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515B3" w14:textId="2AE76CED" w:rsidR="00D97A3D" w:rsidRDefault="00D97A3D" w:rsidP="0001235D">
      <w:pPr>
        <w:pStyle w:val="a2"/>
        <w:rPr>
          <w:sz w:val="44"/>
          <w:rtl/>
        </w:rPr>
      </w:pPr>
    </w:p>
    <w:p w14:paraId="0B4A888F" w14:textId="77777777" w:rsidR="00CE1C02" w:rsidRDefault="00CE1C02" w:rsidP="0001235D">
      <w:pPr>
        <w:pStyle w:val="a2"/>
        <w:rPr>
          <w:sz w:val="44"/>
          <w:rtl/>
        </w:rPr>
      </w:pPr>
    </w:p>
    <w:sdt>
      <w:sdtPr>
        <w:rPr>
          <w:sz w:val="44"/>
          <w:rtl/>
        </w:rPr>
        <w:alias w:val="Title"/>
        <w:tag w:val=""/>
        <w:id w:val="1461222780"/>
        <w:placeholder>
          <w:docPart w:val="C430E66629B949A99C8DFCA8D832C543"/>
        </w:placeholder>
        <w:dataBinding w:prefixMappings="xmlns:ns0='http://purl.org/dc/elements/1.1/' xmlns:ns1='http://schemas.openxmlformats.org/package/2006/metadata/core-properties' " w:xpath="/ns1:coreProperties[1]/ns0:title[1]" w:storeItemID="{6C3C8BC8-F283-45AE-878A-BAB7291924A1}"/>
        <w:text/>
      </w:sdtPr>
      <w:sdtContent>
        <w:p w14:paraId="2E9C0958" w14:textId="477D51C0" w:rsidR="00C94F1A" w:rsidRPr="009D006D" w:rsidRDefault="00C94F1A" w:rsidP="0001235D">
          <w:pPr>
            <w:pStyle w:val="a2"/>
            <w:rPr>
              <w:sz w:val="44"/>
              <w:rtl/>
            </w:rPr>
          </w:pPr>
          <w:r w:rsidRPr="00D77BFE">
            <w:rPr>
              <w:sz w:val="44"/>
              <w:rtl/>
            </w:rPr>
            <w:t>رو</w:t>
          </w:r>
          <w:r w:rsidRPr="00D77BFE">
            <w:rPr>
              <w:rFonts w:hint="cs"/>
              <w:sz w:val="44"/>
              <w:rtl/>
            </w:rPr>
            <w:t>ی</w:t>
          </w:r>
          <w:r w:rsidRPr="00D77BFE">
            <w:rPr>
              <w:rFonts w:hint="eastAsia"/>
              <w:sz w:val="44"/>
              <w:rtl/>
            </w:rPr>
            <w:t>کرد</w:t>
          </w:r>
          <w:r w:rsidRPr="00D77BFE">
            <w:rPr>
              <w:sz w:val="44"/>
              <w:rtl/>
            </w:rPr>
            <w:t xml:space="preserve"> جامع </w:t>
          </w:r>
          <w:proofErr w:type="spellStart"/>
          <w:r w:rsidRPr="00D77BFE">
            <w:rPr>
              <w:sz w:val="44"/>
              <w:rtl/>
            </w:rPr>
            <w:t>فرا</w:t>
          </w:r>
          <w:r w:rsidRPr="00D77BFE">
            <w:rPr>
              <w:rFonts w:hint="cs"/>
              <w:sz w:val="44"/>
              <w:rtl/>
            </w:rPr>
            <w:t>ی</w:t>
          </w:r>
          <w:r w:rsidRPr="00D77BFE">
            <w:rPr>
              <w:rFonts w:hint="eastAsia"/>
              <w:sz w:val="44"/>
              <w:rtl/>
            </w:rPr>
            <w:t>ندمحور</w:t>
          </w:r>
          <w:proofErr w:type="spellEnd"/>
          <w:r w:rsidRPr="00D77BFE">
            <w:rPr>
              <w:sz w:val="44"/>
              <w:rtl/>
            </w:rPr>
            <w:t xml:space="preserve"> در مد</w:t>
          </w:r>
          <w:r w:rsidRPr="00D77BFE">
            <w:rPr>
              <w:rFonts w:hint="cs"/>
              <w:sz w:val="44"/>
              <w:rtl/>
            </w:rPr>
            <w:t>ی</w:t>
          </w:r>
          <w:r w:rsidRPr="00D77BFE">
            <w:rPr>
              <w:rFonts w:hint="eastAsia"/>
              <w:sz w:val="44"/>
              <w:rtl/>
            </w:rPr>
            <w:t>ر</w:t>
          </w:r>
          <w:r w:rsidRPr="00D77BFE">
            <w:rPr>
              <w:rFonts w:hint="cs"/>
              <w:sz w:val="44"/>
              <w:rtl/>
            </w:rPr>
            <w:t>ی</w:t>
          </w:r>
          <w:r w:rsidRPr="00D77BFE">
            <w:rPr>
              <w:rFonts w:hint="eastAsia"/>
              <w:sz w:val="44"/>
              <w:rtl/>
            </w:rPr>
            <w:t>ت</w:t>
          </w:r>
          <w:r w:rsidRPr="00D77BFE">
            <w:rPr>
              <w:sz w:val="44"/>
              <w:rtl/>
            </w:rPr>
            <w:t xml:space="preserve"> تدارکات</w:t>
          </w:r>
        </w:p>
      </w:sdtContent>
    </w:sdt>
    <w:p w14:paraId="0326D503" w14:textId="31112156" w:rsidR="00602E6A" w:rsidRDefault="00602E6A" w:rsidP="0072441B">
      <w:pPr>
        <w:pStyle w:val="a4"/>
        <w:rPr>
          <w:rtl/>
        </w:rPr>
      </w:pPr>
    </w:p>
    <w:p w14:paraId="7938AB2B" w14:textId="77777777" w:rsidR="007B6B98" w:rsidRDefault="007B6B98" w:rsidP="0072441B">
      <w:pPr>
        <w:pStyle w:val="a4"/>
        <w:rPr>
          <w:rtl/>
        </w:rPr>
      </w:pPr>
    </w:p>
    <w:p w14:paraId="773849AC" w14:textId="77777777" w:rsidR="00D97A3D" w:rsidRDefault="00D97A3D" w:rsidP="0072441B">
      <w:pPr>
        <w:pStyle w:val="a4"/>
        <w:rPr>
          <w:rtl/>
        </w:rPr>
      </w:pPr>
    </w:p>
    <w:p w14:paraId="5ACE4410" w14:textId="78D51483" w:rsidR="00D97A3D" w:rsidRDefault="006E7F1E" w:rsidP="0072441B">
      <w:pPr>
        <w:pStyle w:val="a4"/>
        <w:rPr>
          <w:rtl/>
        </w:rPr>
      </w:pPr>
      <w:r>
        <w:rPr>
          <w:rFonts w:hint="cs"/>
          <w:rtl/>
        </w:rPr>
        <w:t xml:space="preserve">نویسندگان: </w:t>
      </w:r>
    </w:p>
    <w:p w14:paraId="34340AA2" w14:textId="77777777" w:rsidR="006E7F1E" w:rsidRDefault="006E7F1E" w:rsidP="006E7F1E">
      <w:pPr>
        <w:pStyle w:val="a4"/>
        <w:rPr>
          <w:rFonts w:ascii="Times New Roman" w:hAnsi="Times New Roman" w:cs="Times New Roman"/>
          <w:rtl/>
        </w:rPr>
      </w:pPr>
      <w:r>
        <w:rPr>
          <w:rFonts w:hint="cs"/>
          <w:rtl/>
        </w:rPr>
        <w:t xml:space="preserve">دکتر عباس احمدی </w:t>
      </w:r>
    </w:p>
    <w:p w14:paraId="2180E2CC" w14:textId="58E06949" w:rsidR="006E7F1E" w:rsidRPr="006E7F1E" w:rsidRDefault="006E7F1E" w:rsidP="006E7F1E">
      <w:pPr>
        <w:pStyle w:val="a4"/>
        <w:rPr>
          <w:b w:val="0"/>
          <w:bCs w:val="0"/>
          <w:rtl/>
        </w:rPr>
      </w:pPr>
      <w:r w:rsidRPr="006E7F1E">
        <w:rPr>
          <w:rFonts w:hint="cs"/>
          <w:b w:val="0"/>
          <w:bCs w:val="0"/>
          <w:rtl/>
        </w:rPr>
        <w:t xml:space="preserve"> دکتری مهندسی صنایع </w:t>
      </w:r>
    </w:p>
    <w:p w14:paraId="03B64785" w14:textId="77777777" w:rsidR="006E7F1E" w:rsidRDefault="006E7F1E" w:rsidP="006E7F1E">
      <w:pPr>
        <w:pStyle w:val="a4"/>
        <w:rPr>
          <w:rtl/>
        </w:rPr>
      </w:pPr>
      <w:r>
        <w:rPr>
          <w:rFonts w:hint="cs"/>
          <w:rtl/>
        </w:rPr>
        <w:t xml:space="preserve">دکتر محمد شیخ </w:t>
      </w:r>
      <w:proofErr w:type="spellStart"/>
      <w:r>
        <w:rPr>
          <w:rFonts w:hint="cs"/>
          <w:rtl/>
        </w:rPr>
        <w:t>علیشاهی</w:t>
      </w:r>
      <w:proofErr w:type="spellEnd"/>
    </w:p>
    <w:p w14:paraId="01E13C3D" w14:textId="5B987B12" w:rsidR="006E7F1E" w:rsidRPr="006E7F1E" w:rsidRDefault="006E7F1E" w:rsidP="006E7F1E">
      <w:pPr>
        <w:pStyle w:val="a4"/>
        <w:rPr>
          <w:b w:val="0"/>
          <w:bCs w:val="0"/>
          <w:rtl/>
        </w:rPr>
      </w:pPr>
      <w:r w:rsidRPr="006E7F1E">
        <w:rPr>
          <w:rFonts w:hint="cs"/>
          <w:b w:val="0"/>
          <w:bCs w:val="0"/>
          <w:rtl/>
        </w:rPr>
        <w:t xml:space="preserve"> عضو هیات علمی دانشکده مهندسی صنایع دانشگاه تهران</w:t>
      </w:r>
    </w:p>
    <w:p w14:paraId="3A87B90F" w14:textId="06E411E1" w:rsidR="00D97A3D" w:rsidRDefault="006E7F1E" w:rsidP="0072441B">
      <w:pPr>
        <w:pStyle w:val="a4"/>
        <w:rPr>
          <w:rtl/>
        </w:rPr>
      </w:pPr>
      <w:r>
        <w:rPr>
          <w:rFonts w:hint="cs"/>
          <w:rtl/>
        </w:rPr>
        <w:t xml:space="preserve">دکتر علی بزرگی امیری </w:t>
      </w:r>
    </w:p>
    <w:p w14:paraId="462B95FC" w14:textId="77777777" w:rsidR="006E7F1E" w:rsidRPr="006E7F1E" w:rsidRDefault="006E7F1E" w:rsidP="006E7F1E">
      <w:pPr>
        <w:pStyle w:val="a4"/>
        <w:rPr>
          <w:b w:val="0"/>
          <w:bCs w:val="0"/>
          <w:rtl/>
        </w:rPr>
      </w:pPr>
      <w:r w:rsidRPr="006E7F1E">
        <w:rPr>
          <w:rFonts w:hint="cs"/>
          <w:b w:val="0"/>
          <w:bCs w:val="0"/>
          <w:rtl/>
        </w:rPr>
        <w:t>عضو هیات علمی دانشکده مهندسی صنایع دانشگاه تهران</w:t>
      </w:r>
    </w:p>
    <w:p w14:paraId="768E882D" w14:textId="77777777" w:rsidR="006E7F1E" w:rsidRDefault="006E7F1E" w:rsidP="006E7F1E">
      <w:pPr>
        <w:pStyle w:val="a4"/>
        <w:rPr>
          <w:rtl/>
        </w:rPr>
      </w:pPr>
    </w:p>
    <w:p w14:paraId="60945C34" w14:textId="3497A415" w:rsidR="00D97A3D" w:rsidRDefault="00D12F2B" w:rsidP="0072441B">
      <w:pPr>
        <w:pStyle w:val="a4"/>
        <w:rPr>
          <w:rtl/>
        </w:rPr>
      </w:pPr>
      <w:r>
        <w:rPr>
          <w:rFonts w:hint="cs"/>
          <w:rtl/>
        </w:rPr>
        <w:t xml:space="preserve"> </w:t>
      </w:r>
    </w:p>
    <w:p w14:paraId="0AF96462" w14:textId="64029D5D" w:rsidR="00D31AFC" w:rsidRPr="00184046" w:rsidRDefault="00B6534E" w:rsidP="00B8397D">
      <w:pPr>
        <w:spacing w:before="0" w:after="0" w:line="216" w:lineRule="auto"/>
        <w:ind w:firstLine="0"/>
        <w:jc w:val="center"/>
        <w:rPr>
          <w:rtl/>
        </w:rPr>
        <w:sectPr w:rsidR="00D31AFC" w:rsidRPr="00184046" w:rsidSect="00C5407B">
          <w:footerReference w:type="first" r:id="rId8"/>
          <w:footnotePr>
            <w:numRestart w:val="eachPage"/>
          </w:footnotePr>
          <w:pgSz w:w="11907" w:h="16839" w:code="9"/>
          <w:pgMar w:top="3402" w:right="2268" w:bottom="2835" w:left="2268" w:header="2835" w:footer="2268" w:gutter="0"/>
          <w:pgNumType w:fmt="arabicAbjad" w:start="1"/>
          <w:cols w:space="708"/>
          <w:titlePg/>
          <w:bidi/>
          <w:rtlGutter/>
          <w:docGrid w:linePitch="360"/>
        </w:sectPr>
      </w:pPr>
      <w:r w:rsidRPr="00184046">
        <w:rPr>
          <w:rFonts w:hint="cs"/>
          <w:rtl/>
        </w:rPr>
        <w:br w:type="page"/>
      </w:r>
    </w:p>
    <w:p w14:paraId="303C9E3F" w14:textId="1C9B782E" w:rsidR="00387BCE" w:rsidRDefault="00387BCE" w:rsidP="00387BCE">
      <w:pPr>
        <w:pStyle w:val="Others"/>
        <w:rPr>
          <w:rtl/>
        </w:rPr>
      </w:pPr>
      <w:bookmarkStart w:id="0" w:name="_Toc465863505"/>
      <w:r>
        <w:rPr>
          <w:noProof/>
        </w:rPr>
        <w:lastRenderedPageBreak/>
        <w:drawing>
          <wp:inline distT="0" distB="0" distL="0" distR="0" wp14:anchorId="135E2C4B" wp14:editId="1ED5F9D6">
            <wp:extent cx="723265" cy="492760"/>
            <wp:effectExtent l="0" t="0" r="635" b="2540"/>
            <wp:docPr id="1317081299" name="Picture 131708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492760"/>
                    </a:xfrm>
                    <a:prstGeom prst="rect">
                      <a:avLst/>
                    </a:prstGeom>
                    <a:noFill/>
                    <a:ln>
                      <a:noFill/>
                    </a:ln>
                  </pic:spPr>
                </pic:pic>
              </a:graphicData>
            </a:graphic>
          </wp:inline>
        </w:drawing>
      </w:r>
    </w:p>
    <w:p w14:paraId="1C8CAC84" w14:textId="49DCA1EB" w:rsidR="00531AE7" w:rsidRPr="003B364B" w:rsidRDefault="00303F5A" w:rsidP="00EB532D">
      <w:pPr>
        <w:pStyle w:val="Heading1"/>
        <w:jc w:val="center"/>
        <w:rPr>
          <w:sz w:val="26"/>
          <w:szCs w:val="26"/>
          <w:rtl/>
        </w:rPr>
      </w:pPr>
      <w:bookmarkStart w:id="1" w:name="_Toc146923402"/>
      <w:r w:rsidRPr="003B364B">
        <w:rPr>
          <w:rFonts w:hint="cs"/>
          <w:sz w:val="26"/>
          <w:szCs w:val="26"/>
          <w:rtl/>
        </w:rPr>
        <w:t>فهرست مطالب</w:t>
      </w:r>
      <w:bookmarkEnd w:id="0"/>
      <w:bookmarkEnd w:id="1"/>
    </w:p>
    <w:sdt>
      <w:sdtPr>
        <w:rPr>
          <w:sz w:val="32"/>
          <w:szCs w:val="36"/>
          <w:rtl/>
        </w:rPr>
        <w:id w:val="1367861865"/>
        <w:docPartObj>
          <w:docPartGallery w:val="Table of Contents"/>
          <w:docPartUnique/>
        </w:docPartObj>
      </w:sdtPr>
      <w:sdtEndPr>
        <w:rPr>
          <w:b w:val="0"/>
          <w:bCs w:val="0"/>
          <w:noProof/>
          <w:sz w:val="20"/>
          <w:szCs w:val="26"/>
        </w:rPr>
      </w:sdtEndPr>
      <w:sdtContent>
        <w:p w14:paraId="2567EA76" w14:textId="0C4BFC30" w:rsidR="00B7044C" w:rsidRDefault="00B7044C">
          <w:pPr>
            <w:pStyle w:val="TOC1"/>
            <w:rPr>
              <w:rFonts w:asciiTheme="minorHAnsi" w:eastAsiaTheme="minorEastAsia" w:hAnsiTheme="minorHAnsi" w:cstheme="minorBidi"/>
              <w:b w:val="0"/>
              <w:bCs w:val="0"/>
              <w:noProof/>
              <w:kern w:val="2"/>
              <w:sz w:val="22"/>
              <w:szCs w:val="22"/>
              <w:rtl/>
              <w14:ligatures w14:val="standardContextual"/>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46923402" w:history="1">
            <w:r w:rsidRPr="00927BFA">
              <w:rPr>
                <w:rStyle w:val="Hyperlink"/>
                <w:noProof/>
                <w:rtl/>
              </w:rPr>
              <w:t>فهرست 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Toc146923402 \h</w:instrText>
            </w:r>
            <w:r>
              <w:rPr>
                <w:noProof/>
                <w:webHidden/>
                <w:rtl/>
              </w:rPr>
              <w:instrText xml:space="preserve"> </w:instrText>
            </w:r>
            <w:r>
              <w:rPr>
                <w:noProof/>
                <w:webHidden/>
                <w:rtl/>
              </w:rPr>
            </w:r>
            <w:r>
              <w:rPr>
                <w:noProof/>
                <w:webHidden/>
                <w:rtl/>
              </w:rPr>
              <w:fldChar w:fldCharType="separate"/>
            </w:r>
            <w:r w:rsidR="00C700BC">
              <w:rPr>
                <w:rFonts w:hint="eastAsia"/>
                <w:noProof/>
                <w:webHidden/>
                <w:rtl/>
              </w:rPr>
              <w:t>‌ب</w:t>
            </w:r>
            <w:r>
              <w:rPr>
                <w:noProof/>
                <w:webHidden/>
                <w:rtl/>
              </w:rPr>
              <w:fldChar w:fldCharType="end"/>
            </w:r>
          </w:hyperlink>
        </w:p>
        <w:p w14:paraId="1E9A6A1D" w14:textId="5B9FF275" w:rsidR="00B7044C" w:rsidRDefault="00000000">
          <w:pPr>
            <w:pStyle w:val="TOC1"/>
            <w:rPr>
              <w:rFonts w:asciiTheme="minorHAnsi" w:eastAsiaTheme="minorEastAsia" w:hAnsiTheme="minorHAnsi" w:cstheme="minorBidi"/>
              <w:b w:val="0"/>
              <w:bCs w:val="0"/>
              <w:noProof/>
              <w:kern w:val="2"/>
              <w:sz w:val="22"/>
              <w:szCs w:val="22"/>
              <w:rtl/>
              <w14:ligatures w14:val="standardContextual"/>
            </w:rPr>
          </w:pPr>
          <w:hyperlink w:anchor="_Toc146923403" w:history="1">
            <w:r w:rsidR="00B7044C" w:rsidRPr="00927BFA">
              <w:rPr>
                <w:rStyle w:val="Hyperlink"/>
                <w:noProof/>
                <w:rtl/>
              </w:rPr>
              <w:t>فهرست شکل‌ها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Toc146923403 \h</w:instrText>
            </w:r>
            <w:r w:rsidR="00B7044C">
              <w:rPr>
                <w:noProof/>
                <w:webHidden/>
                <w:rtl/>
              </w:rPr>
              <w:instrText xml:space="preserve"> </w:instrText>
            </w:r>
            <w:r w:rsidR="00B7044C">
              <w:rPr>
                <w:noProof/>
                <w:webHidden/>
                <w:rtl/>
              </w:rPr>
            </w:r>
            <w:r w:rsidR="00B7044C">
              <w:rPr>
                <w:noProof/>
                <w:webHidden/>
                <w:rtl/>
              </w:rPr>
              <w:fldChar w:fldCharType="separate"/>
            </w:r>
            <w:r w:rsidR="00C700BC">
              <w:rPr>
                <w:rFonts w:hint="eastAsia"/>
                <w:noProof/>
                <w:webHidden/>
                <w:rtl/>
              </w:rPr>
              <w:t>‌ن</w:t>
            </w:r>
            <w:r w:rsidR="00B7044C">
              <w:rPr>
                <w:noProof/>
                <w:webHidden/>
                <w:rtl/>
              </w:rPr>
              <w:fldChar w:fldCharType="end"/>
            </w:r>
          </w:hyperlink>
        </w:p>
        <w:p w14:paraId="24E5ABAF" w14:textId="0B2B2670" w:rsidR="00B7044C" w:rsidRDefault="00000000">
          <w:pPr>
            <w:pStyle w:val="TOC1"/>
            <w:rPr>
              <w:rFonts w:asciiTheme="minorHAnsi" w:eastAsiaTheme="minorEastAsia" w:hAnsiTheme="minorHAnsi" w:cstheme="minorBidi"/>
              <w:b w:val="0"/>
              <w:bCs w:val="0"/>
              <w:noProof/>
              <w:kern w:val="2"/>
              <w:sz w:val="22"/>
              <w:szCs w:val="22"/>
              <w:rtl/>
              <w14:ligatures w14:val="standardContextual"/>
            </w:rPr>
          </w:pPr>
          <w:hyperlink w:anchor="_Toc146923404" w:history="1">
            <w:r w:rsidR="00B7044C" w:rsidRPr="00927BFA">
              <w:rPr>
                <w:rStyle w:val="Hyperlink"/>
                <w:noProof/>
                <w:rtl/>
              </w:rPr>
              <w:t>فهرست جداول</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Toc146923404 \h</w:instrText>
            </w:r>
            <w:r w:rsidR="00B7044C">
              <w:rPr>
                <w:noProof/>
                <w:webHidden/>
                <w:rtl/>
              </w:rPr>
              <w:instrText xml:space="preserve"> </w:instrText>
            </w:r>
            <w:r w:rsidR="00B7044C">
              <w:rPr>
                <w:noProof/>
                <w:webHidden/>
                <w:rtl/>
              </w:rPr>
            </w:r>
            <w:r w:rsidR="00B7044C">
              <w:rPr>
                <w:noProof/>
                <w:webHidden/>
                <w:rtl/>
              </w:rPr>
              <w:fldChar w:fldCharType="separate"/>
            </w:r>
            <w:r w:rsidR="00C700BC">
              <w:rPr>
                <w:rFonts w:hint="eastAsia"/>
                <w:noProof/>
                <w:webHidden/>
                <w:rtl/>
              </w:rPr>
              <w:t>‌ع</w:t>
            </w:r>
            <w:r w:rsidR="00B7044C">
              <w:rPr>
                <w:noProof/>
                <w:webHidden/>
                <w:rtl/>
              </w:rPr>
              <w:fldChar w:fldCharType="end"/>
            </w:r>
          </w:hyperlink>
        </w:p>
        <w:p w14:paraId="19F8278D" w14:textId="50CF2B88" w:rsidR="00B7044C" w:rsidRDefault="00000000">
          <w:pPr>
            <w:pStyle w:val="TOC1"/>
            <w:rPr>
              <w:rFonts w:asciiTheme="minorHAnsi" w:eastAsiaTheme="minorEastAsia" w:hAnsiTheme="minorHAnsi" w:cstheme="minorBidi"/>
              <w:b w:val="0"/>
              <w:bCs w:val="0"/>
              <w:noProof/>
              <w:kern w:val="2"/>
              <w:sz w:val="22"/>
              <w:szCs w:val="22"/>
              <w:rtl/>
              <w14:ligatures w14:val="standardContextual"/>
            </w:rPr>
          </w:pPr>
          <w:hyperlink w:anchor="_Toc146923405" w:history="1">
            <w:r w:rsidR="00B7044C" w:rsidRPr="00927BFA">
              <w:rPr>
                <w:rStyle w:val="Hyperlink"/>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w:t>
            </w:r>
            <w:r w:rsidR="00B7044C">
              <w:rPr>
                <w:noProof/>
                <w:webHidden/>
                <w:rtl/>
              </w:rPr>
              <w:fldChar w:fldCharType="end"/>
            </w:r>
          </w:hyperlink>
        </w:p>
        <w:p w14:paraId="601210EE" w14:textId="5E9A7CD5" w:rsidR="00B7044C" w:rsidRDefault="00000000">
          <w:pPr>
            <w:pStyle w:val="TOC1"/>
            <w:rPr>
              <w:rFonts w:asciiTheme="minorHAnsi" w:eastAsiaTheme="minorEastAsia" w:hAnsiTheme="minorHAnsi" w:cstheme="minorBidi"/>
              <w:b w:val="0"/>
              <w:bCs w:val="0"/>
              <w:noProof/>
              <w:kern w:val="2"/>
              <w:sz w:val="22"/>
              <w:szCs w:val="22"/>
              <w:rtl/>
              <w14:ligatures w14:val="standardContextual"/>
            </w:rPr>
          </w:pPr>
          <w:hyperlink w:anchor="_Toc146923406" w:history="1">
            <w:r w:rsidR="00B7044C" w:rsidRPr="00927BFA">
              <w:rPr>
                <w:rStyle w:val="Hyperlink"/>
                <w:noProof/>
                <w:rtl/>
              </w:rPr>
              <w:t>بخش اول:</w:t>
            </w:r>
            <w:r w:rsidR="00B7044C" w:rsidRPr="00927BFA">
              <w:rPr>
                <w:rStyle w:val="Hyperlink"/>
                <w:noProof/>
                <w:rtl/>
                <w:lang w:bidi="fa-IR"/>
              </w:rPr>
              <w:t xml:space="preserve"> آشنا</w:t>
            </w:r>
            <w:r w:rsidR="00B7044C" w:rsidRPr="00927BFA">
              <w:rPr>
                <w:rStyle w:val="Hyperlink"/>
                <w:rFonts w:hint="cs"/>
                <w:noProof/>
                <w:rtl/>
                <w:lang w:bidi="fa-IR"/>
              </w:rPr>
              <w:t>یی</w:t>
            </w:r>
            <w:r w:rsidR="00B7044C" w:rsidRPr="00927BFA">
              <w:rPr>
                <w:rStyle w:val="Hyperlink"/>
                <w:noProof/>
                <w:rtl/>
                <w:lang w:bidi="fa-IR"/>
              </w:rPr>
              <w:t xml:space="preserve"> با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w:t>
            </w:r>
            <w:r w:rsidR="00B7044C">
              <w:rPr>
                <w:noProof/>
                <w:webHidden/>
                <w:rtl/>
              </w:rPr>
              <w:fldChar w:fldCharType="end"/>
            </w:r>
          </w:hyperlink>
        </w:p>
        <w:p w14:paraId="302069F5" w14:textId="7D64A9DA"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407" w:history="1">
            <w:r w:rsidR="00B7044C" w:rsidRPr="00927BFA">
              <w:rPr>
                <w:rStyle w:val="Hyperlink"/>
                <w:noProof/>
                <w:rtl/>
                <w:lang w:bidi="fa-IR"/>
              </w:rPr>
              <w:t>فصل 1- مبان</w:t>
            </w:r>
            <w:r w:rsidR="00B7044C" w:rsidRPr="00927BFA">
              <w:rPr>
                <w:rStyle w:val="Hyperlink"/>
                <w:rFonts w:hint="cs"/>
                <w:noProof/>
                <w:rtl/>
                <w:lang w:bidi="fa-IR"/>
              </w:rPr>
              <w:t>ی</w:t>
            </w:r>
            <w:r w:rsidR="00B7044C" w:rsidRPr="00927BFA">
              <w:rPr>
                <w:rStyle w:val="Hyperlink"/>
                <w:noProof/>
                <w:rtl/>
                <w:lang w:bidi="fa-IR"/>
              </w:rPr>
              <w:t xml:space="preserve"> و مفاه</w:t>
            </w:r>
            <w:r w:rsidR="00B7044C" w:rsidRPr="00927BFA">
              <w:rPr>
                <w:rStyle w:val="Hyperlink"/>
                <w:rFonts w:hint="cs"/>
                <w:noProof/>
                <w:rtl/>
                <w:lang w:bidi="fa-IR"/>
              </w:rPr>
              <w:t>ی</w:t>
            </w:r>
            <w:r w:rsidR="00B7044C" w:rsidRPr="00927BFA">
              <w:rPr>
                <w:rStyle w:val="Hyperlink"/>
                <w:rFonts w:hint="eastAsia"/>
                <w:noProof/>
                <w:rtl/>
                <w:lang w:bidi="fa-IR"/>
              </w:rPr>
              <w:t>م</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w:t>
            </w:r>
            <w:r w:rsidR="00B7044C">
              <w:rPr>
                <w:noProof/>
                <w:webHidden/>
                <w:rtl/>
              </w:rPr>
              <w:fldChar w:fldCharType="end"/>
            </w:r>
          </w:hyperlink>
        </w:p>
        <w:p w14:paraId="668D9A44" w14:textId="1B0E8B6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08" w:history="1">
            <w:r w:rsidR="00B7044C" w:rsidRPr="00927BFA">
              <w:rPr>
                <w:rStyle w:val="Hyperlink"/>
                <w:noProof/>
                <w:rtl/>
                <w:lang w:bidi="fa-IR"/>
              </w:rPr>
              <w:t>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450DD2">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w:t>
            </w:r>
            <w:r w:rsidR="00B7044C">
              <w:rPr>
                <w:noProof/>
                <w:webHidden/>
                <w:rtl/>
              </w:rPr>
              <w:fldChar w:fldCharType="end"/>
            </w:r>
          </w:hyperlink>
        </w:p>
        <w:p w14:paraId="616420BB" w14:textId="475FB463"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09" w:history="1">
            <w:r w:rsidR="00B7044C" w:rsidRPr="00927BFA">
              <w:rPr>
                <w:rStyle w:val="Hyperlink"/>
                <w:noProof/>
                <w:rtl/>
                <w:lang w:bidi="fa-IR"/>
              </w:rPr>
              <w:t>2-1-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تعاری</w:t>
            </w:r>
            <w:r w:rsidR="00B7044C" w:rsidRPr="00927BFA">
              <w:rPr>
                <w:rStyle w:val="Hyperlink"/>
                <w:rFonts w:hint="eastAsia"/>
                <w:noProof/>
                <w:rtl/>
                <w:lang w:bidi="fa-IR"/>
              </w:rPr>
              <w:t>ف</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Toc146923409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w:t>
            </w:r>
            <w:r w:rsidR="00B7044C">
              <w:rPr>
                <w:noProof/>
                <w:webHidden/>
                <w:rtl/>
              </w:rPr>
              <w:fldChar w:fldCharType="end"/>
            </w:r>
          </w:hyperlink>
        </w:p>
        <w:p w14:paraId="594893B4" w14:textId="0CF20662" w:rsidR="00B7044C" w:rsidRDefault="00000000">
          <w:pPr>
            <w:pStyle w:val="TOC4"/>
            <w:rPr>
              <w:rFonts w:asciiTheme="minorHAnsi" w:hAnsiTheme="minorHAnsi" w:cstheme="minorBidi"/>
              <w:noProof/>
              <w:kern w:val="2"/>
              <w:sz w:val="22"/>
              <w:szCs w:val="22"/>
              <w:rtl/>
              <w14:ligatures w14:val="standardContextual"/>
            </w:rPr>
          </w:pPr>
          <w:hyperlink w:anchor="_Toc146923410" w:history="1">
            <w:r w:rsidR="00B7044C" w:rsidRPr="00927BFA">
              <w:rPr>
                <w:rStyle w:val="Hyperlink"/>
                <w:noProof/>
                <w:rtl/>
              </w:rPr>
              <w:t>1-2-1-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زنجی</w:t>
            </w:r>
            <w:r w:rsidR="00B7044C" w:rsidRPr="00927BFA">
              <w:rPr>
                <w:rStyle w:val="Hyperlink"/>
                <w:rFonts w:hint="eastAsia"/>
                <w:noProof/>
                <w:rtl/>
              </w:rPr>
              <w:t>ره</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w:t>
            </w:r>
            <w:r w:rsidR="00B7044C">
              <w:rPr>
                <w:noProof/>
                <w:webHidden/>
                <w:rtl/>
              </w:rPr>
              <w:fldChar w:fldCharType="end"/>
            </w:r>
          </w:hyperlink>
        </w:p>
        <w:p w14:paraId="50573E33" w14:textId="5920874E" w:rsidR="00B7044C" w:rsidRDefault="00000000">
          <w:pPr>
            <w:pStyle w:val="TOC4"/>
            <w:rPr>
              <w:rFonts w:asciiTheme="minorHAnsi" w:hAnsiTheme="minorHAnsi" w:cstheme="minorBidi"/>
              <w:noProof/>
              <w:kern w:val="2"/>
              <w:sz w:val="22"/>
              <w:szCs w:val="22"/>
              <w:rtl/>
              <w14:ligatures w14:val="standardContextual"/>
            </w:rPr>
          </w:pPr>
          <w:hyperlink w:anchor="_Toc146923411" w:history="1">
            <w:r w:rsidR="00B7044C" w:rsidRPr="00927BFA">
              <w:rPr>
                <w:rStyle w:val="Hyperlink"/>
                <w:noProof/>
                <w:rtl/>
              </w:rPr>
              <w:t>1-2-2-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زنجی</w:t>
            </w:r>
            <w:r w:rsidR="00B7044C" w:rsidRPr="00927BFA">
              <w:rPr>
                <w:rStyle w:val="Hyperlink"/>
                <w:rFonts w:hint="eastAsia"/>
                <w:noProof/>
                <w:rtl/>
              </w:rPr>
              <w:t>ره</w:t>
            </w:r>
            <w:r w:rsidR="00B7044C" w:rsidRPr="00927BFA">
              <w:rPr>
                <w:rStyle w:val="Hyperlink"/>
                <w:noProof/>
                <w:rtl/>
              </w:rPr>
              <w:t xml:space="preserve"> ارزش</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w:t>
            </w:r>
            <w:r w:rsidR="00B7044C">
              <w:rPr>
                <w:noProof/>
                <w:webHidden/>
                <w:rtl/>
              </w:rPr>
              <w:fldChar w:fldCharType="end"/>
            </w:r>
          </w:hyperlink>
        </w:p>
        <w:p w14:paraId="3DFA1440" w14:textId="4FC58479" w:rsidR="00B7044C" w:rsidRDefault="00000000">
          <w:pPr>
            <w:pStyle w:val="TOC4"/>
            <w:rPr>
              <w:rFonts w:asciiTheme="minorHAnsi" w:hAnsiTheme="minorHAnsi" w:cstheme="minorBidi"/>
              <w:noProof/>
              <w:kern w:val="2"/>
              <w:sz w:val="22"/>
              <w:szCs w:val="22"/>
              <w:rtl/>
              <w14:ligatures w14:val="standardContextual"/>
            </w:rPr>
          </w:pPr>
          <w:hyperlink w:anchor="_Toc146923412" w:history="1">
            <w:r w:rsidR="00B7044C" w:rsidRPr="00927BFA">
              <w:rPr>
                <w:rStyle w:val="Hyperlink"/>
                <w:noProof/>
                <w:rtl/>
              </w:rPr>
              <w:t>1-2-3-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w:t>
            </w:r>
            <w:r w:rsidR="00B7044C">
              <w:rPr>
                <w:noProof/>
                <w:webHidden/>
                <w:rtl/>
              </w:rPr>
              <w:fldChar w:fldCharType="end"/>
            </w:r>
          </w:hyperlink>
        </w:p>
        <w:p w14:paraId="3DE7C067" w14:textId="027BB127"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13" w:history="1">
            <w:r w:rsidR="00B7044C" w:rsidRPr="00927BFA">
              <w:rPr>
                <w:rStyle w:val="Hyperlink"/>
                <w:noProof/>
                <w:rtl/>
                <w:lang w:bidi="fa-IR"/>
              </w:rPr>
              <w:t>3-1-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w:t>
            </w:r>
            <w:r w:rsidR="00B7044C" w:rsidRPr="00927BFA">
              <w:rPr>
                <w:rStyle w:val="Hyperlink"/>
                <w:rFonts w:hint="cs"/>
                <w:noProof/>
                <w:rtl/>
                <w:lang w:bidi="fa-IR"/>
              </w:rPr>
              <w:t>کالا</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خدمات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w:t>
            </w:r>
            <w:r w:rsidR="00B7044C">
              <w:rPr>
                <w:noProof/>
                <w:webHidden/>
                <w:rtl/>
              </w:rPr>
              <w:fldChar w:fldCharType="end"/>
            </w:r>
          </w:hyperlink>
        </w:p>
        <w:p w14:paraId="7ECD117F" w14:textId="03BF7599"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14" w:history="1">
            <w:r w:rsidR="00B7044C" w:rsidRPr="00927BFA">
              <w:rPr>
                <w:rStyle w:val="Hyperlink"/>
                <w:noProof/>
                <w:rtl/>
                <w:lang w:bidi="fa-IR"/>
              </w:rPr>
              <w:t>4-1-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w:t>
            </w:r>
            <w:r w:rsidR="00B7044C" w:rsidRPr="00927BFA">
              <w:rPr>
                <w:rStyle w:val="Hyperlink"/>
                <w:rFonts w:hint="cs"/>
                <w:noProof/>
                <w:rtl/>
                <w:lang w:bidi="fa-IR"/>
              </w:rPr>
              <w:t>خری</w:t>
            </w:r>
            <w:r w:rsidR="00B7044C" w:rsidRPr="00927BFA">
              <w:rPr>
                <w:rStyle w:val="Hyperlink"/>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w:t>
            </w:r>
            <w:r w:rsidR="00B7044C">
              <w:rPr>
                <w:noProof/>
                <w:webHidden/>
                <w:rtl/>
              </w:rPr>
              <w:fldChar w:fldCharType="end"/>
            </w:r>
          </w:hyperlink>
        </w:p>
        <w:p w14:paraId="1C252C6D" w14:textId="53D74AEF"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15" w:history="1">
            <w:r w:rsidR="00B7044C" w:rsidRPr="00927BFA">
              <w:rPr>
                <w:rStyle w:val="Hyperlink"/>
                <w:noProof/>
                <w:rtl/>
                <w:lang w:bidi="fa-IR"/>
              </w:rPr>
              <w:t>5-1-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اهمی</w:t>
            </w:r>
            <w:r w:rsidR="00B7044C" w:rsidRPr="00927BFA">
              <w:rPr>
                <w:rStyle w:val="Hyperlink"/>
                <w:rFonts w:hint="eastAsia"/>
                <w:noProof/>
                <w:rtl/>
                <w:lang w:bidi="fa-IR"/>
              </w:rPr>
              <w:t>ت</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w:t>
            </w:r>
            <w:r w:rsidR="00B7044C">
              <w:rPr>
                <w:noProof/>
                <w:webHidden/>
                <w:rtl/>
              </w:rPr>
              <w:fldChar w:fldCharType="end"/>
            </w:r>
          </w:hyperlink>
        </w:p>
        <w:p w14:paraId="59260BAA" w14:textId="331C8C04"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16" w:history="1">
            <w:r w:rsidR="00B7044C" w:rsidRPr="00927BFA">
              <w:rPr>
                <w:rStyle w:val="Hyperlink"/>
                <w:noProof/>
                <w:rtl/>
                <w:lang w:bidi="fa-IR"/>
              </w:rPr>
              <w:t>6-1-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تدارکات</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راهبرد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w:t>
            </w:r>
            <w:r w:rsidR="00B7044C">
              <w:rPr>
                <w:noProof/>
                <w:webHidden/>
                <w:rtl/>
              </w:rPr>
              <w:fldChar w:fldCharType="end"/>
            </w:r>
          </w:hyperlink>
        </w:p>
        <w:p w14:paraId="239A7032" w14:textId="124F35E9" w:rsidR="00B7044C" w:rsidRDefault="00000000">
          <w:pPr>
            <w:pStyle w:val="TOC4"/>
            <w:rPr>
              <w:rFonts w:asciiTheme="minorHAnsi" w:hAnsiTheme="minorHAnsi" w:cstheme="minorBidi"/>
              <w:noProof/>
              <w:kern w:val="2"/>
              <w:sz w:val="22"/>
              <w:szCs w:val="22"/>
              <w:rtl/>
              <w14:ligatures w14:val="standardContextual"/>
            </w:rPr>
          </w:pPr>
          <w:hyperlink w:anchor="_Toc146923417" w:history="1">
            <w:r w:rsidR="00B7044C" w:rsidRPr="00927BFA">
              <w:rPr>
                <w:rStyle w:val="Hyperlink"/>
                <w:noProof/>
                <w:rtl/>
              </w:rPr>
              <w:t>1-6-1-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نوع</w:t>
            </w:r>
            <w:r w:rsidR="00B7044C" w:rsidRPr="00927BFA">
              <w:rPr>
                <w:rStyle w:val="Hyperlink"/>
                <w:noProof/>
                <w:rtl/>
              </w:rPr>
              <w:t xml:space="preserve"> </w:t>
            </w:r>
            <w:r w:rsidR="00B7044C" w:rsidRPr="00927BFA">
              <w:rPr>
                <w:rStyle w:val="Hyperlink"/>
                <w:rFonts w:hint="cs"/>
                <w:noProof/>
                <w:rtl/>
              </w:rPr>
              <w:t>ارتباط</w:t>
            </w:r>
            <w:r w:rsidR="00B7044C" w:rsidRPr="00927BFA">
              <w:rPr>
                <w:rStyle w:val="Hyperlink"/>
                <w:noProof/>
                <w:rtl/>
              </w:rPr>
              <w:t xml:space="preserve"> </w:t>
            </w:r>
            <w:r w:rsidR="00B7044C" w:rsidRPr="00927BFA">
              <w:rPr>
                <w:rStyle w:val="Hyperlink"/>
                <w:rFonts w:hint="cs"/>
                <w:noProof/>
                <w:rtl/>
              </w:rPr>
              <w:t>با</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w:t>
            </w:r>
            <w:r w:rsidR="00B7044C">
              <w:rPr>
                <w:noProof/>
                <w:webHidden/>
                <w:rtl/>
              </w:rPr>
              <w:fldChar w:fldCharType="end"/>
            </w:r>
          </w:hyperlink>
        </w:p>
        <w:p w14:paraId="76CEF62B" w14:textId="73206E8D" w:rsidR="00B7044C" w:rsidRDefault="00000000">
          <w:pPr>
            <w:pStyle w:val="TOC4"/>
            <w:rPr>
              <w:rFonts w:asciiTheme="minorHAnsi" w:hAnsiTheme="minorHAnsi" w:cstheme="minorBidi"/>
              <w:noProof/>
              <w:kern w:val="2"/>
              <w:sz w:val="22"/>
              <w:szCs w:val="22"/>
              <w:rtl/>
              <w14:ligatures w14:val="standardContextual"/>
            </w:rPr>
          </w:pPr>
          <w:hyperlink w:anchor="_Toc146923418" w:history="1">
            <w:r w:rsidR="00B7044C" w:rsidRPr="00927BFA">
              <w:rPr>
                <w:rStyle w:val="Hyperlink"/>
                <w:noProof/>
                <w:rtl/>
              </w:rPr>
              <w:t>1-6-2-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ترجی</w:t>
            </w:r>
            <w:r w:rsidR="00B7044C" w:rsidRPr="00927BFA">
              <w:rPr>
                <w:rStyle w:val="Hyperlink"/>
                <w:rFonts w:hint="eastAsia"/>
                <w:noProof/>
                <w:rtl/>
              </w:rPr>
              <w:t>ح</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36</w:t>
            </w:r>
            <w:r w:rsidR="00B7044C">
              <w:rPr>
                <w:noProof/>
                <w:webHidden/>
                <w:rtl/>
              </w:rPr>
              <w:fldChar w:fldCharType="end"/>
            </w:r>
          </w:hyperlink>
        </w:p>
        <w:p w14:paraId="7CC6BED0" w14:textId="6C69611F" w:rsidR="00B7044C" w:rsidRDefault="00000000">
          <w:pPr>
            <w:pStyle w:val="TOC4"/>
            <w:rPr>
              <w:rFonts w:asciiTheme="minorHAnsi" w:hAnsiTheme="minorHAnsi" w:cstheme="minorBidi"/>
              <w:noProof/>
              <w:kern w:val="2"/>
              <w:sz w:val="22"/>
              <w:szCs w:val="22"/>
              <w:rtl/>
              <w14:ligatures w14:val="standardContextual"/>
            </w:rPr>
          </w:pPr>
          <w:hyperlink w:anchor="_Toc146923419" w:history="1">
            <w:r w:rsidR="00B7044C" w:rsidRPr="00927BFA">
              <w:rPr>
                <w:rStyle w:val="Hyperlink"/>
                <w:noProof/>
                <w:rtl/>
              </w:rPr>
              <w:t>1-6-3-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خری</w:t>
            </w:r>
            <w:r w:rsidR="00B7044C" w:rsidRPr="00927BFA">
              <w:rPr>
                <w:rStyle w:val="Hyperlink"/>
                <w:rFonts w:hint="eastAsia"/>
                <w:noProof/>
                <w:rtl/>
              </w:rPr>
              <w:t>د</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ش‌کنش</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Toc146923419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37</w:t>
            </w:r>
            <w:r w:rsidR="00B7044C">
              <w:rPr>
                <w:noProof/>
                <w:webHidden/>
                <w:rtl/>
              </w:rPr>
              <w:fldChar w:fldCharType="end"/>
            </w:r>
          </w:hyperlink>
        </w:p>
        <w:p w14:paraId="6F9320AE" w14:textId="57DBB25C" w:rsidR="00B7044C" w:rsidRDefault="00000000">
          <w:pPr>
            <w:pStyle w:val="TOC4"/>
            <w:rPr>
              <w:rFonts w:asciiTheme="minorHAnsi" w:hAnsiTheme="minorHAnsi" w:cstheme="minorBidi"/>
              <w:noProof/>
              <w:kern w:val="2"/>
              <w:sz w:val="22"/>
              <w:szCs w:val="22"/>
              <w:rtl/>
              <w14:ligatures w14:val="standardContextual"/>
            </w:rPr>
          </w:pPr>
          <w:hyperlink w:anchor="_Toc146923420" w:history="1">
            <w:r w:rsidR="00B7044C" w:rsidRPr="00927BFA">
              <w:rPr>
                <w:rStyle w:val="Hyperlink"/>
                <w:noProof/>
                <w:rtl/>
              </w:rPr>
              <w:t>1-6-4-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w:t>
            </w:r>
            <w:r w:rsidR="00B7044C" w:rsidRPr="00927BFA">
              <w:rPr>
                <w:rStyle w:val="Hyperlink"/>
                <w:noProof/>
                <w:rtl/>
              </w:rPr>
              <w:t xml:space="preserve"> کل اکتساب و هز</w:t>
            </w:r>
            <w:r w:rsidR="00B7044C" w:rsidRPr="00927BFA">
              <w:rPr>
                <w:rStyle w:val="Hyperlink"/>
                <w:rFonts w:hint="cs"/>
                <w:noProof/>
                <w:rtl/>
              </w:rPr>
              <w:t>ی</w:t>
            </w:r>
            <w:r w:rsidR="00B7044C" w:rsidRPr="00927BFA">
              <w:rPr>
                <w:rStyle w:val="Hyperlink"/>
                <w:rFonts w:hint="eastAsia"/>
                <w:noProof/>
                <w:rtl/>
              </w:rPr>
              <w:t>نه</w:t>
            </w:r>
            <w:r w:rsidR="00B7044C" w:rsidRPr="00927BFA">
              <w:rPr>
                <w:rStyle w:val="Hyperlink"/>
                <w:noProof/>
                <w:rtl/>
              </w:rPr>
              <w:t xml:space="preserve"> کل مالک</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38</w:t>
            </w:r>
            <w:r w:rsidR="00B7044C">
              <w:rPr>
                <w:noProof/>
                <w:webHidden/>
                <w:rtl/>
              </w:rPr>
              <w:fldChar w:fldCharType="end"/>
            </w:r>
          </w:hyperlink>
        </w:p>
        <w:p w14:paraId="7A599B6F" w14:textId="66B0548D"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21" w:history="1">
            <w:r w:rsidR="00B7044C" w:rsidRPr="00927BFA">
              <w:rPr>
                <w:rStyle w:val="Hyperlink"/>
                <w:noProof/>
                <w:rtl/>
                <w:lang w:bidi="fa-IR"/>
              </w:rPr>
              <w:t>7-1-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تکامل</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توسعه</w:t>
            </w:r>
            <w:r w:rsidR="00B7044C" w:rsidRPr="00927BFA">
              <w:rPr>
                <w:rStyle w:val="Hyperlink"/>
                <w:noProof/>
                <w:rtl/>
                <w:lang w:bidi="fa-IR"/>
              </w:rPr>
              <w:t xml:space="preserve"> </w:t>
            </w:r>
            <w:r w:rsidR="00B7044C" w:rsidRPr="00927BFA">
              <w:rPr>
                <w:rStyle w:val="Hyperlink"/>
                <w:rFonts w:hint="cs"/>
                <w:noProof/>
                <w:rtl/>
                <w:lang w:bidi="fa-IR"/>
              </w:rPr>
              <w:t>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42</w:t>
            </w:r>
            <w:r w:rsidR="00B7044C">
              <w:rPr>
                <w:noProof/>
                <w:webHidden/>
                <w:rtl/>
              </w:rPr>
              <w:fldChar w:fldCharType="end"/>
            </w:r>
          </w:hyperlink>
        </w:p>
        <w:p w14:paraId="5AACE4A3" w14:textId="7C44B8CD" w:rsidR="00B7044C" w:rsidRDefault="00000000">
          <w:pPr>
            <w:pStyle w:val="TOC4"/>
            <w:rPr>
              <w:rFonts w:asciiTheme="minorHAnsi" w:hAnsiTheme="minorHAnsi" w:cstheme="minorBidi"/>
              <w:noProof/>
              <w:kern w:val="2"/>
              <w:sz w:val="22"/>
              <w:szCs w:val="22"/>
              <w:rtl/>
              <w14:ligatures w14:val="standardContextual"/>
            </w:rPr>
          </w:pPr>
          <w:hyperlink w:anchor="_Toc146923422" w:history="1">
            <w:r w:rsidR="00B7044C" w:rsidRPr="00927BFA">
              <w:rPr>
                <w:rStyle w:val="Hyperlink"/>
                <w:noProof/>
                <w:rtl/>
              </w:rPr>
              <w:t>1-7-1-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ر</w:t>
            </w:r>
            <w:r w:rsidR="00B7044C" w:rsidRPr="00927BFA">
              <w:rPr>
                <w:rStyle w:val="Hyperlink"/>
                <w:noProof/>
                <w:rtl/>
              </w:rPr>
              <w:t xml:space="preserve"> تکامل خر</w:t>
            </w:r>
            <w:r w:rsidR="00B7044C" w:rsidRPr="00927BFA">
              <w:rPr>
                <w:rStyle w:val="Hyperlink"/>
                <w:rFonts w:hint="cs"/>
                <w:noProof/>
                <w:rtl/>
              </w:rPr>
              <w:t>ی</w:t>
            </w:r>
            <w:r w:rsidR="00B7044C" w:rsidRPr="00927BFA">
              <w:rPr>
                <w:rStyle w:val="Hyperlink"/>
                <w:rFonts w:hint="eastAsia"/>
                <w:noProof/>
                <w:rtl/>
              </w:rPr>
              <w:t>د</w:t>
            </w:r>
            <w:r w:rsidR="00B7044C" w:rsidRPr="00927BFA">
              <w:rPr>
                <w:rStyle w:val="Hyperlink"/>
                <w:noProof/>
                <w:rtl/>
              </w:rPr>
              <w:t xml:space="preserve"> تا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44</w:t>
            </w:r>
            <w:r w:rsidR="00B7044C">
              <w:rPr>
                <w:noProof/>
                <w:webHidden/>
                <w:rtl/>
              </w:rPr>
              <w:fldChar w:fldCharType="end"/>
            </w:r>
          </w:hyperlink>
        </w:p>
        <w:p w14:paraId="35CC3009" w14:textId="0ACC49B4" w:rsidR="00B7044C" w:rsidRDefault="00000000">
          <w:pPr>
            <w:pStyle w:val="TOC4"/>
            <w:rPr>
              <w:rFonts w:asciiTheme="minorHAnsi" w:hAnsiTheme="minorHAnsi" w:cstheme="minorBidi"/>
              <w:noProof/>
              <w:kern w:val="2"/>
              <w:sz w:val="22"/>
              <w:szCs w:val="22"/>
              <w:rtl/>
              <w14:ligatures w14:val="standardContextual"/>
            </w:rPr>
          </w:pPr>
          <w:hyperlink w:anchor="_Toc146923423" w:history="1">
            <w:r w:rsidR="00B7044C" w:rsidRPr="00927BFA">
              <w:rPr>
                <w:rStyle w:val="Hyperlink"/>
                <w:noProof/>
                <w:rtl/>
              </w:rPr>
              <w:t>1-7-2-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توسعه</w:t>
            </w:r>
            <w:r w:rsidR="00B7044C" w:rsidRPr="00927BFA">
              <w:rPr>
                <w:rStyle w:val="Hyperlink"/>
                <w:noProof/>
                <w:rtl/>
              </w:rPr>
              <w:t xml:space="preserve"> </w:t>
            </w:r>
            <w:r w:rsidR="00B7044C" w:rsidRPr="00927BFA">
              <w:rPr>
                <w:rStyle w:val="Hyperlink"/>
                <w:rFonts w:hint="cs"/>
                <w:noProof/>
                <w:rtl/>
              </w:rPr>
              <w:t>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48</w:t>
            </w:r>
            <w:r w:rsidR="00B7044C">
              <w:rPr>
                <w:noProof/>
                <w:webHidden/>
                <w:rtl/>
              </w:rPr>
              <w:fldChar w:fldCharType="end"/>
            </w:r>
          </w:hyperlink>
        </w:p>
        <w:p w14:paraId="755B958B" w14:textId="1E4A7041"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24" w:history="1">
            <w:r w:rsidR="00B7044C" w:rsidRPr="00927BFA">
              <w:rPr>
                <w:rStyle w:val="Hyperlink"/>
                <w:noProof/>
                <w:rtl/>
                <w:lang w:bidi="fa-IR"/>
              </w:rPr>
              <w:t>8-1-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تدارکات</w:t>
            </w:r>
            <w:r w:rsidR="00B7044C" w:rsidRPr="00927BFA">
              <w:rPr>
                <w:rStyle w:val="Hyperlink"/>
                <w:noProof/>
                <w:rtl/>
                <w:lang w:bidi="fa-IR"/>
              </w:rPr>
              <w:t xml:space="preserve"> </w:t>
            </w:r>
            <w:r w:rsidR="00B7044C" w:rsidRPr="00927BFA">
              <w:rPr>
                <w:rStyle w:val="Hyperlink"/>
                <w:rFonts w:hint="cs"/>
                <w:noProof/>
                <w:rtl/>
                <w:lang w:bidi="fa-IR"/>
              </w:rPr>
              <w:t>در</w:t>
            </w:r>
            <w:r w:rsidR="00B7044C" w:rsidRPr="00927BFA">
              <w:rPr>
                <w:rStyle w:val="Hyperlink"/>
                <w:noProof/>
                <w:rtl/>
                <w:lang w:bidi="fa-IR"/>
              </w:rPr>
              <w:t xml:space="preserve"> </w:t>
            </w:r>
            <w:r w:rsidR="00B7044C" w:rsidRPr="00927BFA">
              <w:rPr>
                <w:rStyle w:val="Hyperlink"/>
                <w:rFonts w:hint="cs"/>
                <w:noProof/>
                <w:rtl/>
                <w:lang w:bidi="fa-IR"/>
              </w:rPr>
              <w:t>سطح</w:t>
            </w:r>
            <w:r w:rsidR="00B7044C" w:rsidRPr="00927BFA">
              <w:rPr>
                <w:rStyle w:val="Hyperlink"/>
                <w:noProof/>
                <w:rtl/>
                <w:lang w:bidi="fa-IR"/>
              </w:rPr>
              <w:t xml:space="preserve"> (</w:t>
            </w:r>
            <w:r w:rsidR="00B7044C" w:rsidRPr="00927BFA">
              <w:rPr>
                <w:rStyle w:val="Hyperlink"/>
                <w:rFonts w:hint="cs"/>
                <w:noProof/>
                <w:rtl/>
                <w:lang w:bidi="fa-IR"/>
              </w:rPr>
              <w:t>کلاس</w:t>
            </w:r>
            <w:r w:rsidR="00B7044C" w:rsidRPr="00927BFA">
              <w:rPr>
                <w:rStyle w:val="Hyperlink"/>
                <w:noProof/>
                <w:rtl/>
                <w:lang w:bidi="fa-IR"/>
              </w:rPr>
              <w:t xml:space="preserve">) </w:t>
            </w:r>
            <w:r w:rsidR="00B7044C" w:rsidRPr="00927BFA">
              <w:rPr>
                <w:rStyle w:val="Hyperlink"/>
                <w:rFonts w:hint="cs"/>
                <w:noProof/>
                <w:rtl/>
                <w:lang w:bidi="fa-IR"/>
              </w:rPr>
              <w:t>جهانی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54</w:t>
            </w:r>
            <w:r w:rsidR="00B7044C">
              <w:rPr>
                <w:noProof/>
                <w:webHidden/>
                <w:rtl/>
              </w:rPr>
              <w:fldChar w:fldCharType="end"/>
            </w:r>
          </w:hyperlink>
        </w:p>
        <w:p w14:paraId="5584F240" w14:textId="185250AA" w:rsidR="00B7044C" w:rsidRDefault="00000000">
          <w:pPr>
            <w:pStyle w:val="TOC1"/>
            <w:rPr>
              <w:rFonts w:asciiTheme="minorHAnsi" w:eastAsiaTheme="minorEastAsia" w:hAnsiTheme="minorHAnsi" w:cstheme="minorBidi"/>
              <w:b w:val="0"/>
              <w:bCs w:val="0"/>
              <w:noProof/>
              <w:kern w:val="2"/>
              <w:sz w:val="22"/>
              <w:szCs w:val="22"/>
              <w:rtl/>
              <w14:ligatures w14:val="standardContextual"/>
            </w:rPr>
          </w:pPr>
          <w:hyperlink w:anchor="_Toc146923425" w:history="1">
            <w:r w:rsidR="00B7044C" w:rsidRPr="00927BFA">
              <w:rPr>
                <w:rStyle w:val="Hyperlink"/>
                <w:noProof/>
                <w:rtl/>
              </w:rPr>
              <w:t>بخش دوم:</w:t>
            </w:r>
            <w:r w:rsidR="00B7044C" w:rsidRPr="00927BFA">
              <w:rPr>
                <w:rStyle w:val="Hyperlink"/>
                <w:noProof/>
                <w:rtl/>
                <w:lang w:bidi="fa-IR"/>
              </w:rPr>
              <w:t xml:space="preserve"> سازمان تدارکات و معمار</w:t>
            </w:r>
            <w:r w:rsidR="00B7044C" w:rsidRPr="00927BFA">
              <w:rPr>
                <w:rStyle w:val="Hyperlink"/>
                <w:rFonts w:hint="cs"/>
                <w:noProof/>
                <w:rtl/>
                <w:lang w:bidi="fa-IR"/>
              </w:rPr>
              <w:t>ی</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56</w:t>
            </w:r>
            <w:r w:rsidR="00B7044C">
              <w:rPr>
                <w:noProof/>
                <w:webHidden/>
                <w:rtl/>
              </w:rPr>
              <w:fldChar w:fldCharType="end"/>
            </w:r>
          </w:hyperlink>
        </w:p>
        <w:p w14:paraId="684E6BB9" w14:textId="2F3F04E3"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426" w:history="1">
            <w:r w:rsidR="00B7044C" w:rsidRPr="00927BFA">
              <w:rPr>
                <w:rStyle w:val="Hyperlink"/>
                <w:noProof/>
                <w:rtl/>
                <w:lang w:bidi="fa-IR"/>
              </w:rPr>
              <w:t>فصل 2- سازمان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57</w:t>
            </w:r>
            <w:r w:rsidR="00B7044C">
              <w:rPr>
                <w:noProof/>
                <w:webHidden/>
                <w:rtl/>
              </w:rPr>
              <w:fldChar w:fldCharType="end"/>
            </w:r>
          </w:hyperlink>
        </w:p>
        <w:p w14:paraId="23877652" w14:textId="067C3A4F"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27" w:history="1">
            <w:r w:rsidR="00B7044C" w:rsidRPr="00927BFA">
              <w:rPr>
                <w:rStyle w:val="Hyperlink"/>
                <w:noProof/>
                <w:rtl/>
                <w:lang w:bidi="fa-IR"/>
              </w:rPr>
              <w:t>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450DD2">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57</w:t>
            </w:r>
            <w:r w:rsidR="00B7044C">
              <w:rPr>
                <w:noProof/>
                <w:webHidden/>
                <w:rtl/>
              </w:rPr>
              <w:fldChar w:fldCharType="end"/>
            </w:r>
          </w:hyperlink>
        </w:p>
        <w:p w14:paraId="1ED2E0A9" w14:textId="2E649E89"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28" w:history="1">
            <w:r w:rsidR="00B7044C" w:rsidRPr="00927BFA">
              <w:rPr>
                <w:rStyle w:val="Hyperlink"/>
                <w:noProof/>
                <w:rtl/>
                <w:lang w:bidi="fa-IR"/>
              </w:rPr>
              <w:t>2-2-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عوامل</w:t>
            </w:r>
            <w:r w:rsidR="00B7044C" w:rsidRPr="00927BFA">
              <w:rPr>
                <w:rStyle w:val="Hyperlink"/>
                <w:noProof/>
                <w:rtl/>
                <w:lang w:bidi="fa-IR"/>
              </w:rPr>
              <w:t xml:space="preserve"> </w:t>
            </w:r>
            <w:r w:rsidR="00B7044C" w:rsidRPr="00927BFA">
              <w:rPr>
                <w:rStyle w:val="Hyperlink"/>
                <w:rFonts w:hint="cs"/>
                <w:noProof/>
                <w:rtl/>
                <w:lang w:bidi="fa-IR"/>
              </w:rPr>
              <w:t>مؤثر</w:t>
            </w:r>
            <w:r w:rsidR="00B7044C" w:rsidRPr="00927BFA">
              <w:rPr>
                <w:rStyle w:val="Hyperlink"/>
                <w:noProof/>
                <w:rtl/>
                <w:lang w:bidi="fa-IR"/>
              </w:rPr>
              <w:t xml:space="preserve"> </w:t>
            </w:r>
            <w:r w:rsidR="00B7044C" w:rsidRPr="00927BFA">
              <w:rPr>
                <w:rStyle w:val="Hyperlink"/>
                <w:rFonts w:hint="cs"/>
                <w:noProof/>
                <w:rtl/>
                <w:lang w:bidi="fa-IR"/>
              </w:rPr>
              <w:t>بر</w:t>
            </w:r>
            <w:r w:rsidR="00B7044C" w:rsidRPr="00927BFA">
              <w:rPr>
                <w:rStyle w:val="Hyperlink"/>
                <w:noProof/>
                <w:rtl/>
                <w:lang w:bidi="fa-IR"/>
              </w:rPr>
              <w:t xml:space="preserve"> </w:t>
            </w:r>
            <w:r w:rsidR="00B7044C" w:rsidRPr="00927BFA">
              <w:rPr>
                <w:rStyle w:val="Hyperlink"/>
                <w:rFonts w:hint="cs"/>
                <w:noProof/>
                <w:rtl/>
                <w:lang w:bidi="fa-IR"/>
              </w:rPr>
              <w:t>جای</w:t>
            </w:r>
            <w:r w:rsidR="00B7044C" w:rsidRPr="00927BFA">
              <w:rPr>
                <w:rStyle w:val="Hyperlink"/>
                <w:rFonts w:hint="eastAsia"/>
                <w:noProof/>
                <w:rtl/>
                <w:lang w:bidi="fa-IR"/>
              </w:rPr>
              <w:t>گاه</w:t>
            </w:r>
            <w:r w:rsidR="00B7044C" w:rsidRPr="00927BFA">
              <w:rPr>
                <w:rStyle w:val="Hyperlink"/>
                <w:noProof/>
                <w:rtl/>
                <w:lang w:bidi="fa-IR"/>
              </w:rPr>
              <w:t xml:space="preserve"> تدارکات در سازمان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59</w:t>
            </w:r>
            <w:r w:rsidR="00B7044C">
              <w:rPr>
                <w:noProof/>
                <w:webHidden/>
                <w:rtl/>
              </w:rPr>
              <w:fldChar w:fldCharType="end"/>
            </w:r>
          </w:hyperlink>
        </w:p>
        <w:p w14:paraId="1B018811" w14:textId="7F6ADEB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29" w:history="1">
            <w:r w:rsidR="00B7044C" w:rsidRPr="00927BFA">
              <w:rPr>
                <w:rStyle w:val="Hyperlink"/>
                <w:noProof/>
                <w:rtl/>
                <w:lang w:bidi="fa-IR"/>
              </w:rPr>
              <w:t>3-2-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سطوح</w:t>
            </w:r>
            <w:r w:rsidR="00B7044C" w:rsidRPr="00927BFA">
              <w:rPr>
                <w:rStyle w:val="Hyperlink"/>
                <w:noProof/>
                <w:rtl/>
                <w:lang w:bidi="fa-IR"/>
              </w:rPr>
              <w:t xml:space="preserve"> </w:t>
            </w:r>
            <w:r w:rsidR="00B7044C" w:rsidRPr="00927BFA">
              <w:rPr>
                <w:rStyle w:val="Hyperlink"/>
                <w:rFonts w:hint="cs"/>
                <w:noProof/>
                <w:rtl/>
                <w:lang w:bidi="fa-IR"/>
              </w:rPr>
              <w:t>وظای</w:t>
            </w:r>
            <w:r w:rsidR="00B7044C" w:rsidRPr="00927BFA">
              <w:rPr>
                <w:rStyle w:val="Hyperlink"/>
                <w:noProof/>
                <w:rtl/>
                <w:lang w:bidi="fa-IR"/>
              </w:rPr>
              <w:t>ف، مسئول</w:t>
            </w:r>
            <w:r w:rsidR="00B7044C" w:rsidRPr="00927BFA">
              <w:rPr>
                <w:rStyle w:val="Hyperlink"/>
                <w:rFonts w:hint="cs"/>
                <w:noProof/>
                <w:rtl/>
                <w:lang w:bidi="fa-IR"/>
              </w:rPr>
              <w:t>ی</w:t>
            </w:r>
            <w:r w:rsidR="00B7044C" w:rsidRPr="00927BFA">
              <w:rPr>
                <w:rStyle w:val="Hyperlink"/>
                <w:noProof/>
                <w:rtl/>
                <w:lang w:bidi="fa-IR"/>
              </w:rPr>
              <w:t>ت‌ها و اخت</w:t>
            </w:r>
            <w:r w:rsidR="00B7044C" w:rsidRPr="00927BFA">
              <w:rPr>
                <w:rStyle w:val="Hyperlink"/>
                <w:rFonts w:hint="cs"/>
                <w:noProof/>
                <w:rtl/>
                <w:lang w:bidi="fa-IR"/>
              </w:rPr>
              <w:t>ی</w:t>
            </w:r>
            <w:r w:rsidR="00B7044C" w:rsidRPr="00927BFA">
              <w:rPr>
                <w:rStyle w:val="Hyperlink"/>
                <w:noProof/>
                <w:rtl/>
                <w:lang w:bidi="fa-IR"/>
              </w:rPr>
              <w:t>ارات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Toc146923429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60</w:t>
            </w:r>
            <w:r w:rsidR="00B7044C">
              <w:rPr>
                <w:noProof/>
                <w:webHidden/>
                <w:rtl/>
              </w:rPr>
              <w:fldChar w:fldCharType="end"/>
            </w:r>
          </w:hyperlink>
        </w:p>
        <w:p w14:paraId="24CDB165" w14:textId="7E782D68" w:rsidR="00B7044C" w:rsidRDefault="00000000">
          <w:pPr>
            <w:pStyle w:val="TOC4"/>
            <w:rPr>
              <w:rFonts w:asciiTheme="minorHAnsi" w:hAnsiTheme="minorHAnsi" w:cstheme="minorBidi"/>
              <w:noProof/>
              <w:kern w:val="2"/>
              <w:sz w:val="22"/>
              <w:szCs w:val="22"/>
              <w:rtl/>
              <w14:ligatures w14:val="standardContextual"/>
            </w:rPr>
          </w:pPr>
          <w:hyperlink w:anchor="_Toc146923430" w:history="1">
            <w:r w:rsidR="00B7044C" w:rsidRPr="00927BFA">
              <w:rPr>
                <w:rStyle w:val="Hyperlink"/>
                <w:noProof/>
                <w:rtl/>
              </w:rPr>
              <w:t>2-3-1-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سطح</w:t>
            </w:r>
            <w:r w:rsidR="00B7044C" w:rsidRPr="00927BFA">
              <w:rPr>
                <w:rStyle w:val="Hyperlink"/>
                <w:noProof/>
                <w:rtl/>
              </w:rPr>
              <w:t xml:space="preserve"> </w:t>
            </w:r>
            <w:r w:rsidR="00B7044C" w:rsidRPr="00927BFA">
              <w:rPr>
                <w:rStyle w:val="Hyperlink"/>
                <w:rFonts w:hint="cs"/>
                <w:noProof/>
                <w:rtl/>
              </w:rPr>
              <w:t>راهبردی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60</w:t>
            </w:r>
            <w:r w:rsidR="00B7044C">
              <w:rPr>
                <w:noProof/>
                <w:webHidden/>
                <w:rtl/>
              </w:rPr>
              <w:fldChar w:fldCharType="end"/>
            </w:r>
          </w:hyperlink>
        </w:p>
        <w:p w14:paraId="021B3288" w14:textId="48644C9B" w:rsidR="00B7044C" w:rsidRDefault="00000000">
          <w:pPr>
            <w:pStyle w:val="TOC4"/>
            <w:rPr>
              <w:rFonts w:asciiTheme="minorHAnsi" w:hAnsiTheme="minorHAnsi" w:cstheme="minorBidi"/>
              <w:noProof/>
              <w:kern w:val="2"/>
              <w:sz w:val="22"/>
              <w:szCs w:val="22"/>
              <w:rtl/>
              <w14:ligatures w14:val="standardContextual"/>
            </w:rPr>
          </w:pPr>
          <w:hyperlink w:anchor="_Toc146923431" w:history="1">
            <w:r w:rsidR="00B7044C" w:rsidRPr="00927BFA">
              <w:rPr>
                <w:rStyle w:val="Hyperlink"/>
                <w:noProof/>
                <w:rtl/>
              </w:rPr>
              <w:t>2-3-2-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سطح</w:t>
            </w:r>
            <w:r w:rsidR="00B7044C" w:rsidRPr="00927BFA">
              <w:rPr>
                <w:rStyle w:val="Hyperlink"/>
                <w:noProof/>
                <w:rtl/>
              </w:rPr>
              <w:t xml:space="preserve"> </w:t>
            </w:r>
            <w:r w:rsidR="00B7044C" w:rsidRPr="00927BFA">
              <w:rPr>
                <w:rStyle w:val="Hyperlink"/>
                <w:rFonts w:hint="cs"/>
                <w:noProof/>
                <w:rtl/>
              </w:rPr>
              <w:t>تاکتی</w:t>
            </w:r>
            <w:r w:rsidR="00B7044C" w:rsidRPr="00927BFA">
              <w:rPr>
                <w:rStyle w:val="Hyperlink"/>
                <w:rFonts w:hint="eastAsia"/>
                <w:noProof/>
                <w:rtl/>
              </w:rPr>
              <w:t>ک</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61</w:t>
            </w:r>
            <w:r w:rsidR="00B7044C">
              <w:rPr>
                <w:noProof/>
                <w:webHidden/>
                <w:rtl/>
              </w:rPr>
              <w:fldChar w:fldCharType="end"/>
            </w:r>
          </w:hyperlink>
        </w:p>
        <w:p w14:paraId="686E3FC7" w14:textId="68C51631" w:rsidR="00B7044C" w:rsidRDefault="00000000">
          <w:pPr>
            <w:pStyle w:val="TOC4"/>
            <w:rPr>
              <w:rFonts w:asciiTheme="minorHAnsi" w:hAnsiTheme="minorHAnsi" w:cstheme="minorBidi"/>
              <w:noProof/>
              <w:kern w:val="2"/>
              <w:sz w:val="22"/>
              <w:szCs w:val="22"/>
              <w:rtl/>
              <w14:ligatures w14:val="standardContextual"/>
            </w:rPr>
          </w:pPr>
          <w:hyperlink w:anchor="_Toc146923432" w:history="1">
            <w:r w:rsidR="00B7044C" w:rsidRPr="00927BFA">
              <w:rPr>
                <w:rStyle w:val="Hyperlink"/>
                <w:noProof/>
                <w:rtl/>
              </w:rPr>
              <w:t>2-3-3-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سطح</w:t>
            </w:r>
            <w:r w:rsidR="00B7044C" w:rsidRPr="00927BFA">
              <w:rPr>
                <w:rStyle w:val="Hyperlink"/>
                <w:noProof/>
                <w:rtl/>
              </w:rPr>
              <w:t xml:space="preserve"> </w:t>
            </w:r>
            <w:r w:rsidR="00B7044C" w:rsidRPr="00927BFA">
              <w:rPr>
                <w:rStyle w:val="Hyperlink"/>
                <w:rFonts w:hint="cs"/>
                <w:noProof/>
                <w:rtl/>
              </w:rPr>
              <w:t>عملی</w:t>
            </w:r>
            <w:r w:rsidR="00B7044C" w:rsidRPr="00927BFA">
              <w:rPr>
                <w:rStyle w:val="Hyperlink"/>
                <w:rFonts w:hint="eastAsia"/>
                <w:noProof/>
                <w:rtl/>
              </w:rPr>
              <w:t>ات</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61</w:t>
            </w:r>
            <w:r w:rsidR="00B7044C">
              <w:rPr>
                <w:noProof/>
                <w:webHidden/>
                <w:rtl/>
              </w:rPr>
              <w:fldChar w:fldCharType="end"/>
            </w:r>
          </w:hyperlink>
        </w:p>
        <w:p w14:paraId="6891B439" w14:textId="2024C816"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33" w:history="1">
            <w:r w:rsidR="00B7044C" w:rsidRPr="00927BFA">
              <w:rPr>
                <w:rStyle w:val="Hyperlink"/>
                <w:noProof/>
                <w:rtl/>
                <w:lang w:bidi="fa-IR"/>
              </w:rPr>
              <w:t>4-2-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ساختار</w:t>
            </w:r>
            <w:r w:rsidR="00B7044C" w:rsidRPr="00927BFA">
              <w:rPr>
                <w:rStyle w:val="Hyperlink"/>
                <w:noProof/>
                <w:rtl/>
                <w:lang w:bidi="fa-IR"/>
              </w:rPr>
              <w:t xml:space="preserve"> </w:t>
            </w:r>
            <w:r w:rsidR="00B7044C" w:rsidRPr="00927BFA">
              <w:rPr>
                <w:rStyle w:val="Hyperlink"/>
                <w:rFonts w:hint="cs"/>
                <w:noProof/>
                <w:rtl/>
                <w:lang w:bidi="fa-IR"/>
              </w:rPr>
              <w:t>سازمانی</w:t>
            </w:r>
            <w:r w:rsidR="00B7044C" w:rsidRPr="00927BFA">
              <w:rPr>
                <w:rStyle w:val="Hyperlink"/>
                <w:noProof/>
                <w:rtl/>
                <w:lang w:bidi="fa-IR"/>
              </w:rPr>
              <w:t xml:space="preserve"> واحد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62</w:t>
            </w:r>
            <w:r w:rsidR="00B7044C">
              <w:rPr>
                <w:noProof/>
                <w:webHidden/>
                <w:rtl/>
              </w:rPr>
              <w:fldChar w:fldCharType="end"/>
            </w:r>
          </w:hyperlink>
        </w:p>
        <w:p w14:paraId="38BBD403" w14:textId="6F8D5304" w:rsidR="00B7044C" w:rsidRDefault="00000000">
          <w:pPr>
            <w:pStyle w:val="TOC4"/>
            <w:rPr>
              <w:rFonts w:asciiTheme="minorHAnsi" w:hAnsiTheme="minorHAnsi" w:cstheme="minorBidi"/>
              <w:noProof/>
              <w:kern w:val="2"/>
              <w:sz w:val="22"/>
              <w:szCs w:val="22"/>
              <w:rtl/>
              <w14:ligatures w14:val="standardContextual"/>
            </w:rPr>
          </w:pPr>
          <w:hyperlink w:anchor="_Toc146923434" w:history="1">
            <w:r w:rsidR="00B7044C" w:rsidRPr="00927BFA">
              <w:rPr>
                <w:rStyle w:val="Hyperlink"/>
                <w:noProof/>
                <w:rtl/>
              </w:rPr>
              <w:t>2-4-1-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ساختار</w:t>
            </w:r>
            <w:r w:rsidR="00B7044C" w:rsidRPr="00927BFA">
              <w:rPr>
                <w:rStyle w:val="Hyperlink"/>
                <w:noProof/>
                <w:rtl/>
              </w:rPr>
              <w:t xml:space="preserve"> </w:t>
            </w:r>
            <w:r w:rsidR="00B7044C" w:rsidRPr="00927BFA">
              <w:rPr>
                <w:rStyle w:val="Hyperlink"/>
                <w:rFonts w:hint="cs"/>
                <w:noProof/>
                <w:rtl/>
              </w:rPr>
              <w:t>تدارکات</w:t>
            </w:r>
            <w:r w:rsidR="00B7044C" w:rsidRPr="00927BFA">
              <w:rPr>
                <w:rStyle w:val="Hyperlink"/>
                <w:noProof/>
                <w:rtl/>
              </w:rPr>
              <w:t xml:space="preserve"> </w:t>
            </w:r>
            <w:r w:rsidR="00B7044C" w:rsidRPr="00927BFA">
              <w:rPr>
                <w:rStyle w:val="Hyperlink"/>
                <w:rFonts w:hint="cs"/>
                <w:noProof/>
                <w:rtl/>
              </w:rPr>
              <w:t>در</w:t>
            </w:r>
            <w:r w:rsidR="00B7044C" w:rsidRPr="00927BFA">
              <w:rPr>
                <w:rStyle w:val="Hyperlink"/>
                <w:noProof/>
                <w:rtl/>
              </w:rPr>
              <w:t xml:space="preserve"> </w:t>
            </w:r>
            <w:r w:rsidR="00B7044C" w:rsidRPr="00927BFA">
              <w:rPr>
                <w:rStyle w:val="Hyperlink"/>
                <w:rFonts w:hint="cs"/>
                <w:noProof/>
                <w:rtl/>
              </w:rPr>
              <w:t>شرکت‌های</w:t>
            </w:r>
            <w:r w:rsidR="00B7044C" w:rsidRPr="00927BFA">
              <w:rPr>
                <w:rStyle w:val="Hyperlink"/>
                <w:noProof/>
                <w:rtl/>
              </w:rPr>
              <w:t xml:space="preserve"> چندواحد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62</w:t>
            </w:r>
            <w:r w:rsidR="00B7044C">
              <w:rPr>
                <w:noProof/>
                <w:webHidden/>
                <w:rtl/>
              </w:rPr>
              <w:fldChar w:fldCharType="end"/>
            </w:r>
          </w:hyperlink>
        </w:p>
        <w:p w14:paraId="18C140BF" w14:textId="4D547B6A" w:rsidR="00B7044C" w:rsidRDefault="00000000">
          <w:pPr>
            <w:pStyle w:val="TOC4"/>
            <w:rPr>
              <w:rFonts w:asciiTheme="minorHAnsi" w:hAnsiTheme="minorHAnsi" w:cstheme="minorBidi"/>
              <w:noProof/>
              <w:kern w:val="2"/>
              <w:sz w:val="22"/>
              <w:szCs w:val="22"/>
              <w:rtl/>
              <w14:ligatures w14:val="standardContextual"/>
            </w:rPr>
          </w:pPr>
          <w:hyperlink w:anchor="_Toc146923435" w:history="1">
            <w:r w:rsidR="00B7044C" w:rsidRPr="00927BFA">
              <w:rPr>
                <w:rStyle w:val="Hyperlink"/>
                <w:noProof/>
                <w:rtl/>
              </w:rPr>
              <w:t>2-4-2-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ساختار</w:t>
            </w:r>
            <w:r w:rsidR="00B7044C" w:rsidRPr="00927BFA">
              <w:rPr>
                <w:rStyle w:val="Hyperlink"/>
                <w:noProof/>
                <w:rtl/>
              </w:rPr>
              <w:t xml:space="preserve"> </w:t>
            </w:r>
            <w:r w:rsidR="00B7044C" w:rsidRPr="00927BFA">
              <w:rPr>
                <w:rStyle w:val="Hyperlink"/>
                <w:rFonts w:hint="cs"/>
                <w:noProof/>
                <w:rtl/>
              </w:rPr>
              <w:t>تدارکات</w:t>
            </w:r>
            <w:r w:rsidR="00B7044C" w:rsidRPr="00927BFA">
              <w:rPr>
                <w:rStyle w:val="Hyperlink"/>
                <w:noProof/>
                <w:rtl/>
              </w:rPr>
              <w:t xml:space="preserve"> </w:t>
            </w:r>
            <w:r w:rsidR="00B7044C" w:rsidRPr="00927BFA">
              <w:rPr>
                <w:rStyle w:val="Hyperlink"/>
                <w:rFonts w:hint="cs"/>
                <w:noProof/>
                <w:rtl/>
              </w:rPr>
              <w:t>در</w:t>
            </w:r>
            <w:r w:rsidR="00B7044C" w:rsidRPr="00927BFA">
              <w:rPr>
                <w:rStyle w:val="Hyperlink"/>
                <w:noProof/>
                <w:rtl/>
              </w:rPr>
              <w:t xml:space="preserve"> </w:t>
            </w:r>
            <w:r w:rsidR="00B7044C" w:rsidRPr="00927BFA">
              <w:rPr>
                <w:rStyle w:val="Hyperlink"/>
                <w:rFonts w:hint="cs"/>
                <w:noProof/>
                <w:rtl/>
              </w:rPr>
              <w:t>شرکت‌های</w:t>
            </w:r>
            <w:r w:rsidR="00B7044C" w:rsidRPr="00927BFA">
              <w:rPr>
                <w:rStyle w:val="Hyperlink"/>
                <w:noProof/>
                <w:rtl/>
              </w:rPr>
              <w:t xml:space="preserve"> تک‌واحد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65</w:t>
            </w:r>
            <w:r w:rsidR="00B7044C">
              <w:rPr>
                <w:noProof/>
                <w:webHidden/>
                <w:rtl/>
              </w:rPr>
              <w:fldChar w:fldCharType="end"/>
            </w:r>
          </w:hyperlink>
        </w:p>
        <w:p w14:paraId="48DDA811" w14:textId="15C0CE0C"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36" w:history="1">
            <w:r w:rsidR="00B7044C" w:rsidRPr="00927BFA">
              <w:rPr>
                <w:rStyle w:val="Hyperlink"/>
                <w:noProof/>
                <w:rtl/>
                <w:lang w:bidi="fa-IR"/>
              </w:rPr>
              <w:t>5-2-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مباحث</w:t>
            </w:r>
            <w:r w:rsidR="00B7044C" w:rsidRPr="00927BFA">
              <w:rPr>
                <w:rStyle w:val="Hyperlink"/>
                <w:noProof/>
                <w:rtl/>
                <w:lang w:bidi="fa-IR"/>
              </w:rPr>
              <w:t xml:space="preserve"> </w:t>
            </w:r>
            <w:r w:rsidR="00B7044C" w:rsidRPr="00927BFA">
              <w:rPr>
                <w:rStyle w:val="Hyperlink"/>
                <w:rFonts w:hint="cs"/>
                <w:noProof/>
                <w:rtl/>
                <w:lang w:bidi="fa-IR"/>
              </w:rPr>
              <w:t>تکمی</w:t>
            </w:r>
            <w:r w:rsidR="00B7044C" w:rsidRPr="00927BFA">
              <w:rPr>
                <w:rStyle w:val="Hyperlink"/>
                <w:rFonts w:hint="eastAsia"/>
                <w:noProof/>
                <w:rtl/>
                <w:lang w:bidi="fa-IR"/>
              </w:rPr>
              <w:t>ل</w:t>
            </w:r>
            <w:r w:rsidR="00B7044C" w:rsidRPr="00927BFA">
              <w:rPr>
                <w:rStyle w:val="Hyperlink"/>
                <w:rFonts w:hint="cs"/>
                <w:noProof/>
                <w:rtl/>
                <w:lang w:bidi="fa-IR"/>
              </w:rPr>
              <w:t>ی</w:t>
            </w:r>
            <w:r w:rsidR="00B7044C" w:rsidRPr="00927BFA">
              <w:rPr>
                <w:rStyle w:val="Hyperlink"/>
                <w:noProof/>
                <w:rtl/>
                <w:lang w:bidi="fa-IR"/>
              </w:rPr>
              <w:t xml:space="preserve"> ساختار متمرکز و غ</w:t>
            </w:r>
            <w:r w:rsidR="00B7044C" w:rsidRPr="00927BFA">
              <w:rPr>
                <w:rStyle w:val="Hyperlink"/>
                <w:rFonts w:hint="cs"/>
                <w:noProof/>
                <w:rtl/>
                <w:lang w:bidi="fa-IR"/>
              </w:rPr>
              <w:t>ی</w:t>
            </w:r>
            <w:r w:rsidR="00B7044C" w:rsidRPr="00927BFA">
              <w:rPr>
                <w:rStyle w:val="Hyperlink"/>
                <w:rFonts w:hint="eastAsia"/>
                <w:noProof/>
                <w:rtl/>
                <w:lang w:bidi="fa-IR"/>
              </w:rPr>
              <w:t>رمتمرکز</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66</w:t>
            </w:r>
            <w:r w:rsidR="00B7044C">
              <w:rPr>
                <w:noProof/>
                <w:webHidden/>
                <w:rtl/>
              </w:rPr>
              <w:fldChar w:fldCharType="end"/>
            </w:r>
          </w:hyperlink>
        </w:p>
        <w:p w14:paraId="7A85755B" w14:textId="363B5379"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437" w:history="1">
            <w:r w:rsidR="00B7044C" w:rsidRPr="00927BFA">
              <w:rPr>
                <w:rStyle w:val="Hyperlink"/>
                <w:noProof/>
                <w:rtl/>
                <w:lang w:bidi="fa-IR"/>
              </w:rPr>
              <w:t>فصل 3- معمار</w:t>
            </w:r>
            <w:r w:rsidR="00B7044C" w:rsidRPr="00927BFA">
              <w:rPr>
                <w:rStyle w:val="Hyperlink"/>
                <w:rFonts w:hint="cs"/>
                <w:noProof/>
                <w:rtl/>
                <w:lang w:bidi="fa-IR"/>
              </w:rPr>
              <w:t>ی</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w:t>
            </w:r>
            <w:r w:rsidR="00B7044C" w:rsidRPr="00927BFA">
              <w:rPr>
                <w:rStyle w:val="Hyperlink"/>
                <w:noProof/>
                <w:rtl/>
                <w:lang w:bidi="fa-IR"/>
              </w:rPr>
              <w:t>ها</w:t>
            </w:r>
            <w:r w:rsidR="00B7044C" w:rsidRPr="00927BFA">
              <w:rPr>
                <w:rStyle w:val="Hyperlink"/>
                <w:rFonts w:hint="cs"/>
                <w:noProof/>
                <w:rtl/>
                <w:lang w:bidi="fa-IR"/>
              </w:rPr>
              <w:t>ی</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68</w:t>
            </w:r>
            <w:r w:rsidR="00B7044C">
              <w:rPr>
                <w:noProof/>
                <w:webHidden/>
                <w:rtl/>
              </w:rPr>
              <w:fldChar w:fldCharType="end"/>
            </w:r>
          </w:hyperlink>
        </w:p>
        <w:p w14:paraId="6CF41473" w14:textId="5C0E2357"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38" w:history="1">
            <w:r w:rsidR="00B7044C" w:rsidRPr="00927BFA">
              <w:rPr>
                <w:rStyle w:val="Hyperlink"/>
                <w:noProof/>
                <w:rtl/>
                <w:lang w:bidi="fa-IR"/>
              </w:rPr>
              <w:t>1-3-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فرای</w:t>
            </w:r>
            <w:r w:rsidR="00B7044C" w:rsidRPr="00927BFA">
              <w:rPr>
                <w:rStyle w:val="Hyperlink"/>
                <w:rFonts w:hint="eastAsia"/>
                <w:noProof/>
                <w:rtl/>
                <w:lang w:bidi="fa-IR"/>
              </w:rPr>
              <w:t>ند</w:t>
            </w:r>
            <w:r w:rsidR="00B7044C" w:rsidRPr="00927BFA">
              <w:rPr>
                <w:rStyle w:val="Hyperlink"/>
                <w:noProof/>
                <w:rtl/>
                <w:lang w:bidi="fa-IR"/>
              </w:rPr>
              <w:t xml:space="preserve"> چ</w:t>
            </w:r>
            <w:r w:rsidR="00B7044C" w:rsidRPr="00927BFA">
              <w:rPr>
                <w:rStyle w:val="Hyperlink"/>
                <w:rFonts w:hint="cs"/>
                <w:noProof/>
                <w:rtl/>
                <w:lang w:bidi="fa-IR"/>
              </w:rPr>
              <w:t>ی</w:t>
            </w:r>
            <w:r w:rsidR="00B7044C" w:rsidRPr="00927BFA">
              <w:rPr>
                <w:rStyle w:val="Hyperlink"/>
                <w:rFonts w:hint="eastAsia"/>
                <w:noProof/>
                <w:rtl/>
                <w:lang w:bidi="fa-IR"/>
              </w:rPr>
              <w:t>ست؟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68</w:t>
            </w:r>
            <w:r w:rsidR="00B7044C">
              <w:rPr>
                <w:noProof/>
                <w:webHidden/>
                <w:rtl/>
              </w:rPr>
              <w:fldChar w:fldCharType="end"/>
            </w:r>
          </w:hyperlink>
        </w:p>
        <w:p w14:paraId="6AC16B4C" w14:textId="22A5D0DE"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39" w:history="1">
            <w:r w:rsidR="00B7044C" w:rsidRPr="00927BFA">
              <w:rPr>
                <w:rStyle w:val="Hyperlink"/>
                <w:noProof/>
                <w:rtl/>
                <w:lang w:bidi="fa-IR"/>
              </w:rPr>
              <w:t>2-3-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کسب‌وکار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Toc146923439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69</w:t>
            </w:r>
            <w:r w:rsidR="00B7044C">
              <w:rPr>
                <w:noProof/>
                <w:webHidden/>
                <w:rtl/>
              </w:rPr>
              <w:fldChar w:fldCharType="end"/>
            </w:r>
          </w:hyperlink>
        </w:p>
        <w:p w14:paraId="193E35A1" w14:textId="1FAABEE4"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40" w:history="1">
            <w:r w:rsidR="00B7044C" w:rsidRPr="00927BFA">
              <w:rPr>
                <w:rStyle w:val="Hyperlink"/>
                <w:noProof/>
                <w:rtl/>
                <w:lang w:bidi="fa-IR"/>
              </w:rPr>
              <w:t>3-3-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اهمی</w:t>
            </w:r>
            <w:r w:rsidR="00B7044C" w:rsidRPr="00927BFA">
              <w:rPr>
                <w:rStyle w:val="Hyperlink"/>
                <w:rFonts w:hint="eastAsia"/>
                <w:noProof/>
                <w:rtl/>
                <w:lang w:bidi="fa-IR"/>
              </w:rPr>
              <w:t>ت</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کسب‌وکار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69</w:t>
            </w:r>
            <w:r w:rsidR="00B7044C">
              <w:rPr>
                <w:noProof/>
                <w:webHidden/>
                <w:rtl/>
              </w:rPr>
              <w:fldChar w:fldCharType="end"/>
            </w:r>
          </w:hyperlink>
        </w:p>
        <w:p w14:paraId="029C0E00" w14:textId="1DE3F073"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41" w:history="1">
            <w:r w:rsidR="00B7044C" w:rsidRPr="00927BFA">
              <w:rPr>
                <w:rStyle w:val="Hyperlink"/>
                <w:noProof/>
                <w:rtl/>
                <w:lang w:bidi="fa-IR"/>
              </w:rPr>
              <w:t>4-3-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کسب‌وکار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70</w:t>
            </w:r>
            <w:r w:rsidR="00B7044C">
              <w:rPr>
                <w:noProof/>
                <w:webHidden/>
                <w:rtl/>
              </w:rPr>
              <w:fldChar w:fldCharType="end"/>
            </w:r>
          </w:hyperlink>
        </w:p>
        <w:p w14:paraId="37D1C56E" w14:textId="38B9F9B7"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42" w:history="1">
            <w:r w:rsidR="00B7044C" w:rsidRPr="00927BFA">
              <w:rPr>
                <w:rStyle w:val="Hyperlink"/>
                <w:noProof/>
                <w:rtl/>
                <w:lang w:bidi="fa-IR"/>
              </w:rPr>
              <w:t>5-3-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اهمی</w:t>
            </w:r>
            <w:r w:rsidR="00B7044C" w:rsidRPr="00927BFA">
              <w:rPr>
                <w:rStyle w:val="Hyperlink"/>
                <w:rFonts w:hint="eastAsia"/>
                <w:noProof/>
                <w:rtl/>
                <w:lang w:bidi="fa-IR"/>
              </w:rPr>
              <w:t>ت</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71</w:t>
            </w:r>
            <w:r w:rsidR="00B7044C">
              <w:rPr>
                <w:noProof/>
                <w:webHidden/>
                <w:rtl/>
              </w:rPr>
              <w:fldChar w:fldCharType="end"/>
            </w:r>
          </w:hyperlink>
        </w:p>
        <w:p w14:paraId="058FE5FB" w14:textId="0E8B2666"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43" w:history="1">
            <w:r w:rsidR="00B7044C" w:rsidRPr="00927BFA">
              <w:rPr>
                <w:rStyle w:val="Hyperlink"/>
                <w:noProof/>
                <w:rtl/>
                <w:lang w:bidi="fa-IR"/>
              </w:rPr>
              <w:t>6-3-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وضعی</w:t>
            </w:r>
            <w:r w:rsidR="00B7044C" w:rsidRPr="00927BFA">
              <w:rPr>
                <w:rStyle w:val="Hyperlink"/>
                <w:rFonts w:hint="eastAsia"/>
                <w:noProof/>
                <w:rtl/>
                <w:lang w:bidi="fa-IR"/>
              </w:rPr>
              <w:t>ت</w:t>
            </w:r>
            <w:r w:rsidR="00B7044C" w:rsidRPr="00927BFA">
              <w:rPr>
                <w:rStyle w:val="Hyperlink"/>
                <w:noProof/>
                <w:rtl/>
                <w:lang w:bidi="fa-IR"/>
              </w:rPr>
              <w:t xml:space="preserve">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تدارکات در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سازمان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72</w:t>
            </w:r>
            <w:r w:rsidR="00B7044C">
              <w:rPr>
                <w:noProof/>
                <w:webHidden/>
                <w:rtl/>
              </w:rPr>
              <w:fldChar w:fldCharType="end"/>
            </w:r>
          </w:hyperlink>
        </w:p>
        <w:p w14:paraId="7C769091" w14:textId="1D1C4868" w:rsidR="00B7044C" w:rsidRDefault="00000000">
          <w:pPr>
            <w:pStyle w:val="TOC4"/>
            <w:rPr>
              <w:rFonts w:asciiTheme="minorHAnsi" w:hAnsiTheme="minorHAnsi" w:cstheme="minorBidi"/>
              <w:noProof/>
              <w:kern w:val="2"/>
              <w:sz w:val="22"/>
              <w:szCs w:val="22"/>
              <w:rtl/>
              <w14:ligatures w14:val="standardContextual"/>
            </w:rPr>
          </w:pPr>
          <w:hyperlink w:anchor="_Toc146923444" w:history="1">
            <w:r w:rsidR="00B7044C" w:rsidRPr="00927BFA">
              <w:rPr>
                <w:rStyle w:val="Hyperlink"/>
                <w:noProof/>
                <w:rtl/>
              </w:rPr>
              <w:t>3-6-1-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اهرم</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73</w:t>
            </w:r>
            <w:r w:rsidR="00B7044C">
              <w:rPr>
                <w:noProof/>
                <w:webHidden/>
                <w:rtl/>
              </w:rPr>
              <w:fldChar w:fldCharType="end"/>
            </w:r>
          </w:hyperlink>
        </w:p>
        <w:p w14:paraId="6B950854" w14:textId="1E362421" w:rsidR="00B7044C" w:rsidRDefault="00000000">
          <w:pPr>
            <w:pStyle w:val="TOC4"/>
            <w:rPr>
              <w:rFonts w:asciiTheme="minorHAnsi" w:hAnsiTheme="minorHAnsi" w:cstheme="minorBidi"/>
              <w:noProof/>
              <w:kern w:val="2"/>
              <w:sz w:val="22"/>
              <w:szCs w:val="22"/>
              <w:rtl/>
              <w14:ligatures w14:val="standardContextual"/>
            </w:rPr>
          </w:pPr>
          <w:hyperlink w:anchor="_Toc146923445" w:history="1">
            <w:r w:rsidR="00B7044C" w:rsidRPr="00927BFA">
              <w:rPr>
                <w:rStyle w:val="Hyperlink"/>
                <w:noProof/>
                <w:rtl/>
              </w:rPr>
              <w:t>3-6-2-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تمرکز</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75</w:t>
            </w:r>
            <w:r w:rsidR="00B7044C">
              <w:rPr>
                <w:noProof/>
                <w:webHidden/>
                <w:rtl/>
              </w:rPr>
              <w:fldChar w:fldCharType="end"/>
            </w:r>
          </w:hyperlink>
        </w:p>
        <w:p w14:paraId="4F6D6FE2" w14:textId="1FC4F1BF" w:rsidR="00B7044C" w:rsidRDefault="00000000">
          <w:pPr>
            <w:pStyle w:val="TOC4"/>
            <w:rPr>
              <w:rFonts w:asciiTheme="minorHAnsi" w:hAnsiTheme="minorHAnsi" w:cstheme="minorBidi"/>
              <w:noProof/>
              <w:kern w:val="2"/>
              <w:sz w:val="22"/>
              <w:szCs w:val="22"/>
              <w:rtl/>
              <w14:ligatures w14:val="standardContextual"/>
            </w:rPr>
          </w:pPr>
          <w:hyperlink w:anchor="_Toc146923446" w:history="1">
            <w:r w:rsidR="00B7044C" w:rsidRPr="00927BFA">
              <w:rPr>
                <w:rStyle w:val="Hyperlink"/>
                <w:noProof/>
                <w:rtl/>
              </w:rPr>
              <w:t>3-6-3-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حرفه‌ای‌</w:t>
            </w:r>
            <w:r w:rsidR="00B7044C" w:rsidRPr="00927BFA">
              <w:rPr>
                <w:rStyle w:val="Hyperlink"/>
                <w:rFonts w:hint="eastAsia"/>
                <w:noProof/>
                <w:rtl/>
              </w:rPr>
              <w:t>گر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75</w:t>
            </w:r>
            <w:r w:rsidR="00B7044C">
              <w:rPr>
                <w:noProof/>
                <w:webHidden/>
                <w:rtl/>
              </w:rPr>
              <w:fldChar w:fldCharType="end"/>
            </w:r>
          </w:hyperlink>
        </w:p>
        <w:p w14:paraId="346A0433" w14:textId="41BCF507"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47" w:history="1">
            <w:r w:rsidR="00B7044C" w:rsidRPr="00927BFA">
              <w:rPr>
                <w:rStyle w:val="Hyperlink"/>
                <w:noProof/>
                <w:rtl/>
                <w:lang w:bidi="fa-IR"/>
              </w:rPr>
              <w:t>7-3-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فرای</w:t>
            </w:r>
            <w:r w:rsidR="00B7044C" w:rsidRPr="00927BFA">
              <w:rPr>
                <w:rStyle w:val="Hyperlink"/>
                <w:rFonts w:hint="eastAsia"/>
                <w:noProof/>
                <w:rtl/>
                <w:lang w:bidi="fa-IR"/>
              </w:rPr>
              <w:t>ند</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76</w:t>
            </w:r>
            <w:r w:rsidR="00B7044C">
              <w:rPr>
                <w:noProof/>
                <w:webHidden/>
                <w:rtl/>
              </w:rPr>
              <w:fldChar w:fldCharType="end"/>
            </w:r>
          </w:hyperlink>
        </w:p>
        <w:p w14:paraId="622FDCDC" w14:textId="66DA3FAC" w:rsidR="00B7044C" w:rsidRDefault="00000000">
          <w:pPr>
            <w:pStyle w:val="TOC4"/>
            <w:rPr>
              <w:rFonts w:asciiTheme="minorHAnsi" w:hAnsiTheme="minorHAnsi" w:cstheme="minorBidi"/>
              <w:noProof/>
              <w:kern w:val="2"/>
              <w:sz w:val="22"/>
              <w:szCs w:val="22"/>
              <w:rtl/>
              <w14:ligatures w14:val="standardContextual"/>
            </w:rPr>
          </w:pPr>
          <w:hyperlink w:anchor="_Toc146923448" w:history="1">
            <w:r w:rsidR="00B7044C" w:rsidRPr="00927BFA">
              <w:rPr>
                <w:rStyle w:val="Hyperlink"/>
                <w:noProof/>
                <w:rtl/>
              </w:rPr>
              <w:t>3-7-1-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مطالعه</w:t>
            </w:r>
            <w:r w:rsidR="00B7044C" w:rsidRPr="00927BFA">
              <w:rPr>
                <w:rStyle w:val="Hyperlink"/>
                <w:noProof/>
                <w:rtl/>
              </w:rPr>
              <w:t xml:space="preserve"> </w:t>
            </w:r>
            <w:r w:rsidR="00B7044C" w:rsidRPr="00927BFA">
              <w:rPr>
                <w:rStyle w:val="Hyperlink"/>
                <w:rFonts w:hint="cs"/>
                <w:noProof/>
                <w:rtl/>
              </w:rPr>
              <w:t>موردی</w:t>
            </w:r>
            <w:r w:rsidR="00B7044C" w:rsidRPr="00927BFA">
              <w:rPr>
                <w:rStyle w:val="Hyperlink"/>
                <w:noProof/>
                <w:rtl/>
              </w:rPr>
              <w:t xml:space="preserve"> فرا</w:t>
            </w:r>
            <w:r w:rsidR="00B7044C" w:rsidRPr="00927BFA">
              <w:rPr>
                <w:rStyle w:val="Hyperlink"/>
                <w:rFonts w:hint="cs"/>
                <w:noProof/>
                <w:rtl/>
              </w:rPr>
              <w:t>ی</w:t>
            </w:r>
            <w:r w:rsidR="00B7044C" w:rsidRPr="00927BFA">
              <w:rPr>
                <w:rStyle w:val="Hyperlink"/>
                <w:rFonts w:hint="eastAsia"/>
                <w:noProof/>
                <w:rtl/>
              </w:rPr>
              <w:t>ندها</w:t>
            </w:r>
            <w:r w:rsidR="00B7044C" w:rsidRPr="00927BFA">
              <w:rPr>
                <w:rStyle w:val="Hyperlink"/>
                <w:rFonts w:hint="cs"/>
                <w:noProof/>
                <w:rtl/>
              </w:rPr>
              <w:t>ی</w:t>
            </w:r>
            <w:r w:rsidR="00B7044C" w:rsidRPr="00927BFA">
              <w:rPr>
                <w:rStyle w:val="Hyperlink"/>
                <w:noProof/>
                <w:rtl/>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78</w:t>
            </w:r>
            <w:r w:rsidR="00B7044C">
              <w:rPr>
                <w:noProof/>
                <w:webHidden/>
                <w:rtl/>
              </w:rPr>
              <w:fldChar w:fldCharType="end"/>
            </w:r>
          </w:hyperlink>
        </w:p>
        <w:p w14:paraId="6138D6EF" w14:textId="1755521A" w:rsidR="00B7044C" w:rsidRDefault="00000000">
          <w:pPr>
            <w:pStyle w:val="TOC4"/>
            <w:rPr>
              <w:rFonts w:asciiTheme="minorHAnsi" w:hAnsiTheme="minorHAnsi" w:cstheme="minorBidi"/>
              <w:noProof/>
              <w:kern w:val="2"/>
              <w:sz w:val="22"/>
              <w:szCs w:val="22"/>
              <w:rtl/>
              <w14:ligatures w14:val="standardContextual"/>
            </w:rPr>
          </w:pPr>
          <w:hyperlink w:anchor="_Toc146923449" w:history="1">
            <w:r w:rsidR="00B7044C" w:rsidRPr="00927BFA">
              <w:rPr>
                <w:rStyle w:val="Hyperlink"/>
                <w:noProof/>
                <w:rtl/>
              </w:rPr>
              <w:t>3-7-2-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هسته</w:t>
            </w:r>
            <w:r w:rsidR="00B7044C" w:rsidRPr="00927BFA">
              <w:rPr>
                <w:rStyle w:val="Hyperlink"/>
                <w:noProof/>
                <w:rtl/>
              </w:rPr>
              <w:t xml:space="preserve"> </w:t>
            </w:r>
            <w:r w:rsidR="00B7044C" w:rsidRPr="00927BFA">
              <w:rPr>
                <w:rStyle w:val="Hyperlink"/>
                <w:rFonts w:hint="cs"/>
                <w:noProof/>
                <w:rtl/>
              </w:rPr>
              <w:t>فعالی</w:t>
            </w:r>
            <w:r w:rsidR="00B7044C" w:rsidRPr="00927BFA">
              <w:rPr>
                <w:rStyle w:val="Hyperlink"/>
                <w:rFonts w:hint="eastAsia"/>
                <w:noProof/>
                <w:rtl/>
              </w:rPr>
              <w:t>ت‌ها</w:t>
            </w:r>
            <w:r w:rsidR="00B7044C" w:rsidRPr="00927BFA">
              <w:rPr>
                <w:rStyle w:val="Hyperlink"/>
                <w:rFonts w:hint="cs"/>
                <w:noProof/>
                <w:rtl/>
              </w:rPr>
              <w:t>ی</w:t>
            </w:r>
            <w:r w:rsidR="00B7044C" w:rsidRPr="00927BFA">
              <w:rPr>
                <w:rStyle w:val="Hyperlink"/>
                <w:noProof/>
                <w:rtl/>
              </w:rPr>
              <w:t xml:space="preserve"> فرا</w:t>
            </w:r>
            <w:r w:rsidR="00B7044C" w:rsidRPr="00927BFA">
              <w:rPr>
                <w:rStyle w:val="Hyperlink"/>
                <w:rFonts w:hint="cs"/>
                <w:noProof/>
                <w:rtl/>
              </w:rPr>
              <w:t>ی</w:t>
            </w:r>
            <w:r w:rsidR="00B7044C" w:rsidRPr="00927BFA">
              <w:rPr>
                <w:rStyle w:val="Hyperlink"/>
                <w:rFonts w:hint="eastAsia"/>
                <w:noProof/>
                <w:rtl/>
              </w:rPr>
              <w:t>ند</w:t>
            </w:r>
            <w:r w:rsidR="00B7044C" w:rsidRPr="00927BFA">
              <w:rPr>
                <w:rStyle w:val="Hyperlink"/>
                <w:noProof/>
                <w:rtl/>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Toc146923449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84</w:t>
            </w:r>
            <w:r w:rsidR="00B7044C">
              <w:rPr>
                <w:noProof/>
                <w:webHidden/>
                <w:rtl/>
              </w:rPr>
              <w:fldChar w:fldCharType="end"/>
            </w:r>
          </w:hyperlink>
        </w:p>
        <w:p w14:paraId="5C9A880F" w14:textId="669EEEC3"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50" w:history="1">
            <w:r w:rsidR="00B7044C" w:rsidRPr="00927BFA">
              <w:rPr>
                <w:rStyle w:val="Hyperlink"/>
                <w:noProof/>
                <w:rtl/>
                <w:lang w:bidi="fa-IR"/>
              </w:rPr>
              <w:t>8-3-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تخصی</w:t>
            </w:r>
            <w:r w:rsidR="00B7044C" w:rsidRPr="00927BFA">
              <w:rPr>
                <w:rStyle w:val="Hyperlink"/>
                <w:rFonts w:hint="eastAsia"/>
                <w:noProof/>
                <w:rtl/>
                <w:lang w:bidi="fa-IR"/>
              </w:rPr>
              <w:t>ص</w:t>
            </w:r>
            <w:r w:rsidR="00B7044C" w:rsidRPr="00927BFA">
              <w:rPr>
                <w:rStyle w:val="Hyperlink"/>
                <w:noProof/>
                <w:rtl/>
                <w:lang w:bidi="fa-IR"/>
              </w:rPr>
              <w:t xml:space="preserve"> وظا</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noProof/>
                <w:rtl/>
                <w:lang w:bidi="fa-IR"/>
              </w:rPr>
              <w:t xml:space="preserve"> و کنترل الزامات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85</w:t>
            </w:r>
            <w:r w:rsidR="00B7044C">
              <w:rPr>
                <w:noProof/>
                <w:webHidden/>
                <w:rtl/>
              </w:rPr>
              <w:fldChar w:fldCharType="end"/>
            </w:r>
          </w:hyperlink>
        </w:p>
        <w:p w14:paraId="2F627D3E" w14:textId="378B13FB"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51" w:history="1">
            <w:r w:rsidR="00B7044C" w:rsidRPr="00927BFA">
              <w:rPr>
                <w:rStyle w:val="Hyperlink"/>
                <w:noProof/>
                <w:rtl/>
                <w:lang w:bidi="fa-IR"/>
              </w:rPr>
              <w:t>9-3-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بازنگری</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ندها</w:t>
            </w:r>
            <w:r w:rsidR="00B7044C" w:rsidRPr="00927BFA">
              <w:rPr>
                <w:rStyle w:val="Hyperlink"/>
                <w:rFonts w:hint="cs"/>
                <w:noProof/>
                <w:rtl/>
                <w:lang w:bidi="fa-IR"/>
              </w:rPr>
              <w:t>ی</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86</w:t>
            </w:r>
            <w:r w:rsidR="00B7044C">
              <w:rPr>
                <w:noProof/>
                <w:webHidden/>
                <w:rtl/>
              </w:rPr>
              <w:fldChar w:fldCharType="end"/>
            </w:r>
          </w:hyperlink>
        </w:p>
        <w:p w14:paraId="706B8C89" w14:textId="6EB36FF4" w:rsidR="00B7044C" w:rsidRDefault="00000000">
          <w:pPr>
            <w:pStyle w:val="TOC1"/>
            <w:rPr>
              <w:rFonts w:asciiTheme="minorHAnsi" w:eastAsiaTheme="minorEastAsia" w:hAnsiTheme="minorHAnsi" w:cstheme="minorBidi"/>
              <w:b w:val="0"/>
              <w:bCs w:val="0"/>
              <w:noProof/>
              <w:kern w:val="2"/>
              <w:sz w:val="22"/>
              <w:szCs w:val="22"/>
              <w:rtl/>
              <w14:ligatures w14:val="standardContextual"/>
            </w:rPr>
          </w:pPr>
          <w:hyperlink w:anchor="_Toc146923452" w:history="1">
            <w:r w:rsidR="00B7044C" w:rsidRPr="00927BFA">
              <w:rPr>
                <w:rStyle w:val="Hyperlink"/>
                <w:noProof/>
                <w:rtl/>
              </w:rPr>
              <w:t>بخش سوم:</w:t>
            </w:r>
            <w:r w:rsidR="00B7044C" w:rsidRPr="00927BFA">
              <w:rPr>
                <w:rStyle w:val="Hyperlink"/>
                <w:noProof/>
                <w:rtl/>
                <w:lang w:bidi="fa-IR"/>
              </w:rPr>
              <w:t xml:space="preserve"> فرا</w:t>
            </w:r>
            <w:r w:rsidR="00B7044C" w:rsidRPr="00927BFA">
              <w:rPr>
                <w:rStyle w:val="Hyperlink"/>
                <w:rFonts w:hint="cs"/>
                <w:noProof/>
                <w:rtl/>
                <w:lang w:bidi="fa-IR"/>
              </w:rPr>
              <w:t>ی</w:t>
            </w:r>
            <w:r w:rsidR="00B7044C" w:rsidRPr="00927BFA">
              <w:rPr>
                <w:rStyle w:val="Hyperlink"/>
                <w:rFonts w:hint="eastAsia"/>
                <w:noProof/>
                <w:rtl/>
                <w:lang w:bidi="fa-IR"/>
              </w:rPr>
              <w:t>ند</w:t>
            </w:r>
            <w:r w:rsidR="00B7044C" w:rsidRPr="00927BFA">
              <w:rPr>
                <w:rStyle w:val="Hyperlink"/>
                <w:noProof/>
                <w:rtl/>
                <w:lang w:bidi="fa-IR"/>
              </w:rPr>
              <w:t>ها</w:t>
            </w:r>
            <w:r w:rsidR="00B7044C" w:rsidRPr="00927BFA">
              <w:rPr>
                <w:rStyle w:val="Hyperlink"/>
                <w:rFonts w:hint="cs"/>
                <w:noProof/>
                <w:rtl/>
                <w:lang w:bidi="fa-IR"/>
              </w:rPr>
              <w:t>ی</w:t>
            </w:r>
            <w:r w:rsidR="00B7044C" w:rsidRPr="00927BFA">
              <w:rPr>
                <w:rStyle w:val="Hyperlink"/>
                <w:noProof/>
                <w:rtl/>
                <w:lang w:bidi="fa-IR"/>
              </w:rPr>
              <w:t xml:space="preserve">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91</w:t>
            </w:r>
            <w:r w:rsidR="00B7044C">
              <w:rPr>
                <w:noProof/>
                <w:webHidden/>
                <w:rtl/>
              </w:rPr>
              <w:fldChar w:fldCharType="end"/>
            </w:r>
          </w:hyperlink>
        </w:p>
        <w:p w14:paraId="68FB5BE1" w14:textId="0C91A526"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453" w:history="1">
            <w:r w:rsidR="00B7044C" w:rsidRPr="00927BFA">
              <w:rPr>
                <w:rStyle w:val="Hyperlink"/>
                <w:noProof/>
                <w:rtl/>
                <w:lang w:bidi="fa-IR"/>
              </w:rPr>
              <w:t>فصل 4- شناسا</w:t>
            </w:r>
            <w:r w:rsidR="00B7044C" w:rsidRPr="00927BFA">
              <w:rPr>
                <w:rStyle w:val="Hyperlink"/>
                <w:rFonts w:hint="cs"/>
                <w:noProof/>
                <w:rtl/>
                <w:lang w:bidi="fa-IR"/>
              </w:rPr>
              <w:t>یی</w:t>
            </w:r>
            <w:r w:rsidR="00B7044C" w:rsidRPr="00927BFA">
              <w:rPr>
                <w:rStyle w:val="Hyperlink"/>
                <w:noProof/>
                <w:rtl/>
                <w:lang w:bidi="fa-IR"/>
              </w:rPr>
              <w:t xml:space="preserve"> ن</w:t>
            </w:r>
            <w:r w:rsidR="00B7044C" w:rsidRPr="00927BFA">
              <w:rPr>
                <w:rStyle w:val="Hyperlink"/>
                <w:rFonts w:hint="cs"/>
                <w:noProof/>
                <w:rtl/>
                <w:lang w:bidi="fa-IR"/>
              </w:rPr>
              <w:t>ی</w:t>
            </w:r>
            <w:r w:rsidR="00B7044C" w:rsidRPr="00927BFA">
              <w:rPr>
                <w:rStyle w:val="Hyperlink"/>
                <w:rFonts w:hint="eastAsia"/>
                <w:noProof/>
                <w:rtl/>
                <w:lang w:bidi="fa-IR"/>
              </w:rPr>
              <w:t>ازمند</w:t>
            </w:r>
            <w:r w:rsidR="00B7044C" w:rsidRPr="00927BFA">
              <w:rPr>
                <w:rStyle w:val="Hyperlink"/>
                <w:rFonts w:hint="cs"/>
                <w:noProof/>
                <w:rtl/>
                <w:lang w:bidi="fa-IR"/>
              </w:rPr>
              <w:t>ی‌</w:t>
            </w:r>
            <w:r w:rsidR="00B7044C" w:rsidRPr="00927BFA">
              <w:rPr>
                <w:rStyle w:val="Hyperlink"/>
                <w:rFonts w:hint="eastAsia"/>
                <w:noProof/>
                <w:rtl/>
                <w:lang w:bidi="fa-IR"/>
              </w:rPr>
              <w:t>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92</w:t>
            </w:r>
            <w:r w:rsidR="00B7044C">
              <w:rPr>
                <w:noProof/>
                <w:webHidden/>
                <w:rtl/>
              </w:rPr>
              <w:fldChar w:fldCharType="end"/>
            </w:r>
          </w:hyperlink>
        </w:p>
        <w:p w14:paraId="0E00A72D" w14:textId="2E8ABBD3"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54" w:history="1">
            <w:r w:rsidR="00B7044C" w:rsidRPr="00927BFA">
              <w:rPr>
                <w:rStyle w:val="Hyperlink"/>
                <w:noProof/>
                <w:rtl/>
                <w:lang w:bidi="fa-IR"/>
              </w:rPr>
              <w:t>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450DD2">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92</w:t>
            </w:r>
            <w:r w:rsidR="00B7044C">
              <w:rPr>
                <w:noProof/>
                <w:webHidden/>
                <w:rtl/>
              </w:rPr>
              <w:fldChar w:fldCharType="end"/>
            </w:r>
          </w:hyperlink>
        </w:p>
        <w:p w14:paraId="4A1A140E" w14:textId="1074DA0D"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55" w:history="1">
            <w:r w:rsidR="00B7044C" w:rsidRPr="00927BFA">
              <w:rPr>
                <w:rStyle w:val="Hyperlink"/>
                <w:noProof/>
                <w:rtl/>
                <w:lang w:bidi="fa-IR"/>
              </w:rPr>
              <w:t>2-4-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تعیی</w:t>
            </w:r>
            <w:r w:rsidR="00B7044C" w:rsidRPr="00927BFA">
              <w:rPr>
                <w:rStyle w:val="Hyperlink"/>
                <w:rFonts w:hint="eastAsia"/>
                <w:noProof/>
                <w:rtl/>
                <w:lang w:bidi="fa-IR"/>
              </w:rPr>
              <w:t>ن</w:t>
            </w:r>
            <w:r w:rsidR="00B7044C" w:rsidRPr="00927BFA">
              <w:rPr>
                <w:rStyle w:val="Hyperlink"/>
                <w:noProof/>
                <w:rtl/>
                <w:lang w:bidi="fa-IR"/>
              </w:rPr>
              <w:t xml:space="preserve"> و سازمانده</w:t>
            </w:r>
            <w:r w:rsidR="00B7044C" w:rsidRPr="00927BFA">
              <w:rPr>
                <w:rStyle w:val="Hyperlink"/>
                <w:rFonts w:hint="cs"/>
                <w:noProof/>
                <w:rtl/>
                <w:lang w:bidi="fa-IR"/>
              </w:rPr>
              <w:t>ی</w:t>
            </w:r>
            <w:r w:rsidR="00B7044C" w:rsidRPr="00927BFA">
              <w:rPr>
                <w:rStyle w:val="Hyperlink"/>
                <w:noProof/>
                <w:rtl/>
                <w:lang w:bidi="fa-IR"/>
              </w:rPr>
              <w:t xml:space="preserve"> ن</w:t>
            </w:r>
            <w:r w:rsidR="00B7044C" w:rsidRPr="00927BFA">
              <w:rPr>
                <w:rStyle w:val="Hyperlink"/>
                <w:rFonts w:hint="cs"/>
                <w:noProof/>
                <w:rtl/>
                <w:lang w:bidi="fa-IR"/>
              </w:rPr>
              <w:t>ی</w:t>
            </w:r>
            <w:r w:rsidR="00B7044C" w:rsidRPr="00927BFA">
              <w:rPr>
                <w:rStyle w:val="Hyperlink"/>
                <w:rFonts w:hint="eastAsia"/>
                <w:noProof/>
                <w:rtl/>
                <w:lang w:bidi="fa-IR"/>
              </w:rPr>
              <w:t>ازمند</w:t>
            </w:r>
            <w:r w:rsidR="00B7044C" w:rsidRPr="00927BFA">
              <w:rPr>
                <w:rStyle w:val="Hyperlink"/>
                <w:rFonts w:hint="cs"/>
                <w:noProof/>
                <w:rtl/>
                <w:lang w:bidi="fa-IR"/>
              </w:rPr>
              <w:t>ی‌</w:t>
            </w:r>
            <w:r w:rsidR="00B7044C" w:rsidRPr="00927BFA">
              <w:rPr>
                <w:rStyle w:val="Hyperlink"/>
                <w:rFonts w:hint="eastAsia"/>
                <w:noProof/>
                <w:rtl/>
                <w:lang w:bidi="fa-IR"/>
              </w:rPr>
              <w:t>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92</w:t>
            </w:r>
            <w:r w:rsidR="00B7044C">
              <w:rPr>
                <w:noProof/>
                <w:webHidden/>
                <w:rtl/>
              </w:rPr>
              <w:fldChar w:fldCharType="end"/>
            </w:r>
          </w:hyperlink>
        </w:p>
        <w:p w14:paraId="65804B74" w14:textId="74AA57F4" w:rsidR="00B7044C" w:rsidRDefault="00000000">
          <w:pPr>
            <w:pStyle w:val="TOC4"/>
            <w:rPr>
              <w:rFonts w:asciiTheme="minorHAnsi" w:hAnsiTheme="minorHAnsi" w:cstheme="minorBidi"/>
              <w:noProof/>
              <w:kern w:val="2"/>
              <w:sz w:val="22"/>
              <w:szCs w:val="22"/>
              <w:rtl/>
              <w14:ligatures w14:val="standardContextual"/>
            </w:rPr>
          </w:pPr>
          <w:hyperlink w:anchor="_Toc146923456" w:history="1">
            <w:r w:rsidR="00B7044C" w:rsidRPr="00927BFA">
              <w:rPr>
                <w:rStyle w:val="Hyperlink"/>
                <w:noProof/>
                <w:rtl/>
              </w:rPr>
              <w:t>4-2-1-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وظای</w:t>
            </w:r>
            <w:r w:rsidR="00B7044C" w:rsidRPr="00927BFA">
              <w:rPr>
                <w:rStyle w:val="Hyperlink"/>
                <w:rFonts w:hint="eastAsia"/>
                <w:noProof/>
                <w:rtl/>
              </w:rPr>
              <w:t>ف</w:t>
            </w:r>
            <w:r w:rsidR="00B7044C" w:rsidRPr="00927BFA">
              <w:rPr>
                <w:rStyle w:val="Hyperlink"/>
                <w:noProof/>
                <w:rtl/>
              </w:rPr>
              <w:t xml:space="preserve"> و مسئول</w:t>
            </w:r>
            <w:r w:rsidR="00B7044C" w:rsidRPr="00927BFA">
              <w:rPr>
                <w:rStyle w:val="Hyperlink"/>
                <w:rFonts w:hint="cs"/>
                <w:noProof/>
                <w:rtl/>
              </w:rPr>
              <w:t>ی</w:t>
            </w:r>
            <w:r w:rsidR="00B7044C" w:rsidRPr="00927BFA">
              <w:rPr>
                <w:rStyle w:val="Hyperlink"/>
                <w:rFonts w:hint="eastAsia"/>
                <w:noProof/>
                <w:rtl/>
              </w:rPr>
              <w:t>ت‌ها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93</w:t>
            </w:r>
            <w:r w:rsidR="00B7044C">
              <w:rPr>
                <w:noProof/>
                <w:webHidden/>
                <w:rtl/>
              </w:rPr>
              <w:fldChar w:fldCharType="end"/>
            </w:r>
          </w:hyperlink>
        </w:p>
        <w:p w14:paraId="05DB9057" w14:textId="19BEEF4A" w:rsidR="00B7044C" w:rsidRDefault="00000000">
          <w:pPr>
            <w:pStyle w:val="TOC4"/>
            <w:rPr>
              <w:rFonts w:asciiTheme="minorHAnsi" w:hAnsiTheme="minorHAnsi" w:cstheme="minorBidi"/>
              <w:noProof/>
              <w:kern w:val="2"/>
              <w:sz w:val="22"/>
              <w:szCs w:val="22"/>
              <w:rtl/>
              <w14:ligatures w14:val="standardContextual"/>
            </w:rPr>
          </w:pPr>
          <w:hyperlink w:anchor="_Toc146923457" w:history="1">
            <w:r w:rsidR="00B7044C" w:rsidRPr="00927BFA">
              <w:rPr>
                <w:rStyle w:val="Hyperlink"/>
                <w:noProof/>
                <w:rtl/>
              </w:rPr>
              <w:t>4-2-2-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تی</w:t>
            </w:r>
            <w:r w:rsidR="00B7044C" w:rsidRPr="00927BFA">
              <w:rPr>
                <w:rStyle w:val="Hyperlink"/>
                <w:rFonts w:hint="eastAsia"/>
                <w:noProof/>
                <w:rtl/>
              </w:rPr>
              <w:t>م</w:t>
            </w:r>
            <w:r w:rsidR="00B7044C" w:rsidRPr="00927BFA">
              <w:rPr>
                <w:rStyle w:val="Hyperlink"/>
                <w:noProof/>
                <w:rtl/>
              </w:rPr>
              <w:t xml:space="preserve"> پروژه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93</w:t>
            </w:r>
            <w:r w:rsidR="00B7044C">
              <w:rPr>
                <w:noProof/>
                <w:webHidden/>
                <w:rtl/>
              </w:rPr>
              <w:fldChar w:fldCharType="end"/>
            </w:r>
          </w:hyperlink>
        </w:p>
        <w:p w14:paraId="533CFBFF" w14:textId="7DC08E6C" w:rsidR="00B7044C" w:rsidRDefault="00000000">
          <w:pPr>
            <w:pStyle w:val="TOC4"/>
            <w:rPr>
              <w:rFonts w:asciiTheme="minorHAnsi" w:hAnsiTheme="minorHAnsi" w:cstheme="minorBidi"/>
              <w:noProof/>
              <w:kern w:val="2"/>
              <w:sz w:val="22"/>
              <w:szCs w:val="22"/>
              <w:rtl/>
              <w14:ligatures w14:val="standardContextual"/>
            </w:rPr>
          </w:pPr>
          <w:hyperlink w:anchor="_Toc146923458" w:history="1">
            <w:r w:rsidR="00B7044C" w:rsidRPr="00927BFA">
              <w:rPr>
                <w:rStyle w:val="Hyperlink"/>
                <w:noProof/>
                <w:rtl/>
              </w:rPr>
              <w:t>4-2-3-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ورودی‌</w:t>
            </w:r>
            <w:r w:rsidR="00B7044C" w:rsidRPr="00927BFA">
              <w:rPr>
                <w:rStyle w:val="Hyperlink"/>
                <w:rFonts w:hint="eastAsia"/>
                <w:noProof/>
                <w:rtl/>
              </w:rPr>
              <w:t>ها</w:t>
            </w:r>
            <w:r w:rsidR="00B7044C" w:rsidRPr="00927BFA">
              <w:rPr>
                <w:rStyle w:val="Hyperlink"/>
                <w:rFonts w:hint="cs"/>
                <w:noProof/>
                <w:rtl/>
              </w:rPr>
              <w:t>ی</w:t>
            </w:r>
            <w:r w:rsidR="00B7044C" w:rsidRPr="00927BFA">
              <w:rPr>
                <w:rStyle w:val="Hyperlink"/>
                <w:noProof/>
                <w:rtl/>
              </w:rPr>
              <w:t xml:space="preserve"> مشتر</w:t>
            </w:r>
            <w:r w:rsidR="00B7044C" w:rsidRPr="00927BFA">
              <w:rPr>
                <w:rStyle w:val="Hyperlink"/>
                <w:rFonts w:hint="cs"/>
                <w:noProof/>
                <w:rtl/>
              </w:rPr>
              <w:t>ی</w:t>
            </w:r>
            <w:r w:rsidR="00B7044C" w:rsidRPr="00927BFA">
              <w:rPr>
                <w:rStyle w:val="Hyperlink"/>
                <w:rFonts w:hint="eastAsia"/>
                <w:noProof/>
                <w:rtl/>
              </w:rPr>
              <w:t>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93</w:t>
            </w:r>
            <w:r w:rsidR="00B7044C">
              <w:rPr>
                <w:noProof/>
                <w:webHidden/>
                <w:rtl/>
              </w:rPr>
              <w:fldChar w:fldCharType="end"/>
            </w:r>
          </w:hyperlink>
        </w:p>
        <w:p w14:paraId="659C4DC9" w14:textId="1D50328C" w:rsidR="00B7044C" w:rsidRDefault="00000000">
          <w:pPr>
            <w:pStyle w:val="TOC4"/>
            <w:rPr>
              <w:rFonts w:asciiTheme="minorHAnsi" w:hAnsiTheme="minorHAnsi" w:cstheme="minorBidi"/>
              <w:noProof/>
              <w:kern w:val="2"/>
              <w:sz w:val="22"/>
              <w:szCs w:val="22"/>
              <w:rtl/>
              <w14:ligatures w14:val="standardContextual"/>
            </w:rPr>
          </w:pPr>
          <w:hyperlink w:anchor="_Toc146923459" w:history="1">
            <w:r w:rsidR="00B7044C" w:rsidRPr="00927BFA">
              <w:rPr>
                <w:rStyle w:val="Hyperlink"/>
                <w:noProof/>
                <w:rtl/>
              </w:rPr>
              <w:t>4-2-4-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سای</w:t>
            </w:r>
            <w:r w:rsidR="00B7044C" w:rsidRPr="00927BFA">
              <w:rPr>
                <w:rStyle w:val="Hyperlink"/>
                <w:rFonts w:hint="eastAsia"/>
                <w:noProof/>
                <w:rtl/>
              </w:rPr>
              <w:t>ر</w:t>
            </w:r>
            <w:r w:rsidR="00B7044C" w:rsidRPr="00927BFA">
              <w:rPr>
                <w:rStyle w:val="Hyperlink"/>
                <w:noProof/>
                <w:rtl/>
              </w:rPr>
              <w:t xml:space="preserve"> ورود</w:t>
            </w:r>
            <w:r w:rsidR="00B7044C" w:rsidRPr="00927BFA">
              <w:rPr>
                <w:rStyle w:val="Hyperlink"/>
                <w:rFonts w:hint="cs"/>
                <w:noProof/>
                <w:rtl/>
              </w:rPr>
              <w:t>ی‌</w:t>
            </w:r>
            <w:r w:rsidR="00B7044C" w:rsidRPr="00927BFA">
              <w:rPr>
                <w:rStyle w:val="Hyperlink"/>
                <w:rFonts w:hint="eastAsia"/>
                <w:noProof/>
                <w:rtl/>
              </w:rPr>
              <w:t>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Toc146923459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94</w:t>
            </w:r>
            <w:r w:rsidR="00B7044C">
              <w:rPr>
                <w:noProof/>
                <w:webHidden/>
                <w:rtl/>
              </w:rPr>
              <w:fldChar w:fldCharType="end"/>
            </w:r>
          </w:hyperlink>
        </w:p>
        <w:p w14:paraId="3861044B" w14:textId="0021A95B"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60" w:history="1">
            <w:r w:rsidR="00B7044C" w:rsidRPr="00927BFA">
              <w:rPr>
                <w:rStyle w:val="Hyperlink"/>
                <w:noProof/>
                <w:rtl/>
                <w:lang w:bidi="fa-IR"/>
              </w:rPr>
              <w:t>3-4-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توسعه</w:t>
            </w:r>
            <w:r w:rsidR="00B7044C" w:rsidRPr="00927BFA">
              <w:rPr>
                <w:rStyle w:val="Hyperlink"/>
                <w:noProof/>
                <w:rtl/>
                <w:lang w:bidi="fa-IR"/>
              </w:rPr>
              <w:t xml:space="preserve"> </w:t>
            </w:r>
            <w:r w:rsidR="00B7044C" w:rsidRPr="00927BFA">
              <w:rPr>
                <w:rStyle w:val="Hyperlink"/>
                <w:rFonts w:hint="cs"/>
                <w:noProof/>
                <w:rtl/>
                <w:lang w:bidi="fa-IR"/>
              </w:rPr>
              <w:t>مشخصه‌ها</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ساختار</w:t>
            </w:r>
            <w:r w:rsidR="00B7044C" w:rsidRPr="00927BFA">
              <w:rPr>
                <w:rStyle w:val="Hyperlink"/>
                <w:noProof/>
                <w:rtl/>
                <w:lang w:bidi="fa-IR"/>
              </w:rPr>
              <w:t xml:space="preserve"> </w:t>
            </w:r>
            <w:r w:rsidR="00B7044C" w:rsidRPr="00927BFA">
              <w:rPr>
                <w:rStyle w:val="Hyperlink"/>
                <w:rFonts w:hint="cs"/>
                <w:noProof/>
                <w:rtl/>
                <w:lang w:bidi="fa-IR"/>
              </w:rPr>
              <w:t>آن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94</w:t>
            </w:r>
            <w:r w:rsidR="00B7044C">
              <w:rPr>
                <w:noProof/>
                <w:webHidden/>
                <w:rtl/>
              </w:rPr>
              <w:fldChar w:fldCharType="end"/>
            </w:r>
          </w:hyperlink>
        </w:p>
        <w:p w14:paraId="7CEE76C7" w14:textId="647BCD0A" w:rsidR="00B7044C" w:rsidRDefault="00000000">
          <w:pPr>
            <w:pStyle w:val="TOC4"/>
            <w:rPr>
              <w:rFonts w:asciiTheme="minorHAnsi" w:hAnsiTheme="minorHAnsi" w:cstheme="minorBidi"/>
              <w:noProof/>
              <w:kern w:val="2"/>
              <w:sz w:val="22"/>
              <w:szCs w:val="22"/>
              <w:rtl/>
              <w14:ligatures w14:val="standardContextual"/>
            </w:rPr>
          </w:pPr>
          <w:hyperlink w:anchor="_Toc146923461" w:history="1">
            <w:r w:rsidR="00B7044C" w:rsidRPr="00927BFA">
              <w:rPr>
                <w:rStyle w:val="Hyperlink"/>
                <w:noProof/>
                <w:rtl/>
              </w:rPr>
              <w:t>4-3-1-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فن</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95</w:t>
            </w:r>
            <w:r w:rsidR="00B7044C">
              <w:rPr>
                <w:noProof/>
                <w:webHidden/>
                <w:rtl/>
              </w:rPr>
              <w:fldChar w:fldCharType="end"/>
            </w:r>
          </w:hyperlink>
        </w:p>
        <w:p w14:paraId="634F9FB6" w14:textId="537C2B10" w:rsidR="00B7044C" w:rsidRDefault="00000000">
          <w:pPr>
            <w:pStyle w:val="TOC4"/>
            <w:rPr>
              <w:rFonts w:asciiTheme="minorHAnsi" w:hAnsiTheme="minorHAnsi" w:cstheme="minorBidi"/>
              <w:noProof/>
              <w:kern w:val="2"/>
              <w:sz w:val="22"/>
              <w:szCs w:val="22"/>
              <w:rtl/>
              <w14:ligatures w14:val="standardContextual"/>
            </w:rPr>
          </w:pPr>
          <w:hyperlink w:anchor="_Toc146923462" w:history="1">
            <w:r w:rsidR="00B7044C" w:rsidRPr="00927BFA">
              <w:rPr>
                <w:rStyle w:val="Hyperlink"/>
                <w:noProof/>
                <w:rtl/>
              </w:rPr>
              <w:t>4-3-2-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کارکرد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95</w:t>
            </w:r>
            <w:r w:rsidR="00B7044C">
              <w:rPr>
                <w:noProof/>
                <w:webHidden/>
                <w:rtl/>
              </w:rPr>
              <w:fldChar w:fldCharType="end"/>
            </w:r>
          </w:hyperlink>
        </w:p>
        <w:p w14:paraId="00AEE6DB" w14:textId="00353F1F" w:rsidR="00B7044C" w:rsidRDefault="00000000">
          <w:pPr>
            <w:pStyle w:val="TOC4"/>
            <w:rPr>
              <w:rFonts w:asciiTheme="minorHAnsi" w:hAnsiTheme="minorHAnsi" w:cstheme="minorBidi"/>
              <w:noProof/>
              <w:kern w:val="2"/>
              <w:sz w:val="22"/>
              <w:szCs w:val="22"/>
              <w:rtl/>
              <w14:ligatures w14:val="standardContextual"/>
            </w:rPr>
          </w:pPr>
          <w:hyperlink w:anchor="_Toc146923463" w:history="1">
            <w:r w:rsidR="00B7044C" w:rsidRPr="00927BFA">
              <w:rPr>
                <w:rStyle w:val="Hyperlink"/>
                <w:noProof/>
                <w:rtl/>
              </w:rPr>
              <w:t>4-3-3-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عملکرد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96</w:t>
            </w:r>
            <w:r w:rsidR="00B7044C">
              <w:rPr>
                <w:noProof/>
                <w:webHidden/>
                <w:rtl/>
              </w:rPr>
              <w:fldChar w:fldCharType="end"/>
            </w:r>
          </w:hyperlink>
        </w:p>
        <w:p w14:paraId="50DB1BF3" w14:textId="7BBB2BA5" w:rsidR="00B7044C" w:rsidRDefault="00000000">
          <w:pPr>
            <w:pStyle w:val="TOC4"/>
            <w:rPr>
              <w:rFonts w:asciiTheme="minorHAnsi" w:hAnsiTheme="minorHAnsi" w:cstheme="minorBidi"/>
              <w:noProof/>
              <w:kern w:val="2"/>
              <w:sz w:val="22"/>
              <w:szCs w:val="22"/>
              <w:rtl/>
              <w14:ligatures w14:val="standardContextual"/>
            </w:rPr>
          </w:pPr>
          <w:hyperlink w:anchor="_Toc146923464" w:history="1">
            <w:r w:rsidR="00B7044C" w:rsidRPr="00927BFA">
              <w:rPr>
                <w:rStyle w:val="Hyperlink"/>
                <w:noProof/>
                <w:rtl/>
              </w:rPr>
              <w:t>4-3-4-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استانداردها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97</w:t>
            </w:r>
            <w:r w:rsidR="00B7044C">
              <w:rPr>
                <w:noProof/>
                <w:webHidden/>
                <w:rtl/>
              </w:rPr>
              <w:fldChar w:fldCharType="end"/>
            </w:r>
          </w:hyperlink>
        </w:p>
        <w:p w14:paraId="00CC228F" w14:textId="788C5764" w:rsidR="00B7044C" w:rsidRDefault="00000000">
          <w:pPr>
            <w:pStyle w:val="TOC4"/>
            <w:rPr>
              <w:rFonts w:asciiTheme="minorHAnsi" w:hAnsiTheme="minorHAnsi" w:cstheme="minorBidi"/>
              <w:noProof/>
              <w:kern w:val="2"/>
              <w:sz w:val="22"/>
              <w:szCs w:val="22"/>
              <w:rtl/>
              <w14:ligatures w14:val="standardContextual"/>
            </w:rPr>
          </w:pPr>
          <w:hyperlink w:anchor="_Toc146923465" w:history="1">
            <w:r w:rsidR="00B7044C" w:rsidRPr="00927BFA">
              <w:rPr>
                <w:rStyle w:val="Hyperlink"/>
                <w:noProof/>
                <w:rtl/>
              </w:rPr>
              <w:t>4-3-5-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الگوبرداري</w:t>
            </w:r>
            <w:r w:rsidR="00B7044C" w:rsidRPr="00927BFA">
              <w:rPr>
                <w:rStyle w:val="Hyperlink"/>
                <w:noProof/>
                <w:rtl/>
              </w:rPr>
              <w:t xml:space="preserve"> </w:t>
            </w:r>
            <w:r w:rsidR="00B7044C" w:rsidRPr="00927BFA">
              <w:rPr>
                <w:rStyle w:val="Hyperlink"/>
                <w:rFonts w:hint="cs"/>
                <w:noProof/>
                <w:rtl/>
              </w:rPr>
              <w:t>تطبيقي</w:t>
            </w:r>
            <w:r w:rsidR="00B7044C" w:rsidRPr="00927BFA">
              <w:rPr>
                <w:rStyle w:val="Hyperlink"/>
                <w:noProof/>
                <w:rtl/>
              </w:rPr>
              <w:t xml:space="preserve"> (</w:t>
            </w:r>
            <w:r w:rsidR="00B7044C" w:rsidRPr="00927BFA">
              <w:rPr>
                <w:rStyle w:val="Hyperlink"/>
                <w:rFonts w:hint="cs"/>
                <w:noProof/>
                <w:rtl/>
              </w:rPr>
              <w:t>همسنجي</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97</w:t>
            </w:r>
            <w:r w:rsidR="00B7044C">
              <w:rPr>
                <w:noProof/>
                <w:webHidden/>
                <w:rtl/>
              </w:rPr>
              <w:fldChar w:fldCharType="end"/>
            </w:r>
          </w:hyperlink>
        </w:p>
        <w:p w14:paraId="32566865" w14:textId="435099EB" w:rsidR="00B7044C" w:rsidRDefault="00000000">
          <w:pPr>
            <w:pStyle w:val="TOC4"/>
            <w:rPr>
              <w:rFonts w:asciiTheme="minorHAnsi" w:hAnsiTheme="minorHAnsi" w:cstheme="minorBidi"/>
              <w:noProof/>
              <w:kern w:val="2"/>
              <w:sz w:val="22"/>
              <w:szCs w:val="22"/>
              <w:rtl/>
              <w14:ligatures w14:val="standardContextual"/>
            </w:rPr>
          </w:pPr>
          <w:hyperlink w:anchor="_Toc146923466" w:history="1">
            <w:r w:rsidR="00B7044C" w:rsidRPr="00927BFA">
              <w:rPr>
                <w:rStyle w:val="Hyperlink"/>
                <w:noProof/>
                <w:rtl/>
              </w:rPr>
              <w:t>4-3-6-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کنترل</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98</w:t>
            </w:r>
            <w:r w:rsidR="00B7044C">
              <w:rPr>
                <w:noProof/>
                <w:webHidden/>
                <w:rtl/>
              </w:rPr>
              <w:fldChar w:fldCharType="end"/>
            </w:r>
          </w:hyperlink>
        </w:p>
        <w:p w14:paraId="37EFB71F" w14:textId="22A13C8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67" w:history="1">
            <w:r w:rsidR="00B7044C" w:rsidRPr="00927BFA">
              <w:rPr>
                <w:rStyle w:val="Hyperlink"/>
                <w:noProof/>
                <w:rtl/>
                <w:lang w:bidi="fa-IR"/>
              </w:rPr>
              <w:t>4-4-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شرح</w:t>
            </w:r>
            <w:r w:rsidR="00B7044C" w:rsidRPr="00927BFA">
              <w:rPr>
                <w:rStyle w:val="Hyperlink"/>
                <w:noProof/>
                <w:rtl/>
                <w:lang w:bidi="fa-IR"/>
              </w:rPr>
              <w:t xml:space="preserve"> </w:t>
            </w:r>
            <w:r w:rsidR="00B7044C" w:rsidRPr="00927BFA">
              <w:rPr>
                <w:rStyle w:val="Hyperlink"/>
                <w:rFonts w:hint="cs"/>
                <w:noProof/>
                <w:rtl/>
                <w:lang w:bidi="fa-IR"/>
              </w:rPr>
              <w:t>کار</w:t>
            </w:r>
            <w:r w:rsidR="00B7044C" w:rsidRPr="00927BFA">
              <w:rPr>
                <w:rStyle w:val="Hyperlink"/>
                <w:noProof/>
                <w:rtl/>
                <w:lang w:bidi="fa-IR"/>
              </w:rPr>
              <w:t xml:space="preserve"> (</w:t>
            </w:r>
            <w:r w:rsidR="00B7044C" w:rsidRPr="00927BFA">
              <w:rPr>
                <w:rStyle w:val="Hyperlink"/>
                <w:noProof/>
                <w:lang w:bidi="fa-IR"/>
              </w:rPr>
              <w:t>SOW</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98</w:t>
            </w:r>
            <w:r w:rsidR="00B7044C">
              <w:rPr>
                <w:noProof/>
                <w:webHidden/>
                <w:rtl/>
              </w:rPr>
              <w:fldChar w:fldCharType="end"/>
            </w:r>
          </w:hyperlink>
        </w:p>
        <w:p w14:paraId="0250E9BC" w14:textId="502284A0" w:rsidR="00B7044C" w:rsidRDefault="00000000">
          <w:pPr>
            <w:pStyle w:val="TOC4"/>
            <w:rPr>
              <w:rFonts w:asciiTheme="minorHAnsi" w:hAnsiTheme="minorHAnsi" w:cstheme="minorBidi"/>
              <w:noProof/>
              <w:kern w:val="2"/>
              <w:sz w:val="22"/>
              <w:szCs w:val="22"/>
              <w:rtl/>
              <w14:ligatures w14:val="standardContextual"/>
            </w:rPr>
          </w:pPr>
          <w:hyperlink w:anchor="_Toc146923468" w:history="1">
            <w:r w:rsidR="00B7044C" w:rsidRPr="00927BFA">
              <w:rPr>
                <w:rStyle w:val="Hyperlink"/>
                <w:noProof/>
                <w:rtl/>
              </w:rPr>
              <w:t>4-4-1-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شرح</w:t>
            </w:r>
            <w:r w:rsidR="00B7044C" w:rsidRPr="00927BFA">
              <w:rPr>
                <w:rStyle w:val="Hyperlink"/>
                <w:noProof/>
                <w:rtl/>
              </w:rPr>
              <w:t xml:space="preserve"> </w:t>
            </w:r>
            <w:r w:rsidR="00B7044C" w:rsidRPr="00927BFA">
              <w:rPr>
                <w:rStyle w:val="Hyperlink"/>
                <w:rFonts w:hint="cs"/>
                <w:noProof/>
                <w:rtl/>
              </w:rPr>
              <w:t>کار</w:t>
            </w:r>
            <w:r w:rsidR="00B7044C" w:rsidRPr="00927BFA">
              <w:rPr>
                <w:rStyle w:val="Hyperlink"/>
                <w:noProof/>
                <w:rtl/>
              </w:rPr>
              <w:t xml:space="preserve"> </w:t>
            </w:r>
            <w:r w:rsidR="00B7044C" w:rsidRPr="00927BFA">
              <w:rPr>
                <w:rStyle w:val="Hyperlink"/>
                <w:rFonts w:hint="cs"/>
                <w:noProof/>
                <w:rtl/>
              </w:rPr>
              <w:t>اجرایی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99</w:t>
            </w:r>
            <w:r w:rsidR="00B7044C">
              <w:rPr>
                <w:noProof/>
                <w:webHidden/>
                <w:rtl/>
              </w:rPr>
              <w:fldChar w:fldCharType="end"/>
            </w:r>
          </w:hyperlink>
        </w:p>
        <w:p w14:paraId="75237569" w14:textId="551296A1" w:rsidR="00B7044C" w:rsidRDefault="00000000">
          <w:pPr>
            <w:pStyle w:val="TOC4"/>
            <w:rPr>
              <w:rFonts w:asciiTheme="minorHAnsi" w:hAnsiTheme="minorHAnsi" w:cstheme="minorBidi"/>
              <w:noProof/>
              <w:kern w:val="2"/>
              <w:sz w:val="22"/>
              <w:szCs w:val="22"/>
              <w:rtl/>
              <w14:ligatures w14:val="standardContextual"/>
            </w:rPr>
          </w:pPr>
          <w:hyperlink w:anchor="_Toc146923469" w:history="1">
            <w:r w:rsidR="00B7044C" w:rsidRPr="00927BFA">
              <w:rPr>
                <w:rStyle w:val="Hyperlink"/>
                <w:noProof/>
                <w:rtl/>
              </w:rPr>
              <w:t>4-4-2-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ر</w:t>
            </w:r>
            <w:r w:rsidR="00B7044C" w:rsidRPr="00927BFA">
              <w:rPr>
                <w:rStyle w:val="Hyperlink"/>
                <w:noProof/>
                <w:rtl/>
              </w:rPr>
              <w:t xml:space="preserve"> زمان</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Toc146923469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99</w:t>
            </w:r>
            <w:r w:rsidR="00B7044C">
              <w:rPr>
                <w:noProof/>
                <w:webHidden/>
                <w:rtl/>
              </w:rPr>
              <w:fldChar w:fldCharType="end"/>
            </w:r>
          </w:hyperlink>
        </w:p>
        <w:p w14:paraId="6C5C2C1D" w14:textId="64A64CEA" w:rsidR="00B7044C" w:rsidRDefault="00000000">
          <w:pPr>
            <w:pStyle w:val="TOC4"/>
            <w:rPr>
              <w:rFonts w:asciiTheme="minorHAnsi" w:hAnsiTheme="minorHAnsi" w:cstheme="minorBidi"/>
              <w:noProof/>
              <w:kern w:val="2"/>
              <w:sz w:val="22"/>
              <w:szCs w:val="22"/>
              <w:rtl/>
              <w14:ligatures w14:val="standardContextual"/>
            </w:rPr>
          </w:pPr>
          <w:hyperlink w:anchor="_Toc146923470" w:history="1">
            <w:r w:rsidR="00B7044C" w:rsidRPr="00927BFA">
              <w:rPr>
                <w:rStyle w:val="Hyperlink"/>
                <w:noProof/>
                <w:rtl/>
              </w:rPr>
              <w:t>4-4-3-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عملکرد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100</w:t>
            </w:r>
            <w:r w:rsidR="00B7044C">
              <w:rPr>
                <w:noProof/>
                <w:webHidden/>
                <w:rtl/>
              </w:rPr>
              <w:fldChar w:fldCharType="end"/>
            </w:r>
          </w:hyperlink>
        </w:p>
        <w:p w14:paraId="271545C1" w14:textId="1EA4E37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71" w:history="1">
            <w:r w:rsidR="00B7044C" w:rsidRPr="00927BFA">
              <w:rPr>
                <w:rStyle w:val="Hyperlink"/>
                <w:noProof/>
                <w:rtl/>
                <w:lang w:bidi="fa-IR"/>
              </w:rPr>
              <w:t>5-4-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شرای</w:t>
            </w:r>
            <w:r w:rsidR="00B7044C" w:rsidRPr="00927BFA">
              <w:rPr>
                <w:rStyle w:val="Hyperlink"/>
                <w:rFonts w:hint="eastAsia"/>
                <w:noProof/>
                <w:rtl/>
                <w:lang w:bidi="fa-IR"/>
              </w:rPr>
              <w:t>ط</w:t>
            </w:r>
            <w:r w:rsidR="00B7044C" w:rsidRPr="00927BFA">
              <w:rPr>
                <w:rStyle w:val="Hyperlink"/>
                <w:noProof/>
                <w:rtl/>
                <w:lang w:bidi="fa-IR"/>
              </w:rPr>
              <w:t xml:space="preserve"> و ضوابط</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100</w:t>
            </w:r>
            <w:r w:rsidR="00B7044C">
              <w:rPr>
                <w:noProof/>
                <w:webHidden/>
                <w:rtl/>
              </w:rPr>
              <w:fldChar w:fldCharType="end"/>
            </w:r>
          </w:hyperlink>
        </w:p>
        <w:p w14:paraId="7621C245" w14:textId="19BAFBD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72" w:history="1">
            <w:r w:rsidR="00B7044C" w:rsidRPr="00927BFA">
              <w:rPr>
                <w:rStyle w:val="Hyperlink"/>
                <w:noProof/>
                <w:rtl/>
                <w:lang w:bidi="fa-IR"/>
              </w:rPr>
              <w:t>6-4-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تله‌های</w:t>
            </w:r>
            <w:r w:rsidR="00B7044C" w:rsidRPr="00927BFA">
              <w:rPr>
                <w:rStyle w:val="Hyperlink"/>
                <w:noProof/>
                <w:rtl/>
                <w:lang w:bidi="fa-IR"/>
              </w:rPr>
              <w:t xml:space="preserve"> مشخصه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101</w:t>
            </w:r>
            <w:r w:rsidR="00B7044C">
              <w:rPr>
                <w:noProof/>
                <w:webHidden/>
                <w:rtl/>
              </w:rPr>
              <w:fldChar w:fldCharType="end"/>
            </w:r>
          </w:hyperlink>
        </w:p>
        <w:p w14:paraId="0826C403" w14:textId="20989DD7" w:rsidR="00B7044C" w:rsidRDefault="00000000">
          <w:pPr>
            <w:pStyle w:val="TOC4"/>
            <w:rPr>
              <w:rFonts w:asciiTheme="minorHAnsi" w:hAnsiTheme="minorHAnsi" w:cstheme="minorBidi"/>
              <w:noProof/>
              <w:kern w:val="2"/>
              <w:sz w:val="22"/>
              <w:szCs w:val="22"/>
              <w:rtl/>
              <w14:ligatures w14:val="standardContextual"/>
            </w:rPr>
          </w:pPr>
          <w:hyperlink w:anchor="_Toc146923473" w:history="1">
            <w:r w:rsidR="00B7044C" w:rsidRPr="00927BFA">
              <w:rPr>
                <w:rStyle w:val="Hyperlink"/>
                <w:noProof/>
                <w:rtl/>
              </w:rPr>
              <w:t>4-6-1-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سفارشی‌</w:t>
            </w:r>
            <w:r w:rsidR="00B7044C" w:rsidRPr="00927BFA">
              <w:rPr>
                <w:rStyle w:val="Hyperlink"/>
                <w:rFonts w:hint="eastAsia"/>
                <w:noProof/>
                <w:rtl/>
              </w:rPr>
              <w:t>ساز</w:t>
            </w:r>
            <w:r w:rsidR="00B7044C" w:rsidRPr="00927BFA">
              <w:rPr>
                <w:rStyle w:val="Hyperlink"/>
                <w:rFonts w:hint="cs"/>
                <w:noProof/>
                <w:rtl/>
              </w:rPr>
              <w:t>ی</w:t>
            </w:r>
            <w:r w:rsidR="00B7044C" w:rsidRPr="00927BFA">
              <w:rPr>
                <w:rStyle w:val="Hyperlink"/>
                <w:noProof/>
                <w:rtl/>
                <w:lang w:bidi="fa-IR"/>
              </w:rPr>
              <w:t xml:space="preserve"> </w:t>
            </w:r>
            <w:r w:rsidR="00B7044C" w:rsidRPr="00927BFA">
              <w:rPr>
                <w:rStyle w:val="Hyperlink"/>
                <w:noProof/>
                <w:rtl/>
              </w:rPr>
              <w:t>غ</w:t>
            </w:r>
            <w:r w:rsidR="00B7044C" w:rsidRPr="00927BFA">
              <w:rPr>
                <w:rStyle w:val="Hyperlink"/>
                <w:rFonts w:hint="cs"/>
                <w:noProof/>
                <w:rtl/>
              </w:rPr>
              <w:t>ی</w:t>
            </w:r>
            <w:r w:rsidR="00B7044C" w:rsidRPr="00927BFA">
              <w:rPr>
                <w:rStyle w:val="Hyperlink"/>
                <w:rFonts w:hint="eastAsia"/>
                <w:noProof/>
                <w:rtl/>
              </w:rPr>
              <w:t>رضرور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101</w:t>
            </w:r>
            <w:r w:rsidR="00B7044C">
              <w:rPr>
                <w:noProof/>
                <w:webHidden/>
                <w:rtl/>
              </w:rPr>
              <w:fldChar w:fldCharType="end"/>
            </w:r>
          </w:hyperlink>
        </w:p>
        <w:p w14:paraId="523A4CC7" w14:textId="1059F888" w:rsidR="00B7044C" w:rsidRDefault="00000000">
          <w:pPr>
            <w:pStyle w:val="TOC4"/>
            <w:rPr>
              <w:rFonts w:asciiTheme="minorHAnsi" w:hAnsiTheme="minorHAnsi" w:cstheme="minorBidi"/>
              <w:noProof/>
              <w:kern w:val="2"/>
              <w:sz w:val="22"/>
              <w:szCs w:val="22"/>
              <w:rtl/>
              <w14:ligatures w14:val="standardContextual"/>
            </w:rPr>
          </w:pPr>
          <w:hyperlink w:anchor="_Toc146923474" w:history="1">
            <w:r w:rsidR="00B7044C" w:rsidRPr="00927BFA">
              <w:rPr>
                <w:rStyle w:val="Hyperlink"/>
                <w:noProof/>
                <w:rtl/>
              </w:rPr>
              <w:t>4-6-2-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بی‌</w:t>
            </w:r>
            <w:r w:rsidR="00B7044C" w:rsidRPr="00927BFA">
              <w:rPr>
                <w:rStyle w:val="Hyperlink"/>
                <w:rFonts w:hint="eastAsia"/>
                <w:noProof/>
                <w:rtl/>
              </w:rPr>
              <w:t>توجه</w:t>
            </w:r>
            <w:r w:rsidR="00B7044C" w:rsidRPr="00927BFA">
              <w:rPr>
                <w:rStyle w:val="Hyperlink"/>
                <w:rFonts w:hint="cs"/>
                <w:noProof/>
                <w:rtl/>
              </w:rPr>
              <w:t>ی</w:t>
            </w:r>
            <w:r w:rsidR="00B7044C" w:rsidRPr="00927BFA">
              <w:rPr>
                <w:rStyle w:val="Hyperlink"/>
                <w:noProof/>
                <w:rtl/>
              </w:rPr>
              <w:t xml:space="preserve"> به الزامات عملکرد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101</w:t>
            </w:r>
            <w:r w:rsidR="00B7044C">
              <w:rPr>
                <w:noProof/>
                <w:webHidden/>
                <w:rtl/>
              </w:rPr>
              <w:fldChar w:fldCharType="end"/>
            </w:r>
          </w:hyperlink>
        </w:p>
        <w:p w14:paraId="21A05625" w14:textId="2A3FC7C4" w:rsidR="00B7044C" w:rsidRDefault="00000000">
          <w:pPr>
            <w:pStyle w:val="TOC4"/>
            <w:rPr>
              <w:rFonts w:asciiTheme="minorHAnsi" w:hAnsiTheme="minorHAnsi" w:cstheme="minorBidi"/>
              <w:noProof/>
              <w:kern w:val="2"/>
              <w:sz w:val="22"/>
              <w:szCs w:val="22"/>
              <w:rtl/>
              <w14:ligatures w14:val="standardContextual"/>
            </w:rPr>
          </w:pPr>
          <w:hyperlink w:anchor="_Toc146923475" w:history="1">
            <w:r w:rsidR="00B7044C" w:rsidRPr="00927BFA">
              <w:rPr>
                <w:rStyle w:val="Hyperlink"/>
                <w:noProof/>
                <w:rtl/>
              </w:rPr>
              <w:t>4-6-3-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نام</w:t>
            </w:r>
            <w:r w:rsidR="00B7044C" w:rsidRPr="00927BFA">
              <w:rPr>
                <w:rStyle w:val="Hyperlink"/>
                <w:noProof/>
                <w:rtl/>
              </w:rPr>
              <w:t xml:space="preserve"> </w:t>
            </w:r>
            <w:r w:rsidR="00B7044C" w:rsidRPr="00927BFA">
              <w:rPr>
                <w:rStyle w:val="Hyperlink"/>
                <w:rFonts w:hint="cs"/>
                <w:noProof/>
                <w:rtl/>
              </w:rPr>
              <w:t>تجاری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102</w:t>
            </w:r>
            <w:r w:rsidR="00B7044C">
              <w:rPr>
                <w:noProof/>
                <w:webHidden/>
                <w:rtl/>
              </w:rPr>
              <w:fldChar w:fldCharType="end"/>
            </w:r>
          </w:hyperlink>
        </w:p>
        <w:p w14:paraId="1F1599D8" w14:textId="76E2624C"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76" w:history="1">
            <w:r w:rsidR="00B7044C" w:rsidRPr="00927BFA">
              <w:rPr>
                <w:rStyle w:val="Hyperlink"/>
                <w:noProof/>
                <w:rtl/>
                <w:lang w:bidi="fa-IR"/>
              </w:rPr>
              <w:t>7-4-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پی</w:t>
            </w:r>
            <w:r w:rsidR="00B7044C" w:rsidRPr="00927BFA">
              <w:rPr>
                <w:rStyle w:val="Hyperlink"/>
                <w:rFonts w:hint="eastAsia"/>
                <w:noProof/>
                <w:rtl/>
                <w:lang w:bidi="fa-IR"/>
              </w:rPr>
              <w:t>ش‌ب</w:t>
            </w:r>
            <w:r w:rsidR="00B7044C" w:rsidRPr="00927BFA">
              <w:rPr>
                <w:rStyle w:val="Hyperlink"/>
                <w:rFonts w:hint="cs"/>
                <w:noProof/>
                <w:rtl/>
                <w:lang w:bidi="fa-IR"/>
              </w:rPr>
              <w:t>ی</w:t>
            </w:r>
            <w:r w:rsidR="00B7044C" w:rsidRPr="00927BFA">
              <w:rPr>
                <w:rStyle w:val="Hyperlink"/>
                <w:rFonts w:hint="eastAsia"/>
                <w:noProof/>
                <w:rtl/>
                <w:lang w:bidi="fa-IR"/>
              </w:rPr>
              <w:t>ن</w:t>
            </w:r>
            <w:r w:rsidR="00B7044C" w:rsidRPr="00927BFA">
              <w:rPr>
                <w:rStyle w:val="Hyperlink"/>
                <w:rFonts w:hint="cs"/>
                <w:noProof/>
                <w:rtl/>
                <w:lang w:bidi="fa-IR"/>
              </w:rPr>
              <w:t>ی</w:t>
            </w:r>
            <w:r w:rsidR="00B7044C" w:rsidRPr="00927BFA">
              <w:rPr>
                <w:rStyle w:val="Hyperlink"/>
                <w:noProof/>
                <w:rtl/>
                <w:lang w:bidi="fa-IR"/>
              </w:rPr>
              <w:t xml:space="preserve"> تقاضا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102</w:t>
            </w:r>
            <w:r w:rsidR="00B7044C">
              <w:rPr>
                <w:noProof/>
                <w:webHidden/>
                <w:rtl/>
              </w:rPr>
              <w:fldChar w:fldCharType="end"/>
            </w:r>
          </w:hyperlink>
        </w:p>
        <w:p w14:paraId="1ABBA320" w14:textId="289C7447" w:rsidR="00B7044C" w:rsidRDefault="00000000">
          <w:pPr>
            <w:pStyle w:val="TOC4"/>
            <w:rPr>
              <w:rFonts w:asciiTheme="minorHAnsi" w:hAnsiTheme="minorHAnsi" w:cstheme="minorBidi"/>
              <w:noProof/>
              <w:kern w:val="2"/>
              <w:sz w:val="22"/>
              <w:szCs w:val="22"/>
              <w:rtl/>
              <w14:ligatures w14:val="standardContextual"/>
            </w:rPr>
          </w:pPr>
          <w:hyperlink w:anchor="_Toc146923477" w:history="1">
            <w:r w:rsidR="00B7044C" w:rsidRPr="00927BFA">
              <w:rPr>
                <w:rStyle w:val="Hyperlink"/>
                <w:noProof/>
                <w:rtl/>
              </w:rPr>
              <w:t>4-7-1-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پرسش‌های</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ش‌ب</w:t>
            </w:r>
            <w:r w:rsidR="00B7044C" w:rsidRPr="00927BFA">
              <w:rPr>
                <w:rStyle w:val="Hyperlink"/>
                <w:rFonts w:hint="cs"/>
                <w:noProof/>
                <w:rtl/>
              </w:rPr>
              <w:t>ی</w:t>
            </w:r>
            <w:r w:rsidR="00B7044C" w:rsidRPr="00927BFA">
              <w:rPr>
                <w:rStyle w:val="Hyperlink"/>
                <w:rFonts w:hint="eastAsia"/>
                <w:noProof/>
                <w:rtl/>
              </w:rPr>
              <w:t>ن</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102</w:t>
            </w:r>
            <w:r w:rsidR="00B7044C">
              <w:rPr>
                <w:noProof/>
                <w:webHidden/>
                <w:rtl/>
              </w:rPr>
              <w:fldChar w:fldCharType="end"/>
            </w:r>
          </w:hyperlink>
        </w:p>
        <w:p w14:paraId="2B6DCA2F" w14:textId="5E6644A7" w:rsidR="00B7044C" w:rsidRDefault="00000000">
          <w:pPr>
            <w:pStyle w:val="TOC4"/>
            <w:rPr>
              <w:rFonts w:asciiTheme="minorHAnsi" w:hAnsiTheme="minorHAnsi" w:cstheme="minorBidi"/>
              <w:noProof/>
              <w:kern w:val="2"/>
              <w:sz w:val="22"/>
              <w:szCs w:val="22"/>
              <w:rtl/>
              <w14:ligatures w14:val="standardContextual"/>
            </w:rPr>
          </w:pPr>
          <w:hyperlink w:anchor="_Toc146923478" w:history="1">
            <w:r w:rsidR="00B7044C" w:rsidRPr="00927BFA">
              <w:rPr>
                <w:rStyle w:val="Hyperlink"/>
                <w:noProof/>
                <w:rtl/>
              </w:rPr>
              <w:t>4-7-2-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روش‌های</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ش‌ب</w:t>
            </w:r>
            <w:r w:rsidR="00B7044C" w:rsidRPr="00927BFA">
              <w:rPr>
                <w:rStyle w:val="Hyperlink"/>
                <w:rFonts w:hint="cs"/>
                <w:noProof/>
                <w:rtl/>
              </w:rPr>
              <w:t>ی</w:t>
            </w:r>
            <w:r w:rsidR="00B7044C" w:rsidRPr="00927BFA">
              <w:rPr>
                <w:rStyle w:val="Hyperlink"/>
                <w:rFonts w:hint="eastAsia"/>
                <w:noProof/>
                <w:rtl/>
              </w:rPr>
              <w:t>ن</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104</w:t>
            </w:r>
            <w:r w:rsidR="00B7044C">
              <w:rPr>
                <w:noProof/>
                <w:webHidden/>
                <w:rtl/>
              </w:rPr>
              <w:fldChar w:fldCharType="end"/>
            </w:r>
          </w:hyperlink>
        </w:p>
        <w:p w14:paraId="2DF23276" w14:textId="74D54C0A" w:rsidR="00B7044C" w:rsidRDefault="00000000">
          <w:pPr>
            <w:pStyle w:val="TOC4"/>
            <w:rPr>
              <w:rFonts w:asciiTheme="minorHAnsi" w:hAnsiTheme="minorHAnsi" w:cstheme="minorBidi"/>
              <w:noProof/>
              <w:kern w:val="2"/>
              <w:sz w:val="22"/>
              <w:szCs w:val="22"/>
              <w:rtl/>
              <w14:ligatures w14:val="standardContextual"/>
            </w:rPr>
          </w:pPr>
          <w:hyperlink w:anchor="_Toc146923479" w:history="1">
            <w:r w:rsidR="00B7044C" w:rsidRPr="00927BFA">
              <w:rPr>
                <w:rStyle w:val="Hyperlink"/>
                <w:noProof/>
                <w:rtl/>
              </w:rPr>
              <w:t>4-7-3-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اثر</w:t>
            </w:r>
            <w:r w:rsidR="00B7044C" w:rsidRPr="00927BFA">
              <w:rPr>
                <w:rStyle w:val="Hyperlink"/>
                <w:noProof/>
                <w:rtl/>
              </w:rPr>
              <w:t xml:space="preserve"> </w:t>
            </w:r>
            <w:r w:rsidR="00B7044C" w:rsidRPr="00927BFA">
              <w:rPr>
                <w:rStyle w:val="Hyperlink"/>
                <w:rFonts w:hint="cs"/>
                <w:noProof/>
                <w:rtl/>
              </w:rPr>
              <w:t>شلاق</w:t>
            </w:r>
            <w:r w:rsidR="00B7044C" w:rsidRPr="00927BFA">
              <w:rPr>
                <w:rStyle w:val="Hyperlink"/>
                <w:noProof/>
                <w:rtl/>
              </w:rPr>
              <w:t xml:space="preserve"> </w:t>
            </w:r>
            <w:r w:rsidR="00B7044C" w:rsidRPr="00927BFA">
              <w:rPr>
                <w:rStyle w:val="Hyperlink"/>
                <w:rFonts w:hint="cs"/>
                <w:noProof/>
                <w:rtl/>
              </w:rPr>
              <w:t>چرمی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Toc146923479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108</w:t>
            </w:r>
            <w:r w:rsidR="00B7044C">
              <w:rPr>
                <w:noProof/>
                <w:webHidden/>
                <w:rtl/>
              </w:rPr>
              <w:fldChar w:fldCharType="end"/>
            </w:r>
          </w:hyperlink>
        </w:p>
        <w:p w14:paraId="3F8693FC" w14:textId="7B44FC13"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480" w:history="1">
            <w:r w:rsidR="00B7044C" w:rsidRPr="00927BFA">
              <w:rPr>
                <w:rStyle w:val="Hyperlink"/>
                <w:noProof/>
                <w:rtl/>
                <w:lang w:bidi="fa-IR"/>
              </w:rPr>
              <w:t>فصل 5- تصم</w:t>
            </w:r>
            <w:r w:rsidR="00B7044C" w:rsidRPr="00927BFA">
              <w:rPr>
                <w:rStyle w:val="Hyperlink"/>
                <w:rFonts w:hint="cs"/>
                <w:noProof/>
                <w:rtl/>
                <w:lang w:bidi="fa-IR"/>
              </w:rPr>
              <w:t>ی</w:t>
            </w:r>
            <w:r w:rsidR="00B7044C" w:rsidRPr="00927BFA">
              <w:rPr>
                <w:rStyle w:val="Hyperlink"/>
                <w:rFonts w:hint="eastAsia"/>
                <w:noProof/>
                <w:rtl/>
                <w:lang w:bidi="fa-IR"/>
              </w:rPr>
              <w:t>مات</w:t>
            </w:r>
            <w:r w:rsidR="00B7044C" w:rsidRPr="00927BFA">
              <w:rPr>
                <w:rStyle w:val="Hyperlink"/>
                <w:noProof/>
                <w:rtl/>
                <w:lang w:bidi="fa-IR"/>
              </w:rPr>
              <w:t xml:space="preserve"> راهبرد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110</w:t>
            </w:r>
            <w:r w:rsidR="00B7044C">
              <w:rPr>
                <w:noProof/>
                <w:webHidden/>
                <w:rtl/>
              </w:rPr>
              <w:fldChar w:fldCharType="end"/>
            </w:r>
          </w:hyperlink>
        </w:p>
        <w:p w14:paraId="28E81073" w14:textId="044A39A1"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81" w:history="1">
            <w:r w:rsidR="00B7044C" w:rsidRPr="00927BFA">
              <w:rPr>
                <w:rStyle w:val="Hyperlink"/>
                <w:noProof/>
                <w:rtl/>
                <w:lang w:bidi="fa-IR"/>
              </w:rPr>
              <w:t>1-5-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450DD2">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110</w:t>
            </w:r>
            <w:r w:rsidR="00B7044C">
              <w:rPr>
                <w:noProof/>
                <w:webHidden/>
                <w:rtl/>
              </w:rPr>
              <w:fldChar w:fldCharType="end"/>
            </w:r>
          </w:hyperlink>
        </w:p>
        <w:p w14:paraId="69CBE6D0" w14:textId="1D467FAD"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82" w:history="1">
            <w:r w:rsidR="00B7044C" w:rsidRPr="00927BFA">
              <w:rPr>
                <w:rStyle w:val="Hyperlink"/>
                <w:noProof/>
                <w:rtl/>
                <w:lang w:bidi="fa-IR"/>
              </w:rPr>
              <w:t>2-5-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ساخت-</w:t>
            </w:r>
            <w:r w:rsidR="00B7044C" w:rsidRPr="00927BFA">
              <w:rPr>
                <w:rStyle w:val="Hyperlink"/>
                <w:rFonts w:hint="cs"/>
                <w:noProof/>
                <w:rtl/>
                <w:lang w:bidi="fa-IR"/>
              </w:rPr>
              <w:t>ی</w:t>
            </w:r>
            <w:r w:rsidR="00B7044C" w:rsidRPr="00927BFA">
              <w:rPr>
                <w:rStyle w:val="Hyperlink"/>
                <w:rFonts w:hint="eastAsia"/>
                <w:noProof/>
                <w:rtl/>
                <w:lang w:bidi="fa-IR"/>
              </w:rPr>
              <w:t>ا</w:t>
            </w:r>
            <w:r w:rsidR="00B7044C" w:rsidRPr="00927BFA">
              <w:rPr>
                <w:rStyle w:val="Hyperlink"/>
                <w:noProof/>
                <w:rtl/>
                <w:lang w:bidi="fa-IR"/>
              </w:rPr>
              <w:t>-خر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110</w:t>
            </w:r>
            <w:r w:rsidR="00B7044C">
              <w:rPr>
                <w:noProof/>
                <w:webHidden/>
                <w:rtl/>
              </w:rPr>
              <w:fldChar w:fldCharType="end"/>
            </w:r>
          </w:hyperlink>
        </w:p>
        <w:p w14:paraId="4E62AE00" w14:textId="7F9BDAB0" w:rsidR="00B7044C" w:rsidRDefault="00000000">
          <w:pPr>
            <w:pStyle w:val="TOC4"/>
            <w:rPr>
              <w:rFonts w:asciiTheme="minorHAnsi" w:hAnsiTheme="minorHAnsi" w:cstheme="minorBidi"/>
              <w:noProof/>
              <w:kern w:val="2"/>
              <w:sz w:val="22"/>
              <w:szCs w:val="22"/>
              <w:rtl/>
              <w14:ligatures w14:val="standardContextual"/>
            </w:rPr>
          </w:pPr>
          <w:hyperlink w:anchor="_Toc146923483" w:history="1">
            <w:r w:rsidR="00B7044C" w:rsidRPr="00927BFA">
              <w:rPr>
                <w:rStyle w:val="Hyperlink"/>
                <w:noProof/>
                <w:rtl/>
              </w:rPr>
              <w:t>5-2-1-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پوی</w:t>
            </w:r>
            <w:r w:rsidR="00B7044C" w:rsidRPr="00927BFA">
              <w:rPr>
                <w:rStyle w:val="Hyperlink"/>
                <w:rFonts w:hint="eastAsia"/>
                <w:noProof/>
                <w:rtl/>
              </w:rPr>
              <w:t>ا</w:t>
            </w:r>
            <w:r w:rsidR="00B7044C" w:rsidRPr="00927BFA">
              <w:rPr>
                <w:rStyle w:val="Hyperlink"/>
                <w:rFonts w:hint="cs"/>
                <w:noProof/>
                <w:rtl/>
              </w:rPr>
              <w:t>یی</w:t>
            </w:r>
            <w:r w:rsidR="00B7044C" w:rsidRPr="00927BFA">
              <w:rPr>
                <w:rStyle w:val="Hyperlink"/>
                <w:noProof/>
                <w:rtl/>
              </w:rPr>
              <w:t xml:space="preserve"> ساخت-</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111</w:t>
            </w:r>
            <w:r w:rsidR="00B7044C">
              <w:rPr>
                <w:noProof/>
                <w:webHidden/>
                <w:rtl/>
              </w:rPr>
              <w:fldChar w:fldCharType="end"/>
            </w:r>
          </w:hyperlink>
        </w:p>
        <w:p w14:paraId="3ABA1A2E" w14:textId="37B3E39E" w:rsidR="00B7044C" w:rsidRDefault="00000000">
          <w:pPr>
            <w:pStyle w:val="TOC4"/>
            <w:rPr>
              <w:rFonts w:asciiTheme="minorHAnsi" w:hAnsiTheme="minorHAnsi" w:cstheme="minorBidi"/>
              <w:noProof/>
              <w:kern w:val="2"/>
              <w:sz w:val="22"/>
              <w:szCs w:val="22"/>
              <w:rtl/>
              <w14:ligatures w14:val="standardContextual"/>
            </w:rPr>
          </w:pPr>
          <w:hyperlink w:anchor="_Toc146923484" w:history="1">
            <w:r w:rsidR="00B7044C" w:rsidRPr="00927BFA">
              <w:rPr>
                <w:rStyle w:val="Hyperlink"/>
                <w:noProof/>
                <w:rtl/>
              </w:rPr>
              <w:t>5-2-2-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عوامل</w:t>
            </w:r>
            <w:r w:rsidR="00B7044C" w:rsidRPr="00927BFA">
              <w:rPr>
                <w:rStyle w:val="Hyperlink"/>
                <w:noProof/>
                <w:rtl/>
              </w:rPr>
              <w:t xml:space="preserve"> </w:t>
            </w:r>
            <w:r w:rsidR="00B7044C" w:rsidRPr="00927BFA">
              <w:rPr>
                <w:rStyle w:val="Hyperlink"/>
                <w:rFonts w:hint="cs"/>
                <w:noProof/>
                <w:rtl/>
              </w:rPr>
              <w:t>ذهنی</w:t>
            </w:r>
            <w:r w:rsidR="00B7044C" w:rsidRPr="00927BFA">
              <w:rPr>
                <w:rStyle w:val="Hyperlink"/>
                <w:noProof/>
                <w:rtl/>
              </w:rPr>
              <w:t xml:space="preserve"> (قضاوت</w:t>
            </w:r>
            <w:r w:rsidR="00B7044C" w:rsidRPr="00927BFA">
              <w:rPr>
                <w:rStyle w:val="Hyperlink"/>
                <w:rFonts w:hint="cs"/>
                <w:noProof/>
                <w:rtl/>
              </w:rPr>
              <w:t>ی</w:t>
            </w:r>
            <w:r w:rsidR="00B7044C" w:rsidRPr="00927BFA">
              <w:rPr>
                <w:rStyle w:val="Hyperlink"/>
                <w:noProof/>
                <w:rtl/>
              </w:rPr>
              <w:t>) تجز</w:t>
            </w:r>
            <w:r w:rsidR="00B7044C" w:rsidRPr="00927BFA">
              <w:rPr>
                <w:rStyle w:val="Hyperlink"/>
                <w:rFonts w:hint="cs"/>
                <w:noProof/>
                <w:rtl/>
              </w:rPr>
              <w:t>ی</w:t>
            </w:r>
            <w:r w:rsidR="00B7044C" w:rsidRPr="00927BFA">
              <w:rPr>
                <w:rStyle w:val="Hyperlink"/>
                <w:rFonts w:hint="eastAsia"/>
                <w:noProof/>
                <w:rtl/>
              </w:rPr>
              <w:t>ه‌وتحل</w:t>
            </w:r>
            <w:r w:rsidR="00B7044C" w:rsidRPr="00927BFA">
              <w:rPr>
                <w:rStyle w:val="Hyperlink"/>
                <w:rFonts w:hint="cs"/>
                <w:noProof/>
                <w:rtl/>
              </w:rPr>
              <w:t>ی</w:t>
            </w:r>
            <w:r w:rsidR="00B7044C" w:rsidRPr="00927BFA">
              <w:rPr>
                <w:rStyle w:val="Hyperlink"/>
                <w:rFonts w:hint="eastAsia"/>
                <w:noProof/>
                <w:rtl/>
              </w:rPr>
              <w:t>ل</w:t>
            </w:r>
            <w:r w:rsidR="00B7044C" w:rsidRPr="00927BFA">
              <w:rPr>
                <w:rStyle w:val="Hyperlink"/>
                <w:noProof/>
                <w:rtl/>
              </w:rPr>
              <w:t xml:space="preserve"> ساخت-</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113</w:t>
            </w:r>
            <w:r w:rsidR="00B7044C">
              <w:rPr>
                <w:noProof/>
                <w:webHidden/>
                <w:rtl/>
              </w:rPr>
              <w:fldChar w:fldCharType="end"/>
            </w:r>
          </w:hyperlink>
        </w:p>
        <w:p w14:paraId="108B2AEF" w14:textId="48F775D4" w:rsidR="00B7044C" w:rsidRDefault="00000000">
          <w:pPr>
            <w:pStyle w:val="TOC4"/>
            <w:rPr>
              <w:rFonts w:asciiTheme="minorHAnsi" w:hAnsiTheme="minorHAnsi" w:cstheme="minorBidi"/>
              <w:noProof/>
              <w:kern w:val="2"/>
              <w:sz w:val="22"/>
              <w:szCs w:val="22"/>
              <w:rtl/>
              <w14:ligatures w14:val="standardContextual"/>
            </w:rPr>
          </w:pPr>
          <w:hyperlink w:anchor="_Toc146923485" w:history="1">
            <w:r w:rsidR="00B7044C" w:rsidRPr="00927BFA">
              <w:rPr>
                <w:rStyle w:val="Hyperlink"/>
                <w:noProof/>
                <w:rtl/>
              </w:rPr>
              <w:t>5-2-3-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برون‌سپاری</w:t>
            </w:r>
            <w:r w:rsidR="00B7044C" w:rsidRPr="00927BFA">
              <w:rPr>
                <w:rStyle w:val="Hyperlink"/>
                <w:noProof/>
                <w:rtl/>
              </w:rPr>
              <w:t xml:space="preserve"> فرا</w:t>
            </w:r>
            <w:r w:rsidR="00B7044C" w:rsidRPr="00927BFA">
              <w:rPr>
                <w:rStyle w:val="Hyperlink"/>
                <w:rFonts w:hint="cs"/>
                <w:noProof/>
                <w:rtl/>
              </w:rPr>
              <w:t>ی</w:t>
            </w:r>
            <w:r w:rsidR="00B7044C" w:rsidRPr="00927BFA">
              <w:rPr>
                <w:rStyle w:val="Hyperlink"/>
                <w:rFonts w:hint="eastAsia"/>
                <w:noProof/>
                <w:rtl/>
              </w:rPr>
              <w:t>ندها</w:t>
            </w:r>
            <w:r w:rsidR="00B7044C" w:rsidRPr="00927BFA">
              <w:rPr>
                <w:rStyle w:val="Hyperlink"/>
                <w:rFonts w:hint="cs"/>
                <w:noProof/>
                <w:rtl/>
              </w:rPr>
              <w:t>ی</w:t>
            </w:r>
            <w:r w:rsidR="00B7044C" w:rsidRPr="00927BFA">
              <w:rPr>
                <w:rStyle w:val="Hyperlink"/>
                <w:noProof/>
                <w:rtl/>
              </w:rPr>
              <w:t xml:space="preserve"> کسب‌وکار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115</w:t>
            </w:r>
            <w:r w:rsidR="00B7044C">
              <w:rPr>
                <w:noProof/>
                <w:webHidden/>
                <w:rtl/>
              </w:rPr>
              <w:fldChar w:fldCharType="end"/>
            </w:r>
          </w:hyperlink>
        </w:p>
        <w:p w14:paraId="45FACC98" w14:textId="5E18E209"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86" w:history="1">
            <w:r w:rsidR="00B7044C" w:rsidRPr="00927BFA">
              <w:rPr>
                <w:rStyle w:val="Hyperlink"/>
                <w:noProof/>
                <w:rtl/>
                <w:lang w:bidi="fa-IR"/>
              </w:rPr>
              <w:t>3-5-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اجاره-</w:t>
            </w:r>
            <w:r w:rsidR="00B7044C" w:rsidRPr="00927BFA">
              <w:rPr>
                <w:rStyle w:val="Hyperlink"/>
                <w:rFonts w:hint="cs"/>
                <w:noProof/>
                <w:rtl/>
                <w:lang w:bidi="fa-IR"/>
              </w:rPr>
              <w:t>ی</w:t>
            </w:r>
            <w:r w:rsidR="00B7044C" w:rsidRPr="00927BFA">
              <w:rPr>
                <w:rStyle w:val="Hyperlink"/>
                <w:rFonts w:hint="eastAsia"/>
                <w:noProof/>
                <w:rtl/>
                <w:lang w:bidi="fa-IR"/>
              </w:rPr>
              <w:t>ا</w:t>
            </w:r>
            <w:r w:rsidR="00B7044C" w:rsidRPr="00927BFA">
              <w:rPr>
                <w:rStyle w:val="Hyperlink"/>
                <w:noProof/>
                <w:rtl/>
                <w:lang w:bidi="fa-IR"/>
              </w:rPr>
              <w:t>-خر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116</w:t>
            </w:r>
            <w:r w:rsidR="00B7044C">
              <w:rPr>
                <w:noProof/>
                <w:webHidden/>
                <w:rtl/>
              </w:rPr>
              <w:fldChar w:fldCharType="end"/>
            </w:r>
          </w:hyperlink>
        </w:p>
        <w:p w14:paraId="4187BEC8" w14:textId="69AA9748" w:rsidR="00B7044C" w:rsidRDefault="00000000">
          <w:pPr>
            <w:pStyle w:val="TOC4"/>
            <w:rPr>
              <w:rFonts w:asciiTheme="minorHAnsi" w:hAnsiTheme="minorHAnsi" w:cstheme="minorBidi"/>
              <w:noProof/>
              <w:kern w:val="2"/>
              <w:sz w:val="22"/>
              <w:szCs w:val="22"/>
              <w:rtl/>
              <w14:ligatures w14:val="standardContextual"/>
            </w:rPr>
          </w:pPr>
          <w:hyperlink w:anchor="_Toc146923487" w:history="1">
            <w:r w:rsidR="00B7044C" w:rsidRPr="00927BFA">
              <w:rPr>
                <w:rStyle w:val="Hyperlink"/>
                <w:noProof/>
                <w:rtl/>
              </w:rPr>
              <w:t>5-3-1-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انواع</w:t>
            </w:r>
            <w:r w:rsidR="00B7044C" w:rsidRPr="00927BFA">
              <w:rPr>
                <w:rStyle w:val="Hyperlink"/>
                <w:noProof/>
                <w:rtl/>
              </w:rPr>
              <w:t xml:space="preserve"> </w:t>
            </w:r>
            <w:r w:rsidR="00B7044C" w:rsidRPr="00927BFA">
              <w:rPr>
                <w:rStyle w:val="Hyperlink"/>
                <w:rFonts w:hint="cs"/>
                <w:noProof/>
                <w:rtl/>
              </w:rPr>
              <w:t>اجاره</w:t>
            </w:r>
            <w:r w:rsidR="00B7044C" w:rsidRPr="00927BFA">
              <w:rPr>
                <w:rStyle w:val="Hyperlink"/>
                <w:noProof/>
                <w:rtl/>
              </w:rPr>
              <w:t xml:space="preserve"> </w:t>
            </w:r>
            <w:r w:rsidR="00B7044C" w:rsidRPr="00927BFA">
              <w:rPr>
                <w:rStyle w:val="Hyperlink"/>
                <w:rFonts w:hint="cs"/>
                <w:noProof/>
                <w:rtl/>
              </w:rPr>
              <w:t>و</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آن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116</w:t>
            </w:r>
            <w:r w:rsidR="00B7044C">
              <w:rPr>
                <w:noProof/>
                <w:webHidden/>
                <w:rtl/>
              </w:rPr>
              <w:fldChar w:fldCharType="end"/>
            </w:r>
          </w:hyperlink>
        </w:p>
        <w:p w14:paraId="0FAED726" w14:textId="0888F5BE" w:rsidR="00B7044C" w:rsidRDefault="00000000">
          <w:pPr>
            <w:pStyle w:val="TOC4"/>
            <w:rPr>
              <w:rFonts w:asciiTheme="minorHAnsi" w:hAnsiTheme="minorHAnsi" w:cstheme="minorBidi"/>
              <w:noProof/>
              <w:kern w:val="2"/>
              <w:sz w:val="22"/>
              <w:szCs w:val="22"/>
              <w:rtl/>
              <w14:ligatures w14:val="standardContextual"/>
            </w:rPr>
          </w:pPr>
          <w:hyperlink w:anchor="_Toc146923488" w:history="1">
            <w:r w:rsidR="00B7044C" w:rsidRPr="00927BFA">
              <w:rPr>
                <w:rStyle w:val="Hyperlink"/>
                <w:noProof/>
                <w:rtl/>
              </w:rPr>
              <w:t>5-3-2-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عوامل</w:t>
            </w:r>
            <w:r w:rsidR="00B7044C" w:rsidRPr="00927BFA">
              <w:rPr>
                <w:rStyle w:val="Hyperlink"/>
                <w:noProof/>
                <w:rtl/>
              </w:rPr>
              <w:t xml:space="preserve"> </w:t>
            </w:r>
            <w:r w:rsidR="00B7044C" w:rsidRPr="00927BFA">
              <w:rPr>
                <w:rStyle w:val="Hyperlink"/>
                <w:rFonts w:hint="cs"/>
                <w:noProof/>
                <w:rtl/>
              </w:rPr>
              <w:t>تصمی</w:t>
            </w:r>
            <w:r w:rsidR="00B7044C" w:rsidRPr="00927BFA">
              <w:rPr>
                <w:rStyle w:val="Hyperlink"/>
                <w:rFonts w:hint="eastAsia"/>
                <w:noProof/>
                <w:rtl/>
              </w:rPr>
              <w:t>م‌گ</w:t>
            </w:r>
            <w:r w:rsidR="00B7044C" w:rsidRPr="00927BFA">
              <w:rPr>
                <w:rStyle w:val="Hyperlink"/>
                <w:rFonts w:hint="cs"/>
                <w:noProof/>
                <w:rtl/>
              </w:rPr>
              <w:t>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noProof/>
                <w:rtl/>
              </w:rPr>
              <w:t xml:space="preserve"> در اجاره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118</w:t>
            </w:r>
            <w:r w:rsidR="00B7044C">
              <w:rPr>
                <w:noProof/>
                <w:webHidden/>
                <w:rtl/>
              </w:rPr>
              <w:fldChar w:fldCharType="end"/>
            </w:r>
          </w:hyperlink>
        </w:p>
        <w:p w14:paraId="41809423" w14:textId="2E99751C"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89" w:history="1">
            <w:r w:rsidR="00B7044C" w:rsidRPr="00927BFA">
              <w:rPr>
                <w:rStyle w:val="Hyperlink"/>
                <w:noProof/>
                <w:rtl/>
                <w:lang w:bidi="fa-IR"/>
              </w:rPr>
              <w:t>4-5-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تدوی</w:t>
            </w:r>
            <w:r w:rsidR="00B7044C" w:rsidRPr="00927BFA">
              <w:rPr>
                <w:rStyle w:val="Hyperlink"/>
                <w:rFonts w:hint="eastAsia"/>
                <w:noProof/>
                <w:rtl/>
                <w:lang w:bidi="fa-IR"/>
              </w:rPr>
              <w:t>ن</w:t>
            </w:r>
            <w:r w:rsidR="00B7044C" w:rsidRPr="00927BFA">
              <w:rPr>
                <w:rStyle w:val="Hyperlink"/>
                <w:noProof/>
                <w:rtl/>
                <w:lang w:bidi="fa-IR"/>
              </w:rPr>
              <w:t xml:space="preserve"> راهبرد‌ها</w:t>
            </w:r>
            <w:r w:rsidR="00B7044C" w:rsidRPr="00927BFA">
              <w:rPr>
                <w:rStyle w:val="Hyperlink"/>
                <w:rFonts w:hint="cs"/>
                <w:noProof/>
                <w:rtl/>
                <w:lang w:bidi="fa-IR"/>
              </w:rPr>
              <w:t>ی</w:t>
            </w:r>
            <w:r w:rsidR="00B7044C" w:rsidRPr="00927BFA">
              <w:rPr>
                <w:rStyle w:val="Hyperlink"/>
                <w:noProof/>
                <w:rtl/>
                <w:lang w:bidi="fa-IR"/>
              </w:rPr>
              <w:t xml:space="preserve"> مال</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Toc146923489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120</w:t>
            </w:r>
            <w:r w:rsidR="00B7044C">
              <w:rPr>
                <w:noProof/>
                <w:webHidden/>
                <w:rtl/>
              </w:rPr>
              <w:fldChar w:fldCharType="end"/>
            </w:r>
          </w:hyperlink>
        </w:p>
        <w:p w14:paraId="7CBFD98E" w14:textId="203E734E" w:rsidR="00B7044C" w:rsidRDefault="00000000">
          <w:pPr>
            <w:pStyle w:val="TOC4"/>
            <w:rPr>
              <w:rFonts w:asciiTheme="minorHAnsi" w:hAnsiTheme="minorHAnsi" w:cstheme="minorBidi"/>
              <w:noProof/>
              <w:kern w:val="2"/>
              <w:sz w:val="22"/>
              <w:szCs w:val="22"/>
              <w:rtl/>
              <w14:ligatures w14:val="standardContextual"/>
            </w:rPr>
          </w:pPr>
          <w:hyperlink w:anchor="_Toc146923490" w:history="1">
            <w:r w:rsidR="00B7044C" w:rsidRPr="00927BFA">
              <w:rPr>
                <w:rStyle w:val="Hyperlink"/>
                <w:noProof/>
                <w:rtl/>
              </w:rPr>
              <w:t>5-4-1-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ملاحظات</w:t>
            </w:r>
            <w:r w:rsidR="00B7044C" w:rsidRPr="00927BFA">
              <w:rPr>
                <w:rStyle w:val="Hyperlink"/>
                <w:noProof/>
                <w:rtl/>
              </w:rPr>
              <w:t xml:space="preserve"> </w:t>
            </w:r>
            <w:r w:rsidR="00B7044C" w:rsidRPr="00927BFA">
              <w:rPr>
                <w:rStyle w:val="Hyperlink"/>
                <w:rFonts w:hint="cs"/>
                <w:noProof/>
                <w:rtl/>
              </w:rPr>
              <w:t>سازمانی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120</w:t>
            </w:r>
            <w:r w:rsidR="00B7044C">
              <w:rPr>
                <w:noProof/>
                <w:webHidden/>
                <w:rtl/>
              </w:rPr>
              <w:fldChar w:fldCharType="end"/>
            </w:r>
          </w:hyperlink>
        </w:p>
        <w:p w14:paraId="670A0A6E" w14:textId="4D4FA0B7" w:rsidR="00B7044C" w:rsidRDefault="00000000">
          <w:pPr>
            <w:pStyle w:val="TOC4"/>
            <w:rPr>
              <w:rFonts w:asciiTheme="minorHAnsi" w:hAnsiTheme="minorHAnsi" w:cstheme="minorBidi"/>
              <w:noProof/>
              <w:kern w:val="2"/>
              <w:sz w:val="22"/>
              <w:szCs w:val="22"/>
              <w:rtl/>
              <w14:ligatures w14:val="standardContextual"/>
            </w:rPr>
          </w:pPr>
          <w:hyperlink w:anchor="_Toc146923491" w:history="1">
            <w:r w:rsidR="00B7044C" w:rsidRPr="00927BFA">
              <w:rPr>
                <w:rStyle w:val="Hyperlink"/>
                <w:noProof/>
                <w:rtl/>
              </w:rPr>
              <w:t>5-4-2-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ملاحظات</w:t>
            </w:r>
            <w:r w:rsidR="00B7044C" w:rsidRPr="00927BFA">
              <w:rPr>
                <w:rStyle w:val="Hyperlink"/>
                <w:noProof/>
                <w:rtl/>
              </w:rPr>
              <w:t xml:space="preserve"> </w:t>
            </w:r>
            <w:r w:rsidR="00B7044C" w:rsidRPr="00927BFA">
              <w:rPr>
                <w:rStyle w:val="Hyperlink"/>
                <w:rFonts w:hint="cs"/>
                <w:noProof/>
                <w:rtl/>
              </w:rPr>
              <w:t>مالی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121</w:t>
            </w:r>
            <w:r w:rsidR="00B7044C">
              <w:rPr>
                <w:noProof/>
                <w:webHidden/>
                <w:rtl/>
              </w:rPr>
              <w:fldChar w:fldCharType="end"/>
            </w:r>
          </w:hyperlink>
        </w:p>
        <w:p w14:paraId="073F02E5" w14:textId="4DAC8184" w:rsidR="00B7044C" w:rsidRDefault="00000000">
          <w:pPr>
            <w:pStyle w:val="TOC4"/>
            <w:rPr>
              <w:rFonts w:asciiTheme="minorHAnsi" w:hAnsiTheme="minorHAnsi" w:cstheme="minorBidi"/>
              <w:noProof/>
              <w:kern w:val="2"/>
              <w:sz w:val="22"/>
              <w:szCs w:val="22"/>
              <w:rtl/>
              <w14:ligatures w14:val="standardContextual"/>
            </w:rPr>
          </w:pPr>
          <w:hyperlink w:anchor="_Toc146923492" w:history="1">
            <w:r w:rsidR="00B7044C" w:rsidRPr="00927BFA">
              <w:rPr>
                <w:rStyle w:val="Hyperlink"/>
                <w:noProof/>
                <w:rtl/>
              </w:rPr>
              <w:t>5-4-3-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ملاحظات</w:t>
            </w:r>
            <w:r w:rsidR="00B7044C" w:rsidRPr="00927BFA">
              <w:rPr>
                <w:rStyle w:val="Hyperlink"/>
                <w:noProof/>
                <w:rtl/>
              </w:rPr>
              <w:t xml:space="preserve"> </w:t>
            </w:r>
            <w:r w:rsidR="00B7044C" w:rsidRPr="00927BFA">
              <w:rPr>
                <w:rStyle w:val="Hyperlink"/>
                <w:rFonts w:hint="cs"/>
                <w:noProof/>
                <w:rtl/>
              </w:rPr>
              <w:t>قانونی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124</w:t>
            </w:r>
            <w:r w:rsidR="00B7044C">
              <w:rPr>
                <w:noProof/>
                <w:webHidden/>
                <w:rtl/>
              </w:rPr>
              <w:fldChar w:fldCharType="end"/>
            </w:r>
          </w:hyperlink>
        </w:p>
        <w:p w14:paraId="175EB202" w14:textId="646C1C7D"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493" w:history="1">
            <w:r w:rsidR="00B7044C" w:rsidRPr="00927BFA">
              <w:rPr>
                <w:rStyle w:val="Hyperlink"/>
                <w:noProof/>
                <w:rtl/>
                <w:lang w:bidi="fa-IR"/>
              </w:rPr>
              <w:t>فصل 6- منبع‌</w:t>
            </w:r>
            <w:r w:rsidR="00B7044C" w:rsidRPr="00927BFA">
              <w:rPr>
                <w:rStyle w:val="Hyperlink"/>
                <w:rFonts w:hint="cs"/>
                <w:noProof/>
                <w:rtl/>
                <w:lang w:bidi="fa-IR"/>
              </w:rPr>
              <w:t>ی</w:t>
            </w:r>
            <w:r w:rsidR="00B7044C" w:rsidRPr="00927BFA">
              <w:rPr>
                <w:rStyle w:val="Hyperlink"/>
                <w:noProof/>
                <w:rtl/>
                <w:lang w:bidi="fa-IR"/>
              </w:rPr>
              <w:t>اب</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125</w:t>
            </w:r>
            <w:r w:rsidR="00B7044C">
              <w:rPr>
                <w:noProof/>
                <w:webHidden/>
                <w:rtl/>
              </w:rPr>
              <w:fldChar w:fldCharType="end"/>
            </w:r>
          </w:hyperlink>
        </w:p>
        <w:p w14:paraId="26DFADA7" w14:textId="35F326A0"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94" w:history="1">
            <w:r w:rsidR="00B7044C" w:rsidRPr="00927BFA">
              <w:rPr>
                <w:rStyle w:val="Hyperlink"/>
                <w:noProof/>
                <w:rtl/>
                <w:lang w:bidi="fa-IR"/>
              </w:rPr>
              <w:t>1-6-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450DD2">
              <w:rPr>
                <w:noProof/>
                <w:webHidden/>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125</w:t>
            </w:r>
            <w:r w:rsidR="00B7044C">
              <w:rPr>
                <w:noProof/>
                <w:webHidden/>
                <w:rtl/>
              </w:rPr>
              <w:fldChar w:fldCharType="end"/>
            </w:r>
          </w:hyperlink>
        </w:p>
        <w:p w14:paraId="6E15989C" w14:textId="27CFD2EC"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495" w:history="1">
            <w:r w:rsidR="00B7044C" w:rsidRPr="00927BFA">
              <w:rPr>
                <w:rStyle w:val="Hyperlink"/>
                <w:noProof/>
                <w:rtl/>
                <w:lang w:bidi="fa-IR"/>
              </w:rPr>
              <w:t>2-6-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مکان‌ی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و توسعه منابع تأم</w:t>
            </w:r>
            <w:r w:rsidR="00B7044C" w:rsidRPr="00927BFA">
              <w:rPr>
                <w:rStyle w:val="Hyperlink"/>
                <w:rFonts w:hint="cs"/>
                <w:noProof/>
                <w:rtl/>
                <w:lang w:bidi="fa-IR"/>
              </w:rPr>
              <w:t>ی</w:t>
            </w:r>
            <w:r w:rsidR="00B7044C" w:rsidRPr="00927BFA">
              <w:rPr>
                <w:rStyle w:val="Hyperlink"/>
                <w:rFonts w:hint="eastAsia"/>
                <w:noProof/>
                <w:rtl/>
                <w:lang w:bidi="fa-IR"/>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125</w:t>
            </w:r>
            <w:r w:rsidR="00B7044C">
              <w:rPr>
                <w:noProof/>
                <w:webHidden/>
                <w:rtl/>
              </w:rPr>
              <w:fldChar w:fldCharType="end"/>
            </w:r>
          </w:hyperlink>
        </w:p>
        <w:p w14:paraId="4D8C9AAC" w14:textId="7EAE1C9C" w:rsidR="00B7044C" w:rsidRDefault="00000000">
          <w:pPr>
            <w:pStyle w:val="TOC4"/>
            <w:rPr>
              <w:rFonts w:asciiTheme="minorHAnsi" w:hAnsiTheme="minorHAnsi" w:cstheme="minorBidi"/>
              <w:noProof/>
              <w:kern w:val="2"/>
              <w:sz w:val="22"/>
              <w:szCs w:val="22"/>
              <w:rtl/>
              <w14:ligatures w14:val="standardContextual"/>
            </w:rPr>
          </w:pPr>
          <w:hyperlink w:anchor="_Toc146923496" w:history="1">
            <w:r w:rsidR="00B7044C" w:rsidRPr="00927BFA">
              <w:rPr>
                <w:rStyle w:val="Hyperlink"/>
                <w:noProof/>
                <w:rtl/>
              </w:rPr>
              <w:t>6-2-1-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محلی</w:t>
            </w:r>
            <w:r w:rsidR="00B7044C" w:rsidRPr="00927BFA">
              <w:rPr>
                <w:rStyle w:val="Hyperlink"/>
                <w:rFonts w:hint="eastAsia"/>
                <w:noProof/>
                <w:rtl/>
              </w:rPr>
              <w:t>،</w:t>
            </w:r>
            <w:r w:rsidR="00B7044C" w:rsidRPr="00927BFA">
              <w:rPr>
                <w:rStyle w:val="Hyperlink"/>
                <w:noProof/>
                <w:rtl/>
              </w:rPr>
              <w:t xml:space="preserve"> داخل</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ب</w:t>
            </w:r>
            <w:r w:rsidR="00B7044C" w:rsidRPr="00927BFA">
              <w:rPr>
                <w:rStyle w:val="Hyperlink"/>
                <w:rFonts w:hint="cs"/>
                <w:noProof/>
                <w:rtl/>
              </w:rPr>
              <w:t>ی</w:t>
            </w:r>
            <w:r w:rsidR="00B7044C" w:rsidRPr="00927BFA">
              <w:rPr>
                <w:rStyle w:val="Hyperlink"/>
                <w:rFonts w:hint="eastAsia"/>
                <w:noProof/>
                <w:rtl/>
              </w:rPr>
              <w:t>ن‌الملل</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126</w:t>
            </w:r>
            <w:r w:rsidR="00B7044C">
              <w:rPr>
                <w:noProof/>
                <w:webHidden/>
                <w:rtl/>
              </w:rPr>
              <w:fldChar w:fldCharType="end"/>
            </w:r>
          </w:hyperlink>
        </w:p>
        <w:p w14:paraId="26169805" w14:textId="43053F1F" w:rsidR="00B7044C" w:rsidRDefault="00000000">
          <w:pPr>
            <w:pStyle w:val="TOC4"/>
            <w:rPr>
              <w:rFonts w:asciiTheme="minorHAnsi" w:hAnsiTheme="minorHAnsi" w:cstheme="minorBidi"/>
              <w:noProof/>
              <w:kern w:val="2"/>
              <w:sz w:val="22"/>
              <w:szCs w:val="22"/>
              <w:rtl/>
              <w14:ligatures w14:val="standardContextual"/>
            </w:rPr>
          </w:pPr>
          <w:hyperlink w:anchor="_Toc146923497" w:history="1">
            <w:r w:rsidR="00B7044C" w:rsidRPr="00927BFA">
              <w:rPr>
                <w:rStyle w:val="Hyperlink"/>
                <w:noProof/>
                <w:rtl/>
              </w:rPr>
              <w:t>6-2-2-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عوارض</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127</w:t>
            </w:r>
            <w:r w:rsidR="00B7044C">
              <w:rPr>
                <w:noProof/>
                <w:webHidden/>
                <w:rtl/>
              </w:rPr>
              <w:fldChar w:fldCharType="end"/>
            </w:r>
          </w:hyperlink>
        </w:p>
        <w:p w14:paraId="4BD2C1FF" w14:textId="09E445BD" w:rsidR="00B7044C" w:rsidRDefault="00000000">
          <w:pPr>
            <w:pStyle w:val="TOC4"/>
            <w:rPr>
              <w:rFonts w:asciiTheme="minorHAnsi" w:hAnsiTheme="minorHAnsi" w:cstheme="minorBidi"/>
              <w:noProof/>
              <w:kern w:val="2"/>
              <w:sz w:val="22"/>
              <w:szCs w:val="22"/>
              <w:rtl/>
              <w14:ligatures w14:val="standardContextual"/>
            </w:rPr>
          </w:pPr>
          <w:hyperlink w:anchor="_Toc146923498" w:history="1">
            <w:r w:rsidR="00B7044C" w:rsidRPr="00927BFA">
              <w:rPr>
                <w:rStyle w:val="Hyperlink"/>
                <w:noProof/>
                <w:rtl/>
              </w:rPr>
              <w:t>6-2-3-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حمل‌ونقل</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127</w:t>
            </w:r>
            <w:r w:rsidR="00B7044C">
              <w:rPr>
                <w:noProof/>
                <w:webHidden/>
                <w:rtl/>
              </w:rPr>
              <w:fldChar w:fldCharType="end"/>
            </w:r>
          </w:hyperlink>
        </w:p>
        <w:p w14:paraId="6F6926BB" w14:textId="591C07F3" w:rsidR="00B7044C" w:rsidRDefault="00000000">
          <w:pPr>
            <w:pStyle w:val="TOC4"/>
            <w:rPr>
              <w:rFonts w:asciiTheme="minorHAnsi" w:hAnsiTheme="minorHAnsi" w:cstheme="minorBidi"/>
              <w:noProof/>
              <w:kern w:val="2"/>
              <w:sz w:val="22"/>
              <w:szCs w:val="22"/>
              <w:rtl/>
              <w14:ligatures w14:val="standardContextual"/>
            </w:rPr>
          </w:pPr>
          <w:hyperlink w:anchor="_Toc146923499" w:history="1">
            <w:r w:rsidR="00B7044C" w:rsidRPr="00927BFA">
              <w:rPr>
                <w:rStyle w:val="Hyperlink"/>
                <w:noProof/>
                <w:rtl/>
              </w:rPr>
              <w:t>6-2-4-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موجودی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Toc146923499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127</w:t>
            </w:r>
            <w:r w:rsidR="00B7044C">
              <w:rPr>
                <w:noProof/>
                <w:webHidden/>
                <w:rtl/>
              </w:rPr>
              <w:fldChar w:fldCharType="end"/>
            </w:r>
          </w:hyperlink>
        </w:p>
        <w:p w14:paraId="2FFFBEA2" w14:textId="306BDED8" w:rsidR="00B7044C" w:rsidRDefault="00000000">
          <w:pPr>
            <w:pStyle w:val="TOC4"/>
            <w:rPr>
              <w:rFonts w:asciiTheme="minorHAnsi" w:hAnsiTheme="minorHAnsi" w:cstheme="minorBidi"/>
              <w:noProof/>
              <w:kern w:val="2"/>
              <w:sz w:val="22"/>
              <w:szCs w:val="22"/>
              <w:rtl/>
              <w14:ligatures w14:val="standardContextual"/>
            </w:rPr>
          </w:pPr>
          <w:hyperlink w:anchor="_Toc146923500" w:history="1">
            <w:r w:rsidR="00B7044C" w:rsidRPr="00927BFA">
              <w:rPr>
                <w:rStyle w:val="Hyperlink"/>
                <w:noProof/>
                <w:rtl/>
              </w:rPr>
              <w:t>6-2-5-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مستندسازی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127</w:t>
            </w:r>
            <w:r w:rsidR="00B7044C">
              <w:rPr>
                <w:noProof/>
                <w:webHidden/>
                <w:rtl/>
              </w:rPr>
              <w:fldChar w:fldCharType="end"/>
            </w:r>
          </w:hyperlink>
        </w:p>
        <w:p w14:paraId="01411982" w14:textId="7770B0C5" w:rsidR="00B7044C" w:rsidRDefault="00000000">
          <w:pPr>
            <w:pStyle w:val="TOC4"/>
            <w:rPr>
              <w:rFonts w:asciiTheme="minorHAnsi" w:hAnsiTheme="minorHAnsi" w:cstheme="minorBidi"/>
              <w:noProof/>
              <w:kern w:val="2"/>
              <w:sz w:val="22"/>
              <w:szCs w:val="22"/>
              <w:rtl/>
              <w14:ligatures w14:val="standardContextual"/>
            </w:rPr>
          </w:pPr>
          <w:hyperlink w:anchor="_Toc146923501" w:history="1">
            <w:r w:rsidR="00B7044C" w:rsidRPr="00927BFA">
              <w:rPr>
                <w:rStyle w:val="Hyperlink"/>
                <w:noProof/>
                <w:rtl/>
                <w:lang w:bidi="fa-IR"/>
              </w:rPr>
              <w:t>6-2-6-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اندازه</w:t>
            </w:r>
            <w:r w:rsidR="00B7044C" w:rsidRPr="00927BFA">
              <w:rPr>
                <w:rStyle w:val="Hyperlink"/>
                <w:noProof/>
                <w:rtl/>
                <w:lang w:bidi="fa-IR"/>
              </w:rPr>
              <w:t xml:space="preserve"> </w:t>
            </w:r>
            <w:r w:rsidR="00B7044C" w:rsidRPr="00927BFA">
              <w:rPr>
                <w:rStyle w:val="Hyperlink"/>
                <w:rFonts w:hint="cs"/>
                <w:noProof/>
                <w:rtl/>
                <w:lang w:bidi="fa-IR"/>
              </w:rPr>
              <w:t>سازمان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128</w:t>
            </w:r>
            <w:r w:rsidR="00B7044C">
              <w:rPr>
                <w:noProof/>
                <w:webHidden/>
                <w:rtl/>
              </w:rPr>
              <w:fldChar w:fldCharType="end"/>
            </w:r>
          </w:hyperlink>
        </w:p>
        <w:p w14:paraId="397C3CBC" w14:textId="1040F549" w:rsidR="00B7044C" w:rsidRDefault="00000000">
          <w:pPr>
            <w:pStyle w:val="TOC4"/>
            <w:rPr>
              <w:rFonts w:asciiTheme="minorHAnsi" w:hAnsiTheme="minorHAnsi" w:cstheme="minorBidi"/>
              <w:noProof/>
              <w:kern w:val="2"/>
              <w:sz w:val="22"/>
              <w:szCs w:val="22"/>
              <w:rtl/>
              <w14:ligatures w14:val="standardContextual"/>
            </w:rPr>
          </w:pPr>
          <w:hyperlink w:anchor="_Toc146923502" w:history="1">
            <w:r w:rsidR="00B7044C" w:rsidRPr="00927BFA">
              <w:rPr>
                <w:rStyle w:val="Hyperlink"/>
                <w:noProof/>
                <w:rtl/>
              </w:rPr>
              <w:t>6-2-7-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تولی</w:t>
            </w:r>
            <w:r w:rsidR="00B7044C" w:rsidRPr="00927BFA">
              <w:rPr>
                <w:rStyle w:val="Hyperlink"/>
                <w:rFonts w:hint="eastAsia"/>
                <w:noProof/>
                <w:rtl/>
              </w:rPr>
              <w:t>دکننده</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توز</w:t>
            </w:r>
            <w:r w:rsidR="00B7044C" w:rsidRPr="00927BFA">
              <w:rPr>
                <w:rStyle w:val="Hyperlink"/>
                <w:rFonts w:hint="cs"/>
                <w:noProof/>
                <w:rtl/>
              </w:rPr>
              <w:t>ی</w:t>
            </w:r>
            <w:r w:rsidR="00B7044C" w:rsidRPr="00927BFA">
              <w:rPr>
                <w:rStyle w:val="Hyperlink"/>
                <w:rFonts w:hint="eastAsia"/>
                <w:noProof/>
                <w:rtl/>
              </w:rPr>
              <w:t>ع‌کننده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128</w:t>
            </w:r>
            <w:r w:rsidR="00B7044C">
              <w:rPr>
                <w:noProof/>
                <w:webHidden/>
                <w:rtl/>
              </w:rPr>
              <w:fldChar w:fldCharType="end"/>
            </w:r>
          </w:hyperlink>
        </w:p>
        <w:p w14:paraId="6E32CE17" w14:textId="7932ACEA"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03" w:history="1">
            <w:r w:rsidR="00B7044C" w:rsidRPr="00927BFA">
              <w:rPr>
                <w:rStyle w:val="Hyperlink"/>
                <w:noProof/>
                <w:rtl/>
                <w:lang w:bidi="fa-IR"/>
              </w:rPr>
              <w:t>3-6-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w:t>
            </w:r>
            <w:r w:rsidR="00B7044C" w:rsidRPr="00927BFA">
              <w:rPr>
                <w:rStyle w:val="Hyperlink"/>
                <w:rFonts w:hint="cs"/>
                <w:noProof/>
                <w:rtl/>
                <w:lang w:bidi="fa-IR"/>
              </w:rPr>
              <w:t>رقابت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128</w:t>
            </w:r>
            <w:r w:rsidR="00B7044C">
              <w:rPr>
                <w:noProof/>
                <w:webHidden/>
                <w:rtl/>
              </w:rPr>
              <w:fldChar w:fldCharType="end"/>
            </w:r>
          </w:hyperlink>
        </w:p>
        <w:p w14:paraId="2E192CD6" w14:textId="0503F4B7" w:rsidR="00B7044C" w:rsidRDefault="00000000">
          <w:pPr>
            <w:pStyle w:val="TOC4"/>
            <w:rPr>
              <w:rFonts w:asciiTheme="minorHAnsi" w:hAnsiTheme="minorHAnsi" w:cstheme="minorBidi"/>
              <w:noProof/>
              <w:kern w:val="2"/>
              <w:sz w:val="22"/>
              <w:szCs w:val="22"/>
              <w:rtl/>
              <w14:ligatures w14:val="standardContextual"/>
            </w:rPr>
          </w:pPr>
          <w:hyperlink w:anchor="_Toc146923504" w:history="1">
            <w:r w:rsidR="00B7044C" w:rsidRPr="00927BFA">
              <w:rPr>
                <w:rStyle w:val="Hyperlink"/>
                <w:noProof/>
                <w:rtl/>
              </w:rPr>
              <w:t>6-3-1-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رقابت</w:t>
            </w:r>
            <w:r w:rsidR="00B7044C" w:rsidRPr="00927BFA">
              <w:rPr>
                <w:rStyle w:val="Hyperlink"/>
                <w:noProof/>
                <w:rtl/>
              </w:rPr>
              <w:t xml:space="preserve"> </w:t>
            </w:r>
            <w:r w:rsidR="00B7044C" w:rsidRPr="00927BFA">
              <w:rPr>
                <w:rStyle w:val="Hyperlink"/>
                <w:rFonts w:hint="cs"/>
                <w:noProof/>
                <w:rtl/>
              </w:rPr>
              <w:t>آزاد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129</w:t>
            </w:r>
            <w:r w:rsidR="00B7044C">
              <w:rPr>
                <w:noProof/>
                <w:webHidden/>
                <w:rtl/>
              </w:rPr>
              <w:fldChar w:fldCharType="end"/>
            </w:r>
          </w:hyperlink>
        </w:p>
        <w:p w14:paraId="16D9D78D" w14:textId="52F112F2" w:rsidR="00B7044C" w:rsidRDefault="00000000">
          <w:pPr>
            <w:pStyle w:val="TOC4"/>
            <w:rPr>
              <w:rFonts w:asciiTheme="minorHAnsi" w:hAnsiTheme="minorHAnsi" w:cstheme="minorBidi"/>
              <w:noProof/>
              <w:kern w:val="2"/>
              <w:sz w:val="22"/>
              <w:szCs w:val="22"/>
              <w:rtl/>
              <w14:ligatures w14:val="standardContextual"/>
            </w:rPr>
          </w:pPr>
          <w:hyperlink w:anchor="_Toc146923505" w:history="1">
            <w:r w:rsidR="00B7044C" w:rsidRPr="00927BFA">
              <w:rPr>
                <w:rStyle w:val="Hyperlink"/>
                <w:noProof/>
                <w:rtl/>
              </w:rPr>
              <w:t>6-3-2-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منبع</w:t>
            </w:r>
            <w:r w:rsidR="00B7044C" w:rsidRPr="00927BFA">
              <w:rPr>
                <w:rStyle w:val="Hyperlink"/>
                <w:noProof/>
                <w:rtl/>
              </w:rPr>
              <w:t xml:space="preserve"> </w:t>
            </w:r>
            <w:r w:rsidR="00B7044C" w:rsidRPr="00927BFA">
              <w:rPr>
                <w:rStyle w:val="Hyperlink"/>
                <w:rFonts w:hint="cs"/>
                <w:noProof/>
                <w:rtl/>
              </w:rPr>
              <w:t>انحصاری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129</w:t>
            </w:r>
            <w:r w:rsidR="00B7044C">
              <w:rPr>
                <w:noProof/>
                <w:webHidden/>
                <w:rtl/>
              </w:rPr>
              <w:fldChar w:fldCharType="end"/>
            </w:r>
          </w:hyperlink>
        </w:p>
        <w:p w14:paraId="3E2EEC7A" w14:textId="4DD7C92C" w:rsidR="00B7044C" w:rsidRDefault="00000000">
          <w:pPr>
            <w:pStyle w:val="TOC4"/>
            <w:rPr>
              <w:rFonts w:asciiTheme="minorHAnsi" w:hAnsiTheme="minorHAnsi" w:cstheme="minorBidi"/>
              <w:noProof/>
              <w:kern w:val="2"/>
              <w:sz w:val="22"/>
              <w:szCs w:val="22"/>
              <w:rtl/>
              <w14:ligatures w14:val="standardContextual"/>
            </w:rPr>
          </w:pPr>
          <w:hyperlink w:anchor="_Toc146923506" w:history="1">
            <w:r w:rsidR="00B7044C" w:rsidRPr="00927BFA">
              <w:rPr>
                <w:rStyle w:val="Hyperlink"/>
                <w:noProof/>
                <w:rtl/>
              </w:rPr>
              <w:t>6-3-3-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تک</w:t>
            </w:r>
            <w:r w:rsidR="00B7044C" w:rsidRPr="00927BFA">
              <w:rPr>
                <w:rStyle w:val="Hyperlink"/>
                <w:noProof/>
                <w:rtl/>
              </w:rPr>
              <w:t xml:space="preserve"> </w:t>
            </w:r>
            <w:r w:rsidR="00B7044C" w:rsidRPr="00927BFA">
              <w:rPr>
                <w:rStyle w:val="Hyperlink"/>
                <w:rFonts w:hint="cs"/>
                <w:noProof/>
                <w:rtl/>
              </w:rPr>
              <w:t>منبعی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129</w:t>
            </w:r>
            <w:r w:rsidR="00B7044C">
              <w:rPr>
                <w:noProof/>
                <w:webHidden/>
                <w:rtl/>
              </w:rPr>
              <w:fldChar w:fldCharType="end"/>
            </w:r>
          </w:hyperlink>
        </w:p>
        <w:p w14:paraId="2932DD43" w14:textId="3A9D59C3" w:rsidR="00B7044C" w:rsidRDefault="00000000">
          <w:pPr>
            <w:pStyle w:val="TOC4"/>
            <w:rPr>
              <w:rFonts w:asciiTheme="minorHAnsi" w:hAnsiTheme="minorHAnsi" w:cstheme="minorBidi"/>
              <w:noProof/>
              <w:kern w:val="2"/>
              <w:sz w:val="22"/>
              <w:szCs w:val="22"/>
              <w:rtl/>
              <w14:ligatures w14:val="standardContextual"/>
            </w:rPr>
          </w:pPr>
          <w:hyperlink w:anchor="_Toc146923507" w:history="1">
            <w:r w:rsidR="00B7044C" w:rsidRPr="00927BFA">
              <w:rPr>
                <w:rStyle w:val="Hyperlink"/>
                <w:noProof/>
                <w:rtl/>
              </w:rPr>
              <w:t>6-3-4-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رقابت</w:t>
            </w:r>
            <w:r w:rsidR="00B7044C" w:rsidRPr="00927BFA">
              <w:rPr>
                <w:rStyle w:val="Hyperlink"/>
                <w:noProof/>
                <w:rtl/>
              </w:rPr>
              <w:t xml:space="preserve"> </w:t>
            </w:r>
            <w:r w:rsidR="00B7044C" w:rsidRPr="00927BFA">
              <w:rPr>
                <w:rStyle w:val="Hyperlink"/>
                <w:rFonts w:hint="cs"/>
                <w:noProof/>
                <w:rtl/>
              </w:rPr>
              <w:t>فنی</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محدود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130</w:t>
            </w:r>
            <w:r w:rsidR="00B7044C">
              <w:rPr>
                <w:noProof/>
                <w:webHidden/>
                <w:rtl/>
              </w:rPr>
              <w:fldChar w:fldCharType="end"/>
            </w:r>
          </w:hyperlink>
        </w:p>
        <w:p w14:paraId="1F5F1E1F" w14:textId="4ED435F6" w:rsidR="00B7044C" w:rsidRDefault="00000000">
          <w:pPr>
            <w:pStyle w:val="TOC4"/>
            <w:rPr>
              <w:rFonts w:asciiTheme="minorHAnsi" w:hAnsiTheme="minorHAnsi" w:cstheme="minorBidi"/>
              <w:noProof/>
              <w:kern w:val="2"/>
              <w:sz w:val="22"/>
              <w:szCs w:val="22"/>
              <w:rtl/>
              <w14:ligatures w14:val="standardContextual"/>
            </w:rPr>
          </w:pPr>
          <w:hyperlink w:anchor="_Toc146923508" w:history="1">
            <w:r w:rsidR="00B7044C" w:rsidRPr="00927BFA">
              <w:rPr>
                <w:rStyle w:val="Hyperlink"/>
                <w:noProof/>
                <w:rtl/>
              </w:rPr>
              <w:t>6-3-5-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شراکت</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سرما</w:t>
            </w:r>
            <w:r w:rsidR="00B7044C" w:rsidRPr="00927BFA">
              <w:rPr>
                <w:rStyle w:val="Hyperlink"/>
                <w:rFonts w:hint="cs"/>
                <w:noProof/>
                <w:rtl/>
              </w:rPr>
              <w:t>ی</w:t>
            </w:r>
            <w:r w:rsidR="00B7044C" w:rsidRPr="00927BFA">
              <w:rPr>
                <w:rStyle w:val="Hyperlink"/>
                <w:rFonts w:hint="eastAsia"/>
                <w:noProof/>
                <w:rtl/>
              </w:rPr>
              <w:t>ه‌گذار</w:t>
            </w:r>
            <w:r w:rsidR="00B7044C" w:rsidRPr="00927BFA">
              <w:rPr>
                <w:rStyle w:val="Hyperlink"/>
                <w:rFonts w:hint="cs"/>
                <w:noProof/>
                <w:rtl/>
              </w:rPr>
              <w:t>ی</w:t>
            </w:r>
            <w:r w:rsidR="00B7044C" w:rsidRPr="00927BFA">
              <w:rPr>
                <w:rStyle w:val="Hyperlink"/>
                <w:noProof/>
                <w:rtl/>
              </w:rPr>
              <w:t xml:space="preserve"> مشترک</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130</w:t>
            </w:r>
            <w:r w:rsidR="00B7044C">
              <w:rPr>
                <w:noProof/>
                <w:webHidden/>
                <w:rtl/>
              </w:rPr>
              <w:fldChar w:fldCharType="end"/>
            </w:r>
          </w:hyperlink>
        </w:p>
        <w:p w14:paraId="1F134961" w14:textId="78437877" w:rsidR="00B7044C" w:rsidRDefault="00000000">
          <w:pPr>
            <w:pStyle w:val="TOC4"/>
            <w:rPr>
              <w:rFonts w:asciiTheme="minorHAnsi" w:hAnsiTheme="minorHAnsi" w:cstheme="minorBidi"/>
              <w:noProof/>
              <w:kern w:val="2"/>
              <w:sz w:val="22"/>
              <w:szCs w:val="22"/>
              <w:rtl/>
              <w14:ligatures w14:val="standardContextual"/>
            </w:rPr>
          </w:pPr>
          <w:hyperlink w:anchor="_Toc146923509" w:history="1">
            <w:r w:rsidR="00B7044C" w:rsidRPr="00927BFA">
              <w:rPr>
                <w:rStyle w:val="Hyperlink"/>
                <w:noProof/>
                <w:rtl/>
              </w:rPr>
              <w:t>6-3-6-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منابع</w:t>
            </w:r>
            <w:r w:rsidR="00B7044C" w:rsidRPr="00927BFA">
              <w:rPr>
                <w:rStyle w:val="Hyperlink"/>
                <w:noProof/>
                <w:rtl/>
              </w:rPr>
              <w:t xml:space="preserve"> </w:t>
            </w:r>
            <w:r w:rsidR="00B7044C" w:rsidRPr="00927BFA">
              <w:rPr>
                <w:rStyle w:val="Hyperlink"/>
                <w:rFonts w:hint="cs"/>
                <w:noProof/>
                <w:rtl/>
              </w:rPr>
              <w:t>مشترک</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Toc146923509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130</w:t>
            </w:r>
            <w:r w:rsidR="00B7044C">
              <w:rPr>
                <w:noProof/>
                <w:webHidden/>
                <w:rtl/>
              </w:rPr>
              <w:fldChar w:fldCharType="end"/>
            </w:r>
          </w:hyperlink>
        </w:p>
        <w:p w14:paraId="41F2D7F8" w14:textId="4D32707D" w:rsidR="00B7044C" w:rsidRDefault="00000000">
          <w:pPr>
            <w:pStyle w:val="TOC4"/>
            <w:rPr>
              <w:rFonts w:asciiTheme="minorHAnsi" w:hAnsiTheme="minorHAnsi" w:cstheme="minorBidi"/>
              <w:noProof/>
              <w:kern w:val="2"/>
              <w:sz w:val="22"/>
              <w:szCs w:val="22"/>
              <w:rtl/>
              <w14:ligatures w14:val="standardContextual"/>
            </w:rPr>
          </w:pPr>
          <w:hyperlink w:anchor="_Toc146923510" w:history="1">
            <w:r w:rsidR="00B7044C" w:rsidRPr="00927BFA">
              <w:rPr>
                <w:rStyle w:val="Hyperlink"/>
                <w:noProof/>
                <w:rtl/>
              </w:rPr>
              <w:t>6-3-7-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کنسرسی</w:t>
            </w:r>
            <w:r w:rsidR="00B7044C" w:rsidRPr="00927BFA">
              <w:rPr>
                <w:rStyle w:val="Hyperlink"/>
                <w:rFonts w:hint="eastAsia"/>
                <w:noProof/>
                <w:rtl/>
              </w:rPr>
              <w:t>وم</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130</w:t>
            </w:r>
            <w:r w:rsidR="00B7044C">
              <w:rPr>
                <w:noProof/>
                <w:webHidden/>
                <w:rtl/>
              </w:rPr>
              <w:fldChar w:fldCharType="end"/>
            </w:r>
          </w:hyperlink>
        </w:p>
        <w:p w14:paraId="1C5414BF" w14:textId="0E53A14C" w:rsidR="00B7044C" w:rsidRDefault="00000000">
          <w:pPr>
            <w:pStyle w:val="TOC4"/>
            <w:rPr>
              <w:rFonts w:asciiTheme="minorHAnsi" w:hAnsiTheme="minorHAnsi" w:cstheme="minorBidi"/>
              <w:noProof/>
              <w:kern w:val="2"/>
              <w:sz w:val="22"/>
              <w:szCs w:val="22"/>
              <w:rtl/>
              <w14:ligatures w14:val="standardContextual"/>
            </w:rPr>
          </w:pPr>
          <w:hyperlink w:anchor="_Toc146923511" w:history="1">
            <w:r w:rsidR="00B7044C" w:rsidRPr="00927BFA">
              <w:rPr>
                <w:rStyle w:val="Hyperlink"/>
                <w:noProof/>
                <w:rtl/>
              </w:rPr>
              <w:t>6-3-8-</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تجمی</w:t>
            </w:r>
            <w:r w:rsidR="00B7044C" w:rsidRPr="00927BFA">
              <w:rPr>
                <w:rStyle w:val="Hyperlink"/>
                <w:rFonts w:hint="eastAsia"/>
                <w:noProof/>
                <w:rtl/>
              </w:rPr>
              <w:t>ع</w:t>
            </w:r>
            <w:r w:rsidR="00B7044C" w:rsidRPr="00927BFA">
              <w:rPr>
                <w:rStyle w:val="Hyperlink"/>
                <w:noProof/>
                <w:rtl/>
              </w:rPr>
              <w:t xml:space="preserve"> ن</w:t>
            </w:r>
            <w:r w:rsidR="00B7044C" w:rsidRPr="00927BFA">
              <w:rPr>
                <w:rStyle w:val="Hyperlink"/>
                <w:rFonts w:hint="cs"/>
                <w:noProof/>
                <w:rtl/>
              </w:rPr>
              <w:t>ی</w:t>
            </w:r>
            <w:r w:rsidR="00B7044C" w:rsidRPr="00927BFA">
              <w:rPr>
                <w:rStyle w:val="Hyperlink"/>
                <w:rFonts w:hint="eastAsia"/>
                <w:noProof/>
                <w:rtl/>
              </w:rPr>
              <w:t>ازمند</w:t>
            </w:r>
            <w:r w:rsidR="00B7044C" w:rsidRPr="00927BFA">
              <w:rPr>
                <w:rStyle w:val="Hyperlink"/>
                <w:rFonts w:hint="cs"/>
                <w:noProof/>
                <w:rtl/>
              </w:rPr>
              <w:t>ی‌</w:t>
            </w:r>
            <w:r w:rsidR="00B7044C" w:rsidRPr="00927BFA">
              <w:rPr>
                <w:rStyle w:val="Hyperlink"/>
                <w:rFonts w:hint="eastAsia"/>
                <w:noProof/>
                <w:rtl/>
              </w:rPr>
              <w:t>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131</w:t>
            </w:r>
            <w:r w:rsidR="00B7044C">
              <w:rPr>
                <w:noProof/>
                <w:webHidden/>
                <w:rtl/>
              </w:rPr>
              <w:fldChar w:fldCharType="end"/>
            </w:r>
          </w:hyperlink>
        </w:p>
        <w:p w14:paraId="60AC9A15" w14:textId="2364BA4B"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12" w:history="1">
            <w:r w:rsidR="00B7044C" w:rsidRPr="00927BFA">
              <w:rPr>
                <w:rStyle w:val="Hyperlink"/>
                <w:noProof/>
                <w:rtl/>
                <w:lang w:bidi="fa-IR"/>
              </w:rPr>
              <w:t>4-6-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ی</w:t>
            </w:r>
            <w:r w:rsidR="00B7044C" w:rsidRPr="00927BFA">
              <w:rPr>
                <w:rStyle w:val="Hyperlink"/>
                <w:rFonts w:hint="eastAsia"/>
                <w:noProof/>
                <w:rtl/>
                <w:lang w:bidi="fa-IR"/>
              </w:rPr>
              <w:t>افتن</w:t>
            </w:r>
            <w:r w:rsidR="00B7044C" w:rsidRPr="00927BFA">
              <w:rPr>
                <w:rStyle w:val="Hyperlink"/>
                <w:noProof/>
                <w:rtl/>
                <w:lang w:bidi="fa-IR"/>
              </w:rPr>
              <w:t xml:space="preserve"> تأم</w:t>
            </w:r>
            <w:r w:rsidR="00B7044C" w:rsidRPr="00927BFA">
              <w:rPr>
                <w:rStyle w:val="Hyperlink"/>
                <w:rFonts w:hint="cs"/>
                <w:noProof/>
                <w:rtl/>
                <w:lang w:bidi="fa-IR"/>
              </w:rPr>
              <w:t>ی</w:t>
            </w:r>
            <w:r w:rsidR="00B7044C" w:rsidRPr="00927BFA">
              <w:rPr>
                <w:rStyle w:val="Hyperlink"/>
                <w:rFonts w:hint="eastAsia"/>
                <w:noProof/>
                <w:rtl/>
                <w:lang w:bidi="fa-IR"/>
              </w:rPr>
              <w:t>ن‌کنندگان</w:t>
            </w:r>
            <w:r w:rsidR="00B7044C" w:rsidRPr="00927BFA">
              <w:rPr>
                <w:rStyle w:val="Hyperlink"/>
                <w:noProof/>
                <w:rtl/>
                <w:lang w:bidi="fa-IR"/>
              </w:rPr>
              <w:t xml:space="preserve"> مناسب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131</w:t>
            </w:r>
            <w:r w:rsidR="00B7044C">
              <w:rPr>
                <w:noProof/>
                <w:webHidden/>
                <w:rtl/>
              </w:rPr>
              <w:fldChar w:fldCharType="end"/>
            </w:r>
          </w:hyperlink>
        </w:p>
        <w:p w14:paraId="58A00865" w14:textId="72DC2B96" w:rsidR="00B7044C" w:rsidRDefault="00000000">
          <w:pPr>
            <w:pStyle w:val="TOC4"/>
            <w:rPr>
              <w:rFonts w:asciiTheme="minorHAnsi" w:hAnsiTheme="minorHAnsi" w:cstheme="minorBidi"/>
              <w:noProof/>
              <w:kern w:val="2"/>
              <w:sz w:val="22"/>
              <w:szCs w:val="22"/>
              <w:rtl/>
              <w14:ligatures w14:val="standardContextual"/>
            </w:rPr>
          </w:pPr>
          <w:hyperlink w:anchor="_Toc146923513" w:history="1">
            <w:r w:rsidR="00B7044C" w:rsidRPr="00927BFA">
              <w:rPr>
                <w:rStyle w:val="Hyperlink"/>
                <w:noProof/>
                <w:rtl/>
              </w:rPr>
              <w:t>6-4-1-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فهرست</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صنعت (دا</w:t>
            </w:r>
            <w:r w:rsidR="00B7044C" w:rsidRPr="00927BFA">
              <w:rPr>
                <w:rStyle w:val="Hyperlink"/>
                <w:rFonts w:hint="cs"/>
                <w:noProof/>
                <w:rtl/>
              </w:rPr>
              <w:t>ی</w:t>
            </w:r>
            <w:r w:rsidR="00B7044C" w:rsidRPr="00927BFA">
              <w:rPr>
                <w:rStyle w:val="Hyperlink"/>
                <w:rFonts w:hint="eastAsia"/>
                <w:noProof/>
                <w:rtl/>
              </w:rPr>
              <w:t>رکتور</w:t>
            </w:r>
            <w:r w:rsidR="00B7044C" w:rsidRPr="00927BFA">
              <w:rPr>
                <w:rStyle w:val="Hyperlink"/>
                <w:rFonts w:hint="cs"/>
                <w:noProof/>
                <w:rtl/>
              </w:rPr>
              <w:t>ی‌</w:t>
            </w:r>
            <w:r w:rsidR="00B7044C" w:rsidRPr="00927BFA">
              <w:rPr>
                <w:rStyle w:val="Hyperlink"/>
                <w:rFonts w:hint="eastAsia"/>
                <w:noProof/>
                <w:rtl/>
              </w:rPr>
              <w:t>ها</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131</w:t>
            </w:r>
            <w:r w:rsidR="00B7044C">
              <w:rPr>
                <w:noProof/>
                <w:webHidden/>
                <w:rtl/>
              </w:rPr>
              <w:fldChar w:fldCharType="end"/>
            </w:r>
          </w:hyperlink>
        </w:p>
        <w:p w14:paraId="0E6EF2B2" w14:textId="07511B0B" w:rsidR="00B7044C" w:rsidRDefault="00000000">
          <w:pPr>
            <w:pStyle w:val="TOC4"/>
            <w:rPr>
              <w:rFonts w:asciiTheme="minorHAnsi" w:hAnsiTheme="minorHAnsi" w:cstheme="minorBidi"/>
              <w:noProof/>
              <w:kern w:val="2"/>
              <w:sz w:val="22"/>
              <w:szCs w:val="22"/>
              <w:rtl/>
              <w14:ligatures w14:val="standardContextual"/>
            </w:rPr>
          </w:pPr>
          <w:hyperlink w:anchor="_Toc146923514" w:history="1">
            <w:r w:rsidR="00B7044C" w:rsidRPr="00927BFA">
              <w:rPr>
                <w:rStyle w:val="Hyperlink"/>
                <w:noProof/>
                <w:rtl/>
              </w:rPr>
              <w:t>6-4-2-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جستجوی</w:t>
            </w:r>
            <w:r w:rsidR="00B7044C" w:rsidRPr="00927BFA">
              <w:rPr>
                <w:rStyle w:val="Hyperlink"/>
                <w:noProof/>
                <w:rtl/>
              </w:rPr>
              <w:t xml:space="preserve"> ا</w:t>
            </w:r>
            <w:r w:rsidR="00B7044C" w:rsidRPr="00927BFA">
              <w:rPr>
                <w:rStyle w:val="Hyperlink"/>
                <w:rFonts w:hint="cs"/>
                <w:noProof/>
                <w:rtl/>
              </w:rPr>
              <w:t>ی</w:t>
            </w:r>
            <w:r w:rsidR="00B7044C" w:rsidRPr="00927BFA">
              <w:rPr>
                <w:rStyle w:val="Hyperlink"/>
                <w:rFonts w:hint="eastAsia"/>
                <w:noProof/>
                <w:rtl/>
              </w:rPr>
              <w:t>نترنت</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131</w:t>
            </w:r>
            <w:r w:rsidR="00B7044C">
              <w:rPr>
                <w:noProof/>
                <w:webHidden/>
                <w:rtl/>
              </w:rPr>
              <w:fldChar w:fldCharType="end"/>
            </w:r>
          </w:hyperlink>
        </w:p>
        <w:p w14:paraId="51614EA2" w14:textId="54F79DD4" w:rsidR="00B7044C" w:rsidRDefault="00000000">
          <w:pPr>
            <w:pStyle w:val="TOC4"/>
            <w:rPr>
              <w:rFonts w:asciiTheme="minorHAnsi" w:hAnsiTheme="minorHAnsi" w:cstheme="minorBidi"/>
              <w:noProof/>
              <w:kern w:val="2"/>
              <w:sz w:val="22"/>
              <w:szCs w:val="22"/>
              <w:rtl/>
              <w14:ligatures w14:val="standardContextual"/>
            </w:rPr>
          </w:pPr>
          <w:hyperlink w:anchor="_Toc146923515" w:history="1">
            <w:r w:rsidR="00B7044C" w:rsidRPr="00927BFA">
              <w:rPr>
                <w:rStyle w:val="Hyperlink"/>
                <w:noProof/>
                <w:rtl/>
              </w:rPr>
              <w:t>6-4-3-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انجمن‌ها</w:t>
            </w:r>
            <w:r w:rsidR="00B7044C" w:rsidRPr="00927BFA">
              <w:rPr>
                <w:rStyle w:val="Hyperlink"/>
                <w:noProof/>
                <w:rtl/>
              </w:rPr>
              <w:t xml:space="preserve"> </w:t>
            </w:r>
            <w:r w:rsidR="00B7044C" w:rsidRPr="00927BFA">
              <w:rPr>
                <w:rStyle w:val="Hyperlink"/>
                <w:rFonts w:hint="cs"/>
                <w:noProof/>
                <w:rtl/>
              </w:rPr>
              <w:t>و</w:t>
            </w:r>
            <w:r w:rsidR="00B7044C" w:rsidRPr="00927BFA">
              <w:rPr>
                <w:rStyle w:val="Hyperlink"/>
                <w:noProof/>
                <w:rtl/>
              </w:rPr>
              <w:t xml:space="preserve"> </w:t>
            </w:r>
            <w:r w:rsidR="00B7044C" w:rsidRPr="00927BFA">
              <w:rPr>
                <w:rStyle w:val="Hyperlink"/>
                <w:rFonts w:hint="cs"/>
                <w:noProof/>
                <w:rtl/>
              </w:rPr>
              <w:t>نمای</w:t>
            </w:r>
            <w:r w:rsidR="00B7044C" w:rsidRPr="00927BFA">
              <w:rPr>
                <w:rStyle w:val="Hyperlink"/>
                <w:rFonts w:hint="eastAsia"/>
                <w:noProof/>
                <w:rtl/>
              </w:rPr>
              <w:t>ش‌ها</w:t>
            </w:r>
            <w:r w:rsidR="00B7044C" w:rsidRPr="00927BFA">
              <w:rPr>
                <w:rStyle w:val="Hyperlink"/>
                <w:rFonts w:hint="cs"/>
                <w:noProof/>
                <w:rtl/>
              </w:rPr>
              <w:t>ی</w:t>
            </w:r>
            <w:r w:rsidR="00B7044C" w:rsidRPr="00927BFA">
              <w:rPr>
                <w:rStyle w:val="Hyperlink"/>
                <w:noProof/>
                <w:rtl/>
              </w:rPr>
              <w:t xml:space="preserve"> تجار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132</w:t>
            </w:r>
            <w:r w:rsidR="00B7044C">
              <w:rPr>
                <w:noProof/>
                <w:webHidden/>
                <w:rtl/>
              </w:rPr>
              <w:fldChar w:fldCharType="end"/>
            </w:r>
          </w:hyperlink>
        </w:p>
        <w:p w14:paraId="1D1290FE" w14:textId="41193A84" w:rsidR="00B7044C" w:rsidRDefault="00000000">
          <w:pPr>
            <w:pStyle w:val="TOC4"/>
            <w:rPr>
              <w:rFonts w:asciiTheme="minorHAnsi" w:hAnsiTheme="minorHAnsi" w:cstheme="minorBidi"/>
              <w:noProof/>
              <w:kern w:val="2"/>
              <w:sz w:val="22"/>
              <w:szCs w:val="22"/>
              <w:rtl/>
              <w14:ligatures w14:val="standardContextual"/>
            </w:rPr>
          </w:pPr>
          <w:hyperlink w:anchor="_Toc146923516" w:history="1">
            <w:r w:rsidR="00B7044C" w:rsidRPr="00927BFA">
              <w:rPr>
                <w:rStyle w:val="Hyperlink"/>
                <w:noProof/>
                <w:rtl/>
              </w:rPr>
              <w:t>6-4-4-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مشاوران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132</w:t>
            </w:r>
            <w:r w:rsidR="00B7044C">
              <w:rPr>
                <w:noProof/>
                <w:webHidden/>
                <w:rtl/>
              </w:rPr>
              <w:fldChar w:fldCharType="end"/>
            </w:r>
          </w:hyperlink>
        </w:p>
        <w:p w14:paraId="6C512894" w14:textId="51A8D79D"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17" w:history="1">
            <w:r w:rsidR="00B7044C" w:rsidRPr="00927BFA">
              <w:rPr>
                <w:rStyle w:val="Hyperlink"/>
                <w:noProof/>
                <w:rtl/>
                <w:lang w:bidi="fa-IR"/>
              </w:rPr>
              <w:t>5-6-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noProof/>
                <w:rtl/>
                <w:lang w:bidi="fa-IR"/>
              </w:rPr>
              <w:t>ه‌وتحل</w:t>
            </w:r>
            <w:r w:rsidR="00B7044C" w:rsidRPr="00927BFA">
              <w:rPr>
                <w:rStyle w:val="Hyperlink"/>
                <w:rFonts w:hint="cs"/>
                <w:noProof/>
                <w:rtl/>
                <w:lang w:bidi="fa-IR"/>
              </w:rPr>
              <w:t>ی</w:t>
            </w:r>
            <w:r w:rsidR="00B7044C" w:rsidRPr="00927BFA">
              <w:rPr>
                <w:rStyle w:val="Hyperlink"/>
                <w:noProof/>
                <w:rtl/>
                <w:lang w:bidi="fa-IR"/>
              </w:rPr>
              <w:t>ل بازار: تع</w:t>
            </w:r>
            <w:r w:rsidR="00B7044C" w:rsidRPr="00927BFA">
              <w:rPr>
                <w:rStyle w:val="Hyperlink"/>
                <w:rFonts w:hint="cs"/>
                <w:noProof/>
                <w:rtl/>
                <w:lang w:bidi="fa-IR"/>
              </w:rPr>
              <w:t>یی</w:t>
            </w:r>
            <w:r w:rsidR="00B7044C" w:rsidRPr="00927BFA">
              <w:rPr>
                <w:rStyle w:val="Hyperlink"/>
                <w:rFonts w:hint="eastAsia"/>
                <w:noProof/>
                <w:rtl/>
                <w:lang w:bidi="fa-IR"/>
              </w:rPr>
              <w:t>ن</w:t>
            </w:r>
            <w:r w:rsidR="00B7044C" w:rsidRPr="00927BFA">
              <w:rPr>
                <w:rStyle w:val="Hyperlink"/>
                <w:noProof/>
                <w:rtl/>
                <w:lang w:bidi="fa-IR"/>
              </w:rPr>
              <w:t xml:space="preserve"> عوامل در حال تغ</w:t>
            </w:r>
            <w:r w:rsidR="00B7044C" w:rsidRPr="00927BFA">
              <w:rPr>
                <w:rStyle w:val="Hyperlink"/>
                <w:rFonts w:hint="cs"/>
                <w:noProof/>
                <w:rtl/>
                <w:lang w:bidi="fa-IR"/>
              </w:rPr>
              <w:t>یی</w:t>
            </w:r>
            <w:r w:rsidR="00B7044C" w:rsidRPr="00927BFA">
              <w:rPr>
                <w:rStyle w:val="Hyperlink"/>
                <w:rFonts w:hint="eastAsia"/>
                <w:noProof/>
                <w:rtl/>
                <w:lang w:bidi="fa-IR"/>
              </w:rPr>
              <w:t>ر</w:t>
            </w:r>
            <w:r w:rsidR="00B7044C" w:rsidRPr="00927BFA">
              <w:rPr>
                <w:rStyle w:val="Hyperlink"/>
                <w:noProof/>
                <w:rtl/>
                <w:lang w:bidi="fa-IR"/>
              </w:rPr>
              <w:t xml:space="preserve"> بازار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132</w:t>
            </w:r>
            <w:r w:rsidR="00B7044C">
              <w:rPr>
                <w:noProof/>
                <w:webHidden/>
                <w:rtl/>
              </w:rPr>
              <w:fldChar w:fldCharType="end"/>
            </w:r>
          </w:hyperlink>
        </w:p>
        <w:p w14:paraId="008E9A79" w14:textId="0CFC3A83" w:rsidR="00B7044C" w:rsidRDefault="00000000">
          <w:pPr>
            <w:pStyle w:val="TOC4"/>
            <w:rPr>
              <w:rFonts w:asciiTheme="minorHAnsi" w:hAnsiTheme="minorHAnsi" w:cstheme="minorBidi"/>
              <w:noProof/>
              <w:kern w:val="2"/>
              <w:sz w:val="22"/>
              <w:szCs w:val="22"/>
              <w:rtl/>
              <w14:ligatures w14:val="standardContextual"/>
            </w:rPr>
          </w:pPr>
          <w:hyperlink w:anchor="_Toc146923518" w:history="1">
            <w:r w:rsidR="00B7044C" w:rsidRPr="00927BFA">
              <w:rPr>
                <w:rStyle w:val="Hyperlink"/>
                <w:noProof/>
                <w:rtl/>
              </w:rPr>
              <w:t>6-5-1-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شرای</w:t>
            </w:r>
            <w:r w:rsidR="00B7044C" w:rsidRPr="00927BFA">
              <w:rPr>
                <w:rStyle w:val="Hyperlink"/>
                <w:rFonts w:hint="eastAsia"/>
                <w:noProof/>
                <w:rtl/>
              </w:rPr>
              <w:t>ط</w:t>
            </w:r>
            <w:r w:rsidR="00B7044C" w:rsidRPr="00927BFA">
              <w:rPr>
                <w:rStyle w:val="Hyperlink"/>
                <w:noProof/>
                <w:rtl/>
              </w:rPr>
              <w:t xml:space="preserve"> اقتصاد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132</w:t>
            </w:r>
            <w:r w:rsidR="00B7044C">
              <w:rPr>
                <w:noProof/>
                <w:webHidden/>
                <w:rtl/>
              </w:rPr>
              <w:fldChar w:fldCharType="end"/>
            </w:r>
          </w:hyperlink>
        </w:p>
        <w:p w14:paraId="79C8CC3A" w14:textId="73CBABE0" w:rsidR="00B7044C" w:rsidRDefault="00000000">
          <w:pPr>
            <w:pStyle w:val="TOC4"/>
            <w:rPr>
              <w:rFonts w:asciiTheme="minorHAnsi" w:hAnsiTheme="minorHAnsi" w:cstheme="minorBidi"/>
              <w:noProof/>
              <w:kern w:val="2"/>
              <w:sz w:val="22"/>
              <w:szCs w:val="22"/>
              <w:rtl/>
              <w14:ligatures w14:val="standardContextual"/>
            </w:rPr>
          </w:pPr>
          <w:hyperlink w:anchor="_Toc146923519" w:history="1">
            <w:r w:rsidR="00B7044C" w:rsidRPr="00927BFA">
              <w:rPr>
                <w:rStyle w:val="Hyperlink"/>
                <w:noProof/>
                <w:rtl/>
              </w:rPr>
              <w:t>6-5-2-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فناوري</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Toc146923519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133</w:t>
            </w:r>
            <w:r w:rsidR="00B7044C">
              <w:rPr>
                <w:noProof/>
                <w:webHidden/>
                <w:rtl/>
              </w:rPr>
              <w:fldChar w:fldCharType="end"/>
            </w:r>
          </w:hyperlink>
        </w:p>
        <w:p w14:paraId="274FB6B9" w14:textId="414EB46D" w:rsidR="00B7044C" w:rsidRDefault="00000000">
          <w:pPr>
            <w:pStyle w:val="TOC4"/>
            <w:rPr>
              <w:rFonts w:asciiTheme="minorHAnsi" w:hAnsiTheme="minorHAnsi" w:cstheme="minorBidi"/>
              <w:noProof/>
              <w:kern w:val="2"/>
              <w:sz w:val="22"/>
              <w:szCs w:val="22"/>
              <w:rtl/>
              <w14:ligatures w14:val="standardContextual"/>
            </w:rPr>
          </w:pPr>
          <w:hyperlink w:anchor="_Toc146923520" w:history="1">
            <w:r w:rsidR="00B7044C" w:rsidRPr="00927BFA">
              <w:rPr>
                <w:rStyle w:val="Hyperlink"/>
                <w:noProof/>
                <w:rtl/>
              </w:rPr>
              <w:t>6-5-3-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عملکرد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133</w:t>
            </w:r>
            <w:r w:rsidR="00B7044C">
              <w:rPr>
                <w:noProof/>
                <w:webHidden/>
                <w:rtl/>
              </w:rPr>
              <w:fldChar w:fldCharType="end"/>
            </w:r>
          </w:hyperlink>
        </w:p>
        <w:p w14:paraId="38219A92" w14:textId="78D3D0AC"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21" w:history="1">
            <w:r w:rsidR="00B7044C" w:rsidRPr="00927BFA">
              <w:rPr>
                <w:rStyle w:val="Hyperlink"/>
                <w:noProof/>
                <w:rtl/>
                <w:lang w:bidi="fa-IR"/>
              </w:rPr>
              <w:t>6-6-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دری</w:t>
            </w:r>
            <w:r w:rsidR="00B7044C" w:rsidRPr="00927BFA">
              <w:rPr>
                <w:rStyle w:val="Hyperlink"/>
                <w:rFonts w:hint="eastAsia"/>
                <w:noProof/>
                <w:rtl/>
                <w:lang w:bidi="fa-IR"/>
              </w:rPr>
              <w:t>افت</w:t>
            </w:r>
            <w:r w:rsidR="00B7044C" w:rsidRPr="00927BFA">
              <w:rPr>
                <w:rStyle w:val="Hyperlink"/>
                <w:noProof/>
                <w:rtl/>
                <w:lang w:bidi="fa-IR"/>
              </w:rPr>
              <w:t xml:space="preserve"> پروپوزال و پ</w:t>
            </w:r>
            <w:r w:rsidR="00B7044C" w:rsidRPr="00927BFA">
              <w:rPr>
                <w:rStyle w:val="Hyperlink"/>
                <w:rFonts w:hint="cs"/>
                <w:noProof/>
                <w:rtl/>
                <w:lang w:bidi="fa-IR"/>
              </w:rPr>
              <w:t>ی</w:t>
            </w:r>
            <w:r w:rsidR="00B7044C" w:rsidRPr="00927BFA">
              <w:rPr>
                <w:rStyle w:val="Hyperlink"/>
                <w:rFonts w:hint="eastAsia"/>
                <w:noProof/>
                <w:rtl/>
                <w:lang w:bidi="fa-IR"/>
              </w:rPr>
              <w:t>شنهاد</w:t>
            </w:r>
            <w:r w:rsidR="00B7044C" w:rsidRPr="00927BFA">
              <w:rPr>
                <w:rStyle w:val="Hyperlink"/>
                <w:noProof/>
                <w:rtl/>
                <w:lang w:bidi="fa-IR"/>
              </w:rPr>
              <w:t xml:space="preserve"> ق</w:t>
            </w:r>
            <w:r w:rsidR="00B7044C" w:rsidRPr="00927BFA">
              <w:rPr>
                <w:rStyle w:val="Hyperlink"/>
                <w:rFonts w:hint="cs"/>
                <w:noProof/>
                <w:rtl/>
                <w:lang w:bidi="fa-IR"/>
              </w:rPr>
              <w:t>ی</w:t>
            </w:r>
            <w:r w:rsidR="00B7044C" w:rsidRPr="00927BFA">
              <w:rPr>
                <w:rStyle w:val="Hyperlink"/>
                <w:rFonts w:hint="eastAsia"/>
                <w:noProof/>
                <w:rtl/>
                <w:lang w:bidi="fa-IR"/>
              </w:rPr>
              <w:t>مت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134</w:t>
            </w:r>
            <w:r w:rsidR="00B7044C">
              <w:rPr>
                <w:noProof/>
                <w:webHidden/>
                <w:rtl/>
              </w:rPr>
              <w:fldChar w:fldCharType="end"/>
            </w:r>
          </w:hyperlink>
        </w:p>
        <w:p w14:paraId="7C3391D3" w14:textId="29400719" w:rsidR="00B7044C" w:rsidRDefault="00000000">
          <w:pPr>
            <w:pStyle w:val="TOC4"/>
            <w:rPr>
              <w:rFonts w:asciiTheme="minorHAnsi" w:hAnsiTheme="minorHAnsi" w:cstheme="minorBidi"/>
              <w:noProof/>
              <w:kern w:val="2"/>
              <w:sz w:val="22"/>
              <w:szCs w:val="22"/>
              <w:rtl/>
              <w14:ligatures w14:val="standardContextual"/>
            </w:rPr>
          </w:pPr>
          <w:hyperlink w:anchor="_Toc146923522" w:history="1">
            <w:r w:rsidR="00B7044C" w:rsidRPr="00927BFA">
              <w:rPr>
                <w:rStyle w:val="Hyperlink"/>
                <w:noProof/>
                <w:rtl/>
              </w:rPr>
              <w:t>6-6-1-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دستورالعمل</w:t>
            </w:r>
            <w:r w:rsidR="00B7044C" w:rsidRPr="00927BFA">
              <w:rPr>
                <w:rStyle w:val="Hyperlink"/>
                <w:noProof/>
                <w:rtl/>
              </w:rPr>
              <w:t xml:space="preserve"> </w:t>
            </w:r>
            <w:r w:rsidR="00B7044C" w:rsidRPr="00927BFA">
              <w:rPr>
                <w:rStyle w:val="Hyperlink"/>
                <w:rFonts w:hint="cs"/>
                <w:noProof/>
                <w:rtl/>
              </w:rPr>
              <w:t>پی</w:t>
            </w:r>
            <w:r w:rsidR="00B7044C" w:rsidRPr="00927BFA">
              <w:rPr>
                <w:rStyle w:val="Hyperlink"/>
                <w:rFonts w:hint="eastAsia"/>
                <w:noProof/>
                <w:rtl/>
              </w:rPr>
              <w:t>شنهاد</w:t>
            </w:r>
            <w:r w:rsidR="00B7044C" w:rsidRPr="00927BFA">
              <w:rPr>
                <w:rStyle w:val="Hyperlink"/>
                <w:noProof/>
                <w:rtl/>
              </w:rPr>
              <w:t xml:space="preserve"> ق</w:t>
            </w:r>
            <w:r w:rsidR="00B7044C" w:rsidRPr="00927BFA">
              <w:rPr>
                <w:rStyle w:val="Hyperlink"/>
                <w:rFonts w:hint="cs"/>
                <w:noProof/>
                <w:rtl/>
              </w:rPr>
              <w:t>ی</w:t>
            </w:r>
            <w:r w:rsidR="00B7044C" w:rsidRPr="00927BFA">
              <w:rPr>
                <w:rStyle w:val="Hyperlink"/>
                <w:rFonts w:hint="eastAsia"/>
                <w:noProof/>
                <w:rtl/>
              </w:rPr>
              <w:t>مت</w:t>
            </w:r>
            <w:r w:rsidR="00B7044C" w:rsidRPr="00927BFA">
              <w:rPr>
                <w:rStyle w:val="Hyperlink"/>
                <w:noProof/>
                <w:rtl/>
              </w:rPr>
              <w:t xml:space="preserve"> (مناقصه)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134</w:t>
            </w:r>
            <w:r w:rsidR="00B7044C">
              <w:rPr>
                <w:noProof/>
                <w:webHidden/>
                <w:rtl/>
              </w:rPr>
              <w:fldChar w:fldCharType="end"/>
            </w:r>
          </w:hyperlink>
        </w:p>
        <w:p w14:paraId="616E5418" w14:textId="435E1E46" w:rsidR="00B7044C" w:rsidRDefault="00000000">
          <w:pPr>
            <w:pStyle w:val="TOC4"/>
            <w:rPr>
              <w:rFonts w:asciiTheme="minorHAnsi" w:hAnsiTheme="minorHAnsi" w:cstheme="minorBidi"/>
              <w:noProof/>
              <w:kern w:val="2"/>
              <w:sz w:val="22"/>
              <w:szCs w:val="22"/>
              <w:rtl/>
              <w14:ligatures w14:val="standardContextual"/>
            </w:rPr>
          </w:pPr>
          <w:hyperlink w:anchor="_Toc146923523" w:history="1">
            <w:r w:rsidR="00B7044C" w:rsidRPr="00927BFA">
              <w:rPr>
                <w:rStyle w:val="Hyperlink"/>
                <w:noProof/>
                <w:rtl/>
              </w:rPr>
              <w:t>6-6-2-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تنظی</w:t>
            </w:r>
            <w:r w:rsidR="00B7044C" w:rsidRPr="00927BFA">
              <w:rPr>
                <w:rStyle w:val="Hyperlink"/>
                <w:rFonts w:hint="eastAsia"/>
                <w:noProof/>
                <w:rtl/>
              </w:rPr>
              <w:t>م</w:t>
            </w:r>
            <w:r w:rsidR="00B7044C" w:rsidRPr="00927BFA">
              <w:rPr>
                <w:rStyle w:val="Hyperlink"/>
                <w:noProof/>
                <w:rtl/>
              </w:rPr>
              <w:t xml:space="preserve"> پروپوزال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شنهاد</w:t>
            </w:r>
            <w:r w:rsidR="00B7044C" w:rsidRPr="00927BFA">
              <w:rPr>
                <w:rStyle w:val="Hyperlink"/>
                <w:noProof/>
                <w:rtl/>
              </w:rPr>
              <w:t xml:space="preserve"> ق</w:t>
            </w:r>
            <w:r w:rsidR="00B7044C" w:rsidRPr="00927BFA">
              <w:rPr>
                <w:rStyle w:val="Hyperlink"/>
                <w:rFonts w:hint="cs"/>
                <w:noProof/>
                <w:rtl/>
              </w:rPr>
              <w:t>ی</w:t>
            </w:r>
            <w:r w:rsidR="00B7044C" w:rsidRPr="00927BFA">
              <w:rPr>
                <w:rStyle w:val="Hyperlink"/>
                <w:rFonts w:hint="eastAsia"/>
                <w:noProof/>
                <w:rtl/>
              </w:rPr>
              <w:t>مت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135</w:t>
            </w:r>
            <w:r w:rsidR="00B7044C">
              <w:rPr>
                <w:noProof/>
                <w:webHidden/>
                <w:rtl/>
              </w:rPr>
              <w:fldChar w:fldCharType="end"/>
            </w:r>
          </w:hyperlink>
        </w:p>
        <w:p w14:paraId="609D1414" w14:textId="2ECBF79E"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24" w:history="1">
            <w:r w:rsidR="00B7044C" w:rsidRPr="00927BFA">
              <w:rPr>
                <w:rStyle w:val="Hyperlink"/>
                <w:noProof/>
                <w:rtl/>
                <w:lang w:bidi="fa-IR"/>
              </w:rPr>
              <w:t>7-6-</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داده‌ها</w:t>
            </w:r>
            <w:r w:rsidR="00B7044C" w:rsidRPr="00927BFA">
              <w:rPr>
                <w:rStyle w:val="Hyperlink"/>
                <w:rFonts w:hint="cs"/>
                <w:noProof/>
                <w:rtl/>
                <w:lang w:bidi="fa-IR"/>
              </w:rPr>
              <w:t>ی</w:t>
            </w:r>
            <w:r w:rsidR="00B7044C" w:rsidRPr="00927BFA">
              <w:rPr>
                <w:rStyle w:val="Hyperlink"/>
                <w:noProof/>
                <w:rtl/>
                <w:lang w:bidi="fa-IR"/>
              </w:rPr>
              <w:t xml:space="preserve"> منبع‌</w:t>
            </w:r>
            <w:r w:rsidR="00B7044C" w:rsidRPr="00927BFA">
              <w:rPr>
                <w:rStyle w:val="Hyperlink"/>
                <w:rFonts w:hint="cs"/>
                <w:noProof/>
                <w:rtl/>
                <w:lang w:bidi="fa-IR"/>
              </w:rPr>
              <w:t>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137</w:t>
            </w:r>
            <w:r w:rsidR="00B7044C">
              <w:rPr>
                <w:noProof/>
                <w:webHidden/>
                <w:rtl/>
              </w:rPr>
              <w:fldChar w:fldCharType="end"/>
            </w:r>
          </w:hyperlink>
        </w:p>
        <w:p w14:paraId="05182AAC" w14:textId="7BCE9EE7" w:rsidR="00B7044C" w:rsidRDefault="00000000">
          <w:pPr>
            <w:pStyle w:val="TOC4"/>
            <w:rPr>
              <w:rFonts w:asciiTheme="minorHAnsi" w:hAnsiTheme="minorHAnsi" w:cstheme="minorBidi"/>
              <w:noProof/>
              <w:kern w:val="2"/>
              <w:sz w:val="22"/>
              <w:szCs w:val="22"/>
              <w:rtl/>
              <w14:ligatures w14:val="standardContextual"/>
            </w:rPr>
          </w:pPr>
          <w:hyperlink w:anchor="_Toc146923525" w:history="1">
            <w:r w:rsidR="00B7044C" w:rsidRPr="00927BFA">
              <w:rPr>
                <w:rStyle w:val="Hyperlink"/>
                <w:noProof/>
                <w:rtl/>
              </w:rPr>
              <w:t>6-7-1-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لی</w:t>
            </w:r>
            <w:r w:rsidR="00B7044C" w:rsidRPr="00927BFA">
              <w:rPr>
                <w:rStyle w:val="Hyperlink"/>
                <w:rFonts w:hint="eastAsia"/>
                <w:noProof/>
                <w:rtl/>
              </w:rPr>
              <w:t>ست</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ن‌کنندگان</w:t>
            </w:r>
            <w:r w:rsidR="00B7044C" w:rsidRPr="00927BFA">
              <w:rPr>
                <w:rStyle w:val="Hyperlink"/>
                <w:noProof/>
                <w:rtl/>
              </w:rPr>
              <w:t xml:space="preserve"> تأ</w:t>
            </w:r>
            <w:r w:rsidR="00B7044C" w:rsidRPr="00927BFA">
              <w:rPr>
                <w:rStyle w:val="Hyperlink"/>
                <w:rFonts w:hint="cs"/>
                <w:noProof/>
                <w:rtl/>
              </w:rPr>
              <w:t>یی</w:t>
            </w:r>
            <w:r w:rsidR="00B7044C" w:rsidRPr="00927BFA">
              <w:rPr>
                <w:rStyle w:val="Hyperlink"/>
                <w:rFonts w:hint="eastAsia"/>
                <w:noProof/>
                <w:rtl/>
              </w:rPr>
              <w:t>د</w:t>
            </w:r>
            <w:r w:rsidR="00B7044C" w:rsidRPr="00927BFA">
              <w:rPr>
                <w:rStyle w:val="Hyperlink"/>
                <w:noProof/>
                <w:rtl/>
              </w:rPr>
              <w:t xml:space="preserve"> شده (</w:t>
            </w:r>
            <w:r w:rsidR="00B7044C" w:rsidRPr="00927BFA">
              <w:rPr>
                <w:rStyle w:val="Hyperlink"/>
                <w:noProof/>
              </w:rPr>
              <w:t>ASL</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137</w:t>
            </w:r>
            <w:r w:rsidR="00B7044C">
              <w:rPr>
                <w:noProof/>
                <w:webHidden/>
                <w:rtl/>
              </w:rPr>
              <w:fldChar w:fldCharType="end"/>
            </w:r>
          </w:hyperlink>
        </w:p>
        <w:p w14:paraId="0B29AF13" w14:textId="2F362510" w:rsidR="00B7044C" w:rsidRDefault="00000000">
          <w:pPr>
            <w:pStyle w:val="TOC4"/>
            <w:rPr>
              <w:rFonts w:asciiTheme="minorHAnsi" w:hAnsiTheme="minorHAnsi" w:cstheme="minorBidi"/>
              <w:noProof/>
              <w:kern w:val="2"/>
              <w:sz w:val="22"/>
              <w:szCs w:val="22"/>
              <w:rtl/>
              <w14:ligatures w14:val="standardContextual"/>
            </w:rPr>
          </w:pPr>
          <w:hyperlink w:anchor="_Toc146923526" w:history="1">
            <w:r w:rsidR="00B7044C" w:rsidRPr="00927BFA">
              <w:rPr>
                <w:rStyle w:val="Hyperlink"/>
                <w:noProof/>
                <w:rtl/>
              </w:rPr>
              <w:t>6-7-2-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تصد</w:t>
            </w:r>
            <w:r w:rsidR="00B7044C" w:rsidRPr="00927BFA">
              <w:rPr>
                <w:rStyle w:val="Hyperlink"/>
                <w:rFonts w:hint="cs"/>
                <w:noProof/>
                <w:rtl/>
              </w:rPr>
              <w:t>ی</w:t>
            </w:r>
            <w:r w:rsidR="00B7044C" w:rsidRPr="00927BFA">
              <w:rPr>
                <w:rStyle w:val="Hyperlink"/>
                <w:rFonts w:hint="eastAsia"/>
                <w:noProof/>
                <w:rtl/>
              </w:rPr>
              <w:t>ق</w:t>
            </w:r>
            <w:r w:rsidR="00B7044C" w:rsidRPr="00927BFA">
              <w:rPr>
                <w:rStyle w:val="Hyperlink"/>
                <w:noProof/>
                <w:rtl/>
              </w:rPr>
              <w:t xml:space="preserve"> شده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137</w:t>
            </w:r>
            <w:r w:rsidR="00B7044C">
              <w:rPr>
                <w:noProof/>
                <w:webHidden/>
                <w:rtl/>
              </w:rPr>
              <w:fldChar w:fldCharType="end"/>
            </w:r>
          </w:hyperlink>
        </w:p>
        <w:p w14:paraId="592E3448" w14:textId="546E5B6C" w:rsidR="00B7044C" w:rsidRDefault="00000000">
          <w:pPr>
            <w:pStyle w:val="TOC4"/>
            <w:rPr>
              <w:rFonts w:asciiTheme="minorHAnsi" w:hAnsiTheme="minorHAnsi" w:cstheme="minorBidi"/>
              <w:noProof/>
              <w:kern w:val="2"/>
              <w:sz w:val="22"/>
              <w:szCs w:val="22"/>
              <w:rtl/>
              <w14:ligatures w14:val="standardContextual"/>
            </w:rPr>
          </w:pPr>
          <w:hyperlink w:anchor="_Toc146923527" w:history="1">
            <w:r w:rsidR="00B7044C" w:rsidRPr="00927BFA">
              <w:rPr>
                <w:rStyle w:val="Hyperlink"/>
                <w:noProof/>
                <w:rtl/>
              </w:rPr>
              <w:t>6-7-3-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دارا</w:t>
            </w:r>
            <w:r w:rsidR="00B7044C" w:rsidRPr="00927BFA">
              <w:rPr>
                <w:rStyle w:val="Hyperlink"/>
                <w:rFonts w:hint="cs"/>
                <w:noProof/>
                <w:rtl/>
              </w:rPr>
              <w:t>ی</w:t>
            </w:r>
            <w:r w:rsidR="00B7044C" w:rsidRPr="00927BFA">
              <w:rPr>
                <w:rStyle w:val="Hyperlink"/>
                <w:noProof/>
                <w:rtl/>
              </w:rPr>
              <w:t xml:space="preserve"> صلاح</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138</w:t>
            </w:r>
            <w:r w:rsidR="00B7044C">
              <w:rPr>
                <w:noProof/>
                <w:webHidden/>
                <w:rtl/>
              </w:rPr>
              <w:fldChar w:fldCharType="end"/>
            </w:r>
          </w:hyperlink>
        </w:p>
        <w:p w14:paraId="5C9899D4" w14:textId="6F3066C4" w:rsidR="00B7044C" w:rsidRDefault="00000000">
          <w:pPr>
            <w:pStyle w:val="TOC4"/>
            <w:rPr>
              <w:rFonts w:asciiTheme="minorHAnsi" w:hAnsiTheme="minorHAnsi" w:cstheme="minorBidi"/>
              <w:noProof/>
              <w:kern w:val="2"/>
              <w:sz w:val="22"/>
              <w:szCs w:val="22"/>
              <w:rtl/>
              <w14:ligatures w14:val="standardContextual"/>
            </w:rPr>
          </w:pPr>
          <w:hyperlink w:anchor="_Toc146923528" w:history="1">
            <w:r w:rsidR="00B7044C" w:rsidRPr="00927BFA">
              <w:rPr>
                <w:rStyle w:val="Hyperlink"/>
                <w:noProof/>
                <w:rtl/>
              </w:rPr>
              <w:t>6-7-4-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ارجح</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138</w:t>
            </w:r>
            <w:r w:rsidR="00B7044C">
              <w:rPr>
                <w:noProof/>
                <w:webHidden/>
                <w:rtl/>
              </w:rPr>
              <w:fldChar w:fldCharType="end"/>
            </w:r>
          </w:hyperlink>
        </w:p>
        <w:p w14:paraId="65523487" w14:textId="654AE790" w:rsidR="00B7044C" w:rsidRDefault="00000000">
          <w:pPr>
            <w:pStyle w:val="TOC4"/>
            <w:rPr>
              <w:rFonts w:asciiTheme="minorHAnsi" w:hAnsiTheme="minorHAnsi" w:cstheme="minorBidi"/>
              <w:noProof/>
              <w:kern w:val="2"/>
              <w:sz w:val="22"/>
              <w:szCs w:val="22"/>
              <w:rtl/>
              <w14:ligatures w14:val="standardContextual"/>
            </w:rPr>
          </w:pPr>
          <w:hyperlink w:anchor="_Toc146923529" w:history="1">
            <w:r w:rsidR="00B7044C" w:rsidRPr="00927BFA">
              <w:rPr>
                <w:rStyle w:val="Hyperlink"/>
                <w:noProof/>
                <w:rtl/>
              </w:rPr>
              <w:t>6-7-5-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ن‌کنندگان</w:t>
            </w:r>
            <w:r w:rsidR="00B7044C" w:rsidRPr="00927BFA">
              <w:rPr>
                <w:rStyle w:val="Hyperlink"/>
                <w:noProof/>
                <w:rtl/>
              </w:rPr>
              <w:t xml:space="preserve"> فاقد صلاح</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Toc146923529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138</w:t>
            </w:r>
            <w:r w:rsidR="00B7044C">
              <w:rPr>
                <w:noProof/>
                <w:webHidden/>
                <w:rtl/>
              </w:rPr>
              <w:fldChar w:fldCharType="end"/>
            </w:r>
          </w:hyperlink>
        </w:p>
        <w:p w14:paraId="1DB60912" w14:textId="456A637B"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530" w:history="1">
            <w:r w:rsidR="00B7044C" w:rsidRPr="00927BFA">
              <w:rPr>
                <w:rStyle w:val="Hyperlink"/>
                <w:noProof/>
                <w:rtl/>
                <w:lang w:bidi="fa-IR"/>
              </w:rPr>
              <w:t>فصل 7- مذاکره با تأم</w:t>
            </w:r>
            <w:r w:rsidR="00B7044C" w:rsidRPr="00927BFA">
              <w:rPr>
                <w:rStyle w:val="Hyperlink"/>
                <w:rFonts w:hint="cs"/>
                <w:noProof/>
                <w:rtl/>
                <w:lang w:bidi="fa-IR"/>
              </w:rPr>
              <w:t>ی</w:t>
            </w:r>
            <w:r w:rsidR="00B7044C" w:rsidRPr="00927BFA">
              <w:rPr>
                <w:rStyle w:val="Hyperlink"/>
                <w:noProof/>
                <w:rtl/>
                <w:lang w:bidi="fa-IR"/>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139</w:t>
            </w:r>
            <w:r w:rsidR="00B7044C">
              <w:rPr>
                <w:noProof/>
                <w:webHidden/>
                <w:rtl/>
              </w:rPr>
              <w:fldChar w:fldCharType="end"/>
            </w:r>
          </w:hyperlink>
        </w:p>
        <w:p w14:paraId="6B86ABD6" w14:textId="00F83E70"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31" w:history="1">
            <w:r w:rsidR="00B7044C" w:rsidRPr="00927BFA">
              <w:rPr>
                <w:rStyle w:val="Hyperlink"/>
                <w:noProof/>
                <w:rtl/>
                <w:lang w:bidi="fa-IR"/>
              </w:rPr>
              <w:t>1-7-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112DAA">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139</w:t>
            </w:r>
            <w:r w:rsidR="00B7044C">
              <w:rPr>
                <w:noProof/>
                <w:webHidden/>
                <w:rtl/>
              </w:rPr>
              <w:fldChar w:fldCharType="end"/>
            </w:r>
          </w:hyperlink>
        </w:p>
        <w:p w14:paraId="287B28B4" w14:textId="1CFD182C"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32" w:history="1">
            <w:r w:rsidR="00B7044C" w:rsidRPr="00927BFA">
              <w:rPr>
                <w:rStyle w:val="Hyperlink"/>
                <w:noProof/>
                <w:rtl/>
                <w:lang w:bidi="fa-IR"/>
              </w:rPr>
              <w:t>2-7-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ارزی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مح</w:t>
            </w:r>
            <w:r w:rsidR="00B7044C" w:rsidRPr="00927BFA">
              <w:rPr>
                <w:rStyle w:val="Hyperlink"/>
                <w:rFonts w:hint="cs"/>
                <w:noProof/>
                <w:rtl/>
                <w:lang w:bidi="fa-IR"/>
              </w:rPr>
              <w:t>ی</w:t>
            </w:r>
            <w:r w:rsidR="00B7044C" w:rsidRPr="00927BFA">
              <w:rPr>
                <w:rStyle w:val="Hyperlink"/>
                <w:rFonts w:hint="eastAsia"/>
                <w:noProof/>
                <w:rtl/>
                <w:lang w:bidi="fa-IR"/>
              </w:rPr>
              <w:t>ط</w:t>
            </w:r>
            <w:r w:rsidR="00B7044C" w:rsidRPr="00927BFA">
              <w:rPr>
                <w:rStyle w:val="Hyperlink"/>
                <w:noProof/>
                <w:rtl/>
                <w:lang w:bidi="fa-IR"/>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140</w:t>
            </w:r>
            <w:r w:rsidR="00B7044C">
              <w:rPr>
                <w:noProof/>
                <w:webHidden/>
                <w:rtl/>
              </w:rPr>
              <w:fldChar w:fldCharType="end"/>
            </w:r>
          </w:hyperlink>
        </w:p>
        <w:p w14:paraId="17D553E4" w14:textId="53175E86" w:rsidR="00B7044C" w:rsidRDefault="00000000">
          <w:pPr>
            <w:pStyle w:val="TOC4"/>
            <w:rPr>
              <w:rFonts w:asciiTheme="minorHAnsi" w:hAnsiTheme="minorHAnsi" w:cstheme="minorBidi"/>
              <w:noProof/>
              <w:kern w:val="2"/>
              <w:sz w:val="22"/>
              <w:szCs w:val="22"/>
              <w:rtl/>
              <w14:ligatures w14:val="standardContextual"/>
            </w:rPr>
          </w:pPr>
          <w:hyperlink w:anchor="_Toc146923533" w:history="1">
            <w:r w:rsidR="00B7044C" w:rsidRPr="00927BFA">
              <w:rPr>
                <w:rStyle w:val="Hyperlink"/>
                <w:noProof/>
                <w:rtl/>
              </w:rPr>
              <w:t>7-2-1-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محی</w:t>
            </w:r>
            <w:r w:rsidR="00B7044C" w:rsidRPr="00927BFA">
              <w:rPr>
                <w:rStyle w:val="Hyperlink"/>
                <w:rFonts w:hint="eastAsia"/>
                <w:noProof/>
                <w:rtl/>
              </w:rPr>
              <w:t>ط</w:t>
            </w:r>
            <w:r w:rsidR="00B7044C" w:rsidRPr="00927BFA">
              <w:rPr>
                <w:rStyle w:val="Hyperlink"/>
                <w:noProof/>
                <w:rtl/>
              </w:rPr>
              <w:t xml:space="preserve"> رقابت</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140</w:t>
            </w:r>
            <w:r w:rsidR="00B7044C">
              <w:rPr>
                <w:noProof/>
                <w:webHidden/>
                <w:rtl/>
              </w:rPr>
              <w:fldChar w:fldCharType="end"/>
            </w:r>
          </w:hyperlink>
        </w:p>
        <w:p w14:paraId="6E0004C7" w14:textId="77F391F4" w:rsidR="00B7044C" w:rsidRDefault="00000000">
          <w:pPr>
            <w:pStyle w:val="TOC4"/>
            <w:rPr>
              <w:rFonts w:asciiTheme="minorHAnsi" w:hAnsiTheme="minorHAnsi" w:cstheme="minorBidi"/>
              <w:noProof/>
              <w:kern w:val="2"/>
              <w:sz w:val="22"/>
              <w:szCs w:val="22"/>
              <w:rtl/>
              <w14:ligatures w14:val="standardContextual"/>
            </w:rPr>
          </w:pPr>
          <w:hyperlink w:anchor="_Toc146923534" w:history="1">
            <w:r w:rsidR="00B7044C" w:rsidRPr="00927BFA">
              <w:rPr>
                <w:rStyle w:val="Hyperlink"/>
                <w:noProof/>
                <w:rtl/>
              </w:rPr>
              <w:t>7-2-2-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ماهی</w:t>
            </w:r>
            <w:r w:rsidR="00B7044C" w:rsidRPr="00927BFA">
              <w:rPr>
                <w:rStyle w:val="Hyperlink"/>
                <w:rFonts w:hint="eastAsia"/>
                <w:noProof/>
                <w:rtl/>
              </w:rPr>
              <w:t>ت</w:t>
            </w:r>
            <w:r w:rsidR="00B7044C" w:rsidRPr="00927BFA">
              <w:rPr>
                <w:rStyle w:val="Hyperlink"/>
                <w:noProof/>
                <w:rtl/>
              </w:rPr>
              <w:t xml:space="preserve"> رقابت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141</w:t>
            </w:r>
            <w:r w:rsidR="00B7044C">
              <w:rPr>
                <w:noProof/>
                <w:webHidden/>
                <w:rtl/>
              </w:rPr>
              <w:fldChar w:fldCharType="end"/>
            </w:r>
          </w:hyperlink>
        </w:p>
        <w:p w14:paraId="11C433EB" w14:textId="047CB461" w:rsidR="00B7044C" w:rsidRDefault="00000000">
          <w:pPr>
            <w:pStyle w:val="TOC4"/>
            <w:rPr>
              <w:rFonts w:asciiTheme="minorHAnsi" w:hAnsiTheme="minorHAnsi" w:cstheme="minorBidi"/>
              <w:noProof/>
              <w:kern w:val="2"/>
              <w:sz w:val="22"/>
              <w:szCs w:val="22"/>
              <w:rtl/>
              <w14:ligatures w14:val="standardContextual"/>
            </w:rPr>
          </w:pPr>
          <w:hyperlink w:anchor="_Toc146923535" w:history="1">
            <w:r w:rsidR="00B7044C" w:rsidRPr="00927BFA">
              <w:rPr>
                <w:rStyle w:val="Hyperlink"/>
                <w:noProof/>
                <w:rtl/>
              </w:rPr>
              <w:t>7-2-3-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مشارکت</w:t>
            </w:r>
            <w:r w:rsidR="00B7044C" w:rsidRPr="00927BFA">
              <w:rPr>
                <w:rStyle w:val="Hyperlink"/>
                <w:noProof/>
                <w:rtl/>
              </w:rPr>
              <w:t xml:space="preserve"> </w:t>
            </w:r>
            <w:r w:rsidR="00B7044C" w:rsidRPr="00927BFA">
              <w:rPr>
                <w:rStyle w:val="Hyperlink"/>
                <w:rFonts w:hint="cs"/>
                <w:noProof/>
                <w:rtl/>
              </w:rPr>
              <w:t>زودهنگام</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143</w:t>
            </w:r>
            <w:r w:rsidR="00B7044C">
              <w:rPr>
                <w:noProof/>
                <w:webHidden/>
                <w:rtl/>
              </w:rPr>
              <w:fldChar w:fldCharType="end"/>
            </w:r>
          </w:hyperlink>
        </w:p>
        <w:p w14:paraId="2F0867F5" w14:textId="6032D021"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36" w:history="1">
            <w:r w:rsidR="00B7044C" w:rsidRPr="00927BFA">
              <w:rPr>
                <w:rStyle w:val="Hyperlink"/>
                <w:noProof/>
                <w:rtl/>
                <w:lang w:bidi="fa-IR"/>
              </w:rPr>
              <w:t>3-7-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جمع‌آوری</w:t>
            </w:r>
            <w:r w:rsidR="00B7044C" w:rsidRPr="00927BFA">
              <w:rPr>
                <w:rStyle w:val="Hyperlink"/>
                <w:noProof/>
                <w:rtl/>
                <w:lang w:bidi="fa-IR"/>
              </w:rPr>
              <w:t xml:space="preserve"> و تجز</w:t>
            </w:r>
            <w:r w:rsidR="00B7044C" w:rsidRPr="00927BFA">
              <w:rPr>
                <w:rStyle w:val="Hyperlink"/>
                <w:rFonts w:hint="cs"/>
                <w:noProof/>
                <w:rtl/>
                <w:lang w:bidi="fa-IR"/>
              </w:rPr>
              <w:t>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اطلاعات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143</w:t>
            </w:r>
            <w:r w:rsidR="00B7044C">
              <w:rPr>
                <w:noProof/>
                <w:webHidden/>
                <w:rtl/>
              </w:rPr>
              <w:fldChar w:fldCharType="end"/>
            </w:r>
          </w:hyperlink>
        </w:p>
        <w:p w14:paraId="7088F492" w14:textId="4FC4CAFD" w:rsidR="00B7044C" w:rsidRDefault="00000000">
          <w:pPr>
            <w:pStyle w:val="TOC4"/>
            <w:rPr>
              <w:rFonts w:asciiTheme="minorHAnsi" w:hAnsiTheme="minorHAnsi" w:cstheme="minorBidi"/>
              <w:noProof/>
              <w:kern w:val="2"/>
              <w:sz w:val="22"/>
              <w:szCs w:val="22"/>
              <w:rtl/>
              <w14:ligatures w14:val="standardContextual"/>
            </w:rPr>
          </w:pPr>
          <w:hyperlink w:anchor="_Toc146923537" w:history="1">
            <w:r w:rsidR="00B7044C" w:rsidRPr="00927BFA">
              <w:rPr>
                <w:rStyle w:val="Hyperlink"/>
                <w:noProof/>
                <w:rtl/>
              </w:rPr>
              <w:t>7-3-1-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ارزی</w:t>
            </w:r>
            <w:r w:rsidR="00B7044C" w:rsidRPr="00927BFA">
              <w:rPr>
                <w:rStyle w:val="Hyperlink"/>
                <w:rFonts w:hint="eastAsia"/>
                <w:noProof/>
                <w:rtl/>
              </w:rPr>
              <w:t>اب</w:t>
            </w:r>
            <w:r w:rsidR="00B7044C" w:rsidRPr="00927BFA">
              <w:rPr>
                <w:rStyle w:val="Hyperlink"/>
                <w:rFonts w:hint="cs"/>
                <w:noProof/>
                <w:rtl/>
              </w:rPr>
              <w:t>ی</w:t>
            </w:r>
            <w:r w:rsidR="00B7044C" w:rsidRPr="00927BFA">
              <w:rPr>
                <w:rStyle w:val="Hyperlink"/>
                <w:noProof/>
                <w:rtl/>
              </w:rPr>
              <w:t xml:space="preserve"> جا</w:t>
            </w:r>
            <w:r w:rsidR="00B7044C" w:rsidRPr="00927BFA">
              <w:rPr>
                <w:rStyle w:val="Hyperlink"/>
                <w:rFonts w:hint="cs"/>
                <w:noProof/>
                <w:rtl/>
              </w:rPr>
              <w:t>ی</w:t>
            </w:r>
            <w:r w:rsidR="00B7044C" w:rsidRPr="00927BFA">
              <w:rPr>
                <w:rStyle w:val="Hyperlink"/>
                <w:rFonts w:hint="eastAsia"/>
                <w:noProof/>
                <w:rtl/>
              </w:rPr>
              <w:t>گاه</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143</w:t>
            </w:r>
            <w:r w:rsidR="00B7044C">
              <w:rPr>
                <w:noProof/>
                <w:webHidden/>
                <w:rtl/>
              </w:rPr>
              <w:fldChar w:fldCharType="end"/>
            </w:r>
          </w:hyperlink>
        </w:p>
        <w:p w14:paraId="511B8BAF" w14:textId="2872CE6E" w:rsidR="00B7044C" w:rsidRDefault="00000000">
          <w:pPr>
            <w:pStyle w:val="TOC4"/>
            <w:rPr>
              <w:rFonts w:asciiTheme="minorHAnsi" w:hAnsiTheme="minorHAnsi" w:cstheme="minorBidi"/>
              <w:noProof/>
              <w:kern w:val="2"/>
              <w:sz w:val="22"/>
              <w:szCs w:val="22"/>
              <w:rtl/>
              <w14:ligatures w14:val="standardContextual"/>
            </w:rPr>
          </w:pPr>
          <w:hyperlink w:anchor="_Toc146923538" w:history="1">
            <w:r w:rsidR="00B7044C" w:rsidRPr="00927BFA">
              <w:rPr>
                <w:rStyle w:val="Hyperlink"/>
                <w:noProof/>
                <w:rtl/>
              </w:rPr>
              <w:t>7-3-2-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ارزی</w:t>
            </w:r>
            <w:r w:rsidR="00B7044C" w:rsidRPr="00927BFA">
              <w:rPr>
                <w:rStyle w:val="Hyperlink"/>
                <w:rFonts w:hint="eastAsia"/>
                <w:noProof/>
                <w:rtl/>
              </w:rPr>
              <w:t>اب</w:t>
            </w:r>
            <w:r w:rsidR="00B7044C" w:rsidRPr="00927BFA">
              <w:rPr>
                <w:rStyle w:val="Hyperlink"/>
                <w:rFonts w:hint="cs"/>
                <w:noProof/>
                <w:rtl/>
              </w:rPr>
              <w:t>ی</w:t>
            </w:r>
            <w:r w:rsidR="00B7044C" w:rsidRPr="00927BFA">
              <w:rPr>
                <w:rStyle w:val="Hyperlink"/>
                <w:noProof/>
                <w:rtl/>
              </w:rPr>
              <w:t xml:space="preserve"> جا</w:t>
            </w:r>
            <w:r w:rsidR="00B7044C" w:rsidRPr="00927BFA">
              <w:rPr>
                <w:rStyle w:val="Hyperlink"/>
                <w:rFonts w:hint="cs"/>
                <w:noProof/>
                <w:rtl/>
              </w:rPr>
              <w:t>ی</w:t>
            </w:r>
            <w:r w:rsidR="00B7044C" w:rsidRPr="00927BFA">
              <w:rPr>
                <w:rStyle w:val="Hyperlink"/>
                <w:rFonts w:hint="eastAsia"/>
                <w:noProof/>
                <w:rtl/>
              </w:rPr>
              <w:t>گاه</w:t>
            </w:r>
            <w:r w:rsidR="00B7044C" w:rsidRPr="00927BFA">
              <w:rPr>
                <w:rStyle w:val="Hyperlink"/>
                <w:noProof/>
                <w:rtl/>
              </w:rPr>
              <w:t xml:space="preserve"> سازمان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145</w:t>
            </w:r>
            <w:r w:rsidR="00B7044C">
              <w:rPr>
                <w:noProof/>
                <w:webHidden/>
                <w:rtl/>
              </w:rPr>
              <w:fldChar w:fldCharType="end"/>
            </w:r>
          </w:hyperlink>
        </w:p>
        <w:p w14:paraId="28CAA226" w14:textId="0232F11C"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39" w:history="1">
            <w:r w:rsidR="00B7044C" w:rsidRPr="00927BFA">
              <w:rPr>
                <w:rStyle w:val="Hyperlink"/>
                <w:noProof/>
                <w:rtl/>
                <w:lang w:bidi="fa-IR"/>
              </w:rPr>
              <w:t>4-7-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آماده‌شدن</w:t>
            </w:r>
            <w:r w:rsidR="00B7044C" w:rsidRPr="00927BFA">
              <w:rPr>
                <w:rStyle w:val="Hyperlink"/>
                <w:noProof/>
                <w:rtl/>
                <w:lang w:bidi="fa-IR"/>
              </w:rPr>
              <w:t xml:space="preserve"> </w:t>
            </w:r>
            <w:r w:rsidR="00B7044C" w:rsidRPr="00927BFA">
              <w:rPr>
                <w:rStyle w:val="Hyperlink"/>
                <w:rFonts w:hint="cs"/>
                <w:noProof/>
                <w:rtl/>
                <w:lang w:bidi="fa-IR"/>
              </w:rPr>
              <w:t>برای</w:t>
            </w:r>
            <w:r w:rsidR="00B7044C" w:rsidRPr="00927BFA">
              <w:rPr>
                <w:rStyle w:val="Hyperlink"/>
                <w:noProof/>
                <w:rtl/>
                <w:lang w:bidi="fa-IR"/>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Toc146923539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146</w:t>
            </w:r>
            <w:r w:rsidR="00B7044C">
              <w:rPr>
                <w:noProof/>
                <w:webHidden/>
                <w:rtl/>
              </w:rPr>
              <w:fldChar w:fldCharType="end"/>
            </w:r>
          </w:hyperlink>
        </w:p>
        <w:p w14:paraId="00BB6307" w14:textId="183E6FF4" w:rsidR="00B7044C" w:rsidRDefault="00000000">
          <w:pPr>
            <w:pStyle w:val="TOC4"/>
            <w:rPr>
              <w:rFonts w:asciiTheme="minorHAnsi" w:hAnsiTheme="minorHAnsi" w:cstheme="minorBidi"/>
              <w:noProof/>
              <w:kern w:val="2"/>
              <w:sz w:val="22"/>
              <w:szCs w:val="22"/>
              <w:rtl/>
              <w14:ligatures w14:val="standardContextual"/>
            </w:rPr>
          </w:pPr>
          <w:hyperlink w:anchor="_Toc146923540" w:history="1">
            <w:r w:rsidR="00B7044C" w:rsidRPr="00927BFA">
              <w:rPr>
                <w:rStyle w:val="Hyperlink"/>
                <w:noProof/>
                <w:rtl/>
              </w:rPr>
              <w:t>7-4-1-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انتخاب</w:t>
            </w:r>
            <w:r w:rsidR="00B7044C" w:rsidRPr="00927BFA">
              <w:rPr>
                <w:rStyle w:val="Hyperlink"/>
                <w:noProof/>
                <w:rtl/>
              </w:rPr>
              <w:t xml:space="preserve"> </w:t>
            </w:r>
            <w:r w:rsidR="00B7044C" w:rsidRPr="00927BFA">
              <w:rPr>
                <w:rStyle w:val="Hyperlink"/>
                <w:rFonts w:hint="cs"/>
                <w:noProof/>
                <w:rtl/>
              </w:rPr>
              <w:t>و</w:t>
            </w:r>
            <w:r w:rsidR="00B7044C" w:rsidRPr="00927BFA">
              <w:rPr>
                <w:rStyle w:val="Hyperlink"/>
                <w:noProof/>
                <w:rtl/>
              </w:rPr>
              <w:t xml:space="preserve"> </w:t>
            </w:r>
            <w:r w:rsidR="00B7044C" w:rsidRPr="00927BFA">
              <w:rPr>
                <w:rStyle w:val="Hyperlink"/>
                <w:rFonts w:hint="cs"/>
                <w:noProof/>
                <w:rtl/>
              </w:rPr>
              <w:t>هدای</w:t>
            </w:r>
            <w:r w:rsidR="00B7044C" w:rsidRPr="00927BFA">
              <w:rPr>
                <w:rStyle w:val="Hyperlink"/>
                <w:rFonts w:hint="eastAsia"/>
                <w:noProof/>
                <w:rtl/>
              </w:rPr>
              <w:t>ت</w:t>
            </w:r>
            <w:r w:rsidR="00B7044C" w:rsidRPr="00927BFA">
              <w:rPr>
                <w:rStyle w:val="Hyperlink"/>
                <w:noProof/>
                <w:rtl/>
              </w:rPr>
              <w:t xml:space="preserve"> ت</w:t>
            </w:r>
            <w:r w:rsidR="00B7044C" w:rsidRPr="00927BFA">
              <w:rPr>
                <w:rStyle w:val="Hyperlink"/>
                <w:rFonts w:hint="cs"/>
                <w:noProof/>
                <w:rtl/>
              </w:rPr>
              <w:t>ی</w:t>
            </w:r>
            <w:r w:rsidR="00B7044C" w:rsidRPr="00927BFA">
              <w:rPr>
                <w:rStyle w:val="Hyperlink"/>
                <w:rFonts w:hint="eastAsia"/>
                <w:noProof/>
                <w:rtl/>
              </w:rPr>
              <w:t>م</w:t>
            </w:r>
            <w:r w:rsidR="00B7044C" w:rsidRPr="00927BFA">
              <w:rPr>
                <w:rStyle w:val="Hyperlink"/>
                <w:noProof/>
                <w:rtl/>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146</w:t>
            </w:r>
            <w:r w:rsidR="00B7044C">
              <w:rPr>
                <w:noProof/>
                <w:webHidden/>
                <w:rtl/>
              </w:rPr>
              <w:fldChar w:fldCharType="end"/>
            </w:r>
          </w:hyperlink>
        </w:p>
        <w:p w14:paraId="2FD2A124" w14:textId="4176C3FF"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41" w:history="1">
            <w:r w:rsidR="00B7044C" w:rsidRPr="00927BFA">
              <w:rPr>
                <w:rStyle w:val="Hyperlink"/>
                <w:noProof/>
                <w:rtl/>
                <w:lang w:bidi="fa-IR"/>
              </w:rPr>
              <w:t>5-7-</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انجام</w:t>
            </w:r>
            <w:r w:rsidR="00B7044C" w:rsidRPr="00927BFA">
              <w:rPr>
                <w:rStyle w:val="Hyperlink"/>
                <w:noProof/>
                <w:rtl/>
                <w:lang w:bidi="fa-IR"/>
              </w:rPr>
              <w:t xml:space="preserve"> </w:t>
            </w:r>
            <w:r w:rsidR="00B7044C" w:rsidRPr="00927BFA">
              <w:rPr>
                <w:rStyle w:val="Hyperlink"/>
                <w:rFonts w:hint="cs"/>
                <w:noProof/>
                <w:rtl/>
                <w:lang w:bidi="fa-IR"/>
              </w:rPr>
              <w:t>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152</w:t>
            </w:r>
            <w:r w:rsidR="00B7044C">
              <w:rPr>
                <w:noProof/>
                <w:webHidden/>
                <w:rtl/>
              </w:rPr>
              <w:fldChar w:fldCharType="end"/>
            </w:r>
          </w:hyperlink>
        </w:p>
        <w:p w14:paraId="3E7CB241" w14:textId="22EE7D3C" w:rsidR="00B7044C" w:rsidRDefault="00000000">
          <w:pPr>
            <w:pStyle w:val="TOC4"/>
            <w:rPr>
              <w:rFonts w:asciiTheme="minorHAnsi" w:hAnsiTheme="minorHAnsi" w:cstheme="minorBidi"/>
              <w:noProof/>
              <w:kern w:val="2"/>
              <w:sz w:val="22"/>
              <w:szCs w:val="22"/>
              <w:rtl/>
              <w14:ligatures w14:val="standardContextual"/>
            </w:rPr>
          </w:pPr>
          <w:hyperlink w:anchor="_Toc146923542" w:history="1">
            <w:r w:rsidR="00B7044C" w:rsidRPr="00927BFA">
              <w:rPr>
                <w:rStyle w:val="Hyperlink"/>
                <w:noProof/>
                <w:rtl/>
              </w:rPr>
              <w:t>7-5-1-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فضاسازی</w:t>
            </w:r>
            <w:r w:rsidR="00B7044C" w:rsidRPr="00927BFA">
              <w:rPr>
                <w:rStyle w:val="Hyperlink"/>
                <w:noProof/>
                <w:rtl/>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152</w:t>
            </w:r>
            <w:r w:rsidR="00B7044C">
              <w:rPr>
                <w:noProof/>
                <w:webHidden/>
                <w:rtl/>
              </w:rPr>
              <w:fldChar w:fldCharType="end"/>
            </w:r>
          </w:hyperlink>
        </w:p>
        <w:p w14:paraId="50CF343A" w14:textId="6FE6DD25" w:rsidR="00B7044C" w:rsidRDefault="00000000">
          <w:pPr>
            <w:pStyle w:val="TOC4"/>
            <w:rPr>
              <w:rFonts w:asciiTheme="minorHAnsi" w:hAnsiTheme="minorHAnsi" w:cstheme="minorBidi"/>
              <w:noProof/>
              <w:kern w:val="2"/>
              <w:sz w:val="22"/>
              <w:szCs w:val="22"/>
              <w:rtl/>
              <w14:ligatures w14:val="standardContextual"/>
            </w:rPr>
          </w:pPr>
          <w:hyperlink w:anchor="_Toc146923543" w:history="1">
            <w:r w:rsidR="00B7044C" w:rsidRPr="00927BFA">
              <w:rPr>
                <w:rStyle w:val="Hyperlink"/>
                <w:noProof/>
                <w:rtl/>
              </w:rPr>
              <w:t>7-5-2-</w:t>
            </w:r>
            <w:r w:rsidR="00B7044C" w:rsidRPr="00927BFA">
              <w:rPr>
                <w:rStyle w:val="Hyperlink"/>
                <w:rFonts w:ascii="Times New Roman" w:hAnsi="Times New Roman" w:cs="Times New Roman" w:hint="cs"/>
                <w:noProof/>
                <w:rtl/>
              </w:rPr>
              <w:t> </w:t>
            </w:r>
            <w:r w:rsidR="00B7044C" w:rsidRPr="00927BFA">
              <w:rPr>
                <w:rStyle w:val="Hyperlink"/>
                <w:noProof/>
                <w:rtl/>
              </w:rPr>
              <w:t xml:space="preserve"> مکان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152</w:t>
            </w:r>
            <w:r w:rsidR="00B7044C">
              <w:rPr>
                <w:noProof/>
                <w:webHidden/>
                <w:rtl/>
              </w:rPr>
              <w:fldChar w:fldCharType="end"/>
            </w:r>
          </w:hyperlink>
        </w:p>
        <w:p w14:paraId="381377AD" w14:textId="62A88769" w:rsidR="00B7044C" w:rsidRDefault="00000000">
          <w:pPr>
            <w:pStyle w:val="TOC4"/>
            <w:rPr>
              <w:rFonts w:asciiTheme="minorHAnsi" w:hAnsiTheme="minorHAnsi" w:cstheme="minorBidi"/>
              <w:noProof/>
              <w:kern w:val="2"/>
              <w:sz w:val="22"/>
              <w:szCs w:val="22"/>
              <w:rtl/>
              <w14:ligatures w14:val="standardContextual"/>
            </w:rPr>
          </w:pPr>
          <w:hyperlink w:anchor="_Toc146923544" w:history="1">
            <w:r w:rsidR="00B7044C" w:rsidRPr="00927BFA">
              <w:rPr>
                <w:rStyle w:val="Hyperlink"/>
                <w:noProof/>
                <w:rtl/>
              </w:rPr>
              <w:t>7-5-3-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ای</w:t>
            </w:r>
            <w:r w:rsidR="00B7044C" w:rsidRPr="00927BFA">
              <w:rPr>
                <w:rStyle w:val="Hyperlink"/>
                <w:rFonts w:hint="eastAsia"/>
                <w:noProof/>
                <w:rtl/>
              </w:rPr>
              <w:t>جاد</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ک</w:t>
            </w:r>
            <w:r w:rsidR="00B7044C" w:rsidRPr="00927BFA">
              <w:rPr>
                <w:rStyle w:val="Hyperlink"/>
                <w:noProof/>
                <w:rtl/>
              </w:rPr>
              <w:t xml:space="preserve"> فضا</w:t>
            </w:r>
            <w:r w:rsidR="00B7044C" w:rsidRPr="00927BFA">
              <w:rPr>
                <w:rStyle w:val="Hyperlink"/>
                <w:rFonts w:hint="cs"/>
                <w:noProof/>
                <w:rtl/>
              </w:rPr>
              <w:t>ی</w:t>
            </w:r>
            <w:r w:rsidR="00B7044C" w:rsidRPr="00927BFA">
              <w:rPr>
                <w:rStyle w:val="Hyperlink"/>
                <w:noProof/>
                <w:rtl/>
              </w:rPr>
              <w:t xml:space="preserve"> مشارکت</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153</w:t>
            </w:r>
            <w:r w:rsidR="00B7044C">
              <w:rPr>
                <w:noProof/>
                <w:webHidden/>
                <w:rtl/>
              </w:rPr>
              <w:fldChar w:fldCharType="end"/>
            </w:r>
          </w:hyperlink>
        </w:p>
        <w:p w14:paraId="5DE3032F" w14:textId="4F61C1B1" w:rsidR="00B7044C" w:rsidRDefault="00000000">
          <w:pPr>
            <w:pStyle w:val="TOC4"/>
            <w:rPr>
              <w:rFonts w:asciiTheme="minorHAnsi" w:hAnsiTheme="minorHAnsi" w:cstheme="minorBidi"/>
              <w:noProof/>
              <w:kern w:val="2"/>
              <w:sz w:val="22"/>
              <w:szCs w:val="22"/>
              <w:rtl/>
              <w14:ligatures w14:val="standardContextual"/>
            </w:rPr>
          </w:pPr>
          <w:hyperlink w:anchor="_Toc146923545" w:history="1">
            <w:r w:rsidR="00B7044C" w:rsidRPr="00927BFA">
              <w:rPr>
                <w:rStyle w:val="Hyperlink"/>
                <w:noProof/>
                <w:rtl/>
              </w:rPr>
              <w:t>7-5-4-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درنظرگرفتن</w:t>
            </w:r>
            <w:r w:rsidR="00B7044C" w:rsidRPr="00927BFA">
              <w:rPr>
                <w:rStyle w:val="Hyperlink"/>
                <w:noProof/>
                <w:rtl/>
              </w:rPr>
              <w:t xml:space="preserve"> </w:t>
            </w:r>
            <w:r w:rsidR="00B7044C" w:rsidRPr="00927BFA">
              <w:rPr>
                <w:rStyle w:val="Hyperlink"/>
                <w:rFonts w:hint="cs"/>
                <w:noProof/>
                <w:rtl/>
              </w:rPr>
              <w:t>تفاوت‌های</w:t>
            </w:r>
            <w:r w:rsidR="00B7044C" w:rsidRPr="00927BFA">
              <w:rPr>
                <w:rStyle w:val="Hyperlink"/>
                <w:noProof/>
                <w:rtl/>
              </w:rPr>
              <w:t xml:space="preserve"> فرهنگ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154</w:t>
            </w:r>
            <w:r w:rsidR="00B7044C">
              <w:rPr>
                <w:noProof/>
                <w:webHidden/>
                <w:rtl/>
              </w:rPr>
              <w:fldChar w:fldCharType="end"/>
            </w:r>
          </w:hyperlink>
        </w:p>
        <w:p w14:paraId="68FE0C05" w14:textId="4D8A6F03" w:rsidR="00B7044C" w:rsidRDefault="00000000">
          <w:pPr>
            <w:pStyle w:val="TOC4"/>
            <w:rPr>
              <w:rFonts w:asciiTheme="minorHAnsi" w:hAnsiTheme="minorHAnsi" w:cstheme="minorBidi"/>
              <w:noProof/>
              <w:kern w:val="2"/>
              <w:sz w:val="22"/>
              <w:szCs w:val="22"/>
              <w:rtl/>
              <w14:ligatures w14:val="standardContextual"/>
            </w:rPr>
          </w:pPr>
          <w:hyperlink w:anchor="_Toc146923546" w:history="1">
            <w:r w:rsidR="00B7044C" w:rsidRPr="00927BFA">
              <w:rPr>
                <w:rStyle w:val="Hyperlink"/>
                <w:noProof/>
                <w:rtl/>
              </w:rPr>
              <w:t>7-5-5-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انتخاب</w:t>
            </w:r>
            <w:r w:rsidR="00B7044C" w:rsidRPr="00927BFA">
              <w:rPr>
                <w:rStyle w:val="Hyperlink"/>
                <w:noProof/>
                <w:rtl/>
              </w:rPr>
              <w:t xml:space="preserve"> </w:t>
            </w:r>
            <w:r w:rsidR="00B7044C" w:rsidRPr="00927BFA">
              <w:rPr>
                <w:rStyle w:val="Hyperlink"/>
                <w:rFonts w:hint="cs"/>
                <w:noProof/>
                <w:rtl/>
              </w:rPr>
              <w:t>سبک</w:t>
            </w:r>
            <w:r w:rsidR="00B7044C" w:rsidRPr="00927BFA">
              <w:rPr>
                <w:rStyle w:val="Hyperlink"/>
                <w:noProof/>
                <w:rtl/>
              </w:rPr>
              <w:t xml:space="preserve"> </w:t>
            </w:r>
            <w:r w:rsidR="00B7044C" w:rsidRPr="00927BFA">
              <w:rPr>
                <w:rStyle w:val="Hyperlink"/>
                <w:rFonts w:hint="cs"/>
                <w:noProof/>
                <w:rtl/>
              </w:rPr>
              <w:t>مذاکر</w:t>
            </w:r>
            <w:r w:rsidR="00B7044C" w:rsidRPr="00927BFA">
              <w:rPr>
                <w:rStyle w:val="Hyperlink"/>
                <w:noProof/>
                <w:rtl/>
              </w:rPr>
              <w:t>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155</w:t>
            </w:r>
            <w:r w:rsidR="00B7044C">
              <w:rPr>
                <w:noProof/>
                <w:webHidden/>
                <w:rtl/>
              </w:rPr>
              <w:fldChar w:fldCharType="end"/>
            </w:r>
          </w:hyperlink>
        </w:p>
        <w:p w14:paraId="752015DF" w14:textId="4D02D560" w:rsidR="00B7044C" w:rsidRDefault="00000000">
          <w:pPr>
            <w:pStyle w:val="TOC4"/>
            <w:rPr>
              <w:rFonts w:asciiTheme="minorHAnsi" w:hAnsiTheme="minorHAnsi" w:cstheme="minorBidi"/>
              <w:noProof/>
              <w:kern w:val="2"/>
              <w:sz w:val="22"/>
              <w:szCs w:val="22"/>
              <w:rtl/>
              <w14:ligatures w14:val="standardContextual"/>
            </w:rPr>
          </w:pPr>
          <w:hyperlink w:anchor="_Toc146923547" w:history="1">
            <w:r w:rsidR="00B7044C" w:rsidRPr="00927BFA">
              <w:rPr>
                <w:rStyle w:val="Hyperlink"/>
                <w:noProof/>
                <w:rtl/>
              </w:rPr>
              <w:t>7-5-6-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مستندسازی</w:t>
            </w:r>
            <w:r w:rsidR="00B7044C" w:rsidRPr="00927BFA">
              <w:rPr>
                <w:rStyle w:val="Hyperlink"/>
                <w:noProof/>
                <w:rtl/>
              </w:rPr>
              <w:t xml:space="preserve"> مذاکره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155</w:t>
            </w:r>
            <w:r w:rsidR="00B7044C">
              <w:rPr>
                <w:noProof/>
                <w:webHidden/>
                <w:rtl/>
              </w:rPr>
              <w:fldChar w:fldCharType="end"/>
            </w:r>
          </w:hyperlink>
        </w:p>
        <w:p w14:paraId="6AF40817" w14:textId="7B1B685F"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548" w:history="1">
            <w:r w:rsidR="00B7044C" w:rsidRPr="00927BFA">
              <w:rPr>
                <w:rStyle w:val="Hyperlink"/>
                <w:noProof/>
                <w:rtl/>
                <w:lang w:bidi="fa-IR"/>
              </w:rPr>
              <w:t>فصل 8- انتخاب تأم</w:t>
            </w:r>
            <w:r w:rsidR="00B7044C" w:rsidRPr="00927BFA">
              <w:rPr>
                <w:rStyle w:val="Hyperlink"/>
                <w:rFonts w:hint="cs"/>
                <w:noProof/>
                <w:rtl/>
                <w:lang w:bidi="fa-IR"/>
              </w:rPr>
              <w:t>ی</w:t>
            </w:r>
            <w:r w:rsidR="00B7044C" w:rsidRPr="00927BFA">
              <w:rPr>
                <w:rStyle w:val="Hyperlink"/>
                <w:rFonts w:hint="eastAsia"/>
                <w:noProof/>
                <w:rtl/>
                <w:lang w:bidi="fa-IR"/>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157</w:t>
            </w:r>
            <w:r w:rsidR="00B7044C">
              <w:rPr>
                <w:noProof/>
                <w:webHidden/>
                <w:rtl/>
              </w:rPr>
              <w:fldChar w:fldCharType="end"/>
            </w:r>
          </w:hyperlink>
        </w:p>
        <w:p w14:paraId="2EE752C4" w14:textId="77EEE40B"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49" w:history="1">
            <w:r w:rsidR="00B7044C" w:rsidRPr="00927BFA">
              <w:rPr>
                <w:rStyle w:val="Hyperlink"/>
                <w:noProof/>
                <w:rtl/>
                <w:lang w:bidi="fa-IR"/>
              </w:rPr>
              <w:t>1-8-</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846B8A">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Toc146923549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157</w:t>
            </w:r>
            <w:r w:rsidR="00B7044C">
              <w:rPr>
                <w:noProof/>
                <w:webHidden/>
                <w:rtl/>
              </w:rPr>
              <w:fldChar w:fldCharType="end"/>
            </w:r>
          </w:hyperlink>
        </w:p>
        <w:p w14:paraId="7B5EFF25" w14:textId="4096AC3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50" w:history="1">
            <w:r w:rsidR="00B7044C" w:rsidRPr="00927BFA">
              <w:rPr>
                <w:rStyle w:val="Hyperlink"/>
                <w:noProof/>
                <w:rtl/>
                <w:lang w:bidi="fa-IR"/>
              </w:rPr>
              <w:t>2-8-</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انتخاب</w:t>
            </w:r>
            <w:r w:rsidR="00B7044C" w:rsidRPr="00927BFA">
              <w:rPr>
                <w:rStyle w:val="Hyperlink"/>
                <w:noProof/>
                <w:rtl/>
                <w:lang w:bidi="fa-IR"/>
              </w:rPr>
              <w:t xml:space="preserve"> </w:t>
            </w:r>
            <w:r w:rsidR="00B7044C" w:rsidRPr="00927BFA">
              <w:rPr>
                <w:rStyle w:val="Hyperlink"/>
                <w:rFonts w:hint="cs"/>
                <w:noProof/>
                <w:rtl/>
                <w:lang w:bidi="fa-IR"/>
              </w:rPr>
              <w:t>تأمی</w:t>
            </w:r>
            <w:r w:rsidR="00B7044C" w:rsidRPr="00927BFA">
              <w:rPr>
                <w:rStyle w:val="Hyperlink"/>
                <w:rFonts w:hint="eastAsia"/>
                <w:noProof/>
                <w:rtl/>
                <w:lang w:bidi="fa-IR"/>
              </w:rPr>
              <w:t>ن‌کننده</w:t>
            </w:r>
            <w:r w:rsidR="00B7044C" w:rsidRPr="00927BFA">
              <w:rPr>
                <w:rStyle w:val="Hyperlink"/>
                <w:noProof/>
                <w:rtl/>
                <w:lang w:bidi="fa-IR"/>
              </w:rPr>
              <w:t xml:space="preserve"> و عقد 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157</w:t>
            </w:r>
            <w:r w:rsidR="00B7044C">
              <w:rPr>
                <w:noProof/>
                <w:webHidden/>
                <w:rtl/>
              </w:rPr>
              <w:fldChar w:fldCharType="end"/>
            </w:r>
          </w:hyperlink>
        </w:p>
        <w:p w14:paraId="066F1566" w14:textId="50DDC04F" w:rsidR="00B7044C" w:rsidRDefault="00000000">
          <w:pPr>
            <w:pStyle w:val="TOC4"/>
            <w:rPr>
              <w:rFonts w:asciiTheme="minorHAnsi" w:hAnsiTheme="minorHAnsi" w:cstheme="minorBidi"/>
              <w:noProof/>
              <w:kern w:val="2"/>
              <w:sz w:val="22"/>
              <w:szCs w:val="22"/>
              <w:rtl/>
              <w14:ligatures w14:val="standardContextual"/>
            </w:rPr>
          </w:pPr>
          <w:hyperlink w:anchor="_Toc146923551" w:history="1">
            <w:r w:rsidR="00B7044C" w:rsidRPr="00927BFA">
              <w:rPr>
                <w:rStyle w:val="Hyperlink"/>
                <w:noProof/>
                <w:rtl/>
              </w:rPr>
              <w:t>8-2-1-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ارزی</w:t>
            </w:r>
            <w:r w:rsidR="00B7044C" w:rsidRPr="00927BFA">
              <w:rPr>
                <w:rStyle w:val="Hyperlink"/>
                <w:rFonts w:hint="eastAsia"/>
                <w:noProof/>
                <w:rtl/>
              </w:rPr>
              <w:t>اب</w:t>
            </w:r>
            <w:r w:rsidR="00B7044C" w:rsidRPr="00927BFA">
              <w:rPr>
                <w:rStyle w:val="Hyperlink"/>
                <w:rFonts w:hint="cs"/>
                <w:noProof/>
                <w:rtl/>
              </w:rPr>
              <w:t>ی</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شنهادها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158</w:t>
            </w:r>
            <w:r w:rsidR="00B7044C">
              <w:rPr>
                <w:noProof/>
                <w:webHidden/>
                <w:rtl/>
              </w:rPr>
              <w:fldChar w:fldCharType="end"/>
            </w:r>
          </w:hyperlink>
        </w:p>
        <w:p w14:paraId="6E948D58" w14:textId="14D84FFE" w:rsidR="00B7044C" w:rsidRDefault="00000000">
          <w:pPr>
            <w:pStyle w:val="TOC4"/>
            <w:rPr>
              <w:rFonts w:asciiTheme="minorHAnsi" w:hAnsiTheme="minorHAnsi" w:cstheme="minorBidi"/>
              <w:noProof/>
              <w:kern w:val="2"/>
              <w:sz w:val="22"/>
              <w:szCs w:val="22"/>
              <w:rtl/>
              <w14:ligatures w14:val="standardContextual"/>
            </w:rPr>
          </w:pPr>
          <w:hyperlink w:anchor="_Toc146923552" w:history="1">
            <w:r w:rsidR="00B7044C" w:rsidRPr="00927BFA">
              <w:rPr>
                <w:rStyle w:val="Hyperlink"/>
                <w:noProof/>
                <w:rtl/>
              </w:rPr>
              <w:t>8-2-2-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پاسخگویی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158</w:t>
            </w:r>
            <w:r w:rsidR="00B7044C">
              <w:rPr>
                <w:noProof/>
                <w:webHidden/>
                <w:rtl/>
              </w:rPr>
              <w:fldChar w:fldCharType="end"/>
            </w:r>
          </w:hyperlink>
        </w:p>
        <w:p w14:paraId="53FF5803" w14:textId="09F1502E" w:rsidR="00B7044C" w:rsidRDefault="00000000">
          <w:pPr>
            <w:pStyle w:val="TOC4"/>
            <w:rPr>
              <w:rFonts w:asciiTheme="minorHAnsi" w:hAnsiTheme="minorHAnsi" w:cstheme="minorBidi"/>
              <w:noProof/>
              <w:kern w:val="2"/>
              <w:sz w:val="22"/>
              <w:szCs w:val="22"/>
              <w:rtl/>
              <w14:ligatures w14:val="standardContextual"/>
            </w:rPr>
          </w:pPr>
          <w:hyperlink w:anchor="_Toc146923553" w:history="1">
            <w:r w:rsidR="00B7044C" w:rsidRPr="00927BFA">
              <w:rPr>
                <w:rStyle w:val="Hyperlink"/>
                <w:noProof/>
                <w:rtl/>
              </w:rPr>
              <w:t>8-2-3-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قابلی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159</w:t>
            </w:r>
            <w:r w:rsidR="00B7044C">
              <w:rPr>
                <w:noProof/>
                <w:webHidden/>
                <w:rtl/>
              </w:rPr>
              <w:fldChar w:fldCharType="end"/>
            </w:r>
          </w:hyperlink>
        </w:p>
        <w:p w14:paraId="05E04C6D" w14:textId="0094C7C0" w:rsidR="00B7044C" w:rsidRDefault="00000000">
          <w:pPr>
            <w:pStyle w:val="TOC4"/>
            <w:rPr>
              <w:rFonts w:asciiTheme="minorHAnsi" w:hAnsiTheme="minorHAnsi" w:cstheme="minorBidi"/>
              <w:noProof/>
              <w:kern w:val="2"/>
              <w:sz w:val="22"/>
              <w:szCs w:val="22"/>
              <w:rtl/>
              <w14:ligatures w14:val="standardContextual"/>
            </w:rPr>
          </w:pPr>
          <w:hyperlink w:anchor="_Toc146923554" w:history="1">
            <w:r w:rsidR="00B7044C" w:rsidRPr="00927BFA">
              <w:rPr>
                <w:rStyle w:val="Hyperlink"/>
                <w:noProof/>
                <w:rtl/>
              </w:rPr>
              <w:t>8-2-4-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معيارهاي</w:t>
            </w:r>
            <w:r w:rsidR="00B7044C" w:rsidRPr="00927BFA">
              <w:rPr>
                <w:rStyle w:val="Hyperlink"/>
                <w:noProof/>
                <w:rtl/>
              </w:rPr>
              <w:t xml:space="preserve"> </w:t>
            </w:r>
            <w:r w:rsidR="00B7044C" w:rsidRPr="00927BFA">
              <w:rPr>
                <w:rStyle w:val="Hyperlink"/>
                <w:rFonts w:hint="cs"/>
                <w:noProof/>
                <w:rtl/>
              </w:rPr>
              <w:t>نقدشوندگي</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161</w:t>
            </w:r>
            <w:r w:rsidR="00B7044C">
              <w:rPr>
                <w:noProof/>
                <w:webHidden/>
                <w:rtl/>
              </w:rPr>
              <w:fldChar w:fldCharType="end"/>
            </w:r>
          </w:hyperlink>
        </w:p>
        <w:p w14:paraId="08E0A334" w14:textId="66F729CF" w:rsidR="00B7044C" w:rsidRDefault="00000000">
          <w:pPr>
            <w:pStyle w:val="TOC4"/>
            <w:rPr>
              <w:rFonts w:asciiTheme="minorHAnsi" w:hAnsiTheme="minorHAnsi" w:cstheme="minorBidi"/>
              <w:noProof/>
              <w:kern w:val="2"/>
              <w:sz w:val="22"/>
              <w:szCs w:val="22"/>
              <w:rtl/>
              <w14:ligatures w14:val="standardContextual"/>
            </w:rPr>
          </w:pPr>
          <w:hyperlink w:anchor="_Toc146923555" w:history="1">
            <w:r w:rsidR="00B7044C" w:rsidRPr="00927BFA">
              <w:rPr>
                <w:rStyle w:val="Hyperlink"/>
                <w:noProof/>
                <w:rtl/>
              </w:rPr>
              <w:t>8-2-5-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معی</w:t>
            </w:r>
            <w:r w:rsidR="00B7044C" w:rsidRPr="00927BFA">
              <w:rPr>
                <w:rStyle w:val="Hyperlink"/>
                <w:rFonts w:hint="eastAsia"/>
                <w:noProof/>
                <w:rtl/>
              </w:rPr>
              <w:t>ارها</w:t>
            </w:r>
            <w:r w:rsidR="00B7044C" w:rsidRPr="00927BFA">
              <w:rPr>
                <w:rStyle w:val="Hyperlink"/>
                <w:rFonts w:hint="cs"/>
                <w:noProof/>
                <w:rtl/>
              </w:rPr>
              <w:t>ی</w:t>
            </w:r>
            <w:r w:rsidR="00B7044C" w:rsidRPr="00927BFA">
              <w:rPr>
                <w:rStyle w:val="Hyperlink"/>
                <w:noProof/>
                <w:rtl/>
              </w:rPr>
              <w:t xml:space="preserve"> سودآور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162</w:t>
            </w:r>
            <w:r w:rsidR="00B7044C">
              <w:rPr>
                <w:noProof/>
                <w:webHidden/>
                <w:rtl/>
              </w:rPr>
              <w:fldChar w:fldCharType="end"/>
            </w:r>
          </w:hyperlink>
        </w:p>
        <w:p w14:paraId="2CE1BECF" w14:textId="688E8138"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56" w:history="1">
            <w:r w:rsidR="00B7044C" w:rsidRPr="00927BFA">
              <w:rPr>
                <w:rStyle w:val="Hyperlink"/>
                <w:noProof/>
                <w:rtl/>
                <w:lang w:bidi="fa-IR"/>
              </w:rPr>
              <w:t>3-8-</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اقدامات</w:t>
            </w:r>
            <w:r w:rsidR="00B7044C" w:rsidRPr="00927BFA">
              <w:rPr>
                <w:rStyle w:val="Hyperlink"/>
                <w:noProof/>
                <w:rtl/>
                <w:lang w:bidi="fa-IR"/>
              </w:rPr>
              <w:t xml:space="preserve"> </w:t>
            </w:r>
            <w:r w:rsidR="00B7044C" w:rsidRPr="00927BFA">
              <w:rPr>
                <w:rStyle w:val="Hyperlink"/>
                <w:rFonts w:hint="cs"/>
                <w:noProof/>
                <w:rtl/>
                <w:lang w:bidi="fa-IR"/>
              </w:rPr>
              <w:t>عملی</w:t>
            </w:r>
            <w:r w:rsidR="00B7044C" w:rsidRPr="00927BFA">
              <w:rPr>
                <w:rStyle w:val="Hyperlink"/>
                <w:rFonts w:hint="eastAsia"/>
                <w:noProof/>
                <w:rtl/>
                <w:lang w:bidi="fa-IR"/>
              </w:rPr>
              <w:t>ات</w:t>
            </w:r>
            <w:r w:rsidR="00B7044C" w:rsidRPr="00927BFA">
              <w:rPr>
                <w:rStyle w:val="Hyperlink"/>
                <w:rFonts w:hint="cs"/>
                <w:noProof/>
                <w:rtl/>
                <w:lang w:bidi="fa-IR"/>
              </w:rPr>
              <w:t>ی</w:t>
            </w:r>
            <w:r w:rsidR="00B7044C" w:rsidRPr="00927BFA">
              <w:rPr>
                <w:rStyle w:val="Hyperlink"/>
                <w:noProof/>
                <w:rtl/>
                <w:lang w:bidi="fa-IR"/>
              </w:rPr>
              <w:t xml:space="preserve"> و مع</w:t>
            </w:r>
            <w:r w:rsidR="00B7044C" w:rsidRPr="00927BFA">
              <w:rPr>
                <w:rStyle w:val="Hyperlink"/>
                <w:rFonts w:hint="cs"/>
                <w:noProof/>
                <w:rtl/>
                <w:lang w:bidi="fa-IR"/>
              </w:rPr>
              <w:t>ی</w:t>
            </w:r>
            <w:r w:rsidR="00B7044C" w:rsidRPr="00927BFA">
              <w:rPr>
                <w:rStyle w:val="Hyperlink"/>
                <w:rFonts w:hint="eastAsia"/>
                <w:noProof/>
                <w:rtl/>
                <w:lang w:bidi="fa-IR"/>
              </w:rPr>
              <w:t>ارها</w:t>
            </w:r>
            <w:r w:rsidR="00B7044C" w:rsidRPr="00927BFA">
              <w:rPr>
                <w:rStyle w:val="Hyperlink"/>
                <w:rFonts w:hint="cs"/>
                <w:noProof/>
                <w:rtl/>
                <w:lang w:bidi="fa-IR"/>
              </w:rPr>
              <w:t>ی</w:t>
            </w:r>
            <w:r w:rsidR="00B7044C" w:rsidRPr="00927BFA">
              <w:rPr>
                <w:rStyle w:val="Hyperlink"/>
                <w:noProof/>
                <w:rtl/>
                <w:lang w:bidi="fa-IR"/>
              </w:rPr>
              <w:t xml:space="preserve"> کارا</w:t>
            </w:r>
            <w:r w:rsidR="00B7044C" w:rsidRPr="00927BFA">
              <w:rPr>
                <w:rStyle w:val="Hyperlink"/>
                <w:rFonts w:hint="cs"/>
                <w:noProof/>
                <w:rtl/>
                <w:lang w:bidi="fa-IR"/>
              </w:rPr>
              <w:t>یی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163</w:t>
            </w:r>
            <w:r w:rsidR="00B7044C">
              <w:rPr>
                <w:noProof/>
                <w:webHidden/>
                <w:rtl/>
              </w:rPr>
              <w:fldChar w:fldCharType="end"/>
            </w:r>
          </w:hyperlink>
        </w:p>
        <w:p w14:paraId="6B61D886" w14:textId="2AF9485E" w:rsidR="00B7044C" w:rsidRDefault="00000000">
          <w:pPr>
            <w:pStyle w:val="TOC4"/>
            <w:rPr>
              <w:rFonts w:asciiTheme="minorHAnsi" w:hAnsiTheme="minorHAnsi" w:cstheme="minorBidi"/>
              <w:noProof/>
              <w:kern w:val="2"/>
              <w:sz w:val="22"/>
              <w:szCs w:val="22"/>
              <w:rtl/>
              <w14:ligatures w14:val="standardContextual"/>
            </w:rPr>
          </w:pPr>
          <w:hyperlink w:anchor="_Toc146923557" w:history="1">
            <w:r w:rsidR="00B7044C" w:rsidRPr="00927BFA">
              <w:rPr>
                <w:rStyle w:val="Hyperlink"/>
                <w:noProof/>
                <w:rtl/>
              </w:rPr>
              <w:t>8-3-1-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بهره‌وری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163</w:t>
            </w:r>
            <w:r w:rsidR="00B7044C">
              <w:rPr>
                <w:noProof/>
                <w:webHidden/>
                <w:rtl/>
              </w:rPr>
              <w:fldChar w:fldCharType="end"/>
            </w:r>
          </w:hyperlink>
        </w:p>
        <w:p w14:paraId="23BC77E7" w14:textId="7376B528" w:rsidR="00B7044C" w:rsidRDefault="00000000">
          <w:pPr>
            <w:pStyle w:val="TOC4"/>
            <w:rPr>
              <w:rFonts w:asciiTheme="minorHAnsi" w:hAnsiTheme="minorHAnsi" w:cstheme="minorBidi"/>
              <w:noProof/>
              <w:kern w:val="2"/>
              <w:sz w:val="22"/>
              <w:szCs w:val="22"/>
              <w:rtl/>
              <w14:ligatures w14:val="standardContextual"/>
            </w:rPr>
          </w:pPr>
          <w:hyperlink w:anchor="_Toc146923558" w:history="1">
            <w:r w:rsidR="00B7044C" w:rsidRPr="00927BFA">
              <w:rPr>
                <w:rStyle w:val="Hyperlink"/>
                <w:noProof/>
                <w:rtl/>
              </w:rPr>
              <w:t>8-3-2-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سهم</w:t>
            </w:r>
            <w:r w:rsidR="00B7044C" w:rsidRPr="00927BFA">
              <w:rPr>
                <w:rStyle w:val="Hyperlink"/>
                <w:noProof/>
                <w:rtl/>
              </w:rPr>
              <w:t xml:space="preserve"> </w:t>
            </w:r>
            <w:r w:rsidR="00B7044C" w:rsidRPr="00927BFA">
              <w:rPr>
                <w:rStyle w:val="Hyperlink"/>
                <w:rFonts w:hint="cs"/>
                <w:noProof/>
                <w:rtl/>
              </w:rPr>
              <w:t>با</w:t>
            </w:r>
            <w:r w:rsidR="00B7044C" w:rsidRPr="00927BFA">
              <w:rPr>
                <w:rStyle w:val="Hyperlink"/>
                <w:noProof/>
                <w:rtl/>
              </w:rPr>
              <w:t>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164</w:t>
            </w:r>
            <w:r w:rsidR="00B7044C">
              <w:rPr>
                <w:noProof/>
                <w:webHidden/>
                <w:rtl/>
              </w:rPr>
              <w:fldChar w:fldCharType="end"/>
            </w:r>
          </w:hyperlink>
        </w:p>
        <w:p w14:paraId="1050B010" w14:textId="187BCDC6" w:rsidR="00B7044C" w:rsidRDefault="00000000">
          <w:pPr>
            <w:pStyle w:val="TOC4"/>
            <w:rPr>
              <w:rFonts w:asciiTheme="minorHAnsi" w:hAnsiTheme="minorHAnsi" w:cstheme="minorBidi"/>
              <w:noProof/>
              <w:kern w:val="2"/>
              <w:sz w:val="22"/>
              <w:szCs w:val="22"/>
              <w:rtl/>
              <w14:ligatures w14:val="standardContextual"/>
            </w:rPr>
          </w:pPr>
          <w:hyperlink w:anchor="_Toc146923559" w:history="1">
            <w:r w:rsidR="00B7044C" w:rsidRPr="00927BFA">
              <w:rPr>
                <w:rStyle w:val="Hyperlink"/>
                <w:noProof/>
                <w:rtl/>
              </w:rPr>
              <w:t>8-3-3-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خدمات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Toc146923559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164</w:t>
            </w:r>
            <w:r w:rsidR="00B7044C">
              <w:rPr>
                <w:noProof/>
                <w:webHidden/>
                <w:rtl/>
              </w:rPr>
              <w:fldChar w:fldCharType="end"/>
            </w:r>
          </w:hyperlink>
        </w:p>
        <w:p w14:paraId="027F12CF" w14:textId="59BCD632" w:rsidR="00B7044C" w:rsidRDefault="00000000">
          <w:pPr>
            <w:pStyle w:val="TOC4"/>
            <w:rPr>
              <w:rFonts w:asciiTheme="minorHAnsi" w:hAnsiTheme="minorHAnsi" w:cstheme="minorBidi"/>
              <w:noProof/>
              <w:kern w:val="2"/>
              <w:sz w:val="22"/>
              <w:szCs w:val="22"/>
              <w:rtl/>
              <w14:ligatures w14:val="standardContextual"/>
            </w:rPr>
          </w:pPr>
          <w:hyperlink w:anchor="_Toc146923560" w:history="1">
            <w:r w:rsidR="00B7044C" w:rsidRPr="00927BFA">
              <w:rPr>
                <w:rStyle w:val="Hyperlink"/>
                <w:noProof/>
                <w:rtl/>
              </w:rPr>
              <w:t>8-3-4-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فرای</w:t>
            </w:r>
            <w:r w:rsidR="00B7044C" w:rsidRPr="00927BFA">
              <w:rPr>
                <w:rStyle w:val="Hyperlink"/>
                <w:rFonts w:hint="eastAsia"/>
                <w:noProof/>
                <w:rtl/>
              </w:rPr>
              <w:t>ند</w:t>
            </w:r>
            <w:r w:rsidR="00B7044C" w:rsidRPr="00927BFA">
              <w:rPr>
                <w:rStyle w:val="Hyperlink"/>
                <w:noProof/>
                <w:rtl/>
              </w:rPr>
              <w:t xml:space="preserve"> مد</w:t>
            </w:r>
            <w:r w:rsidR="00B7044C" w:rsidRPr="00927BFA">
              <w:rPr>
                <w:rStyle w:val="Hyperlink"/>
                <w:rFonts w:hint="cs"/>
                <w:noProof/>
                <w:rtl/>
              </w:rPr>
              <w:t>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165</w:t>
            </w:r>
            <w:r w:rsidR="00B7044C">
              <w:rPr>
                <w:noProof/>
                <w:webHidden/>
                <w:rtl/>
              </w:rPr>
              <w:fldChar w:fldCharType="end"/>
            </w:r>
          </w:hyperlink>
        </w:p>
        <w:p w14:paraId="60013D21" w14:textId="03E7A651" w:rsidR="00B7044C" w:rsidRDefault="00000000">
          <w:pPr>
            <w:pStyle w:val="TOC4"/>
            <w:rPr>
              <w:rFonts w:asciiTheme="minorHAnsi" w:hAnsiTheme="minorHAnsi" w:cstheme="minorBidi"/>
              <w:noProof/>
              <w:kern w:val="2"/>
              <w:sz w:val="22"/>
              <w:szCs w:val="22"/>
              <w:rtl/>
              <w14:ligatures w14:val="standardContextual"/>
            </w:rPr>
          </w:pPr>
          <w:hyperlink w:anchor="_Toc146923561" w:history="1">
            <w:r w:rsidR="00B7044C" w:rsidRPr="00927BFA">
              <w:rPr>
                <w:rStyle w:val="Hyperlink"/>
                <w:noProof/>
                <w:rtl/>
              </w:rPr>
              <w:t>8-3-5-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مشتری</w:t>
            </w:r>
            <w:r w:rsidR="00B7044C" w:rsidRPr="00927BFA">
              <w:rPr>
                <w:rStyle w:val="Hyperlink"/>
                <w:rFonts w:hint="eastAsia"/>
                <w:noProof/>
                <w:rtl/>
              </w:rPr>
              <w:t>ان</w:t>
            </w:r>
            <w:r w:rsidR="00B7044C" w:rsidRPr="00927BFA">
              <w:rPr>
                <w:rStyle w:val="Hyperlink"/>
                <w:noProof/>
                <w:rtl/>
              </w:rPr>
              <w:t xml:space="preserve"> و حسن شهرت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165</w:t>
            </w:r>
            <w:r w:rsidR="00B7044C">
              <w:rPr>
                <w:noProof/>
                <w:webHidden/>
                <w:rtl/>
              </w:rPr>
              <w:fldChar w:fldCharType="end"/>
            </w:r>
          </w:hyperlink>
        </w:p>
        <w:p w14:paraId="2A930218" w14:textId="156B0C72"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62" w:history="1">
            <w:r w:rsidR="00B7044C" w:rsidRPr="00927BFA">
              <w:rPr>
                <w:rStyle w:val="Hyperlink"/>
                <w:noProof/>
                <w:rtl/>
                <w:lang w:bidi="fa-IR"/>
              </w:rPr>
              <w:t>4-8-</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اعمال</w:t>
            </w:r>
            <w:r w:rsidR="00B7044C" w:rsidRPr="00927BFA">
              <w:rPr>
                <w:rStyle w:val="Hyperlink"/>
                <w:noProof/>
                <w:rtl/>
                <w:lang w:bidi="fa-IR"/>
              </w:rPr>
              <w:t xml:space="preserve"> </w:t>
            </w:r>
            <w:r w:rsidR="00B7044C" w:rsidRPr="00927BFA">
              <w:rPr>
                <w:rStyle w:val="Hyperlink"/>
                <w:rFonts w:hint="cs"/>
                <w:noProof/>
                <w:rtl/>
                <w:lang w:bidi="fa-IR"/>
              </w:rPr>
              <w:t>معی</w:t>
            </w:r>
            <w:r w:rsidR="00B7044C" w:rsidRPr="00927BFA">
              <w:rPr>
                <w:rStyle w:val="Hyperlink"/>
                <w:rFonts w:hint="eastAsia"/>
                <w:noProof/>
                <w:rtl/>
                <w:lang w:bidi="fa-IR"/>
              </w:rPr>
              <w:t>ارها</w:t>
            </w:r>
            <w:r w:rsidR="00B7044C" w:rsidRPr="00927BFA">
              <w:rPr>
                <w:rStyle w:val="Hyperlink"/>
                <w:rFonts w:hint="cs"/>
                <w:noProof/>
                <w:rtl/>
                <w:lang w:bidi="fa-IR"/>
              </w:rPr>
              <w:t>ی</w:t>
            </w:r>
            <w:r w:rsidR="00B7044C" w:rsidRPr="00927BFA">
              <w:rPr>
                <w:rStyle w:val="Hyperlink"/>
                <w:noProof/>
                <w:rtl/>
                <w:lang w:bidi="fa-IR"/>
              </w:rPr>
              <w:t xml:space="preserve"> انتخاب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166</w:t>
            </w:r>
            <w:r w:rsidR="00B7044C">
              <w:rPr>
                <w:noProof/>
                <w:webHidden/>
                <w:rtl/>
              </w:rPr>
              <w:fldChar w:fldCharType="end"/>
            </w:r>
          </w:hyperlink>
        </w:p>
        <w:p w14:paraId="64C41ACC" w14:textId="2C378069" w:rsidR="00B7044C" w:rsidRDefault="00000000">
          <w:pPr>
            <w:pStyle w:val="TOC4"/>
            <w:rPr>
              <w:rFonts w:asciiTheme="minorHAnsi" w:hAnsiTheme="minorHAnsi" w:cstheme="minorBidi"/>
              <w:noProof/>
              <w:kern w:val="2"/>
              <w:sz w:val="22"/>
              <w:szCs w:val="22"/>
              <w:rtl/>
              <w14:ligatures w14:val="standardContextual"/>
            </w:rPr>
          </w:pPr>
          <w:hyperlink w:anchor="_Toc146923563" w:history="1">
            <w:r w:rsidR="00B7044C" w:rsidRPr="00927BFA">
              <w:rPr>
                <w:rStyle w:val="Hyperlink"/>
                <w:noProof/>
                <w:rtl/>
              </w:rPr>
              <w:t>8-4-1-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بررسی</w:t>
            </w:r>
            <w:r w:rsidR="00B7044C" w:rsidRPr="00927BFA">
              <w:rPr>
                <w:rStyle w:val="Hyperlink"/>
                <w:noProof/>
                <w:rtl/>
              </w:rPr>
              <w:t xml:space="preserve"> صلاح</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167</w:t>
            </w:r>
            <w:r w:rsidR="00B7044C">
              <w:rPr>
                <w:noProof/>
                <w:webHidden/>
                <w:rtl/>
              </w:rPr>
              <w:fldChar w:fldCharType="end"/>
            </w:r>
          </w:hyperlink>
        </w:p>
        <w:p w14:paraId="5244FA45" w14:textId="5F2E8B1D" w:rsidR="00B7044C" w:rsidRDefault="00000000">
          <w:pPr>
            <w:pStyle w:val="TOC4"/>
            <w:rPr>
              <w:rFonts w:asciiTheme="minorHAnsi" w:hAnsiTheme="minorHAnsi" w:cstheme="minorBidi"/>
              <w:noProof/>
              <w:kern w:val="2"/>
              <w:sz w:val="22"/>
              <w:szCs w:val="22"/>
              <w:rtl/>
              <w14:ligatures w14:val="standardContextual"/>
            </w:rPr>
          </w:pPr>
          <w:hyperlink w:anchor="_Toc146923564" w:history="1">
            <w:r w:rsidR="00B7044C" w:rsidRPr="00927BFA">
              <w:rPr>
                <w:rStyle w:val="Hyperlink"/>
                <w:noProof/>
                <w:rtl/>
              </w:rPr>
              <w:t>8-4-2-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بازدی</w:t>
            </w:r>
            <w:r w:rsidR="00B7044C" w:rsidRPr="00927BFA">
              <w:rPr>
                <w:rStyle w:val="Hyperlink"/>
                <w:rFonts w:hint="eastAsia"/>
                <w:noProof/>
                <w:rtl/>
              </w:rPr>
              <w:t>د</w:t>
            </w:r>
            <w:r w:rsidR="00B7044C" w:rsidRPr="00927BFA">
              <w:rPr>
                <w:rStyle w:val="Hyperlink"/>
                <w:noProof/>
                <w:rtl/>
              </w:rPr>
              <w:t xml:space="preserve"> از سا</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171</w:t>
            </w:r>
            <w:r w:rsidR="00B7044C">
              <w:rPr>
                <w:noProof/>
                <w:webHidden/>
                <w:rtl/>
              </w:rPr>
              <w:fldChar w:fldCharType="end"/>
            </w:r>
          </w:hyperlink>
        </w:p>
        <w:p w14:paraId="3B421411" w14:textId="4A806697"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565" w:history="1">
            <w:r w:rsidR="00B7044C" w:rsidRPr="00927BFA">
              <w:rPr>
                <w:rStyle w:val="Hyperlink"/>
                <w:noProof/>
                <w:rtl/>
                <w:lang w:bidi="fa-IR"/>
              </w:rPr>
              <w:t>فصل 9- انعقاد 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172</w:t>
            </w:r>
            <w:r w:rsidR="00B7044C">
              <w:rPr>
                <w:noProof/>
                <w:webHidden/>
                <w:rtl/>
              </w:rPr>
              <w:fldChar w:fldCharType="end"/>
            </w:r>
          </w:hyperlink>
        </w:p>
        <w:p w14:paraId="71089256" w14:textId="204A7A92"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66" w:history="1">
            <w:r w:rsidR="00B7044C" w:rsidRPr="00927BFA">
              <w:rPr>
                <w:rStyle w:val="Hyperlink"/>
                <w:noProof/>
                <w:rtl/>
                <w:lang w:bidi="fa-IR"/>
              </w:rPr>
              <w:t>1-9-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846B8A">
              <w:rPr>
                <w:rStyle w:val="Hyperlink"/>
                <w:noProof/>
                <w:lang w:bidi="fa-IR"/>
              </w:rPr>
              <w:tab/>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172</w:t>
            </w:r>
            <w:r w:rsidR="00B7044C">
              <w:rPr>
                <w:noProof/>
                <w:webHidden/>
                <w:rtl/>
              </w:rPr>
              <w:fldChar w:fldCharType="end"/>
            </w:r>
          </w:hyperlink>
        </w:p>
        <w:p w14:paraId="70E2D5FD" w14:textId="766D7987"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67" w:history="1">
            <w:r w:rsidR="00B7044C" w:rsidRPr="00927BFA">
              <w:rPr>
                <w:rStyle w:val="Hyperlink"/>
                <w:noProof/>
                <w:rtl/>
                <w:lang w:bidi="fa-IR"/>
              </w:rPr>
              <w:t>2-9-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الزامات</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شرای</w:t>
            </w:r>
            <w:r w:rsidR="00B7044C" w:rsidRPr="00927BFA">
              <w:rPr>
                <w:rStyle w:val="Hyperlink"/>
                <w:rFonts w:hint="eastAsia"/>
                <w:noProof/>
                <w:rtl/>
                <w:lang w:bidi="fa-IR"/>
              </w:rPr>
              <w:t>ط</w:t>
            </w:r>
            <w:r w:rsidR="00B7044C" w:rsidRPr="00927BFA">
              <w:rPr>
                <w:rStyle w:val="Hyperlink"/>
                <w:noProof/>
                <w:rtl/>
                <w:lang w:bidi="fa-IR"/>
              </w:rPr>
              <w:t xml:space="preserve"> 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172</w:t>
            </w:r>
            <w:r w:rsidR="00B7044C">
              <w:rPr>
                <w:noProof/>
                <w:webHidden/>
                <w:rtl/>
              </w:rPr>
              <w:fldChar w:fldCharType="end"/>
            </w:r>
          </w:hyperlink>
        </w:p>
        <w:p w14:paraId="493848B7" w14:textId="760F026D"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68" w:history="1">
            <w:r w:rsidR="00B7044C" w:rsidRPr="00927BFA">
              <w:rPr>
                <w:rStyle w:val="Hyperlink"/>
                <w:noProof/>
                <w:rtl/>
                <w:lang w:bidi="fa-IR"/>
              </w:rPr>
              <w:t>3-9-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انواع</w:t>
            </w:r>
            <w:r w:rsidR="00B7044C" w:rsidRPr="00927BFA">
              <w:rPr>
                <w:rStyle w:val="Hyperlink"/>
                <w:noProof/>
                <w:rtl/>
                <w:lang w:bidi="fa-IR"/>
              </w:rPr>
              <w:t xml:space="preserve"> </w:t>
            </w:r>
            <w:r w:rsidR="00B7044C" w:rsidRPr="00927BFA">
              <w:rPr>
                <w:rStyle w:val="Hyperlink"/>
                <w:rFonts w:hint="cs"/>
                <w:noProof/>
                <w:rtl/>
                <w:lang w:bidi="fa-IR"/>
              </w:rPr>
              <w:t>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173</w:t>
            </w:r>
            <w:r w:rsidR="00B7044C">
              <w:rPr>
                <w:noProof/>
                <w:webHidden/>
                <w:rtl/>
              </w:rPr>
              <w:fldChar w:fldCharType="end"/>
            </w:r>
          </w:hyperlink>
        </w:p>
        <w:p w14:paraId="0F4A6D6C" w14:textId="7335F269" w:rsidR="00B7044C" w:rsidRDefault="00000000">
          <w:pPr>
            <w:pStyle w:val="TOC4"/>
            <w:rPr>
              <w:rFonts w:asciiTheme="minorHAnsi" w:hAnsiTheme="minorHAnsi" w:cstheme="minorBidi"/>
              <w:noProof/>
              <w:kern w:val="2"/>
              <w:sz w:val="22"/>
              <w:szCs w:val="22"/>
              <w:rtl/>
              <w14:ligatures w14:val="standardContextual"/>
            </w:rPr>
          </w:pPr>
          <w:hyperlink w:anchor="_Toc146923569" w:history="1">
            <w:r w:rsidR="00B7044C" w:rsidRPr="00927BFA">
              <w:rPr>
                <w:rStyle w:val="Hyperlink"/>
                <w:noProof/>
                <w:rtl/>
              </w:rPr>
              <w:t>9-3-1-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سفار</w:t>
            </w:r>
            <w:r w:rsidR="00B7044C" w:rsidRPr="00927BFA">
              <w:rPr>
                <w:rStyle w:val="Hyperlink"/>
                <w:noProof/>
                <w:rtl/>
              </w:rPr>
              <w:t>ش خر</w:t>
            </w:r>
            <w:r w:rsidR="00B7044C" w:rsidRPr="00927BFA">
              <w:rPr>
                <w:rStyle w:val="Hyperlink"/>
                <w:rFonts w:hint="cs"/>
                <w:noProof/>
                <w:rtl/>
              </w:rPr>
              <w:t>ی</w:t>
            </w:r>
            <w:r w:rsidR="00B7044C" w:rsidRPr="00927BFA">
              <w:rPr>
                <w:rStyle w:val="Hyperlink"/>
                <w:rFonts w:hint="eastAsia"/>
                <w:noProof/>
                <w:rtl/>
              </w:rPr>
              <w:t>د</w:t>
            </w:r>
            <w:r w:rsidR="009C3FDC">
              <w:rPr>
                <w:rStyle w:val="Hyperlink"/>
                <w:noProof/>
              </w:rPr>
              <w:t>‌‌</w:t>
            </w:r>
            <w:r w:rsidR="009C3FDC">
              <w:rPr>
                <w:rStyle w:val="Hyperlink"/>
                <w:noProof/>
                <w:rtl/>
              </w:rPr>
              <w:t xml:space="preserve"> </w:t>
            </w:r>
            <w:r w:rsidR="00B7044C" w:rsidRPr="00927BFA">
              <w:rPr>
                <w:rStyle w:val="Hyperlink"/>
                <w:noProof/>
                <w:rtl/>
              </w:rPr>
              <w:t>(</w:t>
            </w:r>
            <w:r w:rsidR="00B7044C" w:rsidRPr="00927BFA">
              <w:rPr>
                <w:rStyle w:val="Hyperlink"/>
                <w:noProof/>
              </w:rPr>
              <w:t>PO</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Toc146923569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174</w:t>
            </w:r>
            <w:r w:rsidR="00B7044C">
              <w:rPr>
                <w:noProof/>
                <w:webHidden/>
                <w:rtl/>
              </w:rPr>
              <w:fldChar w:fldCharType="end"/>
            </w:r>
          </w:hyperlink>
        </w:p>
        <w:p w14:paraId="35549304" w14:textId="14DCF560" w:rsidR="00B7044C" w:rsidRDefault="00000000">
          <w:pPr>
            <w:pStyle w:val="TOC4"/>
            <w:rPr>
              <w:rFonts w:asciiTheme="minorHAnsi" w:hAnsiTheme="minorHAnsi" w:cstheme="minorBidi"/>
              <w:noProof/>
              <w:kern w:val="2"/>
              <w:sz w:val="22"/>
              <w:szCs w:val="22"/>
              <w:rtl/>
              <w14:ligatures w14:val="standardContextual"/>
            </w:rPr>
          </w:pPr>
          <w:hyperlink w:anchor="_Toc146923570" w:history="1">
            <w:r w:rsidR="00B7044C" w:rsidRPr="00927BFA">
              <w:rPr>
                <w:rStyle w:val="Hyperlink"/>
                <w:noProof/>
                <w:rtl/>
              </w:rPr>
              <w:t>9-3-2-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قراردادهای</w:t>
            </w:r>
            <w:r w:rsidR="00B7044C" w:rsidRPr="00927BFA">
              <w:rPr>
                <w:rStyle w:val="Hyperlink"/>
                <w:noProof/>
                <w:rtl/>
              </w:rPr>
              <w:t xml:space="preserve"> تحو</w:t>
            </w:r>
            <w:r w:rsidR="00B7044C" w:rsidRPr="00927BFA">
              <w:rPr>
                <w:rStyle w:val="Hyperlink"/>
                <w:rFonts w:hint="cs"/>
                <w:noProof/>
                <w:rtl/>
              </w:rPr>
              <w:t>ی</w:t>
            </w:r>
            <w:r w:rsidR="00B7044C" w:rsidRPr="00927BFA">
              <w:rPr>
                <w:rStyle w:val="Hyperlink"/>
                <w:rFonts w:hint="eastAsia"/>
                <w:noProof/>
                <w:rtl/>
              </w:rPr>
              <w:t>ل</w:t>
            </w:r>
            <w:r w:rsidR="00B7044C" w:rsidRPr="00927BFA">
              <w:rPr>
                <w:rStyle w:val="Hyperlink"/>
                <w:noProof/>
                <w:rtl/>
              </w:rPr>
              <w:t xml:space="preserve"> نامحدود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174</w:t>
            </w:r>
            <w:r w:rsidR="00B7044C">
              <w:rPr>
                <w:noProof/>
                <w:webHidden/>
                <w:rtl/>
              </w:rPr>
              <w:fldChar w:fldCharType="end"/>
            </w:r>
          </w:hyperlink>
        </w:p>
        <w:p w14:paraId="0898BE93" w14:textId="473681FF" w:rsidR="00B7044C" w:rsidRDefault="00000000">
          <w:pPr>
            <w:pStyle w:val="TOC4"/>
            <w:rPr>
              <w:rFonts w:asciiTheme="minorHAnsi" w:hAnsiTheme="minorHAnsi" w:cstheme="minorBidi"/>
              <w:noProof/>
              <w:kern w:val="2"/>
              <w:sz w:val="22"/>
              <w:szCs w:val="22"/>
              <w:rtl/>
              <w14:ligatures w14:val="standardContextual"/>
            </w:rPr>
          </w:pPr>
          <w:hyperlink w:anchor="_Toc146923571" w:history="1">
            <w:r w:rsidR="00B7044C" w:rsidRPr="00927BFA">
              <w:rPr>
                <w:rStyle w:val="Hyperlink"/>
                <w:noProof/>
                <w:rtl/>
              </w:rPr>
              <w:t>9-3-3-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w:t>
            </w:r>
            <w:r w:rsidR="00B7044C" w:rsidRPr="00927BFA">
              <w:rPr>
                <w:rStyle w:val="Hyperlink"/>
                <w:noProof/>
                <w:rtl/>
              </w:rPr>
              <w:t xml:space="preserve"> </w:t>
            </w:r>
            <w:r w:rsidR="00B7044C" w:rsidRPr="00927BFA">
              <w:rPr>
                <w:rStyle w:val="Hyperlink"/>
                <w:rFonts w:hint="cs"/>
                <w:noProof/>
                <w:rtl/>
              </w:rPr>
              <w:t>مقدار</w:t>
            </w:r>
            <w:r w:rsidR="00B7044C" w:rsidRPr="00927BFA">
              <w:rPr>
                <w:rStyle w:val="Hyperlink"/>
                <w:noProof/>
                <w:rtl/>
              </w:rPr>
              <w:t xml:space="preserve"> </w:t>
            </w:r>
            <w:r w:rsidR="00B7044C" w:rsidRPr="00927BFA">
              <w:rPr>
                <w:rStyle w:val="Hyperlink"/>
                <w:rFonts w:hint="cs"/>
                <w:noProof/>
                <w:rtl/>
              </w:rPr>
              <w:t>معی</w:t>
            </w:r>
            <w:r w:rsidR="00B7044C" w:rsidRPr="00927BFA">
              <w:rPr>
                <w:rStyle w:val="Hyperlink"/>
                <w:rFonts w:hint="eastAsia"/>
                <w:noProof/>
                <w:rtl/>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175</w:t>
            </w:r>
            <w:r w:rsidR="00B7044C">
              <w:rPr>
                <w:noProof/>
                <w:webHidden/>
                <w:rtl/>
              </w:rPr>
              <w:fldChar w:fldCharType="end"/>
            </w:r>
          </w:hyperlink>
        </w:p>
        <w:p w14:paraId="66D3B0C4" w14:textId="7650BBC9" w:rsidR="00B7044C" w:rsidRDefault="00000000">
          <w:pPr>
            <w:pStyle w:val="TOC4"/>
            <w:rPr>
              <w:rFonts w:asciiTheme="minorHAnsi" w:hAnsiTheme="minorHAnsi" w:cstheme="minorBidi"/>
              <w:noProof/>
              <w:kern w:val="2"/>
              <w:sz w:val="22"/>
              <w:szCs w:val="22"/>
              <w:rtl/>
              <w14:ligatures w14:val="standardContextual"/>
            </w:rPr>
          </w:pPr>
          <w:hyperlink w:anchor="_Toc146923572" w:history="1">
            <w:r w:rsidR="00B7044C" w:rsidRPr="00927BFA">
              <w:rPr>
                <w:rStyle w:val="Hyperlink"/>
                <w:noProof/>
                <w:rtl/>
              </w:rPr>
              <w:t>9-3-4-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w:t>
            </w:r>
            <w:r w:rsidR="00B7044C" w:rsidRPr="00927BFA">
              <w:rPr>
                <w:rStyle w:val="Hyperlink"/>
                <w:noProof/>
                <w:rtl/>
              </w:rPr>
              <w:t xml:space="preserve"> </w:t>
            </w:r>
            <w:r w:rsidR="00B7044C" w:rsidRPr="00927BFA">
              <w:rPr>
                <w:rStyle w:val="Hyperlink"/>
                <w:rFonts w:hint="cs"/>
                <w:noProof/>
                <w:rtl/>
              </w:rPr>
              <w:t>قی</w:t>
            </w:r>
            <w:r w:rsidR="00B7044C" w:rsidRPr="00927BFA">
              <w:rPr>
                <w:rStyle w:val="Hyperlink"/>
                <w:rFonts w:hint="eastAsia"/>
                <w:noProof/>
                <w:rtl/>
              </w:rPr>
              <w:t>مت</w:t>
            </w:r>
            <w:r w:rsidR="00B7044C" w:rsidRPr="00927BFA">
              <w:rPr>
                <w:rStyle w:val="Hyperlink"/>
                <w:noProof/>
                <w:rtl/>
              </w:rPr>
              <w:t xml:space="preserve"> ثابت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175</w:t>
            </w:r>
            <w:r w:rsidR="00B7044C">
              <w:rPr>
                <w:noProof/>
                <w:webHidden/>
                <w:rtl/>
              </w:rPr>
              <w:fldChar w:fldCharType="end"/>
            </w:r>
          </w:hyperlink>
        </w:p>
        <w:p w14:paraId="62314537" w14:textId="60BAE145" w:rsidR="00B7044C" w:rsidRDefault="00000000">
          <w:pPr>
            <w:pStyle w:val="TOC4"/>
            <w:rPr>
              <w:rFonts w:asciiTheme="minorHAnsi" w:hAnsiTheme="minorHAnsi" w:cstheme="minorBidi"/>
              <w:noProof/>
              <w:kern w:val="2"/>
              <w:sz w:val="22"/>
              <w:szCs w:val="22"/>
              <w:rtl/>
              <w14:ligatures w14:val="standardContextual"/>
            </w:rPr>
          </w:pPr>
          <w:hyperlink w:anchor="_Toc146923573" w:history="1">
            <w:r w:rsidR="00B7044C" w:rsidRPr="00927BFA">
              <w:rPr>
                <w:rStyle w:val="Hyperlink"/>
                <w:noProof/>
                <w:rtl/>
              </w:rPr>
              <w:t>9-3-5-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قراردادهای</w:t>
            </w:r>
            <w:r w:rsidR="00B7044C" w:rsidRPr="00927BFA">
              <w:rPr>
                <w:rStyle w:val="Hyperlink"/>
                <w:noProof/>
                <w:rtl/>
              </w:rPr>
              <w:t xml:space="preserve"> بازپرداخت هز</w:t>
            </w:r>
            <w:r w:rsidR="00B7044C" w:rsidRPr="00927BFA">
              <w:rPr>
                <w:rStyle w:val="Hyperlink"/>
                <w:rFonts w:hint="cs"/>
                <w:noProof/>
                <w:rtl/>
              </w:rPr>
              <w:t>ی</w:t>
            </w:r>
            <w:r w:rsidR="00B7044C" w:rsidRPr="00927BFA">
              <w:rPr>
                <w:rStyle w:val="Hyperlink"/>
                <w:rFonts w:hint="eastAsia"/>
                <w:noProof/>
                <w:rtl/>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176</w:t>
            </w:r>
            <w:r w:rsidR="00B7044C">
              <w:rPr>
                <w:noProof/>
                <w:webHidden/>
                <w:rtl/>
              </w:rPr>
              <w:fldChar w:fldCharType="end"/>
            </w:r>
          </w:hyperlink>
        </w:p>
        <w:p w14:paraId="17392C0B" w14:textId="2DE70B34" w:rsidR="00B7044C" w:rsidRDefault="00000000">
          <w:pPr>
            <w:pStyle w:val="TOC4"/>
            <w:rPr>
              <w:rFonts w:asciiTheme="minorHAnsi" w:hAnsiTheme="minorHAnsi" w:cstheme="minorBidi"/>
              <w:noProof/>
              <w:kern w:val="2"/>
              <w:sz w:val="22"/>
              <w:szCs w:val="22"/>
              <w:rtl/>
              <w14:ligatures w14:val="standardContextual"/>
            </w:rPr>
          </w:pPr>
          <w:hyperlink w:anchor="_Toc146923574" w:history="1">
            <w:r w:rsidR="00B7044C" w:rsidRPr="00927BFA">
              <w:rPr>
                <w:rStyle w:val="Hyperlink"/>
                <w:noProof/>
                <w:rtl/>
              </w:rPr>
              <w:t>9-3-6-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w:t>
            </w:r>
            <w:r w:rsidR="00B7044C" w:rsidRPr="00927BFA">
              <w:rPr>
                <w:rStyle w:val="Hyperlink"/>
                <w:noProof/>
                <w:rtl/>
              </w:rPr>
              <w:t xml:space="preserve"> </w:t>
            </w:r>
            <w:r w:rsidR="00B7044C" w:rsidRPr="00927BFA">
              <w:rPr>
                <w:rStyle w:val="Hyperlink"/>
                <w:rFonts w:hint="cs"/>
                <w:noProof/>
                <w:rtl/>
              </w:rPr>
              <w:t>زمان</w:t>
            </w:r>
            <w:r w:rsidR="00B7044C" w:rsidRPr="00927BFA">
              <w:rPr>
                <w:rStyle w:val="Hyperlink"/>
                <w:noProof/>
                <w:rtl/>
              </w:rPr>
              <w:t xml:space="preserve"> </w:t>
            </w:r>
            <w:r w:rsidR="00B7044C" w:rsidRPr="00927BFA">
              <w:rPr>
                <w:rStyle w:val="Hyperlink"/>
                <w:rFonts w:hint="cs"/>
                <w:noProof/>
                <w:rtl/>
              </w:rPr>
              <w:t>و</w:t>
            </w:r>
            <w:r w:rsidR="00B7044C" w:rsidRPr="00927BFA">
              <w:rPr>
                <w:rStyle w:val="Hyperlink"/>
                <w:noProof/>
                <w:rtl/>
              </w:rPr>
              <w:t xml:space="preserve"> </w:t>
            </w:r>
            <w:r w:rsidR="00B7044C" w:rsidRPr="00927BFA">
              <w:rPr>
                <w:rStyle w:val="Hyperlink"/>
                <w:rFonts w:hint="cs"/>
                <w:noProof/>
                <w:rtl/>
              </w:rPr>
              <w:t>مواد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177</w:t>
            </w:r>
            <w:r w:rsidR="00B7044C">
              <w:rPr>
                <w:noProof/>
                <w:webHidden/>
                <w:rtl/>
              </w:rPr>
              <w:fldChar w:fldCharType="end"/>
            </w:r>
          </w:hyperlink>
        </w:p>
        <w:p w14:paraId="075B6C67" w14:textId="53CF16E2" w:rsidR="00B7044C" w:rsidRDefault="00000000">
          <w:pPr>
            <w:pStyle w:val="TOC4"/>
            <w:rPr>
              <w:rFonts w:asciiTheme="minorHAnsi" w:hAnsiTheme="minorHAnsi" w:cstheme="minorBidi"/>
              <w:noProof/>
              <w:kern w:val="2"/>
              <w:sz w:val="22"/>
              <w:szCs w:val="22"/>
              <w:rtl/>
              <w14:ligatures w14:val="standardContextual"/>
            </w:rPr>
          </w:pPr>
          <w:hyperlink w:anchor="_Toc146923575" w:history="1">
            <w:r w:rsidR="00B7044C" w:rsidRPr="00927BFA">
              <w:rPr>
                <w:rStyle w:val="Hyperlink"/>
                <w:noProof/>
                <w:rtl/>
              </w:rPr>
              <w:t>9-3-7-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قرارداد</w:t>
            </w:r>
            <w:r w:rsidR="00B7044C" w:rsidRPr="00927BFA">
              <w:rPr>
                <w:rStyle w:val="Hyperlink"/>
                <w:noProof/>
                <w:rtl/>
              </w:rPr>
              <w:t xml:space="preserve"> </w:t>
            </w:r>
            <w:r w:rsidR="00B7044C" w:rsidRPr="00927BFA">
              <w:rPr>
                <w:rStyle w:val="Hyperlink"/>
                <w:rFonts w:hint="cs"/>
                <w:noProof/>
                <w:rtl/>
              </w:rPr>
              <w:t>کالای</w:t>
            </w:r>
            <w:r w:rsidR="00B7044C" w:rsidRPr="00927BFA">
              <w:rPr>
                <w:rStyle w:val="Hyperlink"/>
                <w:noProof/>
                <w:rtl/>
              </w:rPr>
              <w:t xml:space="preserve"> ارسال</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177</w:t>
            </w:r>
            <w:r w:rsidR="00B7044C">
              <w:rPr>
                <w:noProof/>
                <w:webHidden/>
                <w:rtl/>
              </w:rPr>
              <w:fldChar w:fldCharType="end"/>
            </w:r>
          </w:hyperlink>
        </w:p>
        <w:p w14:paraId="595A6D0E" w14:textId="04607948"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76" w:history="1">
            <w:r w:rsidR="00B7044C" w:rsidRPr="00927BFA">
              <w:rPr>
                <w:rStyle w:val="Hyperlink"/>
                <w:noProof/>
                <w:rtl/>
                <w:lang w:bidi="fa-IR"/>
              </w:rPr>
              <w:t>4-9-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سای</w:t>
            </w:r>
            <w:r w:rsidR="00B7044C" w:rsidRPr="00927BFA">
              <w:rPr>
                <w:rStyle w:val="Hyperlink"/>
                <w:rFonts w:hint="eastAsia"/>
                <w:noProof/>
                <w:rtl/>
                <w:lang w:bidi="fa-IR"/>
              </w:rPr>
              <w:t>ر</w:t>
            </w:r>
            <w:r w:rsidR="00B7044C" w:rsidRPr="00927BFA">
              <w:rPr>
                <w:rStyle w:val="Hyperlink"/>
                <w:noProof/>
                <w:rtl/>
                <w:lang w:bidi="fa-IR"/>
              </w:rPr>
              <w:t xml:space="preserve"> جوانب قرارداد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178</w:t>
            </w:r>
            <w:r w:rsidR="00B7044C">
              <w:rPr>
                <w:noProof/>
                <w:webHidden/>
                <w:rtl/>
              </w:rPr>
              <w:fldChar w:fldCharType="end"/>
            </w:r>
          </w:hyperlink>
        </w:p>
        <w:p w14:paraId="7D16906B" w14:textId="5C7B231D" w:rsidR="00B7044C" w:rsidRDefault="00000000">
          <w:pPr>
            <w:pStyle w:val="TOC4"/>
            <w:rPr>
              <w:rFonts w:asciiTheme="minorHAnsi" w:hAnsiTheme="minorHAnsi" w:cstheme="minorBidi"/>
              <w:noProof/>
              <w:kern w:val="2"/>
              <w:sz w:val="22"/>
              <w:szCs w:val="22"/>
              <w:rtl/>
              <w14:ligatures w14:val="standardContextual"/>
            </w:rPr>
          </w:pPr>
          <w:hyperlink w:anchor="_Toc146923577" w:history="1">
            <w:r w:rsidR="00B7044C" w:rsidRPr="00927BFA">
              <w:rPr>
                <w:rStyle w:val="Hyperlink"/>
                <w:noProof/>
                <w:rtl/>
              </w:rPr>
              <w:t>9-4-1-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تقابل</w:t>
            </w:r>
            <w:r w:rsidR="00B7044C" w:rsidRPr="00927BFA">
              <w:rPr>
                <w:rStyle w:val="Hyperlink"/>
                <w:noProof/>
                <w:rtl/>
              </w:rPr>
              <w:t xml:space="preserve"> </w:t>
            </w:r>
            <w:r w:rsidR="00B7044C" w:rsidRPr="00927BFA">
              <w:rPr>
                <w:rStyle w:val="Hyperlink"/>
                <w:rFonts w:hint="cs"/>
                <w:noProof/>
                <w:rtl/>
              </w:rPr>
              <w:t>فرم‌ها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178</w:t>
            </w:r>
            <w:r w:rsidR="00B7044C">
              <w:rPr>
                <w:noProof/>
                <w:webHidden/>
                <w:rtl/>
              </w:rPr>
              <w:fldChar w:fldCharType="end"/>
            </w:r>
          </w:hyperlink>
        </w:p>
        <w:p w14:paraId="65AF4D02" w14:textId="20A215AB" w:rsidR="00B7044C" w:rsidRDefault="00000000">
          <w:pPr>
            <w:pStyle w:val="TOC4"/>
            <w:rPr>
              <w:rFonts w:asciiTheme="minorHAnsi" w:hAnsiTheme="minorHAnsi" w:cstheme="minorBidi"/>
              <w:noProof/>
              <w:kern w:val="2"/>
              <w:sz w:val="22"/>
              <w:szCs w:val="22"/>
              <w:rtl/>
              <w14:ligatures w14:val="standardContextual"/>
            </w:rPr>
          </w:pPr>
          <w:hyperlink w:anchor="_Toc146923578" w:history="1">
            <w:r w:rsidR="00B7044C" w:rsidRPr="00927BFA">
              <w:rPr>
                <w:rStyle w:val="Hyperlink"/>
                <w:noProof/>
                <w:rtl/>
              </w:rPr>
              <w:t>9-4-2-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لغو</w:t>
            </w:r>
            <w:r w:rsidR="00B7044C" w:rsidRPr="00927BFA">
              <w:rPr>
                <w:rStyle w:val="Hyperlink"/>
                <w:noProof/>
                <w:rtl/>
              </w:rPr>
              <w:t xml:space="preserve"> </w:t>
            </w:r>
            <w:r w:rsidR="00B7044C" w:rsidRPr="00927BFA">
              <w:rPr>
                <w:rStyle w:val="Hyperlink"/>
                <w:rFonts w:hint="cs"/>
                <w:noProof/>
                <w:rtl/>
              </w:rPr>
              <w:t>پی</w:t>
            </w:r>
            <w:r w:rsidR="00B7044C" w:rsidRPr="00927BFA">
              <w:rPr>
                <w:rStyle w:val="Hyperlink"/>
                <w:rFonts w:hint="eastAsia"/>
                <w:noProof/>
                <w:rtl/>
              </w:rPr>
              <w:t>شنهاد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179</w:t>
            </w:r>
            <w:r w:rsidR="00B7044C">
              <w:rPr>
                <w:noProof/>
                <w:webHidden/>
                <w:rtl/>
              </w:rPr>
              <w:fldChar w:fldCharType="end"/>
            </w:r>
          </w:hyperlink>
        </w:p>
        <w:p w14:paraId="112A348C" w14:textId="208C308F" w:rsidR="00B7044C" w:rsidRDefault="00000000">
          <w:pPr>
            <w:pStyle w:val="TOC4"/>
            <w:rPr>
              <w:rFonts w:asciiTheme="minorHAnsi" w:hAnsiTheme="minorHAnsi" w:cstheme="minorBidi"/>
              <w:noProof/>
              <w:kern w:val="2"/>
              <w:sz w:val="22"/>
              <w:szCs w:val="22"/>
              <w:rtl/>
              <w14:ligatures w14:val="standardContextual"/>
            </w:rPr>
          </w:pPr>
          <w:hyperlink w:anchor="_Toc146923579" w:history="1">
            <w:r w:rsidR="00B7044C" w:rsidRPr="00927BFA">
              <w:rPr>
                <w:rStyle w:val="Hyperlink"/>
                <w:noProof/>
                <w:rtl/>
              </w:rPr>
              <w:t>9-4-3-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تغیی</w:t>
            </w:r>
            <w:r w:rsidR="00B7044C" w:rsidRPr="00927BFA">
              <w:rPr>
                <w:rStyle w:val="Hyperlink"/>
                <w:rFonts w:hint="eastAsia"/>
                <w:noProof/>
                <w:rtl/>
              </w:rPr>
              <w:t>ر</w:t>
            </w:r>
            <w:r w:rsidR="00B7044C" w:rsidRPr="00927BFA">
              <w:rPr>
                <w:rStyle w:val="Hyperlink"/>
                <w:noProof/>
                <w:rtl/>
              </w:rPr>
              <w:t xml:space="preserve"> سفارش</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Toc146923579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179</w:t>
            </w:r>
            <w:r w:rsidR="00B7044C">
              <w:rPr>
                <w:noProof/>
                <w:webHidden/>
                <w:rtl/>
              </w:rPr>
              <w:fldChar w:fldCharType="end"/>
            </w:r>
          </w:hyperlink>
        </w:p>
        <w:p w14:paraId="1B2EAB24" w14:textId="69F85A12" w:rsidR="00B7044C" w:rsidRDefault="00000000">
          <w:pPr>
            <w:pStyle w:val="TOC4"/>
            <w:rPr>
              <w:rFonts w:asciiTheme="minorHAnsi" w:hAnsiTheme="minorHAnsi" w:cstheme="minorBidi"/>
              <w:noProof/>
              <w:kern w:val="2"/>
              <w:sz w:val="22"/>
              <w:szCs w:val="22"/>
              <w:rtl/>
              <w14:ligatures w14:val="standardContextual"/>
            </w:rPr>
          </w:pPr>
          <w:hyperlink w:anchor="_Toc146923580" w:history="1">
            <w:r w:rsidR="00B7044C" w:rsidRPr="00927BFA">
              <w:rPr>
                <w:rStyle w:val="Hyperlink"/>
                <w:noProof/>
                <w:rtl/>
              </w:rPr>
              <w:t>9-4-4-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حل‌وفصل</w:t>
            </w:r>
            <w:r w:rsidR="00B7044C" w:rsidRPr="00927BFA">
              <w:rPr>
                <w:rStyle w:val="Hyperlink"/>
                <w:noProof/>
                <w:rtl/>
              </w:rPr>
              <w:t xml:space="preserve"> </w:t>
            </w:r>
            <w:r w:rsidR="00B7044C" w:rsidRPr="00927BFA">
              <w:rPr>
                <w:rStyle w:val="Hyperlink"/>
                <w:rFonts w:hint="cs"/>
                <w:noProof/>
                <w:rtl/>
              </w:rPr>
              <w:t>اختلافات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180</w:t>
            </w:r>
            <w:r w:rsidR="00B7044C">
              <w:rPr>
                <w:noProof/>
                <w:webHidden/>
                <w:rtl/>
              </w:rPr>
              <w:fldChar w:fldCharType="end"/>
            </w:r>
          </w:hyperlink>
        </w:p>
        <w:p w14:paraId="6868341B" w14:textId="76B435F9"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81" w:history="1">
            <w:r w:rsidR="00B7044C" w:rsidRPr="00927BFA">
              <w:rPr>
                <w:rStyle w:val="Hyperlink"/>
                <w:noProof/>
                <w:rtl/>
                <w:lang w:bidi="fa-IR"/>
              </w:rPr>
              <w:t>5-9-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مرجع</w:t>
            </w:r>
            <w:r w:rsidR="00B7044C" w:rsidRPr="00927BFA">
              <w:rPr>
                <w:rStyle w:val="Hyperlink"/>
                <w:noProof/>
                <w:rtl/>
                <w:lang w:bidi="fa-IR"/>
              </w:rPr>
              <w:t xml:space="preserve"> </w:t>
            </w:r>
            <w:r w:rsidR="00B7044C" w:rsidRPr="00927BFA">
              <w:rPr>
                <w:rStyle w:val="Hyperlink"/>
                <w:rFonts w:hint="cs"/>
                <w:noProof/>
                <w:rtl/>
                <w:lang w:bidi="fa-IR"/>
              </w:rPr>
              <w:t>حقوقی</w:t>
            </w:r>
            <w:r w:rsidR="00B7044C" w:rsidRPr="00927BFA">
              <w:rPr>
                <w:rStyle w:val="Hyperlink"/>
                <w:noProof/>
                <w:rtl/>
                <w:lang w:bidi="fa-IR"/>
              </w:rPr>
              <w:t xml:space="preserve"> و مسئول</w:t>
            </w:r>
            <w:r w:rsidR="00B7044C" w:rsidRPr="00927BFA">
              <w:rPr>
                <w:rStyle w:val="Hyperlink"/>
                <w:rFonts w:hint="cs"/>
                <w:noProof/>
                <w:rtl/>
                <w:lang w:bidi="fa-IR"/>
              </w:rPr>
              <w:t>ی</w:t>
            </w:r>
            <w:r w:rsidR="00B7044C" w:rsidRPr="00927BFA">
              <w:rPr>
                <w:rStyle w:val="Hyperlink"/>
                <w:rFonts w:hint="eastAsia"/>
                <w:noProof/>
                <w:rtl/>
                <w:lang w:bidi="fa-IR"/>
              </w:rPr>
              <w:t>ت‌ها</w:t>
            </w:r>
            <w:r w:rsidR="00B7044C" w:rsidRPr="00927BFA">
              <w:rPr>
                <w:rStyle w:val="Hyperlink"/>
                <w:rFonts w:hint="cs"/>
                <w:noProof/>
                <w:rtl/>
                <w:lang w:bidi="fa-IR"/>
              </w:rPr>
              <w:t>ی</w:t>
            </w:r>
            <w:r w:rsidR="00B7044C" w:rsidRPr="00927BFA">
              <w:rPr>
                <w:rStyle w:val="Hyperlink"/>
                <w:noProof/>
                <w:rtl/>
                <w:lang w:bidi="fa-IR"/>
              </w:rPr>
              <w:t xml:space="preserve"> خر</w:t>
            </w:r>
            <w:r w:rsidR="00B7044C" w:rsidRPr="00927BFA">
              <w:rPr>
                <w:rStyle w:val="Hyperlink"/>
                <w:rFonts w:hint="cs"/>
                <w:noProof/>
                <w:rtl/>
                <w:lang w:bidi="fa-IR"/>
              </w:rPr>
              <w:t>ی</w:t>
            </w:r>
            <w:r w:rsidR="00B7044C" w:rsidRPr="00927BFA">
              <w:rPr>
                <w:rStyle w:val="Hyperlink"/>
                <w:rFonts w:hint="eastAsia"/>
                <w:noProof/>
                <w:rtl/>
                <w:lang w:bidi="fa-IR"/>
              </w:rPr>
              <w:t>داران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180</w:t>
            </w:r>
            <w:r w:rsidR="00B7044C">
              <w:rPr>
                <w:noProof/>
                <w:webHidden/>
                <w:rtl/>
              </w:rPr>
              <w:fldChar w:fldCharType="end"/>
            </w:r>
          </w:hyperlink>
        </w:p>
        <w:p w14:paraId="00A3DA36" w14:textId="3A0EFEA1" w:rsidR="00B7044C" w:rsidRDefault="00000000">
          <w:pPr>
            <w:pStyle w:val="TOC4"/>
            <w:rPr>
              <w:rFonts w:asciiTheme="minorHAnsi" w:hAnsiTheme="minorHAnsi" w:cstheme="minorBidi"/>
              <w:noProof/>
              <w:kern w:val="2"/>
              <w:sz w:val="22"/>
              <w:szCs w:val="22"/>
              <w:rtl/>
              <w14:ligatures w14:val="standardContextual"/>
            </w:rPr>
          </w:pPr>
          <w:hyperlink w:anchor="_Toc146923582" w:history="1">
            <w:r w:rsidR="00B7044C" w:rsidRPr="00927BFA">
              <w:rPr>
                <w:rStyle w:val="Hyperlink"/>
                <w:noProof/>
                <w:rtl/>
              </w:rPr>
              <w:t>9-5-1-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نمای</w:t>
            </w:r>
            <w:r w:rsidR="00B7044C" w:rsidRPr="00927BFA">
              <w:rPr>
                <w:rStyle w:val="Hyperlink"/>
                <w:rFonts w:hint="eastAsia"/>
                <w:noProof/>
                <w:rtl/>
              </w:rPr>
              <w:t>ندگ</w:t>
            </w:r>
            <w:r w:rsidR="00B7044C" w:rsidRPr="00927BFA">
              <w:rPr>
                <w:rStyle w:val="Hyperlink"/>
                <w:rFonts w:hint="cs"/>
                <w:noProof/>
                <w:rtl/>
              </w:rPr>
              <w:t>ی</w:t>
            </w:r>
            <w:r w:rsidR="00B7044C" w:rsidRPr="00927BFA">
              <w:rPr>
                <w:rStyle w:val="Hyperlink"/>
                <w:noProof/>
                <w:rtl/>
              </w:rPr>
              <w:t xml:space="preserve"> (وکالت)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180</w:t>
            </w:r>
            <w:r w:rsidR="00B7044C">
              <w:rPr>
                <w:noProof/>
                <w:webHidden/>
                <w:rtl/>
              </w:rPr>
              <w:fldChar w:fldCharType="end"/>
            </w:r>
          </w:hyperlink>
        </w:p>
        <w:p w14:paraId="28F6FA66" w14:textId="1EA79FEA" w:rsidR="00B7044C" w:rsidRDefault="00000000">
          <w:pPr>
            <w:pStyle w:val="TOC4"/>
            <w:rPr>
              <w:rFonts w:asciiTheme="minorHAnsi" w:hAnsiTheme="minorHAnsi" w:cstheme="minorBidi"/>
              <w:noProof/>
              <w:kern w:val="2"/>
              <w:sz w:val="22"/>
              <w:szCs w:val="22"/>
              <w:rtl/>
              <w14:ligatures w14:val="standardContextual"/>
            </w:rPr>
          </w:pPr>
          <w:hyperlink w:anchor="_Toc146923583" w:history="1">
            <w:r w:rsidR="00B7044C" w:rsidRPr="00927BFA">
              <w:rPr>
                <w:rStyle w:val="Hyperlink"/>
                <w:noProof/>
                <w:rtl/>
              </w:rPr>
              <w:t>9-5-2-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اختی</w:t>
            </w:r>
            <w:r w:rsidR="00B7044C" w:rsidRPr="00927BFA">
              <w:rPr>
                <w:rStyle w:val="Hyperlink"/>
                <w:rFonts w:hint="eastAsia"/>
                <w:noProof/>
                <w:rtl/>
              </w:rPr>
              <w:t>ارات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180</w:t>
            </w:r>
            <w:r w:rsidR="00B7044C">
              <w:rPr>
                <w:noProof/>
                <w:webHidden/>
                <w:rtl/>
              </w:rPr>
              <w:fldChar w:fldCharType="end"/>
            </w:r>
          </w:hyperlink>
        </w:p>
        <w:p w14:paraId="25F0D80D" w14:textId="063CE9F7" w:rsidR="00B7044C" w:rsidRDefault="00000000">
          <w:pPr>
            <w:pStyle w:val="TOC4"/>
            <w:rPr>
              <w:rFonts w:asciiTheme="minorHAnsi" w:hAnsiTheme="minorHAnsi" w:cstheme="minorBidi"/>
              <w:noProof/>
              <w:kern w:val="2"/>
              <w:sz w:val="22"/>
              <w:szCs w:val="22"/>
              <w:rtl/>
              <w14:ligatures w14:val="standardContextual"/>
            </w:rPr>
          </w:pPr>
          <w:hyperlink w:anchor="_Toc146923584" w:history="1">
            <w:r w:rsidR="00B7044C" w:rsidRPr="00927BFA">
              <w:rPr>
                <w:rStyle w:val="Hyperlink"/>
                <w:noProof/>
                <w:rtl/>
              </w:rPr>
              <w:t>9-5-3-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مسئولی</w:t>
            </w:r>
            <w:r w:rsidR="00B7044C" w:rsidRPr="00927BFA">
              <w:rPr>
                <w:rStyle w:val="Hyperlink"/>
                <w:rFonts w:hint="eastAsia"/>
                <w:noProof/>
                <w:rtl/>
              </w:rPr>
              <w:t>ت‌ها</w:t>
            </w:r>
            <w:r w:rsidR="00B7044C" w:rsidRPr="00927BFA">
              <w:rPr>
                <w:rStyle w:val="Hyperlink"/>
                <w:rFonts w:hint="cs"/>
                <w:noProof/>
                <w:rtl/>
              </w:rPr>
              <w:t>ی</w:t>
            </w:r>
            <w:r w:rsidR="00B7044C" w:rsidRPr="00927BFA">
              <w:rPr>
                <w:rStyle w:val="Hyperlink"/>
                <w:noProof/>
                <w:rtl/>
              </w:rPr>
              <w:t xml:space="preserve"> مال</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182</w:t>
            </w:r>
            <w:r w:rsidR="00B7044C">
              <w:rPr>
                <w:noProof/>
                <w:webHidden/>
                <w:rtl/>
              </w:rPr>
              <w:fldChar w:fldCharType="end"/>
            </w:r>
          </w:hyperlink>
        </w:p>
        <w:p w14:paraId="239D2428" w14:textId="0F858D31"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85" w:history="1">
            <w:r w:rsidR="00B7044C" w:rsidRPr="00927BFA">
              <w:rPr>
                <w:rStyle w:val="Hyperlink"/>
                <w:noProof/>
                <w:rtl/>
                <w:lang w:bidi="fa-IR"/>
              </w:rPr>
              <w:t>6-9-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بررسی</w:t>
            </w:r>
            <w:r w:rsidR="00B7044C" w:rsidRPr="00927BFA">
              <w:rPr>
                <w:rStyle w:val="Hyperlink"/>
                <w:noProof/>
                <w:rtl/>
                <w:lang w:bidi="fa-IR"/>
              </w:rPr>
              <w:t xml:space="preserve"> قرارداد از نظر جوانب قانون</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182</w:t>
            </w:r>
            <w:r w:rsidR="00B7044C">
              <w:rPr>
                <w:noProof/>
                <w:webHidden/>
                <w:rtl/>
              </w:rPr>
              <w:fldChar w:fldCharType="end"/>
            </w:r>
          </w:hyperlink>
        </w:p>
        <w:p w14:paraId="5E80E1EB" w14:textId="67AE2130"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86" w:history="1">
            <w:r w:rsidR="00B7044C" w:rsidRPr="00927BFA">
              <w:rPr>
                <w:rStyle w:val="Hyperlink"/>
                <w:noProof/>
                <w:rtl/>
                <w:lang w:bidi="fa-IR"/>
              </w:rPr>
              <w:t>7-9-</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نگهداری</w:t>
            </w:r>
            <w:r w:rsidR="00B7044C" w:rsidRPr="00927BFA">
              <w:rPr>
                <w:rStyle w:val="Hyperlink"/>
                <w:noProof/>
                <w:rtl/>
                <w:lang w:bidi="fa-IR"/>
              </w:rPr>
              <w:t xml:space="preserve"> اسناد و مدارک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184</w:t>
            </w:r>
            <w:r w:rsidR="00B7044C">
              <w:rPr>
                <w:noProof/>
                <w:webHidden/>
                <w:rtl/>
              </w:rPr>
              <w:fldChar w:fldCharType="end"/>
            </w:r>
          </w:hyperlink>
        </w:p>
        <w:p w14:paraId="1167CC3A" w14:textId="00BD15F8"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587" w:history="1">
            <w:r w:rsidR="00B7044C" w:rsidRPr="00927BFA">
              <w:rPr>
                <w:rStyle w:val="Hyperlink"/>
                <w:noProof/>
                <w:rtl/>
                <w:lang w:bidi="fa-IR"/>
              </w:rPr>
              <w:t>فصل 10- سفارش‌گذار</w:t>
            </w:r>
            <w:r w:rsidR="00B7044C" w:rsidRPr="00927BFA">
              <w:rPr>
                <w:rStyle w:val="Hyperlink"/>
                <w:rFonts w:hint="cs"/>
                <w:noProof/>
                <w:rtl/>
                <w:lang w:bidi="fa-IR"/>
              </w:rPr>
              <w:t>ی</w:t>
            </w:r>
            <w:r w:rsidR="00B7044C" w:rsidRPr="00927BFA">
              <w:rPr>
                <w:rStyle w:val="Hyperlink"/>
                <w:noProof/>
                <w:rtl/>
                <w:lang w:bidi="fa-IR"/>
              </w:rPr>
              <w:t xml:space="preserve"> و پ</w:t>
            </w:r>
            <w:r w:rsidR="00B7044C" w:rsidRPr="00927BFA">
              <w:rPr>
                <w:rStyle w:val="Hyperlink"/>
                <w:rFonts w:hint="cs"/>
                <w:noProof/>
                <w:rtl/>
                <w:lang w:bidi="fa-IR"/>
              </w:rPr>
              <w:t>ی</w:t>
            </w:r>
            <w:r w:rsidR="00B7044C" w:rsidRPr="00927BFA">
              <w:rPr>
                <w:rStyle w:val="Hyperlink"/>
                <w:rFonts w:hint="eastAsia"/>
                <w:noProof/>
                <w:rtl/>
                <w:lang w:bidi="fa-IR"/>
              </w:rPr>
              <w:t>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noProof/>
                <w:rtl/>
                <w:lang w:bidi="fa-IR"/>
              </w:rPr>
              <w:t xml:space="preserve"> سفارش</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186</w:t>
            </w:r>
            <w:r w:rsidR="00B7044C">
              <w:rPr>
                <w:noProof/>
                <w:webHidden/>
                <w:rtl/>
              </w:rPr>
              <w:fldChar w:fldCharType="end"/>
            </w:r>
          </w:hyperlink>
        </w:p>
        <w:p w14:paraId="561292C1" w14:textId="39A008C0"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88" w:history="1">
            <w:r w:rsidR="00B7044C" w:rsidRPr="00927BFA">
              <w:rPr>
                <w:rStyle w:val="Hyperlink"/>
                <w:noProof/>
                <w:rtl/>
                <w:lang w:bidi="fa-IR"/>
              </w:rPr>
              <w:t>1-10-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186</w:t>
            </w:r>
            <w:r w:rsidR="00B7044C">
              <w:rPr>
                <w:noProof/>
                <w:webHidden/>
                <w:rtl/>
              </w:rPr>
              <w:fldChar w:fldCharType="end"/>
            </w:r>
          </w:hyperlink>
        </w:p>
        <w:p w14:paraId="2194CD1B" w14:textId="012B9766"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89" w:history="1">
            <w:r w:rsidR="00B7044C" w:rsidRPr="00927BFA">
              <w:rPr>
                <w:rStyle w:val="Hyperlink"/>
                <w:noProof/>
                <w:rtl/>
                <w:lang w:bidi="fa-IR"/>
              </w:rPr>
              <w:t>2-10-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موجود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Toc146923589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186</w:t>
            </w:r>
            <w:r w:rsidR="00B7044C">
              <w:rPr>
                <w:noProof/>
                <w:webHidden/>
                <w:rtl/>
              </w:rPr>
              <w:fldChar w:fldCharType="end"/>
            </w:r>
          </w:hyperlink>
        </w:p>
        <w:p w14:paraId="648D5A3A" w14:textId="5B6030FF" w:rsidR="00B7044C" w:rsidRDefault="00000000">
          <w:pPr>
            <w:pStyle w:val="TOC4"/>
            <w:rPr>
              <w:rFonts w:asciiTheme="minorHAnsi" w:hAnsiTheme="minorHAnsi" w:cstheme="minorBidi"/>
              <w:noProof/>
              <w:kern w:val="2"/>
              <w:sz w:val="22"/>
              <w:szCs w:val="22"/>
              <w:rtl/>
              <w14:ligatures w14:val="standardContextual"/>
            </w:rPr>
          </w:pPr>
          <w:hyperlink w:anchor="_Toc146923590" w:history="1">
            <w:r w:rsidR="00B7044C" w:rsidRPr="00927BFA">
              <w:rPr>
                <w:rStyle w:val="Hyperlink"/>
                <w:noProof/>
                <w:rtl/>
              </w:rPr>
              <w:t>10-2-1-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w:t>
            </w:r>
            <w:r w:rsidR="00B7044C" w:rsidRPr="00927BFA">
              <w:rPr>
                <w:rStyle w:val="Hyperlink"/>
                <w:noProof/>
                <w:rtl/>
              </w:rPr>
              <w:t>عر</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noProof/>
                <w:rtl/>
              </w:rPr>
              <w:t xml:space="preserve"> موجود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187</w:t>
            </w:r>
            <w:r w:rsidR="00B7044C">
              <w:rPr>
                <w:noProof/>
                <w:webHidden/>
                <w:rtl/>
              </w:rPr>
              <w:fldChar w:fldCharType="end"/>
            </w:r>
          </w:hyperlink>
        </w:p>
        <w:p w14:paraId="1DCB3F9C" w14:textId="24AF428B" w:rsidR="00B7044C" w:rsidRDefault="00000000">
          <w:pPr>
            <w:pStyle w:val="TOC4"/>
            <w:rPr>
              <w:rFonts w:asciiTheme="minorHAnsi" w:hAnsiTheme="minorHAnsi" w:cstheme="minorBidi"/>
              <w:noProof/>
              <w:kern w:val="2"/>
              <w:sz w:val="22"/>
              <w:szCs w:val="22"/>
              <w:rtl/>
              <w14:ligatures w14:val="standardContextual"/>
            </w:rPr>
          </w:pPr>
          <w:hyperlink w:anchor="_Toc146923591" w:history="1">
            <w:r w:rsidR="00B7044C" w:rsidRPr="00927BFA">
              <w:rPr>
                <w:rStyle w:val="Hyperlink"/>
                <w:noProof/>
                <w:rtl/>
              </w:rPr>
              <w:t>10-2-2-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دلای</w:t>
            </w:r>
            <w:r w:rsidR="00B7044C" w:rsidRPr="00927BFA">
              <w:rPr>
                <w:rStyle w:val="Hyperlink"/>
                <w:rFonts w:hint="eastAsia"/>
                <w:noProof/>
                <w:rtl/>
              </w:rPr>
              <w:t>ل</w:t>
            </w:r>
            <w:r w:rsidR="00B7044C" w:rsidRPr="00927BFA">
              <w:rPr>
                <w:rStyle w:val="Hyperlink"/>
                <w:noProof/>
                <w:rtl/>
              </w:rPr>
              <w:t xml:space="preserve"> نگهدار</w:t>
            </w:r>
            <w:r w:rsidR="00B7044C" w:rsidRPr="00927BFA">
              <w:rPr>
                <w:rStyle w:val="Hyperlink"/>
                <w:rFonts w:hint="cs"/>
                <w:noProof/>
                <w:rtl/>
              </w:rPr>
              <w:t>ی</w:t>
            </w:r>
            <w:r w:rsidR="00B7044C" w:rsidRPr="00927BFA">
              <w:rPr>
                <w:rStyle w:val="Hyperlink"/>
                <w:noProof/>
                <w:rtl/>
              </w:rPr>
              <w:t xml:space="preserve"> موجود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187</w:t>
            </w:r>
            <w:r w:rsidR="00B7044C">
              <w:rPr>
                <w:noProof/>
                <w:webHidden/>
                <w:rtl/>
              </w:rPr>
              <w:fldChar w:fldCharType="end"/>
            </w:r>
          </w:hyperlink>
        </w:p>
        <w:p w14:paraId="195403AA" w14:textId="60A7D4A7" w:rsidR="00B7044C" w:rsidRDefault="00000000">
          <w:pPr>
            <w:pStyle w:val="TOC4"/>
            <w:rPr>
              <w:rFonts w:asciiTheme="minorHAnsi" w:hAnsiTheme="minorHAnsi" w:cstheme="minorBidi"/>
              <w:noProof/>
              <w:kern w:val="2"/>
              <w:sz w:val="22"/>
              <w:szCs w:val="22"/>
              <w:rtl/>
              <w14:ligatures w14:val="standardContextual"/>
            </w:rPr>
          </w:pPr>
          <w:hyperlink w:anchor="_Toc146923592" w:history="1">
            <w:r w:rsidR="00B7044C" w:rsidRPr="00927BFA">
              <w:rPr>
                <w:rStyle w:val="Hyperlink"/>
                <w:noProof/>
                <w:rtl/>
              </w:rPr>
              <w:t>10-2-3-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موجودی</w:t>
            </w:r>
            <w:r w:rsidR="00B7044C" w:rsidRPr="00927BFA">
              <w:rPr>
                <w:rStyle w:val="Hyperlink"/>
                <w:noProof/>
                <w:rtl/>
              </w:rPr>
              <w:t xml:space="preserve"> به‌عنوان ضا</w:t>
            </w:r>
            <w:r w:rsidR="00B7044C" w:rsidRPr="00927BFA">
              <w:rPr>
                <w:rStyle w:val="Hyperlink"/>
                <w:rFonts w:hint="cs"/>
                <w:noProof/>
                <w:rtl/>
              </w:rPr>
              <w:t>ی</w:t>
            </w:r>
            <w:r w:rsidR="00B7044C" w:rsidRPr="00927BFA">
              <w:rPr>
                <w:rStyle w:val="Hyperlink"/>
                <w:rFonts w:hint="eastAsia"/>
                <w:noProof/>
                <w:rtl/>
              </w:rPr>
              <w:t>عات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189</w:t>
            </w:r>
            <w:r w:rsidR="00B7044C">
              <w:rPr>
                <w:noProof/>
                <w:webHidden/>
                <w:rtl/>
              </w:rPr>
              <w:fldChar w:fldCharType="end"/>
            </w:r>
          </w:hyperlink>
        </w:p>
        <w:p w14:paraId="471D48E1" w14:textId="10158DC3" w:rsidR="00B7044C" w:rsidRDefault="00000000">
          <w:pPr>
            <w:pStyle w:val="TOC4"/>
            <w:rPr>
              <w:rFonts w:asciiTheme="minorHAnsi" w:hAnsiTheme="minorHAnsi" w:cstheme="minorBidi"/>
              <w:noProof/>
              <w:kern w:val="2"/>
              <w:sz w:val="22"/>
              <w:szCs w:val="22"/>
              <w:rtl/>
              <w14:ligatures w14:val="standardContextual"/>
            </w:rPr>
          </w:pPr>
          <w:hyperlink w:anchor="_Toc146923593" w:history="1">
            <w:r w:rsidR="00B7044C" w:rsidRPr="00927BFA">
              <w:rPr>
                <w:rStyle w:val="Hyperlink"/>
                <w:noProof/>
                <w:rtl/>
              </w:rPr>
              <w:t>10-2-4-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انواع</w:t>
            </w:r>
            <w:r w:rsidR="00B7044C" w:rsidRPr="00927BFA">
              <w:rPr>
                <w:rStyle w:val="Hyperlink"/>
                <w:noProof/>
                <w:rtl/>
              </w:rPr>
              <w:t xml:space="preserve"> </w:t>
            </w:r>
            <w:r w:rsidR="00B7044C" w:rsidRPr="00927BFA">
              <w:rPr>
                <w:rStyle w:val="Hyperlink"/>
                <w:rFonts w:hint="cs"/>
                <w:noProof/>
                <w:rtl/>
              </w:rPr>
              <w:t>موجودی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189</w:t>
            </w:r>
            <w:r w:rsidR="00B7044C">
              <w:rPr>
                <w:noProof/>
                <w:webHidden/>
                <w:rtl/>
              </w:rPr>
              <w:fldChar w:fldCharType="end"/>
            </w:r>
          </w:hyperlink>
        </w:p>
        <w:p w14:paraId="4981BB73" w14:textId="6FE4A025" w:rsidR="00B7044C" w:rsidRDefault="00000000">
          <w:pPr>
            <w:pStyle w:val="TOC4"/>
            <w:rPr>
              <w:rFonts w:asciiTheme="minorHAnsi" w:hAnsiTheme="minorHAnsi" w:cstheme="minorBidi"/>
              <w:noProof/>
              <w:kern w:val="2"/>
              <w:sz w:val="22"/>
              <w:szCs w:val="22"/>
              <w:rtl/>
              <w14:ligatures w14:val="standardContextual"/>
            </w:rPr>
          </w:pPr>
          <w:hyperlink w:anchor="_Toc146923594" w:history="1">
            <w:r w:rsidR="00B7044C" w:rsidRPr="00927BFA">
              <w:rPr>
                <w:rStyle w:val="Hyperlink"/>
                <w:noProof/>
                <w:rtl/>
              </w:rPr>
              <w:t>10-2-5-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کنترل</w:t>
            </w:r>
            <w:r w:rsidR="00B7044C" w:rsidRPr="00927BFA">
              <w:rPr>
                <w:rStyle w:val="Hyperlink"/>
                <w:noProof/>
                <w:rtl/>
              </w:rPr>
              <w:t xml:space="preserve"> </w:t>
            </w:r>
            <w:r w:rsidR="00B7044C" w:rsidRPr="00927BFA">
              <w:rPr>
                <w:rStyle w:val="Hyperlink"/>
                <w:rFonts w:hint="cs"/>
                <w:noProof/>
                <w:rtl/>
              </w:rPr>
              <w:t>موجودی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190</w:t>
            </w:r>
            <w:r w:rsidR="00B7044C">
              <w:rPr>
                <w:noProof/>
                <w:webHidden/>
                <w:rtl/>
              </w:rPr>
              <w:fldChar w:fldCharType="end"/>
            </w:r>
          </w:hyperlink>
        </w:p>
        <w:p w14:paraId="11011135" w14:textId="366AA796"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595" w:history="1">
            <w:r w:rsidR="00B7044C" w:rsidRPr="00927BFA">
              <w:rPr>
                <w:rStyle w:val="Hyperlink"/>
                <w:noProof/>
                <w:rtl/>
                <w:lang w:bidi="fa-IR"/>
              </w:rPr>
              <w:t>3-10-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ابزارهای</w:t>
            </w:r>
            <w:r w:rsidR="00B7044C" w:rsidRPr="00927BFA">
              <w:rPr>
                <w:rStyle w:val="Hyperlink"/>
                <w:noProof/>
                <w:rtl/>
                <w:lang w:bidi="fa-IR"/>
              </w:rPr>
              <w:t xml:space="preserve">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موجود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192</w:t>
            </w:r>
            <w:r w:rsidR="00B7044C">
              <w:rPr>
                <w:noProof/>
                <w:webHidden/>
                <w:rtl/>
              </w:rPr>
              <w:fldChar w:fldCharType="end"/>
            </w:r>
          </w:hyperlink>
        </w:p>
        <w:p w14:paraId="70FDDD57" w14:textId="43166C94" w:rsidR="00B7044C" w:rsidRDefault="00000000">
          <w:pPr>
            <w:pStyle w:val="TOC4"/>
            <w:rPr>
              <w:rFonts w:asciiTheme="minorHAnsi" w:hAnsiTheme="minorHAnsi" w:cstheme="minorBidi"/>
              <w:noProof/>
              <w:kern w:val="2"/>
              <w:sz w:val="22"/>
              <w:szCs w:val="22"/>
              <w:rtl/>
              <w14:ligatures w14:val="standardContextual"/>
            </w:rPr>
          </w:pPr>
          <w:hyperlink w:anchor="_Toc146923596" w:history="1">
            <w:r w:rsidR="00B7044C" w:rsidRPr="00927BFA">
              <w:rPr>
                <w:rStyle w:val="Hyperlink"/>
                <w:noProof/>
                <w:rtl/>
              </w:rPr>
              <w:t>10-3-1-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تجزی</w:t>
            </w:r>
            <w:r w:rsidR="00B7044C" w:rsidRPr="00927BFA">
              <w:rPr>
                <w:rStyle w:val="Hyperlink"/>
                <w:rFonts w:hint="eastAsia"/>
                <w:noProof/>
                <w:rtl/>
              </w:rPr>
              <w:t>ه</w:t>
            </w:r>
            <w:r w:rsidR="00B7044C" w:rsidRPr="00927BFA">
              <w:rPr>
                <w:rStyle w:val="Hyperlink"/>
                <w:noProof/>
              </w:rPr>
              <w:t>‌</w:t>
            </w:r>
            <w:r w:rsidR="00B7044C" w:rsidRPr="00927BFA">
              <w:rPr>
                <w:rStyle w:val="Hyperlink"/>
                <w:noProof/>
                <w:rtl/>
              </w:rPr>
              <w:t>وتحل</w:t>
            </w:r>
            <w:r w:rsidR="00B7044C" w:rsidRPr="00927BFA">
              <w:rPr>
                <w:rStyle w:val="Hyperlink"/>
                <w:rFonts w:hint="cs"/>
                <w:noProof/>
                <w:rtl/>
              </w:rPr>
              <w:t>ی</w:t>
            </w:r>
            <w:r w:rsidR="00B7044C" w:rsidRPr="00927BFA">
              <w:rPr>
                <w:rStyle w:val="Hyperlink"/>
                <w:rFonts w:hint="eastAsia"/>
                <w:noProof/>
                <w:rtl/>
              </w:rPr>
              <w:t>ل</w:t>
            </w:r>
            <w:r w:rsidR="00B7044C" w:rsidRPr="00927BFA">
              <w:rPr>
                <w:rStyle w:val="Hyperlink"/>
                <w:noProof/>
                <w:rtl/>
              </w:rPr>
              <w:t xml:space="preserve"> </w:t>
            </w:r>
            <w:r w:rsidR="00B7044C" w:rsidRPr="00927BFA">
              <w:rPr>
                <w:rStyle w:val="Hyperlink"/>
                <w:noProof/>
              </w:rPr>
              <w:t>ABC</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192</w:t>
            </w:r>
            <w:r w:rsidR="00B7044C">
              <w:rPr>
                <w:noProof/>
                <w:webHidden/>
                <w:rtl/>
              </w:rPr>
              <w:fldChar w:fldCharType="end"/>
            </w:r>
          </w:hyperlink>
        </w:p>
        <w:p w14:paraId="5621508F" w14:textId="7AC525E1" w:rsidR="00B7044C" w:rsidRDefault="00000000">
          <w:pPr>
            <w:pStyle w:val="TOC4"/>
            <w:rPr>
              <w:rFonts w:asciiTheme="minorHAnsi" w:hAnsiTheme="minorHAnsi" w:cstheme="minorBidi"/>
              <w:noProof/>
              <w:kern w:val="2"/>
              <w:sz w:val="22"/>
              <w:szCs w:val="22"/>
              <w:rtl/>
              <w14:ligatures w14:val="standardContextual"/>
            </w:rPr>
          </w:pPr>
          <w:hyperlink w:anchor="_Toc146923597" w:history="1">
            <w:r w:rsidR="00B7044C" w:rsidRPr="00927BFA">
              <w:rPr>
                <w:rStyle w:val="Hyperlink"/>
                <w:noProof/>
                <w:rtl/>
              </w:rPr>
              <w:t>10-3-2-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بارکد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195</w:t>
            </w:r>
            <w:r w:rsidR="00B7044C">
              <w:rPr>
                <w:noProof/>
                <w:webHidden/>
                <w:rtl/>
              </w:rPr>
              <w:fldChar w:fldCharType="end"/>
            </w:r>
          </w:hyperlink>
        </w:p>
        <w:p w14:paraId="571C64D3" w14:textId="75632366" w:rsidR="00B7044C" w:rsidRDefault="00000000">
          <w:pPr>
            <w:pStyle w:val="TOC4"/>
            <w:rPr>
              <w:rFonts w:asciiTheme="minorHAnsi" w:hAnsiTheme="minorHAnsi" w:cstheme="minorBidi"/>
              <w:noProof/>
              <w:kern w:val="2"/>
              <w:sz w:val="22"/>
              <w:szCs w:val="22"/>
              <w:rtl/>
              <w14:ligatures w14:val="standardContextual"/>
            </w:rPr>
          </w:pPr>
          <w:hyperlink w:anchor="_Toc146923598" w:history="1">
            <w:r w:rsidR="00B7044C" w:rsidRPr="00927BFA">
              <w:rPr>
                <w:rStyle w:val="Hyperlink"/>
                <w:noProof/>
                <w:rtl/>
              </w:rPr>
              <w:t>10-3-3-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سامانه</w:t>
            </w:r>
            <w:r w:rsidR="00B7044C" w:rsidRPr="00927BFA">
              <w:rPr>
                <w:rStyle w:val="Hyperlink"/>
                <w:noProof/>
                <w:rtl/>
              </w:rPr>
              <w:t xml:space="preserve"> </w:t>
            </w:r>
            <w:r w:rsidR="00B7044C" w:rsidRPr="00927BFA">
              <w:rPr>
                <w:rStyle w:val="Hyperlink"/>
                <w:rFonts w:hint="cs"/>
                <w:noProof/>
                <w:rtl/>
              </w:rPr>
              <w:t>بازشناسی</w:t>
            </w:r>
            <w:r w:rsidR="00B7044C" w:rsidRPr="00927BFA">
              <w:rPr>
                <w:rStyle w:val="Hyperlink"/>
                <w:noProof/>
                <w:rtl/>
              </w:rPr>
              <w:t xml:space="preserve"> با امواج راد</w:t>
            </w:r>
            <w:r w:rsidR="00B7044C" w:rsidRPr="00927BFA">
              <w:rPr>
                <w:rStyle w:val="Hyperlink"/>
                <w:rFonts w:hint="cs"/>
                <w:noProof/>
                <w:rtl/>
              </w:rPr>
              <w:t>ی</w:t>
            </w:r>
            <w:r w:rsidR="00B7044C" w:rsidRPr="00927BFA">
              <w:rPr>
                <w:rStyle w:val="Hyperlink"/>
                <w:noProof/>
                <w:rtl/>
              </w:rPr>
              <w:t>و</w:t>
            </w:r>
            <w:r w:rsidR="00B7044C" w:rsidRPr="00927BFA">
              <w:rPr>
                <w:rStyle w:val="Hyperlink"/>
                <w:rFonts w:hint="cs"/>
                <w:noProof/>
                <w:rtl/>
              </w:rPr>
              <w:t>یی</w:t>
            </w:r>
            <w:r w:rsidR="00B7044C" w:rsidRPr="00927BFA">
              <w:rPr>
                <w:rStyle w:val="Hyperlink"/>
                <w:noProof/>
                <w:rtl/>
              </w:rPr>
              <w:t>(</w:t>
            </w:r>
            <w:r w:rsidR="00B7044C" w:rsidRPr="00927BFA">
              <w:rPr>
                <w:rStyle w:val="Hyperlink"/>
                <w:noProof/>
              </w:rPr>
              <w:t>RFID</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196</w:t>
            </w:r>
            <w:r w:rsidR="00B7044C">
              <w:rPr>
                <w:noProof/>
                <w:webHidden/>
                <w:rtl/>
              </w:rPr>
              <w:fldChar w:fldCharType="end"/>
            </w:r>
          </w:hyperlink>
        </w:p>
        <w:p w14:paraId="7754DB8D" w14:textId="1C1AE12E" w:rsidR="00B7044C" w:rsidRDefault="00000000">
          <w:pPr>
            <w:pStyle w:val="TOC4"/>
            <w:rPr>
              <w:rFonts w:asciiTheme="minorHAnsi" w:hAnsiTheme="minorHAnsi" w:cstheme="minorBidi"/>
              <w:noProof/>
              <w:kern w:val="2"/>
              <w:sz w:val="22"/>
              <w:szCs w:val="22"/>
              <w:rtl/>
              <w14:ligatures w14:val="standardContextual"/>
            </w:rPr>
          </w:pPr>
          <w:hyperlink w:anchor="_Toc146923599" w:history="1">
            <w:r w:rsidR="00B7044C" w:rsidRPr="00927BFA">
              <w:rPr>
                <w:rStyle w:val="Hyperlink"/>
                <w:noProof/>
                <w:rtl/>
              </w:rPr>
              <w:t>10-3-4-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نرم</w:t>
            </w:r>
            <w:r w:rsidR="00B7044C" w:rsidRPr="00927BFA">
              <w:rPr>
                <w:rStyle w:val="Hyperlink"/>
                <w:noProof/>
                <w:rtl/>
              </w:rPr>
              <w:t>‌افزار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Toc146923599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198</w:t>
            </w:r>
            <w:r w:rsidR="00B7044C">
              <w:rPr>
                <w:noProof/>
                <w:webHidden/>
                <w:rtl/>
              </w:rPr>
              <w:fldChar w:fldCharType="end"/>
            </w:r>
          </w:hyperlink>
        </w:p>
        <w:p w14:paraId="0D779574" w14:textId="2380D286"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00" w:history="1">
            <w:r w:rsidR="00B7044C" w:rsidRPr="00927BFA">
              <w:rPr>
                <w:rStyle w:val="Hyperlink"/>
                <w:noProof/>
                <w:rtl/>
                <w:lang w:bidi="fa-IR"/>
              </w:rPr>
              <w:t>4-10-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اقتصاد</w:t>
            </w:r>
            <w:r w:rsidR="00B7044C" w:rsidRPr="00927BFA">
              <w:rPr>
                <w:rStyle w:val="Hyperlink"/>
                <w:noProof/>
                <w:rtl/>
                <w:lang w:bidi="fa-IR"/>
              </w:rPr>
              <w:t xml:space="preserve"> </w:t>
            </w:r>
            <w:r w:rsidR="00B7044C" w:rsidRPr="00927BFA">
              <w:rPr>
                <w:rStyle w:val="Hyperlink"/>
                <w:rFonts w:hint="cs"/>
                <w:noProof/>
                <w:rtl/>
                <w:lang w:bidi="fa-IR"/>
              </w:rPr>
              <w:t>موجودی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198</w:t>
            </w:r>
            <w:r w:rsidR="00B7044C">
              <w:rPr>
                <w:noProof/>
                <w:webHidden/>
                <w:rtl/>
              </w:rPr>
              <w:fldChar w:fldCharType="end"/>
            </w:r>
          </w:hyperlink>
        </w:p>
        <w:p w14:paraId="3FAD45E7" w14:textId="7F08011C" w:rsidR="00B7044C" w:rsidRDefault="00000000">
          <w:pPr>
            <w:pStyle w:val="TOC4"/>
            <w:rPr>
              <w:rFonts w:asciiTheme="minorHAnsi" w:hAnsiTheme="minorHAnsi" w:cstheme="minorBidi"/>
              <w:noProof/>
              <w:kern w:val="2"/>
              <w:sz w:val="22"/>
              <w:szCs w:val="22"/>
              <w:rtl/>
              <w14:ligatures w14:val="standardContextual"/>
            </w:rPr>
          </w:pPr>
          <w:hyperlink w:anchor="_Toc146923601" w:history="1">
            <w:r w:rsidR="00B7044C" w:rsidRPr="00927BFA">
              <w:rPr>
                <w:rStyle w:val="Hyperlink"/>
                <w:noProof/>
                <w:rtl/>
              </w:rPr>
              <w:t>10-4-1-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اکتساب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198</w:t>
            </w:r>
            <w:r w:rsidR="00B7044C">
              <w:rPr>
                <w:noProof/>
                <w:webHidden/>
                <w:rtl/>
              </w:rPr>
              <w:fldChar w:fldCharType="end"/>
            </w:r>
          </w:hyperlink>
        </w:p>
        <w:p w14:paraId="755F82AF" w14:textId="63A69DCB" w:rsidR="00B7044C" w:rsidRDefault="00000000">
          <w:pPr>
            <w:pStyle w:val="TOC4"/>
            <w:rPr>
              <w:rFonts w:asciiTheme="minorHAnsi" w:hAnsiTheme="minorHAnsi" w:cstheme="minorBidi"/>
              <w:noProof/>
              <w:kern w:val="2"/>
              <w:sz w:val="22"/>
              <w:szCs w:val="22"/>
              <w:rtl/>
              <w14:ligatures w14:val="standardContextual"/>
            </w:rPr>
          </w:pPr>
          <w:hyperlink w:anchor="_Toc146923602" w:history="1">
            <w:r w:rsidR="00B7044C" w:rsidRPr="00927BFA">
              <w:rPr>
                <w:rStyle w:val="Hyperlink"/>
                <w:noProof/>
                <w:rtl/>
              </w:rPr>
              <w:t>10-4-2-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نگهدار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199</w:t>
            </w:r>
            <w:r w:rsidR="00B7044C">
              <w:rPr>
                <w:noProof/>
                <w:webHidden/>
                <w:rtl/>
              </w:rPr>
              <w:fldChar w:fldCharType="end"/>
            </w:r>
          </w:hyperlink>
        </w:p>
        <w:p w14:paraId="6C25769F" w14:textId="48DF21A6" w:rsidR="00B7044C" w:rsidRDefault="00000000">
          <w:pPr>
            <w:pStyle w:val="TOC4"/>
            <w:rPr>
              <w:rFonts w:asciiTheme="minorHAnsi" w:hAnsiTheme="minorHAnsi" w:cstheme="minorBidi"/>
              <w:noProof/>
              <w:kern w:val="2"/>
              <w:sz w:val="22"/>
              <w:szCs w:val="22"/>
              <w:rtl/>
              <w14:ligatures w14:val="standardContextual"/>
            </w:rPr>
          </w:pPr>
          <w:hyperlink w:anchor="_Toc146923603" w:history="1">
            <w:r w:rsidR="00B7044C" w:rsidRPr="00927BFA">
              <w:rPr>
                <w:rStyle w:val="Hyperlink"/>
                <w:noProof/>
                <w:rtl/>
              </w:rPr>
              <w:t>10-4-3-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کمبود موجود</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199</w:t>
            </w:r>
            <w:r w:rsidR="00B7044C">
              <w:rPr>
                <w:noProof/>
                <w:webHidden/>
                <w:rtl/>
              </w:rPr>
              <w:fldChar w:fldCharType="end"/>
            </w:r>
          </w:hyperlink>
        </w:p>
        <w:p w14:paraId="7444A61F" w14:textId="20673558"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04" w:history="1">
            <w:r w:rsidR="00B7044C" w:rsidRPr="00927BFA">
              <w:rPr>
                <w:rStyle w:val="Hyperlink"/>
                <w:noProof/>
                <w:rtl/>
                <w:lang w:bidi="fa-IR"/>
              </w:rPr>
              <w:t>5-10-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معی</w:t>
            </w:r>
            <w:r w:rsidR="00B7044C" w:rsidRPr="00927BFA">
              <w:rPr>
                <w:rStyle w:val="Hyperlink"/>
                <w:rFonts w:hint="eastAsia"/>
                <w:noProof/>
                <w:rtl/>
                <w:lang w:bidi="fa-IR"/>
              </w:rPr>
              <w:t>ارها</w:t>
            </w:r>
            <w:r w:rsidR="00B7044C" w:rsidRPr="00927BFA">
              <w:rPr>
                <w:rStyle w:val="Hyperlink"/>
                <w:rFonts w:hint="cs"/>
                <w:noProof/>
                <w:rtl/>
                <w:lang w:bidi="fa-IR"/>
              </w:rPr>
              <w:t>ی</w:t>
            </w:r>
            <w:r w:rsidR="00B7044C" w:rsidRPr="00927BFA">
              <w:rPr>
                <w:rStyle w:val="Hyperlink"/>
                <w:noProof/>
                <w:rtl/>
                <w:lang w:bidi="fa-IR"/>
              </w:rPr>
              <w:t xml:space="preserve"> عملکرد</w:t>
            </w:r>
            <w:r w:rsidR="00B7044C" w:rsidRPr="00927BFA">
              <w:rPr>
                <w:rStyle w:val="Hyperlink"/>
                <w:rFonts w:hint="cs"/>
                <w:noProof/>
                <w:rtl/>
                <w:lang w:bidi="fa-IR"/>
              </w:rPr>
              <w:t>ی</w:t>
            </w:r>
            <w:r w:rsidR="00B7044C" w:rsidRPr="00927BFA">
              <w:rPr>
                <w:rStyle w:val="Hyperlink"/>
                <w:noProof/>
                <w:rtl/>
                <w:lang w:bidi="fa-IR"/>
              </w:rPr>
              <w:t xml:space="preserve"> موجود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200</w:t>
            </w:r>
            <w:r w:rsidR="00B7044C">
              <w:rPr>
                <w:noProof/>
                <w:webHidden/>
                <w:rtl/>
              </w:rPr>
              <w:fldChar w:fldCharType="end"/>
            </w:r>
          </w:hyperlink>
        </w:p>
        <w:p w14:paraId="08A5F6EA" w14:textId="7AE7E97F"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05" w:history="1">
            <w:r w:rsidR="00B7044C" w:rsidRPr="00927BFA">
              <w:rPr>
                <w:rStyle w:val="Hyperlink"/>
                <w:noProof/>
                <w:rtl/>
                <w:lang w:bidi="fa-IR"/>
              </w:rPr>
              <w:t>6-10-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موجودی</w:t>
            </w:r>
            <w:r w:rsidR="00B7044C" w:rsidRPr="00927BFA">
              <w:rPr>
                <w:rStyle w:val="Hyperlink"/>
                <w:noProof/>
                <w:rtl/>
                <w:lang w:bidi="fa-IR"/>
              </w:rPr>
              <w:t xml:space="preserve"> اطم</w:t>
            </w:r>
            <w:r w:rsidR="00B7044C" w:rsidRPr="00927BFA">
              <w:rPr>
                <w:rStyle w:val="Hyperlink"/>
                <w:rFonts w:hint="cs"/>
                <w:noProof/>
                <w:rtl/>
                <w:lang w:bidi="fa-IR"/>
              </w:rPr>
              <w:t>ی</w:t>
            </w:r>
            <w:r w:rsidR="00B7044C" w:rsidRPr="00927BFA">
              <w:rPr>
                <w:rStyle w:val="Hyperlink"/>
                <w:rFonts w:hint="eastAsia"/>
                <w:noProof/>
                <w:rtl/>
                <w:lang w:bidi="fa-IR"/>
              </w:rPr>
              <w:t>نان</w:t>
            </w:r>
            <w:r w:rsidR="00B7044C" w:rsidRPr="00927BFA">
              <w:rPr>
                <w:rStyle w:val="Hyperlink"/>
                <w:noProof/>
                <w:rtl/>
                <w:lang w:bidi="fa-IR"/>
              </w:rPr>
              <w:t xml:space="preserve"> و سطح سرو</w:t>
            </w:r>
            <w:r w:rsidR="00B7044C" w:rsidRPr="00927BFA">
              <w:rPr>
                <w:rStyle w:val="Hyperlink"/>
                <w:rFonts w:hint="cs"/>
                <w:noProof/>
                <w:rtl/>
                <w:lang w:bidi="fa-IR"/>
              </w:rPr>
              <w:t>ی</w:t>
            </w:r>
            <w:r w:rsidR="00B7044C" w:rsidRPr="00927BFA">
              <w:rPr>
                <w:rStyle w:val="Hyperlink"/>
                <w:rFonts w:hint="eastAsia"/>
                <w:noProof/>
                <w:rtl/>
                <w:lang w:bidi="fa-IR"/>
              </w:rPr>
              <w:t>س</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201</w:t>
            </w:r>
            <w:r w:rsidR="00B7044C">
              <w:rPr>
                <w:noProof/>
                <w:webHidden/>
                <w:rtl/>
              </w:rPr>
              <w:fldChar w:fldCharType="end"/>
            </w:r>
          </w:hyperlink>
        </w:p>
        <w:p w14:paraId="61FE2807" w14:textId="41759D7A"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06" w:history="1">
            <w:r w:rsidR="00B7044C" w:rsidRPr="00927BFA">
              <w:rPr>
                <w:rStyle w:val="Hyperlink"/>
                <w:noProof/>
                <w:rtl/>
                <w:lang w:bidi="fa-IR"/>
              </w:rPr>
              <w:t>7-10-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مقدار</w:t>
            </w:r>
            <w:r w:rsidR="00B7044C" w:rsidRPr="00927BFA">
              <w:rPr>
                <w:rStyle w:val="Hyperlink"/>
                <w:noProof/>
                <w:rtl/>
                <w:lang w:bidi="fa-IR"/>
              </w:rPr>
              <w:t xml:space="preserve"> </w:t>
            </w:r>
            <w:r w:rsidR="00B7044C" w:rsidRPr="00927BFA">
              <w:rPr>
                <w:rStyle w:val="Hyperlink"/>
                <w:rFonts w:hint="cs"/>
                <w:noProof/>
                <w:rtl/>
                <w:lang w:bidi="fa-IR"/>
              </w:rPr>
              <w:t>مناسب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203</w:t>
            </w:r>
            <w:r w:rsidR="00B7044C">
              <w:rPr>
                <w:noProof/>
                <w:webHidden/>
                <w:rtl/>
              </w:rPr>
              <w:fldChar w:fldCharType="end"/>
            </w:r>
          </w:hyperlink>
        </w:p>
        <w:p w14:paraId="6E527725" w14:textId="73955FB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07" w:history="1">
            <w:r w:rsidR="00B7044C" w:rsidRPr="00927BFA">
              <w:rPr>
                <w:rStyle w:val="Hyperlink"/>
                <w:noProof/>
                <w:rtl/>
                <w:lang w:bidi="fa-IR"/>
              </w:rPr>
              <w:t>8-10-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موجودی</w:t>
            </w:r>
            <w:r w:rsidR="00B7044C" w:rsidRPr="00927BFA">
              <w:rPr>
                <w:rStyle w:val="Hyperlink"/>
                <w:noProof/>
                <w:rtl/>
                <w:lang w:bidi="fa-IR"/>
              </w:rPr>
              <w:t xml:space="preserve"> کشش</w:t>
            </w:r>
            <w:r w:rsidR="00B7044C" w:rsidRPr="00927BFA">
              <w:rPr>
                <w:rStyle w:val="Hyperlink"/>
                <w:rFonts w:hint="cs"/>
                <w:noProof/>
                <w:rtl/>
                <w:lang w:bidi="fa-IR"/>
              </w:rPr>
              <w:t>ی</w:t>
            </w:r>
            <w:r w:rsidR="00B7044C" w:rsidRPr="00927BFA">
              <w:rPr>
                <w:rStyle w:val="Hyperlink"/>
                <w:noProof/>
                <w:rtl/>
                <w:lang w:bidi="fa-IR"/>
              </w:rPr>
              <w:t xml:space="preserve"> و رانش</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204</w:t>
            </w:r>
            <w:r w:rsidR="00B7044C">
              <w:rPr>
                <w:noProof/>
                <w:webHidden/>
                <w:rtl/>
              </w:rPr>
              <w:fldChar w:fldCharType="end"/>
            </w:r>
          </w:hyperlink>
        </w:p>
        <w:p w14:paraId="6CB1C824" w14:textId="54D50DD1"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08" w:history="1">
            <w:r w:rsidR="00B7044C" w:rsidRPr="00927BFA">
              <w:rPr>
                <w:rStyle w:val="Hyperlink"/>
                <w:noProof/>
                <w:rtl/>
                <w:lang w:bidi="fa-IR"/>
              </w:rPr>
              <w:t>9-10-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تقاضای</w:t>
            </w:r>
            <w:r w:rsidR="00B7044C" w:rsidRPr="00927BFA">
              <w:rPr>
                <w:rStyle w:val="Hyperlink"/>
                <w:noProof/>
                <w:rtl/>
                <w:lang w:bidi="fa-IR"/>
              </w:rPr>
              <w:t xml:space="preserve"> مستقل</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206</w:t>
            </w:r>
            <w:r w:rsidR="00B7044C">
              <w:rPr>
                <w:noProof/>
                <w:webHidden/>
                <w:rtl/>
              </w:rPr>
              <w:fldChar w:fldCharType="end"/>
            </w:r>
          </w:hyperlink>
        </w:p>
        <w:p w14:paraId="7B57F719" w14:textId="243E04EF" w:rsidR="00B7044C" w:rsidRDefault="00000000">
          <w:pPr>
            <w:pStyle w:val="TOC4"/>
            <w:rPr>
              <w:rFonts w:asciiTheme="minorHAnsi" w:hAnsiTheme="minorHAnsi" w:cstheme="minorBidi"/>
              <w:noProof/>
              <w:kern w:val="2"/>
              <w:sz w:val="22"/>
              <w:szCs w:val="22"/>
              <w:rtl/>
              <w14:ligatures w14:val="standardContextual"/>
            </w:rPr>
          </w:pPr>
          <w:hyperlink w:anchor="_Toc146923609" w:history="1">
            <w:r w:rsidR="00B7044C" w:rsidRPr="00927BFA">
              <w:rPr>
                <w:rStyle w:val="Hyperlink"/>
                <w:noProof/>
                <w:rtl/>
              </w:rPr>
              <w:t>10-9-1-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مقدار</w:t>
            </w:r>
            <w:r w:rsidR="00B7044C" w:rsidRPr="00927BFA">
              <w:rPr>
                <w:rStyle w:val="Hyperlink"/>
                <w:noProof/>
                <w:rtl/>
              </w:rPr>
              <w:t xml:space="preserve"> </w:t>
            </w:r>
            <w:r w:rsidR="00B7044C" w:rsidRPr="00927BFA">
              <w:rPr>
                <w:rStyle w:val="Hyperlink"/>
                <w:rFonts w:hint="cs"/>
                <w:noProof/>
                <w:rtl/>
              </w:rPr>
              <w:t>سفارش</w:t>
            </w:r>
            <w:r w:rsidR="00B7044C" w:rsidRPr="00927BFA">
              <w:rPr>
                <w:rStyle w:val="Hyperlink"/>
                <w:noProof/>
                <w:rtl/>
              </w:rPr>
              <w:t xml:space="preserve"> </w:t>
            </w:r>
            <w:r w:rsidR="00B7044C" w:rsidRPr="00927BFA">
              <w:rPr>
                <w:rStyle w:val="Hyperlink"/>
                <w:rFonts w:hint="cs"/>
                <w:noProof/>
                <w:rtl/>
              </w:rPr>
              <w:t>ثابت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Toc146923609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206</w:t>
            </w:r>
            <w:r w:rsidR="00B7044C">
              <w:rPr>
                <w:noProof/>
                <w:webHidden/>
                <w:rtl/>
              </w:rPr>
              <w:fldChar w:fldCharType="end"/>
            </w:r>
          </w:hyperlink>
        </w:p>
        <w:p w14:paraId="78AF7B2E" w14:textId="6B933582" w:rsidR="00B7044C" w:rsidRDefault="00000000">
          <w:pPr>
            <w:pStyle w:val="TOC4"/>
            <w:rPr>
              <w:rFonts w:asciiTheme="minorHAnsi" w:hAnsiTheme="minorHAnsi" w:cstheme="minorBidi"/>
              <w:noProof/>
              <w:kern w:val="2"/>
              <w:sz w:val="22"/>
              <w:szCs w:val="22"/>
              <w:rtl/>
              <w14:ligatures w14:val="standardContextual"/>
            </w:rPr>
          </w:pPr>
          <w:hyperlink w:anchor="_Toc146923610" w:history="1">
            <w:r w:rsidR="00B7044C" w:rsidRPr="00927BFA">
              <w:rPr>
                <w:rStyle w:val="Hyperlink"/>
                <w:noProof/>
                <w:rtl/>
              </w:rPr>
              <w:t>10-9-2-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نرخ</w:t>
            </w:r>
            <w:r w:rsidR="00B7044C" w:rsidRPr="00927BFA">
              <w:rPr>
                <w:rStyle w:val="Hyperlink"/>
                <w:noProof/>
                <w:rtl/>
              </w:rPr>
              <w:t xml:space="preserve"> </w:t>
            </w:r>
            <w:r w:rsidR="00B7044C" w:rsidRPr="00927BFA">
              <w:rPr>
                <w:rStyle w:val="Hyperlink"/>
                <w:rFonts w:hint="cs"/>
                <w:noProof/>
                <w:rtl/>
              </w:rPr>
              <w:t>گردش</w:t>
            </w:r>
            <w:r w:rsidR="00B7044C" w:rsidRPr="00927BFA">
              <w:rPr>
                <w:rStyle w:val="Hyperlink"/>
                <w:noProof/>
                <w:rtl/>
              </w:rPr>
              <w:t xml:space="preserve"> </w:t>
            </w:r>
            <w:r w:rsidR="00B7044C" w:rsidRPr="00927BFA">
              <w:rPr>
                <w:rStyle w:val="Hyperlink"/>
                <w:rFonts w:hint="cs"/>
                <w:noProof/>
                <w:rtl/>
              </w:rPr>
              <w:t>موجودی</w:t>
            </w:r>
            <w:r w:rsidR="00B7044C" w:rsidRPr="00927BFA">
              <w:rPr>
                <w:rStyle w:val="Hyperlink"/>
                <w:noProof/>
                <w:rtl/>
              </w:rPr>
              <w:t xml:space="preserve"> و </w:t>
            </w:r>
            <w:r w:rsidR="00B7044C" w:rsidRPr="00927BFA">
              <w:rPr>
                <w:rStyle w:val="Hyperlink"/>
                <w:noProof/>
              </w:rPr>
              <w:t>EOQ</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208</w:t>
            </w:r>
            <w:r w:rsidR="00B7044C">
              <w:rPr>
                <w:noProof/>
                <w:webHidden/>
                <w:rtl/>
              </w:rPr>
              <w:fldChar w:fldCharType="end"/>
            </w:r>
          </w:hyperlink>
        </w:p>
        <w:p w14:paraId="7F1592B6" w14:textId="77A81C4B" w:rsidR="00B7044C" w:rsidRDefault="00000000">
          <w:pPr>
            <w:pStyle w:val="TOC4"/>
            <w:rPr>
              <w:rFonts w:asciiTheme="minorHAnsi" w:hAnsiTheme="minorHAnsi" w:cstheme="minorBidi"/>
              <w:noProof/>
              <w:kern w:val="2"/>
              <w:sz w:val="22"/>
              <w:szCs w:val="22"/>
              <w:rtl/>
              <w14:ligatures w14:val="standardContextual"/>
            </w:rPr>
          </w:pPr>
          <w:hyperlink w:anchor="_Toc146923611" w:history="1">
            <w:r w:rsidR="00B7044C" w:rsidRPr="00927BFA">
              <w:rPr>
                <w:rStyle w:val="Hyperlink"/>
                <w:noProof/>
                <w:rtl/>
              </w:rPr>
              <w:t>10-9-3-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تخفی</w:t>
            </w:r>
            <w:r w:rsidR="00B7044C" w:rsidRPr="00927BFA">
              <w:rPr>
                <w:rStyle w:val="Hyperlink"/>
                <w:rFonts w:hint="eastAsia"/>
                <w:noProof/>
                <w:rtl/>
              </w:rPr>
              <w:t>ف</w:t>
            </w:r>
            <w:r w:rsidR="00B7044C" w:rsidRPr="00927BFA">
              <w:rPr>
                <w:rStyle w:val="Hyperlink"/>
                <w:noProof/>
                <w:rtl/>
              </w:rPr>
              <w:t xml:space="preserve"> ق</w:t>
            </w:r>
            <w:r w:rsidR="00B7044C" w:rsidRPr="00927BFA">
              <w:rPr>
                <w:rStyle w:val="Hyperlink"/>
                <w:rFonts w:hint="cs"/>
                <w:noProof/>
                <w:rtl/>
              </w:rPr>
              <w:t>ی</w:t>
            </w:r>
            <w:r w:rsidR="00B7044C" w:rsidRPr="00927BFA">
              <w:rPr>
                <w:rStyle w:val="Hyperlink"/>
                <w:rFonts w:hint="eastAsia"/>
                <w:noProof/>
                <w:rtl/>
              </w:rPr>
              <w:t>مت</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ا</w:t>
            </w:r>
            <w:r w:rsidR="00B7044C" w:rsidRPr="00927BFA">
              <w:rPr>
                <w:rStyle w:val="Hyperlink"/>
                <w:noProof/>
                <w:rtl/>
              </w:rPr>
              <w:t xml:space="preserve"> تخف</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noProof/>
                <w:rtl/>
              </w:rPr>
              <w:t xml:space="preserve"> مقدار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209</w:t>
            </w:r>
            <w:r w:rsidR="00B7044C">
              <w:rPr>
                <w:noProof/>
                <w:webHidden/>
                <w:rtl/>
              </w:rPr>
              <w:fldChar w:fldCharType="end"/>
            </w:r>
          </w:hyperlink>
        </w:p>
        <w:p w14:paraId="79AA4BD2" w14:textId="7BB8FFBB" w:rsidR="00B7044C" w:rsidRDefault="00000000">
          <w:pPr>
            <w:pStyle w:val="TOC4"/>
            <w:rPr>
              <w:rFonts w:asciiTheme="minorHAnsi" w:hAnsiTheme="minorHAnsi" w:cstheme="minorBidi"/>
              <w:noProof/>
              <w:kern w:val="2"/>
              <w:sz w:val="22"/>
              <w:szCs w:val="22"/>
              <w:rtl/>
              <w14:ligatures w14:val="standardContextual"/>
            </w:rPr>
          </w:pPr>
          <w:hyperlink w:anchor="_Toc146923612" w:history="1">
            <w:r w:rsidR="00B7044C" w:rsidRPr="00927BFA">
              <w:rPr>
                <w:rStyle w:val="Hyperlink"/>
                <w:noProof/>
                <w:rtl/>
              </w:rPr>
              <w:t>10-9-4-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ستم</w:t>
            </w:r>
            <w:r w:rsidR="00B7044C" w:rsidRPr="00927BFA">
              <w:rPr>
                <w:rStyle w:val="Hyperlink"/>
                <w:noProof/>
                <w:rtl/>
              </w:rPr>
              <w:t xml:space="preserve"> مرور دوره‌ا</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210</w:t>
            </w:r>
            <w:r w:rsidR="00B7044C">
              <w:rPr>
                <w:noProof/>
                <w:webHidden/>
                <w:rtl/>
              </w:rPr>
              <w:fldChar w:fldCharType="end"/>
            </w:r>
          </w:hyperlink>
        </w:p>
        <w:p w14:paraId="152BB34C" w14:textId="0877A004" w:rsidR="00B7044C" w:rsidRDefault="00000000">
          <w:pPr>
            <w:pStyle w:val="TOC4"/>
            <w:rPr>
              <w:rFonts w:asciiTheme="minorHAnsi" w:hAnsiTheme="minorHAnsi" w:cstheme="minorBidi"/>
              <w:noProof/>
              <w:kern w:val="2"/>
              <w:sz w:val="22"/>
              <w:szCs w:val="22"/>
              <w:rtl/>
              <w14:ligatures w14:val="standardContextual"/>
            </w:rPr>
          </w:pPr>
          <w:hyperlink w:anchor="_Toc146923613" w:history="1">
            <w:r w:rsidR="00B7044C" w:rsidRPr="00927BFA">
              <w:rPr>
                <w:rStyle w:val="Hyperlink"/>
                <w:noProof/>
                <w:rtl/>
              </w:rPr>
              <w:t>10-9-5-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مزای</w:t>
            </w:r>
            <w:r w:rsidR="00B7044C" w:rsidRPr="00927BFA">
              <w:rPr>
                <w:rStyle w:val="Hyperlink"/>
                <w:rFonts w:hint="eastAsia"/>
                <w:noProof/>
                <w:rtl/>
              </w:rPr>
              <w:t>ا</w:t>
            </w:r>
            <w:r w:rsidR="00B7044C" w:rsidRPr="00927BFA">
              <w:rPr>
                <w:rStyle w:val="Hyperlink"/>
                <w:noProof/>
                <w:rtl/>
              </w:rPr>
              <w:t xml:space="preserve"> و معا</w:t>
            </w:r>
            <w:r w:rsidR="00B7044C" w:rsidRPr="00927BFA">
              <w:rPr>
                <w:rStyle w:val="Hyperlink"/>
                <w:rFonts w:hint="cs"/>
                <w:noProof/>
                <w:rtl/>
              </w:rPr>
              <w:t>ی</w:t>
            </w:r>
            <w:r w:rsidR="00B7044C" w:rsidRPr="00927BFA">
              <w:rPr>
                <w:rStyle w:val="Hyperlink"/>
                <w:rFonts w:hint="eastAsia"/>
                <w:noProof/>
                <w:rtl/>
              </w:rPr>
              <w:t>ب</w:t>
            </w:r>
            <w:r w:rsidR="00B7044C" w:rsidRPr="00927BFA">
              <w:rPr>
                <w:rStyle w:val="Hyperlink"/>
                <w:noProof/>
                <w:rtl/>
              </w:rPr>
              <w:t xml:space="preserve"> س</w:t>
            </w:r>
            <w:r w:rsidR="00B7044C" w:rsidRPr="00927BFA">
              <w:rPr>
                <w:rStyle w:val="Hyperlink"/>
                <w:rFonts w:hint="cs"/>
                <w:noProof/>
                <w:rtl/>
              </w:rPr>
              <w:t>ی</w:t>
            </w:r>
            <w:r w:rsidR="00B7044C" w:rsidRPr="00927BFA">
              <w:rPr>
                <w:rStyle w:val="Hyperlink"/>
                <w:rFonts w:hint="eastAsia"/>
                <w:noProof/>
                <w:rtl/>
              </w:rPr>
              <w:t>ستم</w:t>
            </w:r>
            <w:r w:rsidR="00B7044C" w:rsidRPr="00927BFA">
              <w:rPr>
                <w:rStyle w:val="Hyperlink"/>
                <w:noProof/>
                <w:rtl/>
              </w:rPr>
              <w:t xml:space="preserve"> مرور دوره‌ا</w:t>
            </w:r>
            <w:r w:rsidR="00B7044C" w:rsidRPr="00927BFA">
              <w:rPr>
                <w:rStyle w:val="Hyperlink"/>
                <w:rFonts w:hint="cs"/>
                <w:noProof/>
                <w:rtl/>
              </w:rPr>
              <w:t>ی</w:t>
            </w:r>
            <w:r w:rsidR="00B7044C" w:rsidRPr="00927BFA">
              <w:rPr>
                <w:rStyle w:val="Hyperlink"/>
                <w:noProof/>
                <w:rtl/>
              </w:rPr>
              <w:t xml:space="preserve"> و س</w:t>
            </w:r>
            <w:r w:rsidR="00B7044C" w:rsidRPr="00927BFA">
              <w:rPr>
                <w:rStyle w:val="Hyperlink"/>
                <w:rFonts w:hint="cs"/>
                <w:noProof/>
                <w:rtl/>
              </w:rPr>
              <w:t>ی</w:t>
            </w:r>
            <w:r w:rsidR="00B7044C" w:rsidRPr="00927BFA">
              <w:rPr>
                <w:rStyle w:val="Hyperlink"/>
                <w:rFonts w:hint="eastAsia"/>
                <w:noProof/>
                <w:rtl/>
              </w:rPr>
              <w:t>ستم</w:t>
            </w:r>
            <w:r w:rsidR="00B7044C" w:rsidRPr="00927BFA">
              <w:rPr>
                <w:rStyle w:val="Hyperlink"/>
                <w:noProof/>
                <w:rtl/>
              </w:rPr>
              <w:t xml:space="preserve"> نقطه سفارش ثابت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211</w:t>
            </w:r>
            <w:r w:rsidR="00B7044C">
              <w:rPr>
                <w:noProof/>
                <w:webHidden/>
                <w:rtl/>
              </w:rPr>
              <w:fldChar w:fldCharType="end"/>
            </w:r>
          </w:hyperlink>
        </w:p>
        <w:p w14:paraId="488A35C3" w14:textId="3FA76BA3"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14" w:history="1">
            <w:r w:rsidR="00B7044C" w:rsidRPr="00927BFA">
              <w:rPr>
                <w:rStyle w:val="Hyperlink"/>
                <w:noProof/>
                <w:rtl/>
                <w:lang w:bidi="fa-IR"/>
              </w:rPr>
              <w:t>10-10-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تقاضای</w:t>
            </w:r>
            <w:r w:rsidR="00B7044C" w:rsidRPr="00927BFA">
              <w:rPr>
                <w:rStyle w:val="Hyperlink"/>
                <w:noProof/>
                <w:rtl/>
                <w:lang w:bidi="fa-IR"/>
              </w:rPr>
              <w:t xml:space="preserve"> وابسته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212</w:t>
            </w:r>
            <w:r w:rsidR="00B7044C">
              <w:rPr>
                <w:noProof/>
                <w:webHidden/>
                <w:rtl/>
              </w:rPr>
              <w:fldChar w:fldCharType="end"/>
            </w:r>
          </w:hyperlink>
        </w:p>
        <w:p w14:paraId="793D5ACB" w14:textId="66769CB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15" w:history="1">
            <w:r w:rsidR="00B7044C" w:rsidRPr="00927BFA">
              <w:rPr>
                <w:rStyle w:val="Hyperlink"/>
                <w:noProof/>
                <w:rtl/>
                <w:lang w:bidi="fa-IR"/>
              </w:rPr>
              <w:t>11-10-</w:t>
            </w:r>
            <w:r w:rsidR="00B7044C" w:rsidRPr="00927BFA">
              <w:rPr>
                <w:rStyle w:val="Hyperlink"/>
                <w:rFonts w:ascii="Times New Roman" w:hAnsi="Times New Roman" w:cs="Times New Roman" w:hint="cs"/>
                <w:noProof/>
                <w:rtl/>
                <w:lang w:bidi="fa-IR"/>
              </w:rPr>
              <w:t> </w:t>
            </w:r>
            <w:r w:rsidR="00846B8A">
              <w:rPr>
                <w:rStyle w:val="Hyperlink"/>
                <w:rFonts w:ascii="Times New Roman" w:hAnsi="Times New Roman" w:cs="Times New Roman"/>
                <w:noProof/>
                <w:lang w:bidi="fa-IR"/>
              </w:rPr>
              <w:tab/>
            </w:r>
            <w:r w:rsidR="00B7044C" w:rsidRPr="00927BFA">
              <w:rPr>
                <w:rStyle w:val="Hyperlink"/>
                <w:noProof/>
                <w:lang w:bidi="fa-IR"/>
              </w:rPr>
              <w:t xml:space="preserve"> 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212</w:t>
            </w:r>
            <w:r w:rsidR="00B7044C">
              <w:rPr>
                <w:noProof/>
                <w:webHidden/>
                <w:rtl/>
              </w:rPr>
              <w:fldChar w:fldCharType="end"/>
            </w:r>
          </w:hyperlink>
        </w:p>
        <w:p w14:paraId="41D11F99" w14:textId="54D0D181" w:rsidR="00B7044C" w:rsidRDefault="00000000">
          <w:pPr>
            <w:pStyle w:val="TOC4"/>
            <w:rPr>
              <w:rFonts w:asciiTheme="minorHAnsi" w:hAnsiTheme="minorHAnsi" w:cstheme="minorBidi"/>
              <w:noProof/>
              <w:kern w:val="2"/>
              <w:sz w:val="22"/>
              <w:szCs w:val="22"/>
              <w:rtl/>
              <w14:ligatures w14:val="standardContextual"/>
            </w:rPr>
          </w:pPr>
          <w:hyperlink w:anchor="_Toc146923616" w:history="1">
            <w:r w:rsidR="00B7044C" w:rsidRPr="00927BFA">
              <w:rPr>
                <w:rStyle w:val="Hyperlink"/>
                <w:noProof/>
                <w:rtl/>
              </w:rPr>
              <w:t>10-11-1-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پی</w:t>
            </w:r>
            <w:r w:rsidR="00B7044C" w:rsidRPr="00927BFA">
              <w:rPr>
                <w:rStyle w:val="Hyperlink"/>
                <w:rFonts w:hint="eastAsia"/>
                <w:noProof/>
                <w:rtl/>
              </w:rPr>
              <w:t>ش</w:t>
            </w:r>
            <w:r w:rsidR="00B7044C" w:rsidRPr="00927BFA">
              <w:rPr>
                <w:rStyle w:val="Hyperlink"/>
                <w:rFonts w:hint="cs"/>
                <w:noProof/>
                <w:rtl/>
              </w:rPr>
              <w:t>ی</w:t>
            </w:r>
            <w:r w:rsidR="00B7044C" w:rsidRPr="00927BFA">
              <w:rPr>
                <w:rStyle w:val="Hyperlink"/>
                <w:rFonts w:hint="eastAsia"/>
                <w:noProof/>
                <w:rtl/>
              </w:rPr>
              <w:t>نه</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213</w:t>
            </w:r>
            <w:r w:rsidR="00B7044C">
              <w:rPr>
                <w:noProof/>
                <w:webHidden/>
                <w:rtl/>
              </w:rPr>
              <w:fldChar w:fldCharType="end"/>
            </w:r>
          </w:hyperlink>
        </w:p>
        <w:p w14:paraId="0EB6022F" w14:textId="6ED38FB7" w:rsidR="00B7044C" w:rsidRDefault="00000000">
          <w:pPr>
            <w:pStyle w:val="TOC4"/>
            <w:rPr>
              <w:rFonts w:asciiTheme="minorHAnsi" w:hAnsiTheme="minorHAnsi" w:cstheme="minorBidi"/>
              <w:noProof/>
              <w:kern w:val="2"/>
              <w:sz w:val="22"/>
              <w:szCs w:val="22"/>
              <w:rtl/>
              <w14:ligatures w14:val="standardContextual"/>
            </w:rPr>
          </w:pPr>
          <w:hyperlink w:anchor="_Toc146923617" w:history="1">
            <w:r w:rsidR="00B7044C" w:rsidRPr="00927BFA">
              <w:rPr>
                <w:rStyle w:val="Hyperlink"/>
                <w:noProof/>
                <w:rtl/>
              </w:rPr>
              <w:t>10-11-2-</w:t>
            </w:r>
            <w:r w:rsidR="00B7044C" w:rsidRPr="00927BFA">
              <w:rPr>
                <w:rStyle w:val="Hyperlink"/>
                <w:rFonts w:ascii="Times New Roman" w:hAnsi="Times New Roman" w:cs="Times New Roman" w:hint="cs"/>
                <w:noProof/>
                <w:rtl/>
              </w:rPr>
              <w:t> </w:t>
            </w:r>
            <w:r w:rsidR="00B7044C" w:rsidRPr="00927BFA">
              <w:rPr>
                <w:rStyle w:val="Hyperlink"/>
                <w:noProof/>
                <w:rtl/>
                <w:lang w:bidi="fa-IR"/>
              </w:rPr>
              <w:t xml:space="preserve"> اهداف</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213</w:t>
            </w:r>
            <w:r w:rsidR="00B7044C">
              <w:rPr>
                <w:noProof/>
                <w:webHidden/>
                <w:rtl/>
              </w:rPr>
              <w:fldChar w:fldCharType="end"/>
            </w:r>
          </w:hyperlink>
        </w:p>
        <w:p w14:paraId="777E7121" w14:textId="5B117669" w:rsidR="00B7044C" w:rsidRDefault="00000000">
          <w:pPr>
            <w:pStyle w:val="TOC4"/>
            <w:rPr>
              <w:rFonts w:asciiTheme="minorHAnsi" w:hAnsiTheme="minorHAnsi" w:cstheme="minorBidi"/>
              <w:noProof/>
              <w:kern w:val="2"/>
              <w:sz w:val="22"/>
              <w:szCs w:val="22"/>
              <w:rtl/>
              <w14:ligatures w14:val="standardContextual"/>
            </w:rPr>
          </w:pPr>
          <w:hyperlink w:anchor="_Toc146923618" w:history="1">
            <w:r w:rsidR="00B7044C" w:rsidRPr="00927BFA">
              <w:rPr>
                <w:rStyle w:val="Hyperlink"/>
                <w:noProof/>
                <w:rtl/>
              </w:rPr>
              <w:t>10-11-3-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الزامات</w:t>
            </w:r>
            <w:r w:rsidR="00B7044C" w:rsidRPr="00927BFA">
              <w:rPr>
                <w:rStyle w:val="Hyperlink"/>
                <w:noProof/>
                <w:rtl/>
              </w:rPr>
              <w:t xml:space="preserve"> </w:t>
            </w:r>
            <w:r w:rsidR="00B7044C" w:rsidRPr="00927BFA">
              <w:rPr>
                <w:rStyle w:val="Hyperlink"/>
                <w:rFonts w:hint="cs"/>
                <w:noProof/>
                <w:rtl/>
              </w:rPr>
              <w:t>موردنی</w:t>
            </w:r>
            <w:r w:rsidR="00B7044C" w:rsidRPr="00927BFA">
              <w:rPr>
                <w:rStyle w:val="Hyperlink"/>
                <w:rFonts w:hint="eastAsia"/>
                <w:noProof/>
                <w:rtl/>
              </w:rPr>
              <w:t>از</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214</w:t>
            </w:r>
            <w:r w:rsidR="00B7044C">
              <w:rPr>
                <w:noProof/>
                <w:webHidden/>
                <w:rtl/>
              </w:rPr>
              <w:fldChar w:fldCharType="end"/>
            </w:r>
          </w:hyperlink>
        </w:p>
        <w:p w14:paraId="48C6F7B3" w14:textId="243B1D0E" w:rsidR="00B7044C" w:rsidRDefault="00000000">
          <w:pPr>
            <w:pStyle w:val="TOC4"/>
            <w:rPr>
              <w:rFonts w:asciiTheme="minorHAnsi" w:hAnsiTheme="minorHAnsi" w:cstheme="minorBidi"/>
              <w:noProof/>
              <w:kern w:val="2"/>
              <w:sz w:val="22"/>
              <w:szCs w:val="22"/>
              <w:rtl/>
              <w14:ligatures w14:val="standardContextual"/>
            </w:rPr>
          </w:pPr>
          <w:hyperlink w:anchor="_Toc146923619" w:history="1">
            <w:r w:rsidR="00B7044C" w:rsidRPr="00927BFA">
              <w:rPr>
                <w:rStyle w:val="Hyperlink"/>
                <w:noProof/>
                <w:rtl/>
              </w:rPr>
              <w:t>10-11-4-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ستم‌ها</w:t>
            </w:r>
            <w:r w:rsidR="00B7044C" w:rsidRPr="00927BFA">
              <w:rPr>
                <w:rStyle w:val="Hyperlink"/>
                <w:rFonts w:hint="cs"/>
                <w:noProof/>
                <w:rtl/>
              </w:rPr>
              <w:t>ی</w:t>
            </w:r>
            <w:r w:rsidR="00B7044C" w:rsidRPr="00927BFA">
              <w:rPr>
                <w:rStyle w:val="Hyperlink"/>
                <w:noProof/>
                <w:rtl/>
              </w:rPr>
              <w:t xml:space="preserve"> کانبان و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Toc146923619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214</w:t>
            </w:r>
            <w:r w:rsidR="00B7044C">
              <w:rPr>
                <w:noProof/>
                <w:webHidden/>
                <w:rtl/>
              </w:rPr>
              <w:fldChar w:fldCharType="end"/>
            </w:r>
          </w:hyperlink>
        </w:p>
        <w:p w14:paraId="1419597C" w14:textId="5C2FE063" w:rsidR="00B7044C" w:rsidRDefault="00000000">
          <w:pPr>
            <w:pStyle w:val="TOC4"/>
            <w:rPr>
              <w:rFonts w:asciiTheme="minorHAnsi" w:hAnsiTheme="minorHAnsi" w:cstheme="minorBidi"/>
              <w:noProof/>
              <w:kern w:val="2"/>
              <w:sz w:val="22"/>
              <w:szCs w:val="22"/>
              <w:rtl/>
              <w14:ligatures w14:val="standardContextual"/>
            </w:rPr>
          </w:pPr>
          <w:hyperlink w:anchor="_Toc146923620" w:history="1">
            <w:r w:rsidR="00B7044C" w:rsidRPr="00927BFA">
              <w:rPr>
                <w:rStyle w:val="Hyperlink"/>
                <w:noProof/>
                <w:rtl/>
              </w:rPr>
              <w:t>10-11-5-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مزای</w:t>
            </w:r>
            <w:r w:rsidR="00B7044C" w:rsidRPr="00927BFA">
              <w:rPr>
                <w:rStyle w:val="Hyperlink"/>
                <w:rFonts w:hint="eastAsia"/>
                <w:noProof/>
                <w:rtl/>
              </w:rPr>
              <w:t>ا</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216</w:t>
            </w:r>
            <w:r w:rsidR="00B7044C">
              <w:rPr>
                <w:noProof/>
                <w:webHidden/>
                <w:rtl/>
              </w:rPr>
              <w:fldChar w:fldCharType="end"/>
            </w:r>
          </w:hyperlink>
        </w:p>
        <w:p w14:paraId="2B8A9A27" w14:textId="6D1961C0" w:rsidR="00B7044C" w:rsidRDefault="00000000">
          <w:pPr>
            <w:pStyle w:val="TOC4"/>
            <w:rPr>
              <w:rFonts w:asciiTheme="minorHAnsi" w:hAnsiTheme="minorHAnsi" w:cstheme="minorBidi"/>
              <w:noProof/>
              <w:kern w:val="2"/>
              <w:sz w:val="22"/>
              <w:szCs w:val="22"/>
              <w:rtl/>
              <w14:ligatures w14:val="standardContextual"/>
            </w:rPr>
          </w:pPr>
          <w:hyperlink w:anchor="_Toc146923621" w:history="1">
            <w:r w:rsidR="00B7044C" w:rsidRPr="00927BFA">
              <w:rPr>
                <w:rStyle w:val="Hyperlink"/>
                <w:noProof/>
                <w:rtl/>
              </w:rPr>
              <w:t>10-11-6-</w:t>
            </w:r>
            <w:r w:rsidR="00B7044C" w:rsidRPr="00927BFA">
              <w:rPr>
                <w:rStyle w:val="Hyperlink"/>
                <w:rFonts w:ascii="Times New Roman" w:hAnsi="Times New Roman" w:cs="Times New Roman" w:hint="cs"/>
                <w:noProof/>
                <w:rtl/>
              </w:rPr>
              <w:t> </w:t>
            </w:r>
            <w:r w:rsidR="00B7044C" w:rsidRPr="00927BFA">
              <w:rPr>
                <w:rStyle w:val="Hyperlink"/>
                <w:noProof/>
                <w:rtl/>
              </w:rPr>
              <w:t xml:space="preserve"> معا</w:t>
            </w:r>
            <w:r w:rsidR="00B7044C" w:rsidRPr="00927BFA">
              <w:rPr>
                <w:rStyle w:val="Hyperlink"/>
                <w:rFonts w:hint="cs"/>
                <w:noProof/>
                <w:rtl/>
              </w:rPr>
              <w:t>ی</w:t>
            </w:r>
            <w:r w:rsidR="00B7044C" w:rsidRPr="00927BFA">
              <w:rPr>
                <w:rStyle w:val="Hyperlink"/>
                <w:rFonts w:hint="eastAsia"/>
                <w:noProof/>
                <w:rtl/>
              </w:rPr>
              <w:t>ب</w:t>
            </w:r>
            <w:r w:rsidR="00B7044C" w:rsidRPr="00927BFA">
              <w:rPr>
                <w:rStyle w:val="Hyperlink"/>
                <w:noProof/>
                <w:rtl/>
              </w:rPr>
              <w:t xml:space="preserve"> احتمال</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JIT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217</w:t>
            </w:r>
            <w:r w:rsidR="00B7044C">
              <w:rPr>
                <w:noProof/>
                <w:webHidden/>
                <w:rtl/>
              </w:rPr>
              <w:fldChar w:fldCharType="end"/>
            </w:r>
          </w:hyperlink>
        </w:p>
        <w:p w14:paraId="7F48952B" w14:textId="70DE3FB1" w:rsidR="00B7044C" w:rsidRDefault="00000000">
          <w:pPr>
            <w:pStyle w:val="TOC4"/>
            <w:rPr>
              <w:rFonts w:asciiTheme="minorHAnsi" w:hAnsiTheme="minorHAnsi" w:cstheme="minorBidi"/>
              <w:noProof/>
              <w:kern w:val="2"/>
              <w:sz w:val="22"/>
              <w:szCs w:val="22"/>
              <w:rtl/>
              <w14:ligatures w14:val="standardContextual"/>
            </w:rPr>
          </w:pPr>
          <w:hyperlink w:anchor="_Toc146923622" w:history="1">
            <w:r w:rsidR="00B7044C" w:rsidRPr="00927BFA">
              <w:rPr>
                <w:rStyle w:val="Hyperlink"/>
                <w:noProof/>
                <w:rtl/>
              </w:rPr>
              <w:t>10-11-7-</w:t>
            </w:r>
            <w:r w:rsidR="00B7044C" w:rsidRPr="00927BFA">
              <w:rPr>
                <w:rStyle w:val="Hyperlink"/>
                <w:rFonts w:ascii="Times New Roman" w:hAnsi="Times New Roman" w:cs="Times New Roman" w:hint="cs"/>
                <w:noProof/>
                <w:rtl/>
              </w:rPr>
              <w:t> </w:t>
            </w:r>
            <w:r w:rsidR="00B7044C" w:rsidRPr="00927BFA">
              <w:rPr>
                <w:rStyle w:val="Hyperlink"/>
                <w:noProof/>
              </w:rPr>
              <w:t xml:space="preserve"> JIT</w:t>
            </w:r>
            <w:r w:rsidR="00B7044C" w:rsidRPr="00927BFA">
              <w:rPr>
                <w:rStyle w:val="Hyperlink"/>
                <w:noProof/>
                <w:rtl/>
              </w:rPr>
              <w:t xml:space="preserve"> و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218</w:t>
            </w:r>
            <w:r w:rsidR="00B7044C">
              <w:rPr>
                <w:noProof/>
                <w:webHidden/>
                <w:rtl/>
              </w:rPr>
              <w:fldChar w:fldCharType="end"/>
            </w:r>
          </w:hyperlink>
        </w:p>
        <w:p w14:paraId="1E8F8C02" w14:textId="0ED95D1F"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23" w:history="1">
            <w:r w:rsidR="00B7044C" w:rsidRPr="00927BFA">
              <w:rPr>
                <w:rStyle w:val="Hyperlink"/>
                <w:noProof/>
                <w:rtl/>
                <w:lang w:bidi="fa-IR"/>
              </w:rPr>
              <w:t>12-10-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برنامهری</w:t>
            </w:r>
            <w:r w:rsidR="00B7044C" w:rsidRPr="00927BFA">
              <w:rPr>
                <w:rStyle w:val="Hyperlink"/>
                <w:noProof/>
                <w:rtl/>
                <w:lang w:bidi="fa-IR"/>
              </w:rPr>
              <w:t>ز</w:t>
            </w:r>
            <w:r w:rsidR="00B7044C" w:rsidRPr="00927BFA">
              <w:rPr>
                <w:rStyle w:val="Hyperlink"/>
                <w:rFonts w:hint="cs"/>
                <w:noProof/>
                <w:rtl/>
                <w:lang w:bidi="fa-IR"/>
              </w:rPr>
              <w:t>ی</w:t>
            </w:r>
            <w:r w:rsidR="00B7044C" w:rsidRPr="00927BFA">
              <w:rPr>
                <w:rStyle w:val="Hyperlink"/>
                <w:noProof/>
                <w:rtl/>
                <w:lang w:bidi="fa-IR"/>
              </w:rPr>
              <w:t xml:space="preserve"> مواد مورد ن</w:t>
            </w:r>
            <w:r w:rsidR="00B7044C" w:rsidRPr="00927BFA">
              <w:rPr>
                <w:rStyle w:val="Hyperlink"/>
                <w:rFonts w:hint="cs"/>
                <w:noProof/>
                <w:rtl/>
                <w:lang w:bidi="fa-IR"/>
              </w:rPr>
              <w:t>ی</w:t>
            </w:r>
            <w:r w:rsidR="00B7044C" w:rsidRPr="00927BFA">
              <w:rPr>
                <w:rStyle w:val="Hyperlink"/>
                <w:noProof/>
                <w:rtl/>
                <w:lang w:bidi="fa-IR"/>
              </w:rPr>
              <w:t>از</w:t>
            </w:r>
            <w:r w:rsidR="009C3FDC">
              <w:rPr>
                <w:rStyle w:val="Hyperlink"/>
                <w:noProof/>
                <w:lang w:bidi="fa-IR"/>
              </w:rPr>
              <w:t>‌‌</w:t>
            </w:r>
            <w:r w:rsidR="009C3FDC">
              <w:rPr>
                <w:rStyle w:val="Hyperlink"/>
                <w:noProof/>
                <w:rtl/>
                <w:lang w:bidi="fa-IR"/>
              </w:rPr>
              <w:t xml:space="preserve"> </w:t>
            </w:r>
            <w:r w:rsidR="00B7044C" w:rsidRPr="00927BFA">
              <w:rPr>
                <w:rStyle w:val="Hyperlink"/>
                <w:noProof/>
                <w:rtl/>
                <w:lang w:bidi="fa-IR"/>
              </w:rPr>
              <w:t>(</w:t>
            </w:r>
            <w:r w:rsidR="00B7044C" w:rsidRPr="00927BFA">
              <w:rPr>
                <w:rStyle w:val="Hyperlink"/>
                <w:noProof/>
                <w:lang w:bidi="fa-IR"/>
              </w:rPr>
              <w:t>MRP</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219</w:t>
            </w:r>
            <w:r w:rsidR="00B7044C">
              <w:rPr>
                <w:noProof/>
                <w:webHidden/>
                <w:rtl/>
              </w:rPr>
              <w:fldChar w:fldCharType="end"/>
            </w:r>
          </w:hyperlink>
        </w:p>
        <w:p w14:paraId="03FAE619" w14:textId="03866D4D" w:rsidR="00B7044C" w:rsidRDefault="00000000">
          <w:pPr>
            <w:pStyle w:val="TOC4"/>
            <w:rPr>
              <w:rFonts w:asciiTheme="minorHAnsi" w:hAnsiTheme="minorHAnsi" w:cstheme="minorBidi"/>
              <w:noProof/>
              <w:kern w:val="2"/>
              <w:sz w:val="22"/>
              <w:szCs w:val="22"/>
              <w:rtl/>
              <w14:ligatures w14:val="standardContextual"/>
            </w:rPr>
          </w:pPr>
          <w:hyperlink w:anchor="_Toc146923624" w:history="1">
            <w:r w:rsidR="00B7044C" w:rsidRPr="00927BFA">
              <w:rPr>
                <w:rStyle w:val="Hyperlink"/>
                <w:noProof/>
                <w:rtl/>
              </w:rPr>
              <w:t>10-12-1-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اصطلاحات</w:t>
            </w:r>
            <w:r w:rsidR="00B7044C" w:rsidRPr="00927BFA">
              <w:rPr>
                <w:rStyle w:val="Hyperlink"/>
                <w:noProof/>
                <w:rtl/>
              </w:rPr>
              <w:t xml:space="preserve"> </w:t>
            </w:r>
            <w:r w:rsidR="00B7044C" w:rsidRPr="00927BFA">
              <w:rPr>
                <w:rStyle w:val="Hyperlink"/>
                <w:noProof/>
              </w:rPr>
              <w:t>MRP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219</w:t>
            </w:r>
            <w:r w:rsidR="00B7044C">
              <w:rPr>
                <w:noProof/>
                <w:webHidden/>
                <w:rtl/>
              </w:rPr>
              <w:fldChar w:fldCharType="end"/>
            </w:r>
          </w:hyperlink>
        </w:p>
        <w:p w14:paraId="4B59F77E" w14:textId="6166724D" w:rsidR="00B7044C" w:rsidRDefault="00000000">
          <w:pPr>
            <w:pStyle w:val="TOC4"/>
            <w:rPr>
              <w:rFonts w:asciiTheme="minorHAnsi" w:hAnsiTheme="minorHAnsi" w:cstheme="minorBidi"/>
              <w:noProof/>
              <w:kern w:val="2"/>
              <w:sz w:val="22"/>
              <w:szCs w:val="22"/>
              <w:rtl/>
              <w14:ligatures w14:val="standardContextual"/>
            </w:rPr>
          </w:pPr>
          <w:hyperlink w:anchor="_Toc146923625" w:history="1">
            <w:r w:rsidR="00B7044C" w:rsidRPr="00927BFA">
              <w:rPr>
                <w:rStyle w:val="Hyperlink"/>
                <w:noProof/>
                <w:rtl/>
              </w:rPr>
              <w:t>10-12-2-</w:t>
            </w:r>
            <w:r w:rsidR="00B7044C" w:rsidRPr="00927BFA">
              <w:rPr>
                <w:rStyle w:val="Hyperlink"/>
                <w:rFonts w:ascii="Times New Roman" w:hAnsi="Times New Roman" w:cs="Times New Roman" w:hint="cs"/>
                <w:noProof/>
                <w:rtl/>
              </w:rPr>
              <w:t> </w:t>
            </w:r>
            <w:r w:rsidR="00B7044C" w:rsidRPr="00927BFA">
              <w:rPr>
                <w:rStyle w:val="Hyperlink"/>
                <w:noProof/>
                <w:rtl/>
                <w:lang w:bidi="fa-IR"/>
              </w:rPr>
              <w:t xml:space="preserve"> ورود</w:t>
            </w:r>
            <w:r w:rsidR="00B7044C" w:rsidRPr="00927BFA">
              <w:rPr>
                <w:rStyle w:val="Hyperlink"/>
                <w:rFonts w:hint="cs"/>
                <w:noProof/>
                <w:rtl/>
                <w:lang w:bidi="fa-IR"/>
              </w:rPr>
              <w:t>ی</w:t>
            </w:r>
            <w:r w:rsidR="00B7044C" w:rsidRPr="00927BFA">
              <w:rPr>
                <w:rStyle w:val="Hyperlink"/>
                <w:noProof/>
                <w:rtl/>
                <w:lang w:bidi="fa-IR"/>
              </w:rPr>
              <w:t xml:space="preserve"> و خروج</w:t>
            </w:r>
            <w:r w:rsidR="00B7044C" w:rsidRPr="00927BFA">
              <w:rPr>
                <w:rStyle w:val="Hyperlink"/>
                <w:rFonts w:hint="cs"/>
                <w:noProof/>
                <w:rtl/>
                <w:lang w:bidi="fa-IR"/>
              </w:rPr>
              <w:t>ی‌</w:t>
            </w:r>
            <w:r w:rsidR="00B7044C" w:rsidRPr="00927BFA">
              <w:rPr>
                <w:rStyle w:val="Hyperlink"/>
                <w:rFonts w:hint="eastAsia"/>
                <w:noProof/>
                <w:rtl/>
                <w:lang w:bidi="fa-IR"/>
              </w:rPr>
              <w:t>ها</w:t>
            </w:r>
            <w:r w:rsidR="00B7044C" w:rsidRPr="00927BFA">
              <w:rPr>
                <w:rStyle w:val="Hyperlink"/>
                <w:rFonts w:hint="cs"/>
                <w:noProof/>
                <w:rtl/>
                <w:lang w:bidi="fa-IR"/>
              </w:rPr>
              <w:t>ی</w:t>
            </w:r>
            <w:r w:rsidR="00B7044C" w:rsidRPr="00927BFA">
              <w:rPr>
                <w:rStyle w:val="Hyperlink"/>
                <w:noProof/>
                <w:rtl/>
              </w:rPr>
              <w:t xml:space="preserve"> </w:t>
            </w:r>
            <w:r w:rsidR="00B7044C" w:rsidRPr="00927BFA">
              <w:rPr>
                <w:rStyle w:val="Hyperlink"/>
                <w:noProof/>
              </w:rPr>
              <w:t>MRP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221</w:t>
            </w:r>
            <w:r w:rsidR="00B7044C">
              <w:rPr>
                <w:noProof/>
                <w:webHidden/>
                <w:rtl/>
              </w:rPr>
              <w:fldChar w:fldCharType="end"/>
            </w:r>
          </w:hyperlink>
        </w:p>
        <w:p w14:paraId="55786F45" w14:textId="3F3EA91A" w:rsidR="00B7044C" w:rsidRDefault="00000000">
          <w:pPr>
            <w:pStyle w:val="TOC4"/>
            <w:rPr>
              <w:rFonts w:asciiTheme="minorHAnsi" w:hAnsiTheme="minorHAnsi" w:cstheme="minorBidi"/>
              <w:noProof/>
              <w:kern w:val="2"/>
              <w:sz w:val="22"/>
              <w:szCs w:val="22"/>
              <w:rtl/>
              <w14:ligatures w14:val="standardContextual"/>
            </w:rPr>
          </w:pPr>
          <w:hyperlink w:anchor="_Toc146923626" w:history="1">
            <w:r w:rsidR="00B7044C" w:rsidRPr="00927BFA">
              <w:rPr>
                <w:rStyle w:val="Hyperlink"/>
                <w:noProof/>
                <w:rtl/>
              </w:rPr>
              <w:t>10-12-3-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کاربردهای</w:t>
            </w:r>
            <w:r w:rsidR="00B7044C" w:rsidRPr="00927BFA">
              <w:rPr>
                <w:rStyle w:val="Hyperlink"/>
                <w:noProof/>
                <w:rtl/>
              </w:rPr>
              <w:t xml:space="preserve"> </w:t>
            </w:r>
            <w:r w:rsidR="00B7044C" w:rsidRPr="00927BFA">
              <w:rPr>
                <w:rStyle w:val="Hyperlink"/>
                <w:noProof/>
              </w:rPr>
              <w:t>MRP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223</w:t>
            </w:r>
            <w:r w:rsidR="00B7044C">
              <w:rPr>
                <w:noProof/>
                <w:webHidden/>
                <w:rtl/>
              </w:rPr>
              <w:fldChar w:fldCharType="end"/>
            </w:r>
          </w:hyperlink>
        </w:p>
        <w:p w14:paraId="08518362" w14:textId="6B9C176D"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27" w:history="1">
            <w:r w:rsidR="00B7044C" w:rsidRPr="00927BFA">
              <w:rPr>
                <w:rStyle w:val="Hyperlink"/>
                <w:noProof/>
                <w:rtl/>
                <w:lang w:bidi="fa-IR"/>
              </w:rPr>
              <w:t>13-10-</w:t>
            </w:r>
            <w:r w:rsidR="00B7044C" w:rsidRPr="00927BFA">
              <w:rPr>
                <w:rStyle w:val="Hyperlink"/>
                <w:rFonts w:ascii="Times New Roman" w:hAnsi="Times New Roman" w:cs="Times New Roman" w:hint="cs"/>
                <w:noProof/>
                <w:rtl/>
                <w:lang w:bidi="fa-IR"/>
              </w:rPr>
              <w:t> </w:t>
            </w:r>
            <w:r w:rsidR="00B7044C" w:rsidRPr="00927BFA">
              <w:rPr>
                <w:rStyle w:val="Hyperlink"/>
                <w:noProof/>
                <w:lang w:bidi="fa-IR"/>
              </w:rPr>
              <w:t xml:space="preserve"> MRP II</w:t>
            </w:r>
            <w:r w:rsidR="00B7044C" w:rsidRPr="00927BFA">
              <w:rPr>
                <w:rStyle w:val="Hyperlink"/>
                <w:noProof/>
                <w:rtl/>
                <w:lang w:bidi="fa-IR"/>
              </w:rPr>
              <w:t xml:space="preserve"> </w:t>
            </w:r>
            <w:r w:rsidR="00B7044C" w:rsidRPr="00927BFA">
              <w:rPr>
                <w:rStyle w:val="Hyperlink"/>
                <w:rFonts w:hint="cs"/>
                <w:noProof/>
                <w:rtl/>
                <w:lang w:bidi="fa-IR"/>
              </w:rPr>
              <w:t>ی</w:t>
            </w:r>
            <w:r w:rsidR="00B7044C" w:rsidRPr="00927BFA">
              <w:rPr>
                <w:rStyle w:val="Hyperlink"/>
                <w:noProof/>
                <w:rtl/>
                <w:lang w:bidi="fa-IR"/>
              </w:rPr>
              <w:t>ا برنامه‌ر</w:t>
            </w:r>
            <w:r w:rsidR="00B7044C" w:rsidRPr="00927BFA">
              <w:rPr>
                <w:rStyle w:val="Hyperlink"/>
                <w:rFonts w:hint="cs"/>
                <w:noProof/>
                <w:rtl/>
                <w:lang w:bidi="fa-IR"/>
              </w:rPr>
              <w:t>ی</w:t>
            </w:r>
            <w:r w:rsidR="00B7044C" w:rsidRPr="00927BFA">
              <w:rPr>
                <w:rStyle w:val="Hyperlink"/>
                <w:noProof/>
                <w:rtl/>
                <w:lang w:bidi="fa-IR"/>
              </w:rPr>
              <w:t>ز</w:t>
            </w:r>
            <w:r w:rsidR="00B7044C" w:rsidRPr="00927BFA">
              <w:rPr>
                <w:rStyle w:val="Hyperlink"/>
                <w:rFonts w:hint="cs"/>
                <w:noProof/>
                <w:rtl/>
                <w:lang w:bidi="fa-IR"/>
              </w:rPr>
              <w:t>ی</w:t>
            </w:r>
            <w:r w:rsidR="00B7044C" w:rsidRPr="00927BFA">
              <w:rPr>
                <w:rStyle w:val="Hyperlink"/>
                <w:noProof/>
                <w:rtl/>
                <w:lang w:bidi="fa-IR"/>
              </w:rPr>
              <w:t xml:space="preserve"> منابع تول</w:t>
            </w:r>
            <w:r w:rsidR="00B7044C" w:rsidRPr="00927BFA">
              <w:rPr>
                <w:rStyle w:val="Hyperlink"/>
                <w:rFonts w:hint="cs"/>
                <w:noProof/>
                <w:rtl/>
                <w:lang w:bidi="fa-IR"/>
              </w:rPr>
              <w:t>ی</w:t>
            </w:r>
            <w:r w:rsidR="00B7044C" w:rsidRPr="00927BFA">
              <w:rPr>
                <w:rStyle w:val="Hyperlink"/>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223</w:t>
            </w:r>
            <w:r w:rsidR="00B7044C">
              <w:rPr>
                <w:noProof/>
                <w:webHidden/>
                <w:rtl/>
              </w:rPr>
              <w:fldChar w:fldCharType="end"/>
            </w:r>
          </w:hyperlink>
        </w:p>
        <w:p w14:paraId="3A2A0DDC" w14:textId="30A774EB"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28" w:history="1">
            <w:r w:rsidR="00B7044C" w:rsidRPr="00927BFA">
              <w:rPr>
                <w:rStyle w:val="Hyperlink"/>
                <w:noProof/>
                <w:rtl/>
                <w:lang w:bidi="fa-IR"/>
              </w:rPr>
              <w:t>14-10-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برنامه‌ری</w:t>
            </w:r>
            <w:r w:rsidR="00B7044C" w:rsidRPr="00927BFA">
              <w:rPr>
                <w:rStyle w:val="Hyperlink"/>
                <w:noProof/>
                <w:rtl/>
                <w:lang w:bidi="fa-IR"/>
              </w:rPr>
              <w:t>ز</w:t>
            </w:r>
            <w:r w:rsidR="00B7044C" w:rsidRPr="00927BFA">
              <w:rPr>
                <w:rStyle w:val="Hyperlink"/>
                <w:rFonts w:hint="cs"/>
                <w:noProof/>
                <w:rtl/>
                <w:lang w:bidi="fa-IR"/>
              </w:rPr>
              <w:t>ی</w:t>
            </w:r>
            <w:r w:rsidR="00B7044C" w:rsidRPr="00927BFA">
              <w:rPr>
                <w:rStyle w:val="Hyperlink"/>
                <w:noProof/>
                <w:rtl/>
                <w:lang w:bidi="fa-IR"/>
              </w:rPr>
              <w:t xml:space="preserve"> منابع سازمان (</w:t>
            </w:r>
            <w:r w:rsidR="00B7044C" w:rsidRPr="00927BFA">
              <w:rPr>
                <w:rStyle w:val="Hyperlink"/>
                <w:noProof/>
                <w:lang w:bidi="fa-IR"/>
              </w:rPr>
              <w:t>ERP</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224</w:t>
            </w:r>
            <w:r w:rsidR="00B7044C">
              <w:rPr>
                <w:noProof/>
                <w:webHidden/>
                <w:rtl/>
              </w:rPr>
              <w:fldChar w:fldCharType="end"/>
            </w:r>
          </w:hyperlink>
        </w:p>
        <w:p w14:paraId="7A6280CB" w14:textId="79B9FDA1" w:rsidR="00B7044C" w:rsidRDefault="00000000">
          <w:pPr>
            <w:pStyle w:val="TOC4"/>
            <w:rPr>
              <w:rFonts w:asciiTheme="minorHAnsi" w:hAnsiTheme="minorHAnsi" w:cstheme="minorBidi"/>
              <w:noProof/>
              <w:kern w:val="2"/>
              <w:sz w:val="22"/>
              <w:szCs w:val="22"/>
              <w:rtl/>
              <w14:ligatures w14:val="standardContextual"/>
            </w:rPr>
          </w:pPr>
          <w:hyperlink w:anchor="_Toc146923629" w:history="1">
            <w:r w:rsidR="00B7044C" w:rsidRPr="00927BFA">
              <w:rPr>
                <w:rStyle w:val="Hyperlink"/>
                <w:noProof/>
                <w:rtl/>
              </w:rPr>
              <w:t>10-14-1-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مزای</w:t>
            </w:r>
            <w:r w:rsidR="00B7044C" w:rsidRPr="00927BFA">
              <w:rPr>
                <w:rStyle w:val="Hyperlink"/>
                <w:rFonts w:hint="eastAsia"/>
                <w:noProof/>
                <w:rtl/>
              </w:rPr>
              <w:t>ا</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ERP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Toc146923629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225</w:t>
            </w:r>
            <w:r w:rsidR="00B7044C">
              <w:rPr>
                <w:noProof/>
                <w:webHidden/>
                <w:rtl/>
              </w:rPr>
              <w:fldChar w:fldCharType="end"/>
            </w:r>
          </w:hyperlink>
        </w:p>
        <w:p w14:paraId="2FF3DDB7" w14:textId="1E1B1529" w:rsidR="00B7044C" w:rsidRDefault="00000000">
          <w:pPr>
            <w:pStyle w:val="TOC4"/>
            <w:rPr>
              <w:rFonts w:asciiTheme="minorHAnsi" w:hAnsiTheme="minorHAnsi" w:cstheme="minorBidi"/>
              <w:noProof/>
              <w:kern w:val="2"/>
              <w:sz w:val="22"/>
              <w:szCs w:val="22"/>
              <w:rtl/>
              <w14:ligatures w14:val="standardContextual"/>
            </w:rPr>
          </w:pPr>
          <w:hyperlink w:anchor="_Toc146923630" w:history="1">
            <w:r w:rsidR="00B7044C" w:rsidRPr="00927BFA">
              <w:rPr>
                <w:rStyle w:val="Hyperlink"/>
                <w:noProof/>
                <w:rtl/>
              </w:rPr>
              <w:t>10-14-2-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معای</w:t>
            </w:r>
            <w:r w:rsidR="00B7044C" w:rsidRPr="00927BFA">
              <w:rPr>
                <w:rStyle w:val="Hyperlink"/>
                <w:rFonts w:hint="eastAsia"/>
                <w:noProof/>
                <w:rtl/>
              </w:rPr>
              <w:t>ب</w:t>
            </w:r>
            <w:r w:rsidR="00B7044C" w:rsidRPr="00927BFA">
              <w:rPr>
                <w:rStyle w:val="Hyperlink"/>
                <w:noProof/>
                <w:rtl/>
              </w:rPr>
              <w:t xml:space="preserve"> </w:t>
            </w:r>
            <w:r w:rsidR="00B7044C" w:rsidRPr="00927BFA">
              <w:rPr>
                <w:rStyle w:val="Hyperlink"/>
                <w:noProof/>
              </w:rPr>
              <w:t>ERP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226</w:t>
            </w:r>
            <w:r w:rsidR="00B7044C">
              <w:rPr>
                <w:noProof/>
                <w:webHidden/>
                <w:rtl/>
              </w:rPr>
              <w:fldChar w:fldCharType="end"/>
            </w:r>
          </w:hyperlink>
        </w:p>
        <w:p w14:paraId="398D7399" w14:textId="0A3AFE04"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31" w:history="1">
            <w:r w:rsidR="00B7044C" w:rsidRPr="00927BFA">
              <w:rPr>
                <w:rStyle w:val="Hyperlink"/>
                <w:noProof/>
                <w:rtl/>
                <w:lang w:bidi="fa-IR"/>
              </w:rPr>
              <w:t>15-10-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برنامه‌ری</w:t>
            </w:r>
            <w:r w:rsidR="00B7044C" w:rsidRPr="00927BFA">
              <w:rPr>
                <w:rStyle w:val="Hyperlink"/>
                <w:noProof/>
                <w:rtl/>
                <w:lang w:bidi="fa-IR"/>
              </w:rPr>
              <w:t>ز</w:t>
            </w:r>
            <w:r w:rsidR="00B7044C" w:rsidRPr="00927BFA">
              <w:rPr>
                <w:rStyle w:val="Hyperlink"/>
                <w:rFonts w:hint="cs"/>
                <w:noProof/>
                <w:rtl/>
                <w:lang w:bidi="fa-IR"/>
              </w:rPr>
              <w:t>ی</w:t>
            </w:r>
            <w:r w:rsidR="00B7044C" w:rsidRPr="00927BFA">
              <w:rPr>
                <w:rStyle w:val="Hyperlink"/>
                <w:noProof/>
                <w:rtl/>
                <w:lang w:bidi="fa-IR"/>
              </w:rPr>
              <w:t xml:space="preserve"> ن</w:t>
            </w:r>
            <w:r w:rsidR="00B7044C" w:rsidRPr="00927BFA">
              <w:rPr>
                <w:rStyle w:val="Hyperlink"/>
                <w:rFonts w:hint="cs"/>
                <w:noProof/>
                <w:rtl/>
                <w:lang w:bidi="fa-IR"/>
              </w:rPr>
              <w:t>ی</w:t>
            </w:r>
            <w:r w:rsidR="00B7044C" w:rsidRPr="00927BFA">
              <w:rPr>
                <w:rStyle w:val="Hyperlink"/>
                <w:noProof/>
                <w:rtl/>
                <w:lang w:bidi="fa-IR"/>
              </w:rPr>
              <w:t>ازمند</w:t>
            </w:r>
            <w:r w:rsidR="00B7044C" w:rsidRPr="00927BFA">
              <w:rPr>
                <w:rStyle w:val="Hyperlink"/>
                <w:rFonts w:hint="cs"/>
                <w:noProof/>
                <w:rtl/>
                <w:lang w:bidi="fa-IR"/>
              </w:rPr>
              <w:t>ی‌</w:t>
            </w:r>
            <w:r w:rsidR="00B7044C" w:rsidRPr="00927BFA">
              <w:rPr>
                <w:rStyle w:val="Hyperlink"/>
                <w:noProof/>
                <w:rtl/>
                <w:lang w:bidi="fa-IR"/>
              </w:rPr>
              <w:t>ها</w:t>
            </w:r>
            <w:r w:rsidR="00B7044C" w:rsidRPr="00927BFA">
              <w:rPr>
                <w:rStyle w:val="Hyperlink"/>
                <w:rFonts w:hint="cs"/>
                <w:noProof/>
                <w:rtl/>
                <w:lang w:bidi="fa-IR"/>
              </w:rPr>
              <w:t>ی</w:t>
            </w:r>
            <w:r w:rsidR="00B7044C" w:rsidRPr="00927BFA">
              <w:rPr>
                <w:rStyle w:val="Hyperlink"/>
                <w:noProof/>
                <w:rtl/>
                <w:lang w:bidi="fa-IR"/>
              </w:rPr>
              <w:t xml:space="preserve"> توز</w:t>
            </w:r>
            <w:r w:rsidR="00B7044C" w:rsidRPr="00927BFA">
              <w:rPr>
                <w:rStyle w:val="Hyperlink"/>
                <w:rFonts w:hint="cs"/>
                <w:noProof/>
                <w:rtl/>
                <w:lang w:bidi="fa-IR"/>
              </w:rPr>
              <w:t>ی</w:t>
            </w:r>
            <w:r w:rsidR="00B7044C" w:rsidRPr="00927BFA">
              <w:rPr>
                <w:rStyle w:val="Hyperlink"/>
                <w:noProof/>
                <w:rtl/>
                <w:lang w:bidi="fa-IR"/>
              </w:rPr>
              <w:t>ع (</w:t>
            </w:r>
            <w:r w:rsidR="00B7044C" w:rsidRPr="00927BFA">
              <w:rPr>
                <w:rStyle w:val="Hyperlink"/>
                <w:noProof/>
                <w:lang w:bidi="fa-IR"/>
              </w:rPr>
              <w:t>DRP</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227</w:t>
            </w:r>
            <w:r w:rsidR="00B7044C">
              <w:rPr>
                <w:noProof/>
                <w:webHidden/>
                <w:rtl/>
              </w:rPr>
              <w:fldChar w:fldCharType="end"/>
            </w:r>
          </w:hyperlink>
        </w:p>
        <w:p w14:paraId="02987E51" w14:textId="7E5E5A90" w:rsidR="00B7044C" w:rsidRDefault="00000000">
          <w:pPr>
            <w:pStyle w:val="TOC4"/>
            <w:rPr>
              <w:rFonts w:asciiTheme="minorHAnsi" w:hAnsiTheme="minorHAnsi" w:cstheme="minorBidi"/>
              <w:noProof/>
              <w:kern w:val="2"/>
              <w:sz w:val="22"/>
              <w:szCs w:val="22"/>
              <w:rtl/>
              <w14:ligatures w14:val="standardContextual"/>
            </w:rPr>
          </w:pPr>
          <w:hyperlink w:anchor="_Toc146923632" w:history="1">
            <w:r w:rsidR="00B7044C" w:rsidRPr="00927BFA">
              <w:rPr>
                <w:rStyle w:val="Hyperlink"/>
                <w:noProof/>
                <w:rtl/>
              </w:rPr>
              <w:t>10-15-1-</w:t>
            </w:r>
            <w:r w:rsidR="00B7044C" w:rsidRPr="00927BFA">
              <w:rPr>
                <w:rStyle w:val="Hyperlink"/>
                <w:rFonts w:ascii="Times New Roman" w:hAnsi="Times New Roman" w:cs="Times New Roman" w:hint="cs"/>
                <w:noProof/>
                <w:rtl/>
              </w:rPr>
              <w:t> </w:t>
            </w:r>
            <w:r w:rsidR="00B7044C" w:rsidRPr="00927BFA">
              <w:rPr>
                <w:rStyle w:val="Hyperlink"/>
                <w:noProof/>
                <w:rtl/>
              </w:rPr>
              <w:t xml:space="preserve"> مقا</w:t>
            </w:r>
            <w:r w:rsidR="00B7044C" w:rsidRPr="00927BFA">
              <w:rPr>
                <w:rStyle w:val="Hyperlink"/>
                <w:rFonts w:hint="cs"/>
                <w:noProof/>
                <w:rtl/>
              </w:rPr>
              <w:t>ی</w:t>
            </w:r>
            <w:r w:rsidR="00B7044C" w:rsidRPr="00927BFA">
              <w:rPr>
                <w:rStyle w:val="Hyperlink"/>
                <w:rFonts w:hint="eastAsia"/>
                <w:noProof/>
                <w:rtl/>
              </w:rPr>
              <w:t>سه</w:t>
            </w:r>
            <w:r w:rsidR="00B7044C" w:rsidRPr="00927BFA">
              <w:rPr>
                <w:rStyle w:val="Hyperlink"/>
                <w:noProof/>
                <w:rtl/>
              </w:rPr>
              <w:t xml:space="preserve"> </w:t>
            </w:r>
            <w:r w:rsidR="00B7044C" w:rsidRPr="00927BFA">
              <w:rPr>
                <w:rStyle w:val="Hyperlink"/>
                <w:noProof/>
              </w:rPr>
              <w:t>MRP</w:t>
            </w:r>
            <w:r w:rsidR="00B7044C" w:rsidRPr="00927BFA">
              <w:rPr>
                <w:rStyle w:val="Hyperlink"/>
                <w:noProof/>
                <w:rtl/>
              </w:rPr>
              <w:t xml:space="preserve"> و </w:t>
            </w:r>
            <w:r w:rsidR="00B7044C" w:rsidRPr="00927BFA">
              <w:rPr>
                <w:rStyle w:val="Hyperlink"/>
                <w:noProof/>
              </w:rPr>
              <w:t>DRP</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227</w:t>
            </w:r>
            <w:r w:rsidR="00B7044C">
              <w:rPr>
                <w:noProof/>
                <w:webHidden/>
                <w:rtl/>
              </w:rPr>
              <w:fldChar w:fldCharType="end"/>
            </w:r>
          </w:hyperlink>
        </w:p>
        <w:p w14:paraId="2F3292B6" w14:textId="1EF58A4A"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33" w:history="1">
            <w:r w:rsidR="00B7044C" w:rsidRPr="00927BFA">
              <w:rPr>
                <w:rStyle w:val="Hyperlink"/>
                <w:noProof/>
                <w:rtl/>
                <w:lang w:bidi="fa-IR"/>
              </w:rPr>
              <w:t>16-10-</w:t>
            </w:r>
            <w:r w:rsidR="00B7044C" w:rsidRPr="00927BFA">
              <w:rPr>
                <w:rStyle w:val="Hyperlink"/>
                <w:rFonts w:ascii="Times New Roman" w:hAnsi="Times New Roman" w:cs="Times New Roman" w:hint="cs"/>
                <w:noProof/>
                <w:rtl/>
                <w:lang w:bidi="fa-IR"/>
              </w:rPr>
              <w:t> </w:t>
            </w:r>
            <w:r w:rsidR="00B7044C" w:rsidRPr="00927BFA">
              <w:rPr>
                <w:rStyle w:val="Hyperlink"/>
                <w:noProof/>
                <w:lang w:bidi="fa-IR"/>
              </w:rPr>
              <w:t xml:space="preserve"> VMI</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228</w:t>
            </w:r>
            <w:r w:rsidR="00B7044C">
              <w:rPr>
                <w:noProof/>
                <w:webHidden/>
                <w:rtl/>
              </w:rPr>
              <w:fldChar w:fldCharType="end"/>
            </w:r>
          </w:hyperlink>
        </w:p>
        <w:p w14:paraId="42332D2E" w14:textId="083AE204" w:rsidR="00B7044C" w:rsidRDefault="00000000">
          <w:pPr>
            <w:pStyle w:val="TOC4"/>
            <w:rPr>
              <w:rFonts w:asciiTheme="minorHAnsi" w:hAnsiTheme="minorHAnsi" w:cstheme="minorBidi"/>
              <w:noProof/>
              <w:kern w:val="2"/>
              <w:sz w:val="22"/>
              <w:szCs w:val="22"/>
              <w:rtl/>
              <w14:ligatures w14:val="standardContextual"/>
            </w:rPr>
          </w:pPr>
          <w:hyperlink w:anchor="_Toc146923634" w:history="1">
            <w:r w:rsidR="00B7044C" w:rsidRPr="00927BFA">
              <w:rPr>
                <w:rStyle w:val="Hyperlink"/>
                <w:noProof/>
                <w:rtl/>
              </w:rPr>
              <w:t>10-16-1-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استقرار</w:t>
            </w:r>
            <w:r w:rsidR="00B7044C" w:rsidRPr="00927BFA">
              <w:rPr>
                <w:rStyle w:val="Hyperlink"/>
                <w:noProof/>
                <w:rtl/>
              </w:rPr>
              <w:t xml:space="preserve"> </w:t>
            </w:r>
            <w:r w:rsidR="00B7044C" w:rsidRPr="00927BFA">
              <w:rPr>
                <w:rStyle w:val="Hyperlink"/>
                <w:noProof/>
              </w:rPr>
              <w:t>VMI</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228</w:t>
            </w:r>
            <w:r w:rsidR="00B7044C">
              <w:rPr>
                <w:noProof/>
                <w:webHidden/>
                <w:rtl/>
              </w:rPr>
              <w:fldChar w:fldCharType="end"/>
            </w:r>
          </w:hyperlink>
        </w:p>
        <w:p w14:paraId="40591F1E" w14:textId="7822CA72" w:rsidR="00B7044C" w:rsidRDefault="00000000">
          <w:pPr>
            <w:pStyle w:val="TOC4"/>
            <w:rPr>
              <w:rFonts w:asciiTheme="minorHAnsi" w:hAnsiTheme="minorHAnsi" w:cstheme="minorBidi"/>
              <w:noProof/>
              <w:kern w:val="2"/>
              <w:sz w:val="22"/>
              <w:szCs w:val="22"/>
              <w:rtl/>
              <w14:ligatures w14:val="standardContextual"/>
            </w:rPr>
          </w:pPr>
          <w:hyperlink w:anchor="_Toc146923635" w:history="1">
            <w:r w:rsidR="00B7044C" w:rsidRPr="00927BFA">
              <w:rPr>
                <w:rStyle w:val="Hyperlink"/>
                <w:noProof/>
                <w:rtl/>
              </w:rPr>
              <w:t>10-16-2-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مزای</w:t>
            </w:r>
            <w:r w:rsidR="00B7044C" w:rsidRPr="00927BFA">
              <w:rPr>
                <w:rStyle w:val="Hyperlink"/>
                <w:rFonts w:hint="eastAsia"/>
                <w:noProof/>
                <w:rtl/>
              </w:rPr>
              <w:t>ا</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VMI</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230</w:t>
            </w:r>
            <w:r w:rsidR="00B7044C">
              <w:rPr>
                <w:noProof/>
                <w:webHidden/>
                <w:rtl/>
              </w:rPr>
              <w:fldChar w:fldCharType="end"/>
            </w:r>
          </w:hyperlink>
        </w:p>
        <w:p w14:paraId="360BA0D5" w14:textId="22BCF014" w:rsidR="00B7044C" w:rsidRDefault="00000000">
          <w:pPr>
            <w:pStyle w:val="TOC4"/>
            <w:rPr>
              <w:rFonts w:asciiTheme="minorHAnsi" w:hAnsiTheme="minorHAnsi" w:cstheme="minorBidi"/>
              <w:noProof/>
              <w:kern w:val="2"/>
              <w:sz w:val="22"/>
              <w:szCs w:val="22"/>
              <w:rtl/>
              <w14:ligatures w14:val="standardContextual"/>
            </w:rPr>
          </w:pPr>
          <w:hyperlink w:anchor="_Toc146923636" w:history="1">
            <w:r w:rsidR="00B7044C" w:rsidRPr="00927BFA">
              <w:rPr>
                <w:rStyle w:val="Hyperlink"/>
                <w:noProof/>
                <w:rtl/>
              </w:rPr>
              <w:t>10-16-3-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معای</w:t>
            </w:r>
            <w:r w:rsidR="00B7044C" w:rsidRPr="00927BFA">
              <w:rPr>
                <w:rStyle w:val="Hyperlink"/>
                <w:rFonts w:hint="eastAsia"/>
                <w:noProof/>
                <w:rtl/>
              </w:rPr>
              <w:t>ب</w:t>
            </w:r>
            <w:r w:rsidR="00B7044C" w:rsidRPr="00927BFA">
              <w:rPr>
                <w:rStyle w:val="Hyperlink"/>
                <w:noProof/>
                <w:rtl/>
              </w:rPr>
              <w:t xml:space="preserve"> </w:t>
            </w:r>
            <w:r w:rsidR="00B7044C" w:rsidRPr="00927BFA">
              <w:rPr>
                <w:rStyle w:val="Hyperlink"/>
                <w:noProof/>
              </w:rPr>
              <w:t>VMI</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230</w:t>
            </w:r>
            <w:r w:rsidR="00B7044C">
              <w:rPr>
                <w:noProof/>
                <w:webHidden/>
                <w:rtl/>
              </w:rPr>
              <w:fldChar w:fldCharType="end"/>
            </w:r>
          </w:hyperlink>
        </w:p>
        <w:p w14:paraId="7725EA89" w14:textId="1AB9E334"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37" w:history="1">
            <w:r w:rsidR="00B7044C" w:rsidRPr="00927BFA">
              <w:rPr>
                <w:rStyle w:val="Hyperlink"/>
                <w:noProof/>
                <w:rtl/>
                <w:lang w:bidi="fa-IR"/>
              </w:rPr>
              <w:t>17-10-</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تدار</w:t>
            </w:r>
            <w:r w:rsidR="00B7044C" w:rsidRPr="00927BFA">
              <w:rPr>
                <w:rStyle w:val="Hyperlink"/>
                <w:noProof/>
                <w:rtl/>
                <w:lang w:bidi="fa-IR"/>
              </w:rPr>
              <w:t>کات و موجود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231</w:t>
            </w:r>
            <w:r w:rsidR="00B7044C">
              <w:rPr>
                <w:noProof/>
                <w:webHidden/>
                <w:rtl/>
              </w:rPr>
              <w:fldChar w:fldCharType="end"/>
            </w:r>
          </w:hyperlink>
        </w:p>
        <w:p w14:paraId="04A37DD6" w14:textId="12BF3DD5"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638" w:history="1">
            <w:r w:rsidR="00B7044C" w:rsidRPr="00927BFA">
              <w:rPr>
                <w:rStyle w:val="Hyperlink"/>
                <w:noProof/>
                <w:rtl/>
                <w:lang w:bidi="fa-IR"/>
              </w:rPr>
              <w:t>فصل 11- بازرس</w:t>
            </w:r>
            <w:r w:rsidR="00B7044C" w:rsidRPr="00927BFA">
              <w:rPr>
                <w:rStyle w:val="Hyperlink"/>
                <w:rFonts w:hint="cs"/>
                <w:noProof/>
                <w:rtl/>
                <w:lang w:bidi="fa-IR"/>
              </w:rPr>
              <w:t>ی</w:t>
            </w:r>
            <w:r w:rsidR="00B7044C" w:rsidRPr="00927BFA">
              <w:rPr>
                <w:rStyle w:val="Hyperlink"/>
                <w:noProof/>
                <w:rtl/>
                <w:lang w:bidi="fa-IR"/>
              </w:rPr>
              <w:t xml:space="preserve"> کالا و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232</w:t>
            </w:r>
            <w:r w:rsidR="00B7044C">
              <w:rPr>
                <w:noProof/>
                <w:webHidden/>
                <w:rtl/>
              </w:rPr>
              <w:fldChar w:fldCharType="end"/>
            </w:r>
          </w:hyperlink>
        </w:p>
        <w:p w14:paraId="0F1F3C28" w14:textId="043517AD"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39" w:history="1">
            <w:r w:rsidR="00B7044C" w:rsidRPr="00927BFA">
              <w:rPr>
                <w:rStyle w:val="Hyperlink"/>
                <w:noProof/>
                <w:rtl/>
                <w:lang w:bidi="fa-IR"/>
              </w:rPr>
              <w:t>1-11-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Toc146923639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232</w:t>
            </w:r>
            <w:r w:rsidR="00B7044C">
              <w:rPr>
                <w:noProof/>
                <w:webHidden/>
                <w:rtl/>
              </w:rPr>
              <w:fldChar w:fldCharType="end"/>
            </w:r>
          </w:hyperlink>
        </w:p>
        <w:p w14:paraId="3C5393F6" w14:textId="5B915C13"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40" w:history="1">
            <w:r w:rsidR="00B7044C" w:rsidRPr="00927BFA">
              <w:rPr>
                <w:rStyle w:val="Hyperlink"/>
                <w:noProof/>
                <w:rtl/>
                <w:lang w:bidi="fa-IR"/>
              </w:rPr>
              <w:t>2-11-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نقش</w:t>
            </w:r>
            <w:r w:rsidR="00B7044C" w:rsidRPr="00927BFA">
              <w:rPr>
                <w:rStyle w:val="Hyperlink"/>
                <w:noProof/>
                <w:rtl/>
                <w:lang w:bidi="fa-IR"/>
              </w:rPr>
              <w:t xml:space="preserve"> </w:t>
            </w:r>
            <w:r w:rsidR="00B7044C" w:rsidRPr="00927BFA">
              <w:rPr>
                <w:rStyle w:val="Hyperlink"/>
                <w:rFonts w:hint="cs"/>
                <w:noProof/>
                <w:rtl/>
                <w:lang w:bidi="fa-IR"/>
              </w:rPr>
              <w:t>کی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در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تأم</w:t>
            </w:r>
            <w:r w:rsidR="00B7044C" w:rsidRPr="00927BFA">
              <w:rPr>
                <w:rStyle w:val="Hyperlink"/>
                <w:rFonts w:hint="cs"/>
                <w:noProof/>
                <w:rtl/>
                <w:lang w:bidi="fa-IR"/>
              </w:rPr>
              <w:t>ی</w:t>
            </w:r>
            <w:r w:rsidR="00B7044C" w:rsidRPr="00927BFA">
              <w:rPr>
                <w:rStyle w:val="Hyperlink"/>
                <w:rFonts w:hint="eastAsia"/>
                <w:noProof/>
                <w:rtl/>
                <w:lang w:bidi="fa-IR"/>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232</w:t>
            </w:r>
            <w:r w:rsidR="00B7044C">
              <w:rPr>
                <w:noProof/>
                <w:webHidden/>
                <w:rtl/>
              </w:rPr>
              <w:fldChar w:fldCharType="end"/>
            </w:r>
          </w:hyperlink>
        </w:p>
        <w:p w14:paraId="6D601E81" w14:textId="2041BA9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41" w:history="1">
            <w:r w:rsidR="00B7044C" w:rsidRPr="00927BFA">
              <w:rPr>
                <w:rStyle w:val="Hyperlink"/>
                <w:noProof/>
                <w:rtl/>
                <w:lang w:bidi="fa-IR"/>
              </w:rPr>
              <w:t>3-11-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تعری</w:t>
            </w:r>
            <w:r w:rsidR="00B7044C" w:rsidRPr="00927BFA">
              <w:rPr>
                <w:rStyle w:val="Hyperlink"/>
                <w:rFonts w:hint="eastAsia"/>
                <w:noProof/>
                <w:rtl/>
                <w:lang w:bidi="fa-IR"/>
              </w:rPr>
              <w:t>ف</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234</w:t>
            </w:r>
            <w:r w:rsidR="00B7044C">
              <w:rPr>
                <w:noProof/>
                <w:webHidden/>
                <w:rtl/>
              </w:rPr>
              <w:fldChar w:fldCharType="end"/>
            </w:r>
          </w:hyperlink>
        </w:p>
        <w:p w14:paraId="1B7F2869" w14:textId="4D66B7DB" w:rsidR="00B7044C" w:rsidRDefault="00000000">
          <w:pPr>
            <w:pStyle w:val="TOC4"/>
            <w:rPr>
              <w:rFonts w:asciiTheme="minorHAnsi" w:hAnsiTheme="minorHAnsi" w:cstheme="minorBidi"/>
              <w:noProof/>
              <w:kern w:val="2"/>
              <w:sz w:val="22"/>
              <w:szCs w:val="22"/>
              <w:rtl/>
              <w14:ligatures w14:val="standardContextual"/>
            </w:rPr>
          </w:pPr>
          <w:hyperlink w:anchor="_Toc146923642" w:history="1">
            <w:r w:rsidR="00B7044C" w:rsidRPr="00927BFA">
              <w:rPr>
                <w:rStyle w:val="Hyperlink"/>
                <w:noProof/>
                <w:rtl/>
              </w:rPr>
              <w:t>11-3-1-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234</w:t>
            </w:r>
            <w:r w:rsidR="00B7044C">
              <w:rPr>
                <w:noProof/>
                <w:webHidden/>
                <w:rtl/>
              </w:rPr>
              <w:fldChar w:fldCharType="end"/>
            </w:r>
          </w:hyperlink>
        </w:p>
        <w:p w14:paraId="783E0D32" w14:textId="64D8F41B" w:rsidR="00B7044C" w:rsidRDefault="00000000">
          <w:pPr>
            <w:pStyle w:val="TOC4"/>
            <w:rPr>
              <w:rFonts w:asciiTheme="minorHAnsi" w:hAnsiTheme="minorHAnsi" w:cstheme="minorBidi"/>
              <w:noProof/>
              <w:kern w:val="2"/>
              <w:sz w:val="22"/>
              <w:szCs w:val="22"/>
              <w:rtl/>
              <w14:ligatures w14:val="standardContextual"/>
            </w:rPr>
          </w:pPr>
          <w:hyperlink w:anchor="_Toc146923643" w:history="1">
            <w:r w:rsidR="00B7044C" w:rsidRPr="00927BFA">
              <w:rPr>
                <w:rStyle w:val="Hyperlink"/>
                <w:noProof/>
                <w:rtl/>
              </w:rPr>
              <w:t>11-3-2-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کارکرد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234</w:t>
            </w:r>
            <w:r w:rsidR="00B7044C">
              <w:rPr>
                <w:noProof/>
                <w:webHidden/>
                <w:rtl/>
              </w:rPr>
              <w:fldChar w:fldCharType="end"/>
            </w:r>
          </w:hyperlink>
        </w:p>
        <w:p w14:paraId="7F8D3B2F" w14:textId="5B51D97D" w:rsidR="00B7044C" w:rsidRDefault="00000000">
          <w:pPr>
            <w:pStyle w:val="TOC4"/>
            <w:rPr>
              <w:rFonts w:asciiTheme="minorHAnsi" w:hAnsiTheme="minorHAnsi" w:cstheme="minorBidi"/>
              <w:noProof/>
              <w:kern w:val="2"/>
              <w:sz w:val="22"/>
              <w:szCs w:val="22"/>
              <w:rtl/>
              <w14:ligatures w14:val="standardContextual"/>
            </w:rPr>
          </w:pPr>
          <w:hyperlink w:anchor="_Toc146923644" w:history="1">
            <w:r w:rsidR="00B7044C" w:rsidRPr="00927BFA">
              <w:rPr>
                <w:rStyle w:val="Hyperlink"/>
                <w:noProof/>
                <w:rtl/>
              </w:rPr>
              <w:t>11-3-3-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مناسب‌بودن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235</w:t>
            </w:r>
            <w:r w:rsidR="00B7044C">
              <w:rPr>
                <w:noProof/>
                <w:webHidden/>
                <w:rtl/>
              </w:rPr>
              <w:fldChar w:fldCharType="end"/>
            </w:r>
          </w:hyperlink>
        </w:p>
        <w:p w14:paraId="68247C5F" w14:textId="3005C9D1" w:rsidR="00B7044C" w:rsidRDefault="00000000">
          <w:pPr>
            <w:pStyle w:val="TOC4"/>
            <w:rPr>
              <w:rFonts w:asciiTheme="minorHAnsi" w:hAnsiTheme="minorHAnsi" w:cstheme="minorBidi"/>
              <w:noProof/>
              <w:kern w:val="2"/>
              <w:sz w:val="22"/>
              <w:szCs w:val="22"/>
              <w:rtl/>
              <w14:ligatures w14:val="standardContextual"/>
            </w:rPr>
          </w:pPr>
          <w:hyperlink w:anchor="_Toc146923645" w:history="1">
            <w:r w:rsidR="00B7044C" w:rsidRPr="00927BFA">
              <w:rPr>
                <w:rStyle w:val="Hyperlink"/>
                <w:noProof/>
                <w:rtl/>
              </w:rPr>
              <w:t>11-3-4-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قابلی</w:t>
            </w:r>
            <w:r w:rsidR="00B7044C" w:rsidRPr="00927BFA">
              <w:rPr>
                <w:rStyle w:val="Hyperlink"/>
                <w:rFonts w:hint="eastAsia"/>
                <w:noProof/>
                <w:rtl/>
              </w:rPr>
              <w:t>ت</w:t>
            </w:r>
            <w:r w:rsidR="00B7044C" w:rsidRPr="00927BFA">
              <w:rPr>
                <w:rStyle w:val="Hyperlink"/>
                <w:noProof/>
                <w:rtl/>
              </w:rPr>
              <w:t xml:space="preserve"> اطم</w:t>
            </w:r>
            <w:r w:rsidR="00B7044C" w:rsidRPr="00927BFA">
              <w:rPr>
                <w:rStyle w:val="Hyperlink"/>
                <w:rFonts w:hint="cs"/>
                <w:noProof/>
                <w:rtl/>
              </w:rPr>
              <w:t>ی</w:t>
            </w:r>
            <w:r w:rsidR="00B7044C" w:rsidRPr="00927BFA">
              <w:rPr>
                <w:rStyle w:val="Hyperlink"/>
                <w:rFonts w:hint="eastAsia"/>
                <w:noProof/>
                <w:rtl/>
              </w:rPr>
              <w:t>نان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235</w:t>
            </w:r>
            <w:r w:rsidR="00B7044C">
              <w:rPr>
                <w:noProof/>
                <w:webHidden/>
                <w:rtl/>
              </w:rPr>
              <w:fldChar w:fldCharType="end"/>
            </w:r>
          </w:hyperlink>
        </w:p>
        <w:p w14:paraId="5AC443EB" w14:textId="769C427F" w:rsidR="00B7044C" w:rsidRDefault="00000000">
          <w:pPr>
            <w:pStyle w:val="TOC4"/>
            <w:rPr>
              <w:rFonts w:asciiTheme="minorHAnsi" w:hAnsiTheme="minorHAnsi" w:cstheme="minorBidi"/>
              <w:noProof/>
              <w:kern w:val="2"/>
              <w:sz w:val="22"/>
              <w:szCs w:val="22"/>
              <w:rtl/>
              <w14:ligatures w14:val="standardContextual"/>
            </w:rPr>
          </w:pPr>
          <w:hyperlink w:anchor="_Toc146923646" w:history="1">
            <w:r w:rsidR="00B7044C" w:rsidRPr="00927BFA">
              <w:rPr>
                <w:rStyle w:val="Hyperlink"/>
                <w:noProof/>
                <w:rtl/>
              </w:rPr>
              <w:t>11-3-5-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ابعاد</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235</w:t>
            </w:r>
            <w:r w:rsidR="00B7044C">
              <w:rPr>
                <w:noProof/>
                <w:webHidden/>
                <w:rtl/>
              </w:rPr>
              <w:fldChar w:fldCharType="end"/>
            </w:r>
          </w:hyperlink>
        </w:p>
        <w:p w14:paraId="366E6E6E" w14:textId="71DDDAC8" w:rsidR="00B7044C" w:rsidRDefault="00000000">
          <w:pPr>
            <w:pStyle w:val="TOC4"/>
            <w:rPr>
              <w:rFonts w:asciiTheme="minorHAnsi" w:hAnsiTheme="minorHAnsi" w:cstheme="minorBidi"/>
              <w:noProof/>
              <w:kern w:val="2"/>
              <w:sz w:val="22"/>
              <w:szCs w:val="22"/>
              <w:rtl/>
              <w14:ligatures w14:val="standardContextual"/>
            </w:rPr>
          </w:pPr>
          <w:hyperlink w:anchor="_Toc146923647" w:history="1">
            <w:r w:rsidR="00B7044C" w:rsidRPr="00927BFA">
              <w:rPr>
                <w:rStyle w:val="Hyperlink"/>
                <w:noProof/>
                <w:rtl/>
              </w:rPr>
              <w:t>11-3-6-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بهتری</w:t>
            </w:r>
            <w:r w:rsidR="00B7044C" w:rsidRPr="00927BFA">
              <w:rPr>
                <w:rStyle w:val="Hyperlink"/>
                <w:rFonts w:hint="eastAsia"/>
                <w:noProof/>
                <w:rtl/>
              </w:rPr>
              <w:t>ن</w:t>
            </w:r>
            <w:r w:rsidR="00B7044C" w:rsidRPr="00927BFA">
              <w:rPr>
                <w:rStyle w:val="Hyperlink"/>
                <w:noProof/>
                <w:rtl/>
              </w:rPr>
              <w:t xml:space="preserve"> 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236</w:t>
            </w:r>
            <w:r w:rsidR="00B7044C">
              <w:rPr>
                <w:noProof/>
                <w:webHidden/>
                <w:rtl/>
              </w:rPr>
              <w:fldChar w:fldCharType="end"/>
            </w:r>
          </w:hyperlink>
        </w:p>
        <w:p w14:paraId="458F468E" w14:textId="2FE780AD" w:rsidR="00B7044C" w:rsidRDefault="00000000">
          <w:pPr>
            <w:pStyle w:val="TOC4"/>
            <w:rPr>
              <w:rFonts w:asciiTheme="minorHAnsi" w:hAnsiTheme="minorHAnsi" w:cstheme="minorBidi"/>
              <w:noProof/>
              <w:kern w:val="2"/>
              <w:sz w:val="22"/>
              <w:szCs w:val="22"/>
              <w:rtl/>
              <w14:ligatures w14:val="standardContextual"/>
            </w:rPr>
          </w:pPr>
          <w:hyperlink w:anchor="_Toc146923648" w:history="1">
            <w:r w:rsidR="00B7044C" w:rsidRPr="00927BFA">
              <w:rPr>
                <w:rStyle w:val="Hyperlink"/>
                <w:noProof/>
                <w:rtl/>
              </w:rPr>
              <w:t>11-3-7-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تعیی</w:t>
            </w:r>
            <w:r w:rsidR="00B7044C" w:rsidRPr="00927BFA">
              <w:rPr>
                <w:rStyle w:val="Hyperlink"/>
                <w:rFonts w:hint="eastAsia"/>
                <w:noProof/>
                <w:rtl/>
              </w:rPr>
              <w:t>ن</w:t>
            </w:r>
            <w:r w:rsidR="00B7044C" w:rsidRPr="00927BFA">
              <w:rPr>
                <w:rStyle w:val="Hyperlink"/>
                <w:noProof/>
                <w:rtl/>
              </w:rPr>
              <w:t xml:space="preserve"> «بهتر</w:t>
            </w:r>
            <w:r w:rsidR="00B7044C" w:rsidRPr="00927BFA">
              <w:rPr>
                <w:rStyle w:val="Hyperlink"/>
                <w:rFonts w:hint="cs"/>
                <w:noProof/>
                <w:rtl/>
              </w:rPr>
              <w:t>ی</w:t>
            </w:r>
            <w:r w:rsidR="00B7044C" w:rsidRPr="00927BFA">
              <w:rPr>
                <w:rStyle w:val="Hyperlink"/>
                <w:rFonts w:hint="eastAsia"/>
                <w:noProof/>
                <w:rtl/>
              </w:rPr>
              <w:t>ن</w:t>
            </w:r>
            <w:r w:rsidR="00B7044C" w:rsidRPr="00927BFA">
              <w:rPr>
                <w:rStyle w:val="Hyperlink"/>
                <w:noProof/>
                <w:rtl/>
              </w:rPr>
              <w:t xml:space="preserve"> 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237</w:t>
            </w:r>
            <w:r w:rsidR="00B7044C">
              <w:rPr>
                <w:noProof/>
                <w:webHidden/>
                <w:rtl/>
              </w:rPr>
              <w:fldChar w:fldCharType="end"/>
            </w:r>
          </w:hyperlink>
        </w:p>
        <w:p w14:paraId="24929233" w14:textId="3D01E0D9"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49" w:history="1">
            <w:r w:rsidR="00B7044C" w:rsidRPr="00927BFA">
              <w:rPr>
                <w:rStyle w:val="Hyperlink"/>
                <w:noProof/>
                <w:rtl/>
                <w:lang w:bidi="fa-IR"/>
              </w:rPr>
              <w:t>4-11-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هزی</w:t>
            </w:r>
            <w:r w:rsidR="00B7044C" w:rsidRPr="00927BFA">
              <w:rPr>
                <w:rStyle w:val="Hyperlink"/>
                <w:rFonts w:hint="eastAsia"/>
                <w:noProof/>
                <w:rtl/>
                <w:lang w:bidi="fa-IR"/>
              </w:rPr>
              <w:t>نه</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Toc146923649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238</w:t>
            </w:r>
            <w:r w:rsidR="00B7044C">
              <w:rPr>
                <w:noProof/>
                <w:webHidden/>
                <w:rtl/>
              </w:rPr>
              <w:fldChar w:fldCharType="end"/>
            </w:r>
          </w:hyperlink>
        </w:p>
        <w:p w14:paraId="25FF757D" w14:textId="1D1B98EE" w:rsidR="00B7044C" w:rsidRDefault="00000000">
          <w:pPr>
            <w:pStyle w:val="TOC4"/>
            <w:rPr>
              <w:rFonts w:asciiTheme="minorHAnsi" w:hAnsiTheme="minorHAnsi" w:cstheme="minorBidi"/>
              <w:noProof/>
              <w:kern w:val="2"/>
              <w:sz w:val="22"/>
              <w:szCs w:val="22"/>
              <w:rtl/>
              <w14:ligatures w14:val="standardContextual"/>
            </w:rPr>
          </w:pPr>
          <w:hyperlink w:anchor="_Toc146923650" w:history="1">
            <w:r w:rsidR="00B7044C" w:rsidRPr="00927BFA">
              <w:rPr>
                <w:rStyle w:val="Hyperlink"/>
                <w:noProof/>
                <w:rtl/>
              </w:rPr>
              <w:t>11-4-1-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پ</w:t>
            </w:r>
            <w:r w:rsidR="00B7044C" w:rsidRPr="00927BFA">
              <w:rPr>
                <w:rStyle w:val="Hyperlink"/>
                <w:rFonts w:hint="cs"/>
                <w:noProof/>
                <w:rtl/>
              </w:rPr>
              <w:t>ی</w:t>
            </w:r>
            <w:r w:rsidR="00B7044C" w:rsidRPr="00927BFA">
              <w:rPr>
                <w:rStyle w:val="Hyperlink"/>
                <w:rFonts w:hint="eastAsia"/>
                <w:noProof/>
                <w:rtl/>
              </w:rPr>
              <w:t>شگ</w:t>
            </w:r>
            <w:r w:rsidR="00B7044C" w:rsidRPr="00927BFA">
              <w:rPr>
                <w:rStyle w:val="Hyperlink"/>
                <w:rFonts w:hint="cs"/>
                <w:noProof/>
                <w:rtl/>
              </w:rPr>
              <w:t>ی</w:t>
            </w:r>
            <w:r w:rsidR="00B7044C" w:rsidRPr="00927BFA">
              <w:rPr>
                <w:rStyle w:val="Hyperlink"/>
                <w:rFonts w:hint="eastAsia"/>
                <w:noProof/>
                <w:rtl/>
              </w:rPr>
              <w:t>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240</w:t>
            </w:r>
            <w:r w:rsidR="00B7044C">
              <w:rPr>
                <w:noProof/>
                <w:webHidden/>
                <w:rtl/>
              </w:rPr>
              <w:fldChar w:fldCharType="end"/>
            </w:r>
          </w:hyperlink>
        </w:p>
        <w:p w14:paraId="544AF069" w14:textId="4CBD7AFD" w:rsidR="00B7044C" w:rsidRDefault="00000000">
          <w:pPr>
            <w:pStyle w:val="TOC4"/>
            <w:rPr>
              <w:rFonts w:asciiTheme="minorHAnsi" w:hAnsiTheme="minorHAnsi" w:cstheme="minorBidi"/>
              <w:noProof/>
              <w:kern w:val="2"/>
              <w:sz w:val="22"/>
              <w:szCs w:val="22"/>
              <w:rtl/>
              <w14:ligatures w14:val="standardContextual"/>
            </w:rPr>
          </w:pPr>
          <w:hyperlink w:anchor="_Toc146923651" w:history="1">
            <w:r w:rsidR="00B7044C" w:rsidRPr="00927BFA">
              <w:rPr>
                <w:rStyle w:val="Hyperlink"/>
                <w:noProof/>
                <w:rtl/>
              </w:rPr>
              <w:t>11-4-2-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ارز</w:t>
            </w:r>
            <w:r w:rsidR="00B7044C" w:rsidRPr="00927BFA">
              <w:rPr>
                <w:rStyle w:val="Hyperlink"/>
                <w:rFonts w:hint="cs"/>
                <w:noProof/>
                <w:rtl/>
              </w:rPr>
              <w:t>ی</w:t>
            </w:r>
            <w:r w:rsidR="00B7044C" w:rsidRPr="00927BFA">
              <w:rPr>
                <w:rStyle w:val="Hyperlink"/>
                <w:rFonts w:hint="eastAsia"/>
                <w:noProof/>
                <w:rtl/>
              </w:rPr>
              <w:t>اب</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240</w:t>
            </w:r>
            <w:r w:rsidR="00B7044C">
              <w:rPr>
                <w:noProof/>
                <w:webHidden/>
                <w:rtl/>
              </w:rPr>
              <w:fldChar w:fldCharType="end"/>
            </w:r>
          </w:hyperlink>
        </w:p>
        <w:p w14:paraId="59F5C83B" w14:textId="2D49B09B" w:rsidR="00B7044C" w:rsidRDefault="00000000">
          <w:pPr>
            <w:pStyle w:val="TOC4"/>
            <w:rPr>
              <w:rFonts w:asciiTheme="minorHAnsi" w:hAnsiTheme="minorHAnsi" w:cstheme="minorBidi"/>
              <w:noProof/>
              <w:kern w:val="2"/>
              <w:sz w:val="22"/>
              <w:szCs w:val="22"/>
              <w:rtl/>
              <w14:ligatures w14:val="standardContextual"/>
            </w:rPr>
          </w:pPr>
          <w:hyperlink w:anchor="_Toc146923652" w:history="1">
            <w:r w:rsidR="00B7044C" w:rsidRPr="00927BFA">
              <w:rPr>
                <w:rStyle w:val="Hyperlink"/>
                <w:noProof/>
                <w:rtl/>
              </w:rPr>
              <w:t>11-4-3-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خراب</w:t>
            </w:r>
            <w:r w:rsidR="00B7044C" w:rsidRPr="00927BFA">
              <w:rPr>
                <w:rStyle w:val="Hyperlink"/>
                <w:rFonts w:hint="cs"/>
                <w:noProof/>
                <w:rtl/>
              </w:rPr>
              <w:t>ی</w:t>
            </w:r>
            <w:r w:rsidR="00B7044C" w:rsidRPr="00927BFA">
              <w:rPr>
                <w:rStyle w:val="Hyperlink"/>
                <w:noProof/>
                <w:rtl/>
              </w:rPr>
              <w:t xml:space="preserve"> داخل</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241</w:t>
            </w:r>
            <w:r w:rsidR="00B7044C">
              <w:rPr>
                <w:noProof/>
                <w:webHidden/>
                <w:rtl/>
              </w:rPr>
              <w:fldChar w:fldCharType="end"/>
            </w:r>
          </w:hyperlink>
        </w:p>
        <w:p w14:paraId="450F6257" w14:textId="18611270" w:rsidR="00B7044C" w:rsidRDefault="00000000">
          <w:pPr>
            <w:pStyle w:val="TOC4"/>
            <w:rPr>
              <w:rFonts w:asciiTheme="minorHAnsi" w:hAnsiTheme="minorHAnsi" w:cstheme="minorBidi"/>
              <w:noProof/>
              <w:kern w:val="2"/>
              <w:sz w:val="22"/>
              <w:szCs w:val="22"/>
              <w:rtl/>
              <w14:ligatures w14:val="standardContextual"/>
            </w:rPr>
          </w:pPr>
          <w:hyperlink w:anchor="_Toc146923653" w:history="1">
            <w:r w:rsidR="00B7044C" w:rsidRPr="00927BFA">
              <w:rPr>
                <w:rStyle w:val="Hyperlink"/>
                <w:noProof/>
                <w:rtl/>
              </w:rPr>
              <w:t>11-4-4-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خراب</w:t>
            </w:r>
            <w:r w:rsidR="00B7044C" w:rsidRPr="00927BFA">
              <w:rPr>
                <w:rStyle w:val="Hyperlink"/>
                <w:rFonts w:hint="cs"/>
                <w:noProof/>
                <w:rtl/>
              </w:rPr>
              <w:t>ی</w:t>
            </w:r>
            <w:r w:rsidR="00B7044C" w:rsidRPr="00927BFA">
              <w:rPr>
                <w:rStyle w:val="Hyperlink"/>
                <w:noProof/>
                <w:rtl/>
              </w:rPr>
              <w:t xml:space="preserve"> خارج</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241</w:t>
            </w:r>
            <w:r w:rsidR="00B7044C">
              <w:rPr>
                <w:noProof/>
                <w:webHidden/>
                <w:rtl/>
              </w:rPr>
              <w:fldChar w:fldCharType="end"/>
            </w:r>
          </w:hyperlink>
        </w:p>
        <w:p w14:paraId="7A3C7473" w14:textId="108D1820" w:rsidR="00B7044C" w:rsidRDefault="00000000">
          <w:pPr>
            <w:pStyle w:val="TOC4"/>
            <w:rPr>
              <w:rFonts w:asciiTheme="minorHAnsi" w:hAnsiTheme="minorHAnsi" w:cstheme="minorBidi"/>
              <w:noProof/>
              <w:kern w:val="2"/>
              <w:sz w:val="22"/>
              <w:szCs w:val="22"/>
              <w:rtl/>
              <w14:ligatures w14:val="standardContextual"/>
            </w:rPr>
          </w:pPr>
          <w:hyperlink w:anchor="_Toc146923654" w:history="1">
            <w:r w:rsidR="00B7044C" w:rsidRPr="00927BFA">
              <w:rPr>
                <w:rStyle w:val="Hyperlink"/>
                <w:noProof/>
                <w:rtl/>
              </w:rPr>
              <w:t>11-4-5-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اخلاق</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241</w:t>
            </w:r>
            <w:r w:rsidR="00B7044C">
              <w:rPr>
                <w:noProof/>
                <w:webHidden/>
                <w:rtl/>
              </w:rPr>
              <w:fldChar w:fldCharType="end"/>
            </w:r>
          </w:hyperlink>
        </w:p>
        <w:p w14:paraId="7C4C5F9A" w14:textId="1A7535BE" w:rsidR="00B7044C" w:rsidRDefault="00000000">
          <w:pPr>
            <w:pStyle w:val="TOC4"/>
            <w:rPr>
              <w:rFonts w:asciiTheme="minorHAnsi" w:hAnsiTheme="minorHAnsi" w:cstheme="minorBidi"/>
              <w:noProof/>
              <w:kern w:val="2"/>
              <w:sz w:val="22"/>
              <w:szCs w:val="22"/>
              <w:rtl/>
              <w14:ligatures w14:val="standardContextual"/>
            </w:rPr>
          </w:pPr>
          <w:hyperlink w:anchor="_Toc146923655" w:history="1">
            <w:r w:rsidR="00B7044C" w:rsidRPr="00927BFA">
              <w:rPr>
                <w:rStyle w:val="Hyperlink"/>
                <w:noProof/>
                <w:rtl/>
              </w:rPr>
              <w:t>11-4-6-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دی</w:t>
            </w:r>
            <w:r w:rsidR="00B7044C" w:rsidRPr="00927BFA">
              <w:rPr>
                <w:rStyle w:val="Hyperlink"/>
                <w:rFonts w:hint="eastAsia"/>
                <w:noProof/>
                <w:rtl/>
              </w:rPr>
              <w:t>دگاه</w:t>
            </w:r>
            <w:r w:rsidR="00B7044C" w:rsidRPr="00927BFA">
              <w:rPr>
                <w:rStyle w:val="Hyperlink"/>
                <w:noProof/>
                <w:rtl/>
              </w:rPr>
              <w:t xml:space="preserve"> کل</w:t>
            </w:r>
            <w:r w:rsidR="00B7044C" w:rsidRPr="00927BFA">
              <w:rPr>
                <w:rStyle w:val="Hyperlink"/>
                <w:rFonts w:hint="cs"/>
                <w:noProof/>
                <w:rtl/>
              </w:rPr>
              <w:t>ی</w:t>
            </w:r>
            <w:r w:rsidR="00B7044C" w:rsidRPr="00927BFA">
              <w:rPr>
                <w:rStyle w:val="Hyperlink"/>
                <w:noProof/>
                <w:rtl/>
              </w:rPr>
              <w:t xml:space="preserve"> در مورد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-هز</w:t>
            </w:r>
            <w:r w:rsidR="00B7044C" w:rsidRPr="00927BFA">
              <w:rPr>
                <w:rStyle w:val="Hyperlink"/>
                <w:rFonts w:hint="cs"/>
                <w:noProof/>
                <w:rtl/>
              </w:rPr>
              <w:t>ی</w:t>
            </w:r>
            <w:r w:rsidR="00B7044C" w:rsidRPr="00927BFA">
              <w:rPr>
                <w:rStyle w:val="Hyperlink"/>
                <w:rFonts w:hint="eastAsia"/>
                <w:noProof/>
                <w:rtl/>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242</w:t>
            </w:r>
            <w:r w:rsidR="00B7044C">
              <w:rPr>
                <w:noProof/>
                <w:webHidden/>
                <w:rtl/>
              </w:rPr>
              <w:fldChar w:fldCharType="end"/>
            </w:r>
          </w:hyperlink>
        </w:p>
        <w:p w14:paraId="18FC92A8" w14:textId="6EBED96E"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56" w:history="1">
            <w:r w:rsidR="00B7044C" w:rsidRPr="00927BFA">
              <w:rPr>
                <w:rStyle w:val="Hyperlink"/>
                <w:noProof/>
                <w:rtl/>
                <w:lang w:bidi="fa-IR"/>
              </w:rPr>
              <w:t>5-11-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ابزارها</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 xml:space="preserve"> </w:t>
            </w:r>
            <w:r w:rsidR="00B7044C" w:rsidRPr="00927BFA">
              <w:rPr>
                <w:rStyle w:val="Hyperlink"/>
                <w:rFonts w:hint="cs"/>
                <w:noProof/>
                <w:rtl/>
                <w:lang w:bidi="fa-IR"/>
              </w:rPr>
              <w:t>روش‌های</w:t>
            </w:r>
            <w:r w:rsidR="00B7044C" w:rsidRPr="00927BFA">
              <w:rPr>
                <w:rStyle w:val="Hyperlink"/>
                <w:noProof/>
                <w:rtl/>
                <w:lang w:bidi="fa-IR"/>
              </w:rPr>
              <w:t xml:space="preserve">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242</w:t>
            </w:r>
            <w:r w:rsidR="00B7044C">
              <w:rPr>
                <w:noProof/>
                <w:webHidden/>
                <w:rtl/>
              </w:rPr>
              <w:fldChar w:fldCharType="end"/>
            </w:r>
          </w:hyperlink>
        </w:p>
        <w:p w14:paraId="2C92E650" w14:textId="11A9BEC6" w:rsidR="00B7044C" w:rsidRDefault="00000000">
          <w:pPr>
            <w:pStyle w:val="TOC4"/>
            <w:rPr>
              <w:rFonts w:asciiTheme="minorHAnsi" w:hAnsiTheme="minorHAnsi" w:cstheme="minorBidi"/>
              <w:noProof/>
              <w:kern w:val="2"/>
              <w:sz w:val="22"/>
              <w:szCs w:val="22"/>
              <w:rtl/>
              <w14:ligatures w14:val="standardContextual"/>
            </w:rPr>
          </w:pPr>
          <w:hyperlink w:anchor="_Toc146923657" w:history="1">
            <w:r w:rsidR="00B7044C" w:rsidRPr="00927BFA">
              <w:rPr>
                <w:rStyle w:val="Hyperlink"/>
                <w:noProof/>
                <w:rtl/>
              </w:rPr>
              <w:t>11-5-1-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تفکر</w:t>
            </w:r>
            <w:r w:rsidR="00B7044C" w:rsidRPr="00927BFA">
              <w:rPr>
                <w:rStyle w:val="Hyperlink"/>
                <w:noProof/>
                <w:rtl/>
              </w:rPr>
              <w:t xml:space="preserve"> </w:t>
            </w:r>
            <w:r w:rsidR="00B7044C" w:rsidRPr="00927BFA">
              <w:rPr>
                <w:rStyle w:val="Hyperlink"/>
                <w:rFonts w:hint="cs"/>
                <w:noProof/>
                <w:rtl/>
              </w:rPr>
              <w:t>ناب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243</w:t>
            </w:r>
            <w:r w:rsidR="00B7044C">
              <w:rPr>
                <w:noProof/>
                <w:webHidden/>
                <w:rtl/>
              </w:rPr>
              <w:fldChar w:fldCharType="end"/>
            </w:r>
          </w:hyperlink>
        </w:p>
        <w:p w14:paraId="1A9A5625" w14:textId="35243895" w:rsidR="00B7044C" w:rsidRDefault="00000000">
          <w:pPr>
            <w:pStyle w:val="TOC4"/>
            <w:rPr>
              <w:rFonts w:asciiTheme="minorHAnsi" w:hAnsiTheme="minorHAnsi" w:cstheme="minorBidi"/>
              <w:noProof/>
              <w:kern w:val="2"/>
              <w:sz w:val="22"/>
              <w:szCs w:val="22"/>
              <w:rtl/>
              <w14:ligatures w14:val="standardContextual"/>
            </w:rPr>
          </w:pPr>
          <w:hyperlink w:anchor="_Toc146923658" w:history="1">
            <w:r w:rsidR="00B7044C" w:rsidRPr="00927BFA">
              <w:rPr>
                <w:rStyle w:val="Hyperlink"/>
                <w:noProof/>
                <w:rtl/>
              </w:rPr>
              <w:t>11-5-2-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مدی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جامع (</w:t>
            </w:r>
            <w:r w:rsidR="00B7044C" w:rsidRPr="00927BFA">
              <w:rPr>
                <w:rStyle w:val="Hyperlink"/>
                <w:noProof/>
              </w:rPr>
              <w:t>TQM</w:t>
            </w:r>
            <w:r w:rsidR="00B7044C" w:rsidRPr="00927BFA">
              <w:rPr>
                <w:rStyle w:val="Hyperlink"/>
                <w:noProof/>
                <w:rtl/>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244</w:t>
            </w:r>
            <w:r w:rsidR="00B7044C">
              <w:rPr>
                <w:noProof/>
                <w:webHidden/>
                <w:rtl/>
              </w:rPr>
              <w:fldChar w:fldCharType="end"/>
            </w:r>
          </w:hyperlink>
        </w:p>
        <w:p w14:paraId="2DE77D12" w14:textId="6EFC266D" w:rsidR="00B7044C" w:rsidRDefault="00000000">
          <w:pPr>
            <w:pStyle w:val="TOC4"/>
            <w:rPr>
              <w:rFonts w:asciiTheme="minorHAnsi" w:hAnsiTheme="minorHAnsi" w:cstheme="minorBidi"/>
              <w:noProof/>
              <w:kern w:val="2"/>
              <w:sz w:val="22"/>
              <w:szCs w:val="22"/>
              <w:rtl/>
              <w14:ligatures w14:val="standardContextual"/>
            </w:rPr>
          </w:pPr>
          <w:hyperlink w:anchor="_Toc146923659" w:history="1">
            <w:r w:rsidR="00B7044C" w:rsidRPr="00927BFA">
              <w:rPr>
                <w:rStyle w:val="Hyperlink"/>
                <w:noProof/>
                <w:rtl/>
              </w:rPr>
              <w:t>11-5-3-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بهبود</w:t>
            </w:r>
            <w:r w:rsidR="00B7044C" w:rsidRPr="00927BFA">
              <w:rPr>
                <w:rStyle w:val="Hyperlink"/>
                <w:noProof/>
                <w:rtl/>
              </w:rPr>
              <w:t xml:space="preserve"> </w:t>
            </w:r>
            <w:r w:rsidR="00B7044C" w:rsidRPr="00927BFA">
              <w:rPr>
                <w:rStyle w:val="Hyperlink"/>
                <w:rFonts w:hint="cs"/>
                <w:noProof/>
                <w:rtl/>
              </w:rPr>
              <w:t>مستمر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Toc146923659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245</w:t>
            </w:r>
            <w:r w:rsidR="00B7044C">
              <w:rPr>
                <w:noProof/>
                <w:webHidden/>
                <w:rtl/>
              </w:rPr>
              <w:fldChar w:fldCharType="end"/>
            </w:r>
          </w:hyperlink>
        </w:p>
        <w:p w14:paraId="24B5D4C9" w14:textId="73E3F387" w:rsidR="00B7044C" w:rsidRDefault="00000000">
          <w:pPr>
            <w:pStyle w:val="TOC4"/>
            <w:rPr>
              <w:rFonts w:asciiTheme="minorHAnsi" w:hAnsiTheme="minorHAnsi" w:cstheme="minorBidi"/>
              <w:noProof/>
              <w:kern w:val="2"/>
              <w:sz w:val="22"/>
              <w:szCs w:val="22"/>
              <w:rtl/>
              <w14:ligatures w14:val="standardContextual"/>
            </w:rPr>
          </w:pPr>
          <w:hyperlink w:anchor="_Toc146923660" w:history="1">
            <w:r w:rsidR="00B7044C" w:rsidRPr="00927BFA">
              <w:rPr>
                <w:rStyle w:val="Hyperlink"/>
                <w:noProof/>
                <w:rtl/>
              </w:rPr>
              <w:t>11-5-4-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توسعه</w:t>
            </w:r>
            <w:r w:rsidR="00B7044C" w:rsidRPr="00927BFA">
              <w:rPr>
                <w:rStyle w:val="Hyperlink"/>
                <w:noProof/>
                <w:rtl/>
              </w:rPr>
              <w:t xml:space="preserve"> </w:t>
            </w:r>
            <w:r w:rsidR="00B7044C" w:rsidRPr="00927BFA">
              <w:rPr>
                <w:rStyle w:val="Hyperlink"/>
                <w:rFonts w:hint="cs"/>
                <w:noProof/>
                <w:rtl/>
              </w:rPr>
              <w:t>کارکرد</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246</w:t>
            </w:r>
            <w:r w:rsidR="00B7044C">
              <w:rPr>
                <w:noProof/>
                <w:webHidden/>
                <w:rtl/>
              </w:rPr>
              <w:fldChar w:fldCharType="end"/>
            </w:r>
          </w:hyperlink>
        </w:p>
        <w:p w14:paraId="6EB0F42A" w14:textId="7768BDF1" w:rsidR="00B7044C" w:rsidRDefault="00000000">
          <w:pPr>
            <w:pStyle w:val="TOC4"/>
            <w:rPr>
              <w:rFonts w:asciiTheme="minorHAnsi" w:hAnsiTheme="minorHAnsi" w:cstheme="minorBidi"/>
              <w:noProof/>
              <w:kern w:val="2"/>
              <w:sz w:val="22"/>
              <w:szCs w:val="22"/>
              <w:rtl/>
              <w14:ligatures w14:val="standardContextual"/>
            </w:rPr>
          </w:pPr>
          <w:hyperlink w:anchor="_Toc146923661" w:history="1">
            <w:r w:rsidR="00B7044C" w:rsidRPr="00927BFA">
              <w:rPr>
                <w:rStyle w:val="Hyperlink"/>
                <w:noProof/>
                <w:rtl/>
              </w:rPr>
              <w:t>11-5-5-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شش</w:t>
            </w:r>
            <w:r w:rsidR="00B7044C" w:rsidRPr="00927BFA">
              <w:rPr>
                <w:rStyle w:val="Hyperlink"/>
                <w:noProof/>
                <w:rtl/>
              </w:rPr>
              <w:t xml:space="preserve"> </w:t>
            </w:r>
            <w:r w:rsidR="00B7044C" w:rsidRPr="00927BFA">
              <w:rPr>
                <w:rStyle w:val="Hyperlink"/>
                <w:rFonts w:hint="cs"/>
                <w:noProof/>
                <w:rtl/>
              </w:rPr>
              <w:t>سی</w:t>
            </w:r>
            <w:r w:rsidR="00B7044C" w:rsidRPr="00927BFA">
              <w:rPr>
                <w:rStyle w:val="Hyperlink"/>
                <w:rFonts w:hint="eastAsia"/>
                <w:noProof/>
                <w:rtl/>
              </w:rPr>
              <w:t>گما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247</w:t>
            </w:r>
            <w:r w:rsidR="00B7044C">
              <w:rPr>
                <w:noProof/>
                <w:webHidden/>
                <w:rtl/>
              </w:rPr>
              <w:fldChar w:fldCharType="end"/>
            </w:r>
          </w:hyperlink>
        </w:p>
        <w:p w14:paraId="1593E499" w14:textId="5DD84EA6" w:rsidR="00B7044C" w:rsidRDefault="00000000">
          <w:pPr>
            <w:pStyle w:val="TOC4"/>
            <w:rPr>
              <w:rFonts w:asciiTheme="minorHAnsi" w:hAnsiTheme="minorHAnsi" w:cstheme="minorBidi"/>
              <w:noProof/>
              <w:kern w:val="2"/>
              <w:sz w:val="22"/>
              <w:szCs w:val="22"/>
              <w:rtl/>
              <w14:ligatures w14:val="standardContextual"/>
            </w:rPr>
          </w:pPr>
          <w:hyperlink w:anchor="_Toc146923662" w:history="1">
            <w:r w:rsidR="00B7044C" w:rsidRPr="00927BFA">
              <w:rPr>
                <w:rStyle w:val="Hyperlink"/>
                <w:noProof/>
                <w:rtl/>
              </w:rPr>
              <w:t>11-5-6-</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کنترل</w:t>
            </w:r>
            <w:r w:rsidR="00B7044C" w:rsidRPr="00927BFA">
              <w:rPr>
                <w:rStyle w:val="Hyperlink"/>
                <w:noProof/>
                <w:rtl/>
              </w:rPr>
              <w:t xml:space="preserve"> </w:t>
            </w:r>
            <w:r w:rsidR="00B7044C" w:rsidRPr="00927BFA">
              <w:rPr>
                <w:rStyle w:val="Hyperlink"/>
                <w:rFonts w:hint="cs"/>
                <w:noProof/>
                <w:rtl/>
              </w:rPr>
              <w:t>فرای</w:t>
            </w:r>
            <w:r w:rsidR="00B7044C" w:rsidRPr="00927BFA">
              <w:rPr>
                <w:rStyle w:val="Hyperlink"/>
                <w:rFonts w:hint="eastAsia"/>
                <w:noProof/>
                <w:rtl/>
              </w:rPr>
              <w:t>ند</w:t>
            </w:r>
            <w:r w:rsidR="00B7044C" w:rsidRPr="00927BFA">
              <w:rPr>
                <w:rStyle w:val="Hyperlink"/>
                <w:noProof/>
                <w:rtl/>
              </w:rPr>
              <w:t xml:space="preserve"> آمار</w:t>
            </w:r>
            <w:r w:rsidR="00B7044C" w:rsidRPr="00927BFA">
              <w:rPr>
                <w:rStyle w:val="Hyperlink"/>
                <w:rFonts w:hint="cs"/>
                <w:noProof/>
                <w:rtl/>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248</w:t>
            </w:r>
            <w:r w:rsidR="00B7044C">
              <w:rPr>
                <w:noProof/>
                <w:webHidden/>
                <w:rtl/>
              </w:rPr>
              <w:fldChar w:fldCharType="end"/>
            </w:r>
          </w:hyperlink>
        </w:p>
        <w:p w14:paraId="65B58670" w14:textId="274C24E5" w:rsidR="00B7044C" w:rsidRDefault="00000000">
          <w:pPr>
            <w:pStyle w:val="TOC4"/>
            <w:rPr>
              <w:rFonts w:asciiTheme="minorHAnsi" w:hAnsiTheme="minorHAnsi" w:cstheme="minorBidi"/>
              <w:noProof/>
              <w:kern w:val="2"/>
              <w:sz w:val="22"/>
              <w:szCs w:val="22"/>
              <w:rtl/>
              <w14:ligatures w14:val="standardContextual"/>
            </w:rPr>
          </w:pPr>
          <w:hyperlink w:anchor="_Toc146923663" w:history="1">
            <w:r w:rsidR="00B7044C" w:rsidRPr="00927BFA">
              <w:rPr>
                <w:rStyle w:val="Hyperlink"/>
                <w:noProof/>
                <w:rtl/>
              </w:rPr>
              <w:t>11-5-7-</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نمونه‌گی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rFonts w:hint="eastAsia"/>
                <w:noProof/>
                <w:rtl/>
              </w:rPr>
              <w:t>،</w:t>
            </w:r>
            <w:r w:rsidR="00B7044C" w:rsidRPr="00927BFA">
              <w:rPr>
                <w:rStyle w:val="Hyperlink"/>
                <w:noProof/>
                <w:rtl/>
              </w:rPr>
              <w:t xml:space="preserve"> بازرس</w:t>
            </w:r>
            <w:r w:rsidR="00B7044C" w:rsidRPr="00927BFA">
              <w:rPr>
                <w:rStyle w:val="Hyperlink"/>
                <w:rFonts w:hint="cs"/>
                <w:noProof/>
                <w:rtl/>
              </w:rPr>
              <w:t>ی</w:t>
            </w:r>
            <w:r w:rsidR="00B7044C" w:rsidRPr="00927BFA">
              <w:rPr>
                <w:rStyle w:val="Hyperlink"/>
                <w:noProof/>
                <w:rtl/>
              </w:rPr>
              <w:t xml:space="preserve"> و آزمون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252</w:t>
            </w:r>
            <w:r w:rsidR="00B7044C">
              <w:rPr>
                <w:noProof/>
                <w:webHidden/>
                <w:rtl/>
              </w:rPr>
              <w:fldChar w:fldCharType="end"/>
            </w:r>
          </w:hyperlink>
        </w:p>
        <w:p w14:paraId="7FF3741D" w14:textId="6684E362"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64" w:history="1">
            <w:r w:rsidR="00B7044C" w:rsidRPr="00927BFA">
              <w:rPr>
                <w:rStyle w:val="Hyperlink"/>
                <w:noProof/>
                <w:rtl/>
                <w:lang w:bidi="fa-IR"/>
              </w:rPr>
              <w:t>6-11-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تضمی</w:t>
            </w:r>
            <w:r w:rsidR="00B7044C" w:rsidRPr="00927BFA">
              <w:rPr>
                <w:rStyle w:val="Hyperlink"/>
                <w:rFonts w:hint="eastAsia"/>
                <w:noProof/>
                <w:rtl/>
                <w:lang w:bidi="fa-IR"/>
              </w:rPr>
              <w:t>ن</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و کنترل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257</w:t>
            </w:r>
            <w:r w:rsidR="00B7044C">
              <w:rPr>
                <w:noProof/>
                <w:webHidden/>
                <w:rtl/>
              </w:rPr>
              <w:fldChar w:fldCharType="end"/>
            </w:r>
          </w:hyperlink>
        </w:p>
        <w:p w14:paraId="39BA7F49" w14:textId="01DD5B2A"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65" w:history="1">
            <w:r w:rsidR="00B7044C" w:rsidRPr="00927BFA">
              <w:rPr>
                <w:rStyle w:val="Hyperlink"/>
                <w:noProof/>
                <w:rtl/>
                <w:lang w:bidi="fa-IR"/>
              </w:rPr>
              <w:t>7-11-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استانداردها و جوا</w:t>
            </w:r>
            <w:r w:rsidR="00B7044C" w:rsidRPr="00927BFA">
              <w:rPr>
                <w:rStyle w:val="Hyperlink"/>
                <w:rFonts w:hint="cs"/>
                <w:noProof/>
                <w:rtl/>
                <w:lang w:bidi="fa-IR"/>
              </w:rPr>
              <w:t>ی</w:t>
            </w:r>
            <w:r w:rsidR="00B7044C" w:rsidRPr="00927BFA">
              <w:rPr>
                <w:rStyle w:val="Hyperlink"/>
                <w:rFonts w:hint="eastAsia"/>
                <w:noProof/>
                <w:rtl/>
                <w:lang w:bidi="fa-IR"/>
              </w:rPr>
              <w:t>ز</w:t>
            </w:r>
            <w:r w:rsidR="00B7044C" w:rsidRPr="00927BFA">
              <w:rPr>
                <w:rStyle w:val="Hyperlink"/>
                <w:noProof/>
                <w:rtl/>
                <w:lang w:bidi="fa-IR"/>
              </w:rPr>
              <w:t xml:space="preserve"> ک</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rFonts w:hint="cs"/>
                <w:noProof/>
                <w:rtl/>
                <w:lang w:bidi="fa-IR"/>
              </w:rPr>
              <w:t>ی</w:t>
            </w:r>
            <w:r w:rsidR="00B7044C" w:rsidRPr="00927BFA">
              <w:rPr>
                <w:rStyle w:val="Hyperlink"/>
                <w:rFonts w:hint="eastAsia"/>
                <w:noProof/>
                <w:rtl/>
                <w:lang w:bidi="fa-IR"/>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258</w:t>
            </w:r>
            <w:r w:rsidR="00B7044C">
              <w:rPr>
                <w:noProof/>
                <w:webHidden/>
                <w:rtl/>
              </w:rPr>
              <w:fldChar w:fldCharType="end"/>
            </w:r>
          </w:hyperlink>
        </w:p>
        <w:p w14:paraId="42B1EC03" w14:textId="0CDDFE88" w:rsidR="00B7044C" w:rsidRDefault="00000000">
          <w:pPr>
            <w:pStyle w:val="TOC4"/>
            <w:rPr>
              <w:rFonts w:asciiTheme="minorHAnsi" w:hAnsiTheme="minorHAnsi" w:cstheme="minorBidi"/>
              <w:noProof/>
              <w:kern w:val="2"/>
              <w:sz w:val="22"/>
              <w:szCs w:val="22"/>
              <w:rtl/>
              <w14:ligatures w14:val="standardContextual"/>
            </w:rPr>
          </w:pPr>
          <w:hyperlink w:anchor="_Toc146923666" w:history="1">
            <w:r w:rsidR="00B7044C" w:rsidRPr="00927BFA">
              <w:rPr>
                <w:rStyle w:val="Hyperlink"/>
                <w:noProof/>
                <w:rtl/>
              </w:rPr>
              <w:t>11-7-1-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استاندارد</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w:t>
            </w:r>
            <w:r w:rsidR="00B7044C" w:rsidRPr="00927BFA">
              <w:rPr>
                <w:rStyle w:val="Hyperlink"/>
                <w:noProof/>
              </w:rPr>
              <w:t>ISO 9000</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258</w:t>
            </w:r>
            <w:r w:rsidR="00B7044C">
              <w:rPr>
                <w:noProof/>
                <w:webHidden/>
                <w:rtl/>
              </w:rPr>
              <w:fldChar w:fldCharType="end"/>
            </w:r>
          </w:hyperlink>
        </w:p>
        <w:p w14:paraId="3EB7F66C" w14:textId="61A10EE4" w:rsidR="00B7044C" w:rsidRDefault="00000000">
          <w:pPr>
            <w:pStyle w:val="TOC4"/>
            <w:rPr>
              <w:rFonts w:asciiTheme="minorHAnsi" w:hAnsiTheme="minorHAnsi" w:cstheme="minorBidi"/>
              <w:noProof/>
              <w:kern w:val="2"/>
              <w:sz w:val="22"/>
              <w:szCs w:val="22"/>
              <w:rtl/>
              <w14:ligatures w14:val="standardContextual"/>
            </w:rPr>
          </w:pPr>
          <w:hyperlink w:anchor="_Toc146923667" w:history="1">
            <w:r w:rsidR="00B7044C" w:rsidRPr="00927BFA">
              <w:rPr>
                <w:rStyle w:val="Hyperlink"/>
                <w:noProof/>
                <w:rtl/>
              </w:rPr>
              <w:t>11-7-2-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استاندارد</w:t>
            </w:r>
            <w:r w:rsidR="00B7044C" w:rsidRPr="00927BFA">
              <w:rPr>
                <w:rStyle w:val="Hyperlink"/>
                <w:noProof/>
                <w:rtl/>
              </w:rPr>
              <w:t xml:space="preserve"> </w:t>
            </w:r>
            <w:r w:rsidR="00B7044C" w:rsidRPr="00927BFA">
              <w:rPr>
                <w:rStyle w:val="Hyperlink"/>
                <w:rFonts w:hint="cs"/>
                <w:noProof/>
                <w:rtl/>
              </w:rPr>
              <w:t>زی</w:t>
            </w:r>
            <w:r w:rsidR="00B7044C" w:rsidRPr="00927BFA">
              <w:rPr>
                <w:rStyle w:val="Hyperlink"/>
                <w:rFonts w:hint="eastAsia"/>
                <w:noProof/>
                <w:rtl/>
              </w:rPr>
              <w:t>ست‌مح</w:t>
            </w:r>
            <w:r w:rsidR="00B7044C" w:rsidRPr="00927BFA">
              <w:rPr>
                <w:rStyle w:val="Hyperlink"/>
                <w:rFonts w:hint="cs"/>
                <w:noProof/>
                <w:rtl/>
              </w:rPr>
              <w:t>ی</w:t>
            </w:r>
            <w:r w:rsidR="00B7044C" w:rsidRPr="00927BFA">
              <w:rPr>
                <w:rStyle w:val="Hyperlink"/>
                <w:rFonts w:hint="eastAsia"/>
                <w:noProof/>
                <w:rtl/>
              </w:rPr>
              <w:t>ط</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ISO 14000</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259</w:t>
            </w:r>
            <w:r w:rsidR="00B7044C">
              <w:rPr>
                <w:noProof/>
                <w:webHidden/>
                <w:rtl/>
              </w:rPr>
              <w:fldChar w:fldCharType="end"/>
            </w:r>
          </w:hyperlink>
        </w:p>
        <w:p w14:paraId="32756414" w14:textId="785D4F9D" w:rsidR="00B7044C" w:rsidRDefault="00000000">
          <w:pPr>
            <w:pStyle w:val="TOC4"/>
            <w:rPr>
              <w:rFonts w:asciiTheme="minorHAnsi" w:hAnsiTheme="minorHAnsi" w:cstheme="minorBidi"/>
              <w:noProof/>
              <w:kern w:val="2"/>
              <w:sz w:val="22"/>
              <w:szCs w:val="22"/>
              <w:rtl/>
              <w14:ligatures w14:val="standardContextual"/>
            </w:rPr>
          </w:pPr>
          <w:hyperlink w:anchor="_Toc146923668" w:history="1">
            <w:r w:rsidR="00B7044C" w:rsidRPr="00927BFA">
              <w:rPr>
                <w:rStyle w:val="Hyperlink"/>
                <w:noProof/>
                <w:rtl/>
              </w:rPr>
              <w:t>11-7-3-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جای</w:t>
            </w:r>
            <w:r w:rsidR="00B7044C" w:rsidRPr="00927BFA">
              <w:rPr>
                <w:rStyle w:val="Hyperlink"/>
                <w:rFonts w:hint="eastAsia"/>
                <w:noProof/>
                <w:rtl/>
              </w:rPr>
              <w:t>زه</w:t>
            </w:r>
            <w:r w:rsidR="00B7044C" w:rsidRPr="00927BFA">
              <w:rPr>
                <w:rStyle w:val="Hyperlink"/>
                <w:noProof/>
                <w:rtl/>
              </w:rPr>
              <w:t xml:space="preserve"> مل</w:t>
            </w:r>
            <w:r w:rsidR="00B7044C" w:rsidRPr="00927BFA">
              <w:rPr>
                <w:rStyle w:val="Hyperlink"/>
                <w:rFonts w:hint="cs"/>
                <w:noProof/>
                <w:rtl/>
              </w:rPr>
              <w:t>ی</w:t>
            </w:r>
            <w:r w:rsidR="00B7044C" w:rsidRPr="00927BFA">
              <w:rPr>
                <w:rStyle w:val="Hyperlink"/>
                <w:noProof/>
                <w:rtl/>
              </w:rPr>
              <w:t xml:space="preserve">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مالکوم بالدر</w:t>
            </w:r>
            <w:r w:rsidR="00B7044C" w:rsidRPr="00927BFA">
              <w:rPr>
                <w:rStyle w:val="Hyperlink"/>
                <w:rFonts w:hint="cs"/>
                <w:noProof/>
                <w:rtl/>
              </w:rPr>
              <w:t>ی</w:t>
            </w:r>
            <w:r w:rsidR="00B7044C" w:rsidRPr="00927BFA">
              <w:rPr>
                <w:rStyle w:val="Hyperlink"/>
                <w:rFonts w:hint="eastAsia"/>
                <w:noProof/>
                <w:rtl/>
              </w:rPr>
              <w:t>ج</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259</w:t>
            </w:r>
            <w:r w:rsidR="00B7044C">
              <w:rPr>
                <w:noProof/>
                <w:webHidden/>
                <w:rtl/>
              </w:rPr>
              <w:fldChar w:fldCharType="end"/>
            </w:r>
          </w:hyperlink>
        </w:p>
        <w:p w14:paraId="5C8D1ABF" w14:textId="3A53F863" w:rsidR="00B7044C" w:rsidRDefault="00000000">
          <w:pPr>
            <w:pStyle w:val="TOC4"/>
            <w:rPr>
              <w:rFonts w:asciiTheme="minorHAnsi" w:hAnsiTheme="minorHAnsi" w:cstheme="minorBidi"/>
              <w:noProof/>
              <w:kern w:val="2"/>
              <w:sz w:val="22"/>
              <w:szCs w:val="22"/>
              <w:rtl/>
              <w14:ligatures w14:val="standardContextual"/>
            </w:rPr>
          </w:pPr>
          <w:hyperlink w:anchor="_Toc146923669" w:history="1">
            <w:r w:rsidR="00B7044C" w:rsidRPr="00927BFA">
              <w:rPr>
                <w:rStyle w:val="Hyperlink"/>
                <w:noProof/>
                <w:rtl/>
              </w:rPr>
              <w:t>11-7-4-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جای</w:t>
            </w:r>
            <w:r w:rsidR="00B7044C" w:rsidRPr="00927BFA">
              <w:rPr>
                <w:rStyle w:val="Hyperlink"/>
                <w:rFonts w:hint="eastAsia"/>
                <w:noProof/>
                <w:rtl/>
              </w:rPr>
              <w:t>زه</w:t>
            </w:r>
            <w:r w:rsidR="00B7044C" w:rsidRPr="00927BFA">
              <w:rPr>
                <w:rStyle w:val="Hyperlink"/>
                <w:noProof/>
                <w:rtl/>
              </w:rPr>
              <w:t xml:space="preserve"> دم</w:t>
            </w:r>
            <w:r w:rsidR="00B7044C" w:rsidRPr="00927BFA">
              <w:rPr>
                <w:rStyle w:val="Hyperlink"/>
                <w:rFonts w:hint="cs"/>
                <w:noProof/>
                <w:rtl/>
              </w:rPr>
              <w:t>ی</w:t>
            </w:r>
            <w:r w:rsidR="00B7044C" w:rsidRPr="00927BFA">
              <w:rPr>
                <w:rStyle w:val="Hyperlink"/>
                <w:rFonts w:hint="eastAsia"/>
                <w:noProof/>
                <w:rtl/>
              </w:rPr>
              <w:t>نگ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Toc146923669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260</w:t>
            </w:r>
            <w:r w:rsidR="00B7044C">
              <w:rPr>
                <w:noProof/>
                <w:webHidden/>
                <w:rtl/>
              </w:rPr>
              <w:fldChar w:fldCharType="end"/>
            </w:r>
          </w:hyperlink>
        </w:p>
        <w:p w14:paraId="2C47F62B" w14:textId="63D50903" w:rsidR="00B7044C" w:rsidRDefault="00000000">
          <w:pPr>
            <w:pStyle w:val="TOC4"/>
            <w:rPr>
              <w:rFonts w:asciiTheme="minorHAnsi" w:hAnsiTheme="minorHAnsi" w:cstheme="minorBidi"/>
              <w:noProof/>
              <w:kern w:val="2"/>
              <w:sz w:val="22"/>
              <w:szCs w:val="22"/>
              <w:rtl/>
              <w14:ligatures w14:val="standardContextual"/>
            </w:rPr>
          </w:pPr>
          <w:hyperlink w:anchor="_Toc146923670" w:history="1">
            <w:r w:rsidR="00B7044C" w:rsidRPr="00927BFA">
              <w:rPr>
                <w:rStyle w:val="Hyperlink"/>
                <w:noProof/>
                <w:rtl/>
              </w:rPr>
              <w:t>11-7-5-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جای</w:t>
            </w:r>
            <w:r w:rsidR="00B7044C" w:rsidRPr="00927BFA">
              <w:rPr>
                <w:rStyle w:val="Hyperlink"/>
                <w:rFonts w:hint="eastAsia"/>
                <w:noProof/>
                <w:rtl/>
              </w:rPr>
              <w:t>زه</w:t>
            </w:r>
            <w:r w:rsidR="00B7044C" w:rsidRPr="00927BFA">
              <w:rPr>
                <w:rStyle w:val="Hyperlink"/>
                <w:noProof/>
                <w:rtl/>
              </w:rPr>
              <w:t xml:space="preserve"> مل</w:t>
            </w:r>
            <w:r w:rsidR="00B7044C" w:rsidRPr="00927BFA">
              <w:rPr>
                <w:rStyle w:val="Hyperlink"/>
                <w:rFonts w:hint="cs"/>
                <w:noProof/>
                <w:rtl/>
              </w:rPr>
              <w:t>ی</w:t>
            </w:r>
            <w:r w:rsidR="00B7044C" w:rsidRPr="00927BFA">
              <w:rPr>
                <w:rStyle w:val="Hyperlink"/>
                <w:noProof/>
                <w:rtl/>
              </w:rPr>
              <w:t xml:space="preserve"> ک</w:t>
            </w:r>
            <w:r w:rsidR="00B7044C" w:rsidRPr="00927BFA">
              <w:rPr>
                <w:rStyle w:val="Hyperlink"/>
                <w:rFonts w:hint="cs"/>
                <w:noProof/>
                <w:rtl/>
              </w:rPr>
              <w:t>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ا</w:t>
            </w:r>
            <w:r w:rsidR="00B7044C" w:rsidRPr="00927BFA">
              <w:rPr>
                <w:rStyle w:val="Hyperlink"/>
                <w:rFonts w:hint="cs"/>
                <w:noProof/>
                <w:rtl/>
              </w:rPr>
              <w:t>ی</w:t>
            </w:r>
            <w:r w:rsidR="00B7044C" w:rsidRPr="00927BFA">
              <w:rPr>
                <w:rStyle w:val="Hyperlink"/>
                <w:rFonts w:hint="eastAsia"/>
                <w:noProof/>
                <w:rtl/>
              </w:rPr>
              <w:t>ران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261</w:t>
            </w:r>
            <w:r w:rsidR="00B7044C">
              <w:rPr>
                <w:noProof/>
                <w:webHidden/>
                <w:rtl/>
              </w:rPr>
              <w:fldChar w:fldCharType="end"/>
            </w:r>
          </w:hyperlink>
        </w:p>
        <w:p w14:paraId="5FBB8EDC" w14:textId="4CD0DF9E"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671" w:history="1">
            <w:r w:rsidR="00B7044C" w:rsidRPr="00927BFA">
              <w:rPr>
                <w:rStyle w:val="Hyperlink"/>
                <w:noProof/>
                <w:rtl/>
                <w:lang w:bidi="fa-IR"/>
              </w:rPr>
              <w:t>فصل 12-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262</w:t>
            </w:r>
            <w:r w:rsidR="00B7044C">
              <w:rPr>
                <w:noProof/>
                <w:webHidden/>
                <w:rtl/>
              </w:rPr>
              <w:fldChar w:fldCharType="end"/>
            </w:r>
          </w:hyperlink>
        </w:p>
        <w:p w14:paraId="39647373" w14:textId="4BF2763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72" w:history="1">
            <w:r w:rsidR="00B7044C" w:rsidRPr="00927BFA">
              <w:rPr>
                <w:rStyle w:val="Hyperlink"/>
                <w:noProof/>
                <w:rtl/>
                <w:lang w:bidi="fa-IR"/>
              </w:rPr>
              <w:t>1-12-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262</w:t>
            </w:r>
            <w:r w:rsidR="00B7044C">
              <w:rPr>
                <w:noProof/>
                <w:webHidden/>
                <w:rtl/>
              </w:rPr>
              <w:fldChar w:fldCharType="end"/>
            </w:r>
          </w:hyperlink>
        </w:p>
        <w:p w14:paraId="5DADE156" w14:textId="34930B83"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73" w:history="1">
            <w:r w:rsidR="00B7044C" w:rsidRPr="00927BFA">
              <w:rPr>
                <w:rStyle w:val="Hyperlink"/>
                <w:noProof/>
                <w:rtl/>
                <w:lang w:bidi="fa-IR"/>
              </w:rPr>
              <w:t>2-12-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روی</w:t>
            </w:r>
            <w:r w:rsidR="00B7044C" w:rsidRPr="00927BFA">
              <w:rPr>
                <w:rStyle w:val="Hyperlink"/>
                <w:rFonts w:hint="eastAsia"/>
                <w:noProof/>
                <w:rtl/>
                <w:lang w:bidi="fa-IR"/>
              </w:rPr>
              <w:t>کرد</w:t>
            </w:r>
            <w:r w:rsidR="00B7044C" w:rsidRPr="00927BFA">
              <w:rPr>
                <w:rStyle w:val="Hyperlink"/>
                <w:noProof/>
                <w:rtl/>
                <w:lang w:bidi="fa-IR"/>
              </w:rPr>
              <w:t xml:space="preserve"> ساختارمند برا</w:t>
            </w:r>
            <w:r w:rsidR="00B7044C" w:rsidRPr="00927BFA">
              <w:rPr>
                <w:rStyle w:val="Hyperlink"/>
                <w:rFonts w:hint="cs"/>
                <w:noProof/>
                <w:rtl/>
                <w:lang w:bidi="fa-IR"/>
              </w:rPr>
              <w:t>ی</w:t>
            </w:r>
            <w:r w:rsidR="00B7044C" w:rsidRPr="00927BFA">
              <w:rPr>
                <w:rStyle w:val="Hyperlink"/>
                <w:noProof/>
                <w:rtl/>
                <w:lang w:bidi="fa-IR"/>
              </w:rPr>
              <w:t xml:space="preserve"> کاهش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263</w:t>
            </w:r>
            <w:r w:rsidR="00B7044C">
              <w:rPr>
                <w:noProof/>
                <w:webHidden/>
                <w:rtl/>
              </w:rPr>
              <w:fldChar w:fldCharType="end"/>
            </w:r>
          </w:hyperlink>
        </w:p>
        <w:p w14:paraId="72AA82EC" w14:textId="5265AF27" w:rsidR="00B7044C" w:rsidRDefault="00000000">
          <w:pPr>
            <w:pStyle w:val="TOC4"/>
            <w:rPr>
              <w:rFonts w:asciiTheme="minorHAnsi" w:hAnsiTheme="minorHAnsi" w:cstheme="minorBidi"/>
              <w:noProof/>
              <w:kern w:val="2"/>
              <w:sz w:val="22"/>
              <w:szCs w:val="22"/>
              <w:rtl/>
              <w14:ligatures w14:val="standardContextual"/>
            </w:rPr>
          </w:pPr>
          <w:hyperlink w:anchor="_Toc146923674" w:history="1">
            <w:r w:rsidR="00B7044C" w:rsidRPr="00927BFA">
              <w:rPr>
                <w:rStyle w:val="Hyperlink"/>
                <w:noProof/>
                <w:rtl/>
              </w:rPr>
              <w:t>12-2-1-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مدی</w:t>
            </w:r>
            <w:r w:rsidR="00B7044C" w:rsidRPr="00927BFA">
              <w:rPr>
                <w:rStyle w:val="Hyperlink"/>
                <w:rFonts w:hint="eastAsia"/>
                <w:noProof/>
                <w:rtl/>
              </w:rPr>
              <w:t>ر</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راهبرد</w:t>
            </w:r>
            <w:r w:rsidR="00B7044C" w:rsidRPr="00927BFA">
              <w:rPr>
                <w:rStyle w:val="Hyperlink"/>
                <w:rFonts w:hint="cs"/>
                <w:noProof/>
                <w:rtl/>
              </w:rPr>
              <w:t>ی</w:t>
            </w:r>
            <w:r w:rsidR="00B7044C" w:rsidRPr="00927BFA">
              <w:rPr>
                <w:rStyle w:val="Hyperlink"/>
                <w:noProof/>
                <w:rtl/>
              </w:rPr>
              <w:t xml:space="preserve"> هز</w:t>
            </w:r>
            <w:r w:rsidR="00B7044C" w:rsidRPr="00927BFA">
              <w:rPr>
                <w:rStyle w:val="Hyperlink"/>
                <w:rFonts w:hint="cs"/>
                <w:noProof/>
                <w:rtl/>
              </w:rPr>
              <w:t>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زنج</w:t>
            </w:r>
            <w:r w:rsidR="00B7044C" w:rsidRPr="00927BFA">
              <w:rPr>
                <w:rStyle w:val="Hyperlink"/>
                <w:rFonts w:hint="cs"/>
                <w:noProof/>
                <w:rtl/>
              </w:rPr>
              <w:t>ی</w:t>
            </w:r>
            <w:r w:rsidR="00B7044C" w:rsidRPr="00927BFA">
              <w:rPr>
                <w:rStyle w:val="Hyperlink"/>
                <w:rFonts w:hint="eastAsia"/>
                <w:noProof/>
                <w:rtl/>
              </w:rPr>
              <w:t>ره</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264</w:t>
            </w:r>
            <w:r w:rsidR="00B7044C">
              <w:rPr>
                <w:noProof/>
                <w:webHidden/>
                <w:rtl/>
              </w:rPr>
              <w:fldChar w:fldCharType="end"/>
            </w:r>
          </w:hyperlink>
        </w:p>
        <w:p w14:paraId="126D7A0B" w14:textId="0B9AF76C"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75" w:history="1">
            <w:r w:rsidR="00B7044C" w:rsidRPr="00927BFA">
              <w:rPr>
                <w:rStyle w:val="Hyperlink"/>
                <w:noProof/>
                <w:rtl/>
                <w:lang w:bidi="fa-IR"/>
              </w:rPr>
              <w:t>3-12-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ق</w:t>
            </w:r>
            <w:r w:rsidR="00B7044C" w:rsidRPr="00927BFA">
              <w:rPr>
                <w:rStyle w:val="Hyperlink"/>
                <w:rFonts w:hint="cs"/>
                <w:noProof/>
                <w:rtl/>
                <w:lang w:bidi="fa-IR"/>
              </w:rPr>
              <w:t>ی</w:t>
            </w:r>
            <w:r w:rsidR="00B7044C" w:rsidRPr="00927BFA">
              <w:rPr>
                <w:rStyle w:val="Hyperlink"/>
                <w:rFonts w:hint="eastAsia"/>
                <w:noProof/>
                <w:rtl/>
                <w:lang w:bidi="fa-IR"/>
              </w:rPr>
              <w:t>مت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267</w:t>
            </w:r>
            <w:r w:rsidR="00B7044C">
              <w:rPr>
                <w:noProof/>
                <w:webHidden/>
                <w:rtl/>
              </w:rPr>
              <w:fldChar w:fldCharType="end"/>
            </w:r>
          </w:hyperlink>
        </w:p>
        <w:p w14:paraId="0CEFB777" w14:textId="0A33B812" w:rsidR="00B7044C" w:rsidRDefault="00000000">
          <w:pPr>
            <w:pStyle w:val="TOC4"/>
            <w:rPr>
              <w:rFonts w:asciiTheme="minorHAnsi" w:hAnsiTheme="minorHAnsi" w:cstheme="minorBidi"/>
              <w:noProof/>
              <w:kern w:val="2"/>
              <w:sz w:val="22"/>
              <w:szCs w:val="22"/>
              <w:rtl/>
              <w14:ligatures w14:val="standardContextual"/>
            </w:rPr>
          </w:pPr>
          <w:hyperlink w:anchor="_Toc146923676" w:history="1">
            <w:r w:rsidR="00B7044C" w:rsidRPr="00927BFA">
              <w:rPr>
                <w:rStyle w:val="Hyperlink"/>
                <w:noProof/>
                <w:rtl/>
                <w:lang w:bidi="fa-IR"/>
              </w:rPr>
              <w:t>12-3-1-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ساختار</w:t>
            </w:r>
            <w:r w:rsidR="00B7044C" w:rsidRPr="00927BFA">
              <w:rPr>
                <w:rStyle w:val="Hyperlink"/>
                <w:noProof/>
                <w:rtl/>
                <w:lang w:bidi="fa-IR"/>
              </w:rPr>
              <w:t xml:space="preserve"> </w:t>
            </w:r>
            <w:r w:rsidR="00B7044C" w:rsidRPr="00927BFA">
              <w:rPr>
                <w:rStyle w:val="Hyperlink"/>
                <w:rFonts w:hint="cs"/>
                <w:noProof/>
                <w:rtl/>
                <w:lang w:bidi="fa-IR"/>
              </w:rPr>
              <w:t>بازار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267</w:t>
            </w:r>
            <w:r w:rsidR="00B7044C">
              <w:rPr>
                <w:noProof/>
                <w:webHidden/>
                <w:rtl/>
              </w:rPr>
              <w:fldChar w:fldCharType="end"/>
            </w:r>
          </w:hyperlink>
        </w:p>
        <w:p w14:paraId="635DFDEF" w14:textId="341A1BA8" w:rsidR="00B7044C" w:rsidRDefault="00000000">
          <w:pPr>
            <w:pStyle w:val="TOC4"/>
            <w:rPr>
              <w:rFonts w:asciiTheme="minorHAnsi" w:hAnsiTheme="minorHAnsi" w:cstheme="minorBidi"/>
              <w:noProof/>
              <w:kern w:val="2"/>
              <w:sz w:val="22"/>
              <w:szCs w:val="22"/>
              <w:rtl/>
              <w14:ligatures w14:val="standardContextual"/>
            </w:rPr>
          </w:pPr>
          <w:hyperlink w:anchor="_Toc146923677" w:history="1">
            <w:r w:rsidR="00B7044C" w:rsidRPr="00927BFA">
              <w:rPr>
                <w:rStyle w:val="Hyperlink"/>
                <w:noProof/>
                <w:rtl/>
                <w:lang w:bidi="fa-IR"/>
              </w:rPr>
              <w:t>12-3-2-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شرای</w:t>
            </w:r>
            <w:r w:rsidR="00B7044C" w:rsidRPr="00927BFA">
              <w:rPr>
                <w:rStyle w:val="Hyperlink"/>
                <w:rFonts w:hint="eastAsia"/>
                <w:noProof/>
                <w:rtl/>
                <w:lang w:bidi="fa-IR"/>
              </w:rPr>
              <w:t>ط</w:t>
            </w:r>
            <w:r w:rsidR="00B7044C" w:rsidRPr="00927BFA">
              <w:rPr>
                <w:rStyle w:val="Hyperlink"/>
                <w:noProof/>
                <w:rtl/>
                <w:lang w:bidi="fa-IR"/>
              </w:rPr>
              <w:t xml:space="preserve"> اقتصاد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268</w:t>
            </w:r>
            <w:r w:rsidR="00B7044C">
              <w:rPr>
                <w:noProof/>
                <w:webHidden/>
                <w:rtl/>
              </w:rPr>
              <w:fldChar w:fldCharType="end"/>
            </w:r>
          </w:hyperlink>
        </w:p>
        <w:p w14:paraId="27E3B263" w14:textId="71369356" w:rsidR="00B7044C" w:rsidRDefault="00000000">
          <w:pPr>
            <w:pStyle w:val="TOC4"/>
            <w:rPr>
              <w:rFonts w:asciiTheme="minorHAnsi" w:hAnsiTheme="minorHAnsi" w:cstheme="minorBidi"/>
              <w:noProof/>
              <w:kern w:val="2"/>
              <w:sz w:val="22"/>
              <w:szCs w:val="22"/>
              <w:rtl/>
              <w14:ligatures w14:val="standardContextual"/>
            </w:rPr>
          </w:pPr>
          <w:hyperlink w:anchor="_Toc146923678" w:history="1">
            <w:r w:rsidR="00B7044C" w:rsidRPr="00927BFA">
              <w:rPr>
                <w:rStyle w:val="Hyperlink"/>
                <w:noProof/>
                <w:rtl/>
                <w:lang w:bidi="fa-IR"/>
              </w:rPr>
              <w:t>12-3-3-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راهبرد‌های</w:t>
            </w:r>
            <w:r w:rsidR="00B7044C" w:rsidRPr="00927BFA">
              <w:rPr>
                <w:rStyle w:val="Hyperlink"/>
                <w:noProof/>
                <w:rtl/>
                <w:lang w:bidi="fa-IR"/>
              </w:rPr>
              <w:t xml:space="preserve"> ق</w:t>
            </w:r>
            <w:r w:rsidR="00B7044C" w:rsidRPr="00927BFA">
              <w:rPr>
                <w:rStyle w:val="Hyperlink"/>
                <w:rFonts w:hint="cs"/>
                <w:noProof/>
                <w:rtl/>
                <w:lang w:bidi="fa-IR"/>
              </w:rPr>
              <w:t>ی</w:t>
            </w:r>
            <w:r w:rsidR="00B7044C" w:rsidRPr="00927BFA">
              <w:rPr>
                <w:rStyle w:val="Hyperlink"/>
                <w:rFonts w:hint="eastAsia"/>
                <w:noProof/>
                <w:rtl/>
                <w:lang w:bidi="fa-IR"/>
              </w:rPr>
              <w:t>مت‌گذار</w:t>
            </w:r>
            <w:r w:rsidR="00B7044C" w:rsidRPr="00927BFA">
              <w:rPr>
                <w:rStyle w:val="Hyperlink"/>
                <w:rFonts w:hint="cs"/>
                <w:noProof/>
                <w:rtl/>
                <w:lang w:bidi="fa-IR"/>
              </w:rPr>
              <w:t>ی</w:t>
            </w:r>
            <w:r w:rsidR="00B7044C" w:rsidRPr="00927BFA">
              <w:rPr>
                <w:rStyle w:val="Hyperlink"/>
                <w:noProof/>
                <w:rtl/>
                <w:lang w:bidi="fa-IR"/>
              </w:rPr>
              <w:t xml:space="preserve"> فروشنده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269</w:t>
            </w:r>
            <w:r w:rsidR="00B7044C">
              <w:rPr>
                <w:noProof/>
                <w:webHidden/>
                <w:rtl/>
              </w:rPr>
              <w:fldChar w:fldCharType="end"/>
            </w:r>
          </w:hyperlink>
        </w:p>
        <w:p w14:paraId="653F3D67" w14:textId="231CB141" w:rsidR="00B7044C" w:rsidRDefault="00000000">
          <w:pPr>
            <w:pStyle w:val="TOC4"/>
            <w:rPr>
              <w:rFonts w:asciiTheme="minorHAnsi" w:hAnsiTheme="minorHAnsi" w:cstheme="minorBidi"/>
              <w:noProof/>
              <w:kern w:val="2"/>
              <w:sz w:val="22"/>
              <w:szCs w:val="22"/>
              <w:rtl/>
              <w14:ligatures w14:val="standardContextual"/>
            </w:rPr>
          </w:pPr>
          <w:hyperlink w:anchor="_Toc146923679" w:history="1">
            <w:r w:rsidR="00B7044C" w:rsidRPr="00927BFA">
              <w:rPr>
                <w:rStyle w:val="Hyperlink"/>
                <w:noProof/>
                <w:rtl/>
              </w:rPr>
              <w:t>12-3-4-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مدل‌های</w:t>
            </w:r>
            <w:r w:rsidR="00B7044C" w:rsidRPr="00927BFA">
              <w:rPr>
                <w:rStyle w:val="Hyperlink"/>
                <w:noProof/>
                <w:rtl/>
              </w:rPr>
              <w:t xml:space="preserve"> ق</w:t>
            </w:r>
            <w:r w:rsidR="00B7044C" w:rsidRPr="00927BFA">
              <w:rPr>
                <w:rStyle w:val="Hyperlink"/>
                <w:rFonts w:hint="cs"/>
                <w:noProof/>
                <w:rtl/>
              </w:rPr>
              <w:t>ی</w:t>
            </w:r>
            <w:r w:rsidR="00B7044C" w:rsidRPr="00927BFA">
              <w:rPr>
                <w:rStyle w:val="Hyperlink"/>
                <w:rFonts w:hint="eastAsia"/>
                <w:noProof/>
                <w:rtl/>
              </w:rPr>
              <w:t>مت‌گذار</w:t>
            </w:r>
            <w:r w:rsidR="00B7044C" w:rsidRPr="00927BFA">
              <w:rPr>
                <w:rStyle w:val="Hyperlink"/>
                <w:rFonts w:hint="cs"/>
                <w:noProof/>
                <w:rtl/>
              </w:rPr>
              <w:t>ی</w:t>
            </w:r>
            <w:r w:rsidR="00B7044C" w:rsidRPr="00927BFA">
              <w:rPr>
                <w:rStyle w:val="Hyperlink"/>
                <w:noProof/>
                <w:rtl/>
              </w:rPr>
              <w:t xml:space="preserve"> مبتن</w:t>
            </w:r>
            <w:r w:rsidR="00B7044C" w:rsidRPr="00927BFA">
              <w:rPr>
                <w:rStyle w:val="Hyperlink"/>
                <w:rFonts w:hint="cs"/>
                <w:noProof/>
                <w:rtl/>
              </w:rPr>
              <w:t>ی</w:t>
            </w:r>
            <w:r w:rsidR="00B7044C" w:rsidRPr="00927BFA">
              <w:rPr>
                <w:rStyle w:val="Hyperlink"/>
                <w:noProof/>
                <w:rtl/>
              </w:rPr>
              <w:t xml:space="preserve"> بر بازار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Toc146923679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270</w:t>
            </w:r>
            <w:r w:rsidR="00B7044C">
              <w:rPr>
                <w:noProof/>
                <w:webHidden/>
                <w:rtl/>
              </w:rPr>
              <w:fldChar w:fldCharType="end"/>
            </w:r>
          </w:hyperlink>
        </w:p>
        <w:p w14:paraId="46239686" w14:textId="18E60ADD"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80" w:history="1">
            <w:r w:rsidR="00B7044C" w:rsidRPr="00927BFA">
              <w:rPr>
                <w:rStyle w:val="Hyperlink"/>
                <w:noProof/>
                <w:rtl/>
                <w:lang w:bidi="fa-IR"/>
              </w:rPr>
              <w:t>4-12-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تجزی</w:t>
            </w:r>
            <w:r w:rsidR="00B7044C" w:rsidRPr="00927BFA">
              <w:rPr>
                <w:rStyle w:val="Hyperlink"/>
                <w:rFonts w:hint="eastAsia"/>
                <w:noProof/>
                <w:rtl/>
                <w:lang w:bidi="fa-IR"/>
              </w:rPr>
              <w:t>ه‌وتحل</w:t>
            </w:r>
            <w:r w:rsidR="00B7044C" w:rsidRPr="00927BFA">
              <w:rPr>
                <w:rStyle w:val="Hyperlink"/>
                <w:rFonts w:hint="cs"/>
                <w:noProof/>
                <w:rtl/>
                <w:lang w:bidi="fa-IR"/>
              </w:rPr>
              <w:t>ی</w:t>
            </w:r>
            <w:r w:rsidR="00B7044C" w:rsidRPr="00927BFA">
              <w:rPr>
                <w:rStyle w:val="Hyperlink"/>
                <w:rFonts w:hint="eastAsia"/>
                <w:noProof/>
                <w:rtl/>
                <w:lang w:bidi="fa-IR"/>
              </w:rPr>
              <w:t>ل</w:t>
            </w:r>
            <w:r w:rsidR="00B7044C" w:rsidRPr="00927BFA">
              <w:rPr>
                <w:rStyle w:val="Hyperlink"/>
                <w:noProof/>
                <w:rtl/>
                <w:lang w:bidi="fa-IR"/>
              </w:rPr>
              <w:t xml:space="preserve">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272</w:t>
            </w:r>
            <w:r w:rsidR="00B7044C">
              <w:rPr>
                <w:noProof/>
                <w:webHidden/>
                <w:rtl/>
              </w:rPr>
              <w:fldChar w:fldCharType="end"/>
            </w:r>
          </w:hyperlink>
        </w:p>
        <w:p w14:paraId="5E52610E" w14:textId="20676AEB" w:rsidR="00B7044C" w:rsidRDefault="00000000">
          <w:pPr>
            <w:pStyle w:val="TOC4"/>
            <w:rPr>
              <w:rFonts w:asciiTheme="minorHAnsi" w:hAnsiTheme="minorHAnsi" w:cstheme="minorBidi"/>
              <w:noProof/>
              <w:kern w:val="2"/>
              <w:sz w:val="22"/>
              <w:szCs w:val="22"/>
              <w:rtl/>
              <w14:ligatures w14:val="standardContextual"/>
            </w:rPr>
          </w:pPr>
          <w:hyperlink w:anchor="_Toc146923681" w:history="1">
            <w:r w:rsidR="00B7044C" w:rsidRPr="00927BFA">
              <w:rPr>
                <w:rStyle w:val="Hyperlink"/>
                <w:noProof/>
                <w:rtl/>
                <w:lang w:bidi="fa-IR"/>
              </w:rPr>
              <w:t>12-4-1-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مدل‌های</w:t>
            </w:r>
            <w:r w:rsidR="00B7044C" w:rsidRPr="00927BFA">
              <w:rPr>
                <w:rStyle w:val="Hyperlink"/>
                <w:noProof/>
                <w:rtl/>
                <w:lang w:bidi="fa-IR"/>
              </w:rPr>
              <w:t xml:space="preserve"> ق</w:t>
            </w:r>
            <w:r w:rsidR="00B7044C" w:rsidRPr="00927BFA">
              <w:rPr>
                <w:rStyle w:val="Hyperlink"/>
                <w:rFonts w:hint="cs"/>
                <w:noProof/>
                <w:rtl/>
                <w:lang w:bidi="fa-IR"/>
              </w:rPr>
              <w:t>ی</w:t>
            </w:r>
            <w:r w:rsidR="00B7044C" w:rsidRPr="00927BFA">
              <w:rPr>
                <w:rStyle w:val="Hyperlink"/>
                <w:rFonts w:hint="eastAsia"/>
                <w:noProof/>
                <w:rtl/>
                <w:lang w:bidi="fa-IR"/>
              </w:rPr>
              <w:t>مت‌گذار</w:t>
            </w:r>
            <w:r w:rsidR="00B7044C" w:rsidRPr="00927BFA">
              <w:rPr>
                <w:rStyle w:val="Hyperlink"/>
                <w:rFonts w:hint="cs"/>
                <w:noProof/>
                <w:rtl/>
                <w:lang w:bidi="fa-IR"/>
              </w:rPr>
              <w:t>ی</w:t>
            </w:r>
            <w:r w:rsidR="00B7044C" w:rsidRPr="00927BFA">
              <w:rPr>
                <w:rStyle w:val="Hyperlink"/>
                <w:noProof/>
                <w:rtl/>
                <w:lang w:bidi="fa-IR"/>
              </w:rPr>
              <w:t xml:space="preserve"> مبتن</w:t>
            </w:r>
            <w:r w:rsidR="00B7044C" w:rsidRPr="00927BFA">
              <w:rPr>
                <w:rStyle w:val="Hyperlink"/>
                <w:rFonts w:hint="cs"/>
                <w:noProof/>
                <w:rtl/>
                <w:lang w:bidi="fa-IR"/>
              </w:rPr>
              <w:t>ی</w:t>
            </w:r>
            <w:r w:rsidR="00B7044C" w:rsidRPr="00927BFA">
              <w:rPr>
                <w:rStyle w:val="Hyperlink"/>
                <w:noProof/>
                <w:rtl/>
                <w:lang w:bidi="fa-IR"/>
              </w:rPr>
              <w:t xml:space="preserve"> بر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273</w:t>
            </w:r>
            <w:r w:rsidR="00B7044C">
              <w:rPr>
                <w:noProof/>
                <w:webHidden/>
                <w:rtl/>
              </w:rPr>
              <w:fldChar w:fldCharType="end"/>
            </w:r>
          </w:hyperlink>
        </w:p>
        <w:p w14:paraId="19622FC7" w14:textId="7BB3D0BF" w:rsidR="00B7044C" w:rsidRDefault="00000000">
          <w:pPr>
            <w:pStyle w:val="TOC4"/>
            <w:rPr>
              <w:rFonts w:asciiTheme="minorHAnsi" w:hAnsiTheme="minorHAnsi" w:cstheme="minorBidi"/>
              <w:noProof/>
              <w:kern w:val="2"/>
              <w:sz w:val="22"/>
              <w:szCs w:val="22"/>
              <w:rtl/>
              <w14:ligatures w14:val="standardContextual"/>
            </w:rPr>
          </w:pPr>
          <w:hyperlink w:anchor="_Toc146923682" w:history="1">
            <w:r w:rsidR="00B7044C" w:rsidRPr="00927BFA">
              <w:rPr>
                <w:rStyle w:val="Hyperlink"/>
                <w:noProof/>
                <w:rtl/>
              </w:rPr>
              <w:t>12-4-2-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مشخصه‌های</w:t>
            </w:r>
            <w:r w:rsidR="00B7044C" w:rsidRPr="00927BFA">
              <w:rPr>
                <w:rStyle w:val="Hyperlink"/>
                <w:noProof/>
                <w:rtl/>
              </w:rPr>
              <w:t xml:space="preserve"> محصول</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274</w:t>
            </w:r>
            <w:r w:rsidR="00B7044C">
              <w:rPr>
                <w:noProof/>
                <w:webHidden/>
                <w:rtl/>
              </w:rPr>
              <w:fldChar w:fldCharType="end"/>
            </w:r>
          </w:hyperlink>
        </w:p>
        <w:p w14:paraId="66CFA907" w14:textId="3752A8E9" w:rsidR="00B7044C" w:rsidRDefault="00000000">
          <w:pPr>
            <w:pStyle w:val="TOC4"/>
            <w:rPr>
              <w:rFonts w:asciiTheme="minorHAnsi" w:hAnsiTheme="minorHAnsi" w:cstheme="minorBidi"/>
              <w:noProof/>
              <w:kern w:val="2"/>
              <w:sz w:val="22"/>
              <w:szCs w:val="22"/>
              <w:rtl/>
              <w14:ligatures w14:val="standardContextual"/>
            </w:rPr>
          </w:pPr>
          <w:hyperlink w:anchor="_Toc146923683" w:history="1">
            <w:r w:rsidR="00B7044C" w:rsidRPr="00927BFA">
              <w:rPr>
                <w:rStyle w:val="Hyperlink"/>
                <w:noProof/>
                <w:rtl/>
              </w:rPr>
              <w:t>12-4-3-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تجزی</w:t>
            </w:r>
            <w:r w:rsidR="00B7044C" w:rsidRPr="00927BFA">
              <w:rPr>
                <w:rStyle w:val="Hyperlink"/>
                <w:rFonts w:hint="eastAsia"/>
                <w:noProof/>
                <w:rtl/>
              </w:rPr>
              <w:t>ه‌وتحل</w:t>
            </w:r>
            <w:r w:rsidR="00B7044C" w:rsidRPr="00927BFA">
              <w:rPr>
                <w:rStyle w:val="Hyperlink"/>
                <w:rFonts w:hint="cs"/>
                <w:noProof/>
                <w:rtl/>
              </w:rPr>
              <w:t>ی</w:t>
            </w:r>
            <w:r w:rsidR="00B7044C" w:rsidRPr="00927BFA">
              <w:rPr>
                <w:rStyle w:val="Hyperlink"/>
                <w:rFonts w:hint="eastAsia"/>
                <w:noProof/>
                <w:rtl/>
              </w:rPr>
              <w:t>ل</w:t>
            </w:r>
            <w:r w:rsidR="00B7044C" w:rsidRPr="00927BFA">
              <w:rPr>
                <w:rStyle w:val="Hyperlink"/>
                <w:noProof/>
                <w:rtl/>
              </w:rPr>
              <w:t xml:space="preserve"> نقطه سربه‌سر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274</w:t>
            </w:r>
            <w:r w:rsidR="00B7044C">
              <w:rPr>
                <w:noProof/>
                <w:webHidden/>
                <w:rtl/>
              </w:rPr>
              <w:fldChar w:fldCharType="end"/>
            </w:r>
          </w:hyperlink>
        </w:p>
        <w:p w14:paraId="4794532D" w14:textId="60B62043"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84" w:history="1">
            <w:r w:rsidR="00B7044C" w:rsidRPr="00927BFA">
              <w:rPr>
                <w:rStyle w:val="Hyperlink"/>
                <w:noProof/>
                <w:rtl/>
                <w:lang w:bidi="fa-IR"/>
              </w:rPr>
              <w:t>5-12-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هزی</w:t>
            </w:r>
            <w:r w:rsidR="00B7044C" w:rsidRPr="00927BFA">
              <w:rPr>
                <w:rStyle w:val="Hyperlink"/>
                <w:rFonts w:hint="eastAsia"/>
                <w:noProof/>
                <w:rtl/>
                <w:lang w:bidi="fa-IR"/>
              </w:rPr>
              <w:t>نه</w:t>
            </w:r>
            <w:r w:rsidR="00B7044C" w:rsidRPr="00927BFA">
              <w:rPr>
                <w:rStyle w:val="Hyperlink"/>
                <w:noProof/>
                <w:rtl/>
                <w:lang w:bidi="fa-IR"/>
              </w:rPr>
              <w:t xml:space="preserve"> کل مالک</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w:t>
            </w:r>
            <w:r w:rsidR="00B7044C" w:rsidRPr="00927BFA">
              <w:rPr>
                <w:rStyle w:val="Hyperlink"/>
                <w:noProof/>
                <w:lang w:bidi="fa-IR"/>
              </w:rPr>
              <w:t>TCO</w:t>
            </w:r>
            <w:r w:rsidR="00B7044C" w:rsidRPr="00927BFA">
              <w:rPr>
                <w:rStyle w:val="Hyperlink"/>
                <w:noProof/>
                <w:rtl/>
                <w:lang w:bidi="fa-IR"/>
              </w:rPr>
              <w:t>)</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277</w:t>
            </w:r>
            <w:r w:rsidR="00B7044C">
              <w:rPr>
                <w:noProof/>
                <w:webHidden/>
                <w:rtl/>
              </w:rPr>
              <w:fldChar w:fldCharType="end"/>
            </w:r>
          </w:hyperlink>
        </w:p>
        <w:p w14:paraId="2047B2D3" w14:textId="1C90EDBF" w:rsidR="00B7044C" w:rsidRDefault="00000000">
          <w:pPr>
            <w:pStyle w:val="TOC4"/>
            <w:rPr>
              <w:rFonts w:asciiTheme="minorHAnsi" w:hAnsiTheme="minorHAnsi" w:cstheme="minorBidi"/>
              <w:noProof/>
              <w:kern w:val="2"/>
              <w:sz w:val="22"/>
              <w:szCs w:val="22"/>
              <w:rtl/>
              <w14:ligatures w14:val="standardContextual"/>
            </w:rPr>
          </w:pPr>
          <w:hyperlink w:anchor="_Toc146923685" w:history="1">
            <w:r w:rsidR="00B7044C" w:rsidRPr="00927BFA">
              <w:rPr>
                <w:rStyle w:val="Hyperlink"/>
                <w:noProof/>
                <w:rtl/>
              </w:rPr>
              <w:t>12-5-1-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توسعه</w:t>
            </w:r>
            <w:r w:rsidR="00B7044C" w:rsidRPr="00927BFA">
              <w:rPr>
                <w:rStyle w:val="Hyperlink"/>
                <w:noProof/>
                <w:rtl/>
              </w:rPr>
              <w:t xml:space="preserve"> </w:t>
            </w:r>
            <w:r w:rsidR="00B7044C" w:rsidRPr="00927BFA">
              <w:rPr>
                <w:rStyle w:val="Hyperlink"/>
                <w:rFonts w:hint="cs"/>
                <w:noProof/>
                <w:rtl/>
              </w:rPr>
              <w:t>مدل</w:t>
            </w:r>
            <w:r w:rsidR="00B7044C" w:rsidRPr="00927BFA">
              <w:rPr>
                <w:rStyle w:val="Hyperlink"/>
                <w:noProof/>
                <w:rtl/>
              </w:rPr>
              <w:t xml:space="preserve"> </w:t>
            </w:r>
            <w:r w:rsidR="00B7044C" w:rsidRPr="00927BFA">
              <w:rPr>
                <w:rStyle w:val="Hyperlink"/>
                <w:rFonts w:hint="cs"/>
                <w:noProof/>
                <w:rtl/>
              </w:rPr>
              <w:t>هزی</w:t>
            </w:r>
            <w:r w:rsidR="00B7044C" w:rsidRPr="00927BFA">
              <w:rPr>
                <w:rStyle w:val="Hyperlink"/>
                <w:rFonts w:hint="eastAsia"/>
                <w:noProof/>
                <w:rtl/>
              </w:rPr>
              <w:t>نه</w:t>
            </w:r>
            <w:r w:rsidR="00B7044C" w:rsidRPr="00927BFA">
              <w:rPr>
                <w:rStyle w:val="Hyperlink"/>
                <w:noProof/>
                <w:rtl/>
              </w:rPr>
              <w:t xml:space="preserve"> کل مالک</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278</w:t>
            </w:r>
            <w:r w:rsidR="00B7044C">
              <w:rPr>
                <w:noProof/>
                <w:webHidden/>
                <w:rtl/>
              </w:rPr>
              <w:fldChar w:fldCharType="end"/>
            </w:r>
          </w:hyperlink>
        </w:p>
        <w:p w14:paraId="79A41B72" w14:textId="5F9D9B3A" w:rsidR="00B7044C" w:rsidRDefault="00000000">
          <w:pPr>
            <w:pStyle w:val="TOC4"/>
            <w:rPr>
              <w:rFonts w:asciiTheme="minorHAnsi" w:hAnsiTheme="minorHAnsi" w:cstheme="minorBidi"/>
              <w:noProof/>
              <w:kern w:val="2"/>
              <w:sz w:val="22"/>
              <w:szCs w:val="22"/>
              <w:rtl/>
              <w14:ligatures w14:val="standardContextual"/>
            </w:rPr>
          </w:pPr>
          <w:hyperlink w:anchor="_Toc146923686" w:history="1">
            <w:r w:rsidR="00B7044C" w:rsidRPr="00927BFA">
              <w:rPr>
                <w:rStyle w:val="Hyperlink"/>
                <w:noProof/>
                <w:rtl/>
              </w:rPr>
              <w:t>12-5-2-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اهمی</w:t>
            </w:r>
            <w:r w:rsidR="00B7044C" w:rsidRPr="00927BFA">
              <w:rPr>
                <w:rStyle w:val="Hyperlink"/>
                <w:rFonts w:hint="eastAsia"/>
                <w:noProof/>
                <w:rtl/>
              </w:rPr>
              <w:t>ت</w:t>
            </w:r>
            <w:r w:rsidR="00B7044C" w:rsidRPr="00927BFA">
              <w:rPr>
                <w:rStyle w:val="Hyperlink"/>
                <w:noProof/>
                <w:rtl/>
              </w:rPr>
              <w:t xml:space="preserve"> هز</w:t>
            </w:r>
            <w:r w:rsidR="00B7044C" w:rsidRPr="00927BFA">
              <w:rPr>
                <w:rStyle w:val="Hyperlink"/>
                <w:rFonts w:hint="cs"/>
                <w:noProof/>
                <w:rtl/>
              </w:rPr>
              <w:t>ی</w:t>
            </w:r>
            <w:r w:rsidR="00B7044C" w:rsidRPr="00927BFA">
              <w:rPr>
                <w:rStyle w:val="Hyperlink"/>
                <w:rFonts w:hint="eastAsia"/>
                <w:noProof/>
                <w:rtl/>
              </w:rPr>
              <w:t>نه‌ها</w:t>
            </w:r>
            <w:r w:rsidR="00B7044C" w:rsidRPr="00927BFA">
              <w:rPr>
                <w:rStyle w:val="Hyperlink"/>
                <w:rFonts w:hint="cs"/>
                <w:noProof/>
                <w:rtl/>
              </w:rPr>
              <w:t>ی</w:t>
            </w:r>
            <w:r w:rsidR="00B7044C" w:rsidRPr="00927BFA">
              <w:rPr>
                <w:rStyle w:val="Hyperlink"/>
                <w:noProof/>
                <w:rtl/>
              </w:rPr>
              <w:t xml:space="preserve"> فرصت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279</w:t>
            </w:r>
            <w:r w:rsidR="00B7044C">
              <w:rPr>
                <w:noProof/>
                <w:webHidden/>
                <w:rtl/>
              </w:rPr>
              <w:fldChar w:fldCharType="end"/>
            </w:r>
          </w:hyperlink>
        </w:p>
        <w:p w14:paraId="27BDD99B" w14:textId="37CF0FC4" w:rsidR="00B7044C" w:rsidRDefault="00000000">
          <w:pPr>
            <w:pStyle w:val="TOC4"/>
            <w:rPr>
              <w:rFonts w:asciiTheme="minorHAnsi" w:hAnsiTheme="minorHAnsi" w:cstheme="minorBidi"/>
              <w:noProof/>
              <w:kern w:val="2"/>
              <w:sz w:val="22"/>
              <w:szCs w:val="22"/>
              <w:rtl/>
              <w14:ligatures w14:val="standardContextual"/>
            </w:rPr>
          </w:pPr>
          <w:hyperlink w:anchor="_Toc146923687" w:history="1">
            <w:r w:rsidR="00B7044C" w:rsidRPr="00927BFA">
              <w:rPr>
                <w:rStyle w:val="Hyperlink"/>
                <w:noProof/>
                <w:rtl/>
                <w:lang w:bidi="fa-IR"/>
              </w:rPr>
              <w:t>12-5-3-</w:t>
            </w:r>
            <w:r w:rsidR="00B7044C" w:rsidRPr="00927BFA">
              <w:rPr>
                <w:rStyle w:val="Hyperlink"/>
                <w:rFonts w:ascii="Times New Roman" w:hAnsi="Times New Roman" w:cs="Times New Roman" w:hint="cs"/>
                <w:noProof/>
                <w:rtl/>
                <w:lang w:bidi="fa-IR"/>
              </w:rPr>
              <w:t> </w:t>
            </w:r>
            <w:r w:rsidR="00B7044C" w:rsidRPr="00927BFA">
              <w:rPr>
                <w:rStyle w:val="Hyperlink"/>
                <w:noProof/>
                <w:rtl/>
              </w:rPr>
              <w:t xml:space="preserve"> عوامل مهم در توسعه مدل‌ها</w:t>
            </w:r>
            <w:r w:rsidR="00B7044C" w:rsidRPr="00927BFA">
              <w:rPr>
                <w:rStyle w:val="Hyperlink"/>
                <w:rFonts w:hint="cs"/>
                <w:noProof/>
                <w:rtl/>
              </w:rPr>
              <w:t>ی</w:t>
            </w:r>
            <w:r w:rsidR="00B7044C" w:rsidRPr="00927BFA">
              <w:rPr>
                <w:rStyle w:val="Hyperlink"/>
                <w:noProof/>
                <w:rtl/>
              </w:rPr>
              <w:t xml:space="preserve"> </w:t>
            </w:r>
            <w:r w:rsidR="00B7044C" w:rsidRPr="00927BFA">
              <w:rPr>
                <w:rStyle w:val="Hyperlink"/>
                <w:noProof/>
              </w:rPr>
              <w:t>TCO</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280</w:t>
            </w:r>
            <w:r w:rsidR="00B7044C">
              <w:rPr>
                <w:noProof/>
                <w:webHidden/>
                <w:rtl/>
              </w:rPr>
              <w:fldChar w:fldCharType="end"/>
            </w:r>
          </w:hyperlink>
        </w:p>
        <w:p w14:paraId="3951C615" w14:textId="1CC64796" w:rsidR="00B7044C" w:rsidRDefault="00000000">
          <w:pPr>
            <w:pStyle w:val="TOC4"/>
            <w:rPr>
              <w:rFonts w:asciiTheme="minorHAnsi" w:hAnsiTheme="minorHAnsi" w:cstheme="minorBidi"/>
              <w:noProof/>
              <w:kern w:val="2"/>
              <w:sz w:val="22"/>
              <w:szCs w:val="22"/>
              <w:rtl/>
              <w14:ligatures w14:val="standardContextual"/>
            </w:rPr>
          </w:pPr>
          <w:hyperlink w:anchor="_Toc146923688" w:history="1">
            <w:r w:rsidR="00B7044C" w:rsidRPr="00927BFA">
              <w:rPr>
                <w:rStyle w:val="Hyperlink"/>
                <w:noProof/>
                <w:rtl/>
                <w:lang w:bidi="fa-IR"/>
              </w:rPr>
              <w:t>12-5-4-</w:t>
            </w:r>
            <w:r w:rsidR="00B7044C" w:rsidRPr="00927BFA">
              <w:rPr>
                <w:rStyle w:val="Hyperlink"/>
                <w:rFonts w:ascii="Times New Roman" w:hAnsi="Times New Roman" w:cs="Times New Roman" w:hint="cs"/>
                <w:noProof/>
                <w:rtl/>
                <w:lang w:bidi="fa-IR"/>
              </w:rPr>
              <w:t> </w:t>
            </w:r>
            <w:r w:rsidR="00B7044C" w:rsidRPr="00927BFA">
              <w:rPr>
                <w:rStyle w:val="Hyperlink"/>
                <w:noProof/>
                <w:rtl/>
              </w:rPr>
              <w:t xml:space="preserve"> </w:t>
            </w:r>
            <w:r w:rsidR="00B7044C" w:rsidRPr="00927BFA">
              <w:rPr>
                <w:rStyle w:val="Hyperlink"/>
                <w:rFonts w:hint="cs"/>
                <w:noProof/>
                <w:rtl/>
              </w:rPr>
              <w:t>ی</w:t>
            </w:r>
            <w:r w:rsidR="00B7044C" w:rsidRPr="00927BFA">
              <w:rPr>
                <w:rStyle w:val="Hyperlink"/>
                <w:rFonts w:hint="eastAsia"/>
                <w:noProof/>
                <w:rtl/>
              </w:rPr>
              <w:t>ک</w:t>
            </w:r>
            <w:r w:rsidR="00B7044C" w:rsidRPr="00927BFA">
              <w:rPr>
                <w:rStyle w:val="Hyperlink"/>
                <w:noProof/>
                <w:rtl/>
              </w:rPr>
              <w:t xml:space="preserve"> مثال از مدل </w:t>
            </w:r>
            <w:r w:rsidR="00B7044C" w:rsidRPr="00927BFA">
              <w:rPr>
                <w:rStyle w:val="Hyperlink"/>
                <w:noProof/>
              </w:rPr>
              <w:t>TCO</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280</w:t>
            </w:r>
            <w:r w:rsidR="00B7044C">
              <w:rPr>
                <w:noProof/>
                <w:webHidden/>
                <w:rtl/>
              </w:rPr>
              <w:fldChar w:fldCharType="end"/>
            </w:r>
          </w:hyperlink>
        </w:p>
        <w:p w14:paraId="1128E501" w14:textId="25CDF097"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689" w:history="1">
            <w:r w:rsidR="00B7044C" w:rsidRPr="00927BFA">
              <w:rPr>
                <w:rStyle w:val="Hyperlink"/>
                <w:noProof/>
                <w:rtl/>
                <w:lang w:bidi="fa-IR"/>
              </w:rPr>
              <w:t>فصل 13- مد</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ارتباط با تأم</w:t>
            </w:r>
            <w:r w:rsidR="00B7044C" w:rsidRPr="00927BFA">
              <w:rPr>
                <w:rStyle w:val="Hyperlink"/>
                <w:rFonts w:hint="cs"/>
                <w:noProof/>
                <w:rtl/>
                <w:lang w:bidi="fa-IR"/>
              </w:rPr>
              <w:t>ی</w:t>
            </w:r>
            <w:r w:rsidR="00B7044C" w:rsidRPr="00927BFA">
              <w:rPr>
                <w:rStyle w:val="Hyperlink"/>
                <w:rFonts w:hint="eastAsia"/>
                <w:noProof/>
                <w:rtl/>
                <w:lang w:bidi="fa-IR"/>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Toc146923689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283</w:t>
            </w:r>
            <w:r w:rsidR="00B7044C">
              <w:rPr>
                <w:noProof/>
                <w:webHidden/>
                <w:rtl/>
              </w:rPr>
              <w:fldChar w:fldCharType="end"/>
            </w:r>
          </w:hyperlink>
        </w:p>
        <w:p w14:paraId="68E614E1" w14:textId="02BACF57"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90" w:history="1">
            <w:r w:rsidR="00B7044C" w:rsidRPr="00927BFA">
              <w:rPr>
                <w:rStyle w:val="Hyperlink"/>
                <w:noProof/>
                <w:rtl/>
                <w:lang w:bidi="fa-IR"/>
              </w:rPr>
              <w:t>1-13-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283</w:t>
            </w:r>
            <w:r w:rsidR="00B7044C">
              <w:rPr>
                <w:noProof/>
                <w:webHidden/>
                <w:rtl/>
              </w:rPr>
              <w:fldChar w:fldCharType="end"/>
            </w:r>
          </w:hyperlink>
        </w:p>
        <w:p w14:paraId="5DBBDA72" w14:textId="488C498F"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91" w:history="1">
            <w:r w:rsidR="00B7044C" w:rsidRPr="00927BFA">
              <w:rPr>
                <w:rStyle w:val="Hyperlink"/>
                <w:noProof/>
                <w:rtl/>
                <w:lang w:bidi="fa-IR"/>
              </w:rPr>
              <w:t>2-13-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مدی</w:t>
            </w:r>
            <w:r w:rsidR="00B7044C" w:rsidRPr="00927BFA">
              <w:rPr>
                <w:rStyle w:val="Hyperlink"/>
                <w:rFonts w:hint="eastAsia"/>
                <w:noProof/>
                <w:rtl/>
                <w:lang w:bidi="fa-IR"/>
              </w:rPr>
              <w:t>ر</w:t>
            </w:r>
            <w:r w:rsidR="00B7044C" w:rsidRPr="00927BFA">
              <w:rPr>
                <w:rStyle w:val="Hyperlink"/>
                <w:rFonts w:hint="cs"/>
                <w:noProof/>
                <w:rtl/>
                <w:lang w:bidi="fa-IR"/>
              </w:rPr>
              <w:t>ی</w:t>
            </w:r>
            <w:r w:rsidR="00B7044C" w:rsidRPr="00927BFA">
              <w:rPr>
                <w:rStyle w:val="Hyperlink"/>
                <w:rFonts w:hint="eastAsia"/>
                <w:noProof/>
                <w:rtl/>
                <w:lang w:bidi="fa-IR"/>
              </w:rPr>
              <w:t>ت</w:t>
            </w:r>
            <w:r w:rsidR="00B7044C" w:rsidRPr="00927BFA">
              <w:rPr>
                <w:rStyle w:val="Hyperlink"/>
                <w:noProof/>
                <w:rtl/>
                <w:lang w:bidi="fa-IR"/>
              </w:rPr>
              <w:t xml:space="preserve"> روابط سازنده با تأم</w:t>
            </w:r>
            <w:r w:rsidR="00B7044C" w:rsidRPr="00927BFA">
              <w:rPr>
                <w:rStyle w:val="Hyperlink"/>
                <w:rFonts w:hint="cs"/>
                <w:noProof/>
                <w:rtl/>
                <w:lang w:bidi="fa-IR"/>
              </w:rPr>
              <w:t>ی</w:t>
            </w:r>
            <w:r w:rsidR="00B7044C" w:rsidRPr="00927BFA">
              <w:rPr>
                <w:rStyle w:val="Hyperlink"/>
                <w:rFonts w:hint="eastAsia"/>
                <w:noProof/>
                <w:rtl/>
                <w:lang w:bidi="fa-IR"/>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284</w:t>
            </w:r>
            <w:r w:rsidR="00B7044C">
              <w:rPr>
                <w:noProof/>
                <w:webHidden/>
                <w:rtl/>
              </w:rPr>
              <w:fldChar w:fldCharType="end"/>
            </w:r>
          </w:hyperlink>
        </w:p>
        <w:p w14:paraId="0AB83809" w14:textId="0B83DAF2" w:rsidR="00B7044C" w:rsidRDefault="00000000">
          <w:pPr>
            <w:pStyle w:val="TOC4"/>
            <w:rPr>
              <w:rFonts w:asciiTheme="minorHAnsi" w:hAnsiTheme="minorHAnsi" w:cstheme="minorBidi"/>
              <w:noProof/>
              <w:kern w:val="2"/>
              <w:sz w:val="22"/>
              <w:szCs w:val="22"/>
              <w:rtl/>
              <w14:ligatures w14:val="standardContextual"/>
            </w:rPr>
          </w:pPr>
          <w:hyperlink w:anchor="_Toc146923692" w:history="1">
            <w:r w:rsidR="00B7044C" w:rsidRPr="00927BFA">
              <w:rPr>
                <w:rStyle w:val="Hyperlink"/>
                <w:noProof/>
                <w:rtl/>
              </w:rPr>
              <w:t>13-2-1-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ای</w:t>
            </w:r>
            <w:r w:rsidR="00B7044C" w:rsidRPr="00927BFA">
              <w:rPr>
                <w:rStyle w:val="Hyperlink"/>
                <w:rFonts w:hint="eastAsia"/>
                <w:noProof/>
                <w:rtl/>
              </w:rPr>
              <w:t>جاد</w:t>
            </w:r>
            <w:r w:rsidR="00B7044C" w:rsidRPr="00927BFA">
              <w:rPr>
                <w:rStyle w:val="Hyperlink"/>
                <w:noProof/>
                <w:rtl/>
              </w:rPr>
              <w:t xml:space="preserve"> روابط کار</w:t>
            </w:r>
            <w:r w:rsidR="00B7044C" w:rsidRPr="00927BFA">
              <w:rPr>
                <w:rStyle w:val="Hyperlink"/>
                <w:rFonts w:hint="cs"/>
                <w:noProof/>
                <w:rtl/>
              </w:rPr>
              <w:t>ی</w:t>
            </w:r>
            <w:r w:rsidR="00B7044C" w:rsidRPr="00927BFA">
              <w:rPr>
                <w:rStyle w:val="Hyperlink"/>
                <w:noProof/>
                <w:rtl/>
              </w:rPr>
              <w:t xml:space="preserve"> خوب</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284</w:t>
            </w:r>
            <w:r w:rsidR="00B7044C">
              <w:rPr>
                <w:noProof/>
                <w:webHidden/>
                <w:rtl/>
              </w:rPr>
              <w:fldChar w:fldCharType="end"/>
            </w:r>
          </w:hyperlink>
        </w:p>
        <w:p w14:paraId="584A64F8" w14:textId="4C23EF2D" w:rsidR="00B7044C" w:rsidRDefault="00000000">
          <w:pPr>
            <w:pStyle w:val="TOC4"/>
            <w:rPr>
              <w:rFonts w:asciiTheme="minorHAnsi" w:hAnsiTheme="minorHAnsi" w:cstheme="minorBidi"/>
              <w:noProof/>
              <w:kern w:val="2"/>
              <w:sz w:val="22"/>
              <w:szCs w:val="22"/>
              <w:rtl/>
              <w14:ligatures w14:val="standardContextual"/>
            </w:rPr>
          </w:pPr>
          <w:hyperlink w:anchor="_Toc146923693" w:history="1">
            <w:r w:rsidR="00B7044C" w:rsidRPr="00927BFA">
              <w:rPr>
                <w:rStyle w:val="Hyperlink"/>
                <w:noProof/>
                <w:rtl/>
              </w:rPr>
              <w:t>13-2-2-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نظارت</w:t>
            </w:r>
            <w:r w:rsidR="00B7044C" w:rsidRPr="00927BFA">
              <w:rPr>
                <w:rStyle w:val="Hyperlink"/>
                <w:noProof/>
                <w:rtl/>
              </w:rPr>
              <w:t xml:space="preserve"> </w:t>
            </w:r>
            <w:r w:rsidR="00B7044C" w:rsidRPr="00927BFA">
              <w:rPr>
                <w:rStyle w:val="Hyperlink"/>
                <w:rFonts w:hint="cs"/>
                <w:noProof/>
                <w:rtl/>
              </w:rPr>
              <w:t>بر</w:t>
            </w:r>
            <w:r w:rsidR="00B7044C" w:rsidRPr="00927BFA">
              <w:rPr>
                <w:rStyle w:val="Hyperlink"/>
                <w:noProof/>
                <w:rtl/>
              </w:rPr>
              <w:t xml:space="preserve"> </w:t>
            </w:r>
            <w:r w:rsidR="00B7044C" w:rsidRPr="00927BFA">
              <w:rPr>
                <w:rStyle w:val="Hyperlink"/>
                <w:rFonts w:hint="cs"/>
                <w:noProof/>
                <w:rtl/>
              </w:rPr>
              <w:t>عملکرد</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286</w:t>
            </w:r>
            <w:r w:rsidR="00B7044C">
              <w:rPr>
                <w:noProof/>
                <w:webHidden/>
                <w:rtl/>
              </w:rPr>
              <w:fldChar w:fldCharType="end"/>
            </w:r>
          </w:hyperlink>
        </w:p>
        <w:p w14:paraId="391064AC" w14:textId="7BC1F2B7" w:rsidR="00B7044C" w:rsidRDefault="00000000">
          <w:pPr>
            <w:pStyle w:val="TOC4"/>
            <w:rPr>
              <w:rFonts w:asciiTheme="minorHAnsi" w:hAnsiTheme="minorHAnsi" w:cstheme="minorBidi"/>
              <w:noProof/>
              <w:kern w:val="2"/>
              <w:sz w:val="22"/>
              <w:szCs w:val="22"/>
              <w:rtl/>
              <w14:ligatures w14:val="standardContextual"/>
            </w:rPr>
          </w:pPr>
          <w:hyperlink w:anchor="_Toc146923694" w:history="1">
            <w:r w:rsidR="00B7044C" w:rsidRPr="00927BFA">
              <w:rPr>
                <w:rStyle w:val="Hyperlink"/>
                <w:noProof/>
                <w:rtl/>
                <w:lang w:bidi="fa-IR"/>
              </w:rPr>
              <w:t>13-2-3-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حل‌وفصل</w:t>
            </w:r>
            <w:r w:rsidR="00B7044C" w:rsidRPr="00927BFA">
              <w:rPr>
                <w:rStyle w:val="Hyperlink"/>
                <w:noProof/>
                <w:rtl/>
                <w:lang w:bidi="fa-IR"/>
              </w:rPr>
              <w:t xml:space="preserve"> </w:t>
            </w:r>
            <w:r w:rsidR="00B7044C" w:rsidRPr="00927BFA">
              <w:rPr>
                <w:rStyle w:val="Hyperlink"/>
                <w:rFonts w:hint="cs"/>
                <w:noProof/>
                <w:rtl/>
                <w:lang w:bidi="fa-IR"/>
              </w:rPr>
              <w:t>مسائل</w:t>
            </w:r>
            <w:r w:rsidR="00B7044C" w:rsidRPr="00927BFA">
              <w:rPr>
                <w:rStyle w:val="Hyperlink"/>
                <w:noProof/>
                <w:rtl/>
                <w:lang w:bidi="fa-IR"/>
              </w:rPr>
              <w:t xml:space="preserve"> ارتباط</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287</w:t>
            </w:r>
            <w:r w:rsidR="00B7044C">
              <w:rPr>
                <w:noProof/>
                <w:webHidden/>
                <w:rtl/>
              </w:rPr>
              <w:fldChar w:fldCharType="end"/>
            </w:r>
          </w:hyperlink>
        </w:p>
        <w:p w14:paraId="44F2E783" w14:textId="62FD1BAA" w:rsidR="00B7044C" w:rsidRDefault="00000000">
          <w:pPr>
            <w:pStyle w:val="TOC4"/>
            <w:rPr>
              <w:rFonts w:asciiTheme="minorHAnsi" w:hAnsiTheme="minorHAnsi" w:cstheme="minorBidi"/>
              <w:noProof/>
              <w:kern w:val="2"/>
              <w:sz w:val="22"/>
              <w:szCs w:val="22"/>
              <w:rtl/>
              <w14:ligatures w14:val="standardContextual"/>
            </w:rPr>
          </w:pPr>
          <w:hyperlink w:anchor="_Toc146923695" w:history="1">
            <w:r w:rsidR="00B7044C" w:rsidRPr="00927BFA">
              <w:rPr>
                <w:rStyle w:val="Hyperlink"/>
                <w:noProof/>
                <w:rtl/>
              </w:rPr>
              <w:t>13-2-4-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تأیی</w:t>
            </w:r>
            <w:r w:rsidR="00B7044C" w:rsidRPr="00927BFA">
              <w:rPr>
                <w:rStyle w:val="Hyperlink"/>
                <w:rFonts w:hint="eastAsia"/>
                <w:noProof/>
                <w:rtl/>
              </w:rPr>
              <w:t>د</w:t>
            </w:r>
            <w:r w:rsidR="00B7044C" w:rsidRPr="00927BFA">
              <w:rPr>
                <w:rStyle w:val="Hyperlink"/>
                <w:noProof/>
                <w:rtl/>
              </w:rPr>
              <w:t xml:space="preserve"> صلاح</w:t>
            </w:r>
            <w:r w:rsidR="00B7044C" w:rsidRPr="00927BFA">
              <w:rPr>
                <w:rStyle w:val="Hyperlink"/>
                <w:rFonts w:hint="cs"/>
                <w:noProof/>
                <w:rtl/>
              </w:rPr>
              <w:t>ی</w:t>
            </w:r>
            <w:r w:rsidR="00B7044C" w:rsidRPr="00927BFA">
              <w:rPr>
                <w:rStyle w:val="Hyperlink"/>
                <w:rFonts w:hint="eastAsia"/>
                <w:noProof/>
                <w:rtl/>
              </w:rPr>
              <w:t>ت</w:t>
            </w:r>
            <w:r w:rsidR="00B7044C" w:rsidRPr="00927BFA">
              <w:rPr>
                <w:rStyle w:val="Hyperlink"/>
                <w:noProof/>
                <w:rtl/>
              </w:rPr>
              <w:t xml:space="preserve"> تأم</w:t>
            </w:r>
            <w:r w:rsidR="00B7044C" w:rsidRPr="00927BFA">
              <w:rPr>
                <w:rStyle w:val="Hyperlink"/>
                <w:rFonts w:hint="cs"/>
                <w:noProof/>
                <w:rtl/>
              </w:rPr>
              <w:t>ی</w:t>
            </w:r>
            <w:r w:rsidR="00B7044C" w:rsidRPr="00927BFA">
              <w:rPr>
                <w:rStyle w:val="Hyperlink"/>
                <w:rFonts w:hint="eastAsia"/>
                <w:noProof/>
                <w:rtl/>
              </w:rPr>
              <w:t>ن‌کنندگان</w:t>
            </w:r>
            <w:r w:rsidR="00B7044C" w:rsidRPr="00927BFA">
              <w:rPr>
                <w:rStyle w:val="Hyperlink"/>
                <w:noProof/>
                <w:rtl/>
              </w:rPr>
              <w:t xml:space="preserve"> جد</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288</w:t>
            </w:r>
            <w:r w:rsidR="00B7044C">
              <w:rPr>
                <w:noProof/>
                <w:webHidden/>
                <w:rtl/>
              </w:rPr>
              <w:fldChar w:fldCharType="end"/>
            </w:r>
          </w:hyperlink>
        </w:p>
        <w:p w14:paraId="35A85BF1" w14:textId="671E8A4E"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696" w:history="1">
            <w:r w:rsidR="00B7044C" w:rsidRPr="00927BFA">
              <w:rPr>
                <w:rStyle w:val="Hyperlink"/>
                <w:noProof/>
                <w:rtl/>
                <w:lang w:bidi="fa-IR"/>
              </w:rPr>
              <w:t>3-13-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ای</w:t>
            </w:r>
            <w:r w:rsidR="00B7044C" w:rsidRPr="00927BFA">
              <w:rPr>
                <w:rStyle w:val="Hyperlink"/>
                <w:rFonts w:hint="eastAsia"/>
                <w:noProof/>
                <w:rtl/>
                <w:lang w:bidi="fa-IR"/>
              </w:rPr>
              <w:t>جاد</w:t>
            </w:r>
            <w:r w:rsidR="00B7044C" w:rsidRPr="00927BFA">
              <w:rPr>
                <w:rStyle w:val="Hyperlink"/>
                <w:noProof/>
                <w:rtl/>
                <w:lang w:bidi="fa-IR"/>
              </w:rPr>
              <w:t xml:space="preserve"> بهبود مستمر</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288</w:t>
            </w:r>
            <w:r w:rsidR="00B7044C">
              <w:rPr>
                <w:noProof/>
                <w:webHidden/>
                <w:rtl/>
              </w:rPr>
              <w:fldChar w:fldCharType="end"/>
            </w:r>
          </w:hyperlink>
        </w:p>
        <w:p w14:paraId="16DBEDBE" w14:textId="160D2A32" w:rsidR="00B7044C" w:rsidRDefault="00000000">
          <w:pPr>
            <w:pStyle w:val="TOC4"/>
            <w:rPr>
              <w:rFonts w:asciiTheme="minorHAnsi" w:hAnsiTheme="minorHAnsi" w:cstheme="minorBidi"/>
              <w:noProof/>
              <w:kern w:val="2"/>
              <w:sz w:val="22"/>
              <w:szCs w:val="22"/>
              <w:rtl/>
              <w14:ligatures w14:val="standardContextual"/>
            </w:rPr>
          </w:pPr>
          <w:hyperlink w:anchor="_Toc146923697" w:history="1">
            <w:r w:rsidR="00B7044C" w:rsidRPr="00927BFA">
              <w:rPr>
                <w:rStyle w:val="Hyperlink"/>
                <w:noProof/>
                <w:rtl/>
                <w:lang w:bidi="fa-IR"/>
              </w:rPr>
              <w:t>13-3-1-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مشارکت</w:t>
            </w:r>
            <w:r w:rsidR="00B7044C" w:rsidRPr="00927BFA">
              <w:rPr>
                <w:rStyle w:val="Hyperlink"/>
                <w:noProof/>
                <w:rtl/>
                <w:lang w:bidi="fa-IR"/>
              </w:rPr>
              <w:t xml:space="preserve"> </w:t>
            </w:r>
            <w:r w:rsidR="00B7044C" w:rsidRPr="00927BFA">
              <w:rPr>
                <w:rStyle w:val="Hyperlink"/>
                <w:rFonts w:hint="cs"/>
                <w:noProof/>
                <w:rtl/>
                <w:lang w:bidi="fa-IR"/>
              </w:rPr>
              <w:t>زودهنگام</w:t>
            </w:r>
            <w:r w:rsidR="00B7044C" w:rsidRPr="00927BFA">
              <w:rPr>
                <w:rStyle w:val="Hyperlink"/>
                <w:noProof/>
                <w:rtl/>
                <w:lang w:bidi="fa-IR"/>
              </w:rPr>
              <w:t xml:space="preserve"> </w:t>
            </w:r>
            <w:r w:rsidR="00B7044C" w:rsidRPr="00927BFA">
              <w:rPr>
                <w:rStyle w:val="Hyperlink"/>
                <w:rFonts w:hint="cs"/>
                <w:noProof/>
                <w:rtl/>
                <w:lang w:bidi="fa-IR"/>
              </w:rPr>
              <w:t>تأمی</w:t>
            </w:r>
            <w:r w:rsidR="00B7044C" w:rsidRPr="00927BFA">
              <w:rPr>
                <w:rStyle w:val="Hyperlink"/>
                <w:rFonts w:hint="eastAsia"/>
                <w:noProof/>
                <w:rtl/>
                <w:lang w:bidi="fa-IR"/>
              </w:rPr>
              <w:t>ن‌کننده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289</w:t>
            </w:r>
            <w:r w:rsidR="00B7044C">
              <w:rPr>
                <w:noProof/>
                <w:webHidden/>
                <w:rtl/>
              </w:rPr>
              <w:fldChar w:fldCharType="end"/>
            </w:r>
          </w:hyperlink>
        </w:p>
        <w:p w14:paraId="0E3C468D" w14:textId="50E237B0" w:rsidR="00B7044C" w:rsidRDefault="00000000">
          <w:pPr>
            <w:pStyle w:val="TOC4"/>
            <w:rPr>
              <w:rFonts w:asciiTheme="minorHAnsi" w:hAnsiTheme="minorHAnsi" w:cstheme="minorBidi"/>
              <w:noProof/>
              <w:kern w:val="2"/>
              <w:sz w:val="22"/>
              <w:szCs w:val="22"/>
              <w:rtl/>
              <w14:ligatures w14:val="standardContextual"/>
            </w:rPr>
          </w:pPr>
          <w:hyperlink w:anchor="_Toc146923698" w:history="1">
            <w:r w:rsidR="00B7044C" w:rsidRPr="00927BFA">
              <w:rPr>
                <w:rStyle w:val="Hyperlink"/>
                <w:noProof/>
                <w:rtl/>
                <w:lang w:bidi="fa-IR"/>
              </w:rPr>
              <w:t>13-3-2-</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اجرای</w:t>
            </w:r>
            <w:r w:rsidR="00B7044C" w:rsidRPr="00927BFA">
              <w:rPr>
                <w:rStyle w:val="Hyperlink"/>
                <w:noProof/>
                <w:rtl/>
                <w:lang w:bidi="fa-IR"/>
              </w:rPr>
              <w:t xml:space="preserve"> برنامه‌ها</w:t>
            </w:r>
            <w:r w:rsidR="00B7044C" w:rsidRPr="00927BFA">
              <w:rPr>
                <w:rStyle w:val="Hyperlink"/>
                <w:rFonts w:hint="cs"/>
                <w:noProof/>
                <w:rtl/>
                <w:lang w:bidi="fa-IR"/>
              </w:rPr>
              <w:t>ی</w:t>
            </w:r>
            <w:r w:rsidR="00B7044C" w:rsidRPr="00927BFA">
              <w:rPr>
                <w:rStyle w:val="Hyperlink"/>
                <w:noProof/>
                <w:rtl/>
                <w:lang w:bidi="fa-IR"/>
              </w:rPr>
              <w:t xml:space="preserve"> توسعه تنوع تأم</w:t>
            </w:r>
            <w:r w:rsidR="00B7044C" w:rsidRPr="00927BFA">
              <w:rPr>
                <w:rStyle w:val="Hyperlink"/>
                <w:rFonts w:hint="cs"/>
                <w:noProof/>
                <w:rtl/>
                <w:lang w:bidi="fa-IR"/>
              </w:rPr>
              <w:t>ی</w:t>
            </w:r>
            <w:r w:rsidR="00B7044C" w:rsidRPr="00927BFA">
              <w:rPr>
                <w:rStyle w:val="Hyperlink"/>
                <w:rFonts w:hint="eastAsia"/>
                <w:noProof/>
                <w:rtl/>
                <w:lang w:bidi="fa-IR"/>
              </w:rPr>
              <w:t>ن‌کنندگان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290</w:t>
            </w:r>
            <w:r w:rsidR="00B7044C">
              <w:rPr>
                <w:noProof/>
                <w:webHidden/>
                <w:rtl/>
              </w:rPr>
              <w:fldChar w:fldCharType="end"/>
            </w:r>
          </w:hyperlink>
        </w:p>
        <w:p w14:paraId="396B4F5D" w14:textId="57916E0B" w:rsidR="00B7044C" w:rsidRDefault="00000000">
          <w:pPr>
            <w:pStyle w:val="TOC2"/>
            <w:rPr>
              <w:rFonts w:asciiTheme="minorHAnsi" w:eastAsiaTheme="minorEastAsia" w:hAnsiTheme="minorHAnsi" w:cstheme="minorBidi"/>
              <w:b w:val="0"/>
              <w:bCs w:val="0"/>
              <w:noProof/>
              <w:kern w:val="2"/>
              <w:sz w:val="22"/>
              <w:szCs w:val="22"/>
              <w:rtl/>
              <w14:ligatures w14:val="standardContextual"/>
            </w:rPr>
          </w:pPr>
          <w:hyperlink w:anchor="_Toc146923699" w:history="1">
            <w:r w:rsidR="00B7044C" w:rsidRPr="00927BFA">
              <w:rPr>
                <w:rStyle w:val="Hyperlink"/>
                <w:noProof/>
                <w:rtl/>
                <w:lang w:bidi="fa-IR"/>
              </w:rPr>
              <w:t>فصل 14- ارز</w:t>
            </w:r>
            <w:r w:rsidR="00B7044C" w:rsidRPr="00927BFA">
              <w:rPr>
                <w:rStyle w:val="Hyperlink"/>
                <w:rFonts w:hint="cs"/>
                <w:noProof/>
                <w:rtl/>
                <w:lang w:bidi="fa-IR"/>
              </w:rPr>
              <w:t>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عملکرد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Toc146923699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291</w:t>
            </w:r>
            <w:r w:rsidR="00B7044C">
              <w:rPr>
                <w:noProof/>
                <w:webHidden/>
                <w:rtl/>
              </w:rPr>
              <w:fldChar w:fldCharType="end"/>
            </w:r>
          </w:hyperlink>
        </w:p>
        <w:p w14:paraId="64D068D7" w14:textId="47E701F5"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700" w:history="1">
            <w:r w:rsidR="00B7044C" w:rsidRPr="00927BFA">
              <w:rPr>
                <w:rStyle w:val="Hyperlink"/>
                <w:noProof/>
                <w:rtl/>
                <w:lang w:bidi="fa-IR"/>
              </w:rPr>
              <w:t>1-14-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م</w:t>
            </w:r>
            <w:r w:rsidR="00B7044C" w:rsidRPr="00927BFA">
              <w:rPr>
                <w:rStyle w:val="Hyperlink"/>
                <w:noProof/>
                <w:rtl/>
                <w:lang w:bidi="fa-IR"/>
              </w:rPr>
              <w:t>قدمه</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291</w:t>
            </w:r>
            <w:r w:rsidR="00B7044C">
              <w:rPr>
                <w:noProof/>
                <w:webHidden/>
                <w:rtl/>
              </w:rPr>
              <w:fldChar w:fldCharType="end"/>
            </w:r>
          </w:hyperlink>
        </w:p>
        <w:p w14:paraId="2A52F9F1" w14:textId="165DB819"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701" w:history="1">
            <w:r w:rsidR="00B7044C" w:rsidRPr="00927BFA">
              <w:rPr>
                <w:rStyle w:val="Hyperlink"/>
                <w:noProof/>
                <w:rtl/>
                <w:lang w:bidi="fa-IR"/>
              </w:rPr>
              <w:t>2-14-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عوامل</w:t>
            </w:r>
            <w:r w:rsidR="00B7044C" w:rsidRPr="00927BFA">
              <w:rPr>
                <w:rStyle w:val="Hyperlink"/>
                <w:noProof/>
                <w:rtl/>
                <w:lang w:bidi="fa-IR"/>
              </w:rPr>
              <w:t xml:space="preserve"> </w:t>
            </w:r>
            <w:r w:rsidR="00B7044C" w:rsidRPr="00927BFA">
              <w:rPr>
                <w:rStyle w:val="Hyperlink"/>
                <w:rFonts w:hint="cs"/>
                <w:noProof/>
                <w:rtl/>
                <w:lang w:bidi="fa-IR"/>
              </w:rPr>
              <w:t>مؤثر</w:t>
            </w:r>
            <w:r w:rsidR="00B7044C" w:rsidRPr="00927BFA">
              <w:rPr>
                <w:rStyle w:val="Hyperlink"/>
                <w:noProof/>
                <w:rtl/>
                <w:lang w:bidi="fa-IR"/>
              </w:rPr>
              <w:t xml:space="preserve"> </w:t>
            </w:r>
            <w:r w:rsidR="00B7044C" w:rsidRPr="00927BFA">
              <w:rPr>
                <w:rStyle w:val="Hyperlink"/>
                <w:rFonts w:hint="cs"/>
                <w:noProof/>
                <w:rtl/>
                <w:lang w:bidi="fa-IR"/>
              </w:rPr>
              <w:t>بر</w:t>
            </w:r>
            <w:r w:rsidR="00B7044C" w:rsidRPr="00927BFA">
              <w:rPr>
                <w:rStyle w:val="Hyperlink"/>
                <w:noProof/>
                <w:rtl/>
                <w:lang w:bidi="fa-IR"/>
              </w:rPr>
              <w:t xml:space="preserve"> </w:t>
            </w:r>
            <w:r w:rsidR="00B7044C" w:rsidRPr="00927BFA">
              <w:rPr>
                <w:rStyle w:val="Hyperlink"/>
                <w:rFonts w:hint="cs"/>
                <w:noProof/>
                <w:rtl/>
                <w:lang w:bidi="fa-IR"/>
              </w:rPr>
              <w:t>سنجش</w:t>
            </w:r>
            <w:r w:rsidR="00B7044C" w:rsidRPr="00927BFA">
              <w:rPr>
                <w:rStyle w:val="Hyperlink"/>
                <w:noProof/>
                <w:rtl/>
                <w:lang w:bidi="fa-IR"/>
              </w:rPr>
              <w:t xml:space="preserve"> </w:t>
            </w:r>
            <w:r w:rsidR="00B7044C" w:rsidRPr="00927BFA">
              <w:rPr>
                <w:rStyle w:val="Hyperlink"/>
                <w:rFonts w:hint="cs"/>
                <w:noProof/>
                <w:rtl/>
                <w:lang w:bidi="fa-IR"/>
              </w:rPr>
              <w:t>عملکرد</w:t>
            </w:r>
            <w:r w:rsidR="00B7044C" w:rsidRPr="00927BFA">
              <w:rPr>
                <w:rStyle w:val="Hyperlink"/>
                <w:noProof/>
                <w:rtl/>
                <w:lang w:bidi="fa-IR"/>
              </w:rPr>
              <w:t xml:space="preserve"> </w:t>
            </w:r>
            <w:r w:rsidR="00B7044C" w:rsidRPr="00927BFA">
              <w:rPr>
                <w:rStyle w:val="Hyperlink"/>
                <w:rFonts w:hint="cs"/>
                <w:noProof/>
                <w:rtl/>
                <w:lang w:bidi="fa-IR"/>
              </w:rPr>
              <w:t>خری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291</w:t>
            </w:r>
            <w:r w:rsidR="00B7044C">
              <w:rPr>
                <w:noProof/>
                <w:webHidden/>
                <w:rtl/>
              </w:rPr>
              <w:fldChar w:fldCharType="end"/>
            </w:r>
          </w:hyperlink>
        </w:p>
        <w:p w14:paraId="4C4B535D" w14:textId="6D5D749D"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702" w:history="1">
            <w:r w:rsidR="00B7044C" w:rsidRPr="00927BFA">
              <w:rPr>
                <w:rStyle w:val="Hyperlink"/>
                <w:noProof/>
                <w:rtl/>
                <w:lang w:bidi="fa-IR"/>
              </w:rPr>
              <w:t>3-14-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اهمی</w:t>
            </w:r>
            <w:r w:rsidR="00B7044C" w:rsidRPr="00927BFA">
              <w:rPr>
                <w:rStyle w:val="Hyperlink"/>
                <w:rFonts w:hint="eastAsia"/>
                <w:noProof/>
                <w:rtl/>
                <w:lang w:bidi="fa-IR"/>
              </w:rPr>
              <w:t>ت</w:t>
            </w:r>
            <w:r w:rsidR="00B7044C" w:rsidRPr="00927BFA">
              <w:rPr>
                <w:rStyle w:val="Hyperlink"/>
                <w:noProof/>
                <w:rtl/>
                <w:lang w:bidi="fa-IR"/>
              </w:rPr>
              <w:t xml:space="preserve"> ارز</w:t>
            </w:r>
            <w:r w:rsidR="00B7044C" w:rsidRPr="00927BFA">
              <w:rPr>
                <w:rStyle w:val="Hyperlink"/>
                <w:rFonts w:hint="cs"/>
                <w:noProof/>
                <w:rtl/>
                <w:lang w:bidi="fa-IR"/>
              </w:rPr>
              <w:t>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عملکرد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293</w:t>
            </w:r>
            <w:r w:rsidR="00B7044C">
              <w:rPr>
                <w:noProof/>
                <w:webHidden/>
                <w:rtl/>
              </w:rPr>
              <w:fldChar w:fldCharType="end"/>
            </w:r>
          </w:hyperlink>
        </w:p>
        <w:p w14:paraId="00C9F533" w14:textId="4A246F08"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703" w:history="1">
            <w:r w:rsidR="00B7044C" w:rsidRPr="00927BFA">
              <w:rPr>
                <w:rStyle w:val="Hyperlink"/>
                <w:noProof/>
                <w:rtl/>
                <w:lang w:bidi="fa-IR"/>
              </w:rPr>
              <w:t>4-14-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نحوه</w:t>
            </w:r>
            <w:r w:rsidR="00B7044C" w:rsidRPr="00927BFA">
              <w:rPr>
                <w:rStyle w:val="Hyperlink"/>
                <w:noProof/>
                <w:rtl/>
                <w:lang w:bidi="fa-IR"/>
              </w:rPr>
              <w:t xml:space="preserve"> </w:t>
            </w:r>
            <w:r w:rsidR="00B7044C" w:rsidRPr="00927BFA">
              <w:rPr>
                <w:rStyle w:val="Hyperlink"/>
                <w:rFonts w:hint="cs"/>
                <w:noProof/>
                <w:rtl/>
                <w:lang w:bidi="fa-IR"/>
              </w:rPr>
              <w:t>ارزی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عملکرد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295</w:t>
            </w:r>
            <w:r w:rsidR="00B7044C">
              <w:rPr>
                <w:noProof/>
                <w:webHidden/>
                <w:rtl/>
              </w:rPr>
              <w:fldChar w:fldCharType="end"/>
            </w:r>
          </w:hyperlink>
        </w:p>
        <w:p w14:paraId="5ED053E8" w14:textId="71D95CB8"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704" w:history="1">
            <w:r w:rsidR="00B7044C" w:rsidRPr="00927BFA">
              <w:rPr>
                <w:rStyle w:val="Hyperlink"/>
                <w:noProof/>
                <w:rtl/>
                <w:lang w:bidi="fa-IR"/>
              </w:rPr>
              <w:t>5-14-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ارزی</w:t>
            </w:r>
            <w:r w:rsidR="00B7044C" w:rsidRPr="00927BFA">
              <w:rPr>
                <w:rStyle w:val="Hyperlink"/>
                <w:rFonts w:hint="eastAsia"/>
                <w:noProof/>
                <w:rtl/>
                <w:lang w:bidi="fa-IR"/>
              </w:rPr>
              <w:t>اب</w:t>
            </w:r>
            <w:r w:rsidR="00B7044C" w:rsidRPr="00927BFA">
              <w:rPr>
                <w:rStyle w:val="Hyperlink"/>
                <w:rFonts w:hint="cs"/>
                <w:noProof/>
                <w:rtl/>
                <w:lang w:bidi="fa-IR"/>
              </w:rPr>
              <w:t>ی</w:t>
            </w:r>
            <w:r w:rsidR="00B7044C" w:rsidRPr="00927BFA">
              <w:rPr>
                <w:rStyle w:val="Hyperlink"/>
                <w:noProof/>
                <w:rtl/>
                <w:lang w:bidi="fa-IR"/>
              </w:rPr>
              <w:t xml:space="preserve"> عملکرد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sidRPr="00927BFA">
              <w:rPr>
                <w:rStyle w:val="Hyperlink"/>
                <w:noProof/>
                <w:rtl/>
                <w:lang w:bidi="fa-IR"/>
              </w:rPr>
              <w:t>: پنج حوزه کل</w:t>
            </w:r>
            <w:r w:rsidR="00B7044C" w:rsidRPr="00927BFA">
              <w:rPr>
                <w:rStyle w:val="Hyperlink"/>
                <w:rFonts w:hint="cs"/>
                <w:noProof/>
                <w:rtl/>
                <w:lang w:bidi="fa-IR"/>
              </w:rPr>
              <w:t>ی</w:t>
            </w:r>
            <w:r w:rsidR="00B7044C" w:rsidRPr="00927BFA">
              <w:rPr>
                <w:rStyle w:val="Hyperlink"/>
                <w:rFonts w:hint="eastAsia"/>
                <w:noProof/>
                <w:rtl/>
                <w:lang w:bidi="fa-IR"/>
              </w:rPr>
              <w:t>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296</w:t>
            </w:r>
            <w:r w:rsidR="00B7044C">
              <w:rPr>
                <w:noProof/>
                <w:webHidden/>
                <w:rtl/>
              </w:rPr>
              <w:fldChar w:fldCharType="end"/>
            </w:r>
          </w:hyperlink>
        </w:p>
        <w:p w14:paraId="792FD5D4" w14:textId="004734B2" w:rsidR="00B7044C" w:rsidRDefault="00000000">
          <w:pPr>
            <w:pStyle w:val="TOC4"/>
            <w:rPr>
              <w:rFonts w:asciiTheme="minorHAnsi" w:hAnsiTheme="minorHAnsi" w:cstheme="minorBidi"/>
              <w:noProof/>
              <w:kern w:val="2"/>
              <w:sz w:val="22"/>
              <w:szCs w:val="22"/>
              <w:rtl/>
              <w14:ligatures w14:val="standardContextual"/>
            </w:rPr>
          </w:pPr>
          <w:hyperlink w:anchor="_Toc146923705" w:history="1">
            <w:r w:rsidR="00B7044C" w:rsidRPr="00927BFA">
              <w:rPr>
                <w:rStyle w:val="Hyperlink"/>
                <w:noProof/>
                <w:rtl/>
              </w:rPr>
              <w:t>14-5-1-</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قی</w:t>
            </w:r>
            <w:r w:rsidR="00B7044C" w:rsidRPr="00927BFA">
              <w:rPr>
                <w:rStyle w:val="Hyperlink"/>
                <w:rFonts w:hint="eastAsia"/>
                <w:noProof/>
                <w:rtl/>
              </w:rPr>
              <w:t>مت</w:t>
            </w:r>
            <w:r w:rsidR="00B7044C" w:rsidRPr="00927BFA">
              <w:rPr>
                <w:rStyle w:val="Hyperlink"/>
                <w:noProof/>
                <w:rtl/>
              </w:rPr>
              <w:t>/هز</w:t>
            </w:r>
            <w:r w:rsidR="00B7044C" w:rsidRPr="00927BFA">
              <w:rPr>
                <w:rStyle w:val="Hyperlink"/>
                <w:rFonts w:hint="cs"/>
                <w:noProof/>
                <w:rtl/>
              </w:rPr>
              <w:t>ی</w:t>
            </w:r>
            <w:r w:rsidR="00B7044C" w:rsidRPr="00927BFA">
              <w:rPr>
                <w:rStyle w:val="Hyperlink"/>
                <w:rFonts w:hint="eastAsia"/>
                <w:noProof/>
                <w:rtl/>
              </w:rPr>
              <w:t>نه</w:t>
            </w:r>
            <w:r w:rsidR="00B7044C" w:rsidRPr="00927BFA">
              <w:rPr>
                <w:rStyle w:val="Hyperlink"/>
                <w:noProof/>
                <w:rtl/>
              </w:rPr>
              <w:t xml:space="preserve"> خر</w:t>
            </w:r>
            <w:r w:rsidR="00B7044C" w:rsidRPr="00927BFA">
              <w:rPr>
                <w:rStyle w:val="Hyperlink"/>
                <w:rFonts w:hint="cs"/>
                <w:noProof/>
                <w:rtl/>
              </w:rPr>
              <w:t>ی</w:t>
            </w:r>
            <w:r w:rsidR="00B7044C" w:rsidRPr="00927BFA">
              <w:rPr>
                <w:rStyle w:val="Hyperlink"/>
                <w:rFonts w:hint="eastAsia"/>
                <w:noProof/>
                <w:rtl/>
              </w:rPr>
              <w:t>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297</w:t>
            </w:r>
            <w:r w:rsidR="00B7044C">
              <w:rPr>
                <w:noProof/>
                <w:webHidden/>
                <w:rtl/>
              </w:rPr>
              <w:fldChar w:fldCharType="end"/>
            </w:r>
          </w:hyperlink>
        </w:p>
        <w:p w14:paraId="3B2B168F" w14:textId="651A1431" w:rsidR="00B7044C" w:rsidRDefault="00000000">
          <w:pPr>
            <w:pStyle w:val="TOC4"/>
            <w:rPr>
              <w:rFonts w:asciiTheme="minorHAnsi" w:hAnsiTheme="minorHAnsi" w:cstheme="minorBidi"/>
              <w:noProof/>
              <w:kern w:val="2"/>
              <w:sz w:val="22"/>
              <w:szCs w:val="22"/>
              <w:rtl/>
              <w14:ligatures w14:val="standardContextual"/>
            </w:rPr>
          </w:pPr>
          <w:hyperlink w:anchor="_Toc146923706" w:history="1">
            <w:r w:rsidR="00B7044C" w:rsidRPr="00927BFA">
              <w:rPr>
                <w:rStyle w:val="Hyperlink"/>
                <w:noProof/>
                <w:rtl/>
              </w:rPr>
              <w:t>14-5-2-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کی</w:t>
            </w:r>
            <w:r w:rsidR="00B7044C" w:rsidRPr="00927BFA">
              <w:rPr>
                <w:rStyle w:val="Hyperlink"/>
                <w:rFonts w:hint="eastAsia"/>
                <w:noProof/>
                <w:rtl/>
              </w:rPr>
              <w:t>ف</w:t>
            </w:r>
            <w:r w:rsidR="00B7044C" w:rsidRPr="00927BFA">
              <w:rPr>
                <w:rStyle w:val="Hyperlink"/>
                <w:rFonts w:hint="cs"/>
                <w:noProof/>
                <w:rtl/>
              </w:rPr>
              <w:t>ی</w:t>
            </w:r>
            <w:r w:rsidR="00B7044C" w:rsidRPr="00927BFA">
              <w:rPr>
                <w:rStyle w:val="Hyperlink"/>
                <w:rFonts w:hint="eastAsia"/>
                <w:noProof/>
                <w:rtl/>
              </w:rPr>
              <w:t>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298</w:t>
            </w:r>
            <w:r w:rsidR="00B7044C">
              <w:rPr>
                <w:noProof/>
                <w:webHidden/>
                <w:rtl/>
              </w:rPr>
              <w:fldChar w:fldCharType="end"/>
            </w:r>
          </w:hyperlink>
        </w:p>
        <w:p w14:paraId="7F0D3F31" w14:textId="002CB8AD" w:rsidR="00B7044C" w:rsidRDefault="00000000">
          <w:pPr>
            <w:pStyle w:val="TOC4"/>
            <w:rPr>
              <w:rFonts w:asciiTheme="minorHAnsi" w:hAnsiTheme="minorHAnsi" w:cstheme="minorBidi"/>
              <w:noProof/>
              <w:kern w:val="2"/>
              <w:sz w:val="22"/>
              <w:szCs w:val="22"/>
              <w:rtl/>
              <w14:ligatures w14:val="standardContextual"/>
            </w:rPr>
          </w:pPr>
          <w:hyperlink w:anchor="_Toc146923707" w:history="1">
            <w:r w:rsidR="00B7044C" w:rsidRPr="00927BFA">
              <w:rPr>
                <w:rStyle w:val="Hyperlink"/>
                <w:noProof/>
                <w:rtl/>
              </w:rPr>
              <w:t>14-5-3-</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لجستی</w:t>
            </w:r>
            <w:r w:rsidR="00B7044C" w:rsidRPr="00927BFA">
              <w:rPr>
                <w:rStyle w:val="Hyperlink"/>
                <w:rFonts w:hint="eastAsia"/>
                <w:noProof/>
                <w:rtl/>
              </w:rPr>
              <w:t>ک</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298</w:t>
            </w:r>
            <w:r w:rsidR="00B7044C">
              <w:rPr>
                <w:noProof/>
                <w:webHidden/>
                <w:rtl/>
              </w:rPr>
              <w:fldChar w:fldCharType="end"/>
            </w:r>
          </w:hyperlink>
        </w:p>
        <w:p w14:paraId="3A3E3370" w14:textId="21298D19" w:rsidR="00B7044C" w:rsidRDefault="00000000">
          <w:pPr>
            <w:pStyle w:val="TOC4"/>
            <w:rPr>
              <w:rFonts w:asciiTheme="minorHAnsi" w:hAnsiTheme="minorHAnsi" w:cstheme="minorBidi"/>
              <w:noProof/>
              <w:kern w:val="2"/>
              <w:sz w:val="22"/>
              <w:szCs w:val="22"/>
              <w:rtl/>
              <w14:ligatures w14:val="standardContextual"/>
            </w:rPr>
          </w:pPr>
          <w:hyperlink w:anchor="_Toc146923708" w:history="1">
            <w:r w:rsidR="00B7044C" w:rsidRPr="00927BFA">
              <w:rPr>
                <w:rStyle w:val="Hyperlink"/>
                <w:noProof/>
                <w:rtl/>
              </w:rPr>
              <w:t>14-5-4-</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ارتباط</w:t>
            </w:r>
            <w:r w:rsidR="00B7044C" w:rsidRPr="00927BFA">
              <w:rPr>
                <w:rStyle w:val="Hyperlink"/>
                <w:noProof/>
                <w:rtl/>
              </w:rPr>
              <w:t xml:space="preserve"> </w:t>
            </w:r>
            <w:r w:rsidR="00B7044C" w:rsidRPr="00927BFA">
              <w:rPr>
                <w:rStyle w:val="Hyperlink"/>
                <w:rFonts w:hint="cs"/>
                <w:noProof/>
                <w:rtl/>
              </w:rPr>
              <w:t>با</w:t>
            </w:r>
            <w:r w:rsidR="00B7044C" w:rsidRPr="00927BFA">
              <w:rPr>
                <w:rStyle w:val="Hyperlink"/>
                <w:noProof/>
                <w:rtl/>
              </w:rPr>
              <w:t xml:space="preserve"> </w:t>
            </w:r>
            <w:r w:rsidR="00B7044C" w:rsidRPr="00927BFA">
              <w:rPr>
                <w:rStyle w:val="Hyperlink"/>
                <w:rFonts w:hint="cs"/>
                <w:noProof/>
                <w:rtl/>
              </w:rPr>
              <w:t>تأمی</w:t>
            </w:r>
            <w:r w:rsidR="00B7044C" w:rsidRPr="00927BFA">
              <w:rPr>
                <w:rStyle w:val="Hyperlink"/>
                <w:rFonts w:hint="eastAsia"/>
                <w:noProof/>
                <w:rtl/>
              </w:rPr>
              <w:t>ن</w:t>
            </w:r>
            <w:r w:rsidR="00B7044C" w:rsidRPr="00927BFA">
              <w:rPr>
                <w:rStyle w:val="Hyperlink"/>
                <w:noProof/>
                <w:rtl/>
              </w:rPr>
              <w:t>‌کنندگان</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Toc146923708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299</w:t>
            </w:r>
            <w:r w:rsidR="00B7044C">
              <w:rPr>
                <w:noProof/>
                <w:webHidden/>
                <w:rtl/>
              </w:rPr>
              <w:fldChar w:fldCharType="end"/>
            </w:r>
          </w:hyperlink>
        </w:p>
        <w:p w14:paraId="7F48143E" w14:textId="4CDFA62E" w:rsidR="00B7044C" w:rsidRDefault="00000000">
          <w:pPr>
            <w:pStyle w:val="TOC4"/>
            <w:rPr>
              <w:rFonts w:asciiTheme="minorHAnsi" w:hAnsiTheme="minorHAnsi" w:cstheme="minorBidi"/>
              <w:noProof/>
              <w:kern w:val="2"/>
              <w:sz w:val="22"/>
              <w:szCs w:val="22"/>
              <w:rtl/>
              <w14:ligatures w14:val="standardContextual"/>
            </w:rPr>
          </w:pPr>
          <w:hyperlink w:anchor="_Toc146923709" w:history="1">
            <w:r w:rsidR="00B7044C" w:rsidRPr="00927BFA">
              <w:rPr>
                <w:rStyle w:val="Hyperlink"/>
                <w:noProof/>
                <w:rtl/>
              </w:rPr>
              <w:t>14-5-5-</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جنبه</w:t>
            </w:r>
            <w:r w:rsidR="00B7044C" w:rsidRPr="00927BFA">
              <w:rPr>
                <w:rStyle w:val="Hyperlink"/>
                <w:noProof/>
                <w:rtl/>
              </w:rPr>
              <w:t xml:space="preserve"> </w:t>
            </w:r>
            <w:r w:rsidR="00B7044C" w:rsidRPr="00927BFA">
              <w:rPr>
                <w:rStyle w:val="Hyperlink"/>
                <w:rFonts w:hint="cs"/>
                <w:noProof/>
                <w:rtl/>
              </w:rPr>
              <w:t>سازمانی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Toc146923709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299</w:t>
            </w:r>
            <w:r w:rsidR="00B7044C">
              <w:rPr>
                <w:noProof/>
                <w:webHidden/>
                <w:rtl/>
              </w:rPr>
              <w:fldChar w:fldCharType="end"/>
            </w:r>
          </w:hyperlink>
        </w:p>
        <w:p w14:paraId="0B3D9672" w14:textId="30DA83B8" w:rsidR="00B7044C" w:rsidRDefault="00000000">
          <w:pPr>
            <w:pStyle w:val="TOC3"/>
            <w:rPr>
              <w:rFonts w:asciiTheme="minorHAnsi" w:eastAsiaTheme="minorEastAsia" w:hAnsiTheme="minorHAnsi" w:cstheme="minorBidi"/>
              <w:noProof/>
              <w:kern w:val="2"/>
              <w:sz w:val="22"/>
              <w:szCs w:val="22"/>
              <w:rtl/>
              <w14:ligatures w14:val="standardContextual"/>
            </w:rPr>
          </w:pPr>
          <w:hyperlink w:anchor="_Toc146923710" w:history="1">
            <w:r w:rsidR="00B7044C" w:rsidRPr="00927BFA">
              <w:rPr>
                <w:rStyle w:val="Hyperlink"/>
                <w:noProof/>
                <w:rtl/>
                <w:lang w:bidi="fa-IR"/>
              </w:rPr>
              <w:t>6-14-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بودجه</w:t>
            </w:r>
            <w:r w:rsidR="00B7044C" w:rsidRPr="00927BFA">
              <w:rPr>
                <w:rStyle w:val="Hyperlink"/>
                <w:noProof/>
                <w:rtl/>
                <w:lang w:bidi="fa-IR"/>
              </w:rPr>
              <w:t xml:space="preserve"> </w:t>
            </w:r>
            <w:r w:rsidR="00B7044C" w:rsidRPr="00927BFA">
              <w:rPr>
                <w:rStyle w:val="Hyperlink"/>
                <w:rFonts w:hint="cs"/>
                <w:noProof/>
                <w:rtl/>
                <w:lang w:bidi="fa-IR"/>
              </w:rPr>
              <w:t>خری</w:t>
            </w:r>
            <w:r w:rsidR="00B7044C" w:rsidRPr="00927BFA">
              <w:rPr>
                <w:rStyle w:val="Hyperlink"/>
                <w:rFonts w:hint="eastAsia"/>
                <w:noProof/>
                <w:rtl/>
                <w:lang w:bidi="fa-IR"/>
              </w:rPr>
              <w:t>د،</w:t>
            </w:r>
            <w:r w:rsidR="00B7044C" w:rsidRPr="00927BFA">
              <w:rPr>
                <w:rStyle w:val="Hyperlink"/>
                <w:noProof/>
                <w:rtl/>
                <w:lang w:bidi="fa-IR"/>
              </w:rPr>
              <w:t xml:space="preserve"> صرفه‌جو</w:t>
            </w:r>
            <w:r w:rsidR="00B7044C" w:rsidRPr="00927BFA">
              <w:rPr>
                <w:rStyle w:val="Hyperlink"/>
                <w:rFonts w:hint="cs"/>
                <w:noProof/>
                <w:rtl/>
                <w:lang w:bidi="fa-IR"/>
              </w:rPr>
              <w:t>یی</w:t>
            </w:r>
            <w:r w:rsidR="00B7044C" w:rsidRPr="00927BFA">
              <w:rPr>
                <w:rStyle w:val="Hyperlink"/>
                <w:noProof/>
                <w:rtl/>
                <w:lang w:bidi="fa-IR"/>
              </w:rPr>
              <w:t xml:space="preserve"> در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sidRPr="00927BFA">
              <w:rPr>
                <w:rStyle w:val="Hyperlink"/>
                <w:noProof/>
                <w:rtl/>
                <w:lang w:bidi="fa-IR"/>
              </w:rPr>
              <w:t xml:space="preserve"> و سا</w:t>
            </w:r>
            <w:r w:rsidR="00B7044C" w:rsidRPr="00927BFA">
              <w:rPr>
                <w:rStyle w:val="Hyperlink"/>
                <w:rFonts w:hint="cs"/>
                <w:noProof/>
                <w:rtl/>
                <w:lang w:bidi="fa-IR"/>
              </w:rPr>
              <w:t>ی</w:t>
            </w:r>
            <w:r w:rsidR="00B7044C" w:rsidRPr="00927BFA">
              <w:rPr>
                <w:rStyle w:val="Hyperlink"/>
                <w:rFonts w:hint="eastAsia"/>
                <w:noProof/>
                <w:rtl/>
                <w:lang w:bidi="fa-IR"/>
              </w:rPr>
              <w:t>ر</w:t>
            </w:r>
            <w:r w:rsidR="00B7044C" w:rsidRPr="00927BFA">
              <w:rPr>
                <w:rStyle w:val="Hyperlink"/>
                <w:noProof/>
                <w:rtl/>
                <w:lang w:bidi="fa-IR"/>
              </w:rPr>
              <w:t xml:space="preserve"> مع</w:t>
            </w:r>
            <w:r w:rsidR="00B7044C" w:rsidRPr="00927BFA">
              <w:rPr>
                <w:rStyle w:val="Hyperlink"/>
                <w:rFonts w:hint="cs"/>
                <w:noProof/>
                <w:rtl/>
                <w:lang w:bidi="fa-IR"/>
              </w:rPr>
              <w:t>ی</w:t>
            </w:r>
            <w:r w:rsidR="00B7044C" w:rsidRPr="00927BFA">
              <w:rPr>
                <w:rStyle w:val="Hyperlink"/>
                <w:rFonts w:hint="eastAsia"/>
                <w:noProof/>
                <w:rtl/>
                <w:lang w:bidi="fa-IR"/>
              </w:rPr>
              <w:t>ارها</w:t>
            </w:r>
            <w:r w:rsidR="00B7044C" w:rsidRPr="00927BFA">
              <w:rPr>
                <w:rStyle w:val="Hyperlink"/>
                <w:rFonts w:hint="cs"/>
                <w:noProof/>
                <w:rtl/>
                <w:lang w:bidi="fa-IR"/>
              </w:rPr>
              <w:t>ی</w:t>
            </w:r>
            <w:r w:rsidR="00B7044C" w:rsidRPr="00927BFA">
              <w:rPr>
                <w:rStyle w:val="Hyperlink"/>
                <w:noProof/>
                <w:rtl/>
                <w:lang w:bidi="fa-IR"/>
              </w:rPr>
              <w:t xml:space="preserve"> عملکرد</w:t>
            </w:r>
            <w:r w:rsidR="00B7044C" w:rsidRPr="00927BFA">
              <w:rPr>
                <w:rStyle w:val="Hyperlink"/>
                <w:rFonts w:hint="cs"/>
                <w:noProof/>
                <w:rtl/>
                <w:lang w:bidi="fa-IR"/>
              </w:rPr>
              <w:t>ی</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Toc146923710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301</w:t>
            </w:r>
            <w:r w:rsidR="00B7044C">
              <w:rPr>
                <w:noProof/>
                <w:webHidden/>
                <w:rtl/>
              </w:rPr>
              <w:fldChar w:fldCharType="end"/>
            </w:r>
          </w:hyperlink>
        </w:p>
        <w:p w14:paraId="54C15A12" w14:textId="600731B5" w:rsidR="00B7044C" w:rsidRDefault="00000000">
          <w:pPr>
            <w:pStyle w:val="TOC4"/>
            <w:rPr>
              <w:rFonts w:asciiTheme="minorHAnsi" w:hAnsiTheme="minorHAnsi" w:cstheme="minorBidi"/>
              <w:noProof/>
              <w:kern w:val="2"/>
              <w:sz w:val="22"/>
              <w:szCs w:val="22"/>
              <w:rtl/>
              <w14:ligatures w14:val="standardContextual"/>
            </w:rPr>
          </w:pPr>
          <w:hyperlink w:anchor="_Toc146923711" w:history="1">
            <w:r w:rsidR="00B7044C" w:rsidRPr="00927BFA">
              <w:rPr>
                <w:rStyle w:val="Hyperlink"/>
                <w:noProof/>
                <w:rtl/>
                <w:lang w:bidi="fa-IR"/>
              </w:rPr>
              <w:t>14-6-1-</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بودجه</w:t>
            </w:r>
            <w:r w:rsidR="00B7044C" w:rsidRPr="00927BFA">
              <w:rPr>
                <w:rStyle w:val="Hyperlink"/>
                <w:noProof/>
                <w:rtl/>
                <w:lang w:bidi="fa-IR"/>
              </w:rPr>
              <w:t xml:space="preserve"> </w:t>
            </w:r>
            <w:r w:rsidR="00B7044C" w:rsidRPr="00927BFA">
              <w:rPr>
                <w:rStyle w:val="Hyperlink"/>
                <w:rFonts w:hint="cs"/>
                <w:noProof/>
                <w:rtl/>
                <w:lang w:bidi="fa-IR"/>
              </w:rPr>
              <w:t>خری</w:t>
            </w:r>
            <w:r w:rsidR="00B7044C" w:rsidRPr="00927BFA">
              <w:rPr>
                <w:rStyle w:val="Hyperlink"/>
                <w:rFonts w:hint="eastAsia"/>
                <w:noProof/>
                <w:rtl/>
                <w:lang w:bidi="fa-IR"/>
              </w:rPr>
              <w:t>د</w:t>
            </w:r>
            <w:r w:rsidR="00B7044C" w:rsidRPr="00927BFA">
              <w:rPr>
                <w:rStyle w:val="Hyperlink"/>
                <w:noProof/>
                <w:rtl/>
                <w:lang w:bidi="fa-IR"/>
              </w:rPr>
              <w:t xml:space="preserve"> مواد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Toc146923711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301</w:t>
            </w:r>
            <w:r w:rsidR="00B7044C">
              <w:rPr>
                <w:noProof/>
                <w:webHidden/>
                <w:rtl/>
              </w:rPr>
              <w:fldChar w:fldCharType="end"/>
            </w:r>
          </w:hyperlink>
        </w:p>
        <w:p w14:paraId="18A94965" w14:textId="2DD00B9B" w:rsidR="00B7044C" w:rsidRDefault="00000000">
          <w:pPr>
            <w:pStyle w:val="TOC4"/>
            <w:rPr>
              <w:rFonts w:asciiTheme="minorHAnsi" w:hAnsiTheme="minorHAnsi" w:cstheme="minorBidi"/>
              <w:noProof/>
              <w:kern w:val="2"/>
              <w:sz w:val="22"/>
              <w:szCs w:val="22"/>
              <w:rtl/>
              <w14:ligatures w14:val="standardContextual"/>
            </w:rPr>
          </w:pPr>
          <w:hyperlink w:anchor="_Toc146923712" w:history="1">
            <w:r w:rsidR="00B7044C" w:rsidRPr="00927BFA">
              <w:rPr>
                <w:rStyle w:val="Hyperlink"/>
                <w:noProof/>
                <w:rtl/>
              </w:rPr>
              <w:t>14-6-2-</w:t>
            </w:r>
            <w:r w:rsidR="00B7044C" w:rsidRPr="00927BFA">
              <w:rPr>
                <w:rStyle w:val="Hyperlink"/>
                <w:rFonts w:ascii="Times New Roman" w:hAnsi="Times New Roman" w:cs="Times New Roman" w:hint="cs"/>
                <w:noProof/>
                <w:rtl/>
              </w:rPr>
              <w:t> </w:t>
            </w:r>
            <w:r w:rsidR="00B7044C" w:rsidRPr="00927BFA">
              <w:rPr>
                <w:rStyle w:val="Hyperlink"/>
                <w:noProof/>
                <w:rtl/>
              </w:rPr>
              <w:t xml:space="preserve"> </w:t>
            </w:r>
            <w:r w:rsidR="00B7044C" w:rsidRPr="00927BFA">
              <w:rPr>
                <w:rStyle w:val="Hyperlink"/>
                <w:rFonts w:hint="cs"/>
                <w:noProof/>
                <w:rtl/>
              </w:rPr>
              <w:t>بودجه</w:t>
            </w:r>
            <w:r w:rsidR="00B7044C" w:rsidRPr="00927BFA">
              <w:rPr>
                <w:rStyle w:val="Hyperlink"/>
                <w:noProof/>
                <w:rtl/>
              </w:rPr>
              <w:t xml:space="preserve"> </w:t>
            </w:r>
            <w:r w:rsidR="00B7044C" w:rsidRPr="00927BFA">
              <w:rPr>
                <w:rStyle w:val="Hyperlink"/>
                <w:rFonts w:hint="cs"/>
                <w:noProof/>
                <w:rtl/>
              </w:rPr>
              <w:t>خری</w:t>
            </w:r>
            <w:r w:rsidR="00B7044C" w:rsidRPr="00927BFA">
              <w:rPr>
                <w:rStyle w:val="Hyperlink"/>
                <w:rFonts w:hint="eastAsia"/>
                <w:noProof/>
                <w:rtl/>
              </w:rPr>
              <w:t>د</w:t>
            </w:r>
            <w:r w:rsidR="00B7044C" w:rsidRPr="00927BFA">
              <w:rPr>
                <w:rStyle w:val="Hyperlink"/>
                <w:noProof/>
                <w:rtl/>
              </w:rPr>
              <w:t xml:space="preserve"> کالاها</w:t>
            </w:r>
            <w:r w:rsidR="00B7044C" w:rsidRPr="00927BFA">
              <w:rPr>
                <w:rStyle w:val="Hyperlink"/>
                <w:rFonts w:hint="cs"/>
                <w:noProof/>
                <w:rtl/>
              </w:rPr>
              <w:t>ی</w:t>
            </w:r>
            <w:r w:rsidR="00B7044C" w:rsidRPr="00927BFA">
              <w:rPr>
                <w:rStyle w:val="Hyperlink"/>
                <w:noProof/>
                <w:rtl/>
              </w:rPr>
              <w:t xml:space="preserve"> غ</w:t>
            </w:r>
            <w:r w:rsidR="00B7044C" w:rsidRPr="00927BFA">
              <w:rPr>
                <w:rStyle w:val="Hyperlink"/>
                <w:rFonts w:hint="cs"/>
                <w:noProof/>
                <w:rtl/>
              </w:rPr>
              <w:t>ی</w:t>
            </w:r>
            <w:r w:rsidR="00B7044C" w:rsidRPr="00927BFA">
              <w:rPr>
                <w:rStyle w:val="Hyperlink"/>
                <w:rFonts w:hint="eastAsia"/>
                <w:noProof/>
                <w:rtl/>
              </w:rPr>
              <w:t>رمستق</w:t>
            </w:r>
            <w:r w:rsidR="00B7044C" w:rsidRPr="00927BFA">
              <w:rPr>
                <w:rStyle w:val="Hyperlink"/>
                <w:rFonts w:hint="cs"/>
                <w:noProof/>
                <w:rtl/>
              </w:rPr>
              <w:t>ی</w:t>
            </w:r>
            <w:r w:rsidR="00B7044C" w:rsidRPr="00927BFA">
              <w:rPr>
                <w:rStyle w:val="Hyperlink"/>
                <w:rFonts w:hint="eastAsia"/>
                <w:noProof/>
                <w:rtl/>
              </w:rPr>
              <w:t>م</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Toc146923712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302</w:t>
            </w:r>
            <w:r w:rsidR="00B7044C">
              <w:rPr>
                <w:noProof/>
                <w:webHidden/>
                <w:rtl/>
              </w:rPr>
              <w:fldChar w:fldCharType="end"/>
            </w:r>
          </w:hyperlink>
        </w:p>
        <w:p w14:paraId="31716DE7" w14:textId="13B7F75B" w:rsidR="00B7044C" w:rsidRDefault="00000000">
          <w:pPr>
            <w:pStyle w:val="TOC4"/>
            <w:rPr>
              <w:rFonts w:asciiTheme="minorHAnsi" w:hAnsiTheme="minorHAnsi" w:cstheme="minorBidi"/>
              <w:noProof/>
              <w:kern w:val="2"/>
              <w:sz w:val="22"/>
              <w:szCs w:val="22"/>
              <w:rtl/>
              <w14:ligatures w14:val="standardContextual"/>
            </w:rPr>
          </w:pPr>
          <w:hyperlink w:anchor="_Toc146923713" w:history="1">
            <w:r w:rsidR="00B7044C" w:rsidRPr="00927BFA">
              <w:rPr>
                <w:rStyle w:val="Hyperlink"/>
                <w:noProof/>
                <w:rtl/>
                <w:lang w:bidi="fa-IR"/>
              </w:rPr>
              <w:t>14-6-3-</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بودجه</w:t>
            </w:r>
            <w:r w:rsidR="00B7044C" w:rsidRPr="00927BFA">
              <w:rPr>
                <w:rStyle w:val="Hyperlink"/>
                <w:noProof/>
                <w:rtl/>
                <w:lang w:bidi="fa-IR"/>
              </w:rPr>
              <w:t xml:space="preserve"> </w:t>
            </w:r>
            <w:r w:rsidR="00B7044C" w:rsidRPr="00927BFA">
              <w:rPr>
                <w:rStyle w:val="Hyperlink"/>
                <w:rFonts w:hint="cs"/>
                <w:noProof/>
                <w:rtl/>
                <w:lang w:bidi="fa-IR"/>
              </w:rPr>
              <w:t>سرمای</w:t>
            </w:r>
            <w:r w:rsidR="00B7044C" w:rsidRPr="00927BFA">
              <w:rPr>
                <w:rStyle w:val="Hyperlink"/>
                <w:rFonts w:hint="eastAsia"/>
                <w:noProof/>
                <w:rtl/>
                <w:lang w:bidi="fa-IR"/>
              </w:rPr>
              <w:t>ه‌گذار</w:t>
            </w:r>
            <w:r w:rsidR="00B7044C" w:rsidRPr="00927BFA">
              <w:rPr>
                <w:rStyle w:val="Hyperlink"/>
                <w:rFonts w:hint="cs"/>
                <w:noProof/>
                <w:rtl/>
                <w:lang w:bidi="fa-IR"/>
              </w:rPr>
              <w:t>ی</w:t>
            </w:r>
            <w:r w:rsidR="00B7044C" w:rsidRPr="00927BFA">
              <w:rPr>
                <w:rStyle w:val="Hyperlink"/>
                <w:noProof/>
                <w:rtl/>
                <w:lang w:bidi="fa-IR"/>
              </w:rPr>
              <w:t xml:space="preserve"> و تأم</w:t>
            </w:r>
            <w:r w:rsidR="00B7044C" w:rsidRPr="00927BFA">
              <w:rPr>
                <w:rStyle w:val="Hyperlink"/>
                <w:rFonts w:hint="cs"/>
                <w:noProof/>
                <w:rtl/>
                <w:lang w:bidi="fa-IR"/>
              </w:rPr>
              <w:t>ی</w:t>
            </w:r>
            <w:r w:rsidR="00B7044C" w:rsidRPr="00927BFA">
              <w:rPr>
                <w:rStyle w:val="Hyperlink"/>
                <w:rFonts w:hint="eastAsia"/>
                <w:noProof/>
                <w:rtl/>
                <w:lang w:bidi="fa-IR"/>
              </w:rPr>
              <w:t>ن</w:t>
            </w:r>
            <w:r w:rsidR="00B7044C" w:rsidRPr="00927BFA">
              <w:rPr>
                <w:rStyle w:val="Hyperlink"/>
                <w:noProof/>
                <w:rtl/>
                <w:lang w:bidi="fa-IR"/>
              </w:rPr>
              <w:t xml:space="preserve"> ابزارها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Toc146923713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303</w:t>
            </w:r>
            <w:r w:rsidR="00B7044C">
              <w:rPr>
                <w:noProof/>
                <w:webHidden/>
                <w:rtl/>
              </w:rPr>
              <w:fldChar w:fldCharType="end"/>
            </w:r>
          </w:hyperlink>
        </w:p>
        <w:p w14:paraId="6791F1F6" w14:textId="73C694FB" w:rsidR="00B7044C" w:rsidRDefault="00000000">
          <w:pPr>
            <w:pStyle w:val="TOC4"/>
            <w:rPr>
              <w:rFonts w:asciiTheme="minorHAnsi" w:hAnsiTheme="minorHAnsi" w:cstheme="minorBidi"/>
              <w:noProof/>
              <w:kern w:val="2"/>
              <w:sz w:val="22"/>
              <w:szCs w:val="22"/>
              <w:rtl/>
              <w14:ligatures w14:val="standardContextual"/>
            </w:rPr>
          </w:pPr>
          <w:hyperlink w:anchor="_Toc146923714" w:history="1">
            <w:r w:rsidR="00B7044C" w:rsidRPr="00927BFA">
              <w:rPr>
                <w:rStyle w:val="Hyperlink"/>
                <w:noProof/>
                <w:rtl/>
                <w:lang w:bidi="fa-IR"/>
              </w:rPr>
              <w:t>14-6-4-</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بودجه</w:t>
            </w:r>
            <w:r w:rsidR="00B7044C" w:rsidRPr="00927BFA">
              <w:rPr>
                <w:rStyle w:val="Hyperlink"/>
                <w:noProof/>
                <w:rtl/>
                <w:lang w:bidi="fa-IR"/>
              </w:rPr>
              <w:t xml:space="preserve"> </w:t>
            </w:r>
            <w:r w:rsidR="00B7044C" w:rsidRPr="00927BFA">
              <w:rPr>
                <w:rStyle w:val="Hyperlink"/>
                <w:rFonts w:hint="cs"/>
                <w:noProof/>
                <w:rtl/>
                <w:lang w:bidi="fa-IR"/>
              </w:rPr>
              <w:t>و</w:t>
            </w:r>
            <w:r w:rsidR="00B7044C" w:rsidRPr="00927BFA">
              <w:rPr>
                <w:rStyle w:val="Hyperlink"/>
                <w:noProof/>
                <w:rtl/>
                <w:lang w:bidi="fa-IR"/>
              </w:rPr>
              <w:t>احد تدارکات</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Toc146923714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303</w:t>
            </w:r>
            <w:r w:rsidR="00B7044C">
              <w:rPr>
                <w:noProof/>
                <w:webHidden/>
                <w:rtl/>
              </w:rPr>
              <w:fldChar w:fldCharType="end"/>
            </w:r>
          </w:hyperlink>
        </w:p>
        <w:p w14:paraId="64FC494D" w14:textId="6B06E6A6" w:rsidR="00B7044C" w:rsidRDefault="00000000">
          <w:pPr>
            <w:pStyle w:val="TOC4"/>
            <w:rPr>
              <w:rFonts w:asciiTheme="minorHAnsi" w:hAnsiTheme="minorHAnsi" w:cstheme="minorBidi"/>
              <w:noProof/>
              <w:kern w:val="2"/>
              <w:sz w:val="22"/>
              <w:szCs w:val="22"/>
              <w:rtl/>
              <w14:ligatures w14:val="standardContextual"/>
            </w:rPr>
          </w:pPr>
          <w:hyperlink w:anchor="_Toc146923715" w:history="1">
            <w:r w:rsidR="00B7044C" w:rsidRPr="00927BFA">
              <w:rPr>
                <w:rStyle w:val="Hyperlink"/>
                <w:noProof/>
                <w:rtl/>
                <w:lang w:bidi="fa-IR"/>
              </w:rPr>
              <w:t>14-6-5-</w:t>
            </w:r>
            <w:r w:rsidR="00B7044C" w:rsidRPr="00927BFA">
              <w:rPr>
                <w:rStyle w:val="Hyperlink"/>
                <w:rFonts w:ascii="Times New Roman" w:hAnsi="Times New Roman" w:cs="Times New Roman" w:hint="cs"/>
                <w:noProof/>
                <w:rtl/>
                <w:lang w:bidi="fa-IR"/>
              </w:rPr>
              <w:t> </w:t>
            </w:r>
            <w:r w:rsidR="00B7044C" w:rsidRPr="00927BFA">
              <w:rPr>
                <w:rStyle w:val="Hyperlink"/>
                <w:noProof/>
                <w:rtl/>
                <w:lang w:bidi="fa-IR"/>
              </w:rPr>
              <w:t xml:space="preserve"> </w:t>
            </w:r>
            <w:r w:rsidR="00B7044C" w:rsidRPr="00927BFA">
              <w:rPr>
                <w:rStyle w:val="Hyperlink"/>
                <w:rFonts w:hint="cs"/>
                <w:noProof/>
                <w:rtl/>
                <w:lang w:bidi="fa-IR"/>
              </w:rPr>
              <w:t>صرفه‌جویی</w:t>
            </w:r>
            <w:r w:rsidR="00B7044C" w:rsidRPr="00927BFA">
              <w:rPr>
                <w:rStyle w:val="Hyperlink"/>
                <w:noProof/>
                <w:rtl/>
                <w:lang w:bidi="fa-IR"/>
              </w:rPr>
              <w:t xml:space="preserve"> در هز</w:t>
            </w:r>
            <w:r w:rsidR="00B7044C" w:rsidRPr="00927BFA">
              <w:rPr>
                <w:rStyle w:val="Hyperlink"/>
                <w:rFonts w:hint="cs"/>
                <w:noProof/>
                <w:rtl/>
                <w:lang w:bidi="fa-IR"/>
              </w:rPr>
              <w:t>ی</w:t>
            </w:r>
            <w:r w:rsidR="00B7044C" w:rsidRPr="00927BFA">
              <w:rPr>
                <w:rStyle w:val="Hyperlink"/>
                <w:rFonts w:hint="eastAsia"/>
                <w:noProof/>
                <w:rtl/>
                <w:lang w:bidi="fa-IR"/>
              </w:rPr>
              <w:t>نه</w:t>
            </w:r>
            <w:r w:rsidR="00B7044C" w:rsidRPr="00927BFA">
              <w:rPr>
                <w:rStyle w:val="Hyperlink"/>
                <w:noProof/>
                <w:rtl/>
                <w:lang w:bidi="fa-IR"/>
              </w:rPr>
              <w:t xml:space="preserve"> خر</w:t>
            </w:r>
            <w:r w:rsidR="00B7044C" w:rsidRPr="00927BFA">
              <w:rPr>
                <w:rStyle w:val="Hyperlink"/>
                <w:rFonts w:hint="cs"/>
                <w:noProof/>
                <w:rtl/>
                <w:lang w:bidi="fa-IR"/>
              </w:rPr>
              <w:t>ی</w:t>
            </w:r>
            <w:r w:rsidR="00B7044C" w:rsidRPr="00927BFA">
              <w:rPr>
                <w:rStyle w:val="Hyperlink"/>
                <w:rFonts w:hint="eastAsia"/>
                <w:noProof/>
                <w:rtl/>
                <w:lang w:bidi="fa-IR"/>
              </w:rPr>
              <w:t>د</w:t>
            </w:r>
            <w:r w:rsidR="00B7044C" w:rsidRPr="00927BFA">
              <w:rPr>
                <w:rStyle w:val="Hyperlink"/>
                <w:noProof/>
                <w:rtl/>
                <w:lang w:bidi="fa-IR"/>
              </w:rPr>
              <w:t>: تعار</w:t>
            </w:r>
            <w:r w:rsidR="00B7044C" w:rsidRPr="00927BFA">
              <w:rPr>
                <w:rStyle w:val="Hyperlink"/>
                <w:rFonts w:hint="cs"/>
                <w:noProof/>
                <w:rtl/>
                <w:lang w:bidi="fa-IR"/>
              </w:rPr>
              <w:t>ی</w:t>
            </w:r>
            <w:r w:rsidR="00B7044C" w:rsidRPr="00927BFA">
              <w:rPr>
                <w:rStyle w:val="Hyperlink"/>
                <w:rFonts w:hint="eastAsia"/>
                <w:noProof/>
                <w:rtl/>
                <w:lang w:bidi="fa-IR"/>
              </w:rPr>
              <w:t>ف</w:t>
            </w:r>
            <w:r w:rsidR="00B7044C" w:rsidRPr="00927BFA">
              <w:rPr>
                <w:rStyle w:val="Hyperlink"/>
                <w:noProof/>
                <w:rtl/>
                <w:lang w:bidi="fa-IR"/>
              </w:rPr>
              <w:t xml:space="preserve"> و مع</w:t>
            </w:r>
            <w:r w:rsidR="00B7044C" w:rsidRPr="00927BFA">
              <w:rPr>
                <w:rStyle w:val="Hyperlink"/>
                <w:rFonts w:hint="cs"/>
                <w:noProof/>
                <w:rtl/>
                <w:lang w:bidi="fa-IR"/>
              </w:rPr>
              <w:t>ی</w:t>
            </w:r>
            <w:r w:rsidR="00B7044C" w:rsidRPr="00927BFA">
              <w:rPr>
                <w:rStyle w:val="Hyperlink"/>
                <w:rFonts w:hint="eastAsia"/>
                <w:noProof/>
                <w:rtl/>
                <w:lang w:bidi="fa-IR"/>
              </w:rPr>
              <w:t>ارها</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Toc146923715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304</w:t>
            </w:r>
            <w:r w:rsidR="00B7044C">
              <w:rPr>
                <w:noProof/>
                <w:webHidden/>
                <w:rtl/>
              </w:rPr>
              <w:fldChar w:fldCharType="end"/>
            </w:r>
          </w:hyperlink>
        </w:p>
        <w:p w14:paraId="3D94EE22" w14:textId="4CFD155B" w:rsidR="00B7044C" w:rsidRDefault="00000000">
          <w:pPr>
            <w:pStyle w:val="TOC4"/>
            <w:rPr>
              <w:rFonts w:asciiTheme="minorHAnsi" w:hAnsiTheme="minorHAnsi" w:cstheme="minorBidi"/>
              <w:noProof/>
              <w:kern w:val="2"/>
              <w:sz w:val="22"/>
              <w:szCs w:val="22"/>
              <w:rtl/>
              <w14:ligatures w14:val="standardContextual"/>
            </w:rPr>
          </w:pPr>
          <w:hyperlink w:anchor="_Toc146923716" w:history="1">
            <w:r w:rsidR="00B7044C" w:rsidRPr="00927BFA">
              <w:rPr>
                <w:rStyle w:val="Hyperlink"/>
                <w:noProof/>
                <w:rtl/>
              </w:rPr>
              <w:t>14-6-6-</w:t>
            </w:r>
            <w:r w:rsidR="00B7044C" w:rsidRPr="00927BFA">
              <w:rPr>
                <w:rStyle w:val="Hyperlink"/>
                <w:rFonts w:ascii="Times New Roman" w:hAnsi="Times New Roman" w:cs="Times New Roman" w:hint="cs"/>
                <w:noProof/>
                <w:rtl/>
              </w:rPr>
              <w:t> </w:t>
            </w:r>
            <w:r w:rsidR="00B7044C" w:rsidRPr="00927BFA">
              <w:rPr>
                <w:rStyle w:val="Hyperlink"/>
                <w:noProof/>
                <w:rtl/>
              </w:rPr>
              <w:t xml:space="preserve"> شاخص‌ها</w:t>
            </w:r>
            <w:r w:rsidR="00B7044C" w:rsidRPr="00927BFA">
              <w:rPr>
                <w:rStyle w:val="Hyperlink"/>
                <w:rFonts w:hint="cs"/>
                <w:noProof/>
                <w:rtl/>
              </w:rPr>
              <w:t>ی</w:t>
            </w:r>
            <w:r w:rsidR="00B7044C" w:rsidRPr="00927BFA">
              <w:rPr>
                <w:rStyle w:val="Hyperlink"/>
                <w:noProof/>
                <w:rtl/>
              </w:rPr>
              <w:t xml:space="preserve"> کل</w:t>
            </w:r>
            <w:r w:rsidR="00B7044C" w:rsidRPr="00927BFA">
              <w:rPr>
                <w:rStyle w:val="Hyperlink"/>
                <w:rFonts w:hint="cs"/>
                <w:noProof/>
                <w:rtl/>
              </w:rPr>
              <w:t>ی</w:t>
            </w:r>
            <w:r w:rsidR="00B7044C" w:rsidRPr="00927BFA">
              <w:rPr>
                <w:rStyle w:val="Hyperlink"/>
                <w:rFonts w:hint="eastAsia"/>
                <w:noProof/>
                <w:rtl/>
              </w:rPr>
              <w:t>د</w:t>
            </w:r>
            <w:r w:rsidR="00B7044C" w:rsidRPr="00927BFA">
              <w:rPr>
                <w:rStyle w:val="Hyperlink"/>
                <w:rFonts w:hint="cs"/>
                <w:noProof/>
                <w:rtl/>
              </w:rPr>
              <w:t>ی</w:t>
            </w:r>
            <w:r w:rsidR="00B7044C" w:rsidRPr="00927BFA">
              <w:rPr>
                <w:rStyle w:val="Hyperlink"/>
                <w:noProof/>
                <w:rtl/>
              </w:rPr>
              <w:t xml:space="preserve"> عملکرد</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Toc146923716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305</w:t>
            </w:r>
            <w:r w:rsidR="00B7044C">
              <w:rPr>
                <w:noProof/>
                <w:webHidden/>
                <w:rtl/>
              </w:rPr>
              <w:fldChar w:fldCharType="end"/>
            </w:r>
          </w:hyperlink>
        </w:p>
        <w:p w14:paraId="15805C0E" w14:textId="5939000C" w:rsidR="00B7044C" w:rsidRDefault="00000000">
          <w:pPr>
            <w:pStyle w:val="TOC1"/>
            <w:rPr>
              <w:rFonts w:asciiTheme="minorHAnsi" w:eastAsiaTheme="minorEastAsia" w:hAnsiTheme="minorHAnsi" w:cstheme="minorBidi"/>
              <w:b w:val="0"/>
              <w:bCs w:val="0"/>
              <w:noProof/>
              <w:kern w:val="2"/>
              <w:sz w:val="22"/>
              <w:szCs w:val="22"/>
              <w:rtl/>
              <w14:ligatures w14:val="standardContextual"/>
            </w:rPr>
          </w:pPr>
          <w:hyperlink w:anchor="_Toc146923717" w:history="1">
            <w:r w:rsidR="00B7044C" w:rsidRPr="00927BFA">
              <w:rPr>
                <w:rStyle w:val="Hyperlink"/>
                <w:noProof/>
                <w:rtl/>
              </w:rPr>
              <w:t>منابع</w:t>
            </w:r>
            <w:r w:rsidR="00B7044C">
              <w:rPr>
                <w:noProof/>
                <w:webHidden/>
                <w:rtl/>
              </w:rPr>
              <w:tab/>
            </w:r>
            <w:r w:rsidR="00B7044C">
              <w:rPr>
                <w:noProof/>
                <w:webHidden/>
                <w:rtl/>
              </w:rPr>
              <w:fldChar w:fldCharType="begin"/>
            </w:r>
            <w:r w:rsidR="00B7044C">
              <w:rPr>
                <w:noProof/>
                <w:webHidden/>
                <w:rtl/>
              </w:rPr>
              <w:instrText xml:space="preserve"> </w:instrText>
            </w:r>
            <w:r w:rsidR="00B7044C">
              <w:rPr>
                <w:noProof/>
                <w:webHidden/>
              </w:rPr>
              <w:instrText>PAGEREF</w:instrText>
            </w:r>
            <w:r w:rsidR="00B7044C">
              <w:rPr>
                <w:noProof/>
                <w:webHidden/>
                <w:rtl/>
              </w:rPr>
              <w:instrText xml:space="preserve"> _</w:instrText>
            </w:r>
            <w:r w:rsidR="00B7044C">
              <w:rPr>
                <w:noProof/>
                <w:webHidden/>
              </w:rPr>
              <w:instrText>Toc146923717 \h</w:instrText>
            </w:r>
            <w:r w:rsidR="00B7044C">
              <w:rPr>
                <w:noProof/>
                <w:webHidden/>
                <w:rtl/>
              </w:rPr>
              <w:instrText xml:space="preserve"> </w:instrText>
            </w:r>
            <w:r w:rsidR="00B7044C">
              <w:rPr>
                <w:noProof/>
                <w:webHidden/>
                <w:rtl/>
              </w:rPr>
            </w:r>
            <w:r w:rsidR="00B7044C">
              <w:rPr>
                <w:noProof/>
                <w:webHidden/>
                <w:rtl/>
              </w:rPr>
              <w:fldChar w:fldCharType="separate"/>
            </w:r>
            <w:r w:rsidR="00C700BC">
              <w:rPr>
                <w:noProof/>
                <w:webHidden/>
                <w:rtl/>
              </w:rPr>
              <w:t>310</w:t>
            </w:r>
            <w:r w:rsidR="00B7044C">
              <w:rPr>
                <w:noProof/>
                <w:webHidden/>
                <w:rtl/>
              </w:rPr>
              <w:fldChar w:fldCharType="end"/>
            </w:r>
          </w:hyperlink>
        </w:p>
        <w:p w14:paraId="5BDC8C57" w14:textId="7858466C" w:rsidR="00531AE7" w:rsidRPr="000B1B75" w:rsidRDefault="00B7044C" w:rsidP="00B7044C">
          <w:pPr>
            <w:pStyle w:val="TOC1"/>
            <w:rPr>
              <w:sz w:val="2"/>
              <w:szCs w:val="2"/>
            </w:rPr>
          </w:pPr>
          <w:r>
            <w:rPr>
              <w:rtl/>
            </w:rPr>
            <w:fldChar w:fldCharType="end"/>
          </w:r>
        </w:p>
      </w:sdtContent>
    </w:sdt>
    <w:p w14:paraId="183FB85A" w14:textId="77777777" w:rsidR="00E355C1" w:rsidRDefault="00E355C1" w:rsidP="00531AE7">
      <w:pPr>
        <w:rPr>
          <w:rtl/>
          <w:lang w:bidi="fa-IR"/>
        </w:rPr>
        <w:sectPr w:rsidR="00E355C1" w:rsidSect="00C5407B">
          <w:footnotePr>
            <w:numRestart w:val="eachPage"/>
          </w:footnotePr>
          <w:pgSz w:w="11907" w:h="16839" w:code="9"/>
          <w:pgMar w:top="3402" w:right="2268" w:bottom="2835" w:left="2268" w:header="2835" w:footer="2268" w:gutter="0"/>
          <w:pgNumType w:fmt="arabicAbjad"/>
          <w:cols w:space="708"/>
          <w:bidi/>
          <w:rtlGutter/>
          <w:docGrid w:linePitch="360"/>
        </w:sectPr>
      </w:pPr>
    </w:p>
    <w:p w14:paraId="62600A47" w14:textId="77777777" w:rsidR="007D1529" w:rsidRDefault="00E355C1" w:rsidP="002844F0">
      <w:pPr>
        <w:pStyle w:val="Heading1"/>
        <w:jc w:val="center"/>
      </w:pPr>
      <w:bookmarkStart w:id="2" w:name="_Toc146923403"/>
      <w:r w:rsidRPr="00C56BBF">
        <w:rPr>
          <w:rFonts w:hint="cs"/>
          <w:sz w:val="26"/>
          <w:szCs w:val="26"/>
          <w:rtl/>
        </w:rPr>
        <w:lastRenderedPageBreak/>
        <w:t>فهرست شکل</w:t>
      </w:r>
      <w:r w:rsidRPr="00C56BBF">
        <w:rPr>
          <w:rFonts w:hint="eastAsia"/>
          <w:sz w:val="26"/>
          <w:szCs w:val="26"/>
          <w:rtl/>
        </w:rPr>
        <w:t>‌ها</w:t>
      </w:r>
      <w:bookmarkEnd w:id="2"/>
      <w:r w:rsidR="000B1B75" w:rsidRPr="004E2D07">
        <w:rPr>
          <w:rFonts w:ascii="Times New Roman" w:hAnsi="Times New Roman"/>
          <w:b w:val="0"/>
          <w:bCs w:val="0"/>
          <w:sz w:val="20"/>
          <w:szCs w:val="26"/>
          <w:rtl/>
        </w:rPr>
        <w:fldChar w:fldCharType="begin"/>
      </w:r>
      <w:r w:rsidR="000B1B75" w:rsidRPr="004E2D07">
        <w:rPr>
          <w:rFonts w:ascii="Times New Roman" w:hAnsi="Times New Roman"/>
          <w:b w:val="0"/>
          <w:bCs w:val="0"/>
          <w:sz w:val="20"/>
          <w:szCs w:val="26"/>
          <w:rtl/>
        </w:rPr>
        <w:instrText xml:space="preserve"> </w:instrText>
      </w:r>
      <w:r w:rsidR="000B1B75" w:rsidRPr="004E2D07">
        <w:rPr>
          <w:rFonts w:ascii="Times New Roman" w:hAnsi="Times New Roman"/>
          <w:b w:val="0"/>
          <w:bCs w:val="0"/>
          <w:sz w:val="20"/>
          <w:szCs w:val="26"/>
        </w:rPr>
        <w:instrText>TOC</w:instrText>
      </w:r>
      <w:r w:rsidR="000B1B75" w:rsidRPr="004E2D07">
        <w:rPr>
          <w:rFonts w:ascii="Times New Roman" w:hAnsi="Times New Roman"/>
          <w:b w:val="0"/>
          <w:bCs w:val="0"/>
          <w:sz w:val="20"/>
          <w:szCs w:val="26"/>
          <w:rtl/>
        </w:rPr>
        <w:instrText xml:space="preserve"> \</w:instrText>
      </w:r>
      <w:r w:rsidR="000B1B75" w:rsidRPr="004E2D07">
        <w:rPr>
          <w:rFonts w:ascii="Times New Roman" w:hAnsi="Times New Roman"/>
          <w:b w:val="0"/>
          <w:bCs w:val="0"/>
          <w:sz w:val="20"/>
          <w:szCs w:val="26"/>
        </w:rPr>
        <w:instrText>h \z \c</w:instrText>
      </w:r>
      <w:r w:rsidR="000B1B75" w:rsidRPr="004E2D07">
        <w:rPr>
          <w:rFonts w:ascii="Times New Roman" w:hAnsi="Times New Roman"/>
          <w:b w:val="0"/>
          <w:bCs w:val="0"/>
          <w:sz w:val="20"/>
          <w:szCs w:val="26"/>
          <w:rtl/>
        </w:rPr>
        <w:instrText xml:space="preserve"> "شکل" </w:instrText>
      </w:r>
      <w:r w:rsidR="000B1B75" w:rsidRPr="004E2D07">
        <w:rPr>
          <w:rFonts w:ascii="Times New Roman" w:hAnsi="Times New Roman"/>
          <w:b w:val="0"/>
          <w:bCs w:val="0"/>
          <w:sz w:val="20"/>
          <w:szCs w:val="26"/>
          <w:rtl/>
        </w:rPr>
        <w:fldChar w:fldCharType="separate"/>
      </w:r>
    </w:p>
    <w:p w14:paraId="19772840" w14:textId="3C5DA0A3"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39"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زنج</w:t>
        </w:r>
        <w:r w:rsidR="007D1529" w:rsidRPr="005549C5">
          <w:rPr>
            <w:rStyle w:val="Hyperlink"/>
            <w:rFonts w:hint="cs"/>
            <w:noProof/>
            <w:rtl/>
          </w:rPr>
          <w:t>ی</w:t>
        </w:r>
        <w:r w:rsidR="007D1529" w:rsidRPr="005549C5">
          <w:rPr>
            <w:rStyle w:val="Hyperlink"/>
            <w:rFonts w:hint="eastAsia"/>
            <w:noProof/>
            <w:rtl/>
          </w:rPr>
          <w:t>ره</w:t>
        </w:r>
        <w:r w:rsidR="007D1529" w:rsidRPr="005549C5">
          <w:rPr>
            <w:rStyle w:val="Hyperlink"/>
            <w:noProof/>
            <w:rtl/>
          </w:rPr>
          <w:t xml:space="preserve"> تأم</w:t>
        </w:r>
        <w:r w:rsidR="007D1529" w:rsidRPr="005549C5">
          <w:rPr>
            <w:rStyle w:val="Hyperlink"/>
            <w:rFonts w:hint="cs"/>
            <w:noProof/>
            <w:rtl/>
          </w:rPr>
          <w:t>ی</w:t>
        </w:r>
        <w:r w:rsidR="007D1529" w:rsidRPr="005549C5">
          <w:rPr>
            <w:rStyle w:val="Hyperlink"/>
            <w:rFonts w:hint="eastAsia"/>
            <w:noProof/>
            <w:rtl/>
          </w:rPr>
          <w:t>ن</w:t>
        </w:r>
        <w:r w:rsidR="007D1529" w:rsidRPr="005549C5">
          <w:rPr>
            <w:rStyle w:val="Hyperlink"/>
            <w:noProof/>
            <w:rtl/>
          </w:rPr>
          <w:t xml:space="preserve"> غلات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Toc146922939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8</w:t>
        </w:r>
        <w:r w:rsidR="007D1529">
          <w:rPr>
            <w:noProof/>
            <w:webHidden/>
            <w:rtl/>
          </w:rPr>
          <w:fldChar w:fldCharType="end"/>
        </w:r>
      </w:hyperlink>
    </w:p>
    <w:p w14:paraId="0B4FECA8" w14:textId="657E4D7B"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0"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چتر زنج</w:t>
        </w:r>
        <w:r w:rsidR="007D1529" w:rsidRPr="005549C5">
          <w:rPr>
            <w:rStyle w:val="Hyperlink"/>
            <w:rFonts w:hint="cs"/>
            <w:noProof/>
            <w:rtl/>
          </w:rPr>
          <w:t>ی</w:t>
        </w:r>
        <w:r w:rsidR="007D1529" w:rsidRPr="005549C5">
          <w:rPr>
            <w:rStyle w:val="Hyperlink"/>
            <w:rFonts w:hint="eastAsia"/>
            <w:noProof/>
            <w:rtl/>
          </w:rPr>
          <w:t>ره</w:t>
        </w:r>
        <w:r w:rsidR="007D1529" w:rsidRPr="005549C5">
          <w:rPr>
            <w:rStyle w:val="Hyperlink"/>
            <w:noProof/>
            <w:rtl/>
          </w:rPr>
          <w:t xml:space="preserve"> تأم</w:t>
        </w:r>
        <w:r w:rsidR="007D1529" w:rsidRPr="005549C5">
          <w:rPr>
            <w:rStyle w:val="Hyperlink"/>
            <w:rFonts w:hint="cs"/>
            <w:noProof/>
            <w:rtl/>
          </w:rPr>
          <w:t>ی</w:t>
        </w:r>
        <w:r w:rsidR="007D1529" w:rsidRPr="005549C5">
          <w:rPr>
            <w:rStyle w:val="Hyperlink"/>
            <w:rFonts w:hint="eastAsia"/>
            <w:noProof/>
            <w:rtl/>
          </w:rPr>
          <w:t>ن</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10</w:t>
        </w:r>
        <w:r w:rsidR="007D1529">
          <w:rPr>
            <w:noProof/>
            <w:webHidden/>
            <w:rtl/>
          </w:rPr>
          <w:fldChar w:fldCharType="end"/>
        </w:r>
      </w:hyperlink>
    </w:p>
    <w:p w14:paraId="14368E80" w14:textId="7CDDFB97"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1"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زنج</w:t>
        </w:r>
        <w:r w:rsidR="007D1529" w:rsidRPr="005549C5">
          <w:rPr>
            <w:rStyle w:val="Hyperlink"/>
            <w:rFonts w:hint="cs"/>
            <w:noProof/>
            <w:rtl/>
            <w:lang w:bidi="fa-IR"/>
          </w:rPr>
          <w:t>ی</w:t>
        </w:r>
        <w:r w:rsidR="007D1529" w:rsidRPr="005549C5">
          <w:rPr>
            <w:rStyle w:val="Hyperlink"/>
            <w:rFonts w:hint="eastAsia"/>
            <w:noProof/>
            <w:rtl/>
            <w:lang w:bidi="fa-IR"/>
          </w:rPr>
          <w:t>ره</w:t>
        </w:r>
        <w:r w:rsidR="007D1529" w:rsidRPr="005549C5">
          <w:rPr>
            <w:rStyle w:val="Hyperlink"/>
            <w:noProof/>
            <w:rtl/>
            <w:lang w:bidi="fa-IR"/>
          </w:rPr>
          <w:t xml:space="preserve"> ارزش</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13</w:t>
        </w:r>
        <w:r w:rsidR="007D1529">
          <w:rPr>
            <w:noProof/>
            <w:webHidden/>
            <w:rtl/>
          </w:rPr>
          <w:fldChar w:fldCharType="end"/>
        </w:r>
      </w:hyperlink>
    </w:p>
    <w:p w14:paraId="0C057116" w14:textId="6FDEFF75"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2"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w:t>
        </w:r>
        <w:r w:rsidR="007D1529" w:rsidRPr="005549C5">
          <w:rPr>
            <w:rStyle w:val="Hyperlink"/>
            <w:noProof/>
            <w:rtl/>
          </w:rPr>
          <w:t xml:space="preserve"> مدل 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rFonts w:hint="cs"/>
            <w:noProof/>
            <w:rtl/>
          </w:rPr>
          <w:t>ی</w:t>
        </w:r>
        <w:r w:rsidR="007D1529" w:rsidRPr="005549C5">
          <w:rPr>
            <w:rStyle w:val="Hyperlink"/>
            <w:noProof/>
            <w:rtl/>
          </w:rPr>
          <w:t xml:space="preserve"> تدارکات و برخ</w:t>
        </w:r>
        <w:r w:rsidR="007D1529" w:rsidRPr="005549C5">
          <w:rPr>
            <w:rStyle w:val="Hyperlink"/>
            <w:rFonts w:hint="cs"/>
            <w:noProof/>
            <w:rtl/>
          </w:rPr>
          <w:t>ی</w:t>
        </w:r>
        <w:r w:rsidR="007D1529" w:rsidRPr="005549C5">
          <w:rPr>
            <w:rStyle w:val="Hyperlink"/>
            <w:noProof/>
            <w:rtl/>
          </w:rPr>
          <w:t xml:space="preserve"> مفاه</w:t>
        </w:r>
        <w:r w:rsidR="007D1529" w:rsidRPr="005549C5">
          <w:rPr>
            <w:rStyle w:val="Hyperlink"/>
            <w:rFonts w:hint="cs"/>
            <w:noProof/>
            <w:rtl/>
          </w:rPr>
          <w:t>ی</w:t>
        </w:r>
        <w:r w:rsidR="007D1529" w:rsidRPr="005549C5">
          <w:rPr>
            <w:rStyle w:val="Hyperlink"/>
            <w:rFonts w:hint="eastAsia"/>
            <w:noProof/>
            <w:rtl/>
          </w:rPr>
          <w:t>م</w:t>
        </w:r>
        <w:r w:rsidR="007D1529" w:rsidRPr="005549C5">
          <w:rPr>
            <w:rStyle w:val="Hyperlink"/>
            <w:noProof/>
            <w:rtl/>
          </w:rPr>
          <w:t xml:space="preserve"> مرتبط با آن</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14</w:t>
        </w:r>
        <w:r w:rsidR="007D1529">
          <w:rPr>
            <w:noProof/>
            <w:webHidden/>
            <w:rtl/>
          </w:rPr>
          <w:fldChar w:fldCharType="end"/>
        </w:r>
      </w:hyperlink>
    </w:p>
    <w:p w14:paraId="47D00F64" w14:textId="32CEFE48"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3"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5</w:t>
        </w:r>
        <w:r w:rsidR="007D1529" w:rsidRPr="005549C5">
          <w:rPr>
            <w:rStyle w:val="Hyperlink"/>
            <w:noProof/>
            <w:rtl/>
            <w:lang w:bidi="fa-IR"/>
          </w:rPr>
          <w:t xml:space="preserve">) </w:t>
        </w:r>
        <w:r w:rsidR="007D1529" w:rsidRPr="005549C5">
          <w:rPr>
            <w:rStyle w:val="Hyperlink"/>
            <w:noProof/>
            <w:rtl/>
          </w:rPr>
          <w:t>عوام مؤثر در ا</w:t>
        </w:r>
        <w:r w:rsidR="007D1529" w:rsidRPr="005549C5">
          <w:rPr>
            <w:rStyle w:val="Hyperlink"/>
            <w:rFonts w:hint="cs"/>
            <w:noProof/>
            <w:rtl/>
          </w:rPr>
          <w:t>ی</w:t>
        </w:r>
        <w:r w:rsidR="007D1529" w:rsidRPr="005549C5">
          <w:rPr>
            <w:rStyle w:val="Hyperlink"/>
            <w:rFonts w:hint="eastAsia"/>
            <w:noProof/>
            <w:rtl/>
          </w:rPr>
          <w:t>جاد</w:t>
        </w:r>
        <w:r w:rsidR="007D1529" w:rsidRPr="005549C5">
          <w:rPr>
            <w:rStyle w:val="Hyperlink"/>
            <w:noProof/>
            <w:rtl/>
          </w:rPr>
          <w:t xml:space="preserve"> د</w:t>
        </w:r>
        <w:r w:rsidR="007D1529" w:rsidRPr="005549C5">
          <w:rPr>
            <w:rStyle w:val="Hyperlink"/>
            <w:rFonts w:hint="cs"/>
            <w:noProof/>
            <w:rtl/>
          </w:rPr>
          <w:t>ی</w:t>
        </w:r>
        <w:r w:rsidR="007D1529" w:rsidRPr="005549C5">
          <w:rPr>
            <w:rStyle w:val="Hyperlink"/>
            <w:rFonts w:hint="eastAsia"/>
            <w:noProof/>
            <w:rtl/>
          </w:rPr>
          <w:t>دگاه</w:t>
        </w:r>
        <w:r w:rsidR="007D1529" w:rsidRPr="005549C5">
          <w:rPr>
            <w:rStyle w:val="Hyperlink"/>
            <w:noProof/>
            <w:rtl/>
          </w:rPr>
          <w:t xml:space="preserve"> راهبرد</w:t>
        </w:r>
        <w:r w:rsidR="007D1529" w:rsidRPr="005549C5">
          <w:rPr>
            <w:rStyle w:val="Hyperlink"/>
            <w:rFonts w:hint="cs"/>
            <w:noProof/>
            <w:rtl/>
          </w:rPr>
          <w:t>ی</w:t>
        </w:r>
        <w:r w:rsidR="007D1529" w:rsidRPr="005549C5">
          <w:rPr>
            <w:rStyle w:val="Hyperlink"/>
            <w:noProof/>
            <w:rtl/>
          </w:rPr>
          <w:t xml:space="preserve"> تدارکات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28</w:t>
        </w:r>
        <w:r w:rsidR="007D1529">
          <w:rPr>
            <w:noProof/>
            <w:webHidden/>
            <w:rtl/>
          </w:rPr>
          <w:fldChar w:fldCharType="end"/>
        </w:r>
      </w:hyperlink>
    </w:p>
    <w:p w14:paraId="13EB443A" w14:textId="2E290040"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4"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6</w:t>
        </w:r>
        <w:r w:rsidR="007D1529" w:rsidRPr="005549C5">
          <w:rPr>
            <w:rStyle w:val="Hyperlink"/>
            <w:noProof/>
            <w:rtl/>
            <w:lang w:bidi="fa-IR"/>
          </w:rPr>
          <w:t xml:space="preserve">) </w:t>
        </w:r>
        <w:r w:rsidR="007D1529" w:rsidRPr="005549C5">
          <w:rPr>
            <w:rStyle w:val="Hyperlink"/>
            <w:noProof/>
            <w:rtl/>
          </w:rPr>
          <w:t>رابطه معامله‌ا</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31</w:t>
        </w:r>
        <w:r w:rsidR="007D1529">
          <w:rPr>
            <w:noProof/>
            <w:webHidden/>
            <w:rtl/>
          </w:rPr>
          <w:fldChar w:fldCharType="end"/>
        </w:r>
      </w:hyperlink>
    </w:p>
    <w:p w14:paraId="43A510D4" w14:textId="453AAA0F"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5"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7</w:t>
        </w:r>
        <w:r w:rsidR="007D1529" w:rsidRPr="005549C5">
          <w:rPr>
            <w:rStyle w:val="Hyperlink"/>
            <w:noProof/>
            <w:rtl/>
            <w:lang w:bidi="fa-IR"/>
          </w:rPr>
          <w:t xml:space="preserve">) </w:t>
        </w:r>
        <w:r w:rsidR="007D1529" w:rsidRPr="005549C5">
          <w:rPr>
            <w:rStyle w:val="Hyperlink"/>
            <w:noProof/>
            <w:rtl/>
          </w:rPr>
          <w:t>منافع مشترک در رابط دو جانبه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31</w:t>
        </w:r>
        <w:r w:rsidR="007D1529">
          <w:rPr>
            <w:noProof/>
            <w:webHidden/>
            <w:rtl/>
          </w:rPr>
          <w:fldChar w:fldCharType="end"/>
        </w:r>
      </w:hyperlink>
    </w:p>
    <w:p w14:paraId="2E8371DA" w14:textId="2FF21F80"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6"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8</w:t>
        </w:r>
        <w:r w:rsidR="007D1529" w:rsidRPr="005549C5">
          <w:rPr>
            <w:rStyle w:val="Hyperlink"/>
            <w:noProof/>
            <w:rtl/>
            <w:lang w:bidi="fa-IR"/>
          </w:rPr>
          <w:t xml:space="preserve">) </w:t>
        </w:r>
        <w:r w:rsidR="007D1529" w:rsidRPr="005549C5">
          <w:rPr>
            <w:rStyle w:val="Hyperlink"/>
            <w:noProof/>
            <w:rtl/>
          </w:rPr>
          <w:t>ابزار تع</w:t>
        </w:r>
        <w:r w:rsidR="007D1529" w:rsidRPr="005549C5">
          <w:rPr>
            <w:rStyle w:val="Hyperlink"/>
            <w:rFonts w:hint="cs"/>
            <w:noProof/>
            <w:rtl/>
          </w:rPr>
          <w:t>یی</w:t>
        </w:r>
        <w:r w:rsidR="007D1529" w:rsidRPr="005549C5">
          <w:rPr>
            <w:rStyle w:val="Hyperlink"/>
            <w:rFonts w:hint="eastAsia"/>
            <w:noProof/>
            <w:rtl/>
          </w:rPr>
          <w:t>ن</w:t>
        </w:r>
        <w:r w:rsidR="007D1529" w:rsidRPr="005549C5">
          <w:rPr>
            <w:rStyle w:val="Hyperlink"/>
            <w:noProof/>
            <w:rtl/>
          </w:rPr>
          <w:t xml:space="preserve"> موقع</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تدارکات</w:t>
        </w:r>
        <w:r w:rsidR="007D1529" w:rsidRPr="005549C5">
          <w:rPr>
            <w:rStyle w:val="Hyperlink"/>
            <w:noProof/>
            <w:rtl/>
            <w:lang w:bidi="fa-IR"/>
          </w:rPr>
          <w:t xml:space="preserve"> (ماتر</w:t>
        </w:r>
        <w:r w:rsidR="007D1529" w:rsidRPr="005549C5">
          <w:rPr>
            <w:rStyle w:val="Hyperlink"/>
            <w:rFonts w:hint="cs"/>
            <w:noProof/>
            <w:rtl/>
            <w:lang w:bidi="fa-IR"/>
          </w:rPr>
          <w:t>ی</w:t>
        </w:r>
        <w:r w:rsidR="007D1529" w:rsidRPr="005549C5">
          <w:rPr>
            <w:rStyle w:val="Hyperlink"/>
            <w:rFonts w:hint="eastAsia"/>
            <w:noProof/>
            <w:rtl/>
            <w:lang w:bidi="fa-IR"/>
          </w:rPr>
          <w:t>س</w:t>
        </w:r>
        <w:r w:rsidR="007D1529" w:rsidRPr="005549C5">
          <w:rPr>
            <w:rStyle w:val="Hyperlink"/>
            <w:noProof/>
            <w:rtl/>
            <w:lang w:bidi="fa-IR"/>
          </w:rPr>
          <w:t xml:space="preserve"> کرالج</w:t>
        </w:r>
        <w:r w:rsidR="007D1529" w:rsidRPr="005549C5">
          <w:rPr>
            <w:rStyle w:val="Hyperlink"/>
            <w:rFonts w:hint="cs"/>
            <w:noProof/>
            <w:rtl/>
            <w:lang w:bidi="fa-IR"/>
          </w:rPr>
          <w:t>ی</w:t>
        </w:r>
        <w:r w:rsidR="007D1529" w:rsidRPr="005549C5">
          <w:rPr>
            <w:rStyle w:val="Hyperlink"/>
            <w:rFonts w:hint="eastAsia"/>
            <w:noProof/>
            <w:rtl/>
            <w:lang w:bidi="fa-IR"/>
          </w:rPr>
          <w:t>ک</w:t>
        </w:r>
        <w:r w:rsidR="007D1529" w:rsidRPr="005549C5">
          <w:rPr>
            <w:rStyle w:val="Hyperlink"/>
            <w:noProof/>
            <w:rtl/>
            <w:lang w:bidi="fa-IR"/>
          </w:rPr>
          <w:t>)</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32</w:t>
        </w:r>
        <w:r w:rsidR="007D1529">
          <w:rPr>
            <w:noProof/>
            <w:webHidden/>
            <w:rtl/>
          </w:rPr>
          <w:fldChar w:fldCharType="end"/>
        </w:r>
      </w:hyperlink>
    </w:p>
    <w:p w14:paraId="03B39410" w14:textId="3DF599C3"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7"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9</w:t>
        </w:r>
        <w:r w:rsidR="007D1529" w:rsidRPr="005549C5">
          <w:rPr>
            <w:rStyle w:val="Hyperlink"/>
            <w:noProof/>
            <w:rtl/>
            <w:lang w:bidi="fa-IR"/>
          </w:rPr>
          <w:t xml:space="preserve">) </w:t>
        </w:r>
        <w:r w:rsidR="00093D98">
          <w:rPr>
            <w:rStyle w:val="Hyperlink"/>
            <w:noProof/>
            <w:rtl/>
          </w:rPr>
          <w:t>دیدگاه و</w:t>
        </w:r>
        <w:r w:rsidR="007D1529" w:rsidRPr="005549C5">
          <w:rPr>
            <w:rStyle w:val="Hyperlink"/>
            <w:noProof/>
            <w:rtl/>
          </w:rPr>
          <w:t xml:space="preserve"> اهداف تأم</w:t>
        </w:r>
        <w:r w:rsidR="007D1529" w:rsidRPr="005549C5">
          <w:rPr>
            <w:rStyle w:val="Hyperlink"/>
            <w:rFonts w:hint="cs"/>
            <w:noProof/>
            <w:rtl/>
          </w:rPr>
          <w:t>ی</w:t>
        </w:r>
        <w:r w:rsidR="007D1529" w:rsidRPr="005549C5">
          <w:rPr>
            <w:rStyle w:val="Hyperlink"/>
            <w:rFonts w:hint="eastAsia"/>
            <w:noProof/>
            <w:rtl/>
          </w:rPr>
          <w:t>ن‌کننده</w:t>
        </w:r>
        <w:r w:rsidR="007D1529" w:rsidRPr="005549C5">
          <w:rPr>
            <w:rStyle w:val="Hyperlink"/>
            <w:noProof/>
            <w:rtl/>
          </w:rPr>
          <w:t xml:space="preserve"> نسبت به خر</w:t>
        </w:r>
        <w:r w:rsidR="007D1529" w:rsidRPr="005549C5">
          <w:rPr>
            <w:rStyle w:val="Hyperlink"/>
            <w:rFonts w:hint="cs"/>
            <w:noProof/>
            <w:rtl/>
          </w:rPr>
          <w:t>ی</w:t>
        </w:r>
        <w:r w:rsidR="007D1529" w:rsidRPr="005549C5">
          <w:rPr>
            <w:rStyle w:val="Hyperlink"/>
            <w:rFonts w:hint="eastAsia"/>
            <w:noProof/>
            <w:rtl/>
          </w:rPr>
          <w:t>دار</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37</w:t>
        </w:r>
        <w:r w:rsidR="007D1529">
          <w:rPr>
            <w:noProof/>
            <w:webHidden/>
            <w:rtl/>
          </w:rPr>
          <w:fldChar w:fldCharType="end"/>
        </w:r>
      </w:hyperlink>
    </w:p>
    <w:p w14:paraId="1B43D174" w14:textId="5461ACDA"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8"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10</w:t>
        </w:r>
        <w:r w:rsidR="007D1529" w:rsidRPr="005549C5">
          <w:rPr>
            <w:rStyle w:val="Hyperlink"/>
            <w:noProof/>
            <w:rtl/>
            <w:lang w:bidi="fa-IR"/>
          </w:rPr>
          <w:t xml:space="preserve">) </w:t>
        </w:r>
        <w:r w:rsidR="007D1529" w:rsidRPr="005549C5">
          <w:rPr>
            <w:rStyle w:val="Hyperlink"/>
            <w:noProof/>
            <w:rtl/>
          </w:rPr>
          <w:t xml:space="preserve">کوه </w:t>
        </w:r>
        <w:r w:rsidR="007D1529" w:rsidRPr="005549C5">
          <w:rPr>
            <w:rStyle w:val="Hyperlink"/>
            <w:rFonts w:hint="cs"/>
            <w:noProof/>
            <w:rtl/>
          </w:rPr>
          <w:t>ی</w:t>
        </w:r>
        <w:r w:rsidR="007D1529" w:rsidRPr="005549C5">
          <w:rPr>
            <w:rStyle w:val="Hyperlink"/>
            <w:rFonts w:hint="eastAsia"/>
            <w:noProof/>
            <w:rtl/>
          </w:rPr>
          <w:t>خ</w:t>
        </w:r>
        <w:r w:rsidR="007D1529" w:rsidRPr="005549C5">
          <w:rPr>
            <w:rStyle w:val="Hyperlink"/>
            <w:rFonts w:hint="cs"/>
            <w:noProof/>
            <w:rtl/>
          </w:rPr>
          <w:t>ی</w:t>
        </w:r>
        <w:r w:rsidR="007D1529" w:rsidRPr="005549C5">
          <w:rPr>
            <w:rStyle w:val="Hyperlink"/>
            <w:noProof/>
            <w:rtl/>
          </w:rPr>
          <w:t xml:space="preserve"> ق</w:t>
        </w:r>
        <w:r w:rsidR="007D1529" w:rsidRPr="005549C5">
          <w:rPr>
            <w:rStyle w:val="Hyperlink"/>
            <w:rFonts w:hint="cs"/>
            <w:noProof/>
            <w:rtl/>
          </w:rPr>
          <w:t>ی</w:t>
        </w:r>
        <w:r w:rsidR="007D1529" w:rsidRPr="005549C5">
          <w:rPr>
            <w:rStyle w:val="Hyperlink"/>
            <w:rFonts w:hint="eastAsia"/>
            <w:noProof/>
            <w:rtl/>
          </w:rPr>
          <w:t>مت</w:t>
        </w:r>
        <w:r w:rsidR="007D1529" w:rsidRPr="005549C5">
          <w:rPr>
            <w:rStyle w:val="Hyperlink"/>
            <w:noProof/>
            <w:rtl/>
          </w:rPr>
          <w:t>/هز</w:t>
        </w:r>
        <w:r w:rsidR="007D1529" w:rsidRPr="005549C5">
          <w:rPr>
            <w:rStyle w:val="Hyperlink"/>
            <w:rFonts w:hint="cs"/>
            <w:noProof/>
            <w:rtl/>
          </w:rPr>
          <w:t>ی</w:t>
        </w:r>
        <w:r w:rsidR="007D1529" w:rsidRPr="005549C5">
          <w:rPr>
            <w:rStyle w:val="Hyperlink"/>
            <w:rFonts w:hint="eastAsia"/>
            <w:noProof/>
            <w:rtl/>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Toc146922948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39</w:t>
        </w:r>
        <w:r w:rsidR="007D1529">
          <w:rPr>
            <w:noProof/>
            <w:webHidden/>
            <w:rtl/>
          </w:rPr>
          <w:fldChar w:fldCharType="end"/>
        </w:r>
      </w:hyperlink>
    </w:p>
    <w:p w14:paraId="13C705FE" w14:textId="6D4C4494"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49" w:history="1">
        <w:r w:rsidR="007D1529" w:rsidRPr="005549C5">
          <w:rPr>
            <w:rStyle w:val="Hyperlink"/>
            <w:noProof/>
            <w:rtl/>
          </w:rPr>
          <w:t>شکل (‏1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11</w:t>
        </w:r>
        <w:r w:rsidR="007D1529" w:rsidRPr="005549C5">
          <w:rPr>
            <w:rStyle w:val="Hyperlink"/>
            <w:noProof/>
            <w:rtl/>
            <w:lang w:bidi="fa-IR"/>
          </w:rPr>
          <w:t xml:space="preserve">) </w:t>
        </w:r>
        <w:r w:rsidR="007D1529" w:rsidRPr="005549C5">
          <w:rPr>
            <w:rStyle w:val="Hyperlink"/>
            <w:noProof/>
            <w:rtl/>
          </w:rPr>
          <w:t>مدل چهار مرحله‌ا</w:t>
        </w:r>
        <w:r w:rsidR="007D1529" w:rsidRPr="005549C5">
          <w:rPr>
            <w:rStyle w:val="Hyperlink"/>
            <w:rFonts w:hint="cs"/>
            <w:noProof/>
            <w:rtl/>
          </w:rPr>
          <w:t>ی</w:t>
        </w:r>
        <w:r w:rsidR="007D1529" w:rsidRPr="005549C5">
          <w:rPr>
            <w:rStyle w:val="Hyperlink"/>
            <w:noProof/>
            <w:rtl/>
          </w:rPr>
          <w:t xml:space="preserve"> توسعه تدارکات رِک و لانگ</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Toc146922949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51</w:t>
        </w:r>
        <w:r w:rsidR="007D1529">
          <w:rPr>
            <w:noProof/>
            <w:webHidden/>
            <w:rtl/>
          </w:rPr>
          <w:fldChar w:fldCharType="end"/>
        </w:r>
      </w:hyperlink>
    </w:p>
    <w:p w14:paraId="553D9340" w14:textId="061C6E20"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0" w:history="1">
        <w:r w:rsidR="007D1529" w:rsidRPr="005549C5">
          <w:rPr>
            <w:rStyle w:val="Hyperlink"/>
            <w:noProof/>
            <w:rtl/>
          </w:rPr>
          <w:t>شکل (‏2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ساختار غ</w:t>
        </w:r>
        <w:r w:rsidR="007D1529" w:rsidRPr="005549C5">
          <w:rPr>
            <w:rStyle w:val="Hyperlink"/>
            <w:rFonts w:hint="cs"/>
            <w:noProof/>
            <w:rtl/>
          </w:rPr>
          <w:t>ی</w:t>
        </w:r>
        <w:r w:rsidR="007D1529" w:rsidRPr="005549C5">
          <w:rPr>
            <w:rStyle w:val="Hyperlink"/>
            <w:rFonts w:hint="eastAsia"/>
            <w:noProof/>
            <w:rtl/>
          </w:rPr>
          <w:t>رمتمرکز</w:t>
        </w:r>
        <w:r w:rsidR="007D1529" w:rsidRPr="005549C5">
          <w:rPr>
            <w:rStyle w:val="Hyperlink"/>
            <w:noProof/>
            <w:rtl/>
          </w:rPr>
          <w:t xml:space="preserve"> سازمان خر</w:t>
        </w:r>
        <w:r w:rsidR="007D1529" w:rsidRPr="005549C5">
          <w:rPr>
            <w:rStyle w:val="Hyperlink"/>
            <w:rFonts w:hint="cs"/>
            <w:noProof/>
            <w:rtl/>
          </w:rPr>
          <w:t>ی</w:t>
        </w:r>
        <w:r w:rsidR="007D1529" w:rsidRPr="005549C5">
          <w:rPr>
            <w:rStyle w:val="Hyperlink"/>
            <w:rFonts w:hint="eastAsia"/>
            <w:noProof/>
            <w:rtl/>
          </w:rPr>
          <w:t>د</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63</w:t>
        </w:r>
        <w:r w:rsidR="007D1529">
          <w:rPr>
            <w:noProof/>
            <w:webHidden/>
            <w:rtl/>
          </w:rPr>
          <w:fldChar w:fldCharType="end"/>
        </w:r>
      </w:hyperlink>
    </w:p>
    <w:p w14:paraId="3646DE02" w14:textId="6743BBCB"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1" w:history="1">
        <w:r w:rsidR="007D1529" w:rsidRPr="005549C5">
          <w:rPr>
            <w:rStyle w:val="Hyperlink"/>
            <w:noProof/>
            <w:rtl/>
          </w:rPr>
          <w:t>شکل (‏2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ساختار متمرکز سازمان خر</w:t>
        </w:r>
        <w:r w:rsidR="007D1529" w:rsidRPr="005549C5">
          <w:rPr>
            <w:rStyle w:val="Hyperlink"/>
            <w:rFonts w:hint="cs"/>
            <w:noProof/>
            <w:rtl/>
          </w:rPr>
          <w:t>ی</w:t>
        </w:r>
        <w:r w:rsidR="007D1529" w:rsidRPr="005549C5">
          <w:rPr>
            <w:rStyle w:val="Hyperlink"/>
            <w:rFonts w:hint="eastAsia"/>
            <w:noProof/>
            <w:rtl/>
          </w:rPr>
          <w:t>د</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64</w:t>
        </w:r>
        <w:r w:rsidR="007D1529">
          <w:rPr>
            <w:noProof/>
            <w:webHidden/>
            <w:rtl/>
          </w:rPr>
          <w:fldChar w:fldCharType="end"/>
        </w:r>
      </w:hyperlink>
    </w:p>
    <w:p w14:paraId="57BFD1CF" w14:textId="02FF7185"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2" w:history="1">
        <w:r w:rsidR="007D1529" w:rsidRPr="005549C5">
          <w:rPr>
            <w:rStyle w:val="Hyperlink"/>
            <w:noProof/>
            <w:rtl/>
          </w:rPr>
          <w:t>شکل (‏3</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مراحل اصل</w:t>
        </w:r>
        <w:r w:rsidR="007D1529" w:rsidRPr="005549C5">
          <w:rPr>
            <w:rStyle w:val="Hyperlink"/>
            <w:rFonts w:hint="cs"/>
            <w:noProof/>
            <w:rtl/>
          </w:rPr>
          <w:t>ی</w:t>
        </w:r>
        <w:r w:rsidR="007D1529" w:rsidRPr="005549C5">
          <w:rPr>
            <w:rStyle w:val="Hyperlink"/>
            <w:noProof/>
            <w:rtl/>
          </w:rPr>
          <w:t xml:space="preserve"> 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تدارکات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77</w:t>
        </w:r>
        <w:r w:rsidR="007D1529">
          <w:rPr>
            <w:noProof/>
            <w:webHidden/>
            <w:rtl/>
          </w:rPr>
          <w:fldChar w:fldCharType="end"/>
        </w:r>
      </w:hyperlink>
    </w:p>
    <w:p w14:paraId="74E0DF4B" w14:textId="0B33B297"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3" w:history="1">
        <w:r w:rsidR="007D1529" w:rsidRPr="005549C5">
          <w:rPr>
            <w:rStyle w:val="Hyperlink"/>
            <w:noProof/>
            <w:rtl/>
          </w:rPr>
          <w:t>شکل (‏3</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تدارکات خارج</w:t>
        </w:r>
        <w:r w:rsidR="007D1529" w:rsidRPr="005549C5">
          <w:rPr>
            <w:rStyle w:val="Hyperlink"/>
            <w:rFonts w:hint="cs"/>
            <w:noProof/>
            <w:rtl/>
          </w:rPr>
          <w:t>ی</w:t>
        </w:r>
        <w:r w:rsidR="007D1529" w:rsidRPr="005549C5">
          <w:rPr>
            <w:rStyle w:val="Hyperlink"/>
            <w:noProof/>
            <w:rtl/>
          </w:rPr>
          <w:t xml:space="preserve"> در مطالعه مورد</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83</w:t>
        </w:r>
        <w:r w:rsidR="007D1529">
          <w:rPr>
            <w:noProof/>
            <w:webHidden/>
            <w:rtl/>
          </w:rPr>
          <w:fldChar w:fldCharType="end"/>
        </w:r>
      </w:hyperlink>
    </w:p>
    <w:p w14:paraId="71E32C11" w14:textId="7C2534FE"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4" w:history="1">
        <w:r w:rsidR="007D1529" w:rsidRPr="005549C5">
          <w:rPr>
            <w:rStyle w:val="Hyperlink"/>
            <w:noProof/>
            <w:rtl/>
          </w:rPr>
          <w:t>شکل (‏3</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noProof/>
            <w:rtl/>
          </w:rPr>
          <w:t>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بازنگر</w:t>
        </w:r>
        <w:r w:rsidR="007D1529" w:rsidRPr="005549C5">
          <w:rPr>
            <w:rStyle w:val="Hyperlink"/>
            <w:rFonts w:hint="cs"/>
            <w:noProof/>
            <w:rtl/>
          </w:rPr>
          <w:t>ی</w:t>
        </w:r>
        <w:r w:rsidR="007D1529" w:rsidRPr="005549C5">
          <w:rPr>
            <w:rStyle w:val="Hyperlink"/>
            <w:noProof/>
            <w:rtl/>
          </w:rPr>
          <w:t xml:space="preserve"> 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تدارکات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87</w:t>
        </w:r>
        <w:r w:rsidR="007D1529">
          <w:rPr>
            <w:noProof/>
            <w:webHidden/>
            <w:rtl/>
          </w:rPr>
          <w:fldChar w:fldCharType="end"/>
        </w:r>
      </w:hyperlink>
    </w:p>
    <w:p w14:paraId="331E70B4" w14:textId="4C5E0CCF"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5" w:history="1">
        <w:r w:rsidR="007D1529" w:rsidRPr="005549C5">
          <w:rPr>
            <w:rStyle w:val="Hyperlink"/>
            <w:noProof/>
            <w:rtl/>
          </w:rPr>
          <w:t>شکل (‏4</w:t>
        </w:r>
        <w:r w:rsidR="007D1529" w:rsidRPr="005549C5">
          <w:rPr>
            <w:rStyle w:val="Hyperlink"/>
            <w:noProof/>
            <w:rtl/>
          </w:rPr>
          <w:noBreakHyphen/>
          <w:t>‏1) نمودار کنترل فرا</w:t>
        </w:r>
        <w:r w:rsidR="007D1529" w:rsidRPr="005549C5">
          <w:rPr>
            <w:rStyle w:val="Hyperlink"/>
            <w:rFonts w:hint="cs"/>
            <w:noProof/>
            <w:rtl/>
          </w:rPr>
          <w:t>ی</w:t>
        </w:r>
        <w:r w:rsidR="007D1529" w:rsidRPr="005549C5">
          <w:rPr>
            <w:rStyle w:val="Hyperlink"/>
            <w:rFonts w:hint="eastAsia"/>
            <w:noProof/>
            <w:rtl/>
          </w:rPr>
          <w:t>ند</w:t>
        </w:r>
        <w:r w:rsidR="007D1529" w:rsidRPr="005549C5">
          <w:rPr>
            <w:rStyle w:val="Hyperlink"/>
            <w:noProof/>
            <w:rtl/>
          </w:rPr>
          <w:t xml:space="preserve"> آمار</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99</w:t>
        </w:r>
        <w:r w:rsidR="007D1529">
          <w:rPr>
            <w:noProof/>
            <w:webHidden/>
            <w:rtl/>
          </w:rPr>
          <w:fldChar w:fldCharType="end"/>
        </w:r>
      </w:hyperlink>
    </w:p>
    <w:p w14:paraId="31D66BDA" w14:textId="583004C2"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6" w:history="1">
        <w:r w:rsidR="007D1529" w:rsidRPr="005549C5">
          <w:rPr>
            <w:rStyle w:val="Hyperlink"/>
            <w:noProof/>
            <w:rtl/>
          </w:rPr>
          <w:t>شکل (‏4</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روش‌ها</w:t>
        </w:r>
        <w:r w:rsidR="007D1529" w:rsidRPr="005549C5">
          <w:rPr>
            <w:rStyle w:val="Hyperlink"/>
            <w:rFonts w:hint="cs"/>
            <w:noProof/>
            <w:rtl/>
          </w:rPr>
          <w:t>ی</w:t>
        </w:r>
        <w:r w:rsidR="007D1529" w:rsidRPr="005549C5">
          <w:rPr>
            <w:rStyle w:val="Hyperlink"/>
            <w:noProof/>
            <w:rtl/>
          </w:rPr>
          <w:t xml:space="preserve"> پ</w:t>
        </w:r>
        <w:r w:rsidR="007D1529" w:rsidRPr="005549C5">
          <w:rPr>
            <w:rStyle w:val="Hyperlink"/>
            <w:rFonts w:hint="cs"/>
            <w:noProof/>
            <w:rtl/>
          </w:rPr>
          <w:t>ی</w:t>
        </w:r>
        <w:r w:rsidR="007D1529" w:rsidRPr="005549C5">
          <w:rPr>
            <w:rStyle w:val="Hyperlink"/>
            <w:rFonts w:hint="eastAsia"/>
            <w:noProof/>
            <w:rtl/>
          </w:rPr>
          <w:t>ش‌ب</w:t>
        </w:r>
        <w:r w:rsidR="007D1529" w:rsidRPr="005549C5">
          <w:rPr>
            <w:rStyle w:val="Hyperlink"/>
            <w:rFonts w:hint="cs"/>
            <w:noProof/>
            <w:rtl/>
          </w:rPr>
          <w:t>ی</w:t>
        </w:r>
        <w:r w:rsidR="007D1529" w:rsidRPr="005549C5">
          <w:rPr>
            <w:rStyle w:val="Hyperlink"/>
            <w:rFonts w:hint="eastAsia"/>
            <w:noProof/>
            <w:rtl/>
          </w:rPr>
          <w:t>ن</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103</w:t>
        </w:r>
        <w:r w:rsidR="007D1529">
          <w:rPr>
            <w:noProof/>
            <w:webHidden/>
            <w:rtl/>
          </w:rPr>
          <w:fldChar w:fldCharType="end"/>
        </w:r>
      </w:hyperlink>
    </w:p>
    <w:p w14:paraId="09F46875" w14:textId="5FA0EDFC"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7" w:history="1">
        <w:r w:rsidR="007D1529" w:rsidRPr="005549C5">
          <w:rPr>
            <w:rStyle w:val="Hyperlink"/>
            <w:noProof/>
            <w:rtl/>
          </w:rPr>
          <w:t>شکل (‏4</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noProof/>
            <w:rtl/>
          </w:rPr>
          <w:t>ماه</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تقاضا</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104</w:t>
        </w:r>
        <w:r w:rsidR="007D1529">
          <w:rPr>
            <w:noProof/>
            <w:webHidden/>
            <w:rtl/>
          </w:rPr>
          <w:fldChar w:fldCharType="end"/>
        </w:r>
      </w:hyperlink>
    </w:p>
    <w:p w14:paraId="00581751" w14:textId="3795A056"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8" w:history="1">
        <w:r w:rsidR="007D1529" w:rsidRPr="005549C5">
          <w:rPr>
            <w:rStyle w:val="Hyperlink"/>
            <w:noProof/>
            <w:rtl/>
          </w:rPr>
          <w:t>شکل (‏4</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 xml:space="preserve">) </w:t>
        </w:r>
        <w:r w:rsidR="007D1529" w:rsidRPr="005549C5">
          <w:rPr>
            <w:rStyle w:val="Hyperlink"/>
            <w:noProof/>
            <w:rtl/>
          </w:rPr>
          <w:t>مثال اثر شلاق</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Toc146922958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109</w:t>
        </w:r>
        <w:r w:rsidR="007D1529">
          <w:rPr>
            <w:noProof/>
            <w:webHidden/>
            <w:rtl/>
          </w:rPr>
          <w:fldChar w:fldCharType="end"/>
        </w:r>
      </w:hyperlink>
    </w:p>
    <w:p w14:paraId="4E83247D" w14:textId="3EADFBD9"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59" w:history="1">
        <w:r w:rsidR="007D1529" w:rsidRPr="005549C5">
          <w:rPr>
            <w:rStyle w:val="Hyperlink"/>
            <w:noProof/>
            <w:rtl/>
          </w:rPr>
          <w:t>شکل (‏7</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اثر کمبود عرضه رو</w:t>
        </w:r>
        <w:r w:rsidR="007D1529" w:rsidRPr="005549C5">
          <w:rPr>
            <w:rStyle w:val="Hyperlink"/>
            <w:rFonts w:hint="cs"/>
            <w:noProof/>
            <w:rtl/>
          </w:rPr>
          <w:t>ی</w:t>
        </w:r>
        <w:r w:rsidR="007D1529" w:rsidRPr="005549C5">
          <w:rPr>
            <w:rStyle w:val="Hyperlink"/>
            <w:noProof/>
            <w:rtl/>
          </w:rPr>
          <w:t xml:space="preserve"> ق</w:t>
        </w:r>
        <w:r w:rsidR="007D1529" w:rsidRPr="005549C5">
          <w:rPr>
            <w:rStyle w:val="Hyperlink"/>
            <w:rFonts w:hint="cs"/>
            <w:noProof/>
            <w:rtl/>
          </w:rPr>
          <w:t>ی</w:t>
        </w:r>
        <w:r w:rsidR="007D1529" w:rsidRPr="005549C5">
          <w:rPr>
            <w:rStyle w:val="Hyperlink"/>
            <w:rFonts w:hint="eastAsia"/>
            <w:noProof/>
            <w:rtl/>
          </w:rPr>
          <w:t>مت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Toc146922959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142</w:t>
        </w:r>
        <w:r w:rsidR="007D1529">
          <w:rPr>
            <w:noProof/>
            <w:webHidden/>
            <w:rtl/>
          </w:rPr>
          <w:fldChar w:fldCharType="end"/>
        </w:r>
      </w:hyperlink>
    </w:p>
    <w:p w14:paraId="181BB3BE" w14:textId="23BE50D3"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0" w:history="1">
        <w:r w:rsidR="007D1529" w:rsidRPr="005549C5">
          <w:rPr>
            <w:rStyle w:val="Hyperlink"/>
            <w:noProof/>
            <w:rtl/>
          </w:rPr>
          <w:t>شکل (‏7</w:t>
        </w:r>
        <w:r w:rsidR="007D1529" w:rsidRPr="005549C5">
          <w:rPr>
            <w:rStyle w:val="Hyperlink"/>
            <w:noProof/>
            <w:rtl/>
          </w:rPr>
          <w:noBreakHyphen/>
          <w:t>‏2) عوامل اثرپذ</w:t>
        </w:r>
        <w:r w:rsidR="007D1529" w:rsidRPr="005549C5">
          <w:rPr>
            <w:rStyle w:val="Hyperlink"/>
            <w:rFonts w:hint="cs"/>
            <w:noProof/>
            <w:rtl/>
          </w:rPr>
          <w:t>ی</w:t>
        </w:r>
        <w:r w:rsidR="007D1529" w:rsidRPr="005549C5">
          <w:rPr>
            <w:rStyle w:val="Hyperlink"/>
            <w:noProof/>
            <w:rtl/>
          </w:rPr>
          <w:t>ر از مشارکت زودهنگام اداره تدارکات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144</w:t>
        </w:r>
        <w:r w:rsidR="007D1529">
          <w:rPr>
            <w:noProof/>
            <w:webHidden/>
            <w:rtl/>
          </w:rPr>
          <w:fldChar w:fldCharType="end"/>
        </w:r>
      </w:hyperlink>
    </w:p>
    <w:p w14:paraId="79CB4A33" w14:textId="55495ECF"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1" w:history="1">
        <w:r w:rsidR="007D1529" w:rsidRPr="005549C5">
          <w:rPr>
            <w:rStyle w:val="Hyperlink"/>
            <w:noProof/>
            <w:rtl/>
          </w:rPr>
          <w:t>شکل (‏7</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نمونه از طرح مذاکره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149</w:t>
        </w:r>
        <w:r w:rsidR="007D1529">
          <w:rPr>
            <w:noProof/>
            <w:webHidden/>
            <w:rtl/>
          </w:rPr>
          <w:fldChar w:fldCharType="end"/>
        </w:r>
      </w:hyperlink>
    </w:p>
    <w:p w14:paraId="06EA7FFD" w14:textId="3ED730CA"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2"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دسته‌بند</w:t>
        </w:r>
        <w:r w:rsidR="007D1529" w:rsidRPr="005549C5">
          <w:rPr>
            <w:rStyle w:val="Hyperlink"/>
            <w:rFonts w:hint="cs"/>
            <w:noProof/>
            <w:rtl/>
          </w:rPr>
          <w:t>ی</w:t>
        </w:r>
        <w:r w:rsidR="007D1529" w:rsidRPr="005549C5">
          <w:rPr>
            <w:rStyle w:val="Hyperlink"/>
            <w:noProof/>
            <w:rtl/>
          </w:rPr>
          <w:t xml:space="preserve"> انواع موجود</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190</w:t>
        </w:r>
        <w:r w:rsidR="007D1529">
          <w:rPr>
            <w:noProof/>
            <w:webHidden/>
            <w:rtl/>
          </w:rPr>
          <w:fldChar w:fldCharType="end"/>
        </w:r>
      </w:hyperlink>
    </w:p>
    <w:p w14:paraId="6D3CD151" w14:textId="65E0CDD3"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3"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منحن</w:t>
        </w:r>
        <w:r w:rsidR="007D1529" w:rsidRPr="005549C5">
          <w:rPr>
            <w:rStyle w:val="Hyperlink"/>
            <w:rFonts w:hint="cs"/>
            <w:noProof/>
            <w:rtl/>
          </w:rPr>
          <w:t>ی</w:t>
        </w:r>
        <w:r w:rsidR="007D1529" w:rsidRPr="005549C5">
          <w:rPr>
            <w:rStyle w:val="Hyperlink"/>
            <w:noProof/>
            <w:rtl/>
          </w:rPr>
          <w:t xml:space="preserve"> موازنه سطح سرو</w:t>
        </w:r>
        <w:r w:rsidR="007D1529" w:rsidRPr="005549C5">
          <w:rPr>
            <w:rStyle w:val="Hyperlink"/>
            <w:rFonts w:hint="cs"/>
            <w:noProof/>
            <w:rtl/>
          </w:rPr>
          <w:t>ی</w:t>
        </w:r>
        <w:r w:rsidR="007D1529" w:rsidRPr="005549C5">
          <w:rPr>
            <w:rStyle w:val="Hyperlink"/>
            <w:rFonts w:hint="eastAsia"/>
            <w:noProof/>
            <w:rtl/>
          </w:rPr>
          <w:t>س</w:t>
        </w:r>
        <w:r w:rsidR="007D1529" w:rsidRPr="005549C5">
          <w:rPr>
            <w:rStyle w:val="Hyperlink"/>
            <w:noProof/>
            <w:rtl/>
          </w:rPr>
          <w:t xml:space="preserve"> و سطح موجود</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201</w:t>
        </w:r>
        <w:r w:rsidR="007D1529">
          <w:rPr>
            <w:noProof/>
            <w:webHidden/>
            <w:rtl/>
          </w:rPr>
          <w:fldChar w:fldCharType="end"/>
        </w:r>
      </w:hyperlink>
    </w:p>
    <w:p w14:paraId="51370A69" w14:textId="7FF65225"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4"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noProof/>
            <w:rtl/>
          </w:rPr>
          <w:t>منحن</w:t>
        </w:r>
        <w:r w:rsidR="007D1529" w:rsidRPr="005549C5">
          <w:rPr>
            <w:rStyle w:val="Hyperlink"/>
            <w:rFonts w:hint="cs"/>
            <w:noProof/>
            <w:rtl/>
          </w:rPr>
          <w:t>ی</w:t>
        </w:r>
        <w:r w:rsidR="007D1529" w:rsidRPr="005549C5">
          <w:rPr>
            <w:rStyle w:val="Hyperlink"/>
            <w:noProof/>
            <w:rtl/>
          </w:rPr>
          <w:t xml:space="preserve"> توز</w:t>
        </w:r>
        <w:r w:rsidR="007D1529" w:rsidRPr="005549C5">
          <w:rPr>
            <w:rStyle w:val="Hyperlink"/>
            <w:rFonts w:hint="cs"/>
            <w:noProof/>
            <w:rtl/>
          </w:rPr>
          <w:t>ی</w:t>
        </w:r>
        <w:r w:rsidR="007D1529" w:rsidRPr="005549C5">
          <w:rPr>
            <w:rStyle w:val="Hyperlink"/>
            <w:noProof/>
            <w:rtl/>
          </w:rPr>
          <w:t>ع نرمال</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202</w:t>
        </w:r>
        <w:r w:rsidR="007D1529">
          <w:rPr>
            <w:noProof/>
            <w:webHidden/>
            <w:rtl/>
          </w:rPr>
          <w:fldChar w:fldCharType="end"/>
        </w:r>
      </w:hyperlink>
    </w:p>
    <w:p w14:paraId="47972CE5" w14:textId="2FC28BBA"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5"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 xml:space="preserve">) </w:t>
        </w:r>
        <w:r w:rsidR="007D1529" w:rsidRPr="005549C5">
          <w:rPr>
            <w:rStyle w:val="Hyperlink"/>
            <w:noProof/>
            <w:rtl/>
          </w:rPr>
          <w:t>جدول توز</w:t>
        </w:r>
        <w:r w:rsidR="007D1529" w:rsidRPr="005549C5">
          <w:rPr>
            <w:rStyle w:val="Hyperlink"/>
            <w:rFonts w:hint="cs"/>
            <w:noProof/>
            <w:rtl/>
          </w:rPr>
          <w:t>ی</w:t>
        </w:r>
        <w:r w:rsidR="007D1529" w:rsidRPr="005549C5">
          <w:rPr>
            <w:rStyle w:val="Hyperlink"/>
            <w:rFonts w:hint="eastAsia"/>
            <w:noProof/>
            <w:rtl/>
          </w:rPr>
          <w:t>ع</w:t>
        </w:r>
        <w:r w:rsidR="007D1529" w:rsidRPr="005549C5">
          <w:rPr>
            <w:rStyle w:val="Hyperlink"/>
            <w:noProof/>
            <w:rtl/>
          </w:rPr>
          <w:t xml:space="preserve"> نرمال</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203</w:t>
        </w:r>
        <w:r w:rsidR="007D1529">
          <w:rPr>
            <w:noProof/>
            <w:webHidden/>
            <w:rtl/>
          </w:rPr>
          <w:fldChar w:fldCharType="end"/>
        </w:r>
      </w:hyperlink>
    </w:p>
    <w:p w14:paraId="0DA2235D" w14:textId="5974090C"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6"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5</w:t>
        </w:r>
        <w:r w:rsidR="007D1529" w:rsidRPr="005549C5">
          <w:rPr>
            <w:rStyle w:val="Hyperlink"/>
            <w:noProof/>
            <w:rtl/>
            <w:lang w:bidi="fa-IR"/>
          </w:rPr>
          <w:t xml:space="preserve">) </w:t>
        </w:r>
        <w:r w:rsidR="007D1529" w:rsidRPr="005549C5">
          <w:rPr>
            <w:rStyle w:val="Hyperlink"/>
            <w:noProof/>
            <w:rtl/>
          </w:rPr>
          <w:t>راهبرد رانش</w:t>
        </w:r>
        <w:r w:rsidR="007D1529" w:rsidRPr="005549C5">
          <w:rPr>
            <w:rStyle w:val="Hyperlink"/>
            <w:rFonts w:hint="cs"/>
            <w:noProof/>
            <w:rtl/>
          </w:rPr>
          <w:t>ی</w:t>
        </w:r>
        <w:r w:rsidR="007D1529" w:rsidRPr="005549C5">
          <w:rPr>
            <w:rStyle w:val="Hyperlink"/>
            <w:noProof/>
            <w:rtl/>
          </w:rPr>
          <w:t>-کشش</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205</w:t>
        </w:r>
        <w:r w:rsidR="007D1529">
          <w:rPr>
            <w:noProof/>
            <w:webHidden/>
            <w:rtl/>
          </w:rPr>
          <w:fldChar w:fldCharType="end"/>
        </w:r>
      </w:hyperlink>
    </w:p>
    <w:p w14:paraId="203355EB" w14:textId="3DAA8895"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7"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6</w:t>
        </w:r>
        <w:r w:rsidR="007D1529" w:rsidRPr="005549C5">
          <w:rPr>
            <w:rStyle w:val="Hyperlink"/>
            <w:noProof/>
            <w:rtl/>
            <w:lang w:bidi="fa-IR"/>
          </w:rPr>
          <w:t xml:space="preserve">) </w:t>
        </w:r>
        <w:r w:rsidR="007D1529" w:rsidRPr="005549C5">
          <w:rPr>
            <w:rStyle w:val="Hyperlink"/>
            <w:noProof/>
            <w:rtl/>
          </w:rPr>
          <w:t>س</w:t>
        </w:r>
        <w:r w:rsidR="007D1529" w:rsidRPr="005549C5">
          <w:rPr>
            <w:rStyle w:val="Hyperlink"/>
            <w:rFonts w:hint="cs"/>
            <w:noProof/>
            <w:rtl/>
          </w:rPr>
          <w:t>ی</w:t>
        </w:r>
        <w:r w:rsidR="007D1529" w:rsidRPr="005549C5">
          <w:rPr>
            <w:rStyle w:val="Hyperlink"/>
            <w:rFonts w:hint="eastAsia"/>
            <w:noProof/>
            <w:rtl/>
          </w:rPr>
          <w:t>ستم‌ها</w:t>
        </w:r>
        <w:r w:rsidR="007D1529" w:rsidRPr="005549C5">
          <w:rPr>
            <w:rStyle w:val="Hyperlink"/>
            <w:rFonts w:hint="cs"/>
            <w:noProof/>
            <w:rtl/>
          </w:rPr>
          <w:t>ی</w:t>
        </w:r>
        <w:r w:rsidR="007D1529" w:rsidRPr="005549C5">
          <w:rPr>
            <w:rStyle w:val="Hyperlink"/>
            <w:noProof/>
            <w:rtl/>
          </w:rPr>
          <w:t xml:space="preserve"> کنترل موجود</w:t>
        </w:r>
        <w:r w:rsidR="007D1529" w:rsidRPr="005549C5">
          <w:rPr>
            <w:rStyle w:val="Hyperlink"/>
            <w:rFonts w:hint="cs"/>
            <w:noProof/>
            <w:rtl/>
          </w:rPr>
          <w:t>ی</w:t>
        </w:r>
        <w:r w:rsidR="007D1529" w:rsidRPr="005549C5">
          <w:rPr>
            <w:rStyle w:val="Hyperlink"/>
            <w:noProof/>
            <w:rtl/>
          </w:rPr>
          <w:t xml:space="preserve"> مربوط به راهبرد‌ها</w:t>
        </w:r>
        <w:r w:rsidR="007D1529" w:rsidRPr="005549C5">
          <w:rPr>
            <w:rStyle w:val="Hyperlink"/>
            <w:rFonts w:hint="cs"/>
            <w:noProof/>
            <w:rtl/>
          </w:rPr>
          <w:t>ی</w:t>
        </w:r>
        <w:r w:rsidR="007D1529" w:rsidRPr="005549C5">
          <w:rPr>
            <w:rStyle w:val="Hyperlink"/>
            <w:noProof/>
            <w:rtl/>
          </w:rPr>
          <w:t xml:space="preserve"> کشش</w:t>
        </w:r>
        <w:r w:rsidR="007D1529" w:rsidRPr="005549C5">
          <w:rPr>
            <w:rStyle w:val="Hyperlink"/>
            <w:rFonts w:hint="cs"/>
            <w:noProof/>
            <w:rtl/>
          </w:rPr>
          <w:t>ی</w:t>
        </w:r>
        <w:r w:rsidR="007D1529" w:rsidRPr="005549C5">
          <w:rPr>
            <w:rStyle w:val="Hyperlink"/>
            <w:noProof/>
            <w:rtl/>
          </w:rPr>
          <w:t xml:space="preserve"> و رانش</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205</w:t>
        </w:r>
        <w:r w:rsidR="007D1529">
          <w:rPr>
            <w:noProof/>
            <w:webHidden/>
            <w:rtl/>
          </w:rPr>
          <w:fldChar w:fldCharType="end"/>
        </w:r>
      </w:hyperlink>
    </w:p>
    <w:p w14:paraId="6C73D583" w14:textId="7889C18C"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8"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7</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س</w:t>
        </w:r>
        <w:r w:rsidR="007D1529" w:rsidRPr="005549C5">
          <w:rPr>
            <w:rStyle w:val="Hyperlink"/>
            <w:rFonts w:hint="cs"/>
            <w:noProof/>
            <w:rtl/>
          </w:rPr>
          <w:t>ی</w:t>
        </w:r>
        <w:r w:rsidR="007D1529" w:rsidRPr="005549C5">
          <w:rPr>
            <w:rStyle w:val="Hyperlink"/>
            <w:rFonts w:hint="eastAsia"/>
            <w:noProof/>
            <w:rtl/>
          </w:rPr>
          <w:t>ستم</w:t>
        </w:r>
        <w:r w:rsidR="007D1529" w:rsidRPr="005549C5">
          <w:rPr>
            <w:rStyle w:val="Hyperlink"/>
            <w:noProof/>
            <w:rtl/>
          </w:rPr>
          <w:t xml:space="preserve"> دو کارت</w:t>
        </w:r>
        <w:r w:rsidR="007D1529" w:rsidRPr="005549C5">
          <w:rPr>
            <w:rStyle w:val="Hyperlink"/>
            <w:rFonts w:hint="cs"/>
            <w:noProof/>
            <w:rtl/>
          </w:rPr>
          <w:t>ی</w:t>
        </w:r>
        <w:r w:rsidR="007D1529" w:rsidRPr="005549C5">
          <w:rPr>
            <w:rStyle w:val="Hyperlink"/>
            <w:noProof/>
            <w:rtl/>
          </w:rPr>
          <w:t xml:space="preserve"> کانبان بر اساس جر</w:t>
        </w:r>
        <w:r w:rsidR="007D1529" w:rsidRPr="005549C5">
          <w:rPr>
            <w:rStyle w:val="Hyperlink"/>
            <w:rFonts w:hint="cs"/>
            <w:noProof/>
            <w:rtl/>
          </w:rPr>
          <w:t>ی</w:t>
        </w:r>
        <w:r w:rsidR="007D1529" w:rsidRPr="005549C5">
          <w:rPr>
            <w:rStyle w:val="Hyperlink"/>
            <w:rFonts w:hint="eastAsia"/>
            <w:noProof/>
            <w:rtl/>
          </w:rPr>
          <w:t>ان</w:t>
        </w:r>
        <w:r w:rsidR="007D1529" w:rsidRPr="005549C5">
          <w:rPr>
            <w:rStyle w:val="Hyperlink"/>
            <w:noProof/>
            <w:rtl/>
          </w:rPr>
          <w:t xml:space="preserve"> داخل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سلول تول</w:t>
        </w:r>
        <w:r w:rsidR="007D1529" w:rsidRPr="005549C5">
          <w:rPr>
            <w:rStyle w:val="Hyperlink"/>
            <w:rFonts w:hint="cs"/>
            <w:noProof/>
            <w:rtl/>
          </w:rPr>
          <w:t>ی</w:t>
        </w:r>
        <w:r w:rsidR="007D1529" w:rsidRPr="005549C5">
          <w:rPr>
            <w:rStyle w:val="Hyperlink"/>
            <w:rFonts w:hint="eastAsia"/>
            <w:noProof/>
            <w:rtl/>
          </w:rPr>
          <w:t>د</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Toc146922968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215</w:t>
        </w:r>
        <w:r w:rsidR="007D1529">
          <w:rPr>
            <w:noProof/>
            <w:webHidden/>
            <w:rtl/>
          </w:rPr>
          <w:fldChar w:fldCharType="end"/>
        </w:r>
      </w:hyperlink>
    </w:p>
    <w:p w14:paraId="32D2E4D2" w14:textId="581851F1"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69"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8</w:t>
        </w:r>
        <w:r w:rsidR="007D1529" w:rsidRPr="005549C5">
          <w:rPr>
            <w:rStyle w:val="Hyperlink"/>
            <w:noProof/>
            <w:rtl/>
            <w:lang w:bidi="fa-IR"/>
          </w:rPr>
          <w:t xml:space="preserve">) </w:t>
        </w:r>
        <w:r w:rsidR="007D1529" w:rsidRPr="005549C5">
          <w:rPr>
            <w:rStyle w:val="Hyperlink"/>
            <w:noProof/>
            <w:rtl/>
          </w:rPr>
          <w:t>س</w:t>
        </w:r>
        <w:r w:rsidR="007D1529" w:rsidRPr="005549C5">
          <w:rPr>
            <w:rStyle w:val="Hyperlink"/>
            <w:rFonts w:hint="cs"/>
            <w:noProof/>
            <w:rtl/>
          </w:rPr>
          <w:t>ی</w:t>
        </w:r>
        <w:r w:rsidR="007D1529" w:rsidRPr="005549C5">
          <w:rPr>
            <w:rStyle w:val="Hyperlink"/>
            <w:rFonts w:hint="eastAsia"/>
            <w:noProof/>
            <w:rtl/>
          </w:rPr>
          <w:t>ستم</w:t>
        </w:r>
        <w:r w:rsidR="007D1529" w:rsidRPr="005549C5">
          <w:rPr>
            <w:rStyle w:val="Hyperlink"/>
            <w:noProof/>
            <w:rtl/>
          </w:rPr>
          <w:t xml:space="preserve"> </w:t>
        </w:r>
        <w:r w:rsidR="007D1529" w:rsidRPr="005549C5">
          <w:rPr>
            <w:rStyle w:val="Hyperlink"/>
            <w:noProof/>
            <w:rtl/>
            <w:lang w:bidi="fa-IR"/>
          </w:rPr>
          <w:t>تک</w:t>
        </w:r>
        <w:r w:rsidR="007D1529" w:rsidRPr="005549C5">
          <w:rPr>
            <w:rStyle w:val="Hyperlink"/>
            <w:noProof/>
            <w:rtl/>
          </w:rPr>
          <w:t xml:space="preserve"> کارت</w:t>
        </w:r>
        <w:r w:rsidR="007D1529" w:rsidRPr="005549C5">
          <w:rPr>
            <w:rStyle w:val="Hyperlink"/>
            <w:rFonts w:hint="cs"/>
            <w:noProof/>
            <w:rtl/>
          </w:rPr>
          <w:t>ی</w:t>
        </w:r>
        <w:r w:rsidR="007D1529" w:rsidRPr="005549C5">
          <w:rPr>
            <w:rStyle w:val="Hyperlink"/>
            <w:noProof/>
            <w:rtl/>
          </w:rPr>
          <w:t xml:space="preserve"> کانبان در حال ارسال س</w:t>
        </w:r>
        <w:r w:rsidR="007D1529" w:rsidRPr="005549C5">
          <w:rPr>
            <w:rStyle w:val="Hyperlink"/>
            <w:rFonts w:hint="cs"/>
            <w:noProof/>
            <w:rtl/>
          </w:rPr>
          <w:t>ی</w:t>
        </w:r>
        <w:r w:rsidR="007D1529" w:rsidRPr="005549C5">
          <w:rPr>
            <w:rStyle w:val="Hyperlink"/>
            <w:rFonts w:hint="eastAsia"/>
            <w:noProof/>
            <w:rtl/>
          </w:rPr>
          <w:t>گنال</w:t>
        </w:r>
        <w:r w:rsidR="007D1529" w:rsidRPr="005549C5">
          <w:rPr>
            <w:rStyle w:val="Hyperlink"/>
            <w:noProof/>
            <w:rtl/>
          </w:rPr>
          <w:t xml:space="preserve"> از مرکز کار</w:t>
        </w:r>
        <w:r w:rsidR="007D1529" w:rsidRPr="005549C5">
          <w:rPr>
            <w:rStyle w:val="Hyperlink"/>
            <w:rFonts w:hint="cs"/>
            <w:noProof/>
            <w:rtl/>
          </w:rPr>
          <w:t>ی</w:t>
        </w:r>
        <w:r w:rsidR="007D1529" w:rsidRPr="005549C5">
          <w:rPr>
            <w:rStyle w:val="Hyperlink"/>
            <w:noProof/>
            <w:rtl/>
          </w:rPr>
          <w:t xml:space="preserve"> مرحله قبل</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Toc146922969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216</w:t>
        </w:r>
        <w:r w:rsidR="007D1529">
          <w:rPr>
            <w:noProof/>
            <w:webHidden/>
            <w:rtl/>
          </w:rPr>
          <w:fldChar w:fldCharType="end"/>
        </w:r>
      </w:hyperlink>
    </w:p>
    <w:p w14:paraId="5FA12B39" w14:textId="4E9F400F"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0"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9</w:t>
        </w:r>
        <w:r w:rsidR="007D1529" w:rsidRPr="005549C5">
          <w:rPr>
            <w:rStyle w:val="Hyperlink"/>
            <w:noProof/>
            <w:rtl/>
            <w:lang w:bidi="fa-IR"/>
          </w:rPr>
          <w:t xml:space="preserve">) </w:t>
        </w:r>
        <w:r w:rsidR="007D1529" w:rsidRPr="005549C5">
          <w:rPr>
            <w:rStyle w:val="Hyperlink"/>
            <w:noProof/>
            <w:rtl/>
          </w:rPr>
          <w:t>اجزا</w:t>
        </w:r>
        <w:r w:rsidR="007D1529" w:rsidRPr="005549C5">
          <w:rPr>
            <w:rStyle w:val="Hyperlink"/>
            <w:rFonts w:hint="cs"/>
            <w:noProof/>
            <w:rtl/>
          </w:rPr>
          <w:t>ی</w:t>
        </w:r>
        <w:r w:rsidR="007D1529" w:rsidRPr="005549C5">
          <w:rPr>
            <w:rStyle w:val="Hyperlink"/>
            <w:noProof/>
            <w:rtl/>
          </w:rPr>
          <w:t xml:space="preserve"> اصل</w:t>
        </w:r>
        <w:r w:rsidR="007D1529" w:rsidRPr="005549C5">
          <w:rPr>
            <w:rStyle w:val="Hyperlink"/>
            <w:rFonts w:hint="cs"/>
            <w:noProof/>
            <w:rtl/>
          </w:rPr>
          <w:t>ی</w:t>
        </w:r>
        <w:r w:rsidR="007D1529" w:rsidRPr="005549C5">
          <w:rPr>
            <w:rStyle w:val="Hyperlink"/>
            <w:noProof/>
            <w:rtl/>
          </w:rPr>
          <w:t xml:space="preserve"> س</w:t>
        </w:r>
        <w:r w:rsidR="007D1529" w:rsidRPr="005549C5">
          <w:rPr>
            <w:rStyle w:val="Hyperlink"/>
            <w:rFonts w:hint="cs"/>
            <w:noProof/>
            <w:rtl/>
          </w:rPr>
          <w:t>ی</w:t>
        </w:r>
        <w:r w:rsidR="007D1529" w:rsidRPr="005549C5">
          <w:rPr>
            <w:rStyle w:val="Hyperlink"/>
            <w:rFonts w:hint="eastAsia"/>
            <w:noProof/>
            <w:rtl/>
          </w:rPr>
          <w:t>ستم</w:t>
        </w:r>
        <w:r w:rsidR="007D1529" w:rsidRPr="005549C5">
          <w:rPr>
            <w:rStyle w:val="Hyperlink"/>
            <w:noProof/>
            <w:rtl/>
          </w:rPr>
          <w:t xml:space="preserve"> </w:t>
        </w:r>
        <w:r w:rsidR="007D1529" w:rsidRPr="005549C5">
          <w:rPr>
            <w:rStyle w:val="Hyperlink"/>
            <w:noProof/>
          </w:rPr>
          <w:t>MRP</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220</w:t>
        </w:r>
        <w:r w:rsidR="007D1529">
          <w:rPr>
            <w:noProof/>
            <w:webHidden/>
            <w:rtl/>
          </w:rPr>
          <w:fldChar w:fldCharType="end"/>
        </w:r>
      </w:hyperlink>
    </w:p>
    <w:p w14:paraId="450408DE" w14:textId="3CBE0498"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1"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10</w:t>
        </w:r>
        <w:r w:rsidR="007D1529" w:rsidRPr="005549C5">
          <w:rPr>
            <w:rStyle w:val="Hyperlink"/>
            <w:noProof/>
            <w:rtl/>
            <w:lang w:bidi="fa-IR"/>
          </w:rPr>
          <w:t xml:space="preserve">) </w:t>
        </w:r>
        <w:r w:rsidR="007D1529" w:rsidRPr="005549C5">
          <w:rPr>
            <w:rStyle w:val="Hyperlink"/>
            <w:noProof/>
          </w:rPr>
          <w:t>MPS</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221</w:t>
        </w:r>
        <w:r w:rsidR="007D1529">
          <w:rPr>
            <w:noProof/>
            <w:webHidden/>
            <w:rtl/>
          </w:rPr>
          <w:fldChar w:fldCharType="end"/>
        </w:r>
      </w:hyperlink>
    </w:p>
    <w:p w14:paraId="46D4FA59" w14:textId="3884412E"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2"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11</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نمونه از </w:t>
        </w:r>
        <w:r w:rsidR="007D1529" w:rsidRPr="005549C5">
          <w:rPr>
            <w:rStyle w:val="Hyperlink"/>
            <w:noProof/>
          </w:rPr>
          <w:t>BOM</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222</w:t>
        </w:r>
        <w:r w:rsidR="007D1529">
          <w:rPr>
            <w:noProof/>
            <w:webHidden/>
            <w:rtl/>
          </w:rPr>
          <w:fldChar w:fldCharType="end"/>
        </w:r>
      </w:hyperlink>
    </w:p>
    <w:p w14:paraId="73951008" w14:textId="61DA6774"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3"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12</w:t>
        </w:r>
        <w:r w:rsidR="007D1529" w:rsidRPr="005549C5">
          <w:rPr>
            <w:rStyle w:val="Hyperlink"/>
            <w:noProof/>
            <w:rtl/>
            <w:lang w:bidi="fa-IR"/>
          </w:rPr>
          <w:t xml:space="preserve">) </w:t>
        </w:r>
        <w:r w:rsidR="007D1529" w:rsidRPr="005549C5">
          <w:rPr>
            <w:rStyle w:val="Hyperlink"/>
            <w:noProof/>
            <w:rtl/>
          </w:rPr>
          <w:t xml:space="preserve">ساختار </w:t>
        </w:r>
        <w:r w:rsidR="007D1529" w:rsidRPr="005549C5">
          <w:rPr>
            <w:rStyle w:val="Hyperlink"/>
            <w:noProof/>
          </w:rPr>
          <w:t>MRP II</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224</w:t>
        </w:r>
        <w:r w:rsidR="007D1529">
          <w:rPr>
            <w:noProof/>
            <w:webHidden/>
            <w:rtl/>
          </w:rPr>
          <w:fldChar w:fldCharType="end"/>
        </w:r>
      </w:hyperlink>
    </w:p>
    <w:p w14:paraId="3894EBBB" w14:textId="60F3B4A2"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4"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13</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س</w:t>
        </w:r>
        <w:r w:rsidR="007D1529" w:rsidRPr="005549C5">
          <w:rPr>
            <w:rStyle w:val="Hyperlink"/>
            <w:rFonts w:hint="cs"/>
            <w:noProof/>
            <w:rtl/>
          </w:rPr>
          <w:t>ی</w:t>
        </w:r>
        <w:r w:rsidR="007D1529" w:rsidRPr="005549C5">
          <w:rPr>
            <w:rStyle w:val="Hyperlink"/>
            <w:rFonts w:hint="eastAsia"/>
            <w:noProof/>
            <w:rtl/>
          </w:rPr>
          <w:t>ستم</w:t>
        </w:r>
        <w:r w:rsidR="007D1529" w:rsidRPr="005549C5">
          <w:rPr>
            <w:rStyle w:val="Hyperlink"/>
            <w:noProof/>
            <w:rtl/>
          </w:rPr>
          <w:t xml:space="preserve"> توز</w:t>
        </w:r>
        <w:r w:rsidR="007D1529" w:rsidRPr="005549C5">
          <w:rPr>
            <w:rStyle w:val="Hyperlink"/>
            <w:rFonts w:hint="cs"/>
            <w:noProof/>
            <w:rtl/>
          </w:rPr>
          <w:t>ی</w:t>
        </w:r>
        <w:r w:rsidR="007D1529" w:rsidRPr="005549C5">
          <w:rPr>
            <w:rStyle w:val="Hyperlink"/>
            <w:rFonts w:hint="eastAsia"/>
            <w:noProof/>
            <w:rtl/>
          </w:rPr>
          <w:t>ع</w:t>
        </w:r>
        <w:r w:rsidR="007D1529" w:rsidRPr="005549C5">
          <w:rPr>
            <w:rStyle w:val="Hyperlink"/>
            <w:noProof/>
            <w:rtl/>
          </w:rPr>
          <w:t xml:space="preserve"> چند سطح</w:t>
        </w:r>
        <w:r w:rsidR="007D1529" w:rsidRPr="005549C5">
          <w:rPr>
            <w:rStyle w:val="Hyperlink"/>
            <w:rFonts w:hint="cs"/>
            <w:noProof/>
            <w:rtl/>
          </w:rPr>
          <w:t>ی</w:t>
        </w:r>
        <w:r w:rsidR="007D1529" w:rsidRPr="005549C5">
          <w:rPr>
            <w:rStyle w:val="Hyperlink"/>
            <w:noProof/>
            <w:rtl/>
          </w:rPr>
          <w:t xml:space="preserve"> برا</w:t>
        </w:r>
        <w:r w:rsidR="007D1529" w:rsidRPr="005549C5">
          <w:rPr>
            <w:rStyle w:val="Hyperlink"/>
            <w:rFonts w:hint="cs"/>
            <w:noProof/>
            <w:rtl/>
          </w:rPr>
          <w:t>ی</w:t>
        </w:r>
        <w:r w:rsidR="007D1529" w:rsidRPr="005549C5">
          <w:rPr>
            <w:rStyle w:val="Hyperlink"/>
            <w:noProof/>
            <w:rtl/>
          </w:rPr>
          <w:t xml:space="preserve"> سوپرمارکت</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227</w:t>
        </w:r>
        <w:r w:rsidR="007D1529">
          <w:rPr>
            <w:noProof/>
            <w:webHidden/>
            <w:rtl/>
          </w:rPr>
          <w:fldChar w:fldCharType="end"/>
        </w:r>
      </w:hyperlink>
    </w:p>
    <w:p w14:paraId="44244345" w14:textId="54F60590"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5" w:history="1">
        <w:r w:rsidR="007D1529" w:rsidRPr="005549C5">
          <w:rPr>
            <w:rStyle w:val="Hyperlink"/>
            <w:noProof/>
            <w:rtl/>
          </w:rPr>
          <w:t>شکل (‏10</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14</w:t>
        </w:r>
        <w:r w:rsidR="007D1529" w:rsidRPr="005549C5">
          <w:rPr>
            <w:rStyle w:val="Hyperlink"/>
            <w:noProof/>
            <w:rtl/>
            <w:lang w:bidi="fa-IR"/>
          </w:rPr>
          <w:t xml:space="preserve">) </w:t>
        </w:r>
        <w:r w:rsidR="007D1529" w:rsidRPr="005549C5">
          <w:rPr>
            <w:rStyle w:val="Hyperlink"/>
            <w:rFonts w:hint="cs"/>
            <w:noProof/>
            <w:rtl/>
          </w:rPr>
          <w:t>ی</w:t>
        </w:r>
        <w:r w:rsidR="007D1529" w:rsidRPr="005549C5">
          <w:rPr>
            <w:rStyle w:val="Hyperlink"/>
            <w:rFonts w:hint="eastAsia"/>
            <w:noProof/>
            <w:rtl/>
          </w:rPr>
          <w:t>ک</w:t>
        </w:r>
        <w:r w:rsidR="007D1529" w:rsidRPr="005549C5">
          <w:rPr>
            <w:rStyle w:val="Hyperlink"/>
            <w:noProof/>
            <w:rtl/>
          </w:rPr>
          <w:t xml:space="preserve"> مدل ساده </w:t>
        </w:r>
        <w:r w:rsidR="007D1529" w:rsidRPr="005549C5">
          <w:rPr>
            <w:rStyle w:val="Hyperlink"/>
            <w:noProof/>
          </w:rPr>
          <w:t>VMI</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229</w:t>
        </w:r>
        <w:r w:rsidR="007D1529">
          <w:rPr>
            <w:noProof/>
            <w:webHidden/>
            <w:rtl/>
          </w:rPr>
          <w:fldChar w:fldCharType="end"/>
        </w:r>
      </w:hyperlink>
    </w:p>
    <w:p w14:paraId="3E357BD8" w14:textId="253F35AB"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6" w:history="1">
        <w:r w:rsidR="007D1529" w:rsidRPr="005549C5">
          <w:rPr>
            <w:rStyle w:val="Hyperlink"/>
            <w:noProof/>
            <w:rtl/>
          </w:rPr>
          <w:t>شکل (‏11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زنج</w:t>
        </w:r>
        <w:r w:rsidR="007D1529" w:rsidRPr="005549C5">
          <w:rPr>
            <w:rStyle w:val="Hyperlink"/>
            <w:rFonts w:hint="cs"/>
            <w:noProof/>
            <w:rtl/>
          </w:rPr>
          <w:t>ی</w:t>
        </w:r>
        <w:r w:rsidR="007D1529" w:rsidRPr="005549C5">
          <w:rPr>
            <w:rStyle w:val="Hyperlink"/>
            <w:rFonts w:hint="eastAsia"/>
            <w:noProof/>
            <w:rtl/>
          </w:rPr>
          <w:t>ره</w:t>
        </w:r>
        <w:r w:rsidR="007D1529" w:rsidRPr="005549C5">
          <w:rPr>
            <w:rStyle w:val="Hyperlink"/>
            <w:noProof/>
            <w:rtl/>
          </w:rPr>
          <w:t xml:space="preserve"> تبد</w:t>
        </w:r>
        <w:r w:rsidR="007D1529" w:rsidRPr="005549C5">
          <w:rPr>
            <w:rStyle w:val="Hyperlink"/>
            <w:rFonts w:hint="cs"/>
            <w:noProof/>
            <w:rtl/>
          </w:rPr>
          <w:t>ی</w:t>
        </w:r>
        <w:r w:rsidR="007D1529" w:rsidRPr="005549C5">
          <w:rPr>
            <w:rStyle w:val="Hyperlink"/>
            <w:rFonts w:hint="eastAsia"/>
            <w:noProof/>
            <w:rtl/>
          </w:rPr>
          <w:t>ل</w:t>
        </w:r>
        <w:r w:rsidR="007D1529" w:rsidRPr="005549C5">
          <w:rPr>
            <w:rStyle w:val="Hyperlink"/>
            <w:noProof/>
            <w:rtl/>
          </w:rPr>
          <w:t xml:space="preserve"> و ارزش‌افزوده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234</w:t>
        </w:r>
        <w:r w:rsidR="007D1529">
          <w:rPr>
            <w:noProof/>
            <w:webHidden/>
            <w:rtl/>
          </w:rPr>
          <w:fldChar w:fldCharType="end"/>
        </w:r>
      </w:hyperlink>
    </w:p>
    <w:p w14:paraId="24DCD5C7" w14:textId="1D8DB2F6"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7" w:history="1">
        <w:r w:rsidR="007D1529" w:rsidRPr="005549C5">
          <w:rPr>
            <w:rStyle w:val="Hyperlink"/>
            <w:noProof/>
            <w:rtl/>
          </w:rPr>
          <w:t>شکل (‏11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د</w:t>
        </w:r>
        <w:r w:rsidR="007D1529" w:rsidRPr="005549C5">
          <w:rPr>
            <w:rStyle w:val="Hyperlink"/>
            <w:rFonts w:hint="cs"/>
            <w:noProof/>
            <w:rtl/>
          </w:rPr>
          <w:t>ی</w:t>
        </w:r>
        <w:r w:rsidR="007D1529" w:rsidRPr="005549C5">
          <w:rPr>
            <w:rStyle w:val="Hyperlink"/>
            <w:rFonts w:hint="eastAsia"/>
            <w:noProof/>
            <w:rtl/>
          </w:rPr>
          <w:t>دگاه</w:t>
        </w:r>
        <w:r w:rsidR="007D1529" w:rsidRPr="005549C5">
          <w:rPr>
            <w:rStyle w:val="Hyperlink"/>
            <w:noProof/>
            <w:rtl/>
          </w:rPr>
          <w:t xml:space="preserve"> سنت</w:t>
        </w:r>
        <w:r w:rsidR="007D1529" w:rsidRPr="005549C5">
          <w:rPr>
            <w:rStyle w:val="Hyperlink"/>
            <w:rFonts w:hint="cs"/>
            <w:noProof/>
            <w:rtl/>
          </w:rPr>
          <w:t>ی</w:t>
        </w:r>
        <w:r w:rsidR="007D1529" w:rsidRPr="005549C5">
          <w:rPr>
            <w:rStyle w:val="Hyperlink"/>
            <w:noProof/>
            <w:rtl/>
          </w:rPr>
          <w:t xml:space="preserve"> در مورد موازنه ک</w:t>
        </w:r>
        <w:r w:rsidR="007D1529" w:rsidRPr="005549C5">
          <w:rPr>
            <w:rStyle w:val="Hyperlink"/>
            <w:rFonts w:hint="cs"/>
            <w:noProof/>
            <w:rtl/>
          </w:rPr>
          <w:t>ی</w:t>
        </w:r>
        <w:r w:rsidR="007D1529" w:rsidRPr="005549C5">
          <w:rPr>
            <w:rStyle w:val="Hyperlink"/>
            <w:rFonts w:hint="eastAsia"/>
            <w:noProof/>
            <w:rtl/>
          </w:rPr>
          <w:t>ف</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و هز</w:t>
        </w:r>
        <w:r w:rsidR="007D1529" w:rsidRPr="005549C5">
          <w:rPr>
            <w:rStyle w:val="Hyperlink"/>
            <w:rFonts w:hint="cs"/>
            <w:noProof/>
            <w:rtl/>
          </w:rPr>
          <w:t>ی</w:t>
        </w:r>
        <w:r w:rsidR="007D1529" w:rsidRPr="005549C5">
          <w:rPr>
            <w:rStyle w:val="Hyperlink"/>
            <w:rFonts w:hint="eastAsia"/>
            <w:noProof/>
            <w:rtl/>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238</w:t>
        </w:r>
        <w:r w:rsidR="007D1529">
          <w:rPr>
            <w:noProof/>
            <w:webHidden/>
            <w:rtl/>
          </w:rPr>
          <w:fldChar w:fldCharType="end"/>
        </w:r>
      </w:hyperlink>
    </w:p>
    <w:p w14:paraId="4701F1A2" w14:textId="78D42422"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8" w:history="1">
        <w:r w:rsidR="007D1529" w:rsidRPr="005549C5">
          <w:rPr>
            <w:rStyle w:val="Hyperlink"/>
            <w:noProof/>
            <w:rtl/>
          </w:rPr>
          <w:t>شکل (‏11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xml:space="preserve">) </w:t>
        </w:r>
        <w:r w:rsidR="007D1529" w:rsidRPr="005549C5">
          <w:rPr>
            <w:rStyle w:val="Hyperlink"/>
            <w:noProof/>
            <w:rtl/>
          </w:rPr>
          <w:t>د</w:t>
        </w:r>
        <w:r w:rsidR="007D1529" w:rsidRPr="005549C5">
          <w:rPr>
            <w:rStyle w:val="Hyperlink"/>
            <w:rFonts w:hint="cs"/>
            <w:noProof/>
            <w:rtl/>
          </w:rPr>
          <w:t>ی</w:t>
        </w:r>
        <w:r w:rsidR="007D1529" w:rsidRPr="005549C5">
          <w:rPr>
            <w:rStyle w:val="Hyperlink"/>
            <w:rFonts w:hint="eastAsia"/>
            <w:noProof/>
            <w:rtl/>
          </w:rPr>
          <w:t>دگاه</w:t>
        </w:r>
        <w:r w:rsidR="007D1529" w:rsidRPr="005549C5">
          <w:rPr>
            <w:rStyle w:val="Hyperlink"/>
            <w:noProof/>
            <w:rtl/>
          </w:rPr>
          <w:t xml:space="preserve"> جد</w:t>
        </w:r>
        <w:r w:rsidR="007D1529" w:rsidRPr="005549C5">
          <w:rPr>
            <w:rStyle w:val="Hyperlink"/>
            <w:rFonts w:hint="cs"/>
            <w:noProof/>
            <w:rtl/>
          </w:rPr>
          <w:t>ی</w:t>
        </w:r>
        <w:r w:rsidR="007D1529" w:rsidRPr="005549C5">
          <w:rPr>
            <w:rStyle w:val="Hyperlink"/>
            <w:rFonts w:hint="eastAsia"/>
            <w:noProof/>
            <w:rtl/>
          </w:rPr>
          <w:t>د</w:t>
        </w:r>
        <w:r w:rsidR="007D1529" w:rsidRPr="005549C5">
          <w:rPr>
            <w:rStyle w:val="Hyperlink"/>
            <w:noProof/>
            <w:rtl/>
          </w:rPr>
          <w:t xml:space="preserve"> در مورد موازنه ک</w:t>
        </w:r>
        <w:r w:rsidR="007D1529" w:rsidRPr="005549C5">
          <w:rPr>
            <w:rStyle w:val="Hyperlink"/>
            <w:rFonts w:hint="cs"/>
            <w:noProof/>
            <w:rtl/>
          </w:rPr>
          <w:t>ی</w:t>
        </w:r>
        <w:r w:rsidR="007D1529" w:rsidRPr="005549C5">
          <w:rPr>
            <w:rStyle w:val="Hyperlink"/>
            <w:rFonts w:hint="eastAsia"/>
            <w:noProof/>
            <w:rtl/>
          </w:rPr>
          <w:t>ف</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و هز</w:t>
        </w:r>
        <w:r w:rsidR="007D1529" w:rsidRPr="005549C5">
          <w:rPr>
            <w:rStyle w:val="Hyperlink"/>
            <w:rFonts w:hint="cs"/>
            <w:noProof/>
            <w:rtl/>
          </w:rPr>
          <w:t>ی</w:t>
        </w:r>
        <w:r w:rsidR="007D1529" w:rsidRPr="005549C5">
          <w:rPr>
            <w:rStyle w:val="Hyperlink"/>
            <w:rFonts w:hint="eastAsia"/>
            <w:noProof/>
            <w:rtl/>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Toc146922978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239</w:t>
        </w:r>
        <w:r w:rsidR="007D1529">
          <w:rPr>
            <w:noProof/>
            <w:webHidden/>
            <w:rtl/>
          </w:rPr>
          <w:fldChar w:fldCharType="end"/>
        </w:r>
      </w:hyperlink>
    </w:p>
    <w:p w14:paraId="309FB27D" w14:textId="79CAD0EF"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79" w:history="1">
        <w:r w:rsidR="007D1529" w:rsidRPr="005549C5">
          <w:rPr>
            <w:rStyle w:val="Hyperlink"/>
            <w:noProof/>
            <w:rtl/>
          </w:rPr>
          <w:t>شکل (‏11</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 xml:space="preserve">) </w:t>
        </w:r>
        <w:r w:rsidR="007D1529" w:rsidRPr="005549C5">
          <w:rPr>
            <w:rStyle w:val="Hyperlink"/>
            <w:noProof/>
            <w:rtl/>
          </w:rPr>
          <w:t>نمودار کنترل</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Toc146922979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252</w:t>
        </w:r>
        <w:r w:rsidR="007D1529">
          <w:rPr>
            <w:noProof/>
            <w:webHidden/>
            <w:rtl/>
          </w:rPr>
          <w:fldChar w:fldCharType="end"/>
        </w:r>
      </w:hyperlink>
    </w:p>
    <w:p w14:paraId="798F28B1" w14:textId="43D9FB1B"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0"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رو</w:t>
        </w:r>
        <w:r w:rsidR="007D1529" w:rsidRPr="005549C5">
          <w:rPr>
            <w:rStyle w:val="Hyperlink"/>
            <w:rFonts w:hint="cs"/>
            <w:noProof/>
            <w:rtl/>
          </w:rPr>
          <w:t>ی</w:t>
        </w:r>
        <w:r w:rsidR="007D1529" w:rsidRPr="005549C5">
          <w:rPr>
            <w:rStyle w:val="Hyperlink"/>
            <w:rFonts w:hint="eastAsia"/>
            <w:noProof/>
            <w:rtl/>
          </w:rPr>
          <w:t>کردها</w:t>
        </w:r>
        <w:r w:rsidR="007D1529" w:rsidRPr="005549C5">
          <w:rPr>
            <w:rStyle w:val="Hyperlink"/>
            <w:rFonts w:hint="cs"/>
            <w:noProof/>
            <w:rtl/>
          </w:rPr>
          <w:t>ی</w:t>
        </w:r>
        <w:r w:rsidR="007D1529" w:rsidRPr="005549C5">
          <w:rPr>
            <w:rStyle w:val="Hyperlink"/>
            <w:noProof/>
            <w:rtl/>
          </w:rPr>
          <w:t xml:space="preserve"> مد</w:t>
        </w:r>
        <w:r w:rsidR="007D1529" w:rsidRPr="005549C5">
          <w:rPr>
            <w:rStyle w:val="Hyperlink"/>
            <w:rFonts w:hint="cs"/>
            <w:noProof/>
            <w:rtl/>
          </w:rPr>
          <w:t>ی</w:t>
        </w:r>
        <w:r w:rsidR="007D1529" w:rsidRPr="005549C5">
          <w:rPr>
            <w:rStyle w:val="Hyperlink"/>
            <w:rFonts w:hint="eastAsia"/>
            <w:noProof/>
            <w:rtl/>
          </w:rPr>
          <w:t>ر</w:t>
        </w:r>
        <w:r w:rsidR="007D1529" w:rsidRPr="005549C5">
          <w:rPr>
            <w:rStyle w:val="Hyperlink"/>
            <w:rFonts w:hint="cs"/>
            <w:noProof/>
            <w:rtl/>
          </w:rPr>
          <w:t>ی</w:t>
        </w:r>
        <w:r w:rsidR="007D1529" w:rsidRPr="005549C5">
          <w:rPr>
            <w:rStyle w:val="Hyperlink"/>
            <w:rFonts w:hint="eastAsia"/>
            <w:noProof/>
            <w:rtl/>
          </w:rPr>
          <w:t>ت</w:t>
        </w:r>
        <w:r w:rsidR="007D1529" w:rsidRPr="005549C5">
          <w:rPr>
            <w:rStyle w:val="Hyperlink"/>
            <w:noProof/>
            <w:rtl/>
          </w:rPr>
          <w:t xml:space="preserve"> هز</w:t>
        </w:r>
        <w:r w:rsidR="007D1529" w:rsidRPr="005549C5">
          <w:rPr>
            <w:rStyle w:val="Hyperlink"/>
            <w:rFonts w:hint="cs"/>
            <w:noProof/>
            <w:rtl/>
          </w:rPr>
          <w:t>ی</w:t>
        </w:r>
        <w:r w:rsidR="007D1529" w:rsidRPr="005549C5">
          <w:rPr>
            <w:rStyle w:val="Hyperlink"/>
            <w:rFonts w:hint="eastAsia"/>
            <w:noProof/>
            <w:rtl/>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Toc146922980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264</w:t>
        </w:r>
        <w:r w:rsidR="007D1529">
          <w:rPr>
            <w:noProof/>
            <w:webHidden/>
            <w:rtl/>
          </w:rPr>
          <w:fldChar w:fldCharType="end"/>
        </w:r>
      </w:hyperlink>
    </w:p>
    <w:p w14:paraId="041912DA" w14:textId="696BD09E"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1"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2</w:t>
        </w:r>
        <w:r w:rsidR="007D1529" w:rsidRPr="005549C5">
          <w:rPr>
            <w:rStyle w:val="Hyperlink"/>
            <w:noProof/>
            <w:rtl/>
            <w:lang w:bidi="fa-IR"/>
          </w:rPr>
          <w:t xml:space="preserve">) </w:t>
        </w:r>
        <w:r w:rsidR="007D1529" w:rsidRPr="005549C5">
          <w:rPr>
            <w:rStyle w:val="Hyperlink"/>
            <w:noProof/>
            <w:rtl/>
          </w:rPr>
          <w:t>تمرکز زنج</w:t>
        </w:r>
        <w:r w:rsidR="007D1529" w:rsidRPr="005549C5">
          <w:rPr>
            <w:rStyle w:val="Hyperlink"/>
            <w:rFonts w:hint="cs"/>
            <w:noProof/>
            <w:rtl/>
          </w:rPr>
          <w:t>ی</w:t>
        </w:r>
        <w:r w:rsidR="007D1529" w:rsidRPr="005549C5">
          <w:rPr>
            <w:rStyle w:val="Hyperlink"/>
            <w:rFonts w:hint="eastAsia"/>
            <w:noProof/>
            <w:rtl/>
          </w:rPr>
          <w:t>ره</w:t>
        </w:r>
        <w:r w:rsidR="007D1529" w:rsidRPr="005549C5">
          <w:rPr>
            <w:rStyle w:val="Hyperlink"/>
            <w:noProof/>
            <w:rtl/>
          </w:rPr>
          <w:t xml:space="preserve"> تأم</w:t>
        </w:r>
        <w:r w:rsidR="007D1529" w:rsidRPr="005549C5">
          <w:rPr>
            <w:rStyle w:val="Hyperlink"/>
            <w:rFonts w:hint="cs"/>
            <w:noProof/>
            <w:rtl/>
          </w:rPr>
          <w:t>ی</w:t>
        </w:r>
        <w:r w:rsidR="007D1529" w:rsidRPr="005549C5">
          <w:rPr>
            <w:rStyle w:val="Hyperlink"/>
            <w:rFonts w:hint="eastAsia"/>
            <w:noProof/>
            <w:rtl/>
          </w:rPr>
          <w:t>ن</w:t>
        </w:r>
        <w:r w:rsidR="007D1529" w:rsidRPr="005549C5">
          <w:rPr>
            <w:rStyle w:val="Hyperlink"/>
            <w:noProof/>
            <w:rtl/>
          </w:rPr>
          <w:t xml:space="preserve"> متقابل سازمان</w:t>
        </w:r>
        <w:r w:rsidR="007D1529" w:rsidRPr="005549C5">
          <w:rPr>
            <w:rStyle w:val="Hyperlink"/>
            <w:rFonts w:hint="cs"/>
            <w:noProof/>
            <w:rtl/>
          </w:rPr>
          <w:t>ی</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Toc146922981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264</w:t>
        </w:r>
        <w:r w:rsidR="007D1529">
          <w:rPr>
            <w:noProof/>
            <w:webHidden/>
            <w:rtl/>
          </w:rPr>
          <w:fldChar w:fldCharType="end"/>
        </w:r>
      </w:hyperlink>
    </w:p>
    <w:p w14:paraId="50F4F51C" w14:textId="7247C912"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2"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3</w:t>
        </w:r>
        <w:r w:rsidR="007D1529" w:rsidRPr="005549C5">
          <w:rPr>
            <w:rStyle w:val="Hyperlink"/>
            <w:noProof/>
            <w:rtl/>
            <w:lang w:bidi="fa-IR"/>
          </w:rPr>
          <w:t>) مد</w:t>
        </w:r>
        <w:r w:rsidR="007D1529" w:rsidRPr="005549C5">
          <w:rPr>
            <w:rStyle w:val="Hyperlink"/>
            <w:rFonts w:hint="cs"/>
            <w:noProof/>
            <w:rtl/>
            <w:lang w:bidi="fa-IR"/>
          </w:rPr>
          <w:t>ی</w:t>
        </w:r>
        <w:r w:rsidR="007D1529" w:rsidRPr="005549C5">
          <w:rPr>
            <w:rStyle w:val="Hyperlink"/>
            <w:rFonts w:hint="eastAsia"/>
            <w:noProof/>
            <w:rtl/>
            <w:lang w:bidi="fa-IR"/>
          </w:rPr>
          <w:t>ر</w:t>
        </w:r>
        <w:r w:rsidR="007D1529" w:rsidRPr="005549C5">
          <w:rPr>
            <w:rStyle w:val="Hyperlink"/>
            <w:rFonts w:hint="cs"/>
            <w:noProof/>
            <w:rtl/>
            <w:lang w:bidi="fa-IR"/>
          </w:rPr>
          <w:t>ی</w:t>
        </w:r>
        <w:r w:rsidR="007D1529" w:rsidRPr="005549C5">
          <w:rPr>
            <w:rStyle w:val="Hyperlink"/>
            <w:rFonts w:hint="eastAsia"/>
            <w:noProof/>
            <w:rtl/>
            <w:lang w:bidi="fa-IR"/>
          </w:rPr>
          <w:t>ت</w:t>
        </w:r>
        <w:r w:rsidR="007D1529" w:rsidRPr="005549C5">
          <w:rPr>
            <w:rStyle w:val="Hyperlink"/>
            <w:noProof/>
            <w:rtl/>
            <w:lang w:bidi="fa-IR"/>
          </w:rPr>
          <w:t xml:space="preserve"> هز</w:t>
        </w:r>
        <w:r w:rsidR="007D1529" w:rsidRPr="005549C5">
          <w:rPr>
            <w:rStyle w:val="Hyperlink"/>
            <w:rFonts w:hint="cs"/>
            <w:noProof/>
            <w:rtl/>
            <w:lang w:bidi="fa-IR"/>
          </w:rPr>
          <w:t>ی</w:t>
        </w:r>
        <w:r w:rsidR="007D1529" w:rsidRPr="005549C5">
          <w:rPr>
            <w:rStyle w:val="Hyperlink"/>
            <w:rFonts w:hint="eastAsia"/>
            <w:noProof/>
            <w:rtl/>
            <w:lang w:bidi="fa-IR"/>
          </w:rPr>
          <w:t>نه‌ها</w:t>
        </w:r>
        <w:r w:rsidR="007D1529" w:rsidRPr="005549C5">
          <w:rPr>
            <w:rStyle w:val="Hyperlink"/>
            <w:rFonts w:hint="cs"/>
            <w:noProof/>
            <w:rtl/>
            <w:lang w:bidi="fa-IR"/>
          </w:rPr>
          <w:t>ی</w:t>
        </w:r>
        <w:r w:rsidR="007D1529" w:rsidRPr="005549C5">
          <w:rPr>
            <w:rStyle w:val="Hyperlink"/>
            <w:noProof/>
            <w:rtl/>
            <w:lang w:bidi="fa-IR"/>
          </w:rPr>
          <w:t xml:space="preserve"> چرخه عمر</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Toc146922982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265</w:t>
        </w:r>
        <w:r w:rsidR="007D1529">
          <w:rPr>
            <w:noProof/>
            <w:webHidden/>
            <w:rtl/>
          </w:rPr>
          <w:fldChar w:fldCharType="end"/>
        </w:r>
      </w:hyperlink>
    </w:p>
    <w:p w14:paraId="606C0AB0" w14:textId="726A2408"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3"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4</w:t>
        </w:r>
        <w:r w:rsidR="007D1529" w:rsidRPr="005549C5">
          <w:rPr>
            <w:rStyle w:val="Hyperlink"/>
            <w:noProof/>
            <w:rtl/>
            <w:lang w:bidi="fa-IR"/>
          </w:rPr>
          <w:t>) چارچوب مد</w:t>
        </w:r>
        <w:r w:rsidR="007D1529" w:rsidRPr="005549C5">
          <w:rPr>
            <w:rStyle w:val="Hyperlink"/>
            <w:rFonts w:hint="cs"/>
            <w:noProof/>
            <w:rtl/>
            <w:lang w:bidi="fa-IR"/>
          </w:rPr>
          <w:t>ی</w:t>
        </w:r>
        <w:r w:rsidR="007D1529" w:rsidRPr="005549C5">
          <w:rPr>
            <w:rStyle w:val="Hyperlink"/>
            <w:rFonts w:hint="eastAsia"/>
            <w:noProof/>
            <w:rtl/>
            <w:lang w:bidi="fa-IR"/>
          </w:rPr>
          <w:t>ر</w:t>
        </w:r>
        <w:r w:rsidR="007D1529" w:rsidRPr="005549C5">
          <w:rPr>
            <w:rStyle w:val="Hyperlink"/>
            <w:rFonts w:hint="cs"/>
            <w:noProof/>
            <w:rtl/>
            <w:lang w:bidi="fa-IR"/>
          </w:rPr>
          <w:t>ی</w:t>
        </w:r>
        <w:r w:rsidR="007D1529" w:rsidRPr="005549C5">
          <w:rPr>
            <w:rStyle w:val="Hyperlink"/>
            <w:rFonts w:hint="eastAsia"/>
            <w:noProof/>
            <w:rtl/>
            <w:lang w:bidi="fa-IR"/>
          </w:rPr>
          <w:t>ت</w:t>
        </w:r>
        <w:r w:rsidR="007D1529" w:rsidRPr="005549C5">
          <w:rPr>
            <w:rStyle w:val="Hyperlink"/>
            <w:noProof/>
            <w:rtl/>
            <w:lang w:bidi="fa-IR"/>
          </w:rPr>
          <w:t xml:space="preserve"> راهبرد</w:t>
        </w:r>
        <w:r w:rsidR="007D1529" w:rsidRPr="005549C5">
          <w:rPr>
            <w:rStyle w:val="Hyperlink"/>
            <w:rFonts w:hint="cs"/>
            <w:noProof/>
            <w:rtl/>
            <w:lang w:bidi="fa-IR"/>
          </w:rPr>
          <w:t>ی</w:t>
        </w:r>
        <w:r w:rsidR="007D1529" w:rsidRPr="005549C5">
          <w:rPr>
            <w:rStyle w:val="Hyperlink"/>
            <w:noProof/>
            <w:rtl/>
            <w:lang w:bidi="fa-IR"/>
          </w:rPr>
          <w:t xml:space="preserve"> هز</w:t>
        </w:r>
        <w:r w:rsidR="007D1529" w:rsidRPr="005549C5">
          <w:rPr>
            <w:rStyle w:val="Hyperlink"/>
            <w:rFonts w:hint="cs"/>
            <w:noProof/>
            <w:rtl/>
            <w:lang w:bidi="fa-IR"/>
          </w:rPr>
          <w:t>ی</w:t>
        </w:r>
        <w:r w:rsidR="007D1529" w:rsidRPr="005549C5">
          <w:rPr>
            <w:rStyle w:val="Hyperlink"/>
            <w:rFonts w:hint="eastAsia"/>
            <w:noProof/>
            <w:rtl/>
            <w:lang w:bidi="fa-IR"/>
          </w:rPr>
          <w:t>نه</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Toc146922983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266</w:t>
        </w:r>
        <w:r w:rsidR="007D1529">
          <w:rPr>
            <w:noProof/>
            <w:webHidden/>
            <w:rtl/>
          </w:rPr>
          <w:fldChar w:fldCharType="end"/>
        </w:r>
      </w:hyperlink>
    </w:p>
    <w:p w14:paraId="2BE2E1C6" w14:textId="14B95CC2"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4"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5</w:t>
        </w:r>
        <w:r w:rsidR="007D1529" w:rsidRPr="005549C5">
          <w:rPr>
            <w:rStyle w:val="Hyperlink"/>
            <w:noProof/>
            <w:rtl/>
            <w:lang w:bidi="fa-IR"/>
          </w:rPr>
          <w:t>) ق</w:t>
        </w:r>
        <w:r w:rsidR="007D1529" w:rsidRPr="005549C5">
          <w:rPr>
            <w:rStyle w:val="Hyperlink"/>
            <w:rFonts w:hint="cs"/>
            <w:noProof/>
            <w:rtl/>
            <w:lang w:bidi="fa-IR"/>
          </w:rPr>
          <w:t>ی</w:t>
        </w:r>
        <w:r w:rsidR="007D1529" w:rsidRPr="005549C5">
          <w:rPr>
            <w:rStyle w:val="Hyperlink"/>
            <w:rFonts w:hint="eastAsia"/>
            <w:noProof/>
            <w:rtl/>
            <w:lang w:bidi="fa-IR"/>
          </w:rPr>
          <w:t>مت‌گذار</w:t>
        </w:r>
        <w:r w:rsidR="007D1529" w:rsidRPr="005549C5">
          <w:rPr>
            <w:rStyle w:val="Hyperlink"/>
            <w:rFonts w:hint="cs"/>
            <w:noProof/>
            <w:rtl/>
            <w:lang w:bidi="fa-IR"/>
          </w:rPr>
          <w:t>ی</w:t>
        </w:r>
        <w:r w:rsidR="007D1529" w:rsidRPr="005549C5">
          <w:rPr>
            <w:rStyle w:val="Hyperlink"/>
            <w:noProof/>
            <w:rtl/>
            <w:lang w:bidi="fa-IR"/>
          </w:rPr>
          <w:t xml:space="preserve"> مبتن</w:t>
        </w:r>
        <w:r w:rsidR="007D1529" w:rsidRPr="005549C5">
          <w:rPr>
            <w:rStyle w:val="Hyperlink"/>
            <w:rFonts w:hint="cs"/>
            <w:noProof/>
            <w:rtl/>
            <w:lang w:bidi="fa-IR"/>
          </w:rPr>
          <w:t>ی</w:t>
        </w:r>
        <w:r w:rsidR="007D1529" w:rsidRPr="005549C5">
          <w:rPr>
            <w:rStyle w:val="Hyperlink"/>
            <w:noProof/>
            <w:rtl/>
            <w:lang w:bidi="fa-IR"/>
          </w:rPr>
          <w:t xml:space="preserve"> بر بازار</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Toc146922984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268</w:t>
        </w:r>
        <w:r w:rsidR="007D1529">
          <w:rPr>
            <w:noProof/>
            <w:webHidden/>
            <w:rtl/>
          </w:rPr>
          <w:fldChar w:fldCharType="end"/>
        </w:r>
      </w:hyperlink>
    </w:p>
    <w:p w14:paraId="39FC289F" w14:textId="6FC92708"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5"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6</w:t>
        </w:r>
        <w:r w:rsidR="007D1529" w:rsidRPr="005549C5">
          <w:rPr>
            <w:rStyle w:val="Hyperlink"/>
            <w:noProof/>
            <w:rtl/>
            <w:lang w:bidi="fa-IR"/>
          </w:rPr>
          <w:t>) عناصر تشک</w:t>
        </w:r>
        <w:r w:rsidR="007D1529" w:rsidRPr="005549C5">
          <w:rPr>
            <w:rStyle w:val="Hyperlink"/>
            <w:rFonts w:hint="cs"/>
            <w:noProof/>
            <w:rtl/>
            <w:lang w:bidi="fa-IR"/>
          </w:rPr>
          <w:t>ی</w:t>
        </w:r>
        <w:r w:rsidR="007D1529" w:rsidRPr="005549C5">
          <w:rPr>
            <w:rStyle w:val="Hyperlink"/>
            <w:rFonts w:hint="eastAsia"/>
            <w:noProof/>
            <w:rtl/>
            <w:lang w:bidi="fa-IR"/>
          </w:rPr>
          <w:t>ل‌دهنده</w:t>
        </w:r>
        <w:r w:rsidR="007D1529" w:rsidRPr="005549C5">
          <w:rPr>
            <w:rStyle w:val="Hyperlink"/>
            <w:noProof/>
            <w:rtl/>
            <w:lang w:bidi="fa-IR"/>
          </w:rPr>
          <w:t xml:space="preserve"> ق</w:t>
        </w:r>
        <w:r w:rsidR="007D1529" w:rsidRPr="005549C5">
          <w:rPr>
            <w:rStyle w:val="Hyperlink"/>
            <w:rFonts w:hint="cs"/>
            <w:noProof/>
            <w:rtl/>
            <w:lang w:bidi="fa-IR"/>
          </w:rPr>
          <w:t>ی</w:t>
        </w:r>
        <w:r w:rsidR="007D1529" w:rsidRPr="005549C5">
          <w:rPr>
            <w:rStyle w:val="Hyperlink"/>
            <w:rFonts w:hint="eastAsia"/>
            <w:noProof/>
            <w:rtl/>
            <w:lang w:bidi="fa-IR"/>
          </w:rPr>
          <w:t>مت</w:t>
        </w:r>
        <w:r w:rsidR="007D1529" w:rsidRPr="005549C5">
          <w:rPr>
            <w:rStyle w:val="Hyperlink"/>
            <w:noProof/>
            <w:rtl/>
            <w:lang w:bidi="fa-IR"/>
          </w:rPr>
          <w:t xml:space="preserve"> و عوامل هز</w:t>
        </w:r>
        <w:r w:rsidR="007D1529" w:rsidRPr="005549C5">
          <w:rPr>
            <w:rStyle w:val="Hyperlink"/>
            <w:rFonts w:hint="cs"/>
            <w:noProof/>
            <w:rtl/>
            <w:lang w:bidi="fa-IR"/>
          </w:rPr>
          <w:t>ی</w:t>
        </w:r>
        <w:r w:rsidR="007D1529" w:rsidRPr="005549C5">
          <w:rPr>
            <w:rStyle w:val="Hyperlink"/>
            <w:rFonts w:hint="eastAsia"/>
            <w:noProof/>
            <w:rtl/>
            <w:lang w:bidi="fa-IR"/>
          </w:rPr>
          <w:t>نه‌ا</w:t>
        </w:r>
        <w:r w:rsidR="007D1529" w:rsidRPr="005549C5">
          <w:rPr>
            <w:rStyle w:val="Hyperlink"/>
            <w:rFonts w:hint="cs"/>
            <w:noProof/>
            <w:rtl/>
            <w:lang w:bidi="fa-IR"/>
          </w:rPr>
          <w:t>ی</w:t>
        </w:r>
        <w:r w:rsidR="007D1529" w:rsidRPr="005549C5">
          <w:rPr>
            <w:rStyle w:val="Hyperlink"/>
            <w:noProof/>
            <w:rtl/>
            <w:lang w:bidi="fa-IR"/>
          </w:rPr>
          <w:t xml:space="preserve"> مرتبط</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Toc146922985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270</w:t>
        </w:r>
        <w:r w:rsidR="007D1529">
          <w:rPr>
            <w:noProof/>
            <w:webHidden/>
            <w:rtl/>
          </w:rPr>
          <w:fldChar w:fldCharType="end"/>
        </w:r>
      </w:hyperlink>
    </w:p>
    <w:p w14:paraId="19AF1E60" w14:textId="6B2CE26A"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6" w:history="1">
        <w:r w:rsidR="007D1529" w:rsidRPr="005549C5">
          <w:rPr>
            <w:rStyle w:val="Hyperlink"/>
            <w:noProof/>
            <w:rtl/>
          </w:rPr>
          <w:t>شکل (‏12</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7</w:t>
        </w:r>
        <w:r w:rsidR="007D1529" w:rsidRPr="005549C5">
          <w:rPr>
            <w:rStyle w:val="Hyperlink"/>
            <w:noProof/>
            <w:rtl/>
            <w:lang w:bidi="fa-IR"/>
          </w:rPr>
          <w:t xml:space="preserve">) </w:t>
        </w:r>
        <w:r w:rsidR="007D1529" w:rsidRPr="005549C5">
          <w:rPr>
            <w:rStyle w:val="Hyperlink"/>
            <w:noProof/>
            <w:rtl/>
          </w:rPr>
          <w:t>تجز</w:t>
        </w:r>
        <w:r w:rsidR="007D1529" w:rsidRPr="005549C5">
          <w:rPr>
            <w:rStyle w:val="Hyperlink"/>
            <w:rFonts w:hint="cs"/>
            <w:noProof/>
            <w:rtl/>
          </w:rPr>
          <w:t>ی</w:t>
        </w:r>
        <w:r w:rsidR="007D1529" w:rsidRPr="005549C5">
          <w:rPr>
            <w:rStyle w:val="Hyperlink"/>
            <w:rFonts w:hint="eastAsia"/>
            <w:noProof/>
            <w:rtl/>
          </w:rPr>
          <w:t>ه‌وتحل</w:t>
        </w:r>
        <w:r w:rsidR="007D1529" w:rsidRPr="005549C5">
          <w:rPr>
            <w:rStyle w:val="Hyperlink"/>
            <w:rFonts w:hint="cs"/>
            <w:noProof/>
            <w:rtl/>
          </w:rPr>
          <w:t>ی</w:t>
        </w:r>
        <w:r w:rsidR="007D1529" w:rsidRPr="005549C5">
          <w:rPr>
            <w:rStyle w:val="Hyperlink"/>
            <w:rFonts w:hint="eastAsia"/>
            <w:noProof/>
            <w:rtl/>
          </w:rPr>
          <w:t>ل</w:t>
        </w:r>
        <w:r w:rsidR="007D1529" w:rsidRPr="005549C5">
          <w:rPr>
            <w:rStyle w:val="Hyperlink"/>
            <w:noProof/>
            <w:rtl/>
          </w:rPr>
          <w:t xml:space="preserve"> نقطه سربه‌سر</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Toc146922986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277</w:t>
        </w:r>
        <w:r w:rsidR="007D1529">
          <w:rPr>
            <w:noProof/>
            <w:webHidden/>
            <w:rtl/>
          </w:rPr>
          <w:fldChar w:fldCharType="end"/>
        </w:r>
      </w:hyperlink>
    </w:p>
    <w:p w14:paraId="6E2D0EB5" w14:textId="24F087CD" w:rsidR="007D1529" w:rsidRDefault="00000000">
      <w:pPr>
        <w:pStyle w:val="TableofFigures"/>
        <w:tabs>
          <w:tab w:val="right" w:leader="dot" w:pos="7361"/>
        </w:tabs>
        <w:rPr>
          <w:rFonts w:asciiTheme="minorHAnsi" w:eastAsiaTheme="minorEastAsia" w:hAnsiTheme="minorHAnsi" w:cstheme="minorBidi"/>
          <w:noProof/>
          <w:kern w:val="2"/>
          <w:sz w:val="22"/>
          <w:szCs w:val="22"/>
          <w:rtl/>
          <w14:ligatures w14:val="standardContextual"/>
        </w:rPr>
      </w:pPr>
      <w:hyperlink w:anchor="_Toc146922987" w:history="1">
        <w:r w:rsidR="007D1529" w:rsidRPr="005549C5">
          <w:rPr>
            <w:rStyle w:val="Hyperlink"/>
            <w:noProof/>
            <w:rtl/>
          </w:rPr>
          <w:t>شکل (‏14</w:t>
        </w:r>
        <w:r w:rsidR="007D1529" w:rsidRPr="005549C5">
          <w:rPr>
            <w:rStyle w:val="Hyperlink"/>
            <w:noProof/>
            <w:rtl/>
          </w:rPr>
          <w:noBreakHyphen/>
        </w:r>
        <w:r w:rsidR="007D1529" w:rsidRPr="005549C5">
          <w:rPr>
            <w:rStyle w:val="Hyperlink"/>
            <w:rFonts w:ascii="Times New Roman" w:hAnsi="Times New Roman" w:cs="Times New Roman"/>
            <w:noProof/>
            <w:rtl/>
          </w:rPr>
          <w:t>‏</w:t>
        </w:r>
        <w:r w:rsidR="007D1529" w:rsidRPr="005549C5">
          <w:rPr>
            <w:rStyle w:val="Hyperlink"/>
            <w:noProof/>
            <w:rtl/>
          </w:rPr>
          <w:t>1</w:t>
        </w:r>
        <w:r w:rsidR="007D1529" w:rsidRPr="005549C5">
          <w:rPr>
            <w:rStyle w:val="Hyperlink"/>
            <w:noProof/>
            <w:rtl/>
            <w:lang w:bidi="fa-IR"/>
          </w:rPr>
          <w:t xml:space="preserve">) </w:t>
        </w:r>
        <w:r w:rsidR="007D1529" w:rsidRPr="005549C5">
          <w:rPr>
            <w:rStyle w:val="Hyperlink"/>
            <w:noProof/>
            <w:rtl/>
          </w:rPr>
          <w:t>حوزه‌ها</w:t>
        </w:r>
        <w:r w:rsidR="007D1529" w:rsidRPr="005549C5">
          <w:rPr>
            <w:rStyle w:val="Hyperlink"/>
            <w:rFonts w:hint="cs"/>
            <w:noProof/>
            <w:rtl/>
          </w:rPr>
          <w:t>ی</w:t>
        </w:r>
        <w:r w:rsidR="007D1529" w:rsidRPr="005549C5">
          <w:rPr>
            <w:rStyle w:val="Hyperlink"/>
            <w:noProof/>
            <w:rtl/>
          </w:rPr>
          <w:t xml:space="preserve"> کل</w:t>
        </w:r>
        <w:r w:rsidR="007D1529" w:rsidRPr="005549C5">
          <w:rPr>
            <w:rStyle w:val="Hyperlink"/>
            <w:rFonts w:hint="cs"/>
            <w:noProof/>
            <w:rtl/>
          </w:rPr>
          <w:t>ی</w:t>
        </w:r>
        <w:r w:rsidR="007D1529" w:rsidRPr="005549C5">
          <w:rPr>
            <w:rStyle w:val="Hyperlink"/>
            <w:rFonts w:hint="eastAsia"/>
            <w:noProof/>
            <w:rtl/>
          </w:rPr>
          <w:t>د</w:t>
        </w:r>
        <w:r w:rsidR="007D1529" w:rsidRPr="005549C5">
          <w:rPr>
            <w:rStyle w:val="Hyperlink"/>
            <w:rFonts w:hint="cs"/>
            <w:noProof/>
            <w:rtl/>
          </w:rPr>
          <w:t>ی</w:t>
        </w:r>
        <w:r w:rsidR="007D1529" w:rsidRPr="005549C5">
          <w:rPr>
            <w:rStyle w:val="Hyperlink"/>
            <w:noProof/>
            <w:rtl/>
          </w:rPr>
          <w:t xml:space="preserve"> سنجش عملکرد خر</w:t>
        </w:r>
        <w:r w:rsidR="007D1529" w:rsidRPr="005549C5">
          <w:rPr>
            <w:rStyle w:val="Hyperlink"/>
            <w:rFonts w:hint="cs"/>
            <w:noProof/>
            <w:rtl/>
          </w:rPr>
          <w:t>ی</w:t>
        </w:r>
        <w:r w:rsidR="007D1529" w:rsidRPr="005549C5">
          <w:rPr>
            <w:rStyle w:val="Hyperlink"/>
            <w:rFonts w:hint="eastAsia"/>
            <w:noProof/>
            <w:rtl/>
          </w:rPr>
          <w:t>د</w:t>
        </w:r>
        <w:r w:rsidR="007D1529">
          <w:rPr>
            <w:noProof/>
            <w:webHidden/>
            <w:rtl/>
          </w:rPr>
          <w:tab/>
        </w:r>
        <w:r w:rsidR="007D1529">
          <w:rPr>
            <w:noProof/>
            <w:webHidden/>
            <w:rtl/>
          </w:rPr>
          <w:fldChar w:fldCharType="begin"/>
        </w:r>
        <w:r w:rsidR="007D1529">
          <w:rPr>
            <w:noProof/>
            <w:webHidden/>
            <w:rtl/>
          </w:rPr>
          <w:instrText xml:space="preserve"> </w:instrText>
        </w:r>
        <w:r w:rsidR="007D1529">
          <w:rPr>
            <w:noProof/>
            <w:webHidden/>
          </w:rPr>
          <w:instrText>PAGEREF</w:instrText>
        </w:r>
        <w:r w:rsidR="007D1529">
          <w:rPr>
            <w:noProof/>
            <w:webHidden/>
            <w:rtl/>
          </w:rPr>
          <w:instrText xml:space="preserve"> _</w:instrText>
        </w:r>
        <w:r w:rsidR="007D1529">
          <w:rPr>
            <w:noProof/>
            <w:webHidden/>
          </w:rPr>
          <w:instrText>Toc146922987 \h</w:instrText>
        </w:r>
        <w:r w:rsidR="007D1529">
          <w:rPr>
            <w:noProof/>
            <w:webHidden/>
            <w:rtl/>
          </w:rPr>
          <w:instrText xml:space="preserve"> </w:instrText>
        </w:r>
        <w:r w:rsidR="007D1529">
          <w:rPr>
            <w:noProof/>
            <w:webHidden/>
            <w:rtl/>
          </w:rPr>
        </w:r>
        <w:r w:rsidR="007D1529">
          <w:rPr>
            <w:noProof/>
            <w:webHidden/>
            <w:rtl/>
          </w:rPr>
          <w:fldChar w:fldCharType="separate"/>
        </w:r>
        <w:r w:rsidR="00C700BC">
          <w:rPr>
            <w:noProof/>
            <w:webHidden/>
            <w:rtl/>
          </w:rPr>
          <w:t>296</w:t>
        </w:r>
        <w:r w:rsidR="007D1529">
          <w:rPr>
            <w:noProof/>
            <w:webHidden/>
            <w:rtl/>
          </w:rPr>
          <w:fldChar w:fldCharType="end"/>
        </w:r>
      </w:hyperlink>
    </w:p>
    <w:p w14:paraId="754A4690" w14:textId="5BFE617F" w:rsidR="00C90B9F" w:rsidRPr="000B1B75" w:rsidRDefault="000B1B75" w:rsidP="000B1B75">
      <w:pPr>
        <w:pStyle w:val="TOCHeading"/>
        <w:tabs>
          <w:tab w:val="right" w:pos="8788"/>
        </w:tabs>
        <w:rPr>
          <w:sz w:val="2"/>
          <w:szCs w:val="2"/>
          <w:rtl/>
        </w:rPr>
      </w:pPr>
      <w:r w:rsidRPr="004E2D07">
        <w:rPr>
          <w:rFonts w:ascii="Times New Roman" w:hAnsi="Times New Roman" w:cs="B Mitra"/>
          <w:sz w:val="20"/>
          <w:szCs w:val="26"/>
          <w:rtl/>
        </w:rPr>
        <w:fldChar w:fldCharType="end"/>
      </w:r>
    </w:p>
    <w:p w14:paraId="3B1FA046" w14:textId="77777777" w:rsidR="002E4CA6" w:rsidRDefault="002E4CA6" w:rsidP="00EB532D">
      <w:pPr>
        <w:pStyle w:val="Heading1"/>
        <w:jc w:val="center"/>
        <w:rPr>
          <w:sz w:val="28"/>
          <w:szCs w:val="28"/>
          <w:rtl/>
        </w:rPr>
        <w:sectPr w:rsidR="002E4CA6" w:rsidSect="00C5407B">
          <w:footnotePr>
            <w:numRestart w:val="eachPage"/>
          </w:footnotePr>
          <w:pgSz w:w="11907" w:h="16839" w:code="9"/>
          <w:pgMar w:top="3402" w:right="2268" w:bottom="2835" w:left="2268" w:header="2835" w:footer="2268" w:gutter="0"/>
          <w:pgNumType w:fmt="arabicAbjad"/>
          <w:cols w:space="708"/>
          <w:bidi/>
          <w:rtlGutter/>
          <w:docGrid w:linePitch="360"/>
        </w:sectPr>
      </w:pPr>
    </w:p>
    <w:p w14:paraId="6E0856A8" w14:textId="27FECEA5" w:rsidR="007B699B" w:rsidRPr="00EB532D" w:rsidRDefault="007B699B" w:rsidP="00EB532D">
      <w:pPr>
        <w:pStyle w:val="Heading1"/>
        <w:jc w:val="center"/>
        <w:rPr>
          <w:sz w:val="28"/>
          <w:szCs w:val="28"/>
          <w:rtl/>
        </w:rPr>
      </w:pPr>
      <w:bookmarkStart w:id="3" w:name="_Toc146923404"/>
      <w:r w:rsidRPr="00C56BBF">
        <w:rPr>
          <w:rFonts w:hint="cs"/>
          <w:sz w:val="26"/>
          <w:szCs w:val="26"/>
          <w:rtl/>
        </w:rPr>
        <w:lastRenderedPageBreak/>
        <w:t>فهرست</w:t>
      </w:r>
      <w:r w:rsidRPr="00EB532D">
        <w:rPr>
          <w:rFonts w:hint="cs"/>
          <w:sz w:val="28"/>
          <w:szCs w:val="28"/>
          <w:rtl/>
        </w:rPr>
        <w:t xml:space="preserve"> </w:t>
      </w:r>
      <w:r w:rsidRPr="00C56BBF">
        <w:rPr>
          <w:rFonts w:hint="cs"/>
          <w:sz w:val="26"/>
          <w:szCs w:val="26"/>
          <w:rtl/>
        </w:rPr>
        <w:t>جداول</w:t>
      </w:r>
      <w:bookmarkEnd w:id="3"/>
    </w:p>
    <w:p w14:paraId="01967DAA" w14:textId="3B32A4DF" w:rsidR="000B1B75" w:rsidRDefault="00F41230">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rFonts w:ascii="Cambria" w:hAnsi="Cambria"/>
          <w:sz w:val="16"/>
          <w:szCs w:val="20"/>
          <w:rtl/>
          <w:lang w:bidi="fa-IR"/>
        </w:rPr>
        <w:fldChar w:fldCharType="begin"/>
      </w:r>
      <w:r>
        <w:rPr>
          <w:rFonts w:ascii="Cambria" w:hAnsi="Cambria"/>
          <w:sz w:val="16"/>
          <w:szCs w:val="20"/>
          <w:rtl/>
          <w:lang w:bidi="fa-IR"/>
        </w:rPr>
        <w:instrText xml:space="preserve"> </w:instrText>
      </w:r>
      <w:r>
        <w:rPr>
          <w:rFonts w:ascii="Cambria" w:hAnsi="Cambria"/>
          <w:sz w:val="16"/>
          <w:szCs w:val="20"/>
          <w:lang w:bidi="fa-IR"/>
        </w:rPr>
        <w:instrText>TOC</w:instrText>
      </w:r>
      <w:r>
        <w:rPr>
          <w:rFonts w:ascii="Cambria" w:hAnsi="Cambria"/>
          <w:sz w:val="16"/>
          <w:szCs w:val="20"/>
          <w:rtl/>
          <w:lang w:bidi="fa-IR"/>
        </w:rPr>
        <w:instrText xml:space="preserve"> \</w:instrText>
      </w:r>
      <w:r>
        <w:rPr>
          <w:rFonts w:ascii="Cambria" w:hAnsi="Cambria"/>
          <w:sz w:val="16"/>
          <w:szCs w:val="20"/>
          <w:lang w:bidi="fa-IR"/>
        </w:rPr>
        <w:instrText>c</w:instrText>
      </w:r>
      <w:r>
        <w:rPr>
          <w:rFonts w:ascii="Cambria" w:hAnsi="Cambria"/>
          <w:sz w:val="16"/>
          <w:szCs w:val="20"/>
          <w:rtl/>
          <w:lang w:bidi="fa-IR"/>
        </w:rPr>
        <w:instrText xml:space="preserve"> "جدول" </w:instrText>
      </w:r>
      <w:r>
        <w:rPr>
          <w:rFonts w:ascii="Cambria" w:hAnsi="Cambria"/>
          <w:sz w:val="16"/>
          <w:szCs w:val="20"/>
          <w:rtl/>
          <w:lang w:bidi="fa-IR"/>
        </w:rPr>
        <w:fldChar w:fldCharType="separate"/>
      </w:r>
      <w:r w:rsidR="000B1B75">
        <w:rPr>
          <w:noProof/>
          <w:rtl/>
        </w:rPr>
        <w:t>جدول (‏1</w:t>
      </w:r>
      <w:r w:rsidR="000B1B75">
        <w:rPr>
          <w:noProof/>
          <w:rtl/>
        </w:rPr>
        <w:noBreakHyphen/>
      </w:r>
      <w:r w:rsidR="000B1B75" w:rsidRPr="000B3487">
        <w:rPr>
          <w:rFonts w:ascii="Times New Roman" w:hAnsi="Times New Roman" w:cs="Times New Roman"/>
          <w:noProof/>
          <w:rtl/>
        </w:rPr>
        <w:t>‏</w:t>
      </w:r>
      <w:r w:rsidR="000B1B75">
        <w:rPr>
          <w:noProof/>
          <w:rtl/>
        </w:rPr>
        <w:t>1</w:t>
      </w:r>
      <w:r w:rsidR="000B1B75">
        <w:rPr>
          <w:noProof/>
          <w:rtl/>
          <w:lang w:bidi="fa-IR"/>
        </w:rPr>
        <w:t xml:space="preserve">) </w:t>
      </w:r>
      <w:r w:rsidR="000B1B75">
        <w:rPr>
          <w:noProof/>
          <w:rtl/>
        </w:rPr>
        <w:t>تفاوت خر</w:t>
      </w:r>
      <w:r w:rsidR="000B1B75">
        <w:rPr>
          <w:rFonts w:hint="cs"/>
          <w:noProof/>
          <w:rtl/>
        </w:rPr>
        <w:t>ی</w:t>
      </w:r>
      <w:r w:rsidR="000B1B75">
        <w:rPr>
          <w:noProof/>
          <w:rtl/>
        </w:rPr>
        <w:t>د برا</w:t>
      </w:r>
      <w:r w:rsidR="000B1B75">
        <w:rPr>
          <w:rFonts w:hint="cs"/>
          <w:noProof/>
          <w:rtl/>
        </w:rPr>
        <w:t>ی</w:t>
      </w:r>
      <w:r w:rsidR="000B1B75">
        <w:rPr>
          <w:noProof/>
          <w:rtl/>
        </w:rPr>
        <w:t xml:space="preserve"> فعال</w:t>
      </w:r>
      <w:r w:rsidR="000B1B75">
        <w:rPr>
          <w:rFonts w:hint="cs"/>
          <w:noProof/>
          <w:rtl/>
        </w:rPr>
        <w:t>ی</w:t>
      </w:r>
      <w:r w:rsidR="000B1B75">
        <w:rPr>
          <w:noProof/>
          <w:rtl/>
        </w:rPr>
        <w:t>ت اصل</w:t>
      </w:r>
      <w:r w:rsidR="000B1B75">
        <w:rPr>
          <w:rFonts w:hint="cs"/>
          <w:noProof/>
          <w:rtl/>
        </w:rPr>
        <w:t>ی</w:t>
      </w:r>
      <w:r w:rsidR="000B1B75">
        <w:rPr>
          <w:noProof/>
          <w:rtl/>
        </w:rPr>
        <w:t xml:space="preserve"> و فعال</w:t>
      </w:r>
      <w:r w:rsidR="000B1B75">
        <w:rPr>
          <w:rFonts w:hint="cs"/>
          <w:noProof/>
          <w:rtl/>
        </w:rPr>
        <w:t>ی</w:t>
      </w:r>
      <w:r w:rsidR="000B1B75">
        <w:rPr>
          <w:noProof/>
          <w:rtl/>
        </w:rPr>
        <w:t>ت پشت</w:t>
      </w:r>
      <w:r w:rsidR="000B1B75">
        <w:rPr>
          <w:rFonts w:hint="cs"/>
          <w:noProof/>
          <w:rtl/>
        </w:rPr>
        <w:t>ی</w:t>
      </w:r>
      <w:r w:rsidR="000B1B75">
        <w:rPr>
          <w:noProof/>
          <w:rtl/>
        </w:rPr>
        <w:t>بان</w:t>
      </w:r>
      <w:r w:rsidR="000B1B75">
        <w:rPr>
          <w:noProof/>
          <w:rtl/>
        </w:rPr>
        <w:tab/>
      </w:r>
      <w:r w:rsidR="000B1B75">
        <w:rPr>
          <w:noProof/>
          <w:rtl/>
        </w:rPr>
        <w:fldChar w:fldCharType="begin"/>
      </w:r>
      <w:r w:rsidR="000B1B75">
        <w:rPr>
          <w:noProof/>
          <w:rtl/>
        </w:rPr>
        <w:instrText xml:space="preserve"> </w:instrText>
      </w:r>
      <w:r w:rsidR="000B1B75">
        <w:rPr>
          <w:noProof/>
        </w:rPr>
        <w:instrText>PAGEREF</w:instrText>
      </w:r>
      <w:r w:rsidR="000B1B75">
        <w:rPr>
          <w:noProof/>
          <w:rtl/>
        </w:rPr>
        <w:instrText xml:space="preserve"> _</w:instrText>
      </w:r>
      <w:r w:rsidR="000B1B75">
        <w:rPr>
          <w:noProof/>
        </w:rPr>
        <w:instrText>Toc145881037 \h</w:instrText>
      </w:r>
      <w:r w:rsidR="000B1B75">
        <w:rPr>
          <w:noProof/>
          <w:rtl/>
        </w:rPr>
        <w:instrText xml:space="preserve"> </w:instrText>
      </w:r>
      <w:r w:rsidR="000B1B75">
        <w:rPr>
          <w:noProof/>
          <w:rtl/>
        </w:rPr>
      </w:r>
      <w:r w:rsidR="000B1B75">
        <w:rPr>
          <w:noProof/>
          <w:rtl/>
        </w:rPr>
        <w:fldChar w:fldCharType="separate"/>
      </w:r>
      <w:r w:rsidR="00C700BC">
        <w:rPr>
          <w:noProof/>
          <w:rtl/>
        </w:rPr>
        <w:t>15</w:t>
      </w:r>
      <w:r w:rsidR="000B1B75">
        <w:rPr>
          <w:noProof/>
          <w:rtl/>
        </w:rPr>
        <w:fldChar w:fldCharType="end"/>
      </w:r>
    </w:p>
    <w:p w14:paraId="055F8155" w14:textId="0FEB7767"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مقا</w:t>
      </w:r>
      <w:r>
        <w:rPr>
          <w:rFonts w:hint="cs"/>
          <w:noProof/>
          <w:rtl/>
        </w:rPr>
        <w:t>ی</w:t>
      </w:r>
      <w:r>
        <w:rPr>
          <w:rFonts w:hint="eastAsia"/>
          <w:noProof/>
          <w:rtl/>
        </w:rPr>
        <w:t>سات</w:t>
      </w:r>
      <w:r>
        <w:rPr>
          <w:noProof/>
          <w:rtl/>
        </w:rPr>
        <w:t xml:space="preserve"> تدارکات و خر</w:t>
      </w:r>
      <w:r>
        <w:rPr>
          <w:rFonts w:hint="cs"/>
          <w:noProof/>
          <w:rtl/>
        </w:rPr>
        <w:t>ی</w:t>
      </w:r>
      <w:r>
        <w:rPr>
          <w:rFonts w:hint="eastAsia"/>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Toc145881038 \h</w:instrText>
      </w:r>
      <w:r>
        <w:rPr>
          <w:noProof/>
          <w:rtl/>
        </w:rPr>
        <w:instrText xml:space="preserve"> </w:instrText>
      </w:r>
      <w:r>
        <w:rPr>
          <w:noProof/>
          <w:rtl/>
        </w:rPr>
      </w:r>
      <w:r>
        <w:rPr>
          <w:noProof/>
          <w:rtl/>
        </w:rPr>
        <w:fldChar w:fldCharType="separate"/>
      </w:r>
      <w:r w:rsidR="00C700BC">
        <w:rPr>
          <w:noProof/>
          <w:rtl/>
        </w:rPr>
        <w:t>16</w:t>
      </w:r>
      <w:r>
        <w:rPr>
          <w:noProof/>
          <w:rtl/>
        </w:rPr>
        <w:fldChar w:fldCharType="end"/>
      </w:r>
    </w:p>
    <w:p w14:paraId="3BF1518D" w14:textId="3F4921B8"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3</w:t>
      </w:r>
      <w:r>
        <w:rPr>
          <w:noProof/>
          <w:rtl/>
          <w:lang w:bidi="fa-IR"/>
        </w:rPr>
        <w:t xml:space="preserve">) </w:t>
      </w:r>
      <w:r>
        <w:rPr>
          <w:noProof/>
          <w:rtl/>
        </w:rPr>
        <w:t>انواع خر</w:t>
      </w:r>
      <w:r>
        <w:rPr>
          <w:rFonts w:hint="cs"/>
          <w:noProof/>
          <w:rtl/>
        </w:rPr>
        <w:t>ی</w:t>
      </w:r>
      <w:r>
        <w:rPr>
          <w:rFonts w:hint="eastAsia"/>
          <w:noProof/>
          <w:rtl/>
        </w:rPr>
        <w:t>د</w:t>
      </w:r>
      <w:r>
        <w:rPr>
          <w:noProof/>
          <w:rtl/>
        </w:rPr>
        <w:t xml:space="preserve"> بر اساس نوع سازمان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Toc145881039 \h</w:instrText>
      </w:r>
      <w:r>
        <w:rPr>
          <w:noProof/>
          <w:rtl/>
        </w:rPr>
        <w:instrText xml:space="preserve"> </w:instrText>
      </w:r>
      <w:r>
        <w:rPr>
          <w:noProof/>
          <w:rtl/>
        </w:rPr>
      </w:r>
      <w:r>
        <w:rPr>
          <w:noProof/>
          <w:rtl/>
        </w:rPr>
        <w:fldChar w:fldCharType="separate"/>
      </w:r>
      <w:r w:rsidR="00C700BC">
        <w:rPr>
          <w:noProof/>
          <w:rtl/>
        </w:rPr>
        <w:t>20</w:t>
      </w:r>
      <w:r>
        <w:rPr>
          <w:noProof/>
          <w:rtl/>
        </w:rPr>
        <w:fldChar w:fldCharType="end"/>
      </w:r>
    </w:p>
    <w:p w14:paraId="33D271FC" w14:textId="467806CE"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4</w:t>
      </w:r>
      <w:r>
        <w:rPr>
          <w:noProof/>
          <w:rtl/>
          <w:lang w:bidi="fa-IR"/>
        </w:rPr>
        <w:t xml:space="preserve">) </w:t>
      </w:r>
      <w:r>
        <w:rPr>
          <w:noProof/>
          <w:rtl/>
        </w:rPr>
        <w:t>د</w:t>
      </w:r>
      <w:r>
        <w:rPr>
          <w:rFonts w:hint="cs"/>
          <w:noProof/>
          <w:rtl/>
        </w:rPr>
        <w:t>ی</w:t>
      </w:r>
      <w:r>
        <w:rPr>
          <w:rFonts w:hint="eastAsia"/>
          <w:noProof/>
          <w:rtl/>
        </w:rPr>
        <w:t>دگاه</w:t>
      </w:r>
      <w:r>
        <w:rPr>
          <w:noProof/>
          <w:rtl/>
        </w:rPr>
        <w:t xml:space="preserve"> افراد خوش‌ب</w:t>
      </w:r>
      <w:r>
        <w:rPr>
          <w:rFonts w:hint="cs"/>
          <w:noProof/>
          <w:rtl/>
        </w:rPr>
        <w:t>ی</w:t>
      </w:r>
      <w:r>
        <w:rPr>
          <w:rFonts w:hint="eastAsia"/>
          <w:noProof/>
          <w:rtl/>
        </w:rPr>
        <w:t>ن</w:t>
      </w:r>
      <w:r>
        <w:rPr>
          <w:noProof/>
          <w:rtl/>
        </w:rPr>
        <w:t xml:space="preserve"> و بدب</w:t>
      </w:r>
      <w:r>
        <w:rPr>
          <w:rFonts w:hint="cs"/>
          <w:noProof/>
          <w:rtl/>
        </w:rPr>
        <w:t>ی</w:t>
      </w:r>
      <w:r>
        <w:rPr>
          <w:rFonts w:hint="eastAsia"/>
          <w:noProof/>
          <w:rtl/>
        </w:rPr>
        <w:t>ن</w:t>
      </w:r>
      <w:r>
        <w:rPr>
          <w:noProof/>
          <w:rtl/>
        </w:rPr>
        <w:t xml:space="preserve"> نسبت به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Toc145881040 \h</w:instrText>
      </w:r>
      <w:r>
        <w:rPr>
          <w:noProof/>
          <w:rtl/>
        </w:rPr>
        <w:instrText xml:space="preserve"> </w:instrText>
      </w:r>
      <w:r>
        <w:rPr>
          <w:noProof/>
          <w:rtl/>
        </w:rPr>
      </w:r>
      <w:r>
        <w:rPr>
          <w:noProof/>
          <w:rtl/>
        </w:rPr>
        <w:fldChar w:fldCharType="separate"/>
      </w:r>
      <w:r w:rsidR="00C700BC">
        <w:rPr>
          <w:noProof/>
          <w:rtl/>
        </w:rPr>
        <w:t>20</w:t>
      </w:r>
      <w:r>
        <w:rPr>
          <w:noProof/>
          <w:rtl/>
        </w:rPr>
        <w:fldChar w:fldCharType="end"/>
      </w:r>
    </w:p>
    <w:p w14:paraId="2B6BB062" w14:textId="62DDC2B0"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5</w:t>
      </w:r>
      <w:r>
        <w:rPr>
          <w:noProof/>
          <w:rtl/>
          <w:lang w:bidi="fa-IR"/>
        </w:rPr>
        <w:t xml:space="preserve">) </w:t>
      </w:r>
      <w:r>
        <w:rPr>
          <w:noProof/>
          <w:rtl/>
        </w:rPr>
        <w:t>د</w:t>
      </w:r>
      <w:r>
        <w:rPr>
          <w:rFonts w:hint="cs"/>
          <w:noProof/>
          <w:rtl/>
        </w:rPr>
        <w:t>ی</w:t>
      </w:r>
      <w:r>
        <w:rPr>
          <w:rFonts w:hint="eastAsia"/>
          <w:noProof/>
          <w:rtl/>
        </w:rPr>
        <w:t>دگاه</w:t>
      </w:r>
      <w:r>
        <w:rPr>
          <w:noProof/>
          <w:rtl/>
        </w:rPr>
        <w:t>‌ها</w:t>
      </w:r>
      <w:r>
        <w:rPr>
          <w:rFonts w:hint="cs"/>
          <w:noProof/>
          <w:rtl/>
        </w:rPr>
        <w:t>ی</w:t>
      </w:r>
      <w:r>
        <w:rPr>
          <w:noProof/>
          <w:rtl/>
        </w:rPr>
        <w:t xml:space="preserve"> مطرح در قرن 21 نسبت به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Toc145881041 \h</w:instrText>
      </w:r>
      <w:r>
        <w:rPr>
          <w:noProof/>
          <w:rtl/>
        </w:rPr>
        <w:instrText xml:space="preserve"> </w:instrText>
      </w:r>
      <w:r>
        <w:rPr>
          <w:noProof/>
          <w:rtl/>
        </w:rPr>
      </w:r>
      <w:r>
        <w:rPr>
          <w:noProof/>
          <w:rtl/>
        </w:rPr>
        <w:fldChar w:fldCharType="separate"/>
      </w:r>
      <w:r w:rsidR="00C700BC">
        <w:rPr>
          <w:noProof/>
          <w:rtl/>
        </w:rPr>
        <w:t>27</w:t>
      </w:r>
      <w:r>
        <w:rPr>
          <w:noProof/>
          <w:rtl/>
        </w:rPr>
        <w:fldChar w:fldCharType="end"/>
      </w:r>
    </w:p>
    <w:p w14:paraId="5D5A5F4A" w14:textId="65F4B463"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6</w:t>
      </w:r>
      <w:r>
        <w:rPr>
          <w:noProof/>
          <w:rtl/>
          <w:lang w:bidi="fa-IR"/>
        </w:rPr>
        <w:t xml:space="preserve">) </w:t>
      </w:r>
      <w:r>
        <w:rPr>
          <w:noProof/>
          <w:rtl/>
        </w:rPr>
        <w:t>تغ</w:t>
      </w:r>
      <w:r>
        <w:rPr>
          <w:rFonts w:hint="cs"/>
          <w:noProof/>
          <w:rtl/>
        </w:rPr>
        <w:t>یی</w:t>
      </w:r>
      <w:r>
        <w:rPr>
          <w:rFonts w:hint="eastAsia"/>
          <w:noProof/>
          <w:rtl/>
        </w:rPr>
        <w:t>رات</w:t>
      </w:r>
      <w:r>
        <w:rPr>
          <w:noProof/>
          <w:rtl/>
        </w:rPr>
        <w:t xml:space="preserve"> هز</w:t>
      </w:r>
      <w:r>
        <w:rPr>
          <w:rFonts w:hint="cs"/>
          <w:noProof/>
          <w:rtl/>
        </w:rPr>
        <w:t>ی</w:t>
      </w:r>
      <w:r>
        <w:rPr>
          <w:rFonts w:hint="eastAsia"/>
          <w:noProof/>
          <w:rtl/>
        </w:rPr>
        <w:t>نه‌کرد</w:t>
      </w:r>
      <w:r>
        <w:rPr>
          <w:noProof/>
          <w:rtl/>
        </w:rPr>
        <w:t xml:space="preserve"> سازمان در بخش تدارکات ط</w:t>
      </w:r>
      <w:r>
        <w:rPr>
          <w:rFonts w:hint="cs"/>
          <w:noProof/>
          <w:rtl/>
        </w:rPr>
        <w:t>ی</w:t>
      </w:r>
      <w:r>
        <w:rPr>
          <w:noProof/>
          <w:rtl/>
        </w:rPr>
        <w:t xml:space="preserve"> سال‌ها</w:t>
      </w:r>
      <w:r>
        <w:rPr>
          <w:rFonts w:hint="cs"/>
          <w:noProof/>
          <w:rtl/>
        </w:rPr>
        <w:t>ی</w:t>
      </w:r>
      <w:r>
        <w:rPr>
          <w:noProof/>
          <w:rtl/>
        </w:rPr>
        <w:t xml:space="preserve"> اخ</w:t>
      </w:r>
      <w:r>
        <w:rPr>
          <w:rFonts w:hint="cs"/>
          <w:noProof/>
          <w:rtl/>
        </w:rPr>
        <w:t>ی</w:t>
      </w:r>
      <w:r>
        <w:rPr>
          <w:rFonts w:hint="eastAsia"/>
          <w:noProof/>
          <w:rtl/>
        </w:rPr>
        <w:t>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Toc145881042 \h</w:instrText>
      </w:r>
      <w:r>
        <w:rPr>
          <w:noProof/>
          <w:rtl/>
        </w:rPr>
        <w:instrText xml:space="preserve"> </w:instrText>
      </w:r>
      <w:r>
        <w:rPr>
          <w:noProof/>
          <w:rtl/>
        </w:rPr>
      </w:r>
      <w:r>
        <w:rPr>
          <w:noProof/>
          <w:rtl/>
        </w:rPr>
        <w:fldChar w:fldCharType="separate"/>
      </w:r>
      <w:r w:rsidR="00C700BC">
        <w:rPr>
          <w:noProof/>
          <w:rtl/>
        </w:rPr>
        <w:t>29</w:t>
      </w:r>
      <w:r>
        <w:rPr>
          <w:noProof/>
          <w:rtl/>
        </w:rPr>
        <w:fldChar w:fldCharType="end"/>
      </w:r>
    </w:p>
    <w:p w14:paraId="6F0682DB" w14:textId="15FF6C0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7</w:t>
      </w:r>
      <w:r>
        <w:rPr>
          <w:noProof/>
          <w:rtl/>
          <w:lang w:bidi="fa-IR"/>
        </w:rPr>
        <w:t xml:space="preserve">) </w:t>
      </w:r>
      <w:r>
        <w:rPr>
          <w:noProof/>
          <w:rtl/>
        </w:rPr>
        <w:t>روش هفت-گام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Toc145881043 \h</w:instrText>
      </w:r>
      <w:r>
        <w:rPr>
          <w:noProof/>
          <w:rtl/>
        </w:rPr>
        <w:instrText xml:space="preserve"> </w:instrText>
      </w:r>
      <w:r>
        <w:rPr>
          <w:noProof/>
          <w:rtl/>
        </w:rPr>
      </w:r>
      <w:r>
        <w:rPr>
          <w:noProof/>
          <w:rtl/>
        </w:rPr>
        <w:fldChar w:fldCharType="separate"/>
      </w:r>
      <w:r w:rsidR="00C700BC">
        <w:rPr>
          <w:noProof/>
          <w:rtl/>
        </w:rPr>
        <w:t>34</w:t>
      </w:r>
      <w:r>
        <w:rPr>
          <w:noProof/>
          <w:rtl/>
        </w:rPr>
        <w:fldChar w:fldCharType="end"/>
      </w:r>
    </w:p>
    <w:p w14:paraId="67D6F7C1" w14:textId="133C927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8</w:t>
      </w:r>
      <w:r>
        <w:rPr>
          <w:noProof/>
          <w:rtl/>
          <w:lang w:bidi="fa-IR"/>
        </w:rPr>
        <w:t xml:space="preserve">) </w:t>
      </w:r>
      <w:r>
        <w:rPr>
          <w:noProof/>
          <w:rtl/>
        </w:rPr>
        <w:t>نمونه‌ا</w:t>
      </w:r>
      <w:r>
        <w:rPr>
          <w:rFonts w:hint="cs"/>
          <w:noProof/>
          <w:rtl/>
        </w:rPr>
        <w:t>ی</w:t>
      </w:r>
      <w:r>
        <w:rPr>
          <w:noProof/>
          <w:rtl/>
        </w:rPr>
        <w:t xml:space="preserve"> از عوامل تع</w:t>
      </w:r>
      <w:r>
        <w:rPr>
          <w:rFonts w:hint="cs"/>
          <w:noProof/>
          <w:rtl/>
        </w:rPr>
        <w:t>یی</w:t>
      </w:r>
      <w:r>
        <w:rPr>
          <w:rFonts w:hint="eastAsia"/>
          <w:noProof/>
          <w:rtl/>
        </w:rPr>
        <w:t>ن</w:t>
      </w:r>
      <w:r>
        <w:rPr>
          <w:noProof/>
          <w:rtl/>
        </w:rPr>
        <w:t>‌کننده ر</w:t>
      </w:r>
      <w:r>
        <w:rPr>
          <w:rFonts w:hint="cs"/>
          <w:noProof/>
          <w:rtl/>
        </w:rPr>
        <w:t>ی</w:t>
      </w:r>
      <w:r>
        <w:rPr>
          <w:rFonts w:hint="eastAsia"/>
          <w:noProof/>
          <w:rtl/>
        </w:rPr>
        <w:t>سک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Toc145881044 \h</w:instrText>
      </w:r>
      <w:r>
        <w:rPr>
          <w:noProof/>
          <w:rtl/>
        </w:rPr>
        <w:instrText xml:space="preserve"> </w:instrText>
      </w:r>
      <w:r>
        <w:rPr>
          <w:noProof/>
          <w:rtl/>
        </w:rPr>
      </w:r>
      <w:r>
        <w:rPr>
          <w:noProof/>
          <w:rtl/>
        </w:rPr>
        <w:fldChar w:fldCharType="separate"/>
      </w:r>
      <w:r w:rsidR="00C700BC">
        <w:rPr>
          <w:noProof/>
          <w:rtl/>
        </w:rPr>
        <w:t>34</w:t>
      </w:r>
      <w:r>
        <w:rPr>
          <w:noProof/>
          <w:rtl/>
        </w:rPr>
        <w:fldChar w:fldCharType="end"/>
      </w:r>
    </w:p>
    <w:p w14:paraId="3CEB8C0B" w14:textId="6F131AB0"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9</w:t>
      </w:r>
      <w:r>
        <w:rPr>
          <w:noProof/>
          <w:rtl/>
          <w:lang w:bidi="fa-IR"/>
        </w:rPr>
        <w:t xml:space="preserve">) </w:t>
      </w:r>
      <w:r>
        <w:rPr>
          <w:noProof/>
          <w:rtl/>
        </w:rPr>
        <w:t>نمونه‌ا</w:t>
      </w:r>
      <w:r>
        <w:rPr>
          <w:rFonts w:hint="cs"/>
          <w:noProof/>
          <w:rtl/>
        </w:rPr>
        <w:t>ی</w:t>
      </w:r>
      <w:r>
        <w:rPr>
          <w:noProof/>
          <w:rtl/>
        </w:rPr>
        <w:t xml:space="preserve"> از عوامل تع</w:t>
      </w:r>
      <w:r>
        <w:rPr>
          <w:rFonts w:hint="cs"/>
          <w:noProof/>
          <w:rtl/>
        </w:rPr>
        <w:t>یی</w:t>
      </w:r>
      <w:r>
        <w:rPr>
          <w:rFonts w:hint="eastAsia"/>
          <w:noProof/>
          <w:rtl/>
        </w:rPr>
        <w:t>ن</w:t>
      </w:r>
      <w:r>
        <w:rPr>
          <w:noProof/>
          <w:rtl/>
        </w:rPr>
        <w:t>‌کننده پتانس</w:t>
      </w:r>
      <w:r>
        <w:rPr>
          <w:rFonts w:hint="cs"/>
          <w:noProof/>
          <w:rtl/>
        </w:rPr>
        <w:t>ی</w:t>
      </w:r>
      <w:r>
        <w:rPr>
          <w:rFonts w:hint="eastAsia"/>
          <w:noProof/>
          <w:rtl/>
        </w:rPr>
        <w:t>ل</w:t>
      </w:r>
      <w:r>
        <w:rPr>
          <w:noProof/>
          <w:rtl/>
        </w:rPr>
        <w:t xml:space="preserve">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Toc145881045 \h</w:instrText>
      </w:r>
      <w:r>
        <w:rPr>
          <w:noProof/>
          <w:rtl/>
        </w:rPr>
        <w:instrText xml:space="preserve"> </w:instrText>
      </w:r>
      <w:r>
        <w:rPr>
          <w:noProof/>
          <w:rtl/>
        </w:rPr>
      </w:r>
      <w:r>
        <w:rPr>
          <w:noProof/>
          <w:rtl/>
        </w:rPr>
        <w:fldChar w:fldCharType="separate"/>
      </w:r>
      <w:r w:rsidR="00C700BC">
        <w:rPr>
          <w:noProof/>
          <w:rtl/>
        </w:rPr>
        <w:t>35</w:t>
      </w:r>
      <w:r>
        <w:rPr>
          <w:noProof/>
          <w:rtl/>
        </w:rPr>
        <w:fldChar w:fldCharType="end"/>
      </w:r>
    </w:p>
    <w:p w14:paraId="33684F2C" w14:textId="020BD7DE"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10</w:t>
      </w:r>
      <w:r>
        <w:rPr>
          <w:noProof/>
          <w:rtl/>
          <w:lang w:bidi="fa-IR"/>
        </w:rPr>
        <w:t xml:space="preserve">) </w:t>
      </w:r>
      <w:r>
        <w:rPr>
          <w:noProof/>
          <w:rtl/>
        </w:rPr>
        <w:t>تغ</w:t>
      </w:r>
      <w:r>
        <w:rPr>
          <w:rFonts w:hint="cs"/>
          <w:noProof/>
          <w:rtl/>
        </w:rPr>
        <w:t>یی</w:t>
      </w:r>
      <w:r>
        <w:rPr>
          <w:noProof/>
          <w:rtl/>
        </w:rPr>
        <w:t>ر نقش‌ها</w:t>
      </w:r>
      <w:r>
        <w:rPr>
          <w:rFonts w:hint="cs"/>
          <w:noProof/>
          <w:rtl/>
        </w:rPr>
        <w:t>ی</w:t>
      </w:r>
      <w:r>
        <w:rPr>
          <w:noProof/>
          <w:rtl/>
        </w:rPr>
        <w:t xml:space="preserve"> خر</w:t>
      </w:r>
      <w:r>
        <w:rPr>
          <w:rFonts w:hint="cs"/>
          <w:noProof/>
          <w:rtl/>
        </w:rPr>
        <w:t>ی</w:t>
      </w:r>
      <w:r>
        <w:rPr>
          <w:noProof/>
          <w:rtl/>
        </w:rPr>
        <w:t>د در حالت واکنش</w:t>
      </w:r>
      <w:r>
        <w:rPr>
          <w:rFonts w:hint="cs"/>
          <w:noProof/>
          <w:rtl/>
        </w:rPr>
        <w:t>ی</w:t>
      </w:r>
      <w:r>
        <w:rPr>
          <w:noProof/>
          <w:rtl/>
        </w:rPr>
        <w:t xml:space="preserve"> و پ</w:t>
      </w:r>
      <w:r>
        <w:rPr>
          <w:rFonts w:hint="cs"/>
          <w:noProof/>
          <w:rtl/>
        </w:rPr>
        <w:t>ی</w:t>
      </w:r>
      <w:r>
        <w:rPr>
          <w:noProof/>
          <w:rtl/>
        </w:rPr>
        <w:t>ش‌کنش</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Toc145881046 \h</w:instrText>
      </w:r>
      <w:r>
        <w:rPr>
          <w:noProof/>
          <w:rtl/>
        </w:rPr>
        <w:instrText xml:space="preserve"> </w:instrText>
      </w:r>
      <w:r>
        <w:rPr>
          <w:noProof/>
          <w:rtl/>
        </w:rPr>
      </w:r>
      <w:r>
        <w:rPr>
          <w:noProof/>
          <w:rtl/>
        </w:rPr>
        <w:fldChar w:fldCharType="separate"/>
      </w:r>
      <w:r w:rsidR="00C700BC">
        <w:rPr>
          <w:noProof/>
          <w:rtl/>
        </w:rPr>
        <w:t>38</w:t>
      </w:r>
      <w:r>
        <w:rPr>
          <w:noProof/>
          <w:rtl/>
        </w:rPr>
        <w:fldChar w:fldCharType="end"/>
      </w:r>
    </w:p>
    <w:p w14:paraId="43B22845" w14:textId="0FA423EA"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11</w:t>
      </w:r>
      <w:r>
        <w:rPr>
          <w:noProof/>
          <w:rtl/>
          <w:lang w:bidi="fa-IR"/>
        </w:rPr>
        <w:t xml:space="preserve">) </w:t>
      </w:r>
      <w:r>
        <w:rPr>
          <w:noProof/>
          <w:rtl/>
        </w:rPr>
        <w:t>مقا</w:t>
      </w:r>
      <w:r>
        <w:rPr>
          <w:rFonts w:hint="cs"/>
          <w:noProof/>
          <w:rtl/>
        </w:rPr>
        <w:t>ی</w:t>
      </w:r>
      <w:r>
        <w:rPr>
          <w:rFonts w:hint="eastAsia"/>
          <w:noProof/>
          <w:rtl/>
        </w:rPr>
        <w:t>سه</w:t>
      </w:r>
      <w:r>
        <w:rPr>
          <w:noProof/>
          <w:rtl/>
        </w:rPr>
        <w:t xml:space="preserve"> هز</w:t>
      </w:r>
      <w:r>
        <w:rPr>
          <w:rFonts w:hint="cs"/>
          <w:noProof/>
          <w:rtl/>
        </w:rPr>
        <w:t>ی</w:t>
      </w:r>
      <w:r>
        <w:rPr>
          <w:rFonts w:hint="eastAsia"/>
          <w:noProof/>
          <w:rtl/>
        </w:rPr>
        <w:t>نه</w:t>
      </w:r>
      <w:r>
        <w:rPr>
          <w:noProof/>
          <w:rtl/>
        </w:rPr>
        <w:t xml:space="preserve"> کل اکتساب برا</w:t>
      </w:r>
      <w:r>
        <w:rPr>
          <w:rFonts w:hint="cs"/>
          <w:noProof/>
          <w:rtl/>
        </w:rPr>
        <w:t>ی</w:t>
      </w:r>
      <w:r>
        <w:rPr>
          <w:noProof/>
          <w:rtl/>
        </w:rPr>
        <w:t xml:space="preserve"> </w:t>
      </w:r>
      <w:r>
        <w:rPr>
          <w:rFonts w:hint="cs"/>
          <w:noProof/>
          <w:rtl/>
        </w:rPr>
        <w:t>ی</w:t>
      </w:r>
      <w:r>
        <w:rPr>
          <w:rFonts w:hint="eastAsia"/>
          <w:noProof/>
          <w:rtl/>
        </w:rPr>
        <w:t>ک</w:t>
      </w:r>
      <w:r>
        <w:rPr>
          <w:noProof/>
          <w:rtl/>
        </w:rPr>
        <w:t xml:space="preserve"> کالا</w:t>
      </w:r>
      <w:r>
        <w:rPr>
          <w:rFonts w:hint="cs"/>
          <w:noProof/>
          <w:rtl/>
        </w:rPr>
        <w:t>ی</w:t>
      </w:r>
      <w:r>
        <w:rPr>
          <w:noProof/>
          <w:rtl/>
        </w:rPr>
        <w:t xml:space="preserve"> خر</w:t>
      </w:r>
      <w:r>
        <w:rPr>
          <w:rFonts w:hint="cs"/>
          <w:noProof/>
          <w:rtl/>
        </w:rPr>
        <w:t>ی</w:t>
      </w:r>
      <w:r>
        <w:rPr>
          <w:rFonts w:hint="eastAsia"/>
          <w:noProof/>
          <w:rtl/>
        </w:rPr>
        <w:t>دار</w:t>
      </w:r>
      <w:r>
        <w:rPr>
          <w:rFonts w:hint="cs"/>
          <w:noProof/>
          <w:rtl/>
        </w:rPr>
        <w:t>ی</w:t>
      </w:r>
      <w:r>
        <w:rPr>
          <w:noProof/>
          <w:rtl/>
        </w:rPr>
        <w:t xml:space="preserve"> شده در شرکت </w:t>
      </w:r>
      <w:r>
        <w:rPr>
          <w:noProof/>
        </w:rPr>
        <w:t>IBM</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Toc145881047 \h</w:instrText>
      </w:r>
      <w:r>
        <w:rPr>
          <w:noProof/>
          <w:rtl/>
        </w:rPr>
        <w:instrText xml:space="preserve"> </w:instrText>
      </w:r>
      <w:r>
        <w:rPr>
          <w:noProof/>
          <w:rtl/>
        </w:rPr>
      </w:r>
      <w:r>
        <w:rPr>
          <w:noProof/>
          <w:rtl/>
        </w:rPr>
        <w:fldChar w:fldCharType="separate"/>
      </w:r>
      <w:r w:rsidR="00C700BC">
        <w:rPr>
          <w:noProof/>
          <w:rtl/>
        </w:rPr>
        <w:t>42</w:t>
      </w:r>
      <w:r>
        <w:rPr>
          <w:noProof/>
          <w:rtl/>
        </w:rPr>
        <w:fldChar w:fldCharType="end"/>
      </w:r>
    </w:p>
    <w:p w14:paraId="24BFBE61" w14:textId="26CF0422"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12</w:t>
      </w:r>
      <w:r>
        <w:rPr>
          <w:noProof/>
          <w:rtl/>
          <w:lang w:bidi="fa-IR"/>
        </w:rPr>
        <w:t xml:space="preserve">) </w:t>
      </w:r>
      <w:r>
        <w:rPr>
          <w:noProof/>
          <w:rtl/>
        </w:rPr>
        <w:t>ماتر</w:t>
      </w:r>
      <w:r>
        <w:rPr>
          <w:rFonts w:hint="cs"/>
          <w:noProof/>
          <w:rtl/>
        </w:rPr>
        <w:t>ی</w:t>
      </w:r>
      <w:r>
        <w:rPr>
          <w:noProof/>
          <w:rtl/>
        </w:rPr>
        <w:t>س توسعه خر</w:t>
      </w:r>
      <w:r>
        <w:rPr>
          <w:rFonts w:hint="cs"/>
          <w:noProof/>
          <w:rtl/>
        </w:rPr>
        <w:t>ی</w:t>
      </w:r>
      <w:r>
        <w:rPr>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Toc145881048 \h</w:instrText>
      </w:r>
      <w:r>
        <w:rPr>
          <w:noProof/>
          <w:rtl/>
        </w:rPr>
        <w:instrText xml:space="preserve"> </w:instrText>
      </w:r>
      <w:r>
        <w:rPr>
          <w:noProof/>
          <w:rtl/>
        </w:rPr>
      </w:r>
      <w:r>
        <w:rPr>
          <w:noProof/>
          <w:rtl/>
        </w:rPr>
        <w:fldChar w:fldCharType="separate"/>
      </w:r>
      <w:r w:rsidR="00C700BC">
        <w:rPr>
          <w:noProof/>
          <w:rtl/>
        </w:rPr>
        <w:t>52</w:t>
      </w:r>
      <w:r>
        <w:rPr>
          <w:noProof/>
          <w:rtl/>
        </w:rPr>
        <w:fldChar w:fldCharType="end"/>
      </w:r>
    </w:p>
    <w:p w14:paraId="6AF74483" w14:textId="61712099"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w:t>
      </w:r>
      <w:r>
        <w:rPr>
          <w:noProof/>
          <w:rtl/>
        </w:rPr>
        <w:noBreakHyphen/>
      </w:r>
      <w:r w:rsidRPr="000B3487">
        <w:rPr>
          <w:rFonts w:ascii="Times New Roman" w:hAnsi="Times New Roman" w:cs="Times New Roman"/>
          <w:noProof/>
          <w:rtl/>
        </w:rPr>
        <w:t>‏</w:t>
      </w:r>
      <w:r>
        <w:rPr>
          <w:noProof/>
          <w:rtl/>
        </w:rPr>
        <w:t>13</w:t>
      </w:r>
      <w:r>
        <w:rPr>
          <w:noProof/>
          <w:rtl/>
          <w:lang w:bidi="fa-IR"/>
        </w:rPr>
        <w:t>)</w:t>
      </w:r>
      <w:r>
        <w:rPr>
          <w:noProof/>
          <w:rtl/>
        </w:rPr>
        <w:t xml:space="preserve"> مراحل توسعه خر</w:t>
      </w:r>
      <w:r>
        <w:rPr>
          <w:rFonts w:hint="cs"/>
          <w:noProof/>
          <w:rtl/>
        </w:rPr>
        <w:t>ی</w:t>
      </w:r>
      <w:r>
        <w:rPr>
          <w:rFonts w:hint="eastAsia"/>
          <w:noProof/>
          <w:rtl/>
        </w:rPr>
        <w:t>د</w:t>
      </w:r>
      <w:r>
        <w:rPr>
          <w:noProof/>
          <w:rtl/>
        </w:rPr>
        <w:t xml:space="preserve"> و قابل</w:t>
      </w:r>
      <w:r>
        <w:rPr>
          <w:rFonts w:hint="cs"/>
          <w:noProof/>
          <w:rtl/>
        </w:rPr>
        <w:t>ی</w:t>
      </w:r>
      <w:r>
        <w:rPr>
          <w:rFonts w:hint="eastAsia"/>
          <w:noProof/>
          <w:rtl/>
        </w:rPr>
        <w:t>ت</w:t>
      </w:r>
      <w:r>
        <w:rPr>
          <w:noProof/>
          <w:rtl/>
        </w:rPr>
        <w:t>‌ها</w:t>
      </w:r>
      <w:r>
        <w:rPr>
          <w:rFonts w:hint="cs"/>
          <w:noProof/>
          <w:rtl/>
        </w:rPr>
        <w:t>ی</w:t>
      </w:r>
      <w:r>
        <w:rPr>
          <w:noProof/>
          <w:rtl/>
        </w:rPr>
        <w:t xml:space="preserve"> عملکرد</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Toc145881049 \h</w:instrText>
      </w:r>
      <w:r>
        <w:rPr>
          <w:noProof/>
          <w:rtl/>
        </w:rPr>
        <w:instrText xml:space="preserve"> </w:instrText>
      </w:r>
      <w:r>
        <w:rPr>
          <w:noProof/>
          <w:rtl/>
        </w:rPr>
      </w:r>
      <w:r>
        <w:rPr>
          <w:noProof/>
          <w:rtl/>
        </w:rPr>
        <w:fldChar w:fldCharType="separate"/>
      </w:r>
      <w:r w:rsidR="00C700BC">
        <w:rPr>
          <w:noProof/>
          <w:rtl/>
        </w:rPr>
        <w:t>53</w:t>
      </w:r>
      <w:r>
        <w:rPr>
          <w:noProof/>
          <w:rtl/>
        </w:rPr>
        <w:fldChar w:fldCharType="end"/>
      </w:r>
    </w:p>
    <w:p w14:paraId="2B0C350D" w14:textId="2DF2E214"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(‏2</w:t>
      </w:r>
      <w:r>
        <w:rPr>
          <w:noProof/>
          <w:rtl/>
        </w:rPr>
        <w:noBreakHyphen/>
      </w:r>
      <w:r w:rsidRPr="000B3487">
        <w:rPr>
          <w:rFonts w:ascii="Times New Roman" w:hAnsi="Times New Roman" w:cs="Times New Roman"/>
          <w:noProof/>
          <w:rtl/>
        </w:rPr>
        <w:t>‏</w:t>
      </w:r>
      <w:r>
        <w:rPr>
          <w:noProof/>
          <w:rtl/>
        </w:rPr>
        <w:t>1</w:t>
      </w:r>
      <w:r>
        <w:rPr>
          <w:noProof/>
          <w:rtl/>
          <w:lang w:bidi="fa-IR"/>
        </w:rPr>
        <w:t xml:space="preserve">) نوع </w:t>
      </w:r>
      <w:r>
        <w:rPr>
          <w:noProof/>
          <w:rtl/>
        </w:rPr>
        <w:t>ساختار سازمان</w:t>
      </w:r>
      <w:r>
        <w:rPr>
          <w:rFonts w:hint="cs"/>
          <w:noProof/>
          <w:rtl/>
        </w:rPr>
        <w:t>ی</w:t>
      </w:r>
      <w:r>
        <w:rPr>
          <w:noProof/>
          <w:rtl/>
        </w:rPr>
        <w:t xml:space="preserve"> تدارکات در شرکت‌ها</w:t>
      </w:r>
      <w:r>
        <w:rPr>
          <w:rFonts w:hint="cs"/>
          <w:noProof/>
          <w:rtl/>
        </w:rPr>
        <w:t>ی</w:t>
      </w:r>
      <w:r>
        <w:rPr>
          <w:noProof/>
          <w:rtl/>
        </w:rPr>
        <w:t xml:space="preserve"> مختلف</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Toc145881050 \h</w:instrText>
      </w:r>
      <w:r>
        <w:rPr>
          <w:noProof/>
          <w:rtl/>
        </w:rPr>
        <w:instrText xml:space="preserve"> </w:instrText>
      </w:r>
      <w:r>
        <w:rPr>
          <w:noProof/>
          <w:rtl/>
        </w:rPr>
      </w:r>
      <w:r>
        <w:rPr>
          <w:noProof/>
          <w:rtl/>
        </w:rPr>
        <w:fldChar w:fldCharType="separate"/>
      </w:r>
      <w:r w:rsidR="00C700BC">
        <w:rPr>
          <w:noProof/>
          <w:rtl/>
        </w:rPr>
        <w:t>58</w:t>
      </w:r>
      <w:r>
        <w:rPr>
          <w:noProof/>
          <w:rtl/>
        </w:rPr>
        <w:fldChar w:fldCharType="end"/>
      </w:r>
    </w:p>
    <w:p w14:paraId="0E5BF716" w14:textId="4B93701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(‏2</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عوامل مؤثر بر روابط گزارش‌ده</w:t>
      </w:r>
      <w:r>
        <w:rPr>
          <w:rFonts w:hint="cs"/>
          <w:noProof/>
          <w:rtl/>
        </w:rPr>
        <w:t>ی</w:t>
      </w:r>
      <w:r>
        <w:rPr>
          <w:noProof/>
          <w:rtl/>
        </w:rPr>
        <w:t xml:space="preserve"> مد</w:t>
      </w:r>
      <w:r>
        <w:rPr>
          <w:rFonts w:hint="cs"/>
          <w:noProof/>
          <w:rtl/>
        </w:rPr>
        <w:t>ی</w:t>
      </w:r>
      <w:r>
        <w:rPr>
          <w:rFonts w:hint="eastAsia"/>
          <w:noProof/>
          <w:rtl/>
        </w:rPr>
        <w:t>ر</w:t>
      </w:r>
      <w:r>
        <w:rPr>
          <w:noProof/>
          <w:rtl/>
        </w:rPr>
        <w:t xml:space="preserve">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Toc145881051 \h</w:instrText>
      </w:r>
      <w:r>
        <w:rPr>
          <w:noProof/>
          <w:rtl/>
        </w:rPr>
        <w:instrText xml:space="preserve"> </w:instrText>
      </w:r>
      <w:r>
        <w:rPr>
          <w:noProof/>
          <w:rtl/>
        </w:rPr>
      </w:r>
      <w:r>
        <w:rPr>
          <w:noProof/>
          <w:rtl/>
        </w:rPr>
        <w:fldChar w:fldCharType="separate"/>
      </w:r>
      <w:r w:rsidR="00C700BC">
        <w:rPr>
          <w:noProof/>
          <w:rtl/>
        </w:rPr>
        <w:t>60</w:t>
      </w:r>
      <w:r>
        <w:rPr>
          <w:noProof/>
          <w:rtl/>
        </w:rPr>
        <w:fldChar w:fldCharType="end"/>
      </w:r>
    </w:p>
    <w:p w14:paraId="7922C5C7" w14:textId="47BEE0E1"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(‏2</w:t>
      </w:r>
      <w:r>
        <w:rPr>
          <w:noProof/>
          <w:rtl/>
        </w:rPr>
        <w:noBreakHyphen/>
      </w:r>
      <w:r w:rsidRPr="000B3487">
        <w:rPr>
          <w:rFonts w:ascii="Times New Roman" w:hAnsi="Times New Roman" w:cs="Times New Roman"/>
          <w:noProof/>
          <w:rtl/>
        </w:rPr>
        <w:t>‏</w:t>
      </w:r>
      <w:r>
        <w:rPr>
          <w:noProof/>
          <w:rtl/>
        </w:rPr>
        <w:t>3</w:t>
      </w:r>
      <w:r>
        <w:rPr>
          <w:noProof/>
          <w:rtl/>
          <w:lang w:bidi="fa-IR"/>
        </w:rPr>
        <w:t xml:space="preserve">) </w:t>
      </w:r>
      <w:r>
        <w:rPr>
          <w:noProof/>
          <w:rtl/>
        </w:rPr>
        <w:t>ارتباط سطوح تصم</w:t>
      </w:r>
      <w:r>
        <w:rPr>
          <w:rFonts w:hint="cs"/>
          <w:noProof/>
          <w:rtl/>
        </w:rPr>
        <w:t>ی</w:t>
      </w:r>
      <w:r>
        <w:rPr>
          <w:rFonts w:hint="eastAsia"/>
          <w:noProof/>
          <w:rtl/>
        </w:rPr>
        <w:t>م‌گ</w:t>
      </w:r>
      <w:r>
        <w:rPr>
          <w:rFonts w:hint="cs"/>
          <w:noProof/>
          <w:rtl/>
        </w:rPr>
        <w:t>ی</w:t>
      </w:r>
      <w:r>
        <w:rPr>
          <w:rFonts w:hint="eastAsia"/>
          <w:noProof/>
          <w:rtl/>
        </w:rPr>
        <w:t>ر</w:t>
      </w:r>
      <w:r>
        <w:rPr>
          <w:rFonts w:hint="cs"/>
          <w:noProof/>
          <w:rtl/>
        </w:rPr>
        <w:t>ی</w:t>
      </w:r>
      <w:r>
        <w:rPr>
          <w:noProof/>
          <w:rtl/>
        </w:rPr>
        <w:t xml:space="preserve"> خر</w:t>
      </w:r>
      <w:r>
        <w:rPr>
          <w:rFonts w:hint="cs"/>
          <w:noProof/>
          <w:rtl/>
        </w:rPr>
        <w:t>ی</w:t>
      </w:r>
      <w:r>
        <w:rPr>
          <w:rFonts w:hint="eastAsia"/>
          <w:noProof/>
          <w:rtl/>
        </w:rPr>
        <w:t>د</w:t>
      </w:r>
      <w:r>
        <w:rPr>
          <w:noProof/>
          <w:rtl/>
        </w:rPr>
        <w:t xml:space="preserve"> با مناصب سازمان</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Toc145881052 \h</w:instrText>
      </w:r>
      <w:r>
        <w:rPr>
          <w:noProof/>
          <w:rtl/>
        </w:rPr>
        <w:instrText xml:space="preserve"> </w:instrText>
      </w:r>
      <w:r>
        <w:rPr>
          <w:noProof/>
          <w:rtl/>
        </w:rPr>
      </w:r>
      <w:r>
        <w:rPr>
          <w:noProof/>
          <w:rtl/>
        </w:rPr>
        <w:fldChar w:fldCharType="separate"/>
      </w:r>
      <w:r w:rsidR="00C700BC">
        <w:rPr>
          <w:noProof/>
          <w:rtl/>
        </w:rPr>
        <w:t>62</w:t>
      </w:r>
      <w:r>
        <w:rPr>
          <w:noProof/>
          <w:rtl/>
        </w:rPr>
        <w:fldChar w:fldCharType="end"/>
      </w:r>
    </w:p>
    <w:p w14:paraId="460A6BBD" w14:textId="443C132A"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(‏2</w:t>
      </w:r>
      <w:r>
        <w:rPr>
          <w:noProof/>
          <w:rtl/>
        </w:rPr>
        <w:noBreakHyphen/>
      </w:r>
      <w:r w:rsidRPr="000B3487">
        <w:rPr>
          <w:rFonts w:ascii="Times New Roman" w:hAnsi="Times New Roman" w:cs="Times New Roman"/>
          <w:noProof/>
          <w:rtl/>
        </w:rPr>
        <w:t>‏</w:t>
      </w:r>
      <w:r>
        <w:rPr>
          <w:noProof/>
          <w:rtl/>
        </w:rPr>
        <w:t>4</w:t>
      </w:r>
      <w:r>
        <w:rPr>
          <w:noProof/>
          <w:rtl/>
          <w:lang w:bidi="fa-IR"/>
        </w:rPr>
        <w:t xml:space="preserve">) </w:t>
      </w:r>
      <w:r>
        <w:rPr>
          <w:noProof/>
          <w:rtl/>
        </w:rPr>
        <w:t>برخ</w:t>
      </w:r>
      <w:r>
        <w:rPr>
          <w:rFonts w:hint="cs"/>
          <w:noProof/>
          <w:rtl/>
        </w:rPr>
        <w:t>ی</w:t>
      </w:r>
      <w:r>
        <w:rPr>
          <w:noProof/>
          <w:rtl/>
        </w:rPr>
        <w:t xml:space="preserve"> مزا</w:t>
      </w:r>
      <w:r>
        <w:rPr>
          <w:rFonts w:hint="cs"/>
          <w:noProof/>
          <w:rtl/>
        </w:rPr>
        <w:t>ی</w:t>
      </w:r>
      <w:r>
        <w:rPr>
          <w:rFonts w:hint="eastAsia"/>
          <w:noProof/>
          <w:rtl/>
        </w:rPr>
        <w:t>ا</w:t>
      </w:r>
      <w:r>
        <w:rPr>
          <w:noProof/>
          <w:rtl/>
        </w:rPr>
        <w:t xml:space="preserve"> و معا</w:t>
      </w:r>
      <w:r>
        <w:rPr>
          <w:rFonts w:hint="cs"/>
          <w:noProof/>
          <w:rtl/>
        </w:rPr>
        <w:t>ی</w:t>
      </w:r>
      <w:r>
        <w:rPr>
          <w:rFonts w:hint="eastAsia"/>
          <w:noProof/>
          <w:rtl/>
        </w:rPr>
        <w:t>ب</w:t>
      </w:r>
      <w:r>
        <w:rPr>
          <w:noProof/>
          <w:rtl/>
        </w:rPr>
        <w:t xml:space="preserve"> خر</w:t>
      </w:r>
      <w:r>
        <w:rPr>
          <w:rFonts w:hint="cs"/>
          <w:noProof/>
          <w:rtl/>
        </w:rPr>
        <w:t>ی</w:t>
      </w:r>
      <w:r>
        <w:rPr>
          <w:rFonts w:hint="eastAsia"/>
          <w:noProof/>
          <w:rtl/>
        </w:rPr>
        <w:t>د</w:t>
      </w:r>
      <w:r>
        <w:rPr>
          <w:noProof/>
          <w:rtl/>
        </w:rPr>
        <w:t xml:space="preserve"> غ</w:t>
      </w:r>
      <w:r>
        <w:rPr>
          <w:rFonts w:hint="cs"/>
          <w:noProof/>
          <w:rtl/>
        </w:rPr>
        <w:t>ی</w:t>
      </w:r>
      <w:r>
        <w:rPr>
          <w:rFonts w:hint="eastAsia"/>
          <w:noProof/>
          <w:rtl/>
        </w:rPr>
        <w:t>رمتمرکز</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Toc145881053 \h</w:instrText>
      </w:r>
      <w:r>
        <w:rPr>
          <w:noProof/>
          <w:rtl/>
        </w:rPr>
        <w:instrText xml:space="preserve"> </w:instrText>
      </w:r>
      <w:r>
        <w:rPr>
          <w:noProof/>
          <w:rtl/>
        </w:rPr>
      </w:r>
      <w:r>
        <w:rPr>
          <w:noProof/>
          <w:rtl/>
        </w:rPr>
        <w:fldChar w:fldCharType="separate"/>
      </w:r>
      <w:r w:rsidR="00C700BC">
        <w:rPr>
          <w:noProof/>
          <w:rtl/>
        </w:rPr>
        <w:t>63</w:t>
      </w:r>
      <w:r>
        <w:rPr>
          <w:noProof/>
          <w:rtl/>
        </w:rPr>
        <w:fldChar w:fldCharType="end"/>
      </w:r>
    </w:p>
    <w:p w14:paraId="18D402A9" w14:textId="60425469"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1</w:t>
      </w:r>
      <w:r>
        <w:rPr>
          <w:noProof/>
          <w:rtl/>
          <w:lang w:bidi="fa-IR"/>
        </w:rPr>
        <w:t>)</w:t>
      </w:r>
      <w:r>
        <w:rPr>
          <w:noProof/>
          <w:rtl/>
        </w:rPr>
        <w:t xml:space="preserve"> اثر افزا</w:t>
      </w:r>
      <w:r>
        <w:rPr>
          <w:rFonts w:hint="cs"/>
          <w:noProof/>
          <w:rtl/>
        </w:rPr>
        <w:t>ی</w:t>
      </w:r>
      <w:r>
        <w:rPr>
          <w:rFonts w:hint="eastAsia"/>
          <w:noProof/>
          <w:rtl/>
        </w:rPr>
        <w:t>ش</w:t>
      </w:r>
      <w:r>
        <w:rPr>
          <w:noProof/>
          <w:rtl/>
        </w:rPr>
        <w:t xml:space="preserve"> فروش در سودآور</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Toc145881054 \h</w:instrText>
      </w:r>
      <w:r>
        <w:rPr>
          <w:noProof/>
          <w:rtl/>
        </w:rPr>
        <w:instrText xml:space="preserve"> </w:instrText>
      </w:r>
      <w:r>
        <w:rPr>
          <w:noProof/>
          <w:rtl/>
        </w:rPr>
      </w:r>
      <w:r>
        <w:rPr>
          <w:noProof/>
          <w:rtl/>
        </w:rPr>
        <w:fldChar w:fldCharType="separate"/>
      </w:r>
      <w:r w:rsidR="00C700BC">
        <w:rPr>
          <w:noProof/>
          <w:rtl/>
        </w:rPr>
        <w:t>74</w:t>
      </w:r>
      <w:r>
        <w:rPr>
          <w:noProof/>
          <w:rtl/>
        </w:rPr>
        <w:fldChar w:fldCharType="end"/>
      </w:r>
    </w:p>
    <w:p w14:paraId="1876CE6F" w14:textId="6BECFD28"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اثر کاهش هز</w:t>
      </w:r>
      <w:r>
        <w:rPr>
          <w:rFonts w:hint="cs"/>
          <w:noProof/>
          <w:rtl/>
        </w:rPr>
        <w:t>ی</w:t>
      </w:r>
      <w:r>
        <w:rPr>
          <w:rFonts w:hint="eastAsia"/>
          <w:noProof/>
          <w:rtl/>
        </w:rPr>
        <w:t>نه</w:t>
      </w:r>
      <w:r>
        <w:rPr>
          <w:noProof/>
          <w:rtl/>
        </w:rPr>
        <w:t xml:space="preserve"> در سودآور</w:t>
      </w:r>
      <w:r>
        <w:rPr>
          <w:rFonts w:hint="cs"/>
          <w:noProof/>
          <w:rtl/>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Toc145881055 \h</w:instrText>
      </w:r>
      <w:r>
        <w:rPr>
          <w:noProof/>
          <w:rtl/>
        </w:rPr>
        <w:instrText xml:space="preserve"> </w:instrText>
      </w:r>
      <w:r>
        <w:rPr>
          <w:noProof/>
          <w:rtl/>
        </w:rPr>
      </w:r>
      <w:r>
        <w:rPr>
          <w:noProof/>
          <w:rtl/>
        </w:rPr>
        <w:fldChar w:fldCharType="separate"/>
      </w:r>
      <w:r w:rsidR="00C700BC">
        <w:rPr>
          <w:noProof/>
          <w:rtl/>
        </w:rPr>
        <w:t>74</w:t>
      </w:r>
      <w:r>
        <w:rPr>
          <w:noProof/>
          <w:rtl/>
        </w:rPr>
        <w:fldChar w:fldCharType="end"/>
      </w:r>
    </w:p>
    <w:p w14:paraId="20DA4547" w14:textId="34AE21F3"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3</w:t>
      </w:r>
      <w:r>
        <w:rPr>
          <w:noProof/>
          <w:rtl/>
          <w:lang w:bidi="fa-IR"/>
        </w:rPr>
        <w:t>) مسئول</w:t>
      </w:r>
      <w:r>
        <w:rPr>
          <w:rFonts w:hint="cs"/>
          <w:noProof/>
          <w:rtl/>
          <w:lang w:bidi="fa-IR"/>
        </w:rPr>
        <w:t>ی</w:t>
      </w:r>
      <w:r>
        <w:rPr>
          <w:rFonts w:hint="eastAsia"/>
          <w:noProof/>
          <w:rtl/>
          <w:lang w:bidi="fa-IR"/>
        </w:rPr>
        <w:t>ت‌ها</w:t>
      </w:r>
      <w:r>
        <w:rPr>
          <w:rFonts w:hint="cs"/>
          <w:noProof/>
          <w:rtl/>
          <w:lang w:bidi="fa-IR"/>
        </w:rPr>
        <w:t>ی</w:t>
      </w:r>
      <w:r>
        <w:rPr>
          <w:noProof/>
          <w:rtl/>
          <w:lang w:bidi="fa-IR"/>
        </w:rPr>
        <w:t xml:space="preserve"> درخواست خر</w:t>
      </w:r>
      <w:r>
        <w:rPr>
          <w:rFonts w:hint="cs"/>
          <w:noProof/>
          <w:rtl/>
          <w:lang w:bidi="fa-IR"/>
        </w:rPr>
        <w:t>ی</w:t>
      </w:r>
      <w:r>
        <w:rPr>
          <w:rFonts w:hint="eastAsia"/>
          <w:noProof/>
          <w:rtl/>
          <w:lang w:bidi="fa-IR"/>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Toc145881056 \h</w:instrText>
      </w:r>
      <w:r>
        <w:rPr>
          <w:noProof/>
          <w:rtl/>
        </w:rPr>
        <w:instrText xml:space="preserve"> </w:instrText>
      </w:r>
      <w:r>
        <w:rPr>
          <w:noProof/>
          <w:rtl/>
        </w:rPr>
      </w:r>
      <w:r>
        <w:rPr>
          <w:noProof/>
          <w:rtl/>
        </w:rPr>
        <w:fldChar w:fldCharType="separate"/>
      </w:r>
      <w:r w:rsidR="00C700BC">
        <w:rPr>
          <w:noProof/>
          <w:rtl/>
        </w:rPr>
        <w:t>80</w:t>
      </w:r>
      <w:r>
        <w:rPr>
          <w:noProof/>
          <w:rtl/>
        </w:rPr>
        <w:fldChar w:fldCharType="end"/>
      </w:r>
    </w:p>
    <w:p w14:paraId="70A07D2C" w14:textId="52E812D1"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4</w:t>
      </w:r>
      <w:r>
        <w:rPr>
          <w:noProof/>
          <w:rtl/>
          <w:lang w:bidi="fa-IR"/>
        </w:rPr>
        <w:t xml:space="preserve">) </w:t>
      </w:r>
      <w:r>
        <w:rPr>
          <w:noProof/>
          <w:rtl/>
        </w:rPr>
        <w:t>حوزه‌ها</w:t>
      </w:r>
      <w:r>
        <w:rPr>
          <w:rFonts w:hint="cs"/>
          <w:noProof/>
          <w:rtl/>
        </w:rPr>
        <w:t>یی</w:t>
      </w:r>
      <w:r>
        <w:rPr>
          <w:noProof/>
          <w:rtl/>
        </w:rPr>
        <w:t xml:space="preserve"> برا</w:t>
      </w:r>
      <w:r>
        <w:rPr>
          <w:rFonts w:hint="cs"/>
          <w:noProof/>
          <w:rtl/>
        </w:rPr>
        <w:t>ی</w:t>
      </w:r>
      <w:r>
        <w:rPr>
          <w:noProof/>
          <w:rtl/>
        </w:rPr>
        <w:t xml:space="preserve"> اقدام در بازنگر</w:t>
      </w:r>
      <w:r>
        <w:rPr>
          <w:rFonts w:hint="cs"/>
          <w:noProof/>
          <w:rtl/>
        </w:rPr>
        <w:t>ی</w:t>
      </w:r>
      <w:r>
        <w:rPr>
          <w:noProof/>
          <w:rtl/>
        </w:rPr>
        <w:t xml:space="preserve"> فرا</w:t>
      </w:r>
      <w:r>
        <w:rPr>
          <w:rFonts w:hint="cs"/>
          <w:noProof/>
          <w:rtl/>
        </w:rPr>
        <w:t>ی</w:t>
      </w:r>
      <w:r>
        <w:rPr>
          <w:rFonts w:hint="eastAsia"/>
          <w:noProof/>
          <w:rtl/>
        </w:rPr>
        <w:t>ند</w:t>
      </w:r>
      <w:r>
        <w:rPr>
          <w:noProof/>
          <w:rtl/>
        </w:rPr>
        <w:t xml:space="preserve">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Toc145881057 \h</w:instrText>
      </w:r>
      <w:r>
        <w:rPr>
          <w:noProof/>
          <w:rtl/>
        </w:rPr>
        <w:instrText xml:space="preserve"> </w:instrText>
      </w:r>
      <w:r>
        <w:rPr>
          <w:noProof/>
          <w:rtl/>
        </w:rPr>
      </w:r>
      <w:r>
        <w:rPr>
          <w:noProof/>
          <w:rtl/>
        </w:rPr>
        <w:fldChar w:fldCharType="separate"/>
      </w:r>
      <w:r w:rsidR="00C700BC">
        <w:rPr>
          <w:noProof/>
          <w:rtl/>
        </w:rPr>
        <w:t>88</w:t>
      </w:r>
      <w:r>
        <w:rPr>
          <w:noProof/>
          <w:rtl/>
        </w:rPr>
        <w:fldChar w:fldCharType="end"/>
      </w:r>
    </w:p>
    <w:p w14:paraId="57EEECA8" w14:textId="63AAB6CA"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(‏3</w:t>
      </w:r>
      <w:r>
        <w:rPr>
          <w:noProof/>
          <w:rtl/>
        </w:rPr>
        <w:noBreakHyphen/>
      </w:r>
      <w:r w:rsidRPr="000B3487">
        <w:rPr>
          <w:rFonts w:ascii="Times New Roman" w:hAnsi="Times New Roman" w:cs="Times New Roman"/>
          <w:noProof/>
          <w:rtl/>
        </w:rPr>
        <w:t>‏</w:t>
      </w:r>
      <w:r>
        <w:rPr>
          <w:noProof/>
          <w:rtl/>
        </w:rPr>
        <w:t>5</w:t>
      </w:r>
      <w:r>
        <w:rPr>
          <w:noProof/>
          <w:rtl/>
          <w:lang w:bidi="fa-IR"/>
        </w:rPr>
        <w:t xml:space="preserve">) </w:t>
      </w:r>
      <w:r>
        <w:rPr>
          <w:noProof/>
          <w:rtl/>
        </w:rPr>
        <w:t>حوزه‌ها</w:t>
      </w:r>
      <w:r>
        <w:rPr>
          <w:rFonts w:hint="cs"/>
          <w:noProof/>
          <w:rtl/>
        </w:rPr>
        <w:t>ی</w:t>
      </w:r>
      <w:r>
        <w:rPr>
          <w:noProof/>
          <w:rtl/>
        </w:rPr>
        <w:t xml:space="preserve"> س</w:t>
      </w:r>
      <w:r>
        <w:rPr>
          <w:rFonts w:hint="cs"/>
          <w:noProof/>
          <w:rtl/>
        </w:rPr>
        <w:t>ی</w:t>
      </w:r>
      <w:r>
        <w:rPr>
          <w:rFonts w:hint="eastAsia"/>
          <w:noProof/>
          <w:rtl/>
        </w:rPr>
        <w:t>است</w:t>
      </w:r>
      <w:r>
        <w:rPr>
          <w:noProof/>
          <w:rtl/>
        </w:rPr>
        <w:t xml:space="preserve"> تأم</w:t>
      </w:r>
      <w:r>
        <w:rPr>
          <w:rFonts w:hint="cs"/>
          <w:noProof/>
          <w:rtl/>
        </w:rPr>
        <w:t>ی</w:t>
      </w:r>
      <w:r>
        <w:rPr>
          <w:rFonts w:hint="eastAsia"/>
          <w:noProof/>
          <w:rtl/>
        </w:rPr>
        <w:t>ن</w:t>
      </w:r>
      <w:r>
        <w:rPr>
          <w:noProof/>
          <w:rtl/>
        </w:rPr>
        <w:t xml:space="preserve"> در در بازنگر</w:t>
      </w:r>
      <w:r>
        <w:rPr>
          <w:rFonts w:hint="cs"/>
          <w:noProof/>
          <w:rtl/>
        </w:rPr>
        <w:t>ی</w:t>
      </w:r>
      <w:r>
        <w:rPr>
          <w:noProof/>
          <w:rtl/>
        </w:rPr>
        <w:t xml:space="preserve"> فرا</w:t>
      </w:r>
      <w:r>
        <w:rPr>
          <w:rFonts w:hint="cs"/>
          <w:noProof/>
          <w:rtl/>
        </w:rPr>
        <w:t>ی</w:t>
      </w:r>
      <w:r>
        <w:rPr>
          <w:rFonts w:hint="eastAsia"/>
          <w:noProof/>
          <w:rtl/>
        </w:rPr>
        <w:t>ند</w:t>
      </w:r>
      <w:r>
        <w:rPr>
          <w:noProof/>
          <w:rtl/>
        </w:rPr>
        <w:t xml:space="preserve"> تدارکات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Toc145881058 \h</w:instrText>
      </w:r>
      <w:r>
        <w:rPr>
          <w:noProof/>
          <w:rtl/>
        </w:rPr>
        <w:instrText xml:space="preserve"> </w:instrText>
      </w:r>
      <w:r>
        <w:rPr>
          <w:noProof/>
          <w:rtl/>
        </w:rPr>
      </w:r>
      <w:r>
        <w:rPr>
          <w:noProof/>
          <w:rtl/>
        </w:rPr>
        <w:fldChar w:fldCharType="separate"/>
      </w:r>
      <w:r w:rsidR="00C700BC">
        <w:rPr>
          <w:noProof/>
          <w:rtl/>
        </w:rPr>
        <w:t>89</w:t>
      </w:r>
      <w:r>
        <w:rPr>
          <w:noProof/>
          <w:rtl/>
        </w:rPr>
        <w:fldChar w:fldCharType="end"/>
      </w:r>
    </w:p>
    <w:p w14:paraId="03F9C3A0" w14:textId="742800B8"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(‏4</w:t>
      </w:r>
      <w:r>
        <w:rPr>
          <w:noProof/>
          <w:rtl/>
        </w:rPr>
        <w:noBreakHyphen/>
      </w:r>
      <w:r w:rsidRPr="000B3487">
        <w:rPr>
          <w:rFonts w:ascii="Times New Roman" w:hAnsi="Times New Roman" w:cs="Times New Roman"/>
          <w:noProof/>
          <w:rtl/>
        </w:rPr>
        <w:t>‏</w:t>
      </w:r>
      <w:r>
        <w:rPr>
          <w:noProof/>
          <w:rtl/>
        </w:rPr>
        <w:t>1</w:t>
      </w:r>
      <w:r>
        <w:rPr>
          <w:noProof/>
          <w:rtl/>
          <w:lang w:bidi="fa-IR"/>
        </w:rPr>
        <w:t>) مثال</w:t>
      </w:r>
      <w:r>
        <w:rPr>
          <w:rFonts w:hint="cs"/>
          <w:noProof/>
          <w:rtl/>
          <w:lang w:bidi="fa-IR"/>
        </w:rPr>
        <w:t>ی</w:t>
      </w:r>
      <w:r>
        <w:rPr>
          <w:noProof/>
          <w:rtl/>
          <w:lang w:bidi="fa-IR"/>
        </w:rPr>
        <w:t xml:space="preserve"> از مشخصه‌ها</w:t>
      </w:r>
      <w:r>
        <w:rPr>
          <w:rFonts w:hint="cs"/>
          <w:noProof/>
          <w:rtl/>
          <w:lang w:bidi="fa-IR"/>
        </w:rPr>
        <w:t>ی</w:t>
      </w:r>
      <w:r>
        <w:rPr>
          <w:noProof/>
          <w:rtl/>
          <w:lang w:bidi="fa-IR"/>
        </w:rPr>
        <w:t xml:space="preserve"> فن</w:t>
      </w:r>
      <w:r>
        <w:rPr>
          <w:rFonts w:hint="cs"/>
          <w:noProof/>
          <w:rtl/>
          <w:lang w:bidi="fa-IR"/>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Toc145881059 \h</w:instrText>
      </w:r>
      <w:r>
        <w:rPr>
          <w:noProof/>
          <w:rtl/>
        </w:rPr>
        <w:instrText xml:space="preserve"> </w:instrText>
      </w:r>
      <w:r>
        <w:rPr>
          <w:noProof/>
          <w:rtl/>
        </w:rPr>
      </w:r>
      <w:r>
        <w:rPr>
          <w:noProof/>
          <w:rtl/>
        </w:rPr>
        <w:fldChar w:fldCharType="separate"/>
      </w:r>
      <w:r w:rsidR="00C700BC">
        <w:rPr>
          <w:noProof/>
          <w:rtl/>
        </w:rPr>
        <w:t>96</w:t>
      </w:r>
      <w:r>
        <w:rPr>
          <w:noProof/>
          <w:rtl/>
        </w:rPr>
        <w:fldChar w:fldCharType="end"/>
      </w:r>
    </w:p>
    <w:p w14:paraId="1FD27565" w14:textId="3AB83D17"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(‏4</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تفاوت‌ها</w:t>
      </w:r>
      <w:r>
        <w:rPr>
          <w:rFonts w:hint="cs"/>
          <w:noProof/>
          <w:rtl/>
        </w:rPr>
        <w:t>ی</w:t>
      </w:r>
      <w:r>
        <w:rPr>
          <w:noProof/>
          <w:rtl/>
        </w:rPr>
        <w:t xml:space="preserve"> اصل</w:t>
      </w:r>
      <w:r>
        <w:rPr>
          <w:rFonts w:hint="cs"/>
          <w:noProof/>
          <w:rtl/>
        </w:rPr>
        <w:t>ی</w:t>
      </w:r>
      <w:r>
        <w:rPr>
          <w:noProof/>
          <w:rtl/>
        </w:rPr>
        <w:t xml:space="preserve"> تقاضا</w:t>
      </w:r>
      <w:r>
        <w:rPr>
          <w:rFonts w:hint="cs"/>
          <w:noProof/>
          <w:rtl/>
        </w:rPr>
        <w:t>ی</w:t>
      </w:r>
      <w:r>
        <w:rPr>
          <w:noProof/>
          <w:rtl/>
        </w:rPr>
        <w:t xml:space="preserve"> مستقل و وابسته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Toc145881060 \h</w:instrText>
      </w:r>
      <w:r>
        <w:rPr>
          <w:noProof/>
          <w:rtl/>
        </w:rPr>
        <w:instrText xml:space="preserve"> </w:instrText>
      </w:r>
      <w:r>
        <w:rPr>
          <w:noProof/>
          <w:rtl/>
        </w:rPr>
      </w:r>
      <w:r>
        <w:rPr>
          <w:noProof/>
          <w:rtl/>
        </w:rPr>
        <w:fldChar w:fldCharType="separate"/>
      </w:r>
      <w:r w:rsidR="00C700BC">
        <w:rPr>
          <w:noProof/>
          <w:rtl/>
        </w:rPr>
        <w:t>104</w:t>
      </w:r>
      <w:r>
        <w:rPr>
          <w:noProof/>
          <w:rtl/>
        </w:rPr>
        <w:fldChar w:fldCharType="end"/>
      </w:r>
    </w:p>
    <w:p w14:paraId="67EE53DE" w14:textId="7B27514B"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(‏5</w:t>
      </w:r>
      <w:r>
        <w:rPr>
          <w:noProof/>
          <w:rtl/>
        </w:rPr>
        <w:noBreakHyphen/>
      </w:r>
      <w:r w:rsidRPr="000B3487">
        <w:rPr>
          <w:rFonts w:ascii="Times New Roman" w:hAnsi="Times New Roman" w:cs="Times New Roman"/>
          <w:noProof/>
          <w:rtl/>
        </w:rPr>
        <w:t>‏</w:t>
      </w:r>
      <w:r>
        <w:rPr>
          <w:noProof/>
          <w:rtl/>
        </w:rPr>
        <w:t>1</w:t>
      </w:r>
      <w:r>
        <w:rPr>
          <w:noProof/>
          <w:rtl/>
          <w:lang w:bidi="fa-IR"/>
        </w:rPr>
        <w:t xml:space="preserve">) </w:t>
      </w:r>
      <w:r>
        <w:rPr>
          <w:noProof/>
          <w:rtl/>
        </w:rPr>
        <w:t>مزا</w:t>
      </w:r>
      <w:r>
        <w:rPr>
          <w:rFonts w:hint="cs"/>
          <w:noProof/>
          <w:rtl/>
        </w:rPr>
        <w:t>ی</w:t>
      </w:r>
      <w:r>
        <w:rPr>
          <w:rFonts w:hint="eastAsia"/>
          <w:noProof/>
          <w:rtl/>
        </w:rPr>
        <w:t>ا</w:t>
      </w:r>
      <w:r>
        <w:rPr>
          <w:rFonts w:hint="cs"/>
          <w:noProof/>
          <w:rtl/>
        </w:rPr>
        <w:t>ی</w:t>
      </w:r>
      <w:r>
        <w:rPr>
          <w:noProof/>
          <w:rtl/>
        </w:rPr>
        <w:t xml:space="preserve"> اجاره و خر</w:t>
      </w:r>
      <w:r>
        <w:rPr>
          <w:rFonts w:hint="cs"/>
          <w:noProof/>
          <w:rtl/>
        </w:rPr>
        <w:t>ی</w:t>
      </w:r>
      <w:r>
        <w:rPr>
          <w:rFonts w:hint="eastAsia"/>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Toc145881061 \h</w:instrText>
      </w:r>
      <w:r>
        <w:rPr>
          <w:noProof/>
          <w:rtl/>
        </w:rPr>
        <w:instrText xml:space="preserve"> </w:instrText>
      </w:r>
      <w:r>
        <w:rPr>
          <w:noProof/>
          <w:rtl/>
        </w:rPr>
      </w:r>
      <w:r>
        <w:rPr>
          <w:noProof/>
          <w:rtl/>
        </w:rPr>
        <w:fldChar w:fldCharType="separate"/>
      </w:r>
      <w:r w:rsidR="00C700BC">
        <w:rPr>
          <w:noProof/>
          <w:rtl/>
        </w:rPr>
        <w:t>117</w:t>
      </w:r>
      <w:r>
        <w:rPr>
          <w:noProof/>
          <w:rtl/>
        </w:rPr>
        <w:fldChar w:fldCharType="end"/>
      </w:r>
    </w:p>
    <w:p w14:paraId="3D1463FC" w14:textId="335DF2D5"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(‏7</w:t>
      </w:r>
      <w:r>
        <w:rPr>
          <w:noProof/>
          <w:rtl/>
        </w:rPr>
        <w:noBreakHyphen/>
      </w:r>
      <w:r w:rsidRPr="000B3487">
        <w:rPr>
          <w:rFonts w:ascii="Times New Roman" w:hAnsi="Times New Roman" w:cs="Times New Roman"/>
          <w:noProof/>
          <w:rtl/>
        </w:rPr>
        <w:t>‏</w:t>
      </w:r>
      <w:r>
        <w:rPr>
          <w:noProof/>
          <w:rtl/>
        </w:rPr>
        <w:t>1</w:t>
      </w:r>
      <w:r>
        <w:rPr>
          <w:noProof/>
          <w:rtl/>
          <w:lang w:bidi="fa-IR"/>
        </w:rPr>
        <w:t>) شناخت مح</w:t>
      </w:r>
      <w:r>
        <w:rPr>
          <w:rFonts w:hint="cs"/>
          <w:noProof/>
          <w:rtl/>
          <w:lang w:bidi="fa-IR"/>
        </w:rPr>
        <w:t>ی</w:t>
      </w:r>
      <w:r>
        <w:rPr>
          <w:rFonts w:hint="eastAsia"/>
          <w:noProof/>
          <w:rtl/>
          <w:lang w:bidi="fa-IR"/>
        </w:rPr>
        <w:t>ط</w:t>
      </w:r>
      <w:r>
        <w:rPr>
          <w:noProof/>
          <w:rtl/>
          <w:lang w:bidi="fa-IR"/>
        </w:rPr>
        <w:t xml:space="preserve"> رقابت</w:t>
      </w:r>
      <w:r>
        <w:rPr>
          <w:rFonts w:hint="cs"/>
          <w:noProof/>
          <w:rtl/>
          <w:lang w:bidi="fa-IR"/>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Toc145881062 \h</w:instrText>
      </w:r>
      <w:r>
        <w:rPr>
          <w:noProof/>
          <w:rtl/>
        </w:rPr>
        <w:instrText xml:space="preserve"> </w:instrText>
      </w:r>
      <w:r>
        <w:rPr>
          <w:noProof/>
          <w:rtl/>
        </w:rPr>
      </w:r>
      <w:r>
        <w:rPr>
          <w:noProof/>
          <w:rtl/>
        </w:rPr>
        <w:fldChar w:fldCharType="separate"/>
      </w:r>
      <w:r w:rsidR="00C700BC">
        <w:rPr>
          <w:noProof/>
          <w:rtl/>
        </w:rPr>
        <w:t>141</w:t>
      </w:r>
      <w:r>
        <w:rPr>
          <w:noProof/>
          <w:rtl/>
        </w:rPr>
        <w:fldChar w:fldCharType="end"/>
      </w:r>
    </w:p>
    <w:p w14:paraId="524C8972" w14:textId="5E3A668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(‏7</w:t>
      </w:r>
      <w:r>
        <w:rPr>
          <w:noProof/>
          <w:rtl/>
        </w:rPr>
        <w:noBreakHyphen/>
      </w:r>
      <w:r w:rsidRPr="000B3487">
        <w:rPr>
          <w:rFonts w:ascii="Times New Roman" w:hAnsi="Times New Roman" w:cs="Times New Roman"/>
          <w:noProof/>
          <w:rtl/>
        </w:rPr>
        <w:t>‏</w:t>
      </w:r>
      <w:r>
        <w:rPr>
          <w:noProof/>
          <w:rtl/>
        </w:rPr>
        <w:t>2</w:t>
      </w:r>
      <w:r>
        <w:rPr>
          <w:noProof/>
          <w:rtl/>
          <w:lang w:bidi="fa-IR"/>
        </w:rPr>
        <w:t>) مع</w:t>
      </w:r>
      <w:r>
        <w:rPr>
          <w:rFonts w:hint="cs"/>
          <w:noProof/>
          <w:rtl/>
          <w:lang w:bidi="fa-IR"/>
        </w:rPr>
        <w:t>ی</w:t>
      </w:r>
      <w:r>
        <w:rPr>
          <w:rFonts w:hint="eastAsia"/>
          <w:noProof/>
          <w:rtl/>
          <w:lang w:bidi="fa-IR"/>
        </w:rPr>
        <w:t>ارها</w:t>
      </w:r>
      <w:r>
        <w:rPr>
          <w:rFonts w:hint="cs"/>
          <w:noProof/>
          <w:rtl/>
          <w:lang w:bidi="fa-IR"/>
        </w:rPr>
        <w:t>ی</w:t>
      </w:r>
      <w:r>
        <w:rPr>
          <w:noProof/>
          <w:rtl/>
          <w:lang w:bidi="fa-IR"/>
        </w:rPr>
        <w:t xml:space="preserve"> اولو</w:t>
      </w:r>
      <w:r>
        <w:rPr>
          <w:rFonts w:hint="cs"/>
          <w:noProof/>
          <w:rtl/>
          <w:lang w:bidi="fa-IR"/>
        </w:rPr>
        <w:t>ی</w:t>
      </w:r>
      <w:r>
        <w:rPr>
          <w:rFonts w:hint="eastAsia"/>
          <w:noProof/>
          <w:rtl/>
          <w:lang w:bidi="fa-IR"/>
        </w:rPr>
        <w:t>ت</w:t>
      </w:r>
      <w:r>
        <w:rPr>
          <w:noProof/>
          <w:rtl/>
          <w:lang w:bidi="fa-IR"/>
        </w:rPr>
        <w:t>‌بند</w:t>
      </w:r>
      <w:r>
        <w:rPr>
          <w:rFonts w:hint="cs"/>
          <w:noProof/>
          <w:rtl/>
          <w:lang w:bidi="fa-IR"/>
        </w:rPr>
        <w:t>ی</w:t>
      </w:r>
      <w:r>
        <w:rPr>
          <w:noProof/>
          <w:rtl/>
          <w:lang w:bidi="fa-IR"/>
        </w:rPr>
        <w:t xml:space="preserve"> ن</w:t>
      </w:r>
      <w:r>
        <w:rPr>
          <w:rFonts w:hint="cs"/>
          <w:noProof/>
          <w:rtl/>
          <w:lang w:bidi="fa-IR"/>
        </w:rPr>
        <w:t>ی</w:t>
      </w:r>
      <w:r>
        <w:rPr>
          <w:rFonts w:hint="eastAsia"/>
          <w:noProof/>
          <w:rtl/>
          <w:lang w:bidi="fa-IR"/>
        </w:rPr>
        <w:t>ازمند</w:t>
      </w:r>
      <w:r>
        <w:rPr>
          <w:rFonts w:hint="cs"/>
          <w:noProof/>
          <w:rtl/>
          <w:lang w:bidi="fa-IR"/>
        </w:rPr>
        <w:t>ی‌</w:t>
      </w:r>
      <w:r>
        <w:rPr>
          <w:rFonts w:hint="eastAsia"/>
          <w:noProof/>
          <w:rtl/>
          <w:lang w:bidi="fa-IR"/>
        </w:rPr>
        <w:t>ها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Toc145881063 \h</w:instrText>
      </w:r>
      <w:r>
        <w:rPr>
          <w:noProof/>
          <w:rtl/>
        </w:rPr>
        <w:instrText xml:space="preserve"> </w:instrText>
      </w:r>
      <w:r>
        <w:rPr>
          <w:noProof/>
          <w:rtl/>
        </w:rPr>
      </w:r>
      <w:r>
        <w:rPr>
          <w:noProof/>
          <w:rtl/>
        </w:rPr>
        <w:fldChar w:fldCharType="separate"/>
      </w:r>
      <w:r w:rsidR="00C700BC">
        <w:rPr>
          <w:noProof/>
          <w:rtl/>
        </w:rPr>
        <w:t>146</w:t>
      </w:r>
      <w:r>
        <w:rPr>
          <w:noProof/>
          <w:rtl/>
        </w:rPr>
        <w:fldChar w:fldCharType="end"/>
      </w:r>
    </w:p>
    <w:p w14:paraId="5D41BE84" w14:textId="40035B8C"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(‏8</w:t>
      </w:r>
      <w:r>
        <w:rPr>
          <w:noProof/>
          <w:rtl/>
        </w:rPr>
        <w:noBreakHyphen/>
      </w:r>
      <w:r w:rsidRPr="000B3487">
        <w:rPr>
          <w:rFonts w:ascii="Times New Roman" w:hAnsi="Times New Roman" w:cs="Times New Roman"/>
          <w:noProof/>
          <w:rtl/>
        </w:rPr>
        <w:t>‏</w:t>
      </w:r>
      <w:r>
        <w:rPr>
          <w:noProof/>
          <w:rtl/>
        </w:rPr>
        <w:t>1</w:t>
      </w:r>
      <w:r>
        <w:rPr>
          <w:noProof/>
          <w:rtl/>
          <w:lang w:bidi="fa-IR"/>
        </w:rPr>
        <w:t>) مثال</w:t>
      </w:r>
      <w:r>
        <w:rPr>
          <w:rFonts w:hint="cs"/>
          <w:noProof/>
          <w:rtl/>
          <w:lang w:bidi="fa-IR"/>
        </w:rPr>
        <w:t>ی</w:t>
      </w:r>
      <w:r>
        <w:rPr>
          <w:noProof/>
          <w:rtl/>
          <w:lang w:bidi="fa-IR"/>
        </w:rPr>
        <w:t xml:space="preserve"> از ماتر</w:t>
      </w:r>
      <w:r>
        <w:rPr>
          <w:rFonts w:hint="cs"/>
          <w:noProof/>
          <w:rtl/>
          <w:lang w:bidi="fa-IR"/>
        </w:rPr>
        <w:t>ی</w:t>
      </w:r>
      <w:r>
        <w:rPr>
          <w:rFonts w:hint="eastAsia"/>
          <w:noProof/>
          <w:rtl/>
          <w:lang w:bidi="fa-IR"/>
        </w:rPr>
        <w:t>س</w:t>
      </w:r>
      <w:r>
        <w:rPr>
          <w:noProof/>
          <w:rtl/>
          <w:lang w:bidi="fa-IR"/>
        </w:rPr>
        <w:t xml:space="preserve"> ارز</w:t>
      </w:r>
      <w:r>
        <w:rPr>
          <w:rFonts w:hint="cs"/>
          <w:noProof/>
          <w:rtl/>
          <w:lang w:bidi="fa-IR"/>
        </w:rPr>
        <w:t>ی</w:t>
      </w:r>
      <w:r>
        <w:rPr>
          <w:rFonts w:hint="eastAsia"/>
          <w:noProof/>
          <w:rtl/>
          <w:lang w:bidi="fa-IR"/>
        </w:rPr>
        <w:t>اب</w:t>
      </w:r>
      <w:r>
        <w:rPr>
          <w:rFonts w:hint="cs"/>
          <w:noProof/>
          <w:rtl/>
          <w:lang w:bidi="fa-IR"/>
        </w:rPr>
        <w:t>ی</w:t>
      </w:r>
      <w:r>
        <w:rPr>
          <w:noProof/>
          <w:rtl/>
          <w:lang w:bidi="fa-IR"/>
        </w:rPr>
        <w:t xml:space="preserve"> تأم</w:t>
      </w:r>
      <w:r>
        <w:rPr>
          <w:rFonts w:hint="cs"/>
          <w:noProof/>
          <w:rtl/>
          <w:lang w:bidi="fa-IR"/>
        </w:rPr>
        <w:t>ی</w:t>
      </w:r>
      <w:r>
        <w:rPr>
          <w:rFonts w:hint="eastAsia"/>
          <w:noProof/>
          <w:rtl/>
          <w:lang w:bidi="fa-IR"/>
        </w:rPr>
        <w:t>ن‌کنندگان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Toc145881064 \h</w:instrText>
      </w:r>
      <w:r>
        <w:rPr>
          <w:noProof/>
          <w:rtl/>
        </w:rPr>
        <w:instrText xml:space="preserve"> </w:instrText>
      </w:r>
      <w:r>
        <w:rPr>
          <w:noProof/>
          <w:rtl/>
        </w:rPr>
      </w:r>
      <w:r>
        <w:rPr>
          <w:noProof/>
          <w:rtl/>
        </w:rPr>
        <w:fldChar w:fldCharType="separate"/>
      </w:r>
      <w:r w:rsidR="00C700BC">
        <w:rPr>
          <w:noProof/>
          <w:rtl/>
        </w:rPr>
        <w:t>171</w:t>
      </w:r>
      <w:r>
        <w:rPr>
          <w:noProof/>
          <w:rtl/>
        </w:rPr>
        <w:fldChar w:fldCharType="end"/>
      </w:r>
    </w:p>
    <w:p w14:paraId="3E36C191" w14:textId="1D174E8A"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lastRenderedPageBreak/>
        <w:t>جدول (‏10</w:t>
      </w:r>
      <w:r>
        <w:rPr>
          <w:noProof/>
          <w:rtl/>
        </w:rPr>
        <w:noBreakHyphen/>
      </w:r>
      <w:r w:rsidRPr="000B3487">
        <w:rPr>
          <w:rFonts w:ascii="Times New Roman" w:hAnsi="Times New Roman" w:cs="Times New Roman"/>
          <w:noProof/>
          <w:rtl/>
        </w:rPr>
        <w:t>‏</w:t>
      </w:r>
      <w:r>
        <w:rPr>
          <w:noProof/>
          <w:rtl/>
        </w:rPr>
        <w:t>1</w:t>
      </w:r>
      <w:r>
        <w:rPr>
          <w:noProof/>
          <w:rtl/>
          <w:lang w:bidi="fa-IR"/>
        </w:rPr>
        <w:t xml:space="preserve">) </w:t>
      </w:r>
      <w:r>
        <w:rPr>
          <w:noProof/>
          <w:rtl/>
        </w:rPr>
        <w:t>تجز</w:t>
      </w:r>
      <w:r>
        <w:rPr>
          <w:rFonts w:hint="cs"/>
          <w:noProof/>
          <w:rtl/>
        </w:rPr>
        <w:t>ی</w:t>
      </w:r>
      <w:r>
        <w:rPr>
          <w:rFonts w:hint="eastAsia"/>
          <w:noProof/>
          <w:rtl/>
        </w:rPr>
        <w:t>ه‌وتحل</w:t>
      </w:r>
      <w:r>
        <w:rPr>
          <w:rFonts w:hint="cs"/>
          <w:noProof/>
          <w:rtl/>
        </w:rPr>
        <w:t>ی</w:t>
      </w:r>
      <w:r>
        <w:rPr>
          <w:rFonts w:hint="eastAsia"/>
          <w:noProof/>
          <w:rtl/>
        </w:rPr>
        <w:t>ل</w:t>
      </w:r>
      <w:r>
        <w:rPr>
          <w:noProof/>
          <w:rtl/>
        </w:rPr>
        <w:t xml:space="preserve"> </w:t>
      </w:r>
      <w:r>
        <w:rPr>
          <w:noProof/>
        </w:rPr>
        <w:t>ABC</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Toc145881065 \h</w:instrText>
      </w:r>
      <w:r>
        <w:rPr>
          <w:noProof/>
          <w:rtl/>
        </w:rPr>
        <w:instrText xml:space="preserve"> </w:instrText>
      </w:r>
      <w:r>
        <w:rPr>
          <w:noProof/>
          <w:rtl/>
        </w:rPr>
      </w:r>
      <w:r>
        <w:rPr>
          <w:noProof/>
          <w:rtl/>
        </w:rPr>
        <w:fldChar w:fldCharType="separate"/>
      </w:r>
      <w:r w:rsidR="00C700BC">
        <w:rPr>
          <w:noProof/>
          <w:rtl/>
        </w:rPr>
        <w:t>193</w:t>
      </w:r>
      <w:r>
        <w:rPr>
          <w:noProof/>
          <w:rtl/>
        </w:rPr>
        <w:fldChar w:fldCharType="end"/>
      </w:r>
    </w:p>
    <w:p w14:paraId="55ACBBEE" w14:textId="27FCF3D0"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(‏10</w:t>
      </w:r>
      <w:r>
        <w:rPr>
          <w:noProof/>
          <w:rtl/>
        </w:rPr>
        <w:noBreakHyphen/>
      </w:r>
      <w:r w:rsidRPr="000B3487">
        <w:rPr>
          <w:rFonts w:ascii="Times New Roman" w:hAnsi="Times New Roman" w:cs="Times New Roman"/>
          <w:noProof/>
          <w:rtl/>
        </w:rPr>
        <w:t>‏</w:t>
      </w:r>
      <w:r>
        <w:rPr>
          <w:noProof/>
          <w:rtl/>
        </w:rPr>
        <w:t>2</w:t>
      </w:r>
      <w:r>
        <w:rPr>
          <w:noProof/>
          <w:rtl/>
          <w:lang w:bidi="fa-IR"/>
        </w:rPr>
        <w:t xml:space="preserve">) </w:t>
      </w:r>
      <w:r>
        <w:rPr>
          <w:noProof/>
          <w:rtl/>
        </w:rPr>
        <w:t>تدارکات و مقدار سفارش</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Toc145881066 \h</w:instrText>
      </w:r>
      <w:r>
        <w:rPr>
          <w:noProof/>
          <w:rtl/>
        </w:rPr>
        <w:instrText xml:space="preserve"> </w:instrText>
      </w:r>
      <w:r>
        <w:rPr>
          <w:noProof/>
          <w:rtl/>
        </w:rPr>
      </w:r>
      <w:r>
        <w:rPr>
          <w:noProof/>
          <w:rtl/>
        </w:rPr>
        <w:fldChar w:fldCharType="separate"/>
      </w:r>
      <w:r w:rsidR="00C700BC">
        <w:rPr>
          <w:noProof/>
          <w:rtl/>
        </w:rPr>
        <w:t>205</w:t>
      </w:r>
      <w:r>
        <w:rPr>
          <w:noProof/>
          <w:rtl/>
        </w:rPr>
        <w:fldChar w:fldCharType="end"/>
      </w:r>
    </w:p>
    <w:p w14:paraId="5EB274A6" w14:textId="712B0782"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(‏10</w:t>
      </w:r>
      <w:r>
        <w:rPr>
          <w:noProof/>
          <w:rtl/>
        </w:rPr>
        <w:noBreakHyphen/>
      </w:r>
      <w:r w:rsidRPr="000B3487">
        <w:rPr>
          <w:rFonts w:ascii="Times New Roman" w:hAnsi="Times New Roman" w:cs="Times New Roman"/>
          <w:noProof/>
          <w:rtl/>
        </w:rPr>
        <w:t>‏</w:t>
      </w:r>
      <w:r>
        <w:rPr>
          <w:noProof/>
          <w:rtl/>
        </w:rPr>
        <w:t>3</w:t>
      </w:r>
      <w:r>
        <w:rPr>
          <w:noProof/>
          <w:rtl/>
          <w:lang w:bidi="fa-IR"/>
        </w:rPr>
        <w:t>) اثر بهبود نرخ گردش موجود</w:t>
      </w:r>
      <w:r>
        <w:rPr>
          <w:rFonts w:hint="cs"/>
          <w:noProof/>
          <w:rtl/>
          <w:lang w:bidi="fa-IR"/>
        </w:rPr>
        <w:t>ی</w:t>
      </w:r>
      <w:r>
        <w:rPr>
          <w:noProof/>
          <w:rtl/>
          <w:lang w:bidi="fa-IR"/>
        </w:rPr>
        <w:t xml:space="preserve"> رو</w:t>
      </w:r>
      <w:r>
        <w:rPr>
          <w:rFonts w:hint="cs"/>
          <w:noProof/>
          <w:rtl/>
          <w:lang w:bidi="fa-IR"/>
        </w:rPr>
        <w:t>ی</w:t>
      </w:r>
      <w:r>
        <w:rPr>
          <w:noProof/>
          <w:rtl/>
          <w:lang w:bidi="fa-IR"/>
        </w:rPr>
        <w:t xml:space="preserve"> سودآور</w:t>
      </w:r>
      <w:r>
        <w:rPr>
          <w:rFonts w:hint="cs"/>
          <w:noProof/>
          <w:rtl/>
          <w:lang w:bidi="fa-IR"/>
        </w:rPr>
        <w:t>ی</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Toc145881067 \h</w:instrText>
      </w:r>
      <w:r>
        <w:rPr>
          <w:noProof/>
          <w:rtl/>
        </w:rPr>
        <w:instrText xml:space="preserve"> </w:instrText>
      </w:r>
      <w:r>
        <w:rPr>
          <w:noProof/>
          <w:rtl/>
        </w:rPr>
      </w:r>
      <w:r>
        <w:rPr>
          <w:noProof/>
          <w:rtl/>
        </w:rPr>
        <w:fldChar w:fldCharType="separate"/>
      </w:r>
      <w:r w:rsidR="00C700BC">
        <w:rPr>
          <w:noProof/>
          <w:rtl/>
        </w:rPr>
        <w:t>210</w:t>
      </w:r>
      <w:r>
        <w:rPr>
          <w:noProof/>
          <w:rtl/>
        </w:rPr>
        <w:fldChar w:fldCharType="end"/>
      </w:r>
    </w:p>
    <w:p w14:paraId="7F31E050" w14:textId="1BA76F2F"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(‏10</w:t>
      </w:r>
      <w:r>
        <w:rPr>
          <w:noProof/>
          <w:rtl/>
        </w:rPr>
        <w:noBreakHyphen/>
      </w:r>
      <w:r w:rsidRPr="000B3487">
        <w:rPr>
          <w:rFonts w:ascii="Times New Roman" w:hAnsi="Times New Roman" w:cs="Times New Roman"/>
          <w:noProof/>
          <w:rtl/>
        </w:rPr>
        <w:t>‏</w:t>
      </w:r>
      <w:r>
        <w:rPr>
          <w:noProof/>
          <w:rtl/>
        </w:rPr>
        <w:t>4</w:t>
      </w:r>
      <w:r>
        <w:rPr>
          <w:noProof/>
          <w:rtl/>
          <w:lang w:bidi="fa-IR"/>
        </w:rPr>
        <w:t xml:space="preserve">) </w:t>
      </w:r>
      <w:r>
        <w:rPr>
          <w:noProof/>
          <w:rtl/>
        </w:rPr>
        <w:t>مقا</w:t>
      </w:r>
      <w:r>
        <w:rPr>
          <w:rFonts w:hint="cs"/>
          <w:noProof/>
          <w:rtl/>
        </w:rPr>
        <w:t>ی</w:t>
      </w:r>
      <w:r>
        <w:rPr>
          <w:rFonts w:hint="eastAsia"/>
          <w:noProof/>
          <w:rtl/>
        </w:rPr>
        <w:t>سه</w:t>
      </w:r>
      <w:r>
        <w:rPr>
          <w:noProof/>
          <w:rtl/>
        </w:rPr>
        <w:t xml:space="preserve"> </w:t>
      </w:r>
      <w:r>
        <w:rPr>
          <w:noProof/>
        </w:rPr>
        <w:t>MRP</w:t>
      </w:r>
      <w:r>
        <w:rPr>
          <w:noProof/>
          <w:rtl/>
          <w:lang w:bidi="fa-IR"/>
        </w:rPr>
        <w:t xml:space="preserve"> و </w:t>
      </w:r>
      <w:r>
        <w:rPr>
          <w:noProof/>
          <w:lang w:bidi="fa-IR"/>
        </w:rPr>
        <w:t>JIT</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Toc145881068 \h</w:instrText>
      </w:r>
      <w:r>
        <w:rPr>
          <w:noProof/>
          <w:rtl/>
        </w:rPr>
        <w:instrText xml:space="preserve"> </w:instrText>
      </w:r>
      <w:r>
        <w:rPr>
          <w:noProof/>
          <w:rtl/>
        </w:rPr>
      </w:r>
      <w:r>
        <w:rPr>
          <w:noProof/>
          <w:rtl/>
        </w:rPr>
        <w:fldChar w:fldCharType="separate"/>
      </w:r>
      <w:r w:rsidR="00C700BC">
        <w:rPr>
          <w:noProof/>
          <w:rtl/>
        </w:rPr>
        <w:t>219</w:t>
      </w:r>
      <w:r>
        <w:rPr>
          <w:noProof/>
          <w:rtl/>
        </w:rPr>
        <w:fldChar w:fldCharType="end"/>
      </w:r>
    </w:p>
    <w:p w14:paraId="37775F5D" w14:textId="037B04F1"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(‏10</w:t>
      </w:r>
      <w:r>
        <w:rPr>
          <w:noProof/>
          <w:rtl/>
        </w:rPr>
        <w:noBreakHyphen/>
      </w:r>
      <w:r w:rsidRPr="000B3487">
        <w:rPr>
          <w:rFonts w:ascii="Times New Roman" w:hAnsi="Times New Roman" w:cs="Times New Roman"/>
          <w:noProof/>
          <w:rtl/>
        </w:rPr>
        <w:t>‏</w:t>
      </w:r>
      <w:r>
        <w:rPr>
          <w:noProof/>
          <w:rtl/>
        </w:rPr>
        <w:t>5</w:t>
      </w:r>
      <w:r>
        <w:rPr>
          <w:noProof/>
          <w:rtl/>
          <w:lang w:bidi="fa-IR"/>
        </w:rPr>
        <w:t xml:space="preserve">) </w:t>
      </w:r>
      <w:r>
        <w:rPr>
          <w:noProof/>
          <w:rtl/>
        </w:rPr>
        <w:t>مقا</w:t>
      </w:r>
      <w:r>
        <w:rPr>
          <w:rFonts w:hint="cs"/>
          <w:noProof/>
          <w:rtl/>
        </w:rPr>
        <w:t>ی</w:t>
      </w:r>
      <w:r>
        <w:rPr>
          <w:rFonts w:hint="eastAsia"/>
          <w:noProof/>
          <w:rtl/>
        </w:rPr>
        <w:t>سه</w:t>
      </w:r>
      <w:r>
        <w:rPr>
          <w:noProof/>
          <w:rtl/>
        </w:rPr>
        <w:t xml:space="preserve"> </w:t>
      </w:r>
      <w:r>
        <w:rPr>
          <w:noProof/>
        </w:rPr>
        <w:t>MRP</w:t>
      </w:r>
      <w:r>
        <w:rPr>
          <w:noProof/>
          <w:rtl/>
          <w:lang w:bidi="fa-IR"/>
        </w:rPr>
        <w:t xml:space="preserve"> و </w:t>
      </w:r>
      <w:r>
        <w:rPr>
          <w:noProof/>
          <w:lang w:bidi="fa-IR"/>
        </w:rPr>
        <w:t>DRP</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Toc145881069 \h</w:instrText>
      </w:r>
      <w:r>
        <w:rPr>
          <w:noProof/>
          <w:rtl/>
        </w:rPr>
        <w:instrText xml:space="preserve"> </w:instrText>
      </w:r>
      <w:r>
        <w:rPr>
          <w:noProof/>
          <w:rtl/>
        </w:rPr>
      </w:r>
      <w:r>
        <w:rPr>
          <w:noProof/>
          <w:rtl/>
        </w:rPr>
        <w:fldChar w:fldCharType="separate"/>
      </w:r>
      <w:r w:rsidR="00C700BC">
        <w:rPr>
          <w:noProof/>
          <w:rtl/>
        </w:rPr>
        <w:t>228</w:t>
      </w:r>
      <w:r>
        <w:rPr>
          <w:noProof/>
          <w:rtl/>
        </w:rPr>
        <w:fldChar w:fldCharType="end"/>
      </w:r>
    </w:p>
    <w:p w14:paraId="799247D3" w14:textId="455F8EF1"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(‏12</w:t>
      </w:r>
      <w:r>
        <w:rPr>
          <w:noProof/>
          <w:rtl/>
        </w:rPr>
        <w:noBreakHyphen/>
        <w:t>‏1) محاسبه هز</w:t>
      </w:r>
      <w:r>
        <w:rPr>
          <w:rFonts w:hint="cs"/>
          <w:noProof/>
          <w:rtl/>
        </w:rPr>
        <w:t>ی</w:t>
      </w:r>
      <w:r>
        <w:rPr>
          <w:rFonts w:hint="eastAsia"/>
          <w:noProof/>
          <w:rtl/>
        </w:rPr>
        <w:t>نه</w:t>
      </w:r>
      <w:r>
        <w:rPr>
          <w:noProof/>
          <w:rtl/>
        </w:rPr>
        <w:t xml:space="preserve"> کل مالک</w:t>
      </w:r>
      <w:r>
        <w:rPr>
          <w:rFonts w:hint="cs"/>
          <w:noProof/>
          <w:rtl/>
        </w:rPr>
        <w:t>ی</w:t>
      </w:r>
      <w:r>
        <w:rPr>
          <w:rFonts w:hint="eastAsia"/>
          <w:noProof/>
          <w:rtl/>
        </w:rPr>
        <w:t>ت</w:t>
      </w:r>
      <w:r>
        <w:rPr>
          <w:noProof/>
          <w:rtl/>
        </w:rPr>
        <w:t xml:space="preserve"> برا</w:t>
      </w:r>
      <w:r>
        <w:rPr>
          <w:rFonts w:hint="cs"/>
          <w:noProof/>
          <w:rtl/>
        </w:rPr>
        <w:t>ی</w:t>
      </w:r>
      <w:r>
        <w:rPr>
          <w:noProof/>
          <w:rtl/>
        </w:rPr>
        <w:t xml:space="preserve"> </w:t>
      </w:r>
      <w:r>
        <w:rPr>
          <w:rFonts w:hint="cs"/>
          <w:noProof/>
          <w:rtl/>
        </w:rPr>
        <w:t>ی</w:t>
      </w:r>
      <w:r>
        <w:rPr>
          <w:rFonts w:hint="eastAsia"/>
          <w:noProof/>
          <w:rtl/>
        </w:rPr>
        <w:t>ک</w:t>
      </w:r>
      <w:r>
        <w:rPr>
          <w:noProof/>
          <w:rtl/>
        </w:rPr>
        <w:t xml:space="preserve"> گز</w:t>
      </w:r>
      <w:r>
        <w:rPr>
          <w:rFonts w:hint="cs"/>
          <w:noProof/>
          <w:rtl/>
        </w:rPr>
        <w:t>ی</w:t>
      </w:r>
      <w:r>
        <w:rPr>
          <w:rFonts w:hint="eastAsia"/>
          <w:noProof/>
          <w:rtl/>
        </w:rPr>
        <w:t>نه</w:t>
      </w:r>
      <w:r>
        <w:rPr>
          <w:noProof/>
          <w:rtl/>
        </w:rPr>
        <w:t xml:space="preserve"> خر</w:t>
      </w:r>
      <w:r>
        <w:rPr>
          <w:rFonts w:hint="cs"/>
          <w:noProof/>
          <w:rtl/>
        </w:rPr>
        <w:t>ی</w:t>
      </w:r>
      <w:r>
        <w:rPr>
          <w:rFonts w:hint="eastAsia"/>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Toc145881070 \h</w:instrText>
      </w:r>
      <w:r>
        <w:rPr>
          <w:noProof/>
          <w:rtl/>
        </w:rPr>
        <w:instrText xml:space="preserve"> </w:instrText>
      </w:r>
      <w:r>
        <w:rPr>
          <w:noProof/>
          <w:rtl/>
        </w:rPr>
      </w:r>
      <w:r>
        <w:rPr>
          <w:noProof/>
          <w:rtl/>
        </w:rPr>
        <w:fldChar w:fldCharType="separate"/>
      </w:r>
      <w:r w:rsidR="00C700BC">
        <w:rPr>
          <w:noProof/>
          <w:rtl/>
        </w:rPr>
        <w:t>281</w:t>
      </w:r>
      <w:r>
        <w:rPr>
          <w:noProof/>
          <w:rtl/>
        </w:rPr>
        <w:fldChar w:fldCharType="end"/>
      </w:r>
    </w:p>
    <w:p w14:paraId="7BDA7012" w14:textId="38B21CC6"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(‏12</w:t>
      </w:r>
      <w:r>
        <w:rPr>
          <w:noProof/>
          <w:rtl/>
        </w:rPr>
        <w:noBreakHyphen/>
        <w:t>‏2) محاسبه هز</w:t>
      </w:r>
      <w:r>
        <w:rPr>
          <w:rFonts w:hint="cs"/>
          <w:noProof/>
          <w:rtl/>
        </w:rPr>
        <w:t>ی</w:t>
      </w:r>
      <w:r>
        <w:rPr>
          <w:rFonts w:hint="eastAsia"/>
          <w:noProof/>
          <w:rtl/>
        </w:rPr>
        <w:t>نه</w:t>
      </w:r>
      <w:r>
        <w:rPr>
          <w:noProof/>
          <w:rtl/>
        </w:rPr>
        <w:t xml:space="preserve"> کل مالک</w:t>
      </w:r>
      <w:r>
        <w:rPr>
          <w:rFonts w:hint="cs"/>
          <w:noProof/>
          <w:rtl/>
        </w:rPr>
        <w:t>ی</w:t>
      </w:r>
      <w:r>
        <w:rPr>
          <w:rFonts w:hint="eastAsia"/>
          <w:noProof/>
          <w:rtl/>
        </w:rPr>
        <w:t>ت</w:t>
      </w:r>
      <w:r>
        <w:rPr>
          <w:noProof/>
          <w:rtl/>
        </w:rPr>
        <w:t xml:space="preserve"> (بر حسب م</w:t>
      </w:r>
      <w:r>
        <w:rPr>
          <w:rFonts w:hint="cs"/>
          <w:noProof/>
          <w:rtl/>
        </w:rPr>
        <w:t>ی</w:t>
      </w:r>
      <w:r>
        <w:rPr>
          <w:rFonts w:hint="eastAsia"/>
          <w:noProof/>
          <w:rtl/>
        </w:rPr>
        <w:t>ل</w:t>
      </w:r>
      <w:r>
        <w:rPr>
          <w:rFonts w:hint="cs"/>
          <w:noProof/>
          <w:rtl/>
        </w:rPr>
        <w:t>ی</w:t>
      </w:r>
      <w:r>
        <w:rPr>
          <w:rFonts w:hint="eastAsia"/>
          <w:noProof/>
          <w:rtl/>
        </w:rPr>
        <w:t>ون</w:t>
      </w:r>
      <w:r>
        <w:rPr>
          <w:noProof/>
          <w:rtl/>
        </w:rPr>
        <w:t xml:space="preserve"> ر</w:t>
      </w:r>
      <w:r>
        <w:rPr>
          <w:rFonts w:hint="cs"/>
          <w:noProof/>
          <w:rtl/>
        </w:rPr>
        <w:t>ی</w:t>
      </w:r>
      <w:r>
        <w:rPr>
          <w:rFonts w:hint="eastAsia"/>
          <w:noProof/>
          <w:rtl/>
        </w:rPr>
        <w:t>ال</w:t>
      </w:r>
      <w:r>
        <w:rPr>
          <w:noProof/>
          <w:rtl/>
        </w:rPr>
        <w:t>)</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Toc145881071 \h</w:instrText>
      </w:r>
      <w:r>
        <w:rPr>
          <w:noProof/>
          <w:rtl/>
        </w:rPr>
        <w:instrText xml:space="preserve"> </w:instrText>
      </w:r>
      <w:r>
        <w:rPr>
          <w:noProof/>
          <w:rtl/>
        </w:rPr>
      </w:r>
      <w:r>
        <w:rPr>
          <w:noProof/>
          <w:rtl/>
        </w:rPr>
        <w:fldChar w:fldCharType="separate"/>
      </w:r>
      <w:r w:rsidR="00C700BC">
        <w:rPr>
          <w:noProof/>
          <w:rtl/>
        </w:rPr>
        <w:t>281</w:t>
      </w:r>
      <w:r>
        <w:rPr>
          <w:noProof/>
          <w:rtl/>
        </w:rPr>
        <w:fldChar w:fldCharType="end"/>
      </w:r>
    </w:p>
    <w:p w14:paraId="060A5DA6" w14:textId="30B91A69"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(‏14</w:t>
      </w:r>
      <w:r>
        <w:rPr>
          <w:noProof/>
          <w:rtl/>
        </w:rPr>
        <w:noBreakHyphen/>
      </w:r>
      <w:r w:rsidRPr="000B3487">
        <w:rPr>
          <w:rFonts w:ascii="Times New Roman" w:hAnsi="Times New Roman" w:cs="Times New Roman"/>
          <w:noProof/>
          <w:rtl/>
        </w:rPr>
        <w:t>‏</w:t>
      </w:r>
      <w:r>
        <w:rPr>
          <w:noProof/>
          <w:rtl/>
        </w:rPr>
        <w:t>1) انواع د</w:t>
      </w:r>
      <w:r>
        <w:rPr>
          <w:rFonts w:hint="cs"/>
          <w:noProof/>
          <w:rtl/>
        </w:rPr>
        <w:t>ی</w:t>
      </w:r>
      <w:r>
        <w:rPr>
          <w:rFonts w:hint="eastAsia"/>
          <w:noProof/>
          <w:rtl/>
        </w:rPr>
        <w:t>دگاه‌ها</w:t>
      </w:r>
      <w:r>
        <w:rPr>
          <w:rFonts w:hint="cs"/>
          <w:noProof/>
          <w:rtl/>
        </w:rPr>
        <w:t>ی</w:t>
      </w:r>
      <w:r>
        <w:rPr>
          <w:noProof/>
          <w:rtl/>
        </w:rPr>
        <w:t xml:space="preserve"> مد</w:t>
      </w:r>
      <w:r>
        <w:rPr>
          <w:rFonts w:hint="cs"/>
          <w:noProof/>
          <w:rtl/>
        </w:rPr>
        <w:t>ی</w:t>
      </w:r>
      <w:r>
        <w:rPr>
          <w:rFonts w:hint="eastAsia"/>
          <w:noProof/>
          <w:rtl/>
        </w:rPr>
        <w:t>ر</w:t>
      </w:r>
      <w:r>
        <w:rPr>
          <w:rFonts w:hint="cs"/>
          <w:noProof/>
          <w:rtl/>
        </w:rPr>
        <w:t>ی</w:t>
      </w:r>
      <w:r>
        <w:rPr>
          <w:rFonts w:hint="eastAsia"/>
          <w:noProof/>
          <w:rtl/>
        </w:rPr>
        <w:t>ت</w:t>
      </w:r>
      <w:r>
        <w:rPr>
          <w:noProof/>
          <w:rtl/>
        </w:rPr>
        <w:t xml:space="preserve"> سازمان به خر</w:t>
      </w:r>
      <w:r>
        <w:rPr>
          <w:rFonts w:hint="cs"/>
          <w:noProof/>
          <w:rtl/>
        </w:rPr>
        <w:t>ی</w:t>
      </w:r>
      <w:r>
        <w:rPr>
          <w:rFonts w:hint="eastAsia"/>
          <w:noProof/>
          <w:rtl/>
        </w:rPr>
        <w:t>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Toc145881072 \h</w:instrText>
      </w:r>
      <w:r>
        <w:rPr>
          <w:noProof/>
          <w:rtl/>
        </w:rPr>
        <w:instrText xml:space="preserve"> </w:instrText>
      </w:r>
      <w:r>
        <w:rPr>
          <w:noProof/>
          <w:rtl/>
        </w:rPr>
      </w:r>
      <w:r>
        <w:rPr>
          <w:noProof/>
          <w:rtl/>
        </w:rPr>
        <w:fldChar w:fldCharType="separate"/>
      </w:r>
      <w:r w:rsidR="00C700BC">
        <w:rPr>
          <w:noProof/>
          <w:rtl/>
        </w:rPr>
        <w:t>293</w:t>
      </w:r>
      <w:r>
        <w:rPr>
          <w:noProof/>
          <w:rtl/>
        </w:rPr>
        <w:fldChar w:fldCharType="end"/>
      </w:r>
    </w:p>
    <w:p w14:paraId="56B76D90" w14:textId="01376BDD"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(‏14</w:t>
      </w:r>
      <w:r>
        <w:rPr>
          <w:noProof/>
          <w:rtl/>
        </w:rPr>
        <w:noBreakHyphen/>
      </w:r>
      <w:r w:rsidRPr="000B3487">
        <w:rPr>
          <w:rFonts w:ascii="Times New Roman" w:hAnsi="Times New Roman" w:cs="Times New Roman"/>
          <w:noProof/>
          <w:rtl/>
        </w:rPr>
        <w:t>‏</w:t>
      </w:r>
      <w:r>
        <w:rPr>
          <w:noProof/>
          <w:rtl/>
        </w:rPr>
        <w:t>2) نمونه‌ا</w:t>
      </w:r>
      <w:r>
        <w:rPr>
          <w:rFonts w:hint="cs"/>
          <w:noProof/>
          <w:rtl/>
        </w:rPr>
        <w:t>ی</w:t>
      </w:r>
      <w:r>
        <w:rPr>
          <w:noProof/>
          <w:rtl/>
        </w:rPr>
        <w:t xml:space="preserve"> از شاخص‌ها</w:t>
      </w:r>
      <w:r>
        <w:rPr>
          <w:rFonts w:hint="cs"/>
          <w:noProof/>
          <w:rtl/>
        </w:rPr>
        <w:t>ی</w:t>
      </w:r>
      <w:r>
        <w:rPr>
          <w:noProof/>
          <w:rtl/>
        </w:rPr>
        <w:t xml:space="preserve"> کل</w:t>
      </w:r>
      <w:r>
        <w:rPr>
          <w:rFonts w:hint="cs"/>
          <w:noProof/>
          <w:rtl/>
        </w:rPr>
        <w:t>ی</w:t>
      </w:r>
      <w:r>
        <w:rPr>
          <w:rFonts w:hint="eastAsia"/>
          <w:noProof/>
          <w:rtl/>
        </w:rPr>
        <w:t>د</w:t>
      </w:r>
      <w:r>
        <w:rPr>
          <w:rFonts w:hint="cs"/>
          <w:noProof/>
          <w:rtl/>
        </w:rPr>
        <w:t>ی</w:t>
      </w:r>
      <w:r>
        <w:rPr>
          <w:noProof/>
          <w:rtl/>
        </w:rPr>
        <w:t xml:space="preserve"> عملکرد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Toc145881073 \h</w:instrText>
      </w:r>
      <w:r>
        <w:rPr>
          <w:noProof/>
          <w:rtl/>
        </w:rPr>
        <w:instrText xml:space="preserve"> </w:instrText>
      </w:r>
      <w:r>
        <w:rPr>
          <w:noProof/>
          <w:rtl/>
        </w:rPr>
      </w:r>
      <w:r>
        <w:rPr>
          <w:noProof/>
          <w:rtl/>
        </w:rPr>
        <w:fldChar w:fldCharType="separate"/>
      </w:r>
      <w:r w:rsidR="00C700BC">
        <w:rPr>
          <w:noProof/>
          <w:rtl/>
        </w:rPr>
        <w:t>301</w:t>
      </w:r>
      <w:r>
        <w:rPr>
          <w:noProof/>
          <w:rtl/>
        </w:rPr>
        <w:fldChar w:fldCharType="end"/>
      </w:r>
    </w:p>
    <w:p w14:paraId="55F3195C" w14:textId="795D1145"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(‏14</w:t>
      </w:r>
      <w:r>
        <w:rPr>
          <w:noProof/>
          <w:rtl/>
        </w:rPr>
        <w:noBreakHyphen/>
      </w:r>
      <w:r w:rsidRPr="000B3487">
        <w:rPr>
          <w:rFonts w:ascii="Times New Roman" w:hAnsi="Times New Roman" w:cs="Times New Roman"/>
          <w:noProof/>
          <w:rtl/>
        </w:rPr>
        <w:t>‏</w:t>
      </w:r>
      <w:r>
        <w:rPr>
          <w:noProof/>
          <w:rtl/>
        </w:rPr>
        <w:t>3) مثال</w:t>
      </w:r>
      <w:r>
        <w:rPr>
          <w:rFonts w:hint="cs"/>
          <w:noProof/>
          <w:rtl/>
        </w:rPr>
        <w:t>ی</w:t>
      </w:r>
      <w:r>
        <w:rPr>
          <w:noProof/>
          <w:rtl/>
        </w:rPr>
        <w:t xml:space="preserve"> از شاخص‌ها</w:t>
      </w:r>
      <w:r>
        <w:rPr>
          <w:rFonts w:hint="cs"/>
          <w:noProof/>
          <w:rtl/>
        </w:rPr>
        <w:t>ی</w:t>
      </w:r>
      <w:r>
        <w:rPr>
          <w:noProof/>
          <w:rtl/>
        </w:rPr>
        <w:t xml:space="preserve"> عملکرد</w:t>
      </w:r>
      <w:r>
        <w:rPr>
          <w:rFonts w:hint="cs"/>
          <w:noProof/>
          <w:rtl/>
        </w:rPr>
        <w:t>ی</w:t>
      </w:r>
      <w:r>
        <w:rPr>
          <w:noProof/>
          <w:rtl/>
        </w:rPr>
        <w:t xml:space="preserve"> و وزن‌ده</w:t>
      </w:r>
      <w:r>
        <w:rPr>
          <w:rFonts w:hint="cs"/>
          <w:noProof/>
          <w:rtl/>
        </w:rPr>
        <w:t>ی</w:t>
      </w:r>
      <w:r>
        <w:rPr>
          <w:noProof/>
          <w:rtl/>
        </w:rPr>
        <w:t xml:space="preserve"> به آن‌ها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Toc145881074 \h</w:instrText>
      </w:r>
      <w:r>
        <w:rPr>
          <w:noProof/>
          <w:rtl/>
        </w:rPr>
        <w:instrText xml:space="preserve"> </w:instrText>
      </w:r>
      <w:r>
        <w:rPr>
          <w:noProof/>
          <w:rtl/>
        </w:rPr>
      </w:r>
      <w:r>
        <w:rPr>
          <w:noProof/>
          <w:rtl/>
        </w:rPr>
        <w:fldChar w:fldCharType="separate"/>
      </w:r>
      <w:r w:rsidR="00C700BC">
        <w:rPr>
          <w:noProof/>
          <w:rtl/>
        </w:rPr>
        <w:t>306</w:t>
      </w:r>
      <w:r>
        <w:rPr>
          <w:noProof/>
          <w:rtl/>
        </w:rPr>
        <w:fldChar w:fldCharType="end"/>
      </w:r>
    </w:p>
    <w:p w14:paraId="6A20B569" w14:textId="1937B016" w:rsidR="000B1B75" w:rsidRDefault="000B1B75">
      <w:pPr>
        <w:pStyle w:val="TableofFigures"/>
        <w:tabs>
          <w:tab w:val="right" w:leader="dot" w:pos="8778"/>
        </w:tabs>
        <w:rPr>
          <w:rFonts w:asciiTheme="minorHAnsi" w:eastAsiaTheme="minorEastAsia" w:hAnsiTheme="minorHAnsi" w:cstheme="minorBidi"/>
          <w:noProof/>
          <w:kern w:val="2"/>
          <w:sz w:val="22"/>
          <w:szCs w:val="22"/>
          <w:rtl/>
          <w14:ligatures w14:val="standardContextual"/>
        </w:rPr>
      </w:pPr>
      <w:r>
        <w:rPr>
          <w:noProof/>
          <w:rtl/>
        </w:rPr>
        <w:t>جدول (‏14</w:t>
      </w:r>
      <w:r>
        <w:rPr>
          <w:noProof/>
          <w:rtl/>
        </w:rPr>
        <w:noBreakHyphen/>
      </w:r>
      <w:r w:rsidRPr="000B3487">
        <w:rPr>
          <w:rFonts w:ascii="Times New Roman" w:hAnsi="Times New Roman" w:cs="Times New Roman"/>
          <w:noProof/>
          <w:rtl/>
        </w:rPr>
        <w:t>‏</w:t>
      </w:r>
      <w:r>
        <w:rPr>
          <w:noProof/>
          <w:rtl/>
        </w:rPr>
        <w:t>4) مثال</w:t>
      </w:r>
      <w:r>
        <w:rPr>
          <w:rFonts w:hint="cs"/>
          <w:noProof/>
          <w:rtl/>
        </w:rPr>
        <w:t>ی</w:t>
      </w:r>
      <w:r>
        <w:rPr>
          <w:noProof/>
          <w:rtl/>
        </w:rPr>
        <w:t xml:space="preserve"> از نحوه محاسبه شاخص عملکرد</w:t>
      </w:r>
      <w:r>
        <w:rPr>
          <w:rFonts w:hint="cs"/>
          <w:noProof/>
          <w:rtl/>
        </w:rPr>
        <w:t>ی</w:t>
      </w:r>
      <w:r>
        <w:rPr>
          <w:noProof/>
          <w:rtl/>
        </w:rPr>
        <w:t xml:space="preserve"> تأم</w:t>
      </w:r>
      <w:r>
        <w:rPr>
          <w:rFonts w:hint="cs"/>
          <w:noProof/>
          <w:rtl/>
        </w:rPr>
        <w:t>ی</w:t>
      </w:r>
      <w:r>
        <w:rPr>
          <w:rFonts w:hint="eastAsia"/>
          <w:noProof/>
          <w:rtl/>
        </w:rPr>
        <w:t>ن‌کننده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Toc145881075 \h</w:instrText>
      </w:r>
      <w:r>
        <w:rPr>
          <w:noProof/>
          <w:rtl/>
        </w:rPr>
        <w:instrText xml:space="preserve"> </w:instrText>
      </w:r>
      <w:r>
        <w:rPr>
          <w:noProof/>
          <w:rtl/>
        </w:rPr>
      </w:r>
      <w:r>
        <w:rPr>
          <w:noProof/>
          <w:rtl/>
        </w:rPr>
        <w:fldChar w:fldCharType="separate"/>
      </w:r>
      <w:r w:rsidR="00C700BC">
        <w:rPr>
          <w:noProof/>
          <w:rtl/>
        </w:rPr>
        <w:t>308</w:t>
      </w:r>
      <w:r>
        <w:rPr>
          <w:noProof/>
          <w:rtl/>
        </w:rPr>
        <w:fldChar w:fldCharType="end"/>
      </w:r>
    </w:p>
    <w:p w14:paraId="11E5F55E" w14:textId="77777777" w:rsidR="003B364B" w:rsidRDefault="00F41230" w:rsidP="009C1BC3">
      <w:pPr>
        <w:ind w:firstLine="0"/>
        <w:rPr>
          <w:rFonts w:ascii="Cambria" w:hAnsi="Cambria"/>
          <w:sz w:val="16"/>
          <w:szCs w:val="20"/>
          <w:rtl/>
          <w:lang w:bidi="fa-IR"/>
        </w:rPr>
        <w:sectPr w:rsidR="003B364B" w:rsidSect="00C5407B">
          <w:headerReference w:type="default" r:id="rId10"/>
          <w:footerReference w:type="default" r:id="rId11"/>
          <w:footnotePr>
            <w:numRestart w:val="eachPage"/>
          </w:footnotePr>
          <w:pgSz w:w="11907" w:h="16839" w:code="9"/>
          <w:pgMar w:top="3402" w:right="2268" w:bottom="2835" w:left="2268" w:header="2835" w:footer="2268" w:gutter="0"/>
          <w:pgNumType w:fmt="arabicAbjad"/>
          <w:cols w:space="708"/>
          <w:bidi/>
          <w:rtlGutter/>
          <w:docGrid w:linePitch="360"/>
        </w:sectPr>
      </w:pPr>
      <w:r>
        <w:rPr>
          <w:rFonts w:ascii="Cambria" w:hAnsi="Cambria"/>
          <w:sz w:val="16"/>
          <w:szCs w:val="20"/>
          <w:rtl/>
          <w:lang w:bidi="fa-IR"/>
        </w:rPr>
        <w:fldChar w:fldCharType="end"/>
      </w:r>
    </w:p>
    <w:p w14:paraId="35598104" w14:textId="77777777" w:rsidR="00546EE9" w:rsidRDefault="00546EE9" w:rsidP="003B364B">
      <w:pPr>
        <w:pStyle w:val="a2"/>
        <w:jc w:val="left"/>
        <w:rPr>
          <w:rFonts w:cs="B Mitra"/>
          <w:sz w:val="26"/>
          <w:szCs w:val="26"/>
        </w:rPr>
      </w:pPr>
    </w:p>
    <w:p w14:paraId="228AB633" w14:textId="77777777" w:rsidR="00546EE9" w:rsidRDefault="00546EE9" w:rsidP="003B364B">
      <w:pPr>
        <w:pStyle w:val="a2"/>
        <w:jc w:val="left"/>
        <w:rPr>
          <w:rFonts w:cs="B Mitra"/>
          <w:sz w:val="26"/>
          <w:szCs w:val="26"/>
        </w:rPr>
      </w:pPr>
    </w:p>
    <w:p w14:paraId="5F8D4884" w14:textId="4C56F162" w:rsidR="003B364B" w:rsidRPr="00546EE9" w:rsidRDefault="00E74F71" w:rsidP="00546EE9">
      <w:pPr>
        <w:pStyle w:val="Heading1"/>
        <w:rPr>
          <w:sz w:val="26"/>
          <w:szCs w:val="26"/>
          <w:rtl/>
          <w:lang w:bidi="fa-IR"/>
        </w:rPr>
      </w:pPr>
      <w:bookmarkStart w:id="4" w:name="_Toc146923405"/>
      <w:r>
        <w:rPr>
          <w:rFonts w:hint="cs"/>
          <w:sz w:val="26"/>
          <w:szCs w:val="26"/>
          <w:rtl/>
          <w:lang w:bidi="fa-IR"/>
        </w:rPr>
        <w:t>مقدمه</w:t>
      </w:r>
      <w:bookmarkEnd w:id="4"/>
    </w:p>
    <w:p w14:paraId="750305F5" w14:textId="745032DF" w:rsidR="00D26CF0" w:rsidRDefault="003B364B" w:rsidP="00D26CF0">
      <w:pPr>
        <w:pStyle w:val="BNazanin-NoIndentation"/>
        <w:rPr>
          <w:rtl/>
        </w:rPr>
      </w:pPr>
      <w:r w:rsidRPr="0005460E">
        <w:rPr>
          <w:rtl/>
        </w:rPr>
        <w:t>خر</w:t>
      </w:r>
      <w:r w:rsidRPr="0005460E">
        <w:rPr>
          <w:rFonts w:hint="cs"/>
          <w:rtl/>
        </w:rPr>
        <w:t>ی</w:t>
      </w:r>
      <w:r w:rsidRPr="0005460E">
        <w:rPr>
          <w:rFonts w:hint="eastAsia"/>
          <w:rtl/>
        </w:rPr>
        <w:t>د</w:t>
      </w:r>
      <w:r w:rsidRPr="0005460E">
        <w:rPr>
          <w:rtl/>
        </w:rPr>
        <w:t xml:space="preserve"> و تدارکات </w:t>
      </w:r>
      <w:r w:rsidRPr="0005460E">
        <w:rPr>
          <w:rFonts w:hint="cs"/>
          <w:rtl/>
        </w:rPr>
        <w:t>ی</w:t>
      </w:r>
      <w:r w:rsidRPr="0005460E">
        <w:rPr>
          <w:rFonts w:hint="eastAsia"/>
          <w:rtl/>
        </w:rPr>
        <w:t>ک</w:t>
      </w:r>
      <w:r w:rsidRPr="0005460E">
        <w:rPr>
          <w:rFonts w:hint="cs"/>
          <w:rtl/>
        </w:rPr>
        <w:t>ی</w:t>
      </w:r>
      <w:r w:rsidRPr="0005460E">
        <w:rPr>
          <w:rtl/>
        </w:rPr>
        <w:t xml:space="preserve"> از </w:t>
      </w:r>
      <w:proofErr w:type="spellStart"/>
      <w:r w:rsidRPr="0005460E">
        <w:rPr>
          <w:rtl/>
        </w:rPr>
        <w:t>قد</w:t>
      </w:r>
      <w:r w:rsidRPr="0005460E">
        <w:rPr>
          <w:rFonts w:hint="cs"/>
          <w:rtl/>
        </w:rPr>
        <w:t>ی</w:t>
      </w:r>
      <w:r w:rsidRPr="0005460E">
        <w:rPr>
          <w:rFonts w:hint="eastAsia"/>
          <w:rtl/>
        </w:rPr>
        <w:t>م</w:t>
      </w:r>
      <w:r w:rsidRPr="0005460E">
        <w:rPr>
          <w:rFonts w:hint="cs"/>
          <w:rtl/>
        </w:rPr>
        <w:t>ی‌</w:t>
      </w:r>
      <w:r w:rsidRPr="0005460E">
        <w:rPr>
          <w:rFonts w:hint="eastAsia"/>
          <w:rtl/>
        </w:rPr>
        <w:t>تر</w:t>
      </w:r>
      <w:r w:rsidRPr="0005460E">
        <w:rPr>
          <w:rFonts w:hint="cs"/>
          <w:rtl/>
        </w:rPr>
        <w:t>ی</w:t>
      </w:r>
      <w:r w:rsidRPr="0005460E">
        <w:rPr>
          <w:rFonts w:hint="eastAsia"/>
          <w:rtl/>
        </w:rPr>
        <w:t>ن</w:t>
      </w:r>
      <w:proofErr w:type="spellEnd"/>
      <w:r w:rsidRPr="0005460E">
        <w:rPr>
          <w:rtl/>
        </w:rPr>
        <w:t xml:space="preserve"> </w:t>
      </w:r>
      <w:proofErr w:type="spellStart"/>
      <w:r w:rsidRPr="0005460E">
        <w:rPr>
          <w:rtl/>
        </w:rPr>
        <w:t>فعال</w:t>
      </w:r>
      <w:r w:rsidRPr="0005460E">
        <w:rPr>
          <w:rFonts w:hint="cs"/>
          <w:rtl/>
        </w:rPr>
        <w:t>ی</w:t>
      </w:r>
      <w:r w:rsidRPr="0005460E">
        <w:rPr>
          <w:rFonts w:hint="eastAsia"/>
          <w:rtl/>
        </w:rPr>
        <w:t>ت‌ها</w:t>
      </w:r>
      <w:r w:rsidRPr="0005460E">
        <w:rPr>
          <w:rFonts w:hint="cs"/>
          <w:rtl/>
        </w:rPr>
        <w:t>ی</w:t>
      </w:r>
      <w:proofErr w:type="spellEnd"/>
      <w:r w:rsidRPr="0005460E">
        <w:rPr>
          <w:rtl/>
        </w:rPr>
        <w:t xml:space="preserve"> </w:t>
      </w:r>
      <w:proofErr w:type="spellStart"/>
      <w:r w:rsidRPr="0005460E">
        <w:rPr>
          <w:rtl/>
        </w:rPr>
        <w:t>سازمان‌ها</w:t>
      </w:r>
      <w:proofErr w:type="spellEnd"/>
      <w:r w:rsidRPr="0005460E">
        <w:rPr>
          <w:rtl/>
        </w:rPr>
        <w:t xml:space="preserve"> برا</w:t>
      </w:r>
      <w:r w:rsidRPr="0005460E">
        <w:rPr>
          <w:rFonts w:hint="cs"/>
          <w:rtl/>
        </w:rPr>
        <w:t>ی</w:t>
      </w:r>
      <w:r w:rsidRPr="0005460E">
        <w:rPr>
          <w:rtl/>
        </w:rPr>
        <w:t xml:space="preserve"> دست</w:t>
      </w:r>
      <w:r w:rsidRPr="0005460E">
        <w:rPr>
          <w:rFonts w:hint="cs"/>
          <w:rtl/>
        </w:rPr>
        <w:t>ی</w:t>
      </w:r>
      <w:r w:rsidRPr="0005460E">
        <w:rPr>
          <w:rFonts w:hint="eastAsia"/>
          <w:rtl/>
        </w:rPr>
        <w:t>اب</w:t>
      </w:r>
      <w:r w:rsidRPr="0005460E">
        <w:rPr>
          <w:rFonts w:hint="cs"/>
          <w:rtl/>
        </w:rPr>
        <w:t>ی</w:t>
      </w:r>
      <w:r w:rsidRPr="0005460E">
        <w:rPr>
          <w:rtl/>
        </w:rPr>
        <w:t xml:space="preserve"> به </w:t>
      </w:r>
      <w:proofErr w:type="spellStart"/>
      <w:r w:rsidRPr="0005460E">
        <w:rPr>
          <w:rtl/>
        </w:rPr>
        <w:t>اهدافشان</w:t>
      </w:r>
      <w:proofErr w:type="spellEnd"/>
      <w:r w:rsidRPr="0005460E">
        <w:rPr>
          <w:rtl/>
        </w:rPr>
        <w:t xml:space="preserve"> است. تمام </w:t>
      </w:r>
      <w:proofErr w:type="spellStart"/>
      <w:r w:rsidRPr="0005460E">
        <w:rPr>
          <w:rtl/>
        </w:rPr>
        <w:t>سازمان‌ها</w:t>
      </w:r>
      <w:proofErr w:type="spellEnd"/>
      <w:r w:rsidRPr="0005460E">
        <w:rPr>
          <w:rtl/>
        </w:rPr>
        <w:t xml:space="preserve"> جهت اجرا</w:t>
      </w:r>
      <w:r w:rsidRPr="0005460E">
        <w:rPr>
          <w:rFonts w:hint="cs"/>
          <w:rtl/>
        </w:rPr>
        <w:t>ی</w:t>
      </w:r>
      <w:r w:rsidRPr="0005460E">
        <w:rPr>
          <w:rtl/>
        </w:rPr>
        <w:t xml:space="preserve"> امور و تحقق اهداف </w:t>
      </w:r>
      <w:r>
        <w:rPr>
          <w:rFonts w:hint="cs"/>
          <w:rtl/>
        </w:rPr>
        <w:t>تعیین شده،</w:t>
      </w:r>
      <w:r w:rsidRPr="0005460E">
        <w:rPr>
          <w:rtl/>
        </w:rPr>
        <w:t xml:space="preserve"> ن</w:t>
      </w:r>
      <w:r w:rsidRPr="0005460E">
        <w:rPr>
          <w:rFonts w:hint="cs"/>
          <w:rtl/>
        </w:rPr>
        <w:t>ی</w:t>
      </w:r>
      <w:r w:rsidRPr="0005460E">
        <w:rPr>
          <w:rFonts w:hint="eastAsia"/>
          <w:rtl/>
        </w:rPr>
        <w:t>از</w:t>
      </w:r>
      <w:r w:rsidRPr="0005460E">
        <w:rPr>
          <w:rtl/>
        </w:rPr>
        <w:t xml:space="preserve"> به تأم</w:t>
      </w:r>
      <w:r w:rsidRPr="0005460E">
        <w:rPr>
          <w:rFonts w:hint="cs"/>
          <w:rtl/>
        </w:rPr>
        <w:t>ی</w:t>
      </w:r>
      <w:r w:rsidRPr="0005460E">
        <w:rPr>
          <w:rFonts w:hint="eastAsia"/>
          <w:rtl/>
        </w:rPr>
        <w:t>ن</w:t>
      </w:r>
      <w:r w:rsidRPr="0005460E">
        <w:rPr>
          <w:rtl/>
        </w:rPr>
        <w:t xml:space="preserve"> کالا و خدمات دارند. امور خر</w:t>
      </w:r>
      <w:r w:rsidRPr="0005460E">
        <w:rPr>
          <w:rFonts w:hint="cs"/>
          <w:rtl/>
        </w:rPr>
        <w:t>ی</w:t>
      </w:r>
      <w:r w:rsidRPr="0005460E">
        <w:rPr>
          <w:rFonts w:hint="eastAsia"/>
          <w:rtl/>
        </w:rPr>
        <w:t>د</w:t>
      </w:r>
      <w:r w:rsidRPr="0005460E">
        <w:rPr>
          <w:rtl/>
        </w:rPr>
        <w:t xml:space="preserve"> و تدارکات، تأث</w:t>
      </w:r>
      <w:r w:rsidRPr="0005460E">
        <w:rPr>
          <w:rFonts w:hint="cs"/>
          <w:rtl/>
        </w:rPr>
        <w:t>ی</w:t>
      </w:r>
      <w:r w:rsidRPr="0005460E">
        <w:rPr>
          <w:rFonts w:hint="eastAsia"/>
          <w:rtl/>
        </w:rPr>
        <w:t>ر</w:t>
      </w:r>
      <w:r w:rsidRPr="0005460E">
        <w:rPr>
          <w:rtl/>
        </w:rPr>
        <w:t xml:space="preserve"> </w:t>
      </w:r>
      <w:proofErr w:type="spellStart"/>
      <w:r w:rsidRPr="0005460E">
        <w:rPr>
          <w:rtl/>
        </w:rPr>
        <w:t>قا</w:t>
      </w:r>
      <w:r w:rsidRPr="0005460E">
        <w:rPr>
          <w:rFonts w:hint="eastAsia"/>
          <w:rtl/>
        </w:rPr>
        <w:t>بل‌توجه</w:t>
      </w:r>
      <w:r w:rsidRPr="0005460E">
        <w:rPr>
          <w:rFonts w:hint="cs"/>
          <w:rtl/>
        </w:rPr>
        <w:t>ی</w:t>
      </w:r>
      <w:proofErr w:type="spellEnd"/>
      <w:r w:rsidRPr="0005460E">
        <w:rPr>
          <w:rtl/>
        </w:rPr>
        <w:t xml:space="preserve"> رو</w:t>
      </w:r>
      <w:r w:rsidRPr="0005460E">
        <w:rPr>
          <w:rFonts w:hint="cs"/>
          <w:rtl/>
        </w:rPr>
        <w:t>ی</w:t>
      </w:r>
      <w:r w:rsidRPr="0005460E">
        <w:rPr>
          <w:rtl/>
        </w:rPr>
        <w:t xml:space="preserve"> </w:t>
      </w:r>
      <w:proofErr w:type="spellStart"/>
      <w:r w:rsidRPr="0005460E">
        <w:rPr>
          <w:rtl/>
        </w:rPr>
        <w:t>زنج</w:t>
      </w:r>
      <w:r w:rsidRPr="0005460E">
        <w:rPr>
          <w:rFonts w:hint="cs"/>
          <w:rtl/>
        </w:rPr>
        <w:t>ی</w:t>
      </w:r>
      <w:r w:rsidRPr="0005460E">
        <w:rPr>
          <w:rFonts w:hint="eastAsia"/>
          <w:rtl/>
        </w:rPr>
        <w:t>ره‌ها</w:t>
      </w:r>
      <w:r w:rsidRPr="0005460E">
        <w:rPr>
          <w:rFonts w:hint="cs"/>
          <w:rtl/>
        </w:rPr>
        <w:t>ی</w:t>
      </w:r>
      <w:proofErr w:type="spellEnd"/>
      <w:r w:rsidRPr="0005460E">
        <w:rPr>
          <w:rtl/>
        </w:rPr>
        <w:t xml:space="preserve"> تأم</w:t>
      </w:r>
      <w:r w:rsidRPr="0005460E">
        <w:rPr>
          <w:rFonts w:hint="cs"/>
          <w:rtl/>
        </w:rPr>
        <w:t>ی</w:t>
      </w:r>
      <w:r w:rsidRPr="0005460E">
        <w:rPr>
          <w:rFonts w:hint="eastAsia"/>
          <w:rtl/>
        </w:rPr>
        <w:t>ن</w:t>
      </w:r>
      <w:r w:rsidRPr="0005460E">
        <w:rPr>
          <w:rtl/>
        </w:rPr>
        <w:t xml:space="preserve"> و همچن</w:t>
      </w:r>
      <w:r w:rsidRPr="0005460E">
        <w:rPr>
          <w:rFonts w:hint="cs"/>
          <w:rtl/>
        </w:rPr>
        <w:t>ی</w:t>
      </w:r>
      <w:r w:rsidRPr="0005460E">
        <w:rPr>
          <w:rFonts w:hint="eastAsia"/>
          <w:rtl/>
        </w:rPr>
        <w:t>ن</w:t>
      </w:r>
      <w:r w:rsidRPr="0005460E">
        <w:rPr>
          <w:rtl/>
        </w:rPr>
        <w:t xml:space="preserve"> عملکرد </w:t>
      </w:r>
      <w:proofErr w:type="spellStart"/>
      <w:r w:rsidRPr="0005460E">
        <w:rPr>
          <w:rtl/>
        </w:rPr>
        <w:t>سازمان‌ها</w:t>
      </w:r>
      <w:proofErr w:type="spellEnd"/>
      <w:r w:rsidRPr="0005460E">
        <w:rPr>
          <w:rtl/>
        </w:rPr>
        <w:t xml:space="preserve"> دارد. هرگونه نقص و کاست</w:t>
      </w:r>
      <w:r w:rsidRPr="0005460E">
        <w:rPr>
          <w:rFonts w:hint="cs"/>
          <w:rtl/>
        </w:rPr>
        <w:t>ی</w:t>
      </w:r>
      <w:r w:rsidRPr="0005460E">
        <w:rPr>
          <w:rtl/>
        </w:rPr>
        <w:t xml:space="preserve"> در </w:t>
      </w:r>
      <w:proofErr w:type="spellStart"/>
      <w:r w:rsidRPr="0005460E">
        <w:rPr>
          <w:rtl/>
        </w:rPr>
        <w:t>فرا</w:t>
      </w:r>
      <w:r w:rsidRPr="0005460E">
        <w:rPr>
          <w:rFonts w:hint="cs"/>
          <w:rtl/>
        </w:rPr>
        <w:t>ی</w:t>
      </w:r>
      <w:r w:rsidRPr="0005460E">
        <w:rPr>
          <w:rFonts w:hint="eastAsia"/>
          <w:rtl/>
        </w:rPr>
        <w:t>ندها</w:t>
      </w:r>
      <w:r w:rsidRPr="0005460E">
        <w:rPr>
          <w:rFonts w:hint="cs"/>
          <w:rtl/>
        </w:rPr>
        <w:t>ی</w:t>
      </w:r>
      <w:proofErr w:type="spellEnd"/>
      <w:r w:rsidRPr="0005460E">
        <w:rPr>
          <w:rtl/>
        </w:rPr>
        <w:t xml:space="preserve"> </w:t>
      </w:r>
      <w:r>
        <w:rPr>
          <w:rFonts w:hint="cs"/>
          <w:rtl/>
        </w:rPr>
        <w:t>مربوطه</w:t>
      </w:r>
      <w:r w:rsidRPr="0005460E">
        <w:rPr>
          <w:rtl/>
        </w:rPr>
        <w:t>، منجر به بروز اختلال در فعال</w:t>
      </w:r>
      <w:r w:rsidRPr="0005460E">
        <w:rPr>
          <w:rFonts w:hint="cs"/>
          <w:rtl/>
        </w:rPr>
        <w:t>ی</w:t>
      </w:r>
      <w:r w:rsidRPr="0005460E">
        <w:rPr>
          <w:rFonts w:hint="eastAsia"/>
          <w:rtl/>
        </w:rPr>
        <w:t>ت</w:t>
      </w:r>
      <w:r w:rsidRPr="0005460E">
        <w:rPr>
          <w:rtl/>
        </w:rPr>
        <w:t xml:space="preserve"> سا</w:t>
      </w:r>
      <w:r w:rsidRPr="0005460E">
        <w:rPr>
          <w:rFonts w:hint="cs"/>
          <w:rtl/>
        </w:rPr>
        <w:t>ی</w:t>
      </w:r>
      <w:r w:rsidRPr="0005460E">
        <w:rPr>
          <w:rFonts w:hint="eastAsia"/>
          <w:rtl/>
        </w:rPr>
        <w:t>ر</w:t>
      </w:r>
      <w:r w:rsidRPr="0005460E">
        <w:rPr>
          <w:rtl/>
        </w:rPr>
        <w:t xml:space="preserve"> </w:t>
      </w:r>
      <w:proofErr w:type="spellStart"/>
      <w:r w:rsidRPr="0005460E">
        <w:rPr>
          <w:rtl/>
        </w:rPr>
        <w:t>بخش‌ها</w:t>
      </w:r>
      <w:r w:rsidRPr="0005460E">
        <w:rPr>
          <w:rFonts w:hint="cs"/>
          <w:rtl/>
        </w:rPr>
        <w:t>ی</w:t>
      </w:r>
      <w:proofErr w:type="spellEnd"/>
      <w:r w:rsidRPr="0005460E">
        <w:rPr>
          <w:rtl/>
        </w:rPr>
        <w:t xml:space="preserve"> زنج</w:t>
      </w:r>
      <w:r w:rsidRPr="0005460E">
        <w:rPr>
          <w:rFonts w:hint="cs"/>
          <w:rtl/>
        </w:rPr>
        <w:t>ی</w:t>
      </w:r>
      <w:r w:rsidRPr="0005460E">
        <w:rPr>
          <w:rFonts w:hint="eastAsia"/>
          <w:rtl/>
        </w:rPr>
        <w:t>ره</w:t>
      </w:r>
      <w:r w:rsidRPr="0005460E">
        <w:rPr>
          <w:rtl/>
        </w:rPr>
        <w:t xml:space="preserve"> تأم</w:t>
      </w:r>
      <w:r w:rsidRPr="0005460E">
        <w:rPr>
          <w:rFonts w:hint="cs"/>
          <w:rtl/>
        </w:rPr>
        <w:t>ی</w:t>
      </w:r>
      <w:r w:rsidRPr="0005460E">
        <w:rPr>
          <w:rFonts w:hint="eastAsia"/>
          <w:rtl/>
        </w:rPr>
        <w:t>ن</w:t>
      </w:r>
      <w:r w:rsidRPr="0005460E">
        <w:rPr>
          <w:rtl/>
        </w:rPr>
        <w:t xml:space="preserve">/سازمان خواهد شد. </w:t>
      </w:r>
      <w:proofErr w:type="spellStart"/>
      <w:r w:rsidRPr="0005460E">
        <w:rPr>
          <w:rtl/>
        </w:rPr>
        <w:t>ازا</w:t>
      </w:r>
      <w:r w:rsidRPr="0005460E">
        <w:rPr>
          <w:rFonts w:hint="cs"/>
          <w:rtl/>
        </w:rPr>
        <w:t>ی</w:t>
      </w:r>
      <w:r w:rsidRPr="0005460E">
        <w:rPr>
          <w:rFonts w:hint="eastAsia"/>
          <w:rtl/>
        </w:rPr>
        <w:t>ن‌رو</w:t>
      </w:r>
      <w:proofErr w:type="spellEnd"/>
      <w:r w:rsidRPr="0005460E">
        <w:rPr>
          <w:rFonts w:hint="eastAsia"/>
          <w:rtl/>
        </w:rPr>
        <w:t>،</w:t>
      </w:r>
      <w:r w:rsidRPr="0005460E">
        <w:rPr>
          <w:rtl/>
        </w:rPr>
        <w:t xml:space="preserve"> مد</w:t>
      </w:r>
      <w:r w:rsidRPr="0005460E">
        <w:rPr>
          <w:rFonts w:hint="cs"/>
          <w:rtl/>
        </w:rPr>
        <w:t>ی</w:t>
      </w:r>
      <w:r w:rsidRPr="0005460E">
        <w:rPr>
          <w:rFonts w:hint="eastAsia"/>
          <w:rtl/>
        </w:rPr>
        <w:t>ر</w:t>
      </w:r>
      <w:r w:rsidRPr="0005460E">
        <w:rPr>
          <w:rFonts w:hint="cs"/>
          <w:rtl/>
        </w:rPr>
        <w:t>ی</w:t>
      </w:r>
      <w:r w:rsidRPr="0005460E">
        <w:rPr>
          <w:rFonts w:hint="eastAsia"/>
          <w:rtl/>
        </w:rPr>
        <w:t>ت</w:t>
      </w:r>
      <w:r>
        <w:rPr>
          <w:rFonts w:hint="cs"/>
          <w:rtl/>
        </w:rPr>
        <w:t xml:space="preserve"> </w:t>
      </w:r>
      <w:proofErr w:type="spellStart"/>
      <w:r>
        <w:rPr>
          <w:rFonts w:hint="cs"/>
          <w:rtl/>
        </w:rPr>
        <w:t>فرایندهای</w:t>
      </w:r>
      <w:proofErr w:type="spellEnd"/>
      <w:r w:rsidRPr="0005460E">
        <w:rPr>
          <w:rtl/>
        </w:rPr>
        <w:t xml:space="preserve"> تدارکات </w:t>
      </w:r>
      <w:proofErr w:type="spellStart"/>
      <w:r w:rsidRPr="0005460E">
        <w:rPr>
          <w:rtl/>
        </w:rPr>
        <w:t>به‌عنوان</w:t>
      </w:r>
      <w:proofErr w:type="spellEnd"/>
      <w:r w:rsidRPr="0005460E">
        <w:rPr>
          <w:rtl/>
        </w:rPr>
        <w:t xml:space="preserve"> </w:t>
      </w:r>
      <w:r w:rsidRPr="0005460E">
        <w:rPr>
          <w:rFonts w:hint="cs"/>
          <w:rtl/>
        </w:rPr>
        <w:t>ی</w:t>
      </w:r>
      <w:r w:rsidRPr="0005460E">
        <w:rPr>
          <w:rFonts w:hint="eastAsia"/>
          <w:rtl/>
        </w:rPr>
        <w:t>ک</w:t>
      </w:r>
      <w:r w:rsidRPr="0005460E">
        <w:rPr>
          <w:rtl/>
        </w:rPr>
        <w:t xml:space="preserve"> بخش با</w:t>
      </w:r>
      <w:r>
        <w:rPr>
          <w:rFonts w:hint="cs"/>
          <w:rtl/>
        </w:rPr>
        <w:t xml:space="preserve"> </w:t>
      </w:r>
      <w:r w:rsidRPr="0005460E">
        <w:rPr>
          <w:rtl/>
        </w:rPr>
        <w:t>اهم</w:t>
      </w:r>
      <w:r w:rsidRPr="0005460E">
        <w:rPr>
          <w:rFonts w:hint="cs"/>
          <w:rtl/>
        </w:rPr>
        <w:t>ی</w:t>
      </w:r>
      <w:r w:rsidRPr="0005460E">
        <w:rPr>
          <w:rFonts w:hint="eastAsia"/>
          <w:rtl/>
        </w:rPr>
        <w:t>ت</w:t>
      </w:r>
      <w:r w:rsidRPr="0005460E">
        <w:rPr>
          <w:rtl/>
        </w:rPr>
        <w:t xml:space="preserve"> در مد</w:t>
      </w:r>
      <w:r w:rsidRPr="0005460E">
        <w:rPr>
          <w:rFonts w:hint="cs"/>
          <w:rtl/>
        </w:rPr>
        <w:t>ی</w:t>
      </w:r>
      <w:r w:rsidRPr="0005460E">
        <w:rPr>
          <w:rFonts w:hint="eastAsia"/>
          <w:rtl/>
        </w:rPr>
        <w:t>ر</w:t>
      </w:r>
      <w:r w:rsidRPr="0005460E">
        <w:rPr>
          <w:rFonts w:hint="cs"/>
          <w:rtl/>
        </w:rPr>
        <w:t>ی</w:t>
      </w:r>
      <w:r w:rsidRPr="0005460E">
        <w:rPr>
          <w:rFonts w:hint="eastAsia"/>
          <w:rtl/>
        </w:rPr>
        <w:t>ت</w:t>
      </w:r>
      <w:r w:rsidRPr="0005460E">
        <w:rPr>
          <w:rtl/>
        </w:rPr>
        <w:t xml:space="preserve"> زنج</w:t>
      </w:r>
      <w:r w:rsidRPr="0005460E">
        <w:rPr>
          <w:rFonts w:hint="cs"/>
          <w:rtl/>
        </w:rPr>
        <w:t>ی</w:t>
      </w:r>
      <w:r w:rsidRPr="0005460E">
        <w:rPr>
          <w:rFonts w:hint="eastAsia"/>
          <w:rtl/>
        </w:rPr>
        <w:t>ره</w:t>
      </w:r>
      <w:r w:rsidRPr="0005460E">
        <w:rPr>
          <w:rtl/>
        </w:rPr>
        <w:t xml:space="preserve"> تأم</w:t>
      </w:r>
      <w:r w:rsidRPr="0005460E">
        <w:rPr>
          <w:rFonts w:hint="cs"/>
          <w:rtl/>
        </w:rPr>
        <w:t>ی</w:t>
      </w:r>
      <w:r w:rsidRPr="0005460E">
        <w:rPr>
          <w:rFonts w:hint="eastAsia"/>
          <w:rtl/>
        </w:rPr>
        <w:t>ن</w:t>
      </w:r>
      <w:r w:rsidRPr="0005460E">
        <w:rPr>
          <w:rtl/>
        </w:rPr>
        <w:t xml:space="preserve"> به شمار </w:t>
      </w:r>
      <w:proofErr w:type="spellStart"/>
      <w:r w:rsidRPr="0005460E">
        <w:rPr>
          <w:rFonts w:hint="eastAsia"/>
          <w:rtl/>
        </w:rPr>
        <w:t>م</w:t>
      </w:r>
      <w:r w:rsidRPr="0005460E">
        <w:rPr>
          <w:rFonts w:hint="cs"/>
          <w:rtl/>
        </w:rPr>
        <w:t>ی‌</w:t>
      </w:r>
      <w:r w:rsidRPr="0005460E">
        <w:rPr>
          <w:rFonts w:hint="eastAsia"/>
          <w:rtl/>
        </w:rPr>
        <w:t>رود</w:t>
      </w:r>
      <w:proofErr w:type="spellEnd"/>
      <w:r w:rsidRPr="0005460E">
        <w:rPr>
          <w:rtl/>
        </w:rPr>
        <w:t>.</w:t>
      </w:r>
      <w:r>
        <w:rPr>
          <w:rFonts w:hint="cs"/>
          <w:rtl/>
        </w:rPr>
        <w:t xml:space="preserve"> </w:t>
      </w:r>
      <w:r w:rsidRPr="0005460E">
        <w:rPr>
          <w:rtl/>
        </w:rPr>
        <w:t>فرا</w:t>
      </w:r>
      <w:r w:rsidRPr="0005460E">
        <w:rPr>
          <w:rFonts w:hint="cs"/>
          <w:rtl/>
        </w:rPr>
        <w:t>ی</w:t>
      </w:r>
      <w:r w:rsidRPr="0005460E">
        <w:rPr>
          <w:rFonts w:hint="eastAsia"/>
          <w:rtl/>
        </w:rPr>
        <w:t>ند</w:t>
      </w:r>
      <w:r w:rsidRPr="0005460E">
        <w:rPr>
          <w:rtl/>
        </w:rPr>
        <w:t xml:space="preserve"> تدارکات ذاتاً فرا</w:t>
      </w:r>
      <w:r w:rsidRPr="0005460E">
        <w:rPr>
          <w:rFonts w:hint="cs"/>
          <w:rtl/>
        </w:rPr>
        <w:t>ی</w:t>
      </w:r>
      <w:r w:rsidRPr="0005460E">
        <w:rPr>
          <w:rFonts w:hint="eastAsia"/>
          <w:rtl/>
        </w:rPr>
        <w:t>ند</w:t>
      </w:r>
      <w:r w:rsidRPr="0005460E">
        <w:rPr>
          <w:rtl/>
        </w:rPr>
        <w:t xml:space="preserve"> </w:t>
      </w:r>
      <w:proofErr w:type="spellStart"/>
      <w:r w:rsidRPr="0005460E">
        <w:rPr>
          <w:rtl/>
        </w:rPr>
        <w:t>پ</w:t>
      </w:r>
      <w:r w:rsidRPr="0005460E">
        <w:rPr>
          <w:rFonts w:hint="cs"/>
          <w:rtl/>
        </w:rPr>
        <w:t>ی</w:t>
      </w:r>
      <w:r w:rsidRPr="0005460E">
        <w:rPr>
          <w:rFonts w:hint="eastAsia"/>
          <w:rtl/>
        </w:rPr>
        <w:t>چ</w:t>
      </w:r>
      <w:r w:rsidRPr="0005460E">
        <w:rPr>
          <w:rFonts w:hint="cs"/>
          <w:rtl/>
        </w:rPr>
        <w:t>ی</w:t>
      </w:r>
      <w:r w:rsidRPr="0005460E">
        <w:rPr>
          <w:rFonts w:hint="eastAsia"/>
          <w:rtl/>
        </w:rPr>
        <w:t>ده‌ا</w:t>
      </w:r>
      <w:r w:rsidRPr="0005460E">
        <w:rPr>
          <w:rFonts w:hint="cs"/>
          <w:rtl/>
        </w:rPr>
        <w:t>ی</w:t>
      </w:r>
      <w:proofErr w:type="spellEnd"/>
      <w:r w:rsidRPr="0005460E">
        <w:rPr>
          <w:rtl/>
        </w:rPr>
        <w:t xml:space="preserve"> </w:t>
      </w:r>
      <w:r>
        <w:rPr>
          <w:rtl/>
        </w:rPr>
        <w:t>است؛ ز</w:t>
      </w:r>
      <w:r>
        <w:rPr>
          <w:rFonts w:hint="cs"/>
          <w:rtl/>
        </w:rPr>
        <w:t>ی</w:t>
      </w:r>
      <w:r>
        <w:rPr>
          <w:rFonts w:hint="eastAsia"/>
          <w:rtl/>
        </w:rPr>
        <w:t>را</w:t>
      </w:r>
      <w:r>
        <w:rPr>
          <w:rtl/>
        </w:rPr>
        <w:t xml:space="preserve"> </w:t>
      </w:r>
      <w:proofErr w:type="spellStart"/>
      <w:r>
        <w:rPr>
          <w:rtl/>
        </w:rPr>
        <w:t>نه‌تنها</w:t>
      </w:r>
      <w:proofErr w:type="spellEnd"/>
      <w:r>
        <w:rPr>
          <w:rtl/>
        </w:rPr>
        <w:t xml:space="preserve"> </w:t>
      </w:r>
      <w:proofErr w:type="spellStart"/>
      <w:r w:rsidRPr="0005460E">
        <w:rPr>
          <w:rtl/>
        </w:rPr>
        <w:t>بخش‌ها</w:t>
      </w:r>
      <w:r w:rsidRPr="0005460E">
        <w:rPr>
          <w:rFonts w:hint="cs"/>
          <w:rtl/>
        </w:rPr>
        <w:t>ی</w:t>
      </w:r>
      <w:proofErr w:type="spellEnd"/>
      <w:r w:rsidRPr="0005460E">
        <w:rPr>
          <w:rtl/>
        </w:rPr>
        <w:t xml:space="preserve"> ز</w:t>
      </w:r>
      <w:r w:rsidRPr="0005460E">
        <w:rPr>
          <w:rFonts w:hint="cs"/>
          <w:rtl/>
        </w:rPr>
        <w:t>ی</w:t>
      </w:r>
      <w:r w:rsidRPr="0005460E">
        <w:rPr>
          <w:rFonts w:hint="eastAsia"/>
          <w:rtl/>
        </w:rPr>
        <w:t>اد</w:t>
      </w:r>
      <w:r w:rsidRPr="0005460E">
        <w:rPr>
          <w:rFonts w:hint="cs"/>
          <w:rtl/>
        </w:rPr>
        <w:t>ی</w:t>
      </w:r>
      <w:r w:rsidRPr="0005460E">
        <w:rPr>
          <w:rtl/>
        </w:rPr>
        <w:t xml:space="preserve"> از سازمان (نظ</w:t>
      </w:r>
      <w:r w:rsidRPr="0005460E">
        <w:rPr>
          <w:rFonts w:hint="cs"/>
          <w:rtl/>
        </w:rPr>
        <w:t>ی</w:t>
      </w:r>
      <w:r w:rsidRPr="0005460E">
        <w:rPr>
          <w:rFonts w:hint="eastAsia"/>
          <w:rtl/>
        </w:rPr>
        <w:t>ر</w:t>
      </w:r>
      <w:r w:rsidRPr="0005460E">
        <w:rPr>
          <w:rtl/>
        </w:rPr>
        <w:t xml:space="preserve"> مال</w:t>
      </w:r>
      <w:r w:rsidRPr="0005460E">
        <w:rPr>
          <w:rFonts w:hint="cs"/>
          <w:rtl/>
        </w:rPr>
        <w:t>ی</w:t>
      </w:r>
      <w:r w:rsidRPr="0005460E">
        <w:rPr>
          <w:rFonts w:hint="eastAsia"/>
          <w:rtl/>
        </w:rPr>
        <w:t>،</w:t>
      </w:r>
      <w:r w:rsidRPr="0005460E">
        <w:rPr>
          <w:rtl/>
        </w:rPr>
        <w:t xml:space="preserve"> انبار، نگهدار</w:t>
      </w:r>
      <w:r w:rsidRPr="0005460E">
        <w:rPr>
          <w:rFonts w:hint="cs"/>
          <w:rtl/>
        </w:rPr>
        <w:t>ی</w:t>
      </w:r>
      <w:r w:rsidRPr="0005460E">
        <w:rPr>
          <w:rtl/>
        </w:rPr>
        <w:t xml:space="preserve"> و تعم</w:t>
      </w:r>
      <w:r w:rsidRPr="0005460E">
        <w:rPr>
          <w:rFonts w:hint="cs"/>
          <w:rtl/>
        </w:rPr>
        <w:t>ی</w:t>
      </w:r>
      <w:r w:rsidRPr="0005460E">
        <w:rPr>
          <w:rFonts w:hint="eastAsia"/>
          <w:rtl/>
        </w:rPr>
        <w:t>رات،</w:t>
      </w:r>
      <w:r w:rsidRPr="0005460E">
        <w:rPr>
          <w:rtl/>
        </w:rPr>
        <w:t xml:space="preserve"> منابع انسان</w:t>
      </w:r>
      <w:r w:rsidRPr="0005460E">
        <w:rPr>
          <w:rFonts w:hint="cs"/>
          <w:rtl/>
        </w:rPr>
        <w:t>ی</w:t>
      </w:r>
      <w:r w:rsidRPr="0005460E">
        <w:rPr>
          <w:rtl/>
        </w:rPr>
        <w:t xml:space="preserve"> و غ</w:t>
      </w:r>
      <w:r w:rsidRPr="0005460E">
        <w:rPr>
          <w:rFonts w:hint="cs"/>
          <w:rtl/>
        </w:rPr>
        <w:t>ی</w:t>
      </w:r>
      <w:r w:rsidRPr="0005460E">
        <w:rPr>
          <w:rFonts w:hint="eastAsia"/>
          <w:rtl/>
        </w:rPr>
        <w:t>ره</w:t>
      </w:r>
      <w:r w:rsidRPr="0005460E">
        <w:rPr>
          <w:rtl/>
        </w:rPr>
        <w:t>) را درگ</w:t>
      </w:r>
      <w:r w:rsidRPr="0005460E">
        <w:rPr>
          <w:rFonts w:hint="cs"/>
          <w:rtl/>
        </w:rPr>
        <w:t>ی</w:t>
      </w:r>
      <w:r w:rsidRPr="0005460E">
        <w:rPr>
          <w:rFonts w:hint="eastAsia"/>
          <w:rtl/>
        </w:rPr>
        <w:t>ر</w:t>
      </w:r>
      <w:r w:rsidRPr="0005460E">
        <w:rPr>
          <w:rtl/>
        </w:rPr>
        <w:t xml:space="preserve"> </w:t>
      </w:r>
      <w:proofErr w:type="spellStart"/>
      <w:r w:rsidRPr="0005460E">
        <w:rPr>
          <w:rtl/>
        </w:rPr>
        <w:t>م</w:t>
      </w:r>
      <w:r w:rsidRPr="0005460E">
        <w:rPr>
          <w:rFonts w:hint="cs"/>
          <w:rtl/>
        </w:rPr>
        <w:t>ی‌</w:t>
      </w:r>
      <w:r w:rsidRPr="0005460E">
        <w:rPr>
          <w:rFonts w:hint="eastAsia"/>
          <w:rtl/>
        </w:rPr>
        <w:t>کند</w:t>
      </w:r>
      <w:proofErr w:type="spellEnd"/>
      <w:r>
        <w:rPr>
          <w:rFonts w:hint="cs"/>
          <w:rtl/>
        </w:rPr>
        <w:t>،</w:t>
      </w:r>
      <w:r w:rsidRPr="0005460E">
        <w:rPr>
          <w:rtl/>
        </w:rPr>
        <w:t xml:space="preserve"> بلکه ارتباط ز</w:t>
      </w:r>
      <w:r w:rsidRPr="0005460E">
        <w:rPr>
          <w:rFonts w:hint="cs"/>
          <w:rtl/>
        </w:rPr>
        <w:t>ی</w:t>
      </w:r>
      <w:r w:rsidRPr="0005460E">
        <w:rPr>
          <w:rFonts w:hint="eastAsia"/>
          <w:rtl/>
        </w:rPr>
        <w:t>اد</w:t>
      </w:r>
      <w:r w:rsidRPr="0005460E">
        <w:rPr>
          <w:rFonts w:hint="cs"/>
          <w:rtl/>
        </w:rPr>
        <w:t>ی</w:t>
      </w:r>
      <w:r w:rsidRPr="0005460E">
        <w:rPr>
          <w:rtl/>
        </w:rPr>
        <w:t xml:space="preserve"> با </w:t>
      </w:r>
      <w:proofErr w:type="spellStart"/>
      <w:r w:rsidRPr="0005460E">
        <w:rPr>
          <w:rtl/>
        </w:rPr>
        <w:t>بخش‌ها</w:t>
      </w:r>
      <w:r w:rsidRPr="0005460E">
        <w:rPr>
          <w:rFonts w:hint="cs"/>
          <w:rtl/>
        </w:rPr>
        <w:t>ی</w:t>
      </w:r>
      <w:proofErr w:type="spellEnd"/>
      <w:r w:rsidRPr="0005460E">
        <w:rPr>
          <w:rtl/>
        </w:rPr>
        <w:t xml:space="preserve"> ب</w:t>
      </w:r>
      <w:r w:rsidRPr="0005460E">
        <w:rPr>
          <w:rFonts w:hint="cs"/>
          <w:rtl/>
        </w:rPr>
        <w:t>ی</w:t>
      </w:r>
      <w:r w:rsidRPr="0005460E">
        <w:rPr>
          <w:rFonts w:hint="eastAsia"/>
          <w:rtl/>
        </w:rPr>
        <w:t>رون</w:t>
      </w:r>
      <w:r w:rsidRPr="0005460E">
        <w:rPr>
          <w:rFonts w:hint="cs"/>
          <w:rtl/>
        </w:rPr>
        <w:t>ی</w:t>
      </w:r>
      <w:r w:rsidRPr="0005460E">
        <w:rPr>
          <w:rtl/>
        </w:rPr>
        <w:t xml:space="preserve"> سازمان (نظ</w:t>
      </w:r>
      <w:r w:rsidRPr="0005460E">
        <w:rPr>
          <w:rFonts w:hint="cs"/>
          <w:rtl/>
        </w:rPr>
        <w:t>ی</w:t>
      </w:r>
      <w:r w:rsidRPr="0005460E">
        <w:rPr>
          <w:rFonts w:hint="eastAsia"/>
          <w:rtl/>
        </w:rPr>
        <w:t>ر</w:t>
      </w:r>
      <w:r w:rsidRPr="0005460E">
        <w:rPr>
          <w:rtl/>
        </w:rPr>
        <w:t xml:space="preserve"> </w:t>
      </w:r>
      <w:proofErr w:type="spellStart"/>
      <w:r w:rsidRPr="0005460E">
        <w:rPr>
          <w:rtl/>
        </w:rPr>
        <w:t>تأم</w:t>
      </w:r>
      <w:r w:rsidRPr="0005460E">
        <w:rPr>
          <w:rFonts w:hint="cs"/>
          <w:rtl/>
        </w:rPr>
        <w:t>ی</w:t>
      </w:r>
      <w:r w:rsidRPr="0005460E">
        <w:rPr>
          <w:rFonts w:hint="eastAsia"/>
          <w:rtl/>
        </w:rPr>
        <w:t>ن‌کنندگان</w:t>
      </w:r>
      <w:proofErr w:type="spellEnd"/>
      <w:r w:rsidRPr="0005460E">
        <w:rPr>
          <w:rFonts w:hint="eastAsia"/>
          <w:rtl/>
        </w:rPr>
        <w:t>،</w:t>
      </w:r>
      <w:r w:rsidRPr="0005460E">
        <w:rPr>
          <w:rtl/>
        </w:rPr>
        <w:t xml:space="preserve"> </w:t>
      </w:r>
      <w:proofErr w:type="spellStart"/>
      <w:r w:rsidRPr="0005460E">
        <w:rPr>
          <w:rtl/>
        </w:rPr>
        <w:t>شرکت‌ها</w:t>
      </w:r>
      <w:r w:rsidRPr="0005460E">
        <w:rPr>
          <w:rFonts w:hint="cs"/>
          <w:rtl/>
        </w:rPr>
        <w:t>ی</w:t>
      </w:r>
      <w:proofErr w:type="spellEnd"/>
      <w:r w:rsidRPr="0005460E">
        <w:rPr>
          <w:rtl/>
        </w:rPr>
        <w:t xml:space="preserve"> ب</w:t>
      </w:r>
      <w:r w:rsidRPr="0005460E">
        <w:rPr>
          <w:rFonts w:hint="cs"/>
          <w:rtl/>
        </w:rPr>
        <w:t>ی</w:t>
      </w:r>
      <w:r w:rsidRPr="0005460E">
        <w:rPr>
          <w:rFonts w:hint="eastAsia"/>
          <w:rtl/>
        </w:rPr>
        <w:t>مه،</w:t>
      </w:r>
      <w:r w:rsidRPr="0005460E">
        <w:rPr>
          <w:rtl/>
        </w:rPr>
        <w:t xml:space="preserve"> </w:t>
      </w:r>
      <w:proofErr w:type="spellStart"/>
      <w:r w:rsidRPr="0005460E">
        <w:rPr>
          <w:rtl/>
        </w:rPr>
        <w:t>شرکت‌ها</w:t>
      </w:r>
      <w:r w:rsidRPr="0005460E">
        <w:rPr>
          <w:rFonts w:hint="cs"/>
          <w:rtl/>
        </w:rPr>
        <w:t>ی</w:t>
      </w:r>
      <w:proofErr w:type="spellEnd"/>
      <w:r w:rsidR="003A313A">
        <w:rPr>
          <w:rFonts w:hint="cs"/>
          <w:rtl/>
        </w:rPr>
        <w:t xml:space="preserve"> </w:t>
      </w:r>
      <w:proofErr w:type="spellStart"/>
      <w:r w:rsidRPr="0005460E">
        <w:rPr>
          <w:rtl/>
        </w:rPr>
        <w:t>حمل‌ونقل</w:t>
      </w:r>
      <w:proofErr w:type="spellEnd"/>
      <w:r w:rsidRPr="0005460E">
        <w:rPr>
          <w:rtl/>
        </w:rPr>
        <w:t>، نهاد</w:t>
      </w:r>
      <w:r w:rsidRPr="0005460E">
        <w:rPr>
          <w:rFonts w:hint="eastAsia"/>
          <w:rtl/>
        </w:rPr>
        <w:t>ها</w:t>
      </w:r>
      <w:r w:rsidRPr="0005460E">
        <w:rPr>
          <w:rFonts w:hint="cs"/>
          <w:rtl/>
        </w:rPr>
        <w:t>ی</w:t>
      </w:r>
      <w:r w:rsidRPr="0005460E">
        <w:rPr>
          <w:rtl/>
        </w:rPr>
        <w:t xml:space="preserve"> دولت</w:t>
      </w:r>
      <w:r w:rsidRPr="0005460E">
        <w:rPr>
          <w:rFonts w:hint="cs"/>
          <w:rtl/>
        </w:rPr>
        <w:t>ی</w:t>
      </w:r>
      <w:r w:rsidRPr="0005460E">
        <w:rPr>
          <w:rFonts w:hint="eastAsia"/>
          <w:rtl/>
        </w:rPr>
        <w:t>،</w:t>
      </w:r>
      <w:r w:rsidRPr="0005460E">
        <w:rPr>
          <w:rtl/>
        </w:rPr>
        <w:t xml:space="preserve"> نهادها</w:t>
      </w:r>
      <w:r w:rsidRPr="0005460E">
        <w:rPr>
          <w:rFonts w:hint="cs"/>
          <w:rtl/>
        </w:rPr>
        <w:t>ی</w:t>
      </w:r>
      <w:r w:rsidRPr="0005460E">
        <w:rPr>
          <w:rtl/>
        </w:rPr>
        <w:t xml:space="preserve"> </w:t>
      </w:r>
      <w:proofErr w:type="spellStart"/>
      <w:r w:rsidRPr="0005460E">
        <w:rPr>
          <w:rtl/>
        </w:rPr>
        <w:t>قانون‌گذار</w:t>
      </w:r>
      <w:proofErr w:type="spellEnd"/>
      <w:r w:rsidRPr="0005460E">
        <w:rPr>
          <w:rtl/>
        </w:rPr>
        <w:t xml:space="preserve"> و غ</w:t>
      </w:r>
      <w:r w:rsidRPr="0005460E">
        <w:rPr>
          <w:rFonts w:hint="cs"/>
          <w:rtl/>
        </w:rPr>
        <w:t>ی</w:t>
      </w:r>
      <w:r w:rsidRPr="0005460E">
        <w:rPr>
          <w:rFonts w:hint="eastAsia"/>
          <w:rtl/>
        </w:rPr>
        <w:t>ره</w:t>
      </w:r>
      <w:r w:rsidRPr="0005460E">
        <w:rPr>
          <w:rtl/>
        </w:rPr>
        <w:t>) دارد</w:t>
      </w:r>
      <w:r>
        <w:rPr>
          <w:rFonts w:hint="cs"/>
          <w:rtl/>
        </w:rPr>
        <w:t xml:space="preserve">. </w:t>
      </w:r>
      <w:r w:rsidRPr="0005460E">
        <w:rPr>
          <w:rtl/>
        </w:rPr>
        <w:t>عدم آشنا</w:t>
      </w:r>
      <w:r w:rsidRPr="0005460E">
        <w:rPr>
          <w:rFonts w:hint="cs"/>
          <w:rtl/>
        </w:rPr>
        <w:t>یی</w:t>
      </w:r>
      <w:r w:rsidRPr="0005460E">
        <w:rPr>
          <w:rtl/>
        </w:rPr>
        <w:t xml:space="preserve"> و کنترل کاف</w:t>
      </w:r>
      <w:r w:rsidRPr="0005460E">
        <w:rPr>
          <w:rFonts w:hint="cs"/>
          <w:rtl/>
        </w:rPr>
        <w:t>ی</w:t>
      </w:r>
      <w:r w:rsidRPr="0005460E">
        <w:rPr>
          <w:rtl/>
        </w:rPr>
        <w:t xml:space="preserve"> رو</w:t>
      </w:r>
      <w:r w:rsidRPr="0005460E">
        <w:rPr>
          <w:rFonts w:hint="cs"/>
          <w:rtl/>
        </w:rPr>
        <w:t>ی</w:t>
      </w:r>
      <w:r w:rsidRPr="0005460E">
        <w:rPr>
          <w:rtl/>
        </w:rPr>
        <w:t xml:space="preserve"> </w:t>
      </w:r>
      <w:proofErr w:type="spellStart"/>
      <w:r w:rsidRPr="0005460E">
        <w:rPr>
          <w:rtl/>
        </w:rPr>
        <w:t>قسمت‌ها</w:t>
      </w:r>
      <w:r w:rsidRPr="0005460E">
        <w:rPr>
          <w:rFonts w:hint="cs"/>
          <w:rtl/>
        </w:rPr>
        <w:t>ی</w:t>
      </w:r>
      <w:proofErr w:type="spellEnd"/>
      <w:r w:rsidRPr="0005460E">
        <w:rPr>
          <w:rtl/>
        </w:rPr>
        <w:t xml:space="preserve"> مختلف فرا</w:t>
      </w:r>
      <w:r w:rsidRPr="0005460E">
        <w:rPr>
          <w:rFonts w:hint="cs"/>
          <w:rtl/>
        </w:rPr>
        <w:t>ی</w:t>
      </w:r>
      <w:r w:rsidRPr="0005460E">
        <w:rPr>
          <w:rFonts w:hint="eastAsia"/>
          <w:rtl/>
        </w:rPr>
        <w:t>ند</w:t>
      </w:r>
      <w:r w:rsidRPr="0005460E">
        <w:rPr>
          <w:rtl/>
        </w:rPr>
        <w:t xml:space="preserve"> تدارکات منجر به افزا</w:t>
      </w:r>
      <w:r w:rsidRPr="0005460E">
        <w:rPr>
          <w:rFonts w:hint="cs"/>
          <w:rtl/>
        </w:rPr>
        <w:t>ی</w:t>
      </w:r>
      <w:r w:rsidRPr="0005460E">
        <w:rPr>
          <w:rFonts w:hint="eastAsia"/>
          <w:rtl/>
        </w:rPr>
        <w:t>ش</w:t>
      </w:r>
      <w:r w:rsidRPr="0005460E">
        <w:rPr>
          <w:rtl/>
        </w:rPr>
        <w:t xml:space="preserve"> هز</w:t>
      </w:r>
      <w:r w:rsidRPr="0005460E">
        <w:rPr>
          <w:rFonts w:hint="cs"/>
          <w:rtl/>
        </w:rPr>
        <w:t>ی</w:t>
      </w:r>
      <w:r w:rsidRPr="0005460E">
        <w:rPr>
          <w:rFonts w:hint="eastAsia"/>
          <w:rtl/>
        </w:rPr>
        <w:t>نه،</w:t>
      </w:r>
      <w:r w:rsidRPr="0005460E">
        <w:rPr>
          <w:rtl/>
        </w:rPr>
        <w:t xml:space="preserve"> کاهش ک</w:t>
      </w:r>
      <w:r w:rsidRPr="0005460E">
        <w:rPr>
          <w:rFonts w:hint="cs"/>
          <w:rtl/>
        </w:rPr>
        <w:t>ی</w:t>
      </w:r>
      <w:r w:rsidRPr="0005460E">
        <w:rPr>
          <w:rFonts w:hint="eastAsia"/>
          <w:rtl/>
        </w:rPr>
        <w:t>ف</w:t>
      </w:r>
      <w:r w:rsidRPr="0005460E">
        <w:rPr>
          <w:rFonts w:hint="cs"/>
          <w:rtl/>
        </w:rPr>
        <w:t>ی</w:t>
      </w:r>
      <w:r w:rsidRPr="0005460E">
        <w:rPr>
          <w:rFonts w:hint="eastAsia"/>
          <w:rtl/>
        </w:rPr>
        <w:t>ت،</w:t>
      </w:r>
      <w:r w:rsidRPr="0005460E">
        <w:rPr>
          <w:rtl/>
        </w:rPr>
        <w:t xml:space="preserve"> عدم تأم</w:t>
      </w:r>
      <w:r w:rsidRPr="0005460E">
        <w:rPr>
          <w:rFonts w:hint="cs"/>
          <w:rtl/>
        </w:rPr>
        <w:t>ی</w:t>
      </w:r>
      <w:r w:rsidRPr="0005460E">
        <w:rPr>
          <w:rFonts w:hint="eastAsia"/>
          <w:rtl/>
        </w:rPr>
        <w:t>ن</w:t>
      </w:r>
      <w:r w:rsidRPr="0005460E">
        <w:rPr>
          <w:rtl/>
        </w:rPr>
        <w:t xml:space="preserve"> </w:t>
      </w:r>
      <w:proofErr w:type="spellStart"/>
      <w:r w:rsidRPr="0005460E">
        <w:rPr>
          <w:rtl/>
        </w:rPr>
        <w:t>به‌موقع</w:t>
      </w:r>
      <w:proofErr w:type="spellEnd"/>
      <w:r w:rsidRPr="0005460E">
        <w:rPr>
          <w:rtl/>
        </w:rPr>
        <w:t xml:space="preserve"> و عدم تطابق کالا و خدمات </w:t>
      </w:r>
      <w:r>
        <w:rPr>
          <w:rFonts w:hint="cs"/>
          <w:rtl/>
        </w:rPr>
        <w:t xml:space="preserve">مورد نیاز </w:t>
      </w:r>
      <w:r w:rsidRPr="0005460E">
        <w:rPr>
          <w:rtl/>
        </w:rPr>
        <w:t>خواهد شد. مد</w:t>
      </w:r>
      <w:r w:rsidRPr="0005460E">
        <w:rPr>
          <w:rFonts w:hint="cs"/>
          <w:rtl/>
        </w:rPr>
        <w:t>ی</w:t>
      </w:r>
      <w:r w:rsidRPr="0005460E">
        <w:rPr>
          <w:rFonts w:hint="eastAsia"/>
          <w:rtl/>
        </w:rPr>
        <w:t>ر</w:t>
      </w:r>
      <w:r w:rsidRPr="0005460E">
        <w:rPr>
          <w:rFonts w:hint="cs"/>
          <w:rtl/>
        </w:rPr>
        <w:t>ی</w:t>
      </w:r>
      <w:r w:rsidRPr="0005460E">
        <w:rPr>
          <w:rFonts w:hint="eastAsia"/>
          <w:rtl/>
        </w:rPr>
        <w:t>ت</w:t>
      </w:r>
      <w:r w:rsidRPr="0005460E">
        <w:rPr>
          <w:rtl/>
        </w:rPr>
        <w:t xml:space="preserve"> صح</w:t>
      </w:r>
      <w:r w:rsidRPr="0005460E">
        <w:rPr>
          <w:rFonts w:hint="cs"/>
          <w:rtl/>
        </w:rPr>
        <w:t>ی</w:t>
      </w:r>
      <w:r w:rsidRPr="0005460E">
        <w:rPr>
          <w:rFonts w:hint="eastAsia"/>
          <w:rtl/>
        </w:rPr>
        <w:t>ح</w:t>
      </w:r>
      <w:r w:rsidRPr="0005460E">
        <w:rPr>
          <w:rtl/>
        </w:rPr>
        <w:t xml:space="preserve"> فرا</w:t>
      </w:r>
      <w:r w:rsidRPr="0005460E">
        <w:rPr>
          <w:rFonts w:hint="cs"/>
          <w:rtl/>
        </w:rPr>
        <w:t>ی</w:t>
      </w:r>
      <w:r w:rsidRPr="0005460E">
        <w:rPr>
          <w:rFonts w:hint="eastAsia"/>
          <w:rtl/>
        </w:rPr>
        <w:t>ند</w:t>
      </w:r>
      <w:r w:rsidRPr="0005460E">
        <w:rPr>
          <w:rtl/>
        </w:rPr>
        <w:t xml:space="preserve"> تدارکات در وهله اول ن</w:t>
      </w:r>
      <w:r w:rsidRPr="0005460E">
        <w:rPr>
          <w:rFonts w:hint="cs"/>
          <w:rtl/>
        </w:rPr>
        <w:t>ی</w:t>
      </w:r>
      <w:r w:rsidRPr="0005460E">
        <w:rPr>
          <w:rFonts w:hint="eastAsia"/>
          <w:rtl/>
        </w:rPr>
        <w:t>ازمند</w:t>
      </w:r>
      <w:r w:rsidRPr="0005460E">
        <w:rPr>
          <w:rtl/>
        </w:rPr>
        <w:t xml:space="preserve"> شناخت کل فرا</w:t>
      </w:r>
      <w:r w:rsidRPr="0005460E">
        <w:rPr>
          <w:rFonts w:hint="cs"/>
          <w:rtl/>
        </w:rPr>
        <w:t>ی</w:t>
      </w:r>
      <w:r w:rsidRPr="0005460E">
        <w:rPr>
          <w:rFonts w:hint="eastAsia"/>
          <w:rtl/>
        </w:rPr>
        <w:t>ند</w:t>
      </w:r>
      <w:r w:rsidRPr="0005460E">
        <w:rPr>
          <w:rtl/>
        </w:rPr>
        <w:t xml:space="preserve"> و آگاه</w:t>
      </w:r>
      <w:r w:rsidRPr="0005460E">
        <w:rPr>
          <w:rFonts w:hint="cs"/>
          <w:rtl/>
        </w:rPr>
        <w:t>ی</w:t>
      </w:r>
      <w:r w:rsidRPr="0005460E">
        <w:rPr>
          <w:rtl/>
        </w:rPr>
        <w:t xml:space="preserve"> از جوانب مختلف آن است. در وهله دوم با</w:t>
      </w:r>
      <w:r w:rsidRPr="0005460E">
        <w:rPr>
          <w:rFonts w:hint="cs"/>
          <w:rtl/>
        </w:rPr>
        <w:t>ی</w:t>
      </w:r>
      <w:r w:rsidRPr="0005460E">
        <w:rPr>
          <w:rFonts w:hint="eastAsia"/>
          <w:rtl/>
        </w:rPr>
        <w:t>د</w:t>
      </w:r>
      <w:r w:rsidRPr="0005460E">
        <w:rPr>
          <w:rtl/>
        </w:rPr>
        <w:t xml:space="preserve"> </w:t>
      </w:r>
      <w:proofErr w:type="spellStart"/>
      <w:r w:rsidRPr="0005460E">
        <w:rPr>
          <w:rtl/>
        </w:rPr>
        <w:t>روش‌ها</w:t>
      </w:r>
      <w:r w:rsidRPr="0005460E">
        <w:rPr>
          <w:rFonts w:hint="cs"/>
          <w:rtl/>
        </w:rPr>
        <w:t>ی</w:t>
      </w:r>
      <w:proofErr w:type="spellEnd"/>
      <w:r w:rsidRPr="0005460E">
        <w:rPr>
          <w:rtl/>
        </w:rPr>
        <w:t xml:space="preserve"> صح</w:t>
      </w:r>
      <w:r w:rsidRPr="0005460E">
        <w:rPr>
          <w:rFonts w:hint="cs"/>
          <w:rtl/>
        </w:rPr>
        <w:t>ی</w:t>
      </w:r>
      <w:r w:rsidRPr="0005460E">
        <w:rPr>
          <w:rFonts w:hint="eastAsia"/>
          <w:rtl/>
        </w:rPr>
        <w:t>ح</w:t>
      </w:r>
      <w:r w:rsidRPr="0005460E">
        <w:rPr>
          <w:rtl/>
        </w:rPr>
        <w:t xml:space="preserve"> </w:t>
      </w:r>
      <w:proofErr w:type="spellStart"/>
      <w:r w:rsidRPr="0005460E">
        <w:rPr>
          <w:rtl/>
        </w:rPr>
        <w:t>تصم</w:t>
      </w:r>
      <w:r w:rsidRPr="0005460E">
        <w:rPr>
          <w:rFonts w:hint="cs"/>
          <w:rtl/>
        </w:rPr>
        <w:t>ی</w:t>
      </w:r>
      <w:r w:rsidRPr="0005460E">
        <w:rPr>
          <w:rFonts w:hint="eastAsia"/>
          <w:rtl/>
        </w:rPr>
        <w:t>م‌گ</w:t>
      </w:r>
      <w:r w:rsidRPr="0005460E">
        <w:rPr>
          <w:rFonts w:hint="cs"/>
          <w:rtl/>
        </w:rPr>
        <w:t>ی</w:t>
      </w:r>
      <w:r w:rsidRPr="0005460E">
        <w:rPr>
          <w:rFonts w:hint="eastAsia"/>
          <w:rtl/>
        </w:rPr>
        <w:t>ر</w:t>
      </w:r>
      <w:r w:rsidRPr="0005460E">
        <w:rPr>
          <w:rFonts w:hint="cs"/>
          <w:rtl/>
        </w:rPr>
        <w:t>ی</w:t>
      </w:r>
      <w:proofErr w:type="spellEnd"/>
      <w:r w:rsidRPr="0005460E">
        <w:rPr>
          <w:rtl/>
        </w:rPr>
        <w:t xml:space="preserve"> و اجرا</w:t>
      </w:r>
      <w:r w:rsidRPr="0005460E">
        <w:rPr>
          <w:rFonts w:hint="cs"/>
          <w:rtl/>
        </w:rPr>
        <w:t>یی</w:t>
      </w:r>
      <w:r w:rsidRPr="0005460E">
        <w:rPr>
          <w:rtl/>
        </w:rPr>
        <w:t xml:space="preserve"> در </w:t>
      </w:r>
      <w:proofErr w:type="spellStart"/>
      <w:r w:rsidRPr="0005460E">
        <w:rPr>
          <w:rtl/>
        </w:rPr>
        <w:t>هرکدام</w:t>
      </w:r>
      <w:proofErr w:type="spellEnd"/>
      <w:r w:rsidRPr="0005460E">
        <w:rPr>
          <w:rtl/>
        </w:rPr>
        <w:t xml:space="preserve"> از مراحل ا</w:t>
      </w:r>
      <w:r w:rsidRPr="0005460E">
        <w:rPr>
          <w:rFonts w:hint="cs"/>
          <w:rtl/>
        </w:rPr>
        <w:t>ی</w:t>
      </w:r>
      <w:r w:rsidRPr="0005460E">
        <w:rPr>
          <w:rFonts w:hint="eastAsia"/>
          <w:rtl/>
        </w:rPr>
        <w:t>ن</w:t>
      </w:r>
      <w:r w:rsidRPr="0005460E">
        <w:rPr>
          <w:rtl/>
        </w:rPr>
        <w:t xml:space="preserve"> فرا</w:t>
      </w:r>
      <w:r w:rsidRPr="0005460E">
        <w:rPr>
          <w:rFonts w:hint="cs"/>
          <w:rtl/>
        </w:rPr>
        <w:t>ی</w:t>
      </w:r>
      <w:r w:rsidRPr="0005460E">
        <w:rPr>
          <w:rFonts w:hint="eastAsia"/>
          <w:rtl/>
        </w:rPr>
        <w:t>ند</w:t>
      </w:r>
      <w:r w:rsidRPr="0005460E">
        <w:rPr>
          <w:rtl/>
        </w:rPr>
        <w:t xml:space="preserve"> را آموخت. </w:t>
      </w:r>
      <w:proofErr w:type="spellStart"/>
      <w:r w:rsidRPr="0005460E">
        <w:rPr>
          <w:rtl/>
        </w:rPr>
        <w:t>باتوجه</w:t>
      </w:r>
      <w:proofErr w:type="spellEnd"/>
      <w:r>
        <w:rPr>
          <w:rFonts w:hint="cs"/>
          <w:rtl/>
        </w:rPr>
        <w:t xml:space="preserve"> </w:t>
      </w:r>
      <w:r w:rsidRPr="0005460E">
        <w:rPr>
          <w:rtl/>
        </w:rPr>
        <w:t>‌به گستردگ</w:t>
      </w:r>
      <w:r w:rsidRPr="0005460E">
        <w:rPr>
          <w:rFonts w:hint="cs"/>
          <w:rtl/>
        </w:rPr>
        <w:t>ی</w:t>
      </w:r>
      <w:r w:rsidRPr="0005460E">
        <w:rPr>
          <w:rtl/>
        </w:rPr>
        <w:t xml:space="preserve"> فرا</w:t>
      </w:r>
      <w:r w:rsidRPr="0005460E">
        <w:rPr>
          <w:rFonts w:hint="cs"/>
          <w:rtl/>
        </w:rPr>
        <w:t>ی</w:t>
      </w:r>
      <w:r w:rsidRPr="0005460E">
        <w:rPr>
          <w:rFonts w:hint="eastAsia"/>
          <w:rtl/>
        </w:rPr>
        <w:t>ند</w:t>
      </w:r>
      <w:r w:rsidRPr="0005460E">
        <w:rPr>
          <w:rtl/>
        </w:rPr>
        <w:t xml:space="preserve"> تدارکات</w:t>
      </w:r>
      <w:r>
        <w:rPr>
          <w:rFonts w:hint="cs"/>
          <w:rtl/>
        </w:rPr>
        <w:t xml:space="preserve">، </w:t>
      </w:r>
      <w:r w:rsidRPr="0005460E">
        <w:rPr>
          <w:rtl/>
        </w:rPr>
        <w:t>اجرا</w:t>
      </w:r>
      <w:r w:rsidRPr="0005460E">
        <w:rPr>
          <w:rFonts w:hint="cs"/>
          <w:rtl/>
        </w:rPr>
        <w:t>ی</w:t>
      </w:r>
      <w:r w:rsidRPr="0005460E">
        <w:rPr>
          <w:rtl/>
        </w:rPr>
        <w:t xml:space="preserve"> صح</w:t>
      </w:r>
      <w:r w:rsidRPr="0005460E">
        <w:rPr>
          <w:rFonts w:hint="cs"/>
          <w:rtl/>
        </w:rPr>
        <w:t>ی</w:t>
      </w:r>
      <w:r w:rsidRPr="0005460E">
        <w:rPr>
          <w:rFonts w:hint="eastAsia"/>
          <w:rtl/>
        </w:rPr>
        <w:t>ح</w:t>
      </w:r>
      <w:r w:rsidRPr="0005460E">
        <w:rPr>
          <w:rtl/>
        </w:rPr>
        <w:t xml:space="preserve"> هر مرحله از ا</w:t>
      </w:r>
      <w:r w:rsidRPr="0005460E">
        <w:rPr>
          <w:rFonts w:hint="cs"/>
          <w:rtl/>
        </w:rPr>
        <w:t>ی</w:t>
      </w:r>
      <w:r w:rsidRPr="0005460E">
        <w:rPr>
          <w:rFonts w:hint="eastAsia"/>
          <w:rtl/>
        </w:rPr>
        <w:t>ن</w:t>
      </w:r>
      <w:r w:rsidRPr="0005460E">
        <w:rPr>
          <w:rtl/>
        </w:rPr>
        <w:t xml:space="preserve"> فرا</w:t>
      </w:r>
      <w:r w:rsidRPr="0005460E">
        <w:rPr>
          <w:rFonts w:hint="cs"/>
          <w:rtl/>
        </w:rPr>
        <w:t>ی</w:t>
      </w:r>
      <w:r w:rsidRPr="0005460E">
        <w:rPr>
          <w:rFonts w:hint="eastAsia"/>
          <w:rtl/>
        </w:rPr>
        <w:t>ند</w:t>
      </w:r>
      <w:r w:rsidRPr="0005460E">
        <w:rPr>
          <w:rtl/>
        </w:rPr>
        <w:t xml:space="preserve"> مستلزم </w:t>
      </w:r>
      <w:r w:rsidRPr="0005460E">
        <w:rPr>
          <w:rFonts w:hint="cs"/>
          <w:rtl/>
        </w:rPr>
        <w:t>ی</w:t>
      </w:r>
      <w:r w:rsidRPr="0005460E">
        <w:rPr>
          <w:rFonts w:hint="eastAsia"/>
          <w:rtl/>
        </w:rPr>
        <w:t>ادگ</w:t>
      </w:r>
      <w:r w:rsidRPr="0005460E">
        <w:rPr>
          <w:rFonts w:hint="cs"/>
          <w:rtl/>
        </w:rPr>
        <w:t>ی</w:t>
      </w:r>
      <w:r w:rsidRPr="0005460E">
        <w:rPr>
          <w:rFonts w:hint="eastAsia"/>
          <w:rtl/>
        </w:rPr>
        <w:t>ر</w:t>
      </w:r>
      <w:r w:rsidRPr="0005460E">
        <w:rPr>
          <w:rFonts w:hint="cs"/>
          <w:rtl/>
        </w:rPr>
        <w:t>ی</w:t>
      </w:r>
      <w:r w:rsidRPr="0005460E">
        <w:rPr>
          <w:rtl/>
        </w:rPr>
        <w:t xml:space="preserve"> دانش و </w:t>
      </w:r>
      <w:r>
        <w:rPr>
          <w:rFonts w:hint="cs"/>
          <w:rtl/>
        </w:rPr>
        <w:t>اصول</w:t>
      </w:r>
      <w:r w:rsidRPr="0005460E">
        <w:rPr>
          <w:rtl/>
        </w:rPr>
        <w:t xml:space="preserve"> </w:t>
      </w:r>
      <w:r>
        <w:rPr>
          <w:rFonts w:hint="cs"/>
          <w:rtl/>
        </w:rPr>
        <w:t>تخصصی</w:t>
      </w:r>
      <w:r w:rsidRPr="0005460E">
        <w:rPr>
          <w:rtl/>
        </w:rPr>
        <w:t xml:space="preserve"> </w:t>
      </w:r>
      <w:r>
        <w:rPr>
          <w:rtl/>
        </w:rPr>
        <w:t>است</w:t>
      </w:r>
      <w:r w:rsidRPr="0005460E">
        <w:rPr>
          <w:rtl/>
        </w:rPr>
        <w:t>. زمان</w:t>
      </w:r>
      <w:r w:rsidRPr="0005460E">
        <w:rPr>
          <w:rFonts w:hint="cs"/>
          <w:rtl/>
        </w:rPr>
        <w:t>ی</w:t>
      </w:r>
      <w:r w:rsidRPr="0005460E">
        <w:rPr>
          <w:rtl/>
        </w:rPr>
        <w:t xml:space="preserve"> </w:t>
      </w:r>
      <w:proofErr w:type="spellStart"/>
      <w:r w:rsidRPr="0005460E">
        <w:rPr>
          <w:rtl/>
        </w:rPr>
        <w:t>م</w:t>
      </w:r>
      <w:r w:rsidRPr="0005460E">
        <w:rPr>
          <w:rFonts w:hint="cs"/>
          <w:rtl/>
        </w:rPr>
        <w:t>ی‌</w:t>
      </w:r>
      <w:r w:rsidRPr="0005460E">
        <w:rPr>
          <w:rFonts w:hint="eastAsia"/>
          <w:rtl/>
        </w:rPr>
        <w:t>توان</w:t>
      </w:r>
      <w:proofErr w:type="spellEnd"/>
      <w:r w:rsidRPr="0005460E">
        <w:rPr>
          <w:rtl/>
        </w:rPr>
        <w:t xml:space="preserve"> خروج</w:t>
      </w:r>
      <w:r w:rsidRPr="0005460E">
        <w:rPr>
          <w:rFonts w:hint="cs"/>
          <w:rtl/>
        </w:rPr>
        <w:t>ی</w:t>
      </w:r>
      <w:r w:rsidRPr="0005460E">
        <w:rPr>
          <w:rtl/>
        </w:rPr>
        <w:t xml:space="preserve"> مورد انتظار فرا</w:t>
      </w:r>
      <w:r w:rsidRPr="0005460E">
        <w:rPr>
          <w:rFonts w:hint="cs"/>
          <w:rtl/>
        </w:rPr>
        <w:t>ی</w:t>
      </w:r>
      <w:r w:rsidRPr="0005460E">
        <w:rPr>
          <w:rFonts w:hint="eastAsia"/>
          <w:rtl/>
        </w:rPr>
        <w:t>ند</w:t>
      </w:r>
      <w:r w:rsidRPr="0005460E">
        <w:rPr>
          <w:rtl/>
        </w:rPr>
        <w:t xml:space="preserve"> را حاصل نمود که اجرا</w:t>
      </w:r>
      <w:r w:rsidRPr="0005460E">
        <w:rPr>
          <w:rFonts w:hint="cs"/>
          <w:rtl/>
        </w:rPr>
        <w:t>ی</w:t>
      </w:r>
      <w:r w:rsidRPr="0005460E">
        <w:rPr>
          <w:rtl/>
        </w:rPr>
        <w:t xml:space="preserve"> مراحل مختلف آن به شکل صح</w:t>
      </w:r>
      <w:r w:rsidRPr="0005460E">
        <w:rPr>
          <w:rFonts w:hint="cs"/>
          <w:rtl/>
        </w:rPr>
        <w:t>ی</w:t>
      </w:r>
      <w:r w:rsidRPr="0005460E">
        <w:rPr>
          <w:rFonts w:hint="eastAsia"/>
          <w:rtl/>
        </w:rPr>
        <w:t>ح</w:t>
      </w:r>
      <w:r w:rsidRPr="0005460E">
        <w:rPr>
          <w:rtl/>
        </w:rPr>
        <w:t xml:space="preserve"> و درست</w:t>
      </w:r>
      <w:r w:rsidRPr="0005460E">
        <w:rPr>
          <w:rFonts w:hint="cs"/>
          <w:rtl/>
        </w:rPr>
        <w:t>ی</w:t>
      </w:r>
      <w:r w:rsidRPr="0005460E">
        <w:rPr>
          <w:rtl/>
        </w:rPr>
        <w:t xml:space="preserve"> انجام شود.</w:t>
      </w:r>
    </w:p>
    <w:p w14:paraId="6353088B" w14:textId="62EB3953" w:rsidR="00531AE7" w:rsidRPr="007B699B" w:rsidRDefault="003B364B" w:rsidP="00D26CF0">
      <w:pPr>
        <w:pStyle w:val="bnazanin"/>
        <w:rPr>
          <w:rtl/>
        </w:rPr>
        <w:sectPr w:rsidR="00531AE7" w:rsidRPr="007B699B" w:rsidSect="00C5407B">
          <w:headerReference w:type="default" r:id="rId12"/>
          <w:footerReference w:type="even" r:id="rId13"/>
          <w:footerReference w:type="default" r:id="rId14"/>
          <w:footnotePr>
            <w:numRestart w:val="eachPage"/>
          </w:footnotePr>
          <w:pgSz w:w="11907" w:h="16839" w:code="9"/>
          <w:pgMar w:top="3402" w:right="2268" w:bottom="2835" w:left="2268" w:header="2835" w:footer="2268" w:gutter="0"/>
          <w:pgNumType w:start="1"/>
          <w:cols w:space="708"/>
          <w:bidi/>
          <w:rtlGutter/>
          <w:docGrid w:linePitch="360"/>
        </w:sectPr>
      </w:pPr>
      <w:r>
        <w:rPr>
          <w:rtl/>
        </w:rPr>
        <w:t>متأسفانه،</w:t>
      </w:r>
      <w:r>
        <w:rPr>
          <w:rFonts w:hint="cs"/>
          <w:rtl/>
        </w:rPr>
        <w:t xml:space="preserve"> در حال حاضر</w:t>
      </w:r>
      <w:r w:rsidRPr="00E91E25">
        <w:rPr>
          <w:rFonts w:hint="cs"/>
          <w:rtl/>
        </w:rPr>
        <w:t xml:space="preserve"> در کشور ایران توجه زیادی به </w:t>
      </w:r>
      <w:r>
        <w:rPr>
          <w:rFonts w:hint="cs"/>
          <w:rtl/>
        </w:rPr>
        <w:t>فرایندمحور</w:t>
      </w:r>
      <w:r w:rsidRPr="00E91E25">
        <w:rPr>
          <w:rFonts w:hint="cs"/>
          <w:rtl/>
        </w:rPr>
        <w:t xml:space="preserve"> بودن مبحث تدارکات نشده است. حتی اکثر سازمان‌های </w:t>
      </w:r>
      <w:r>
        <w:rPr>
          <w:rFonts w:hint="cs"/>
          <w:rtl/>
        </w:rPr>
        <w:t>کشور</w:t>
      </w:r>
      <w:r w:rsidRPr="00E91E25">
        <w:rPr>
          <w:rFonts w:hint="cs"/>
          <w:rtl/>
        </w:rPr>
        <w:t xml:space="preserve"> </w:t>
      </w:r>
      <w:r>
        <w:rPr>
          <w:rFonts w:hint="cs"/>
          <w:rtl/>
        </w:rPr>
        <w:t>همچنان</w:t>
      </w:r>
      <w:r w:rsidRPr="00E91E25">
        <w:rPr>
          <w:rFonts w:hint="cs"/>
          <w:rtl/>
        </w:rPr>
        <w:t xml:space="preserve"> امور مربوط به خرید را در قالب تدارکات تعریف نمی‌کنند و صرفاً بر اساس رویکردهای سنتی عملیات خرید خود را انجام می‌دهند. یکی از علل این عقب‌ماندگی، عدم وجود چارچوب و دستورالعمل‌های فراگیر است که به کمک آن‌ها مدیران و سایر </w:t>
      </w:r>
      <w:r>
        <w:rPr>
          <w:rFonts w:hint="cs"/>
          <w:rtl/>
        </w:rPr>
        <w:t>ذی</w:t>
      </w:r>
      <w:r>
        <w:rPr>
          <w:rtl/>
        </w:rPr>
        <w:softHyphen/>
      </w:r>
      <w:r>
        <w:rPr>
          <w:rFonts w:hint="cs"/>
          <w:rtl/>
        </w:rPr>
        <w:t>نفعان</w:t>
      </w:r>
      <w:r w:rsidRPr="00E91E25">
        <w:rPr>
          <w:rFonts w:hint="cs"/>
          <w:rtl/>
        </w:rPr>
        <w:t xml:space="preserve"> بتوانند به شناخت جامعی نسبت به این مهم و همچنین ابزارهای و </w:t>
      </w:r>
      <w:r>
        <w:rPr>
          <w:rFonts w:hint="cs"/>
          <w:rtl/>
        </w:rPr>
        <w:t>روش</w:t>
      </w:r>
      <w:r>
        <w:rPr>
          <w:rtl/>
        </w:rPr>
        <w:softHyphen/>
      </w:r>
      <w:r w:rsidRPr="00E91E25">
        <w:rPr>
          <w:rFonts w:hint="cs"/>
          <w:rtl/>
        </w:rPr>
        <w:t>های روز دنیا دست یابند.</w:t>
      </w:r>
      <w:r>
        <w:rPr>
          <w:rFonts w:hint="cs"/>
          <w:rtl/>
        </w:rPr>
        <w:t xml:space="preserve"> در این کتاب</w:t>
      </w:r>
      <w:r w:rsidRPr="00D764FF">
        <w:rPr>
          <w:rFonts w:hint="cs"/>
          <w:rtl/>
        </w:rPr>
        <w:t xml:space="preserve">، یک چارچوب جامع و فرایندگرای بومی‌سازی شده جهت اجرای صحیح و اصولی مدیریت تدارکات </w:t>
      </w:r>
      <w:r>
        <w:rPr>
          <w:rFonts w:hint="cs"/>
          <w:rtl/>
        </w:rPr>
        <w:t>ارائه خواهد شد، تا از این طریق</w:t>
      </w:r>
      <w:r w:rsidRPr="00D764FF">
        <w:rPr>
          <w:rFonts w:hint="cs"/>
          <w:rtl/>
        </w:rPr>
        <w:t xml:space="preserve"> سازمان‌های ایرانی بتوانند به سمت رویکردهای نوین تدارکات حرکت کنند. </w:t>
      </w:r>
      <w:r>
        <w:rPr>
          <w:rFonts w:hint="cs"/>
          <w:rtl/>
        </w:rPr>
        <w:t>از این طریق</w:t>
      </w:r>
      <w:r w:rsidRPr="00D764FF">
        <w:rPr>
          <w:rFonts w:hint="cs"/>
          <w:rtl/>
        </w:rPr>
        <w:t xml:space="preserve"> می‌توان به هدف اصلی تدارکات یعنی کاهش هزینه خرید، افزایش کیفیت کالا/خدمات خریداری شده، تأمین به‌موقع کالا/خدمات، تأمین کالا/خدمات به مقدار صحیح و موردنیاز و نهایتاً تطابق کالا/خدمات خریداری شده با مشخصات موردنیاز دست‌</w:t>
      </w:r>
      <w:r>
        <w:rPr>
          <w:rFonts w:hint="cs"/>
          <w:rtl/>
        </w:rPr>
        <w:t xml:space="preserve"> </w:t>
      </w:r>
      <w:r w:rsidRPr="00D764FF">
        <w:rPr>
          <w:rFonts w:hint="cs"/>
          <w:rtl/>
        </w:rPr>
        <w:t>یافت.</w:t>
      </w:r>
      <w:r>
        <w:rPr>
          <w:rFonts w:hint="cs"/>
          <w:rtl/>
        </w:rPr>
        <w:t xml:space="preserve"> </w:t>
      </w:r>
      <w:r w:rsidRPr="00D764FF">
        <w:rPr>
          <w:rtl/>
        </w:rPr>
        <w:t>چارچوب مورد اشاره در ا</w:t>
      </w:r>
      <w:r w:rsidRPr="00D764FF">
        <w:rPr>
          <w:rFonts w:hint="cs"/>
          <w:rtl/>
        </w:rPr>
        <w:t>ی</w:t>
      </w:r>
      <w:r w:rsidRPr="00D764FF">
        <w:rPr>
          <w:rFonts w:hint="eastAsia"/>
          <w:rtl/>
        </w:rPr>
        <w:t>ن</w:t>
      </w:r>
      <w:r w:rsidRPr="00D764FF">
        <w:rPr>
          <w:rtl/>
        </w:rPr>
        <w:t xml:space="preserve"> </w:t>
      </w:r>
      <w:r>
        <w:rPr>
          <w:rtl/>
        </w:rPr>
        <w:t>کتاب</w:t>
      </w:r>
      <w:r w:rsidRPr="00D764FF">
        <w:rPr>
          <w:rtl/>
        </w:rPr>
        <w:t xml:space="preserve"> از دو </w:t>
      </w:r>
      <w:r>
        <w:rPr>
          <w:rFonts w:hint="cs"/>
          <w:rtl/>
        </w:rPr>
        <w:t>مرحله</w:t>
      </w:r>
      <w:r w:rsidRPr="00D764FF">
        <w:rPr>
          <w:rtl/>
        </w:rPr>
        <w:t xml:space="preserve"> </w:t>
      </w:r>
      <w:r>
        <w:rPr>
          <w:rFonts w:hint="cs"/>
          <w:rtl/>
        </w:rPr>
        <w:t>اساسی</w:t>
      </w:r>
      <w:r w:rsidRPr="00D764FF">
        <w:rPr>
          <w:rtl/>
        </w:rPr>
        <w:t xml:space="preserve"> تشک</w:t>
      </w:r>
      <w:r w:rsidRPr="00D764FF">
        <w:rPr>
          <w:rFonts w:hint="cs"/>
          <w:rtl/>
        </w:rPr>
        <w:t>ی</w:t>
      </w:r>
      <w:r w:rsidRPr="00D764FF">
        <w:rPr>
          <w:rFonts w:hint="eastAsia"/>
          <w:rtl/>
        </w:rPr>
        <w:t>ل</w:t>
      </w:r>
      <w:r w:rsidRPr="00D764FF">
        <w:rPr>
          <w:rtl/>
        </w:rPr>
        <w:t xml:space="preserve"> </w:t>
      </w:r>
      <w:r>
        <w:rPr>
          <w:rFonts w:hint="cs"/>
          <w:rtl/>
        </w:rPr>
        <w:t xml:space="preserve">شده </w:t>
      </w:r>
      <w:r>
        <w:rPr>
          <w:rFonts w:hint="cs"/>
          <w:rtl/>
        </w:rPr>
        <w:lastRenderedPageBreak/>
        <w:t xml:space="preserve">است </w:t>
      </w:r>
      <w:r w:rsidRPr="00D764FF">
        <w:rPr>
          <w:rtl/>
        </w:rPr>
        <w:t xml:space="preserve">که هر </w:t>
      </w:r>
      <w:r>
        <w:rPr>
          <w:rFonts w:hint="cs"/>
          <w:rtl/>
        </w:rPr>
        <w:t>مرحله</w:t>
      </w:r>
      <w:r w:rsidRPr="00D764FF">
        <w:rPr>
          <w:rtl/>
        </w:rPr>
        <w:t>، خود شامل چند</w:t>
      </w:r>
      <w:r w:rsidRPr="00D764FF">
        <w:rPr>
          <w:rFonts w:hint="cs"/>
          <w:rtl/>
        </w:rPr>
        <w:t>ی</w:t>
      </w:r>
      <w:r w:rsidRPr="00D764FF">
        <w:rPr>
          <w:rFonts w:hint="eastAsia"/>
          <w:rtl/>
        </w:rPr>
        <w:t>ن</w:t>
      </w:r>
      <w:r w:rsidRPr="00D764FF">
        <w:rPr>
          <w:rtl/>
        </w:rPr>
        <w:t xml:space="preserve"> بخش خواهد بود. در </w:t>
      </w:r>
      <w:r>
        <w:rPr>
          <w:rFonts w:hint="cs"/>
          <w:rtl/>
        </w:rPr>
        <w:t>مرحله</w:t>
      </w:r>
      <w:r w:rsidRPr="00D764FF">
        <w:rPr>
          <w:rtl/>
        </w:rPr>
        <w:t xml:space="preserve"> اول، فرا</w:t>
      </w:r>
      <w:r w:rsidRPr="00D764FF">
        <w:rPr>
          <w:rFonts w:hint="cs"/>
          <w:rtl/>
        </w:rPr>
        <w:t>ی</w:t>
      </w:r>
      <w:r w:rsidRPr="00D764FF">
        <w:rPr>
          <w:rFonts w:hint="eastAsia"/>
          <w:rtl/>
        </w:rPr>
        <w:t>ند</w:t>
      </w:r>
      <w:r w:rsidRPr="00D764FF">
        <w:rPr>
          <w:rtl/>
        </w:rPr>
        <w:t xml:space="preserve"> کامل و جامع تدارکات ارائه و تشر</w:t>
      </w:r>
      <w:r w:rsidRPr="00D764FF">
        <w:rPr>
          <w:rFonts w:hint="cs"/>
          <w:rtl/>
        </w:rPr>
        <w:t>ی</w:t>
      </w:r>
      <w:r w:rsidRPr="00D764FF">
        <w:rPr>
          <w:rFonts w:hint="eastAsia"/>
          <w:rtl/>
        </w:rPr>
        <w:t>ح</w:t>
      </w:r>
      <w:r w:rsidRPr="00D764FF">
        <w:rPr>
          <w:rtl/>
        </w:rPr>
        <w:t xml:space="preserve"> م</w:t>
      </w:r>
      <w:r w:rsidRPr="00D764FF">
        <w:rPr>
          <w:rFonts w:hint="cs"/>
          <w:rtl/>
        </w:rPr>
        <w:t>ی‌</w:t>
      </w:r>
      <w:r w:rsidRPr="00D764FF">
        <w:rPr>
          <w:rFonts w:hint="eastAsia"/>
          <w:rtl/>
        </w:rPr>
        <w:t>شود</w:t>
      </w:r>
      <w:r w:rsidRPr="00D764FF">
        <w:rPr>
          <w:rtl/>
        </w:rPr>
        <w:t xml:space="preserve">. در </w:t>
      </w:r>
      <w:r>
        <w:rPr>
          <w:rFonts w:hint="cs"/>
          <w:rtl/>
        </w:rPr>
        <w:t>مرحله</w:t>
      </w:r>
      <w:r w:rsidRPr="00D764FF">
        <w:rPr>
          <w:rtl/>
        </w:rPr>
        <w:t xml:space="preserve"> دوم ن</w:t>
      </w:r>
      <w:r w:rsidRPr="00D764FF">
        <w:rPr>
          <w:rFonts w:hint="cs"/>
          <w:rtl/>
        </w:rPr>
        <w:t>ی</w:t>
      </w:r>
      <w:r w:rsidRPr="00D764FF">
        <w:rPr>
          <w:rFonts w:hint="eastAsia"/>
          <w:rtl/>
        </w:rPr>
        <w:t>ز</w:t>
      </w:r>
      <w:r w:rsidRPr="00D764FF">
        <w:rPr>
          <w:rtl/>
        </w:rPr>
        <w:t xml:space="preserve"> </w:t>
      </w:r>
      <w:r>
        <w:rPr>
          <w:rFonts w:hint="cs"/>
          <w:rtl/>
        </w:rPr>
        <w:t>بخش</w:t>
      </w:r>
      <w:r>
        <w:rPr>
          <w:rtl/>
        </w:rPr>
        <w:softHyphen/>
      </w:r>
      <w:r>
        <w:rPr>
          <w:rFonts w:hint="cs"/>
          <w:rtl/>
        </w:rPr>
        <w:t>های</w:t>
      </w:r>
      <w:r w:rsidRPr="00D764FF">
        <w:rPr>
          <w:rtl/>
        </w:rPr>
        <w:t xml:space="preserve"> مختلف فرا</w:t>
      </w:r>
      <w:r w:rsidRPr="00D764FF">
        <w:rPr>
          <w:rFonts w:hint="cs"/>
          <w:rtl/>
        </w:rPr>
        <w:t>ی</w:t>
      </w:r>
      <w:r w:rsidRPr="00D764FF">
        <w:rPr>
          <w:rFonts w:hint="eastAsia"/>
          <w:rtl/>
        </w:rPr>
        <w:t>ند</w:t>
      </w:r>
      <w:r w:rsidRPr="00D764FF">
        <w:rPr>
          <w:rtl/>
        </w:rPr>
        <w:t xml:space="preserve"> </w:t>
      </w:r>
      <w:r>
        <w:rPr>
          <w:rFonts w:hint="cs"/>
          <w:rtl/>
        </w:rPr>
        <w:t xml:space="preserve">تشریح </w:t>
      </w:r>
      <w:r w:rsidRPr="00D764FF">
        <w:rPr>
          <w:rtl/>
        </w:rPr>
        <w:t xml:space="preserve">و ابزارها و </w:t>
      </w:r>
      <w:r>
        <w:rPr>
          <w:rFonts w:hint="cs"/>
          <w:rtl/>
        </w:rPr>
        <w:t>روش</w:t>
      </w:r>
      <w:r>
        <w:rPr>
          <w:rtl/>
        </w:rPr>
        <w:softHyphen/>
      </w:r>
      <w:r w:rsidRPr="00D764FF">
        <w:rPr>
          <w:rFonts w:hint="eastAsia"/>
          <w:rtl/>
        </w:rPr>
        <w:t>ها</w:t>
      </w:r>
      <w:r w:rsidRPr="00D764FF">
        <w:rPr>
          <w:rFonts w:hint="cs"/>
          <w:rtl/>
        </w:rPr>
        <w:t>ی</w:t>
      </w:r>
      <w:r w:rsidRPr="00D764FF">
        <w:rPr>
          <w:rtl/>
        </w:rPr>
        <w:t xml:space="preserve"> مورد</w:t>
      </w:r>
      <w:r>
        <w:rPr>
          <w:rFonts w:hint="cs"/>
          <w:rtl/>
        </w:rPr>
        <w:t xml:space="preserve"> </w:t>
      </w:r>
      <w:r w:rsidRPr="00D764FF">
        <w:rPr>
          <w:rtl/>
        </w:rPr>
        <w:t>است</w:t>
      </w:r>
      <w:r w:rsidRPr="00D764FF">
        <w:rPr>
          <w:rFonts w:hint="eastAsia"/>
          <w:rtl/>
        </w:rPr>
        <w:t>فاده</w:t>
      </w:r>
      <w:r>
        <w:rPr>
          <w:rFonts w:hint="cs"/>
          <w:rtl/>
        </w:rPr>
        <w:t xml:space="preserve"> در هر بخش معرفی خواهند شد.</w:t>
      </w:r>
    </w:p>
    <w:p w14:paraId="091CEF5C" w14:textId="77777777" w:rsidR="00B6522C" w:rsidRDefault="00B6522C" w:rsidP="00B6522C">
      <w:pPr>
        <w:rPr>
          <w:rtl/>
          <w:lang w:bidi="fa-IR"/>
        </w:rPr>
      </w:pPr>
    </w:p>
    <w:p w14:paraId="36174615" w14:textId="77777777" w:rsidR="00B6522C" w:rsidRDefault="00B6522C" w:rsidP="00B6522C">
      <w:pPr>
        <w:rPr>
          <w:rtl/>
          <w:lang w:bidi="fa-IR"/>
        </w:rPr>
      </w:pPr>
    </w:p>
    <w:p w14:paraId="35E86D2B" w14:textId="77777777" w:rsidR="00B6522C" w:rsidRDefault="00B6522C" w:rsidP="00B6522C">
      <w:pPr>
        <w:rPr>
          <w:lang w:bidi="fa-IR"/>
        </w:rPr>
      </w:pPr>
    </w:p>
    <w:bookmarkStart w:id="5" w:name="_Toc146923406"/>
    <w:p w14:paraId="668686C3" w14:textId="77777777" w:rsidR="00663A35" w:rsidRDefault="003F0645" w:rsidP="003F0645">
      <w:pPr>
        <w:pStyle w:val="Heading1"/>
        <w:spacing w:line="360" w:lineRule="auto"/>
        <w:rPr>
          <w:sz w:val="42"/>
          <w:szCs w:val="42"/>
          <w:rtl/>
          <w:lang w:bidi="fa-IR"/>
        </w:rPr>
        <w:sectPr w:rsidR="00663A35" w:rsidSect="00C5407B">
          <w:headerReference w:type="default" r:id="rId15"/>
          <w:footerReference w:type="default" r:id="rId16"/>
          <w:headerReference w:type="first" r:id="rId17"/>
          <w:footerReference w:type="first" r:id="rId18"/>
          <w:footnotePr>
            <w:numRestart w:val="eachPage"/>
          </w:footnotePr>
          <w:pgSz w:w="11907" w:h="16839" w:code="9"/>
          <w:pgMar w:top="3402" w:right="2268" w:bottom="2835" w:left="2268" w:header="2835" w:footer="2268" w:gutter="0"/>
          <w:cols w:space="708"/>
          <w:bidi/>
          <w:rtlGutter/>
          <w:docGrid w:linePitch="360"/>
        </w:sectPr>
      </w:pPr>
      <w:r w:rsidRPr="003F0645">
        <w:rPr>
          <w:rFonts w:hint="cs"/>
          <w:sz w:val="42"/>
          <w:szCs w:val="42"/>
          <w:rtl/>
        </w:rPr>
        <mc:AlternateContent>
          <mc:Choice Requires="wps">
            <w:drawing>
              <wp:anchor distT="0" distB="0" distL="114300" distR="114300" simplePos="0" relativeHeight="251678720" behindDoc="0" locked="0" layoutInCell="1" allowOverlap="1" wp14:anchorId="2CECFDDC" wp14:editId="2D5FDED3">
                <wp:simplePos x="0" y="0"/>
                <wp:positionH relativeFrom="column">
                  <wp:posOffset>1887220</wp:posOffset>
                </wp:positionH>
                <wp:positionV relativeFrom="paragraph">
                  <wp:posOffset>515620</wp:posOffset>
                </wp:positionV>
                <wp:extent cx="2857500" cy="0"/>
                <wp:effectExtent l="19050" t="19050" r="0" b="19050"/>
                <wp:wrapNone/>
                <wp:docPr id="1123419844" name="Straight Connector 1"/>
                <wp:cNvGraphicFramePr/>
                <a:graphic xmlns:a="http://schemas.openxmlformats.org/drawingml/2006/main">
                  <a:graphicData uri="http://schemas.microsoft.com/office/word/2010/wordprocessingShape">
                    <wps:wsp>
                      <wps:cNvCnPr/>
                      <wps:spPr>
                        <a:xfrm flipH="1" flipV="1">
                          <a:off x="0" y="0"/>
                          <a:ext cx="2857500" cy="0"/>
                        </a:xfrm>
                        <a:prstGeom prst="line">
                          <a:avLst/>
                        </a:prstGeom>
                        <a:ln w="38100" cmpd="thinThick">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54F881" id="Straight Connector 1" o:spid="_x0000_s1026" style="position:absolute;flip:x 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6pt,40.6pt" to="373.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" strokecolor="#002060" strokeweight="3pt">
                <v:stroke linestyle="thinThick"/>
              </v:line>
            </w:pict>
          </mc:Fallback>
        </mc:AlternateContent>
      </w:r>
      <w:r w:rsidR="00E12A6F" w:rsidRPr="003F0645">
        <w:rPr>
          <w:rFonts w:hint="cs"/>
          <w:sz w:val="42"/>
          <w:szCs w:val="42"/>
          <w:rtl/>
        </w:rPr>
        <w:t>بخش</w:t>
      </w:r>
      <w:r w:rsidR="00B6522C" w:rsidRPr="003F0645">
        <w:rPr>
          <w:rFonts w:hint="cs"/>
          <w:sz w:val="42"/>
          <w:szCs w:val="42"/>
          <w:rtl/>
        </w:rPr>
        <w:t xml:space="preserve"> اول</w:t>
      </w:r>
      <w:r w:rsidR="002C1807" w:rsidRPr="003F0645">
        <w:rPr>
          <w:rFonts w:hint="cs"/>
          <w:color w:val="FFFFFF" w:themeColor="background1"/>
          <w:sz w:val="42"/>
          <w:szCs w:val="42"/>
          <w:rtl/>
        </w:rPr>
        <w:t>:</w:t>
      </w:r>
      <w:r w:rsidR="00B6522C" w:rsidRPr="003F0645">
        <w:rPr>
          <w:sz w:val="42"/>
          <w:szCs w:val="42"/>
          <w:rtl/>
          <w:lang w:bidi="fa-IR"/>
        </w:rPr>
        <w:br/>
      </w:r>
      <w:r w:rsidR="00577208" w:rsidRPr="003F0645">
        <w:rPr>
          <w:rFonts w:hint="cs"/>
          <w:sz w:val="42"/>
          <w:szCs w:val="42"/>
          <w:rtl/>
          <w:lang w:bidi="fa-IR"/>
        </w:rPr>
        <w:t>آشنایی با تدارکات</w:t>
      </w:r>
      <w:bookmarkEnd w:id="5"/>
    </w:p>
    <w:p w14:paraId="3B8CF061" w14:textId="6B6A0400" w:rsidR="00104269" w:rsidRDefault="00104269" w:rsidP="00104269">
      <w:pPr>
        <w:pStyle w:val="Heading2"/>
        <w:rPr>
          <w:rtl/>
        </w:rPr>
      </w:pPr>
      <w:bookmarkStart w:id="6" w:name="_Toc146923407"/>
      <w:r>
        <w:rPr>
          <w:rFonts w:hint="cs"/>
          <w:rtl/>
        </w:rPr>
        <w:lastRenderedPageBreak/>
        <w:t>مبانی و مفاهیم تدارکات</w:t>
      </w:r>
      <w:bookmarkEnd w:id="6"/>
    </w:p>
    <w:p w14:paraId="353FBA77" w14:textId="4F96F581" w:rsidR="00CF7D0A" w:rsidRPr="00CF7D0A" w:rsidRDefault="004A132D" w:rsidP="00EB532D">
      <w:pPr>
        <w:pStyle w:val="Heading3"/>
        <w:rPr>
          <w:rtl/>
        </w:rPr>
      </w:pPr>
      <w:bookmarkStart w:id="7" w:name="_Toc146923408"/>
      <w:r>
        <w:rPr>
          <w:rFonts w:hint="cs"/>
          <w:rtl/>
        </w:rPr>
        <w:t>مقدمه</w:t>
      </w:r>
      <w:bookmarkEnd w:id="7"/>
    </w:p>
    <w:p w14:paraId="47F4D333" w14:textId="15BF8418" w:rsidR="004447ED" w:rsidRDefault="004447ED" w:rsidP="00940DAB">
      <w:pPr>
        <w:pStyle w:val="BNazanin-NoIndentation"/>
      </w:pPr>
      <w:r>
        <w:rPr>
          <w:rFonts w:hint="cs"/>
          <w:rtl/>
        </w:rPr>
        <w:t xml:space="preserve">خرید </w:t>
      </w:r>
      <w:r w:rsidRPr="00E30CCD">
        <w:rPr>
          <w:rFonts w:hint="cs"/>
          <w:rtl/>
        </w:rPr>
        <w:t>و تدارکات یکی از</w:t>
      </w:r>
      <w:r>
        <w:rPr>
          <w:rFonts w:hint="cs"/>
          <w:rtl/>
        </w:rPr>
        <w:t xml:space="preserve"> </w:t>
      </w:r>
      <w:proofErr w:type="spellStart"/>
      <w:r>
        <w:rPr>
          <w:rFonts w:hint="cs"/>
          <w:rtl/>
        </w:rPr>
        <w:t>قدیمی‌ترین</w:t>
      </w:r>
      <w:proofErr w:type="spellEnd"/>
      <w:r>
        <w:rPr>
          <w:rFonts w:hint="cs"/>
          <w:rtl/>
        </w:rPr>
        <w:t xml:space="preserve"> </w:t>
      </w:r>
      <w:proofErr w:type="spellStart"/>
      <w:r>
        <w:rPr>
          <w:rFonts w:hint="cs"/>
          <w:rtl/>
        </w:rPr>
        <w:t>فعالیت‌های</w:t>
      </w:r>
      <w:proofErr w:type="spellEnd"/>
      <w:r>
        <w:rPr>
          <w:rFonts w:hint="cs"/>
          <w:rtl/>
        </w:rPr>
        <w:t xml:space="preserve"> </w:t>
      </w:r>
      <w:proofErr w:type="spellStart"/>
      <w:r>
        <w:rPr>
          <w:rFonts w:hint="cs"/>
          <w:rtl/>
        </w:rPr>
        <w:t>سازمان‌ها</w:t>
      </w:r>
      <w:proofErr w:type="spellEnd"/>
      <w:r>
        <w:rPr>
          <w:rFonts w:hint="cs"/>
          <w:rtl/>
        </w:rPr>
        <w:t xml:space="preserve"> برای دستیابی به </w:t>
      </w:r>
      <w:proofErr w:type="spellStart"/>
      <w:r>
        <w:rPr>
          <w:rFonts w:hint="cs"/>
          <w:rtl/>
        </w:rPr>
        <w:t>اهدافشان</w:t>
      </w:r>
      <w:proofErr w:type="spellEnd"/>
      <w:r>
        <w:rPr>
          <w:rFonts w:hint="cs"/>
          <w:rtl/>
        </w:rPr>
        <w:t xml:space="preserve"> است. تمام </w:t>
      </w:r>
      <w:proofErr w:type="spellStart"/>
      <w:r>
        <w:rPr>
          <w:rFonts w:hint="cs"/>
          <w:rtl/>
        </w:rPr>
        <w:t>سازمان‌ها</w:t>
      </w:r>
      <w:proofErr w:type="spellEnd"/>
      <w:r>
        <w:rPr>
          <w:rFonts w:hint="cs"/>
          <w:rtl/>
        </w:rPr>
        <w:t xml:space="preserve"> جهت اجرای امور و تحقق اهداف خود نیاز</w:t>
      </w:r>
      <w:r w:rsidR="00901C63">
        <w:rPr>
          <w:rFonts w:hint="cs"/>
          <w:rtl/>
        </w:rPr>
        <w:t>مند</w:t>
      </w:r>
      <w:r>
        <w:rPr>
          <w:rFonts w:hint="cs"/>
          <w:rtl/>
        </w:rPr>
        <w:t xml:space="preserve"> تأمین کالا و خدمات </w:t>
      </w:r>
      <w:r w:rsidR="00901C63">
        <w:rPr>
          <w:rFonts w:hint="cs"/>
          <w:rtl/>
        </w:rPr>
        <w:t xml:space="preserve">از </w:t>
      </w:r>
      <w:proofErr w:type="spellStart"/>
      <w:r w:rsidR="00901C63">
        <w:rPr>
          <w:rFonts w:hint="cs"/>
          <w:rtl/>
        </w:rPr>
        <w:t>تأمین‌کنندگان</w:t>
      </w:r>
      <w:proofErr w:type="spellEnd"/>
      <w:r w:rsidR="00901C63">
        <w:rPr>
          <w:rFonts w:hint="cs"/>
          <w:rtl/>
        </w:rPr>
        <w:t xml:space="preserve"> و منابع خارج از سازمان خود هستند</w:t>
      </w:r>
      <w:r>
        <w:rPr>
          <w:rFonts w:hint="cs"/>
          <w:rtl/>
        </w:rPr>
        <w:t xml:space="preserve">. هیچ سازمانی را </w:t>
      </w:r>
      <w:proofErr w:type="spellStart"/>
      <w:r>
        <w:rPr>
          <w:rFonts w:hint="cs"/>
          <w:rtl/>
        </w:rPr>
        <w:t>نمی‌توان</w:t>
      </w:r>
      <w:proofErr w:type="spellEnd"/>
      <w:r>
        <w:rPr>
          <w:rFonts w:hint="cs"/>
          <w:rtl/>
        </w:rPr>
        <w:t xml:space="preserve"> بدون نیاز به خرید و تدارکات تصور کرد. خرید و تدارکات، تأثیر </w:t>
      </w:r>
      <w:proofErr w:type="spellStart"/>
      <w:r>
        <w:rPr>
          <w:rFonts w:hint="cs"/>
          <w:rtl/>
        </w:rPr>
        <w:t>قابل‌توجهی</w:t>
      </w:r>
      <w:proofErr w:type="spellEnd"/>
      <w:r>
        <w:rPr>
          <w:rFonts w:hint="cs"/>
          <w:rtl/>
        </w:rPr>
        <w:t xml:space="preserve"> روی </w:t>
      </w:r>
      <w:proofErr w:type="spellStart"/>
      <w:r>
        <w:rPr>
          <w:rFonts w:hint="cs"/>
          <w:rtl/>
        </w:rPr>
        <w:t>زنجیره‌های</w:t>
      </w:r>
      <w:proofErr w:type="spellEnd"/>
      <w:r>
        <w:rPr>
          <w:rFonts w:hint="cs"/>
          <w:rtl/>
        </w:rPr>
        <w:t xml:space="preserve"> تأمین و همچنین عملکرد </w:t>
      </w:r>
      <w:proofErr w:type="spellStart"/>
      <w:r>
        <w:rPr>
          <w:rFonts w:hint="cs"/>
          <w:rtl/>
        </w:rPr>
        <w:t>سازمان‌ها</w:t>
      </w:r>
      <w:proofErr w:type="spellEnd"/>
      <w:r>
        <w:rPr>
          <w:rFonts w:hint="cs"/>
          <w:rtl/>
        </w:rPr>
        <w:t xml:space="preserve"> دارد. هرگونه نقص و کاستی در </w:t>
      </w:r>
      <w:proofErr w:type="spellStart"/>
      <w:r>
        <w:rPr>
          <w:rFonts w:hint="cs"/>
          <w:rtl/>
        </w:rPr>
        <w:t>فرایندهای</w:t>
      </w:r>
      <w:proofErr w:type="spellEnd"/>
      <w:r>
        <w:rPr>
          <w:rFonts w:hint="cs"/>
          <w:rtl/>
        </w:rPr>
        <w:t xml:space="preserve"> این کار، منجر به بروز اختلال در فعالیت سایر </w:t>
      </w:r>
      <w:proofErr w:type="spellStart"/>
      <w:r>
        <w:rPr>
          <w:rFonts w:hint="cs"/>
          <w:rtl/>
        </w:rPr>
        <w:t>بخش‌های</w:t>
      </w:r>
      <w:proofErr w:type="spellEnd"/>
      <w:r>
        <w:rPr>
          <w:rFonts w:hint="cs"/>
          <w:rtl/>
        </w:rPr>
        <w:t xml:space="preserve"> زنجیره تأمین/سازمان خواهد شد.</w:t>
      </w:r>
      <w:r w:rsidR="00901C63">
        <w:rPr>
          <w:rFonts w:hint="cs"/>
          <w:rtl/>
        </w:rPr>
        <w:t xml:space="preserve"> </w:t>
      </w:r>
      <w:r w:rsidR="00901C63">
        <w:rPr>
          <w:rFonts w:hint="cs"/>
          <w:color w:val="000000" w:themeColor="text1"/>
          <w:rtl/>
        </w:rPr>
        <w:t xml:space="preserve">در مدیریت تدارکات به دنبال </w:t>
      </w:r>
      <w:proofErr w:type="spellStart"/>
      <w:r w:rsidR="007331A6">
        <w:rPr>
          <w:color w:val="000000" w:themeColor="text1"/>
          <w:rtl/>
        </w:rPr>
        <w:t>مد</w:t>
      </w:r>
      <w:r w:rsidR="007331A6">
        <w:rPr>
          <w:rFonts w:hint="cs"/>
          <w:color w:val="000000" w:themeColor="text1"/>
          <w:rtl/>
        </w:rPr>
        <w:t>ی</w:t>
      </w:r>
      <w:r w:rsidR="007331A6">
        <w:rPr>
          <w:rFonts w:hint="eastAsia"/>
          <w:color w:val="000000" w:themeColor="text1"/>
          <w:rtl/>
        </w:rPr>
        <w:t>ر</w:t>
      </w:r>
      <w:r w:rsidR="007331A6">
        <w:rPr>
          <w:rFonts w:hint="cs"/>
          <w:color w:val="000000" w:themeColor="text1"/>
          <w:rtl/>
        </w:rPr>
        <w:t>ی</w:t>
      </w:r>
      <w:r w:rsidR="007331A6">
        <w:rPr>
          <w:rFonts w:hint="eastAsia"/>
          <w:color w:val="000000" w:themeColor="text1"/>
          <w:rtl/>
        </w:rPr>
        <w:t>ت‌کردن</w:t>
      </w:r>
      <w:proofErr w:type="spellEnd"/>
      <w:r w:rsidR="00901C63">
        <w:rPr>
          <w:rFonts w:hint="cs"/>
          <w:color w:val="000000" w:themeColor="text1"/>
          <w:rtl/>
        </w:rPr>
        <w:t xml:space="preserve"> </w:t>
      </w:r>
      <w:proofErr w:type="spellStart"/>
      <w:r w:rsidR="00901C63">
        <w:rPr>
          <w:rFonts w:hint="cs"/>
          <w:color w:val="000000" w:themeColor="text1"/>
          <w:rtl/>
        </w:rPr>
        <w:t>ورودی‌های</w:t>
      </w:r>
      <w:proofErr w:type="spellEnd"/>
      <w:r w:rsidR="00901C63">
        <w:rPr>
          <w:rFonts w:hint="cs"/>
          <w:color w:val="000000" w:themeColor="text1"/>
          <w:rtl/>
        </w:rPr>
        <w:t xml:space="preserve"> سازمان و بررسی </w:t>
      </w:r>
      <w:proofErr w:type="spellStart"/>
      <w:r w:rsidR="00901C63">
        <w:rPr>
          <w:rFonts w:hint="cs"/>
          <w:color w:val="000000" w:themeColor="text1"/>
          <w:rtl/>
        </w:rPr>
        <w:t>راه‌هایی</w:t>
      </w:r>
      <w:proofErr w:type="spellEnd"/>
      <w:r w:rsidR="00901C63">
        <w:rPr>
          <w:rFonts w:hint="cs"/>
          <w:color w:val="000000" w:themeColor="text1"/>
          <w:rtl/>
        </w:rPr>
        <w:t xml:space="preserve"> هستیم که به کمک </w:t>
      </w:r>
      <w:proofErr w:type="spellStart"/>
      <w:r w:rsidR="00901C63">
        <w:rPr>
          <w:rFonts w:hint="cs"/>
          <w:color w:val="000000" w:themeColor="text1"/>
          <w:rtl/>
        </w:rPr>
        <w:t>آن‌ها</w:t>
      </w:r>
      <w:proofErr w:type="spellEnd"/>
      <w:r w:rsidR="00901C63">
        <w:rPr>
          <w:rFonts w:hint="cs"/>
          <w:color w:val="000000" w:themeColor="text1"/>
          <w:rtl/>
        </w:rPr>
        <w:t xml:space="preserve"> بتوان به اثربخشی و کارایی سازمان کمک کرد</w:t>
      </w:r>
      <w:r w:rsidR="006F4871">
        <w:rPr>
          <w:rFonts w:hint="cs"/>
          <w:color w:val="000000" w:themeColor="text1"/>
          <w:rtl/>
        </w:rPr>
        <w:t>.</w:t>
      </w:r>
      <w:r>
        <w:rPr>
          <w:rFonts w:hint="cs"/>
          <w:rtl/>
        </w:rPr>
        <w:t xml:space="preserve"> </w:t>
      </w:r>
      <w:r w:rsidR="006F4871">
        <w:rPr>
          <w:rFonts w:hint="cs"/>
          <w:rtl/>
        </w:rPr>
        <w:t>به همین خاطر</w:t>
      </w:r>
      <w:r>
        <w:rPr>
          <w:rFonts w:hint="cs"/>
          <w:rtl/>
        </w:rPr>
        <w:t>، مدیریت تدارکات به</w:t>
      </w:r>
      <w:r w:rsidR="00907C87">
        <w:rPr>
          <w:rFonts w:hint="cs"/>
          <w:rtl/>
        </w:rPr>
        <w:t xml:space="preserve"> </w:t>
      </w:r>
      <w:r>
        <w:rPr>
          <w:rFonts w:hint="cs"/>
          <w:rtl/>
        </w:rPr>
        <w:t>‌عنوان یک بخش با</w:t>
      </w:r>
      <w:r w:rsidR="00907C87">
        <w:rPr>
          <w:rFonts w:hint="cs"/>
          <w:rtl/>
        </w:rPr>
        <w:t xml:space="preserve"> </w:t>
      </w:r>
      <w:r>
        <w:rPr>
          <w:rFonts w:hint="cs"/>
          <w:rtl/>
        </w:rPr>
        <w:t xml:space="preserve">اهمیت در مدیریت زنجیره تأمین به شمار </w:t>
      </w:r>
      <w:proofErr w:type="spellStart"/>
      <w:r>
        <w:rPr>
          <w:rFonts w:hint="cs"/>
          <w:rtl/>
        </w:rPr>
        <w:t>می‌رود</w:t>
      </w:r>
      <w:proofErr w:type="spellEnd"/>
      <w:r>
        <w:rPr>
          <w:rFonts w:hint="cs"/>
          <w:rtl/>
        </w:rPr>
        <w:t>.</w:t>
      </w:r>
    </w:p>
    <w:p w14:paraId="1651CE8B" w14:textId="681D3A15" w:rsidR="00CA43BF" w:rsidRDefault="00925784" w:rsidP="00907C87">
      <w:pPr>
        <w:pStyle w:val="bnazanin"/>
        <w:rPr>
          <w:rtl/>
        </w:rPr>
      </w:pPr>
      <w:r>
        <w:rPr>
          <w:rFonts w:hint="cs"/>
          <w:rtl/>
          <w:lang w:bidi="fa-IR"/>
        </w:rPr>
        <w:t>واژه</w:t>
      </w:r>
      <w:r w:rsidR="00907C87">
        <w:rPr>
          <w:rtl/>
          <w:lang w:bidi="fa-IR"/>
        </w:rPr>
        <w:softHyphen/>
      </w:r>
      <w:r w:rsidR="00907C87">
        <w:rPr>
          <w:rFonts w:hint="cs"/>
          <w:rtl/>
          <w:lang w:bidi="fa-IR"/>
        </w:rPr>
        <w:t>های</w:t>
      </w:r>
      <w:r>
        <w:rPr>
          <w:rFonts w:hint="cs"/>
          <w:rtl/>
          <w:lang w:bidi="fa-IR"/>
        </w:rPr>
        <w:t xml:space="preserve"> خرید و تدارکات</w:t>
      </w:r>
      <w:r w:rsidR="00907C87">
        <w:rPr>
          <w:rFonts w:hint="cs"/>
          <w:rtl/>
          <w:lang w:bidi="fa-IR"/>
        </w:rPr>
        <w:t xml:space="preserve"> در بسیاری از موقعیت</w:t>
      </w:r>
      <w:r w:rsidR="00907C87">
        <w:rPr>
          <w:rtl/>
          <w:lang w:bidi="fa-IR"/>
        </w:rPr>
        <w:softHyphen/>
      </w:r>
      <w:r w:rsidR="00907C87">
        <w:rPr>
          <w:rFonts w:hint="cs"/>
          <w:rtl/>
          <w:lang w:bidi="fa-IR"/>
        </w:rPr>
        <w:t>ها</w:t>
      </w:r>
      <w:r>
        <w:rPr>
          <w:rFonts w:hint="cs"/>
          <w:rtl/>
          <w:lang w:bidi="fa-IR"/>
        </w:rPr>
        <w:t xml:space="preserve"> </w:t>
      </w:r>
      <w:proofErr w:type="spellStart"/>
      <w:r w:rsidR="007331A6">
        <w:rPr>
          <w:rtl/>
          <w:lang w:bidi="fa-IR"/>
        </w:rPr>
        <w:t>به‌جا</w:t>
      </w:r>
      <w:r w:rsidR="007331A6">
        <w:rPr>
          <w:rFonts w:hint="cs"/>
          <w:rtl/>
          <w:lang w:bidi="fa-IR"/>
        </w:rPr>
        <w:t>ی</w:t>
      </w:r>
      <w:proofErr w:type="spellEnd"/>
      <w:r>
        <w:rPr>
          <w:rFonts w:hint="cs"/>
          <w:rtl/>
          <w:lang w:bidi="fa-IR"/>
        </w:rPr>
        <w:t xml:space="preserve"> یکدیگر استفاده </w:t>
      </w:r>
      <w:proofErr w:type="spellStart"/>
      <w:r>
        <w:rPr>
          <w:rFonts w:hint="cs"/>
          <w:rtl/>
          <w:lang w:bidi="fa-IR"/>
        </w:rPr>
        <w:t>می‌</w:t>
      </w:r>
      <w:r w:rsidR="00907C87">
        <w:rPr>
          <w:rFonts w:hint="cs"/>
          <w:rtl/>
          <w:lang w:bidi="fa-IR"/>
        </w:rPr>
        <w:t>شوند</w:t>
      </w:r>
      <w:proofErr w:type="spellEnd"/>
      <w:r>
        <w:rPr>
          <w:rFonts w:hint="cs"/>
          <w:rtl/>
          <w:lang w:bidi="fa-IR"/>
        </w:rPr>
        <w:t xml:space="preserve">؛ این در حالی است که خرید فقط </w:t>
      </w:r>
      <w:r w:rsidR="00796DE6">
        <w:rPr>
          <w:rFonts w:hint="cs"/>
          <w:rtl/>
          <w:lang w:bidi="fa-IR"/>
        </w:rPr>
        <w:t>یکی از اجزای</w:t>
      </w:r>
      <w:r>
        <w:rPr>
          <w:rFonts w:hint="cs"/>
          <w:rtl/>
          <w:lang w:bidi="fa-IR"/>
        </w:rPr>
        <w:t xml:space="preserve"> تدارکات است</w:t>
      </w:r>
      <w:r>
        <w:rPr>
          <w:rStyle w:val="FootnoteReference"/>
          <w:rtl/>
          <w:lang w:bidi="fa-IR"/>
        </w:rPr>
        <w:footnoteReference w:id="2"/>
      </w:r>
      <w:r>
        <w:rPr>
          <w:rFonts w:hint="cs"/>
          <w:rtl/>
          <w:lang w:bidi="fa-IR"/>
        </w:rPr>
        <w:t xml:space="preserve">. </w:t>
      </w:r>
      <w:r w:rsidR="002E3BBD">
        <w:rPr>
          <w:rFonts w:hint="cs"/>
          <w:rtl/>
          <w:lang w:bidi="fa-IR"/>
        </w:rPr>
        <w:t xml:space="preserve">تدارکات شامل </w:t>
      </w:r>
      <w:proofErr w:type="spellStart"/>
      <w:r w:rsidR="002E3BBD">
        <w:rPr>
          <w:rFonts w:hint="cs"/>
          <w:rtl/>
          <w:lang w:bidi="fa-IR"/>
        </w:rPr>
        <w:t>مجموعه‌ای</w:t>
      </w:r>
      <w:proofErr w:type="spellEnd"/>
      <w:r w:rsidR="002E3BBD">
        <w:rPr>
          <w:rFonts w:hint="cs"/>
          <w:rtl/>
          <w:lang w:bidi="fa-IR"/>
        </w:rPr>
        <w:t xml:space="preserve"> از </w:t>
      </w:r>
      <w:proofErr w:type="spellStart"/>
      <w:r w:rsidR="002E3BBD">
        <w:rPr>
          <w:rFonts w:hint="cs"/>
          <w:rtl/>
          <w:lang w:bidi="fa-IR"/>
        </w:rPr>
        <w:t>فعال</w:t>
      </w:r>
      <w:r w:rsidR="00907C87">
        <w:rPr>
          <w:rFonts w:hint="cs"/>
          <w:rtl/>
          <w:lang w:bidi="fa-IR"/>
        </w:rPr>
        <w:t>یت‌های</w:t>
      </w:r>
      <w:proofErr w:type="spellEnd"/>
      <w:r w:rsidR="00907C87">
        <w:rPr>
          <w:rFonts w:hint="cs"/>
          <w:rtl/>
          <w:lang w:bidi="fa-IR"/>
        </w:rPr>
        <w:t xml:space="preserve"> وابسته به هم است که</w:t>
      </w:r>
      <w:r w:rsidR="002E3BBD">
        <w:rPr>
          <w:rFonts w:hint="cs"/>
          <w:rtl/>
          <w:lang w:bidi="fa-IR"/>
        </w:rPr>
        <w:t xml:space="preserve"> یک فرایند</w:t>
      </w:r>
      <w:r w:rsidR="00907C87">
        <w:rPr>
          <w:rFonts w:hint="cs"/>
          <w:rtl/>
          <w:lang w:bidi="fa-IR"/>
        </w:rPr>
        <w:t xml:space="preserve"> جامع</w:t>
      </w:r>
      <w:r w:rsidR="002E3BBD">
        <w:rPr>
          <w:rFonts w:hint="cs"/>
          <w:rtl/>
          <w:lang w:bidi="fa-IR"/>
        </w:rPr>
        <w:t xml:space="preserve"> را شکل </w:t>
      </w:r>
      <w:proofErr w:type="spellStart"/>
      <w:r w:rsidR="002E3BBD">
        <w:rPr>
          <w:rFonts w:hint="cs"/>
          <w:rtl/>
          <w:lang w:bidi="fa-IR"/>
        </w:rPr>
        <w:t>می‌دهند</w:t>
      </w:r>
      <w:proofErr w:type="spellEnd"/>
      <w:r w:rsidR="002E3BBD">
        <w:rPr>
          <w:rFonts w:hint="cs"/>
          <w:rtl/>
          <w:lang w:bidi="fa-IR"/>
        </w:rPr>
        <w:t xml:space="preserve">. در ادبیات مدیریت </w:t>
      </w:r>
      <w:proofErr w:type="spellStart"/>
      <w:r w:rsidR="002E3BBD">
        <w:rPr>
          <w:rFonts w:hint="cs"/>
          <w:rtl/>
          <w:lang w:bidi="fa-IR"/>
        </w:rPr>
        <w:t>فرایندهای</w:t>
      </w:r>
      <w:proofErr w:type="spellEnd"/>
      <w:r w:rsidR="002E3BBD">
        <w:rPr>
          <w:rFonts w:hint="cs"/>
          <w:rtl/>
          <w:lang w:bidi="fa-IR"/>
        </w:rPr>
        <w:t xml:space="preserve"> </w:t>
      </w:r>
      <w:r w:rsidR="002E3BBD" w:rsidRPr="002E3BBD">
        <w:rPr>
          <w:rFonts w:hint="cs"/>
          <w:rtl/>
        </w:rPr>
        <w:t>کسب</w:t>
      </w:r>
      <w:r w:rsidR="002E3BBD" w:rsidRPr="002E3BBD">
        <w:rPr>
          <w:rFonts w:hint="eastAsia"/>
          <w:rtl/>
        </w:rPr>
        <w:t>‌</w:t>
      </w:r>
      <w:r w:rsidR="002E3BBD" w:rsidRPr="002E3BBD">
        <w:rPr>
          <w:rFonts w:hint="cs"/>
          <w:rtl/>
        </w:rPr>
        <w:t>وکار، منظور از فرایند</w:t>
      </w:r>
      <w:r w:rsidR="002E3BBD">
        <w:rPr>
          <w:rFonts w:hint="cs"/>
          <w:rtl/>
          <w:lang w:bidi="fa-IR"/>
        </w:rPr>
        <w:t>،</w:t>
      </w:r>
      <w:r w:rsidR="002E3BBD" w:rsidRPr="002E3BBD">
        <w:rPr>
          <w:rFonts w:ascii="Calibri" w:hAnsi="Calibri" w:cs="Calibri" w:hint="cs"/>
          <w:rtl/>
          <w:lang w:bidi="fa-IR"/>
        </w:rPr>
        <w:t> </w:t>
      </w:r>
      <w:proofErr w:type="spellStart"/>
      <w:r w:rsidR="002E3BBD" w:rsidRPr="002E3BBD">
        <w:rPr>
          <w:rtl/>
          <w:lang w:bidi="fa-IR"/>
        </w:rPr>
        <w:t>مجموعه‌ای</w:t>
      </w:r>
      <w:proofErr w:type="spellEnd"/>
      <w:r w:rsidR="002E3BBD" w:rsidRPr="002E3BBD">
        <w:rPr>
          <w:rtl/>
          <w:lang w:bidi="fa-IR"/>
        </w:rPr>
        <w:t xml:space="preserve"> از </w:t>
      </w:r>
      <w:proofErr w:type="spellStart"/>
      <w:r w:rsidR="002E3BBD" w:rsidRPr="002E3BBD">
        <w:rPr>
          <w:rtl/>
          <w:lang w:bidi="fa-IR"/>
        </w:rPr>
        <w:t>فعالیت‌هایی</w:t>
      </w:r>
      <w:proofErr w:type="spellEnd"/>
      <w:r w:rsidR="002E3BBD" w:rsidRPr="002E3BBD">
        <w:rPr>
          <w:rtl/>
          <w:lang w:bidi="fa-IR"/>
        </w:rPr>
        <w:t xml:space="preserve"> </w:t>
      </w:r>
      <w:r w:rsidR="002B4A14">
        <w:rPr>
          <w:rFonts w:hint="cs"/>
          <w:rtl/>
          <w:lang w:bidi="fa-IR"/>
        </w:rPr>
        <w:t>است</w:t>
      </w:r>
      <w:r w:rsidR="002E3BBD" w:rsidRPr="002E3BBD">
        <w:rPr>
          <w:rtl/>
          <w:lang w:bidi="fa-IR"/>
        </w:rPr>
        <w:t xml:space="preserve"> که با یکدیگر ارتباط منطقی دارند و برای دستیابی به یک دستاورد</w:t>
      </w:r>
      <w:r w:rsidR="002E3BBD" w:rsidRPr="002E3BBD">
        <w:rPr>
          <w:rFonts w:ascii="Calibri" w:hAnsi="Calibri" w:cs="Calibri" w:hint="cs"/>
          <w:rtl/>
          <w:lang w:bidi="fa-IR"/>
        </w:rPr>
        <w:t> </w:t>
      </w:r>
      <w:r w:rsidR="002E3BBD" w:rsidRPr="002E3BBD">
        <w:rPr>
          <w:rFonts w:hint="cs"/>
          <w:rtl/>
          <w:lang w:bidi="fa-IR"/>
        </w:rPr>
        <w:t>مشخص</w:t>
      </w:r>
      <w:r w:rsidR="002E3BBD" w:rsidRPr="002E3BBD">
        <w:rPr>
          <w:rtl/>
          <w:lang w:bidi="fa-IR"/>
        </w:rPr>
        <w:t xml:space="preserve"> </w:t>
      </w:r>
      <w:r w:rsidR="002E3BBD" w:rsidRPr="002E3BBD">
        <w:rPr>
          <w:rFonts w:hint="cs"/>
          <w:rtl/>
          <w:lang w:bidi="fa-IR"/>
        </w:rPr>
        <w:t>در</w:t>
      </w:r>
      <w:r w:rsidR="002E3BBD" w:rsidRPr="002E3BBD">
        <w:rPr>
          <w:rtl/>
          <w:lang w:bidi="fa-IR"/>
        </w:rPr>
        <w:t xml:space="preserve"> </w:t>
      </w:r>
      <w:proofErr w:type="spellStart"/>
      <w:r w:rsidR="007331A6">
        <w:rPr>
          <w:rtl/>
          <w:lang w:bidi="fa-IR"/>
        </w:rPr>
        <w:t>کسب‌وکار</w:t>
      </w:r>
      <w:proofErr w:type="spellEnd"/>
      <w:r w:rsidR="002E3BBD" w:rsidRPr="002E3BBD">
        <w:rPr>
          <w:rtl/>
          <w:lang w:bidi="fa-IR"/>
        </w:rPr>
        <w:t xml:space="preserve">، انجام </w:t>
      </w:r>
      <w:proofErr w:type="spellStart"/>
      <w:r w:rsidR="002E3BBD" w:rsidRPr="002E3BBD">
        <w:rPr>
          <w:rtl/>
          <w:lang w:bidi="fa-IR"/>
        </w:rPr>
        <w:t>می‌شون</w:t>
      </w:r>
      <w:r w:rsidR="002E3BBD">
        <w:rPr>
          <w:rFonts w:hint="cs"/>
          <w:rtl/>
          <w:lang w:bidi="fa-IR"/>
        </w:rPr>
        <w:t>د</w:t>
      </w:r>
      <w:proofErr w:type="spellEnd"/>
      <w:r w:rsidR="002E3BBD">
        <w:rPr>
          <w:rFonts w:hint="cs"/>
          <w:rtl/>
          <w:lang w:bidi="fa-IR"/>
        </w:rPr>
        <w:t>.</w:t>
      </w:r>
      <w:r w:rsidR="00CA43BF">
        <w:rPr>
          <w:rFonts w:hint="cs"/>
          <w:rtl/>
          <w:lang w:bidi="fa-IR"/>
        </w:rPr>
        <w:t xml:space="preserve"> </w:t>
      </w:r>
      <w:proofErr w:type="spellStart"/>
      <w:r w:rsidR="007331A6">
        <w:rPr>
          <w:rtl/>
          <w:lang w:bidi="fa-IR"/>
        </w:rPr>
        <w:t>به‌علاوه</w:t>
      </w:r>
      <w:proofErr w:type="spellEnd"/>
      <w:r w:rsidR="002B4A14">
        <w:rPr>
          <w:rFonts w:hint="cs"/>
          <w:rtl/>
          <w:lang w:bidi="fa-IR"/>
        </w:rPr>
        <w:t xml:space="preserve">، </w:t>
      </w:r>
      <w:proofErr w:type="spellStart"/>
      <w:r w:rsidR="00CA43BF" w:rsidRPr="00CA43BF">
        <w:rPr>
          <w:rtl/>
          <w:lang w:bidi="fa-IR"/>
        </w:rPr>
        <w:t>مجموعه‌ا</w:t>
      </w:r>
      <w:r w:rsidR="00CA43BF" w:rsidRPr="00CA43BF">
        <w:rPr>
          <w:rFonts w:hint="cs"/>
          <w:rtl/>
          <w:lang w:bidi="fa-IR"/>
        </w:rPr>
        <w:t>ی</w:t>
      </w:r>
      <w:proofErr w:type="spellEnd"/>
      <w:r w:rsidR="00CA43BF" w:rsidRPr="00CA43BF">
        <w:rPr>
          <w:rtl/>
          <w:lang w:bidi="fa-IR"/>
        </w:rPr>
        <w:t xml:space="preserve"> از </w:t>
      </w:r>
      <w:proofErr w:type="spellStart"/>
      <w:r w:rsidR="00CA43BF" w:rsidRPr="00CA43BF">
        <w:rPr>
          <w:rtl/>
          <w:lang w:bidi="fa-IR"/>
        </w:rPr>
        <w:t>فرا</w:t>
      </w:r>
      <w:r w:rsidR="00CA43BF" w:rsidRPr="00CA43BF">
        <w:rPr>
          <w:rFonts w:hint="cs"/>
          <w:rtl/>
          <w:lang w:bidi="fa-IR"/>
        </w:rPr>
        <w:t>ی</w:t>
      </w:r>
      <w:r w:rsidR="00CA43BF" w:rsidRPr="00CA43BF">
        <w:rPr>
          <w:rFonts w:hint="eastAsia"/>
          <w:rtl/>
          <w:lang w:bidi="fa-IR"/>
        </w:rPr>
        <w:t>ندها</w:t>
      </w:r>
      <w:proofErr w:type="spellEnd"/>
      <w:r w:rsidR="00CA43BF" w:rsidRPr="00CA43BF">
        <w:rPr>
          <w:rtl/>
          <w:lang w:bidi="fa-IR"/>
        </w:rPr>
        <w:t xml:space="preserve"> در کنار </w:t>
      </w:r>
      <w:r w:rsidR="00CA43BF" w:rsidRPr="00CA43BF">
        <w:rPr>
          <w:rFonts w:hint="cs"/>
          <w:rtl/>
          <w:lang w:bidi="fa-IR"/>
        </w:rPr>
        <w:t>ی</w:t>
      </w:r>
      <w:r w:rsidR="00CA43BF" w:rsidRPr="00CA43BF">
        <w:rPr>
          <w:rFonts w:hint="eastAsia"/>
          <w:rtl/>
          <w:lang w:bidi="fa-IR"/>
        </w:rPr>
        <w:t>کد</w:t>
      </w:r>
      <w:r w:rsidR="00CA43BF" w:rsidRPr="00CA43BF">
        <w:rPr>
          <w:rFonts w:hint="cs"/>
          <w:rtl/>
          <w:lang w:bidi="fa-IR"/>
        </w:rPr>
        <w:t>ی</w:t>
      </w:r>
      <w:r w:rsidR="00CA43BF" w:rsidRPr="00CA43BF">
        <w:rPr>
          <w:rFonts w:hint="eastAsia"/>
          <w:rtl/>
          <w:lang w:bidi="fa-IR"/>
        </w:rPr>
        <w:t>گر،</w:t>
      </w:r>
      <w:r w:rsidR="00CA43BF" w:rsidRPr="00CA43BF">
        <w:rPr>
          <w:rtl/>
          <w:lang w:bidi="fa-IR"/>
        </w:rPr>
        <w:t xml:space="preserve"> </w:t>
      </w:r>
      <w:r w:rsidR="00CA43BF" w:rsidRPr="00CA43BF">
        <w:rPr>
          <w:rFonts w:hint="cs"/>
          <w:rtl/>
          <w:lang w:bidi="fa-IR"/>
        </w:rPr>
        <w:t>ی</w:t>
      </w:r>
      <w:r w:rsidR="00CA43BF" w:rsidRPr="00CA43BF">
        <w:rPr>
          <w:rFonts w:hint="eastAsia"/>
          <w:rtl/>
          <w:lang w:bidi="fa-IR"/>
        </w:rPr>
        <w:t>ک</w:t>
      </w:r>
      <w:r w:rsidR="00CA43BF" w:rsidRPr="00CA43BF">
        <w:rPr>
          <w:rtl/>
          <w:lang w:bidi="fa-IR"/>
        </w:rPr>
        <w:t xml:space="preserve"> س</w:t>
      </w:r>
      <w:r w:rsidR="00CA43BF" w:rsidRPr="00CA43BF">
        <w:rPr>
          <w:rFonts w:hint="cs"/>
          <w:rtl/>
          <w:lang w:bidi="fa-IR"/>
        </w:rPr>
        <w:t>ی</w:t>
      </w:r>
      <w:r w:rsidR="00CA43BF" w:rsidRPr="00CA43BF">
        <w:rPr>
          <w:rFonts w:hint="eastAsia"/>
          <w:rtl/>
          <w:lang w:bidi="fa-IR"/>
        </w:rPr>
        <w:t>ستم</w:t>
      </w:r>
      <w:r w:rsidR="00CA43BF" w:rsidRPr="00CA43BF">
        <w:rPr>
          <w:rtl/>
          <w:lang w:bidi="fa-IR"/>
        </w:rPr>
        <w:t xml:space="preserve"> </w:t>
      </w:r>
      <w:proofErr w:type="spellStart"/>
      <w:r w:rsidR="007331A6">
        <w:rPr>
          <w:rtl/>
          <w:lang w:bidi="fa-IR"/>
        </w:rPr>
        <w:t>کسب‌وکار</w:t>
      </w:r>
      <w:proofErr w:type="spellEnd"/>
      <w:r w:rsidR="00CA43BF" w:rsidRPr="00CA43BF">
        <w:rPr>
          <w:rtl/>
          <w:lang w:bidi="fa-IR"/>
        </w:rPr>
        <w:t xml:space="preserve"> را </w:t>
      </w:r>
      <w:proofErr w:type="spellStart"/>
      <w:r w:rsidR="00CA43BF" w:rsidRPr="00CA43BF">
        <w:rPr>
          <w:rtl/>
          <w:lang w:bidi="fa-IR"/>
        </w:rPr>
        <w:t>م</w:t>
      </w:r>
      <w:r w:rsidR="00CA43BF" w:rsidRPr="00CA43BF">
        <w:rPr>
          <w:rFonts w:hint="cs"/>
          <w:rtl/>
          <w:lang w:bidi="fa-IR"/>
        </w:rPr>
        <w:t>ی‌</w:t>
      </w:r>
      <w:r w:rsidR="00CA43BF" w:rsidRPr="00CA43BF">
        <w:rPr>
          <w:rFonts w:hint="eastAsia"/>
          <w:rtl/>
          <w:lang w:bidi="fa-IR"/>
        </w:rPr>
        <w:t>سازن</w:t>
      </w:r>
      <w:r w:rsidR="00CA43BF">
        <w:rPr>
          <w:rFonts w:hint="cs"/>
          <w:rtl/>
          <w:lang w:bidi="fa-IR"/>
        </w:rPr>
        <w:t>د</w:t>
      </w:r>
      <w:proofErr w:type="spellEnd"/>
      <w:r w:rsidR="002B54F6">
        <w:rPr>
          <w:rFonts w:hint="cs"/>
          <w:rtl/>
          <w:lang w:bidi="fa-IR"/>
        </w:rPr>
        <w:t xml:space="preserve">؛ </w:t>
      </w:r>
      <w:r w:rsidR="00CA43BF">
        <w:rPr>
          <w:rFonts w:hint="cs"/>
          <w:rtl/>
          <w:lang w:bidi="fa-IR"/>
        </w:rPr>
        <w:t xml:space="preserve">مانند </w:t>
      </w:r>
      <w:proofErr w:type="spellStart"/>
      <w:r w:rsidR="00CA43BF">
        <w:rPr>
          <w:rFonts w:hint="cs"/>
          <w:rtl/>
          <w:lang w:bidi="fa-IR"/>
        </w:rPr>
        <w:t>فرایندهای</w:t>
      </w:r>
      <w:proofErr w:type="spellEnd"/>
      <w:r w:rsidR="00CA43BF">
        <w:rPr>
          <w:rFonts w:hint="cs"/>
          <w:rtl/>
          <w:lang w:bidi="fa-IR"/>
        </w:rPr>
        <w:t xml:space="preserve"> تدارکات، </w:t>
      </w:r>
      <w:proofErr w:type="spellStart"/>
      <w:r w:rsidR="00CA43BF">
        <w:rPr>
          <w:rFonts w:hint="cs"/>
          <w:rtl/>
          <w:lang w:bidi="fa-IR"/>
        </w:rPr>
        <w:t>فرایندهای</w:t>
      </w:r>
      <w:proofErr w:type="spellEnd"/>
      <w:r w:rsidR="00CA43BF">
        <w:rPr>
          <w:rFonts w:hint="cs"/>
          <w:rtl/>
          <w:lang w:bidi="fa-IR"/>
        </w:rPr>
        <w:t xml:space="preserve"> فروش، </w:t>
      </w:r>
      <w:proofErr w:type="spellStart"/>
      <w:r w:rsidR="00CA43BF">
        <w:rPr>
          <w:rFonts w:hint="cs"/>
          <w:rtl/>
          <w:lang w:bidi="fa-IR"/>
        </w:rPr>
        <w:t>فرایندهای</w:t>
      </w:r>
      <w:proofErr w:type="spellEnd"/>
      <w:r w:rsidR="00CA43BF">
        <w:rPr>
          <w:rFonts w:hint="cs"/>
          <w:rtl/>
          <w:lang w:bidi="fa-IR"/>
        </w:rPr>
        <w:t xml:space="preserve"> جذب و استخدام، </w:t>
      </w:r>
      <w:proofErr w:type="spellStart"/>
      <w:r w:rsidR="00CA43BF">
        <w:rPr>
          <w:rFonts w:hint="cs"/>
          <w:rtl/>
          <w:lang w:bidi="fa-IR"/>
        </w:rPr>
        <w:t>فرایندهای</w:t>
      </w:r>
      <w:proofErr w:type="spellEnd"/>
      <w:r w:rsidR="00CA43BF">
        <w:rPr>
          <w:rFonts w:hint="cs"/>
          <w:rtl/>
          <w:lang w:bidi="fa-IR"/>
        </w:rPr>
        <w:t xml:space="preserve"> مالی و غیره. </w:t>
      </w:r>
      <w:r w:rsidR="00CA43BF">
        <w:rPr>
          <w:rtl/>
          <w:lang w:bidi="fa-IR"/>
        </w:rPr>
        <w:t>هر فرا</w:t>
      </w:r>
      <w:r w:rsidR="00CA43BF">
        <w:rPr>
          <w:rFonts w:hint="cs"/>
          <w:rtl/>
          <w:lang w:bidi="fa-IR"/>
        </w:rPr>
        <w:t>ی</w:t>
      </w:r>
      <w:r w:rsidR="00CA43BF">
        <w:rPr>
          <w:rFonts w:hint="eastAsia"/>
          <w:rtl/>
          <w:lang w:bidi="fa-IR"/>
        </w:rPr>
        <w:t>ند،</w:t>
      </w:r>
      <w:r w:rsidR="00CA43BF">
        <w:rPr>
          <w:rtl/>
          <w:lang w:bidi="fa-IR"/>
        </w:rPr>
        <w:t xml:space="preserve"> مشتر</w:t>
      </w:r>
      <w:r w:rsidR="00CA43BF">
        <w:rPr>
          <w:rFonts w:hint="cs"/>
          <w:rtl/>
          <w:lang w:bidi="fa-IR"/>
        </w:rPr>
        <w:t>ی</w:t>
      </w:r>
      <w:r w:rsidR="00CA43BF">
        <w:rPr>
          <w:rtl/>
          <w:lang w:bidi="fa-IR"/>
        </w:rPr>
        <w:t xml:space="preserve"> </w:t>
      </w:r>
      <w:r w:rsidR="00CA43BF">
        <w:rPr>
          <w:rFonts w:hint="cs"/>
          <w:rtl/>
          <w:lang w:bidi="fa-IR"/>
        </w:rPr>
        <w:t>ی</w:t>
      </w:r>
      <w:r w:rsidR="00CA43BF">
        <w:rPr>
          <w:rFonts w:hint="eastAsia"/>
          <w:rtl/>
          <w:lang w:bidi="fa-IR"/>
        </w:rPr>
        <w:t>ا</w:t>
      </w:r>
      <w:r w:rsidR="00CA43BF">
        <w:rPr>
          <w:rtl/>
          <w:lang w:bidi="fa-IR"/>
        </w:rPr>
        <w:t xml:space="preserve"> </w:t>
      </w:r>
      <w:proofErr w:type="spellStart"/>
      <w:r w:rsidR="00CA43BF">
        <w:rPr>
          <w:rtl/>
          <w:lang w:bidi="fa-IR"/>
        </w:rPr>
        <w:t>مشتر</w:t>
      </w:r>
      <w:r w:rsidR="00CA43BF">
        <w:rPr>
          <w:rFonts w:hint="cs"/>
          <w:rtl/>
          <w:lang w:bidi="fa-IR"/>
        </w:rPr>
        <w:t>ی</w:t>
      </w:r>
      <w:r w:rsidR="00CA43BF">
        <w:rPr>
          <w:rFonts w:hint="eastAsia"/>
          <w:rtl/>
          <w:lang w:bidi="fa-IR"/>
        </w:rPr>
        <w:t>ان</w:t>
      </w:r>
      <w:r w:rsidR="00CA43BF">
        <w:rPr>
          <w:rFonts w:hint="cs"/>
          <w:rtl/>
          <w:lang w:bidi="fa-IR"/>
        </w:rPr>
        <w:t>ی</w:t>
      </w:r>
      <w:proofErr w:type="spellEnd"/>
      <w:r w:rsidR="00CA43BF">
        <w:rPr>
          <w:rtl/>
          <w:lang w:bidi="fa-IR"/>
        </w:rPr>
        <w:t xml:space="preserve"> دارد که خروج</w:t>
      </w:r>
      <w:r w:rsidR="00CA43BF">
        <w:rPr>
          <w:rFonts w:hint="cs"/>
          <w:rtl/>
          <w:lang w:bidi="fa-IR"/>
        </w:rPr>
        <w:t>ی</w:t>
      </w:r>
      <w:r w:rsidR="00CA43BF">
        <w:rPr>
          <w:rtl/>
          <w:lang w:bidi="fa-IR"/>
        </w:rPr>
        <w:t xml:space="preserve"> فرا</w:t>
      </w:r>
      <w:r w:rsidR="00CA43BF">
        <w:rPr>
          <w:rFonts w:hint="cs"/>
          <w:rtl/>
          <w:lang w:bidi="fa-IR"/>
        </w:rPr>
        <w:t>ی</w:t>
      </w:r>
      <w:r w:rsidR="00CA43BF">
        <w:rPr>
          <w:rFonts w:hint="eastAsia"/>
          <w:rtl/>
          <w:lang w:bidi="fa-IR"/>
        </w:rPr>
        <w:t>ند</w:t>
      </w:r>
      <w:r w:rsidR="00CA43BF">
        <w:rPr>
          <w:rtl/>
          <w:lang w:bidi="fa-IR"/>
        </w:rPr>
        <w:t xml:space="preserve"> در اخت</w:t>
      </w:r>
      <w:r w:rsidR="00CA43BF">
        <w:rPr>
          <w:rFonts w:hint="cs"/>
          <w:rtl/>
          <w:lang w:bidi="fa-IR"/>
        </w:rPr>
        <w:t>ی</w:t>
      </w:r>
      <w:r w:rsidR="00CA43BF">
        <w:rPr>
          <w:rFonts w:hint="eastAsia"/>
          <w:rtl/>
          <w:lang w:bidi="fa-IR"/>
        </w:rPr>
        <w:t>ار</w:t>
      </w:r>
      <w:r w:rsidR="00CA43BF">
        <w:rPr>
          <w:rtl/>
          <w:lang w:bidi="fa-IR"/>
        </w:rPr>
        <w:t xml:space="preserve"> </w:t>
      </w:r>
      <w:proofErr w:type="spellStart"/>
      <w:r w:rsidR="00CA43BF">
        <w:rPr>
          <w:rtl/>
          <w:lang w:bidi="fa-IR"/>
        </w:rPr>
        <w:t>آن‌ها</w:t>
      </w:r>
      <w:proofErr w:type="spellEnd"/>
      <w:r w:rsidR="00CA43BF">
        <w:rPr>
          <w:rtl/>
          <w:lang w:bidi="fa-IR"/>
        </w:rPr>
        <w:t xml:space="preserve"> قرار </w:t>
      </w:r>
      <w:proofErr w:type="spellStart"/>
      <w:r w:rsidR="00CA43BF">
        <w:rPr>
          <w:rtl/>
          <w:lang w:bidi="fa-IR"/>
        </w:rPr>
        <w:t>م</w:t>
      </w:r>
      <w:r w:rsidR="00CA43BF">
        <w:rPr>
          <w:rFonts w:hint="cs"/>
          <w:rtl/>
          <w:lang w:bidi="fa-IR"/>
        </w:rPr>
        <w:t>ی‌</w:t>
      </w:r>
      <w:r w:rsidR="00CA43BF">
        <w:rPr>
          <w:rFonts w:hint="eastAsia"/>
          <w:rtl/>
          <w:lang w:bidi="fa-IR"/>
        </w:rPr>
        <w:t>گ</w:t>
      </w:r>
      <w:r w:rsidR="00CA43BF">
        <w:rPr>
          <w:rFonts w:hint="cs"/>
          <w:rtl/>
          <w:lang w:bidi="fa-IR"/>
        </w:rPr>
        <w:t>ی</w:t>
      </w:r>
      <w:r w:rsidR="00CA43BF">
        <w:rPr>
          <w:rFonts w:hint="eastAsia"/>
          <w:rtl/>
          <w:lang w:bidi="fa-IR"/>
        </w:rPr>
        <w:t>رد</w:t>
      </w:r>
      <w:proofErr w:type="spellEnd"/>
      <w:r w:rsidR="00CA43BF">
        <w:rPr>
          <w:rtl/>
          <w:lang w:bidi="fa-IR"/>
        </w:rPr>
        <w:t xml:space="preserve"> </w:t>
      </w:r>
      <w:r w:rsidR="00CA43BF">
        <w:rPr>
          <w:rFonts w:hint="cs"/>
          <w:rtl/>
          <w:lang w:bidi="fa-IR"/>
        </w:rPr>
        <w:t>ی</w:t>
      </w:r>
      <w:r w:rsidR="00CA43BF">
        <w:rPr>
          <w:rFonts w:hint="eastAsia"/>
          <w:rtl/>
          <w:lang w:bidi="fa-IR"/>
        </w:rPr>
        <w:t>ا</w:t>
      </w:r>
      <w:r w:rsidR="00CA43BF">
        <w:rPr>
          <w:rtl/>
          <w:lang w:bidi="fa-IR"/>
        </w:rPr>
        <w:t xml:space="preserve"> از‌ آن خروج</w:t>
      </w:r>
      <w:r w:rsidR="00CA43BF">
        <w:rPr>
          <w:rFonts w:hint="cs"/>
          <w:rtl/>
          <w:lang w:bidi="fa-IR"/>
        </w:rPr>
        <w:t>ی</w:t>
      </w:r>
      <w:r w:rsidR="00CA43BF">
        <w:rPr>
          <w:rtl/>
          <w:lang w:bidi="fa-IR"/>
        </w:rPr>
        <w:t xml:space="preserve"> </w:t>
      </w:r>
      <w:proofErr w:type="spellStart"/>
      <w:r w:rsidR="00CA43BF">
        <w:rPr>
          <w:rtl/>
          <w:lang w:bidi="fa-IR"/>
        </w:rPr>
        <w:t>منتفع</w:t>
      </w:r>
      <w:proofErr w:type="spellEnd"/>
      <w:r w:rsidR="00CA43BF">
        <w:rPr>
          <w:rtl/>
          <w:lang w:bidi="fa-IR"/>
        </w:rPr>
        <w:t xml:space="preserve"> </w:t>
      </w:r>
      <w:proofErr w:type="spellStart"/>
      <w:r w:rsidR="00CA43BF">
        <w:rPr>
          <w:rtl/>
          <w:lang w:bidi="fa-IR"/>
        </w:rPr>
        <w:t>م</w:t>
      </w:r>
      <w:r w:rsidR="00CA43BF">
        <w:rPr>
          <w:rFonts w:hint="cs"/>
          <w:rtl/>
          <w:lang w:bidi="fa-IR"/>
        </w:rPr>
        <w:t>ی‌</w:t>
      </w:r>
      <w:r w:rsidR="00CA43BF">
        <w:rPr>
          <w:rFonts w:hint="eastAsia"/>
          <w:rtl/>
          <w:lang w:bidi="fa-IR"/>
        </w:rPr>
        <w:t>شوند</w:t>
      </w:r>
      <w:proofErr w:type="spellEnd"/>
      <w:r w:rsidR="00CA43BF">
        <w:rPr>
          <w:rtl/>
          <w:lang w:bidi="fa-IR"/>
        </w:rPr>
        <w:t>. ا</w:t>
      </w:r>
      <w:r w:rsidR="00CA43BF">
        <w:rPr>
          <w:rFonts w:hint="cs"/>
          <w:rtl/>
          <w:lang w:bidi="fa-IR"/>
        </w:rPr>
        <w:t>ی</w:t>
      </w:r>
      <w:r w:rsidR="00CA43BF">
        <w:rPr>
          <w:rFonts w:hint="eastAsia"/>
          <w:rtl/>
          <w:lang w:bidi="fa-IR"/>
        </w:rPr>
        <w:t>ن</w:t>
      </w:r>
      <w:r w:rsidR="00CA43BF">
        <w:rPr>
          <w:rtl/>
          <w:lang w:bidi="fa-IR"/>
        </w:rPr>
        <w:t xml:space="preserve"> مشتر</w:t>
      </w:r>
      <w:r w:rsidR="00CA43BF">
        <w:rPr>
          <w:rFonts w:hint="cs"/>
          <w:rtl/>
          <w:lang w:bidi="fa-IR"/>
        </w:rPr>
        <w:t>ی</w:t>
      </w:r>
      <w:r w:rsidR="00CA43BF">
        <w:rPr>
          <w:rFonts w:hint="eastAsia"/>
          <w:rtl/>
          <w:lang w:bidi="fa-IR"/>
        </w:rPr>
        <w:t>ان</w:t>
      </w:r>
      <w:r w:rsidR="00CA43BF">
        <w:rPr>
          <w:rtl/>
          <w:lang w:bidi="fa-IR"/>
        </w:rPr>
        <w:t xml:space="preserve"> </w:t>
      </w:r>
      <w:proofErr w:type="spellStart"/>
      <w:r w:rsidR="00CA43BF">
        <w:rPr>
          <w:rtl/>
          <w:lang w:bidi="fa-IR"/>
        </w:rPr>
        <w:t>م</w:t>
      </w:r>
      <w:r w:rsidR="00CA43BF">
        <w:rPr>
          <w:rFonts w:hint="cs"/>
          <w:rtl/>
          <w:lang w:bidi="fa-IR"/>
        </w:rPr>
        <w:t>ی‌</w:t>
      </w:r>
      <w:r w:rsidR="00CA43BF">
        <w:rPr>
          <w:rFonts w:hint="eastAsia"/>
          <w:rtl/>
          <w:lang w:bidi="fa-IR"/>
        </w:rPr>
        <w:t>توانند</w:t>
      </w:r>
      <w:proofErr w:type="spellEnd"/>
      <w:r w:rsidR="00CA43BF">
        <w:rPr>
          <w:rtl/>
          <w:lang w:bidi="fa-IR"/>
        </w:rPr>
        <w:t xml:space="preserve"> </w:t>
      </w:r>
      <w:proofErr w:type="spellStart"/>
      <w:r w:rsidR="00A85C3D">
        <w:rPr>
          <w:rtl/>
          <w:lang w:bidi="fa-IR"/>
        </w:rPr>
        <w:t>درون‌سازمان</w:t>
      </w:r>
      <w:r w:rsidR="00A85C3D">
        <w:rPr>
          <w:rFonts w:hint="cs"/>
          <w:rtl/>
          <w:lang w:bidi="fa-IR"/>
        </w:rPr>
        <w:t>ی</w:t>
      </w:r>
      <w:proofErr w:type="spellEnd"/>
      <w:r w:rsidR="00CA43BF">
        <w:rPr>
          <w:rtl/>
          <w:lang w:bidi="fa-IR"/>
        </w:rPr>
        <w:t xml:space="preserve"> </w:t>
      </w:r>
      <w:r w:rsidR="00CA43BF">
        <w:rPr>
          <w:rFonts w:hint="cs"/>
          <w:rtl/>
          <w:lang w:bidi="fa-IR"/>
        </w:rPr>
        <w:t>ی</w:t>
      </w:r>
      <w:r w:rsidR="00CA43BF">
        <w:rPr>
          <w:rFonts w:hint="eastAsia"/>
          <w:rtl/>
          <w:lang w:bidi="fa-IR"/>
        </w:rPr>
        <w:t>ا</w:t>
      </w:r>
      <w:r w:rsidR="00CA43BF">
        <w:rPr>
          <w:rtl/>
          <w:lang w:bidi="fa-IR"/>
        </w:rPr>
        <w:t xml:space="preserve"> </w:t>
      </w:r>
      <w:proofErr w:type="spellStart"/>
      <w:r w:rsidR="00A85C3D">
        <w:rPr>
          <w:rtl/>
          <w:lang w:bidi="fa-IR"/>
        </w:rPr>
        <w:t>برون‌سازمان</w:t>
      </w:r>
      <w:r w:rsidR="00A85C3D">
        <w:rPr>
          <w:rFonts w:hint="cs"/>
          <w:rtl/>
          <w:lang w:bidi="fa-IR"/>
        </w:rPr>
        <w:t>ی</w:t>
      </w:r>
      <w:proofErr w:type="spellEnd"/>
      <w:r w:rsidR="00CA43BF">
        <w:rPr>
          <w:rtl/>
          <w:lang w:bidi="fa-IR"/>
        </w:rPr>
        <w:t xml:space="preserve"> باشند.</w:t>
      </w:r>
      <w:r w:rsidR="00CA43BF">
        <w:rPr>
          <w:rFonts w:hint="cs"/>
          <w:rtl/>
          <w:lang w:bidi="fa-IR"/>
        </w:rPr>
        <w:t xml:space="preserve"> </w:t>
      </w:r>
      <w:proofErr w:type="spellStart"/>
      <w:r w:rsidR="00CA43BF">
        <w:rPr>
          <w:rFonts w:hint="eastAsia"/>
          <w:rtl/>
          <w:lang w:bidi="fa-IR"/>
        </w:rPr>
        <w:t>فرا</w:t>
      </w:r>
      <w:r w:rsidR="00CA43BF">
        <w:rPr>
          <w:rFonts w:hint="cs"/>
          <w:rtl/>
          <w:lang w:bidi="fa-IR"/>
        </w:rPr>
        <w:t>ی</w:t>
      </w:r>
      <w:r w:rsidR="00CA43BF">
        <w:rPr>
          <w:rFonts w:hint="eastAsia"/>
          <w:rtl/>
          <w:lang w:bidi="fa-IR"/>
        </w:rPr>
        <w:t>ندها</w:t>
      </w:r>
      <w:proofErr w:type="spellEnd"/>
      <w:r w:rsidR="00CA43BF">
        <w:rPr>
          <w:rtl/>
          <w:lang w:bidi="fa-IR"/>
        </w:rPr>
        <w:t xml:space="preserve"> معمولاً مستقل از چارت رسم</w:t>
      </w:r>
      <w:r w:rsidR="00CA43BF">
        <w:rPr>
          <w:rFonts w:hint="cs"/>
          <w:rtl/>
          <w:lang w:bidi="fa-IR"/>
        </w:rPr>
        <w:t>ی</w:t>
      </w:r>
      <w:r w:rsidR="00CA43BF">
        <w:rPr>
          <w:rtl/>
          <w:lang w:bidi="fa-IR"/>
        </w:rPr>
        <w:t xml:space="preserve"> و ساختار سازمان</w:t>
      </w:r>
      <w:r w:rsidR="00CA43BF">
        <w:rPr>
          <w:rFonts w:hint="cs"/>
          <w:rtl/>
          <w:lang w:bidi="fa-IR"/>
        </w:rPr>
        <w:t>ی</w:t>
      </w:r>
      <w:r w:rsidR="00CA43BF">
        <w:rPr>
          <w:rtl/>
          <w:lang w:bidi="fa-IR"/>
        </w:rPr>
        <w:t xml:space="preserve"> هستند و به مرزها</w:t>
      </w:r>
      <w:r w:rsidR="00CA43BF">
        <w:rPr>
          <w:rFonts w:hint="cs"/>
          <w:rtl/>
          <w:lang w:bidi="fa-IR"/>
        </w:rPr>
        <w:t>ی</w:t>
      </w:r>
      <w:r w:rsidR="00CA43BF">
        <w:rPr>
          <w:rtl/>
          <w:lang w:bidi="fa-IR"/>
        </w:rPr>
        <w:t xml:space="preserve"> </w:t>
      </w:r>
      <w:proofErr w:type="spellStart"/>
      <w:r w:rsidR="00CA43BF">
        <w:rPr>
          <w:rtl/>
          <w:lang w:bidi="fa-IR"/>
        </w:rPr>
        <w:t>دپارتمان‌ها</w:t>
      </w:r>
      <w:r w:rsidR="00CA43BF">
        <w:rPr>
          <w:rFonts w:hint="cs"/>
          <w:rtl/>
          <w:lang w:bidi="fa-IR"/>
        </w:rPr>
        <w:t>ی</w:t>
      </w:r>
      <w:proofErr w:type="spellEnd"/>
      <w:r w:rsidR="00CA43BF">
        <w:rPr>
          <w:rtl/>
          <w:lang w:bidi="fa-IR"/>
        </w:rPr>
        <w:t xml:space="preserve"> مختلف محدود </w:t>
      </w:r>
      <w:proofErr w:type="spellStart"/>
      <w:r w:rsidR="00CA43BF">
        <w:rPr>
          <w:rtl/>
          <w:lang w:bidi="fa-IR"/>
        </w:rPr>
        <w:t>نم</w:t>
      </w:r>
      <w:r w:rsidR="00CA43BF">
        <w:rPr>
          <w:rFonts w:hint="cs"/>
          <w:rtl/>
          <w:lang w:bidi="fa-IR"/>
        </w:rPr>
        <w:t>ی‌</w:t>
      </w:r>
      <w:r w:rsidR="00CA43BF">
        <w:rPr>
          <w:rFonts w:hint="eastAsia"/>
          <w:rtl/>
          <w:lang w:bidi="fa-IR"/>
        </w:rPr>
        <w:t>شوند</w:t>
      </w:r>
      <w:proofErr w:type="spellEnd"/>
      <w:r w:rsidR="00CA43BF">
        <w:rPr>
          <w:rFonts w:hint="cs"/>
          <w:rtl/>
          <w:lang w:bidi="fa-IR"/>
        </w:rPr>
        <w:t xml:space="preserve">؛ </w:t>
      </w:r>
      <w:proofErr w:type="spellStart"/>
      <w:r w:rsidR="00A85C3D">
        <w:rPr>
          <w:rtl/>
          <w:lang w:bidi="fa-IR"/>
        </w:rPr>
        <w:t>به‌عبارت‌د</w:t>
      </w:r>
      <w:r w:rsidR="00A85C3D">
        <w:rPr>
          <w:rFonts w:hint="cs"/>
          <w:rtl/>
          <w:lang w:bidi="fa-IR"/>
        </w:rPr>
        <w:t>ی</w:t>
      </w:r>
      <w:r w:rsidR="00A85C3D">
        <w:rPr>
          <w:rFonts w:hint="eastAsia"/>
          <w:rtl/>
          <w:lang w:bidi="fa-IR"/>
        </w:rPr>
        <w:t>گر</w:t>
      </w:r>
      <w:proofErr w:type="spellEnd"/>
      <w:r w:rsidR="00CA43BF">
        <w:rPr>
          <w:rFonts w:hint="eastAsia"/>
          <w:rtl/>
          <w:lang w:bidi="fa-IR"/>
        </w:rPr>
        <w:t>،</w:t>
      </w:r>
      <w:r w:rsidR="00CA43BF">
        <w:rPr>
          <w:rtl/>
          <w:lang w:bidi="fa-IR"/>
        </w:rPr>
        <w:t xml:space="preserve"> هر بخش از </w:t>
      </w:r>
      <w:r w:rsidR="00CA43BF">
        <w:rPr>
          <w:rFonts w:hint="cs"/>
          <w:rtl/>
          <w:lang w:bidi="fa-IR"/>
        </w:rPr>
        <w:t>ی</w:t>
      </w:r>
      <w:r w:rsidR="00CA43BF">
        <w:rPr>
          <w:rFonts w:hint="eastAsia"/>
          <w:rtl/>
          <w:lang w:bidi="fa-IR"/>
        </w:rPr>
        <w:t>ک</w:t>
      </w:r>
      <w:r w:rsidR="00CA43BF">
        <w:rPr>
          <w:rtl/>
          <w:lang w:bidi="fa-IR"/>
        </w:rPr>
        <w:t xml:space="preserve"> فرا</w:t>
      </w:r>
      <w:r w:rsidR="00CA43BF">
        <w:rPr>
          <w:rFonts w:hint="cs"/>
          <w:rtl/>
          <w:lang w:bidi="fa-IR"/>
        </w:rPr>
        <w:t>ی</w:t>
      </w:r>
      <w:r w:rsidR="00CA43BF">
        <w:rPr>
          <w:rFonts w:hint="eastAsia"/>
          <w:rtl/>
          <w:lang w:bidi="fa-IR"/>
        </w:rPr>
        <w:t>ند</w:t>
      </w:r>
      <w:r w:rsidR="00CA43BF">
        <w:rPr>
          <w:rtl/>
          <w:lang w:bidi="fa-IR"/>
        </w:rPr>
        <w:t xml:space="preserve"> ممکن است در </w:t>
      </w:r>
      <w:r w:rsidR="002B54F6">
        <w:rPr>
          <w:rFonts w:hint="cs"/>
          <w:rtl/>
          <w:lang w:bidi="fa-IR"/>
        </w:rPr>
        <w:t>یکی از واحدهای</w:t>
      </w:r>
      <w:r w:rsidR="00CA43BF">
        <w:rPr>
          <w:rtl/>
          <w:lang w:bidi="fa-IR"/>
        </w:rPr>
        <w:t xml:space="preserve"> سازمان اجرا و پ</w:t>
      </w:r>
      <w:r w:rsidR="00CA43BF">
        <w:rPr>
          <w:rFonts w:hint="cs"/>
          <w:rtl/>
          <w:lang w:bidi="fa-IR"/>
        </w:rPr>
        <w:t>ی</w:t>
      </w:r>
      <w:r w:rsidR="00CA43BF">
        <w:rPr>
          <w:rFonts w:hint="eastAsia"/>
          <w:rtl/>
          <w:lang w:bidi="fa-IR"/>
        </w:rPr>
        <w:t>گ</w:t>
      </w:r>
      <w:r w:rsidR="00CA43BF">
        <w:rPr>
          <w:rFonts w:hint="cs"/>
          <w:rtl/>
          <w:lang w:bidi="fa-IR"/>
        </w:rPr>
        <w:t>ی</w:t>
      </w:r>
      <w:r w:rsidR="00CA43BF">
        <w:rPr>
          <w:rFonts w:hint="eastAsia"/>
          <w:rtl/>
          <w:lang w:bidi="fa-IR"/>
        </w:rPr>
        <w:t>ر</w:t>
      </w:r>
      <w:r w:rsidR="00CA43BF">
        <w:rPr>
          <w:rFonts w:hint="cs"/>
          <w:rtl/>
          <w:lang w:bidi="fa-IR"/>
        </w:rPr>
        <w:t>ی</w:t>
      </w:r>
      <w:r w:rsidR="00CA43BF">
        <w:rPr>
          <w:rtl/>
          <w:lang w:bidi="fa-IR"/>
        </w:rPr>
        <w:t xml:space="preserve"> </w:t>
      </w:r>
      <w:r w:rsidR="00CA43BF">
        <w:rPr>
          <w:rtl/>
          <w:lang w:bidi="fa-IR"/>
        </w:rPr>
        <w:lastRenderedPageBreak/>
        <w:t>شود</w:t>
      </w:r>
      <w:r w:rsidR="002B4A14">
        <w:rPr>
          <w:rStyle w:val="FootnoteReference"/>
          <w:rtl/>
          <w:lang w:bidi="fa-IR"/>
        </w:rPr>
        <w:footnoteReference w:id="3"/>
      </w:r>
      <w:r w:rsidR="00CA43BF">
        <w:rPr>
          <w:rtl/>
          <w:lang w:bidi="fa-IR"/>
        </w:rPr>
        <w:t>.</w:t>
      </w:r>
    </w:p>
    <w:p w14:paraId="1D3717DD" w14:textId="3D63DD55" w:rsidR="004447ED" w:rsidRDefault="004447ED" w:rsidP="00E30CCD">
      <w:pPr>
        <w:pStyle w:val="bnazanin"/>
        <w:rPr>
          <w:sz w:val="28"/>
          <w:rtl/>
          <w:lang w:bidi="fa-IR"/>
        </w:rPr>
      </w:pPr>
      <w:r w:rsidRPr="002E3BBD">
        <w:rPr>
          <w:rFonts w:hint="cs"/>
          <w:rtl/>
        </w:rPr>
        <w:t>فرایند تدارکات</w:t>
      </w:r>
      <w:r w:rsidR="002B4A14">
        <w:rPr>
          <w:rFonts w:hint="cs"/>
          <w:rtl/>
        </w:rPr>
        <w:t xml:space="preserve"> یکی از </w:t>
      </w:r>
      <w:r w:rsidR="000F20FD">
        <w:rPr>
          <w:rFonts w:hint="cs"/>
          <w:rtl/>
        </w:rPr>
        <w:t>مهم‌ترین</w:t>
      </w:r>
      <w:r w:rsidR="002B4A14">
        <w:rPr>
          <w:rFonts w:hint="cs"/>
          <w:rtl/>
        </w:rPr>
        <w:t xml:space="preserve"> فرایندهای همه </w:t>
      </w:r>
      <w:r w:rsidR="00A85C3D">
        <w:rPr>
          <w:rtl/>
        </w:rPr>
        <w:t>سازمان‌ها</w:t>
      </w:r>
      <w:r w:rsidR="002B4A14">
        <w:rPr>
          <w:rFonts w:hint="cs"/>
          <w:rtl/>
        </w:rPr>
        <w:t xml:space="preserve"> است و</w:t>
      </w:r>
      <w:r w:rsidRPr="002E3BBD">
        <w:rPr>
          <w:rFonts w:hint="cs"/>
          <w:rtl/>
        </w:rPr>
        <w:t xml:space="preserve"> ذاتاً فرایند پیچیده‌ای است</w:t>
      </w:r>
      <w:r w:rsidR="00907C87">
        <w:rPr>
          <w:rFonts w:hint="cs"/>
          <w:rtl/>
        </w:rPr>
        <w:t>،</w:t>
      </w:r>
      <w:r w:rsidRPr="002E3BBD">
        <w:rPr>
          <w:rFonts w:hint="cs"/>
          <w:rtl/>
        </w:rPr>
        <w:t xml:space="preserve"> زیرا نه‌تنها بخش‌های زیادی از سازمان (نظیر مالی، انبار، نگهداری و تعمیرات، منابع انسانی و غیره) را درگیر می‌کند</w:t>
      </w:r>
      <w:r w:rsidR="00907C87">
        <w:rPr>
          <w:rFonts w:hint="cs"/>
          <w:rtl/>
        </w:rPr>
        <w:t>،</w:t>
      </w:r>
      <w:r w:rsidRPr="002E3BBD">
        <w:rPr>
          <w:rFonts w:hint="cs"/>
          <w:rtl/>
        </w:rPr>
        <w:t xml:space="preserve"> بلکه</w:t>
      </w:r>
      <w:r>
        <w:rPr>
          <w:rFonts w:hint="cs"/>
          <w:rtl/>
          <w:lang w:bidi="fa-IR"/>
        </w:rPr>
        <w:t xml:space="preserve"> ارتباط زیادی با </w:t>
      </w:r>
      <w:proofErr w:type="spellStart"/>
      <w:r>
        <w:rPr>
          <w:rFonts w:hint="cs"/>
          <w:rtl/>
          <w:lang w:bidi="fa-IR"/>
        </w:rPr>
        <w:t>بخش‌های</w:t>
      </w:r>
      <w:proofErr w:type="spellEnd"/>
      <w:r>
        <w:rPr>
          <w:rFonts w:hint="cs"/>
          <w:rtl/>
          <w:lang w:bidi="fa-IR"/>
        </w:rPr>
        <w:t xml:space="preserve"> بیرونی سازمان (نظیر </w:t>
      </w:r>
      <w:proofErr w:type="spellStart"/>
      <w:r>
        <w:rPr>
          <w:rFonts w:hint="cs"/>
          <w:rtl/>
          <w:lang w:bidi="fa-IR"/>
        </w:rPr>
        <w:t>تأمین‌کنندگان</w:t>
      </w:r>
      <w:proofErr w:type="spellEnd"/>
      <w:r>
        <w:rPr>
          <w:rFonts w:hint="cs"/>
          <w:rtl/>
          <w:lang w:bidi="fa-IR"/>
        </w:rPr>
        <w:t xml:space="preserve">، </w:t>
      </w:r>
      <w:proofErr w:type="spellStart"/>
      <w:r>
        <w:rPr>
          <w:rFonts w:hint="cs"/>
          <w:rtl/>
          <w:lang w:bidi="fa-IR"/>
        </w:rPr>
        <w:t>شرکت‌های</w:t>
      </w:r>
      <w:proofErr w:type="spellEnd"/>
      <w:r>
        <w:rPr>
          <w:rFonts w:hint="cs"/>
          <w:rtl/>
          <w:lang w:bidi="fa-IR"/>
        </w:rPr>
        <w:t xml:space="preserve"> بیمه، </w:t>
      </w:r>
      <w:proofErr w:type="spellStart"/>
      <w:r>
        <w:rPr>
          <w:rFonts w:hint="cs"/>
          <w:rtl/>
          <w:lang w:bidi="fa-IR"/>
        </w:rPr>
        <w:t>شرکت‌های</w:t>
      </w:r>
      <w:proofErr w:type="spellEnd"/>
      <w:r>
        <w:rPr>
          <w:rFonts w:hint="cs"/>
          <w:rtl/>
          <w:lang w:bidi="fa-IR"/>
        </w:rPr>
        <w:t xml:space="preserve"> </w:t>
      </w:r>
      <w:proofErr w:type="spellStart"/>
      <w:r>
        <w:rPr>
          <w:rFonts w:hint="cs"/>
          <w:rtl/>
          <w:lang w:bidi="fa-IR"/>
        </w:rPr>
        <w:t>حمل‌ونقل</w:t>
      </w:r>
      <w:proofErr w:type="spellEnd"/>
      <w:r>
        <w:rPr>
          <w:rFonts w:hint="cs"/>
          <w:rtl/>
          <w:lang w:bidi="fa-IR"/>
        </w:rPr>
        <w:t xml:space="preserve">، نهادهای دولتی، نهادهای </w:t>
      </w:r>
      <w:proofErr w:type="spellStart"/>
      <w:r>
        <w:rPr>
          <w:rFonts w:hint="cs"/>
          <w:rtl/>
          <w:lang w:bidi="fa-IR"/>
        </w:rPr>
        <w:t>قانون‌گذار</w:t>
      </w:r>
      <w:proofErr w:type="spellEnd"/>
      <w:r>
        <w:rPr>
          <w:rFonts w:hint="cs"/>
          <w:rtl/>
          <w:lang w:bidi="fa-IR"/>
        </w:rPr>
        <w:t xml:space="preserve"> و غیره) دارد. از مراحل متداول فرایند </w:t>
      </w:r>
      <w:r w:rsidR="002B4A14">
        <w:rPr>
          <w:rFonts w:hint="cs"/>
          <w:rtl/>
          <w:lang w:bidi="fa-IR"/>
        </w:rPr>
        <w:t>تدارکات</w:t>
      </w:r>
      <w:r>
        <w:rPr>
          <w:rFonts w:hint="cs"/>
          <w:rtl/>
          <w:lang w:bidi="fa-IR"/>
        </w:rPr>
        <w:t xml:space="preserve"> </w:t>
      </w:r>
      <w:proofErr w:type="spellStart"/>
      <w:r>
        <w:rPr>
          <w:rFonts w:hint="cs"/>
          <w:rtl/>
          <w:lang w:bidi="fa-IR"/>
        </w:rPr>
        <w:t>می‌توان</w:t>
      </w:r>
      <w:proofErr w:type="spellEnd"/>
      <w:r>
        <w:rPr>
          <w:rFonts w:hint="cs"/>
          <w:rtl/>
          <w:lang w:bidi="fa-IR"/>
        </w:rPr>
        <w:t xml:space="preserve"> به شناسایی نیاز کالا/خدمات، ارائه درخواست به واحد تدارکات، </w:t>
      </w:r>
      <w:proofErr w:type="spellStart"/>
      <w:r>
        <w:rPr>
          <w:rFonts w:hint="cs"/>
          <w:rtl/>
          <w:lang w:bidi="fa-IR"/>
        </w:rPr>
        <w:t>تصمیم‌گیری</w:t>
      </w:r>
      <w:proofErr w:type="spellEnd"/>
      <w:r>
        <w:rPr>
          <w:rFonts w:hint="cs"/>
          <w:rtl/>
          <w:lang w:bidi="fa-IR"/>
        </w:rPr>
        <w:t xml:space="preserve"> در مورد خرید یا ساخت، یافتن </w:t>
      </w:r>
      <w:proofErr w:type="spellStart"/>
      <w:r>
        <w:rPr>
          <w:rFonts w:hint="cs"/>
          <w:rtl/>
          <w:lang w:bidi="fa-IR"/>
        </w:rPr>
        <w:t>تأمین‌کنندگان</w:t>
      </w:r>
      <w:proofErr w:type="spellEnd"/>
      <w:r>
        <w:rPr>
          <w:rFonts w:hint="cs"/>
          <w:rtl/>
          <w:lang w:bidi="fa-IR"/>
        </w:rPr>
        <w:t xml:space="preserve"> بالقوه، مذاکره با </w:t>
      </w:r>
      <w:proofErr w:type="spellStart"/>
      <w:r>
        <w:rPr>
          <w:rFonts w:hint="cs"/>
          <w:rtl/>
          <w:lang w:bidi="fa-IR"/>
        </w:rPr>
        <w:t>تأمین‌کنندگان</w:t>
      </w:r>
      <w:proofErr w:type="spellEnd"/>
      <w:r>
        <w:rPr>
          <w:rFonts w:hint="cs"/>
          <w:rtl/>
          <w:lang w:bidi="fa-IR"/>
        </w:rPr>
        <w:t xml:space="preserve">، انتخاب </w:t>
      </w:r>
      <w:proofErr w:type="spellStart"/>
      <w:r>
        <w:rPr>
          <w:rFonts w:hint="cs"/>
          <w:rtl/>
          <w:lang w:bidi="fa-IR"/>
        </w:rPr>
        <w:t>تأمین‌کنندگان</w:t>
      </w:r>
      <w:proofErr w:type="spellEnd"/>
      <w:r>
        <w:rPr>
          <w:rFonts w:hint="cs"/>
          <w:rtl/>
          <w:lang w:bidi="fa-IR"/>
        </w:rPr>
        <w:t xml:space="preserve"> مناسب، انعقاد قرارداد با </w:t>
      </w:r>
      <w:proofErr w:type="spellStart"/>
      <w:r>
        <w:rPr>
          <w:rFonts w:hint="cs"/>
          <w:rtl/>
          <w:lang w:bidi="fa-IR"/>
        </w:rPr>
        <w:t>تأمین‌کنندگان</w:t>
      </w:r>
      <w:proofErr w:type="spellEnd"/>
      <w:r>
        <w:rPr>
          <w:rFonts w:hint="cs"/>
          <w:rtl/>
          <w:lang w:bidi="fa-IR"/>
        </w:rPr>
        <w:t xml:space="preserve">، ثبت سفارش کالا/خدمات، حمل کالا، پرداخت هزینه خرید، دریافت کالا، بازرسی کالا، </w:t>
      </w:r>
      <w:proofErr w:type="spellStart"/>
      <w:r>
        <w:rPr>
          <w:rFonts w:hint="cs"/>
          <w:rtl/>
          <w:lang w:bidi="fa-IR"/>
        </w:rPr>
        <w:t>انبارداری</w:t>
      </w:r>
      <w:proofErr w:type="spellEnd"/>
      <w:r>
        <w:rPr>
          <w:rFonts w:hint="cs"/>
          <w:rtl/>
          <w:lang w:bidi="fa-IR"/>
        </w:rPr>
        <w:t xml:space="preserve"> و همچنین اموری نظیر مدیریت موجودی، </w:t>
      </w:r>
      <w:proofErr w:type="spellStart"/>
      <w:r w:rsidR="00A85C3D">
        <w:rPr>
          <w:rtl/>
          <w:lang w:bidi="fa-IR"/>
        </w:rPr>
        <w:t>حمل‌ونقل</w:t>
      </w:r>
      <w:proofErr w:type="spellEnd"/>
      <w:r>
        <w:rPr>
          <w:rFonts w:hint="cs"/>
          <w:rtl/>
          <w:lang w:bidi="fa-IR"/>
        </w:rPr>
        <w:t xml:space="preserve"> داخلی و خارجی اشاره نمود. البته این مراحل در </w:t>
      </w:r>
      <w:proofErr w:type="spellStart"/>
      <w:r>
        <w:rPr>
          <w:rFonts w:hint="cs"/>
          <w:rtl/>
          <w:lang w:bidi="fa-IR"/>
        </w:rPr>
        <w:t>سازمان‌های</w:t>
      </w:r>
      <w:proofErr w:type="spellEnd"/>
      <w:r>
        <w:rPr>
          <w:rFonts w:hint="cs"/>
          <w:rtl/>
          <w:lang w:bidi="fa-IR"/>
        </w:rPr>
        <w:t xml:space="preserve"> مختلف بنا به نوع فعالیت </w:t>
      </w:r>
      <w:proofErr w:type="spellStart"/>
      <w:r>
        <w:rPr>
          <w:rFonts w:hint="cs"/>
          <w:rtl/>
          <w:lang w:bidi="fa-IR"/>
        </w:rPr>
        <w:t>آن‌ها</w:t>
      </w:r>
      <w:proofErr w:type="spellEnd"/>
      <w:r>
        <w:rPr>
          <w:rFonts w:hint="cs"/>
          <w:rtl/>
          <w:lang w:bidi="fa-IR"/>
        </w:rPr>
        <w:t xml:space="preserve"> ممکن است بیشتر یا کمتر باشند.</w:t>
      </w:r>
    </w:p>
    <w:p w14:paraId="659B4C14" w14:textId="0D87B671" w:rsidR="004447ED" w:rsidRDefault="004447ED" w:rsidP="00925784">
      <w:pPr>
        <w:pStyle w:val="bnazanin"/>
        <w:rPr>
          <w:rtl/>
          <w:lang w:bidi="fa-IR"/>
        </w:rPr>
      </w:pPr>
      <w:r>
        <w:rPr>
          <w:rFonts w:hint="cs"/>
          <w:rtl/>
          <w:lang w:bidi="fa-IR"/>
        </w:rPr>
        <w:t xml:space="preserve">عدم آشنایی و کنترل کافی روی </w:t>
      </w:r>
      <w:proofErr w:type="spellStart"/>
      <w:r>
        <w:rPr>
          <w:rFonts w:hint="cs"/>
          <w:rtl/>
          <w:lang w:bidi="fa-IR"/>
        </w:rPr>
        <w:t>قسمت‌های</w:t>
      </w:r>
      <w:proofErr w:type="spellEnd"/>
      <w:r>
        <w:rPr>
          <w:rFonts w:hint="cs"/>
          <w:rtl/>
          <w:lang w:bidi="fa-IR"/>
        </w:rPr>
        <w:t xml:space="preserve"> مختلف فرایند تدارکات منجر به افزایش هزینه، کاهش کیفیت، عدم تأمین </w:t>
      </w:r>
      <w:proofErr w:type="spellStart"/>
      <w:r>
        <w:rPr>
          <w:rFonts w:hint="cs"/>
          <w:rtl/>
          <w:lang w:bidi="fa-IR"/>
        </w:rPr>
        <w:t>به‌موقع</w:t>
      </w:r>
      <w:proofErr w:type="spellEnd"/>
      <w:r>
        <w:rPr>
          <w:rFonts w:hint="cs"/>
          <w:rtl/>
          <w:lang w:bidi="fa-IR"/>
        </w:rPr>
        <w:t xml:space="preserve"> و عدم تطابق کالا و خدمات خواهد شد. مدیریت صحیح فرایند تدارکات در وهله اول نیازمند شناخت کل فرایند و آگاهی از جوانب مختلف آن است. تا زمانی که </w:t>
      </w:r>
      <w:r w:rsidR="000D21C9">
        <w:rPr>
          <w:rFonts w:hint="cs"/>
          <w:rtl/>
          <w:lang w:bidi="fa-IR"/>
        </w:rPr>
        <w:t>یک</w:t>
      </w:r>
      <w:r>
        <w:rPr>
          <w:rFonts w:hint="cs"/>
          <w:rtl/>
          <w:lang w:bidi="fa-IR"/>
        </w:rPr>
        <w:t xml:space="preserve"> سازمان اشراف کاملی به مراحل مختلف این فرایند نداشته باشد، </w:t>
      </w:r>
      <w:proofErr w:type="spellStart"/>
      <w:r>
        <w:rPr>
          <w:rFonts w:hint="cs"/>
          <w:rtl/>
          <w:lang w:bidi="fa-IR"/>
        </w:rPr>
        <w:t>نمی‌توان</w:t>
      </w:r>
      <w:proofErr w:type="spellEnd"/>
      <w:r>
        <w:rPr>
          <w:rFonts w:hint="cs"/>
          <w:rtl/>
          <w:lang w:bidi="fa-IR"/>
        </w:rPr>
        <w:t xml:space="preserve"> انتظار داشت که بتوان</w:t>
      </w:r>
      <w:r w:rsidR="00C96EA0">
        <w:rPr>
          <w:rFonts w:hint="cs"/>
          <w:rtl/>
          <w:lang w:bidi="fa-IR"/>
        </w:rPr>
        <w:t>د</w:t>
      </w:r>
      <w:r>
        <w:rPr>
          <w:rFonts w:hint="cs"/>
          <w:rtl/>
          <w:lang w:bidi="fa-IR"/>
        </w:rPr>
        <w:t xml:space="preserve"> با یک نگاه جامع و کامل امور</w:t>
      </w:r>
      <w:r w:rsidR="000D21C9">
        <w:rPr>
          <w:rFonts w:hint="cs"/>
          <w:rtl/>
          <w:lang w:bidi="fa-IR"/>
        </w:rPr>
        <w:t xml:space="preserve"> مرتبط</w:t>
      </w:r>
      <w:r>
        <w:rPr>
          <w:rFonts w:hint="cs"/>
          <w:rtl/>
          <w:lang w:bidi="fa-IR"/>
        </w:rPr>
        <w:t xml:space="preserve"> </w:t>
      </w:r>
      <w:r w:rsidR="000D21C9">
        <w:rPr>
          <w:rFonts w:hint="cs"/>
          <w:rtl/>
          <w:lang w:bidi="fa-IR"/>
        </w:rPr>
        <w:t xml:space="preserve">را مدیریت </w:t>
      </w:r>
      <w:r w:rsidR="00C96EA0">
        <w:rPr>
          <w:rFonts w:hint="cs"/>
          <w:rtl/>
          <w:lang w:bidi="fa-IR"/>
        </w:rPr>
        <w:t>کند</w:t>
      </w:r>
      <w:r>
        <w:rPr>
          <w:rFonts w:hint="cs"/>
          <w:rtl/>
          <w:lang w:bidi="fa-IR"/>
        </w:rPr>
        <w:t xml:space="preserve">. در </w:t>
      </w:r>
      <w:r w:rsidR="000D21C9">
        <w:rPr>
          <w:rFonts w:hint="cs"/>
          <w:rtl/>
          <w:lang w:bidi="fa-IR"/>
        </w:rPr>
        <w:t>چنین حالتی</w:t>
      </w:r>
      <w:r>
        <w:rPr>
          <w:rFonts w:hint="cs"/>
          <w:rtl/>
          <w:lang w:bidi="fa-IR"/>
        </w:rPr>
        <w:t xml:space="preserve">، هماهنگی افراد و </w:t>
      </w:r>
      <w:proofErr w:type="spellStart"/>
      <w:r>
        <w:rPr>
          <w:rFonts w:hint="cs"/>
          <w:rtl/>
          <w:lang w:bidi="fa-IR"/>
        </w:rPr>
        <w:t>فعالیت‌ها</w:t>
      </w:r>
      <w:proofErr w:type="spellEnd"/>
      <w:r>
        <w:rPr>
          <w:rFonts w:hint="cs"/>
          <w:rtl/>
          <w:lang w:bidi="fa-IR"/>
        </w:rPr>
        <w:t xml:space="preserve"> </w:t>
      </w:r>
      <w:proofErr w:type="spellStart"/>
      <w:r>
        <w:rPr>
          <w:rFonts w:hint="cs"/>
          <w:rtl/>
          <w:lang w:bidi="fa-IR"/>
        </w:rPr>
        <w:t>به‌درستی</w:t>
      </w:r>
      <w:proofErr w:type="spellEnd"/>
      <w:r>
        <w:rPr>
          <w:rFonts w:hint="cs"/>
          <w:rtl/>
          <w:lang w:bidi="fa-IR"/>
        </w:rPr>
        <w:t xml:space="preserve"> انجام </w:t>
      </w:r>
      <w:proofErr w:type="spellStart"/>
      <w:r w:rsidR="000D21C9">
        <w:rPr>
          <w:rFonts w:hint="cs"/>
          <w:rtl/>
          <w:lang w:bidi="fa-IR"/>
        </w:rPr>
        <w:t>نمی‌شود</w:t>
      </w:r>
      <w:proofErr w:type="spellEnd"/>
      <w:r>
        <w:rPr>
          <w:rFonts w:hint="cs"/>
          <w:rtl/>
          <w:lang w:bidi="fa-IR"/>
        </w:rPr>
        <w:t xml:space="preserve">. در وهله دوم باید </w:t>
      </w:r>
      <w:proofErr w:type="spellStart"/>
      <w:r>
        <w:rPr>
          <w:rFonts w:hint="cs"/>
          <w:rtl/>
          <w:lang w:bidi="fa-IR"/>
        </w:rPr>
        <w:t>تکنیک‌ها</w:t>
      </w:r>
      <w:proofErr w:type="spellEnd"/>
      <w:r>
        <w:rPr>
          <w:rFonts w:hint="cs"/>
          <w:rtl/>
          <w:lang w:bidi="fa-IR"/>
        </w:rPr>
        <w:t xml:space="preserve"> و </w:t>
      </w:r>
      <w:proofErr w:type="spellStart"/>
      <w:r>
        <w:rPr>
          <w:rFonts w:hint="cs"/>
          <w:rtl/>
          <w:lang w:bidi="fa-IR"/>
        </w:rPr>
        <w:t>روش‌های</w:t>
      </w:r>
      <w:proofErr w:type="spellEnd"/>
      <w:r>
        <w:rPr>
          <w:rFonts w:hint="cs"/>
          <w:rtl/>
          <w:lang w:bidi="fa-IR"/>
        </w:rPr>
        <w:t xml:space="preserve"> صحیح </w:t>
      </w:r>
      <w:proofErr w:type="spellStart"/>
      <w:r>
        <w:rPr>
          <w:rFonts w:hint="cs"/>
          <w:rtl/>
          <w:lang w:bidi="fa-IR"/>
        </w:rPr>
        <w:t>تصمیم‌گیری</w:t>
      </w:r>
      <w:proofErr w:type="spellEnd"/>
      <w:r>
        <w:rPr>
          <w:rFonts w:hint="cs"/>
          <w:rtl/>
          <w:lang w:bidi="fa-IR"/>
        </w:rPr>
        <w:t xml:space="preserve"> و اجرایی در </w:t>
      </w:r>
      <w:proofErr w:type="spellStart"/>
      <w:r>
        <w:rPr>
          <w:rFonts w:hint="cs"/>
          <w:rtl/>
          <w:lang w:bidi="fa-IR"/>
        </w:rPr>
        <w:t>هرکدام</w:t>
      </w:r>
      <w:proofErr w:type="spellEnd"/>
      <w:r>
        <w:rPr>
          <w:rFonts w:hint="cs"/>
          <w:rtl/>
          <w:lang w:bidi="fa-IR"/>
        </w:rPr>
        <w:t xml:space="preserve"> از مراحل این فرایند را آموخت. </w:t>
      </w:r>
      <w:proofErr w:type="spellStart"/>
      <w:r>
        <w:rPr>
          <w:rFonts w:hint="cs"/>
          <w:rtl/>
          <w:lang w:bidi="fa-IR"/>
        </w:rPr>
        <w:t>باتوجه‌به</w:t>
      </w:r>
      <w:proofErr w:type="spellEnd"/>
      <w:r>
        <w:rPr>
          <w:rFonts w:hint="cs"/>
          <w:rtl/>
          <w:lang w:bidi="fa-IR"/>
        </w:rPr>
        <w:t xml:space="preserve"> گستردگی فرایند تدارکات </w:t>
      </w:r>
      <w:r w:rsidR="00C96EA0">
        <w:rPr>
          <w:rFonts w:hint="cs"/>
          <w:rtl/>
          <w:lang w:bidi="fa-IR"/>
        </w:rPr>
        <w:t>-</w:t>
      </w:r>
      <w:proofErr w:type="spellStart"/>
      <w:r w:rsidR="005D1D66">
        <w:rPr>
          <w:rFonts w:hint="cs"/>
          <w:rtl/>
          <w:lang w:bidi="fa-IR"/>
        </w:rPr>
        <w:t>همان‌طور</w:t>
      </w:r>
      <w:proofErr w:type="spellEnd"/>
      <w:r>
        <w:rPr>
          <w:rFonts w:hint="cs"/>
          <w:rtl/>
          <w:lang w:bidi="fa-IR"/>
        </w:rPr>
        <w:t xml:space="preserve"> که </w:t>
      </w:r>
      <w:r w:rsidR="00831E38">
        <w:rPr>
          <w:rFonts w:hint="cs"/>
          <w:rtl/>
          <w:lang w:bidi="fa-IR"/>
        </w:rPr>
        <w:t>قبلاً</w:t>
      </w:r>
      <w:r>
        <w:rPr>
          <w:rFonts w:hint="cs"/>
          <w:rtl/>
          <w:lang w:bidi="fa-IR"/>
        </w:rPr>
        <w:t xml:space="preserve"> اشاره شد</w:t>
      </w:r>
      <w:r w:rsidR="00C96EA0">
        <w:rPr>
          <w:rFonts w:hint="cs"/>
          <w:rtl/>
          <w:lang w:bidi="fa-IR"/>
        </w:rPr>
        <w:t>-</w:t>
      </w:r>
      <w:r>
        <w:rPr>
          <w:rFonts w:hint="cs"/>
          <w:rtl/>
          <w:lang w:bidi="fa-IR"/>
        </w:rPr>
        <w:t xml:space="preserve"> اجرای صحیح هر مرحله از این فرایند مستلزم یادگیری دانش و </w:t>
      </w:r>
      <w:proofErr w:type="spellStart"/>
      <w:r>
        <w:rPr>
          <w:rFonts w:hint="cs"/>
          <w:rtl/>
          <w:lang w:bidi="fa-IR"/>
        </w:rPr>
        <w:t>تکنیک‌های</w:t>
      </w:r>
      <w:proofErr w:type="spellEnd"/>
      <w:r>
        <w:rPr>
          <w:rFonts w:hint="cs"/>
          <w:rtl/>
          <w:lang w:bidi="fa-IR"/>
        </w:rPr>
        <w:t xml:space="preserve"> خاص خود </w:t>
      </w:r>
      <w:r w:rsidR="00A85C3D">
        <w:rPr>
          <w:rtl/>
          <w:lang w:bidi="fa-IR"/>
        </w:rPr>
        <w:t>است</w:t>
      </w:r>
      <w:r>
        <w:rPr>
          <w:rFonts w:hint="cs"/>
          <w:rtl/>
          <w:lang w:bidi="fa-IR"/>
        </w:rPr>
        <w:t xml:space="preserve">. در واقع، زمانی </w:t>
      </w:r>
      <w:proofErr w:type="spellStart"/>
      <w:r>
        <w:rPr>
          <w:rFonts w:hint="cs"/>
          <w:rtl/>
          <w:lang w:bidi="fa-IR"/>
        </w:rPr>
        <w:t>می‌توان</w:t>
      </w:r>
      <w:proofErr w:type="spellEnd"/>
      <w:r>
        <w:rPr>
          <w:rFonts w:hint="cs"/>
          <w:rtl/>
          <w:lang w:bidi="fa-IR"/>
        </w:rPr>
        <w:t xml:space="preserve"> خروجی مورد انتظار فرایند را حاصل نمود که اجرای مراحل مختلف آن به شکل صحیح و درستی انجام شود.</w:t>
      </w:r>
      <w:r w:rsidR="000D21C9">
        <w:rPr>
          <w:rFonts w:hint="cs"/>
          <w:rtl/>
          <w:lang w:bidi="fa-IR"/>
        </w:rPr>
        <w:t xml:space="preserve"> این دو مرحله مهم مدیریت فرایند تدارکات، در دو بخش اصلی کتاب تشریح خواهند شد.</w:t>
      </w:r>
    </w:p>
    <w:p w14:paraId="11C29075" w14:textId="2BC2ECF8" w:rsidR="004447ED" w:rsidRDefault="00DC1D5F" w:rsidP="00601E17">
      <w:pPr>
        <w:pStyle w:val="bnazanin"/>
        <w:rPr>
          <w:rtl/>
          <w:lang w:bidi="fa-IR"/>
        </w:rPr>
      </w:pPr>
      <w:r>
        <w:rPr>
          <w:rtl/>
          <w:lang w:bidi="fa-IR"/>
        </w:rPr>
        <w:t>متأسفانه،</w:t>
      </w:r>
      <w:r w:rsidR="004447ED">
        <w:rPr>
          <w:rFonts w:hint="cs"/>
          <w:rtl/>
          <w:lang w:bidi="fa-IR"/>
        </w:rPr>
        <w:t xml:space="preserve"> در حال حاضر، در کشور ایران توجه زیادی به </w:t>
      </w:r>
      <w:proofErr w:type="spellStart"/>
      <w:r w:rsidR="00964DA6">
        <w:rPr>
          <w:rFonts w:hint="cs"/>
          <w:rtl/>
          <w:lang w:bidi="fa-IR"/>
        </w:rPr>
        <w:t>فرایندمحور</w:t>
      </w:r>
      <w:proofErr w:type="spellEnd"/>
      <w:r w:rsidR="004447ED">
        <w:rPr>
          <w:rFonts w:hint="cs"/>
          <w:rtl/>
          <w:lang w:bidi="fa-IR"/>
        </w:rPr>
        <w:t xml:space="preserve"> بودن </w:t>
      </w:r>
      <w:r w:rsidR="000D21C9">
        <w:rPr>
          <w:rFonts w:hint="cs"/>
          <w:rtl/>
          <w:lang w:bidi="fa-IR"/>
        </w:rPr>
        <w:t>موضوع</w:t>
      </w:r>
      <w:r w:rsidR="004447ED">
        <w:rPr>
          <w:rFonts w:hint="cs"/>
          <w:rtl/>
          <w:lang w:bidi="fa-IR"/>
        </w:rPr>
        <w:t xml:space="preserve"> تدارکات نشده است. یکی از علل این </w:t>
      </w:r>
      <w:proofErr w:type="spellStart"/>
      <w:r w:rsidR="004447ED">
        <w:rPr>
          <w:rFonts w:hint="cs"/>
          <w:rtl/>
          <w:lang w:bidi="fa-IR"/>
        </w:rPr>
        <w:t>عقب‌ماندگی</w:t>
      </w:r>
      <w:proofErr w:type="spellEnd"/>
      <w:r w:rsidR="004447ED">
        <w:rPr>
          <w:rFonts w:hint="cs"/>
          <w:rtl/>
          <w:lang w:bidi="fa-IR"/>
        </w:rPr>
        <w:t xml:space="preserve">، عدم وجود چارچوب و </w:t>
      </w:r>
      <w:proofErr w:type="spellStart"/>
      <w:r w:rsidR="004447ED">
        <w:rPr>
          <w:rFonts w:hint="cs"/>
          <w:rtl/>
          <w:lang w:bidi="fa-IR"/>
        </w:rPr>
        <w:t>دستورالعمل‌های</w:t>
      </w:r>
      <w:proofErr w:type="spellEnd"/>
      <w:r w:rsidR="004447ED">
        <w:rPr>
          <w:rFonts w:hint="cs"/>
          <w:rtl/>
          <w:lang w:bidi="fa-IR"/>
        </w:rPr>
        <w:t xml:space="preserve"> فراگیر است که به کمک </w:t>
      </w:r>
      <w:proofErr w:type="spellStart"/>
      <w:r w:rsidR="004447ED">
        <w:rPr>
          <w:rFonts w:hint="cs"/>
          <w:rtl/>
          <w:lang w:bidi="fa-IR"/>
        </w:rPr>
        <w:t>آن‌ها</w:t>
      </w:r>
      <w:proofErr w:type="spellEnd"/>
      <w:r w:rsidR="004447ED">
        <w:rPr>
          <w:rFonts w:hint="cs"/>
          <w:rtl/>
          <w:lang w:bidi="fa-IR"/>
        </w:rPr>
        <w:t xml:space="preserve"> مدیران و سایر افراد سازمان بتوانند به شناخت جامعی نسبت به این مهم و همچنین ابزارهای و </w:t>
      </w:r>
      <w:r w:rsidR="00601E17">
        <w:rPr>
          <w:rFonts w:hint="cs"/>
          <w:rtl/>
          <w:lang w:bidi="fa-IR"/>
        </w:rPr>
        <w:t>روش</w:t>
      </w:r>
      <w:r w:rsidR="00601E17">
        <w:rPr>
          <w:rtl/>
          <w:lang w:bidi="fa-IR"/>
        </w:rPr>
        <w:softHyphen/>
      </w:r>
      <w:r w:rsidR="00601E17">
        <w:rPr>
          <w:rFonts w:hint="cs"/>
          <w:rtl/>
          <w:lang w:bidi="fa-IR"/>
        </w:rPr>
        <w:t>های</w:t>
      </w:r>
      <w:r w:rsidR="004447ED">
        <w:rPr>
          <w:rFonts w:hint="cs"/>
          <w:rtl/>
          <w:lang w:bidi="fa-IR"/>
        </w:rPr>
        <w:t xml:space="preserve"> روز دنیا دست یابند. در حال حاضر، افراد در صورت جستجو در منابع معتبر صرفاً </w:t>
      </w:r>
      <w:proofErr w:type="spellStart"/>
      <w:r w:rsidR="004447ED">
        <w:rPr>
          <w:rFonts w:hint="cs"/>
          <w:rtl/>
          <w:lang w:bidi="fa-IR"/>
        </w:rPr>
        <w:t>می‌توانند</w:t>
      </w:r>
      <w:proofErr w:type="spellEnd"/>
      <w:r w:rsidR="004447ED">
        <w:rPr>
          <w:rFonts w:hint="cs"/>
          <w:rtl/>
          <w:lang w:bidi="fa-IR"/>
        </w:rPr>
        <w:t xml:space="preserve"> به موضوعات مدنظر خود و در بهترین حالت تنها به بخشی از فرایند تدارکات دست یابند. یعنی هیچ منبعی برای ارائه یک رویکرد جامع وجود ندارد و افراد با مراجعه به این منابع صرفاً با مباحث </w:t>
      </w:r>
      <w:proofErr w:type="spellStart"/>
      <w:r w:rsidR="004447ED">
        <w:rPr>
          <w:rFonts w:hint="cs"/>
          <w:rtl/>
          <w:lang w:bidi="fa-IR"/>
        </w:rPr>
        <w:t>جزیره‌ای</w:t>
      </w:r>
      <w:proofErr w:type="spellEnd"/>
      <w:r w:rsidR="004447ED">
        <w:rPr>
          <w:rFonts w:hint="cs"/>
          <w:rtl/>
          <w:lang w:bidi="fa-IR"/>
        </w:rPr>
        <w:t xml:space="preserve"> مربوط به خرید آشنا </w:t>
      </w:r>
      <w:proofErr w:type="spellStart"/>
      <w:r w:rsidR="004447ED">
        <w:rPr>
          <w:rFonts w:hint="cs"/>
          <w:rtl/>
          <w:lang w:bidi="fa-IR"/>
        </w:rPr>
        <w:lastRenderedPageBreak/>
        <w:t>می‌شوند</w:t>
      </w:r>
      <w:proofErr w:type="spellEnd"/>
      <w:r w:rsidR="004447ED">
        <w:rPr>
          <w:rFonts w:hint="cs"/>
          <w:rtl/>
          <w:lang w:bidi="fa-IR"/>
        </w:rPr>
        <w:t xml:space="preserve"> و در نتیجه، دستیابی به رویکرد </w:t>
      </w:r>
      <w:proofErr w:type="spellStart"/>
      <w:r w:rsidR="00964DA6">
        <w:rPr>
          <w:rFonts w:hint="cs"/>
          <w:rtl/>
          <w:lang w:bidi="fa-IR"/>
        </w:rPr>
        <w:t>فرایندمحور</w:t>
      </w:r>
      <w:proofErr w:type="spellEnd"/>
      <w:r w:rsidR="004447ED">
        <w:rPr>
          <w:rFonts w:hint="cs"/>
          <w:rtl/>
          <w:lang w:bidi="fa-IR"/>
        </w:rPr>
        <w:t xml:space="preserve"> تدارکات </w:t>
      </w:r>
      <w:proofErr w:type="spellStart"/>
      <w:r w:rsidR="004447ED">
        <w:rPr>
          <w:rFonts w:hint="cs"/>
          <w:rtl/>
          <w:lang w:bidi="fa-IR"/>
        </w:rPr>
        <w:t>هیچ‌گاه</w:t>
      </w:r>
      <w:proofErr w:type="spellEnd"/>
      <w:r w:rsidR="004447ED">
        <w:rPr>
          <w:rFonts w:hint="cs"/>
          <w:rtl/>
          <w:lang w:bidi="fa-IR"/>
        </w:rPr>
        <w:t xml:space="preserve"> حاصل </w:t>
      </w:r>
      <w:proofErr w:type="spellStart"/>
      <w:r w:rsidR="004447ED">
        <w:rPr>
          <w:rFonts w:hint="cs"/>
          <w:rtl/>
          <w:lang w:bidi="fa-IR"/>
        </w:rPr>
        <w:t>نمی‌شود</w:t>
      </w:r>
      <w:proofErr w:type="spellEnd"/>
      <w:r w:rsidR="004447ED">
        <w:rPr>
          <w:rFonts w:hint="cs"/>
          <w:rtl/>
          <w:lang w:bidi="fa-IR"/>
        </w:rPr>
        <w:t xml:space="preserve">. </w:t>
      </w:r>
      <w:proofErr w:type="spellStart"/>
      <w:r w:rsidR="004447ED">
        <w:rPr>
          <w:rFonts w:hint="cs"/>
          <w:rtl/>
          <w:lang w:bidi="fa-IR"/>
        </w:rPr>
        <w:t>به‌علاوه</w:t>
      </w:r>
      <w:proofErr w:type="spellEnd"/>
      <w:r w:rsidR="004447ED">
        <w:rPr>
          <w:rFonts w:hint="cs"/>
          <w:rtl/>
          <w:lang w:bidi="fa-IR"/>
        </w:rPr>
        <w:t xml:space="preserve">، همین منابع موجود نیز بر اساس </w:t>
      </w:r>
      <w:proofErr w:type="spellStart"/>
      <w:r w:rsidR="004447ED">
        <w:rPr>
          <w:rFonts w:hint="cs"/>
          <w:rtl/>
          <w:lang w:bidi="fa-IR"/>
        </w:rPr>
        <w:t>سیستم‌ها</w:t>
      </w:r>
      <w:proofErr w:type="spellEnd"/>
      <w:r w:rsidR="004447ED">
        <w:rPr>
          <w:rFonts w:hint="cs"/>
          <w:rtl/>
          <w:lang w:bidi="fa-IR"/>
        </w:rPr>
        <w:t xml:space="preserve"> و قوانین کشورهای دیگر تدوین </w:t>
      </w:r>
      <w:proofErr w:type="spellStart"/>
      <w:r w:rsidR="004447ED">
        <w:rPr>
          <w:rFonts w:hint="cs"/>
          <w:rtl/>
          <w:lang w:bidi="fa-IR"/>
        </w:rPr>
        <w:t>شده‌اند</w:t>
      </w:r>
      <w:proofErr w:type="spellEnd"/>
      <w:r w:rsidR="004447ED">
        <w:rPr>
          <w:rFonts w:hint="cs"/>
          <w:rtl/>
          <w:lang w:bidi="fa-IR"/>
        </w:rPr>
        <w:t xml:space="preserve"> و اجرای </w:t>
      </w:r>
      <w:proofErr w:type="spellStart"/>
      <w:r w:rsidR="004447ED">
        <w:rPr>
          <w:rFonts w:hint="cs"/>
          <w:rtl/>
          <w:lang w:bidi="fa-IR"/>
        </w:rPr>
        <w:t>دستورالعمل‌ها</w:t>
      </w:r>
      <w:proofErr w:type="spellEnd"/>
      <w:r w:rsidR="004447ED">
        <w:rPr>
          <w:rFonts w:hint="cs"/>
          <w:rtl/>
          <w:lang w:bidi="fa-IR"/>
        </w:rPr>
        <w:t xml:space="preserve"> و </w:t>
      </w:r>
      <w:proofErr w:type="spellStart"/>
      <w:r w:rsidR="004447ED">
        <w:rPr>
          <w:rFonts w:hint="cs"/>
          <w:rtl/>
          <w:lang w:bidi="fa-IR"/>
        </w:rPr>
        <w:t>روش‌های</w:t>
      </w:r>
      <w:proofErr w:type="spellEnd"/>
      <w:r w:rsidR="004447ED">
        <w:rPr>
          <w:rFonts w:hint="cs"/>
          <w:rtl/>
          <w:lang w:bidi="fa-IR"/>
        </w:rPr>
        <w:t xml:space="preserve"> </w:t>
      </w:r>
      <w:proofErr w:type="spellStart"/>
      <w:r w:rsidR="004447ED">
        <w:rPr>
          <w:rFonts w:hint="cs"/>
          <w:rtl/>
          <w:lang w:bidi="fa-IR"/>
        </w:rPr>
        <w:t>آن‌ها</w:t>
      </w:r>
      <w:proofErr w:type="spellEnd"/>
      <w:r w:rsidR="004447ED">
        <w:rPr>
          <w:rFonts w:hint="cs"/>
          <w:rtl/>
          <w:lang w:bidi="fa-IR"/>
        </w:rPr>
        <w:t xml:space="preserve"> در </w:t>
      </w:r>
      <w:proofErr w:type="spellStart"/>
      <w:r w:rsidR="004447ED">
        <w:rPr>
          <w:rFonts w:hint="cs"/>
          <w:rtl/>
          <w:lang w:bidi="fa-IR"/>
        </w:rPr>
        <w:t>سازمان‌های</w:t>
      </w:r>
      <w:proofErr w:type="spellEnd"/>
      <w:r w:rsidR="004447ED">
        <w:rPr>
          <w:rFonts w:hint="cs"/>
          <w:rtl/>
          <w:lang w:bidi="fa-IR"/>
        </w:rPr>
        <w:t xml:space="preserve"> ایرانی </w:t>
      </w:r>
      <w:proofErr w:type="spellStart"/>
      <w:r w:rsidR="004447ED">
        <w:rPr>
          <w:rFonts w:hint="cs"/>
          <w:rtl/>
          <w:lang w:bidi="fa-IR"/>
        </w:rPr>
        <w:t>به‌صورت</w:t>
      </w:r>
      <w:proofErr w:type="spellEnd"/>
      <w:r w:rsidR="004447ED">
        <w:rPr>
          <w:rFonts w:hint="cs"/>
          <w:rtl/>
          <w:lang w:bidi="fa-IR"/>
        </w:rPr>
        <w:t xml:space="preserve"> کامل </w:t>
      </w:r>
      <w:proofErr w:type="spellStart"/>
      <w:r w:rsidR="004447ED">
        <w:rPr>
          <w:rFonts w:hint="cs"/>
          <w:rtl/>
          <w:lang w:bidi="fa-IR"/>
        </w:rPr>
        <w:t>امکان‌پذیر</w:t>
      </w:r>
      <w:proofErr w:type="spellEnd"/>
      <w:r w:rsidR="00601E17">
        <w:rPr>
          <w:rFonts w:hint="cs"/>
          <w:rtl/>
          <w:lang w:bidi="fa-IR"/>
        </w:rPr>
        <w:t xml:space="preserve"> و </w:t>
      </w:r>
      <w:proofErr w:type="spellStart"/>
      <w:r w:rsidR="00601E17">
        <w:rPr>
          <w:rFonts w:hint="cs"/>
          <w:rtl/>
          <w:lang w:bidi="fa-IR"/>
        </w:rPr>
        <w:t>اثربخش</w:t>
      </w:r>
      <w:proofErr w:type="spellEnd"/>
      <w:r w:rsidR="004447ED">
        <w:rPr>
          <w:rFonts w:hint="cs"/>
          <w:rtl/>
          <w:lang w:bidi="fa-IR"/>
        </w:rPr>
        <w:t xml:space="preserve"> نیست. وجود چنین شکافی مانع از ایجاد یک نگرش و دید جامع در مدیران ایرانی </w:t>
      </w:r>
      <w:proofErr w:type="spellStart"/>
      <w:r w:rsidR="004447ED">
        <w:rPr>
          <w:rFonts w:hint="cs"/>
          <w:rtl/>
          <w:lang w:bidi="fa-IR"/>
        </w:rPr>
        <w:t>می‌شود</w:t>
      </w:r>
      <w:proofErr w:type="spellEnd"/>
      <w:r w:rsidR="004447ED">
        <w:rPr>
          <w:rFonts w:hint="cs"/>
          <w:rtl/>
          <w:lang w:bidi="fa-IR"/>
        </w:rPr>
        <w:t xml:space="preserve"> و </w:t>
      </w:r>
      <w:proofErr w:type="spellStart"/>
      <w:r w:rsidR="004447ED">
        <w:rPr>
          <w:rFonts w:hint="cs"/>
          <w:rtl/>
          <w:lang w:bidi="fa-IR"/>
        </w:rPr>
        <w:t>ازاین‌رو</w:t>
      </w:r>
      <w:proofErr w:type="spellEnd"/>
      <w:r w:rsidR="004447ED">
        <w:rPr>
          <w:rFonts w:hint="cs"/>
          <w:rtl/>
          <w:lang w:bidi="fa-IR"/>
        </w:rPr>
        <w:t xml:space="preserve">، مدیریت زنجیره تدارکات را با نقص مواجه </w:t>
      </w:r>
      <w:proofErr w:type="spellStart"/>
      <w:r w:rsidR="004447ED">
        <w:rPr>
          <w:rFonts w:hint="cs"/>
          <w:rtl/>
          <w:lang w:bidi="fa-IR"/>
        </w:rPr>
        <w:t>می‌کند</w:t>
      </w:r>
      <w:proofErr w:type="spellEnd"/>
      <w:r w:rsidR="004447ED">
        <w:rPr>
          <w:rFonts w:hint="cs"/>
          <w:rtl/>
          <w:lang w:bidi="fa-IR"/>
        </w:rPr>
        <w:t>.</w:t>
      </w:r>
    </w:p>
    <w:p w14:paraId="1CF5CD3C" w14:textId="773AD449" w:rsidR="00EC640F" w:rsidRDefault="004447ED" w:rsidP="00EC640F">
      <w:pPr>
        <w:pStyle w:val="bnazanin"/>
        <w:rPr>
          <w:rtl/>
          <w:lang w:bidi="fa-IR"/>
        </w:rPr>
      </w:pPr>
      <w:r w:rsidRPr="00D216AC">
        <w:rPr>
          <w:rFonts w:hint="cs"/>
          <w:rtl/>
          <w:lang w:bidi="fa-IR"/>
        </w:rPr>
        <w:t xml:space="preserve">لذا هدف </w:t>
      </w:r>
      <w:r w:rsidR="00EC640F" w:rsidRPr="00D216AC">
        <w:rPr>
          <w:rFonts w:hint="cs"/>
          <w:rtl/>
          <w:lang w:bidi="fa-IR"/>
        </w:rPr>
        <w:t>از تدوین این کتاب،</w:t>
      </w:r>
      <w:r w:rsidRPr="00D216AC">
        <w:rPr>
          <w:rFonts w:hint="cs"/>
          <w:rtl/>
          <w:lang w:bidi="fa-IR"/>
        </w:rPr>
        <w:t xml:space="preserve"> ارائه یک چارچوب جامع و </w:t>
      </w:r>
      <w:proofErr w:type="spellStart"/>
      <w:r w:rsidRPr="00D216AC">
        <w:rPr>
          <w:rFonts w:hint="cs"/>
          <w:rtl/>
          <w:lang w:bidi="fa-IR"/>
        </w:rPr>
        <w:t>فرایندگرای</w:t>
      </w:r>
      <w:proofErr w:type="spellEnd"/>
      <w:r w:rsidRPr="00D216AC">
        <w:rPr>
          <w:rFonts w:hint="cs"/>
          <w:rtl/>
          <w:lang w:bidi="fa-IR"/>
        </w:rPr>
        <w:t xml:space="preserve"> </w:t>
      </w:r>
      <w:proofErr w:type="spellStart"/>
      <w:r w:rsidRPr="00D216AC">
        <w:rPr>
          <w:rFonts w:hint="cs"/>
          <w:rtl/>
          <w:lang w:bidi="fa-IR"/>
        </w:rPr>
        <w:t>بومی‌سازی</w:t>
      </w:r>
      <w:proofErr w:type="spellEnd"/>
      <w:r w:rsidRPr="00D216AC">
        <w:rPr>
          <w:rFonts w:hint="cs"/>
          <w:rtl/>
          <w:lang w:bidi="fa-IR"/>
        </w:rPr>
        <w:t xml:space="preserve"> شده جهت اجرای صحیح و اصولی مدیریت تدارکات است تا از این طریق، </w:t>
      </w:r>
      <w:proofErr w:type="spellStart"/>
      <w:r w:rsidRPr="00D216AC">
        <w:rPr>
          <w:rFonts w:hint="cs"/>
          <w:rtl/>
          <w:lang w:bidi="fa-IR"/>
        </w:rPr>
        <w:t>سازمان‌های</w:t>
      </w:r>
      <w:proofErr w:type="spellEnd"/>
      <w:r w:rsidRPr="00D216AC">
        <w:rPr>
          <w:rFonts w:hint="cs"/>
          <w:rtl/>
          <w:lang w:bidi="fa-IR"/>
        </w:rPr>
        <w:t xml:space="preserve"> ایرانی بتوانند به سمت رویکردهای نوین تدارکات حرکت کنند. در نتیجه این کار، </w:t>
      </w:r>
      <w:proofErr w:type="spellStart"/>
      <w:r w:rsidRPr="00D216AC">
        <w:rPr>
          <w:rFonts w:hint="cs"/>
          <w:rtl/>
          <w:lang w:bidi="fa-IR"/>
        </w:rPr>
        <w:t>می‌توان</w:t>
      </w:r>
      <w:proofErr w:type="spellEnd"/>
      <w:r w:rsidRPr="00D216AC">
        <w:rPr>
          <w:rFonts w:hint="cs"/>
          <w:rtl/>
          <w:lang w:bidi="fa-IR"/>
        </w:rPr>
        <w:t xml:space="preserve"> به هدف اصلی تدارکات یعنی کاهش هزینه خرید، افزایش کیفیت کالا/خدمات خریداری شده، تأمین </w:t>
      </w:r>
      <w:proofErr w:type="spellStart"/>
      <w:r w:rsidRPr="00D216AC">
        <w:rPr>
          <w:rFonts w:hint="cs"/>
          <w:rtl/>
          <w:lang w:bidi="fa-IR"/>
        </w:rPr>
        <w:t>به‌موقع</w:t>
      </w:r>
      <w:proofErr w:type="spellEnd"/>
      <w:r w:rsidRPr="00D216AC">
        <w:rPr>
          <w:rFonts w:hint="cs"/>
          <w:rtl/>
          <w:lang w:bidi="fa-IR"/>
        </w:rPr>
        <w:t xml:space="preserve"> کالا/خدمات، تأمین کالا/خدمات به مقدار صحیح و موردنیاز و </w:t>
      </w:r>
      <w:proofErr w:type="spellStart"/>
      <w:r w:rsidRPr="00D216AC">
        <w:rPr>
          <w:rFonts w:hint="cs"/>
          <w:rtl/>
          <w:lang w:bidi="fa-IR"/>
        </w:rPr>
        <w:t>نهایتاً</w:t>
      </w:r>
      <w:proofErr w:type="spellEnd"/>
      <w:r w:rsidRPr="00D216AC">
        <w:rPr>
          <w:rFonts w:hint="cs"/>
          <w:rtl/>
          <w:lang w:bidi="fa-IR"/>
        </w:rPr>
        <w:t xml:space="preserve"> تطابق کالا/خدمات خریداری شده با مشخصات موردنیاز دست‌</w:t>
      </w:r>
      <w:r w:rsidR="00601E17">
        <w:rPr>
          <w:rFonts w:hint="cs"/>
          <w:rtl/>
          <w:lang w:bidi="fa-IR"/>
        </w:rPr>
        <w:t xml:space="preserve"> </w:t>
      </w:r>
      <w:r w:rsidRPr="00D216AC">
        <w:rPr>
          <w:rFonts w:hint="cs"/>
          <w:rtl/>
          <w:lang w:bidi="fa-IR"/>
        </w:rPr>
        <w:t>یافت.</w:t>
      </w:r>
    </w:p>
    <w:p w14:paraId="702C8F46" w14:textId="46DCF2FF" w:rsidR="004447ED" w:rsidRPr="009202A1" w:rsidRDefault="00EC640F" w:rsidP="00601E17">
      <w:pPr>
        <w:pStyle w:val="bnazanin"/>
        <w:rPr>
          <w:i/>
          <w:iCs/>
          <w:rtl/>
          <w:lang w:bidi="fa-IR"/>
        </w:rPr>
      </w:pPr>
      <w:r>
        <w:rPr>
          <w:rFonts w:hint="cs"/>
          <w:rtl/>
          <w:lang w:bidi="fa-IR"/>
        </w:rPr>
        <w:t xml:space="preserve">این کتاب از چهار بخش اصلی تشکیل شده است. در بخش اول، مبانی و مفاهیم مرتبط با تدارکات و اهمیت آن تشریح خواهد شد تا </w:t>
      </w:r>
      <w:proofErr w:type="spellStart"/>
      <w:r>
        <w:rPr>
          <w:rFonts w:hint="cs"/>
          <w:rtl/>
          <w:lang w:bidi="fa-IR"/>
        </w:rPr>
        <w:t>پیش‌زمینه</w:t>
      </w:r>
      <w:proofErr w:type="spellEnd"/>
      <w:r>
        <w:rPr>
          <w:rFonts w:hint="cs"/>
          <w:rtl/>
          <w:lang w:bidi="fa-IR"/>
        </w:rPr>
        <w:t xml:space="preserve"> ذهنی لازم جهت درک مطالب اصلی کتاب ایجاد شود.</w:t>
      </w:r>
      <w:r w:rsidR="004447ED">
        <w:rPr>
          <w:rFonts w:hint="cs"/>
          <w:rtl/>
          <w:lang w:bidi="fa-IR"/>
        </w:rPr>
        <w:t xml:space="preserve"> </w:t>
      </w:r>
      <w:r>
        <w:rPr>
          <w:rFonts w:hint="cs"/>
          <w:rtl/>
          <w:lang w:bidi="fa-IR"/>
        </w:rPr>
        <w:t xml:space="preserve">در بخش دوم، </w:t>
      </w:r>
      <w:r w:rsidR="00942F83">
        <w:rPr>
          <w:rFonts w:hint="cs"/>
          <w:rtl/>
          <w:lang w:bidi="fa-IR"/>
        </w:rPr>
        <w:t xml:space="preserve">فرایند </w:t>
      </w:r>
      <w:r w:rsidR="00601E17">
        <w:rPr>
          <w:rFonts w:hint="cs"/>
          <w:rtl/>
          <w:lang w:bidi="fa-IR"/>
        </w:rPr>
        <w:t>کلی</w:t>
      </w:r>
      <w:r w:rsidR="00942F83">
        <w:rPr>
          <w:rFonts w:hint="cs"/>
          <w:rtl/>
          <w:lang w:bidi="fa-IR"/>
        </w:rPr>
        <w:t xml:space="preserve"> تدارکات و همچنین </w:t>
      </w:r>
      <w:r w:rsidR="004B21F7">
        <w:rPr>
          <w:rFonts w:hint="cs"/>
          <w:rtl/>
          <w:lang w:bidi="fa-IR"/>
        </w:rPr>
        <w:t xml:space="preserve">ساختارهای سازمانی مرتبط با فرایند تدارکات ارائه </w:t>
      </w:r>
      <w:proofErr w:type="spellStart"/>
      <w:r w:rsidR="004B21F7">
        <w:rPr>
          <w:rFonts w:hint="cs"/>
          <w:rtl/>
          <w:lang w:bidi="fa-IR"/>
        </w:rPr>
        <w:t>می‌شود</w:t>
      </w:r>
      <w:proofErr w:type="spellEnd"/>
      <w:r w:rsidR="004B21F7">
        <w:rPr>
          <w:rFonts w:hint="cs"/>
          <w:rtl/>
          <w:lang w:bidi="fa-IR"/>
        </w:rPr>
        <w:t xml:space="preserve"> تا </w:t>
      </w:r>
      <w:r w:rsidR="00601E17">
        <w:rPr>
          <w:rFonts w:hint="cs"/>
          <w:rtl/>
          <w:lang w:bidi="fa-IR"/>
        </w:rPr>
        <w:t>مخاطب</w:t>
      </w:r>
      <w:r w:rsidR="004B21F7">
        <w:rPr>
          <w:rFonts w:hint="cs"/>
          <w:rtl/>
          <w:lang w:bidi="fa-IR"/>
        </w:rPr>
        <w:t xml:space="preserve"> بتواند جایگاه مدیریت تدارکات در </w:t>
      </w:r>
      <w:proofErr w:type="spellStart"/>
      <w:r w:rsidR="004B21F7">
        <w:rPr>
          <w:rFonts w:hint="cs"/>
          <w:rtl/>
          <w:lang w:bidi="fa-IR"/>
        </w:rPr>
        <w:t>سازمان‌ها</w:t>
      </w:r>
      <w:proofErr w:type="spellEnd"/>
      <w:r w:rsidR="004B21F7">
        <w:rPr>
          <w:rFonts w:hint="cs"/>
          <w:rtl/>
          <w:lang w:bidi="fa-IR"/>
        </w:rPr>
        <w:t xml:space="preserve"> را </w:t>
      </w:r>
      <w:proofErr w:type="spellStart"/>
      <w:r w:rsidR="00A85C3D">
        <w:rPr>
          <w:rtl/>
          <w:lang w:bidi="fa-IR"/>
        </w:rPr>
        <w:t>به‌درست</w:t>
      </w:r>
      <w:r w:rsidR="00A85C3D">
        <w:rPr>
          <w:rFonts w:hint="cs"/>
          <w:rtl/>
          <w:lang w:bidi="fa-IR"/>
        </w:rPr>
        <w:t>ی</w:t>
      </w:r>
      <w:proofErr w:type="spellEnd"/>
      <w:r w:rsidR="004B21F7">
        <w:rPr>
          <w:rFonts w:hint="cs"/>
          <w:rtl/>
          <w:lang w:bidi="fa-IR"/>
        </w:rPr>
        <w:t xml:space="preserve"> شناسایی کند و با دنیای واقعی </w:t>
      </w:r>
      <w:proofErr w:type="spellStart"/>
      <w:r w:rsidR="004B21F7">
        <w:rPr>
          <w:rFonts w:hint="cs"/>
          <w:rtl/>
          <w:lang w:bidi="fa-IR"/>
        </w:rPr>
        <w:t>کسب</w:t>
      </w:r>
      <w:r w:rsidR="004B21F7">
        <w:rPr>
          <w:rFonts w:hint="eastAsia"/>
          <w:rtl/>
          <w:lang w:bidi="fa-IR"/>
        </w:rPr>
        <w:t>‌</w:t>
      </w:r>
      <w:r w:rsidR="004B21F7">
        <w:rPr>
          <w:rFonts w:hint="cs"/>
          <w:rtl/>
          <w:lang w:bidi="fa-IR"/>
        </w:rPr>
        <w:t>وکار</w:t>
      </w:r>
      <w:proofErr w:type="spellEnd"/>
      <w:r w:rsidR="004B21F7">
        <w:rPr>
          <w:rFonts w:hint="cs"/>
          <w:rtl/>
          <w:lang w:bidi="fa-IR"/>
        </w:rPr>
        <w:t xml:space="preserve"> ارتباط برقرار نماید. در بخش سوم و چهارم</w:t>
      </w:r>
      <w:r w:rsidR="009202A1">
        <w:rPr>
          <w:rFonts w:hint="cs"/>
          <w:rtl/>
          <w:lang w:bidi="fa-IR"/>
        </w:rPr>
        <w:t xml:space="preserve">، </w:t>
      </w:r>
      <w:r w:rsidR="00942F83">
        <w:rPr>
          <w:rFonts w:hint="cs"/>
          <w:rtl/>
          <w:lang w:bidi="fa-IR"/>
        </w:rPr>
        <w:t>مباحث</w:t>
      </w:r>
      <w:r w:rsidR="009202A1">
        <w:rPr>
          <w:rFonts w:hint="cs"/>
          <w:rtl/>
          <w:lang w:bidi="fa-IR"/>
        </w:rPr>
        <w:t xml:space="preserve"> اصلی کتاب </w:t>
      </w:r>
      <w:r w:rsidR="004B21F7">
        <w:rPr>
          <w:rFonts w:hint="cs"/>
          <w:rtl/>
          <w:lang w:bidi="fa-IR"/>
        </w:rPr>
        <w:t xml:space="preserve">ارائه </w:t>
      </w:r>
      <w:proofErr w:type="spellStart"/>
      <w:r w:rsidR="004B21F7">
        <w:rPr>
          <w:rFonts w:hint="cs"/>
          <w:rtl/>
          <w:lang w:bidi="fa-IR"/>
        </w:rPr>
        <w:t>می‌شو</w:t>
      </w:r>
      <w:r w:rsidR="00942F83">
        <w:rPr>
          <w:rFonts w:hint="cs"/>
          <w:rtl/>
          <w:lang w:bidi="fa-IR"/>
        </w:rPr>
        <w:t>ن</w:t>
      </w:r>
      <w:r w:rsidR="004B21F7">
        <w:rPr>
          <w:rFonts w:hint="cs"/>
          <w:rtl/>
          <w:lang w:bidi="fa-IR"/>
        </w:rPr>
        <w:t>د</w:t>
      </w:r>
      <w:proofErr w:type="spellEnd"/>
      <w:r w:rsidR="004B21F7">
        <w:rPr>
          <w:rFonts w:hint="cs"/>
          <w:rtl/>
          <w:lang w:bidi="fa-IR"/>
        </w:rPr>
        <w:t xml:space="preserve"> </w:t>
      </w:r>
      <w:r w:rsidR="009202A1">
        <w:rPr>
          <w:rFonts w:hint="cs"/>
          <w:rtl/>
          <w:lang w:bidi="fa-IR"/>
        </w:rPr>
        <w:t>که</w:t>
      </w:r>
      <w:r w:rsidR="004B21F7">
        <w:rPr>
          <w:rFonts w:hint="cs"/>
          <w:rtl/>
          <w:lang w:bidi="fa-IR"/>
        </w:rPr>
        <w:t xml:space="preserve"> </w:t>
      </w:r>
      <w:proofErr w:type="spellStart"/>
      <w:r w:rsidR="00A85C3D">
        <w:rPr>
          <w:rtl/>
          <w:lang w:bidi="fa-IR"/>
        </w:rPr>
        <w:t>هرکدام</w:t>
      </w:r>
      <w:proofErr w:type="spellEnd"/>
      <w:r w:rsidR="004B21F7">
        <w:rPr>
          <w:rFonts w:hint="cs"/>
          <w:rtl/>
          <w:lang w:bidi="fa-IR"/>
        </w:rPr>
        <w:t xml:space="preserve"> از </w:t>
      </w:r>
      <w:proofErr w:type="spellStart"/>
      <w:r w:rsidR="004B21F7">
        <w:rPr>
          <w:rFonts w:hint="cs"/>
          <w:rtl/>
          <w:lang w:bidi="fa-IR"/>
        </w:rPr>
        <w:t>آن‌ها</w:t>
      </w:r>
      <w:proofErr w:type="spellEnd"/>
      <w:r w:rsidR="004B21F7">
        <w:rPr>
          <w:rFonts w:hint="cs"/>
          <w:rtl/>
          <w:lang w:bidi="fa-IR"/>
        </w:rPr>
        <w:t xml:space="preserve"> خود شامل </w:t>
      </w:r>
      <w:r w:rsidR="009202A1">
        <w:rPr>
          <w:rFonts w:hint="cs"/>
          <w:rtl/>
          <w:lang w:bidi="fa-IR"/>
        </w:rPr>
        <w:t xml:space="preserve">چندین </w:t>
      </w:r>
      <w:proofErr w:type="spellStart"/>
      <w:r w:rsidR="009202A1">
        <w:rPr>
          <w:rFonts w:hint="cs"/>
          <w:rtl/>
          <w:lang w:bidi="fa-IR"/>
        </w:rPr>
        <w:t>زیربخش</w:t>
      </w:r>
      <w:proofErr w:type="spellEnd"/>
      <w:r w:rsidR="004B21F7">
        <w:rPr>
          <w:rFonts w:hint="cs"/>
          <w:rtl/>
          <w:lang w:bidi="fa-IR"/>
        </w:rPr>
        <w:t xml:space="preserve"> است. </w:t>
      </w:r>
      <w:r w:rsidR="00F97BE9">
        <w:rPr>
          <w:rFonts w:hint="cs"/>
          <w:rtl/>
          <w:lang w:bidi="fa-IR"/>
        </w:rPr>
        <w:t>در بخش سوم</w:t>
      </w:r>
      <w:r w:rsidR="004447ED">
        <w:rPr>
          <w:rFonts w:hint="cs"/>
          <w:rtl/>
          <w:lang w:bidi="fa-IR"/>
        </w:rPr>
        <w:t>،</w:t>
      </w:r>
      <w:r w:rsidR="00942F83">
        <w:rPr>
          <w:rFonts w:hint="cs"/>
          <w:rtl/>
          <w:lang w:bidi="fa-IR"/>
        </w:rPr>
        <w:t xml:space="preserve"> </w:t>
      </w:r>
      <w:r w:rsidR="00F97BE9">
        <w:rPr>
          <w:rFonts w:hint="cs"/>
          <w:rtl/>
          <w:lang w:bidi="fa-IR"/>
        </w:rPr>
        <w:t>اجزای</w:t>
      </w:r>
      <w:r w:rsidR="00942F83">
        <w:rPr>
          <w:rFonts w:hint="cs"/>
          <w:rtl/>
          <w:lang w:bidi="fa-IR"/>
        </w:rPr>
        <w:t xml:space="preserve"> مختلف</w:t>
      </w:r>
      <w:r w:rsidR="004447ED">
        <w:rPr>
          <w:rFonts w:hint="cs"/>
          <w:rtl/>
          <w:lang w:bidi="fa-IR"/>
        </w:rPr>
        <w:t xml:space="preserve"> فرایند </w:t>
      </w:r>
      <w:r w:rsidR="00F97BE9">
        <w:rPr>
          <w:rFonts w:hint="cs"/>
          <w:rtl/>
          <w:lang w:bidi="fa-IR"/>
        </w:rPr>
        <w:t>مدیریت</w:t>
      </w:r>
      <w:r w:rsidR="00B31A1E">
        <w:rPr>
          <w:rFonts w:hint="cs"/>
          <w:rtl/>
          <w:lang w:bidi="fa-IR"/>
        </w:rPr>
        <w:t xml:space="preserve"> تدارکات</w:t>
      </w:r>
      <w:r w:rsidR="004447ED">
        <w:rPr>
          <w:rFonts w:hint="cs"/>
          <w:rtl/>
          <w:lang w:bidi="fa-IR"/>
        </w:rPr>
        <w:t xml:space="preserve"> </w:t>
      </w:r>
      <w:r w:rsidR="004B21F7">
        <w:rPr>
          <w:rFonts w:hint="cs"/>
          <w:rtl/>
          <w:lang w:bidi="fa-IR"/>
        </w:rPr>
        <w:t>معرفی</w:t>
      </w:r>
      <w:r w:rsidR="00F97BE9">
        <w:rPr>
          <w:rFonts w:hint="cs"/>
          <w:rtl/>
          <w:lang w:bidi="fa-IR"/>
        </w:rPr>
        <w:t xml:space="preserve"> و تشریح</w:t>
      </w:r>
      <w:r w:rsidR="004B21F7">
        <w:rPr>
          <w:rFonts w:hint="cs"/>
          <w:rtl/>
          <w:lang w:bidi="fa-IR"/>
        </w:rPr>
        <w:t xml:space="preserve"> </w:t>
      </w:r>
      <w:proofErr w:type="spellStart"/>
      <w:r w:rsidR="004B21F7">
        <w:rPr>
          <w:rFonts w:hint="cs"/>
          <w:rtl/>
          <w:lang w:bidi="fa-IR"/>
        </w:rPr>
        <w:t>می‌شو</w:t>
      </w:r>
      <w:r w:rsidR="00F97BE9">
        <w:rPr>
          <w:rFonts w:hint="cs"/>
          <w:rtl/>
          <w:lang w:bidi="fa-IR"/>
        </w:rPr>
        <w:t>ن</w:t>
      </w:r>
      <w:r w:rsidR="004B21F7">
        <w:rPr>
          <w:rFonts w:hint="cs"/>
          <w:rtl/>
          <w:lang w:bidi="fa-IR"/>
        </w:rPr>
        <w:t>د</w:t>
      </w:r>
      <w:proofErr w:type="spellEnd"/>
      <w:r w:rsidR="004B21F7">
        <w:rPr>
          <w:rFonts w:hint="cs"/>
          <w:rtl/>
          <w:lang w:bidi="fa-IR"/>
        </w:rPr>
        <w:t xml:space="preserve"> تا </w:t>
      </w:r>
      <w:r w:rsidR="00601E17">
        <w:rPr>
          <w:rFonts w:hint="cs"/>
          <w:rtl/>
          <w:lang w:bidi="fa-IR"/>
        </w:rPr>
        <w:t>مخاطب</w:t>
      </w:r>
      <w:r w:rsidR="004B21F7">
        <w:rPr>
          <w:rFonts w:hint="cs"/>
          <w:rtl/>
          <w:lang w:bidi="fa-IR"/>
        </w:rPr>
        <w:t xml:space="preserve"> با مراحل اصلی و مهم در فرایند تدارکات آشنا شود. در تدوین این بخش تلاش شده است تا </w:t>
      </w:r>
      <w:r w:rsidR="00B31A1E">
        <w:rPr>
          <w:rFonts w:hint="cs"/>
          <w:rtl/>
          <w:lang w:bidi="fa-IR"/>
        </w:rPr>
        <w:t xml:space="preserve">از یک رویکرد </w:t>
      </w:r>
      <w:r w:rsidR="004B21F7">
        <w:rPr>
          <w:rFonts w:hint="cs"/>
          <w:rtl/>
          <w:lang w:bidi="fa-IR"/>
        </w:rPr>
        <w:t>جامع ا</w:t>
      </w:r>
      <w:r w:rsidR="00B31A1E">
        <w:rPr>
          <w:rFonts w:hint="cs"/>
          <w:rtl/>
          <w:lang w:bidi="fa-IR"/>
        </w:rPr>
        <w:t>ستفاده شود</w:t>
      </w:r>
      <w:r w:rsidR="00601E17">
        <w:rPr>
          <w:rFonts w:hint="cs"/>
          <w:rtl/>
          <w:lang w:bidi="fa-IR"/>
        </w:rPr>
        <w:t>،</w:t>
      </w:r>
      <w:r w:rsidR="004B21F7">
        <w:rPr>
          <w:rFonts w:hint="cs"/>
          <w:rtl/>
          <w:lang w:bidi="fa-IR"/>
        </w:rPr>
        <w:t xml:space="preserve"> </w:t>
      </w:r>
      <w:proofErr w:type="spellStart"/>
      <w:r w:rsidR="00A85C3D">
        <w:rPr>
          <w:rtl/>
          <w:lang w:bidi="fa-IR"/>
        </w:rPr>
        <w:t>به‌نحو</w:t>
      </w:r>
      <w:r w:rsidR="00A85C3D">
        <w:rPr>
          <w:rFonts w:hint="cs"/>
          <w:rtl/>
          <w:lang w:bidi="fa-IR"/>
        </w:rPr>
        <w:t>ی‌</w:t>
      </w:r>
      <w:r w:rsidR="00A85C3D">
        <w:rPr>
          <w:rFonts w:hint="eastAsia"/>
          <w:rtl/>
          <w:lang w:bidi="fa-IR"/>
        </w:rPr>
        <w:t>که</w:t>
      </w:r>
      <w:proofErr w:type="spellEnd"/>
      <w:r w:rsidR="004B21F7">
        <w:rPr>
          <w:rFonts w:hint="cs"/>
          <w:rtl/>
          <w:lang w:bidi="fa-IR"/>
        </w:rPr>
        <w:t xml:space="preserve"> </w:t>
      </w:r>
      <w:r w:rsidR="00B31A1E">
        <w:rPr>
          <w:rFonts w:hint="cs"/>
          <w:rtl/>
          <w:lang w:bidi="fa-IR"/>
        </w:rPr>
        <w:t>به کمک آن بتوان تا حد مطلوبی</w:t>
      </w:r>
      <w:r w:rsidR="009202A1">
        <w:rPr>
          <w:rFonts w:hint="cs"/>
          <w:rtl/>
          <w:lang w:bidi="fa-IR"/>
        </w:rPr>
        <w:t>،</w:t>
      </w:r>
      <w:r w:rsidR="00B31A1E">
        <w:rPr>
          <w:rFonts w:hint="cs"/>
          <w:rtl/>
          <w:lang w:bidi="fa-IR"/>
        </w:rPr>
        <w:t xml:space="preserve"> انواع </w:t>
      </w:r>
      <w:proofErr w:type="spellStart"/>
      <w:r w:rsidR="00B31A1E">
        <w:rPr>
          <w:rFonts w:hint="cs"/>
          <w:rtl/>
          <w:lang w:bidi="fa-IR"/>
        </w:rPr>
        <w:t>سازمان‌ها</w:t>
      </w:r>
      <w:proofErr w:type="spellEnd"/>
      <w:r w:rsidR="00B31A1E">
        <w:rPr>
          <w:rFonts w:hint="cs"/>
          <w:rtl/>
          <w:lang w:bidi="fa-IR"/>
        </w:rPr>
        <w:t xml:space="preserve"> در صنایع مختلف را پوشش داد</w:t>
      </w:r>
      <w:r w:rsidR="004447ED">
        <w:rPr>
          <w:rFonts w:hint="cs"/>
          <w:rtl/>
          <w:lang w:bidi="fa-IR"/>
        </w:rPr>
        <w:t xml:space="preserve">. در </w:t>
      </w:r>
      <w:r w:rsidR="00B31A1E">
        <w:rPr>
          <w:rFonts w:hint="cs"/>
          <w:rtl/>
          <w:lang w:bidi="fa-IR"/>
        </w:rPr>
        <w:t>بخش چهارم</w:t>
      </w:r>
      <w:r w:rsidR="00F97BE9">
        <w:rPr>
          <w:rFonts w:hint="cs"/>
          <w:rtl/>
          <w:lang w:bidi="fa-IR"/>
        </w:rPr>
        <w:t xml:space="preserve"> نیز</w:t>
      </w:r>
      <w:r w:rsidR="00A81722">
        <w:rPr>
          <w:rFonts w:hint="cs"/>
          <w:rtl/>
          <w:lang w:bidi="fa-IR"/>
        </w:rPr>
        <w:t xml:space="preserve"> موضوعات تکمیلی و </w:t>
      </w:r>
      <w:proofErr w:type="spellStart"/>
      <w:r w:rsidR="003C3453">
        <w:rPr>
          <w:rFonts w:hint="cs"/>
          <w:rtl/>
          <w:lang w:bidi="fa-IR"/>
        </w:rPr>
        <w:t>کارکردهای</w:t>
      </w:r>
      <w:proofErr w:type="spellEnd"/>
      <w:r w:rsidR="00A81722">
        <w:rPr>
          <w:rFonts w:hint="cs"/>
          <w:rtl/>
          <w:lang w:bidi="fa-IR"/>
        </w:rPr>
        <w:t xml:space="preserve"> پشتیبان مرتبط با فرایند تدارکات معرفی و تشریح خواهند شد. </w:t>
      </w:r>
    </w:p>
    <w:p w14:paraId="28A10AA8" w14:textId="0E7D7B02" w:rsidR="00957DC2" w:rsidRDefault="00ED07DD" w:rsidP="00577208">
      <w:pPr>
        <w:pStyle w:val="Heading3"/>
        <w:rPr>
          <w:rtl/>
        </w:rPr>
      </w:pPr>
      <w:bookmarkStart w:id="8" w:name="_Toc146923409"/>
      <w:r>
        <w:rPr>
          <w:rFonts w:hint="cs"/>
          <w:rtl/>
        </w:rPr>
        <w:t>تع</w:t>
      </w:r>
      <w:r w:rsidR="001C4E9B">
        <w:rPr>
          <w:rFonts w:hint="cs"/>
          <w:rtl/>
        </w:rPr>
        <w:t>ا</w:t>
      </w:r>
      <w:r>
        <w:rPr>
          <w:rFonts w:hint="cs"/>
          <w:rtl/>
        </w:rPr>
        <w:t>ریف</w:t>
      </w:r>
      <w:bookmarkEnd w:id="8"/>
    </w:p>
    <w:p w14:paraId="28A332B9" w14:textId="0F7C88E7" w:rsidR="001C4E9B" w:rsidRDefault="00697E9D" w:rsidP="005E6890">
      <w:pPr>
        <w:pStyle w:val="BNazanin-NoIndentation"/>
        <w:rPr>
          <w:rtl/>
        </w:rPr>
      </w:pPr>
      <w:r w:rsidRPr="00697E9D">
        <w:rPr>
          <w:rtl/>
        </w:rPr>
        <w:t>نو</w:t>
      </w:r>
      <w:r w:rsidRPr="00697E9D">
        <w:rPr>
          <w:rFonts w:hint="cs"/>
          <w:rtl/>
        </w:rPr>
        <w:t>ی</w:t>
      </w:r>
      <w:r w:rsidRPr="00697E9D">
        <w:rPr>
          <w:rFonts w:hint="eastAsia"/>
          <w:rtl/>
        </w:rPr>
        <w:t>سندگان</w:t>
      </w:r>
      <w:r>
        <w:rPr>
          <w:rFonts w:hint="cs"/>
          <w:rtl/>
        </w:rPr>
        <w:t xml:space="preserve"> منابع</w:t>
      </w:r>
      <w:r w:rsidRPr="00697E9D">
        <w:rPr>
          <w:rtl/>
        </w:rPr>
        <w:t xml:space="preserve"> مختلف </w:t>
      </w:r>
      <w:proofErr w:type="spellStart"/>
      <w:r w:rsidR="00A85C3D">
        <w:rPr>
          <w:rtl/>
        </w:rPr>
        <w:t>هرکدام</w:t>
      </w:r>
      <w:proofErr w:type="spellEnd"/>
      <w:r w:rsidRPr="00697E9D">
        <w:rPr>
          <w:rtl/>
        </w:rPr>
        <w:t xml:space="preserve"> اصطلاحات مرتبط با مد</w:t>
      </w:r>
      <w:r w:rsidRPr="00697E9D">
        <w:rPr>
          <w:rFonts w:hint="cs"/>
          <w:rtl/>
        </w:rPr>
        <w:t>ی</w:t>
      </w:r>
      <w:r w:rsidRPr="00697E9D">
        <w:rPr>
          <w:rFonts w:hint="eastAsia"/>
          <w:rtl/>
        </w:rPr>
        <w:t>ر</w:t>
      </w:r>
      <w:r w:rsidRPr="00697E9D">
        <w:rPr>
          <w:rFonts w:hint="cs"/>
          <w:rtl/>
        </w:rPr>
        <w:t>ی</w:t>
      </w:r>
      <w:r w:rsidRPr="00697E9D">
        <w:rPr>
          <w:rFonts w:hint="eastAsia"/>
          <w:rtl/>
        </w:rPr>
        <w:t>ت</w:t>
      </w:r>
      <w:r w:rsidRPr="00697E9D">
        <w:rPr>
          <w:rtl/>
        </w:rPr>
        <w:t xml:space="preserve"> تدارکات و زنج</w:t>
      </w:r>
      <w:r w:rsidRPr="00697E9D">
        <w:rPr>
          <w:rFonts w:hint="cs"/>
          <w:rtl/>
        </w:rPr>
        <w:t>ی</w:t>
      </w:r>
      <w:r w:rsidRPr="00697E9D">
        <w:rPr>
          <w:rFonts w:hint="eastAsia"/>
          <w:rtl/>
        </w:rPr>
        <w:t>ره</w:t>
      </w:r>
      <w:r w:rsidRPr="00697E9D">
        <w:rPr>
          <w:rtl/>
        </w:rPr>
        <w:t xml:space="preserve"> تأم</w:t>
      </w:r>
      <w:r w:rsidRPr="00697E9D">
        <w:rPr>
          <w:rFonts w:hint="cs"/>
          <w:rtl/>
        </w:rPr>
        <w:t>ی</w:t>
      </w:r>
      <w:r w:rsidRPr="00697E9D">
        <w:rPr>
          <w:rFonts w:hint="eastAsia"/>
          <w:rtl/>
        </w:rPr>
        <w:t>ن</w:t>
      </w:r>
      <w:r w:rsidRPr="00697E9D">
        <w:rPr>
          <w:rtl/>
        </w:rPr>
        <w:t xml:space="preserve"> را به </w:t>
      </w:r>
      <w:proofErr w:type="spellStart"/>
      <w:r w:rsidRPr="00697E9D">
        <w:rPr>
          <w:rtl/>
        </w:rPr>
        <w:t>شکل‌ها</w:t>
      </w:r>
      <w:r w:rsidRPr="00697E9D">
        <w:rPr>
          <w:rFonts w:hint="cs"/>
          <w:rtl/>
        </w:rPr>
        <w:t>ی</w:t>
      </w:r>
      <w:proofErr w:type="spellEnd"/>
      <w:r w:rsidRPr="00697E9D">
        <w:rPr>
          <w:rtl/>
        </w:rPr>
        <w:t xml:space="preserve"> مختلف</w:t>
      </w:r>
      <w:r w:rsidRPr="00697E9D">
        <w:rPr>
          <w:rFonts w:hint="cs"/>
          <w:rtl/>
        </w:rPr>
        <w:t>ی</w:t>
      </w:r>
      <w:r w:rsidRPr="00697E9D">
        <w:rPr>
          <w:rtl/>
        </w:rPr>
        <w:t xml:space="preserve"> </w:t>
      </w:r>
      <w:r>
        <w:rPr>
          <w:rFonts w:hint="cs"/>
          <w:rtl/>
        </w:rPr>
        <w:t>تعریف</w:t>
      </w:r>
      <w:r w:rsidRPr="00697E9D">
        <w:rPr>
          <w:rtl/>
        </w:rPr>
        <w:t xml:space="preserve"> </w:t>
      </w:r>
      <w:proofErr w:type="spellStart"/>
      <w:r w:rsidRPr="00697E9D">
        <w:rPr>
          <w:rtl/>
        </w:rPr>
        <w:t>کرده‌اند</w:t>
      </w:r>
      <w:proofErr w:type="spellEnd"/>
      <w:r w:rsidRPr="00697E9D">
        <w:rPr>
          <w:rtl/>
        </w:rPr>
        <w:t xml:space="preserve"> </w:t>
      </w:r>
      <w:r>
        <w:rPr>
          <w:rFonts w:hint="cs"/>
          <w:rtl/>
        </w:rPr>
        <w:t>و</w:t>
      </w:r>
      <w:r w:rsidRPr="00697E9D">
        <w:rPr>
          <w:rtl/>
        </w:rPr>
        <w:t xml:space="preserve"> در نت</w:t>
      </w:r>
      <w:r w:rsidRPr="00697E9D">
        <w:rPr>
          <w:rFonts w:hint="cs"/>
          <w:rtl/>
        </w:rPr>
        <w:t>ی</w:t>
      </w:r>
      <w:r w:rsidRPr="00697E9D">
        <w:rPr>
          <w:rFonts w:hint="eastAsia"/>
          <w:rtl/>
        </w:rPr>
        <w:t>جه</w:t>
      </w:r>
      <w:r>
        <w:rPr>
          <w:rFonts w:hint="cs"/>
          <w:rtl/>
        </w:rPr>
        <w:t xml:space="preserve">، </w:t>
      </w:r>
      <w:r w:rsidR="00601E17">
        <w:rPr>
          <w:rFonts w:hint="cs"/>
          <w:rtl/>
        </w:rPr>
        <w:t>مخاطبان</w:t>
      </w:r>
      <w:r w:rsidRPr="00697E9D">
        <w:rPr>
          <w:rtl/>
        </w:rPr>
        <w:t xml:space="preserve"> در مورد واقع</w:t>
      </w:r>
      <w:r w:rsidRPr="00697E9D">
        <w:rPr>
          <w:rFonts w:hint="cs"/>
          <w:rtl/>
        </w:rPr>
        <w:t>ی</w:t>
      </w:r>
      <w:r w:rsidRPr="00697E9D">
        <w:rPr>
          <w:rFonts w:hint="eastAsia"/>
          <w:rtl/>
        </w:rPr>
        <w:t>ت</w:t>
      </w:r>
      <w:r w:rsidRPr="00697E9D">
        <w:rPr>
          <w:rtl/>
        </w:rPr>
        <w:t xml:space="preserve"> ماجرا دچار سردرگم</w:t>
      </w:r>
      <w:r w:rsidRPr="00697E9D">
        <w:rPr>
          <w:rFonts w:hint="cs"/>
          <w:rtl/>
        </w:rPr>
        <w:t>ی</w:t>
      </w:r>
      <w:r w:rsidRPr="00697E9D">
        <w:rPr>
          <w:rtl/>
        </w:rPr>
        <w:t xml:space="preserve"> </w:t>
      </w:r>
      <w:proofErr w:type="spellStart"/>
      <w:r>
        <w:rPr>
          <w:rFonts w:hint="cs"/>
          <w:rtl/>
        </w:rPr>
        <w:t>می‌شوند</w:t>
      </w:r>
      <w:proofErr w:type="spellEnd"/>
      <w:r>
        <w:rPr>
          <w:rFonts w:hint="cs"/>
          <w:rtl/>
        </w:rPr>
        <w:t xml:space="preserve"> و سؤالات متعددی در ذهن </w:t>
      </w:r>
      <w:proofErr w:type="spellStart"/>
      <w:r>
        <w:rPr>
          <w:rFonts w:hint="cs"/>
          <w:rtl/>
        </w:rPr>
        <w:t>آن‌ها</w:t>
      </w:r>
      <w:proofErr w:type="spellEnd"/>
      <w:r>
        <w:rPr>
          <w:rFonts w:hint="cs"/>
          <w:rtl/>
        </w:rPr>
        <w:t xml:space="preserve"> شکل </w:t>
      </w:r>
      <w:proofErr w:type="spellStart"/>
      <w:r>
        <w:rPr>
          <w:rFonts w:hint="cs"/>
          <w:rtl/>
        </w:rPr>
        <w:t>می‌گیرد</w:t>
      </w:r>
      <w:proofErr w:type="spellEnd"/>
      <w:r>
        <w:rPr>
          <w:rFonts w:hint="cs"/>
          <w:rtl/>
        </w:rPr>
        <w:t>.</w:t>
      </w:r>
      <w:r w:rsidRPr="00697E9D">
        <w:rPr>
          <w:rtl/>
        </w:rPr>
        <w:t xml:space="preserve"> به طور مثال</w:t>
      </w:r>
      <w:r w:rsidR="007B52AC">
        <w:rPr>
          <w:rFonts w:hint="cs"/>
          <w:rtl/>
        </w:rPr>
        <w:t xml:space="preserve"> </w:t>
      </w:r>
      <w:r w:rsidR="00601E17">
        <w:rPr>
          <w:rFonts w:hint="cs"/>
          <w:rtl/>
        </w:rPr>
        <w:t>این سوال مطرح شود</w:t>
      </w:r>
      <w:r w:rsidR="007B52AC">
        <w:rPr>
          <w:rFonts w:hint="cs"/>
          <w:rtl/>
        </w:rPr>
        <w:t xml:space="preserve"> که</w:t>
      </w:r>
      <w:r w:rsidRPr="00697E9D">
        <w:rPr>
          <w:rtl/>
        </w:rPr>
        <w:t xml:space="preserve"> تفاوت مد</w:t>
      </w:r>
      <w:r w:rsidRPr="00697E9D">
        <w:rPr>
          <w:rFonts w:hint="cs"/>
          <w:rtl/>
        </w:rPr>
        <w:t>ی</w:t>
      </w:r>
      <w:r w:rsidRPr="00697E9D">
        <w:rPr>
          <w:rFonts w:hint="eastAsia"/>
          <w:rtl/>
        </w:rPr>
        <w:t>ر</w:t>
      </w:r>
      <w:r w:rsidRPr="00697E9D">
        <w:rPr>
          <w:rFonts w:hint="cs"/>
          <w:rtl/>
        </w:rPr>
        <w:t>ی</w:t>
      </w:r>
      <w:r w:rsidRPr="00697E9D">
        <w:rPr>
          <w:rFonts w:hint="eastAsia"/>
          <w:rtl/>
        </w:rPr>
        <w:t>ت</w:t>
      </w:r>
      <w:r w:rsidRPr="00697E9D">
        <w:rPr>
          <w:rtl/>
        </w:rPr>
        <w:t xml:space="preserve"> تدارکات و مد</w:t>
      </w:r>
      <w:r w:rsidRPr="00697E9D">
        <w:rPr>
          <w:rFonts w:hint="cs"/>
          <w:rtl/>
        </w:rPr>
        <w:t>ی</w:t>
      </w:r>
      <w:r w:rsidRPr="00697E9D">
        <w:rPr>
          <w:rFonts w:hint="eastAsia"/>
          <w:rtl/>
        </w:rPr>
        <w:t>ر</w:t>
      </w:r>
      <w:r w:rsidRPr="00697E9D">
        <w:rPr>
          <w:rFonts w:hint="cs"/>
          <w:rtl/>
        </w:rPr>
        <w:t>ی</w:t>
      </w:r>
      <w:r w:rsidRPr="00697E9D">
        <w:rPr>
          <w:rFonts w:hint="eastAsia"/>
          <w:rtl/>
        </w:rPr>
        <w:t>ت</w:t>
      </w:r>
      <w:r w:rsidRPr="00697E9D">
        <w:rPr>
          <w:rtl/>
        </w:rPr>
        <w:t xml:space="preserve"> زنج</w:t>
      </w:r>
      <w:r w:rsidRPr="00697E9D">
        <w:rPr>
          <w:rFonts w:hint="cs"/>
          <w:rtl/>
        </w:rPr>
        <w:t>ی</w:t>
      </w:r>
      <w:r w:rsidRPr="00697E9D">
        <w:rPr>
          <w:rFonts w:hint="eastAsia"/>
          <w:rtl/>
        </w:rPr>
        <w:t>ره</w:t>
      </w:r>
      <w:r w:rsidRPr="00697E9D">
        <w:rPr>
          <w:rtl/>
        </w:rPr>
        <w:t xml:space="preserve"> تأم</w:t>
      </w:r>
      <w:r w:rsidRPr="00697E9D">
        <w:rPr>
          <w:rFonts w:hint="cs"/>
          <w:rtl/>
        </w:rPr>
        <w:t>ی</w:t>
      </w:r>
      <w:r w:rsidRPr="00697E9D">
        <w:rPr>
          <w:rFonts w:hint="eastAsia"/>
          <w:rtl/>
        </w:rPr>
        <w:t>ن</w:t>
      </w:r>
      <w:r w:rsidRPr="00697E9D">
        <w:rPr>
          <w:rtl/>
        </w:rPr>
        <w:t xml:space="preserve"> چ</w:t>
      </w:r>
      <w:r w:rsidRPr="00697E9D">
        <w:rPr>
          <w:rFonts w:hint="cs"/>
          <w:rtl/>
        </w:rPr>
        <w:t>ی</w:t>
      </w:r>
      <w:r w:rsidRPr="00697E9D">
        <w:rPr>
          <w:rFonts w:hint="eastAsia"/>
          <w:rtl/>
        </w:rPr>
        <w:t>ست؟</w:t>
      </w:r>
      <w:r w:rsidR="001244F5">
        <w:rPr>
          <w:rFonts w:hint="cs"/>
          <w:rtl/>
        </w:rPr>
        <w:t xml:space="preserve"> </w:t>
      </w:r>
      <w:r w:rsidR="00EE57B7">
        <w:rPr>
          <w:rFonts w:hint="cs"/>
          <w:rtl/>
        </w:rPr>
        <w:t xml:space="preserve">جایگزین زنجیره ارزش کجاست؟ </w:t>
      </w:r>
      <w:r>
        <w:rPr>
          <w:rFonts w:hint="cs"/>
          <w:rtl/>
        </w:rPr>
        <w:t xml:space="preserve">تفاوت خرید و تدارکات چیست؟ ارتباط تدارکات و خرید با </w:t>
      </w:r>
      <w:proofErr w:type="spellStart"/>
      <w:r>
        <w:rPr>
          <w:rFonts w:hint="cs"/>
          <w:rtl/>
        </w:rPr>
        <w:t>سفارش‌گذاری</w:t>
      </w:r>
      <w:proofErr w:type="spellEnd"/>
      <w:r>
        <w:rPr>
          <w:rFonts w:hint="cs"/>
          <w:rtl/>
        </w:rPr>
        <w:t xml:space="preserve"> چیست؟ </w:t>
      </w:r>
      <w:proofErr w:type="spellStart"/>
      <w:r w:rsidR="00A85C3D">
        <w:rPr>
          <w:rtl/>
        </w:rPr>
        <w:t>منبع‌</w:t>
      </w:r>
      <w:r w:rsidR="00A85C3D">
        <w:rPr>
          <w:rFonts w:hint="cs"/>
          <w:rtl/>
        </w:rPr>
        <w:t>ی</w:t>
      </w:r>
      <w:r w:rsidR="00A85C3D">
        <w:rPr>
          <w:rFonts w:hint="eastAsia"/>
          <w:rtl/>
        </w:rPr>
        <w:t>اب</w:t>
      </w:r>
      <w:r w:rsidR="00A85C3D">
        <w:rPr>
          <w:rFonts w:hint="cs"/>
          <w:rtl/>
        </w:rPr>
        <w:t>ی</w:t>
      </w:r>
      <w:proofErr w:type="spellEnd"/>
      <w:r>
        <w:rPr>
          <w:rFonts w:hint="cs"/>
          <w:rtl/>
        </w:rPr>
        <w:t xml:space="preserve"> و ارزیابی </w:t>
      </w:r>
      <w:proofErr w:type="spellStart"/>
      <w:r>
        <w:rPr>
          <w:rFonts w:hint="cs"/>
          <w:rtl/>
        </w:rPr>
        <w:t>تأمین‌کنندگان</w:t>
      </w:r>
      <w:proofErr w:type="spellEnd"/>
      <w:r>
        <w:rPr>
          <w:rFonts w:hint="cs"/>
          <w:rtl/>
        </w:rPr>
        <w:t xml:space="preserve"> چه ارتباطی با هم دارند؟</w:t>
      </w:r>
      <w:r w:rsidR="007B52AC">
        <w:rPr>
          <w:rFonts w:hint="cs"/>
          <w:rtl/>
        </w:rPr>
        <w:t xml:space="preserve"> به </w:t>
      </w:r>
      <w:r w:rsidR="00837B88">
        <w:rPr>
          <w:rtl/>
        </w:rPr>
        <w:t>هم</w:t>
      </w:r>
      <w:r w:rsidR="00837B88">
        <w:rPr>
          <w:rFonts w:hint="cs"/>
          <w:rtl/>
        </w:rPr>
        <w:t>ی</w:t>
      </w:r>
      <w:r w:rsidR="00837B88">
        <w:rPr>
          <w:rFonts w:hint="eastAsia"/>
          <w:rtl/>
        </w:rPr>
        <w:t>ن</w:t>
      </w:r>
      <w:r w:rsidR="00837B88">
        <w:rPr>
          <w:rtl/>
        </w:rPr>
        <w:t xml:space="preserve"> خاطر</w:t>
      </w:r>
      <w:r w:rsidR="007B52AC">
        <w:rPr>
          <w:rFonts w:hint="cs"/>
          <w:rtl/>
        </w:rPr>
        <w:t xml:space="preserve">، </w:t>
      </w:r>
      <w:r w:rsidRPr="00697E9D">
        <w:rPr>
          <w:rtl/>
        </w:rPr>
        <w:t>قبل از ادامه کتاب بهتر است</w:t>
      </w:r>
      <w:r w:rsidR="00476D87">
        <w:rPr>
          <w:rFonts w:hint="cs"/>
          <w:rtl/>
        </w:rPr>
        <w:t xml:space="preserve"> </w:t>
      </w:r>
      <w:proofErr w:type="spellStart"/>
      <w:r w:rsidR="00A85C3D">
        <w:rPr>
          <w:rtl/>
        </w:rPr>
        <w:t>به‌منظور</w:t>
      </w:r>
      <w:proofErr w:type="spellEnd"/>
      <w:r w:rsidR="001C4E9B">
        <w:rPr>
          <w:rFonts w:hint="cs"/>
          <w:rtl/>
        </w:rPr>
        <w:t xml:space="preserve"> آشنایی با ادبیات حوزه مدیریت تدارکات</w:t>
      </w:r>
      <w:r w:rsidR="00671477">
        <w:rPr>
          <w:rFonts w:hint="cs"/>
          <w:rtl/>
        </w:rPr>
        <w:t xml:space="preserve"> و رفع ابهامات </w:t>
      </w:r>
      <w:r w:rsidR="00671477">
        <w:rPr>
          <w:rFonts w:hint="cs"/>
          <w:rtl/>
        </w:rPr>
        <w:lastRenderedPageBreak/>
        <w:t>مرتبط با آن</w:t>
      </w:r>
      <w:r w:rsidR="001C4E9B">
        <w:rPr>
          <w:rFonts w:hint="cs"/>
          <w:rtl/>
        </w:rPr>
        <w:t>،</w:t>
      </w:r>
      <w:r>
        <w:rPr>
          <w:rFonts w:hint="cs"/>
          <w:rtl/>
        </w:rPr>
        <w:t xml:space="preserve"> </w:t>
      </w:r>
      <w:r w:rsidR="001C4E9B">
        <w:rPr>
          <w:rFonts w:hint="cs"/>
          <w:rtl/>
        </w:rPr>
        <w:t xml:space="preserve">به تعریف اصطلاحات و </w:t>
      </w:r>
      <w:proofErr w:type="spellStart"/>
      <w:r w:rsidR="001C4E9B">
        <w:rPr>
          <w:rFonts w:hint="cs"/>
          <w:rtl/>
        </w:rPr>
        <w:t>عبارت‌های</w:t>
      </w:r>
      <w:proofErr w:type="spellEnd"/>
      <w:r w:rsidR="001C4E9B">
        <w:rPr>
          <w:rFonts w:hint="cs"/>
          <w:rtl/>
        </w:rPr>
        <w:t xml:space="preserve"> متداول این حوزه </w:t>
      </w:r>
      <w:r>
        <w:rPr>
          <w:rFonts w:hint="cs"/>
          <w:rtl/>
        </w:rPr>
        <w:t>بپردازیم</w:t>
      </w:r>
      <w:r w:rsidR="001C4E9B">
        <w:rPr>
          <w:rFonts w:hint="cs"/>
          <w:rtl/>
        </w:rPr>
        <w:t>.</w:t>
      </w:r>
      <w:r w:rsidR="00EE57B7">
        <w:rPr>
          <w:rFonts w:hint="cs"/>
          <w:rtl/>
        </w:rPr>
        <w:t xml:space="preserve"> قبل از ورود به مباحث اصلی تدارکات، مرور مختصری در مورد زنجیره تأمین و زنجیره ارزش ارائه </w:t>
      </w:r>
      <w:proofErr w:type="spellStart"/>
      <w:r w:rsidR="00EE57B7">
        <w:rPr>
          <w:rFonts w:hint="cs"/>
          <w:rtl/>
        </w:rPr>
        <w:t>می</w:t>
      </w:r>
      <w:r w:rsidR="00EE57B7">
        <w:rPr>
          <w:rFonts w:hint="eastAsia"/>
          <w:rtl/>
        </w:rPr>
        <w:t>‌</w:t>
      </w:r>
      <w:r w:rsidR="00EE57B7">
        <w:rPr>
          <w:rFonts w:hint="cs"/>
          <w:rtl/>
        </w:rPr>
        <w:t>شود</w:t>
      </w:r>
      <w:proofErr w:type="spellEnd"/>
      <w:r w:rsidR="00EE57B7">
        <w:rPr>
          <w:rFonts w:hint="cs"/>
          <w:rtl/>
        </w:rPr>
        <w:t>.</w:t>
      </w:r>
    </w:p>
    <w:p w14:paraId="322633F8" w14:textId="77777777" w:rsidR="00EE57B7" w:rsidRDefault="00EE57B7" w:rsidP="00450C3E">
      <w:pPr>
        <w:pStyle w:val="Heading4"/>
        <w:rPr>
          <w:rtl/>
        </w:rPr>
      </w:pPr>
      <w:bookmarkStart w:id="9" w:name="_Toc146923410"/>
      <w:r>
        <w:rPr>
          <w:rFonts w:hint="cs"/>
          <w:rtl/>
        </w:rPr>
        <w:t>زنجیره تأمین</w:t>
      </w:r>
      <w:bookmarkEnd w:id="9"/>
    </w:p>
    <w:p w14:paraId="7EA46E88" w14:textId="76EB0547" w:rsidR="00EE57B7" w:rsidRDefault="00EE57B7" w:rsidP="005E6890">
      <w:pPr>
        <w:pStyle w:val="BNazanin-NoIndentation"/>
        <w:rPr>
          <w:rtl/>
        </w:rPr>
      </w:pPr>
      <w:r>
        <w:rPr>
          <w:rtl/>
        </w:rPr>
        <w:t xml:space="preserve">در طول زمان، </w:t>
      </w:r>
      <w:proofErr w:type="spellStart"/>
      <w:r>
        <w:rPr>
          <w:rtl/>
        </w:rPr>
        <w:t>تعر</w:t>
      </w:r>
      <w:r>
        <w:rPr>
          <w:rFonts w:hint="cs"/>
          <w:rtl/>
        </w:rPr>
        <w:t>ی</w:t>
      </w:r>
      <w:r>
        <w:rPr>
          <w:rFonts w:hint="eastAsia"/>
          <w:rtl/>
        </w:rPr>
        <w:t>ف‌ها</w:t>
      </w:r>
      <w:r>
        <w:rPr>
          <w:rFonts w:hint="cs"/>
          <w:rtl/>
        </w:rPr>
        <w:t>ی</w:t>
      </w:r>
      <w:proofErr w:type="spellEnd"/>
      <w:r>
        <w:rPr>
          <w:rtl/>
        </w:rPr>
        <w:t xml:space="preserve"> متعدد</w:t>
      </w:r>
      <w:r>
        <w:rPr>
          <w:rFonts w:hint="cs"/>
          <w:rtl/>
        </w:rPr>
        <w:t>ی</w:t>
      </w:r>
      <w:r>
        <w:rPr>
          <w:rtl/>
        </w:rPr>
        <w:t xml:space="preserve"> برا</w:t>
      </w:r>
      <w:r>
        <w:rPr>
          <w:rFonts w:hint="cs"/>
          <w:rtl/>
        </w:rPr>
        <w:t>ی</w:t>
      </w:r>
      <w:r>
        <w:rPr>
          <w:rtl/>
        </w:rPr>
        <w:t xml:space="preserve"> توص</w:t>
      </w:r>
      <w:r>
        <w:rPr>
          <w:rFonts w:hint="cs"/>
          <w:rtl/>
        </w:rPr>
        <w:t>ی</w:t>
      </w:r>
      <w:r>
        <w:rPr>
          <w:rFonts w:hint="eastAsia"/>
          <w:rtl/>
        </w:rPr>
        <w:t>ف</w:t>
      </w:r>
      <w:r>
        <w:rPr>
          <w:rtl/>
        </w:rPr>
        <w:t xml:space="preserve"> </w:t>
      </w:r>
      <w:proofErr w:type="spellStart"/>
      <w:r>
        <w:rPr>
          <w:rtl/>
        </w:rPr>
        <w:t>زنج</w:t>
      </w:r>
      <w:r>
        <w:rPr>
          <w:rFonts w:hint="cs"/>
          <w:rtl/>
        </w:rPr>
        <w:t>ی</w:t>
      </w:r>
      <w:r>
        <w:rPr>
          <w:rFonts w:hint="eastAsia"/>
          <w:rtl/>
        </w:rPr>
        <w:t>ره‌ها</w:t>
      </w:r>
      <w:r>
        <w:rPr>
          <w:rFonts w:hint="cs"/>
          <w:rtl/>
        </w:rPr>
        <w:t>ی</w:t>
      </w:r>
      <w:proofErr w:type="spellEnd"/>
      <w:r>
        <w:rPr>
          <w:rtl/>
        </w:rPr>
        <w:t xml:space="preserve"> تأم</w:t>
      </w:r>
      <w:r>
        <w:rPr>
          <w:rFonts w:hint="cs"/>
          <w:rtl/>
        </w:rPr>
        <w:t>ی</w:t>
      </w:r>
      <w:r>
        <w:rPr>
          <w:rFonts w:hint="eastAsia"/>
          <w:rtl/>
        </w:rPr>
        <w:t>ن</w:t>
      </w:r>
      <w:r>
        <w:rPr>
          <w:rtl/>
        </w:rPr>
        <w:t xml:space="preserve"> و مد</w:t>
      </w:r>
      <w:r>
        <w:rPr>
          <w:rFonts w:hint="cs"/>
          <w:rtl/>
        </w:rPr>
        <w:t>ی</w:t>
      </w:r>
      <w:r>
        <w:rPr>
          <w:rFonts w:hint="eastAsia"/>
          <w:rtl/>
        </w:rPr>
        <w:t>ر</w:t>
      </w:r>
      <w:r>
        <w:rPr>
          <w:rFonts w:hint="cs"/>
          <w:rtl/>
        </w:rPr>
        <w:t>ی</w:t>
      </w:r>
      <w:r>
        <w:rPr>
          <w:rFonts w:hint="eastAsia"/>
          <w:rtl/>
        </w:rPr>
        <w:t>ت</w:t>
      </w:r>
      <w:r>
        <w:rPr>
          <w:rtl/>
        </w:rPr>
        <w:t xml:space="preserve"> 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ارائه شده است. </w:t>
      </w:r>
      <w:r w:rsidR="007B52AC">
        <w:rPr>
          <w:rFonts w:hint="cs"/>
          <w:rtl/>
        </w:rPr>
        <w:t xml:space="preserve">اما به طور خلاصه </w:t>
      </w:r>
      <w:proofErr w:type="spellStart"/>
      <w:r w:rsidR="007B52AC">
        <w:rPr>
          <w:rFonts w:hint="cs"/>
          <w:rtl/>
        </w:rPr>
        <w:t>می‌توان</w:t>
      </w:r>
      <w:proofErr w:type="spellEnd"/>
      <w:r w:rsidR="007B52AC">
        <w:rPr>
          <w:rFonts w:hint="cs"/>
          <w:rtl/>
        </w:rPr>
        <w:t xml:space="preserve"> گفت </w:t>
      </w:r>
      <w:r>
        <w:rPr>
          <w:rtl/>
        </w:rPr>
        <w:t>هر 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شامل حداقل سه سازمان است که از طر</w:t>
      </w:r>
      <w:r>
        <w:rPr>
          <w:rFonts w:hint="cs"/>
          <w:rtl/>
        </w:rPr>
        <w:t>ی</w:t>
      </w:r>
      <w:r>
        <w:rPr>
          <w:rFonts w:hint="eastAsia"/>
          <w:rtl/>
        </w:rPr>
        <w:t>ق</w:t>
      </w:r>
      <w:r>
        <w:rPr>
          <w:rtl/>
        </w:rPr>
        <w:t xml:space="preserve"> حداقل </w:t>
      </w:r>
      <w:r>
        <w:rPr>
          <w:rFonts w:hint="cs"/>
          <w:rtl/>
        </w:rPr>
        <w:t>ی</w:t>
      </w:r>
      <w:r>
        <w:rPr>
          <w:rFonts w:hint="eastAsia"/>
          <w:rtl/>
        </w:rPr>
        <w:t>ک</w:t>
      </w:r>
      <w:r>
        <w:rPr>
          <w:rFonts w:hint="cs"/>
          <w:rtl/>
        </w:rPr>
        <w:t>ی</w:t>
      </w:r>
      <w:r>
        <w:rPr>
          <w:rtl/>
        </w:rPr>
        <w:t xml:space="preserve"> از </w:t>
      </w:r>
      <w:proofErr w:type="spellStart"/>
      <w:r>
        <w:rPr>
          <w:rtl/>
        </w:rPr>
        <w:t>جر</w:t>
      </w:r>
      <w:r>
        <w:rPr>
          <w:rFonts w:hint="cs"/>
          <w:rtl/>
        </w:rPr>
        <w:t>ی</w:t>
      </w:r>
      <w:r>
        <w:rPr>
          <w:rFonts w:hint="eastAsia"/>
          <w:rtl/>
        </w:rPr>
        <w:t>ان‌ها</w:t>
      </w:r>
      <w:r>
        <w:rPr>
          <w:rFonts w:hint="cs"/>
          <w:rtl/>
        </w:rPr>
        <w:t>ی</w:t>
      </w:r>
      <w:proofErr w:type="spellEnd"/>
      <w:r>
        <w:rPr>
          <w:rtl/>
        </w:rPr>
        <w:t xml:space="preserve"> (</w:t>
      </w:r>
      <w:proofErr w:type="spellStart"/>
      <w:r>
        <w:rPr>
          <w:rtl/>
        </w:rPr>
        <w:t>بالادست</w:t>
      </w:r>
      <w:r>
        <w:rPr>
          <w:rFonts w:hint="cs"/>
          <w:rtl/>
        </w:rPr>
        <w:t>ی</w:t>
      </w:r>
      <w:proofErr w:type="spellEnd"/>
      <w:r>
        <w:rPr>
          <w:rtl/>
        </w:rPr>
        <w:t xml:space="preserve"> </w:t>
      </w:r>
      <w:r>
        <w:rPr>
          <w:rFonts w:hint="cs"/>
          <w:rtl/>
        </w:rPr>
        <w:t>ی</w:t>
      </w:r>
      <w:r>
        <w:rPr>
          <w:rFonts w:hint="eastAsia"/>
          <w:rtl/>
        </w:rPr>
        <w:t>ا</w:t>
      </w:r>
      <w:r>
        <w:rPr>
          <w:rtl/>
        </w:rPr>
        <w:t xml:space="preserve"> </w:t>
      </w:r>
      <w:proofErr w:type="spellStart"/>
      <w:r w:rsidR="00A85C3D">
        <w:rPr>
          <w:rtl/>
        </w:rPr>
        <w:t>پا</w:t>
      </w:r>
      <w:r w:rsidR="00A85C3D">
        <w:rPr>
          <w:rFonts w:hint="cs"/>
          <w:rtl/>
        </w:rPr>
        <w:t>یی</w:t>
      </w:r>
      <w:r w:rsidR="00A85C3D">
        <w:rPr>
          <w:rFonts w:hint="eastAsia"/>
          <w:rtl/>
        </w:rPr>
        <w:t>ن‌دست</w:t>
      </w:r>
      <w:r w:rsidR="00A85C3D">
        <w:rPr>
          <w:rFonts w:hint="cs"/>
          <w:rtl/>
        </w:rPr>
        <w:t>ی</w:t>
      </w:r>
      <w:proofErr w:type="spellEnd"/>
      <w:r>
        <w:rPr>
          <w:rtl/>
        </w:rPr>
        <w:t xml:space="preserve">) </w:t>
      </w:r>
      <w:r>
        <w:rPr>
          <w:rFonts w:hint="cs"/>
          <w:rtl/>
        </w:rPr>
        <w:t xml:space="preserve">مالی، </w:t>
      </w:r>
      <w:r>
        <w:rPr>
          <w:rtl/>
        </w:rPr>
        <w:t>محصول</w:t>
      </w:r>
      <w:r>
        <w:rPr>
          <w:rFonts w:hint="eastAsia"/>
          <w:rtl/>
        </w:rPr>
        <w:t>،</w:t>
      </w:r>
      <w:r>
        <w:rPr>
          <w:rtl/>
        </w:rPr>
        <w:t xml:space="preserve"> خدمات</w:t>
      </w:r>
      <w:r>
        <w:rPr>
          <w:rFonts w:hint="cs"/>
          <w:rtl/>
        </w:rPr>
        <w:t xml:space="preserve"> </w:t>
      </w:r>
      <w:r>
        <w:rPr>
          <w:rtl/>
        </w:rPr>
        <w:t xml:space="preserve">و اطلاعات با </w:t>
      </w:r>
      <w:r>
        <w:rPr>
          <w:rFonts w:hint="cs"/>
          <w:rtl/>
        </w:rPr>
        <w:t>ی</w:t>
      </w:r>
      <w:r>
        <w:rPr>
          <w:rFonts w:hint="eastAsia"/>
          <w:rtl/>
        </w:rPr>
        <w:t>کد</w:t>
      </w:r>
      <w:r>
        <w:rPr>
          <w:rFonts w:hint="cs"/>
          <w:rtl/>
        </w:rPr>
        <w:t>ی</w:t>
      </w:r>
      <w:r>
        <w:rPr>
          <w:rFonts w:hint="eastAsia"/>
          <w:rtl/>
        </w:rPr>
        <w:t>گر</w:t>
      </w:r>
      <w:r>
        <w:rPr>
          <w:rtl/>
        </w:rPr>
        <w:t xml:space="preserve"> در ار</w:t>
      </w:r>
      <w:r>
        <w:rPr>
          <w:rFonts w:hint="eastAsia"/>
          <w:rtl/>
        </w:rPr>
        <w:t>تباط</w:t>
      </w:r>
      <w:r>
        <w:rPr>
          <w:rtl/>
        </w:rPr>
        <w:t xml:space="preserve"> هستند.</w:t>
      </w:r>
      <w:r w:rsidR="000B727F">
        <w:rPr>
          <w:rFonts w:hint="cs"/>
          <w:rtl/>
        </w:rPr>
        <w:t xml:space="preserve"> در</w:t>
      </w:r>
      <w:r>
        <w:rPr>
          <w:rtl/>
        </w:rPr>
        <w:t xml:space="preserve"> هر زمان</w:t>
      </w:r>
      <w:r w:rsidR="000B727F">
        <w:rPr>
          <w:rFonts w:hint="cs"/>
          <w:rtl/>
        </w:rPr>
        <w:t xml:space="preserve"> و هر مکانی</w:t>
      </w:r>
      <w:r>
        <w:rPr>
          <w:rtl/>
        </w:rPr>
        <w:t xml:space="preserve"> که </w:t>
      </w:r>
      <w:r>
        <w:rPr>
          <w:rFonts w:hint="cs"/>
          <w:rtl/>
        </w:rPr>
        <w:t>ی</w:t>
      </w:r>
      <w:r>
        <w:rPr>
          <w:rFonts w:hint="eastAsia"/>
          <w:rtl/>
        </w:rPr>
        <w:t>ک</w:t>
      </w:r>
      <w:r>
        <w:rPr>
          <w:rtl/>
        </w:rPr>
        <w:t xml:space="preserve"> </w:t>
      </w:r>
      <w:proofErr w:type="spellStart"/>
      <w:r>
        <w:rPr>
          <w:rtl/>
        </w:rPr>
        <w:t>کسب‌وکار</w:t>
      </w:r>
      <w:proofErr w:type="spellEnd"/>
      <w:r>
        <w:rPr>
          <w:rtl/>
        </w:rPr>
        <w:t xml:space="preserve"> </w:t>
      </w:r>
      <w:r w:rsidR="000B727F">
        <w:rPr>
          <w:rFonts w:hint="cs"/>
          <w:rtl/>
        </w:rPr>
        <w:t>در حال انجام</w:t>
      </w:r>
      <w:r w:rsidR="00601E17">
        <w:rPr>
          <w:rFonts w:hint="cs"/>
          <w:rtl/>
        </w:rPr>
        <w:t xml:space="preserve"> فعالیت</w:t>
      </w:r>
      <w:r w:rsidR="000B727F">
        <w:rPr>
          <w:rFonts w:hint="cs"/>
          <w:rtl/>
        </w:rPr>
        <w:t xml:space="preserve"> باشد</w:t>
      </w:r>
      <w:r>
        <w:rPr>
          <w:rFonts w:hint="eastAsia"/>
          <w:rtl/>
        </w:rPr>
        <w:t>،</w:t>
      </w:r>
      <w:r w:rsidR="000B727F">
        <w:rPr>
          <w:rFonts w:hint="cs"/>
          <w:rtl/>
        </w:rPr>
        <w:t xml:space="preserve"> قطعاً</w:t>
      </w:r>
      <w:r>
        <w:rPr>
          <w:rtl/>
        </w:rPr>
        <w:t xml:space="preserve"> </w:t>
      </w:r>
      <w:r>
        <w:rPr>
          <w:rFonts w:hint="cs"/>
          <w:rtl/>
        </w:rPr>
        <w:t>ی</w:t>
      </w:r>
      <w:r>
        <w:rPr>
          <w:rFonts w:hint="eastAsia"/>
          <w:rtl/>
        </w:rPr>
        <w:t>ک</w:t>
      </w:r>
      <w:r>
        <w:rPr>
          <w:rtl/>
        </w:rPr>
        <w:t xml:space="preserve"> زنج</w:t>
      </w:r>
      <w:r>
        <w:rPr>
          <w:rFonts w:hint="cs"/>
          <w:rtl/>
        </w:rPr>
        <w:t>ی</w:t>
      </w:r>
      <w:r>
        <w:rPr>
          <w:rFonts w:hint="eastAsia"/>
          <w:rtl/>
        </w:rPr>
        <w:t>ره</w:t>
      </w:r>
      <w:r>
        <w:rPr>
          <w:rtl/>
        </w:rPr>
        <w:t xml:space="preserve"> تأم</w:t>
      </w:r>
      <w:r>
        <w:rPr>
          <w:rFonts w:hint="cs"/>
          <w:rtl/>
        </w:rPr>
        <w:t>ی</w:t>
      </w:r>
      <w:r>
        <w:rPr>
          <w:rFonts w:hint="eastAsia"/>
          <w:rtl/>
        </w:rPr>
        <w:t>ن</w:t>
      </w:r>
      <w:r w:rsidR="000B727F">
        <w:rPr>
          <w:rFonts w:hint="cs"/>
          <w:rtl/>
        </w:rPr>
        <w:t xml:space="preserve"> نیز</w:t>
      </w:r>
      <w:r>
        <w:rPr>
          <w:rtl/>
        </w:rPr>
        <w:t xml:space="preserve"> </w:t>
      </w:r>
      <w:r w:rsidR="000B727F">
        <w:rPr>
          <w:rFonts w:hint="cs"/>
          <w:rtl/>
        </w:rPr>
        <w:t xml:space="preserve">حضور دارد. </w:t>
      </w:r>
      <w:r>
        <w:rPr>
          <w:rtl/>
        </w:rPr>
        <w:t>در مد</w:t>
      </w:r>
      <w:r>
        <w:rPr>
          <w:rFonts w:hint="cs"/>
          <w:rtl/>
        </w:rPr>
        <w:t>ی</w:t>
      </w:r>
      <w:r>
        <w:rPr>
          <w:rFonts w:hint="eastAsia"/>
          <w:rtl/>
        </w:rPr>
        <w:t>ر</w:t>
      </w:r>
      <w:r>
        <w:rPr>
          <w:rFonts w:hint="cs"/>
          <w:rtl/>
        </w:rPr>
        <w:t>ی</w:t>
      </w:r>
      <w:r>
        <w:rPr>
          <w:rFonts w:hint="eastAsia"/>
          <w:rtl/>
        </w:rPr>
        <w:t>ت</w:t>
      </w:r>
      <w:r>
        <w:rPr>
          <w:rtl/>
        </w:rPr>
        <w:t xml:space="preserve"> 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به دنبال ا</w:t>
      </w:r>
      <w:r>
        <w:rPr>
          <w:rFonts w:hint="cs"/>
          <w:rtl/>
        </w:rPr>
        <w:t>ی</w:t>
      </w:r>
      <w:r>
        <w:rPr>
          <w:rFonts w:hint="eastAsia"/>
          <w:rtl/>
        </w:rPr>
        <w:t>جاد</w:t>
      </w:r>
      <w:r>
        <w:rPr>
          <w:rtl/>
        </w:rPr>
        <w:t xml:space="preserve"> هماهنگ</w:t>
      </w:r>
      <w:r>
        <w:rPr>
          <w:rFonts w:hint="cs"/>
          <w:rtl/>
        </w:rPr>
        <w:t>ی</w:t>
      </w:r>
      <w:r>
        <w:rPr>
          <w:rtl/>
        </w:rPr>
        <w:t xml:space="preserve"> م</w:t>
      </w:r>
      <w:r>
        <w:rPr>
          <w:rFonts w:hint="cs"/>
          <w:rtl/>
        </w:rPr>
        <w:t>ی</w:t>
      </w:r>
      <w:r>
        <w:rPr>
          <w:rFonts w:hint="eastAsia"/>
          <w:rtl/>
        </w:rPr>
        <w:t>ان</w:t>
      </w:r>
      <w:r>
        <w:rPr>
          <w:rtl/>
        </w:rPr>
        <w:t xml:space="preserve"> </w:t>
      </w:r>
      <w:proofErr w:type="spellStart"/>
      <w:r>
        <w:rPr>
          <w:rtl/>
        </w:rPr>
        <w:t>فعال</w:t>
      </w:r>
      <w:r>
        <w:rPr>
          <w:rFonts w:hint="cs"/>
          <w:rtl/>
        </w:rPr>
        <w:t>ی</w:t>
      </w:r>
      <w:r>
        <w:rPr>
          <w:rFonts w:hint="eastAsia"/>
          <w:rtl/>
        </w:rPr>
        <w:t>ت‌ها</w:t>
      </w:r>
      <w:proofErr w:type="spellEnd"/>
      <w:r>
        <w:rPr>
          <w:rtl/>
        </w:rPr>
        <w:t xml:space="preserve"> و </w:t>
      </w:r>
      <w:proofErr w:type="spellStart"/>
      <w:r>
        <w:rPr>
          <w:rtl/>
        </w:rPr>
        <w:t>جر</w:t>
      </w:r>
      <w:r>
        <w:rPr>
          <w:rFonts w:hint="cs"/>
          <w:rtl/>
        </w:rPr>
        <w:t>ی</w:t>
      </w:r>
      <w:r>
        <w:rPr>
          <w:rFonts w:hint="eastAsia"/>
          <w:rtl/>
        </w:rPr>
        <w:t>ان‌ها</w:t>
      </w:r>
      <w:r>
        <w:rPr>
          <w:rFonts w:hint="cs"/>
          <w:rtl/>
        </w:rPr>
        <w:t>ی</w:t>
      </w:r>
      <w:proofErr w:type="spellEnd"/>
      <w:r>
        <w:rPr>
          <w:rtl/>
        </w:rPr>
        <w:t xml:space="preserve"> موجود در 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هست</w:t>
      </w:r>
      <w:r>
        <w:rPr>
          <w:rFonts w:hint="cs"/>
          <w:rtl/>
        </w:rPr>
        <w:t>ی</w:t>
      </w:r>
      <w:r>
        <w:rPr>
          <w:rFonts w:hint="eastAsia"/>
          <w:rtl/>
        </w:rPr>
        <w:t>م</w:t>
      </w:r>
      <w:r>
        <w:rPr>
          <w:rtl/>
        </w:rPr>
        <w:t>.</w:t>
      </w:r>
      <w:r>
        <w:rPr>
          <w:rFonts w:hint="cs"/>
          <w:rtl/>
        </w:rPr>
        <w:t xml:space="preserve"> در مدیریت زنجیره تأمین،</w:t>
      </w:r>
      <w:r>
        <w:rPr>
          <w:rFonts w:hint="cs"/>
          <w:color w:val="000000" w:themeColor="text1"/>
          <w:rtl/>
        </w:rPr>
        <w:t xml:space="preserve"> تمام </w:t>
      </w:r>
      <w:proofErr w:type="spellStart"/>
      <w:r>
        <w:rPr>
          <w:rFonts w:hint="cs"/>
          <w:color w:val="000000" w:themeColor="text1"/>
          <w:rtl/>
        </w:rPr>
        <w:t>فعالیت‌ها</w:t>
      </w:r>
      <w:proofErr w:type="spellEnd"/>
      <w:r>
        <w:rPr>
          <w:rFonts w:hint="cs"/>
          <w:color w:val="000000" w:themeColor="text1"/>
          <w:rtl/>
        </w:rPr>
        <w:t xml:space="preserve">، منابع مالی، اطلاعات و دانش مرتبط با جریان کالا و خدمات از </w:t>
      </w:r>
      <w:proofErr w:type="spellStart"/>
      <w:r>
        <w:rPr>
          <w:rFonts w:hint="cs"/>
          <w:color w:val="000000" w:themeColor="text1"/>
          <w:rtl/>
        </w:rPr>
        <w:t>تأمین‌کنندگان</w:t>
      </w:r>
      <w:proofErr w:type="spellEnd"/>
      <w:r>
        <w:rPr>
          <w:rFonts w:hint="cs"/>
          <w:color w:val="000000" w:themeColor="text1"/>
          <w:rtl/>
        </w:rPr>
        <w:t xml:space="preserve"> به نحوی مدیریت </w:t>
      </w:r>
      <w:proofErr w:type="spellStart"/>
      <w:r>
        <w:rPr>
          <w:rFonts w:hint="cs"/>
          <w:color w:val="000000" w:themeColor="text1"/>
          <w:rtl/>
        </w:rPr>
        <w:t>می‌شوند</w:t>
      </w:r>
      <w:proofErr w:type="spellEnd"/>
      <w:r>
        <w:rPr>
          <w:rFonts w:hint="cs"/>
          <w:color w:val="000000" w:themeColor="text1"/>
          <w:rtl/>
        </w:rPr>
        <w:t xml:space="preserve"> که انتظارات مشتری نهایی برآورده شود. تفاوت مدیریت زنجیره تأمین با مدیریت تدارکات این است که مدیریت زنجیره تأمین شامل تمام </w:t>
      </w:r>
      <w:proofErr w:type="spellStart"/>
      <w:r>
        <w:rPr>
          <w:rFonts w:hint="cs"/>
          <w:color w:val="000000" w:themeColor="text1"/>
          <w:rtl/>
        </w:rPr>
        <w:t>فعالیت‌های</w:t>
      </w:r>
      <w:proofErr w:type="spellEnd"/>
      <w:r>
        <w:rPr>
          <w:rFonts w:hint="cs"/>
          <w:color w:val="000000" w:themeColor="text1"/>
          <w:rtl/>
        </w:rPr>
        <w:t xml:space="preserve"> </w:t>
      </w:r>
      <w:proofErr w:type="spellStart"/>
      <w:r>
        <w:rPr>
          <w:rFonts w:hint="cs"/>
          <w:color w:val="000000" w:themeColor="text1"/>
          <w:rtl/>
        </w:rPr>
        <w:t>لجستیکی</w:t>
      </w:r>
      <w:proofErr w:type="spellEnd"/>
      <w:r>
        <w:rPr>
          <w:rFonts w:hint="cs"/>
          <w:color w:val="000000" w:themeColor="text1"/>
          <w:rtl/>
        </w:rPr>
        <w:t xml:space="preserve"> هم </w:t>
      </w:r>
      <w:proofErr w:type="spellStart"/>
      <w:r>
        <w:rPr>
          <w:rFonts w:hint="cs"/>
          <w:color w:val="000000" w:themeColor="text1"/>
          <w:rtl/>
        </w:rPr>
        <w:t>می‌شود</w:t>
      </w:r>
      <w:proofErr w:type="spellEnd"/>
      <w:r>
        <w:rPr>
          <w:rFonts w:hint="cs"/>
          <w:color w:val="000000" w:themeColor="text1"/>
          <w:rtl/>
        </w:rPr>
        <w:t xml:space="preserve">. همچنین در این حوزه </w:t>
      </w:r>
      <w:proofErr w:type="spellStart"/>
      <w:r>
        <w:rPr>
          <w:rFonts w:hint="cs"/>
          <w:color w:val="000000" w:themeColor="text1"/>
          <w:rtl/>
        </w:rPr>
        <w:t>نه‌تنها</w:t>
      </w:r>
      <w:proofErr w:type="spellEnd"/>
      <w:r>
        <w:rPr>
          <w:rFonts w:hint="cs"/>
          <w:color w:val="000000" w:themeColor="text1"/>
          <w:rtl/>
        </w:rPr>
        <w:t xml:space="preserve"> نیاز به مدیریت ارتباطات با </w:t>
      </w:r>
      <w:proofErr w:type="spellStart"/>
      <w:r>
        <w:rPr>
          <w:rFonts w:hint="cs"/>
          <w:color w:val="000000" w:themeColor="text1"/>
          <w:rtl/>
        </w:rPr>
        <w:t>تأمین‌کنندگان</w:t>
      </w:r>
      <w:proofErr w:type="spellEnd"/>
      <w:r>
        <w:rPr>
          <w:rFonts w:hint="cs"/>
          <w:color w:val="000000" w:themeColor="text1"/>
          <w:rtl/>
        </w:rPr>
        <w:t xml:space="preserve"> لایه اول</w:t>
      </w:r>
      <w:r w:rsidR="000B727F">
        <w:rPr>
          <w:rStyle w:val="FootnoteReference"/>
          <w:color w:val="000000" w:themeColor="text1"/>
          <w:rtl/>
        </w:rPr>
        <w:footnoteReference w:id="4"/>
      </w:r>
      <w:r>
        <w:rPr>
          <w:rFonts w:hint="cs"/>
          <w:color w:val="000000" w:themeColor="text1"/>
          <w:rtl/>
        </w:rPr>
        <w:t xml:space="preserve"> است</w:t>
      </w:r>
      <w:r w:rsidR="00046F4D">
        <w:rPr>
          <w:rFonts w:hint="cs"/>
          <w:color w:val="000000" w:themeColor="text1"/>
          <w:rtl/>
        </w:rPr>
        <w:t>،</w:t>
      </w:r>
      <w:r>
        <w:rPr>
          <w:rFonts w:hint="cs"/>
          <w:color w:val="000000" w:themeColor="text1"/>
          <w:rtl/>
        </w:rPr>
        <w:t xml:space="preserve"> بلکه باید با </w:t>
      </w:r>
      <w:proofErr w:type="spellStart"/>
      <w:r>
        <w:rPr>
          <w:rFonts w:hint="cs"/>
          <w:color w:val="000000" w:themeColor="text1"/>
          <w:rtl/>
        </w:rPr>
        <w:t>لایه‌های</w:t>
      </w:r>
      <w:proofErr w:type="spellEnd"/>
      <w:r>
        <w:rPr>
          <w:rFonts w:hint="cs"/>
          <w:color w:val="000000" w:themeColor="text1"/>
          <w:rtl/>
        </w:rPr>
        <w:t xml:space="preserve"> پایینی هم ارتباط داشت.</w:t>
      </w:r>
    </w:p>
    <w:p w14:paraId="33659A3F" w14:textId="63A76CA5" w:rsidR="00217273" w:rsidRDefault="00EE57B7" w:rsidP="00CA7FF0">
      <w:pPr>
        <w:pStyle w:val="bnazanin"/>
        <w:rPr>
          <w:rtl/>
          <w:lang w:bidi="fa-IR"/>
        </w:rPr>
      </w:pPr>
      <w:r>
        <w:rPr>
          <w:rtl/>
          <w:lang w:bidi="fa-IR"/>
        </w:rPr>
        <w:t>در</w:t>
      </w:r>
      <w:r>
        <w:rPr>
          <w:rFonts w:hint="cs"/>
          <w:rtl/>
          <w:lang w:bidi="fa-IR"/>
        </w:rPr>
        <w:t xml:space="preserve"> یک زنجیره تأمین، در</w:t>
      </w:r>
      <w:r>
        <w:rPr>
          <w:rtl/>
          <w:lang w:bidi="fa-IR"/>
        </w:rPr>
        <w:t xml:space="preserve"> </w:t>
      </w:r>
      <w:proofErr w:type="spellStart"/>
      <w:r>
        <w:rPr>
          <w:rtl/>
          <w:lang w:bidi="fa-IR"/>
        </w:rPr>
        <w:t>ساده‌تر</w:t>
      </w:r>
      <w:r>
        <w:rPr>
          <w:rFonts w:hint="cs"/>
          <w:rtl/>
          <w:lang w:bidi="fa-IR"/>
        </w:rPr>
        <w:t>ی</w:t>
      </w:r>
      <w:r>
        <w:rPr>
          <w:rFonts w:hint="eastAsia"/>
          <w:rtl/>
          <w:lang w:bidi="fa-IR"/>
        </w:rPr>
        <w:t>ن</w:t>
      </w:r>
      <w:proofErr w:type="spellEnd"/>
      <w:r>
        <w:rPr>
          <w:rtl/>
          <w:lang w:bidi="fa-IR"/>
        </w:rPr>
        <w:t xml:space="preserve"> حالت، مواد خام از </w:t>
      </w:r>
      <w:proofErr w:type="spellStart"/>
      <w:r>
        <w:rPr>
          <w:rtl/>
          <w:lang w:bidi="fa-IR"/>
        </w:rPr>
        <w:t>تأم</w:t>
      </w:r>
      <w:r>
        <w:rPr>
          <w:rFonts w:hint="cs"/>
          <w:rtl/>
          <w:lang w:bidi="fa-IR"/>
        </w:rPr>
        <w:t>ی</w:t>
      </w:r>
      <w:r>
        <w:rPr>
          <w:rFonts w:hint="eastAsia"/>
          <w:rtl/>
          <w:lang w:bidi="fa-IR"/>
        </w:rPr>
        <w:t>ن‌کنندگان</w:t>
      </w:r>
      <w:proofErr w:type="spellEnd"/>
      <w:r>
        <w:rPr>
          <w:rtl/>
          <w:lang w:bidi="fa-IR"/>
        </w:rPr>
        <w:t xml:space="preserve"> (</w:t>
      </w:r>
      <w:r w:rsidR="00837B88">
        <w:rPr>
          <w:rtl/>
          <w:lang w:bidi="fa-IR"/>
        </w:rPr>
        <w:t>بالادست</w:t>
      </w:r>
      <w:r>
        <w:rPr>
          <w:rtl/>
          <w:lang w:bidi="fa-IR"/>
        </w:rPr>
        <w:t xml:space="preserve"> زنج</w:t>
      </w:r>
      <w:r>
        <w:rPr>
          <w:rFonts w:hint="cs"/>
          <w:rtl/>
          <w:lang w:bidi="fa-IR"/>
        </w:rPr>
        <w:t>ی</w:t>
      </w:r>
      <w:r>
        <w:rPr>
          <w:rFonts w:hint="eastAsia"/>
          <w:rtl/>
          <w:lang w:bidi="fa-IR"/>
        </w:rPr>
        <w:t>ره</w:t>
      </w:r>
      <w:r>
        <w:rPr>
          <w:rtl/>
          <w:lang w:bidi="fa-IR"/>
        </w:rPr>
        <w:t>) در</w:t>
      </w:r>
      <w:r>
        <w:rPr>
          <w:rFonts w:hint="cs"/>
          <w:rtl/>
          <w:lang w:bidi="fa-IR"/>
        </w:rPr>
        <w:t>ی</w:t>
      </w:r>
      <w:r>
        <w:rPr>
          <w:rFonts w:hint="eastAsia"/>
          <w:rtl/>
          <w:lang w:bidi="fa-IR"/>
        </w:rPr>
        <w:t>افت</w:t>
      </w:r>
      <w:r>
        <w:rPr>
          <w:rtl/>
          <w:lang w:bidi="fa-IR"/>
        </w:rPr>
        <w:t xml:space="preserve"> </w:t>
      </w:r>
      <w:proofErr w:type="spellStart"/>
      <w:r>
        <w:rPr>
          <w:rtl/>
          <w:lang w:bidi="fa-IR"/>
        </w:rPr>
        <w:t>م</w:t>
      </w:r>
      <w:r>
        <w:rPr>
          <w:rFonts w:hint="cs"/>
          <w:rtl/>
          <w:lang w:bidi="fa-IR"/>
        </w:rPr>
        <w:t>ی‌</w:t>
      </w:r>
      <w:r>
        <w:rPr>
          <w:rFonts w:hint="eastAsia"/>
          <w:rtl/>
          <w:lang w:bidi="fa-IR"/>
        </w:rPr>
        <w:t>شود</w:t>
      </w:r>
      <w:proofErr w:type="spellEnd"/>
      <w:r>
        <w:rPr>
          <w:rtl/>
          <w:lang w:bidi="fa-IR"/>
        </w:rPr>
        <w:t xml:space="preserve"> و پس از پردازش و </w:t>
      </w:r>
      <w:proofErr w:type="spellStart"/>
      <w:r>
        <w:rPr>
          <w:rtl/>
          <w:lang w:bidi="fa-IR"/>
        </w:rPr>
        <w:t>بسته‌بند</w:t>
      </w:r>
      <w:r>
        <w:rPr>
          <w:rFonts w:hint="cs"/>
          <w:rtl/>
          <w:lang w:bidi="fa-IR"/>
        </w:rPr>
        <w:t>ی</w:t>
      </w:r>
      <w:proofErr w:type="spellEnd"/>
      <w:r>
        <w:rPr>
          <w:rFonts w:hint="eastAsia"/>
          <w:rtl/>
          <w:lang w:bidi="fa-IR"/>
        </w:rPr>
        <w:t>،</w:t>
      </w:r>
      <w:r>
        <w:rPr>
          <w:rtl/>
          <w:lang w:bidi="fa-IR"/>
        </w:rPr>
        <w:t xml:space="preserve"> به سمت مشتر</w:t>
      </w:r>
      <w:r>
        <w:rPr>
          <w:rFonts w:hint="cs"/>
          <w:rtl/>
          <w:lang w:bidi="fa-IR"/>
        </w:rPr>
        <w:t>ی</w:t>
      </w:r>
      <w:r>
        <w:rPr>
          <w:rFonts w:hint="eastAsia"/>
          <w:rtl/>
          <w:lang w:bidi="fa-IR"/>
        </w:rPr>
        <w:t>ان</w:t>
      </w:r>
      <w:r>
        <w:rPr>
          <w:rtl/>
          <w:lang w:bidi="fa-IR"/>
        </w:rPr>
        <w:t xml:space="preserve"> جر</w:t>
      </w:r>
      <w:r>
        <w:rPr>
          <w:rFonts w:hint="cs"/>
          <w:rtl/>
          <w:lang w:bidi="fa-IR"/>
        </w:rPr>
        <w:t>ی</w:t>
      </w:r>
      <w:r>
        <w:rPr>
          <w:rFonts w:hint="eastAsia"/>
          <w:rtl/>
          <w:lang w:bidi="fa-IR"/>
        </w:rPr>
        <w:t>ان</w:t>
      </w:r>
      <w:r>
        <w:rPr>
          <w:rtl/>
          <w:lang w:bidi="fa-IR"/>
        </w:rPr>
        <w:t xml:space="preserve"> پ</w:t>
      </w:r>
      <w:r>
        <w:rPr>
          <w:rFonts w:hint="cs"/>
          <w:rtl/>
          <w:lang w:bidi="fa-IR"/>
        </w:rPr>
        <w:t>ی</w:t>
      </w:r>
      <w:r>
        <w:rPr>
          <w:rFonts w:hint="eastAsia"/>
          <w:rtl/>
          <w:lang w:bidi="fa-IR"/>
        </w:rPr>
        <w:t>دا</w:t>
      </w:r>
      <w:r>
        <w:rPr>
          <w:rtl/>
          <w:lang w:bidi="fa-IR"/>
        </w:rPr>
        <w:t xml:space="preserve"> </w:t>
      </w:r>
      <w:proofErr w:type="spellStart"/>
      <w:r>
        <w:rPr>
          <w:rtl/>
          <w:lang w:bidi="fa-IR"/>
        </w:rPr>
        <w:t>م</w:t>
      </w:r>
      <w:r>
        <w:rPr>
          <w:rFonts w:hint="cs"/>
          <w:rtl/>
          <w:lang w:bidi="fa-IR"/>
        </w:rPr>
        <w:t>ی‌</w:t>
      </w:r>
      <w:r>
        <w:rPr>
          <w:rFonts w:hint="eastAsia"/>
          <w:rtl/>
          <w:lang w:bidi="fa-IR"/>
        </w:rPr>
        <w:t>کند</w:t>
      </w:r>
      <w:proofErr w:type="spellEnd"/>
      <w:r>
        <w:rPr>
          <w:rtl/>
          <w:lang w:bidi="fa-IR"/>
        </w:rPr>
        <w:t>. در</w:t>
      </w:r>
      <w:r w:rsidR="0056402C">
        <w:rPr>
          <w:rFonts w:hint="cs"/>
          <w:rtl/>
          <w:lang w:bidi="fa-IR"/>
        </w:rPr>
        <w:t xml:space="preserve"> </w:t>
      </w:r>
      <w:r w:rsidR="001F3E5D">
        <w:rPr>
          <w:rtl/>
          <w:lang w:bidi="fa-IR"/>
        </w:rPr>
        <w:fldChar w:fldCharType="begin"/>
      </w:r>
      <w:r w:rsidR="001F3E5D">
        <w:rPr>
          <w:rtl/>
          <w:lang w:bidi="fa-IR"/>
        </w:rPr>
        <w:instrText xml:space="preserve"> </w:instrText>
      </w:r>
      <w:r w:rsidR="001F3E5D">
        <w:rPr>
          <w:rFonts w:hint="cs"/>
          <w:lang w:bidi="fa-IR"/>
        </w:rPr>
        <w:instrText>REF</w:instrText>
      </w:r>
      <w:r w:rsidR="001F3E5D">
        <w:rPr>
          <w:rFonts w:hint="cs"/>
          <w:rtl/>
          <w:lang w:bidi="fa-IR"/>
        </w:rPr>
        <w:instrText xml:space="preserve"> _</w:instrText>
      </w:r>
      <w:r w:rsidR="001F3E5D">
        <w:rPr>
          <w:rFonts w:hint="cs"/>
          <w:lang w:bidi="fa-IR"/>
        </w:rPr>
        <w:instrText>Ref147241193 \h</w:instrText>
      </w:r>
      <w:r w:rsidR="001F3E5D">
        <w:rPr>
          <w:rtl/>
          <w:lang w:bidi="fa-IR"/>
        </w:rPr>
        <w:instrText xml:space="preserve"> </w:instrText>
      </w:r>
      <w:r w:rsidR="001F3E5D">
        <w:rPr>
          <w:rtl/>
          <w:lang w:bidi="fa-IR"/>
        </w:rPr>
      </w:r>
      <w:r w:rsidR="001F3E5D">
        <w:rPr>
          <w:rtl/>
          <w:lang w:bidi="fa-IR"/>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w:t>
      </w:r>
      <w:r w:rsidR="001F3E5D">
        <w:rPr>
          <w:rtl/>
          <w:lang w:bidi="fa-IR"/>
        </w:rPr>
        <w:fldChar w:fldCharType="end"/>
      </w:r>
      <w:r w:rsidR="001F3E5D">
        <w:rPr>
          <w:rFonts w:hint="cs"/>
          <w:rtl/>
          <w:lang w:bidi="fa-IR"/>
        </w:rPr>
        <w:t>)</w:t>
      </w:r>
      <w:r>
        <w:rPr>
          <w:rFonts w:hint="cs"/>
          <w:rtl/>
          <w:lang w:bidi="fa-IR"/>
        </w:rPr>
        <w:t>ی</w:t>
      </w:r>
      <w:r>
        <w:rPr>
          <w:rFonts w:hint="eastAsia"/>
          <w:rtl/>
          <w:lang w:bidi="fa-IR"/>
        </w:rPr>
        <w:t>ک</w:t>
      </w:r>
      <w:r>
        <w:rPr>
          <w:rtl/>
          <w:lang w:bidi="fa-IR"/>
        </w:rPr>
        <w:t xml:space="preserve"> مثال ساده در مورد زنج</w:t>
      </w:r>
      <w:r>
        <w:rPr>
          <w:rFonts w:hint="cs"/>
          <w:rtl/>
          <w:lang w:bidi="fa-IR"/>
        </w:rPr>
        <w:t>ی</w:t>
      </w:r>
      <w:r>
        <w:rPr>
          <w:rFonts w:hint="eastAsia"/>
          <w:rtl/>
          <w:lang w:bidi="fa-IR"/>
        </w:rPr>
        <w:t>ره</w:t>
      </w:r>
      <w:r>
        <w:rPr>
          <w:rtl/>
          <w:lang w:bidi="fa-IR"/>
        </w:rPr>
        <w:t xml:space="preserve"> تأم</w:t>
      </w:r>
      <w:r>
        <w:rPr>
          <w:rFonts w:hint="cs"/>
          <w:rtl/>
          <w:lang w:bidi="fa-IR"/>
        </w:rPr>
        <w:t>ی</w:t>
      </w:r>
      <w:r>
        <w:rPr>
          <w:rFonts w:hint="eastAsia"/>
          <w:rtl/>
          <w:lang w:bidi="fa-IR"/>
        </w:rPr>
        <w:t>ن</w:t>
      </w:r>
      <w:r>
        <w:rPr>
          <w:rtl/>
          <w:lang w:bidi="fa-IR"/>
        </w:rPr>
        <w:t xml:space="preserve"> غلات </w:t>
      </w:r>
      <w:r w:rsidR="003B11B1">
        <w:rPr>
          <w:rtl/>
          <w:lang w:bidi="fa-IR"/>
        </w:rPr>
        <w:t>نشان</w:t>
      </w:r>
      <w:r w:rsidR="003B11B1">
        <w:rPr>
          <w:lang w:bidi="fa-IR"/>
        </w:rPr>
        <w:t xml:space="preserve"> </w:t>
      </w:r>
      <w:r w:rsidR="003B11B1">
        <w:rPr>
          <w:rtl/>
          <w:lang w:bidi="fa-IR"/>
        </w:rPr>
        <w:t>داده</w:t>
      </w:r>
      <w:r w:rsidR="003B11B1">
        <w:rPr>
          <w:lang w:bidi="fa-IR"/>
        </w:rPr>
        <w:t xml:space="preserve"> </w:t>
      </w:r>
      <w:r w:rsidR="003B11B1">
        <w:rPr>
          <w:rtl/>
          <w:lang w:bidi="fa-IR"/>
        </w:rPr>
        <w:t>شده</w:t>
      </w:r>
      <w:r>
        <w:rPr>
          <w:rtl/>
          <w:lang w:bidi="fa-IR"/>
        </w:rPr>
        <w:t xml:space="preserve"> است. شرکت غلات، </w:t>
      </w:r>
      <w:proofErr w:type="spellStart"/>
      <w:r>
        <w:rPr>
          <w:rtl/>
          <w:lang w:bidi="fa-IR"/>
        </w:rPr>
        <w:t>دانه‌ها</w:t>
      </w:r>
      <w:r>
        <w:rPr>
          <w:rFonts w:hint="cs"/>
          <w:rtl/>
          <w:lang w:bidi="fa-IR"/>
        </w:rPr>
        <w:t>ی</w:t>
      </w:r>
      <w:proofErr w:type="spellEnd"/>
      <w:r w:rsidR="003673FF">
        <w:rPr>
          <w:rFonts w:hint="cs"/>
          <w:rtl/>
          <w:lang w:bidi="fa-IR"/>
        </w:rPr>
        <w:t xml:space="preserve"> خام</w:t>
      </w:r>
      <w:r>
        <w:rPr>
          <w:rtl/>
          <w:lang w:bidi="fa-IR"/>
        </w:rPr>
        <w:t xml:space="preserve"> غلات را از کشاورزان خر</w:t>
      </w:r>
      <w:r>
        <w:rPr>
          <w:rFonts w:hint="cs"/>
          <w:rtl/>
          <w:lang w:bidi="fa-IR"/>
        </w:rPr>
        <w:t>ی</w:t>
      </w:r>
      <w:r>
        <w:rPr>
          <w:rFonts w:hint="eastAsia"/>
          <w:rtl/>
          <w:lang w:bidi="fa-IR"/>
        </w:rPr>
        <w:t>د</w:t>
      </w:r>
      <w:r>
        <w:rPr>
          <w:rtl/>
          <w:lang w:bidi="fa-IR"/>
        </w:rPr>
        <w:t xml:space="preserve"> </w:t>
      </w:r>
      <w:r>
        <w:rPr>
          <w:rFonts w:hint="cs"/>
          <w:rtl/>
          <w:lang w:bidi="fa-IR"/>
        </w:rPr>
        <w:t>و</w:t>
      </w:r>
      <w:r>
        <w:rPr>
          <w:rtl/>
          <w:lang w:bidi="fa-IR"/>
        </w:rPr>
        <w:t xml:space="preserve"> </w:t>
      </w:r>
      <w:proofErr w:type="spellStart"/>
      <w:r>
        <w:rPr>
          <w:rtl/>
          <w:lang w:bidi="fa-IR"/>
        </w:rPr>
        <w:t>آن‌ها</w:t>
      </w:r>
      <w:proofErr w:type="spellEnd"/>
      <w:r>
        <w:rPr>
          <w:rtl/>
          <w:lang w:bidi="fa-IR"/>
        </w:rPr>
        <w:t xml:space="preserve"> را به غلات قابل</w:t>
      </w:r>
      <w:r w:rsidR="003B11B1">
        <w:rPr>
          <w:lang w:bidi="fa-IR"/>
        </w:rPr>
        <w:t>‌</w:t>
      </w:r>
      <w:r>
        <w:rPr>
          <w:rtl/>
          <w:lang w:bidi="fa-IR"/>
        </w:rPr>
        <w:t xml:space="preserve">مصرف توسط </w:t>
      </w:r>
      <w:proofErr w:type="spellStart"/>
      <w:r>
        <w:rPr>
          <w:rtl/>
          <w:lang w:bidi="fa-IR"/>
        </w:rPr>
        <w:t>مصر</w:t>
      </w:r>
      <w:r>
        <w:rPr>
          <w:rFonts w:hint="eastAsia"/>
          <w:rtl/>
          <w:lang w:bidi="fa-IR"/>
        </w:rPr>
        <w:t>ف‌کننده</w:t>
      </w:r>
      <w:proofErr w:type="spellEnd"/>
      <w:r>
        <w:rPr>
          <w:rtl/>
          <w:lang w:bidi="fa-IR"/>
        </w:rPr>
        <w:t xml:space="preserve"> تبد</w:t>
      </w:r>
      <w:r>
        <w:rPr>
          <w:rFonts w:hint="cs"/>
          <w:rtl/>
          <w:lang w:bidi="fa-IR"/>
        </w:rPr>
        <w:t>ی</w:t>
      </w:r>
      <w:r>
        <w:rPr>
          <w:rFonts w:hint="eastAsia"/>
          <w:rtl/>
          <w:lang w:bidi="fa-IR"/>
        </w:rPr>
        <w:t>ل</w:t>
      </w:r>
      <w:r>
        <w:rPr>
          <w:rtl/>
          <w:lang w:bidi="fa-IR"/>
        </w:rPr>
        <w:t xml:space="preserve"> </w:t>
      </w:r>
      <w:proofErr w:type="spellStart"/>
      <w:r>
        <w:rPr>
          <w:rtl/>
          <w:lang w:bidi="fa-IR"/>
        </w:rPr>
        <w:t>م</w:t>
      </w:r>
      <w:r>
        <w:rPr>
          <w:rFonts w:hint="cs"/>
          <w:rtl/>
          <w:lang w:bidi="fa-IR"/>
        </w:rPr>
        <w:t>ی‌</w:t>
      </w:r>
      <w:r>
        <w:rPr>
          <w:rFonts w:hint="eastAsia"/>
          <w:rtl/>
          <w:lang w:bidi="fa-IR"/>
        </w:rPr>
        <w:t>کند</w:t>
      </w:r>
      <w:proofErr w:type="spellEnd"/>
      <w:r>
        <w:rPr>
          <w:rtl/>
          <w:lang w:bidi="fa-IR"/>
        </w:rPr>
        <w:t>. ا</w:t>
      </w:r>
      <w:r>
        <w:rPr>
          <w:rFonts w:hint="cs"/>
          <w:rtl/>
          <w:lang w:bidi="fa-IR"/>
        </w:rPr>
        <w:t>ی</w:t>
      </w:r>
      <w:r>
        <w:rPr>
          <w:rFonts w:hint="eastAsia"/>
          <w:rtl/>
          <w:lang w:bidi="fa-IR"/>
        </w:rPr>
        <w:t>ن</w:t>
      </w:r>
      <w:r>
        <w:rPr>
          <w:rtl/>
          <w:lang w:bidi="fa-IR"/>
        </w:rPr>
        <w:t xml:space="preserve"> شرکت مقوا را از کارخانه </w:t>
      </w:r>
      <w:proofErr w:type="spellStart"/>
      <w:r>
        <w:rPr>
          <w:rtl/>
          <w:lang w:bidi="fa-IR"/>
        </w:rPr>
        <w:t>کاغذساز</w:t>
      </w:r>
      <w:r>
        <w:rPr>
          <w:rFonts w:hint="cs"/>
          <w:rtl/>
          <w:lang w:bidi="fa-IR"/>
        </w:rPr>
        <w:t>ی</w:t>
      </w:r>
      <w:proofErr w:type="spellEnd"/>
      <w:r>
        <w:rPr>
          <w:rtl/>
          <w:lang w:bidi="fa-IR"/>
        </w:rPr>
        <w:t xml:space="preserve"> </w:t>
      </w:r>
      <w:r>
        <w:rPr>
          <w:rFonts w:hint="cs"/>
          <w:rtl/>
          <w:lang w:bidi="fa-IR"/>
        </w:rPr>
        <w:t xml:space="preserve">و </w:t>
      </w:r>
      <w:proofErr w:type="spellStart"/>
      <w:r>
        <w:rPr>
          <w:rFonts w:hint="cs"/>
          <w:rtl/>
          <w:lang w:bidi="fa-IR"/>
        </w:rPr>
        <w:t>لیبل</w:t>
      </w:r>
      <w:r>
        <w:rPr>
          <w:rFonts w:hint="eastAsia"/>
          <w:rtl/>
          <w:lang w:bidi="fa-IR"/>
        </w:rPr>
        <w:t>‌</w:t>
      </w:r>
      <w:r>
        <w:rPr>
          <w:rFonts w:hint="cs"/>
          <w:rtl/>
          <w:lang w:bidi="fa-IR"/>
        </w:rPr>
        <w:t>های</w:t>
      </w:r>
      <w:proofErr w:type="spellEnd"/>
      <w:r>
        <w:rPr>
          <w:rFonts w:hint="cs"/>
          <w:rtl/>
          <w:lang w:bidi="fa-IR"/>
        </w:rPr>
        <w:t xml:space="preserve"> </w:t>
      </w:r>
      <w:proofErr w:type="spellStart"/>
      <w:r>
        <w:rPr>
          <w:rFonts w:hint="cs"/>
          <w:rtl/>
          <w:lang w:bidi="fa-IR"/>
        </w:rPr>
        <w:t>بسته‌بندی</w:t>
      </w:r>
      <w:proofErr w:type="spellEnd"/>
      <w:r>
        <w:rPr>
          <w:rFonts w:hint="cs"/>
          <w:rtl/>
          <w:lang w:bidi="fa-IR"/>
        </w:rPr>
        <w:t xml:space="preserve"> را از تولیدکننده </w:t>
      </w:r>
      <w:proofErr w:type="spellStart"/>
      <w:r>
        <w:rPr>
          <w:rFonts w:hint="cs"/>
          <w:rtl/>
          <w:lang w:bidi="fa-IR"/>
        </w:rPr>
        <w:t>لیبل</w:t>
      </w:r>
      <w:proofErr w:type="spellEnd"/>
      <w:r>
        <w:rPr>
          <w:rFonts w:hint="cs"/>
          <w:rtl/>
          <w:lang w:bidi="fa-IR"/>
        </w:rPr>
        <w:t xml:space="preserve"> </w:t>
      </w:r>
      <w:proofErr w:type="spellStart"/>
      <w:r>
        <w:rPr>
          <w:rtl/>
          <w:lang w:bidi="fa-IR"/>
        </w:rPr>
        <w:t>م</w:t>
      </w:r>
      <w:r>
        <w:rPr>
          <w:rFonts w:hint="cs"/>
          <w:rtl/>
          <w:lang w:bidi="fa-IR"/>
        </w:rPr>
        <w:t>ی‌</w:t>
      </w:r>
      <w:r>
        <w:rPr>
          <w:rFonts w:hint="eastAsia"/>
          <w:rtl/>
          <w:lang w:bidi="fa-IR"/>
        </w:rPr>
        <w:t>خرد</w:t>
      </w:r>
      <w:proofErr w:type="spellEnd"/>
      <w:r>
        <w:rPr>
          <w:rtl/>
          <w:lang w:bidi="fa-IR"/>
        </w:rPr>
        <w:t xml:space="preserve">. </w:t>
      </w:r>
      <w:proofErr w:type="spellStart"/>
      <w:r>
        <w:rPr>
          <w:rFonts w:hint="cs"/>
          <w:rtl/>
          <w:lang w:bidi="fa-IR"/>
        </w:rPr>
        <w:t>کارخانه</w:t>
      </w:r>
      <w:r>
        <w:rPr>
          <w:rFonts w:hint="eastAsia"/>
          <w:rtl/>
          <w:lang w:bidi="fa-IR"/>
        </w:rPr>
        <w:t>‌</w:t>
      </w:r>
      <w:r>
        <w:rPr>
          <w:rFonts w:hint="cs"/>
          <w:rtl/>
          <w:lang w:bidi="fa-IR"/>
        </w:rPr>
        <w:t>های</w:t>
      </w:r>
      <w:proofErr w:type="spellEnd"/>
      <w:r>
        <w:rPr>
          <w:rFonts w:hint="cs"/>
          <w:rtl/>
          <w:lang w:bidi="fa-IR"/>
        </w:rPr>
        <w:t xml:space="preserve"> </w:t>
      </w:r>
      <w:proofErr w:type="spellStart"/>
      <w:r>
        <w:rPr>
          <w:rFonts w:hint="cs"/>
          <w:rtl/>
          <w:lang w:bidi="fa-IR"/>
        </w:rPr>
        <w:t>مقواسازی</w:t>
      </w:r>
      <w:proofErr w:type="spellEnd"/>
      <w:r>
        <w:rPr>
          <w:rFonts w:hint="cs"/>
          <w:rtl/>
          <w:lang w:bidi="fa-IR"/>
        </w:rPr>
        <w:t xml:space="preserve"> و </w:t>
      </w:r>
      <w:proofErr w:type="spellStart"/>
      <w:r>
        <w:rPr>
          <w:rFonts w:hint="cs"/>
          <w:rtl/>
          <w:lang w:bidi="fa-IR"/>
        </w:rPr>
        <w:t>لیبل‌سازی</w:t>
      </w:r>
      <w:proofErr w:type="spellEnd"/>
      <w:r>
        <w:rPr>
          <w:rtl/>
          <w:lang w:bidi="fa-IR"/>
        </w:rPr>
        <w:t xml:space="preserve">، درخت </w:t>
      </w:r>
      <w:r>
        <w:rPr>
          <w:rFonts w:hint="cs"/>
          <w:rtl/>
          <w:lang w:bidi="fa-IR"/>
        </w:rPr>
        <w:t>موردنیاز جهت تولید</w:t>
      </w:r>
      <w:r w:rsidR="003B11B1">
        <w:rPr>
          <w:lang w:bidi="fa-IR"/>
        </w:rPr>
        <w:t xml:space="preserve"> </w:t>
      </w:r>
      <w:r>
        <w:rPr>
          <w:rFonts w:hint="cs"/>
          <w:rtl/>
          <w:lang w:bidi="fa-IR"/>
        </w:rPr>
        <w:t xml:space="preserve">کاغذ را از تولیدکننده الوار چوب تأمین </w:t>
      </w:r>
      <w:proofErr w:type="spellStart"/>
      <w:r>
        <w:rPr>
          <w:rFonts w:hint="cs"/>
          <w:rtl/>
          <w:lang w:bidi="fa-IR"/>
        </w:rPr>
        <w:t>می‌کنند</w:t>
      </w:r>
      <w:proofErr w:type="spellEnd"/>
      <w:r>
        <w:rPr>
          <w:rFonts w:hint="cs"/>
          <w:rtl/>
          <w:lang w:bidi="fa-IR"/>
        </w:rPr>
        <w:t>.</w:t>
      </w:r>
      <w:r>
        <w:rPr>
          <w:rtl/>
          <w:lang w:bidi="fa-IR"/>
        </w:rPr>
        <w:t xml:space="preserve"> کارخانه غلات، محصولات </w:t>
      </w:r>
      <w:proofErr w:type="spellStart"/>
      <w:r>
        <w:rPr>
          <w:rtl/>
          <w:lang w:bidi="fa-IR"/>
        </w:rPr>
        <w:t>بسته‌بند</w:t>
      </w:r>
      <w:r>
        <w:rPr>
          <w:rFonts w:hint="cs"/>
          <w:rtl/>
          <w:lang w:bidi="fa-IR"/>
        </w:rPr>
        <w:t>ی</w:t>
      </w:r>
      <w:proofErr w:type="spellEnd"/>
      <w:r>
        <w:rPr>
          <w:rtl/>
          <w:lang w:bidi="fa-IR"/>
        </w:rPr>
        <w:t xml:space="preserve"> ش</w:t>
      </w:r>
      <w:r>
        <w:rPr>
          <w:rFonts w:hint="eastAsia"/>
          <w:rtl/>
          <w:lang w:bidi="fa-IR"/>
        </w:rPr>
        <w:t>ده</w:t>
      </w:r>
      <w:r>
        <w:rPr>
          <w:rtl/>
          <w:lang w:bidi="fa-IR"/>
        </w:rPr>
        <w:t xml:space="preserve"> را به </w:t>
      </w:r>
      <w:r>
        <w:rPr>
          <w:rFonts w:hint="cs"/>
          <w:rtl/>
          <w:lang w:bidi="fa-IR"/>
        </w:rPr>
        <w:t>ی</w:t>
      </w:r>
      <w:r>
        <w:rPr>
          <w:rFonts w:hint="eastAsia"/>
          <w:rtl/>
          <w:lang w:bidi="fa-IR"/>
        </w:rPr>
        <w:t>ک</w:t>
      </w:r>
      <w:r>
        <w:rPr>
          <w:rtl/>
          <w:lang w:bidi="fa-IR"/>
        </w:rPr>
        <w:t xml:space="preserve"> توز</w:t>
      </w:r>
      <w:r>
        <w:rPr>
          <w:rFonts w:hint="cs"/>
          <w:rtl/>
          <w:lang w:bidi="fa-IR"/>
        </w:rPr>
        <w:t>ی</w:t>
      </w:r>
      <w:r>
        <w:rPr>
          <w:rFonts w:hint="eastAsia"/>
          <w:rtl/>
          <w:lang w:bidi="fa-IR"/>
        </w:rPr>
        <w:t>ع</w:t>
      </w:r>
      <w:r w:rsidR="003B11B1">
        <w:rPr>
          <w:lang w:bidi="fa-IR"/>
        </w:rPr>
        <w:t>‌</w:t>
      </w:r>
      <w:r>
        <w:rPr>
          <w:rtl/>
          <w:lang w:bidi="fa-IR"/>
        </w:rPr>
        <w:t>کننده تحو</w:t>
      </w:r>
      <w:r>
        <w:rPr>
          <w:rFonts w:hint="cs"/>
          <w:rtl/>
          <w:lang w:bidi="fa-IR"/>
        </w:rPr>
        <w:t>ی</w:t>
      </w:r>
      <w:r>
        <w:rPr>
          <w:rFonts w:hint="eastAsia"/>
          <w:rtl/>
          <w:lang w:bidi="fa-IR"/>
        </w:rPr>
        <w:t>ل</w:t>
      </w:r>
      <w:r>
        <w:rPr>
          <w:rtl/>
          <w:lang w:bidi="fa-IR"/>
        </w:rPr>
        <w:t xml:space="preserve"> </w:t>
      </w:r>
      <w:proofErr w:type="spellStart"/>
      <w:r>
        <w:rPr>
          <w:rtl/>
          <w:lang w:bidi="fa-IR"/>
        </w:rPr>
        <w:t>م</w:t>
      </w:r>
      <w:r>
        <w:rPr>
          <w:rFonts w:hint="cs"/>
          <w:rtl/>
          <w:lang w:bidi="fa-IR"/>
        </w:rPr>
        <w:t>ی‌</w:t>
      </w:r>
      <w:r>
        <w:rPr>
          <w:rFonts w:hint="eastAsia"/>
          <w:rtl/>
          <w:lang w:bidi="fa-IR"/>
        </w:rPr>
        <w:t>دهد</w:t>
      </w:r>
      <w:proofErr w:type="spellEnd"/>
      <w:r>
        <w:rPr>
          <w:rtl/>
          <w:lang w:bidi="fa-IR"/>
        </w:rPr>
        <w:t xml:space="preserve"> تا </w:t>
      </w:r>
      <w:proofErr w:type="spellStart"/>
      <w:r>
        <w:rPr>
          <w:rFonts w:hint="cs"/>
          <w:rtl/>
          <w:lang w:bidi="fa-IR"/>
        </w:rPr>
        <w:t>آن‌ها</w:t>
      </w:r>
      <w:proofErr w:type="spellEnd"/>
      <w:r>
        <w:rPr>
          <w:rtl/>
          <w:lang w:bidi="fa-IR"/>
        </w:rPr>
        <w:t xml:space="preserve"> را ب</w:t>
      </w:r>
      <w:r>
        <w:rPr>
          <w:rFonts w:hint="cs"/>
          <w:rtl/>
          <w:lang w:bidi="fa-IR"/>
        </w:rPr>
        <w:t>ی</w:t>
      </w:r>
      <w:r>
        <w:rPr>
          <w:rFonts w:hint="eastAsia"/>
          <w:rtl/>
          <w:lang w:bidi="fa-IR"/>
        </w:rPr>
        <w:t>ن</w:t>
      </w:r>
      <w:r>
        <w:rPr>
          <w:rtl/>
          <w:lang w:bidi="fa-IR"/>
        </w:rPr>
        <w:t xml:space="preserve"> </w:t>
      </w:r>
      <w:proofErr w:type="spellStart"/>
      <w:r>
        <w:rPr>
          <w:rtl/>
          <w:lang w:bidi="fa-IR"/>
        </w:rPr>
        <w:t>خرده‌فروش</w:t>
      </w:r>
      <w:r>
        <w:rPr>
          <w:rFonts w:hint="cs"/>
          <w:rtl/>
          <w:lang w:bidi="fa-IR"/>
        </w:rPr>
        <w:t>ی‌</w:t>
      </w:r>
      <w:r>
        <w:rPr>
          <w:rFonts w:hint="eastAsia"/>
          <w:rtl/>
          <w:lang w:bidi="fa-IR"/>
        </w:rPr>
        <w:t>ها</w:t>
      </w:r>
      <w:proofErr w:type="spellEnd"/>
      <w:r>
        <w:rPr>
          <w:rtl/>
          <w:lang w:bidi="fa-IR"/>
        </w:rPr>
        <w:t xml:space="preserve"> توز</w:t>
      </w:r>
      <w:r>
        <w:rPr>
          <w:rFonts w:hint="cs"/>
          <w:rtl/>
          <w:lang w:bidi="fa-IR"/>
        </w:rPr>
        <w:t>ی</w:t>
      </w:r>
      <w:r>
        <w:rPr>
          <w:rFonts w:hint="eastAsia"/>
          <w:rtl/>
          <w:lang w:bidi="fa-IR"/>
        </w:rPr>
        <w:t>ع</w:t>
      </w:r>
      <w:r>
        <w:rPr>
          <w:rtl/>
          <w:lang w:bidi="fa-IR"/>
        </w:rPr>
        <w:t xml:space="preserve"> </w:t>
      </w:r>
      <w:r>
        <w:rPr>
          <w:rFonts w:hint="cs"/>
          <w:rtl/>
          <w:lang w:bidi="fa-IR"/>
        </w:rPr>
        <w:t xml:space="preserve">کند. </w:t>
      </w:r>
      <w:proofErr w:type="spellStart"/>
      <w:r>
        <w:rPr>
          <w:rFonts w:hint="cs"/>
          <w:rtl/>
          <w:lang w:bidi="fa-IR"/>
        </w:rPr>
        <w:t>نهایتاً</w:t>
      </w:r>
      <w:proofErr w:type="spellEnd"/>
      <w:r>
        <w:rPr>
          <w:rFonts w:hint="cs"/>
          <w:rtl/>
          <w:lang w:bidi="fa-IR"/>
        </w:rPr>
        <w:t xml:space="preserve"> محصول نهایی به دست </w:t>
      </w:r>
      <w:proofErr w:type="spellStart"/>
      <w:r>
        <w:rPr>
          <w:rFonts w:hint="cs"/>
          <w:rtl/>
          <w:lang w:bidi="fa-IR"/>
        </w:rPr>
        <w:t>مصرف</w:t>
      </w:r>
      <w:r>
        <w:rPr>
          <w:rFonts w:hint="eastAsia"/>
          <w:rtl/>
          <w:lang w:bidi="fa-IR"/>
        </w:rPr>
        <w:t>‌</w:t>
      </w:r>
      <w:r>
        <w:rPr>
          <w:rFonts w:hint="cs"/>
          <w:rtl/>
          <w:lang w:bidi="fa-IR"/>
        </w:rPr>
        <w:t>کنندگان</w:t>
      </w:r>
      <w:proofErr w:type="spellEnd"/>
      <w:r>
        <w:rPr>
          <w:rFonts w:hint="cs"/>
          <w:rtl/>
          <w:lang w:bidi="fa-IR"/>
        </w:rPr>
        <w:t xml:space="preserve"> </w:t>
      </w:r>
      <w:proofErr w:type="spellStart"/>
      <w:r>
        <w:rPr>
          <w:rFonts w:hint="cs"/>
          <w:rtl/>
          <w:lang w:bidi="fa-IR"/>
        </w:rPr>
        <w:t>می‌رسد</w:t>
      </w:r>
      <w:proofErr w:type="spellEnd"/>
      <w:r>
        <w:rPr>
          <w:rFonts w:hint="cs"/>
          <w:rtl/>
          <w:lang w:bidi="fa-IR"/>
        </w:rPr>
        <w:t>.</w:t>
      </w:r>
    </w:p>
    <w:bookmarkStart w:id="10" w:name="_Ref112349903"/>
    <w:bookmarkStart w:id="11" w:name="_Toc141361669"/>
    <w:bookmarkStart w:id="12" w:name="_Toc141363421"/>
    <w:bookmarkStart w:id="13" w:name="_Toc146922939"/>
    <w:p w14:paraId="066C24C5" w14:textId="619CFD7F" w:rsidR="00217273" w:rsidRDefault="00217273" w:rsidP="00142156">
      <w:pPr>
        <w:pStyle w:val="Caption"/>
        <w:rPr>
          <w:rtl/>
        </w:rPr>
      </w:pPr>
      <w:r>
        <w:object w:dxaOrig="7512" w:dyaOrig="2917" w14:anchorId="4D06A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35pt;height:143.95pt" o:ole="">
            <v:imagedata r:id="rId19" o:title=""/>
          </v:shape>
          <o:OLEObject Type="Embed" ProgID="Visio.Drawing.15" ShapeID="_x0000_i1025" DrawAspect="Content" ObjectID="_1767000111" r:id="rId20"/>
        </w:object>
      </w:r>
    </w:p>
    <w:p w14:paraId="30F3CD4B" w14:textId="1A984BF0" w:rsidR="00EE57B7" w:rsidRDefault="00142156" w:rsidP="00142156">
      <w:pPr>
        <w:pStyle w:val="Caption"/>
      </w:pPr>
      <w:bookmarkStart w:id="14" w:name="_Ref14724119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sidR="00B32721">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0"/>
      <w:bookmarkEnd w:id="14"/>
      <w:r>
        <w:rPr>
          <w:rFonts w:hint="cs"/>
          <w:rtl/>
          <w:lang w:bidi="fa-IR"/>
        </w:rPr>
        <w:t xml:space="preserve">) </w:t>
      </w:r>
      <w:r w:rsidR="00EE57B7" w:rsidRPr="00FD3CA6">
        <w:rPr>
          <w:rFonts w:hint="cs"/>
          <w:b w:val="0"/>
          <w:bCs w:val="0"/>
          <w:rtl/>
        </w:rPr>
        <w:t>زنجیره تأمین غلات</w:t>
      </w:r>
      <w:bookmarkEnd w:id="11"/>
      <w:bookmarkEnd w:id="12"/>
      <w:bookmarkEnd w:id="13"/>
    </w:p>
    <w:p w14:paraId="141775DD" w14:textId="78FC722D" w:rsidR="00EE57B7" w:rsidRDefault="00EE57B7" w:rsidP="00EE57B7">
      <w:pPr>
        <w:pStyle w:val="bnazanin"/>
        <w:rPr>
          <w:color w:val="000000" w:themeColor="text1"/>
          <w:rtl/>
        </w:rPr>
      </w:pPr>
      <w:r>
        <w:rPr>
          <w:rFonts w:hint="cs"/>
          <w:rtl/>
        </w:rPr>
        <w:t>یک زنجیره تأمین علاوه بر فعالیت‌های مرتبط با تدارکات، فعالیت‌های دیگر نظیر برنامه‌ریزی و کنترل تولید، پیش‌بینی تقاضا، خدمات مشتریان و غیره را شامل می‌شود.</w:t>
      </w:r>
      <w:r w:rsidR="005A67E7">
        <w:rPr>
          <w:rFonts w:hint="cs"/>
          <w:rtl/>
        </w:rPr>
        <w:t xml:space="preserve">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Ref112349945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2</w:t>
      </w:r>
      <w:r w:rsidR="00B32721">
        <w:rPr>
          <w:rtl/>
        </w:rPr>
        <w:fldChar w:fldCharType="end"/>
      </w:r>
      <w:r w:rsidR="00B32721">
        <w:rPr>
          <w:rFonts w:hint="cs"/>
          <w:rtl/>
        </w:rPr>
        <w:t xml:space="preserve">) </w:t>
      </w:r>
      <w:r w:rsidR="005A67E7">
        <w:rPr>
          <w:rFonts w:hint="cs"/>
          <w:rtl/>
        </w:rPr>
        <w:t xml:space="preserve">که به چتر زنجیره تأمین معروف است، اجزای اصلی یک زنجیره نشان داده شده است. </w:t>
      </w:r>
      <w:r w:rsidR="005D1D66">
        <w:rPr>
          <w:rFonts w:hint="cs"/>
          <w:rtl/>
        </w:rPr>
        <w:t>همان‌طور</w:t>
      </w:r>
      <w:r w:rsidR="005A67E7">
        <w:rPr>
          <w:rFonts w:hint="cs"/>
          <w:rtl/>
        </w:rPr>
        <w:t xml:space="preserve"> که مشاهده می‌شود</w:t>
      </w:r>
      <w:r>
        <w:rPr>
          <w:rFonts w:hint="cs"/>
          <w:rtl/>
        </w:rPr>
        <w:t>، بخش عمده‌ای از فعالیت‌های مدیریت زنجیره تأمین، فعالیت</w:t>
      </w:r>
      <w:r>
        <w:rPr>
          <w:rFonts w:hint="eastAsia"/>
          <w:rtl/>
        </w:rPr>
        <w:t>‌</w:t>
      </w:r>
      <w:r>
        <w:rPr>
          <w:rFonts w:hint="cs"/>
          <w:rtl/>
        </w:rPr>
        <w:t xml:space="preserve">های </w:t>
      </w:r>
      <w:r w:rsidR="005A67E7">
        <w:rPr>
          <w:rFonts w:hint="cs"/>
          <w:rtl/>
        </w:rPr>
        <w:t>مرتبط</w:t>
      </w:r>
      <w:r>
        <w:rPr>
          <w:rFonts w:hint="cs"/>
          <w:rtl/>
        </w:rPr>
        <w:t xml:space="preserve"> ب</w:t>
      </w:r>
      <w:r w:rsidR="005A67E7">
        <w:rPr>
          <w:rFonts w:hint="cs"/>
          <w:rtl/>
        </w:rPr>
        <w:t>ا</w:t>
      </w:r>
      <w:r>
        <w:rPr>
          <w:rFonts w:hint="cs"/>
          <w:rtl/>
        </w:rPr>
        <w:t xml:space="preserve"> تدارکات </w:t>
      </w:r>
      <w:r w:rsidR="005A67E7">
        <w:rPr>
          <w:rFonts w:hint="cs"/>
          <w:rtl/>
        </w:rPr>
        <w:t>است</w:t>
      </w:r>
      <w:r>
        <w:rPr>
          <w:rFonts w:hint="cs"/>
          <w:rtl/>
        </w:rPr>
        <w:t xml:space="preserve">. </w:t>
      </w:r>
      <w:r>
        <w:rPr>
          <w:rFonts w:hint="cs"/>
          <w:color w:val="000000" w:themeColor="text1"/>
          <w:rtl/>
        </w:rPr>
        <w:t xml:space="preserve">توانایی مدیریت برای </w:t>
      </w:r>
      <w:r w:rsidR="003B11B1">
        <w:rPr>
          <w:color w:val="000000" w:themeColor="text1"/>
          <w:rtl/>
        </w:rPr>
        <w:t>هم‌راستا</w:t>
      </w:r>
      <w:r>
        <w:rPr>
          <w:rFonts w:hint="cs"/>
          <w:color w:val="000000" w:themeColor="text1"/>
          <w:rtl/>
        </w:rPr>
        <w:t xml:space="preserve"> کردن، هماهنگی، یکپارچگی و همگام‌سازی </w:t>
      </w:r>
      <w:r w:rsidR="005A67E7">
        <w:rPr>
          <w:rFonts w:hint="cs"/>
          <w:color w:val="000000" w:themeColor="text1"/>
          <w:rtl/>
        </w:rPr>
        <w:t>انجام این</w:t>
      </w:r>
      <w:r>
        <w:rPr>
          <w:rFonts w:hint="cs"/>
          <w:color w:val="000000" w:themeColor="text1"/>
          <w:rtl/>
        </w:rPr>
        <w:t xml:space="preserve"> فعالیت</w:t>
      </w:r>
      <w:r>
        <w:rPr>
          <w:rFonts w:hint="eastAsia"/>
          <w:color w:val="000000" w:themeColor="text1"/>
          <w:rtl/>
        </w:rPr>
        <w:t>‌</w:t>
      </w:r>
      <w:r>
        <w:rPr>
          <w:rFonts w:hint="cs"/>
          <w:color w:val="000000" w:themeColor="text1"/>
          <w:rtl/>
        </w:rPr>
        <w:t xml:space="preserve">ها و </w:t>
      </w:r>
      <w:r w:rsidR="005A67E7">
        <w:rPr>
          <w:rFonts w:hint="cs"/>
          <w:color w:val="000000" w:themeColor="text1"/>
          <w:rtl/>
        </w:rPr>
        <w:t xml:space="preserve">برقراری </w:t>
      </w:r>
      <w:r>
        <w:rPr>
          <w:rFonts w:hint="cs"/>
          <w:color w:val="000000" w:themeColor="text1"/>
          <w:rtl/>
        </w:rPr>
        <w:t xml:space="preserve">جریان‌های مالی، اطلاعاتی و فیزیکی </w:t>
      </w:r>
      <w:r w:rsidR="00CD5AFF">
        <w:rPr>
          <w:rFonts w:hint="cs"/>
          <w:color w:val="000000" w:themeColor="text1"/>
          <w:rtl/>
        </w:rPr>
        <w:t>به‌عنوان</w:t>
      </w:r>
      <w:r>
        <w:rPr>
          <w:rFonts w:hint="cs"/>
          <w:color w:val="000000" w:themeColor="text1"/>
          <w:rtl/>
        </w:rPr>
        <w:t xml:space="preserve"> مدیریت زنجیره تأمین شناخته می‌شود. در ادامه، توضیح مختصری در مورد بخش</w:t>
      </w:r>
      <w:r>
        <w:rPr>
          <w:rFonts w:hint="eastAsia"/>
          <w:color w:val="000000" w:themeColor="text1"/>
          <w:rtl/>
        </w:rPr>
        <w:t>‌</w:t>
      </w:r>
      <w:r>
        <w:rPr>
          <w:rFonts w:hint="cs"/>
          <w:color w:val="000000" w:themeColor="text1"/>
          <w:rtl/>
        </w:rPr>
        <w:t>های اصلی چتر زنجیره تأمین ارائه می‌شود:</w:t>
      </w:r>
    </w:p>
    <w:p w14:paraId="63115AED" w14:textId="4D13FD44" w:rsidR="00EE57B7" w:rsidRPr="00C5201C" w:rsidRDefault="00EE57B7" w:rsidP="00046F4D">
      <w:pPr>
        <w:pStyle w:val="a"/>
      </w:pPr>
      <w:r w:rsidRPr="00DC2DD4">
        <w:rPr>
          <w:rFonts w:hint="cs"/>
          <w:b/>
          <w:bCs/>
          <w:rtl/>
        </w:rPr>
        <w:t>خرید</w:t>
      </w:r>
      <w:r>
        <w:rPr>
          <w:rStyle w:val="FootnoteReference"/>
          <w:color w:val="000000" w:themeColor="text1"/>
          <w:rtl/>
        </w:rPr>
        <w:footnoteReference w:id="5"/>
      </w:r>
      <w:r w:rsidRPr="00C5201C">
        <w:rPr>
          <w:rFonts w:hint="cs"/>
          <w:rtl/>
        </w:rPr>
        <w:t xml:space="preserve">: </w:t>
      </w:r>
      <w:r>
        <w:rPr>
          <w:rFonts w:hint="cs"/>
          <w:rtl/>
        </w:rPr>
        <w:t>خرید یکی از اصلی‌ترین فعالیت</w:t>
      </w:r>
      <w:r>
        <w:rPr>
          <w:rFonts w:hint="eastAsia"/>
          <w:rtl/>
        </w:rPr>
        <w:t>‌</w:t>
      </w:r>
      <w:r>
        <w:rPr>
          <w:rFonts w:hint="cs"/>
          <w:rtl/>
        </w:rPr>
        <w:t xml:space="preserve">های هر سازمان است. </w:t>
      </w:r>
      <w:r w:rsidR="00831E38">
        <w:rPr>
          <w:rFonts w:hint="eastAsia"/>
          <w:rtl/>
        </w:rPr>
        <w:t>باتوجه‌به</w:t>
      </w:r>
      <w:r>
        <w:rPr>
          <w:rFonts w:hint="cs"/>
          <w:rtl/>
        </w:rPr>
        <w:t xml:space="preserve"> اینکه تمرکز اصلی کتاب در این مورد است،</w:t>
      </w:r>
      <w:r w:rsidR="00046F4D">
        <w:rPr>
          <w:rFonts w:hint="cs"/>
          <w:rtl/>
        </w:rPr>
        <w:t xml:space="preserve"> توضیحات بیشتر در بخش</w:t>
      </w:r>
      <w:r w:rsidR="00046F4D">
        <w:rPr>
          <w:rtl/>
        </w:rPr>
        <w:softHyphen/>
      </w:r>
      <w:r w:rsidR="00046F4D">
        <w:rPr>
          <w:rFonts w:hint="cs"/>
          <w:rtl/>
        </w:rPr>
        <w:t>های بعدی ارائه می</w:t>
      </w:r>
      <w:r w:rsidR="00046F4D">
        <w:rPr>
          <w:rtl/>
        </w:rPr>
        <w:softHyphen/>
      </w:r>
      <w:r w:rsidR="00046F4D">
        <w:rPr>
          <w:rFonts w:hint="cs"/>
          <w:rtl/>
        </w:rPr>
        <w:t>شود</w:t>
      </w:r>
      <w:r>
        <w:rPr>
          <w:rFonts w:hint="cs"/>
          <w:rtl/>
        </w:rPr>
        <w:t>.</w:t>
      </w:r>
    </w:p>
    <w:p w14:paraId="2BDA266B" w14:textId="5FF1881F" w:rsidR="00EE57B7" w:rsidRPr="00C5201C" w:rsidRDefault="00831E38" w:rsidP="00EE57B7">
      <w:pPr>
        <w:pStyle w:val="a"/>
      </w:pPr>
      <w:r>
        <w:rPr>
          <w:rFonts w:hint="eastAsia"/>
          <w:b/>
          <w:bCs/>
          <w:rtl/>
        </w:rPr>
        <w:t>حمل‌ونقل</w:t>
      </w:r>
      <w:r w:rsidR="00EE57B7" w:rsidRPr="00DC2DD4">
        <w:rPr>
          <w:rFonts w:hint="cs"/>
          <w:b/>
          <w:bCs/>
          <w:rtl/>
        </w:rPr>
        <w:t xml:space="preserve"> ورودی</w:t>
      </w:r>
      <w:r w:rsidR="00EE57B7">
        <w:rPr>
          <w:rStyle w:val="FootnoteReference"/>
          <w:color w:val="000000" w:themeColor="text1"/>
          <w:rtl/>
        </w:rPr>
        <w:footnoteReference w:id="6"/>
      </w:r>
      <w:r w:rsidR="00EE57B7" w:rsidRPr="00C5201C">
        <w:rPr>
          <w:rFonts w:hint="cs"/>
          <w:rtl/>
        </w:rPr>
        <w:t xml:space="preserve">: سازمان‌های بزرگ معمولاً دارای بخش‌های تخصصی </w:t>
      </w:r>
      <w:r>
        <w:rPr>
          <w:rFonts w:hint="eastAsia"/>
          <w:rtl/>
        </w:rPr>
        <w:t>حمل‌ونقل</w:t>
      </w:r>
      <w:r w:rsidR="00EE57B7" w:rsidRPr="00C5201C">
        <w:rPr>
          <w:rFonts w:hint="cs"/>
          <w:rtl/>
        </w:rPr>
        <w:t xml:space="preserve"> برای مدیریت ارتباطات فیزیکی و اطلاعاتی بین خریداران و تأمین‌کنندگان هستند. </w:t>
      </w:r>
      <w:r>
        <w:rPr>
          <w:rFonts w:hint="eastAsia"/>
          <w:rtl/>
        </w:rPr>
        <w:t>ازآنجا</w:t>
      </w:r>
      <w:r>
        <w:rPr>
          <w:rFonts w:hint="cs"/>
          <w:rtl/>
        </w:rPr>
        <w:t>یی‌</w:t>
      </w:r>
      <w:r>
        <w:rPr>
          <w:rFonts w:hint="eastAsia"/>
          <w:rtl/>
        </w:rPr>
        <w:t>که</w:t>
      </w:r>
      <w:r w:rsidR="00EE57B7" w:rsidRPr="00C5201C">
        <w:rPr>
          <w:rFonts w:hint="cs"/>
          <w:rtl/>
        </w:rPr>
        <w:t xml:space="preserve"> </w:t>
      </w:r>
      <w:r>
        <w:rPr>
          <w:rFonts w:hint="eastAsia"/>
          <w:rtl/>
        </w:rPr>
        <w:t>حمل‌ونقل</w:t>
      </w:r>
      <w:r w:rsidR="00EE57B7" w:rsidRPr="00C5201C">
        <w:rPr>
          <w:rFonts w:hint="cs"/>
          <w:rtl/>
        </w:rPr>
        <w:t xml:space="preserve"> بخش عمده</w:t>
      </w:r>
      <w:r w:rsidR="00EE57B7" w:rsidRPr="00C5201C">
        <w:rPr>
          <w:rFonts w:hint="eastAsia"/>
          <w:rtl/>
        </w:rPr>
        <w:t>‌</w:t>
      </w:r>
      <w:r w:rsidR="00EE57B7" w:rsidRPr="00C5201C">
        <w:rPr>
          <w:rFonts w:hint="cs"/>
          <w:rtl/>
        </w:rPr>
        <w:t>ای از هزینه‌های بسیاری از سازمان</w:t>
      </w:r>
      <w:r w:rsidR="00EE57B7" w:rsidRPr="00C5201C">
        <w:rPr>
          <w:rFonts w:hint="eastAsia"/>
          <w:rtl/>
        </w:rPr>
        <w:t>‌</w:t>
      </w:r>
      <w:r w:rsidR="00EE57B7" w:rsidRPr="00C5201C">
        <w:rPr>
          <w:rFonts w:hint="cs"/>
          <w:rtl/>
        </w:rPr>
        <w:t xml:space="preserve">ها را شکل می‌دهد، خرید خدمات </w:t>
      </w:r>
      <w:r>
        <w:rPr>
          <w:rFonts w:hint="eastAsia"/>
          <w:rtl/>
        </w:rPr>
        <w:t>حمل‌ونقل</w:t>
      </w:r>
      <w:r w:rsidR="00EE57B7" w:rsidRPr="00C5201C">
        <w:rPr>
          <w:rFonts w:hint="cs"/>
          <w:rtl/>
        </w:rPr>
        <w:t xml:space="preserve"> تخصصی فرصت مناسبی برای مدیریت هزینه‌ها است.</w:t>
      </w:r>
    </w:p>
    <w:p w14:paraId="6B00950F" w14:textId="75D5674A" w:rsidR="00EE57B7" w:rsidRDefault="00EE57B7" w:rsidP="00EE57B7">
      <w:pPr>
        <w:pStyle w:val="a"/>
      </w:pPr>
      <w:r w:rsidRPr="00263671">
        <w:rPr>
          <w:rFonts w:hint="cs"/>
          <w:b/>
          <w:bCs/>
          <w:rtl/>
        </w:rPr>
        <w:t>کنترل کیفیت</w:t>
      </w:r>
      <w:r>
        <w:rPr>
          <w:rStyle w:val="FootnoteReference"/>
          <w:color w:val="000000" w:themeColor="text1"/>
          <w:rtl/>
        </w:rPr>
        <w:footnoteReference w:id="7"/>
      </w:r>
      <w:r>
        <w:rPr>
          <w:rFonts w:hint="cs"/>
          <w:rtl/>
        </w:rPr>
        <w:t xml:space="preserve">: </w:t>
      </w:r>
      <w:r w:rsidR="00831E38">
        <w:rPr>
          <w:rFonts w:hint="eastAsia"/>
          <w:rtl/>
        </w:rPr>
        <w:t>باتوجه‌به</w:t>
      </w:r>
      <w:r>
        <w:rPr>
          <w:rFonts w:hint="cs"/>
          <w:rtl/>
        </w:rPr>
        <w:t xml:space="preserve"> اهمیت کیفیت ورودی</w:t>
      </w:r>
      <w:r>
        <w:rPr>
          <w:rFonts w:hint="eastAsia"/>
          <w:rtl/>
        </w:rPr>
        <w:t>‌</w:t>
      </w:r>
      <w:r>
        <w:rPr>
          <w:rFonts w:hint="cs"/>
          <w:rtl/>
        </w:rPr>
        <w:t>های دریافتی از تأمین‌کنندگان، سازمان</w:t>
      </w:r>
      <w:r>
        <w:rPr>
          <w:rFonts w:hint="eastAsia"/>
          <w:rtl/>
        </w:rPr>
        <w:t>‌</w:t>
      </w:r>
      <w:r>
        <w:rPr>
          <w:rFonts w:hint="cs"/>
          <w:rtl/>
        </w:rPr>
        <w:t xml:space="preserve">ها </w:t>
      </w:r>
      <w:r w:rsidR="00831E38">
        <w:rPr>
          <w:rFonts w:hint="eastAsia"/>
          <w:rtl/>
        </w:rPr>
        <w:t>به‌جا</w:t>
      </w:r>
      <w:r w:rsidR="00831E38">
        <w:rPr>
          <w:rFonts w:hint="cs"/>
          <w:rtl/>
        </w:rPr>
        <w:t>ی</w:t>
      </w:r>
      <w:r>
        <w:rPr>
          <w:rFonts w:hint="cs"/>
          <w:rtl/>
        </w:rPr>
        <w:t xml:space="preserve"> شناسایی اقلام معیوب هنگام ورود محموله یا هنگام استفاده،</w:t>
      </w:r>
      <w:r w:rsidR="00673B16">
        <w:rPr>
          <w:rFonts w:hint="cs"/>
          <w:rtl/>
        </w:rPr>
        <w:t xml:space="preserve"> باید</w:t>
      </w:r>
      <w:r>
        <w:rPr>
          <w:rFonts w:hint="cs"/>
          <w:rtl/>
        </w:rPr>
        <w:t xml:space="preserve"> به دنبال جلوگیری از ورود اقلام معیوب در مراحل ابتدایی فرایند خرید </w:t>
      </w:r>
      <w:r w:rsidR="00673B16">
        <w:rPr>
          <w:rFonts w:hint="cs"/>
          <w:rtl/>
        </w:rPr>
        <w:t>باشند</w:t>
      </w:r>
      <w:r>
        <w:rPr>
          <w:rFonts w:hint="cs"/>
          <w:rtl/>
        </w:rPr>
        <w:t>. آن‌ها</w:t>
      </w:r>
      <w:r w:rsidR="00673B16">
        <w:rPr>
          <w:rFonts w:hint="cs"/>
          <w:rtl/>
        </w:rPr>
        <w:t xml:space="preserve"> باید</w:t>
      </w:r>
      <w:r>
        <w:rPr>
          <w:rFonts w:hint="cs"/>
          <w:rtl/>
        </w:rPr>
        <w:t xml:space="preserve"> با تأمین</w:t>
      </w:r>
      <w:r>
        <w:rPr>
          <w:rFonts w:hint="eastAsia"/>
          <w:rtl/>
        </w:rPr>
        <w:t>‌</w:t>
      </w:r>
      <w:r>
        <w:rPr>
          <w:rFonts w:hint="cs"/>
          <w:rtl/>
        </w:rPr>
        <w:t xml:space="preserve">کنندگان خود جهت توسعه روش‌های مناسب کنترل کیفیت مشارکت </w:t>
      </w:r>
      <w:r w:rsidR="00673B16">
        <w:rPr>
          <w:rFonts w:hint="cs"/>
          <w:rtl/>
        </w:rPr>
        <w:t>ک</w:t>
      </w:r>
      <w:r>
        <w:rPr>
          <w:rFonts w:hint="cs"/>
          <w:rtl/>
        </w:rPr>
        <w:t>نند تا هزینه بازرسی‌های خود را کاهش دهند.</w:t>
      </w:r>
    </w:p>
    <w:p w14:paraId="10635783" w14:textId="66F1F7FF" w:rsidR="00EE57B7" w:rsidRPr="00C7287C" w:rsidRDefault="00EE57B7" w:rsidP="00EE57B7">
      <w:pPr>
        <w:pStyle w:val="a"/>
        <w:rPr>
          <w:b/>
          <w:bCs/>
        </w:rPr>
      </w:pPr>
      <w:r w:rsidRPr="00DC2DD4">
        <w:rPr>
          <w:rFonts w:hint="cs"/>
          <w:b/>
          <w:bCs/>
          <w:rtl/>
        </w:rPr>
        <w:lastRenderedPageBreak/>
        <w:t>برنامه‌ریزی ت</w:t>
      </w:r>
      <w:r w:rsidRPr="006660E8">
        <w:rPr>
          <w:rFonts w:hint="cs"/>
          <w:b/>
          <w:bCs/>
          <w:rtl/>
        </w:rPr>
        <w:t>قاضا و تأمین</w:t>
      </w:r>
      <w:r>
        <w:rPr>
          <w:rFonts w:hint="cs"/>
          <w:b/>
          <w:bCs/>
          <w:rtl/>
        </w:rPr>
        <w:t>:</w:t>
      </w:r>
      <w:r>
        <w:rPr>
          <w:rFonts w:hint="cs"/>
          <w:rtl/>
        </w:rPr>
        <w:t xml:space="preserve"> برنامه‌ریزی تقاضا، مقدار و </w:t>
      </w:r>
      <w:r w:rsidR="000F20FD">
        <w:rPr>
          <w:rFonts w:hint="eastAsia"/>
          <w:rtl/>
        </w:rPr>
        <w:t>زمان‌بندی</w:t>
      </w:r>
      <w:r>
        <w:rPr>
          <w:rFonts w:hint="cs"/>
          <w:rtl/>
        </w:rPr>
        <w:t xml:space="preserve"> تولید شرکت را مشخص می‌کند. این کار شامل پیش‌بینی تقاضا، تعدیل موجودی، </w:t>
      </w:r>
      <w:r w:rsidR="00831E38">
        <w:rPr>
          <w:rFonts w:hint="eastAsia"/>
          <w:rtl/>
        </w:rPr>
        <w:t>سفارش‌ها</w:t>
      </w:r>
      <w:r w:rsidR="00831E38">
        <w:rPr>
          <w:rFonts w:hint="cs"/>
          <w:rtl/>
        </w:rPr>
        <w:t>ی</w:t>
      </w:r>
      <w:r>
        <w:rPr>
          <w:rFonts w:hint="cs"/>
          <w:rtl/>
        </w:rPr>
        <w:t xml:space="preserve"> محقق نشده، نیازمندی قطعات یدکی و لوازم جانبی است. برنامه‌ریزی تأمین نیز فرایندی است که داده</w:t>
      </w:r>
      <w:r>
        <w:rPr>
          <w:rFonts w:hint="eastAsia"/>
          <w:rtl/>
        </w:rPr>
        <w:t>‌</w:t>
      </w:r>
      <w:r>
        <w:rPr>
          <w:rFonts w:hint="cs"/>
          <w:rtl/>
        </w:rPr>
        <w:t xml:space="preserve">های تقاضا را دریافت می‌کند و یک شبکه تأمین، تولید و لجستیک را توسعه می‌دهد </w:t>
      </w:r>
      <w:r w:rsidR="00831E38">
        <w:rPr>
          <w:rFonts w:hint="eastAsia"/>
          <w:rtl/>
        </w:rPr>
        <w:t>به‌نحو</w:t>
      </w:r>
      <w:r w:rsidR="00831E38">
        <w:rPr>
          <w:rFonts w:hint="cs"/>
          <w:rtl/>
        </w:rPr>
        <w:t>ی‌</w:t>
      </w:r>
      <w:r w:rsidR="00831E38">
        <w:rPr>
          <w:rFonts w:hint="eastAsia"/>
          <w:rtl/>
        </w:rPr>
        <w:t>که</w:t>
      </w:r>
      <w:r>
        <w:rPr>
          <w:rFonts w:hint="cs"/>
          <w:rtl/>
        </w:rPr>
        <w:t xml:space="preserve"> نیازهای تقاضا برآورده شود.</w:t>
      </w:r>
    </w:p>
    <w:p w14:paraId="4E210831" w14:textId="25E595F3" w:rsidR="00EE57B7" w:rsidRPr="00FC3263" w:rsidRDefault="00EE57B7" w:rsidP="00046F4D">
      <w:pPr>
        <w:pStyle w:val="a"/>
        <w:rPr>
          <w:b/>
          <w:bCs/>
        </w:rPr>
      </w:pPr>
      <w:r>
        <w:rPr>
          <w:rFonts w:hint="cs"/>
          <w:rtl/>
        </w:rPr>
        <w:t xml:space="preserve"> </w:t>
      </w:r>
      <w:r w:rsidRPr="00C7287C">
        <w:rPr>
          <w:rFonts w:hint="cs"/>
          <w:b/>
          <w:bCs/>
          <w:rtl/>
        </w:rPr>
        <w:t xml:space="preserve">دریافت، </w:t>
      </w:r>
      <w:r w:rsidR="00831E38">
        <w:rPr>
          <w:rFonts w:hint="eastAsia"/>
          <w:b/>
          <w:bCs/>
          <w:rtl/>
        </w:rPr>
        <w:t>جابه‌جا</w:t>
      </w:r>
      <w:r w:rsidR="00831E38">
        <w:rPr>
          <w:rFonts w:hint="cs"/>
          <w:b/>
          <w:bCs/>
          <w:rtl/>
        </w:rPr>
        <w:t>یی</w:t>
      </w:r>
      <w:r w:rsidRPr="00C7287C">
        <w:rPr>
          <w:rFonts w:hint="cs"/>
          <w:b/>
          <w:bCs/>
          <w:rtl/>
        </w:rPr>
        <w:t xml:space="preserve"> و انبارش</w:t>
      </w:r>
      <w:r>
        <w:rPr>
          <w:rFonts w:hint="cs"/>
          <w:b/>
          <w:bCs/>
          <w:rtl/>
        </w:rPr>
        <w:t xml:space="preserve"> مواد</w:t>
      </w:r>
      <w:r w:rsidRPr="00C7287C">
        <w:rPr>
          <w:rStyle w:val="FootnoteReference"/>
          <w:b/>
          <w:bCs/>
          <w:color w:val="000000" w:themeColor="text1"/>
          <w:rtl/>
        </w:rPr>
        <w:footnoteReference w:id="8"/>
      </w:r>
      <w:r w:rsidRPr="00C7287C">
        <w:rPr>
          <w:rFonts w:hint="cs"/>
          <w:b/>
          <w:bCs/>
          <w:rtl/>
        </w:rPr>
        <w:t>:</w:t>
      </w:r>
      <w:r>
        <w:rPr>
          <w:rFonts w:hint="cs"/>
          <w:rtl/>
        </w:rPr>
        <w:t xml:space="preserve"> کلیه مواد </w:t>
      </w:r>
      <w:r w:rsidRPr="00DC2DD4">
        <w:rPr>
          <w:rFonts w:hint="cs"/>
          <w:rtl/>
        </w:rPr>
        <w:t>ورودی</w:t>
      </w:r>
      <w:r>
        <w:rPr>
          <w:rFonts w:hint="cs"/>
          <w:rtl/>
        </w:rPr>
        <w:t xml:space="preserve"> از تأمین‌کنندگان باید </w:t>
      </w:r>
      <w:r w:rsidR="00831E38">
        <w:rPr>
          <w:rFonts w:hint="eastAsia"/>
          <w:rtl/>
        </w:rPr>
        <w:t>به‌صورت</w:t>
      </w:r>
      <w:r>
        <w:rPr>
          <w:rFonts w:hint="cs"/>
          <w:rtl/>
        </w:rPr>
        <w:t xml:space="preserve"> فیزیکی دریافت شود. در سیستم‌های غیر</w:t>
      </w:r>
      <w:r w:rsidR="00046F4D">
        <w:rPr>
          <w:rFonts w:hint="cs"/>
          <w:rtl/>
        </w:rPr>
        <w:t xml:space="preserve"> بهنگام</w:t>
      </w:r>
      <w:r w:rsidR="00046F4D">
        <w:rPr>
          <w:rStyle w:val="FootnoteReference"/>
          <w:rtl/>
        </w:rPr>
        <w:footnoteReference w:id="9"/>
      </w:r>
      <w:r>
        <w:rPr>
          <w:rFonts w:hint="cs"/>
          <w:rtl/>
        </w:rPr>
        <w:t xml:space="preserve"> </w:t>
      </w:r>
      <w:r w:rsidR="00046F4D">
        <w:rPr>
          <w:rFonts w:hint="cs"/>
          <w:rtl/>
        </w:rPr>
        <w:t>(</w:t>
      </w:r>
      <w:r>
        <w:t>JIT</w:t>
      </w:r>
      <w:r w:rsidR="00046F4D">
        <w:rPr>
          <w:rFonts w:hint="cs"/>
          <w:rtl/>
        </w:rPr>
        <w:t>)</w:t>
      </w:r>
      <w:r>
        <w:rPr>
          <w:rFonts w:hint="cs"/>
          <w:rtl/>
        </w:rPr>
        <w:t xml:space="preserve">، این مواد باید انبارش شوند که این کار مستلزم استفاده از </w:t>
      </w:r>
      <w:r w:rsidR="00046F4D">
        <w:rPr>
          <w:rFonts w:hint="cs"/>
          <w:rtl/>
        </w:rPr>
        <w:t>روش</w:t>
      </w:r>
      <w:r w:rsidR="00046F4D">
        <w:rPr>
          <w:rtl/>
        </w:rPr>
        <w:softHyphen/>
      </w:r>
      <w:r w:rsidR="00046F4D">
        <w:rPr>
          <w:rFonts w:hint="cs"/>
          <w:rtl/>
        </w:rPr>
        <w:t>هایی</w:t>
      </w:r>
      <w:r>
        <w:rPr>
          <w:rFonts w:hint="cs"/>
          <w:rtl/>
        </w:rPr>
        <w:t xml:space="preserve"> جهت مدیریت و کنترل موجودی کالا است.</w:t>
      </w:r>
    </w:p>
    <w:p w14:paraId="64442434" w14:textId="77777777" w:rsidR="00EE57B7" w:rsidRPr="008F5D07" w:rsidRDefault="00EE57B7" w:rsidP="00EE57B7">
      <w:pPr>
        <w:pStyle w:val="a"/>
        <w:rPr>
          <w:b/>
          <w:bCs/>
        </w:rPr>
      </w:pPr>
      <w:r w:rsidRPr="00FC3263">
        <w:rPr>
          <w:rFonts w:hint="cs"/>
          <w:b/>
          <w:bCs/>
          <w:rtl/>
        </w:rPr>
        <w:t>کنترل موجودی</w:t>
      </w:r>
      <w:r>
        <w:rPr>
          <w:rStyle w:val="FootnoteReference"/>
          <w:b/>
          <w:bCs/>
          <w:color w:val="000000" w:themeColor="text1"/>
          <w:rtl/>
        </w:rPr>
        <w:footnoteReference w:id="10"/>
      </w:r>
      <w:r w:rsidRPr="00FC3263">
        <w:rPr>
          <w:rFonts w:hint="cs"/>
          <w:b/>
          <w:bCs/>
          <w:rtl/>
        </w:rPr>
        <w:t>:</w:t>
      </w:r>
      <w:r>
        <w:rPr>
          <w:rFonts w:hint="cs"/>
          <w:rtl/>
        </w:rPr>
        <w:t xml:space="preserve"> منظور از کنترل موجودی، مدیریت و تعیین سطح موجودی اقلام ورودی از تأمین‌کنندگان و محصولاتی ارسالی به مشتریان است.</w:t>
      </w:r>
    </w:p>
    <w:p w14:paraId="252DC804" w14:textId="45034FDD" w:rsidR="00EE57B7" w:rsidRPr="00D833AE" w:rsidRDefault="00EE57B7" w:rsidP="00EE57B7">
      <w:pPr>
        <w:pStyle w:val="a"/>
        <w:rPr>
          <w:b/>
          <w:bCs/>
        </w:rPr>
      </w:pPr>
      <w:r>
        <w:rPr>
          <w:rFonts w:hint="cs"/>
          <w:b/>
          <w:bCs/>
          <w:rtl/>
        </w:rPr>
        <w:t xml:space="preserve">پردازش </w:t>
      </w:r>
      <w:r w:rsidR="00831E38">
        <w:rPr>
          <w:rFonts w:hint="eastAsia"/>
          <w:b/>
          <w:bCs/>
          <w:rtl/>
        </w:rPr>
        <w:t>سفارش‌ها</w:t>
      </w:r>
      <w:r>
        <w:rPr>
          <w:rStyle w:val="FootnoteReference"/>
          <w:b/>
          <w:bCs/>
          <w:color w:val="000000" w:themeColor="text1"/>
          <w:rtl/>
        </w:rPr>
        <w:footnoteReference w:id="11"/>
      </w:r>
      <w:r>
        <w:rPr>
          <w:rFonts w:hint="cs"/>
          <w:b/>
          <w:bCs/>
          <w:rtl/>
        </w:rPr>
        <w:t>:</w:t>
      </w:r>
      <w:r>
        <w:rPr>
          <w:rFonts w:hint="cs"/>
          <w:rtl/>
        </w:rPr>
        <w:t xml:space="preserve"> این فعالیت کمک می‌کند تا کالای موردنیاز </w:t>
      </w:r>
      <w:r w:rsidR="00831E38">
        <w:rPr>
          <w:rFonts w:hint="eastAsia"/>
          <w:rtl/>
        </w:rPr>
        <w:t>به‌موقع</w:t>
      </w:r>
      <w:r>
        <w:rPr>
          <w:rFonts w:hint="cs"/>
          <w:rtl/>
        </w:rPr>
        <w:t xml:space="preserve"> و در زمان مناسب در اختیار افراد مرتبط قرار گیرند.</w:t>
      </w:r>
    </w:p>
    <w:p w14:paraId="685F1539" w14:textId="5347A323" w:rsidR="00EE57B7" w:rsidRPr="00665E96" w:rsidRDefault="00EE57B7" w:rsidP="00EE57B7">
      <w:pPr>
        <w:pStyle w:val="a"/>
        <w:rPr>
          <w:b/>
          <w:bCs/>
        </w:rPr>
      </w:pPr>
      <w:r>
        <w:rPr>
          <w:rFonts w:hint="cs"/>
          <w:b/>
          <w:bCs/>
          <w:rtl/>
        </w:rPr>
        <w:t>برنامه‌ریزی و کنترل تولید</w:t>
      </w:r>
      <w:r>
        <w:rPr>
          <w:rStyle w:val="FootnoteReference"/>
          <w:b/>
          <w:bCs/>
          <w:color w:val="000000" w:themeColor="text1"/>
          <w:rtl/>
        </w:rPr>
        <w:footnoteReference w:id="12"/>
      </w:r>
      <w:r>
        <w:rPr>
          <w:rFonts w:hint="cs"/>
          <w:b/>
          <w:bCs/>
          <w:rtl/>
        </w:rPr>
        <w:t>:</w:t>
      </w:r>
      <w:r>
        <w:rPr>
          <w:rFonts w:hint="cs"/>
          <w:rtl/>
        </w:rPr>
        <w:t xml:space="preserve"> </w:t>
      </w:r>
      <w:r w:rsidR="00673B16">
        <w:rPr>
          <w:rFonts w:hint="cs"/>
          <w:rtl/>
        </w:rPr>
        <w:t xml:space="preserve">این فعالیت به </w:t>
      </w:r>
      <w:r>
        <w:rPr>
          <w:rFonts w:hint="cs"/>
          <w:rtl/>
        </w:rPr>
        <w:t xml:space="preserve">تعیین برنامه </w:t>
      </w:r>
      <w:r w:rsidR="000F20FD">
        <w:rPr>
          <w:rFonts w:hint="eastAsia"/>
          <w:rtl/>
        </w:rPr>
        <w:t>زمان‌بندی</w:t>
      </w:r>
      <w:r>
        <w:rPr>
          <w:rFonts w:hint="cs"/>
          <w:rtl/>
        </w:rPr>
        <w:t xml:space="preserve"> تولید</w:t>
      </w:r>
      <w:r w:rsidR="00673B16">
        <w:rPr>
          <w:rFonts w:hint="cs"/>
          <w:rtl/>
        </w:rPr>
        <w:t xml:space="preserve"> و</w:t>
      </w:r>
      <w:r>
        <w:rPr>
          <w:rFonts w:hint="cs"/>
          <w:rtl/>
        </w:rPr>
        <w:t xml:space="preserve"> کنترل کالاهای در جریان ساخت</w:t>
      </w:r>
      <w:r w:rsidR="00673B16">
        <w:rPr>
          <w:rFonts w:hint="cs"/>
          <w:rtl/>
        </w:rPr>
        <w:t xml:space="preserve"> می</w:t>
      </w:r>
      <w:r w:rsidR="00673B16">
        <w:rPr>
          <w:rFonts w:hint="eastAsia"/>
          <w:rtl/>
        </w:rPr>
        <w:t>‌</w:t>
      </w:r>
      <w:r w:rsidR="00673B16">
        <w:rPr>
          <w:rFonts w:hint="cs"/>
          <w:rtl/>
        </w:rPr>
        <w:t>پردازد</w:t>
      </w:r>
      <w:r>
        <w:rPr>
          <w:rFonts w:hint="cs"/>
          <w:rtl/>
        </w:rPr>
        <w:t>. برنامه تولید معمولاً مبتنی بر پیش</w:t>
      </w:r>
      <w:r>
        <w:rPr>
          <w:rFonts w:hint="eastAsia"/>
          <w:rtl/>
        </w:rPr>
        <w:t>‌</w:t>
      </w:r>
      <w:r>
        <w:rPr>
          <w:rFonts w:hint="cs"/>
          <w:rtl/>
        </w:rPr>
        <w:t>بینی تقاضا است و بر مبنای آن مواد موردنیاز جهت تولید برآورد می‌شوند.</w:t>
      </w:r>
    </w:p>
    <w:p w14:paraId="22BE0865" w14:textId="519C0B32" w:rsidR="00EE57B7" w:rsidRPr="00942A0F" w:rsidRDefault="00EE57B7" w:rsidP="00046F4D">
      <w:pPr>
        <w:pStyle w:val="a"/>
        <w:rPr>
          <w:b/>
          <w:bCs/>
        </w:rPr>
      </w:pPr>
      <w:r>
        <w:rPr>
          <w:rFonts w:hint="cs"/>
          <w:b/>
          <w:bCs/>
          <w:rtl/>
        </w:rPr>
        <w:t xml:space="preserve">انبارداری، </w:t>
      </w:r>
      <w:r w:rsidR="00831E38">
        <w:rPr>
          <w:rFonts w:hint="eastAsia"/>
          <w:b/>
          <w:bCs/>
          <w:rtl/>
        </w:rPr>
        <w:t>حمل‌ونقل</w:t>
      </w:r>
      <w:r>
        <w:rPr>
          <w:rFonts w:hint="cs"/>
          <w:b/>
          <w:bCs/>
          <w:rtl/>
        </w:rPr>
        <w:t xml:space="preserve"> و پخش</w:t>
      </w:r>
      <w:r>
        <w:rPr>
          <w:rStyle w:val="FootnoteReference"/>
          <w:b/>
          <w:bCs/>
          <w:color w:val="000000" w:themeColor="text1"/>
          <w:rtl/>
        </w:rPr>
        <w:footnoteReference w:id="13"/>
      </w:r>
      <w:r>
        <w:rPr>
          <w:rFonts w:hint="cs"/>
          <w:b/>
          <w:bCs/>
          <w:rtl/>
        </w:rPr>
        <w:t>:</w:t>
      </w:r>
      <w:r>
        <w:rPr>
          <w:rFonts w:hint="cs"/>
          <w:rtl/>
        </w:rPr>
        <w:t xml:space="preserve"> دریافت کالا و آماده‌سازی برای حمل به سمت مشتریان، در حوزه فعالیت</w:t>
      </w:r>
      <w:r>
        <w:rPr>
          <w:rFonts w:hint="eastAsia"/>
          <w:rtl/>
        </w:rPr>
        <w:t>‌</w:t>
      </w:r>
      <w:r>
        <w:rPr>
          <w:rFonts w:hint="cs"/>
          <w:rtl/>
        </w:rPr>
        <w:t xml:space="preserve">های </w:t>
      </w:r>
      <w:r w:rsidR="00831E38">
        <w:rPr>
          <w:rFonts w:hint="eastAsia"/>
          <w:rtl/>
        </w:rPr>
        <w:t>حمل‌ونقل</w:t>
      </w:r>
      <w:r w:rsidR="00443613">
        <w:rPr>
          <w:rFonts w:hint="cs"/>
          <w:rtl/>
        </w:rPr>
        <w:t xml:space="preserve"> و پخش</w:t>
      </w:r>
      <w:r>
        <w:rPr>
          <w:rFonts w:hint="cs"/>
          <w:rtl/>
        </w:rPr>
        <w:t xml:space="preserve"> قرار می</w:t>
      </w:r>
      <w:r>
        <w:rPr>
          <w:rFonts w:hint="eastAsia"/>
          <w:rtl/>
        </w:rPr>
        <w:t>‌</w:t>
      </w:r>
      <w:r>
        <w:rPr>
          <w:rFonts w:hint="cs"/>
          <w:rtl/>
        </w:rPr>
        <w:t xml:space="preserve">گیرد که شامل بسته‌بندی مناسب جهت جلوگیری از آسیب کالا، الصاق </w:t>
      </w:r>
      <w:r w:rsidR="00046F4D">
        <w:rPr>
          <w:rFonts w:hint="cs"/>
          <w:rtl/>
        </w:rPr>
        <w:t>برچسب</w:t>
      </w:r>
      <w:r>
        <w:rPr>
          <w:rFonts w:hint="cs"/>
          <w:rtl/>
        </w:rPr>
        <w:t xml:space="preserve"> مناسب روی بسته‌ها، تکمیل مستندات موردنیاز حمل و هماهنگی با شرکت حمل است. </w:t>
      </w:r>
      <w:r w:rsidR="00831E38">
        <w:rPr>
          <w:rFonts w:hint="eastAsia"/>
          <w:rtl/>
        </w:rPr>
        <w:t>به‌علاوه</w:t>
      </w:r>
      <w:r>
        <w:rPr>
          <w:rFonts w:hint="cs"/>
          <w:rtl/>
        </w:rPr>
        <w:t xml:space="preserve">، قبل از حمل کالا، ممکن است نیاز به نگهداری کالا در انبار وجود داشته باشد؛ </w:t>
      </w:r>
      <w:r w:rsidR="00831E38">
        <w:rPr>
          <w:rFonts w:hint="eastAsia"/>
          <w:rtl/>
        </w:rPr>
        <w:t>به‌خصوص</w:t>
      </w:r>
      <w:r>
        <w:rPr>
          <w:rFonts w:hint="cs"/>
          <w:rtl/>
        </w:rPr>
        <w:t xml:space="preserve"> در شرکت‌هایی که تولیدشان بر اساس پیش‌بینی تقاضا انجام می</w:t>
      </w:r>
      <w:r>
        <w:rPr>
          <w:rFonts w:hint="eastAsia"/>
          <w:rtl/>
        </w:rPr>
        <w:t>‌</w:t>
      </w:r>
      <w:r>
        <w:rPr>
          <w:rFonts w:hint="cs"/>
          <w:rtl/>
        </w:rPr>
        <w:t>شود (نقطه مقابل شرکت</w:t>
      </w:r>
      <w:r>
        <w:rPr>
          <w:rFonts w:hint="eastAsia"/>
          <w:rtl/>
        </w:rPr>
        <w:t>‌</w:t>
      </w:r>
      <w:r>
        <w:rPr>
          <w:rFonts w:hint="cs"/>
          <w:rtl/>
        </w:rPr>
        <w:t>هایی که بر مبنای سفارش تولید می</w:t>
      </w:r>
      <w:r>
        <w:rPr>
          <w:rFonts w:hint="eastAsia"/>
          <w:rtl/>
        </w:rPr>
        <w:t>‌</w:t>
      </w:r>
      <w:r>
        <w:rPr>
          <w:rFonts w:hint="cs"/>
          <w:rtl/>
        </w:rPr>
        <w:t>کنند).</w:t>
      </w:r>
    </w:p>
    <w:p w14:paraId="6F54D89D" w14:textId="4F2E73BC" w:rsidR="00EE57B7" w:rsidRPr="009F0486" w:rsidRDefault="00831E38" w:rsidP="00927560">
      <w:pPr>
        <w:pStyle w:val="a"/>
        <w:widowControl w:val="0"/>
        <w:rPr>
          <w:b/>
          <w:bCs/>
        </w:rPr>
      </w:pPr>
      <w:r>
        <w:rPr>
          <w:rFonts w:hint="eastAsia"/>
          <w:b/>
          <w:bCs/>
          <w:rtl/>
        </w:rPr>
        <w:t>حمل‌ونقل</w:t>
      </w:r>
      <w:r w:rsidR="00EE57B7">
        <w:rPr>
          <w:rFonts w:hint="cs"/>
          <w:b/>
          <w:bCs/>
          <w:rtl/>
        </w:rPr>
        <w:t xml:space="preserve"> به بیرون</w:t>
      </w:r>
      <w:r w:rsidR="00EE57B7">
        <w:rPr>
          <w:rStyle w:val="FootnoteReference"/>
          <w:b/>
          <w:bCs/>
          <w:color w:val="000000" w:themeColor="text1"/>
          <w:rtl/>
        </w:rPr>
        <w:footnoteReference w:id="14"/>
      </w:r>
      <w:r w:rsidR="00EE57B7">
        <w:rPr>
          <w:rFonts w:hint="cs"/>
          <w:b/>
          <w:bCs/>
          <w:rtl/>
        </w:rPr>
        <w:t>:</w:t>
      </w:r>
      <w:r w:rsidR="00EE57B7">
        <w:rPr>
          <w:rFonts w:hint="cs"/>
          <w:rtl/>
        </w:rPr>
        <w:t xml:space="preserve"> منظور، جریان کالا از شرکت به سمت مشتریان نهایی یا هر مکانی در سیستم توزیع است. بسیاری از شرکت</w:t>
      </w:r>
      <w:r w:rsidR="00EE57B7">
        <w:rPr>
          <w:rFonts w:hint="eastAsia"/>
          <w:rtl/>
        </w:rPr>
        <w:t>‌</w:t>
      </w:r>
      <w:r w:rsidR="00EE57B7">
        <w:rPr>
          <w:rFonts w:hint="cs"/>
          <w:rtl/>
        </w:rPr>
        <w:t xml:space="preserve">ها، </w:t>
      </w:r>
      <w:r>
        <w:rPr>
          <w:rFonts w:hint="eastAsia"/>
          <w:rtl/>
        </w:rPr>
        <w:t>حمل‌ونقل</w:t>
      </w:r>
      <w:r w:rsidR="00EE57B7">
        <w:rPr>
          <w:rFonts w:hint="cs"/>
          <w:rtl/>
        </w:rPr>
        <w:t xml:space="preserve"> خود را به شرکت‌های لجستیکی طرف سوم</w:t>
      </w:r>
      <w:r w:rsidR="00EE57B7">
        <w:rPr>
          <w:rStyle w:val="FootnoteReference"/>
          <w:color w:val="000000" w:themeColor="text1"/>
          <w:rtl/>
        </w:rPr>
        <w:footnoteReference w:id="15"/>
      </w:r>
      <w:r w:rsidR="00EE57B7">
        <w:rPr>
          <w:rFonts w:hint="cs"/>
          <w:rtl/>
        </w:rPr>
        <w:t xml:space="preserve"> که دارای شبکه توزیع تخصصی هستند </w:t>
      </w:r>
      <w:r w:rsidR="00CC6FC6">
        <w:rPr>
          <w:rFonts w:hint="eastAsia"/>
          <w:rtl/>
        </w:rPr>
        <w:t>برون‌سپاری</w:t>
      </w:r>
      <w:r w:rsidR="00EE57B7">
        <w:rPr>
          <w:rFonts w:hint="cs"/>
          <w:rtl/>
        </w:rPr>
        <w:t xml:space="preserve"> می‌کنند.</w:t>
      </w:r>
    </w:p>
    <w:p w14:paraId="2506FBA5" w14:textId="7388832A" w:rsidR="00EE57B7" w:rsidRDefault="00EE57B7" w:rsidP="00EE57B7">
      <w:pPr>
        <w:pStyle w:val="a"/>
        <w:rPr>
          <w:rtl/>
        </w:rPr>
      </w:pPr>
      <w:r>
        <w:rPr>
          <w:rFonts w:hint="cs"/>
          <w:b/>
          <w:bCs/>
          <w:rtl/>
        </w:rPr>
        <w:lastRenderedPageBreak/>
        <w:t>خدمات مشتریان</w:t>
      </w:r>
      <w:r>
        <w:rPr>
          <w:rStyle w:val="FootnoteReference"/>
          <w:b/>
          <w:bCs/>
          <w:color w:val="000000" w:themeColor="text1"/>
          <w:rtl/>
        </w:rPr>
        <w:footnoteReference w:id="16"/>
      </w:r>
      <w:r>
        <w:rPr>
          <w:rFonts w:hint="cs"/>
          <w:b/>
          <w:bCs/>
          <w:rtl/>
        </w:rPr>
        <w:t>:</w:t>
      </w:r>
      <w:r w:rsidR="00FD3B79">
        <w:rPr>
          <w:rFonts w:hint="cs"/>
          <w:rtl/>
        </w:rPr>
        <w:t xml:space="preserve"> این فعالیت به</w:t>
      </w:r>
      <w:r>
        <w:rPr>
          <w:rFonts w:hint="cs"/>
          <w:rtl/>
        </w:rPr>
        <w:t xml:space="preserve"> ارائه پشتیانی به مشتریان، قبل، حین و بعد از فروش محصول </w:t>
      </w:r>
      <w:r w:rsidR="00FD3B79">
        <w:rPr>
          <w:rFonts w:hint="cs"/>
          <w:rtl/>
        </w:rPr>
        <w:t>مربوط می</w:t>
      </w:r>
      <w:r w:rsidR="00FD3B79">
        <w:rPr>
          <w:rFonts w:hint="eastAsia"/>
          <w:rtl/>
        </w:rPr>
        <w:t>‌</w:t>
      </w:r>
      <w:r w:rsidR="00FD3B79">
        <w:rPr>
          <w:rFonts w:hint="cs"/>
          <w:rtl/>
        </w:rPr>
        <w:t>شود</w:t>
      </w:r>
      <w:r>
        <w:rPr>
          <w:rFonts w:hint="cs"/>
          <w:rtl/>
        </w:rPr>
        <w:t>. در واقع این خدمات شامل مجموعه گسترده‌ای از فعالیت‌ها جهت جلب رضایت مشتری است.</w:t>
      </w:r>
    </w:p>
    <w:p w14:paraId="17F09F1E" w14:textId="2555C561" w:rsidR="00EE57B7" w:rsidRDefault="00217273" w:rsidP="00EB4241">
      <w:pPr>
        <w:pStyle w:val="Caption"/>
        <w:rPr>
          <w:rtl/>
        </w:rPr>
      </w:pPr>
      <w:r>
        <w:object w:dxaOrig="4897" w:dyaOrig="4681" w14:anchorId="49CBAA6C">
          <v:shape id="_x0000_i1026" type="#_x0000_t75" style="width:246.8pt;height:236.6pt" o:ole="">
            <v:imagedata r:id="rId21" o:title=""/>
          </v:shape>
          <o:OLEObject Type="Embed" ProgID="Visio.Drawing.15" ShapeID="_x0000_i1026" DrawAspect="Content" ObjectID="_1767000112" r:id="rId22"/>
        </w:object>
      </w:r>
    </w:p>
    <w:p w14:paraId="051501E4" w14:textId="56E4B22E" w:rsidR="00EE57B7" w:rsidRDefault="00142156" w:rsidP="00EE57B7">
      <w:pPr>
        <w:pStyle w:val="Caption"/>
        <w:rPr>
          <w:rtl/>
        </w:rPr>
      </w:pPr>
      <w:bookmarkStart w:id="15" w:name="_Ref112349945"/>
      <w:bookmarkStart w:id="16" w:name="_Toc141361670"/>
      <w:bookmarkStart w:id="17" w:name="_Toc141363422"/>
      <w:bookmarkStart w:id="18" w:name="_Toc146922940"/>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5"/>
      <w:r>
        <w:rPr>
          <w:rFonts w:hint="cs"/>
          <w:rtl/>
          <w:lang w:bidi="fa-IR"/>
        </w:rPr>
        <w:t xml:space="preserve">) </w:t>
      </w:r>
      <w:r w:rsidR="00EE57B7" w:rsidRPr="00FD3CA6">
        <w:rPr>
          <w:rFonts w:hint="cs"/>
          <w:b w:val="0"/>
          <w:bCs w:val="0"/>
          <w:rtl/>
        </w:rPr>
        <w:t>چتر زنجیره تأمین</w:t>
      </w:r>
      <w:bookmarkEnd w:id="16"/>
      <w:bookmarkEnd w:id="17"/>
      <w:bookmarkEnd w:id="18"/>
    </w:p>
    <w:p w14:paraId="07CCB880" w14:textId="77777777" w:rsidR="00EE57B7" w:rsidRDefault="00EE57B7" w:rsidP="00450C3E">
      <w:pPr>
        <w:pStyle w:val="Heading4"/>
        <w:rPr>
          <w:rtl/>
        </w:rPr>
      </w:pPr>
      <w:bookmarkStart w:id="19" w:name="_Toc146923411"/>
      <w:r>
        <w:rPr>
          <w:rFonts w:hint="cs"/>
          <w:rtl/>
        </w:rPr>
        <w:t>زنجیره ارزش</w:t>
      </w:r>
      <w:bookmarkEnd w:id="19"/>
    </w:p>
    <w:p w14:paraId="53CECC7B" w14:textId="0E356E80" w:rsidR="00EE57B7" w:rsidRDefault="00EE57B7" w:rsidP="005E6890">
      <w:pPr>
        <w:pStyle w:val="BNazanin-NoIndentation"/>
        <w:rPr>
          <w:color w:val="000000" w:themeColor="text1"/>
          <w:rtl/>
        </w:rPr>
      </w:pPr>
      <w:r>
        <w:rPr>
          <w:rFonts w:hint="cs"/>
          <w:rtl/>
        </w:rPr>
        <w:t xml:space="preserve">در </w:t>
      </w:r>
      <w:r w:rsidR="00535A4B">
        <w:rPr>
          <w:rFonts w:hint="cs"/>
          <w:rtl/>
        </w:rPr>
        <w:t>راهبرد</w:t>
      </w:r>
      <w:r>
        <w:rPr>
          <w:rFonts w:hint="cs"/>
          <w:rtl/>
        </w:rPr>
        <w:t xml:space="preserve"> بسیاری از </w:t>
      </w:r>
      <w:proofErr w:type="spellStart"/>
      <w:r>
        <w:rPr>
          <w:rFonts w:hint="cs"/>
          <w:rtl/>
        </w:rPr>
        <w:t>کسب‌وکارها</w:t>
      </w:r>
      <w:proofErr w:type="spellEnd"/>
      <w:r>
        <w:rPr>
          <w:rFonts w:hint="cs"/>
          <w:rtl/>
        </w:rPr>
        <w:t xml:space="preserve">، مدیریت زنجیره ارزش دارای یک نقش اساسی است. هنگام تبیین نقش و جایگاه تأمین و تدارکات در </w:t>
      </w:r>
      <w:proofErr w:type="spellStart"/>
      <w:r>
        <w:rPr>
          <w:rFonts w:hint="cs"/>
          <w:rtl/>
        </w:rPr>
        <w:t>شرکت‌ها</w:t>
      </w:r>
      <w:proofErr w:type="spellEnd"/>
      <w:r>
        <w:rPr>
          <w:rFonts w:hint="cs"/>
          <w:rtl/>
        </w:rPr>
        <w:t>،</w:t>
      </w:r>
      <w:r w:rsidR="00FD3B79">
        <w:rPr>
          <w:rFonts w:hint="cs"/>
          <w:rtl/>
        </w:rPr>
        <w:t xml:space="preserve"> از</w:t>
      </w:r>
      <w:r>
        <w:rPr>
          <w:rFonts w:hint="cs"/>
          <w:rtl/>
        </w:rPr>
        <w:t xml:space="preserve"> زنجیره ارزش </w:t>
      </w:r>
      <w:proofErr w:type="spellStart"/>
      <w:r>
        <w:rPr>
          <w:rFonts w:hint="cs"/>
          <w:rtl/>
        </w:rPr>
        <w:t>پورتر</w:t>
      </w:r>
      <w:proofErr w:type="spellEnd"/>
      <w:r>
        <w:rPr>
          <w:rFonts w:hint="cs"/>
          <w:rtl/>
        </w:rPr>
        <w:t xml:space="preserve"> </w:t>
      </w:r>
      <w:proofErr w:type="spellStart"/>
      <w:r w:rsidR="00831E38">
        <w:rPr>
          <w:rtl/>
        </w:rPr>
        <w:t>به‌عنوان</w:t>
      </w:r>
      <w:proofErr w:type="spellEnd"/>
      <w:r>
        <w:rPr>
          <w:rFonts w:hint="cs"/>
          <w:rtl/>
        </w:rPr>
        <w:t xml:space="preserve"> یک مرجع</w:t>
      </w:r>
      <w:r w:rsidR="00FD3B79">
        <w:rPr>
          <w:rFonts w:hint="cs"/>
          <w:rtl/>
        </w:rPr>
        <w:t xml:space="preserve"> مهم</w:t>
      </w:r>
      <w:r>
        <w:rPr>
          <w:rFonts w:hint="cs"/>
          <w:rtl/>
        </w:rPr>
        <w:t xml:space="preserve"> استفاده </w:t>
      </w:r>
      <w:proofErr w:type="spellStart"/>
      <w:r>
        <w:rPr>
          <w:rFonts w:hint="cs"/>
          <w:rtl/>
        </w:rPr>
        <w:t>می‌شود</w:t>
      </w:r>
      <w:proofErr w:type="spellEnd"/>
      <w:r>
        <w:rPr>
          <w:rFonts w:hint="cs"/>
          <w:rtl/>
        </w:rPr>
        <w:t xml:space="preserve">. </w:t>
      </w:r>
      <w:r>
        <w:rPr>
          <w:rFonts w:hint="cs"/>
          <w:color w:val="000000" w:themeColor="text1"/>
          <w:rtl/>
        </w:rPr>
        <w:t xml:space="preserve">میکائیل </w:t>
      </w:r>
      <w:proofErr w:type="spellStart"/>
      <w:r>
        <w:rPr>
          <w:rFonts w:hint="cs"/>
          <w:color w:val="000000" w:themeColor="text1"/>
          <w:rtl/>
        </w:rPr>
        <w:t>پورتر</w:t>
      </w:r>
      <w:proofErr w:type="spellEnd"/>
      <w:r>
        <w:rPr>
          <w:rStyle w:val="FootnoteReference"/>
          <w:color w:val="000000" w:themeColor="text1"/>
          <w:rtl/>
        </w:rPr>
        <w:footnoteReference w:id="17"/>
      </w:r>
      <w:r>
        <w:rPr>
          <w:rFonts w:hint="cs"/>
          <w:color w:val="000000" w:themeColor="text1"/>
          <w:rtl/>
        </w:rPr>
        <w:t xml:space="preserve"> که در سال 1980 برای </w:t>
      </w:r>
      <w:proofErr w:type="spellStart"/>
      <w:r w:rsidR="00831E38">
        <w:rPr>
          <w:color w:val="000000" w:themeColor="text1"/>
          <w:rtl/>
        </w:rPr>
        <w:t>نخست</w:t>
      </w:r>
      <w:r w:rsidR="00831E38">
        <w:rPr>
          <w:rFonts w:hint="cs"/>
          <w:color w:val="000000" w:themeColor="text1"/>
          <w:rtl/>
        </w:rPr>
        <w:t>ی</w:t>
      </w:r>
      <w:r w:rsidR="00831E38">
        <w:rPr>
          <w:rFonts w:hint="eastAsia"/>
          <w:color w:val="000000" w:themeColor="text1"/>
          <w:rtl/>
        </w:rPr>
        <w:t>ن‌بار</w:t>
      </w:r>
      <w:proofErr w:type="spellEnd"/>
      <w:r>
        <w:rPr>
          <w:rFonts w:hint="cs"/>
          <w:color w:val="000000" w:themeColor="text1"/>
          <w:rtl/>
        </w:rPr>
        <w:t xml:space="preserve"> مفهوم زنجیره ارزش را به زبان آورد، </w:t>
      </w:r>
      <w:proofErr w:type="spellStart"/>
      <w:r>
        <w:rPr>
          <w:rFonts w:hint="cs"/>
          <w:color w:val="000000" w:themeColor="text1"/>
          <w:rtl/>
        </w:rPr>
        <w:t>می‌گوید</w:t>
      </w:r>
      <w:proofErr w:type="spellEnd"/>
      <w:r>
        <w:rPr>
          <w:rFonts w:hint="cs"/>
          <w:color w:val="000000" w:themeColor="text1"/>
          <w:rtl/>
        </w:rPr>
        <w:t xml:space="preserve"> زنجیره ارزش یک </w:t>
      </w:r>
      <w:r w:rsidR="00FD3B79">
        <w:rPr>
          <w:rFonts w:hint="cs"/>
          <w:color w:val="000000" w:themeColor="text1"/>
          <w:rtl/>
        </w:rPr>
        <w:t>سازمان</w:t>
      </w:r>
      <w:r>
        <w:rPr>
          <w:rFonts w:hint="cs"/>
          <w:color w:val="000000" w:themeColor="text1"/>
          <w:rtl/>
        </w:rPr>
        <w:t xml:space="preserve"> متشکل از </w:t>
      </w:r>
      <w:proofErr w:type="spellStart"/>
      <w:r>
        <w:rPr>
          <w:rFonts w:hint="cs"/>
          <w:color w:val="000000" w:themeColor="text1"/>
          <w:rtl/>
        </w:rPr>
        <w:t>فعالیت‌های</w:t>
      </w:r>
      <w:proofErr w:type="spellEnd"/>
      <w:r>
        <w:rPr>
          <w:rFonts w:hint="cs"/>
          <w:color w:val="000000" w:themeColor="text1"/>
          <w:rtl/>
        </w:rPr>
        <w:t xml:space="preserve"> اصلی</w:t>
      </w:r>
      <w:r>
        <w:rPr>
          <w:rStyle w:val="FootnoteReference"/>
          <w:color w:val="000000" w:themeColor="text1"/>
          <w:rtl/>
        </w:rPr>
        <w:footnoteReference w:id="18"/>
      </w:r>
      <w:r>
        <w:rPr>
          <w:rFonts w:hint="cs"/>
          <w:color w:val="000000" w:themeColor="text1"/>
          <w:rtl/>
        </w:rPr>
        <w:t xml:space="preserve"> و پشتیبان</w:t>
      </w:r>
      <w:r>
        <w:rPr>
          <w:rStyle w:val="FootnoteReference"/>
          <w:color w:val="000000" w:themeColor="text1"/>
          <w:rtl/>
        </w:rPr>
        <w:footnoteReference w:id="19"/>
      </w:r>
      <w:r>
        <w:rPr>
          <w:rFonts w:hint="cs"/>
          <w:color w:val="000000" w:themeColor="text1"/>
          <w:rtl/>
        </w:rPr>
        <w:t xml:space="preserve"> آن است که اگر </w:t>
      </w:r>
      <w:proofErr w:type="spellStart"/>
      <w:r w:rsidR="00831E38">
        <w:rPr>
          <w:color w:val="000000" w:themeColor="text1"/>
          <w:rtl/>
        </w:rPr>
        <w:t>به‌درست</w:t>
      </w:r>
      <w:r w:rsidR="00831E38">
        <w:rPr>
          <w:rFonts w:hint="cs"/>
          <w:color w:val="000000" w:themeColor="text1"/>
          <w:rtl/>
        </w:rPr>
        <w:t>ی</w:t>
      </w:r>
      <w:proofErr w:type="spellEnd"/>
      <w:r>
        <w:rPr>
          <w:rFonts w:hint="cs"/>
          <w:color w:val="000000" w:themeColor="text1"/>
          <w:rtl/>
        </w:rPr>
        <w:t xml:space="preserve"> در جای خود قرار گیرند </w:t>
      </w:r>
      <w:proofErr w:type="spellStart"/>
      <w:r>
        <w:rPr>
          <w:rFonts w:hint="cs"/>
          <w:color w:val="000000" w:themeColor="text1"/>
          <w:rtl/>
        </w:rPr>
        <w:t>می‌توانند</w:t>
      </w:r>
      <w:proofErr w:type="spellEnd"/>
      <w:r>
        <w:rPr>
          <w:rFonts w:hint="cs"/>
          <w:color w:val="000000" w:themeColor="text1"/>
          <w:rtl/>
        </w:rPr>
        <w:t xml:space="preserve"> </w:t>
      </w:r>
      <w:r w:rsidR="00FD3B79">
        <w:rPr>
          <w:rFonts w:hint="cs"/>
          <w:color w:val="000000" w:themeColor="text1"/>
          <w:rtl/>
        </w:rPr>
        <w:t xml:space="preserve">برای سازمان </w:t>
      </w:r>
      <w:r>
        <w:rPr>
          <w:rFonts w:hint="cs"/>
          <w:color w:val="000000" w:themeColor="text1"/>
          <w:rtl/>
        </w:rPr>
        <w:t xml:space="preserve">مزیت </w:t>
      </w:r>
      <w:proofErr w:type="spellStart"/>
      <w:r>
        <w:rPr>
          <w:rFonts w:hint="cs"/>
          <w:color w:val="000000" w:themeColor="text1"/>
          <w:rtl/>
        </w:rPr>
        <w:t>رقابی</w:t>
      </w:r>
      <w:proofErr w:type="spellEnd"/>
      <w:r>
        <w:rPr>
          <w:rFonts w:hint="cs"/>
          <w:color w:val="000000" w:themeColor="text1"/>
          <w:rtl/>
        </w:rPr>
        <w:t xml:space="preserve"> به ارمغان بیاورند. در واقع این </w:t>
      </w:r>
      <w:proofErr w:type="spellStart"/>
      <w:r>
        <w:rPr>
          <w:rFonts w:hint="cs"/>
          <w:color w:val="000000" w:themeColor="text1"/>
          <w:rtl/>
        </w:rPr>
        <w:t>فعالیت‌ها</w:t>
      </w:r>
      <w:proofErr w:type="spellEnd"/>
      <w:r>
        <w:rPr>
          <w:rFonts w:hint="cs"/>
          <w:color w:val="000000" w:themeColor="text1"/>
          <w:rtl/>
        </w:rPr>
        <w:t xml:space="preserve"> باید به نحوی انجام شوند که کل ارزش ایجاد شده توسط شرکت بیشتر از مجموع </w:t>
      </w:r>
      <w:proofErr w:type="spellStart"/>
      <w:r>
        <w:rPr>
          <w:rFonts w:hint="cs"/>
          <w:color w:val="000000" w:themeColor="text1"/>
          <w:rtl/>
        </w:rPr>
        <w:t>هزینه‌های</w:t>
      </w:r>
      <w:proofErr w:type="spellEnd"/>
      <w:r>
        <w:rPr>
          <w:rFonts w:hint="cs"/>
          <w:color w:val="000000" w:themeColor="text1"/>
          <w:rtl/>
        </w:rPr>
        <w:t xml:space="preserve"> آن باشد. از دیدگاه </w:t>
      </w:r>
      <w:proofErr w:type="spellStart"/>
      <w:r>
        <w:rPr>
          <w:rFonts w:hint="cs"/>
          <w:color w:val="000000" w:themeColor="text1"/>
          <w:rtl/>
        </w:rPr>
        <w:t>پورتر</w:t>
      </w:r>
      <w:proofErr w:type="spellEnd"/>
      <w:r>
        <w:rPr>
          <w:rFonts w:hint="cs"/>
          <w:color w:val="000000" w:themeColor="text1"/>
          <w:rtl/>
        </w:rPr>
        <w:t xml:space="preserve">، کل ارزش شرکت از طریق ارزش مجموع فروش آن تعیین </w:t>
      </w:r>
      <w:proofErr w:type="spellStart"/>
      <w:r>
        <w:rPr>
          <w:rFonts w:hint="cs"/>
          <w:color w:val="000000" w:themeColor="text1"/>
          <w:rtl/>
        </w:rPr>
        <w:t>می‌شود</w:t>
      </w:r>
      <w:proofErr w:type="spellEnd"/>
      <w:r w:rsidR="00831E38">
        <w:rPr>
          <w:color w:val="000000" w:themeColor="text1"/>
          <w:rtl/>
        </w:rPr>
        <w:t>؛ بنابرا</w:t>
      </w:r>
      <w:r w:rsidR="00831E38">
        <w:rPr>
          <w:rFonts w:hint="cs"/>
          <w:color w:val="000000" w:themeColor="text1"/>
          <w:rtl/>
        </w:rPr>
        <w:t>ی</w:t>
      </w:r>
      <w:r w:rsidR="00831E38">
        <w:rPr>
          <w:rFonts w:hint="eastAsia"/>
          <w:color w:val="000000" w:themeColor="text1"/>
          <w:rtl/>
        </w:rPr>
        <w:t>ن</w:t>
      </w:r>
      <w:r>
        <w:rPr>
          <w:rFonts w:hint="cs"/>
          <w:color w:val="000000" w:themeColor="text1"/>
          <w:rtl/>
        </w:rPr>
        <w:t xml:space="preserve"> زنجیره ارزش شامل تمام </w:t>
      </w:r>
      <w:proofErr w:type="spellStart"/>
      <w:r>
        <w:rPr>
          <w:rFonts w:hint="cs"/>
          <w:color w:val="000000" w:themeColor="text1"/>
          <w:rtl/>
        </w:rPr>
        <w:lastRenderedPageBreak/>
        <w:t>فعالیت‌های</w:t>
      </w:r>
      <w:proofErr w:type="spellEnd"/>
      <w:r>
        <w:rPr>
          <w:rFonts w:hint="cs"/>
          <w:color w:val="000000" w:themeColor="text1"/>
          <w:rtl/>
        </w:rPr>
        <w:t xml:space="preserve"> داخل و بیرون سازمان است که برای مشتری نهایی سازمان خلق ارزش </w:t>
      </w:r>
      <w:proofErr w:type="spellStart"/>
      <w:r w:rsidR="00831E38">
        <w:rPr>
          <w:color w:val="000000" w:themeColor="text1"/>
          <w:rtl/>
        </w:rPr>
        <w:t>م</w:t>
      </w:r>
      <w:r w:rsidR="00831E38">
        <w:rPr>
          <w:rFonts w:hint="cs"/>
          <w:color w:val="000000" w:themeColor="text1"/>
          <w:rtl/>
        </w:rPr>
        <w:t>ی‌</w:t>
      </w:r>
      <w:r w:rsidR="00831E38">
        <w:rPr>
          <w:rFonts w:hint="eastAsia"/>
          <w:color w:val="000000" w:themeColor="text1"/>
          <w:rtl/>
        </w:rPr>
        <w:t>کند</w:t>
      </w:r>
      <w:proofErr w:type="spellEnd"/>
      <w:r>
        <w:rPr>
          <w:rFonts w:hint="cs"/>
          <w:color w:val="000000" w:themeColor="text1"/>
          <w:rtl/>
        </w:rPr>
        <w:t>.</w:t>
      </w:r>
    </w:p>
    <w:p w14:paraId="3F877D8D" w14:textId="7CB66DAF" w:rsidR="00EE57B7" w:rsidRDefault="00EE57B7" w:rsidP="00046F4D">
      <w:pPr>
        <w:pStyle w:val="bnazanin"/>
        <w:rPr>
          <w:rtl/>
        </w:rPr>
      </w:pPr>
      <w:r>
        <w:rPr>
          <w:rFonts w:hint="cs"/>
          <w:rtl/>
          <w:lang w:bidi="fa-IR"/>
        </w:rPr>
        <w:t xml:space="preserve">منظور از </w:t>
      </w:r>
      <w:proofErr w:type="spellStart"/>
      <w:r>
        <w:rPr>
          <w:rFonts w:hint="cs"/>
          <w:rtl/>
          <w:lang w:bidi="fa-IR"/>
        </w:rPr>
        <w:t>فعالیت‌های</w:t>
      </w:r>
      <w:proofErr w:type="spellEnd"/>
      <w:r>
        <w:rPr>
          <w:rFonts w:hint="cs"/>
          <w:rtl/>
          <w:lang w:bidi="fa-IR"/>
        </w:rPr>
        <w:t xml:space="preserve"> اصلی، </w:t>
      </w:r>
      <w:proofErr w:type="spellStart"/>
      <w:r>
        <w:rPr>
          <w:rFonts w:hint="cs"/>
          <w:rtl/>
          <w:lang w:bidi="fa-IR"/>
        </w:rPr>
        <w:t>فعالیت</w:t>
      </w:r>
      <w:r>
        <w:rPr>
          <w:rFonts w:hint="eastAsia"/>
          <w:rtl/>
          <w:lang w:bidi="fa-IR"/>
        </w:rPr>
        <w:t>‌</w:t>
      </w:r>
      <w:r>
        <w:rPr>
          <w:rFonts w:hint="cs"/>
          <w:rtl/>
          <w:lang w:bidi="fa-IR"/>
        </w:rPr>
        <w:t>هایی</w:t>
      </w:r>
      <w:proofErr w:type="spellEnd"/>
      <w:r>
        <w:rPr>
          <w:rFonts w:hint="cs"/>
          <w:rtl/>
          <w:lang w:bidi="fa-IR"/>
        </w:rPr>
        <w:t xml:space="preserve"> است</w:t>
      </w:r>
      <w:r w:rsidR="009F0A1C">
        <w:rPr>
          <w:rFonts w:hint="cs"/>
          <w:rtl/>
          <w:lang w:bidi="fa-IR"/>
        </w:rPr>
        <w:t xml:space="preserve"> که</w:t>
      </w:r>
      <w:r>
        <w:rPr>
          <w:rFonts w:hint="cs"/>
          <w:rtl/>
          <w:lang w:bidi="fa-IR"/>
        </w:rPr>
        <w:t xml:space="preserve"> </w:t>
      </w:r>
      <w:r w:rsidR="00831E38">
        <w:rPr>
          <w:rtl/>
        </w:rPr>
        <w:t>به‌صورت</w:t>
      </w:r>
      <w:r>
        <w:rPr>
          <w:rFonts w:hint="cs"/>
          <w:rtl/>
        </w:rPr>
        <w:t xml:space="preserve"> مستقیم روی محصولات شرکت و تحویل آن‌ها به مشتریان دخیل هستند</w:t>
      </w:r>
      <w:r>
        <w:rPr>
          <w:rFonts w:hint="cs"/>
          <w:rtl/>
          <w:lang w:bidi="fa-IR"/>
        </w:rPr>
        <w:t xml:space="preserve">. این </w:t>
      </w:r>
      <w:proofErr w:type="spellStart"/>
      <w:r>
        <w:rPr>
          <w:rFonts w:hint="cs"/>
          <w:rtl/>
          <w:lang w:bidi="fa-IR"/>
        </w:rPr>
        <w:t>فعالیت‌ها</w:t>
      </w:r>
      <w:proofErr w:type="spellEnd"/>
      <w:r>
        <w:rPr>
          <w:rFonts w:hint="cs"/>
          <w:rtl/>
          <w:lang w:bidi="fa-IR"/>
        </w:rPr>
        <w:t xml:space="preserve"> شامل </w:t>
      </w:r>
      <w:proofErr w:type="spellStart"/>
      <w:r>
        <w:rPr>
          <w:rFonts w:hint="cs"/>
          <w:rtl/>
          <w:lang w:bidi="fa-IR"/>
        </w:rPr>
        <w:t>لجستیک</w:t>
      </w:r>
      <w:proofErr w:type="spellEnd"/>
      <w:r>
        <w:rPr>
          <w:rFonts w:hint="cs"/>
          <w:rtl/>
          <w:lang w:bidi="fa-IR"/>
        </w:rPr>
        <w:t xml:space="preserve"> ورودی</w:t>
      </w:r>
      <w:r>
        <w:rPr>
          <w:rStyle w:val="FootnoteReference"/>
          <w:rtl/>
          <w:lang w:bidi="fa-IR"/>
        </w:rPr>
        <w:footnoteReference w:id="20"/>
      </w:r>
      <w:r>
        <w:rPr>
          <w:rFonts w:hint="cs"/>
          <w:rtl/>
          <w:lang w:bidi="fa-IR"/>
        </w:rPr>
        <w:t xml:space="preserve">، عملیات شرکت، </w:t>
      </w:r>
      <w:proofErr w:type="spellStart"/>
      <w:r>
        <w:rPr>
          <w:rFonts w:hint="cs"/>
          <w:rtl/>
          <w:lang w:bidi="fa-IR"/>
        </w:rPr>
        <w:t>لجستیک</w:t>
      </w:r>
      <w:proofErr w:type="spellEnd"/>
      <w:r>
        <w:rPr>
          <w:rFonts w:hint="cs"/>
          <w:rtl/>
          <w:lang w:bidi="fa-IR"/>
        </w:rPr>
        <w:t xml:space="preserve"> خروجی</w:t>
      </w:r>
      <w:r>
        <w:rPr>
          <w:rStyle w:val="FootnoteReference"/>
          <w:rtl/>
          <w:lang w:bidi="fa-IR"/>
        </w:rPr>
        <w:footnoteReference w:id="21"/>
      </w:r>
      <w:r>
        <w:rPr>
          <w:rFonts w:hint="cs"/>
          <w:rtl/>
          <w:lang w:bidi="fa-IR"/>
        </w:rPr>
        <w:t xml:space="preserve">، بازاریابی، فروش و خدمات </w:t>
      </w:r>
      <w:r w:rsidR="00831E38">
        <w:rPr>
          <w:rtl/>
          <w:lang w:bidi="fa-IR"/>
        </w:rPr>
        <w:t>مشتر</w:t>
      </w:r>
      <w:r w:rsidR="00831E38">
        <w:rPr>
          <w:rFonts w:hint="cs"/>
          <w:rtl/>
          <w:lang w:bidi="fa-IR"/>
        </w:rPr>
        <w:t>ی</w:t>
      </w:r>
      <w:r w:rsidR="00831E38">
        <w:rPr>
          <w:rFonts w:hint="eastAsia"/>
          <w:rtl/>
          <w:lang w:bidi="fa-IR"/>
        </w:rPr>
        <w:t>ان</w:t>
      </w:r>
      <w:r>
        <w:rPr>
          <w:rFonts w:hint="cs"/>
          <w:rtl/>
          <w:lang w:bidi="fa-IR"/>
        </w:rPr>
        <w:t xml:space="preserve"> است. </w:t>
      </w:r>
      <w:proofErr w:type="spellStart"/>
      <w:r>
        <w:rPr>
          <w:rFonts w:hint="cs"/>
          <w:rtl/>
          <w:lang w:bidi="fa-IR"/>
        </w:rPr>
        <w:t>فعالیت‌های</w:t>
      </w:r>
      <w:proofErr w:type="spellEnd"/>
      <w:r>
        <w:rPr>
          <w:rFonts w:hint="cs"/>
          <w:rtl/>
          <w:lang w:bidi="fa-IR"/>
        </w:rPr>
        <w:t xml:space="preserve"> پشتیبان نیز </w:t>
      </w:r>
      <w:proofErr w:type="spellStart"/>
      <w:r>
        <w:rPr>
          <w:rFonts w:hint="cs"/>
          <w:rtl/>
          <w:lang w:bidi="fa-IR"/>
        </w:rPr>
        <w:t>فعالیت‌های</w:t>
      </w:r>
      <w:proofErr w:type="spellEnd"/>
      <w:r>
        <w:rPr>
          <w:rFonts w:hint="cs"/>
          <w:rtl/>
          <w:lang w:bidi="fa-IR"/>
        </w:rPr>
        <w:t xml:space="preserve"> لازم جهت پشتیبانی از </w:t>
      </w:r>
      <w:proofErr w:type="spellStart"/>
      <w:r>
        <w:rPr>
          <w:rFonts w:hint="cs"/>
          <w:rtl/>
          <w:lang w:bidi="fa-IR"/>
        </w:rPr>
        <w:t>فعالیت‌های</w:t>
      </w:r>
      <w:proofErr w:type="spellEnd"/>
      <w:r>
        <w:rPr>
          <w:rFonts w:hint="cs"/>
          <w:rtl/>
          <w:lang w:bidi="fa-IR"/>
        </w:rPr>
        <w:t xml:space="preserve"> اصلی شرکت است؛ مانند خرید، توسعه </w:t>
      </w:r>
      <w:r w:rsidR="00046F4D">
        <w:rPr>
          <w:rFonts w:hint="cs"/>
          <w:rtl/>
          <w:lang w:bidi="fa-IR"/>
        </w:rPr>
        <w:t>فناوری</w:t>
      </w:r>
      <w:r>
        <w:rPr>
          <w:rFonts w:hint="cs"/>
          <w:rtl/>
          <w:lang w:bidi="fa-IR"/>
        </w:rPr>
        <w:t xml:space="preserve">، مدیریت منابع انسانی، مدیریت تسهیلات و </w:t>
      </w:r>
      <w:proofErr w:type="spellStart"/>
      <w:r>
        <w:rPr>
          <w:rFonts w:hint="cs"/>
          <w:rtl/>
          <w:lang w:bidi="fa-IR"/>
        </w:rPr>
        <w:t>دارایی‌ها</w:t>
      </w:r>
      <w:proofErr w:type="spellEnd"/>
      <w:r>
        <w:rPr>
          <w:rFonts w:hint="cs"/>
          <w:rtl/>
          <w:lang w:bidi="fa-IR"/>
        </w:rPr>
        <w:t xml:space="preserve"> (</w:t>
      </w:r>
      <w:proofErr w:type="spellStart"/>
      <w:r>
        <w:rPr>
          <w:rFonts w:hint="cs"/>
          <w:rtl/>
          <w:lang w:bidi="fa-IR"/>
        </w:rPr>
        <w:t>فعالیت‌هایی</w:t>
      </w:r>
      <w:proofErr w:type="spellEnd"/>
      <w:r>
        <w:rPr>
          <w:rFonts w:hint="cs"/>
          <w:rtl/>
          <w:lang w:bidi="fa-IR"/>
        </w:rPr>
        <w:t xml:space="preserve"> موردنیاز برای نگهداشت </w:t>
      </w:r>
      <w:proofErr w:type="spellStart"/>
      <w:r>
        <w:rPr>
          <w:rFonts w:hint="cs"/>
          <w:rtl/>
          <w:lang w:bidi="fa-IR"/>
        </w:rPr>
        <w:t>زیرساخت</w:t>
      </w:r>
      <w:r w:rsidR="00831E38">
        <w:rPr>
          <w:rFonts w:hint="eastAsia"/>
          <w:rtl/>
          <w:lang w:bidi="fa-IR"/>
        </w:rPr>
        <w:t>‌</w:t>
      </w:r>
      <w:r>
        <w:rPr>
          <w:rFonts w:hint="cs"/>
          <w:rtl/>
          <w:lang w:bidi="fa-IR"/>
        </w:rPr>
        <w:t>های</w:t>
      </w:r>
      <w:proofErr w:type="spellEnd"/>
      <w:r>
        <w:rPr>
          <w:rFonts w:hint="cs"/>
          <w:rtl/>
          <w:lang w:bidi="fa-IR"/>
        </w:rPr>
        <w:t xml:space="preserve"> شرکت).</w:t>
      </w:r>
      <w:r w:rsidR="003C3453">
        <w:rPr>
          <w:rFonts w:hint="cs"/>
          <w:color w:val="000000" w:themeColor="text1"/>
          <w:rtl/>
        </w:rPr>
        <w:t xml:space="preserve"> </w:t>
      </w:r>
      <w:r>
        <w:rPr>
          <w:rFonts w:hint="cs"/>
          <w:rtl/>
        </w:rPr>
        <w:t xml:space="preserve">تجمیع این فعالیت‌ها منتج به کل </w:t>
      </w:r>
      <w:r w:rsidR="00CD5AFF">
        <w:rPr>
          <w:rFonts w:hint="cs"/>
          <w:rtl/>
        </w:rPr>
        <w:t>ارزش‌افزوده</w:t>
      </w:r>
      <w:r>
        <w:rPr>
          <w:rFonts w:hint="cs"/>
          <w:rtl/>
        </w:rPr>
        <w:t xml:space="preserve"> حاصل شده در شرکت خواهد شد. در</w:t>
      </w:r>
      <w:r w:rsidR="00B32721">
        <w:rPr>
          <w:rFonts w:hint="cs"/>
          <w:rtl/>
        </w:rPr>
        <w:t xml:space="preserve">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Ref112349989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3</w:t>
      </w:r>
      <w:r w:rsidR="00B32721">
        <w:rPr>
          <w:rtl/>
        </w:rPr>
        <w:fldChar w:fldCharType="end"/>
      </w:r>
      <w:r>
        <w:rPr>
          <w:rFonts w:hint="cs"/>
          <w:rtl/>
        </w:rPr>
        <w:t>)، مدل زنجیره ارزش نشان داده شده است که در آن برخی</w:t>
      </w:r>
      <w:r w:rsidR="00046F4D">
        <w:rPr>
          <w:rFonts w:hint="cs"/>
          <w:rtl/>
        </w:rPr>
        <w:t xml:space="preserve"> از</w:t>
      </w:r>
      <w:r>
        <w:rPr>
          <w:rFonts w:hint="cs"/>
          <w:rtl/>
        </w:rPr>
        <w:t xml:space="preserve"> اصطلاحات مهم زنجیره تأمین و موقعیت آن‌ها نیز وجود دارند. برای درک بهتر تفاوت میان زنجیره ارزش و زنجیره تأمین، می‌توان زنجیره تأمین را </w:t>
      </w:r>
      <w:r w:rsidR="00CD5AFF">
        <w:rPr>
          <w:rFonts w:hint="cs"/>
          <w:rtl/>
        </w:rPr>
        <w:t>به‌عنوان</w:t>
      </w:r>
      <w:r>
        <w:rPr>
          <w:rFonts w:hint="cs"/>
          <w:rtl/>
        </w:rPr>
        <w:t xml:space="preserve"> زیرمجموعه‌ای از زنجیره ارزش در نظر گرفت. در واقع تمام پرسنل حاضر در سازمان، جزئی از زنجیره ارزش آن هستند</w:t>
      </w:r>
      <w:r w:rsidR="00046F4D">
        <w:rPr>
          <w:rFonts w:hint="cs"/>
          <w:rtl/>
        </w:rPr>
        <w:t>،</w:t>
      </w:r>
      <w:r>
        <w:rPr>
          <w:rFonts w:hint="cs"/>
          <w:rtl/>
        </w:rPr>
        <w:t xml:space="preserve"> اما این موضوع در مورد زنجیره تأمین درست نیست. فعالیت‌های اصلی یا همان جریان افقی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Ref112349989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3</w:t>
      </w:r>
      <w:r w:rsidR="00B32721">
        <w:rPr>
          <w:rtl/>
        </w:rPr>
        <w:fldChar w:fldCharType="end"/>
      </w:r>
      <w:r w:rsidR="00B32721">
        <w:rPr>
          <w:rFonts w:hint="cs"/>
          <w:rtl/>
        </w:rPr>
        <w:t>)</w:t>
      </w:r>
      <w:r>
        <w:rPr>
          <w:rFonts w:hint="cs"/>
          <w:rtl/>
        </w:rPr>
        <w:t xml:space="preserve">، بخش عملیاتی زنجیره ارزش را نشان می‌دهد که از آن </w:t>
      </w:r>
      <w:r w:rsidR="00CD5AFF">
        <w:rPr>
          <w:rFonts w:hint="cs"/>
          <w:rtl/>
        </w:rPr>
        <w:t>به‌عنوان</w:t>
      </w:r>
      <w:r>
        <w:rPr>
          <w:rFonts w:hint="cs"/>
          <w:rtl/>
        </w:rPr>
        <w:t xml:space="preserve"> زنجیره تأمین هم یاد می‌شود. در سطح سازمان، زنجیره ارزش بسیار گسترده‌تر از زنجیره تأمین است</w:t>
      </w:r>
      <w:r w:rsidR="00046F4D">
        <w:rPr>
          <w:rFonts w:hint="cs"/>
          <w:rtl/>
        </w:rPr>
        <w:t>،</w:t>
      </w:r>
      <w:r>
        <w:rPr>
          <w:rFonts w:hint="cs"/>
          <w:rtl/>
        </w:rPr>
        <w:t xml:space="preserve"> زیرا شامل تمام فعالیت‌های اصلی و پشتیبان است. </w:t>
      </w:r>
      <w:r w:rsidR="004D3571">
        <w:rPr>
          <w:rFonts w:hint="cs"/>
          <w:rtl/>
        </w:rPr>
        <w:t>به‌علاوه</w:t>
      </w:r>
      <w:r>
        <w:rPr>
          <w:rFonts w:hint="cs"/>
          <w:rtl/>
        </w:rPr>
        <w:t>، زنجیره ارزش عمدتاً روی عناصر داخلی سازمان تمرکز می‌کند</w:t>
      </w:r>
      <w:r w:rsidR="00046F4D">
        <w:rPr>
          <w:rFonts w:hint="cs"/>
          <w:rtl/>
        </w:rPr>
        <w:t>،</w:t>
      </w:r>
      <w:r>
        <w:rPr>
          <w:rFonts w:hint="cs"/>
          <w:rtl/>
        </w:rPr>
        <w:t xml:space="preserve"> </w:t>
      </w:r>
      <w:r w:rsidR="00CD5AFF">
        <w:rPr>
          <w:rFonts w:hint="cs"/>
          <w:rtl/>
        </w:rPr>
        <w:t>درحالی‌که</w:t>
      </w:r>
      <w:r>
        <w:rPr>
          <w:rFonts w:hint="cs"/>
          <w:rtl/>
        </w:rPr>
        <w:t xml:space="preserve"> زنجیره تأمین هم روی عناصر داخلی و هم خارجی تمرکز دارد. البته در زنجیره‌های ارزش جدید (که به زنجیره‌های ارزش توسعه یافته</w:t>
      </w:r>
      <w:r>
        <w:rPr>
          <w:rStyle w:val="FootnoteReference"/>
          <w:color w:val="000000" w:themeColor="text1"/>
          <w:rtl/>
        </w:rPr>
        <w:footnoteReference w:id="22"/>
      </w:r>
      <w:r>
        <w:rPr>
          <w:rFonts w:hint="cs"/>
          <w:rtl/>
        </w:rPr>
        <w:t xml:space="preserve"> معروف هستند)، سایر سطوح برون سازمانی نظیر تأمین‌کنندگان و مشتریان نیز در نظر گرفته می‌شوند. علت آن هم اثر به‌سزای عوامل بیرونی روی قدرت رقابتی شرکت است. زیرا اکنون دیگر رقابت فقط بین شرکت‌ها نیست بلکه</w:t>
      </w:r>
      <w:r w:rsidR="00C475E8">
        <w:rPr>
          <w:rFonts w:hint="cs"/>
          <w:rtl/>
        </w:rPr>
        <w:t xml:space="preserve"> رقابت بین</w:t>
      </w:r>
      <w:r>
        <w:rPr>
          <w:rFonts w:hint="cs"/>
          <w:rtl/>
        </w:rPr>
        <w:t xml:space="preserve"> زنجیره‌های تأمین است. </w:t>
      </w:r>
      <w:r w:rsidR="005D1D66">
        <w:rPr>
          <w:rFonts w:hint="cs"/>
          <w:rtl/>
        </w:rPr>
        <w:t>همان‌طور</w:t>
      </w:r>
      <w:r w:rsidR="00C475E8">
        <w:rPr>
          <w:rFonts w:hint="cs"/>
          <w:rtl/>
        </w:rPr>
        <w:t xml:space="preserve"> که </w:t>
      </w:r>
      <w:r>
        <w:rPr>
          <w:rFonts w:hint="cs"/>
          <w:rtl/>
        </w:rPr>
        <w:t xml:space="preserve">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Ref112349989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3</w:t>
      </w:r>
      <w:r w:rsidR="00B32721">
        <w:rPr>
          <w:rtl/>
        </w:rPr>
        <w:fldChar w:fldCharType="end"/>
      </w:r>
      <w:r w:rsidR="00B32721">
        <w:rPr>
          <w:rFonts w:hint="cs"/>
          <w:rtl/>
        </w:rPr>
        <w:t xml:space="preserve">) </w:t>
      </w:r>
      <w:r w:rsidR="00C475E8">
        <w:rPr>
          <w:rFonts w:hint="cs"/>
          <w:rtl/>
        </w:rPr>
        <w:t>مشاهده می‌شود</w:t>
      </w:r>
      <w:r>
        <w:rPr>
          <w:rFonts w:hint="cs"/>
          <w:rtl/>
        </w:rPr>
        <w:t>، خرید</w:t>
      </w:r>
      <w:r w:rsidR="00C475E8">
        <w:rPr>
          <w:rFonts w:hint="cs"/>
          <w:rtl/>
        </w:rPr>
        <w:t>،</w:t>
      </w:r>
      <w:r>
        <w:rPr>
          <w:rFonts w:hint="cs"/>
          <w:rtl/>
        </w:rPr>
        <w:t xml:space="preserve"> یک فعالیت پشتیبان است</w:t>
      </w:r>
      <w:r w:rsidR="00C475E8">
        <w:rPr>
          <w:rFonts w:hint="cs"/>
          <w:rtl/>
        </w:rPr>
        <w:t>؛</w:t>
      </w:r>
      <w:r>
        <w:rPr>
          <w:rFonts w:hint="cs"/>
          <w:rtl/>
        </w:rPr>
        <w:t xml:space="preserve"> بدین معنی که خرید، یک خدمت را به مشتریان داخلی عرضه می‌کند.</w:t>
      </w:r>
    </w:p>
    <w:p w14:paraId="760F878B" w14:textId="77777777" w:rsidR="00927560" w:rsidRPr="00C475E8" w:rsidRDefault="00927560" w:rsidP="00927560">
      <w:pPr>
        <w:pStyle w:val="bnazanin"/>
      </w:pPr>
      <w:r>
        <w:rPr>
          <w:rFonts w:hint="cs"/>
          <w:rtl/>
        </w:rPr>
        <w:t>پورتر فعالیت‌های اصلی زنجیره ارزش را به پنج حوزه تقسیم می‌کند:</w:t>
      </w:r>
    </w:p>
    <w:p w14:paraId="4CCFDF19" w14:textId="00C0CDBC" w:rsidR="00927560" w:rsidRDefault="00927560" w:rsidP="00927560">
      <w:pPr>
        <w:pStyle w:val="a"/>
      </w:pPr>
      <w:r>
        <w:rPr>
          <w:rFonts w:hint="cs"/>
          <w:rtl/>
        </w:rPr>
        <w:t>لجستیک ورودی</w:t>
      </w:r>
      <w:r>
        <w:rPr>
          <w:rStyle w:val="FootnoteReference"/>
          <w:color w:val="000000" w:themeColor="text1"/>
          <w:rtl/>
        </w:rPr>
        <w:footnoteReference w:id="23"/>
      </w:r>
      <w:r>
        <w:rPr>
          <w:rFonts w:hint="cs"/>
          <w:rtl/>
        </w:rPr>
        <w:t>: این فعالیت‌ها مربوط به دریافت، انبارش و توز</w:t>
      </w:r>
      <w:r w:rsidR="00046F4D">
        <w:rPr>
          <w:rFonts w:hint="cs"/>
          <w:rtl/>
        </w:rPr>
        <w:t xml:space="preserve">یع ورودی‌ها به فرایند تولید است، </w:t>
      </w:r>
      <w:r>
        <w:rPr>
          <w:rFonts w:hint="cs"/>
          <w:rtl/>
        </w:rPr>
        <w:t>که خود شامل اموری نظیر بازرسی ورودی‌ها، مدیریت مواد، انبارداری، حمل‌ونقل، کنترل موجودی، لجستیک معکوس و غیره است.</w:t>
      </w:r>
    </w:p>
    <w:p w14:paraId="5DAEA8CF" w14:textId="77777777" w:rsidR="00927560" w:rsidRDefault="00927560" w:rsidP="00927560">
      <w:pPr>
        <w:pStyle w:val="a"/>
      </w:pPr>
      <w:r>
        <w:rPr>
          <w:rFonts w:hint="cs"/>
          <w:rtl/>
        </w:rPr>
        <w:lastRenderedPageBreak/>
        <w:t>عملیات</w:t>
      </w:r>
      <w:r>
        <w:rPr>
          <w:rStyle w:val="FootnoteReference"/>
          <w:color w:val="000000" w:themeColor="text1"/>
          <w:rtl/>
        </w:rPr>
        <w:footnoteReference w:id="24"/>
      </w:r>
      <w:r>
        <w:rPr>
          <w:rFonts w:hint="cs"/>
          <w:rtl/>
        </w:rPr>
        <w:t>: این فعالیت‌ها مرتبط با تبدیل ورودی</w:t>
      </w:r>
      <w:r>
        <w:rPr>
          <w:rFonts w:hint="eastAsia"/>
          <w:rtl/>
        </w:rPr>
        <w:t>‌</w:t>
      </w:r>
      <w:r>
        <w:rPr>
          <w:rFonts w:hint="cs"/>
          <w:rtl/>
        </w:rPr>
        <w:t>ها به محصول نهایی است (نظیر ماشین‌کاری، مونتاژ، بسته‌بندی، نگهداری و تعمیرات، نمونه‌گیری و غیره).</w:t>
      </w:r>
    </w:p>
    <w:p w14:paraId="108EE82A" w14:textId="77777777" w:rsidR="00927560" w:rsidRDefault="00927560" w:rsidP="00927560">
      <w:pPr>
        <w:pStyle w:val="a"/>
      </w:pPr>
      <w:r>
        <w:rPr>
          <w:rFonts w:hint="cs"/>
          <w:rtl/>
        </w:rPr>
        <w:t>لجستیک خروجی</w:t>
      </w:r>
      <w:r>
        <w:rPr>
          <w:rStyle w:val="FootnoteReference"/>
          <w:color w:val="000000" w:themeColor="text1"/>
          <w:rtl/>
        </w:rPr>
        <w:footnoteReference w:id="25"/>
      </w:r>
      <w:r>
        <w:rPr>
          <w:rFonts w:hint="cs"/>
          <w:rtl/>
        </w:rPr>
        <w:t xml:space="preserve">: این فعالیت‌ها مربوط به جمع‌آوری، انبارش و توزیع فیزیکی محصول نهایی به مشتریان است که از جمله آن‌ها می‌توان به انبارداری محصولات، مدیریت مواد، حمل‌ونقل، پردازش و </w:t>
      </w:r>
      <w:r>
        <w:rPr>
          <w:rFonts w:hint="eastAsia"/>
          <w:rtl/>
        </w:rPr>
        <w:t>زمان‌بندی</w:t>
      </w:r>
      <w:r>
        <w:rPr>
          <w:rFonts w:hint="cs"/>
          <w:rtl/>
        </w:rPr>
        <w:t xml:space="preserve"> </w:t>
      </w:r>
      <w:r>
        <w:rPr>
          <w:rFonts w:hint="eastAsia"/>
          <w:rtl/>
        </w:rPr>
        <w:t>سفارش‌ها</w:t>
      </w:r>
      <w:r>
        <w:rPr>
          <w:rFonts w:hint="cs"/>
          <w:rtl/>
        </w:rPr>
        <w:t xml:space="preserve"> اشاره کرد.</w:t>
      </w:r>
    </w:p>
    <w:p w14:paraId="556D5A5D" w14:textId="77777777" w:rsidR="00927560" w:rsidRDefault="00927560" w:rsidP="00927560">
      <w:pPr>
        <w:pStyle w:val="a"/>
      </w:pPr>
      <w:r>
        <w:rPr>
          <w:rFonts w:hint="cs"/>
          <w:rtl/>
        </w:rPr>
        <w:t>بازاریابی و فروش</w:t>
      </w:r>
      <w:r>
        <w:rPr>
          <w:rStyle w:val="FootnoteReference"/>
          <w:color w:val="000000" w:themeColor="text1"/>
          <w:rtl/>
        </w:rPr>
        <w:footnoteReference w:id="26"/>
      </w:r>
      <w:r>
        <w:rPr>
          <w:rFonts w:hint="cs"/>
          <w:rtl/>
        </w:rPr>
        <w:t>: این فعالیت‌ها مربوط به تبلیغات، فروش، انتخاب کانال‌های توزیع، مدیریت کانال‌ها و قیمت‌گذاری است.</w:t>
      </w:r>
    </w:p>
    <w:p w14:paraId="5F308A15" w14:textId="77777777" w:rsidR="00927560" w:rsidRDefault="00927560" w:rsidP="00927560">
      <w:pPr>
        <w:pStyle w:val="a"/>
      </w:pPr>
      <w:r>
        <w:rPr>
          <w:rFonts w:hint="cs"/>
          <w:rtl/>
        </w:rPr>
        <w:t>خدمات</w:t>
      </w:r>
      <w:r>
        <w:rPr>
          <w:rStyle w:val="FootnoteReference"/>
          <w:color w:val="000000" w:themeColor="text1"/>
          <w:rtl/>
        </w:rPr>
        <w:footnoteReference w:id="27"/>
      </w:r>
      <w:r>
        <w:rPr>
          <w:rFonts w:hint="cs"/>
          <w:rtl/>
        </w:rPr>
        <w:t>: این حوزه نیز شامل فعالیت‌های مرتبط با ارائه خدمات به مشتریان جهت حفظ و ارتقا ارزش محصول (نظیر نصب، نگهداری و تعمیرات، آموزش، تأمین قطعات و تنظیمات محصول) است.</w:t>
      </w:r>
    </w:p>
    <w:p w14:paraId="642E41D6" w14:textId="5AB717A5" w:rsidR="00927560" w:rsidRDefault="00927560" w:rsidP="00046F4D">
      <w:pPr>
        <w:pStyle w:val="bnazanin"/>
      </w:pPr>
      <w:r>
        <w:rPr>
          <w:rFonts w:hint="cs"/>
          <w:rtl/>
        </w:rPr>
        <w:t>پورتر فعالیت‌های پشتیبان زنجیره ارزش را به چهار حوزه زیر تقسیم می‌کند:</w:t>
      </w:r>
    </w:p>
    <w:p w14:paraId="5DA09265" w14:textId="77777777" w:rsidR="00927560" w:rsidRDefault="00927560" w:rsidP="00927560">
      <w:pPr>
        <w:pStyle w:val="a"/>
        <w:rPr>
          <w:rtl/>
        </w:rPr>
      </w:pPr>
      <w:r>
        <w:rPr>
          <w:rFonts w:hint="cs"/>
          <w:rtl/>
        </w:rPr>
        <w:t>خرید</w:t>
      </w:r>
      <w:r>
        <w:rPr>
          <w:rStyle w:val="FootnoteReference"/>
          <w:rtl/>
        </w:rPr>
        <w:footnoteReference w:id="28"/>
      </w:r>
      <w:r>
        <w:rPr>
          <w:rFonts w:hint="cs"/>
          <w:rtl/>
        </w:rPr>
        <w:t>: شامل فعالیت‌های مربوط به خرید ورودی‌های مورداستفاده در زنجیره ارزش شرکت است. این ورودی‌ها شامل مواد خام، لوازم و سایر اقلام مصرفی و همچنین تجهیزات نظیری ماشین‌آلات، تجهیزات آزمایشگاه، تجهیزات اداری و ساختمانی است. در واقع ورودی‌های خریداری شده ممکن است مربوط به فعالیت‌های اصلی و فعالیت‌های پشتیبان باشند. به همین خاطر است که پورتر تدارکات را به‌عنوان یک فعالیت پشتیبانی معرفی کرده است نه فعالیت اصلی.</w:t>
      </w:r>
    </w:p>
    <w:p w14:paraId="741D1CDB" w14:textId="7E6F47E7" w:rsidR="00927560" w:rsidRDefault="00927560" w:rsidP="00046F4D">
      <w:pPr>
        <w:pStyle w:val="a"/>
      </w:pPr>
      <w:r>
        <w:rPr>
          <w:rFonts w:hint="cs"/>
          <w:rtl/>
        </w:rPr>
        <w:t xml:space="preserve">توسعه </w:t>
      </w:r>
      <w:r w:rsidR="00046F4D">
        <w:rPr>
          <w:rFonts w:hint="cs"/>
          <w:rtl/>
        </w:rPr>
        <w:t>فناوری</w:t>
      </w:r>
      <w:r>
        <w:rPr>
          <w:rStyle w:val="FootnoteReference"/>
          <w:color w:val="000000" w:themeColor="text1"/>
          <w:rtl/>
        </w:rPr>
        <w:footnoteReference w:id="29"/>
      </w:r>
      <w:r>
        <w:rPr>
          <w:rFonts w:hint="cs"/>
          <w:rtl/>
        </w:rPr>
        <w:t xml:space="preserve">: از دیدگاه پورتر </w:t>
      </w:r>
      <w:r>
        <w:rPr>
          <w:rFonts w:hint="eastAsia"/>
          <w:rtl/>
        </w:rPr>
        <w:t>هرکدام</w:t>
      </w:r>
      <w:r>
        <w:rPr>
          <w:rFonts w:hint="cs"/>
          <w:rtl/>
        </w:rPr>
        <w:t xml:space="preserve"> از فعالیت‌ها به نحوی از </w:t>
      </w:r>
      <w:r w:rsidR="00046F4D">
        <w:rPr>
          <w:rFonts w:hint="cs"/>
          <w:rtl/>
        </w:rPr>
        <w:t>فناوری</w:t>
      </w:r>
      <w:r>
        <w:rPr>
          <w:rFonts w:hint="cs"/>
          <w:rtl/>
        </w:rPr>
        <w:t xml:space="preserve"> استفاده می‌کن</w:t>
      </w:r>
      <w:r w:rsidR="00046F4D">
        <w:rPr>
          <w:rFonts w:hint="cs"/>
          <w:rtl/>
        </w:rPr>
        <w:t>ن</w:t>
      </w:r>
      <w:r>
        <w:rPr>
          <w:rFonts w:hint="cs"/>
          <w:rtl/>
        </w:rPr>
        <w:t>د، خواه دانش فنی باشد، خواه طراحی محصول، فرایند و رویه‌ها.</w:t>
      </w:r>
    </w:p>
    <w:p w14:paraId="1BE8FA8B" w14:textId="77777777" w:rsidR="00927560" w:rsidRDefault="00927560" w:rsidP="00927560">
      <w:pPr>
        <w:pStyle w:val="a"/>
      </w:pPr>
      <w:r>
        <w:rPr>
          <w:rFonts w:hint="cs"/>
          <w:rtl/>
        </w:rPr>
        <w:t>مدیریت منابع انسانی</w:t>
      </w:r>
      <w:r>
        <w:rPr>
          <w:rStyle w:val="FootnoteReference"/>
          <w:color w:val="000000" w:themeColor="text1"/>
          <w:rtl/>
        </w:rPr>
        <w:footnoteReference w:id="30"/>
      </w:r>
      <w:r>
        <w:rPr>
          <w:rFonts w:hint="cs"/>
          <w:rtl/>
        </w:rPr>
        <w:t>: این فعالیت‌ها شامل امور مربوط به جذب و استخدام، آموزش، و کلیه موارد مرتبط با جبران خدمت پرسنل شاغل در فعالیت‌های اصلی و پشتیبان است.</w:t>
      </w:r>
    </w:p>
    <w:p w14:paraId="1046FF11" w14:textId="311FAE95" w:rsidR="00927560" w:rsidRPr="003C3453" w:rsidRDefault="00927560" w:rsidP="00927560">
      <w:pPr>
        <w:pStyle w:val="a"/>
        <w:rPr>
          <w:color w:val="000000" w:themeColor="text1"/>
        </w:rPr>
      </w:pPr>
      <w:r>
        <w:rPr>
          <w:rFonts w:hint="cs"/>
          <w:rtl/>
        </w:rPr>
        <w:t>مدیریت تسهیلات و دارایی</w:t>
      </w:r>
      <w:r>
        <w:rPr>
          <w:rFonts w:hint="eastAsia"/>
          <w:rtl/>
        </w:rPr>
        <w:t>‌</w:t>
      </w:r>
      <w:r>
        <w:rPr>
          <w:rFonts w:hint="cs"/>
          <w:rtl/>
        </w:rPr>
        <w:t>ها</w:t>
      </w:r>
      <w:r>
        <w:rPr>
          <w:rStyle w:val="FootnoteReference"/>
          <w:color w:val="000000" w:themeColor="text1"/>
          <w:rtl/>
        </w:rPr>
        <w:footnoteReference w:id="31"/>
      </w:r>
      <w:r>
        <w:rPr>
          <w:rFonts w:hint="cs"/>
          <w:rtl/>
        </w:rPr>
        <w:t>: کل شرکت مشتری این نوع از فعالیت‌ها است و وظیفه آن</w:t>
      </w:r>
      <w:r>
        <w:rPr>
          <w:rFonts w:hint="eastAsia"/>
          <w:rtl/>
        </w:rPr>
        <w:t>‌</w:t>
      </w:r>
      <w:r>
        <w:rPr>
          <w:rFonts w:hint="cs"/>
          <w:rtl/>
        </w:rPr>
        <w:t>ها نگهداشت زیرساخت</w:t>
      </w:r>
      <w:r>
        <w:rPr>
          <w:rFonts w:hint="eastAsia"/>
          <w:rtl/>
        </w:rPr>
        <w:t>‌</w:t>
      </w:r>
      <w:r>
        <w:rPr>
          <w:rFonts w:hint="cs"/>
          <w:rtl/>
        </w:rPr>
        <w:t>های شرکت است. مدیریت تسهیلات و دارایی</w:t>
      </w:r>
      <w:r>
        <w:rPr>
          <w:rFonts w:hint="eastAsia"/>
          <w:rtl/>
        </w:rPr>
        <w:t>‌</w:t>
      </w:r>
      <w:r>
        <w:rPr>
          <w:rFonts w:hint="cs"/>
          <w:rtl/>
        </w:rPr>
        <w:t xml:space="preserve">ها فقط یک یا چند فعالیت اصلی را پشتیبانی </w:t>
      </w:r>
      <w:r>
        <w:rPr>
          <w:rFonts w:hint="cs"/>
          <w:rtl/>
        </w:rPr>
        <w:lastRenderedPageBreak/>
        <w:t>نمی‌کند</w:t>
      </w:r>
      <w:r w:rsidR="00046F4D">
        <w:rPr>
          <w:rFonts w:hint="cs"/>
          <w:rtl/>
        </w:rPr>
        <w:t>،</w:t>
      </w:r>
      <w:r>
        <w:rPr>
          <w:rFonts w:hint="cs"/>
          <w:rtl/>
        </w:rPr>
        <w:t xml:space="preserve"> بلکه از کل فرایندهای شرکت پشتیبانی می‌کند. از جمله این فعالیت‌ها می‌توان به مدیریت، برنامه‌ریزی، مالی، حسابداری، حقوقی و مدیریت کیفیت اشاره کرد.</w:t>
      </w:r>
    </w:p>
    <w:p w14:paraId="4BE84F28" w14:textId="0E3BE612" w:rsidR="00EE57B7" w:rsidRDefault="008A3796" w:rsidP="00EB4241">
      <w:pPr>
        <w:pStyle w:val="Caption"/>
        <w:rPr>
          <w:rtl/>
        </w:rPr>
      </w:pPr>
      <w:r>
        <w:object w:dxaOrig="5161" w:dyaOrig="3960" w14:anchorId="15057A92">
          <v:shape id="_x0000_i1027" type="#_x0000_t75" style="width:257.3pt;height:200.55pt" o:ole="">
            <v:imagedata r:id="rId23" o:title=""/>
          </v:shape>
          <o:OLEObject Type="Embed" ProgID="Visio.Drawing.15" ShapeID="_x0000_i1027" DrawAspect="Content" ObjectID="_1767000113" r:id="rId24"/>
        </w:object>
      </w:r>
    </w:p>
    <w:p w14:paraId="2A318F91" w14:textId="259CC3BE" w:rsidR="00EE57B7" w:rsidRDefault="00B32721" w:rsidP="00EE57B7">
      <w:pPr>
        <w:pStyle w:val="Caption"/>
        <w:rPr>
          <w:rtl/>
          <w:lang w:bidi="fa-IR"/>
        </w:rPr>
      </w:pPr>
      <w:bookmarkStart w:id="20" w:name="_Ref112349989"/>
      <w:bookmarkStart w:id="21" w:name="_Toc141361671"/>
      <w:bookmarkStart w:id="22" w:name="_Toc141363423"/>
      <w:bookmarkStart w:id="23" w:name="_Toc14692294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20"/>
      <w:r>
        <w:rPr>
          <w:rFonts w:hint="cs"/>
          <w:rtl/>
          <w:lang w:bidi="fa-IR"/>
        </w:rPr>
        <w:t xml:space="preserve">) </w:t>
      </w:r>
      <w:r w:rsidR="00B12CAF" w:rsidRPr="00FD3CA6">
        <w:rPr>
          <w:rFonts w:hint="cs"/>
          <w:b w:val="0"/>
          <w:bCs w:val="0"/>
          <w:rtl/>
          <w:lang w:bidi="fa-IR"/>
        </w:rPr>
        <w:t>زنجیره ارزش</w:t>
      </w:r>
      <w:bookmarkEnd w:id="21"/>
      <w:bookmarkEnd w:id="22"/>
      <w:bookmarkEnd w:id="23"/>
    </w:p>
    <w:p w14:paraId="43368957" w14:textId="62FC5625" w:rsidR="00EE57B7" w:rsidRDefault="00EE57B7" w:rsidP="00450C3E">
      <w:pPr>
        <w:pStyle w:val="Heading4"/>
        <w:rPr>
          <w:rtl/>
        </w:rPr>
      </w:pPr>
      <w:bookmarkStart w:id="24" w:name="_Toc146923412"/>
      <w:r>
        <w:rPr>
          <w:rFonts w:hint="cs"/>
          <w:rtl/>
        </w:rPr>
        <w:t>تدارکات</w:t>
      </w:r>
      <w:bookmarkEnd w:id="24"/>
    </w:p>
    <w:p w14:paraId="42B16AE1" w14:textId="6F8C0739" w:rsidR="00827E61" w:rsidRDefault="004447ED" w:rsidP="005E6890">
      <w:pPr>
        <w:pStyle w:val="BNazanin-NoIndentation"/>
        <w:rPr>
          <w:rtl/>
        </w:rPr>
      </w:pPr>
      <w:r>
        <w:rPr>
          <w:rFonts w:hint="cs"/>
          <w:rtl/>
        </w:rPr>
        <w:t xml:space="preserve">در ادبیات </w:t>
      </w:r>
      <w:r w:rsidRPr="008A3796">
        <w:rPr>
          <w:rFonts w:hint="cs"/>
          <w:rtl/>
        </w:rPr>
        <w:t>موضوع</w:t>
      </w:r>
      <w:r w:rsidR="00D77BDC" w:rsidRPr="008A3796">
        <w:rPr>
          <w:rFonts w:hint="cs"/>
          <w:rtl/>
        </w:rPr>
        <w:t xml:space="preserve">، </w:t>
      </w:r>
      <w:r w:rsidRPr="008A3796">
        <w:rPr>
          <w:rFonts w:hint="cs"/>
          <w:rtl/>
        </w:rPr>
        <w:t>چهار واژه خرید</w:t>
      </w:r>
      <w:r w:rsidRPr="008A3796">
        <w:rPr>
          <w:rStyle w:val="FootnoteReference"/>
          <w:rtl/>
        </w:rPr>
        <w:footnoteReference w:id="32"/>
      </w:r>
      <w:r w:rsidRPr="008A3796">
        <w:rPr>
          <w:rFonts w:hint="cs"/>
          <w:rtl/>
        </w:rPr>
        <w:t>، تدارکات</w:t>
      </w:r>
      <w:r w:rsidRPr="008A3796">
        <w:rPr>
          <w:rStyle w:val="FootnoteReference"/>
          <w:rtl/>
        </w:rPr>
        <w:footnoteReference w:id="33"/>
      </w:r>
      <w:r w:rsidRPr="008A3796">
        <w:rPr>
          <w:rFonts w:hint="cs"/>
          <w:rtl/>
        </w:rPr>
        <w:t>، تأمین</w:t>
      </w:r>
      <w:r w:rsidRPr="008A3796">
        <w:rPr>
          <w:rStyle w:val="FootnoteReference"/>
          <w:rtl/>
        </w:rPr>
        <w:footnoteReference w:id="34"/>
      </w:r>
      <w:r w:rsidRPr="008A3796">
        <w:rPr>
          <w:rFonts w:hint="cs"/>
          <w:rtl/>
        </w:rPr>
        <w:t xml:space="preserve"> و </w:t>
      </w:r>
      <w:proofErr w:type="spellStart"/>
      <w:r w:rsidRPr="008A3796">
        <w:rPr>
          <w:rFonts w:hint="cs"/>
          <w:rtl/>
        </w:rPr>
        <w:t>منبع‌یابی</w:t>
      </w:r>
      <w:proofErr w:type="spellEnd"/>
      <w:r w:rsidRPr="008A3796">
        <w:rPr>
          <w:rStyle w:val="FootnoteReference"/>
          <w:rtl/>
        </w:rPr>
        <w:footnoteReference w:id="35"/>
      </w:r>
      <w:r w:rsidRPr="008A3796">
        <w:rPr>
          <w:rFonts w:hint="cs"/>
          <w:rtl/>
        </w:rPr>
        <w:t xml:space="preserve"> معمولاً </w:t>
      </w:r>
      <w:proofErr w:type="spellStart"/>
      <w:r w:rsidRPr="008A3796">
        <w:rPr>
          <w:rFonts w:hint="cs"/>
          <w:rtl/>
        </w:rPr>
        <w:t>به‌جای</w:t>
      </w:r>
      <w:proofErr w:type="spellEnd"/>
      <w:r w:rsidRPr="008A3796">
        <w:rPr>
          <w:rFonts w:hint="cs"/>
          <w:rtl/>
        </w:rPr>
        <w:t xml:space="preserve"> یکدیگر به کار برده </w:t>
      </w:r>
      <w:proofErr w:type="spellStart"/>
      <w:r w:rsidRPr="008A3796">
        <w:rPr>
          <w:rFonts w:hint="cs"/>
          <w:rtl/>
        </w:rPr>
        <w:t>می‌شوند</w:t>
      </w:r>
      <w:proofErr w:type="spellEnd"/>
      <w:r w:rsidRPr="008A3796">
        <w:rPr>
          <w:rFonts w:hint="cs"/>
          <w:rtl/>
        </w:rPr>
        <w:t xml:space="preserve">، </w:t>
      </w:r>
      <w:r w:rsidR="00837B88" w:rsidRPr="008A3796">
        <w:rPr>
          <w:rtl/>
        </w:rPr>
        <w:t>هرچند</w:t>
      </w:r>
      <w:r w:rsidRPr="008A3796">
        <w:rPr>
          <w:rFonts w:hint="cs"/>
          <w:rtl/>
        </w:rPr>
        <w:t xml:space="preserve"> که این </w:t>
      </w:r>
      <w:proofErr w:type="spellStart"/>
      <w:r w:rsidRPr="008A3796">
        <w:rPr>
          <w:rFonts w:hint="cs"/>
          <w:rtl/>
        </w:rPr>
        <w:t>واژه‌ها</w:t>
      </w:r>
      <w:proofErr w:type="spellEnd"/>
      <w:r w:rsidRPr="008A3796">
        <w:rPr>
          <w:rFonts w:hint="cs"/>
          <w:rtl/>
        </w:rPr>
        <w:t xml:space="preserve"> در برخی </w:t>
      </w:r>
      <w:proofErr w:type="spellStart"/>
      <w:r w:rsidRPr="008A3796">
        <w:rPr>
          <w:rFonts w:hint="cs"/>
          <w:rtl/>
        </w:rPr>
        <w:t>جنبه‌ها</w:t>
      </w:r>
      <w:proofErr w:type="spellEnd"/>
      <w:r w:rsidRPr="008A3796">
        <w:rPr>
          <w:rFonts w:hint="cs"/>
          <w:rtl/>
        </w:rPr>
        <w:t xml:space="preserve"> مشترک هستند</w:t>
      </w:r>
      <w:r w:rsidR="00D77BDC" w:rsidRPr="008A3796">
        <w:rPr>
          <w:rStyle w:val="FootnoteReference"/>
          <w:rtl/>
        </w:rPr>
        <w:footnoteReference w:id="36"/>
      </w:r>
      <w:r w:rsidR="00D77BDC" w:rsidRPr="008A3796">
        <w:rPr>
          <w:rFonts w:hint="cs"/>
          <w:rtl/>
        </w:rPr>
        <w:t xml:space="preserve">، اما مفهوم </w:t>
      </w:r>
      <w:proofErr w:type="spellStart"/>
      <w:r w:rsidR="00D77BDC" w:rsidRPr="008A3796">
        <w:rPr>
          <w:rFonts w:hint="cs"/>
          <w:rtl/>
        </w:rPr>
        <w:t>آن‌ها</w:t>
      </w:r>
      <w:proofErr w:type="spellEnd"/>
      <w:r w:rsidR="00D77BDC" w:rsidRPr="008A3796">
        <w:rPr>
          <w:rFonts w:hint="cs"/>
          <w:rtl/>
        </w:rPr>
        <w:t xml:space="preserve"> با یکدیگر متفاوت است. </w:t>
      </w:r>
      <w:r w:rsidRPr="008A3796">
        <w:rPr>
          <w:rFonts w:hint="cs"/>
          <w:rtl/>
        </w:rPr>
        <w:t>در</w:t>
      </w:r>
      <w:r w:rsidR="00BE5AC1" w:rsidRPr="008A3796">
        <w:rPr>
          <w:rFonts w:hint="cs"/>
          <w:rtl/>
        </w:rPr>
        <w:t xml:space="preserve"> </w:t>
      </w:r>
      <w:r w:rsidR="00B32721" w:rsidRPr="008A3796">
        <w:rPr>
          <w:rtl/>
        </w:rPr>
        <w:fldChar w:fldCharType="begin"/>
      </w:r>
      <w:r w:rsidR="00B32721" w:rsidRPr="008A3796">
        <w:rPr>
          <w:rtl/>
        </w:rPr>
        <w:instrText xml:space="preserve"> </w:instrText>
      </w:r>
      <w:r w:rsidR="00B32721" w:rsidRPr="008A3796">
        <w:rPr>
          <w:rFonts w:hint="cs"/>
        </w:rPr>
        <w:instrText>REF</w:instrText>
      </w:r>
      <w:r w:rsidR="00B32721" w:rsidRPr="008A3796">
        <w:rPr>
          <w:rFonts w:hint="cs"/>
          <w:rtl/>
        </w:rPr>
        <w:instrText xml:space="preserve"> _</w:instrText>
      </w:r>
      <w:r w:rsidR="00B32721" w:rsidRPr="008A3796">
        <w:rPr>
          <w:rFonts w:hint="cs"/>
        </w:rPr>
        <w:instrText>Ref112350068 \h</w:instrText>
      </w:r>
      <w:r w:rsidR="00B32721" w:rsidRPr="008A3796">
        <w:rPr>
          <w:rtl/>
        </w:rPr>
        <w:instrText xml:space="preserve"> </w:instrText>
      </w:r>
      <w:r w:rsidR="005E6890" w:rsidRPr="008A3796">
        <w:rPr>
          <w:rtl/>
        </w:rPr>
        <w:instrText xml:space="preserve"> \* </w:instrText>
      </w:r>
      <w:r w:rsidR="005E6890" w:rsidRPr="008A3796">
        <w:instrText>MERGEFORMAT</w:instrText>
      </w:r>
      <w:r w:rsidR="005E6890" w:rsidRPr="008A3796">
        <w:rPr>
          <w:rtl/>
        </w:rPr>
        <w:instrText xml:space="preserve"> </w:instrText>
      </w:r>
      <w:r w:rsidR="00B32721" w:rsidRPr="008A3796">
        <w:rPr>
          <w:rtl/>
        </w:rPr>
      </w:r>
      <w:r w:rsidR="00B32721" w:rsidRPr="008A3796">
        <w:rPr>
          <w:rtl/>
        </w:rPr>
        <w:fldChar w:fldCharType="separate"/>
      </w:r>
      <w:r w:rsidR="00C700BC">
        <w:rPr>
          <w:rtl/>
        </w:rPr>
        <w:t xml:space="preserve">شکل </w:t>
      </w:r>
      <w:r w:rsidR="00C700BC">
        <w:rPr>
          <w:rFonts w:hint="cs"/>
          <w:rtl/>
        </w:rPr>
        <w:t>(</w:t>
      </w:r>
      <w:r w:rsidR="00C700BC">
        <w:rPr>
          <w:noProof/>
          <w:rtl/>
        </w:rPr>
        <w:t>‏1</w:t>
      </w:r>
      <w:r w:rsidR="00C700BC">
        <w:rPr>
          <w:noProof/>
          <w:rtl/>
        </w:rPr>
        <w:noBreakHyphen/>
      </w:r>
      <w:r w:rsidR="00C700BC">
        <w:rPr>
          <w:rFonts w:ascii="Times New Roman" w:hAnsi="Times New Roman" w:cs="Times New Roman"/>
          <w:rtl/>
        </w:rPr>
        <w:t>‏</w:t>
      </w:r>
      <w:r w:rsidR="00C700BC">
        <w:rPr>
          <w:noProof/>
          <w:rtl/>
        </w:rPr>
        <w:t>4</w:t>
      </w:r>
      <w:r w:rsidR="00B32721" w:rsidRPr="008A3796">
        <w:rPr>
          <w:rtl/>
        </w:rPr>
        <w:fldChar w:fldCharType="end"/>
      </w:r>
      <w:r w:rsidR="00B32721" w:rsidRPr="008A3796">
        <w:rPr>
          <w:rFonts w:hint="cs"/>
          <w:rtl/>
        </w:rPr>
        <w:t xml:space="preserve">) </w:t>
      </w:r>
      <w:r w:rsidRPr="008A3796">
        <w:rPr>
          <w:rFonts w:hint="cs"/>
          <w:rtl/>
        </w:rPr>
        <w:t>جایگاه اصطلاحات</w:t>
      </w:r>
      <w:r w:rsidR="008E3FA7" w:rsidRPr="008A3796">
        <w:rPr>
          <w:rFonts w:hint="cs"/>
          <w:rtl/>
        </w:rPr>
        <w:t xml:space="preserve"> مختلف</w:t>
      </w:r>
      <w:r w:rsidRPr="008A3796">
        <w:rPr>
          <w:rFonts w:hint="cs"/>
          <w:rtl/>
        </w:rPr>
        <w:t xml:space="preserve"> </w:t>
      </w:r>
      <w:proofErr w:type="spellStart"/>
      <w:r w:rsidR="00831E38" w:rsidRPr="008A3796">
        <w:rPr>
          <w:rFonts w:hint="cs"/>
          <w:rtl/>
        </w:rPr>
        <w:t>مورداستفاده</w:t>
      </w:r>
      <w:proofErr w:type="spellEnd"/>
      <w:r w:rsidRPr="008A3796">
        <w:rPr>
          <w:rFonts w:hint="cs"/>
          <w:rtl/>
        </w:rPr>
        <w:t xml:space="preserve"> در </w:t>
      </w:r>
      <w:r w:rsidR="00B94277" w:rsidRPr="008A3796">
        <w:rPr>
          <w:rFonts w:hint="cs"/>
          <w:rtl/>
        </w:rPr>
        <w:t>فرایند</w:t>
      </w:r>
      <w:r w:rsidRPr="008A3796">
        <w:rPr>
          <w:rFonts w:hint="cs"/>
          <w:rtl/>
        </w:rPr>
        <w:t xml:space="preserve"> تدارکات نشان داده شده است. </w:t>
      </w:r>
      <w:proofErr w:type="spellStart"/>
      <w:r w:rsidR="005D1D66" w:rsidRPr="008A3796">
        <w:rPr>
          <w:rFonts w:hint="cs"/>
          <w:rtl/>
        </w:rPr>
        <w:t>همان‌طور</w:t>
      </w:r>
      <w:proofErr w:type="spellEnd"/>
      <w:r w:rsidRPr="008A3796">
        <w:rPr>
          <w:rFonts w:hint="cs"/>
          <w:rtl/>
        </w:rPr>
        <w:t xml:space="preserve"> که مشاهده </w:t>
      </w:r>
      <w:proofErr w:type="spellStart"/>
      <w:r w:rsidRPr="008A3796">
        <w:rPr>
          <w:rFonts w:hint="cs"/>
          <w:rtl/>
        </w:rPr>
        <w:t>می‌شود</w:t>
      </w:r>
      <w:proofErr w:type="spellEnd"/>
      <w:r w:rsidRPr="008A3796">
        <w:rPr>
          <w:rFonts w:hint="cs"/>
          <w:rtl/>
        </w:rPr>
        <w:t>، تدارکات</w:t>
      </w:r>
      <w:r>
        <w:rPr>
          <w:rFonts w:hint="cs"/>
          <w:rtl/>
        </w:rPr>
        <w:t xml:space="preserve"> حوزه </w:t>
      </w:r>
      <w:proofErr w:type="spellStart"/>
      <w:r>
        <w:rPr>
          <w:rFonts w:hint="cs"/>
          <w:rtl/>
        </w:rPr>
        <w:t>گسترده‌تری</w:t>
      </w:r>
      <w:proofErr w:type="spellEnd"/>
      <w:r>
        <w:rPr>
          <w:rFonts w:hint="cs"/>
          <w:rtl/>
        </w:rPr>
        <w:t xml:space="preserve"> را شامل </w:t>
      </w:r>
      <w:proofErr w:type="spellStart"/>
      <w:r>
        <w:rPr>
          <w:rFonts w:hint="cs"/>
          <w:rtl/>
        </w:rPr>
        <w:t>می‌شود</w:t>
      </w:r>
      <w:proofErr w:type="spellEnd"/>
      <w:r>
        <w:rPr>
          <w:rFonts w:hint="cs"/>
          <w:rtl/>
        </w:rPr>
        <w:t xml:space="preserve"> و در برگیرنده سایر مباحث است. تدارکات شامل تمام </w:t>
      </w:r>
      <w:proofErr w:type="spellStart"/>
      <w:r>
        <w:rPr>
          <w:rFonts w:hint="cs"/>
          <w:rtl/>
        </w:rPr>
        <w:t>فعالیت‌هایی</w:t>
      </w:r>
      <w:proofErr w:type="spellEnd"/>
      <w:r>
        <w:rPr>
          <w:rFonts w:hint="cs"/>
          <w:rtl/>
        </w:rPr>
        <w:t xml:space="preserve"> است که از درخواست مشتری آغاز شده و تا تحویل آن توسط </w:t>
      </w:r>
      <w:proofErr w:type="spellStart"/>
      <w:r>
        <w:rPr>
          <w:rFonts w:hint="cs"/>
          <w:rtl/>
        </w:rPr>
        <w:t>تأمین‌کننده</w:t>
      </w:r>
      <w:proofErr w:type="spellEnd"/>
      <w:r>
        <w:rPr>
          <w:rFonts w:hint="cs"/>
          <w:rtl/>
        </w:rPr>
        <w:t xml:space="preserve"> ادامه </w:t>
      </w:r>
      <w:proofErr w:type="spellStart"/>
      <w:r>
        <w:rPr>
          <w:rFonts w:hint="cs"/>
          <w:rtl/>
        </w:rPr>
        <w:t>می‌یابد</w:t>
      </w:r>
      <w:proofErr w:type="spellEnd"/>
      <w:r>
        <w:rPr>
          <w:rFonts w:hint="cs"/>
          <w:rtl/>
        </w:rPr>
        <w:t>.</w:t>
      </w:r>
      <w:r w:rsidR="00482D25">
        <w:rPr>
          <w:rFonts w:hint="cs"/>
          <w:rtl/>
        </w:rPr>
        <w:t xml:space="preserve"> در واقع تدارکات دربرگیرنده </w:t>
      </w:r>
      <w:r w:rsidR="00482D25" w:rsidRPr="00AA4AE5">
        <w:rPr>
          <w:rFonts w:hint="cs"/>
          <w:rtl/>
        </w:rPr>
        <w:t xml:space="preserve">کلیه </w:t>
      </w:r>
      <w:proofErr w:type="spellStart"/>
      <w:r w:rsidR="00482D25" w:rsidRPr="00AA4AE5">
        <w:rPr>
          <w:rFonts w:hint="cs"/>
          <w:rtl/>
        </w:rPr>
        <w:t>فعالیت‌های</w:t>
      </w:r>
      <w:proofErr w:type="spellEnd"/>
      <w:r w:rsidR="00482D25" w:rsidRPr="00AA4AE5">
        <w:rPr>
          <w:rFonts w:hint="cs"/>
          <w:rtl/>
        </w:rPr>
        <w:t xml:space="preserve"> موردنیاز برای </w:t>
      </w:r>
      <w:proofErr w:type="spellStart"/>
      <w:r w:rsidR="003B11B1">
        <w:rPr>
          <w:rtl/>
        </w:rPr>
        <w:t>فراهم‌کردن</w:t>
      </w:r>
      <w:proofErr w:type="spellEnd"/>
      <w:r w:rsidR="00482D25" w:rsidRPr="00AA4AE5">
        <w:rPr>
          <w:rFonts w:hint="cs"/>
          <w:rtl/>
        </w:rPr>
        <w:t xml:space="preserve"> کالا/خدمات از </w:t>
      </w:r>
      <w:proofErr w:type="spellStart"/>
      <w:r w:rsidR="00482D25" w:rsidRPr="00AA4AE5">
        <w:rPr>
          <w:rFonts w:hint="cs"/>
          <w:rtl/>
        </w:rPr>
        <w:t>تأمین‌کنندگان</w:t>
      </w:r>
      <w:proofErr w:type="spellEnd"/>
      <w:r w:rsidR="00482D25" w:rsidRPr="00AA4AE5">
        <w:rPr>
          <w:rFonts w:hint="cs"/>
          <w:rtl/>
        </w:rPr>
        <w:t xml:space="preserve"> و ارائه آن به افراد/</w:t>
      </w:r>
      <w:proofErr w:type="spellStart"/>
      <w:r w:rsidR="00482D25" w:rsidRPr="00AA4AE5">
        <w:rPr>
          <w:rFonts w:hint="cs"/>
          <w:rtl/>
        </w:rPr>
        <w:t>مکان‌هایی</w:t>
      </w:r>
      <w:proofErr w:type="spellEnd"/>
      <w:r w:rsidR="00482D25" w:rsidRPr="00AA4AE5">
        <w:rPr>
          <w:rFonts w:hint="cs"/>
          <w:rtl/>
        </w:rPr>
        <w:t xml:space="preserve"> که از آن استفاده </w:t>
      </w:r>
      <w:proofErr w:type="spellStart"/>
      <w:r w:rsidR="00482D25" w:rsidRPr="00AA4AE5">
        <w:rPr>
          <w:rFonts w:hint="cs"/>
          <w:rtl/>
        </w:rPr>
        <w:t>می‌کنند</w:t>
      </w:r>
      <w:proofErr w:type="spellEnd"/>
      <w:r w:rsidR="00482D25" w:rsidRPr="00AA4AE5">
        <w:rPr>
          <w:rFonts w:hint="cs"/>
          <w:rtl/>
        </w:rPr>
        <w:t xml:space="preserve">. این </w:t>
      </w:r>
      <w:proofErr w:type="spellStart"/>
      <w:r w:rsidR="00482D25" w:rsidRPr="00AA4AE5">
        <w:rPr>
          <w:rFonts w:hint="cs"/>
          <w:rtl/>
        </w:rPr>
        <w:t>فعالیت‌ها</w:t>
      </w:r>
      <w:proofErr w:type="spellEnd"/>
      <w:r w:rsidR="00482D25" w:rsidRPr="00AA4AE5">
        <w:rPr>
          <w:rFonts w:hint="cs"/>
          <w:rtl/>
        </w:rPr>
        <w:t xml:space="preserve"> شامل امور خرید، انبارش، </w:t>
      </w:r>
      <w:proofErr w:type="spellStart"/>
      <w:r w:rsidR="00CD5AFF">
        <w:rPr>
          <w:rFonts w:hint="cs"/>
          <w:rtl/>
        </w:rPr>
        <w:t>حمل‌ونقل</w:t>
      </w:r>
      <w:proofErr w:type="spellEnd"/>
      <w:r w:rsidR="00482D25" w:rsidRPr="00AA4AE5">
        <w:rPr>
          <w:rFonts w:hint="cs"/>
          <w:rtl/>
        </w:rPr>
        <w:t xml:space="preserve">، بازرسی، کنترل و تضمین کیفیت و ملاحظات </w:t>
      </w:r>
      <w:proofErr w:type="spellStart"/>
      <w:r w:rsidR="003B11B1">
        <w:rPr>
          <w:rtl/>
        </w:rPr>
        <w:t>ز</w:t>
      </w:r>
      <w:r w:rsidR="003B11B1">
        <w:rPr>
          <w:rFonts w:hint="cs"/>
          <w:rtl/>
        </w:rPr>
        <w:t>ی</w:t>
      </w:r>
      <w:r w:rsidR="003B11B1">
        <w:rPr>
          <w:rFonts w:hint="eastAsia"/>
          <w:rtl/>
        </w:rPr>
        <w:t>ست‌مح</w:t>
      </w:r>
      <w:r w:rsidR="003B11B1">
        <w:rPr>
          <w:rFonts w:hint="cs"/>
          <w:rtl/>
        </w:rPr>
        <w:t>ی</w:t>
      </w:r>
      <w:r w:rsidR="003B11B1">
        <w:rPr>
          <w:rFonts w:hint="eastAsia"/>
          <w:rtl/>
        </w:rPr>
        <w:t>ط</w:t>
      </w:r>
      <w:r w:rsidR="003B11B1">
        <w:rPr>
          <w:rFonts w:hint="cs"/>
          <w:rtl/>
        </w:rPr>
        <w:t>ی</w:t>
      </w:r>
      <w:proofErr w:type="spellEnd"/>
      <w:r w:rsidR="00482D25" w:rsidRPr="00AA4AE5">
        <w:rPr>
          <w:rFonts w:hint="cs"/>
          <w:rtl/>
        </w:rPr>
        <w:t xml:space="preserve"> </w:t>
      </w:r>
      <w:r w:rsidR="009F24E4">
        <w:rPr>
          <w:rFonts w:hint="cs"/>
          <w:rtl/>
        </w:rPr>
        <w:t>است</w:t>
      </w:r>
      <w:r w:rsidR="00482D25">
        <w:rPr>
          <w:rFonts w:hint="cs"/>
          <w:rtl/>
        </w:rPr>
        <w:t>.</w:t>
      </w:r>
      <w:r w:rsidR="00472AEE">
        <w:rPr>
          <w:rFonts w:hint="cs"/>
          <w:rtl/>
        </w:rPr>
        <w:t xml:space="preserve"> </w:t>
      </w:r>
      <w:r w:rsidR="00472AEE" w:rsidRPr="00472AEE">
        <w:rPr>
          <w:rtl/>
        </w:rPr>
        <w:t xml:space="preserve">لازم به ذکر است که تمام </w:t>
      </w:r>
      <w:proofErr w:type="spellStart"/>
      <w:r w:rsidR="00472AEE" w:rsidRPr="00472AEE">
        <w:rPr>
          <w:rtl/>
        </w:rPr>
        <w:t>فعال</w:t>
      </w:r>
      <w:r w:rsidR="00472AEE" w:rsidRPr="00472AEE">
        <w:rPr>
          <w:rFonts w:hint="cs"/>
          <w:rtl/>
        </w:rPr>
        <w:t>ی</w:t>
      </w:r>
      <w:r w:rsidR="00472AEE" w:rsidRPr="00472AEE">
        <w:rPr>
          <w:rFonts w:hint="eastAsia"/>
          <w:rtl/>
        </w:rPr>
        <w:t>ت‌ها</w:t>
      </w:r>
      <w:r w:rsidR="00472AEE" w:rsidRPr="00472AEE">
        <w:rPr>
          <w:rFonts w:hint="cs"/>
          <w:rtl/>
        </w:rPr>
        <w:t>ی</w:t>
      </w:r>
      <w:proofErr w:type="spellEnd"/>
      <w:r w:rsidR="00472AEE" w:rsidRPr="00472AEE">
        <w:rPr>
          <w:rtl/>
        </w:rPr>
        <w:t xml:space="preserve"> تدارکات در </w:t>
      </w:r>
      <w:r w:rsidR="00046F4D">
        <w:rPr>
          <w:rFonts w:hint="cs"/>
          <w:rtl/>
        </w:rPr>
        <w:t>اداره/واحد</w:t>
      </w:r>
      <w:r w:rsidR="00472AEE" w:rsidRPr="00472AEE">
        <w:rPr>
          <w:rtl/>
        </w:rPr>
        <w:t xml:space="preserve"> تدارکات انجام </w:t>
      </w:r>
      <w:proofErr w:type="spellStart"/>
      <w:r w:rsidR="00472AEE" w:rsidRPr="00472AEE">
        <w:rPr>
          <w:rtl/>
        </w:rPr>
        <w:t>نم</w:t>
      </w:r>
      <w:r w:rsidR="00472AEE" w:rsidRPr="00472AEE">
        <w:rPr>
          <w:rFonts w:hint="cs"/>
          <w:rtl/>
        </w:rPr>
        <w:t>ی‌</w:t>
      </w:r>
      <w:r w:rsidR="00472AEE" w:rsidRPr="00472AEE">
        <w:rPr>
          <w:rFonts w:hint="eastAsia"/>
          <w:rtl/>
        </w:rPr>
        <w:t>شود</w:t>
      </w:r>
      <w:proofErr w:type="spellEnd"/>
      <w:r w:rsidR="00472AEE" w:rsidRPr="00472AEE">
        <w:rPr>
          <w:rtl/>
        </w:rPr>
        <w:t xml:space="preserve"> و بس</w:t>
      </w:r>
      <w:r w:rsidR="00472AEE" w:rsidRPr="00472AEE">
        <w:rPr>
          <w:rFonts w:hint="cs"/>
          <w:rtl/>
        </w:rPr>
        <w:t>ی</w:t>
      </w:r>
      <w:r w:rsidR="00472AEE" w:rsidRPr="00472AEE">
        <w:rPr>
          <w:rFonts w:hint="eastAsia"/>
          <w:rtl/>
        </w:rPr>
        <w:t>ار</w:t>
      </w:r>
      <w:r w:rsidR="00472AEE" w:rsidRPr="00472AEE">
        <w:rPr>
          <w:rtl/>
        </w:rPr>
        <w:t xml:space="preserve"> از </w:t>
      </w:r>
      <w:proofErr w:type="spellStart"/>
      <w:r w:rsidR="00472AEE" w:rsidRPr="00472AEE">
        <w:rPr>
          <w:rtl/>
        </w:rPr>
        <w:t>گسترده‌تر</w:t>
      </w:r>
      <w:proofErr w:type="spellEnd"/>
      <w:r w:rsidR="00472AEE" w:rsidRPr="00472AEE">
        <w:rPr>
          <w:rtl/>
        </w:rPr>
        <w:t xml:space="preserve"> از </w:t>
      </w:r>
      <w:r w:rsidR="00472AEE" w:rsidRPr="00472AEE">
        <w:rPr>
          <w:rFonts w:hint="cs"/>
          <w:rtl/>
        </w:rPr>
        <w:t>ی</w:t>
      </w:r>
      <w:r w:rsidR="00472AEE" w:rsidRPr="00472AEE">
        <w:rPr>
          <w:rFonts w:hint="eastAsia"/>
          <w:rtl/>
        </w:rPr>
        <w:t>ک</w:t>
      </w:r>
      <w:r w:rsidR="00472AEE" w:rsidRPr="00472AEE">
        <w:rPr>
          <w:rtl/>
        </w:rPr>
        <w:t xml:space="preserve"> </w:t>
      </w:r>
      <w:r w:rsidR="00046F4D">
        <w:rPr>
          <w:rFonts w:hint="cs"/>
          <w:rtl/>
        </w:rPr>
        <w:t>اداره</w:t>
      </w:r>
      <w:r w:rsidR="00472AEE" w:rsidRPr="00472AEE">
        <w:rPr>
          <w:rtl/>
        </w:rPr>
        <w:t xml:space="preserve"> است</w:t>
      </w:r>
      <w:r w:rsidR="00472AEE">
        <w:rPr>
          <w:rFonts w:hint="cs"/>
          <w:rtl/>
        </w:rPr>
        <w:t>.</w:t>
      </w:r>
      <w:r w:rsidR="00472AEE" w:rsidRPr="00472AEE">
        <w:rPr>
          <w:rFonts w:hint="cs"/>
          <w:rtl/>
        </w:rPr>
        <w:t xml:space="preserve"> </w:t>
      </w:r>
      <w:r w:rsidR="00482D25">
        <w:rPr>
          <w:rFonts w:hint="cs"/>
          <w:rtl/>
        </w:rPr>
        <w:lastRenderedPageBreak/>
        <w:t>لذا</w:t>
      </w:r>
      <w:r>
        <w:rPr>
          <w:rFonts w:hint="cs"/>
          <w:rtl/>
        </w:rPr>
        <w:t xml:space="preserve"> تدارکات یک فعالیت نیست بلکه یک فرایند است که شامل </w:t>
      </w:r>
      <w:proofErr w:type="spellStart"/>
      <w:r>
        <w:rPr>
          <w:rFonts w:hint="cs"/>
          <w:rtl/>
        </w:rPr>
        <w:t>مجموعه‌ای</w:t>
      </w:r>
      <w:proofErr w:type="spellEnd"/>
      <w:r>
        <w:rPr>
          <w:rFonts w:hint="cs"/>
          <w:rtl/>
        </w:rPr>
        <w:t xml:space="preserve"> از </w:t>
      </w:r>
      <w:proofErr w:type="spellStart"/>
      <w:r>
        <w:rPr>
          <w:rFonts w:hint="cs"/>
          <w:rtl/>
        </w:rPr>
        <w:t>فعالیت‌هاست</w:t>
      </w:r>
      <w:proofErr w:type="spellEnd"/>
      <w:r>
        <w:rPr>
          <w:rFonts w:hint="cs"/>
          <w:rtl/>
        </w:rPr>
        <w:t xml:space="preserve">. به همین خاطر واژه تدارکات معمولاً </w:t>
      </w:r>
      <w:r w:rsidR="00BB63E1">
        <w:rPr>
          <w:rFonts w:hint="cs"/>
          <w:rtl/>
        </w:rPr>
        <w:t xml:space="preserve">با واژه فرایند همراه </w:t>
      </w:r>
      <w:proofErr w:type="spellStart"/>
      <w:r w:rsidR="00BB63E1">
        <w:rPr>
          <w:rFonts w:hint="cs"/>
          <w:rtl/>
        </w:rPr>
        <w:t>می‌شود</w:t>
      </w:r>
      <w:proofErr w:type="spellEnd"/>
      <w:r>
        <w:rPr>
          <w:rFonts w:hint="cs"/>
          <w:rtl/>
        </w:rPr>
        <w:t>.</w:t>
      </w:r>
      <w:r w:rsidR="00AA4AE5">
        <w:rPr>
          <w:rFonts w:hint="cs"/>
          <w:rtl/>
        </w:rPr>
        <w:t xml:space="preserve"> </w:t>
      </w:r>
      <w:r w:rsidR="00D473F3">
        <w:rPr>
          <w:rFonts w:hint="cs"/>
          <w:rtl/>
        </w:rPr>
        <w:t>به تعبیر</w:t>
      </w:r>
      <w:r w:rsidR="009F24E4">
        <w:rPr>
          <w:rFonts w:hint="cs"/>
          <w:rtl/>
        </w:rPr>
        <w:t>ی</w:t>
      </w:r>
      <w:r w:rsidR="00D473F3">
        <w:rPr>
          <w:rFonts w:hint="cs"/>
          <w:rtl/>
        </w:rPr>
        <w:t xml:space="preserve"> دیگر </w:t>
      </w:r>
      <w:proofErr w:type="spellStart"/>
      <w:r w:rsidR="00D473F3">
        <w:rPr>
          <w:rFonts w:hint="cs"/>
          <w:rtl/>
        </w:rPr>
        <w:t>می‌توان</w:t>
      </w:r>
      <w:proofErr w:type="spellEnd"/>
      <w:r w:rsidR="00D473F3">
        <w:rPr>
          <w:rFonts w:hint="cs"/>
          <w:rtl/>
        </w:rPr>
        <w:t xml:space="preserve"> گفت هر آن چیزی که بابت آن فاکتور دریافت </w:t>
      </w:r>
      <w:proofErr w:type="spellStart"/>
      <w:r w:rsidR="00D473F3">
        <w:rPr>
          <w:rFonts w:hint="cs"/>
          <w:rtl/>
        </w:rPr>
        <w:t>می‌کنیم</w:t>
      </w:r>
      <w:proofErr w:type="spellEnd"/>
      <w:r w:rsidR="00D473F3">
        <w:rPr>
          <w:rFonts w:hint="cs"/>
          <w:rtl/>
        </w:rPr>
        <w:t xml:space="preserve">، در زمره </w:t>
      </w:r>
      <w:proofErr w:type="spellStart"/>
      <w:r w:rsidR="00D473F3">
        <w:rPr>
          <w:rFonts w:hint="cs"/>
          <w:rtl/>
        </w:rPr>
        <w:t>فعالیت‌های</w:t>
      </w:r>
      <w:proofErr w:type="spellEnd"/>
      <w:r w:rsidR="00D473F3">
        <w:rPr>
          <w:rFonts w:hint="cs"/>
          <w:rtl/>
        </w:rPr>
        <w:t xml:space="preserve"> مرتبط با تدارکات قرار </w:t>
      </w:r>
      <w:proofErr w:type="spellStart"/>
      <w:r w:rsidR="00D473F3">
        <w:rPr>
          <w:rFonts w:hint="cs"/>
          <w:rtl/>
        </w:rPr>
        <w:t>می‌گیرد</w:t>
      </w:r>
      <w:proofErr w:type="spellEnd"/>
      <w:r w:rsidR="00D473F3">
        <w:rPr>
          <w:rFonts w:hint="cs"/>
          <w:rtl/>
        </w:rPr>
        <w:t>.</w:t>
      </w:r>
    </w:p>
    <w:p w14:paraId="17C422A4" w14:textId="5B228794" w:rsidR="00F05D7C" w:rsidRDefault="003D2D61" w:rsidP="00EB4241">
      <w:pPr>
        <w:pStyle w:val="Caption"/>
        <w:rPr>
          <w:rtl/>
          <w:lang w:bidi="fa-IR"/>
        </w:rPr>
      </w:pPr>
      <w:r>
        <w:object w:dxaOrig="7909" w:dyaOrig="2557" w14:anchorId="219CB0F9">
          <v:shape id="_x0000_i1028" type="#_x0000_t75" style="width:349.6pt;height:113.15pt" o:ole="">
            <v:imagedata r:id="rId25" o:title=""/>
          </v:shape>
          <o:OLEObject Type="Embed" ProgID="Visio.Drawing.15" ShapeID="_x0000_i1028" DrawAspect="Content" ObjectID="_1767000114" r:id="rId26"/>
        </w:object>
      </w:r>
    </w:p>
    <w:p w14:paraId="67BB247B" w14:textId="0DD3086C" w:rsidR="00D77BDC" w:rsidRPr="00BE5AC1" w:rsidRDefault="00B32721" w:rsidP="00BE5AC1">
      <w:pPr>
        <w:pStyle w:val="Caption"/>
        <w:rPr>
          <w:rtl/>
        </w:rPr>
      </w:pPr>
      <w:bookmarkStart w:id="25" w:name="_Ref112350068"/>
      <w:bookmarkStart w:id="26" w:name="_Toc141361672"/>
      <w:bookmarkStart w:id="27" w:name="_Toc141363424"/>
      <w:bookmarkStart w:id="28" w:name="_Toc14692294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25"/>
      <w:r>
        <w:rPr>
          <w:rFonts w:hint="cs"/>
          <w:rtl/>
          <w:lang w:bidi="fa-IR"/>
        </w:rPr>
        <w:t>)</w:t>
      </w:r>
      <w:r w:rsidRPr="007D1529">
        <w:rPr>
          <w:rFonts w:hint="cs"/>
          <w:b w:val="0"/>
          <w:bCs w:val="0"/>
          <w:rtl/>
        </w:rPr>
        <w:t xml:space="preserve"> </w:t>
      </w:r>
      <w:r w:rsidR="00472AEE" w:rsidRPr="007D1529">
        <w:rPr>
          <w:rFonts w:hint="cs"/>
          <w:b w:val="0"/>
          <w:bCs w:val="0"/>
          <w:rtl/>
        </w:rPr>
        <w:t>مدل فرایندی تدارکات و برخی مفاهیم مرتبط با آن</w:t>
      </w:r>
      <w:bookmarkEnd w:id="26"/>
      <w:bookmarkEnd w:id="27"/>
      <w:bookmarkEnd w:id="28"/>
    </w:p>
    <w:p w14:paraId="295BC4F7" w14:textId="45770C23" w:rsidR="00553EAD" w:rsidRDefault="00553EAD" w:rsidP="00553EAD">
      <w:pPr>
        <w:pStyle w:val="bnazanin"/>
        <w:rPr>
          <w:sz w:val="22"/>
          <w:szCs w:val="24"/>
        </w:rPr>
      </w:pPr>
      <w:r>
        <w:rPr>
          <w:rFonts w:hint="cs"/>
          <w:rtl/>
        </w:rPr>
        <w:t>تدارکات در تعریف فوق به طور خاص فعالیت‌هایی با اهداف زیر را پوشش می‌دهد:</w:t>
      </w:r>
    </w:p>
    <w:p w14:paraId="409FF074" w14:textId="3A9BD661" w:rsidR="00553EAD" w:rsidRDefault="00553EAD" w:rsidP="005A4545">
      <w:pPr>
        <w:pStyle w:val="a1"/>
      </w:pPr>
      <w:r>
        <w:rPr>
          <w:rFonts w:hint="cs"/>
          <w:rtl/>
        </w:rPr>
        <w:t>ارزیابی اینکه شرکت باید به دنبال ساخت باشد یا خرید؛ یعنی تأمین نیاز فعلی از منابع خود یا از منابع خارجی</w:t>
      </w:r>
      <w:r w:rsidR="00046F4D">
        <w:rPr>
          <w:rFonts w:hint="cs"/>
          <w:rtl/>
        </w:rPr>
        <w:t>؛</w:t>
      </w:r>
    </w:p>
    <w:p w14:paraId="52D858DF" w14:textId="27ACB24E" w:rsidR="00553EAD" w:rsidRDefault="00553EAD" w:rsidP="005A4545">
      <w:pPr>
        <w:pStyle w:val="a1"/>
      </w:pPr>
      <w:r>
        <w:rPr>
          <w:rFonts w:hint="cs"/>
          <w:rtl/>
        </w:rPr>
        <w:t>تعیین نیازهای تدارکاتی؛ یعنی مشخصه</w:t>
      </w:r>
      <w:r>
        <w:rPr>
          <w:rFonts w:hint="eastAsia"/>
          <w:rtl/>
        </w:rPr>
        <w:t>‌</w:t>
      </w:r>
      <w:r>
        <w:rPr>
          <w:rFonts w:hint="cs"/>
          <w:rtl/>
        </w:rPr>
        <w:t>های کالا (از نظر کیفیت و کمیت موردنیاز)</w:t>
      </w:r>
      <w:r w:rsidR="0020551E">
        <w:rPr>
          <w:rFonts w:hint="cs"/>
          <w:rtl/>
        </w:rPr>
        <w:t xml:space="preserve"> و</w:t>
      </w:r>
      <w:r>
        <w:rPr>
          <w:rFonts w:hint="cs"/>
          <w:rtl/>
        </w:rPr>
        <w:t xml:space="preserve"> خدمات موردنیاز</w:t>
      </w:r>
      <w:r w:rsidR="00046F4D">
        <w:rPr>
          <w:rFonts w:hint="cs"/>
          <w:rtl/>
        </w:rPr>
        <w:t>؛</w:t>
      </w:r>
    </w:p>
    <w:p w14:paraId="50D64ED5" w14:textId="1D304475" w:rsidR="00553EAD" w:rsidRDefault="00553EAD" w:rsidP="00046F4D">
      <w:pPr>
        <w:pStyle w:val="a1"/>
      </w:pPr>
      <w:r>
        <w:rPr>
          <w:rFonts w:hint="cs"/>
          <w:rtl/>
        </w:rPr>
        <w:t xml:space="preserve"> انتخاب بهترین </w:t>
      </w:r>
      <w:r w:rsidR="00837B88">
        <w:rPr>
          <w:rFonts w:hint="eastAsia"/>
          <w:rtl/>
        </w:rPr>
        <w:t>تأم</w:t>
      </w:r>
      <w:r w:rsidR="00837B88">
        <w:rPr>
          <w:rFonts w:hint="cs"/>
          <w:rtl/>
        </w:rPr>
        <w:t>ی</w:t>
      </w:r>
      <w:r w:rsidR="00837B88">
        <w:rPr>
          <w:rFonts w:hint="eastAsia"/>
          <w:rtl/>
        </w:rPr>
        <w:t>ن‌کننده</w:t>
      </w:r>
      <w:r>
        <w:rPr>
          <w:rFonts w:hint="cs"/>
          <w:rtl/>
        </w:rPr>
        <w:t xml:space="preserve"> ممکن و توسعه رویه و </w:t>
      </w:r>
      <w:r w:rsidR="00046F4D">
        <w:rPr>
          <w:rFonts w:hint="cs"/>
          <w:rtl/>
        </w:rPr>
        <w:t>رویه</w:t>
      </w:r>
      <w:r w:rsidR="00046F4D">
        <w:rPr>
          <w:rtl/>
        </w:rPr>
        <w:softHyphen/>
      </w:r>
      <w:r w:rsidR="00046F4D">
        <w:rPr>
          <w:rFonts w:hint="cs"/>
          <w:rtl/>
        </w:rPr>
        <w:t>های</w:t>
      </w:r>
      <w:r>
        <w:rPr>
          <w:rFonts w:hint="cs"/>
          <w:rtl/>
        </w:rPr>
        <w:t xml:space="preserve"> موردنیاز این کار</w:t>
      </w:r>
      <w:r w:rsidR="00046F4D">
        <w:rPr>
          <w:rFonts w:hint="cs"/>
          <w:rtl/>
        </w:rPr>
        <w:t>؛</w:t>
      </w:r>
    </w:p>
    <w:p w14:paraId="489B29D4" w14:textId="4F43F288" w:rsidR="00553EAD" w:rsidRDefault="00553EAD" w:rsidP="005A4545">
      <w:pPr>
        <w:pStyle w:val="a1"/>
      </w:pPr>
      <w:r>
        <w:rPr>
          <w:rFonts w:hint="cs"/>
          <w:rtl/>
        </w:rPr>
        <w:t>تصمیم</w:t>
      </w:r>
      <w:r>
        <w:rPr>
          <w:rFonts w:hint="eastAsia"/>
          <w:rtl/>
        </w:rPr>
        <w:t>‌</w:t>
      </w:r>
      <w:r>
        <w:rPr>
          <w:rFonts w:hint="cs"/>
          <w:rtl/>
        </w:rPr>
        <w:t>گیری در مورد اینکه چه قرارداد</w:t>
      </w:r>
      <w:r w:rsidR="009214E2">
        <w:rPr>
          <w:rFonts w:hint="cs"/>
          <w:rtl/>
        </w:rPr>
        <w:t>های</w:t>
      </w:r>
      <w:r>
        <w:rPr>
          <w:rFonts w:hint="cs"/>
          <w:rtl/>
        </w:rPr>
        <w:t>ی منعقد شو</w:t>
      </w:r>
      <w:r w:rsidR="009214E2">
        <w:rPr>
          <w:rFonts w:hint="cs"/>
          <w:rtl/>
        </w:rPr>
        <w:t>ن</w:t>
      </w:r>
      <w:r>
        <w:rPr>
          <w:rFonts w:hint="cs"/>
          <w:rtl/>
        </w:rPr>
        <w:t>د و آماده</w:t>
      </w:r>
      <w:r w:rsidR="0020551E">
        <w:rPr>
          <w:rFonts w:hint="eastAsia"/>
          <w:rtl/>
        </w:rPr>
        <w:t>‌</w:t>
      </w:r>
      <w:r>
        <w:rPr>
          <w:rFonts w:hint="cs"/>
          <w:rtl/>
        </w:rPr>
        <w:t xml:space="preserve">سازی و انجام مذاکرات با </w:t>
      </w:r>
      <w:r w:rsidR="0020551E">
        <w:rPr>
          <w:rFonts w:hint="cs"/>
          <w:rtl/>
        </w:rPr>
        <w:t>تأمین</w:t>
      </w:r>
      <w:r w:rsidR="0020551E">
        <w:rPr>
          <w:rFonts w:hint="eastAsia"/>
          <w:rtl/>
        </w:rPr>
        <w:t>‌</w:t>
      </w:r>
      <w:r w:rsidR="0020551E">
        <w:rPr>
          <w:rFonts w:hint="cs"/>
          <w:rtl/>
        </w:rPr>
        <w:t>کنندگان</w:t>
      </w:r>
      <w:r>
        <w:rPr>
          <w:rFonts w:hint="cs"/>
          <w:rtl/>
        </w:rPr>
        <w:t xml:space="preserve"> </w:t>
      </w:r>
      <w:r w:rsidR="00831E38">
        <w:rPr>
          <w:rFonts w:hint="cs"/>
          <w:rtl/>
        </w:rPr>
        <w:t>به‌منظور</w:t>
      </w:r>
      <w:r>
        <w:rPr>
          <w:rFonts w:hint="cs"/>
          <w:rtl/>
        </w:rPr>
        <w:t xml:space="preserve"> ایجاد توافق و نوشتن قرارداد قانونی</w:t>
      </w:r>
      <w:r w:rsidR="00046F4D">
        <w:rPr>
          <w:rFonts w:hint="cs"/>
          <w:rtl/>
        </w:rPr>
        <w:t>؛</w:t>
      </w:r>
    </w:p>
    <w:p w14:paraId="03A08BCD" w14:textId="15881A0D" w:rsidR="00553EAD" w:rsidRDefault="00553EAD" w:rsidP="005A4545">
      <w:pPr>
        <w:pStyle w:val="a1"/>
      </w:pPr>
      <w:r>
        <w:rPr>
          <w:rFonts w:hint="cs"/>
          <w:rtl/>
        </w:rPr>
        <w:t xml:space="preserve">ثبت سفارش </w:t>
      </w:r>
      <w:r w:rsidR="00837B88">
        <w:rPr>
          <w:rFonts w:hint="eastAsia"/>
          <w:rtl/>
        </w:rPr>
        <w:t>به</w:t>
      </w:r>
      <w:r>
        <w:rPr>
          <w:rFonts w:hint="cs"/>
          <w:rtl/>
        </w:rPr>
        <w:t xml:space="preserve"> تأمین‌کنند</w:t>
      </w:r>
      <w:r w:rsidR="00A94726">
        <w:rPr>
          <w:rFonts w:hint="cs"/>
          <w:rtl/>
        </w:rPr>
        <w:t>گان</w:t>
      </w:r>
      <w:r>
        <w:rPr>
          <w:rFonts w:hint="cs"/>
          <w:rtl/>
        </w:rPr>
        <w:t xml:space="preserve"> منتخب با استفاده از روش‌های کارآمد سفارش‌گذاری و پیگیری سفارش</w:t>
      </w:r>
      <w:r w:rsidR="00A94726">
        <w:rPr>
          <w:rFonts w:hint="eastAsia"/>
          <w:rtl/>
        </w:rPr>
        <w:t>‌</w:t>
      </w:r>
      <w:r w:rsidR="00A94726">
        <w:rPr>
          <w:rFonts w:hint="cs"/>
          <w:rtl/>
        </w:rPr>
        <w:t>ها</w:t>
      </w:r>
      <w:r w:rsidR="00046F4D">
        <w:rPr>
          <w:rFonts w:hint="cs"/>
          <w:rtl/>
        </w:rPr>
        <w:t>؛</w:t>
      </w:r>
    </w:p>
    <w:p w14:paraId="61D09DA1" w14:textId="61087051" w:rsidR="00A94726" w:rsidRDefault="00553EAD" w:rsidP="005A4545">
      <w:pPr>
        <w:pStyle w:val="a1"/>
      </w:pPr>
      <w:r>
        <w:rPr>
          <w:rFonts w:hint="cs"/>
          <w:rtl/>
        </w:rPr>
        <w:t>نظارت و کنترل سفارش‌های خرید برای اطمینان از تأمین سفارش‌ها</w:t>
      </w:r>
      <w:r w:rsidR="00046F4D">
        <w:rPr>
          <w:rFonts w:hint="cs"/>
          <w:rtl/>
        </w:rPr>
        <w:t>؛</w:t>
      </w:r>
    </w:p>
    <w:p w14:paraId="411FEC86" w14:textId="39649A41" w:rsidR="00553EAD" w:rsidRDefault="00553EAD" w:rsidP="005A4545">
      <w:pPr>
        <w:pStyle w:val="a1"/>
      </w:pPr>
      <w:r>
        <w:rPr>
          <w:rFonts w:hint="cs"/>
          <w:rtl/>
        </w:rPr>
        <w:t>بررسی فاکتورهای تأمین‌کنندگان از منظر شرایط و ضوابط توافق شده</w:t>
      </w:r>
      <w:r w:rsidR="00046F4D">
        <w:rPr>
          <w:rFonts w:hint="cs"/>
          <w:rtl/>
        </w:rPr>
        <w:t>؛</w:t>
      </w:r>
    </w:p>
    <w:p w14:paraId="6A97DE00" w14:textId="711EDA2A" w:rsidR="00855351" w:rsidRPr="00855351" w:rsidRDefault="00553EAD" w:rsidP="005A4545">
      <w:pPr>
        <w:pStyle w:val="a1"/>
        <w:rPr>
          <w:rtl/>
        </w:rPr>
      </w:pPr>
      <w:r>
        <w:rPr>
          <w:rFonts w:hint="cs"/>
          <w:rtl/>
        </w:rPr>
        <w:t xml:space="preserve">پیگیری و ارزیابی </w:t>
      </w:r>
      <w:r w:rsidR="00831E38">
        <w:rPr>
          <w:rFonts w:hint="cs"/>
          <w:rtl/>
        </w:rPr>
        <w:t>به‌منظور</w:t>
      </w:r>
      <w:r w:rsidR="00A94726">
        <w:rPr>
          <w:rFonts w:hint="cs"/>
          <w:rtl/>
        </w:rPr>
        <w:t xml:space="preserve"> </w:t>
      </w:r>
      <w:r>
        <w:rPr>
          <w:rFonts w:hint="cs"/>
          <w:rtl/>
        </w:rPr>
        <w:t>حل</w:t>
      </w:r>
      <w:r w:rsidR="0020551E">
        <w:rPr>
          <w:rFonts w:hint="eastAsia"/>
          <w:rtl/>
        </w:rPr>
        <w:t>‌</w:t>
      </w:r>
      <w:r>
        <w:rPr>
          <w:rFonts w:hint="cs"/>
          <w:rtl/>
        </w:rPr>
        <w:t xml:space="preserve">وفصل دعاوی و اختلافات، به‌روز </w:t>
      </w:r>
      <w:r w:rsidR="00837B88">
        <w:rPr>
          <w:rFonts w:hint="eastAsia"/>
          <w:rtl/>
        </w:rPr>
        <w:t>نگه‌داشتن</w:t>
      </w:r>
      <w:r>
        <w:rPr>
          <w:rFonts w:hint="cs"/>
          <w:rtl/>
        </w:rPr>
        <w:t xml:space="preserve"> </w:t>
      </w:r>
      <w:r w:rsidR="00A94726">
        <w:rPr>
          <w:rFonts w:hint="cs"/>
          <w:rtl/>
        </w:rPr>
        <w:t>اطلاعات</w:t>
      </w:r>
      <w:r>
        <w:rPr>
          <w:rFonts w:hint="cs"/>
          <w:rtl/>
        </w:rPr>
        <w:t xml:space="preserve"> محصولات و تأمین‌کنندگان، امتیازدهی و رتبه‌بندی تأمین‌کنندگان</w:t>
      </w:r>
      <w:r w:rsidR="00046F4D">
        <w:rPr>
          <w:rFonts w:hint="cs"/>
          <w:rtl/>
        </w:rPr>
        <w:t>؛</w:t>
      </w:r>
    </w:p>
    <w:p w14:paraId="1722B22E" w14:textId="7CF2AED5" w:rsidR="00370B60" w:rsidRDefault="00283DF7" w:rsidP="00370B60">
      <w:pPr>
        <w:pStyle w:val="bnazanin"/>
        <w:rPr>
          <w:color w:val="000000" w:themeColor="text1"/>
          <w:rtl/>
        </w:rPr>
      </w:pPr>
      <w:r>
        <w:rPr>
          <w:rFonts w:hint="cs"/>
          <w:rtl/>
        </w:rPr>
        <w:t xml:space="preserve">منظور از </w:t>
      </w:r>
      <w:r w:rsidR="002C1421" w:rsidRPr="002C1421">
        <w:rPr>
          <w:rFonts w:hint="cs"/>
          <w:b/>
          <w:bCs/>
          <w:rtl/>
        </w:rPr>
        <w:t>خرید</w:t>
      </w:r>
      <w:r w:rsidR="002C1421">
        <w:rPr>
          <w:rFonts w:hint="cs"/>
          <w:rtl/>
        </w:rPr>
        <w:t xml:space="preserve"> </w:t>
      </w:r>
      <w:r w:rsidR="002C1421" w:rsidRPr="002C1421">
        <w:rPr>
          <w:rFonts w:hint="cs"/>
          <w:b/>
          <w:bCs/>
          <w:rtl/>
        </w:rPr>
        <w:t>(</w:t>
      </w:r>
      <w:r w:rsidRPr="002C1421">
        <w:rPr>
          <w:b/>
          <w:bCs/>
        </w:rPr>
        <w:t>Purchasing</w:t>
      </w:r>
      <w:r w:rsidR="002C1421" w:rsidRPr="002C1421">
        <w:rPr>
          <w:rFonts w:hint="cs"/>
          <w:b/>
          <w:bCs/>
          <w:rtl/>
        </w:rPr>
        <w:t>)</w:t>
      </w:r>
      <w:r w:rsidR="002C1421">
        <w:rPr>
          <w:rFonts w:hint="cs"/>
          <w:rtl/>
        </w:rPr>
        <w:t xml:space="preserve"> در فرایند تدارکات</w:t>
      </w:r>
      <w:r>
        <w:rPr>
          <w:rFonts w:hint="cs"/>
          <w:rtl/>
          <w:lang w:bidi="fa-IR"/>
        </w:rPr>
        <w:t xml:space="preserve">، </w:t>
      </w:r>
      <w:r w:rsidR="0083438D">
        <w:rPr>
          <w:rFonts w:hint="cs"/>
          <w:rtl/>
          <w:lang w:bidi="fa-IR"/>
        </w:rPr>
        <w:t>مدیریت منابع خارجی سازمان</w:t>
      </w:r>
      <w:r w:rsidR="002C1421">
        <w:rPr>
          <w:rFonts w:hint="cs"/>
          <w:rtl/>
          <w:lang w:bidi="fa-IR"/>
        </w:rPr>
        <w:t xml:space="preserve"> است</w:t>
      </w:r>
      <w:r w:rsidR="00046F4D">
        <w:rPr>
          <w:rFonts w:hint="cs"/>
          <w:rtl/>
          <w:lang w:bidi="fa-IR"/>
        </w:rPr>
        <w:t>،</w:t>
      </w:r>
      <w:r w:rsidR="0083438D">
        <w:rPr>
          <w:rFonts w:hint="cs"/>
          <w:rtl/>
          <w:lang w:bidi="fa-IR"/>
        </w:rPr>
        <w:t xml:space="preserve"> </w:t>
      </w:r>
      <w:proofErr w:type="spellStart"/>
      <w:r w:rsidR="00CD5AFF">
        <w:rPr>
          <w:rFonts w:hint="cs"/>
          <w:rtl/>
          <w:lang w:bidi="fa-IR"/>
        </w:rPr>
        <w:t>به‌نحوی‌که</w:t>
      </w:r>
      <w:proofErr w:type="spellEnd"/>
      <w:r w:rsidR="0083438D">
        <w:rPr>
          <w:rFonts w:hint="cs"/>
          <w:rtl/>
          <w:lang w:bidi="fa-IR"/>
        </w:rPr>
        <w:t xml:space="preserve"> تأمین همه کالاها، خدمات، </w:t>
      </w:r>
      <w:proofErr w:type="spellStart"/>
      <w:r w:rsidR="0083438D">
        <w:rPr>
          <w:rFonts w:hint="cs"/>
          <w:rtl/>
          <w:lang w:bidi="fa-IR"/>
        </w:rPr>
        <w:t>قابلیت‌ها</w:t>
      </w:r>
      <w:proofErr w:type="spellEnd"/>
      <w:r w:rsidR="0083438D">
        <w:rPr>
          <w:rFonts w:hint="cs"/>
          <w:rtl/>
          <w:lang w:bidi="fa-IR"/>
        </w:rPr>
        <w:t xml:space="preserve"> و دانش موردنیاز برای اجرا، نگهداشت و مدیریت </w:t>
      </w:r>
      <w:proofErr w:type="spellStart"/>
      <w:r w:rsidR="0083438D">
        <w:rPr>
          <w:rFonts w:hint="cs"/>
          <w:rtl/>
          <w:lang w:bidi="fa-IR"/>
        </w:rPr>
        <w:t>فعالیت</w:t>
      </w:r>
      <w:r w:rsidR="0083438D">
        <w:rPr>
          <w:rFonts w:hint="eastAsia"/>
          <w:rtl/>
          <w:lang w:bidi="fa-IR"/>
        </w:rPr>
        <w:t>‌</w:t>
      </w:r>
      <w:r w:rsidR="0083438D">
        <w:rPr>
          <w:rFonts w:hint="cs"/>
          <w:rtl/>
          <w:lang w:bidi="fa-IR"/>
        </w:rPr>
        <w:t>های</w:t>
      </w:r>
      <w:proofErr w:type="spellEnd"/>
      <w:r w:rsidR="0083438D">
        <w:rPr>
          <w:rFonts w:hint="cs"/>
          <w:rtl/>
          <w:lang w:bidi="fa-IR"/>
        </w:rPr>
        <w:t xml:space="preserve"> اصلی و پشتیبان سازمان در </w:t>
      </w:r>
      <w:proofErr w:type="spellStart"/>
      <w:r w:rsidR="00827E61">
        <w:rPr>
          <w:rFonts w:hint="cs"/>
          <w:rtl/>
          <w:lang w:bidi="fa-IR"/>
        </w:rPr>
        <w:t>مطلوب</w:t>
      </w:r>
      <w:r w:rsidR="00827E61">
        <w:rPr>
          <w:rFonts w:hint="eastAsia"/>
          <w:rtl/>
          <w:lang w:bidi="fa-IR"/>
        </w:rPr>
        <w:t>‌</w:t>
      </w:r>
      <w:r w:rsidR="00827E61">
        <w:rPr>
          <w:rFonts w:hint="cs"/>
          <w:rtl/>
          <w:lang w:bidi="fa-IR"/>
        </w:rPr>
        <w:t>ترین</w:t>
      </w:r>
      <w:proofErr w:type="spellEnd"/>
      <w:r w:rsidR="0083438D">
        <w:rPr>
          <w:rFonts w:hint="cs"/>
          <w:rtl/>
          <w:lang w:bidi="fa-IR"/>
        </w:rPr>
        <w:t xml:space="preserve"> شرایط تضمین شود</w:t>
      </w:r>
      <w:r w:rsidR="00827E61">
        <w:rPr>
          <w:rFonts w:hint="cs"/>
          <w:rtl/>
          <w:lang w:bidi="fa-IR"/>
        </w:rPr>
        <w:t xml:space="preserve"> و </w:t>
      </w:r>
      <w:r w:rsidR="00827E61" w:rsidRPr="00827E61">
        <w:rPr>
          <w:rtl/>
          <w:lang w:bidi="fa-IR"/>
        </w:rPr>
        <w:t>جر</w:t>
      </w:r>
      <w:r w:rsidR="00827E61" w:rsidRPr="00827E61">
        <w:rPr>
          <w:rFonts w:hint="cs"/>
          <w:rtl/>
          <w:lang w:bidi="fa-IR"/>
        </w:rPr>
        <w:t>ی</w:t>
      </w:r>
      <w:r w:rsidR="00827E61" w:rsidRPr="00827E61">
        <w:rPr>
          <w:rFonts w:hint="eastAsia"/>
          <w:rtl/>
          <w:lang w:bidi="fa-IR"/>
        </w:rPr>
        <w:t>ان</w:t>
      </w:r>
      <w:r w:rsidR="00827E61" w:rsidRPr="00827E61">
        <w:rPr>
          <w:rtl/>
          <w:lang w:bidi="fa-IR"/>
        </w:rPr>
        <w:t xml:space="preserve"> مواد، اطلاعات و پول </w:t>
      </w:r>
      <w:proofErr w:type="spellStart"/>
      <w:r w:rsidR="00CD5AFF">
        <w:rPr>
          <w:rtl/>
          <w:lang w:bidi="fa-IR"/>
        </w:rPr>
        <w:t>به‌درستی</w:t>
      </w:r>
      <w:proofErr w:type="spellEnd"/>
      <w:r w:rsidR="00827E61" w:rsidRPr="00827E61">
        <w:rPr>
          <w:rtl/>
          <w:lang w:bidi="fa-IR"/>
        </w:rPr>
        <w:t xml:space="preserve"> برقرار گردد</w:t>
      </w:r>
      <w:bookmarkStart w:id="29" w:name="_Hlk108173347"/>
      <w:r w:rsidR="00EE57B7">
        <w:rPr>
          <w:rFonts w:hint="cs"/>
          <w:rtl/>
          <w:lang w:bidi="fa-IR"/>
        </w:rPr>
        <w:t>.</w:t>
      </w:r>
      <w:r w:rsidR="00BF789D">
        <w:rPr>
          <w:rFonts w:hint="cs"/>
          <w:rtl/>
          <w:lang w:bidi="fa-IR"/>
        </w:rPr>
        <w:t xml:space="preserve"> در خرید برای </w:t>
      </w:r>
      <w:proofErr w:type="spellStart"/>
      <w:r w:rsidR="00BF789D">
        <w:rPr>
          <w:rFonts w:hint="cs"/>
          <w:rtl/>
          <w:lang w:bidi="fa-IR"/>
        </w:rPr>
        <w:t>فعالیت‌های</w:t>
      </w:r>
      <w:proofErr w:type="spellEnd"/>
      <w:r w:rsidR="00BF789D">
        <w:rPr>
          <w:rFonts w:hint="cs"/>
          <w:rtl/>
          <w:lang w:bidi="fa-IR"/>
        </w:rPr>
        <w:t xml:space="preserve"> اصلی، کالا/خدمات موردنیاز جهت عملیات </w:t>
      </w:r>
      <w:r w:rsidR="00BF789D">
        <w:rPr>
          <w:rFonts w:hint="cs"/>
          <w:color w:val="000000" w:themeColor="text1"/>
          <w:rtl/>
        </w:rPr>
        <w:t xml:space="preserve">شرکت و لجستیک ورودی و </w:t>
      </w:r>
      <w:r w:rsidR="00BF789D">
        <w:rPr>
          <w:rFonts w:hint="cs"/>
          <w:color w:val="000000" w:themeColor="text1"/>
          <w:rtl/>
        </w:rPr>
        <w:lastRenderedPageBreak/>
        <w:t xml:space="preserve">خروجی فراهم می‌شود. </w:t>
      </w:r>
      <w:r w:rsidR="00831E38">
        <w:rPr>
          <w:rFonts w:hint="cs"/>
          <w:color w:val="000000" w:themeColor="text1"/>
          <w:rtl/>
        </w:rPr>
        <w:t>باتوجه‌به</w:t>
      </w:r>
      <w:r w:rsidR="00BF789D">
        <w:rPr>
          <w:rFonts w:hint="cs"/>
          <w:color w:val="000000" w:themeColor="text1"/>
          <w:rtl/>
        </w:rPr>
        <w:t xml:space="preserve"> اینکه عملیات شرکت</w:t>
      </w:r>
      <w:r w:rsidR="00BF789D">
        <w:rPr>
          <w:rFonts w:hint="eastAsia"/>
          <w:color w:val="000000" w:themeColor="text1"/>
          <w:rtl/>
        </w:rPr>
        <w:t>‌</w:t>
      </w:r>
      <w:r w:rsidR="00BF789D">
        <w:rPr>
          <w:rFonts w:hint="cs"/>
          <w:color w:val="000000" w:themeColor="text1"/>
          <w:rtl/>
        </w:rPr>
        <w:t xml:space="preserve">های مختلف با یکدیگر متفاوت است، فعالیت‌های تدارکاتی آن‌ها نیز تفاوت‌های </w:t>
      </w:r>
      <w:r w:rsidR="00837B88">
        <w:rPr>
          <w:rFonts w:hint="cs"/>
          <w:color w:val="000000" w:themeColor="text1"/>
          <w:rtl/>
        </w:rPr>
        <w:t>قابل‌ملاحظه‌ای</w:t>
      </w:r>
      <w:r w:rsidR="00BF789D">
        <w:rPr>
          <w:rFonts w:hint="cs"/>
          <w:color w:val="000000" w:themeColor="text1"/>
          <w:rtl/>
        </w:rPr>
        <w:t xml:space="preserve"> با یکدیگر خواهد داشت. در برخی شرکت‌ها، واحد تدارکات روی </w:t>
      </w:r>
      <w:r w:rsidR="002C1421">
        <w:rPr>
          <w:rFonts w:hint="cs"/>
          <w:color w:val="000000" w:themeColor="text1"/>
          <w:rtl/>
        </w:rPr>
        <w:t>خرید</w:t>
      </w:r>
      <w:r w:rsidR="00BF789D">
        <w:rPr>
          <w:rFonts w:hint="cs"/>
          <w:color w:val="000000" w:themeColor="text1"/>
          <w:rtl/>
        </w:rPr>
        <w:t xml:space="preserve"> اقلام محدودی تمرکز می‌کند </w:t>
      </w:r>
      <w:r w:rsidR="002C1421">
        <w:rPr>
          <w:rFonts w:hint="cs"/>
          <w:color w:val="000000" w:themeColor="text1"/>
          <w:rtl/>
        </w:rPr>
        <w:t>و شرکت</w:t>
      </w:r>
      <w:r w:rsidR="00BF789D">
        <w:rPr>
          <w:rFonts w:hint="cs"/>
          <w:color w:val="000000" w:themeColor="text1"/>
          <w:rtl/>
        </w:rPr>
        <w:t xml:space="preserve"> </w:t>
      </w:r>
      <w:r w:rsidR="00837B88">
        <w:rPr>
          <w:color w:val="000000" w:themeColor="text1"/>
          <w:rtl/>
        </w:rPr>
        <w:t>به‌وس</w:t>
      </w:r>
      <w:r w:rsidR="00837B88">
        <w:rPr>
          <w:rFonts w:hint="cs"/>
          <w:color w:val="000000" w:themeColor="text1"/>
          <w:rtl/>
        </w:rPr>
        <w:t>ی</w:t>
      </w:r>
      <w:r w:rsidR="00837B88">
        <w:rPr>
          <w:rFonts w:hint="eastAsia"/>
          <w:color w:val="000000" w:themeColor="text1"/>
          <w:rtl/>
        </w:rPr>
        <w:t>له</w:t>
      </w:r>
      <w:r w:rsidR="00BF789D">
        <w:rPr>
          <w:rFonts w:hint="cs"/>
          <w:color w:val="000000" w:themeColor="text1"/>
          <w:rtl/>
        </w:rPr>
        <w:t xml:space="preserve"> آن‌ها می</w:t>
      </w:r>
      <w:r w:rsidR="00BF789D">
        <w:rPr>
          <w:rFonts w:hint="eastAsia"/>
          <w:color w:val="000000" w:themeColor="text1"/>
          <w:rtl/>
        </w:rPr>
        <w:t>‌</w:t>
      </w:r>
      <w:r w:rsidR="00BF789D">
        <w:rPr>
          <w:rFonts w:hint="cs"/>
          <w:color w:val="000000" w:themeColor="text1"/>
          <w:rtl/>
        </w:rPr>
        <w:t>توان</w:t>
      </w:r>
      <w:r w:rsidR="002C1421">
        <w:rPr>
          <w:rFonts w:hint="cs"/>
          <w:color w:val="000000" w:themeColor="text1"/>
          <w:rtl/>
        </w:rPr>
        <w:t>د</w:t>
      </w:r>
      <w:r w:rsidR="00BF789D">
        <w:rPr>
          <w:rFonts w:hint="cs"/>
          <w:color w:val="000000" w:themeColor="text1"/>
          <w:rtl/>
        </w:rPr>
        <w:t xml:space="preserve"> طیف عظیمی از محصولات را تولید </w:t>
      </w:r>
      <w:r w:rsidR="002C1421">
        <w:rPr>
          <w:rFonts w:hint="cs"/>
          <w:color w:val="000000" w:themeColor="text1"/>
          <w:rtl/>
        </w:rPr>
        <w:t>کند</w:t>
      </w:r>
      <w:r w:rsidR="00BF789D">
        <w:rPr>
          <w:rFonts w:hint="cs"/>
          <w:color w:val="000000" w:themeColor="text1"/>
          <w:rtl/>
        </w:rPr>
        <w:t xml:space="preserve"> (مانند محصولات نانوایی</w:t>
      </w:r>
      <w:r w:rsidR="002C1421">
        <w:rPr>
          <w:rFonts w:hint="cs"/>
          <w:color w:val="000000" w:themeColor="text1"/>
          <w:rtl/>
        </w:rPr>
        <w:t xml:space="preserve"> که همگی از آرد تولید می‌شوند</w:t>
      </w:r>
      <w:r w:rsidR="00BF789D">
        <w:rPr>
          <w:rFonts w:hint="cs"/>
          <w:color w:val="000000" w:themeColor="text1"/>
          <w:rtl/>
        </w:rPr>
        <w:t xml:space="preserve">). </w:t>
      </w:r>
      <w:r w:rsidR="00CD5AFF">
        <w:rPr>
          <w:rFonts w:hint="cs"/>
          <w:color w:val="000000" w:themeColor="text1"/>
          <w:rtl/>
        </w:rPr>
        <w:t>درحالی‌که</w:t>
      </w:r>
      <w:r w:rsidR="00BF789D">
        <w:rPr>
          <w:rFonts w:hint="cs"/>
          <w:color w:val="000000" w:themeColor="text1"/>
          <w:rtl/>
        </w:rPr>
        <w:t xml:space="preserve"> در شرکت‌های دیگر، تنوعی عظیمی از مواد و قطعات باید تأمین شوند تا بتوان تنوع محدودی محصول تولید کرد (مانند صنایع خودرو و هواپیما). در </w:t>
      </w:r>
      <w:r w:rsidR="008F71A9">
        <w:rPr>
          <w:rFonts w:hint="cs"/>
          <w:color w:val="000000" w:themeColor="text1"/>
          <w:rtl/>
        </w:rPr>
        <w:t xml:space="preserve">خرید برای فعالیت‌های پشتیبان، </w:t>
      </w:r>
      <w:r w:rsidR="00BF789D">
        <w:rPr>
          <w:rFonts w:hint="cs"/>
          <w:color w:val="000000" w:themeColor="text1"/>
          <w:rtl/>
        </w:rPr>
        <w:t>اقلام</w:t>
      </w:r>
      <w:r w:rsidR="008F71A9">
        <w:rPr>
          <w:rFonts w:hint="cs"/>
          <w:color w:val="000000" w:themeColor="text1"/>
          <w:rtl/>
        </w:rPr>
        <w:t>/</w:t>
      </w:r>
      <w:r w:rsidR="00BF789D">
        <w:rPr>
          <w:rFonts w:hint="cs"/>
          <w:color w:val="000000" w:themeColor="text1"/>
          <w:rtl/>
        </w:rPr>
        <w:t xml:space="preserve">خدمات موردنیاز </w:t>
      </w:r>
      <w:r w:rsidR="008F71A9">
        <w:rPr>
          <w:rFonts w:hint="cs"/>
          <w:color w:val="000000" w:themeColor="text1"/>
          <w:rtl/>
        </w:rPr>
        <w:t>جهت پشتیبانی فعالیت‌های اصلی تأمین می‌شوند</w:t>
      </w:r>
      <w:r w:rsidR="00BF789D">
        <w:rPr>
          <w:rFonts w:hint="cs"/>
          <w:color w:val="000000" w:themeColor="text1"/>
          <w:rtl/>
        </w:rPr>
        <w:t xml:space="preserve">. </w:t>
      </w:r>
      <w:r w:rsidR="008F71A9">
        <w:rPr>
          <w:rFonts w:hint="cs"/>
          <w:color w:val="000000" w:themeColor="text1"/>
          <w:rtl/>
        </w:rPr>
        <w:t xml:space="preserve">از جمله این خریدها می‌توان به </w:t>
      </w:r>
      <w:r w:rsidR="00BF789D">
        <w:rPr>
          <w:rFonts w:hint="cs"/>
          <w:color w:val="000000" w:themeColor="text1"/>
          <w:rtl/>
        </w:rPr>
        <w:t>تجهیزات آزمایشگاهی برای امور تحقیقات و توسعه</w:t>
      </w:r>
      <w:r w:rsidR="008F71A9">
        <w:rPr>
          <w:rFonts w:hint="cs"/>
          <w:color w:val="000000" w:themeColor="text1"/>
          <w:rtl/>
        </w:rPr>
        <w:t xml:space="preserve">، </w:t>
      </w:r>
      <w:r w:rsidR="00BF789D">
        <w:rPr>
          <w:rFonts w:hint="cs"/>
          <w:color w:val="000000" w:themeColor="text1"/>
          <w:rtl/>
        </w:rPr>
        <w:t>تجهیزات کامپیوتری و اطلاعاتی</w:t>
      </w:r>
      <w:r w:rsidR="008F71A9">
        <w:rPr>
          <w:rFonts w:hint="cs"/>
          <w:color w:val="000000" w:themeColor="text1"/>
          <w:rtl/>
        </w:rPr>
        <w:t xml:space="preserve">، </w:t>
      </w:r>
      <w:r w:rsidR="00BF789D">
        <w:rPr>
          <w:rFonts w:hint="cs"/>
          <w:color w:val="000000" w:themeColor="text1"/>
          <w:rtl/>
        </w:rPr>
        <w:t>اجاره خودرو برای پرسنل</w:t>
      </w:r>
      <w:r w:rsidR="008F71A9">
        <w:rPr>
          <w:rFonts w:hint="cs"/>
          <w:color w:val="000000" w:themeColor="text1"/>
          <w:rtl/>
        </w:rPr>
        <w:t xml:space="preserve">، </w:t>
      </w:r>
      <w:r w:rsidR="00BF789D">
        <w:rPr>
          <w:rFonts w:hint="cs"/>
          <w:color w:val="000000" w:themeColor="text1"/>
          <w:rtl/>
        </w:rPr>
        <w:t>تجهیزات اداری</w:t>
      </w:r>
      <w:r w:rsidR="008F71A9">
        <w:rPr>
          <w:rFonts w:hint="cs"/>
          <w:color w:val="000000" w:themeColor="text1"/>
          <w:rtl/>
        </w:rPr>
        <w:t xml:space="preserve">، </w:t>
      </w:r>
      <w:r w:rsidR="00BF789D">
        <w:rPr>
          <w:rFonts w:hint="cs"/>
          <w:color w:val="000000" w:themeColor="text1"/>
          <w:rtl/>
        </w:rPr>
        <w:t>اقلام خوراکی برای پرسنل</w:t>
      </w:r>
      <w:r w:rsidR="008F71A9">
        <w:rPr>
          <w:rFonts w:hint="cs"/>
          <w:color w:val="000000" w:themeColor="text1"/>
          <w:rtl/>
        </w:rPr>
        <w:t xml:space="preserve">، </w:t>
      </w:r>
      <w:r w:rsidR="00BF789D">
        <w:rPr>
          <w:rFonts w:hint="cs"/>
          <w:color w:val="000000" w:themeColor="text1"/>
          <w:rtl/>
        </w:rPr>
        <w:t>تجهیزات و ماشین‌آلات تولید</w:t>
      </w:r>
      <w:r w:rsidR="008F71A9">
        <w:rPr>
          <w:rFonts w:hint="cs"/>
          <w:color w:val="000000" w:themeColor="text1"/>
          <w:rtl/>
        </w:rPr>
        <w:t xml:space="preserve"> اشاره کرد.</w:t>
      </w:r>
      <w:r w:rsidR="00370B60">
        <w:rPr>
          <w:rFonts w:hint="cs"/>
          <w:color w:val="000000" w:themeColor="text1"/>
          <w:rtl/>
        </w:rPr>
        <w:t xml:space="preserve"> </w:t>
      </w:r>
      <w:r w:rsidR="005D1D66">
        <w:rPr>
          <w:rFonts w:hint="cs"/>
          <w:color w:val="000000" w:themeColor="text1"/>
          <w:rtl/>
        </w:rPr>
        <w:t>همان‌طور</w:t>
      </w:r>
      <w:r w:rsidR="00370B60">
        <w:rPr>
          <w:rFonts w:hint="cs"/>
          <w:color w:val="000000" w:themeColor="text1"/>
          <w:rtl/>
        </w:rPr>
        <w:t xml:space="preserve"> که مشخص است، تنوع کالا و خدمات در خریدهای پشتیبان تنوع بسیار بیشتری دارد. برخی از این خریدها </w:t>
      </w:r>
      <w:r w:rsidR="00831E38">
        <w:rPr>
          <w:rFonts w:hint="cs"/>
          <w:color w:val="000000" w:themeColor="text1"/>
          <w:rtl/>
        </w:rPr>
        <w:t>به‌صورت</w:t>
      </w:r>
      <w:r w:rsidR="00370B60">
        <w:rPr>
          <w:rFonts w:hint="cs"/>
          <w:color w:val="000000" w:themeColor="text1"/>
          <w:rtl/>
        </w:rPr>
        <w:t xml:space="preserve"> رو</w:t>
      </w:r>
      <w:r w:rsidR="00FD628C">
        <w:rPr>
          <w:rFonts w:hint="cs"/>
          <w:color w:val="000000" w:themeColor="text1"/>
          <w:rtl/>
        </w:rPr>
        <w:t>زمره</w:t>
      </w:r>
      <w:r w:rsidR="00370B60">
        <w:rPr>
          <w:rFonts w:hint="cs"/>
          <w:color w:val="000000" w:themeColor="text1"/>
          <w:rtl/>
        </w:rPr>
        <w:t xml:space="preserve"> و تکراری انجام می‌شوند (مانند خریدهای نگهداری و تعمیرات و اقلام فنی) اما سایر خریدها ممکن است </w:t>
      </w:r>
      <w:r w:rsidR="00831E38">
        <w:rPr>
          <w:rFonts w:hint="cs"/>
          <w:color w:val="000000" w:themeColor="text1"/>
          <w:rtl/>
        </w:rPr>
        <w:t>به‌صورت</w:t>
      </w:r>
      <w:r w:rsidR="00370B60">
        <w:rPr>
          <w:rFonts w:hint="cs"/>
          <w:color w:val="000000" w:themeColor="text1"/>
          <w:rtl/>
        </w:rPr>
        <w:t xml:space="preserve"> پروژه‌ای و </w:t>
      </w:r>
      <w:r w:rsidR="00837B88">
        <w:rPr>
          <w:color w:val="000000" w:themeColor="text1"/>
          <w:rtl/>
        </w:rPr>
        <w:t>منحصربه‌فرد</w:t>
      </w:r>
      <w:r w:rsidR="00370B60">
        <w:rPr>
          <w:rFonts w:hint="cs"/>
          <w:color w:val="000000" w:themeColor="text1"/>
          <w:rtl/>
        </w:rPr>
        <w:t xml:space="preserve"> باشند (مانند کالاهای سرمایه‌ای، سیستم</w:t>
      </w:r>
      <w:r w:rsidR="00370B60">
        <w:rPr>
          <w:rFonts w:hint="eastAsia"/>
          <w:color w:val="000000" w:themeColor="text1"/>
          <w:rtl/>
        </w:rPr>
        <w:t>‌</w:t>
      </w:r>
      <w:r w:rsidR="00370B60">
        <w:rPr>
          <w:rFonts w:hint="cs"/>
          <w:color w:val="000000" w:themeColor="text1"/>
          <w:rtl/>
        </w:rPr>
        <w:t>های کامپیوتری، ساختمان و ماشین</w:t>
      </w:r>
      <w:r w:rsidR="00370B60">
        <w:rPr>
          <w:rFonts w:hint="eastAsia"/>
          <w:color w:val="000000" w:themeColor="text1"/>
          <w:rtl/>
        </w:rPr>
        <w:t>‌</w:t>
      </w:r>
      <w:r w:rsidR="00370B60">
        <w:rPr>
          <w:rFonts w:hint="cs"/>
          <w:color w:val="000000" w:themeColor="text1"/>
          <w:rtl/>
        </w:rPr>
        <w:t xml:space="preserve">آلات). </w:t>
      </w:r>
      <w:r w:rsidR="007A28CD">
        <w:rPr>
          <w:color w:val="000000" w:themeColor="text1"/>
          <w:rtl/>
        </w:rPr>
        <w:fldChar w:fldCharType="begin"/>
      </w:r>
      <w:r w:rsidR="007A28CD">
        <w:rPr>
          <w:color w:val="000000" w:themeColor="text1"/>
          <w:rtl/>
        </w:rPr>
        <w:instrText xml:space="preserve"> </w:instrText>
      </w:r>
      <w:r w:rsidR="007A28CD">
        <w:rPr>
          <w:rFonts w:hint="cs"/>
          <w:color w:val="000000" w:themeColor="text1"/>
        </w:rPr>
        <w:instrText>REF</w:instrText>
      </w:r>
      <w:r w:rsidR="007A28CD">
        <w:rPr>
          <w:rFonts w:hint="cs"/>
          <w:color w:val="000000" w:themeColor="text1"/>
          <w:rtl/>
        </w:rPr>
        <w:instrText xml:space="preserve"> _</w:instrText>
      </w:r>
      <w:r w:rsidR="007A28CD">
        <w:rPr>
          <w:rFonts w:hint="cs"/>
          <w:color w:val="000000" w:themeColor="text1"/>
        </w:rPr>
        <w:instrText>Ref112349222 \h</w:instrText>
      </w:r>
      <w:r w:rsidR="007A28CD">
        <w:rPr>
          <w:color w:val="000000" w:themeColor="text1"/>
          <w:rtl/>
        </w:rPr>
        <w:instrText xml:space="preserve"> </w:instrText>
      </w:r>
      <w:r w:rsidR="007A28CD">
        <w:rPr>
          <w:color w:val="000000" w:themeColor="text1"/>
          <w:rtl/>
        </w:rPr>
      </w:r>
      <w:r w:rsidR="007A28CD">
        <w:rPr>
          <w:color w:val="000000" w:themeColor="text1"/>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w:t>
      </w:r>
      <w:r w:rsidR="007A28CD">
        <w:rPr>
          <w:color w:val="000000" w:themeColor="text1"/>
          <w:rtl/>
        </w:rPr>
        <w:fldChar w:fldCharType="end"/>
      </w:r>
      <w:r w:rsidR="007A28CD">
        <w:rPr>
          <w:rFonts w:hint="cs"/>
          <w:color w:val="000000" w:themeColor="text1"/>
          <w:rtl/>
        </w:rPr>
        <w:t xml:space="preserve">) </w:t>
      </w:r>
      <w:r w:rsidR="00EA3638">
        <w:rPr>
          <w:rFonts w:hint="cs"/>
          <w:color w:val="000000" w:themeColor="text1"/>
          <w:rtl/>
        </w:rPr>
        <w:t>تفاوت خرید برای فعالیت‌های اصلی و پشتیبان</w:t>
      </w:r>
      <w:r w:rsidR="002C1421">
        <w:rPr>
          <w:rFonts w:hint="cs"/>
          <w:color w:val="000000" w:themeColor="text1"/>
          <w:rtl/>
        </w:rPr>
        <w:t xml:space="preserve"> را</w:t>
      </w:r>
      <w:r w:rsidR="00EA3638">
        <w:rPr>
          <w:rFonts w:hint="cs"/>
          <w:color w:val="000000" w:themeColor="text1"/>
          <w:rtl/>
        </w:rPr>
        <w:t xml:space="preserve"> </w:t>
      </w:r>
      <w:r w:rsidR="00831E38">
        <w:rPr>
          <w:rFonts w:hint="cs"/>
          <w:color w:val="000000" w:themeColor="text1"/>
          <w:rtl/>
        </w:rPr>
        <w:t>به‌صورت</w:t>
      </w:r>
      <w:r w:rsidR="00EA3638">
        <w:rPr>
          <w:rFonts w:hint="cs"/>
          <w:color w:val="000000" w:themeColor="text1"/>
          <w:rtl/>
        </w:rPr>
        <w:t xml:space="preserve"> خلاصه نشان می‌دهد.</w:t>
      </w:r>
    </w:p>
    <w:p w14:paraId="479C84F2" w14:textId="06D70027" w:rsidR="00501614" w:rsidRDefault="00501614" w:rsidP="00501614">
      <w:pPr>
        <w:pStyle w:val="Caption"/>
        <w:keepNext/>
      </w:pPr>
    </w:p>
    <w:tbl>
      <w:tblPr>
        <w:bidiVisual/>
        <w:tblW w:w="7087" w:type="dxa"/>
        <w:jc w:val="center"/>
        <w:tblCellMar>
          <w:left w:w="57" w:type="dxa"/>
          <w:right w:w="57" w:type="dxa"/>
        </w:tblCellMar>
        <w:tblLook w:val="04A0" w:firstRow="1" w:lastRow="0" w:firstColumn="1" w:lastColumn="0" w:noHBand="0" w:noVBand="1"/>
      </w:tblPr>
      <w:tblGrid>
        <w:gridCol w:w="1985"/>
        <w:gridCol w:w="2409"/>
        <w:gridCol w:w="2693"/>
      </w:tblGrid>
      <w:tr w:rsidR="00EA3638" w14:paraId="7FE0C3C5" w14:textId="77777777" w:rsidTr="00E76E83">
        <w:trPr>
          <w:trHeight w:val="283"/>
          <w:jc w:val="center"/>
        </w:trPr>
        <w:tc>
          <w:tcPr>
            <w:tcW w:w="7087" w:type="dxa"/>
            <w:gridSpan w:val="3"/>
            <w:tcBorders>
              <w:top w:val="nil"/>
              <w:left w:val="nil"/>
              <w:bottom w:val="single" w:sz="12" w:space="0" w:color="000000"/>
              <w:right w:val="nil"/>
            </w:tcBorders>
            <w:vAlign w:val="center"/>
            <w:hideMark/>
          </w:tcPr>
          <w:p w14:paraId="2F5235A5" w14:textId="72E9DEF1" w:rsidR="00EA3638" w:rsidRDefault="00501614" w:rsidP="00E76E83">
            <w:pPr>
              <w:pStyle w:val="Caption"/>
              <w:keepNext/>
              <w:keepLines/>
              <w:rPr>
                <w:b w:val="0"/>
                <w:bCs w:val="0"/>
              </w:rPr>
            </w:pPr>
            <w:bookmarkStart w:id="30" w:name="_Ref112349222"/>
            <w:bookmarkStart w:id="31" w:name="_Toc145881037"/>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sidR="007A28CD">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30"/>
            <w:r>
              <w:rPr>
                <w:rFonts w:hint="cs"/>
                <w:rtl/>
                <w:lang w:bidi="fa-IR"/>
              </w:rPr>
              <w:t xml:space="preserve">) </w:t>
            </w:r>
            <w:r w:rsidR="00EA3638" w:rsidRPr="00FD3CA6">
              <w:rPr>
                <w:b w:val="0"/>
                <w:bCs w:val="0"/>
                <w:rtl/>
              </w:rPr>
              <w:t>تفاوت خر</w:t>
            </w:r>
            <w:r w:rsidR="00EA3638" w:rsidRPr="00FD3CA6">
              <w:rPr>
                <w:rFonts w:hint="cs"/>
                <w:b w:val="0"/>
                <w:bCs w:val="0"/>
                <w:rtl/>
              </w:rPr>
              <w:t>ی</w:t>
            </w:r>
            <w:r w:rsidR="00EA3638" w:rsidRPr="00FD3CA6">
              <w:rPr>
                <w:rFonts w:hint="eastAsia"/>
                <w:b w:val="0"/>
                <w:bCs w:val="0"/>
                <w:rtl/>
              </w:rPr>
              <w:t>د</w:t>
            </w:r>
            <w:r w:rsidR="00EA3638" w:rsidRPr="00FD3CA6">
              <w:rPr>
                <w:b w:val="0"/>
                <w:bCs w:val="0"/>
                <w:rtl/>
              </w:rPr>
              <w:t xml:space="preserve"> برا</w:t>
            </w:r>
            <w:r w:rsidR="00EA3638" w:rsidRPr="00FD3CA6">
              <w:rPr>
                <w:rFonts w:hint="cs"/>
                <w:b w:val="0"/>
                <w:bCs w:val="0"/>
                <w:rtl/>
              </w:rPr>
              <w:t>ی</w:t>
            </w:r>
            <w:r w:rsidR="00EA3638" w:rsidRPr="00FD3CA6">
              <w:rPr>
                <w:b w:val="0"/>
                <w:bCs w:val="0"/>
                <w:rtl/>
              </w:rPr>
              <w:t xml:space="preserve"> فعال</w:t>
            </w:r>
            <w:r w:rsidR="00EA3638" w:rsidRPr="00FD3CA6">
              <w:rPr>
                <w:rFonts w:hint="cs"/>
                <w:b w:val="0"/>
                <w:bCs w:val="0"/>
                <w:rtl/>
              </w:rPr>
              <w:t>ی</w:t>
            </w:r>
            <w:r w:rsidR="00EA3638" w:rsidRPr="00FD3CA6">
              <w:rPr>
                <w:rFonts w:hint="eastAsia"/>
                <w:b w:val="0"/>
                <w:bCs w:val="0"/>
                <w:rtl/>
              </w:rPr>
              <w:t>ت</w:t>
            </w:r>
            <w:r w:rsidR="00EA3638" w:rsidRPr="00FD3CA6">
              <w:rPr>
                <w:b w:val="0"/>
                <w:bCs w:val="0"/>
                <w:rtl/>
              </w:rPr>
              <w:t xml:space="preserve"> اصل</w:t>
            </w:r>
            <w:r w:rsidR="00EA3638" w:rsidRPr="00FD3CA6">
              <w:rPr>
                <w:rFonts w:hint="cs"/>
                <w:b w:val="0"/>
                <w:bCs w:val="0"/>
                <w:rtl/>
              </w:rPr>
              <w:t>ی</w:t>
            </w:r>
            <w:r w:rsidR="00EA3638" w:rsidRPr="00FD3CA6">
              <w:rPr>
                <w:b w:val="0"/>
                <w:bCs w:val="0"/>
                <w:rtl/>
              </w:rPr>
              <w:t xml:space="preserve"> و فعال</w:t>
            </w:r>
            <w:r w:rsidR="00EA3638" w:rsidRPr="00FD3CA6">
              <w:rPr>
                <w:rFonts w:hint="cs"/>
                <w:b w:val="0"/>
                <w:bCs w:val="0"/>
                <w:rtl/>
              </w:rPr>
              <w:t>ی</w:t>
            </w:r>
            <w:r w:rsidR="00EA3638" w:rsidRPr="00FD3CA6">
              <w:rPr>
                <w:rFonts w:hint="eastAsia"/>
                <w:b w:val="0"/>
                <w:bCs w:val="0"/>
                <w:rtl/>
              </w:rPr>
              <w:t>ت</w:t>
            </w:r>
            <w:r w:rsidR="00EA3638" w:rsidRPr="00FD3CA6">
              <w:rPr>
                <w:b w:val="0"/>
                <w:bCs w:val="0"/>
                <w:rtl/>
              </w:rPr>
              <w:t xml:space="preserve"> پشت</w:t>
            </w:r>
            <w:r w:rsidR="00EA3638" w:rsidRPr="00FD3CA6">
              <w:rPr>
                <w:rFonts w:hint="cs"/>
                <w:b w:val="0"/>
                <w:bCs w:val="0"/>
                <w:rtl/>
              </w:rPr>
              <w:t>ی</w:t>
            </w:r>
            <w:r w:rsidR="00EA3638" w:rsidRPr="00FD3CA6">
              <w:rPr>
                <w:rFonts w:hint="eastAsia"/>
                <w:b w:val="0"/>
                <w:bCs w:val="0"/>
                <w:rtl/>
              </w:rPr>
              <w:t>بان</w:t>
            </w:r>
            <w:bookmarkEnd w:id="31"/>
          </w:p>
        </w:tc>
      </w:tr>
      <w:tr w:rsidR="00303256" w14:paraId="4728CEFA" w14:textId="77777777" w:rsidTr="00E76E83">
        <w:trPr>
          <w:trHeight w:val="283"/>
          <w:jc w:val="center"/>
        </w:trPr>
        <w:tc>
          <w:tcPr>
            <w:tcW w:w="1985"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6CC34BAF" w14:textId="3CAADCE6" w:rsidR="00EA3638" w:rsidRPr="005634B7" w:rsidRDefault="00EA3638" w:rsidP="005634B7">
            <w:pPr>
              <w:pStyle w:val="Tableintext"/>
              <w:rPr>
                <w:rtl/>
              </w:rPr>
            </w:pPr>
            <w:r w:rsidRPr="005634B7">
              <w:rPr>
                <w:rFonts w:hint="cs"/>
                <w:rtl/>
              </w:rPr>
              <w:t>حوزه</w:t>
            </w:r>
          </w:p>
        </w:tc>
        <w:tc>
          <w:tcPr>
            <w:tcW w:w="2409"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1B3B60CD" w14:textId="551B4545" w:rsidR="00EA3638" w:rsidRPr="005634B7" w:rsidRDefault="00EA3638" w:rsidP="005634B7">
            <w:pPr>
              <w:pStyle w:val="Tableintext"/>
              <w:rPr>
                <w:rtl/>
              </w:rPr>
            </w:pPr>
            <w:r w:rsidRPr="005634B7">
              <w:rPr>
                <w:rFonts w:hint="cs"/>
                <w:rtl/>
              </w:rPr>
              <w:t xml:space="preserve">خرید برای </w:t>
            </w:r>
            <w:proofErr w:type="spellStart"/>
            <w:r w:rsidRPr="005634B7">
              <w:rPr>
                <w:rFonts w:hint="cs"/>
                <w:rtl/>
              </w:rPr>
              <w:t>فعالیت‌های</w:t>
            </w:r>
            <w:proofErr w:type="spellEnd"/>
            <w:r w:rsidRPr="005634B7">
              <w:rPr>
                <w:rFonts w:hint="cs"/>
                <w:rtl/>
              </w:rPr>
              <w:t xml:space="preserve"> اصلی</w:t>
            </w:r>
          </w:p>
        </w:tc>
        <w:tc>
          <w:tcPr>
            <w:tcW w:w="2693"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4FFD656C" w14:textId="5D30616D" w:rsidR="00EA3638" w:rsidRPr="005634B7" w:rsidRDefault="00EA3638" w:rsidP="005634B7">
            <w:pPr>
              <w:pStyle w:val="Tableintext"/>
            </w:pPr>
            <w:r w:rsidRPr="005634B7">
              <w:rPr>
                <w:rFonts w:hint="cs"/>
                <w:rtl/>
              </w:rPr>
              <w:t xml:space="preserve">خرید برای </w:t>
            </w:r>
            <w:proofErr w:type="spellStart"/>
            <w:r w:rsidRPr="005634B7">
              <w:rPr>
                <w:rFonts w:hint="cs"/>
                <w:rtl/>
              </w:rPr>
              <w:t>فعالیت‌های</w:t>
            </w:r>
            <w:proofErr w:type="spellEnd"/>
            <w:r w:rsidRPr="005634B7">
              <w:rPr>
                <w:rFonts w:hint="cs"/>
                <w:rtl/>
              </w:rPr>
              <w:t xml:space="preserve"> پشتیبان</w:t>
            </w:r>
          </w:p>
        </w:tc>
      </w:tr>
      <w:tr w:rsidR="00303256" w14:paraId="689C9528" w14:textId="77777777" w:rsidTr="00E76E83">
        <w:trPr>
          <w:trHeight w:val="283"/>
          <w:jc w:val="center"/>
        </w:trPr>
        <w:tc>
          <w:tcPr>
            <w:tcW w:w="1985" w:type="dxa"/>
            <w:tcBorders>
              <w:top w:val="single" w:sz="12" w:space="0" w:color="000000"/>
              <w:left w:val="nil"/>
              <w:right w:val="nil"/>
            </w:tcBorders>
          </w:tcPr>
          <w:p w14:paraId="0399387F" w14:textId="7AA4ABD1" w:rsidR="00EA3638" w:rsidRPr="005634B7" w:rsidRDefault="00303256" w:rsidP="005634B7">
            <w:pPr>
              <w:pStyle w:val="Tableintext"/>
            </w:pPr>
            <w:r w:rsidRPr="005634B7">
              <w:rPr>
                <w:rFonts w:hint="cs"/>
                <w:rtl/>
              </w:rPr>
              <w:t>تنوع</w:t>
            </w:r>
            <w:r w:rsidR="00EA3638" w:rsidRPr="005634B7">
              <w:rPr>
                <w:rFonts w:hint="cs"/>
                <w:rtl/>
              </w:rPr>
              <w:t xml:space="preserve"> محصولات</w:t>
            </w:r>
          </w:p>
        </w:tc>
        <w:tc>
          <w:tcPr>
            <w:tcW w:w="2409" w:type="dxa"/>
            <w:tcBorders>
              <w:top w:val="single" w:sz="12" w:space="0" w:color="000000"/>
              <w:left w:val="nil"/>
              <w:right w:val="nil"/>
            </w:tcBorders>
          </w:tcPr>
          <w:p w14:paraId="2819144A" w14:textId="34DF2F1C" w:rsidR="00EA3638" w:rsidRPr="005634B7" w:rsidRDefault="00303256" w:rsidP="005634B7">
            <w:pPr>
              <w:pStyle w:val="Tableintext"/>
              <w:rPr>
                <w:rtl/>
              </w:rPr>
            </w:pPr>
            <w:r w:rsidRPr="005634B7">
              <w:rPr>
                <w:rFonts w:hint="cs"/>
                <w:rtl/>
              </w:rPr>
              <w:t>زیاد</w:t>
            </w:r>
          </w:p>
        </w:tc>
        <w:tc>
          <w:tcPr>
            <w:tcW w:w="2693" w:type="dxa"/>
            <w:tcBorders>
              <w:top w:val="single" w:sz="12" w:space="0" w:color="000000"/>
              <w:left w:val="nil"/>
              <w:right w:val="nil"/>
            </w:tcBorders>
          </w:tcPr>
          <w:p w14:paraId="652C1E8B" w14:textId="443A9271" w:rsidR="00EA3638" w:rsidRPr="005634B7" w:rsidRDefault="00303256" w:rsidP="005634B7">
            <w:pPr>
              <w:pStyle w:val="Tableintext"/>
            </w:pPr>
            <w:r w:rsidRPr="005634B7">
              <w:rPr>
                <w:rFonts w:hint="cs"/>
                <w:rtl/>
              </w:rPr>
              <w:t>خیلی زیاد</w:t>
            </w:r>
          </w:p>
        </w:tc>
      </w:tr>
      <w:tr w:rsidR="00303256" w14:paraId="168143F8" w14:textId="77777777" w:rsidTr="00E76E83">
        <w:trPr>
          <w:trHeight w:val="283"/>
          <w:jc w:val="center"/>
        </w:trPr>
        <w:tc>
          <w:tcPr>
            <w:tcW w:w="1985" w:type="dxa"/>
            <w:tcBorders>
              <w:left w:val="nil"/>
              <w:right w:val="nil"/>
            </w:tcBorders>
          </w:tcPr>
          <w:p w14:paraId="5A13177D" w14:textId="7A3CE2D6" w:rsidR="00EA3638" w:rsidRPr="005634B7" w:rsidRDefault="00EA3638" w:rsidP="005634B7">
            <w:pPr>
              <w:pStyle w:val="Tableintext"/>
              <w:rPr>
                <w:rtl/>
              </w:rPr>
            </w:pPr>
            <w:r w:rsidRPr="005634B7">
              <w:rPr>
                <w:rFonts w:hint="cs"/>
                <w:rtl/>
              </w:rPr>
              <w:t xml:space="preserve">تعداد </w:t>
            </w:r>
            <w:proofErr w:type="spellStart"/>
            <w:r w:rsidRPr="005634B7">
              <w:rPr>
                <w:rFonts w:hint="cs"/>
                <w:rtl/>
              </w:rPr>
              <w:t>تأمین‌کنندگان</w:t>
            </w:r>
            <w:proofErr w:type="spellEnd"/>
          </w:p>
        </w:tc>
        <w:tc>
          <w:tcPr>
            <w:tcW w:w="2409" w:type="dxa"/>
            <w:tcBorders>
              <w:left w:val="nil"/>
              <w:right w:val="nil"/>
            </w:tcBorders>
          </w:tcPr>
          <w:p w14:paraId="29790F32" w14:textId="6559B618" w:rsidR="00EA3638" w:rsidRPr="005634B7" w:rsidRDefault="00303256" w:rsidP="005634B7">
            <w:pPr>
              <w:pStyle w:val="Tableintext"/>
              <w:rPr>
                <w:rtl/>
              </w:rPr>
            </w:pPr>
            <w:r w:rsidRPr="005634B7">
              <w:rPr>
                <w:rFonts w:hint="cs"/>
                <w:rtl/>
              </w:rPr>
              <w:t>محدود و مشخص</w:t>
            </w:r>
          </w:p>
        </w:tc>
        <w:tc>
          <w:tcPr>
            <w:tcW w:w="2693" w:type="dxa"/>
            <w:tcBorders>
              <w:left w:val="nil"/>
              <w:right w:val="nil"/>
            </w:tcBorders>
          </w:tcPr>
          <w:p w14:paraId="2448C383" w14:textId="67108CAE" w:rsidR="00EA3638" w:rsidRPr="005634B7" w:rsidRDefault="00303256" w:rsidP="005634B7">
            <w:pPr>
              <w:pStyle w:val="Tableintext"/>
              <w:rPr>
                <w:rtl/>
              </w:rPr>
            </w:pPr>
            <w:r w:rsidRPr="005634B7">
              <w:rPr>
                <w:rFonts w:hint="cs"/>
                <w:rtl/>
              </w:rPr>
              <w:t>خیلی زیاد و نامشخص</w:t>
            </w:r>
          </w:p>
        </w:tc>
      </w:tr>
      <w:tr w:rsidR="00303256" w14:paraId="5D907E5C" w14:textId="77777777" w:rsidTr="00E76E83">
        <w:trPr>
          <w:trHeight w:val="283"/>
          <w:jc w:val="center"/>
        </w:trPr>
        <w:tc>
          <w:tcPr>
            <w:tcW w:w="1985" w:type="dxa"/>
            <w:tcBorders>
              <w:left w:val="nil"/>
              <w:right w:val="nil"/>
            </w:tcBorders>
          </w:tcPr>
          <w:p w14:paraId="78195097" w14:textId="277AE816" w:rsidR="00EA3638" w:rsidRPr="005634B7" w:rsidRDefault="00EA3638" w:rsidP="005634B7">
            <w:pPr>
              <w:pStyle w:val="Tableintext"/>
              <w:rPr>
                <w:rtl/>
              </w:rPr>
            </w:pPr>
            <w:r w:rsidRPr="005634B7">
              <w:rPr>
                <w:rFonts w:hint="cs"/>
                <w:rtl/>
              </w:rPr>
              <w:t xml:space="preserve">گردش مالی هر </w:t>
            </w:r>
            <w:proofErr w:type="spellStart"/>
            <w:r w:rsidRPr="005634B7">
              <w:rPr>
                <w:rFonts w:hint="cs"/>
                <w:rtl/>
              </w:rPr>
              <w:t>تأمین‌کننده</w:t>
            </w:r>
            <w:proofErr w:type="spellEnd"/>
          </w:p>
        </w:tc>
        <w:tc>
          <w:tcPr>
            <w:tcW w:w="2409" w:type="dxa"/>
            <w:tcBorders>
              <w:left w:val="nil"/>
              <w:right w:val="nil"/>
            </w:tcBorders>
          </w:tcPr>
          <w:p w14:paraId="7E35A657" w14:textId="43275988" w:rsidR="00EA3638" w:rsidRPr="005634B7" w:rsidRDefault="00303256" w:rsidP="005634B7">
            <w:pPr>
              <w:pStyle w:val="Tableintext"/>
              <w:rPr>
                <w:rtl/>
              </w:rPr>
            </w:pPr>
            <w:r w:rsidRPr="005634B7">
              <w:rPr>
                <w:rFonts w:hint="cs"/>
                <w:rtl/>
              </w:rPr>
              <w:t xml:space="preserve">خیلی زیاد و </w:t>
            </w:r>
            <w:proofErr w:type="spellStart"/>
            <w:r w:rsidR="00CD5AFF" w:rsidRPr="005634B7">
              <w:rPr>
                <w:rFonts w:hint="cs"/>
                <w:rtl/>
              </w:rPr>
              <w:t>قابل‌توجه</w:t>
            </w:r>
            <w:proofErr w:type="spellEnd"/>
          </w:p>
        </w:tc>
        <w:tc>
          <w:tcPr>
            <w:tcW w:w="2693" w:type="dxa"/>
            <w:tcBorders>
              <w:left w:val="nil"/>
              <w:right w:val="nil"/>
            </w:tcBorders>
          </w:tcPr>
          <w:p w14:paraId="6B3B509D" w14:textId="7202724A" w:rsidR="00EA3638" w:rsidRPr="005634B7" w:rsidRDefault="00303256" w:rsidP="005634B7">
            <w:pPr>
              <w:pStyle w:val="Tableintext"/>
              <w:rPr>
                <w:rtl/>
              </w:rPr>
            </w:pPr>
            <w:r w:rsidRPr="005634B7">
              <w:rPr>
                <w:rFonts w:hint="cs"/>
                <w:rtl/>
              </w:rPr>
              <w:t>محدود</w:t>
            </w:r>
          </w:p>
        </w:tc>
      </w:tr>
      <w:tr w:rsidR="00303256" w14:paraId="590E5432" w14:textId="77777777" w:rsidTr="00E76E83">
        <w:trPr>
          <w:trHeight w:val="283"/>
          <w:jc w:val="center"/>
        </w:trPr>
        <w:tc>
          <w:tcPr>
            <w:tcW w:w="1985" w:type="dxa"/>
            <w:tcBorders>
              <w:left w:val="nil"/>
              <w:right w:val="nil"/>
            </w:tcBorders>
          </w:tcPr>
          <w:p w14:paraId="0B4C7BD9" w14:textId="1BDAB2DF" w:rsidR="00EA3638" w:rsidRPr="005634B7" w:rsidRDefault="00EA3638" w:rsidP="005634B7">
            <w:pPr>
              <w:pStyle w:val="Tableintext"/>
              <w:rPr>
                <w:rtl/>
              </w:rPr>
            </w:pPr>
            <w:r w:rsidRPr="005634B7">
              <w:rPr>
                <w:rFonts w:hint="cs"/>
                <w:rtl/>
              </w:rPr>
              <w:t xml:space="preserve">تعداد </w:t>
            </w:r>
            <w:proofErr w:type="spellStart"/>
            <w:r w:rsidRPr="005634B7">
              <w:rPr>
                <w:rFonts w:hint="cs"/>
                <w:rtl/>
              </w:rPr>
              <w:t>سفارش‌های</w:t>
            </w:r>
            <w:proofErr w:type="spellEnd"/>
            <w:r w:rsidRPr="005634B7">
              <w:rPr>
                <w:rFonts w:hint="cs"/>
                <w:rtl/>
              </w:rPr>
              <w:t xml:space="preserve"> خرید</w:t>
            </w:r>
          </w:p>
        </w:tc>
        <w:tc>
          <w:tcPr>
            <w:tcW w:w="2409" w:type="dxa"/>
            <w:tcBorders>
              <w:left w:val="nil"/>
              <w:right w:val="nil"/>
            </w:tcBorders>
          </w:tcPr>
          <w:p w14:paraId="1037E0F1" w14:textId="62E3E5A6" w:rsidR="00EA3638" w:rsidRPr="005634B7" w:rsidRDefault="00837B88" w:rsidP="005634B7">
            <w:pPr>
              <w:pStyle w:val="Tableintext"/>
              <w:rPr>
                <w:rtl/>
              </w:rPr>
            </w:pPr>
            <w:proofErr w:type="spellStart"/>
            <w:r w:rsidRPr="005634B7">
              <w:rPr>
                <w:rtl/>
              </w:rPr>
              <w:t>قابل‌ملاحظه</w:t>
            </w:r>
            <w:proofErr w:type="spellEnd"/>
          </w:p>
        </w:tc>
        <w:tc>
          <w:tcPr>
            <w:tcW w:w="2693" w:type="dxa"/>
            <w:tcBorders>
              <w:left w:val="nil"/>
              <w:right w:val="nil"/>
            </w:tcBorders>
          </w:tcPr>
          <w:p w14:paraId="4ABD3E5D" w14:textId="3F4D4A08" w:rsidR="00EA3638" w:rsidRPr="005634B7" w:rsidRDefault="00303256" w:rsidP="005634B7">
            <w:pPr>
              <w:pStyle w:val="Tableintext"/>
              <w:rPr>
                <w:rtl/>
              </w:rPr>
            </w:pPr>
            <w:r w:rsidRPr="005634B7">
              <w:rPr>
                <w:rFonts w:hint="cs"/>
                <w:rtl/>
              </w:rPr>
              <w:t>خیلی زیاد</w:t>
            </w:r>
          </w:p>
        </w:tc>
      </w:tr>
      <w:tr w:rsidR="00EA3638" w14:paraId="7A16D9CF" w14:textId="77777777" w:rsidTr="00E76E83">
        <w:trPr>
          <w:trHeight w:val="283"/>
          <w:jc w:val="center"/>
        </w:trPr>
        <w:tc>
          <w:tcPr>
            <w:tcW w:w="1985" w:type="dxa"/>
            <w:tcBorders>
              <w:left w:val="nil"/>
              <w:right w:val="nil"/>
            </w:tcBorders>
          </w:tcPr>
          <w:p w14:paraId="0AEF67B6" w14:textId="34FD1180" w:rsidR="00EA3638" w:rsidRPr="005634B7" w:rsidRDefault="00EA3638" w:rsidP="005634B7">
            <w:pPr>
              <w:pStyle w:val="Tableintext"/>
              <w:rPr>
                <w:rtl/>
              </w:rPr>
            </w:pPr>
            <w:r w:rsidRPr="005634B7">
              <w:rPr>
                <w:rFonts w:hint="cs"/>
                <w:rtl/>
              </w:rPr>
              <w:t>میانگین اندازه سفارش</w:t>
            </w:r>
          </w:p>
        </w:tc>
        <w:tc>
          <w:tcPr>
            <w:tcW w:w="2409" w:type="dxa"/>
            <w:tcBorders>
              <w:left w:val="nil"/>
              <w:right w:val="nil"/>
            </w:tcBorders>
          </w:tcPr>
          <w:p w14:paraId="1D6A663E" w14:textId="7F20CCBE" w:rsidR="00EA3638" w:rsidRPr="005634B7" w:rsidRDefault="00303256" w:rsidP="005634B7">
            <w:pPr>
              <w:pStyle w:val="Tableintext"/>
              <w:rPr>
                <w:rtl/>
              </w:rPr>
            </w:pPr>
            <w:r w:rsidRPr="005634B7">
              <w:rPr>
                <w:rFonts w:hint="cs"/>
                <w:rtl/>
              </w:rPr>
              <w:t>بزرگ</w:t>
            </w:r>
          </w:p>
        </w:tc>
        <w:tc>
          <w:tcPr>
            <w:tcW w:w="2693" w:type="dxa"/>
            <w:tcBorders>
              <w:left w:val="nil"/>
              <w:right w:val="nil"/>
            </w:tcBorders>
          </w:tcPr>
          <w:p w14:paraId="15E12A0C" w14:textId="08E6C281" w:rsidR="00EA3638" w:rsidRPr="005634B7" w:rsidRDefault="00303256" w:rsidP="005634B7">
            <w:pPr>
              <w:pStyle w:val="Tableintext"/>
              <w:rPr>
                <w:rtl/>
              </w:rPr>
            </w:pPr>
            <w:r w:rsidRPr="005634B7">
              <w:rPr>
                <w:rFonts w:hint="cs"/>
                <w:rtl/>
              </w:rPr>
              <w:t>کوچک</w:t>
            </w:r>
          </w:p>
        </w:tc>
      </w:tr>
      <w:tr w:rsidR="00EA3638" w14:paraId="0EF13499" w14:textId="77777777" w:rsidTr="00E76E83">
        <w:trPr>
          <w:trHeight w:val="283"/>
          <w:jc w:val="center"/>
        </w:trPr>
        <w:tc>
          <w:tcPr>
            <w:tcW w:w="1985" w:type="dxa"/>
            <w:tcBorders>
              <w:left w:val="nil"/>
              <w:right w:val="nil"/>
            </w:tcBorders>
          </w:tcPr>
          <w:p w14:paraId="482C5347" w14:textId="49C5F804" w:rsidR="00EA3638" w:rsidRPr="005634B7" w:rsidRDefault="00EA3638" w:rsidP="005634B7">
            <w:pPr>
              <w:pStyle w:val="Tableintext"/>
              <w:rPr>
                <w:rtl/>
              </w:rPr>
            </w:pPr>
            <w:proofErr w:type="spellStart"/>
            <w:r w:rsidRPr="005634B7">
              <w:rPr>
                <w:rFonts w:hint="cs"/>
                <w:rtl/>
              </w:rPr>
              <w:t>کنترل‌ها</w:t>
            </w:r>
            <w:proofErr w:type="spellEnd"/>
          </w:p>
        </w:tc>
        <w:tc>
          <w:tcPr>
            <w:tcW w:w="2409" w:type="dxa"/>
            <w:tcBorders>
              <w:left w:val="nil"/>
              <w:right w:val="nil"/>
            </w:tcBorders>
          </w:tcPr>
          <w:p w14:paraId="67839532" w14:textId="240E6CCB" w:rsidR="00EA3638" w:rsidRPr="005634B7" w:rsidRDefault="00303256" w:rsidP="005634B7">
            <w:pPr>
              <w:pStyle w:val="Tableintext"/>
              <w:rPr>
                <w:rtl/>
              </w:rPr>
            </w:pPr>
            <w:r w:rsidRPr="005634B7">
              <w:rPr>
                <w:rFonts w:hint="cs"/>
                <w:rtl/>
              </w:rPr>
              <w:t xml:space="preserve">وابسته به نوع </w:t>
            </w:r>
            <w:proofErr w:type="spellStart"/>
            <w:r w:rsidRPr="005634B7">
              <w:rPr>
                <w:rFonts w:hint="cs"/>
                <w:rtl/>
              </w:rPr>
              <w:t>برنامه‌ریزی</w:t>
            </w:r>
            <w:proofErr w:type="spellEnd"/>
            <w:r w:rsidRPr="005634B7">
              <w:rPr>
                <w:rFonts w:hint="cs"/>
                <w:rtl/>
              </w:rPr>
              <w:t xml:space="preserve"> تولید</w:t>
            </w:r>
          </w:p>
        </w:tc>
        <w:tc>
          <w:tcPr>
            <w:tcW w:w="2693" w:type="dxa"/>
            <w:tcBorders>
              <w:left w:val="nil"/>
              <w:right w:val="nil"/>
            </w:tcBorders>
          </w:tcPr>
          <w:p w14:paraId="3DFF872A" w14:textId="747ACA5D" w:rsidR="00EA3638" w:rsidRPr="005634B7" w:rsidRDefault="00303256" w:rsidP="005634B7">
            <w:pPr>
              <w:pStyle w:val="Tableintext"/>
              <w:rPr>
                <w:rtl/>
              </w:rPr>
            </w:pPr>
            <w:r w:rsidRPr="005634B7">
              <w:rPr>
                <w:rFonts w:hint="cs"/>
                <w:rtl/>
              </w:rPr>
              <w:t xml:space="preserve">محدود و وابسته به </w:t>
            </w:r>
            <w:proofErr w:type="spellStart"/>
            <w:r w:rsidRPr="005634B7">
              <w:rPr>
                <w:rFonts w:hint="cs"/>
                <w:rtl/>
              </w:rPr>
              <w:t>پیش</w:t>
            </w:r>
            <w:r w:rsidRPr="005634B7">
              <w:rPr>
                <w:rFonts w:hint="eastAsia"/>
                <w:rtl/>
              </w:rPr>
              <w:t>‌</w:t>
            </w:r>
            <w:r w:rsidRPr="005634B7">
              <w:rPr>
                <w:rFonts w:hint="cs"/>
                <w:rtl/>
              </w:rPr>
              <w:t>بینی</w:t>
            </w:r>
            <w:proofErr w:type="spellEnd"/>
            <w:r w:rsidRPr="005634B7">
              <w:rPr>
                <w:rFonts w:hint="cs"/>
                <w:rtl/>
              </w:rPr>
              <w:t xml:space="preserve"> و نوع پروژه</w:t>
            </w:r>
          </w:p>
        </w:tc>
      </w:tr>
      <w:tr w:rsidR="00EA3638" w14:paraId="747DE77E" w14:textId="77777777" w:rsidTr="00E76E83">
        <w:trPr>
          <w:trHeight w:val="283"/>
          <w:jc w:val="center"/>
        </w:trPr>
        <w:tc>
          <w:tcPr>
            <w:tcW w:w="1985" w:type="dxa"/>
            <w:tcBorders>
              <w:left w:val="nil"/>
              <w:bottom w:val="thickThinSmallGap" w:sz="24" w:space="0" w:color="000000"/>
              <w:right w:val="nil"/>
            </w:tcBorders>
          </w:tcPr>
          <w:p w14:paraId="08F9D771" w14:textId="19AE08F6" w:rsidR="00EA3638" w:rsidRPr="005634B7" w:rsidRDefault="00EA3638" w:rsidP="005634B7">
            <w:pPr>
              <w:pStyle w:val="Tableintext"/>
              <w:rPr>
                <w:rtl/>
              </w:rPr>
            </w:pPr>
            <w:r w:rsidRPr="005634B7">
              <w:rPr>
                <w:rFonts w:hint="cs"/>
                <w:rtl/>
              </w:rPr>
              <w:t xml:space="preserve">واحد </w:t>
            </w:r>
            <w:proofErr w:type="spellStart"/>
            <w:r w:rsidRPr="005634B7">
              <w:rPr>
                <w:rFonts w:hint="cs"/>
                <w:rtl/>
              </w:rPr>
              <w:t>تصمیم‌گیرنده</w:t>
            </w:r>
            <w:proofErr w:type="spellEnd"/>
          </w:p>
        </w:tc>
        <w:tc>
          <w:tcPr>
            <w:tcW w:w="2409" w:type="dxa"/>
            <w:tcBorders>
              <w:left w:val="nil"/>
              <w:bottom w:val="thickThinSmallGap" w:sz="24" w:space="0" w:color="000000"/>
              <w:right w:val="nil"/>
            </w:tcBorders>
          </w:tcPr>
          <w:p w14:paraId="73CAC6BD" w14:textId="0E016380" w:rsidR="00EA3638" w:rsidRPr="005634B7" w:rsidRDefault="00303256" w:rsidP="005634B7">
            <w:pPr>
              <w:pStyle w:val="Tableintext"/>
              <w:rPr>
                <w:rtl/>
              </w:rPr>
            </w:pPr>
            <w:r w:rsidRPr="005634B7">
              <w:rPr>
                <w:rFonts w:hint="cs"/>
                <w:rtl/>
              </w:rPr>
              <w:t>عمدتاً متخصصان تولید و مهندسی</w:t>
            </w:r>
          </w:p>
        </w:tc>
        <w:tc>
          <w:tcPr>
            <w:tcW w:w="2693" w:type="dxa"/>
            <w:tcBorders>
              <w:left w:val="nil"/>
              <w:bottom w:val="thickThinSmallGap" w:sz="24" w:space="0" w:color="000000"/>
              <w:right w:val="nil"/>
            </w:tcBorders>
          </w:tcPr>
          <w:p w14:paraId="453745CF" w14:textId="57681C8B" w:rsidR="00EA3638" w:rsidRPr="005634B7" w:rsidRDefault="00303256" w:rsidP="005634B7">
            <w:pPr>
              <w:pStyle w:val="Tableintext"/>
              <w:rPr>
                <w:rtl/>
              </w:rPr>
            </w:pPr>
            <w:r w:rsidRPr="005634B7">
              <w:rPr>
                <w:rFonts w:hint="cs"/>
                <w:rtl/>
              </w:rPr>
              <w:t>بسیار متنوع و وابسته به نوع محصول/خدمت</w:t>
            </w:r>
          </w:p>
        </w:tc>
      </w:tr>
    </w:tbl>
    <w:p w14:paraId="12ED62C0" w14:textId="0C8DBF64" w:rsidR="00DE1A57" w:rsidRDefault="00EE25D4" w:rsidP="00046F4D">
      <w:pPr>
        <w:pStyle w:val="bnazanin"/>
        <w:rPr>
          <w:rtl/>
          <w:lang w:bidi="fa-IR"/>
        </w:rPr>
      </w:pPr>
      <w:r>
        <w:rPr>
          <w:rFonts w:hint="cs"/>
          <w:rtl/>
          <w:lang w:bidi="fa-IR"/>
        </w:rPr>
        <w:t xml:space="preserve">در تعبیری دیگر، خرید را با انجام </w:t>
      </w:r>
      <w:r w:rsidR="00D1738C" w:rsidRPr="00D1738C">
        <w:rPr>
          <w:rFonts w:hint="cs"/>
          <w:rtl/>
          <w:lang w:bidi="fa-IR"/>
        </w:rPr>
        <w:t>«</w:t>
      </w:r>
      <w:r w:rsidR="00B0052E">
        <w:rPr>
          <w:rFonts w:hint="cs"/>
          <w:rtl/>
          <w:lang w:bidi="fa-IR"/>
        </w:rPr>
        <w:t>هفت</w:t>
      </w:r>
      <w:r>
        <w:rPr>
          <w:rFonts w:hint="cs"/>
          <w:rtl/>
          <w:lang w:bidi="fa-IR"/>
        </w:rPr>
        <w:t xml:space="preserve"> </w:t>
      </w:r>
      <w:r w:rsidR="00046F4D">
        <w:rPr>
          <w:rFonts w:hint="cs"/>
          <w:rtl/>
          <w:lang w:bidi="fa-IR"/>
        </w:rPr>
        <w:t>مورد</w:t>
      </w:r>
      <w:r>
        <w:rPr>
          <w:rFonts w:hint="cs"/>
          <w:rtl/>
          <w:lang w:bidi="fa-IR"/>
        </w:rPr>
        <w:t xml:space="preserve"> </w:t>
      </w:r>
      <w:r w:rsidR="00B0052E">
        <w:rPr>
          <w:rFonts w:hint="cs"/>
          <w:rtl/>
          <w:lang w:bidi="fa-IR"/>
        </w:rPr>
        <w:t>مناسب</w:t>
      </w:r>
      <w:r w:rsidR="00D1738C" w:rsidRPr="00D1738C">
        <w:rPr>
          <w:rFonts w:hint="cs"/>
          <w:rtl/>
          <w:lang w:bidi="fa-IR"/>
        </w:rPr>
        <w:t>»</w:t>
      </w:r>
      <w:r>
        <w:rPr>
          <w:rFonts w:hint="cs"/>
          <w:rtl/>
          <w:lang w:bidi="fa-IR"/>
        </w:rPr>
        <w:t xml:space="preserve"> معادل </w:t>
      </w:r>
      <w:proofErr w:type="spellStart"/>
      <w:r>
        <w:rPr>
          <w:rFonts w:hint="cs"/>
          <w:rtl/>
          <w:lang w:bidi="fa-IR"/>
        </w:rPr>
        <w:t>می‌دانند</w:t>
      </w:r>
      <w:proofErr w:type="spellEnd"/>
      <w:r>
        <w:rPr>
          <w:rFonts w:hint="cs"/>
          <w:rtl/>
          <w:lang w:bidi="fa-IR"/>
        </w:rPr>
        <w:t xml:space="preserve">: </w:t>
      </w:r>
      <w:r w:rsidRPr="00EE25D4">
        <w:rPr>
          <w:rtl/>
          <w:lang w:bidi="fa-IR"/>
        </w:rPr>
        <w:t>در</w:t>
      </w:r>
      <w:r w:rsidRPr="00EE25D4">
        <w:rPr>
          <w:rFonts w:hint="cs"/>
          <w:rtl/>
          <w:lang w:bidi="fa-IR"/>
        </w:rPr>
        <w:t>ی</w:t>
      </w:r>
      <w:r w:rsidRPr="00EE25D4">
        <w:rPr>
          <w:rFonts w:hint="eastAsia"/>
          <w:rtl/>
          <w:lang w:bidi="fa-IR"/>
        </w:rPr>
        <w:t>افت</w:t>
      </w:r>
      <w:r w:rsidR="00B0052E">
        <w:rPr>
          <w:rFonts w:hint="cs"/>
          <w:rtl/>
          <w:lang w:bidi="fa-IR"/>
        </w:rPr>
        <w:t xml:space="preserve"> کالای مناسب، با</w:t>
      </w:r>
      <w:r w:rsidRPr="00EE25D4">
        <w:rPr>
          <w:rtl/>
          <w:lang w:bidi="fa-IR"/>
        </w:rPr>
        <w:t xml:space="preserve"> مقدار </w:t>
      </w:r>
      <w:r w:rsidR="00B0052E">
        <w:rPr>
          <w:rFonts w:hint="cs"/>
          <w:rtl/>
          <w:lang w:bidi="fa-IR"/>
        </w:rPr>
        <w:t>مناسب</w:t>
      </w:r>
      <w:r w:rsidRPr="00EE25D4">
        <w:rPr>
          <w:rtl/>
          <w:lang w:bidi="fa-IR"/>
        </w:rPr>
        <w:t xml:space="preserve">، در زمان </w:t>
      </w:r>
      <w:r w:rsidR="00B0052E">
        <w:rPr>
          <w:rFonts w:hint="cs"/>
          <w:rtl/>
          <w:lang w:bidi="fa-IR"/>
        </w:rPr>
        <w:t>مناسب</w:t>
      </w:r>
      <w:r w:rsidRPr="00EE25D4">
        <w:rPr>
          <w:rtl/>
          <w:lang w:bidi="fa-IR"/>
        </w:rPr>
        <w:t>، با ک</w:t>
      </w:r>
      <w:r w:rsidRPr="00EE25D4">
        <w:rPr>
          <w:rFonts w:hint="cs"/>
          <w:rtl/>
          <w:lang w:bidi="fa-IR"/>
        </w:rPr>
        <w:t>ی</w:t>
      </w:r>
      <w:r w:rsidRPr="00EE25D4">
        <w:rPr>
          <w:rFonts w:hint="eastAsia"/>
          <w:rtl/>
          <w:lang w:bidi="fa-IR"/>
        </w:rPr>
        <w:t>ف</w:t>
      </w:r>
      <w:r w:rsidRPr="00EE25D4">
        <w:rPr>
          <w:rFonts w:hint="cs"/>
          <w:rtl/>
          <w:lang w:bidi="fa-IR"/>
        </w:rPr>
        <w:t>ی</w:t>
      </w:r>
      <w:r w:rsidRPr="00EE25D4">
        <w:rPr>
          <w:rFonts w:hint="eastAsia"/>
          <w:rtl/>
          <w:lang w:bidi="fa-IR"/>
        </w:rPr>
        <w:t>ت</w:t>
      </w:r>
      <w:r w:rsidRPr="00EE25D4">
        <w:rPr>
          <w:rtl/>
          <w:lang w:bidi="fa-IR"/>
        </w:rPr>
        <w:t xml:space="preserve"> </w:t>
      </w:r>
      <w:r w:rsidR="00B0052E">
        <w:rPr>
          <w:rFonts w:hint="cs"/>
          <w:rtl/>
          <w:lang w:bidi="fa-IR"/>
        </w:rPr>
        <w:t>مناسب</w:t>
      </w:r>
      <w:r w:rsidRPr="00EE25D4">
        <w:rPr>
          <w:rtl/>
          <w:lang w:bidi="fa-IR"/>
        </w:rPr>
        <w:t>، با ق</w:t>
      </w:r>
      <w:r w:rsidRPr="00EE25D4">
        <w:rPr>
          <w:rFonts w:hint="cs"/>
          <w:rtl/>
          <w:lang w:bidi="fa-IR"/>
        </w:rPr>
        <w:t>ی</w:t>
      </w:r>
      <w:r w:rsidRPr="00EE25D4">
        <w:rPr>
          <w:rFonts w:hint="eastAsia"/>
          <w:rtl/>
          <w:lang w:bidi="fa-IR"/>
        </w:rPr>
        <w:t>مت</w:t>
      </w:r>
      <w:r w:rsidRPr="00EE25D4">
        <w:rPr>
          <w:rtl/>
          <w:lang w:bidi="fa-IR"/>
        </w:rPr>
        <w:t xml:space="preserve"> </w:t>
      </w:r>
      <w:r w:rsidR="00B0052E">
        <w:rPr>
          <w:rFonts w:hint="cs"/>
          <w:rtl/>
          <w:lang w:bidi="fa-IR"/>
        </w:rPr>
        <w:t>مناسب،</w:t>
      </w:r>
      <w:r w:rsidRPr="00EE25D4">
        <w:rPr>
          <w:rtl/>
          <w:lang w:bidi="fa-IR"/>
        </w:rPr>
        <w:t xml:space="preserve"> از منبع </w:t>
      </w:r>
      <w:r w:rsidR="00B0052E">
        <w:rPr>
          <w:rFonts w:hint="cs"/>
          <w:rtl/>
          <w:lang w:bidi="fa-IR"/>
        </w:rPr>
        <w:t>مناسب و در مکان مناسب</w:t>
      </w:r>
      <w:r w:rsidRPr="00EE25D4">
        <w:rPr>
          <w:rtl/>
          <w:lang w:bidi="fa-IR"/>
        </w:rPr>
        <w:t>.</w:t>
      </w:r>
      <w:r>
        <w:rPr>
          <w:rFonts w:hint="cs"/>
          <w:rtl/>
          <w:lang w:bidi="fa-IR"/>
        </w:rPr>
        <w:t xml:space="preserve"> هدف نهایی این پنج چیز، ایجاد بیشترین ارزش برای سازمان است.</w:t>
      </w:r>
      <w:r w:rsidR="006B372B">
        <w:rPr>
          <w:rFonts w:hint="cs"/>
          <w:rtl/>
          <w:lang w:bidi="fa-IR"/>
        </w:rPr>
        <w:t xml:space="preserve"> در </w:t>
      </w:r>
      <w:r w:rsidR="007A28CD" w:rsidRPr="00D1738C">
        <w:rPr>
          <w:rtl/>
          <w:lang w:bidi="fa-IR"/>
        </w:rPr>
        <w:fldChar w:fldCharType="begin"/>
      </w:r>
      <w:r w:rsidR="007A28CD">
        <w:rPr>
          <w:rtl/>
          <w:lang w:bidi="fa-IR"/>
        </w:rPr>
        <w:instrText xml:space="preserve"> </w:instrText>
      </w:r>
      <w:r w:rsidR="007A28CD">
        <w:rPr>
          <w:rFonts w:hint="cs"/>
          <w:lang w:bidi="fa-IR"/>
        </w:rPr>
        <w:instrText>REF</w:instrText>
      </w:r>
      <w:r w:rsidR="007A28CD">
        <w:rPr>
          <w:rFonts w:hint="cs"/>
          <w:rtl/>
          <w:lang w:bidi="fa-IR"/>
        </w:rPr>
        <w:instrText xml:space="preserve"> _</w:instrText>
      </w:r>
      <w:r w:rsidR="007A28CD">
        <w:rPr>
          <w:rFonts w:hint="cs"/>
          <w:lang w:bidi="fa-IR"/>
        </w:rPr>
        <w:instrText>Ref112349323 \h</w:instrText>
      </w:r>
      <w:r w:rsidR="007A28CD">
        <w:rPr>
          <w:rtl/>
          <w:lang w:bidi="fa-IR"/>
        </w:rPr>
        <w:instrText xml:space="preserve"> </w:instrText>
      </w:r>
      <w:r w:rsidR="00D1738C">
        <w:rPr>
          <w:rtl/>
          <w:lang w:bidi="fa-IR"/>
        </w:rPr>
        <w:instrText xml:space="preserve"> \* </w:instrText>
      </w:r>
      <w:r w:rsidR="00D1738C">
        <w:rPr>
          <w:lang w:bidi="fa-IR"/>
        </w:rPr>
        <w:instrText>MERGEFORMAT</w:instrText>
      </w:r>
      <w:r w:rsidR="00D1738C">
        <w:rPr>
          <w:rtl/>
          <w:lang w:bidi="fa-IR"/>
        </w:rPr>
        <w:instrText xml:space="preserve"> </w:instrText>
      </w:r>
      <w:r w:rsidR="007A28CD" w:rsidRPr="00D1738C">
        <w:rPr>
          <w:rtl/>
          <w:lang w:bidi="fa-IR"/>
        </w:rPr>
      </w:r>
      <w:r w:rsidR="007A28CD" w:rsidRPr="00D1738C">
        <w:rPr>
          <w:rtl/>
          <w:lang w:bidi="fa-IR"/>
        </w:rPr>
        <w:fldChar w:fldCharType="separate"/>
      </w:r>
      <w:r w:rsidR="00C700BC">
        <w:rPr>
          <w:rtl/>
          <w:lang w:bidi="fa-IR"/>
        </w:rPr>
        <w:t xml:space="preserve">جدول </w:t>
      </w:r>
      <w:r w:rsidR="00C700BC">
        <w:rPr>
          <w:rFonts w:hint="cs"/>
          <w:rtl/>
          <w:lang w:bidi="fa-IR"/>
        </w:rPr>
        <w:t>(</w:t>
      </w:r>
      <w:r w:rsidR="00C700BC">
        <w:rPr>
          <w:rtl/>
          <w:lang w:bidi="fa-IR"/>
        </w:rPr>
        <w:t>‏1</w:t>
      </w:r>
      <w:r w:rsidR="00C700BC">
        <w:rPr>
          <w:rtl/>
          <w:lang w:bidi="fa-IR"/>
        </w:rPr>
        <w:noBreakHyphen/>
      </w:r>
      <w:r w:rsidR="00C700BC" w:rsidRPr="00C700BC">
        <w:rPr>
          <w:rtl/>
          <w:lang w:bidi="fa-IR"/>
        </w:rPr>
        <w:t>‏</w:t>
      </w:r>
      <w:r w:rsidR="00C700BC">
        <w:rPr>
          <w:rtl/>
          <w:lang w:bidi="fa-IR"/>
        </w:rPr>
        <w:t>2</w:t>
      </w:r>
      <w:r w:rsidR="007A28CD" w:rsidRPr="00D1738C">
        <w:rPr>
          <w:rtl/>
          <w:lang w:bidi="fa-IR"/>
        </w:rPr>
        <w:fldChar w:fldCharType="end"/>
      </w:r>
      <w:r w:rsidR="007A28CD" w:rsidRPr="00D1738C">
        <w:rPr>
          <w:rFonts w:hint="cs"/>
          <w:rtl/>
          <w:lang w:bidi="fa-IR"/>
        </w:rPr>
        <w:t xml:space="preserve">) </w:t>
      </w:r>
      <w:r w:rsidR="006B372B">
        <w:rPr>
          <w:rFonts w:hint="cs"/>
          <w:rtl/>
          <w:lang w:bidi="fa-IR"/>
        </w:rPr>
        <w:t>تدارکات و خرید (</w:t>
      </w:r>
      <w:r w:rsidR="006B372B">
        <w:rPr>
          <w:lang w:bidi="fa-IR"/>
        </w:rPr>
        <w:t>Purchasing</w:t>
      </w:r>
      <w:r w:rsidR="006B372B">
        <w:rPr>
          <w:rFonts w:hint="cs"/>
          <w:rtl/>
          <w:lang w:bidi="fa-IR"/>
        </w:rPr>
        <w:t xml:space="preserve">) </w:t>
      </w:r>
      <w:proofErr w:type="spellStart"/>
      <w:r w:rsidR="00831E38">
        <w:rPr>
          <w:rFonts w:hint="cs"/>
          <w:rtl/>
          <w:lang w:bidi="fa-IR"/>
        </w:rPr>
        <w:t>به‌صورت</w:t>
      </w:r>
      <w:proofErr w:type="spellEnd"/>
      <w:r w:rsidR="006B372B">
        <w:rPr>
          <w:rFonts w:hint="cs"/>
          <w:rtl/>
          <w:lang w:bidi="fa-IR"/>
        </w:rPr>
        <w:t xml:space="preserve"> مختصر مقایسه </w:t>
      </w:r>
      <w:proofErr w:type="spellStart"/>
      <w:r w:rsidR="006B372B">
        <w:rPr>
          <w:rFonts w:hint="cs"/>
          <w:rtl/>
          <w:lang w:bidi="fa-IR"/>
        </w:rPr>
        <w:t>شده</w:t>
      </w:r>
      <w:r w:rsidR="006B372B">
        <w:rPr>
          <w:rFonts w:hint="eastAsia"/>
          <w:rtl/>
          <w:lang w:bidi="fa-IR"/>
        </w:rPr>
        <w:t>‌</w:t>
      </w:r>
      <w:r w:rsidR="006B372B">
        <w:rPr>
          <w:rFonts w:hint="cs"/>
          <w:rtl/>
          <w:lang w:bidi="fa-IR"/>
        </w:rPr>
        <w:t>اند</w:t>
      </w:r>
      <w:proofErr w:type="spellEnd"/>
      <w:r w:rsidR="00A22C16">
        <w:rPr>
          <w:rFonts w:hint="cs"/>
          <w:rtl/>
          <w:lang w:bidi="fa-IR"/>
        </w:rPr>
        <w:t>.</w:t>
      </w:r>
      <w:r w:rsidR="00542DC8">
        <w:rPr>
          <w:rFonts w:hint="cs"/>
          <w:rtl/>
          <w:lang w:bidi="fa-IR"/>
        </w:rPr>
        <w:t xml:space="preserve"> لازم به ذکر است که </w:t>
      </w:r>
      <w:r w:rsidR="00542DC8" w:rsidRPr="00D1738C">
        <w:rPr>
          <w:rFonts w:hint="cs"/>
          <w:rtl/>
          <w:lang w:bidi="fa-IR"/>
        </w:rPr>
        <w:t xml:space="preserve">تدارکات مبتنی بر تفکر </w:t>
      </w:r>
      <w:r w:rsidR="00D1738C" w:rsidRPr="00D1738C">
        <w:rPr>
          <w:rFonts w:hint="cs"/>
          <w:rtl/>
          <w:lang w:bidi="fa-IR"/>
        </w:rPr>
        <w:t>«</w:t>
      </w:r>
      <w:r w:rsidR="00542DC8" w:rsidRPr="00D1738C">
        <w:rPr>
          <w:rFonts w:hint="cs"/>
          <w:rtl/>
          <w:lang w:bidi="fa-IR"/>
        </w:rPr>
        <w:t>هزینه کل مالکیت</w:t>
      </w:r>
      <w:r w:rsidR="00542DC8" w:rsidRPr="00D1738C">
        <w:rPr>
          <w:rtl/>
          <w:lang w:bidi="fa-IR"/>
        </w:rPr>
        <w:footnoteReference w:id="37"/>
      </w:r>
      <w:r w:rsidR="00D1738C" w:rsidRPr="00D1738C">
        <w:rPr>
          <w:rFonts w:hint="cs"/>
          <w:rtl/>
          <w:lang w:bidi="fa-IR"/>
        </w:rPr>
        <w:t>»</w:t>
      </w:r>
      <w:r w:rsidR="00542DC8" w:rsidRPr="00D1738C">
        <w:rPr>
          <w:rFonts w:hint="cs"/>
          <w:rtl/>
          <w:lang w:bidi="fa-IR"/>
        </w:rPr>
        <w:t xml:space="preserve"> است</w:t>
      </w:r>
      <w:r w:rsidR="00542DC8">
        <w:rPr>
          <w:rFonts w:hint="cs"/>
          <w:color w:val="000000" w:themeColor="text1"/>
          <w:rtl/>
        </w:rPr>
        <w:t xml:space="preserve">. </w:t>
      </w:r>
      <w:r w:rsidR="006B1885">
        <w:rPr>
          <w:rFonts w:hint="cs"/>
          <w:color w:val="000000" w:themeColor="text1"/>
          <w:rtl/>
        </w:rPr>
        <w:t>مثلاً</w:t>
      </w:r>
      <w:r w:rsidR="00542DC8">
        <w:rPr>
          <w:rFonts w:hint="cs"/>
          <w:color w:val="000000" w:themeColor="text1"/>
          <w:rtl/>
        </w:rPr>
        <w:t xml:space="preserve"> هنگام خرید یک دستگاه </w:t>
      </w:r>
      <w:r w:rsidR="00046F4D">
        <w:rPr>
          <w:rFonts w:hint="cs"/>
          <w:color w:val="000000" w:themeColor="text1"/>
          <w:rtl/>
        </w:rPr>
        <w:t>تکثیر</w:t>
      </w:r>
      <w:r w:rsidR="00542DC8">
        <w:rPr>
          <w:rFonts w:hint="cs"/>
          <w:color w:val="000000" w:themeColor="text1"/>
          <w:rtl/>
        </w:rPr>
        <w:t xml:space="preserve">، </w:t>
      </w:r>
      <w:r w:rsidR="00CD5AFF">
        <w:rPr>
          <w:rFonts w:hint="cs"/>
          <w:color w:val="000000" w:themeColor="text1"/>
          <w:rtl/>
        </w:rPr>
        <w:t>به‌جای</w:t>
      </w:r>
      <w:r w:rsidR="00542DC8">
        <w:rPr>
          <w:rFonts w:hint="cs"/>
          <w:color w:val="000000" w:themeColor="text1"/>
          <w:rtl/>
        </w:rPr>
        <w:t xml:space="preserve"> اینکه صرفاً به قیمت خود دستگا</w:t>
      </w:r>
      <w:r w:rsidR="00046F4D">
        <w:rPr>
          <w:rFonts w:hint="cs"/>
          <w:color w:val="000000" w:themeColor="text1"/>
          <w:rtl/>
        </w:rPr>
        <w:t>ه</w:t>
      </w:r>
      <w:r w:rsidR="00542DC8">
        <w:rPr>
          <w:rFonts w:hint="cs"/>
          <w:color w:val="000000" w:themeColor="text1"/>
          <w:rtl/>
        </w:rPr>
        <w:t xml:space="preserve"> توجه کرد، باید هزینه هر عدد کپی را نیز در نظر گرفت</w:t>
      </w:r>
      <w:r w:rsidR="00B0413F">
        <w:rPr>
          <w:rFonts w:hint="cs"/>
          <w:color w:val="000000" w:themeColor="text1"/>
          <w:rtl/>
        </w:rPr>
        <w:t>.</w:t>
      </w:r>
    </w:p>
    <w:tbl>
      <w:tblPr>
        <w:bidiVisual/>
        <w:tblW w:w="7086" w:type="dxa"/>
        <w:jc w:val="center"/>
        <w:tblCellMar>
          <w:left w:w="57" w:type="dxa"/>
          <w:right w:w="57" w:type="dxa"/>
        </w:tblCellMar>
        <w:tblLook w:val="04A0" w:firstRow="1" w:lastRow="0" w:firstColumn="1" w:lastColumn="0" w:noHBand="0" w:noVBand="1"/>
      </w:tblPr>
      <w:tblGrid>
        <w:gridCol w:w="992"/>
        <w:gridCol w:w="1843"/>
        <w:gridCol w:w="4251"/>
      </w:tblGrid>
      <w:tr w:rsidR="006B372B" w14:paraId="6FE52421" w14:textId="77777777" w:rsidTr="00E76E83">
        <w:trPr>
          <w:trHeight w:val="283"/>
          <w:jc w:val="center"/>
        </w:trPr>
        <w:tc>
          <w:tcPr>
            <w:tcW w:w="7086" w:type="dxa"/>
            <w:gridSpan w:val="3"/>
            <w:tcBorders>
              <w:top w:val="nil"/>
              <w:left w:val="nil"/>
              <w:bottom w:val="single" w:sz="12" w:space="0" w:color="000000"/>
              <w:right w:val="nil"/>
            </w:tcBorders>
            <w:vAlign w:val="center"/>
            <w:hideMark/>
          </w:tcPr>
          <w:p w14:paraId="07F57DBB" w14:textId="41158473" w:rsidR="006B372B" w:rsidRDefault="007A28CD" w:rsidP="00E76E83">
            <w:pPr>
              <w:pStyle w:val="Caption"/>
              <w:keepNext/>
              <w:keepLines/>
              <w:rPr>
                <w:b w:val="0"/>
                <w:bCs w:val="0"/>
              </w:rPr>
            </w:pPr>
            <w:bookmarkStart w:id="32" w:name="_Ref112349323"/>
            <w:bookmarkStart w:id="33" w:name="_Toc145881038"/>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32"/>
            <w:r>
              <w:rPr>
                <w:rFonts w:hint="cs"/>
                <w:rtl/>
                <w:lang w:bidi="fa-IR"/>
              </w:rPr>
              <w:t xml:space="preserve">) </w:t>
            </w:r>
            <w:r w:rsidR="006B372B" w:rsidRPr="00FD3CA6">
              <w:rPr>
                <w:rFonts w:hint="cs"/>
                <w:b w:val="0"/>
                <w:bCs w:val="0"/>
                <w:rtl/>
              </w:rPr>
              <w:t>مقایسات تدارکات و خرید</w:t>
            </w:r>
            <w:bookmarkEnd w:id="33"/>
          </w:p>
        </w:tc>
      </w:tr>
      <w:tr w:rsidR="00A22C16" w14:paraId="4A9C3F43" w14:textId="77777777" w:rsidTr="00E76E83">
        <w:trPr>
          <w:trHeight w:val="283"/>
          <w:jc w:val="center"/>
        </w:trPr>
        <w:tc>
          <w:tcPr>
            <w:tcW w:w="992"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44A804D8" w14:textId="16391999" w:rsidR="00A22C16" w:rsidRPr="005634B7" w:rsidRDefault="00046F4D" w:rsidP="005634B7">
            <w:pPr>
              <w:pStyle w:val="Tableintext"/>
              <w:rPr>
                <w:rtl/>
              </w:rPr>
            </w:pPr>
            <w:r w:rsidRPr="005634B7">
              <w:rPr>
                <w:rFonts w:hint="cs"/>
                <w:rtl/>
              </w:rPr>
              <w:t>جنبه</w:t>
            </w:r>
          </w:p>
        </w:tc>
        <w:tc>
          <w:tcPr>
            <w:tcW w:w="1843"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7CCE99DF" w14:textId="11D24B87" w:rsidR="00A22C16" w:rsidRPr="005634B7" w:rsidRDefault="00A22C16" w:rsidP="005634B7">
            <w:pPr>
              <w:pStyle w:val="Tableintext"/>
              <w:rPr>
                <w:rtl/>
              </w:rPr>
            </w:pPr>
            <w:r w:rsidRPr="005634B7">
              <w:rPr>
                <w:rFonts w:hint="cs"/>
                <w:rtl/>
              </w:rPr>
              <w:t>خرید</w:t>
            </w:r>
          </w:p>
        </w:tc>
        <w:tc>
          <w:tcPr>
            <w:tcW w:w="4251" w:type="dxa"/>
            <w:tcBorders>
              <w:top w:val="thinThickSmallGap" w:sz="24" w:space="0" w:color="000000"/>
              <w:left w:val="nil"/>
              <w:bottom w:val="single" w:sz="12" w:space="0" w:color="000000"/>
              <w:right w:val="nil"/>
            </w:tcBorders>
            <w:shd w:val="clear" w:color="auto" w:fill="F2F2F2" w:themeFill="background1" w:themeFillShade="F2"/>
            <w:vAlign w:val="center"/>
            <w:hideMark/>
          </w:tcPr>
          <w:p w14:paraId="0B9768CD" w14:textId="1668EE8F" w:rsidR="00A22C16" w:rsidRPr="005634B7" w:rsidRDefault="00A22C16" w:rsidP="005634B7">
            <w:pPr>
              <w:pStyle w:val="Tableintext"/>
            </w:pPr>
            <w:r w:rsidRPr="005634B7">
              <w:rPr>
                <w:rFonts w:hint="cs"/>
                <w:rtl/>
              </w:rPr>
              <w:t>تدارکات</w:t>
            </w:r>
          </w:p>
        </w:tc>
      </w:tr>
      <w:tr w:rsidR="00A22C16" w14:paraId="19CBA20B" w14:textId="77777777" w:rsidTr="00E76E83">
        <w:trPr>
          <w:trHeight w:val="283"/>
          <w:jc w:val="center"/>
        </w:trPr>
        <w:tc>
          <w:tcPr>
            <w:tcW w:w="992" w:type="dxa"/>
            <w:tcBorders>
              <w:top w:val="single" w:sz="12" w:space="0" w:color="000000"/>
              <w:left w:val="nil"/>
              <w:right w:val="nil"/>
            </w:tcBorders>
            <w:hideMark/>
          </w:tcPr>
          <w:p w14:paraId="6733CF6B" w14:textId="5189CB9D" w:rsidR="00A22C16" w:rsidRPr="005634B7" w:rsidRDefault="00A22C16" w:rsidP="005634B7">
            <w:pPr>
              <w:pStyle w:val="Tableintext"/>
            </w:pPr>
            <w:r w:rsidRPr="005634B7">
              <w:rPr>
                <w:rFonts w:hint="cs"/>
                <w:rtl/>
              </w:rPr>
              <w:t>تمرکز</w:t>
            </w:r>
          </w:p>
        </w:tc>
        <w:tc>
          <w:tcPr>
            <w:tcW w:w="1843" w:type="dxa"/>
            <w:tcBorders>
              <w:top w:val="single" w:sz="12" w:space="0" w:color="000000"/>
              <w:left w:val="nil"/>
              <w:right w:val="nil"/>
            </w:tcBorders>
            <w:hideMark/>
          </w:tcPr>
          <w:p w14:paraId="49A93328" w14:textId="3FCF13C3" w:rsidR="00A22C16" w:rsidRPr="005634B7" w:rsidRDefault="00A22C16" w:rsidP="005634B7">
            <w:pPr>
              <w:pStyle w:val="Tableintext"/>
              <w:rPr>
                <w:rtl/>
              </w:rPr>
            </w:pPr>
            <w:r w:rsidRPr="005634B7">
              <w:rPr>
                <w:rFonts w:hint="cs"/>
                <w:rtl/>
              </w:rPr>
              <w:t>قیمت</w:t>
            </w:r>
          </w:p>
        </w:tc>
        <w:tc>
          <w:tcPr>
            <w:tcW w:w="4251" w:type="dxa"/>
            <w:tcBorders>
              <w:top w:val="single" w:sz="12" w:space="0" w:color="000000"/>
              <w:left w:val="nil"/>
              <w:right w:val="nil"/>
            </w:tcBorders>
            <w:hideMark/>
          </w:tcPr>
          <w:p w14:paraId="5C99F7FE" w14:textId="5E0AF086" w:rsidR="00A22C16" w:rsidRPr="005634B7" w:rsidRDefault="00A22C16" w:rsidP="005634B7">
            <w:pPr>
              <w:pStyle w:val="Tableintext"/>
            </w:pPr>
            <w:r w:rsidRPr="005634B7">
              <w:rPr>
                <w:rFonts w:hint="cs"/>
                <w:rtl/>
              </w:rPr>
              <w:t>هزینه کل مالکیت</w:t>
            </w:r>
          </w:p>
        </w:tc>
      </w:tr>
      <w:tr w:rsidR="00A22C16" w14:paraId="7D4E9181" w14:textId="77777777" w:rsidTr="00E76E83">
        <w:trPr>
          <w:trHeight w:val="283"/>
          <w:jc w:val="center"/>
        </w:trPr>
        <w:tc>
          <w:tcPr>
            <w:tcW w:w="992" w:type="dxa"/>
            <w:tcBorders>
              <w:left w:val="nil"/>
              <w:right w:val="nil"/>
            </w:tcBorders>
          </w:tcPr>
          <w:p w14:paraId="72FC86B2" w14:textId="24819C71" w:rsidR="00A22C16" w:rsidRPr="005634B7" w:rsidRDefault="00A22C16" w:rsidP="005634B7">
            <w:pPr>
              <w:pStyle w:val="Tableintext"/>
              <w:rPr>
                <w:rtl/>
              </w:rPr>
            </w:pPr>
            <w:r w:rsidRPr="005634B7">
              <w:rPr>
                <w:rFonts w:hint="cs"/>
                <w:rtl/>
              </w:rPr>
              <w:t>محدوده</w:t>
            </w:r>
          </w:p>
        </w:tc>
        <w:tc>
          <w:tcPr>
            <w:tcW w:w="1843" w:type="dxa"/>
            <w:tcBorders>
              <w:left w:val="nil"/>
              <w:right w:val="nil"/>
            </w:tcBorders>
          </w:tcPr>
          <w:p w14:paraId="5CC848BB" w14:textId="4C21B630" w:rsidR="00A22C16" w:rsidRPr="005634B7" w:rsidRDefault="00A22C16" w:rsidP="005634B7">
            <w:pPr>
              <w:pStyle w:val="Tableintext"/>
              <w:rPr>
                <w:rtl/>
              </w:rPr>
            </w:pPr>
            <w:r w:rsidRPr="005634B7">
              <w:rPr>
                <w:rFonts w:hint="cs"/>
                <w:rtl/>
              </w:rPr>
              <w:t>فرایند خرید</w:t>
            </w:r>
          </w:p>
        </w:tc>
        <w:tc>
          <w:tcPr>
            <w:tcW w:w="4251" w:type="dxa"/>
            <w:tcBorders>
              <w:left w:val="nil"/>
              <w:right w:val="nil"/>
            </w:tcBorders>
          </w:tcPr>
          <w:p w14:paraId="0A9B27B2" w14:textId="31412525" w:rsidR="00A22C16" w:rsidRPr="005634B7" w:rsidRDefault="00A22C16" w:rsidP="005634B7">
            <w:pPr>
              <w:pStyle w:val="Tableintext"/>
              <w:rPr>
                <w:rtl/>
              </w:rPr>
            </w:pPr>
            <w:r w:rsidRPr="005634B7">
              <w:rPr>
                <w:rFonts w:hint="cs"/>
                <w:rtl/>
              </w:rPr>
              <w:t xml:space="preserve">فرایند خرید + </w:t>
            </w:r>
            <w:proofErr w:type="spellStart"/>
            <w:r w:rsidRPr="005634B7">
              <w:rPr>
                <w:rFonts w:hint="cs"/>
                <w:rtl/>
              </w:rPr>
              <w:t>بهینه‌سازی</w:t>
            </w:r>
            <w:proofErr w:type="spellEnd"/>
            <w:r w:rsidRPr="005634B7">
              <w:rPr>
                <w:rFonts w:hint="cs"/>
                <w:rtl/>
              </w:rPr>
              <w:t xml:space="preserve"> زنجیره تأمین</w:t>
            </w:r>
          </w:p>
        </w:tc>
      </w:tr>
      <w:tr w:rsidR="00A22C16" w14:paraId="0D0063FB" w14:textId="77777777" w:rsidTr="00E76E83">
        <w:trPr>
          <w:trHeight w:val="283"/>
          <w:jc w:val="center"/>
        </w:trPr>
        <w:tc>
          <w:tcPr>
            <w:tcW w:w="992" w:type="dxa"/>
            <w:tcBorders>
              <w:left w:val="nil"/>
              <w:right w:val="nil"/>
            </w:tcBorders>
          </w:tcPr>
          <w:p w14:paraId="31B0944C" w14:textId="61C6B6E0" w:rsidR="00A22C16" w:rsidRPr="005634B7" w:rsidRDefault="00A22C16" w:rsidP="005634B7">
            <w:pPr>
              <w:pStyle w:val="Tableintext"/>
              <w:rPr>
                <w:rtl/>
              </w:rPr>
            </w:pPr>
            <w:proofErr w:type="spellStart"/>
            <w:r w:rsidRPr="005634B7">
              <w:rPr>
                <w:rFonts w:hint="cs"/>
                <w:rtl/>
              </w:rPr>
              <w:t>جهت‌گیری</w:t>
            </w:r>
            <w:proofErr w:type="spellEnd"/>
          </w:p>
        </w:tc>
        <w:tc>
          <w:tcPr>
            <w:tcW w:w="1843" w:type="dxa"/>
            <w:tcBorders>
              <w:left w:val="nil"/>
              <w:right w:val="nil"/>
            </w:tcBorders>
          </w:tcPr>
          <w:p w14:paraId="5E35FE26" w14:textId="4492DBB6" w:rsidR="00A22C16" w:rsidRPr="005634B7" w:rsidRDefault="00262B8A" w:rsidP="005634B7">
            <w:pPr>
              <w:pStyle w:val="Tableintext"/>
              <w:rPr>
                <w:rtl/>
              </w:rPr>
            </w:pPr>
            <w:r w:rsidRPr="005634B7">
              <w:rPr>
                <w:rFonts w:hint="cs"/>
                <w:rtl/>
              </w:rPr>
              <w:t>بازرگانی</w:t>
            </w:r>
          </w:p>
        </w:tc>
        <w:tc>
          <w:tcPr>
            <w:tcW w:w="4251" w:type="dxa"/>
            <w:tcBorders>
              <w:left w:val="nil"/>
              <w:right w:val="nil"/>
            </w:tcBorders>
          </w:tcPr>
          <w:p w14:paraId="5863F023" w14:textId="1FDC64BE" w:rsidR="00A22C16" w:rsidRPr="005634B7" w:rsidRDefault="00262B8A" w:rsidP="005634B7">
            <w:pPr>
              <w:pStyle w:val="Tableintext"/>
              <w:rPr>
                <w:rtl/>
              </w:rPr>
            </w:pPr>
            <w:r w:rsidRPr="005634B7">
              <w:rPr>
                <w:rFonts w:hint="cs"/>
                <w:rtl/>
              </w:rPr>
              <w:t>بازرگانی + زنجیره تأمین</w:t>
            </w:r>
          </w:p>
        </w:tc>
      </w:tr>
      <w:tr w:rsidR="00262B8A" w14:paraId="4562D2BD" w14:textId="77777777" w:rsidTr="00E76E83">
        <w:trPr>
          <w:trHeight w:val="283"/>
          <w:jc w:val="center"/>
        </w:trPr>
        <w:tc>
          <w:tcPr>
            <w:tcW w:w="992" w:type="dxa"/>
            <w:tcBorders>
              <w:left w:val="nil"/>
              <w:bottom w:val="thickThinSmallGap" w:sz="24" w:space="0" w:color="000000"/>
              <w:right w:val="nil"/>
            </w:tcBorders>
          </w:tcPr>
          <w:p w14:paraId="3A88AB77" w14:textId="7F4CB124" w:rsidR="00262B8A" w:rsidRPr="005634B7" w:rsidRDefault="00262B8A" w:rsidP="005634B7">
            <w:pPr>
              <w:pStyle w:val="Tableintext"/>
              <w:rPr>
                <w:rtl/>
              </w:rPr>
            </w:pPr>
            <w:r w:rsidRPr="005634B7">
              <w:rPr>
                <w:rFonts w:hint="cs"/>
                <w:rtl/>
              </w:rPr>
              <w:t>بخش</w:t>
            </w:r>
          </w:p>
        </w:tc>
        <w:tc>
          <w:tcPr>
            <w:tcW w:w="1843" w:type="dxa"/>
            <w:tcBorders>
              <w:left w:val="nil"/>
              <w:bottom w:val="thickThinSmallGap" w:sz="24" w:space="0" w:color="000000"/>
              <w:right w:val="nil"/>
            </w:tcBorders>
          </w:tcPr>
          <w:p w14:paraId="2826C767" w14:textId="6EC456C6" w:rsidR="00262B8A" w:rsidRPr="005634B7" w:rsidRDefault="00262B8A" w:rsidP="005634B7">
            <w:pPr>
              <w:pStyle w:val="Tableintext"/>
              <w:rPr>
                <w:rtl/>
              </w:rPr>
            </w:pPr>
            <w:r w:rsidRPr="005634B7">
              <w:rPr>
                <w:rFonts w:hint="cs"/>
                <w:rtl/>
              </w:rPr>
              <w:t>صنایع تولیدی و خدماتی</w:t>
            </w:r>
          </w:p>
        </w:tc>
        <w:tc>
          <w:tcPr>
            <w:tcW w:w="4251" w:type="dxa"/>
            <w:tcBorders>
              <w:left w:val="nil"/>
              <w:bottom w:val="thickThinSmallGap" w:sz="24" w:space="0" w:color="000000"/>
              <w:right w:val="nil"/>
            </w:tcBorders>
          </w:tcPr>
          <w:p w14:paraId="72BC85B8" w14:textId="7B3B1BF2" w:rsidR="00262B8A" w:rsidRPr="005634B7" w:rsidRDefault="00262B8A" w:rsidP="005634B7">
            <w:pPr>
              <w:pStyle w:val="Tableintext"/>
              <w:rPr>
                <w:rtl/>
              </w:rPr>
            </w:pPr>
            <w:proofErr w:type="spellStart"/>
            <w:r w:rsidRPr="005634B7">
              <w:rPr>
                <w:rFonts w:hint="cs"/>
                <w:rtl/>
              </w:rPr>
              <w:t>فعالیت‌های</w:t>
            </w:r>
            <w:proofErr w:type="spellEnd"/>
            <w:r w:rsidRPr="005634B7">
              <w:rPr>
                <w:rFonts w:hint="cs"/>
                <w:rtl/>
              </w:rPr>
              <w:t xml:space="preserve"> مبتنی بر فرایند و پروژه (صنایع </w:t>
            </w:r>
            <w:proofErr w:type="spellStart"/>
            <w:r w:rsidRPr="005634B7">
              <w:rPr>
                <w:rFonts w:hint="cs"/>
                <w:rtl/>
              </w:rPr>
              <w:t>ایجادی</w:t>
            </w:r>
            <w:proofErr w:type="spellEnd"/>
            <w:r w:rsidRPr="005634B7">
              <w:rPr>
                <w:rFonts w:hint="cs"/>
                <w:rtl/>
              </w:rPr>
              <w:t>، مهندسی، شیمیایی)</w:t>
            </w:r>
          </w:p>
        </w:tc>
      </w:tr>
    </w:tbl>
    <w:p w14:paraId="37158AA1" w14:textId="709F8033" w:rsidR="006B372B" w:rsidRDefault="0001551B" w:rsidP="005236CB">
      <w:pPr>
        <w:pStyle w:val="bnazanin"/>
        <w:rPr>
          <w:rtl/>
          <w:lang w:bidi="fa-IR"/>
        </w:rPr>
      </w:pPr>
      <w:r w:rsidRPr="0001551B">
        <w:rPr>
          <w:rtl/>
        </w:rPr>
        <w:t>در زبان انگل</w:t>
      </w:r>
      <w:r w:rsidRPr="0001551B">
        <w:rPr>
          <w:rFonts w:hint="cs"/>
          <w:rtl/>
        </w:rPr>
        <w:t>ی</w:t>
      </w:r>
      <w:r w:rsidRPr="0001551B">
        <w:rPr>
          <w:rFonts w:hint="eastAsia"/>
          <w:rtl/>
        </w:rPr>
        <w:t>س</w:t>
      </w:r>
      <w:r w:rsidRPr="0001551B">
        <w:rPr>
          <w:rFonts w:hint="cs"/>
          <w:rtl/>
        </w:rPr>
        <w:t>ی</w:t>
      </w:r>
      <w:r w:rsidRPr="0001551B">
        <w:rPr>
          <w:rFonts w:hint="eastAsia"/>
          <w:rtl/>
        </w:rPr>
        <w:t>،</w:t>
      </w:r>
      <w:r w:rsidRPr="0001551B">
        <w:rPr>
          <w:rtl/>
        </w:rPr>
        <w:t xml:space="preserve"> اصطلاح خر</w:t>
      </w:r>
      <w:r w:rsidRPr="0001551B">
        <w:rPr>
          <w:rFonts w:hint="cs"/>
          <w:rtl/>
        </w:rPr>
        <w:t>ی</w:t>
      </w:r>
      <w:r w:rsidRPr="0001551B">
        <w:rPr>
          <w:rFonts w:hint="eastAsia"/>
          <w:rtl/>
        </w:rPr>
        <w:t>د</w:t>
      </w:r>
      <w:r w:rsidRPr="0001551B">
        <w:rPr>
          <w:rtl/>
        </w:rPr>
        <w:t xml:space="preserve"> را با واژه د</w:t>
      </w:r>
      <w:r w:rsidRPr="0001551B">
        <w:rPr>
          <w:rFonts w:hint="cs"/>
          <w:rtl/>
        </w:rPr>
        <w:t>ی</w:t>
      </w:r>
      <w:r w:rsidRPr="0001551B">
        <w:rPr>
          <w:rFonts w:hint="eastAsia"/>
          <w:rtl/>
        </w:rPr>
        <w:t>گر</w:t>
      </w:r>
      <w:r w:rsidRPr="0001551B">
        <w:rPr>
          <w:rFonts w:hint="cs"/>
          <w:rtl/>
        </w:rPr>
        <w:t>ی</w:t>
      </w:r>
      <w:r w:rsidRPr="0001551B">
        <w:rPr>
          <w:rtl/>
        </w:rPr>
        <w:t xml:space="preserve"> </w:t>
      </w:r>
      <w:r>
        <w:rPr>
          <w:rFonts w:hint="cs"/>
          <w:rtl/>
        </w:rPr>
        <w:t>تحت عنوان</w:t>
      </w:r>
      <w:r w:rsidRPr="0001551B">
        <w:rPr>
          <w:rtl/>
        </w:rPr>
        <w:t xml:space="preserve"> </w:t>
      </w:r>
      <w:r w:rsidRPr="0001551B">
        <w:t>Buying</w:t>
      </w:r>
      <w:r w:rsidRPr="0001551B">
        <w:rPr>
          <w:rtl/>
        </w:rPr>
        <w:t xml:space="preserve"> به کار م</w:t>
      </w:r>
      <w:r w:rsidRPr="0001551B">
        <w:rPr>
          <w:rFonts w:hint="cs"/>
          <w:rtl/>
        </w:rPr>
        <w:t>ی‌</w:t>
      </w:r>
      <w:r w:rsidRPr="0001551B">
        <w:rPr>
          <w:rFonts w:hint="eastAsia"/>
          <w:rtl/>
        </w:rPr>
        <w:t>برند</w:t>
      </w:r>
      <w:r w:rsidRPr="0001551B">
        <w:rPr>
          <w:rtl/>
        </w:rPr>
        <w:t xml:space="preserve">. همان‌طور که در </w:t>
      </w:r>
      <w:r w:rsidR="003D2D61">
        <w:rPr>
          <w:rtl/>
        </w:rPr>
        <w:fldChar w:fldCharType="begin"/>
      </w:r>
      <w:r w:rsidR="003D2D61">
        <w:rPr>
          <w:rtl/>
        </w:rPr>
        <w:instrText xml:space="preserve"> </w:instrText>
      </w:r>
      <w:r w:rsidR="003D2D61">
        <w:rPr>
          <w:rFonts w:hint="cs"/>
        </w:rPr>
        <w:instrText>REF</w:instrText>
      </w:r>
      <w:r w:rsidR="003D2D61">
        <w:rPr>
          <w:rFonts w:hint="cs"/>
          <w:rtl/>
        </w:rPr>
        <w:instrText xml:space="preserve"> _</w:instrText>
      </w:r>
      <w:r w:rsidR="003D2D61">
        <w:rPr>
          <w:rFonts w:hint="cs"/>
        </w:rPr>
        <w:instrText>Ref112350068 \h</w:instrText>
      </w:r>
      <w:r w:rsidR="003D2D61">
        <w:rPr>
          <w:rtl/>
        </w:rPr>
        <w:instrText xml:space="preserve">  \* </w:instrText>
      </w:r>
      <w:r w:rsidR="003D2D61">
        <w:instrText>MERGEFORMAT</w:instrText>
      </w:r>
      <w:r w:rsidR="003D2D61">
        <w:rPr>
          <w:rtl/>
        </w:rPr>
        <w:instrText xml:space="preserve"> </w:instrText>
      </w:r>
      <w:r w:rsidR="003D2D61">
        <w:rPr>
          <w:rtl/>
        </w:rPr>
      </w:r>
      <w:r w:rsidR="003D2D61">
        <w:rPr>
          <w:rtl/>
        </w:rPr>
        <w:fldChar w:fldCharType="separate"/>
      </w:r>
      <w:r w:rsidR="00C700BC">
        <w:rPr>
          <w:rtl/>
        </w:rPr>
        <w:t xml:space="preserve">شکل </w:t>
      </w:r>
      <w:r w:rsidR="00C700BC">
        <w:rPr>
          <w:rFonts w:hint="cs"/>
          <w:rtl/>
        </w:rPr>
        <w:t>(</w:t>
      </w:r>
      <w:r w:rsidR="00C700BC">
        <w:rPr>
          <w:noProof/>
          <w:rtl/>
        </w:rPr>
        <w:t>‏1</w:t>
      </w:r>
      <w:r w:rsidR="00C700BC">
        <w:rPr>
          <w:noProof/>
          <w:rtl/>
        </w:rPr>
        <w:noBreakHyphen/>
      </w:r>
      <w:r w:rsidR="00C700BC">
        <w:rPr>
          <w:rFonts w:ascii="Times New Roman" w:hAnsi="Times New Roman" w:cs="Times New Roman"/>
          <w:rtl/>
        </w:rPr>
        <w:t>‏</w:t>
      </w:r>
      <w:r w:rsidR="00C700BC">
        <w:rPr>
          <w:noProof/>
          <w:rtl/>
        </w:rPr>
        <w:t>4</w:t>
      </w:r>
      <w:r w:rsidR="003D2D61">
        <w:rPr>
          <w:rtl/>
        </w:rPr>
        <w:fldChar w:fldCharType="end"/>
      </w:r>
      <w:r w:rsidR="003D2D61">
        <w:rPr>
          <w:rFonts w:hint="cs"/>
          <w:rtl/>
        </w:rPr>
        <w:t>)</w:t>
      </w:r>
      <w:r w:rsidRPr="0001551B">
        <w:rPr>
          <w:rtl/>
        </w:rPr>
        <w:t xml:space="preserve"> مشاهده کرد</w:t>
      </w:r>
      <w:r w:rsidRPr="0001551B">
        <w:rPr>
          <w:rFonts w:hint="cs"/>
          <w:rtl/>
        </w:rPr>
        <w:t>ی</w:t>
      </w:r>
      <w:r w:rsidRPr="0001551B">
        <w:rPr>
          <w:rFonts w:hint="eastAsia"/>
          <w:rtl/>
        </w:rPr>
        <w:t>م</w:t>
      </w:r>
      <w:r w:rsidRPr="0001551B">
        <w:rPr>
          <w:rtl/>
        </w:rPr>
        <w:t xml:space="preserve"> معن</w:t>
      </w:r>
      <w:r w:rsidRPr="0001551B">
        <w:rPr>
          <w:rFonts w:hint="cs"/>
          <w:rtl/>
        </w:rPr>
        <w:t>ی</w:t>
      </w:r>
      <w:r w:rsidRPr="0001551B">
        <w:rPr>
          <w:rtl/>
        </w:rPr>
        <w:t xml:space="preserve"> ا</w:t>
      </w:r>
      <w:r w:rsidRPr="0001551B">
        <w:rPr>
          <w:rFonts w:hint="cs"/>
          <w:rtl/>
        </w:rPr>
        <w:t>ی</w:t>
      </w:r>
      <w:r w:rsidRPr="0001551B">
        <w:rPr>
          <w:rFonts w:hint="eastAsia"/>
          <w:rtl/>
        </w:rPr>
        <w:t>ن</w:t>
      </w:r>
      <w:r w:rsidRPr="0001551B">
        <w:rPr>
          <w:rtl/>
        </w:rPr>
        <w:t xml:space="preserve"> واژه با </w:t>
      </w:r>
      <w:r w:rsidRPr="0001551B">
        <w:t>Purchasing</w:t>
      </w:r>
      <w:r w:rsidRPr="0001551B">
        <w:rPr>
          <w:rtl/>
        </w:rPr>
        <w:t xml:space="preserve"> متفاوت است</w:t>
      </w:r>
      <w:r>
        <w:rPr>
          <w:rFonts w:hint="cs"/>
          <w:rtl/>
        </w:rPr>
        <w:t xml:space="preserve"> و محدوده کوچکتری از فرایند تدارکات را پوشش می‌دهد</w:t>
      </w:r>
      <w:r w:rsidRPr="0001551B">
        <w:rPr>
          <w:rtl/>
        </w:rPr>
        <w:t xml:space="preserve">. </w:t>
      </w:r>
      <w:r w:rsidR="005236CB">
        <w:rPr>
          <w:rFonts w:hint="cs"/>
          <w:rtl/>
        </w:rPr>
        <w:t>تفاوت</w:t>
      </w:r>
      <w:r>
        <w:rPr>
          <w:rFonts w:hint="cs"/>
          <w:rtl/>
        </w:rPr>
        <w:t xml:space="preserve"> </w:t>
      </w:r>
      <w:r w:rsidRPr="0001551B">
        <w:t>Buying</w:t>
      </w:r>
      <w:r w:rsidRPr="0001551B">
        <w:rPr>
          <w:rtl/>
        </w:rPr>
        <w:t xml:space="preserve"> با </w:t>
      </w:r>
      <w:r w:rsidRPr="0001551B">
        <w:t>Purchasing</w:t>
      </w:r>
      <w:r w:rsidR="005236CB">
        <w:rPr>
          <w:rFonts w:hint="cs"/>
          <w:rtl/>
        </w:rPr>
        <w:t xml:space="preserve"> این است که </w:t>
      </w:r>
      <w:r w:rsidRPr="0001551B">
        <w:t>Buying</w:t>
      </w:r>
      <w:r w:rsidRPr="0001551B">
        <w:rPr>
          <w:rtl/>
        </w:rPr>
        <w:t xml:space="preserve"> </w:t>
      </w:r>
      <w:r w:rsidR="005236CB">
        <w:rPr>
          <w:rFonts w:hint="cs"/>
          <w:rtl/>
        </w:rPr>
        <w:t xml:space="preserve">شامل گام اول فرایند نمی‌شود. این اصطلاح بیشتر در شرکت‌های بازرگانی و خرده‌فروشی </w:t>
      </w:r>
      <w:r w:rsidR="00831E38">
        <w:rPr>
          <w:rFonts w:hint="cs"/>
          <w:rtl/>
        </w:rPr>
        <w:t>مورداستفاده</w:t>
      </w:r>
      <w:r w:rsidR="005236CB">
        <w:rPr>
          <w:rFonts w:hint="cs"/>
          <w:rtl/>
        </w:rPr>
        <w:t xml:space="preserve"> قرار می‌گیرد. در این صنایع، نسبت به سایر صنایع، </w:t>
      </w:r>
      <w:r w:rsidR="005236CB" w:rsidRPr="005236CB">
        <w:rPr>
          <w:rFonts w:hint="cs"/>
          <w:rtl/>
        </w:rPr>
        <w:t>تعیین مشخصه محصولا</w:t>
      </w:r>
      <w:r w:rsidR="005236CB">
        <w:rPr>
          <w:rFonts w:hint="cs"/>
          <w:rtl/>
        </w:rPr>
        <w:t>ت کار ساده‌تری است چون این کار معمولاً توسط خود تأمین‌کننده انجام می‌شود. بنابراین خرید</w:t>
      </w:r>
      <w:r>
        <w:rPr>
          <w:rFonts w:hint="cs"/>
          <w:rtl/>
        </w:rPr>
        <w:t xml:space="preserve"> (</w:t>
      </w:r>
      <w:r w:rsidRPr="0001551B">
        <w:t>Buying</w:t>
      </w:r>
      <w:r>
        <w:rPr>
          <w:rFonts w:hint="cs"/>
          <w:rtl/>
        </w:rPr>
        <w:t>)</w:t>
      </w:r>
      <w:r w:rsidR="005236CB">
        <w:rPr>
          <w:rFonts w:hint="cs"/>
          <w:rtl/>
        </w:rPr>
        <w:t xml:space="preserve"> روی فعالیت‌های بازرگانی تمرکز می‌کند که در آن از تأمین‌کنندگان استعلام قیمت می‌شود و نهایتاً از بهترین قیمت خرید می‌شود. البته برای رسیدن به توافق نهایی ممکن است نیاز به چندین دوره مذاکره باشد.</w:t>
      </w:r>
      <w:r w:rsidR="002E2F8C">
        <w:rPr>
          <w:rFonts w:hint="cs"/>
          <w:rtl/>
        </w:rPr>
        <w:t xml:space="preserve"> </w:t>
      </w:r>
      <w:r>
        <w:rPr>
          <w:rFonts w:hint="cs"/>
          <w:rtl/>
        </w:rPr>
        <w:t xml:space="preserve">در این کتاب، هر جا از واژه خرید استفاده شد، منظور همان </w:t>
      </w:r>
      <w:r>
        <w:t>Purchasing</w:t>
      </w:r>
      <w:r>
        <w:rPr>
          <w:rFonts w:hint="cs"/>
          <w:rtl/>
          <w:lang w:bidi="fa-IR"/>
        </w:rPr>
        <w:t xml:space="preserve"> است.</w:t>
      </w:r>
    </w:p>
    <w:p w14:paraId="461514A4" w14:textId="19A4E212" w:rsidR="00DE1A57" w:rsidRDefault="0032426E" w:rsidP="0032426E">
      <w:pPr>
        <w:pStyle w:val="bnazanin"/>
        <w:rPr>
          <w:rtl/>
        </w:rPr>
      </w:pPr>
      <w:r>
        <w:rPr>
          <w:rFonts w:hint="cs"/>
          <w:rtl/>
          <w:lang w:bidi="fa-IR"/>
        </w:rPr>
        <w:t xml:space="preserve">منظور از </w:t>
      </w:r>
      <w:r w:rsidR="00DE1A57">
        <w:rPr>
          <w:rFonts w:hint="cs"/>
          <w:b/>
          <w:bCs/>
          <w:rtl/>
        </w:rPr>
        <w:t>سفارش‌گذاری</w:t>
      </w:r>
      <w:r>
        <w:rPr>
          <w:rFonts w:hint="cs"/>
          <w:b/>
          <w:bCs/>
          <w:rtl/>
        </w:rPr>
        <w:t>،</w:t>
      </w:r>
      <w:r w:rsidR="00DE1A57">
        <w:rPr>
          <w:rFonts w:hint="cs"/>
          <w:rtl/>
        </w:rPr>
        <w:t xml:space="preserve"> ارائه سفارش خرید به </w:t>
      </w:r>
      <w:r w:rsidR="00837B88">
        <w:rPr>
          <w:rtl/>
        </w:rPr>
        <w:t>تأم</w:t>
      </w:r>
      <w:r w:rsidR="00837B88">
        <w:rPr>
          <w:rFonts w:hint="cs"/>
          <w:rtl/>
        </w:rPr>
        <w:t>ی</w:t>
      </w:r>
      <w:r w:rsidR="00837B88">
        <w:rPr>
          <w:rFonts w:hint="eastAsia"/>
          <w:rtl/>
        </w:rPr>
        <w:t>ن‌کننده</w:t>
      </w:r>
      <w:r w:rsidR="00DE1A57">
        <w:rPr>
          <w:rFonts w:hint="cs"/>
          <w:rtl/>
        </w:rPr>
        <w:t xml:space="preserve"> با </w:t>
      </w:r>
      <w:r w:rsidR="00CD5AFF">
        <w:rPr>
          <w:rFonts w:hint="cs"/>
          <w:rtl/>
        </w:rPr>
        <w:t>درنظرگرفتن</w:t>
      </w:r>
      <w:r w:rsidR="00DE1A57">
        <w:rPr>
          <w:rFonts w:hint="cs"/>
          <w:rtl/>
        </w:rPr>
        <w:t xml:space="preserve"> شرایط مورد توافق در گذشته یا حتی در حالتی که </w:t>
      </w:r>
      <w:r w:rsidR="00831E38">
        <w:rPr>
          <w:rFonts w:hint="cs"/>
          <w:rtl/>
        </w:rPr>
        <w:t>قبلاً</w:t>
      </w:r>
      <w:r w:rsidR="00DE1A57">
        <w:rPr>
          <w:rFonts w:hint="cs"/>
          <w:rtl/>
        </w:rPr>
        <w:t xml:space="preserve"> هیچ ارتباطی با تأمین‌کننده نداشته باشیم. سفارش‌گذاری بخشی از فرایند تدارکات است</w:t>
      </w:r>
      <w:r w:rsidR="00920F53">
        <w:rPr>
          <w:rFonts w:hint="cs"/>
          <w:rtl/>
        </w:rPr>
        <w:t xml:space="preserve"> و عملاً در سه مرحله آخر فرایند قرار می‌گیرد</w:t>
      </w:r>
      <w:r w:rsidR="00DE1A57">
        <w:rPr>
          <w:rFonts w:hint="cs"/>
          <w:rtl/>
        </w:rPr>
        <w:t>.</w:t>
      </w:r>
      <w:r w:rsidR="00BB4614">
        <w:rPr>
          <w:rFonts w:hint="cs"/>
          <w:rtl/>
        </w:rPr>
        <w:t xml:space="preserve"> در فصل‌های آتی، </w:t>
      </w:r>
      <w:r w:rsidR="00837B88">
        <w:rPr>
          <w:rtl/>
        </w:rPr>
        <w:t>به‌تفص</w:t>
      </w:r>
      <w:r w:rsidR="00837B88">
        <w:rPr>
          <w:rFonts w:hint="cs"/>
          <w:rtl/>
        </w:rPr>
        <w:t>ی</w:t>
      </w:r>
      <w:r w:rsidR="00837B88">
        <w:rPr>
          <w:rFonts w:hint="eastAsia"/>
          <w:rtl/>
        </w:rPr>
        <w:t>ل</w:t>
      </w:r>
      <w:r w:rsidR="00BB4614">
        <w:rPr>
          <w:rFonts w:hint="cs"/>
          <w:rtl/>
        </w:rPr>
        <w:t xml:space="preserve"> در مورد موضوع سفارش‌گذاری و تکنیک‌های آن صحبت خواهد شد.</w:t>
      </w:r>
    </w:p>
    <w:p w14:paraId="60D7A542" w14:textId="71A9A1F9" w:rsidR="00A97568" w:rsidRDefault="00920F53" w:rsidP="00046F4D">
      <w:pPr>
        <w:pStyle w:val="bnazanin"/>
      </w:pPr>
      <w:r>
        <w:rPr>
          <w:rFonts w:hint="cs"/>
          <w:color w:val="000000" w:themeColor="text1"/>
          <w:rtl/>
        </w:rPr>
        <w:t>لازم به ذکر است</w:t>
      </w:r>
      <w:r w:rsidR="0001551B">
        <w:rPr>
          <w:rFonts w:hint="cs"/>
          <w:color w:val="000000" w:themeColor="text1"/>
          <w:rtl/>
        </w:rPr>
        <w:t xml:space="preserve"> خرید به معنی</w:t>
      </w:r>
      <w:r>
        <w:rPr>
          <w:rFonts w:hint="cs"/>
          <w:color w:val="000000" w:themeColor="text1"/>
          <w:rtl/>
        </w:rPr>
        <w:t xml:space="preserve"> </w:t>
      </w:r>
      <w:r>
        <w:rPr>
          <w:color w:val="000000" w:themeColor="text1"/>
        </w:rPr>
        <w:t>P</w:t>
      </w:r>
      <w:r w:rsidR="00A97568">
        <w:rPr>
          <w:color w:val="000000" w:themeColor="text1"/>
        </w:rPr>
        <w:t>urchasing</w:t>
      </w:r>
      <w:r w:rsidR="00A97568">
        <w:rPr>
          <w:rFonts w:hint="cs"/>
          <w:color w:val="000000" w:themeColor="text1"/>
          <w:rtl/>
        </w:rPr>
        <w:t xml:space="preserve"> در یک جنبه مهم با</w:t>
      </w:r>
      <w:r w:rsidR="0001551B">
        <w:rPr>
          <w:rFonts w:hint="cs"/>
          <w:color w:val="000000" w:themeColor="text1"/>
          <w:rtl/>
        </w:rPr>
        <w:t xml:space="preserve"> خرید به معنی</w:t>
      </w:r>
      <w:r w:rsidR="00A97568">
        <w:rPr>
          <w:rFonts w:hint="cs"/>
          <w:color w:val="000000" w:themeColor="text1"/>
          <w:rtl/>
        </w:rPr>
        <w:t xml:space="preserve"> </w:t>
      </w:r>
      <w:r w:rsidR="00A97568">
        <w:rPr>
          <w:color w:val="000000" w:themeColor="text1"/>
        </w:rPr>
        <w:t>buying</w:t>
      </w:r>
      <w:r w:rsidR="00A97568">
        <w:rPr>
          <w:rFonts w:hint="cs"/>
          <w:color w:val="000000" w:themeColor="text1"/>
          <w:rtl/>
        </w:rPr>
        <w:t xml:space="preserve"> و سفارش‌گذاری متفاوت است. در سفارش‌گذاری و</w:t>
      </w:r>
      <w:r w:rsidR="0001551B">
        <w:rPr>
          <w:rFonts w:hint="cs"/>
          <w:color w:val="000000" w:themeColor="text1"/>
          <w:rtl/>
        </w:rPr>
        <w:t xml:space="preserve"> خرید</w:t>
      </w:r>
      <w:r w:rsidR="00A97568">
        <w:rPr>
          <w:rFonts w:hint="cs"/>
          <w:color w:val="000000" w:themeColor="text1"/>
          <w:rtl/>
        </w:rPr>
        <w:t xml:space="preserve"> </w:t>
      </w:r>
      <w:r w:rsidR="0001551B">
        <w:rPr>
          <w:rFonts w:hint="cs"/>
          <w:color w:val="000000" w:themeColor="text1"/>
          <w:rtl/>
        </w:rPr>
        <w:t>(</w:t>
      </w:r>
      <w:r w:rsidR="00A97568">
        <w:rPr>
          <w:color w:val="000000" w:themeColor="text1"/>
        </w:rPr>
        <w:t>buying</w:t>
      </w:r>
      <w:r w:rsidR="0001551B">
        <w:rPr>
          <w:rFonts w:hint="cs"/>
          <w:color w:val="000000" w:themeColor="text1"/>
          <w:rtl/>
        </w:rPr>
        <w:t>)</w:t>
      </w:r>
      <w:r w:rsidR="00A97568">
        <w:rPr>
          <w:rFonts w:hint="cs"/>
          <w:color w:val="000000" w:themeColor="text1"/>
          <w:rtl/>
        </w:rPr>
        <w:t>، تعیین مشخصه‌های خرید از قبل مشخص و تعیین شده هستند، اما در</w:t>
      </w:r>
      <w:r w:rsidR="0001551B">
        <w:rPr>
          <w:rFonts w:hint="cs"/>
          <w:color w:val="000000" w:themeColor="text1"/>
          <w:rtl/>
        </w:rPr>
        <w:t xml:space="preserve"> خرید</w:t>
      </w:r>
      <w:r w:rsidR="00A97568">
        <w:rPr>
          <w:rFonts w:hint="cs"/>
          <w:color w:val="000000" w:themeColor="text1"/>
          <w:rtl/>
        </w:rPr>
        <w:t xml:space="preserve"> </w:t>
      </w:r>
      <w:r w:rsidR="0001551B">
        <w:rPr>
          <w:rFonts w:hint="cs"/>
          <w:color w:val="000000" w:themeColor="text1"/>
          <w:rtl/>
        </w:rPr>
        <w:t>(</w:t>
      </w:r>
      <w:r w:rsidR="00A97568">
        <w:rPr>
          <w:color w:val="000000" w:themeColor="text1"/>
        </w:rPr>
        <w:t>purchasing</w:t>
      </w:r>
      <w:r w:rsidR="0001551B">
        <w:rPr>
          <w:rFonts w:hint="cs"/>
          <w:color w:val="000000" w:themeColor="text1"/>
          <w:rtl/>
        </w:rPr>
        <w:t>)</w:t>
      </w:r>
      <w:r w:rsidR="00A97568">
        <w:rPr>
          <w:rFonts w:hint="cs"/>
          <w:color w:val="000000" w:themeColor="text1"/>
          <w:rtl/>
        </w:rPr>
        <w:t xml:space="preserve"> خریدار و فروشنده روی مشخصه‌ها و میزان </w:t>
      </w:r>
      <w:r w:rsidR="003B11B1">
        <w:rPr>
          <w:color w:val="000000" w:themeColor="text1"/>
          <w:rtl/>
        </w:rPr>
        <w:t>برآورده‌شدن</w:t>
      </w:r>
      <w:r w:rsidR="00A97568">
        <w:rPr>
          <w:rFonts w:hint="cs"/>
          <w:color w:val="000000" w:themeColor="text1"/>
          <w:rtl/>
        </w:rPr>
        <w:t xml:space="preserve"> آن‌ها بحث و مذاکره می‌کنند و</w:t>
      </w:r>
      <w:r w:rsidR="00046F4D" w:rsidRPr="00046F4D">
        <w:rPr>
          <w:rFonts w:hint="cs"/>
          <w:color w:val="000000" w:themeColor="text1"/>
          <w:rtl/>
        </w:rPr>
        <w:t xml:space="preserve"> </w:t>
      </w:r>
      <w:r w:rsidR="00046F4D">
        <w:rPr>
          <w:rFonts w:hint="cs"/>
          <w:color w:val="000000" w:themeColor="text1"/>
          <w:rtl/>
        </w:rPr>
        <w:t>ممکن است</w:t>
      </w:r>
      <w:r w:rsidR="00A97568">
        <w:rPr>
          <w:rFonts w:hint="cs"/>
          <w:color w:val="000000" w:themeColor="text1"/>
          <w:rtl/>
        </w:rPr>
        <w:t xml:space="preserve"> از مشخصه‌هایی که ضروری نیستند </w:t>
      </w:r>
      <w:r>
        <w:rPr>
          <w:rFonts w:hint="cs"/>
          <w:color w:val="000000" w:themeColor="text1"/>
          <w:rtl/>
        </w:rPr>
        <w:t>گذشت کنند</w:t>
      </w:r>
      <w:r w:rsidR="00837B88">
        <w:rPr>
          <w:color w:val="000000" w:themeColor="text1"/>
          <w:rtl/>
        </w:rPr>
        <w:t>؛ لذا</w:t>
      </w:r>
      <w:r w:rsidR="00A97568">
        <w:rPr>
          <w:rFonts w:hint="cs"/>
          <w:color w:val="000000" w:themeColor="text1"/>
          <w:rtl/>
        </w:rPr>
        <w:t xml:space="preserve"> در برخی موارد ممکن است به‌جای یک تأمین‌کننده مطرح و مشهور از یک تأمین‌کننده معمولی و ناشناخته خرید شود.</w:t>
      </w:r>
    </w:p>
    <w:bookmarkEnd w:id="29"/>
    <w:p w14:paraId="44A27D2A" w14:textId="1279A02D" w:rsidR="00055CD5" w:rsidRDefault="00AA21FF" w:rsidP="00046F4D">
      <w:pPr>
        <w:pStyle w:val="bnazanin"/>
        <w:rPr>
          <w:rFonts w:ascii="Times New Roman" w:hAnsi="Times New Roman" w:cs="Times New Roman"/>
          <w:szCs w:val="24"/>
          <w:rtl/>
        </w:rPr>
      </w:pPr>
      <w:r w:rsidRPr="00E24B5E">
        <w:rPr>
          <w:rFonts w:hint="cs"/>
          <w:b/>
          <w:bCs/>
          <w:rtl/>
          <w:lang w:bidi="fa-IR"/>
        </w:rPr>
        <w:t>تأمین</w:t>
      </w:r>
      <w:r>
        <w:rPr>
          <w:rFonts w:hint="cs"/>
          <w:rtl/>
          <w:lang w:bidi="fa-IR"/>
        </w:rPr>
        <w:t xml:space="preserve"> شامل مراحل </w:t>
      </w:r>
      <w:proofErr w:type="spellStart"/>
      <w:r>
        <w:rPr>
          <w:rFonts w:hint="cs"/>
          <w:rtl/>
          <w:lang w:bidi="fa-IR"/>
        </w:rPr>
        <w:t>سفارش‌گذاری</w:t>
      </w:r>
      <w:proofErr w:type="spellEnd"/>
      <w:r>
        <w:rPr>
          <w:rFonts w:hint="cs"/>
          <w:rtl/>
          <w:lang w:bidi="fa-IR"/>
        </w:rPr>
        <w:t>، بازرسی کالاهای ورودی</w:t>
      </w:r>
      <w:r w:rsidR="005D15B8">
        <w:rPr>
          <w:rFonts w:hint="cs"/>
          <w:rtl/>
          <w:lang w:bidi="fa-IR"/>
        </w:rPr>
        <w:t xml:space="preserve">، پرداخت </w:t>
      </w:r>
      <w:proofErr w:type="spellStart"/>
      <w:r w:rsidR="005D15B8">
        <w:rPr>
          <w:rFonts w:hint="cs"/>
          <w:rtl/>
          <w:lang w:bidi="fa-IR"/>
        </w:rPr>
        <w:t>هزینه‌های</w:t>
      </w:r>
      <w:proofErr w:type="spellEnd"/>
      <w:r w:rsidR="005D15B8">
        <w:rPr>
          <w:rFonts w:hint="cs"/>
          <w:rtl/>
          <w:lang w:bidi="fa-IR"/>
        </w:rPr>
        <w:t xml:space="preserve"> مرتبط، ارتباط با </w:t>
      </w:r>
      <w:proofErr w:type="spellStart"/>
      <w:r w:rsidR="005D15B8">
        <w:rPr>
          <w:rFonts w:hint="cs"/>
          <w:rtl/>
          <w:lang w:bidi="fa-IR"/>
        </w:rPr>
        <w:t>تأمین‌کنندگان</w:t>
      </w:r>
      <w:proofErr w:type="spellEnd"/>
      <w:r w:rsidR="005D15B8">
        <w:rPr>
          <w:rFonts w:hint="cs"/>
          <w:rtl/>
          <w:lang w:bidi="fa-IR"/>
        </w:rPr>
        <w:t xml:space="preserve"> و ارزیابی </w:t>
      </w:r>
      <w:proofErr w:type="spellStart"/>
      <w:r w:rsidR="005D15B8">
        <w:rPr>
          <w:rFonts w:hint="cs"/>
          <w:rtl/>
          <w:lang w:bidi="fa-IR"/>
        </w:rPr>
        <w:t>آن‌ها</w:t>
      </w:r>
      <w:proofErr w:type="spellEnd"/>
      <w:r>
        <w:rPr>
          <w:rFonts w:hint="cs"/>
          <w:rtl/>
          <w:lang w:bidi="fa-IR"/>
        </w:rPr>
        <w:t xml:space="preserve"> است.</w:t>
      </w:r>
      <w:r w:rsidR="00E24B5E">
        <w:rPr>
          <w:rFonts w:hint="cs"/>
          <w:rtl/>
          <w:lang w:bidi="fa-IR"/>
        </w:rPr>
        <w:t xml:space="preserve"> </w:t>
      </w:r>
      <w:r w:rsidR="00E24B5E" w:rsidRPr="00E24B5E">
        <w:rPr>
          <w:rtl/>
          <w:lang w:bidi="fa-IR"/>
        </w:rPr>
        <w:t>ا</w:t>
      </w:r>
      <w:r w:rsidR="00E24B5E" w:rsidRPr="00E24B5E">
        <w:rPr>
          <w:rFonts w:hint="cs"/>
          <w:rtl/>
          <w:lang w:bidi="fa-IR"/>
        </w:rPr>
        <w:t>ی</w:t>
      </w:r>
      <w:r w:rsidR="00E24B5E" w:rsidRPr="00E24B5E">
        <w:rPr>
          <w:rFonts w:hint="eastAsia"/>
          <w:rtl/>
          <w:lang w:bidi="fa-IR"/>
        </w:rPr>
        <w:t>ن</w:t>
      </w:r>
      <w:r w:rsidR="00E24B5E" w:rsidRPr="00E24B5E">
        <w:rPr>
          <w:rtl/>
          <w:lang w:bidi="fa-IR"/>
        </w:rPr>
        <w:t xml:space="preserve"> اصطلاح عمدتاً در حوزه مرتبط با مواد </w:t>
      </w:r>
      <w:proofErr w:type="spellStart"/>
      <w:r w:rsidR="00831E38">
        <w:rPr>
          <w:rtl/>
          <w:lang w:bidi="fa-IR"/>
        </w:rPr>
        <w:t>مورداستفاده</w:t>
      </w:r>
      <w:proofErr w:type="spellEnd"/>
      <w:r w:rsidR="00E24B5E" w:rsidRPr="00E24B5E">
        <w:rPr>
          <w:rtl/>
          <w:lang w:bidi="fa-IR"/>
        </w:rPr>
        <w:t xml:space="preserve"> قرار </w:t>
      </w:r>
      <w:proofErr w:type="spellStart"/>
      <w:r w:rsidR="00E24B5E" w:rsidRPr="00E24B5E">
        <w:rPr>
          <w:rtl/>
          <w:lang w:bidi="fa-IR"/>
        </w:rPr>
        <w:t>م</w:t>
      </w:r>
      <w:r w:rsidR="00E24B5E" w:rsidRPr="00E24B5E">
        <w:rPr>
          <w:rFonts w:hint="cs"/>
          <w:rtl/>
          <w:lang w:bidi="fa-IR"/>
        </w:rPr>
        <w:t>ی‌</w:t>
      </w:r>
      <w:r w:rsidR="00E24B5E" w:rsidRPr="00E24B5E">
        <w:rPr>
          <w:rFonts w:hint="eastAsia"/>
          <w:rtl/>
          <w:lang w:bidi="fa-IR"/>
        </w:rPr>
        <w:t>گ</w:t>
      </w:r>
      <w:r w:rsidR="00E24B5E" w:rsidRPr="00E24B5E">
        <w:rPr>
          <w:rFonts w:hint="cs"/>
          <w:rtl/>
          <w:lang w:bidi="fa-IR"/>
        </w:rPr>
        <w:t>ی</w:t>
      </w:r>
      <w:r w:rsidR="00E24B5E" w:rsidRPr="00E24B5E">
        <w:rPr>
          <w:rFonts w:hint="eastAsia"/>
          <w:rtl/>
          <w:lang w:bidi="fa-IR"/>
        </w:rPr>
        <w:t>رد</w:t>
      </w:r>
      <w:proofErr w:type="spellEnd"/>
      <w:r w:rsidR="00E24B5E">
        <w:rPr>
          <w:rFonts w:hint="cs"/>
          <w:rtl/>
          <w:lang w:bidi="fa-IR"/>
        </w:rPr>
        <w:t xml:space="preserve"> و</w:t>
      </w:r>
      <w:r w:rsidR="00E24B5E" w:rsidRPr="00E24B5E">
        <w:rPr>
          <w:rtl/>
          <w:lang w:bidi="fa-IR"/>
        </w:rPr>
        <w:t xml:space="preserve"> در امر</w:t>
      </w:r>
      <w:r w:rsidR="00E24B5E" w:rsidRPr="00E24B5E">
        <w:rPr>
          <w:rFonts w:hint="cs"/>
          <w:rtl/>
          <w:lang w:bidi="fa-IR"/>
        </w:rPr>
        <w:t>ی</w:t>
      </w:r>
      <w:r w:rsidR="00E24B5E" w:rsidRPr="00E24B5E">
        <w:rPr>
          <w:rFonts w:hint="eastAsia"/>
          <w:rtl/>
          <w:lang w:bidi="fa-IR"/>
        </w:rPr>
        <w:t>کا</w:t>
      </w:r>
      <w:r w:rsidR="00E24B5E" w:rsidRPr="00E24B5E">
        <w:rPr>
          <w:rtl/>
          <w:lang w:bidi="fa-IR"/>
        </w:rPr>
        <w:t xml:space="preserve"> و اروپا به دو نوع متفاوت تعب</w:t>
      </w:r>
      <w:r w:rsidR="00E24B5E" w:rsidRPr="00E24B5E">
        <w:rPr>
          <w:rFonts w:hint="cs"/>
          <w:rtl/>
          <w:lang w:bidi="fa-IR"/>
        </w:rPr>
        <w:t>ی</w:t>
      </w:r>
      <w:r w:rsidR="00E24B5E" w:rsidRPr="00E24B5E">
        <w:rPr>
          <w:rFonts w:hint="eastAsia"/>
          <w:rtl/>
          <w:lang w:bidi="fa-IR"/>
        </w:rPr>
        <w:t>ر</w:t>
      </w:r>
      <w:r w:rsidR="00E24B5E" w:rsidRPr="00E24B5E">
        <w:rPr>
          <w:rtl/>
          <w:lang w:bidi="fa-IR"/>
        </w:rPr>
        <w:t xml:space="preserve"> </w:t>
      </w:r>
      <w:proofErr w:type="spellStart"/>
      <w:r w:rsidR="00E24B5E" w:rsidRPr="00E24B5E">
        <w:rPr>
          <w:rtl/>
          <w:lang w:bidi="fa-IR"/>
        </w:rPr>
        <w:t>م</w:t>
      </w:r>
      <w:r w:rsidR="00E24B5E" w:rsidRPr="00E24B5E">
        <w:rPr>
          <w:rFonts w:hint="cs"/>
          <w:rtl/>
          <w:lang w:bidi="fa-IR"/>
        </w:rPr>
        <w:t>ی‌</w:t>
      </w:r>
      <w:r w:rsidR="00E24B5E" w:rsidRPr="00E24B5E">
        <w:rPr>
          <w:rFonts w:hint="eastAsia"/>
          <w:rtl/>
          <w:lang w:bidi="fa-IR"/>
        </w:rPr>
        <w:t>شود</w:t>
      </w:r>
      <w:proofErr w:type="spellEnd"/>
      <w:r w:rsidR="00E24B5E" w:rsidRPr="00E24B5E">
        <w:rPr>
          <w:rtl/>
          <w:lang w:bidi="fa-IR"/>
        </w:rPr>
        <w:t>. در امر</w:t>
      </w:r>
      <w:r w:rsidR="00E24B5E" w:rsidRPr="00E24B5E">
        <w:rPr>
          <w:rFonts w:hint="cs"/>
          <w:rtl/>
          <w:lang w:bidi="fa-IR"/>
        </w:rPr>
        <w:t>ی</w:t>
      </w:r>
      <w:r w:rsidR="00E24B5E" w:rsidRPr="00E24B5E">
        <w:rPr>
          <w:rFonts w:hint="eastAsia"/>
          <w:rtl/>
          <w:lang w:bidi="fa-IR"/>
        </w:rPr>
        <w:t>کا،</w:t>
      </w:r>
      <w:r w:rsidR="00E24B5E" w:rsidRPr="00E24B5E">
        <w:rPr>
          <w:rtl/>
          <w:lang w:bidi="fa-IR"/>
        </w:rPr>
        <w:t xml:space="preserve"> از </w:t>
      </w:r>
      <w:r w:rsidR="00920F53">
        <w:rPr>
          <w:rFonts w:hint="cs"/>
          <w:rtl/>
          <w:lang w:bidi="fa-IR"/>
        </w:rPr>
        <w:t>تأمین</w:t>
      </w:r>
      <w:r w:rsidR="00E24B5E" w:rsidRPr="00E24B5E">
        <w:rPr>
          <w:rtl/>
          <w:lang w:bidi="fa-IR"/>
        </w:rPr>
        <w:t xml:space="preserve"> برا</w:t>
      </w:r>
      <w:r w:rsidR="00E24B5E" w:rsidRPr="00E24B5E">
        <w:rPr>
          <w:rFonts w:hint="cs"/>
          <w:rtl/>
          <w:lang w:bidi="fa-IR"/>
        </w:rPr>
        <w:t>ی</w:t>
      </w:r>
      <w:r w:rsidR="00E24B5E" w:rsidRPr="00E24B5E">
        <w:rPr>
          <w:rtl/>
          <w:lang w:bidi="fa-IR"/>
        </w:rPr>
        <w:t xml:space="preserve"> اشاره به تأم</w:t>
      </w:r>
      <w:r w:rsidR="00E24B5E" w:rsidRPr="00E24B5E">
        <w:rPr>
          <w:rFonts w:hint="cs"/>
          <w:rtl/>
          <w:lang w:bidi="fa-IR"/>
        </w:rPr>
        <w:t>ی</w:t>
      </w:r>
      <w:r w:rsidR="00E24B5E" w:rsidRPr="00E24B5E">
        <w:rPr>
          <w:rFonts w:hint="eastAsia"/>
          <w:rtl/>
          <w:lang w:bidi="fa-IR"/>
        </w:rPr>
        <w:t>ن</w:t>
      </w:r>
      <w:r w:rsidR="00E24B5E" w:rsidRPr="00E24B5E">
        <w:rPr>
          <w:rtl/>
          <w:lang w:bidi="fa-IR"/>
        </w:rPr>
        <w:t xml:space="preserve"> اقلام مصرف</w:t>
      </w:r>
      <w:r w:rsidR="00E24B5E" w:rsidRPr="00E24B5E">
        <w:rPr>
          <w:rFonts w:hint="cs"/>
          <w:rtl/>
          <w:lang w:bidi="fa-IR"/>
        </w:rPr>
        <w:t>ی</w:t>
      </w:r>
      <w:r w:rsidR="00E24B5E" w:rsidRPr="00E24B5E">
        <w:rPr>
          <w:rtl/>
          <w:lang w:bidi="fa-IR"/>
        </w:rPr>
        <w:t xml:space="preserve"> </w:t>
      </w:r>
      <w:r w:rsidR="00E24B5E" w:rsidRPr="00E24B5E">
        <w:rPr>
          <w:rtl/>
          <w:lang w:bidi="fa-IR"/>
        </w:rPr>
        <w:lastRenderedPageBreak/>
        <w:t>داخل سازمان نظ</w:t>
      </w:r>
      <w:r w:rsidR="00E24B5E" w:rsidRPr="00E24B5E">
        <w:rPr>
          <w:rFonts w:hint="cs"/>
          <w:rtl/>
          <w:lang w:bidi="fa-IR"/>
        </w:rPr>
        <w:t>ی</w:t>
      </w:r>
      <w:r w:rsidR="00E24B5E" w:rsidRPr="00E24B5E">
        <w:rPr>
          <w:rFonts w:hint="eastAsia"/>
          <w:rtl/>
          <w:lang w:bidi="fa-IR"/>
        </w:rPr>
        <w:t>ر</w:t>
      </w:r>
      <w:r w:rsidR="00E24B5E" w:rsidRPr="00E24B5E">
        <w:rPr>
          <w:rtl/>
          <w:lang w:bidi="fa-IR"/>
        </w:rPr>
        <w:t xml:space="preserve"> ملزومات ادار</w:t>
      </w:r>
      <w:r w:rsidR="00E24B5E" w:rsidRPr="00E24B5E">
        <w:rPr>
          <w:rFonts w:hint="cs"/>
          <w:rtl/>
          <w:lang w:bidi="fa-IR"/>
        </w:rPr>
        <w:t>ی</w:t>
      </w:r>
      <w:r w:rsidR="00E24B5E" w:rsidRPr="00E24B5E">
        <w:rPr>
          <w:rtl/>
          <w:lang w:bidi="fa-IR"/>
        </w:rPr>
        <w:t xml:space="preserve"> استفاده </w:t>
      </w:r>
      <w:proofErr w:type="spellStart"/>
      <w:r w:rsidR="00E24B5E" w:rsidRPr="00E24B5E">
        <w:rPr>
          <w:rtl/>
          <w:lang w:bidi="fa-IR"/>
        </w:rPr>
        <w:t>م</w:t>
      </w:r>
      <w:r w:rsidR="00E24B5E" w:rsidRPr="00E24B5E">
        <w:rPr>
          <w:rFonts w:hint="cs"/>
          <w:rtl/>
          <w:lang w:bidi="fa-IR"/>
        </w:rPr>
        <w:t>ی‌</w:t>
      </w:r>
      <w:r w:rsidR="00E24B5E" w:rsidRPr="00E24B5E">
        <w:rPr>
          <w:rFonts w:hint="eastAsia"/>
          <w:rtl/>
          <w:lang w:bidi="fa-IR"/>
        </w:rPr>
        <w:t>شود</w:t>
      </w:r>
      <w:proofErr w:type="spellEnd"/>
      <w:r w:rsidR="00E24B5E" w:rsidRPr="00E24B5E">
        <w:rPr>
          <w:rtl/>
          <w:lang w:bidi="fa-IR"/>
        </w:rPr>
        <w:t>. اما در اروپا معن</w:t>
      </w:r>
      <w:r w:rsidR="00E24B5E" w:rsidRPr="00E24B5E">
        <w:rPr>
          <w:rFonts w:hint="cs"/>
          <w:rtl/>
          <w:lang w:bidi="fa-IR"/>
        </w:rPr>
        <w:t>ی</w:t>
      </w:r>
      <w:r w:rsidR="00E24B5E" w:rsidRPr="00E24B5E">
        <w:rPr>
          <w:rtl/>
          <w:lang w:bidi="fa-IR"/>
        </w:rPr>
        <w:t xml:space="preserve"> </w:t>
      </w:r>
      <w:proofErr w:type="spellStart"/>
      <w:r w:rsidR="00E24B5E" w:rsidRPr="00E24B5E">
        <w:rPr>
          <w:rtl/>
          <w:lang w:bidi="fa-IR"/>
        </w:rPr>
        <w:t>گسترده‌تر</w:t>
      </w:r>
      <w:r w:rsidR="00E24B5E" w:rsidRPr="00E24B5E">
        <w:rPr>
          <w:rFonts w:hint="cs"/>
          <w:rtl/>
          <w:lang w:bidi="fa-IR"/>
        </w:rPr>
        <w:t>ی</w:t>
      </w:r>
      <w:proofErr w:type="spellEnd"/>
      <w:r w:rsidR="00E24B5E" w:rsidRPr="00E24B5E">
        <w:rPr>
          <w:rtl/>
          <w:lang w:bidi="fa-IR"/>
        </w:rPr>
        <w:t xml:space="preserve"> </w:t>
      </w:r>
      <w:r w:rsidR="00E24B5E" w:rsidRPr="00E24B5E">
        <w:rPr>
          <w:rFonts w:hint="eastAsia"/>
          <w:rtl/>
          <w:lang w:bidi="fa-IR"/>
        </w:rPr>
        <w:t>دارد</w:t>
      </w:r>
      <w:r w:rsidR="00E24B5E" w:rsidRPr="00E24B5E">
        <w:rPr>
          <w:rtl/>
          <w:lang w:bidi="fa-IR"/>
        </w:rPr>
        <w:t xml:space="preserve"> و شامل تدارکات، انبارش و در</w:t>
      </w:r>
      <w:r w:rsidR="00E24B5E" w:rsidRPr="00E24B5E">
        <w:rPr>
          <w:rFonts w:hint="cs"/>
          <w:rtl/>
          <w:lang w:bidi="fa-IR"/>
        </w:rPr>
        <w:t>ی</w:t>
      </w:r>
      <w:r w:rsidR="00E24B5E" w:rsidRPr="00E24B5E">
        <w:rPr>
          <w:rFonts w:hint="eastAsia"/>
          <w:rtl/>
          <w:lang w:bidi="fa-IR"/>
        </w:rPr>
        <w:t>افت</w:t>
      </w:r>
      <w:r w:rsidR="00E24B5E" w:rsidRPr="00E24B5E">
        <w:rPr>
          <w:rtl/>
          <w:lang w:bidi="fa-IR"/>
        </w:rPr>
        <w:t xml:space="preserve"> کالا </w:t>
      </w:r>
      <w:proofErr w:type="spellStart"/>
      <w:r w:rsidR="00E24B5E" w:rsidRPr="00E24B5E">
        <w:rPr>
          <w:rtl/>
          <w:lang w:bidi="fa-IR"/>
        </w:rPr>
        <w:t>م</w:t>
      </w:r>
      <w:r w:rsidR="00E24B5E" w:rsidRPr="00E24B5E">
        <w:rPr>
          <w:rFonts w:hint="cs"/>
          <w:rtl/>
          <w:lang w:bidi="fa-IR"/>
        </w:rPr>
        <w:t>ی‌</w:t>
      </w:r>
      <w:r w:rsidR="00E24B5E" w:rsidRPr="00E24B5E">
        <w:rPr>
          <w:rFonts w:hint="eastAsia"/>
          <w:rtl/>
          <w:lang w:bidi="fa-IR"/>
        </w:rPr>
        <w:t>شود</w:t>
      </w:r>
      <w:proofErr w:type="spellEnd"/>
      <w:r w:rsidR="00E24B5E" w:rsidRPr="00E24B5E">
        <w:rPr>
          <w:rtl/>
          <w:lang w:bidi="fa-IR"/>
        </w:rPr>
        <w:t>.</w:t>
      </w:r>
      <w:r w:rsidR="00055CD5">
        <w:rPr>
          <w:rFonts w:hint="cs"/>
          <w:color w:val="000000" w:themeColor="text1"/>
          <w:rtl/>
        </w:rPr>
        <w:t xml:space="preserve"> مدیریت تأمین به دنبال هدایت مسئولیت‌های </w:t>
      </w:r>
      <w:r w:rsidR="00EF3579">
        <w:rPr>
          <w:rFonts w:hint="cs"/>
          <w:color w:val="000000" w:themeColor="text1"/>
          <w:rtl/>
        </w:rPr>
        <w:t>راهبردی</w:t>
      </w:r>
      <w:r w:rsidR="00055CD5">
        <w:rPr>
          <w:rFonts w:hint="cs"/>
          <w:color w:val="000000" w:themeColor="text1"/>
          <w:rtl/>
        </w:rPr>
        <w:t xml:space="preserve"> است که اثر بزرگی روی عملکرد </w:t>
      </w:r>
      <w:r w:rsidR="00831E38">
        <w:rPr>
          <w:rFonts w:hint="cs"/>
          <w:color w:val="000000" w:themeColor="text1"/>
          <w:rtl/>
        </w:rPr>
        <w:t>بلندمدت</w:t>
      </w:r>
      <w:r w:rsidR="00055CD5">
        <w:rPr>
          <w:rFonts w:hint="cs"/>
          <w:color w:val="000000" w:themeColor="text1"/>
          <w:rtl/>
        </w:rPr>
        <w:t xml:space="preserve"> سازمان دارند. این مسئولیت‌های </w:t>
      </w:r>
      <w:r w:rsidR="00EF3579">
        <w:rPr>
          <w:rFonts w:hint="cs"/>
          <w:color w:val="000000" w:themeColor="text1"/>
          <w:rtl/>
        </w:rPr>
        <w:t>راهبردی</w:t>
      </w:r>
      <w:r w:rsidR="00055CD5">
        <w:rPr>
          <w:rFonts w:hint="cs"/>
          <w:color w:val="000000" w:themeColor="text1"/>
          <w:rtl/>
        </w:rPr>
        <w:t xml:space="preserve"> </w:t>
      </w:r>
      <w:r w:rsidR="00046F4D">
        <w:rPr>
          <w:rFonts w:hint="cs"/>
          <w:color w:val="000000" w:themeColor="text1"/>
          <w:rtl/>
        </w:rPr>
        <w:t>جداگانه</w:t>
      </w:r>
      <w:r w:rsidR="00055CD5">
        <w:rPr>
          <w:rFonts w:hint="cs"/>
          <w:color w:val="000000" w:themeColor="text1"/>
          <w:rtl/>
        </w:rPr>
        <w:t xml:space="preserve"> قابل </w:t>
      </w:r>
      <w:r w:rsidR="00046F4D">
        <w:rPr>
          <w:rFonts w:hint="cs"/>
          <w:color w:val="000000" w:themeColor="text1"/>
          <w:rtl/>
        </w:rPr>
        <w:t>مدیریت</w:t>
      </w:r>
      <w:r w:rsidR="00055CD5">
        <w:rPr>
          <w:rFonts w:hint="cs"/>
          <w:color w:val="000000" w:themeColor="text1"/>
          <w:rtl/>
        </w:rPr>
        <w:t xml:space="preserve"> نیست</w:t>
      </w:r>
      <w:r w:rsidR="00046F4D">
        <w:rPr>
          <w:rFonts w:hint="cs"/>
          <w:color w:val="000000" w:themeColor="text1"/>
          <w:rtl/>
        </w:rPr>
        <w:t>،</w:t>
      </w:r>
      <w:r w:rsidR="00055CD5">
        <w:rPr>
          <w:rFonts w:hint="cs"/>
          <w:color w:val="000000" w:themeColor="text1"/>
          <w:rtl/>
        </w:rPr>
        <w:t xml:space="preserve"> بلکه </w:t>
      </w:r>
      <w:r w:rsidR="00837B88">
        <w:rPr>
          <w:color w:val="000000" w:themeColor="text1"/>
          <w:rtl/>
        </w:rPr>
        <w:t>هم‌راستا</w:t>
      </w:r>
      <w:r w:rsidR="00055CD5">
        <w:rPr>
          <w:rFonts w:hint="cs"/>
          <w:color w:val="000000" w:themeColor="text1"/>
          <w:rtl/>
        </w:rPr>
        <w:t xml:space="preserve"> با مأموریت و </w:t>
      </w:r>
      <w:r w:rsidR="00046F4D">
        <w:rPr>
          <w:rFonts w:hint="cs"/>
          <w:color w:val="000000" w:themeColor="text1"/>
          <w:rtl/>
        </w:rPr>
        <w:t>راهبرد</w:t>
      </w:r>
      <w:r w:rsidR="00055CD5">
        <w:rPr>
          <w:rFonts w:hint="cs"/>
          <w:color w:val="000000" w:themeColor="text1"/>
          <w:rtl/>
        </w:rPr>
        <w:t xml:space="preserve"> اصلی سازمان هستند. مدیریت تأمین </w:t>
      </w:r>
      <w:r w:rsidR="00512FBF">
        <w:rPr>
          <w:rFonts w:hint="cs"/>
          <w:color w:val="000000" w:themeColor="text1"/>
          <w:rtl/>
        </w:rPr>
        <w:t>را می‌توان</w:t>
      </w:r>
      <w:r w:rsidR="00055CD5">
        <w:rPr>
          <w:rFonts w:hint="cs"/>
          <w:color w:val="000000" w:themeColor="text1"/>
          <w:rtl/>
        </w:rPr>
        <w:t xml:space="preserve"> </w:t>
      </w:r>
      <w:r w:rsidR="00CD5AFF">
        <w:rPr>
          <w:rFonts w:hint="cs"/>
          <w:color w:val="000000" w:themeColor="text1"/>
          <w:rtl/>
        </w:rPr>
        <w:t>به‌عنوان</w:t>
      </w:r>
      <w:r w:rsidR="00055CD5">
        <w:rPr>
          <w:rFonts w:hint="cs"/>
          <w:color w:val="000000" w:themeColor="text1"/>
          <w:rtl/>
        </w:rPr>
        <w:t xml:space="preserve"> فرایند شناسایی، ارزیابی، انتخاب، مدیریت و توسعه تأمین‌کنندگان جهت </w:t>
      </w:r>
      <w:r w:rsidR="003B11B1">
        <w:rPr>
          <w:color w:val="000000" w:themeColor="text1"/>
          <w:rtl/>
        </w:rPr>
        <w:t>تحقق‌بخش</w:t>
      </w:r>
      <w:r w:rsidR="003B11B1">
        <w:rPr>
          <w:rFonts w:hint="cs"/>
          <w:color w:val="000000" w:themeColor="text1"/>
          <w:rtl/>
        </w:rPr>
        <w:t>ی</w:t>
      </w:r>
      <w:r w:rsidR="003B11B1">
        <w:rPr>
          <w:rFonts w:hint="eastAsia"/>
          <w:color w:val="000000" w:themeColor="text1"/>
          <w:rtl/>
        </w:rPr>
        <w:t>دن</w:t>
      </w:r>
      <w:r w:rsidR="00055CD5">
        <w:rPr>
          <w:rFonts w:hint="cs"/>
          <w:color w:val="000000" w:themeColor="text1"/>
          <w:rtl/>
        </w:rPr>
        <w:t xml:space="preserve"> به عملکرد زنجیره تأمین فراتر از عملکرد رقبا</w:t>
      </w:r>
      <w:r w:rsidR="00512FBF">
        <w:rPr>
          <w:rFonts w:hint="cs"/>
          <w:color w:val="000000" w:themeColor="text1"/>
          <w:rtl/>
        </w:rPr>
        <w:t xml:space="preserve"> دانست</w:t>
      </w:r>
      <w:r w:rsidR="00055CD5">
        <w:rPr>
          <w:rFonts w:hint="cs"/>
          <w:color w:val="000000" w:themeColor="text1"/>
          <w:rtl/>
        </w:rPr>
        <w:t xml:space="preserve">. مدیریت تأمین </w:t>
      </w:r>
      <w:r w:rsidR="00831E38">
        <w:rPr>
          <w:rFonts w:hint="cs"/>
          <w:color w:val="000000" w:themeColor="text1"/>
          <w:rtl/>
        </w:rPr>
        <w:t>به‌صورت</w:t>
      </w:r>
      <w:r w:rsidR="009A0ED3">
        <w:rPr>
          <w:rFonts w:hint="cs"/>
          <w:color w:val="000000" w:themeColor="text1"/>
          <w:rtl/>
          <w:lang w:bidi="fa-IR"/>
        </w:rPr>
        <w:t xml:space="preserve"> </w:t>
      </w:r>
      <w:proofErr w:type="spellStart"/>
      <w:r w:rsidR="009A0ED3">
        <w:rPr>
          <w:rFonts w:hint="cs"/>
          <w:color w:val="000000" w:themeColor="text1"/>
          <w:rtl/>
          <w:lang w:bidi="fa-IR"/>
        </w:rPr>
        <w:t>چندکارکردی</w:t>
      </w:r>
      <w:proofErr w:type="spellEnd"/>
      <w:r w:rsidR="00055CD5">
        <w:rPr>
          <w:rFonts w:hint="cs"/>
          <w:color w:val="000000" w:themeColor="text1"/>
          <w:rtl/>
        </w:rPr>
        <w:t xml:space="preserve"> است</w:t>
      </w:r>
      <w:r w:rsidR="00046F4D">
        <w:rPr>
          <w:rFonts w:hint="cs"/>
          <w:color w:val="000000" w:themeColor="text1"/>
          <w:rtl/>
        </w:rPr>
        <w:t>،</w:t>
      </w:r>
      <w:r w:rsidR="00055CD5">
        <w:rPr>
          <w:rFonts w:hint="cs"/>
          <w:color w:val="000000" w:themeColor="text1"/>
          <w:rtl/>
        </w:rPr>
        <w:t xml:space="preserve"> یعنی شامل خرید، مهندسی، تضمین کیفیت</w:t>
      </w:r>
      <w:r w:rsidR="009A0ED3">
        <w:rPr>
          <w:rFonts w:hint="cs"/>
          <w:color w:val="000000" w:themeColor="text1"/>
          <w:rtl/>
        </w:rPr>
        <w:t>،</w:t>
      </w:r>
      <w:r w:rsidR="00055CD5">
        <w:rPr>
          <w:rFonts w:hint="cs"/>
          <w:color w:val="000000" w:themeColor="text1"/>
          <w:rtl/>
        </w:rPr>
        <w:t xml:space="preserve"> تأمین‌کنندگان </w:t>
      </w:r>
      <w:r w:rsidR="00055CD5" w:rsidRPr="00BB4614">
        <w:rPr>
          <w:rFonts w:hint="cs"/>
          <w:color w:val="000000" w:themeColor="text1"/>
          <w:rtl/>
        </w:rPr>
        <w:t>و سایر فعالیت‌های مرتبط جهت دستیابی به اهداف مشترک است. در واقع مدیریت تأمین یک روش نوین برای همگام‌سازی عملیات داخلی با تأمین‌کنندگان خارجی جهت دستیابی به کارایی در مدیریت هزینه</w:t>
      </w:r>
      <w:r w:rsidR="00BB4614">
        <w:rPr>
          <w:rFonts w:hint="cs"/>
          <w:color w:val="000000" w:themeColor="text1"/>
          <w:rtl/>
          <w:lang w:bidi="fa-IR"/>
        </w:rPr>
        <w:t>،</w:t>
      </w:r>
      <w:r w:rsidR="00055CD5" w:rsidRPr="00BB4614">
        <w:rPr>
          <w:rFonts w:hint="cs"/>
          <w:color w:val="000000" w:themeColor="text1"/>
          <w:rtl/>
        </w:rPr>
        <w:t xml:space="preserve"> توسعه محصولات نوآورانه، کاهش</w:t>
      </w:r>
      <w:r w:rsidR="00055CD5">
        <w:rPr>
          <w:rFonts w:hint="cs"/>
          <w:color w:val="000000" w:themeColor="text1"/>
          <w:rtl/>
        </w:rPr>
        <w:t xml:space="preserve"> زمان چرخه</w:t>
      </w:r>
      <w:r w:rsidR="00055CD5">
        <w:rPr>
          <w:rStyle w:val="FootnoteReference"/>
          <w:color w:val="000000" w:themeColor="text1"/>
          <w:rtl/>
        </w:rPr>
        <w:footnoteReference w:id="38"/>
      </w:r>
      <w:r w:rsidR="00055CD5">
        <w:rPr>
          <w:rFonts w:hint="cs"/>
          <w:color w:val="000000" w:themeColor="text1"/>
          <w:rtl/>
        </w:rPr>
        <w:t xml:space="preserve"> و کنترل کیفیت در سطح جهانی است.</w:t>
      </w:r>
    </w:p>
    <w:p w14:paraId="5B203B2B" w14:textId="4ACD8708" w:rsidR="00147457" w:rsidRPr="00147457" w:rsidRDefault="00147457" w:rsidP="00147457">
      <w:pPr>
        <w:pStyle w:val="bnazanin"/>
        <w:rPr>
          <w:color w:val="000000" w:themeColor="text1"/>
          <w:rtl/>
        </w:rPr>
      </w:pPr>
      <w:r>
        <w:rPr>
          <w:rFonts w:hint="cs"/>
          <w:color w:val="000000" w:themeColor="text1"/>
          <w:rtl/>
        </w:rPr>
        <w:t xml:space="preserve">منظور از </w:t>
      </w:r>
      <w:r w:rsidRPr="00147457">
        <w:rPr>
          <w:rFonts w:hint="cs"/>
          <w:b/>
          <w:bCs/>
          <w:color w:val="000000" w:themeColor="text1"/>
          <w:rtl/>
        </w:rPr>
        <w:t>پای</w:t>
      </w:r>
      <w:r>
        <w:rPr>
          <w:rFonts w:hint="cs"/>
          <w:b/>
          <w:bCs/>
          <w:color w:val="000000" w:themeColor="text1"/>
          <w:rtl/>
        </w:rPr>
        <w:t>گاه تأمین</w:t>
      </w:r>
      <w:r>
        <w:rPr>
          <w:rStyle w:val="FootnoteReference"/>
          <w:b/>
          <w:bCs/>
          <w:color w:val="000000" w:themeColor="text1"/>
          <w:rtl/>
        </w:rPr>
        <w:footnoteReference w:id="39"/>
      </w:r>
      <w:r w:rsidRPr="00147457">
        <w:rPr>
          <w:rFonts w:hint="eastAsia"/>
          <w:color w:val="000000" w:themeColor="text1"/>
          <w:rtl/>
        </w:rPr>
        <w:t>،</w:t>
      </w:r>
      <w:r w:rsidRPr="00147457">
        <w:rPr>
          <w:color w:val="000000" w:themeColor="text1"/>
          <w:rtl/>
        </w:rPr>
        <w:t xml:space="preserve"> همه تأم</w:t>
      </w:r>
      <w:r w:rsidRPr="00147457">
        <w:rPr>
          <w:rFonts w:hint="cs"/>
          <w:color w:val="000000" w:themeColor="text1"/>
          <w:rtl/>
        </w:rPr>
        <w:t>ی</w:t>
      </w:r>
      <w:r w:rsidRPr="00147457">
        <w:rPr>
          <w:rFonts w:hint="eastAsia"/>
          <w:color w:val="000000" w:themeColor="text1"/>
          <w:rtl/>
        </w:rPr>
        <w:t>ن‌کنندگان</w:t>
      </w:r>
      <w:r w:rsidRPr="00147457">
        <w:rPr>
          <w:rFonts w:hint="cs"/>
          <w:color w:val="000000" w:themeColor="text1"/>
          <w:rtl/>
        </w:rPr>
        <w:t>ی</w:t>
      </w:r>
      <w:r w:rsidRPr="00147457">
        <w:rPr>
          <w:color w:val="000000" w:themeColor="text1"/>
          <w:rtl/>
        </w:rPr>
        <w:t xml:space="preserve"> است که خدمات و کالاها</w:t>
      </w:r>
      <w:r w:rsidRPr="00147457">
        <w:rPr>
          <w:rFonts w:hint="cs"/>
          <w:color w:val="000000" w:themeColor="text1"/>
          <w:rtl/>
        </w:rPr>
        <w:t>ی</w:t>
      </w:r>
      <w:r w:rsidRPr="00147457">
        <w:rPr>
          <w:color w:val="000000" w:themeColor="text1"/>
          <w:rtl/>
        </w:rPr>
        <w:t xml:space="preserve"> موردن</w:t>
      </w:r>
      <w:r w:rsidRPr="00147457">
        <w:rPr>
          <w:rFonts w:hint="cs"/>
          <w:color w:val="000000" w:themeColor="text1"/>
          <w:rtl/>
        </w:rPr>
        <w:t>ی</w:t>
      </w:r>
      <w:r w:rsidRPr="00147457">
        <w:rPr>
          <w:rFonts w:hint="eastAsia"/>
          <w:color w:val="000000" w:themeColor="text1"/>
          <w:rtl/>
        </w:rPr>
        <w:t>از</w:t>
      </w:r>
      <w:r w:rsidRPr="00147457">
        <w:rPr>
          <w:color w:val="000000" w:themeColor="text1"/>
          <w:rtl/>
        </w:rPr>
        <w:t xml:space="preserve"> سازمان را تأم</w:t>
      </w:r>
      <w:r w:rsidRPr="00147457">
        <w:rPr>
          <w:rFonts w:hint="cs"/>
          <w:color w:val="000000" w:themeColor="text1"/>
          <w:rtl/>
        </w:rPr>
        <w:t>ی</w:t>
      </w:r>
      <w:r w:rsidRPr="00147457">
        <w:rPr>
          <w:rFonts w:hint="eastAsia"/>
          <w:color w:val="000000" w:themeColor="text1"/>
          <w:rtl/>
        </w:rPr>
        <w:t>ن</w:t>
      </w:r>
      <w:r w:rsidRPr="00147457">
        <w:rPr>
          <w:color w:val="000000" w:themeColor="text1"/>
          <w:rtl/>
        </w:rPr>
        <w:t xml:space="preserve"> م</w:t>
      </w:r>
      <w:r w:rsidRPr="00147457">
        <w:rPr>
          <w:rFonts w:hint="cs"/>
          <w:color w:val="000000" w:themeColor="text1"/>
          <w:rtl/>
        </w:rPr>
        <w:t>ی‌</w:t>
      </w:r>
      <w:r w:rsidRPr="00147457">
        <w:rPr>
          <w:rFonts w:hint="eastAsia"/>
          <w:color w:val="000000" w:themeColor="text1"/>
          <w:rtl/>
        </w:rPr>
        <w:t>کنند</w:t>
      </w:r>
      <w:r w:rsidRPr="00147457">
        <w:rPr>
          <w:color w:val="000000" w:themeColor="text1"/>
          <w:rtl/>
        </w:rPr>
        <w:t xml:space="preserve">. </w:t>
      </w:r>
      <w:r w:rsidR="00831E38">
        <w:rPr>
          <w:color w:val="000000" w:themeColor="text1"/>
          <w:rtl/>
        </w:rPr>
        <w:t>باتوجه‌</w:t>
      </w:r>
      <w:r w:rsidR="00046F4D">
        <w:rPr>
          <w:rFonts w:hint="cs"/>
          <w:color w:val="000000" w:themeColor="text1"/>
          <w:rtl/>
        </w:rPr>
        <w:t xml:space="preserve"> </w:t>
      </w:r>
      <w:r w:rsidR="00831E38">
        <w:rPr>
          <w:color w:val="000000" w:themeColor="text1"/>
          <w:rtl/>
        </w:rPr>
        <w:t>به</w:t>
      </w:r>
      <w:r w:rsidRPr="00147457">
        <w:rPr>
          <w:color w:val="000000" w:themeColor="text1"/>
          <w:rtl/>
        </w:rPr>
        <w:t xml:space="preserve"> تأث</w:t>
      </w:r>
      <w:r w:rsidRPr="00147457">
        <w:rPr>
          <w:rFonts w:hint="cs"/>
          <w:color w:val="000000" w:themeColor="text1"/>
          <w:rtl/>
        </w:rPr>
        <w:t>ی</w:t>
      </w:r>
      <w:r w:rsidRPr="00147457">
        <w:rPr>
          <w:rFonts w:hint="eastAsia"/>
          <w:color w:val="000000" w:themeColor="text1"/>
          <w:rtl/>
        </w:rPr>
        <w:t>ر</w:t>
      </w:r>
      <w:r w:rsidRPr="00147457">
        <w:rPr>
          <w:color w:val="000000" w:themeColor="text1"/>
          <w:rtl/>
        </w:rPr>
        <w:t xml:space="preserve"> شگرف تدارکات در قرن 21، اهم</w:t>
      </w:r>
      <w:r w:rsidRPr="00147457">
        <w:rPr>
          <w:rFonts w:hint="cs"/>
          <w:color w:val="000000" w:themeColor="text1"/>
          <w:rtl/>
        </w:rPr>
        <w:t>ی</w:t>
      </w:r>
      <w:r w:rsidRPr="00147457">
        <w:rPr>
          <w:rFonts w:hint="eastAsia"/>
          <w:color w:val="000000" w:themeColor="text1"/>
          <w:rtl/>
        </w:rPr>
        <w:t>ت</w:t>
      </w:r>
      <w:r w:rsidRPr="00147457">
        <w:rPr>
          <w:color w:val="000000" w:themeColor="text1"/>
          <w:rtl/>
        </w:rPr>
        <w:t xml:space="preserve"> مد</w:t>
      </w:r>
      <w:r w:rsidRPr="00147457">
        <w:rPr>
          <w:rFonts w:hint="cs"/>
          <w:color w:val="000000" w:themeColor="text1"/>
          <w:rtl/>
        </w:rPr>
        <w:t>ی</w:t>
      </w:r>
      <w:r w:rsidRPr="00147457">
        <w:rPr>
          <w:rFonts w:hint="eastAsia"/>
          <w:color w:val="000000" w:themeColor="text1"/>
          <w:rtl/>
        </w:rPr>
        <w:t>ر</w:t>
      </w:r>
      <w:r w:rsidRPr="00147457">
        <w:rPr>
          <w:rFonts w:hint="cs"/>
          <w:color w:val="000000" w:themeColor="text1"/>
          <w:rtl/>
        </w:rPr>
        <w:t>ی</w:t>
      </w:r>
      <w:r w:rsidRPr="00147457">
        <w:rPr>
          <w:rFonts w:hint="eastAsia"/>
          <w:color w:val="000000" w:themeColor="text1"/>
          <w:rtl/>
        </w:rPr>
        <w:t>ت</w:t>
      </w:r>
      <w:r w:rsidRPr="00147457">
        <w:rPr>
          <w:color w:val="000000" w:themeColor="text1"/>
          <w:rtl/>
        </w:rPr>
        <w:t xml:space="preserve"> کارآمد پا</w:t>
      </w:r>
      <w:r w:rsidRPr="00147457">
        <w:rPr>
          <w:rFonts w:hint="cs"/>
          <w:color w:val="000000" w:themeColor="text1"/>
          <w:rtl/>
        </w:rPr>
        <w:t>ی</w:t>
      </w:r>
      <w:r w:rsidRPr="00147457">
        <w:rPr>
          <w:rFonts w:hint="eastAsia"/>
          <w:color w:val="000000" w:themeColor="text1"/>
          <w:rtl/>
        </w:rPr>
        <w:t>گاه</w:t>
      </w:r>
      <w:r w:rsidRPr="00147457">
        <w:rPr>
          <w:color w:val="000000" w:themeColor="text1"/>
          <w:rtl/>
        </w:rPr>
        <w:t xml:space="preserve"> تأم</w:t>
      </w:r>
      <w:r w:rsidRPr="00147457">
        <w:rPr>
          <w:rFonts w:hint="cs"/>
          <w:color w:val="000000" w:themeColor="text1"/>
          <w:rtl/>
        </w:rPr>
        <w:t>ی</w:t>
      </w:r>
      <w:r w:rsidRPr="00147457">
        <w:rPr>
          <w:rFonts w:hint="eastAsia"/>
          <w:color w:val="000000" w:themeColor="text1"/>
          <w:rtl/>
        </w:rPr>
        <w:t>ن</w:t>
      </w:r>
      <w:r w:rsidRPr="00147457">
        <w:rPr>
          <w:color w:val="000000" w:themeColor="text1"/>
          <w:rtl/>
        </w:rPr>
        <w:t xml:space="preserve"> </w:t>
      </w:r>
      <w:r w:rsidR="00837B88">
        <w:rPr>
          <w:color w:val="000000" w:themeColor="text1"/>
          <w:rtl/>
        </w:rPr>
        <w:t>به‌شدت</w:t>
      </w:r>
      <w:r w:rsidRPr="00147457">
        <w:rPr>
          <w:color w:val="000000" w:themeColor="text1"/>
          <w:rtl/>
        </w:rPr>
        <w:t xml:space="preserve"> افزا</w:t>
      </w:r>
      <w:r w:rsidRPr="00147457">
        <w:rPr>
          <w:rFonts w:hint="cs"/>
          <w:color w:val="000000" w:themeColor="text1"/>
          <w:rtl/>
        </w:rPr>
        <w:t>ی</w:t>
      </w:r>
      <w:r w:rsidRPr="00147457">
        <w:rPr>
          <w:rFonts w:hint="eastAsia"/>
          <w:color w:val="000000" w:themeColor="text1"/>
          <w:rtl/>
        </w:rPr>
        <w:t>ش</w:t>
      </w:r>
      <w:r w:rsidRPr="00147457">
        <w:rPr>
          <w:color w:val="000000" w:themeColor="text1"/>
          <w:rtl/>
        </w:rPr>
        <w:t xml:space="preserve"> </w:t>
      </w:r>
      <w:r w:rsidRPr="00147457">
        <w:rPr>
          <w:rFonts w:hint="cs"/>
          <w:color w:val="000000" w:themeColor="text1"/>
          <w:rtl/>
        </w:rPr>
        <w:t>ی</w:t>
      </w:r>
      <w:r w:rsidRPr="00147457">
        <w:rPr>
          <w:rFonts w:hint="eastAsia"/>
          <w:color w:val="000000" w:themeColor="text1"/>
          <w:rtl/>
        </w:rPr>
        <w:t>افته</w:t>
      </w:r>
      <w:r w:rsidRPr="00147457">
        <w:rPr>
          <w:color w:val="000000" w:themeColor="text1"/>
          <w:rtl/>
        </w:rPr>
        <w:t xml:space="preserve"> است</w:t>
      </w:r>
      <w:r>
        <w:rPr>
          <w:rFonts w:hint="cs"/>
          <w:color w:val="000000" w:themeColor="text1"/>
          <w:rtl/>
        </w:rPr>
        <w:t>.</w:t>
      </w:r>
      <w:r w:rsidR="00BB4614">
        <w:rPr>
          <w:rFonts w:hint="cs"/>
          <w:color w:val="000000" w:themeColor="text1"/>
          <w:rtl/>
        </w:rPr>
        <w:t xml:space="preserve"> این موضوع در فصل‌های آتی </w:t>
      </w:r>
      <w:r w:rsidR="00837B88">
        <w:rPr>
          <w:rFonts w:hint="cs"/>
          <w:color w:val="000000" w:themeColor="text1"/>
          <w:rtl/>
        </w:rPr>
        <w:t>به‌صورت</w:t>
      </w:r>
      <w:r w:rsidR="00664487">
        <w:rPr>
          <w:rFonts w:hint="cs"/>
          <w:color w:val="000000" w:themeColor="text1"/>
          <w:rtl/>
        </w:rPr>
        <w:t xml:space="preserve"> کامل </w:t>
      </w:r>
      <w:r w:rsidR="00BB4614">
        <w:rPr>
          <w:rFonts w:hint="cs"/>
          <w:color w:val="000000" w:themeColor="text1"/>
          <w:rtl/>
        </w:rPr>
        <w:t>تشریح خواهد شد.</w:t>
      </w:r>
    </w:p>
    <w:p w14:paraId="2022ED28" w14:textId="20C00B9D" w:rsidR="00983BDB" w:rsidRDefault="00837B88" w:rsidP="00046F4D">
      <w:pPr>
        <w:pStyle w:val="bnazanin"/>
        <w:rPr>
          <w:color w:val="000000" w:themeColor="text1"/>
          <w:rtl/>
        </w:rPr>
      </w:pPr>
      <w:r>
        <w:rPr>
          <w:b/>
          <w:bCs/>
          <w:color w:val="000000" w:themeColor="text1"/>
          <w:rtl/>
        </w:rPr>
        <w:t>منبع‌</w:t>
      </w:r>
      <w:r>
        <w:rPr>
          <w:rFonts w:hint="cs"/>
          <w:b/>
          <w:bCs/>
          <w:color w:val="000000" w:themeColor="text1"/>
          <w:rtl/>
        </w:rPr>
        <w:t>ی</w:t>
      </w:r>
      <w:r>
        <w:rPr>
          <w:rFonts w:hint="eastAsia"/>
          <w:b/>
          <w:bCs/>
          <w:color w:val="000000" w:themeColor="text1"/>
          <w:rtl/>
        </w:rPr>
        <w:t>اب</w:t>
      </w:r>
      <w:r>
        <w:rPr>
          <w:rFonts w:hint="cs"/>
          <w:b/>
          <w:bCs/>
          <w:color w:val="000000" w:themeColor="text1"/>
          <w:rtl/>
        </w:rPr>
        <w:t>ی</w:t>
      </w:r>
      <w:r w:rsidR="00983BDB">
        <w:rPr>
          <w:rFonts w:hint="cs"/>
          <w:b/>
          <w:bCs/>
          <w:color w:val="000000" w:themeColor="text1"/>
          <w:rtl/>
        </w:rPr>
        <w:t xml:space="preserve"> </w:t>
      </w:r>
      <w:r w:rsidR="00983BDB">
        <w:rPr>
          <w:rFonts w:hint="cs"/>
          <w:color w:val="000000" w:themeColor="text1"/>
          <w:rtl/>
        </w:rPr>
        <w:t xml:space="preserve">به توسعه مناسب‌ترین </w:t>
      </w:r>
      <w:r w:rsidR="00535A4B">
        <w:rPr>
          <w:rFonts w:hint="cs"/>
          <w:color w:val="000000" w:themeColor="text1"/>
          <w:rtl/>
        </w:rPr>
        <w:t>راهبرد</w:t>
      </w:r>
      <w:r w:rsidR="00983BDB">
        <w:rPr>
          <w:rFonts w:hint="cs"/>
          <w:color w:val="000000" w:themeColor="text1"/>
          <w:rtl/>
        </w:rPr>
        <w:t xml:space="preserve"> تأمین‌کننده برای یک کالای خاص می‌پردازد. </w:t>
      </w:r>
      <w:r w:rsidR="00535A4B">
        <w:rPr>
          <w:rFonts w:hint="cs"/>
          <w:color w:val="000000" w:themeColor="text1"/>
          <w:rtl/>
        </w:rPr>
        <w:t>راهبرد</w:t>
      </w:r>
      <w:r w:rsidR="00983BDB">
        <w:rPr>
          <w:rFonts w:hint="cs"/>
          <w:color w:val="000000" w:themeColor="text1"/>
          <w:rtl/>
        </w:rPr>
        <w:t xml:space="preserve"> منبع‌یابی بیانگر علاقه شرکت به</w:t>
      </w:r>
      <w:r w:rsidR="0069455D">
        <w:rPr>
          <w:rFonts w:hint="cs"/>
          <w:color w:val="000000" w:themeColor="text1"/>
          <w:rtl/>
        </w:rPr>
        <w:t xml:space="preserve"> همکاری با</w:t>
      </w:r>
      <w:r w:rsidR="00983BDB">
        <w:rPr>
          <w:rFonts w:hint="cs"/>
          <w:color w:val="000000" w:themeColor="text1"/>
          <w:rtl/>
        </w:rPr>
        <w:t xml:space="preserve"> تعداد</w:t>
      </w:r>
      <w:r w:rsidR="0069455D">
        <w:rPr>
          <w:rFonts w:hint="cs"/>
          <w:color w:val="000000" w:themeColor="text1"/>
          <w:rtl/>
        </w:rPr>
        <w:t>ی</w:t>
      </w:r>
      <w:r w:rsidR="00983BDB">
        <w:rPr>
          <w:rFonts w:hint="cs"/>
          <w:color w:val="000000" w:themeColor="text1"/>
          <w:rtl/>
        </w:rPr>
        <w:t xml:space="preserve"> تأمین‌کننده مناسب جهت تأمین یک کالا، نوع رابط با تأمین‌کنندگان و نوع قرارداد و مذاکرات است. </w:t>
      </w:r>
      <w:r w:rsidR="00CD5AFF">
        <w:rPr>
          <w:rFonts w:hint="cs"/>
          <w:color w:val="000000" w:themeColor="text1"/>
          <w:rtl/>
        </w:rPr>
        <w:t>به‌طورکلی</w:t>
      </w:r>
      <w:r w:rsidR="00983BDB">
        <w:rPr>
          <w:rFonts w:hint="cs"/>
          <w:color w:val="000000" w:themeColor="text1"/>
          <w:rtl/>
        </w:rPr>
        <w:t xml:space="preserve"> می‌توان گفت که منظور از منبع‌یابی، یافتن بهترین تأمین‌کنندگان ممکن برای شرکت است.</w:t>
      </w:r>
      <w:r w:rsidR="0069455D">
        <w:rPr>
          <w:rFonts w:hint="cs"/>
          <w:color w:val="000000" w:themeColor="text1"/>
          <w:rtl/>
        </w:rPr>
        <w:t xml:space="preserve"> </w:t>
      </w:r>
      <w:r w:rsidR="00046F4D">
        <w:rPr>
          <w:rFonts w:hint="cs"/>
          <w:color w:val="000000" w:themeColor="text1"/>
          <w:rtl/>
        </w:rPr>
        <w:t>رویکردها</w:t>
      </w:r>
      <w:r w:rsidR="0069455D">
        <w:rPr>
          <w:rFonts w:hint="cs"/>
          <w:color w:val="000000" w:themeColor="text1"/>
          <w:rtl/>
        </w:rPr>
        <w:t xml:space="preserve"> و روش‌های </w:t>
      </w:r>
      <w:r>
        <w:rPr>
          <w:color w:val="000000" w:themeColor="text1"/>
          <w:rtl/>
        </w:rPr>
        <w:t>مورداستفاده</w:t>
      </w:r>
      <w:r w:rsidR="0069455D">
        <w:rPr>
          <w:rFonts w:hint="cs"/>
          <w:color w:val="000000" w:themeColor="text1"/>
          <w:rtl/>
        </w:rPr>
        <w:t xml:space="preserve"> در این حوزه، در فصل‌های آتی ارائه خواهد شد.</w:t>
      </w:r>
    </w:p>
    <w:p w14:paraId="41A67276" w14:textId="202F82CA" w:rsidR="001E4EB5" w:rsidRDefault="0087668A" w:rsidP="00046F4D">
      <w:pPr>
        <w:pStyle w:val="bnazanin"/>
        <w:rPr>
          <w:rtl/>
          <w:lang w:bidi="fa-IR"/>
        </w:rPr>
      </w:pPr>
      <w:r>
        <w:rPr>
          <w:rFonts w:hint="cs"/>
          <w:rtl/>
        </w:rPr>
        <w:t>با جمع‌بندی مشخصه‌های تدارکات و تعاریف</w:t>
      </w:r>
      <w:r w:rsidR="001E4EB5">
        <w:rPr>
          <w:rFonts w:hint="cs"/>
          <w:rtl/>
        </w:rPr>
        <w:t xml:space="preserve"> مختلف</w:t>
      </w:r>
      <w:r>
        <w:rPr>
          <w:rFonts w:hint="cs"/>
          <w:rtl/>
        </w:rPr>
        <w:t xml:space="preserve"> ارائه شده </w:t>
      </w:r>
      <w:r w:rsidR="001E4EB5">
        <w:rPr>
          <w:rFonts w:hint="cs"/>
          <w:rtl/>
        </w:rPr>
        <w:t>برای</w:t>
      </w:r>
      <w:r>
        <w:rPr>
          <w:rFonts w:hint="cs"/>
          <w:rtl/>
        </w:rPr>
        <w:t xml:space="preserve"> آن می‌توان </w:t>
      </w:r>
      <w:r w:rsidR="001E4EB5">
        <w:rPr>
          <w:rFonts w:hint="cs"/>
          <w:rtl/>
        </w:rPr>
        <w:t>یک تعریف جامع و مورد توافق برای تدارکات ارائه کرد. این تعریف که توسط</w:t>
      </w:r>
      <w:r>
        <w:rPr>
          <w:rFonts w:hint="cs"/>
          <w:rtl/>
        </w:rPr>
        <w:t xml:space="preserve"> </w:t>
      </w:r>
      <w:r w:rsidR="00837B88">
        <w:rPr>
          <w:rtl/>
        </w:rPr>
        <w:t>«</w:t>
      </w:r>
      <w:r w:rsidR="004127DF" w:rsidRPr="002E1C18">
        <w:rPr>
          <w:rtl/>
        </w:rPr>
        <w:t>مؤسسه رسم</w:t>
      </w:r>
      <w:r w:rsidR="004127DF" w:rsidRPr="002E1C18">
        <w:rPr>
          <w:rFonts w:hint="cs"/>
          <w:rtl/>
        </w:rPr>
        <w:t>ی</w:t>
      </w:r>
      <w:r w:rsidR="004127DF" w:rsidRPr="002E1C18">
        <w:rPr>
          <w:rtl/>
        </w:rPr>
        <w:t xml:space="preserve"> تدارکات و تأم</w:t>
      </w:r>
      <w:r w:rsidR="004127DF" w:rsidRPr="002E1C18">
        <w:rPr>
          <w:rFonts w:hint="cs"/>
          <w:rtl/>
        </w:rPr>
        <w:t>ی</w:t>
      </w:r>
      <w:r w:rsidR="004127DF" w:rsidRPr="002E1C18">
        <w:rPr>
          <w:rFonts w:hint="eastAsia"/>
          <w:rtl/>
        </w:rPr>
        <w:t>ن</w:t>
      </w:r>
      <w:r w:rsidR="004127DF">
        <w:rPr>
          <w:rStyle w:val="FootnoteReference"/>
          <w:rtl/>
        </w:rPr>
        <w:footnoteReference w:id="40"/>
      </w:r>
      <w:r w:rsidR="004127DF">
        <w:rPr>
          <w:rFonts w:hint="cs"/>
          <w:rtl/>
        </w:rPr>
        <w:t>»</w:t>
      </w:r>
      <w:r w:rsidR="00DA7971">
        <w:rPr>
          <w:rFonts w:hint="cs"/>
          <w:rtl/>
        </w:rPr>
        <w:t xml:space="preserve"> </w:t>
      </w:r>
      <w:r w:rsidR="00DA7971" w:rsidRPr="00DB45F5">
        <w:rPr>
          <w:rFonts w:hint="cs"/>
          <w:rtl/>
        </w:rPr>
        <w:t>استرالیا</w:t>
      </w:r>
      <w:r w:rsidR="001E4EB5">
        <w:rPr>
          <w:rFonts w:hint="cs"/>
          <w:rtl/>
        </w:rPr>
        <w:t xml:space="preserve"> ارائه شده است </w:t>
      </w:r>
      <w:proofErr w:type="spellStart"/>
      <w:r w:rsidR="001E4EB5">
        <w:rPr>
          <w:rFonts w:hint="cs"/>
          <w:rtl/>
          <w:lang w:bidi="fa-IR"/>
        </w:rPr>
        <w:t>می‌گوید</w:t>
      </w:r>
      <w:proofErr w:type="spellEnd"/>
      <w:r w:rsidR="00046F4D">
        <w:rPr>
          <w:rFonts w:hint="cs"/>
          <w:rtl/>
          <w:lang w:bidi="fa-IR"/>
        </w:rPr>
        <w:t>:</w:t>
      </w:r>
      <w:r w:rsidR="00DA7971" w:rsidRPr="00DB45F5">
        <w:rPr>
          <w:rFonts w:hint="cs"/>
          <w:rtl/>
          <w:lang w:bidi="fa-IR"/>
        </w:rPr>
        <w:t xml:space="preserve"> </w:t>
      </w:r>
      <w:r w:rsidR="00D1738C" w:rsidRPr="00D1738C">
        <w:rPr>
          <w:rFonts w:hint="cs"/>
          <w:rtl/>
          <w:lang w:bidi="fa-IR"/>
        </w:rPr>
        <w:t>«</w:t>
      </w:r>
      <w:r w:rsidR="00DA7971" w:rsidRPr="00DB45F5">
        <w:rPr>
          <w:rFonts w:hint="cs"/>
          <w:rtl/>
          <w:lang w:bidi="fa-IR"/>
        </w:rPr>
        <w:t xml:space="preserve">تدارکات عبارت است از یک فعالیت مدیریت </w:t>
      </w:r>
      <w:proofErr w:type="spellStart"/>
      <w:r w:rsidR="00DA7971" w:rsidRPr="00DB45F5">
        <w:rPr>
          <w:rFonts w:hint="cs"/>
          <w:rtl/>
          <w:lang w:bidi="fa-IR"/>
        </w:rPr>
        <w:t>کسب</w:t>
      </w:r>
      <w:r w:rsidR="00DA7971" w:rsidRPr="00DB45F5">
        <w:rPr>
          <w:rFonts w:hint="eastAsia"/>
          <w:rtl/>
          <w:lang w:bidi="fa-IR"/>
        </w:rPr>
        <w:t>‌</w:t>
      </w:r>
      <w:r w:rsidR="00DA7971" w:rsidRPr="00DB45F5">
        <w:rPr>
          <w:rFonts w:hint="cs"/>
          <w:rtl/>
          <w:lang w:bidi="fa-IR"/>
        </w:rPr>
        <w:t>وکار</w:t>
      </w:r>
      <w:proofErr w:type="spellEnd"/>
      <w:r w:rsidR="00DA7971" w:rsidRPr="00DB45F5">
        <w:rPr>
          <w:rFonts w:hint="cs"/>
          <w:rtl/>
          <w:lang w:bidi="fa-IR"/>
        </w:rPr>
        <w:t xml:space="preserve"> جهت شناسایی، </w:t>
      </w:r>
      <w:proofErr w:type="spellStart"/>
      <w:r w:rsidR="00DA7971" w:rsidRPr="00DB45F5">
        <w:rPr>
          <w:rFonts w:hint="cs"/>
          <w:rtl/>
          <w:lang w:bidi="fa-IR"/>
        </w:rPr>
        <w:t>منبع‌یابی</w:t>
      </w:r>
      <w:proofErr w:type="spellEnd"/>
      <w:r w:rsidR="00DA7971" w:rsidRPr="00DB45F5">
        <w:rPr>
          <w:rFonts w:hint="cs"/>
          <w:rtl/>
          <w:lang w:bidi="fa-IR"/>
        </w:rPr>
        <w:t xml:space="preserve">، دستیابی و مدیریت منابع خارجی موردنیاز سازمان </w:t>
      </w:r>
      <w:proofErr w:type="spellStart"/>
      <w:r w:rsidR="00831E38">
        <w:rPr>
          <w:rFonts w:hint="cs"/>
          <w:rtl/>
          <w:lang w:bidi="fa-IR"/>
        </w:rPr>
        <w:t>به‌منظور</w:t>
      </w:r>
      <w:proofErr w:type="spellEnd"/>
      <w:r w:rsidR="00DA7971" w:rsidRPr="00DB45F5">
        <w:rPr>
          <w:rFonts w:hint="cs"/>
          <w:rtl/>
          <w:lang w:bidi="fa-IR"/>
        </w:rPr>
        <w:t xml:space="preserve"> تحقق اهداف </w:t>
      </w:r>
      <w:r w:rsidR="00EF3579">
        <w:rPr>
          <w:rFonts w:hint="cs"/>
          <w:rtl/>
          <w:lang w:bidi="fa-IR"/>
        </w:rPr>
        <w:t>راهبردی</w:t>
      </w:r>
      <w:r w:rsidR="00D1738C">
        <w:rPr>
          <w:rFonts w:hint="cs"/>
          <w:rtl/>
          <w:lang w:bidi="fa-IR"/>
        </w:rPr>
        <w:t>»</w:t>
      </w:r>
      <w:r w:rsidR="00DA7971" w:rsidRPr="00DB45F5">
        <w:rPr>
          <w:rFonts w:hint="cs"/>
          <w:rtl/>
          <w:lang w:bidi="fa-IR"/>
        </w:rPr>
        <w:t>. هدف</w:t>
      </w:r>
      <w:r w:rsidR="00DA7971" w:rsidRPr="00DB45F5">
        <w:rPr>
          <w:rFonts w:hint="cs"/>
          <w:rtl/>
        </w:rPr>
        <w:t xml:space="preserve"> از تدارکات، بررسی فرصت‌های بازار تأمین و پیاده‌سازی </w:t>
      </w:r>
      <w:r w:rsidR="00535A4B">
        <w:rPr>
          <w:rFonts w:hint="cs"/>
          <w:rtl/>
        </w:rPr>
        <w:t>راهبرد</w:t>
      </w:r>
      <w:r w:rsidR="00DA7971" w:rsidRPr="00DB45F5">
        <w:rPr>
          <w:rFonts w:hint="cs"/>
          <w:rtl/>
        </w:rPr>
        <w:t xml:space="preserve">‌های تأمین مجدد </w:t>
      </w:r>
      <w:r w:rsidR="00831E38">
        <w:rPr>
          <w:rFonts w:hint="cs"/>
          <w:rtl/>
        </w:rPr>
        <w:t>به‌منظور</w:t>
      </w:r>
      <w:r w:rsidR="00DA7971" w:rsidRPr="00DB45F5">
        <w:rPr>
          <w:rFonts w:hint="cs"/>
          <w:rtl/>
        </w:rPr>
        <w:t xml:space="preserve"> ارائه بهترین نتیجه ممکن به سازمان، </w:t>
      </w:r>
      <w:r w:rsidR="00837B88">
        <w:rPr>
          <w:rtl/>
        </w:rPr>
        <w:t>سهام‌داران</w:t>
      </w:r>
      <w:r w:rsidR="00DA7971" w:rsidRPr="00DB45F5">
        <w:rPr>
          <w:rFonts w:hint="cs"/>
          <w:rtl/>
        </w:rPr>
        <w:t xml:space="preserve"> و مشتریان آن است.</w:t>
      </w:r>
      <w:r w:rsidR="00DA7971">
        <w:rPr>
          <w:rFonts w:hint="cs"/>
          <w:rtl/>
        </w:rPr>
        <w:t xml:space="preserve"> </w:t>
      </w:r>
      <w:r w:rsidR="00DA7971" w:rsidRPr="00DB45F5">
        <w:rPr>
          <w:rFonts w:hint="cs"/>
          <w:rtl/>
        </w:rPr>
        <w:t>تدارکات</w:t>
      </w:r>
      <w:r w:rsidR="00DA7971">
        <w:rPr>
          <w:rFonts w:hint="cs"/>
          <w:rtl/>
        </w:rPr>
        <w:t>،</w:t>
      </w:r>
      <w:r w:rsidR="00DA7971" w:rsidRPr="00DB45F5">
        <w:rPr>
          <w:rFonts w:hint="cs"/>
          <w:rtl/>
        </w:rPr>
        <w:t xml:space="preserve"> علم و هنر مدیریت تأمین و</w:t>
      </w:r>
      <w:r w:rsidR="00717E67">
        <w:rPr>
          <w:rFonts w:hint="cs"/>
          <w:rtl/>
        </w:rPr>
        <w:t xml:space="preserve"> مدیریت</w:t>
      </w:r>
      <w:r w:rsidR="00DA7971" w:rsidRPr="00DB45F5">
        <w:rPr>
          <w:rFonts w:hint="cs"/>
          <w:rtl/>
        </w:rPr>
        <w:t xml:space="preserve"> منابع بیرونی سازمان</w:t>
      </w:r>
      <w:r>
        <w:rPr>
          <w:rFonts w:hint="cs"/>
          <w:rtl/>
          <w:lang w:bidi="fa-IR"/>
        </w:rPr>
        <w:t xml:space="preserve"> است که</w:t>
      </w:r>
      <w:r w:rsidR="00DA7971" w:rsidRPr="00DB45F5">
        <w:rPr>
          <w:rFonts w:hint="cs"/>
          <w:rtl/>
        </w:rPr>
        <w:t xml:space="preserve"> از طریق مجموعه دانش ایجاد شده توسط متخصصین </w:t>
      </w:r>
      <w:r>
        <w:rPr>
          <w:rFonts w:hint="cs"/>
          <w:rtl/>
        </w:rPr>
        <w:t>حاصل می‌شود.</w:t>
      </w:r>
      <w:r w:rsidR="001E4EB5">
        <w:rPr>
          <w:rFonts w:hint="cs"/>
          <w:rtl/>
        </w:rPr>
        <w:t xml:space="preserve"> </w:t>
      </w:r>
      <w:r w:rsidR="001E4EB5">
        <w:rPr>
          <w:rFonts w:hint="cs"/>
          <w:color w:val="000000" w:themeColor="text1"/>
          <w:rtl/>
        </w:rPr>
        <w:t xml:space="preserve">تدارکات </w:t>
      </w:r>
      <w:r w:rsidR="001E4EB5">
        <w:rPr>
          <w:rFonts w:hint="cs"/>
          <w:color w:val="000000" w:themeColor="text1"/>
          <w:rtl/>
        </w:rPr>
        <w:lastRenderedPageBreak/>
        <w:t>یک فعالیت پیش‌کنشی</w:t>
      </w:r>
      <w:r w:rsidR="001E4EB5">
        <w:rPr>
          <w:rStyle w:val="FootnoteReference"/>
          <w:color w:val="000000" w:themeColor="text1"/>
          <w:rtl/>
        </w:rPr>
        <w:footnoteReference w:id="41"/>
      </w:r>
      <w:r w:rsidR="001E4EB5">
        <w:rPr>
          <w:rFonts w:hint="cs"/>
          <w:color w:val="000000" w:themeColor="text1"/>
          <w:rtl/>
        </w:rPr>
        <w:t xml:space="preserve"> و </w:t>
      </w:r>
      <w:r w:rsidR="00EF3579">
        <w:rPr>
          <w:rFonts w:hint="cs"/>
          <w:color w:val="000000" w:themeColor="text1"/>
          <w:rtl/>
        </w:rPr>
        <w:t>راهبردی</w:t>
      </w:r>
      <w:r w:rsidR="001E4EB5">
        <w:rPr>
          <w:rFonts w:hint="cs"/>
          <w:color w:val="000000" w:themeColor="text1"/>
          <w:rtl/>
        </w:rPr>
        <w:t xml:space="preserve"> سازمانی است که به کمک آن می‌توان از پیوستگی تأمین کالاها و خدمات جهت رسیدن عملکرد سازمان به استانداردهای جهانی اطمینان حاصل نمود. تدارکات ریسک</w:t>
      </w:r>
      <w:r w:rsidR="001E4EB5">
        <w:rPr>
          <w:rFonts w:hint="eastAsia"/>
          <w:color w:val="000000" w:themeColor="text1"/>
          <w:rtl/>
        </w:rPr>
        <w:t>‌</w:t>
      </w:r>
      <w:r w:rsidR="001E4EB5">
        <w:rPr>
          <w:rFonts w:hint="cs"/>
          <w:color w:val="000000" w:themeColor="text1"/>
          <w:rtl/>
        </w:rPr>
        <w:t>های زنجیره تأمین را از طریق مذاکره مؤثر در مورد قراردادها، قیمت، هزینه، کیفیت و سایر مشخصه‌های ضروری تأمین مدیریت می‌کند.</w:t>
      </w:r>
    </w:p>
    <w:p w14:paraId="3F148578" w14:textId="06409F91" w:rsidR="001A6FBB" w:rsidRDefault="001A6FBB" w:rsidP="00577208">
      <w:pPr>
        <w:pStyle w:val="Heading3"/>
        <w:rPr>
          <w:rtl/>
        </w:rPr>
      </w:pPr>
      <w:bookmarkStart w:id="34" w:name="_Toc146923413"/>
      <w:r>
        <w:rPr>
          <w:rFonts w:hint="cs"/>
          <w:rtl/>
        </w:rPr>
        <w:t>انواع کالا و خدمات</w:t>
      </w:r>
      <w:bookmarkEnd w:id="34"/>
    </w:p>
    <w:p w14:paraId="78363B1D" w14:textId="1193DA9C" w:rsidR="001A6FBB" w:rsidRDefault="001A6FBB" w:rsidP="005E6890">
      <w:pPr>
        <w:pStyle w:val="BNazanin-NoIndentation"/>
        <w:rPr>
          <w:rtl/>
        </w:rPr>
      </w:pPr>
      <w:r>
        <w:rPr>
          <w:rFonts w:hint="cs"/>
          <w:rtl/>
        </w:rPr>
        <w:t>تدارکات با طیف وسیعی از کالا و خدمات سروکار دار</w:t>
      </w:r>
      <w:r w:rsidR="00F918BE">
        <w:rPr>
          <w:rFonts w:hint="cs"/>
          <w:rtl/>
        </w:rPr>
        <w:t xml:space="preserve">د. </w:t>
      </w:r>
      <w:proofErr w:type="spellStart"/>
      <w:r w:rsidR="00831E38">
        <w:rPr>
          <w:rFonts w:hint="cs"/>
          <w:rtl/>
        </w:rPr>
        <w:t>به‌منظور</w:t>
      </w:r>
      <w:proofErr w:type="spellEnd"/>
      <w:r w:rsidR="00F918BE">
        <w:rPr>
          <w:rFonts w:hint="cs"/>
          <w:rtl/>
        </w:rPr>
        <w:t xml:space="preserve"> آشنایی با این تنوع، در ادامه انواع اصلی کالا/خدمات معرفی </w:t>
      </w:r>
      <w:proofErr w:type="spellStart"/>
      <w:r w:rsidR="00F918BE">
        <w:rPr>
          <w:rFonts w:hint="cs"/>
          <w:rtl/>
        </w:rPr>
        <w:t>می‌شوند</w:t>
      </w:r>
      <w:proofErr w:type="spellEnd"/>
      <w:r w:rsidR="00F918BE">
        <w:rPr>
          <w:rFonts w:hint="cs"/>
          <w:rtl/>
        </w:rPr>
        <w:t>:</w:t>
      </w:r>
    </w:p>
    <w:p w14:paraId="790227AB" w14:textId="274ABF1E" w:rsidR="00F918BE" w:rsidRDefault="00F918BE" w:rsidP="00CA7FF0">
      <w:pPr>
        <w:pStyle w:val="a"/>
      </w:pPr>
      <w:r>
        <w:rPr>
          <w:rFonts w:hint="cs"/>
          <w:rtl/>
        </w:rPr>
        <w:t>مواد خام</w:t>
      </w:r>
      <w:r>
        <w:rPr>
          <w:rStyle w:val="FootnoteReference"/>
          <w:color w:val="000000" w:themeColor="text1"/>
          <w:rtl/>
        </w:rPr>
        <w:footnoteReference w:id="42"/>
      </w:r>
      <w:r>
        <w:rPr>
          <w:rFonts w:hint="cs"/>
          <w:rtl/>
        </w:rPr>
        <w:t xml:space="preserve">: کالاهایی که هیچ تغییری روی آن‌ها انجام نشده یا دچار تغییرات ناچیزی شده‌اند و </w:t>
      </w:r>
      <w:r w:rsidR="00CD5AFF">
        <w:rPr>
          <w:rFonts w:hint="cs"/>
          <w:rtl/>
        </w:rPr>
        <w:t>به‌عنوان</w:t>
      </w:r>
      <w:r>
        <w:rPr>
          <w:rFonts w:hint="cs"/>
          <w:rtl/>
        </w:rPr>
        <w:t xml:space="preserve"> مواد پایه در فرایند تولید شناخته می‌شوند؛ مانند </w:t>
      </w:r>
      <w:r w:rsidR="00837B88">
        <w:rPr>
          <w:rFonts w:hint="eastAsia"/>
          <w:rtl/>
        </w:rPr>
        <w:t>سنگ‌آهن</w:t>
      </w:r>
      <w:r>
        <w:rPr>
          <w:rFonts w:hint="cs"/>
          <w:rtl/>
        </w:rPr>
        <w:t>، زغال‌سنگ، دانه غلات و قهوه.</w:t>
      </w:r>
    </w:p>
    <w:p w14:paraId="62B8BD16" w14:textId="1CF4BCA6" w:rsidR="00F918BE" w:rsidRDefault="00F918BE" w:rsidP="00F918BE">
      <w:pPr>
        <w:pStyle w:val="a"/>
      </w:pPr>
      <w:r>
        <w:rPr>
          <w:rFonts w:hint="cs"/>
          <w:rtl/>
        </w:rPr>
        <w:t>مواد مکمل</w:t>
      </w:r>
      <w:r>
        <w:rPr>
          <w:rStyle w:val="FootnoteReference"/>
          <w:color w:val="000000" w:themeColor="text1"/>
          <w:rtl/>
        </w:rPr>
        <w:footnoteReference w:id="43"/>
      </w:r>
      <w:r>
        <w:rPr>
          <w:rFonts w:hint="cs"/>
          <w:rtl/>
        </w:rPr>
        <w:t xml:space="preserve">: کالاهایی که خودشان </w:t>
      </w:r>
      <w:r w:rsidR="00831E38">
        <w:rPr>
          <w:rFonts w:hint="cs"/>
          <w:rtl/>
        </w:rPr>
        <w:t>به‌صورت</w:t>
      </w:r>
      <w:r>
        <w:rPr>
          <w:rFonts w:hint="cs"/>
          <w:rtl/>
        </w:rPr>
        <w:t xml:space="preserve"> فیزیکی در محصول نهایی حضور ندارند</w:t>
      </w:r>
      <w:r w:rsidR="00046F4D">
        <w:rPr>
          <w:rFonts w:hint="cs"/>
          <w:rtl/>
        </w:rPr>
        <w:t>،</w:t>
      </w:r>
      <w:r>
        <w:rPr>
          <w:rFonts w:hint="cs"/>
          <w:rtl/>
        </w:rPr>
        <w:t xml:space="preserve"> بلکه در حین فرایند تولید مصرف می‌شوند؛ مانند روانکارها، الکترو</w:t>
      </w:r>
      <w:r w:rsidR="00046F4D">
        <w:rPr>
          <w:rFonts w:hint="cs"/>
          <w:rtl/>
        </w:rPr>
        <w:t>د</w:t>
      </w:r>
      <w:r>
        <w:rPr>
          <w:rFonts w:hint="cs"/>
          <w:rtl/>
        </w:rPr>
        <w:t xml:space="preserve"> جوشکاری و گاز صنعتی</w:t>
      </w:r>
      <w:r w:rsidR="006E7B20">
        <w:rPr>
          <w:rFonts w:hint="cs"/>
          <w:rtl/>
        </w:rPr>
        <w:t>.</w:t>
      </w:r>
    </w:p>
    <w:p w14:paraId="643AD978" w14:textId="602C8EC4" w:rsidR="00F918BE" w:rsidRDefault="00F918BE" w:rsidP="00F918BE">
      <w:pPr>
        <w:pStyle w:val="a"/>
      </w:pPr>
      <w:r>
        <w:rPr>
          <w:rFonts w:hint="cs"/>
          <w:rtl/>
        </w:rPr>
        <w:t xml:space="preserve">محصولات </w:t>
      </w:r>
      <w:r w:rsidR="00837B88">
        <w:rPr>
          <w:rFonts w:hint="eastAsia"/>
          <w:rtl/>
        </w:rPr>
        <w:t>ن</w:t>
      </w:r>
      <w:r w:rsidR="00837B88">
        <w:rPr>
          <w:rFonts w:hint="cs"/>
          <w:rtl/>
        </w:rPr>
        <w:t>ی</w:t>
      </w:r>
      <w:r w:rsidR="00837B88">
        <w:rPr>
          <w:rFonts w:hint="eastAsia"/>
          <w:rtl/>
        </w:rPr>
        <w:t>مه‌ساخته</w:t>
      </w:r>
      <w:r>
        <w:rPr>
          <w:rStyle w:val="FootnoteReference"/>
          <w:color w:val="000000" w:themeColor="text1"/>
          <w:rtl/>
        </w:rPr>
        <w:footnoteReference w:id="44"/>
      </w:r>
      <w:r>
        <w:rPr>
          <w:rFonts w:hint="cs"/>
          <w:rtl/>
        </w:rPr>
        <w:t xml:space="preserve">: محصولاتی که </w:t>
      </w:r>
      <w:r w:rsidR="00831E38">
        <w:rPr>
          <w:rFonts w:hint="cs"/>
          <w:rtl/>
        </w:rPr>
        <w:t>قبلاً</w:t>
      </w:r>
      <w:r>
        <w:rPr>
          <w:rFonts w:hint="cs"/>
          <w:rtl/>
        </w:rPr>
        <w:t xml:space="preserve"> تولید شده‌اند و در ادامه فرایند تولید تکمیل می‌شوند و نهایتاً در محصول نهایی قرار می‌گیرند</w:t>
      </w:r>
      <w:r w:rsidR="00046F4D">
        <w:rPr>
          <w:rFonts w:hint="cs"/>
          <w:rtl/>
        </w:rPr>
        <w:t>؛</w:t>
      </w:r>
      <w:r>
        <w:rPr>
          <w:rFonts w:hint="cs"/>
          <w:rtl/>
        </w:rPr>
        <w:t xml:space="preserve"> مانند ورق فولادی، فویل پلاستیکی و سیم نورد شده</w:t>
      </w:r>
      <w:r w:rsidR="006E7B20">
        <w:rPr>
          <w:rFonts w:hint="cs"/>
          <w:rtl/>
        </w:rPr>
        <w:t>.</w:t>
      </w:r>
    </w:p>
    <w:p w14:paraId="40B5C0B0" w14:textId="15C7E4D6" w:rsidR="00F918BE" w:rsidRDefault="00F918BE" w:rsidP="00F918BE">
      <w:pPr>
        <w:pStyle w:val="a"/>
      </w:pPr>
      <w:r>
        <w:rPr>
          <w:rFonts w:hint="cs"/>
          <w:rtl/>
        </w:rPr>
        <w:t>قطعات</w:t>
      </w:r>
      <w:r>
        <w:rPr>
          <w:rStyle w:val="FootnoteReference"/>
          <w:color w:val="000000" w:themeColor="text1"/>
          <w:rtl/>
        </w:rPr>
        <w:footnoteReference w:id="45"/>
      </w:r>
      <w:r>
        <w:rPr>
          <w:rFonts w:hint="cs"/>
          <w:rtl/>
        </w:rPr>
        <w:t>: کالا</w:t>
      </w:r>
      <w:r w:rsidR="006E7B20">
        <w:rPr>
          <w:rFonts w:hint="cs"/>
          <w:rtl/>
        </w:rPr>
        <w:t>ها</w:t>
      </w:r>
      <w:r>
        <w:rPr>
          <w:rFonts w:hint="cs"/>
          <w:rtl/>
        </w:rPr>
        <w:t xml:space="preserve">یی که </w:t>
      </w:r>
      <w:r w:rsidR="00831E38">
        <w:rPr>
          <w:rFonts w:hint="cs"/>
          <w:rtl/>
        </w:rPr>
        <w:t>قبلاً</w:t>
      </w:r>
      <w:r>
        <w:rPr>
          <w:rFonts w:hint="cs"/>
          <w:rtl/>
        </w:rPr>
        <w:t xml:space="preserve"> تولید شده</w:t>
      </w:r>
      <w:r>
        <w:rPr>
          <w:rFonts w:hint="eastAsia"/>
          <w:rtl/>
        </w:rPr>
        <w:t>‌</w:t>
      </w:r>
      <w:r>
        <w:rPr>
          <w:rFonts w:hint="cs"/>
          <w:rtl/>
        </w:rPr>
        <w:t>اند و در ادامه دستخوش تغییرات نخواهد شد. این کالا</w:t>
      </w:r>
      <w:r w:rsidR="006E7B20">
        <w:rPr>
          <w:rFonts w:hint="cs"/>
          <w:rtl/>
        </w:rPr>
        <w:t>ها</w:t>
      </w:r>
      <w:r>
        <w:rPr>
          <w:rFonts w:hint="cs"/>
          <w:rtl/>
        </w:rPr>
        <w:t xml:space="preserve"> همراه با قطعات دیگر در محصول نهایی </w:t>
      </w:r>
      <w:r w:rsidR="00831E38">
        <w:rPr>
          <w:rFonts w:hint="cs"/>
          <w:rtl/>
        </w:rPr>
        <w:t>مورداستفاده</w:t>
      </w:r>
      <w:r>
        <w:rPr>
          <w:rFonts w:hint="cs"/>
          <w:rtl/>
        </w:rPr>
        <w:t xml:space="preserve"> قرار می‌گیرد و همه با هم محصول نهایی را شکل می‌دهند؛ مانند باطری، قطعات موتور و قطعات الکترونیکی. قطعات به دو دسته استاندارد و سفارشی تقسیم می‌شوند. قطعات استاندارد بر اساس مشخصه‌های خودِ تأمین‌کننده یا استاندارد یک صنعت تولید می‌شوند، </w:t>
      </w:r>
      <w:r w:rsidR="00CD5AFF">
        <w:rPr>
          <w:rFonts w:hint="cs"/>
          <w:rtl/>
        </w:rPr>
        <w:t>درحالی‌که</w:t>
      </w:r>
      <w:r>
        <w:rPr>
          <w:rFonts w:hint="cs"/>
          <w:rtl/>
        </w:rPr>
        <w:t xml:space="preserve"> قطعات سفارشی بر اساس مشخصه‌های مدنظر مشتری </w:t>
      </w:r>
      <w:r w:rsidR="001E0AD3">
        <w:rPr>
          <w:rFonts w:hint="cs"/>
          <w:rtl/>
        </w:rPr>
        <w:t xml:space="preserve">طراحی و </w:t>
      </w:r>
      <w:r>
        <w:rPr>
          <w:rFonts w:hint="cs"/>
          <w:rtl/>
        </w:rPr>
        <w:t>ساخته می‌شوند.</w:t>
      </w:r>
    </w:p>
    <w:p w14:paraId="17ADEF97" w14:textId="6AD0F483" w:rsidR="00F918BE" w:rsidRDefault="00F918BE" w:rsidP="00F918BE">
      <w:pPr>
        <w:pStyle w:val="a"/>
      </w:pPr>
      <w:r>
        <w:rPr>
          <w:rFonts w:hint="cs"/>
          <w:rtl/>
        </w:rPr>
        <w:t>محصول نهایی یا کالای تجاری</w:t>
      </w:r>
      <w:r>
        <w:rPr>
          <w:rStyle w:val="FootnoteReference"/>
          <w:color w:val="000000" w:themeColor="text1"/>
          <w:rtl/>
        </w:rPr>
        <w:footnoteReference w:id="46"/>
      </w:r>
      <w:r>
        <w:rPr>
          <w:rFonts w:hint="cs"/>
          <w:rtl/>
        </w:rPr>
        <w:t>: کالای نهایی که به مشتریان فروخته می‌شود. این کالا ممکن است خریداری یا تولید شده باشد</w:t>
      </w:r>
      <w:r w:rsidR="006E7B20">
        <w:rPr>
          <w:rFonts w:hint="cs"/>
          <w:rtl/>
        </w:rPr>
        <w:t>.</w:t>
      </w:r>
    </w:p>
    <w:p w14:paraId="06CD2A8F" w14:textId="65C9B2E6" w:rsidR="00F918BE" w:rsidRDefault="00F918BE" w:rsidP="001E0AD3">
      <w:pPr>
        <w:pStyle w:val="a"/>
      </w:pPr>
      <w:r>
        <w:rPr>
          <w:rFonts w:hint="cs"/>
          <w:rtl/>
        </w:rPr>
        <w:t>کالاهای سرمایه‌گذاری یا تجهیزات سرمایه‌ای</w:t>
      </w:r>
      <w:r>
        <w:rPr>
          <w:rStyle w:val="FootnoteReference"/>
          <w:color w:val="000000" w:themeColor="text1"/>
          <w:rtl/>
        </w:rPr>
        <w:footnoteReference w:id="47"/>
      </w:r>
      <w:r>
        <w:rPr>
          <w:rFonts w:hint="cs"/>
          <w:rtl/>
        </w:rPr>
        <w:t>: کالاهایی که فوراً مصرف نمی‌شو</w:t>
      </w:r>
      <w:r w:rsidR="00046F4D">
        <w:rPr>
          <w:rFonts w:hint="cs"/>
          <w:rtl/>
        </w:rPr>
        <w:t>ن</w:t>
      </w:r>
      <w:r>
        <w:rPr>
          <w:rFonts w:hint="cs"/>
          <w:rtl/>
        </w:rPr>
        <w:t>د</w:t>
      </w:r>
      <w:r w:rsidR="00046F4D">
        <w:rPr>
          <w:rFonts w:hint="cs"/>
          <w:rtl/>
        </w:rPr>
        <w:t>،</w:t>
      </w:r>
      <w:r>
        <w:rPr>
          <w:rFonts w:hint="cs"/>
          <w:rtl/>
        </w:rPr>
        <w:t xml:space="preserve"> بلکه </w:t>
      </w:r>
      <w:r w:rsidR="00CD5AFF">
        <w:rPr>
          <w:rFonts w:hint="cs"/>
          <w:rtl/>
        </w:rPr>
        <w:t>به‌مرور</w:t>
      </w:r>
      <w:r w:rsidR="00046F4D">
        <w:rPr>
          <w:rFonts w:hint="cs"/>
          <w:rtl/>
        </w:rPr>
        <w:t xml:space="preserve"> </w:t>
      </w:r>
      <w:r w:rsidR="00CD5AFF">
        <w:rPr>
          <w:rFonts w:hint="cs"/>
          <w:rtl/>
        </w:rPr>
        <w:t>زمان</w:t>
      </w:r>
      <w:r>
        <w:rPr>
          <w:rFonts w:hint="cs"/>
          <w:rtl/>
        </w:rPr>
        <w:t xml:space="preserve"> مستهلک و از ارزش آن‌ها کاسته می‌شو</w:t>
      </w:r>
      <w:r w:rsidR="006E7B20">
        <w:rPr>
          <w:rFonts w:hint="cs"/>
          <w:rtl/>
        </w:rPr>
        <w:t>ن</w:t>
      </w:r>
      <w:r>
        <w:rPr>
          <w:rFonts w:hint="cs"/>
          <w:rtl/>
        </w:rPr>
        <w:t>د که برای آن‌ها از اصطلاح ارزش دفتری استفاده می‌شود</w:t>
      </w:r>
      <w:r w:rsidR="006E7B20">
        <w:rPr>
          <w:rFonts w:hint="cs"/>
          <w:rtl/>
        </w:rPr>
        <w:t>؛</w:t>
      </w:r>
      <w:r>
        <w:rPr>
          <w:rFonts w:hint="cs"/>
          <w:rtl/>
        </w:rPr>
        <w:t xml:space="preserve"> مانند ماشین</w:t>
      </w:r>
      <w:r>
        <w:rPr>
          <w:rFonts w:hint="eastAsia"/>
          <w:rtl/>
        </w:rPr>
        <w:t>‌</w:t>
      </w:r>
      <w:r>
        <w:rPr>
          <w:rFonts w:hint="cs"/>
          <w:rtl/>
        </w:rPr>
        <w:t>آلات تولید، کامپیوتر و ساختمان</w:t>
      </w:r>
      <w:r w:rsidR="006E7B20">
        <w:rPr>
          <w:rFonts w:hint="cs"/>
          <w:rtl/>
        </w:rPr>
        <w:t>.</w:t>
      </w:r>
    </w:p>
    <w:p w14:paraId="07E653FE" w14:textId="79A47307" w:rsidR="00F918BE" w:rsidRDefault="00F918BE" w:rsidP="00CA7FF0">
      <w:pPr>
        <w:pStyle w:val="a"/>
      </w:pPr>
      <w:r>
        <w:rPr>
          <w:rFonts w:hint="cs"/>
          <w:rtl/>
        </w:rPr>
        <w:lastRenderedPageBreak/>
        <w:t>کالاهای نگهداری و تعمیرات: از این کالاها گاه</w:t>
      </w:r>
      <w:r w:rsidR="00837B88">
        <w:rPr>
          <w:rFonts w:hint="cs"/>
          <w:rtl/>
        </w:rPr>
        <w:t>ی اوقات</w:t>
      </w:r>
      <w:r>
        <w:rPr>
          <w:rFonts w:hint="cs"/>
          <w:rtl/>
        </w:rPr>
        <w:t xml:space="preserve"> </w:t>
      </w:r>
      <w:r w:rsidR="00CD5AFF">
        <w:rPr>
          <w:rFonts w:hint="cs"/>
          <w:rtl/>
        </w:rPr>
        <w:t>به‌عنوان</w:t>
      </w:r>
      <w:r>
        <w:rPr>
          <w:rFonts w:hint="cs"/>
          <w:rtl/>
        </w:rPr>
        <w:t xml:space="preserve"> مواد غیرمستقیم</w:t>
      </w:r>
      <w:r>
        <w:rPr>
          <w:rStyle w:val="FootnoteReference"/>
          <w:color w:val="000000" w:themeColor="text1"/>
          <w:rtl/>
        </w:rPr>
        <w:footnoteReference w:id="48"/>
      </w:r>
      <w:r>
        <w:rPr>
          <w:rFonts w:hint="cs"/>
          <w:rtl/>
        </w:rPr>
        <w:t xml:space="preserve"> و اقلام مصرفی نیز یاد می‌شود و بیانگر </w:t>
      </w:r>
      <w:r w:rsidR="006E7B20">
        <w:rPr>
          <w:rFonts w:hint="cs"/>
          <w:rtl/>
        </w:rPr>
        <w:t>کالاهای</w:t>
      </w:r>
      <w:r>
        <w:rPr>
          <w:rFonts w:hint="cs"/>
          <w:rtl/>
        </w:rPr>
        <w:t xml:space="preserve"> ضروری جهت ادامه حیات سازمان و اجرای فعالیت‌های پشتیبانی هستند؛ مانند تجهیزات و ملزومات اداری، قطعات یدکی و غیره</w:t>
      </w:r>
      <w:r w:rsidR="006E7B20">
        <w:rPr>
          <w:rFonts w:hint="cs"/>
          <w:rtl/>
        </w:rPr>
        <w:t>.</w:t>
      </w:r>
    </w:p>
    <w:p w14:paraId="27840858" w14:textId="3E58C964" w:rsidR="00F918BE" w:rsidRDefault="00F918BE" w:rsidP="00F918BE">
      <w:pPr>
        <w:pStyle w:val="a"/>
        <w:rPr>
          <w:rtl/>
        </w:rPr>
      </w:pPr>
      <w:r>
        <w:rPr>
          <w:rFonts w:hint="cs"/>
          <w:color w:val="000000" w:themeColor="text1"/>
          <w:rtl/>
        </w:rPr>
        <w:t>خدمات: فعالیت‌هایی که توسط سازمان‌های طرف سوم (تأمین‌کنندگان، پیمانکاران و شرکت‌های مهندسی) و بر مبنای قر</w:t>
      </w:r>
      <w:r w:rsidR="00837B88">
        <w:rPr>
          <w:rFonts w:hint="cs"/>
          <w:color w:val="000000" w:themeColor="text1"/>
          <w:rtl/>
        </w:rPr>
        <w:t>ار</w:t>
      </w:r>
      <w:r>
        <w:rPr>
          <w:rFonts w:hint="cs"/>
          <w:color w:val="000000" w:themeColor="text1"/>
          <w:rtl/>
        </w:rPr>
        <w:t>داد انجام می‌شوند. از جمله این فعالیت‌های می‌توان به خدمات نظافت، خدمات انفورماتیک، خدمات جذب و استخدام و سایر خدمات مشاوره‌ای</w:t>
      </w:r>
      <w:r w:rsidR="001E0AD3">
        <w:rPr>
          <w:rFonts w:hint="cs"/>
          <w:color w:val="000000" w:themeColor="text1"/>
          <w:rtl/>
        </w:rPr>
        <w:t xml:space="preserve"> اشاره کرد.</w:t>
      </w:r>
    </w:p>
    <w:p w14:paraId="5109BE5E" w14:textId="4B04190B" w:rsidR="00F918BE" w:rsidRDefault="001F6D52" w:rsidP="00577208">
      <w:pPr>
        <w:pStyle w:val="Heading3"/>
        <w:rPr>
          <w:rtl/>
        </w:rPr>
      </w:pPr>
      <w:bookmarkStart w:id="35" w:name="_Toc146923414"/>
      <w:r>
        <w:rPr>
          <w:rFonts w:hint="cs"/>
          <w:rtl/>
        </w:rPr>
        <w:t>انواع خری</w:t>
      </w:r>
      <w:r w:rsidR="00C23A3A">
        <w:rPr>
          <w:rFonts w:hint="cs"/>
          <w:rtl/>
        </w:rPr>
        <w:t>د</w:t>
      </w:r>
      <w:bookmarkEnd w:id="35"/>
    </w:p>
    <w:p w14:paraId="0F9D1646" w14:textId="4FE27531" w:rsidR="00E64CDF" w:rsidRDefault="00C23A3A" w:rsidP="005E6890">
      <w:pPr>
        <w:pStyle w:val="BNazanin-NoIndentation"/>
        <w:rPr>
          <w:rtl/>
        </w:rPr>
      </w:pPr>
      <w:r>
        <w:rPr>
          <w:rFonts w:hint="cs"/>
          <w:rtl/>
        </w:rPr>
        <w:t xml:space="preserve">دو عنوان کلی وجود دارد که </w:t>
      </w:r>
      <w:proofErr w:type="spellStart"/>
      <w:r>
        <w:rPr>
          <w:rFonts w:hint="cs"/>
          <w:rtl/>
        </w:rPr>
        <w:t>می‌توان</w:t>
      </w:r>
      <w:proofErr w:type="spellEnd"/>
      <w:r>
        <w:rPr>
          <w:rFonts w:hint="cs"/>
          <w:rtl/>
        </w:rPr>
        <w:t xml:space="preserve"> اشکال مختلف خرید را تحت </w:t>
      </w:r>
      <w:proofErr w:type="spellStart"/>
      <w:r>
        <w:rPr>
          <w:rFonts w:hint="cs"/>
          <w:rtl/>
        </w:rPr>
        <w:t>آن‌ها</w:t>
      </w:r>
      <w:proofErr w:type="spellEnd"/>
      <w:r>
        <w:rPr>
          <w:rFonts w:hint="cs"/>
          <w:rtl/>
        </w:rPr>
        <w:t xml:space="preserve"> </w:t>
      </w:r>
      <w:proofErr w:type="spellStart"/>
      <w:r>
        <w:rPr>
          <w:rFonts w:hint="cs"/>
          <w:rtl/>
        </w:rPr>
        <w:t>طبقه‌بندی</w:t>
      </w:r>
      <w:proofErr w:type="spellEnd"/>
      <w:r>
        <w:rPr>
          <w:rFonts w:hint="cs"/>
          <w:rtl/>
        </w:rPr>
        <w:t xml:space="preserve"> کرد: خرید برای مصرف و خرید برای فروش. مورد اول طیف وسیعی از </w:t>
      </w:r>
      <w:proofErr w:type="spellStart"/>
      <w:r>
        <w:rPr>
          <w:rFonts w:hint="cs"/>
          <w:rtl/>
        </w:rPr>
        <w:t>فعالیت</w:t>
      </w:r>
      <w:r>
        <w:rPr>
          <w:rFonts w:hint="eastAsia"/>
          <w:rtl/>
        </w:rPr>
        <w:t>‌</w:t>
      </w:r>
      <w:r>
        <w:rPr>
          <w:rFonts w:hint="cs"/>
          <w:rtl/>
        </w:rPr>
        <w:t>ها</w:t>
      </w:r>
      <w:proofErr w:type="spellEnd"/>
      <w:r>
        <w:rPr>
          <w:rFonts w:hint="cs"/>
          <w:rtl/>
        </w:rPr>
        <w:t xml:space="preserve"> نظیر بانکداری، شهرداری، مدارس، </w:t>
      </w:r>
      <w:proofErr w:type="spellStart"/>
      <w:r>
        <w:rPr>
          <w:rFonts w:hint="cs"/>
          <w:rtl/>
        </w:rPr>
        <w:t>آتش‌نشانی</w:t>
      </w:r>
      <w:proofErr w:type="spellEnd"/>
      <w:r>
        <w:rPr>
          <w:rFonts w:hint="cs"/>
          <w:rtl/>
        </w:rPr>
        <w:t xml:space="preserve">، خدمات درمانی و سایر نهادهای دولتی را شامل </w:t>
      </w:r>
      <w:proofErr w:type="spellStart"/>
      <w:r>
        <w:rPr>
          <w:rFonts w:hint="cs"/>
          <w:rtl/>
        </w:rPr>
        <w:t>می‌شود</w:t>
      </w:r>
      <w:proofErr w:type="spellEnd"/>
      <w:r>
        <w:rPr>
          <w:rFonts w:hint="cs"/>
          <w:rtl/>
        </w:rPr>
        <w:t>.</w:t>
      </w:r>
      <w:r w:rsidR="00786703">
        <w:rPr>
          <w:rFonts w:hint="cs"/>
          <w:rtl/>
        </w:rPr>
        <w:t xml:space="preserve"> مورد دوم نیز </w:t>
      </w:r>
      <w:r w:rsidR="00837B88">
        <w:rPr>
          <w:rtl/>
        </w:rPr>
        <w:t>عمدتاً</w:t>
      </w:r>
      <w:r w:rsidR="00786703">
        <w:rPr>
          <w:rFonts w:hint="cs"/>
          <w:rtl/>
        </w:rPr>
        <w:t xml:space="preserve"> </w:t>
      </w:r>
      <w:proofErr w:type="spellStart"/>
      <w:r w:rsidR="00786703">
        <w:rPr>
          <w:rFonts w:hint="cs"/>
          <w:rtl/>
        </w:rPr>
        <w:t>سازمان‌های</w:t>
      </w:r>
      <w:proofErr w:type="spellEnd"/>
      <w:r w:rsidR="00786703">
        <w:rPr>
          <w:rFonts w:hint="cs"/>
          <w:rtl/>
        </w:rPr>
        <w:t xml:space="preserve"> واسطه نظیر </w:t>
      </w:r>
      <w:proofErr w:type="spellStart"/>
      <w:r w:rsidR="00786703">
        <w:rPr>
          <w:rFonts w:hint="cs"/>
          <w:rtl/>
        </w:rPr>
        <w:t>عمده‌فروشی‌ها</w:t>
      </w:r>
      <w:proofErr w:type="spellEnd"/>
      <w:r w:rsidR="00786703">
        <w:rPr>
          <w:rFonts w:hint="cs"/>
          <w:rtl/>
        </w:rPr>
        <w:t xml:space="preserve">، </w:t>
      </w:r>
      <w:proofErr w:type="spellStart"/>
      <w:r w:rsidR="00786703">
        <w:rPr>
          <w:rFonts w:hint="cs"/>
          <w:rtl/>
        </w:rPr>
        <w:t>خرده‌فروشی‌ها</w:t>
      </w:r>
      <w:proofErr w:type="spellEnd"/>
      <w:r w:rsidR="00786703">
        <w:rPr>
          <w:rFonts w:hint="cs"/>
          <w:rtl/>
        </w:rPr>
        <w:t xml:space="preserve"> و </w:t>
      </w:r>
      <w:proofErr w:type="spellStart"/>
      <w:r w:rsidR="00786703">
        <w:rPr>
          <w:rFonts w:hint="cs"/>
          <w:rtl/>
        </w:rPr>
        <w:t>شرکت‌های</w:t>
      </w:r>
      <w:proofErr w:type="spellEnd"/>
      <w:r w:rsidR="00786703">
        <w:rPr>
          <w:rFonts w:hint="cs"/>
          <w:rtl/>
        </w:rPr>
        <w:t xml:space="preserve"> بازرگانی </w:t>
      </w:r>
      <w:r w:rsidR="0051260D">
        <w:rPr>
          <w:rFonts w:hint="cs"/>
          <w:rtl/>
        </w:rPr>
        <w:t>هستند</w:t>
      </w:r>
      <w:r w:rsidR="009605FC">
        <w:rPr>
          <w:rFonts w:hint="cs"/>
          <w:rtl/>
        </w:rPr>
        <w:t xml:space="preserve">. </w:t>
      </w:r>
      <w:r w:rsidR="0085029F">
        <w:rPr>
          <w:rFonts w:hint="cs"/>
          <w:rtl/>
        </w:rPr>
        <w:t xml:space="preserve">در این میان، </w:t>
      </w:r>
      <w:proofErr w:type="spellStart"/>
      <w:r w:rsidR="0085029F">
        <w:rPr>
          <w:rFonts w:hint="cs"/>
          <w:rtl/>
        </w:rPr>
        <w:t>سازمان‌های</w:t>
      </w:r>
      <w:proofErr w:type="spellEnd"/>
      <w:r w:rsidR="0085029F">
        <w:rPr>
          <w:rFonts w:hint="cs"/>
          <w:rtl/>
        </w:rPr>
        <w:t xml:space="preserve"> تولیدی را </w:t>
      </w:r>
      <w:proofErr w:type="spellStart"/>
      <w:r w:rsidR="0085029F">
        <w:rPr>
          <w:rFonts w:hint="cs"/>
          <w:rtl/>
        </w:rPr>
        <w:t>می‌توان</w:t>
      </w:r>
      <w:proofErr w:type="spellEnd"/>
      <w:r w:rsidR="0085029F">
        <w:rPr>
          <w:rFonts w:hint="cs"/>
          <w:rtl/>
        </w:rPr>
        <w:t xml:space="preserve"> جزو دسته اول قرار داد</w:t>
      </w:r>
      <w:r w:rsidR="00046F4D">
        <w:rPr>
          <w:rFonts w:hint="cs"/>
          <w:rtl/>
        </w:rPr>
        <w:t>،</w:t>
      </w:r>
      <w:r w:rsidR="0085029F">
        <w:rPr>
          <w:rFonts w:hint="cs"/>
          <w:rtl/>
        </w:rPr>
        <w:t xml:space="preserve"> چون عملاً کالاهای خریداری شده را </w:t>
      </w:r>
      <w:proofErr w:type="spellStart"/>
      <w:r w:rsidR="00831E38">
        <w:rPr>
          <w:rFonts w:hint="cs"/>
          <w:rtl/>
        </w:rPr>
        <w:t>به‌صورت</w:t>
      </w:r>
      <w:proofErr w:type="spellEnd"/>
      <w:r w:rsidR="0085029F">
        <w:rPr>
          <w:rFonts w:hint="cs"/>
          <w:rtl/>
        </w:rPr>
        <w:t xml:space="preserve"> مستقیم به فروش </w:t>
      </w:r>
      <w:proofErr w:type="spellStart"/>
      <w:r w:rsidR="0085029F">
        <w:rPr>
          <w:rFonts w:hint="cs"/>
          <w:rtl/>
        </w:rPr>
        <w:t>نمی‌رسانند</w:t>
      </w:r>
      <w:proofErr w:type="spellEnd"/>
      <w:r w:rsidR="0085029F">
        <w:rPr>
          <w:rFonts w:hint="cs"/>
          <w:rtl/>
        </w:rPr>
        <w:t xml:space="preserve"> بلکه </w:t>
      </w:r>
      <w:proofErr w:type="spellStart"/>
      <w:r w:rsidR="0085029F">
        <w:rPr>
          <w:rFonts w:hint="cs"/>
          <w:rtl/>
        </w:rPr>
        <w:t>آن‌ها</w:t>
      </w:r>
      <w:proofErr w:type="spellEnd"/>
      <w:r w:rsidR="0085029F">
        <w:rPr>
          <w:rFonts w:hint="cs"/>
          <w:rtl/>
        </w:rPr>
        <w:t xml:space="preserve"> را مصرف و تبدیل به محصول </w:t>
      </w:r>
      <w:proofErr w:type="spellStart"/>
      <w:r w:rsidR="0085029F">
        <w:rPr>
          <w:rFonts w:hint="cs"/>
          <w:rtl/>
        </w:rPr>
        <w:t>می‌کنند</w:t>
      </w:r>
      <w:proofErr w:type="spellEnd"/>
      <w:r w:rsidR="0085029F">
        <w:rPr>
          <w:rFonts w:hint="cs"/>
          <w:rtl/>
        </w:rPr>
        <w:t xml:space="preserve">. </w:t>
      </w:r>
      <w:r w:rsidR="00831E38">
        <w:rPr>
          <w:rFonts w:hint="cs"/>
          <w:rtl/>
        </w:rPr>
        <w:t>با</w:t>
      </w:r>
      <w:r w:rsidR="00046F4D">
        <w:rPr>
          <w:rFonts w:hint="cs"/>
          <w:rtl/>
        </w:rPr>
        <w:t xml:space="preserve"> </w:t>
      </w:r>
      <w:r w:rsidR="00831E38">
        <w:rPr>
          <w:rFonts w:hint="cs"/>
          <w:rtl/>
        </w:rPr>
        <w:t>این‌</w:t>
      </w:r>
      <w:r w:rsidR="00046F4D">
        <w:rPr>
          <w:rFonts w:hint="cs"/>
          <w:rtl/>
        </w:rPr>
        <w:t xml:space="preserve"> </w:t>
      </w:r>
      <w:r w:rsidR="00831E38">
        <w:rPr>
          <w:rFonts w:hint="cs"/>
          <w:rtl/>
        </w:rPr>
        <w:t>وجود</w:t>
      </w:r>
      <w:r w:rsidR="0085029F">
        <w:rPr>
          <w:rFonts w:hint="cs"/>
          <w:rtl/>
        </w:rPr>
        <w:t xml:space="preserve">، در یک </w:t>
      </w:r>
      <w:proofErr w:type="spellStart"/>
      <w:r w:rsidR="0085029F">
        <w:rPr>
          <w:rFonts w:hint="cs"/>
          <w:rtl/>
        </w:rPr>
        <w:t>دسته‌بندی</w:t>
      </w:r>
      <w:proofErr w:type="spellEnd"/>
      <w:r w:rsidR="0085029F">
        <w:rPr>
          <w:rFonts w:hint="cs"/>
          <w:rtl/>
        </w:rPr>
        <w:t xml:space="preserve"> دیگر، انواع خرید را </w:t>
      </w:r>
      <w:proofErr w:type="spellStart"/>
      <w:r w:rsidR="00095D0E">
        <w:rPr>
          <w:rFonts w:hint="cs"/>
          <w:rtl/>
        </w:rPr>
        <w:t>می‌توان</w:t>
      </w:r>
      <w:proofErr w:type="spellEnd"/>
      <w:r w:rsidR="00363460">
        <w:rPr>
          <w:rFonts w:hint="cs"/>
          <w:rtl/>
        </w:rPr>
        <w:t xml:space="preserve"> </w:t>
      </w:r>
      <w:r w:rsidR="00CB01BB">
        <w:rPr>
          <w:rFonts w:hint="cs"/>
          <w:rtl/>
        </w:rPr>
        <w:t>مطابق با</w:t>
      </w:r>
      <w:r w:rsidR="007A28CD">
        <w:rPr>
          <w:rFonts w:hint="cs"/>
          <w:rtl/>
        </w:rPr>
        <w:t xml:space="preserve"> </w:t>
      </w:r>
      <w:r w:rsidR="007A28CD">
        <w:rPr>
          <w:rtl/>
        </w:rPr>
        <w:fldChar w:fldCharType="begin"/>
      </w:r>
      <w:r w:rsidR="007A28CD">
        <w:rPr>
          <w:rtl/>
        </w:rPr>
        <w:instrText xml:space="preserve"> </w:instrText>
      </w:r>
      <w:r w:rsidR="007A28CD">
        <w:rPr>
          <w:rFonts w:hint="cs"/>
        </w:rPr>
        <w:instrText>REF</w:instrText>
      </w:r>
      <w:r w:rsidR="007A28CD">
        <w:rPr>
          <w:rFonts w:hint="cs"/>
          <w:rtl/>
        </w:rPr>
        <w:instrText xml:space="preserve"> _</w:instrText>
      </w:r>
      <w:r w:rsidR="007A28CD">
        <w:rPr>
          <w:rFonts w:hint="cs"/>
        </w:rPr>
        <w:instrText>Ref112349375 \h</w:instrText>
      </w:r>
      <w:r w:rsidR="007A28CD">
        <w:rPr>
          <w:rtl/>
        </w:rPr>
        <w:instrText xml:space="preserve"> </w:instrText>
      </w:r>
      <w:r w:rsidR="007A28CD">
        <w:rPr>
          <w:rtl/>
        </w:rPr>
      </w:r>
      <w:r w:rsidR="007A28CD">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3</w:t>
      </w:r>
      <w:r w:rsidR="007A28CD">
        <w:rPr>
          <w:rtl/>
        </w:rPr>
        <w:fldChar w:fldCharType="end"/>
      </w:r>
      <w:r w:rsidR="00CB01BB">
        <w:rPr>
          <w:rFonts w:hint="cs"/>
          <w:rtl/>
        </w:rPr>
        <w:t>)</w:t>
      </w:r>
      <w:r w:rsidR="00363460">
        <w:rPr>
          <w:rFonts w:hint="cs"/>
          <w:rtl/>
        </w:rPr>
        <w:t xml:space="preserve"> و بر اساس نوع </w:t>
      </w:r>
      <w:proofErr w:type="spellStart"/>
      <w:r w:rsidR="00363460">
        <w:rPr>
          <w:rFonts w:hint="cs"/>
          <w:rtl/>
        </w:rPr>
        <w:t>سازمان‌ها</w:t>
      </w:r>
      <w:proofErr w:type="spellEnd"/>
      <w:r w:rsidR="00E64CDF">
        <w:rPr>
          <w:rFonts w:hint="cs"/>
          <w:rtl/>
        </w:rPr>
        <w:t xml:space="preserve"> </w:t>
      </w:r>
      <w:r w:rsidR="00095D0E">
        <w:rPr>
          <w:rFonts w:hint="cs"/>
          <w:rtl/>
        </w:rPr>
        <w:t xml:space="preserve">به چهار دسته </w:t>
      </w:r>
      <w:r w:rsidR="00E64CDF">
        <w:rPr>
          <w:rFonts w:hint="cs"/>
          <w:rtl/>
        </w:rPr>
        <w:t xml:space="preserve">تقسیم کرد. برخی از این </w:t>
      </w:r>
      <w:proofErr w:type="spellStart"/>
      <w:r w:rsidR="00E64CDF">
        <w:rPr>
          <w:rFonts w:hint="cs"/>
          <w:rtl/>
        </w:rPr>
        <w:t>گروه‌ها</w:t>
      </w:r>
      <w:proofErr w:type="spellEnd"/>
      <w:r w:rsidR="00E64CDF">
        <w:rPr>
          <w:rFonts w:hint="cs"/>
          <w:rtl/>
        </w:rPr>
        <w:t xml:space="preserve"> ممکن است همپوشانی داشته باشند</w:t>
      </w:r>
      <w:r w:rsidR="00363460">
        <w:rPr>
          <w:rFonts w:hint="cs"/>
          <w:rtl/>
        </w:rPr>
        <w:t>؛</w:t>
      </w:r>
      <w:r w:rsidR="00E64CDF">
        <w:rPr>
          <w:rFonts w:hint="cs"/>
          <w:rtl/>
        </w:rPr>
        <w:t xml:space="preserve"> به طور مثال در وزارت بهداشت ممکن است برخی کالاها توسط نهادهای دولتی خریداری شوند، برخی دیگر توسط </w:t>
      </w:r>
      <w:proofErr w:type="spellStart"/>
      <w:r w:rsidR="00E64CDF">
        <w:rPr>
          <w:rFonts w:hint="cs"/>
          <w:rtl/>
        </w:rPr>
        <w:t>خودِ</w:t>
      </w:r>
      <w:proofErr w:type="spellEnd"/>
      <w:r w:rsidR="00E64CDF">
        <w:rPr>
          <w:rFonts w:hint="cs"/>
          <w:rtl/>
        </w:rPr>
        <w:t xml:space="preserve"> وزارت بهداشت و سایر کالاها توسط </w:t>
      </w:r>
      <w:proofErr w:type="spellStart"/>
      <w:r w:rsidR="00E64CDF">
        <w:rPr>
          <w:rFonts w:hint="cs"/>
          <w:rtl/>
        </w:rPr>
        <w:t>خودِ</w:t>
      </w:r>
      <w:proofErr w:type="spellEnd"/>
      <w:r w:rsidR="00E64CDF">
        <w:rPr>
          <w:rFonts w:hint="cs"/>
          <w:rtl/>
        </w:rPr>
        <w:t xml:space="preserve"> </w:t>
      </w:r>
      <w:proofErr w:type="spellStart"/>
      <w:r w:rsidR="00E64CDF">
        <w:rPr>
          <w:rFonts w:hint="cs"/>
          <w:rtl/>
        </w:rPr>
        <w:t>بیمارستان‌ها</w:t>
      </w:r>
      <w:proofErr w:type="spellEnd"/>
      <w:r w:rsidR="00E64CDF">
        <w:rPr>
          <w:rFonts w:hint="cs"/>
          <w:rtl/>
        </w:rPr>
        <w:t>.</w:t>
      </w:r>
    </w:p>
    <w:p w14:paraId="6E8FA281" w14:textId="77777777" w:rsidR="00CA7FF0" w:rsidRDefault="00CA7FF0" w:rsidP="00256BC7">
      <w:pPr>
        <w:pStyle w:val="Heading3"/>
        <w:rPr>
          <w:rtl/>
        </w:rPr>
      </w:pPr>
      <w:bookmarkStart w:id="36" w:name="_Toc146923415"/>
      <w:r>
        <w:rPr>
          <w:rFonts w:hint="cs"/>
          <w:rtl/>
        </w:rPr>
        <w:t>اهمیت تدارکات</w:t>
      </w:r>
      <w:bookmarkEnd w:id="36"/>
    </w:p>
    <w:p w14:paraId="175A288D" w14:textId="5EDCCEF4" w:rsidR="00CA7FF0" w:rsidRDefault="00CA7FF0" w:rsidP="00CA7FF0">
      <w:pPr>
        <w:pStyle w:val="BNazanin-NoIndentation"/>
        <w:rPr>
          <w:rtl/>
        </w:rPr>
      </w:pPr>
      <w:r>
        <w:rPr>
          <w:rFonts w:hint="cs"/>
          <w:rtl/>
        </w:rPr>
        <w:t xml:space="preserve">تدارکات و تأمین یکی از </w:t>
      </w:r>
      <w:proofErr w:type="spellStart"/>
      <w:r>
        <w:rPr>
          <w:rFonts w:hint="cs"/>
          <w:rtl/>
        </w:rPr>
        <w:t>حوزه‌های</w:t>
      </w:r>
      <w:proofErr w:type="spellEnd"/>
      <w:r>
        <w:rPr>
          <w:rFonts w:hint="cs"/>
          <w:rtl/>
        </w:rPr>
        <w:t xml:space="preserve"> </w:t>
      </w:r>
      <w:proofErr w:type="spellStart"/>
      <w:r>
        <w:rPr>
          <w:rFonts w:hint="cs"/>
          <w:rtl/>
        </w:rPr>
        <w:t>کسب‌وکار</w:t>
      </w:r>
      <w:proofErr w:type="spellEnd"/>
      <w:r>
        <w:rPr>
          <w:rFonts w:hint="cs"/>
          <w:rtl/>
        </w:rPr>
        <w:t xml:space="preserve"> است که با </w:t>
      </w:r>
      <w:proofErr w:type="spellStart"/>
      <w:r>
        <w:rPr>
          <w:rFonts w:hint="cs"/>
          <w:rtl/>
        </w:rPr>
        <w:t>چالش‌ها</w:t>
      </w:r>
      <w:proofErr w:type="spellEnd"/>
      <w:r>
        <w:rPr>
          <w:rFonts w:hint="cs"/>
          <w:rtl/>
        </w:rPr>
        <w:t xml:space="preserve"> و تغییرات زیادی مواجه است. حل بسیاری از مشکلات موجود نیازمند تعامل، ارتباط و همکاری فشرده با سایر </w:t>
      </w:r>
      <w:proofErr w:type="spellStart"/>
      <w:r>
        <w:rPr>
          <w:rFonts w:hint="cs"/>
          <w:rtl/>
        </w:rPr>
        <w:t>حوزه‌های</w:t>
      </w:r>
      <w:proofErr w:type="spellEnd"/>
      <w:r>
        <w:rPr>
          <w:rFonts w:hint="cs"/>
          <w:rtl/>
        </w:rPr>
        <w:t xml:space="preserve"> سازمان دارد. مدیریت تدارکات مستلزم درک و شناخت کامل از </w:t>
      </w:r>
      <w:proofErr w:type="spellStart"/>
      <w:r>
        <w:rPr>
          <w:rFonts w:hint="cs"/>
          <w:rtl/>
        </w:rPr>
        <w:t>فرایندهای</w:t>
      </w:r>
      <w:proofErr w:type="spellEnd"/>
      <w:r>
        <w:rPr>
          <w:rFonts w:hint="cs"/>
          <w:rtl/>
        </w:rPr>
        <w:t xml:space="preserve"> آن در سازمان است. </w:t>
      </w:r>
      <w:r w:rsidRPr="00C54113">
        <w:rPr>
          <w:rStyle w:val="bnazaninChar"/>
          <w:rFonts w:hint="cs"/>
          <w:rtl/>
        </w:rPr>
        <w:t xml:space="preserve">نوع نگرش هر سازمان به امور مرتبط با خرید و تدارکات و نحوه اجرای مراحل و </w:t>
      </w:r>
      <w:proofErr w:type="spellStart"/>
      <w:r w:rsidRPr="00C54113">
        <w:rPr>
          <w:rStyle w:val="bnazaninChar"/>
          <w:rFonts w:hint="cs"/>
          <w:rtl/>
        </w:rPr>
        <w:t>فرایندهای</w:t>
      </w:r>
      <w:proofErr w:type="spellEnd"/>
      <w:r w:rsidRPr="00C54113">
        <w:rPr>
          <w:rStyle w:val="bnazaninChar"/>
          <w:rFonts w:hint="cs"/>
          <w:rtl/>
        </w:rPr>
        <w:t xml:space="preserve"> آن، تأثیر بسزایی در عملکرد تمام سطوح سازمان</w:t>
      </w:r>
      <w:r>
        <w:rPr>
          <w:rFonts w:hint="cs"/>
          <w:rtl/>
        </w:rPr>
        <w:t xml:space="preserve"> خواهد داشت. در عصر امروز، مفاهیم و نقش خرید و تدارکات </w:t>
      </w:r>
      <w:proofErr w:type="spellStart"/>
      <w:r>
        <w:rPr>
          <w:rFonts w:hint="cs"/>
          <w:rtl/>
        </w:rPr>
        <w:t>به‌سرعت</w:t>
      </w:r>
      <w:proofErr w:type="spellEnd"/>
      <w:r>
        <w:rPr>
          <w:rFonts w:hint="cs"/>
          <w:rtl/>
        </w:rPr>
        <w:t xml:space="preserve"> در حال تغییر است. در گذشته و در نگرش سنتی، هدف اصلی از خرید، تأمین کالا با قیمت و شرایط مناسب بود، این در حالی است که امروزه، هدف از خرید، اشراف یافتن و مدیریت کل </w:t>
      </w:r>
      <w:proofErr w:type="spellStart"/>
      <w:r>
        <w:rPr>
          <w:rFonts w:hint="cs"/>
          <w:rtl/>
        </w:rPr>
        <w:t>فرایندهای</w:t>
      </w:r>
      <w:proofErr w:type="spellEnd"/>
      <w:r>
        <w:rPr>
          <w:rFonts w:hint="cs"/>
          <w:rtl/>
        </w:rPr>
        <w:t xml:space="preserve"> مرتبط با آن است. در گذشته تمرکز اصلی روی خود فعالیت خرید بود </w:t>
      </w:r>
      <w:proofErr w:type="spellStart"/>
      <w:r>
        <w:rPr>
          <w:rFonts w:hint="cs"/>
          <w:rtl/>
        </w:rPr>
        <w:t>به‌نحوی‌که</w:t>
      </w:r>
      <w:proofErr w:type="spellEnd"/>
      <w:r>
        <w:rPr>
          <w:rFonts w:hint="cs"/>
          <w:rtl/>
        </w:rPr>
        <w:t xml:space="preserve"> پرسنل خرید به دنبال تأمین کالا و خدمات </w:t>
      </w:r>
      <w:r>
        <w:rPr>
          <w:rtl/>
        </w:rPr>
        <w:t>موردن</w:t>
      </w:r>
      <w:r>
        <w:rPr>
          <w:rFonts w:hint="cs"/>
          <w:rtl/>
        </w:rPr>
        <w:t>ی</w:t>
      </w:r>
      <w:r>
        <w:rPr>
          <w:rFonts w:hint="eastAsia"/>
          <w:rtl/>
        </w:rPr>
        <w:t>از</w:t>
      </w:r>
      <w:r>
        <w:rPr>
          <w:rFonts w:hint="cs"/>
          <w:rtl/>
        </w:rPr>
        <w:t xml:space="preserve"> با هزینه </w:t>
      </w:r>
      <w:r>
        <w:rPr>
          <w:rFonts w:hint="cs"/>
          <w:rtl/>
        </w:rPr>
        <w:lastRenderedPageBreak/>
        <w:t xml:space="preserve">پایین و کیفیت مطلوب بودند. اما </w:t>
      </w:r>
      <w:proofErr w:type="spellStart"/>
      <w:r>
        <w:rPr>
          <w:rFonts w:hint="cs"/>
          <w:rtl/>
        </w:rPr>
        <w:t>همان‌طور</w:t>
      </w:r>
      <w:proofErr w:type="spellEnd"/>
      <w:r>
        <w:rPr>
          <w:rFonts w:hint="cs"/>
          <w:rtl/>
        </w:rPr>
        <w:t xml:space="preserve">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Ref112350068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4</w:t>
      </w:r>
      <w:r>
        <w:rPr>
          <w:rtl/>
        </w:rPr>
        <w:fldChar w:fldCharType="end"/>
      </w:r>
      <w:r>
        <w:rPr>
          <w:rFonts w:hint="cs"/>
          <w:rtl/>
        </w:rPr>
        <w:t xml:space="preserve">) مشاهده شد، خرید تنها بخشی از تدارکات است و یک سازمان جهت افزایش </w:t>
      </w:r>
      <w:proofErr w:type="spellStart"/>
      <w:r>
        <w:rPr>
          <w:rFonts w:hint="cs"/>
          <w:rtl/>
        </w:rPr>
        <w:t>بهره‌وری</w:t>
      </w:r>
      <w:proofErr w:type="spellEnd"/>
      <w:r>
        <w:rPr>
          <w:rFonts w:hint="cs"/>
          <w:rtl/>
        </w:rPr>
        <w:t xml:space="preserve"> خود باید به تمام زنجیره تدارکات توجه کند.</w:t>
      </w:r>
    </w:p>
    <w:tbl>
      <w:tblPr>
        <w:bidiVisual/>
        <w:tblW w:w="7368" w:type="dxa"/>
        <w:jc w:val="center"/>
        <w:tblLook w:val="04A0" w:firstRow="1" w:lastRow="0" w:firstColumn="1" w:lastColumn="0" w:noHBand="0" w:noVBand="1"/>
      </w:tblPr>
      <w:tblGrid>
        <w:gridCol w:w="1029"/>
        <w:gridCol w:w="3220"/>
        <w:gridCol w:w="3119"/>
      </w:tblGrid>
      <w:tr w:rsidR="00046F4D" w14:paraId="535F6EB4" w14:textId="77777777" w:rsidTr="00E76E83">
        <w:trPr>
          <w:trHeight w:val="283"/>
          <w:jc w:val="center"/>
        </w:trPr>
        <w:tc>
          <w:tcPr>
            <w:tcW w:w="7368" w:type="dxa"/>
            <w:gridSpan w:val="3"/>
            <w:tcBorders>
              <w:bottom w:val="single" w:sz="12" w:space="0" w:color="000000"/>
            </w:tcBorders>
            <w:vAlign w:val="center"/>
          </w:tcPr>
          <w:p w14:paraId="2CF879A5" w14:textId="5F3FD43A" w:rsidR="00046F4D" w:rsidRPr="00CB01BB" w:rsidRDefault="00046F4D" w:rsidP="00535A4B">
            <w:pPr>
              <w:pStyle w:val="Caption"/>
              <w:keepNext/>
              <w:keepLines/>
              <w:rPr>
                <w:b w:val="0"/>
                <w:bCs w:val="0"/>
                <w:i/>
                <w:iCs/>
                <w:rtl/>
              </w:rPr>
            </w:pPr>
            <w:bookmarkStart w:id="37" w:name="_Ref112349375"/>
            <w:bookmarkStart w:id="38" w:name="_Toc145881039"/>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3</w:t>
            </w:r>
            <w:r>
              <w:rPr>
                <w:rtl/>
              </w:rPr>
              <w:fldChar w:fldCharType="end"/>
            </w:r>
            <w:bookmarkEnd w:id="37"/>
            <w:r>
              <w:rPr>
                <w:rFonts w:hint="cs"/>
                <w:rtl/>
                <w:lang w:bidi="fa-IR"/>
              </w:rPr>
              <w:t xml:space="preserve">) </w:t>
            </w:r>
            <w:r w:rsidRPr="00FD3CA6">
              <w:rPr>
                <w:rFonts w:hint="cs"/>
                <w:b w:val="0"/>
                <w:bCs w:val="0"/>
                <w:rtl/>
              </w:rPr>
              <w:t>انواع خرید بر اساس نوع سازمان</w:t>
            </w:r>
            <w:bookmarkEnd w:id="38"/>
          </w:p>
        </w:tc>
      </w:tr>
      <w:tr w:rsidR="00046F4D" w14:paraId="5BB6AD91" w14:textId="77777777" w:rsidTr="00E76E83">
        <w:trPr>
          <w:trHeight w:val="283"/>
          <w:jc w:val="center"/>
        </w:trPr>
        <w:tc>
          <w:tcPr>
            <w:tcW w:w="1029" w:type="dxa"/>
            <w:tcBorders>
              <w:top w:val="thinThickSmallGap" w:sz="24" w:space="0" w:color="000000"/>
              <w:bottom w:val="single" w:sz="12" w:space="0" w:color="000000"/>
            </w:tcBorders>
            <w:shd w:val="clear" w:color="auto" w:fill="F2F2F2" w:themeFill="background1" w:themeFillShade="F2"/>
            <w:vAlign w:val="center"/>
          </w:tcPr>
          <w:p w14:paraId="0F26DF56" w14:textId="77777777" w:rsidR="00046F4D" w:rsidRPr="005634B7" w:rsidRDefault="00046F4D" w:rsidP="005634B7">
            <w:pPr>
              <w:pStyle w:val="Tableintext"/>
              <w:rPr>
                <w:rtl/>
              </w:rPr>
            </w:pPr>
            <w:r w:rsidRPr="005634B7">
              <w:rPr>
                <w:rFonts w:hint="cs"/>
                <w:rtl/>
              </w:rPr>
              <w:t>نوع سازمان</w:t>
            </w:r>
          </w:p>
        </w:tc>
        <w:tc>
          <w:tcPr>
            <w:tcW w:w="3220" w:type="dxa"/>
            <w:tcBorders>
              <w:top w:val="thinThickSmallGap" w:sz="24" w:space="0" w:color="000000"/>
              <w:bottom w:val="single" w:sz="12" w:space="0" w:color="000000"/>
            </w:tcBorders>
            <w:shd w:val="clear" w:color="auto" w:fill="F2F2F2" w:themeFill="background1" w:themeFillShade="F2"/>
            <w:vAlign w:val="center"/>
          </w:tcPr>
          <w:p w14:paraId="6152A7F4" w14:textId="77777777" w:rsidR="00046F4D" w:rsidRPr="005634B7" w:rsidRDefault="00046F4D" w:rsidP="005634B7">
            <w:pPr>
              <w:pStyle w:val="Tableintext"/>
            </w:pPr>
            <w:proofErr w:type="spellStart"/>
            <w:r w:rsidRPr="005634B7">
              <w:rPr>
                <w:rFonts w:hint="cs"/>
                <w:rtl/>
              </w:rPr>
              <w:t>مشخصه‌ها</w:t>
            </w:r>
            <w:proofErr w:type="spellEnd"/>
          </w:p>
        </w:tc>
        <w:tc>
          <w:tcPr>
            <w:tcW w:w="3119" w:type="dxa"/>
            <w:tcBorders>
              <w:top w:val="thinThickSmallGap" w:sz="24" w:space="0" w:color="000000"/>
              <w:bottom w:val="single" w:sz="12" w:space="0" w:color="000000"/>
            </w:tcBorders>
            <w:shd w:val="clear" w:color="auto" w:fill="F2F2F2" w:themeFill="background1" w:themeFillShade="F2"/>
            <w:vAlign w:val="center"/>
          </w:tcPr>
          <w:p w14:paraId="3B0220F2" w14:textId="77777777" w:rsidR="00046F4D" w:rsidRPr="005634B7" w:rsidRDefault="00046F4D" w:rsidP="005634B7">
            <w:pPr>
              <w:pStyle w:val="Tableintext"/>
            </w:pPr>
            <w:r w:rsidRPr="005634B7">
              <w:rPr>
                <w:rFonts w:hint="cs"/>
                <w:rtl/>
              </w:rPr>
              <w:t>مثال</w:t>
            </w:r>
          </w:p>
        </w:tc>
      </w:tr>
      <w:tr w:rsidR="00046F4D" w14:paraId="1FC82890" w14:textId="77777777" w:rsidTr="00E76E83">
        <w:trPr>
          <w:trHeight w:val="283"/>
          <w:jc w:val="center"/>
        </w:trPr>
        <w:tc>
          <w:tcPr>
            <w:tcW w:w="1029" w:type="dxa"/>
            <w:tcBorders>
              <w:top w:val="single" w:sz="12" w:space="0" w:color="000000"/>
            </w:tcBorders>
          </w:tcPr>
          <w:p w14:paraId="0A2D82B9" w14:textId="77777777" w:rsidR="00046F4D" w:rsidRPr="005634B7" w:rsidRDefault="00046F4D" w:rsidP="005634B7">
            <w:pPr>
              <w:pStyle w:val="Tableintext"/>
              <w:rPr>
                <w:rtl/>
              </w:rPr>
            </w:pPr>
            <w:r w:rsidRPr="005634B7">
              <w:rPr>
                <w:rFonts w:hint="cs"/>
                <w:rtl/>
              </w:rPr>
              <w:t>صنعتی/تولیدی</w:t>
            </w:r>
          </w:p>
        </w:tc>
        <w:tc>
          <w:tcPr>
            <w:tcW w:w="3220" w:type="dxa"/>
          </w:tcPr>
          <w:p w14:paraId="0EFCAE07" w14:textId="77777777" w:rsidR="00046F4D" w:rsidRPr="005634B7" w:rsidRDefault="00046F4D" w:rsidP="005634B7">
            <w:pPr>
              <w:pStyle w:val="Tableintext"/>
              <w:jc w:val="left"/>
              <w:rPr>
                <w:rtl/>
              </w:rPr>
            </w:pPr>
            <w:r w:rsidRPr="005634B7">
              <w:rPr>
                <w:rFonts w:hint="cs"/>
                <w:rtl/>
              </w:rPr>
              <w:t>خرید کالا و خدمات برای تولید محصولات و اهداف تجاری مهم</w:t>
            </w:r>
          </w:p>
        </w:tc>
        <w:tc>
          <w:tcPr>
            <w:tcW w:w="3119" w:type="dxa"/>
          </w:tcPr>
          <w:p w14:paraId="0EAD0C93" w14:textId="77777777" w:rsidR="00046F4D" w:rsidRPr="005634B7" w:rsidRDefault="00046F4D" w:rsidP="005634B7">
            <w:pPr>
              <w:pStyle w:val="Tableintext"/>
              <w:jc w:val="left"/>
              <w:rPr>
                <w:rtl/>
              </w:rPr>
            </w:pPr>
            <w:r w:rsidRPr="005634B7">
              <w:rPr>
                <w:rFonts w:hint="cs"/>
                <w:rtl/>
              </w:rPr>
              <w:t xml:space="preserve">تولیدکنندگان، سازندگان مواد اولیه، کشاورزی، </w:t>
            </w:r>
            <w:proofErr w:type="spellStart"/>
            <w:r w:rsidRPr="005634B7">
              <w:rPr>
                <w:rFonts w:hint="cs"/>
                <w:rtl/>
              </w:rPr>
              <w:t>جنگلداری</w:t>
            </w:r>
            <w:proofErr w:type="spellEnd"/>
            <w:r w:rsidRPr="005634B7">
              <w:rPr>
                <w:rFonts w:hint="cs"/>
                <w:rtl/>
              </w:rPr>
              <w:t>، ماهیگیری، باغبانی، استخراج معدن</w:t>
            </w:r>
          </w:p>
        </w:tc>
      </w:tr>
      <w:tr w:rsidR="00046F4D" w14:paraId="14CA0E7A" w14:textId="77777777" w:rsidTr="00E76E83">
        <w:trPr>
          <w:trHeight w:val="283"/>
          <w:jc w:val="center"/>
        </w:trPr>
        <w:tc>
          <w:tcPr>
            <w:tcW w:w="1029" w:type="dxa"/>
          </w:tcPr>
          <w:p w14:paraId="5CC8E8E3" w14:textId="77777777" w:rsidR="00046F4D" w:rsidRPr="005634B7" w:rsidRDefault="00046F4D" w:rsidP="005634B7">
            <w:pPr>
              <w:pStyle w:val="Tableintext"/>
              <w:rPr>
                <w:rtl/>
              </w:rPr>
            </w:pPr>
            <w:r w:rsidRPr="005634B7">
              <w:rPr>
                <w:rFonts w:hint="cs"/>
                <w:rtl/>
              </w:rPr>
              <w:t>واسطه</w:t>
            </w:r>
          </w:p>
        </w:tc>
        <w:tc>
          <w:tcPr>
            <w:tcW w:w="3220" w:type="dxa"/>
          </w:tcPr>
          <w:p w14:paraId="229B3EBC" w14:textId="77777777" w:rsidR="00046F4D" w:rsidRPr="005634B7" w:rsidRDefault="00046F4D" w:rsidP="005634B7">
            <w:pPr>
              <w:pStyle w:val="Tableintext"/>
              <w:jc w:val="left"/>
              <w:rPr>
                <w:rtl/>
              </w:rPr>
            </w:pPr>
            <w:r w:rsidRPr="005634B7">
              <w:rPr>
                <w:rFonts w:hint="cs"/>
                <w:rtl/>
              </w:rPr>
              <w:t xml:space="preserve">خرید کالا و خدمات برای فروش یا جهت تسهیل فروش سایر کالاها، در صنعت یا بازار نهایی </w:t>
            </w:r>
            <w:proofErr w:type="spellStart"/>
            <w:r w:rsidRPr="005634B7">
              <w:rPr>
                <w:rFonts w:hint="cs"/>
                <w:rtl/>
              </w:rPr>
              <w:t>مصرف‌کنندگان</w:t>
            </w:r>
            <w:proofErr w:type="spellEnd"/>
          </w:p>
        </w:tc>
        <w:tc>
          <w:tcPr>
            <w:tcW w:w="3119" w:type="dxa"/>
          </w:tcPr>
          <w:p w14:paraId="38C265D9" w14:textId="77777777" w:rsidR="00046F4D" w:rsidRPr="005634B7" w:rsidRDefault="00046F4D" w:rsidP="005634B7">
            <w:pPr>
              <w:pStyle w:val="Tableintext"/>
              <w:jc w:val="left"/>
              <w:rPr>
                <w:rtl/>
              </w:rPr>
            </w:pPr>
            <w:proofErr w:type="spellStart"/>
            <w:r w:rsidRPr="005634B7">
              <w:rPr>
                <w:rFonts w:hint="cs"/>
                <w:rtl/>
              </w:rPr>
              <w:t>توزیع‌کنندگان</w:t>
            </w:r>
            <w:proofErr w:type="spellEnd"/>
            <w:r w:rsidRPr="005634B7">
              <w:rPr>
                <w:rFonts w:hint="cs"/>
                <w:rtl/>
              </w:rPr>
              <w:t xml:space="preserve">، دلالان، </w:t>
            </w:r>
            <w:proofErr w:type="spellStart"/>
            <w:r w:rsidRPr="005634B7">
              <w:rPr>
                <w:rFonts w:hint="cs"/>
                <w:rtl/>
              </w:rPr>
              <w:t>عمده</w:t>
            </w:r>
            <w:r w:rsidRPr="005634B7">
              <w:rPr>
                <w:rFonts w:hint="eastAsia"/>
                <w:rtl/>
              </w:rPr>
              <w:t>‌</w:t>
            </w:r>
            <w:r w:rsidRPr="005634B7">
              <w:rPr>
                <w:rFonts w:hint="cs"/>
                <w:rtl/>
              </w:rPr>
              <w:t>فروشان</w:t>
            </w:r>
            <w:proofErr w:type="spellEnd"/>
            <w:r w:rsidRPr="005634B7">
              <w:rPr>
                <w:rFonts w:hint="cs"/>
                <w:rtl/>
              </w:rPr>
              <w:t xml:space="preserve">، </w:t>
            </w:r>
            <w:proofErr w:type="spellStart"/>
            <w:r w:rsidRPr="005634B7">
              <w:rPr>
                <w:rFonts w:hint="cs"/>
                <w:rtl/>
              </w:rPr>
              <w:t>خرده‌فروشان</w:t>
            </w:r>
            <w:proofErr w:type="spellEnd"/>
            <w:r w:rsidRPr="005634B7">
              <w:rPr>
                <w:rFonts w:hint="cs"/>
                <w:rtl/>
              </w:rPr>
              <w:t xml:space="preserve">، </w:t>
            </w:r>
            <w:proofErr w:type="spellStart"/>
            <w:r w:rsidRPr="005634B7">
              <w:rPr>
                <w:rFonts w:hint="cs"/>
                <w:rtl/>
              </w:rPr>
              <w:t>بانک‌ها</w:t>
            </w:r>
            <w:proofErr w:type="spellEnd"/>
            <w:r w:rsidRPr="005634B7">
              <w:rPr>
                <w:rFonts w:hint="cs"/>
                <w:rtl/>
              </w:rPr>
              <w:t xml:space="preserve">، </w:t>
            </w:r>
            <w:proofErr w:type="spellStart"/>
            <w:r w:rsidRPr="005634B7">
              <w:rPr>
                <w:rFonts w:hint="cs"/>
                <w:rtl/>
              </w:rPr>
              <w:t>هتل</w:t>
            </w:r>
            <w:r w:rsidRPr="005634B7">
              <w:rPr>
                <w:rFonts w:hint="eastAsia"/>
                <w:rtl/>
              </w:rPr>
              <w:t>‌</w:t>
            </w:r>
            <w:r w:rsidRPr="005634B7">
              <w:rPr>
                <w:rFonts w:hint="cs"/>
                <w:rtl/>
              </w:rPr>
              <w:t>ها</w:t>
            </w:r>
            <w:proofErr w:type="spellEnd"/>
            <w:r w:rsidRPr="005634B7">
              <w:rPr>
                <w:rFonts w:hint="cs"/>
                <w:rtl/>
              </w:rPr>
              <w:t xml:space="preserve"> و </w:t>
            </w:r>
            <w:proofErr w:type="spellStart"/>
            <w:r w:rsidRPr="005634B7">
              <w:rPr>
                <w:rFonts w:hint="cs"/>
                <w:rtl/>
              </w:rPr>
              <w:t>ارائه‌دهندگان</w:t>
            </w:r>
            <w:proofErr w:type="spellEnd"/>
            <w:r w:rsidRPr="005634B7">
              <w:rPr>
                <w:rFonts w:hint="cs"/>
                <w:rtl/>
              </w:rPr>
              <w:t xml:space="preserve"> خدمات</w:t>
            </w:r>
          </w:p>
        </w:tc>
      </w:tr>
      <w:tr w:rsidR="00046F4D" w14:paraId="670BD837" w14:textId="77777777" w:rsidTr="00E76E83">
        <w:trPr>
          <w:trHeight w:val="283"/>
          <w:jc w:val="center"/>
        </w:trPr>
        <w:tc>
          <w:tcPr>
            <w:tcW w:w="1029" w:type="dxa"/>
          </w:tcPr>
          <w:p w14:paraId="269A0D3A" w14:textId="77777777" w:rsidR="00046F4D" w:rsidRPr="005634B7" w:rsidRDefault="00046F4D" w:rsidP="005634B7">
            <w:pPr>
              <w:pStyle w:val="Tableintext"/>
              <w:rPr>
                <w:rtl/>
              </w:rPr>
            </w:pPr>
            <w:r w:rsidRPr="005634B7">
              <w:rPr>
                <w:rFonts w:hint="cs"/>
                <w:rtl/>
              </w:rPr>
              <w:t>دولتی و عمومی</w:t>
            </w:r>
          </w:p>
        </w:tc>
        <w:tc>
          <w:tcPr>
            <w:tcW w:w="3220" w:type="dxa"/>
          </w:tcPr>
          <w:p w14:paraId="7EFA38AB" w14:textId="77777777" w:rsidR="00046F4D" w:rsidRPr="005634B7" w:rsidRDefault="00046F4D" w:rsidP="005634B7">
            <w:pPr>
              <w:pStyle w:val="Tableintext"/>
              <w:jc w:val="left"/>
              <w:rPr>
                <w:rtl/>
              </w:rPr>
            </w:pPr>
            <w:r w:rsidRPr="005634B7">
              <w:rPr>
                <w:rFonts w:hint="cs"/>
                <w:rtl/>
              </w:rPr>
              <w:t xml:space="preserve">خرید کالا و خدمات برای فروش یا استفاده در </w:t>
            </w:r>
            <w:proofErr w:type="spellStart"/>
            <w:r w:rsidRPr="005634B7">
              <w:rPr>
                <w:rFonts w:hint="cs"/>
                <w:rtl/>
              </w:rPr>
              <w:t>سازمان‌های</w:t>
            </w:r>
            <w:proofErr w:type="spellEnd"/>
            <w:r w:rsidRPr="005634B7">
              <w:rPr>
                <w:rFonts w:hint="cs"/>
                <w:rtl/>
              </w:rPr>
              <w:t xml:space="preserve"> </w:t>
            </w:r>
            <w:proofErr w:type="spellStart"/>
            <w:r w:rsidRPr="005634B7">
              <w:rPr>
                <w:rFonts w:hint="cs"/>
                <w:rtl/>
              </w:rPr>
              <w:t>ارائه</w:t>
            </w:r>
            <w:r w:rsidRPr="005634B7">
              <w:rPr>
                <w:rFonts w:hint="eastAsia"/>
                <w:rtl/>
              </w:rPr>
              <w:t>‌</w:t>
            </w:r>
            <w:r w:rsidRPr="005634B7">
              <w:rPr>
                <w:rFonts w:hint="cs"/>
                <w:rtl/>
              </w:rPr>
              <w:t>دهنده</w:t>
            </w:r>
            <w:proofErr w:type="spellEnd"/>
            <w:r w:rsidRPr="005634B7">
              <w:rPr>
                <w:rFonts w:hint="cs"/>
                <w:rtl/>
              </w:rPr>
              <w:t xml:space="preserve"> خدمات (بدون اهداف تجاری)</w:t>
            </w:r>
          </w:p>
        </w:tc>
        <w:tc>
          <w:tcPr>
            <w:tcW w:w="3119" w:type="dxa"/>
          </w:tcPr>
          <w:p w14:paraId="605CE6B7" w14:textId="77777777" w:rsidR="00046F4D" w:rsidRPr="005634B7" w:rsidRDefault="00046F4D" w:rsidP="005634B7">
            <w:pPr>
              <w:pStyle w:val="Tableintext"/>
              <w:jc w:val="left"/>
              <w:rPr>
                <w:rtl/>
              </w:rPr>
            </w:pPr>
            <w:proofErr w:type="spellStart"/>
            <w:r w:rsidRPr="005634B7">
              <w:rPr>
                <w:rFonts w:hint="cs"/>
                <w:rtl/>
              </w:rPr>
              <w:t>سازمان‌های</w:t>
            </w:r>
            <w:proofErr w:type="spellEnd"/>
            <w:r w:rsidRPr="005634B7">
              <w:rPr>
                <w:rFonts w:hint="cs"/>
                <w:rtl/>
              </w:rPr>
              <w:t xml:space="preserve"> دولتی و </w:t>
            </w:r>
            <w:proofErr w:type="spellStart"/>
            <w:r w:rsidRPr="005634B7">
              <w:rPr>
                <w:rFonts w:hint="cs"/>
                <w:rtl/>
              </w:rPr>
              <w:t>عام</w:t>
            </w:r>
            <w:r w:rsidRPr="005634B7">
              <w:rPr>
                <w:rFonts w:hint="eastAsia"/>
                <w:rtl/>
              </w:rPr>
              <w:t>‌</w:t>
            </w:r>
            <w:r w:rsidRPr="005634B7">
              <w:rPr>
                <w:rFonts w:hint="cs"/>
                <w:rtl/>
              </w:rPr>
              <w:t>المنفعه</w:t>
            </w:r>
            <w:proofErr w:type="spellEnd"/>
          </w:p>
        </w:tc>
      </w:tr>
      <w:tr w:rsidR="00046F4D" w14:paraId="3F5562D5" w14:textId="77777777" w:rsidTr="00E76E83">
        <w:trPr>
          <w:trHeight w:val="283"/>
          <w:jc w:val="center"/>
        </w:trPr>
        <w:tc>
          <w:tcPr>
            <w:tcW w:w="1029" w:type="dxa"/>
            <w:tcBorders>
              <w:bottom w:val="thickThinSmallGap" w:sz="24" w:space="0" w:color="000000"/>
            </w:tcBorders>
          </w:tcPr>
          <w:p w14:paraId="4C7298BC" w14:textId="77777777" w:rsidR="00046F4D" w:rsidRPr="005634B7" w:rsidRDefault="00046F4D" w:rsidP="005634B7">
            <w:pPr>
              <w:pStyle w:val="Tableintext"/>
              <w:rPr>
                <w:rtl/>
              </w:rPr>
            </w:pPr>
            <w:r w:rsidRPr="005634B7">
              <w:rPr>
                <w:rFonts w:hint="cs"/>
                <w:rtl/>
              </w:rPr>
              <w:t>مؤسسات</w:t>
            </w:r>
          </w:p>
        </w:tc>
        <w:tc>
          <w:tcPr>
            <w:tcW w:w="3220" w:type="dxa"/>
            <w:tcBorders>
              <w:bottom w:val="thickThinSmallGap" w:sz="24" w:space="0" w:color="000000"/>
            </w:tcBorders>
          </w:tcPr>
          <w:p w14:paraId="635A4D92" w14:textId="77777777" w:rsidR="00046F4D" w:rsidRPr="005634B7" w:rsidRDefault="00046F4D" w:rsidP="005634B7">
            <w:pPr>
              <w:pStyle w:val="Tableintext"/>
              <w:jc w:val="left"/>
              <w:rPr>
                <w:rtl/>
              </w:rPr>
            </w:pPr>
            <w:r w:rsidRPr="005634B7">
              <w:rPr>
                <w:rFonts w:hint="cs"/>
                <w:rtl/>
              </w:rPr>
              <w:t>خرید کالا و خدمات برای استفاده توسط خود مؤسسات</w:t>
            </w:r>
          </w:p>
        </w:tc>
        <w:tc>
          <w:tcPr>
            <w:tcW w:w="3119" w:type="dxa"/>
            <w:tcBorders>
              <w:bottom w:val="thickThinSmallGap" w:sz="24" w:space="0" w:color="000000"/>
            </w:tcBorders>
          </w:tcPr>
          <w:p w14:paraId="1A5EBBC0" w14:textId="77777777" w:rsidR="00046F4D" w:rsidRPr="005634B7" w:rsidRDefault="00046F4D" w:rsidP="005634B7">
            <w:pPr>
              <w:pStyle w:val="Tableintext"/>
              <w:jc w:val="left"/>
              <w:rPr>
                <w:rtl/>
              </w:rPr>
            </w:pPr>
            <w:r w:rsidRPr="005634B7">
              <w:rPr>
                <w:rFonts w:hint="cs"/>
                <w:rtl/>
              </w:rPr>
              <w:t>مدرسه، دانشگاه و بیمارستان</w:t>
            </w:r>
          </w:p>
        </w:tc>
      </w:tr>
    </w:tbl>
    <w:p w14:paraId="7E824DE2" w14:textId="67F5260C" w:rsidR="008D2891" w:rsidRDefault="008D2891" w:rsidP="00C54113">
      <w:pPr>
        <w:pStyle w:val="bnazanin"/>
        <w:rPr>
          <w:color w:val="000000" w:themeColor="text1"/>
          <w:rtl/>
        </w:rPr>
      </w:pPr>
      <w:r>
        <w:rPr>
          <w:rFonts w:hint="cs"/>
          <w:rtl/>
          <w:lang w:bidi="fa-IR"/>
        </w:rPr>
        <w:t xml:space="preserve">در بین افراد مختلف جامعه دو دیدگاه متفاوت نسبت به تدارکات وجود دارد. برخی از افراد روی رویکردهای سنتی گذشته تمرکز دارند که ما </w:t>
      </w:r>
      <w:proofErr w:type="spellStart"/>
      <w:r>
        <w:rPr>
          <w:rFonts w:hint="cs"/>
          <w:rtl/>
          <w:lang w:bidi="fa-IR"/>
        </w:rPr>
        <w:t>آن‌ها</w:t>
      </w:r>
      <w:proofErr w:type="spellEnd"/>
      <w:r>
        <w:rPr>
          <w:rFonts w:hint="cs"/>
          <w:rtl/>
          <w:lang w:bidi="fa-IR"/>
        </w:rPr>
        <w:t xml:space="preserve"> را افراد بدبین </w:t>
      </w:r>
      <w:proofErr w:type="spellStart"/>
      <w:r>
        <w:rPr>
          <w:rFonts w:hint="cs"/>
          <w:rtl/>
          <w:lang w:bidi="fa-IR"/>
        </w:rPr>
        <w:t>می‌نامیم</w:t>
      </w:r>
      <w:proofErr w:type="spellEnd"/>
      <w:r w:rsidR="00046F4D">
        <w:rPr>
          <w:rFonts w:hint="cs"/>
          <w:rtl/>
          <w:lang w:bidi="fa-IR"/>
        </w:rPr>
        <w:t>،</w:t>
      </w:r>
      <w:r>
        <w:rPr>
          <w:rFonts w:hint="cs"/>
          <w:rtl/>
          <w:lang w:bidi="fa-IR"/>
        </w:rPr>
        <w:t xml:space="preserve"> اما دسته دیگر افراد به سمت </w:t>
      </w:r>
      <w:proofErr w:type="spellStart"/>
      <w:r>
        <w:rPr>
          <w:rFonts w:hint="cs"/>
          <w:rtl/>
          <w:lang w:bidi="fa-IR"/>
        </w:rPr>
        <w:t>رویکردها</w:t>
      </w:r>
      <w:proofErr w:type="spellEnd"/>
      <w:r>
        <w:rPr>
          <w:rFonts w:hint="cs"/>
          <w:rtl/>
          <w:lang w:bidi="fa-IR"/>
        </w:rPr>
        <w:t xml:space="preserve"> و </w:t>
      </w:r>
      <w:proofErr w:type="spellStart"/>
      <w:r>
        <w:rPr>
          <w:rFonts w:hint="cs"/>
          <w:rtl/>
          <w:lang w:bidi="fa-IR"/>
        </w:rPr>
        <w:t>مزیت‌های</w:t>
      </w:r>
      <w:proofErr w:type="spellEnd"/>
      <w:r>
        <w:rPr>
          <w:rFonts w:hint="cs"/>
          <w:rtl/>
          <w:lang w:bidi="fa-IR"/>
        </w:rPr>
        <w:t xml:space="preserve"> جدید تدارکات گرایش دارند که ما </w:t>
      </w:r>
      <w:proofErr w:type="spellStart"/>
      <w:r>
        <w:rPr>
          <w:rFonts w:hint="cs"/>
          <w:rtl/>
          <w:lang w:bidi="fa-IR"/>
        </w:rPr>
        <w:t>آن‌ها</w:t>
      </w:r>
      <w:proofErr w:type="spellEnd"/>
      <w:r>
        <w:rPr>
          <w:rFonts w:hint="cs"/>
          <w:rtl/>
          <w:lang w:bidi="fa-IR"/>
        </w:rPr>
        <w:t xml:space="preserve"> را افراد </w:t>
      </w:r>
      <w:proofErr w:type="spellStart"/>
      <w:r>
        <w:rPr>
          <w:rFonts w:hint="cs"/>
          <w:rtl/>
          <w:lang w:bidi="fa-IR"/>
        </w:rPr>
        <w:t>خوش‌بین</w:t>
      </w:r>
      <w:proofErr w:type="spellEnd"/>
      <w:r>
        <w:rPr>
          <w:rFonts w:hint="cs"/>
          <w:rtl/>
          <w:lang w:bidi="fa-IR"/>
        </w:rPr>
        <w:t xml:space="preserve"> </w:t>
      </w:r>
      <w:proofErr w:type="spellStart"/>
      <w:r>
        <w:rPr>
          <w:rFonts w:hint="cs"/>
          <w:rtl/>
          <w:lang w:bidi="fa-IR"/>
        </w:rPr>
        <w:t>می‌نامیم</w:t>
      </w:r>
      <w:proofErr w:type="spellEnd"/>
      <w:r>
        <w:rPr>
          <w:rFonts w:hint="cs"/>
          <w:rtl/>
          <w:lang w:bidi="fa-IR"/>
        </w:rPr>
        <w:t>.</w:t>
      </w:r>
      <w:r w:rsidR="00D27A9B">
        <w:rPr>
          <w:rFonts w:hint="cs"/>
          <w:rtl/>
          <w:lang w:bidi="fa-IR"/>
        </w:rPr>
        <w:t xml:space="preserve"> برخی از </w:t>
      </w:r>
      <w:proofErr w:type="spellStart"/>
      <w:r w:rsidR="00D27A9B">
        <w:rPr>
          <w:rFonts w:hint="cs"/>
          <w:rtl/>
          <w:lang w:bidi="fa-IR"/>
        </w:rPr>
        <w:t>دیدگاه‌های</w:t>
      </w:r>
      <w:proofErr w:type="spellEnd"/>
      <w:r w:rsidR="00D27A9B">
        <w:rPr>
          <w:rFonts w:hint="cs"/>
          <w:rtl/>
          <w:lang w:bidi="fa-IR"/>
        </w:rPr>
        <w:t xml:space="preserve"> این دو دسته از افراد را </w:t>
      </w:r>
      <w:proofErr w:type="spellStart"/>
      <w:r w:rsidR="00D27A9B">
        <w:rPr>
          <w:rFonts w:hint="cs"/>
          <w:rtl/>
          <w:lang w:bidi="fa-IR"/>
        </w:rPr>
        <w:t>می‌توان</w:t>
      </w:r>
      <w:proofErr w:type="spellEnd"/>
      <w:r w:rsidR="00D27A9B">
        <w:rPr>
          <w:rFonts w:hint="cs"/>
          <w:rtl/>
          <w:lang w:bidi="fa-IR"/>
        </w:rPr>
        <w:t xml:space="preserve"> در</w:t>
      </w:r>
      <w:r w:rsidR="007A28CD">
        <w:rPr>
          <w:rFonts w:hint="cs"/>
          <w:rtl/>
          <w:lang w:bidi="fa-IR"/>
        </w:rPr>
        <w:t xml:space="preserve"> </w:t>
      </w:r>
      <w:r w:rsidR="007A28CD">
        <w:rPr>
          <w:rtl/>
          <w:lang w:bidi="fa-IR"/>
        </w:rPr>
        <w:fldChar w:fldCharType="begin"/>
      </w:r>
      <w:r w:rsidR="007A28CD">
        <w:rPr>
          <w:rtl/>
          <w:lang w:bidi="fa-IR"/>
        </w:rPr>
        <w:instrText xml:space="preserve"> </w:instrText>
      </w:r>
      <w:r w:rsidR="007A28CD">
        <w:rPr>
          <w:rFonts w:hint="cs"/>
          <w:lang w:bidi="fa-IR"/>
        </w:rPr>
        <w:instrText>REF</w:instrText>
      </w:r>
      <w:r w:rsidR="007A28CD">
        <w:rPr>
          <w:rFonts w:hint="cs"/>
          <w:rtl/>
          <w:lang w:bidi="fa-IR"/>
        </w:rPr>
        <w:instrText xml:space="preserve"> _</w:instrText>
      </w:r>
      <w:r w:rsidR="007A28CD">
        <w:rPr>
          <w:rFonts w:hint="cs"/>
          <w:lang w:bidi="fa-IR"/>
        </w:rPr>
        <w:instrText>Ref112349409 \h</w:instrText>
      </w:r>
      <w:r w:rsidR="007A28CD">
        <w:rPr>
          <w:rtl/>
          <w:lang w:bidi="fa-IR"/>
        </w:rPr>
        <w:instrText xml:space="preserve"> </w:instrText>
      </w:r>
      <w:r w:rsidR="007A28CD">
        <w:rPr>
          <w:rtl/>
          <w:lang w:bidi="fa-IR"/>
        </w:rPr>
      </w:r>
      <w:r w:rsidR="007A28CD">
        <w:rPr>
          <w:rtl/>
          <w:lang w:bidi="fa-IR"/>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4</w:t>
      </w:r>
      <w:r w:rsidR="007A28CD">
        <w:rPr>
          <w:rtl/>
          <w:lang w:bidi="fa-IR"/>
        </w:rPr>
        <w:fldChar w:fldCharType="end"/>
      </w:r>
      <w:r w:rsidR="00D27A9B">
        <w:rPr>
          <w:rFonts w:hint="cs"/>
          <w:rtl/>
          <w:lang w:bidi="fa-IR"/>
        </w:rPr>
        <w:t xml:space="preserve">) مشاهده کرد. </w:t>
      </w:r>
      <w:r w:rsidR="00831E38">
        <w:rPr>
          <w:rFonts w:hint="cs"/>
          <w:rtl/>
          <w:lang w:bidi="fa-IR"/>
        </w:rPr>
        <w:t>با</w:t>
      </w:r>
      <w:r w:rsidR="00046F4D">
        <w:rPr>
          <w:rFonts w:hint="cs"/>
          <w:rtl/>
          <w:lang w:bidi="fa-IR"/>
        </w:rPr>
        <w:t xml:space="preserve"> </w:t>
      </w:r>
      <w:proofErr w:type="spellStart"/>
      <w:r w:rsidR="00831E38">
        <w:rPr>
          <w:rFonts w:hint="cs"/>
          <w:rtl/>
          <w:lang w:bidi="fa-IR"/>
        </w:rPr>
        <w:t>این‌حال</w:t>
      </w:r>
      <w:proofErr w:type="spellEnd"/>
      <w:r w:rsidR="00D27A9B">
        <w:rPr>
          <w:rFonts w:hint="cs"/>
          <w:rtl/>
          <w:lang w:bidi="fa-IR"/>
        </w:rPr>
        <w:t xml:space="preserve">، با </w:t>
      </w:r>
      <w:proofErr w:type="spellStart"/>
      <w:r w:rsidR="00D27A9B">
        <w:rPr>
          <w:rFonts w:hint="cs"/>
          <w:rtl/>
          <w:lang w:bidi="fa-IR"/>
        </w:rPr>
        <w:t>جمع‌بندی</w:t>
      </w:r>
      <w:proofErr w:type="spellEnd"/>
      <w:r w:rsidR="00D27A9B">
        <w:rPr>
          <w:rFonts w:hint="cs"/>
          <w:rtl/>
          <w:lang w:bidi="fa-IR"/>
        </w:rPr>
        <w:t xml:space="preserve"> وضعیت کنونی تدارکات </w:t>
      </w:r>
      <w:proofErr w:type="spellStart"/>
      <w:r w:rsidR="00D27A9B">
        <w:rPr>
          <w:rFonts w:hint="cs"/>
          <w:rtl/>
          <w:lang w:bidi="fa-IR"/>
        </w:rPr>
        <w:t>می‌توان</w:t>
      </w:r>
      <w:proofErr w:type="spellEnd"/>
      <w:r w:rsidR="00D27A9B">
        <w:rPr>
          <w:rFonts w:hint="cs"/>
          <w:rtl/>
          <w:lang w:bidi="fa-IR"/>
        </w:rPr>
        <w:t xml:space="preserve"> گفت در حال حاضر تدارکات</w:t>
      </w:r>
      <w:r w:rsidR="00D27A9B" w:rsidRPr="004F1BCB">
        <w:rPr>
          <w:rFonts w:hint="cs"/>
          <w:color w:val="000000" w:themeColor="text1"/>
          <w:rtl/>
        </w:rPr>
        <w:t xml:space="preserve"> به استانداردهای بالایی دست یافته است</w:t>
      </w:r>
      <w:r w:rsidR="003B6BC6">
        <w:rPr>
          <w:rFonts w:hint="cs"/>
          <w:color w:val="000000" w:themeColor="text1"/>
          <w:rtl/>
        </w:rPr>
        <w:t xml:space="preserve"> اما</w:t>
      </w:r>
      <w:r w:rsidR="00D27A9B" w:rsidRPr="004F1BCB">
        <w:rPr>
          <w:rFonts w:hint="cs"/>
          <w:color w:val="000000" w:themeColor="text1"/>
          <w:rtl/>
        </w:rPr>
        <w:t xml:space="preserve"> هنوز راه زیادی برای پیمودن دارد.</w:t>
      </w:r>
    </w:p>
    <w:tbl>
      <w:tblPr>
        <w:bidiVisual/>
        <w:tblW w:w="7230" w:type="dxa"/>
        <w:jc w:val="center"/>
        <w:tblCellMar>
          <w:left w:w="57" w:type="dxa"/>
          <w:right w:w="57" w:type="dxa"/>
        </w:tblCellMar>
        <w:tblLook w:val="04A0" w:firstRow="1" w:lastRow="0" w:firstColumn="1" w:lastColumn="0" w:noHBand="0" w:noVBand="1"/>
      </w:tblPr>
      <w:tblGrid>
        <w:gridCol w:w="3704"/>
        <w:gridCol w:w="3526"/>
      </w:tblGrid>
      <w:tr w:rsidR="002E1C18" w14:paraId="4690D0E1" w14:textId="77777777" w:rsidTr="00E76E83">
        <w:trPr>
          <w:trHeight w:val="283"/>
          <w:jc w:val="center"/>
        </w:trPr>
        <w:tc>
          <w:tcPr>
            <w:tcW w:w="7230" w:type="dxa"/>
            <w:gridSpan w:val="2"/>
            <w:tcBorders>
              <w:top w:val="nil"/>
              <w:left w:val="nil"/>
              <w:bottom w:val="thinThickSmallGap" w:sz="24" w:space="0" w:color="000000"/>
              <w:right w:val="nil"/>
            </w:tcBorders>
            <w:vAlign w:val="center"/>
            <w:hideMark/>
          </w:tcPr>
          <w:p w14:paraId="643B008B" w14:textId="5F9D290D" w:rsidR="002E1C18" w:rsidRDefault="007A28CD" w:rsidP="00E76E83">
            <w:pPr>
              <w:pStyle w:val="Caption"/>
              <w:keepNext/>
              <w:keepLines/>
              <w:rPr>
                <w:b w:val="0"/>
                <w:bCs w:val="0"/>
              </w:rPr>
            </w:pPr>
            <w:bookmarkStart w:id="39" w:name="_Ref112349409"/>
            <w:bookmarkStart w:id="40" w:name="_Toc145881040"/>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sidRPr="00FD3CA6">
              <w:rPr>
                <w:rtl/>
              </w:rPr>
              <w:fldChar w:fldCharType="begin"/>
            </w:r>
            <w:r w:rsidRPr="00FD3CA6">
              <w:rPr>
                <w:rtl/>
              </w:rPr>
              <w:instrText xml:space="preserve"> </w:instrText>
            </w:r>
            <w:r w:rsidRPr="00FD3CA6">
              <w:instrText>SEQ</w:instrText>
            </w:r>
            <w:r w:rsidRPr="00FD3CA6">
              <w:rPr>
                <w:rtl/>
              </w:rPr>
              <w:instrText xml:space="preserve"> جدول \* </w:instrText>
            </w:r>
            <w:r w:rsidRPr="00FD3CA6">
              <w:instrText>ARABIC \s 2</w:instrText>
            </w:r>
            <w:r w:rsidRPr="00FD3CA6">
              <w:rPr>
                <w:rtl/>
              </w:rPr>
              <w:instrText xml:space="preserve"> </w:instrText>
            </w:r>
            <w:r w:rsidRPr="00FD3CA6">
              <w:rPr>
                <w:rtl/>
              </w:rPr>
              <w:fldChar w:fldCharType="separate"/>
            </w:r>
            <w:r w:rsidR="00C700BC">
              <w:rPr>
                <w:noProof/>
                <w:rtl/>
              </w:rPr>
              <w:t>4</w:t>
            </w:r>
            <w:r w:rsidRPr="00FD3CA6">
              <w:rPr>
                <w:rtl/>
              </w:rPr>
              <w:fldChar w:fldCharType="end"/>
            </w:r>
            <w:bookmarkEnd w:id="39"/>
            <w:r>
              <w:rPr>
                <w:rFonts w:hint="cs"/>
                <w:rtl/>
                <w:lang w:bidi="fa-IR"/>
              </w:rPr>
              <w:t xml:space="preserve">) </w:t>
            </w:r>
            <w:r w:rsidR="002E1C18" w:rsidRPr="00FD3CA6">
              <w:rPr>
                <w:rFonts w:hint="cs"/>
                <w:b w:val="0"/>
                <w:bCs w:val="0"/>
                <w:rtl/>
              </w:rPr>
              <w:t>دیدگاه افراد خوش‌بین و بدبین نسبت به تدارکات</w:t>
            </w:r>
            <w:bookmarkEnd w:id="40"/>
          </w:p>
        </w:tc>
      </w:tr>
      <w:tr w:rsidR="002E1C18" w14:paraId="688240C1" w14:textId="77777777" w:rsidTr="00E76E83">
        <w:trPr>
          <w:trHeight w:val="283"/>
          <w:jc w:val="center"/>
        </w:trPr>
        <w:tc>
          <w:tcPr>
            <w:tcW w:w="3704" w:type="dxa"/>
            <w:tcBorders>
              <w:top w:val="thinThickSmallGap" w:sz="24" w:space="0" w:color="000000"/>
              <w:left w:val="nil"/>
              <w:bottom w:val="single" w:sz="4" w:space="0" w:color="auto"/>
              <w:right w:val="nil"/>
            </w:tcBorders>
            <w:shd w:val="clear" w:color="auto" w:fill="F2F2F2" w:themeFill="background1" w:themeFillShade="F2"/>
          </w:tcPr>
          <w:p w14:paraId="3CAA0F4C" w14:textId="7BC5DEE2" w:rsidR="002E1C18" w:rsidRPr="005634B7" w:rsidRDefault="002E1C18" w:rsidP="005634B7">
            <w:pPr>
              <w:pStyle w:val="Tableintext"/>
              <w:rPr>
                <w:rtl/>
              </w:rPr>
            </w:pPr>
            <w:r w:rsidRPr="005634B7">
              <w:rPr>
                <w:rFonts w:hint="cs"/>
                <w:rtl/>
              </w:rPr>
              <w:t xml:space="preserve">افراد </w:t>
            </w:r>
            <w:proofErr w:type="spellStart"/>
            <w:r w:rsidRPr="005634B7">
              <w:rPr>
                <w:rFonts w:hint="cs"/>
                <w:rtl/>
              </w:rPr>
              <w:t>خوش‌بین</w:t>
            </w:r>
            <w:proofErr w:type="spellEnd"/>
          </w:p>
        </w:tc>
        <w:tc>
          <w:tcPr>
            <w:tcW w:w="3526" w:type="dxa"/>
            <w:tcBorders>
              <w:top w:val="thinThickSmallGap" w:sz="24" w:space="0" w:color="000000"/>
              <w:left w:val="nil"/>
              <w:bottom w:val="single" w:sz="4" w:space="0" w:color="auto"/>
              <w:right w:val="nil"/>
            </w:tcBorders>
            <w:shd w:val="clear" w:color="auto" w:fill="F2F2F2" w:themeFill="background1" w:themeFillShade="F2"/>
          </w:tcPr>
          <w:p w14:paraId="63199BFE" w14:textId="4B14E5EF" w:rsidR="002E1C18" w:rsidRPr="005634B7" w:rsidRDefault="002E1C18" w:rsidP="005634B7">
            <w:pPr>
              <w:pStyle w:val="Tableintext"/>
              <w:rPr>
                <w:rtl/>
              </w:rPr>
            </w:pPr>
            <w:r w:rsidRPr="005634B7">
              <w:rPr>
                <w:rFonts w:hint="cs"/>
                <w:rtl/>
              </w:rPr>
              <w:t>افراد بدبین</w:t>
            </w:r>
          </w:p>
        </w:tc>
      </w:tr>
      <w:tr w:rsidR="002E1C18" w14:paraId="5CA5F5D9" w14:textId="77777777" w:rsidTr="00E76E83">
        <w:trPr>
          <w:trHeight w:val="283"/>
          <w:jc w:val="center"/>
        </w:trPr>
        <w:tc>
          <w:tcPr>
            <w:tcW w:w="3704" w:type="dxa"/>
            <w:tcBorders>
              <w:top w:val="single" w:sz="4" w:space="0" w:color="auto"/>
              <w:left w:val="nil"/>
              <w:right w:val="nil"/>
            </w:tcBorders>
            <w:vAlign w:val="center"/>
          </w:tcPr>
          <w:p w14:paraId="67FB1203" w14:textId="71E5D84B" w:rsidR="002E1C18" w:rsidRPr="005634B7" w:rsidRDefault="002E1C18" w:rsidP="005634B7">
            <w:pPr>
              <w:pStyle w:val="Tableintext"/>
              <w:jc w:val="left"/>
              <w:rPr>
                <w:rtl/>
              </w:rPr>
            </w:pPr>
            <w:r w:rsidRPr="005634B7">
              <w:rPr>
                <w:rFonts w:hint="cs"/>
                <w:rtl/>
              </w:rPr>
              <w:t>ت</w:t>
            </w:r>
            <w:r w:rsidRPr="005634B7">
              <w:rPr>
                <w:rtl/>
              </w:rPr>
              <w:t xml:space="preserve">دارکات در نوع خود </w:t>
            </w:r>
            <w:r w:rsidRPr="005634B7">
              <w:rPr>
                <w:rFonts w:hint="cs"/>
                <w:rtl/>
              </w:rPr>
              <w:t>ی</w:t>
            </w:r>
            <w:r w:rsidRPr="005634B7">
              <w:rPr>
                <w:rFonts w:hint="eastAsia"/>
                <w:rtl/>
              </w:rPr>
              <w:t>ک</w:t>
            </w:r>
            <w:r w:rsidRPr="005634B7">
              <w:rPr>
                <w:rtl/>
              </w:rPr>
              <w:t xml:space="preserve"> حرفه است</w:t>
            </w:r>
            <w:r w:rsidR="00046F4D" w:rsidRPr="005634B7">
              <w:rPr>
                <w:rFonts w:hint="cs"/>
                <w:rtl/>
              </w:rPr>
              <w:t>.</w:t>
            </w:r>
          </w:p>
        </w:tc>
        <w:tc>
          <w:tcPr>
            <w:tcW w:w="3526" w:type="dxa"/>
            <w:tcBorders>
              <w:top w:val="single" w:sz="4" w:space="0" w:color="auto"/>
              <w:left w:val="nil"/>
              <w:right w:val="nil"/>
            </w:tcBorders>
            <w:vAlign w:val="center"/>
          </w:tcPr>
          <w:p w14:paraId="25EEFE7E" w14:textId="2F669B51" w:rsidR="002E1C18" w:rsidRPr="005634B7" w:rsidRDefault="002E1C18" w:rsidP="005634B7">
            <w:pPr>
              <w:pStyle w:val="Tableintext"/>
              <w:jc w:val="left"/>
              <w:rPr>
                <w:rtl/>
              </w:rPr>
            </w:pPr>
            <w:r w:rsidRPr="005634B7">
              <w:rPr>
                <w:rFonts w:hint="cs"/>
                <w:rtl/>
              </w:rPr>
              <w:t>بستر فکری کمی برای تدارکات وجود دارد</w:t>
            </w:r>
            <w:r w:rsidR="00046F4D" w:rsidRPr="005634B7">
              <w:rPr>
                <w:rFonts w:hint="cs"/>
                <w:rtl/>
              </w:rPr>
              <w:t>.</w:t>
            </w:r>
          </w:p>
        </w:tc>
      </w:tr>
      <w:tr w:rsidR="002E1C18" w14:paraId="0147BBD6" w14:textId="77777777" w:rsidTr="00E76E83">
        <w:trPr>
          <w:trHeight w:val="283"/>
          <w:jc w:val="center"/>
        </w:trPr>
        <w:tc>
          <w:tcPr>
            <w:tcW w:w="3704" w:type="dxa"/>
            <w:tcBorders>
              <w:left w:val="nil"/>
              <w:right w:val="nil"/>
            </w:tcBorders>
            <w:vAlign w:val="center"/>
          </w:tcPr>
          <w:p w14:paraId="65D56A02" w14:textId="334A6C04" w:rsidR="002E1C18" w:rsidRPr="005634B7" w:rsidRDefault="002E1C18" w:rsidP="005634B7">
            <w:pPr>
              <w:pStyle w:val="Tableintext"/>
              <w:jc w:val="left"/>
              <w:rPr>
                <w:rtl/>
              </w:rPr>
            </w:pPr>
            <w:r w:rsidRPr="005634B7">
              <w:rPr>
                <w:rFonts w:hint="cs"/>
                <w:rtl/>
              </w:rPr>
              <w:t>ت</w:t>
            </w:r>
            <w:r w:rsidRPr="005634B7">
              <w:rPr>
                <w:rtl/>
              </w:rPr>
              <w:t xml:space="preserve">دارکات در سطح </w:t>
            </w:r>
            <w:r w:rsidRPr="005634B7">
              <w:rPr>
                <w:rFonts w:hint="cs"/>
                <w:rtl/>
              </w:rPr>
              <w:t>ی</w:t>
            </w:r>
            <w:r w:rsidRPr="005634B7">
              <w:rPr>
                <w:rFonts w:hint="eastAsia"/>
                <w:rtl/>
              </w:rPr>
              <w:t>ک</w:t>
            </w:r>
            <w:r w:rsidRPr="005634B7">
              <w:rPr>
                <w:rtl/>
              </w:rPr>
              <w:t xml:space="preserve"> شرکت، قابل </w:t>
            </w:r>
            <w:r w:rsidR="00046F4D" w:rsidRPr="005634B7">
              <w:rPr>
                <w:rFonts w:hint="cs"/>
                <w:rtl/>
              </w:rPr>
              <w:t>طرح</w:t>
            </w:r>
            <w:r w:rsidRPr="005634B7">
              <w:rPr>
                <w:rtl/>
              </w:rPr>
              <w:t xml:space="preserve"> است</w:t>
            </w:r>
            <w:r w:rsidR="00046F4D" w:rsidRPr="005634B7">
              <w:rPr>
                <w:rFonts w:hint="cs"/>
                <w:rtl/>
              </w:rPr>
              <w:t>.</w:t>
            </w:r>
          </w:p>
        </w:tc>
        <w:tc>
          <w:tcPr>
            <w:tcW w:w="3526" w:type="dxa"/>
            <w:tcBorders>
              <w:left w:val="nil"/>
              <w:right w:val="nil"/>
            </w:tcBorders>
            <w:vAlign w:val="center"/>
          </w:tcPr>
          <w:p w14:paraId="4750C94F" w14:textId="725E0CDD" w:rsidR="002E1C18" w:rsidRPr="005634B7" w:rsidRDefault="002E1C18" w:rsidP="005634B7">
            <w:pPr>
              <w:pStyle w:val="Tableintext"/>
              <w:jc w:val="left"/>
              <w:rPr>
                <w:rtl/>
              </w:rPr>
            </w:pPr>
            <w:r w:rsidRPr="005634B7">
              <w:rPr>
                <w:rFonts w:hint="cs"/>
                <w:rtl/>
              </w:rPr>
              <w:t>ت</w:t>
            </w:r>
            <w:r w:rsidRPr="005634B7">
              <w:rPr>
                <w:rtl/>
              </w:rPr>
              <w:t>دارکات نقش مؤثر</w:t>
            </w:r>
            <w:r w:rsidRPr="005634B7">
              <w:rPr>
                <w:rFonts w:hint="cs"/>
                <w:rtl/>
              </w:rPr>
              <w:t>ی</w:t>
            </w:r>
            <w:r w:rsidRPr="005634B7">
              <w:rPr>
                <w:rtl/>
              </w:rPr>
              <w:t xml:space="preserve"> در </w:t>
            </w:r>
            <w:proofErr w:type="spellStart"/>
            <w:r w:rsidRPr="005634B7">
              <w:rPr>
                <w:rtl/>
              </w:rPr>
              <w:t>برنامه‌ر</w:t>
            </w:r>
            <w:r w:rsidRPr="005634B7">
              <w:rPr>
                <w:rFonts w:hint="cs"/>
                <w:rtl/>
              </w:rPr>
              <w:t>ی</w:t>
            </w:r>
            <w:r w:rsidRPr="005634B7">
              <w:rPr>
                <w:rFonts w:hint="eastAsia"/>
                <w:rtl/>
              </w:rPr>
              <w:t>ز</w:t>
            </w:r>
            <w:r w:rsidRPr="005634B7">
              <w:rPr>
                <w:rFonts w:hint="cs"/>
                <w:rtl/>
              </w:rPr>
              <w:t>ی</w:t>
            </w:r>
            <w:proofErr w:type="spellEnd"/>
            <w:r w:rsidRPr="005634B7">
              <w:rPr>
                <w:rtl/>
              </w:rPr>
              <w:t xml:space="preserve"> </w:t>
            </w:r>
            <w:r w:rsidR="00EF3579" w:rsidRPr="005634B7">
              <w:rPr>
                <w:rFonts w:hint="cs"/>
                <w:rtl/>
              </w:rPr>
              <w:t>راهبردی</w:t>
            </w:r>
            <w:r w:rsidRPr="005634B7">
              <w:rPr>
                <w:rtl/>
              </w:rPr>
              <w:t xml:space="preserve"> </w:t>
            </w:r>
            <w:proofErr w:type="spellStart"/>
            <w:r w:rsidRPr="005634B7">
              <w:rPr>
                <w:rtl/>
              </w:rPr>
              <w:t>سازمان‌ها</w:t>
            </w:r>
            <w:proofErr w:type="spellEnd"/>
            <w:r w:rsidRPr="005634B7">
              <w:rPr>
                <w:rtl/>
              </w:rPr>
              <w:t xml:space="preserve"> ندارد</w:t>
            </w:r>
            <w:r w:rsidR="00046F4D" w:rsidRPr="005634B7">
              <w:rPr>
                <w:rFonts w:hint="cs"/>
                <w:rtl/>
              </w:rPr>
              <w:t>.</w:t>
            </w:r>
          </w:p>
        </w:tc>
      </w:tr>
      <w:tr w:rsidR="002E1C18" w14:paraId="102FF3CC" w14:textId="77777777" w:rsidTr="00E76E83">
        <w:trPr>
          <w:trHeight w:val="283"/>
          <w:jc w:val="center"/>
        </w:trPr>
        <w:tc>
          <w:tcPr>
            <w:tcW w:w="3704" w:type="dxa"/>
            <w:tcBorders>
              <w:left w:val="nil"/>
              <w:right w:val="nil"/>
            </w:tcBorders>
            <w:vAlign w:val="center"/>
          </w:tcPr>
          <w:p w14:paraId="37FDB5F1" w14:textId="726EC3D7" w:rsidR="002E1C18" w:rsidRPr="005634B7" w:rsidRDefault="002E1C18" w:rsidP="005634B7">
            <w:pPr>
              <w:pStyle w:val="Tableintext"/>
              <w:jc w:val="left"/>
              <w:rPr>
                <w:rtl/>
              </w:rPr>
            </w:pPr>
            <w:r w:rsidRPr="005634B7">
              <w:rPr>
                <w:rtl/>
              </w:rPr>
              <w:t xml:space="preserve">تدارکات </w:t>
            </w:r>
            <w:r w:rsidRPr="005634B7">
              <w:rPr>
                <w:rFonts w:hint="cs"/>
                <w:rtl/>
              </w:rPr>
              <w:t>ی</w:t>
            </w:r>
            <w:r w:rsidRPr="005634B7">
              <w:rPr>
                <w:rFonts w:hint="eastAsia"/>
                <w:rtl/>
              </w:rPr>
              <w:t>ک</w:t>
            </w:r>
            <w:r w:rsidRPr="005634B7">
              <w:rPr>
                <w:rtl/>
              </w:rPr>
              <w:t xml:space="preserve"> </w:t>
            </w:r>
            <w:r w:rsidR="00046F4D" w:rsidRPr="005634B7">
              <w:rPr>
                <w:rFonts w:hint="cs"/>
                <w:rtl/>
              </w:rPr>
              <w:t>حوزه</w:t>
            </w:r>
            <w:r w:rsidRPr="005634B7">
              <w:rPr>
                <w:rtl/>
              </w:rPr>
              <w:t xml:space="preserve"> شغل</w:t>
            </w:r>
            <w:r w:rsidR="00494948" w:rsidRPr="005634B7">
              <w:rPr>
                <w:rFonts w:hint="cs"/>
                <w:rtl/>
              </w:rPr>
              <w:t>ی</w:t>
            </w:r>
            <w:r w:rsidRPr="005634B7">
              <w:rPr>
                <w:rtl/>
              </w:rPr>
              <w:t xml:space="preserve"> عال</w:t>
            </w:r>
            <w:r w:rsidRPr="005634B7">
              <w:rPr>
                <w:rFonts w:hint="cs"/>
                <w:rtl/>
              </w:rPr>
              <w:t>ی</w:t>
            </w:r>
            <w:r w:rsidRPr="005634B7">
              <w:rPr>
                <w:rtl/>
              </w:rPr>
              <w:t xml:space="preserve"> است</w:t>
            </w:r>
            <w:r w:rsidR="00046F4D" w:rsidRPr="005634B7">
              <w:rPr>
                <w:rFonts w:hint="cs"/>
                <w:rtl/>
              </w:rPr>
              <w:t>.</w:t>
            </w:r>
          </w:p>
        </w:tc>
        <w:tc>
          <w:tcPr>
            <w:tcW w:w="3526" w:type="dxa"/>
            <w:tcBorders>
              <w:left w:val="nil"/>
              <w:right w:val="nil"/>
            </w:tcBorders>
            <w:vAlign w:val="center"/>
          </w:tcPr>
          <w:p w14:paraId="1B39B70B" w14:textId="09D513A1" w:rsidR="002E1C18" w:rsidRPr="005634B7" w:rsidRDefault="002E1C18" w:rsidP="005634B7">
            <w:pPr>
              <w:pStyle w:val="Tableintext"/>
              <w:jc w:val="left"/>
              <w:rPr>
                <w:rtl/>
              </w:rPr>
            </w:pPr>
            <w:r w:rsidRPr="005634B7">
              <w:rPr>
                <w:rFonts w:hint="cs"/>
                <w:rtl/>
              </w:rPr>
              <w:t xml:space="preserve">در بسیاری از </w:t>
            </w:r>
            <w:proofErr w:type="spellStart"/>
            <w:r w:rsidRPr="005634B7">
              <w:rPr>
                <w:rFonts w:hint="cs"/>
                <w:rtl/>
              </w:rPr>
              <w:t>سازمان‌ها</w:t>
            </w:r>
            <w:proofErr w:type="spellEnd"/>
            <w:r w:rsidRPr="005634B7">
              <w:rPr>
                <w:rFonts w:hint="cs"/>
                <w:rtl/>
              </w:rPr>
              <w:t xml:space="preserve">، تدارکات یک فعالیت با </w:t>
            </w:r>
            <w:proofErr w:type="spellStart"/>
            <w:r w:rsidR="00837B88" w:rsidRPr="005634B7">
              <w:rPr>
                <w:rtl/>
              </w:rPr>
              <w:t>پرست</w:t>
            </w:r>
            <w:r w:rsidR="00837B88" w:rsidRPr="005634B7">
              <w:rPr>
                <w:rFonts w:hint="cs"/>
                <w:rtl/>
              </w:rPr>
              <w:t>ی</w:t>
            </w:r>
            <w:r w:rsidR="00837B88" w:rsidRPr="005634B7">
              <w:rPr>
                <w:rFonts w:hint="eastAsia"/>
                <w:rtl/>
              </w:rPr>
              <w:t>ژ</w:t>
            </w:r>
            <w:proofErr w:type="spellEnd"/>
            <w:r w:rsidRPr="005634B7">
              <w:rPr>
                <w:rFonts w:hint="cs"/>
                <w:rtl/>
              </w:rPr>
              <w:t xml:space="preserve"> نیست</w:t>
            </w:r>
            <w:r w:rsidR="00046F4D" w:rsidRPr="005634B7">
              <w:rPr>
                <w:rFonts w:hint="cs"/>
                <w:rtl/>
              </w:rPr>
              <w:t>.</w:t>
            </w:r>
          </w:p>
        </w:tc>
      </w:tr>
      <w:tr w:rsidR="002E1C18" w14:paraId="3370DEB9" w14:textId="77777777" w:rsidTr="00E76E83">
        <w:trPr>
          <w:trHeight w:val="283"/>
          <w:jc w:val="center"/>
        </w:trPr>
        <w:tc>
          <w:tcPr>
            <w:tcW w:w="3704" w:type="dxa"/>
            <w:tcBorders>
              <w:left w:val="nil"/>
              <w:right w:val="nil"/>
            </w:tcBorders>
            <w:vAlign w:val="center"/>
          </w:tcPr>
          <w:p w14:paraId="1AA88193" w14:textId="63953256" w:rsidR="002E1C18" w:rsidRPr="005634B7" w:rsidRDefault="002E1C18" w:rsidP="005634B7">
            <w:pPr>
              <w:pStyle w:val="Tableintext"/>
              <w:jc w:val="left"/>
              <w:rPr>
                <w:rtl/>
              </w:rPr>
            </w:pPr>
            <w:r w:rsidRPr="005634B7">
              <w:rPr>
                <w:rtl/>
              </w:rPr>
              <w:t>تدارکات مستق</w:t>
            </w:r>
            <w:r w:rsidRPr="005634B7">
              <w:rPr>
                <w:rFonts w:hint="cs"/>
                <w:rtl/>
              </w:rPr>
              <w:t>ی</w:t>
            </w:r>
            <w:r w:rsidRPr="005634B7">
              <w:rPr>
                <w:rFonts w:hint="eastAsia"/>
                <w:rtl/>
              </w:rPr>
              <w:t>ماً</w:t>
            </w:r>
            <w:r w:rsidRPr="005634B7">
              <w:rPr>
                <w:rtl/>
              </w:rPr>
              <w:t xml:space="preserve"> رو</w:t>
            </w:r>
            <w:r w:rsidRPr="005634B7">
              <w:rPr>
                <w:rFonts w:hint="cs"/>
                <w:rtl/>
              </w:rPr>
              <w:t>ی</w:t>
            </w:r>
            <w:r w:rsidRPr="005634B7">
              <w:rPr>
                <w:rtl/>
              </w:rPr>
              <w:t xml:space="preserve"> عملکرد سازمان تأث</w:t>
            </w:r>
            <w:r w:rsidRPr="005634B7">
              <w:rPr>
                <w:rFonts w:hint="cs"/>
                <w:rtl/>
              </w:rPr>
              <w:t>ی</w:t>
            </w:r>
            <w:r w:rsidRPr="005634B7">
              <w:rPr>
                <w:rFonts w:hint="eastAsia"/>
                <w:rtl/>
              </w:rPr>
              <w:t>ر</w:t>
            </w:r>
            <w:r w:rsidRPr="005634B7">
              <w:rPr>
                <w:rtl/>
              </w:rPr>
              <w:t xml:space="preserve"> </w:t>
            </w:r>
            <w:proofErr w:type="spellStart"/>
            <w:r w:rsidRPr="005634B7">
              <w:rPr>
                <w:rtl/>
              </w:rPr>
              <w:t>م</w:t>
            </w:r>
            <w:r w:rsidRPr="005634B7">
              <w:rPr>
                <w:rFonts w:hint="cs"/>
                <w:rtl/>
              </w:rPr>
              <w:t>ی‌</w:t>
            </w:r>
            <w:r w:rsidRPr="005634B7">
              <w:rPr>
                <w:rFonts w:hint="eastAsia"/>
                <w:rtl/>
              </w:rPr>
              <w:t>گذارد</w:t>
            </w:r>
            <w:proofErr w:type="spellEnd"/>
            <w:r w:rsidR="00046F4D" w:rsidRPr="005634B7">
              <w:rPr>
                <w:rFonts w:hint="cs"/>
                <w:rtl/>
              </w:rPr>
              <w:t>.</w:t>
            </w:r>
          </w:p>
        </w:tc>
        <w:tc>
          <w:tcPr>
            <w:tcW w:w="3526" w:type="dxa"/>
            <w:tcBorders>
              <w:left w:val="nil"/>
              <w:right w:val="nil"/>
            </w:tcBorders>
            <w:vAlign w:val="center"/>
          </w:tcPr>
          <w:p w14:paraId="4D7F9B2D" w14:textId="7E47C6A2" w:rsidR="002E1C18" w:rsidRPr="005634B7" w:rsidRDefault="002E1C18" w:rsidP="005634B7">
            <w:pPr>
              <w:pStyle w:val="Tableintext"/>
              <w:jc w:val="left"/>
              <w:rPr>
                <w:rtl/>
              </w:rPr>
            </w:pPr>
            <w:r w:rsidRPr="005634B7">
              <w:rPr>
                <w:rtl/>
              </w:rPr>
              <w:t>توجه</w:t>
            </w:r>
            <w:r w:rsidRPr="005634B7">
              <w:rPr>
                <w:rFonts w:hint="cs"/>
                <w:rtl/>
              </w:rPr>
              <w:t>ی</w:t>
            </w:r>
            <w:r w:rsidRPr="005634B7">
              <w:rPr>
                <w:rtl/>
              </w:rPr>
              <w:t xml:space="preserve"> کاف</w:t>
            </w:r>
            <w:r w:rsidRPr="005634B7">
              <w:rPr>
                <w:rFonts w:hint="cs"/>
                <w:rtl/>
              </w:rPr>
              <w:t>ی</w:t>
            </w:r>
            <w:r w:rsidRPr="005634B7">
              <w:rPr>
                <w:rtl/>
              </w:rPr>
              <w:t xml:space="preserve"> به مد</w:t>
            </w:r>
            <w:r w:rsidRPr="005634B7">
              <w:rPr>
                <w:rFonts w:hint="cs"/>
                <w:rtl/>
              </w:rPr>
              <w:t>ی</w:t>
            </w:r>
            <w:r w:rsidRPr="005634B7">
              <w:rPr>
                <w:rFonts w:hint="eastAsia"/>
                <w:rtl/>
              </w:rPr>
              <w:t>ر</w:t>
            </w:r>
            <w:r w:rsidRPr="005634B7">
              <w:rPr>
                <w:rFonts w:hint="cs"/>
                <w:rtl/>
              </w:rPr>
              <w:t>ی</w:t>
            </w:r>
            <w:r w:rsidRPr="005634B7">
              <w:rPr>
                <w:rFonts w:hint="eastAsia"/>
                <w:rtl/>
              </w:rPr>
              <w:t>ت</w:t>
            </w:r>
            <w:r w:rsidRPr="005634B7">
              <w:rPr>
                <w:rtl/>
              </w:rPr>
              <w:t xml:space="preserve"> ر</w:t>
            </w:r>
            <w:r w:rsidRPr="005634B7">
              <w:rPr>
                <w:rFonts w:hint="cs"/>
                <w:rtl/>
              </w:rPr>
              <w:t>ی</w:t>
            </w:r>
            <w:r w:rsidRPr="005634B7">
              <w:rPr>
                <w:rFonts w:hint="eastAsia"/>
                <w:rtl/>
              </w:rPr>
              <w:t>سک</w:t>
            </w:r>
            <w:r w:rsidRPr="005634B7">
              <w:rPr>
                <w:rtl/>
              </w:rPr>
              <w:t xml:space="preserve"> و کاهش اثرات آن </w:t>
            </w:r>
            <w:proofErr w:type="spellStart"/>
            <w:r w:rsidRPr="005634B7">
              <w:rPr>
                <w:rtl/>
              </w:rPr>
              <w:t>نم</w:t>
            </w:r>
            <w:r w:rsidRPr="005634B7">
              <w:rPr>
                <w:rFonts w:hint="cs"/>
                <w:rtl/>
              </w:rPr>
              <w:t>ی‌</w:t>
            </w:r>
            <w:r w:rsidRPr="005634B7">
              <w:rPr>
                <w:rFonts w:hint="eastAsia"/>
                <w:rtl/>
              </w:rPr>
              <w:t>شود</w:t>
            </w:r>
            <w:proofErr w:type="spellEnd"/>
            <w:r w:rsidR="00046F4D" w:rsidRPr="005634B7">
              <w:rPr>
                <w:rFonts w:hint="cs"/>
                <w:rtl/>
              </w:rPr>
              <w:t>.</w:t>
            </w:r>
          </w:p>
        </w:tc>
      </w:tr>
      <w:tr w:rsidR="002E1C18" w14:paraId="63DFD8A0" w14:textId="77777777" w:rsidTr="00E76E83">
        <w:trPr>
          <w:trHeight w:val="283"/>
          <w:jc w:val="center"/>
        </w:trPr>
        <w:tc>
          <w:tcPr>
            <w:tcW w:w="3704" w:type="dxa"/>
            <w:tcBorders>
              <w:left w:val="nil"/>
              <w:right w:val="nil"/>
            </w:tcBorders>
            <w:vAlign w:val="center"/>
          </w:tcPr>
          <w:p w14:paraId="0C1D1CBA" w14:textId="75F0D893" w:rsidR="002E1C18" w:rsidRPr="005634B7" w:rsidRDefault="002E1C18" w:rsidP="005634B7">
            <w:pPr>
              <w:pStyle w:val="Tableintext"/>
              <w:jc w:val="left"/>
              <w:rPr>
                <w:rtl/>
              </w:rPr>
            </w:pPr>
            <w:r w:rsidRPr="005634B7">
              <w:rPr>
                <w:rFonts w:hint="cs"/>
                <w:rtl/>
              </w:rPr>
              <w:t>ا</w:t>
            </w:r>
            <w:r w:rsidRPr="005634B7">
              <w:rPr>
                <w:rtl/>
              </w:rPr>
              <w:t>ستانداردها</w:t>
            </w:r>
            <w:r w:rsidRPr="005634B7">
              <w:rPr>
                <w:rFonts w:hint="cs"/>
                <w:rtl/>
              </w:rPr>
              <w:t>ی</w:t>
            </w:r>
            <w:r w:rsidRPr="005634B7">
              <w:rPr>
                <w:rtl/>
              </w:rPr>
              <w:t xml:space="preserve"> علم</w:t>
            </w:r>
            <w:r w:rsidRPr="005634B7">
              <w:rPr>
                <w:rFonts w:hint="cs"/>
                <w:rtl/>
              </w:rPr>
              <w:t>ی</w:t>
            </w:r>
            <w:r w:rsidRPr="005634B7">
              <w:rPr>
                <w:rtl/>
              </w:rPr>
              <w:t xml:space="preserve"> ا</w:t>
            </w:r>
            <w:r w:rsidRPr="005634B7">
              <w:rPr>
                <w:rFonts w:hint="cs"/>
                <w:rtl/>
              </w:rPr>
              <w:t>ی</w:t>
            </w:r>
            <w:r w:rsidRPr="005634B7">
              <w:rPr>
                <w:rFonts w:hint="eastAsia"/>
                <w:rtl/>
              </w:rPr>
              <w:t>ن</w:t>
            </w:r>
            <w:r w:rsidRPr="005634B7">
              <w:rPr>
                <w:rtl/>
              </w:rPr>
              <w:t xml:space="preserve"> حوزه به طور </w:t>
            </w:r>
            <w:proofErr w:type="spellStart"/>
            <w:r w:rsidR="00831E38" w:rsidRPr="005634B7">
              <w:rPr>
                <w:rtl/>
              </w:rPr>
              <w:t>قابل‌توجه</w:t>
            </w:r>
            <w:r w:rsidR="00831E38" w:rsidRPr="005634B7">
              <w:rPr>
                <w:rFonts w:hint="cs"/>
                <w:rtl/>
              </w:rPr>
              <w:t>ی</w:t>
            </w:r>
            <w:proofErr w:type="spellEnd"/>
            <w:r w:rsidRPr="005634B7">
              <w:rPr>
                <w:rtl/>
              </w:rPr>
              <w:t xml:space="preserve"> بهبود </w:t>
            </w:r>
            <w:r w:rsidRPr="005634B7">
              <w:rPr>
                <w:rFonts w:hint="cs"/>
                <w:rtl/>
              </w:rPr>
              <w:t>ی</w:t>
            </w:r>
            <w:r w:rsidRPr="005634B7">
              <w:rPr>
                <w:rFonts w:hint="eastAsia"/>
                <w:rtl/>
              </w:rPr>
              <w:t>افته</w:t>
            </w:r>
            <w:r w:rsidR="004127DF" w:rsidRPr="005634B7">
              <w:rPr>
                <w:rFonts w:hint="cs"/>
                <w:rtl/>
              </w:rPr>
              <w:t xml:space="preserve"> است</w:t>
            </w:r>
            <w:r w:rsidR="00046F4D" w:rsidRPr="005634B7">
              <w:rPr>
                <w:rFonts w:hint="cs"/>
                <w:rtl/>
              </w:rPr>
              <w:t>.</w:t>
            </w:r>
          </w:p>
        </w:tc>
        <w:tc>
          <w:tcPr>
            <w:tcW w:w="3526" w:type="dxa"/>
            <w:tcBorders>
              <w:left w:val="nil"/>
              <w:right w:val="nil"/>
            </w:tcBorders>
            <w:vAlign w:val="center"/>
          </w:tcPr>
          <w:p w14:paraId="53E3C3EA" w14:textId="031DBEAE" w:rsidR="002E1C18" w:rsidRPr="005634B7" w:rsidRDefault="002E1C18" w:rsidP="005634B7">
            <w:pPr>
              <w:pStyle w:val="Tableintext"/>
              <w:jc w:val="left"/>
              <w:rPr>
                <w:rtl/>
              </w:rPr>
            </w:pPr>
            <w:r w:rsidRPr="005634B7">
              <w:rPr>
                <w:rFonts w:hint="cs"/>
                <w:rtl/>
              </w:rPr>
              <w:t>تأکید و تمرکز اصلی روی قیمت است</w:t>
            </w:r>
            <w:r w:rsidR="00046F4D" w:rsidRPr="005634B7">
              <w:rPr>
                <w:rFonts w:hint="cs"/>
                <w:rtl/>
              </w:rPr>
              <w:t>.</w:t>
            </w:r>
          </w:p>
        </w:tc>
      </w:tr>
      <w:tr w:rsidR="002E1C18" w14:paraId="4DBC4F4F" w14:textId="77777777" w:rsidTr="00E76E83">
        <w:trPr>
          <w:trHeight w:val="283"/>
          <w:jc w:val="center"/>
        </w:trPr>
        <w:tc>
          <w:tcPr>
            <w:tcW w:w="3704" w:type="dxa"/>
            <w:tcBorders>
              <w:left w:val="nil"/>
              <w:bottom w:val="thickThinSmallGap" w:sz="24" w:space="0" w:color="000000"/>
              <w:right w:val="nil"/>
            </w:tcBorders>
            <w:vAlign w:val="center"/>
          </w:tcPr>
          <w:p w14:paraId="5680CDDF" w14:textId="7D4BDFFB" w:rsidR="002E1C18" w:rsidRPr="005634B7" w:rsidRDefault="002E1C18" w:rsidP="00E76E83">
            <w:pPr>
              <w:pStyle w:val="Tableintext"/>
              <w:jc w:val="left"/>
              <w:rPr>
                <w:rtl/>
              </w:rPr>
            </w:pPr>
            <w:r w:rsidRPr="005634B7">
              <w:rPr>
                <w:rtl/>
              </w:rPr>
              <w:t>وجود «مؤسسه رسم</w:t>
            </w:r>
            <w:r w:rsidRPr="005634B7">
              <w:rPr>
                <w:rFonts w:hint="cs"/>
                <w:rtl/>
              </w:rPr>
              <w:t>ی</w:t>
            </w:r>
            <w:r w:rsidRPr="005634B7">
              <w:rPr>
                <w:rtl/>
              </w:rPr>
              <w:t xml:space="preserve"> تدارکات و تأم</w:t>
            </w:r>
            <w:r w:rsidRPr="005634B7">
              <w:rPr>
                <w:rFonts w:hint="cs"/>
                <w:rtl/>
              </w:rPr>
              <w:t>ی</w:t>
            </w:r>
            <w:r w:rsidRPr="005634B7">
              <w:rPr>
                <w:rFonts w:hint="eastAsia"/>
                <w:rtl/>
              </w:rPr>
              <w:t>ن</w:t>
            </w:r>
            <w:r w:rsidR="00831E38" w:rsidRPr="005634B7">
              <w:rPr>
                <w:rtl/>
              </w:rPr>
              <w:t>»</w:t>
            </w:r>
            <w:r w:rsidRPr="005634B7">
              <w:rPr>
                <w:rtl/>
              </w:rPr>
              <w:t xml:space="preserve"> ب</w:t>
            </w:r>
            <w:r w:rsidRPr="005634B7">
              <w:rPr>
                <w:rFonts w:hint="cs"/>
                <w:rtl/>
              </w:rPr>
              <w:t>ی</w:t>
            </w:r>
            <w:r w:rsidRPr="005634B7">
              <w:rPr>
                <w:rFonts w:hint="eastAsia"/>
                <w:rtl/>
              </w:rPr>
              <w:t>انگر</w:t>
            </w:r>
            <w:r w:rsidRPr="005634B7">
              <w:rPr>
                <w:rtl/>
              </w:rPr>
              <w:t xml:space="preserve"> اهم</w:t>
            </w:r>
            <w:r w:rsidRPr="005634B7">
              <w:rPr>
                <w:rFonts w:hint="cs"/>
                <w:rtl/>
              </w:rPr>
              <w:t>ی</w:t>
            </w:r>
            <w:r w:rsidRPr="005634B7">
              <w:rPr>
                <w:rFonts w:hint="eastAsia"/>
                <w:rtl/>
              </w:rPr>
              <w:t>ت</w:t>
            </w:r>
            <w:r w:rsidRPr="005634B7">
              <w:rPr>
                <w:rtl/>
              </w:rPr>
              <w:t xml:space="preserve"> جهان</w:t>
            </w:r>
            <w:r w:rsidRPr="005634B7">
              <w:rPr>
                <w:rFonts w:hint="cs"/>
                <w:rtl/>
              </w:rPr>
              <w:t>ی</w:t>
            </w:r>
            <w:r w:rsidRPr="005634B7">
              <w:rPr>
                <w:rtl/>
              </w:rPr>
              <w:t xml:space="preserve"> تدارکات است</w:t>
            </w:r>
            <w:r w:rsidR="00046F4D" w:rsidRPr="005634B7">
              <w:rPr>
                <w:rFonts w:hint="cs"/>
                <w:rtl/>
              </w:rPr>
              <w:t>.</w:t>
            </w:r>
          </w:p>
        </w:tc>
        <w:tc>
          <w:tcPr>
            <w:tcW w:w="3526" w:type="dxa"/>
            <w:tcBorders>
              <w:left w:val="nil"/>
              <w:bottom w:val="thickThinSmallGap" w:sz="24" w:space="0" w:color="000000"/>
              <w:right w:val="nil"/>
            </w:tcBorders>
            <w:vAlign w:val="center"/>
          </w:tcPr>
          <w:p w14:paraId="2666B862" w14:textId="27DE0B6E" w:rsidR="002E1C18" w:rsidRPr="005634B7" w:rsidRDefault="002E1C18" w:rsidP="00E76E83">
            <w:pPr>
              <w:pStyle w:val="Tableintext"/>
              <w:jc w:val="left"/>
              <w:rPr>
                <w:rtl/>
              </w:rPr>
            </w:pPr>
            <w:r w:rsidRPr="005634B7">
              <w:rPr>
                <w:rFonts w:hint="cs"/>
                <w:rtl/>
              </w:rPr>
              <w:t>نیازی به یادگیری مداوم ندارد</w:t>
            </w:r>
            <w:r w:rsidR="00046F4D" w:rsidRPr="005634B7">
              <w:rPr>
                <w:rFonts w:hint="cs"/>
                <w:rtl/>
              </w:rPr>
              <w:t>.</w:t>
            </w:r>
          </w:p>
        </w:tc>
      </w:tr>
    </w:tbl>
    <w:p w14:paraId="78110A62" w14:textId="52F6F8F5" w:rsidR="00002092" w:rsidRDefault="00002092" w:rsidP="003E1839">
      <w:pPr>
        <w:pStyle w:val="bnazanin"/>
        <w:rPr>
          <w:rtl/>
          <w:lang w:bidi="fa-IR"/>
        </w:rPr>
      </w:pPr>
      <w:r>
        <w:rPr>
          <w:rFonts w:hint="cs"/>
          <w:rtl/>
        </w:rPr>
        <w:t xml:space="preserve">در دهه 1990، مدیران متوجه شدند که ورودی کالا و خدمات از جانب تأمین‌کنندگان تأثیر </w:t>
      </w:r>
      <w:r>
        <w:rPr>
          <w:rtl/>
        </w:rPr>
        <w:t>قابل‌ملاحظه‌ا</w:t>
      </w:r>
      <w:r>
        <w:rPr>
          <w:rFonts w:hint="cs"/>
          <w:rtl/>
        </w:rPr>
        <w:t xml:space="preserve">ی در توانایی آن‌ها در </w:t>
      </w:r>
      <w:r>
        <w:rPr>
          <w:rtl/>
        </w:rPr>
        <w:t>برآورده‌کردن</w:t>
      </w:r>
      <w:r>
        <w:rPr>
          <w:rFonts w:hint="cs"/>
          <w:rtl/>
        </w:rPr>
        <w:t xml:space="preserve"> نیازهای مشتریان دارد. همین امر موجب افزایش تمرکز آن‌ها به پایگاه تأمین و مسئولیت</w:t>
      </w:r>
      <w:r>
        <w:rPr>
          <w:rFonts w:hint="eastAsia"/>
          <w:rtl/>
        </w:rPr>
        <w:t>‌</w:t>
      </w:r>
      <w:r>
        <w:rPr>
          <w:rFonts w:hint="cs"/>
          <w:rtl/>
        </w:rPr>
        <w:t xml:space="preserve">های تأمین و تدارکات شد. آن‌ها همچنین دریافتند که فقط ارائه محصولات </w:t>
      </w:r>
      <w:r>
        <w:rPr>
          <w:rtl/>
        </w:rPr>
        <w:lastRenderedPageBreak/>
        <w:t>باک</w:t>
      </w:r>
      <w:r>
        <w:rPr>
          <w:rFonts w:hint="cs"/>
          <w:rtl/>
        </w:rPr>
        <w:t>ی</w:t>
      </w:r>
      <w:r>
        <w:rPr>
          <w:rFonts w:hint="eastAsia"/>
          <w:rtl/>
        </w:rPr>
        <w:t>ف</w:t>
      </w:r>
      <w:r>
        <w:rPr>
          <w:rFonts w:hint="cs"/>
          <w:rtl/>
        </w:rPr>
        <w:t>ی</w:t>
      </w:r>
      <w:r>
        <w:rPr>
          <w:rFonts w:hint="eastAsia"/>
          <w:rtl/>
        </w:rPr>
        <w:t>ت</w:t>
      </w:r>
      <w:r>
        <w:rPr>
          <w:rFonts w:hint="cs"/>
          <w:rtl/>
        </w:rPr>
        <w:t xml:space="preserve"> به مشتریان کافی نیست زیرا ارائه محصولات و خدمات مناسب به مشتریان، در زمان، مکان و شرایط مناسب، با هزینه مناسب و به مقدار مناسب نوع جدید چالش‌ها است. در این راستا، قرن 21 مجموعه کاملی از فناوری</w:t>
      </w:r>
      <w:r>
        <w:rPr>
          <w:rtl/>
        </w:rPr>
        <w:softHyphen/>
      </w:r>
      <w:r>
        <w:rPr>
          <w:rFonts w:hint="cs"/>
          <w:rtl/>
        </w:rPr>
        <w:t>های اطلاعاتی و شبکه‌های لجستیکی برای کاهش زمان دستیابی به این چالش‌های جدید فراهم آورده است.</w:t>
      </w:r>
    </w:p>
    <w:p w14:paraId="49082755" w14:textId="0AD3BD47" w:rsidR="00B27CA0" w:rsidRDefault="00D47552" w:rsidP="003E1839">
      <w:pPr>
        <w:pStyle w:val="bnazanin"/>
        <w:rPr>
          <w:rtl/>
        </w:rPr>
      </w:pPr>
      <w:proofErr w:type="spellStart"/>
      <w:r>
        <w:rPr>
          <w:rFonts w:hint="cs"/>
          <w:rtl/>
          <w:lang w:bidi="fa-IR"/>
        </w:rPr>
        <w:t>هزینه‌های</w:t>
      </w:r>
      <w:proofErr w:type="spellEnd"/>
      <w:r>
        <w:rPr>
          <w:rFonts w:hint="cs"/>
          <w:rtl/>
          <w:lang w:bidi="fa-IR"/>
        </w:rPr>
        <w:t xml:space="preserve"> تدارکات بخش </w:t>
      </w:r>
      <w:proofErr w:type="spellStart"/>
      <w:r>
        <w:rPr>
          <w:rFonts w:hint="cs"/>
          <w:rtl/>
          <w:lang w:bidi="fa-IR"/>
        </w:rPr>
        <w:t>عمده‌ای</w:t>
      </w:r>
      <w:proofErr w:type="spellEnd"/>
      <w:r>
        <w:rPr>
          <w:rFonts w:hint="cs"/>
          <w:rtl/>
          <w:lang w:bidi="fa-IR"/>
        </w:rPr>
        <w:t xml:space="preserve"> از جریان نقدینگی </w:t>
      </w:r>
      <w:proofErr w:type="spellStart"/>
      <w:r>
        <w:rPr>
          <w:rFonts w:hint="cs"/>
          <w:rtl/>
          <w:lang w:bidi="fa-IR"/>
        </w:rPr>
        <w:t>سازمان‌ها</w:t>
      </w:r>
      <w:proofErr w:type="spellEnd"/>
      <w:r>
        <w:rPr>
          <w:rFonts w:hint="cs"/>
          <w:rtl/>
          <w:lang w:bidi="fa-IR"/>
        </w:rPr>
        <w:t xml:space="preserve"> را به خود اختصاص </w:t>
      </w:r>
      <w:proofErr w:type="spellStart"/>
      <w:r>
        <w:rPr>
          <w:rFonts w:hint="cs"/>
          <w:rtl/>
          <w:lang w:bidi="fa-IR"/>
        </w:rPr>
        <w:t>می‌دهد</w:t>
      </w:r>
      <w:proofErr w:type="spellEnd"/>
      <w:r w:rsidR="003E1839">
        <w:rPr>
          <w:rFonts w:hint="cs"/>
          <w:rtl/>
          <w:lang w:bidi="fa-IR"/>
        </w:rPr>
        <w:t>،</w:t>
      </w:r>
      <w:r>
        <w:rPr>
          <w:rFonts w:hint="cs"/>
          <w:rtl/>
          <w:lang w:bidi="fa-IR"/>
        </w:rPr>
        <w:t xml:space="preserve"> به‌</w:t>
      </w:r>
      <w:r w:rsidR="003E1839">
        <w:rPr>
          <w:rFonts w:hint="cs"/>
          <w:rtl/>
          <w:lang w:bidi="fa-IR"/>
        </w:rPr>
        <w:t xml:space="preserve"> </w:t>
      </w:r>
      <w:proofErr w:type="spellStart"/>
      <w:r>
        <w:rPr>
          <w:rFonts w:hint="cs"/>
          <w:rtl/>
          <w:lang w:bidi="fa-IR"/>
        </w:rPr>
        <w:t>نحوی‌که</w:t>
      </w:r>
      <w:proofErr w:type="spellEnd"/>
      <w:r>
        <w:rPr>
          <w:rFonts w:hint="cs"/>
          <w:rtl/>
          <w:lang w:bidi="fa-IR"/>
        </w:rPr>
        <w:t xml:space="preserve"> </w:t>
      </w:r>
      <w:r w:rsidR="003E1839">
        <w:rPr>
          <w:rFonts w:hint="cs"/>
          <w:rtl/>
          <w:lang w:bidi="fa-IR"/>
        </w:rPr>
        <w:t>بین</w:t>
      </w:r>
      <w:r>
        <w:rPr>
          <w:rFonts w:hint="cs"/>
          <w:rtl/>
          <w:lang w:bidi="fa-IR"/>
        </w:rPr>
        <w:t xml:space="preserve">50 تا 90 درصد جریان نقدینگی هر سازمان صرف امور تدارکات </w:t>
      </w:r>
      <w:proofErr w:type="spellStart"/>
      <w:r>
        <w:rPr>
          <w:rFonts w:hint="cs"/>
          <w:rtl/>
          <w:lang w:bidi="fa-IR"/>
        </w:rPr>
        <w:t>می‌شود</w:t>
      </w:r>
      <w:proofErr w:type="spellEnd"/>
      <w:r>
        <w:rPr>
          <w:rFonts w:hint="cs"/>
          <w:rtl/>
          <w:lang w:bidi="fa-IR"/>
        </w:rPr>
        <w:t xml:space="preserve">. به طور میانگین، نسبت </w:t>
      </w:r>
      <w:proofErr w:type="spellStart"/>
      <w:r>
        <w:rPr>
          <w:rFonts w:hint="cs"/>
          <w:rtl/>
          <w:lang w:bidi="fa-IR"/>
        </w:rPr>
        <w:t>هزینه‌های</w:t>
      </w:r>
      <w:proofErr w:type="spellEnd"/>
      <w:r>
        <w:rPr>
          <w:rFonts w:hint="cs"/>
          <w:rtl/>
          <w:lang w:bidi="fa-IR"/>
        </w:rPr>
        <w:t xml:space="preserve"> خرید به درآمد سازمان برابر با 55% است</w:t>
      </w:r>
      <w:r w:rsidR="00831E38">
        <w:rPr>
          <w:rtl/>
          <w:lang w:bidi="fa-IR"/>
        </w:rPr>
        <w:t>؛ لذا</w:t>
      </w:r>
      <w:r>
        <w:rPr>
          <w:rFonts w:hint="cs"/>
          <w:rtl/>
          <w:lang w:bidi="fa-IR"/>
        </w:rPr>
        <w:t xml:space="preserve"> مدیریت صحیح تدارکات </w:t>
      </w:r>
      <w:proofErr w:type="spellStart"/>
      <w:r>
        <w:rPr>
          <w:rFonts w:hint="cs"/>
          <w:rtl/>
          <w:lang w:bidi="fa-IR"/>
        </w:rPr>
        <w:t>می‌تواند</w:t>
      </w:r>
      <w:proofErr w:type="spellEnd"/>
      <w:r>
        <w:rPr>
          <w:rFonts w:hint="cs"/>
          <w:rtl/>
          <w:lang w:bidi="fa-IR"/>
        </w:rPr>
        <w:t xml:space="preserve"> </w:t>
      </w:r>
      <w:proofErr w:type="spellStart"/>
      <w:r>
        <w:rPr>
          <w:rFonts w:hint="cs"/>
          <w:rtl/>
          <w:lang w:bidi="fa-IR"/>
        </w:rPr>
        <w:t>صرفه‌جویی</w:t>
      </w:r>
      <w:proofErr w:type="spellEnd"/>
      <w:r>
        <w:rPr>
          <w:rFonts w:hint="cs"/>
          <w:rtl/>
          <w:lang w:bidi="fa-IR"/>
        </w:rPr>
        <w:t xml:space="preserve"> </w:t>
      </w:r>
      <w:proofErr w:type="spellStart"/>
      <w:r>
        <w:rPr>
          <w:rFonts w:hint="cs"/>
          <w:rtl/>
          <w:lang w:bidi="fa-IR"/>
        </w:rPr>
        <w:t>هزینه‌ای</w:t>
      </w:r>
      <w:proofErr w:type="spellEnd"/>
      <w:r>
        <w:rPr>
          <w:rFonts w:hint="cs"/>
          <w:rtl/>
          <w:lang w:bidi="fa-IR"/>
        </w:rPr>
        <w:t xml:space="preserve"> خوبی برای سازمان به ارمغان بیاورد.</w:t>
      </w:r>
      <w:r w:rsidR="0000649A">
        <w:rPr>
          <w:rFonts w:hint="cs"/>
          <w:rtl/>
          <w:lang w:bidi="fa-IR"/>
        </w:rPr>
        <w:t xml:space="preserve"> </w:t>
      </w:r>
      <w:proofErr w:type="spellStart"/>
      <w:r w:rsidR="00837B88">
        <w:rPr>
          <w:rtl/>
          <w:lang w:bidi="fa-IR"/>
        </w:rPr>
        <w:t>درا</w:t>
      </w:r>
      <w:r w:rsidR="00837B88">
        <w:rPr>
          <w:rFonts w:hint="cs"/>
          <w:rtl/>
          <w:lang w:bidi="fa-IR"/>
        </w:rPr>
        <w:t>ی</w:t>
      </w:r>
      <w:r w:rsidR="00837B88">
        <w:rPr>
          <w:rFonts w:hint="eastAsia"/>
          <w:rtl/>
          <w:lang w:bidi="fa-IR"/>
        </w:rPr>
        <w:t>ن</w:t>
      </w:r>
      <w:proofErr w:type="spellEnd"/>
      <w:r w:rsidR="003E1839">
        <w:rPr>
          <w:rFonts w:hint="cs"/>
          <w:rtl/>
          <w:lang w:bidi="fa-IR"/>
        </w:rPr>
        <w:t xml:space="preserve"> </w:t>
      </w:r>
      <w:r w:rsidR="00837B88">
        <w:rPr>
          <w:rFonts w:hint="eastAsia"/>
          <w:rtl/>
          <w:lang w:bidi="fa-IR"/>
        </w:rPr>
        <w:t>‌ب</w:t>
      </w:r>
      <w:r w:rsidR="00837B88">
        <w:rPr>
          <w:rFonts w:hint="cs"/>
          <w:rtl/>
          <w:lang w:bidi="fa-IR"/>
        </w:rPr>
        <w:t>ی</w:t>
      </w:r>
      <w:r w:rsidR="00837B88">
        <w:rPr>
          <w:rFonts w:hint="eastAsia"/>
          <w:rtl/>
          <w:lang w:bidi="fa-IR"/>
        </w:rPr>
        <w:t>ن</w:t>
      </w:r>
      <w:r w:rsidR="0000649A">
        <w:rPr>
          <w:rFonts w:hint="cs"/>
          <w:rtl/>
          <w:lang w:bidi="fa-IR"/>
        </w:rPr>
        <w:t xml:space="preserve">، </w:t>
      </w:r>
      <w:r w:rsidR="00831E38">
        <w:rPr>
          <w:rtl/>
        </w:rPr>
        <w:t>در</w:t>
      </w:r>
      <w:r w:rsidR="003E1839">
        <w:rPr>
          <w:rFonts w:hint="cs"/>
          <w:rtl/>
        </w:rPr>
        <w:t xml:space="preserve"> </w:t>
      </w:r>
      <w:r w:rsidR="00831E38">
        <w:rPr>
          <w:rtl/>
        </w:rPr>
        <w:t>دسترس‌</w:t>
      </w:r>
      <w:r w:rsidR="003E1839">
        <w:rPr>
          <w:rFonts w:hint="cs"/>
          <w:rtl/>
        </w:rPr>
        <w:t xml:space="preserve"> </w:t>
      </w:r>
      <w:r w:rsidR="00831E38">
        <w:rPr>
          <w:rtl/>
        </w:rPr>
        <w:t>بودن</w:t>
      </w:r>
      <w:r w:rsidR="00B27CA0">
        <w:rPr>
          <w:rFonts w:hint="cs"/>
          <w:rtl/>
        </w:rPr>
        <w:t xml:space="preserve"> گزینه‌های جایگزین </w:t>
      </w:r>
      <w:r w:rsidR="00831E38">
        <w:rPr>
          <w:rtl/>
        </w:rPr>
        <w:t>کم‌هز</w:t>
      </w:r>
      <w:r w:rsidR="00831E38">
        <w:rPr>
          <w:rFonts w:hint="cs"/>
          <w:rtl/>
        </w:rPr>
        <w:t>ی</w:t>
      </w:r>
      <w:r w:rsidR="00831E38">
        <w:rPr>
          <w:rFonts w:hint="eastAsia"/>
          <w:rtl/>
        </w:rPr>
        <w:t>نه</w:t>
      </w:r>
      <w:r w:rsidR="00B27CA0">
        <w:rPr>
          <w:rFonts w:hint="cs"/>
          <w:rtl/>
        </w:rPr>
        <w:t xml:space="preserve"> باعث </w:t>
      </w:r>
      <w:r w:rsidR="003E1839">
        <w:rPr>
          <w:rFonts w:hint="cs"/>
          <w:rtl/>
        </w:rPr>
        <w:t>استقبال</w:t>
      </w:r>
      <w:r w:rsidR="00B27CA0">
        <w:rPr>
          <w:rFonts w:hint="cs"/>
          <w:rtl/>
        </w:rPr>
        <w:t xml:space="preserve"> بی‌سابقه </w:t>
      </w:r>
      <w:r w:rsidR="003E1839">
        <w:rPr>
          <w:rFonts w:hint="cs"/>
          <w:rtl/>
        </w:rPr>
        <w:t>از</w:t>
      </w:r>
      <w:r w:rsidR="00B27CA0">
        <w:rPr>
          <w:rFonts w:hint="cs"/>
          <w:rtl/>
        </w:rPr>
        <w:t xml:space="preserve"> </w:t>
      </w:r>
      <w:r w:rsidR="00CC6FC6">
        <w:rPr>
          <w:rFonts w:hint="cs"/>
          <w:rtl/>
        </w:rPr>
        <w:t>برون‌سپاری</w:t>
      </w:r>
      <w:r w:rsidR="0000649A">
        <w:rPr>
          <w:rStyle w:val="FootnoteReference"/>
          <w:rtl/>
        </w:rPr>
        <w:footnoteReference w:id="49"/>
      </w:r>
      <w:r w:rsidR="00B27CA0">
        <w:rPr>
          <w:rFonts w:hint="cs"/>
          <w:rtl/>
        </w:rPr>
        <w:t xml:space="preserve"> شده است. </w:t>
      </w:r>
      <w:r w:rsidR="003E1839">
        <w:rPr>
          <w:rFonts w:hint="cs"/>
          <w:rtl/>
        </w:rPr>
        <w:t xml:space="preserve">از سوی دیگر </w:t>
      </w:r>
      <w:r w:rsidR="00B27CA0">
        <w:rPr>
          <w:rFonts w:hint="cs"/>
          <w:rtl/>
        </w:rPr>
        <w:t xml:space="preserve">حضور چین </w:t>
      </w:r>
      <w:r w:rsidR="00831E38">
        <w:rPr>
          <w:rtl/>
        </w:rPr>
        <w:t>به‌عنوان</w:t>
      </w:r>
      <w:r w:rsidR="00B27CA0">
        <w:rPr>
          <w:rFonts w:hint="cs"/>
          <w:rtl/>
        </w:rPr>
        <w:t xml:space="preserve"> یک رقیب بزرگ جهانی، چالش‌های بزرگی را برای شرکت‌های </w:t>
      </w:r>
      <w:r w:rsidR="0000649A">
        <w:rPr>
          <w:rFonts w:hint="cs"/>
          <w:rtl/>
        </w:rPr>
        <w:t>مختلف در سرتاسر جهان</w:t>
      </w:r>
      <w:r w:rsidR="00B27CA0">
        <w:rPr>
          <w:rFonts w:hint="cs"/>
          <w:rtl/>
        </w:rPr>
        <w:t xml:space="preserve"> در بخش تولید و خدمات ایجاد کرده است. </w:t>
      </w:r>
      <w:r w:rsidR="00831E38">
        <w:rPr>
          <w:rtl/>
        </w:rPr>
        <w:t>باتوجه‌به</w:t>
      </w:r>
      <w:r w:rsidR="00B27CA0">
        <w:rPr>
          <w:rFonts w:hint="cs"/>
          <w:rtl/>
        </w:rPr>
        <w:t xml:space="preserve"> اینکه اکنون خدمات بیش از 70 درصد تولید ناخالص داخلی را تشکیل می‌دهد، </w:t>
      </w:r>
      <w:r w:rsidR="00535A4B">
        <w:rPr>
          <w:rFonts w:hint="cs"/>
          <w:rtl/>
        </w:rPr>
        <w:t>راهبرد</w:t>
      </w:r>
      <w:r w:rsidR="00B27CA0">
        <w:rPr>
          <w:rFonts w:hint="eastAsia"/>
          <w:rtl/>
        </w:rPr>
        <w:t>‌</w:t>
      </w:r>
      <w:r w:rsidR="00B27CA0">
        <w:rPr>
          <w:rFonts w:hint="cs"/>
          <w:rtl/>
        </w:rPr>
        <w:t xml:space="preserve">های جدیدی برای مدیریت عرضه مؤثر در این بخش موردنیاز است. روند اخیر دستمزدها در چین، پیچیدگی‌های زنجیره تأمین و مشکلات کیفی باعث شده تا شرکت‌ها </w:t>
      </w:r>
      <w:r w:rsidR="00535A4B">
        <w:rPr>
          <w:rFonts w:hint="cs"/>
          <w:rtl/>
        </w:rPr>
        <w:t>راهبرد</w:t>
      </w:r>
      <w:r w:rsidR="00B27CA0">
        <w:rPr>
          <w:rFonts w:hint="cs"/>
          <w:rtl/>
        </w:rPr>
        <w:t xml:space="preserve">‌های خود را در برابر تأمین از منابع چینی مورد ارزیابی مجدد قرار دهند. </w:t>
      </w:r>
      <w:r w:rsidR="00837B88">
        <w:rPr>
          <w:rtl/>
        </w:rPr>
        <w:t>با</w:t>
      </w:r>
      <w:r w:rsidR="003E1839">
        <w:rPr>
          <w:rFonts w:hint="cs"/>
          <w:rtl/>
        </w:rPr>
        <w:t xml:space="preserve"> </w:t>
      </w:r>
      <w:r w:rsidR="00837B88">
        <w:rPr>
          <w:rtl/>
        </w:rPr>
        <w:t>ا</w:t>
      </w:r>
      <w:r w:rsidR="00837B88">
        <w:rPr>
          <w:rFonts w:hint="cs"/>
          <w:rtl/>
        </w:rPr>
        <w:t>ی</w:t>
      </w:r>
      <w:r w:rsidR="00837B88">
        <w:rPr>
          <w:rFonts w:hint="eastAsia"/>
          <w:rtl/>
        </w:rPr>
        <w:t>ن‌حال</w:t>
      </w:r>
      <w:r w:rsidR="0000649A">
        <w:rPr>
          <w:rFonts w:hint="cs"/>
          <w:rtl/>
        </w:rPr>
        <w:t xml:space="preserve">، </w:t>
      </w:r>
      <w:r w:rsidR="00B27CA0">
        <w:rPr>
          <w:rFonts w:hint="cs"/>
          <w:rtl/>
        </w:rPr>
        <w:t xml:space="preserve">نرخ دستمزدها در چین در سال 2018 </w:t>
      </w:r>
      <w:r w:rsidR="00831E38">
        <w:rPr>
          <w:rtl/>
        </w:rPr>
        <w:t>مجدداً</w:t>
      </w:r>
      <w:r w:rsidR="00B27CA0">
        <w:rPr>
          <w:rFonts w:hint="cs"/>
          <w:rtl/>
        </w:rPr>
        <w:t xml:space="preserve"> افزایش یافت و نسبت به سال 2011، 64 درصد افزایش داشته است. این افزایش دستمزدها </w:t>
      </w:r>
      <w:r w:rsidR="00831E38">
        <w:rPr>
          <w:rtl/>
        </w:rPr>
        <w:t>همراه</w:t>
      </w:r>
      <w:r w:rsidR="00B27CA0">
        <w:rPr>
          <w:rFonts w:hint="cs"/>
          <w:rtl/>
        </w:rPr>
        <w:t xml:space="preserve"> به احساسات </w:t>
      </w:r>
      <w:r w:rsidR="00831E38">
        <w:rPr>
          <w:rtl/>
        </w:rPr>
        <w:t>مل</w:t>
      </w:r>
      <w:r w:rsidR="00831E38">
        <w:rPr>
          <w:rFonts w:hint="cs"/>
          <w:rtl/>
        </w:rPr>
        <w:t>ی‌</w:t>
      </w:r>
      <w:r w:rsidR="00831E38">
        <w:rPr>
          <w:rFonts w:hint="eastAsia"/>
          <w:rtl/>
        </w:rPr>
        <w:t>گرا</w:t>
      </w:r>
      <w:r w:rsidR="00831E38">
        <w:rPr>
          <w:rFonts w:hint="cs"/>
          <w:rtl/>
        </w:rPr>
        <w:t>ی</w:t>
      </w:r>
      <w:r w:rsidR="00831E38">
        <w:rPr>
          <w:rFonts w:hint="eastAsia"/>
          <w:rtl/>
        </w:rPr>
        <w:t>انه</w:t>
      </w:r>
      <w:r w:rsidR="00B27CA0">
        <w:rPr>
          <w:rFonts w:hint="cs"/>
          <w:rtl/>
        </w:rPr>
        <w:t xml:space="preserve"> در ایالات متحده (جنگ تجاری با چین) و بریتانیا (برگزیت</w:t>
      </w:r>
      <w:r w:rsidR="00B27CA0">
        <w:rPr>
          <w:rStyle w:val="FootnoteReference"/>
          <w:rtl/>
        </w:rPr>
        <w:footnoteReference w:id="50"/>
      </w:r>
      <w:r w:rsidR="00B27CA0">
        <w:rPr>
          <w:rFonts w:hint="cs"/>
          <w:rtl/>
        </w:rPr>
        <w:t>) به طور موقت تجارت جهانی را کند کرده است.</w:t>
      </w:r>
    </w:p>
    <w:p w14:paraId="62F8E587" w14:textId="77777777" w:rsidR="005478D5" w:rsidRDefault="005478D5" w:rsidP="005478D5">
      <w:pPr>
        <w:pStyle w:val="bnazanin"/>
        <w:rPr>
          <w:rtl/>
          <w:lang w:bidi="fa-IR"/>
        </w:rPr>
      </w:pPr>
      <w:r>
        <w:rPr>
          <w:rFonts w:hint="cs"/>
          <w:rtl/>
          <w:lang w:bidi="fa-IR"/>
        </w:rPr>
        <w:t xml:space="preserve">در </w:t>
      </w:r>
      <w:proofErr w:type="spellStart"/>
      <w:r>
        <w:rPr>
          <w:rFonts w:hint="cs"/>
          <w:rtl/>
          <w:lang w:bidi="fa-IR"/>
        </w:rPr>
        <w:t>سازمان‌های</w:t>
      </w:r>
      <w:proofErr w:type="spellEnd"/>
      <w:r>
        <w:rPr>
          <w:rFonts w:hint="cs"/>
          <w:rtl/>
          <w:lang w:bidi="fa-IR"/>
        </w:rPr>
        <w:t xml:space="preserve"> نوین که اهمیت حوزه تدارکات را </w:t>
      </w:r>
      <w:proofErr w:type="spellStart"/>
      <w:r>
        <w:rPr>
          <w:rtl/>
          <w:lang w:bidi="fa-IR"/>
        </w:rPr>
        <w:t>به‌درست</w:t>
      </w:r>
      <w:r>
        <w:rPr>
          <w:rFonts w:hint="cs"/>
          <w:rtl/>
          <w:lang w:bidi="fa-IR"/>
        </w:rPr>
        <w:t>ی</w:t>
      </w:r>
      <w:proofErr w:type="spellEnd"/>
      <w:r>
        <w:rPr>
          <w:rFonts w:hint="cs"/>
          <w:rtl/>
          <w:lang w:bidi="fa-IR"/>
        </w:rPr>
        <w:t xml:space="preserve"> درک </w:t>
      </w:r>
      <w:proofErr w:type="spellStart"/>
      <w:r>
        <w:rPr>
          <w:rtl/>
          <w:lang w:bidi="fa-IR"/>
        </w:rPr>
        <w:t>کرده‌اند</w:t>
      </w:r>
      <w:proofErr w:type="spellEnd"/>
      <w:r>
        <w:rPr>
          <w:rFonts w:hint="cs"/>
          <w:rtl/>
          <w:lang w:bidi="fa-IR"/>
        </w:rPr>
        <w:t xml:space="preserve">، توجه </w:t>
      </w:r>
      <w:proofErr w:type="spellStart"/>
      <w:r>
        <w:rPr>
          <w:rFonts w:hint="cs"/>
          <w:rtl/>
          <w:lang w:bidi="fa-IR"/>
        </w:rPr>
        <w:t>ویژه‌ای</w:t>
      </w:r>
      <w:proofErr w:type="spellEnd"/>
      <w:r>
        <w:rPr>
          <w:rFonts w:hint="cs"/>
          <w:rtl/>
          <w:lang w:bidi="fa-IR"/>
        </w:rPr>
        <w:t xml:space="preserve"> به امور مرتبط با آن دارند. این توجه به نحوی است که کارمندان حوزه تدارکات در این </w:t>
      </w:r>
      <w:proofErr w:type="spellStart"/>
      <w:r>
        <w:rPr>
          <w:rFonts w:hint="cs"/>
          <w:rtl/>
          <w:lang w:bidi="fa-IR"/>
        </w:rPr>
        <w:t>سازمان‌ها</w:t>
      </w:r>
      <w:proofErr w:type="spellEnd"/>
      <w:r>
        <w:rPr>
          <w:rFonts w:hint="cs"/>
          <w:rtl/>
          <w:lang w:bidi="fa-IR"/>
        </w:rPr>
        <w:t xml:space="preserve"> از درآمد نسبتاً بالایی برخوردار هستند. به همین خاطر، حوزه تدارکات یکی از نقاط </w:t>
      </w:r>
      <w:proofErr w:type="spellStart"/>
      <w:r>
        <w:rPr>
          <w:rFonts w:hint="cs"/>
          <w:rtl/>
          <w:lang w:bidi="fa-IR"/>
        </w:rPr>
        <w:t>بالقوه‌ای</w:t>
      </w:r>
      <w:proofErr w:type="spellEnd"/>
      <w:r>
        <w:rPr>
          <w:rFonts w:hint="cs"/>
          <w:rtl/>
          <w:lang w:bidi="fa-IR"/>
        </w:rPr>
        <w:t xml:space="preserve"> است که مدیریت سازمان </w:t>
      </w:r>
      <w:proofErr w:type="spellStart"/>
      <w:r>
        <w:rPr>
          <w:rFonts w:hint="cs"/>
          <w:rtl/>
          <w:lang w:bidi="fa-IR"/>
        </w:rPr>
        <w:t>می‌تواند</w:t>
      </w:r>
      <w:proofErr w:type="spellEnd"/>
      <w:r>
        <w:rPr>
          <w:rFonts w:hint="cs"/>
          <w:rtl/>
          <w:lang w:bidi="fa-IR"/>
        </w:rPr>
        <w:t xml:space="preserve"> با تمرکز روی آن به کاهش هزینه و افزایش قدرت </w:t>
      </w:r>
      <w:proofErr w:type="spellStart"/>
      <w:r>
        <w:rPr>
          <w:rFonts w:hint="cs"/>
          <w:rtl/>
          <w:lang w:bidi="fa-IR"/>
        </w:rPr>
        <w:t>رقابت‌پذیری</w:t>
      </w:r>
      <w:proofErr w:type="spellEnd"/>
      <w:r>
        <w:rPr>
          <w:rFonts w:hint="cs"/>
          <w:rtl/>
          <w:lang w:bidi="fa-IR"/>
        </w:rPr>
        <w:t xml:space="preserve"> سازمان خود کمک کند.</w:t>
      </w:r>
    </w:p>
    <w:p w14:paraId="54B23F1D" w14:textId="19F572A5" w:rsidR="00B27CA0" w:rsidRDefault="00837B88" w:rsidP="00B27CA0">
      <w:pPr>
        <w:pStyle w:val="bnazanin"/>
      </w:pPr>
      <w:r>
        <w:rPr>
          <w:rtl/>
        </w:rPr>
        <w:t>باتوجه‌به</w:t>
      </w:r>
      <w:r w:rsidR="0000649A">
        <w:rPr>
          <w:rFonts w:hint="cs"/>
          <w:rtl/>
        </w:rPr>
        <w:t xml:space="preserve"> مطالب ذکر شده، </w:t>
      </w:r>
      <w:r>
        <w:rPr>
          <w:rFonts w:hint="cs"/>
          <w:rtl/>
        </w:rPr>
        <w:t>به‌صورت</w:t>
      </w:r>
      <w:r w:rsidR="0000649A">
        <w:rPr>
          <w:rFonts w:hint="cs"/>
          <w:rtl/>
        </w:rPr>
        <w:t xml:space="preserve"> </w:t>
      </w:r>
      <w:r w:rsidR="00B27CA0">
        <w:rPr>
          <w:rFonts w:hint="cs"/>
          <w:rtl/>
        </w:rPr>
        <w:t>کلی می</w:t>
      </w:r>
      <w:r w:rsidR="00B27CA0">
        <w:rPr>
          <w:rFonts w:hint="eastAsia"/>
          <w:rtl/>
        </w:rPr>
        <w:t>‌</w:t>
      </w:r>
      <w:r w:rsidR="00B27CA0">
        <w:rPr>
          <w:rFonts w:hint="cs"/>
          <w:rtl/>
        </w:rPr>
        <w:t>توان اهمیت تدارکات را در موارد زیر خلاصه کرد:</w:t>
      </w:r>
    </w:p>
    <w:p w14:paraId="552C1E24" w14:textId="0067E886" w:rsidR="00B27CA0" w:rsidRDefault="00B27CA0" w:rsidP="00CA7FF0">
      <w:pPr>
        <w:pStyle w:val="a"/>
        <w:rPr>
          <w:b/>
          <w:bCs/>
        </w:rPr>
      </w:pPr>
      <w:r w:rsidRPr="006069D5">
        <w:rPr>
          <w:rFonts w:hint="cs"/>
          <w:b/>
          <w:bCs/>
          <w:rtl/>
        </w:rPr>
        <w:t>افزایش ارزش و صرفه‌جویی</w:t>
      </w:r>
      <w:r w:rsidR="003E1839">
        <w:rPr>
          <w:rFonts w:hint="cs"/>
          <w:b/>
          <w:bCs/>
          <w:rtl/>
        </w:rPr>
        <w:t xml:space="preserve"> در</w:t>
      </w:r>
      <w:r>
        <w:rPr>
          <w:rFonts w:hint="cs"/>
          <w:b/>
          <w:bCs/>
          <w:rtl/>
        </w:rPr>
        <w:t xml:space="preserve"> هزینه</w:t>
      </w:r>
      <w:r w:rsidR="003E1839">
        <w:rPr>
          <w:b/>
          <w:bCs/>
          <w:rtl/>
        </w:rPr>
        <w:softHyphen/>
      </w:r>
      <w:r w:rsidR="003E1839">
        <w:rPr>
          <w:rFonts w:hint="cs"/>
          <w:b/>
          <w:bCs/>
          <w:rtl/>
        </w:rPr>
        <w:t>ها</w:t>
      </w:r>
      <w:r>
        <w:rPr>
          <w:rFonts w:hint="cs"/>
          <w:rtl/>
        </w:rPr>
        <w:t xml:space="preserve">: </w:t>
      </w:r>
      <w:r w:rsidR="00831E38">
        <w:rPr>
          <w:rFonts w:hint="eastAsia"/>
          <w:rtl/>
        </w:rPr>
        <w:t>پرواضح</w:t>
      </w:r>
      <w:r>
        <w:rPr>
          <w:rFonts w:hint="cs"/>
          <w:rtl/>
        </w:rPr>
        <w:t xml:space="preserve"> است که تأمین‌کنندگان اثر مستقیمی رو</w:t>
      </w:r>
      <w:r w:rsidR="0000649A">
        <w:rPr>
          <w:rFonts w:hint="cs"/>
          <w:rtl/>
        </w:rPr>
        <w:t>ی</w:t>
      </w:r>
      <w:r>
        <w:rPr>
          <w:rFonts w:hint="cs"/>
          <w:rtl/>
        </w:rPr>
        <w:t xml:space="preserve"> هزینه کل یک شرکت دارند. بسیاری از مشخصه‌های محصول نهایی نیز از تأمین‌کنندگان سرچشمه می‌گیرد. توانمندی‌های تأمین‌کنندگان می‌تواند به </w:t>
      </w:r>
      <w:r w:rsidR="00831E38">
        <w:rPr>
          <w:rFonts w:hint="eastAsia"/>
          <w:rtl/>
        </w:rPr>
        <w:t>متما</w:t>
      </w:r>
      <w:r w:rsidR="00831E38">
        <w:rPr>
          <w:rFonts w:hint="cs"/>
          <w:rtl/>
        </w:rPr>
        <w:t>ی</w:t>
      </w:r>
      <w:r w:rsidR="00831E38">
        <w:rPr>
          <w:rFonts w:hint="eastAsia"/>
          <w:rtl/>
        </w:rPr>
        <w:t>زکردن</w:t>
      </w:r>
      <w:r>
        <w:rPr>
          <w:rFonts w:hint="cs"/>
          <w:rtl/>
        </w:rPr>
        <w:t xml:space="preserve"> کالا و خدمات نهایی شرکت کمک کنند و ارزش ارائه شده به مشتری را افزایش دهند. در بخش تولید، بیش از نیمی از درآمد فروش شرکت </w:t>
      </w:r>
      <w:r>
        <w:rPr>
          <w:rFonts w:hint="cs"/>
          <w:rtl/>
        </w:rPr>
        <w:lastRenderedPageBreak/>
        <w:t xml:space="preserve">باید به تأمین‌کنندگان پرداخت شود. از </w:t>
      </w:r>
      <w:r w:rsidR="00831E38">
        <w:rPr>
          <w:rFonts w:hint="eastAsia"/>
          <w:rtl/>
        </w:rPr>
        <w:t>هم</w:t>
      </w:r>
      <w:r w:rsidR="00831E38">
        <w:rPr>
          <w:rFonts w:hint="cs"/>
          <w:rtl/>
        </w:rPr>
        <w:t>ی</w:t>
      </w:r>
      <w:r w:rsidR="00831E38">
        <w:rPr>
          <w:rFonts w:hint="eastAsia"/>
          <w:rtl/>
        </w:rPr>
        <w:t>ن‌جا</w:t>
      </w:r>
      <w:r>
        <w:rPr>
          <w:rFonts w:hint="cs"/>
          <w:rtl/>
        </w:rPr>
        <w:t xml:space="preserve"> مشخص است که چرا حوزه خرید و تدارکات، جای خوبی برای صرفه‌جویی هزینه است</w:t>
      </w:r>
      <w:r w:rsidRPr="004D77BB">
        <w:rPr>
          <w:rFonts w:hint="cs"/>
          <w:b/>
          <w:bCs/>
          <w:rtl/>
        </w:rPr>
        <w:t>.</w:t>
      </w:r>
    </w:p>
    <w:p w14:paraId="188D266B" w14:textId="3F0531AF" w:rsidR="00B27CA0" w:rsidRPr="000E3E7D" w:rsidRDefault="00B27CA0" w:rsidP="00CA7FF0">
      <w:pPr>
        <w:pStyle w:val="a"/>
        <w:rPr>
          <w:b/>
          <w:bCs/>
        </w:rPr>
      </w:pPr>
      <w:r>
        <w:rPr>
          <w:rFonts w:hint="cs"/>
          <w:b/>
          <w:bCs/>
          <w:rtl/>
        </w:rPr>
        <w:t>برقراری روابط و ایجاد نوآوری</w:t>
      </w:r>
      <w:r>
        <w:rPr>
          <w:rFonts w:hint="cs"/>
          <w:rtl/>
        </w:rPr>
        <w:t>: برای کاهش هزینه، راه</w:t>
      </w:r>
      <w:r>
        <w:rPr>
          <w:rFonts w:hint="eastAsia"/>
          <w:rtl/>
        </w:rPr>
        <w:t>‌</w:t>
      </w:r>
      <w:r>
        <w:rPr>
          <w:rFonts w:hint="cs"/>
          <w:rtl/>
        </w:rPr>
        <w:t>های مختلفی وجود دارد. یکی از آن‌ها چانه‌زنی با تأمین</w:t>
      </w:r>
      <w:r>
        <w:rPr>
          <w:rFonts w:hint="eastAsia"/>
          <w:rtl/>
        </w:rPr>
        <w:t>‌</w:t>
      </w:r>
      <w:r>
        <w:rPr>
          <w:rFonts w:hint="cs"/>
          <w:rtl/>
        </w:rPr>
        <w:t>کنندگان برای کاهش قیمت است. یک رویکرد نوین نیز ایجاد روابط با تأمین</w:t>
      </w:r>
      <w:r>
        <w:rPr>
          <w:rFonts w:hint="eastAsia"/>
          <w:rtl/>
        </w:rPr>
        <w:t>‌</w:t>
      </w:r>
      <w:r>
        <w:rPr>
          <w:rFonts w:hint="cs"/>
          <w:rtl/>
        </w:rPr>
        <w:t>کنندگان برای مشارکت مستمر در کاهش هزینه‌ها و ارائه ایده</w:t>
      </w:r>
      <w:r>
        <w:rPr>
          <w:rFonts w:hint="eastAsia"/>
          <w:rtl/>
        </w:rPr>
        <w:t>‌</w:t>
      </w:r>
      <w:r>
        <w:rPr>
          <w:rFonts w:hint="cs"/>
          <w:rtl/>
        </w:rPr>
        <w:t xml:space="preserve">هایی برای ایجاد ارزش است. </w:t>
      </w:r>
      <w:r w:rsidR="0000649A">
        <w:rPr>
          <w:rFonts w:hint="cs"/>
          <w:rtl/>
        </w:rPr>
        <w:t xml:space="preserve">به طور مثال </w:t>
      </w:r>
      <w:r w:rsidR="00397DBD">
        <w:rPr>
          <w:rFonts w:hint="cs"/>
          <w:rtl/>
        </w:rPr>
        <w:t xml:space="preserve">شرکت </w:t>
      </w:r>
      <w:r w:rsidR="009C7526">
        <w:rPr>
          <w:rFonts w:hint="cs"/>
          <w:rtl/>
        </w:rPr>
        <w:t>تولیدکننده عطر</w:t>
      </w:r>
      <w:r w:rsidR="0000649A">
        <w:rPr>
          <w:rFonts w:hint="cs"/>
          <w:rtl/>
        </w:rPr>
        <w:t xml:space="preserve"> </w:t>
      </w:r>
      <w:r w:rsidR="00837B88">
        <w:rPr>
          <w:rFonts w:hint="eastAsia"/>
          <w:rtl/>
        </w:rPr>
        <w:t>به‌منظور</w:t>
      </w:r>
      <w:r w:rsidR="0000649A">
        <w:rPr>
          <w:rFonts w:hint="cs"/>
          <w:rtl/>
        </w:rPr>
        <w:t xml:space="preserve"> </w:t>
      </w:r>
      <w:r w:rsidR="00397DBD">
        <w:rPr>
          <w:rFonts w:hint="cs"/>
          <w:rtl/>
        </w:rPr>
        <w:t>افزایش کیفیت عطرها، از مشاوره و تجربه تأمین</w:t>
      </w:r>
      <w:r w:rsidR="00397DBD">
        <w:rPr>
          <w:rFonts w:hint="eastAsia"/>
          <w:rtl/>
        </w:rPr>
        <w:t>‌</w:t>
      </w:r>
      <w:r w:rsidR="00397DBD">
        <w:rPr>
          <w:rFonts w:hint="cs"/>
          <w:rtl/>
        </w:rPr>
        <w:t>کنندگان خود در زمینه اسانس استفاده کرد. در نتیجه این همکاری، روش</w:t>
      </w:r>
      <w:r w:rsidR="00397DBD">
        <w:rPr>
          <w:rFonts w:hint="eastAsia"/>
          <w:rtl/>
        </w:rPr>
        <w:t>‌</w:t>
      </w:r>
      <w:r w:rsidR="00397DBD">
        <w:rPr>
          <w:rFonts w:hint="cs"/>
          <w:rtl/>
        </w:rPr>
        <w:t xml:space="preserve">های </w:t>
      </w:r>
      <w:r w:rsidR="00837B88">
        <w:rPr>
          <w:rFonts w:hint="eastAsia"/>
          <w:rtl/>
        </w:rPr>
        <w:t>فراور</w:t>
      </w:r>
      <w:r w:rsidR="00837B88">
        <w:rPr>
          <w:rFonts w:hint="cs"/>
          <w:rtl/>
        </w:rPr>
        <w:t>ی</w:t>
      </w:r>
      <w:r w:rsidR="00397DBD">
        <w:rPr>
          <w:rFonts w:hint="cs"/>
          <w:rtl/>
        </w:rPr>
        <w:t xml:space="preserve"> عطر تا حد </w:t>
      </w:r>
      <w:r w:rsidR="00837B88">
        <w:rPr>
          <w:rFonts w:hint="cs"/>
          <w:rtl/>
        </w:rPr>
        <w:t>قابل‌ملاحظه‌ای</w:t>
      </w:r>
      <w:r w:rsidR="00397DBD">
        <w:rPr>
          <w:rFonts w:hint="cs"/>
          <w:rtl/>
        </w:rPr>
        <w:t xml:space="preserve"> بهبود پیدا کرد و ماندگاری بوی عطرهای تولید شرکت افزایش یافت.</w:t>
      </w:r>
    </w:p>
    <w:p w14:paraId="7A079A74" w14:textId="4471CBBC" w:rsidR="00B27CA0" w:rsidRPr="002624D4" w:rsidRDefault="00B27CA0" w:rsidP="00CA7FF0">
      <w:pPr>
        <w:pStyle w:val="a"/>
        <w:rPr>
          <w:b/>
          <w:bCs/>
        </w:rPr>
      </w:pPr>
      <w:r>
        <w:rPr>
          <w:b/>
          <w:bCs/>
        </w:rPr>
        <w:t xml:space="preserve"> </w:t>
      </w:r>
      <w:r>
        <w:rPr>
          <w:rFonts w:hint="cs"/>
          <w:b/>
          <w:bCs/>
          <w:rtl/>
        </w:rPr>
        <w:t>بهبود کیفیت و شهرت:</w:t>
      </w:r>
      <w:r>
        <w:rPr>
          <w:rFonts w:hint="cs"/>
          <w:rtl/>
        </w:rPr>
        <w:t xml:space="preserve"> خرید و تدارکات تأثیر </w:t>
      </w:r>
      <w:r w:rsidR="00831E38">
        <w:rPr>
          <w:rFonts w:hint="eastAsia"/>
          <w:rtl/>
        </w:rPr>
        <w:t>قابل‌ملاحظه‌ا</w:t>
      </w:r>
      <w:r w:rsidR="00831E38">
        <w:rPr>
          <w:rFonts w:hint="cs"/>
          <w:rtl/>
        </w:rPr>
        <w:t>ی</w:t>
      </w:r>
      <w:r>
        <w:rPr>
          <w:rFonts w:hint="cs"/>
          <w:rtl/>
        </w:rPr>
        <w:t xml:space="preserve"> روی کیفیت خدمات و محصولات شرکت‌ها دارد. </w:t>
      </w:r>
      <w:r w:rsidR="00831E38">
        <w:rPr>
          <w:rFonts w:hint="eastAsia"/>
          <w:rtl/>
        </w:rPr>
        <w:t>به‌خصوص</w:t>
      </w:r>
      <w:r>
        <w:rPr>
          <w:rFonts w:hint="cs"/>
          <w:rtl/>
        </w:rPr>
        <w:t xml:space="preserve"> در حال حاضر که شرکت</w:t>
      </w:r>
      <w:r w:rsidR="00397DBD">
        <w:rPr>
          <w:rFonts w:hint="eastAsia"/>
          <w:rtl/>
        </w:rPr>
        <w:t>‌</w:t>
      </w:r>
      <w:r w:rsidR="00397DBD">
        <w:rPr>
          <w:rFonts w:hint="cs"/>
          <w:rtl/>
        </w:rPr>
        <w:t>ها</w:t>
      </w:r>
      <w:r>
        <w:rPr>
          <w:rFonts w:hint="cs"/>
          <w:rtl/>
        </w:rPr>
        <w:t xml:space="preserve"> به علت تمرکز روی فعالیت و تخصص اصلی خود</w:t>
      </w:r>
      <w:r w:rsidR="00397DBD">
        <w:rPr>
          <w:rFonts w:hint="cs"/>
          <w:rtl/>
        </w:rPr>
        <w:t xml:space="preserve"> </w:t>
      </w:r>
      <w:r>
        <w:rPr>
          <w:rFonts w:hint="cs"/>
          <w:rtl/>
        </w:rPr>
        <w:t xml:space="preserve">تمایل زیادی به </w:t>
      </w:r>
      <w:r w:rsidR="00CC6FC6">
        <w:rPr>
          <w:rFonts w:hint="eastAsia"/>
          <w:rtl/>
        </w:rPr>
        <w:t>برون‌سپاری</w:t>
      </w:r>
      <w:r>
        <w:rPr>
          <w:rFonts w:hint="cs"/>
          <w:rtl/>
        </w:rPr>
        <w:t xml:space="preserve"> بخش عمده</w:t>
      </w:r>
      <w:r>
        <w:rPr>
          <w:rFonts w:hint="eastAsia"/>
          <w:rtl/>
        </w:rPr>
        <w:t>‌</w:t>
      </w:r>
      <w:r>
        <w:rPr>
          <w:rFonts w:hint="cs"/>
          <w:rtl/>
        </w:rPr>
        <w:t>ای از کارها</w:t>
      </w:r>
      <w:r w:rsidR="00397DBD">
        <w:rPr>
          <w:rFonts w:hint="cs"/>
          <w:rtl/>
        </w:rPr>
        <w:t xml:space="preserve"> </w:t>
      </w:r>
      <w:r>
        <w:rPr>
          <w:rFonts w:hint="cs"/>
          <w:rtl/>
        </w:rPr>
        <w:t xml:space="preserve">دارند. مثال زیر اهمیت کیفیت در تدارکات را </w:t>
      </w:r>
      <w:r w:rsidR="00831E38">
        <w:rPr>
          <w:rFonts w:hint="eastAsia"/>
          <w:rtl/>
        </w:rPr>
        <w:t>به‌خوب</w:t>
      </w:r>
      <w:r w:rsidR="00831E38">
        <w:rPr>
          <w:rFonts w:hint="cs"/>
          <w:rtl/>
        </w:rPr>
        <w:t>ی</w:t>
      </w:r>
      <w:r>
        <w:rPr>
          <w:rFonts w:hint="cs"/>
          <w:rtl/>
        </w:rPr>
        <w:t xml:space="preserve"> نشان می‌دهد. شرکت لولولمون اتلتیکا</w:t>
      </w:r>
      <w:r>
        <w:rPr>
          <w:rStyle w:val="FootnoteReference"/>
          <w:rtl/>
        </w:rPr>
        <w:footnoteReference w:id="51"/>
      </w:r>
      <w:r>
        <w:rPr>
          <w:rFonts w:hint="cs"/>
          <w:rtl/>
        </w:rPr>
        <w:t>، یک عرضه‌کننده شلوارهای یوگا و سایر وسایل ورزشی زنان است. این شرکت رشد جذابی در پوشاک ورزشی تجربه کرد تا اینکه مشکلات کیفی تأمین‌کنندگان یک کابوس تجاری برای آن ایجاد کرد. این تولیدکننده مجبور شد شلوارهای یوگا خود را فراخوان</w:t>
      </w:r>
      <w:r w:rsidR="009C7526">
        <w:rPr>
          <w:rFonts w:hint="cs"/>
          <w:rtl/>
        </w:rPr>
        <w:t>ی</w:t>
      </w:r>
      <w:r>
        <w:rPr>
          <w:rFonts w:hint="cs"/>
          <w:rtl/>
        </w:rPr>
        <w:t xml:space="preserve"> </w:t>
      </w:r>
      <w:r w:rsidR="009C7526">
        <w:rPr>
          <w:rFonts w:hint="cs"/>
          <w:rtl/>
        </w:rPr>
        <w:t>نماید</w:t>
      </w:r>
      <w:r>
        <w:rPr>
          <w:rFonts w:hint="cs"/>
          <w:rtl/>
        </w:rPr>
        <w:t xml:space="preserve">، چون ساختار </w:t>
      </w:r>
      <w:r w:rsidR="00831E38">
        <w:rPr>
          <w:rFonts w:hint="eastAsia"/>
          <w:rtl/>
        </w:rPr>
        <w:t>تاروپود</w:t>
      </w:r>
      <w:r>
        <w:rPr>
          <w:rFonts w:hint="cs"/>
          <w:rtl/>
        </w:rPr>
        <w:t xml:space="preserve"> پارچه آن بیش از اندازه باز بود و پارچه </w:t>
      </w:r>
      <w:r w:rsidR="00831E38">
        <w:rPr>
          <w:rFonts w:hint="eastAsia"/>
          <w:rtl/>
        </w:rPr>
        <w:t>به‌اندازه</w:t>
      </w:r>
      <w:r>
        <w:rPr>
          <w:rFonts w:hint="cs"/>
          <w:rtl/>
        </w:rPr>
        <w:t xml:space="preserve"> کافی ضخیم نبود. این ایراد برای مشتریانی که هزینه زیادی بابت خرید محصول پرداخته بودند </w:t>
      </w:r>
      <w:r w:rsidR="00831E38">
        <w:rPr>
          <w:rFonts w:hint="eastAsia"/>
          <w:rtl/>
        </w:rPr>
        <w:t>اصلاً</w:t>
      </w:r>
      <w:r>
        <w:rPr>
          <w:rFonts w:hint="cs"/>
          <w:rtl/>
        </w:rPr>
        <w:t xml:space="preserve"> خوشایند نبود. تأمین</w:t>
      </w:r>
      <w:r>
        <w:rPr>
          <w:rFonts w:hint="eastAsia"/>
          <w:rtl/>
        </w:rPr>
        <w:t>‌</w:t>
      </w:r>
      <w:r>
        <w:rPr>
          <w:rFonts w:hint="cs"/>
          <w:rtl/>
        </w:rPr>
        <w:t>کننده شرکت مدعی بود که شلوارها را مطابق با مشخصه</w:t>
      </w:r>
      <w:r>
        <w:rPr>
          <w:rFonts w:hint="eastAsia"/>
          <w:rtl/>
        </w:rPr>
        <w:t>‌</w:t>
      </w:r>
      <w:r>
        <w:rPr>
          <w:rFonts w:hint="cs"/>
          <w:rtl/>
        </w:rPr>
        <w:t>های مورد انتظار شرکت تولید کرده است</w:t>
      </w:r>
      <w:r w:rsidR="009C7526">
        <w:rPr>
          <w:rFonts w:hint="cs"/>
          <w:rtl/>
        </w:rPr>
        <w:t>،</w:t>
      </w:r>
      <w:r>
        <w:rPr>
          <w:rFonts w:hint="cs"/>
          <w:rtl/>
        </w:rPr>
        <w:t xml:space="preserve"> اما واقعیت خلاف این را نشان </w:t>
      </w:r>
      <w:r w:rsidR="005478D5">
        <w:rPr>
          <w:rFonts w:hint="cs"/>
          <w:rtl/>
        </w:rPr>
        <w:t>می</w:t>
      </w:r>
      <w:r w:rsidR="005478D5">
        <w:rPr>
          <w:rFonts w:hint="eastAsia"/>
          <w:rtl/>
        </w:rPr>
        <w:t>‌</w:t>
      </w:r>
      <w:r w:rsidR="005478D5">
        <w:rPr>
          <w:rFonts w:hint="cs"/>
          <w:rtl/>
        </w:rPr>
        <w:t>داد</w:t>
      </w:r>
      <w:r>
        <w:rPr>
          <w:rFonts w:hint="cs"/>
          <w:rtl/>
        </w:rPr>
        <w:t xml:space="preserve">. جمع‌آوری شلوارهای نازک از بازار، دشوارتر از حد انتظار بود و شرکت متحمل هزینه‌های زیادی شد. در ژوئن 2013 اعلام شد که مدیرعامل از سمت خود استعفا </w:t>
      </w:r>
      <w:r w:rsidR="009C7526">
        <w:rPr>
          <w:rFonts w:hint="cs"/>
          <w:rtl/>
        </w:rPr>
        <w:t>داده</w:t>
      </w:r>
      <w:r>
        <w:rPr>
          <w:rFonts w:hint="cs"/>
          <w:rtl/>
        </w:rPr>
        <w:t xml:space="preserve"> است. قیمت سهام شرکت لولولمون </w:t>
      </w:r>
      <w:r w:rsidR="00831E38">
        <w:rPr>
          <w:rFonts w:hint="eastAsia"/>
          <w:rtl/>
        </w:rPr>
        <w:t>تحت‌تأث</w:t>
      </w:r>
      <w:r w:rsidR="00831E38">
        <w:rPr>
          <w:rFonts w:hint="cs"/>
          <w:rtl/>
        </w:rPr>
        <w:t>ی</w:t>
      </w:r>
      <w:r w:rsidR="00831E38">
        <w:rPr>
          <w:rFonts w:hint="eastAsia"/>
          <w:rtl/>
        </w:rPr>
        <w:t>ر</w:t>
      </w:r>
      <w:r>
        <w:rPr>
          <w:rFonts w:hint="cs"/>
          <w:rtl/>
        </w:rPr>
        <w:t xml:space="preserve"> این دو رویداد از 79 دلار در اوایل سال 2013 به 61 دلار در ماه ژوئن 2013 کاهش یافت. این مثال نشان داد که کیفیت یک تأمین‌کننده چه تأثیر به سزایی در عملکرد کل زنجیره تأمین و وجهه یک شرکت دارد.</w:t>
      </w:r>
    </w:p>
    <w:p w14:paraId="10BD4E34" w14:textId="60A448AC" w:rsidR="00B27CA0" w:rsidRPr="00C80144" w:rsidRDefault="00B27CA0" w:rsidP="00CA7FF0">
      <w:pPr>
        <w:pStyle w:val="a"/>
        <w:rPr>
          <w:b/>
          <w:bCs/>
        </w:rPr>
      </w:pPr>
      <w:r>
        <w:rPr>
          <w:rFonts w:hint="cs"/>
          <w:b/>
          <w:bCs/>
          <w:rtl/>
        </w:rPr>
        <w:t>کاهش زمان ارائه به بازار:</w:t>
      </w:r>
      <w:r>
        <w:rPr>
          <w:rFonts w:hint="cs"/>
          <w:rtl/>
        </w:rPr>
        <w:t xml:space="preserve"> تدارکات مانند رابط میان تأمین‌کنندگان و مهندسان عمل می‌کند و می</w:t>
      </w:r>
      <w:r>
        <w:rPr>
          <w:rFonts w:hint="eastAsia"/>
          <w:rtl/>
        </w:rPr>
        <w:t>‌</w:t>
      </w:r>
      <w:r>
        <w:rPr>
          <w:rFonts w:hint="cs"/>
          <w:rtl/>
        </w:rPr>
        <w:t>تواند به بهبود طراحی محصول و فرایندها کمک کند. به طور مثال، شرکت‌هایی که تأمین</w:t>
      </w:r>
      <w:r>
        <w:rPr>
          <w:rFonts w:hint="eastAsia"/>
          <w:rtl/>
        </w:rPr>
        <w:t>‌</w:t>
      </w:r>
      <w:r>
        <w:rPr>
          <w:rFonts w:hint="cs"/>
          <w:rtl/>
        </w:rPr>
        <w:t xml:space="preserve">کنندگان را در تولید محصولات خود درگیر می‌کنند در مقایسه با شرکت‌هایی که این کار را نمی‌کنند، به طور میانگین به 20 درصد بهبود در هزینه‌های مواد، کیفیت مواد و زمان توسعه محصول دست خواهند یافت. تیم‌های توسعه که تأمین‌کنندگان را </w:t>
      </w:r>
      <w:r w:rsidR="00831E38">
        <w:rPr>
          <w:rFonts w:hint="eastAsia"/>
          <w:rtl/>
        </w:rPr>
        <w:t>به‌عنوان</w:t>
      </w:r>
      <w:r>
        <w:rPr>
          <w:rFonts w:hint="cs"/>
          <w:rtl/>
        </w:rPr>
        <w:t xml:space="preserve"> یکی از اعضای خود وارد تیم می‌کنند، </w:t>
      </w:r>
      <w:r w:rsidR="00831E38">
        <w:rPr>
          <w:rFonts w:hint="eastAsia"/>
          <w:rtl/>
        </w:rPr>
        <w:t>پ</w:t>
      </w:r>
      <w:r w:rsidR="00831E38">
        <w:rPr>
          <w:rFonts w:hint="cs"/>
          <w:rtl/>
        </w:rPr>
        <w:t>ی</w:t>
      </w:r>
      <w:r w:rsidR="00831E38">
        <w:rPr>
          <w:rFonts w:hint="eastAsia"/>
          <w:rtl/>
        </w:rPr>
        <w:t>شنهادها</w:t>
      </w:r>
      <w:r w:rsidR="00831E38">
        <w:rPr>
          <w:rFonts w:hint="cs"/>
          <w:rtl/>
        </w:rPr>
        <w:t>ی</w:t>
      </w:r>
      <w:r>
        <w:rPr>
          <w:rFonts w:hint="cs"/>
          <w:rtl/>
        </w:rPr>
        <w:t xml:space="preserve"> </w:t>
      </w:r>
      <w:r>
        <w:rPr>
          <w:rFonts w:hint="cs"/>
          <w:rtl/>
        </w:rPr>
        <w:lastRenderedPageBreak/>
        <w:t>بهبود زیادی از جانب تأمین‌کنندگان دریافت می‌کنند</w:t>
      </w:r>
      <w:r w:rsidR="00831E38">
        <w:rPr>
          <w:rFonts w:hint="eastAsia"/>
          <w:rtl/>
        </w:rPr>
        <w:t>؛</w:t>
      </w:r>
      <w:r w:rsidR="00831E38">
        <w:rPr>
          <w:rtl/>
        </w:rPr>
        <w:t xml:space="preserve"> </w:t>
      </w:r>
      <w:r w:rsidR="00831E38">
        <w:rPr>
          <w:rFonts w:hint="eastAsia"/>
          <w:rtl/>
        </w:rPr>
        <w:t>بنابرا</w:t>
      </w:r>
      <w:r w:rsidR="00831E38">
        <w:rPr>
          <w:rFonts w:hint="cs"/>
          <w:rtl/>
        </w:rPr>
        <w:t>ی</w:t>
      </w:r>
      <w:r w:rsidR="00831E38">
        <w:rPr>
          <w:rFonts w:hint="eastAsia"/>
          <w:rtl/>
        </w:rPr>
        <w:t>ن</w:t>
      </w:r>
      <w:r>
        <w:rPr>
          <w:rFonts w:hint="cs"/>
          <w:rtl/>
        </w:rPr>
        <w:t xml:space="preserve"> مشارکت تأمین‌کنندگان در مراحل توسعه محصول می</w:t>
      </w:r>
      <w:r>
        <w:rPr>
          <w:rFonts w:hint="eastAsia"/>
          <w:rtl/>
        </w:rPr>
        <w:t>‌</w:t>
      </w:r>
      <w:r>
        <w:rPr>
          <w:rFonts w:hint="cs"/>
          <w:rtl/>
        </w:rPr>
        <w:t xml:space="preserve">تواند </w:t>
      </w:r>
      <w:r w:rsidR="00831E38">
        <w:rPr>
          <w:rFonts w:hint="eastAsia"/>
          <w:rtl/>
        </w:rPr>
        <w:t>ارزش‌افزوده</w:t>
      </w:r>
      <w:r>
        <w:rPr>
          <w:rFonts w:hint="cs"/>
          <w:rtl/>
        </w:rPr>
        <w:t xml:space="preserve"> زیادی به محصول بدهد و قدرت رقابت‌پذیری آن را بالا ببرد.</w:t>
      </w:r>
    </w:p>
    <w:p w14:paraId="6D11D459" w14:textId="7AAF434E" w:rsidR="005477F5" w:rsidRDefault="00B27CA0" w:rsidP="00CA7FF0">
      <w:pPr>
        <w:pStyle w:val="a"/>
        <w:rPr>
          <w:rtl/>
        </w:rPr>
      </w:pPr>
      <w:r w:rsidRPr="005478D5">
        <w:rPr>
          <w:rFonts w:hint="cs"/>
          <w:b/>
          <w:bCs/>
          <w:rtl/>
        </w:rPr>
        <w:t>مدیریت ریسک تأمین:</w:t>
      </w:r>
      <w:r>
        <w:rPr>
          <w:rFonts w:hint="cs"/>
          <w:rtl/>
        </w:rPr>
        <w:t xml:space="preserve"> در هر بار سفارش‌گذاری به یک تأمین‌کننده، حداقل با یک ریسک مواجه خواهیم شد. این ریسک می‌تواند به کوچکی تأخیر در تحویل سفارش یا به بزرگی </w:t>
      </w:r>
      <w:r w:rsidR="00831E38">
        <w:rPr>
          <w:rFonts w:hint="eastAsia"/>
          <w:rtl/>
        </w:rPr>
        <w:t>ازدست‌دادن</w:t>
      </w:r>
      <w:r>
        <w:rPr>
          <w:rFonts w:hint="cs"/>
          <w:rtl/>
        </w:rPr>
        <w:t xml:space="preserve"> کل سفارش </w:t>
      </w:r>
      <w:r w:rsidR="00831E38">
        <w:rPr>
          <w:rFonts w:hint="eastAsia"/>
          <w:rtl/>
        </w:rPr>
        <w:t>به‌واسطه</w:t>
      </w:r>
      <w:r>
        <w:rPr>
          <w:rFonts w:hint="cs"/>
          <w:rtl/>
        </w:rPr>
        <w:t xml:space="preserve"> بلایای طبیعی یا ورشکستگی تأمین‌کننده باشد. این ریسک‌ها </w:t>
      </w:r>
      <w:r w:rsidR="00831E38">
        <w:rPr>
          <w:rFonts w:hint="eastAsia"/>
          <w:rtl/>
        </w:rPr>
        <w:t>به‌واسطه</w:t>
      </w:r>
      <w:r>
        <w:rPr>
          <w:rFonts w:hint="cs"/>
          <w:rtl/>
        </w:rPr>
        <w:t xml:space="preserve"> برخی </w:t>
      </w:r>
      <w:r w:rsidR="00535A4B">
        <w:rPr>
          <w:rFonts w:hint="cs"/>
          <w:rtl/>
        </w:rPr>
        <w:t>راهبرد</w:t>
      </w:r>
      <w:r>
        <w:rPr>
          <w:rFonts w:hint="cs"/>
          <w:rtl/>
        </w:rPr>
        <w:t>‌های تأمین که بر تأمین جهانی، تک منبعی بودن و سیاست‌های</w:t>
      </w:r>
      <w:r w:rsidR="008F0C12">
        <w:rPr>
          <w:rFonts w:hint="cs"/>
          <w:rtl/>
        </w:rPr>
        <w:t xml:space="preserve"> بهنگام</w:t>
      </w:r>
      <w:r>
        <w:rPr>
          <w:rFonts w:hint="cs"/>
          <w:rtl/>
        </w:rPr>
        <w:t xml:space="preserve"> </w:t>
      </w:r>
      <w:r w:rsidR="008F0C12">
        <w:rPr>
          <w:rFonts w:hint="cs"/>
          <w:rtl/>
        </w:rPr>
        <w:t>(</w:t>
      </w:r>
      <w:r>
        <w:t>JIT</w:t>
      </w:r>
      <w:r w:rsidR="008F0C12">
        <w:rPr>
          <w:rFonts w:hint="cs"/>
          <w:rtl/>
        </w:rPr>
        <w:t>)</w:t>
      </w:r>
      <w:r>
        <w:rPr>
          <w:rFonts w:hint="cs"/>
          <w:rtl/>
        </w:rPr>
        <w:t xml:space="preserve"> تمرکز دارند تشدید می‌شوند. به طور مثال، سونامی سال 2011 در ژاپن، شرکت‌های هوندا و تویوتا را ماه‌ها با کمبود تأمین و در نتیجه میلیون‌ها دلار فروش </w:t>
      </w:r>
      <w:r w:rsidR="00831E38">
        <w:rPr>
          <w:rFonts w:hint="eastAsia"/>
          <w:rtl/>
        </w:rPr>
        <w:t>ازدست‌رفته</w:t>
      </w:r>
      <w:r>
        <w:rPr>
          <w:rFonts w:hint="cs"/>
          <w:rtl/>
        </w:rPr>
        <w:t xml:space="preserve"> مواجه کرد.</w:t>
      </w:r>
    </w:p>
    <w:p w14:paraId="21D60110" w14:textId="1B6E5B1E" w:rsidR="005478D5" w:rsidRDefault="005D1D66" w:rsidP="005478D5">
      <w:pPr>
        <w:pStyle w:val="bnazanin"/>
        <w:rPr>
          <w:color w:val="000000" w:themeColor="text1"/>
        </w:rPr>
      </w:pPr>
      <w:proofErr w:type="spellStart"/>
      <w:r>
        <w:rPr>
          <w:rtl/>
          <w:lang w:bidi="fa-IR"/>
        </w:rPr>
        <w:t>همان‌طور</w:t>
      </w:r>
      <w:proofErr w:type="spellEnd"/>
      <w:r w:rsidR="005478D5">
        <w:rPr>
          <w:rFonts w:hint="cs"/>
          <w:rtl/>
          <w:lang w:bidi="fa-IR"/>
        </w:rPr>
        <w:t xml:space="preserve"> که </w:t>
      </w:r>
      <w:proofErr w:type="spellStart"/>
      <w:r w:rsidR="005478D5">
        <w:rPr>
          <w:rFonts w:hint="cs"/>
          <w:rtl/>
          <w:lang w:bidi="fa-IR"/>
        </w:rPr>
        <w:t>پیش‌تر</w:t>
      </w:r>
      <w:proofErr w:type="spellEnd"/>
      <w:r w:rsidR="005478D5">
        <w:rPr>
          <w:rFonts w:hint="cs"/>
          <w:rtl/>
          <w:lang w:bidi="fa-IR"/>
        </w:rPr>
        <w:t xml:space="preserve"> ذکر شد، </w:t>
      </w:r>
      <w:r w:rsidR="005478D5">
        <w:rPr>
          <w:rtl/>
          <w:lang w:bidi="fa-IR"/>
        </w:rPr>
        <w:t>در</w:t>
      </w:r>
      <w:r w:rsidR="005478D5">
        <w:rPr>
          <w:rFonts w:hint="cs"/>
          <w:rtl/>
          <w:lang w:bidi="fa-IR"/>
        </w:rPr>
        <w:t xml:space="preserve"> </w:t>
      </w:r>
      <w:r w:rsidR="005478D5">
        <w:rPr>
          <w:rtl/>
          <w:lang w:bidi="fa-IR"/>
        </w:rPr>
        <w:t>گذشته</w:t>
      </w:r>
      <w:r w:rsidR="005478D5">
        <w:rPr>
          <w:rFonts w:hint="cs"/>
          <w:rtl/>
          <w:lang w:bidi="fa-IR"/>
        </w:rPr>
        <w:t xml:space="preserve"> اهداف تدارکات را </w:t>
      </w:r>
      <w:proofErr w:type="spellStart"/>
      <w:r w:rsidR="005478D5">
        <w:rPr>
          <w:rtl/>
          <w:lang w:bidi="fa-IR"/>
        </w:rPr>
        <w:t>به‌صورت</w:t>
      </w:r>
      <w:proofErr w:type="spellEnd"/>
      <w:r w:rsidR="005478D5">
        <w:rPr>
          <w:rFonts w:hint="cs"/>
          <w:color w:val="000000" w:themeColor="text1"/>
          <w:rtl/>
        </w:rPr>
        <w:t xml:space="preserve"> </w:t>
      </w:r>
      <w:r w:rsidR="005478D5">
        <w:rPr>
          <w:color w:val="000000" w:themeColor="text1"/>
          <w:rtl/>
        </w:rPr>
        <w:t>به‌دست‌آوردن</w:t>
      </w:r>
      <w:r w:rsidR="005478D5" w:rsidRPr="00DC7CB6">
        <w:rPr>
          <w:color w:val="000000" w:themeColor="text1"/>
          <w:rtl/>
        </w:rPr>
        <w:t xml:space="preserve"> کالا</w:t>
      </w:r>
      <w:r w:rsidR="005478D5">
        <w:rPr>
          <w:rFonts w:hint="cs"/>
          <w:color w:val="000000" w:themeColor="text1"/>
          <w:rtl/>
        </w:rPr>
        <w:t>/خدمت</w:t>
      </w:r>
      <w:r w:rsidR="005478D5" w:rsidRPr="00DC7CB6">
        <w:rPr>
          <w:color w:val="000000" w:themeColor="text1"/>
          <w:rtl/>
        </w:rPr>
        <w:t xml:space="preserve"> موردن</w:t>
      </w:r>
      <w:r w:rsidR="005478D5" w:rsidRPr="00DC7CB6">
        <w:rPr>
          <w:rFonts w:hint="cs"/>
          <w:color w:val="000000" w:themeColor="text1"/>
          <w:rtl/>
        </w:rPr>
        <w:t>ی</w:t>
      </w:r>
      <w:r w:rsidR="005478D5" w:rsidRPr="00DC7CB6">
        <w:rPr>
          <w:rFonts w:hint="eastAsia"/>
          <w:color w:val="000000" w:themeColor="text1"/>
          <w:rtl/>
        </w:rPr>
        <w:t>از</w:t>
      </w:r>
      <w:r w:rsidR="005478D5" w:rsidRPr="00DC7CB6">
        <w:rPr>
          <w:color w:val="000000" w:themeColor="text1"/>
          <w:rtl/>
        </w:rPr>
        <w:t xml:space="preserve"> با ک</w:t>
      </w:r>
      <w:r w:rsidR="005478D5" w:rsidRPr="00DC7CB6">
        <w:rPr>
          <w:rFonts w:hint="cs"/>
          <w:color w:val="000000" w:themeColor="text1"/>
          <w:rtl/>
        </w:rPr>
        <w:t>ی</w:t>
      </w:r>
      <w:r w:rsidR="005478D5" w:rsidRPr="00DC7CB6">
        <w:rPr>
          <w:rFonts w:hint="eastAsia"/>
          <w:color w:val="000000" w:themeColor="text1"/>
          <w:rtl/>
        </w:rPr>
        <w:t>فت</w:t>
      </w:r>
      <w:r w:rsidR="005478D5" w:rsidRPr="00DC7CB6">
        <w:rPr>
          <w:color w:val="000000" w:themeColor="text1"/>
          <w:rtl/>
        </w:rPr>
        <w:t xml:space="preserve"> </w:t>
      </w:r>
      <w:r w:rsidR="005478D5">
        <w:rPr>
          <w:rFonts w:hint="cs"/>
          <w:color w:val="000000" w:themeColor="text1"/>
          <w:rtl/>
        </w:rPr>
        <w:t>مناسب</w:t>
      </w:r>
      <w:r w:rsidR="005478D5" w:rsidRPr="00DC7CB6">
        <w:rPr>
          <w:color w:val="000000" w:themeColor="text1"/>
          <w:rtl/>
        </w:rPr>
        <w:t xml:space="preserve">، در زمان </w:t>
      </w:r>
      <w:r w:rsidR="005478D5">
        <w:rPr>
          <w:rFonts w:hint="cs"/>
          <w:color w:val="000000" w:themeColor="text1"/>
          <w:rtl/>
        </w:rPr>
        <w:t>صحیح</w:t>
      </w:r>
      <w:r w:rsidR="005478D5" w:rsidRPr="00DC7CB6">
        <w:rPr>
          <w:rFonts w:hint="eastAsia"/>
          <w:color w:val="000000" w:themeColor="text1"/>
          <w:rtl/>
        </w:rPr>
        <w:t>،</w:t>
      </w:r>
      <w:r w:rsidR="005478D5" w:rsidRPr="00DC7CB6">
        <w:rPr>
          <w:color w:val="000000" w:themeColor="text1"/>
          <w:rtl/>
        </w:rPr>
        <w:t xml:space="preserve"> ب</w:t>
      </w:r>
      <w:r w:rsidR="005478D5">
        <w:rPr>
          <w:rFonts w:hint="cs"/>
          <w:color w:val="000000" w:themeColor="text1"/>
          <w:rtl/>
        </w:rPr>
        <w:t>ه</w:t>
      </w:r>
      <w:r w:rsidR="005478D5" w:rsidRPr="00DC7CB6">
        <w:rPr>
          <w:color w:val="000000" w:themeColor="text1"/>
          <w:rtl/>
        </w:rPr>
        <w:t xml:space="preserve"> مقدار </w:t>
      </w:r>
      <w:r w:rsidR="005478D5">
        <w:rPr>
          <w:rFonts w:hint="cs"/>
          <w:color w:val="000000" w:themeColor="text1"/>
          <w:rtl/>
        </w:rPr>
        <w:t>صحیح</w:t>
      </w:r>
      <w:r w:rsidR="005478D5" w:rsidRPr="00DC7CB6">
        <w:rPr>
          <w:rFonts w:hint="eastAsia"/>
          <w:color w:val="000000" w:themeColor="text1"/>
          <w:rtl/>
        </w:rPr>
        <w:t>،</w:t>
      </w:r>
      <w:r w:rsidR="005478D5" w:rsidRPr="00DC7CB6">
        <w:rPr>
          <w:color w:val="000000" w:themeColor="text1"/>
          <w:rtl/>
        </w:rPr>
        <w:t xml:space="preserve"> از </w:t>
      </w:r>
      <w:r w:rsidR="005478D5">
        <w:rPr>
          <w:rFonts w:hint="cs"/>
          <w:color w:val="000000" w:themeColor="text1"/>
          <w:rtl/>
        </w:rPr>
        <w:t>منبع</w:t>
      </w:r>
      <w:r w:rsidR="005478D5" w:rsidRPr="00DC7CB6">
        <w:rPr>
          <w:color w:val="000000" w:themeColor="text1"/>
          <w:rtl/>
        </w:rPr>
        <w:t xml:space="preserve"> </w:t>
      </w:r>
      <w:r w:rsidR="005478D5">
        <w:rPr>
          <w:color w:val="000000" w:themeColor="text1"/>
          <w:rtl/>
        </w:rPr>
        <w:t>قابل‌قبول</w:t>
      </w:r>
      <w:r w:rsidR="005478D5" w:rsidRPr="00DC7CB6">
        <w:rPr>
          <w:color w:val="000000" w:themeColor="text1"/>
          <w:rtl/>
        </w:rPr>
        <w:t xml:space="preserve"> و با ق</w:t>
      </w:r>
      <w:r w:rsidR="005478D5" w:rsidRPr="00DC7CB6">
        <w:rPr>
          <w:rFonts w:hint="cs"/>
          <w:color w:val="000000" w:themeColor="text1"/>
          <w:rtl/>
        </w:rPr>
        <w:t>ی</w:t>
      </w:r>
      <w:r w:rsidR="005478D5" w:rsidRPr="00DC7CB6">
        <w:rPr>
          <w:rFonts w:hint="eastAsia"/>
          <w:color w:val="000000" w:themeColor="text1"/>
          <w:rtl/>
        </w:rPr>
        <w:t>مت</w:t>
      </w:r>
      <w:r w:rsidR="005478D5" w:rsidRPr="00DC7CB6">
        <w:rPr>
          <w:color w:val="000000" w:themeColor="text1"/>
          <w:rtl/>
        </w:rPr>
        <w:t xml:space="preserve"> مناسب</w:t>
      </w:r>
      <w:r w:rsidR="005478D5">
        <w:rPr>
          <w:rFonts w:hint="cs"/>
          <w:color w:val="000000" w:themeColor="text1"/>
          <w:rtl/>
        </w:rPr>
        <w:t xml:space="preserve"> بیان می‌کردند</w:t>
      </w:r>
      <w:r w:rsidR="005478D5" w:rsidRPr="00DC7CB6">
        <w:rPr>
          <w:color w:val="000000" w:themeColor="text1"/>
          <w:rtl/>
        </w:rPr>
        <w:t>.</w:t>
      </w:r>
      <w:r w:rsidR="005478D5">
        <w:rPr>
          <w:rFonts w:hint="cs"/>
          <w:color w:val="000000" w:themeColor="text1"/>
          <w:rtl/>
        </w:rPr>
        <w:t xml:space="preserve"> اما امروزه متخصصین حوزه تدارکات، این اهداف را اهدافی ساده و سطحی می‌دانند</w:t>
      </w:r>
      <w:r w:rsidR="00186407">
        <w:rPr>
          <w:rFonts w:hint="cs"/>
          <w:color w:val="000000" w:themeColor="text1"/>
          <w:rtl/>
        </w:rPr>
        <w:t xml:space="preserve"> و معتقد هستند که</w:t>
      </w:r>
      <w:r w:rsidR="005478D5">
        <w:rPr>
          <w:rFonts w:hint="cs"/>
          <w:color w:val="000000" w:themeColor="text1"/>
          <w:rtl/>
        </w:rPr>
        <w:t xml:space="preserve"> علاوه بر تحقق اهداف فوق، به کمک مدیریت صحیح تدارکات</w:t>
      </w:r>
      <w:r w:rsidR="005838D9">
        <w:rPr>
          <w:rFonts w:hint="cs"/>
          <w:color w:val="000000" w:themeColor="text1"/>
          <w:rtl/>
        </w:rPr>
        <w:t xml:space="preserve"> باید</w:t>
      </w:r>
      <w:r w:rsidR="005478D5">
        <w:rPr>
          <w:rFonts w:hint="cs"/>
          <w:color w:val="000000" w:themeColor="text1"/>
          <w:rtl/>
        </w:rPr>
        <w:t xml:space="preserve"> بتوان به اهداف والاتری نظیر موارد زیر دست یافت:</w:t>
      </w:r>
    </w:p>
    <w:p w14:paraId="29F38AE5" w14:textId="029EDA92" w:rsidR="005478D5" w:rsidRDefault="005478D5" w:rsidP="005A4545">
      <w:pPr>
        <w:pStyle w:val="a1"/>
      </w:pPr>
      <w:r>
        <w:rPr>
          <w:rFonts w:hint="cs"/>
          <w:rtl/>
        </w:rPr>
        <w:t>تأمین جریان کالا و خدمات موردنیاز سازمان</w:t>
      </w:r>
      <w:r w:rsidR="009C7526">
        <w:rPr>
          <w:rFonts w:hint="cs"/>
          <w:rtl/>
        </w:rPr>
        <w:t>؛</w:t>
      </w:r>
    </w:p>
    <w:p w14:paraId="7F2442FD" w14:textId="643CC612" w:rsidR="005478D5" w:rsidRDefault="005478D5" w:rsidP="005A4545">
      <w:pPr>
        <w:pStyle w:val="a1"/>
      </w:pPr>
      <w:r>
        <w:rPr>
          <w:rFonts w:hint="cs"/>
          <w:rtl/>
        </w:rPr>
        <w:t>حصول اطمینان از تأمین کالا و خدمات از طریق ارتباط مؤثر با منابع موجود و توسعه سایر منابع (</w:t>
      </w:r>
      <w:r>
        <w:rPr>
          <w:rFonts w:hint="eastAsia"/>
          <w:rtl/>
        </w:rPr>
        <w:t>به‌عنوان</w:t>
      </w:r>
      <w:r>
        <w:rPr>
          <w:rFonts w:hint="cs"/>
          <w:rtl/>
        </w:rPr>
        <w:t xml:space="preserve"> منابع جایگزین یا جهت </w:t>
      </w:r>
      <w:r w:rsidR="003B11B1">
        <w:rPr>
          <w:rFonts w:hint="eastAsia"/>
          <w:rtl/>
        </w:rPr>
        <w:t>برآورده‌کردن</w:t>
      </w:r>
      <w:r>
        <w:rPr>
          <w:rFonts w:hint="cs"/>
          <w:rtl/>
        </w:rPr>
        <w:t xml:space="preserve"> نیازهای جدید)</w:t>
      </w:r>
      <w:r w:rsidR="009C7526">
        <w:rPr>
          <w:rFonts w:hint="cs"/>
          <w:rtl/>
        </w:rPr>
        <w:t>؛</w:t>
      </w:r>
    </w:p>
    <w:p w14:paraId="2D2ACEE9" w14:textId="6523856C" w:rsidR="005478D5" w:rsidRDefault="005478D5" w:rsidP="005A4545">
      <w:pPr>
        <w:pStyle w:val="a1"/>
      </w:pPr>
      <w:r>
        <w:rPr>
          <w:rFonts w:hint="cs"/>
          <w:rtl/>
        </w:rPr>
        <w:t xml:space="preserve">خرید کارآمد و هوشمندانه جهت </w:t>
      </w:r>
      <w:r>
        <w:rPr>
          <w:rFonts w:hint="eastAsia"/>
          <w:rtl/>
        </w:rPr>
        <w:t>به‌دست‌آوردن</w:t>
      </w:r>
      <w:r>
        <w:rPr>
          <w:rFonts w:hint="cs"/>
          <w:rtl/>
        </w:rPr>
        <w:t xml:space="preserve"> بهترین ارزش </w:t>
      </w:r>
      <w:r>
        <w:rPr>
          <w:rFonts w:hint="eastAsia"/>
          <w:rtl/>
        </w:rPr>
        <w:t>به‌ازا</w:t>
      </w:r>
      <w:r>
        <w:rPr>
          <w:rFonts w:hint="cs"/>
          <w:rtl/>
        </w:rPr>
        <w:t>ی هر ریال خرج شده</w:t>
      </w:r>
      <w:r w:rsidR="009C7526">
        <w:rPr>
          <w:rFonts w:hint="cs"/>
          <w:rtl/>
        </w:rPr>
        <w:t>؛</w:t>
      </w:r>
    </w:p>
    <w:p w14:paraId="5E5082CE" w14:textId="2E509FA2" w:rsidR="005478D5" w:rsidRDefault="005478D5" w:rsidP="009C7526">
      <w:pPr>
        <w:pStyle w:val="a1"/>
      </w:pPr>
      <w:r>
        <w:rPr>
          <w:rFonts w:hint="cs"/>
          <w:rtl/>
        </w:rPr>
        <w:t xml:space="preserve">حفظ رابطه همکاری سالم با سایر </w:t>
      </w:r>
      <w:r w:rsidR="009C7526">
        <w:rPr>
          <w:rFonts w:hint="cs"/>
          <w:rtl/>
        </w:rPr>
        <w:t>بخش</w:t>
      </w:r>
      <w:r w:rsidR="009C7526">
        <w:rPr>
          <w:rtl/>
        </w:rPr>
        <w:softHyphen/>
      </w:r>
      <w:r w:rsidR="009C7526">
        <w:rPr>
          <w:rFonts w:hint="cs"/>
          <w:rtl/>
        </w:rPr>
        <w:t>های</w:t>
      </w:r>
      <w:r>
        <w:rPr>
          <w:rFonts w:hint="cs"/>
          <w:rtl/>
        </w:rPr>
        <w:t xml:space="preserve"> سازمان جهت دریافت اطلاعات و توصیه‌های ضروری برای حصول اطمینان از اجرای عملیات سازمان به شکل کارآمد</w:t>
      </w:r>
      <w:r w:rsidR="009C7526">
        <w:rPr>
          <w:rFonts w:hint="cs"/>
          <w:rtl/>
        </w:rPr>
        <w:t>؛</w:t>
      </w:r>
    </w:p>
    <w:p w14:paraId="51B70196" w14:textId="2CCBA81C" w:rsidR="005478D5" w:rsidRDefault="005478D5" w:rsidP="005A4545">
      <w:pPr>
        <w:pStyle w:val="a1"/>
      </w:pPr>
      <w:r>
        <w:rPr>
          <w:rFonts w:hint="cs"/>
          <w:rtl/>
        </w:rPr>
        <w:t>انتخاب بهترین تأمین‌کنندگان بازار</w:t>
      </w:r>
      <w:r w:rsidR="009C7526">
        <w:rPr>
          <w:rFonts w:hint="cs"/>
          <w:rtl/>
        </w:rPr>
        <w:t>؛</w:t>
      </w:r>
    </w:p>
    <w:p w14:paraId="74C4AEC8" w14:textId="1154C0B4" w:rsidR="005478D5" w:rsidRDefault="005478D5" w:rsidP="005A4545">
      <w:pPr>
        <w:pStyle w:val="a1"/>
      </w:pPr>
      <w:r>
        <w:rPr>
          <w:rFonts w:hint="cs"/>
          <w:rtl/>
        </w:rPr>
        <w:t>کمک به سازمان در توسعه کارآمد محصولات جدید</w:t>
      </w:r>
      <w:r w:rsidR="009C7526">
        <w:rPr>
          <w:rFonts w:hint="cs"/>
          <w:rtl/>
        </w:rPr>
        <w:t>؛</w:t>
      </w:r>
    </w:p>
    <w:p w14:paraId="38721FF3" w14:textId="12ACF40B" w:rsidR="005478D5" w:rsidRDefault="005478D5" w:rsidP="005A4545">
      <w:pPr>
        <w:pStyle w:val="a1"/>
      </w:pPr>
      <w:r>
        <w:rPr>
          <w:rFonts w:hint="cs"/>
          <w:rtl/>
        </w:rPr>
        <w:t>محافظت از ساختار هزینه شرکت</w:t>
      </w:r>
      <w:r w:rsidR="009C7526">
        <w:rPr>
          <w:rFonts w:hint="cs"/>
          <w:rtl/>
        </w:rPr>
        <w:t>؛</w:t>
      </w:r>
    </w:p>
    <w:p w14:paraId="0D407955" w14:textId="35C3E890" w:rsidR="005478D5" w:rsidRDefault="005478D5" w:rsidP="009C7526">
      <w:pPr>
        <w:pStyle w:val="a1"/>
      </w:pPr>
      <w:r>
        <w:rPr>
          <w:rFonts w:hint="cs"/>
          <w:rtl/>
        </w:rPr>
        <w:t xml:space="preserve">حفظ </w:t>
      </w:r>
      <w:r w:rsidR="009C7526">
        <w:rPr>
          <w:rFonts w:hint="cs"/>
          <w:rtl/>
        </w:rPr>
        <w:t>تو</w:t>
      </w:r>
      <w:r w:rsidR="00494948">
        <w:rPr>
          <w:rFonts w:hint="cs"/>
          <w:rtl/>
        </w:rPr>
        <w:t>از</w:t>
      </w:r>
      <w:r w:rsidR="009C7526">
        <w:rPr>
          <w:rFonts w:hint="cs"/>
          <w:rtl/>
        </w:rPr>
        <w:t>ن</w:t>
      </w:r>
      <w:r>
        <w:rPr>
          <w:rFonts w:hint="cs"/>
          <w:rtl/>
        </w:rPr>
        <w:t xml:space="preserve"> صحیح ارزش/کیفیت</w:t>
      </w:r>
      <w:r w:rsidR="009C7526">
        <w:rPr>
          <w:rFonts w:hint="cs"/>
          <w:rtl/>
        </w:rPr>
        <w:t>؛</w:t>
      </w:r>
    </w:p>
    <w:p w14:paraId="7D7B735D" w14:textId="4BBC766F" w:rsidR="005478D5" w:rsidRDefault="005478D5" w:rsidP="005A4545">
      <w:pPr>
        <w:pStyle w:val="a1"/>
      </w:pPr>
      <w:r>
        <w:rPr>
          <w:rFonts w:hint="cs"/>
          <w:rtl/>
        </w:rPr>
        <w:t>پایش روندهای بازار تأمین</w:t>
      </w:r>
      <w:r w:rsidR="009C7526">
        <w:rPr>
          <w:rFonts w:hint="cs"/>
          <w:rtl/>
        </w:rPr>
        <w:t>؛</w:t>
      </w:r>
    </w:p>
    <w:p w14:paraId="0405AD8D" w14:textId="199ABFDB" w:rsidR="005478D5" w:rsidRDefault="005478D5" w:rsidP="005A4545">
      <w:pPr>
        <w:pStyle w:val="a1"/>
      </w:pPr>
      <w:r>
        <w:rPr>
          <w:rFonts w:hint="cs"/>
          <w:rtl/>
        </w:rPr>
        <w:t>اتخاذ مسئولیت</w:t>
      </w:r>
      <w:r>
        <w:rPr>
          <w:rFonts w:hint="eastAsia"/>
          <w:rtl/>
        </w:rPr>
        <w:t>‌</w:t>
      </w:r>
      <w:r>
        <w:rPr>
          <w:rFonts w:hint="cs"/>
          <w:rtl/>
        </w:rPr>
        <w:t xml:space="preserve">های </w:t>
      </w:r>
      <w:r>
        <w:rPr>
          <w:rFonts w:hint="eastAsia"/>
          <w:rtl/>
        </w:rPr>
        <w:t>ز</w:t>
      </w:r>
      <w:r>
        <w:rPr>
          <w:rFonts w:hint="cs"/>
          <w:rtl/>
        </w:rPr>
        <w:t>ی</w:t>
      </w:r>
      <w:r>
        <w:rPr>
          <w:rFonts w:hint="eastAsia"/>
          <w:rtl/>
        </w:rPr>
        <w:t>ست‌مح</w:t>
      </w:r>
      <w:r>
        <w:rPr>
          <w:rFonts w:hint="cs"/>
          <w:rtl/>
        </w:rPr>
        <w:t>ی</w:t>
      </w:r>
      <w:r>
        <w:rPr>
          <w:rFonts w:hint="eastAsia"/>
          <w:rtl/>
        </w:rPr>
        <w:t>ط</w:t>
      </w:r>
      <w:r>
        <w:rPr>
          <w:rFonts w:hint="cs"/>
          <w:rtl/>
        </w:rPr>
        <w:t>ی در مدیریت تأمین</w:t>
      </w:r>
      <w:r w:rsidR="009C7526">
        <w:rPr>
          <w:rFonts w:hint="cs"/>
          <w:rtl/>
        </w:rPr>
        <w:t>؛</w:t>
      </w:r>
    </w:p>
    <w:p w14:paraId="047F4711" w14:textId="01430D4E" w:rsidR="005478D5" w:rsidRPr="005477F5" w:rsidRDefault="005478D5" w:rsidP="005A4545">
      <w:pPr>
        <w:pStyle w:val="a1"/>
        <w:rPr>
          <w:rtl/>
        </w:rPr>
      </w:pPr>
      <w:r>
        <w:rPr>
          <w:rFonts w:hint="cs"/>
          <w:rtl/>
        </w:rPr>
        <w:t xml:space="preserve">توسعه کارکنان، </w:t>
      </w:r>
      <w:r>
        <w:rPr>
          <w:rFonts w:hint="eastAsia"/>
          <w:rtl/>
        </w:rPr>
        <w:t>س</w:t>
      </w:r>
      <w:r>
        <w:rPr>
          <w:rFonts w:hint="cs"/>
          <w:rtl/>
        </w:rPr>
        <w:t>ی</w:t>
      </w:r>
      <w:r>
        <w:rPr>
          <w:rFonts w:hint="eastAsia"/>
          <w:rtl/>
        </w:rPr>
        <w:t>است‌ها</w:t>
      </w:r>
      <w:r w:rsidR="00951F64">
        <w:rPr>
          <w:rFonts w:hint="cs"/>
          <w:rtl/>
        </w:rPr>
        <w:t xml:space="preserve"> و</w:t>
      </w:r>
      <w:r>
        <w:rPr>
          <w:rFonts w:hint="cs"/>
          <w:rtl/>
        </w:rPr>
        <w:t xml:space="preserve"> رویه‌ها</w:t>
      </w:r>
      <w:r w:rsidR="00951F64">
        <w:rPr>
          <w:rFonts w:hint="cs"/>
          <w:rtl/>
        </w:rPr>
        <w:t xml:space="preserve"> ج</w:t>
      </w:r>
      <w:r>
        <w:rPr>
          <w:rFonts w:hint="cs"/>
          <w:rtl/>
        </w:rPr>
        <w:t>هت حصول اطمینان از دستیابی به اهداف فوق</w:t>
      </w:r>
      <w:r w:rsidR="009C7526">
        <w:rPr>
          <w:rFonts w:hint="cs"/>
          <w:rtl/>
        </w:rPr>
        <w:t>.</w:t>
      </w:r>
    </w:p>
    <w:p w14:paraId="2C43A559" w14:textId="2479DB65" w:rsidR="00AD46C5" w:rsidRDefault="003D0411" w:rsidP="00577208">
      <w:pPr>
        <w:pStyle w:val="Heading3"/>
        <w:rPr>
          <w:rtl/>
        </w:rPr>
      </w:pPr>
      <w:bookmarkStart w:id="41" w:name="_Toc146923416"/>
      <w:r>
        <w:rPr>
          <w:rFonts w:hint="cs"/>
          <w:rtl/>
        </w:rPr>
        <w:t xml:space="preserve">تدارکات و </w:t>
      </w:r>
      <w:r w:rsidR="00535A4B">
        <w:rPr>
          <w:rFonts w:hint="cs"/>
          <w:rtl/>
        </w:rPr>
        <w:t>راهبرد</w:t>
      </w:r>
      <w:bookmarkEnd w:id="41"/>
    </w:p>
    <w:p w14:paraId="23E9638E" w14:textId="68240C2B" w:rsidR="00AD46C5" w:rsidRPr="007148EF" w:rsidRDefault="00AD46C5" w:rsidP="005E6890">
      <w:pPr>
        <w:pStyle w:val="BNazanin-NoIndentation"/>
        <w:rPr>
          <w:color w:val="000000" w:themeColor="text1"/>
        </w:rPr>
      </w:pPr>
      <w:r>
        <w:rPr>
          <w:rFonts w:hint="cs"/>
          <w:rtl/>
        </w:rPr>
        <w:lastRenderedPageBreak/>
        <w:t xml:space="preserve">بدون شک تدارکات </w:t>
      </w:r>
      <w:proofErr w:type="spellStart"/>
      <w:r>
        <w:rPr>
          <w:rFonts w:hint="cs"/>
          <w:rtl/>
        </w:rPr>
        <w:t>نقش‌های</w:t>
      </w:r>
      <w:proofErr w:type="spellEnd"/>
      <w:r>
        <w:rPr>
          <w:rFonts w:hint="cs"/>
          <w:rtl/>
        </w:rPr>
        <w:t xml:space="preserve"> عملیاتی و </w:t>
      </w:r>
      <w:proofErr w:type="spellStart"/>
      <w:r>
        <w:rPr>
          <w:rFonts w:hint="cs"/>
          <w:rtl/>
        </w:rPr>
        <w:t>تاکتیکی</w:t>
      </w:r>
      <w:proofErr w:type="spellEnd"/>
      <w:r>
        <w:rPr>
          <w:rFonts w:hint="cs"/>
          <w:rtl/>
        </w:rPr>
        <w:t xml:space="preserve"> فراوانی از جمله توافق در مورد قیمت، ثبت سفارش خرید، حضور در جلسات مذاکره، </w:t>
      </w:r>
      <w:proofErr w:type="spellStart"/>
      <w:r>
        <w:rPr>
          <w:rFonts w:hint="cs"/>
          <w:rtl/>
        </w:rPr>
        <w:t>پیگیری‌های</w:t>
      </w:r>
      <w:proofErr w:type="spellEnd"/>
      <w:r>
        <w:rPr>
          <w:rFonts w:hint="cs"/>
          <w:rtl/>
        </w:rPr>
        <w:t xml:space="preserve"> تأخیر در تحویل کالا، رسیدگی به سؤالات </w:t>
      </w:r>
      <w:proofErr w:type="spellStart"/>
      <w:r w:rsidR="00831E38">
        <w:rPr>
          <w:rtl/>
        </w:rPr>
        <w:t>ذ</w:t>
      </w:r>
      <w:r w:rsidR="00831E38">
        <w:rPr>
          <w:rFonts w:hint="cs"/>
          <w:rtl/>
        </w:rPr>
        <w:t>ی‌</w:t>
      </w:r>
      <w:r w:rsidR="00831E38">
        <w:rPr>
          <w:rFonts w:hint="eastAsia"/>
          <w:rtl/>
        </w:rPr>
        <w:t>نفعان</w:t>
      </w:r>
      <w:proofErr w:type="spellEnd"/>
      <w:r w:rsidR="00535A4B">
        <w:rPr>
          <w:rFonts w:hint="cs"/>
          <w:rtl/>
        </w:rPr>
        <w:t xml:space="preserve"> و</w:t>
      </w:r>
      <w:r>
        <w:rPr>
          <w:rFonts w:hint="cs"/>
          <w:rtl/>
        </w:rPr>
        <w:t xml:space="preserve"> رسیدگی به </w:t>
      </w:r>
      <w:proofErr w:type="spellStart"/>
      <w:r>
        <w:rPr>
          <w:rFonts w:hint="cs"/>
          <w:rtl/>
        </w:rPr>
        <w:t>تأییدیه‌های</w:t>
      </w:r>
      <w:proofErr w:type="spellEnd"/>
      <w:r>
        <w:rPr>
          <w:rFonts w:hint="cs"/>
          <w:rtl/>
        </w:rPr>
        <w:t xml:space="preserve"> مرتبط با سفارش دارد. همه این موارد جزو </w:t>
      </w:r>
      <w:proofErr w:type="spellStart"/>
      <w:r>
        <w:rPr>
          <w:rFonts w:hint="cs"/>
          <w:rtl/>
        </w:rPr>
        <w:t>نقش‌های</w:t>
      </w:r>
      <w:proofErr w:type="spellEnd"/>
      <w:r>
        <w:rPr>
          <w:rFonts w:hint="cs"/>
          <w:rtl/>
        </w:rPr>
        <w:t xml:space="preserve"> ضروری تدارکات </w:t>
      </w:r>
      <w:r w:rsidR="00951F64">
        <w:rPr>
          <w:rFonts w:hint="cs"/>
          <w:rtl/>
        </w:rPr>
        <w:t>است</w:t>
      </w:r>
      <w:r w:rsidR="00535A4B">
        <w:rPr>
          <w:rFonts w:hint="cs"/>
          <w:rtl/>
        </w:rPr>
        <w:t>،</w:t>
      </w:r>
      <w:r>
        <w:rPr>
          <w:rFonts w:hint="cs"/>
          <w:rtl/>
        </w:rPr>
        <w:t xml:space="preserve"> اما </w:t>
      </w:r>
      <w:proofErr w:type="spellStart"/>
      <w:r>
        <w:rPr>
          <w:rFonts w:hint="cs"/>
          <w:rtl/>
        </w:rPr>
        <w:t>نقش</w:t>
      </w:r>
      <w:r>
        <w:rPr>
          <w:rFonts w:hint="eastAsia"/>
          <w:rtl/>
        </w:rPr>
        <w:t>‌</w:t>
      </w:r>
      <w:r>
        <w:rPr>
          <w:rFonts w:hint="cs"/>
          <w:rtl/>
        </w:rPr>
        <w:t>های</w:t>
      </w:r>
      <w:proofErr w:type="spellEnd"/>
      <w:r>
        <w:rPr>
          <w:rFonts w:hint="cs"/>
          <w:rtl/>
        </w:rPr>
        <w:t xml:space="preserve"> </w:t>
      </w:r>
      <w:proofErr w:type="spellStart"/>
      <w:r w:rsidR="00EF3579">
        <w:rPr>
          <w:rFonts w:hint="cs"/>
          <w:rtl/>
        </w:rPr>
        <w:t>راهبردی</w:t>
      </w:r>
      <w:r>
        <w:rPr>
          <w:rFonts w:hint="cs"/>
          <w:rtl/>
        </w:rPr>
        <w:t>ی</w:t>
      </w:r>
      <w:proofErr w:type="spellEnd"/>
      <w:r>
        <w:rPr>
          <w:rFonts w:hint="cs"/>
          <w:rtl/>
        </w:rPr>
        <w:t xml:space="preserve"> هم وجود دارند که عموماً توجه کافی به </w:t>
      </w:r>
      <w:proofErr w:type="spellStart"/>
      <w:r>
        <w:rPr>
          <w:rFonts w:hint="cs"/>
          <w:rtl/>
        </w:rPr>
        <w:t>آن‌ها</w:t>
      </w:r>
      <w:proofErr w:type="spellEnd"/>
      <w:r>
        <w:rPr>
          <w:rFonts w:hint="cs"/>
          <w:rtl/>
        </w:rPr>
        <w:t xml:space="preserve"> </w:t>
      </w:r>
      <w:proofErr w:type="spellStart"/>
      <w:r>
        <w:rPr>
          <w:rFonts w:hint="cs"/>
          <w:rtl/>
        </w:rPr>
        <w:t>نمی‌شود</w:t>
      </w:r>
      <w:proofErr w:type="spellEnd"/>
      <w:r>
        <w:rPr>
          <w:rFonts w:hint="cs"/>
          <w:rtl/>
        </w:rPr>
        <w:t xml:space="preserve">. از جمله این </w:t>
      </w:r>
      <w:proofErr w:type="spellStart"/>
      <w:r>
        <w:rPr>
          <w:rFonts w:hint="cs"/>
          <w:rtl/>
        </w:rPr>
        <w:t>نقش</w:t>
      </w:r>
      <w:r>
        <w:rPr>
          <w:rFonts w:hint="eastAsia"/>
          <w:rtl/>
        </w:rPr>
        <w:t>‌</w:t>
      </w:r>
      <w:r>
        <w:rPr>
          <w:rFonts w:hint="cs"/>
          <w:rtl/>
        </w:rPr>
        <w:t>ها</w:t>
      </w:r>
      <w:proofErr w:type="spellEnd"/>
      <w:r>
        <w:rPr>
          <w:rFonts w:hint="cs"/>
          <w:rtl/>
        </w:rPr>
        <w:t xml:space="preserve"> </w:t>
      </w:r>
      <w:proofErr w:type="spellStart"/>
      <w:r>
        <w:rPr>
          <w:rFonts w:hint="cs"/>
          <w:rtl/>
        </w:rPr>
        <w:t>می‌توان</w:t>
      </w:r>
      <w:proofErr w:type="spellEnd"/>
      <w:r>
        <w:rPr>
          <w:rFonts w:hint="cs"/>
          <w:rtl/>
        </w:rPr>
        <w:t xml:space="preserve"> به موارد</w:t>
      </w:r>
      <w:r w:rsidR="00A46F44">
        <w:rPr>
          <w:rFonts w:hint="cs"/>
          <w:rtl/>
        </w:rPr>
        <w:t xml:space="preserve"> زیر اشاره کرد:</w:t>
      </w:r>
      <w:r>
        <w:rPr>
          <w:rFonts w:hint="cs"/>
          <w:rtl/>
        </w:rPr>
        <w:t xml:space="preserve"> </w:t>
      </w:r>
      <w:proofErr w:type="spellStart"/>
      <w:r w:rsidR="00831E38" w:rsidRPr="00FD0330">
        <w:rPr>
          <w:rFonts w:hint="eastAsia"/>
          <w:rtl/>
        </w:rPr>
        <w:t>راست</w:t>
      </w:r>
      <w:r w:rsidR="00831E38" w:rsidRPr="00FD0330">
        <w:rPr>
          <w:rFonts w:hint="cs"/>
          <w:rtl/>
        </w:rPr>
        <w:t>ی‌</w:t>
      </w:r>
      <w:r w:rsidR="00831E38" w:rsidRPr="00FD0330">
        <w:rPr>
          <w:rFonts w:hint="eastAsia"/>
          <w:rtl/>
        </w:rPr>
        <w:t>آزما</w:t>
      </w:r>
      <w:r w:rsidR="00831E38" w:rsidRPr="00FD0330">
        <w:rPr>
          <w:rFonts w:hint="cs"/>
          <w:rtl/>
        </w:rPr>
        <w:t>یی</w:t>
      </w:r>
      <w:proofErr w:type="spellEnd"/>
      <w:r>
        <w:rPr>
          <w:rStyle w:val="FootnoteReference"/>
          <w:color w:val="000000" w:themeColor="text1"/>
          <w:rtl/>
        </w:rPr>
        <w:footnoteReference w:id="52"/>
      </w:r>
      <w:r w:rsidR="00FD0330">
        <w:rPr>
          <w:rFonts w:hint="cs"/>
          <w:rtl/>
        </w:rPr>
        <w:t>، مدیریت ریسک زنجیر</w:t>
      </w:r>
      <w:r w:rsidR="00573C39">
        <w:rPr>
          <w:rFonts w:hint="cs"/>
          <w:rtl/>
        </w:rPr>
        <w:t>ه</w:t>
      </w:r>
      <w:r w:rsidR="00FD0330">
        <w:rPr>
          <w:rFonts w:hint="cs"/>
          <w:rtl/>
        </w:rPr>
        <w:t xml:space="preserve"> تأمین، مدیریت ارتباط</w:t>
      </w:r>
      <w:r w:rsidR="00A46F44">
        <w:rPr>
          <w:rFonts w:hint="cs"/>
          <w:rtl/>
        </w:rPr>
        <w:t xml:space="preserve"> و</w:t>
      </w:r>
      <w:r w:rsidR="00FD0330">
        <w:rPr>
          <w:rFonts w:hint="cs"/>
          <w:rtl/>
        </w:rPr>
        <w:t xml:space="preserve"> بهبود مستمر </w:t>
      </w:r>
      <w:r w:rsidR="00FD0330">
        <w:rPr>
          <w:rFonts w:hint="eastAsia"/>
          <w:rtl/>
        </w:rPr>
        <w:t>عملکرد</w:t>
      </w:r>
      <w:r w:rsidR="00FD0330">
        <w:rPr>
          <w:rFonts w:hint="cs"/>
          <w:rtl/>
        </w:rPr>
        <w:t xml:space="preserve"> </w:t>
      </w:r>
      <w:proofErr w:type="spellStart"/>
      <w:r w:rsidR="00FD0330">
        <w:rPr>
          <w:rFonts w:hint="cs"/>
          <w:rtl/>
        </w:rPr>
        <w:t>تأمین‌کنندگان</w:t>
      </w:r>
      <w:proofErr w:type="spellEnd"/>
      <w:r w:rsidR="00FD0330">
        <w:rPr>
          <w:rFonts w:hint="cs"/>
          <w:rtl/>
        </w:rPr>
        <w:t xml:space="preserve">، </w:t>
      </w:r>
      <w:proofErr w:type="spellStart"/>
      <w:r w:rsidR="00A46F44" w:rsidRPr="00A46F44">
        <w:rPr>
          <w:rtl/>
        </w:rPr>
        <w:t>سرما</w:t>
      </w:r>
      <w:r w:rsidR="00A46F44" w:rsidRPr="00A46F44">
        <w:rPr>
          <w:rFonts w:hint="cs"/>
          <w:rtl/>
        </w:rPr>
        <w:t>ی</w:t>
      </w:r>
      <w:r w:rsidR="00A46F44" w:rsidRPr="00A46F44">
        <w:rPr>
          <w:rFonts w:hint="eastAsia"/>
          <w:rtl/>
        </w:rPr>
        <w:t>ه‌گذار</w:t>
      </w:r>
      <w:r w:rsidR="00A46F44" w:rsidRPr="00A46F44">
        <w:rPr>
          <w:rFonts w:hint="cs"/>
          <w:rtl/>
        </w:rPr>
        <w:t>ی</w:t>
      </w:r>
      <w:proofErr w:type="spellEnd"/>
      <w:r w:rsidR="00A46F44" w:rsidRPr="00A46F44">
        <w:rPr>
          <w:rtl/>
        </w:rPr>
        <w:t xml:space="preserve"> </w:t>
      </w:r>
      <w:proofErr w:type="spellStart"/>
      <w:r w:rsidR="00A46F44" w:rsidRPr="00A46F44">
        <w:rPr>
          <w:rtl/>
        </w:rPr>
        <w:t>تأم</w:t>
      </w:r>
      <w:r w:rsidR="00A46F44" w:rsidRPr="00A46F44">
        <w:rPr>
          <w:rFonts w:hint="cs"/>
          <w:rtl/>
        </w:rPr>
        <w:t>ی</w:t>
      </w:r>
      <w:r w:rsidR="00A46F44" w:rsidRPr="00A46F44">
        <w:rPr>
          <w:rFonts w:hint="eastAsia"/>
          <w:rtl/>
        </w:rPr>
        <w:t>ن‌کننده</w:t>
      </w:r>
      <w:proofErr w:type="spellEnd"/>
      <w:r w:rsidR="00A46F44" w:rsidRPr="00A46F44">
        <w:rPr>
          <w:rtl/>
        </w:rPr>
        <w:t xml:space="preserve"> رو</w:t>
      </w:r>
      <w:r w:rsidR="00A46F44" w:rsidRPr="00A46F44">
        <w:rPr>
          <w:rFonts w:hint="cs"/>
          <w:rtl/>
        </w:rPr>
        <w:t>ی</w:t>
      </w:r>
      <w:r w:rsidR="00A46F44" w:rsidRPr="00A46F44">
        <w:rPr>
          <w:rtl/>
        </w:rPr>
        <w:t xml:space="preserve"> پرسنل (</w:t>
      </w:r>
      <w:proofErr w:type="spellStart"/>
      <w:r w:rsidR="00DC1D5F">
        <w:rPr>
          <w:rFonts w:hint="cs"/>
          <w:rtl/>
        </w:rPr>
        <w:t>به</w:t>
      </w:r>
      <w:r w:rsidR="00DC1D5F">
        <w:rPr>
          <w:rFonts w:hint="eastAsia"/>
          <w:rtl/>
        </w:rPr>
        <w:t>‌</w:t>
      </w:r>
      <w:r w:rsidR="00DC1D5F">
        <w:rPr>
          <w:rFonts w:hint="cs"/>
          <w:rtl/>
        </w:rPr>
        <w:t>نحوی‌که</w:t>
      </w:r>
      <w:proofErr w:type="spellEnd"/>
      <w:r w:rsidR="00A46F44" w:rsidRPr="00A46F44">
        <w:rPr>
          <w:rtl/>
        </w:rPr>
        <w:t xml:space="preserve"> پرسنل تدارکات در امور ک</w:t>
      </w:r>
      <w:r w:rsidR="00A46F44" w:rsidRPr="00A46F44">
        <w:rPr>
          <w:rFonts w:hint="cs"/>
          <w:rtl/>
        </w:rPr>
        <w:t>ی</w:t>
      </w:r>
      <w:r w:rsidR="00A46F44" w:rsidRPr="00A46F44">
        <w:rPr>
          <w:rFonts w:hint="eastAsia"/>
          <w:rtl/>
        </w:rPr>
        <w:t>ف</w:t>
      </w:r>
      <w:r w:rsidR="00A46F44" w:rsidRPr="00A46F44">
        <w:rPr>
          <w:rFonts w:hint="cs"/>
          <w:rtl/>
        </w:rPr>
        <w:t>ی</w:t>
      </w:r>
      <w:r w:rsidR="00A46F44" w:rsidRPr="00A46F44">
        <w:rPr>
          <w:rFonts w:hint="eastAsia"/>
          <w:rtl/>
        </w:rPr>
        <w:t>ت</w:t>
      </w:r>
      <w:r w:rsidR="00A46F44" w:rsidRPr="00A46F44">
        <w:rPr>
          <w:rtl/>
        </w:rPr>
        <w:t xml:space="preserve"> درگ</w:t>
      </w:r>
      <w:r w:rsidR="00A46F44" w:rsidRPr="00A46F44">
        <w:rPr>
          <w:rFonts w:hint="cs"/>
          <w:rtl/>
        </w:rPr>
        <w:t>ی</w:t>
      </w:r>
      <w:r w:rsidR="00A46F44" w:rsidRPr="00A46F44">
        <w:rPr>
          <w:rFonts w:hint="eastAsia"/>
          <w:rtl/>
        </w:rPr>
        <w:t>ر</w:t>
      </w:r>
      <w:r w:rsidR="00A46F44" w:rsidRPr="00A46F44">
        <w:rPr>
          <w:rtl/>
        </w:rPr>
        <w:t xml:space="preserve"> شوند تا از</w:t>
      </w:r>
      <w:r w:rsidR="00A46F44">
        <w:rPr>
          <w:rFonts w:hint="cs"/>
          <w:rtl/>
        </w:rPr>
        <w:t xml:space="preserve"> کیفیت</w:t>
      </w:r>
      <w:r w:rsidR="00A46F44" w:rsidRPr="00A46F44">
        <w:rPr>
          <w:rtl/>
        </w:rPr>
        <w:t xml:space="preserve"> کالا مطلع باشند)</w:t>
      </w:r>
      <w:r w:rsidR="00A46F44">
        <w:rPr>
          <w:rFonts w:hint="cs"/>
          <w:rtl/>
        </w:rPr>
        <w:t>،</w:t>
      </w:r>
      <w:r w:rsidR="00A46F44">
        <w:rPr>
          <w:rtl/>
        </w:rPr>
        <w:t xml:space="preserve"> </w:t>
      </w:r>
      <w:proofErr w:type="spellStart"/>
      <w:r w:rsidR="00A46F44">
        <w:rPr>
          <w:rtl/>
        </w:rPr>
        <w:t>سرما</w:t>
      </w:r>
      <w:r w:rsidR="00A46F44">
        <w:rPr>
          <w:rFonts w:hint="cs"/>
          <w:rtl/>
        </w:rPr>
        <w:t>ی</w:t>
      </w:r>
      <w:r w:rsidR="00A46F44">
        <w:rPr>
          <w:rFonts w:hint="eastAsia"/>
          <w:rtl/>
        </w:rPr>
        <w:t>ه‌گذار</w:t>
      </w:r>
      <w:r w:rsidR="00A46F44">
        <w:rPr>
          <w:rFonts w:hint="cs"/>
          <w:rtl/>
        </w:rPr>
        <w:t>ی</w:t>
      </w:r>
      <w:proofErr w:type="spellEnd"/>
      <w:r w:rsidR="00A46F44">
        <w:rPr>
          <w:rtl/>
        </w:rPr>
        <w:t xml:space="preserve"> </w:t>
      </w:r>
      <w:proofErr w:type="spellStart"/>
      <w:r w:rsidR="00A46F44">
        <w:rPr>
          <w:rtl/>
        </w:rPr>
        <w:t>تأم</w:t>
      </w:r>
      <w:r w:rsidR="00A46F44">
        <w:rPr>
          <w:rFonts w:hint="cs"/>
          <w:rtl/>
        </w:rPr>
        <w:t>ی</w:t>
      </w:r>
      <w:r w:rsidR="00A46F44">
        <w:rPr>
          <w:rFonts w:hint="eastAsia"/>
          <w:rtl/>
        </w:rPr>
        <w:t>ن‌کننده</w:t>
      </w:r>
      <w:proofErr w:type="spellEnd"/>
      <w:r w:rsidR="00A46F44">
        <w:rPr>
          <w:rtl/>
        </w:rPr>
        <w:t xml:space="preserve"> رو</w:t>
      </w:r>
      <w:r w:rsidR="00A46F44">
        <w:rPr>
          <w:rFonts w:hint="cs"/>
          <w:rtl/>
        </w:rPr>
        <w:t>ی</w:t>
      </w:r>
      <w:r w:rsidR="00A46F44">
        <w:rPr>
          <w:rtl/>
        </w:rPr>
        <w:t xml:space="preserve"> موجود</w:t>
      </w:r>
      <w:r w:rsidR="00A46F44">
        <w:rPr>
          <w:rFonts w:hint="cs"/>
          <w:rtl/>
        </w:rPr>
        <w:t>ی</w:t>
      </w:r>
      <w:r w:rsidR="00A46F44">
        <w:rPr>
          <w:rtl/>
        </w:rPr>
        <w:t xml:space="preserve"> (ا</w:t>
      </w:r>
      <w:r w:rsidR="00A46F44">
        <w:rPr>
          <w:rFonts w:hint="cs"/>
          <w:rtl/>
        </w:rPr>
        <w:t>ی</w:t>
      </w:r>
      <w:r w:rsidR="00A46F44">
        <w:rPr>
          <w:rFonts w:hint="eastAsia"/>
          <w:rtl/>
        </w:rPr>
        <w:t>نکه</w:t>
      </w:r>
      <w:r w:rsidR="00A46F44">
        <w:rPr>
          <w:rtl/>
        </w:rPr>
        <w:t xml:space="preserve"> </w:t>
      </w:r>
      <w:proofErr w:type="spellStart"/>
      <w:r w:rsidR="00A46F44">
        <w:rPr>
          <w:rtl/>
        </w:rPr>
        <w:t>هز</w:t>
      </w:r>
      <w:r w:rsidR="00A46F44">
        <w:rPr>
          <w:rFonts w:hint="cs"/>
          <w:rtl/>
        </w:rPr>
        <w:t>ی</w:t>
      </w:r>
      <w:r w:rsidR="00A46F44">
        <w:rPr>
          <w:rFonts w:hint="eastAsia"/>
          <w:rtl/>
        </w:rPr>
        <w:t>نه‌ها</w:t>
      </w:r>
      <w:r w:rsidR="00A46F44">
        <w:rPr>
          <w:rFonts w:hint="cs"/>
          <w:rtl/>
        </w:rPr>
        <w:t>ی</w:t>
      </w:r>
      <w:proofErr w:type="spellEnd"/>
      <w:r w:rsidR="00A46F44">
        <w:rPr>
          <w:rtl/>
        </w:rPr>
        <w:t xml:space="preserve"> حمل، انبارش و </w:t>
      </w:r>
      <w:r w:rsidR="003B11B1">
        <w:rPr>
          <w:rFonts w:hint="cs"/>
          <w:rtl/>
        </w:rPr>
        <w:t>غیره</w:t>
      </w:r>
      <w:r w:rsidR="00A46F44">
        <w:rPr>
          <w:rtl/>
        </w:rPr>
        <w:t xml:space="preserve"> به چه کس</w:t>
      </w:r>
      <w:r w:rsidR="00A46F44">
        <w:rPr>
          <w:rFonts w:hint="cs"/>
          <w:rtl/>
        </w:rPr>
        <w:t>ی</w:t>
      </w:r>
      <w:r w:rsidR="00A46F44">
        <w:rPr>
          <w:rtl/>
        </w:rPr>
        <w:t xml:space="preserve"> مربوط </w:t>
      </w:r>
      <w:proofErr w:type="spellStart"/>
      <w:r w:rsidR="00A46F44">
        <w:rPr>
          <w:rtl/>
        </w:rPr>
        <w:t>م</w:t>
      </w:r>
      <w:r w:rsidR="00A46F44">
        <w:rPr>
          <w:rFonts w:hint="cs"/>
          <w:rtl/>
        </w:rPr>
        <w:t>ی‌</w:t>
      </w:r>
      <w:r w:rsidR="00A46F44">
        <w:rPr>
          <w:rFonts w:hint="eastAsia"/>
          <w:rtl/>
        </w:rPr>
        <w:t>شود</w:t>
      </w:r>
      <w:proofErr w:type="spellEnd"/>
      <w:r w:rsidR="00A46F44">
        <w:rPr>
          <w:rtl/>
        </w:rPr>
        <w:t>)</w:t>
      </w:r>
      <w:r w:rsidR="00535A4B">
        <w:rPr>
          <w:rFonts w:hint="cs"/>
          <w:rtl/>
        </w:rPr>
        <w:t xml:space="preserve"> و</w:t>
      </w:r>
      <w:r w:rsidR="00A46F44">
        <w:rPr>
          <w:rtl/>
        </w:rPr>
        <w:t xml:space="preserve"> </w:t>
      </w:r>
      <w:proofErr w:type="spellStart"/>
      <w:r w:rsidR="00A46F44">
        <w:rPr>
          <w:rtl/>
        </w:rPr>
        <w:t>سرما</w:t>
      </w:r>
      <w:r w:rsidR="00A46F44">
        <w:rPr>
          <w:rFonts w:hint="cs"/>
          <w:rtl/>
        </w:rPr>
        <w:t>ی</w:t>
      </w:r>
      <w:r w:rsidR="00A46F44">
        <w:rPr>
          <w:rFonts w:hint="eastAsia"/>
          <w:rtl/>
        </w:rPr>
        <w:t>ه‌گذار</w:t>
      </w:r>
      <w:r w:rsidR="00A46F44">
        <w:rPr>
          <w:rFonts w:hint="cs"/>
          <w:rtl/>
        </w:rPr>
        <w:t>ی</w:t>
      </w:r>
      <w:proofErr w:type="spellEnd"/>
      <w:r w:rsidR="00A46F44">
        <w:rPr>
          <w:rtl/>
        </w:rPr>
        <w:t xml:space="preserve"> </w:t>
      </w:r>
      <w:proofErr w:type="spellStart"/>
      <w:r w:rsidR="00A46F44">
        <w:rPr>
          <w:rtl/>
        </w:rPr>
        <w:t>تأم</w:t>
      </w:r>
      <w:r w:rsidR="00A46F44">
        <w:rPr>
          <w:rFonts w:hint="cs"/>
          <w:rtl/>
        </w:rPr>
        <w:t>ی</w:t>
      </w:r>
      <w:r w:rsidR="00A46F44">
        <w:rPr>
          <w:rFonts w:hint="eastAsia"/>
          <w:rtl/>
        </w:rPr>
        <w:t>ن‌کننده</w:t>
      </w:r>
      <w:proofErr w:type="spellEnd"/>
      <w:r w:rsidR="00A46F44">
        <w:rPr>
          <w:rtl/>
        </w:rPr>
        <w:t xml:space="preserve"> رو</w:t>
      </w:r>
      <w:r w:rsidR="00A46F44">
        <w:rPr>
          <w:rFonts w:hint="cs"/>
          <w:rtl/>
        </w:rPr>
        <w:t>ی</w:t>
      </w:r>
      <w:r w:rsidR="00A46F44">
        <w:rPr>
          <w:rtl/>
        </w:rPr>
        <w:t xml:space="preserve"> تخصص تدارکات</w:t>
      </w:r>
      <w:r w:rsidR="00773C4B">
        <w:rPr>
          <w:rStyle w:val="FootnoteReference"/>
          <w:rtl/>
        </w:rPr>
        <w:footnoteReference w:id="53"/>
      </w:r>
      <w:r w:rsidR="00931CF5">
        <w:rPr>
          <w:rFonts w:hint="cs"/>
          <w:rtl/>
        </w:rPr>
        <w:t xml:space="preserve">. هر یک از این موضوعات، در </w:t>
      </w:r>
      <w:proofErr w:type="spellStart"/>
      <w:r w:rsidR="00931CF5">
        <w:rPr>
          <w:rFonts w:hint="cs"/>
          <w:rtl/>
        </w:rPr>
        <w:t>فصل</w:t>
      </w:r>
      <w:r w:rsidR="00931CF5">
        <w:rPr>
          <w:rFonts w:hint="eastAsia"/>
          <w:rtl/>
        </w:rPr>
        <w:t>‌</w:t>
      </w:r>
      <w:r w:rsidR="00931CF5">
        <w:rPr>
          <w:rFonts w:hint="cs"/>
          <w:rtl/>
        </w:rPr>
        <w:t>های</w:t>
      </w:r>
      <w:proofErr w:type="spellEnd"/>
      <w:r w:rsidR="00931CF5">
        <w:rPr>
          <w:rFonts w:hint="cs"/>
          <w:rtl/>
        </w:rPr>
        <w:t xml:space="preserve"> آتی به </w:t>
      </w:r>
      <w:r w:rsidR="00A1743B">
        <w:rPr>
          <w:rFonts w:hint="cs"/>
          <w:rtl/>
        </w:rPr>
        <w:t xml:space="preserve">جزئیات تشریح خواهند شد. اما در مورد موضوع </w:t>
      </w:r>
      <w:proofErr w:type="spellStart"/>
      <w:r w:rsidR="00831E38">
        <w:rPr>
          <w:rFonts w:hint="eastAsia"/>
          <w:rtl/>
        </w:rPr>
        <w:t>راست</w:t>
      </w:r>
      <w:r w:rsidR="00831E38">
        <w:rPr>
          <w:rFonts w:hint="cs"/>
          <w:rtl/>
        </w:rPr>
        <w:t>ی‌</w:t>
      </w:r>
      <w:r w:rsidR="00831E38">
        <w:rPr>
          <w:rFonts w:hint="eastAsia"/>
          <w:rtl/>
        </w:rPr>
        <w:t>آزما</w:t>
      </w:r>
      <w:r w:rsidR="00831E38">
        <w:rPr>
          <w:rFonts w:hint="cs"/>
          <w:rtl/>
        </w:rPr>
        <w:t>یی</w:t>
      </w:r>
      <w:proofErr w:type="spellEnd"/>
      <w:r w:rsidR="00A1743B">
        <w:rPr>
          <w:rFonts w:hint="cs"/>
          <w:rtl/>
        </w:rPr>
        <w:t xml:space="preserve"> لازم به ذکر است که منظور </w:t>
      </w:r>
      <w:r>
        <w:rPr>
          <w:rFonts w:hint="cs"/>
          <w:rtl/>
        </w:rPr>
        <w:t xml:space="preserve">یک روش </w:t>
      </w:r>
      <w:proofErr w:type="spellStart"/>
      <w:r w:rsidR="00831E38">
        <w:rPr>
          <w:rFonts w:hint="eastAsia"/>
          <w:rtl/>
        </w:rPr>
        <w:t>ساختار</w:t>
      </w:r>
      <w:r w:rsidR="00831E38">
        <w:rPr>
          <w:rFonts w:hint="cs"/>
          <w:rtl/>
        </w:rPr>
        <w:t>ی</w:t>
      </w:r>
      <w:r w:rsidR="00831E38">
        <w:rPr>
          <w:rFonts w:hint="eastAsia"/>
          <w:rtl/>
        </w:rPr>
        <w:t>افته</w:t>
      </w:r>
      <w:proofErr w:type="spellEnd"/>
      <w:r>
        <w:rPr>
          <w:rFonts w:hint="cs"/>
          <w:rtl/>
        </w:rPr>
        <w:t xml:space="preserve"> است که به کمک آن </w:t>
      </w:r>
      <w:proofErr w:type="spellStart"/>
      <w:r>
        <w:rPr>
          <w:rFonts w:hint="cs"/>
          <w:rtl/>
        </w:rPr>
        <w:t>می‌توان</w:t>
      </w:r>
      <w:proofErr w:type="spellEnd"/>
      <w:r>
        <w:rPr>
          <w:rFonts w:hint="cs"/>
          <w:rtl/>
        </w:rPr>
        <w:t xml:space="preserve"> بررسی کرد که آیا یک </w:t>
      </w:r>
      <w:proofErr w:type="spellStart"/>
      <w:r>
        <w:rPr>
          <w:rFonts w:hint="cs"/>
          <w:rtl/>
        </w:rPr>
        <w:t>تأمین‌کننده</w:t>
      </w:r>
      <w:proofErr w:type="spellEnd"/>
      <w:r>
        <w:rPr>
          <w:rFonts w:hint="cs"/>
          <w:rtl/>
        </w:rPr>
        <w:t xml:space="preserve"> از </w:t>
      </w:r>
      <w:proofErr w:type="spellStart"/>
      <w:r>
        <w:rPr>
          <w:rFonts w:hint="cs"/>
          <w:rtl/>
        </w:rPr>
        <w:t>صلاحیت‌های</w:t>
      </w:r>
      <w:proofErr w:type="spellEnd"/>
      <w:r>
        <w:rPr>
          <w:rFonts w:hint="cs"/>
          <w:rtl/>
        </w:rPr>
        <w:t xml:space="preserve"> لازم جهت همکاری برخوردار است یا خیر. </w:t>
      </w:r>
      <w:r w:rsidRPr="007148EF">
        <w:rPr>
          <w:rtl/>
        </w:rPr>
        <w:t xml:space="preserve">انجام </w:t>
      </w:r>
      <w:proofErr w:type="spellStart"/>
      <w:r w:rsidR="00831E38">
        <w:rPr>
          <w:rFonts w:hint="eastAsia"/>
          <w:rtl/>
        </w:rPr>
        <w:t>راست</w:t>
      </w:r>
      <w:r w:rsidR="00831E38">
        <w:rPr>
          <w:rFonts w:hint="cs"/>
          <w:rtl/>
        </w:rPr>
        <w:t>ی‌</w:t>
      </w:r>
      <w:r w:rsidR="00831E38">
        <w:rPr>
          <w:rFonts w:hint="eastAsia"/>
          <w:rtl/>
        </w:rPr>
        <w:t>آزما</w:t>
      </w:r>
      <w:r w:rsidR="00831E38">
        <w:rPr>
          <w:rFonts w:hint="cs"/>
          <w:rtl/>
        </w:rPr>
        <w:t>یی</w:t>
      </w:r>
      <w:proofErr w:type="spellEnd"/>
      <w:r w:rsidRPr="007148EF">
        <w:rPr>
          <w:rtl/>
        </w:rPr>
        <w:t xml:space="preserve"> کار دشوار</w:t>
      </w:r>
      <w:r w:rsidRPr="007148EF">
        <w:rPr>
          <w:rFonts w:hint="cs"/>
          <w:rtl/>
        </w:rPr>
        <w:t>ی</w:t>
      </w:r>
      <w:r w:rsidRPr="007148EF">
        <w:rPr>
          <w:rtl/>
        </w:rPr>
        <w:t xml:space="preserve"> است و صرفاً </w:t>
      </w:r>
      <w:proofErr w:type="spellStart"/>
      <w:r w:rsidRPr="007148EF">
        <w:rPr>
          <w:rtl/>
        </w:rPr>
        <w:t>نم</w:t>
      </w:r>
      <w:r w:rsidRPr="007148EF">
        <w:rPr>
          <w:rFonts w:hint="cs"/>
          <w:rtl/>
        </w:rPr>
        <w:t>ی‌</w:t>
      </w:r>
      <w:r w:rsidRPr="007148EF">
        <w:rPr>
          <w:rFonts w:hint="eastAsia"/>
          <w:rtl/>
        </w:rPr>
        <w:t>توان</w:t>
      </w:r>
      <w:proofErr w:type="spellEnd"/>
      <w:r w:rsidRPr="007148EF">
        <w:rPr>
          <w:rtl/>
        </w:rPr>
        <w:t xml:space="preserve"> از طر</w:t>
      </w:r>
      <w:r w:rsidRPr="007148EF">
        <w:rPr>
          <w:rFonts w:hint="cs"/>
          <w:rtl/>
        </w:rPr>
        <w:t>ی</w:t>
      </w:r>
      <w:r w:rsidRPr="007148EF">
        <w:rPr>
          <w:rFonts w:hint="eastAsia"/>
          <w:rtl/>
        </w:rPr>
        <w:t>ق</w:t>
      </w:r>
      <w:r w:rsidRPr="007148EF">
        <w:rPr>
          <w:rtl/>
        </w:rPr>
        <w:t xml:space="preserve"> توز</w:t>
      </w:r>
      <w:r w:rsidRPr="007148EF">
        <w:rPr>
          <w:rFonts w:hint="cs"/>
          <w:rtl/>
        </w:rPr>
        <w:t>ی</w:t>
      </w:r>
      <w:r w:rsidRPr="007148EF">
        <w:rPr>
          <w:rFonts w:hint="eastAsia"/>
          <w:rtl/>
        </w:rPr>
        <w:t>ع</w:t>
      </w:r>
      <w:r w:rsidRPr="007148EF">
        <w:rPr>
          <w:rtl/>
        </w:rPr>
        <w:t xml:space="preserve"> و </w:t>
      </w:r>
      <w:proofErr w:type="spellStart"/>
      <w:r w:rsidRPr="007148EF">
        <w:rPr>
          <w:rtl/>
        </w:rPr>
        <w:t>جمع‌آور</w:t>
      </w:r>
      <w:r w:rsidRPr="007148EF">
        <w:rPr>
          <w:rFonts w:hint="cs"/>
          <w:rtl/>
        </w:rPr>
        <w:t>ی</w:t>
      </w:r>
      <w:proofErr w:type="spellEnd"/>
      <w:r w:rsidRPr="007148EF">
        <w:rPr>
          <w:rtl/>
        </w:rPr>
        <w:t xml:space="preserve"> </w:t>
      </w:r>
      <w:proofErr w:type="spellStart"/>
      <w:r w:rsidR="00831E38">
        <w:rPr>
          <w:rFonts w:hint="eastAsia"/>
          <w:rtl/>
        </w:rPr>
        <w:t>پرسش‌نامه</w:t>
      </w:r>
      <w:proofErr w:type="spellEnd"/>
      <w:r w:rsidRPr="007148EF">
        <w:rPr>
          <w:rtl/>
        </w:rPr>
        <w:t xml:space="preserve"> ا</w:t>
      </w:r>
      <w:r w:rsidRPr="007148EF">
        <w:rPr>
          <w:rFonts w:hint="cs"/>
          <w:rtl/>
        </w:rPr>
        <w:t>ی</w:t>
      </w:r>
      <w:r w:rsidRPr="007148EF">
        <w:rPr>
          <w:rFonts w:hint="eastAsia"/>
          <w:rtl/>
        </w:rPr>
        <w:t>ن</w:t>
      </w:r>
      <w:r w:rsidRPr="007148EF">
        <w:rPr>
          <w:rtl/>
        </w:rPr>
        <w:t xml:space="preserve"> کار را انجام داد.</w:t>
      </w:r>
      <w:r>
        <w:rPr>
          <w:rFonts w:hint="cs"/>
          <w:rtl/>
        </w:rPr>
        <w:t xml:space="preserve"> در این راستا باید ملاحظات زیر را مورد </w:t>
      </w:r>
      <w:proofErr w:type="spellStart"/>
      <w:r>
        <w:rPr>
          <w:rFonts w:hint="cs"/>
          <w:rtl/>
        </w:rPr>
        <w:t>تأمین‌کنندگان</w:t>
      </w:r>
      <w:proofErr w:type="spellEnd"/>
      <w:r>
        <w:rPr>
          <w:rFonts w:hint="cs"/>
          <w:rtl/>
        </w:rPr>
        <w:t xml:space="preserve"> در نظر گرفت:</w:t>
      </w:r>
    </w:p>
    <w:p w14:paraId="4B9D01CC" w14:textId="41B05DA7" w:rsidR="00AD46C5" w:rsidRPr="007148EF" w:rsidRDefault="00AD46C5" w:rsidP="005A4545">
      <w:pPr>
        <w:pStyle w:val="a1"/>
        <w:rPr>
          <w:color w:val="000000" w:themeColor="text1"/>
        </w:rPr>
      </w:pPr>
      <w:r>
        <w:rPr>
          <w:rFonts w:hint="cs"/>
          <w:rtl/>
        </w:rPr>
        <w:t>توانایی مالی، از جمله سرمایه در گردش</w:t>
      </w:r>
      <w:r w:rsidR="00535A4B">
        <w:rPr>
          <w:rFonts w:hint="cs"/>
          <w:rtl/>
        </w:rPr>
        <w:t>؛</w:t>
      </w:r>
    </w:p>
    <w:p w14:paraId="615AC653" w14:textId="111FC5D0" w:rsidR="00AD46C5" w:rsidRDefault="00AD46C5" w:rsidP="005A4545">
      <w:pPr>
        <w:pStyle w:val="a1"/>
        <w:rPr>
          <w:color w:val="000000" w:themeColor="text1"/>
        </w:rPr>
      </w:pPr>
      <w:r w:rsidRPr="007148EF">
        <w:rPr>
          <w:rFonts w:hint="cs"/>
          <w:color w:val="000000" w:themeColor="text1"/>
          <w:rtl/>
        </w:rPr>
        <w:t xml:space="preserve">شایستگی و </w:t>
      </w:r>
      <w:r w:rsidR="00831E38">
        <w:rPr>
          <w:rFonts w:hint="eastAsia"/>
          <w:color w:val="000000" w:themeColor="text1"/>
          <w:rtl/>
        </w:rPr>
        <w:t>دردسترس‌بودن</w:t>
      </w:r>
      <w:r w:rsidRPr="007148EF">
        <w:rPr>
          <w:rFonts w:hint="cs"/>
          <w:color w:val="000000" w:themeColor="text1"/>
          <w:rtl/>
        </w:rPr>
        <w:t xml:space="preserve"> </w:t>
      </w:r>
      <w:r w:rsidRPr="007148EF">
        <w:rPr>
          <w:rFonts w:hint="cs"/>
          <w:rtl/>
        </w:rPr>
        <w:t>منابع</w:t>
      </w:r>
      <w:r w:rsidRPr="007148EF">
        <w:rPr>
          <w:rFonts w:hint="cs"/>
          <w:color w:val="000000" w:themeColor="text1"/>
          <w:rtl/>
        </w:rPr>
        <w:t xml:space="preserve"> کلیدی</w:t>
      </w:r>
      <w:r w:rsidR="00535A4B">
        <w:rPr>
          <w:rFonts w:hint="cs"/>
          <w:color w:val="000000" w:themeColor="text1"/>
          <w:rtl/>
        </w:rPr>
        <w:t>؛</w:t>
      </w:r>
    </w:p>
    <w:p w14:paraId="72774879" w14:textId="384C7C4F" w:rsidR="00AD46C5" w:rsidRDefault="00AD46C5" w:rsidP="005A4545">
      <w:pPr>
        <w:pStyle w:val="a1"/>
        <w:rPr>
          <w:color w:val="000000" w:themeColor="text1"/>
        </w:rPr>
      </w:pPr>
      <w:r w:rsidRPr="007148EF">
        <w:rPr>
          <w:rFonts w:hint="cs"/>
          <w:color w:val="000000" w:themeColor="text1"/>
          <w:rtl/>
        </w:rPr>
        <w:t>گستردگی و قابلیت اتکا بودن پیمانکاران</w:t>
      </w:r>
      <w:r w:rsidR="00535A4B">
        <w:rPr>
          <w:rFonts w:hint="cs"/>
          <w:color w:val="000000" w:themeColor="text1"/>
          <w:rtl/>
        </w:rPr>
        <w:t>؛</w:t>
      </w:r>
    </w:p>
    <w:p w14:paraId="6524407E" w14:textId="71E0D367" w:rsidR="00AD46C5" w:rsidRDefault="00AD46C5" w:rsidP="005A4545">
      <w:pPr>
        <w:pStyle w:val="a1"/>
        <w:rPr>
          <w:color w:val="000000" w:themeColor="text1"/>
        </w:rPr>
      </w:pPr>
      <w:r w:rsidRPr="007148EF">
        <w:rPr>
          <w:rFonts w:hint="cs"/>
          <w:color w:val="000000" w:themeColor="text1"/>
          <w:rtl/>
        </w:rPr>
        <w:t>سابقه اختلافات و دعاوی حقوقی</w:t>
      </w:r>
      <w:r w:rsidR="00535A4B">
        <w:rPr>
          <w:rFonts w:hint="cs"/>
          <w:color w:val="000000" w:themeColor="text1"/>
          <w:rtl/>
        </w:rPr>
        <w:t>؛</w:t>
      </w:r>
    </w:p>
    <w:p w14:paraId="3ACB0966" w14:textId="3F7A3A67" w:rsidR="00AD46C5" w:rsidRDefault="00AD46C5" w:rsidP="005A4545">
      <w:pPr>
        <w:pStyle w:val="a1"/>
        <w:rPr>
          <w:color w:val="000000" w:themeColor="text1"/>
        </w:rPr>
      </w:pPr>
      <w:r w:rsidRPr="007148EF">
        <w:rPr>
          <w:rFonts w:hint="cs"/>
          <w:color w:val="000000" w:themeColor="text1"/>
          <w:rtl/>
        </w:rPr>
        <w:t xml:space="preserve">تجارت </w:t>
      </w:r>
      <w:r w:rsidR="00CE0814">
        <w:rPr>
          <w:rFonts w:hint="cs"/>
          <w:color w:val="000000" w:themeColor="text1"/>
          <w:rtl/>
        </w:rPr>
        <w:t xml:space="preserve">و </w:t>
      </w:r>
      <w:r w:rsidRPr="007148EF">
        <w:rPr>
          <w:rFonts w:hint="cs"/>
          <w:color w:val="000000" w:themeColor="text1"/>
          <w:rtl/>
        </w:rPr>
        <w:t>مشارکت با سایر شرکت‌ها</w:t>
      </w:r>
      <w:r w:rsidR="00535A4B">
        <w:rPr>
          <w:rFonts w:hint="cs"/>
          <w:color w:val="000000" w:themeColor="text1"/>
          <w:rtl/>
        </w:rPr>
        <w:t>؛</w:t>
      </w:r>
    </w:p>
    <w:p w14:paraId="1A346FEA" w14:textId="4392F207" w:rsidR="00AD46C5" w:rsidRDefault="00AD46C5" w:rsidP="005A4545">
      <w:pPr>
        <w:pStyle w:val="a1"/>
        <w:rPr>
          <w:color w:val="000000" w:themeColor="text1"/>
        </w:rPr>
      </w:pPr>
      <w:r w:rsidRPr="007148EF">
        <w:rPr>
          <w:rFonts w:hint="cs"/>
          <w:color w:val="000000" w:themeColor="text1"/>
          <w:rtl/>
        </w:rPr>
        <w:t>وجود یک برنامه کلان (</w:t>
      </w:r>
      <w:r w:rsidR="006B1885">
        <w:rPr>
          <w:rFonts w:hint="eastAsia"/>
          <w:color w:val="000000" w:themeColor="text1"/>
          <w:rtl/>
        </w:rPr>
        <w:t>مثلاً</w:t>
      </w:r>
      <w:r w:rsidRPr="007148EF">
        <w:rPr>
          <w:rFonts w:hint="cs"/>
          <w:color w:val="000000" w:themeColor="text1"/>
          <w:rtl/>
        </w:rPr>
        <w:t xml:space="preserve"> </w:t>
      </w:r>
      <w:r w:rsidR="00831E38">
        <w:rPr>
          <w:rFonts w:hint="eastAsia"/>
          <w:color w:val="000000" w:themeColor="text1"/>
          <w:rtl/>
        </w:rPr>
        <w:t>پنج‌ساله</w:t>
      </w:r>
      <w:r w:rsidRPr="007148EF">
        <w:rPr>
          <w:rFonts w:hint="cs"/>
          <w:color w:val="000000" w:themeColor="text1"/>
          <w:rtl/>
        </w:rPr>
        <w:t>) قوی برای کسب‌وکار</w:t>
      </w:r>
      <w:r w:rsidR="00535A4B">
        <w:rPr>
          <w:rFonts w:hint="cs"/>
          <w:color w:val="000000" w:themeColor="text1"/>
          <w:rtl/>
        </w:rPr>
        <w:t>؛</w:t>
      </w:r>
    </w:p>
    <w:p w14:paraId="68B62006" w14:textId="7503978B" w:rsidR="00AD46C5" w:rsidRDefault="00AD46C5" w:rsidP="005A4545">
      <w:pPr>
        <w:pStyle w:val="a1"/>
        <w:rPr>
          <w:color w:val="000000" w:themeColor="text1"/>
        </w:rPr>
      </w:pPr>
      <w:r w:rsidRPr="007148EF">
        <w:rPr>
          <w:rFonts w:hint="cs"/>
          <w:color w:val="000000" w:themeColor="text1"/>
          <w:rtl/>
        </w:rPr>
        <w:t>سابقه مطالبات (خسارت</w:t>
      </w:r>
      <w:r w:rsidRPr="007148EF">
        <w:rPr>
          <w:rFonts w:hint="eastAsia"/>
          <w:color w:val="000000" w:themeColor="text1"/>
          <w:rtl/>
        </w:rPr>
        <w:t>‌</w:t>
      </w:r>
      <w:r w:rsidRPr="007148EF">
        <w:rPr>
          <w:rFonts w:hint="cs"/>
          <w:color w:val="000000" w:themeColor="text1"/>
          <w:rtl/>
        </w:rPr>
        <w:t>های) بیمه‌ای</w:t>
      </w:r>
      <w:r w:rsidR="00535A4B">
        <w:rPr>
          <w:rFonts w:hint="cs"/>
          <w:color w:val="000000" w:themeColor="text1"/>
          <w:rtl/>
        </w:rPr>
        <w:t>؛</w:t>
      </w:r>
    </w:p>
    <w:p w14:paraId="2DF772FA" w14:textId="2994FF68" w:rsidR="00AD46C5" w:rsidRPr="007148EF" w:rsidRDefault="003B11B1" w:rsidP="005A4545">
      <w:pPr>
        <w:pStyle w:val="a1"/>
        <w:rPr>
          <w:color w:val="000000" w:themeColor="text1"/>
        </w:rPr>
      </w:pPr>
      <w:r>
        <w:rPr>
          <w:rFonts w:hint="eastAsia"/>
          <w:color w:val="000000" w:themeColor="text1"/>
          <w:rtl/>
        </w:rPr>
        <w:t>قو</w:t>
      </w:r>
      <w:r>
        <w:rPr>
          <w:rFonts w:hint="cs"/>
          <w:color w:val="000000" w:themeColor="text1"/>
          <w:rtl/>
        </w:rPr>
        <w:t>ی‌</w:t>
      </w:r>
      <w:r>
        <w:rPr>
          <w:rFonts w:hint="eastAsia"/>
          <w:color w:val="000000" w:themeColor="text1"/>
          <w:rtl/>
        </w:rPr>
        <w:t>بودن</w:t>
      </w:r>
      <w:r w:rsidR="00AD46C5" w:rsidRPr="007148EF">
        <w:rPr>
          <w:rFonts w:hint="cs"/>
          <w:color w:val="000000" w:themeColor="text1"/>
          <w:rtl/>
        </w:rPr>
        <w:t xml:space="preserve"> سیستم‌های اطلاعاتی (</w:t>
      </w:r>
      <w:r w:rsidR="00AD46C5" w:rsidRPr="007148EF">
        <w:rPr>
          <w:color w:val="000000" w:themeColor="text1"/>
        </w:rPr>
        <w:t>IT</w:t>
      </w:r>
      <w:r w:rsidR="00AD46C5" w:rsidRPr="007148EF">
        <w:rPr>
          <w:rFonts w:hint="cs"/>
          <w:color w:val="000000" w:themeColor="text1"/>
          <w:rtl/>
        </w:rPr>
        <w:t>)</w:t>
      </w:r>
      <w:r w:rsidR="00535A4B">
        <w:rPr>
          <w:rFonts w:hint="cs"/>
          <w:color w:val="000000" w:themeColor="text1"/>
          <w:rtl/>
        </w:rPr>
        <w:t>.</w:t>
      </w:r>
    </w:p>
    <w:p w14:paraId="3D188643" w14:textId="26586F88" w:rsidR="00CC567C" w:rsidRDefault="00CC567C" w:rsidP="00CC567C">
      <w:pPr>
        <w:pStyle w:val="bnazanin"/>
        <w:rPr>
          <w:sz w:val="28"/>
          <w:lang w:bidi="fa-IR"/>
        </w:rPr>
      </w:pPr>
      <w:r>
        <w:rPr>
          <w:rFonts w:hint="cs"/>
          <w:color w:val="000000" w:themeColor="text1"/>
          <w:rtl/>
        </w:rPr>
        <w:t xml:space="preserve">اکنون بسیاری از شرکت‌ها به این واقعیت پی برده‌اند که تدارکات یک تأثیر واقعی روی مزیت رقابتی شرکت دارد و به همین خاطر، مدیریت تأمین و تدارکات را </w:t>
      </w:r>
      <w:r w:rsidRPr="003D0411">
        <w:rPr>
          <w:rFonts w:hint="cs"/>
          <w:color w:val="000000" w:themeColor="text1"/>
          <w:rtl/>
        </w:rPr>
        <w:t xml:space="preserve">مستقیماً با </w:t>
      </w:r>
      <w:r w:rsidR="00535A4B">
        <w:rPr>
          <w:rFonts w:hint="cs"/>
          <w:color w:val="000000" w:themeColor="text1"/>
          <w:rtl/>
        </w:rPr>
        <w:t>راهبرد</w:t>
      </w:r>
      <w:r w:rsidRPr="003D0411">
        <w:rPr>
          <w:rFonts w:hint="cs"/>
          <w:color w:val="000000" w:themeColor="text1"/>
          <w:rtl/>
        </w:rPr>
        <w:t xml:space="preserve"> شرکت</w:t>
      </w:r>
      <w:r>
        <w:rPr>
          <w:rFonts w:hint="cs"/>
          <w:color w:val="000000" w:themeColor="text1"/>
          <w:rtl/>
        </w:rPr>
        <w:t xml:space="preserve"> پیوند زده‌اند. شرکت فورد معتقد است که این تدارکات است که سودآوری نهایی شرکت را کنترل می‌کند. در شرکت هرتز</w:t>
      </w:r>
      <w:r>
        <w:rPr>
          <w:rStyle w:val="FootnoteReference"/>
          <w:color w:val="000000" w:themeColor="text1"/>
          <w:rtl/>
        </w:rPr>
        <w:footnoteReference w:id="54"/>
      </w:r>
      <w:r>
        <w:rPr>
          <w:rFonts w:hint="cs"/>
          <w:color w:val="000000" w:themeColor="text1"/>
          <w:rtl/>
        </w:rPr>
        <w:t xml:space="preserve"> همواره </w:t>
      </w:r>
      <w:r w:rsidRPr="003D0411">
        <w:rPr>
          <w:rFonts w:hint="cs"/>
          <w:color w:val="000000" w:themeColor="text1"/>
          <w:rtl/>
        </w:rPr>
        <w:t xml:space="preserve">از پرسنل خرید سازمان خواسته می‌شود که هنگام خرید، </w:t>
      </w:r>
      <w:r w:rsidR="00535A4B">
        <w:rPr>
          <w:rFonts w:hint="cs"/>
          <w:color w:val="000000" w:themeColor="text1"/>
          <w:rtl/>
        </w:rPr>
        <w:t>راهبرد</w:t>
      </w:r>
      <w:r w:rsidRPr="003D0411">
        <w:rPr>
          <w:rFonts w:hint="cs"/>
          <w:color w:val="000000" w:themeColor="text1"/>
          <w:rtl/>
        </w:rPr>
        <w:t xml:space="preserve"> کلان</w:t>
      </w:r>
      <w:r>
        <w:rPr>
          <w:rFonts w:hint="cs"/>
          <w:color w:val="000000" w:themeColor="text1"/>
          <w:rtl/>
        </w:rPr>
        <w:t xml:space="preserve"> شرکت را به یاد داشته باشند. </w:t>
      </w:r>
      <w:r w:rsidR="00831E38">
        <w:rPr>
          <w:color w:val="000000" w:themeColor="text1"/>
          <w:rtl/>
        </w:rPr>
        <w:lastRenderedPageBreak/>
        <w:t>درصورت</w:t>
      </w:r>
      <w:r w:rsidR="00831E38">
        <w:rPr>
          <w:rFonts w:hint="cs"/>
          <w:color w:val="000000" w:themeColor="text1"/>
          <w:rtl/>
        </w:rPr>
        <w:t>ی‌</w:t>
      </w:r>
      <w:r w:rsidR="00831E38">
        <w:rPr>
          <w:rFonts w:hint="eastAsia"/>
          <w:color w:val="000000" w:themeColor="text1"/>
          <w:rtl/>
        </w:rPr>
        <w:t>که</w:t>
      </w:r>
      <w:r>
        <w:rPr>
          <w:rFonts w:hint="cs"/>
          <w:color w:val="000000" w:themeColor="text1"/>
          <w:rtl/>
        </w:rPr>
        <w:t xml:space="preserve"> خرید موردنظر نتواند خود را با اهداف شرکت </w:t>
      </w:r>
      <w:r w:rsidR="00831E38">
        <w:rPr>
          <w:color w:val="000000" w:themeColor="text1"/>
          <w:rtl/>
        </w:rPr>
        <w:t>هم‌راستا</w:t>
      </w:r>
      <w:r>
        <w:rPr>
          <w:rFonts w:hint="cs"/>
          <w:color w:val="000000" w:themeColor="text1"/>
          <w:rtl/>
        </w:rPr>
        <w:t xml:space="preserve"> کند، </w:t>
      </w:r>
      <w:r w:rsidR="00831E38">
        <w:rPr>
          <w:color w:val="000000" w:themeColor="text1"/>
          <w:rtl/>
        </w:rPr>
        <w:t>ه</w:t>
      </w:r>
      <w:r w:rsidR="00831E38">
        <w:rPr>
          <w:rFonts w:hint="cs"/>
          <w:color w:val="000000" w:themeColor="text1"/>
          <w:rtl/>
        </w:rPr>
        <w:t>ی</w:t>
      </w:r>
      <w:r w:rsidR="00831E38">
        <w:rPr>
          <w:rFonts w:hint="eastAsia"/>
          <w:color w:val="000000" w:themeColor="text1"/>
          <w:rtl/>
        </w:rPr>
        <w:t>چ‌گونه</w:t>
      </w:r>
      <w:r>
        <w:rPr>
          <w:rFonts w:hint="cs"/>
          <w:color w:val="000000" w:themeColor="text1"/>
          <w:rtl/>
        </w:rPr>
        <w:t xml:space="preserve"> پشتیبانی از آن انجام نخواهد شد.</w:t>
      </w:r>
    </w:p>
    <w:p w14:paraId="24286B49" w14:textId="4CE25E8F" w:rsidR="00CE0C56" w:rsidRDefault="00CC567C" w:rsidP="00CE0C56">
      <w:pPr>
        <w:pStyle w:val="bnazanin"/>
      </w:pPr>
      <w:r>
        <w:rPr>
          <w:rFonts w:hint="cs"/>
          <w:rtl/>
        </w:rPr>
        <w:t>در دنیای رقابتی امروز</w:t>
      </w:r>
      <w:r w:rsidR="00CE0C56">
        <w:rPr>
          <w:rFonts w:hint="cs"/>
          <w:rtl/>
        </w:rPr>
        <w:t xml:space="preserve"> بسیاری از شرکت</w:t>
      </w:r>
      <w:r w:rsidR="00CE0C56">
        <w:rPr>
          <w:rFonts w:hint="eastAsia"/>
          <w:rtl/>
        </w:rPr>
        <w:t>‌</w:t>
      </w:r>
      <w:r w:rsidR="00CE0C56">
        <w:rPr>
          <w:rFonts w:hint="cs"/>
          <w:rtl/>
        </w:rPr>
        <w:t>ها با کاهش فرصت‌های رشد مواجه هستند</w:t>
      </w:r>
      <w:r w:rsidR="00535A4B">
        <w:rPr>
          <w:rFonts w:hint="cs"/>
          <w:rtl/>
        </w:rPr>
        <w:t>،</w:t>
      </w:r>
      <w:r w:rsidR="00CE0C56">
        <w:rPr>
          <w:rFonts w:hint="cs"/>
          <w:rtl/>
        </w:rPr>
        <w:t xml:space="preserve"> که </w:t>
      </w:r>
      <w:r w:rsidR="00831E38">
        <w:rPr>
          <w:rtl/>
        </w:rPr>
        <w:t>به‌تبع</w:t>
      </w:r>
      <w:r w:rsidR="00CE0C56">
        <w:rPr>
          <w:rFonts w:hint="cs"/>
          <w:rtl/>
        </w:rPr>
        <w:t xml:space="preserve"> آن افزایش درآمد فروش تنها از طریق تلاش زیاد سازمان و بهبود رقابت‌پذیری امکان‌پذیر است. این نیز به نوبه خود منجر به افزایش فشار روی قیمت تمام شده و حاشیه سود و در نتیجه دو تحول می‌شود. تحول نخست، انتقال جایگاه قدرت از طرف‌های فروش به طرف‌های خرید است. زیرا در بسیاری از موارد، بازار به نفع خریداران تغییر کرده است و نقش خریداران نسبت به گذشته بسیار برجسته‌تر شده است. در تحول دوم، افزایش فشار روی قیمت تمام شده و حاشیه سود منجر به افزایش فشار روی هزینه مواد شده است. زیرا قیمت</w:t>
      </w:r>
      <w:r w:rsidR="00CE0C56">
        <w:rPr>
          <w:rFonts w:hint="eastAsia"/>
          <w:rtl/>
        </w:rPr>
        <w:t>‌</w:t>
      </w:r>
      <w:r w:rsidR="00CE0C56">
        <w:rPr>
          <w:rFonts w:hint="cs"/>
          <w:rtl/>
        </w:rPr>
        <w:t xml:space="preserve">های خرید تأثیر مستقیم و </w:t>
      </w:r>
      <w:r w:rsidR="00831E38">
        <w:rPr>
          <w:rtl/>
        </w:rPr>
        <w:t>بسزا</w:t>
      </w:r>
      <w:r w:rsidR="00831E38">
        <w:rPr>
          <w:rFonts w:hint="cs"/>
          <w:rtl/>
        </w:rPr>
        <w:t>یی</w:t>
      </w:r>
      <w:r w:rsidR="00CE0C56">
        <w:rPr>
          <w:rFonts w:hint="cs"/>
          <w:rtl/>
        </w:rPr>
        <w:t xml:space="preserve"> روی قیمت تمام شده دارد </w:t>
      </w:r>
      <w:r w:rsidR="00535A4B">
        <w:rPr>
          <w:rFonts w:hint="cs"/>
          <w:rtl/>
        </w:rPr>
        <w:t xml:space="preserve">و </w:t>
      </w:r>
      <w:r w:rsidR="00CE0C56">
        <w:rPr>
          <w:rFonts w:hint="cs"/>
          <w:rtl/>
        </w:rPr>
        <w:t xml:space="preserve">شرکت‌ها به دنبال کاهش حداکثری هزینه‌های خرید هستند. این دو تحول منجر به ایجاد تغییرات اساسی در </w:t>
      </w:r>
      <w:r w:rsidR="00535A4B">
        <w:rPr>
          <w:rFonts w:hint="cs"/>
          <w:rtl/>
        </w:rPr>
        <w:t>راهبرد</w:t>
      </w:r>
      <w:r w:rsidR="00CE0C56">
        <w:rPr>
          <w:rFonts w:hint="cs"/>
          <w:rtl/>
        </w:rPr>
        <w:t xml:space="preserve"> تأمین شرکت‌ها شده است. برخی از این تغییرات </w:t>
      </w:r>
      <w:r w:rsidR="00831E38">
        <w:rPr>
          <w:rtl/>
        </w:rPr>
        <w:t>عبارت‌اند</w:t>
      </w:r>
      <w:r w:rsidR="00CE0C56">
        <w:rPr>
          <w:rFonts w:hint="cs"/>
          <w:rtl/>
        </w:rPr>
        <w:t xml:space="preserve"> از:</w:t>
      </w:r>
    </w:p>
    <w:p w14:paraId="3DA8888A" w14:textId="4DA7B06A" w:rsidR="00CE0C56" w:rsidRDefault="00CE0C56" w:rsidP="00002092">
      <w:pPr>
        <w:pStyle w:val="a"/>
      </w:pPr>
      <w:r>
        <w:rPr>
          <w:rFonts w:hint="cs"/>
          <w:rtl/>
        </w:rPr>
        <w:t xml:space="preserve">تأمین جهانی: </w:t>
      </w:r>
      <w:r w:rsidR="00831E38">
        <w:rPr>
          <w:rFonts w:hint="eastAsia"/>
          <w:rtl/>
        </w:rPr>
        <w:t>ازآنجا</w:t>
      </w:r>
      <w:r w:rsidR="00831E38">
        <w:rPr>
          <w:rFonts w:hint="cs"/>
          <w:rtl/>
        </w:rPr>
        <w:t>یی‌</w:t>
      </w:r>
      <w:r w:rsidR="00831E38">
        <w:rPr>
          <w:rFonts w:hint="eastAsia"/>
          <w:rtl/>
        </w:rPr>
        <w:t>که</w:t>
      </w:r>
      <w:r>
        <w:rPr>
          <w:rFonts w:hint="cs"/>
          <w:rtl/>
        </w:rPr>
        <w:t xml:space="preserve"> موقعیت رقابتی سازمان متأثر از رقابت‌پذیری پایگاه تأمین آن است، شرکت‌ها به دنبال تأمین</w:t>
      </w:r>
      <w:r>
        <w:rPr>
          <w:rFonts w:hint="eastAsia"/>
          <w:rtl/>
        </w:rPr>
        <w:t>‌</w:t>
      </w:r>
      <w:r>
        <w:rPr>
          <w:rFonts w:hint="cs"/>
          <w:rtl/>
        </w:rPr>
        <w:t>های جهانی هستند تا قدرت تأمین خود را افزایش و هزینه‌های مرتبط را کاهش دهند. به همین خاطر، برخی شرکت‌های بزرگ در مناطق مختلف جغرافیایی دارای دفتر تدارکات بین</w:t>
      </w:r>
      <w:r>
        <w:rPr>
          <w:rFonts w:hint="eastAsia"/>
          <w:rtl/>
        </w:rPr>
        <w:t>‌</w:t>
      </w:r>
      <w:r>
        <w:rPr>
          <w:rFonts w:hint="cs"/>
          <w:rtl/>
        </w:rPr>
        <w:t>المللی</w:t>
      </w:r>
      <w:r>
        <w:rPr>
          <w:rStyle w:val="FootnoteReference"/>
          <w:rtl/>
        </w:rPr>
        <w:footnoteReference w:id="55"/>
      </w:r>
      <w:r>
        <w:rPr>
          <w:rFonts w:hint="cs"/>
          <w:rtl/>
        </w:rPr>
        <w:t xml:space="preserve"> (</w:t>
      </w:r>
      <w:r>
        <w:t>IPO</w:t>
      </w:r>
      <w:r>
        <w:rPr>
          <w:rFonts w:hint="cs"/>
          <w:rtl/>
        </w:rPr>
        <w:t>) هستند.</w:t>
      </w:r>
    </w:p>
    <w:p w14:paraId="058AF8BE" w14:textId="20AEA1AF" w:rsidR="00CE0C56" w:rsidRDefault="00535A4B" w:rsidP="00002092">
      <w:pPr>
        <w:pStyle w:val="a"/>
      </w:pPr>
      <w:r>
        <w:rPr>
          <w:rFonts w:hint="cs"/>
          <w:rtl/>
        </w:rPr>
        <w:t>راهبرد</w:t>
      </w:r>
      <w:r w:rsidR="00CE0C56">
        <w:rPr>
          <w:rFonts w:hint="cs"/>
          <w:rtl/>
        </w:rPr>
        <w:t>‌های اهرمی تدارکات و تأمین</w:t>
      </w:r>
      <w:r w:rsidR="00CE0C56">
        <w:rPr>
          <w:rStyle w:val="FootnoteReference"/>
          <w:rtl/>
        </w:rPr>
        <w:footnoteReference w:id="56"/>
      </w:r>
      <w:r w:rsidR="00CE0C56">
        <w:rPr>
          <w:rFonts w:hint="cs"/>
          <w:rtl/>
        </w:rPr>
        <w:t xml:space="preserve">: در شرکت‌های که دارای چندین سایت تولیدی هستند، از طریق </w:t>
      </w:r>
      <w:r w:rsidR="00831E38">
        <w:rPr>
          <w:rFonts w:hint="eastAsia"/>
          <w:rtl/>
        </w:rPr>
        <w:t>به‌اشتراک‌گذار</w:t>
      </w:r>
      <w:r w:rsidR="00831E38">
        <w:rPr>
          <w:rFonts w:hint="cs"/>
          <w:rtl/>
        </w:rPr>
        <w:t>ی</w:t>
      </w:r>
      <w:r w:rsidR="00CE0C56">
        <w:rPr>
          <w:rFonts w:hint="cs"/>
          <w:rtl/>
        </w:rPr>
        <w:t xml:space="preserve"> مواد مشترک</w:t>
      </w:r>
      <w:r w:rsidR="00CC567C">
        <w:rPr>
          <w:rFonts w:hint="cs"/>
          <w:rtl/>
        </w:rPr>
        <w:t xml:space="preserve"> می</w:t>
      </w:r>
      <w:r w:rsidR="00CC567C">
        <w:rPr>
          <w:rFonts w:hint="eastAsia"/>
          <w:rtl/>
        </w:rPr>
        <w:t>‌</w:t>
      </w:r>
      <w:r w:rsidR="00CC567C">
        <w:rPr>
          <w:rFonts w:hint="cs"/>
          <w:rtl/>
        </w:rPr>
        <w:t>توان</w:t>
      </w:r>
      <w:r w:rsidR="00CE0C56">
        <w:rPr>
          <w:rFonts w:hint="cs"/>
          <w:rtl/>
        </w:rPr>
        <w:t xml:space="preserve"> به صرفه‌جویی‌های </w:t>
      </w:r>
      <w:r w:rsidR="00831E38">
        <w:rPr>
          <w:rFonts w:hint="eastAsia"/>
          <w:rtl/>
        </w:rPr>
        <w:t>قابل‌توجه</w:t>
      </w:r>
      <w:r w:rsidR="00831E38">
        <w:rPr>
          <w:rFonts w:hint="cs"/>
          <w:rtl/>
        </w:rPr>
        <w:t>ی</w:t>
      </w:r>
      <w:r w:rsidR="00CE0C56">
        <w:rPr>
          <w:rFonts w:hint="cs"/>
          <w:rtl/>
        </w:rPr>
        <w:t xml:space="preserve"> </w:t>
      </w:r>
      <w:r w:rsidR="00831E38">
        <w:rPr>
          <w:rFonts w:hint="eastAsia"/>
          <w:rtl/>
        </w:rPr>
        <w:t>دست‌</w:t>
      </w:r>
      <w:r w:rsidR="00831E38">
        <w:rPr>
          <w:rFonts w:hint="cs"/>
          <w:rtl/>
        </w:rPr>
        <w:t>ی</w:t>
      </w:r>
      <w:r w:rsidR="00831E38">
        <w:rPr>
          <w:rFonts w:hint="eastAsia"/>
          <w:rtl/>
        </w:rPr>
        <w:t>افت</w:t>
      </w:r>
      <w:r w:rsidR="00CE0C56">
        <w:rPr>
          <w:rFonts w:hint="cs"/>
          <w:rtl/>
        </w:rPr>
        <w:t>. بسیاری</w:t>
      </w:r>
      <w:r>
        <w:rPr>
          <w:rFonts w:hint="cs"/>
          <w:rtl/>
        </w:rPr>
        <w:t xml:space="preserve"> از</w:t>
      </w:r>
      <w:r w:rsidR="00CE0C56">
        <w:rPr>
          <w:rFonts w:hint="cs"/>
          <w:rtl/>
        </w:rPr>
        <w:t xml:space="preserve"> شرکت‌های بزرگ اروپایی به </w:t>
      </w:r>
      <w:r>
        <w:rPr>
          <w:rFonts w:hint="cs"/>
          <w:rtl/>
        </w:rPr>
        <w:t>راهبرد</w:t>
      </w:r>
      <w:r w:rsidR="00CE0C56">
        <w:rPr>
          <w:rFonts w:hint="cs"/>
          <w:rtl/>
        </w:rPr>
        <w:t xml:space="preserve">‌های تدارکات اهرمی و هماهنگ گرایش پیدا </w:t>
      </w:r>
      <w:r w:rsidR="00CE0C56" w:rsidRPr="00002092">
        <w:rPr>
          <w:rFonts w:hint="cs"/>
          <w:szCs w:val="20"/>
          <w:rtl/>
        </w:rPr>
        <w:t>کرده</w:t>
      </w:r>
      <w:r w:rsidR="00CE0C56" w:rsidRPr="00002092">
        <w:rPr>
          <w:rFonts w:hint="eastAsia"/>
          <w:szCs w:val="20"/>
          <w:rtl/>
        </w:rPr>
        <w:t>‌</w:t>
      </w:r>
      <w:r w:rsidR="00CE0C56" w:rsidRPr="00002092">
        <w:rPr>
          <w:rFonts w:hint="cs"/>
          <w:szCs w:val="20"/>
          <w:rtl/>
        </w:rPr>
        <w:t>اند</w:t>
      </w:r>
      <w:r w:rsidR="00CE0C56">
        <w:rPr>
          <w:rFonts w:hint="cs"/>
          <w:rtl/>
        </w:rPr>
        <w:t>.</w:t>
      </w:r>
    </w:p>
    <w:p w14:paraId="3F754600" w14:textId="48041888" w:rsidR="00CE0C56" w:rsidRDefault="00CE0C56" w:rsidP="00002092">
      <w:pPr>
        <w:pStyle w:val="a"/>
      </w:pPr>
      <w:r>
        <w:rPr>
          <w:rFonts w:hint="cs"/>
          <w:rtl/>
        </w:rPr>
        <w:t xml:space="preserve">مسئولیت‌های اجتماعی شرکت و یکپارچگی کسب‌وکار: در بسیاری از شرکت‌های اروپایی و آسیایی، مشکلات </w:t>
      </w:r>
      <w:r w:rsidR="00831E38">
        <w:rPr>
          <w:rFonts w:hint="eastAsia"/>
          <w:rtl/>
        </w:rPr>
        <w:t>ز</w:t>
      </w:r>
      <w:r w:rsidR="00831E38">
        <w:rPr>
          <w:rFonts w:hint="cs"/>
          <w:rtl/>
        </w:rPr>
        <w:t>ی</w:t>
      </w:r>
      <w:r w:rsidR="00831E38">
        <w:rPr>
          <w:rFonts w:hint="eastAsia"/>
          <w:rtl/>
        </w:rPr>
        <w:t>ست‌مح</w:t>
      </w:r>
      <w:r w:rsidR="00831E38">
        <w:rPr>
          <w:rFonts w:hint="cs"/>
          <w:rtl/>
        </w:rPr>
        <w:t>ی</w:t>
      </w:r>
      <w:r w:rsidR="00831E38">
        <w:rPr>
          <w:rFonts w:hint="eastAsia"/>
          <w:rtl/>
        </w:rPr>
        <w:t>ط</w:t>
      </w:r>
      <w:r w:rsidR="00831E38">
        <w:rPr>
          <w:rFonts w:hint="cs"/>
          <w:rtl/>
        </w:rPr>
        <w:t>ی</w:t>
      </w:r>
      <w:r>
        <w:rPr>
          <w:rFonts w:hint="cs"/>
          <w:rtl/>
        </w:rPr>
        <w:t xml:space="preserve"> </w:t>
      </w:r>
      <w:r w:rsidR="00831E38">
        <w:rPr>
          <w:rFonts w:hint="eastAsia"/>
          <w:rtl/>
        </w:rPr>
        <w:t>روزبه‌روز</w:t>
      </w:r>
      <w:r>
        <w:rPr>
          <w:rFonts w:hint="cs"/>
          <w:rtl/>
        </w:rPr>
        <w:t xml:space="preserve"> در حال تشدید است. دولت‌های محلی </w:t>
      </w:r>
      <w:r w:rsidR="00831E38">
        <w:rPr>
          <w:rFonts w:hint="eastAsia"/>
          <w:rtl/>
        </w:rPr>
        <w:t>مقررات</w:t>
      </w:r>
      <w:r>
        <w:rPr>
          <w:rFonts w:hint="cs"/>
          <w:rtl/>
        </w:rPr>
        <w:t xml:space="preserve"> </w:t>
      </w:r>
      <w:r w:rsidR="00E4017A">
        <w:rPr>
          <w:rFonts w:hint="cs"/>
          <w:rtl/>
        </w:rPr>
        <w:t>سخت‌گیرانه‌ای</w:t>
      </w:r>
      <w:r>
        <w:rPr>
          <w:rFonts w:hint="cs"/>
          <w:rtl/>
        </w:rPr>
        <w:t xml:space="preserve"> را در این باره وضع </w:t>
      </w:r>
      <w:r w:rsidR="00831E38">
        <w:rPr>
          <w:rFonts w:hint="eastAsia"/>
          <w:rtl/>
        </w:rPr>
        <w:t>م</w:t>
      </w:r>
      <w:r w:rsidR="00831E38">
        <w:rPr>
          <w:rFonts w:hint="cs"/>
          <w:rtl/>
        </w:rPr>
        <w:t>ی‌</w:t>
      </w:r>
      <w:r w:rsidR="00831E38">
        <w:rPr>
          <w:rFonts w:hint="eastAsia"/>
          <w:rtl/>
        </w:rPr>
        <w:t>کنند</w:t>
      </w:r>
      <w:r>
        <w:rPr>
          <w:rFonts w:hint="cs"/>
          <w:rtl/>
        </w:rPr>
        <w:t xml:space="preserve">. </w:t>
      </w:r>
      <w:r w:rsidR="006B1885">
        <w:rPr>
          <w:rFonts w:hint="eastAsia"/>
          <w:rtl/>
        </w:rPr>
        <w:t>مثلاً</w:t>
      </w:r>
      <w:r>
        <w:rPr>
          <w:rFonts w:hint="cs"/>
          <w:rtl/>
        </w:rPr>
        <w:t xml:space="preserve"> در اروپای غربی، قوانین سختی در مورد بسته‌بندی وجود دارد که مانع از بسته</w:t>
      </w:r>
      <w:r>
        <w:rPr>
          <w:rFonts w:hint="eastAsia"/>
          <w:rtl/>
        </w:rPr>
        <w:t>‌</w:t>
      </w:r>
      <w:r>
        <w:rPr>
          <w:rFonts w:hint="cs"/>
          <w:rtl/>
        </w:rPr>
        <w:t xml:space="preserve">بندی اضافی می‌شود و قوطی‌های </w:t>
      </w:r>
      <w:r w:rsidR="00831E38">
        <w:rPr>
          <w:rFonts w:hint="eastAsia"/>
          <w:rtl/>
        </w:rPr>
        <w:t>آلوم</w:t>
      </w:r>
      <w:r w:rsidR="00831E38">
        <w:rPr>
          <w:rFonts w:hint="cs"/>
          <w:rtl/>
        </w:rPr>
        <w:t>ی</w:t>
      </w:r>
      <w:r w:rsidR="00831E38">
        <w:rPr>
          <w:rFonts w:hint="eastAsia"/>
          <w:rtl/>
        </w:rPr>
        <w:t>ن</w:t>
      </w:r>
      <w:r w:rsidR="00831E38">
        <w:rPr>
          <w:rFonts w:hint="cs"/>
          <w:rtl/>
        </w:rPr>
        <w:t>ی</w:t>
      </w:r>
      <w:r w:rsidR="00831E38">
        <w:rPr>
          <w:rFonts w:hint="eastAsia"/>
          <w:rtl/>
        </w:rPr>
        <w:t>وم</w:t>
      </w:r>
      <w:r w:rsidR="00831E38">
        <w:rPr>
          <w:rFonts w:hint="cs"/>
          <w:rtl/>
        </w:rPr>
        <w:t>ی</w:t>
      </w:r>
      <w:r>
        <w:rPr>
          <w:rFonts w:hint="cs"/>
          <w:rtl/>
        </w:rPr>
        <w:t xml:space="preserve"> باید جمع‌آوری و بازیافت شوند. به همین خاطر شرکت‌های بسته‌بندی باید در قبال بازیافت کالاهای خود مسئول باشند. خودروسازان بزرگ مانند </w:t>
      </w:r>
      <w:r w:rsidR="00831E38">
        <w:rPr>
          <w:rFonts w:hint="eastAsia"/>
          <w:rtl/>
        </w:rPr>
        <w:t>فولکس‌واگن</w:t>
      </w:r>
      <w:r>
        <w:rPr>
          <w:rFonts w:hint="cs"/>
          <w:rtl/>
        </w:rPr>
        <w:t xml:space="preserve"> خودروهای خود را </w:t>
      </w:r>
      <w:r w:rsidR="00831E38">
        <w:rPr>
          <w:rFonts w:hint="eastAsia"/>
          <w:rtl/>
        </w:rPr>
        <w:t>به‌گونه‌ا</w:t>
      </w:r>
      <w:r w:rsidR="00831E38">
        <w:rPr>
          <w:rFonts w:hint="cs"/>
          <w:rtl/>
        </w:rPr>
        <w:t>ی</w:t>
      </w:r>
      <w:r>
        <w:rPr>
          <w:rFonts w:hint="cs"/>
          <w:rtl/>
        </w:rPr>
        <w:t xml:space="preserve"> طراحی می‌کنند که پس از عمر مفیدشان، قطعات و اجزای آن‌ها </w:t>
      </w:r>
      <w:r w:rsidR="00831E38">
        <w:rPr>
          <w:rFonts w:hint="eastAsia"/>
          <w:rtl/>
        </w:rPr>
        <w:t>به‌راحت</w:t>
      </w:r>
      <w:r w:rsidR="00831E38">
        <w:rPr>
          <w:rFonts w:hint="cs"/>
          <w:rtl/>
        </w:rPr>
        <w:t>ی</w:t>
      </w:r>
      <w:r>
        <w:rPr>
          <w:rFonts w:hint="cs"/>
          <w:rtl/>
        </w:rPr>
        <w:t xml:space="preserve"> جدا و مجدداً پردازش شوند. این شرکت حتی برای این منظور، تأسیسات اختصاصی بازسازی ایجاد کرده است. جدای از مسائل </w:t>
      </w:r>
      <w:r w:rsidR="00831E38">
        <w:rPr>
          <w:rFonts w:hint="eastAsia"/>
          <w:rtl/>
        </w:rPr>
        <w:t>ز</w:t>
      </w:r>
      <w:r w:rsidR="00831E38">
        <w:rPr>
          <w:rFonts w:hint="cs"/>
          <w:rtl/>
        </w:rPr>
        <w:t>ی</w:t>
      </w:r>
      <w:r w:rsidR="00831E38">
        <w:rPr>
          <w:rFonts w:hint="eastAsia"/>
          <w:rtl/>
        </w:rPr>
        <w:t>ست‌مح</w:t>
      </w:r>
      <w:r w:rsidR="00831E38">
        <w:rPr>
          <w:rFonts w:hint="cs"/>
          <w:rtl/>
        </w:rPr>
        <w:t>ی</w:t>
      </w:r>
      <w:r w:rsidR="00831E38">
        <w:rPr>
          <w:rFonts w:hint="eastAsia"/>
          <w:rtl/>
        </w:rPr>
        <w:t>ط</w:t>
      </w:r>
      <w:r w:rsidR="00831E38">
        <w:rPr>
          <w:rFonts w:hint="cs"/>
          <w:rtl/>
        </w:rPr>
        <w:t>ی</w:t>
      </w:r>
      <w:r>
        <w:rPr>
          <w:rFonts w:hint="cs"/>
          <w:rtl/>
        </w:rPr>
        <w:t xml:space="preserve">، فشار فزاینده‌ای از سوی جامعه در مورد </w:t>
      </w:r>
      <w:r w:rsidR="003B11B1">
        <w:rPr>
          <w:rFonts w:hint="eastAsia"/>
          <w:rtl/>
        </w:rPr>
        <w:t>سالم‌بودن</w:t>
      </w:r>
      <w:r>
        <w:rPr>
          <w:rFonts w:hint="cs"/>
          <w:rtl/>
        </w:rPr>
        <w:t xml:space="preserve"> محصولات و تولید آن‌ها در کشورهای با تجارت آزاد وجود دارد. </w:t>
      </w:r>
    </w:p>
    <w:p w14:paraId="110B3197" w14:textId="64E0EAD8" w:rsidR="00CE0C56" w:rsidRDefault="00CE0C56" w:rsidP="00002092">
      <w:pPr>
        <w:pStyle w:val="a"/>
      </w:pPr>
      <w:r>
        <w:rPr>
          <w:rFonts w:hint="cs"/>
          <w:rtl/>
        </w:rPr>
        <w:lastRenderedPageBreak/>
        <w:t xml:space="preserve">کمبود منابع: </w:t>
      </w:r>
      <w:r w:rsidR="00831E38">
        <w:rPr>
          <w:rFonts w:hint="eastAsia"/>
          <w:rtl/>
        </w:rPr>
        <w:t>باتوجه‌به</w:t>
      </w:r>
      <w:r>
        <w:rPr>
          <w:rFonts w:hint="cs"/>
          <w:rtl/>
        </w:rPr>
        <w:t xml:space="preserve"> پیش‌بینی افزایش جمعیت جهان به 9 میلیارد نفر تا سال 2050، تقاضای بی‌سابقه‌ای برای منابع پایه و اصلی (مانند آب، محصولات غذایی و کشاورزی، نفت، گاز و انرژی) ایجاد خواهد شد. در شرایط ناپ</w:t>
      </w:r>
      <w:r w:rsidR="00831E38">
        <w:rPr>
          <w:rFonts w:hint="cs"/>
          <w:rtl/>
        </w:rPr>
        <w:t>ای</w:t>
      </w:r>
      <w:r>
        <w:rPr>
          <w:rFonts w:hint="cs"/>
          <w:rtl/>
        </w:rPr>
        <w:t>دار عرضه و تقاضا و نوسان بالای قیمت کالاها، این کمبود منابع خود را بیشتر نشان می</w:t>
      </w:r>
      <w:r>
        <w:rPr>
          <w:rFonts w:hint="eastAsia"/>
          <w:rtl/>
        </w:rPr>
        <w:t>‌</w:t>
      </w:r>
      <w:r>
        <w:rPr>
          <w:rFonts w:hint="cs"/>
          <w:rtl/>
        </w:rPr>
        <w:t>دهد. این مشکل، چالش جدیدی را برای مدیران تدارکات ایجاد می‌کند</w:t>
      </w:r>
      <w:r w:rsidR="00EF3579">
        <w:rPr>
          <w:rFonts w:hint="cs"/>
          <w:rtl/>
        </w:rPr>
        <w:t>،</w:t>
      </w:r>
      <w:r>
        <w:rPr>
          <w:rFonts w:hint="cs"/>
          <w:rtl/>
        </w:rPr>
        <w:t xml:space="preserve"> زیرا باید به دنبال راهکارهایی برای تضمین تأمین کالاهای موردنیاز شرکت باشند.</w:t>
      </w:r>
    </w:p>
    <w:p w14:paraId="757A1B2F" w14:textId="31ECF29C" w:rsidR="00CE0C56" w:rsidRDefault="00CE0C56" w:rsidP="00002092">
      <w:pPr>
        <w:pStyle w:val="a"/>
      </w:pPr>
      <w:r>
        <w:rPr>
          <w:rFonts w:hint="cs"/>
          <w:rtl/>
        </w:rPr>
        <w:t>یکپارچه شدن تأمین‌کنندگان: فناوری‌های نوین اطلاعات</w:t>
      </w:r>
      <w:r w:rsidR="008A20F9">
        <w:rPr>
          <w:rFonts w:hint="cs"/>
          <w:rtl/>
        </w:rPr>
        <w:t>ی</w:t>
      </w:r>
      <w:r>
        <w:rPr>
          <w:rFonts w:hint="cs"/>
          <w:rtl/>
        </w:rPr>
        <w:t xml:space="preserve"> به شرکت</w:t>
      </w:r>
      <w:r>
        <w:rPr>
          <w:rFonts w:hint="eastAsia"/>
          <w:rtl/>
        </w:rPr>
        <w:t>‌</w:t>
      </w:r>
      <w:r>
        <w:rPr>
          <w:rFonts w:hint="cs"/>
          <w:rtl/>
        </w:rPr>
        <w:t>ها کمک می‌کنند تا سیستم‌های برنامه</w:t>
      </w:r>
      <w:r>
        <w:rPr>
          <w:rFonts w:hint="eastAsia"/>
          <w:rtl/>
        </w:rPr>
        <w:t>‌</w:t>
      </w:r>
      <w:r>
        <w:rPr>
          <w:rFonts w:hint="cs"/>
          <w:rtl/>
        </w:rPr>
        <w:t xml:space="preserve">ریزی و تأمین خود و همچنین روابطشان با تأمین‌کنندگان را بهبود دهند. دستیابی به یکپارچگی در مدیریت تأمین مستلزم هماهنگی و ارتباط تنگاتنگ میان برنامه‌ریزی تولید، کنترل موجودی، تدارکات و کنترل کیفیت است و پیش‌نیاز این مهم، استفاده از فناوری اطلاعات است. در این راستا، با </w:t>
      </w:r>
      <w:r w:rsidR="00831E38">
        <w:rPr>
          <w:rFonts w:hint="eastAsia"/>
          <w:rtl/>
        </w:rPr>
        <w:t>واردکردن</w:t>
      </w:r>
      <w:r>
        <w:rPr>
          <w:rFonts w:hint="cs"/>
          <w:rtl/>
        </w:rPr>
        <w:t xml:space="preserve"> تأمین‌کنندگان در این یکپارچگی، می‌توان به مفاهیمی نظیر</w:t>
      </w:r>
      <w:r w:rsidR="00EF3579">
        <w:rPr>
          <w:rFonts w:hint="cs"/>
          <w:rtl/>
        </w:rPr>
        <w:t xml:space="preserve"> مدیریت کیفیت فراگیر</w:t>
      </w:r>
      <w:r>
        <w:rPr>
          <w:rFonts w:hint="cs"/>
          <w:rtl/>
        </w:rPr>
        <w:t xml:space="preserve"> </w:t>
      </w:r>
      <w:r w:rsidR="00EF3579">
        <w:rPr>
          <w:rFonts w:hint="cs"/>
          <w:rtl/>
        </w:rPr>
        <w:t>(</w:t>
      </w:r>
      <w:r>
        <w:t>TQM</w:t>
      </w:r>
      <w:r w:rsidR="008A20F9">
        <w:rPr>
          <w:rStyle w:val="FootnoteReference"/>
        </w:rPr>
        <w:footnoteReference w:id="57"/>
      </w:r>
      <w:r w:rsidR="00EF3579">
        <w:rPr>
          <w:rFonts w:hint="cs"/>
          <w:rtl/>
        </w:rPr>
        <w:t>)</w:t>
      </w:r>
      <w:r>
        <w:rPr>
          <w:rFonts w:hint="cs"/>
          <w:rtl/>
        </w:rPr>
        <w:t xml:space="preserve"> </w:t>
      </w:r>
      <w:r w:rsidR="00831E38">
        <w:rPr>
          <w:rFonts w:hint="eastAsia"/>
          <w:rtl/>
        </w:rPr>
        <w:t>و</w:t>
      </w:r>
      <w:r w:rsidR="00EF3579">
        <w:rPr>
          <w:rFonts w:hint="cs"/>
          <w:rtl/>
        </w:rPr>
        <w:t xml:space="preserve"> تولید بهنگام</w:t>
      </w:r>
      <w:r w:rsidR="00831E38">
        <w:rPr>
          <w:rtl/>
        </w:rPr>
        <w:t xml:space="preserve"> </w:t>
      </w:r>
      <w:r w:rsidR="00EF3579">
        <w:rPr>
          <w:rFonts w:hint="cs"/>
          <w:rtl/>
        </w:rPr>
        <w:t>(</w:t>
      </w:r>
      <w:r w:rsidR="00831E38">
        <w:t>JIT</w:t>
      </w:r>
      <w:r w:rsidR="00EF3579">
        <w:rPr>
          <w:rFonts w:hint="cs"/>
          <w:rtl/>
        </w:rPr>
        <w:t>)</w:t>
      </w:r>
      <w:r>
        <w:rPr>
          <w:rFonts w:hint="cs"/>
          <w:rtl/>
        </w:rPr>
        <w:t xml:space="preserve"> </w:t>
      </w:r>
      <w:r w:rsidR="00831E38">
        <w:rPr>
          <w:rFonts w:hint="eastAsia"/>
          <w:rtl/>
        </w:rPr>
        <w:t>دست‌</w:t>
      </w:r>
      <w:r w:rsidR="00831E38">
        <w:rPr>
          <w:rFonts w:hint="cs"/>
          <w:rtl/>
        </w:rPr>
        <w:t>ی</w:t>
      </w:r>
      <w:r w:rsidR="00831E38">
        <w:rPr>
          <w:rFonts w:hint="eastAsia"/>
          <w:rtl/>
        </w:rPr>
        <w:t>افت</w:t>
      </w:r>
      <w:r>
        <w:rPr>
          <w:rFonts w:hint="cs"/>
          <w:rtl/>
        </w:rPr>
        <w:t>.</w:t>
      </w:r>
    </w:p>
    <w:p w14:paraId="1E3CF8FB" w14:textId="4B9B0C25" w:rsidR="00CE0C56" w:rsidRDefault="003B11B1" w:rsidP="00002092">
      <w:pPr>
        <w:pStyle w:val="a"/>
        <w:rPr>
          <w:rtl/>
        </w:rPr>
      </w:pPr>
      <w:r>
        <w:rPr>
          <w:rFonts w:hint="eastAsia"/>
          <w:rtl/>
        </w:rPr>
        <w:t>مشارکت‌دادن</w:t>
      </w:r>
      <w:r w:rsidR="00CE0C56">
        <w:rPr>
          <w:rFonts w:hint="cs"/>
          <w:rtl/>
        </w:rPr>
        <w:t xml:space="preserve"> تأمین‌کننده در توسعه محصول جدید: در بسیاری از صنایع، توسعه سریع </w:t>
      </w:r>
      <w:r w:rsidR="00EF3579">
        <w:rPr>
          <w:rFonts w:hint="cs"/>
          <w:rtl/>
        </w:rPr>
        <w:t>فناوری</w:t>
      </w:r>
      <w:r w:rsidR="00CE0C56">
        <w:rPr>
          <w:rFonts w:hint="cs"/>
          <w:rtl/>
        </w:rPr>
        <w:t xml:space="preserve"> و هزینه‌های مرتبط با توسعه محصولات جدید، سازمان‌ها را ناگزیر می‌کند تا ارتباط </w:t>
      </w:r>
      <w:r w:rsidR="00831E38">
        <w:rPr>
          <w:rFonts w:hint="eastAsia"/>
          <w:rtl/>
        </w:rPr>
        <w:t>نزد</w:t>
      </w:r>
      <w:r w:rsidR="00831E38">
        <w:rPr>
          <w:rFonts w:hint="cs"/>
          <w:rtl/>
        </w:rPr>
        <w:t>ی</w:t>
      </w:r>
      <w:r w:rsidR="00831E38">
        <w:rPr>
          <w:rFonts w:hint="eastAsia"/>
          <w:rtl/>
        </w:rPr>
        <w:t>ک</w:t>
      </w:r>
      <w:r w:rsidR="00831E38">
        <w:rPr>
          <w:rFonts w:hint="cs"/>
          <w:rtl/>
        </w:rPr>
        <w:t>ی</w:t>
      </w:r>
      <w:r w:rsidR="00CE0C56">
        <w:rPr>
          <w:rFonts w:hint="cs"/>
          <w:rtl/>
        </w:rPr>
        <w:t xml:space="preserve"> با تأمین‌کنندگان خود برقرار کن</w:t>
      </w:r>
      <w:r w:rsidR="00D21197">
        <w:rPr>
          <w:rFonts w:hint="cs"/>
          <w:rtl/>
        </w:rPr>
        <w:t>ند</w:t>
      </w:r>
      <w:r w:rsidR="003A7B3A">
        <w:rPr>
          <w:rFonts w:hint="cs"/>
          <w:rtl/>
        </w:rPr>
        <w:t>؛</w:t>
      </w:r>
      <w:r w:rsidR="00CE0C56">
        <w:rPr>
          <w:rFonts w:hint="cs"/>
          <w:rtl/>
        </w:rPr>
        <w:t xml:space="preserve"> زیرا بخش عمده‌ای از نوآوری‌های هر صنعت، از تأمین‌کنندگان آن </w:t>
      </w:r>
      <w:r w:rsidR="00831E38">
        <w:rPr>
          <w:rFonts w:hint="cs"/>
          <w:rtl/>
        </w:rPr>
        <w:t>ناشی می</w:t>
      </w:r>
      <w:r w:rsidR="00831E38">
        <w:rPr>
          <w:rFonts w:hint="eastAsia"/>
          <w:rtl/>
        </w:rPr>
        <w:t>‌</w:t>
      </w:r>
      <w:r w:rsidR="00831E38">
        <w:rPr>
          <w:rFonts w:hint="cs"/>
          <w:rtl/>
        </w:rPr>
        <w:t>شود</w:t>
      </w:r>
      <w:r w:rsidR="00CE0C56">
        <w:rPr>
          <w:rFonts w:hint="cs"/>
          <w:rtl/>
        </w:rPr>
        <w:t xml:space="preserve">. برای دستیابی به این هدف، مدیران تدارکات باید در ارتباط خود با تأمین‌کنندگان، از دیدگاه سنتی به دیدگاه نوین تغییر </w:t>
      </w:r>
      <w:r w:rsidR="00831E38">
        <w:rPr>
          <w:rFonts w:hint="eastAsia"/>
          <w:rtl/>
        </w:rPr>
        <w:t>رو</w:t>
      </w:r>
      <w:r w:rsidR="00831E38">
        <w:rPr>
          <w:rFonts w:hint="cs"/>
          <w:rtl/>
        </w:rPr>
        <w:t>ی</w:t>
      </w:r>
      <w:r w:rsidR="00831E38">
        <w:rPr>
          <w:rFonts w:hint="eastAsia"/>
          <w:rtl/>
        </w:rPr>
        <w:t>کرد</w:t>
      </w:r>
      <w:r w:rsidR="00CE0C56">
        <w:rPr>
          <w:rFonts w:hint="cs"/>
          <w:rtl/>
        </w:rPr>
        <w:t xml:space="preserve"> دهند. در ابتدای توسعه هر محصول، باید تصمیم گرفت که کدام بخش از فرایند توسعه در خود سازمان انجام و </w:t>
      </w:r>
      <w:r w:rsidR="00EF3579">
        <w:rPr>
          <w:rFonts w:hint="eastAsia"/>
          <w:rtl/>
        </w:rPr>
        <w:t>کدام</w:t>
      </w:r>
      <w:r w:rsidR="00CC6FC6">
        <w:rPr>
          <w:rFonts w:hint="eastAsia"/>
          <w:rtl/>
        </w:rPr>
        <w:t>یک</w:t>
      </w:r>
      <w:r w:rsidR="00CE0C56">
        <w:rPr>
          <w:rFonts w:hint="cs"/>
          <w:rtl/>
        </w:rPr>
        <w:t xml:space="preserve"> به تأمین‌کننده واگذار می‌شود. مسئله مهم دیگر، تصمیم‌گیری در مورد نحوه جبران خدمات تأمین‌کننده در فرایند توسعه محصول است</w:t>
      </w:r>
      <w:r w:rsidR="00EF3579">
        <w:rPr>
          <w:rFonts w:hint="cs"/>
          <w:rtl/>
        </w:rPr>
        <w:t>؛</w:t>
      </w:r>
      <w:r w:rsidR="00CE0C56">
        <w:rPr>
          <w:rFonts w:hint="cs"/>
          <w:rtl/>
        </w:rPr>
        <w:t xml:space="preserve"> که بهتر است </w:t>
      </w:r>
      <w:r w:rsidR="00831E38">
        <w:rPr>
          <w:rFonts w:hint="eastAsia"/>
          <w:rtl/>
        </w:rPr>
        <w:t>به‌جا</w:t>
      </w:r>
      <w:r w:rsidR="00831E38">
        <w:rPr>
          <w:rFonts w:hint="cs"/>
          <w:rtl/>
        </w:rPr>
        <w:t>ی</w:t>
      </w:r>
      <w:r w:rsidR="00CE0C56">
        <w:rPr>
          <w:rFonts w:hint="cs"/>
          <w:rtl/>
        </w:rPr>
        <w:t xml:space="preserve"> توافقات ثابت روی هزینه و قیمت، از رویکردهای مبتنی بر قراردادهای مشارکت در سود و ضرر </w:t>
      </w:r>
      <w:r w:rsidR="00831E38">
        <w:rPr>
          <w:rFonts w:hint="eastAsia"/>
          <w:rtl/>
        </w:rPr>
        <w:t>استفاده</w:t>
      </w:r>
      <w:r w:rsidR="00CE0C56">
        <w:rPr>
          <w:rFonts w:hint="cs"/>
          <w:rtl/>
        </w:rPr>
        <w:t xml:space="preserve"> کرد تا بتوان همکاری بلندمدت با تأمین‌کننده را تضمین کرد.</w:t>
      </w:r>
    </w:p>
    <w:p w14:paraId="31169B6C" w14:textId="53A4B15D" w:rsidR="00E54BF8" w:rsidRDefault="005B0E58" w:rsidP="00EF3579">
      <w:pPr>
        <w:pStyle w:val="bnazanin"/>
        <w:rPr>
          <w:rtl/>
        </w:rPr>
      </w:pPr>
      <w:r>
        <w:rPr>
          <w:rFonts w:hint="cs"/>
          <w:rtl/>
          <w:lang w:bidi="fa-IR"/>
        </w:rPr>
        <w:t xml:space="preserve">در </w:t>
      </w:r>
      <w:r>
        <w:rPr>
          <w:rFonts w:hint="cs"/>
          <w:rtl/>
        </w:rPr>
        <w:t xml:space="preserve">دیدگاه سنتی، خرید و تدارکات را یک فعالیت خدماتی </w:t>
      </w:r>
      <w:r w:rsidR="00831E38">
        <w:rPr>
          <w:rtl/>
        </w:rPr>
        <w:t>م</w:t>
      </w:r>
      <w:r w:rsidR="00831E38">
        <w:rPr>
          <w:rFonts w:hint="cs"/>
          <w:rtl/>
        </w:rPr>
        <w:t>ی‌</w:t>
      </w:r>
      <w:r w:rsidR="00831E38">
        <w:rPr>
          <w:rFonts w:hint="eastAsia"/>
          <w:rtl/>
        </w:rPr>
        <w:t>دانستند</w:t>
      </w:r>
      <w:r>
        <w:rPr>
          <w:rFonts w:hint="cs"/>
          <w:rtl/>
        </w:rPr>
        <w:t xml:space="preserve"> که هدف آن ایجاد مزیت رقابتی از نظر قیمت، کیفیت و زمان </w:t>
      </w:r>
      <w:r w:rsidR="00D32F64">
        <w:rPr>
          <w:rFonts w:hint="cs"/>
          <w:rtl/>
        </w:rPr>
        <w:t>بود</w:t>
      </w:r>
      <w:r>
        <w:rPr>
          <w:rFonts w:hint="cs"/>
          <w:rtl/>
        </w:rPr>
        <w:t xml:space="preserve">. اما در رویکرد نوین از آن </w:t>
      </w:r>
      <w:r w:rsidR="00831E38">
        <w:rPr>
          <w:rtl/>
        </w:rPr>
        <w:t>به‌عنوان</w:t>
      </w:r>
      <w:r>
        <w:rPr>
          <w:rFonts w:hint="cs"/>
          <w:rtl/>
        </w:rPr>
        <w:t xml:space="preserve"> یک فعالیت </w:t>
      </w:r>
      <w:r w:rsidR="00831E38">
        <w:rPr>
          <w:rtl/>
        </w:rPr>
        <w:t>بااهم</w:t>
      </w:r>
      <w:r w:rsidR="00831E38">
        <w:rPr>
          <w:rFonts w:hint="cs"/>
          <w:rtl/>
        </w:rPr>
        <w:t>ی</w:t>
      </w:r>
      <w:r w:rsidR="00831E38">
        <w:rPr>
          <w:rFonts w:hint="eastAsia"/>
          <w:rtl/>
        </w:rPr>
        <w:t>ت</w:t>
      </w:r>
      <w:r>
        <w:rPr>
          <w:rFonts w:hint="cs"/>
          <w:rtl/>
        </w:rPr>
        <w:t xml:space="preserve"> </w:t>
      </w:r>
      <w:r w:rsidR="00EF3579">
        <w:rPr>
          <w:rFonts w:hint="cs"/>
          <w:rtl/>
        </w:rPr>
        <w:t>راهبردی</w:t>
      </w:r>
      <w:r>
        <w:rPr>
          <w:rFonts w:hint="cs"/>
          <w:rtl/>
        </w:rPr>
        <w:t xml:space="preserve"> بالا یاد می‌کنند</w:t>
      </w:r>
      <w:r w:rsidR="00EF3579">
        <w:rPr>
          <w:rFonts w:hint="cs"/>
          <w:rtl/>
        </w:rPr>
        <w:t>؛</w:t>
      </w:r>
      <w:r>
        <w:rPr>
          <w:rFonts w:hint="cs"/>
          <w:rtl/>
        </w:rPr>
        <w:t xml:space="preserve"> زیرا دیگر کاهش هزینه یا افزایش سطح سرویس برای تدارکات کفایت نمی</w:t>
      </w:r>
      <w:r>
        <w:rPr>
          <w:rFonts w:hint="eastAsia"/>
          <w:rtl/>
        </w:rPr>
        <w:t>‌</w:t>
      </w:r>
      <w:r>
        <w:rPr>
          <w:rFonts w:hint="cs"/>
          <w:rtl/>
        </w:rPr>
        <w:t>کند و باید روی ارتباط با بازار نهایی</w:t>
      </w:r>
      <w:r>
        <w:rPr>
          <w:rStyle w:val="FootnoteReference"/>
          <w:color w:val="000000" w:themeColor="text1"/>
          <w:rtl/>
        </w:rPr>
        <w:footnoteReference w:id="58"/>
      </w:r>
      <w:r>
        <w:rPr>
          <w:rFonts w:hint="cs"/>
          <w:rtl/>
        </w:rPr>
        <w:t xml:space="preserve"> تمرکز </w:t>
      </w:r>
      <w:r w:rsidR="00EF3579">
        <w:rPr>
          <w:rFonts w:hint="cs"/>
          <w:rtl/>
        </w:rPr>
        <w:t>کرد</w:t>
      </w:r>
      <w:r>
        <w:rPr>
          <w:rFonts w:hint="cs"/>
          <w:rtl/>
        </w:rPr>
        <w:t xml:space="preserve">. اکنون تدارکات </w:t>
      </w:r>
      <w:r w:rsidR="00831E38">
        <w:rPr>
          <w:rtl/>
        </w:rPr>
        <w:t>به‌جا</w:t>
      </w:r>
      <w:r w:rsidR="00831E38">
        <w:rPr>
          <w:rFonts w:hint="cs"/>
          <w:rtl/>
        </w:rPr>
        <w:t>ی</w:t>
      </w:r>
      <w:r>
        <w:rPr>
          <w:rFonts w:hint="cs"/>
          <w:rtl/>
        </w:rPr>
        <w:t xml:space="preserve"> تکامل و توسعه نقش</w:t>
      </w:r>
      <w:r>
        <w:rPr>
          <w:rFonts w:hint="eastAsia"/>
          <w:rtl/>
        </w:rPr>
        <w:t>‌</w:t>
      </w:r>
      <w:r>
        <w:rPr>
          <w:rFonts w:hint="cs"/>
          <w:rtl/>
        </w:rPr>
        <w:t>های پیشین خود، به واگذاری بسیاری از فعالیت</w:t>
      </w:r>
      <w:r>
        <w:rPr>
          <w:rFonts w:hint="eastAsia"/>
          <w:rtl/>
        </w:rPr>
        <w:t>‌</w:t>
      </w:r>
      <w:r>
        <w:rPr>
          <w:rFonts w:hint="cs"/>
          <w:rtl/>
        </w:rPr>
        <w:t>های رو</w:t>
      </w:r>
      <w:r w:rsidR="00FD628C">
        <w:rPr>
          <w:rFonts w:hint="cs"/>
          <w:rtl/>
        </w:rPr>
        <w:t>زمره</w:t>
      </w:r>
      <w:r>
        <w:rPr>
          <w:rFonts w:hint="cs"/>
          <w:rtl/>
        </w:rPr>
        <w:t xml:space="preserve"> خرید روی آورده است و </w:t>
      </w:r>
      <w:r w:rsidR="00831E38">
        <w:rPr>
          <w:rtl/>
        </w:rPr>
        <w:t>به‌جا</w:t>
      </w:r>
      <w:r w:rsidR="00831E38">
        <w:rPr>
          <w:rFonts w:hint="cs"/>
          <w:rtl/>
        </w:rPr>
        <w:t>ی</w:t>
      </w:r>
      <w:r>
        <w:rPr>
          <w:rFonts w:hint="cs"/>
          <w:rtl/>
        </w:rPr>
        <w:t xml:space="preserve"> آن</w:t>
      </w:r>
      <w:r>
        <w:rPr>
          <w:rFonts w:hint="eastAsia"/>
          <w:rtl/>
        </w:rPr>
        <w:t>‌</w:t>
      </w:r>
      <w:r>
        <w:rPr>
          <w:rFonts w:hint="cs"/>
          <w:rtl/>
        </w:rPr>
        <w:t xml:space="preserve">ها، به حفظ و توسعه نقش </w:t>
      </w:r>
      <w:r w:rsidR="00EF3579">
        <w:rPr>
          <w:rFonts w:hint="cs"/>
          <w:rtl/>
        </w:rPr>
        <w:t>راهبردی</w:t>
      </w:r>
      <w:r>
        <w:rPr>
          <w:rFonts w:hint="cs"/>
          <w:rtl/>
        </w:rPr>
        <w:t xml:space="preserve"> خود می‌پردازد. بسیاری از سازمان</w:t>
      </w:r>
      <w:r>
        <w:rPr>
          <w:rFonts w:hint="eastAsia"/>
          <w:rtl/>
        </w:rPr>
        <w:t>‌</w:t>
      </w:r>
      <w:r>
        <w:rPr>
          <w:rFonts w:hint="cs"/>
          <w:rtl/>
        </w:rPr>
        <w:t xml:space="preserve">های موفق کنونی نیز از رویکرد </w:t>
      </w:r>
      <w:r w:rsidR="00EF3579">
        <w:rPr>
          <w:rFonts w:hint="cs"/>
          <w:rtl/>
        </w:rPr>
        <w:t>راهبردی</w:t>
      </w:r>
      <w:r>
        <w:rPr>
          <w:rFonts w:hint="cs"/>
          <w:rtl/>
        </w:rPr>
        <w:t xml:space="preserve"> استفاده می‌کنند</w:t>
      </w:r>
      <w:r w:rsidR="00EF3579">
        <w:rPr>
          <w:rFonts w:hint="cs"/>
          <w:rtl/>
        </w:rPr>
        <w:t>،</w:t>
      </w:r>
      <w:r>
        <w:rPr>
          <w:rFonts w:hint="cs"/>
          <w:rtl/>
        </w:rPr>
        <w:t xml:space="preserve"> بدین معنی که تصمیمات کلان آن‌ها دیگر توسط مدیر</w:t>
      </w:r>
      <w:r w:rsidR="00526205">
        <w:rPr>
          <w:rFonts w:hint="cs"/>
          <w:rtl/>
        </w:rPr>
        <w:t xml:space="preserve"> یک</w:t>
      </w:r>
      <w:r>
        <w:rPr>
          <w:rFonts w:hint="cs"/>
          <w:rtl/>
        </w:rPr>
        <w:t xml:space="preserve"> </w:t>
      </w:r>
      <w:r w:rsidR="00EF3579">
        <w:rPr>
          <w:rFonts w:hint="cs"/>
          <w:rtl/>
        </w:rPr>
        <w:t>واحد</w:t>
      </w:r>
      <w:r>
        <w:rPr>
          <w:rFonts w:hint="cs"/>
          <w:rtl/>
        </w:rPr>
        <w:t xml:space="preserve"> اتخاذ نمی‌شود</w:t>
      </w:r>
      <w:r w:rsidR="00EF3579">
        <w:rPr>
          <w:rFonts w:hint="cs"/>
          <w:rtl/>
        </w:rPr>
        <w:t>،</w:t>
      </w:r>
      <w:r>
        <w:rPr>
          <w:rFonts w:hint="cs"/>
          <w:rtl/>
        </w:rPr>
        <w:t xml:space="preserve"> بلکه </w:t>
      </w:r>
      <w:r w:rsidR="00831E38">
        <w:rPr>
          <w:rtl/>
        </w:rPr>
        <w:t>ا</w:t>
      </w:r>
      <w:r w:rsidR="00831E38">
        <w:rPr>
          <w:rFonts w:hint="cs"/>
          <w:rtl/>
        </w:rPr>
        <w:t>ی</w:t>
      </w:r>
      <w:r w:rsidR="00831E38">
        <w:rPr>
          <w:rFonts w:hint="eastAsia"/>
          <w:rtl/>
        </w:rPr>
        <w:t>ن‌گونه</w:t>
      </w:r>
      <w:r>
        <w:rPr>
          <w:rFonts w:hint="cs"/>
          <w:rtl/>
        </w:rPr>
        <w:t xml:space="preserve"> </w:t>
      </w:r>
      <w:r w:rsidR="008D152B">
        <w:rPr>
          <w:rFonts w:hint="cs"/>
          <w:rtl/>
        </w:rPr>
        <w:t>موارد</w:t>
      </w:r>
      <w:r>
        <w:rPr>
          <w:rFonts w:hint="cs"/>
          <w:rtl/>
        </w:rPr>
        <w:t xml:space="preserve"> در سطح هیئت</w:t>
      </w:r>
      <w:r>
        <w:rPr>
          <w:rFonts w:hint="eastAsia"/>
          <w:rtl/>
        </w:rPr>
        <w:t>‌</w:t>
      </w:r>
      <w:r>
        <w:rPr>
          <w:rFonts w:hint="cs"/>
          <w:rtl/>
        </w:rPr>
        <w:t xml:space="preserve">مدیره </w:t>
      </w:r>
      <w:r>
        <w:rPr>
          <w:rFonts w:hint="cs"/>
          <w:rtl/>
        </w:rPr>
        <w:lastRenderedPageBreak/>
        <w:t>تصمیم‌گیری می‌شو</w:t>
      </w:r>
      <w:r w:rsidR="000E3294">
        <w:rPr>
          <w:rFonts w:hint="cs"/>
          <w:rtl/>
        </w:rPr>
        <w:t>ن</w:t>
      </w:r>
      <w:r>
        <w:rPr>
          <w:rFonts w:hint="cs"/>
          <w:rtl/>
        </w:rPr>
        <w:t>د.</w:t>
      </w:r>
      <w:r w:rsidR="0020160D">
        <w:rPr>
          <w:rFonts w:hint="cs"/>
          <w:rtl/>
        </w:rPr>
        <w:t xml:space="preserve"> </w:t>
      </w:r>
      <w:r w:rsidR="006F1D04">
        <w:rPr>
          <w:rFonts w:hint="cs"/>
          <w:rtl/>
        </w:rPr>
        <w:t xml:space="preserve">در قرن جدید، با تغییر نوع نگاه از رویکرد </w:t>
      </w:r>
      <w:r w:rsidR="00831E38">
        <w:rPr>
          <w:rtl/>
        </w:rPr>
        <w:t>سنت</w:t>
      </w:r>
      <w:r w:rsidR="00831E38">
        <w:rPr>
          <w:rFonts w:hint="cs"/>
          <w:rtl/>
        </w:rPr>
        <w:t>ی</w:t>
      </w:r>
      <w:r w:rsidR="006F1D04">
        <w:rPr>
          <w:rFonts w:hint="cs"/>
          <w:rtl/>
        </w:rPr>
        <w:t xml:space="preserve"> به نوین، دیدگاه‌های متنوعی نسبت به تدارکات ایجاد شده که می‌توان برخی از آن</w:t>
      </w:r>
      <w:r w:rsidR="006F1D04">
        <w:rPr>
          <w:rFonts w:hint="eastAsia"/>
          <w:rtl/>
        </w:rPr>
        <w:t>‌</w:t>
      </w:r>
      <w:r w:rsidR="006F1D04">
        <w:rPr>
          <w:rFonts w:hint="cs"/>
          <w:rtl/>
        </w:rPr>
        <w:t>ها را در</w:t>
      </w:r>
      <w:r w:rsidR="007A28CD">
        <w:rPr>
          <w:rFonts w:hint="cs"/>
          <w:rtl/>
        </w:rPr>
        <w:t xml:space="preserve"> </w:t>
      </w:r>
      <w:r w:rsidR="007A28CD">
        <w:rPr>
          <w:rtl/>
        </w:rPr>
        <w:fldChar w:fldCharType="begin"/>
      </w:r>
      <w:r w:rsidR="007A28CD">
        <w:rPr>
          <w:rtl/>
        </w:rPr>
        <w:instrText xml:space="preserve"> </w:instrText>
      </w:r>
      <w:r w:rsidR="007A28CD">
        <w:rPr>
          <w:rFonts w:hint="cs"/>
        </w:rPr>
        <w:instrText>REF</w:instrText>
      </w:r>
      <w:r w:rsidR="007A28CD">
        <w:rPr>
          <w:rFonts w:hint="cs"/>
          <w:rtl/>
        </w:rPr>
        <w:instrText xml:space="preserve"> _</w:instrText>
      </w:r>
      <w:r w:rsidR="007A28CD">
        <w:rPr>
          <w:rFonts w:hint="cs"/>
        </w:rPr>
        <w:instrText>Ref112349442 \h</w:instrText>
      </w:r>
      <w:r w:rsidR="007A28CD">
        <w:rPr>
          <w:rtl/>
        </w:rPr>
        <w:instrText xml:space="preserve"> </w:instrText>
      </w:r>
      <w:r w:rsidR="007A28CD">
        <w:rPr>
          <w:rtl/>
        </w:rPr>
      </w:r>
      <w:r w:rsidR="007A28CD">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5</w:t>
      </w:r>
      <w:r w:rsidR="007A28CD">
        <w:rPr>
          <w:rtl/>
        </w:rPr>
        <w:fldChar w:fldCharType="end"/>
      </w:r>
      <w:r w:rsidR="007A28CD">
        <w:rPr>
          <w:rFonts w:hint="cs"/>
          <w:rtl/>
        </w:rPr>
        <w:t>)</w:t>
      </w:r>
      <w:r w:rsidR="006F1D04">
        <w:rPr>
          <w:rFonts w:hint="cs"/>
          <w:rtl/>
        </w:rPr>
        <w:t xml:space="preserve"> مشاهده کرد.</w:t>
      </w:r>
    </w:p>
    <w:tbl>
      <w:tblPr>
        <w:bidiVisual/>
        <w:tblW w:w="7513" w:type="dxa"/>
        <w:jc w:val="center"/>
        <w:tblCellMar>
          <w:left w:w="57" w:type="dxa"/>
          <w:right w:w="57" w:type="dxa"/>
        </w:tblCellMar>
        <w:tblLook w:val="04A0" w:firstRow="1" w:lastRow="0" w:firstColumn="1" w:lastColumn="0" w:noHBand="0" w:noVBand="1"/>
      </w:tblPr>
      <w:tblGrid>
        <w:gridCol w:w="2360"/>
        <w:gridCol w:w="2600"/>
        <w:gridCol w:w="2553"/>
      </w:tblGrid>
      <w:tr w:rsidR="00E54BF8" w14:paraId="6762D88E" w14:textId="77777777" w:rsidTr="00E76E83">
        <w:trPr>
          <w:trHeight w:val="283"/>
          <w:jc w:val="center"/>
        </w:trPr>
        <w:tc>
          <w:tcPr>
            <w:tcW w:w="7513" w:type="dxa"/>
            <w:gridSpan w:val="3"/>
            <w:tcBorders>
              <w:top w:val="nil"/>
              <w:left w:val="nil"/>
              <w:bottom w:val="thinThickSmallGap" w:sz="24" w:space="0" w:color="000000"/>
              <w:right w:val="nil"/>
            </w:tcBorders>
            <w:vAlign w:val="center"/>
            <w:hideMark/>
          </w:tcPr>
          <w:p w14:paraId="62761725" w14:textId="46E09B2A" w:rsidR="00E54BF8" w:rsidRDefault="007A28CD" w:rsidP="00E76E83">
            <w:pPr>
              <w:pStyle w:val="Caption"/>
              <w:keepNext/>
              <w:keepLines/>
              <w:rPr>
                <w:b w:val="0"/>
                <w:bCs w:val="0"/>
              </w:rPr>
            </w:pPr>
            <w:bookmarkStart w:id="42" w:name="_Ref112349442"/>
            <w:bookmarkStart w:id="43" w:name="_Toc145881041"/>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5</w:t>
            </w:r>
            <w:r>
              <w:rPr>
                <w:rtl/>
              </w:rPr>
              <w:fldChar w:fldCharType="end"/>
            </w:r>
            <w:bookmarkEnd w:id="42"/>
            <w:r>
              <w:rPr>
                <w:rFonts w:hint="cs"/>
                <w:rtl/>
                <w:lang w:bidi="fa-IR"/>
              </w:rPr>
              <w:t xml:space="preserve">) </w:t>
            </w:r>
            <w:r w:rsidR="00E54BF8" w:rsidRPr="00FD3CA6">
              <w:rPr>
                <w:rFonts w:hint="cs"/>
                <w:b w:val="0"/>
                <w:bCs w:val="0"/>
                <w:rtl/>
              </w:rPr>
              <w:t>دیدگاه</w:t>
            </w:r>
            <w:r w:rsidR="00E54BF8" w:rsidRPr="00FD3CA6">
              <w:rPr>
                <w:rFonts w:hint="eastAsia"/>
                <w:b w:val="0"/>
                <w:bCs w:val="0"/>
                <w:rtl/>
              </w:rPr>
              <w:t>‌</w:t>
            </w:r>
            <w:r w:rsidR="00E54BF8" w:rsidRPr="00FD3CA6">
              <w:rPr>
                <w:rFonts w:hint="cs"/>
                <w:b w:val="0"/>
                <w:bCs w:val="0"/>
                <w:rtl/>
              </w:rPr>
              <w:t>های مطرح در قرن 21 نسبت به تدارکات</w:t>
            </w:r>
            <w:bookmarkEnd w:id="43"/>
          </w:p>
        </w:tc>
      </w:tr>
      <w:tr w:rsidR="00E54BF8" w14:paraId="13E0D509" w14:textId="77777777" w:rsidTr="00E76E83">
        <w:trPr>
          <w:trHeight w:val="283"/>
          <w:jc w:val="center"/>
        </w:trPr>
        <w:tc>
          <w:tcPr>
            <w:tcW w:w="2360" w:type="dxa"/>
            <w:tcBorders>
              <w:top w:val="thinThickSmallGap" w:sz="24" w:space="0" w:color="000000"/>
              <w:left w:val="nil"/>
              <w:right w:val="nil"/>
            </w:tcBorders>
            <w:shd w:val="clear" w:color="auto" w:fill="auto"/>
          </w:tcPr>
          <w:p w14:paraId="561AB1ED" w14:textId="62262355" w:rsidR="00E54BF8" w:rsidRPr="005634B7" w:rsidRDefault="00E55496" w:rsidP="005634B7">
            <w:pPr>
              <w:pStyle w:val="Tableintext"/>
              <w:jc w:val="left"/>
              <w:rPr>
                <w:rtl/>
              </w:rPr>
            </w:pPr>
            <w:r w:rsidRPr="005634B7">
              <w:rPr>
                <w:rFonts w:hint="cs"/>
                <w:rtl/>
              </w:rPr>
              <w:t xml:space="preserve">1- تمرکز روی </w:t>
            </w:r>
            <w:proofErr w:type="spellStart"/>
            <w:r w:rsidRPr="005634B7">
              <w:rPr>
                <w:rFonts w:hint="cs"/>
                <w:rtl/>
              </w:rPr>
              <w:t>منبع‌یابی</w:t>
            </w:r>
            <w:proofErr w:type="spellEnd"/>
            <w:r w:rsidRPr="005634B7">
              <w:rPr>
                <w:rFonts w:hint="cs"/>
                <w:rtl/>
              </w:rPr>
              <w:t xml:space="preserve"> نه خرید</w:t>
            </w:r>
          </w:p>
        </w:tc>
        <w:tc>
          <w:tcPr>
            <w:tcW w:w="2600" w:type="dxa"/>
            <w:tcBorders>
              <w:top w:val="thinThickSmallGap" w:sz="24" w:space="0" w:color="000000"/>
              <w:left w:val="nil"/>
              <w:right w:val="nil"/>
            </w:tcBorders>
            <w:shd w:val="clear" w:color="auto" w:fill="auto"/>
          </w:tcPr>
          <w:p w14:paraId="5928B1FB" w14:textId="11FC8BE3" w:rsidR="00E54BF8" w:rsidRPr="005634B7" w:rsidRDefault="007C1845" w:rsidP="005634B7">
            <w:pPr>
              <w:pStyle w:val="Tableintext"/>
              <w:jc w:val="left"/>
              <w:rPr>
                <w:rtl/>
              </w:rPr>
            </w:pPr>
            <w:r w:rsidRPr="005634B7">
              <w:rPr>
                <w:rFonts w:hint="cs"/>
                <w:rtl/>
              </w:rPr>
              <w:t xml:space="preserve">10- </w:t>
            </w:r>
            <w:proofErr w:type="spellStart"/>
            <w:r w:rsidR="00D5000A" w:rsidRPr="005634B7">
              <w:rPr>
                <w:rtl/>
              </w:rPr>
              <w:t>چشم‌انداز</w:t>
            </w:r>
            <w:proofErr w:type="spellEnd"/>
            <w:r w:rsidR="00D5000A" w:rsidRPr="005634B7">
              <w:rPr>
                <w:rFonts w:hint="cs"/>
                <w:rtl/>
              </w:rPr>
              <w:t xml:space="preserve"> </w:t>
            </w:r>
            <w:proofErr w:type="spellStart"/>
            <w:r w:rsidR="00D5000A" w:rsidRPr="005634B7">
              <w:rPr>
                <w:rFonts w:hint="cs"/>
                <w:rtl/>
              </w:rPr>
              <w:t>رقابت‌پذیری</w:t>
            </w:r>
            <w:proofErr w:type="spellEnd"/>
          </w:p>
        </w:tc>
        <w:tc>
          <w:tcPr>
            <w:tcW w:w="2553" w:type="dxa"/>
            <w:tcBorders>
              <w:top w:val="thinThickSmallGap" w:sz="24" w:space="0" w:color="000000"/>
              <w:left w:val="nil"/>
              <w:right w:val="nil"/>
            </w:tcBorders>
            <w:shd w:val="clear" w:color="auto" w:fill="auto"/>
          </w:tcPr>
          <w:p w14:paraId="0940BEB5" w14:textId="253A1645" w:rsidR="00E54BF8" w:rsidRPr="005634B7" w:rsidRDefault="00520DB0" w:rsidP="005634B7">
            <w:pPr>
              <w:pStyle w:val="Tableintext"/>
              <w:jc w:val="left"/>
              <w:rPr>
                <w:rtl/>
              </w:rPr>
            </w:pPr>
            <w:r w:rsidRPr="005634B7">
              <w:rPr>
                <w:rFonts w:hint="cs"/>
                <w:rtl/>
              </w:rPr>
              <w:t xml:space="preserve">19- </w:t>
            </w:r>
            <w:r w:rsidR="00D5000A" w:rsidRPr="005634B7">
              <w:rPr>
                <w:rFonts w:hint="cs"/>
                <w:rtl/>
              </w:rPr>
              <w:t xml:space="preserve">بررسی و استفاده از </w:t>
            </w:r>
            <w:r w:rsidR="00EF3579" w:rsidRPr="005634B7">
              <w:rPr>
                <w:rFonts w:hint="cs"/>
                <w:rtl/>
              </w:rPr>
              <w:t>نمونه</w:t>
            </w:r>
            <w:r w:rsidR="00EF3579" w:rsidRPr="005634B7">
              <w:rPr>
                <w:rtl/>
              </w:rPr>
              <w:softHyphen/>
            </w:r>
            <w:r w:rsidR="00EF3579" w:rsidRPr="005634B7">
              <w:rPr>
                <w:rFonts w:hint="cs"/>
                <w:rtl/>
              </w:rPr>
              <w:t>های موفق</w:t>
            </w:r>
            <w:r w:rsidR="00D5000A" w:rsidRPr="005634B7">
              <w:rPr>
                <w:rStyle w:val="FootnoteReference"/>
                <w:szCs w:val="16"/>
                <w:vertAlign w:val="baseline"/>
                <w:rtl/>
              </w:rPr>
              <w:footnoteReference w:id="59"/>
            </w:r>
          </w:p>
        </w:tc>
      </w:tr>
      <w:tr w:rsidR="00E54BF8" w14:paraId="2BFD4834" w14:textId="77777777" w:rsidTr="00E76E83">
        <w:trPr>
          <w:trHeight w:val="283"/>
          <w:jc w:val="center"/>
        </w:trPr>
        <w:tc>
          <w:tcPr>
            <w:tcW w:w="2360" w:type="dxa"/>
            <w:tcBorders>
              <w:left w:val="nil"/>
              <w:right w:val="nil"/>
            </w:tcBorders>
          </w:tcPr>
          <w:p w14:paraId="33598559" w14:textId="584E3B3B" w:rsidR="00E54BF8" w:rsidRPr="005634B7" w:rsidRDefault="00E55496" w:rsidP="005634B7">
            <w:pPr>
              <w:pStyle w:val="Tableintext"/>
              <w:jc w:val="left"/>
            </w:pPr>
            <w:r w:rsidRPr="005634B7">
              <w:rPr>
                <w:rFonts w:hint="cs"/>
                <w:rtl/>
              </w:rPr>
              <w:t xml:space="preserve">2- </w:t>
            </w:r>
            <w:r w:rsidR="00D5000A" w:rsidRPr="005634B7">
              <w:rPr>
                <w:rFonts w:hint="cs"/>
                <w:rtl/>
              </w:rPr>
              <w:t>انطباق با نیاز مشتری</w:t>
            </w:r>
          </w:p>
        </w:tc>
        <w:tc>
          <w:tcPr>
            <w:tcW w:w="2600" w:type="dxa"/>
            <w:tcBorders>
              <w:left w:val="nil"/>
              <w:right w:val="nil"/>
            </w:tcBorders>
          </w:tcPr>
          <w:p w14:paraId="0C5D8153" w14:textId="6455BBA2" w:rsidR="00E54BF8" w:rsidRPr="005634B7" w:rsidRDefault="007C1845" w:rsidP="005634B7">
            <w:pPr>
              <w:pStyle w:val="Tableintext"/>
              <w:jc w:val="left"/>
              <w:rPr>
                <w:rtl/>
              </w:rPr>
            </w:pPr>
            <w:r w:rsidRPr="005634B7">
              <w:rPr>
                <w:rFonts w:hint="cs"/>
                <w:rtl/>
              </w:rPr>
              <w:t xml:space="preserve">11- </w:t>
            </w:r>
            <w:r w:rsidR="00D5000A" w:rsidRPr="005634B7">
              <w:rPr>
                <w:rFonts w:hint="cs"/>
                <w:rtl/>
              </w:rPr>
              <w:t>تأکید بر خلق ارزش</w:t>
            </w:r>
          </w:p>
        </w:tc>
        <w:tc>
          <w:tcPr>
            <w:tcW w:w="2553" w:type="dxa"/>
            <w:tcBorders>
              <w:left w:val="nil"/>
              <w:right w:val="nil"/>
            </w:tcBorders>
          </w:tcPr>
          <w:p w14:paraId="7A370665" w14:textId="4FC8AFF8" w:rsidR="00E54BF8" w:rsidRPr="005634B7" w:rsidRDefault="00072605" w:rsidP="005634B7">
            <w:pPr>
              <w:pStyle w:val="Tableintext"/>
              <w:jc w:val="left"/>
            </w:pPr>
            <w:r w:rsidRPr="005634B7">
              <w:rPr>
                <w:rFonts w:hint="cs"/>
                <w:rtl/>
              </w:rPr>
              <w:t xml:space="preserve">20- </w:t>
            </w:r>
            <w:r w:rsidR="00D5000A" w:rsidRPr="005634B7">
              <w:rPr>
                <w:rFonts w:hint="cs"/>
                <w:rtl/>
              </w:rPr>
              <w:t>تأمین جهانی</w:t>
            </w:r>
          </w:p>
        </w:tc>
      </w:tr>
      <w:tr w:rsidR="00E54BF8" w14:paraId="7F3A360D" w14:textId="77777777" w:rsidTr="00E76E83">
        <w:trPr>
          <w:trHeight w:val="283"/>
          <w:jc w:val="center"/>
        </w:trPr>
        <w:tc>
          <w:tcPr>
            <w:tcW w:w="2360" w:type="dxa"/>
            <w:tcBorders>
              <w:left w:val="nil"/>
              <w:right w:val="nil"/>
            </w:tcBorders>
          </w:tcPr>
          <w:p w14:paraId="2EC7C1F1" w14:textId="342FC13E" w:rsidR="00E54BF8" w:rsidRPr="005634B7" w:rsidRDefault="00E55496" w:rsidP="005634B7">
            <w:pPr>
              <w:pStyle w:val="Tableintext"/>
              <w:jc w:val="left"/>
              <w:rPr>
                <w:rtl/>
              </w:rPr>
            </w:pPr>
            <w:r w:rsidRPr="005634B7">
              <w:rPr>
                <w:rFonts w:hint="cs"/>
                <w:rtl/>
              </w:rPr>
              <w:t xml:space="preserve">3- </w:t>
            </w:r>
            <w:r w:rsidR="00D5000A" w:rsidRPr="005634B7">
              <w:rPr>
                <w:rFonts w:hint="cs"/>
                <w:rtl/>
              </w:rPr>
              <w:t>تمرکز بر مشتریان داخلی</w:t>
            </w:r>
          </w:p>
        </w:tc>
        <w:tc>
          <w:tcPr>
            <w:tcW w:w="2600" w:type="dxa"/>
            <w:tcBorders>
              <w:left w:val="nil"/>
              <w:right w:val="nil"/>
            </w:tcBorders>
          </w:tcPr>
          <w:p w14:paraId="4068063B" w14:textId="383423FF" w:rsidR="00E54BF8" w:rsidRPr="005634B7" w:rsidRDefault="007C1845" w:rsidP="005634B7">
            <w:pPr>
              <w:pStyle w:val="Tableintext"/>
              <w:jc w:val="left"/>
              <w:rPr>
                <w:rtl/>
              </w:rPr>
            </w:pPr>
            <w:r w:rsidRPr="005634B7">
              <w:rPr>
                <w:rFonts w:hint="cs"/>
                <w:rtl/>
              </w:rPr>
              <w:t xml:space="preserve">12- </w:t>
            </w:r>
            <w:r w:rsidR="00D5000A" w:rsidRPr="005634B7">
              <w:rPr>
                <w:rFonts w:hint="cs"/>
                <w:rtl/>
              </w:rPr>
              <w:t>تأکید بر بهبود مستمر</w:t>
            </w:r>
          </w:p>
        </w:tc>
        <w:tc>
          <w:tcPr>
            <w:tcW w:w="2553" w:type="dxa"/>
            <w:tcBorders>
              <w:left w:val="nil"/>
              <w:right w:val="nil"/>
            </w:tcBorders>
          </w:tcPr>
          <w:p w14:paraId="71C3CA71" w14:textId="2A8B630C" w:rsidR="00E54BF8" w:rsidRPr="005634B7" w:rsidRDefault="00072605" w:rsidP="005634B7">
            <w:pPr>
              <w:pStyle w:val="Tableintext"/>
              <w:jc w:val="left"/>
              <w:rPr>
                <w:rtl/>
              </w:rPr>
            </w:pPr>
            <w:r w:rsidRPr="005634B7">
              <w:rPr>
                <w:rFonts w:hint="cs"/>
                <w:rtl/>
              </w:rPr>
              <w:t>21- ایجاد توافقنامه سطح خدمات</w:t>
            </w:r>
            <w:r w:rsidRPr="005634B7">
              <w:rPr>
                <w:rStyle w:val="FootnoteReference"/>
                <w:szCs w:val="16"/>
                <w:vertAlign w:val="baseline"/>
                <w:rtl/>
              </w:rPr>
              <w:footnoteReference w:id="60"/>
            </w:r>
          </w:p>
        </w:tc>
      </w:tr>
      <w:tr w:rsidR="00E54BF8" w14:paraId="5E79B294" w14:textId="77777777" w:rsidTr="00E76E83">
        <w:trPr>
          <w:trHeight w:val="283"/>
          <w:jc w:val="center"/>
        </w:trPr>
        <w:tc>
          <w:tcPr>
            <w:tcW w:w="2360" w:type="dxa"/>
            <w:tcBorders>
              <w:left w:val="nil"/>
              <w:right w:val="nil"/>
            </w:tcBorders>
          </w:tcPr>
          <w:p w14:paraId="77388B3A" w14:textId="6DA176ED" w:rsidR="00E54BF8" w:rsidRPr="005634B7" w:rsidRDefault="00E55496" w:rsidP="005634B7">
            <w:pPr>
              <w:pStyle w:val="Tableintext"/>
              <w:jc w:val="left"/>
              <w:rPr>
                <w:rtl/>
              </w:rPr>
            </w:pPr>
            <w:r w:rsidRPr="005634B7">
              <w:rPr>
                <w:rFonts w:hint="cs"/>
                <w:rtl/>
              </w:rPr>
              <w:t xml:space="preserve">4- </w:t>
            </w:r>
            <w:r w:rsidR="00D5000A" w:rsidRPr="005634B7">
              <w:rPr>
                <w:rFonts w:hint="cs"/>
                <w:rtl/>
              </w:rPr>
              <w:t xml:space="preserve">مدیریت هزینه </w:t>
            </w:r>
            <w:r w:rsidR="00D5000A" w:rsidRPr="005634B7">
              <w:rPr>
                <w:rtl/>
              </w:rPr>
              <w:t>دوجانبه</w:t>
            </w:r>
          </w:p>
        </w:tc>
        <w:tc>
          <w:tcPr>
            <w:tcW w:w="2600" w:type="dxa"/>
            <w:tcBorders>
              <w:left w:val="nil"/>
              <w:right w:val="nil"/>
            </w:tcBorders>
          </w:tcPr>
          <w:p w14:paraId="4F422FAC" w14:textId="4E75091A" w:rsidR="00E54BF8" w:rsidRPr="005634B7" w:rsidRDefault="007C1845" w:rsidP="005634B7">
            <w:pPr>
              <w:pStyle w:val="Tableintext"/>
              <w:jc w:val="left"/>
              <w:rPr>
                <w:rtl/>
              </w:rPr>
            </w:pPr>
            <w:r w:rsidRPr="005634B7">
              <w:rPr>
                <w:rFonts w:hint="cs"/>
                <w:rtl/>
              </w:rPr>
              <w:t xml:space="preserve">13- </w:t>
            </w:r>
            <w:r w:rsidR="00D5000A" w:rsidRPr="005634B7">
              <w:rPr>
                <w:rFonts w:hint="cs"/>
                <w:rtl/>
              </w:rPr>
              <w:t xml:space="preserve">کاهش </w:t>
            </w:r>
            <w:proofErr w:type="spellStart"/>
            <w:r w:rsidR="00D5000A" w:rsidRPr="005634B7">
              <w:rPr>
                <w:rFonts w:hint="cs"/>
                <w:rtl/>
              </w:rPr>
              <w:t>دینامیکی</w:t>
            </w:r>
            <w:proofErr w:type="spellEnd"/>
            <w:r w:rsidR="00D5000A" w:rsidRPr="005634B7">
              <w:rPr>
                <w:rFonts w:hint="cs"/>
                <w:rtl/>
              </w:rPr>
              <w:t xml:space="preserve"> زمان چرخه</w:t>
            </w:r>
          </w:p>
        </w:tc>
        <w:tc>
          <w:tcPr>
            <w:tcW w:w="2553" w:type="dxa"/>
            <w:tcBorders>
              <w:left w:val="nil"/>
              <w:right w:val="nil"/>
            </w:tcBorders>
          </w:tcPr>
          <w:p w14:paraId="392BC036" w14:textId="7EF3EF96" w:rsidR="00E54BF8" w:rsidRPr="005634B7" w:rsidRDefault="00072605" w:rsidP="005634B7">
            <w:pPr>
              <w:pStyle w:val="Tableintext"/>
              <w:jc w:val="left"/>
              <w:rPr>
                <w:rtl/>
              </w:rPr>
            </w:pPr>
            <w:r w:rsidRPr="005634B7">
              <w:rPr>
                <w:rFonts w:hint="cs"/>
                <w:rtl/>
              </w:rPr>
              <w:t xml:space="preserve">22- رهبری خرید / </w:t>
            </w:r>
            <w:proofErr w:type="spellStart"/>
            <w:r w:rsidRPr="005634B7">
              <w:rPr>
                <w:rFonts w:hint="cs"/>
                <w:rtl/>
              </w:rPr>
              <w:t>تیم‌های</w:t>
            </w:r>
            <w:proofErr w:type="spellEnd"/>
            <w:r w:rsidRPr="005634B7">
              <w:rPr>
                <w:rFonts w:hint="cs"/>
                <w:rtl/>
              </w:rPr>
              <w:t xml:space="preserve"> توانمند</w:t>
            </w:r>
          </w:p>
        </w:tc>
      </w:tr>
      <w:tr w:rsidR="00E54BF8" w14:paraId="7CA0E0C0" w14:textId="77777777" w:rsidTr="00E76E83">
        <w:trPr>
          <w:trHeight w:val="283"/>
          <w:jc w:val="center"/>
        </w:trPr>
        <w:tc>
          <w:tcPr>
            <w:tcW w:w="2360" w:type="dxa"/>
            <w:tcBorders>
              <w:left w:val="nil"/>
              <w:right w:val="nil"/>
            </w:tcBorders>
          </w:tcPr>
          <w:p w14:paraId="7DC4C53B" w14:textId="7C020BBF" w:rsidR="00E54BF8" w:rsidRPr="005634B7" w:rsidRDefault="00E55496" w:rsidP="005634B7">
            <w:pPr>
              <w:pStyle w:val="Tableintext"/>
              <w:jc w:val="left"/>
              <w:rPr>
                <w:rtl/>
              </w:rPr>
            </w:pPr>
            <w:r w:rsidRPr="005634B7">
              <w:rPr>
                <w:rFonts w:hint="cs"/>
                <w:rtl/>
              </w:rPr>
              <w:t xml:space="preserve">5- </w:t>
            </w:r>
            <w:r w:rsidR="00D5000A" w:rsidRPr="005634B7">
              <w:rPr>
                <w:rFonts w:hint="cs"/>
                <w:rtl/>
              </w:rPr>
              <w:t xml:space="preserve">اتحاد </w:t>
            </w:r>
            <w:r w:rsidR="00EF3579" w:rsidRPr="005634B7">
              <w:rPr>
                <w:rFonts w:hint="cs"/>
                <w:rtl/>
              </w:rPr>
              <w:t>راهبردی</w:t>
            </w:r>
            <w:r w:rsidR="00D5000A" w:rsidRPr="005634B7">
              <w:rPr>
                <w:rFonts w:hint="cs"/>
                <w:rtl/>
              </w:rPr>
              <w:t xml:space="preserve"> با </w:t>
            </w:r>
            <w:proofErr w:type="spellStart"/>
            <w:r w:rsidR="00D5000A" w:rsidRPr="005634B7">
              <w:rPr>
                <w:rFonts w:hint="cs"/>
                <w:rtl/>
              </w:rPr>
              <w:t>تأمین‌کنندگان</w:t>
            </w:r>
            <w:proofErr w:type="spellEnd"/>
            <w:r w:rsidR="00D5000A" w:rsidRPr="005634B7">
              <w:rPr>
                <w:rFonts w:hint="cs"/>
                <w:rtl/>
              </w:rPr>
              <w:t xml:space="preserve"> کلیدی</w:t>
            </w:r>
          </w:p>
        </w:tc>
        <w:tc>
          <w:tcPr>
            <w:tcW w:w="2600" w:type="dxa"/>
            <w:tcBorders>
              <w:left w:val="nil"/>
              <w:right w:val="nil"/>
            </w:tcBorders>
          </w:tcPr>
          <w:p w14:paraId="00CF771A" w14:textId="1B0ABEC3" w:rsidR="00E54BF8" w:rsidRPr="005634B7" w:rsidRDefault="007C1845" w:rsidP="005634B7">
            <w:pPr>
              <w:pStyle w:val="Tableintext"/>
              <w:jc w:val="left"/>
              <w:rPr>
                <w:rtl/>
              </w:rPr>
            </w:pPr>
            <w:r w:rsidRPr="005634B7">
              <w:rPr>
                <w:rFonts w:hint="cs"/>
                <w:rtl/>
              </w:rPr>
              <w:t>14- حضور کارشناسان ماهر در امور خرید</w:t>
            </w:r>
          </w:p>
        </w:tc>
        <w:tc>
          <w:tcPr>
            <w:tcW w:w="2553" w:type="dxa"/>
            <w:tcBorders>
              <w:left w:val="nil"/>
              <w:right w:val="nil"/>
            </w:tcBorders>
          </w:tcPr>
          <w:p w14:paraId="3218CDEE" w14:textId="4AD1ABE0" w:rsidR="00E54BF8" w:rsidRPr="005634B7" w:rsidRDefault="00072605" w:rsidP="005634B7">
            <w:pPr>
              <w:pStyle w:val="Tableintext"/>
              <w:jc w:val="left"/>
              <w:rPr>
                <w:rtl/>
              </w:rPr>
            </w:pPr>
            <w:r w:rsidRPr="005634B7">
              <w:rPr>
                <w:rFonts w:hint="cs"/>
                <w:rtl/>
              </w:rPr>
              <w:t xml:space="preserve">23- </w:t>
            </w:r>
            <w:proofErr w:type="spellStart"/>
            <w:r w:rsidR="00831E38" w:rsidRPr="005634B7">
              <w:rPr>
                <w:rtl/>
              </w:rPr>
              <w:t>درگ</w:t>
            </w:r>
            <w:r w:rsidR="00831E38" w:rsidRPr="005634B7">
              <w:rPr>
                <w:rFonts w:hint="cs"/>
                <w:rtl/>
              </w:rPr>
              <w:t>ی</w:t>
            </w:r>
            <w:r w:rsidR="00831E38" w:rsidRPr="005634B7">
              <w:rPr>
                <w:rFonts w:hint="eastAsia"/>
                <w:rtl/>
              </w:rPr>
              <w:t>رکردن</w:t>
            </w:r>
            <w:proofErr w:type="spellEnd"/>
            <w:r w:rsidRPr="005634B7">
              <w:rPr>
                <w:rFonts w:hint="cs"/>
                <w:rtl/>
              </w:rPr>
              <w:t xml:space="preserve"> کارشناسان خرید در امور </w:t>
            </w:r>
            <w:proofErr w:type="spellStart"/>
            <w:r w:rsidRPr="005634B7">
              <w:rPr>
                <w:rFonts w:hint="cs"/>
                <w:rtl/>
              </w:rPr>
              <w:t>نوآورانه</w:t>
            </w:r>
            <w:proofErr w:type="spellEnd"/>
          </w:p>
        </w:tc>
      </w:tr>
      <w:tr w:rsidR="00E54BF8" w14:paraId="301843F0" w14:textId="77777777" w:rsidTr="00E76E83">
        <w:trPr>
          <w:trHeight w:val="283"/>
          <w:jc w:val="center"/>
        </w:trPr>
        <w:tc>
          <w:tcPr>
            <w:tcW w:w="2360" w:type="dxa"/>
            <w:tcBorders>
              <w:left w:val="nil"/>
              <w:right w:val="nil"/>
            </w:tcBorders>
          </w:tcPr>
          <w:p w14:paraId="42DB216B" w14:textId="3F0C70D5" w:rsidR="00E54BF8" w:rsidRPr="005634B7" w:rsidRDefault="00E55496" w:rsidP="005634B7">
            <w:pPr>
              <w:pStyle w:val="Tableintext"/>
              <w:jc w:val="left"/>
              <w:rPr>
                <w:rtl/>
              </w:rPr>
            </w:pPr>
            <w:r w:rsidRPr="005634B7">
              <w:rPr>
                <w:rFonts w:hint="cs"/>
                <w:rtl/>
              </w:rPr>
              <w:t xml:space="preserve">6- </w:t>
            </w:r>
            <w:r w:rsidR="00D5000A" w:rsidRPr="005634B7">
              <w:rPr>
                <w:rFonts w:hint="cs"/>
                <w:rtl/>
              </w:rPr>
              <w:t>مشارکت در مراحل اولیه توسعه محصولات جدید</w:t>
            </w:r>
          </w:p>
        </w:tc>
        <w:tc>
          <w:tcPr>
            <w:tcW w:w="2600" w:type="dxa"/>
            <w:tcBorders>
              <w:left w:val="nil"/>
              <w:right w:val="nil"/>
            </w:tcBorders>
          </w:tcPr>
          <w:p w14:paraId="6B9DEB3F" w14:textId="0A7E7B31" w:rsidR="00E54BF8" w:rsidRPr="005634B7" w:rsidRDefault="007C1845" w:rsidP="005634B7">
            <w:pPr>
              <w:pStyle w:val="Tableintext"/>
              <w:jc w:val="left"/>
              <w:rPr>
                <w:rtl/>
              </w:rPr>
            </w:pPr>
            <w:r w:rsidRPr="005634B7">
              <w:rPr>
                <w:rFonts w:hint="cs"/>
                <w:rtl/>
              </w:rPr>
              <w:t xml:space="preserve">15- </w:t>
            </w:r>
            <w:proofErr w:type="spellStart"/>
            <w:r w:rsidR="00CC6FC6" w:rsidRPr="005634B7">
              <w:rPr>
                <w:rtl/>
              </w:rPr>
              <w:t>برون‌سپاری</w:t>
            </w:r>
            <w:proofErr w:type="spellEnd"/>
            <w:r w:rsidRPr="005634B7">
              <w:rPr>
                <w:rFonts w:hint="cs"/>
                <w:rtl/>
              </w:rPr>
              <w:t xml:space="preserve"> </w:t>
            </w:r>
            <w:proofErr w:type="spellStart"/>
            <w:r w:rsidRPr="005634B7">
              <w:rPr>
                <w:rFonts w:hint="cs"/>
                <w:rtl/>
              </w:rPr>
              <w:t>فعال</w:t>
            </w:r>
            <w:r w:rsidR="00520DB0" w:rsidRPr="005634B7">
              <w:rPr>
                <w:rFonts w:hint="cs"/>
                <w:rtl/>
              </w:rPr>
              <w:t>یت‌های</w:t>
            </w:r>
            <w:proofErr w:type="spellEnd"/>
            <w:r w:rsidR="00520DB0" w:rsidRPr="005634B7">
              <w:rPr>
                <w:rFonts w:hint="cs"/>
                <w:rtl/>
              </w:rPr>
              <w:t xml:space="preserve"> </w:t>
            </w:r>
            <w:proofErr w:type="spellStart"/>
            <w:r w:rsidR="00520DB0" w:rsidRPr="005634B7">
              <w:rPr>
                <w:rFonts w:hint="cs"/>
                <w:rtl/>
              </w:rPr>
              <w:t>غیراصلی</w:t>
            </w:r>
            <w:proofErr w:type="spellEnd"/>
            <w:r w:rsidR="00520DB0" w:rsidRPr="005634B7">
              <w:rPr>
                <w:rStyle w:val="FootnoteReference"/>
                <w:szCs w:val="16"/>
                <w:vertAlign w:val="baseline"/>
                <w:rtl/>
              </w:rPr>
              <w:footnoteReference w:id="61"/>
            </w:r>
          </w:p>
        </w:tc>
        <w:tc>
          <w:tcPr>
            <w:tcW w:w="2553" w:type="dxa"/>
            <w:tcBorders>
              <w:left w:val="nil"/>
              <w:right w:val="nil"/>
            </w:tcBorders>
          </w:tcPr>
          <w:p w14:paraId="2456C6E0" w14:textId="2B101342" w:rsidR="00E54BF8" w:rsidRPr="005634B7" w:rsidRDefault="00072605" w:rsidP="005634B7">
            <w:pPr>
              <w:pStyle w:val="Tableintext"/>
              <w:jc w:val="left"/>
              <w:rPr>
                <w:rtl/>
              </w:rPr>
            </w:pPr>
            <w:r w:rsidRPr="005634B7">
              <w:rPr>
                <w:rFonts w:hint="cs"/>
                <w:rtl/>
              </w:rPr>
              <w:t xml:space="preserve">24- </w:t>
            </w:r>
            <w:r w:rsidR="00D5000A" w:rsidRPr="005634B7">
              <w:rPr>
                <w:rFonts w:hint="cs"/>
                <w:rtl/>
              </w:rPr>
              <w:t xml:space="preserve">مشارکت خرید در تمام </w:t>
            </w:r>
            <w:proofErr w:type="spellStart"/>
            <w:r w:rsidR="00D5000A" w:rsidRPr="005634B7">
              <w:rPr>
                <w:rFonts w:hint="cs"/>
                <w:rtl/>
              </w:rPr>
              <w:t>هزینه‌های</w:t>
            </w:r>
            <w:proofErr w:type="spellEnd"/>
            <w:r w:rsidR="00D5000A" w:rsidRPr="005634B7">
              <w:rPr>
                <w:rFonts w:hint="cs"/>
                <w:rtl/>
              </w:rPr>
              <w:t xml:space="preserve"> غیرمستقیم</w:t>
            </w:r>
          </w:p>
        </w:tc>
      </w:tr>
      <w:tr w:rsidR="00E54BF8" w14:paraId="400B58CE" w14:textId="77777777" w:rsidTr="00E76E83">
        <w:trPr>
          <w:trHeight w:val="283"/>
          <w:jc w:val="center"/>
        </w:trPr>
        <w:tc>
          <w:tcPr>
            <w:tcW w:w="2360" w:type="dxa"/>
            <w:tcBorders>
              <w:left w:val="nil"/>
              <w:right w:val="nil"/>
            </w:tcBorders>
          </w:tcPr>
          <w:p w14:paraId="2DF30962" w14:textId="5D49E16E" w:rsidR="00E54BF8" w:rsidRPr="005634B7" w:rsidRDefault="00E55496" w:rsidP="005634B7">
            <w:pPr>
              <w:pStyle w:val="Tableintext"/>
              <w:jc w:val="left"/>
              <w:rPr>
                <w:rtl/>
              </w:rPr>
            </w:pPr>
            <w:r w:rsidRPr="005634B7">
              <w:rPr>
                <w:rFonts w:hint="cs"/>
                <w:rtl/>
              </w:rPr>
              <w:t xml:space="preserve">7- </w:t>
            </w:r>
            <w:r w:rsidR="00D5000A" w:rsidRPr="005634B7">
              <w:rPr>
                <w:rFonts w:hint="cs"/>
                <w:rtl/>
              </w:rPr>
              <w:t xml:space="preserve">قراردادهای </w:t>
            </w:r>
            <w:proofErr w:type="spellStart"/>
            <w:r w:rsidR="00D5000A" w:rsidRPr="005634B7">
              <w:rPr>
                <w:rFonts w:hint="cs"/>
                <w:rtl/>
              </w:rPr>
              <w:t>بلندمدت</w:t>
            </w:r>
            <w:proofErr w:type="spellEnd"/>
            <w:r w:rsidR="00D5000A" w:rsidRPr="005634B7">
              <w:rPr>
                <w:rFonts w:hint="cs"/>
                <w:rtl/>
              </w:rPr>
              <w:t xml:space="preserve"> </w:t>
            </w:r>
            <w:proofErr w:type="spellStart"/>
            <w:r w:rsidR="00D5000A" w:rsidRPr="005634B7">
              <w:rPr>
                <w:rtl/>
              </w:rPr>
              <w:t>به‌منظور</w:t>
            </w:r>
            <w:proofErr w:type="spellEnd"/>
            <w:r w:rsidR="00D5000A" w:rsidRPr="005634B7">
              <w:rPr>
                <w:rFonts w:hint="cs"/>
                <w:rtl/>
              </w:rPr>
              <w:t xml:space="preserve"> ایجاد رابطه با </w:t>
            </w:r>
            <w:proofErr w:type="spellStart"/>
            <w:r w:rsidR="00D5000A" w:rsidRPr="005634B7">
              <w:rPr>
                <w:rFonts w:hint="cs"/>
                <w:rtl/>
              </w:rPr>
              <w:t>تأمین‌کنندگان</w:t>
            </w:r>
            <w:proofErr w:type="spellEnd"/>
          </w:p>
        </w:tc>
        <w:tc>
          <w:tcPr>
            <w:tcW w:w="2600" w:type="dxa"/>
            <w:tcBorders>
              <w:left w:val="nil"/>
              <w:right w:val="nil"/>
            </w:tcBorders>
          </w:tcPr>
          <w:p w14:paraId="5FBBBB1C" w14:textId="0A2ABCB2" w:rsidR="00E54BF8" w:rsidRPr="005634B7" w:rsidRDefault="00520DB0" w:rsidP="005634B7">
            <w:pPr>
              <w:pStyle w:val="Tableintext"/>
              <w:jc w:val="left"/>
            </w:pPr>
            <w:r w:rsidRPr="005634B7">
              <w:rPr>
                <w:rFonts w:hint="cs"/>
                <w:rtl/>
              </w:rPr>
              <w:t xml:space="preserve">16- استفاده از </w:t>
            </w:r>
            <w:proofErr w:type="spellStart"/>
            <w:r w:rsidRPr="005634B7">
              <w:rPr>
                <w:rFonts w:hint="cs"/>
                <w:rtl/>
              </w:rPr>
              <w:t>سیستم‌های</w:t>
            </w:r>
            <w:proofErr w:type="spellEnd"/>
            <w:r w:rsidRPr="005634B7">
              <w:rPr>
                <w:rFonts w:hint="cs"/>
                <w:rtl/>
              </w:rPr>
              <w:t xml:space="preserve"> پیشرفته </w:t>
            </w:r>
            <w:r w:rsidRPr="005634B7">
              <w:t>IT</w:t>
            </w:r>
          </w:p>
        </w:tc>
        <w:tc>
          <w:tcPr>
            <w:tcW w:w="2553" w:type="dxa"/>
            <w:tcBorders>
              <w:left w:val="nil"/>
              <w:right w:val="nil"/>
            </w:tcBorders>
          </w:tcPr>
          <w:p w14:paraId="4005F817" w14:textId="36DB0A11" w:rsidR="00E54BF8" w:rsidRPr="005634B7" w:rsidRDefault="00D32F64" w:rsidP="005634B7">
            <w:pPr>
              <w:pStyle w:val="Tableintext"/>
              <w:jc w:val="left"/>
              <w:rPr>
                <w:rtl/>
              </w:rPr>
            </w:pPr>
            <w:r w:rsidRPr="005634B7">
              <w:rPr>
                <w:rFonts w:hint="cs"/>
                <w:rtl/>
              </w:rPr>
              <w:t xml:space="preserve">25- </w:t>
            </w:r>
            <w:r w:rsidR="003270FA" w:rsidRPr="005634B7">
              <w:rPr>
                <w:rFonts w:hint="cs"/>
                <w:rtl/>
              </w:rPr>
              <w:t>ایجاد</w:t>
            </w:r>
            <w:r w:rsidRPr="005634B7">
              <w:rPr>
                <w:rtl/>
              </w:rPr>
              <w:t xml:space="preserve"> </w:t>
            </w:r>
            <w:r w:rsidRPr="005634B7">
              <w:rPr>
                <w:rFonts w:hint="cs"/>
                <w:rtl/>
              </w:rPr>
              <w:t>ی</w:t>
            </w:r>
            <w:r w:rsidRPr="005634B7">
              <w:rPr>
                <w:rFonts w:hint="eastAsia"/>
                <w:rtl/>
              </w:rPr>
              <w:t>ک</w:t>
            </w:r>
            <w:r w:rsidRPr="005634B7">
              <w:rPr>
                <w:rtl/>
              </w:rPr>
              <w:t xml:space="preserve"> مشارکت عمده در</w:t>
            </w:r>
            <w:r w:rsidR="003270FA" w:rsidRPr="005634B7">
              <w:rPr>
                <w:rFonts w:hint="cs"/>
                <w:rtl/>
              </w:rPr>
              <w:t xml:space="preserve"> راستای عملکرد </w:t>
            </w:r>
            <w:r w:rsidRPr="005634B7">
              <w:rPr>
                <w:rtl/>
              </w:rPr>
              <w:t>سازمان</w:t>
            </w:r>
          </w:p>
        </w:tc>
      </w:tr>
      <w:tr w:rsidR="00E54BF8" w14:paraId="5EB1596E" w14:textId="77777777" w:rsidTr="00E76E83">
        <w:trPr>
          <w:trHeight w:val="283"/>
          <w:jc w:val="center"/>
        </w:trPr>
        <w:tc>
          <w:tcPr>
            <w:tcW w:w="2360" w:type="dxa"/>
            <w:tcBorders>
              <w:left w:val="nil"/>
              <w:right w:val="nil"/>
            </w:tcBorders>
          </w:tcPr>
          <w:p w14:paraId="0E5AB77F" w14:textId="57664843" w:rsidR="00E54BF8" w:rsidRPr="005634B7" w:rsidRDefault="007C1845" w:rsidP="005634B7">
            <w:pPr>
              <w:pStyle w:val="Tableintext"/>
              <w:jc w:val="left"/>
              <w:rPr>
                <w:rtl/>
              </w:rPr>
            </w:pPr>
            <w:r w:rsidRPr="005634B7">
              <w:rPr>
                <w:rFonts w:hint="cs"/>
                <w:rtl/>
              </w:rPr>
              <w:t xml:space="preserve">8- </w:t>
            </w:r>
            <w:r w:rsidR="00D5000A" w:rsidRPr="005634B7">
              <w:rPr>
                <w:rFonts w:hint="cs"/>
                <w:rtl/>
              </w:rPr>
              <w:t>تمرکز بر هزینه کل مالکیت نه قیمت</w:t>
            </w:r>
          </w:p>
        </w:tc>
        <w:tc>
          <w:tcPr>
            <w:tcW w:w="2600" w:type="dxa"/>
            <w:tcBorders>
              <w:left w:val="nil"/>
              <w:right w:val="nil"/>
            </w:tcBorders>
          </w:tcPr>
          <w:p w14:paraId="493E42C0" w14:textId="3DFB19D4" w:rsidR="00E54BF8" w:rsidRPr="005634B7" w:rsidRDefault="00520DB0" w:rsidP="005634B7">
            <w:pPr>
              <w:pStyle w:val="Tableintext"/>
              <w:jc w:val="left"/>
              <w:rPr>
                <w:rtl/>
              </w:rPr>
            </w:pPr>
            <w:r w:rsidRPr="005634B7">
              <w:rPr>
                <w:rFonts w:hint="cs"/>
                <w:rtl/>
              </w:rPr>
              <w:t xml:space="preserve">17- </w:t>
            </w:r>
            <w:r w:rsidR="00D5000A" w:rsidRPr="005634B7">
              <w:rPr>
                <w:rFonts w:hint="cs"/>
                <w:rtl/>
              </w:rPr>
              <w:t xml:space="preserve">نگاه به </w:t>
            </w:r>
            <w:proofErr w:type="spellStart"/>
            <w:r w:rsidR="00D5000A" w:rsidRPr="005634B7">
              <w:rPr>
                <w:rFonts w:hint="cs"/>
                <w:rtl/>
              </w:rPr>
              <w:t>تأمین‌کننده</w:t>
            </w:r>
            <w:proofErr w:type="spellEnd"/>
            <w:r w:rsidR="00D5000A" w:rsidRPr="005634B7">
              <w:rPr>
                <w:rFonts w:hint="cs"/>
                <w:rtl/>
              </w:rPr>
              <w:t xml:space="preserve"> </w:t>
            </w:r>
            <w:proofErr w:type="spellStart"/>
            <w:r w:rsidR="00D5000A" w:rsidRPr="005634B7">
              <w:rPr>
                <w:rtl/>
              </w:rPr>
              <w:t>به‌عنوان</w:t>
            </w:r>
            <w:proofErr w:type="spellEnd"/>
            <w:r w:rsidR="00D5000A" w:rsidRPr="005634B7">
              <w:rPr>
                <w:rFonts w:hint="cs"/>
                <w:rtl/>
              </w:rPr>
              <w:t xml:space="preserve"> یک منبع ایده/ </w:t>
            </w:r>
            <w:r w:rsidR="00EF3579" w:rsidRPr="005634B7">
              <w:rPr>
                <w:rFonts w:hint="cs"/>
                <w:rtl/>
              </w:rPr>
              <w:t>فناوری</w:t>
            </w:r>
            <w:r w:rsidR="00D5000A" w:rsidRPr="005634B7">
              <w:rPr>
                <w:rFonts w:hint="cs"/>
                <w:rtl/>
              </w:rPr>
              <w:t>/ ذخیره زمان</w:t>
            </w:r>
          </w:p>
        </w:tc>
        <w:tc>
          <w:tcPr>
            <w:tcW w:w="2553" w:type="dxa"/>
            <w:tcBorders>
              <w:left w:val="nil"/>
              <w:right w:val="nil"/>
            </w:tcBorders>
          </w:tcPr>
          <w:p w14:paraId="7493A1C1" w14:textId="1EAD6BD8" w:rsidR="00E54BF8" w:rsidRPr="005634B7" w:rsidRDefault="00E54BF8" w:rsidP="005634B7">
            <w:pPr>
              <w:pStyle w:val="Tableintext"/>
              <w:jc w:val="left"/>
              <w:rPr>
                <w:rtl/>
              </w:rPr>
            </w:pPr>
          </w:p>
        </w:tc>
      </w:tr>
      <w:tr w:rsidR="007C1845" w14:paraId="0010A1EB" w14:textId="77777777" w:rsidTr="00E76E83">
        <w:trPr>
          <w:trHeight w:val="283"/>
          <w:jc w:val="center"/>
        </w:trPr>
        <w:tc>
          <w:tcPr>
            <w:tcW w:w="2360" w:type="dxa"/>
            <w:tcBorders>
              <w:left w:val="nil"/>
              <w:bottom w:val="thickThinSmallGap" w:sz="24" w:space="0" w:color="000000"/>
              <w:right w:val="nil"/>
            </w:tcBorders>
          </w:tcPr>
          <w:p w14:paraId="7B006BC3" w14:textId="11F93228" w:rsidR="007C1845" w:rsidRPr="005634B7" w:rsidRDefault="007C1845" w:rsidP="005634B7">
            <w:pPr>
              <w:pStyle w:val="Tableintext"/>
              <w:jc w:val="left"/>
              <w:rPr>
                <w:rtl/>
              </w:rPr>
            </w:pPr>
            <w:r w:rsidRPr="005634B7">
              <w:rPr>
                <w:rFonts w:hint="cs"/>
                <w:rtl/>
              </w:rPr>
              <w:t xml:space="preserve">9- </w:t>
            </w:r>
            <w:r w:rsidR="00D5000A" w:rsidRPr="005634B7">
              <w:rPr>
                <w:rFonts w:hint="cs"/>
                <w:rtl/>
              </w:rPr>
              <w:t xml:space="preserve">افزایش </w:t>
            </w:r>
            <w:proofErr w:type="spellStart"/>
            <w:r w:rsidR="00D5000A" w:rsidRPr="005634B7">
              <w:rPr>
                <w:rFonts w:hint="cs"/>
                <w:rtl/>
              </w:rPr>
              <w:t>رقابت</w:t>
            </w:r>
            <w:r w:rsidR="00D5000A" w:rsidRPr="005634B7">
              <w:rPr>
                <w:rFonts w:hint="eastAsia"/>
                <w:rtl/>
              </w:rPr>
              <w:t>‌</w:t>
            </w:r>
            <w:r w:rsidR="00D5000A" w:rsidRPr="005634B7">
              <w:rPr>
                <w:rFonts w:hint="cs"/>
                <w:rtl/>
              </w:rPr>
              <w:t>پذیری</w:t>
            </w:r>
            <w:proofErr w:type="spellEnd"/>
            <w:r w:rsidR="00D5000A" w:rsidRPr="005634B7">
              <w:rPr>
                <w:rFonts w:hint="cs"/>
                <w:rtl/>
              </w:rPr>
              <w:t xml:space="preserve"> با استفاده از </w:t>
            </w:r>
            <w:proofErr w:type="spellStart"/>
            <w:r w:rsidR="00D5000A" w:rsidRPr="005634B7">
              <w:rPr>
                <w:rFonts w:hint="cs"/>
                <w:rtl/>
              </w:rPr>
              <w:t>قابلیت‌های</w:t>
            </w:r>
            <w:proofErr w:type="spellEnd"/>
            <w:r w:rsidR="00D5000A" w:rsidRPr="005634B7">
              <w:rPr>
                <w:rFonts w:hint="cs"/>
                <w:rtl/>
              </w:rPr>
              <w:t xml:space="preserve"> </w:t>
            </w:r>
            <w:proofErr w:type="spellStart"/>
            <w:r w:rsidR="00D5000A" w:rsidRPr="005634B7">
              <w:rPr>
                <w:rFonts w:hint="cs"/>
                <w:rtl/>
              </w:rPr>
              <w:t>تأمین‌کنندگان</w:t>
            </w:r>
            <w:proofErr w:type="spellEnd"/>
          </w:p>
        </w:tc>
        <w:tc>
          <w:tcPr>
            <w:tcW w:w="2600" w:type="dxa"/>
            <w:tcBorders>
              <w:left w:val="nil"/>
              <w:bottom w:val="thickThinSmallGap" w:sz="24" w:space="0" w:color="000000"/>
              <w:right w:val="nil"/>
            </w:tcBorders>
          </w:tcPr>
          <w:p w14:paraId="5A3316FE" w14:textId="55A6D313" w:rsidR="007C1845" w:rsidRPr="005634B7" w:rsidRDefault="00520DB0" w:rsidP="005634B7">
            <w:pPr>
              <w:pStyle w:val="Tableintext"/>
              <w:jc w:val="left"/>
              <w:rPr>
                <w:rtl/>
              </w:rPr>
            </w:pPr>
            <w:r w:rsidRPr="005634B7">
              <w:rPr>
                <w:rFonts w:hint="cs"/>
                <w:rtl/>
              </w:rPr>
              <w:t xml:space="preserve">18- </w:t>
            </w:r>
            <w:r w:rsidR="00D5000A" w:rsidRPr="005634B7">
              <w:rPr>
                <w:rtl/>
              </w:rPr>
              <w:t>ت</w:t>
            </w:r>
            <w:r w:rsidR="00D5000A" w:rsidRPr="005634B7">
              <w:rPr>
                <w:rFonts w:hint="cs"/>
                <w:rtl/>
              </w:rPr>
              <w:t>ی</w:t>
            </w:r>
            <w:r w:rsidR="00D5000A" w:rsidRPr="005634B7">
              <w:rPr>
                <w:rFonts w:hint="eastAsia"/>
                <w:rtl/>
              </w:rPr>
              <w:t>م</w:t>
            </w:r>
            <w:r w:rsidR="00D5000A" w:rsidRPr="005634B7">
              <w:rPr>
                <w:rtl/>
              </w:rPr>
              <w:t xml:space="preserve"> چند کارکرد</w:t>
            </w:r>
            <w:r w:rsidR="00D5000A" w:rsidRPr="005634B7">
              <w:rPr>
                <w:rFonts w:hint="cs"/>
                <w:rtl/>
              </w:rPr>
              <w:t>ی</w:t>
            </w:r>
            <w:r w:rsidR="00D5000A" w:rsidRPr="005634B7">
              <w:rPr>
                <w:rtl/>
              </w:rPr>
              <w:t xml:space="preserve"> شامل </w:t>
            </w:r>
            <w:proofErr w:type="spellStart"/>
            <w:r w:rsidR="00D5000A" w:rsidRPr="005634B7">
              <w:rPr>
                <w:rtl/>
              </w:rPr>
              <w:t>سهام‌داران</w:t>
            </w:r>
            <w:proofErr w:type="spellEnd"/>
            <w:r w:rsidR="00D5000A" w:rsidRPr="005634B7">
              <w:rPr>
                <w:rtl/>
              </w:rPr>
              <w:t xml:space="preserve"> برا</w:t>
            </w:r>
            <w:r w:rsidR="00D5000A" w:rsidRPr="005634B7">
              <w:rPr>
                <w:rFonts w:hint="cs"/>
                <w:rtl/>
              </w:rPr>
              <w:t>ی</w:t>
            </w:r>
            <w:r w:rsidR="00D5000A" w:rsidRPr="005634B7">
              <w:rPr>
                <w:rtl/>
              </w:rPr>
              <w:t xml:space="preserve"> ارتباط با </w:t>
            </w:r>
            <w:proofErr w:type="spellStart"/>
            <w:r w:rsidR="00D5000A" w:rsidRPr="005634B7">
              <w:rPr>
                <w:rtl/>
              </w:rPr>
              <w:t>تأم</w:t>
            </w:r>
            <w:r w:rsidR="00D5000A" w:rsidRPr="005634B7">
              <w:rPr>
                <w:rFonts w:hint="cs"/>
                <w:rtl/>
              </w:rPr>
              <w:t>ی</w:t>
            </w:r>
            <w:r w:rsidR="00D5000A" w:rsidRPr="005634B7">
              <w:rPr>
                <w:rFonts w:hint="eastAsia"/>
                <w:rtl/>
              </w:rPr>
              <w:t>ن‌کنندگان</w:t>
            </w:r>
            <w:proofErr w:type="spellEnd"/>
          </w:p>
        </w:tc>
        <w:tc>
          <w:tcPr>
            <w:tcW w:w="2553" w:type="dxa"/>
            <w:tcBorders>
              <w:left w:val="nil"/>
              <w:bottom w:val="thickThinSmallGap" w:sz="24" w:space="0" w:color="000000"/>
              <w:right w:val="nil"/>
            </w:tcBorders>
          </w:tcPr>
          <w:p w14:paraId="7505F18D" w14:textId="0534D89A" w:rsidR="007C1845" w:rsidRPr="005634B7" w:rsidRDefault="007C1845" w:rsidP="005634B7">
            <w:pPr>
              <w:pStyle w:val="Tableintext"/>
              <w:jc w:val="left"/>
              <w:rPr>
                <w:rtl/>
              </w:rPr>
            </w:pPr>
          </w:p>
        </w:tc>
      </w:tr>
    </w:tbl>
    <w:p w14:paraId="0C384423" w14:textId="1219DCAD" w:rsidR="00317AF3" w:rsidRDefault="00A16712" w:rsidP="00317AF3">
      <w:pPr>
        <w:pStyle w:val="bnazanin"/>
        <w:rPr>
          <w:rtl/>
        </w:rPr>
      </w:pPr>
      <w:r>
        <w:rPr>
          <w:rFonts w:hint="cs"/>
          <w:rtl/>
        </w:rPr>
        <w:t>عوامل</w:t>
      </w:r>
      <w:r w:rsidR="00317AF3">
        <w:rPr>
          <w:rFonts w:hint="cs"/>
          <w:rtl/>
        </w:rPr>
        <w:t xml:space="preserve"> زیادی </w:t>
      </w:r>
      <w:r>
        <w:rPr>
          <w:rFonts w:hint="cs"/>
          <w:rtl/>
        </w:rPr>
        <w:t>در</w:t>
      </w:r>
      <w:r w:rsidR="00317AF3">
        <w:rPr>
          <w:rFonts w:hint="cs"/>
          <w:rtl/>
        </w:rPr>
        <w:t xml:space="preserve"> تغییر دیدگاه نسبت به تدارکات (از رویکرد پشتیبانی به </w:t>
      </w:r>
      <w:r w:rsidR="00EF3579">
        <w:rPr>
          <w:rFonts w:hint="cs"/>
          <w:rtl/>
        </w:rPr>
        <w:t>راهبردی</w:t>
      </w:r>
      <w:r w:rsidR="00317AF3">
        <w:rPr>
          <w:rFonts w:hint="cs"/>
          <w:rtl/>
        </w:rPr>
        <w:t xml:space="preserve">) </w:t>
      </w:r>
      <w:r>
        <w:rPr>
          <w:rFonts w:hint="cs"/>
          <w:rtl/>
        </w:rPr>
        <w:t>نقش داشته است که این عوامل را</w:t>
      </w:r>
      <w:r w:rsidR="0000010B">
        <w:rPr>
          <w:rFonts w:hint="cs"/>
          <w:rtl/>
        </w:rPr>
        <w:t xml:space="preserve"> مطابق با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Ref112350107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5</w:t>
      </w:r>
      <w:r w:rsidR="00B32721">
        <w:rPr>
          <w:rtl/>
        </w:rPr>
        <w:fldChar w:fldCharType="end"/>
      </w:r>
      <w:r w:rsidR="00B32721">
        <w:rPr>
          <w:rFonts w:hint="cs"/>
          <w:rtl/>
        </w:rPr>
        <w:t xml:space="preserve">) </w:t>
      </w:r>
      <w:r>
        <w:rPr>
          <w:rFonts w:hint="cs"/>
          <w:rtl/>
        </w:rPr>
        <w:t>می‌توان به دو دسته داخلی و خارجی تقسیم کرد</w:t>
      </w:r>
      <w:r w:rsidR="0000010B">
        <w:rPr>
          <w:rFonts w:hint="cs"/>
          <w:rtl/>
        </w:rPr>
        <w:t>.</w:t>
      </w:r>
      <w:r w:rsidR="00002092">
        <w:rPr>
          <w:rFonts w:hint="cs"/>
          <w:rtl/>
        </w:rPr>
        <w:t xml:space="preserve"> در ادامه به توضیح هر یک از عوامل می‌پردازیم.</w:t>
      </w:r>
    </w:p>
    <w:p w14:paraId="29E40127" w14:textId="77777777" w:rsidR="00002092" w:rsidRPr="00356489" w:rsidRDefault="00002092" w:rsidP="00002092">
      <w:pPr>
        <w:pStyle w:val="a"/>
        <w:rPr>
          <w:color w:val="000000" w:themeColor="text1"/>
        </w:rPr>
      </w:pPr>
      <w:r>
        <w:rPr>
          <w:rFonts w:hint="cs"/>
          <w:rtl/>
        </w:rPr>
        <w:t>ظهور مفاهیم جهانی: در دهه</w:t>
      </w:r>
      <w:r>
        <w:rPr>
          <w:rFonts w:hint="eastAsia"/>
          <w:rtl/>
        </w:rPr>
        <w:t>‌</w:t>
      </w:r>
      <w:r>
        <w:rPr>
          <w:rFonts w:hint="cs"/>
          <w:rtl/>
        </w:rPr>
        <w:t>های اخیر برخی مفاهیم جدید و پیشرو تحت عنوان مفاهیم سطح جهانی ظهور و گسترش پیدا کرده است</w:t>
      </w:r>
      <w:r>
        <w:rPr>
          <w:rtl/>
        </w:rPr>
        <w:t xml:space="preserve"> </w:t>
      </w:r>
      <w:r>
        <w:rPr>
          <w:rFonts w:hint="eastAsia"/>
          <w:rtl/>
        </w:rPr>
        <w:t>که</w:t>
      </w:r>
      <w:r>
        <w:rPr>
          <w:rtl/>
        </w:rPr>
        <w:t xml:space="preserve"> </w:t>
      </w:r>
      <w:r>
        <w:rPr>
          <w:rFonts w:hint="cs"/>
          <w:rtl/>
        </w:rPr>
        <w:t>دستیابی به آن‌ها مستلزم توسعه مناسب تدارکات و پیش‌کنشی بودن آن است. از جمله این موارد می</w:t>
      </w:r>
      <w:r>
        <w:rPr>
          <w:rFonts w:hint="eastAsia"/>
          <w:rtl/>
        </w:rPr>
        <w:t>‌</w:t>
      </w:r>
      <w:r>
        <w:rPr>
          <w:rFonts w:hint="cs"/>
          <w:rtl/>
        </w:rPr>
        <w:t xml:space="preserve">توان به </w:t>
      </w:r>
      <w:r w:rsidRPr="00356489">
        <w:rPr>
          <w:rFonts w:hint="cs"/>
          <w:color w:val="000000" w:themeColor="text1"/>
          <w:rtl/>
        </w:rPr>
        <w:t>پیروی از نمونه‌های موفق</w:t>
      </w:r>
      <w:r>
        <w:rPr>
          <w:rStyle w:val="FootnoteReference"/>
          <w:color w:val="000000" w:themeColor="text1"/>
          <w:rtl/>
        </w:rPr>
        <w:footnoteReference w:id="62"/>
      </w:r>
      <w:r>
        <w:rPr>
          <w:rFonts w:hint="cs"/>
          <w:color w:val="000000" w:themeColor="text1"/>
          <w:rtl/>
        </w:rPr>
        <w:t xml:space="preserve">، </w:t>
      </w:r>
      <w:r w:rsidRPr="00356489">
        <w:rPr>
          <w:rFonts w:hint="cs"/>
          <w:color w:val="000000" w:themeColor="text1"/>
          <w:rtl/>
        </w:rPr>
        <w:t>مدیریت کیفیت جامع</w:t>
      </w:r>
      <w:r>
        <w:rPr>
          <w:rStyle w:val="FootnoteReference"/>
          <w:color w:val="000000" w:themeColor="text1"/>
          <w:rtl/>
        </w:rPr>
        <w:footnoteReference w:id="63"/>
      </w:r>
      <w:r>
        <w:rPr>
          <w:rFonts w:hint="cs"/>
          <w:color w:val="000000" w:themeColor="text1"/>
          <w:rtl/>
        </w:rPr>
        <w:t xml:space="preserve">، </w:t>
      </w:r>
      <w:r w:rsidRPr="00356489">
        <w:rPr>
          <w:rFonts w:hint="cs"/>
          <w:color w:val="000000" w:themeColor="text1"/>
          <w:rtl/>
        </w:rPr>
        <w:t>فلسفه‌های</w:t>
      </w:r>
      <w:r>
        <w:rPr>
          <w:rFonts w:hint="cs"/>
          <w:color w:val="000000" w:themeColor="text1"/>
          <w:rtl/>
        </w:rPr>
        <w:t xml:space="preserve"> بهنگام</w:t>
      </w:r>
      <w:r w:rsidRPr="00356489">
        <w:rPr>
          <w:rFonts w:hint="cs"/>
          <w:color w:val="000000" w:themeColor="text1"/>
          <w:rtl/>
        </w:rPr>
        <w:t xml:space="preserve"> </w:t>
      </w:r>
      <w:r>
        <w:rPr>
          <w:rFonts w:hint="cs"/>
          <w:color w:val="000000" w:themeColor="text1"/>
          <w:rtl/>
        </w:rPr>
        <w:t>(</w:t>
      </w:r>
      <w:r>
        <w:rPr>
          <w:color w:val="000000" w:themeColor="text1"/>
        </w:rPr>
        <w:t>JIT</w:t>
      </w:r>
      <w:r>
        <w:rPr>
          <w:rFonts w:hint="cs"/>
          <w:color w:val="000000" w:themeColor="text1"/>
          <w:rtl/>
        </w:rPr>
        <w:t>)</w:t>
      </w:r>
      <w:r w:rsidRPr="00356489">
        <w:rPr>
          <w:rFonts w:hint="cs"/>
          <w:color w:val="000000" w:themeColor="text1"/>
          <w:rtl/>
        </w:rPr>
        <w:t xml:space="preserve"> و تولید ناب</w:t>
      </w:r>
      <w:r>
        <w:rPr>
          <w:rStyle w:val="FootnoteReference"/>
          <w:color w:val="000000" w:themeColor="text1"/>
          <w:rtl/>
        </w:rPr>
        <w:footnoteReference w:id="64"/>
      </w:r>
      <w:r>
        <w:rPr>
          <w:rFonts w:hint="cs"/>
          <w:color w:val="000000" w:themeColor="text1"/>
          <w:rtl/>
        </w:rPr>
        <w:t xml:space="preserve">، </w:t>
      </w:r>
      <w:r w:rsidRPr="00356489">
        <w:rPr>
          <w:rFonts w:hint="cs"/>
          <w:color w:val="000000" w:themeColor="text1"/>
          <w:rtl/>
        </w:rPr>
        <w:t>مفاهیم زنجیره تأمین</w:t>
      </w:r>
      <w:r>
        <w:rPr>
          <w:rFonts w:hint="cs"/>
          <w:color w:val="000000" w:themeColor="text1"/>
          <w:rtl/>
        </w:rPr>
        <w:t>، لایه</w:t>
      </w:r>
      <w:r>
        <w:rPr>
          <w:rFonts w:hint="eastAsia"/>
          <w:color w:val="000000" w:themeColor="text1"/>
          <w:rtl/>
        </w:rPr>
        <w:t>‌</w:t>
      </w:r>
      <w:r>
        <w:rPr>
          <w:rFonts w:hint="cs"/>
          <w:color w:val="000000" w:themeColor="text1"/>
          <w:rtl/>
        </w:rPr>
        <w:t>بندی</w:t>
      </w:r>
      <w:r>
        <w:rPr>
          <w:rStyle w:val="FootnoteReference"/>
          <w:color w:val="000000" w:themeColor="text1"/>
          <w:rtl/>
        </w:rPr>
        <w:footnoteReference w:id="65"/>
      </w:r>
      <w:r w:rsidRPr="00356489">
        <w:rPr>
          <w:rFonts w:hint="cs"/>
          <w:color w:val="000000" w:themeColor="text1"/>
          <w:rtl/>
        </w:rPr>
        <w:t xml:space="preserve"> و </w:t>
      </w:r>
      <w:r>
        <w:rPr>
          <w:rFonts w:hint="eastAsia"/>
          <w:color w:val="000000" w:themeColor="text1"/>
          <w:rtl/>
        </w:rPr>
        <w:t>توانمندساز</w:t>
      </w:r>
      <w:r>
        <w:rPr>
          <w:rFonts w:hint="cs"/>
          <w:color w:val="000000" w:themeColor="text1"/>
          <w:rtl/>
        </w:rPr>
        <w:t>ی</w:t>
      </w:r>
      <w:r w:rsidRPr="00356489">
        <w:rPr>
          <w:rFonts w:hint="cs"/>
          <w:color w:val="000000" w:themeColor="text1"/>
          <w:rtl/>
        </w:rPr>
        <w:t xml:space="preserve"> تأمین‌کنندگان</w:t>
      </w:r>
      <w:r>
        <w:rPr>
          <w:rFonts w:hint="cs"/>
          <w:color w:val="000000" w:themeColor="text1"/>
          <w:rtl/>
        </w:rPr>
        <w:t xml:space="preserve">، </w:t>
      </w:r>
      <w:r w:rsidRPr="00356489">
        <w:rPr>
          <w:rFonts w:hint="cs"/>
          <w:color w:val="000000" w:themeColor="text1"/>
          <w:rtl/>
        </w:rPr>
        <w:t>مدیریت ارتباطات</w:t>
      </w:r>
      <w:r>
        <w:rPr>
          <w:rFonts w:hint="cs"/>
          <w:color w:val="000000" w:themeColor="text1"/>
          <w:rtl/>
        </w:rPr>
        <w:t xml:space="preserve"> و </w:t>
      </w:r>
      <w:r w:rsidRPr="00356489">
        <w:rPr>
          <w:rFonts w:hint="cs"/>
          <w:color w:val="000000" w:themeColor="text1"/>
          <w:rtl/>
        </w:rPr>
        <w:t>تمرکز بر مشتری</w:t>
      </w:r>
      <w:r>
        <w:rPr>
          <w:rFonts w:hint="cs"/>
          <w:color w:val="000000" w:themeColor="text1"/>
          <w:rtl/>
        </w:rPr>
        <w:t xml:space="preserve"> اشاره کرد.</w:t>
      </w:r>
    </w:p>
    <w:p w14:paraId="794430E4" w14:textId="36A0302D" w:rsidR="00002092" w:rsidRDefault="00002092" w:rsidP="00002092">
      <w:pPr>
        <w:pStyle w:val="a"/>
        <w:rPr>
          <w:rtl/>
        </w:rPr>
      </w:pPr>
      <w:r>
        <w:rPr>
          <w:rFonts w:hint="cs"/>
          <w:rtl/>
        </w:rPr>
        <w:t xml:space="preserve">تأمین‌کنندگان کمتر اما </w:t>
      </w:r>
      <w:r>
        <w:rPr>
          <w:rFonts w:hint="eastAsia"/>
          <w:rtl/>
        </w:rPr>
        <w:t>بزرگ‌تر</w:t>
      </w:r>
      <w:r>
        <w:rPr>
          <w:rFonts w:hint="cs"/>
          <w:rtl/>
        </w:rPr>
        <w:t xml:space="preserve">: در عصر نوین تمرکز در </w:t>
      </w:r>
      <w:r w:rsidRPr="00002092">
        <w:rPr>
          <w:rFonts w:hint="cs"/>
          <w:szCs w:val="20"/>
          <w:rtl/>
        </w:rPr>
        <w:t>بازار</w:t>
      </w:r>
      <w:r>
        <w:rPr>
          <w:rFonts w:hint="cs"/>
          <w:rtl/>
        </w:rPr>
        <w:t xml:space="preserve"> تأمین بسیار عمیق شده است. به طور مثال تولید محصولات دارویی عمدتاً در دست چند شرکت بزرگ داروسازی است و تعداد محدودی </w:t>
      </w:r>
      <w:r>
        <w:rPr>
          <w:rFonts w:hint="cs"/>
          <w:rtl/>
        </w:rPr>
        <w:lastRenderedPageBreak/>
        <w:t>شرکت بزرگ مواد شیمیایی وجود دارد. با روند جاری، پیش</w:t>
      </w:r>
      <w:r>
        <w:rPr>
          <w:rFonts w:hint="eastAsia"/>
          <w:rtl/>
        </w:rPr>
        <w:t>‌</w:t>
      </w:r>
      <w:r>
        <w:rPr>
          <w:rFonts w:hint="cs"/>
          <w:rtl/>
        </w:rPr>
        <w:t>بینی می‌شود بیشتر شرکت‌های کوچک و ضعیف در شرکت</w:t>
      </w:r>
      <w:r>
        <w:rPr>
          <w:rFonts w:hint="eastAsia"/>
          <w:rtl/>
        </w:rPr>
        <w:t>‌</w:t>
      </w:r>
      <w:r>
        <w:rPr>
          <w:rFonts w:hint="cs"/>
          <w:rtl/>
        </w:rPr>
        <w:t>های بزرگ ادغام و یا توسط آن‌ها تصاحب شوند، در غیر این صورت ممکن است با شکست مواجه شوند.</w:t>
      </w:r>
    </w:p>
    <w:p w14:paraId="00204952" w14:textId="5A9CD6ED" w:rsidR="00A16712" w:rsidRDefault="0071404F" w:rsidP="00EB4241">
      <w:pPr>
        <w:pStyle w:val="Caption"/>
        <w:rPr>
          <w:rtl/>
        </w:rPr>
      </w:pPr>
      <w:r>
        <w:rPr>
          <w:noProof/>
        </w:rPr>
        <w:drawing>
          <wp:inline distT="0" distB="0" distL="0" distR="0" wp14:anchorId="6843801B" wp14:editId="3B22907C">
            <wp:extent cx="5188527" cy="2484120"/>
            <wp:effectExtent l="0" t="57150" r="0" b="10668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4C0A031" w14:textId="40FB9E7C" w:rsidR="0000010B" w:rsidRDefault="00B32721" w:rsidP="0000010B">
      <w:pPr>
        <w:pStyle w:val="Caption"/>
        <w:rPr>
          <w:rtl/>
        </w:rPr>
      </w:pPr>
      <w:bookmarkStart w:id="44" w:name="_Ref112350107"/>
      <w:bookmarkStart w:id="45" w:name="_Toc141361673"/>
      <w:bookmarkStart w:id="46" w:name="_Toc141363425"/>
      <w:bookmarkStart w:id="47" w:name="_Toc14692294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5</w:t>
      </w:r>
      <w:r>
        <w:rPr>
          <w:rtl/>
        </w:rPr>
        <w:fldChar w:fldCharType="end"/>
      </w:r>
      <w:bookmarkEnd w:id="44"/>
      <w:r>
        <w:rPr>
          <w:rFonts w:hint="cs"/>
          <w:rtl/>
          <w:lang w:bidi="fa-IR"/>
        </w:rPr>
        <w:t xml:space="preserve">) </w:t>
      </w:r>
      <w:r w:rsidR="0000010B" w:rsidRPr="00FD3CA6">
        <w:rPr>
          <w:rFonts w:hint="cs"/>
          <w:b w:val="0"/>
          <w:bCs w:val="0"/>
          <w:rtl/>
        </w:rPr>
        <w:t xml:space="preserve">عوام مؤثر در ایجاد دیدگاه </w:t>
      </w:r>
      <w:r w:rsidR="00EF3579" w:rsidRPr="00FD3CA6">
        <w:rPr>
          <w:rFonts w:hint="cs"/>
          <w:b w:val="0"/>
          <w:bCs w:val="0"/>
          <w:rtl/>
        </w:rPr>
        <w:t>راهبردی</w:t>
      </w:r>
      <w:r w:rsidR="0000010B" w:rsidRPr="00FD3CA6">
        <w:rPr>
          <w:rFonts w:hint="cs"/>
          <w:b w:val="0"/>
          <w:bCs w:val="0"/>
          <w:rtl/>
        </w:rPr>
        <w:t xml:space="preserve"> تدارکات</w:t>
      </w:r>
      <w:bookmarkEnd w:id="45"/>
      <w:bookmarkEnd w:id="46"/>
      <w:bookmarkEnd w:id="47"/>
    </w:p>
    <w:p w14:paraId="5C48CCF2" w14:textId="2FA08D31" w:rsidR="00317AF3" w:rsidRDefault="00317AF3" w:rsidP="00002092">
      <w:pPr>
        <w:pStyle w:val="a"/>
      </w:pPr>
      <w:r>
        <w:rPr>
          <w:rFonts w:hint="cs"/>
          <w:rtl/>
        </w:rPr>
        <w:t>افزایش آگاهی</w:t>
      </w:r>
      <w:r>
        <w:rPr>
          <w:rFonts w:hint="eastAsia"/>
          <w:rtl/>
        </w:rPr>
        <w:t>‌</w:t>
      </w:r>
      <w:r>
        <w:rPr>
          <w:rFonts w:hint="cs"/>
          <w:rtl/>
        </w:rPr>
        <w:t xml:space="preserve">های </w:t>
      </w:r>
      <w:r w:rsidR="00831E38">
        <w:rPr>
          <w:rFonts w:hint="eastAsia"/>
          <w:rtl/>
        </w:rPr>
        <w:t>ز</w:t>
      </w:r>
      <w:r w:rsidR="00831E38">
        <w:rPr>
          <w:rFonts w:hint="cs"/>
          <w:rtl/>
        </w:rPr>
        <w:t>ی</w:t>
      </w:r>
      <w:r w:rsidR="00831E38">
        <w:rPr>
          <w:rFonts w:hint="eastAsia"/>
          <w:rtl/>
        </w:rPr>
        <w:t>ست‌مح</w:t>
      </w:r>
      <w:r w:rsidR="00831E38">
        <w:rPr>
          <w:rFonts w:hint="cs"/>
          <w:rtl/>
        </w:rPr>
        <w:t>ی</w:t>
      </w:r>
      <w:r w:rsidR="00831E38">
        <w:rPr>
          <w:rFonts w:hint="eastAsia"/>
          <w:rtl/>
        </w:rPr>
        <w:t>ط</w:t>
      </w:r>
      <w:r w:rsidR="00831E38">
        <w:rPr>
          <w:rFonts w:hint="cs"/>
          <w:rtl/>
        </w:rPr>
        <w:t>ی</w:t>
      </w:r>
      <w:r>
        <w:rPr>
          <w:rFonts w:hint="cs"/>
          <w:rtl/>
        </w:rPr>
        <w:t xml:space="preserve">: بسیاری از شرکت‌ها به این واقعیت پی برده‌اند که </w:t>
      </w:r>
      <w:r w:rsidR="00831E38">
        <w:rPr>
          <w:rFonts w:hint="eastAsia"/>
          <w:rtl/>
        </w:rPr>
        <w:t>کسب‌وکار</w:t>
      </w:r>
      <w:r>
        <w:rPr>
          <w:rFonts w:hint="cs"/>
          <w:rtl/>
        </w:rPr>
        <w:t xml:space="preserve"> آن‌ها باید به سمت «سبز» بودن حرکت کند و</w:t>
      </w:r>
      <w:r w:rsidR="00356489">
        <w:rPr>
          <w:rFonts w:hint="cs"/>
          <w:rtl/>
        </w:rPr>
        <w:t xml:space="preserve"> به نحوی رفتار کنند که</w:t>
      </w:r>
      <w:r>
        <w:rPr>
          <w:rFonts w:hint="cs"/>
          <w:rtl/>
        </w:rPr>
        <w:t xml:space="preserve"> از آن‌ها </w:t>
      </w:r>
      <w:r w:rsidR="00831E38">
        <w:rPr>
          <w:rFonts w:hint="eastAsia"/>
          <w:rtl/>
        </w:rPr>
        <w:t>به‌عنوان</w:t>
      </w:r>
      <w:r>
        <w:rPr>
          <w:rFonts w:hint="cs"/>
          <w:rtl/>
        </w:rPr>
        <w:t xml:space="preserve"> شرکت‌های</w:t>
      </w:r>
      <w:r w:rsidR="00356489">
        <w:rPr>
          <w:rFonts w:hint="cs"/>
          <w:rtl/>
        </w:rPr>
        <w:t>ی با دغدغه</w:t>
      </w:r>
      <w:r w:rsidR="00356489">
        <w:rPr>
          <w:rFonts w:hint="eastAsia"/>
          <w:rtl/>
        </w:rPr>
        <w:t>‌</w:t>
      </w:r>
      <w:r w:rsidR="00356489">
        <w:rPr>
          <w:rFonts w:hint="cs"/>
          <w:rtl/>
        </w:rPr>
        <w:t xml:space="preserve">های </w:t>
      </w:r>
      <w:r w:rsidR="00831E38">
        <w:rPr>
          <w:rFonts w:hint="eastAsia"/>
          <w:rtl/>
        </w:rPr>
        <w:t>ز</w:t>
      </w:r>
      <w:r w:rsidR="00831E38">
        <w:rPr>
          <w:rFonts w:hint="cs"/>
          <w:rtl/>
        </w:rPr>
        <w:t>ی</w:t>
      </w:r>
      <w:r w:rsidR="00831E38">
        <w:rPr>
          <w:rFonts w:hint="eastAsia"/>
          <w:rtl/>
        </w:rPr>
        <w:t>ست‌مح</w:t>
      </w:r>
      <w:r w:rsidR="00831E38">
        <w:rPr>
          <w:rFonts w:hint="cs"/>
          <w:rtl/>
        </w:rPr>
        <w:t>ی</w:t>
      </w:r>
      <w:r w:rsidR="00831E38">
        <w:rPr>
          <w:rFonts w:hint="eastAsia"/>
          <w:rtl/>
        </w:rPr>
        <w:t>ط</w:t>
      </w:r>
      <w:r w:rsidR="00831E38">
        <w:rPr>
          <w:rFonts w:hint="cs"/>
          <w:rtl/>
        </w:rPr>
        <w:t>ی</w:t>
      </w:r>
      <w:r w:rsidR="00356489">
        <w:rPr>
          <w:rFonts w:hint="cs"/>
          <w:rtl/>
        </w:rPr>
        <w:t xml:space="preserve"> یاد شود.</w:t>
      </w:r>
      <w:r>
        <w:rPr>
          <w:rFonts w:hint="cs"/>
          <w:rtl/>
        </w:rPr>
        <w:t xml:space="preserve"> از جمله </w:t>
      </w:r>
      <w:r w:rsidR="0058121F">
        <w:rPr>
          <w:rFonts w:hint="cs"/>
          <w:rtl/>
        </w:rPr>
        <w:t xml:space="preserve">کارهای این حوزه </w:t>
      </w:r>
      <w:r>
        <w:rPr>
          <w:rFonts w:hint="cs"/>
          <w:rtl/>
        </w:rPr>
        <w:t>می</w:t>
      </w:r>
      <w:r>
        <w:rPr>
          <w:rFonts w:hint="eastAsia"/>
          <w:rtl/>
        </w:rPr>
        <w:t>‌</w:t>
      </w:r>
      <w:r>
        <w:rPr>
          <w:rFonts w:hint="cs"/>
          <w:rtl/>
        </w:rPr>
        <w:t>توان به بازیافت، استفاده از انرژی</w:t>
      </w:r>
      <w:r>
        <w:rPr>
          <w:rFonts w:hint="eastAsia"/>
          <w:rtl/>
        </w:rPr>
        <w:t>‌</w:t>
      </w:r>
      <w:r>
        <w:rPr>
          <w:rFonts w:hint="cs"/>
          <w:rtl/>
        </w:rPr>
        <w:t>های تجدیدپذیر، مراقب</w:t>
      </w:r>
      <w:r w:rsidR="00356489">
        <w:rPr>
          <w:rFonts w:hint="cs"/>
          <w:rtl/>
        </w:rPr>
        <w:t xml:space="preserve">ت از </w:t>
      </w:r>
      <w:r>
        <w:rPr>
          <w:rFonts w:hint="cs"/>
          <w:rtl/>
        </w:rPr>
        <w:t xml:space="preserve">اثرات ضایعات و محصولات جانبی و استفاده از بسته‌بندی‌های </w:t>
      </w:r>
      <w:r w:rsidR="00E36A9E">
        <w:rPr>
          <w:rFonts w:hint="cs"/>
          <w:rtl/>
        </w:rPr>
        <w:t>برگشت</w:t>
      </w:r>
      <w:r w:rsidR="00E36A9E">
        <w:rPr>
          <w:rtl/>
        </w:rPr>
        <w:softHyphen/>
      </w:r>
      <w:r w:rsidR="00E36A9E">
        <w:rPr>
          <w:rFonts w:hint="cs"/>
          <w:rtl/>
        </w:rPr>
        <w:t>پذیر</w:t>
      </w:r>
      <w:r>
        <w:rPr>
          <w:rFonts w:hint="cs"/>
          <w:rtl/>
        </w:rPr>
        <w:t xml:space="preserve"> اشاره کرد.</w:t>
      </w:r>
    </w:p>
    <w:p w14:paraId="6FEB5015" w14:textId="1D99800C" w:rsidR="00317AF3" w:rsidRDefault="00317AF3" w:rsidP="00002092">
      <w:pPr>
        <w:pStyle w:val="a"/>
      </w:pPr>
      <w:r>
        <w:rPr>
          <w:rFonts w:hint="cs"/>
          <w:rtl/>
        </w:rPr>
        <w:t>فعالیت رقبا: هنگامی که یک شرکت به دنبال توسعه یک ایده جدید می‌رود، همیشه این دغدغه وجود دارد که تا چه سطحی می‌تواند به عملکرد رقبا نزدیک شود.</w:t>
      </w:r>
      <w:r w:rsidR="00F80688">
        <w:rPr>
          <w:rFonts w:hint="cs"/>
          <w:rtl/>
        </w:rPr>
        <w:t xml:space="preserve"> از طریق</w:t>
      </w:r>
      <w:r w:rsidR="0058121F">
        <w:rPr>
          <w:rFonts w:hint="cs"/>
          <w:rtl/>
        </w:rPr>
        <w:t xml:space="preserve"> ارتباط با تأمین</w:t>
      </w:r>
      <w:r w:rsidR="0058121F">
        <w:rPr>
          <w:rFonts w:hint="eastAsia"/>
          <w:rtl/>
        </w:rPr>
        <w:t>‌</w:t>
      </w:r>
      <w:r w:rsidR="0058121F">
        <w:rPr>
          <w:rFonts w:hint="cs"/>
          <w:rtl/>
        </w:rPr>
        <w:t>کنندگان</w:t>
      </w:r>
      <w:r w:rsidR="00E36A9E">
        <w:rPr>
          <w:rFonts w:hint="cs"/>
          <w:rtl/>
        </w:rPr>
        <w:t>ِ</w:t>
      </w:r>
      <w:r w:rsidR="0058121F">
        <w:rPr>
          <w:rFonts w:hint="cs"/>
          <w:rtl/>
        </w:rPr>
        <w:t xml:space="preserve"> رقبا می</w:t>
      </w:r>
      <w:r w:rsidR="0058121F">
        <w:rPr>
          <w:rFonts w:hint="eastAsia"/>
          <w:rtl/>
        </w:rPr>
        <w:t>‌</w:t>
      </w:r>
      <w:r w:rsidR="0058121F">
        <w:rPr>
          <w:rFonts w:hint="cs"/>
          <w:rtl/>
        </w:rPr>
        <w:t>توان</w:t>
      </w:r>
      <w:r w:rsidR="00F80688">
        <w:rPr>
          <w:rFonts w:hint="cs"/>
          <w:rtl/>
        </w:rPr>
        <w:t xml:space="preserve"> تا حد زیادی خود را به آن</w:t>
      </w:r>
      <w:r w:rsidR="00F80688">
        <w:rPr>
          <w:rFonts w:hint="eastAsia"/>
          <w:rtl/>
        </w:rPr>
        <w:t>‌</w:t>
      </w:r>
      <w:r w:rsidR="00F80688">
        <w:rPr>
          <w:rFonts w:hint="cs"/>
          <w:rtl/>
        </w:rPr>
        <w:t>ها نزدیک کرد.</w:t>
      </w:r>
    </w:p>
    <w:p w14:paraId="316C2340" w14:textId="59F03CFE" w:rsidR="00317AF3" w:rsidRDefault="00317AF3" w:rsidP="00002092">
      <w:pPr>
        <w:pStyle w:val="a"/>
      </w:pPr>
      <w:r>
        <w:rPr>
          <w:rFonts w:hint="cs"/>
          <w:rtl/>
        </w:rPr>
        <w:t xml:space="preserve">پیشرفت </w:t>
      </w:r>
      <w:r w:rsidR="00E36A9E">
        <w:rPr>
          <w:rFonts w:hint="cs"/>
          <w:rtl/>
        </w:rPr>
        <w:t>فناوری</w:t>
      </w:r>
      <w:r>
        <w:rPr>
          <w:rFonts w:hint="cs"/>
          <w:rtl/>
        </w:rPr>
        <w:t xml:space="preserve">: با پیشرفت </w:t>
      </w:r>
      <w:r w:rsidR="00E36A9E">
        <w:rPr>
          <w:rFonts w:hint="cs"/>
          <w:rtl/>
        </w:rPr>
        <w:t>فناوری</w:t>
      </w:r>
      <w:r>
        <w:rPr>
          <w:rFonts w:hint="cs"/>
          <w:rtl/>
        </w:rPr>
        <w:t xml:space="preserve"> و افزایش پیچیدگی آن، بسیاری از شرکت‌ها در حوزه محدودی از فعالیت</w:t>
      </w:r>
      <w:r>
        <w:rPr>
          <w:rFonts w:hint="eastAsia"/>
          <w:rtl/>
        </w:rPr>
        <w:t>‌</w:t>
      </w:r>
      <w:r>
        <w:rPr>
          <w:rFonts w:hint="cs"/>
          <w:rtl/>
        </w:rPr>
        <w:t>ها دارای تخصص هستند و در نتیجه ناچارند بخش عمده‌ای از احتیاجات خود را از سایر شرکت‌هایی که در زمینه موردنظر دارای تخصص هستند، خریداری کنند.</w:t>
      </w:r>
    </w:p>
    <w:p w14:paraId="1C911E33" w14:textId="43D696D0" w:rsidR="00317AF3" w:rsidRDefault="00317AF3" w:rsidP="00002092">
      <w:pPr>
        <w:pStyle w:val="a"/>
      </w:pPr>
      <w:r>
        <w:lastRenderedPageBreak/>
        <w:t>CIPS</w:t>
      </w:r>
      <w:r>
        <w:rPr>
          <w:rFonts w:hint="cs"/>
          <w:rtl/>
        </w:rPr>
        <w:t xml:space="preserve">: در دهه 1990، </w:t>
      </w:r>
      <w:r w:rsidR="00FC7A39">
        <w:rPr>
          <w:rFonts w:hint="cs"/>
          <w:rtl/>
        </w:rPr>
        <w:t>یک اعتبار ویژه به</w:t>
      </w:r>
      <w:r>
        <w:rPr>
          <w:rFonts w:hint="cs"/>
          <w:rtl/>
        </w:rPr>
        <w:t xml:space="preserve"> </w:t>
      </w:r>
      <w:r w:rsidR="00FC7A39">
        <w:rPr>
          <w:rFonts w:hint="cs"/>
          <w:rtl/>
        </w:rPr>
        <w:t>«مؤسسه تأمین و تدارکات</w:t>
      </w:r>
      <w:r w:rsidR="00FC7A39">
        <w:rPr>
          <w:rStyle w:val="FootnoteReference"/>
          <w:rtl/>
        </w:rPr>
        <w:footnoteReference w:id="66"/>
      </w:r>
      <w:r w:rsidR="00FC7A39">
        <w:rPr>
          <w:rFonts w:hint="cs"/>
          <w:rtl/>
        </w:rPr>
        <w:t>»</w:t>
      </w:r>
      <w:r w:rsidRPr="00C52DB8">
        <w:rPr>
          <w:rFonts w:hint="cs"/>
          <w:rtl/>
        </w:rPr>
        <w:t xml:space="preserve"> اعطا شد. این روید</w:t>
      </w:r>
      <w:r>
        <w:rPr>
          <w:rFonts w:hint="cs"/>
          <w:rtl/>
        </w:rPr>
        <w:t xml:space="preserve">اد نقطه عطفی در توسعه تأمین و خرید شد </w:t>
      </w:r>
      <w:r w:rsidR="00515097">
        <w:rPr>
          <w:rFonts w:hint="cs"/>
          <w:rtl/>
        </w:rPr>
        <w:t xml:space="preserve">و </w:t>
      </w:r>
      <w:r w:rsidR="00FC7A39">
        <w:rPr>
          <w:rFonts w:hint="cs"/>
          <w:rtl/>
        </w:rPr>
        <w:t>از آن زمان</w:t>
      </w:r>
      <w:r>
        <w:rPr>
          <w:rFonts w:hint="cs"/>
          <w:rtl/>
        </w:rPr>
        <w:t>،</w:t>
      </w:r>
      <w:r w:rsidR="00515097">
        <w:rPr>
          <w:rFonts w:hint="cs"/>
          <w:rtl/>
        </w:rPr>
        <w:t xml:space="preserve"> تدارکات را</w:t>
      </w:r>
      <w:r>
        <w:rPr>
          <w:rFonts w:hint="cs"/>
          <w:rtl/>
        </w:rPr>
        <w:t xml:space="preserve"> </w:t>
      </w:r>
      <w:r w:rsidR="00831E38">
        <w:rPr>
          <w:rFonts w:hint="eastAsia"/>
          <w:rtl/>
        </w:rPr>
        <w:t>به‌عنوان</w:t>
      </w:r>
      <w:r>
        <w:rPr>
          <w:rFonts w:hint="cs"/>
          <w:rtl/>
        </w:rPr>
        <w:t xml:space="preserve"> یک فعالیت حرفه‌ای </w:t>
      </w:r>
      <w:r w:rsidR="00515097">
        <w:rPr>
          <w:rFonts w:hint="cs"/>
          <w:rtl/>
        </w:rPr>
        <w:t xml:space="preserve">قلمداد </w:t>
      </w:r>
      <w:r w:rsidR="00FC7A39">
        <w:rPr>
          <w:rFonts w:hint="cs"/>
          <w:rtl/>
        </w:rPr>
        <w:t>کردند</w:t>
      </w:r>
      <w:r>
        <w:rPr>
          <w:rFonts w:hint="cs"/>
          <w:rtl/>
        </w:rPr>
        <w:t xml:space="preserve">. این مؤسسه تلاش فراوانی کرد تا اهمیت و نقش خرید </w:t>
      </w:r>
      <w:r w:rsidR="00831E38">
        <w:rPr>
          <w:rFonts w:hint="eastAsia"/>
          <w:rtl/>
        </w:rPr>
        <w:t>کارآمد</w:t>
      </w:r>
      <w:r>
        <w:rPr>
          <w:rFonts w:hint="cs"/>
          <w:rtl/>
        </w:rPr>
        <w:t xml:space="preserve"> در بخش خصوصی و دولتی را نشان دهد. تغییر وضعیت خرید و تکامل آن به تدارکات در سال 2014 در نام </w:t>
      </w:r>
      <w:r>
        <w:t>CIPS</w:t>
      </w:r>
      <w:r>
        <w:rPr>
          <w:rFonts w:hint="cs"/>
          <w:rtl/>
        </w:rPr>
        <w:t xml:space="preserve"> نیز منعکس شد و از </w:t>
      </w:r>
      <w:r w:rsidRPr="00953E67">
        <w:t>Chartered Institute of Purchasing and Supply</w:t>
      </w:r>
      <w:r w:rsidR="0056402C">
        <w:rPr>
          <w:rtl/>
        </w:rPr>
        <w:t xml:space="preserve"> </w:t>
      </w:r>
      <w:r w:rsidRPr="00953E67">
        <w:rPr>
          <w:rFonts w:hint="cs"/>
          <w:rtl/>
        </w:rPr>
        <w:t>به</w:t>
      </w:r>
      <w:r w:rsidR="0056402C">
        <w:rPr>
          <w:rFonts w:hint="cs"/>
          <w:rtl/>
        </w:rPr>
        <w:t xml:space="preserve"> </w:t>
      </w:r>
      <w:r w:rsidRPr="00953E67">
        <w:t>Chartered Institute of Procurement and Supply</w:t>
      </w:r>
      <w:r w:rsidRPr="00953E67">
        <w:rPr>
          <w:rFonts w:hint="cs"/>
          <w:rtl/>
        </w:rPr>
        <w:t xml:space="preserve"> تغییر کرد.</w:t>
      </w:r>
    </w:p>
    <w:p w14:paraId="06405D1A" w14:textId="245AE851" w:rsidR="00317AF3" w:rsidRDefault="00317AF3" w:rsidP="00002092">
      <w:pPr>
        <w:pStyle w:val="a"/>
      </w:pPr>
      <w:r>
        <w:rPr>
          <w:rFonts w:hint="cs"/>
          <w:rtl/>
        </w:rPr>
        <w:t xml:space="preserve">افزایش نسبت </w:t>
      </w:r>
      <w:r w:rsidR="00E633D5">
        <w:rPr>
          <w:rFonts w:hint="cs"/>
          <w:rtl/>
        </w:rPr>
        <w:t>هزینه</w:t>
      </w:r>
      <w:r w:rsidR="00E633D5">
        <w:rPr>
          <w:rFonts w:hint="eastAsia"/>
          <w:rtl/>
        </w:rPr>
        <w:t>‌</w:t>
      </w:r>
      <w:r w:rsidR="00E633D5">
        <w:rPr>
          <w:rFonts w:hint="cs"/>
          <w:rtl/>
        </w:rPr>
        <w:t>کرد</w:t>
      </w:r>
      <w:r>
        <w:rPr>
          <w:rFonts w:hint="cs"/>
          <w:rtl/>
        </w:rPr>
        <w:t xml:space="preserve"> درآمدها در خارج از سازمان: </w:t>
      </w:r>
      <w:r w:rsidR="005D1D66">
        <w:rPr>
          <w:rFonts w:hint="eastAsia"/>
          <w:rtl/>
        </w:rPr>
        <w:t>همان‌طور</w:t>
      </w:r>
      <w:r>
        <w:rPr>
          <w:rFonts w:hint="cs"/>
          <w:rtl/>
        </w:rPr>
        <w:t xml:space="preserve"> که در </w:t>
      </w:r>
      <w:r w:rsidR="007A28CD">
        <w:rPr>
          <w:rtl/>
        </w:rPr>
        <w:fldChar w:fldCharType="begin"/>
      </w:r>
      <w:r w:rsidR="007A28CD">
        <w:rPr>
          <w:rtl/>
        </w:rPr>
        <w:instrText xml:space="preserve"> </w:instrText>
      </w:r>
      <w:r w:rsidR="007A28CD">
        <w:rPr>
          <w:rFonts w:hint="cs"/>
        </w:rPr>
        <w:instrText>REF</w:instrText>
      </w:r>
      <w:r w:rsidR="007A28CD">
        <w:rPr>
          <w:rFonts w:hint="cs"/>
          <w:rtl/>
        </w:rPr>
        <w:instrText xml:space="preserve"> _</w:instrText>
      </w:r>
      <w:r w:rsidR="007A28CD">
        <w:rPr>
          <w:rFonts w:hint="cs"/>
        </w:rPr>
        <w:instrText>Ref112349483 \h</w:instrText>
      </w:r>
      <w:r w:rsidR="007A28CD">
        <w:rPr>
          <w:rtl/>
        </w:rPr>
        <w:instrText xml:space="preserve"> </w:instrText>
      </w:r>
      <w:r w:rsidR="007A28CD">
        <w:rPr>
          <w:rtl/>
        </w:rPr>
      </w:r>
      <w:r w:rsidR="007A28CD">
        <w:rPr>
          <w:rtl/>
        </w:rPr>
        <w:fldChar w:fldCharType="separate"/>
      </w:r>
      <w:r w:rsidR="00C700BC">
        <w:rPr>
          <w:rtl/>
        </w:rPr>
        <w:t xml:space="preserve">جدول </w:t>
      </w:r>
      <w:r w:rsidR="00C700BC">
        <w:rPr>
          <w:rFonts w:hint="cs"/>
          <w:rtl/>
        </w:rPr>
        <w:t>(</w:t>
      </w:r>
      <w:r w:rsidR="00C700BC">
        <w:rPr>
          <w:rtl/>
        </w:rPr>
        <w:t>‏1</w:t>
      </w:r>
      <w:r w:rsidR="00C700BC">
        <w:rPr>
          <w:rtl/>
        </w:rPr>
        <w:noBreakHyphen/>
      </w:r>
      <w:r w:rsidR="00C700BC">
        <w:rPr>
          <w:rFonts w:ascii="Times New Roman" w:hAnsi="Times New Roman" w:cs="Times New Roman"/>
          <w:rtl/>
        </w:rPr>
        <w:t>‏</w:t>
      </w:r>
      <w:r w:rsidR="00C700BC">
        <w:rPr>
          <w:rtl/>
        </w:rPr>
        <w:t>6</w:t>
      </w:r>
      <w:r w:rsidR="007A28CD">
        <w:rPr>
          <w:rtl/>
        </w:rPr>
        <w:fldChar w:fldCharType="end"/>
      </w:r>
      <w:r w:rsidR="007A28CD">
        <w:rPr>
          <w:rFonts w:hint="cs"/>
          <w:rtl/>
        </w:rPr>
        <w:t xml:space="preserve">) </w:t>
      </w:r>
      <w:r>
        <w:rPr>
          <w:rFonts w:hint="cs"/>
          <w:rtl/>
        </w:rPr>
        <w:t xml:space="preserve">مشاهده می‌شود، سازمان‌ها بخش عمده‌ای از درآمدهای خود را در خارج از سازمان خرج می‌کنند و تنها بخشی کوچکی در داخل سازمان صرف مسائلی نظیر حقوق و دستمزد و هزینه‌های سرباز می‌شود. افزایش سهم مخارج، مسئولیت تدارکات را نیز دوچندان می‌کند. شرکت </w:t>
      </w:r>
      <w:r>
        <w:t>IBM</w:t>
      </w:r>
      <w:r>
        <w:rPr>
          <w:rFonts w:hint="cs"/>
          <w:rtl/>
        </w:rPr>
        <w:t xml:space="preserve"> از اواخر دهه 1990، </w:t>
      </w:r>
      <w:r w:rsidR="00831E38">
        <w:rPr>
          <w:rFonts w:hint="cs"/>
          <w:rtl/>
        </w:rPr>
        <w:t>به‌منظور</w:t>
      </w:r>
      <w:r>
        <w:rPr>
          <w:rFonts w:hint="cs"/>
          <w:rtl/>
        </w:rPr>
        <w:t xml:space="preserve"> کاهش هرچه بیشتر مخارج خرید، بخش عمده‌ای از کالاهای با ارزش خود را از منابع جهانی تأمین کرده است. برای این کار، در تمام شرکت‌های اقماری و شعب خود از سیستم‌های یکپارچه </w:t>
      </w:r>
      <w:r w:rsidR="003B11B1">
        <w:rPr>
          <w:rFonts w:hint="eastAsia"/>
          <w:rtl/>
        </w:rPr>
        <w:t>کامپ</w:t>
      </w:r>
      <w:r w:rsidR="003B11B1">
        <w:rPr>
          <w:rFonts w:hint="cs"/>
          <w:rtl/>
        </w:rPr>
        <w:t>ی</w:t>
      </w:r>
      <w:r w:rsidR="003B11B1">
        <w:rPr>
          <w:rFonts w:hint="eastAsia"/>
          <w:rtl/>
        </w:rPr>
        <w:t>وتر</w:t>
      </w:r>
      <w:r w:rsidR="003B11B1">
        <w:rPr>
          <w:rFonts w:hint="cs"/>
          <w:rtl/>
        </w:rPr>
        <w:t>ی</w:t>
      </w:r>
      <w:r>
        <w:rPr>
          <w:rFonts w:hint="cs"/>
          <w:rtl/>
        </w:rPr>
        <w:t xml:space="preserve"> استفاده کرد</w:t>
      </w:r>
      <w:r w:rsidR="00AF7014">
        <w:rPr>
          <w:rFonts w:hint="cs"/>
          <w:rtl/>
        </w:rPr>
        <w:t xml:space="preserve"> و از آن زمان به بعد، </w:t>
      </w:r>
      <w:r>
        <w:rPr>
          <w:rFonts w:hint="cs"/>
          <w:rtl/>
        </w:rPr>
        <w:t>خریدها</w:t>
      </w:r>
      <w:r w:rsidR="00AF7014">
        <w:rPr>
          <w:rFonts w:hint="cs"/>
          <w:rtl/>
        </w:rPr>
        <w:t>ی شرکت</w:t>
      </w:r>
      <w:r>
        <w:rPr>
          <w:rFonts w:hint="cs"/>
          <w:rtl/>
        </w:rPr>
        <w:t xml:space="preserve"> </w:t>
      </w:r>
      <w:r w:rsidR="00831E38">
        <w:rPr>
          <w:rFonts w:hint="cs"/>
          <w:rtl/>
        </w:rPr>
        <w:t>به‌صورت</w:t>
      </w:r>
      <w:r>
        <w:rPr>
          <w:rFonts w:hint="cs"/>
          <w:rtl/>
        </w:rPr>
        <w:t xml:space="preserve"> جهانی انجام و تمام آن‌ها توسط دفتر مرکزی هدایت می</w:t>
      </w:r>
      <w:r>
        <w:rPr>
          <w:rFonts w:hint="eastAsia"/>
          <w:rtl/>
        </w:rPr>
        <w:t>‌</w:t>
      </w:r>
      <w:r>
        <w:rPr>
          <w:rFonts w:hint="cs"/>
          <w:rtl/>
        </w:rPr>
        <w:t>شود.</w:t>
      </w:r>
    </w:p>
    <w:tbl>
      <w:tblPr>
        <w:bidiVisual/>
        <w:tblW w:w="7087" w:type="dxa"/>
        <w:jc w:val="center"/>
        <w:tblCellMar>
          <w:left w:w="57" w:type="dxa"/>
          <w:right w:w="57" w:type="dxa"/>
        </w:tblCellMar>
        <w:tblLook w:val="04A0" w:firstRow="1" w:lastRow="0" w:firstColumn="1" w:lastColumn="0" w:noHBand="0" w:noVBand="1"/>
      </w:tblPr>
      <w:tblGrid>
        <w:gridCol w:w="2981"/>
        <w:gridCol w:w="4106"/>
      </w:tblGrid>
      <w:tr w:rsidR="00E633D5" w14:paraId="7710B099" w14:textId="77777777" w:rsidTr="00E76E83">
        <w:trPr>
          <w:trHeight w:val="283"/>
          <w:jc w:val="center"/>
        </w:trPr>
        <w:tc>
          <w:tcPr>
            <w:tcW w:w="7087" w:type="dxa"/>
            <w:gridSpan w:val="2"/>
            <w:tcBorders>
              <w:top w:val="nil"/>
              <w:left w:val="nil"/>
              <w:bottom w:val="thinThickSmallGap" w:sz="24" w:space="0" w:color="000000"/>
              <w:right w:val="nil"/>
            </w:tcBorders>
            <w:vAlign w:val="center"/>
            <w:hideMark/>
          </w:tcPr>
          <w:p w14:paraId="0A18DE31" w14:textId="50D9F4F8" w:rsidR="00E633D5" w:rsidRDefault="007A28CD" w:rsidP="00E76E83">
            <w:pPr>
              <w:pStyle w:val="Caption"/>
              <w:keepNext/>
              <w:keepLines/>
              <w:rPr>
                <w:b w:val="0"/>
                <w:bCs w:val="0"/>
              </w:rPr>
            </w:pPr>
            <w:bookmarkStart w:id="48" w:name="_Ref112349483"/>
            <w:bookmarkStart w:id="49" w:name="_Toc145881042"/>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6</w:t>
            </w:r>
            <w:r>
              <w:rPr>
                <w:rtl/>
              </w:rPr>
              <w:fldChar w:fldCharType="end"/>
            </w:r>
            <w:bookmarkEnd w:id="48"/>
            <w:r>
              <w:rPr>
                <w:rFonts w:hint="cs"/>
                <w:rtl/>
                <w:lang w:bidi="fa-IR"/>
              </w:rPr>
              <w:t xml:space="preserve">) </w:t>
            </w:r>
            <w:r w:rsidR="008D2891" w:rsidRPr="00FD3CA6">
              <w:rPr>
                <w:rFonts w:hint="cs"/>
                <w:b w:val="0"/>
                <w:bCs w:val="0"/>
                <w:rtl/>
              </w:rPr>
              <w:t>تغییرات هزینه‌کرد سازمان در بخش تدارکات</w:t>
            </w:r>
            <w:r w:rsidR="002E1C18" w:rsidRPr="00FD3CA6">
              <w:rPr>
                <w:rFonts w:hint="cs"/>
                <w:b w:val="0"/>
                <w:bCs w:val="0"/>
                <w:rtl/>
              </w:rPr>
              <w:t xml:space="preserve"> طی سال‌های اخیر</w:t>
            </w:r>
            <w:bookmarkEnd w:id="49"/>
          </w:p>
        </w:tc>
      </w:tr>
      <w:tr w:rsidR="00AF7014" w14:paraId="3347723C" w14:textId="77777777" w:rsidTr="00E76E83">
        <w:trPr>
          <w:trHeight w:val="283"/>
          <w:jc w:val="center"/>
        </w:trPr>
        <w:tc>
          <w:tcPr>
            <w:tcW w:w="2981" w:type="dxa"/>
            <w:tcBorders>
              <w:top w:val="thinThickSmallGap" w:sz="24" w:space="0" w:color="000000"/>
              <w:left w:val="nil"/>
              <w:bottom w:val="single" w:sz="4" w:space="0" w:color="auto"/>
              <w:right w:val="nil"/>
            </w:tcBorders>
            <w:shd w:val="clear" w:color="auto" w:fill="F2F2F2" w:themeFill="background1" w:themeFillShade="F2"/>
          </w:tcPr>
          <w:p w14:paraId="5653E3A1" w14:textId="310A2B1B" w:rsidR="00AF7014" w:rsidRPr="005634B7" w:rsidRDefault="00AF7014" w:rsidP="005634B7">
            <w:pPr>
              <w:pStyle w:val="Tableintext"/>
              <w:rPr>
                <w:rtl/>
              </w:rPr>
            </w:pPr>
            <w:proofErr w:type="spellStart"/>
            <w:r w:rsidRPr="005634B7">
              <w:rPr>
                <w:rFonts w:hint="cs"/>
                <w:rtl/>
              </w:rPr>
              <w:t>هزینه</w:t>
            </w:r>
            <w:r w:rsidRPr="005634B7">
              <w:rPr>
                <w:rFonts w:hint="eastAsia"/>
                <w:rtl/>
              </w:rPr>
              <w:t>‌</w:t>
            </w:r>
            <w:r w:rsidRPr="005634B7">
              <w:rPr>
                <w:rFonts w:hint="cs"/>
                <w:rtl/>
              </w:rPr>
              <w:t>های</w:t>
            </w:r>
            <w:proofErr w:type="spellEnd"/>
            <w:r w:rsidRPr="005634B7">
              <w:rPr>
                <w:rFonts w:hint="cs"/>
                <w:rtl/>
              </w:rPr>
              <w:t xml:space="preserve"> سربار و نیروی انسانی</w:t>
            </w:r>
          </w:p>
        </w:tc>
        <w:tc>
          <w:tcPr>
            <w:tcW w:w="4106" w:type="dxa"/>
            <w:tcBorders>
              <w:top w:val="thinThickSmallGap" w:sz="24" w:space="0" w:color="000000"/>
              <w:left w:val="nil"/>
              <w:bottom w:val="single" w:sz="4" w:space="0" w:color="auto"/>
              <w:right w:val="nil"/>
            </w:tcBorders>
            <w:shd w:val="clear" w:color="auto" w:fill="F2F2F2" w:themeFill="background1" w:themeFillShade="F2"/>
          </w:tcPr>
          <w:p w14:paraId="07D93809" w14:textId="1EDAE9E3" w:rsidR="00AF7014" w:rsidRPr="005634B7" w:rsidRDefault="00AF7014" w:rsidP="005634B7">
            <w:pPr>
              <w:pStyle w:val="Tableintext"/>
              <w:rPr>
                <w:rtl/>
              </w:rPr>
            </w:pPr>
            <w:proofErr w:type="spellStart"/>
            <w:r w:rsidRPr="005634B7">
              <w:rPr>
                <w:rFonts w:hint="cs"/>
                <w:rtl/>
              </w:rPr>
              <w:t>هزینه</w:t>
            </w:r>
            <w:r w:rsidRPr="005634B7">
              <w:rPr>
                <w:rFonts w:hint="eastAsia"/>
                <w:rtl/>
              </w:rPr>
              <w:t>‌</w:t>
            </w:r>
            <w:r w:rsidRPr="005634B7">
              <w:rPr>
                <w:rFonts w:hint="cs"/>
                <w:rtl/>
              </w:rPr>
              <w:t>های</w:t>
            </w:r>
            <w:proofErr w:type="spellEnd"/>
            <w:r w:rsidRPr="005634B7">
              <w:rPr>
                <w:rFonts w:hint="cs"/>
                <w:rtl/>
              </w:rPr>
              <w:t xml:space="preserve"> تأمین منابع خارجی</w:t>
            </w:r>
          </w:p>
        </w:tc>
      </w:tr>
      <w:tr w:rsidR="00AF7014" w14:paraId="5A05DBF0" w14:textId="77777777" w:rsidTr="00E76E83">
        <w:trPr>
          <w:trHeight w:val="283"/>
          <w:jc w:val="center"/>
        </w:trPr>
        <w:tc>
          <w:tcPr>
            <w:tcW w:w="2981" w:type="dxa"/>
            <w:tcBorders>
              <w:top w:val="single" w:sz="4" w:space="0" w:color="auto"/>
              <w:left w:val="nil"/>
              <w:right w:val="nil"/>
            </w:tcBorders>
          </w:tcPr>
          <w:p w14:paraId="06F447A1" w14:textId="0D0DE0A0" w:rsidR="00505B92" w:rsidRPr="005634B7" w:rsidRDefault="00505B92" w:rsidP="005634B7">
            <w:pPr>
              <w:pStyle w:val="Tableintext"/>
              <w:jc w:val="left"/>
              <w:rPr>
                <w:rtl/>
              </w:rPr>
            </w:pPr>
            <w:r w:rsidRPr="005634B7">
              <w:rPr>
                <w:rFonts w:hint="cs"/>
                <w:rtl/>
              </w:rPr>
              <w:t xml:space="preserve">کاهش </w:t>
            </w:r>
            <w:proofErr w:type="spellStart"/>
            <w:r w:rsidR="00831E38" w:rsidRPr="005634B7">
              <w:rPr>
                <w:rtl/>
              </w:rPr>
              <w:t>به‌واسطه</w:t>
            </w:r>
            <w:proofErr w:type="spellEnd"/>
            <w:r w:rsidRPr="005634B7">
              <w:rPr>
                <w:rFonts w:hint="cs"/>
                <w:rtl/>
              </w:rPr>
              <w:t>:</w:t>
            </w:r>
          </w:p>
        </w:tc>
        <w:tc>
          <w:tcPr>
            <w:tcW w:w="4106" w:type="dxa"/>
            <w:tcBorders>
              <w:top w:val="single" w:sz="4" w:space="0" w:color="auto"/>
              <w:left w:val="nil"/>
              <w:right w:val="nil"/>
            </w:tcBorders>
          </w:tcPr>
          <w:p w14:paraId="336C3A50" w14:textId="0986064F" w:rsidR="00AF7014" w:rsidRPr="005634B7" w:rsidRDefault="00BC2CA1" w:rsidP="005634B7">
            <w:pPr>
              <w:pStyle w:val="Tableintext"/>
              <w:jc w:val="left"/>
              <w:rPr>
                <w:rtl/>
              </w:rPr>
            </w:pPr>
            <w:r w:rsidRPr="005634B7">
              <w:rPr>
                <w:rFonts w:hint="cs"/>
                <w:rtl/>
              </w:rPr>
              <w:t xml:space="preserve">افزایش </w:t>
            </w:r>
            <w:proofErr w:type="spellStart"/>
            <w:r w:rsidR="00831E38" w:rsidRPr="005634B7">
              <w:rPr>
                <w:rtl/>
              </w:rPr>
              <w:t>به‌واسطه</w:t>
            </w:r>
            <w:proofErr w:type="spellEnd"/>
            <w:r w:rsidRPr="005634B7">
              <w:rPr>
                <w:rFonts w:hint="cs"/>
                <w:rtl/>
              </w:rPr>
              <w:t>:</w:t>
            </w:r>
          </w:p>
        </w:tc>
      </w:tr>
      <w:tr w:rsidR="00AF7014" w14:paraId="4B45F95F" w14:textId="77777777" w:rsidTr="00E76E83">
        <w:trPr>
          <w:trHeight w:val="283"/>
          <w:jc w:val="center"/>
        </w:trPr>
        <w:tc>
          <w:tcPr>
            <w:tcW w:w="2981" w:type="dxa"/>
            <w:tcBorders>
              <w:left w:val="nil"/>
              <w:right w:val="nil"/>
            </w:tcBorders>
          </w:tcPr>
          <w:p w14:paraId="333FCCC5" w14:textId="2CB9DB1C" w:rsidR="00AF7014" w:rsidRPr="005634B7" w:rsidRDefault="00505B92" w:rsidP="005634B7">
            <w:pPr>
              <w:pStyle w:val="Tableintext"/>
              <w:jc w:val="left"/>
              <w:rPr>
                <w:rtl/>
              </w:rPr>
            </w:pPr>
            <w:proofErr w:type="spellStart"/>
            <w:r w:rsidRPr="005634B7">
              <w:rPr>
                <w:rFonts w:hint="cs"/>
                <w:rtl/>
              </w:rPr>
              <w:t>اتوماسیون</w:t>
            </w:r>
            <w:proofErr w:type="spellEnd"/>
          </w:p>
        </w:tc>
        <w:tc>
          <w:tcPr>
            <w:tcW w:w="4106" w:type="dxa"/>
            <w:tcBorders>
              <w:left w:val="nil"/>
              <w:right w:val="nil"/>
            </w:tcBorders>
          </w:tcPr>
          <w:p w14:paraId="319F672D" w14:textId="4F55797F" w:rsidR="00AF7014" w:rsidRPr="005634B7" w:rsidRDefault="00BC2CA1" w:rsidP="005634B7">
            <w:pPr>
              <w:pStyle w:val="Tableintext"/>
              <w:jc w:val="left"/>
              <w:rPr>
                <w:rtl/>
              </w:rPr>
            </w:pPr>
            <w:r w:rsidRPr="005634B7">
              <w:rPr>
                <w:rFonts w:hint="cs"/>
                <w:rtl/>
              </w:rPr>
              <w:t xml:space="preserve">تخصص بیشتر در </w:t>
            </w:r>
            <w:proofErr w:type="spellStart"/>
            <w:r w:rsidRPr="005634B7">
              <w:rPr>
                <w:rFonts w:hint="cs"/>
                <w:rtl/>
              </w:rPr>
              <w:t>سیاست‌های</w:t>
            </w:r>
            <w:proofErr w:type="spellEnd"/>
            <w:r w:rsidRPr="005634B7">
              <w:rPr>
                <w:rFonts w:hint="cs"/>
                <w:rtl/>
              </w:rPr>
              <w:t xml:space="preserve"> </w:t>
            </w:r>
            <w:proofErr w:type="spellStart"/>
            <w:r w:rsidR="00CC6FC6" w:rsidRPr="005634B7">
              <w:rPr>
                <w:rtl/>
              </w:rPr>
              <w:t>برون‌سپاری</w:t>
            </w:r>
            <w:proofErr w:type="spellEnd"/>
            <w:r w:rsidRPr="005634B7">
              <w:rPr>
                <w:rFonts w:hint="cs"/>
                <w:rtl/>
              </w:rPr>
              <w:t xml:space="preserve"> خرید</w:t>
            </w:r>
          </w:p>
        </w:tc>
      </w:tr>
      <w:tr w:rsidR="00505B92" w14:paraId="46E4768E" w14:textId="77777777" w:rsidTr="00E76E83">
        <w:trPr>
          <w:trHeight w:val="283"/>
          <w:jc w:val="center"/>
        </w:trPr>
        <w:tc>
          <w:tcPr>
            <w:tcW w:w="2981" w:type="dxa"/>
            <w:tcBorders>
              <w:left w:val="nil"/>
              <w:right w:val="nil"/>
            </w:tcBorders>
          </w:tcPr>
          <w:p w14:paraId="2D9D3701" w14:textId="26ABFE8A" w:rsidR="00505B92" w:rsidRPr="005634B7" w:rsidRDefault="00505B92" w:rsidP="005634B7">
            <w:pPr>
              <w:pStyle w:val="Tableintext"/>
              <w:jc w:val="left"/>
              <w:rPr>
                <w:rtl/>
              </w:rPr>
            </w:pPr>
            <w:r w:rsidRPr="005634B7">
              <w:rPr>
                <w:rFonts w:hint="cs"/>
                <w:rtl/>
              </w:rPr>
              <w:t xml:space="preserve">افزایش کارایی </w:t>
            </w:r>
            <w:proofErr w:type="spellStart"/>
            <w:r w:rsidRPr="005634B7">
              <w:rPr>
                <w:rFonts w:hint="cs"/>
                <w:rtl/>
              </w:rPr>
              <w:t>فعالیت‌ها</w:t>
            </w:r>
            <w:proofErr w:type="spellEnd"/>
          </w:p>
        </w:tc>
        <w:tc>
          <w:tcPr>
            <w:tcW w:w="4106" w:type="dxa"/>
            <w:tcBorders>
              <w:left w:val="nil"/>
              <w:right w:val="nil"/>
            </w:tcBorders>
          </w:tcPr>
          <w:p w14:paraId="0353F4D6" w14:textId="48406BAB" w:rsidR="00505B92" w:rsidRPr="005634B7" w:rsidRDefault="00BC2CA1" w:rsidP="005634B7">
            <w:pPr>
              <w:pStyle w:val="Tableintext"/>
              <w:jc w:val="left"/>
              <w:rPr>
                <w:rtl/>
              </w:rPr>
            </w:pPr>
            <w:r w:rsidRPr="005634B7">
              <w:rPr>
                <w:rFonts w:hint="cs"/>
                <w:rtl/>
              </w:rPr>
              <w:t>تمرکز روی تخصصی اصلی سازمان</w:t>
            </w:r>
          </w:p>
        </w:tc>
      </w:tr>
      <w:tr w:rsidR="00505B92" w14:paraId="4FD86C68" w14:textId="77777777" w:rsidTr="00E76E83">
        <w:trPr>
          <w:trHeight w:val="283"/>
          <w:jc w:val="center"/>
        </w:trPr>
        <w:tc>
          <w:tcPr>
            <w:tcW w:w="2981" w:type="dxa"/>
            <w:tcBorders>
              <w:left w:val="nil"/>
              <w:right w:val="nil"/>
            </w:tcBorders>
          </w:tcPr>
          <w:p w14:paraId="4BFBB783" w14:textId="6A34505F" w:rsidR="00505B92" w:rsidRPr="005634B7" w:rsidRDefault="00505B92" w:rsidP="005634B7">
            <w:pPr>
              <w:pStyle w:val="Tableintext"/>
              <w:jc w:val="left"/>
              <w:rPr>
                <w:rtl/>
              </w:rPr>
            </w:pPr>
            <w:proofErr w:type="spellStart"/>
            <w:r w:rsidRPr="005634B7">
              <w:rPr>
                <w:rFonts w:hint="cs"/>
                <w:rtl/>
              </w:rPr>
              <w:t>رقابت‌پذیری</w:t>
            </w:r>
            <w:proofErr w:type="spellEnd"/>
            <w:r w:rsidRPr="005634B7">
              <w:rPr>
                <w:rFonts w:hint="cs"/>
                <w:rtl/>
              </w:rPr>
              <w:t xml:space="preserve"> </w:t>
            </w:r>
            <w:proofErr w:type="spellStart"/>
            <w:r w:rsidR="00831E38" w:rsidRPr="005634B7">
              <w:rPr>
                <w:rtl/>
              </w:rPr>
              <w:t>به‌واسطه</w:t>
            </w:r>
            <w:proofErr w:type="spellEnd"/>
            <w:r w:rsidRPr="005634B7">
              <w:rPr>
                <w:rFonts w:hint="cs"/>
                <w:rtl/>
              </w:rPr>
              <w:t xml:space="preserve"> </w:t>
            </w:r>
            <w:r w:rsidR="00BC2CA1" w:rsidRPr="005634B7">
              <w:rPr>
                <w:rFonts w:hint="cs"/>
                <w:rtl/>
              </w:rPr>
              <w:t xml:space="preserve">دسترسی به </w:t>
            </w:r>
            <w:r w:rsidR="00E36A9E" w:rsidRPr="005634B7">
              <w:rPr>
                <w:rFonts w:hint="cs"/>
                <w:rtl/>
              </w:rPr>
              <w:t>نمونه</w:t>
            </w:r>
            <w:r w:rsidR="00E36A9E" w:rsidRPr="005634B7">
              <w:rPr>
                <w:rtl/>
              </w:rPr>
              <w:softHyphen/>
            </w:r>
            <w:r w:rsidR="00E36A9E" w:rsidRPr="005634B7">
              <w:rPr>
                <w:rFonts w:hint="cs"/>
                <w:rtl/>
              </w:rPr>
              <w:t>های موفق</w:t>
            </w:r>
          </w:p>
        </w:tc>
        <w:tc>
          <w:tcPr>
            <w:tcW w:w="4106" w:type="dxa"/>
            <w:tcBorders>
              <w:left w:val="nil"/>
              <w:right w:val="nil"/>
            </w:tcBorders>
          </w:tcPr>
          <w:p w14:paraId="12BBF5FB" w14:textId="21E014D2" w:rsidR="00505B92" w:rsidRPr="005634B7" w:rsidRDefault="0052052C" w:rsidP="005634B7">
            <w:pPr>
              <w:pStyle w:val="Tableintext"/>
              <w:jc w:val="left"/>
              <w:rPr>
                <w:rtl/>
              </w:rPr>
            </w:pPr>
            <w:proofErr w:type="spellStart"/>
            <w:r w:rsidRPr="005634B7">
              <w:rPr>
                <w:rFonts w:hint="cs"/>
                <w:rtl/>
              </w:rPr>
              <w:t>انعطاف‌پذیری</w:t>
            </w:r>
            <w:proofErr w:type="spellEnd"/>
            <w:r w:rsidRPr="005634B7">
              <w:rPr>
                <w:rFonts w:hint="cs"/>
                <w:rtl/>
              </w:rPr>
              <w:t xml:space="preserve"> ناشی از دسترسی به </w:t>
            </w:r>
            <w:proofErr w:type="spellStart"/>
            <w:r w:rsidRPr="005634B7">
              <w:rPr>
                <w:rFonts w:hint="cs"/>
                <w:rtl/>
              </w:rPr>
              <w:t>دارایی‌های</w:t>
            </w:r>
            <w:proofErr w:type="spellEnd"/>
            <w:r w:rsidRPr="005634B7">
              <w:rPr>
                <w:rFonts w:hint="cs"/>
                <w:rtl/>
              </w:rPr>
              <w:t xml:space="preserve"> خارج از سازمان</w:t>
            </w:r>
          </w:p>
        </w:tc>
      </w:tr>
      <w:tr w:rsidR="00BC2CA1" w14:paraId="2BC9648F" w14:textId="77777777" w:rsidTr="00E76E83">
        <w:trPr>
          <w:trHeight w:val="283"/>
          <w:jc w:val="center"/>
        </w:trPr>
        <w:tc>
          <w:tcPr>
            <w:tcW w:w="2981" w:type="dxa"/>
            <w:tcBorders>
              <w:left w:val="nil"/>
              <w:right w:val="nil"/>
            </w:tcBorders>
          </w:tcPr>
          <w:p w14:paraId="753A7FAB" w14:textId="77777777" w:rsidR="00BC2CA1" w:rsidRPr="005634B7" w:rsidRDefault="00BC2CA1" w:rsidP="005634B7">
            <w:pPr>
              <w:pStyle w:val="Tableintext"/>
              <w:jc w:val="left"/>
              <w:rPr>
                <w:rtl/>
              </w:rPr>
            </w:pPr>
          </w:p>
        </w:tc>
        <w:tc>
          <w:tcPr>
            <w:tcW w:w="4106" w:type="dxa"/>
            <w:tcBorders>
              <w:left w:val="nil"/>
              <w:right w:val="nil"/>
            </w:tcBorders>
          </w:tcPr>
          <w:p w14:paraId="6040AA12" w14:textId="1163A8C9" w:rsidR="00BC2CA1" w:rsidRPr="005634B7" w:rsidRDefault="00D54212" w:rsidP="005634B7">
            <w:pPr>
              <w:pStyle w:val="Tableintext"/>
              <w:jc w:val="left"/>
              <w:rPr>
                <w:rtl/>
              </w:rPr>
            </w:pPr>
            <w:r w:rsidRPr="005634B7">
              <w:rPr>
                <w:rFonts w:hint="cs"/>
                <w:rtl/>
              </w:rPr>
              <w:t>سهولت دسترسی به بازار تأمین جهانی</w:t>
            </w:r>
          </w:p>
        </w:tc>
      </w:tr>
      <w:tr w:rsidR="00D54212" w14:paraId="68EE7505" w14:textId="77777777" w:rsidTr="00E76E83">
        <w:trPr>
          <w:trHeight w:val="283"/>
          <w:jc w:val="center"/>
        </w:trPr>
        <w:tc>
          <w:tcPr>
            <w:tcW w:w="2981" w:type="dxa"/>
            <w:tcBorders>
              <w:left w:val="nil"/>
              <w:right w:val="nil"/>
            </w:tcBorders>
          </w:tcPr>
          <w:p w14:paraId="6F91BAA0" w14:textId="77777777" w:rsidR="00D54212" w:rsidRPr="005634B7" w:rsidRDefault="00D54212" w:rsidP="005634B7">
            <w:pPr>
              <w:pStyle w:val="Tableintext"/>
              <w:jc w:val="left"/>
              <w:rPr>
                <w:rtl/>
              </w:rPr>
            </w:pPr>
          </w:p>
        </w:tc>
        <w:tc>
          <w:tcPr>
            <w:tcW w:w="4106" w:type="dxa"/>
            <w:tcBorders>
              <w:left w:val="nil"/>
              <w:right w:val="nil"/>
            </w:tcBorders>
          </w:tcPr>
          <w:p w14:paraId="44B182A9" w14:textId="6B82AA28" w:rsidR="00D54212" w:rsidRPr="005634B7" w:rsidRDefault="001118A2" w:rsidP="005634B7">
            <w:pPr>
              <w:pStyle w:val="Tableintext"/>
              <w:jc w:val="left"/>
              <w:rPr>
                <w:rtl/>
              </w:rPr>
            </w:pPr>
            <w:r w:rsidRPr="005634B7">
              <w:rPr>
                <w:rFonts w:hint="cs"/>
                <w:rtl/>
              </w:rPr>
              <w:t xml:space="preserve">گسترش </w:t>
            </w:r>
            <w:proofErr w:type="spellStart"/>
            <w:r w:rsidRPr="005634B7">
              <w:rPr>
                <w:rFonts w:hint="cs"/>
                <w:rtl/>
              </w:rPr>
              <w:t>پیمانکاران</w:t>
            </w:r>
            <w:proofErr w:type="spellEnd"/>
            <w:r w:rsidRPr="005634B7">
              <w:rPr>
                <w:rFonts w:hint="cs"/>
                <w:rtl/>
              </w:rPr>
              <w:t xml:space="preserve"> تخصصی</w:t>
            </w:r>
          </w:p>
        </w:tc>
      </w:tr>
      <w:tr w:rsidR="00D54212" w14:paraId="7FC17E05" w14:textId="77777777" w:rsidTr="00E76E83">
        <w:trPr>
          <w:trHeight w:val="283"/>
          <w:jc w:val="center"/>
        </w:trPr>
        <w:tc>
          <w:tcPr>
            <w:tcW w:w="2981" w:type="dxa"/>
            <w:tcBorders>
              <w:left w:val="nil"/>
              <w:right w:val="nil"/>
            </w:tcBorders>
          </w:tcPr>
          <w:p w14:paraId="2F454599" w14:textId="77777777" w:rsidR="00D54212" w:rsidRPr="005634B7" w:rsidRDefault="00D54212" w:rsidP="005634B7">
            <w:pPr>
              <w:pStyle w:val="Tableintext"/>
              <w:jc w:val="left"/>
              <w:rPr>
                <w:rtl/>
              </w:rPr>
            </w:pPr>
          </w:p>
        </w:tc>
        <w:tc>
          <w:tcPr>
            <w:tcW w:w="4106" w:type="dxa"/>
            <w:tcBorders>
              <w:left w:val="nil"/>
              <w:right w:val="nil"/>
            </w:tcBorders>
          </w:tcPr>
          <w:p w14:paraId="0F8BC2EB" w14:textId="4951A05C" w:rsidR="00D54212" w:rsidRPr="005634B7" w:rsidRDefault="001118A2" w:rsidP="005634B7">
            <w:pPr>
              <w:pStyle w:val="Tableintext"/>
              <w:jc w:val="left"/>
              <w:rPr>
                <w:rtl/>
              </w:rPr>
            </w:pPr>
            <w:r w:rsidRPr="005634B7">
              <w:rPr>
                <w:rFonts w:hint="cs"/>
                <w:rtl/>
              </w:rPr>
              <w:t xml:space="preserve">ارتباط و هماهنگی بیشتر با </w:t>
            </w:r>
            <w:proofErr w:type="spellStart"/>
            <w:r w:rsidRPr="005634B7">
              <w:rPr>
                <w:rFonts w:hint="cs"/>
                <w:rtl/>
              </w:rPr>
              <w:t>تأمین‌کنندگان</w:t>
            </w:r>
            <w:proofErr w:type="spellEnd"/>
            <w:r w:rsidRPr="005634B7">
              <w:rPr>
                <w:rFonts w:hint="cs"/>
                <w:rtl/>
              </w:rPr>
              <w:t xml:space="preserve"> کلیدی</w:t>
            </w:r>
          </w:p>
        </w:tc>
      </w:tr>
      <w:tr w:rsidR="00D54212" w14:paraId="1F90BA03" w14:textId="77777777" w:rsidTr="00E76E83">
        <w:trPr>
          <w:trHeight w:val="283"/>
          <w:jc w:val="center"/>
        </w:trPr>
        <w:tc>
          <w:tcPr>
            <w:tcW w:w="2981" w:type="dxa"/>
            <w:tcBorders>
              <w:left w:val="nil"/>
              <w:bottom w:val="thickThinSmallGap" w:sz="24" w:space="0" w:color="000000"/>
              <w:right w:val="nil"/>
            </w:tcBorders>
          </w:tcPr>
          <w:p w14:paraId="4D0E0EC7" w14:textId="77777777" w:rsidR="00D54212" w:rsidRPr="005634B7" w:rsidRDefault="00D54212" w:rsidP="005634B7">
            <w:pPr>
              <w:pStyle w:val="Tableintext"/>
              <w:jc w:val="left"/>
              <w:rPr>
                <w:rtl/>
              </w:rPr>
            </w:pPr>
          </w:p>
        </w:tc>
        <w:tc>
          <w:tcPr>
            <w:tcW w:w="4106" w:type="dxa"/>
            <w:tcBorders>
              <w:left w:val="nil"/>
              <w:bottom w:val="thickThinSmallGap" w:sz="24" w:space="0" w:color="000000"/>
              <w:right w:val="nil"/>
            </w:tcBorders>
          </w:tcPr>
          <w:p w14:paraId="2F59B565" w14:textId="6989FEE5" w:rsidR="00D54212" w:rsidRPr="005634B7" w:rsidRDefault="003B11B1" w:rsidP="005634B7">
            <w:pPr>
              <w:pStyle w:val="Tableintext"/>
              <w:jc w:val="left"/>
              <w:rPr>
                <w:rtl/>
              </w:rPr>
            </w:pPr>
            <w:proofErr w:type="spellStart"/>
            <w:r w:rsidRPr="005634B7">
              <w:rPr>
                <w:rtl/>
              </w:rPr>
              <w:t>محدودشدن</w:t>
            </w:r>
            <w:proofErr w:type="spellEnd"/>
            <w:r w:rsidR="001118A2" w:rsidRPr="005634B7">
              <w:rPr>
                <w:rFonts w:hint="cs"/>
                <w:rtl/>
              </w:rPr>
              <w:t xml:space="preserve"> گستردگی </w:t>
            </w:r>
            <w:proofErr w:type="spellStart"/>
            <w:r w:rsidR="001118A2" w:rsidRPr="005634B7">
              <w:rPr>
                <w:rFonts w:hint="cs"/>
                <w:rtl/>
              </w:rPr>
              <w:t>قابلیت‌های</w:t>
            </w:r>
            <w:proofErr w:type="spellEnd"/>
            <w:r w:rsidR="001118A2" w:rsidRPr="005634B7">
              <w:rPr>
                <w:rFonts w:hint="cs"/>
                <w:rtl/>
              </w:rPr>
              <w:t xml:space="preserve"> ساخت </w:t>
            </w:r>
            <w:proofErr w:type="spellStart"/>
            <w:r w:rsidR="001118A2" w:rsidRPr="005634B7">
              <w:rPr>
                <w:rtl/>
              </w:rPr>
              <w:t>به‌واسطه</w:t>
            </w:r>
            <w:proofErr w:type="spellEnd"/>
            <w:r w:rsidR="001118A2" w:rsidRPr="005634B7">
              <w:rPr>
                <w:rFonts w:hint="cs"/>
                <w:rtl/>
              </w:rPr>
              <w:t xml:space="preserve"> پیچیدگی </w:t>
            </w:r>
            <w:r w:rsidR="00E76E83">
              <w:rPr>
                <w:rFonts w:hint="cs"/>
                <w:rtl/>
              </w:rPr>
              <w:t>فناوری</w:t>
            </w:r>
          </w:p>
        </w:tc>
      </w:tr>
    </w:tbl>
    <w:p w14:paraId="25683DC5" w14:textId="1CEA019B" w:rsidR="00317AF3" w:rsidRPr="00F105D1" w:rsidRDefault="00317AF3" w:rsidP="00002092">
      <w:pPr>
        <w:pStyle w:val="a"/>
      </w:pPr>
      <w:r w:rsidRPr="00F105D1">
        <w:rPr>
          <w:rFonts w:hint="cs"/>
          <w:rtl/>
        </w:rPr>
        <w:t xml:space="preserve">نوآوری: </w:t>
      </w:r>
      <w:r w:rsidR="00831E38">
        <w:rPr>
          <w:rFonts w:hint="eastAsia"/>
          <w:rtl/>
        </w:rPr>
        <w:t>باگذشت</w:t>
      </w:r>
      <w:r w:rsidRPr="00F105D1">
        <w:rPr>
          <w:rFonts w:hint="cs"/>
          <w:rtl/>
        </w:rPr>
        <w:t xml:space="preserve"> زمان، سرعت تغییر </w:t>
      </w:r>
      <w:r w:rsidR="003B11B1">
        <w:rPr>
          <w:rFonts w:hint="eastAsia"/>
          <w:rtl/>
        </w:rPr>
        <w:t>رو</w:t>
      </w:r>
      <w:r w:rsidR="00E36A9E">
        <w:rPr>
          <w:rFonts w:hint="cs"/>
          <w:rtl/>
        </w:rPr>
        <w:t xml:space="preserve"> </w:t>
      </w:r>
      <w:r w:rsidR="003B11B1">
        <w:rPr>
          <w:rFonts w:hint="eastAsia"/>
          <w:rtl/>
        </w:rPr>
        <w:t>به</w:t>
      </w:r>
      <w:r w:rsidR="00E36A9E">
        <w:rPr>
          <w:rFonts w:hint="cs"/>
          <w:rtl/>
        </w:rPr>
        <w:t xml:space="preserve"> </w:t>
      </w:r>
      <w:r w:rsidR="003B11B1">
        <w:rPr>
          <w:rFonts w:hint="eastAsia"/>
          <w:rtl/>
        </w:rPr>
        <w:t>‌افزا</w:t>
      </w:r>
      <w:r w:rsidR="003B11B1">
        <w:rPr>
          <w:rFonts w:hint="cs"/>
          <w:rtl/>
        </w:rPr>
        <w:t>ی</w:t>
      </w:r>
      <w:r w:rsidR="003B11B1">
        <w:rPr>
          <w:rFonts w:hint="eastAsia"/>
          <w:rtl/>
        </w:rPr>
        <w:t>ش</w:t>
      </w:r>
      <w:r w:rsidRPr="00F105D1">
        <w:rPr>
          <w:rFonts w:hint="cs"/>
          <w:rtl/>
        </w:rPr>
        <w:t xml:space="preserve"> است. سازما</w:t>
      </w:r>
      <w:r w:rsidR="00FB56D4">
        <w:rPr>
          <w:rFonts w:hint="cs"/>
          <w:rtl/>
        </w:rPr>
        <w:t>ن</w:t>
      </w:r>
      <w:r w:rsidR="00FB56D4">
        <w:rPr>
          <w:rFonts w:hint="eastAsia"/>
          <w:rtl/>
        </w:rPr>
        <w:t>‌</w:t>
      </w:r>
      <w:r w:rsidR="00FB56D4">
        <w:rPr>
          <w:rFonts w:hint="cs"/>
          <w:rtl/>
        </w:rPr>
        <w:t>ها</w:t>
      </w:r>
      <w:r w:rsidRPr="00F105D1">
        <w:rPr>
          <w:rFonts w:hint="cs"/>
          <w:rtl/>
        </w:rPr>
        <w:t xml:space="preserve"> باید محصولات و خدمات جدید خود را </w:t>
      </w:r>
      <w:r w:rsidR="00831E38">
        <w:rPr>
          <w:rFonts w:hint="eastAsia"/>
          <w:rtl/>
        </w:rPr>
        <w:t>به‌سرعت</w:t>
      </w:r>
      <w:r w:rsidRPr="00F105D1">
        <w:rPr>
          <w:rFonts w:hint="cs"/>
          <w:rtl/>
        </w:rPr>
        <w:t xml:space="preserve"> و به شکلی کارآمد عرضه کنند. این مهم مستلزم بهبود</w:t>
      </w:r>
      <w:r w:rsidR="00FB56D4">
        <w:rPr>
          <w:rFonts w:hint="cs"/>
          <w:rtl/>
        </w:rPr>
        <w:t>های</w:t>
      </w:r>
      <w:r w:rsidRPr="00F105D1">
        <w:rPr>
          <w:rFonts w:hint="cs"/>
          <w:rtl/>
        </w:rPr>
        <w:t xml:space="preserve"> </w:t>
      </w:r>
      <w:r w:rsidR="00831E38">
        <w:rPr>
          <w:rFonts w:hint="eastAsia"/>
          <w:rtl/>
        </w:rPr>
        <w:t>قابل‌توجه</w:t>
      </w:r>
      <w:r w:rsidRPr="00F105D1">
        <w:rPr>
          <w:rFonts w:hint="cs"/>
          <w:rtl/>
        </w:rPr>
        <w:t xml:space="preserve"> در ارتباطات داخلی سازمان </w:t>
      </w:r>
      <w:r w:rsidR="00FB56D4">
        <w:rPr>
          <w:rFonts w:hint="cs"/>
          <w:rtl/>
        </w:rPr>
        <w:t>(</w:t>
      </w:r>
      <w:r w:rsidRPr="00F105D1">
        <w:rPr>
          <w:rFonts w:hint="cs"/>
          <w:rtl/>
        </w:rPr>
        <w:t>میان</w:t>
      </w:r>
      <w:r w:rsidR="00FB56D4">
        <w:rPr>
          <w:rFonts w:hint="cs"/>
          <w:rtl/>
        </w:rPr>
        <w:t xml:space="preserve"> واحدهای</w:t>
      </w:r>
      <w:r w:rsidRPr="00F105D1">
        <w:rPr>
          <w:rFonts w:hint="cs"/>
          <w:rtl/>
        </w:rPr>
        <w:t xml:space="preserve"> تدارکات، تولید، بازاریابی، مالی</w:t>
      </w:r>
      <w:r w:rsidR="00FB56D4">
        <w:rPr>
          <w:rFonts w:hint="cs"/>
          <w:rtl/>
        </w:rPr>
        <w:t>، فروش و غیره)</w:t>
      </w:r>
      <w:r w:rsidRPr="00F105D1">
        <w:rPr>
          <w:rFonts w:hint="cs"/>
          <w:rtl/>
        </w:rPr>
        <w:t xml:space="preserve"> و همچنین ارتباطات خارجی با تأمین</w:t>
      </w:r>
      <w:r w:rsidRPr="00F105D1">
        <w:rPr>
          <w:rFonts w:hint="eastAsia"/>
          <w:rtl/>
        </w:rPr>
        <w:t>‌</w:t>
      </w:r>
      <w:r w:rsidRPr="00F105D1">
        <w:rPr>
          <w:rFonts w:hint="cs"/>
          <w:rtl/>
        </w:rPr>
        <w:t xml:space="preserve">کنندگان و مشتریان است. طول عمر محصولات کوتاه شده و </w:t>
      </w:r>
      <w:r w:rsidRPr="00002092">
        <w:rPr>
          <w:rFonts w:hint="cs"/>
          <w:szCs w:val="20"/>
          <w:rtl/>
        </w:rPr>
        <w:t>زمان</w:t>
      </w:r>
      <w:r w:rsidRPr="00F105D1">
        <w:rPr>
          <w:rFonts w:hint="cs"/>
          <w:rtl/>
        </w:rPr>
        <w:t xml:space="preserve"> واکنش به تغییرات بسیار فشرده است.</w:t>
      </w:r>
      <w:r>
        <w:rPr>
          <w:rFonts w:hint="cs"/>
          <w:rtl/>
        </w:rPr>
        <w:t xml:space="preserve"> </w:t>
      </w:r>
      <w:r w:rsidRPr="00F105D1">
        <w:rPr>
          <w:rFonts w:hint="cs"/>
          <w:rtl/>
        </w:rPr>
        <w:t xml:space="preserve">با </w:t>
      </w:r>
      <w:r w:rsidR="00FB56D4">
        <w:rPr>
          <w:rFonts w:hint="cs"/>
          <w:rtl/>
        </w:rPr>
        <w:t>گذر</w:t>
      </w:r>
      <w:r w:rsidRPr="00F105D1">
        <w:rPr>
          <w:rFonts w:hint="cs"/>
          <w:rtl/>
        </w:rPr>
        <w:t xml:space="preserve"> زمان، اهمیت و پیچیدگی مدیریت تأمین و تدارکات به طرز </w:t>
      </w:r>
      <w:r w:rsidR="00831E38">
        <w:rPr>
          <w:rFonts w:hint="eastAsia"/>
          <w:rtl/>
        </w:rPr>
        <w:t>قابل‌توجه</w:t>
      </w:r>
      <w:r w:rsidR="00831E38">
        <w:rPr>
          <w:rFonts w:hint="cs"/>
          <w:rtl/>
        </w:rPr>
        <w:t>ی</w:t>
      </w:r>
      <w:r w:rsidRPr="00F105D1">
        <w:rPr>
          <w:rFonts w:hint="cs"/>
          <w:rtl/>
        </w:rPr>
        <w:t xml:space="preserve"> رشد </w:t>
      </w:r>
      <w:r w:rsidRPr="00F105D1">
        <w:rPr>
          <w:rFonts w:hint="cs"/>
          <w:rtl/>
        </w:rPr>
        <w:lastRenderedPageBreak/>
        <w:t>کرده است. امروزه توجه زیادی به موضوع «زمان تا تحویل به بازار</w:t>
      </w:r>
      <w:r>
        <w:rPr>
          <w:rStyle w:val="FootnoteReference"/>
          <w:color w:val="000000" w:themeColor="text1"/>
          <w:rtl/>
        </w:rPr>
        <w:footnoteReference w:id="67"/>
      </w:r>
      <w:r w:rsidRPr="00F105D1">
        <w:rPr>
          <w:rFonts w:hint="cs"/>
          <w:rtl/>
        </w:rPr>
        <w:t>» می‌شود. محصولات و خدمات را نیز</w:t>
      </w:r>
      <w:r w:rsidR="00066204">
        <w:rPr>
          <w:rFonts w:hint="cs"/>
          <w:rtl/>
        </w:rPr>
        <w:t xml:space="preserve"> نمی</w:t>
      </w:r>
      <w:r w:rsidR="00066204">
        <w:rPr>
          <w:rFonts w:hint="eastAsia"/>
          <w:rtl/>
        </w:rPr>
        <w:t>‌</w:t>
      </w:r>
      <w:r w:rsidR="00066204">
        <w:rPr>
          <w:rFonts w:hint="cs"/>
          <w:rtl/>
        </w:rPr>
        <w:t>توان</w:t>
      </w:r>
      <w:r w:rsidRPr="00F105D1">
        <w:rPr>
          <w:rFonts w:hint="cs"/>
          <w:rtl/>
        </w:rPr>
        <w:t xml:space="preserve"> بدون یک تدارکات پیش‌کنشی، </w:t>
      </w:r>
      <w:r w:rsidR="00831E38">
        <w:rPr>
          <w:rFonts w:hint="eastAsia"/>
          <w:rtl/>
        </w:rPr>
        <w:t>به‌سرعت</w:t>
      </w:r>
      <w:r w:rsidRPr="00F105D1">
        <w:rPr>
          <w:rFonts w:hint="cs"/>
          <w:rtl/>
        </w:rPr>
        <w:t xml:space="preserve"> به بازار ارائه کرد.</w:t>
      </w:r>
      <w:r>
        <w:rPr>
          <w:rFonts w:hint="cs"/>
          <w:rtl/>
        </w:rPr>
        <w:t xml:space="preserve"> برای اینکه یک سازمان بتواند مزیت رقابتی داشته باشد، باید اهمیت ویژه</w:t>
      </w:r>
      <w:r>
        <w:rPr>
          <w:rFonts w:hint="eastAsia"/>
          <w:rtl/>
        </w:rPr>
        <w:t>‌</w:t>
      </w:r>
      <w:r>
        <w:rPr>
          <w:rFonts w:hint="cs"/>
          <w:rtl/>
        </w:rPr>
        <w:t>ای به مدیریت تدارکات و تأمین آن داده شود تا از طریق شناسایی و توسعه منابع جدید در بازارهای نوظهور، فرایند توسعه محصولات جدید را تسهیل کند</w:t>
      </w:r>
      <w:r w:rsidR="00831E38">
        <w:rPr>
          <w:rFonts w:hint="eastAsia"/>
          <w:rtl/>
        </w:rPr>
        <w:t>؛</w:t>
      </w:r>
      <w:r w:rsidR="00831E38">
        <w:rPr>
          <w:rtl/>
        </w:rPr>
        <w:t xml:space="preserve"> </w:t>
      </w:r>
      <w:r w:rsidR="00831E38">
        <w:rPr>
          <w:rFonts w:hint="eastAsia"/>
          <w:rtl/>
        </w:rPr>
        <w:t>لذا</w:t>
      </w:r>
      <w:r>
        <w:rPr>
          <w:rFonts w:hint="cs"/>
          <w:rtl/>
        </w:rPr>
        <w:t xml:space="preserve"> مدیریت تدارکات باید از </w:t>
      </w:r>
      <w:r w:rsidR="00535A4B">
        <w:rPr>
          <w:rFonts w:hint="cs"/>
          <w:rtl/>
        </w:rPr>
        <w:t>راهبرد</w:t>
      </w:r>
      <w:r>
        <w:rPr>
          <w:rFonts w:hint="cs"/>
          <w:rtl/>
        </w:rPr>
        <w:t xml:space="preserve"> سازمان مطلع باشد و ارتباط نزدیکی با سایر بخش</w:t>
      </w:r>
      <w:r>
        <w:rPr>
          <w:rFonts w:hint="eastAsia"/>
          <w:rtl/>
        </w:rPr>
        <w:t>‌</w:t>
      </w:r>
      <w:r>
        <w:rPr>
          <w:rFonts w:hint="cs"/>
          <w:rtl/>
        </w:rPr>
        <w:t>های سازمان داشته باشد.</w:t>
      </w:r>
    </w:p>
    <w:p w14:paraId="2B1676A6" w14:textId="0E276273" w:rsidR="00317AF3" w:rsidRDefault="00317AF3" w:rsidP="00002092">
      <w:pPr>
        <w:pStyle w:val="a"/>
      </w:pPr>
      <w:r>
        <w:rPr>
          <w:rFonts w:hint="cs"/>
          <w:rtl/>
        </w:rPr>
        <w:t xml:space="preserve">مقدار کالا و </w:t>
      </w:r>
      <w:r w:rsidRPr="00002092">
        <w:rPr>
          <w:rFonts w:hint="cs"/>
          <w:szCs w:val="20"/>
          <w:rtl/>
        </w:rPr>
        <w:t>خدمات</w:t>
      </w:r>
      <w:r>
        <w:rPr>
          <w:rFonts w:hint="cs"/>
          <w:rtl/>
        </w:rPr>
        <w:t xml:space="preserve"> خریداری شده: هرچه مخارج خارجی سازمان نسبت به مخارج کل بیشتر می</w:t>
      </w:r>
      <w:r>
        <w:rPr>
          <w:rFonts w:hint="eastAsia"/>
          <w:rtl/>
        </w:rPr>
        <w:t>‌</w:t>
      </w:r>
      <w:r>
        <w:rPr>
          <w:rFonts w:hint="cs"/>
          <w:rtl/>
        </w:rPr>
        <w:t>شود، ورودی‌های سازمان توجه بیشتری را به خود جلب می‌کند. به طور مثال، در صنایع بزرگ خودروسازی، الکترونیک و خرده‌فروشی، نسبت کالا و خدمات خریداری شده به کل درآمد فروش بین 60 تا 90 درصد است</w:t>
      </w:r>
      <w:r w:rsidR="00831E38">
        <w:rPr>
          <w:rtl/>
        </w:rPr>
        <w:t xml:space="preserve">. </w:t>
      </w:r>
      <w:r>
        <w:rPr>
          <w:rFonts w:hint="cs"/>
          <w:rtl/>
        </w:rPr>
        <w:t xml:space="preserve">طبیعتاً این مقدار مخارج بسیار حائز اهمیت هستند و باید توجه و تمرکز زیادی به آن‌ها اختصاص داده شود. </w:t>
      </w:r>
      <w:r w:rsidR="00066204">
        <w:rPr>
          <w:rFonts w:hint="cs"/>
          <w:rtl/>
        </w:rPr>
        <w:t>اطلاعات خرید سازمان</w:t>
      </w:r>
      <w:r w:rsidR="00066204">
        <w:rPr>
          <w:rFonts w:hint="eastAsia"/>
          <w:rtl/>
        </w:rPr>
        <w:t>‌</w:t>
      </w:r>
      <w:r w:rsidR="00066204">
        <w:rPr>
          <w:rFonts w:hint="cs"/>
          <w:rtl/>
        </w:rPr>
        <w:t>ها نشان می</w:t>
      </w:r>
      <w:r w:rsidR="00066204">
        <w:rPr>
          <w:rFonts w:hint="eastAsia"/>
          <w:rtl/>
        </w:rPr>
        <w:t>‌</w:t>
      </w:r>
      <w:r w:rsidR="00066204">
        <w:rPr>
          <w:rFonts w:hint="cs"/>
          <w:rtl/>
        </w:rPr>
        <w:t>دهد که</w:t>
      </w:r>
      <w:r>
        <w:rPr>
          <w:rFonts w:hint="cs"/>
          <w:rtl/>
        </w:rPr>
        <w:t xml:space="preserve"> نسبت</w:t>
      </w:r>
      <w:r w:rsidR="00066204">
        <w:rPr>
          <w:rFonts w:hint="cs"/>
          <w:rtl/>
        </w:rPr>
        <w:t xml:space="preserve"> </w:t>
      </w:r>
      <w:r>
        <w:rPr>
          <w:rFonts w:hint="cs"/>
          <w:rtl/>
        </w:rPr>
        <w:t>مخارج</w:t>
      </w:r>
      <w:r w:rsidR="00066204">
        <w:rPr>
          <w:rFonts w:hint="cs"/>
          <w:rtl/>
        </w:rPr>
        <w:t xml:space="preserve"> خارجی به داخلی سازمان</w:t>
      </w:r>
      <w:r>
        <w:rPr>
          <w:rFonts w:hint="cs"/>
          <w:rtl/>
        </w:rPr>
        <w:t xml:space="preserve"> در </w:t>
      </w:r>
      <w:r w:rsidR="00066204">
        <w:rPr>
          <w:rFonts w:hint="cs"/>
          <w:rtl/>
        </w:rPr>
        <w:t>گذر زمان</w:t>
      </w:r>
      <w:r>
        <w:rPr>
          <w:rFonts w:hint="cs"/>
          <w:rtl/>
        </w:rPr>
        <w:t xml:space="preserve"> </w:t>
      </w:r>
      <w:r w:rsidR="00831E38">
        <w:rPr>
          <w:rFonts w:hint="cs"/>
          <w:rtl/>
        </w:rPr>
        <w:t>به‌صورت</w:t>
      </w:r>
      <w:r>
        <w:rPr>
          <w:rFonts w:hint="cs"/>
          <w:rtl/>
        </w:rPr>
        <w:t xml:space="preserve"> پیوسته </w:t>
      </w:r>
      <w:r w:rsidR="00831E38">
        <w:rPr>
          <w:rFonts w:hint="eastAsia"/>
          <w:rtl/>
        </w:rPr>
        <w:t>افزا</w:t>
      </w:r>
      <w:r w:rsidR="00831E38">
        <w:rPr>
          <w:rFonts w:hint="cs"/>
          <w:rtl/>
        </w:rPr>
        <w:t>ی</w:t>
      </w:r>
      <w:r w:rsidR="00831E38">
        <w:rPr>
          <w:rFonts w:hint="eastAsia"/>
          <w:rtl/>
        </w:rPr>
        <w:t>ش</w:t>
      </w:r>
      <w:r w:rsidR="00E36A9E">
        <w:rPr>
          <w:rFonts w:hint="cs"/>
          <w:rtl/>
        </w:rPr>
        <w:t xml:space="preserve"> </w:t>
      </w:r>
      <w:r w:rsidR="00831E38">
        <w:rPr>
          <w:rFonts w:hint="eastAsia"/>
          <w:rtl/>
        </w:rPr>
        <w:t>‌</w:t>
      </w:r>
      <w:r w:rsidR="00831E38">
        <w:rPr>
          <w:rFonts w:hint="cs"/>
          <w:rtl/>
        </w:rPr>
        <w:t>ی</w:t>
      </w:r>
      <w:r w:rsidR="00831E38">
        <w:rPr>
          <w:rFonts w:hint="eastAsia"/>
          <w:rtl/>
        </w:rPr>
        <w:t>افته</w:t>
      </w:r>
      <w:r w:rsidR="00066204">
        <w:rPr>
          <w:rFonts w:hint="cs"/>
          <w:rtl/>
        </w:rPr>
        <w:t xml:space="preserve"> است</w:t>
      </w:r>
      <w:r>
        <w:rPr>
          <w:rFonts w:hint="cs"/>
          <w:rtl/>
        </w:rPr>
        <w:t>.</w:t>
      </w:r>
    </w:p>
    <w:p w14:paraId="0840E594" w14:textId="38D5F1D0" w:rsidR="00317AF3" w:rsidRDefault="00317AF3" w:rsidP="00002092">
      <w:pPr>
        <w:pStyle w:val="a"/>
      </w:pPr>
      <w:r>
        <w:rPr>
          <w:rFonts w:hint="cs"/>
          <w:rtl/>
        </w:rPr>
        <w:t>تغییرات ساختاری: حرکت سازمان‌ها به سمت مفاهیم مدیریت مواد، لجستیک و زنجیره تأمین تا حد زیادی به توسعه تأمین و تدارکات کمک کرده است.</w:t>
      </w:r>
    </w:p>
    <w:p w14:paraId="572285DB" w14:textId="11094174" w:rsidR="00E54BF8" w:rsidRDefault="00317AF3" w:rsidP="00002092">
      <w:pPr>
        <w:pStyle w:val="a"/>
      </w:pPr>
      <w:r>
        <w:rPr>
          <w:rFonts w:hint="cs"/>
          <w:rtl/>
        </w:rPr>
        <w:t>اندازه‌گیری عملکرد: در سال‌های اخیر، تأکید فراوانی روی</w:t>
      </w:r>
      <w:r w:rsidR="00E36A9E">
        <w:rPr>
          <w:rFonts w:hint="cs"/>
          <w:rtl/>
        </w:rPr>
        <w:t xml:space="preserve"> مبحث</w:t>
      </w:r>
      <w:r>
        <w:rPr>
          <w:rFonts w:hint="cs"/>
          <w:rtl/>
        </w:rPr>
        <w:t xml:space="preserve"> اندازه‌گیری شده است. در سازمان‌هایی که میزان تأثیر تأمین و تدارکات را اندازه می</w:t>
      </w:r>
      <w:r>
        <w:rPr>
          <w:rFonts w:hint="eastAsia"/>
          <w:rtl/>
        </w:rPr>
        <w:t>‌</w:t>
      </w:r>
      <w:r>
        <w:rPr>
          <w:rFonts w:hint="cs"/>
          <w:rtl/>
        </w:rPr>
        <w:t xml:space="preserve">گیرند، وضعیت همواره </w:t>
      </w:r>
      <w:r w:rsidR="003B11B1">
        <w:rPr>
          <w:rFonts w:hint="eastAsia"/>
          <w:rtl/>
        </w:rPr>
        <w:t>رو</w:t>
      </w:r>
      <w:r w:rsidR="00E36A9E">
        <w:rPr>
          <w:rFonts w:hint="cs"/>
          <w:rtl/>
        </w:rPr>
        <w:t xml:space="preserve"> </w:t>
      </w:r>
      <w:r w:rsidR="003B11B1">
        <w:rPr>
          <w:rFonts w:hint="eastAsia"/>
          <w:rtl/>
        </w:rPr>
        <w:t>به</w:t>
      </w:r>
      <w:r w:rsidR="00E36A9E">
        <w:rPr>
          <w:rFonts w:hint="cs"/>
          <w:rtl/>
        </w:rPr>
        <w:t xml:space="preserve"> </w:t>
      </w:r>
      <w:r w:rsidR="003B11B1">
        <w:rPr>
          <w:rFonts w:hint="eastAsia"/>
          <w:rtl/>
        </w:rPr>
        <w:t>‌بهبود</w:t>
      </w:r>
      <w:r>
        <w:rPr>
          <w:rFonts w:hint="cs"/>
          <w:rtl/>
        </w:rPr>
        <w:t xml:space="preserve"> است. مدیر ارشد سازمان از میزان تأثیر تدارکات در کاهش هزینه و قابلیت‌های </w:t>
      </w:r>
      <w:r w:rsidR="00EF3579">
        <w:rPr>
          <w:rFonts w:hint="cs"/>
          <w:rtl/>
        </w:rPr>
        <w:t>راهبردی</w:t>
      </w:r>
      <w:r>
        <w:rPr>
          <w:rFonts w:hint="cs"/>
          <w:rtl/>
        </w:rPr>
        <w:t xml:space="preserve"> آن آگاه می‌شود و در نتیجه، حمایت بیشتری از توسعه آن خواهد کرد.</w:t>
      </w:r>
    </w:p>
    <w:p w14:paraId="0533B1C0" w14:textId="77777777" w:rsidR="00AD46C5" w:rsidRDefault="00AD46C5" w:rsidP="00450C3E">
      <w:pPr>
        <w:pStyle w:val="Heading4"/>
        <w:rPr>
          <w:rtl/>
        </w:rPr>
      </w:pPr>
      <w:bookmarkStart w:id="50" w:name="_Toc146923417"/>
      <w:r>
        <w:rPr>
          <w:rFonts w:hint="cs"/>
          <w:rtl/>
        </w:rPr>
        <w:t>نوع ارتباط با تأمین‌کنندگان</w:t>
      </w:r>
      <w:bookmarkEnd w:id="50"/>
    </w:p>
    <w:p w14:paraId="2B36C913" w14:textId="35A21712" w:rsidR="00AD46C5" w:rsidRDefault="00AD46C5" w:rsidP="005E6890">
      <w:pPr>
        <w:pStyle w:val="BNazanin-NoIndentation"/>
      </w:pPr>
      <w:r>
        <w:rPr>
          <w:rFonts w:hint="cs"/>
          <w:rtl/>
        </w:rPr>
        <w:t xml:space="preserve">یک نگاه ساده و </w:t>
      </w:r>
      <w:proofErr w:type="spellStart"/>
      <w:r w:rsidR="00831E38">
        <w:rPr>
          <w:rtl/>
        </w:rPr>
        <w:t>سطح</w:t>
      </w:r>
      <w:r w:rsidR="00831E38">
        <w:rPr>
          <w:rFonts w:hint="cs"/>
          <w:rtl/>
        </w:rPr>
        <w:t>ی‌</w:t>
      </w:r>
      <w:r w:rsidR="00831E38">
        <w:rPr>
          <w:rFonts w:hint="eastAsia"/>
          <w:rtl/>
        </w:rPr>
        <w:t>نگر</w:t>
      </w:r>
      <w:proofErr w:type="spellEnd"/>
      <w:r>
        <w:rPr>
          <w:rFonts w:hint="cs"/>
          <w:rtl/>
        </w:rPr>
        <w:t xml:space="preserve"> نسبت به تدارکات این است که آن را صرفاً یک فعالیت خرید قلمداد کرد و به دنبال یافتن یک </w:t>
      </w:r>
      <w:proofErr w:type="spellStart"/>
      <w:r>
        <w:rPr>
          <w:rFonts w:hint="cs"/>
          <w:rtl/>
        </w:rPr>
        <w:t>تأمین‌کننده</w:t>
      </w:r>
      <w:proofErr w:type="spellEnd"/>
      <w:r>
        <w:rPr>
          <w:rFonts w:hint="cs"/>
          <w:rtl/>
        </w:rPr>
        <w:t xml:space="preserve"> جهت مبادله پول با کالا/خدمات باشیم. این استنباط از خرید را معمولاً با عنوان معامله </w:t>
      </w:r>
      <w:proofErr w:type="spellStart"/>
      <w:r>
        <w:rPr>
          <w:rFonts w:hint="cs"/>
          <w:rtl/>
        </w:rPr>
        <w:t>می‌شناسند</w:t>
      </w:r>
      <w:proofErr w:type="spellEnd"/>
      <w:r>
        <w:rPr>
          <w:rFonts w:hint="cs"/>
          <w:rtl/>
        </w:rPr>
        <w:t xml:space="preserve"> که هدف اصلی آن مبادله ساده میان خریدار و فروشنده است و دو طرف معامله بعد از انجام معامله هیچ کاری با یکدیگر ندارند و ارتباط </w:t>
      </w:r>
      <w:proofErr w:type="spellStart"/>
      <w:r>
        <w:rPr>
          <w:rFonts w:hint="cs"/>
          <w:rtl/>
        </w:rPr>
        <w:t>آن‌ها</w:t>
      </w:r>
      <w:proofErr w:type="spellEnd"/>
      <w:r>
        <w:rPr>
          <w:rFonts w:hint="cs"/>
          <w:rtl/>
        </w:rPr>
        <w:t xml:space="preserve"> قطع خواهد شد. منافع اصلی خریدار در این </w:t>
      </w:r>
      <w:proofErr w:type="spellStart"/>
      <w:r>
        <w:rPr>
          <w:rFonts w:hint="cs"/>
          <w:rtl/>
        </w:rPr>
        <w:t>سناریو</w:t>
      </w:r>
      <w:proofErr w:type="spellEnd"/>
      <w:r>
        <w:rPr>
          <w:rFonts w:hint="cs"/>
          <w:rtl/>
        </w:rPr>
        <w:t xml:space="preserve">، کسب بیشترین منابع با کمترین پول است. </w:t>
      </w:r>
      <w:proofErr w:type="spellStart"/>
      <w:r w:rsidR="005D1D66">
        <w:rPr>
          <w:rtl/>
        </w:rPr>
        <w:t>همان‌طور</w:t>
      </w:r>
      <w:proofErr w:type="spellEnd"/>
      <w:r>
        <w:rPr>
          <w:rFonts w:hint="cs"/>
          <w:rtl/>
        </w:rPr>
        <w:t xml:space="preserve"> که </w:t>
      </w:r>
      <w:proofErr w:type="spellStart"/>
      <w:r>
        <w:rPr>
          <w:rFonts w:hint="cs"/>
          <w:rtl/>
        </w:rPr>
        <w:t>می‌دانیم</w:t>
      </w:r>
      <w:proofErr w:type="spellEnd"/>
      <w:r>
        <w:rPr>
          <w:rFonts w:hint="cs"/>
          <w:rtl/>
        </w:rPr>
        <w:t xml:space="preserve"> این دیدگاه </w:t>
      </w:r>
      <w:proofErr w:type="spellStart"/>
      <w:r>
        <w:rPr>
          <w:rFonts w:hint="cs"/>
          <w:rtl/>
        </w:rPr>
        <w:t>معاملاتی</w:t>
      </w:r>
      <w:proofErr w:type="spellEnd"/>
      <w:r>
        <w:rPr>
          <w:rFonts w:hint="cs"/>
          <w:rtl/>
        </w:rPr>
        <w:t xml:space="preserve"> هنوز </w:t>
      </w:r>
      <w:proofErr w:type="spellStart"/>
      <w:r>
        <w:rPr>
          <w:rFonts w:hint="cs"/>
          <w:rtl/>
        </w:rPr>
        <w:t>پابرجاست</w:t>
      </w:r>
      <w:proofErr w:type="spellEnd"/>
      <w:r>
        <w:rPr>
          <w:rFonts w:hint="cs"/>
          <w:rtl/>
        </w:rPr>
        <w:t xml:space="preserve"> و منسوخ نشده و همچنان یک روش مناسب برای خرید کالاهایی با کمترین قیمت است که </w:t>
      </w:r>
      <w:proofErr w:type="spellStart"/>
      <w:r>
        <w:rPr>
          <w:rFonts w:hint="cs"/>
          <w:rtl/>
        </w:rPr>
        <w:t>تأمین‌کنندگان</w:t>
      </w:r>
      <w:proofErr w:type="spellEnd"/>
      <w:r>
        <w:rPr>
          <w:rFonts w:hint="cs"/>
          <w:rtl/>
        </w:rPr>
        <w:t xml:space="preserve"> زیادی برای فروش </w:t>
      </w:r>
      <w:proofErr w:type="spellStart"/>
      <w:r>
        <w:rPr>
          <w:rFonts w:hint="cs"/>
          <w:rtl/>
        </w:rPr>
        <w:t>آن‌ها</w:t>
      </w:r>
      <w:proofErr w:type="spellEnd"/>
      <w:r>
        <w:rPr>
          <w:rFonts w:hint="cs"/>
          <w:rtl/>
        </w:rPr>
        <w:t xml:space="preserve"> با یکدیگر رقابت </w:t>
      </w:r>
      <w:proofErr w:type="spellStart"/>
      <w:r>
        <w:rPr>
          <w:rFonts w:hint="cs"/>
          <w:rtl/>
        </w:rPr>
        <w:t>می‌کنند</w:t>
      </w:r>
      <w:proofErr w:type="spellEnd"/>
      <w:r>
        <w:rPr>
          <w:rFonts w:hint="cs"/>
          <w:rtl/>
        </w:rPr>
        <w:t xml:space="preserve">. اما این روش، دیگر مبنای مناسبی برای </w:t>
      </w:r>
      <w:r>
        <w:rPr>
          <w:rFonts w:hint="cs"/>
          <w:rtl/>
        </w:rPr>
        <w:lastRenderedPageBreak/>
        <w:t xml:space="preserve">کاهش مخارج خرید </w:t>
      </w:r>
      <w:proofErr w:type="spellStart"/>
      <w:r>
        <w:rPr>
          <w:rFonts w:hint="cs"/>
          <w:rtl/>
        </w:rPr>
        <w:t>سازمان‌ها</w:t>
      </w:r>
      <w:proofErr w:type="spellEnd"/>
      <w:r>
        <w:rPr>
          <w:rFonts w:hint="cs"/>
          <w:rtl/>
        </w:rPr>
        <w:t xml:space="preserve"> نیست. در </w:t>
      </w:r>
      <w:proofErr w:type="spellStart"/>
      <w:r>
        <w:rPr>
          <w:rFonts w:hint="cs"/>
          <w:rtl/>
        </w:rPr>
        <w:t>سال‌های</w:t>
      </w:r>
      <w:proofErr w:type="spellEnd"/>
      <w:r>
        <w:rPr>
          <w:rFonts w:hint="cs"/>
          <w:rtl/>
        </w:rPr>
        <w:t xml:space="preserve"> اخیر، توجه زیادی به توسعه روابط </w:t>
      </w:r>
      <w:r w:rsidR="00831E38">
        <w:rPr>
          <w:rtl/>
        </w:rPr>
        <w:t>دوجانبه</w:t>
      </w:r>
      <w:r>
        <w:rPr>
          <w:rFonts w:hint="cs"/>
          <w:rtl/>
        </w:rPr>
        <w:t xml:space="preserve"> بین خریدار و </w:t>
      </w:r>
      <w:proofErr w:type="spellStart"/>
      <w:r>
        <w:rPr>
          <w:rFonts w:hint="cs"/>
          <w:rtl/>
        </w:rPr>
        <w:t>تأمین‌کننده</w:t>
      </w:r>
      <w:proofErr w:type="spellEnd"/>
      <w:r>
        <w:rPr>
          <w:rFonts w:hint="cs"/>
          <w:rtl/>
        </w:rPr>
        <w:t xml:space="preserve"> شده است که در آن با استفاده از مفاهیم </w:t>
      </w:r>
      <w:proofErr w:type="spellStart"/>
      <w:r>
        <w:rPr>
          <w:rFonts w:hint="cs"/>
          <w:rtl/>
        </w:rPr>
        <w:t>به</w:t>
      </w:r>
      <w:r>
        <w:rPr>
          <w:rFonts w:hint="eastAsia"/>
          <w:rtl/>
        </w:rPr>
        <w:t>‌</w:t>
      </w:r>
      <w:r>
        <w:rPr>
          <w:rFonts w:hint="cs"/>
          <w:rtl/>
        </w:rPr>
        <w:t>اشتراک‌گذاری</w:t>
      </w:r>
      <w:proofErr w:type="spellEnd"/>
      <w:r>
        <w:rPr>
          <w:rStyle w:val="FootnoteReference"/>
          <w:rtl/>
        </w:rPr>
        <w:footnoteReference w:id="68"/>
      </w:r>
      <w:r>
        <w:rPr>
          <w:rFonts w:hint="cs"/>
          <w:rtl/>
        </w:rPr>
        <w:t xml:space="preserve"> و مبادله</w:t>
      </w:r>
      <w:r>
        <w:rPr>
          <w:rStyle w:val="FootnoteReference"/>
          <w:rtl/>
        </w:rPr>
        <w:footnoteReference w:id="69"/>
      </w:r>
      <w:r>
        <w:rPr>
          <w:rFonts w:hint="cs"/>
          <w:rtl/>
        </w:rPr>
        <w:t xml:space="preserve">، مزایای تجارت مشترکی حاصل </w:t>
      </w:r>
      <w:proofErr w:type="spellStart"/>
      <w:r>
        <w:rPr>
          <w:rFonts w:hint="cs"/>
          <w:rtl/>
        </w:rPr>
        <w:t>می‌شود</w:t>
      </w:r>
      <w:proofErr w:type="spellEnd"/>
      <w:r>
        <w:rPr>
          <w:rFonts w:hint="cs"/>
          <w:rtl/>
        </w:rPr>
        <w:t xml:space="preserve">. در یک رابطه </w:t>
      </w:r>
      <w:r w:rsidR="00837B88">
        <w:rPr>
          <w:rtl/>
        </w:rPr>
        <w:t>دوجانبه</w:t>
      </w:r>
      <w:r>
        <w:rPr>
          <w:rFonts w:hint="cs"/>
          <w:rtl/>
        </w:rPr>
        <w:t xml:space="preserve">، تأکید بر ایجاد یک نتیجه </w:t>
      </w:r>
      <w:proofErr w:type="spellStart"/>
      <w:r w:rsidR="00837B88">
        <w:rPr>
          <w:rtl/>
        </w:rPr>
        <w:t>رضا</w:t>
      </w:r>
      <w:r w:rsidR="00837B88">
        <w:rPr>
          <w:rFonts w:hint="cs"/>
          <w:rtl/>
        </w:rPr>
        <w:t>ی</w:t>
      </w:r>
      <w:r w:rsidR="00837B88">
        <w:rPr>
          <w:rFonts w:hint="eastAsia"/>
          <w:rtl/>
        </w:rPr>
        <w:t>ت‌بخش</w:t>
      </w:r>
      <w:proofErr w:type="spellEnd"/>
      <w:r>
        <w:rPr>
          <w:rFonts w:hint="cs"/>
          <w:rtl/>
        </w:rPr>
        <w:t xml:space="preserve"> دوطرفه با </w:t>
      </w:r>
      <w:proofErr w:type="spellStart"/>
      <w:r w:rsidR="00E36A9E">
        <w:rPr>
          <w:rFonts w:hint="cs"/>
          <w:rtl/>
        </w:rPr>
        <w:t>ملاحظاتی</w:t>
      </w:r>
      <w:proofErr w:type="spellEnd"/>
      <w:r>
        <w:rPr>
          <w:rFonts w:hint="cs"/>
          <w:rtl/>
        </w:rPr>
        <w:t xml:space="preserve"> نظیر </w:t>
      </w:r>
      <w:r w:rsidR="00E36A9E">
        <w:rPr>
          <w:rFonts w:hint="cs"/>
          <w:rtl/>
        </w:rPr>
        <w:t>فناوری</w:t>
      </w:r>
      <w:r>
        <w:rPr>
          <w:rFonts w:hint="cs"/>
          <w:rtl/>
        </w:rPr>
        <w:t xml:space="preserve"> است. با هدف افزایش ارزش، هر دو طرف روی اعتماد و حمایت </w:t>
      </w:r>
      <w:proofErr w:type="spellStart"/>
      <w:r>
        <w:rPr>
          <w:rFonts w:hint="cs"/>
          <w:rtl/>
        </w:rPr>
        <w:t>سرمایه‌گذاری</w:t>
      </w:r>
      <w:proofErr w:type="spellEnd"/>
      <w:r>
        <w:rPr>
          <w:rFonts w:hint="cs"/>
          <w:rtl/>
        </w:rPr>
        <w:t xml:space="preserve"> </w:t>
      </w:r>
      <w:proofErr w:type="spellStart"/>
      <w:r>
        <w:rPr>
          <w:rFonts w:hint="cs"/>
          <w:rtl/>
        </w:rPr>
        <w:t>می‌کنند</w:t>
      </w:r>
      <w:proofErr w:type="spellEnd"/>
      <w:r>
        <w:rPr>
          <w:rFonts w:hint="cs"/>
          <w:rtl/>
        </w:rPr>
        <w:t xml:space="preserve">. چنین </w:t>
      </w:r>
      <w:proofErr w:type="spellStart"/>
      <w:r>
        <w:rPr>
          <w:rFonts w:hint="cs"/>
          <w:rtl/>
        </w:rPr>
        <w:t>سازمان‌هایی</w:t>
      </w:r>
      <w:proofErr w:type="spellEnd"/>
      <w:r>
        <w:rPr>
          <w:rFonts w:hint="cs"/>
          <w:rtl/>
        </w:rPr>
        <w:t xml:space="preserve"> به دنبال </w:t>
      </w:r>
      <w:proofErr w:type="spellStart"/>
      <w:r w:rsidR="00773C4B">
        <w:rPr>
          <w:rtl/>
        </w:rPr>
        <w:t>نزد</w:t>
      </w:r>
      <w:r w:rsidR="00773C4B">
        <w:rPr>
          <w:rFonts w:hint="cs"/>
          <w:rtl/>
        </w:rPr>
        <w:t>ی</w:t>
      </w:r>
      <w:r w:rsidR="00773C4B">
        <w:rPr>
          <w:rFonts w:hint="eastAsia"/>
          <w:rtl/>
        </w:rPr>
        <w:t>ک‌شدن</w:t>
      </w:r>
      <w:proofErr w:type="spellEnd"/>
      <w:r>
        <w:rPr>
          <w:rFonts w:hint="cs"/>
          <w:rtl/>
        </w:rPr>
        <w:t xml:space="preserve"> به یکدیگر و شناسایی منافع مشترک هستند. حاصل این </w:t>
      </w:r>
      <w:proofErr w:type="spellStart"/>
      <w:r>
        <w:rPr>
          <w:rFonts w:hint="cs"/>
          <w:rtl/>
        </w:rPr>
        <w:t>سرمایه‌گذاری</w:t>
      </w:r>
      <w:proofErr w:type="spellEnd"/>
      <w:r>
        <w:rPr>
          <w:rFonts w:hint="cs"/>
          <w:rtl/>
        </w:rPr>
        <w:t xml:space="preserve"> با یک معامله ساده قابل </w:t>
      </w:r>
      <w:proofErr w:type="spellStart"/>
      <w:r w:rsidR="00831E38">
        <w:rPr>
          <w:rtl/>
        </w:rPr>
        <w:t>دست‌</w:t>
      </w:r>
      <w:r w:rsidR="00831E38">
        <w:rPr>
          <w:rFonts w:hint="cs"/>
          <w:rtl/>
        </w:rPr>
        <w:t>ی</w:t>
      </w:r>
      <w:r w:rsidR="00831E38">
        <w:rPr>
          <w:rFonts w:hint="eastAsia"/>
          <w:rtl/>
        </w:rPr>
        <w:t>افتن</w:t>
      </w:r>
      <w:proofErr w:type="spellEnd"/>
      <w:r>
        <w:rPr>
          <w:rFonts w:hint="cs"/>
          <w:rtl/>
        </w:rPr>
        <w:t xml:space="preserve"> نیست. در</w:t>
      </w:r>
      <w:r w:rsidR="00BA035A">
        <w:rPr>
          <w:rFonts w:hint="cs"/>
          <w:rtl/>
        </w:rPr>
        <w:t xml:space="preserve">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Ref112350147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6</w:t>
      </w:r>
      <w:r w:rsidR="00B32721">
        <w:rPr>
          <w:rtl/>
        </w:rPr>
        <w:fldChar w:fldCharType="end"/>
      </w:r>
      <w:r w:rsidR="00B32721">
        <w:rPr>
          <w:rFonts w:hint="cs"/>
          <w:rtl/>
        </w:rPr>
        <w:t xml:space="preserve">) </w:t>
      </w:r>
      <w:r w:rsidR="00BA035A">
        <w:rPr>
          <w:rFonts w:hint="cs"/>
          <w:rtl/>
        </w:rPr>
        <w:t xml:space="preserve">و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Ref112350158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7</w:t>
      </w:r>
      <w:r w:rsidR="00B32721">
        <w:rPr>
          <w:rtl/>
        </w:rPr>
        <w:fldChar w:fldCharType="end"/>
      </w:r>
      <w:r w:rsidR="00B32721">
        <w:rPr>
          <w:rFonts w:hint="cs"/>
          <w:rtl/>
        </w:rPr>
        <w:t>)</w:t>
      </w:r>
      <w:r>
        <w:rPr>
          <w:rFonts w:hint="cs"/>
          <w:rtl/>
        </w:rPr>
        <w:t xml:space="preserve">، مقایسه میان روابط </w:t>
      </w:r>
      <w:proofErr w:type="spellStart"/>
      <w:r>
        <w:rPr>
          <w:rFonts w:hint="cs"/>
          <w:rtl/>
        </w:rPr>
        <w:t>معامله‌ای</w:t>
      </w:r>
      <w:proofErr w:type="spellEnd"/>
      <w:r>
        <w:rPr>
          <w:rFonts w:hint="cs"/>
          <w:rtl/>
        </w:rPr>
        <w:t xml:space="preserve"> و دوجانبه نشان داده شده است. منافع مشترک ذکر شده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Ref112350147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6</w:t>
      </w:r>
      <w:r w:rsidR="00B32721">
        <w:rPr>
          <w:rtl/>
        </w:rPr>
        <w:fldChar w:fldCharType="end"/>
      </w:r>
      <w:r w:rsidR="00B32721">
        <w:rPr>
          <w:rFonts w:hint="cs"/>
          <w:rtl/>
        </w:rPr>
        <w:t xml:space="preserve">) </w:t>
      </w:r>
      <w:r>
        <w:rPr>
          <w:rFonts w:hint="cs"/>
          <w:rtl/>
        </w:rPr>
        <w:t>صرفاً مثال هستند و در روابط مختلف ممکن است متفاوت باشند.</w:t>
      </w:r>
    </w:p>
    <w:p w14:paraId="6FCCABD3" w14:textId="0367E04C" w:rsidR="00AD46C5" w:rsidRDefault="00093D98" w:rsidP="00EB4241">
      <w:pPr>
        <w:pStyle w:val="Caption"/>
        <w:rPr>
          <w:rtl/>
        </w:rPr>
      </w:pPr>
      <w:r>
        <w:object w:dxaOrig="2760" w:dyaOrig="900" w14:anchorId="6F150690">
          <v:shape id="_x0000_i1029" type="#_x0000_t75" style="width:136.5pt;height:44.7pt" o:ole="">
            <v:imagedata r:id="rId32" o:title=""/>
          </v:shape>
          <o:OLEObject Type="Embed" ProgID="Visio.Drawing.15" ShapeID="_x0000_i1029" DrawAspect="Content" ObjectID="_1767000115" r:id="rId33"/>
        </w:object>
      </w:r>
    </w:p>
    <w:p w14:paraId="0CC17821" w14:textId="1F45FC1B" w:rsidR="00BA035A" w:rsidRDefault="00B32721" w:rsidP="00BA035A">
      <w:pPr>
        <w:pStyle w:val="Caption"/>
        <w:rPr>
          <w:rtl/>
        </w:rPr>
      </w:pPr>
      <w:bookmarkStart w:id="51" w:name="_Ref112350147"/>
      <w:bookmarkStart w:id="52" w:name="_Toc141361674"/>
      <w:bookmarkStart w:id="53" w:name="_Toc141363426"/>
      <w:bookmarkStart w:id="54" w:name="_Toc146922944"/>
      <w:bookmarkStart w:id="55" w:name="_Ref99020168"/>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6</w:t>
      </w:r>
      <w:r>
        <w:rPr>
          <w:rtl/>
        </w:rPr>
        <w:fldChar w:fldCharType="end"/>
      </w:r>
      <w:bookmarkEnd w:id="51"/>
      <w:r>
        <w:rPr>
          <w:rFonts w:hint="cs"/>
          <w:rtl/>
          <w:lang w:bidi="fa-IR"/>
        </w:rPr>
        <w:t xml:space="preserve">) </w:t>
      </w:r>
      <w:r w:rsidR="00BA035A" w:rsidRPr="00FD3CA6">
        <w:rPr>
          <w:rFonts w:hint="cs"/>
          <w:b w:val="0"/>
          <w:bCs w:val="0"/>
          <w:rtl/>
        </w:rPr>
        <w:t>رابطه معامله‌ای</w:t>
      </w:r>
      <w:bookmarkEnd w:id="52"/>
      <w:bookmarkEnd w:id="53"/>
      <w:bookmarkEnd w:id="54"/>
    </w:p>
    <w:bookmarkEnd w:id="55"/>
    <w:p w14:paraId="103E5284" w14:textId="68393C65" w:rsidR="00AD46C5" w:rsidRDefault="00093D98" w:rsidP="00EB4241">
      <w:pPr>
        <w:pStyle w:val="Caption"/>
        <w:rPr>
          <w:rtl/>
        </w:rPr>
      </w:pPr>
      <w:r>
        <w:object w:dxaOrig="2784" w:dyaOrig="1992" w14:anchorId="51934E49">
          <v:shape id="_x0000_i1030" type="#_x0000_t75" style="width:136.55pt;height:99.3pt" o:ole="">
            <v:imagedata r:id="rId34" o:title=""/>
          </v:shape>
          <o:OLEObject Type="Embed" ProgID="Visio.Drawing.15" ShapeID="_x0000_i1030" DrawAspect="Content" ObjectID="_1767000116" r:id="rId35"/>
        </w:object>
      </w:r>
    </w:p>
    <w:p w14:paraId="0D6C047F" w14:textId="1C455B75" w:rsidR="00BA035A" w:rsidRDefault="00B32721" w:rsidP="00BA035A">
      <w:pPr>
        <w:pStyle w:val="Caption"/>
        <w:rPr>
          <w:rtl/>
        </w:rPr>
      </w:pPr>
      <w:bookmarkStart w:id="56" w:name="_Ref112350158"/>
      <w:bookmarkStart w:id="57" w:name="_Toc141361675"/>
      <w:bookmarkStart w:id="58" w:name="_Toc141363427"/>
      <w:bookmarkStart w:id="59" w:name="_Toc146922945"/>
      <w:bookmarkStart w:id="60" w:name="_Ref99020170"/>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7</w:t>
      </w:r>
      <w:r>
        <w:rPr>
          <w:rtl/>
        </w:rPr>
        <w:fldChar w:fldCharType="end"/>
      </w:r>
      <w:bookmarkEnd w:id="56"/>
      <w:r>
        <w:rPr>
          <w:rFonts w:hint="cs"/>
          <w:rtl/>
          <w:lang w:bidi="fa-IR"/>
        </w:rPr>
        <w:t xml:space="preserve">) </w:t>
      </w:r>
      <w:r w:rsidR="00BA035A" w:rsidRPr="00FD3CA6">
        <w:rPr>
          <w:rFonts w:hint="cs"/>
          <w:b w:val="0"/>
          <w:bCs w:val="0"/>
          <w:rtl/>
        </w:rPr>
        <w:t>منافع مشترک در رابط دو جانبه</w:t>
      </w:r>
      <w:bookmarkEnd w:id="57"/>
      <w:bookmarkEnd w:id="58"/>
      <w:bookmarkEnd w:id="59"/>
    </w:p>
    <w:bookmarkEnd w:id="60"/>
    <w:p w14:paraId="3B846909" w14:textId="7AE927C2" w:rsidR="00AD46C5" w:rsidRDefault="00AD46C5" w:rsidP="00E36A9E">
      <w:pPr>
        <w:pStyle w:val="bnazanin"/>
        <w:rPr>
          <w:rtl/>
        </w:rPr>
      </w:pPr>
      <w:r>
        <w:rPr>
          <w:rFonts w:hint="cs"/>
          <w:rtl/>
        </w:rPr>
        <w:t xml:space="preserve">البته </w:t>
      </w:r>
      <w:r w:rsidR="00831E38">
        <w:rPr>
          <w:rtl/>
        </w:rPr>
        <w:t>ا</w:t>
      </w:r>
      <w:r w:rsidR="00831E38">
        <w:rPr>
          <w:rFonts w:hint="cs"/>
          <w:rtl/>
        </w:rPr>
        <w:t>ی</w:t>
      </w:r>
      <w:r w:rsidR="00831E38">
        <w:rPr>
          <w:rFonts w:hint="eastAsia"/>
          <w:rtl/>
        </w:rPr>
        <w:t>ن‌طور</w:t>
      </w:r>
      <w:r>
        <w:rPr>
          <w:rFonts w:hint="cs"/>
          <w:rtl/>
        </w:rPr>
        <w:t xml:space="preserve"> هم نیست که هر سازمان لازم باشد با همه تأمین‌کنندگان خود روابط دوجانبه و مشارکتی برقرار کند. طبق قانون پارتو، معمولاً 80 درصد مخارج خرید مربوط به 20 درصد تأمین‌کنندگان است. پس قاعدتاً باید انتظار داشت که تأمین‌کنندگانی وجود داشته باشند که حجم زیادی از مبالغ خرید</w:t>
      </w:r>
      <w:r w:rsidR="00822F28">
        <w:rPr>
          <w:rFonts w:hint="cs"/>
          <w:rtl/>
        </w:rPr>
        <w:t>،</w:t>
      </w:r>
      <w:r>
        <w:rPr>
          <w:rFonts w:hint="cs"/>
          <w:rtl/>
        </w:rPr>
        <w:t xml:space="preserve"> به آن‌ها پرداخت می</w:t>
      </w:r>
      <w:r>
        <w:rPr>
          <w:rFonts w:hint="eastAsia"/>
          <w:rtl/>
        </w:rPr>
        <w:t>‌</w:t>
      </w:r>
      <w:r>
        <w:rPr>
          <w:rFonts w:hint="cs"/>
          <w:rtl/>
        </w:rPr>
        <w:t>شود و این‌ها همان تأمین‌کنندگانی هستند که باید با آن‌ها روابط نزدیک</w:t>
      </w:r>
      <w:r>
        <w:rPr>
          <w:rFonts w:hint="eastAsia"/>
          <w:rtl/>
        </w:rPr>
        <w:t>‌</w:t>
      </w:r>
      <w:r>
        <w:rPr>
          <w:rFonts w:hint="cs"/>
          <w:rtl/>
        </w:rPr>
        <w:t>تر برقرار کنیم. یک ابزار مفید برای شناسایی این تأمین‌کنندگان، ابزار «تعیین موقعیت تدارکات</w:t>
      </w:r>
      <w:r w:rsidR="00831E38">
        <w:rPr>
          <w:rStyle w:val="FootnoteReference"/>
          <w:rtl/>
        </w:rPr>
        <w:footnoteReference w:id="70"/>
      </w:r>
      <w:r>
        <w:rPr>
          <w:rFonts w:hint="cs"/>
          <w:rtl/>
        </w:rPr>
        <w:t>» است که در سال 1983 توسط کرالجیک</w:t>
      </w:r>
      <w:r>
        <w:rPr>
          <w:rStyle w:val="FootnoteReference"/>
          <w:rtl/>
        </w:rPr>
        <w:footnoteReference w:id="71"/>
      </w:r>
      <w:r>
        <w:rPr>
          <w:rFonts w:hint="cs"/>
          <w:rtl/>
        </w:rPr>
        <w:t xml:space="preserve"> ارائه شد.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Ref112350194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8</w:t>
      </w:r>
      <w:r w:rsidR="00B32721">
        <w:rPr>
          <w:rtl/>
        </w:rPr>
        <w:fldChar w:fldCharType="end"/>
      </w:r>
      <w:r w:rsidR="00B32721">
        <w:rPr>
          <w:rFonts w:hint="cs"/>
          <w:rtl/>
        </w:rPr>
        <w:t xml:space="preserve">) </w:t>
      </w:r>
      <w:r>
        <w:rPr>
          <w:rFonts w:hint="cs"/>
          <w:rtl/>
        </w:rPr>
        <w:t xml:space="preserve">این ابزار نمایش داده شده است که در آن محور عمودی (ریسک) بیانگر میزان سختی تأمین یک کالا/خدمت یا آسیب‌پذیری سازمان نسبت به شکست تأمین‌کننده در ارائه </w:t>
      </w:r>
      <w:r w:rsidR="00831E38">
        <w:rPr>
          <w:rFonts w:hint="cs"/>
          <w:rtl/>
        </w:rPr>
        <w:t>به‌موقع</w:t>
      </w:r>
      <w:r>
        <w:rPr>
          <w:rFonts w:hint="cs"/>
          <w:rtl/>
        </w:rPr>
        <w:t xml:space="preserve"> کالا/خدمت موردنیاز است. محور افقی (پتانسیل سود) </w:t>
      </w:r>
      <w:r w:rsidR="00822F28">
        <w:rPr>
          <w:rFonts w:hint="cs"/>
          <w:rtl/>
        </w:rPr>
        <w:t xml:space="preserve">هم </w:t>
      </w:r>
      <w:r>
        <w:rPr>
          <w:rFonts w:hint="cs"/>
          <w:rtl/>
        </w:rPr>
        <w:t>نشان‌دهنده پتانسیل تأمین</w:t>
      </w:r>
      <w:r w:rsidR="00E36A9E">
        <w:rPr>
          <w:rFonts w:hint="cs"/>
          <w:rtl/>
        </w:rPr>
        <w:t xml:space="preserve"> </w:t>
      </w:r>
      <w:r w:rsidR="00E36A9E">
        <w:rPr>
          <w:rFonts w:hint="cs"/>
          <w:rtl/>
        </w:rPr>
        <w:lastRenderedPageBreak/>
        <w:t>کالا/خدمت</w:t>
      </w:r>
      <w:r>
        <w:rPr>
          <w:rFonts w:hint="cs"/>
          <w:rtl/>
        </w:rPr>
        <w:t xml:space="preserve"> در کمک به سودآوری (یا کارایی) خرید است. این پتانسیل سود باید از طریق </w:t>
      </w:r>
      <w:r w:rsidR="003B11B1">
        <w:rPr>
          <w:rtl/>
        </w:rPr>
        <w:t>کم‌کردن</w:t>
      </w:r>
      <w:r>
        <w:rPr>
          <w:rFonts w:hint="cs"/>
          <w:rtl/>
        </w:rPr>
        <w:t xml:space="preserve"> هزینه‌ها، یا </w:t>
      </w:r>
      <w:r w:rsidR="003B11B1">
        <w:rPr>
          <w:rFonts w:hint="cs"/>
          <w:rtl/>
        </w:rPr>
        <w:t>کم‌کردن</w:t>
      </w:r>
      <w:r>
        <w:rPr>
          <w:rFonts w:hint="cs"/>
          <w:rtl/>
        </w:rPr>
        <w:t xml:space="preserve"> قیمت</w:t>
      </w:r>
      <w:r w:rsidR="00822F28">
        <w:rPr>
          <w:rFonts w:hint="eastAsia"/>
          <w:rtl/>
        </w:rPr>
        <w:t>‌</w:t>
      </w:r>
      <w:r w:rsidR="00822F28">
        <w:rPr>
          <w:rFonts w:hint="cs"/>
          <w:rtl/>
        </w:rPr>
        <w:t xml:space="preserve">ها </w:t>
      </w:r>
      <w:r>
        <w:rPr>
          <w:rFonts w:hint="cs"/>
          <w:rtl/>
        </w:rPr>
        <w:t>یا استفاده از روش</w:t>
      </w:r>
      <w:r>
        <w:rPr>
          <w:rFonts w:hint="eastAsia"/>
          <w:rtl/>
        </w:rPr>
        <w:t>‌</w:t>
      </w:r>
      <w:r>
        <w:rPr>
          <w:rFonts w:hint="cs"/>
          <w:rtl/>
        </w:rPr>
        <w:t xml:space="preserve">های کارآمدتر خرید حاصل شود. اساس تعیین </w:t>
      </w:r>
      <w:r w:rsidR="003B11B1">
        <w:rPr>
          <w:rtl/>
        </w:rPr>
        <w:t>موقع</w:t>
      </w:r>
      <w:r w:rsidR="003B11B1">
        <w:rPr>
          <w:rFonts w:hint="cs"/>
          <w:rtl/>
        </w:rPr>
        <w:t>ی</w:t>
      </w:r>
      <w:r w:rsidR="003B11B1">
        <w:rPr>
          <w:rFonts w:hint="eastAsia"/>
          <w:rtl/>
        </w:rPr>
        <w:t>ت</w:t>
      </w:r>
      <w:r>
        <w:rPr>
          <w:rFonts w:hint="cs"/>
          <w:rtl/>
        </w:rPr>
        <w:t xml:space="preserve"> تدارکات، تقسیم</w:t>
      </w:r>
      <w:r>
        <w:rPr>
          <w:rFonts w:hint="eastAsia"/>
          <w:rtl/>
        </w:rPr>
        <w:t>‌</w:t>
      </w:r>
      <w:r>
        <w:rPr>
          <w:rFonts w:hint="cs"/>
          <w:rtl/>
        </w:rPr>
        <w:t xml:space="preserve">بندی اقلام کلیدی خریداری شده </w:t>
      </w:r>
      <w:r w:rsidR="00822F28">
        <w:rPr>
          <w:rFonts w:hint="cs"/>
          <w:rtl/>
        </w:rPr>
        <w:t>-</w:t>
      </w:r>
      <w:r>
        <w:rPr>
          <w:rFonts w:hint="cs"/>
          <w:rtl/>
        </w:rPr>
        <w:t>بر اساس ریسک و پتانسیل سود آن‌ها</w:t>
      </w:r>
      <w:r w:rsidR="00822F28">
        <w:rPr>
          <w:rFonts w:hint="cs"/>
          <w:rtl/>
        </w:rPr>
        <w:t>-</w:t>
      </w:r>
      <w:r>
        <w:rPr>
          <w:rFonts w:hint="cs"/>
          <w:rtl/>
        </w:rPr>
        <w:t xml:space="preserve"> به چهار دسته است.</w:t>
      </w:r>
    </w:p>
    <w:p w14:paraId="61BE59FB" w14:textId="52788521" w:rsidR="00AD46C5" w:rsidRDefault="00093D98" w:rsidP="00EB4241">
      <w:pPr>
        <w:pStyle w:val="Caption"/>
        <w:rPr>
          <w:rtl/>
        </w:rPr>
      </w:pPr>
      <w:r>
        <w:object w:dxaOrig="2508" w:dyaOrig="1344" w14:anchorId="216B213B">
          <v:shape id="_x0000_i1031" type="#_x0000_t75" style="width:129.15pt;height:69.5pt" o:ole="">
            <v:imagedata r:id="rId36" o:title=""/>
          </v:shape>
          <o:OLEObject Type="Embed" ProgID="Visio.Drawing.15" ShapeID="_x0000_i1031" DrawAspect="Content" ObjectID="_1767000117" r:id="rId37"/>
        </w:object>
      </w:r>
    </w:p>
    <w:p w14:paraId="5FEAF942" w14:textId="6ADA78C7" w:rsidR="00BA035A" w:rsidRDefault="00B32721" w:rsidP="00AD46C5">
      <w:pPr>
        <w:pStyle w:val="Caption"/>
        <w:rPr>
          <w:rtl/>
        </w:rPr>
      </w:pPr>
      <w:bookmarkStart w:id="61" w:name="_Ref112350194"/>
      <w:bookmarkStart w:id="62" w:name="_Toc141361676"/>
      <w:bookmarkStart w:id="63" w:name="_Toc141363428"/>
      <w:bookmarkStart w:id="64" w:name="_Toc146922946"/>
      <w:bookmarkStart w:id="65" w:name="_Ref9902901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8</w:t>
      </w:r>
      <w:r>
        <w:rPr>
          <w:rtl/>
        </w:rPr>
        <w:fldChar w:fldCharType="end"/>
      </w:r>
      <w:bookmarkEnd w:id="61"/>
      <w:r>
        <w:rPr>
          <w:rFonts w:hint="cs"/>
          <w:rtl/>
          <w:lang w:bidi="fa-IR"/>
        </w:rPr>
        <w:t xml:space="preserve">) </w:t>
      </w:r>
      <w:r w:rsidR="00BA035A" w:rsidRPr="00FD3CA6">
        <w:rPr>
          <w:rFonts w:hint="cs"/>
          <w:b w:val="0"/>
          <w:bCs w:val="0"/>
          <w:rtl/>
        </w:rPr>
        <w:t>ابزار تعیین موقعیت تدارکات</w:t>
      </w:r>
      <w:r w:rsidR="00BA035A" w:rsidRPr="00FD3CA6">
        <w:rPr>
          <w:rFonts w:hint="cs"/>
          <w:b w:val="0"/>
          <w:bCs w:val="0"/>
          <w:rtl/>
          <w:lang w:bidi="fa-IR"/>
        </w:rPr>
        <w:t xml:space="preserve"> (</w:t>
      </w:r>
      <w:proofErr w:type="spellStart"/>
      <w:r w:rsidR="00BA035A" w:rsidRPr="00FD3CA6">
        <w:rPr>
          <w:rFonts w:hint="cs"/>
          <w:b w:val="0"/>
          <w:bCs w:val="0"/>
          <w:rtl/>
          <w:lang w:bidi="fa-IR"/>
        </w:rPr>
        <w:t>ماتریس</w:t>
      </w:r>
      <w:proofErr w:type="spellEnd"/>
      <w:r w:rsidR="00BA035A" w:rsidRPr="00FD3CA6">
        <w:rPr>
          <w:rFonts w:hint="cs"/>
          <w:b w:val="0"/>
          <w:bCs w:val="0"/>
          <w:rtl/>
          <w:lang w:bidi="fa-IR"/>
        </w:rPr>
        <w:t xml:space="preserve"> </w:t>
      </w:r>
      <w:proofErr w:type="spellStart"/>
      <w:r w:rsidR="00BA035A" w:rsidRPr="00FD3CA6">
        <w:rPr>
          <w:rFonts w:hint="cs"/>
          <w:b w:val="0"/>
          <w:bCs w:val="0"/>
          <w:rtl/>
          <w:lang w:bidi="fa-IR"/>
        </w:rPr>
        <w:t>کرالجیک</w:t>
      </w:r>
      <w:proofErr w:type="spellEnd"/>
      <w:r w:rsidR="00BA035A" w:rsidRPr="00FD3CA6">
        <w:rPr>
          <w:rFonts w:hint="cs"/>
          <w:b w:val="0"/>
          <w:bCs w:val="0"/>
          <w:rtl/>
          <w:lang w:bidi="fa-IR"/>
        </w:rPr>
        <w:t>)</w:t>
      </w:r>
      <w:bookmarkEnd w:id="62"/>
      <w:bookmarkEnd w:id="63"/>
      <w:bookmarkEnd w:id="64"/>
    </w:p>
    <w:bookmarkEnd w:id="65"/>
    <w:p w14:paraId="2918BE20" w14:textId="18E9F8AA" w:rsidR="00AD46C5" w:rsidRDefault="00AD46C5" w:rsidP="00002092">
      <w:pPr>
        <w:pStyle w:val="a"/>
      </w:pPr>
      <w:r>
        <w:rPr>
          <w:rFonts w:hint="cs"/>
          <w:rtl/>
        </w:rPr>
        <w:t xml:space="preserve">ریسک: شامل ریسک تأمین (ریسک‌های مربوط به آسیب‌پذیری </w:t>
      </w:r>
      <w:r w:rsidR="00831E38">
        <w:rPr>
          <w:rFonts w:hint="eastAsia"/>
          <w:rtl/>
        </w:rPr>
        <w:t>کسب‌وکار</w:t>
      </w:r>
      <w:r>
        <w:rPr>
          <w:rFonts w:hint="cs"/>
          <w:rtl/>
        </w:rPr>
        <w:t xml:space="preserve"> در برابر </w:t>
      </w:r>
      <w:r w:rsidR="003B11B1">
        <w:rPr>
          <w:rFonts w:hint="cs"/>
          <w:rtl/>
        </w:rPr>
        <w:t>عدم‌اطمینان</w:t>
      </w:r>
      <w:r>
        <w:rPr>
          <w:rFonts w:hint="cs"/>
          <w:rtl/>
        </w:rPr>
        <w:t xml:space="preserve"> تأمین) و ریسک فنی (ریسک‌های که در خلال خرید یا بعد از آن رخ می‌دهند) است. در ریسک تأمین، هم احتمال عدم در دسترس نبودن یک کالا/خدمت در زمان نیاز اندازه</w:t>
      </w:r>
      <w:r w:rsidR="00822F28">
        <w:rPr>
          <w:rFonts w:hint="eastAsia"/>
          <w:rtl/>
        </w:rPr>
        <w:t>‌</w:t>
      </w:r>
      <w:r w:rsidR="00822F28">
        <w:rPr>
          <w:rFonts w:hint="cs"/>
          <w:rtl/>
        </w:rPr>
        <w:t>گیری</w:t>
      </w:r>
      <w:r>
        <w:rPr>
          <w:rFonts w:hint="cs"/>
          <w:rtl/>
        </w:rPr>
        <w:t xml:space="preserve"> می</w:t>
      </w:r>
      <w:r>
        <w:rPr>
          <w:rFonts w:hint="eastAsia"/>
          <w:rtl/>
        </w:rPr>
        <w:t>‌</w:t>
      </w:r>
      <w:r>
        <w:rPr>
          <w:rFonts w:hint="cs"/>
          <w:rtl/>
        </w:rPr>
        <w:t>شود و هم هزینه</w:t>
      </w:r>
      <w:r>
        <w:rPr>
          <w:rFonts w:hint="eastAsia"/>
          <w:rtl/>
        </w:rPr>
        <w:t>‌</w:t>
      </w:r>
      <w:r>
        <w:rPr>
          <w:rFonts w:hint="cs"/>
          <w:rtl/>
        </w:rPr>
        <w:t>های ناشی از در دسترس نبودن کالا/خدمت. «در دسترس نبودن</w:t>
      </w:r>
      <w:r w:rsidR="00831E38">
        <w:rPr>
          <w:rStyle w:val="FootnoteReference"/>
          <w:rtl/>
        </w:rPr>
        <w:footnoteReference w:id="72"/>
      </w:r>
      <w:r>
        <w:rPr>
          <w:rFonts w:hint="cs"/>
          <w:rtl/>
        </w:rPr>
        <w:t xml:space="preserve">» صرفاً به این معنا نیست که یک کالا از نظر فیزیکی وجود نداشته باشد، بلکه عدم وجود مؤثر کالا به دلایلی نظیر نقص کیفی </w:t>
      </w:r>
      <w:r w:rsidR="00822F28">
        <w:rPr>
          <w:rFonts w:hint="cs"/>
          <w:rtl/>
        </w:rPr>
        <w:t>نیز جزو این نوع ریسک حساب می</w:t>
      </w:r>
      <w:r w:rsidR="00822F28">
        <w:rPr>
          <w:rFonts w:hint="eastAsia"/>
          <w:rtl/>
        </w:rPr>
        <w:t>‌</w:t>
      </w:r>
      <w:r w:rsidR="00822F28">
        <w:rPr>
          <w:rFonts w:hint="cs"/>
          <w:rtl/>
        </w:rPr>
        <w:t>شود</w:t>
      </w:r>
      <w:r>
        <w:rPr>
          <w:rFonts w:hint="cs"/>
          <w:rtl/>
        </w:rPr>
        <w:t xml:space="preserve">. عوامل اصلی تعیین‌کننده ریسک </w:t>
      </w:r>
      <w:r w:rsidR="00831E38">
        <w:rPr>
          <w:rFonts w:hint="cs"/>
          <w:rtl/>
        </w:rPr>
        <w:t>عبارت‌اند</w:t>
      </w:r>
      <w:r>
        <w:rPr>
          <w:rFonts w:hint="cs"/>
          <w:rtl/>
        </w:rPr>
        <w:t xml:space="preserve"> از:</w:t>
      </w:r>
    </w:p>
    <w:p w14:paraId="3542A938" w14:textId="54456F44" w:rsidR="00AD46C5" w:rsidRDefault="00AD46C5" w:rsidP="00002092">
      <w:pPr>
        <w:pStyle w:val="a1"/>
      </w:pPr>
      <w:r>
        <w:rPr>
          <w:rFonts w:hint="cs"/>
          <w:rtl/>
        </w:rPr>
        <w:t>قابلیت اطمینان منابع تأمین</w:t>
      </w:r>
      <w:r w:rsidR="0046650A">
        <w:rPr>
          <w:rFonts w:hint="cs"/>
          <w:rtl/>
        </w:rPr>
        <w:t>؛</w:t>
      </w:r>
    </w:p>
    <w:p w14:paraId="596289C8" w14:textId="1BA13B12" w:rsidR="00AD46C5" w:rsidRDefault="00831E38" w:rsidP="00002092">
      <w:pPr>
        <w:pStyle w:val="a1"/>
      </w:pPr>
      <w:r>
        <w:rPr>
          <w:rFonts w:hint="cs"/>
          <w:rtl/>
        </w:rPr>
        <w:t>دردسترس‌بودن</w:t>
      </w:r>
      <w:r w:rsidR="00AD46C5">
        <w:rPr>
          <w:rFonts w:hint="cs"/>
          <w:rtl/>
        </w:rPr>
        <w:t xml:space="preserve"> کالا/خدمات موردنیاز</w:t>
      </w:r>
      <w:r w:rsidR="0046650A">
        <w:rPr>
          <w:rFonts w:hint="cs"/>
          <w:rtl/>
        </w:rPr>
        <w:t>؛</w:t>
      </w:r>
    </w:p>
    <w:p w14:paraId="344C9F97" w14:textId="17A8715A" w:rsidR="00AD46C5" w:rsidRDefault="00AD46C5" w:rsidP="00002092">
      <w:pPr>
        <w:pStyle w:val="a1"/>
      </w:pPr>
      <w:r>
        <w:rPr>
          <w:rFonts w:hint="cs"/>
          <w:rtl/>
        </w:rPr>
        <w:t xml:space="preserve">میزان پاسخگویی </w:t>
      </w:r>
      <w:r w:rsidRPr="00002092">
        <w:rPr>
          <w:rFonts w:hint="cs"/>
          <w:szCs w:val="20"/>
          <w:rtl/>
        </w:rPr>
        <w:t>تأمین‌کنندگان</w:t>
      </w:r>
      <w:r>
        <w:rPr>
          <w:rFonts w:hint="cs"/>
          <w:rtl/>
        </w:rPr>
        <w:t xml:space="preserve"> به نیازمندی‌های سازمان</w:t>
      </w:r>
      <w:r w:rsidR="0046650A">
        <w:rPr>
          <w:rFonts w:hint="cs"/>
          <w:rtl/>
        </w:rPr>
        <w:t>؛</w:t>
      </w:r>
    </w:p>
    <w:p w14:paraId="7A9326D7" w14:textId="6176121E" w:rsidR="00AD46C5" w:rsidRDefault="00AD46C5" w:rsidP="00002092">
      <w:pPr>
        <w:pStyle w:val="a1"/>
      </w:pPr>
      <w:r>
        <w:rPr>
          <w:rFonts w:hint="cs"/>
          <w:rtl/>
        </w:rPr>
        <w:t xml:space="preserve">کیفیت کالا </w:t>
      </w:r>
      <w:r w:rsidR="00831E38">
        <w:rPr>
          <w:rFonts w:hint="eastAsia"/>
          <w:rtl/>
        </w:rPr>
        <w:t>در</w:t>
      </w:r>
      <w:r w:rsidR="0046650A">
        <w:rPr>
          <w:rFonts w:hint="cs"/>
          <w:rtl/>
        </w:rPr>
        <w:t xml:space="preserve"> </w:t>
      </w:r>
      <w:r w:rsidR="00831E38">
        <w:rPr>
          <w:rFonts w:hint="eastAsia"/>
          <w:rtl/>
        </w:rPr>
        <w:t>رابطه</w:t>
      </w:r>
      <w:r w:rsidR="0046650A">
        <w:rPr>
          <w:rFonts w:hint="cs"/>
          <w:rtl/>
        </w:rPr>
        <w:t xml:space="preserve"> </w:t>
      </w:r>
      <w:r w:rsidR="00831E38">
        <w:rPr>
          <w:rFonts w:hint="eastAsia"/>
          <w:rtl/>
        </w:rPr>
        <w:t>‌با</w:t>
      </w:r>
      <w:r>
        <w:rPr>
          <w:rFonts w:hint="cs"/>
          <w:rtl/>
        </w:rPr>
        <w:t xml:space="preserve"> نقشی که باید ایفا کند</w:t>
      </w:r>
      <w:r w:rsidR="0046650A">
        <w:rPr>
          <w:rFonts w:hint="cs"/>
          <w:rtl/>
        </w:rPr>
        <w:t>.</w:t>
      </w:r>
    </w:p>
    <w:p w14:paraId="50DA1FA1" w14:textId="121632DC" w:rsidR="0046650A" w:rsidRDefault="00AD46C5" w:rsidP="00002092">
      <w:pPr>
        <w:pStyle w:val="a"/>
        <w:rPr>
          <w:rtl/>
        </w:rPr>
      </w:pPr>
      <w:r>
        <w:rPr>
          <w:rFonts w:hint="cs"/>
          <w:rtl/>
        </w:rPr>
        <w:t>پتانسیل تدارکات</w:t>
      </w:r>
      <w:r>
        <w:rPr>
          <w:rStyle w:val="FootnoteReference"/>
          <w:rtl/>
        </w:rPr>
        <w:footnoteReference w:id="73"/>
      </w:r>
      <w:r>
        <w:rPr>
          <w:rFonts w:hint="cs"/>
          <w:rtl/>
        </w:rPr>
        <w:t>: میزان فرصتی است که در فرایند تهیه کالا/</w:t>
      </w:r>
      <w:r w:rsidRPr="00002092">
        <w:rPr>
          <w:rFonts w:hint="cs"/>
          <w:szCs w:val="20"/>
          <w:rtl/>
        </w:rPr>
        <w:t>خدمت</w:t>
      </w:r>
      <w:r>
        <w:rPr>
          <w:rFonts w:hint="cs"/>
          <w:rtl/>
        </w:rPr>
        <w:t xml:space="preserve"> موردنظر وجود دارد تا به سودآوری شرکت کمک کند. در واقع معیاری است از مزایایی که می‌توان با استفاده از یک </w:t>
      </w:r>
      <w:r w:rsidR="00535A4B">
        <w:rPr>
          <w:rFonts w:hint="cs"/>
          <w:rtl/>
        </w:rPr>
        <w:t>راهبرد</w:t>
      </w:r>
      <w:r>
        <w:rPr>
          <w:rFonts w:hint="cs"/>
          <w:rtl/>
        </w:rPr>
        <w:t xml:space="preserve"> تدارکات مناسب </w:t>
      </w:r>
      <w:r w:rsidR="00831E38">
        <w:rPr>
          <w:rFonts w:hint="eastAsia"/>
          <w:rtl/>
        </w:rPr>
        <w:t>به</w:t>
      </w:r>
      <w:r w:rsidR="00831E38">
        <w:rPr>
          <w:rtl/>
        </w:rPr>
        <w:t xml:space="preserve"> </w:t>
      </w:r>
      <w:r w:rsidR="00831E38">
        <w:rPr>
          <w:rFonts w:hint="eastAsia"/>
          <w:rtl/>
        </w:rPr>
        <w:t>دست</w:t>
      </w:r>
      <w:r>
        <w:rPr>
          <w:rFonts w:hint="cs"/>
          <w:rtl/>
        </w:rPr>
        <w:t xml:space="preserve"> آورد. این مزایای بالقوه </w:t>
      </w:r>
      <w:r w:rsidR="00831E38">
        <w:rPr>
          <w:rFonts w:hint="cs"/>
          <w:rtl/>
        </w:rPr>
        <w:t>عبارت‌اند</w:t>
      </w:r>
      <w:r>
        <w:rPr>
          <w:rFonts w:hint="cs"/>
          <w:rtl/>
        </w:rPr>
        <w:t xml:space="preserve"> از:</w:t>
      </w:r>
      <w:r w:rsidR="0046650A">
        <w:rPr>
          <w:rtl/>
        </w:rPr>
        <w:t xml:space="preserve"> </w:t>
      </w:r>
    </w:p>
    <w:p w14:paraId="67E63F0D" w14:textId="226FCC10" w:rsidR="00AD46C5" w:rsidRDefault="00AD46C5" w:rsidP="00002092">
      <w:pPr>
        <w:pStyle w:val="a1"/>
      </w:pPr>
      <w:r>
        <w:rPr>
          <w:rFonts w:hint="cs"/>
          <w:rtl/>
        </w:rPr>
        <w:t>کاهش هزینه کل مالکیت</w:t>
      </w:r>
      <w:r w:rsidR="0046650A">
        <w:rPr>
          <w:rFonts w:hint="cs"/>
          <w:rtl/>
        </w:rPr>
        <w:t>؛</w:t>
      </w:r>
    </w:p>
    <w:p w14:paraId="070DD22F" w14:textId="2618B7DE" w:rsidR="00AD46C5" w:rsidRDefault="00AD46C5" w:rsidP="00002092">
      <w:pPr>
        <w:pStyle w:val="a1"/>
      </w:pPr>
      <w:r>
        <w:rPr>
          <w:rFonts w:hint="cs"/>
          <w:rtl/>
        </w:rPr>
        <w:t xml:space="preserve">بهبود کیفیت </w:t>
      </w:r>
      <w:r w:rsidRPr="00002092">
        <w:rPr>
          <w:rFonts w:hint="cs"/>
          <w:szCs w:val="20"/>
          <w:rtl/>
        </w:rPr>
        <w:t>فرایند</w:t>
      </w:r>
      <w:r>
        <w:rPr>
          <w:rFonts w:hint="cs"/>
          <w:rtl/>
        </w:rPr>
        <w:t xml:space="preserve"> تدارکات</w:t>
      </w:r>
      <w:r w:rsidR="0046650A">
        <w:rPr>
          <w:rFonts w:hint="cs"/>
          <w:rtl/>
        </w:rPr>
        <w:t>؛</w:t>
      </w:r>
    </w:p>
    <w:p w14:paraId="3844FD3D" w14:textId="164251A2" w:rsidR="00AD46C5" w:rsidRDefault="00AD46C5" w:rsidP="00002092">
      <w:pPr>
        <w:pStyle w:val="a1"/>
      </w:pPr>
      <w:r>
        <w:rPr>
          <w:rFonts w:hint="cs"/>
          <w:rtl/>
        </w:rPr>
        <w:t>بهبود کارایی فرایند تدارکات</w:t>
      </w:r>
      <w:r w:rsidR="0046650A">
        <w:rPr>
          <w:rFonts w:hint="cs"/>
          <w:rtl/>
        </w:rPr>
        <w:t>؛</w:t>
      </w:r>
    </w:p>
    <w:p w14:paraId="49B3CE6C" w14:textId="1005DCFF" w:rsidR="00AD46C5" w:rsidRDefault="00AD46C5" w:rsidP="00002092">
      <w:pPr>
        <w:pStyle w:val="a1"/>
      </w:pPr>
      <w:r>
        <w:rPr>
          <w:rFonts w:hint="cs"/>
          <w:rtl/>
        </w:rPr>
        <w:t xml:space="preserve">فروش یا تولید زودتر </w:t>
      </w:r>
      <w:r w:rsidR="00831E38">
        <w:rPr>
          <w:rFonts w:hint="cs"/>
          <w:rtl/>
        </w:rPr>
        <w:t>به‌واسطه</w:t>
      </w:r>
      <w:r>
        <w:rPr>
          <w:rFonts w:hint="cs"/>
          <w:rtl/>
        </w:rPr>
        <w:t xml:space="preserve"> کاهش زمان چرخه</w:t>
      </w:r>
      <w:r w:rsidR="0046650A">
        <w:rPr>
          <w:rFonts w:hint="cs"/>
          <w:rtl/>
        </w:rPr>
        <w:t>.</w:t>
      </w:r>
    </w:p>
    <w:p w14:paraId="1202E718" w14:textId="34908170" w:rsidR="00AD46C5" w:rsidRDefault="00AD46C5" w:rsidP="00AD46C5">
      <w:pPr>
        <w:pStyle w:val="bnazanin"/>
        <w:rPr>
          <w:rtl/>
        </w:rPr>
      </w:pPr>
      <w:r>
        <w:rPr>
          <w:rFonts w:hint="cs"/>
          <w:rtl/>
        </w:rPr>
        <w:t xml:space="preserve">کالاها/خدمات کلیدی که یک سازمان مایل به توسعه </w:t>
      </w:r>
      <w:r w:rsidR="00535A4B">
        <w:rPr>
          <w:rFonts w:hint="cs"/>
          <w:rtl/>
        </w:rPr>
        <w:t>راهبرد</w:t>
      </w:r>
      <w:r>
        <w:rPr>
          <w:rFonts w:hint="eastAsia"/>
          <w:rtl/>
        </w:rPr>
        <w:t>‌</w:t>
      </w:r>
      <w:r>
        <w:rPr>
          <w:rFonts w:hint="cs"/>
          <w:rtl/>
        </w:rPr>
        <w:t>های تدارکاتی برای آن‌ها است را می</w:t>
      </w:r>
      <w:r>
        <w:rPr>
          <w:rFonts w:hint="eastAsia"/>
          <w:rtl/>
        </w:rPr>
        <w:t>‌</w:t>
      </w:r>
      <w:r>
        <w:rPr>
          <w:rFonts w:hint="cs"/>
          <w:rtl/>
        </w:rPr>
        <w:t>توان از منظر ریسک و پتانسیل تدارکات</w:t>
      </w:r>
      <w:r w:rsidR="00822F28">
        <w:rPr>
          <w:rFonts w:hint="cs"/>
          <w:rtl/>
        </w:rPr>
        <w:t>،</w:t>
      </w:r>
      <w:r>
        <w:rPr>
          <w:rFonts w:hint="cs"/>
          <w:rtl/>
        </w:rPr>
        <w:t xml:space="preserve"> با مقادیر بالا/پایین رتبه‌بندی کرد. امتیاز هر کالا/خدمت از نظر </w:t>
      </w:r>
      <w:r w:rsidR="00831E38">
        <w:rPr>
          <w:rtl/>
        </w:rPr>
        <w:t>هرکدام</w:t>
      </w:r>
      <w:r>
        <w:rPr>
          <w:rFonts w:hint="cs"/>
          <w:rtl/>
        </w:rPr>
        <w:t xml:space="preserve"> </w:t>
      </w:r>
      <w:r>
        <w:rPr>
          <w:rFonts w:hint="cs"/>
          <w:rtl/>
        </w:rPr>
        <w:lastRenderedPageBreak/>
        <w:t xml:space="preserve">از این معیارها جایگاه آن را در ماتریس تعیین موقعیت تدارکات مشخص </w:t>
      </w:r>
      <w:r w:rsidR="00831E38">
        <w:rPr>
          <w:rtl/>
        </w:rPr>
        <w:t>م</w:t>
      </w:r>
      <w:r w:rsidR="00831E38">
        <w:rPr>
          <w:rFonts w:hint="cs"/>
          <w:rtl/>
        </w:rPr>
        <w:t>ی‌</w:t>
      </w:r>
      <w:r w:rsidR="00831E38">
        <w:rPr>
          <w:rFonts w:hint="eastAsia"/>
          <w:rtl/>
        </w:rPr>
        <w:t>کند</w:t>
      </w:r>
      <w:r>
        <w:rPr>
          <w:rFonts w:hint="cs"/>
          <w:rtl/>
        </w:rPr>
        <w:t>. ربع</w:t>
      </w:r>
      <w:r>
        <w:rPr>
          <w:rFonts w:hint="eastAsia"/>
          <w:rtl/>
        </w:rPr>
        <w:t>‌</w:t>
      </w:r>
      <w:r>
        <w:rPr>
          <w:rFonts w:hint="cs"/>
          <w:rtl/>
        </w:rPr>
        <w:t xml:space="preserve">های این ماتریس، چهار دسته موردنظر را نشان می‌دهند که </w:t>
      </w:r>
      <w:r w:rsidR="00831E38">
        <w:rPr>
          <w:rFonts w:hint="cs"/>
          <w:rtl/>
        </w:rPr>
        <w:t>عبارت‌اند</w:t>
      </w:r>
      <w:r>
        <w:rPr>
          <w:rFonts w:hint="cs"/>
          <w:rtl/>
        </w:rPr>
        <w:t xml:space="preserve"> از: بحرانی</w:t>
      </w:r>
      <w:r>
        <w:rPr>
          <w:rStyle w:val="FootnoteReference"/>
          <w:rtl/>
        </w:rPr>
        <w:footnoteReference w:id="74"/>
      </w:r>
      <w:r>
        <w:rPr>
          <w:rFonts w:hint="cs"/>
          <w:rtl/>
        </w:rPr>
        <w:t>، اهرمی</w:t>
      </w:r>
      <w:r>
        <w:rPr>
          <w:rStyle w:val="FootnoteReference"/>
          <w:rtl/>
        </w:rPr>
        <w:footnoteReference w:id="75"/>
      </w:r>
      <w:r>
        <w:rPr>
          <w:rFonts w:hint="cs"/>
          <w:rtl/>
        </w:rPr>
        <w:t>، گلوگاهی</w:t>
      </w:r>
      <w:r>
        <w:rPr>
          <w:rStyle w:val="FootnoteReference"/>
          <w:rtl/>
        </w:rPr>
        <w:footnoteReference w:id="76"/>
      </w:r>
      <w:r>
        <w:rPr>
          <w:rFonts w:hint="cs"/>
          <w:rtl/>
        </w:rPr>
        <w:t xml:space="preserve">، </w:t>
      </w:r>
      <w:r w:rsidR="00FD628C">
        <w:rPr>
          <w:rFonts w:hint="cs"/>
          <w:rtl/>
        </w:rPr>
        <w:t>روزمره</w:t>
      </w:r>
      <w:r w:rsidR="00831E38">
        <w:rPr>
          <w:rStyle w:val="FootnoteReference"/>
          <w:rtl/>
        </w:rPr>
        <w:footnoteReference w:id="77"/>
      </w:r>
      <w:r>
        <w:rPr>
          <w:rFonts w:hint="cs"/>
          <w:rtl/>
        </w:rPr>
        <w:t xml:space="preserve"> (عادی). ویژگی هر یک </w:t>
      </w:r>
      <w:r w:rsidR="00CC6FC6">
        <w:rPr>
          <w:rFonts w:hint="cs"/>
          <w:rtl/>
        </w:rPr>
        <w:t>از</w:t>
      </w:r>
      <w:r w:rsidR="00F53C03">
        <w:rPr>
          <w:rFonts w:hint="cs"/>
          <w:rtl/>
        </w:rPr>
        <w:t xml:space="preserve"> </w:t>
      </w:r>
      <w:r w:rsidR="00CC6FC6">
        <w:rPr>
          <w:rFonts w:hint="cs"/>
          <w:rtl/>
        </w:rPr>
        <w:t>این</w:t>
      </w:r>
      <w:r w:rsidR="00F53C03">
        <w:rPr>
          <w:rFonts w:hint="cs"/>
          <w:rtl/>
        </w:rPr>
        <w:t xml:space="preserve"> </w:t>
      </w:r>
      <w:r w:rsidR="00CC6FC6">
        <w:rPr>
          <w:rFonts w:hint="cs"/>
          <w:rtl/>
        </w:rPr>
        <w:t>‌دست</w:t>
      </w:r>
      <w:r>
        <w:rPr>
          <w:rFonts w:hint="cs"/>
          <w:rtl/>
        </w:rPr>
        <w:t>ه‌ها به شرح زیر است:</w:t>
      </w:r>
    </w:p>
    <w:p w14:paraId="14683FBD" w14:textId="5E2773ED" w:rsidR="00AD46C5" w:rsidRDefault="00AD46C5" w:rsidP="00002092">
      <w:pPr>
        <w:pStyle w:val="a"/>
      </w:pPr>
      <w:r>
        <w:rPr>
          <w:rFonts w:hint="cs"/>
          <w:rtl/>
        </w:rPr>
        <w:t>اقلام بحرانی: اقلام بحرانی دارای ریسک بالا و پتانسیل تدارکات بالا هستند. همه سازمان</w:t>
      </w:r>
      <w:r>
        <w:rPr>
          <w:rFonts w:hint="eastAsia"/>
          <w:rtl/>
        </w:rPr>
        <w:t>‌</w:t>
      </w:r>
      <w:r>
        <w:rPr>
          <w:rFonts w:hint="cs"/>
          <w:rtl/>
        </w:rPr>
        <w:t xml:space="preserve">ها دارای کالاها یا خدماتی هستند که برای ادامه عملیات سازمان حیاتی به شمار می‌روند. در بسیاری از این موارد، این کالاها/خدمات دارای ارزش بالایی هستند و در نتیجه فرصت مناسبی برای سازمان فراهم </w:t>
      </w:r>
      <w:r w:rsidR="00831E38">
        <w:rPr>
          <w:rFonts w:hint="cs"/>
          <w:rtl/>
        </w:rPr>
        <w:t>می‌کنند</w:t>
      </w:r>
      <w:r>
        <w:rPr>
          <w:rFonts w:hint="cs"/>
          <w:rtl/>
        </w:rPr>
        <w:t xml:space="preserve"> تا بتواند از طریق اعمال </w:t>
      </w:r>
      <w:r w:rsidR="00535A4B">
        <w:rPr>
          <w:rFonts w:hint="cs"/>
          <w:rtl/>
        </w:rPr>
        <w:t>راهبرد</w:t>
      </w:r>
      <w:r>
        <w:rPr>
          <w:rFonts w:hint="cs"/>
          <w:rtl/>
        </w:rPr>
        <w:t xml:space="preserve">‌های مناسب تدارکاتی برای آن‌ها، سود خود را </w:t>
      </w:r>
      <w:r w:rsidR="00831E38">
        <w:rPr>
          <w:rFonts w:hint="eastAsia"/>
          <w:rtl/>
        </w:rPr>
        <w:t>افزا</w:t>
      </w:r>
      <w:r w:rsidR="00831E38">
        <w:rPr>
          <w:rFonts w:hint="cs"/>
          <w:rtl/>
        </w:rPr>
        <w:t>ی</w:t>
      </w:r>
      <w:r w:rsidR="00831E38">
        <w:rPr>
          <w:rFonts w:hint="eastAsia"/>
          <w:rtl/>
        </w:rPr>
        <w:t>ش</w:t>
      </w:r>
      <w:r>
        <w:rPr>
          <w:rFonts w:hint="cs"/>
          <w:rtl/>
        </w:rPr>
        <w:t xml:space="preserve"> دهد. در مورد این اقلام به طور معمول باید ملاحظاتی نظیر </w:t>
      </w:r>
      <w:r w:rsidR="00831E38" w:rsidRPr="0046650A">
        <w:rPr>
          <w:rFonts w:hint="eastAsia"/>
          <w:rtl/>
        </w:rPr>
        <w:t>تداوم</w:t>
      </w:r>
      <w:r w:rsidRPr="0046650A">
        <w:rPr>
          <w:rFonts w:hint="cs"/>
          <w:rtl/>
        </w:rPr>
        <w:t xml:space="preserve"> تأمین، کیفیت و هزینه</w:t>
      </w:r>
      <w:r>
        <w:rPr>
          <w:rFonts w:hint="cs"/>
          <w:rtl/>
        </w:rPr>
        <w:t xml:space="preserve"> را در نظر گرفت.</w:t>
      </w:r>
    </w:p>
    <w:p w14:paraId="7E61FC17" w14:textId="77612B82" w:rsidR="00AD46C5" w:rsidRDefault="00AD46C5" w:rsidP="00002092">
      <w:pPr>
        <w:pStyle w:val="a"/>
      </w:pPr>
      <w:r>
        <w:rPr>
          <w:rFonts w:hint="cs"/>
          <w:rtl/>
        </w:rPr>
        <w:t xml:space="preserve">اقلام اهرمی: اقلام اهرمی دارای ریسک پایین و پتانسیل تدارکات بالا هستند. اقلام این </w:t>
      </w:r>
      <w:r w:rsidRPr="00002092">
        <w:rPr>
          <w:rFonts w:hint="cs"/>
          <w:szCs w:val="20"/>
          <w:rtl/>
        </w:rPr>
        <w:t>دسته</w:t>
      </w:r>
      <w:r>
        <w:rPr>
          <w:rFonts w:hint="cs"/>
          <w:rtl/>
        </w:rPr>
        <w:t xml:space="preserve"> معمولاً اقلام استانداردی هستند که در حجم بالا خریداری می‌شوند و </w:t>
      </w:r>
      <w:r w:rsidR="00831E38">
        <w:rPr>
          <w:rFonts w:hint="eastAsia"/>
          <w:rtl/>
        </w:rPr>
        <w:t>به‌سرعت</w:t>
      </w:r>
      <w:r>
        <w:rPr>
          <w:rFonts w:hint="cs"/>
          <w:rtl/>
        </w:rPr>
        <w:t xml:space="preserve"> می‌توان آن</w:t>
      </w:r>
      <w:r>
        <w:rPr>
          <w:rFonts w:hint="eastAsia"/>
          <w:rtl/>
        </w:rPr>
        <w:t>‌</w:t>
      </w:r>
      <w:r>
        <w:rPr>
          <w:rFonts w:hint="cs"/>
          <w:rtl/>
        </w:rPr>
        <w:t xml:space="preserve">ها را از طیف وسیعی از تأمین‌کنندگان تهیه کرد. </w:t>
      </w:r>
      <w:r w:rsidR="00831E38">
        <w:rPr>
          <w:rFonts w:hint="cs"/>
          <w:rtl/>
        </w:rPr>
        <w:t>به‌واسطه</w:t>
      </w:r>
      <w:r>
        <w:rPr>
          <w:rFonts w:hint="cs"/>
          <w:rtl/>
        </w:rPr>
        <w:t xml:space="preserve"> حجم خرید بالا و رقابت میان تأمین‌کنندگان مرتبط، سازمان برای خرید این اقلام معمولاً دارای قدرت چانه‌زنی بالایی است. تجمیع خرید این اقلام با هدف دستیابی به صرفه‌جویی به مقیاس، اهمیت بالایی در </w:t>
      </w:r>
      <w:r w:rsidR="003B11B1">
        <w:rPr>
          <w:rFonts w:hint="eastAsia"/>
          <w:rtl/>
        </w:rPr>
        <w:t>حداکثرکردن</w:t>
      </w:r>
      <w:r>
        <w:rPr>
          <w:rFonts w:hint="cs"/>
          <w:rtl/>
        </w:rPr>
        <w:t xml:space="preserve"> قدرت چانه‌زنی دارد.</w:t>
      </w:r>
    </w:p>
    <w:p w14:paraId="1010F4AC" w14:textId="35F98BA0" w:rsidR="00AD46C5" w:rsidRDefault="00AD46C5" w:rsidP="00002092">
      <w:pPr>
        <w:pStyle w:val="a"/>
      </w:pPr>
      <w:r>
        <w:rPr>
          <w:rFonts w:hint="cs"/>
          <w:rtl/>
        </w:rPr>
        <w:t xml:space="preserve">اقلام </w:t>
      </w:r>
      <w:r w:rsidR="00FD628C">
        <w:rPr>
          <w:rFonts w:hint="cs"/>
          <w:rtl/>
        </w:rPr>
        <w:t>روزمره</w:t>
      </w:r>
      <w:r>
        <w:rPr>
          <w:rFonts w:hint="cs"/>
          <w:rtl/>
        </w:rPr>
        <w:t>: این اقلام دارای ریسک پایین و پتانسیل تدارکات پایینی هستند. اقلام این دسته معمولاً دارای ارزش کمی هستند و در نتیجه صرف زمان و هزینه زیادی بابت جزئیات آن‌ها توجیه‌ ن</w:t>
      </w:r>
      <w:r w:rsidR="0046650A">
        <w:rPr>
          <w:rFonts w:hint="cs"/>
          <w:rtl/>
        </w:rPr>
        <w:t>دارد</w:t>
      </w:r>
      <w:r>
        <w:rPr>
          <w:rFonts w:hint="cs"/>
          <w:rtl/>
        </w:rPr>
        <w:t>. فرایند تأمین این اقلام باید ساده و کارآمد باشد</w:t>
      </w:r>
      <w:r w:rsidR="0046650A">
        <w:rPr>
          <w:rFonts w:hint="cs"/>
          <w:rtl/>
        </w:rPr>
        <w:t>.</w:t>
      </w:r>
    </w:p>
    <w:p w14:paraId="758716C4" w14:textId="7DFD3B74" w:rsidR="00AD46C5" w:rsidRDefault="00AD46C5" w:rsidP="00002092">
      <w:pPr>
        <w:pStyle w:val="a"/>
      </w:pPr>
      <w:r>
        <w:rPr>
          <w:rFonts w:hint="cs"/>
          <w:rtl/>
        </w:rPr>
        <w:t xml:space="preserve">اقلام گلوگاهی: اقلام گلوگاهی دارای ریسک بالا و پتانسیل تدارکات پایین هستند. این دسته مانند دسته بحرانی شامل کالاها/خدماتی می‌شود که اگر موجود نباشند، عملیات </w:t>
      </w:r>
      <w:r w:rsidRPr="00002092">
        <w:rPr>
          <w:rFonts w:hint="cs"/>
          <w:szCs w:val="20"/>
          <w:rtl/>
        </w:rPr>
        <w:t>سازمان</w:t>
      </w:r>
      <w:r>
        <w:rPr>
          <w:rFonts w:hint="cs"/>
          <w:rtl/>
        </w:rPr>
        <w:t xml:space="preserve"> را متوقف یا </w:t>
      </w:r>
      <w:r w:rsidR="00831E38">
        <w:rPr>
          <w:rFonts w:hint="eastAsia"/>
          <w:rtl/>
        </w:rPr>
        <w:t>به‌شدت</w:t>
      </w:r>
      <w:r>
        <w:rPr>
          <w:rFonts w:hint="cs"/>
          <w:rtl/>
        </w:rPr>
        <w:t xml:space="preserve"> مختل </w:t>
      </w:r>
      <w:r w:rsidR="00831E38">
        <w:rPr>
          <w:rFonts w:hint="cs"/>
          <w:rtl/>
        </w:rPr>
        <w:t>می‌کنند</w:t>
      </w:r>
      <w:r>
        <w:rPr>
          <w:rFonts w:hint="cs"/>
          <w:rtl/>
        </w:rPr>
        <w:t xml:space="preserve">. </w:t>
      </w:r>
      <w:r w:rsidR="00831E38">
        <w:rPr>
          <w:rFonts w:hint="cs"/>
          <w:rtl/>
        </w:rPr>
        <w:t>با</w:t>
      </w:r>
      <w:r w:rsidR="0046650A">
        <w:rPr>
          <w:rFonts w:hint="cs"/>
          <w:rtl/>
        </w:rPr>
        <w:t xml:space="preserve"> </w:t>
      </w:r>
      <w:r w:rsidR="00831E38">
        <w:rPr>
          <w:rFonts w:hint="cs"/>
          <w:rtl/>
        </w:rPr>
        <w:t>این‌</w:t>
      </w:r>
      <w:r w:rsidR="0046650A">
        <w:rPr>
          <w:rFonts w:hint="cs"/>
          <w:rtl/>
        </w:rPr>
        <w:t xml:space="preserve"> </w:t>
      </w:r>
      <w:r w:rsidR="00831E38">
        <w:rPr>
          <w:rFonts w:hint="cs"/>
          <w:rtl/>
        </w:rPr>
        <w:t>وجود</w:t>
      </w:r>
      <w:r>
        <w:rPr>
          <w:rFonts w:hint="cs"/>
          <w:rtl/>
        </w:rPr>
        <w:t xml:space="preserve">، بر خلاف کالاهای بحرانی، یک مشخصه مشترک در مورد کالاهای این دسته، </w:t>
      </w:r>
      <w:r w:rsidR="003B11B1">
        <w:rPr>
          <w:rFonts w:hint="eastAsia"/>
          <w:rtl/>
        </w:rPr>
        <w:t>کم‌بودن</w:t>
      </w:r>
      <w:r>
        <w:rPr>
          <w:rFonts w:hint="cs"/>
          <w:rtl/>
        </w:rPr>
        <w:t xml:space="preserve"> تعداد منابع بالقوه کم او در نتیجه </w:t>
      </w:r>
      <w:r w:rsidR="003B11B1">
        <w:rPr>
          <w:rFonts w:hint="eastAsia"/>
          <w:rtl/>
        </w:rPr>
        <w:t>محدودشدن</w:t>
      </w:r>
      <w:r>
        <w:rPr>
          <w:rFonts w:hint="cs"/>
          <w:rtl/>
        </w:rPr>
        <w:t xml:space="preserve"> قدرت مذاکره است. در واقع، ناچار شدن در تعامل با یک یا تعداد محدودی تأمین‌کننده منجر به ایجاد گلوگاه در فرایند تدارکات می‌شود. به همین خاطر، این دسته از اقلام، دسته نامطلوبی برای سازمان است و باید تلاش کرد تا کالاهای موجود در این دسته را از طریق کاهش محدودیت‌های مربوط به مشخصه کالاها یا دستیابی به منابع جدید تأمین، به دسته‌های دیگر انتقال داد. برای انجام این کار می‌توان از یک روش </w:t>
      </w:r>
      <w:r w:rsidR="00831E38">
        <w:rPr>
          <w:rFonts w:hint="eastAsia"/>
          <w:rtl/>
        </w:rPr>
        <w:t>ساختار</w:t>
      </w:r>
      <w:r w:rsidR="00831E38">
        <w:rPr>
          <w:rFonts w:hint="cs"/>
          <w:rtl/>
        </w:rPr>
        <w:t>ی</w:t>
      </w:r>
      <w:r w:rsidR="00831E38">
        <w:rPr>
          <w:rFonts w:hint="eastAsia"/>
          <w:rtl/>
        </w:rPr>
        <w:t>افته</w:t>
      </w:r>
      <w:r>
        <w:rPr>
          <w:rFonts w:hint="cs"/>
          <w:rtl/>
        </w:rPr>
        <w:t xml:space="preserve"> به نام روش هفت-گام مطابق با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Ref112349523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rtl/>
        </w:rPr>
        <w:t>‏1</w:t>
      </w:r>
      <w:r w:rsidR="00C700BC">
        <w:rPr>
          <w:rtl/>
        </w:rPr>
        <w:noBreakHyphen/>
      </w:r>
      <w:r w:rsidR="00C700BC">
        <w:rPr>
          <w:rFonts w:ascii="Times New Roman" w:hAnsi="Times New Roman" w:cs="Times New Roman"/>
          <w:rtl/>
        </w:rPr>
        <w:t>‏</w:t>
      </w:r>
      <w:r w:rsidR="00C700BC">
        <w:rPr>
          <w:rtl/>
        </w:rPr>
        <w:t>7</w:t>
      </w:r>
      <w:r w:rsidR="00142156">
        <w:rPr>
          <w:rtl/>
        </w:rPr>
        <w:fldChar w:fldCharType="end"/>
      </w:r>
      <w:r w:rsidR="00142156">
        <w:rPr>
          <w:rFonts w:hint="cs"/>
          <w:rtl/>
        </w:rPr>
        <w:t xml:space="preserve">) </w:t>
      </w:r>
      <w:r>
        <w:rPr>
          <w:rFonts w:hint="cs"/>
          <w:rtl/>
        </w:rPr>
        <w:t>استفاده کرد.</w:t>
      </w:r>
    </w:p>
    <w:p w14:paraId="7CED6CEB" w14:textId="77777777" w:rsidR="00737B54" w:rsidRPr="00737B54" w:rsidRDefault="00737B54" w:rsidP="00737B54">
      <w:pPr>
        <w:pStyle w:val="bnazanin"/>
        <w:rPr>
          <w:sz w:val="12"/>
          <w:szCs w:val="12"/>
        </w:rPr>
      </w:pPr>
    </w:p>
    <w:tbl>
      <w:tblPr>
        <w:bidiVisual/>
        <w:tblW w:w="7368" w:type="dxa"/>
        <w:jc w:val="center"/>
        <w:tblCellMar>
          <w:left w:w="57" w:type="dxa"/>
          <w:right w:w="57" w:type="dxa"/>
        </w:tblCellMar>
        <w:tblLook w:val="04A0" w:firstRow="1" w:lastRow="0" w:firstColumn="1" w:lastColumn="0" w:noHBand="0" w:noVBand="1"/>
      </w:tblPr>
      <w:tblGrid>
        <w:gridCol w:w="7368"/>
      </w:tblGrid>
      <w:tr w:rsidR="00AD46C5" w14:paraId="2C2BFBAC" w14:textId="77777777" w:rsidTr="00E76E83">
        <w:trPr>
          <w:cantSplit/>
          <w:trHeight w:val="283"/>
          <w:jc w:val="center"/>
        </w:trPr>
        <w:tc>
          <w:tcPr>
            <w:tcW w:w="7368" w:type="dxa"/>
            <w:tcBorders>
              <w:top w:val="nil"/>
              <w:left w:val="nil"/>
              <w:bottom w:val="thinThickSmallGap" w:sz="24" w:space="0" w:color="000000"/>
              <w:right w:val="nil"/>
            </w:tcBorders>
            <w:vAlign w:val="center"/>
            <w:hideMark/>
          </w:tcPr>
          <w:p w14:paraId="5A814474" w14:textId="6D234DF1" w:rsidR="00AD46C5" w:rsidRPr="00B83449" w:rsidRDefault="007A28CD" w:rsidP="005A4545">
            <w:pPr>
              <w:pStyle w:val="Caption"/>
              <w:keepLines/>
              <w:widowControl w:val="0"/>
            </w:pPr>
            <w:bookmarkStart w:id="66" w:name="_Ref112349523"/>
            <w:bookmarkStart w:id="67" w:name="_Toc145881043"/>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7</w:t>
            </w:r>
            <w:r>
              <w:rPr>
                <w:rtl/>
              </w:rPr>
              <w:fldChar w:fldCharType="end"/>
            </w:r>
            <w:bookmarkEnd w:id="66"/>
            <w:r>
              <w:rPr>
                <w:rFonts w:hint="cs"/>
                <w:rtl/>
                <w:lang w:bidi="fa-IR"/>
              </w:rPr>
              <w:t xml:space="preserve">) </w:t>
            </w:r>
            <w:r w:rsidR="00AD46C5" w:rsidRPr="00FD3CA6">
              <w:rPr>
                <w:rFonts w:hint="cs"/>
                <w:b w:val="0"/>
                <w:bCs w:val="0"/>
                <w:rtl/>
              </w:rPr>
              <w:t>روش هفت-گام</w:t>
            </w:r>
            <w:bookmarkEnd w:id="67"/>
          </w:p>
        </w:tc>
      </w:tr>
      <w:tr w:rsidR="00AD46C5" w14:paraId="1AADCEE5" w14:textId="77777777" w:rsidTr="00E76E83">
        <w:trPr>
          <w:cantSplit/>
          <w:trHeight w:val="283"/>
          <w:jc w:val="center"/>
        </w:trPr>
        <w:tc>
          <w:tcPr>
            <w:tcW w:w="7368" w:type="dxa"/>
            <w:tcBorders>
              <w:top w:val="thinThickSmallGap" w:sz="24" w:space="0" w:color="000000"/>
              <w:left w:val="nil"/>
              <w:right w:val="nil"/>
            </w:tcBorders>
            <w:shd w:val="clear" w:color="auto" w:fill="auto"/>
            <w:vAlign w:val="center"/>
          </w:tcPr>
          <w:p w14:paraId="2E62ADAF" w14:textId="77777777" w:rsidR="00AD46C5" w:rsidRPr="0014119F" w:rsidRDefault="00AD46C5" w:rsidP="005A4545">
            <w:pPr>
              <w:pStyle w:val="Tableintext"/>
              <w:keepLines/>
              <w:widowControl w:val="0"/>
              <w:spacing w:line="276" w:lineRule="auto"/>
              <w:jc w:val="left"/>
              <w:rPr>
                <w:rtl/>
              </w:rPr>
            </w:pPr>
            <w:r>
              <w:rPr>
                <w:rFonts w:hint="cs"/>
                <w:rtl/>
              </w:rPr>
              <w:t>1- عوامل مؤثر در ریسک و پتانسیل تدارکات را برای کالا/خدمت موردنظر تعیین کنید.</w:t>
            </w:r>
          </w:p>
        </w:tc>
      </w:tr>
      <w:tr w:rsidR="00AD46C5" w14:paraId="6CA4752D" w14:textId="77777777" w:rsidTr="00E76E83">
        <w:trPr>
          <w:cantSplit/>
          <w:trHeight w:val="283"/>
          <w:jc w:val="center"/>
        </w:trPr>
        <w:tc>
          <w:tcPr>
            <w:tcW w:w="7368" w:type="dxa"/>
            <w:tcBorders>
              <w:left w:val="nil"/>
              <w:right w:val="nil"/>
            </w:tcBorders>
            <w:vAlign w:val="center"/>
          </w:tcPr>
          <w:p w14:paraId="18E6E323" w14:textId="7C0486E1" w:rsidR="00AD46C5" w:rsidRDefault="00AD46C5" w:rsidP="005A4545">
            <w:pPr>
              <w:pStyle w:val="Tableintext"/>
              <w:keepLines/>
              <w:widowControl w:val="0"/>
              <w:spacing w:line="276" w:lineRule="auto"/>
              <w:jc w:val="left"/>
              <w:rPr>
                <w:rtl/>
              </w:rPr>
            </w:pPr>
            <w:r>
              <w:rPr>
                <w:rFonts w:hint="cs"/>
                <w:rtl/>
              </w:rPr>
              <w:t xml:space="preserve">2- اگر فکر </w:t>
            </w:r>
            <w:proofErr w:type="spellStart"/>
            <w:r>
              <w:rPr>
                <w:rFonts w:hint="cs"/>
                <w:rtl/>
              </w:rPr>
              <w:t>می‌کنید</w:t>
            </w:r>
            <w:proofErr w:type="spellEnd"/>
            <w:r>
              <w:rPr>
                <w:rFonts w:hint="cs"/>
                <w:rtl/>
              </w:rPr>
              <w:t xml:space="preserve"> برخی عوامل از سایرین </w:t>
            </w:r>
            <w:proofErr w:type="spellStart"/>
            <w:r w:rsidR="000F20FD">
              <w:rPr>
                <w:rFonts w:hint="cs"/>
                <w:rtl/>
              </w:rPr>
              <w:t>مهم‌ترین</w:t>
            </w:r>
            <w:proofErr w:type="spellEnd"/>
            <w:r>
              <w:rPr>
                <w:rFonts w:hint="cs"/>
                <w:rtl/>
              </w:rPr>
              <w:t xml:space="preserve"> هستند، به </w:t>
            </w:r>
            <w:proofErr w:type="spellStart"/>
            <w:r>
              <w:rPr>
                <w:rFonts w:hint="cs"/>
                <w:rtl/>
              </w:rPr>
              <w:t>هرکدام</w:t>
            </w:r>
            <w:proofErr w:type="spellEnd"/>
            <w:r>
              <w:rPr>
                <w:rFonts w:hint="cs"/>
                <w:rtl/>
              </w:rPr>
              <w:t xml:space="preserve"> یک وزن اختصاص دهید (متناسب با اثر </w:t>
            </w:r>
            <w:r w:rsidR="00831E38">
              <w:rPr>
                <w:rtl/>
              </w:rPr>
              <w:t>مورد انتظار</w:t>
            </w:r>
            <w:r>
              <w:rPr>
                <w:rFonts w:hint="cs"/>
                <w:rtl/>
              </w:rPr>
              <w:t xml:space="preserve"> </w:t>
            </w:r>
            <w:proofErr w:type="spellStart"/>
            <w:r>
              <w:rPr>
                <w:rFonts w:hint="cs"/>
                <w:rtl/>
              </w:rPr>
              <w:t>آن‌ها</w:t>
            </w:r>
            <w:proofErr w:type="spellEnd"/>
            <w:r>
              <w:rPr>
                <w:rFonts w:hint="cs"/>
                <w:rtl/>
              </w:rPr>
              <w:t>)</w:t>
            </w:r>
            <w:r w:rsidR="004D28AD">
              <w:rPr>
                <w:rFonts w:hint="cs"/>
                <w:rtl/>
              </w:rPr>
              <w:t>.</w:t>
            </w:r>
          </w:p>
        </w:tc>
      </w:tr>
      <w:tr w:rsidR="00AD46C5" w14:paraId="0D59F56E" w14:textId="77777777" w:rsidTr="00E76E83">
        <w:trPr>
          <w:cantSplit/>
          <w:trHeight w:val="283"/>
          <w:jc w:val="center"/>
        </w:trPr>
        <w:tc>
          <w:tcPr>
            <w:tcW w:w="7368" w:type="dxa"/>
            <w:tcBorders>
              <w:left w:val="nil"/>
              <w:right w:val="nil"/>
            </w:tcBorders>
            <w:vAlign w:val="center"/>
          </w:tcPr>
          <w:p w14:paraId="7C3039C7" w14:textId="77777777" w:rsidR="00AD46C5" w:rsidRDefault="00AD46C5" w:rsidP="005A4545">
            <w:pPr>
              <w:pStyle w:val="Tableintext"/>
              <w:keepLines/>
              <w:widowControl w:val="0"/>
              <w:spacing w:line="276" w:lineRule="auto"/>
              <w:jc w:val="left"/>
              <w:rPr>
                <w:rtl/>
              </w:rPr>
            </w:pPr>
            <w:r>
              <w:rPr>
                <w:rFonts w:hint="cs"/>
                <w:rtl/>
              </w:rPr>
              <w:t xml:space="preserve">3- یک مقیاس برای ارزیابی عوامل تعریف کنید. انتهای این مقیاس باید </w:t>
            </w:r>
            <w:proofErr w:type="spellStart"/>
            <w:r>
              <w:rPr>
                <w:rFonts w:hint="cs"/>
                <w:rtl/>
              </w:rPr>
              <w:t>نشان‌دهنده</w:t>
            </w:r>
            <w:proofErr w:type="spellEnd"/>
            <w:r>
              <w:rPr>
                <w:rFonts w:hint="cs"/>
                <w:rtl/>
              </w:rPr>
              <w:t xml:space="preserve"> ریسک یا پتانسیل زیاد باشد و ابتدای مقیاس بیانگر ریسک یا پتانسیل کم باشد. به طور مثال، برای تعادل عرضه/تقاضا:</w:t>
            </w:r>
          </w:p>
          <w:p w14:paraId="61258000" w14:textId="77777777" w:rsidR="00AD46C5" w:rsidRDefault="00AD46C5" w:rsidP="005A4545">
            <w:pPr>
              <w:pStyle w:val="Tableintext"/>
              <w:keepLines/>
              <w:widowControl w:val="0"/>
              <w:spacing w:line="276" w:lineRule="auto"/>
              <w:ind w:left="793"/>
              <w:jc w:val="left"/>
              <w:rPr>
                <w:rtl/>
              </w:rPr>
            </w:pPr>
            <w:r>
              <w:rPr>
                <w:rFonts w:hint="cs"/>
                <w:rtl/>
              </w:rPr>
              <w:t>تقاضا بیشتر از عرضه است=4</w:t>
            </w:r>
          </w:p>
          <w:p w14:paraId="76AC71D0" w14:textId="77777777" w:rsidR="00AD46C5" w:rsidRDefault="00AD46C5" w:rsidP="005A4545">
            <w:pPr>
              <w:pStyle w:val="Tableintext"/>
              <w:keepLines/>
              <w:widowControl w:val="0"/>
              <w:spacing w:line="276" w:lineRule="auto"/>
              <w:ind w:left="793"/>
              <w:jc w:val="left"/>
              <w:rPr>
                <w:rtl/>
              </w:rPr>
            </w:pPr>
            <w:r>
              <w:rPr>
                <w:rFonts w:hint="cs"/>
                <w:rtl/>
              </w:rPr>
              <w:t>تقاضا مساوی با عرضه است=3</w:t>
            </w:r>
          </w:p>
          <w:p w14:paraId="50973564" w14:textId="77777777" w:rsidR="00AD46C5" w:rsidRDefault="00AD46C5" w:rsidP="005A4545">
            <w:pPr>
              <w:pStyle w:val="Tableintext"/>
              <w:keepLines/>
              <w:widowControl w:val="0"/>
              <w:spacing w:line="276" w:lineRule="auto"/>
              <w:ind w:left="793"/>
              <w:jc w:val="left"/>
              <w:rPr>
                <w:rtl/>
              </w:rPr>
            </w:pPr>
            <w:r>
              <w:rPr>
                <w:rFonts w:hint="cs"/>
                <w:rtl/>
              </w:rPr>
              <w:t>عرضه کافی وجود دارد=2</w:t>
            </w:r>
          </w:p>
          <w:p w14:paraId="53E82ED8" w14:textId="7D186CD2" w:rsidR="00AD46C5" w:rsidRDefault="00AD46C5" w:rsidP="005A4545">
            <w:pPr>
              <w:pStyle w:val="Tableintext"/>
              <w:keepLines/>
              <w:widowControl w:val="0"/>
              <w:spacing w:line="276" w:lineRule="auto"/>
              <w:ind w:left="793"/>
              <w:jc w:val="left"/>
              <w:rPr>
                <w:rtl/>
              </w:rPr>
            </w:pPr>
            <w:r>
              <w:rPr>
                <w:rFonts w:hint="cs"/>
                <w:rtl/>
              </w:rPr>
              <w:t xml:space="preserve">عرضه به شکل </w:t>
            </w:r>
            <w:proofErr w:type="spellStart"/>
            <w:r w:rsidR="00831E38">
              <w:rPr>
                <w:rtl/>
              </w:rPr>
              <w:t>قابل‌توجه</w:t>
            </w:r>
            <w:r w:rsidR="00831E38">
              <w:rPr>
                <w:rFonts w:hint="cs"/>
                <w:rtl/>
              </w:rPr>
              <w:t>ی</w:t>
            </w:r>
            <w:proofErr w:type="spellEnd"/>
            <w:r>
              <w:rPr>
                <w:rFonts w:hint="cs"/>
                <w:rtl/>
              </w:rPr>
              <w:t xml:space="preserve"> مازاد است=1</w:t>
            </w:r>
          </w:p>
        </w:tc>
      </w:tr>
      <w:tr w:rsidR="00AD46C5" w14:paraId="7A734783" w14:textId="77777777" w:rsidTr="00E76E83">
        <w:trPr>
          <w:cantSplit/>
          <w:trHeight w:val="283"/>
          <w:jc w:val="center"/>
        </w:trPr>
        <w:tc>
          <w:tcPr>
            <w:tcW w:w="7368" w:type="dxa"/>
            <w:tcBorders>
              <w:left w:val="nil"/>
              <w:right w:val="nil"/>
            </w:tcBorders>
            <w:vAlign w:val="center"/>
          </w:tcPr>
          <w:p w14:paraId="4F293216" w14:textId="1530A303" w:rsidR="00AD46C5" w:rsidRDefault="00AD46C5" w:rsidP="005A4545">
            <w:pPr>
              <w:pStyle w:val="Tableintext"/>
              <w:keepLines/>
              <w:widowControl w:val="0"/>
              <w:spacing w:line="276" w:lineRule="auto"/>
              <w:jc w:val="left"/>
              <w:rPr>
                <w:rtl/>
              </w:rPr>
            </w:pPr>
            <w:r>
              <w:rPr>
                <w:rFonts w:hint="cs"/>
                <w:rtl/>
              </w:rPr>
              <w:t xml:space="preserve">4- </w:t>
            </w:r>
            <w:proofErr w:type="spellStart"/>
            <w:r w:rsidR="00831E38">
              <w:rPr>
                <w:rFonts w:hint="cs"/>
                <w:rtl/>
              </w:rPr>
              <w:t>به‌منظور</w:t>
            </w:r>
            <w:proofErr w:type="spellEnd"/>
            <w:r>
              <w:rPr>
                <w:rFonts w:hint="cs"/>
                <w:rtl/>
              </w:rPr>
              <w:t xml:space="preserve"> تعیین ابعاد </w:t>
            </w:r>
            <w:proofErr w:type="spellStart"/>
            <w:r>
              <w:rPr>
                <w:rFonts w:hint="cs"/>
                <w:rtl/>
              </w:rPr>
              <w:t>ماتریس</w:t>
            </w:r>
            <w:proofErr w:type="spellEnd"/>
            <w:r>
              <w:rPr>
                <w:rFonts w:hint="cs"/>
                <w:rtl/>
              </w:rPr>
              <w:t xml:space="preserve"> </w:t>
            </w:r>
            <w:proofErr w:type="spellStart"/>
            <w:r>
              <w:rPr>
                <w:rFonts w:hint="cs"/>
                <w:rtl/>
              </w:rPr>
              <w:t>هدف‌گیری</w:t>
            </w:r>
            <w:proofErr w:type="spellEnd"/>
            <w:r>
              <w:rPr>
                <w:rFonts w:hint="cs"/>
                <w:rtl/>
              </w:rPr>
              <w:t xml:space="preserve"> تدارکات، بیشترین امتیاز ریسک و پتانسیل موزون را محاسبه کنید.</w:t>
            </w:r>
          </w:p>
        </w:tc>
      </w:tr>
      <w:tr w:rsidR="00AD46C5" w14:paraId="04B19254" w14:textId="77777777" w:rsidTr="00E76E83">
        <w:trPr>
          <w:cantSplit/>
          <w:trHeight w:val="283"/>
          <w:jc w:val="center"/>
        </w:trPr>
        <w:tc>
          <w:tcPr>
            <w:tcW w:w="7368" w:type="dxa"/>
            <w:tcBorders>
              <w:left w:val="nil"/>
              <w:right w:val="nil"/>
            </w:tcBorders>
            <w:vAlign w:val="center"/>
          </w:tcPr>
          <w:p w14:paraId="338B5E68" w14:textId="056D2120" w:rsidR="00AD46C5" w:rsidRDefault="00AD46C5" w:rsidP="005A4545">
            <w:pPr>
              <w:pStyle w:val="Tableintext"/>
              <w:keepLines/>
              <w:widowControl w:val="0"/>
              <w:spacing w:line="276" w:lineRule="auto"/>
              <w:jc w:val="left"/>
              <w:rPr>
                <w:rtl/>
              </w:rPr>
            </w:pPr>
            <w:r>
              <w:rPr>
                <w:rFonts w:hint="cs"/>
                <w:rtl/>
              </w:rPr>
              <w:t xml:space="preserve">5- </w:t>
            </w:r>
            <w:r w:rsidR="00737B54">
              <w:rPr>
                <w:rFonts w:hint="cs"/>
                <w:rtl/>
              </w:rPr>
              <w:t xml:space="preserve">به </w:t>
            </w:r>
            <w:r>
              <w:rPr>
                <w:rFonts w:hint="cs"/>
                <w:rtl/>
              </w:rPr>
              <w:t xml:space="preserve">هر عامل ریسک و پتانسیل </w:t>
            </w:r>
            <w:r w:rsidR="00831E38">
              <w:rPr>
                <w:rFonts w:hint="cs"/>
                <w:rtl/>
              </w:rPr>
              <w:t>با</w:t>
            </w:r>
            <w:r w:rsidR="004D28AD">
              <w:rPr>
                <w:rFonts w:hint="cs"/>
                <w:rtl/>
              </w:rPr>
              <w:t xml:space="preserve"> </w:t>
            </w:r>
            <w:r w:rsidR="00831E38">
              <w:rPr>
                <w:rFonts w:hint="cs"/>
                <w:rtl/>
              </w:rPr>
              <w:t>توجه</w:t>
            </w:r>
            <w:r w:rsidR="004D28AD">
              <w:rPr>
                <w:rFonts w:hint="cs"/>
                <w:rtl/>
              </w:rPr>
              <w:t xml:space="preserve"> </w:t>
            </w:r>
            <w:r w:rsidR="00831E38">
              <w:rPr>
                <w:rFonts w:hint="cs"/>
                <w:rtl/>
              </w:rPr>
              <w:t>‌به</w:t>
            </w:r>
            <w:r>
              <w:rPr>
                <w:rFonts w:hint="cs"/>
                <w:rtl/>
              </w:rPr>
              <w:t xml:space="preserve"> مقیاس تعریف شده نمره </w:t>
            </w:r>
            <w:r w:rsidR="00737B54">
              <w:rPr>
                <w:rFonts w:hint="cs"/>
                <w:rtl/>
              </w:rPr>
              <w:t>دهید</w:t>
            </w:r>
            <w:r>
              <w:rPr>
                <w:rFonts w:hint="cs"/>
                <w:rtl/>
              </w:rPr>
              <w:t>.</w:t>
            </w:r>
          </w:p>
        </w:tc>
      </w:tr>
      <w:tr w:rsidR="00AD46C5" w14:paraId="69403686" w14:textId="77777777" w:rsidTr="00E76E83">
        <w:trPr>
          <w:cantSplit/>
          <w:trHeight w:val="283"/>
          <w:jc w:val="center"/>
        </w:trPr>
        <w:tc>
          <w:tcPr>
            <w:tcW w:w="7368" w:type="dxa"/>
            <w:tcBorders>
              <w:left w:val="nil"/>
              <w:right w:val="nil"/>
            </w:tcBorders>
            <w:vAlign w:val="center"/>
          </w:tcPr>
          <w:p w14:paraId="2B474C20" w14:textId="0A78E1FF" w:rsidR="00AD46C5" w:rsidRDefault="00AD46C5" w:rsidP="005A4545">
            <w:pPr>
              <w:pStyle w:val="Tableintext"/>
              <w:keepLines/>
              <w:widowControl w:val="0"/>
              <w:spacing w:line="276" w:lineRule="auto"/>
              <w:jc w:val="left"/>
              <w:rPr>
                <w:rtl/>
              </w:rPr>
            </w:pPr>
            <w:r>
              <w:rPr>
                <w:rFonts w:hint="cs"/>
                <w:rtl/>
              </w:rPr>
              <w:t xml:space="preserve">6- برای هر عامل، وزن را در نمره </w:t>
            </w:r>
            <w:proofErr w:type="spellStart"/>
            <w:r w:rsidR="00831E38">
              <w:rPr>
                <w:rtl/>
              </w:rPr>
              <w:t>به‌دست</w:t>
            </w:r>
            <w:proofErr w:type="spellEnd"/>
            <w:r w:rsidR="004D28AD">
              <w:rPr>
                <w:rFonts w:hint="cs"/>
                <w:rtl/>
              </w:rPr>
              <w:t xml:space="preserve"> </w:t>
            </w:r>
            <w:r w:rsidR="00831E38">
              <w:rPr>
                <w:rtl/>
              </w:rPr>
              <w:t>‌آمده</w:t>
            </w:r>
            <w:r>
              <w:rPr>
                <w:rFonts w:hint="cs"/>
                <w:rtl/>
              </w:rPr>
              <w:t xml:space="preserve"> ضرب کنید و سپس امتیاز کل را برای ریسک و پتانسیل محاسبه کنید.</w:t>
            </w:r>
          </w:p>
        </w:tc>
      </w:tr>
      <w:tr w:rsidR="00AD46C5" w14:paraId="303D6A46" w14:textId="77777777" w:rsidTr="00E76E83">
        <w:trPr>
          <w:cantSplit/>
          <w:trHeight w:val="283"/>
          <w:jc w:val="center"/>
        </w:trPr>
        <w:tc>
          <w:tcPr>
            <w:tcW w:w="7368" w:type="dxa"/>
            <w:tcBorders>
              <w:left w:val="nil"/>
              <w:bottom w:val="thickThinSmallGap" w:sz="24" w:space="0" w:color="000000"/>
              <w:right w:val="nil"/>
            </w:tcBorders>
            <w:vAlign w:val="center"/>
          </w:tcPr>
          <w:p w14:paraId="5F7896C8" w14:textId="77777777" w:rsidR="00AD46C5" w:rsidRDefault="00AD46C5" w:rsidP="005A4545">
            <w:pPr>
              <w:pStyle w:val="Tableintext"/>
              <w:keepLines/>
              <w:widowControl w:val="0"/>
              <w:spacing w:line="276" w:lineRule="auto"/>
              <w:jc w:val="left"/>
              <w:rPr>
                <w:rtl/>
              </w:rPr>
            </w:pPr>
            <w:r>
              <w:rPr>
                <w:rFonts w:hint="cs"/>
                <w:rtl/>
              </w:rPr>
              <w:t xml:space="preserve">7- با استفاده از امتیاز کل، جایگاه هر کالا/خدمت را روی </w:t>
            </w:r>
            <w:proofErr w:type="spellStart"/>
            <w:r>
              <w:rPr>
                <w:rFonts w:hint="cs"/>
                <w:rtl/>
              </w:rPr>
              <w:t>ماتریس</w:t>
            </w:r>
            <w:proofErr w:type="spellEnd"/>
            <w:r>
              <w:rPr>
                <w:rFonts w:hint="cs"/>
                <w:rtl/>
              </w:rPr>
              <w:t xml:space="preserve"> </w:t>
            </w:r>
            <w:proofErr w:type="spellStart"/>
            <w:r>
              <w:rPr>
                <w:rFonts w:hint="cs"/>
                <w:rtl/>
              </w:rPr>
              <w:t>هدف‌گذاری</w:t>
            </w:r>
            <w:proofErr w:type="spellEnd"/>
            <w:r>
              <w:rPr>
                <w:rFonts w:hint="cs"/>
                <w:rtl/>
              </w:rPr>
              <w:t xml:space="preserve"> مشخص کنید.</w:t>
            </w:r>
          </w:p>
        </w:tc>
      </w:tr>
    </w:tbl>
    <w:p w14:paraId="32C5CDFA" w14:textId="415E54B9" w:rsidR="00AD46C5" w:rsidRDefault="00AD46C5" w:rsidP="00AD46C5">
      <w:pPr>
        <w:pStyle w:val="bnazanin"/>
        <w:rPr>
          <w:rtl/>
        </w:rPr>
      </w:pPr>
      <w:r>
        <w:rPr>
          <w:rFonts w:hint="cs"/>
          <w:rtl/>
        </w:rPr>
        <w:t xml:space="preserve">عواملی مؤثر در تعیین ریسک و پتانسیل تدارکات، متناسب با شرایط هر شرکت متفاوت خواهد بود. در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Ref112349603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8</w:t>
      </w:r>
      <w:r w:rsidR="00142156">
        <w:rPr>
          <w:rtl/>
        </w:rPr>
        <w:fldChar w:fldCharType="end"/>
      </w:r>
      <w:r w:rsidR="00142156">
        <w:rPr>
          <w:rFonts w:hint="cs"/>
          <w:rtl/>
        </w:rPr>
        <w:t xml:space="preserve">) </w:t>
      </w:r>
      <w:r>
        <w:rPr>
          <w:rFonts w:hint="cs"/>
          <w:rtl/>
        </w:rPr>
        <w:t xml:space="preserve">و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Ref112349612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9</w:t>
      </w:r>
      <w:r w:rsidR="00142156">
        <w:rPr>
          <w:rtl/>
        </w:rPr>
        <w:fldChar w:fldCharType="end"/>
      </w:r>
      <w:r w:rsidR="00142156">
        <w:rPr>
          <w:rFonts w:hint="cs"/>
          <w:rtl/>
        </w:rPr>
        <w:t xml:space="preserve">) </w:t>
      </w:r>
      <w:r>
        <w:rPr>
          <w:rFonts w:hint="cs"/>
          <w:rtl/>
        </w:rPr>
        <w:t>چند نمونه از این عوامل مؤثر نشان داده شده است.. کاربرد موفق این ابزار به یک تلاش تیمی چندکارکردی</w:t>
      </w:r>
      <w:r>
        <w:rPr>
          <w:rStyle w:val="FootnoteReference"/>
          <w:rtl/>
        </w:rPr>
        <w:footnoteReference w:id="78"/>
      </w:r>
      <w:r>
        <w:rPr>
          <w:rFonts w:hint="cs"/>
          <w:rtl/>
        </w:rPr>
        <w:t xml:space="preserve"> بستگی دارد که این تلاش تیمی باید منجر به دستیابی به یک نگاه مشترک از عواملی شود که در فرایند تدارکات توسط اعضای تیم مطرح می‌شوند.</w:t>
      </w:r>
    </w:p>
    <w:tbl>
      <w:tblPr>
        <w:bidiVisual/>
        <w:tblW w:w="7090" w:type="dxa"/>
        <w:jc w:val="center"/>
        <w:tblCellMar>
          <w:left w:w="57" w:type="dxa"/>
          <w:right w:w="57" w:type="dxa"/>
        </w:tblCellMar>
        <w:tblLook w:val="04A0" w:firstRow="1" w:lastRow="0" w:firstColumn="1" w:lastColumn="0" w:noHBand="0" w:noVBand="1"/>
      </w:tblPr>
      <w:tblGrid>
        <w:gridCol w:w="2131"/>
        <w:gridCol w:w="2835"/>
        <w:gridCol w:w="2124"/>
      </w:tblGrid>
      <w:tr w:rsidR="00AD46C5" w14:paraId="4D478651" w14:textId="77777777" w:rsidTr="00E76E83">
        <w:trPr>
          <w:cantSplit/>
          <w:trHeight w:val="283"/>
          <w:jc w:val="center"/>
        </w:trPr>
        <w:tc>
          <w:tcPr>
            <w:tcW w:w="7090" w:type="dxa"/>
            <w:gridSpan w:val="3"/>
            <w:tcBorders>
              <w:top w:val="nil"/>
              <w:left w:val="nil"/>
              <w:bottom w:val="thinThickSmallGap" w:sz="24" w:space="0" w:color="000000"/>
              <w:right w:val="nil"/>
            </w:tcBorders>
            <w:vAlign w:val="center"/>
            <w:hideMark/>
          </w:tcPr>
          <w:p w14:paraId="697BCBD4" w14:textId="57EC8030" w:rsidR="00AD46C5" w:rsidRPr="00B83449" w:rsidRDefault="00142156" w:rsidP="00927560">
            <w:pPr>
              <w:pStyle w:val="Caption"/>
              <w:keepNext/>
              <w:widowControl w:val="0"/>
            </w:pPr>
            <w:bookmarkStart w:id="68" w:name="_Ref112349603"/>
            <w:bookmarkStart w:id="69" w:name="_Toc145881044"/>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8</w:t>
            </w:r>
            <w:r>
              <w:rPr>
                <w:rtl/>
              </w:rPr>
              <w:fldChar w:fldCharType="end"/>
            </w:r>
            <w:bookmarkEnd w:id="68"/>
            <w:r>
              <w:rPr>
                <w:rFonts w:hint="cs"/>
                <w:rtl/>
                <w:lang w:bidi="fa-IR"/>
              </w:rPr>
              <w:t xml:space="preserve">) </w:t>
            </w:r>
            <w:r w:rsidR="00AD46C5" w:rsidRPr="00FD3CA6">
              <w:rPr>
                <w:rFonts w:hint="cs"/>
                <w:b w:val="0"/>
                <w:bCs w:val="0"/>
                <w:rtl/>
              </w:rPr>
              <w:t>نمونه‌ای از عوامل تعیین</w:t>
            </w:r>
            <w:r w:rsidR="00AD46C5" w:rsidRPr="00FD3CA6">
              <w:rPr>
                <w:rFonts w:hint="eastAsia"/>
                <w:b w:val="0"/>
                <w:bCs w:val="0"/>
                <w:rtl/>
              </w:rPr>
              <w:t>‌</w:t>
            </w:r>
            <w:r w:rsidR="00AD46C5" w:rsidRPr="00FD3CA6">
              <w:rPr>
                <w:rFonts w:hint="cs"/>
                <w:b w:val="0"/>
                <w:bCs w:val="0"/>
                <w:rtl/>
              </w:rPr>
              <w:t>کننده ریسک</w:t>
            </w:r>
            <w:bookmarkEnd w:id="69"/>
          </w:p>
        </w:tc>
      </w:tr>
      <w:tr w:rsidR="00AD46C5" w:rsidRPr="00BA24CE" w14:paraId="1A8156C0" w14:textId="77777777" w:rsidTr="00E76E83">
        <w:trPr>
          <w:cantSplit/>
          <w:trHeight w:val="283"/>
          <w:jc w:val="center"/>
        </w:trPr>
        <w:tc>
          <w:tcPr>
            <w:tcW w:w="2131" w:type="dxa"/>
            <w:tcBorders>
              <w:top w:val="thinThickSmallGap" w:sz="24" w:space="0" w:color="000000"/>
              <w:left w:val="nil"/>
              <w:bottom w:val="single" w:sz="4" w:space="0" w:color="auto"/>
              <w:right w:val="nil"/>
            </w:tcBorders>
            <w:shd w:val="clear" w:color="auto" w:fill="F2F2F2" w:themeFill="background1" w:themeFillShade="F2"/>
          </w:tcPr>
          <w:p w14:paraId="4BF8A665" w14:textId="77777777" w:rsidR="00AD46C5" w:rsidRPr="005634B7" w:rsidRDefault="00AD46C5" w:rsidP="00927560">
            <w:pPr>
              <w:pStyle w:val="Tableintext"/>
              <w:keepNext/>
              <w:widowControl w:val="0"/>
              <w:spacing w:line="276" w:lineRule="auto"/>
              <w:rPr>
                <w:rtl/>
              </w:rPr>
            </w:pPr>
            <w:r w:rsidRPr="005634B7">
              <w:rPr>
                <w:rFonts w:hint="cs"/>
                <w:rtl/>
              </w:rPr>
              <w:t>عامل</w:t>
            </w:r>
          </w:p>
        </w:tc>
        <w:tc>
          <w:tcPr>
            <w:tcW w:w="2835" w:type="dxa"/>
            <w:tcBorders>
              <w:top w:val="thinThickSmallGap" w:sz="24" w:space="0" w:color="000000"/>
              <w:left w:val="nil"/>
              <w:bottom w:val="single" w:sz="4" w:space="0" w:color="auto"/>
              <w:right w:val="nil"/>
            </w:tcBorders>
            <w:shd w:val="clear" w:color="auto" w:fill="F2F2F2" w:themeFill="background1" w:themeFillShade="F2"/>
          </w:tcPr>
          <w:p w14:paraId="1D1449C9" w14:textId="77777777" w:rsidR="00AD46C5" w:rsidRPr="005634B7" w:rsidRDefault="00AD46C5" w:rsidP="00927560">
            <w:pPr>
              <w:pStyle w:val="Tableintext"/>
              <w:keepNext/>
              <w:widowControl w:val="0"/>
              <w:spacing w:line="276" w:lineRule="auto"/>
              <w:rPr>
                <w:rtl/>
              </w:rPr>
            </w:pPr>
            <w:r w:rsidRPr="005634B7">
              <w:rPr>
                <w:rFonts w:hint="cs"/>
                <w:rtl/>
              </w:rPr>
              <w:t>ریسک بالا</w:t>
            </w:r>
          </w:p>
        </w:tc>
        <w:tc>
          <w:tcPr>
            <w:tcW w:w="2124" w:type="dxa"/>
            <w:tcBorders>
              <w:top w:val="thinThickSmallGap" w:sz="24" w:space="0" w:color="000000"/>
              <w:left w:val="nil"/>
              <w:bottom w:val="single" w:sz="4" w:space="0" w:color="auto"/>
              <w:right w:val="nil"/>
            </w:tcBorders>
            <w:shd w:val="clear" w:color="auto" w:fill="F2F2F2" w:themeFill="background1" w:themeFillShade="F2"/>
          </w:tcPr>
          <w:p w14:paraId="2E5F565F" w14:textId="77777777" w:rsidR="00AD46C5" w:rsidRPr="005634B7" w:rsidRDefault="00AD46C5" w:rsidP="00927560">
            <w:pPr>
              <w:pStyle w:val="Tableintext"/>
              <w:keepNext/>
              <w:widowControl w:val="0"/>
              <w:spacing w:line="276" w:lineRule="auto"/>
              <w:rPr>
                <w:rtl/>
              </w:rPr>
            </w:pPr>
            <w:r w:rsidRPr="005634B7">
              <w:rPr>
                <w:rFonts w:hint="cs"/>
                <w:rtl/>
              </w:rPr>
              <w:t>ریسک پایین</w:t>
            </w:r>
          </w:p>
        </w:tc>
      </w:tr>
      <w:tr w:rsidR="00AD46C5" w14:paraId="49382DDA" w14:textId="77777777" w:rsidTr="00E76E83">
        <w:trPr>
          <w:cantSplit/>
          <w:trHeight w:val="283"/>
          <w:jc w:val="center"/>
        </w:trPr>
        <w:tc>
          <w:tcPr>
            <w:tcW w:w="2131" w:type="dxa"/>
            <w:tcBorders>
              <w:top w:val="single" w:sz="4" w:space="0" w:color="auto"/>
              <w:left w:val="nil"/>
              <w:right w:val="nil"/>
            </w:tcBorders>
          </w:tcPr>
          <w:p w14:paraId="6EE9CE3A" w14:textId="77777777" w:rsidR="00AD46C5" w:rsidRPr="005634B7" w:rsidRDefault="00AD46C5" w:rsidP="005634B7">
            <w:pPr>
              <w:pStyle w:val="Tableintext"/>
              <w:jc w:val="left"/>
              <w:rPr>
                <w:rtl/>
              </w:rPr>
            </w:pPr>
            <w:r w:rsidRPr="005634B7">
              <w:rPr>
                <w:rFonts w:hint="cs"/>
                <w:rtl/>
              </w:rPr>
              <w:t>تجربه نسبت به محصول</w:t>
            </w:r>
          </w:p>
        </w:tc>
        <w:tc>
          <w:tcPr>
            <w:tcW w:w="2835" w:type="dxa"/>
            <w:tcBorders>
              <w:top w:val="single" w:sz="4" w:space="0" w:color="auto"/>
              <w:left w:val="nil"/>
              <w:right w:val="nil"/>
            </w:tcBorders>
          </w:tcPr>
          <w:p w14:paraId="1A99760B" w14:textId="77777777" w:rsidR="00AD46C5" w:rsidRPr="005634B7" w:rsidRDefault="00AD46C5" w:rsidP="005634B7">
            <w:pPr>
              <w:pStyle w:val="Tableintext"/>
              <w:jc w:val="left"/>
              <w:rPr>
                <w:rtl/>
              </w:rPr>
            </w:pPr>
            <w:r w:rsidRPr="005634B7">
              <w:rPr>
                <w:rFonts w:hint="cs"/>
                <w:rtl/>
              </w:rPr>
              <w:t>خرید برای بار اول</w:t>
            </w:r>
          </w:p>
        </w:tc>
        <w:tc>
          <w:tcPr>
            <w:tcW w:w="2124" w:type="dxa"/>
            <w:tcBorders>
              <w:top w:val="single" w:sz="4" w:space="0" w:color="auto"/>
              <w:left w:val="nil"/>
              <w:right w:val="nil"/>
            </w:tcBorders>
          </w:tcPr>
          <w:p w14:paraId="0C5237ED" w14:textId="77777777" w:rsidR="00AD46C5" w:rsidRPr="005634B7" w:rsidRDefault="00AD46C5" w:rsidP="005634B7">
            <w:pPr>
              <w:pStyle w:val="Tableintext"/>
              <w:jc w:val="left"/>
              <w:rPr>
                <w:rtl/>
              </w:rPr>
            </w:pPr>
            <w:r w:rsidRPr="005634B7">
              <w:rPr>
                <w:rFonts w:hint="cs"/>
                <w:rtl/>
              </w:rPr>
              <w:t>خرید برای چندمین بار</w:t>
            </w:r>
          </w:p>
        </w:tc>
      </w:tr>
      <w:tr w:rsidR="00AD46C5" w14:paraId="45D9BD76" w14:textId="77777777" w:rsidTr="00E76E83">
        <w:trPr>
          <w:cantSplit/>
          <w:trHeight w:val="283"/>
          <w:jc w:val="center"/>
        </w:trPr>
        <w:tc>
          <w:tcPr>
            <w:tcW w:w="2131" w:type="dxa"/>
            <w:tcBorders>
              <w:left w:val="nil"/>
              <w:right w:val="nil"/>
            </w:tcBorders>
          </w:tcPr>
          <w:p w14:paraId="0B43EB3A" w14:textId="77777777" w:rsidR="00AD46C5" w:rsidRPr="005634B7" w:rsidRDefault="00AD46C5" w:rsidP="005634B7">
            <w:pPr>
              <w:pStyle w:val="Tableintext"/>
              <w:jc w:val="left"/>
              <w:rPr>
                <w:rtl/>
              </w:rPr>
            </w:pPr>
            <w:r w:rsidRPr="005634B7">
              <w:rPr>
                <w:rFonts w:hint="cs"/>
                <w:rtl/>
              </w:rPr>
              <w:t>تعادل عرضه و تقاضا</w:t>
            </w:r>
          </w:p>
        </w:tc>
        <w:tc>
          <w:tcPr>
            <w:tcW w:w="2835" w:type="dxa"/>
            <w:tcBorders>
              <w:left w:val="nil"/>
              <w:right w:val="nil"/>
            </w:tcBorders>
          </w:tcPr>
          <w:p w14:paraId="47A3BA2E" w14:textId="56C5BE22" w:rsidR="00AD46C5" w:rsidRPr="005634B7" w:rsidRDefault="00831E38" w:rsidP="005634B7">
            <w:pPr>
              <w:pStyle w:val="Tableintext"/>
              <w:jc w:val="left"/>
              <w:rPr>
                <w:rtl/>
              </w:rPr>
            </w:pPr>
            <w:proofErr w:type="spellStart"/>
            <w:r w:rsidRPr="005634B7">
              <w:rPr>
                <w:rtl/>
              </w:rPr>
              <w:t>پ</w:t>
            </w:r>
            <w:r w:rsidRPr="005634B7">
              <w:rPr>
                <w:rFonts w:hint="cs"/>
                <w:rtl/>
              </w:rPr>
              <w:t>ی</w:t>
            </w:r>
            <w:r w:rsidRPr="005634B7">
              <w:rPr>
                <w:rFonts w:hint="eastAsia"/>
                <w:rtl/>
              </w:rPr>
              <w:t>ش</w:t>
            </w:r>
            <w:r w:rsidRPr="005634B7">
              <w:rPr>
                <w:rFonts w:hint="cs"/>
                <w:rtl/>
              </w:rPr>
              <w:t>ی‌</w:t>
            </w:r>
            <w:r w:rsidRPr="005634B7">
              <w:rPr>
                <w:rFonts w:hint="eastAsia"/>
                <w:rtl/>
              </w:rPr>
              <w:t>گرفتن</w:t>
            </w:r>
            <w:proofErr w:type="spellEnd"/>
            <w:r w:rsidR="00AD46C5" w:rsidRPr="005634B7">
              <w:rPr>
                <w:rFonts w:hint="cs"/>
                <w:rtl/>
              </w:rPr>
              <w:t xml:space="preserve"> تقاضا بر عرضه</w:t>
            </w:r>
          </w:p>
        </w:tc>
        <w:tc>
          <w:tcPr>
            <w:tcW w:w="2124" w:type="dxa"/>
            <w:tcBorders>
              <w:left w:val="nil"/>
              <w:right w:val="nil"/>
            </w:tcBorders>
          </w:tcPr>
          <w:p w14:paraId="6F2A53B2" w14:textId="77777777" w:rsidR="00AD46C5" w:rsidRPr="005634B7" w:rsidRDefault="00AD46C5" w:rsidP="005634B7">
            <w:pPr>
              <w:pStyle w:val="Tableintext"/>
              <w:jc w:val="left"/>
              <w:rPr>
                <w:rtl/>
              </w:rPr>
            </w:pPr>
            <w:r w:rsidRPr="005634B7">
              <w:rPr>
                <w:rFonts w:hint="cs"/>
                <w:rtl/>
              </w:rPr>
              <w:t>وجود ظرفیت مازاد عرضه</w:t>
            </w:r>
          </w:p>
        </w:tc>
      </w:tr>
      <w:tr w:rsidR="00AD46C5" w14:paraId="484D0D9C" w14:textId="77777777" w:rsidTr="00E76E83">
        <w:trPr>
          <w:cantSplit/>
          <w:trHeight w:val="283"/>
          <w:jc w:val="center"/>
        </w:trPr>
        <w:tc>
          <w:tcPr>
            <w:tcW w:w="2131" w:type="dxa"/>
            <w:tcBorders>
              <w:left w:val="nil"/>
              <w:right w:val="nil"/>
            </w:tcBorders>
          </w:tcPr>
          <w:p w14:paraId="4D4643FD" w14:textId="77777777" w:rsidR="00AD46C5" w:rsidRPr="005634B7" w:rsidRDefault="00AD46C5" w:rsidP="005634B7">
            <w:pPr>
              <w:pStyle w:val="Tableintext"/>
              <w:jc w:val="left"/>
              <w:rPr>
                <w:rtl/>
              </w:rPr>
            </w:pPr>
            <w:r w:rsidRPr="005634B7">
              <w:rPr>
                <w:rFonts w:hint="cs"/>
                <w:rtl/>
              </w:rPr>
              <w:t>پیچیدگی زنجیره تأمین</w:t>
            </w:r>
          </w:p>
        </w:tc>
        <w:tc>
          <w:tcPr>
            <w:tcW w:w="2835" w:type="dxa"/>
            <w:tcBorders>
              <w:left w:val="nil"/>
              <w:right w:val="nil"/>
            </w:tcBorders>
          </w:tcPr>
          <w:p w14:paraId="1BAB1EDF" w14:textId="77777777" w:rsidR="00AD46C5" w:rsidRPr="005634B7" w:rsidRDefault="00AD46C5" w:rsidP="005634B7">
            <w:pPr>
              <w:pStyle w:val="Tableintext"/>
              <w:jc w:val="left"/>
              <w:rPr>
                <w:rtl/>
              </w:rPr>
            </w:pPr>
            <w:r w:rsidRPr="005634B7">
              <w:rPr>
                <w:rFonts w:hint="cs"/>
                <w:rtl/>
              </w:rPr>
              <w:t xml:space="preserve">تعدد </w:t>
            </w:r>
            <w:proofErr w:type="spellStart"/>
            <w:r w:rsidRPr="005634B7">
              <w:rPr>
                <w:rFonts w:hint="cs"/>
                <w:rtl/>
              </w:rPr>
              <w:t>طرف‌های</w:t>
            </w:r>
            <w:proofErr w:type="spellEnd"/>
            <w:r w:rsidRPr="005634B7">
              <w:rPr>
                <w:rFonts w:hint="cs"/>
                <w:rtl/>
              </w:rPr>
              <w:t xml:space="preserve"> مقابل (مانند نمایندگان، تولیدکنندگان)</w:t>
            </w:r>
          </w:p>
        </w:tc>
        <w:tc>
          <w:tcPr>
            <w:tcW w:w="2124" w:type="dxa"/>
            <w:tcBorders>
              <w:left w:val="nil"/>
              <w:right w:val="nil"/>
            </w:tcBorders>
          </w:tcPr>
          <w:p w14:paraId="0ECC2250" w14:textId="77777777" w:rsidR="00AD46C5" w:rsidRPr="005634B7" w:rsidRDefault="00AD46C5" w:rsidP="005634B7">
            <w:pPr>
              <w:pStyle w:val="Tableintext"/>
              <w:jc w:val="left"/>
              <w:rPr>
                <w:rtl/>
              </w:rPr>
            </w:pPr>
            <w:r w:rsidRPr="005634B7">
              <w:rPr>
                <w:rFonts w:hint="cs"/>
                <w:rtl/>
              </w:rPr>
              <w:t>خرید مستقیم از تولیدکنندگان اصلی</w:t>
            </w:r>
          </w:p>
        </w:tc>
      </w:tr>
      <w:tr w:rsidR="00AD46C5" w14:paraId="3C79ED7E" w14:textId="77777777" w:rsidTr="00E76E83">
        <w:trPr>
          <w:cantSplit/>
          <w:trHeight w:val="283"/>
          <w:jc w:val="center"/>
        </w:trPr>
        <w:tc>
          <w:tcPr>
            <w:tcW w:w="2131" w:type="dxa"/>
            <w:tcBorders>
              <w:left w:val="nil"/>
              <w:right w:val="nil"/>
            </w:tcBorders>
          </w:tcPr>
          <w:p w14:paraId="4F0FFC80" w14:textId="77777777" w:rsidR="00AD46C5" w:rsidRPr="005634B7" w:rsidRDefault="00AD46C5" w:rsidP="005634B7">
            <w:pPr>
              <w:pStyle w:val="Tableintext"/>
              <w:jc w:val="left"/>
              <w:rPr>
                <w:rtl/>
              </w:rPr>
            </w:pPr>
            <w:proofErr w:type="spellStart"/>
            <w:r w:rsidRPr="005634B7">
              <w:rPr>
                <w:rFonts w:hint="cs"/>
                <w:rtl/>
              </w:rPr>
              <w:t>ریسک‌های</w:t>
            </w:r>
            <w:proofErr w:type="spellEnd"/>
            <w:r w:rsidRPr="005634B7">
              <w:rPr>
                <w:rFonts w:hint="cs"/>
                <w:rtl/>
              </w:rPr>
              <w:t xml:space="preserve"> مالی</w:t>
            </w:r>
          </w:p>
        </w:tc>
        <w:tc>
          <w:tcPr>
            <w:tcW w:w="2835" w:type="dxa"/>
            <w:tcBorders>
              <w:left w:val="nil"/>
              <w:right w:val="nil"/>
            </w:tcBorders>
          </w:tcPr>
          <w:p w14:paraId="3356AABE" w14:textId="7C8E7024" w:rsidR="00AD46C5" w:rsidRPr="005634B7" w:rsidRDefault="00AD46C5" w:rsidP="005634B7">
            <w:pPr>
              <w:pStyle w:val="Tableintext"/>
              <w:jc w:val="left"/>
              <w:rPr>
                <w:rtl/>
              </w:rPr>
            </w:pPr>
            <w:proofErr w:type="spellStart"/>
            <w:r w:rsidRPr="005634B7">
              <w:rPr>
                <w:rFonts w:hint="cs"/>
                <w:rtl/>
              </w:rPr>
              <w:t>هزینه‌های</w:t>
            </w:r>
            <w:proofErr w:type="spellEnd"/>
            <w:r w:rsidRPr="005634B7">
              <w:rPr>
                <w:rFonts w:hint="cs"/>
                <w:rtl/>
              </w:rPr>
              <w:t xml:space="preserve"> بالا (مانند </w:t>
            </w:r>
            <w:proofErr w:type="spellStart"/>
            <w:r w:rsidR="00831E38" w:rsidRPr="005634B7">
              <w:rPr>
                <w:rtl/>
              </w:rPr>
              <w:t>ازدست‌دادن</w:t>
            </w:r>
            <w:proofErr w:type="spellEnd"/>
            <w:r w:rsidRPr="005634B7">
              <w:rPr>
                <w:rFonts w:hint="cs"/>
                <w:rtl/>
              </w:rPr>
              <w:t xml:space="preserve"> تولید)</w:t>
            </w:r>
          </w:p>
        </w:tc>
        <w:tc>
          <w:tcPr>
            <w:tcW w:w="2124" w:type="dxa"/>
            <w:tcBorders>
              <w:left w:val="nil"/>
              <w:right w:val="nil"/>
            </w:tcBorders>
          </w:tcPr>
          <w:p w14:paraId="1EE1189C" w14:textId="77777777" w:rsidR="00AD46C5" w:rsidRPr="005634B7" w:rsidRDefault="00AD46C5" w:rsidP="005634B7">
            <w:pPr>
              <w:pStyle w:val="Tableintext"/>
              <w:jc w:val="left"/>
              <w:rPr>
                <w:rtl/>
              </w:rPr>
            </w:pPr>
            <w:proofErr w:type="spellStart"/>
            <w:r w:rsidRPr="005634B7">
              <w:rPr>
                <w:rFonts w:hint="cs"/>
                <w:rtl/>
              </w:rPr>
              <w:t>هزینه‌های</w:t>
            </w:r>
            <w:proofErr w:type="spellEnd"/>
            <w:r w:rsidRPr="005634B7">
              <w:rPr>
                <w:rFonts w:hint="cs"/>
                <w:rtl/>
              </w:rPr>
              <w:t xml:space="preserve"> پایین</w:t>
            </w:r>
          </w:p>
        </w:tc>
      </w:tr>
      <w:tr w:rsidR="00AD46C5" w14:paraId="2E3DA300" w14:textId="77777777" w:rsidTr="00E76E83">
        <w:trPr>
          <w:cantSplit/>
          <w:trHeight w:val="283"/>
          <w:jc w:val="center"/>
        </w:trPr>
        <w:tc>
          <w:tcPr>
            <w:tcW w:w="2131" w:type="dxa"/>
            <w:tcBorders>
              <w:left w:val="nil"/>
              <w:right w:val="nil"/>
            </w:tcBorders>
          </w:tcPr>
          <w:p w14:paraId="2C98C5EE" w14:textId="3BBB966D" w:rsidR="00AD46C5" w:rsidRPr="005634B7" w:rsidRDefault="00AD46C5" w:rsidP="005634B7">
            <w:pPr>
              <w:pStyle w:val="Tableintext"/>
              <w:jc w:val="left"/>
              <w:rPr>
                <w:rtl/>
              </w:rPr>
            </w:pPr>
            <w:proofErr w:type="spellStart"/>
            <w:r w:rsidRPr="005634B7">
              <w:rPr>
                <w:rFonts w:hint="cs"/>
                <w:rtl/>
              </w:rPr>
              <w:t>ریسک</w:t>
            </w:r>
            <w:r w:rsidRPr="005634B7">
              <w:rPr>
                <w:rFonts w:hint="eastAsia"/>
                <w:rtl/>
              </w:rPr>
              <w:t>‌</w:t>
            </w:r>
            <w:r w:rsidRPr="005634B7">
              <w:rPr>
                <w:rFonts w:hint="cs"/>
                <w:rtl/>
              </w:rPr>
              <w:t>های</w:t>
            </w:r>
            <w:proofErr w:type="spellEnd"/>
            <w:r w:rsidRPr="005634B7">
              <w:rPr>
                <w:rFonts w:hint="cs"/>
                <w:rtl/>
              </w:rPr>
              <w:t xml:space="preserve"> ایمنی و </w:t>
            </w:r>
            <w:proofErr w:type="spellStart"/>
            <w:r w:rsidR="00831E38" w:rsidRPr="005634B7">
              <w:rPr>
                <w:rtl/>
              </w:rPr>
              <w:t>ز</w:t>
            </w:r>
            <w:r w:rsidR="00831E38" w:rsidRPr="005634B7">
              <w:rPr>
                <w:rFonts w:hint="cs"/>
                <w:rtl/>
              </w:rPr>
              <w:t>ی</w:t>
            </w:r>
            <w:r w:rsidR="00831E38" w:rsidRPr="005634B7">
              <w:rPr>
                <w:rFonts w:hint="eastAsia"/>
                <w:rtl/>
              </w:rPr>
              <w:t>ست‌مح</w:t>
            </w:r>
            <w:r w:rsidR="00831E38" w:rsidRPr="005634B7">
              <w:rPr>
                <w:rFonts w:hint="cs"/>
                <w:rtl/>
              </w:rPr>
              <w:t>ی</w:t>
            </w:r>
            <w:r w:rsidR="00831E38" w:rsidRPr="005634B7">
              <w:rPr>
                <w:rFonts w:hint="eastAsia"/>
                <w:rtl/>
              </w:rPr>
              <w:t>ط</w:t>
            </w:r>
            <w:r w:rsidR="00831E38" w:rsidRPr="005634B7">
              <w:rPr>
                <w:rFonts w:hint="cs"/>
                <w:rtl/>
              </w:rPr>
              <w:t>ی</w:t>
            </w:r>
            <w:proofErr w:type="spellEnd"/>
          </w:p>
        </w:tc>
        <w:tc>
          <w:tcPr>
            <w:tcW w:w="2835" w:type="dxa"/>
            <w:tcBorders>
              <w:left w:val="nil"/>
              <w:right w:val="nil"/>
            </w:tcBorders>
          </w:tcPr>
          <w:p w14:paraId="7BEDF60D" w14:textId="592D9A6B" w:rsidR="00AD46C5" w:rsidRPr="005634B7" w:rsidRDefault="00AD46C5" w:rsidP="005634B7">
            <w:pPr>
              <w:pStyle w:val="Tableintext"/>
              <w:jc w:val="left"/>
              <w:rPr>
                <w:rtl/>
              </w:rPr>
            </w:pPr>
            <w:r w:rsidRPr="005634B7">
              <w:rPr>
                <w:rFonts w:hint="cs"/>
                <w:rtl/>
              </w:rPr>
              <w:t xml:space="preserve">حضور در مناطق حساس به </w:t>
            </w:r>
            <w:proofErr w:type="spellStart"/>
            <w:r w:rsidR="00831E38" w:rsidRPr="005634B7">
              <w:rPr>
                <w:rtl/>
              </w:rPr>
              <w:t>مح</w:t>
            </w:r>
            <w:r w:rsidR="00831E38" w:rsidRPr="005634B7">
              <w:rPr>
                <w:rFonts w:hint="cs"/>
                <w:rtl/>
              </w:rPr>
              <w:t>ی</w:t>
            </w:r>
            <w:r w:rsidR="00831E38" w:rsidRPr="005634B7">
              <w:rPr>
                <w:rFonts w:hint="eastAsia"/>
                <w:rtl/>
              </w:rPr>
              <w:t>ط‌ز</w:t>
            </w:r>
            <w:r w:rsidR="00831E38" w:rsidRPr="005634B7">
              <w:rPr>
                <w:rFonts w:hint="cs"/>
                <w:rtl/>
              </w:rPr>
              <w:t>ی</w:t>
            </w:r>
            <w:r w:rsidR="00831E38" w:rsidRPr="005634B7">
              <w:rPr>
                <w:rFonts w:hint="eastAsia"/>
                <w:rtl/>
              </w:rPr>
              <w:t>ست</w:t>
            </w:r>
            <w:proofErr w:type="spellEnd"/>
          </w:p>
        </w:tc>
        <w:tc>
          <w:tcPr>
            <w:tcW w:w="2124" w:type="dxa"/>
            <w:tcBorders>
              <w:left w:val="nil"/>
              <w:right w:val="nil"/>
            </w:tcBorders>
          </w:tcPr>
          <w:p w14:paraId="73055292" w14:textId="77777777" w:rsidR="00AD46C5" w:rsidRPr="005634B7" w:rsidRDefault="00AD46C5" w:rsidP="005634B7">
            <w:pPr>
              <w:pStyle w:val="Tableintext"/>
              <w:jc w:val="left"/>
              <w:rPr>
                <w:rtl/>
              </w:rPr>
            </w:pPr>
            <w:r w:rsidRPr="005634B7">
              <w:rPr>
                <w:rFonts w:hint="cs"/>
                <w:rtl/>
              </w:rPr>
              <w:t>حضور در مناطق دوردست</w:t>
            </w:r>
          </w:p>
        </w:tc>
      </w:tr>
      <w:tr w:rsidR="00AD46C5" w14:paraId="3182D3EE" w14:textId="77777777" w:rsidTr="00E76E83">
        <w:trPr>
          <w:cantSplit/>
          <w:trHeight w:val="283"/>
          <w:jc w:val="center"/>
        </w:trPr>
        <w:tc>
          <w:tcPr>
            <w:tcW w:w="2131" w:type="dxa"/>
            <w:tcBorders>
              <w:left w:val="nil"/>
              <w:right w:val="nil"/>
            </w:tcBorders>
          </w:tcPr>
          <w:p w14:paraId="0DA30980" w14:textId="77777777" w:rsidR="00AD46C5" w:rsidRPr="005634B7" w:rsidRDefault="00AD46C5" w:rsidP="005634B7">
            <w:pPr>
              <w:pStyle w:val="Tableintext"/>
              <w:jc w:val="left"/>
              <w:rPr>
                <w:rtl/>
              </w:rPr>
            </w:pPr>
            <w:r w:rsidRPr="005634B7">
              <w:rPr>
                <w:rFonts w:hint="cs"/>
                <w:rtl/>
              </w:rPr>
              <w:t>بلوغ طراحی</w:t>
            </w:r>
          </w:p>
        </w:tc>
        <w:tc>
          <w:tcPr>
            <w:tcW w:w="2835" w:type="dxa"/>
            <w:tcBorders>
              <w:left w:val="nil"/>
              <w:right w:val="nil"/>
            </w:tcBorders>
          </w:tcPr>
          <w:p w14:paraId="42B02674" w14:textId="77777777" w:rsidR="00AD46C5" w:rsidRPr="005634B7" w:rsidRDefault="00AD46C5" w:rsidP="005634B7">
            <w:pPr>
              <w:pStyle w:val="Tableintext"/>
              <w:jc w:val="left"/>
              <w:rPr>
                <w:rtl/>
              </w:rPr>
            </w:pPr>
            <w:r w:rsidRPr="005634B7">
              <w:rPr>
                <w:rFonts w:hint="cs"/>
                <w:rtl/>
              </w:rPr>
              <w:t xml:space="preserve">طراحی جدید و </w:t>
            </w:r>
            <w:proofErr w:type="spellStart"/>
            <w:r w:rsidRPr="005634B7">
              <w:rPr>
                <w:rFonts w:hint="cs"/>
                <w:rtl/>
              </w:rPr>
              <w:t>نوآورانه</w:t>
            </w:r>
            <w:proofErr w:type="spellEnd"/>
          </w:p>
        </w:tc>
        <w:tc>
          <w:tcPr>
            <w:tcW w:w="2124" w:type="dxa"/>
            <w:tcBorders>
              <w:left w:val="nil"/>
              <w:right w:val="nil"/>
            </w:tcBorders>
          </w:tcPr>
          <w:p w14:paraId="7ABFF765" w14:textId="77777777" w:rsidR="00AD46C5" w:rsidRPr="005634B7" w:rsidRDefault="00AD46C5" w:rsidP="005634B7">
            <w:pPr>
              <w:pStyle w:val="Tableintext"/>
              <w:jc w:val="left"/>
              <w:rPr>
                <w:rtl/>
              </w:rPr>
            </w:pPr>
            <w:r w:rsidRPr="005634B7">
              <w:rPr>
                <w:rFonts w:hint="cs"/>
                <w:rtl/>
              </w:rPr>
              <w:t>طراحی تثبیت شده</w:t>
            </w:r>
          </w:p>
        </w:tc>
      </w:tr>
      <w:tr w:rsidR="00AD46C5" w14:paraId="6F9B6CFC" w14:textId="77777777" w:rsidTr="00E76E83">
        <w:trPr>
          <w:cantSplit/>
          <w:trHeight w:val="283"/>
          <w:jc w:val="center"/>
        </w:trPr>
        <w:tc>
          <w:tcPr>
            <w:tcW w:w="2131" w:type="dxa"/>
            <w:tcBorders>
              <w:left w:val="nil"/>
              <w:bottom w:val="thickThinSmallGap" w:sz="24" w:space="0" w:color="000000"/>
              <w:right w:val="nil"/>
            </w:tcBorders>
          </w:tcPr>
          <w:p w14:paraId="03091D38" w14:textId="77777777" w:rsidR="00AD46C5" w:rsidRPr="005634B7" w:rsidRDefault="00AD46C5" w:rsidP="005634B7">
            <w:pPr>
              <w:pStyle w:val="Tableintext"/>
              <w:jc w:val="left"/>
              <w:rPr>
                <w:rtl/>
              </w:rPr>
            </w:pPr>
            <w:r w:rsidRPr="005634B7">
              <w:rPr>
                <w:rFonts w:hint="cs"/>
                <w:rtl/>
              </w:rPr>
              <w:t>پیچیدگی تولید</w:t>
            </w:r>
          </w:p>
        </w:tc>
        <w:tc>
          <w:tcPr>
            <w:tcW w:w="2835" w:type="dxa"/>
            <w:tcBorders>
              <w:left w:val="nil"/>
              <w:bottom w:val="thickThinSmallGap" w:sz="24" w:space="0" w:color="000000"/>
              <w:right w:val="nil"/>
            </w:tcBorders>
          </w:tcPr>
          <w:p w14:paraId="0FB292F6" w14:textId="77777777" w:rsidR="00AD46C5" w:rsidRPr="005634B7" w:rsidRDefault="00AD46C5" w:rsidP="005634B7">
            <w:pPr>
              <w:pStyle w:val="Tableintext"/>
              <w:jc w:val="left"/>
              <w:rPr>
                <w:rtl/>
              </w:rPr>
            </w:pPr>
            <w:r w:rsidRPr="005634B7">
              <w:rPr>
                <w:rFonts w:hint="cs"/>
                <w:rtl/>
              </w:rPr>
              <w:t>پیچیده</w:t>
            </w:r>
          </w:p>
        </w:tc>
        <w:tc>
          <w:tcPr>
            <w:tcW w:w="2124" w:type="dxa"/>
            <w:tcBorders>
              <w:left w:val="nil"/>
              <w:bottom w:val="thickThinSmallGap" w:sz="24" w:space="0" w:color="000000"/>
              <w:right w:val="nil"/>
            </w:tcBorders>
          </w:tcPr>
          <w:p w14:paraId="50BCA1E3" w14:textId="77777777" w:rsidR="00AD46C5" w:rsidRPr="005634B7" w:rsidRDefault="00AD46C5" w:rsidP="005634B7">
            <w:pPr>
              <w:pStyle w:val="Tableintext"/>
              <w:jc w:val="left"/>
              <w:rPr>
                <w:rtl/>
              </w:rPr>
            </w:pPr>
            <w:r w:rsidRPr="005634B7">
              <w:rPr>
                <w:rFonts w:hint="cs"/>
                <w:rtl/>
              </w:rPr>
              <w:t>ساده</w:t>
            </w:r>
          </w:p>
        </w:tc>
      </w:tr>
    </w:tbl>
    <w:p w14:paraId="38B0F27D" w14:textId="2A97A3E1" w:rsidR="00AD46C5" w:rsidRDefault="00256BC7" w:rsidP="00256BC7">
      <w:pPr>
        <w:pStyle w:val="bnazanin"/>
        <w:rPr>
          <w:rtl/>
        </w:rPr>
      </w:pPr>
      <w:r>
        <w:rPr>
          <w:rFonts w:hint="cs"/>
          <w:rtl/>
        </w:rPr>
        <w:t xml:space="preserve">در استفاده از این ابزار، یک کالا ممکن است بسته به نوع استفاده، مکان و سایر عوامل، در دسته‌های مختلف قرار بگیرد. برخی کالاها نیز گسترده‌تر از آن هستند که در یک دسته مشخص قرار گیرند. همچنین </w:t>
      </w:r>
      <w:r>
        <w:rPr>
          <w:rFonts w:hint="cs"/>
          <w:rtl/>
        </w:rPr>
        <w:lastRenderedPageBreak/>
        <w:t xml:space="preserve">باید توجه داشت که دسته هر کالا ممکن است در طول زمان </w:t>
      </w:r>
      <w:r>
        <w:rPr>
          <w:rtl/>
        </w:rPr>
        <w:t>به‌خاطر</w:t>
      </w:r>
      <w:r>
        <w:rPr>
          <w:rFonts w:hint="cs"/>
          <w:rtl/>
        </w:rPr>
        <w:t xml:space="preserve"> تحولات بازار یا تحولات سازمان تدارکات تغییر کند. </w:t>
      </w:r>
      <w:r>
        <w:rPr>
          <w:rtl/>
        </w:rPr>
        <w:t>به‌ازا</w:t>
      </w:r>
      <w:r>
        <w:rPr>
          <w:rFonts w:hint="cs"/>
          <w:rtl/>
        </w:rPr>
        <w:t xml:space="preserve">ی </w:t>
      </w:r>
      <w:r>
        <w:rPr>
          <w:rtl/>
        </w:rPr>
        <w:t>هرکدام</w:t>
      </w:r>
      <w:r>
        <w:rPr>
          <w:rFonts w:hint="cs"/>
          <w:rtl/>
        </w:rPr>
        <w:t xml:space="preserve"> از موقعیت‌های ماتریس هدف‌گذاری باید از راهبرد/تاکتیک تدارکاتی مناسب آن استفاده کرد. این راهبرد</w:t>
      </w:r>
      <w:r>
        <w:rPr>
          <w:rFonts w:hint="eastAsia"/>
          <w:rtl/>
        </w:rPr>
        <w:t>‌</w:t>
      </w:r>
      <w:r>
        <w:rPr>
          <w:rFonts w:hint="cs"/>
          <w:rtl/>
        </w:rPr>
        <w:t>ها به شرح زیر است:</w:t>
      </w:r>
    </w:p>
    <w:tbl>
      <w:tblPr>
        <w:bidiVisual/>
        <w:tblW w:w="7368" w:type="dxa"/>
        <w:jc w:val="center"/>
        <w:tblCellMar>
          <w:left w:w="57" w:type="dxa"/>
          <w:right w:w="57" w:type="dxa"/>
        </w:tblCellMar>
        <w:tblLook w:val="04A0" w:firstRow="1" w:lastRow="0" w:firstColumn="1" w:lastColumn="0" w:noHBand="0" w:noVBand="1"/>
      </w:tblPr>
      <w:tblGrid>
        <w:gridCol w:w="1839"/>
        <w:gridCol w:w="3119"/>
        <w:gridCol w:w="2410"/>
      </w:tblGrid>
      <w:tr w:rsidR="00AD46C5" w14:paraId="5734A3B7" w14:textId="77777777" w:rsidTr="00E76E83">
        <w:trPr>
          <w:trHeight w:val="283"/>
          <w:jc w:val="center"/>
        </w:trPr>
        <w:tc>
          <w:tcPr>
            <w:tcW w:w="7368" w:type="dxa"/>
            <w:gridSpan w:val="3"/>
            <w:tcBorders>
              <w:top w:val="nil"/>
              <w:left w:val="nil"/>
              <w:bottom w:val="thinThickSmallGap" w:sz="24" w:space="0" w:color="000000"/>
              <w:right w:val="nil"/>
            </w:tcBorders>
            <w:vAlign w:val="center"/>
            <w:hideMark/>
          </w:tcPr>
          <w:p w14:paraId="77537176" w14:textId="373D5964" w:rsidR="00AD46C5" w:rsidRPr="00B83449" w:rsidRDefault="00142156" w:rsidP="00907C87">
            <w:pPr>
              <w:pStyle w:val="Caption"/>
            </w:pPr>
            <w:bookmarkStart w:id="70" w:name="_Ref112349612"/>
            <w:bookmarkStart w:id="71" w:name="_Toc145881045"/>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9</w:t>
            </w:r>
            <w:r>
              <w:rPr>
                <w:rtl/>
              </w:rPr>
              <w:fldChar w:fldCharType="end"/>
            </w:r>
            <w:bookmarkEnd w:id="70"/>
            <w:r>
              <w:rPr>
                <w:rFonts w:hint="cs"/>
                <w:rtl/>
                <w:lang w:bidi="fa-IR"/>
              </w:rPr>
              <w:t xml:space="preserve">) </w:t>
            </w:r>
            <w:r w:rsidR="00AD46C5" w:rsidRPr="00FD3CA6">
              <w:rPr>
                <w:rFonts w:hint="cs"/>
                <w:b w:val="0"/>
                <w:bCs w:val="0"/>
                <w:rtl/>
              </w:rPr>
              <w:t>نمونه‌ای از عوامل تعیین</w:t>
            </w:r>
            <w:r w:rsidR="00AD46C5" w:rsidRPr="00FD3CA6">
              <w:rPr>
                <w:rFonts w:hint="eastAsia"/>
                <w:b w:val="0"/>
                <w:bCs w:val="0"/>
                <w:rtl/>
              </w:rPr>
              <w:t>‌</w:t>
            </w:r>
            <w:r w:rsidR="00AD46C5" w:rsidRPr="00FD3CA6">
              <w:rPr>
                <w:rFonts w:hint="cs"/>
                <w:b w:val="0"/>
                <w:bCs w:val="0"/>
                <w:rtl/>
              </w:rPr>
              <w:t>کننده پتانسیل تدارکات</w:t>
            </w:r>
            <w:bookmarkEnd w:id="71"/>
          </w:p>
        </w:tc>
      </w:tr>
      <w:tr w:rsidR="00AD46C5" w14:paraId="61B44CE0" w14:textId="77777777" w:rsidTr="00E76E83">
        <w:trPr>
          <w:trHeight w:val="283"/>
          <w:jc w:val="center"/>
        </w:trPr>
        <w:tc>
          <w:tcPr>
            <w:tcW w:w="1839" w:type="dxa"/>
            <w:tcBorders>
              <w:top w:val="thinThickSmallGap" w:sz="24" w:space="0" w:color="000000"/>
              <w:left w:val="nil"/>
              <w:bottom w:val="single" w:sz="4" w:space="0" w:color="auto"/>
              <w:right w:val="nil"/>
            </w:tcBorders>
            <w:shd w:val="clear" w:color="auto" w:fill="F2F2F2" w:themeFill="background1" w:themeFillShade="F2"/>
          </w:tcPr>
          <w:p w14:paraId="19799A65" w14:textId="77777777" w:rsidR="00AD46C5" w:rsidRPr="005634B7" w:rsidRDefault="00AD46C5" w:rsidP="005634B7">
            <w:pPr>
              <w:pStyle w:val="Tableintext"/>
              <w:rPr>
                <w:rtl/>
              </w:rPr>
            </w:pPr>
            <w:r w:rsidRPr="005634B7">
              <w:rPr>
                <w:rFonts w:hint="cs"/>
                <w:rtl/>
              </w:rPr>
              <w:t>عامل</w:t>
            </w:r>
          </w:p>
        </w:tc>
        <w:tc>
          <w:tcPr>
            <w:tcW w:w="3119" w:type="dxa"/>
            <w:tcBorders>
              <w:top w:val="thinThickSmallGap" w:sz="24" w:space="0" w:color="000000"/>
              <w:left w:val="nil"/>
              <w:bottom w:val="single" w:sz="4" w:space="0" w:color="auto"/>
              <w:right w:val="nil"/>
            </w:tcBorders>
            <w:shd w:val="clear" w:color="auto" w:fill="F2F2F2" w:themeFill="background1" w:themeFillShade="F2"/>
          </w:tcPr>
          <w:p w14:paraId="6924D248" w14:textId="77777777" w:rsidR="00AD46C5" w:rsidRPr="005634B7" w:rsidRDefault="00AD46C5" w:rsidP="005634B7">
            <w:pPr>
              <w:pStyle w:val="Tableintext"/>
              <w:rPr>
                <w:rtl/>
              </w:rPr>
            </w:pPr>
            <w:r w:rsidRPr="005634B7">
              <w:rPr>
                <w:rFonts w:hint="cs"/>
                <w:rtl/>
              </w:rPr>
              <w:t>پتانسیل بالا</w:t>
            </w:r>
          </w:p>
        </w:tc>
        <w:tc>
          <w:tcPr>
            <w:tcW w:w="2410" w:type="dxa"/>
            <w:tcBorders>
              <w:top w:val="thinThickSmallGap" w:sz="24" w:space="0" w:color="000000"/>
              <w:left w:val="nil"/>
              <w:bottom w:val="single" w:sz="4" w:space="0" w:color="auto"/>
              <w:right w:val="nil"/>
            </w:tcBorders>
            <w:shd w:val="clear" w:color="auto" w:fill="F2F2F2" w:themeFill="background1" w:themeFillShade="F2"/>
          </w:tcPr>
          <w:p w14:paraId="44A3F9D5" w14:textId="77777777" w:rsidR="00AD46C5" w:rsidRPr="005634B7" w:rsidRDefault="00AD46C5" w:rsidP="005634B7">
            <w:pPr>
              <w:pStyle w:val="Tableintext"/>
              <w:rPr>
                <w:rtl/>
              </w:rPr>
            </w:pPr>
            <w:r w:rsidRPr="005634B7">
              <w:rPr>
                <w:rFonts w:hint="cs"/>
                <w:rtl/>
              </w:rPr>
              <w:t>پتانسیل پایین</w:t>
            </w:r>
          </w:p>
        </w:tc>
      </w:tr>
      <w:tr w:rsidR="00AD46C5" w14:paraId="7D55D94B" w14:textId="77777777" w:rsidTr="00E76E83">
        <w:trPr>
          <w:trHeight w:val="283"/>
          <w:jc w:val="center"/>
        </w:trPr>
        <w:tc>
          <w:tcPr>
            <w:tcW w:w="1839" w:type="dxa"/>
            <w:tcBorders>
              <w:top w:val="single" w:sz="4" w:space="0" w:color="auto"/>
              <w:left w:val="nil"/>
              <w:right w:val="nil"/>
            </w:tcBorders>
          </w:tcPr>
          <w:p w14:paraId="5CF607D0" w14:textId="77777777" w:rsidR="00AD46C5" w:rsidRPr="005634B7" w:rsidRDefault="00AD46C5" w:rsidP="005634B7">
            <w:pPr>
              <w:pStyle w:val="Tableintext"/>
              <w:jc w:val="left"/>
            </w:pPr>
            <w:r w:rsidRPr="005634B7">
              <w:rPr>
                <w:rFonts w:hint="cs"/>
                <w:rtl/>
              </w:rPr>
              <w:t>ساختار بازار</w:t>
            </w:r>
          </w:p>
        </w:tc>
        <w:tc>
          <w:tcPr>
            <w:tcW w:w="3119" w:type="dxa"/>
            <w:tcBorders>
              <w:top w:val="single" w:sz="4" w:space="0" w:color="auto"/>
              <w:left w:val="nil"/>
              <w:right w:val="nil"/>
            </w:tcBorders>
          </w:tcPr>
          <w:p w14:paraId="6596999E" w14:textId="77777777" w:rsidR="00AD46C5" w:rsidRPr="005634B7" w:rsidRDefault="00AD46C5" w:rsidP="005634B7">
            <w:pPr>
              <w:pStyle w:val="Tableintext"/>
              <w:jc w:val="left"/>
              <w:rPr>
                <w:rtl/>
              </w:rPr>
            </w:pPr>
            <w:r w:rsidRPr="005634B7">
              <w:rPr>
                <w:rFonts w:hint="cs"/>
                <w:rtl/>
              </w:rPr>
              <w:t>تعدد رقبا</w:t>
            </w:r>
          </w:p>
        </w:tc>
        <w:tc>
          <w:tcPr>
            <w:tcW w:w="2410" w:type="dxa"/>
            <w:tcBorders>
              <w:top w:val="single" w:sz="4" w:space="0" w:color="auto"/>
              <w:left w:val="nil"/>
              <w:right w:val="nil"/>
            </w:tcBorders>
          </w:tcPr>
          <w:p w14:paraId="5D90212E" w14:textId="10D348DC" w:rsidR="00AD46C5" w:rsidRPr="005634B7" w:rsidRDefault="00AD46C5" w:rsidP="005634B7">
            <w:pPr>
              <w:pStyle w:val="Tableintext"/>
              <w:jc w:val="left"/>
            </w:pPr>
            <w:r w:rsidRPr="005634B7">
              <w:rPr>
                <w:rFonts w:hint="cs"/>
                <w:rtl/>
              </w:rPr>
              <w:t xml:space="preserve">انحصاری یا </w:t>
            </w:r>
            <w:proofErr w:type="spellStart"/>
            <w:r w:rsidRPr="005634B7">
              <w:rPr>
                <w:rFonts w:hint="cs"/>
                <w:rtl/>
              </w:rPr>
              <w:t>چندجانبه</w:t>
            </w:r>
            <w:proofErr w:type="spellEnd"/>
          </w:p>
        </w:tc>
      </w:tr>
      <w:tr w:rsidR="00AD46C5" w14:paraId="179C8F32" w14:textId="77777777" w:rsidTr="00E76E83">
        <w:trPr>
          <w:trHeight w:val="283"/>
          <w:jc w:val="center"/>
        </w:trPr>
        <w:tc>
          <w:tcPr>
            <w:tcW w:w="1839" w:type="dxa"/>
            <w:tcBorders>
              <w:left w:val="nil"/>
              <w:right w:val="nil"/>
            </w:tcBorders>
          </w:tcPr>
          <w:p w14:paraId="617E0E8D" w14:textId="77777777" w:rsidR="00AD46C5" w:rsidRPr="005634B7" w:rsidRDefault="00AD46C5" w:rsidP="005634B7">
            <w:pPr>
              <w:pStyle w:val="Tableintext"/>
              <w:jc w:val="left"/>
              <w:rPr>
                <w:rtl/>
              </w:rPr>
            </w:pPr>
            <w:r w:rsidRPr="005634B7">
              <w:rPr>
                <w:rFonts w:hint="cs"/>
                <w:rtl/>
              </w:rPr>
              <w:t>ارزش مخارج</w:t>
            </w:r>
          </w:p>
        </w:tc>
        <w:tc>
          <w:tcPr>
            <w:tcW w:w="3119" w:type="dxa"/>
            <w:tcBorders>
              <w:left w:val="nil"/>
              <w:right w:val="nil"/>
            </w:tcBorders>
          </w:tcPr>
          <w:p w14:paraId="3C011E40" w14:textId="77777777" w:rsidR="00AD46C5" w:rsidRPr="005634B7" w:rsidRDefault="00AD46C5" w:rsidP="005634B7">
            <w:pPr>
              <w:pStyle w:val="Tableintext"/>
              <w:jc w:val="left"/>
              <w:rPr>
                <w:rtl/>
              </w:rPr>
            </w:pPr>
            <w:r w:rsidRPr="005634B7">
              <w:rPr>
                <w:rFonts w:hint="cs"/>
                <w:rtl/>
              </w:rPr>
              <w:t>ارزش بالا</w:t>
            </w:r>
          </w:p>
        </w:tc>
        <w:tc>
          <w:tcPr>
            <w:tcW w:w="2410" w:type="dxa"/>
            <w:tcBorders>
              <w:left w:val="nil"/>
              <w:right w:val="nil"/>
            </w:tcBorders>
          </w:tcPr>
          <w:p w14:paraId="11F24DBA" w14:textId="77777777" w:rsidR="00AD46C5" w:rsidRPr="005634B7" w:rsidRDefault="00AD46C5" w:rsidP="005634B7">
            <w:pPr>
              <w:pStyle w:val="Tableintext"/>
              <w:jc w:val="left"/>
              <w:rPr>
                <w:rtl/>
              </w:rPr>
            </w:pPr>
            <w:r w:rsidRPr="005634B7">
              <w:rPr>
                <w:rFonts w:hint="cs"/>
                <w:rtl/>
              </w:rPr>
              <w:t>ارزش پایین</w:t>
            </w:r>
          </w:p>
        </w:tc>
      </w:tr>
      <w:tr w:rsidR="00AD46C5" w14:paraId="2161ADDE" w14:textId="77777777" w:rsidTr="00E76E83">
        <w:trPr>
          <w:trHeight w:val="283"/>
          <w:jc w:val="center"/>
        </w:trPr>
        <w:tc>
          <w:tcPr>
            <w:tcW w:w="1839" w:type="dxa"/>
            <w:tcBorders>
              <w:left w:val="nil"/>
              <w:right w:val="nil"/>
            </w:tcBorders>
          </w:tcPr>
          <w:p w14:paraId="6C2E3499" w14:textId="77777777" w:rsidR="00AD46C5" w:rsidRPr="005634B7" w:rsidRDefault="00AD46C5" w:rsidP="005634B7">
            <w:pPr>
              <w:pStyle w:val="Tableintext"/>
              <w:jc w:val="left"/>
              <w:rPr>
                <w:rtl/>
              </w:rPr>
            </w:pPr>
            <w:r w:rsidRPr="005634B7">
              <w:rPr>
                <w:rFonts w:hint="cs"/>
                <w:rtl/>
              </w:rPr>
              <w:t>تعادل عرضه و تقاضا</w:t>
            </w:r>
          </w:p>
        </w:tc>
        <w:tc>
          <w:tcPr>
            <w:tcW w:w="3119" w:type="dxa"/>
            <w:tcBorders>
              <w:left w:val="nil"/>
              <w:right w:val="nil"/>
            </w:tcBorders>
          </w:tcPr>
          <w:p w14:paraId="43A4BDB4" w14:textId="77777777" w:rsidR="00AD46C5" w:rsidRPr="005634B7" w:rsidRDefault="00AD46C5" w:rsidP="005634B7">
            <w:pPr>
              <w:pStyle w:val="Tableintext"/>
              <w:jc w:val="left"/>
              <w:rPr>
                <w:rtl/>
              </w:rPr>
            </w:pPr>
            <w:r w:rsidRPr="005634B7">
              <w:rPr>
                <w:rFonts w:hint="cs"/>
                <w:rtl/>
              </w:rPr>
              <w:t>ظرفیت اضافه</w:t>
            </w:r>
          </w:p>
        </w:tc>
        <w:tc>
          <w:tcPr>
            <w:tcW w:w="2410" w:type="dxa"/>
            <w:tcBorders>
              <w:left w:val="nil"/>
              <w:right w:val="nil"/>
            </w:tcBorders>
          </w:tcPr>
          <w:p w14:paraId="220E806E" w14:textId="77777777" w:rsidR="00AD46C5" w:rsidRPr="005634B7" w:rsidRDefault="00AD46C5" w:rsidP="005634B7">
            <w:pPr>
              <w:pStyle w:val="Tableintext"/>
              <w:jc w:val="left"/>
              <w:rPr>
                <w:rtl/>
              </w:rPr>
            </w:pPr>
            <w:r w:rsidRPr="005634B7">
              <w:rPr>
                <w:rFonts w:hint="cs"/>
                <w:rtl/>
              </w:rPr>
              <w:t>عدم وجود ظرفیت مازاد</w:t>
            </w:r>
          </w:p>
        </w:tc>
      </w:tr>
      <w:tr w:rsidR="00AD46C5" w14:paraId="4978EE63" w14:textId="77777777" w:rsidTr="00E76E83">
        <w:trPr>
          <w:trHeight w:val="283"/>
          <w:jc w:val="center"/>
        </w:trPr>
        <w:tc>
          <w:tcPr>
            <w:tcW w:w="1839" w:type="dxa"/>
            <w:tcBorders>
              <w:left w:val="nil"/>
              <w:right w:val="nil"/>
            </w:tcBorders>
          </w:tcPr>
          <w:p w14:paraId="3B57D013" w14:textId="77777777" w:rsidR="00AD46C5" w:rsidRPr="005634B7" w:rsidRDefault="00AD46C5" w:rsidP="005634B7">
            <w:pPr>
              <w:pStyle w:val="Tableintext"/>
              <w:jc w:val="left"/>
              <w:rPr>
                <w:rtl/>
              </w:rPr>
            </w:pPr>
            <w:r w:rsidRPr="005634B7">
              <w:rPr>
                <w:rFonts w:hint="cs"/>
                <w:rtl/>
              </w:rPr>
              <w:t>کارایی فرایند تدارکات</w:t>
            </w:r>
          </w:p>
        </w:tc>
        <w:tc>
          <w:tcPr>
            <w:tcW w:w="3119" w:type="dxa"/>
            <w:tcBorders>
              <w:left w:val="nil"/>
              <w:right w:val="nil"/>
            </w:tcBorders>
          </w:tcPr>
          <w:p w14:paraId="32D64C1C" w14:textId="77777777" w:rsidR="00AD46C5" w:rsidRPr="005634B7" w:rsidRDefault="00AD46C5" w:rsidP="005634B7">
            <w:pPr>
              <w:pStyle w:val="Tableintext"/>
              <w:jc w:val="left"/>
              <w:rPr>
                <w:rtl/>
              </w:rPr>
            </w:pPr>
            <w:r w:rsidRPr="005634B7">
              <w:rPr>
                <w:rFonts w:hint="cs"/>
                <w:rtl/>
              </w:rPr>
              <w:t xml:space="preserve">اعمال </w:t>
            </w:r>
            <w:proofErr w:type="spellStart"/>
            <w:r w:rsidRPr="005634B7">
              <w:rPr>
                <w:rFonts w:hint="cs"/>
                <w:rtl/>
              </w:rPr>
              <w:t>فرایندهای</w:t>
            </w:r>
            <w:proofErr w:type="spellEnd"/>
            <w:r w:rsidRPr="005634B7">
              <w:rPr>
                <w:rFonts w:hint="cs"/>
                <w:rtl/>
              </w:rPr>
              <w:t xml:space="preserve"> یکسان به همه </w:t>
            </w:r>
            <w:proofErr w:type="spellStart"/>
            <w:r w:rsidRPr="005634B7">
              <w:rPr>
                <w:rFonts w:hint="cs"/>
                <w:rtl/>
              </w:rPr>
              <w:t>خریدها</w:t>
            </w:r>
            <w:proofErr w:type="spellEnd"/>
            <w:r w:rsidRPr="005634B7">
              <w:rPr>
                <w:rFonts w:hint="cs"/>
                <w:rtl/>
              </w:rPr>
              <w:t xml:space="preserve"> و با کمترین </w:t>
            </w:r>
            <w:proofErr w:type="spellStart"/>
            <w:r w:rsidRPr="005634B7">
              <w:rPr>
                <w:rFonts w:hint="cs"/>
                <w:rtl/>
              </w:rPr>
              <w:t>اتوماسیون</w:t>
            </w:r>
            <w:proofErr w:type="spellEnd"/>
          </w:p>
        </w:tc>
        <w:tc>
          <w:tcPr>
            <w:tcW w:w="2410" w:type="dxa"/>
            <w:tcBorders>
              <w:left w:val="nil"/>
              <w:right w:val="nil"/>
            </w:tcBorders>
          </w:tcPr>
          <w:p w14:paraId="62329487" w14:textId="0590D0B6" w:rsidR="00AD46C5" w:rsidRPr="005634B7" w:rsidRDefault="00AD46C5" w:rsidP="005634B7">
            <w:pPr>
              <w:pStyle w:val="Tableintext"/>
              <w:jc w:val="left"/>
              <w:rPr>
                <w:rtl/>
              </w:rPr>
            </w:pPr>
            <w:r w:rsidRPr="005634B7">
              <w:rPr>
                <w:rFonts w:hint="cs"/>
                <w:rtl/>
              </w:rPr>
              <w:t xml:space="preserve">پیگیری بهبود مستمر </w:t>
            </w:r>
            <w:proofErr w:type="spellStart"/>
            <w:r w:rsidR="00831E38" w:rsidRPr="005634B7">
              <w:rPr>
                <w:rFonts w:hint="cs"/>
                <w:rtl/>
              </w:rPr>
              <w:t>به‌واسطه</w:t>
            </w:r>
            <w:proofErr w:type="spellEnd"/>
            <w:r w:rsidRPr="005634B7">
              <w:rPr>
                <w:rFonts w:hint="cs"/>
                <w:rtl/>
              </w:rPr>
              <w:t xml:space="preserve"> انواع </w:t>
            </w:r>
            <w:proofErr w:type="spellStart"/>
            <w:r w:rsidRPr="005634B7">
              <w:rPr>
                <w:rFonts w:hint="cs"/>
                <w:rtl/>
              </w:rPr>
              <w:t>قراردادها</w:t>
            </w:r>
            <w:proofErr w:type="spellEnd"/>
            <w:r w:rsidRPr="005634B7">
              <w:rPr>
                <w:rFonts w:hint="cs"/>
                <w:rtl/>
              </w:rPr>
              <w:t xml:space="preserve"> و </w:t>
            </w:r>
            <w:proofErr w:type="spellStart"/>
            <w:r w:rsidRPr="005634B7">
              <w:rPr>
                <w:rFonts w:hint="cs"/>
                <w:rtl/>
              </w:rPr>
              <w:t>رویه‌ها</w:t>
            </w:r>
            <w:proofErr w:type="spellEnd"/>
            <w:r w:rsidRPr="005634B7">
              <w:rPr>
                <w:rFonts w:hint="cs"/>
                <w:rtl/>
              </w:rPr>
              <w:t xml:space="preserve"> </w:t>
            </w:r>
          </w:p>
        </w:tc>
      </w:tr>
      <w:tr w:rsidR="00AD46C5" w14:paraId="66D1C01B" w14:textId="77777777" w:rsidTr="00E76E83">
        <w:trPr>
          <w:trHeight w:val="283"/>
          <w:jc w:val="center"/>
        </w:trPr>
        <w:tc>
          <w:tcPr>
            <w:tcW w:w="1839" w:type="dxa"/>
            <w:tcBorders>
              <w:left w:val="nil"/>
              <w:bottom w:val="thickThinSmallGap" w:sz="24" w:space="0" w:color="000000"/>
              <w:right w:val="nil"/>
            </w:tcBorders>
          </w:tcPr>
          <w:p w14:paraId="3F5E22A8" w14:textId="77777777" w:rsidR="00AD46C5" w:rsidRPr="005634B7" w:rsidRDefault="00AD46C5" w:rsidP="005634B7">
            <w:pPr>
              <w:pStyle w:val="Tableintext"/>
              <w:jc w:val="left"/>
              <w:rPr>
                <w:rtl/>
              </w:rPr>
            </w:pPr>
            <w:r w:rsidRPr="005634B7">
              <w:rPr>
                <w:rFonts w:hint="cs"/>
                <w:rtl/>
              </w:rPr>
              <w:t>توسعه فرایند تدارکات</w:t>
            </w:r>
          </w:p>
        </w:tc>
        <w:tc>
          <w:tcPr>
            <w:tcW w:w="3119" w:type="dxa"/>
            <w:tcBorders>
              <w:left w:val="nil"/>
              <w:bottom w:val="thickThinSmallGap" w:sz="24" w:space="0" w:color="000000"/>
              <w:right w:val="nil"/>
            </w:tcBorders>
          </w:tcPr>
          <w:p w14:paraId="196466F1" w14:textId="03774FE9" w:rsidR="00AD46C5" w:rsidRPr="005634B7" w:rsidRDefault="00AD46C5" w:rsidP="005634B7">
            <w:pPr>
              <w:pStyle w:val="Tableintext"/>
              <w:jc w:val="left"/>
              <w:rPr>
                <w:rtl/>
              </w:rPr>
            </w:pPr>
            <w:r w:rsidRPr="005634B7">
              <w:rPr>
                <w:rFonts w:hint="cs"/>
                <w:rtl/>
              </w:rPr>
              <w:t>مشارکت کم</w:t>
            </w:r>
            <w:r w:rsidR="00737B54" w:rsidRPr="005634B7">
              <w:rPr>
                <w:rFonts w:hint="cs"/>
                <w:rtl/>
              </w:rPr>
              <w:t xml:space="preserve"> توسط</w:t>
            </w:r>
            <w:r w:rsidRPr="005634B7">
              <w:rPr>
                <w:rFonts w:hint="cs"/>
                <w:rtl/>
              </w:rPr>
              <w:t xml:space="preserve"> خریدار و پذیرش </w:t>
            </w:r>
            <w:proofErr w:type="spellStart"/>
            <w:r w:rsidRPr="005634B7">
              <w:rPr>
                <w:rFonts w:hint="cs"/>
                <w:rtl/>
              </w:rPr>
              <w:t>مشخصه‌های</w:t>
            </w:r>
            <w:proofErr w:type="spellEnd"/>
            <w:r w:rsidRPr="005634B7">
              <w:rPr>
                <w:rFonts w:hint="cs"/>
                <w:rtl/>
              </w:rPr>
              <w:t xml:space="preserve"> </w:t>
            </w:r>
            <w:proofErr w:type="spellStart"/>
            <w:r w:rsidRPr="005634B7">
              <w:rPr>
                <w:rFonts w:hint="cs"/>
                <w:rtl/>
              </w:rPr>
              <w:t>تأمین‌کنندگان</w:t>
            </w:r>
            <w:proofErr w:type="spellEnd"/>
            <w:r w:rsidRPr="005634B7">
              <w:rPr>
                <w:rFonts w:hint="cs"/>
                <w:rtl/>
              </w:rPr>
              <w:t xml:space="preserve"> توسط متقاضیان خرید</w:t>
            </w:r>
          </w:p>
        </w:tc>
        <w:tc>
          <w:tcPr>
            <w:tcW w:w="2410" w:type="dxa"/>
            <w:tcBorders>
              <w:left w:val="nil"/>
              <w:bottom w:val="thickThinSmallGap" w:sz="24" w:space="0" w:color="000000"/>
              <w:right w:val="nil"/>
            </w:tcBorders>
          </w:tcPr>
          <w:p w14:paraId="3BCDF235" w14:textId="77777777" w:rsidR="00AD46C5" w:rsidRPr="005634B7" w:rsidRDefault="00AD46C5" w:rsidP="005634B7">
            <w:pPr>
              <w:pStyle w:val="Tableintext"/>
              <w:jc w:val="left"/>
              <w:rPr>
                <w:rtl/>
              </w:rPr>
            </w:pPr>
            <w:proofErr w:type="spellStart"/>
            <w:r w:rsidRPr="005634B7">
              <w:rPr>
                <w:rFonts w:hint="cs"/>
                <w:rtl/>
              </w:rPr>
              <w:t>تیم‌های</w:t>
            </w:r>
            <w:proofErr w:type="spellEnd"/>
            <w:r w:rsidRPr="005634B7">
              <w:rPr>
                <w:rFonts w:hint="cs"/>
                <w:rtl/>
              </w:rPr>
              <w:t xml:space="preserve"> چند کارکردی مجرب</w:t>
            </w:r>
          </w:p>
        </w:tc>
      </w:tr>
    </w:tbl>
    <w:p w14:paraId="755A92DF" w14:textId="014BB4B5" w:rsidR="00AD46C5" w:rsidRDefault="00AD46C5" w:rsidP="00002092">
      <w:pPr>
        <w:pStyle w:val="a"/>
      </w:pPr>
      <w:r>
        <w:rPr>
          <w:rFonts w:hint="cs"/>
          <w:rtl/>
        </w:rPr>
        <w:t>اقلام بحرانی: برای این اقلام توصیه می‌شود که ارتباط نزدیک یا رابطه شراکتی</w:t>
      </w:r>
      <w:r>
        <w:rPr>
          <w:rStyle w:val="FootnoteReference"/>
          <w:rtl/>
        </w:rPr>
        <w:footnoteReference w:id="79"/>
      </w:r>
      <w:r>
        <w:rPr>
          <w:rFonts w:hint="cs"/>
          <w:rtl/>
        </w:rPr>
        <w:t xml:space="preserve"> با تأمین‌کنندگان </w:t>
      </w:r>
      <w:r w:rsidR="00831E38" w:rsidRPr="00002092">
        <w:rPr>
          <w:rFonts w:hint="eastAsia"/>
          <w:szCs w:val="20"/>
          <w:rtl/>
        </w:rPr>
        <w:t>قابل‌اعتماد</w:t>
      </w:r>
      <w:r>
        <w:rPr>
          <w:rFonts w:hint="cs"/>
          <w:rtl/>
        </w:rPr>
        <w:t xml:space="preserve"> و </w:t>
      </w:r>
      <w:r w:rsidR="00831E38">
        <w:rPr>
          <w:rFonts w:hint="eastAsia"/>
          <w:rtl/>
        </w:rPr>
        <w:t>قابل‌اتکا</w:t>
      </w:r>
      <w:r>
        <w:rPr>
          <w:rFonts w:hint="cs"/>
          <w:rtl/>
        </w:rPr>
        <w:t xml:space="preserve"> برقرار شود تا ریسک در دسترس نبودن کالا را حداقل و پتانسیل تدارکات را حداکثر کرد. تاکتیک‌های ممکن برای این منظور </w:t>
      </w:r>
      <w:r w:rsidR="00831E38">
        <w:rPr>
          <w:rFonts w:hint="cs"/>
          <w:rtl/>
        </w:rPr>
        <w:t>عبارت‌اند</w:t>
      </w:r>
      <w:r>
        <w:rPr>
          <w:rFonts w:hint="cs"/>
          <w:rtl/>
        </w:rPr>
        <w:t xml:space="preserve"> از:</w:t>
      </w:r>
    </w:p>
    <w:p w14:paraId="2EC17A89" w14:textId="7695303D" w:rsidR="00AD46C5" w:rsidRDefault="00AD46C5" w:rsidP="00002092">
      <w:pPr>
        <w:pStyle w:val="a1"/>
      </w:pPr>
      <w:r>
        <w:rPr>
          <w:rFonts w:hint="cs"/>
          <w:rtl/>
        </w:rPr>
        <w:t>مذاکره مستقیم</w:t>
      </w:r>
      <w:r w:rsidR="000D54F2">
        <w:rPr>
          <w:rFonts w:hint="cs"/>
          <w:rtl/>
        </w:rPr>
        <w:t>؛</w:t>
      </w:r>
    </w:p>
    <w:p w14:paraId="4F86A79F" w14:textId="03081B23" w:rsidR="00AD46C5" w:rsidRDefault="00AD46C5" w:rsidP="00002092">
      <w:pPr>
        <w:pStyle w:val="a1"/>
      </w:pPr>
      <w:r>
        <w:rPr>
          <w:rFonts w:hint="cs"/>
          <w:rtl/>
        </w:rPr>
        <w:t>مشارکت در مدیریت کیفیت تأمین‌کننده</w:t>
      </w:r>
      <w:r w:rsidR="000D54F2">
        <w:rPr>
          <w:rFonts w:hint="cs"/>
          <w:rtl/>
        </w:rPr>
        <w:t>؛</w:t>
      </w:r>
    </w:p>
    <w:p w14:paraId="7BD94E08" w14:textId="6A974BF4" w:rsidR="00AD46C5" w:rsidRDefault="00AD46C5" w:rsidP="00002092">
      <w:pPr>
        <w:pStyle w:val="a1"/>
      </w:pPr>
      <w:r>
        <w:rPr>
          <w:rFonts w:hint="cs"/>
          <w:rtl/>
        </w:rPr>
        <w:t>توسعه روابط همکاری نزدیک</w:t>
      </w:r>
      <w:r w:rsidR="000D54F2">
        <w:rPr>
          <w:rFonts w:hint="cs"/>
          <w:rtl/>
        </w:rPr>
        <w:t>؛</w:t>
      </w:r>
    </w:p>
    <w:p w14:paraId="5A938FDA" w14:textId="4A38CF5B" w:rsidR="00AD46C5" w:rsidRDefault="00AD46C5" w:rsidP="00002092">
      <w:pPr>
        <w:pStyle w:val="a"/>
      </w:pPr>
      <w:r>
        <w:rPr>
          <w:rFonts w:hint="cs"/>
          <w:rtl/>
        </w:rPr>
        <w:t xml:space="preserve">اقلام اهرمی: ملاحظه مهم در مورد این اقلام، پتانسیل تدارکات است و در نتیجه </w:t>
      </w:r>
      <w:r w:rsidR="00535A4B">
        <w:rPr>
          <w:rFonts w:hint="cs"/>
          <w:rtl/>
        </w:rPr>
        <w:t>راهبرد</w:t>
      </w:r>
      <w:r>
        <w:rPr>
          <w:rFonts w:hint="cs"/>
          <w:rtl/>
        </w:rPr>
        <w:t xml:space="preserve"> تدارکات باید </w:t>
      </w:r>
      <w:r w:rsidR="003B11B1">
        <w:rPr>
          <w:rFonts w:hint="cs"/>
          <w:rtl/>
        </w:rPr>
        <w:t>حداکثرکردن</w:t>
      </w:r>
      <w:r>
        <w:rPr>
          <w:rFonts w:hint="cs"/>
          <w:rtl/>
        </w:rPr>
        <w:t xml:space="preserve"> مزیت تجاری شرکت باشد. می‌توان از سیاست چند منبعی و مناقصات رقابتی برای تهییج رقابت قیمت میان تأمین‌کنندگان استفاده کرد. قرارد</w:t>
      </w:r>
      <w:r w:rsidR="00831E38">
        <w:rPr>
          <w:rFonts w:hint="cs"/>
          <w:rtl/>
        </w:rPr>
        <w:t>اد</w:t>
      </w:r>
      <w:r>
        <w:rPr>
          <w:rFonts w:hint="cs"/>
          <w:rtl/>
        </w:rPr>
        <w:t xml:space="preserve"> با تأمین‌کنندگان باید تا حدی انعطاف‌پذیر باشد که در دوره‌های کوتاه‌مدت امکان تغییر تأمین</w:t>
      </w:r>
      <w:r>
        <w:rPr>
          <w:rFonts w:hint="eastAsia"/>
          <w:rtl/>
        </w:rPr>
        <w:t>‌</w:t>
      </w:r>
      <w:r>
        <w:rPr>
          <w:rFonts w:hint="cs"/>
          <w:rtl/>
        </w:rPr>
        <w:t>کنندگان وجود داشته باشد. همچنین تشویق تأمین‌کنندگان به موارد زیر می‌تواند برای سازمان مفید باشد:</w:t>
      </w:r>
    </w:p>
    <w:p w14:paraId="6A027D47" w14:textId="60710043" w:rsidR="00AD46C5" w:rsidRDefault="00AD46C5" w:rsidP="00256BC7">
      <w:pPr>
        <w:pStyle w:val="a1"/>
      </w:pPr>
      <w:r>
        <w:rPr>
          <w:rFonts w:hint="cs"/>
          <w:rtl/>
        </w:rPr>
        <w:t>استانداردسازی</w:t>
      </w:r>
      <w:r w:rsidR="000D54F2">
        <w:rPr>
          <w:rFonts w:hint="cs"/>
          <w:rtl/>
        </w:rPr>
        <w:t>؛</w:t>
      </w:r>
    </w:p>
    <w:p w14:paraId="7C8CF9E3" w14:textId="6B41863B" w:rsidR="00AD46C5" w:rsidRDefault="00AD46C5" w:rsidP="00002092">
      <w:pPr>
        <w:pStyle w:val="a1"/>
      </w:pPr>
      <w:r>
        <w:rPr>
          <w:rFonts w:hint="cs"/>
          <w:rtl/>
        </w:rPr>
        <w:t>در صورت امکان، حرکت به سمت استانداردهای صنعتی</w:t>
      </w:r>
      <w:r w:rsidR="000D54F2">
        <w:rPr>
          <w:rFonts w:hint="cs"/>
          <w:rtl/>
        </w:rPr>
        <w:t>؛</w:t>
      </w:r>
    </w:p>
    <w:p w14:paraId="475B6549" w14:textId="256B35AF" w:rsidR="00AD46C5" w:rsidRDefault="00AD46C5" w:rsidP="00002092">
      <w:pPr>
        <w:pStyle w:val="a1"/>
      </w:pPr>
      <w:r>
        <w:rPr>
          <w:rFonts w:hint="cs"/>
          <w:rtl/>
        </w:rPr>
        <w:t xml:space="preserve">هماهنگی بین واحدهای سازمان </w:t>
      </w:r>
      <w:r w:rsidR="00831E38">
        <w:rPr>
          <w:rFonts w:hint="cs"/>
          <w:rtl/>
        </w:rPr>
        <w:t>به‌منظور</w:t>
      </w:r>
      <w:r>
        <w:rPr>
          <w:rFonts w:hint="cs"/>
          <w:rtl/>
        </w:rPr>
        <w:t xml:space="preserve"> تقویت جایگاه مذاکره</w:t>
      </w:r>
      <w:r w:rsidR="000D54F2">
        <w:rPr>
          <w:rFonts w:hint="cs"/>
          <w:rtl/>
        </w:rPr>
        <w:t>؛</w:t>
      </w:r>
    </w:p>
    <w:p w14:paraId="18498A0C" w14:textId="27D3068C" w:rsidR="00AD46C5" w:rsidRDefault="00AD46C5" w:rsidP="00002092">
      <w:pPr>
        <w:pStyle w:val="a"/>
      </w:pPr>
      <w:r>
        <w:rPr>
          <w:rFonts w:hint="cs"/>
          <w:rtl/>
        </w:rPr>
        <w:t>اقلام رو</w:t>
      </w:r>
      <w:r w:rsidR="00FD628C">
        <w:rPr>
          <w:rFonts w:hint="cs"/>
          <w:rtl/>
        </w:rPr>
        <w:t>زمره</w:t>
      </w:r>
      <w:r>
        <w:rPr>
          <w:rFonts w:hint="cs"/>
          <w:rtl/>
        </w:rPr>
        <w:t xml:space="preserve">: </w:t>
      </w:r>
      <w:r w:rsidR="00535A4B">
        <w:rPr>
          <w:rFonts w:hint="cs"/>
          <w:rtl/>
        </w:rPr>
        <w:t>راهبرد</w:t>
      </w:r>
      <w:r>
        <w:rPr>
          <w:rFonts w:hint="cs"/>
          <w:rtl/>
        </w:rPr>
        <w:t xml:space="preserve"> اتخاذ شده برای این اقلام باید ساده و از نظر هزینه بسیار کارآمد باشد</w:t>
      </w:r>
      <w:r w:rsidR="000D54F2">
        <w:rPr>
          <w:rFonts w:hint="cs"/>
          <w:rtl/>
        </w:rPr>
        <w:t>،</w:t>
      </w:r>
      <w:r>
        <w:rPr>
          <w:rFonts w:hint="cs"/>
          <w:rtl/>
        </w:rPr>
        <w:t xml:space="preserve"> </w:t>
      </w:r>
      <w:r w:rsidR="000D54F2">
        <w:rPr>
          <w:rFonts w:hint="cs"/>
          <w:rtl/>
        </w:rPr>
        <w:t>زیرا</w:t>
      </w:r>
      <w:r>
        <w:rPr>
          <w:rFonts w:hint="cs"/>
          <w:rtl/>
        </w:rPr>
        <w:t xml:space="preserve"> این اقلام از ریسک پایینی برخوردارند. تاکتیک‌های احتمالی برای این اقلام </w:t>
      </w:r>
      <w:r w:rsidR="00831E38">
        <w:rPr>
          <w:rFonts w:hint="cs"/>
          <w:rtl/>
        </w:rPr>
        <w:t>عبارت‌اند</w:t>
      </w:r>
      <w:r>
        <w:rPr>
          <w:rFonts w:hint="cs"/>
          <w:rtl/>
        </w:rPr>
        <w:t xml:space="preserve"> از:</w:t>
      </w:r>
    </w:p>
    <w:p w14:paraId="5841B0BF" w14:textId="3B87A1E0" w:rsidR="00AD46C5" w:rsidRDefault="00AD46C5" w:rsidP="00002092">
      <w:pPr>
        <w:pStyle w:val="a1"/>
      </w:pPr>
      <w:r>
        <w:rPr>
          <w:rFonts w:hint="cs"/>
          <w:rtl/>
        </w:rPr>
        <w:lastRenderedPageBreak/>
        <w:t>سفارش‌گذاری اتوماتیک (برای اقلام انبارشی</w:t>
      </w:r>
      <w:r w:rsidRPr="00081EDF">
        <w:rPr>
          <w:vertAlign w:val="superscript"/>
          <w:rtl/>
        </w:rPr>
        <w:footnoteReference w:id="80"/>
      </w:r>
      <w:r>
        <w:rPr>
          <w:rFonts w:hint="cs"/>
          <w:rtl/>
        </w:rPr>
        <w:t>)</w:t>
      </w:r>
      <w:r w:rsidR="000D54F2">
        <w:rPr>
          <w:rFonts w:hint="cs"/>
          <w:rtl/>
        </w:rPr>
        <w:t>؛</w:t>
      </w:r>
    </w:p>
    <w:p w14:paraId="6B2666AD" w14:textId="067E49F5" w:rsidR="00AD46C5" w:rsidRDefault="00AD46C5" w:rsidP="00002092">
      <w:pPr>
        <w:pStyle w:val="a1"/>
      </w:pPr>
      <w:r w:rsidRPr="00002092">
        <w:rPr>
          <w:rFonts w:hint="cs"/>
          <w:szCs w:val="20"/>
          <w:rtl/>
        </w:rPr>
        <w:t>ارسال</w:t>
      </w:r>
      <w:r>
        <w:rPr>
          <w:rFonts w:hint="cs"/>
          <w:rtl/>
        </w:rPr>
        <w:t xml:space="preserve"> مستقیم درخواست کاربران به تأمین‌کنندگان بر مبنای قراردادهای منعقد شده</w:t>
      </w:r>
      <w:r w:rsidR="000D54F2">
        <w:rPr>
          <w:rFonts w:hint="cs"/>
          <w:rtl/>
        </w:rPr>
        <w:t>؛</w:t>
      </w:r>
    </w:p>
    <w:p w14:paraId="3B3DEC24" w14:textId="6B5139BC" w:rsidR="00AD46C5" w:rsidRDefault="00AD46C5" w:rsidP="00002092">
      <w:pPr>
        <w:pStyle w:val="a1"/>
      </w:pPr>
      <w:r>
        <w:rPr>
          <w:rFonts w:hint="cs"/>
          <w:rtl/>
        </w:rPr>
        <w:t>خرید توسط خود کاربران</w:t>
      </w:r>
      <w:r w:rsidR="000D54F2">
        <w:rPr>
          <w:rFonts w:hint="cs"/>
          <w:rtl/>
        </w:rPr>
        <w:t>؛</w:t>
      </w:r>
    </w:p>
    <w:p w14:paraId="5198ED21" w14:textId="2C0507B1" w:rsidR="00AD46C5" w:rsidRDefault="00AD46C5" w:rsidP="00002092">
      <w:pPr>
        <w:pStyle w:val="a1"/>
      </w:pPr>
      <w:r>
        <w:rPr>
          <w:rFonts w:hint="cs"/>
          <w:rtl/>
        </w:rPr>
        <w:t>منطقی‌سازی تأمین‌کنندگان</w:t>
      </w:r>
      <w:r w:rsidRPr="00081EDF">
        <w:rPr>
          <w:vertAlign w:val="superscript"/>
          <w:rtl/>
        </w:rPr>
        <w:footnoteReference w:id="81"/>
      </w:r>
      <w:r w:rsidR="000D54F2">
        <w:rPr>
          <w:rFonts w:hint="cs"/>
          <w:rtl/>
        </w:rPr>
        <w:t>؛</w:t>
      </w:r>
    </w:p>
    <w:p w14:paraId="72CDF2D6" w14:textId="14B183C5" w:rsidR="00AD46C5" w:rsidRDefault="00CC6FC6" w:rsidP="00002092">
      <w:pPr>
        <w:pStyle w:val="a1"/>
      </w:pPr>
      <w:r>
        <w:rPr>
          <w:rFonts w:hint="eastAsia"/>
          <w:rtl/>
        </w:rPr>
        <w:t>برون‌سپاری</w:t>
      </w:r>
      <w:r w:rsidR="000D54F2">
        <w:rPr>
          <w:rFonts w:hint="cs"/>
          <w:rtl/>
        </w:rPr>
        <w:t>؛</w:t>
      </w:r>
    </w:p>
    <w:p w14:paraId="61E9F280" w14:textId="242F3E27" w:rsidR="00AD46C5" w:rsidRDefault="00AD46C5" w:rsidP="00002092">
      <w:pPr>
        <w:pStyle w:val="a"/>
      </w:pPr>
      <w:r>
        <w:rPr>
          <w:rFonts w:hint="cs"/>
          <w:rtl/>
        </w:rPr>
        <w:t xml:space="preserve">اقلام گلوگاهی: </w:t>
      </w:r>
      <w:r w:rsidR="00535A4B">
        <w:rPr>
          <w:rFonts w:hint="cs"/>
          <w:rtl/>
        </w:rPr>
        <w:t>راهبرد</w:t>
      </w:r>
      <w:r>
        <w:rPr>
          <w:rFonts w:hint="cs"/>
          <w:rtl/>
        </w:rPr>
        <w:t xml:space="preserve"> مناسب برای این اقلام</w:t>
      </w:r>
      <w:r w:rsidR="00831E38">
        <w:rPr>
          <w:rtl/>
        </w:rPr>
        <w:t xml:space="preserve"> </w:t>
      </w:r>
      <w:r w:rsidR="00831E38">
        <w:rPr>
          <w:rFonts w:hint="eastAsia"/>
          <w:rtl/>
        </w:rPr>
        <w:t>که</w:t>
      </w:r>
      <w:r w:rsidR="00831E38">
        <w:rPr>
          <w:rtl/>
        </w:rPr>
        <w:t xml:space="preserve"> </w:t>
      </w:r>
      <w:r>
        <w:rPr>
          <w:rFonts w:hint="cs"/>
          <w:rtl/>
        </w:rPr>
        <w:t>ریسک در دسترس نبودن آن‌ها اساسی</w:t>
      </w:r>
      <w:r>
        <w:rPr>
          <w:rFonts w:hint="eastAsia"/>
          <w:rtl/>
        </w:rPr>
        <w:t>‌</w:t>
      </w:r>
      <w:r>
        <w:rPr>
          <w:rFonts w:hint="cs"/>
          <w:rtl/>
        </w:rPr>
        <w:t>ترین معضل است، حصول اطمینان از تأمین پیوسته است. ریسک تأمین را می‌توان با راهکارهای زیر کاهش داد:</w:t>
      </w:r>
    </w:p>
    <w:p w14:paraId="670914F4" w14:textId="59A3E395" w:rsidR="00AD46C5" w:rsidRDefault="00AD46C5" w:rsidP="00002092">
      <w:pPr>
        <w:pStyle w:val="a1"/>
      </w:pPr>
      <w:r>
        <w:rPr>
          <w:rFonts w:hint="cs"/>
          <w:rtl/>
        </w:rPr>
        <w:t>کسب اطلاعات دقیق از بازار و حفظ آن</w:t>
      </w:r>
      <w:r w:rsidR="000D54F2">
        <w:rPr>
          <w:rFonts w:hint="cs"/>
          <w:rtl/>
        </w:rPr>
        <w:t>؛</w:t>
      </w:r>
    </w:p>
    <w:p w14:paraId="6275C987" w14:textId="307336C8" w:rsidR="00AD46C5" w:rsidRDefault="00AD46C5" w:rsidP="00002092">
      <w:pPr>
        <w:pStyle w:val="a1"/>
      </w:pPr>
      <w:r>
        <w:rPr>
          <w:rFonts w:hint="cs"/>
          <w:rtl/>
        </w:rPr>
        <w:t>پیش‌بینی دقیق نیازمندی‌ها و برنامه‌ریزی برای خرید آن</w:t>
      </w:r>
      <w:r>
        <w:rPr>
          <w:rFonts w:hint="eastAsia"/>
          <w:rtl/>
        </w:rPr>
        <w:t>‌</w:t>
      </w:r>
      <w:r>
        <w:rPr>
          <w:rFonts w:hint="cs"/>
          <w:rtl/>
        </w:rPr>
        <w:t>ها</w:t>
      </w:r>
      <w:r w:rsidR="000D54F2">
        <w:rPr>
          <w:rFonts w:hint="cs"/>
          <w:rtl/>
        </w:rPr>
        <w:t>؛</w:t>
      </w:r>
    </w:p>
    <w:p w14:paraId="5BC127AB" w14:textId="6CA15849" w:rsidR="00AD46C5" w:rsidRDefault="00AD46C5" w:rsidP="00002092">
      <w:pPr>
        <w:pStyle w:val="a1"/>
      </w:pPr>
      <w:r>
        <w:rPr>
          <w:rFonts w:hint="cs"/>
          <w:rtl/>
        </w:rPr>
        <w:t>استفاده از قراردادهای میان‌مدت</w:t>
      </w:r>
      <w:r w:rsidR="000D54F2">
        <w:rPr>
          <w:rFonts w:hint="cs"/>
          <w:rtl/>
        </w:rPr>
        <w:t>؛</w:t>
      </w:r>
    </w:p>
    <w:p w14:paraId="1C1BACFB" w14:textId="55F51B83" w:rsidR="00AD46C5" w:rsidRDefault="00AD46C5" w:rsidP="00002092">
      <w:pPr>
        <w:pStyle w:val="a1"/>
      </w:pPr>
      <w:r>
        <w:rPr>
          <w:rFonts w:hint="cs"/>
          <w:rtl/>
        </w:rPr>
        <w:t>مدیریت مناسب و دقیق روابط با تأمین‌کنندگان موجود</w:t>
      </w:r>
      <w:r w:rsidR="000D54F2">
        <w:rPr>
          <w:rFonts w:hint="cs"/>
          <w:rtl/>
        </w:rPr>
        <w:t>؛</w:t>
      </w:r>
    </w:p>
    <w:p w14:paraId="6CC7D533" w14:textId="5E688FC1" w:rsidR="00AD46C5" w:rsidRDefault="00831E38" w:rsidP="00002092">
      <w:pPr>
        <w:pStyle w:val="a1"/>
      </w:pPr>
      <w:r>
        <w:rPr>
          <w:rFonts w:hint="eastAsia"/>
          <w:rtl/>
        </w:rPr>
        <w:t>تجز</w:t>
      </w:r>
      <w:r>
        <w:rPr>
          <w:rFonts w:hint="cs"/>
          <w:rtl/>
        </w:rPr>
        <w:t>ی</w:t>
      </w:r>
      <w:r>
        <w:rPr>
          <w:rFonts w:hint="eastAsia"/>
          <w:rtl/>
        </w:rPr>
        <w:t>ه‌وتحل</w:t>
      </w:r>
      <w:r>
        <w:rPr>
          <w:rFonts w:hint="cs"/>
          <w:rtl/>
        </w:rPr>
        <w:t>ی</w:t>
      </w:r>
      <w:r>
        <w:rPr>
          <w:rFonts w:hint="eastAsia"/>
          <w:rtl/>
        </w:rPr>
        <w:t>ل</w:t>
      </w:r>
      <w:r w:rsidR="00AD46C5">
        <w:rPr>
          <w:rFonts w:hint="cs"/>
          <w:rtl/>
        </w:rPr>
        <w:t xml:space="preserve"> ارزش</w:t>
      </w:r>
      <w:r w:rsidR="00AD46C5">
        <w:rPr>
          <w:rStyle w:val="FootnoteReference"/>
          <w:rtl/>
        </w:rPr>
        <w:footnoteReference w:id="82"/>
      </w:r>
      <w:r w:rsidR="00AD46C5">
        <w:rPr>
          <w:rFonts w:hint="cs"/>
          <w:rtl/>
        </w:rPr>
        <w:t xml:space="preserve"> </w:t>
      </w:r>
      <w:r>
        <w:rPr>
          <w:rFonts w:hint="cs"/>
          <w:rtl/>
        </w:rPr>
        <w:t>به‌منظور</w:t>
      </w:r>
      <w:r w:rsidR="00AD46C5">
        <w:rPr>
          <w:rFonts w:hint="cs"/>
          <w:rtl/>
        </w:rPr>
        <w:t xml:space="preserve"> ساده‌سازی مشخصه‌های کالا و ایجاد فضای جدید رقابت برای تأمین‌کنندگان</w:t>
      </w:r>
      <w:r w:rsidR="000D54F2">
        <w:rPr>
          <w:rFonts w:hint="cs"/>
          <w:rtl/>
        </w:rPr>
        <w:t>؛</w:t>
      </w:r>
    </w:p>
    <w:p w14:paraId="494AF253" w14:textId="2C0FBBAD" w:rsidR="00AD46C5" w:rsidRPr="005633C7" w:rsidRDefault="00AD46C5" w:rsidP="00002092">
      <w:pPr>
        <w:pStyle w:val="a1"/>
        <w:rPr>
          <w:rtl/>
        </w:rPr>
      </w:pPr>
      <w:r>
        <w:rPr>
          <w:rFonts w:hint="cs"/>
          <w:rtl/>
        </w:rPr>
        <w:t>سیاست مدیریت موجود</w:t>
      </w:r>
      <w:r w:rsidR="000D54F2">
        <w:rPr>
          <w:rFonts w:hint="cs"/>
          <w:rtl/>
        </w:rPr>
        <w:t>ی</w:t>
      </w:r>
      <w:r>
        <w:rPr>
          <w:rFonts w:hint="cs"/>
          <w:rtl/>
        </w:rPr>
        <w:t xml:space="preserve"> توسط تأمین‌کننده</w:t>
      </w:r>
      <w:r>
        <w:rPr>
          <w:rStyle w:val="FootnoteReference"/>
          <w:rtl/>
        </w:rPr>
        <w:footnoteReference w:id="83"/>
      </w:r>
      <w:r>
        <w:rPr>
          <w:rFonts w:hint="cs"/>
          <w:rtl/>
        </w:rPr>
        <w:t xml:space="preserve"> (</w:t>
      </w:r>
      <w:r>
        <w:t>VMI</w:t>
      </w:r>
      <w:r>
        <w:rPr>
          <w:rFonts w:hint="cs"/>
          <w:rtl/>
        </w:rPr>
        <w:t>)</w:t>
      </w:r>
      <w:r w:rsidR="000D54F2">
        <w:rPr>
          <w:rFonts w:hint="cs"/>
          <w:rtl/>
        </w:rPr>
        <w:t>.</w:t>
      </w:r>
    </w:p>
    <w:p w14:paraId="673B6083" w14:textId="166DE756" w:rsidR="00AD46C5" w:rsidRDefault="000D54F2" w:rsidP="00450C3E">
      <w:pPr>
        <w:pStyle w:val="Heading4"/>
        <w:rPr>
          <w:rtl/>
        </w:rPr>
      </w:pPr>
      <w:bookmarkStart w:id="72" w:name="_Toc146923418"/>
      <w:r>
        <w:rPr>
          <w:rFonts w:hint="cs"/>
          <w:rtl/>
        </w:rPr>
        <w:t>ترجیح</w:t>
      </w:r>
      <w:r w:rsidR="00AD46C5">
        <w:rPr>
          <w:rFonts w:hint="cs"/>
          <w:rtl/>
        </w:rPr>
        <w:t xml:space="preserve"> تأمین‌کننده</w:t>
      </w:r>
      <w:r w:rsidR="00AD46C5">
        <w:rPr>
          <w:rStyle w:val="FootnoteReference"/>
          <w:rtl/>
        </w:rPr>
        <w:footnoteReference w:id="84"/>
      </w:r>
      <w:bookmarkEnd w:id="72"/>
    </w:p>
    <w:p w14:paraId="6B05044E" w14:textId="7FBC46E2" w:rsidR="00AD46C5" w:rsidRDefault="000D54F2" w:rsidP="005E6890">
      <w:pPr>
        <w:pStyle w:val="BNazanin-NoIndentation"/>
      </w:pPr>
      <w:r>
        <w:rPr>
          <w:rFonts w:hint="cs"/>
          <w:rtl/>
        </w:rPr>
        <w:t xml:space="preserve">مباحث و </w:t>
      </w:r>
      <w:proofErr w:type="spellStart"/>
      <w:r>
        <w:rPr>
          <w:rFonts w:hint="cs"/>
          <w:rtl/>
        </w:rPr>
        <w:t>روش</w:t>
      </w:r>
      <w:r w:rsidR="00AD46C5">
        <w:rPr>
          <w:rFonts w:hint="cs"/>
          <w:rtl/>
        </w:rPr>
        <w:t>‌هایی</w:t>
      </w:r>
      <w:proofErr w:type="spellEnd"/>
      <w:r w:rsidR="00AD46C5">
        <w:rPr>
          <w:rFonts w:hint="cs"/>
          <w:rtl/>
        </w:rPr>
        <w:t xml:space="preserve"> که </w:t>
      </w:r>
      <w:r w:rsidR="00831E38">
        <w:rPr>
          <w:rFonts w:hint="cs"/>
          <w:rtl/>
        </w:rPr>
        <w:t>قبلاً</w:t>
      </w:r>
      <w:r w:rsidR="00AD46C5">
        <w:rPr>
          <w:rFonts w:hint="cs"/>
          <w:rtl/>
        </w:rPr>
        <w:t xml:space="preserve"> در مورد آن صحبت شد، همگی از منظر مشتری (خریدار) بودند. </w:t>
      </w:r>
      <w:r w:rsidR="00831E38">
        <w:rPr>
          <w:rtl/>
        </w:rPr>
        <w:t>با</w:t>
      </w:r>
      <w:r>
        <w:rPr>
          <w:rFonts w:hint="cs"/>
          <w:rtl/>
        </w:rPr>
        <w:t xml:space="preserve"> </w:t>
      </w:r>
      <w:proofErr w:type="spellStart"/>
      <w:r w:rsidR="00831E38">
        <w:rPr>
          <w:rtl/>
        </w:rPr>
        <w:t>ا</w:t>
      </w:r>
      <w:r w:rsidR="00831E38">
        <w:rPr>
          <w:rFonts w:hint="cs"/>
          <w:rtl/>
        </w:rPr>
        <w:t>ی</w:t>
      </w:r>
      <w:r w:rsidR="00831E38">
        <w:rPr>
          <w:rFonts w:hint="eastAsia"/>
          <w:rtl/>
        </w:rPr>
        <w:t>ن‌حال</w:t>
      </w:r>
      <w:proofErr w:type="spellEnd"/>
      <w:r w:rsidR="00AD46C5">
        <w:rPr>
          <w:rFonts w:hint="cs"/>
          <w:rtl/>
        </w:rPr>
        <w:t xml:space="preserve">، </w:t>
      </w:r>
      <w:proofErr w:type="spellStart"/>
      <w:r w:rsidR="00AD46C5">
        <w:rPr>
          <w:rFonts w:hint="cs"/>
          <w:rtl/>
        </w:rPr>
        <w:t>تأمین‌کنندگان</w:t>
      </w:r>
      <w:proofErr w:type="spellEnd"/>
      <w:r w:rsidR="00AD46C5">
        <w:rPr>
          <w:rFonts w:hint="cs"/>
          <w:rtl/>
        </w:rPr>
        <w:t xml:space="preserve"> هم بازار و مشتریان (خریداران) خود را بررسی </w:t>
      </w:r>
      <w:proofErr w:type="spellStart"/>
      <w:r w:rsidR="00AD46C5">
        <w:rPr>
          <w:rFonts w:hint="cs"/>
          <w:rtl/>
        </w:rPr>
        <w:t>می‌کنند</w:t>
      </w:r>
      <w:proofErr w:type="spellEnd"/>
      <w:r w:rsidR="00831E38">
        <w:rPr>
          <w:rtl/>
        </w:rPr>
        <w:t>؛ بنابرا</w:t>
      </w:r>
      <w:r w:rsidR="00831E38">
        <w:rPr>
          <w:rFonts w:hint="cs"/>
          <w:rtl/>
        </w:rPr>
        <w:t>ی</w:t>
      </w:r>
      <w:r w:rsidR="00831E38">
        <w:rPr>
          <w:rFonts w:hint="eastAsia"/>
          <w:rtl/>
        </w:rPr>
        <w:t>ن</w:t>
      </w:r>
      <w:r w:rsidR="00AD46C5">
        <w:rPr>
          <w:rFonts w:hint="cs"/>
          <w:rtl/>
        </w:rPr>
        <w:t xml:space="preserve"> قبل از نهایی کردن </w:t>
      </w:r>
      <w:r w:rsidR="00535A4B">
        <w:rPr>
          <w:rFonts w:hint="cs"/>
          <w:rtl/>
        </w:rPr>
        <w:t>راهبرد</w:t>
      </w:r>
      <w:r w:rsidR="00AD46C5">
        <w:rPr>
          <w:rFonts w:hint="cs"/>
          <w:rtl/>
        </w:rPr>
        <w:t xml:space="preserve"> و </w:t>
      </w:r>
      <w:proofErr w:type="spellStart"/>
      <w:r w:rsidR="00AD46C5">
        <w:rPr>
          <w:rFonts w:hint="cs"/>
          <w:rtl/>
        </w:rPr>
        <w:t>تاکتیک‌های</w:t>
      </w:r>
      <w:proofErr w:type="spellEnd"/>
      <w:r w:rsidR="00AD46C5">
        <w:rPr>
          <w:rFonts w:hint="cs"/>
          <w:rtl/>
        </w:rPr>
        <w:t xml:space="preserve"> تدارکات، باید نظر و دیدگاه </w:t>
      </w:r>
      <w:proofErr w:type="spellStart"/>
      <w:r w:rsidR="00AD46C5">
        <w:rPr>
          <w:rFonts w:hint="cs"/>
          <w:rtl/>
        </w:rPr>
        <w:t>تأمین‌کننده</w:t>
      </w:r>
      <w:proofErr w:type="spellEnd"/>
      <w:r w:rsidR="00AD46C5">
        <w:rPr>
          <w:rFonts w:hint="cs"/>
          <w:rtl/>
        </w:rPr>
        <w:t xml:space="preserve"> نسبت به خریدار را نیز </w:t>
      </w:r>
      <w:r w:rsidR="00831E38">
        <w:rPr>
          <w:rtl/>
        </w:rPr>
        <w:t>در نظر</w:t>
      </w:r>
      <w:r w:rsidR="00AD46C5">
        <w:rPr>
          <w:rFonts w:hint="cs"/>
          <w:rtl/>
        </w:rPr>
        <w:t xml:space="preserve"> گرفت. این موضوع به </w:t>
      </w:r>
      <w:r w:rsidR="00D1738C" w:rsidRPr="00D1738C">
        <w:rPr>
          <w:rFonts w:hint="cs"/>
          <w:rtl/>
        </w:rPr>
        <w:t>«</w:t>
      </w:r>
      <w:r>
        <w:rPr>
          <w:rFonts w:hint="cs"/>
          <w:rtl/>
        </w:rPr>
        <w:t>ترجیح</w:t>
      </w:r>
      <w:r w:rsidR="00AD46C5">
        <w:rPr>
          <w:rFonts w:hint="cs"/>
          <w:rtl/>
        </w:rPr>
        <w:t xml:space="preserve"> </w:t>
      </w:r>
      <w:proofErr w:type="spellStart"/>
      <w:r w:rsidR="00AD46C5">
        <w:rPr>
          <w:rFonts w:hint="cs"/>
          <w:rtl/>
        </w:rPr>
        <w:t>تأمین‌کننده</w:t>
      </w:r>
      <w:proofErr w:type="spellEnd"/>
      <w:r w:rsidR="00D1738C" w:rsidRPr="00D1738C">
        <w:rPr>
          <w:rFonts w:hint="cs"/>
          <w:rtl/>
        </w:rPr>
        <w:t>»</w:t>
      </w:r>
      <w:r w:rsidR="00AD46C5">
        <w:rPr>
          <w:rFonts w:hint="cs"/>
          <w:rtl/>
        </w:rPr>
        <w:t xml:space="preserve"> معروف است. در واقع منظور از این اصطلاح، بررسی نوع نگاه </w:t>
      </w:r>
      <w:proofErr w:type="spellStart"/>
      <w:r w:rsidR="00AD46C5">
        <w:rPr>
          <w:rFonts w:hint="cs"/>
          <w:rtl/>
        </w:rPr>
        <w:t>تأمین‌کننده</w:t>
      </w:r>
      <w:proofErr w:type="spellEnd"/>
      <w:r w:rsidR="00AD46C5">
        <w:rPr>
          <w:rFonts w:hint="cs"/>
          <w:rtl/>
        </w:rPr>
        <w:t xml:space="preserve"> به </w:t>
      </w:r>
      <w:proofErr w:type="spellStart"/>
      <w:r w:rsidR="00AD46C5">
        <w:rPr>
          <w:rFonts w:hint="cs"/>
          <w:rtl/>
        </w:rPr>
        <w:t>ارتباطش</w:t>
      </w:r>
      <w:proofErr w:type="spellEnd"/>
      <w:r w:rsidR="00AD46C5">
        <w:rPr>
          <w:rFonts w:hint="cs"/>
          <w:rtl/>
        </w:rPr>
        <w:t xml:space="preserve"> با ما است. یعنی آیا ما برای </w:t>
      </w:r>
      <w:proofErr w:type="spellStart"/>
      <w:r w:rsidR="00AD46C5">
        <w:rPr>
          <w:rFonts w:hint="cs"/>
          <w:rtl/>
        </w:rPr>
        <w:t>تأمین‌کننده</w:t>
      </w:r>
      <w:proofErr w:type="spellEnd"/>
      <w:r w:rsidR="00AD46C5">
        <w:rPr>
          <w:rFonts w:hint="cs"/>
          <w:rtl/>
        </w:rPr>
        <w:t xml:space="preserve"> مهم هستیم یا صرفاً یک مشتری معمولی و </w:t>
      </w:r>
      <w:r w:rsidR="00831E38">
        <w:rPr>
          <w:rtl/>
        </w:rPr>
        <w:t>دست‌</w:t>
      </w:r>
      <w:r>
        <w:rPr>
          <w:rFonts w:hint="cs"/>
          <w:rtl/>
        </w:rPr>
        <w:t xml:space="preserve"> </w:t>
      </w:r>
      <w:r w:rsidR="00831E38">
        <w:rPr>
          <w:rtl/>
        </w:rPr>
        <w:t>و</w:t>
      </w:r>
      <w:r>
        <w:rPr>
          <w:rFonts w:hint="cs"/>
          <w:rtl/>
        </w:rPr>
        <w:t xml:space="preserve"> </w:t>
      </w:r>
      <w:proofErr w:type="spellStart"/>
      <w:r w:rsidR="00831E38">
        <w:rPr>
          <w:rtl/>
        </w:rPr>
        <w:t>پاگ</w:t>
      </w:r>
      <w:r w:rsidR="00831E38">
        <w:rPr>
          <w:rFonts w:hint="cs"/>
          <w:rtl/>
        </w:rPr>
        <w:t>ی</w:t>
      </w:r>
      <w:r w:rsidR="00831E38">
        <w:rPr>
          <w:rFonts w:hint="eastAsia"/>
          <w:rtl/>
        </w:rPr>
        <w:t>ر</w:t>
      </w:r>
      <w:proofErr w:type="spellEnd"/>
      <w:r w:rsidR="00AD46C5">
        <w:rPr>
          <w:rFonts w:hint="cs"/>
          <w:rtl/>
        </w:rPr>
        <w:t xml:space="preserve"> هستیم؟</w:t>
      </w:r>
    </w:p>
    <w:p w14:paraId="3A831507" w14:textId="3CE6BEF1" w:rsidR="00AD46C5" w:rsidRDefault="00AD46C5" w:rsidP="00AD46C5">
      <w:pPr>
        <w:pStyle w:val="bnazanin"/>
        <w:rPr>
          <w:rtl/>
        </w:rPr>
      </w:pPr>
      <w:r>
        <w:rPr>
          <w:rFonts w:hint="cs"/>
          <w:rtl/>
        </w:rPr>
        <w:t>یکی از عوامل مهمی که ممکن است نگاه تأمین‌کننده به مشتری را ترسیم کند ارزش نسبی هر مشتری است (</w:t>
      </w:r>
      <w:r w:rsidR="006B1885">
        <w:rPr>
          <w:rtl/>
        </w:rPr>
        <w:t>مثلاً</w:t>
      </w:r>
      <w:r>
        <w:rPr>
          <w:rFonts w:hint="cs"/>
          <w:rtl/>
        </w:rPr>
        <w:t xml:space="preserve"> هر مشتری چه سهمی در سودآوری شرکت دارد). عوامل دیگری هم وجود دارند که جذابیت یک مشتری را برای تأمین‌کننده کم یا زیاد می‌کند</w:t>
      </w:r>
      <w:r w:rsidR="00821829">
        <w:rPr>
          <w:rFonts w:hint="cs"/>
          <w:rtl/>
        </w:rPr>
        <w:t>؛</w:t>
      </w:r>
      <w:r>
        <w:rPr>
          <w:rFonts w:hint="cs"/>
          <w:rtl/>
        </w:rPr>
        <w:t xml:space="preserve"> مانند کیفیت ارتباط با مشتری و اعتبار حساب آن. </w:t>
      </w:r>
      <w:r>
        <w:rPr>
          <w:rFonts w:hint="cs"/>
          <w:rtl/>
        </w:rPr>
        <w:lastRenderedPageBreak/>
        <w:t>توصیه می‌شود که قبل از مذاکره با تأمین‌کننده، دید آن نسبت به خودمان را بررسی کنیم تا متوجه شویم که آیا دیدگاه مشتری و تأمین‌کننده با یکدیگر سازگار هستند یا خیر. در</w:t>
      </w:r>
      <w:r w:rsidR="007250A1">
        <w:rPr>
          <w:rFonts w:hint="cs"/>
          <w:rtl/>
        </w:rPr>
        <w:t xml:space="preserve">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Ref112350224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9</w:t>
      </w:r>
      <w:r w:rsidR="00B32721">
        <w:rPr>
          <w:rtl/>
        </w:rPr>
        <w:fldChar w:fldCharType="end"/>
      </w:r>
      <w:r w:rsidR="00B32721">
        <w:rPr>
          <w:rFonts w:hint="cs"/>
          <w:rtl/>
        </w:rPr>
        <w:t xml:space="preserve">) </w:t>
      </w:r>
      <w:r w:rsidR="002D198D">
        <w:rPr>
          <w:rFonts w:hint="cs"/>
          <w:rtl/>
        </w:rPr>
        <w:t>نوع دیدگاه و اهداف تأمین</w:t>
      </w:r>
      <w:r w:rsidR="002D198D">
        <w:rPr>
          <w:rFonts w:hint="eastAsia"/>
          <w:rtl/>
        </w:rPr>
        <w:t>‌</w:t>
      </w:r>
      <w:r w:rsidR="002D198D">
        <w:rPr>
          <w:rFonts w:hint="cs"/>
          <w:rtl/>
        </w:rPr>
        <w:t>کننده در حالت‌های مختلف نشان داده شده است</w:t>
      </w:r>
      <w:r>
        <w:rPr>
          <w:rFonts w:hint="cs"/>
          <w:rtl/>
        </w:rPr>
        <w:t>.</w:t>
      </w:r>
      <w:r w:rsidR="0061255D">
        <w:rPr>
          <w:rFonts w:hint="cs"/>
          <w:rtl/>
        </w:rPr>
        <w:t xml:space="preserve"> </w:t>
      </w:r>
      <w:r w:rsidR="00C75489">
        <w:rPr>
          <w:rFonts w:hint="cs"/>
          <w:rtl/>
          <w:lang w:bidi="fa-IR"/>
        </w:rPr>
        <w:t xml:space="preserve">مشتری (خریدار) تحت هر یک از </w:t>
      </w:r>
      <w:proofErr w:type="spellStart"/>
      <w:r w:rsidR="00C75489">
        <w:rPr>
          <w:rFonts w:hint="cs"/>
          <w:rtl/>
          <w:lang w:bidi="fa-IR"/>
        </w:rPr>
        <w:t>سناریوها</w:t>
      </w:r>
      <w:proofErr w:type="spellEnd"/>
      <w:r w:rsidR="00C75489">
        <w:rPr>
          <w:rFonts w:hint="cs"/>
          <w:rtl/>
          <w:lang w:bidi="fa-IR"/>
        </w:rPr>
        <w:t xml:space="preserve"> مذکور باید ملاحظات زیر را در نظر داشته باشد:</w:t>
      </w:r>
    </w:p>
    <w:p w14:paraId="4522EADC" w14:textId="66BC0AB6" w:rsidR="0061255D" w:rsidRDefault="0061255D" w:rsidP="00002092">
      <w:pPr>
        <w:pStyle w:val="a"/>
      </w:pPr>
      <w:r>
        <w:rPr>
          <w:rFonts w:hint="cs"/>
          <w:rtl/>
        </w:rPr>
        <w:t>توسعه</w:t>
      </w:r>
      <w:r w:rsidR="00821829">
        <w:rPr>
          <w:rtl/>
        </w:rPr>
        <w:softHyphen/>
      </w:r>
      <w:r>
        <w:rPr>
          <w:rFonts w:hint="cs"/>
          <w:rtl/>
        </w:rPr>
        <w:t xml:space="preserve"> و کلیدی</w:t>
      </w:r>
      <w:r>
        <w:rPr>
          <w:rStyle w:val="FootnoteReference"/>
          <w:rtl/>
        </w:rPr>
        <w:footnoteReference w:id="85"/>
      </w:r>
      <w:r>
        <w:rPr>
          <w:rFonts w:hint="cs"/>
          <w:rtl/>
        </w:rPr>
        <w:t>: اگر تأمین‌کننده مشتری را جزو دسته‌های توسعه یا کلیدی قرار دهد، مشتری در ارتباط خود با تأمین‌کننده با مشکلی مواجه نخواهد شد (فارغ از موقعیت تدارکات</w:t>
      </w:r>
      <w:r w:rsidR="00C75489">
        <w:rPr>
          <w:rFonts w:hint="cs"/>
          <w:rtl/>
        </w:rPr>
        <w:t xml:space="preserve"> در ماتریس کرالجیک</w:t>
      </w:r>
      <w:r>
        <w:rPr>
          <w:rFonts w:hint="cs"/>
          <w:rtl/>
        </w:rPr>
        <w:t>).</w:t>
      </w:r>
    </w:p>
    <w:p w14:paraId="450AA9DA" w14:textId="4C44C457" w:rsidR="0061255D" w:rsidRDefault="0061255D" w:rsidP="00002092">
      <w:pPr>
        <w:pStyle w:val="a"/>
      </w:pPr>
      <w:r>
        <w:rPr>
          <w:rFonts w:hint="cs"/>
          <w:rtl/>
        </w:rPr>
        <w:t>مزاحم و بهره‌بردار</w:t>
      </w:r>
      <w:r>
        <w:rPr>
          <w:rStyle w:val="FootnoteReference"/>
          <w:rtl/>
        </w:rPr>
        <w:footnoteReference w:id="86"/>
      </w:r>
      <w:r>
        <w:rPr>
          <w:rFonts w:hint="cs"/>
          <w:rtl/>
        </w:rPr>
        <w:t xml:space="preserve">: اگر مشتری یک کالا را </w:t>
      </w:r>
      <w:r w:rsidR="00831E38">
        <w:rPr>
          <w:rtl/>
        </w:rPr>
        <w:t>به‌عنوان</w:t>
      </w:r>
      <w:r w:rsidR="00C75489">
        <w:rPr>
          <w:rFonts w:hint="cs"/>
          <w:rtl/>
        </w:rPr>
        <w:t xml:space="preserve"> کالای</w:t>
      </w:r>
      <w:r>
        <w:rPr>
          <w:rFonts w:hint="cs"/>
          <w:rtl/>
        </w:rPr>
        <w:t xml:space="preserve"> اهرمی در نظر بگیرد اما تأمین‌کننده موردنظر</w:t>
      </w:r>
      <w:r w:rsidR="00C75489">
        <w:rPr>
          <w:rFonts w:hint="cs"/>
          <w:rtl/>
        </w:rPr>
        <w:t>،</w:t>
      </w:r>
      <w:r>
        <w:rPr>
          <w:rFonts w:hint="cs"/>
          <w:rtl/>
        </w:rPr>
        <w:t xml:space="preserve"> آن را </w:t>
      </w:r>
      <w:r w:rsidR="00831E38">
        <w:rPr>
          <w:rtl/>
        </w:rPr>
        <w:t>کم‌اهم</w:t>
      </w:r>
      <w:r w:rsidR="00831E38">
        <w:rPr>
          <w:rFonts w:hint="cs"/>
          <w:rtl/>
        </w:rPr>
        <w:t>ی</w:t>
      </w:r>
      <w:r w:rsidR="00831E38">
        <w:rPr>
          <w:rFonts w:hint="eastAsia"/>
          <w:rtl/>
        </w:rPr>
        <w:t>ت</w:t>
      </w:r>
      <w:r>
        <w:rPr>
          <w:rFonts w:hint="cs"/>
          <w:rtl/>
        </w:rPr>
        <w:t xml:space="preserve"> قلمداد کند (به علت اینکه مشتری را در گروه مزاحم یا بهره‌بردار قرار داده است)، بعید است که با مناقصه رقابتی یا مذاکرات مستقیم بتوان به مزیت تجاری مورد انتظار </w:t>
      </w:r>
      <w:r w:rsidR="00831E38">
        <w:rPr>
          <w:rtl/>
        </w:rPr>
        <w:t>دست‌</w:t>
      </w:r>
      <w:r w:rsidR="00831E38">
        <w:rPr>
          <w:rFonts w:hint="cs"/>
          <w:rtl/>
        </w:rPr>
        <w:t>ی</w:t>
      </w:r>
      <w:r w:rsidR="00831E38">
        <w:rPr>
          <w:rFonts w:hint="eastAsia"/>
          <w:rtl/>
        </w:rPr>
        <w:t>افت</w:t>
      </w:r>
      <w:r>
        <w:rPr>
          <w:rFonts w:hint="cs"/>
          <w:rtl/>
        </w:rPr>
        <w:t xml:space="preserve">. در این حالت برای دستیابی به شرایط بهتر باید دنبال تأمین‌کنندگانی رفت که مشتری را جزو گروه توسعه یا کلیدی قرار </w:t>
      </w:r>
      <w:r w:rsidR="00C75489">
        <w:rPr>
          <w:rFonts w:hint="cs"/>
          <w:rtl/>
        </w:rPr>
        <w:t>می‌</w:t>
      </w:r>
      <w:r>
        <w:rPr>
          <w:rFonts w:hint="cs"/>
          <w:rtl/>
        </w:rPr>
        <w:t xml:space="preserve">دهند. در حالتی که تأمین‌کننده نگاه مثبتی به مشتری ندارد و </w:t>
      </w:r>
      <w:r w:rsidR="00831E38">
        <w:rPr>
          <w:rtl/>
        </w:rPr>
        <w:t>درع</w:t>
      </w:r>
      <w:r w:rsidR="00831E38">
        <w:rPr>
          <w:rFonts w:hint="cs"/>
          <w:rtl/>
        </w:rPr>
        <w:t>ی</w:t>
      </w:r>
      <w:r w:rsidR="00831E38">
        <w:rPr>
          <w:rFonts w:hint="eastAsia"/>
          <w:rtl/>
        </w:rPr>
        <w:t>ن‌حال</w:t>
      </w:r>
      <w:r>
        <w:rPr>
          <w:rFonts w:hint="cs"/>
          <w:rtl/>
        </w:rPr>
        <w:t xml:space="preserve"> تأمین اقلام بحرانی یا گلوگاهی را برعهده گرفته است، ممکن است مشکلات متعددی برای مشتری رخ دهد. هر چه تعداد تأمین‌کنندگان کمتر باشند، مشتریان آسیب‌پذیرتر خواهند بود. یک </w:t>
      </w:r>
      <w:r w:rsidR="00831E38">
        <w:rPr>
          <w:rtl/>
        </w:rPr>
        <w:t>راه‌حل</w:t>
      </w:r>
      <w:r>
        <w:rPr>
          <w:rFonts w:hint="cs"/>
          <w:rtl/>
        </w:rPr>
        <w:t xml:space="preserve"> برای مشتری این است که اقلام بحرانی و اهرمی خود را با سایر اقلامی که برای تأمین‌کننده جذابیت دارند خرید کند تا بتواند دیدگاه تأمین‌کننده را تا حد مطلوبی تغییر دهد. همچنین مشتری باید تلاش کند که در یک دوره </w:t>
      </w:r>
      <w:r w:rsidR="00831E38">
        <w:rPr>
          <w:rtl/>
        </w:rPr>
        <w:t>م</w:t>
      </w:r>
      <w:r w:rsidR="00831E38">
        <w:rPr>
          <w:rFonts w:hint="cs"/>
          <w:rtl/>
        </w:rPr>
        <w:t>ی</w:t>
      </w:r>
      <w:r w:rsidR="00831E38">
        <w:rPr>
          <w:rFonts w:hint="eastAsia"/>
          <w:rtl/>
        </w:rPr>
        <w:t>ان‌مدت</w:t>
      </w:r>
      <w:r>
        <w:rPr>
          <w:rFonts w:hint="cs"/>
          <w:rtl/>
        </w:rPr>
        <w:t>، اقلام خود را از وضعیت بحرانی و اهرمی خارج کند.</w:t>
      </w:r>
    </w:p>
    <w:p w14:paraId="51CA8E93" w14:textId="4C49B30C" w:rsidR="00AD46C5" w:rsidRDefault="00093D98" w:rsidP="00EB4241">
      <w:pPr>
        <w:pStyle w:val="Caption"/>
        <w:rPr>
          <w:rtl/>
        </w:rPr>
      </w:pPr>
      <w:r>
        <w:object w:dxaOrig="3877" w:dyaOrig="2172" w14:anchorId="428BA557">
          <v:shape id="_x0000_i1032" type="#_x0000_t75" style="width:203.55pt;height:114.25pt" o:ole="">
            <v:imagedata r:id="rId38" o:title=""/>
          </v:shape>
          <o:OLEObject Type="Embed" ProgID="Visio.Drawing.15" ShapeID="_x0000_i1032" DrawAspect="Content" ObjectID="_1767000118" r:id="rId39"/>
        </w:object>
      </w:r>
    </w:p>
    <w:p w14:paraId="064DBA15" w14:textId="57EE99AD" w:rsidR="00BA035A" w:rsidRDefault="00B32721" w:rsidP="00BA035A">
      <w:pPr>
        <w:pStyle w:val="Caption"/>
        <w:rPr>
          <w:rtl/>
        </w:rPr>
      </w:pPr>
      <w:bookmarkStart w:id="73" w:name="_Ref112350224"/>
      <w:bookmarkStart w:id="74" w:name="_Toc141361677"/>
      <w:bookmarkStart w:id="75" w:name="_Toc141363429"/>
      <w:bookmarkStart w:id="76" w:name="_Toc146922947"/>
      <w:bookmarkStart w:id="77" w:name="_Ref9912302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9</w:t>
      </w:r>
      <w:r>
        <w:rPr>
          <w:rtl/>
        </w:rPr>
        <w:fldChar w:fldCharType="end"/>
      </w:r>
      <w:bookmarkEnd w:id="73"/>
      <w:r>
        <w:rPr>
          <w:rFonts w:hint="cs"/>
          <w:rtl/>
          <w:lang w:bidi="fa-IR"/>
        </w:rPr>
        <w:t xml:space="preserve">) </w:t>
      </w:r>
      <w:r w:rsidR="00093D98">
        <w:rPr>
          <w:rFonts w:hint="cs"/>
          <w:b w:val="0"/>
          <w:bCs w:val="0"/>
          <w:rtl/>
        </w:rPr>
        <w:t>دیدگاه و</w:t>
      </w:r>
      <w:r w:rsidR="00F75E5B" w:rsidRPr="00FD3CA6">
        <w:rPr>
          <w:rFonts w:hint="cs"/>
          <w:b w:val="0"/>
          <w:bCs w:val="0"/>
          <w:rtl/>
        </w:rPr>
        <w:t xml:space="preserve"> </w:t>
      </w:r>
      <w:r w:rsidR="00BA035A" w:rsidRPr="00FD3CA6">
        <w:rPr>
          <w:rFonts w:hint="cs"/>
          <w:b w:val="0"/>
          <w:bCs w:val="0"/>
          <w:rtl/>
        </w:rPr>
        <w:t>اهداف تأمین‌کننده</w:t>
      </w:r>
      <w:r w:rsidR="00F75E5B" w:rsidRPr="00FD3CA6">
        <w:rPr>
          <w:rFonts w:hint="cs"/>
          <w:b w:val="0"/>
          <w:bCs w:val="0"/>
          <w:rtl/>
        </w:rPr>
        <w:t xml:space="preserve"> نسبت به خریدار</w:t>
      </w:r>
      <w:bookmarkEnd w:id="74"/>
      <w:bookmarkEnd w:id="75"/>
      <w:bookmarkEnd w:id="76"/>
    </w:p>
    <w:p w14:paraId="0E658D7C" w14:textId="7FEEE97C" w:rsidR="00E3759C" w:rsidRDefault="00E3759C" w:rsidP="00450C3E">
      <w:pPr>
        <w:pStyle w:val="Heading4"/>
        <w:rPr>
          <w:rtl/>
        </w:rPr>
      </w:pPr>
      <w:bookmarkStart w:id="78" w:name="_Toc146923419"/>
      <w:bookmarkEnd w:id="77"/>
      <w:r>
        <w:rPr>
          <w:rFonts w:hint="cs"/>
          <w:rtl/>
        </w:rPr>
        <w:t>خرید پیش‌کنشی</w:t>
      </w:r>
      <w:r>
        <w:rPr>
          <w:rStyle w:val="FootnoteReference"/>
          <w:rtl/>
        </w:rPr>
        <w:footnoteReference w:id="87"/>
      </w:r>
      <w:bookmarkEnd w:id="78"/>
    </w:p>
    <w:p w14:paraId="4F41FDD8" w14:textId="531E21DC" w:rsidR="00D23C15" w:rsidRDefault="008C7896" w:rsidP="005E6890">
      <w:pPr>
        <w:pStyle w:val="BNazanin-NoIndentation"/>
        <w:rPr>
          <w:rtl/>
        </w:rPr>
      </w:pPr>
      <w:r>
        <w:rPr>
          <w:rFonts w:hint="cs"/>
          <w:rtl/>
        </w:rPr>
        <w:t>با افزایش توجه سازمان به مسائل خرید و تأمین، تدارکات</w:t>
      </w:r>
      <w:r w:rsidR="00E10FB3">
        <w:rPr>
          <w:rFonts w:hint="cs"/>
          <w:rtl/>
        </w:rPr>
        <w:t xml:space="preserve"> دیگر</w:t>
      </w:r>
      <w:r>
        <w:rPr>
          <w:rFonts w:hint="cs"/>
          <w:rtl/>
        </w:rPr>
        <w:t xml:space="preserve"> صرفاً یک فعالیت </w:t>
      </w:r>
      <w:r w:rsidR="00FD628C">
        <w:rPr>
          <w:rFonts w:hint="cs"/>
          <w:rtl/>
        </w:rPr>
        <w:t>روزمره</w:t>
      </w:r>
      <w:r>
        <w:rPr>
          <w:rFonts w:hint="cs"/>
          <w:rtl/>
        </w:rPr>
        <w:t xml:space="preserve"> </w:t>
      </w:r>
      <w:proofErr w:type="spellStart"/>
      <w:r>
        <w:rPr>
          <w:rFonts w:hint="cs"/>
          <w:rtl/>
        </w:rPr>
        <w:t>سفارش‌گذاری</w:t>
      </w:r>
      <w:proofErr w:type="spellEnd"/>
      <w:r>
        <w:rPr>
          <w:rFonts w:hint="cs"/>
          <w:rtl/>
        </w:rPr>
        <w:t xml:space="preserve"> و </w:t>
      </w:r>
      <w:proofErr w:type="spellStart"/>
      <w:r>
        <w:rPr>
          <w:rFonts w:hint="cs"/>
          <w:rtl/>
        </w:rPr>
        <w:lastRenderedPageBreak/>
        <w:t>بازپرسازی</w:t>
      </w:r>
      <w:proofErr w:type="spellEnd"/>
      <w:r>
        <w:rPr>
          <w:rStyle w:val="FootnoteReference"/>
          <w:rtl/>
        </w:rPr>
        <w:footnoteReference w:id="88"/>
      </w:r>
      <w:r>
        <w:rPr>
          <w:rFonts w:hint="cs"/>
          <w:rtl/>
        </w:rPr>
        <w:t xml:space="preserve"> موجود</w:t>
      </w:r>
      <w:r w:rsidR="00E10FB3">
        <w:rPr>
          <w:rFonts w:hint="cs"/>
          <w:rtl/>
        </w:rPr>
        <w:t>ی</w:t>
      </w:r>
      <w:r>
        <w:rPr>
          <w:rFonts w:hint="cs"/>
          <w:rtl/>
        </w:rPr>
        <w:t xml:space="preserve"> نیست</w:t>
      </w:r>
      <w:r w:rsidR="00E10FB3">
        <w:rPr>
          <w:rFonts w:hint="cs"/>
          <w:rtl/>
        </w:rPr>
        <w:t>. درعوض،</w:t>
      </w:r>
      <w:r>
        <w:rPr>
          <w:rFonts w:hint="cs"/>
          <w:rtl/>
        </w:rPr>
        <w:t xml:space="preserve"> تمایل</w:t>
      </w:r>
      <w:r w:rsidR="00E10FB3">
        <w:rPr>
          <w:rFonts w:hint="cs"/>
          <w:rtl/>
        </w:rPr>
        <w:t xml:space="preserve"> </w:t>
      </w:r>
      <w:proofErr w:type="spellStart"/>
      <w:r w:rsidR="00E10FB3">
        <w:rPr>
          <w:rFonts w:hint="cs"/>
          <w:rtl/>
        </w:rPr>
        <w:t>سازمان‌ها</w:t>
      </w:r>
      <w:proofErr w:type="spellEnd"/>
      <w:r>
        <w:rPr>
          <w:rFonts w:hint="cs"/>
          <w:rtl/>
        </w:rPr>
        <w:t xml:space="preserve"> به امور </w:t>
      </w:r>
      <w:r w:rsidR="00EF3579">
        <w:rPr>
          <w:rFonts w:hint="cs"/>
          <w:rtl/>
        </w:rPr>
        <w:t>راهبردی</w:t>
      </w:r>
      <w:r>
        <w:rPr>
          <w:rFonts w:hint="cs"/>
          <w:rtl/>
        </w:rPr>
        <w:t xml:space="preserve"> نظیر مذاکرات و روابط </w:t>
      </w:r>
      <w:proofErr w:type="spellStart"/>
      <w:r w:rsidR="00831E38">
        <w:rPr>
          <w:rtl/>
        </w:rPr>
        <w:t>بلندمدت</w:t>
      </w:r>
      <w:proofErr w:type="spellEnd"/>
      <w:r>
        <w:rPr>
          <w:rFonts w:hint="cs"/>
          <w:rtl/>
        </w:rPr>
        <w:t xml:space="preserve"> با </w:t>
      </w:r>
      <w:proofErr w:type="spellStart"/>
      <w:r>
        <w:rPr>
          <w:rFonts w:hint="cs"/>
          <w:rtl/>
        </w:rPr>
        <w:t>تأمین‌کنندگان</w:t>
      </w:r>
      <w:proofErr w:type="spellEnd"/>
      <w:r>
        <w:rPr>
          <w:rFonts w:hint="cs"/>
          <w:rtl/>
        </w:rPr>
        <w:t xml:space="preserve">، کاهش </w:t>
      </w:r>
      <w:proofErr w:type="spellStart"/>
      <w:r>
        <w:rPr>
          <w:rFonts w:hint="cs"/>
          <w:rtl/>
        </w:rPr>
        <w:t>هزینه</w:t>
      </w:r>
      <w:r>
        <w:rPr>
          <w:rFonts w:hint="eastAsia"/>
          <w:rtl/>
        </w:rPr>
        <w:t>‌</w:t>
      </w:r>
      <w:r>
        <w:rPr>
          <w:rFonts w:hint="cs"/>
          <w:rtl/>
        </w:rPr>
        <w:t>ها</w:t>
      </w:r>
      <w:proofErr w:type="spellEnd"/>
      <w:r>
        <w:rPr>
          <w:rFonts w:hint="cs"/>
          <w:rtl/>
        </w:rPr>
        <w:t xml:space="preserve"> و غیره سوق پیدا </w:t>
      </w:r>
      <w:r w:rsidR="00E10FB3">
        <w:rPr>
          <w:rFonts w:hint="cs"/>
          <w:rtl/>
        </w:rPr>
        <w:t>کرده است</w:t>
      </w:r>
      <w:r>
        <w:rPr>
          <w:rFonts w:hint="cs"/>
          <w:rtl/>
        </w:rPr>
        <w:t xml:space="preserve">. اگر به </w:t>
      </w:r>
      <w:proofErr w:type="spellStart"/>
      <w:r>
        <w:rPr>
          <w:rFonts w:hint="cs"/>
          <w:rtl/>
        </w:rPr>
        <w:t>مسئولیت‌های</w:t>
      </w:r>
      <w:proofErr w:type="spellEnd"/>
      <w:r>
        <w:rPr>
          <w:rFonts w:hint="cs"/>
          <w:rtl/>
        </w:rPr>
        <w:t xml:space="preserve"> </w:t>
      </w:r>
      <w:r w:rsidR="00E10FB3">
        <w:rPr>
          <w:rFonts w:hint="cs"/>
          <w:rtl/>
        </w:rPr>
        <w:t>پرسنل خرید</w:t>
      </w:r>
      <w:r>
        <w:rPr>
          <w:rFonts w:hint="cs"/>
          <w:rtl/>
        </w:rPr>
        <w:t xml:space="preserve"> در </w:t>
      </w:r>
      <w:proofErr w:type="spellStart"/>
      <w:r>
        <w:rPr>
          <w:rFonts w:hint="cs"/>
          <w:rtl/>
        </w:rPr>
        <w:t>سازمان</w:t>
      </w:r>
      <w:r>
        <w:rPr>
          <w:rFonts w:hint="eastAsia"/>
          <w:rtl/>
        </w:rPr>
        <w:t>‌</w:t>
      </w:r>
      <w:r>
        <w:rPr>
          <w:rFonts w:hint="cs"/>
          <w:rtl/>
        </w:rPr>
        <w:t>هایی</w:t>
      </w:r>
      <w:proofErr w:type="spellEnd"/>
      <w:r>
        <w:rPr>
          <w:rFonts w:hint="cs"/>
          <w:rtl/>
        </w:rPr>
        <w:t xml:space="preserve"> که تدارکات را یک امر </w:t>
      </w:r>
      <w:r w:rsidR="00EF3579">
        <w:rPr>
          <w:rFonts w:hint="cs"/>
          <w:rtl/>
        </w:rPr>
        <w:t>راهبردی</w:t>
      </w:r>
      <w:r>
        <w:rPr>
          <w:rFonts w:hint="cs"/>
          <w:rtl/>
        </w:rPr>
        <w:t xml:space="preserve"> </w:t>
      </w:r>
      <w:proofErr w:type="spellStart"/>
      <w:r>
        <w:rPr>
          <w:rFonts w:hint="cs"/>
          <w:rtl/>
        </w:rPr>
        <w:t>می‌دانند</w:t>
      </w:r>
      <w:proofErr w:type="spellEnd"/>
      <w:r>
        <w:rPr>
          <w:rFonts w:hint="cs"/>
          <w:rtl/>
        </w:rPr>
        <w:t xml:space="preserve"> (نظیر </w:t>
      </w:r>
      <w:r>
        <w:t>IBM</w:t>
      </w:r>
      <w:r>
        <w:rPr>
          <w:rFonts w:hint="cs"/>
          <w:rtl/>
        </w:rPr>
        <w:t xml:space="preserve">، </w:t>
      </w:r>
      <w:r>
        <w:t>Nissan</w:t>
      </w:r>
      <w:r>
        <w:rPr>
          <w:rFonts w:hint="cs"/>
          <w:rtl/>
        </w:rPr>
        <w:t xml:space="preserve">، </w:t>
      </w:r>
      <w:r>
        <w:t>Ford</w:t>
      </w:r>
      <w:r>
        <w:rPr>
          <w:rFonts w:hint="cs"/>
          <w:rtl/>
        </w:rPr>
        <w:t xml:space="preserve">، </w:t>
      </w:r>
      <w:r>
        <w:t>Baxi</w:t>
      </w:r>
      <w:r>
        <w:rPr>
          <w:rFonts w:hint="cs"/>
          <w:rtl/>
        </w:rPr>
        <w:t xml:space="preserve"> و غیره) نگاه</w:t>
      </w:r>
      <w:r w:rsidR="00E10FB3">
        <w:rPr>
          <w:rFonts w:hint="cs"/>
          <w:rtl/>
        </w:rPr>
        <w:t>ی</w:t>
      </w:r>
      <w:r>
        <w:rPr>
          <w:rFonts w:hint="cs"/>
          <w:rtl/>
        </w:rPr>
        <w:t xml:space="preserve"> </w:t>
      </w:r>
      <w:proofErr w:type="spellStart"/>
      <w:r>
        <w:rPr>
          <w:rFonts w:hint="cs"/>
          <w:rtl/>
        </w:rPr>
        <w:t>بیندازیم</w:t>
      </w:r>
      <w:proofErr w:type="spellEnd"/>
      <w:r w:rsidR="00821829">
        <w:rPr>
          <w:rFonts w:hint="cs"/>
          <w:rtl/>
        </w:rPr>
        <w:t>،</w:t>
      </w:r>
      <w:r>
        <w:rPr>
          <w:rFonts w:hint="cs"/>
          <w:rtl/>
        </w:rPr>
        <w:t xml:space="preserve"> </w:t>
      </w:r>
      <w:proofErr w:type="spellStart"/>
      <w:r>
        <w:rPr>
          <w:rFonts w:hint="cs"/>
          <w:rtl/>
        </w:rPr>
        <w:t>درمی</w:t>
      </w:r>
      <w:r>
        <w:rPr>
          <w:rFonts w:hint="eastAsia"/>
          <w:rtl/>
        </w:rPr>
        <w:t>‌</w:t>
      </w:r>
      <w:r>
        <w:rPr>
          <w:rFonts w:hint="cs"/>
          <w:rtl/>
        </w:rPr>
        <w:t>یابیم</w:t>
      </w:r>
      <w:proofErr w:type="spellEnd"/>
      <w:r>
        <w:rPr>
          <w:rFonts w:hint="cs"/>
          <w:rtl/>
        </w:rPr>
        <w:t xml:space="preserve"> که </w:t>
      </w:r>
      <w:proofErr w:type="spellStart"/>
      <w:r>
        <w:rPr>
          <w:rFonts w:hint="cs"/>
          <w:rtl/>
        </w:rPr>
        <w:t>آن‌ها</w:t>
      </w:r>
      <w:proofErr w:type="spellEnd"/>
      <w:r>
        <w:rPr>
          <w:rFonts w:hint="cs"/>
          <w:rtl/>
        </w:rPr>
        <w:t xml:space="preserve"> فقط بخش کوچکی از زمان خود را صرف </w:t>
      </w:r>
      <w:proofErr w:type="spellStart"/>
      <w:r>
        <w:rPr>
          <w:rFonts w:hint="cs"/>
          <w:rtl/>
        </w:rPr>
        <w:t>فعالیت‌های</w:t>
      </w:r>
      <w:proofErr w:type="spellEnd"/>
      <w:r>
        <w:rPr>
          <w:rFonts w:hint="cs"/>
          <w:rtl/>
        </w:rPr>
        <w:t xml:space="preserve"> اداری و دفتری </w:t>
      </w:r>
      <w:proofErr w:type="spellStart"/>
      <w:r>
        <w:rPr>
          <w:rFonts w:hint="cs"/>
          <w:rtl/>
        </w:rPr>
        <w:t>می‌کنند</w:t>
      </w:r>
      <w:proofErr w:type="spellEnd"/>
      <w:r w:rsidR="00E10FB3">
        <w:rPr>
          <w:rFonts w:hint="cs"/>
          <w:rtl/>
        </w:rPr>
        <w:t xml:space="preserve"> و</w:t>
      </w:r>
      <w:r>
        <w:rPr>
          <w:rFonts w:hint="cs"/>
          <w:rtl/>
        </w:rPr>
        <w:t xml:space="preserve"> بیشتر </w:t>
      </w:r>
      <w:proofErr w:type="spellStart"/>
      <w:r>
        <w:rPr>
          <w:rFonts w:hint="cs"/>
          <w:rtl/>
        </w:rPr>
        <w:t>فعالیت‌های</w:t>
      </w:r>
      <w:proofErr w:type="spellEnd"/>
      <w:r>
        <w:rPr>
          <w:rFonts w:hint="cs"/>
          <w:rtl/>
        </w:rPr>
        <w:t xml:space="preserve"> </w:t>
      </w:r>
      <w:r w:rsidR="00E10FB3">
        <w:rPr>
          <w:rFonts w:hint="cs"/>
          <w:rtl/>
        </w:rPr>
        <w:t>خود را</w:t>
      </w:r>
      <w:r>
        <w:rPr>
          <w:rFonts w:hint="cs"/>
          <w:rtl/>
        </w:rPr>
        <w:t xml:space="preserve"> روی برقراری و توسعه روابط مناسب با </w:t>
      </w:r>
      <w:proofErr w:type="spellStart"/>
      <w:r>
        <w:rPr>
          <w:rFonts w:hint="cs"/>
          <w:rtl/>
        </w:rPr>
        <w:t>تأمین‌کنندگان</w:t>
      </w:r>
      <w:proofErr w:type="spellEnd"/>
      <w:r>
        <w:rPr>
          <w:rFonts w:hint="cs"/>
          <w:rtl/>
        </w:rPr>
        <w:t xml:space="preserve"> متمرکز </w:t>
      </w:r>
      <w:proofErr w:type="spellStart"/>
      <w:r w:rsidR="007C0CC0">
        <w:rPr>
          <w:rFonts w:hint="cs"/>
          <w:rtl/>
        </w:rPr>
        <w:t>کرده‌اند</w:t>
      </w:r>
      <w:proofErr w:type="spellEnd"/>
      <w:r>
        <w:rPr>
          <w:rFonts w:hint="cs"/>
          <w:rtl/>
        </w:rPr>
        <w:t xml:space="preserve">. این </w:t>
      </w:r>
      <w:proofErr w:type="spellStart"/>
      <w:r>
        <w:rPr>
          <w:rFonts w:hint="cs"/>
          <w:rtl/>
        </w:rPr>
        <w:t>سازمان‌ها</w:t>
      </w:r>
      <w:proofErr w:type="spellEnd"/>
      <w:r>
        <w:rPr>
          <w:rFonts w:hint="cs"/>
          <w:rtl/>
        </w:rPr>
        <w:t xml:space="preserve"> </w:t>
      </w:r>
      <w:proofErr w:type="spellStart"/>
      <w:r w:rsidR="00831E38">
        <w:rPr>
          <w:rtl/>
        </w:rPr>
        <w:t>به‌جا</w:t>
      </w:r>
      <w:r w:rsidR="00831E38">
        <w:rPr>
          <w:rFonts w:hint="cs"/>
          <w:rtl/>
        </w:rPr>
        <w:t>ی</w:t>
      </w:r>
      <w:proofErr w:type="spellEnd"/>
      <w:r>
        <w:rPr>
          <w:rFonts w:hint="cs"/>
          <w:rtl/>
        </w:rPr>
        <w:t xml:space="preserve"> واکنش به نیاز</w:t>
      </w:r>
      <w:r w:rsidR="007C0CC0">
        <w:rPr>
          <w:rFonts w:hint="cs"/>
          <w:rtl/>
        </w:rPr>
        <w:t>های</w:t>
      </w:r>
      <w:r>
        <w:rPr>
          <w:rFonts w:hint="cs"/>
          <w:rtl/>
        </w:rPr>
        <w:t xml:space="preserve"> خرید (اینکه یک کاربر چه کالایی را در چه زمانی نیاز دارد)، به سمت رویکردهای </w:t>
      </w:r>
      <w:proofErr w:type="spellStart"/>
      <w:r>
        <w:rPr>
          <w:rFonts w:hint="cs"/>
          <w:rtl/>
        </w:rPr>
        <w:t>پیش‌کنشی</w:t>
      </w:r>
      <w:proofErr w:type="spellEnd"/>
      <w:r>
        <w:rPr>
          <w:rFonts w:hint="cs"/>
          <w:rtl/>
        </w:rPr>
        <w:t xml:space="preserve"> حرکت </w:t>
      </w:r>
      <w:proofErr w:type="spellStart"/>
      <w:r>
        <w:rPr>
          <w:rFonts w:hint="cs"/>
          <w:rtl/>
        </w:rPr>
        <w:t>می‌کنند</w:t>
      </w:r>
      <w:proofErr w:type="spellEnd"/>
      <w:r>
        <w:rPr>
          <w:rFonts w:hint="cs"/>
          <w:rtl/>
        </w:rPr>
        <w:t>.</w:t>
      </w:r>
      <w:r w:rsidR="007C0CC0">
        <w:rPr>
          <w:rFonts w:hint="cs"/>
          <w:rtl/>
        </w:rPr>
        <w:t xml:space="preserve"> برای درک رویکرد </w:t>
      </w:r>
      <w:proofErr w:type="spellStart"/>
      <w:r w:rsidR="007C0CC0">
        <w:rPr>
          <w:rFonts w:hint="cs"/>
          <w:rtl/>
        </w:rPr>
        <w:t>پیش‌کنشی</w:t>
      </w:r>
      <w:proofErr w:type="spellEnd"/>
      <w:r w:rsidR="007C0CC0">
        <w:rPr>
          <w:rFonts w:hint="cs"/>
          <w:rtl/>
        </w:rPr>
        <w:t xml:space="preserve">، </w:t>
      </w:r>
      <w:proofErr w:type="spellStart"/>
      <w:r w:rsidR="007C0CC0">
        <w:rPr>
          <w:rFonts w:hint="cs"/>
          <w:rtl/>
        </w:rPr>
        <w:t>می‌توان</w:t>
      </w:r>
      <w:proofErr w:type="spellEnd"/>
      <w:r w:rsidR="007C0CC0">
        <w:rPr>
          <w:rFonts w:hint="cs"/>
          <w:rtl/>
        </w:rPr>
        <w:t xml:space="preserve"> مقایسه این رویکرد با </w:t>
      </w:r>
      <w:r w:rsidR="00831E38">
        <w:rPr>
          <w:rtl/>
        </w:rPr>
        <w:t>رو</w:t>
      </w:r>
      <w:r w:rsidR="00831E38">
        <w:rPr>
          <w:rFonts w:hint="cs"/>
          <w:rtl/>
        </w:rPr>
        <w:t>ی</w:t>
      </w:r>
      <w:r w:rsidR="00831E38">
        <w:rPr>
          <w:rFonts w:hint="eastAsia"/>
          <w:rtl/>
        </w:rPr>
        <w:t>کرد</w:t>
      </w:r>
      <w:r w:rsidR="007C0CC0">
        <w:rPr>
          <w:rFonts w:hint="cs"/>
          <w:rtl/>
        </w:rPr>
        <w:t xml:space="preserve"> واکنشی را در</w:t>
      </w:r>
      <w:r>
        <w:rPr>
          <w:rFonts w:hint="cs"/>
          <w:rtl/>
        </w:rPr>
        <w:t xml:space="preserve">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Ref112349631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10</w:t>
      </w:r>
      <w:r w:rsidR="00142156">
        <w:rPr>
          <w:rtl/>
        </w:rPr>
        <w:fldChar w:fldCharType="end"/>
      </w:r>
      <w:r w:rsidR="00142156">
        <w:rPr>
          <w:rFonts w:hint="cs"/>
          <w:rtl/>
        </w:rPr>
        <w:t xml:space="preserve">) </w:t>
      </w:r>
      <w:r w:rsidR="007C0CC0">
        <w:rPr>
          <w:rFonts w:hint="cs"/>
          <w:rtl/>
        </w:rPr>
        <w:t>مشاهده کرد</w:t>
      </w:r>
      <w:r w:rsidR="004270ED">
        <w:rPr>
          <w:rFonts w:hint="cs"/>
          <w:rtl/>
        </w:rPr>
        <w:t>.</w:t>
      </w:r>
    </w:p>
    <w:tbl>
      <w:tblPr>
        <w:bidiVisual/>
        <w:tblW w:w="7230" w:type="dxa"/>
        <w:jc w:val="center"/>
        <w:tblCellMar>
          <w:left w:w="57" w:type="dxa"/>
          <w:right w:w="57" w:type="dxa"/>
        </w:tblCellMar>
        <w:tblLook w:val="04A0" w:firstRow="1" w:lastRow="0" w:firstColumn="1" w:lastColumn="0" w:noHBand="0" w:noVBand="1"/>
      </w:tblPr>
      <w:tblGrid>
        <w:gridCol w:w="3692"/>
        <w:gridCol w:w="3538"/>
      </w:tblGrid>
      <w:tr w:rsidR="004270ED" w14:paraId="50C2CA88" w14:textId="77777777" w:rsidTr="00E76E83">
        <w:trPr>
          <w:trHeight w:val="283"/>
          <w:jc w:val="center"/>
        </w:trPr>
        <w:tc>
          <w:tcPr>
            <w:tcW w:w="7230" w:type="dxa"/>
            <w:gridSpan w:val="2"/>
            <w:tcBorders>
              <w:top w:val="nil"/>
              <w:left w:val="nil"/>
              <w:bottom w:val="thinThickSmallGap" w:sz="24" w:space="0" w:color="000000"/>
              <w:right w:val="nil"/>
            </w:tcBorders>
            <w:vAlign w:val="center"/>
            <w:hideMark/>
          </w:tcPr>
          <w:p w14:paraId="25A89E04" w14:textId="0683785E" w:rsidR="004270ED" w:rsidRDefault="00142156" w:rsidP="00E76E83">
            <w:pPr>
              <w:pStyle w:val="Caption"/>
              <w:keepNext/>
              <w:widowControl w:val="0"/>
              <w:rPr>
                <w:b w:val="0"/>
                <w:bCs w:val="0"/>
              </w:rPr>
            </w:pPr>
            <w:bookmarkStart w:id="79" w:name="_Ref112349631"/>
            <w:bookmarkStart w:id="80" w:name="_Toc145881046"/>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10</w:t>
            </w:r>
            <w:r>
              <w:rPr>
                <w:rtl/>
              </w:rPr>
              <w:fldChar w:fldCharType="end"/>
            </w:r>
            <w:bookmarkEnd w:id="79"/>
            <w:r>
              <w:rPr>
                <w:rFonts w:hint="cs"/>
                <w:rtl/>
                <w:lang w:bidi="fa-IR"/>
              </w:rPr>
              <w:t xml:space="preserve">) </w:t>
            </w:r>
            <w:r w:rsidR="004270ED" w:rsidRPr="00FD3CA6">
              <w:rPr>
                <w:b w:val="0"/>
                <w:bCs w:val="0"/>
                <w:rtl/>
              </w:rPr>
              <w:t>تغ</w:t>
            </w:r>
            <w:r w:rsidR="004270ED" w:rsidRPr="00FD3CA6">
              <w:rPr>
                <w:rFonts w:hint="cs"/>
                <w:b w:val="0"/>
                <w:bCs w:val="0"/>
                <w:rtl/>
              </w:rPr>
              <w:t>یی</w:t>
            </w:r>
            <w:r w:rsidR="004270ED" w:rsidRPr="00FD3CA6">
              <w:rPr>
                <w:rFonts w:hint="eastAsia"/>
                <w:b w:val="0"/>
                <w:bCs w:val="0"/>
                <w:rtl/>
              </w:rPr>
              <w:t>ر</w:t>
            </w:r>
            <w:r w:rsidR="004270ED" w:rsidRPr="00FD3CA6">
              <w:rPr>
                <w:b w:val="0"/>
                <w:bCs w:val="0"/>
                <w:rtl/>
              </w:rPr>
              <w:t xml:space="preserve"> نقش‌ها</w:t>
            </w:r>
            <w:r w:rsidR="004270ED" w:rsidRPr="00FD3CA6">
              <w:rPr>
                <w:rFonts w:hint="cs"/>
                <w:b w:val="0"/>
                <w:bCs w:val="0"/>
                <w:rtl/>
              </w:rPr>
              <w:t>ی</w:t>
            </w:r>
            <w:r w:rsidR="004270ED" w:rsidRPr="00FD3CA6">
              <w:rPr>
                <w:b w:val="0"/>
                <w:bCs w:val="0"/>
                <w:rtl/>
              </w:rPr>
              <w:t xml:space="preserve"> خر</w:t>
            </w:r>
            <w:r w:rsidR="004270ED" w:rsidRPr="00FD3CA6">
              <w:rPr>
                <w:rFonts w:hint="cs"/>
                <w:b w:val="0"/>
                <w:bCs w:val="0"/>
                <w:rtl/>
              </w:rPr>
              <w:t>ی</w:t>
            </w:r>
            <w:r w:rsidR="004270ED" w:rsidRPr="00FD3CA6">
              <w:rPr>
                <w:rFonts w:hint="eastAsia"/>
                <w:b w:val="0"/>
                <w:bCs w:val="0"/>
                <w:rtl/>
              </w:rPr>
              <w:t>د</w:t>
            </w:r>
            <w:r w:rsidR="004270ED" w:rsidRPr="00FD3CA6">
              <w:rPr>
                <w:b w:val="0"/>
                <w:bCs w:val="0"/>
                <w:rtl/>
              </w:rPr>
              <w:t xml:space="preserve"> در حالت واکنش</w:t>
            </w:r>
            <w:r w:rsidR="004270ED" w:rsidRPr="00FD3CA6">
              <w:rPr>
                <w:rFonts w:hint="cs"/>
                <w:b w:val="0"/>
                <w:bCs w:val="0"/>
                <w:rtl/>
              </w:rPr>
              <w:t>ی</w:t>
            </w:r>
            <w:r w:rsidR="004270ED" w:rsidRPr="00FD3CA6">
              <w:rPr>
                <w:b w:val="0"/>
                <w:bCs w:val="0"/>
                <w:rtl/>
              </w:rPr>
              <w:t xml:space="preserve"> و پ</w:t>
            </w:r>
            <w:r w:rsidR="004270ED" w:rsidRPr="00FD3CA6">
              <w:rPr>
                <w:rFonts w:hint="cs"/>
                <w:b w:val="0"/>
                <w:bCs w:val="0"/>
                <w:rtl/>
              </w:rPr>
              <w:t>ی</w:t>
            </w:r>
            <w:r w:rsidR="004270ED" w:rsidRPr="00FD3CA6">
              <w:rPr>
                <w:rFonts w:hint="eastAsia"/>
                <w:b w:val="0"/>
                <w:bCs w:val="0"/>
                <w:rtl/>
              </w:rPr>
              <w:t>ش‌کنش</w:t>
            </w:r>
            <w:r w:rsidR="004270ED" w:rsidRPr="00FD3CA6">
              <w:rPr>
                <w:rFonts w:hint="cs"/>
                <w:b w:val="0"/>
                <w:bCs w:val="0"/>
                <w:rtl/>
              </w:rPr>
              <w:t>ی</w:t>
            </w:r>
            <w:bookmarkEnd w:id="80"/>
          </w:p>
        </w:tc>
      </w:tr>
      <w:tr w:rsidR="004270ED" w14:paraId="36D55A1F" w14:textId="77777777" w:rsidTr="00E76E83">
        <w:trPr>
          <w:trHeight w:val="283"/>
          <w:jc w:val="center"/>
        </w:trPr>
        <w:tc>
          <w:tcPr>
            <w:tcW w:w="3692" w:type="dxa"/>
            <w:tcBorders>
              <w:top w:val="thinThickSmallGap" w:sz="24" w:space="0" w:color="000000"/>
              <w:left w:val="nil"/>
              <w:bottom w:val="single" w:sz="4" w:space="0" w:color="auto"/>
              <w:right w:val="nil"/>
            </w:tcBorders>
            <w:shd w:val="clear" w:color="auto" w:fill="F2F2F2" w:themeFill="background1" w:themeFillShade="F2"/>
          </w:tcPr>
          <w:p w14:paraId="5BE09D65" w14:textId="160A9AFA" w:rsidR="004270ED" w:rsidRPr="005634B7" w:rsidRDefault="004270ED" w:rsidP="005634B7">
            <w:pPr>
              <w:pStyle w:val="Tableintext"/>
              <w:rPr>
                <w:rtl/>
              </w:rPr>
            </w:pPr>
            <w:r w:rsidRPr="005634B7">
              <w:rPr>
                <w:rFonts w:hint="cs"/>
                <w:rtl/>
              </w:rPr>
              <w:t>خرید واکنشی</w:t>
            </w:r>
          </w:p>
        </w:tc>
        <w:tc>
          <w:tcPr>
            <w:tcW w:w="3538" w:type="dxa"/>
            <w:tcBorders>
              <w:top w:val="thinThickSmallGap" w:sz="24" w:space="0" w:color="000000"/>
              <w:left w:val="nil"/>
              <w:bottom w:val="single" w:sz="4" w:space="0" w:color="auto"/>
              <w:right w:val="nil"/>
            </w:tcBorders>
            <w:shd w:val="clear" w:color="auto" w:fill="F2F2F2" w:themeFill="background1" w:themeFillShade="F2"/>
          </w:tcPr>
          <w:p w14:paraId="53030B4D" w14:textId="46C01E28" w:rsidR="004270ED" w:rsidRPr="005634B7" w:rsidRDefault="004270ED" w:rsidP="005634B7">
            <w:pPr>
              <w:pStyle w:val="Tableintext"/>
              <w:rPr>
                <w:rtl/>
              </w:rPr>
            </w:pPr>
            <w:r w:rsidRPr="005634B7">
              <w:rPr>
                <w:rFonts w:hint="cs"/>
                <w:rtl/>
              </w:rPr>
              <w:t xml:space="preserve">خرید </w:t>
            </w:r>
            <w:proofErr w:type="spellStart"/>
            <w:r w:rsidRPr="005634B7">
              <w:rPr>
                <w:rFonts w:hint="cs"/>
                <w:rtl/>
              </w:rPr>
              <w:t>پیش‌کنشی</w:t>
            </w:r>
            <w:proofErr w:type="spellEnd"/>
          </w:p>
        </w:tc>
      </w:tr>
      <w:tr w:rsidR="004270ED" w14:paraId="50665224" w14:textId="77777777" w:rsidTr="00E76E83">
        <w:trPr>
          <w:trHeight w:val="283"/>
          <w:jc w:val="center"/>
        </w:trPr>
        <w:tc>
          <w:tcPr>
            <w:tcW w:w="3692" w:type="dxa"/>
            <w:tcBorders>
              <w:top w:val="single" w:sz="4" w:space="0" w:color="auto"/>
              <w:left w:val="nil"/>
              <w:right w:val="nil"/>
            </w:tcBorders>
          </w:tcPr>
          <w:p w14:paraId="31EF263D" w14:textId="056F5976" w:rsidR="004270ED" w:rsidRPr="005634B7" w:rsidRDefault="004270ED" w:rsidP="005634B7">
            <w:pPr>
              <w:pStyle w:val="Tableintext"/>
              <w:jc w:val="left"/>
              <w:rPr>
                <w:rtl/>
              </w:rPr>
            </w:pPr>
            <w:r w:rsidRPr="005634B7">
              <w:rPr>
                <w:rFonts w:hint="cs"/>
                <w:rtl/>
              </w:rPr>
              <w:t>خرید یک مرکز هزینه است</w:t>
            </w:r>
            <w:r w:rsidR="00821829" w:rsidRPr="005634B7">
              <w:rPr>
                <w:rFonts w:hint="cs"/>
                <w:rtl/>
              </w:rPr>
              <w:t>.</w:t>
            </w:r>
          </w:p>
        </w:tc>
        <w:tc>
          <w:tcPr>
            <w:tcW w:w="3538" w:type="dxa"/>
            <w:tcBorders>
              <w:top w:val="single" w:sz="4" w:space="0" w:color="auto"/>
              <w:left w:val="nil"/>
              <w:right w:val="nil"/>
            </w:tcBorders>
          </w:tcPr>
          <w:p w14:paraId="3E9AB6DF" w14:textId="37235553" w:rsidR="004270ED" w:rsidRPr="005634B7" w:rsidRDefault="004270ED" w:rsidP="005634B7">
            <w:pPr>
              <w:pStyle w:val="Tableintext"/>
              <w:jc w:val="left"/>
              <w:rPr>
                <w:rtl/>
              </w:rPr>
            </w:pPr>
            <w:r w:rsidRPr="005634B7">
              <w:rPr>
                <w:rFonts w:hint="cs"/>
                <w:rtl/>
              </w:rPr>
              <w:t xml:space="preserve">خرید </w:t>
            </w:r>
            <w:proofErr w:type="spellStart"/>
            <w:r w:rsidRPr="005634B7">
              <w:rPr>
                <w:rFonts w:hint="cs"/>
                <w:rtl/>
              </w:rPr>
              <w:t>می‌توان</w:t>
            </w:r>
            <w:r w:rsidR="00821829" w:rsidRPr="005634B7">
              <w:rPr>
                <w:rFonts w:hint="cs"/>
                <w:rtl/>
              </w:rPr>
              <w:t>د</w:t>
            </w:r>
            <w:proofErr w:type="spellEnd"/>
            <w:r w:rsidRPr="005634B7">
              <w:rPr>
                <w:rFonts w:hint="cs"/>
                <w:rtl/>
              </w:rPr>
              <w:t xml:space="preserve"> ارزش ایجاد کند</w:t>
            </w:r>
            <w:r w:rsidR="00821829" w:rsidRPr="005634B7">
              <w:rPr>
                <w:rFonts w:hint="cs"/>
                <w:rtl/>
              </w:rPr>
              <w:t>.</w:t>
            </w:r>
          </w:p>
        </w:tc>
      </w:tr>
      <w:tr w:rsidR="004270ED" w14:paraId="379B9CA5" w14:textId="77777777" w:rsidTr="00E76E83">
        <w:trPr>
          <w:trHeight w:val="283"/>
          <w:jc w:val="center"/>
        </w:trPr>
        <w:tc>
          <w:tcPr>
            <w:tcW w:w="3692" w:type="dxa"/>
            <w:tcBorders>
              <w:left w:val="nil"/>
              <w:right w:val="nil"/>
            </w:tcBorders>
          </w:tcPr>
          <w:p w14:paraId="006A13B6" w14:textId="6B9456B0" w:rsidR="004270ED" w:rsidRPr="005634B7" w:rsidRDefault="004270ED" w:rsidP="005634B7">
            <w:pPr>
              <w:pStyle w:val="Tableintext"/>
              <w:jc w:val="left"/>
              <w:rPr>
                <w:rtl/>
              </w:rPr>
            </w:pPr>
            <w:r w:rsidRPr="005634B7">
              <w:rPr>
                <w:rFonts w:hint="cs"/>
                <w:rtl/>
              </w:rPr>
              <w:t xml:space="preserve">خرید </w:t>
            </w:r>
            <w:proofErr w:type="spellStart"/>
            <w:r w:rsidRPr="005634B7">
              <w:rPr>
                <w:rFonts w:hint="cs"/>
                <w:rtl/>
              </w:rPr>
              <w:t>مشخصه‌ها</w:t>
            </w:r>
            <w:proofErr w:type="spellEnd"/>
            <w:r w:rsidRPr="005634B7">
              <w:rPr>
                <w:rFonts w:hint="cs"/>
                <w:rtl/>
              </w:rPr>
              <w:t xml:space="preserve"> را دریافت </w:t>
            </w:r>
            <w:proofErr w:type="spellStart"/>
            <w:r w:rsidRPr="005634B7">
              <w:rPr>
                <w:rFonts w:hint="cs"/>
                <w:rtl/>
              </w:rPr>
              <w:t>می‌کند</w:t>
            </w:r>
            <w:proofErr w:type="spellEnd"/>
            <w:r w:rsidR="00821829" w:rsidRPr="005634B7">
              <w:rPr>
                <w:rFonts w:hint="cs"/>
                <w:rtl/>
              </w:rPr>
              <w:t>.</w:t>
            </w:r>
          </w:p>
        </w:tc>
        <w:tc>
          <w:tcPr>
            <w:tcW w:w="3538" w:type="dxa"/>
            <w:tcBorders>
              <w:left w:val="nil"/>
              <w:right w:val="nil"/>
            </w:tcBorders>
          </w:tcPr>
          <w:p w14:paraId="0082DE6D" w14:textId="240CE8B8" w:rsidR="004270ED" w:rsidRPr="005634B7" w:rsidRDefault="004270ED" w:rsidP="005634B7">
            <w:pPr>
              <w:pStyle w:val="Tableintext"/>
              <w:jc w:val="left"/>
              <w:rPr>
                <w:rtl/>
              </w:rPr>
            </w:pPr>
            <w:r w:rsidRPr="005634B7">
              <w:rPr>
                <w:rFonts w:hint="cs"/>
                <w:rtl/>
              </w:rPr>
              <w:t xml:space="preserve">خرید (و </w:t>
            </w:r>
            <w:proofErr w:type="spellStart"/>
            <w:r w:rsidRPr="005634B7">
              <w:rPr>
                <w:rFonts w:hint="cs"/>
                <w:rtl/>
              </w:rPr>
              <w:t>تأمین‌کنندگان</w:t>
            </w:r>
            <w:proofErr w:type="spellEnd"/>
            <w:r w:rsidRPr="005634B7">
              <w:rPr>
                <w:rFonts w:hint="cs"/>
                <w:rtl/>
              </w:rPr>
              <w:t xml:space="preserve">) در تعیین </w:t>
            </w:r>
            <w:proofErr w:type="spellStart"/>
            <w:r w:rsidRPr="005634B7">
              <w:rPr>
                <w:rFonts w:hint="cs"/>
                <w:rtl/>
              </w:rPr>
              <w:t>مشخصه‌ها</w:t>
            </w:r>
            <w:proofErr w:type="spellEnd"/>
            <w:r w:rsidRPr="005634B7">
              <w:rPr>
                <w:rFonts w:hint="cs"/>
                <w:rtl/>
              </w:rPr>
              <w:t xml:space="preserve"> نقش دارد</w:t>
            </w:r>
            <w:r w:rsidR="00821829" w:rsidRPr="005634B7">
              <w:rPr>
                <w:rFonts w:hint="cs"/>
                <w:rtl/>
              </w:rPr>
              <w:t>.</w:t>
            </w:r>
          </w:p>
        </w:tc>
      </w:tr>
      <w:tr w:rsidR="004270ED" w14:paraId="2E19E2F3" w14:textId="77777777" w:rsidTr="00E76E83">
        <w:trPr>
          <w:trHeight w:val="283"/>
          <w:jc w:val="center"/>
        </w:trPr>
        <w:tc>
          <w:tcPr>
            <w:tcW w:w="3692" w:type="dxa"/>
            <w:tcBorders>
              <w:left w:val="nil"/>
              <w:right w:val="nil"/>
            </w:tcBorders>
          </w:tcPr>
          <w:p w14:paraId="67D528E3" w14:textId="694A72AC" w:rsidR="004270ED" w:rsidRPr="005634B7" w:rsidRDefault="004270ED" w:rsidP="005634B7">
            <w:pPr>
              <w:pStyle w:val="Tableintext"/>
              <w:jc w:val="left"/>
              <w:rPr>
                <w:rtl/>
              </w:rPr>
            </w:pPr>
            <w:r w:rsidRPr="005634B7">
              <w:rPr>
                <w:rFonts w:hint="cs"/>
                <w:rtl/>
              </w:rPr>
              <w:t xml:space="preserve">خرید اقلام معیوب را رد </w:t>
            </w:r>
            <w:proofErr w:type="spellStart"/>
            <w:r w:rsidRPr="005634B7">
              <w:rPr>
                <w:rFonts w:hint="cs"/>
                <w:rtl/>
              </w:rPr>
              <w:t>می</w:t>
            </w:r>
            <w:r w:rsidRPr="005634B7">
              <w:rPr>
                <w:rFonts w:hint="eastAsia"/>
                <w:rtl/>
              </w:rPr>
              <w:t>‌</w:t>
            </w:r>
            <w:r w:rsidRPr="005634B7">
              <w:rPr>
                <w:rFonts w:hint="cs"/>
                <w:rtl/>
              </w:rPr>
              <w:t>کند</w:t>
            </w:r>
            <w:proofErr w:type="spellEnd"/>
            <w:r w:rsidR="00821829" w:rsidRPr="005634B7">
              <w:rPr>
                <w:rFonts w:hint="cs"/>
                <w:rtl/>
              </w:rPr>
              <w:t>.</w:t>
            </w:r>
          </w:p>
        </w:tc>
        <w:tc>
          <w:tcPr>
            <w:tcW w:w="3538" w:type="dxa"/>
            <w:tcBorders>
              <w:left w:val="nil"/>
              <w:right w:val="nil"/>
            </w:tcBorders>
          </w:tcPr>
          <w:p w14:paraId="778E6DDE" w14:textId="11DFB795" w:rsidR="004270ED" w:rsidRPr="005634B7" w:rsidRDefault="004270ED" w:rsidP="005634B7">
            <w:pPr>
              <w:pStyle w:val="Tableintext"/>
              <w:jc w:val="left"/>
              <w:rPr>
                <w:rtl/>
              </w:rPr>
            </w:pPr>
            <w:r w:rsidRPr="005634B7">
              <w:rPr>
                <w:rFonts w:hint="cs"/>
                <w:rtl/>
              </w:rPr>
              <w:t xml:space="preserve">خرید از </w:t>
            </w:r>
            <w:proofErr w:type="spellStart"/>
            <w:r w:rsidRPr="005634B7">
              <w:rPr>
                <w:rFonts w:hint="cs"/>
                <w:rtl/>
              </w:rPr>
              <w:t>تأمین‌کنندگان</w:t>
            </w:r>
            <w:proofErr w:type="spellEnd"/>
            <w:r w:rsidRPr="005634B7">
              <w:rPr>
                <w:rFonts w:hint="cs"/>
                <w:rtl/>
              </w:rPr>
              <w:t xml:space="preserve"> </w:t>
            </w:r>
            <w:proofErr w:type="spellStart"/>
            <w:r w:rsidR="00831E38" w:rsidRPr="005634B7">
              <w:rPr>
                <w:rtl/>
              </w:rPr>
              <w:t>ب</w:t>
            </w:r>
            <w:r w:rsidR="00831E38" w:rsidRPr="005634B7">
              <w:rPr>
                <w:rFonts w:hint="cs"/>
                <w:rtl/>
              </w:rPr>
              <w:t>ی‌</w:t>
            </w:r>
            <w:r w:rsidR="00831E38" w:rsidRPr="005634B7">
              <w:rPr>
                <w:rFonts w:hint="eastAsia"/>
                <w:rtl/>
              </w:rPr>
              <w:t>ک</w:t>
            </w:r>
            <w:r w:rsidR="00831E38" w:rsidRPr="005634B7">
              <w:rPr>
                <w:rFonts w:hint="cs"/>
                <w:rtl/>
              </w:rPr>
              <w:t>ی</w:t>
            </w:r>
            <w:r w:rsidR="00831E38" w:rsidRPr="005634B7">
              <w:rPr>
                <w:rFonts w:hint="eastAsia"/>
                <w:rtl/>
              </w:rPr>
              <w:t>ف</w:t>
            </w:r>
            <w:r w:rsidR="00831E38" w:rsidRPr="005634B7">
              <w:rPr>
                <w:rFonts w:hint="cs"/>
                <w:rtl/>
              </w:rPr>
              <w:t>ی</w:t>
            </w:r>
            <w:r w:rsidR="00831E38" w:rsidRPr="005634B7">
              <w:rPr>
                <w:rFonts w:hint="eastAsia"/>
                <w:rtl/>
              </w:rPr>
              <w:t>ت</w:t>
            </w:r>
            <w:proofErr w:type="spellEnd"/>
            <w:r w:rsidR="00CC6779" w:rsidRPr="005634B7">
              <w:rPr>
                <w:rFonts w:hint="cs"/>
                <w:rtl/>
              </w:rPr>
              <w:t xml:space="preserve"> دوری </w:t>
            </w:r>
            <w:proofErr w:type="spellStart"/>
            <w:r w:rsidR="00CC6779" w:rsidRPr="005634B7">
              <w:rPr>
                <w:rFonts w:hint="cs"/>
                <w:rtl/>
              </w:rPr>
              <w:t>می‌کند</w:t>
            </w:r>
            <w:proofErr w:type="spellEnd"/>
            <w:r w:rsidR="00821829" w:rsidRPr="005634B7">
              <w:rPr>
                <w:rFonts w:hint="cs"/>
                <w:rtl/>
              </w:rPr>
              <w:t>.</w:t>
            </w:r>
          </w:p>
        </w:tc>
      </w:tr>
      <w:tr w:rsidR="004270ED" w14:paraId="533A9889" w14:textId="77777777" w:rsidTr="00E76E83">
        <w:trPr>
          <w:trHeight w:val="283"/>
          <w:jc w:val="center"/>
        </w:trPr>
        <w:tc>
          <w:tcPr>
            <w:tcW w:w="3692" w:type="dxa"/>
            <w:tcBorders>
              <w:left w:val="nil"/>
              <w:right w:val="nil"/>
            </w:tcBorders>
          </w:tcPr>
          <w:p w14:paraId="32243D26" w14:textId="4C84B886" w:rsidR="004270ED" w:rsidRPr="005634B7" w:rsidRDefault="00CC6779" w:rsidP="005634B7">
            <w:pPr>
              <w:pStyle w:val="Tableintext"/>
              <w:jc w:val="left"/>
              <w:rPr>
                <w:rtl/>
              </w:rPr>
            </w:pPr>
            <w:r w:rsidRPr="005634B7">
              <w:rPr>
                <w:rFonts w:hint="cs"/>
                <w:rtl/>
              </w:rPr>
              <w:t xml:space="preserve">خرید به مالی و تولید گزارش </w:t>
            </w:r>
            <w:proofErr w:type="spellStart"/>
            <w:r w:rsidRPr="005634B7">
              <w:rPr>
                <w:rFonts w:hint="cs"/>
                <w:rtl/>
              </w:rPr>
              <w:t>می‌دهد</w:t>
            </w:r>
            <w:proofErr w:type="spellEnd"/>
            <w:r w:rsidR="00821829" w:rsidRPr="005634B7">
              <w:rPr>
                <w:rFonts w:hint="cs"/>
                <w:rtl/>
              </w:rPr>
              <w:t>.</w:t>
            </w:r>
          </w:p>
        </w:tc>
        <w:tc>
          <w:tcPr>
            <w:tcW w:w="3538" w:type="dxa"/>
            <w:tcBorders>
              <w:left w:val="nil"/>
              <w:right w:val="nil"/>
            </w:tcBorders>
          </w:tcPr>
          <w:p w14:paraId="334AAF7A" w14:textId="1A55999A" w:rsidR="004270ED" w:rsidRPr="005634B7" w:rsidRDefault="00CC6779" w:rsidP="005634B7">
            <w:pPr>
              <w:pStyle w:val="Tableintext"/>
              <w:jc w:val="left"/>
              <w:rPr>
                <w:rtl/>
              </w:rPr>
            </w:pPr>
            <w:r w:rsidRPr="005634B7">
              <w:rPr>
                <w:rFonts w:hint="cs"/>
                <w:rtl/>
              </w:rPr>
              <w:t>خرید یکی از عناصر اصلی مدیریت است</w:t>
            </w:r>
            <w:r w:rsidR="00821829" w:rsidRPr="005634B7">
              <w:rPr>
                <w:rFonts w:hint="cs"/>
                <w:rtl/>
              </w:rPr>
              <w:t>.</w:t>
            </w:r>
          </w:p>
        </w:tc>
      </w:tr>
      <w:tr w:rsidR="004270ED" w14:paraId="24C61FF2" w14:textId="77777777" w:rsidTr="00E76E83">
        <w:trPr>
          <w:trHeight w:val="283"/>
          <w:jc w:val="center"/>
        </w:trPr>
        <w:tc>
          <w:tcPr>
            <w:tcW w:w="3692" w:type="dxa"/>
            <w:tcBorders>
              <w:left w:val="nil"/>
              <w:right w:val="nil"/>
            </w:tcBorders>
          </w:tcPr>
          <w:p w14:paraId="09FAA8F9" w14:textId="01202F76" w:rsidR="004270ED" w:rsidRPr="005634B7" w:rsidRDefault="00CC6779" w:rsidP="005634B7">
            <w:pPr>
              <w:pStyle w:val="Tableintext"/>
              <w:jc w:val="left"/>
              <w:rPr>
                <w:rtl/>
              </w:rPr>
            </w:pPr>
            <w:r w:rsidRPr="005634B7">
              <w:rPr>
                <w:rFonts w:hint="cs"/>
                <w:rtl/>
              </w:rPr>
              <w:t xml:space="preserve">خریداران به شرایط بازار واکنش </w:t>
            </w:r>
            <w:proofErr w:type="spellStart"/>
            <w:r w:rsidRPr="005634B7">
              <w:rPr>
                <w:rFonts w:hint="cs"/>
                <w:rtl/>
              </w:rPr>
              <w:t>می‌دهند</w:t>
            </w:r>
            <w:proofErr w:type="spellEnd"/>
            <w:r w:rsidR="00821829" w:rsidRPr="005634B7">
              <w:rPr>
                <w:rFonts w:hint="cs"/>
                <w:rtl/>
              </w:rPr>
              <w:t>.</w:t>
            </w:r>
          </w:p>
        </w:tc>
        <w:tc>
          <w:tcPr>
            <w:tcW w:w="3538" w:type="dxa"/>
            <w:tcBorders>
              <w:left w:val="nil"/>
              <w:right w:val="nil"/>
            </w:tcBorders>
          </w:tcPr>
          <w:p w14:paraId="70310CD4" w14:textId="142DC54F" w:rsidR="004270ED" w:rsidRPr="005634B7" w:rsidRDefault="00CC6779" w:rsidP="005634B7">
            <w:pPr>
              <w:pStyle w:val="Tableintext"/>
              <w:jc w:val="left"/>
              <w:rPr>
                <w:rtl/>
              </w:rPr>
            </w:pPr>
            <w:r w:rsidRPr="005634B7">
              <w:rPr>
                <w:rFonts w:hint="cs"/>
                <w:rtl/>
              </w:rPr>
              <w:t xml:space="preserve">خرید در تشکیل و ایجاد بازار </w:t>
            </w:r>
            <w:proofErr w:type="spellStart"/>
            <w:r w:rsidR="00831E38" w:rsidRPr="005634B7">
              <w:rPr>
                <w:rtl/>
              </w:rPr>
              <w:t>نقش‌آفر</w:t>
            </w:r>
            <w:r w:rsidR="00831E38" w:rsidRPr="005634B7">
              <w:rPr>
                <w:rFonts w:hint="cs"/>
                <w:rtl/>
              </w:rPr>
              <w:t>ی</w:t>
            </w:r>
            <w:r w:rsidR="00831E38" w:rsidRPr="005634B7">
              <w:rPr>
                <w:rFonts w:hint="eastAsia"/>
                <w:rtl/>
              </w:rPr>
              <w:t>ن</w:t>
            </w:r>
            <w:r w:rsidR="00831E38" w:rsidRPr="005634B7">
              <w:rPr>
                <w:rFonts w:hint="cs"/>
                <w:rtl/>
              </w:rPr>
              <w:t>ی</w:t>
            </w:r>
            <w:proofErr w:type="spellEnd"/>
            <w:r w:rsidRPr="005634B7">
              <w:rPr>
                <w:rFonts w:hint="cs"/>
                <w:rtl/>
              </w:rPr>
              <w:t xml:space="preserve"> </w:t>
            </w:r>
            <w:proofErr w:type="spellStart"/>
            <w:r w:rsidRPr="005634B7">
              <w:rPr>
                <w:rFonts w:hint="cs"/>
                <w:rtl/>
              </w:rPr>
              <w:t>می‌کند</w:t>
            </w:r>
            <w:proofErr w:type="spellEnd"/>
            <w:r w:rsidR="00821829" w:rsidRPr="005634B7">
              <w:rPr>
                <w:rFonts w:hint="cs"/>
                <w:rtl/>
              </w:rPr>
              <w:t>.</w:t>
            </w:r>
          </w:p>
        </w:tc>
      </w:tr>
      <w:tr w:rsidR="004270ED" w14:paraId="7DA32206" w14:textId="77777777" w:rsidTr="00E76E83">
        <w:trPr>
          <w:trHeight w:val="283"/>
          <w:jc w:val="center"/>
        </w:trPr>
        <w:tc>
          <w:tcPr>
            <w:tcW w:w="3692" w:type="dxa"/>
            <w:tcBorders>
              <w:left w:val="nil"/>
              <w:right w:val="nil"/>
            </w:tcBorders>
          </w:tcPr>
          <w:p w14:paraId="5FC4555D" w14:textId="6D30CF04" w:rsidR="004270ED" w:rsidRPr="005634B7" w:rsidRDefault="00CC6779" w:rsidP="005634B7">
            <w:pPr>
              <w:pStyle w:val="Tableintext"/>
              <w:jc w:val="left"/>
              <w:rPr>
                <w:rtl/>
              </w:rPr>
            </w:pPr>
            <w:r w:rsidRPr="005634B7">
              <w:rPr>
                <w:rFonts w:hint="cs"/>
                <w:rtl/>
              </w:rPr>
              <w:t xml:space="preserve">مشکلات بر عهده </w:t>
            </w:r>
            <w:proofErr w:type="spellStart"/>
            <w:r w:rsidRPr="005634B7">
              <w:rPr>
                <w:rFonts w:hint="cs"/>
                <w:rtl/>
              </w:rPr>
              <w:t>تأمین</w:t>
            </w:r>
            <w:r w:rsidRPr="005634B7">
              <w:rPr>
                <w:rFonts w:hint="eastAsia"/>
                <w:rtl/>
              </w:rPr>
              <w:t>‌</w:t>
            </w:r>
            <w:r w:rsidRPr="005634B7">
              <w:rPr>
                <w:rFonts w:hint="cs"/>
                <w:rtl/>
              </w:rPr>
              <w:t>کننده</w:t>
            </w:r>
            <w:proofErr w:type="spellEnd"/>
            <w:r w:rsidRPr="005634B7">
              <w:rPr>
                <w:rFonts w:hint="cs"/>
                <w:rtl/>
              </w:rPr>
              <w:t xml:space="preserve"> است</w:t>
            </w:r>
            <w:r w:rsidR="00821829" w:rsidRPr="005634B7">
              <w:rPr>
                <w:rFonts w:hint="cs"/>
                <w:rtl/>
              </w:rPr>
              <w:t>.</w:t>
            </w:r>
          </w:p>
        </w:tc>
        <w:tc>
          <w:tcPr>
            <w:tcW w:w="3538" w:type="dxa"/>
            <w:tcBorders>
              <w:left w:val="nil"/>
              <w:right w:val="nil"/>
            </w:tcBorders>
          </w:tcPr>
          <w:p w14:paraId="0A0BB172" w14:textId="018E74AE" w:rsidR="004270ED" w:rsidRPr="005634B7" w:rsidRDefault="00CC6779" w:rsidP="005634B7">
            <w:pPr>
              <w:pStyle w:val="Tableintext"/>
              <w:jc w:val="left"/>
              <w:rPr>
                <w:rtl/>
              </w:rPr>
            </w:pPr>
            <w:r w:rsidRPr="005634B7">
              <w:rPr>
                <w:rFonts w:hint="cs"/>
                <w:rtl/>
              </w:rPr>
              <w:t>مشکلات بر عهده طرفین است</w:t>
            </w:r>
            <w:r w:rsidR="00821829" w:rsidRPr="005634B7">
              <w:rPr>
                <w:rFonts w:hint="cs"/>
                <w:rtl/>
              </w:rPr>
              <w:t>.</w:t>
            </w:r>
          </w:p>
        </w:tc>
      </w:tr>
      <w:tr w:rsidR="00CC6779" w14:paraId="7293F4DF" w14:textId="77777777" w:rsidTr="00E76E83">
        <w:trPr>
          <w:trHeight w:val="283"/>
          <w:jc w:val="center"/>
        </w:trPr>
        <w:tc>
          <w:tcPr>
            <w:tcW w:w="3692" w:type="dxa"/>
            <w:tcBorders>
              <w:left w:val="nil"/>
              <w:right w:val="nil"/>
            </w:tcBorders>
          </w:tcPr>
          <w:p w14:paraId="4A9F72D3" w14:textId="57C4FBEA" w:rsidR="00CC6779" w:rsidRPr="005634B7" w:rsidRDefault="00CC6779" w:rsidP="005634B7">
            <w:pPr>
              <w:pStyle w:val="Tableintext"/>
              <w:jc w:val="left"/>
              <w:rPr>
                <w:rtl/>
              </w:rPr>
            </w:pPr>
            <w:r w:rsidRPr="005634B7">
              <w:rPr>
                <w:rFonts w:hint="cs"/>
                <w:rtl/>
              </w:rPr>
              <w:t>قیمت یک متغیر کلیدی است</w:t>
            </w:r>
            <w:r w:rsidR="00821829" w:rsidRPr="005634B7">
              <w:rPr>
                <w:rFonts w:hint="cs"/>
                <w:rtl/>
              </w:rPr>
              <w:t>.</w:t>
            </w:r>
          </w:p>
        </w:tc>
        <w:tc>
          <w:tcPr>
            <w:tcW w:w="3538" w:type="dxa"/>
            <w:tcBorders>
              <w:left w:val="nil"/>
              <w:right w:val="nil"/>
            </w:tcBorders>
          </w:tcPr>
          <w:p w14:paraId="6204F0BA" w14:textId="74D7D349" w:rsidR="00CC6779" w:rsidRPr="005634B7" w:rsidRDefault="00CC6779" w:rsidP="005634B7">
            <w:pPr>
              <w:pStyle w:val="Tableintext"/>
              <w:jc w:val="left"/>
              <w:rPr>
                <w:rtl/>
              </w:rPr>
            </w:pPr>
            <w:r w:rsidRPr="005634B7">
              <w:rPr>
                <w:rFonts w:hint="cs"/>
                <w:rtl/>
              </w:rPr>
              <w:t>ارزش و هزینه کل، متغیرهای کلیدی هستند</w:t>
            </w:r>
            <w:r w:rsidR="00821829" w:rsidRPr="005634B7">
              <w:rPr>
                <w:rFonts w:hint="cs"/>
                <w:rtl/>
              </w:rPr>
              <w:t>.</w:t>
            </w:r>
          </w:p>
        </w:tc>
      </w:tr>
      <w:tr w:rsidR="00CC6779" w14:paraId="3E3BE724" w14:textId="77777777" w:rsidTr="00E76E83">
        <w:trPr>
          <w:trHeight w:val="283"/>
          <w:jc w:val="center"/>
        </w:trPr>
        <w:tc>
          <w:tcPr>
            <w:tcW w:w="3692" w:type="dxa"/>
            <w:tcBorders>
              <w:left w:val="nil"/>
              <w:right w:val="nil"/>
            </w:tcBorders>
          </w:tcPr>
          <w:p w14:paraId="41308D4B" w14:textId="4C099E79" w:rsidR="00CC6779" w:rsidRPr="005634B7" w:rsidRDefault="00CC6779" w:rsidP="005634B7">
            <w:pPr>
              <w:pStyle w:val="Tableintext"/>
              <w:jc w:val="left"/>
              <w:rPr>
                <w:rtl/>
              </w:rPr>
            </w:pPr>
            <w:r w:rsidRPr="005634B7">
              <w:rPr>
                <w:rFonts w:hint="cs"/>
                <w:rtl/>
              </w:rPr>
              <w:t>تأکید بر لحظه جاری</w:t>
            </w:r>
            <w:r w:rsidR="00821829" w:rsidRPr="005634B7">
              <w:rPr>
                <w:rFonts w:hint="cs"/>
                <w:rtl/>
              </w:rPr>
              <w:t>.</w:t>
            </w:r>
          </w:p>
        </w:tc>
        <w:tc>
          <w:tcPr>
            <w:tcW w:w="3538" w:type="dxa"/>
            <w:tcBorders>
              <w:left w:val="nil"/>
              <w:right w:val="nil"/>
            </w:tcBorders>
          </w:tcPr>
          <w:p w14:paraId="7EA94152" w14:textId="46FB7E79" w:rsidR="00CC6779" w:rsidRPr="005634B7" w:rsidRDefault="00CC6779" w:rsidP="005634B7">
            <w:pPr>
              <w:pStyle w:val="Tableintext"/>
              <w:jc w:val="left"/>
              <w:rPr>
                <w:rtl/>
              </w:rPr>
            </w:pPr>
            <w:r w:rsidRPr="005634B7">
              <w:rPr>
                <w:rFonts w:hint="cs"/>
                <w:rtl/>
              </w:rPr>
              <w:t xml:space="preserve">تأکید بر </w:t>
            </w:r>
            <w:r w:rsidR="00535A4B" w:rsidRPr="005634B7">
              <w:rPr>
                <w:rFonts w:hint="cs"/>
                <w:rtl/>
              </w:rPr>
              <w:t>راهبرد</w:t>
            </w:r>
            <w:r w:rsidR="00821829" w:rsidRPr="005634B7">
              <w:rPr>
                <w:rFonts w:hint="cs"/>
                <w:rtl/>
              </w:rPr>
              <w:t>.</w:t>
            </w:r>
          </w:p>
        </w:tc>
      </w:tr>
      <w:tr w:rsidR="00CC6779" w14:paraId="6DCA75F7" w14:textId="77777777" w:rsidTr="00E76E83">
        <w:trPr>
          <w:trHeight w:val="283"/>
          <w:jc w:val="center"/>
        </w:trPr>
        <w:tc>
          <w:tcPr>
            <w:tcW w:w="3692" w:type="dxa"/>
            <w:tcBorders>
              <w:left w:val="nil"/>
              <w:right w:val="nil"/>
            </w:tcBorders>
          </w:tcPr>
          <w:p w14:paraId="79544BE4" w14:textId="2B212052" w:rsidR="00CC6779" w:rsidRPr="005634B7" w:rsidRDefault="00CC6779" w:rsidP="005634B7">
            <w:pPr>
              <w:pStyle w:val="Tableintext"/>
              <w:jc w:val="left"/>
              <w:rPr>
                <w:rtl/>
              </w:rPr>
            </w:pPr>
            <w:r w:rsidRPr="005634B7">
              <w:rPr>
                <w:rFonts w:hint="cs"/>
                <w:rtl/>
              </w:rPr>
              <w:t xml:space="preserve">سیستم مستقل از </w:t>
            </w:r>
            <w:proofErr w:type="spellStart"/>
            <w:r w:rsidRPr="005634B7">
              <w:rPr>
                <w:rFonts w:hint="cs"/>
                <w:rtl/>
              </w:rPr>
              <w:t>تأمین‌کنندگان</w:t>
            </w:r>
            <w:proofErr w:type="spellEnd"/>
            <w:r w:rsidRPr="005634B7">
              <w:rPr>
                <w:rFonts w:hint="cs"/>
                <w:rtl/>
              </w:rPr>
              <w:t xml:space="preserve"> است</w:t>
            </w:r>
            <w:r w:rsidR="00821829" w:rsidRPr="005634B7">
              <w:rPr>
                <w:rFonts w:hint="cs"/>
                <w:rtl/>
              </w:rPr>
              <w:t>.</w:t>
            </w:r>
          </w:p>
        </w:tc>
        <w:tc>
          <w:tcPr>
            <w:tcW w:w="3538" w:type="dxa"/>
            <w:tcBorders>
              <w:left w:val="nil"/>
              <w:right w:val="nil"/>
            </w:tcBorders>
          </w:tcPr>
          <w:p w14:paraId="31F0611D" w14:textId="34792E2D" w:rsidR="00CC6779" w:rsidRPr="005634B7" w:rsidRDefault="00CC6779" w:rsidP="005634B7">
            <w:pPr>
              <w:pStyle w:val="Tableintext"/>
              <w:jc w:val="left"/>
              <w:rPr>
                <w:rtl/>
              </w:rPr>
            </w:pPr>
            <w:r w:rsidRPr="005634B7">
              <w:rPr>
                <w:rFonts w:hint="cs"/>
                <w:rtl/>
              </w:rPr>
              <w:t xml:space="preserve">سیستم یکپارچه با سیستم </w:t>
            </w:r>
            <w:proofErr w:type="spellStart"/>
            <w:r w:rsidRPr="005634B7">
              <w:rPr>
                <w:rFonts w:hint="cs"/>
                <w:rtl/>
              </w:rPr>
              <w:t>تأمین‌کنندگان</w:t>
            </w:r>
            <w:proofErr w:type="spellEnd"/>
            <w:r w:rsidR="00821829" w:rsidRPr="005634B7">
              <w:rPr>
                <w:rFonts w:hint="cs"/>
                <w:rtl/>
              </w:rPr>
              <w:t>.</w:t>
            </w:r>
          </w:p>
        </w:tc>
      </w:tr>
      <w:tr w:rsidR="000C5709" w14:paraId="0FD05F57" w14:textId="77777777" w:rsidTr="00E76E83">
        <w:trPr>
          <w:trHeight w:val="283"/>
          <w:jc w:val="center"/>
        </w:trPr>
        <w:tc>
          <w:tcPr>
            <w:tcW w:w="3692" w:type="dxa"/>
            <w:tcBorders>
              <w:left w:val="nil"/>
              <w:right w:val="nil"/>
            </w:tcBorders>
          </w:tcPr>
          <w:p w14:paraId="66BF7BC4" w14:textId="3259FF45" w:rsidR="000C5709" w:rsidRPr="005634B7" w:rsidRDefault="000C5709" w:rsidP="005634B7">
            <w:pPr>
              <w:pStyle w:val="Tableintext"/>
              <w:jc w:val="left"/>
              <w:rPr>
                <w:rtl/>
              </w:rPr>
            </w:pPr>
            <w:r w:rsidRPr="005634B7">
              <w:rPr>
                <w:rFonts w:hint="cs"/>
                <w:rtl/>
              </w:rPr>
              <w:t xml:space="preserve">تعیین </w:t>
            </w:r>
            <w:proofErr w:type="spellStart"/>
            <w:r w:rsidRPr="005634B7">
              <w:rPr>
                <w:rFonts w:hint="cs"/>
                <w:rtl/>
              </w:rPr>
              <w:t>مشخصه</w:t>
            </w:r>
            <w:r w:rsidRPr="005634B7">
              <w:rPr>
                <w:rFonts w:hint="eastAsia"/>
                <w:rtl/>
              </w:rPr>
              <w:t>‌</w:t>
            </w:r>
            <w:r w:rsidRPr="005634B7">
              <w:rPr>
                <w:rFonts w:hint="cs"/>
                <w:rtl/>
              </w:rPr>
              <w:t>های</w:t>
            </w:r>
            <w:proofErr w:type="spellEnd"/>
            <w:r w:rsidRPr="005634B7">
              <w:rPr>
                <w:rFonts w:hint="cs"/>
                <w:rtl/>
              </w:rPr>
              <w:t xml:space="preserve"> خرید توسط کاربران و طراحان</w:t>
            </w:r>
            <w:r w:rsidR="00821829" w:rsidRPr="005634B7">
              <w:rPr>
                <w:rFonts w:hint="cs"/>
                <w:rtl/>
              </w:rPr>
              <w:t>.</w:t>
            </w:r>
          </w:p>
        </w:tc>
        <w:tc>
          <w:tcPr>
            <w:tcW w:w="3538" w:type="dxa"/>
            <w:tcBorders>
              <w:left w:val="nil"/>
              <w:right w:val="nil"/>
            </w:tcBorders>
          </w:tcPr>
          <w:p w14:paraId="5AFBFAC6" w14:textId="4F6F93AD" w:rsidR="000C5709" w:rsidRPr="005634B7" w:rsidRDefault="000C5709" w:rsidP="005634B7">
            <w:pPr>
              <w:pStyle w:val="Tableintext"/>
              <w:jc w:val="left"/>
              <w:rPr>
                <w:rtl/>
              </w:rPr>
            </w:pPr>
            <w:r w:rsidRPr="005634B7">
              <w:rPr>
                <w:rFonts w:hint="cs"/>
                <w:rtl/>
              </w:rPr>
              <w:t xml:space="preserve">مشارکت خریداران و </w:t>
            </w:r>
            <w:proofErr w:type="spellStart"/>
            <w:r w:rsidRPr="005634B7">
              <w:rPr>
                <w:rFonts w:hint="cs"/>
                <w:rtl/>
              </w:rPr>
              <w:t>تأمین‌کنندگان</w:t>
            </w:r>
            <w:proofErr w:type="spellEnd"/>
            <w:r w:rsidRPr="005634B7">
              <w:rPr>
                <w:rFonts w:hint="cs"/>
                <w:rtl/>
              </w:rPr>
              <w:t xml:space="preserve"> در تعیین </w:t>
            </w:r>
            <w:proofErr w:type="spellStart"/>
            <w:r w:rsidRPr="005634B7">
              <w:rPr>
                <w:rFonts w:hint="cs"/>
                <w:rtl/>
              </w:rPr>
              <w:t>مشخصه</w:t>
            </w:r>
            <w:r w:rsidRPr="005634B7">
              <w:rPr>
                <w:rFonts w:hint="eastAsia"/>
                <w:rtl/>
              </w:rPr>
              <w:t>‌</w:t>
            </w:r>
            <w:r w:rsidRPr="005634B7">
              <w:rPr>
                <w:rFonts w:hint="cs"/>
                <w:rtl/>
              </w:rPr>
              <w:t>ها</w:t>
            </w:r>
            <w:proofErr w:type="spellEnd"/>
            <w:r w:rsidR="00821829" w:rsidRPr="005634B7">
              <w:rPr>
                <w:rFonts w:hint="cs"/>
                <w:rtl/>
              </w:rPr>
              <w:t>.</w:t>
            </w:r>
          </w:p>
        </w:tc>
      </w:tr>
      <w:tr w:rsidR="000C5709" w14:paraId="3D05378D" w14:textId="77777777" w:rsidTr="00E76E83">
        <w:trPr>
          <w:trHeight w:val="283"/>
          <w:jc w:val="center"/>
        </w:trPr>
        <w:tc>
          <w:tcPr>
            <w:tcW w:w="3692" w:type="dxa"/>
            <w:tcBorders>
              <w:left w:val="nil"/>
              <w:right w:val="nil"/>
            </w:tcBorders>
          </w:tcPr>
          <w:p w14:paraId="6CCE4FFE" w14:textId="25695AD6" w:rsidR="000C5709" w:rsidRPr="005634B7" w:rsidRDefault="000C5709" w:rsidP="005634B7">
            <w:pPr>
              <w:pStyle w:val="Tableintext"/>
              <w:jc w:val="left"/>
              <w:rPr>
                <w:rtl/>
              </w:rPr>
            </w:pPr>
            <w:r w:rsidRPr="005634B7">
              <w:rPr>
                <w:rFonts w:hint="cs"/>
                <w:rtl/>
              </w:rPr>
              <w:t>مذاکرات برد/باخت</w:t>
            </w:r>
            <w:r w:rsidR="00821829" w:rsidRPr="005634B7">
              <w:rPr>
                <w:rFonts w:hint="cs"/>
                <w:rtl/>
              </w:rPr>
              <w:t>.</w:t>
            </w:r>
          </w:p>
        </w:tc>
        <w:tc>
          <w:tcPr>
            <w:tcW w:w="3538" w:type="dxa"/>
            <w:tcBorders>
              <w:left w:val="nil"/>
              <w:right w:val="nil"/>
            </w:tcBorders>
          </w:tcPr>
          <w:p w14:paraId="41DFAD39" w14:textId="19539C84" w:rsidR="000C5709" w:rsidRPr="005634B7" w:rsidRDefault="000C5709" w:rsidP="005634B7">
            <w:pPr>
              <w:pStyle w:val="Tableintext"/>
              <w:jc w:val="left"/>
              <w:rPr>
                <w:rtl/>
              </w:rPr>
            </w:pPr>
            <w:r w:rsidRPr="005634B7">
              <w:rPr>
                <w:rFonts w:hint="cs"/>
                <w:rtl/>
              </w:rPr>
              <w:t>مذاکرات برد/برد</w:t>
            </w:r>
            <w:r w:rsidR="00821829" w:rsidRPr="005634B7">
              <w:rPr>
                <w:rFonts w:hint="cs"/>
                <w:rtl/>
              </w:rPr>
              <w:t>.</w:t>
            </w:r>
          </w:p>
        </w:tc>
      </w:tr>
      <w:tr w:rsidR="000C5709" w14:paraId="61D0E799" w14:textId="77777777" w:rsidTr="00E76E83">
        <w:trPr>
          <w:trHeight w:val="283"/>
          <w:jc w:val="center"/>
        </w:trPr>
        <w:tc>
          <w:tcPr>
            <w:tcW w:w="3692" w:type="dxa"/>
            <w:tcBorders>
              <w:left w:val="nil"/>
              <w:right w:val="nil"/>
            </w:tcBorders>
          </w:tcPr>
          <w:p w14:paraId="44DCCD5A" w14:textId="6427C12F" w:rsidR="000C5709" w:rsidRPr="005634B7" w:rsidRDefault="000C5709" w:rsidP="005634B7">
            <w:pPr>
              <w:pStyle w:val="Tableintext"/>
              <w:jc w:val="left"/>
              <w:rPr>
                <w:rtl/>
              </w:rPr>
            </w:pPr>
            <w:r w:rsidRPr="005634B7">
              <w:rPr>
                <w:rFonts w:hint="cs"/>
                <w:rtl/>
              </w:rPr>
              <w:t xml:space="preserve">تعدد </w:t>
            </w:r>
            <w:proofErr w:type="spellStart"/>
            <w:r w:rsidRPr="005634B7">
              <w:rPr>
                <w:rFonts w:hint="cs"/>
                <w:rtl/>
              </w:rPr>
              <w:t>تأمین‌کنندگان</w:t>
            </w:r>
            <w:proofErr w:type="spellEnd"/>
            <w:r w:rsidRPr="005634B7">
              <w:rPr>
                <w:rFonts w:hint="cs"/>
                <w:rtl/>
              </w:rPr>
              <w:t xml:space="preserve"> معادل است با امنیت</w:t>
            </w:r>
            <w:r w:rsidR="00821829" w:rsidRPr="005634B7">
              <w:rPr>
                <w:rFonts w:hint="cs"/>
                <w:rtl/>
              </w:rPr>
              <w:t>.</w:t>
            </w:r>
          </w:p>
        </w:tc>
        <w:tc>
          <w:tcPr>
            <w:tcW w:w="3538" w:type="dxa"/>
            <w:tcBorders>
              <w:left w:val="nil"/>
              <w:right w:val="nil"/>
            </w:tcBorders>
          </w:tcPr>
          <w:p w14:paraId="65BEBFCC" w14:textId="4E17CF31" w:rsidR="000C5709" w:rsidRPr="005634B7" w:rsidRDefault="000C5709" w:rsidP="005634B7">
            <w:pPr>
              <w:pStyle w:val="Tableintext"/>
              <w:jc w:val="left"/>
              <w:rPr>
                <w:rtl/>
              </w:rPr>
            </w:pPr>
            <w:r w:rsidRPr="005634B7">
              <w:rPr>
                <w:rFonts w:hint="cs"/>
                <w:rtl/>
              </w:rPr>
              <w:t xml:space="preserve">تعدد </w:t>
            </w:r>
            <w:proofErr w:type="spellStart"/>
            <w:r w:rsidRPr="005634B7">
              <w:rPr>
                <w:rFonts w:hint="cs"/>
                <w:rtl/>
              </w:rPr>
              <w:t>تأمین‌کنندگان</w:t>
            </w:r>
            <w:proofErr w:type="spellEnd"/>
            <w:r w:rsidRPr="005634B7">
              <w:rPr>
                <w:rFonts w:hint="cs"/>
                <w:rtl/>
              </w:rPr>
              <w:t xml:space="preserve"> معادل است با </w:t>
            </w:r>
            <w:proofErr w:type="spellStart"/>
            <w:r w:rsidR="00831E38" w:rsidRPr="005634B7">
              <w:rPr>
                <w:rtl/>
              </w:rPr>
              <w:t>ازدست‌دادن</w:t>
            </w:r>
            <w:proofErr w:type="spellEnd"/>
            <w:r w:rsidRPr="005634B7">
              <w:rPr>
                <w:rFonts w:hint="cs"/>
                <w:rtl/>
              </w:rPr>
              <w:t xml:space="preserve"> </w:t>
            </w:r>
            <w:proofErr w:type="spellStart"/>
            <w:r w:rsidRPr="005634B7">
              <w:rPr>
                <w:rFonts w:hint="cs"/>
                <w:rtl/>
              </w:rPr>
              <w:t>فرصت‌ها</w:t>
            </w:r>
            <w:proofErr w:type="spellEnd"/>
            <w:r w:rsidR="00821829" w:rsidRPr="005634B7">
              <w:rPr>
                <w:rFonts w:hint="cs"/>
                <w:rtl/>
              </w:rPr>
              <w:t>.</w:t>
            </w:r>
          </w:p>
        </w:tc>
      </w:tr>
      <w:tr w:rsidR="000C5709" w14:paraId="21A3CA4E" w14:textId="77777777" w:rsidTr="00E76E83">
        <w:trPr>
          <w:trHeight w:val="283"/>
          <w:jc w:val="center"/>
        </w:trPr>
        <w:tc>
          <w:tcPr>
            <w:tcW w:w="3692" w:type="dxa"/>
            <w:tcBorders>
              <w:left w:val="nil"/>
              <w:right w:val="nil"/>
            </w:tcBorders>
          </w:tcPr>
          <w:p w14:paraId="456C1289" w14:textId="5AF78859" w:rsidR="000C5709" w:rsidRPr="005634B7" w:rsidRDefault="000C5709" w:rsidP="005634B7">
            <w:pPr>
              <w:pStyle w:val="Tableintext"/>
              <w:jc w:val="left"/>
              <w:rPr>
                <w:rtl/>
              </w:rPr>
            </w:pPr>
            <w:r w:rsidRPr="005634B7">
              <w:rPr>
                <w:rFonts w:hint="cs"/>
                <w:rtl/>
              </w:rPr>
              <w:t>ازدیاد موجودی کالا بر</w:t>
            </w:r>
            <w:r w:rsidR="00B51F81" w:rsidRPr="005634B7">
              <w:rPr>
                <w:rFonts w:hint="cs"/>
                <w:rtl/>
              </w:rPr>
              <w:t>ا</w:t>
            </w:r>
            <w:r w:rsidRPr="005634B7">
              <w:rPr>
                <w:rFonts w:hint="cs"/>
                <w:rtl/>
              </w:rPr>
              <w:t>بر است با امنیت</w:t>
            </w:r>
            <w:r w:rsidR="00821829" w:rsidRPr="005634B7">
              <w:rPr>
                <w:rFonts w:hint="cs"/>
                <w:rtl/>
              </w:rPr>
              <w:t>.</w:t>
            </w:r>
          </w:p>
        </w:tc>
        <w:tc>
          <w:tcPr>
            <w:tcW w:w="3538" w:type="dxa"/>
            <w:tcBorders>
              <w:left w:val="nil"/>
              <w:right w:val="nil"/>
            </w:tcBorders>
          </w:tcPr>
          <w:p w14:paraId="5E0FDD25" w14:textId="24C2B0D6" w:rsidR="000C5709" w:rsidRPr="005634B7" w:rsidRDefault="000C5709" w:rsidP="005634B7">
            <w:pPr>
              <w:pStyle w:val="Tableintext"/>
              <w:jc w:val="left"/>
              <w:rPr>
                <w:rtl/>
              </w:rPr>
            </w:pPr>
            <w:r w:rsidRPr="005634B7">
              <w:rPr>
                <w:rFonts w:hint="cs"/>
                <w:rtl/>
              </w:rPr>
              <w:t>ازدیاد موجودی معادل است با اتلاف</w:t>
            </w:r>
            <w:r w:rsidR="00821829" w:rsidRPr="005634B7">
              <w:rPr>
                <w:rFonts w:hint="cs"/>
                <w:rtl/>
              </w:rPr>
              <w:t>.</w:t>
            </w:r>
          </w:p>
        </w:tc>
      </w:tr>
      <w:tr w:rsidR="000C5709" w14:paraId="1BCE6A81" w14:textId="77777777" w:rsidTr="00E76E83">
        <w:trPr>
          <w:trHeight w:val="283"/>
          <w:jc w:val="center"/>
        </w:trPr>
        <w:tc>
          <w:tcPr>
            <w:tcW w:w="3692" w:type="dxa"/>
            <w:tcBorders>
              <w:left w:val="nil"/>
              <w:bottom w:val="thickThinSmallGap" w:sz="24" w:space="0" w:color="000000"/>
              <w:right w:val="nil"/>
            </w:tcBorders>
          </w:tcPr>
          <w:p w14:paraId="3E7D6B23" w14:textId="7C39950F" w:rsidR="000C5709" w:rsidRPr="005634B7" w:rsidRDefault="00821829" w:rsidP="005634B7">
            <w:pPr>
              <w:pStyle w:val="Tableintext"/>
              <w:jc w:val="left"/>
              <w:rPr>
                <w:rtl/>
              </w:rPr>
            </w:pPr>
            <w:r w:rsidRPr="005634B7">
              <w:rPr>
                <w:rFonts w:hint="cs"/>
                <w:rtl/>
              </w:rPr>
              <w:t>اطلاعات</w:t>
            </w:r>
            <w:r w:rsidR="000C5709" w:rsidRPr="005634B7">
              <w:rPr>
                <w:rFonts w:hint="cs"/>
                <w:rtl/>
              </w:rPr>
              <w:t xml:space="preserve"> یعنی قدرت</w:t>
            </w:r>
            <w:r w:rsidRPr="005634B7">
              <w:rPr>
                <w:rFonts w:hint="cs"/>
                <w:rtl/>
              </w:rPr>
              <w:t>.</w:t>
            </w:r>
          </w:p>
        </w:tc>
        <w:tc>
          <w:tcPr>
            <w:tcW w:w="3538" w:type="dxa"/>
            <w:tcBorders>
              <w:left w:val="nil"/>
              <w:bottom w:val="thickThinSmallGap" w:sz="24" w:space="0" w:color="000000"/>
              <w:right w:val="nil"/>
            </w:tcBorders>
          </w:tcPr>
          <w:p w14:paraId="6C83EAAA" w14:textId="23504AFB" w:rsidR="000C5709" w:rsidRPr="005634B7" w:rsidRDefault="000C5709" w:rsidP="005634B7">
            <w:pPr>
              <w:pStyle w:val="Tableintext"/>
              <w:jc w:val="left"/>
              <w:rPr>
                <w:rtl/>
              </w:rPr>
            </w:pPr>
            <w:r w:rsidRPr="005634B7">
              <w:rPr>
                <w:rFonts w:hint="cs"/>
                <w:rtl/>
              </w:rPr>
              <w:t>اطلاعات زمانی ارزش دارد که به اشتراک گذاشته شود</w:t>
            </w:r>
            <w:r w:rsidR="00821829" w:rsidRPr="005634B7">
              <w:rPr>
                <w:rFonts w:hint="cs"/>
                <w:rtl/>
              </w:rPr>
              <w:t>.</w:t>
            </w:r>
          </w:p>
        </w:tc>
      </w:tr>
    </w:tbl>
    <w:p w14:paraId="786CAADA" w14:textId="708068C9" w:rsidR="00AD7846" w:rsidRDefault="00AD7846" w:rsidP="00450C3E">
      <w:pPr>
        <w:pStyle w:val="Heading4"/>
        <w:rPr>
          <w:rtl/>
        </w:rPr>
      </w:pPr>
      <w:bookmarkStart w:id="81" w:name="_Toc146923420"/>
      <w:r>
        <w:rPr>
          <w:rFonts w:hint="cs"/>
          <w:rtl/>
        </w:rPr>
        <w:t>هزینه کل اکتساب و هزینه کل مالکیت</w:t>
      </w:r>
      <w:r>
        <w:rPr>
          <w:rStyle w:val="FootnoteReference"/>
          <w:rtl/>
        </w:rPr>
        <w:footnoteReference w:id="89"/>
      </w:r>
      <w:bookmarkEnd w:id="81"/>
    </w:p>
    <w:p w14:paraId="5217D28E" w14:textId="1BF55AB4" w:rsidR="00D95D83" w:rsidRDefault="00D95D83" w:rsidP="005E6890">
      <w:pPr>
        <w:pStyle w:val="BNazanin-NoIndentation"/>
      </w:pPr>
      <w:r>
        <w:rPr>
          <w:rFonts w:hint="cs"/>
          <w:rtl/>
        </w:rPr>
        <w:t xml:space="preserve">«قیمت خرید» عاملی است که </w:t>
      </w:r>
      <w:r w:rsidR="00B6064D">
        <w:rPr>
          <w:rFonts w:hint="cs"/>
          <w:rtl/>
        </w:rPr>
        <w:t>در اغلب اوقات</w:t>
      </w:r>
      <w:r>
        <w:rPr>
          <w:rFonts w:hint="cs"/>
          <w:rtl/>
        </w:rPr>
        <w:t xml:space="preserve"> با </w:t>
      </w:r>
      <w:proofErr w:type="spellStart"/>
      <w:r>
        <w:rPr>
          <w:rFonts w:hint="cs"/>
          <w:rtl/>
        </w:rPr>
        <w:t>مسئولیت</w:t>
      </w:r>
      <w:r>
        <w:rPr>
          <w:rFonts w:hint="eastAsia"/>
          <w:rtl/>
        </w:rPr>
        <w:t>‌</w:t>
      </w:r>
      <w:r>
        <w:rPr>
          <w:rFonts w:hint="cs"/>
          <w:rtl/>
        </w:rPr>
        <w:t>های</w:t>
      </w:r>
      <w:proofErr w:type="spellEnd"/>
      <w:r>
        <w:rPr>
          <w:rFonts w:hint="cs"/>
          <w:rtl/>
        </w:rPr>
        <w:t xml:space="preserve"> تدارکات آمیخته </w:t>
      </w:r>
      <w:proofErr w:type="spellStart"/>
      <w:r>
        <w:rPr>
          <w:rFonts w:hint="cs"/>
          <w:rtl/>
        </w:rPr>
        <w:t>می‌شود</w:t>
      </w:r>
      <w:proofErr w:type="spellEnd"/>
      <w:r>
        <w:rPr>
          <w:rFonts w:hint="cs"/>
          <w:rtl/>
        </w:rPr>
        <w:t>. افراد درگیر در تدارکات نقش مهمی در قضاوت در مورد قیمت صحیح هر خرید دار</w:t>
      </w:r>
      <w:r w:rsidR="00B6064D">
        <w:rPr>
          <w:rFonts w:hint="cs"/>
          <w:rtl/>
        </w:rPr>
        <w:t>ن</w:t>
      </w:r>
      <w:r>
        <w:rPr>
          <w:rFonts w:hint="cs"/>
          <w:rtl/>
        </w:rPr>
        <w:t xml:space="preserve">د. </w:t>
      </w:r>
      <w:proofErr w:type="spellStart"/>
      <w:r w:rsidR="00831E38">
        <w:rPr>
          <w:rtl/>
        </w:rPr>
        <w:t>ازآنجا</w:t>
      </w:r>
      <w:r w:rsidR="00831E38">
        <w:rPr>
          <w:rFonts w:hint="cs"/>
          <w:rtl/>
        </w:rPr>
        <w:t>یی‌</w:t>
      </w:r>
      <w:r w:rsidR="00831E38">
        <w:rPr>
          <w:rFonts w:hint="eastAsia"/>
          <w:rtl/>
        </w:rPr>
        <w:t>که</w:t>
      </w:r>
      <w:proofErr w:type="spellEnd"/>
      <w:r>
        <w:rPr>
          <w:rFonts w:hint="cs"/>
          <w:rtl/>
        </w:rPr>
        <w:t xml:space="preserve"> </w:t>
      </w:r>
      <w:proofErr w:type="spellStart"/>
      <w:r>
        <w:rPr>
          <w:rFonts w:hint="cs"/>
          <w:rtl/>
        </w:rPr>
        <w:t>قیمت</w:t>
      </w:r>
      <w:r>
        <w:rPr>
          <w:rFonts w:hint="eastAsia"/>
          <w:rtl/>
        </w:rPr>
        <w:t>‌</w:t>
      </w:r>
      <w:r>
        <w:rPr>
          <w:rFonts w:hint="cs"/>
          <w:rtl/>
        </w:rPr>
        <w:t>ها</w:t>
      </w:r>
      <w:proofErr w:type="spellEnd"/>
      <w:r>
        <w:rPr>
          <w:rFonts w:hint="cs"/>
          <w:rtl/>
        </w:rPr>
        <w:t xml:space="preserve"> اساساً متأثر از </w:t>
      </w:r>
      <w:proofErr w:type="spellStart"/>
      <w:r>
        <w:rPr>
          <w:rFonts w:hint="cs"/>
          <w:rtl/>
        </w:rPr>
        <w:t>هزینه</w:t>
      </w:r>
      <w:r>
        <w:rPr>
          <w:rFonts w:hint="eastAsia"/>
          <w:rtl/>
        </w:rPr>
        <w:t>‌</w:t>
      </w:r>
      <w:r>
        <w:rPr>
          <w:rFonts w:hint="cs"/>
          <w:rtl/>
        </w:rPr>
        <w:t>ها</w:t>
      </w:r>
      <w:proofErr w:type="spellEnd"/>
      <w:r>
        <w:rPr>
          <w:rFonts w:hint="cs"/>
          <w:rtl/>
        </w:rPr>
        <w:t xml:space="preserve"> </w:t>
      </w:r>
      <w:r w:rsidR="003C6FD5">
        <w:rPr>
          <w:rFonts w:hint="cs"/>
          <w:rtl/>
        </w:rPr>
        <w:t>است</w:t>
      </w:r>
      <w:r>
        <w:rPr>
          <w:rFonts w:hint="cs"/>
          <w:rtl/>
        </w:rPr>
        <w:t>، یکی از کارهای مهم تدارکات (حداقل در درازمدت)</w:t>
      </w:r>
      <w:r w:rsidR="003C6FD5">
        <w:rPr>
          <w:rFonts w:hint="cs"/>
          <w:rtl/>
        </w:rPr>
        <w:t>،</w:t>
      </w:r>
      <w:r>
        <w:rPr>
          <w:rFonts w:hint="cs"/>
          <w:rtl/>
        </w:rPr>
        <w:t xml:space="preserve"> همکاری با </w:t>
      </w:r>
      <w:proofErr w:type="spellStart"/>
      <w:r>
        <w:rPr>
          <w:rFonts w:hint="cs"/>
          <w:rtl/>
        </w:rPr>
        <w:t>تأمین‌کنندگان</w:t>
      </w:r>
      <w:proofErr w:type="spellEnd"/>
      <w:r>
        <w:rPr>
          <w:rFonts w:hint="cs"/>
          <w:rtl/>
        </w:rPr>
        <w:t xml:space="preserve"> جهت حذف </w:t>
      </w:r>
      <w:proofErr w:type="spellStart"/>
      <w:r>
        <w:rPr>
          <w:rFonts w:hint="cs"/>
          <w:rtl/>
        </w:rPr>
        <w:lastRenderedPageBreak/>
        <w:t>هزینه‌های</w:t>
      </w:r>
      <w:proofErr w:type="spellEnd"/>
      <w:r>
        <w:rPr>
          <w:rFonts w:hint="cs"/>
          <w:rtl/>
        </w:rPr>
        <w:t xml:space="preserve"> </w:t>
      </w:r>
      <w:proofErr w:type="spellStart"/>
      <w:r>
        <w:rPr>
          <w:rFonts w:hint="cs"/>
          <w:rtl/>
        </w:rPr>
        <w:t>غیرضروری</w:t>
      </w:r>
      <w:proofErr w:type="spellEnd"/>
      <w:r>
        <w:rPr>
          <w:rFonts w:hint="cs"/>
          <w:rtl/>
        </w:rPr>
        <w:t xml:space="preserve"> است. این </w:t>
      </w:r>
      <w:proofErr w:type="spellStart"/>
      <w:r>
        <w:rPr>
          <w:rFonts w:hint="cs"/>
          <w:rtl/>
        </w:rPr>
        <w:t>هزینه‌های</w:t>
      </w:r>
      <w:proofErr w:type="spellEnd"/>
      <w:r>
        <w:rPr>
          <w:rFonts w:hint="cs"/>
          <w:rtl/>
        </w:rPr>
        <w:t xml:space="preserve"> </w:t>
      </w:r>
      <w:proofErr w:type="spellStart"/>
      <w:r>
        <w:rPr>
          <w:rFonts w:hint="cs"/>
          <w:rtl/>
        </w:rPr>
        <w:t>غیرضروری</w:t>
      </w:r>
      <w:proofErr w:type="spellEnd"/>
      <w:r>
        <w:rPr>
          <w:rFonts w:hint="cs"/>
          <w:rtl/>
        </w:rPr>
        <w:t xml:space="preserve"> ناشی از </w:t>
      </w:r>
      <w:proofErr w:type="spellStart"/>
      <w:r>
        <w:rPr>
          <w:rFonts w:hint="cs"/>
          <w:rtl/>
        </w:rPr>
        <w:t>مشخصه‌های</w:t>
      </w:r>
      <w:proofErr w:type="spellEnd"/>
      <w:r>
        <w:rPr>
          <w:rFonts w:hint="cs"/>
          <w:rtl/>
        </w:rPr>
        <w:t xml:space="preserve"> </w:t>
      </w:r>
      <w:proofErr w:type="spellStart"/>
      <w:r w:rsidR="003C6FD5">
        <w:rPr>
          <w:rFonts w:hint="cs"/>
          <w:rtl/>
        </w:rPr>
        <w:t>غیرضروری</w:t>
      </w:r>
      <w:proofErr w:type="spellEnd"/>
      <w:r w:rsidR="003C6FD5">
        <w:rPr>
          <w:rFonts w:hint="cs"/>
          <w:rtl/>
        </w:rPr>
        <w:t xml:space="preserve"> کالا/خدمت</w:t>
      </w:r>
      <w:r>
        <w:rPr>
          <w:rStyle w:val="FootnoteReference"/>
          <w:rtl/>
        </w:rPr>
        <w:footnoteReference w:id="90"/>
      </w:r>
      <w:r>
        <w:rPr>
          <w:rFonts w:hint="cs"/>
          <w:rtl/>
        </w:rPr>
        <w:t xml:space="preserve">، </w:t>
      </w:r>
      <w:proofErr w:type="spellStart"/>
      <w:r>
        <w:rPr>
          <w:rFonts w:hint="cs"/>
          <w:rtl/>
        </w:rPr>
        <w:t>بسته‌بندی</w:t>
      </w:r>
      <w:proofErr w:type="spellEnd"/>
      <w:r>
        <w:rPr>
          <w:rFonts w:hint="cs"/>
          <w:rtl/>
        </w:rPr>
        <w:t xml:space="preserve"> </w:t>
      </w:r>
      <w:proofErr w:type="spellStart"/>
      <w:r>
        <w:rPr>
          <w:rFonts w:hint="cs"/>
          <w:rtl/>
        </w:rPr>
        <w:t>غیرضروری</w:t>
      </w:r>
      <w:proofErr w:type="spellEnd"/>
      <w:r>
        <w:rPr>
          <w:rFonts w:hint="cs"/>
          <w:rtl/>
        </w:rPr>
        <w:t xml:space="preserve">، </w:t>
      </w:r>
      <w:proofErr w:type="spellStart"/>
      <w:r>
        <w:rPr>
          <w:rFonts w:hint="cs"/>
          <w:rtl/>
        </w:rPr>
        <w:t>هزینه‌های</w:t>
      </w:r>
      <w:proofErr w:type="spellEnd"/>
      <w:r>
        <w:rPr>
          <w:rFonts w:hint="cs"/>
          <w:rtl/>
        </w:rPr>
        <w:t xml:space="preserve"> </w:t>
      </w:r>
      <w:proofErr w:type="spellStart"/>
      <w:r>
        <w:rPr>
          <w:rFonts w:hint="cs"/>
          <w:rtl/>
        </w:rPr>
        <w:t>سرسام‌آور</w:t>
      </w:r>
      <w:proofErr w:type="spellEnd"/>
      <w:r>
        <w:rPr>
          <w:rFonts w:hint="cs"/>
          <w:rtl/>
        </w:rPr>
        <w:t xml:space="preserve"> </w:t>
      </w:r>
      <w:proofErr w:type="spellStart"/>
      <w:r w:rsidR="00831E38">
        <w:rPr>
          <w:rtl/>
        </w:rPr>
        <w:t>حمل‌ونقل</w:t>
      </w:r>
      <w:proofErr w:type="spellEnd"/>
      <w:r>
        <w:rPr>
          <w:rFonts w:hint="cs"/>
          <w:rtl/>
        </w:rPr>
        <w:t xml:space="preserve">، طراحی محصول جهت سهولت </w:t>
      </w:r>
      <w:proofErr w:type="spellStart"/>
      <w:r w:rsidR="00831E38">
        <w:rPr>
          <w:rtl/>
        </w:rPr>
        <w:t>حمل‌ونقل</w:t>
      </w:r>
      <w:proofErr w:type="spellEnd"/>
      <w:r w:rsidR="003C6FD5">
        <w:rPr>
          <w:rFonts w:hint="cs"/>
          <w:rtl/>
        </w:rPr>
        <w:t xml:space="preserve"> و</w:t>
      </w:r>
      <w:r>
        <w:rPr>
          <w:rFonts w:hint="cs"/>
          <w:rtl/>
        </w:rPr>
        <w:t xml:space="preserve"> خرید کالا</w:t>
      </w:r>
      <w:r w:rsidR="003C6FD5">
        <w:rPr>
          <w:rFonts w:hint="cs"/>
          <w:rtl/>
        </w:rPr>
        <w:t>ها</w:t>
      </w:r>
      <w:r>
        <w:rPr>
          <w:rFonts w:hint="cs"/>
          <w:rtl/>
        </w:rPr>
        <w:t xml:space="preserve">ی </w:t>
      </w:r>
      <w:r w:rsidR="00831E38">
        <w:rPr>
          <w:rtl/>
        </w:rPr>
        <w:t>غ</w:t>
      </w:r>
      <w:r w:rsidR="00831E38">
        <w:rPr>
          <w:rFonts w:hint="cs"/>
          <w:rtl/>
        </w:rPr>
        <w:t>ی</w:t>
      </w:r>
      <w:r w:rsidR="00831E38">
        <w:rPr>
          <w:rFonts w:hint="eastAsia"/>
          <w:rtl/>
        </w:rPr>
        <w:t>راستاندارد</w:t>
      </w:r>
      <w:r>
        <w:rPr>
          <w:rFonts w:hint="cs"/>
          <w:rtl/>
        </w:rPr>
        <w:t xml:space="preserve"> </w:t>
      </w:r>
      <w:proofErr w:type="spellStart"/>
      <w:r>
        <w:rPr>
          <w:rFonts w:hint="cs"/>
          <w:rtl/>
        </w:rPr>
        <w:t>می‌باشد</w:t>
      </w:r>
      <w:proofErr w:type="spellEnd"/>
      <w:r>
        <w:rPr>
          <w:rFonts w:hint="cs"/>
          <w:rtl/>
        </w:rPr>
        <w:t>.</w:t>
      </w:r>
    </w:p>
    <w:p w14:paraId="412F7A5F" w14:textId="01C2DB95" w:rsidR="00D95D83" w:rsidRDefault="00D95D83" w:rsidP="008108B9">
      <w:pPr>
        <w:pStyle w:val="bnazanin"/>
      </w:pPr>
      <w:r>
        <w:rPr>
          <w:rFonts w:hint="cs"/>
          <w:rtl/>
        </w:rPr>
        <w:t xml:space="preserve">هزینه کل اکتساب، فراتر از یک قیمت ساده است و بر توسعه بیشتر نقش تدارکات در مدیریت هزینه کل تأکید دارد. منظور از هزینه کل، تمام چیزی که شما در عمل برای کالا و خدمات می‌پردازید؛ نظیر استفاده از ابزارها، استفاده از افراد، هزینه‌های حمل و نگهداری موجودی، بازرسی، اصلاح و غیره. یک واقعیت واضح که هنوز نادیده گرفته می‌شود این است که قیمت پایین ممکن است معادل با هزینه کل اکتساب بالا </w:t>
      </w:r>
      <w:r w:rsidR="008108B9">
        <w:rPr>
          <w:rFonts w:hint="cs"/>
          <w:rtl/>
        </w:rPr>
        <w:t>باشد</w:t>
      </w:r>
      <w:r>
        <w:rPr>
          <w:rFonts w:hint="cs"/>
          <w:rtl/>
        </w:rPr>
        <w:t>.</w:t>
      </w:r>
      <w:r w:rsidR="00242312">
        <w:rPr>
          <w:rFonts w:hint="cs"/>
          <w:rtl/>
        </w:rPr>
        <w:t xml:space="preserve"> هزینه کل اکتساب شامل دو جزء اصلی یعنی هزینه مستقیم مواد و هزینه‌های غیرمستقیم مدیریت و لجستیک مواد (شامل انبارداری، حمل</w:t>
      </w:r>
      <w:r w:rsidR="00242312">
        <w:rPr>
          <w:rFonts w:hint="eastAsia"/>
          <w:rtl/>
        </w:rPr>
        <w:t>‌</w:t>
      </w:r>
      <w:r w:rsidR="00242312">
        <w:rPr>
          <w:rFonts w:hint="cs"/>
          <w:rtl/>
        </w:rPr>
        <w:t>ونقل، بازرسی، نگهداری موجودی، ضایعات و غیره) است.</w:t>
      </w:r>
      <w:r>
        <w:rPr>
          <w:rFonts w:hint="cs"/>
          <w:rtl/>
        </w:rPr>
        <w:t xml:space="preserve"> در واقع، زمانی که کالا خریداری شد، ممکن است هنگام استفاده از آن متحمل هزینه‌های مازاد شویم. برخی سازمان‌ها هنگام اشاره به کالاهای سرمایه‌ای یا موادی که برای مدتی نگهداری می‌شوند، ترجیح می‌دهند از عبارت «هزینه کل مالکیت» استفاده کنند.</w:t>
      </w:r>
      <w:r w:rsidR="003C6FD5">
        <w:rPr>
          <w:rFonts w:hint="cs"/>
          <w:rtl/>
        </w:rPr>
        <w:t xml:space="preserve"> </w:t>
      </w:r>
      <w:r w:rsidR="00831E38">
        <w:rPr>
          <w:rFonts w:hint="cs"/>
          <w:rtl/>
        </w:rPr>
        <w:t>با</w:t>
      </w:r>
      <w:r w:rsidR="008108B9">
        <w:rPr>
          <w:rFonts w:hint="cs"/>
          <w:rtl/>
        </w:rPr>
        <w:t xml:space="preserve"> </w:t>
      </w:r>
      <w:r w:rsidR="00831E38">
        <w:rPr>
          <w:rFonts w:hint="cs"/>
          <w:rtl/>
        </w:rPr>
        <w:t>این‌حال</w:t>
      </w:r>
      <w:r w:rsidR="003C6FD5">
        <w:rPr>
          <w:rFonts w:hint="cs"/>
          <w:rtl/>
        </w:rPr>
        <w:t xml:space="preserve">، </w:t>
      </w:r>
      <w:r>
        <w:rPr>
          <w:rFonts w:hint="cs"/>
          <w:rtl/>
        </w:rPr>
        <w:t xml:space="preserve">قیمت در بین هزینه‌های مختلف، واضح‌ترین و </w:t>
      </w:r>
      <w:r w:rsidR="00831E38">
        <w:rPr>
          <w:rtl/>
        </w:rPr>
        <w:t>قابل‌مشاهده‌تر</w:t>
      </w:r>
      <w:r w:rsidR="00831E38">
        <w:rPr>
          <w:rFonts w:hint="cs"/>
          <w:rtl/>
        </w:rPr>
        <w:t>ی</w:t>
      </w:r>
      <w:r w:rsidR="00831E38">
        <w:rPr>
          <w:rFonts w:hint="eastAsia"/>
          <w:rtl/>
        </w:rPr>
        <w:t>ن</w:t>
      </w:r>
      <w:r>
        <w:rPr>
          <w:rFonts w:hint="cs"/>
          <w:rtl/>
        </w:rPr>
        <w:t xml:space="preserve"> هزینه</w:t>
      </w:r>
      <w:r w:rsidR="003C6FD5">
        <w:rPr>
          <w:rFonts w:hint="eastAsia"/>
          <w:rtl/>
        </w:rPr>
        <w:t>‌</w:t>
      </w:r>
      <w:r w:rsidR="003C6FD5">
        <w:rPr>
          <w:rFonts w:hint="cs"/>
          <w:rtl/>
        </w:rPr>
        <w:t>ای</w:t>
      </w:r>
      <w:r>
        <w:rPr>
          <w:rFonts w:hint="cs"/>
          <w:rtl/>
        </w:rPr>
        <w:t xml:space="preserve"> است که در بیشتر خریدها وجود دارد و در اغلب اوقات نیز </w:t>
      </w:r>
      <w:r w:rsidR="00831E38">
        <w:rPr>
          <w:rtl/>
        </w:rPr>
        <w:t>بزرگ‌تر</w:t>
      </w:r>
      <w:r w:rsidR="00831E38">
        <w:rPr>
          <w:rFonts w:hint="cs"/>
          <w:rtl/>
        </w:rPr>
        <w:t>ی</w:t>
      </w:r>
      <w:r w:rsidR="00831E38">
        <w:rPr>
          <w:rFonts w:hint="eastAsia"/>
          <w:rtl/>
        </w:rPr>
        <w:t>ن</w:t>
      </w:r>
      <w:r>
        <w:rPr>
          <w:rFonts w:hint="cs"/>
          <w:rtl/>
        </w:rPr>
        <w:t xml:space="preserve"> جزء هزینه است. «کوه یخی قیمت/هزینه» که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Ref112350240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10</w:t>
      </w:r>
      <w:r w:rsidR="00B32721">
        <w:rPr>
          <w:rtl/>
        </w:rPr>
        <w:fldChar w:fldCharType="end"/>
      </w:r>
      <w:r w:rsidR="00B32721">
        <w:rPr>
          <w:rFonts w:hint="cs"/>
          <w:rtl/>
        </w:rPr>
        <w:t xml:space="preserve">) </w:t>
      </w:r>
      <w:r>
        <w:rPr>
          <w:rFonts w:hint="cs"/>
          <w:rtl/>
        </w:rPr>
        <w:t>نشان داده شده است، هزینه‌های مخفی</w:t>
      </w:r>
      <w:r w:rsidR="00EE6DBD">
        <w:rPr>
          <w:rFonts w:hint="cs"/>
          <w:rtl/>
        </w:rPr>
        <w:t xml:space="preserve"> خرید</w:t>
      </w:r>
      <w:r>
        <w:rPr>
          <w:rFonts w:hint="cs"/>
          <w:rtl/>
        </w:rPr>
        <w:t xml:space="preserve"> را به ما یادآوری می‌کند تا در تصمیم‌گیری‌های </w:t>
      </w:r>
      <w:r w:rsidR="00CD5AFF">
        <w:rPr>
          <w:rFonts w:hint="cs"/>
          <w:rtl/>
        </w:rPr>
        <w:t>کسب‌وکار</w:t>
      </w:r>
      <w:r>
        <w:rPr>
          <w:rFonts w:hint="cs"/>
          <w:rtl/>
        </w:rPr>
        <w:t xml:space="preserve"> خود آن‌ها را در نظر داشته باشیم.</w:t>
      </w:r>
    </w:p>
    <w:p w14:paraId="55766C8C" w14:textId="060F7F4A" w:rsidR="00D95D83" w:rsidRDefault="0045166A" w:rsidP="0045166A">
      <w:pPr>
        <w:pStyle w:val="Caption"/>
        <w:rPr>
          <w:rtl/>
        </w:rPr>
      </w:pPr>
      <w:r>
        <w:object w:dxaOrig="3792" w:dyaOrig="2892" w14:anchorId="62E854F1">
          <v:shape id="_x0000_i1033" type="#_x0000_t75" style="width:189pt;height:2in" o:ole="">
            <v:imagedata r:id="rId40" o:title=""/>
          </v:shape>
          <o:OLEObject Type="Embed" ProgID="Visio.Drawing.15" ShapeID="_x0000_i1033" DrawAspect="Content" ObjectID="_1767000119" r:id="rId41"/>
        </w:object>
      </w:r>
    </w:p>
    <w:p w14:paraId="67AFCC55" w14:textId="1553D7F2" w:rsidR="003C6FD5" w:rsidRDefault="00B32721" w:rsidP="003C6FD5">
      <w:pPr>
        <w:pStyle w:val="Caption"/>
        <w:rPr>
          <w:rtl/>
        </w:rPr>
      </w:pPr>
      <w:bookmarkStart w:id="82" w:name="_Ref112350240"/>
      <w:bookmarkStart w:id="83" w:name="_Toc141361678"/>
      <w:bookmarkStart w:id="84" w:name="_Toc141363430"/>
      <w:bookmarkStart w:id="85" w:name="_Toc146922948"/>
      <w:bookmarkStart w:id="86" w:name="_Ref9913382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10</w:t>
      </w:r>
      <w:r>
        <w:rPr>
          <w:rtl/>
        </w:rPr>
        <w:fldChar w:fldCharType="end"/>
      </w:r>
      <w:bookmarkEnd w:id="82"/>
      <w:r>
        <w:rPr>
          <w:rFonts w:hint="cs"/>
          <w:rtl/>
          <w:lang w:bidi="fa-IR"/>
        </w:rPr>
        <w:t xml:space="preserve">) </w:t>
      </w:r>
      <w:r w:rsidR="003C6FD5" w:rsidRPr="00FD3CA6">
        <w:rPr>
          <w:rFonts w:hint="cs"/>
          <w:b w:val="0"/>
          <w:bCs w:val="0"/>
          <w:rtl/>
        </w:rPr>
        <w:t>کوه یخی قیمت/هزینه</w:t>
      </w:r>
      <w:bookmarkEnd w:id="83"/>
      <w:bookmarkEnd w:id="84"/>
      <w:bookmarkEnd w:id="85"/>
    </w:p>
    <w:bookmarkEnd w:id="86"/>
    <w:p w14:paraId="1764176B" w14:textId="18BEAE91" w:rsidR="00D95D83" w:rsidRDefault="00D95D83" w:rsidP="008108B9">
      <w:pPr>
        <w:pStyle w:val="bnazanin"/>
      </w:pPr>
      <w:r>
        <w:rPr>
          <w:rFonts w:hint="cs"/>
          <w:rtl/>
        </w:rPr>
        <w:t xml:space="preserve">اهمیت تأمین و تدارکات </w:t>
      </w:r>
      <w:r w:rsidR="00831E38">
        <w:rPr>
          <w:rtl/>
        </w:rPr>
        <w:t>به‌عنوان</w:t>
      </w:r>
      <w:r>
        <w:rPr>
          <w:rFonts w:hint="cs"/>
          <w:rtl/>
        </w:rPr>
        <w:t xml:space="preserve"> یک عامل کلیدی در مدیریت </w:t>
      </w:r>
      <w:r w:rsidR="00831E38">
        <w:rPr>
          <w:rtl/>
        </w:rPr>
        <w:t>کسب‌وکار</w:t>
      </w:r>
      <w:r>
        <w:rPr>
          <w:rFonts w:hint="cs"/>
          <w:rtl/>
        </w:rPr>
        <w:t xml:space="preserve"> را می‌توان با استفاده از هزینه کل اکتساب کالا</w:t>
      </w:r>
      <w:r w:rsidR="00EE6DBD">
        <w:rPr>
          <w:rFonts w:hint="cs"/>
          <w:rtl/>
        </w:rPr>
        <w:t>/</w:t>
      </w:r>
      <w:r>
        <w:rPr>
          <w:rFonts w:hint="cs"/>
          <w:rtl/>
        </w:rPr>
        <w:t xml:space="preserve">خدمات به تصویر کشید. به کمک این معیار می‌توان در فروش و بازاریابی سازمان </w:t>
      </w:r>
      <w:r>
        <w:rPr>
          <w:rFonts w:hint="cs"/>
          <w:rtl/>
        </w:rPr>
        <w:lastRenderedPageBreak/>
        <w:t>جذابیت ایجاد کرد</w:t>
      </w:r>
      <w:r w:rsidR="00EE6DBD">
        <w:rPr>
          <w:rFonts w:hint="cs"/>
          <w:rtl/>
        </w:rPr>
        <w:t xml:space="preserve"> و</w:t>
      </w:r>
      <w:r>
        <w:rPr>
          <w:rFonts w:hint="cs"/>
          <w:rtl/>
        </w:rPr>
        <w:t xml:space="preserve"> در تولید، ضرورت کاهش اختلالات، خرابی، ضایعات و </w:t>
      </w:r>
      <w:r w:rsidR="00831E38">
        <w:rPr>
          <w:rtl/>
        </w:rPr>
        <w:t>حمل‌ونقل</w:t>
      </w:r>
      <w:r>
        <w:rPr>
          <w:rFonts w:hint="cs"/>
          <w:rtl/>
        </w:rPr>
        <w:t xml:space="preserve"> را نشان داد. </w:t>
      </w:r>
      <w:r w:rsidR="00831E38">
        <w:rPr>
          <w:rtl/>
        </w:rPr>
        <w:t>به‌طورکل</w:t>
      </w:r>
      <w:r w:rsidR="00831E38">
        <w:rPr>
          <w:rFonts w:hint="cs"/>
          <w:rtl/>
        </w:rPr>
        <w:t>ی</w:t>
      </w:r>
      <w:r>
        <w:rPr>
          <w:rFonts w:hint="cs"/>
          <w:rtl/>
        </w:rPr>
        <w:t>، هزینه کل مالکیت می‌تواند اهمیت صرفه‌</w:t>
      </w:r>
      <w:r w:rsidRPr="00EE6DBD">
        <w:rPr>
          <w:rFonts w:hint="cs"/>
          <w:rtl/>
        </w:rPr>
        <w:t xml:space="preserve">جویی هزینه‌ را برای همه واحدهای سازمان </w:t>
      </w:r>
      <w:r w:rsidR="00831E38">
        <w:rPr>
          <w:rtl/>
        </w:rPr>
        <w:t>به‌درست</w:t>
      </w:r>
      <w:r w:rsidR="00831E38">
        <w:rPr>
          <w:rFonts w:hint="cs"/>
          <w:rtl/>
        </w:rPr>
        <w:t>ی</w:t>
      </w:r>
      <w:r w:rsidRPr="00EE6DBD">
        <w:rPr>
          <w:rFonts w:hint="cs"/>
          <w:rtl/>
        </w:rPr>
        <w:t xml:space="preserve"> نمایش دهد. یک مشکل اساسی در مدیریت برخی شرکت</w:t>
      </w:r>
      <w:r w:rsidRPr="00EE6DBD">
        <w:rPr>
          <w:rFonts w:hint="eastAsia"/>
          <w:rtl/>
        </w:rPr>
        <w:t>‌</w:t>
      </w:r>
      <w:r w:rsidRPr="00EE6DBD">
        <w:rPr>
          <w:rFonts w:hint="cs"/>
          <w:rtl/>
        </w:rPr>
        <w:t xml:space="preserve">ها این است که </w:t>
      </w:r>
      <w:r>
        <w:rPr>
          <w:rFonts w:hint="cs"/>
          <w:rtl/>
        </w:rPr>
        <w:t xml:space="preserve">به یک حوزه خاص تمایل بیشتری دارند، </w:t>
      </w:r>
      <w:r w:rsidR="006B1885">
        <w:rPr>
          <w:rtl/>
        </w:rPr>
        <w:t>مثلاً</w:t>
      </w:r>
      <w:r>
        <w:rPr>
          <w:rFonts w:hint="cs"/>
          <w:rtl/>
        </w:rPr>
        <w:t xml:space="preserve"> یک شرکت به بازاریابی تمایل دارد، یکی به تولید و دیگری به مالی. این باعث می‌شود که برای حوزه موردنظر، هزینه بیشتری نسبت به حالت عادی انجام شود.</w:t>
      </w:r>
      <w:r w:rsidR="00594CB1">
        <w:rPr>
          <w:rFonts w:hint="cs"/>
          <w:rtl/>
        </w:rPr>
        <w:t xml:space="preserve"> عوامل اصلی که روی هزینه کل اکتساب تأث</w:t>
      </w:r>
      <w:r w:rsidR="008108B9">
        <w:rPr>
          <w:rFonts w:hint="cs"/>
          <w:rtl/>
        </w:rPr>
        <w:t>ی</w:t>
      </w:r>
      <w:r w:rsidR="00594CB1">
        <w:rPr>
          <w:rFonts w:hint="cs"/>
          <w:rtl/>
        </w:rPr>
        <w:t xml:space="preserve">ر دارند </w:t>
      </w:r>
      <w:r w:rsidR="008108B9">
        <w:rPr>
          <w:rFonts w:hint="cs"/>
          <w:rtl/>
        </w:rPr>
        <w:t>عبارت</w:t>
      </w:r>
      <w:r w:rsidR="00831E38">
        <w:rPr>
          <w:rFonts w:hint="cs"/>
          <w:rtl/>
        </w:rPr>
        <w:t>ند</w:t>
      </w:r>
      <w:r w:rsidR="00594CB1">
        <w:rPr>
          <w:rFonts w:hint="cs"/>
          <w:rtl/>
        </w:rPr>
        <w:t xml:space="preserve"> از مشخصه‌های</w:t>
      </w:r>
      <w:r w:rsidR="00594CB1">
        <w:rPr>
          <w:rStyle w:val="FootnoteReference"/>
          <w:rtl/>
        </w:rPr>
        <w:footnoteReference w:id="91"/>
      </w:r>
      <w:r w:rsidR="00594CB1">
        <w:rPr>
          <w:rFonts w:hint="cs"/>
          <w:rtl/>
        </w:rPr>
        <w:t xml:space="preserve"> کالا/خدمات، کمیّت و زمان</w:t>
      </w:r>
      <w:r w:rsidR="00594CB1">
        <w:rPr>
          <w:rStyle w:val="FootnoteReference"/>
          <w:rtl/>
        </w:rPr>
        <w:footnoteReference w:id="92"/>
      </w:r>
      <w:r w:rsidR="00594CB1">
        <w:rPr>
          <w:rFonts w:hint="cs"/>
          <w:rtl/>
        </w:rPr>
        <w:t>، ملاحظات بازار</w:t>
      </w:r>
      <w:r w:rsidR="00594CB1">
        <w:rPr>
          <w:rStyle w:val="FootnoteReference"/>
          <w:rtl/>
        </w:rPr>
        <w:footnoteReference w:id="93"/>
      </w:r>
      <w:r w:rsidR="00594CB1">
        <w:rPr>
          <w:rFonts w:hint="cs"/>
          <w:rtl/>
        </w:rPr>
        <w:t>، تداوم تأمین</w:t>
      </w:r>
      <w:r w:rsidR="00594CB1">
        <w:rPr>
          <w:rStyle w:val="FootnoteReference"/>
          <w:rtl/>
        </w:rPr>
        <w:footnoteReference w:id="94"/>
      </w:r>
      <w:r w:rsidR="00594CB1">
        <w:rPr>
          <w:rFonts w:hint="cs"/>
          <w:rtl/>
        </w:rPr>
        <w:t xml:space="preserve"> و توسعه محصول</w:t>
      </w:r>
      <w:r w:rsidR="00594CB1">
        <w:rPr>
          <w:rStyle w:val="FootnoteReference"/>
          <w:rtl/>
        </w:rPr>
        <w:footnoteReference w:id="95"/>
      </w:r>
      <w:r w:rsidR="00594CB1">
        <w:rPr>
          <w:rFonts w:hint="cs"/>
          <w:rtl/>
        </w:rPr>
        <w:t>.</w:t>
      </w:r>
      <w:r w:rsidR="00C07C94">
        <w:rPr>
          <w:rFonts w:hint="cs"/>
          <w:rtl/>
        </w:rPr>
        <w:t xml:space="preserve"> در ادامه به توضیح هر یک از موارد خواهیم پرداخت.</w:t>
      </w:r>
    </w:p>
    <w:p w14:paraId="75E320B6" w14:textId="323B915B" w:rsidR="00D95D83" w:rsidRDefault="00C07C94" w:rsidP="00002092">
      <w:pPr>
        <w:pStyle w:val="a"/>
      </w:pPr>
      <w:r>
        <w:rPr>
          <w:rFonts w:hint="cs"/>
          <w:rtl/>
        </w:rPr>
        <w:t>مشخصه</w:t>
      </w:r>
      <w:r>
        <w:rPr>
          <w:rFonts w:hint="eastAsia"/>
          <w:rtl/>
        </w:rPr>
        <w:t>‌</w:t>
      </w:r>
      <w:r>
        <w:rPr>
          <w:rFonts w:hint="cs"/>
          <w:rtl/>
        </w:rPr>
        <w:t xml:space="preserve">های کالا و خدمات: </w:t>
      </w:r>
      <w:r w:rsidR="00D95D83">
        <w:rPr>
          <w:rFonts w:hint="cs"/>
          <w:rtl/>
        </w:rPr>
        <w:t>تدارکات نقش مؤثری در رسیدن به مشخصه‌های بهینه کالا و خدمات دارد. حاصل این کار</w:t>
      </w:r>
      <w:r w:rsidR="00EE6DBD">
        <w:rPr>
          <w:rFonts w:hint="cs"/>
          <w:rtl/>
        </w:rPr>
        <w:t>،</w:t>
      </w:r>
      <w:r w:rsidR="00D95D83">
        <w:rPr>
          <w:rFonts w:hint="cs"/>
          <w:rtl/>
        </w:rPr>
        <w:t xml:space="preserve"> همه افراد </w:t>
      </w:r>
      <w:r w:rsidR="005D1D66">
        <w:rPr>
          <w:rFonts w:hint="eastAsia"/>
          <w:rtl/>
        </w:rPr>
        <w:t>ذی‌نفع</w:t>
      </w:r>
      <w:r w:rsidR="00D95D83">
        <w:rPr>
          <w:rFonts w:hint="cs"/>
          <w:rtl/>
        </w:rPr>
        <w:t xml:space="preserve"> را منتفع خواهد کرد</w:t>
      </w:r>
      <w:r w:rsidR="00D95093">
        <w:rPr>
          <w:rFonts w:hint="cs"/>
          <w:rtl/>
        </w:rPr>
        <w:t xml:space="preserve">. به طور مثال </w:t>
      </w:r>
      <w:r w:rsidR="00D95D83">
        <w:rPr>
          <w:rFonts w:hint="cs"/>
          <w:rtl/>
        </w:rPr>
        <w:t xml:space="preserve">واحد </w:t>
      </w:r>
      <w:r w:rsidR="008108B9">
        <w:rPr>
          <w:rFonts w:hint="cs"/>
          <w:rtl/>
        </w:rPr>
        <w:t>بازاریابی</w:t>
      </w:r>
      <w:r w:rsidR="00D95D83">
        <w:rPr>
          <w:rFonts w:hint="cs"/>
          <w:rtl/>
        </w:rPr>
        <w:t xml:space="preserve"> بهتر می‌تواند محصول را بفروشد، تولید بهتر می‌تواند تولید کند، تدارکات به نحو اقتصادی‌تری خرید می‌کند و حتی تأمین‌کننده بهتر عرضه خواهد کرد. برای دستیابی به این مهم، باید همکاری و هماهنگی مؤثری بین همه اعضای مرتبط وجود داشته باشد تا مشخصه کالا/خدمت موردنظر به نحو درستی تعریف شود.</w:t>
      </w:r>
      <w:r w:rsidR="00594CB1">
        <w:rPr>
          <w:rFonts w:hint="cs"/>
          <w:rtl/>
        </w:rPr>
        <w:t xml:space="preserve"> </w:t>
      </w:r>
    </w:p>
    <w:p w14:paraId="147B418F" w14:textId="2C50FD35" w:rsidR="00D95D83" w:rsidRDefault="00D95D83" w:rsidP="00002092">
      <w:pPr>
        <w:pStyle w:val="a"/>
      </w:pPr>
      <w:r>
        <w:rPr>
          <w:rFonts w:hint="cs"/>
          <w:rtl/>
        </w:rPr>
        <w:t>کمّیت و زمان:</w:t>
      </w:r>
      <w:r w:rsidR="00C07C94">
        <w:rPr>
          <w:rFonts w:hint="cs"/>
          <w:rtl/>
        </w:rPr>
        <w:t xml:space="preserve"> </w:t>
      </w:r>
      <w:r>
        <w:rPr>
          <w:rFonts w:hint="cs"/>
          <w:rtl/>
        </w:rPr>
        <w:t>یکی از عواملی که روی هزینه کل کالا تأثیر می‌گذارد، سطح موجودی</w:t>
      </w:r>
      <w:r>
        <w:rPr>
          <w:rStyle w:val="FootnoteReference"/>
          <w:rtl/>
        </w:rPr>
        <w:footnoteReference w:id="96"/>
      </w:r>
      <w:r>
        <w:rPr>
          <w:rFonts w:hint="cs"/>
          <w:rtl/>
        </w:rPr>
        <w:t xml:space="preserve"> آن است. تدارکات نقش مهمی در انباشت کالا </w:t>
      </w:r>
      <w:r w:rsidR="00831E38">
        <w:rPr>
          <w:rFonts w:hint="eastAsia"/>
          <w:rtl/>
        </w:rPr>
        <w:t>به‌خصوص</w:t>
      </w:r>
      <w:r>
        <w:rPr>
          <w:rFonts w:hint="cs"/>
          <w:rtl/>
        </w:rPr>
        <w:t xml:space="preserve"> در زمان تورم </w:t>
      </w:r>
      <w:r w:rsidR="008108B9">
        <w:rPr>
          <w:rFonts w:hint="cs"/>
          <w:rtl/>
        </w:rPr>
        <w:t>زیاد</w:t>
      </w:r>
      <w:r>
        <w:rPr>
          <w:rFonts w:hint="cs"/>
          <w:rtl/>
        </w:rPr>
        <w:t xml:space="preserve"> دارد. چون این</w:t>
      </w:r>
      <w:r w:rsidR="00997885">
        <w:rPr>
          <w:rFonts w:hint="cs"/>
          <w:rtl/>
        </w:rPr>
        <w:t xml:space="preserve"> واحد</w:t>
      </w:r>
      <w:r>
        <w:rPr>
          <w:rFonts w:hint="cs"/>
          <w:rtl/>
        </w:rPr>
        <w:t xml:space="preserve"> تدارکات است که </w:t>
      </w:r>
      <w:r w:rsidR="00831E38">
        <w:rPr>
          <w:rFonts w:hint="eastAsia"/>
          <w:rtl/>
        </w:rPr>
        <w:t>باتوجه‌به</w:t>
      </w:r>
      <w:r>
        <w:rPr>
          <w:rFonts w:hint="cs"/>
          <w:rtl/>
        </w:rPr>
        <w:t xml:space="preserve"> شرایط بازار باید به نحوی تصمیم‌گیری کند که از موجود بودن کالای موردنیاز برای تولید و فروش اطمینان حاصل شود. برای این منظور باید تغییرات قیمت، </w:t>
      </w:r>
      <w:r w:rsidR="00831E38">
        <w:rPr>
          <w:rFonts w:hint="cs"/>
          <w:rtl/>
        </w:rPr>
        <w:t>دردسترس‌بودن</w:t>
      </w:r>
      <w:r>
        <w:rPr>
          <w:rFonts w:hint="cs"/>
          <w:rtl/>
        </w:rPr>
        <w:t xml:space="preserve"> کالا، کمبود یا مازاد احتمالی برای موجودی، محدودیت‌های مالی و فیزیکی و سایر موارد مرتبط در نظر گرفته شوند. عامل مؤثر دیگر در هزینه کل کالا، زمان است. یکی از جنبه</w:t>
      </w:r>
      <w:r>
        <w:rPr>
          <w:rFonts w:hint="eastAsia"/>
          <w:rtl/>
        </w:rPr>
        <w:t>‌</w:t>
      </w:r>
      <w:r>
        <w:rPr>
          <w:rFonts w:hint="cs"/>
          <w:rtl/>
        </w:rPr>
        <w:t xml:space="preserve">های مهم این عامل، اطمینان از تحویل </w:t>
      </w:r>
      <w:r w:rsidR="00831E38">
        <w:rPr>
          <w:rFonts w:hint="cs"/>
          <w:rtl/>
        </w:rPr>
        <w:t>به‌موقع</w:t>
      </w:r>
      <w:r>
        <w:rPr>
          <w:rFonts w:hint="cs"/>
          <w:rtl/>
        </w:rPr>
        <w:t xml:space="preserve"> اقلام موردنیاز برای تحقق </w:t>
      </w:r>
      <w:r w:rsidR="000F20FD">
        <w:rPr>
          <w:rFonts w:hint="eastAsia"/>
          <w:rtl/>
        </w:rPr>
        <w:t>زمان‌بندی</w:t>
      </w:r>
      <w:r>
        <w:rPr>
          <w:rFonts w:hint="cs"/>
          <w:rtl/>
        </w:rPr>
        <w:t xml:space="preserve"> فعالیت</w:t>
      </w:r>
      <w:r>
        <w:rPr>
          <w:rFonts w:hint="eastAsia"/>
          <w:rtl/>
        </w:rPr>
        <w:t>‌</w:t>
      </w:r>
      <w:r>
        <w:rPr>
          <w:rFonts w:hint="cs"/>
          <w:rtl/>
        </w:rPr>
        <w:t xml:space="preserve">هاست. موجودی و انباشت کالا یک عنصر برای مقابله با </w:t>
      </w:r>
      <w:r w:rsidR="0006539D">
        <w:rPr>
          <w:rFonts w:hint="cs"/>
          <w:rtl/>
        </w:rPr>
        <w:t>اختلال</w:t>
      </w:r>
      <w:r>
        <w:rPr>
          <w:rFonts w:hint="cs"/>
          <w:rtl/>
        </w:rPr>
        <w:t xml:space="preserve"> در تأمین </w:t>
      </w:r>
      <w:r w:rsidR="00831E38">
        <w:rPr>
          <w:rFonts w:hint="cs"/>
          <w:rtl/>
        </w:rPr>
        <w:t>به‌موقع</w:t>
      </w:r>
      <w:r>
        <w:rPr>
          <w:rFonts w:hint="cs"/>
          <w:rtl/>
        </w:rPr>
        <w:t xml:space="preserve"> است. در تئوری، </w:t>
      </w:r>
      <w:r w:rsidR="000F20FD">
        <w:rPr>
          <w:rFonts w:hint="eastAsia"/>
          <w:rtl/>
        </w:rPr>
        <w:t>زمان‌بندی</w:t>
      </w:r>
      <w:r>
        <w:rPr>
          <w:rFonts w:hint="cs"/>
          <w:rtl/>
        </w:rPr>
        <w:t xml:space="preserve"> دقیق تحویل کالا می‌تواند نیاز به موجودی را برطرف کند. </w:t>
      </w:r>
      <w:r w:rsidR="00831E38">
        <w:rPr>
          <w:rFonts w:hint="eastAsia"/>
          <w:rtl/>
        </w:rPr>
        <w:t>هرچند</w:t>
      </w:r>
      <w:r>
        <w:rPr>
          <w:rFonts w:hint="cs"/>
          <w:rtl/>
        </w:rPr>
        <w:t xml:space="preserve"> تحقق این موضوع در واقعیت بسیار نادر است</w:t>
      </w:r>
      <w:r w:rsidR="0006539D">
        <w:rPr>
          <w:rFonts w:hint="cs"/>
          <w:rtl/>
        </w:rPr>
        <w:t>،</w:t>
      </w:r>
      <w:r>
        <w:rPr>
          <w:rFonts w:hint="cs"/>
          <w:rtl/>
        </w:rPr>
        <w:t xml:space="preserve"> اما</w:t>
      </w:r>
      <w:r w:rsidR="0006539D">
        <w:rPr>
          <w:rFonts w:hint="cs"/>
          <w:rtl/>
        </w:rPr>
        <w:t xml:space="preserve"> واحد</w:t>
      </w:r>
      <w:r>
        <w:rPr>
          <w:rFonts w:hint="cs"/>
          <w:rtl/>
        </w:rPr>
        <w:t xml:space="preserve"> تدارکات می‌توان</w:t>
      </w:r>
      <w:r w:rsidR="0006539D">
        <w:rPr>
          <w:rFonts w:hint="cs"/>
          <w:rtl/>
        </w:rPr>
        <w:t>د</w:t>
      </w:r>
      <w:r>
        <w:rPr>
          <w:rFonts w:hint="cs"/>
          <w:rtl/>
        </w:rPr>
        <w:t xml:space="preserve"> از طریق هماهنگی و ارتباط با تأمین‌کنندگان، در این راستا گام بردارد. بدین معنی که با ایجاد جریان اطلاعاتی از </w:t>
      </w:r>
      <w:r w:rsidR="000F20FD">
        <w:rPr>
          <w:rFonts w:hint="eastAsia"/>
          <w:rtl/>
        </w:rPr>
        <w:t>زمان‌بندی</w:t>
      </w:r>
      <w:r>
        <w:rPr>
          <w:rFonts w:hint="cs"/>
          <w:rtl/>
        </w:rPr>
        <w:t xml:space="preserve"> تولید و </w:t>
      </w:r>
      <w:r w:rsidR="00831E38">
        <w:rPr>
          <w:rFonts w:hint="eastAsia"/>
          <w:rtl/>
        </w:rPr>
        <w:t>کم‌شدن</w:t>
      </w:r>
      <w:r>
        <w:rPr>
          <w:rFonts w:hint="cs"/>
          <w:rtl/>
        </w:rPr>
        <w:t xml:space="preserve"> تغییرات این </w:t>
      </w:r>
      <w:r w:rsidR="000F20FD">
        <w:rPr>
          <w:rFonts w:hint="eastAsia"/>
          <w:rtl/>
        </w:rPr>
        <w:t>زمان‌بندی</w:t>
      </w:r>
      <w:r>
        <w:rPr>
          <w:rFonts w:hint="cs"/>
          <w:rtl/>
        </w:rPr>
        <w:t xml:space="preserve"> و همچنین </w:t>
      </w:r>
      <w:r w:rsidR="003B11B1">
        <w:rPr>
          <w:rFonts w:hint="eastAsia"/>
          <w:rtl/>
        </w:rPr>
        <w:t>آگاه</w:t>
      </w:r>
      <w:r w:rsidR="003B11B1">
        <w:rPr>
          <w:rFonts w:hint="cs"/>
          <w:rtl/>
        </w:rPr>
        <w:t>ی‌ی</w:t>
      </w:r>
      <w:r w:rsidR="003B11B1">
        <w:rPr>
          <w:rFonts w:hint="eastAsia"/>
          <w:rtl/>
        </w:rPr>
        <w:t>افتن</w:t>
      </w:r>
      <w:r>
        <w:rPr>
          <w:rFonts w:hint="cs"/>
          <w:rtl/>
        </w:rPr>
        <w:t xml:space="preserve"> از تغییرات </w:t>
      </w:r>
      <w:r w:rsidR="00831E38">
        <w:rPr>
          <w:rFonts w:hint="eastAsia"/>
          <w:rtl/>
        </w:rPr>
        <w:t>غ</w:t>
      </w:r>
      <w:r w:rsidR="00831E38">
        <w:rPr>
          <w:rFonts w:hint="cs"/>
          <w:rtl/>
        </w:rPr>
        <w:t>ی</w:t>
      </w:r>
      <w:r w:rsidR="00831E38">
        <w:rPr>
          <w:rFonts w:hint="eastAsia"/>
          <w:rtl/>
        </w:rPr>
        <w:t>رقابل‌اجتناب</w:t>
      </w:r>
      <w:r>
        <w:rPr>
          <w:rFonts w:hint="cs"/>
          <w:rtl/>
        </w:rPr>
        <w:t xml:space="preserve">، می‌توان تا حد مطلوبی سطح موجودی را کاهش داد. به طور مثال یک شرکت </w:t>
      </w:r>
      <w:r>
        <w:rPr>
          <w:rFonts w:hint="cs"/>
          <w:rtl/>
        </w:rPr>
        <w:lastRenderedPageBreak/>
        <w:t xml:space="preserve">الوارسازی می‌تواند با تأمین‌کننده خود هماهنگ کند تا </w:t>
      </w:r>
      <w:r w:rsidR="00831E38">
        <w:rPr>
          <w:rFonts w:hint="eastAsia"/>
          <w:rtl/>
        </w:rPr>
        <w:t>به‌جا</w:t>
      </w:r>
      <w:r w:rsidR="00831E38">
        <w:rPr>
          <w:rFonts w:hint="cs"/>
          <w:rtl/>
        </w:rPr>
        <w:t>ی</w:t>
      </w:r>
      <w:r>
        <w:rPr>
          <w:rFonts w:hint="cs"/>
          <w:rtl/>
        </w:rPr>
        <w:t xml:space="preserve"> </w:t>
      </w:r>
      <w:r w:rsidR="00831E38">
        <w:rPr>
          <w:rFonts w:hint="cs"/>
          <w:rtl/>
        </w:rPr>
        <w:t>سه</w:t>
      </w:r>
      <w:r>
        <w:rPr>
          <w:rFonts w:hint="cs"/>
          <w:rtl/>
        </w:rPr>
        <w:t xml:space="preserve"> بار ارسال کالا در سال (در دوره‌های </w:t>
      </w:r>
      <w:r w:rsidR="00831E38">
        <w:rPr>
          <w:rFonts w:hint="eastAsia"/>
          <w:rtl/>
        </w:rPr>
        <w:t>چهار‌ماهه</w:t>
      </w:r>
      <w:r>
        <w:rPr>
          <w:rFonts w:hint="cs"/>
          <w:rtl/>
        </w:rPr>
        <w:t>)، در دوره‌های ماهانه (</w:t>
      </w:r>
      <w:r w:rsidR="00831E38">
        <w:rPr>
          <w:rFonts w:hint="cs"/>
          <w:rtl/>
        </w:rPr>
        <w:t>دوازده</w:t>
      </w:r>
      <w:r>
        <w:rPr>
          <w:rFonts w:hint="cs"/>
          <w:rtl/>
        </w:rPr>
        <w:t xml:space="preserve"> بار در سال) </w:t>
      </w:r>
      <w:r w:rsidR="0006539D">
        <w:rPr>
          <w:rFonts w:hint="cs"/>
          <w:rtl/>
        </w:rPr>
        <w:t>ارسال را انجام دهد</w:t>
      </w:r>
      <w:r>
        <w:rPr>
          <w:rFonts w:hint="cs"/>
          <w:rtl/>
        </w:rPr>
        <w:t>.</w:t>
      </w:r>
    </w:p>
    <w:p w14:paraId="578EC05F" w14:textId="4EBA8BE6" w:rsidR="00D95D83" w:rsidRDefault="00D95D83" w:rsidP="00002092">
      <w:pPr>
        <w:pStyle w:val="a"/>
      </w:pPr>
      <w:r>
        <w:rPr>
          <w:rFonts w:hint="cs"/>
          <w:rtl/>
        </w:rPr>
        <w:t>ملاحظات بازار: یکی دیگر از مسئولیت‌های تدارکات، پایش قیمت</w:t>
      </w:r>
      <w:r>
        <w:rPr>
          <w:rFonts w:hint="eastAsia"/>
          <w:rtl/>
        </w:rPr>
        <w:t>‌</w:t>
      </w:r>
      <w:r>
        <w:rPr>
          <w:rFonts w:hint="cs"/>
          <w:rtl/>
        </w:rPr>
        <w:t>های بازار شامل قیمت کالاهای خریداری شده، مواد مهم</w:t>
      </w:r>
      <w:r w:rsidR="00C07C94">
        <w:rPr>
          <w:rFonts w:hint="cs"/>
          <w:rtl/>
        </w:rPr>
        <w:t xml:space="preserve"> </w:t>
      </w:r>
      <w:r w:rsidR="00831E38">
        <w:rPr>
          <w:rFonts w:hint="cs"/>
          <w:rtl/>
        </w:rPr>
        <w:t>مورد</w:t>
      </w:r>
      <w:r w:rsidR="0006539D">
        <w:rPr>
          <w:rFonts w:hint="cs"/>
          <w:rtl/>
        </w:rPr>
        <w:t xml:space="preserve"> </w:t>
      </w:r>
      <w:r w:rsidR="00831E38">
        <w:rPr>
          <w:rFonts w:hint="cs"/>
          <w:rtl/>
        </w:rPr>
        <w:t>استفاده</w:t>
      </w:r>
      <w:r>
        <w:rPr>
          <w:rFonts w:hint="cs"/>
          <w:rtl/>
        </w:rPr>
        <w:t xml:space="preserve"> در ساخت کالاهای خریداری شده</w:t>
      </w:r>
      <w:r w:rsidR="00C07C94">
        <w:rPr>
          <w:rFonts w:hint="cs"/>
          <w:rtl/>
        </w:rPr>
        <w:t xml:space="preserve"> و </w:t>
      </w:r>
      <w:r>
        <w:rPr>
          <w:rFonts w:hint="cs"/>
          <w:rtl/>
        </w:rPr>
        <w:t>قیمت</w:t>
      </w:r>
      <w:r>
        <w:rPr>
          <w:rFonts w:hint="eastAsia"/>
          <w:rtl/>
        </w:rPr>
        <w:t>‌</w:t>
      </w:r>
      <w:r>
        <w:rPr>
          <w:rFonts w:hint="cs"/>
          <w:rtl/>
        </w:rPr>
        <w:t xml:space="preserve">های تأمین‌کنندگان مختلف است. در این راستا، در صورت دریافت سیگنال‌هایی مبنی بر تغییرات قیمت، باید </w:t>
      </w:r>
      <w:r w:rsidR="00831E38">
        <w:rPr>
          <w:rFonts w:hint="eastAsia"/>
          <w:rtl/>
        </w:rPr>
        <w:t>در</w:t>
      </w:r>
      <w:r w:rsidR="0006539D">
        <w:rPr>
          <w:rFonts w:hint="cs"/>
          <w:rtl/>
        </w:rPr>
        <w:t xml:space="preserve"> </w:t>
      </w:r>
      <w:r w:rsidR="00831E38">
        <w:rPr>
          <w:rFonts w:hint="eastAsia"/>
          <w:rtl/>
        </w:rPr>
        <w:t>اسرع</w:t>
      </w:r>
      <w:r w:rsidR="0006539D">
        <w:rPr>
          <w:rFonts w:hint="cs"/>
          <w:rtl/>
        </w:rPr>
        <w:t xml:space="preserve"> </w:t>
      </w:r>
      <w:r w:rsidR="00831E38">
        <w:rPr>
          <w:rFonts w:hint="eastAsia"/>
          <w:rtl/>
        </w:rPr>
        <w:t>‌وقت</w:t>
      </w:r>
      <w:r>
        <w:rPr>
          <w:rFonts w:hint="cs"/>
          <w:rtl/>
        </w:rPr>
        <w:t xml:space="preserve"> اطلاعات لازم را در اختیار سازمان قرار دهد تا اقدامات لازم احتمالی بدون تعلل انجام شود. تدارکات باید در تصمیمات </w:t>
      </w:r>
      <w:r w:rsidR="00EF3579">
        <w:rPr>
          <w:rFonts w:hint="cs"/>
          <w:rtl/>
        </w:rPr>
        <w:t>راهبردی</w:t>
      </w:r>
      <w:r>
        <w:rPr>
          <w:rFonts w:hint="cs"/>
          <w:rtl/>
        </w:rPr>
        <w:t xml:space="preserve"> سازمان مشارکت و در برنامه‌ریزی و سیاست‌گذاری شرکت (نظیر تصمیمات ساخت یا تولید، د</w:t>
      </w:r>
      <w:r w:rsidR="008F4EA4">
        <w:rPr>
          <w:rFonts w:hint="cs"/>
          <w:rtl/>
        </w:rPr>
        <w:t xml:space="preserve">سترسی </w:t>
      </w:r>
      <w:r w:rsidR="00831E38">
        <w:rPr>
          <w:rFonts w:hint="cs"/>
          <w:rtl/>
        </w:rPr>
        <w:t>بلندمدت</w:t>
      </w:r>
      <w:r w:rsidR="008F4EA4">
        <w:rPr>
          <w:rFonts w:hint="cs"/>
          <w:rtl/>
        </w:rPr>
        <w:t xml:space="preserve"> به</w:t>
      </w:r>
      <w:r>
        <w:rPr>
          <w:rFonts w:hint="cs"/>
          <w:rtl/>
        </w:rPr>
        <w:t xml:space="preserve"> مواد خام، تغییرات قیمت و توسعه سیاست‌های جایگزین) همکاری کند.</w:t>
      </w:r>
    </w:p>
    <w:p w14:paraId="5EF84A9D" w14:textId="1CD2B091" w:rsidR="00D95D83" w:rsidRDefault="00D95D83" w:rsidP="00002092">
      <w:pPr>
        <w:pStyle w:val="a"/>
      </w:pPr>
      <w:r>
        <w:rPr>
          <w:rFonts w:hint="cs"/>
          <w:rtl/>
        </w:rPr>
        <w:t>تدا</w:t>
      </w:r>
      <w:r w:rsidR="00831E38">
        <w:rPr>
          <w:rFonts w:hint="cs"/>
          <w:rtl/>
        </w:rPr>
        <w:t>و</w:t>
      </w:r>
      <w:r>
        <w:rPr>
          <w:rFonts w:hint="cs"/>
          <w:rtl/>
        </w:rPr>
        <w:t>م تأمین: یکی دیگر از جنبه‌های هزینه کل اکتساب، تأثیر منفی اختلال تأمین روی فروش شرکت است. اطمینان از تأمین کالا در صنایع مونتاژی</w:t>
      </w:r>
      <w:r w:rsidR="0006539D">
        <w:rPr>
          <w:rFonts w:hint="cs"/>
          <w:rtl/>
        </w:rPr>
        <w:t>ِ كلان</w:t>
      </w:r>
      <w:r>
        <w:rPr>
          <w:rFonts w:hint="cs"/>
          <w:rtl/>
        </w:rPr>
        <w:t xml:space="preserve"> که با تأمین</w:t>
      </w:r>
      <w:r>
        <w:rPr>
          <w:rFonts w:hint="eastAsia"/>
          <w:rtl/>
        </w:rPr>
        <w:t>‌</w:t>
      </w:r>
      <w:r>
        <w:rPr>
          <w:rFonts w:hint="cs"/>
          <w:rtl/>
        </w:rPr>
        <w:t>کنندگان انحصاری سروکار دارند، امر بحرانی است</w:t>
      </w:r>
      <w:r w:rsidR="0006539D">
        <w:rPr>
          <w:rFonts w:hint="cs"/>
          <w:rtl/>
        </w:rPr>
        <w:t>؛</w:t>
      </w:r>
      <w:r>
        <w:rPr>
          <w:rFonts w:hint="cs"/>
          <w:rtl/>
        </w:rPr>
        <w:t xml:space="preserve"> زیرا </w:t>
      </w:r>
      <w:r w:rsidR="00831E38">
        <w:rPr>
          <w:rFonts w:hint="eastAsia"/>
          <w:rtl/>
        </w:rPr>
        <w:t>هرگونه</w:t>
      </w:r>
      <w:r>
        <w:rPr>
          <w:rFonts w:hint="cs"/>
          <w:rtl/>
        </w:rPr>
        <w:t xml:space="preserve"> اختلال در تأمین منجر به ایجاد اثرات منفی </w:t>
      </w:r>
      <w:r w:rsidR="00831E38">
        <w:rPr>
          <w:rFonts w:hint="eastAsia"/>
          <w:rtl/>
        </w:rPr>
        <w:t>قابل‌توجه</w:t>
      </w:r>
      <w:r>
        <w:rPr>
          <w:rFonts w:hint="cs"/>
          <w:rtl/>
        </w:rPr>
        <w:t xml:space="preserve"> در اهداف شرکت خواهد شد. </w:t>
      </w:r>
      <w:r w:rsidR="00831E38">
        <w:rPr>
          <w:rFonts w:hint="eastAsia"/>
          <w:rtl/>
        </w:rPr>
        <w:t>درصورت</w:t>
      </w:r>
      <w:r w:rsidR="00831E38">
        <w:rPr>
          <w:rFonts w:hint="cs"/>
          <w:rtl/>
        </w:rPr>
        <w:t>ی‌</w:t>
      </w:r>
      <w:r w:rsidR="00831E38">
        <w:rPr>
          <w:rFonts w:hint="eastAsia"/>
          <w:rtl/>
        </w:rPr>
        <w:t>که</w:t>
      </w:r>
      <w:r>
        <w:rPr>
          <w:rFonts w:hint="cs"/>
          <w:rtl/>
        </w:rPr>
        <w:t xml:space="preserve"> اختلاف در تأمین روی تولید اثر بگذارد، فارغ از اثر مستقیم آن روی هزینه‌ها، رقبای سازمان سهم فروش آن را تصاحب خواهند کرد.</w:t>
      </w:r>
      <w:r w:rsidR="008F4EA4">
        <w:rPr>
          <w:rFonts w:hint="cs"/>
          <w:rtl/>
        </w:rPr>
        <w:t xml:space="preserve"> </w:t>
      </w:r>
      <w:r w:rsidR="00831E38">
        <w:rPr>
          <w:rFonts w:hint="eastAsia"/>
          <w:rtl/>
        </w:rPr>
        <w:t>به‌عنوان</w:t>
      </w:r>
      <w:r w:rsidR="008F4EA4">
        <w:rPr>
          <w:rFonts w:hint="cs"/>
          <w:rtl/>
        </w:rPr>
        <w:t xml:space="preserve"> یک نمونه واقعی، </w:t>
      </w:r>
      <w:r>
        <w:rPr>
          <w:rFonts w:hint="cs"/>
          <w:rtl/>
        </w:rPr>
        <w:t>شرکت</w:t>
      </w:r>
      <w:r w:rsidR="008F4EA4">
        <w:rPr>
          <w:rFonts w:hint="cs"/>
          <w:rtl/>
        </w:rPr>
        <w:t xml:space="preserve"> خودروسازی</w:t>
      </w:r>
      <w:r>
        <w:rPr>
          <w:rFonts w:hint="cs"/>
          <w:rtl/>
        </w:rPr>
        <w:t xml:space="preserve"> نیسان</w:t>
      </w:r>
      <w:r w:rsidR="008F4EA4">
        <w:rPr>
          <w:rStyle w:val="FootnoteReference"/>
          <w:rtl/>
        </w:rPr>
        <w:footnoteReference w:id="97"/>
      </w:r>
      <w:r>
        <w:rPr>
          <w:rFonts w:hint="cs"/>
          <w:rtl/>
        </w:rPr>
        <w:t xml:space="preserve"> پس از تثبیت خود در شمال شرق بریتانیا، بخشی از </w:t>
      </w:r>
      <w:r w:rsidR="00535A4B">
        <w:rPr>
          <w:rFonts w:hint="cs"/>
          <w:rtl/>
        </w:rPr>
        <w:t>راهبرد</w:t>
      </w:r>
      <w:r>
        <w:rPr>
          <w:rFonts w:hint="cs"/>
          <w:rtl/>
        </w:rPr>
        <w:t xml:space="preserve"> خود</w:t>
      </w:r>
      <w:r w:rsidR="008F4EA4">
        <w:rPr>
          <w:rFonts w:hint="cs"/>
          <w:rtl/>
        </w:rPr>
        <w:t xml:space="preserve"> را</w:t>
      </w:r>
      <w:r>
        <w:rPr>
          <w:rFonts w:hint="cs"/>
          <w:rtl/>
        </w:rPr>
        <w:t xml:space="preserve"> روی توسعه تأمین‌کنندگان بریتانیایی تنظیم کرد تا </w:t>
      </w:r>
      <w:r w:rsidR="008F4EA4">
        <w:rPr>
          <w:rFonts w:hint="cs"/>
          <w:rtl/>
        </w:rPr>
        <w:t>آن</w:t>
      </w:r>
      <w:r w:rsidR="008F4EA4">
        <w:rPr>
          <w:rFonts w:hint="eastAsia"/>
          <w:rtl/>
        </w:rPr>
        <w:t>‌</w:t>
      </w:r>
      <w:r w:rsidR="008F4EA4">
        <w:rPr>
          <w:rFonts w:hint="cs"/>
          <w:rtl/>
        </w:rPr>
        <w:t xml:space="preserve">ها </w:t>
      </w:r>
      <w:r>
        <w:rPr>
          <w:rFonts w:hint="cs"/>
          <w:rtl/>
        </w:rPr>
        <w:t xml:space="preserve">نیازهای </w:t>
      </w:r>
      <w:r w:rsidR="008F4EA4">
        <w:rPr>
          <w:rFonts w:hint="cs"/>
          <w:rtl/>
        </w:rPr>
        <w:t>شرکت</w:t>
      </w:r>
      <w:r>
        <w:rPr>
          <w:rFonts w:hint="cs"/>
          <w:rtl/>
        </w:rPr>
        <w:t xml:space="preserve"> را </w:t>
      </w:r>
      <w:r w:rsidR="00831E38">
        <w:rPr>
          <w:rFonts w:hint="cs"/>
          <w:rtl/>
        </w:rPr>
        <w:t>به‌صورت</w:t>
      </w:r>
      <w:r>
        <w:rPr>
          <w:rFonts w:hint="cs"/>
          <w:rtl/>
        </w:rPr>
        <w:t xml:space="preserve"> دقیق برآورده کنند. </w:t>
      </w:r>
      <w:r w:rsidR="008F4EA4">
        <w:rPr>
          <w:rFonts w:hint="cs"/>
          <w:rtl/>
        </w:rPr>
        <w:t>مشکلی که شرکت نیسان داشت،</w:t>
      </w:r>
      <w:r>
        <w:rPr>
          <w:rFonts w:hint="cs"/>
          <w:rtl/>
        </w:rPr>
        <w:t xml:space="preserve"> کمبود قطعات در بازارهای محلی نبود بلکه پایبندی تأمین‌کنندگان به مشخصه‌های موردنیاز </w:t>
      </w:r>
      <w:r w:rsidR="008F4EA4">
        <w:rPr>
          <w:rFonts w:hint="cs"/>
          <w:rtl/>
        </w:rPr>
        <w:t>آن</w:t>
      </w:r>
      <w:r>
        <w:rPr>
          <w:rFonts w:hint="cs"/>
          <w:rtl/>
        </w:rPr>
        <w:t xml:space="preserve"> و تحویل نیازمندی‌ها بر اساس </w:t>
      </w:r>
      <w:r w:rsidR="000F20FD">
        <w:rPr>
          <w:rFonts w:hint="eastAsia"/>
          <w:rtl/>
        </w:rPr>
        <w:t>زمان‌بندی</w:t>
      </w:r>
      <w:r>
        <w:rPr>
          <w:rFonts w:hint="cs"/>
          <w:rtl/>
        </w:rPr>
        <w:t xml:space="preserve"> مشخص بود. نیسان سالانه در سایت</w:t>
      </w:r>
      <w:r>
        <w:rPr>
          <w:rFonts w:hint="eastAsia"/>
          <w:rtl/>
        </w:rPr>
        <w:t>‌</w:t>
      </w:r>
      <w:r>
        <w:rPr>
          <w:rFonts w:hint="cs"/>
          <w:rtl/>
        </w:rPr>
        <w:t>های تولیدی خود در 21 کشور، 3 میلیون خودرو تولید می‌کند و همواره با تأمین‌کنندگان خود همکاری می‌کند تا عملکرد خود را با تکنیک کایزن</w:t>
      </w:r>
      <w:r>
        <w:rPr>
          <w:rStyle w:val="FootnoteReference"/>
          <w:rtl/>
        </w:rPr>
        <w:footnoteReference w:id="98"/>
      </w:r>
      <w:r>
        <w:rPr>
          <w:rFonts w:hint="cs"/>
          <w:rtl/>
        </w:rPr>
        <w:t xml:space="preserve"> </w:t>
      </w:r>
      <w:r w:rsidR="00831E38">
        <w:rPr>
          <w:rFonts w:hint="cs"/>
          <w:rtl/>
        </w:rPr>
        <w:t>به‌صورت</w:t>
      </w:r>
      <w:r>
        <w:rPr>
          <w:rFonts w:hint="cs"/>
          <w:rtl/>
        </w:rPr>
        <w:t xml:space="preserve"> مستمر بهبود دهند. کایزن در زبان ژاپنی به معنی بهبود مستمر است و از طریق تغییرات آهسته و پیوسته دنبال می‌شود. فرایند کایزن تفکر سیستماتیک را تقویت می‌کند و با این فلسفه که </w:t>
      </w:r>
      <w:r w:rsidR="003B11B1">
        <w:rPr>
          <w:rFonts w:hint="eastAsia"/>
          <w:rtl/>
        </w:rPr>
        <w:t>ه</w:t>
      </w:r>
      <w:r w:rsidR="003B11B1">
        <w:rPr>
          <w:rFonts w:hint="cs"/>
          <w:rtl/>
        </w:rPr>
        <w:t>ی</w:t>
      </w:r>
      <w:r w:rsidR="003B11B1">
        <w:rPr>
          <w:rFonts w:hint="eastAsia"/>
          <w:rtl/>
        </w:rPr>
        <w:t>چ‌چ</w:t>
      </w:r>
      <w:r w:rsidR="003B11B1">
        <w:rPr>
          <w:rFonts w:hint="cs"/>
          <w:rtl/>
        </w:rPr>
        <w:t>ی</w:t>
      </w:r>
      <w:r w:rsidR="003B11B1">
        <w:rPr>
          <w:rFonts w:hint="eastAsia"/>
          <w:rtl/>
        </w:rPr>
        <w:t>ز</w:t>
      </w:r>
      <w:r w:rsidR="003B11B1">
        <w:rPr>
          <w:rFonts w:hint="cs"/>
          <w:rtl/>
        </w:rPr>
        <w:t>ی</w:t>
      </w:r>
      <w:r>
        <w:rPr>
          <w:rFonts w:hint="cs"/>
          <w:rtl/>
        </w:rPr>
        <w:t xml:space="preserve"> </w:t>
      </w:r>
      <w:r w:rsidR="00831E38">
        <w:rPr>
          <w:rFonts w:hint="eastAsia"/>
          <w:rtl/>
        </w:rPr>
        <w:t>ه</w:t>
      </w:r>
      <w:r w:rsidR="00831E38">
        <w:rPr>
          <w:rFonts w:hint="cs"/>
          <w:rtl/>
        </w:rPr>
        <w:t>ی</w:t>
      </w:r>
      <w:r w:rsidR="00831E38">
        <w:rPr>
          <w:rFonts w:hint="eastAsia"/>
          <w:rtl/>
        </w:rPr>
        <w:t>چ‌وقت</w:t>
      </w:r>
      <w:r>
        <w:rPr>
          <w:rFonts w:hint="cs"/>
          <w:rtl/>
        </w:rPr>
        <w:t xml:space="preserve"> کامل نیست شروع می‌کند و به دنبال شناسایی بخش‌ه</w:t>
      </w:r>
      <w:r w:rsidR="0006539D">
        <w:rPr>
          <w:rFonts w:hint="cs"/>
          <w:rtl/>
        </w:rPr>
        <w:t>ای قابل بهبود</w:t>
      </w:r>
      <w:r>
        <w:rPr>
          <w:rFonts w:hint="cs"/>
          <w:rtl/>
        </w:rPr>
        <w:t xml:space="preserve"> می‌رود. نقش خریداران در نیسان</w:t>
      </w:r>
      <w:r w:rsidR="0006539D">
        <w:rPr>
          <w:rFonts w:hint="cs"/>
          <w:rtl/>
        </w:rPr>
        <w:t>ِ</w:t>
      </w:r>
      <w:r>
        <w:rPr>
          <w:rFonts w:hint="cs"/>
          <w:rtl/>
        </w:rPr>
        <w:t xml:space="preserve"> بریتانیا، از زمان تأسیس آن به طرز </w:t>
      </w:r>
      <w:r w:rsidR="00831E38">
        <w:rPr>
          <w:rFonts w:hint="eastAsia"/>
          <w:rtl/>
        </w:rPr>
        <w:t>چشمگ</w:t>
      </w:r>
      <w:r w:rsidR="00831E38">
        <w:rPr>
          <w:rFonts w:hint="cs"/>
          <w:rtl/>
        </w:rPr>
        <w:t>ی</w:t>
      </w:r>
      <w:r w:rsidR="00831E38">
        <w:rPr>
          <w:rFonts w:hint="eastAsia"/>
          <w:rtl/>
        </w:rPr>
        <w:t>ر</w:t>
      </w:r>
      <w:r w:rsidR="00831E38">
        <w:rPr>
          <w:rFonts w:hint="cs"/>
          <w:rtl/>
        </w:rPr>
        <w:t>ی</w:t>
      </w:r>
      <w:r>
        <w:rPr>
          <w:rFonts w:hint="cs"/>
          <w:rtl/>
        </w:rPr>
        <w:t xml:space="preserve"> تغییر کرده است و از «</w:t>
      </w:r>
      <w:r w:rsidR="00831E38">
        <w:rPr>
          <w:rFonts w:hint="eastAsia"/>
          <w:rtl/>
        </w:rPr>
        <w:t>سفارش‌دهنده</w:t>
      </w:r>
      <w:r>
        <w:rPr>
          <w:rFonts w:hint="cs"/>
          <w:rtl/>
        </w:rPr>
        <w:t xml:space="preserve">» به «مشاور» تبدیل شده است و زمان زیادی صرف ملاحظات </w:t>
      </w:r>
      <w:r w:rsidR="00EF3579">
        <w:rPr>
          <w:rFonts w:hint="cs"/>
          <w:rtl/>
        </w:rPr>
        <w:t>راهبردی</w:t>
      </w:r>
      <w:r>
        <w:rPr>
          <w:rFonts w:hint="cs"/>
          <w:rtl/>
        </w:rPr>
        <w:t xml:space="preserve"> می‌کنند.</w:t>
      </w:r>
    </w:p>
    <w:p w14:paraId="2EA21B6F" w14:textId="20918D72" w:rsidR="00CC02DE" w:rsidRDefault="00D95D83" w:rsidP="00002092">
      <w:pPr>
        <w:pStyle w:val="a"/>
        <w:rPr>
          <w:rtl/>
        </w:rPr>
      </w:pPr>
      <w:r w:rsidRPr="008108B9">
        <w:rPr>
          <w:rFonts w:hint="cs"/>
          <w:rtl/>
        </w:rPr>
        <w:t>توسعه</w:t>
      </w:r>
      <w:r>
        <w:rPr>
          <w:rFonts w:hint="cs"/>
          <w:rtl/>
        </w:rPr>
        <w:t xml:space="preserve"> محصول: </w:t>
      </w:r>
      <w:r w:rsidR="00831E38">
        <w:rPr>
          <w:rFonts w:hint="eastAsia"/>
          <w:rtl/>
        </w:rPr>
        <w:t>پرواضح</w:t>
      </w:r>
      <w:r>
        <w:rPr>
          <w:rFonts w:hint="cs"/>
          <w:rtl/>
        </w:rPr>
        <w:t xml:space="preserve"> است که تدارکات نقش مهمی در توسعه محصول دارد. ساختار صنعت امروزی شامل تخصص‌های </w:t>
      </w:r>
      <w:r w:rsidR="00831E38">
        <w:rPr>
          <w:rFonts w:hint="eastAsia"/>
          <w:rtl/>
        </w:rPr>
        <w:t>قابل‌ملاحظه‌ا</w:t>
      </w:r>
      <w:r w:rsidR="00831E38">
        <w:rPr>
          <w:rFonts w:hint="cs"/>
          <w:rtl/>
        </w:rPr>
        <w:t>ی</w:t>
      </w:r>
      <w:r>
        <w:rPr>
          <w:rFonts w:hint="cs"/>
          <w:rtl/>
        </w:rPr>
        <w:t xml:space="preserve"> است و با توسعه </w:t>
      </w:r>
      <w:r w:rsidR="006B1885">
        <w:rPr>
          <w:rFonts w:hint="eastAsia"/>
          <w:rtl/>
        </w:rPr>
        <w:t>سریع‌تر</w:t>
      </w:r>
      <w:r>
        <w:rPr>
          <w:rFonts w:hint="cs"/>
          <w:rtl/>
        </w:rPr>
        <w:t xml:space="preserve"> </w:t>
      </w:r>
      <w:r w:rsidR="0006539D">
        <w:rPr>
          <w:rFonts w:hint="cs"/>
          <w:rtl/>
        </w:rPr>
        <w:t>فناوري</w:t>
      </w:r>
      <w:r>
        <w:rPr>
          <w:rFonts w:hint="cs"/>
          <w:rtl/>
        </w:rPr>
        <w:t xml:space="preserve"> در بسیاری از بخش‌های صنعت </w:t>
      </w:r>
      <w:r>
        <w:rPr>
          <w:rFonts w:hint="cs"/>
          <w:rtl/>
        </w:rPr>
        <w:lastRenderedPageBreak/>
        <w:t xml:space="preserve">و افزایش سرعت تغییرات، عمر محصولات کوتاه شده است. با </w:t>
      </w:r>
      <w:r w:rsidR="00F53C03">
        <w:rPr>
          <w:rFonts w:hint="cs"/>
          <w:rtl/>
        </w:rPr>
        <w:t>کوتاه‌شدن</w:t>
      </w:r>
      <w:r>
        <w:rPr>
          <w:rFonts w:hint="cs"/>
          <w:rtl/>
        </w:rPr>
        <w:t xml:space="preserve"> عمر محصولات، اهمیت دریافت محصولات در زمان موردنیاز افزایش یافته است. </w:t>
      </w:r>
      <w:r w:rsidR="00831E38">
        <w:rPr>
          <w:rFonts w:hint="eastAsia"/>
          <w:rtl/>
        </w:rPr>
        <w:t>در</w:t>
      </w:r>
      <w:r w:rsidR="0006539D">
        <w:rPr>
          <w:rFonts w:hint="cs"/>
          <w:rtl/>
        </w:rPr>
        <w:t xml:space="preserve"> </w:t>
      </w:r>
      <w:r w:rsidR="00831E38">
        <w:rPr>
          <w:rFonts w:hint="eastAsia"/>
          <w:rtl/>
        </w:rPr>
        <w:t>ا</w:t>
      </w:r>
      <w:r w:rsidR="00831E38">
        <w:rPr>
          <w:rFonts w:hint="cs"/>
          <w:rtl/>
        </w:rPr>
        <w:t>ی</w:t>
      </w:r>
      <w:r w:rsidR="00831E38">
        <w:rPr>
          <w:rFonts w:hint="eastAsia"/>
          <w:rtl/>
        </w:rPr>
        <w:t>ن</w:t>
      </w:r>
      <w:r w:rsidR="0006539D">
        <w:rPr>
          <w:rFonts w:hint="cs"/>
          <w:rtl/>
        </w:rPr>
        <w:t xml:space="preserve"> </w:t>
      </w:r>
      <w:r w:rsidR="00831E38">
        <w:rPr>
          <w:rFonts w:hint="eastAsia"/>
          <w:rtl/>
        </w:rPr>
        <w:t>‌ب</w:t>
      </w:r>
      <w:r w:rsidR="00831E38">
        <w:rPr>
          <w:rFonts w:hint="cs"/>
          <w:rtl/>
        </w:rPr>
        <w:t>ی</w:t>
      </w:r>
      <w:r w:rsidR="00831E38">
        <w:rPr>
          <w:rFonts w:hint="eastAsia"/>
          <w:rtl/>
        </w:rPr>
        <w:t>ن</w:t>
      </w:r>
      <w:r>
        <w:rPr>
          <w:rFonts w:hint="cs"/>
          <w:rtl/>
        </w:rPr>
        <w:t xml:space="preserve">، </w:t>
      </w:r>
      <w:r w:rsidR="0006539D">
        <w:rPr>
          <w:rFonts w:hint="cs"/>
          <w:rtl/>
        </w:rPr>
        <w:t xml:space="preserve">واحد </w:t>
      </w:r>
      <w:r>
        <w:rPr>
          <w:rFonts w:hint="cs"/>
          <w:rtl/>
        </w:rPr>
        <w:t>تدارکات نقش</w:t>
      </w:r>
      <w:r w:rsidR="008F4EA4">
        <w:rPr>
          <w:rFonts w:hint="cs"/>
          <w:rtl/>
        </w:rPr>
        <w:t>ی</w:t>
      </w:r>
      <w:r>
        <w:rPr>
          <w:rFonts w:hint="cs"/>
          <w:rtl/>
        </w:rPr>
        <w:t xml:space="preserve"> حیاتی در آگاه</w:t>
      </w:r>
      <w:r w:rsidR="003B11B1">
        <w:rPr>
          <w:rFonts w:hint="eastAsia"/>
          <w:rtl/>
        </w:rPr>
        <w:t>‌</w:t>
      </w:r>
      <w:r w:rsidR="0006539D">
        <w:rPr>
          <w:rFonts w:hint="cs"/>
          <w:rtl/>
        </w:rPr>
        <w:t xml:space="preserve"> </w:t>
      </w:r>
      <w:r>
        <w:rPr>
          <w:rFonts w:hint="cs"/>
          <w:rtl/>
        </w:rPr>
        <w:t xml:space="preserve">کردن </w:t>
      </w:r>
      <w:r w:rsidR="0006539D">
        <w:rPr>
          <w:rFonts w:hint="cs"/>
          <w:rtl/>
        </w:rPr>
        <w:t>سازمان</w:t>
      </w:r>
      <w:r>
        <w:rPr>
          <w:rFonts w:hint="cs"/>
          <w:rtl/>
        </w:rPr>
        <w:t xml:space="preserve"> خود نسبت به تحولات بازار دارد. هر چه زودتر بتوان به </w:t>
      </w:r>
      <w:r w:rsidR="0006539D">
        <w:rPr>
          <w:rFonts w:hint="cs"/>
          <w:rtl/>
        </w:rPr>
        <w:t>فناوري</w:t>
      </w:r>
      <w:r>
        <w:rPr>
          <w:rFonts w:hint="cs"/>
          <w:rtl/>
        </w:rPr>
        <w:t xml:space="preserve"> و تغییرات جدید دست یافت و ارتباط نزدیک‌تری با تأمین‌کنندگان ایجاد نمود، </w:t>
      </w:r>
      <w:r w:rsidR="0006539D">
        <w:rPr>
          <w:rFonts w:hint="cs"/>
          <w:rtl/>
        </w:rPr>
        <w:t>سازمان</w:t>
      </w:r>
      <w:r>
        <w:rPr>
          <w:rFonts w:hint="cs"/>
          <w:rtl/>
        </w:rPr>
        <w:t xml:space="preserve"> می‌توان</w:t>
      </w:r>
      <w:r w:rsidR="003B11B1">
        <w:rPr>
          <w:rFonts w:hint="cs"/>
          <w:rtl/>
        </w:rPr>
        <w:t>د</w:t>
      </w:r>
      <w:r>
        <w:rPr>
          <w:rFonts w:hint="cs"/>
          <w:rtl/>
        </w:rPr>
        <w:t xml:space="preserve"> بهتر از مزایای آن بهره‌مند شود. یکی دیگر از وظایف تدارکات در شرکت‌های </w:t>
      </w:r>
      <w:r w:rsidR="00831E38">
        <w:rPr>
          <w:rFonts w:hint="eastAsia"/>
          <w:rtl/>
        </w:rPr>
        <w:t>چندمل</w:t>
      </w:r>
      <w:r w:rsidR="00831E38">
        <w:rPr>
          <w:rFonts w:hint="cs"/>
          <w:rtl/>
        </w:rPr>
        <w:t>ی</w:t>
      </w:r>
      <w:r w:rsidR="00831E38">
        <w:rPr>
          <w:rFonts w:hint="eastAsia"/>
          <w:rtl/>
        </w:rPr>
        <w:t>ت</w:t>
      </w:r>
      <w:r w:rsidR="00831E38">
        <w:rPr>
          <w:rFonts w:hint="cs"/>
          <w:rtl/>
        </w:rPr>
        <w:t>ی</w:t>
      </w:r>
      <w:r>
        <w:rPr>
          <w:rFonts w:hint="cs"/>
          <w:rtl/>
        </w:rPr>
        <w:t>، استانداردسازی قطعات، مواد و خدمات میان واحدهای شرکت در کشورهای مختلف است. به طور مثال خودروسازان در مواجهه با انحصارات ملی در برخی اجزای کلیدی، منابع خارجی جایگزین را توسعه دادند.</w:t>
      </w:r>
      <w:r w:rsidR="008F5672">
        <w:rPr>
          <w:rFonts w:hint="cs"/>
          <w:rtl/>
        </w:rPr>
        <w:t xml:space="preserve"> </w:t>
      </w:r>
      <w:r>
        <w:rPr>
          <w:rFonts w:hint="cs"/>
          <w:rtl/>
        </w:rPr>
        <w:t xml:space="preserve">در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Ref112349652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rtl/>
        </w:rPr>
        <w:t>‏1</w:t>
      </w:r>
      <w:r w:rsidR="00C700BC">
        <w:rPr>
          <w:rtl/>
        </w:rPr>
        <w:noBreakHyphen/>
      </w:r>
      <w:r w:rsidR="00C700BC">
        <w:rPr>
          <w:rFonts w:ascii="Times New Roman" w:hAnsi="Times New Roman" w:cs="Times New Roman"/>
          <w:rtl/>
        </w:rPr>
        <w:t>‏</w:t>
      </w:r>
      <w:r w:rsidR="00C700BC">
        <w:rPr>
          <w:rtl/>
        </w:rPr>
        <w:t>11</w:t>
      </w:r>
      <w:r w:rsidR="00142156">
        <w:rPr>
          <w:rtl/>
        </w:rPr>
        <w:fldChar w:fldCharType="end"/>
      </w:r>
      <w:r w:rsidR="00142156">
        <w:rPr>
          <w:rFonts w:hint="cs"/>
          <w:rtl/>
        </w:rPr>
        <w:t xml:space="preserve">) </w:t>
      </w:r>
      <w:r>
        <w:rPr>
          <w:rFonts w:hint="cs"/>
          <w:rtl/>
        </w:rPr>
        <w:t xml:space="preserve">مثالی از یک کالای خریداری شده شرکت </w:t>
      </w:r>
      <w:r>
        <w:t>IBM</w:t>
      </w:r>
      <w:r>
        <w:rPr>
          <w:rFonts w:hint="cs"/>
          <w:rtl/>
        </w:rPr>
        <w:t xml:space="preserve"> در بریتانیا نشان داده شده است. تأمین‌کننده ژاپنی، ارزان</w:t>
      </w:r>
      <w:r>
        <w:rPr>
          <w:rFonts w:hint="eastAsia"/>
          <w:rtl/>
        </w:rPr>
        <w:t>‌</w:t>
      </w:r>
      <w:r>
        <w:rPr>
          <w:rFonts w:hint="cs"/>
          <w:rtl/>
        </w:rPr>
        <w:t xml:space="preserve">ترین تأمین‌کننده است اما هزینه کل اکتساب این کالا برای تأمین‌کننده اسکاتلندی کمتر است. </w:t>
      </w:r>
      <w:r>
        <w:t>IBM</w:t>
      </w:r>
      <w:r>
        <w:rPr>
          <w:rFonts w:hint="cs"/>
          <w:rtl/>
        </w:rPr>
        <w:t xml:space="preserve"> هزینه کل اکتساب را </w:t>
      </w:r>
      <w:r w:rsidR="00831E38">
        <w:rPr>
          <w:rFonts w:hint="cs"/>
          <w:rtl/>
        </w:rPr>
        <w:t>به‌صورت</w:t>
      </w:r>
      <w:r>
        <w:rPr>
          <w:rFonts w:hint="cs"/>
          <w:rtl/>
        </w:rPr>
        <w:t xml:space="preserve"> زیر تعریف می‌کند: «همه هزینه‌ها، شامل قیمت خرید و سایر هزینه‌های مربوط به رساندن کالا/خدمت تا محل مصرف»</w:t>
      </w:r>
      <w:r w:rsidR="009B4519">
        <w:rPr>
          <w:rFonts w:hint="cs"/>
          <w:rtl/>
        </w:rPr>
        <w:t>.</w:t>
      </w:r>
    </w:p>
    <w:tbl>
      <w:tblPr>
        <w:bidiVisual/>
        <w:tblW w:w="6667" w:type="dxa"/>
        <w:jc w:val="center"/>
        <w:tblCellMar>
          <w:left w:w="57" w:type="dxa"/>
          <w:right w:w="57" w:type="dxa"/>
        </w:tblCellMar>
        <w:tblLook w:val="04A0" w:firstRow="1" w:lastRow="0" w:firstColumn="1" w:lastColumn="0" w:noHBand="0" w:noVBand="1"/>
      </w:tblPr>
      <w:tblGrid>
        <w:gridCol w:w="2135"/>
        <w:gridCol w:w="1417"/>
        <w:gridCol w:w="1417"/>
        <w:gridCol w:w="1698"/>
      </w:tblGrid>
      <w:tr w:rsidR="00CC02DE" w14:paraId="3F12DC24" w14:textId="77777777" w:rsidTr="00E76E83">
        <w:trPr>
          <w:trHeight w:val="283"/>
          <w:jc w:val="center"/>
        </w:trPr>
        <w:tc>
          <w:tcPr>
            <w:tcW w:w="6667" w:type="dxa"/>
            <w:gridSpan w:val="4"/>
            <w:tcBorders>
              <w:top w:val="nil"/>
              <w:left w:val="nil"/>
              <w:bottom w:val="thinThickSmallGap" w:sz="24" w:space="0" w:color="000000"/>
              <w:right w:val="nil"/>
            </w:tcBorders>
            <w:vAlign w:val="center"/>
            <w:hideMark/>
          </w:tcPr>
          <w:p w14:paraId="4553E8B2" w14:textId="24C9B060" w:rsidR="008F5672" w:rsidRDefault="00142156" w:rsidP="00E76E83">
            <w:pPr>
              <w:pStyle w:val="Caption"/>
              <w:keepNext/>
              <w:keepLines/>
              <w:rPr>
                <w:b w:val="0"/>
                <w:bCs w:val="0"/>
              </w:rPr>
            </w:pPr>
            <w:bookmarkStart w:id="87" w:name="_Ref112349652"/>
            <w:bookmarkStart w:id="88" w:name="_Toc145881047"/>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11</w:t>
            </w:r>
            <w:r>
              <w:rPr>
                <w:rtl/>
              </w:rPr>
              <w:fldChar w:fldCharType="end"/>
            </w:r>
            <w:bookmarkEnd w:id="87"/>
            <w:r>
              <w:rPr>
                <w:rFonts w:hint="cs"/>
                <w:rtl/>
                <w:lang w:bidi="fa-IR"/>
              </w:rPr>
              <w:t xml:space="preserve">) </w:t>
            </w:r>
            <w:r w:rsidR="008F5672" w:rsidRPr="00FD3CA6">
              <w:rPr>
                <w:rFonts w:hint="cs"/>
                <w:b w:val="0"/>
                <w:bCs w:val="0"/>
                <w:rtl/>
              </w:rPr>
              <w:t xml:space="preserve">مقایسه هزینه کل اکتساب برای یک کالای خریداری شده در شرکت </w:t>
            </w:r>
            <w:r w:rsidR="008F5672" w:rsidRPr="00FD3CA6">
              <w:rPr>
                <w:b w:val="0"/>
                <w:bCs w:val="0"/>
              </w:rPr>
              <w:t>IBM</w:t>
            </w:r>
            <w:bookmarkEnd w:id="88"/>
          </w:p>
        </w:tc>
      </w:tr>
      <w:tr w:rsidR="00CC02DE" w14:paraId="5B741106" w14:textId="77777777" w:rsidTr="00C52B93">
        <w:trPr>
          <w:trHeight w:val="283"/>
          <w:jc w:val="center"/>
        </w:trPr>
        <w:tc>
          <w:tcPr>
            <w:tcW w:w="2135" w:type="dxa"/>
            <w:tcBorders>
              <w:top w:val="thinThickSmallGap" w:sz="24" w:space="0" w:color="000000"/>
              <w:left w:val="nil"/>
              <w:bottom w:val="single" w:sz="4" w:space="0" w:color="auto"/>
              <w:right w:val="nil"/>
            </w:tcBorders>
            <w:shd w:val="clear" w:color="auto" w:fill="F2F2F2" w:themeFill="background1" w:themeFillShade="F2"/>
          </w:tcPr>
          <w:p w14:paraId="2D4DBC6C" w14:textId="59605845" w:rsidR="00CC02DE" w:rsidRDefault="00CC02DE" w:rsidP="005634B7">
            <w:pPr>
              <w:pStyle w:val="Tableintext"/>
              <w:rPr>
                <w:rtl/>
              </w:rPr>
            </w:pPr>
          </w:p>
        </w:tc>
        <w:tc>
          <w:tcPr>
            <w:tcW w:w="1417" w:type="dxa"/>
            <w:tcBorders>
              <w:top w:val="thinThickSmallGap" w:sz="24" w:space="0" w:color="000000"/>
              <w:left w:val="nil"/>
              <w:bottom w:val="single" w:sz="4" w:space="0" w:color="auto"/>
              <w:right w:val="nil"/>
            </w:tcBorders>
            <w:shd w:val="clear" w:color="auto" w:fill="F2F2F2" w:themeFill="background1" w:themeFillShade="F2"/>
          </w:tcPr>
          <w:p w14:paraId="519424FF" w14:textId="0EE5DBAA" w:rsidR="00CC02DE" w:rsidRPr="00AF7014" w:rsidRDefault="00CC02DE" w:rsidP="005634B7">
            <w:pPr>
              <w:pStyle w:val="Tableintext"/>
              <w:rPr>
                <w:b/>
                <w:bCs/>
              </w:rPr>
            </w:pPr>
            <w:proofErr w:type="spellStart"/>
            <w:r>
              <w:rPr>
                <w:rFonts w:hint="cs"/>
                <w:b/>
                <w:bCs/>
                <w:rtl/>
              </w:rPr>
              <w:t>تأمین</w:t>
            </w:r>
            <w:r>
              <w:rPr>
                <w:rFonts w:hint="eastAsia"/>
                <w:b/>
                <w:bCs/>
                <w:rtl/>
              </w:rPr>
              <w:t>‌</w:t>
            </w:r>
            <w:r>
              <w:rPr>
                <w:rFonts w:hint="cs"/>
                <w:b/>
                <w:bCs/>
                <w:rtl/>
              </w:rPr>
              <w:t>کننده</w:t>
            </w:r>
            <w:proofErr w:type="spellEnd"/>
            <w:r>
              <w:rPr>
                <w:rFonts w:hint="cs"/>
                <w:b/>
                <w:bCs/>
                <w:rtl/>
              </w:rPr>
              <w:t xml:space="preserve"> ژاپنی</w:t>
            </w:r>
          </w:p>
        </w:tc>
        <w:tc>
          <w:tcPr>
            <w:tcW w:w="1417" w:type="dxa"/>
            <w:tcBorders>
              <w:top w:val="thinThickSmallGap" w:sz="24" w:space="0" w:color="000000"/>
              <w:left w:val="nil"/>
              <w:bottom w:val="single" w:sz="4" w:space="0" w:color="auto"/>
              <w:right w:val="nil"/>
            </w:tcBorders>
            <w:shd w:val="clear" w:color="auto" w:fill="F2F2F2" w:themeFill="background1" w:themeFillShade="F2"/>
          </w:tcPr>
          <w:p w14:paraId="6F4939D2" w14:textId="4B497E55" w:rsidR="00CC02DE" w:rsidRPr="00CC02DE" w:rsidRDefault="00CC02DE" w:rsidP="005634B7">
            <w:pPr>
              <w:pStyle w:val="Tableintext"/>
              <w:rPr>
                <w:bCs/>
              </w:rPr>
            </w:pPr>
            <w:proofErr w:type="spellStart"/>
            <w:r w:rsidRPr="00CC02DE">
              <w:rPr>
                <w:rFonts w:hint="cs"/>
                <w:bCs/>
                <w:rtl/>
              </w:rPr>
              <w:t>تأمین</w:t>
            </w:r>
            <w:r w:rsidRPr="00CC02DE">
              <w:rPr>
                <w:rFonts w:hint="eastAsia"/>
                <w:bCs/>
                <w:rtl/>
              </w:rPr>
              <w:t>‌</w:t>
            </w:r>
            <w:r w:rsidRPr="00CC02DE">
              <w:rPr>
                <w:rFonts w:hint="cs"/>
                <w:bCs/>
                <w:rtl/>
              </w:rPr>
              <w:t>کننده</w:t>
            </w:r>
            <w:proofErr w:type="spellEnd"/>
            <w:r w:rsidRPr="00CC02DE">
              <w:rPr>
                <w:rFonts w:hint="cs"/>
                <w:bCs/>
                <w:rtl/>
              </w:rPr>
              <w:t xml:space="preserve"> آلمانی</w:t>
            </w:r>
          </w:p>
        </w:tc>
        <w:tc>
          <w:tcPr>
            <w:tcW w:w="1698" w:type="dxa"/>
            <w:tcBorders>
              <w:top w:val="thinThickSmallGap" w:sz="24" w:space="0" w:color="000000"/>
              <w:left w:val="nil"/>
              <w:bottom w:val="single" w:sz="4" w:space="0" w:color="auto"/>
              <w:right w:val="nil"/>
            </w:tcBorders>
            <w:shd w:val="clear" w:color="auto" w:fill="F2F2F2" w:themeFill="background1" w:themeFillShade="F2"/>
          </w:tcPr>
          <w:p w14:paraId="3B5C3543" w14:textId="7432CF9B" w:rsidR="00CC02DE" w:rsidRPr="00AF7014" w:rsidRDefault="00CC02DE" w:rsidP="005634B7">
            <w:pPr>
              <w:pStyle w:val="Tableintext"/>
              <w:rPr>
                <w:b/>
                <w:bCs/>
                <w:rtl/>
              </w:rPr>
            </w:pPr>
            <w:proofErr w:type="spellStart"/>
            <w:r>
              <w:rPr>
                <w:rFonts w:hint="cs"/>
                <w:b/>
                <w:bCs/>
                <w:rtl/>
              </w:rPr>
              <w:t>تأمین</w:t>
            </w:r>
            <w:r>
              <w:rPr>
                <w:rFonts w:hint="eastAsia"/>
                <w:b/>
                <w:bCs/>
                <w:rtl/>
              </w:rPr>
              <w:t>‌</w:t>
            </w:r>
            <w:r>
              <w:rPr>
                <w:rFonts w:hint="cs"/>
                <w:b/>
                <w:bCs/>
                <w:rtl/>
              </w:rPr>
              <w:t>کننده</w:t>
            </w:r>
            <w:proofErr w:type="spellEnd"/>
            <w:r>
              <w:rPr>
                <w:rFonts w:hint="cs"/>
                <w:b/>
                <w:bCs/>
                <w:rtl/>
              </w:rPr>
              <w:t xml:space="preserve"> </w:t>
            </w:r>
            <w:proofErr w:type="spellStart"/>
            <w:r>
              <w:rPr>
                <w:rFonts w:hint="cs"/>
                <w:b/>
                <w:bCs/>
                <w:rtl/>
              </w:rPr>
              <w:t>اسکاتلندی</w:t>
            </w:r>
            <w:proofErr w:type="spellEnd"/>
          </w:p>
        </w:tc>
      </w:tr>
      <w:tr w:rsidR="00CC02DE" w14:paraId="32379EF5" w14:textId="77777777" w:rsidTr="00E76E83">
        <w:trPr>
          <w:trHeight w:val="283"/>
          <w:jc w:val="center"/>
        </w:trPr>
        <w:tc>
          <w:tcPr>
            <w:tcW w:w="2135" w:type="dxa"/>
            <w:tcBorders>
              <w:top w:val="single" w:sz="4" w:space="0" w:color="auto"/>
              <w:left w:val="nil"/>
              <w:right w:val="nil"/>
            </w:tcBorders>
            <w:shd w:val="clear" w:color="auto" w:fill="auto"/>
          </w:tcPr>
          <w:p w14:paraId="2D0D1549" w14:textId="099FD3BC" w:rsidR="00CC02DE" w:rsidRDefault="00CC02DE" w:rsidP="005634B7">
            <w:pPr>
              <w:pStyle w:val="Tableintext"/>
              <w:rPr>
                <w:rtl/>
              </w:rPr>
            </w:pPr>
            <w:r>
              <w:rPr>
                <w:rFonts w:hint="cs"/>
                <w:rtl/>
              </w:rPr>
              <w:t>قیمت کارخانه</w:t>
            </w:r>
          </w:p>
        </w:tc>
        <w:tc>
          <w:tcPr>
            <w:tcW w:w="1417" w:type="dxa"/>
            <w:tcBorders>
              <w:top w:val="single" w:sz="4" w:space="0" w:color="auto"/>
              <w:left w:val="nil"/>
              <w:right w:val="nil"/>
            </w:tcBorders>
            <w:shd w:val="clear" w:color="auto" w:fill="auto"/>
          </w:tcPr>
          <w:p w14:paraId="0EBDEA2D" w14:textId="15ED57F1" w:rsidR="00CC02DE" w:rsidRPr="007C4AA6" w:rsidRDefault="007C4AA6" w:rsidP="007C4AA6">
            <w:pPr>
              <w:pStyle w:val="Tableintext"/>
              <w:rPr>
                <w:rtl/>
              </w:rPr>
            </w:pPr>
            <w:r w:rsidRPr="007C4AA6">
              <w:rPr>
                <w:rFonts w:hint="cs"/>
                <w:rtl/>
              </w:rPr>
              <w:t>000/10</w:t>
            </w:r>
          </w:p>
        </w:tc>
        <w:tc>
          <w:tcPr>
            <w:tcW w:w="1417" w:type="dxa"/>
            <w:tcBorders>
              <w:top w:val="single" w:sz="4" w:space="0" w:color="auto"/>
              <w:left w:val="nil"/>
              <w:right w:val="nil"/>
            </w:tcBorders>
            <w:shd w:val="clear" w:color="auto" w:fill="auto"/>
          </w:tcPr>
          <w:p w14:paraId="068B1B5F" w14:textId="55CDF13A" w:rsidR="00CC02DE" w:rsidRPr="007C4AA6" w:rsidRDefault="007C4AA6" w:rsidP="007C4AA6">
            <w:pPr>
              <w:pStyle w:val="Tableintext"/>
              <w:rPr>
                <w:rtl/>
              </w:rPr>
            </w:pPr>
            <w:r w:rsidRPr="007C4AA6">
              <w:rPr>
                <w:rFonts w:hint="cs"/>
                <w:rtl/>
              </w:rPr>
              <w:t>000/11</w:t>
            </w:r>
          </w:p>
        </w:tc>
        <w:tc>
          <w:tcPr>
            <w:tcW w:w="1698" w:type="dxa"/>
            <w:tcBorders>
              <w:top w:val="single" w:sz="4" w:space="0" w:color="auto"/>
              <w:left w:val="nil"/>
              <w:right w:val="nil"/>
            </w:tcBorders>
            <w:shd w:val="clear" w:color="auto" w:fill="auto"/>
          </w:tcPr>
          <w:p w14:paraId="26CD6F68" w14:textId="612F128F" w:rsidR="00CC02DE" w:rsidRPr="007C4AA6" w:rsidRDefault="007C4AA6" w:rsidP="007C4AA6">
            <w:pPr>
              <w:pStyle w:val="Tableintext"/>
              <w:rPr>
                <w:rtl/>
              </w:rPr>
            </w:pPr>
            <w:r w:rsidRPr="007C4AA6">
              <w:rPr>
                <w:rFonts w:hint="cs"/>
                <w:rtl/>
              </w:rPr>
              <w:t>500/11</w:t>
            </w:r>
          </w:p>
        </w:tc>
      </w:tr>
      <w:tr w:rsidR="00CC02DE" w14:paraId="6244DEEC" w14:textId="77777777" w:rsidTr="00E76E83">
        <w:trPr>
          <w:trHeight w:val="283"/>
          <w:jc w:val="center"/>
        </w:trPr>
        <w:tc>
          <w:tcPr>
            <w:tcW w:w="2135" w:type="dxa"/>
            <w:tcBorders>
              <w:left w:val="nil"/>
              <w:right w:val="nil"/>
            </w:tcBorders>
            <w:shd w:val="clear" w:color="auto" w:fill="auto"/>
          </w:tcPr>
          <w:p w14:paraId="5E69F9E7" w14:textId="0AFE6E69" w:rsidR="00CC02DE" w:rsidRDefault="009B4519" w:rsidP="005634B7">
            <w:pPr>
              <w:pStyle w:val="Tableintext"/>
              <w:rPr>
                <w:rtl/>
              </w:rPr>
            </w:pPr>
            <w:r>
              <w:rPr>
                <w:rFonts w:hint="cs"/>
                <w:rtl/>
              </w:rPr>
              <w:t>صدور و انجام امور سفارش</w:t>
            </w:r>
          </w:p>
        </w:tc>
        <w:tc>
          <w:tcPr>
            <w:tcW w:w="1417" w:type="dxa"/>
            <w:tcBorders>
              <w:left w:val="nil"/>
              <w:right w:val="nil"/>
            </w:tcBorders>
            <w:shd w:val="clear" w:color="auto" w:fill="auto"/>
          </w:tcPr>
          <w:p w14:paraId="0922B5BC" w14:textId="0B87715B" w:rsidR="00CC02DE" w:rsidRPr="007C4AA6" w:rsidRDefault="007C4AA6" w:rsidP="007C4AA6">
            <w:pPr>
              <w:pStyle w:val="Tableintext"/>
              <w:rPr>
                <w:rtl/>
              </w:rPr>
            </w:pPr>
            <w:r w:rsidRPr="007C4AA6">
              <w:rPr>
                <w:rFonts w:hint="cs"/>
                <w:rtl/>
              </w:rPr>
              <w:t>070/0</w:t>
            </w:r>
          </w:p>
        </w:tc>
        <w:tc>
          <w:tcPr>
            <w:tcW w:w="1417" w:type="dxa"/>
            <w:tcBorders>
              <w:left w:val="nil"/>
              <w:right w:val="nil"/>
            </w:tcBorders>
            <w:shd w:val="clear" w:color="auto" w:fill="auto"/>
          </w:tcPr>
          <w:p w14:paraId="380D4FDB" w14:textId="3EEFAFB4" w:rsidR="00CC02DE" w:rsidRPr="007C4AA6" w:rsidRDefault="007C4AA6" w:rsidP="007C4AA6">
            <w:pPr>
              <w:pStyle w:val="Tableintext"/>
              <w:rPr>
                <w:rtl/>
              </w:rPr>
            </w:pPr>
            <w:r w:rsidRPr="007C4AA6">
              <w:rPr>
                <w:rFonts w:hint="cs"/>
                <w:rtl/>
              </w:rPr>
              <w:t>154/0</w:t>
            </w:r>
          </w:p>
        </w:tc>
        <w:tc>
          <w:tcPr>
            <w:tcW w:w="1698" w:type="dxa"/>
            <w:tcBorders>
              <w:left w:val="nil"/>
              <w:right w:val="nil"/>
            </w:tcBorders>
            <w:shd w:val="clear" w:color="auto" w:fill="auto"/>
          </w:tcPr>
          <w:p w14:paraId="13A2A948" w14:textId="6DD74D83" w:rsidR="00CC02DE" w:rsidRPr="007C4AA6" w:rsidRDefault="007C4AA6" w:rsidP="007C4AA6">
            <w:pPr>
              <w:pStyle w:val="Tableintext"/>
              <w:rPr>
                <w:rtl/>
              </w:rPr>
            </w:pPr>
            <w:r w:rsidRPr="007C4AA6">
              <w:rPr>
                <w:rFonts w:hint="cs"/>
                <w:rtl/>
              </w:rPr>
              <w:t>057/0</w:t>
            </w:r>
          </w:p>
        </w:tc>
      </w:tr>
      <w:tr w:rsidR="00CC02DE" w14:paraId="7D36B30B" w14:textId="77777777" w:rsidTr="00E76E83">
        <w:trPr>
          <w:trHeight w:val="283"/>
          <w:jc w:val="center"/>
        </w:trPr>
        <w:tc>
          <w:tcPr>
            <w:tcW w:w="2135" w:type="dxa"/>
            <w:tcBorders>
              <w:left w:val="nil"/>
              <w:right w:val="nil"/>
            </w:tcBorders>
            <w:shd w:val="clear" w:color="auto" w:fill="auto"/>
          </w:tcPr>
          <w:p w14:paraId="24128DF0" w14:textId="2488E68A" w:rsidR="00CC02DE" w:rsidRDefault="00CC02DE" w:rsidP="005634B7">
            <w:pPr>
              <w:pStyle w:val="Tableintext"/>
              <w:rPr>
                <w:rtl/>
              </w:rPr>
            </w:pPr>
            <w:r>
              <w:rPr>
                <w:rFonts w:hint="cs"/>
                <w:rtl/>
              </w:rPr>
              <w:t>عملکرد نیروی انسانی</w:t>
            </w:r>
          </w:p>
        </w:tc>
        <w:tc>
          <w:tcPr>
            <w:tcW w:w="1417" w:type="dxa"/>
            <w:tcBorders>
              <w:left w:val="nil"/>
              <w:right w:val="nil"/>
            </w:tcBorders>
            <w:shd w:val="clear" w:color="auto" w:fill="auto"/>
          </w:tcPr>
          <w:p w14:paraId="76DC090D" w14:textId="7C633AA0" w:rsidR="00CC02DE" w:rsidRPr="007C4AA6" w:rsidRDefault="007C4AA6" w:rsidP="007C4AA6">
            <w:pPr>
              <w:pStyle w:val="Tableintext"/>
              <w:rPr>
                <w:rtl/>
              </w:rPr>
            </w:pPr>
            <w:r w:rsidRPr="007C4AA6">
              <w:rPr>
                <w:rFonts w:hint="cs"/>
                <w:rtl/>
              </w:rPr>
              <w:t>050/0</w:t>
            </w:r>
          </w:p>
        </w:tc>
        <w:tc>
          <w:tcPr>
            <w:tcW w:w="1417" w:type="dxa"/>
            <w:tcBorders>
              <w:left w:val="nil"/>
              <w:right w:val="nil"/>
            </w:tcBorders>
            <w:shd w:val="clear" w:color="auto" w:fill="auto"/>
          </w:tcPr>
          <w:p w14:paraId="725421E5" w14:textId="16F62714" w:rsidR="00CC02DE" w:rsidRPr="007C4AA6" w:rsidRDefault="007C4AA6" w:rsidP="007C4AA6">
            <w:pPr>
              <w:pStyle w:val="Tableintext"/>
              <w:rPr>
                <w:rtl/>
              </w:rPr>
            </w:pPr>
            <w:r w:rsidRPr="007C4AA6">
              <w:rPr>
                <w:rFonts w:hint="cs"/>
                <w:rtl/>
              </w:rPr>
              <w:t>165/0</w:t>
            </w:r>
          </w:p>
        </w:tc>
        <w:tc>
          <w:tcPr>
            <w:tcW w:w="1698" w:type="dxa"/>
            <w:tcBorders>
              <w:left w:val="nil"/>
              <w:right w:val="nil"/>
            </w:tcBorders>
            <w:shd w:val="clear" w:color="auto" w:fill="auto"/>
          </w:tcPr>
          <w:p w14:paraId="20A536DE" w14:textId="1DCDC961" w:rsidR="00CC02DE" w:rsidRPr="007C4AA6" w:rsidRDefault="007C4AA6" w:rsidP="007C4AA6">
            <w:pPr>
              <w:pStyle w:val="Tableintext"/>
              <w:rPr>
                <w:rtl/>
              </w:rPr>
            </w:pPr>
            <w:r w:rsidRPr="007C4AA6">
              <w:rPr>
                <w:rFonts w:hint="cs"/>
                <w:rtl/>
              </w:rPr>
              <w:t>034/0</w:t>
            </w:r>
          </w:p>
        </w:tc>
      </w:tr>
      <w:tr w:rsidR="00CC02DE" w14:paraId="1EADC98C" w14:textId="77777777" w:rsidTr="00E76E83">
        <w:trPr>
          <w:trHeight w:val="283"/>
          <w:jc w:val="center"/>
        </w:trPr>
        <w:tc>
          <w:tcPr>
            <w:tcW w:w="2135" w:type="dxa"/>
            <w:tcBorders>
              <w:left w:val="nil"/>
              <w:right w:val="nil"/>
            </w:tcBorders>
            <w:shd w:val="clear" w:color="auto" w:fill="auto"/>
          </w:tcPr>
          <w:p w14:paraId="1F6BA567" w14:textId="4A6524EF" w:rsidR="00CC02DE" w:rsidRDefault="00D45C42" w:rsidP="005634B7">
            <w:pPr>
              <w:pStyle w:val="Tableintext"/>
              <w:rPr>
                <w:rtl/>
              </w:rPr>
            </w:pPr>
            <w:r>
              <w:rPr>
                <w:rFonts w:hint="cs"/>
                <w:rtl/>
              </w:rPr>
              <w:t>هزینه</w:t>
            </w:r>
            <w:r w:rsidR="00CC02DE">
              <w:rPr>
                <w:rFonts w:hint="cs"/>
                <w:rtl/>
              </w:rPr>
              <w:t xml:space="preserve"> موجودی</w:t>
            </w:r>
          </w:p>
        </w:tc>
        <w:tc>
          <w:tcPr>
            <w:tcW w:w="1417" w:type="dxa"/>
            <w:tcBorders>
              <w:left w:val="nil"/>
              <w:right w:val="nil"/>
            </w:tcBorders>
            <w:shd w:val="clear" w:color="auto" w:fill="auto"/>
          </w:tcPr>
          <w:p w14:paraId="7FB520A1" w14:textId="1C58B8CC" w:rsidR="00CC02DE" w:rsidRPr="007C4AA6" w:rsidRDefault="007C4AA6" w:rsidP="007C4AA6">
            <w:pPr>
              <w:pStyle w:val="Tableintext"/>
              <w:rPr>
                <w:rtl/>
              </w:rPr>
            </w:pPr>
            <w:r w:rsidRPr="007C4AA6">
              <w:rPr>
                <w:rFonts w:hint="cs"/>
                <w:rtl/>
              </w:rPr>
              <w:t>173/0</w:t>
            </w:r>
          </w:p>
        </w:tc>
        <w:tc>
          <w:tcPr>
            <w:tcW w:w="1417" w:type="dxa"/>
            <w:tcBorders>
              <w:left w:val="nil"/>
              <w:right w:val="nil"/>
            </w:tcBorders>
            <w:shd w:val="clear" w:color="auto" w:fill="auto"/>
          </w:tcPr>
          <w:p w14:paraId="62B1B3E0" w14:textId="19518A90" w:rsidR="00CC02DE" w:rsidRPr="007C4AA6" w:rsidRDefault="007C4AA6" w:rsidP="007C4AA6">
            <w:pPr>
              <w:pStyle w:val="Tableintext"/>
              <w:rPr>
                <w:rtl/>
              </w:rPr>
            </w:pPr>
            <w:r w:rsidRPr="007C4AA6">
              <w:rPr>
                <w:rFonts w:hint="cs"/>
                <w:rtl/>
              </w:rPr>
              <w:t>036/0</w:t>
            </w:r>
          </w:p>
        </w:tc>
        <w:tc>
          <w:tcPr>
            <w:tcW w:w="1698" w:type="dxa"/>
            <w:tcBorders>
              <w:left w:val="nil"/>
              <w:right w:val="nil"/>
            </w:tcBorders>
            <w:shd w:val="clear" w:color="auto" w:fill="auto"/>
          </w:tcPr>
          <w:p w14:paraId="564E8E16" w14:textId="6770970C" w:rsidR="00CC02DE" w:rsidRPr="007C4AA6" w:rsidRDefault="007C4AA6" w:rsidP="007C4AA6">
            <w:pPr>
              <w:pStyle w:val="Tableintext"/>
              <w:rPr>
                <w:rtl/>
              </w:rPr>
            </w:pPr>
            <w:r w:rsidRPr="007C4AA6">
              <w:rPr>
                <w:rFonts w:hint="cs"/>
                <w:rtl/>
              </w:rPr>
              <w:t>028/0</w:t>
            </w:r>
          </w:p>
        </w:tc>
      </w:tr>
      <w:tr w:rsidR="00CC02DE" w14:paraId="01E8ABC9" w14:textId="77777777" w:rsidTr="00E76E83">
        <w:trPr>
          <w:trHeight w:val="283"/>
          <w:jc w:val="center"/>
        </w:trPr>
        <w:tc>
          <w:tcPr>
            <w:tcW w:w="2135" w:type="dxa"/>
            <w:tcBorders>
              <w:left w:val="nil"/>
              <w:right w:val="nil"/>
            </w:tcBorders>
            <w:shd w:val="clear" w:color="auto" w:fill="auto"/>
          </w:tcPr>
          <w:p w14:paraId="7468C4A2" w14:textId="50830F9E" w:rsidR="00CC02DE" w:rsidRDefault="00CC02DE" w:rsidP="005634B7">
            <w:pPr>
              <w:pStyle w:val="Tableintext"/>
              <w:rPr>
                <w:rtl/>
              </w:rPr>
            </w:pPr>
            <w:r>
              <w:rPr>
                <w:rFonts w:hint="cs"/>
                <w:rtl/>
              </w:rPr>
              <w:t>عوارض سرمایه</w:t>
            </w:r>
          </w:p>
        </w:tc>
        <w:tc>
          <w:tcPr>
            <w:tcW w:w="1417" w:type="dxa"/>
            <w:tcBorders>
              <w:left w:val="nil"/>
              <w:right w:val="nil"/>
            </w:tcBorders>
            <w:shd w:val="clear" w:color="auto" w:fill="auto"/>
          </w:tcPr>
          <w:p w14:paraId="724C5F67" w14:textId="01947332" w:rsidR="00CC02DE" w:rsidRPr="007C4AA6" w:rsidRDefault="007C4AA6" w:rsidP="007C4AA6">
            <w:pPr>
              <w:pStyle w:val="Tableintext"/>
              <w:rPr>
                <w:rtl/>
              </w:rPr>
            </w:pPr>
            <w:r w:rsidRPr="007C4AA6">
              <w:rPr>
                <w:rFonts w:hint="cs"/>
                <w:rtl/>
              </w:rPr>
              <w:t>037/0</w:t>
            </w:r>
          </w:p>
        </w:tc>
        <w:tc>
          <w:tcPr>
            <w:tcW w:w="1417" w:type="dxa"/>
            <w:tcBorders>
              <w:left w:val="nil"/>
              <w:right w:val="nil"/>
            </w:tcBorders>
            <w:shd w:val="clear" w:color="auto" w:fill="auto"/>
          </w:tcPr>
          <w:p w14:paraId="76F4E9A0" w14:textId="7DC687CC" w:rsidR="00CC02DE" w:rsidRPr="007C4AA6" w:rsidRDefault="007C4AA6" w:rsidP="007C4AA6">
            <w:pPr>
              <w:pStyle w:val="Tableintext"/>
              <w:rPr>
                <w:rtl/>
              </w:rPr>
            </w:pPr>
            <w:r w:rsidRPr="007C4AA6">
              <w:rPr>
                <w:rFonts w:hint="cs"/>
                <w:rtl/>
              </w:rPr>
              <w:t>060/0</w:t>
            </w:r>
          </w:p>
        </w:tc>
        <w:tc>
          <w:tcPr>
            <w:tcW w:w="1698" w:type="dxa"/>
            <w:tcBorders>
              <w:left w:val="nil"/>
              <w:right w:val="nil"/>
            </w:tcBorders>
            <w:shd w:val="clear" w:color="auto" w:fill="auto"/>
          </w:tcPr>
          <w:p w14:paraId="2CB39F07" w14:textId="19988555" w:rsidR="00CC02DE" w:rsidRPr="007C4AA6" w:rsidRDefault="007C4AA6" w:rsidP="007C4AA6">
            <w:pPr>
              <w:pStyle w:val="Tableintext"/>
              <w:rPr>
                <w:rtl/>
              </w:rPr>
            </w:pPr>
            <w:r w:rsidRPr="007C4AA6">
              <w:rPr>
                <w:rFonts w:hint="cs"/>
                <w:rtl/>
              </w:rPr>
              <w:t>028/0</w:t>
            </w:r>
          </w:p>
        </w:tc>
      </w:tr>
      <w:tr w:rsidR="00CC54D0" w14:paraId="3FD1C03D" w14:textId="77777777" w:rsidTr="00E76E83">
        <w:trPr>
          <w:trHeight w:val="283"/>
          <w:jc w:val="center"/>
        </w:trPr>
        <w:tc>
          <w:tcPr>
            <w:tcW w:w="2135" w:type="dxa"/>
            <w:tcBorders>
              <w:left w:val="nil"/>
              <w:right w:val="nil"/>
            </w:tcBorders>
            <w:shd w:val="clear" w:color="auto" w:fill="auto"/>
          </w:tcPr>
          <w:p w14:paraId="7A2A6792" w14:textId="5DDE5FB3" w:rsidR="00CC54D0" w:rsidRDefault="00D45C42" w:rsidP="005634B7">
            <w:pPr>
              <w:pStyle w:val="Tableintext"/>
              <w:rPr>
                <w:rtl/>
              </w:rPr>
            </w:pPr>
            <w:r>
              <w:rPr>
                <w:rFonts w:hint="cs"/>
                <w:rtl/>
              </w:rPr>
              <w:t>حمل</w:t>
            </w:r>
          </w:p>
        </w:tc>
        <w:tc>
          <w:tcPr>
            <w:tcW w:w="1417" w:type="dxa"/>
            <w:tcBorders>
              <w:left w:val="nil"/>
              <w:right w:val="nil"/>
            </w:tcBorders>
            <w:shd w:val="clear" w:color="auto" w:fill="auto"/>
          </w:tcPr>
          <w:p w14:paraId="47D43756" w14:textId="6C783FE2" w:rsidR="00CC54D0" w:rsidRPr="007C4AA6" w:rsidRDefault="007C4AA6" w:rsidP="007C4AA6">
            <w:pPr>
              <w:pStyle w:val="Tableintext"/>
              <w:rPr>
                <w:rtl/>
              </w:rPr>
            </w:pPr>
            <w:r w:rsidRPr="007C4AA6">
              <w:rPr>
                <w:rFonts w:hint="cs"/>
                <w:rtl/>
              </w:rPr>
              <w:t>800/1</w:t>
            </w:r>
          </w:p>
        </w:tc>
        <w:tc>
          <w:tcPr>
            <w:tcW w:w="1417" w:type="dxa"/>
            <w:tcBorders>
              <w:left w:val="nil"/>
              <w:right w:val="nil"/>
            </w:tcBorders>
            <w:shd w:val="clear" w:color="auto" w:fill="auto"/>
          </w:tcPr>
          <w:p w14:paraId="335BBC47" w14:textId="153AA872" w:rsidR="00CC54D0" w:rsidRPr="007C4AA6" w:rsidRDefault="007C4AA6" w:rsidP="007C4AA6">
            <w:pPr>
              <w:pStyle w:val="Tableintext"/>
              <w:rPr>
                <w:rtl/>
              </w:rPr>
            </w:pPr>
            <w:r w:rsidRPr="007C4AA6">
              <w:rPr>
                <w:rFonts w:hint="cs"/>
                <w:rtl/>
              </w:rPr>
              <w:t>620/0</w:t>
            </w:r>
          </w:p>
        </w:tc>
        <w:tc>
          <w:tcPr>
            <w:tcW w:w="1698" w:type="dxa"/>
            <w:tcBorders>
              <w:left w:val="nil"/>
              <w:right w:val="nil"/>
            </w:tcBorders>
            <w:shd w:val="clear" w:color="auto" w:fill="auto"/>
          </w:tcPr>
          <w:p w14:paraId="6152C80F" w14:textId="6176EB80" w:rsidR="00CC54D0" w:rsidRPr="007C4AA6" w:rsidRDefault="007C4AA6" w:rsidP="007C4AA6">
            <w:pPr>
              <w:pStyle w:val="Tableintext"/>
              <w:rPr>
                <w:rtl/>
              </w:rPr>
            </w:pPr>
            <w:r w:rsidRPr="007C4AA6">
              <w:rPr>
                <w:rFonts w:hint="cs"/>
                <w:rtl/>
              </w:rPr>
              <w:t>400/0</w:t>
            </w:r>
          </w:p>
        </w:tc>
      </w:tr>
      <w:tr w:rsidR="00D45C42" w14:paraId="4D5E8957" w14:textId="77777777" w:rsidTr="00E76E83">
        <w:trPr>
          <w:trHeight w:val="283"/>
          <w:jc w:val="center"/>
        </w:trPr>
        <w:tc>
          <w:tcPr>
            <w:tcW w:w="2135" w:type="dxa"/>
            <w:tcBorders>
              <w:left w:val="nil"/>
              <w:right w:val="nil"/>
            </w:tcBorders>
            <w:shd w:val="clear" w:color="auto" w:fill="auto"/>
          </w:tcPr>
          <w:p w14:paraId="0EB42294" w14:textId="38086BCF" w:rsidR="00D45C42" w:rsidRDefault="00D45C42" w:rsidP="005634B7">
            <w:pPr>
              <w:pStyle w:val="Tableintext"/>
              <w:rPr>
                <w:rtl/>
              </w:rPr>
            </w:pPr>
            <w:r>
              <w:rPr>
                <w:rFonts w:hint="cs"/>
                <w:rtl/>
              </w:rPr>
              <w:t>جریمه حمل هوایی</w:t>
            </w:r>
          </w:p>
        </w:tc>
        <w:tc>
          <w:tcPr>
            <w:tcW w:w="1417" w:type="dxa"/>
            <w:tcBorders>
              <w:left w:val="nil"/>
              <w:right w:val="nil"/>
            </w:tcBorders>
            <w:shd w:val="clear" w:color="auto" w:fill="auto"/>
          </w:tcPr>
          <w:p w14:paraId="2F9F4F06" w14:textId="24C6BEAB" w:rsidR="00D45C42" w:rsidRPr="007C4AA6" w:rsidRDefault="007C4AA6" w:rsidP="007C4AA6">
            <w:pPr>
              <w:pStyle w:val="Tableintext"/>
              <w:rPr>
                <w:rtl/>
              </w:rPr>
            </w:pPr>
            <w:r w:rsidRPr="007C4AA6">
              <w:rPr>
                <w:rFonts w:hint="cs"/>
                <w:rtl/>
              </w:rPr>
              <w:t>650/2</w:t>
            </w:r>
          </w:p>
        </w:tc>
        <w:tc>
          <w:tcPr>
            <w:tcW w:w="1417" w:type="dxa"/>
            <w:tcBorders>
              <w:left w:val="nil"/>
              <w:right w:val="nil"/>
            </w:tcBorders>
            <w:shd w:val="clear" w:color="auto" w:fill="auto"/>
          </w:tcPr>
          <w:p w14:paraId="0DA7690F" w14:textId="5B132A47" w:rsidR="00D45C42" w:rsidRPr="007C4AA6" w:rsidRDefault="00D45C42" w:rsidP="007C4AA6">
            <w:pPr>
              <w:pStyle w:val="Tableintext"/>
              <w:rPr>
                <w:rtl/>
              </w:rPr>
            </w:pPr>
            <w:r w:rsidRPr="007C4AA6">
              <w:rPr>
                <w:rFonts w:hint="cs"/>
                <w:rtl/>
              </w:rPr>
              <w:t>-</w:t>
            </w:r>
          </w:p>
        </w:tc>
        <w:tc>
          <w:tcPr>
            <w:tcW w:w="1698" w:type="dxa"/>
            <w:tcBorders>
              <w:left w:val="nil"/>
              <w:right w:val="nil"/>
            </w:tcBorders>
            <w:shd w:val="clear" w:color="auto" w:fill="auto"/>
          </w:tcPr>
          <w:p w14:paraId="6A7609B0" w14:textId="0949DB36" w:rsidR="00D45C42" w:rsidRPr="007C4AA6" w:rsidRDefault="00D45C42" w:rsidP="007C4AA6">
            <w:pPr>
              <w:pStyle w:val="Tableintext"/>
              <w:rPr>
                <w:rtl/>
              </w:rPr>
            </w:pPr>
            <w:r w:rsidRPr="007C4AA6">
              <w:rPr>
                <w:rFonts w:hint="cs"/>
                <w:rtl/>
              </w:rPr>
              <w:t>-</w:t>
            </w:r>
          </w:p>
        </w:tc>
      </w:tr>
      <w:tr w:rsidR="00D45C42" w14:paraId="3E12CA28" w14:textId="77777777" w:rsidTr="00E76E83">
        <w:trPr>
          <w:trHeight w:val="283"/>
          <w:jc w:val="center"/>
        </w:trPr>
        <w:tc>
          <w:tcPr>
            <w:tcW w:w="2135" w:type="dxa"/>
            <w:tcBorders>
              <w:left w:val="nil"/>
              <w:right w:val="nil"/>
            </w:tcBorders>
            <w:shd w:val="clear" w:color="auto" w:fill="auto"/>
          </w:tcPr>
          <w:p w14:paraId="05ED69EC" w14:textId="6D8F558A" w:rsidR="00D45C42" w:rsidRDefault="003D4EB2" w:rsidP="005634B7">
            <w:pPr>
              <w:pStyle w:val="Tableintext"/>
              <w:rPr>
                <w:rtl/>
              </w:rPr>
            </w:pPr>
            <w:r>
              <w:rPr>
                <w:rFonts w:hint="cs"/>
                <w:rtl/>
              </w:rPr>
              <w:t>گمرک</w:t>
            </w:r>
          </w:p>
        </w:tc>
        <w:tc>
          <w:tcPr>
            <w:tcW w:w="1417" w:type="dxa"/>
            <w:tcBorders>
              <w:left w:val="nil"/>
              <w:right w:val="nil"/>
            </w:tcBorders>
            <w:shd w:val="clear" w:color="auto" w:fill="auto"/>
          </w:tcPr>
          <w:p w14:paraId="00053CBC" w14:textId="218701F9" w:rsidR="00D45C42" w:rsidRPr="007C4AA6" w:rsidRDefault="007C4AA6" w:rsidP="007C4AA6">
            <w:pPr>
              <w:pStyle w:val="Tableintext"/>
              <w:rPr>
                <w:rtl/>
              </w:rPr>
            </w:pPr>
            <w:r w:rsidRPr="007C4AA6">
              <w:rPr>
                <w:rFonts w:hint="cs"/>
                <w:rtl/>
              </w:rPr>
              <w:t>490/0</w:t>
            </w:r>
          </w:p>
        </w:tc>
        <w:tc>
          <w:tcPr>
            <w:tcW w:w="1417" w:type="dxa"/>
            <w:tcBorders>
              <w:left w:val="nil"/>
              <w:right w:val="nil"/>
            </w:tcBorders>
            <w:shd w:val="clear" w:color="auto" w:fill="auto"/>
          </w:tcPr>
          <w:p w14:paraId="63F79C09" w14:textId="1F4341F7" w:rsidR="00D45C42" w:rsidRPr="007C4AA6" w:rsidRDefault="003D4EB2" w:rsidP="007C4AA6">
            <w:pPr>
              <w:pStyle w:val="Tableintext"/>
              <w:rPr>
                <w:rtl/>
              </w:rPr>
            </w:pPr>
            <w:r w:rsidRPr="007C4AA6">
              <w:rPr>
                <w:rFonts w:hint="cs"/>
                <w:rtl/>
              </w:rPr>
              <w:t>-</w:t>
            </w:r>
          </w:p>
        </w:tc>
        <w:tc>
          <w:tcPr>
            <w:tcW w:w="1698" w:type="dxa"/>
            <w:tcBorders>
              <w:left w:val="nil"/>
              <w:right w:val="nil"/>
            </w:tcBorders>
            <w:shd w:val="clear" w:color="auto" w:fill="auto"/>
          </w:tcPr>
          <w:p w14:paraId="2D29F7C3" w14:textId="724673E6" w:rsidR="00D45C42" w:rsidRPr="007C4AA6" w:rsidRDefault="003D4EB2" w:rsidP="007C4AA6">
            <w:pPr>
              <w:pStyle w:val="Tableintext"/>
              <w:rPr>
                <w:rtl/>
              </w:rPr>
            </w:pPr>
            <w:r w:rsidRPr="007C4AA6">
              <w:rPr>
                <w:rFonts w:hint="cs"/>
                <w:rtl/>
              </w:rPr>
              <w:t>-</w:t>
            </w:r>
          </w:p>
        </w:tc>
      </w:tr>
      <w:tr w:rsidR="003D4EB2" w14:paraId="5ABA7493" w14:textId="77777777" w:rsidTr="00E76E83">
        <w:trPr>
          <w:trHeight w:val="283"/>
          <w:jc w:val="center"/>
        </w:trPr>
        <w:tc>
          <w:tcPr>
            <w:tcW w:w="2135" w:type="dxa"/>
            <w:tcBorders>
              <w:left w:val="nil"/>
              <w:right w:val="nil"/>
            </w:tcBorders>
            <w:shd w:val="clear" w:color="auto" w:fill="auto"/>
          </w:tcPr>
          <w:p w14:paraId="2399B3B3" w14:textId="30642799" w:rsidR="003D4EB2" w:rsidRDefault="009B4519" w:rsidP="005634B7">
            <w:pPr>
              <w:pStyle w:val="Tableintext"/>
              <w:rPr>
                <w:rtl/>
              </w:rPr>
            </w:pPr>
            <w:r>
              <w:rPr>
                <w:rFonts w:hint="cs"/>
                <w:rtl/>
              </w:rPr>
              <w:t>امور</w:t>
            </w:r>
            <w:r w:rsidR="003D4EB2">
              <w:rPr>
                <w:rFonts w:hint="cs"/>
                <w:rtl/>
              </w:rPr>
              <w:t xml:space="preserve"> خرید </w:t>
            </w:r>
            <w:proofErr w:type="spellStart"/>
            <w:r w:rsidR="003D4EB2">
              <w:rPr>
                <w:rFonts w:hint="cs"/>
                <w:rtl/>
              </w:rPr>
              <w:t>بین</w:t>
            </w:r>
            <w:r w:rsidR="003D4EB2">
              <w:rPr>
                <w:rFonts w:hint="eastAsia"/>
                <w:rtl/>
              </w:rPr>
              <w:t>‌</w:t>
            </w:r>
            <w:r w:rsidR="003D4EB2">
              <w:rPr>
                <w:rFonts w:hint="cs"/>
                <w:rtl/>
              </w:rPr>
              <w:t>المللی</w:t>
            </w:r>
            <w:proofErr w:type="spellEnd"/>
          </w:p>
        </w:tc>
        <w:tc>
          <w:tcPr>
            <w:tcW w:w="1417" w:type="dxa"/>
            <w:tcBorders>
              <w:left w:val="nil"/>
              <w:right w:val="nil"/>
            </w:tcBorders>
            <w:shd w:val="clear" w:color="auto" w:fill="auto"/>
          </w:tcPr>
          <w:p w14:paraId="5A8FAA20" w14:textId="378D025C" w:rsidR="003D4EB2" w:rsidRPr="007C4AA6" w:rsidRDefault="007C4AA6" w:rsidP="007C4AA6">
            <w:pPr>
              <w:pStyle w:val="Tableintext"/>
              <w:rPr>
                <w:rtl/>
              </w:rPr>
            </w:pPr>
            <w:r w:rsidRPr="007C4AA6">
              <w:rPr>
                <w:rFonts w:hint="cs"/>
                <w:rtl/>
              </w:rPr>
              <w:t>066/0</w:t>
            </w:r>
          </w:p>
        </w:tc>
        <w:tc>
          <w:tcPr>
            <w:tcW w:w="1417" w:type="dxa"/>
            <w:tcBorders>
              <w:left w:val="nil"/>
              <w:right w:val="nil"/>
            </w:tcBorders>
            <w:shd w:val="clear" w:color="auto" w:fill="auto"/>
          </w:tcPr>
          <w:p w14:paraId="547E6E22" w14:textId="6175747F" w:rsidR="003D4EB2" w:rsidRPr="007C4AA6" w:rsidRDefault="003D4EB2" w:rsidP="007C4AA6">
            <w:pPr>
              <w:pStyle w:val="Tableintext"/>
              <w:rPr>
                <w:rtl/>
              </w:rPr>
            </w:pPr>
            <w:r w:rsidRPr="007C4AA6">
              <w:rPr>
                <w:rFonts w:hint="cs"/>
                <w:rtl/>
              </w:rPr>
              <w:t>-</w:t>
            </w:r>
          </w:p>
        </w:tc>
        <w:tc>
          <w:tcPr>
            <w:tcW w:w="1698" w:type="dxa"/>
            <w:tcBorders>
              <w:left w:val="nil"/>
              <w:right w:val="nil"/>
            </w:tcBorders>
            <w:shd w:val="clear" w:color="auto" w:fill="auto"/>
          </w:tcPr>
          <w:p w14:paraId="1153E665" w14:textId="7203121D" w:rsidR="003D4EB2" w:rsidRPr="007C4AA6" w:rsidRDefault="003D4EB2" w:rsidP="007C4AA6">
            <w:pPr>
              <w:pStyle w:val="Tableintext"/>
              <w:rPr>
                <w:rtl/>
              </w:rPr>
            </w:pPr>
            <w:r w:rsidRPr="007C4AA6">
              <w:rPr>
                <w:rFonts w:hint="cs"/>
                <w:rtl/>
              </w:rPr>
              <w:t>-</w:t>
            </w:r>
          </w:p>
        </w:tc>
      </w:tr>
      <w:tr w:rsidR="003D4EB2" w14:paraId="3891B4CA" w14:textId="77777777" w:rsidTr="00E76E83">
        <w:trPr>
          <w:trHeight w:val="283"/>
          <w:jc w:val="center"/>
        </w:trPr>
        <w:tc>
          <w:tcPr>
            <w:tcW w:w="2135" w:type="dxa"/>
            <w:tcBorders>
              <w:left w:val="nil"/>
              <w:bottom w:val="single" w:sz="4" w:space="0" w:color="auto"/>
              <w:right w:val="nil"/>
            </w:tcBorders>
            <w:shd w:val="clear" w:color="auto" w:fill="auto"/>
          </w:tcPr>
          <w:p w14:paraId="6B74D62F" w14:textId="60162C9D" w:rsidR="003D4EB2" w:rsidRDefault="003D4EB2" w:rsidP="005634B7">
            <w:pPr>
              <w:pStyle w:val="Tableintext"/>
              <w:rPr>
                <w:rtl/>
              </w:rPr>
            </w:pPr>
            <w:r>
              <w:rPr>
                <w:rFonts w:hint="cs"/>
                <w:rtl/>
              </w:rPr>
              <w:t>لغو سفارش</w:t>
            </w:r>
          </w:p>
        </w:tc>
        <w:tc>
          <w:tcPr>
            <w:tcW w:w="1417" w:type="dxa"/>
            <w:tcBorders>
              <w:left w:val="nil"/>
              <w:bottom w:val="single" w:sz="4" w:space="0" w:color="auto"/>
              <w:right w:val="nil"/>
            </w:tcBorders>
            <w:shd w:val="clear" w:color="auto" w:fill="auto"/>
          </w:tcPr>
          <w:p w14:paraId="7C49A6E2" w14:textId="3B023B63" w:rsidR="003D4EB2" w:rsidRPr="007C4AA6" w:rsidRDefault="007C4AA6" w:rsidP="007C4AA6">
            <w:pPr>
              <w:pStyle w:val="Tableintext"/>
              <w:rPr>
                <w:rtl/>
              </w:rPr>
            </w:pPr>
            <w:r w:rsidRPr="007C4AA6">
              <w:rPr>
                <w:rFonts w:hint="cs"/>
                <w:rtl/>
              </w:rPr>
              <w:t>1400/1</w:t>
            </w:r>
          </w:p>
        </w:tc>
        <w:tc>
          <w:tcPr>
            <w:tcW w:w="1417" w:type="dxa"/>
            <w:tcBorders>
              <w:left w:val="nil"/>
              <w:bottom w:val="single" w:sz="4" w:space="0" w:color="auto"/>
              <w:right w:val="nil"/>
            </w:tcBorders>
            <w:shd w:val="clear" w:color="auto" w:fill="auto"/>
          </w:tcPr>
          <w:p w14:paraId="309415D4" w14:textId="040736EB" w:rsidR="003D4EB2" w:rsidRPr="007C4AA6" w:rsidRDefault="007C4AA6" w:rsidP="007C4AA6">
            <w:pPr>
              <w:pStyle w:val="Tableintext"/>
              <w:rPr>
                <w:rtl/>
              </w:rPr>
            </w:pPr>
            <w:r w:rsidRPr="007C4AA6">
              <w:rPr>
                <w:rFonts w:hint="cs"/>
                <w:rtl/>
              </w:rPr>
              <w:t>440/0</w:t>
            </w:r>
          </w:p>
        </w:tc>
        <w:tc>
          <w:tcPr>
            <w:tcW w:w="1698" w:type="dxa"/>
            <w:tcBorders>
              <w:left w:val="nil"/>
              <w:bottom w:val="single" w:sz="4" w:space="0" w:color="auto"/>
              <w:right w:val="nil"/>
            </w:tcBorders>
            <w:shd w:val="clear" w:color="auto" w:fill="auto"/>
          </w:tcPr>
          <w:p w14:paraId="3C1624E2" w14:textId="7A32B031" w:rsidR="003D4EB2" w:rsidRPr="007C4AA6" w:rsidRDefault="007C4AA6" w:rsidP="007C4AA6">
            <w:pPr>
              <w:pStyle w:val="Tableintext"/>
              <w:rPr>
                <w:rtl/>
              </w:rPr>
            </w:pPr>
            <w:r w:rsidRPr="007C4AA6">
              <w:rPr>
                <w:rFonts w:hint="cs"/>
                <w:rtl/>
              </w:rPr>
              <w:t>230/0</w:t>
            </w:r>
          </w:p>
        </w:tc>
      </w:tr>
      <w:tr w:rsidR="003D4EB2" w14:paraId="42F2BF6F" w14:textId="77777777" w:rsidTr="00E76E83">
        <w:trPr>
          <w:trHeight w:val="283"/>
          <w:jc w:val="center"/>
        </w:trPr>
        <w:tc>
          <w:tcPr>
            <w:tcW w:w="2135" w:type="dxa"/>
            <w:tcBorders>
              <w:top w:val="single" w:sz="4" w:space="0" w:color="auto"/>
              <w:left w:val="nil"/>
              <w:right w:val="nil"/>
            </w:tcBorders>
            <w:shd w:val="clear" w:color="auto" w:fill="auto"/>
          </w:tcPr>
          <w:p w14:paraId="663923E2" w14:textId="7B4D41C0" w:rsidR="003D4EB2" w:rsidRDefault="003D4EB2" w:rsidP="005634B7">
            <w:pPr>
              <w:pStyle w:val="Tableintext"/>
              <w:rPr>
                <w:rtl/>
              </w:rPr>
            </w:pPr>
            <w:r>
              <w:rPr>
                <w:rFonts w:hint="cs"/>
                <w:rtl/>
              </w:rPr>
              <w:t xml:space="preserve">جمع سایر </w:t>
            </w:r>
            <w:proofErr w:type="spellStart"/>
            <w:r>
              <w:rPr>
                <w:rFonts w:hint="cs"/>
                <w:rtl/>
              </w:rPr>
              <w:t>هزینه</w:t>
            </w:r>
            <w:r w:rsidR="009B4519">
              <w:rPr>
                <w:rFonts w:hint="eastAsia"/>
                <w:rtl/>
              </w:rPr>
              <w:t>‌</w:t>
            </w:r>
            <w:r>
              <w:rPr>
                <w:rFonts w:hint="cs"/>
                <w:rtl/>
              </w:rPr>
              <w:t>ها</w:t>
            </w:r>
            <w:proofErr w:type="spellEnd"/>
            <w:r>
              <w:rPr>
                <w:rFonts w:hint="cs"/>
                <w:rtl/>
              </w:rPr>
              <w:t xml:space="preserve"> (به جز قیمت)</w:t>
            </w:r>
          </w:p>
        </w:tc>
        <w:tc>
          <w:tcPr>
            <w:tcW w:w="1417" w:type="dxa"/>
            <w:tcBorders>
              <w:top w:val="single" w:sz="4" w:space="0" w:color="auto"/>
              <w:left w:val="nil"/>
              <w:right w:val="nil"/>
            </w:tcBorders>
            <w:shd w:val="clear" w:color="auto" w:fill="auto"/>
          </w:tcPr>
          <w:p w14:paraId="392292D5" w14:textId="47CF6E57" w:rsidR="003D4EB2" w:rsidRPr="007C4AA6" w:rsidRDefault="007C4AA6" w:rsidP="007C4AA6">
            <w:pPr>
              <w:pStyle w:val="Tableintext"/>
              <w:rPr>
                <w:rtl/>
              </w:rPr>
            </w:pPr>
            <w:r w:rsidRPr="007C4AA6">
              <w:rPr>
                <w:rFonts w:hint="cs"/>
                <w:rtl/>
              </w:rPr>
              <w:t>236/5</w:t>
            </w:r>
          </w:p>
        </w:tc>
        <w:tc>
          <w:tcPr>
            <w:tcW w:w="1417" w:type="dxa"/>
            <w:tcBorders>
              <w:top w:val="single" w:sz="4" w:space="0" w:color="auto"/>
              <w:left w:val="nil"/>
              <w:right w:val="nil"/>
            </w:tcBorders>
            <w:shd w:val="clear" w:color="auto" w:fill="auto"/>
          </w:tcPr>
          <w:p w14:paraId="7E67C746" w14:textId="2D594A95" w:rsidR="003D4EB2" w:rsidRPr="007C4AA6" w:rsidRDefault="007C4AA6" w:rsidP="007C4AA6">
            <w:pPr>
              <w:pStyle w:val="Tableintext"/>
              <w:rPr>
                <w:rtl/>
              </w:rPr>
            </w:pPr>
            <w:r w:rsidRPr="007C4AA6">
              <w:rPr>
                <w:rFonts w:hint="cs"/>
                <w:rtl/>
              </w:rPr>
              <w:t>974/0</w:t>
            </w:r>
          </w:p>
        </w:tc>
        <w:tc>
          <w:tcPr>
            <w:tcW w:w="1698" w:type="dxa"/>
            <w:tcBorders>
              <w:top w:val="single" w:sz="4" w:space="0" w:color="auto"/>
              <w:left w:val="nil"/>
              <w:right w:val="nil"/>
            </w:tcBorders>
            <w:shd w:val="clear" w:color="auto" w:fill="auto"/>
          </w:tcPr>
          <w:p w14:paraId="6E54B6B9" w14:textId="347BFE24" w:rsidR="003D4EB2" w:rsidRPr="007C4AA6" w:rsidRDefault="007C4AA6" w:rsidP="007C4AA6">
            <w:pPr>
              <w:pStyle w:val="Tableintext"/>
              <w:rPr>
                <w:rtl/>
              </w:rPr>
            </w:pPr>
            <w:r w:rsidRPr="007C4AA6">
              <w:rPr>
                <w:rFonts w:hint="cs"/>
                <w:rtl/>
              </w:rPr>
              <w:t>472/0</w:t>
            </w:r>
          </w:p>
        </w:tc>
      </w:tr>
      <w:tr w:rsidR="003D4EB2" w14:paraId="6677A372" w14:textId="77777777" w:rsidTr="00E76E83">
        <w:trPr>
          <w:trHeight w:val="283"/>
          <w:jc w:val="center"/>
        </w:trPr>
        <w:tc>
          <w:tcPr>
            <w:tcW w:w="2135" w:type="dxa"/>
            <w:tcBorders>
              <w:left w:val="nil"/>
              <w:right w:val="nil"/>
            </w:tcBorders>
            <w:shd w:val="clear" w:color="auto" w:fill="auto"/>
          </w:tcPr>
          <w:p w14:paraId="55C1510A" w14:textId="27C6F222" w:rsidR="003D4EB2" w:rsidRDefault="003D4EB2" w:rsidP="005634B7">
            <w:pPr>
              <w:pStyle w:val="Tableintext"/>
              <w:rPr>
                <w:rtl/>
              </w:rPr>
            </w:pPr>
            <w:r>
              <w:rPr>
                <w:rFonts w:hint="cs"/>
                <w:rtl/>
              </w:rPr>
              <w:t>جمع</w:t>
            </w:r>
            <w:r w:rsidR="009B4519">
              <w:rPr>
                <w:rFonts w:hint="cs"/>
                <w:rtl/>
              </w:rPr>
              <w:t xml:space="preserve"> کل</w:t>
            </w:r>
            <w:r>
              <w:rPr>
                <w:rFonts w:hint="cs"/>
                <w:rtl/>
              </w:rPr>
              <w:t xml:space="preserve"> </w:t>
            </w:r>
            <w:proofErr w:type="spellStart"/>
            <w:r>
              <w:rPr>
                <w:rFonts w:hint="cs"/>
                <w:rtl/>
              </w:rPr>
              <w:t>هزینه</w:t>
            </w:r>
            <w:r w:rsidR="009B4519">
              <w:rPr>
                <w:rFonts w:hint="eastAsia"/>
                <w:rtl/>
              </w:rPr>
              <w:t>‌</w:t>
            </w:r>
            <w:r w:rsidR="009B4519">
              <w:rPr>
                <w:rFonts w:hint="cs"/>
                <w:rtl/>
              </w:rPr>
              <w:t>ها</w:t>
            </w:r>
            <w:proofErr w:type="spellEnd"/>
          </w:p>
        </w:tc>
        <w:tc>
          <w:tcPr>
            <w:tcW w:w="1417" w:type="dxa"/>
            <w:tcBorders>
              <w:left w:val="nil"/>
              <w:right w:val="nil"/>
            </w:tcBorders>
            <w:shd w:val="clear" w:color="auto" w:fill="auto"/>
          </w:tcPr>
          <w:p w14:paraId="744ECC3D" w14:textId="6C683972" w:rsidR="003D4EB2" w:rsidRPr="007C4AA6" w:rsidRDefault="007C4AA6" w:rsidP="007C4AA6">
            <w:pPr>
              <w:pStyle w:val="Tableintext"/>
              <w:rPr>
                <w:rtl/>
              </w:rPr>
            </w:pPr>
            <w:r w:rsidRPr="007C4AA6">
              <w:rPr>
                <w:rFonts w:hint="cs"/>
                <w:rtl/>
              </w:rPr>
              <w:t>236/15</w:t>
            </w:r>
          </w:p>
        </w:tc>
        <w:tc>
          <w:tcPr>
            <w:tcW w:w="1417" w:type="dxa"/>
            <w:tcBorders>
              <w:left w:val="nil"/>
              <w:right w:val="nil"/>
            </w:tcBorders>
            <w:shd w:val="clear" w:color="auto" w:fill="auto"/>
          </w:tcPr>
          <w:p w14:paraId="0DFE37AD" w14:textId="1CCA216A" w:rsidR="003D4EB2" w:rsidRPr="007C4AA6" w:rsidRDefault="007C4AA6" w:rsidP="007C4AA6">
            <w:pPr>
              <w:pStyle w:val="Tableintext"/>
              <w:rPr>
                <w:rtl/>
              </w:rPr>
            </w:pPr>
            <w:r w:rsidRPr="007C4AA6">
              <w:rPr>
                <w:rFonts w:hint="cs"/>
                <w:rtl/>
              </w:rPr>
              <w:t>974/11</w:t>
            </w:r>
          </w:p>
        </w:tc>
        <w:tc>
          <w:tcPr>
            <w:tcW w:w="1698" w:type="dxa"/>
            <w:tcBorders>
              <w:left w:val="nil"/>
              <w:right w:val="nil"/>
            </w:tcBorders>
            <w:shd w:val="clear" w:color="auto" w:fill="auto"/>
          </w:tcPr>
          <w:p w14:paraId="6CAA9088" w14:textId="0C1E84BF" w:rsidR="003D4EB2" w:rsidRPr="007C4AA6" w:rsidRDefault="007C4AA6" w:rsidP="007C4AA6">
            <w:pPr>
              <w:pStyle w:val="Tableintext"/>
              <w:rPr>
                <w:rtl/>
              </w:rPr>
            </w:pPr>
            <w:r w:rsidRPr="007C4AA6">
              <w:rPr>
                <w:rFonts w:hint="cs"/>
                <w:rtl/>
              </w:rPr>
              <w:t>972/11</w:t>
            </w:r>
          </w:p>
        </w:tc>
      </w:tr>
      <w:tr w:rsidR="003D4EB2" w14:paraId="28048922" w14:textId="77777777" w:rsidTr="00E76E83">
        <w:trPr>
          <w:trHeight w:val="283"/>
          <w:jc w:val="center"/>
        </w:trPr>
        <w:tc>
          <w:tcPr>
            <w:tcW w:w="2135" w:type="dxa"/>
            <w:tcBorders>
              <w:left w:val="nil"/>
              <w:bottom w:val="thickThinSmallGap" w:sz="24" w:space="0" w:color="000000"/>
              <w:right w:val="nil"/>
            </w:tcBorders>
            <w:shd w:val="clear" w:color="auto" w:fill="auto"/>
          </w:tcPr>
          <w:p w14:paraId="6447274E" w14:textId="1F7EB9FD" w:rsidR="003D4EB2" w:rsidRPr="003D4EB2" w:rsidRDefault="003D4EB2" w:rsidP="005634B7">
            <w:pPr>
              <w:pStyle w:val="Tableintext"/>
              <w:rPr>
                <w:b/>
                <w:bCs/>
                <w:rtl/>
              </w:rPr>
            </w:pPr>
            <w:r w:rsidRPr="003D4EB2">
              <w:rPr>
                <w:rFonts w:hint="cs"/>
                <w:b/>
                <w:bCs/>
                <w:rtl/>
              </w:rPr>
              <w:t xml:space="preserve">هزینه قرارداد </w:t>
            </w:r>
            <w:r w:rsidRPr="003D4EB2">
              <w:rPr>
                <w:b/>
                <w:bCs/>
              </w:rPr>
              <w:t>IBM</w:t>
            </w:r>
          </w:p>
        </w:tc>
        <w:tc>
          <w:tcPr>
            <w:tcW w:w="1417" w:type="dxa"/>
            <w:tcBorders>
              <w:left w:val="nil"/>
              <w:bottom w:val="thickThinSmallGap" w:sz="24" w:space="0" w:color="000000"/>
              <w:right w:val="nil"/>
            </w:tcBorders>
            <w:shd w:val="clear" w:color="auto" w:fill="auto"/>
          </w:tcPr>
          <w:p w14:paraId="18BBBF5E" w14:textId="707344EE" w:rsidR="003D4EB2" w:rsidRPr="003D4EB2" w:rsidRDefault="003D4EB2" w:rsidP="005634B7">
            <w:pPr>
              <w:pStyle w:val="Tableintext"/>
              <w:rPr>
                <w:b/>
                <w:bCs/>
                <w:rtl/>
              </w:rPr>
            </w:pPr>
            <w:r w:rsidRPr="003D4EB2">
              <w:rPr>
                <w:rFonts w:hint="cs"/>
                <w:b/>
                <w:bCs/>
                <w:rtl/>
              </w:rPr>
              <w:t>20،416،763</w:t>
            </w:r>
          </w:p>
        </w:tc>
        <w:tc>
          <w:tcPr>
            <w:tcW w:w="1417" w:type="dxa"/>
            <w:tcBorders>
              <w:left w:val="nil"/>
              <w:bottom w:val="thickThinSmallGap" w:sz="24" w:space="0" w:color="000000"/>
              <w:right w:val="nil"/>
            </w:tcBorders>
            <w:shd w:val="clear" w:color="auto" w:fill="auto"/>
          </w:tcPr>
          <w:p w14:paraId="75A93F6E" w14:textId="537CC03F" w:rsidR="003D4EB2" w:rsidRPr="003D4EB2" w:rsidRDefault="003D4EB2" w:rsidP="005634B7">
            <w:pPr>
              <w:pStyle w:val="Tableintext"/>
              <w:rPr>
                <w:b/>
                <w:bCs/>
                <w:rtl/>
              </w:rPr>
            </w:pPr>
            <w:r w:rsidRPr="003D4EB2">
              <w:rPr>
                <w:rFonts w:hint="cs"/>
                <w:b/>
                <w:bCs/>
                <w:rtl/>
              </w:rPr>
              <w:t>16،046،453</w:t>
            </w:r>
          </w:p>
        </w:tc>
        <w:tc>
          <w:tcPr>
            <w:tcW w:w="1698" w:type="dxa"/>
            <w:tcBorders>
              <w:left w:val="nil"/>
              <w:bottom w:val="thickThinSmallGap" w:sz="24" w:space="0" w:color="000000"/>
              <w:right w:val="nil"/>
            </w:tcBorders>
            <w:shd w:val="clear" w:color="auto" w:fill="auto"/>
          </w:tcPr>
          <w:p w14:paraId="78F34755" w14:textId="2A5497B3" w:rsidR="003D4EB2" w:rsidRPr="003D4EB2" w:rsidRDefault="003D4EB2" w:rsidP="005634B7">
            <w:pPr>
              <w:pStyle w:val="Tableintext"/>
              <w:rPr>
                <w:b/>
                <w:bCs/>
                <w:rtl/>
              </w:rPr>
            </w:pPr>
            <w:r w:rsidRPr="003D4EB2">
              <w:rPr>
                <w:rFonts w:hint="cs"/>
                <w:b/>
                <w:bCs/>
                <w:rtl/>
              </w:rPr>
              <w:t>16،043،581</w:t>
            </w:r>
          </w:p>
        </w:tc>
      </w:tr>
    </w:tbl>
    <w:p w14:paraId="5E3C2DF7" w14:textId="7DAAFF12" w:rsidR="00366B26" w:rsidRDefault="00771335" w:rsidP="00577208">
      <w:pPr>
        <w:pStyle w:val="Heading3"/>
        <w:rPr>
          <w:rtl/>
        </w:rPr>
      </w:pPr>
      <w:bookmarkStart w:id="89" w:name="_Toc146923421"/>
      <w:r>
        <w:rPr>
          <w:rFonts w:hint="cs"/>
          <w:rtl/>
        </w:rPr>
        <w:t xml:space="preserve">تکامل و </w:t>
      </w:r>
      <w:r w:rsidR="00366B26">
        <w:rPr>
          <w:rFonts w:hint="cs"/>
          <w:rtl/>
        </w:rPr>
        <w:t>توسعه تدارکات</w:t>
      </w:r>
      <w:bookmarkEnd w:id="89"/>
    </w:p>
    <w:p w14:paraId="6FE0AF74" w14:textId="40B29481" w:rsidR="00771335" w:rsidRDefault="00771335" w:rsidP="005E6890">
      <w:pPr>
        <w:pStyle w:val="BNazanin-NoIndentation"/>
        <w:rPr>
          <w:rtl/>
        </w:rPr>
      </w:pPr>
      <w:r w:rsidRPr="00A610DB">
        <w:rPr>
          <w:rFonts w:hint="cs"/>
          <w:rtl/>
        </w:rPr>
        <w:t xml:space="preserve">در </w:t>
      </w:r>
      <w:proofErr w:type="spellStart"/>
      <w:r w:rsidRPr="00A610DB">
        <w:rPr>
          <w:rFonts w:hint="cs"/>
          <w:rtl/>
        </w:rPr>
        <w:t>روش‌های</w:t>
      </w:r>
      <w:proofErr w:type="spellEnd"/>
      <w:r w:rsidRPr="00A610DB">
        <w:rPr>
          <w:rFonts w:hint="cs"/>
          <w:rtl/>
        </w:rPr>
        <w:t xml:space="preserve"> سنتی مدیریت خرید، کاهش هزینه یکی از </w:t>
      </w:r>
      <w:proofErr w:type="spellStart"/>
      <w:r w:rsidRPr="00A610DB">
        <w:rPr>
          <w:rFonts w:hint="cs"/>
          <w:rtl/>
        </w:rPr>
        <w:t>اساسی‌ترین</w:t>
      </w:r>
      <w:proofErr w:type="spellEnd"/>
      <w:r w:rsidRPr="00A610DB">
        <w:rPr>
          <w:rFonts w:hint="cs"/>
          <w:rtl/>
        </w:rPr>
        <w:t xml:space="preserve"> </w:t>
      </w:r>
      <w:proofErr w:type="spellStart"/>
      <w:r w:rsidRPr="00A610DB">
        <w:rPr>
          <w:rFonts w:hint="cs"/>
          <w:rtl/>
        </w:rPr>
        <w:t>شاخص‌های</w:t>
      </w:r>
      <w:proofErr w:type="spellEnd"/>
      <w:r w:rsidRPr="00A610DB">
        <w:rPr>
          <w:rFonts w:hint="cs"/>
          <w:rtl/>
        </w:rPr>
        <w:t xml:space="preserve"> موفقیت در انجام عملیات خرید بود. به همین خاطر، </w:t>
      </w:r>
      <w:proofErr w:type="spellStart"/>
      <w:r w:rsidRPr="00A610DB">
        <w:rPr>
          <w:rFonts w:hint="cs"/>
          <w:rtl/>
        </w:rPr>
        <w:t>سازمان‌ها</w:t>
      </w:r>
      <w:proofErr w:type="spellEnd"/>
      <w:r w:rsidRPr="00A610DB">
        <w:rPr>
          <w:rFonts w:hint="cs"/>
          <w:rtl/>
        </w:rPr>
        <w:t xml:space="preserve"> عمدتاً به دنبال یافتن </w:t>
      </w:r>
      <w:proofErr w:type="spellStart"/>
      <w:r w:rsidRPr="00A610DB">
        <w:rPr>
          <w:rFonts w:hint="cs"/>
          <w:rtl/>
        </w:rPr>
        <w:t>روش‌های</w:t>
      </w:r>
      <w:proofErr w:type="spellEnd"/>
      <w:r w:rsidRPr="00A610DB">
        <w:rPr>
          <w:rFonts w:hint="cs"/>
          <w:rtl/>
        </w:rPr>
        <w:t xml:space="preserve"> کاهش هزینه بودند. </w:t>
      </w:r>
      <w:r w:rsidR="00831E38">
        <w:rPr>
          <w:rFonts w:hint="cs"/>
          <w:rtl/>
        </w:rPr>
        <w:t>با</w:t>
      </w:r>
      <w:r w:rsidR="008C31EA">
        <w:rPr>
          <w:rFonts w:hint="cs"/>
          <w:rtl/>
        </w:rPr>
        <w:t xml:space="preserve"> </w:t>
      </w:r>
      <w:r w:rsidR="00831E38">
        <w:rPr>
          <w:rFonts w:hint="cs"/>
          <w:rtl/>
        </w:rPr>
        <w:t>این‌</w:t>
      </w:r>
      <w:r w:rsidR="008C31EA">
        <w:rPr>
          <w:rFonts w:hint="cs"/>
          <w:rtl/>
        </w:rPr>
        <w:t xml:space="preserve"> </w:t>
      </w:r>
      <w:r w:rsidR="00831E38">
        <w:rPr>
          <w:rFonts w:hint="cs"/>
          <w:rtl/>
        </w:rPr>
        <w:t>وجود</w:t>
      </w:r>
      <w:r w:rsidRPr="00A610DB">
        <w:rPr>
          <w:rFonts w:hint="cs"/>
          <w:rtl/>
        </w:rPr>
        <w:t xml:space="preserve">، با افزایش پویایی و پیچیدگی بازار و ایجاد رقابت فزاینده در آن، تأمین </w:t>
      </w:r>
      <w:proofErr w:type="spellStart"/>
      <w:r w:rsidR="00831E38">
        <w:rPr>
          <w:rFonts w:hint="cs"/>
          <w:rtl/>
        </w:rPr>
        <w:t>به‌موقع</w:t>
      </w:r>
      <w:proofErr w:type="spellEnd"/>
      <w:r w:rsidRPr="00A610DB">
        <w:rPr>
          <w:rFonts w:hint="cs"/>
          <w:rtl/>
        </w:rPr>
        <w:t xml:space="preserve"> کالا/خدمات و انطباق کیفی </w:t>
      </w:r>
      <w:proofErr w:type="spellStart"/>
      <w:r w:rsidRPr="00A610DB">
        <w:rPr>
          <w:rFonts w:hint="cs"/>
          <w:rtl/>
        </w:rPr>
        <w:lastRenderedPageBreak/>
        <w:t>خریدهای</w:t>
      </w:r>
      <w:proofErr w:type="spellEnd"/>
      <w:r w:rsidRPr="00A610DB">
        <w:rPr>
          <w:rFonts w:hint="cs"/>
          <w:rtl/>
        </w:rPr>
        <w:t xml:space="preserve"> انجام شده با نیاز </w:t>
      </w:r>
      <w:proofErr w:type="spellStart"/>
      <w:r w:rsidRPr="00A610DB">
        <w:rPr>
          <w:rFonts w:hint="cs"/>
          <w:rtl/>
        </w:rPr>
        <w:t>درخواست‌کننده</w:t>
      </w:r>
      <w:proofErr w:type="spellEnd"/>
      <w:r w:rsidRPr="00A610DB">
        <w:rPr>
          <w:rFonts w:hint="cs"/>
          <w:rtl/>
        </w:rPr>
        <w:t xml:space="preserve"> نیز به ضروریات خرید تبدیل شد. </w:t>
      </w:r>
      <w:proofErr w:type="spellStart"/>
      <w:r w:rsidR="00CD5AFF">
        <w:rPr>
          <w:rFonts w:hint="cs"/>
          <w:rtl/>
        </w:rPr>
        <w:t>به‌مرورزمان</w:t>
      </w:r>
      <w:proofErr w:type="spellEnd"/>
      <w:r w:rsidRPr="00A610DB">
        <w:rPr>
          <w:rFonts w:hint="cs"/>
          <w:rtl/>
        </w:rPr>
        <w:t xml:space="preserve">، سایر امور مرتبط با تدارکات نیز </w:t>
      </w:r>
      <w:proofErr w:type="spellStart"/>
      <w:r w:rsidR="00CD5AFF">
        <w:rPr>
          <w:rFonts w:hint="cs"/>
          <w:rtl/>
        </w:rPr>
        <w:t>موردتوجه</w:t>
      </w:r>
      <w:proofErr w:type="spellEnd"/>
      <w:r w:rsidRPr="00A610DB">
        <w:rPr>
          <w:rFonts w:hint="cs"/>
          <w:rtl/>
        </w:rPr>
        <w:t xml:space="preserve"> قرار گرفت و </w:t>
      </w:r>
      <w:proofErr w:type="spellStart"/>
      <w:r w:rsidRPr="00A610DB">
        <w:rPr>
          <w:rFonts w:hint="cs"/>
          <w:rtl/>
        </w:rPr>
        <w:t>نهایتاً</w:t>
      </w:r>
      <w:proofErr w:type="spellEnd"/>
      <w:r w:rsidRPr="00A610DB">
        <w:rPr>
          <w:rFonts w:hint="cs"/>
          <w:rtl/>
        </w:rPr>
        <w:t xml:space="preserve"> مباحث مطرح شده در مدیریت تدارکات (که در </w:t>
      </w:r>
      <w:proofErr w:type="spellStart"/>
      <w:r w:rsidRPr="00A610DB">
        <w:rPr>
          <w:rFonts w:hint="cs"/>
          <w:rtl/>
        </w:rPr>
        <w:t>بخش‌های</w:t>
      </w:r>
      <w:proofErr w:type="spellEnd"/>
      <w:r w:rsidRPr="00A610DB">
        <w:rPr>
          <w:rFonts w:hint="cs"/>
          <w:rtl/>
        </w:rPr>
        <w:t xml:space="preserve"> قبلی ذکر شد) </w:t>
      </w:r>
      <w:proofErr w:type="spellStart"/>
      <w:r w:rsidR="00CD5AFF">
        <w:rPr>
          <w:rFonts w:hint="cs"/>
          <w:rtl/>
        </w:rPr>
        <w:t>به‌عنوان</w:t>
      </w:r>
      <w:proofErr w:type="spellEnd"/>
      <w:r w:rsidRPr="00A610DB">
        <w:rPr>
          <w:rFonts w:hint="cs"/>
          <w:rtl/>
        </w:rPr>
        <w:t xml:space="preserve"> جزء </w:t>
      </w:r>
      <w:r w:rsidR="00EF3579">
        <w:rPr>
          <w:rFonts w:hint="cs"/>
          <w:rtl/>
        </w:rPr>
        <w:t>راهبردی</w:t>
      </w:r>
      <w:r w:rsidRPr="00A610DB">
        <w:rPr>
          <w:rFonts w:hint="cs"/>
          <w:rtl/>
        </w:rPr>
        <w:t xml:space="preserve"> و </w:t>
      </w:r>
      <w:proofErr w:type="spellStart"/>
      <w:r w:rsidRPr="00A610DB">
        <w:rPr>
          <w:rFonts w:hint="cs"/>
          <w:rtl/>
        </w:rPr>
        <w:t>جدایی‌ناپذیر</w:t>
      </w:r>
      <w:proofErr w:type="spellEnd"/>
      <w:r w:rsidRPr="00A610DB">
        <w:rPr>
          <w:rFonts w:hint="cs"/>
          <w:rtl/>
        </w:rPr>
        <w:t xml:space="preserve"> خرید مطرح </w:t>
      </w:r>
      <w:r w:rsidR="00D357DA">
        <w:rPr>
          <w:rFonts w:hint="cs"/>
          <w:rtl/>
        </w:rPr>
        <w:t>شد. در</w:t>
      </w:r>
      <w:r w:rsidR="00B2314C">
        <w:rPr>
          <w:rFonts w:hint="cs"/>
          <w:rtl/>
        </w:rPr>
        <w:t xml:space="preserve"> </w:t>
      </w:r>
      <w:r w:rsidRPr="00A610DB">
        <w:rPr>
          <w:rFonts w:hint="cs"/>
          <w:rtl/>
        </w:rPr>
        <w:t xml:space="preserve">حال حاضر، </w:t>
      </w:r>
      <w:proofErr w:type="spellStart"/>
      <w:r w:rsidR="000F20FD">
        <w:rPr>
          <w:rFonts w:hint="cs"/>
          <w:rtl/>
        </w:rPr>
        <w:t>هرکدام</w:t>
      </w:r>
      <w:proofErr w:type="spellEnd"/>
      <w:r w:rsidRPr="00A610DB">
        <w:rPr>
          <w:rFonts w:hint="cs"/>
          <w:rtl/>
        </w:rPr>
        <w:t xml:space="preserve"> از این مباحث به شکل </w:t>
      </w:r>
      <w:proofErr w:type="spellStart"/>
      <w:r w:rsidRPr="00A610DB">
        <w:rPr>
          <w:rFonts w:hint="cs"/>
          <w:rtl/>
        </w:rPr>
        <w:t>گسترده‌ای</w:t>
      </w:r>
      <w:proofErr w:type="spellEnd"/>
      <w:r w:rsidRPr="00A610DB">
        <w:rPr>
          <w:rFonts w:hint="cs"/>
          <w:rtl/>
        </w:rPr>
        <w:t xml:space="preserve"> توسط محققین مورد </w:t>
      </w:r>
      <w:r w:rsidR="008C31EA">
        <w:rPr>
          <w:rFonts w:hint="cs"/>
          <w:rtl/>
        </w:rPr>
        <w:t xml:space="preserve">بررسی و مطالعه قرار </w:t>
      </w:r>
      <w:proofErr w:type="spellStart"/>
      <w:r w:rsidR="008C31EA">
        <w:rPr>
          <w:rFonts w:hint="cs"/>
          <w:rtl/>
        </w:rPr>
        <w:t>گرفته‌اند</w:t>
      </w:r>
      <w:proofErr w:type="spellEnd"/>
      <w:r w:rsidR="008C31EA">
        <w:rPr>
          <w:rFonts w:hint="cs"/>
          <w:rtl/>
        </w:rPr>
        <w:t xml:space="preserve"> و</w:t>
      </w:r>
      <w:r w:rsidRPr="00A610DB">
        <w:rPr>
          <w:rFonts w:hint="cs"/>
          <w:rtl/>
        </w:rPr>
        <w:t xml:space="preserve"> </w:t>
      </w:r>
      <w:proofErr w:type="spellStart"/>
      <w:r w:rsidRPr="00A610DB">
        <w:rPr>
          <w:rFonts w:hint="cs"/>
          <w:rtl/>
        </w:rPr>
        <w:t>روش‌های</w:t>
      </w:r>
      <w:proofErr w:type="spellEnd"/>
      <w:r w:rsidRPr="00A610DB">
        <w:rPr>
          <w:rFonts w:hint="cs"/>
          <w:rtl/>
        </w:rPr>
        <w:t xml:space="preserve"> متنوعی برای </w:t>
      </w:r>
      <w:proofErr w:type="spellStart"/>
      <w:r w:rsidR="000F20FD">
        <w:rPr>
          <w:rFonts w:hint="cs"/>
          <w:rtl/>
        </w:rPr>
        <w:t>هرکدام</w:t>
      </w:r>
      <w:proofErr w:type="spellEnd"/>
      <w:r w:rsidRPr="00A610DB">
        <w:rPr>
          <w:rFonts w:hint="cs"/>
          <w:rtl/>
        </w:rPr>
        <w:t xml:space="preserve"> ارائه شده است. از میان مباحث مذکور، </w:t>
      </w:r>
      <w:proofErr w:type="spellStart"/>
      <w:r w:rsidRPr="00A610DB">
        <w:rPr>
          <w:rFonts w:hint="cs"/>
          <w:rtl/>
        </w:rPr>
        <w:t>حوزه‌هایی</w:t>
      </w:r>
      <w:proofErr w:type="spellEnd"/>
      <w:r w:rsidRPr="00A610DB">
        <w:rPr>
          <w:rFonts w:hint="cs"/>
          <w:rtl/>
        </w:rPr>
        <w:t xml:space="preserve"> نظیر ارزیابی و انتخاب </w:t>
      </w:r>
      <w:proofErr w:type="spellStart"/>
      <w:r w:rsidRPr="00A610DB">
        <w:rPr>
          <w:rFonts w:hint="cs"/>
          <w:rtl/>
        </w:rPr>
        <w:t>تأمین‌کنندگان</w:t>
      </w:r>
      <w:proofErr w:type="spellEnd"/>
      <w:r w:rsidRPr="00A610DB">
        <w:rPr>
          <w:rFonts w:hint="cs"/>
          <w:rtl/>
        </w:rPr>
        <w:t xml:space="preserve">، </w:t>
      </w:r>
      <w:proofErr w:type="spellStart"/>
      <w:r w:rsidRPr="00A610DB">
        <w:rPr>
          <w:rFonts w:hint="cs"/>
          <w:rtl/>
        </w:rPr>
        <w:t>سیاست‌های</w:t>
      </w:r>
      <w:proofErr w:type="spellEnd"/>
      <w:r w:rsidRPr="00A610DB">
        <w:rPr>
          <w:rFonts w:hint="cs"/>
          <w:rtl/>
        </w:rPr>
        <w:t xml:space="preserve"> </w:t>
      </w:r>
      <w:proofErr w:type="spellStart"/>
      <w:r w:rsidRPr="00A610DB">
        <w:rPr>
          <w:rFonts w:hint="cs"/>
          <w:rtl/>
        </w:rPr>
        <w:t>سفارش‌گذاری</w:t>
      </w:r>
      <w:proofErr w:type="spellEnd"/>
      <w:r w:rsidRPr="00A610DB">
        <w:rPr>
          <w:rFonts w:hint="cs"/>
          <w:rtl/>
        </w:rPr>
        <w:t xml:space="preserve"> کالا و </w:t>
      </w:r>
      <w:proofErr w:type="spellStart"/>
      <w:r w:rsidRPr="00A610DB">
        <w:rPr>
          <w:rFonts w:hint="cs"/>
          <w:rtl/>
        </w:rPr>
        <w:t>لجستیک</w:t>
      </w:r>
      <w:proofErr w:type="spellEnd"/>
      <w:r w:rsidRPr="00A610DB">
        <w:rPr>
          <w:rFonts w:hint="cs"/>
          <w:rtl/>
        </w:rPr>
        <w:t xml:space="preserve"> و </w:t>
      </w:r>
      <w:proofErr w:type="spellStart"/>
      <w:r w:rsidRPr="00A610DB">
        <w:rPr>
          <w:rFonts w:hint="cs"/>
          <w:rtl/>
        </w:rPr>
        <w:t>حمل‌ونقل</w:t>
      </w:r>
      <w:proofErr w:type="spellEnd"/>
      <w:r w:rsidRPr="00A610DB">
        <w:rPr>
          <w:rFonts w:hint="cs"/>
          <w:rtl/>
        </w:rPr>
        <w:t xml:space="preserve"> که تأثیر </w:t>
      </w:r>
      <w:proofErr w:type="spellStart"/>
      <w:r w:rsidRPr="00A610DB">
        <w:rPr>
          <w:rFonts w:hint="cs"/>
          <w:rtl/>
        </w:rPr>
        <w:t>فوق‌العاده‌ای</w:t>
      </w:r>
      <w:proofErr w:type="spellEnd"/>
      <w:r w:rsidRPr="00A610DB">
        <w:rPr>
          <w:rFonts w:hint="cs"/>
          <w:rtl/>
        </w:rPr>
        <w:t xml:space="preserve"> روی بهینه کردن فرایند تدارکات دارند، بیشتر </w:t>
      </w:r>
      <w:proofErr w:type="spellStart"/>
      <w:r w:rsidR="00CD5AFF">
        <w:rPr>
          <w:rFonts w:hint="cs"/>
          <w:rtl/>
        </w:rPr>
        <w:t>موردتوجه</w:t>
      </w:r>
      <w:proofErr w:type="spellEnd"/>
      <w:r w:rsidRPr="00A610DB">
        <w:rPr>
          <w:rFonts w:hint="cs"/>
          <w:rtl/>
        </w:rPr>
        <w:t xml:space="preserve"> قرار </w:t>
      </w:r>
      <w:proofErr w:type="spellStart"/>
      <w:r w:rsidRPr="00A610DB">
        <w:rPr>
          <w:rFonts w:hint="cs"/>
          <w:rtl/>
        </w:rPr>
        <w:t>گرفته‌اند</w:t>
      </w:r>
      <w:proofErr w:type="spellEnd"/>
      <w:r w:rsidRPr="00A610DB">
        <w:rPr>
          <w:rFonts w:hint="cs"/>
          <w:rtl/>
        </w:rPr>
        <w:t xml:space="preserve">. ماهیت این سه حوزه اصلی به نحوی است که بخش </w:t>
      </w:r>
      <w:proofErr w:type="spellStart"/>
      <w:r w:rsidRPr="00A610DB">
        <w:rPr>
          <w:rFonts w:hint="cs"/>
          <w:rtl/>
        </w:rPr>
        <w:t>اعظمی</w:t>
      </w:r>
      <w:proofErr w:type="spellEnd"/>
      <w:r w:rsidRPr="00A610DB">
        <w:rPr>
          <w:rFonts w:hint="cs"/>
          <w:rtl/>
        </w:rPr>
        <w:t xml:space="preserve"> از </w:t>
      </w:r>
      <w:proofErr w:type="spellStart"/>
      <w:r w:rsidRPr="00A610DB">
        <w:rPr>
          <w:rFonts w:hint="cs"/>
          <w:rtl/>
        </w:rPr>
        <w:t>فعالیت‌های</w:t>
      </w:r>
      <w:proofErr w:type="spellEnd"/>
      <w:r w:rsidRPr="00A610DB">
        <w:rPr>
          <w:rFonts w:hint="cs"/>
          <w:rtl/>
        </w:rPr>
        <w:t xml:space="preserve"> موجود در فرایند تدارکات را شامل </w:t>
      </w:r>
      <w:proofErr w:type="spellStart"/>
      <w:r w:rsidRPr="00A610DB">
        <w:rPr>
          <w:rFonts w:hint="cs"/>
          <w:rtl/>
        </w:rPr>
        <w:t>می‌شوند</w:t>
      </w:r>
      <w:proofErr w:type="spellEnd"/>
      <w:r w:rsidRPr="00A610DB">
        <w:rPr>
          <w:rFonts w:hint="cs"/>
          <w:rtl/>
        </w:rPr>
        <w:t xml:space="preserve">. لذا محققین همواره در تلاش هستند تا با ارائه </w:t>
      </w:r>
      <w:proofErr w:type="spellStart"/>
      <w:r w:rsidR="008C31EA">
        <w:rPr>
          <w:rFonts w:hint="cs"/>
          <w:rtl/>
        </w:rPr>
        <w:t>روش</w:t>
      </w:r>
      <w:r w:rsidRPr="00A610DB">
        <w:rPr>
          <w:rFonts w:hint="cs"/>
          <w:rtl/>
        </w:rPr>
        <w:t>‌ها</w:t>
      </w:r>
      <w:r w:rsidR="008C31EA">
        <w:rPr>
          <w:rFonts w:hint="cs"/>
          <w:rtl/>
        </w:rPr>
        <w:t>ي</w:t>
      </w:r>
      <w:proofErr w:type="spellEnd"/>
      <w:r w:rsidRPr="00A610DB">
        <w:rPr>
          <w:rFonts w:hint="cs"/>
          <w:rtl/>
        </w:rPr>
        <w:t xml:space="preserve"> نوین اقدام به تسهیل </w:t>
      </w:r>
      <w:proofErr w:type="spellStart"/>
      <w:r w:rsidRPr="00A610DB">
        <w:rPr>
          <w:rFonts w:hint="cs"/>
          <w:rtl/>
        </w:rPr>
        <w:t>فعالیت‌های</w:t>
      </w:r>
      <w:proofErr w:type="spellEnd"/>
      <w:r w:rsidRPr="00A610DB">
        <w:rPr>
          <w:rFonts w:hint="cs"/>
          <w:rtl/>
        </w:rPr>
        <w:t xml:space="preserve"> این حوزه و همچنین </w:t>
      </w:r>
      <w:proofErr w:type="spellStart"/>
      <w:r w:rsidRPr="00A610DB">
        <w:rPr>
          <w:rFonts w:hint="cs"/>
          <w:rtl/>
        </w:rPr>
        <w:t>کارآمدسازی</w:t>
      </w:r>
      <w:proofErr w:type="spellEnd"/>
      <w:r w:rsidRPr="00A610DB">
        <w:rPr>
          <w:rFonts w:hint="cs"/>
          <w:rtl/>
        </w:rPr>
        <w:t xml:space="preserve"> </w:t>
      </w:r>
      <w:proofErr w:type="spellStart"/>
      <w:r w:rsidRPr="00A610DB">
        <w:rPr>
          <w:rFonts w:hint="cs"/>
          <w:rtl/>
        </w:rPr>
        <w:t>آن‌ها</w:t>
      </w:r>
      <w:proofErr w:type="spellEnd"/>
      <w:r w:rsidRPr="00A610DB">
        <w:rPr>
          <w:rFonts w:hint="cs"/>
          <w:rtl/>
        </w:rPr>
        <w:t xml:space="preserve"> بپردازند.</w:t>
      </w:r>
    </w:p>
    <w:p w14:paraId="19B7F56C" w14:textId="39867D76" w:rsidR="00771335" w:rsidRDefault="00771335" w:rsidP="008C31EA">
      <w:pPr>
        <w:pStyle w:val="bnazanin"/>
      </w:pPr>
      <w:r>
        <w:rPr>
          <w:rFonts w:hint="cs"/>
          <w:rtl/>
        </w:rPr>
        <w:t>تا قبل از قرن 21، کار بسیاری از متخصصین خرید، راحت و قابل</w:t>
      </w:r>
      <w:r w:rsidR="003B11B1">
        <w:rPr>
          <w:rFonts w:hint="eastAsia"/>
          <w:rtl/>
        </w:rPr>
        <w:t>‌</w:t>
      </w:r>
      <w:r>
        <w:rPr>
          <w:rFonts w:hint="cs"/>
          <w:rtl/>
        </w:rPr>
        <w:t xml:space="preserve">پیش‌بینی بود. زمانی که </w:t>
      </w:r>
      <w:r w:rsidR="003B11B1">
        <w:rPr>
          <w:rFonts w:hint="cs"/>
          <w:rtl/>
        </w:rPr>
        <w:t>یک شخص</w:t>
      </w:r>
      <w:r>
        <w:rPr>
          <w:rFonts w:hint="cs"/>
          <w:rtl/>
        </w:rPr>
        <w:t xml:space="preserve"> به </w:t>
      </w:r>
      <w:r w:rsidR="008C31EA">
        <w:rPr>
          <w:rFonts w:hint="cs"/>
          <w:rtl/>
        </w:rPr>
        <w:t>كالايي</w:t>
      </w:r>
      <w:r w:rsidR="003B11B1">
        <w:rPr>
          <w:rFonts w:hint="cs"/>
          <w:rtl/>
        </w:rPr>
        <w:t xml:space="preserve"> نیاز</w:t>
      </w:r>
      <w:r>
        <w:rPr>
          <w:rFonts w:hint="cs"/>
          <w:rtl/>
        </w:rPr>
        <w:t xml:space="preserve"> داشت، مسئول خرید درخواستی را برای دریافت پیشنهادهای رقابتی به تأمین‌کنندگان ارائه می‌کرد و پس از یک نهار کاری، یک قرارداد </w:t>
      </w:r>
      <w:r w:rsidR="00CD5AFF">
        <w:rPr>
          <w:rFonts w:hint="cs"/>
          <w:rtl/>
        </w:rPr>
        <w:t>کوتاه‌مدت</w:t>
      </w:r>
      <w:r>
        <w:rPr>
          <w:rFonts w:hint="cs"/>
          <w:rtl/>
        </w:rPr>
        <w:t xml:space="preserve"> با تأمین‌کننده</w:t>
      </w:r>
      <w:r w:rsidR="008C31EA">
        <w:rPr>
          <w:rFonts w:hint="cs"/>
          <w:rtl/>
        </w:rPr>
        <w:t xml:space="preserve"> با كمترين قيمت پيشنهادي</w:t>
      </w:r>
      <w:r>
        <w:rPr>
          <w:rFonts w:hint="cs"/>
          <w:rtl/>
        </w:rPr>
        <w:t xml:space="preserve"> منعقد می‌کرد. اگرچه موقعیت شغلی خریدار وجهه </w:t>
      </w:r>
      <w:r w:rsidR="00CD5AFF">
        <w:rPr>
          <w:rtl/>
        </w:rPr>
        <w:t>آن‌چنان</w:t>
      </w:r>
      <w:r w:rsidR="00CD5AFF">
        <w:rPr>
          <w:rFonts w:hint="cs"/>
          <w:rtl/>
        </w:rPr>
        <w:t>ی</w:t>
      </w:r>
      <w:r>
        <w:rPr>
          <w:rFonts w:hint="cs"/>
          <w:rtl/>
        </w:rPr>
        <w:t xml:space="preserve"> نداشت اما شغلی ثابت و پایداری بود. این مدل کاری خوب عمل می‌کرد؛ تا اینکه رقبای جدید در سرتاسر جهان از طریق ارائه محصولات </w:t>
      </w:r>
      <w:r w:rsidR="00CD5AFF">
        <w:rPr>
          <w:rtl/>
        </w:rPr>
        <w:t>باک</w:t>
      </w:r>
      <w:r w:rsidR="00CD5AFF">
        <w:rPr>
          <w:rFonts w:hint="cs"/>
          <w:rtl/>
        </w:rPr>
        <w:t>ی</w:t>
      </w:r>
      <w:r w:rsidR="00CD5AFF">
        <w:rPr>
          <w:rFonts w:hint="eastAsia"/>
          <w:rtl/>
        </w:rPr>
        <w:t>ف</w:t>
      </w:r>
      <w:r w:rsidR="00CD5AFF">
        <w:rPr>
          <w:rFonts w:hint="cs"/>
          <w:rtl/>
        </w:rPr>
        <w:t>ی</w:t>
      </w:r>
      <w:r w:rsidR="00CD5AFF">
        <w:rPr>
          <w:rFonts w:hint="eastAsia"/>
          <w:rtl/>
        </w:rPr>
        <w:t>ت</w:t>
      </w:r>
      <w:r>
        <w:rPr>
          <w:rFonts w:hint="cs"/>
          <w:rtl/>
        </w:rPr>
        <w:t xml:space="preserve"> شروع به کسب سهم بازار کردند. این رقابت باعث کاهش </w:t>
      </w:r>
      <w:r w:rsidR="00CD5AFF">
        <w:rPr>
          <w:rFonts w:hint="cs"/>
          <w:rtl/>
        </w:rPr>
        <w:t>قابل‌توجه</w:t>
      </w:r>
      <w:r>
        <w:rPr>
          <w:rFonts w:hint="cs"/>
          <w:rtl/>
        </w:rPr>
        <w:t xml:space="preserve"> هزینه‌ها، بهبود فزاینده کیفیت و کاهش </w:t>
      </w:r>
      <w:r w:rsidR="00CD5AFF">
        <w:rPr>
          <w:rtl/>
        </w:rPr>
        <w:t>ب</w:t>
      </w:r>
      <w:r w:rsidR="00CD5AFF">
        <w:rPr>
          <w:rFonts w:hint="cs"/>
          <w:rtl/>
        </w:rPr>
        <w:t>ی‌</w:t>
      </w:r>
      <w:r w:rsidR="00CD5AFF">
        <w:rPr>
          <w:rFonts w:hint="eastAsia"/>
          <w:rtl/>
        </w:rPr>
        <w:t>سابقه</w:t>
      </w:r>
      <w:r>
        <w:rPr>
          <w:rFonts w:hint="cs"/>
          <w:rtl/>
        </w:rPr>
        <w:t xml:space="preserve"> زمان توسعه محصولات جدید شد. در واقع چیزی که دنیای راحت خریداران را تغییر داد، ظهور رقابت جهانی بود. اکنون جهان کوچک شده است و رقابت </w:t>
      </w:r>
      <w:r w:rsidR="00831E38">
        <w:rPr>
          <w:rFonts w:hint="cs"/>
          <w:rtl/>
        </w:rPr>
        <w:t>به‌صورت</w:t>
      </w:r>
      <w:r>
        <w:rPr>
          <w:rFonts w:hint="cs"/>
          <w:rtl/>
        </w:rPr>
        <w:t xml:space="preserve"> 7/24 و در هر زمان و هر مکانی وجود دارد. در مدل</w:t>
      </w:r>
      <w:r>
        <w:rPr>
          <w:rFonts w:hint="eastAsia"/>
          <w:rtl/>
        </w:rPr>
        <w:t>‌</w:t>
      </w:r>
      <w:r>
        <w:rPr>
          <w:rFonts w:hint="cs"/>
          <w:rtl/>
        </w:rPr>
        <w:t>های تأمین جدید مشخصه‌های زیر جزو مسائل ضروری به شمار می‌روند:</w:t>
      </w:r>
    </w:p>
    <w:p w14:paraId="414EE283" w14:textId="2AA7F9DE" w:rsidR="00771335" w:rsidRDefault="00771335" w:rsidP="00002092">
      <w:pPr>
        <w:pStyle w:val="a1"/>
      </w:pPr>
      <w:r>
        <w:rPr>
          <w:rFonts w:hint="cs"/>
          <w:rtl/>
        </w:rPr>
        <w:t xml:space="preserve">ارتباط </w:t>
      </w:r>
      <w:r w:rsidR="00CD5AFF">
        <w:rPr>
          <w:rFonts w:hint="eastAsia"/>
          <w:rtl/>
        </w:rPr>
        <w:t>تنگاتنگ</w:t>
      </w:r>
      <w:r>
        <w:rPr>
          <w:rFonts w:hint="cs"/>
          <w:rtl/>
        </w:rPr>
        <w:t xml:space="preserve"> با تأمین‌کنندگان کلیدی و حیاتی</w:t>
      </w:r>
      <w:r w:rsidR="008C31EA">
        <w:rPr>
          <w:rFonts w:hint="cs"/>
          <w:rtl/>
        </w:rPr>
        <w:t>؛</w:t>
      </w:r>
    </w:p>
    <w:p w14:paraId="0A5490DD" w14:textId="54963F22" w:rsidR="00771335" w:rsidRDefault="00771335" w:rsidP="00002092">
      <w:pPr>
        <w:pStyle w:val="a1"/>
      </w:pPr>
      <w:r>
        <w:rPr>
          <w:rFonts w:hint="cs"/>
          <w:rtl/>
        </w:rPr>
        <w:t xml:space="preserve">انجام بررسی‌های لازم در مورد تأمین‌کنندگان قبل از انعقاد قراردادهای </w:t>
      </w:r>
      <w:r w:rsidR="00831E38">
        <w:rPr>
          <w:rFonts w:hint="cs"/>
          <w:rtl/>
        </w:rPr>
        <w:t>بلندمدت</w:t>
      </w:r>
      <w:r w:rsidR="008C31EA">
        <w:rPr>
          <w:rFonts w:hint="cs"/>
          <w:rtl/>
        </w:rPr>
        <w:t>؛</w:t>
      </w:r>
    </w:p>
    <w:p w14:paraId="69461685" w14:textId="4D51536A" w:rsidR="00771335" w:rsidRDefault="00771335" w:rsidP="00002092">
      <w:pPr>
        <w:pStyle w:val="a1"/>
      </w:pPr>
      <w:r>
        <w:rPr>
          <w:rFonts w:hint="cs"/>
          <w:rtl/>
        </w:rPr>
        <w:t>جستجوی گسترده در سطح اینترنت برای یافتن بهترین منابع تأمین</w:t>
      </w:r>
      <w:r w:rsidR="008C31EA">
        <w:rPr>
          <w:rFonts w:hint="cs"/>
          <w:rtl/>
        </w:rPr>
        <w:t>؛</w:t>
      </w:r>
    </w:p>
    <w:p w14:paraId="40DADAE9" w14:textId="58A4D983" w:rsidR="00771335" w:rsidRDefault="00771335" w:rsidP="00002092">
      <w:pPr>
        <w:pStyle w:val="a1"/>
      </w:pPr>
      <w:r>
        <w:rPr>
          <w:rFonts w:hint="cs"/>
          <w:rtl/>
        </w:rPr>
        <w:t>دعوت از تأمین‌کنندگان کلیدی به مشارکت در توسعه محصولات و بهبود فرایندها</w:t>
      </w:r>
      <w:r w:rsidR="008C31EA">
        <w:rPr>
          <w:rFonts w:hint="cs"/>
          <w:rtl/>
        </w:rPr>
        <w:t>؛</w:t>
      </w:r>
    </w:p>
    <w:p w14:paraId="24085CE6" w14:textId="2B0195AE" w:rsidR="00771335" w:rsidRPr="00771335" w:rsidRDefault="00771335" w:rsidP="005E6890">
      <w:pPr>
        <w:pStyle w:val="BNazanin-NoIndentation"/>
        <w:rPr>
          <w:rtl/>
        </w:rPr>
      </w:pPr>
      <w:r>
        <w:rPr>
          <w:rFonts w:hint="cs"/>
          <w:rtl/>
        </w:rPr>
        <w:t xml:space="preserve">در دنیای </w:t>
      </w:r>
      <w:proofErr w:type="spellStart"/>
      <w:r>
        <w:rPr>
          <w:rFonts w:hint="cs"/>
          <w:rtl/>
        </w:rPr>
        <w:t>رقابی</w:t>
      </w:r>
      <w:proofErr w:type="spellEnd"/>
      <w:r>
        <w:rPr>
          <w:rFonts w:hint="cs"/>
          <w:rtl/>
        </w:rPr>
        <w:t xml:space="preserve"> امروز، مشتریان خواستار کاهش قیمت هستند. اطلاعات موجود در سطح اینترنت، در حال تغییر تعادل قدرت میان خریداران و فروشندگان است. ایجاد رقابت فزاینده بین فروشندگان، خریداران را شرطی کرده تا خواستار کیفیت بالاتر، تحویل </w:t>
      </w:r>
      <w:proofErr w:type="spellStart"/>
      <w:r w:rsidR="006B1885">
        <w:rPr>
          <w:rtl/>
        </w:rPr>
        <w:t>سریع‌تر</w:t>
      </w:r>
      <w:proofErr w:type="spellEnd"/>
      <w:r>
        <w:rPr>
          <w:rFonts w:hint="cs"/>
          <w:rtl/>
        </w:rPr>
        <w:t xml:space="preserve">، هزینه کمتر و محصولات یا خدمات متناسب با نیازشان باشند. حضور </w:t>
      </w:r>
      <w:proofErr w:type="spellStart"/>
      <w:r>
        <w:rPr>
          <w:rFonts w:hint="cs"/>
          <w:rtl/>
        </w:rPr>
        <w:t>دستگاه‌های</w:t>
      </w:r>
      <w:proofErr w:type="spellEnd"/>
      <w:r>
        <w:rPr>
          <w:rFonts w:hint="cs"/>
          <w:rtl/>
        </w:rPr>
        <w:t xml:space="preserve"> موبایل هوشمند نیز این امکان را فراهم آورده تا مشتریان </w:t>
      </w:r>
      <w:proofErr w:type="spellStart"/>
      <w:r w:rsidR="00831E38">
        <w:rPr>
          <w:rFonts w:hint="cs"/>
          <w:rtl/>
        </w:rPr>
        <w:t>به‌صورت</w:t>
      </w:r>
      <w:proofErr w:type="spellEnd"/>
      <w:r>
        <w:rPr>
          <w:rFonts w:hint="cs"/>
          <w:rtl/>
        </w:rPr>
        <w:t xml:space="preserve"> 7/24 با فروشندگان در ارتباط باشند. این امکان نیز از طریق </w:t>
      </w:r>
      <w:proofErr w:type="spellStart"/>
      <w:r>
        <w:rPr>
          <w:rFonts w:hint="cs"/>
          <w:rtl/>
        </w:rPr>
        <w:t>سیستم‌های</w:t>
      </w:r>
      <w:proofErr w:type="spellEnd"/>
      <w:r>
        <w:rPr>
          <w:rFonts w:hint="cs"/>
          <w:rtl/>
        </w:rPr>
        <w:t xml:space="preserve"> </w:t>
      </w:r>
      <w:proofErr w:type="spellStart"/>
      <w:r>
        <w:rPr>
          <w:rFonts w:hint="cs"/>
          <w:rtl/>
        </w:rPr>
        <w:t>ذخیره‌سازی</w:t>
      </w:r>
      <w:proofErr w:type="spellEnd"/>
      <w:r>
        <w:rPr>
          <w:rFonts w:hint="cs"/>
          <w:rtl/>
        </w:rPr>
        <w:t xml:space="preserve"> مبتنی بر </w:t>
      </w:r>
      <w:r>
        <w:t>Cloud</w:t>
      </w:r>
      <w:r>
        <w:rPr>
          <w:rFonts w:hint="cs"/>
          <w:rtl/>
        </w:rPr>
        <w:t xml:space="preserve"> ایجاد شده که به همه </w:t>
      </w:r>
      <w:proofErr w:type="spellStart"/>
      <w:r>
        <w:rPr>
          <w:rFonts w:hint="cs"/>
          <w:rtl/>
        </w:rPr>
        <w:t>شرکت‌ها</w:t>
      </w:r>
      <w:proofErr w:type="spellEnd"/>
      <w:r>
        <w:rPr>
          <w:rFonts w:hint="cs"/>
          <w:rtl/>
        </w:rPr>
        <w:t xml:space="preserve"> اجازه </w:t>
      </w:r>
      <w:proofErr w:type="spellStart"/>
      <w:r>
        <w:rPr>
          <w:rFonts w:hint="cs"/>
          <w:rtl/>
        </w:rPr>
        <w:t>می‌دهد</w:t>
      </w:r>
      <w:proofErr w:type="spellEnd"/>
      <w:r>
        <w:rPr>
          <w:rFonts w:hint="cs"/>
          <w:rtl/>
        </w:rPr>
        <w:t xml:space="preserve"> تا با کمترین هزینه به حجم زیادی از اطلاعات دسترسی </w:t>
      </w:r>
      <w:r>
        <w:rPr>
          <w:rFonts w:hint="cs"/>
          <w:rtl/>
        </w:rPr>
        <w:lastRenderedPageBreak/>
        <w:t xml:space="preserve">پیدا کنند. علاوه بر </w:t>
      </w:r>
      <w:proofErr w:type="spellStart"/>
      <w:r>
        <w:rPr>
          <w:rFonts w:hint="cs"/>
          <w:rtl/>
        </w:rPr>
        <w:t>رسانه‌های</w:t>
      </w:r>
      <w:proofErr w:type="spellEnd"/>
      <w:r>
        <w:rPr>
          <w:rFonts w:hint="cs"/>
          <w:rtl/>
        </w:rPr>
        <w:t xml:space="preserve"> اجتماعی و </w:t>
      </w:r>
      <w:proofErr w:type="spellStart"/>
      <w:r>
        <w:rPr>
          <w:rFonts w:hint="cs"/>
          <w:rtl/>
        </w:rPr>
        <w:t>دستگاه‌های</w:t>
      </w:r>
      <w:proofErr w:type="spellEnd"/>
      <w:r>
        <w:rPr>
          <w:rFonts w:hint="cs"/>
          <w:rtl/>
        </w:rPr>
        <w:t xml:space="preserve"> موبایل، مدیران تدارکات به </w:t>
      </w:r>
      <w:proofErr w:type="spellStart"/>
      <w:r w:rsidR="00E76E83">
        <w:rPr>
          <w:rFonts w:hint="cs"/>
          <w:rtl/>
        </w:rPr>
        <w:t>فناوری‌</w:t>
      </w:r>
      <w:r>
        <w:rPr>
          <w:rFonts w:hint="cs"/>
          <w:rtl/>
        </w:rPr>
        <w:t>هایی</w:t>
      </w:r>
      <w:proofErr w:type="spellEnd"/>
      <w:r>
        <w:rPr>
          <w:rFonts w:hint="cs"/>
          <w:rtl/>
        </w:rPr>
        <w:t xml:space="preserve"> دسترسی دارند که کارها </w:t>
      </w:r>
      <w:proofErr w:type="spellStart"/>
      <w:r>
        <w:rPr>
          <w:rFonts w:hint="cs"/>
          <w:rtl/>
        </w:rPr>
        <w:t>آن‌ها</w:t>
      </w:r>
      <w:proofErr w:type="spellEnd"/>
      <w:r>
        <w:rPr>
          <w:rFonts w:hint="cs"/>
          <w:rtl/>
        </w:rPr>
        <w:t xml:space="preserve"> را تسهیل کرده است که از جمله </w:t>
      </w:r>
      <w:proofErr w:type="spellStart"/>
      <w:r>
        <w:rPr>
          <w:rFonts w:hint="cs"/>
          <w:rtl/>
        </w:rPr>
        <w:t>آن‌ها</w:t>
      </w:r>
      <w:proofErr w:type="spellEnd"/>
      <w:r>
        <w:rPr>
          <w:rFonts w:hint="cs"/>
          <w:rtl/>
        </w:rPr>
        <w:t xml:space="preserve"> </w:t>
      </w:r>
      <w:proofErr w:type="spellStart"/>
      <w:r>
        <w:rPr>
          <w:rFonts w:hint="cs"/>
          <w:rtl/>
        </w:rPr>
        <w:t>می‌توان</w:t>
      </w:r>
      <w:proofErr w:type="spellEnd"/>
      <w:r>
        <w:rPr>
          <w:rFonts w:hint="cs"/>
          <w:rtl/>
        </w:rPr>
        <w:t xml:space="preserve"> به حضور </w:t>
      </w:r>
      <w:proofErr w:type="spellStart"/>
      <w:r>
        <w:rPr>
          <w:rFonts w:hint="cs"/>
          <w:rtl/>
        </w:rPr>
        <w:t>بلاک‌چین</w:t>
      </w:r>
      <w:proofErr w:type="spellEnd"/>
      <w:r>
        <w:rPr>
          <w:rStyle w:val="FootnoteReference"/>
          <w:rtl/>
        </w:rPr>
        <w:footnoteReference w:id="99"/>
      </w:r>
      <w:r>
        <w:rPr>
          <w:rFonts w:hint="cs"/>
          <w:rtl/>
        </w:rPr>
        <w:t xml:space="preserve"> در </w:t>
      </w:r>
      <w:proofErr w:type="spellStart"/>
      <w:r>
        <w:rPr>
          <w:rFonts w:hint="cs"/>
          <w:rtl/>
        </w:rPr>
        <w:t>ارزهای</w:t>
      </w:r>
      <w:proofErr w:type="spellEnd"/>
      <w:r>
        <w:rPr>
          <w:rFonts w:hint="cs"/>
          <w:rtl/>
        </w:rPr>
        <w:t xml:space="preserve"> دیجیتال و ردیابی محصولات در زنجیره تأمین اشاره کرد. هوش مصنوعی</w:t>
      </w:r>
      <w:r>
        <w:rPr>
          <w:rStyle w:val="FootnoteReference"/>
          <w:rtl/>
        </w:rPr>
        <w:footnoteReference w:id="100"/>
      </w:r>
      <w:r>
        <w:rPr>
          <w:rFonts w:hint="cs"/>
          <w:rtl/>
        </w:rPr>
        <w:t xml:space="preserve"> به خریداران این امکان را </w:t>
      </w:r>
      <w:proofErr w:type="spellStart"/>
      <w:r>
        <w:rPr>
          <w:rFonts w:hint="cs"/>
          <w:rtl/>
        </w:rPr>
        <w:t>می</w:t>
      </w:r>
      <w:r>
        <w:rPr>
          <w:rFonts w:hint="eastAsia"/>
          <w:rtl/>
        </w:rPr>
        <w:t>‌</w:t>
      </w:r>
      <w:r>
        <w:rPr>
          <w:rFonts w:hint="cs"/>
          <w:rtl/>
        </w:rPr>
        <w:t>دهد</w:t>
      </w:r>
      <w:proofErr w:type="spellEnd"/>
      <w:r>
        <w:rPr>
          <w:rFonts w:hint="cs"/>
          <w:rtl/>
        </w:rPr>
        <w:t xml:space="preserve"> تا </w:t>
      </w:r>
      <w:proofErr w:type="spellStart"/>
      <w:r>
        <w:rPr>
          <w:rFonts w:hint="cs"/>
          <w:rtl/>
        </w:rPr>
        <w:t>دستیارانی</w:t>
      </w:r>
      <w:proofErr w:type="spellEnd"/>
      <w:r>
        <w:rPr>
          <w:rFonts w:hint="cs"/>
          <w:rtl/>
        </w:rPr>
        <w:t xml:space="preserve"> دیجیتال داشته باشد و کارهای </w:t>
      </w:r>
      <w:proofErr w:type="spellStart"/>
      <w:r>
        <w:rPr>
          <w:rFonts w:hint="cs"/>
          <w:rtl/>
        </w:rPr>
        <w:t>انسان‌ها</w:t>
      </w:r>
      <w:proofErr w:type="spellEnd"/>
      <w:r>
        <w:rPr>
          <w:rFonts w:hint="cs"/>
          <w:rtl/>
        </w:rPr>
        <w:t xml:space="preserve"> را انجام دهند. حضور </w:t>
      </w:r>
      <w:proofErr w:type="spellStart"/>
      <w:r>
        <w:rPr>
          <w:rFonts w:hint="cs"/>
          <w:rtl/>
        </w:rPr>
        <w:t>ربات‌ها</w:t>
      </w:r>
      <w:proofErr w:type="spellEnd"/>
      <w:r>
        <w:rPr>
          <w:rFonts w:hint="cs"/>
          <w:rtl/>
        </w:rPr>
        <w:t xml:space="preserve"> تأثیر </w:t>
      </w:r>
      <w:proofErr w:type="spellStart"/>
      <w:r w:rsidR="00CD5AFF">
        <w:rPr>
          <w:rFonts w:hint="cs"/>
          <w:rtl/>
        </w:rPr>
        <w:t>قابل‌توجه</w:t>
      </w:r>
      <w:r>
        <w:rPr>
          <w:rFonts w:hint="cs"/>
          <w:rtl/>
        </w:rPr>
        <w:t>ی</w:t>
      </w:r>
      <w:proofErr w:type="spellEnd"/>
      <w:r>
        <w:rPr>
          <w:rFonts w:hint="cs"/>
          <w:rtl/>
        </w:rPr>
        <w:t xml:space="preserve"> در زنجیره تأمین (نظیر انبارها و </w:t>
      </w:r>
      <w:proofErr w:type="spellStart"/>
      <w:r w:rsidR="00CD5AFF">
        <w:rPr>
          <w:rFonts w:hint="cs"/>
          <w:rtl/>
        </w:rPr>
        <w:t>حمل‌ونقل</w:t>
      </w:r>
      <w:proofErr w:type="spellEnd"/>
      <w:r>
        <w:rPr>
          <w:rFonts w:hint="cs"/>
          <w:rtl/>
        </w:rPr>
        <w:t xml:space="preserve"> و تولید) داشته است.</w:t>
      </w:r>
    </w:p>
    <w:p w14:paraId="6D59A239" w14:textId="25E9270D" w:rsidR="00145C28" w:rsidRDefault="009D3EFB" w:rsidP="00450C3E">
      <w:pPr>
        <w:pStyle w:val="Heading4"/>
        <w:rPr>
          <w:rtl/>
        </w:rPr>
      </w:pPr>
      <w:bookmarkStart w:id="90" w:name="_Toc146923422"/>
      <w:r>
        <w:rPr>
          <w:rFonts w:hint="cs"/>
          <w:rtl/>
        </w:rPr>
        <w:t>سیر تکامل</w:t>
      </w:r>
      <w:r w:rsidR="00124634">
        <w:rPr>
          <w:rFonts w:hint="cs"/>
          <w:rtl/>
        </w:rPr>
        <w:t xml:space="preserve"> خرید </w:t>
      </w:r>
      <w:r>
        <w:rPr>
          <w:rFonts w:hint="cs"/>
          <w:rtl/>
        </w:rPr>
        <w:t>تا</w:t>
      </w:r>
      <w:r w:rsidR="00124634">
        <w:rPr>
          <w:rFonts w:hint="cs"/>
          <w:rtl/>
        </w:rPr>
        <w:t xml:space="preserve"> تدارکات</w:t>
      </w:r>
      <w:bookmarkEnd w:id="90"/>
    </w:p>
    <w:p w14:paraId="7C3354B4" w14:textId="424475F8" w:rsidR="004B3D88" w:rsidRDefault="00700330" w:rsidP="005E6890">
      <w:pPr>
        <w:pStyle w:val="BNazanin-NoIndentation"/>
        <w:rPr>
          <w:rtl/>
        </w:rPr>
      </w:pPr>
      <w:r>
        <w:rPr>
          <w:rFonts w:hint="cs"/>
          <w:rtl/>
        </w:rPr>
        <w:t xml:space="preserve">تدارکات بیانگر یک مرحله از تکامل روابط انسان متمدن است. زیرا </w:t>
      </w:r>
      <w:proofErr w:type="spellStart"/>
      <w:r>
        <w:rPr>
          <w:rFonts w:hint="cs"/>
          <w:rtl/>
        </w:rPr>
        <w:t>انسان‌ها</w:t>
      </w:r>
      <w:proofErr w:type="spellEnd"/>
      <w:r>
        <w:rPr>
          <w:rFonts w:hint="cs"/>
          <w:rtl/>
        </w:rPr>
        <w:t xml:space="preserve"> را قادر ساخت تا برای </w:t>
      </w:r>
      <w:proofErr w:type="spellStart"/>
      <w:r w:rsidR="00CD5AFF">
        <w:rPr>
          <w:rtl/>
        </w:rPr>
        <w:t>دست‌</w:t>
      </w:r>
      <w:r w:rsidR="00CD5AFF">
        <w:rPr>
          <w:rFonts w:hint="cs"/>
          <w:rtl/>
        </w:rPr>
        <w:t>ی</w:t>
      </w:r>
      <w:r w:rsidR="00CD5AFF">
        <w:rPr>
          <w:rFonts w:hint="eastAsia"/>
          <w:rtl/>
        </w:rPr>
        <w:t>افتن</w:t>
      </w:r>
      <w:proofErr w:type="spellEnd"/>
      <w:r>
        <w:rPr>
          <w:rFonts w:hint="cs"/>
          <w:rtl/>
        </w:rPr>
        <w:t xml:space="preserve"> به یک کالا، </w:t>
      </w:r>
      <w:proofErr w:type="spellStart"/>
      <w:r w:rsidR="00CD5AFF">
        <w:rPr>
          <w:rtl/>
        </w:rPr>
        <w:t>به‌جا</w:t>
      </w:r>
      <w:r w:rsidR="00CD5AFF">
        <w:rPr>
          <w:rFonts w:hint="cs"/>
          <w:rtl/>
        </w:rPr>
        <w:t>ی</w:t>
      </w:r>
      <w:proofErr w:type="spellEnd"/>
      <w:r>
        <w:rPr>
          <w:rFonts w:hint="cs"/>
          <w:rtl/>
        </w:rPr>
        <w:t xml:space="preserve"> غارت، تسخیر و غصب کردن، از </w:t>
      </w:r>
      <w:proofErr w:type="spellStart"/>
      <w:r w:rsidR="003B11B1">
        <w:rPr>
          <w:rtl/>
        </w:rPr>
        <w:t>معامله‌کردن</w:t>
      </w:r>
      <w:proofErr w:type="spellEnd"/>
      <w:r>
        <w:rPr>
          <w:rFonts w:hint="cs"/>
          <w:rtl/>
        </w:rPr>
        <w:t xml:space="preserve"> استفاده کنند. تدارکات یک فعالیت بسیار قدیمی است. در </w:t>
      </w:r>
      <w:proofErr w:type="spellStart"/>
      <w:r>
        <w:rPr>
          <w:rFonts w:hint="cs"/>
          <w:rtl/>
        </w:rPr>
        <w:t>حفاری‌های</w:t>
      </w:r>
      <w:proofErr w:type="spellEnd"/>
      <w:r>
        <w:rPr>
          <w:rFonts w:hint="cs"/>
          <w:rtl/>
        </w:rPr>
        <w:t xml:space="preserve"> منطقه </w:t>
      </w:r>
      <w:proofErr w:type="spellStart"/>
      <w:r>
        <w:rPr>
          <w:rFonts w:hint="cs"/>
          <w:rtl/>
        </w:rPr>
        <w:t>ر</w:t>
      </w:r>
      <w:r w:rsidR="00CD5AFF">
        <w:rPr>
          <w:rFonts w:hint="cs"/>
          <w:rtl/>
        </w:rPr>
        <w:t>أ</w:t>
      </w:r>
      <w:r>
        <w:rPr>
          <w:rFonts w:hint="cs"/>
          <w:rtl/>
        </w:rPr>
        <w:t>س</w:t>
      </w:r>
      <w:r w:rsidR="00CD5AFF">
        <w:rPr>
          <w:rFonts w:hint="eastAsia"/>
          <w:rtl/>
        </w:rPr>
        <w:t>‌</w:t>
      </w:r>
      <w:r w:rsidR="00CD5AFF">
        <w:rPr>
          <w:rFonts w:hint="cs"/>
          <w:rtl/>
        </w:rPr>
        <w:t>ال</w:t>
      </w:r>
      <w:r>
        <w:rPr>
          <w:rFonts w:hint="cs"/>
          <w:rtl/>
        </w:rPr>
        <w:t>شمره</w:t>
      </w:r>
      <w:proofErr w:type="spellEnd"/>
      <w:r>
        <w:rPr>
          <w:rFonts w:hint="cs"/>
          <w:rtl/>
        </w:rPr>
        <w:t xml:space="preserve"> در شمال سوریه یک لوح گلی قدیمی مربوط به 2800 سال قبل از میلاد یافت شد که در آن با خط میخی نوشته شده است </w:t>
      </w:r>
      <w:r w:rsidR="00DF4B7E">
        <w:rPr>
          <w:rFonts w:hint="cs"/>
          <w:rtl/>
        </w:rPr>
        <w:t>«</w:t>
      </w:r>
      <w:r w:rsidR="008C31EA">
        <w:rPr>
          <w:rFonts w:hint="cs"/>
          <w:rtl/>
        </w:rPr>
        <w:t>تعهد</w:t>
      </w:r>
      <w:r>
        <w:rPr>
          <w:rFonts w:hint="cs"/>
          <w:rtl/>
        </w:rPr>
        <w:t xml:space="preserve"> </w:t>
      </w:r>
      <w:proofErr w:type="spellStart"/>
      <w:r>
        <w:rPr>
          <w:rFonts w:hint="cs"/>
          <w:rtl/>
        </w:rPr>
        <w:t>می‌دهم</w:t>
      </w:r>
      <w:proofErr w:type="spellEnd"/>
      <w:r>
        <w:rPr>
          <w:rFonts w:hint="cs"/>
          <w:rtl/>
        </w:rPr>
        <w:t xml:space="preserve"> که هر 15 روز </w:t>
      </w:r>
      <w:r>
        <w:t>]</w:t>
      </w:r>
      <w:r>
        <w:rPr>
          <w:rFonts w:hint="cs"/>
          <w:rtl/>
        </w:rPr>
        <w:t>از تاریخ شروع</w:t>
      </w:r>
      <w:r>
        <w:t>[</w:t>
      </w:r>
      <w:r>
        <w:rPr>
          <w:rFonts w:hint="cs"/>
          <w:rtl/>
        </w:rPr>
        <w:t xml:space="preserve"> در طول دوران سلطنت، 50 شیشه روغن معطر تحویل دهم و در عوض آن، ایشان 600 کیسه غلات پرداخت کند. این سفارش تا ابد برقرار خواهد بود مادامی که خریدار یا پسر ایشان تمایلی به خرید نداشته باشد</w:t>
      </w:r>
      <w:r w:rsidR="00DF4B7E">
        <w:rPr>
          <w:rFonts w:hint="cs"/>
          <w:rtl/>
        </w:rPr>
        <w:t>»</w:t>
      </w:r>
      <w:r>
        <w:rPr>
          <w:rFonts w:hint="cs"/>
          <w:rtl/>
        </w:rPr>
        <w:t>.</w:t>
      </w:r>
    </w:p>
    <w:p w14:paraId="63C4EEF7" w14:textId="4A8E4248" w:rsidR="00700330" w:rsidRDefault="00437409" w:rsidP="008C31EA">
      <w:pPr>
        <w:pStyle w:val="bnazanin"/>
      </w:pPr>
      <w:r>
        <w:rPr>
          <w:rFonts w:hint="cs"/>
          <w:rtl/>
        </w:rPr>
        <w:t>پیدا</w:t>
      </w:r>
      <w:r w:rsidR="004B3D88">
        <w:rPr>
          <w:rFonts w:hint="cs"/>
          <w:rtl/>
        </w:rPr>
        <w:t>ی</w:t>
      </w:r>
      <w:r>
        <w:rPr>
          <w:rFonts w:hint="cs"/>
          <w:rtl/>
        </w:rPr>
        <w:t>ش و</w:t>
      </w:r>
      <w:r w:rsidR="004B3D88">
        <w:rPr>
          <w:rFonts w:hint="cs"/>
          <w:rtl/>
        </w:rPr>
        <w:t xml:space="preserve"> سرآغاز</w:t>
      </w:r>
      <w:r>
        <w:rPr>
          <w:rFonts w:hint="cs"/>
          <w:rtl/>
        </w:rPr>
        <w:t xml:space="preserve"> توسعه تدارکات به شکل نوین</w:t>
      </w:r>
      <w:r w:rsidR="004B3D88">
        <w:rPr>
          <w:rFonts w:hint="cs"/>
          <w:rtl/>
        </w:rPr>
        <w:t xml:space="preserve"> را می‌توان به تحولات دهه 1850 در امریکا معطوف کرد. از آن زمان تاکنون تدارکات سیر تکامل خود را طی کرده و به مفاهیم نوین زنجیره تأمین و ارتباط با </w:t>
      </w:r>
      <w:r w:rsidR="008C31EA">
        <w:rPr>
          <w:rFonts w:hint="cs"/>
          <w:rtl/>
        </w:rPr>
        <w:t>فناوري</w:t>
      </w:r>
      <w:r w:rsidR="008C31EA">
        <w:rPr>
          <w:rtl/>
        </w:rPr>
        <w:softHyphen/>
      </w:r>
      <w:r w:rsidR="008C31EA">
        <w:rPr>
          <w:rFonts w:hint="cs"/>
          <w:rtl/>
        </w:rPr>
        <w:t>هاي جديد</w:t>
      </w:r>
      <w:r w:rsidR="004B3D88">
        <w:rPr>
          <w:rFonts w:hint="cs"/>
          <w:rtl/>
        </w:rPr>
        <w:t xml:space="preserve"> رسیده است. دوره تکامل </w:t>
      </w:r>
      <w:r w:rsidR="00700330">
        <w:rPr>
          <w:rFonts w:hint="cs"/>
          <w:rtl/>
        </w:rPr>
        <w:t>خرید و تدارکات را می‌توان در هفت دوره</w:t>
      </w:r>
      <w:r w:rsidR="004B3D88">
        <w:rPr>
          <w:rFonts w:hint="cs"/>
          <w:rtl/>
        </w:rPr>
        <w:t xml:space="preserve"> و به شرح زیر</w:t>
      </w:r>
      <w:r w:rsidR="00700330">
        <w:rPr>
          <w:rFonts w:hint="cs"/>
          <w:rtl/>
        </w:rPr>
        <w:t xml:space="preserve"> بررسی </w:t>
      </w:r>
      <w:r w:rsidR="004B3D88">
        <w:rPr>
          <w:rFonts w:hint="cs"/>
          <w:rtl/>
        </w:rPr>
        <w:t>کرد</w:t>
      </w:r>
      <w:r w:rsidR="00700330">
        <w:rPr>
          <w:rFonts w:hint="cs"/>
          <w:rtl/>
        </w:rPr>
        <w:t>:</w:t>
      </w:r>
    </w:p>
    <w:p w14:paraId="30290547" w14:textId="2666E603" w:rsidR="00700330" w:rsidRDefault="00700330" w:rsidP="00002092">
      <w:pPr>
        <w:pStyle w:val="a"/>
        <w:rPr>
          <w:rtl/>
        </w:rPr>
      </w:pPr>
      <w:r w:rsidRPr="00F4410F">
        <w:rPr>
          <w:rFonts w:hint="cs"/>
          <w:b/>
          <w:bCs/>
          <w:rtl/>
        </w:rPr>
        <w:t>دوره 1- سال‌های نخست (1850 تا 1900):</w:t>
      </w:r>
      <w:r>
        <w:rPr>
          <w:rFonts w:hint="cs"/>
          <w:rtl/>
        </w:rPr>
        <w:t xml:space="preserve"> عمده محققین شروع دوره اولیه تدارکات</w:t>
      </w:r>
      <w:r w:rsidR="003A773B">
        <w:rPr>
          <w:rFonts w:hint="cs"/>
          <w:rtl/>
        </w:rPr>
        <w:t xml:space="preserve"> نوین</w:t>
      </w:r>
      <w:r>
        <w:rPr>
          <w:rFonts w:hint="cs"/>
          <w:rtl/>
        </w:rPr>
        <w:t xml:space="preserve"> را از سال 1850 می‌دانند. البته شواهد نشان می‌دهد که تدارکات قبل از این تاریخ هم </w:t>
      </w:r>
      <w:r w:rsidR="00CD5AFF">
        <w:rPr>
          <w:rFonts w:hint="cs"/>
          <w:rtl/>
        </w:rPr>
        <w:t>موردتوجه</w:t>
      </w:r>
      <w:r>
        <w:rPr>
          <w:rFonts w:hint="cs"/>
          <w:rtl/>
        </w:rPr>
        <w:t xml:space="preserve"> بوده است. کتاب </w:t>
      </w:r>
      <w:r w:rsidR="003A773B">
        <w:rPr>
          <w:rFonts w:hint="cs"/>
          <w:rtl/>
        </w:rPr>
        <w:t>چالز بابیج</w:t>
      </w:r>
      <w:r w:rsidR="003A773B">
        <w:rPr>
          <w:rStyle w:val="FootnoteReference"/>
          <w:rtl/>
        </w:rPr>
        <w:footnoteReference w:id="101"/>
      </w:r>
      <w:r w:rsidRPr="007A5E13">
        <w:rPr>
          <w:rFonts w:hint="cs"/>
          <w:rtl/>
        </w:rPr>
        <w:t xml:space="preserve"> که در مورد اقتصاد ماشین</w:t>
      </w:r>
      <w:r w:rsidRPr="007A5E13">
        <w:rPr>
          <w:rFonts w:hint="eastAsia"/>
          <w:rtl/>
        </w:rPr>
        <w:t>‌</w:t>
      </w:r>
      <w:r w:rsidRPr="007A5E13">
        <w:rPr>
          <w:rFonts w:hint="cs"/>
          <w:rtl/>
        </w:rPr>
        <w:t>آلات و تولیدکنندگان در سال 1832 منتشر شد، در مورد اهمیت تدارکات توضیح داده است.</w:t>
      </w:r>
      <w:r>
        <w:rPr>
          <w:rFonts w:hint="cs"/>
          <w:rtl/>
        </w:rPr>
        <w:t xml:space="preserve"> او در کتاب خود به یک افسر مرکزی مسئول عملیات معادن اشاره می‌کند که مسئول انتخاب، خرید، دریافت و تحویل تمام مواد موردنیاز است.</w:t>
      </w:r>
      <w:r w:rsidRPr="007A5E13">
        <w:rPr>
          <w:rFonts w:hint="cs"/>
          <w:rtl/>
        </w:rPr>
        <w:t xml:space="preserve"> </w:t>
      </w:r>
      <w:r w:rsidR="00831E38">
        <w:rPr>
          <w:rFonts w:hint="cs"/>
          <w:rtl/>
        </w:rPr>
        <w:t>با</w:t>
      </w:r>
      <w:r w:rsidR="000B66A2">
        <w:t xml:space="preserve"> </w:t>
      </w:r>
      <w:r w:rsidR="00831E38">
        <w:rPr>
          <w:rFonts w:hint="cs"/>
          <w:rtl/>
        </w:rPr>
        <w:t>این‌حال</w:t>
      </w:r>
      <w:r>
        <w:rPr>
          <w:rFonts w:hint="cs"/>
          <w:rtl/>
        </w:rPr>
        <w:t xml:space="preserve">، بیشترین توجه به تدارکات و توسعه آن از دهه 1850 و مصادف با رشد توسعه راه‌آهن امریکا آغاز شد. در سال 1866، </w:t>
      </w:r>
      <w:r w:rsidR="00CD5AFF">
        <w:rPr>
          <w:rFonts w:hint="eastAsia"/>
          <w:rtl/>
        </w:rPr>
        <w:t>راه‌آهن</w:t>
      </w:r>
      <w:r>
        <w:rPr>
          <w:rFonts w:hint="cs"/>
          <w:rtl/>
        </w:rPr>
        <w:t xml:space="preserve"> پنسیلوانیا</w:t>
      </w:r>
      <w:r>
        <w:rPr>
          <w:rStyle w:val="FootnoteReference"/>
          <w:rtl/>
        </w:rPr>
        <w:footnoteReference w:id="102"/>
      </w:r>
      <w:r w:rsidR="003A773B">
        <w:rPr>
          <w:rFonts w:hint="cs"/>
          <w:rtl/>
        </w:rPr>
        <w:t xml:space="preserve"> امریکا</w:t>
      </w:r>
      <w:r>
        <w:rPr>
          <w:rFonts w:hint="cs"/>
          <w:rtl/>
        </w:rPr>
        <w:t xml:space="preserve"> یک </w:t>
      </w:r>
      <w:r w:rsidR="000B66A2">
        <w:rPr>
          <w:rFonts w:hint="cs"/>
          <w:rtl/>
        </w:rPr>
        <w:t>اداره</w:t>
      </w:r>
      <w:r>
        <w:rPr>
          <w:rFonts w:hint="cs"/>
          <w:rtl/>
        </w:rPr>
        <w:t xml:space="preserve"> تحت عنوان «</w:t>
      </w:r>
      <w:r w:rsidR="000B66A2">
        <w:rPr>
          <w:rFonts w:hint="cs"/>
          <w:rtl/>
        </w:rPr>
        <w:t>اداره</w:t>
      </w:r>
      <w:r>
        <w:rPr>
          <w:rFonts w:hint="cs"/>
          <w:rtl/>
        </w:rPr>
        <w:t xml:space="preserve"> تأمین</w:t>
      </w:r>
      <w:r>
        <w:rPr>
          <w:rStyle w:val="FootnoteReference"/>
          <w:rtl/>
        </w:rPr>
        <w:footnoteReference w:id="103"/>
      </w:r>
      <w:r>
        <w:rPr>
          <w:rFonts w:hint="cs"/>
          <w:rtl/>
        </w:rPr>
        <w:t xml:space="preserve">» برای انجام فعالیت‌های تدارکات </w:t>
      </w:r>
      <w:r>
        <w:rPr>
          <w:rFonts w:hint="cs"/>
          <w:rtl/>
        </w:rPr>
        <w:lastRenderedPageBreak/>
        <w:t xml:space="preserve">ایجاد کرد. این </w:t>
      </w:r>
      <w:r w:rsidR="000B66A2">
        <w:rPr>
          <w:rFonts w:hint="cs"/>
          <w:rtl/>
        </w:rPr>
        <w:t>اداره</w:t>
      </w:r>
      <w:r>
        <w:rPr>
          <w:rFonts w:hint="cs"/>
          <w:rtl/>
        </w:rPr>
        <w:t xml:space="preserve"> به نحوی رشد که کرد چند سال بعد، مسئول آن </w:t>
      </w:r>
      <w:r w:rsidR="00CD5AFF">
        <w:rPr>
          <w:rFonts w:hint="eastAsia"/>
          <w:rtl/>
        </w:rPr>
        <w:t>گزارش‌ها</w:t>
      </w:r>
      <w:r w:rsidR="00CD5AFF">
        <w:rPr>
          <w:rFonts w:hint="cs"/>
          <w:rtl/>
        </w:rPr>
        <w:t>ی</w:t>
      </w:r>
      <w:r>
        <w:rPr>
          <w:rFonts w:hint="cs"/>
          <w:rtl/>
        </w:rPr>
        <w:t xml:space="preserve"> خود را مستقیماً به رئیس راه‌آهن ارائه می‌داد. فعالیت‌های تدارکات </w:t>
      </w:r>
      <w:r w:rsidR="00CD5AFF">
        <w:rPr>
          <w:rFonts w:hint="eastAsia"/>
          <w:rtl/>
        </w:rPr>
        <w:t>به‌قدر</w:t>
      </w:r>
      <w:r w:rsidR="00CD5AFF">
        <w:rPr>
          <w:rFonts w:hint="cs"/>
          <w:rtl/>
        </w:rPr>
        <w:t>ی</w:t>
      </w:r>
      <w:r>
        <w:rPr>
          <w:rFonts w:hint="cs"/>
          <w:rtl/>
        </w:rPr>
        <w:t xml:space="preserve"> در عملکرد سازمان مؤثر بود که مدیر ارشد تدارکات، جزو مدیران </w:t>
      </w:r>
      <w:r w:rsidR="00CD5AFF">
        <w:rPr>
          <w:rFonts w:hint="eastAsia"/>
          <w:rtl/>
        </w:rPr>
        <w:t>رده‌بالا</w:t>
      </w:r>
      <w:r w:rsidR="00CD5AFF">
        <w:rPr>
          <w:rFonts w:hint="cs"/>
          <w:rtl/>
        </w:rPr>
        <w:t>ی</w:t>
      </w:r>
      <w:r>
        <w:rPr>
          <w:rFonts w:hint="cs"/>
          <w:rtl/>
        </w:rPr>
        <w:t xml:space="preserve"> سازمان به شما</w:t>
      </w:r>
      <w:r w:rsidR="000B66A2">
        <w:rPr>
          <w:rFonts w:hint="cs"/>
          <w:rtl/>
        </w:rPr>
        <w:t>ر</w:t>
      </w:r>
      <w:r>
        <w:rPr>
          <w:rFonts w:hint="cs"/>
          <w:rtl/>
        </w:rPr>
        <w:t xml:space="preserve"> می‌رفت.</w:t>
      </w:r>
      <w:r w:rsidR="00F4410F">
        <w:rPr>
          <w:rFonts w:hint="cs"/>
          <w:rtl/>
        </w:rPr>
        <w:t xml:space="preserve"> </w:t>
      </w:r>
      <w:r>
        <w:rPr>
          <w:rFonts w:hint="cs"/>
          <w:rtl/>
        </w:rPr>
        <w:t>حسابرس راه‌آهن شمال غرب و شیکاگو</w:t>
      </w:r>
      <w:r>
        <w:rPr>
          <w:rStyle w:val="FootnoteReference"/>
          <w:rtl/>
        </w:rPr>
        <w:footnoteReference w:id="104"/>
      </w:r>
      <w:r>
        <w:rPr>
          <w:rFonts w:hint="cs"/>
          <w:rtl/>
        </w:rPr>
        <w:t xml:space="preserve"> نخستین کتاب تخصصی در مورد تدارکات را با عنوان «</w:t>
      </w:r>
      <w:r w:rsidR="003A773B">
        <w:rPr>
          <w:rFonts w:hint="cs"/>
          <w:rtl/>
        </w:rPr>
        <w:t xml:space="preserve">رسیدگی به تجهیزات راه‌آهن - </w:t>
      </w:r>
      <w:r w:rsidR="00CD5AFF">
        <w:rPr>
          <w:rFonts w:hint="eastAsia"/>
          <w:rtl/>
        </w:rPr>
        <w:t>خر</w:t>
      </w:r>
      <w:r w:rsidR="00CD5AFF">
        <w:rPr>
          <w:rFonts w:hint="cs"/>
          <w:rtl/>
        </w:rPr>
        <w:t>ی</w:t>
      </w:r>
      <w:r w:rsidR="00CD5AFF">
        <w:rPr>
          <w:rFonts w:hint="eastAsia"/>
          <w:rtl/>
        </w:rPr>
        <w:t>دوفروش</w:t>
      </w:r>
      <w:r w:rsidR="003A773B">
        <w:rPr>
          <w:rFonts w:hint="cs"/>
          <w:rtl/>
        </w:rPr>
        <w:t xml:space="preserve"> آن‌ها</w:t>
      </w:r>
      <w:r w:rsidR="003A773B">
        <w:rPr>
          <w:rStyle w:val="FootnoteReference"/>
          <w:rtl/>
        </w:rPr>
        <w:footnoteReference w:id="105"/>
      </w:r>
      <w:r>
        <w:rPr>
          <w:rFonts w:hint="cs"/>
          <w:rtl/>
        </w:rPr>
        <w:t xml:space="preserve">» در سال 1887 نوشت. او در این کتاب به موضوعاتی اشاره کرد که امروزه هنوز حائز اهمیت هستند؛ </w:t>
      </w:r>
      <w:r w:rsidR="006B1885">
        <w:rPr>
          <w:rFonts w:hint="cs"/>
          <w:rtl/>
        </w:rPr>
        <w:t>مثلاً</w:t>
      </w:r>
      <w:r>
        <w:rPr>
          <w:rFonts w:hint="cs"/>
          <w:rtl/>
        </w:rPr>
        <w:t xml:space="preserve"> نیاز به وجود تخصص فنی در عوامل تدارکات و همچنین نیاز به </w:t>
      </w:r>
      <w:r w:rsidR="000B66A2">
        <w:rPr>
          <w:rFonts w:hint="cs"/>
          <w:rtl/>
        </w:rPr>
        <w:t>اداره</w:t>
      </w:r>
      <w:r>
        <w:rPr>
          <w:rFonts w:hint="cs"/>
          <w:rtl/>
        </w:rPr>
        <w:t xml:space="preserve"> تدارکات متمرکز تحت نظارت یک شخص واحد. همچنین به عدم توجه کافی</w:t>
      </w:r>
      <w:r w:rsidR="003A773B">
        <w:rPr>
          <w:rFonts w:hint="cs"/>
          <w:rtl/>
        </w:rPr>
        <w:t xml:space="preserve"> سازمان‌ها</w:t>
      </w:r>
      <w:r>
        <w:rPr>
          <w:rFonts w:hint="cs"/>
          <w:rtl/>
        </w:rPr>
        <w:t xml:space="preserve"> در انتخاب پرسنل متناسب با جایگاه تدارکات اشاره می‌کند.</w:t>
      </w:r>
    </w:p>
    <w:p w14:paraId="43386D7D" w14:textId="7CF37468" w:rsidR="00700330" w:rsidRDefault="00700330" w:rsidP="00002092">
      <w:pPr>
        <w:pStyle w:val="a"/>
        <w:rPr>
          <w:rtl/>
        </w:rPr>
      </w:pPr>
      <w:r w:rsidRPr="003A773B">
        <w:rPr>
          <w:rFonts w:hint="cs"/>
          <w:b/>
          <w:bCs/>
          <w:rtl/>
        </w:rPr>
        <w:t>دوره 2- رشد مبانی تدارکات (1900 تا 1939):</w:t>
      </w:r>
      <w:r>
        <w:rPr>
          <w:rFonts w:hint="cs"/>
          <w:rtl/>
        </w:rPr>
        <w:t xml:space="preserve"> این دوره از قرن بیستم آغاز شد و تا زمان شروع جنگ جهانی دوم ادامه داشت. مقالات مرتبط با تدارکات با تمرکز بر تدارکات صنعتی (در مجلاتی به جز مجلات حوزه راه‌آهن) ظهور پیدا کردند. به طور خاص، مجلات مهندسی بر اهمیت حضور پرسنل باصلاحیت در حوزه تدارکات و تدوین مشخصه</w:t>
      </w:r>
      <w:r>
        <w:rPr>
          <w:rFonts w:hint="eastAsia"/>
          <w:rtl/>
        </w:rPr>
        <w:t>‌</w:t>
      </w:r>
      <w:r>
        <w:rPr>
          <w:rFonts w:hint="cs"/>
          <w:rtl/>
        </w:rPr>
        <w:t>های مواد تمرکز کردند.</w:t>
      </w:r>
      <w:r w:rsidR="003A773B">
        <w:rPr>
          <w:rFonts w:hint="cs"/>
          <w:rtl/>
        </w:rPr>
        <w:t xml:space="preserve"> </w:t>
      </w:r>
      <w:r>
        <w:rPr>
          <w:rFonts w:hint="cs"/>
          <w:rtl/>
        </w:rPr>
        <w:t xml:space="preserve">البته در جنگ جهانی اول، تدارکات </w:t>
      </w:r>
      <w:r w:rsidR="00831E38">
        <w:rPr>
          <w:rFonts w:hint="cs"/>
          <w:rtl/>
        </w:rPr>
        <w:t>به‌واسطه</w:t>
      </w:r>
      <w:r>
        <w:rPr>
          <w:rFonts w:hint="cs"/>
          <w:rtl/>
        </w:rPr>
        <w:t xml:space="preserve"> نقش مهم خود در تأمین مواد و تجهیزات حیاتی موردنیاز جنگ </w:t>
      </w:r>
      <w:r w:rsidR="00CD5AFF">
        <w:rPr>
          <w:rFonts w:hint="cs"/>
          <w:rtl/>
        </w:rPr>
        <w:t>موردتوجه</w:t>
      </w:r>
      <w:r>
        <w:rPr>
          <w:rFonts w:hint="cs"/>
          <w:rtl/>
        </w:rPr>
        <w:t xml:space="preserve"> قرار گرفت و اهمیت آن بر همگان آشکار شد. این موضوع عمدتاً ناشی</w:t>
      </w:r>
      <w:r w:rsidR="000B66A2">
        <w:rPr>
          <w:rFonts w:hint="cs"/>
          <w:rtl/>
        </w:rPr>
        <w:t xml:space="preserve"> از</w:t>
      </w:r>
      <w:r>
        <w:rPr>
          <w:rFonts w:hint="cs"/>
          <w:rtl/>
        </w:rPr>
        <w:t xml:space="preserve"> توجه </w:t>
      </w:r>
      <w:r w:rsidR="00434C0A">
        <w:rPr>
          <w:rFonts w:hint="cs"/>
          <w:rtl/>
        </w:rPr>
        <w:t>بیشتر</w:t>
      </w:r>
      <w:r>
        <w:rPr>
          <w:rFonts w:hint="cs"/>
          <w:rtl/>
        </w:rPr>
        <w:t xml:space="preserve"> واحدهای تدارکاتی جنگ</w:t>
      </w:r>
      <w:r w:rsidR="000B66A2">
        <w:rPr>
          <w:rFonts w:hint="cs"/>
          <w:rtl/>
        </w:rPr>
        <w:t xml:space="preserve"> بر روی تأمین قطعات و مواد اولیه خام</w:t>
      </w:r>
      <w:r>
        <w:rPr>
          <w:rFonts w:hint="cs"/>
          <w:rtl/>
        </w:rPr>
        <w:t xml:space="preserve">، </w:t>
      </w:r>
      <w:r w:rsidR="00CD5AFF">
        <w:rPr>
          <w:rFonts w:hint="cs"/>
          <w:rtl/>
        </w:rPr>
        <w:t>به‌جای</w:t>
      </w:r>
      <w:r>
        <w:rPr>
          <w:rFonts w:hint="cs"/>
          <w:rtl/>
        </w:rPr>
        <w:t xml:space="preserve"> خرید کالاهای نیمه‌ساخته یا تکمیل شده</w:t>
      </w:r>
      <w:r>
        <w:rPr>
          <w:rStyle w:val="FootnoteReference"/>
          <w:rtl/>
        </w:rPr>
        <w:footnoteReference w:id="106"/>
      </w:r>
      <w:r>
        <w:rPr>
          <w:rFonts w:hint="cs"/>
          <w:rtl/>
        </w:rPr>
        <w:t xml:space="preserve"> بود. از قضا، در طول جنگ جهانی اول، هیچ کتاب تخصصی برجسته‌ای در حوزه تدارکات منتشر نشد. هارو</w:t>
      </w:r>
      <w:r w:rsidR="00434C0A">
        <w:rPr>
          <w:rFonts w:hint="cs"/>
          <w:rtl/>
        </w:rPr>
        <w:t>ل</w:t>
      </w:r>
      <w:r>
        <w:rPr>
          <w:rFonts w:hint="cs"/>
          <w:rtl/>
        </w:rPr>
        <w:t>د لِویس</w:t>
      </w:r>
      <w:r>
        <w:rPr>
          <w:rStyle w:val="FootnoteReference"/>
          <w:rtl/>
        </w:rPr>
        <w:footnoteReference w:id="107"/>
      </w:r>
      <w:r>
        <w:rPr>
          <w:rFonts w:hint="cs"/>
          <w:rtl/>
        </w:rPr>
        <w:t xml:space="preserve">، یکی از افراد برجسته </w:t>
      </w:r>
      <w:r w:rsidR="00434C0A">
        <w:rPr>
          <w:rFonts w:hint="cs"/>
          <w:rtl/>
        </w:rPr>
        <w:t xml:space="preserve">حوزه </w:t>
      </w:r>
      <w:r>
        <w:rPr>
          <w:rFonts w:hint="cs"/>
          <w:rtl/>
        </w:rPr>
        <w:t>تدارکات در دهه</w:t>
      </w:r>
      <w:r>
        <w:rPr>
          <w:rFonts w:hint="eastAsia"/>
          <w:rtl/>
        </w:rPr>
        <w:t>‌</w:t>
      </w:r>
      <w:r>
        <w:rPr>
          <w:rFonts w:hint="cs"/>
          <w:rtl/>
        </w:rPr>
        <w:t xml:space="preserve">های 1930 تا 1950، اذعان </w:t>
      </w:r>
      <w:proofErr w:type="spellStart"/>
      <w:r w:rsidRPr="00D1738C">
        <w:rPr>
          <w:rFonts w:hint="cs"/>
          <w:noProof w:val="0"/>
          <w:rtl/>
        </w:rPr>
        <w:t>می‌کند</w:t>
      </w:r>
      <w:proofErr w:type="spellEnd"/>
      <w:r w:rsidRPr="00D1738C">
        <w:rPr>
          <w:rFonts w:hint="cs"/>
          <w:noProof w:val="0"/>
          <w:rtl/>
        </w:rPr>
        <w:t xml:space="preserve"> </w:t>
      </w:r>
      <w:r w:rsidR="00D1738C" w:rsidRPr="00D1738C">
        <w:rPr>
          <w:rFonts w:hint="cs"/>
          <w:noProof w:val="0"/>
          <w:rtl/>
        </w:rPr>
        <w:t>«</w:t>
      </w:r>
      <w:r w:rsidRPr="00D1738C">
        <w:rPr>
          <w:rFonts w:hint="cs"/>
          <w:noProof w:val="0"/>
          <w:rtl/>
        </w:rPr>
        <w:t xml:space="preserve">من شک دارم که </w:t>
      </w:r>
      <w:proofErr w:type="spellStart"/>
      <w:r w:rsidRPr="00D1738C">
        <w:rPr>
          <w:rFonts w:hint="cs"/>
          <w:noProof w:val="0"/>
          <w:rtl/>
        </w:rPr>
        <w:t>شرکت‌ها</w:t>
      </w:r>
      <w:proofErr w:type="spellEnd"/>
      <w:r w:rsidRPr="00D1738C">
        <w:rPr>
          <w:rFonts w:hint="cs"/>
          <w:noProof w:val="0"/>
          <w:rtl/>
        </w:rPr>
        <w:t xml:space="preserve"> </w:t>
      </w:r>
      <w:r w:rsidR="00831E38" w:rsidRPr="00D1738C">
        <w:rPr>
          <w:rFonts w:hint="cs"/>
          <w:noProof w:val="0"/>
          <w:rtl/>
        </w:rPr>
        <w:t>قبلاً</w:t>
      </w:r>
      <w:r w:rsidRPr="00D1738C">
        <w:rPr>
          <w:rFonts w:hint="cs"/>
          <w:noProof w:val="0"/>
          <w:rtl/>
        </w:rPr>
        <w:t xml:space="preserve"> به اهمیت تدارکات واقف بوده باشند</w:t>
      </w:r>
      <w:r w:rsidR="00D1738C" w:rsidRPr="00D1738C">
        <w:rPr>
          <w:rFonts w:hint="cs"/>
          <w:noProof w:val="0"/>
          <w:rtl/>
        </w:rPr>
        <w:t>»</w:t>
      </w:r>
      <w:r w:rsidRPr="00D1738C">
        <w:rPr>
          <w:rFonts w:hint="cs"/>
          <w:noProof w:val="0"/>
          <w:rtl/>
        </w:rPr>
        <w:t xml:space="preserve">. او </w:t>
      </w:r>
      <w:proofErr w:type="spellStart"/>
      <w:r w:rsidRPr="00D1738C">
        <w:rPr>
          <w:rFonts w:hint="cs"/>
          <w:noProof w:val="0"/>
          <w:rtl/>
        </w:rPr>
        <w:t>می‌گوید</w:t>
      </w:r>
      <w:proofErr w:type="spellEnd"/>
      <w:r>
        <w:rPr>
          <w:rFonts w:hint="cs"/>
          <w:rtl/>
        </w:rPr>
        <w:t xml:space="preserve"> که از جنگ جهانی اول تا سال 1945 </w:t>
      </w:r>
      <w:r w:rsidR="00CD5AFF">
        <w:rPr>
          <w:rFonts w:hint="cs"/>
          <w:rtl/>
        </w:rPr>
        <w:t>به‌مرورزمان</w:t>
      </w:r>
      <w:r>
        <w:rPr>
          <w:rFonts w:hint="cs"/>
          <w:rtl/>
        </w:rPr>
        <w:t xml:space="preserve"> یک شناخت تدریجی نسبت به اهمیت تدارکات صحیح </w:t>
      </w:r>
      <w:r w:rsidR="00434C0A">
        <w:rPr>
          <w:rFonts w:hint="cs"/>
          <w:rtl/>
        </w:rPr>
        <w:t>بر عملکرد سازمان</w:t>
      </w:r>
      <w:r w:rsidR="00434C0A">
        <w:rPr>
          <w:rFonts w:hint="eastAsia"/>
          <w:rtl/>
        </w:rPr>
        <w:t>‌</w:t>
      </w:r>
      <w:r w:rsidR="00434C0A">
        <w:rPr>
          <w:rFonts w:hint="cs"/>
          <w:rtl/>
        </w:rPr>
        <w:t>ها</w:t>
      </w:r>
      <w:r>
        <w:rPr>
          <w:rFonts w:hint="cs"/>
          <w:rtl/>
        </w:rPr>
        <w:t xml:space="preserve"> ایجاد شد.</w:t>
      </w:r>
    </w:p>
    <w:p w14:paraId="66CD3331" w14:textId="1712EECF" w:rsidR="00700330" w:rsidRDefault="00700330" w:rsidP="00002092">
      <w:pPr>
        <w:pStyle w:val="a"/>
        <w:rPr>
          <w:rtl/>
        </w:rPr>
      </w:pPr>
      <w:r>
        <w:rPr>
          <w:rFonts w:hint="cs"/>
          <w:b/>
          <w:bCs/>
          <w:rtl/>
        </w:rPr>
        <w:t>دوره 3- سال‌های جنگ (1940 تا 1946):</w:t>
      </w:r>
      <w:r>
        <w:rPr>
          <w:rFonts w:hint="cs"/>
          <w:rtl/>
        </w:rPr>
        <w:t xml:space="preserve"> جنگ جهانی دوم یک دوره جدید</w:t>
      </w:r>
      <w:r w:rsidR="000B66A2">
        <w:rPr>
          <w:rFonts w:hint="cs"/>
          <w:rtl/>
        </w:rPr>
        <w:t xml:space="preserve"> را</w:t>
      </w:r>
      <w:r>
        <w:rPr>
          <w:rFonts w:hint="cs"/>
          <w:rtl/>
        </w:rPr>
        <w:t xml:space="preserve"> در تاریخ تدارکات آغاز کرد. تأکید بر </w:t>
      </w:r>
      <w:r w:rsidR="00CD5AFF">
        <w:rPr>
          <w:rFonts w:hint="eastAsia"/>
          <w:rtl/>
        </w:rPr>
        <w:t>فراهم‌آوردن</w:t>
      </w:r>
      <w:r>
        <w:rPr>
          <w:rFonts w:hint="cs"/>
          <w:rtl/>
        </w:rPr>
        <w:t xml:space="preserve"> مواد موردنیاز (و کمیاب) در طول جنگ باعث رشد و ترویج علاقه به تدارکات شد. در سال 1933، فقط 9 دانشکده دوره</w:t>
      </w:r>
      <w:r>
        <w:rPr>
          <w:rFonts w:hint="eastAsia"/>
          <w:rtl/>
        </w:rPr>
        <w:t>‌</w:t>
      </w:r>
      <w:r>
        <w:rPr>
          <w:rFonts w:hint="cs"/>
          <w:rtl/>
        </w:rPr>
        <w:t>های تحصیلی مرتبط با تدارکات ارائه می‌کردند. تا سال 1945، این عدد به 49 دانشکده رسید. تعداد اعضای انجمن ملی نمایندگان تدارکات</w:t>
      </w:r>
      <w:r>
        <w:rPr>
          <w:rStyle w:val="FootnoteReference"/>
          <w:rtl/>
        </w:rPr>
        <w:footnoteReference w:id="108"/>
      </w:r>
      <w:r>
        <w:rPr>
          <w:rFonts w:hint="cs"/>
          <w:rtl/>
        </w:rPr>
        <w:t xml:space="preserve"> از 3400 نفر در سال 1934 به 5500 نفر در سال 1940 و 9400 نفر تا پاییز 1945 رسید. یک تحقیق </w:t>
      </w:r>
      <w:r>
        <w:rPr>
          <w:rFonts w:hint="cs"/>
          <w:rtl/>
        </w:rPr>
        <w:lastRenderedPageBreak/>
        <w:t xml:space="preserve">انجام شده در این دوره نشان داد که در 76 درصد از درخواست‌های خرید، هیچ اشاره‌ای به مشخصه کالای موردنیاز یا برند آن نشده است. این موضوع حاکی از این است که سایر </w:t>
      </w:r>
      <w:r w:rsidR="000B66A2">
        <w:rPr>
          <w:rFonts w:hint="cs"/>
          <w:rtl/>
        </w:rPr>
        <w:t>ادارت</w:t>
      </w:r>
      <w:r>
        <w:rPr>
          <w:rFonts w:hint="cs"/>
          <w:rtl/>
        </w:rPr>
        <w:t xml:space="preserve"> سازمان</w:t>
      </w:r>
      <w:r>
        <w:rPr>
          <w:rFonts w:hint="eastAsia"/>
          <w:rtl/>
        </w:rPr>
        <w:t>‌</w:t>
      </w:r>
      <w:r>
        <w:rPr>
          <w:rFonts w:hint="cs"/>
          <w:rtl/>
        </w:rPr>
        <w:t xml:space="preserve">ها نقش نمایندگان تدارکات در شناسایی منابع تأمین کالا را </w:t>
      </w:r>
      <w:r w:rsidR="00CD5AFF">
        <w:rPr>
          <w:rFonts w:hint="cs"/>
          <w:rtl/>
        </w:rPr>
        <w:t>به‌درستی</w:t>
      </w:r>
      <w:r>
        <w:rPr>
          <w:rFonts w:hint="cs"/>
          <w:rtl/>
        </w:rPr>
        <w:t xml:space="preserve"> درک کرده و آن را به رسمیت شناخته‌اند.</w:t>
      </w:r>
    </w:p>
    <w:p w14:paraId="6931D662" w14:textId="4D85EB7C" w:rsidR="00700330" w:rsidRDefault="00700330" w:rsidP="00002092">
      <w:pPr>
        <w:pStyle w:val="a"/>
        <w:rPr>
          <w:rtl/>
        </w:rPr>
      </w:pPr>
      <w:r>
        <w:rPr>
          <w:rFonts w:hint="cs"/>
          <w:b/>
          <w:bCs/>
          <w:rtl/>
        </w:rPr>
        <w:t>دوره 4</w:t>
      </w:r>
      <w:r w:rsidRPr="007F200B">
        <w:rPr>
          <w:rFonts w:hint="cs"/>
          <w:b/>
          <w:bCs/>
          <w:rtl/>
        </w:rPr>
        <w:t>- سال‌های خاموش (1947 تا اواسط دهه 1960):</w:t>
      </w:r>
      <w:r>
        <w:rPr>
          <w:rFonts w:hint="cs"/>
          <w:rtl/>
        </w:rPr>
        <w:t xml:space="preserve"> آگاهی ایجاد شده نسبت به تدارکات در خلال جنگ جهانی دوم، به سال‌های بعد از جنگ منتقل نشد. جان هیل</w:t>
      </w:r>
      <w:r>
        <w:rPr>
          <w:rStyle w:val="FootnoteReference"/>
          <w:rtl/>
        </w:rPr>
        <w:footnoteReference w:id="109"/>
      </w:r>
      <w:r>
        <w:rPr>
          <w:rFonts w:hint="cs"/>
          <w:rtl/>
        </w:rPr>
        <w:t>، یکی از افراد سرشناس</w:t>
      </w:r>
      <w:r w:rsidR="000B66A2">
        <w:rPr>
          <w:rFonts w:hint="cs"/>
          <w:rtl/>
        </w:rPr>
        <w:t xml:space="preserve"> در زمينه</w:t>
      </w:r>
      <w:r>
        <w:rPr>
          <w:rFonts w:hint="cs"/>
          <w:rtl/>
        </w:rPr>
        <w:t xml:space="preserve"> تدارکات، در مورد وضعیت تدارکات در این دوره می‌گوید: «در بسیاری از شرکت‌ها، خرید صرفاً یک هزینه اجتناب</w:t>
      </w:r>
      <w:r>
        <w:rPr>
          <w:rFonts w:hint="eastAsia"/>
          <w:rtl/>
        </w:rPr>
        <w:t>‌</w:t>
      </w:r>
      <w:r>
        <w:rPr>
          <w:rFonts w:hint="cs"/>
          <w:rtl/>
        </w:rPr>
        <w:t xml:space="preserve">ناپذیر بود که </w:t>
      </w:r>
      <w:r w:rsidR="00CD5AFF">
        <w:rPr>
          <w:rFonts w:hint="eastAsia"/>
          <w:rtl/>
        </w:rPr>
        <w:t>ه</w:t>
      </w:r>
      <w:r w:rsidR="00CD5AFF">
        <w:rPr>
          <w:rFonts w:hint="cs"/>
          <w:rtl/>
        </w:rPr>
        <w:t>ی</w:t>
      </w:r>
      <w:r w:rsidR="00CD5AFF">
        <w:rPr>
          <w:rFonts w:hint="eastAsia"/>
          <w:rtl/>
        </w:rPr>
        <w:t>چ‌کس</w:t>
      </w:r>
      <w:r>
        <w:rPr>
          <w:rFonts w:hint="cs"/>
          <w:rtl/>
        </w:rPr>
        <w:t xml:space="preserve"> نمی‌توانست کاری برای آن انجام دهد. </w:t>
      </w:r>
      <w:r w:rsidR="00831E38">
        <w:rPr>
          <w:rFonts w:hint="cs"/>
          <w:rtl/>
        </w:rPr>
        <w:t>باتوجه‌به</w:t>
      </w:r>
      <w:r>
        <w:rPr>
          <w:rFonts w:hint="cs"/>
          <w:rtl/>
        </w:rPr>
        <w:t xml:space="preserve"> وسعت و گسترش کنونی صنعت امریکا، هنوز توجه کافی به امور تدارکات (و آنچه که در شأن آن است) نمی‌شود.» در این دوره </w:t>
      </w:r>
      <w:r w:rsidR="00CD5AFF">
        <w:rPr>
          <w:rFonts w:hint="cs"/>
          <w:rtl/>
        </w:rPr>
        <w:t>به‌مرور</w:t>
      </w:r>
      <w:r w:rsidR="000B66A2">
        <w:rPr>
          <w:rFonts w:hint="cs"/>
          <w:rtl/>
        </w:rPr>
        <w:t xml:space="preserve"> </w:t>
      </w:r>
      <w:r w:rsidR="00CD5AFF">
        <w:rPr>
          <w:rFonts w:hint="cs"/>
          <w:rtl/>
        </w:rPr>
        <w:t>زمان</w:t>
      </w:r>
      <w:r>
        <w:rPr>
          <w:rFonts w:hint="cs"/>
          <w:rtl/>
        </w:rPr>
        <w:t xml:space="preserve"> مقالات ظهور کردند و به توضیح در مورد روش‌های شرکت</w:t>
      </w:r>
      <w:r>
        <w:rPr>
          <w:rFonts w:hint="eastAsia"/>
          <w:rtl/>
        </w:rPr>
        <w:t>‌</w:t>
      </w:r>
      <w:r>
        <w:rPr>
          <w:rFonts w:hint="cs"/>
          <w:rtl/>
        </w:rPr>
        <w:t>های مختلف برای جمع‌آوری، تحلیل و ارائه داده‌های لازم برای اخذ تصمیمات تدارکات</w:t>
      </w:r>
      <w:r w:rsidR="000B66A2">
        <w:rPr>
          <w:rFonts w:hint="cs"/>
          <w:rtl/>
        </w:rPr>
        <w:t>ي</w:t>
      </w:r>
      <w:r>
        <w:rPr>
          <w:rFonts w:hint="cs"/>
          <w:rtl/>
        </w:rPr>
        <w:t xml:space="preserve"> پرداختند. شرکت خودروسازی فورد</w:t>
      </w:r>
      <w:r>
        <w:rPr>
          <w:rStyle w:val="FootnoteReference"/>
          <w:rtl/>
        </w:rPr>
        <w:footnoteReference w:id="110"/>
      </w:r>
      <w:r>
        <w:rPr>
          <w:rFonts w:hint="cs"/>
          <w:rtl/>
        </w:rPr>
        <w:t xml:space="preserve"> یکی از نخستین سازمان‌های خصوصی بود که </w:t>
      </w:r>
      <w:r w:rsidR="000B66A2">
        <w:rPr>
          <w:rFonts w:hint="cs"/>
          <w:rtl/>
        </w:rPr>
        <w:t>اداره</w:t>
      </w:r>
      <w:r>
        <w:rPr>
          <w:rFonts w:hint="cs"/>
          <w:rtl/>
        </w:rPr>
        <w:t xml:space="preserve"> تحقیقات کالا</w:t>
      </w:r>
      <w:r>
        <w:rPr>
          <w:rStyle w:val="FootnoteReference"/>
          <w:rtl/>
        </w:rPr>
        <w:footnoteReference w:id="111"/>
      </w:r>
      <w:r>
        <w:rPr>
          <w:rFonts w:hint="cs"/>
          <w:rtl/>
        </w:rPr>
        <w:t xml:space="preserve"> را راه‌اندازی کرد تا به ارائه اطلاعات </w:t>
      </w:r>
      <w:r w:rsidR="00CD5AFF">
        <w:rPr>
          <w:rFonts w:hint="cs"/>
          <w:rtl/>
        </w:rPr>
        <w:t>کوتاه‌مدت</w:t>
      </w:r>
      <w:r>
        <w:rPr>
          <w:rFonts w:hint="cs"/>
          <w:rtl/>
        </w:rPr>
        <w:t xml:space="preserve"> در مورد کالاها بپردازد. این شرکت همچنین </w:t>
      </w:r>
      <w:r w:rsidR="000B66A2">
        <w:rPr>
          <w:rFonts w:hint="cs"/>
          <w:rtl/>
        </w:rPr>
        <w:t>اداره</w:t>
      </w:r>
      <w:r>
        <w:rPr>
          <w:rFonts w:hint="cs"/>
          <w:rtl/>
        </w:rPr>
        <w:t xml:space="preserve"> تحلیل خرید را ایجاد کرد تا در </w:t>
      </w:r>
      <w:r w:rsidR="00CD5AFF">
        <w:rPr>
          <w:rFonts w:hint="eastAsia"/>
          <w:rtl/>
        </w:rPr>
        <w:t>تجز</w:t>
      </w:r>
      <w:r w:rsidR="00CD5AFF">
        <w:rPr>
          <w:rFonts w:hint="cs"/>
          <w:rtl/>
        </w:rPr>
        <w:t>ی</w:t>
      </w:r>
      <w:r w:rsidR="00CD5AFF">
        <w:rPr>
          <w:rFonts w:hint="eastAsia"/>
          <w:rtl/>
        </w:rPr>
        <w:t>ه‌وتحل</w:t>
      </w:r>
      <w:r w:rsidR="00CD5AFF">
        <w:rPr>
          <w:rFonts w:hint="cs"/>
          <w:rtl/>
        </w:rPr>
        <w:t>ی</w:t>
      </w:r>
      <w:r w:rsidR="00CD5AFF">
        <w:rPr>
          <w:rFonts w:hint="eastAsia"/>
          <w:rtl/>
        </w:rPr>
        <w:t>ل</w:t>
      </w:r>
      <w:r>
        <w:rPr>
          <w:rFonts w:hint="cs"/>
          <w:rtl/>
        </w:rPr>
        <w:t xml:space="preserve"> محصولات و قیمت کالا به خریداران کمک کند.</w:t>
      </w:r>
    </w:p>
    <w:p w14:paraId="1CBDD03C" w14:textId="3124EDE0" w:rsidR="00700330" w:rsidRDefault="00700330" w:rsidP="00002092">
      <w:pPr>
        <w:pStyle w:val="a"/>
        <w:rPr>
          <w:rtl/>
        </w:rPr>
      </w:pPr>
      <w:r w:rsidRPr="00CB3AC1">
        <w:rPr>
          <w:rFonts w:hint="cs"/>
          <w:b/>
          <w:bCs/>
          <w:rtl/>
        </w:rPr>
        <w:t xml:space="preserve">دوره 5- </w:t>
      </w:r>
      <w:r w:rsidR="00CD5AFF">
        <w:rPr>
          <w:rFonts w:hint="eastAsia"/>
          <w:b/>
          <w:bCs/>
          <w:rtl/>
        </w:rPr>
        <w:t>فرارس</w:t>
      </w:r>
      <w:r w:rsidR="00CD5AFF">
        <w:rPr>
          <w:rFonts w:hint="cs"/>
          <w:b/>
          <w:bCs/>
          <w:rtl/>
        </w:rPr>
        <w:t>ی</w:t>
      </w:r>
      <w:r w:rsidR="00CD5AFF">
        <w:rPr>
          <w:rFonts w:hint="eastAsia"/>
          <w:b/>
          <w:bCs/>
          <w:rtl/>
        </w:rPr>
        <w:t>دن</w:t>
      </w:r>
      <w:r w:rsidRPr="00CB3AC1">
        <w:rPr>
          <w:rFonts w:hint="cs"/>
          <w:b/>
          <w:bCs/>
          <w:rtl/>
        </w:rPr>
        <w:t xml:space="preserve"> نوبت به مدیریت مواد</w:t>
      </w:r>
      <w:r>
        <w:rPr>
          <w:rStyle w:val="FootnoteReference"/>
          <w:b/>
          <w:bCs/>
          <w:rtl/>
        </w:rPr>
        <w:footnoteReference w:id="112"/>
      </w:r>
      <w:r w:rsidRPr="00CB3AC1">
        <w:rPr>
          <w:rFonts w:hint="cs"/>
          <w:b/>
          <w:bCs/>
          <w:rtl/>
        </w:rPr>
        <w:t xml:space="preserve"> (اواسط دهه 1960 تا اواخر دهه 1970):</w:t>
      </w:r>
      <w:r>
        <w:rPr>
          <w:rFonts w:hint="cs"/>
          <w:rtl/>
        </w:rPr>
        <w:t xml:space="preserve"> اواسط دهه 1960 رشد چشمگیر</w:t>
      </w:r>
      <w:r w:rsidR="000B66A2">
        <w:rPr>
          <w:rFonts w:hint="cs"/>
          <w:rtl/>
        </w:rPr>
        <w:t xml:space="preserve"> در</w:t>
      </w:r>
      <w:r>
        <w:rPr>
          <w:rFonts w:hint="cs"/>
          <w:rtl/>
        </w:rPr>
        <w:t xml:space="preserve"> مفهوم مدیریت مواد </w:t>
      </w:r>
      <w:r w:rsidR="000B66A2">
        <w:rPr>
          <w:rFonts w:hint="cs"/>
          <w:rtl/>
        </w:rPr>
        <w:t>رخ داد</w:t>
      </w:r>
      <w:r>
        <w:rPr>
          <w:rFonts w:hint="cs"/>
          <w:rtl/>
        </w:rPr>
        <w:t xml:space="preserve">. اگرچه </w:t>
      </w:r>
      <w:r w:rsidR="00CD5AFF">
        <w:rPr>
          <w:rFonts w:hint="eastAsia"/>
          <w:rtl/>
        </w:rPr>
        <w:t>علاقه‌مند</w:t>
      </w:r>
      <w:r w:rsidR="00CD5AFF">
        <w:rPr>
          <w:rFonts w:hint="cs"/>
          <w:rtl/>
        </w:rPr>
        <w:t>ی</w:t>
      </w:r>
      <w:r>
        <w:rPr>
          <w:rFonts w:hint="cs"/>
          <w:rtl/>
        </w:rPr>
        <w:t xml:space="preserve"> به مدیریت مواد در طول این دوره رشد </w:t>
      </w:r>
      <w:r w:rsidR="000F131C">
        <w:rPr>
          <w:rFonts w:hint="cs"/>
          <w:rtl/>
        </w:rPr>
        <w:t>کرد</w:t>
      </w:r>
      <w:r w:rsidR="000B66A2">
        <w:rPr>
          <w:rFonts w:hint="cs"/>
          <w:rtl/>
        </w:rPr>
        <w:t>،</w:t>
      </w:r>
      <w:r>
        <w:rPr>
          <w:rFonts w:hint="cs"/>
          <w:rtl/>
        </w:rPr>
        <w:t xml:space="preserve"> اما ریشه تاریخی این مفهوم به دهه</w:t>
      </w:r>
      <w:r>
        <w:rPr>
          <w:rFonts w:hint="eastAsia"/>
        </w:rPr>
        <w:t>‌</w:t>
      </w:r>
      <w:r>
        <w:rPr>
          <w:rFonts w:hint="cs"/>
          <w:rtl/>
        </w:rPr>
        <w:t xml:space="preserve">های 1800 برمی‌گردد. در نیمه دوم قرن 19 میلادی در راه‌آهن امریکا، مدیریت سازمان با </w:t>
      </w:r>
      <w:r w:rsidR="00CD5AFF">
        <w:rPr>
          <w:rFonts w:hint="eastAsia"/>
          <w:rtl/>
        </w:rPr>
        <w:t>درنظر</w:t>
      </w:r>
      <w:r w:rsidR="000B66A2">
        <w:rPr>
          <w:rFonts w:hint="cs"/>
          <w:rtl/>
        </w:rPr>
        <w:t xml:space="preserve"> </w:t>
      </w:r>
      <w:r w:rsidR="00CD5AFF">
        <w:rPr>
          <w:rFonts w:hint="eastAsia"/>
          <w:rtl/>
        </w:rPr>
        <w:t>گرفتن</w:t>
      </w:r>
      <w:r>
        <w:rPr>
          <w:rFonts w:hint="cs"/>
          <w:rtl/>
        </w:rPr>
        <w:t xml:space="preserve"> ملاحظات مدیریت مواد، امر رایجی بود. در این راستا فعالیت‌های مرتبط با این حوزه نظیر تدارکات، کنترل موجودی، دریافت و انبارش کالا معمولاً تحت نظارت یک نفر بود.</w:t>
      </w:r>
      <w:r w:rsidR="00CB3AC1">
        <w:rPr>
          <w:rFonts w:hint="cs"/>
          <w:rtl/>
        </w:rPr>
        <w:t xml:space="preserve"> </w:t>
      </w:r>
      <w:r>
        <w:rPr>
          <w:rFonts w:hint="cs"/>
          <w:rtl/>
        </w:rPr>
        <w:t xml:space="preserve">رفتار و سیاست مدیران تدارکات در این دوره </w:t>
      </w:r>
      <w:r w:rsidR="00CD5AFF">
        <w:rPr>
          <w:rFonts w:hint="cs"/>
          <w:rtl/>
        </w:rPr>
        <w:t>قابل‌توجه</w:t>
      </w:r>
      <w:r>
        <w:rPr>
          <w:rFonts w:hint="cs"/>
          <w:rtl/>
        </w:rPr>
        <w:t xml:space="preserve"> است. آن‌ها بیشتر روی روش‌های تأمین چند</w:t>
      </w:r>
      <w:r w:rsidR="00CD5AFF">
        <w:rPr>
          <w:rFonts w:hint="cs"/>
          <w:rtl/>
        </w:rPr>
        <w:t xml:space="preserve"> </w:t>
      </w:r>
      <w:r>
        <w:rPr>
          <w:rFonts w:hint="cs"/>
          <w:rtl/>
        </w:rPr>
        <w:t>منبعی</w:t>
      </w:r>
      <w:r>
        <w:rPr>
          <w:rStyle w:val="FootnoteReference"/>
          <w:rtl/>
        </w:rPr>
        <w:footnoteReference w:id="113"/>
      </w:r>
      <w:r>
        <w:rPr>
          <w:rFonts w:hint="cs"/>
          <w:rtl/>
        </w:rPr>
        <w:t xml:space="preserve"> و مناقصات قیمتی تمرکز می‌کردند و </w:t>
      </w:r>
      <w:r w:rsidR="00CD5AFF">
        <w:rPr>
          <w:rFonts w:hint="eastAsia"/>
          <w:rtl/>
        </w:rPr>
        <w:t>به‌ندرت</w:t>
      </w:r>
      <w:r>
        <w:rPr>
          <w:rFonts w:hint="cs"/>
          <w:rtl/>
        </w:rPr>
        <w:t xml:space="preserve"> به تأمین‌کنندگان </w:t>
      </w:r>
      <w:r w:rsidR="00CD5AFF">
        <w:rPr>
          <w:rFonts w:hint="cs"/>
          <w:rtl/>
        </w:rPr>
        <w:t>به‌عنوان</w:t>
      </w:r>
      <w:r>
        <w:rPr>
          <w:rFonts w:hint="cs"/>
          <w:rtl/>
        </w:rPr>
        <w:t xml:space="preserve"> یک شریک </w:t>
      </w:r>
      <w:r w:rsidR="00CB3AC1">
        <w:rPr>
          <w:rFonts w:hint="cs"/>
          <w:rtl/>
        </w:rPr>
        <w:t>(</w:t>
      </w:r>
      <w:r>
        <w:rPr>
          <w:rFonts w:hint="cs"/>
          <w:rtl/>
        </w:rPr>
        <w:t>که می‌توان</w:t>
      </w:r>
      <w:r w:rsidR="00CB3AC1">
        <w:rPr>
          <w:rFonts w:hint="cs"/>
          <w:rtl/>
        </w:rPr>
        <w:t>د</w:t>
      </w:r>
      <w:r>
        <w:rPr>
          <w:rFonts w:hint="cs"/>
          <w:rtl/>
        </w:rPr>
        <w:t xml:space="preserve"> برای آن‌ها </w:t>
      </w:r>
      <w:r w:rsidR="00CD5AFF">
        <w:rPr>
          <w:rFonts w:hint="cs"/>
          <w:rtl/>
        </w:rPr>
        <w:t>ارزش‌افزوده</w:t>
      </w:r>
      <w:r>
        <w:rPr>
          <w:rFonts w:hint="cs"/>
          <w:rtl/>
        </w:rPr>
        <w:t xml:space="preserve"> ایجاد کند</w:t>
      </w:r>
      <w:r w:rsidR="00CB3AC1">
        <w:rPr>
          <w:rFonts w:hint="cs"/>
          <w:rtl/>
        </w:rPr>
        <w:t>)</w:t>
      </w:r>
      <w:r>
        <w:rPr>
          <w:rFonts w:hint="cs"/>
          <w:rtl/>
        </w:rPr>
        <w:t xml:space="preserve"> نگاه می‌کردند. خرید</w:t>
      </w:r>
      <w:r w:rsidR="00CB3AC1">
        <w:rPr>
          <w:rFonts w:hint="cs"/>
          <w:rtl/>
        </w:rPr>
        <w:t>ارا</w:t>
      </w:r>
      <w:r>
        <w:rPr>
          <w:rFonts w:hint="cs"/>
          <w:rtl/>
        </w:rPr>
        <w:t xml:space="preserve">ن روابط خود را </w:t>
      </w:r>
      <w:r w:rsidR="00831E38">
        <w:rPr>
          <w:rFonts w:hint="cs"/>
          <w:rtl/>
        </w:rPr>
        <w:t>به‌صورت</w:t>
      </w:r>
      <w:r>
        <w:rPr>
          <w:rFonts w:hint="cs"/>
          <w:rtl/>
        </w:rPr>
        <w:t xml:space="preserve"> </w:t>
      </w:r>
      <w:r w:rsidR="00CD5AFF">
        <w:rPr>
          <w:rFonts w:hint="eastAsia"/>
          <w:rtl/>
        </w:rPr>
        <w:t>تمام‌ع</w:t>
      </w:r>
      <w:r w:rsidR="00CD5AFF">
        <w:rPr>
          <w:rFonts w:hint="cs"/>
          <w:rtl/>
        </w:rPr>
        <w:t>ی</w:t>
      </w:r>
      <w:r w:rsidR="00CD5AFF">
        <w:rPr>
          <w:rFonts w:hint="eastAsia"/>
          <w:rtl/>
        </w:rPr>
        <w:t>ار</w:t>
      </w:r>
      <w:r>
        <w:rPr>
          <w:rFonts w:hint="cs"/>
          <w:rtl/>
        </w:rPr>
        <w:t xml:space="preserve"> با تأمین‌کنندگان حفظ می‌کردند. اما قیمت رقابتی، عامل اصلی در انعقاد قرارداد با تأمین‌کنندگان بود. </w:t>
      </w:r>
      <w:r w:rsidR="00535A4B">
        <w:rPr>
          <w:rFonts w:hint="cs"/>
          <w:rtl/>
        </w:rPr>
        <w:t>راهبرد</w:t>
      </w:r>
      <w:r>
        <w:rPr>
          <w:rFonts w:hint="cs"/>
          <w:rtl/>
        </w:rPr>
        <w:t>‌ها و سیاست</w:t>
      </w:r>
      <w:r>
        <w:rPr>
          <w:rFonts w:hint="eastAsia"/>
          <w:rtl/>
        </w:rPr>
        <w:t>‌</w:t>
      </w:r>
      <w:r>
        <w:rPr>
          <w:rFonts w:hint="cs"/>
          <w:rtl/>
        </w:rPr>
        <w:t>های تدارکات که در نیمه دوم قرن تکامل یافته بود، در زمان ظهور رکود اقتصادی شدید دهه 1980 و پیدایش رقبای خارجی به کار نمی‌آمدند.</w:t>
      </w:r>
    </w:p>
    <w:p w14:paraId="38EA574D" w14:textId="649E5268" w:rsidR="00700330" w:rsidRDefault="00700330" w:rsidP="00002092">
      <w:pPr>
        <w:pStyle w:val="a"/>
        <w:rPr>
          <w:rtl/>
        </w:rPr>
      </w:pPr>
      <w:r>
        <w:rPr>
          <w:rFonts w:hint="cs"/>
          <w:b/>
          <w:bCs/>
          <w:rtl/>
        </w:rPr>
        <w:lastRenderedPageBreak/>
        <w:t>دوره 6- عصر جهانی (اواخر دهه 1970 تا 1999):</w:t>
      </w:r>
      <w:r>
        <w:rPr>
          <w:rFonts w:hint="cs"/>
          <w:rtl/>
        </w:rPr>
        <w:t xml:space="preserve"> عصر جهانی</w:t>
      </w:r>
      <w:r w:rsidR="0056402C">
        <w:rPr>
          <w:rFonts w:hint="cs"/>
          <w:rtl/>
        </w:rPr>
        <w:t xml:space="preserve"> </w:t>
      </w:r>
      <w:r>
        <w:rPr>
          <w:rFonts w:hint="cs"/>
          <w:rtl/>
        </w:rPr>
        <w:t xml:space="preserve">و تأثیر آن روی اهمیت، ساختار و رفتار تدارکات، ثابت کرد که این دوره با سایر دوره‌های پیشین متفاوت </w:t>
      </w:r>
      <w:r w:rsidR="00CB3AC1">
        <w:rPr>
          <w:rFonts w:hint="cs"/>
          <w:rtl/>
        </w:rPr>
        <w:t>بود</w:t>
      </w:r>
      <w:r>
        <w:rPr>
          <w:rFonts w:hint="cs"/>
          <w:rtl/>
        </w:rPr>
        <w:t xml:space="preserve">. این تفاوت‌ها </w:t>
      </w:r>
      <w:r w:rsidR="00831E38">
        <w:rPr>
          <w:rFonts w:hint="cs"/>
          <w:rtl/>
        </w:rPr>
        <w:t>عبارت‌اند</w:t>
      </w:r>
      <w:r>
        <w:rPr>
          <w:rFonts w:hint="cs"/>
          <w:rtl/>
        </w:rPr>
        <w:t xml:space="preserve"> از:</w:t>
      </w:r>
    </w:p>
    <w:p w14:paraId="11240615" w14:textId="6070E138" w:rsidR="00700330" w:rsidRPr="009969C0" w:rsidRDefault="00CD5AFF" w:rsidP="00002092">
      <w:pPr>
        <w:pStyle w:val="a1"/>
        <w:rPr>
          <w:i/>
          <w:iCs/>
        </w:rPr>
      </w:pPr>
      <w:r>
        <w:rPr>
          <w:rFonts w:hint="eastAsia"/>
          <w:rtl/>
        </w:rPr>
        <w:t>تابه‌حال</w:t>
      </w:r>
      <w:r w:rsidR="00700330">
        <w:rPr>
          <w:rFonts w:hint="cs"/>
          <w:rtl/>
        </w:rPr>
        <w:t xml:space="preserve"> در تاریخ صن</w:t>
      </w:r>
      <w:r w:rsidR="00CB3AC1">
        <w:rPr>
          <w:rFonts w:hint="cs"/>
          <w:rtl/>
        </w:rPr>
        <w:t>ایع مختلف</w:t>
      </w:r>
      <w:r w:rsidR="00700330">
        <w:rPr>
          <w:rFonts w:hint="cs"/>
          <w:rtl/>
        </w:rPr>
        <w:t>، رقابت تا این حد شدید و سریع نشده بود.</w:t>
      </w:r>
    </w:p>
    <w:p w14:paraId="2E0A16B1" w14:textId="3739DB6A" w:rsidR="00700330" w:rsidRPr="00B46C57" w:rsidRDefault="00700330" w:rsidP="00002092">
      <w:pPr>
        <w:pStyle w:val="a1"/>
        <w:rPr>
          <w:i/>
          <w:iCs/>
        </w:rPr>
      </w:pPr>
      <w:r>
        <w:rPr>
          <w:rFonts w:hint="cs"/>
          <w:rtl/>
        </w:rPr>
        <w:t xml:space="preserve">شرکت‌های خارجی به </w:t>
      </w:r>
      <w:r w:rsidR="00CB3AC1">
        <w:rPr>
          <w:rFonts w:hint="cs"/>
          <w:rtl/>
        </w:rPr>
        <w:t>طرز</w:t>
      </w:r>
      <w:r>
        <w:rPr>
          <w:rFonts w:hint="cs"/>
          <w:rtl/>
        </w:rPr>
        <w:t xml:space="preserve"> </w:t>
      </w:r>
      <w:r w:rsidR="00CD5AFF">
        <w:rPr>
          <w:rFonts w:hint="cs"/>
          <w:rtl/>
        </w:rPr>
        <w:t>قابل‌توجه</w:t>
      </w:r>
      <w:r>
        <w:rPr>
          <w:rFonts w:hint="cs"/>
          <w:rtl/>
        </w:rPr>
        <w:t xml:space="preserve">ی سهم بازار شرکت‌های امریکایی را تصاحب کردند و در قیاس با همتایان امریکایی خود از </w:t>
      </w:r>
      <w:r w:rsidR="00535A4B">
        <w:rPr>
          <w:rFonts w:hint="cs"/>
          <w:rtl/>
        </w:rPr>
        <w:t>راهبرد</w:t>
      </w:r>
      <w:r>
        <w:rPr>
          <w:rFonts w:hint="cs"/>
          <w:rtl/>
        </w:rPr>
        <w:t>‌ها، ساختارهای سازمانی و فنون مدیریتی متفاوتی استفاده کردند.</w:t>
      </w:r>
    </w:p>
    <w:p w14:paraId="54154D94" w14:textId="34DE26B2" w:rsidR="00700330" w:rsidRPr="00D24174" w:rsidRDefault="00700330" w:rsidP="00002092">
      <w:pPr>
        <w:pStyle w:val="a1"/>
        <w:rPr>
          <w:i/>
          <w:iCs/>
        </w:rPr>
      </w:pPr>
      <w:r>
        <w:rPr>
          <w:rFonts w:hint="cs"/>
          <w:rtl/>
        </w:rPr>
        <w:t xml:space="preserve">با </w:t>
      </w:r>
      <w:r w:rsidR="00F53C03">
        <w:rPr>
          <w:rFonts w:hint="cs"/>
          <w:rtl/>
        </w:rPr>
        <w:t>کوتاه‌شدن</w:t>
      </w:r>
      <w:r>
        <w:rPr>
          <w:rFonts w:hint="cs"/>
          <w:rtl/>
        </w:rPr>
        <w:t xml:space="preserve"> </w:t>
      </w:r>
      <w:r w:rsidR="00324689">
        <w:rPr>
          <w:rFonts w:hint="cs"/>
          <w:rtl/>
        </w:rPr>
        <w:t>چرخه</w:t>
      </w:r>
      <w:r>
        <w:rPr>
          <w:rFonts w:hint="cs"/>
          <w:rtl/>
        </w:rPr>
        <w:t xml:space="preserve"> عمر</w:t>
      </w:r>
      <w:r>
        <w:rPr>
          <w:rStyle w:val="FootnoteReference"/>
          <w:rtl/>
        </w:rPr>
        <w:footnoteReference w:id="114"/>
      </w:r>
      <w:r>
        <w:rPr>
          <w:rFonts w:hint="cs"/>
          <w:rtl/>
        </w:rPr>
        <w:t xml:space="preserve"> محصول، گسترش و سرعت تغییر فناوری در این دوره بی‌سابقه بود.</w:t>
      </w:r>
    </w:p>
    <w:p w14:paraId="504E1955" w14:textId="77777777" w:rsidR="00700330" w:rsidRPr="006B3822" w:rsidRDefault="00700330" w:rsidP="00002092">
      <w:pPr>
        <w:pStyle w:val="a1"/>
        <w:rPr>
          <w:i/>
          <w:iCs/>
        </w:rPr>
      </w:pPr>
      <w:r>
        <w:rPr>
          <w:rFonts w:hint="cs"/>
          <w:rtl/>
        </w:rPr>
        <w:t>با استفاده از شبکه</w:t>
      </w:r>
      <w:r>
        <w:rPr>
          <w:rFonts w:hint="eastAsia"/>
          <w:rtl/>
        </w:rPr>
        <w:t>‌</w:t>
      </w:r>
      <w:r>
        <w:rPr>
          <w:rFonts w:hint="cs"/>
          <w:rtl/>
        </w:rPr>
        <w:t>های اطلاعاتی و وب جهانی</w:t>
      </w:r>
      <w:r>
        <w:rPr>
          <w:rStyle w:val="FootnoteReference"/>
          <w:rtl/>
        </w:rPr>
        <w:footnoteReference w:id="115"/>
      </w:r>
      <w:r>
        <w:rPr>
          <w:rFonts w:hint="cs"/>
          <w:rtl/>
        </w:rPr>
        <w:t>، هماهنگی فعالیت‌های تدارکات در سطح جهان امکان‌پذیر شد.</w:t>
      </w:r>
    </w:p>
    <w:p w14:paraId="5F2EA14D" w14:textId="5E496B19" w:rsidR="00700330" w:rsidRDefault="00700330" w:rsidP="005A4545">
      <w:pPr>
        <w:pStyle w:val="a"/>
        <w:numPr>
          <w:ilvl w:val="0"/>
          <w:numId w:val="0"/>
        </w:numPr>
        <w:ind w:left="568"/>
        <w:rPr>
          <w:rtl/>
        </w:rPr>
      </w:pPr>
      <w:r>
        <w:rPr>
          <w:rFonts w:hint="cs"/>
          <w:rtl/>
        </w:rPr>
        <w:t xml:space="preserve">این </w:t>
      </w:r>
      <w:r w:rsidR="00CD5AFF">
        <w:rPr>
          <w:rtl/>
        </w:rPr>
        <w:t>دورة</w:t>
      </w:r>
      <w:r>
        <w:rPr>
          <w:rFonts w:hint="cs"/>
          <w:rtl/>
        </w:rPr>
        <w:t xml:space="preserve"> </w:t>
      </w:r>
      <w:r w:rsidR="00CD5AFF">
        <w:rPr>
          <w:rtl/>
        </w:rPr>
        <w:t>به‌شدت</w:t>
      </w:r>
      <w:r>
        <w:rPr>
          <w:rFonts w:hint="cs"/>
          <w:rtl/>
        </w:rPr>
        <w:t xml:space="preserve"> رقابتی شاهد رشد مدیریت زنجیره تأمین بود. شرکت‌ها </w:t>
      </w:r>
      <w:r w:rsidR="00CD5AFF">
        <w:rPr>
          <w:rtl/>
        </w:rPr>
        <w:t>ب</w:t>
      </w:r>
      <w:r w:rsidR="00CD5AFF">
        <w:rPr>
          <w:rFonts w:hint="cs"/>
          <w:rtl/>
        </w:rPr>
        <w:t>ی</w:t>
      </w:r>
      <w:r w:rsidR="00CD5AFF">
        <w:rPr>
          <w:rFonts w:hint="eastAsia"/>
          <w:rtl/>
        </w:rPr>
        <w:t>ش‌ازپ</w:t>
      </w:r>
      <w:r w:rsidR="00CD5AFF">
        <w:rPr>
          <w:rFonts w:hint="cs"/>
          <w:rtl/>
        </w:rPr>
        <w:t>ی</w:t>
      </w:r>
      <w:r w:rsidR="00CD5AFF">
        <w:rPr>
          <w:rFonts w:hint="eastAsia"/>
          <w:rtl/>
        </w:rPr>
        <w:t>ش</w:t>
      </w:r>
      <w:r>
        <w:rPr>
          <w:rFonts w:hint="cs"/>
          <w:rtl/>
        </w:rPr>
        <w:t xml:space="preserve">، از رویه‌های هماهنگ و یکپارچه جهت مدیریت جریان کالا، خدمات، اطلاعات و منابع مالی از تأمین‌کنندگان به مشتری نهایی استفاده می‌کردند. مدیران به مدیریت زنجیره تأمین </w:t>
      </w:r>
      <w:r w:rsidR="00CD5AFF">
        <w:rPr>
          <w:rFonts w:hint="cs"/>
          <w:rtl/>
        </w:rPr>
        <w:t>به‌عنوان</w:t>
      </w:r>
      <w:r>
        <w:rPr>
          <w:rFonts w:hint="cs"/>
          <w:rtl/>
        </w:rPr>
        <w:t xml:space="preserve"> راهی برای کاهش شدت فشار هزینه‌ها و فشار سایر بهبودهای لازم نگاه می‌کردند.</w:t>
      </w:r>
    </w:p>
    <w:p w14:paraId="5C4CB98A" w14:textId="75F21260" w:rsidR="00700330" w:rsidRDefault="00700330" w:rsidP="00002092">
      <w:pPr>
        <w:pStyle w:val="a"/>
      </w:pPr>
      <w:r w:rsidRPr="00F4410F">
        <w:rPr>
          <w:rFonts w:hint="cs"/>
          <w:b/>
          <w:bCs/>
          <w:rtl/>
        </w:rPr>
        <w:t>دوره 7- مدیریت زنجیره تأمین یکپارچه</w:t>
      </w:r>
      <w:r>
        <w:rPr>
          <w:rStyle w:val="FootnoteReference"/>
          <w:b/>
          <w:bCs/>
          <w:rtl/>
        </w:rPr>
        <w:footnoteReference w:id="116"/>
      </w:r>
      <w:r w:rsidRPr="00F4410F">
        <w:rPr>
          <w:rFonts w:hint="cs"/>
          <w:b/>
          <w:bCs/>
          <w:rtl/>
        </w:rPr>
        <w:t xml:space="preserve"> (بعد از سال 2000):</w:t>
      </w:r>
      <w:r>
        <w:rPr>
          <w:rFonts w:hint="cs"/>
          <w:rtl/>
        </w:rPr>
        <w:t xml:space="preserve"> امروزه مدیریت زنجیره تأمین و تدارکات توجه ویژه و فزاینده‌ای به اهمیت </w:t>
      </w:r>
      <w:r w:rsidR="00535A4B">
        <w:rPr>
          <w:rFonts w:hint="cs"/>
          <w:rtl/>
        </w:rPr>
        <w:t>راهبرد</w:t>
      </w:r>
      <w:r>
        <w:rPr>
          <w:rFonts w:hint="cs"/>
          <w:rtl/>
        </w:rPr>
        <w:t xml:space="preserve"> کسب‌وکار تأمین‌کنندگان </w:t>
      </w:r>
      <w:r w:rsidR="00324689">
        <w:rPr>
          <w:rFonts w:hint="cs"/>
          <w:rtl/>
        </w:rPr>
        <w:t>دارد</w:t>
      </w:r>
      <w:r>
        <w:rPr>
          <w:rFonts w:hint="cs"/>
          <w:rtl/>
        </w:rPr>
        <w:t xml:space="preserve">. ارتباط با تأمین‌کنندگان، از رویکرد </w:t>
      </w:r>
      <w:r w:rsidR="00324689">
        <w:rPr>
          <w:rFonts w:hint="cs"/>
          <w:rtl/>
        </w:rPr>
        <w:t>رقابتي</w:t>
      </w:r>
      <w:r>
        <w:rPr>
          <w:rFonts w:hint="cs"/>
          <w:rtl/>
        </w:rPr>
        <w:t xml:space="preserve"> در حال تبدیل به رویکرد همکارانه است. فعالیت‌هایی که یک سازمان تدارکات</w:t>
      </w:r>
      <w:r w:rsidR="004E7C39">
        <w:rPr>
          <w:rFonts w:hint="cs"/>
          <w:rtl/>
        </w:rPr>
        <w:t>ی</w:t>
      </w:r>
      <w:r>
        <w:rPr>
          <w:rFonts w:hint="cs"/>
          <w:rtl/>
        </w:rPr>
        <w:t xml:space="preserve"> مدرن </w:t>
      </w:r>
      <w:r w:rsidR="00715FCA">
        <w:rPr>
          <w:rFonts w:hint="cs"/>
          <w:rtl/>
        </w:rPr>
        <w:t>می</w:t>
      </w:r>
      <w:r w:rsidR="00715FCA">
        <w:rPr>
          <w:rFonts w:hint="eastAsia"/>
          <w:rtl/>
        </w:rPr>
        <w:t>‌</w:t>
      </w:r>
      <w:r w:rsidR="00715FCA">
        <w:rPr>
          <w:rFonts w:hint="cs"/>
          <w:rtl/>
        </w:rPr>
        <w:t>خواهد</w:t>
      </w:r>
      <w:r>
        <w:rPr>
          <w:rFonts w:hint="cs"/>
          <w:rtl/>
        </w:rPr>
        <w:t xml:space="preserve"> انجام دهد، مستلزم داشتن یک نگرش و ذهنیت متفاوت نسبت به سازمان‌های سنتی است. توسعه تأمین‌کنندگان، شراکت، </w:t>
      </w:r>
      <w:r w:rsidR="00844FDD">
        <w:rPr>
          <w:rFonts w:hint="cs"/>
          <w:rtl/>
        </w:rPr>
        <w:t xml:space="preserve">مدیریت </w:t>
      </w:r>
      <w:r>
        <w:rPr>
          <w:rFonts w:hint="cs"/>
          <w:rtl/>
        </w:rPr>
        <w:t>هزینه‌های چرخه عمر،</w:t>
      </w:r>
      <w:r w:rsidR="00844FDD">
        <w:rPr>
          <w:rFonts w:hint="cs"/>
          <w:rtl/>
        </w:rPr>
        <w:t xml:space="preserve"> مشارکت در طراحی،</w:t>
      </w:r>
      <w:r>
        <w:rPr>
          <w:rFonts w:hint="cs"/>
          <w:rtl/>
        </w:rPr>
        <w:t xml:space="preserve"> </w:t>
      </w:r>
      <w:r w:rsidR="00844FDD">
        <w:rPr>
          <w:rFonts w:hint="cs"/>
          <w:rtl/>
        </w:rPr>
        <w:t xml:space="preserve">برقراری </w:t>
      </w:r>
      <w:r>
        <w:rPr>
          <w:rFonts w:hint="cs"/>
          <w:rtl/>
        </w:rPr>
        <w:t xml:space="preserve">ارتباط و قرارداد بلندمدت، مدیریت هزینه </w:t>
      </w:r>
      <w:r w:rsidR="00EF3579">
        <w:rPr>
          <w:rFonts w:hint="cs"/>
          <w:rtl/>
        </w:rPr>
        <w:t>راهبردی</w:t>
      </w:r>
      <w:r>
        <w:rPr>
          <w:rFonts w:hint="cs"/>
          <w:rtl/>
        </w:rPr>
        <w:t xml:space="preserve">، پایگاه‌های اطلاعاتی مشترک و </w:t>
      </w:r>
      <w:r w:rsidR="00CD5AFF">
        <w:rPr>
          <w:rFonts w:hint="eastAsia"/>
          <w:rtl/>
        </w:rPr>
        <w:t>متصل‌</w:t>
      </w:r>
      <w:r w:rsidR="00324689">
        <w:rPr>
          <w:rFonts w:hint="cs"/>
          <w:rtl/>
        </w:rPr>
        <w:t xml:space="preserve"> </w:t>
      </w:r>
      <w:r w:rsidR="00CD5AFF">
        <w:rPr>
          <w:rFonts w:hint="eastAsia"/>
          <w:rtl/>
        </w:rPr>
        <w:t>به</w:t>
      </w:r>
      <w:r w:rsidR="00324689">
        <w:rPr>
          <w:rFonts w:hint="cs"/>
          <w:rtl/>
        </w:rPr>
        <w:t xml:space="preserve"> يكديگر</w:t>
      </w:r>
      <w:r>
        <w:rPr>
          <w:rFonts w:hint="cs"/>
          <w:rtl/>
        </w:rPr>
        <w:t xml:space="preserve">، از جمله راه‌های جدید برای خلق ارزش در زنجیره تأمین است. اکنون تدارکات در حال جذب افراد </w:t>
      </w:r>
      <w:r w:rsidR="00CD5AFF">
        <w:rPr>
          <w:rFonts w:hint="eastAsia"/>
          <w:rtl/>
        </w:rPr>
        <w:t>باصلاح</w:t>
      </w:r>
      <w:r w:rsidR="00CD5AFF">
        <w:rPr>
          <w:rFonts w:hint="cs"/>
          <w:rtl/>
        </w:rPr>
        <w:t>ی</w:t>
      </w:r>
      <w:r w:rsidR="00CD5AFF">
        <w:rPr>
          <w:rFonts w:hint="eastAsia"/>
          <w:rtl/>
        </w:rPr>
        <w:t>ت</w:t>
      </w:r>
      <w:r>
        <w:rPr>
          <w:rFonts w:hint="cs"/>
          <w:rtl/>
        </w:rPr>
        <w:t xml:space="preserve"> بالا است</w:t>
      </w:r>
      <w:r w:rsidR="001712AA">
        <w:rPr>
          <w:rFonts w:hint="cs"/>
          <w:rtl/>
        </w:rPr>
        <w:t>؛</w:t>
      </w:r>
      <w:r>
        <w:rPr>
          <w:rFonts w:hint="cs"/>
          <w:rtl/>
        </w:rPr>
        <w:t xml:space="preserve"> افرادی که با </w:t>
      </w:r>
      <w:r w:rsidR="003B11B1">
        <w:rPr>
          <w:rFonts w:hint="eastAsia"/>
          <w:rtl/>
        </w:rPr>
        <w:t>ثابت‌کردن</w:t>
      </w:r>
      <w:r>
        <w:rPr>
          <w:rFonts w:hint="cs"/>
          <w:rtl/>
        </w:rPr>
        <w:t xml:space="preserve"> اعتبار و ارزش خود از طریق حل چالش‌های تدارکاتی به دنبال کسب مناصب بالای سازمانی هستند.</w:t>
      </w:r>
      <w:r w:rsidR="00F4410F">
        <w:rPr>
          <w:rFonts w:hint="cs"/>
          <w:rtl/>
        </w:rPr>
        <w:t xml:space="preserve"> </w:t>
      </w:r>
      <w:r>
        <w:rPr>
          <w:rFonts w:hint="cs"/>
          <w:rtl/>
        </w:rPr>
        <w:t xml:space="preserve">از این دوره می‌توان سه نتیجه گرفت. نخست اینکه در پاسخ به چالش‌های ناشی از رقابت جهانی و تغییرات سریع </w:t>
      </w:r>
      <w:r w:rsidR="00324689">
        <w:rPr>
          <w:rFonts w:hint="cs"/>
          <w:rtl/>
        </w:rPr>
        <w:t>فناوري</w:t>
      </w:r>
      <w:r>
        <w:rPr>
          <w:rFonts w:hint="cs"/>
          <w:rtl/>
        </w:rPr>
        <w:t xml:space="preserve"> و انتظارات مشتریان، شکل‌گیری مجدد تدارکات در اقتصاد مدرن امری ضروری بوده است. دوم، اثرات چگونگی عملکرد تدارکات در حال افزایش است، </w:t>
      </w:r>
      <w:r w:rsidR="00CD5AFF">
        <w:rPr>
          <w:rFonts w:hint="eastAsia"/>
          <w:rtl/>
        </w:rPr>
        <w:t>به‌خصوص</w:t>
      </w:r>
      <w:r>
        <w:rPr>
          <w:rFonts w:hint="cs"/>
          <w:rtl/>
        </w:rPr>
        <w:t xml:space="preserve"> در شرکت‌هایی که در سطح جهانی و در حضور </w:t>
      </w:r>
      <w:r>
        <w:rPr>
          <w:rFonts w:hint="cs"/>
          <w:rtl/>
        </w:rPr>
        <w:lastRenderedPageBreak/>
        <w:t>تغییرات سریع فعالیت می</w:t>
      </w:r>
      <w:r>
        <w:rPr>
          <w:rFonts w:hint="eastAsia"/>
          <w:rtl/>
        </w:rPr>
        <w:t>‌</w:t>
      </w:r>
      <w:r>
        <w:rPr>
          <w:rFonts w:hint="cs"/>
          <w:rtl/>
        </w:rPr>
        <w:t>کنند. سوم، تدارکات باید همچنان نسبت به نیازمندی‌های مشتریان حساس باشد و با فعالیت‌های عملیاتی، لجستیک، منابع انسا</w:t>
      </w:r>
      <w:r w:rsidR="00F4410F">
        <w:rPr>
          <w:rFonts w:hint="cs"/>
          <w:rtl/>
        </w:rPr>
        <w:t>ن</w:t>
      </w:r>
      <w:r>
        <w:rPr>
          <w:rFonts w:hint="cs"/>
          <w:rtl/>
        </w:rPr>
        <w:t xml:space="preserve">ی، اقتصاد، حسابداری، بازاریابی و سیستم‌های اطلاعات ارتباط بیشتری برقرار کند. </w:t>
      </w:r>
      <w:r w:rsidR="003B11B1">
        <w:rPr>
          <w:rFonts w:hint="eastAsia"/>
          <w:rtl/>
        </w:rPr>
        <w:t>بالغ‌شدن</w:t>
      </w:r>
      <w:r>
        <w:rPr>
          <w:rFonts w:hint="cs"/>
          <w:rtl/>
        </w:rPr>
        <w:t xml:space="preserve"> این تکامل نیازمند زمان است </w:t>
      </w:r>
      <w:r w:rsidR="00831E38">
        <w:rPr>
          <w:rFonts w:hint="cs"/>
          <w:rtl/>
        </w:rPr>
        <w:t>با</w:t>
      </w:r>
      <w:r w:rsidR="00324689">
        <w:rPr>
          <w:rFonts w:hint="cs"/>
          <w:rtl/>
        </w:rPr>
        <w:t xml:space="preserve"> </w:t>
      </w:r>
      <w:r w:rsidR="00831E38">
        <w:rPr>
          <w:rFonts w:hint="cs"/>
          <w:rtl/>
        </w:rPr>
        <w:t>این‌حال</w:t>
      </w:r>
      <w:r w:rsidRPr="00D1738C">
        <w:rPr>
          <w:rFonts w:hint="cs"/>
          <w:noProof w:val="0"/>
          <w:rtl/>
        </w:rPr>
        <w:t xml:space="preserve">، </w:t>
      </w:r>
      <w:r w:rsidR="00D1738C" w:rsidRPr="00D1738C">
        <w:rPr>
          <w:rFonts w:hint="cs"/>
          <w:noProof w:val="0"/>
          <w:rtl/>
        </w:rPr>
        <w:t>«</w:t>
      </w:r>
      <w:r w:rsidRPr="00D1738C">
        <w:rPr>
          <w:rFonts w:hint="cs"/>
          <w:noProof w:val="0"/>
          <w:rtl/>
        </w:rPr>
        <w:t>یکپارچگی</w:t>
      </w:r>
      <w:r w:rsidR="00D1738C" w:rsidRPr="00D1738C">
        <w:rPr>
          <w:rFonts w:hint="cs"/>
          <w:noProof w:val="0"/>
          <w:rtl/>
        </w:rPr>
        <w:t>»</w:t>
      </w:r>
      <w:r>
        <w:rPr>
          <w:rFonts w:hint="cs"/>
          <w:rtl/>
        </w:rPr>
        <w:t xml:space="preserve"> </w:t>
      </w:r>
      <w:r w:rsidR="00324689">
        <w:rPr>
          <w:rFonts w:hint="cs"/>
          <w:rtl/>
        </w:rPr>
        <w:t>امري</w:t>
      </w:r>
      <w:r>
        <w:rPr>
          <w:rFonts w:hint="cs"/>
          <w:rtl/>
        </w:rPr>
        <w:t xml:space="preserve"> </w:t>
      </w:r>
      <w:r w:rsidR="00CD5AFF">
        <w:rPr>
          <w:rFonts w:hint="eastAsia"/>
          <w:rtl/>
        </w:rPr>
        <w:t>غ</w:t>
      </w:r>
      <w:r w:rsidR="00CD5AFF">
        <w:rPr>
          <w:rFonts w:hint="cs"/>
          <w:rtl/>
        </w:rPr>
        <w:t>ی</w:t>
      </w:r>
      <w:r w:rsidR="00CD5AFF">
        <w:rPr>
          <w:rFonts w:hint="eastAsia"/>
          <w:rtl/>
        </w:rPr>
        <w:t>رقابل‌اجتناب</w:t>
      </w:r>
      <w:r>
        <w:rPr>
          <w:rFonts w:hint="cs"/>
          <w:rtl/>
        </w:rPr>
        <w:t xml:space="preserve"> است.</w:t>
      </w:r>
    </w:p>
    <w:p w14:paraId="040539D7" w14:textId="3D0496FC" w:rsidR="008F0653" w:rsidRDefault="00771335" w:rsidP="00450C3E">
      <w:pPr>
        <w:pStyle w:val="Heading4"/>
        <w:rPr>
          <w:rtl/>
        </w:rPr>
      </w:pPr>
      <w:bookmarkStart w:id="91" w:name="_Toc146923423"/>
      <w:r>
        <w:rPr>
          <w:rFonts w:hint="cs"/>
          <w:rtl/>
        </w:rPr>
        <w:t>توسعه تدارکات</w:t>
      </w:r>
      <w:bookmarkEnd w:id="91"/>
    </w:p>
    <w:p w14:paraId="14BCA908" w14:textId="09FDCEF7" w:rsidR="009A59E1" w:rsidRDefault="005D1D66" w:rsidP="005E6890">
      <w:pPr>
        <w:pStyle w:val="BNazanin-NoIndentation"/>
        <w:rPr>
          <w:rtl/>
        </w:rPr>
      </w:pPr>
      <w:proofErr w:type="spellStart"/>
      <w:r>
        <w:rPr>
          <w:rFonts w:hint="cs"/>
          <w:rtl/>
        </w:rPr>
        <w:t>همان‌طور</w:t>
      </w:r>
      <w:proofErr w:type="spellEnd"/>
      <w:r w:rsidR="00700330">
        <w:rPr>
          <w:rFonts w:hint="cs"/>
          <w:rtl/>
        </w:rPr>
        <w:t xml:space="preserve"> که </w:t>
      </w:r>
      <w:proofErr w:type="spellStart"/>
      <w:r w:rsidR="00700330">
        <w:rPr>
          <w:rFonts w:hint="cs"/>
          <w:rtl/>
        </w:rPr>
        <w:t>می‌دانیم</w:t>
      </w:r>
      <w:proofErr w:type="spellEnd"/>
      <w:r w:rsidR="00700330">
        <w:rPr>
          <w:rFonts w:hint="cs"/>
          <w:rtl/>
        </w:rPr>
        <w:t xml:space="preserve"> اکنون در بسیاری از </w:t>
      </w:r>
      <w:proofErr w:type="spellStart"/>
      <w:r w:rsidR="00700330">
        <w:rPr>
          <w:rFonts w:hint="cs"/>
          <w:rtl/>
        </w:rPr>
        <w:t>سازمان</w:t>
      </w:r>
      <w:r w:rsidR="00700330">
        <w:rPr>
          <w:rFonts w:hint="eastAsia"/>
          <w:rtl/>
        </w:rPr>
        <w:t>‌</w:t>
      </w:r>
      <w:r w:rsidR="00700330">
        <w:rPr>
          <w:rFonts w:hint="cs"/>
          <w:rtl/>
        </w:rPr>
        <w:t>ها</w:t>
      </w:r>
      <w:proofErr w:type="spellEnd"/>
      <w:r w:rsidR="00700330">
        <w:rPr>
          <w:rFonts w:hint="cs"/>
          <w:rtl/>
        </w:rPr>
        <w:t xml:space="preserve">، تأمین و تدارکات را </w:t>
      </w:r>
      <w:proofErr w:type="spellStart"/>
      <w:r w:rsidR="00CD5AFF">
        <w:rPr>
          <w:rFonts w:hint="cs"/>
          <w:rtl/>
        </w:rPr>
        <w:t>به‌عنوان</w:t>
      </w:r>
      <w:proofErr w:type="spellEnd"/>
      <w:r w:rsidR="00700330">
        <w:rPr>
          <w:rFonts w:hint="cs"/>
          <w:rtl/>
        </w:rPr>
        <w:t xml:space="preserve"> یکی از </w:t>
      </w:r>
      <w:proofErr w:type="spellStart"/>
      <w:r w:rsidR="00700330">
        <w:rPr>
          <w:rFonts w:hint="cs"/>
          <w:rtl/>
        </w:rPr>
        <w:t>بخش‌های</w:t>
      </w:r>
      <w:proofErr w:type="spellEnd"/>
      <w:r w:rsidR="00700330">
        <w:rPr>
          <w:rFonts w:hint="cs"/>
          <w:rtl/>
        </w:rPr>
        <w:t xml:space="preserve"> مهم در کاهش هزینه و ایجاد </w:t>
      </w:r>
      <w:proofErr w:type="spellStart"/>
      <w:r w:rsidR="00CD5AFF">
        <w:rPr>
          <w:rFonts w:hint="cs"/>
          <w:rtl/>
        </w:rPr>
        <w:t>ارزش‌افزوده</w:t>
      </w:r>
      <w:proofErr w:type="spellEnd"/>
      <w:r w:rsidR="00700330">
        <w:rPr>
          <w:rFonts w:hint="cs"/>
          <w:rtl/>
        </w:rPr>
        <w:t xml:space="preserve"> </w:t>
      </w:r>
      <w:proofErr w:type="spellStart"/>
      <w:r w:rsidR="00700330">
        <w:rPr>
          <w:rFonts w:hint="cs"/>
          <w:rtl/>
        </w:rPr>
        <w:t>می</w:t>
      </w:r>
      <w:r w:rsidR="00700330">
        <w:rPr>
          <w:rFonts w:hint="eastAsia"/>
          <w:rtl/>
        </w:rPr>
        <w:t>‌</w:t>
      </w:r>
      <w:r w:rsidR="00700330">
        <w:rPr>
          <w:rFonts w:hint="cs"/>
          <w:rtl/>
        </w:rPr>
        <w:t>شناسند</w:t>
      </w:r>
      <w:proofErr w:type="spellEnd"/>
      <w:r w:rsidR="00700330">
        <w:rPr>
          <w:rFonts w:hint="cs"/>
          <w:rtl/>
        </w:rPr>
        <w:t xml:space="preserve">. توانایی سازمان در تحقق این امر، متأثر از میزان توسعه </w:t>
      </w:r>
      <w:proofErr w:type="spellStart"/>
      <w:r w:rsidR="00700330">
        <w:rPr>
          <w:rFonts w:hint="cs"/>
          <w:rtl/>
        </w:rPr>
        <w:t>فعالیت‌های</w:t>
      </w:r>
      <w:proofErr w:type="spellEnd"/>
      <w:r w:rsidR="00700330">
        <w:rPr>
          <w:rFonts w:hint="cs"/>
          <w:rtl/>
        </w:rPr>
        <w:t xml:space="preserve"> تدارکات است. تدارکات فقط زمانی </w:t>
      </w:r>
      <w:proofErr w:type="spellStart"/>
      <w:r w:rsidR="00700330">
        <w:rPr>
          <w:rFonts w:hint="cs"/>
          <w:rtl/>
        </w:rPr>
        <w:t>می‌تواند</w:t>
      </w:r>
      <w:proofErr w:type="spellEnd"/>
      <w:r w:rsidR="00700330">
        <w:rPr>
          <w:rFonts w:hint="cs"/>
          <w:rtl/>
        </w:rPr>
        <w:t xml:space="preserve"> </w:t>
      </w:r>
      <w:proofErr w:type="spellStart"/>
      <w:r w:rsidR="00700330">
        <w:rPr>
          <w:rFonts w:hint="cs"/>
          <w:rtl/>
        </w:rPr>
        <w:t>بهبودهای</w:t>
      </w:r>
      <w:proofErr w:type="spellEnd"/>
      <w:r w:rsidR="00700330">
        <w:rPr>
          <w:rFonts w:hint="cs"/>
          <w:rtl/>
        </w:rPr>
        <w:t xml:space="preserve"> </w:t>
      </w:r>
      <w:r w:rsidR="00EF3579">
        <w:rPr>
          <w:rFonts w:hint="cs"/>
          <w:rtl/>
        </w:rPr>
        <w:t>راهبردی</w:t>
      </w:r>
      <w:r w:rsidR="00700330">
        <w:rPr>
          <w:rFonts w:hint="cs"/>
          <w:rtl/>
        </w:rPr>
        <w:t xml:space="preserve">، </w:t>
      </w:r>
      <w:proofErr w:type="spellStart"/>
      <w:r w:rsidR="00700330">
        <w:rPr>
          <w:rFonts w:hint="cs"/>
          <w:rtl/>
        </w:rPr>
        <w:t>تاکتیکی</w:t>
      </w:r>
      <w:proofErr w:type="spellEnd"/>
      <w:r w:rsidR="00700330">
        <w:rPr>
          <w:rFonts w:hint="cs"/>
          <w:rtl/>
        </w:rPr>
        <w:t xml:space="preserve"> و عملیاتی در مدیریت زنجیره تأمین ایجاد کند که به شکل مناسبی </w:t>
      </w:r>
      <w:proofErr w:type="spellStart"/>
      <w:r w:rsidR="00CD5AFF">
        <w:rPr>
          <w:rtl/>
        </w:rPr>
        <w:t>توسعه‌</w:t>
      </w:r>
      <w:r w:rsidR="00CD5AFF">
        <w:rPr>
          <w:rFonts w:hint="cs"/>
          <w:rtl/>
        </w:rPr>
        <w:t>ی</w:t>
      </w:r>
      <w:r w:rsidR="00CD5AFF">
        <w:rPr>
          <w:rFonts w:hint="eastAsia"/>
          <w:rtl/>
        </w:rPr>
        <w:t>افته</w:t>
      </w:r>
      <w:proofErr w:type="spellEnd"/>
      <w:r w:rsidR="00700330">
        <w:rPr>
          <w:rFonts w:hint="cs"/>
          <w:rtl/>
        </w:rPr>
        <w:t xml:space="preserve"> باشد. مشارکت با </w:t>
      </w:r>
      <w:proofErr w:type="spellStart"/>
      <w:r w:rsidR="00700330">
        <w:rPr>
          <w:rFonts w:hint="cs"/>
          <w:rtl/>
        </w:rPr>
        <w:t>تأمین‌کنندگان</w:t>
      </w:r>
      <w:proofErr w:type="spellEnd"/>
      <w:r w:rsidR="00700330">
        <w:rPr>
          <w:rFonts w:hint="cs"/>
          <w:rtl/>
        </w:rPr>
        <w:t xml:space="preserve">، کاهش </w:t>
      </w:r>
      <w:proofErr w:type="spellStart"/>
      <w:r w:rsidR="00700330">
        <w:rPr>
          <w:rFonts w:hint="cs"/>
          <w:rtl/>
        </w:rPr>
        <w:t>هزینه</w:t>
      </w:r>
      <w:r w:rsidR="00700330">
        <w:rPr>
          <w:rFonts w:hint="eastAsia"/>
          <w:rtl/>
        </w:rPr>
        <w:t>‌</w:t>
      </w:r>
      <w:r w:rsidR="00700330">
        <w:rPr>
          <w:rFonts w:hint="cs"/>
          <w:rtl/>
        </w:rPr>
        <w:t>های</w:t>
      </w:r>
      <w:proofErr w:type="spellEnd"/>
      <w:r w:rsidR="00700330">
        <w:rPr>
          <w:rFonts w:hint="cs"/>
          <w:rtl/>
        </w:rPr>
        <w:t xml:space="preserve"> اکتساب، </w:t>
      </w:r>
      <w:proofErr w:type="spellStart"/>
      <w:r w:rsidR="00CC6FC6">
        <w:rPr>
          <w:rtl/>
        </w:rPr>
        <w:t>برون‌سپاری</w:t>
      </w:r>
      <w:proofErr w:type="spellEnd"/>
      <w:r w:rsidR="00700330">
        <w:rPr>
          <w:rFonts w:hint="cs"/>
          <w:rtl/>
        </w:rPr>
        <w:t xml:space="preserve"> و تجارت الکترونیک، </w:t>
      </w:r>
      <w:proofErr w:type="spellStart"/>
      <w:r w:rsidR="00CD5AFF">
        <w:rPr>
          <w:rtl/>
        </w:rPr>
        <w:t>همه‌وهمه</w:t>
      </w:r>
      <w:proofErr w:type="spellEnd"/>
      <w:r w:rsidR="00700330">
        <w:rPr>
          <w:rFonts w:hint="cs"/>
          <w:rtl/>
        </w:rPr>
        <w:t xml:space="preserve"> وابسته به توسعه صحیح </w:t>
      </w:r>
      <w:proofErr w:type="spellStart"/>
      <w:r w:rsidR="00700330">
        <w:rPr>
          <w:rFonts w:hint="cs"/>
          <w:rtl/>
        </w:rPr>
        <w:t>فعالیت‌های</w:t>
      </w:r>
      <w:proofErr w:type="spellEnd"/>
      <w:r w:rsidR="00700330">
        <w:rPr>
          <w:rFonts w:hint="cs"/>
          <w:rtl/>
        </w:rPr>
        <w:t xml:space="preserve"> تدارکات و ایجاد رویکرد </w:t>
      </w:r>
      <w:proofErr w:type="spellStart"/>
      <w:r w:rsidR="00700330">
        <w:rPr>
          <w:rFonts w:hint="cs"/>
          <w:rtl/>
        </w:rPr>
        <w:t>پیش‌کنشی</w:t>
      </w:r>
      <w:proofErr w:type="spellEnd"/>
      <w:r w:rsidR="00700330">
        <w:rPr>
          <w:rFonts w:hint="cs"/>
          <w:rtl/>
        </w:rPr>
        <w:t xml:space="preserve"> در آن دارد. در واقع با رویکرد واکنشی و کارمندی </w:t>
      </w:r>
      <w:proofErr w:type="spellStart"/>
      <w:r w:rsidR="00700330">
        <w:rPr>
          <w:rFonts w:hint="cs"/>
          <w:rtl/>
        </w:rPr>
        <w:t>نمی‌توان</w:t>
      </w:r>
      <w:proofErr w:type="spellEnd"/>
      <w:r w:rsidR="00700330">
        <w:rPr>
          <w:rFonts w:hint="cs"/>
          <w:rtl/>
        </w:rPr>
        <w:t xml:space="preserve"> به </w:t>
      </w:r>
      <w:proofErr w:type="spellStart"/>
      <w:r w:rsidR="00CD5AFF">
        <w:rPr>
          <w:rtl/>
        </w:rPr>
        <w:t>ه</w:t>
      </w:r>
      <w:r w:rsidR="00CD5AFF">
        <w:rPr>
          <w:rFonts w:hint="cs"/>
          <w:rtl/>
        </w:rPr>
        <w:t>ی</w:t>
      </w:r>
      <w:r w:rsidR="00CD5AFF">
        <w:rPr>
          <w:rFonts w:hint="eastAsia"/>
          <w:rtl/>
        </w:rPr>
        <w:t>چ‌کدام</w:t>
      </w:r>
      <w:proofErr w:type="spellEnd"/>
      <w:r w:rsidR="00700330">
        <w:rPr>
          <w:rFonts w:hint="cs"/>
          <w:rtl/>
        </w:rPr>
        <w:t xml:space="preserve"> از این مفاهیم دست یافت.</w:t>
      </w:r>
      <w:r w:rsidR="009A59E1">
        <w:rPr>
          <w:rFonts w:hint="cs"/>
          <w:rtl/>
        </w:rPr>
        <w:t xml:space="preserve"> </w:t>
      </w:r>
      <w:r w:rsidR="009A59E1">
        <w:rPr>
          <w:rtl/>
        </w:rPr>
        <w:t>عوامل ز</w:t>
      </w:r>
      <w:r w:rsidR="009A59E1">
        <w:rPr>
          <w:rFonts w:hint="cs"/>
          <w:rtl/>
        </w:rPr>
        <w:t>ی</w:t>
      </w:r>
      <w:r w:rsidR="009A59E1">
        <w:rPr>
          <w:rFonts w:hint="eastAsia"/>
          <w:rtl/>
        </w:rPr>
        <w:t>اد</w:t>
      </w:r>
      <w:r w:rsidR="009A59E1">
        <w:rPr>
          <w:rFonts w:hint="cs"/>
          <w:rtl/>
        </w:rPr>
        <w:t>ی</w:t>
      </w:r>
      <w:r w:rsidR="009A59E1">
        <w:rPr>
          <w:rtl/>
        </w:rPr>
        <w:t xml:space="preserve"> </w:t>
      </w:r>
      <w:proofErr w:type="spellStart"/>
      <w:r w:rsidR="009A59E1">
        <w:rPr>
          <w:rtl/>
        </w:rPr>
        <w:t>وجود</w:t>
      </w:r>
      <w:r w:rsidR="009A59E1">
        <w:rPr>
          <w:rFonts w:hint="cs"/>
          <w:rtl/>
        </w:rPr>
        <w:t>ی</w:t>
      </w:r>
      <w:proofErr w:type="spellEnd"/>
      <w:r w:rsidR="009A59E1">
        <w:rPr>
          <w:rtl/>
        </w:rPr>
        <w:t xml:space="preserve"> دارند که رو</w:t>
      </w:r>
      <w:r w:rsidR="009A59E1">
        <w:rPr>
          <w:rFonts w:hint="cs"/>
          <w:rtl/>
        </w:rPr>
        <w:t>ی</w:t>
      </w:r>
      <w:r w:rsidR="009A59E1">
        <w:rPr>
          <w:rtl/>
        </w:rPr>
        <w:t xml:space="preserve"> تدارکات تأث</w:t>
      </w:r>
      <w:r w:rsidR="009A59E1">
        <w:rPr>
          <w:rFonts w:hint="cs"/>
          <w:rtl/>
        </w:rPr>
        <w:t>ی</w:t>
      </w:r>
      <w:r w:rsidR="009A59E1">
        <w:rPr>
          <w:rFonts w:hint="eastAsia"/>
          <w:rtl/>
        </w:rPr>
        <w:t>ر</w:t>
      </w:r>
      <w:r w:rsidR="009A59E1">
        <w:rPr>
          <w:rtl/>
        </w:rPr>
        <w:t xml:space="preserve"> </w:t>
      </w:r>
      <w:proofErr w:type="spellStart"/>
      <w:r w:rsidR="009A59E1">
        <w:rPr>
          <w:rtl/>
        </w:rPr>
        <w:t>م</w:t>
      </w:r>
      <w:r w:rsidR="009A59E1">
        <w:rPr>
          <w:rFonts w:hint="cs"/>
          <w:rtl/>
        </w:rPr>
        <w:t>ی‌</w:t>
      </w:r>
      <w:r w:rsidR="009A59E1">
        <w:rPr>
          <w:rFonts w:hint="eastAsia"/>
          <w:rtl/>
        </w:rPr>
        <w:t>گذارند</w:t>
      </w:r>
      <w:proofErr w:type="spellEnd"/>
      <w:r w:rsidR="009A59E1">
        <w:rPr>
          <w:rtl/>
        </w:rPr>
        <w:t xml:space="preserve"> و خواهان ا</w:t>
      </w:r>
      <w:r w:rsidR="009A59E1">
        <w:rPr>
          <w:rFonts w:hint="cs"/>
          <w:rtl/>
        </w:rPr>
        <w:t>ی</w:t>
      </w:r>
      <w:r w:rsidR="009A59E1">
        <w:rPr>
          <w:rFonts w:hint="eastAsia"/>
          <w:rtl/>
        </w:rPr>
        <w:t>جاد</w:t>
      </w:r>
      <w:r w:rsidR="009A59E1">
        <w:rPr>
          <w:rtl/>
        </w:rPr>
        <w:t xml:space="preserve"> تغ</w:t>
      </w:r>
      <w:r w:rsidR="009A59E1">
        <w:rPr>
          <w:rFonts w:hint="cs"/>
          <w:rtl/>
        </w:rPr>
        <w:t>یی</w:t>
      </w:r>
      <w:r w:rsidR="009A59E1">
        <w:rPr>
          <w:rFonts w:hint="eastAsia"/>
          <w:rtl/>
        </w:rPr>
        <w:t>ر</w:t>
      </w:r>
      <w:r w:rsidR="009A59E1">
        <w:rPr>
          <w:rtl/>
        </w:rPr>
        <w:t xml:space="preserve"> در آن هستند. از جمله ا</w:t>
      </w:r>
      <w:r w:rsidR="009A59E1">
        <w:rPr>
          <w:rFonts w:hint="cs"/>
          <w:rtl/>
        </w:rPr>
        <w:t>ی</w:t>
      </w:r>
      <w:r w:rsidR="009A59E1">
        <w:rPr>
          <w:rFonts w:hint="eastAsia"/>
          <w:rtl/>
        </w:rPr>
        <w:t>ن</w:t>
      </w:r>
      <w:r w:rsidR="009A59E1">
        <w:rPr>
          <w:rtl/>
        </w:rPr>
        <w:t xml:space="preserve"> عوامل </w:t>
      </w:r>
      <w:proofErr w:type="spellStart"/>
      <w:r w:rsidR="009A59E1">
        <w:rPr>
          <w:rtl/>
        </w:rPr>
        <w:t>م</w:t>
      </w:r>
      <w:r w:rsidR="009A59E1">
        <w:rPr>
          <w:rFonts w:hint="cs"/>
          <w:rtl/>
        </w:rPr>
        <w:t>ی‌</w:t>
      </w:r>
      <w:r w:rsidR="009A59E1">
        <w:rPr>
          <w:rFonts w:hint="eastAsia"/>
          <w:rtl/>
        </w:rPr>
        <w:t>توان</w:t>
      </w:r>
      <w:proofErr w:type="spellEnd"/>
      <w:r w:rsidR="009A59E1">
        <w:rPr>
          <w:rtl/>
        </w:rPr>
        <w:t xml:space="preserve"> به موارد ز</w:t>
      </w:r>
      <w:r w:rsidR="009A59E1">
        <w:rPr>
          <w:rFonts w:hint="cs"/>
          <w:rtl/>
        </w:rPr>
        <w:t>ی</w:t>
      </w:r>
      <w:r w:rsidR="009A59E1">
        <w:rPr>
          <w:rFonts w:hint="eastAsia"/>
          <w:rtl/>
        </w:rPr>
        <w:t>ر</w:t>
      </w:r>
      <w:r w:rsidR="009A59E1">
        <w:rPr>
          <w:rtl/>
        </w:rPr>
        <w:t xml:space="preserve"> اشاره کرد:</w:t>
      </w:r>
    </w:p>
    <w:p w14:paraId="24AD4850" w14:textId="3B1479B7" w:rsidR="009A59E1" w:rsidRDefault="009A59E1" w:rsidP="00002092">
      <w:pPr>
        <w:pStyle w:val="a1"/>
        <w:rPr>
          <w:rtl/>
        </w:rPr>
      </w:pPr>
      <w:r>
        <w:rPr>
          <w:rtl/>
        </w:rPr>
        <w:t>افزا</w:t>
      </w:r>
      <w:r>
        <w:rPr>
          <w:rFonts w:hint="cs"/>
          <w:rtl/>
        </w:rPr>
        <w:t>ی</w:t>
      </w:r>
      <w:r>
        <w:rPr>
          <w:rFonts w:hint="eastAsia"/>
          <w:rtl/>
        </w:rPr>
        <w:t>ش</w:t>
      </w:r>
      <w:r>
        <w:rPr>
          <w:rtl/>
        </w:rPr>
        <w:t xml:space="preserve"> هز</w:t>
      </w:r>
      <w:r>
        <w:rPr>
          <w:rFonts w:hint="cs"/>
          <w:rtl/>
        </w:rPr>
        <w:t>ی</w:t>
      </w:r>
      <w:r>
        <w:rPr>
          <w:rFonts w:hint="eastAsia"/>
          <w:rtl/>
        </w:rPr>
        <w:t>نه‌ها</w:t>
      </w:r>
      <w:r>
        <w:rPr>
          <w:rFonts w:hint="cs"/>
          <w:rtl/>
        </w:rPr>
        <w:t>ی</w:t>
      </w:r>
      <w:r>
        <w:rPr>
          <w:rtl/>
        </w:rPr>
        <w:t xml:space="preserve"> خر</w:t>
      </w:r>
      <w:r>
        <w:rPr>
          <w:rFonts w:hint="cs"/>
          <w:rtl/>
        </w:rPr>
        <w:t>ی</w:t>
      </w:r>
      <w:r>
        <w:rPr>
          <w:rFonts w:hint="eastAsia"/>
          <w:rtl/>
        </w:rPr>
        <w:t>د</w:t>
      </w:r>
      <w:r>
        <w:rPr>
          <w:rtl/>
        </w:rPr>
        <w:t xml:space="preserve"> </w:t>
      </w:r>
      <w:r w:rsidR="00831E38">
        <w:rPr>
          <w:rtl/>
        </w:rPr>
        <w:t>به‌واسطه</w:t>
      </w:r>
      <w:r>
        <w:rPr>
          <w:rtl/>
        </w:rPr>
        <w:t xml:space="preserve"> عوامل</w:t>
      </w:r>
      <w:r>
        <w:rPr>
          <w:rFonts w:hint="cs"/>
          <w:rtl/>
        </w:rPr>
        <w:t>ی</w:t>
      </w:r>
      <w:r>
        <w:rPr>
          <w:rtl/>
        </w:rPr>
        <w:t xml:space="preserve"> نظ</w:t>
      </w:r>
      <w:r>
        <w:rPr>
          <w:rFonts w:hint="cs"/>
          <w:rtl/>
        </w:rPr>
        <w:t>ی</w:t>
      </w:r>
      <w:r>
        <w:rPr>
          <w:rFonts w:hint="eastAsia"/>
          <w:rtl/>
        </w:rPr>
        <w:t>ر</w:t>
      </w:r>
      <w:r>
        <w:rPr>
          <w:rtl/>
        </w:rPr>
        <w:t xml:space="preserve"> نوسانات </w:t>
      </w:r>
      <w:r w:rsidR="00CD5AFF">
        <w:rPr>
          <w:rFonts w:hint="eastAsia"/>
          <w:rtl/>
        </w:rPr>
        <w:t>ق</w:t>
      </w:r>
      <w:r w:rsidR="00CD5AFF">
        <w:rPr>
          <w:rFonts w:hint="cs"/>
          <w:rtl/>
        </w:rPr>
        <w:t>ی</w:t>
      </w:r>
      <w:r w:rsidR="00CD5AFF">
        <w:rPr>
          <w:rFonts w:hint="eastAsia"/>
          <w:rtl/>
        </w:rPr>
        <w:t>مت</w:t>
      </w:r>
      <w:r>
        <w:rPr>
          <w:rtl/>
        </w:rPr>
        <w:t xml:space="preserve"> نفت، تنش‌ها</w:t>
      </w:r>
      <w:r>
        <w:rPr>
          <w:rFonts w:hint="cs"/>
          <w:rtl/>
        </w:rPr>
        <w:t>ی</w:t>
      </w:r>
      <w:r>
        <w:rPr>
          <w:rtl/>
        </w:rPr>
        <w:t xml:space="preserve"> فرهنگ</w:t>
      </w:r>
      <w:r>
        <w:rPr>
          <w:rFonts w:hint="cs"/>
          <w:rtl/>
        </w:rPr>
        <w:t>ی</w:t>
      </w:r>
      <w:r>
        <w:rPr>
          <w:rtl/>
        </w:rPr>
        <w:t xml:space="preserve"> در دن</w:t>
      </w:r>
      <w:r>
        <w:rPr>
          <w:rFonts w:hint="cs"/>
          <w:rtl/>
        </w:rPr>
        <w:t>ی</w:t>
      </w:r>
      <w:r>
        <w:rPr>
          <w:rFonts w:hint="eastAsia"/>
          <w:rtl/>
        </w:rPr>
        <w:t>ا،</w:t>
      </w:r>
      <w:r>
        <w:rPr>
          <w:rtl/>
        </w:rPr>
        <w:t xml:space="preserve"> ناآرام</w:t>
      </w:r>
      <w:r>
        <w:rPr>
          <w:rFonts w:hint="cs"/>
          <w:rtl/>
        </w:rPr>
        <w:t>ی</w:t>
      </w:r>
      <w:r>
        <w:rPr>
          <w:rtl/>
        </w:rPr>
        <w:t xml:space="preserve"> س</w:t>
      </w:r>
      <w:r>
        <w:rPr>
          <w:rFonts w:hint="cs"/>
          <w:rtl/>
        </w:rPr>
        <w:t>ی</w:t>
      </w:r>
      <w:r>
        <w:rPr>
          <w:rFonts w:hint="eastAsia"/>
          <w:rtl/>
        </w:rPr>
        <w:t>اس</w:t>
      </w:r>
      <w:r>
        <w:rPr>
          <w:rFonts w:hint="cs"/>
          <w:rtl/>
        </w:rPr>
        <w:t>ی</w:t>
      </w:r>
      <w:r>
        <w:rPr>
          <w:rtl/>
        </w:rPr>
        <w:t xml:space="preserve"> در برخ</w:t>
      </w:r>
      <w:r>
        <w:rPr>
          <w:rFonts w:hint="cs"/>
          <w:rtl/>
        </w:rPr>
        <w:t>ی</w:t>
      </w:r>
      <w:r>
        <w:rPr>
          <w:rtl/>
        </w:rPr>
        <w:t xml:space="preserve"> کشورها و در نت</w:t>
      </w:r>
      <w:r>
        <w:rPr>
          <w:rFonts w:hint="cs"/>
          <w:rtl/>
        </w:rPr>
        <w:t>ی</w:t>
      </w:r>
      <w:r>
        <w:rPr>
          <w:rFonts w:hint="eastAsia"/>
          <w:rtl/>
        </w:rPr>
        <w:t>جه</w:t>
      </w:r>
      <w:r>
        <w:rPr>
          <w:rtl/>
        </w:rPr>
        <w:t xml:space="preserve"> افزا</w:t>
      </w:r>
      <w:r>
        <w:rPr>
          <w:rFonts w:hint="cs"/>
          <w:rtl/>
        </w:rPr>
        <w:t>ی</w:t>
      </w:r>
      <w:r>
        <w:rPr>
          <w:rFonts w:hint="eastAsia"/>
          <w:rtl/>
        </w:rPr>
        <w:t>ش</w:t>
      </w:r>
      <w:r>
        <w:rPr>
          <w:rtl/>
        </w:rPr>
        <w:t xml:space="preserve"> هز</w:t>
      </w:r>
      <w:r>
        <w:rPr>
          <w:rFonts w:hint="cs"/>
          <w:rtl/>
        </w:rPr>
        <w:t>ی</w:t>
      </w:r>
      <w:r>
        <w:rPr>
          <w:rFonts w:hint="eastAsia"/>
          <w:rtl/>
        </w:rPr>
        <w:t>نه</w:t>
      </w:r>
      <w:r>
        <w:rPr>
          <w:rtl/>
        </w:rPr>
        <w:t xml:space="preserve"> زندگ</w:t>
      </w:r>
      <w:r>
        <w:rPr>
          <w:rFonts w:hint="cs"/>
          <w:rtl/>
        </w:rPr>
        <w:t>ی</w:t>
      </w:r>
      <w:r>
        <w:rPr>
          <w:rtl/>
        </w:rPr>
        <w:t>.</w:t>
      </w:r>
    </w:p>
    <w:p w14:paraId="26BBE594" w14:textId="76CA07DB" w:rsidR="009A59E1" w:rsidRDefault="009A59E1" w:rsidP="00002092">
      <w:pPr>
        <w:pStyle w:val="a1"/>
        <w:rPr>
          <w:rtl/>
        </w:rPr>
      </w:pPr>
      <w:r>
        <w:rPr>
          <w:rtl/>
        </w:rPr>
        <w:t>ن</w:t>
      </w:r>
      <w:r>
        <w:rPr>
          <w:rFonts w:hint="cs"/>
          <w:rtl/>
        </w:rPr>
        <w:t>ی</w:t>
      </w:r>
      <w:r>
        <w:rPr>
          <w:rFonts w:hint="eastAsia"/>
          <w:rtl/>
        </w:rPr>
        <w:t>از</w:t>
      </w:r>
      <w:r>
        <w:rPr>
          <w:rtl/>
        </w:rPr>
        <w:t xml:space="preserve"> بخش دولت</w:t>
      </w:r>
      <w:r>
        <w:rPr>
          <w:rFonts w:hint="cs"/>
          <w:rtl/>
        </w:rPr>
        <w:t>ی</w:t>
      </w:r>
      <w:r>
        <w:rPr>
          <w:rtl/>
        </w:rPr>
        <w:t xml:space="preserve"> بر حذف </w:t>
      </w:r>
      <w:r w:rsidR="00CD5AFF">
        <w:rPr>
          <w:rFonts w:hint="eastAsia"/>
          <w:rtl/>
        </w:rPr>
        <w:t>ناکارآمد</w:t>
      </w:r>
      <w:r w:rsidR="00CD5AFF">
        <w:rPr>
          <w:rFonts w:hint="cs"/>
          <w:rtl/>
        </w:rPr>
        <w:t>ی</w:t>
      </w:r>
      <w:r>
        <w:rPr>
          <w:rtl/>
        </w:rPr>
        <w:t xml:space="preserve"> در هز</w:t>
      </w:r>
      <w:r>
        <w:rPr>
          <w:rFonts w:hint="cs"/>
          <w:rtl/>
        </w:rPr>
        <w:t>ی</w:t>
      </w:r>
      <w:r>
        <w:rPr>
          <w:rFonts w:hint="eastAsia"/>
          <w:rtl/>
        </w:rPr>
        <w:t>نه‌ها</w:t>
      </w:r>
      <w:r>
        <w:rPr>
          <w:rFonts w:hint="cs"/>
          <w:rtl/>
        </w:rPr>
        <w:t>ی</w:t>
      </w:r>
      <w:r>
        <w:rPr>
          <w:rtl/>
        </w:rPr>
        <w:t xml:space="preserve"> عموم</w:t>
      </w:r>
      <w:r>
        <w:rPr>
          <w:rFonts w:hint="cs"/>
          <w:rtl/>
        </w:rPr>
        <w:t>ی</w:t>
      </w:r>
      <w:r w:rsidR="00B510FA">
        <w:rPr>
          <w:rFonts w:hint="cs"/>
          <w:rtl/>
        </w:rPr>
        <w:t>.</w:t>
      </w:r>
    </w:p>
    <w:p w14:paraId="1163214E" w14:textId="4A71E1DD" w:rsidR="009A59E1" w:rsidRDefault="009A59E1" w:rsidP="00002092">
      <w:pPr>
        <w:pStyle w:val="a1"/>
        <w:rPr>
          <w:rtl/>
        </w:rPr>
      </w:pPr>
      <w:r>
        <w:rPr>
          <w:rtl/>
        </w:rPr>
        <w:t>افزا</w:t>
      </w:r>
      <w:r>
        <w:rPr>
          <w:rFonts w:hint="cs"/>
          <w:rtl/>
        </w:rPr>
        <w:t>ی</w:t>
      </w:r>
      <w:r>
        <w:rPr>
          <w:rFonts w:hint="eastAsia"/>
          <w:rtl/>
        </w:rPr>
        <w:t>ش</w:t>
      </w:r>
      <w:r>
        <w:rPr>
          <w:rtl/>
        </w:rPr>
        <w:t xml:space="preserve"> روند </w:t>
      </w:r>
      <w:r w:rsidR="00CC6FC6">
        <w:rPr>
          <w:rtl/>
        </w:rPr>
        <w:t>برون‌سپاری</w:t>
      </w:r>
      <w:r>
        <w:rPr>
          <w:rtl/>
        </w:rPr>
        <w:t xml:space="preserve"> خدمات و عمل</w:t>
      </w:r>
      <w:r>
        <w:rPr>
          <w:rFonts w:hint="cs"/>
          <w:rtl/>
        </w:rPr>
        <w:t>ی</w:t>
      </w:r>
      <w:r>
        <w:rPr>
          <w:rFonts w:hint="eastAsia"/>
          <w:rtl/>
        </w:rPr>
        <w:t>ات</w:t>
      </w:r>
      <w:r>
        <w:rPr>
          <w:rtl/>
        </w:rPr>
        <w:t xml:space="preserve"> تول</w:t>
      </w:r>
      <w:r>
        <w:rPr>
          <w:rFonts w:hint="cs"/>
          <w:rtl/>
        </w:rPr>
        <w:t>ی</w:t>
      </w:r>
      <w:r>
        <w:rPr>
          <w:rFonts w:hint="eastAsia"/>
          <w:rtl/>
        </w:rPr>
        <w:t>د</w:t>
      </w:r>
      <w:r>
        <w:rPr>
          <w:rFonts w:hint="cs"/>
          <w:rtl/>
        </w:rPr>
        <w:t>ی</w:t>
      </w:r>
      <w:r>
        <w:rPr>
          <w:rFonts w:hint="eastAsia"/>
          <w:rtl/>
        </w:rPr>
        <w:t>،</w:t>
      </w:r>
      <w:r>
        <w:rPr>
          <w:rtl/>
        </w:rPr>
        <w:t xml:space="preserve"> واحدها</w:t>
      </w:r>
      <w:r>
        <w:rPr>
          <w:rFonts w:hint="cs"/>
          <w:rtl/>
        </w:rPr>
        <w:t>ی</w:t>
      </w:r>
      <w:r>
        <w:rPr>
          <w:rtl/>
        </w:rPr>
        <w:t xml:space="preserve"> تدارکات را ملزم کرده تا توانا</w:t>
      </w:r>
      <w:r>
        <w:rPr>
          <w:rFonts w:hint="cs"/>
          <w:rtl/>
        </w:rPr>
        <w:t>یی</w:t>
      </w:r>
      <w:r>
        <w:rPr>
          <w:rtl/>
        </w:rPr>
        <w:t xml:space="preserve"> خود در برگزار</w:t>
      </w:r>
      <w:r>
        <w:rPr>
          <w:rFonts w:hint="cs"/>
          <w:rtl/>
        </w:rPr>
        <w:t>ی</w:t>
      </w:r>
      <w:r>
        <w:rPr>
          <w:rtl/>
        </w:rPr>
        <w:t xml:space="preserve"> مناقصات، مذاکرات و انعقاد قراردادها </w:t>
      </w:r>
      <w:r w:rsidR="00B510FA">
        <w:rPr>
          <w:rFonts w:hint="cs"/>
          <w:rtl/>
        </w:rPr>
        <w:t xml:space="preserve">را </w:t>
      </w:r>
      <w:r>
        <w:rPr>
          <w:rtl/>
        </w:rPr>
        <w:t>بهبود دهند.</w:t>
      </w:r>
    </w:p>
    <w:p w14:paraId="23016C34" w14:textId="287AFEEB" w:rsidR="009A59E1" w:rsidRDefault="009A59E1" w:rsidP="00002092">
      <w:pPr>
        <w:pStyle w:val="a1"/>
        <w:rPr>
          <w:rtl/>
        </w:rPr>
      </w:pPr>
      <w:r>
        <w:rPr>
          <w:rtl/>
        </w:rPr>
        <w:t>درک ا</w:t>
      </w:r>
      <w:r>
        <w:rPr>
          <w:rFonts w:hint="cs"/>
          <w:rtl/>
        </w:rPr>
        <w:t>ی</w:t>
      </w:r>
      <w:r>
        <w:rPr>
          <w:rFonts w:hint="eastAsia"/>
          <w:rtl/>
        </w:rPr>
        <w:t>ن</w:t>
      </w:r>
      <w:r>
        <w:rPr>
          <w:rtl/>
        </w:rPr>
        <w:t xml:space="preserve"> موضوع که تدارکات نقش مهم</w:t>
      </w:r>
      <w:r>
        <w:rPr>
          <w:rFonts w:hint="cs"/>
          <w:rtl/>
        </w:rPr>
        <w:t>ی</w:t>
      </w:r>
      <w:r>
        <w:rPr>
          <w:rtl/>
        </w:rPr>
        <w:t xml:space="preserve"> در عملکرد و کارا</w:t>
      </w:r>
      <w:r>
        <w:rPr>
          <w:rFonts w:hint="cs"/>
          <w:rtl/>
        </w:rPr>
        <w:t>یی</w:t>
      </w:r>
      <w:r>
        <w:rPr>
          <w:rtl/>
        </w:rPr>
        <w:t xml:space="preserve"> سازمان‌ها دارد.</w:t>
      </w:r>
    </w:p>
    <w:p w14:paraId="08A0C995" w14:textId="57E94514" w:rsidR="009A59E1" w:rsidRDefault="009A59E1" w:rsidP="00002092">
      <w:pPr>
        <w:pStyle w:val="a1"/>
        <w:rPr>
          <w:rtl/>
        </w:rPr>
      </w:pPr>
      <w:r>
        <w:rPr>
          <w:rtl/>
        </w:rPr>
        <w:t>اثر مثبت تأم</w:t>
      </w:r>
      <w:r>
        <w:rPr>
          <w:rFonts w:hint="cs"/>
          <w:rtl/>
        </w:rPr>
        <w:t>ی</w:t>
      </w:r>
      <w:r>
        <w:rPr>
          <w:rFonts w:hint="eastAsia"/>
          <w:rtl/>
        </w:rPr>
        <w:t>ن</w:t>
      </w:r>
      <w:r>
        <w:rPr>
          <w:rtl/>
        </w:rPr>
        <w:t xml:space="preserve"> جهان</w:t>
      </w:r>
      <w:r>
        <w:rPr>
          <w:rFonts w:hint="cs"/>
          <w:rtl/>
        </w:rPr>
        <w:t>ی</w:t>
      </w:r>
      <w:r>
        <w:rPr>
          <w:rtl/>
        </w:rPr>
        <w:t xml:space="preserve"> و ن</w:t>
      </w:r>
      <w:r>
        <w:rPr>
          <w:rFonts w:hint="cs"/>
          <w:rtl/>
        </w:rPr>
        <w:t>ی</w:t>
      </w:r>
      <w:r>
        <w:rPr>
          <w:rFonts w:hint="eastAsia"/>
          <w:rtl/>
        </w:rPr>
        <w:t>از</w:t>
      </w:r>
      <w:r>
        <w:rPr>
          <w:rtl/>
        </w:rPr>
        <w:t xml:space="preserve"> به اتخاذ ا</w:t>
      </w:r>
      <w:r>
        <w:rPr>
          <w:rFonts w:hint="cs"/>
          <w:rtl/>
        </w:rPr>
        <w:t>ی</w:t>
      </w:r>
      <w:r>
        <w:rPr>
          <w:rFonts w:hint="eastAsia"/>
          <w:rtl/>
        </w:rPr>
        <w:t>ن</w:t>
      </w:r>
      <w:r>
        <w:rPr>
          <w:rtl/>
        </w:rPr>
        <w:t xml:space="preserve"> </w:t>
      </w:r>
      <w:r w:rsidR="00535A4B">
        <w:rPr>
          <w:rtl/>
        </w:rPr>
        <w:t>راهبرد</w:t>
      </w:r>
      <w:r w:rsidR="00B510FA">
        <w:rPr>
          <w:rFonts w:hint="cs"/>
          <w:rtl/>
        </w:rPr>
        <w:t>.</w:t>
      </w:r>
    </w:p>
    <w:p w14:paraId="1B61FF92" w14:textId="0ADB0273" w:rsidR="009A59E1" w:rsidRDefault="009A59E1" w:rsidP="00002092">
      <w:pPr>
        <w:pStyle w:val="a1"/>
        <w:rPr>
          <w:rtl/>
        </w:rPr>
      </w:pPr>
      <w:r>
        <w:rPr>
          <w:rtl/>
        </w:rPr>
        <w:t>افزا</w:t>
      </w:r>
      <w:r>
        <w:rPr>
          <w:rFonts w:hint="cs"/>
          <w:rtl/>
        </w:rPr>
        <w:t>ی</w:t>
      </w:r>
      <w:r>
        <w:rPr>
          <w:rFonts w:hint="eastAsia"/>
          <w:rtl/>
        </w:rPr>
        <w:t>ش</w:t>
      </w:r>
      <w:r>
        <w:rPr>
          <w:rtl/>
        </w:rPr>
        <w:t xml:space="preserve"> استفاده از فناور</w:t>
      </w:r>
      <w:r>
        <w:rPr>
          <w:rFonts w:hint="cs"/>
          <w:rtl/>
        </w:rPr>
        <w:t>ی</w:t>
      </w:r>
      <w:r>
        <w:rPr>
          <w:rtl/>
        </w:rPr>
        <w:t xml:space="preserve"> اطلاعات و تدارکات الکترون</w:t>
      </w:r>
      <w:r>
        <w:rPr>
          <w:rFonts w:hint="cs"/>
          <w:rtl/>
        </w:rPr>
        <w:t>ی</w:t>
      </w:r>
      <w:r>
        <w:rPr>
          <w:rFonts w:hint="eastAsia"/>
          <w:rtl/>
        </w:rPr>
        <w:t>ک</w:t>
      </w:r>
      <w:r>
        <w:rPr>
          <w:rFonts w:hint="cs"/>
          <w:rtl/>
        </w:rPr>
        <w:t>ی‌</w:t>
      </w:r>
      <w:r>
        <w:rPr>
          <w:rtl/>
        </w:rPr>
        <w:t xml:space="preserve"> </w:t>
      </w:r>
      <w:r w:rsidR="00B510FA">
        <w:rPr>
          <w:rFonts w:hint="cs"/>
          <w:rtl/>
        </w:rPr>
        <w:t>.</w:t>
      </w:r>
    </w:p>
    <w:p w14:paraId="0676CA03" w14:textId="0720DE17" w:rsidR="00700330" w:rsidRDefault="009A59E1" w:rsidP="00002092">
      <w:pPr>
        <w:pStyle w:val="a1"/>
        <w:rPr>
          <w:rtl/>
        </w:rPr>
      </w:pPr>
      <w:r>
        <w:rPr>
          <w:rtl/>
        </w:rPr>
        <w:t>چالش</w:t>
      </w:r>
      <w:r w:rsidR="00B510FA">
        <w:rPr>
          <w:rtl/>
        </w:rPr>
        <w:softHyphen/>
      </w:r>
      <w:r w:rsidR="00B510FA">
        <w:rPr>
          <w:rFonts w:hint="cs"/>
          <w:rtl/>
        </w:rPr>
        <w:t>هاي</w:t>
      </w:r>
      <w:r>
        <w:rPr>
          <w:rtl/>
        </w:rPr>
        <w:t xml:space="preserve"> موجود در روش‌ها</w:t>
      </w:r>
      <w:r>
        <w:rPr>
          <w:rFonts w:hint="cs"/>
          <w:rtl/>
        </w:rPr>
        <w:t>ی</w:t>
      </w:r>
      <w:r>
        <w:rPr>
          <w:rtl/>
        </w:rPr>
        <w:t xml:space="preserve"> سنت</w:t>
      </w:r>
      <w:r>
        <w:rPr>
          <w:rFonts w:hint="cs"/>
          <w:rtl/>
        </w:rPr>
        <w:t>ی</w:t>
      </w:r>
      <w:r>
        <w:rPr>
          <w:rtl/>
        </w:rPr>
        <w:t xml:space="preserve"> و منسوخ</w:t>
      </w:r>
      <w:r w:rsidR="00B510FA">
        <w:rPr>
          <w:rFonts w:hint="cs"/>
          <w:rtl/>
        </w:rPr>
        <w:t>.</w:t>
      </w:r>
    </w:p>
    <w:p w14:paraId="163097A1" w14:textId="0339FB63" w:rsidR="00700330" w:rsidRDefault="00700330" w:rsidP="008975BA">
      <w:pPr>
        <w:pStyle w:val="bnazanin"/>
      </w:pPr>
      <w:r>
        <w:rPr>
          <w:rFonts w:hint="cs"/>
          <w:rtl/>
        </w:rPr>
        <w:t xml:space="preserve">راه‌های توسعه خرید و ویژگی‌های مرتبط با این مراحل توسعه را طی سالیان متوالی می‌توان </w:t>
      </w:r>
      <w:r w:rsidR="00831E38">
        <w:rPr>
          <w:rFonts w:hint="cs"/>
          <w:rtl/>
        </w:rPr>
        <w:t>به‌صورت</w:t>
      </w:r>
      <w:r>
        <w:rPr>
          <w:rFonts w:hint="cs"/>
          <w:rtl/>
        </w:rPr>
        <w:t xml:space="preserve"> زیر خلاصه کرد:</w:t>
      </w:r>
    </w:p>
    <w:p w14:paraId="070CBEDE" w14:textId="77777777" w:rsidR="008975BA" w:rsidRDefault="00700330" w:rsidP="00002092">
      <w:pPr>
        <w:pStyle w:val="a"/>
      </w:pPr>
      <w:r>
        <w:rPr>
          <w:rFonts w:hint="cs"/>
          <w:rtl/>
        </w:rPr>
        <w:t>30 سال پیش:</w:t>
      </w:r>
    </w:p>
    <w:p w14:paraId="64F4D770" w14:textId="6B80A795" w:rsidR="008975BA" w:rsidRDefault="00700330" w:rsidP="00002092">
      <w:pPr>
        <w:pStyle w:val="a1"/>
      </w:pPr>
      <w:r>
        <w:rPr>
          <w:rFonts w:hint="cs"/>
          <w:rtl/>
        </w:rPr>
        <w:t xml:space="preserve">تأمین و خرید صرفاً روی </w:t>
      </w:r>
      <w:r w:rsidR="00CD5AFF">
        <w:rPr>
          <w:rFonts w:hint="eastAsia"/>
          <w:rtl/>
        </w:rPr>
        <w:t>کمتر</w:t>
      </w:r>
      <w:r w:rsidR="00CD5AFF">
        <w:rPr>
          <w:rFonts w:hint="cs"/>
          <w:rtl/>
        </w:rPr>
        <w:t>ی</w:t>
      </w:r>
      <w:r w:rsidR="00CD5AFF">
        <w:rPr>
          <w:rFonts w:hint="eastAsia"/>
          <w:rtl/>
        </w:rPr>
        <w:t>ن</w:t>
      </w:r>
      <w:r>
        <w:rPr>
          <w:rFonts w:hint="cs"/>
          <w:rtl/>
        </w:rPr>
        <w:t xml:space="preserve"> قیمت تمرکز می</w:t>
      </w:r>
      <w:r>
        <w:rPr>
          <w:rFonts w:hint="eastAsia"/>
          <w:rtl/>
        </w:rPr>
        <w:t>‌</w:t>
      </w:r>
      <w:r>
        <w:rPr>
          <w:rFonts w:hint="cs"/>
          <w:rtl/>
        </w:rPr>
        <w:t>کرد.</w:t>
      </w:r>
    </w:p>
    <w:p w14:paraId="4CA94EF2" w14:textId="77777777" w:rsidR="008975BA" w:rsidRDefault="00700330" w:rsidP="00002092">
      <w:pPr>
        <w:pStyle w:val="a1"/>
      </w:pPr>
      <w:r>
        <w:rPr>
          <w:rFonts w:hint="cs"/>
          <w:rtl/>
        </w:rPr>
        <w:t>فعالیت‌های آن اساساً کارمندی و اداری بودند.</w:t>
      </w:r>
    </w:p>
    <w:p w14:paraId="68958EB1" w14:textId="77777777" w:rsidR="008975BA" w:rsidRDefault="00700330" w:rsidP="00002092">
      <w:pPr>
        <w:pStyle w:val="a1"/>
      </w:pPr>
      <w:r>
        <w:rPr>
          <w:rFonts w:hint="cs"/>
          <w:rtl/>
        </w:rPr>
        <w:lastRenderedPageBreak/>
        <w:t>کمترین ارتباط با تأمین‌کنندگان وجود داشت.</w:t>
      </w:r>
    </w:p>
    <w:p w14:paraId="6135BA5A" w14:textId="7A08C47D" w:rsidR="00700330" w:rsidRDefault="00700330" w:rsidP="002E5E73">
      <w:pPr>
        <w:pStyle w:val="a1"/>
      </w:pPr>
      <w:r>
        <w:rPr>
          <w:rFonts w:hint="cs"/>
          <w:rtl/>
        </w:rPr>
        <w:t>رویکردها واکنشی بود</w:t>
      </w:r>
      <w:r w:rsidR="008975BA">
        <w:rPr>
          <w:rFonts w:hint="cs"/>
          <w:rtl/>
        </w:rPr>
        <w:t xml:space="preserve"> (</w:t>
      </w:r>
      <w:r w:rsidR="00CD5AFF">
        <w:rPr>
          <w:rFonts w:hint="cs"/>
          <w:rtl/>
        </w:rPr>
        <w:t>به‌جای</w:t>
      </w:r>
      <w:r w:rsidR="008975BA">
        <w:rPr>
          <w:rFonts w:hint="cs"/>
          <w:rtl/>
        </w:rPr>
        <w:t xml:space="preserve"> پیش</w:t>
      </w:r>
      <w:r w:rsidR="008975BA">
        <w:rPr>
          <w:rFonts w:hint="eastAsia"/>
          <w:rtl/>
        </w:rPr>
        <w:t>‌</w:t>
      </w:r>
      <w:r w:rsidR="008975BA">
        <w:rPr>
          <w:rFonts w:hint="cs"/>
          <w:rtl/>
        </w:rPr>
        <w:t>کنشی)</w:t>
      </w:r>
      <w:r>
        <w:rPr>
          <w:rFonts w:hint="cs"/>
          <w:rtl/>
        </w:rPr>
        <w:t>.</w:t>
      </w:r>
    </w:p>
    <w:p w14:paraId="071F4572" w14:textId="77777777" w:rsidR="008975BA" w:rsidRDefault="00700330" w:rsidP="008975BA">
      <w:pPr>
        <w:pStyle w:val="a"/>
      </w:pPr>
      <w:r>
        <w:rPr>
          <w:rFonts w:hint="cs"/>
          <w:rtl/>
        </w:rPr>
        <w:t>15 سال پیش:</w:t>
      </w:r>
    </w:p>
    <w:p w14:paraId="78C5D7F7" w14:textId="58FB17E4" w:rsidR="008975BA" w:rsidRDefault="00700330" w:rsidP="00002092">
      <w:pPr>
        <w:pStyle w:val="a1"/>
      </w:pPr>
      <w:r>
        <w:rPr>
          <w:rFonts w:hint="cs"/>
          <w:rtl/>
        </w:rPr>
        <w:t>خرید همچنان روی کمترین قیمت متمرکز بود اما به سایر عوامل مؤثر در قیمت (نظیر کیفیت و تحویل) نیز توجه می‌شد.</w:t>
      </w:r>
    </w:p>
    <w:p w14:paraId="653AF7BE" w14:textId="02E3D097" w:rsidR="00700330" w:rsidRDefault="00700330" w:rsidP="002E5E73">
      <w:pPr>
        <w:pStyle w:val="a1"/>
      </w:pPr>
      <w:r>
        <w:rPr>
          <w:rFonts w:hint="cs"/>
          <w:rtl/>
        </w:rPr>
        <w:t>ارتباط با تأمین‌کنندگان و سایر واحدهای داخلی سازمان بیشتر شد.</w:t>
      </w:r>
    </w:p>
    <w:p w14:paraId="3B56D158" w14:textId="77777777" w:rsidR="008975BA" w:rsidRDefault="00700330" w:rsidP="008975BA">
      <w:pPr>
        <w:pStyle w:val="a"/>
      </w:pPr>
      <w:r>
        <w:rPr>
          <w:rFonts w:hint="cs"/>
          <w:rtl/>
        </w:rPr>
        <w:t>امروز:</w:t>
      </w:r>
    </w:p>
    <w:p w14:paraId="33396732" w14:textId="3C8D34F0" w:rsidR="008975BA" w:rsidRDefault="00700330" w:rsidP="00002092">
      <w:pPr>
        <w:pStyle w:val="a1"/>
      </w:pPr>
      <w:r>
        <w:rPr>
          <w:rFonts w:hint="cs"/>
          <w:rtl/>
        </w:rPr>
        <w:t>تأمین و خرید به</w:t>
      </w:r>
      <w:r w:rsidR="008975BA">
        <w:rPr>
          <w:rFonts w:hint="cs"/>
          <w:rtl/>
        </w:rPr>
        <w:t xml:space="preserve"> یک</w:t>
      </w:r>
      <w:r>
        <w:rPr>
          <w:rFonts w:hint="cs"/>
          <w:rtl/>
        </w:rPr>
        <w:t xml:space="preserve"> جایگاه </w:t>
      </w:r>
      <w:r w:rsidR="00EF3579">
        <w:rPr>
          <w:rFonts w:hint="cs"/>
          <w:rtl/>
        </w:rPr>
        <w:t>راهبردی</w:t>
      </w:r>
      <w:r>
        <w:rPr>
          <w:rFonts w:hint="cs"/>
          <w:rtl/>
        </w:rPr>
        <w:t xml:space="preserve"> دست یافت </w:t>
      </w:r>
      <w:r w:rsidR="008975BA">
        <w:rPr>
          <w:rFonts w:hint="cs"/>
          <w:rtl/>
        </w:rPr>
        <w:t>که</w:t>
      </w:r>
      <w:r>
        <w:rPr>
          <w:rFonts w:hint="cs"/>
          <w:rtl/>
        </w:rPr>
        <w:t xml:space="preserve"> می‌تواند برای سازمان مزیت </w:t>
      </w:r>
      <w:r w:rsidR="00EF3579">
        <w:rPr>
          <w:rFonts w:hint="cs"/>
          <w:rtl/>
        </w:rPr>
        <w:t>راهبردی</w:t>
      </w:r>
      <w:r>
        <w:rPr>
          <w:rFonts w:hint="cs"/>
          <w:rtl/>
        </w:rPr>
        <w:t xml:space="preserve"> ایجاد کند.</w:t>
      </w:r>
    </w:p>
    <w:p w14:paraId="022F26D6" w14:textId="77777777" w:rsidR="008975BA" w:rsidRDefault="00700330" w:rsidP="002E5E73">
      <w:pPr>
        <w:pStyle w:val="a1"/>
      </w:pPr>
      <w:r>
        <w:rPr>
          <w:rFonts w:hint="cs"/>
          <w:rtl/>
        </w:rPr>
        <w:t>ارتباط نزدیکی با تأمین‌کنندگان ایجاد شد.</w:t>
      </w:r>
    </w:p>
    <w:p w14:paraId="79D1338C" w14:textId="2DCFF0B7" w:rsidR="008975BA" w:rsidRDefault="00700330" w:rsidP="002E5E73">
      <w:pPr>
        <w:pStyle w:val="a1"/>
      </w:pPr>
      <w:r>
        <w:rPr>
          <w:rFonts w:hint="cs"/>
          <w:rtl/>
        </w:rPr>
        <w:t>فعالیت</w:t>
      </w:r>
      <w:r>
        <w:rPr>
          <w:rFonts w:hint="eastAsia"/>
          <w:rtl/>
        </w:rPr>
        <w:t>‌</w:t>
      </w:r>
      <w:r>
        <w:rPr>
          <w:rFonts w:hint="cs"/>
          <w:rtl/>
        </w:rPr>
        <w:t xml:space="preserve">های خرید </w:t>
      </w:r>
      <w:r w:rsidR="00CD5AFF">
        <w:rPr>
          <w:rFonts w:hint="cs"/>
          <w:rtl/>
        </w:rPr>
        <w:t>به‌جای</w:t>
      </w:r>
      <w:r>
        <w:rPr>
          <w:rFonts w:hint="cs"/>
          <w:rtl/>
        </w:rPr>
        <w:t xml:space="preserve"> تمرکز روی قیمت، بیشتر به هزینه مالکیت توجه می‌کنند.</w:t>
      </w:r>
    </w:p>
    <w:p w14:paraId="223F2731" w14:textId="61941BC8" w:rsidR="00700330" w:rsidRDefault="00700330" w:rsidP="002E5E73">
      <w:pPr>
        <w:pStyle w:val="a1"/>
      </w:pPr>
      <w:r>
        <w:rPr>
          <w:rFonts w:hint="cs"/>
          <w:rtl/>
        </w:rPr>
        <w:t>اختیار فعالیت‌های مربوط به خرید مستقیم به کاربران آن</w:t>
      </w:r>
      <w:r w:rsidR="008975BA">
        <w:rPr>
          <w:rFonts w:hint="cs"/>
          <w:rtl/>
        </w:rPr>
        <w:t xml:space="preserve"> تفویض شد.</w:t>
      </w:r>
    </w:p>
    <w:p w14:paraId="356BFCA1" w14:textId="77777777" w:rsidR="008975BA" w:rsidRDefault="00700330" w:rsidP="00002092">
      <w:pPr>
        <w:pStyle w:val="a"/>
      </w:pPr>
      <w:r>
        <w:rPr>
          <w:rFonts w:hint="cs"/>
          <w:rtl/>
        </w:rPr>
        <w:t>آینده:</w:t>
      </w:r>
    </w:p>
    <w:p w14:paraId="2254E76C" w14:textId="2D08F781" w:rsidR="008975BA" w:rsidRDefault="00700330" w:rsidP="002E5E73">
      <w:pPr>
        <w:pStyle w:val="a1"/>
      </w:pPr>
      <w:r>
        <w:rPr>
          <w:rFonts w:hint="cs"/>
          <w:rtl/>
        </w:rPr>
        <w:t xml:space="preserve">استفاده از مفاهیم </w:t>
      </w:r>
      <w:r w:rsidR="00CD5AFF">
        <w:rPr>
          <w:rFonts w:hint="eastAsia"/>
          <w:rtl/>
        </w:rPr>
        <w:t>پ</w:t>
      </w:r>
      <w:r w:rsidR="00CD5AFF">
        <w:rPr>
          <w:rFonts w:hint="cs"/>
          <w:rtl/>
        </w:rPr>
        <w:t>ی</w:t>
      </w:r>
      <w:r w:rsidR="00CD5AFF">
        <w:rPr>
          <w:rFonts w:hint="eastAsia"/>
          <w:rtl/>
        </w:rPr>
        <w:t>شرو</w:t>
      </w:r>
      <w:r>
        <w:rPr>
          <w:rFonts w:hint="cs"/>
          <w:rtl/>
        </w:rPr>
        <w:t xml:space="preserve"> و نوین در سرتاسر زنجیره تأمین.</w:t>
      </w:r>
    </w:p>
    <w:p w14:paraId="50827F42" w14:textId="797668DB" w:rsidR="008975BA" w:rsidRDefault="008975BA" w:rsidP="002E5E73">
      <w:pPr>
        <w:pStyle w:val="a1"/>
      </w:pPr>
      <w:r>
        <w:rPr>
          <w:rFonts w:hint="cs"/>
          <w:rtl/>
        </w:rPr>
        <w:t>خلق</w:t>
      </w:r>
      <w:r w:rsidR="00700330">
        <w:rPr>
          <w:rFonts w:hint="cs"/>
          <w:rtl/>
        </w:rPr>
        <w:t xml:space="preserve"> </w:t>
      </w:r>
      <w:r w:rsidR="00CD5AFF">
        <w:rPr>
          <w:rFonts w:hint="cs"/>
          <w:rtl/>
        </w:rPr>
        <w:t>ارزش‌افزوده</w:t>
      </w:r>
      <w:r>
        <w:rPr>
          <w:rFonts w:hint="cs"/>
          <w:rtl/>
        </w:rPr>
        <w:t>،</w:t>
      </w:r>
      <w:r w:rsidR="00700330">
        <w:rPr>
          <w:rFonts w:hint="cs"/>
          <w:rtl/>
        </w:rPr>
        <w:t xml:space="preserve"> جایگزین کاهش هزینه می‌شود.</w:t>
      </w:r>
    </w:p>
    <w:p w14:paraId="55689040" w14:textId="77777777" w:rsidR="008975BA" w:rsidRDefault="00700330" w:rsidP="002E5E73">
      <w:pPr>
        <w:pStyle w:val="a1"/>
      </w:pPr>
      <w:r>
        <w:rPr>
          <w:rFonts w:hint="cs"/>
          <w:rtl/>
        </w:rPr>
        <w:t>پتانسیل توسعه فناوری محقق می‌شود.</w:t>
      </w:r>
    </w:p>
    <w:p w14:paraId="6BCF3D3E" w14:textId="51E319B2" w:rsidR="00700330" w:rsidRDefault="00700330" w:rsidP="002E5E73">
      <w:pPr>
        <w:pStyle w:val="a1"/>
      </w:pPr>
      <w:r>
        <w:rPr>
          <w:rFonts w:hint="cs"/>
          <w:rtl/>
        </w:rPr>
        <w:t>تمرکز کامل بر مشتری</w:t>
      </w:r>
      <w:r w:rsidR="002B46E8">
        <w:rPr>
          <w:rFonts w:hint="cs"/>
          <w:rtl/>
        </w:rPr>
        <w:t xml:space="preserve"> خواهد بود</w:t>
      </w:r>
      <w:r>
        <w:rPr>
          <w:rFonts w:hint="cs"/>
          <w:rtl/>
        </w:rPr>
        <w:t>.</w:t>
      </w:r>
    </w:p>
    <w:p w14:paraId="68260D86" w14:textId="6D6E75AC" w:rsidR="00700330" w:rsidRDefault="00700330" w:rsidP="00B510FA">
      <w:pPr>
        <w:pStyle w:val="bnazanin"/>
      </w:pPr>
      <w:r>
        <w:rPr>
          <w:rFonts w:hint="cs"/>
          <w:rtl/>
        </w:rPr>
        <w:t>بسیاری از سازمان‌های موفق</w:t>
      </w:r>
      <w:r w:rsidR="00771335">
        <w:rPr>
          <w:rFonts w:hint="cs"/>
          <w:rtl/>
        </w:rPr>
        <w:t xml:space="preserve"> که</w:t>
      </w:r>
      <w:r>
        <w:rPr>
          <w:rFonts w:hint="cs"/>
          <w:rtl/>
        </w:rPr>
        <w:t xml:space="preserve"> </w:t>
      </w:r>
      <w:r w:rsidR="00CD5AFF">
        <w:rPr>
          <w:rFonts w:hint="cs"/>
          <w:rtl/>
        </w:rPr>
        <w:t>به‌درستی</w:t>
      </w:r>
      <w:r>
        <w:rPr>
          <w:rFonts w:hint="cs"/>
          <w:rtl/>
        </w:rPr>
        <w:t xml:space="preserve"> توسعه یافته‌اند</w:t>
      </w:r>
      <w:r w:rsidR="00771335">
        <w:rPr>
          <w:rFonts w:hint="cs"/>
          <w:rtl/>
        </w:rPr>
        <w:t>،</w:t>
      </w:r>
      <w:r>
        <w:rPr>
          <w:rFonts w:hint="cs"/>
          <w:rtl/>
        </w:rPr>
        <w:t xml:space="preserve"> دارای یک </w:t>
      </w:r>
      <w:r w:rsidR="00B510FA">
        <w:rPr>
          <w:rFonts w:hint="cs"/>
          <w:rtl/>
        </w:rPr>
        <w:t>اداره</w:t>
      </w:r>
      <w:r>
        <w:rPr>
          <w:rFonts w:hint="cs"/>
          <w:rtl/>
        </w:rPr>
        <w:t xml:space="preserve"> تدارکات </w:t>
      </w:r>
      <w:r w:rsidR="00EF3579">
        <w:rPr>
          <w:rFonts w:hint="cs"/>
          <w:rtl/>
        </w:rPr>
        <w:t>راهبردی</w:t>
      </w:r>
      <w:r>
        <w:rPr>
          <w:rFonts w:hint="cs"/>
          <w:rtl/>
        </w:rPr>
        <w:t xml:space="preserve"> و پیش‌کنشی هستند. </w:t>
      </w:r>
      <w:r w:rsidR="00CD5AFF">
        <w:rPr>
          <w:rFonts w:hint="cs"/>
          <w:rtl/>
        </w:rPr>
        <w:t>درحالی‌که</w:t>
      </w:r>
      <w:r>
        <w:rPr>
          <w:rFonts w:hint="cs"/>
          <w:rtl/>
        </w:rPr>
        <w:t xml:space="preserve">، سازمان‌هایی هم وجود دارند که همچنان مسیر توسعه را طی نکرده‌اند و فعالیت‌های خرید آن‌ها از رویکردهای 30 سال پیش پیروی می‌کند. برای اینکه بتوان جایگاه </w:t>
      </w:r>
      <w:r w:rsidR="00EF3579">
        <w:rPr>
          <w:rFonts w:hint="cs"/>
          <w:rtl/>
        </w:rPr>
        <w:t>راهبردی</w:t>
      </w:r>
      <w:r>
        <w:rPr>
          <w:rFonts w:hint="cs"/>
          <w:rtl/>
        </w:rPr>
        <w:t xml:space="preserve"> </w:t>
      </w:r>
      <w:r w:rsidR="00B510FA">
        <w:rPr>
          <w:rFonts w:hint="cs"/>
          <w:rtl/>
        </w:rPr>
        <w:t>اداره</w:t>
      </w:r>
      <w:r>
        <w:rPr>
          <w:rFonts w:hint="cs"/>
          <w:rtl/>
        </w:rPr>
        <w:t xml:space="preserve"> تدارکات یک سازمان را مشخص کرد باید روش‌هایی برای اندازه‌گیری میزان توسعه تدارکات آن ارائه کرد.</w:t>
      </w:r>
      <w:r w:rsidR="00771335">
        <w:rPr>
          <w:rFonts w:hint="cs"/>
          <w:rtl/>
        </w:rPr>
        <w:t xml:space="preserve"> </w:t>
      </w:r>
      <w:r>
        <w:rPr>
          <w:rFonts w:hint="cs"/>
          <w:rtl/>
        </w:rPr>
        <w:t xml:space="preserve">اندازه‌گیری میزان توسعه تدارکات سازمان نشان می‌دهد که آیا توسعه ایجاد شده جوابگوی نیازهای آن است یا خیر. به طور مثال، اگر انتظار داشته باشیم که یک سازمان کاملاً واکنشی از مفاهیم پیشرو استفاده کند، انتظار اشتباهی است و </w:t>
      </w:r>
      <w:r w:rsidR="00CD5AFF">
        <w:rPr>
          <w:rtl/>
        </w:rPr>
        <w:t>قطعاً</w:t>
      </w:r>
      <w:r>
        <w:rPr>
          <w:rFonts w:hint="cs"/>
          <w:rtl/>
        </w:rPr>
        <w:t xml:space="preserve"> با شکست مواجه خواهیم شد</w:t>
      </w:r>
      <w:r w:rsidR="00CD5AFF">
        <w:rPr>
          <w:rtl/>
        </w:rPr>
        <w:t>؛ بنابرا</w:t>
      </w:r>
      <w:r w:rsidR="00CD5AFF">
        <w:rPr>
          <w:rFonts w:hint="cs"/>
          <w:rtl/>
        </w:rPr>
        <w:t>ی</w:t>
      </w:r>
      <w:r w:rsidR="00CD5AFF">
        <w:rPr>
          <w:rFonts w:hint="eastAsia"/>
          <w:rtl/>
        </w:rPr>
        <w:t>ن</w:t>
      </w:r>
      <w:r>
        <w:rPr>
          <w:rFonts w:hint="cs"/>
          <w:rtl/>
        </w:rPr>
        <w:t xml:space="preserve"> ابتدا باید میزان توسعه موجود را شناسایی</w:t>
      </w:r>
      <w:r w:rsidR="00B510FA">
        <w:rPr>
          <w:rFonts w:hint="cs"/>
          <w:rtl/>
        </w:rPr>
        <w:t xml:space="preserve"> كرد</w:t>
      </w:r>
      <w:r>
        <w:rPr>
          <w:rFonts w:hint="cs"/>
          <w:rtl/>
        </w:rPr>
        <w:t xml:space="preserve"> تا بتوان روی توسعه‌های آتی برنامه</w:t>
      </w:r>
      <w:r>
        <w:rPr>
          <w:rFonts w:hint="eastAsia"/>
          <w:rtl/>
        </w:rPr>
        <w:t>‌</w:t>
      </w:r>
      <w:r>
        <w:rPr>
          <w:rFonts w:hint="cs"/>
          <w:rtl/>
        </w:rPr>
        <w:t xml:space="preserve">ریزی </w:t>
      </w:r>
      <w:r w:rsidR="00B510FA">
        <w:rPr>
          <w:rFonts w:hint="cs"/>
          <w:rtl/>
        </w:rPr>
        <w:t>نمود</w:t>
      </w:r>
      <w:r>
        <w:rPr>
          <w:rFonts w:hint="cs"/>
          <w:rtl/>
        </w:rPr>
        <w:t>.</w:t>
      </w:r>
    </w:p>
    <w:p w14:paraId="6E6AD6DE" w14:textId="6C41828D" w:rsidR="00700330" w:rsidRDefault="00700330" w:rsidP="00303129">
      <w:pPr>
        <w:pStyle w:val="bnazanin"/>
        <w:rPr>
          <w:rtl/>
        </w:rPr>
      </w:pPr>
      <w:r>
        <w:rPr>
          <w:rFonts w:hint="cs"/>
          <w:rtl/>
        </w:rPr>
        <w:t>جونز</w:t>
      </w:r>
      <w:r>
        <w:rPr>
          <w:rStyle w:val="FootnoteReference"/>
          <w:rtl/>
        </w:rPr>
        <w:footnoteReference w:id="117"/>
      </w:r>
      <w:r>
        <w:rPr>
          <w:rFonts w:hint="cs"/>
          <w:rtl/>
        </w:rPr>
        <w:t xml:space="preserve"> در سال 1983 برای </w:t>
      </w:r>
      <w:r w:rsidR="00CD5AFF">
        <w:rPr>
          <w:rtl/>
        </w:rPr>
        <w:t>نخست</w:t>
      </w:r>
      <w:r w:rsidR="00CD5AFF">
        <w:rPr>
          <w:rFonts w:hint="cs"/>
          <w:rtl/>
        </w:rPr>
        <w:t>ی</w:t>
      </w:r>
      <w:r w:rsidR="00CD5AFF">
        <w:rPr>
          <w:rFonts w:hint="eastAsia"/>
          <w:rtl/>
        </w:rPr>
        <w:t>ن‌</w:t>
      </w:r>
      <w:r w:rsidR="00B510FA">
        <w:rPr>
          <w:rFonts w:hint="cs"/>
          <w:rtl/>
        </w:rPr>
        <w:t xml:space="preserve"> </w:t>
      </w:r>
      <w:r w:rsidR="00CD5AFF">
        <w:rPr>
          <w:rFonts w:hint="eastAsia"/>
          <w:rtl/>
        </w:rPr>
        <w:t>بار</w:t>
      </w:r>
      <w:r>
        <w:rPr>
          <w:rFonts w:hint="cs"/>
          <w:rtl/>
        </w:rPr>
        <w:t xml:space="preserve"> یک چارچوب برای بررسی توسعه تدارکات ارائه کرد و هدف از آن، </w:t>
      </w:r>
      <w:r w:rsidR="00CD5AFF">
        <w:rPr>
          <w:rtl/>
        </w:rPr>
        <w:t>پ</w:t>
      </w:r>
      <w:r w:rsidR="00CD5AFF">
        <w:rPr>
          <w:rFonts w:hint="cs"/>
          <w:rtl/>
        </w:rPr>
        <w:t>ی‌</w:t>
      </w:r>
      <w:r w:rsidR="00CD5AFF">
        <w:rPr>
          <w:rFonts w:hint="eastAsia"/>
          <w:rtl/>
        </w:rPr>
        <w:t>بردن</w:t>
      </w:r>
      <w:r>
        <w:rPr>
          <w:rFonts w:hint="cs"/>
          <w:rtl/>
        </w:rPr>
        <w:t xml:space="preserve"> به قدرت مذاکره سازمان‌های </w:t>
      </w:r>
      <w:r w:rsidR="00CD5AFF">
        <w:rPr>
          <w:rtl/>
        </w:rPr>
        <w:t>توسعه‌</w:t>
      </w:r>
      <w:r w:rsidR="00CD5AFF">
        <w:rPr>
          <w:rFonts w:hint="cs"/>
          <w:rtl/>
        </w:rPr>
        <w:t>ی</w:t>
      </w:r>
      <w:r w:rsidR="00CD5AFF">
        <w:rPr>
          <w:rFonts w:hint="eastAsia"/>
          <w:rtl/>
        </w:rPr>
        <w:t>افته</w:t>
      </w:r>
      <w:r>
        <w:rPr>
          <w:rFonts w:hint="cs"/>
          <w:rtl/>
        </w:rPr>
        <w:t xml:space="preserve"> در مقابل سایر سازمان‌هایی بود که هیچ تغییری در </w:t>
      </w:r>
      <w:r>
        <w:rPr>
          <w:rFonts w:hint="cs"/>
          <w:rtl/>
        </w:rPr>
        <w:lastRenderedPageBreak/>
        <w:t xml:space="preserve">تدارکات خود </w:t>
      </w:r>
      <w:r w:rsidR="00D53A6B">
        <w:rPr>
          <w:rFonts w:hint="cs"/>
          <w:rtl/>
        </w:rPr>
        <w:t>نداده بودند</w:t>
      </w:r>
      <w:r>
        <w:rPr>
          <w:rFonts w:hint="cs"/>
          <w:rtl/>
        </w:rPr>
        <w:t>.</w:t>
      </w:r>
      <w:r w:rsidR="00D04EA7">
        <w:rPr>
          <w:rFonts w:hint="cs"/>
          <w:rtl/>
        </w:rPr>
        <w:t xml:space="preserve"> برای این منظور،</w:t>
      </w:r>
      <w:r>
        <w:rPr>
          <w:rFonts w:hint="cs"/>
          <w:rtl/>
        </w:rPr>
        <w:t xml:space="preserve"> معیارهای مختلفی اندازه‌گیری </w:t>
      </w:r>
      <w:r w:rsidR="00D53A6B">
        <w:rPr>
          <w:rFonts w:hint="cs"/>
          <w:rtl/>
        </w:rPr>
        <w:t>کرد</w:t>
      </w:r>
      <w:r>
        <w:rPr>
          <w:rFonts w:hint="cs"/>
          <w:rtl/>
        </w:rPr>
        <w:t xml:space="preserve"> و نهایتاً متوجه شد که سازمان</w:t>
      </w:r>
      <w:r>
        <w:rPr>
          <w:rFonts w:hint="eastAsia"/>
          <w:rtl/>
        </w:rPr>
        <w:t>‌</w:t>
      </w:r>
      <w:r>
        <w:rPr>
          <w:rFonts w:hint="cs"/>
          <w:rtl/>
        </w:rPr>
        <w:t xml:space="preserve">های </w:t>
      </w:r>
      <w:r w:rsidR="00CD5AFF">
        <w:rPr>
          <w:rtl/>
        </w:rPr>
        <w:t>توسعه‌</w:t>
      </w:r>
      <w:r w:rsidR="00CD5AFF">
        <w:rPr>
          <w:rFonts w:hint="cs"/>
          <w:rtl/>
        </w:rPr>
        <w:t>ی</w:t>
      </w:r>
      <w:r w:rsidR="00CD5AFF">
        <w:rPr>
          <w:rFonts w:hint="eastAsia"/>
          <w:rtl/>
        </w:rPr>
        <w:t>افته</w:t>
      </w:r>
      <w:r>
        <w:rPr>
          <w:rFonts w:hint="cs"/>
          <w:rtl/>
        </w:rPr>
        <w:t xml:space="preserve">، </w:t>
      </w:r>
      <w:r w:rsidR="005D1D66">
        <w:rPr>
          <w:rFonts w:hint="cs"/>
          <w:rtl/>
        </w:rPr>
        <w:t>لزوماً</w:t>
      </w:r>
      <w:r>
        <w:rPr>
          <w:rFonts w:hint="cs"/>
          <w:rtl/>
        </w:rPr>
        <w:t xml:space="preserve"> در مذاکرات خود به قیمت‌های بهتری (نسبت به سایرین) دست نیافته‌اند بلکه به معامله بهتری رسیده‌اند. یعنی معامله‌ای که هزینه اکتساب بهتری دارد.</w:t>
      </w:r>
      <w:r w:rsidR="00303129">
        <w:rPr>
          <w:rFonts w:hint="cs"/>
          <w:rtl/>
        </w:rPr>
        <w:t xml:space="preserve"> </w:t>
      </w:r>
      <w:r w:rsidR="00D53A6B">
        <w:rPr>
          <w:rFonts w:hint="cs"/>
          <w:rtl/>
        </w:rPr>
        <w:t xml:space="preserve">همچنین </w:t>
      </w:r>
      <w:r w:rsidRPr="00E14120">
        <w:rPr>
          <w:rFonts w:hint="cs"/>
          <w:rtl/>
        </w:rPr>
        <w:t>رک و لانگ</w:t>
      </w:r>
      <w:r w:rsidRPr="00E14120">
        <w:rPr>
          <w:rStyle w:val="FootnoteReference"/>
          <w:rtl/>
        </w:rPr>
        <w:footnoteReference w:id="118"/>
      </w:r>
      <w:r w:rsidRPr="00E14120">
        <w:rPr>
          <w:rFonts w:hint="cs"/>
          <w:rtl/>
        </w:rPr>
        <w:t xml:space="preserve"> در سال</w:t>
      </w:r>
      <w:r>
        <w:rPr>
          <w:rFonts w:hint="cs"/>
          <w:rtl/>
        </w:rPr>
        <w:t xml:space="preserve"> 1988</w:t>
      </w:r>
      <w:r w:rsidR="00D53A6B">
        <w:rPr>
          <w:rFonts w:hint="cs"/>
          <w:rtl/>
        </w:rPr>
        <w:t xml:space="preserve"> در نتیجه تحقیقات خود در زمینه بررسی میزان مشارکت و تأثیر خرید در اهداف </w:t>
      </w:r>
      <w:r w:rsidR="00EF3579">
        <w:rPr>
          <w:rFonts w:hint="cs"/>
          <w:rtl/>
        </w:rPr>
        <w:t>راهبردی</w:t>
      </w:r>
      <w:r w:rsidR="00D53A6B">
        <w:rPr>
          <w:rFonts w:hint="cs"/>
          <w:rtl/>
        </w:rPr>
        <w:t xml:space="preserve"> سازمان،</w:t>
      </w:r>
      <w:r>
        <w:rPr>
          <w:rFonts w:hint="cs"/>
          <w:rtl/>
        </w:rPr>
        <w:t xml:space="preserve"> یک مدل </w:t>
      </w:r>
      <w:r w:rsidR="00CD5AFF">
        <w:rPr>
          <w:rtl/>
        </w:rPr>
        <w:t>چهارمرحله‌ا</w:t>
      </w:r>
      <w:r w:rsidR="00CD5AFF">
        <w:rPr>
          <w:rFonts w:hint="cs"/>
          <w:rtl/>
        </w:rPr>
        <w:t>ی</w:t>
      </w:r>
      <w:r w:rsidR="00D53A6B">
        <w:rPr>
          <w:rFonts w:hint="cs"/>
          <w:rtl/>
        </w:rPr>
        <w:t xml:space="preserve"> برای سنجش توسعه تدارکات</w:t>
      </w:r>
      <w:r>
        <w:rPr>
          <w:rFonts w:hint="cs"/>
          <w:rtl/>
        </w:rPr>
        <w:t xml:space="preserve"> ارائه کردند. این مدل </w:t>
      </w:r>
      <w:r w:rsidR="00CD5AFF">
        <w:rPr>
          <w:rtl/>
        </w:rPr>
        <w:t>چهارمرحله‌ا</w:t>
      </w:r>
      <w:r w:rsidR="00CD5AFF">
        <w:rPr>
          <w:rFonts w:hint="cs"/>
          <w:rtl/>
        </w:rPr>
        <w:t>ی</w:t>
      </w:r>
      <w:r>
        <w:rPr>
          <w:rFonts w:hint="cs"/>
          <w:rtl/>
        </w:rPr>
        <w:t xml:space="preserve"> و مشخصه‌های مربوط به هر مرحله در </w:t>
      </w:r>
      <w:r w:rsidR="00B32721">
        <w:rPr>
          <w:rtl/>
        </w:rPr>
        <w:fldChar w:fldCharType="begin"/>
      </w:r>
      <w:r w:rsidR="00B32721">
        <w:rPr>
          <w:rtl/>
        </w:rPr>
        <w:instrText xml:space="preserve"> </w:instrText>
      </w:r>
      <w:r w:rsidR="00B32721">
        <w:rPr>
          <w:rFonts w:hint="cs"/>
        </w:rPr>
        <w:instrText>REF</w:instrText>
      </w:r>
      <w:r w:rsidR="00B32721">
        <w:rPr>
          <w:rFonts w:hint="cs"/>
          <w:rtl/>
        </w:rPr>
        <w:instrText xml:space="preserve"> _</w:instrText>
      </w:r>
      <w:r w:rsidR="00B32721">
        <w:rPr>
          <w:rFonts w:hint="cs"/>
        </w:rPr>
        <w:instrText>Ref112350263 \h</w:instrText>
      </w:r>
      <w:r w:rsidR="00B32721">
        <w:rPr>
          <w:rtl/>
        </w:rPr>
        <w:instrText xml:space="preserve"> </w:instrText>
      </w:r>
      <w:r w:rsidR="00B32721">
        <w:rPr>
          <w:rtl/>
        </w:rPr>
      </w:r>
      <w:r w:rsidR="00B32721">
        <w:rPr>
          <w:rtl/>
        </w:rPr>
        <w:fldChar w:fldCharType="separate"/>
      </w:r>
      <w:r w:rsidR="00C700BC">
        <w:rPr>
          <w:rtl/>
        </w:rPr>
        <w:t xml:space="preserve">شکل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11</w:t>
      </w:r>
      <w:r w:rsidR="00B32721">
        <w:rPr>
          <w:rtl/>
        </w:rPr>
        <w:fldChar w:fldCharType="end"/>
      </w:r>
      <w:r w:rsidR="00B32721">
        <w:rPr>
          <w:rFonts w:hint="cs"/>
          <w:rtl/>
        </w:rPr>
        <w:t xml:space="preserve">) </w:t>
      </w:r>
      <w:r>
        <w:rPr>
          <w:rFonts w:hint="cs"/>
          <w:rtl/>
        </w:rPr>
        <w:t>نشان داده شده است.</w:t>
      </w:r>
    </w:p>
    <w:p w14:paraId="6BC8FEE2" w14:textId="0CF65606" w:rsidR="001516B3" w:rsidRDefault="0045166A" w:rsidP="0045166A">
      <w:pPr>
        <w:pStyle w:val="Caption"/>
      </w:pPr>
      <w:r>
        <w:object w:dxaOrig="5376" w:dyaOrig="7921" w14:anchorId="25E2E84B">
          <v:shape id="_x0000_i1034" type="#_x0000_t75" style="width:268.5pt;height:397.5pt" o:ole="">
            <v:imagedata r:id="rId42" o:title=""/>
          </v:shape>
          <o:OLEObject Type="Embed" ProgID="Visio.Drawing.15" ShapeID="_x0000_i1034" DrawAspect="Content" ObjectID="_1767000120" r:id="rId43"/>
        </w:object>
      </w:r>
    </w:p>
    <w:p w14:paraId="253FA81C" w14:textId="53A3ABE7" w:rsidR="00D53A6B" w:rsidRDefault="00B32721" w:rsidP="00D53A6B">
      <w:pPr>
        <w:pStyle w:val="Caption"/>
        <w:rPr>
          <w:rtl/>
        </w:rPr>
      </w:pPr>
      <w:bookmarkStart w:id="92" w:name="_Ref112350263"/>
      <w:bookmarkStart w:id="93" w:name="_Toc141361679"/>
      <w:bookmarkStart w:id="94" w:name="_Toc141363431"/>
      <w:bookmarkStart w:id="95" w:name="_Toc146922949"/>
      <w:r>
        <w:rPr>
          <w:rtl/>
        </w:rPr>
        <w:lastRenderedPageBreak/>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11</w:t>
      </w:r>
      <w:r>
        <w:rPr>
          <w:rtl/>
        </w:rPr>
        <w:fldChar w:fldCharType="end"/>
      </w:r>
      <w:bookmarkEnd w:id="92"/>
      <w:r>
        <w:rPr>
          <w:rFonts w:hint="cs"/>
          <w:rtl/>
          <w:lang w:bidi="fa-IR"/>
        </w:rPr>
        <w:t xml:space="preserve">) </w:t>
      </w:r>
      <w:r w:rsidR="00D53A6B" w:rsidRPr="00FD3CA6">
        <w:rPr>
          <w:rFonts w:hint="cs"/>
          <w:b w:val="0"/>
          <w:bCs w:val="0"/>
          <w:rtl/>
        </w:rPr>
        <w:t>مدل چهار مرحله‌ای توسعه تدارکات رِک و لانگ</w:t>
      </w:r>
      <w:bookmarkStart w:id="96" w:name="_Ref99278939"/>
      <w:bookmarkEnd w:id="93"/>
      <w:bookmarkEnd w:id="94"/>
      <w:bookmarkEnd w:id="95"/>
    </w:p>
    <w:bookmarkEnd w:id="96"/>
    <w:p w14:paraId="0BE6E1EB" w14:textId="0AFCFDF7" w:rsidR="00256BC7" w:rsidRDefault="00256BC7" w:rsidP="00256BC7">
      <w:pPr>
        <w:pStyle w:val="bnazanin"/>
      </w:pPr>
      <w:r>
        <w:rPr>
          <w:rFonts w:hint="cs"/>
          <w:rtl/>
        </w:rPr>
        <w:t xml:space="preserve">یکی از روش‌های توسعه تدارکات، </w:t>
      </w:r>
      <w:r w:rsidRPr="00303129">
        <w:rPr>
          <w:rtl/>
        </w:rPr>
        <w:t>تجز</w:t>
      </w:r>
      <w:r w:rsidRPr="00303129">
        <w:rPr>
          <w:rFonts w:hint="cs"/>
          <w:rtl/>
        </w:rPr>
        <w:t>ی</w:t>
      </w:r>
      <w:r w:rsidRPr="00303129">
        <w:rPr>
          <w:rFonts w:hint="eastAsia"/>
          <w:rtl/>
        </w:rPr>
        <w:t>ه‌وتحل</w:t>
      </w:r>
      <w:r w:rsidRPr="00303129">
        <w:rPr>
          <w:rFonts w:hint="cs"/>
          <w:rtl/>
        </w:rPr>
        <w:t>ی</w:t>
      </w:r>
      <w:r w:rsidRPr="00303129">
        <w:rPr>
          <w:rFonts w:hint="eastAsia"/>
          <w:rtl/>
        </w:rPr>
        <w:t>ل</w:t>
      </w:r>
      <w:r w:rsidRPr="00303129">
        <w:rPr>
          <w:rFonts w:hint="cs"/>
          <w:rtl/>
        </w:rPr>
        <w:t xml:space="preserve"> پروفایل خرید</w:t>
      </w:r>
      <w:r>
        <w:rPr>
          <w:rFonts w:hint="cs"/>
          <w:rtl/>
        </w:rPr>
        <w:t xml:space="preserve"> است. جونز</w:t>
      </w:r>
      <w:r>
        <w:rPr>
          <w:rStyle w:val="FootnoteReference"/>
          <w:rtl/>
        </w:rPr>
        <w:footnoteReference w:id="119"/>
      </w:r>
      <w:r>
        <w:rPr>
          <w:rFonts w:hint="cs"/>
          <w:rtl/>
        </w:rPr>
        <w:t xml:space="preserve"> در سال 1997 یک چارچوب برای این منظور ارائه کرد که طبق آن خرید دارای پنج مرحله </w:t>
      </w:r>
      <w:r>
        <w:rPr>
          <w:rtl/>
        </w:rPr>
        <w:t>قابل‌اندازه‌گ</w:t>
      </w:r>
      <w:r>
        <w:rPr>
          <w:rFonts w:hint="cs"/>
          <w:rtl/>
        </w:rPr>
        <w:t>ی</w:t>
      </w:r>
      <w:r>
        <w:rPr>
          <w:rFonts w:hint="eastAsia"/>
          <w:rtl/>
        </w:rPr>
        <w:t>ر</w:t>
      </w:r>
      <w:r>
        <w:rPr>
          <w:rFonts w:hint="cs"/>
          <w:rtl/>
        </w:rPr>
        <w:t xml:space="preserve">ی برای توسعه است: نوزادی، بیداری، </w:t>
      </w:r>
      <w:r>
        <w:rPr>
          <w:rtl/>
        </w:rPr>
        <w:t>درحال‌توسعه</w:t>
      </w:r>
      <w:r>
        <w:rPr>
          <w:rFonts w:hint="cs"/>
          <w:rtl/>
        </w:rPr>
        <w:t>، بالغ و پیشرفته. برای سازمان‌هایی که این مراحل توسعه را شناسایی می‌کنند و نواحی نیازمند توسعه</w:t>
      </w:r>
      <w:r>
        <w:rPr>
          <w:rFonts w:hint="eastAsia"/>
          <w:rtl/>
        </w:rPr>
        <w:t>‌</w:t>
      </w:r>
      <w:r>
        <w:rPr>
          <w:rFonts w:hint="cs"/>
          <w:rtl/>
        </w:rPr>
        <w:t xml:space="preserve">های بیشتر را مشخص می‌کنند، می‌توان نمايه‌هایی را ایجاد کرد. این چارچوب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Ref112349675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12</w:t>
      </w:r>
      <w:r>
        <w:rPr>
          <w:rtl/>
        </w:rPr>
        <w:fldChar w:fldCharType="end"/>
      </w:r>
      <w:r>
        <w:rPr>
          <w:rFonts w:hint="cs"/>
          <w:rtl/>
          <w:lang w:bidi="fa-IR"/>
        </w:rPr>
        <w:t xml:space="preserve">) </w:t>
      </w:r>
      <w:r>
        <w:rPr>
          <w:rFonts w:hint="cs"/>
          <w:rtl/>
        </w:rPr>
        <w:t>نشان داده شده است که در آن هجده متغیر ارزیابی تعریف و نمايه</w:t>
      </w:r>
      <w:r>
        <w:rPr>
          <w:rtl/>
        </w:rPr>
        <w:softHyphen/>
      </w:r>
      <w:r>
        <w:rPr>
          <w:rFonts w:hint="cs"/>
          <w:rtl/>
        </w:rPr>
        <w:t>ها ایجاد شده‌اند. به کمک نتایج این چارچوب می‌توان:</w:t>
      </w:r>
    </w:p>
    <w:p w14:paraId="3375BB1B" w14:textId="77777777" w:rsidR="00256BC7" w:rsidRDefault="00256BC7" w:rsidP="00256BC7">
      <w:pPr>
        <w:pStyle w:val="a1"/>
      </w:pPr>
      <w:r>
        <w:rPr>
          <w:rFonts w:hint="cs"/>
          <w:rtl/>
        </w:rPr>
        <w:t>نمايه‌هایی که به توسعه راهبرد‌های سازمان کمک می‌کنند را شناسایی کرد.</w:t>
      </w:r>
    </w:p>
    <w:p w14:paraId="4697C044" w14:textId="77777777" w:rsidR="00256BC7" w:rsidRDefault="00256BC7" w:rsidP="00256BC7">
      <w:pPr>
        <w:pStyle w:val="a1"/>
      </w:pPr>
      <w:r>
        <w:rPr>
          <w:rFonts w:hint="cs"/>
          <w:rtl/>
        </w:rPr>
        <w:t>نشان داد که برخی نمايه‌ها نمی‌توانند راهبرد‌های سازمانی موجود را پشتیبانی کنند.</w:t>
      </w:r>
    </w:p>
    <w:p w14:paraId="46B7D927" w14:textId="77777777" w:rsidR="00256BC7" w:rsidRDefault="00256BC7" w:rsidP="00256BC7">
      <w:pPr>
        <w:pStyle w:val="a1"/>
      </w:pPr>
      <w:r>
        <w:rPr>
          <w:rFonts w:hint="cs"/>
          <w:rtl/>
        </w:rPr>
        <w:t>مقايسه</w:t>
      </w:r>
      <w:r>
        <w:rPr>
          <w:rtl/>
        </w:rPr>
        <w:softHyphen/>
      </w:r>
      <w:r>
        <w:rPr>
          <w:rFonts w:hint="cs"/>
          <w:rtl/>
        </w:rPr>
        <w:t>اي ارائه کرد تا بر اساس آن راهبرد‌هایی را توسعه داد تا وضعیت کارها را بهبود داد.</w:t>
      </w:r>
    </w:p>
    <w:p w14:paraId="16128EF4" w14:textId="77777777" w:rsidR="00256BC7" w:rsidRDefault="00256BC7" w:rsidP="00256BC7">
      <w:pPr>
        <w:pStyle w:val="a1"/>
      </w:pPr>
      <w:r>
        <w:rPr>
          <w:rFonts w:hint="cs"/>
          <w:rtl/>
        </w:rPr>
        <w:t>نشان داد که سازمان‌های نمونه،</w:t>
      </w:r>
      <w:r w:rsidRPr="00F95870">
        <w:rPr>
          <w:rFonts w:hint="cs"/>
          <w:rtl/>
        </w:rPr>
        <w:t xml:space="preserve"> </w:t>
      </w:r>
      <w:r>
        <w:rPr>
          <w:rFonts w:hint="cs"/>
          <w:rtl/>
        </w:rPr>
        <w:t xml:space="preserve">نمايه‌های </w:t>
      </w:r>
      <w:r w:rsidRPr="00F95870">
        <w:rPr>
          <w:rFonts w:hint="cs"/>
          <w:rtl/>
        </w:rPr>
        <w:t>خرید بسیار مشابهی دارند.</w:t>
      </w:r>
    </w:p>
    <w:p w14:paraId="6102DBB0" w14:textId="77777777" w:rsidR="00256BC7" w:rsidRDefault="00256BC7" w:rsidP="00256BC7">
      <w:pPr>
        <w:pStyle w:val="a1"/>
      </w:pPr>
      <w:r>
        <w:rPr>
          <w:rFonts w:hint="cs"/>
          <w:rtl/>
        </w:rPr>
        <w:t xml:space="preserve">دریافت که فعالیت‌های خریدِ بسیار </w:t>
      </w:r>
      <w:r>
        <w:rPr>
          <w:rFonts w:hint="eastAsia"/>
          <w:rtl/>
        </w:rPr>
        <w:t>توسعه‌</w:t>
      </w:r>
      <w:r>
        <w:rPr>
          <w:rFonts w:hint="cs"/>
          <w:rtl/>
        </w:rPr>
        <w:t>ی</w:t>
      </w:r>
      <w:r>
        <w:rPr>
          <w:rFonts w:hint="eastAsia"/>
          <w:rtl/>
        </w:rPr>
        <w:t>افته</w:t>
      </w:r>
      <w:r>
        <w:rPr>
          <w:rFonts w:hint="cs"/>
          <w:rtl/>
        </w:rPr>
        <w:t>، بهتر می‌توانند به هزینه‌های بهینه دست یابند.</w:t>
      </w:r>
    </w:p>
    <w:p w14:paraId="03622C6F" w14:textId="77777777" w:rsidR="00C72FA9" w:rsidRDefault="00C72FA9" w:rsidP="00C72FA9">
      <w:pPr>
        <w:pStyle w:val="bnazanin"/>
        <w:rPr>
          <w:rtl/>
        </w:rPr>
      </w:pPr>
      <w:r>
        <w:rPr>
          <w:rFonts w:hint="cs"/>
          <w:rtl/>
        </w:rPr>
        <w:t>ماتریس توسعه خرید این امکان را برای مدیران فراهم می‌آورد تا بدانند در چه مواردي نیاز به توسعه دارند. همچنین طبق نتایج این ماتریس می‌توان دریافت که توسعه برخی متغیرها از سایرین سخت</w:t>
      </w:r>
      <w:r>
        <w:rPr>
          <w:rFonts w:hint="eastAsia"/>
          <w:rtl/>
        </w:rPr>
        <w:t>‌</w:t>
      </w:r>
      <w:r>
        <w:rPr>
          <w:rFonts w:hint="cs"/>
          <w:rtl/>
        </w:rPr>
        <w:t>تر است؛ ضمن اینکه تغییر نگرش‌، هم در خرید و هم در سایر بخش‌های سازمان امری بسیار دشوار است</w:t>
      </w:r>
      <w:r>
        <w:rPr>
          <w:rtl/>
        </w:rPr>
        <w:t>؛ بنابرا</w:t>
      </w:r>
      <w:r>
        <w:rPr>
          <w:rFonts w:hint="cs"/>
          <w:rtl/>
        </w:rPr>
        <w:t>ی</w:t>
      </w:r>
      <w:r>
        <w:rPr>
          <w:rFonts w:hint="eastAsia"/>
          <w:rtl/>
        </w:rPr>
        <w:t>ن</w:t>
      </w:r>
      <w:r>
        <w:rPr>
          <w:rFonts w:hint="cs"/>
          <w:rtl/>
        </w:rPr>
        <w:t xml:space="preserve"> تعهد به توسعه عملیات تدارکات باید از بالاترین جایگاه سازمان </w:t>
      </w:r>
      <w:r>
        <w:rPr>
          <w:rtl/>
        </w:rPr>
        <w:t>نشئت</w:t>
      </w:r>
      <w:r>
        <w:rPr>
          <w:rFonts w:hint="cs"/>
          <w:rtl/>
        </w:rPr>
        <w:t xml:space="preserve"> بگیرد.</w:t>
      </w:r>
    </w:p>
    <w:p w14:paraId="684F57B8" w14:textId="77777777" w:rsidR="00C72FA9" w:rsidRDefault="00C72FA9" w:rsidP="00C72FA9">
      <w:pPr>
        <w:pStyle w:val="bnazanin"/>
      </w:pPr>
      <w:r>
        <w:rPr>
          <w:rFonts w:hint="cs"/>
          <w:rtl/>
        </w:rPr>
        <w:t>یکی دیگر از روش</w:t>
      </w:r>
      <w:r>
        <w:rPr>
          <w:rFonts w:hint="eastAsia"/>
          <w:rtl/>
        </w:rPr>
        <w:t>‌</w:t>
      </w:r>
      <w:r>
        <w:rPr>
          <w:rFonts w:hint="cs"/>
          <w:rtl/>
        </w:rPr>
        <w:t xml:space="preserve">های </w:t>
      </w:r>
      <w:r w:rsidRPr="003E4F67">
        <w:rPr>
          <w:rFonts w:hint="cs"/>
          <w:rtl/>
        </w:rPr>
        <w:t xml:space="preserve">توسعه تدارکات، </w:t>
      </w:r>
      <w:r>
        <w:rPr>
          <w:rFonts w:hint="cs"/>
          <w:rtl/>
        </w:rPr>
        <w:t>برون‌سپاری</w:t>
      </w:r>
      <w:r w:rsidRPr="003E4F67">
        <w:rPr>
          <w:rFonts w:hint="cs"/>
          <w:rtl/>
        </w:rPr>
        <w:t xml:space="preserve"> فعالیت خرید است</w:t>
      </w:r>
      <w:r w:rsidRPr="00AC60AF">
        <w:rPr>
          <w:rFonts w:hint="cs"/>
          <w:rtl/>
        </w:rPr>
        <w:t>. شرکت فیلیپس</w:t>
      </w:r>
      <w:r>
        <w:rPr>
          <w:rStyle w:val="FootnoteReference"/>
          <w:rtl/>
        </w:rPr>
        <w:footnoteReference w:id="120"/>
      </w:r>
      <w:r>
        <w:rPr>
          <w:rFonts w:hint="cs"/>
          <w:rtl/>
        </w:rPr>
        <w:t xml:space="preserve"> در سال 2007، بخشی از فعالیت‌های تدارکات خود شامل مالی، حسابداری، پردازش سفارش‌های خرید، هاستینگ و نگهداشت سیستم برنامه‌ریزی منابع سازمانی (</w:t>
      </w:r>
      <w:r>
        <w:t>ERP</w:t>
      </w:r>
      <w:r>
        <w:rPr>
          <w:rFonts w:hint="cs"/>
          <w:rtl/>
        </w:rPr>
        <w:t>) را برون‌سپاری کرد. برای همین منظور در سال 2006، حدود 70 درصد از هزینه‌های خود را متمرکز کرد و پایگاه تأمین‌کنندگان خود را به نصف (یعنی 25000 عدد) رساند.</w:t>
      </w:r>
    </w:p>
    <w:p w14:paraId="6B908378" w14:textId="77777777" w:rsidR="00C72FA9" w:rsidRDefault="00C72FA9" w:rsidP="00C72FA9">
      <w:pPr>
        <w:pStyle w:val="bnazanin"/>
      </w:pPr>
      <w:r>
        <w:rPr>
          <w:rFonts w:hint="cs"/>
          <w:rtl/>
        </w:rPr>
        <w:t xml:space="preserve">بسیاری از افراد علمی و شاغل در صنعت </w:t>
      </w:r>
      <w:r>
        <w:rPr>
          <w:rtl/>
        </w:rPr>
        <w:t>اتفاق‌نظر</w:t>
      </w:r>
      <w:r>
        <w:rPr>
          <w:rFonts w:hint="cs"/>
          <w:rtl/>
        </w:rPr>
        <w:t xml:space="preserve"> دارند که شیوه‌های خرید دفتری-اداری واکنشی و معاملاتی قدیمی، امروزه نقش </w:t>
      </w:r>
      <w:r>
        <w:rPr>
          <w:rtl/>
        </w:rPr>
        <w:t>کم‌رنگ</w:t>
      </w:r>
      <w:r>
        <w:rPr>
          <w:rFonts w:hint="cs"/>
          <w:rtl/>
        </w:rPr>
        <w:t xml:space="preserve">ی دارند. چنین رویکردهایی نمی‌توانند یک مزیت راهبردی به سازمان بدهند. یک فعالیت تدارکات که به شکل ضعیفی </w:t>
      </w:r>
      <w:r>
        <w:rPr>
          <w:rtl/>
        </w:rPr>
        <w:t>توسعه</w:t>
      </w:r>
      <w:r>
        <w:rPr>
          <w:rFonts w:hint="cs"/>
          <w:rtl/>
        </w:rPr>
        <w:t xml:space="preserve"> ی</w:t>
      </w:r>
      <w:r>
        <w:rPr>
          <w:rFonts w:hint="eastAsia"/>
          <w:rtl/>
        </w:rPr>
        <w:t>افته</w:t>
      </w:r>
      <w:r>
        <w:rPr>
          <w:rFonts w:hint="cs"/>
          <w:rtl/>
        </w:rPr>
        <w:t xml:space="preserve">، می‌تواند </w:t>
      </w:r>
      <w:r>
        <w:rPr>
          <w:rtl/>
        </w:rPr>
        <w:t>به‌سادگ</w:t>
      </w:r>
      <w:r>
        <w:rPr>
          <w:rFonts w:hint="cs"/>
          <w:rtl/>
        </w:rPr>
        <w:t>ی توسعه کل سازمان را کند سازد. در چنین حالتی، تخصیص فعالیت خرید به یک سازمان بیرونی که در آن تخصص و نفوذ مناسب وجود دارد، مي</w:t>
      </w:r>
      <w:r>
        <w:rPr>
          <w:rtl/>
        </w:rPr>
        <w:softHyphen/>
      </w:r>
      <w:r>
        <w:rPr>
          <w:rFonts w:hint="cs"/>
          <w:rtl/>
        </w:rPr>
        <w:t xml:space="preserve">تواند از نظر اقتصادی و عملی منطقی باشد. اگر سازمان سریعاً به دنبال یک فعالیت خرید </w:t>
      </w:r>
      <w:r>
        <w:rPr>
          <w:rFonts w:hint="cs"/>
          <w:rtl/>
        </w:rPr>
        <w:lastRenderedPageBreak/>
        <w:t>راهبردی پیش‌کنشی است و نمی</w:t>
      </w:r>
      <w:r>
        <w:rPr>
          <w:rFonts w:hint="eastAsia"/>
          <w:rtl/>
        </w:rPr>
        <w:t>‌</w:t>
      </w:r>
      <w:r>
        <w:rPr>
          <w:rFonts w:hint="cs"/>
          <w:rtl/>
        </w:rPr>
        <w:t>خواهد برای توسعه آن منتظر بماند یا سرمایه‌گذاری کند، می</w:t>
      </w:r>
      <w:r>
        <w:rPr>
          <w:rFonts w:hint="eastAsia"/>
          <w:rtl/>
        </w:rPr>
        <w:t>‌</w:t>
      </w:r>
      <w:r>
        <w:rPr>
          <w:rFonts w:hint="cs"/>
          <w:rtl/>
        </w:rPr>
        <w:t xml:space="preserve">تواند همه فعالیت‌های پایین‌تر از مرحله سه فرایند توسعه را برون‌سپاری کند. اگر سازمان بخواهد بیشتر زمان خود را روی موارد راهبردی صرف کند، برخی از جنبه‌های خرید، به‌خصوص رسیدگی به خریدهای </w:t>
      </w:r>
      <w:r>
        <w:rPr>
          <w:rtl/>
        </w:rPr>
        <w:t>کم‌ارزش</w:t>
      </w:r>
      <w:r>
        <w:rPr>
          <w:rFonts w:hint="cs"/>
          <w:rtl/>
        </w:rPr>
        <w:t xml:space="preserve"> و معاملاتی را می‌توان به کاربران/درخواست‌کنندگان خرید واگذار نمايد. چنین </w:t>
      </w:r>
      <w:r>
        <w:rPr>
          <w:rtl/>
        </w:rPr>
        <w:t>جابه‌جا</w:t>
      </w:r>
      <w:r>
        <w:rPr>
          <w:rFonts w:hint="cs"/>
          <w:rtl/>
        </w:rPr>
        <w:t>یی و واگذاری فعالیت‌ها احتمالاً در مراحل سه و چهار رخ می</w:t>
      </w:r>
      <w:r>
        <w:rPr>
          <w:rFonts w:hint="eastAsia"/>
          <w:rtl/>
        </w:rPr>
        <w:t>‌</w:t>
      </w:r>
      <w:r>
        <w:rPr>
          <w:rFonts w:hint="cs"/>
          <w:rtl/>
        </w:rPr>
        <w:t>دهد. در غیر این صورت، سازمان در ایجاد «جهش‌های کوانتومی</w:t>
      </w:r>
      <w:r>
        <w:rPr>
          <w:rStyle w:val="FootnoteReference"/>
          <w:rtl/>
        </w:rPr>
        <w:footnoteReference w:id="121"/>
      </w:r>
      <w:r>
        <w:rPr>
          <w:rFonts w:hint="cs"/>
          <w:rtl/>
        </w:rPr>
        <w:t>» برای توسعه کامل خرید (به‌نحوی‌که بیشترین تمرکز افراد درگیر در خرید روی مدیریت راهبردی زنجیره تأمین و خرید باشد) با مشکل مواجه خواهد شد.</w:t>
      </w:r>
    </w:p>
    <w:tbl>
      <w:tblPr>
        <w:bidiVisual/>
        <w:tblW w:w="6668" w:type="dxa"/>
        <w:jc w:val="center"/>
        <w:tblCellMar>
          <w:left w:w="57" w:type="dxa"/>
          <w:right w:w="57" w:type="dxa"/>
        </w:tblCellMar>
        <w:tblLook w:val="04A0" w:firstRow="1" w:lastRow="0" w:firstColumn="1" w:lastColumn="0" w:noHBand="0" w:noVBand="1"/>
      </w:tblPr>
      <w:tblGrid>
        <w:gridCol w:w="2445"/>
        <w:gridCol w:w="871"/>
        <w:gridCol w:w="836"/>
        <w:gridCol w:w="141"/>
        <w:gridCol w:w="702"/>
        <w:gridCol w:w="829"/>
        <w:gridCol w:w="141"/>
        <w:gridCol w:w="703"/>
      </w:tblGrid>
      <w:tr w:rsidR="00586D67" w14:paraId="336B22ED" w14:textId="77777777" w:rsidTr="00E76E83">
        <w:trPr>
          <w:trHeight w:val="283"/>
          <w:jc w:val="center"/>
        </w:trPr>
        <w:tc>
          <w:tcPr>
            <w:tcW w:w="6668" w:type="dxa"/>
            <w:gridSpan w:val="8"/>
            <w:tcBorders>
              <w:top w:val="nil"/>
              <w:left w:val="nil"/>
              <w:bottom w:val="thinThickSmallGap" w:sz="24" w:space="0" w:color="000000"/>
              <w:right w:val="nil"/>
            </w:tcBorders>
          </w:tcPr>
          <w:p w14:paraId="3BB8964F" w14:textId="26B349C1" w:rsidR="00586D67" w:rsidRDefault="00142156" w:rsidP="00E76E83">
            <w:pPr>
              <w:pStyle w:val="Caption"/>
              <w:keepNext/>
              <w:widowControl w:val="0"/>
              <w:rPr>
                <w:b w:val="0"/>
                <w:bCs w:val="0"/>
              </w:rPr>
            </w:pPr>
            <w:bookmarkStart w:id="97" w:name="_Ref112349675"/>
            <w:bookmarkStart w:id="98" w:name="_Toc145881048"/>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12</w:t>
            </w:r>
            <w:r>
              <w:rPr>
                <w:rtl/>
              </w:rPr>
              <w:fldChar w:fldCharType="end"/>
            </w:r>
            <w:bookmarkEnd w:id="97"/>
            <w:r>
              <w:rPr>
                <w:rFonts w:hint="cs"/>
                <w:rtl/>
                <w:lang w:bidi="fa-IR"/>
              </w:rPr>
              <w:t xml:space="preserve">) </w:t>
            </w:r>
            <w:r w:rsidR="009F13A7" w:rsidRPr="00FD3CA6">
              <w:rPr>
                <w:b w:val="0"/>
                <w:bCs w:val="0"/>
                <w:rtl/>
              </w:rPr>
              <w:t>ماتر</w:t>
            </w:r>
            <w:r w:rsidR="009F13A7" w:rsidRPr="00FD3CA6">
              <w:rPr>
                <w:rFonts w:hint="cs"/>
                <w:b w:val="0"/>
                <w:bCs w:val="0"/>
                <w:rtl/>
              </w:rPr>
              <w:t>ی</w:t>
            </w:r>
            <w:r w:rsidR="009F13A7" w:rsidRPr="00FD3CA6">
              <w:rPr>
                <w:rFonts w:hint="eastAsia"/>
                <w:b w:val="0"/>
                <w:bCs w:val="0"/>
                <w:rtl/>
              </w:rPr>
              <w:t>س</w:t>
            </w:r>
            <w:r w:rsidR="009F13A7" w:rsidRPr="00FD3CA6">
              <w:rPr>
                <w:b w:val="0"/>
                <w:bCs w:val="0"/>
                <w:rtl/>
              </w:rPr>
              <w:t xml:space="preserve"> توسعه خر</w:t>
            </w:r>
            <w:r w:rsidR="009F13A7" w:rsidRPr="00FD3CA6">
              <w:rPr>
                <w:rFonts w:hint="cs"/>
                <w:b w:val="0"/>
                <w:bCs w:val="0"/>
                <w:rtl/>
              </w:rPr>
              <w:t>ی</w:t>
            </w:r>
            <w:r w:rsidR="009F13A7" w:rsidRPr="00FD3CA6">
              <w:rPr>
                <w:rFonts w:hint="eastAsia"/>
                <w:b w:val="0"/>
                <w:bCs w:val="0"/>
                <w:rtl/>
              </w:rPr>
              <w:t>د</w:t>
            </w:r>
            <w:bookmarkEnd w:id="98"/>
          </w:p>
        </w:tc>
      </w:tr>
      <w:tr w:rsidR="00586D67" w14:paraId="03A7C024" w14:textId="77777777" w:rsidTr="00E76E83">
        <w:trPr>
          <w:trHeight w:val="283"/>
          <w:jc w:val="center"/>
        </w:trPr>
        <w:tc>
          <w:tcPr>
            <w:tcW w:w="2445" w:type="dxa"/>
            <w:tcBorders>
              <w:top w:val="thinThickSmallGap" w:sz="24" w:space="0" w:color="000000"/>
              <w:left w:val="nil"/>
              <w:bottom w:val="single" w:sz="4" w:space="0" w:color="auto"/>
              <w:right w:val="nil"/>
            </w:tcBorders>
            <w:shd w:val="clear" w:color="auto" w:fill="F2F2F2" w:themeFill="background1" w:themeFillShade="F2"/>
          </w:tcPr>
          <w:p w14:paraId="464FE4E9" w14:textId="41AA39FF" w:rsidR="00586D67" w:rsidRPr="005634B7" w:rsidRDefault="00586D67" w:rsidP="005634B7">
            <w:pPr>
              <w:pStyle w:val="Tableintext"/>
              <w:rPr>
                <w:rtl/>
              </w:rPr>
            </w:pPr>
            <w:r w:rsidRPr="005634B7">
              <w:rPr>
                <w:rFonts w:hint="cs"/>
                <w:rtl/>
              </w:rPr>
              <w:t>نواحی ارزیابی و سنجش</w:t>
            </w:r>
          </w:p>
        </w:tc>
        <w:tc>
          <w:tcPr>
            <w:tcW w:w="871" w:type="dxa"/>
            <w:tcBorders>
              <w:top w:val="thinThickSmallGap" w:sz="24" w:space="0" w:color="000000"/>
              <w:left w:val="nil"/>
              <w:bottom w:val="single" w:sz="4" w:space="0" w:color="auto"/>
              <w:right w:val="nil"/>
            </w:tcBorders>
            <w:shd w:val="clear" w:color="auto" w:fill="F2F2F2" w:themeFill="background1" w:themeFillShade="F2"/>
          </w:tcPr>
          <w:p w14:paraId="3027A9DA" w14:textId="36E9E701" w:rsidR="00586D67" w:rsidRPr="005634B7" w:rsidRDefault="00586D67" w:rsidP="005634B7">
            <w:pPr>
              <w:pStyle w:val="Tableintext"/>
              <w:rPr>
                <w:rtl/>
              </w:rPr>
            </w:pPr>
            <w:r w:rsidRPr="005634B7">
              <w:rPr>
                <w:rtl/>
              </w:rPr>
              <w:t>نوزاد</w:t>
            </w:r>
            <w:r w:rsidRPr="005634B7">
              <w:rPr>
                <w:rFonts w:hint="cs"/>
                <w:rtl/>
              </w:rPr>
              <w:t>ی</w:t>
            </w:r>
          </w:p>
        </w:tc>
        <w:tc>
          <w:tcPr>
            <w:tcW w:w="977" w:type="dxa"/>
            <w:gridSpan w:val="2"/>
            <w:tcBorders>
              <w:top w:val="thinThickSmallGap" w:sz="24" w:space="0" w:color="000000"/>
              <w:left w:val="nil"/>
              <w:bottom w:val="single" w:sz="4" w:space="0" w:color="auto"/>
              <w:right w:val="nil"/>
            </w:tcBorders>
            <w:shd w:val="clear" w:color="auto" w:fill="F2F2F2" w:themeFill="background1" w:themeFillShade="F2"/>
          </w:tcPr>
          <w:p w14:paraId="7CABDC2B" w14:textId="12E8FCBC" w:rsidR="00586D67" w:rsidRPr="005634B7" w:rsidRDefault="00586D67" w:rsidP="005634B7">
            <w:pPr>
              <w:pStyle w:val="Tableintext"/>
            </w:pPr>
            <w:r w:rsidRPr="005634B7">
              <w:rPr>
                <w:rtl/>
              </w:rPr>
              <w:t>ب</w:t>
            </w:r>
            <w:r w:rsidRPr="005634B7">
              <w:rPr>
                <w:rFonts w:hint="cs"/>
                <w:rtl/>
              </w:rPr>
              <w:t>ی</w:t>
            </w:r>
            <w:r w:rsidRPr="005634B7">
              <w:rPr>
                <w:rFonts w:hint="eastAsia"/>
                <w:rtl/>
              </w:rPr>
              <w:t>دار</w:t>
            </w:r>
            <w:r w:rsidRPr="005634B7">
              <w:rPr>
                <w:rFonts w:hint="cs"/>
                <w:rtl/>
              </w:rPr>
              <w:t>ی</w:t>
            </w:r>
          </w:p>
        </w:tc>
        <w:tc>
          <w:tcPr>
            <w:tcW w:w="702" w:type="dxa"/>
            <w:tcBorders>
              <w:top w:val="thinThickSmallGap" w:sz="24" w:space="0" w:color="000000"/>
              <w:left w:val="nil"/>
              <w:bottom w:val="single" w:sz="4" w:space="0" w:color="auto"/>
              <w:right w:val="nil"/>
            </w:tcBorders>
            <w:shd w:val="clear" w:color="auto" w:fill="F2F2F2" w:themeFill="background1" w:themeFillShade="F2"/>
          </w:tcPr>
          <w:p w14:paraId="682A64DD" w14:textId="5D6A9722" w:rsidR="00586D67" w:rsidRPr="005634B7" w:rsidRDefault="00837A0E" w:rsidP="005634B7">
            <w:pPr>
              <w:pStyle w:val="Tableintext"/>
            </w:pPr>
            <w:r w:rsidRPr="005634B7">
              <w:rPr>
                <w:rFonts w:hint="cs"/>
                <w:rtl/>
              </w:rPr>
              <w:t>توسعه</w:t>
            </w:r>
          </w:p>
        </w:tc>
        <w:tc>
          <w:tcPr>
            <w:tcW w:w="970" w:type="dxa"/>
            <w:gridSpan w:val="2"/>
            <w:tcBorders>
              <w:top w:val="thinThickSmallGap" w:sz="24" w:space="0" w:color="000000"/>
              <w:left w:val="nil"/>
              <w:bottom w:val="single" w:sz="4" w:space="0" w:color="auto"/>
              <w:right w:val="nil"/>
            </w:tcBorders>
            <w:shd w:val="clear" w:color="auto" w:fill="F2F2F2" w:themeFill="background1" w:themeFillShade="F2"/>
          </w:tcPr>
          <w:p w14:paraId="7BB9E8AC" w14:textId="5A659458" w:rsidR="00586D67" w:rsidRPr="005634B7" w:rsidRDefault="00B510FA" w:rsidP="005634B7">
            <w:pPr>
              <w:pStyle w:val="Tableintext"/>
              <w:rPr>
                <w:rtl/>
              </w:rPr>
            </w:pPr>
            <w:r w:rsidRPr="005634B7">
              <w:rPr>
                <w:rFonts w:hint="cs"/>
                <w:rtl/>
              </w:rPr>
              <w:t>بالغ</w:t>
            </w:r>
          </w:p>
        </w:tc>
        <w:tc>
          <w:tcPr>
            <w:tcW w:w="703" w:type="dxa"/>
            <w:tcBorders>
              <w:top w:val="thinThickSmallGap" w:sz="24" w:space="0" w:color="000000"/>
              <w:left w:val="nil"/>
              <w:bottom w:val="single" w:sz="4" w:space="0" w:color="auto"/>
              <w:right w:val="nil"/>
            </w:tcBorders>
            <w:shd w:val="clear" w:color="auto" w:fill="F2F2F2" w:themeFill="background1" w:themeFillShade="F2"/>
          </w:tcPr>
          <w:p w14:paraId="3D6C6D3E" w14:textId="6EB3DBA2" w:rsidR="00586D67" w:rsidRPr="005634B7" w:rsidRDefault="00586D67" w:rsidP="005634B7">
            <w:pPr>
              <w:pStyle w:val="Tableintext"/>
              <w:rPr>
                <w:rtl/>
              </w:rPr>
            </w:pPr>
            <w:r w:rsidRPr="005634B7">
              <w:rPr>
                <w:rtl/>
              </w:rPr>
              <w:t>پ</w:t>
            </w:r>
            <w:r w:rsidRPr="005634B7">
              <w:rPr>
                <w:rFonts w:hint="cs"/>
                <w:rtl/>
              </w:rPr>
              <w:t>ی</w:t>
            </w:r>
            <w:r w:rsidRPr="005634B7">
              <w:rPr>
                <w:rFonts w:hint="eastAsia"/>
                <w:rtl/>
              </w:rPr>
              <w:t>شرفته</w:t>
            </w:r>
          </w:p>
        </w:tc>
      </w:tr>
      <w:tr w:rsidR="003E4F67" w14:paraId="37B43BA4" w14:textId="77777777" w:rsidTr="00E76E83">
        <w:trPr>
          <w:trHeight w:val="283"/>
          <w:jc w:val="center"/>
        </w:trPr>
        <w:tc>
          <w:tcPr>
            <w:tcW w:w="2445" w:type="dxa"/>
            <w:tcBorders>
              <w:top w:val="single" w:sz="4" w:space="0" w:color="auto"/>
              <w:left w:val="nil"/>
              <w:right w:val="nil"/>
            </w:tcBorders>
          </w:tcPr>
          <w:p w14:paraId="5BEADDE3" w14:textId="2630F017" w:rsidR="003E4F67" w:rsidRPr="005634B7" w:rsidRDefault="003E4F67" w:rsidP="005634B7">
            <w:pPr>
              <w:pStyle w:val="Tableintext"/>
              <w:jc w:val="left"/>
            </w:pPr>
            <w:r w:rsidRPr="005634B7">
              <w:rPr>
                <w:rFonts w:hint="cs"/>
                <w:rtl/>
              </w:rPr>
              <w:t xml:space="preserve">1- تحلیل ساختار شکست </w:t>
            </w:r>
            <w:proofErr w:type="spellStart"/>
            <w:r w:rsidRPr="005634B7">
              <w:rPr>
                <w:rFonts w:hint="cs"/>
                <w:rtl/>
              </w:rPr>
              <w:t>فعالیت‌ها</w:t>
            </w:r>
            <w:proofErr w:type="spellEnd"/>
          </w:p>
        </w:tc>
        <w:tc>
          <w:tcPr>
            <w:tcW w:w="871" w:type="dxa"/>
            <w:tcBorders>
              <w:top w:val="single" w:sz="4" w:space="0" w:color="auto"/>
              <w:left w:val="nil"/>
              <w:right w:val="nil"/>
            </w:tcBorders>
            <w:shd w:val="clear" w:color="auto" w:fill="auto"/>
          </w:tcPr>
          <w:p w14:paraId="5582C5AC" w14:textId="020D866E" w:rsidR="003E4F67" w:rsidRPr="005634B7" w:rsidRDefault="003E4F67" w:rsidP="005634B7">
            <w:pPr>
              <w:pStyle w:val="Tableintext"/>
              <w:rPr>
                <w:rtl/>
              </w:rPr>
            </w:pPr>
          </w:p>
        </w:tc>
        <w:tc>
          <w:tcPr>
            <w:tcW w:w="836" w:type="dxa"/>
            <w:tcBorders>
              <w:top w:val="single" w:sz="4" w:space="0" w:color="auto"/>
              <w:left w:val="nil"/>
              <w:right w:val="nil"/>
            </w:tcBorders>
            <w:shd w:val="clear" w:color="auto" w:fill="auto"/>
          </w:tcPr>
          <w:p w14:paraId="14E631DA" w14:textId="04CE0C53" w:rsidR="003E4F67" w:rsidRPr="005634B7" w:rsidRDefault="003E4F67" w:rsidP="005634B7">
            <w:pPr>
              <w:pStyle w:val="Tableintext"/>
              <w:rPr>
                <w:rtl/>
              </w:rPr>
            </w:pPr>
          </w:p>
        </w:tc>
        <w:tc>
          <w:tcPr>
            <w:tcW w:w="843" w:type="dxa"/>
            <w:gridSpan w:val="2"/>
            <w:tcBorders>
              <w:top w:val="single" w:sz="4" w:space="0" w:color="auto"/>
              <w:left w:val="nil"/>
              <w:right w:val="nil"/>
            </w:tcBorders>
            <w:shd w:val="clear" w:color="auto" w:fill="auto"/>
          </w:tcPr>
          <w:p w14:paraId="5E132DEB" w14:textId="29C850BC" w:rsidR="003E4F67" w:rsidRPr="005634B7" w:rsidRDefault="003E4F67" w:rsidP="005634B7">
            <w:pPr>
              <w:pStyle w:val="Tableintext"/>
              <w:rPr>
                <w:rtl/>
              </w:rPr>
            </w:pPr>
          </w:p>
        </w:tc>
        <w:tc>
          <w:tcPr>
            <w:tcW w:w="829" w:type="dxa"/>
            <w:tcBorders>
              <w:top w:val="single" w:sz="4" w:space="0" w:color="auto"/>
              <w:left w:val="nil"/>
              <w:right w:val="nil"/>
            </w:tcBorders>
          </w:tcPr>
          <w:p w14:paraId="38D30149" w14:textId="77777777" w:rsidR="003E4F67" w:rsidRPr="005634B7" w:rsidRDefault="003E4F67" w:rsidP="005634B7">
            <w:pPr>
              <w:pStyle w:val="Tableintext"/>
              <w:rPr>
                <w:rtl/>
              </w:rPr>
            </w:pPr>
          </w:p>
        </w:tc>
        <w:tc>
          <w:tcPr>
            <w:tcW w:w="844" w:type="dxa"/>
            <w:gridSpan w:val="2"/>
            <w:tcBorders>
              <w:top w:val="single" w:sz="4" w:space="0" w:color="auto"/>
              <w:left w:val="nil"/>
              <w:right w:val="nil"/>
            </w:tcBorders>
            <w:shd w:val="clear" w:color="auto" w:fill="auto"/>
          </w:tcPr>
          <w:p w14:paraId="20D57347" w14:textId="26201BB0" w:rsidR="003E4F67" w:rsidRPr="005634B7" w:rsidRDefault="003E4F67" w:rsidP="005634B7">
            <w:pPr>
              <w:pStyle w:val="Tableintext"/>
              <w:rPr>
                <w:rtl/>
              </w:rPr>
            </w:pPr>
          </w:p>
        </w:tc>
      </w:tr>
      <w:tr w:rsidR="003E4F67" w14:paraId="29D31A36" w14:textId="77777777" w:rsidTr="00E76E83">
        <w:trPr>
          <w:trHeight w:val="283"/>
          <w:jc w:val="center"/>
        </w:trPr>
        <w:tc>
          <w:tcPr>
            <w:tcW w:w="2445" w:type="dxa"/>
            <w:tcBorders>
              <w:left w:val="nil"/>
              <w:right w:val="nil"/>
            </w:tcBorders>
          </w:tcPr>
          <w:p w14:paraId="62EEAC28" w14:textId="689FEC35" w:rsidR="003E4F67" w:rsidRPr="005634B7" w:rsidRDefault="003E4F67" w:rsidP="005634B7">
            <w:pPr>
              <w:pStyle w:val="Tableintext"/>
              <w:jc w:val="left"/>
              <w:rPr>
                <w:rtl/>
              </w:rPr>
            </w:pPr>
            <w:r w:rsidRPr="005634B7">
              <w:rPr>
                <w:rFonts w:hint="cs"/>
                <w:rtl/>
              </w:rPr>
              <w:t>2- ساختار سازمان خرید</w:t>
            </w:r>
          </w:p>
        </w:tc>
        <w:tc>
          <w:tcPr>
            <w:tcW w:w="871" w:type="dxa"/>
            <w:tcBorders>
              <w:left w:val="nil"/>
              <w:right w:val="nil"/>
            </w:tcBorders>
            <w:shd w:val="clear" w:color="auto" w:fill="auto"/>
          </w:tcPr>
          <w:p w14:paraId="1860DC0C" w14:textId="5C4F2296" w:rsidR="003E4F67" w:rsidRPr="005634B7" w:rsidRDefault="003E4F67" w:rsidP="005634B7">
            <w:pPr>
              <w:pStyle w:val="Tableintext"/>
              <w:rPr>
                <w:rtl/>
              </w:rPr>
            </w:pPr>
          </w:p>
        </w:tc>
        <w:tc>
          <w:tcPr>
            <w:tcW w:w="836" w:type="dxa"/>
            <w:tcBorders>
              <w:left w:val="nil"/>
              <w:right w:val="nil"/>
            </w:tcBorders>
            <w:shd w:val="clear" w:color="auto" w:fill="auto"/>
          </w:tcPr>
          <w:p w14:paraId="56E66730" w14:textId="311400AD" w:rsidR="003E4F67" w:rsidRPr="005634B7" w:rsidRDefault="003E4F67" w:rsidP="005634B7">
            <w:pPr>
              <w:pStyle w:val="Tableintext"/>
              <w:rPr>
                <w:rtl/>
              </w:rPr>
            </w:pPr>
          </w:p>
        </w:tc>
        <w:tc>
          <w:tcPr>
            <w:tcW w:w="843" w:type="dxa"/>
            <w:gridSpan w:val="2"/>
            <w:tcBorders>
              <w:left w:val="nil"/>
              <w:right w:val="nil"/>
            </w:tcBorders>
            <w:shd w:val="clear" w:color="auto" w:fill="auto"/>
          </w:tcPr>
          <w:p w14:paraId="60118A6E" w14:textId="224AF7E0" w:rsidR="003E4F67" w:rsidRPr="005634B7" w:rsidRDefault="003E4F67" w:rsidP="005634B7">
            <w:pPr>
              <w:pStyle w:val="Tableintext"/>
              <w:rPr>
                <w:rtl/>
              </w:rPr>
            </w:pPr>
          </w:p>
        </w:tc>
        <w:tc>
          <w:tcPr>
            <w:tcW w:w="829" w:type="dxa"/>
            <w:tcBorders>
              <w:left w:val="nil"/>
              <w:right w:val="nil"/>
            </w:tcBorders>
          </w:tcPr>
          <w:p w14:paraId="1CF8FF0E"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BF890AE" w14:textId="11E518E7" w:rsidR="003E4F67" w:rsidRPr="005634B7" w:rsidRDefault="003E4F67" w:rsidP="005634B7">
            <w:pPr>
              <w:pStyle w:val="Tableintext"/>
              <w:rPr>
                <w:rtl/>
              </w:rPr>
            </w:pPr>
          </w:p>
        </w:tc>
      </w:tr>
      <w:tr w:rsidR="003E4F67" w14:paraId="1EEAE2C9" w14:textId="77777777" w:rsidTr="00E76E83">
        <w:trPr>
          <w:trHeight w:val="283"/>
          <w:jc w:val="center"/>
        </w:trPr>
        <w:tc>
          <w:tcPr>
            <w:tcW w:w="2445" w:type="dxa"/>
            <w:tcBorders>
              <w:left w:val="nil"/>
              <w:right w:val="nil"/>
            </w:tcBorders>
          </w:tcPr>
          <w:p w14:paraId="76612FC8" w14:textId="7D33D41A" w:rsidR="003E4F67" w:rsidRPr="005634B7" w:rsidRDefault="003E4F67" w:rsidP="005634B7">
            <w:pPr>
              <w:pStyle w:val="Tableintext"/>
              <w:jc w:val="left"/>
              <w:rPr>
                <w:rtl/>
              </w:rPr>
            </w:pPr>
            <w:r w:rsidRPr="005634B7">
              <w:rPr>
                <w:rFonts w:hint="cs"/>
                <w:rtl/>
              </w:rPr>
              <w:t xml:space="preserve">3- خدمات خرید </w:t>
            </w:r>
          </w:p>
        </w:tc>
        <w:tc>
          <w:tcPr>
            <w:tcW w:w="871" w:type="dxa"/>
            <w:tcBorders>
              <w:left w:val="nil"/>
              <w:right w:val="nil"/>
            </w:tcBorders>
            <w:shd w:val="clear" w:color="auto" w:fill="auto"/>
          </w:tcPr>
          <w:p w14:paraId="45D5D7A9" w14:textId="794F684C" w:rsidR="003E4F67" w:rsidRPr="005634B7" w:rsidRDefault="003E4F67" w:rsidP="005634B7">
            <w:pPr>
              <w:pStyle w:val="Tableintext"/>
              <w:rPr>
                <w:rtl/>
              </w:rPr>
            </w:pPr>
          </w:p>
        </w:tc>
        <w:tc>
          <w:tcPr>
            <w:tcW w:w="836" w:type="dxa"/>
            <w:tcBorders>
              <w:left w:val="nil"/>
              <w:right w:val="nil"/>
            </w:tcBorders>
            <w:shd w:val="clear" w:color="auto" w:fill="auto"/>
          </w:tcPr>
          <w:p w14:paraId="37BF5353" w14:textId="5EC226BB" w:rsidR="003E4F67" w:rsidRPr="005634B7" w:rsidRDefault="003E4F67" w:rsidP="005634B7">
            <w:pPr>
              <w:pStyle w:val="Tableintext"/>
              <w:rPr>
                <w:rtl/>
              </w:rPr>
            </w:pPr>
          </w:p>
        </w:tc>
        <w:tc>
          <w:tcPr>
            <w:tcW w:w="843" w:type="dxa"/>
            <w:gridSpan w:val="2"/>
            <w:tcBorders>
              <w:left w:val="nil"/>
              <w:right w:val="nil"/>
            </w:tcBorders>
            <w:shd w:val="clear" w:color="auto" w:fill="auto"/>
          </w:tcPr>
          <w:p w14:paraId="41EC6454" w14:textId="2868FD17" w:rsidR="003E4F67" w:rsidRPr="005634B7" w:rsidRDefault="003E4F67" w:rsidP="005634B7">
            <w:pPr>
              <w:pStyle w:val="Tableintext"/>
              <w:rPr>
                <w:rtl/>
              </w:rPr>
            </w:pPr>
          </w:p>
        </w:tc>
        <w:tc>
          <w:tcPr>
            <w:tcW w:w="829" w:type="dxa"/>
            <w:tcBorders>
              <w:left w:val="nil"/>
              <w:right w:val="nil"/>
            </w:tcBorders>
          </w:tcPr>
          <w:p w14:paraId="7AB26943"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24D1C7CE" w14:textId="175D8B37" w:rsidR="003E4F67" w:rsidRPr="005634B7" w:rsidRDefault="003E4F67" w:rsidP="005634B7">
            <w:pPr>
              <w:pStyle w:val="Tableintext"/>
              <w:rPr>
                <w:rtl/>
              </w:rPr>
            </w:pPr>
          </w:p>
        </w:tc>
      </w:tr>
      <w:tr w:rsidR="003E4F67" w14:paraId="58DAAC3C" w14:textId="77777777" w:rsidTr="00E76E83">
        <w:trPr>
          <w:trHeight w:val="283"/>
          <w:jc w:val="center"/>
        </w:trPr>
        <w:tc>
          <w:tcPr>
            <w:tcW w:w="2445" w:type="dxa"/>
            <w:tcBorders>
              <w:left w:val="nil"/>
              <w:right w:val="nil"/>
            </w:tcBorders>
          </w:tcPr>
          <w:p w14:paraId="1A3C6F78" w14:textId="66B4AFC7" w:rsidR="003E4F67" w:rsidRPr="005634B7" w:rsidRDefault="003E4F67" w:rsidP="005634B7">
            <w:pPr>
              <w:pStyle w:val="Tableintext"/>
              <w:jc w:val="left"/>
              <w:rPr>
                <w:rtl/>
              </w:rPr>
            </w:pPr>
            <w:r w:rsidRPr="005634B7">
              <w:rPr>
                <w:rFonts w:hint="cs"/>
                <w:rtl/>
              </w:rPr>
              <w:t xml:space="preserve">4- جایگاه خرید در </w:t>
            </w:r>
            <w:proofErr w:type="spellStart"/>
            <w:r w:rsidRPr="005634B7">
              <w:rPr>
                <w:rFonts w:hint="cs"/>
                <w:rtl/>
              </w:rPr>
              <w:t>کسب‌وکار</w:t>
            </w:r>
            <w:proofErr w:type="spellEnd"/>
          </w:p>
        </w:tc>
        <w:tc>
          <w:tcPr>
            <w:tcW w:w="871" w:type="dxa"/>
            <w:tcBorders>
              <w:left w:val="nil"/>
              <w:right w:val="nil"/>
            </w:tcBorders>
            <w:shd w:val="clear" w:color="auto" w:fill="auto"/>
          </w:tcPr>
          <w:p w14:paraId="340AEE4B" w14:textId="0972F562" w:rsidR="003E4F67" w:rsidRPr="005634B7" w:rsidRDefault="003E4F67" w:rsidP="005634B7">
            <w:pPr>
              <w:pStyle w:val="Tableintext"/>
              <w:rPr>
                <w:rtl/>
              </w:rPr>
            </w:pPr>
          </w:p>
        </w:tc>
        <w:tc>
          <w:tcPr>
            <w:tcW w:w="836" w:type="dxa"/>
            <w:tcBorders>
              <w:left w:val="nil"/>
              <w:right w:val="nil"/>
            </w:tcBorders>
            <w:shd w:val="clear" w:color="auto" w:fill="auto"/>
          </w:tcPr>
          <w:p w14:paraId="226492B5" w14:textId="10467C4E" w:rsidR="003E4F67" w:rsidRPr="005634B7" w:rsidRDefault="003E4F67" w:rsidP="005634B7">
            <w:pPr>
              <w:pStyle w:val="Tableintext"/>
              <w:rPr>
                <w:rtl/>
              </w:rPr>
            </w:pPr>
          </w:p>
        </w:tc>
        <w:tc>
          <w:tcPr>
            <w:tcW w:w="843" w:type="dxa"/>
            <w:gridSpan w:val="2"/>
            <w:tcBorders>
              <w:left w:val="nil"/>
              <w:right w:val="nil"/>
            </w:tcBorders>
            <w:shd w:val="clear" w:color="auto" w:fill="auto"/>
          </w:tcPr>
          <w:p w14:paraId="075CECF8" w14:textId="1D34DE72" w:rsidR="003E4F67" w:rsidRPr="005634B7" w:rsidRDefault="003E4F67" w:rsidP="005634B7">
            <w:pPr>
              <w:pStyle w:val="Tableintext"/>
              <w:rPr>
                <w:rtl/>
              </w:rPr>
            </w:pPr>
          </w:p>
        </w:tc>
        <w:tc>
          <w:tcPr>
            <w:tcW w:w="829" w:type="dxa"/>
            <w:tcBorders>
              <w:left w:val="nil"/>
              <w:right w:val="nil"/>
            </w:tcBorders>
          </w:tcPr>
          <w:p w14:paraId="3ED88462"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2FB96F3" w14:textId="297D1698" w:rsidR="003E4F67" w:rsidRPr="005634B7" w:rsidRDefault="003E4F67" w:rsidP="005634B7">
            <w:pPr>
              <w:pStyle w:val="Tableintext"/>
              <w:rPr>
                <w:rtl/>
              </w:rPr>
            </w:pPr>
          </w:p>
        </w:tc>
      </w:tr>
      <w:tr w:rsidR="003E4F67" w14:paraId="0836809A" w14:textId="77777777" w:rsidTr="00E76E83">
        <w:trPr>
          <w:trHeight w:val="283"/>
          <w:jc w:val="center"/>
        </w:trPr>
        <w:tc>
          <w:tcPr>
            <w:tcW w:w="2445" w:type="dxa"/>
            <w:tcBorders>
              <w:left w:val="nil"/>
              <w:right w:val="nil"/>
            </w:tcBorders>
          </w:tcPr>
          <w:p w14:paraId="0DDCC3F6" w14:textId="3A1A0FA8" w:rsidR="003E4F67" w:rsidRPr="005634B7" w:rsidRDefault="003E4F67" w:rsidP="005634B7">
            <w:pPr>
              <w:pStyle w:val="Tableintext"/>
              <w:jc w:val="left"/>
              <w:rPr>
                <w:rtl/>
              </w:rPr>
            </w:pPr>
            <w:r w:rsidRPr="005634B7">
              <w:rPr>
                <w:rFonts w:hint="cs"/>
                <w:rtl/>
              </w:rPr>
              <w:t>5- وسعت آموزش</w:t>
            </w:r>
            <w:r w:rsidR="00B510FA" w:rsidRPr="005634B7">
              <w:rPr>
                <w:rFonts w:hint="cs"/>
                <w:rtl/>
              </w:rPr>
              <w:t xml:space="preserve"> در</w:t>
            </w:r>
            <w:r w:rsidRPr="005634B7">
              <w:rPr>
                <w:rFonts w:hint="cs"/>
                <w:rtl/>
              </w:rPr>
              <w:t xml:space="preserve"> توسعه خرید</w:t>
            </w:r>
          </w:p>
        </w:tc>
        <w:tc>
          <w:tcPr>
            <w:tcW w:w="871" w:type="dxa"/>
            <w:tcBorders>
              <w:left w:val="nil"/>
              <w:right w:val="nil"/>
            </w:tcBorders>
            <w:shd w:val="clear" w:color="auto" w:fill="auto"/>
          </w:tcPr>
          <w:p w14:paraId="68ECB77B" w14:textId="1B8D1148" w:rsidR="003E4F67" w:rsidRPr="005634B7" w:rsidRDefault="003E4F67" w:rsidP="005634B7">
            <w:pPr>
              <w:pStyle w:val="Tableintext"/>
              <w:rPr>
                <w:rtl/>
              </w:rPr>
            </w:pPr>
          </w:p>
        </w:tc>
        <w:tc>
          <w:tcPr>
            <w:tcW w:w="836" w:type="dxa"/>
            <w:tcBorders>
              <w:left w:val="nil"/>
              <w:right w:val="nil"/>
            </w:tcBorders>
            <w:shd w:val="clear" w:color="auto" w:fill="auto"/>
          </w:tcPr>
          <w:p w14:paraId="5C47D4AE"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4AB6FFBC" w14:textId="77777777" w:rsidR="003E4F67" w:rsidRPr="005634B7" w:rsidRDefault="003E4F67" w:rsidP="005634B7">
            <w:pPr>
              <w:pStyle w:val="Tableintext"/>
              <w:rPr>
                <w:rtl/>
              </w:rPr>
            </w:pPr>
          </w:p>
        </w:tc>
        <w:tc>
          <w:tcPr>
            <w:tcW w:w="829" w:type="dxa"/>
            <w:tcBorders>
              <w:left w:val="nil"/>
              <w:right w:val="nil"/>
            </w:tcBorders>
          </w:tcPr>
          <w:p w14:paraId="697DB80B"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70A7BA7" w14:textId="77777777" w:rsidR="003E4F67" w:rsidRPr="005634B7" w:rsidRDefault="003E4F67" w:rsidP="005634B7">
            <w:pPr>
              <w:pStyle w:val="Tableintext"/>
              <w:rPr>
                <w:rtl/>
              </w:rPr>
            </w:pPr>
          </w:p>
        </w:tc>
      </w:tr>
      <w:tr w:rsidR="003E4F67" w14:paraId="0E5B16D4" w14:textId="77777777" w:rsidTr="00E76E83">
        <w:trPr>
          <w:trHeight w:val="283"/>
          <w:jc w:val="center"/>
        </w:trPr>
        <w:tc>
          <w:tcPr>
            <w:tcW w:w="2445" w:type="dxa"/>
            <w:tcBorders>
              <w:left w:val="nil"/>
              <w:right w:val="nil"/>
            </w:tcBorders>
          </w:tcPr>
          <w:p w14:paraId="33E5EF1D" w14:textId="1A434AE4" w:rsidR="003E4F67" w:rsidRPr="005634B7" w:rsidRDefault="003E4F67" w:rsidP="005634B7">
            <w:pPr>
              <w:pStyle w:val="Tableintext"/>
              <w:jc w:val="left"/>
              <w:rPr>
                <w:rtl/>
              </w:rPr>
            </w:pPr>
            <w:r w:rsidRPr="005634B7">
              <w:rPr>
                <w:rFonts w:hint="cs"/>
                <w:rtl/>
              </w:rPr>
              <w:t>6- سطوح دستمزد</w:t>
            </w:r>
          </w:p>
        </w:tc>
        <w:tc>
          <w:tcPr>
            <w:tcW w:w="871" w:type="dxa"/>
            <w:tcBorders>
              <w:left w:val="nil"/>
              <w:right w:val="nil"/>
            </w:tcBorders>
            <w:shd w:val="clear" w:color="auto" w:fill="auto"/>
          </w:tcPr>
          <w:p w14:paraId="3FCDD426" w14:textId="69566ECF" w:rsidR="003E4F67" w:rsidRPr="005634B7" w:rsidRDefault="003E4F67" w:rsidP="005634B7">
            <w:pPr>
              <w:pStyle w:val="Tableintext"/>
              <w:rPr>
                <w:rtl/>
              </w:rPr>
            </w:pPr>
          </w:p>
        </w:tc>
        <w:tc>
          <w:tcPr>
            <w:tcW w:w="836" w:type="dxa"/>
            <w:tcBorders>
              <w:left w:val="nil"/>
              <w:right w:val="nil"/>
            </w:tcBorders>
            <w:shd w:val="clear" w:color="auto" w:fill="auto"/>
          </w:tcPr>
          <w:p w14:paraId="56507AD0"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8846290" w14:textId="77777777" w:rsidR="003E4F67" w:rsidRPr="005634B7" w:rsidRDefault="003E4F67" w:rsidP="005634B7">
            <w:pPr>
              <w:pStyle w:val="Tableintext"/>
              <w:rPr>
                <w:rtl/>
              </w:rPr>
            </w:pPr>
          </w:p>
        </w:tc>
        <w:tc>
          <w:tcPr>
            <w:tcW w:w="829" w:type="dxa"/>
            <w:tcBorders>
              <w:left w:val="nil"/>
              <w:right w:val="nil"/>
            </w:tcBorders>
          </w:tcPr>
          <w:p w14:paraId="39C628D2"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0218D975" w14:textId="77777777" w:rsidR="003E4F67" w:rsidRPr="005634B7" w:rsidRDefault="003E4F67" w:rsidP="005634B7">
            <w:pPr>
              <w:pStyle w:val="Tableintext"/>
              <w:rPr>
                <w:rtl/>
              </w:rPr>
            </w:pPr>
          </w:p>
        </w:tc>
      </w:tr>
      <w:tr w:rsidR="003E4F67" w14:paraId="6D0CDCB1" w14:textId="77777777" w:rsidTr="00E76E83">
        <w:trPr>
          <w:trHeight w:val="283"/>
          <w:jc w:val="center"/>
        </w:trPr>
        <w:tc>
          <w:tcPr>
            <w:tcW w:w="2445" w:type="dxa"/>
            <w:tcBorders>
              <w:left w:val="nil"/>
              <w:right w:val="nil"/>
            </w:tcBorders>
          </w:tcPr>
          <w:p w14:paraId="4FBF25AD" w14:textId="70709D6B" w:rsidR="003E4F67" w:rsidRPr="005634B7" w:rsidRDefault="003E4F67" w:rsidP="005634B7">
            <w:pPr>
              <w:pStyle w:val="Tableintext"/>
              <w:jc w:val="left"/>
              <w:rPr>
                <w:rtl/>
              </w:rPr>
            </w:pPr>
            <w:r w:rsidRPr="005634B7">
              <w:rPr>
                <w:rFonts w:hint="cs"/>
                <w:rtl/>
              </w:rPr>
              <w:t>7- سنجش عملکرد خرید</w:t>
            </w:r>
          </w:p>
        </w:tc>
        <w:tc>
          <w:tcPr>
            <w:tcW w:w="871" w:type="dxa"/>
            <w:tcBorders>
              <w:left w:val="nil"/>
              <w:right w:val="nil"/>
            </w:tcBorders>
            <w:shd w:val="clear" w:color="auto" w:fill="auto"/>
          </w:tcPr>
          <w:p w14:paraId="18D7EA72" w14:textId="1713054D" w:rsidR="003E4F67" w:rsidRPr="005634B7" w:rsidRDefault="003E4F67" w:rsidP="005634B7">
            <w:pPr>
              <w:pStyle w:val="Tableintext"/>
              <w:rPr>
                <w:rtl/>
              </w:rPr>
            </w:pPr>
          </w:p>
        </w:tc>
        <w:tc>
          <w:tcPr>
            <w:tcW w:w="836" w:type="dxa"/>
            <w:tcBorders>
              <w:left w:val="nil"/>
              <w:right w:val="nil"/>
            </w:tcBorders>
            <w:shd w:val="clear" w:color="auto" w:fill="auto"/>
          </w:tcPr>
          <w:p w14:paraId="2E49E0FF"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3495859" w14:textId="77777777" w:rsidR="003E4F67" w:rsidRPr="005634B7" w:rsidRDefault="003E4F67" w:rsidP="005634B7">
            <w:pPr>
              <w:pStyle w:val="Tableintext"/>
              <w:rPr>
                <w:rtl/>
              </w:rPr>
            </w:pPr>
          </w:p>
        </w:tc>
        <w:tc>
          <w:tcPr>
            <w:tcW w:w="829" w:type="dxa"/>
            <w:tcBorders>
              <w:left w:val="nil"/>
              <w:right w:val="nil"/>
            </w:tcBorders>
          </w:tcPr>
          <w:p w14:paraId="0FCF33A3"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AFCBDDF" w14:textId="77777777" w:rsidR="003E4F67" w:rsidRPr="005634B7" w:rsidRDefault="003E4F67" w:rsidP="005634B7">
            <w:pPr>
              <w:pStyle w:val="Tableintext"/>
              <w:rPr>
                <w:rtl/>
              </w:rPr>
            </w:pPr>
          </w:p>
        </w:tc>
      </w:tr>
      <w:tr w:rsidR="003E4F67" w14:paraId="03C2C0BD" w14:textId="77777777" w:rsidTr="00E76E83">
        <w:trPr>
          <w:trHeight w:val="283"/>
          <w:jc w:val="center"/>
        </w:trPr>
        <w:tc>
          <w:tcPr>
            <w:tcW w:w="2445" w:type="dxa"/>
            <w:tcBorders>
              <w:left w:val="nil"/>
              <w:right w:val="nil"/>
            </w:tcBorders>
          </w:tcPr>
          <w:p w14:paraId="10930647" w14:textId="20EB0402" w:rsidR="003E4F67" w:rsidRPr="005634B7" w:rsidRDefault="003E4F67" w:rsidP="005634B7">
            <w:pPr>
              <w:pStyle w:val="Tableintext"/>
              <w:jc w:val="left"/>
              <w:rPr>
                <w:rtl/>
              </w:rPr>
            </w:pPr>
            <w:r w:rsidRPr="005634B7">
              <w:rPr>
                <w:rFonts w:hint="cs"/>
                <w:rtl/>
              </w:rPr>
              <w:t xml:space="preserve">8- استاندارد </w:t>
            </w:r>
            <w:proofErr w:type="spellStart"/>
            <w:r w:rsidRPr="005634B7">
              <w:rPr>
                <w:rFonts w:hint="cs"/>
                <w:rtl/>
              </w:rPr>
              <w:t>سیستم‌های</w:t>
            </w:r>
            <w:proofErr w:type="spellEnd"/>
            <w:r w:rsidRPr="005634B7">
              <w:rPr>
                <w:rFonts w:hint="cs"/>
                <w:rtl/>
              </w:rPr>
              <w:t xml:space="preserve"> اطلاعاتی</w:t>
            </w:r>
          </w:p>
        </w:tc>
        <w:tc>
          <w:tcPr>
            <w:tcW w:w="871" w:type="dxa"/>
            <w:tcBorders>
              <w:left w:val="nil"/>
              <w:right w:val="nil"/>
            </w:tcBorders>
            <w:shd w:val="clear" w:color="auto" w:fill="auto"/>
          </w:tcPr>
          <w:p w14:paraId="0F2E4EC3" w14:textId="73153B5B" w:rsidR="003E4F67" w:rsidRPr="005634B7" w:rsidRDefault="003E4F67" w:rsidP="005634B7">
            <w:pPr>
              <w:pStyle w:val="Tableintext"/>
              <w:rPr>
                <w:rtl/>
              </w:rPr>
            </w:pPr>
          </w:p>
        </w:tc>
        <w:tc>
          <w:tcPr>
            <w:tcW w:w="836" w:type="dxa"/>
            <w:tcBorders>
              <w:left w:val="nil"/>
              <w:right w:val="nil"/>
            </w:tcBorders>
            <w:shd w:val="clear" w:color="auto" w:fill="auto"/>
          </w:tcPr>
          <w:p w14:paraId="7E904C94"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00D6BD62" w14:textId="77777777" w:rsidR="003E4F67" w:rsidRPr="005634B7" w:rsidRDefault="003E4F67" w:rsidP="005634B7">
            <w:pPr>
              <w:pStyle w:val="Tableintext"/>
              <w:rPr>
                <w:rtl/>
              </w:rPr>
            </w:pPr>
          </w:p>
        </w:tc>
        <w:tc>
          <w:tcPr>
            <w:tcW w:w="829" w:type="dxa"/>
            <w:tcBorders>
              <w:left w:val="nil"/>
              <w:right w:val="nil"/>
            </w:tcBorders>
          </w:tcPr>
          <w:p w14:paraId="492C1691"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3B6A9AD5" w14:textId="77777777" w:rsidR="003E4F67" w:rsidRPr="005634B7" w:rsidRDefault="003E4F67" w:rsidP="005634B7">
            <w:pPr>
              <w:pStyle w:val="Tableintext"/>
              <w:rPr>
                <w:rtl/>
              </w:rPr>
            </w:pPr>
          </w:p>
        </w:tc>
      </w:tr>
      <w:tr w:rsidR="003E4F67" w14:paraId="62601A82" w14:textId="77777777" w:rsidTr="00E76E83">
        <w:trPr>
          <w:trHeight w:val="283"/>
          <w:jc w:val="center"/>
        </w:trPr>
        <w:tc>
          <w:tcPr>
            <w:tcW w:w="2445" w:type="dxa"/>
            <w:tcBorders>
              <w:left w:val="nil"/>
              <w:right w:val="nil"/>
            </w:tcBorders>
          </w:tcPr>
          <w:p w14:paraId="70C70BD7" w14:textId="70139525" w:rsidR="003E4F67" w:rsidRPr="005634B7" w:rsidRDefault="003E4F67" w:rsidP="005634B7">
            <w:pPr>
              <w:pStyle w:val="Tableintext"/>
              <w:jc w:val="left"/>
              <w:rPr>
                <w:rtl/>
              </w:rPr>
            </w:pPr>
            <w:r w:rsidRPr="005634B7">
              <w:rPr>
                <w:rFonts w:hint="cs"/>
                <w:rtl/>
              </w:rPr>
              <w:t xml:space="preserve">9- </w:t>
            </w:r>
            <w:proofErr w:type="spellStart"/>
            <w:r w:rsidR="00B510FA" w:rsidRPr="005634B7">
              <w:rPr>
                <w:rFonts w:hint="cs"/>
                <w:rtl/>
              </w:rPr>
              <w:t>فناوري</w:t>
            </w:r>
            <w:proofErr w:type="spellEnd"/>
            <w:r w:rsidRPr="005634B7">
              <w:rPr>
                <w:rFonts w:hint="cs"/>
                <w:rtl/>
              </w:rPr>
              <w:t xml:space="preserve"> </w:t>
            </w:r>
            <w:r w:rsidRPr="005634B7">
              <w:rPr>
                <w:rtl/>
              </w:rPr>
              <w:t>کامپ</w:t>
            </w:r>
            <w:r w:rsidRPr="005634B7">
              <w:rPr>
                <w:rFonts w:hint="cs"/>
                <w:rtl/>
              </w:rPr>
              <w:t>ی</w:t>
            </w:r>
            <w:r w:rsidRPr="005634B7">
              <w:rPr>
                <w:rFonts w:hint="eastAsia"/>
                <w:rtl/>
              </w:rPr>
              <w:t>وتر</w:t>
            </w:r>
          </w:p>
        </w:tc>
        <w:tc>
          <w:tcPr>
            <w:tcW w:w="871" w:type="dxa"/>
            <w:tcBorders>
              <w:left w:val="nil"/>
              <w:right w:val="nil"/>
            </w:tcBorders>
            <w:shd w:val="clear" w:color="auto" w:fill="auto"/>
          </w:tcPr>
          <w:p w14:paraId="26A555F9" w14:textId="73647AC7" w:rsidR="003E4F67" w:rsidRPr="005634B7" w:rsidRDefault="003E4F67" w:rsidP="005634B7">
            <w:pPr>
              <w:pStyle w:val="Tableintext"/>
              <w:rPr>
                <w:rtl/>
              </w:rPr>
            </w:pPr>
          </w:p>
        </w:tc>
        <w:tc>
          <w:tcPr>
            <w:tcW w:w="836" w:type="dxa"/>
            <w:tcBorders>
              <w:left w:val="nil"/>
              <w:right w:val="nil"/>
            </w:tcBorders>
            <w:shd w:val="clear" w:color="auto" w:fill="auto"/>
          </w:tcPr>
          <w:p w14:paraId="2FDFF3B2"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3D94BD05" w14:textId="77777777" w:rsidR="003E4F67" w:rsidRPr="005634B7" w:rsidRDefault="003E4F67" w:rsidP="005634B7">
            <w:pPr>
              <w:pStyle w:val="Tableintext"/>
              <w:rPr>
                <w:rtl/>
              </w:rPr>
            </w:pPr>
          </w:p>
        </w:tc>
        <w:tc>
          <w:tcPr>
            <w:tcW w:w="829" w:type="dxa"/>
            <w:tcBorders>
              <w:left w:val="nil"/>
              <w:right w:val="nil"/>
            </w:tcBorders>
          </w:tcPr>
          <w:p w14:paraId="0E243BFD"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1F1E2437" w14:textId="77777777" w:rsidR="003E4F67" w:rsidRPr="005634B7" w:rsidRDefault="003E4F67" w:rsidP="005634B7">
            <w:pPr>
              <w:pStyle w:val="Tableintext"/>
              <w:rPr>
                <w:rtl/>
              </w:rPr>
            </w:pPr>
          </w:p>
        </w:tc>
      </w:tr>
      <w:tr w:rsidR="003E4F67" w14:paraId="169E7EB4" w14:textId="77777777" w:rsidTr="00E76E83">
        <w:trPr>
          <w:trHeight w:val="283"/>
          <w:jc w:val="center"/>
        </w:trPr>
        <w:tc>
          <w:tcPr>
            <w:tcW w:w="2445" w:type="dxa"/>
            <w:tcBorders>
              <w:left w:val="nil"/>
              <w:right w:val="nil"/>
            </w:tcBorders>
          </w:tcPr>
          <w:p w14:paraId="656AA160" w14:textId="3C9F24DD" w:rsidR="003E4F67" w:rsidRPr="005634B7" w:rsidRDefault="003E4F67" w:rsidP="005634B7">
            <w:pPr>
              <w:pStyle w:val="Tableintext"/>
              <w:jc w:val="left"/>
              <w:rPr>
                <w:rtl/>
              </w:rPr>
            </w:pPr>
            <w:r w:rsidRPr="005634B7">
              <w:rPr>
                <w:rFonts w:hint="cs"/>
                <w:rtl/>
              </w:rPr>
              <w:t xml:space="preserve">10- استاندارد و </w:t>
            </w:r>
            <w:proofErr w:type="spellStart"/>
            <w:r w:rsidRPr="005634B7">
              <w:rPr>
                <w:rFonts w:hint="cs"/>
                <w:rtl/>
              </w:rPr>
              <w:t>رویه‌های</w:t>
            </w:r>
            <w:proofErr w:type="spellEnd"/>
            <w:r w:rsidRPr="005634B7">
              <w:rPr>
                <w:rFonts w:hint="cs"/>
                <w:rtl/>
              </w:rPr>
              <w:t xml:space="preserve"> عملیاتی</w:t>
            </w:r>
          </w:p>
        </w:tc>
        <w:tc>
          <w:tcPr>
            <w:tcW w:w="871" w:type="dxa"/>
            <w:tcBorders>
              <w:left w:val="nil"/>
              <w:right w:val="nil"/>
            </w:tcBorders>
            <w:shd w:val="clear" w:color="auto" w:fill="auto"/>
          </w:tcPr>
          <w:p w14:paraId="6D34895E" w14:textId="1F1E3882" w:rsidR="003E4F67" w:rsidRPr="005634B7" w:rsidRDefault="003E4F67" w:rsidP="005634B7">
            <w:pPr>
              <w:pStyle w:val="Tableintext"/>
              <w:rPr>
                <w:rtl/>
              </w:rPr>
            </w:pPr>
          </w:p>
        </w:tc>
        <w:tc>
          <w:tcPr>
            <w:tcW w:w="836" w:type="dxa"/>
            <w:tcBorders>
              <w:left w:val="nil"/>
              <w:right w:val="nil"/>
            </w:tcBorders>
            <w:shd w:val="clear" w:color="auto" w:fill="auto"/>
          </w:tcPr>
          <w:p w14:paraId="1386C7B9"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34A8BF54" w14:textId="77777777" w:rsidR="003E4F67" w:rsidRPr="005634B7" w:rsidRDefault="003E4F67" w:rsidP="005634B7">
            <w:pPr>
              <w:pStyle w:val="Tableintext"/>
              <w:rPr>
                <w:rtl/>
              </w:rPr>
            </w:pPr>
          </w:p>
        </w:tc>
        <w:tc>
          <w:tcPr>
            <w:tcW w:w="829" w:type="dxa"/>
            <w:tcBorders>
              <w:left w:val="nil"/>
              <w:right w:val="nil"/>
            </w:tcBorders>
          </w:tcPr>
          <w:p w14:paraId="48C0B90E"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24882920" w14:textId="77777777" w:rsidR="003E4F67" w:rsidRPr="005634B7" w:rsidRDefault="003E4F67" w:rsidP="005634B7">
            <w:pPr>
              <w:pStyle w:val="Tableintext"/>
              <w:rPr>
                <w:rtl/>
              </w:rPr>
            </w:pPr>
          </w:p>
        </w:tc>
      </w:tr>
      <w:tr w:rsidR="003E4F67" w14:paraId="05A30542" w14:textId="77777777" w:rsidTr="00E76E83">
        <w:trPr>
          <w:trHeight w:val="283"/>
          <w:jc w:val="center"/>
        </w:trPr>
        <w:tc>
          <w:tcPr>
            <w:tcW w:w="2445" w:type="dxa"/>
            <w:tcBorders>
              <w:left w:val="nil"/>
              <w:right w:val="nil"/>
            </w:tcBorders>
          </w:tcPr>
          <w:p w14:paraId="7A227546" w14:textId="69A85E5A" w:rsidR="003E4F67" w:rsidRPr="005634B7" w:rsidRDefault="003E4F67" w:rsidP="005634B7">
            <w:pPr>
              <w:pStyle w:val="Tableintext"/>
              <w:jc w:val="left"/>
              <w:rPr>
                <w:rtl/>
              </w:rPr>
            </w:pPr>
            <w:r w:rsidRPr="005634B7">
              <w:rPr>
                <w:rFonts w:hint="cs"/>
                <w:rtl/>
              </w:rPr>
              <w:t xml:space="preserve">11- توسعه </w:t>
            </w:r>
            <w:proofErr w:type="spellStart"/>
            <w:r w:rsidRPr="005634B7">
              <w:rPr>
                <w:rFonts w:hint="cs"/>
                <w:rtl/>
              </w:rPr>
              <w:t>اینترفیس</w:t>
            </w:r>
            <w:proofErr w:type="spellEnd"/>
            <w:r w:rsidRPr="005634B7">
              <w:rPr>
                <w:rFonts w:hint="cs"/>
                <w:rtl/>
              </w:rPr>
              <w:t xml:space="preserve"> (مرکز خرید)</w:t>
            </w:r>
          </w:p>
        </w:tc>
        <w:tc>
          <w:tcPr>
            <w:tcW w:w="871" w:type="dxa"/>
            <w:tcBorders>
              <w:left w:val="nil"/>
              <w:right w:val="nil"/>
            </w:tcBorders>
            <w:shd w:val="clear" w:color="auto" w:fill="auto"/>
          </w:tcPr>
          <w:p w14:paraId="0B6CCB75" w14:textId="46BDCB06" w:rsidR="003E4F67" w:rsidRPr="005634B7" w:rsidRDefault="003E4F67" w:rsidP="005634B7">
            <w:pPr>
              <w:pStyle w:val="Tableintext"/>
              <w:rPr>
                <w:rtl/>
              </w:rPr>
            </w:pPr>
          </w:p>
        </w:tc>
        <w:tc>
          <w:tcPr>
            <w:tcW w:w="836" w:type="dxa"/>
            <w:tcBorders>
              <w:left w:val="nil"/>
              <w:right w:val="nil"/>
            </w:tcBorders>
            <w:shd w:val="clear" w:color="auto" w:fill="auto"/>
          </w:tcPr>
          <w:p w14:paraId="67C5EE51"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2F5476B6" w14:textId="77777777" w:rsidR="003E4F67" w:rsidRPr="005634B7" w:rsidRDefault="003E4F67" w:rsidP="005634B7">
            <w:pPr>
              <w:pStyle w:val="Tableintext"/>
              <w:rPr>
                <w:rtl/>
              </w:rPr>
            </w:pPr>
          </w:p>
        </w:tc>
        <w:tc>
          <w:tcPr>
            <w:tcW w:w="829" w:type="dxa"/>
            <w:tcBorders>
              <w:left w:val="nil"/>
              <w:right w:val="nil"/>
            </w:tcBorders>
          </w:tcPr>
          <w:p w14:paraId="565B036D"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7C9F483B" w14:textId="77777777" w:rsidR="003E4F67" w:rsidRPr="005634B7" w:rsidRDefault="003E4F67" w:rsidP="005634B7">
            <w:pPr>
              <w:pStyle w:val="Tableintext"/>
              <w:rPr>
                <w:rtl/>
              </w:rPr>
            </w:pPr>
          </w:p>
        </w:tc>
      </w:tr>
      <w:tr w:rsidR="003E4F67" w14:paraId="599E2F91" w14:textId="77777777" w:rsidTr="00E76E83">
        <w:trPr>
          <w:trHeight w:val="283"/>
          <w:jc w:val="center"/>
        </w:trPr>
        <w:tc>
          <w:tcPr>
            <w:tcW w:w="2445" w:type="dxa"/>
            <w:tcBorders>
              <w:left w:val="nil"/>
              <w:right w:val="nil"/>
            </w:tcBorders>
          </w:tcPr>
          <w:p w14:paraId="10AA3304" w14:textId="4AB5535E" w:rsidR="003E4F67" w:rsidRPr="005634B7" w:rsidRDefault="003E4F67" w:rsidP="005634B7">
            <w:pPr>
              <w:pStyle w:val="Tableintext"/>
              <w:jc w:val="left"/>
              <w:rPr>
                <w:rtl/>
              </w:rPr>
            </w:pPr>
            <w:r w:rsidRPr="005634B7">
              <w:rPr>
                <w:rFonts w:hint="cs"/>
                <w:rtl/>
              </w:rPr>
              <w:t>12- مشارکت در فرایند خرید</w:t>
            </w:r>
          </w:p>
        </w:tc>
        <w:tc>
          <w:tcPr>
            <w:tcW w:w="871" w:type="dxa"/>
            <w:tcBorders>
              <w:left w:val="nil"/>
              <w:right w:val="nil"/>
            </w:tcBorders>
            <w:shd w:val="clear" w:color="auto" w:fill="auto"/>
          </w:tcPr>
          <w:p w14:paraId="5740BEB1" w14:textId="16FA054E" w:rsidR="003E4F67" w:rsidRPr="005634B7" w:rsidRDefault="003E4F67" w:rsidP="005634B7">
            <w:pPr>
              <w:pStyle w:val="Tableintext"/>
              <w:rPr>
                <w:rtl/>
              </w:rPr>
            </w:pPr>
          </w:p>
        </w:tc>
        <w:tc>
          <w:tcPr>
            <w:tcW w:w="836" w:type="dxa"/>
            <w:tcBorders>
              <w:left w:val="nil"/>
              <w:right w:val="nil"/>
            </w:tcBorders>
            <w:shd w:val="clear" w:color="auto" w:fill="auto"/>
          </w:tcPr>
          <w:p w14:paraId="69E08276"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4F9D3DD" w14:textId="77777777" w:rsidR="003E4F67" w:rsidRPr="005634B7" w:rsidRDefault="003E4F67" w:rsidP="005634B7">
            <w:pPr>
              <w:pStyle w:val="Tableintext"/>
              <w:rPr>
                <w:rtl/>
              </w:rPr>
            </w:pPr>
          </w:p>
        </w:tc>
        <w:tc>
          <w:tcPr>
            <w:tcW w:w="829" w:type="dxa"/>
            <w:tcBorders>
              <w:left w:val="nil"/>
              <w:right w:val="nil"/>
            </w:tcBorders>
          </w:tcPr>
          <w:p w14:paraId="5F41ADCF"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75B5C6F2" w14:textId="77777777" w:rsidR="003E4F67" w:rsidRPr="005634B7" w:rsidRDefault="003E4F67" w:rsidP="005634B7">
            <w:pPr>
              <w:pStyle w:val="Tableintext"/>
              <w:rPr>
                <w:rtl/>
              </w:rPr>
            </w:pPr>
          </w:p>
        </w:tc>
      </w:tr>
      <w:tr w:rsidR="003E4F67" w14:paraId="3A34565B" w14:textId="77777777" w:rsidTr="00E76E83">
        <w:trPr>
          <w:trHeight w:val="283"/>
          <w:jc w:val="center"/>
        </w:trPr>
        <w:tc>
          <w:tcPr>
            <w:tcW w:w="2445" w:type="dxa"/>
            <w:tcBorders>
              <w:left w:val="nil"/>
              <w:right w:val="nil"/>
            </w:tcBorders>
          </w:tcPr>
          <w:p w14:paraId="350BA6D0" w14:textId="733B83BD" w:rsidR="003E4F67" w:rsidRPr="005634B7" w:rsidRDefault="003E4F67" w:rsidP="005634B7">
            <w:pPr>
              <w:pStyle w:val="Tableintext"/>
              <w:jc w:val="left"/>
              <w:rPr>
                <w:rtl/>
              </w:rPr>
            </w:pPr>
            <w:r w:rsidRPr="005634B7">
              <w:rPr>
                <w:rFonts w:hint="cs"/>
                <w:rtl/>
              </w:rPr>
              <w:t xml:space="preserve">13- </w:t>
            </w:r>
            <w:proofErr w:type="spellStart"/>
            <w:r w:rsidRPr="005634B7">
              <w:rPr>
                <w:rFonts w:hint="cs"/>
                <w:rtl/>
              </w:rPr>
              <w:t>مشخصه‌های</w:t>
            </w:r>
            <w:proofErr w:type="spellEnd"/>
            <w:r w:rsidRPr="005634B7">
              <w:rPr>
                <w:rFonts w:hint="cs"/>
                <w:rtl/>
              </w:rPr>
              <w:t xml:space="preserve"> خریدار</w:t>
            </w:r>
          </w:p>
        </w:tc>
        <w:tc>
          <w:tcPr>
            <w:tcW w:w="871" w:type="dxa"/>
            <w:tcBorders>
              <w:left w:val="nil"/>
              <w:right w:val="nil"/>
            </w:tcBorders>
            <w:shd w:val="clear" w:color="auto" w:fill="auto"/>
          </w:tcPr>
          <w:p w14:paraId="61F8C116" w14:textId="6C73E456" w:rsidR="003E4F67" w:rsidRPr="005634B7" w:rsidRDefault="003E4F67" w:rsidP="005634B7">
            <w:pPr>
              <w:pStyle w:val="Tableintext"/>
              <w:rPr>
                <w:rtl/>
              </w:rPr>
            </w:pPr>
          </w:p>
        </w:tc>
        <w:tc>
          <w:tcPr>
            <w:tcW w:w="836" w:type="dxa"/>
            <w:tcBorders>
              <w:left w:val="nil"/>
              <w:right w:val="nil"/>
            </w:tcBorders>
            <w:shd w:val="clear" w:color="auto" w:fill="auto"/>
          </w:tcPr>
          <w:p w14:paraId="1F145AF6"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AF24D68" w14:textId="77777777" w:rsidR="003E4F67" w:rsidRPr="005634B7" w:rsidRDefault="003E4F67" w:rsidP="005634B7">
            <w:pPr>
              <w:pStyle w:val="Tableintext"/>
              <w:rPr>
                <w:rtl/>
              </w:rPr>
            </w:pPr>
          </w:p>
        </w:tc>
        <w:tc>
          <w:tcPr>
            <w:tcW w:w="829" w:type="dxa"/>
            <w:tcBorders>
              <w:left w:val="nil"/>
              <w:right w:val="nil"/>
            </w:tcBorders>
          </w:tcPr>
          <w:p w14:paraId="6C9077E7"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7D54D31F" w14:textId="77777777" w:rsidR="003E4F67" w:rsidRPr="005634B7" w:rsidRDefault="003E4F67" w:rsidP="005634B7">
            <w:pPr>
              <w:pStyle w:val="Tableintext"/>
              <w:rPr>
                <w:rtl/>
              </w:rPr>
            </w:pPr>
          </w:p>
        </w:tc>
      </w:tr>
      <w:tr w:rsidR="003E4F67" w14:paraId="318351AE" w14:textId="77777777" w:rsidTr="00E76E83">
        <w:trPr>
          <w:trHeight w:val="283"/>
          <w:jc w:val="center"/>
        </w:trPr>
        <w:tc>
          <w:tcPr>
            <w:tcW w:w="2445" w:type="dxa"/>
            <w:tcBorders>
              <w:left w:val="nil"/>
              <w:right w:val="nil"/>
            </w:tcBorders>
          </w:tcPr>
          <w:p w14:paraId="1977CB87" w14:textId="47100A37" w:rsidR="003E4F67" w:rsidRPr="005634B7" w:rsidRDefault="003E4F67" w:rsidP="005634B7">
            <w:pPr>
              <w:pStyle w:val="Tableintext"/>
              <w:jc w:val="left"/>
              <w:rPr>
                <w:rtl/>
              </w:rPr>
            </w:pPr>
            <w:r w:rsidRPr="005634B7">
              <w:rPr>
                <w:rFonts w:hint="cs"/>
                <w:rtl/>
              </w:rPr>
              <w:t>14- میزان تخصصی بودن خرید</w:t>
            </w:r>
          </w:p>
        </w:tc>
        <w:tc>
          <w:tcPr>
            <w:tcW w:w="871" w:type="dxa"/>
            <w:tcBorders>
              <w:left w:val="nil"/>
              <w:right w:val="nil"/>
            </w:tcBorders>
            <w:shd w:val="clear" w:color="auto" w:fill="auto"/>
          </w:tcPr>
          <w:p w14:paraId="02C86D81" w14:textId="1B0B3EE0" w:rsidR="003E4F67" w:rsidRPr="005634B7" w:rsidRDefault="003E4F67" w:rsidP="005634B7">
            <w:pPr>
              <w:pStyle w:val="Tableintext"/>
              <w:rPr>
                <w:rtl/>
              </w:rPr>
            </w:pPr>
          </w:p>
        </w:tc>
        <w:tc>
          <w:tcPr>
            <w:tcW w:w="836" w:type="dxa"/>
            <w:tcBorders>
              <w:left w:val="nil"/>
              <w:right w:val="nil"/>
            </w:tcBorders>
            <w:shd w:val="clear" w:color="auto" w:fill="auto"/>
          </w:tcPr>
          <w:p w14:paraId="5E1DA755"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32A94DEF" w14:textId="77777777" w:rsidR="003E4F67" w:rsidRPr="005634B7" w:rsidRDefault="003E4F67" w:rsidP="005634B7">
            <w:pPr>
              <w:pStyle w:val="Tableintext"/>
              <w:rPr>
                <w:rtl/>
              </w:rPr>
            </w:pPr>
          </w:p>
        </w:tc>
        <w:tc>
          <w:tcPr>
            <w:tcW w:w="829" w:type="dxa"/>
            <w:tcBorders>
              <w:left w:val="nil"/>
              <w:right w:val="nil"/>
            </w:tcBorders>
          </w:tcPr>
          <w:p w14:paraId="241FA371"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6CCDE2D1" w14:textId="77777777" w:rsidR="003E4F67" w:rsidRPr="005634B7" w:rsidRDefault="003E4F67" w:rsidP="005634B7">
            <w:pPr>
              <w:pStyle w:val="Tableintext"/>
              <w:rPr>
                <w:rtl/>
              </w:rPr>
            </w:pPr>
          </w:p>
        </w:tc>
      </w:tr>
      <w:tr w:rsidR="003E4F67" w14:paraId="1E11E1C6" w14:textId="77777777" w:rsidTr="00E76E83">
        <w:trPr>
          <w:trHeight w:val="283"/>
          <w:jc w:val="center"/>
        </w:trPr>
        <w:tc>
          <w:tcPr>
            <w:tcW w:w="2445" w:type="dxa"/>
            <w:tcBorders>
              <w:left w:val="nil"/>
              <w:right w:val="nil"/>
            </w:tcBorders>
          </w:tcPr>
          <w:p w14:paraId="40C57D0E" w14:textId="4253B103" w:rsidR="003E4F67" w:rsidRPr="005634B7" w:rsidRDefault="003E4F67" w:rsidP="005634B7">
            <w:pPr>
              <w:pStyle w:val="Tableintext"/>
              <w:jc w:val="left"/>
              <w:rPr>
                <w:rtl/>
              </w:rPr>
            </w:pPr>
            <w:r w:rsidRPr="005634B7">
              <w:rPr>
                <w:rFonts w:hint="cs"/>
                <w:rtl/>
              </w:rPr>
              <w:t xml:space="preserve">15- توسعه </w:t>
            </w:r>
            <w:proofErr w:type="spellStart"/>
            <w:r w:rsidRPr="005634B7">
              <w:rPr>
                <w:rFonts w:hint="cs"/>
                <w:rtl/>
              </w:rPr>
              <w:t>اینترفیس</w:t>
            </w:r>
            <w:proofErr w:type="spellEnd"/>
            <w:r w:rsidRPr="005634B7">
              <w:rPr>
                <w:rFonts w:hint="cs"/>
                <w:rtl/>
              </w:rPr>
              <w:t xml:space="preserve"> </w:t>
            </w:r>
            <w:proofErr w:type="spellStart"/>
            <w:r w:rsidRPr="005634B7">
              <w:rPr>
                <w:rFonts w:hint="cs"/>
                <w:rtl/>
              </w:rPr>
              <w:t>تأمین‌کننده</w:t>
            </w:r>
            <w:proofErr w:type="spellEnd"/>
          </w:p>
        </w:tc>
        <w:tc>
          <w:tcPr>
            <w:tcW w:w="871" w:type="dxa"/>
            <w:tcBorders>
              <w:left w:val="nil"/>
              <w:right w:val="nil"/>
            </w:tcBorders>
            <w:shd w:val="clear" w:color="auto" w:fill="auto"/>
          </w:tcPr>
          <w:p w14:paraId="15101664" w14:textId="23C7BDB5" w:rsidR="003E4F67" w:rsidRPr="005634B7" w:rsidRDefault="003E4F67" w:rsidP="005634B7">
            <w:pPr>
              <w:pStyle w:val="Tableintext"/>
              <w:rPr>
                <w:rtl/>
              </w:rPr>
            </w:pPr>
          </w:p>
        </w:tc>
        <w:tc>
          <w:tcPr>
            <w:tcW w:w="836" w:type="dxa"/>
            <w:tcBorders>
              <w:left w:val="nil"/>
              <w:right w:val="nil"/>
            </w:tcBorders>
            <w:shd w:val="clear" w:color="auto" w:fill="auto"/>
          </w:tcPr>
          <w:p w14:paraId="2537BB98"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662471B6" w14:textId="77777777" w:rsidR="003E4F67" w:rsidRPr="005634B7" w:rsidRDefault="003E4F67" w:rsidP="005634B7">
            <w:pPr>
              <w:pStyle w:val="Tableintext"/>
              <w:rPr>
                <w:rtl/>
              </w:rPr>
            </w:pPr>
          </w:p>
        </w:tc>
        <w:tc>
          <w:tcPr>
            <w:tcW w:w="829" w:type="dxa"/>
            <w:tcBorders>
              <w:left w:val="nil"/>
              <w:right w:val="nil"/>
            </w:tcBorders>
          </w:tcPr>
          <w:p w14:paraId="1F2B3580"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57B035EE" w14:textId="77777777" w:rsidR="003E4F67" w:rsidRPr="005634B7" w:rsidRDefault="003E4F67" w:rsidP="005634B7">
            <w:pPr>
              <w:pStyle w:val="Tableintext"/>
              <w:rPr>
                <w:rtl/>
              </w:rPr>
            </w:pPr>
          </w:p>
        </w:tc>
      </w:tr>
      <w:tr w:rsidR="003E4F67" w14:paraId="4F22F7C5" w14:textId="77777777" w:rsidTr="00E76E83">
        <w:trPr>
          <w:trHeight w:val="283"/>
          <w:jc w:val="center"/>
        </w:trPr>
        <w:tc>
          <w:tcPr>
            <w:tcW w:w="2445" w:type="dxa"/>
            <w:tcBorders>
              <w:left w:val="nil"/>
              <w:right w:val="nil"/>
            </w:tcBorders>
          </w:tcPr>
          <w:p w14:paraId="11A63300" w14:textId="7265A3E5" w:rsidR="003E4F67" w:rsidRPr="005634B7" w:rsidRDefault="003E4F67" w:rsidP="005634B7">
            <w:pPr>
              <w:pStyle w:val="Tableintext"/>
              <w:jc w:val="left"/>
              <w:rPr>
                <w:rtl/>
              </w:rPr>
            </w:pPr>
            <w:r w:rsidRPr="005634B7">
              <w:rPr>
                <w:rFonts w:hint="cs"/>
                <w:rtl/>
              </w:rPr>
              <w:t xml:space="preserve">16- </w:t>
            </w:r>
            <w:proofErr w:type="spellStart"/>
            <w:r w:rsidRPr="005634B7">
              <w:rPr>
                <w:rFonts w:hint="cs"/>
                <w:rtl/>
              </w:rPr>
              <w:t>سیاست‌ها</w:t>
            </w:r>
            <w:proofErr w:type="spellEnd"/>
            <w:r w:rsidRPr="005634B7">
              <w:rPr>
                <w:rFonts w:hint="cs"/>
                <w:rtl/>
              </w:rPr>
              <w:t xml:space="preserve"> و اصول اخلاقی</w:t>
            </w:r>
          </w:p>
        </w:tc>
        <w:tc>
          <w:tcPr>
            <w:tcW w:w="871" w:type="dxa"/>
            <w:tcBorders>
              <w:left w:val="nil"/>
              <w:right w:val="nil"/>
            </w:tcBorders>
            <w:shd w:val="clear" w:color="auto" w:fill="auto"/>
          </w:tcPr>
          <w:p w14:paraId="78A8D9E2" w14:textId="735B53AE" w:rsidR="003E4F67" w:rsidRPr="005634B7" w:rsidRDefault="003E4F67" w:rsidP="005634B7">
            <w:pPr>
              <w:pStyle w:val="Tableintext"/>
              <w:rPr>
                <w:rtl/>
              </w:rPr>
            </w:pPr>
          </w:p>
        </w:tc>
        <w:tc>
          <w:tcPr>
            <w:tcW w:w="836" w:type="dxa"/>
            <w:tcBorders>
              <w:left w:val="nil"/>
              <w:right w:val="nil"/>
            </w:tcBorders>
            <w:shd w:val="clear" w:color="auto" w:fill="auto"/>
          </w:tcPr>
          <w:p w14:paraId="00BBAF7D"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3B47EF9B" w14:textId="77777777" w:rsidR="003E4F67" w:rsidRPr="005634B7" w:rsidRDefault="003E4F67" w:rsidP="005634B7">
            <w:pPr>
              <w:pStyle w:val="Tableintext"/>
              <w:rPr>
                <w:rtl/>
              </w:rPr>
            </w:pPr>
          </w:p>
        </w:tc>
        <w:tc>
          <w:tcPr>
            <w:tcW w:w="829" w:type="dxa"/>
            <w:tcBorders>
              <w:left w:val="nil"/>
              <w:right w:val="nil"/>
            </w:tcBorders>
          </w:tcPr>
          <w:p w14:paraId="51BFD2B1"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4702BD3F" w14:textId="77777777" w:rsidR="003E4F67" w:rsidRPr="005634B7" w:rsidRDefault="003E4F67" w:rsidP="005634B7">
            <w:pPr>
              <w:pStyle w:val="Tableintext"/>
              <w:rPr>
                <w:rtl/>
              </w:rPr>
            </w:pPr>
          </w:p>
        </w:tc>
      </w:tr>
      <w:tr w:rsidR="003E4F67" w14:paraId="0B5E264F" w14:textId="77777777" w:rsidTr="00E76E83">
        <w:trPr>
          <w:trHeight w:val="283"/>
          <w:jc w:val="center"/>
        </w:trPr>
        <w:tc>
          <w:tcPr>
            <w:tcW w:w="2445" w:type="dxa"/>
            <w:tcBorders>
              <w:left w:val="nil"/>
              <w:right w:val="nil"/>
            </w:tcBorders>
          </w:tcPr>
          <w:p w14:paraId="6C53B8EC" w14:textId="6F7F48FE" w:rsidR="003E4F67" w:rsidRPr="005634B7" w:rsidRDefault="003E4F67" w:rsidP="005634B7">
            <w:pPr>
              <w:pStyle w:val="Tableintext"/>
              <w:jc w:val="left"/>
              <w:rPr>
                <w:rtl/>
              </w:rPr>
            </w:pPr>
            <w:r w:rsidRPr="005634B7">
              <w:rPr>
                <w:rFonts w:hint="cs"/>
                <w:rtl/>
              </w:rPr>
              <w:t xml:space="preserve">17- </w:t>
            </w:r>
            <w:r w:rsidR="00B510FA" w:rsidRPr="005634B7">
              <w:rPr>
                <w:rFonts w:hint="cs"/>
                <w:rtl/>
              </w:rPr>
              <w:t xml:space="preserve">خدمات به </w:t>
            </w:r>
            <w:proofErr w:type="spellStart"/>
            <w:r w:rsidR="00B510FA" w:rsidRPr="005634B7">
              <w:rPr>
                <w:rFonts w:hint="cs"/>
                <w:rtl/>
              </w:rPr>
              <w:t>تامين</w:t>
            </w:r>
            <w:r w:rsidR="00B510FA" w:rsidRPr="005634B7">
              <w:rPr>
                <w:rtl/>
              </w:rPr>
              <w:softHyphen/>
            </w:r>
            <w:r w:rsidR="00B510FA" w:rsidRPr="005634B7">
              <w:rPr>
                <w:rFonts w:hint="cs"/>
                <w:rtl/>
              </w:rPr>
              <w:t>كنندگان</w:t>
            </w:r>
            <w:proofErr w:type="spellEnd"/>
          </w:p>
        </w:tc>
        <w:tc>
          <w:tcPr>
            <w:tcW w:w="871" w:type="dxa"/>
            <w:tcBorders>
              <w:left w:val="nil"/>
              <w:right w:val="nil"/>
            </w:tcBorders>
            <w:shd w:val="clear" w:color="auto" w:fill="auto"/>
          </w:tcPr>
          <w:p w14:paraId="78BAED7E" w14:textId="2FFF32FC" w:rsidR="003E4F67" w:rsidRPr="005634B7" w:rsidRDefault="003E4F67" w:rsidP="005634B7">
            <w:pPr>
              <w:pStyle w:val="Tableintext"/>
              <w:rPr>
                <w:rtl/>
              </w:rPr>
            </w:pPr>
          </w:p>
        </w:tc>
        <w:tc>
          <w:tcPr>
            <w:tcW w:w="836" w:type="dxa"/>
            <w:tcBorders>
              <w:left w:val="nil"/>
              <w:right w:val="nil"/>
            </w:tcBorders>
            <w:shd w:val="clear" w:color="auto" w:fill="auto"/>
          </w:tcPr>
          <w:p w14:paraId="3635E88B" w14:textId="77777777" w:rsidR="003E4F67" w:rsidRPr="005634B7" w:rsidRDefault="003E4F67" w:rsidP="005634B7">
            <w:pPr>
              <w:pStyle w:val="Tableintext"/>
              <w:rPr>
                <w:rtl/>
              </w:rPr>
            </w:pPr>
          </w:p>
        </w:tc>
        <w:tc>
          <w:tcPr>
            <w:tcW w:w="843" w:type="dxa"/>
            <w:gridSpan w:val="2"/>
            <w:tcBorders>
              <w:left w:val="nil"/>
              <w:right w:val="nil"/>
            </w:tcBorders>
            <w:shd w:val="clear" w:color="auto" w:fill="auto"/>
          </w:tcPr>
          <w:p w14:paraId="4D26FA61" w14:textId="77777777" w:rsidR="003E4F67" w:rsidRPr="005634B7" w:rsidRDefault="003E4F67" w:rsidP="005634B7">
            <w:pPr>
              <w:pStyle w:val="Tableintext"/>
              <w:rPr>
                <w:rtl/>
              </w:rPr>
            </w:pPr>
          </w:p>
        </w:tc>
        <w:tc>
          <w:tcPr>
            <w:tcW w:w="829" w:type="dxa"/>
            <w:tcBorders>
              <w:left w:val="nil"/>
              <w:right w:val="nil"/>
            </w:tcBorders>
          </w:tcPr>
          <w:p w14:paraId="6B604BEE" w14:textId="77777777" w:rsidR="003E4F67" w:rsidRPr="005634B7" w:rsidRDefault="003E4F67" w:rsidP="005634B7">
            <w:pPr>
              <w:pStyle w:val="Tableintext"/>
              <w:rPr>
                <w:rtl/>
              </w:rPr>
            </w:pPr>
          </w:p>
        </w:tc>
        <w:tc>
          <w:tcPr>
            <w:tcW w:w="844" w:type="dxa"/>
            <w:gridSpan w:val="2"/>
            <w:tcBorders>
              <w:left w:val="nil"/>
              <w:right w:val="nil"/>
            </w:tcBorders>
            <w:shd w:val="clear" w:color="auto" w:fill="auto"/>
          </w:tcPr>
          <w:p w14:paraId="684DCA7E" w14:textId="77777777" w:rsidR="003E4F67" w:rsidRPr="005634B7" w:rsidRDefault="003E4F67" w:rsidP="005634B7">
            <w:pPr>
              <w:pStyle w:val="Tableintext"/>
              <w:rPr>
                <w:rtl/>
              </w:rPr>
            </w:pPr>
          </w:p>
        </w:tc>
      </w:tr>
      <w:tr w:rsidR="003E4F67" w14:paraId="119122CD" w14:textId="77777777" w:rsidTr="00E76E83">
        <w:trPr>
          <w:trHeight w:val="283"/>
          <w:jc w:val="center"/>
        </w:trPr>
        <w:tc>
          <w:tcPr>
            <w:tcW w:w="2445" w:type="dxa"/>
            <w:tcBorders>
              <w:left w:val="nil"/>
              <w:bottom w:val="thickThinSmallGap" w:sz="24" w:space="0" w:color="000000"/>
              <w:right w:val="nil"/>
            </w:tcBorders>
          </w:tcPr>
          <w:p w14:paraId="4C975BC8" w14:textId="68B27A1C" w:rsidR="003E4F67" w:rsidRPr="005634B7" w:rsidRDefault="003E4F67" w:rsidP="005634B7">
            <w:pPr>
              <w:pStyle w:val="Tableintext"/>
              <w:jc w:val="left"/>
              <w:rPr>
                <w:rtl/>
              </w:rPr>
            </w:pPr>
            <w:r w:rsidRPr="005634B7">
              <w:rPr>
                <w:rFonts w:hint="cs"/>
                <w:rtl/>
              </w:rPr>
              <w:t xml:space="preserve">18- کیفیت رابطه </w:t>
            </w:r>
            <w:proofErr w:type="spellStart"/>
            <w:r w:rsidRPr="005634B7">
              <w:rPr>
                <w:rFonts w:hint="cs"/>
                <w:rtl/>
              </w:rPr>
              <w:t>خریدار-تأمین‌کننده</w:t>
            </w:r>
            <w:proofErr w:type="spellEnd"/>
          </w:p>
        </w:tc>
        <w:tc>
          <w:tcPr>
            <w:tcW w:w="871" w:type="dxa"/>
            <w:tcBorders>
              <w:left w:val="nil"/>
              <w:bottom w:val="thickThinSmallGap" w:sz="24" w:space="0" w:color="000000"/>
              <w:right w:val="nil"/>
            </w:tcBorders>
            <w:shd w:val="clear" w:color="auto" w:fill="auto"/>
          </w:tcPr>
          <w:p w14:paraId="56DCE16D" w14:textId="62EA2B98" w:rsidR="003E4F67" w:rsidRPr="005634B7" w:rsidRDefault="003E4F67" w:rsidP="005634B7">
            <w:pPr>
              <w:pStyle w:val="Tableintext"/>
              <w:rPr>
                <w:rtl/>
              </w:rPr>
            </w:pPr>
          </w:p>
        </w:tc>
        <w:tc>
          <w:tcPr>
            <w:tcW w:w="836" w:type="dxa"/>
            <w:tcBorders>
              <w:left w:val="nil"/>
              <w:bottom w:val="thickThinSmallGap" w:sz="24" w:space="0" w:color="000000"/>
              <w:right w:val="nil"/>
            </w:tcBorders>
            <w:shd w:val="clear" w:color="auto" w:fill="auto"/>
          </w:tcPr>
          <w:p w14:paraId="72C101F0" w14:textId="77777777" w:rsidR="003E4F67" w:rsidRPr="005634B7" w:rsidRDefault="003E4F67" w:rsidP="005634B7">
            <w:pPr>
              <w:pStyle w:val="Tableintext"/>
              <w:rPr>
                <w:rtl/>
              </w:rPr>
            </w:pPr>
          </w:p>
        </w:tc>
        <w:tc>
          <w:tcPr>
            <w:tcW w:w="843" w:type="dxa"/>
            <w:gridSpan w:val="2"/>
            <w:tcBorders>
              <w:left w:val="nil"/>
              <w:bottom w:val="thickThinSmallGap" w:sz="24" w:space="0" w:color="000000"/>
              <w:right w:val="nil"/>
            </w:tcBorders>
            <w:shd w:val="clear" w:color="auto" w:fill="auto"/>
          </w:tcPr>
          <w:p w14:paraId="7174513D" w14:textId="77777777" w:rsidR="003E4F67" w:rsidRPr="005634B7" w:rsidRDefault="003E4F67" w:rsidP="005634B7">
            <w:pPr>
              <w:pStyle w:val="Tableintext"/>
              <w:rPr>
                <w:rtl/>
              </w:rPr>
            </w:pPr>
          </w:p>
        </w:tc>
        <w:tc>
          <w:tcPr>
            <w:tcW w:w="829" w:type="dxa"/>
            <w:tcBorders>
              <w:left w:val="nil"/>
              <w:bottom w:val="thickThinSmallGap" w:sz="24" w:space="0" w:color="000000"/>
              <w:right w:val="nil"/>
            </w:tcBorders>
          </w:tcPr>
          <w:p w14:paraId="165D9782" w14:textId="77777777" w:rsidR="003E4F67" w:rsidRPr="005634B7" w:rsidRDefault="003E4F67" w:rsidP="005634B7">
            <w:pPr>
              <w:pStyle w:val="Tableintext"/>
              <w:rPr>
                <w:rtl/>
              </w:rPr>
            </w:pPr>
          </w:p>
        </w:tc>
        <w:tc>
          <w:tcPr>
            <w:tcW w:w="844" w:type="dxa"/>
            <w:gridSpan w:val="2"/>
            <w:tcBorders>
              <w:left w:val="nil"/>
              <w:bottom w:val="thickThinSmallGap" w:sz="24" w:space="0" w:color="000000"/>
              <w:right w:val="nil"/>
            </w:tcBorders>
            <w:shd w:val="clear" w:color="auto" w:fill="auto"/>
          </w:tcPr>
          <w:p w14:paraId="1F8A23EE" w14:textId="77777777" w:rsidR="003E4F67" w:rsidRPr="005634B7" w:rsidRDefault="003E4F67" w:rsidP="005634B7">
            <w:pPr>
              <w:pStyle w:val="Tableintext"/>
              <w:rPr>
                <w:rtl/>
              </w:rPr>
            </w:pPr>
          </w:p>
        </w:tc>
      </w:tr>
    </w:tbl>
    <w:p w14:paraId="09760E30" w14:textId="2904ED24" w:rsidR="00837A0E" w:rsidRDefault="00837A0E" w:rsidP="00B510FA">
      <w:pPr>
        <w:pStyle w:val="bnazanin"/>
        <w:rPr>
          <w:rtl/>
        </w:rPr>
      </w:pPr>
      <w:r>
        <w:rPr>
          <w:rFonts w:hint="cs"/>
          <w:rtl/>
        </w:rPr>
        <w:t xml:space="preserve">در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Ref112349694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noProof/>
          <w:rtl/>
        </w:rPr>
        <w:t>‏1</w:t>
      </w:r>
      <w:r w:rsidR="00C700BC">
        <w:rPr>
          <w:rtl/>
        </w:rPr>
        <w:noBreakHyphen/>
      </w:r>
      <w:r w:rsidR="00C700BC">
        <w:rPr>
          <w:rFonts w:ascii="Times New Roman" w:hAnsi="Times New Roman" w:cs="Times New Roman"/>
          <w:rtl/>
        </w:rPr>
        <w:t>‏</w:t>
      </w:r>
      <w:r w:rsidR="00C700BC">
        <w:rPr>
          <w:noProof/>
          <w:rtl/>
        </w:rPr>
        <w:t>13</w:t>
      </w:r>
      <w:r w:rsidR="00142156">
        <w:rPr>
          <w:rtl/>
        </w:rPr>
        <w:fldChar w:fldCharType="end"/>
      </w:r>
      <w:r w:rsidR="00142156">
        <w:rPr>
          <w:rFonts w:hint="cs"/>
          <w:rtl/>
        </w:rPr>
        <w:t>)</w:t>
      </w:r>
      <w:r w:rsidR="00700330">
        <w:rPr>
          <w:rFonts w:hint="cs"/>
          <w:rtl/>
        </w:rPr>
        <w:t xml:space="preserve">، مشارکت احتمالی فعالیت خرید در مراحل مختلف توسعه ارائه شده است. اگر سازمان‌ها با استفاده از </w:t>
      </w:r>
      <w:r w:rsidR="004D3571">
        <w:rPr>
          <w:rFonts w:hint="cs"/>
          <w:rtl/>
        </w:rPr>
        <w:t>تجزیه‌وتحلیل</w:t>
      </w:r>
      <w:r w:rsidR="00700330">
        <w:rPr>
          <w:rFonts w:hint="cs"/>
          <w:rtl/>
        </w:rPr>
        <w:t xml:space="preserve"> </w:t>
      </w:r>
      <w:r w:rsidR="00B510FA">
        <w:rPr>
          <w:rFonts w:hint="cs"/>
          <w:rtl/>
        </w:rPr>
        <w:t>نمايه</w:t>
      </w:r>
      <w:r w:rsidR="00700330">
        <w:rPr>
          <w:rFonts w:hint="cs"/>
          <w:rtl/>
        </w:rPr>
        <w:t xml:space="preserve">، مراحل توسعه را اندازه‌گیری کنند، می‌توانند قابلیت‌های احتمالی فعالیت خرید را منعکس کنند. با استفاده از تکنیک </w:t>
      </w:r>
      <w:r w:rsidR="00B510FA">
        <w:rPr>
          <w:rFonts w:hint="cs"/>
          <w:rtl/>
        </w:rPr>
        <w:t>نمايه</w:t>
      </w:r>
      <w:r w:rsidR="00700330">
        <w:rPr>
          <w:rFonts w:hint="cs"/>
          <w:rtl/>
        </w:rPr>
        <w:t xml:space="preserve">، می‌توان </w:t>
      </w:r>
      <w:r w:rsidR="003B11B1">
        <w:rPr>
          <w:rtl/>
        </w:rPr>
        <w:t>نقطه‌ضعف‌ها</w:t>
      </w:r>
      <w:r w:rsidR="003B11B1">
        <w:rPr>
          <w:rFonts w:hint="cs"/>
          <w:rtl/>
        </w:rPr>
        <w:t>ی</w:t>
      </w:r>
      <w:r w:rsidR="00700330">
        <w:rPr>
          <w:rFonts w:hint="cs"/>
          <w:rtl/>
        </w:rPr>
        <w:t xml:space="preserve"> توسعه را شناسایی و </w:t>
      </w:r>
      <w:r w:rsidR="00535A4B">
        <w:rPr>
          <w:rFonts w:hint="cs"/>
          <w:rtl/>
        </w:rPr>
        <w:t>راهبرد</w:t>
      </w:r>
      <w:r w:rsidR="00700330">
        <w:rPr>
          <w:rFonts w:hint="cs"/>
          <w:rtl/>
        </w:rPr>
        <w:t>‌های مناسب توسعه را ایجاد کرد.</w:t>
      </w:r>
    </w:p>
    <w:p w14:paraId="62B22F60" w14:textId="1C27BCBE" w:rsidR="00927560" w:rsidRDefault="00927560" w:rsidP="00927560">
      <w:pPr>
        <w:pStyle w:val="bnazanin"/>
      </w:pPr>
      <w:r>
        <w:rPr>
          <w:rFonts w:hint="cs"/>
          <w:rtl/>
        </w:rPr>
        <w:lastRenderedPageBreak/>
        <w:t xml:space="preserve">مدل توسعه جونز شامل پنج مرحله بود. اما برای سازمان‌هایی که در سطح جهانی فعالیت می‌کنند و فعالیت خرید آن‌ها به‌صورت یکپارچه است، می‌توان یک مرحله جدید (مرحله ششم) به نام خرید </w:t>
      </w:r>
      <w:r w:rsidR="00EF3579">
        <w:rPr>
          <w:rFonts w:hint="cs"/>
          <w:rtl/>
        </w:rPr>
        <w:t>راهبردی</w:t>
      </w:r>
      <w:r>
        <w:rPr>
          <w:rFonts w:hint="cs"/>
          <w:rtl/>
        </w:rPr>
        <w:t xml:space="preserve"> یکپارچه جهانی به آن اضافه کرد. مشخصه</w:t>
      </w:r>
      <w:r>
        <w:rPr>
          <w:rFonts w:hint="eastAsia"/>
          <w:rtl/>
        </w:rPr>
        <w:t>‌</w:t>
      </w:r>
      <w:r>
        <w:rPr>
          <w:rFonts w:hint="cs"/>
          <w:rtl/>
        </w:rPr>
        <w:t>های این مرحله به شرح زیر است:</w:t>
      </w:r>
    </w:p>
    <w:p w14:paraId="68D0521C" w14:textId="0BD9E7F6" w:rsidR="00927560" w:rsidRDefault="00927560" w:rsidP="00002092">
      <w:pPr>
        <w:pStyle w:val="a1"/>
      </w:pPr>
      <w:r>
        <w:rPr>
          <w:rFonts w:hint="cs"/>
          <w:rtl/>
        </w:rPr>
        <w:t xml:space="preserve">سیستم‌ها و </w:t>
      </w:r>
      <w:r w:rsidR="00535A4B">
        <w:rPr>
          <w:rFonts w:hint="cs"/>
          <w:rtl/>
        </w:rPr>
        <w:t>راهبرد</w:t>
      </w:r>
      <w:r>
        <w:rPr>
          <w:rFonts w:hint="cs"/>
          <w:rtl/>
        </w:rPr>
        <w:t>‌های خرید یکپارچه در سطح جهانی</w:t>
      </w:r>
      <w:r w:rsidR="00B510FA">
        <w:rPr>
          <w:rFonts w:hint="cs"/>
          <w:rtl/>
        </w:rPr>
        <w:t>؛</w:t>
      </w:r>
    </w:p>
    <w:p w14:paraId="1AEAED04" w14:textId="10455A07" w:rsidR="00927560" w:rsidRDefault="00927560" w:rsidP="00C72FA9">
      <w:pPr>
        <w:pStyle w:val="a1"/>
      </w:pPr>
      <w:r>
        <w:rPr>
          <w:rFonts w:hint="cs"/>
          <w:rtl/>
        </w:rPr>
        <w:t>زنجیره تأمین یکپارچه از طریق نقطه فروش الکترونیک (</w:t>
      </w:r>
      <w:r>
        <w:t>EPOS</w:t>
      </w:r>
      <w:r>
        <w:rPr>
          <w:rFonts w:hint="cs"/>
          <w:rtl/>
        </w:rPr>
        <w:t>)</w:t>
      </w:r>
      <w:r>
        <w:rPr>
          <w:rStyle w:val="FootnoteReference"/>
          <w:rtl/>
        </w:rPr>
        <w:footnoteReference w:id="122"/>
      </w:r>
      <w:r>
        <w:rPr>
          <w:rFonts w:hint="cs"/>
          <w:rtl/>
        </w:rPr>
        <w:t xml:space="preserve"> یا تجارت الکترونیک</w:t>
      </w:r>
      <w:r w:rsidR="00B510FA">
        <w:rPr>
          <w:rFonts w:hint="cs"/>
          <w:rtl/>
        </w:rPr>
        <w:t>؛</w:t>
      </w:r>
    </w:p>
    <w:p w14:paraId="41937B0F" w14:textId="22D4CB75" w:rsidR="00927560" w:rsidRDefault="00927560" w:rsidP="00002092">
      <w:pPr>
        <w:pStyle w:val="a1"/>
      </w:pPr>
      <w:r>
        <w:rPr>
          <w:rFonts w:hint="cs"/>
          <w:rtl/>
        </w:rPr>
        <w:t xml:space="preserve">خریدهای عمده سازمان در سراسر جهان توسط مذاکره‌کنندگان و مدیران </w:t>
      </w:r>
      <w:r w:rsidR="00EF3579">
        <w:rPr>
          <w:rFonts w:hint="cs"/>
          <w:rtl/>
        </w:rPr>
        <w:t>راهبردی</w:t>
      </w:r>
      <w:r>
        <w:rPr>
          <w:rFonts w:hint="cs"/>
          <w:rtl/>
        </w:rPr>
        <w:t xml:space="preserve"> زنجیره تأمین</w:t>
      </w:r>
      <w:r w:rsidR="00B510FA">
        <w:rPr>
          <w:rFonts w:hint="cs"/>
          <w:rtl/>
        </w:rPr>
        <w:t>؛</w:t>
      </w:r>
    </w:p>
    <w:p w14:paraId="51E4C8AA" w14:textId="19BF6BB2" w:rsidR="00927560" w:rsidRDefault="00927560" w:rsidP="00002092">
      <w:pPr>
        <w:pStyle w:val="a1"/>
      </w:pPr>
      <w:r>
        <w:rPr>
          <w:rFonts w:hint="cs"/>
          <w:rtl/>
        </w:rPr>
        <w:t xml:space="preserve">مدیریت </w:t>
      </w:r>
      <w:r w:rsidR="00EF3579">
        <w:rPr>
          <w:rFonts w:hint="cs"/>
          <w:rtl/>
        </w:rPr>
        <w:t>راهبردی</w:t>
      </w:r>
      <w:r>
        <w:rPr>
          <w:rFonts w:hint="cs"/>
          <w:rtl/>
        </w:rPr>
        <w:t xml:space="preserve"> زنجیره لجستیک برای ی</w:t>
      </w:r>
      <w:r>
        <w:rPr>
          <w:rFonts w:hint="eastAsia"/>
          <w:rtl/>
        </w:rPr>
        <w:t>کپارچه‌ساز</w:t>
      </w:r>
      <w:r>
        <w:rPr>
          <w:rFonts w:hint="cs"/>
          <w:rtl/>
        </w:rPr>
        <w:t>ی تحویل اقلام از تأمین‌کنندگان به کاربران کل سازمان</w:t>
      </w:r>
      <w:r w:rsidR="00B510FA">
        <w:rPr>
          <w:rFonts w:hint="cs"/>
          <w:rtl/>
        </w:rPr>
        <w:t>؛</w:t>
      </w:r>
    </w:p>
    <w:tbl>
      <w:tblPr>
        <w:bidiVisual/>
        <w:tblW w:w="7366" w:type="dxa"/>
        <w:jc w:val="center"/>
        <w:tblCellMar>
          <w:left w:w="57" w:type="dxa"/>
          <w:right w:w="57" w:type="dxa"/>
        </w:tblCellMar>
        <w:tblLook w:val="04A0" w:firstRow="1" w:lastRow="0" w:firstColumn="1" w:lastColumn="0" w:noHBand="0" w:noVBand="1"/>
      </w:tblPr>
      <w:tblGrid>
        <w:gridCol w:w="1134"/>
        <w:gridCol w:w="3685"/>
        <w:gridCol w:w="2547"/>
      </w:tblGrid>
      <w:tr w:rsidR="004E2637" w14:paraId="57A708E2" w14:textId="77777777" w:rsidTr="00E76E83">
        <w:trPr>
          <w:trHeight w:val="283"/>
          <w:jc w:val="center"/>
        </w:trPr>
        <w:tc>
          <w:tcPr>
            <w:tcW w:w="7366" w:type="dxa"/>
            <w:gridSpan w:val="3"/>
            <w:tcBorders>
              <w:top w:val="nil"/>
              <w:left w:val="nil"/>
              <w:bottom w:val="thinThickSmallGap" w:sz="24" w:space="0" w:color="000000"/>
              <w:right w:val="nil"/>
            </w:tcBorders>
          </w:tcPr>
          <w:p w14:paraId="1CF755E6" w14:textId="00A628EC" w:rsidR="004E2637" w:rsidRPr="00837A0E" w:rsidRDefault="00142156" w:rsidP="00927560">
            <w:pPr>
              <w:pStyle w:val="Caption"/>
              <w:keepNext/>
              <w:widowControl w:val="0"/>
            </w:pPr>
            <w:bookmarkStart w:id="99" w:name="_Ref112349694"/>
            <w:bookmarkStart w:id="100" w:name="_Toc145881049"/>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13</w:t>
            </w:r>
            <w:r>
              <w:rPr>
                <w:rtl/>
              </w:rPr>
              <w:fldChar w:fldCharType="end"/>
            </w:r>
            <w:bookmarkEnd w:id="99"/>
            <w:r>
              <w:rPr>
                <w:rFonts w:hint="cs"/>
                <w:rtl/>
                <w:lang w:bidi="fa-IR"/>
              </w:rPr>
              <w:t>)</w:t>
            </w:r>
            <w:r w:rsidR="00837A0E" w:rsidRPr="001C1CDD">
              <w:rPr>
                <w:rFonts w:hint="cs"/>
                <w:rtl/>
              </w:rPr>
              <w:t xml:space="preserve"> </w:t>
            </w:r>
            <w:r w:rsidR="00837A0E" w:rsidRPr="00FD3CA6">
              <w:rPr>
                <w:rFonts w:hint="cs"/>
                <w:b w:val="0"/>
                <w:bCs w:val="0"/>
                <w:rtl/>
              </w:rPr>
              <w:t>مراحل توسعه خرید و قابلیت</w:t>
            </w:r>
            <w:r w:rsidR="00837A0E" w:rsidRPr="00FD3CA6">
              <w:rPr>
                <w:rFonts w:hint="eastAsia"/>
                <w:b w:val="0"/>
                <w:bCs w:val="0"/>
                <w:rtl/>
              </w:rPr>
              <w:t>‌</w:t>
            </w:r>
            <w:r w:rsidR="00837A0E" w:rsidRPr="00FD3CA6">
              <w:rPr>
                <w:rFonts w:hint="cs"/>
                <w:b w:val="0"/>
                <w:bCs w:val="0"/>
                <w:rtl/>
              </w:rPr>
              <w:t>های عملکردی</w:t>
            </w:r>
            <w:bookmarkEnd w:id="100"/>
          </w:p>
        </w:tc>
      </w:tr>
      <w:tr w:rsidR="00D743B7" w14:paraId="12C8434B" w14:textId="77777777" w:rsidTr="00E76E83">
        <w:trPr>
          <w:trHeight w:val="283"/>
          <w:jc w:val="center"/>
        </w:trPr>
        <w:tc>
          <w:tcPr>
            <w:tcW w:w="1134" w:type="dxa"/>
            <w:tcBorders>
              <w:top w:val="thinThickSmallGap" w:sz="24" w:space="0" w:color="000000"/>
              <w:left w:val="nil"/>
              <w:bottom w:val="single" w:sz="4" w:space="0" w:color="auto"/>
              <w:right w:val="nil"/>
            </w:tcBorders>
            <w:shd w:val="clear" w:color="auto" w:fill="F2F2F2" w:themeFill="background1" w:themeFillShade="F2"/>
          </w:tcPr>
          <w:p w14:paraId="3E0CA603" w14:textId="4D14685E" w:rsidR="00D743B7" w:rsidRPr="005634B7" w:rsidRDefault="00D743B7" w:rsidP="005634B7">
            <w:pPr>
              <w:pStyle w:val="Tableintext"/>
              <w:rPr>
                <w:rtl/>
              </w:rPr>
            </w:pPr>
            <w:r w:rsidRPr="005634B7">
              <w:rPr>
                <w:rFonts w:hint="cs"/>
                <w:rtl/>
              </w:rPr>
              <w:t>مرحله توسعه</w:t>
            </w:r>
          </w:p>
        </w:tc>
        <w:tc>
          <w:tcPr>
            <w:tcW w:w="3685" w:type="dxa"/>
            <w:tcBorders>
              <w:top w:val="thinThickSmallGap" w:sz="24" w:space="0" w:color="000000"/>
              <w:left w:val="nil"/>
              <w:bottom w:val="single" w:sz="4" w:space="0" w:color="auto"/>
              <w:right w:val="nil"/>
            </w:tcBorders>
            <w:shd w:val="clear" w:color="auto" w:fill="F2F2F2" w:themeFill="background1" w:themeFillShade="F2"/>
          </w:tcPr>
          <w:p w14:paraId="064987C0" w14:textId="5D1E19A8" w:rsidR="00D743B7" w:rsidRPr="005634B7" w:rsidRDefault="00D743B7" w:rsidP="005634B7">
            <w:pPr>
              <w:pStyle w:val="Tableintext"/>
              <w:rPr>
                <w:rtl/>
              </w:rPr>
            </w:pPr>
            <w:r w:rsidRPr="005634B7">
              <w:rPr>
                <w:rFonts w:hint="cs"/>
                <w:rtl/>
              </w:rPr>
              <w:t xml:space="preserve">نمونه </w:t>
            </w:r>
            <w:proofErr w:type="spellStart"/>
            <w:r w:rsidRPr="005634B7">
              <w:rPr>
                <w:rFonts w:hint="cs"/>
                <w:rtl/>
              </w:rPr>
              <w:t>قابلیت‌ها</w:t>
            </w:r>
            <w:proofErr w:type="spellEnd"/>
          </w:p>
        </w:tc>
        <w:tc>
          <w:tcPr>
            <w:tcW w:w="2547" w:type="dxa"/>
            <w:tcBorders>
              <w:top w:val="thinThickSmallGap" w:sz="24" w:space="0" w:color="000000"/>
              <w:left w:val="nil"/>
              <w:bottom w:val="single" w:sz="4" w:space="0" w:color="auto"/>
              <w:right w:val="nil"/>
            </w:tcBorders>
            <w:shd w:val="clear" w:color="auto" w:fill="F2F2F2" w:themeFill="background1" w:themeFillShade="F2"/>
          </w:tcPr>
          <w:p w14:paraId="63AA2E8A" w14:textId="16B6432E" w:rsidR="00D743B7" w:rsidRPr="005634B7" w:rsidRDefault="00D743B7" w:rsidP="005634B7">
            <w:pPr>
              <w:pStyle w:val="Tableintext"/>
              <w:rPr>
                <w:rtl/>
              </w:rPr>
            </w:pPr>
            <w:proofErr w:type="spellStart"/>
            <w:r w:rsidRPr="005634B7">
              <w:rPr>
                <w:rFonts w:hint="cs"/>
                <w:rtl/>
              </w:rPr>
              <w:t>پیش‌بینی</w:t>
            </w:r>
            <w:proofErr w:type="spellEnd"/>
            <w:r w:rsidRPr="005634B7">
              <w:rPr>
                <w:rFonts w:hint="cs"/>
                <w:rtl/>
              </w:rPr>
              <w:t xml:space="preserve"> مشارکت در هر مرحله</w:t>
            </w:r>
          </w:p>
        </w:tc>
      </w:tr>
      <w:tr w:rsidR="00D743B7" w14:paraId="14DEFB90" w14:textId="77777777" w:rsidTr="00E76E83">
        <w:trPr>
          <w:trHeight w:val="283"/>
          <w:jc w:val="center"/>
        </w:trPr>
        <w:tc>
          <w:tcPr>
            <w:tcW w:w="1134" w:type="dxa"/>
            <w:tcBorders>
              <w:top w:val="single" w:sz="4" w:space="0" w:color="auto"/>
              <w:left w:val="nil"/>
              <w:right w:val="nil"/>
            </w:tcBorders>
          </w:tcPr>
          <w:p w14:paraId="1A1C689E" w14:textId="29EE1D9E" w:rsidR="00D743B7" w:rsidRPr="005634B7" w:rsidRDefault="00D743B7" w:rsidP="005634B7">
            <w:pPr>
              <w:pStyle w:val="Tableintext"/>
              <w:jc w:val="left"/>
            </w:pPr>
            <w:r w:rsidRPr="005634B7">
              <w:rPr>
                <w:rFonts w:hint="cs"/>
                <w:rtl/>
              </w:rPr>
              <w:t>مرحله 1- نوزادی</w:t>
            </w:r>
          </w:p>
        </w:tc>
        <w:tc>
          <w:tcPr>
            <w:tcW w:w="3685" w:type="dxa"/>
            <w:tcBorders>
              <w:top w:val="single" w:sz="4" w:space="0" w:color="auto"/>
              <w:left w:val="nil"/>
              <w:right w:val="nil"/>
            </w:tcBorders>
            <w:shd w:val="clear" w:color="auto" w:fill="auto"/>
          </w:tcPr>
          <w:p w14:paraId="4EE637DC" w14:textId="7068DE50" w:rsidR="00D743B7" w:rsidRPr="005634B7" w:rsidRDefault="00D743B7" w:rsidP="005634B7">
            <w:pPr>
              <w:pStyle w:val="Tableintext"/>
              <w:jc w:val="left"/>
              <w:rPr>
                <w:rtl/>
              </w:rPr>
            </w:pPr>
            <w:r w:rsidRPr="005634B7">
              <w:rPr>
                <w:rFonts w:hint="cs"/>
                <w:rtl/>
              </w:rPr>
              <w:t>کم؛ خرید پراکنده</w:t>
            </w:r>
          </w:p>
        </w:tc>
        <w:tc>
          <w:tcPr>
            <w:tcW w:w="2547" w:type="dxa"/>
            <w:tcBorders>
              <w:top w:val="single" w:sz="4" w:space="0" w:color="auto"/>
              <w:left w:val="nil"/>
              <w:right w:val="nil"/>
            </w:tcBorders>
            <w:shd w:val="clear" w:color="auto" w:fill="auto"/>
          </w:tcPr>
          <w:p w14:paraId="5E58EF3E" w14:textId="3A8AD1B6" w:rsidR="00D743B7" w:rsidRPr="005634B7" w:rsidRDefault="00D743B7" w:rsidP="005634B7">
            <w:pPr>
              <w:pStyle w:val="Tableintext"/>
              <w:jc w:val="left"/>
              <w:rPr>
                <w:rtl/>
              </w:rPr>
            </w:pPr>
            <w:r w:rsidRPr="005634B7">
              <w:rPr>
                <w:rFonts w:hint="cs"/>
                <w:rtl/>
              </w:rPr>
              <w:t>هیچی یا کم</w:t>
            </w:r>
          </w:p>
        </w:tc>
      </w:tr>
      <w:tr w:rsidR="00D743B7" w14:paraId="45A22998" w14:textId="77777777" w:rsidTr="00E76E83">
        <w:trPr>
          <w:trHeight w:val="283"/>
          <w:jc w:val="center"/>
        </w:trPr>
        <w:tc>
          <w:tcPr>
            <w:tcW w:w="1134" w:type="dxa"/>
            <w:tcBorders>
              <w:left w:val="nil"/>
              <w:right w:val="nil"/>
            </w:tcBorders>
          </w:tcPr>
          <w:p w14:paraId="544E97C5" w14:textId="40483FB8" w:rsidR="00D743B7" w:rsidRPr="005634B7" w:rsidRDefault="00D743B7" w:rsidP="005634B7">
            <w:pPr>
              <w:pStyle w:val="Tableintext"/>
              <w:jc w:val="left"/>
              <w:rPr>
                <w:rtl/>
              </w:rPr>
            </w:pPr>
            <w:r w:rsidRPr="005634B7">
              <w:rPr>
                <w:rFonts w:hint="cs"/>
                <w:rtl/>
              </w:rPr>
              <w:t>مرحله 2- بیداری</w:t>
            </w:r>
          </w:p>
        </w:tc>
        <w:tc>
          <w:tcPr>
            <w:tcW w:w="3685" w:type="dxa"/>
            <w:tcBorders>
              <w:left w:val="nil"/>
              <w:right w:val="nil"/>
            </w:tcBorders>
            <w:shd w:val="clear" w:color="auto" w:fill="auto"/>
          </w:tcPr>
          <w:p w14:paraId="662143C5" w14:textId="283E63CE" w:rsidR="00D743B7" w:rsidRPr="005634B7" w:rsidRDefault="00D743B7" w:rsidP="005634B7">
            <w:pPr>
              <w:pStyle w:val="Tableintext"/>
              <w:jc w:val="left"/>
              <w:rPr>
                <w:rtl/>
              </w:rPr>
            </w:pPr>
            <w:r w:rsidRPr="005634B7">
              <w:rPr>
                <w:rFonts w:hint="cs"/>
                <w:rtl/>
              </w:rPr>
              <w:t xml:space="preserve">تحقق مشارکت از طریق </w:t>
            </w:r>
            <w:proofErr w:type="spellStart"/>
            <w:r w:rsidRPr="005634B7">
              <w:rPr>
                <w:rFonts w:hint="cs"/>
                <w:rtl/>
              </w:rPr>
              <w:t>صرفه‌جویی</w:t>
            </w:r>
            <w:proofErr w:type="spellEnd"/>
          </w:p>
        </w:tc>
        <w:tc>
          <w:tcPr>
            <w:tcW w:w="2547" w:type="dxa"/>
            <w:tcBorders>
              <w:left w:val="nil"/>
              <w:right w:val="nil"/>
            </w:tcBorders>
            <w:shd w:val="clear" w:color="auto" w:fill="auto"/>
          </w:tcPr>
          <w:p w14:paraId="5D7DFEBB" w14:textId="0679BD6E" w:rsidR="00D743B7" w:rsidRPr="005634B7" w:rsidRDefault="00D743B7" w:rsidP="005634B7">
            <w:pPr>
              <w:pStyle w:val="Tableintext"/>
              <w:jc w:val="left"/>
              <w:rPr>
                <w:rtl/>
              </w:rPr>
            </w:pPr>
            <w:r w:rsidRPr="005634B7">
              <w:rPr>
                <w:rFonts w:hint="cs"/>
                <w:rtl/>
              </w:rPr>
              <w:t xml:space="preserve">کارایی امور اداری؛ </w:t>
            </w:r>
            <w:proofErr w:type="spellStart"/>
            <w:r w:rsidRPr="005634B7">
              <w:rPr>
                <w:rFonts w:hint="cs"/>
                <w:rtl/>
              </w:rPr>
              <w:t>صرفه‌جویی</w:t>
            </w:r>
            <w:proofErr w:type="spellEnd"/>
            <w:r w:rsidRPr="005634B7">
              <w:rPr>
                <w:rFonts w:hint="cs"/>
                <w:rtl/>
              </w:rPr>
              <w:t xml:space="preserve"> کم (2 تا 5 درصد) از طریق یکپارچگی</w:t>
            </w:r>
          </w:p>
        </w:tc>
      </w:tr>
      <w:tr w:rsidR="00D743B7" w14:paraId="5CE55F5D" w14:textId="77777777" w:rsidTr="00E76E83">
        <w:trPr>
          <w:trHeight w:val="283"/>
          <w:jc w:val="center"/>
        </w:trPr>
        <w:tc>
          <w:tcPr>
            <w:tcW w:w="1134" w:type="dxa"/>
            <w:tcBorders>
              <w:left w:val="nil"/>
              <w:right w:val="nil"/>
            </w:tcBorders>
          </w:tcPr>
          <w:p w14:paraId="44BD1600" w14:textId="2A05597D" w:rsidR="00D743B7" w:rsidRPr="005634B7" w:rsidRDefault="00D743B7" w:rsidP="005634B7">
            <w:pPr>
              <w:pStyle w:val="Tableintext"/>
              <w:jc w:val="left"/>
              <w:rPr>
                <w:rtl/>
              </w:rPr>
            </w:pPr>
            <w:r w:rsidRPr="005634B7">
              <w:rPr>
                <w:rFonts w:hint="cs"/>
                <w:rtl/>
              </w:rPr>
              <w:t>مرحله 3- توسعه</w:t>
            </w:r>
          </w:p>
        </w:tc>
        <w:tc>
          <w:tcPr>
            <w:tcW w:w="3685" w:type="dxa"/>
            <w:tcBorders>
              <w:left w:val="nil"/>
              <w:right w:val="nil"/>
            </w:tcBorders>
            <w:shd w:val="clear" w:color="auto" w:fill="auto"/>
          </w:tcPr>
          <w:p w14:paraId="2501D931" w14:textId="49565902" w:rsidR="00D743B7" w:rsidRPr="005634B7" w:rsidRDefault="00D743B7" w:rsidP="005634B7">
            <w:pPr>
              <w:pStyle w:val="Tableintext"/>
              <w:jc w:val="left"/>
              <w:rPr>
                <w:rtl/>
              </w:rPr>
            </w:pPr>
            <w:r w:rsidRPr="005634B7">
              <w:rPr>
                <w:rFonts w:hint="cs"/>
                <w:rtl/>
              </w:rPr>
              <w:t xml:space="preserve">برخی </w:t>
            </w:r>
            <w:proofErr w:type="spellStart"/>
            <w:r w:rsidRPr="005634B7">
              <w:rPr>
                <w:rFonts w:hint="cs"/>
                <w:rtl/>
              </w:rPr>
              <w:t>کنترل‌ها</w:t>
            </w:r>
            <w:proofErr w:type="spellEnd"/>
            <w:r w:rsidRPr="005634B7">
              <w:rPr>
                <w:rFonts w:hint="cs"/>
                <w:rtl/>
              </w:rPr>
              <w:t xml:space="preserve"> و </w:t>
            </w:r>
            <w:proofErr w:type="spellStart"/>
            <w:r w:rsidRPr="005634B7">
              <w:rPr>
                <w:rFonts w:hint="cs"/>
                <w:rtl/>
              </w:rPr>
              <w:t>توسعه‌ها</w:t>
            </w:r>
            <w:proofErr w:type="spellEnd"/>
            <w:r w:rsidR="00E91A79" w:rsidRPr="005634B7">
              <w:rPr>
                <w:rFonts w:hint="cs"/>
                <w:rtl/>
              </w:rPr>
              <w:t xml:space="preserve"> در </w:t>
            </w:r>
            <w:proofErr w:type="spellStart"/>
            <w:r w:rsidR="00E91A79" w:rsidRPr="005634B7">
              <w:rPr>
                <w:rFonts w:hint="cs"/>
                <w:rtl/>
              </w:rPr>
              <w:t>قیمت</w:t>
            </w:r>
            <w:r w:rsidR="00E91A79" w:rsidRPr="005634B7">
              <w:rPr>
                <w:rFonts w:hint="eastAsia"/>
                <w:rtl/>
              </w:rPr>
              <w:t>‌</w:t>
            </w:r>
            <w:r w:rsidR="00E91A79" w:rsidRPr="005634B7">
              <w:rPr>
                <w:rFonts w:hint="cs"/>
                <w:rtl/>
              </w:rPr>
              <w:t>های</w:t>
            </w:r>
            <w:proofErr w:type="spellEnd"/>
            <w:r w:rsidR="00E91A79" w:rsidRPr="005634B7">
              <w:rPr>
                <w:rFonts w:hint="cs"/>
                <w:rtl/>
              </w:rPr>
              <w:t xml:space="preserve"> خرید از طریق مذاکره</w:t>
            </w:r>
          </w:p>
        </w:tc>
        <w:tc>
          <w:tcPr>
            <w:tcW w:w="2547" w:type="dxa"/>
            <w:tcBorders>
              <w:left w:val="nil"/>
              <w:right w:val="nil"/>
            </w:tcBorders>
            <w:shd w:val="clear" w:color="auto" w:fill="auto"/>
          </w:tcPr>
          <w:p w14:paraId="1A5C2ADF" w14:textId="7855D68B" w:rsidR="00D743B7" w:rsidRPr="005634B7" w:rsidRDefault="00E91A79" w:rsidP="005634B7">
            <w:pPr>
              <w:pStyle w:val="Tableintext"/>
              <w:jc w:val="left"/>
              <w:rPr>
                <w:rtl/>
              </w:rPr>
            </w:pPr>
            <w:r w:rsidRPr="005634B7">
              <w:rPr>
                <w:rFonts w:hint="cs"/>
                <w:rtl/>
              </w:rPr>
              <w:t>کاهش قیمت 5 تا 10 درصدی</w:t>
            </w:r>
          </w:p>
        </w:tc>
      </w:tr>
      <w:tr w:rsidR="00D743B7" w14:paraId="24B97412" w14:textId="77777777" w:rsidTr="00E76E83">
        <w:trPr>
          <w:trHeight w:val="283"/>
          <w:jc w:val="center"/>
        </w:trPr>
        <w:tc>
          <w:tcPr>
            <w:tcW w:w="1134" w:type="dxa"/>
            <w:tcBorders>
              <w:left w:val="nil"/>
              <w:right w:val="nil"/>
            </w:tcBorders>
          </w:tcPr>
          <w:p w14:paraId="164C63A9" w14:textId="591C39FC" w:rsidR="00D743B7" w:rsidRPr="005634B7" w:rsidRDefault="00D743B7" w:rsidP="005634B7">
            <w:pPr>
              <w:pStyle w:val="Tableintext"/>
              <w:jc w:val="left"/>
              <w:rPr>
                <w:rtl/>
              </w:rPr>
            </w:pPr>
            <w:r w:rsidRPr="005634B7">
              <w:rPr>
                <w:rFonts w:hint="cs"/>
                <w:rtl/>
              </w:rPr>
              <w:t>مرحله 4- بلوغ</w:t>
            </w:r>
          </w:p>
        </w:tc>
        <w:tc>
          <w:tcPr>
            <w:tcW w:w="3685" w:type="dxa"/>
            <w:tcBorders>
              <w:left w:val="nil"/>
              <w:right w:val="nil"/>
            </w:tcBorders>
            <w:shd w:val="clear" w:color="auto" w:fill="auto"/>
          </w:tcPr>
          <w:p w14:paraId="0B981301" w14:textId="6B8FAF1A" w:rsidR="00D743B7" w:rsidRPr="005634B7" w:rsidRDefault="00CD5AFF" w:rsidP="005634B7">
            <w:pPr>
              <w:pStyle w:val="Tableintext"/>
              <w:jc w:val="left"/>
              <w:rPr>
                <w:rtl/>
              </w:rPr>
            </w:pPr>
            <w:proofErr w:type="spellStart"/>
            <w:r w:rsidRPr="005634B7">
              <w:rPr>
                <w:rtl/>
              </w:rPr>
              <w:t>به‌کارگ</w:t>
            </w:r>
            <w:r w:rsidRPr="005634B7">
              <w:rPr>
                <w:rFonts w:hint="cs"/>
                <w:rtl/>
              </w:rPr>
              <w:t>ی</w:t>
            </w:r>
            <w:r w:rsidRPr="005634B7">
              <w:rPr>
                <w:rFonts w:hint="eastAsia"/>
                <w:rtl/>
              </w:rPr>
              <w:t>ر</w:t>
            </w:r>
            <w:r w:rsidRPr="005634B7">
              <w:rPr>
                <w:rFonts w:hint="cs"/>
                <w:rtl/>
              </w:rPr>
              <w:t>ی</w:t>
            </w:r>
            <w:proofErr w:type="spellEnd"/>
            <w:r w:rsidR="00E91A79" w:rsidRPr="005634B7">
              <w:rPr>
                <w:rFonts w:hint="cs"/>
                <w:rtl/>
              </w:rPr>
              <w:t xml:space="preserve"> اصل 20/80؛ کارکنان متخصص خرید و تأمین؛ تمرکز بر کاهش هزینه؛ پیدایش مدیریت پایگاه تأمین</w:t>
            </w:r>
          </w:p>
        </w:tc>
        <w:tc>
          <w:tcPr>
            <w:tcW w:w="2547" w:type="dxa"/>
            <w:tcBorders>
              <w:left w:val="nil"/>
              <w:right w:val="nil"/>
            </w:tcBorders>
            <w:shd w:val="clear" w:color="auto" w:fill="auto"/>
          </w:tcPr>
          <w:p w14:paraId="1F1C88D1" w14:textId="574C8F21" w:rsidR="00D743B7" w:rsidRPr="005634B7" w:rsidRDefault="00E91A79" w:rsidP="005634B7">
            <w:pPr>
              <w:pStyle w:val="Tableintext"/>
              <w:jc w:val="left"/>
              <w:rPr>
                <w:rtl/>
              </w:rPr>
            </w:pPr>
            <w:r w:rsidRPr="005634B7">
              <w:rPr>
                <w:rFonts w:hint="cs"/>
                <w:rtl/>
              </w:rPr>
              <w:t xml:space="preserve">کاهش 10 تا 20 درصدی هزینه و قیمت؛ حصول 1 تا 10 درصدی کاهش </w:t>
            </w:r>
            <w:proofErr w:type="spellStart"/>
            <w:r w:rsidRPr="005634B7">
              <w:rPr>
                <w:rFonts w:hint="cs"/>
                <w:rtl/>
              </w:rPr>
              <w:t>هزینه‌ها</w:t>
            </w:r>
            <w:proofErr w:type="spellEnd"/>
          </w:p>
        </w:tc>
      </w:tr>
      <w:tr w:rsidR="00D743B7" w14:paraId="05DEE406" w14:textId="77777777" w:rsidTr="00E76E83">
        <w:trPr>
          <w:trHeight w:val="283"/>
          <w:jc w:val="center"/>
        </w:trPr>
        <w:tc>
          <w:tcPr>
            <w:tcW w:w="1134" w:type="dxa"/>
            <w:tcBorders>
              <w:left w:val="nil"/>
              <w:bottom w:val="thickThinSmallGap" w:sz="24" w:space="0" w:color="000000"/>
              <w:right w:val="nil"/>
            </w:tcBorders>
          </w:tcPr>
          <w:p w14:paraId="0A844E04" w14:textId="6861622E" w:rsidR="00D743B7" w:rsidRPr="005634B7" w:rsidRDefault="00D743B7" w:rsidP="005634B7">
            <w:pPr>
              <w:pStyle w:val="Tableintext"/>
              <w:jc w:val="left"/>
              <w:rPr>
                <w:rtl/>
              </w:rPr>
            </w:pPr>
            <w:r w:rsidRPr="005634B7">
              <w:rPr>
                <w:rFonts w:hint="cs"/>
                <w:rtl/>
              </w:rPr>
              <w:t>مرحله 5- پیشرفته</w:t>
            </w:r>
          </w:p>
        </w:tc>
        <w:tc>
          <w:tcPr>
            <w:tcW w:w="3685" w:type="dxa"/>
            <w:tcBorders>
              <w:left w:val="nil"/>
              <w:bottom w:val="thickThinSmallGap" w:sz="24" w:space="0" w:color="000000"/>
              <w:right w:val="nil"/>
            </w:tcBorders>
            <w:shd w:val="clear" w:color="auto" w:fill="auto"/>
          </w:tcPr>
          <w:p w14:paraId="10B1B8D0" w14:textId="795A5496" w:rsidR="00D743B7" w:rsidRPr="005634B7" w:rsidRDefault="00E91A79" w:rsidP="005634B7">
            <w:pPr>
              <w:pStyle w:val="Tableintext"/>
              <w:jc w:val="left"/>
              <w:rPr>
                <w:rtl/>
              </w:rPr>
            </w:pPr>
            <w:r w:rsidRPr="005634B7">
              <w:rPr>
                <w:rFonts w:hint="cs"/>
                <w:rtl/>
              </w:rPr>
              <w:t xml:space="preserve">تفویض </w:t>
            </w:r>
            <w:proofErr w:type="spellStart"/>
            <w:r w:rsidRPr="005634B7">
              <w:rPr>
                <w:rFonts w:hint="cs"/>
                <w:rtl/>
              </w:rPr>
              <w:t>خریدهای</w:t>
            </w:r>
            <w:proofErr w:type="spellEnd"/>
            <w:r w:rsidRPr="005634B7">
              <w:rPr>
                <w:rFonts w:hint="cs"/>
                <w:rtl/>
              </w:rPr>
              <w:t xml:space="preserve"> رو</w:t>
            </w:r>
            <w:r w:rsidR="00FD628C" w:rsidRPr="005634B7">
              <w:rPr>
                <w:rFonts w:hint="cs"/>
                <w:rtl/>
              </w:rPr>
              <w:t>زمره</w:t>
            </w:r>
            <w:r w:rsidRPr="005634B7">
              <w:rPr>
                <w:rFonts w:hint="cs"/>
                <w:rtl/>
              </w:rPr>
              <w:t xml:space="preserve"> به </w:t>
            </w:r>
            <w:proofErr w:type="spellStart"/>
            <w:r w:rsidRPr="005634B7">
              <w:rPr>
                <w:rFonts w:hint="cs"/>
                <w:rtl/>
              </w:rPr>
              <w:t>خودِ</w:t>
            </w:r>
            <w:proofErr w:type="spellEnd"/>
            <w:r w:rsidRPr="005634B7">
              <w:rPr>
                <w:rFonts w:hint="cs"/>
                <w:rtl/>
              </w:rPr>
              <w:t xml:space="preserve"> کاربران؛ کنترل مرکزی قوی؛ </w:t>
            </w:r>
            <w:proofErr w:type="spellStart"/>
            <w:r w:rsidR="00CD5AFF" w:rsidRPr="005634B7">
              <w:rPr>
                <w:rtl/>
              </w:rPr>
              <w:t>به‌کارگ</w:t>
            </w:r>
            <w:r w:rsidR="00CD5AFF" w:rsidRPr="005634B7">
              <w:rPr>
                <w:rFonts w:hint="cs"/>
                <w:rtl/>
              </w:rPr>
              <w:t>ی</w:t>
            </w:r>
            <w:r w:rsidR="00CD5AFF" w:rsidRPr="005634B7">
              <w:rPr>
                <w:rFonts w:hint="eastAsia"/>
                <w:rtl/>
              </w:rPr>
              <w:t>ر</w:t>
            </w:r>
            <w:r w:rsidR="00CD5AFF" w:rsidRPr="005634B7">
              <w:rPr>
                <w:rFonts w:hint="cs"/>
                <w:rtl/>
              </w:rPr>
              <w:t>ی</w:t>
            </w:r>
            <w:proofErr w:type="spellEnd"/>
            <w:r w:rsidR="00B260D8" w:rsidRPr="005634B7">
              <w:rPr>
                <w:rFonts w:hint="cs"/>
                <w:rtl/>
              </w:rPr>
              <w:t xml:space="preserve"> مفاهیم مدیریت زنجیره تأمین؛ خرید </w:t>
            </w:r>
            <w:proofErr w:type="spellStart"/>
            <w:r w:rsidR="00B260D8" w:rsidRPr="005634B7">
              <w:rPr>
                <w:rFonts w:hint="cs"/>
                <w:rtl/>
              </w:rPr>
              <w:t>اهرمی</w:t>
            </w:r>
            <w:proofErr w:type="spellEnd"/>
            <w:r w:rsidR="00B260D8" w:rsidRPr="005634B7">
              <w:rPr>
                <w:rFonts w:hint="cs"/>
                <w:rtl/>
              </w:rPr>
              <w:t xml:space="preserve">؛ تأمین جهانی؛ درک و </w:t>
            </w:r>
            <w:proofErr w:type="spellStart"/>
            <w:r w:rsidR="00CD5AFF" w:rsidRPr="005634B7">
              <w:rPr>
                <w:rtl/>
              </w:rPr>
              <w:t>به‌کارگ</w:t>
            </w:r>
            <w:r w:rsidR="00CD5AFF" w:rsidRPr="005634B7">
              <w:rPr>
                <w:rFonts w:hint="cs"/>
                <w:rtl/>
              </w:rPr>
              <w:t>ی</w:t>
            </w:r>
            <w:r w:rsidR="00CD5AFF" w:rsidRPr="005634B7">
              <w:rPr>
                <w:rFonts w:hint="eastAsia"/>
                <w:rtl/>
              </w:rPr>
              <w:t>ر</w:t>
            </w:r>
            <w:r w:rsidR="00CD5AFF" w:rsidRPr="005634B7">
              <w:rPr>
                <w:rFonts w:hint="cs"/>
                <w:rtl/>
              </w:rPr>
              <w:t>ی</w:t>
            </w:r>
            <w:proofErr w:type="spellEnd"/>
            <w:r w:rsidR="00B260D8" w:rsidRPr="005634B7">
              <w:rPr>
                <w:rFonts w:hint="cs"/>
                <w:rtl/>
              </w:rPr>
              <w:t xml:space="preserve"> هزینه کل اکتساب و هزینه کل مالکیت</w:t>
            </w:r>
          </w:p>
        </w:tc>
        <w:tc>
          <w:tcPr>
            <w:tcW w:w="2547" w:type="dxa"/>
            <w:tcBorders>
              <w:left w:val="nil"/>
              <w:bottom w:val="thickThinSmallGap" w:sz="24" w:space="0" w:color="000000"/>
              <w:right w:val="nil"/>
            </w:tcBorders>
            <w:shd w:val="clear" w:color="auto" w:fill="auto"/>
          </w:tcPr>
          <w:p w14:paraId="6E1DBCBF" w14:textId="4EFEDAEF" w:rsidR="00D743B7" w:rsidRPr="005634B7" w:rsidRDefault="00B260D8" w:rsidP="005634B7">
            <w:pPr>
              <w:pStyle w:val="Tableintext"/>
              <w:jc w:val="left"/>
              <w:rPr>
                <w:rtl/>
              </w:rPr>
            </w:pPr>
            <w:r w:rsidRPr="005634B7">
              <w:rPr>
                <w:rFonts w:hint="cs"/>
                <w:rtl/>
              </w:rPr>
              <w:t xml:space="preserve">کاهش 25 درصدی هزینه کل مالکیت؛ کاهش 30 درصدی </w:t>
            </w:r>
            <w:proofErr w:type="spellStart"/>
            <w:r w:rsidRPr="005634B7">
              <w:rPr>
                <w:rFonts w:hint="cs"/>
                <w:rtl/>
              </w:rPr>
              <w:t>هزینه</w:t>
            </w:r>
            <w:r w:rsidRPr="005634B7">
              <w:rPr>
                <w:rFonts w:hint="eastAsia"/>
                <w:rtl/>
              </w:rPr>
              <w:t>‌</w:t>
            </w:r>
            <w:r w:rsidRPr="005634B7">
              <w:rPr>
                <w:rFonts w:hint="cs"/>
                <w:rtl/>
              </w:rPr>
              <w:t>های</w:t>
            </w:r>
            <w:proofErr w:type="spellEnd"/>
            <w:r w:rsidRPr="005634B7">
              <w:rPr>
                <w:rFonts w:hint="cs"/>
                <w:rtl/>
              </w:rPr>
              <w:t xml:space="preserve"> مدیریت زنجیره تأمین</w:t>
            </w:r>
          </w:p>
        </w:tc>
      </w:tr>
    </w:tbl>
    <w:p w14:paraId="7875EF27" w14:textId="374F112F" w:rsidR="00700330" w:rsidRDefault="00831E38" w:rsidP="0007236A">
      <w:pPr>
        <w:pStyle w:val="bnazanin"/>
      </w:pPr>
      <w:r>
        <w:rPr>
          <w:rFonts w:hint="cs"/>
          <w:rtl/>
        </w:rPr>
        <w:t>به‌منظور</w:t>
      </w:r>
      <w:r w:rsidR="00B11818">
        <w:rPr>
          <w:rFonts w:hint="cs"/>
          <w:rtl/>
        </w:rPr>
        <w:t xml:space="preserve"> درک بهتر اهمیت و لزوم توسعه تدارکات، </w:t>
      </w:r>
      <w:r w:rsidR="00CD5AFF">
        <w:rPr>
          <w:rFonts w:hint="cs"/>
          <w:rtl/>
        </w:rPr>
        <w:t>به‌عنوان</w:t>
      </w:r>
      <w:r w:rsidR="00B11818">
        <w:rPr>
          <w:rFonts w:hint="cs"/>
          <w:rtl/>
        </w:rPr>
        <w:t xml:space="preserve"> نمونه می‌توان به نتیجه کارهای انجام شده در شرکت سانوفی</w:t>
      </w:r>
      <w:r w:rsidR="00B11818">
        <w:rPr>
          <w:rStyle w:val="FootnoteReference"/>
          <w:rtl/>
        </w:rPr>
        <w:footnoteReference w:id="123"/>
      </w:r>
      <w:r w:rsidR="00B11818">
        <w:rPr>
          <w:rFonts w:hint="cs"/>
          <w:rtl/>
        </w:rPr>
        <w:t xml:space="preserve"> مراجعه کرد. این شرکت، یک شرکت چندملیتی </w:t>
      </w:r>
      <w:r w:rsidR="00B11818">
        <w:rPr>
          <w:rFonts w:hint="cs"/>
          <w:shd w:val="clear" w:color="auto" w:fill="FFFFFF"/>
          <w:rtl/>
        </w:rPr>
        <w:t>در حوزه بهداشت و درمان است که دفتر مرکزی آن در پاریس قرار دارد</w:t>
      </w:r>
      <w:r w:rsidR="00FD37D8">
        <w:rPr>
          <w:rFonts w:hint="cs"/>
          <w:shd w:val="clear" w:color="auto" w:fill="FFFFFF"/>
          <w:rtl/>
        </w:rPr>
        <w:t xml:space="preserve">. سانوفی قبل از شروع توسعه تدارکات، </w:t>
      </w:r>
      <w:r w:rsidR="00FD37D8">
        <w:rPr>
          <w:rFonts w:hint="cs"/>
          <w:rtl/>
        </w:rPr>
        <w:t>1000 کارمند تدارکات و 13 میلیارد یورو هزینه سالانه داشت. این شرکت خواهان ایجاد ارزش بیشتر در تدارکات بود تا عملکرد بهتری نسبت به گذشته داشته باشد. چنین کاری مستلزم داشتن یک سازمان متفاوت با فرایندهای متفاوت، افراد متفاوت و ارتباطات داخلی و بیرونی متفاوت بود.</w:t>
      </w:r>
      <w:r w:rsidR="00AD63F0">
        <w:rPr>
          <w:rFonts w:hint="cs"/>
          <w:rtl/>
        </w:rPr>
        <w:t xml:space="preserve"> </w:t>
      </w:r>
      <w:r w:rsidR="00AD63F0" w:rsidRPr="00AD63F0">
        <w:rPr>
          <w:rtl/>
        </w:rPr>
        <w:t>سانوف</w:t>
      </w:r>
      <w:r w:rsidR="00AD63F0" w:rsidRPr="00AD63F0">
        <w:rPr>
          <w:rFonts w:hint="cs"/>
          <w:rtl/>
        </w:rPr>
        <w:t>ی</w:t>
      </w:r>
      <w:r w:rsidR="00AD63F0" w:rsidRPr="00AD63F0">
        <w:rPr>
          <w:rtl/>
        </w:rPr>
        <w:t xml:space="preserve"> از طر</w:t>
      </w:r>
      <w:r w:rsidR="00AD63F0" w:rsidRPr="00AD63F0">
        <w:rPr>
          <w:rFonts w:hint="cs"/>
          <w:rtl/>
        </w:rPr>
        <w:t>ی</w:t>
      </w:r>
      <w:r w:rsidR="00AD63F0" w:rsidRPr="00AD63F0">
        <w:rPr>
          <w:rFonts w:hint="eastAsia"/>
          <w:rtl/>
        </w:rPr>
        <w:t>ق</w:t>
      </w:r>
      <w:r w:rsidR="00AD63F0" w:rsidRPr="00AD63F0">
        <w:rPr>
          <w:rtl/>
        </w:rPr>
        <w:t xml:space="preserve"> ا</w:t>
      </w:r>
      <w:r w:rsidR="00AD63F0" w:rsidRPr="00AD63F0">
        <w:rPr>
          <w:rFonts w:hint="cs"/>
          <w:rtl/>
        </w:rPr>
        <w:t>ی</w:t>
      </w:r>
      <w:r w:rsidR="00AD63F0" w:rsidRPr="00AD63F0">
        <w:rPr>
          <w:rFonts w:hint="eastAsia"/>
          <w:rtl/>
        </w:rPr>
        <w:t>جاد</w:t>
      </w:r>
      <w:r w:rsidR="00AD63F0" w:rsidRPr="00AD63F0">
        <w:rPr>
          <w:rtl/>
        </w:rPr>
        <w:t xml:space="preserve"> تغ</w:t>
      </w:r>
      <w:r w:rsidR="00AD63F0" w:rsidRPr="00AD63F0">
        <w:rPr>
          <w:rFonts w:hint="cs"/>
          <w:rtl/>
        </w:rPr>
        <w:t>یی</w:t>
      </w:r>
      <w:r w:rsidR="00AD63F0" w:rsidRPr="00AD63F0">
        <w:rPr>
          <w:rFonts w:hint="eastAsia"/>
          <w:rtl/>
        </w:rPr>
        <w:t>رات</w:t>
      </w:r>
      <w:r w:rsidR="00AD63F0" w:rsidRPr="00AD63F0">
        <w:rPr>
          <w:rFonts w:hint="cs"/>
          <w:rtl/>
        </w:rPr>
        <w:t>ی</w:t>
      </w:r>
      <w:r w:rsidR="00AD63F0" w:rsidRPr="00AD63F0">
        <w:rPr>
          <w:rtl/>
        </w:rPr>
        <w:t xml:space="preserve"> در ت</w:t>
      </w:r>
      <w:r w:rsidR="00AD63F0" w:rsidRPr="00AD63F0">
        <w:rPr>
          <w:rFonts w:hint="cs"/>
          <w:rtl/>
        </w:rPr>
        <w:t>ی</w:t>
      </w:r>
      <w:r w:rsidR="00AD63F0" w:rsidRPr="00AD63F0">
        <w:rPr>
          <w:rFonts w:hint="eastAsia"/>
          <w:rtl/>
        </w:rPr>
        <w:t>م</w:t>
      </w:r>
      <w:r w:rsidR="00AD63F0" w:rsidRPr="00AD63F0">
        <w:rPr>
          <w:rtl/>
        </w:rPr>
        <w:t xml:space="preserve"> رهبر</w:t>
      </w:r>
      <w:r w:rsidR="00AD63F0" w:rsidRPr="00AD63F0">
        <w:rPr>
          <w:rFonts w:hint="cs"/>
          <w:rtl/>
        </w:rPr>
        <w:t>ی</w:t>
      </w:r>
      <w:r w:rsidR="00AD63F0" w:rsidRPr="00AD63F0">
        <w:rPr>
          <w:rFonts w:hint="eastAsia"/>
          <w:rtl/>
        </w:rPr>
        <w:t>،</w:t>
      </w:r>
      <w:r w:rsidR="00AD63F0" w:rsidRPr="00AD63F0">
        <w:rPr>
          <w:rtl/>
        </w:rPr>
        <w:t xml:space="preserve"> معرف</w:t>
      </w:r>
      <w:r w:rsidR="00AD63F0" w:rsidRPr="00AD63F0">
        <w:rPr>
          <w:rFonts w:hint="cs"/>
          <w:rtl/>
        </w:rPr>
        <w:t>ی</w:t>
      </w:r>
      <w:r w:rsidR="00AD63F0" w:rsidRPr="00AD63F0">
        <w:rPr>
          <w:rtl/>
        </w:rPr>
        <w:t xml:space="preserve"> چند فرا</w:t>
      </w:r>
      <w:r w:rsidR="00AD63F0" w:rsidRPr="00AD63F0">
        <w:rPr>
          <w:rFonts w:hint="cs"/>
          <w:rtl/>
        </w:rPr>
        <w:t>ی</w:t>
      </w:r>
      <w:r w:rsidR="00AD63F0" w:rsidRPr="00AD63F0">
        <w:rPr>
          <w:rFonts w:hint="eastAsia"/>
          <w:rtl/>
        </w:rPr>
        <w:t>ند</w:t>
      </w:r>
      <w:r w:rsidR="00AD63F0" w:rsidRPr="00AD63F0">
        <w:rPr>
          <w:rtl/>
        </w:rPr>
        <w:t xml:space="preserve"> مهم و راه‌انداز</w:t>
      </w:r>
      <w:r w:rsidR="00AD63F0" w:rsidRPr="00AD63F0">
        <w:rPr>
          <w:rFonts w:hint="cs"/>
          <w:rtl/>
        </w:rPr>
        <w:t>ی</w:t>
      </w:r>
      <w:r w:rsidR="00AD63F0" w:rsidRPr="00AD63F0">
        <w:rPr>
          <w:rtl/>
        </w:rPr>
        <w:t xml:space="preserve"> </w:t>
      </w:r>
      <w:r w:rsidR="00AD63F0" w:rsidRPr="00AD63F0">
        <w:rPr>
          <w:rFonts w:hint="cs"/>
          <w:rtl/>
        </w:rPr>
        <w:t>ی</w:t>
      </w:r>
      <w:r w:rsidR="00AD63F0" w:rsidRPr="00AD63F0">
        <w:rPr>
          <w:rFonts w:hint="eastAsia"/>
          <w:rtl/>
        </w:rPr>
        <w:t>ک</w:t>
      </w:r>
      <w:r w:rsidR="00AD63F0" w:rsidRPr="00AD63F0">
        <w:rPr>
          <w:rtl/>
        </w:rPr>
        <w:t xml:space="preserve"> فرا</w:t>
      </w:r>
      <w:r w:rsidR="00AD63F0" w:rsidRPr="00AD63F0">
        <w:rPr>
          <w:rFonts w:hint="cs"/>
          <w:rtl/>
        </w:rPr>
        <w:t>ی</w:t>
      </w:r>
      <w:r w:rsidR="00AD63F0" w:rsidRPr="00AD63F0">
        <w:rPr>
          <w:rFonts w:hint="eastAsia"/>
          <w:rtl/>
        </w:rPr>
        <w:t>ند</w:t>
      </w:r>
      <w:r w:rsidR="00AD63F0" w:rsidRPr="00AD63F0">
        <w:rPr>
          <w:rtl/>
        </w:rPr>
        <w:t xml:space="preserve"> برنامه‌ر</w:t>
      </w:r>
      <w:r w:rsidR="00AD63F0" w:rsidRPr="00AD63F0">
        <w:rPr>
          <w:rFonts w:hint="cs"/>
          <w:rtl/>
        </w:rPr>
        <w:t>ی</w:t>
      </w:r>
      <w:r w:rsidR="00AD63F0" w:rsidRPr="00AD63F0">
        <w:rPr>
          <w:rFonts w:hint="eastAsia"/>
          <w:rtl/>
        </w:rPr>
        <w:t>ز</w:t>
      </w:r>
      <w:r w:rsidR="00AD63F0" w:rsidRPr="00AD63F0">
        <w:rPr>
          <w:rFonts w:hint="cs"/>
          <w:rtl/>
        </w:rPr>
        <w:t>ی</w:t>
      </w:r>
      <w:r w:rsidR="00AD63F0" w:rsidRPr="00AD63F0">
        <w:rPr>
          <w:rFonts w:hint="eastAsia"/>
          <w:rtl/>
        </w:rPr>
        <w:t>،</w:t>
      </w:r>
      <w:r w:rsidR="00AD63F0" w:rsidRPr="00AD63F0">
        <w:rPr>
          <w:rtl/>
        </w:rPr>
        <w:t xml:space="preserve"> عملاً </w:t>
      </w:r>
      <w:r w:rsidR="00AD63F0" w:rsidRPr="00AD63F0">
        <w:rPr>
          <w:rFonts w:hint="cs"/>
          <w:rtl/>
        </w:rPr>
        <w:t>ی</w:t>
      </w:r>
      <w:r w:rsidR="00AD63F0" w:rsidRPr="00AD63F0">
        <w:rPr>
          <w:rFonts w:hint="eastAsia"/>
          <w:rtl/>
        </w:rPr>
        <w:t>ک</w:t>
      </w:r>
      <w:r w:rsidR="00AD63F0" w:rsidRPr="00AD63F0">
        <w:rPr>
          <w:rtl/>
        </w:rPr>
        <w:t xml:space="preserve"> </w:t>
      </w:r>
      <w:r w:rsidR="0007236A">
        <w:rPr>
          <w:rFonts w:hint="cs"/>
          <w:rtl/>
        </w:rPr>
        <w:t>ساختار</w:t>
      </w:r>
      <w:r w:rsidR="00AD63F0" w:rsidRPr="00AD63F0">
        <w:rPr>
          <w:rtl/>
        </w:rPr>
        <w:t xml:space="preserve"> جد</w:t>
      </w:r>
      <w:r w:rsidR="00AD63F0" w:rsidRPr="00AD63F0">
        <w:rPr>
          <w:rFonts w:hint="cs"/>
          <w:rtl/>
        </w:rPr>
        <w:t>ی</w:t>
      </w:r>
      <w:r w:rsidR="00AD63F0" w:rsidRPr="00AD63F0">
        <w:rPr>
          <w:rFonts w:hint="eastAsia"/>
          <w:rtl/>
        </w:rPr>
        <w:t>د</w:t>
      </w:r>
      <w:r w:rsidR="00AD63F0" w:rsidRPr="00AD63F0">
        <w:rPr>
          <w:rtl/>
        </w:rPr>
        <w:t xml:space="preserve"> ارائه کرد.</w:t>
      </w:r>
      <w:r w:rsidR="0007236A">
        <w:rPr>
          <w:rFonts w:hint="cs"/>
          <w:rtl/>
        </w:rPr>
        <w:t xml:space="preserve"> البته یکی از چالش‌های پیش‌رو</w:t>
      </w:r>
      <w:r w:rsidR="00AD63F0">
        <w:rPr>
          <w:rFonts w:hint="cs"/>
          <w:rtl/>
        </w:rPr>
        <w:t xml:space="preserve">، تغییر </w:t>
      </w:r>
      <w:r w:rsidR="0007236A">
        <w:rPr>
          <w:rFonts w:hint="cs"/>
          <w:rtl/>
        </w:rPr>
        <w:t>ساختار</w:t>
      </w:r>
      <w:r w:rsidR="00AD63F0">
        <w:rPr>
          <w:rFonts w:hint="cs"/>
          <w:rtl/>
        </w:rPr>
        <w:t xml:space="preserve"> </w:t>
      </w:r>
      <w:r w:rsidR="000F20FD">
        <w:rPr>
          <w:rtl/>
        </w:rPr>
        <w:t>هم‌زمان</w:t>
      </w:r>
      <w:r w:rsidR="00AD63F0">
        <w:rPr>
          <w:rFonts w:hint="cs"/>
          <w:rtl/>
        </w:rPr>
        <w:t xml:space="preserve"> با بهبود سرویس‌های ارائه شده به مشتریان داخلی خود و </w:t>
      </w:r>
      <w:r w:rsidR="00CD5AFF">
        <w:rPr>
          <w:rFonts w:hint="cs"/>
          <w:rtl/>
        </w:rPr>
        <w:t>به‌طورکلی</w:t>
      </w:r>
      <w:r w:rsidR="00AD63F0">
        <w:rPr>
          <w:rFonts w:hint="cs"/>
          <w:rtl/>
        </w:rPr>
        <w:t xml:space="preserve"> تمام سازمان بود.</w:t>
      </w:r>
      <w:r w:rsidR="00AD63F0" w:rsidRPr="00AD63F0">
        <w:rPr>
          <w:rtl/>
        </w:rPr>
        <w:t xml:space="preserve"> آن‌ها به ا</w:t>
      </w:r>
      <w:r w:rsidR="00AD63F0" w:rsidRPr="00AD63F0">
        <w:rPr>
          <w:rFonts w:hint="cs"/>
          <w:rtl/>
        </w:rPr>
        <w:t>ی</w:t>
      </w:r>
      <w:r w:rsidR="00AD63F0" w:rsidRPr="00AD63F0">
        <w:rPr>
          <w:rFonts w:hint="eastAsia"/>
          <w:rtl/>
        </w:rPr>
        <w:t>ن</w:t>
      </w:r>
      <w:r w:rsidR="00AD63F0" w:rsidRPr="00AD63F0">
        <w:rPr>
          <w:rtl/>
        </w:rPr>
        <w:t xml:space="preserve"> واقع</w:t>
      </w:r>
      <w:r w:rsidR="00AD63F0" w:rsidRPr="00AD63F0">
        <w:rPr>
          <w:rFonts w:hint="cs"/>
          <w:rtl/>
        </w:rPr>
        <w:t>ی</w:t>
      </w:r>
      <w:r w:rsidR="00AD63F0" w:rsidRPr="00AD63F0">
        <w:rPr>
          <w:rFonts w:hint="eastAsia"/>
          <w:rtl/>
        </w:rPr>
        <w:t>ت</w:t>
      </w:r>
      <w:r w:rsidR="00AD63F0" w:rsidRPr="00AD63F0">
        <w:rPr>
          <w:rtl/>
        </w:rPr>
        <w:t xml:space="preserve"> رس</w:t>
      </w:r>
      <w:r w:rsidR="00AD63F0" w:rsidRPr="00AD63F0">
        <w:rPr>
          <w:rFonts w:hint="cs"/>
          <w:rtl/>
        </w:rPr>
        <w:t>ی</w:t>
      </w:r>
      <w:r w:rsidR="00AD63F0" w:rsidRPr="00AD63F0">
        <w:rPr>
          <w:rFonts w:hint="eastAsia"/>
          <w:rtl/>
        </w:rPr>
        <w:t>دند</w:t>
      </w:r>
      <w:r w:rsidR="00AD63F0" w:rsidRPr="00AD63F0">
        <w:rPr>
          <w:rtl/>
        </w:rPr>
        <w:t xml:space="preserve"> که تدارکات </w:t>
      </w:r>
      <w:r w:rsidR="00AD63F0" w:rsidRPr="00AD63F0">
        <w:rPr>
          <w:rFonts w:hint="cs"/>
          <w:rtl/>
        </w:rPr>
        <w:t>ی</w:t>
      </w:r>
      <w:r w:rsidR="00AD63F0" w:rsidRPr="00AD63F0">
        <w:rPr>
          <w:rFonts w:hint="eastAsia"/>
          <w:rtl/>
        </w:rPr>
        <w:t>عن</w:t>
      </w:r>
      <w:r w:rsidR="00AD63F0" w:rsidRPr="00AD63F0">
        <w:rPr>
          <w:rFonts w:hint="cs"/>
          <w:rtl/>
        </w:rPr>
        <w:t>ی</w:t>
      </w:r>
      <w:r w:rsidR="00AD63F0" w:rsidRPr="00AD63F0">
        <w:rPr>
          <w:rtl/>
        </w:rPr>
        <w:t xml:space="preserve"> مد</w:t>
      </w:r>
      <w:r w:rsidR="00AD63F0" w:rsidRPr="00AD63F0">
        <w:rPr>
          <w:rFonts w:hint="cs"/>
          <w:rtl/>
        </w:rPr>
        <w:t>ی</w:t>
      </w:r>
      <w:r w:rsidR="00AD63F0" w:rsidRPr="00AD63F0">
        <w:rPr>
          <w:rFonts w:hint="eastAsia"/>
          <w:rtl/>
        </w:rPr>
        <w:t>ر</w:t>
      </w:r>
      <w:r w:rsidR="00AD63F0" w:rsidRPr="00AD63F0">
        <w:rPr>
          <w:rFonts w:hint="cs"/>
          <w:rtl/>
        </w:rPr>
        <w:t>ی</w:t>
      </w:r>
      <w:r w:rsidR="00AD63F0" w:rsidRPr="00AD63F0">
        <w:rPr>
          <w:rFonts w:hint="eastAsia"/>
          <w:rtl/>
        </w:rPr>
        <w:t>ت</w:t>
      </w:r>
      <w:r w:rsidR="00AD63F0" w:rsidRPr="00AD63F0">
        <w:rPr>
          <w:rtl/>
        </w:rPr>
        <w:t xml:space="preserve"> </w:t>
      </w:r>
      <w:r w:rsidR="00AD63F0" w:rsidRPr="00AD63F0">
        <w:rPr>
          <w:rFonts w:hint="cs"/>
          <w:rtl/>
        </w:rPr>
        <w:t>ی</w:t>
      </w:r>
      <w:r w:rsidR="00AD63F0" w:rsidRPr="00AD63F0">
        <w:rPr>
          <w:rFonts w:hint="eastAsia"/>
          <w:rtl/>
        </w:rPr>
        <w:t>ک</w:t>
      </w:r>
      <w:r w:rsidR="00AD63F0" w:rsidRPr="00AD63F0">
        <w:rPr>
          <w:rtl/>
        </w:rPr>
        <w:t xml:space="preserve"> شرکت با گستره </w:t>
      </w:r>
      <w:r w:rsidR="00AD63F0" w:rsidRPr="00AD63F0">
        <w:rPr>
          <w:rtl/>
        </w:rPr>
        <w:lastRenderedPageBreak/>
        <w:t>عظ</w:t>
      </w:r>
      <w:r w:rsidR="00AD63F0" w:rsidRPr="00AD63F0">
        <w:rPr>
          <w:rFonts w:hint="cs"/>
          <w:rtl/>
        </w:rPr>
        <w:t>ی</w:t>
      </w:r>
      <w:r w:rsidR="00AD63F0" w:rsidRPr="00AD63F0">
        <w:rPr>
          <w:rFonts w:hint="eastAsia"/>
          <w:rtl/>
        </w:rPr>
        <w:t>م</w:t>
      </w:r>
      <w:r w:rsidR="00AD63F0" w:rsidRPr="00AD63F0">
        <w:rPr>
          <w:rFonts w:hint="cs"/>
          <w:rtl/>
        </w:rPr>
        <w:t>ی</w:t>
      </w:r>
      <w:r w:rsidR="00AD63F0" w:rsidRPr="00AD63F0">
        <w:rPr>
          <w:rtl/>
        </w:rPr>
        <w:t xml:space="preserve"> از تأم</w:t>
      </w:r>
      <w:r w:rsidR="00AD63F0" w:rsidRPr="00AD63F0">
        <w:rPr>
          <w:rFonts w:hint="cs"/>
          <w:rtl/>
        </w:rPr>
        <w:t>ی</w:t>
      </w:r>
      <w:r w:rsidR="00AD63F0" w:rsidRPr="00AD63F0">
        <w:rPr>
          <w:rFonts w:hint="eastAsia"/>
          <w:rtl/>
        </w:rPr>
        <w:t>ن‌کنندگان</w:t>
      </w:r>
      <w:r w:rsidR="00AD63F0" w:rsidRPr="00AD63F0">
        <w:rPr>
          <w:rtl/>
        </w:rPr>
        <w:t xml:space="preserve"> و برا</w:t>
      </w:r>
      <w:r w:rsidR="00AD63F0" w:rsidRPr="00AD63F0">
        <w:rPr>
          <w:rFonts w:hint="cs"/>
          <w:rtl/>
        </w:rPr>
        <w:t>ی</w:t>
      </w:r>
      <w:r w:rsidR="00AD63F0" w:rsidRPr="00AD63F0">
        <w:rPr>
          <w:rtl/>
        </w:rPr>
        <w:t xml:space="preserve"> ا</w:t>
      </w:r>
      <w:r w:rsidR="00AD63F0" w:rsidRPr="00AD63F0">
        <w:rPr>
          <w:rFonts w:hint="cs"/>
          <w:rtl/>
        </w:rPr>
        <w:t>ی</w:t>
      </w:r>
      <w:r w:rsidR="00AD63F0" w:rsidRPr="00AD63F0">
        <w:rPr>
          <w:rFonts w:hint="eastAsia"/>
          <w:rtl/>
        </w:rPr>
        <w:t>ن</w:t>
      </w:r>
      <w:r w:rsidR="00AD63F0" w:rsidRPr="00AD63F0">
        <w:rPr>
          <w:rtl/>
        </w:rPr>
        <w:t xml:space="preserve"> منظور ن</w:t>
      </w:r>
      <w:r w:rsidR="00AD63F0" w:rsidRPr="00AD63F0">
        <w:rPr>
          <w:rFonts w:hint="cs"/>
          <w:rtl/>
        </w:rPr>
        <w:t>ی</w:t>
      </w:r>
      <w:r w:rsidR="00AD63F0" w:rsidRPr="00AD63F0">
        <w:rPr>
          <w:rFonts w:hint="eastAsia"/>
          <w:rtl/>
        </w:rPr>
        <w:t>از</w:t>
      </w:r>
      <w:r w:rsidR="00AD63F0" w:rsidRPr="00AD63F0">
        <w:rPr>
          <w:rtl/>
        </w:rPr>
        <w:t xml:space="preserve"> به </w:t>
      </w:r>
      <w:r w:rsidR="00AD63F0" w:rsidRPr="00AD63F0">
        <w:rPr>
          <w:rFonts w:hint="cs"/>
          <w:rtl/>
        </w:rPr>
        <w:t>ی</w:t>
      </w:r>
      <w:r w:rsidR="00AD63F0" w:rsidRPr="00AD63F0">
        <w:rPr>
          <w:rFonts w:hint="eastAsia"/>
          <w:rtl/>
        </w:rPr>
        <w:t>ک</w:t>
      </w:r>
      <w:r w:rsidR="00AD63F0" w:rsidRPr="00AD63F0">
        <w:rPr>
          <w:rtl/>
        </w:rPr>
        <w:t xml:space="preserve"> فضا</w:t>
      </w:r>
      <w:r w:rsidR="00AD63F0" w:rsidRPr="00AD63F0">
        <w:rPr>
          <w:rFonts w:hint="cs"/>
          <w:rtl/>
        </w:rPr>
        <w:t>ی</w:t>
      </w:r>
      <w:r w:rsidR="00AD63F0" w:rsidRPr="00AD63F0">
        <w:rPr>
          <w:rtl/>
        </w:rPr>
        <w:t xml:space="preserve"> </w:t>
      </w:r>
      <w:r w:rsidR="00AD63F0" w:rsidRPr="00AD63F0">
        <w:rPr>
          <w:rFonts w:hint="eastAsia"/>
          <w:rtl/>
        </w:rPr>
        <w:t>باز</w:t>
      </w:r>
      <w:r w:rsidR="00AD63F0" w:rsidRPr="00AD63F0">
        <w:rPr>
          <w:rtl/>
        </w:rPr>
        <w:t xml:space="preserve"> و کارآمد و ا</w:t>
      </w:r>
      <w:r w:rsidR="00AD63F0" w:rsidRPr="00AD63F0">
        <w:rPr>
          <w:rFonts w:hint="cs"/>
          <w:rtl/>
        </w:rPr>
        <w:t>ی</w:t>
      </w:r>
      <w:r w:rsidR="00AD63F0" w:rsidRPr="00AD63F0">
        <w:rPr>
          <w:rFonts w:hint="eastAsia"/>
          <w:rtl/>
        </w:rPr>
        <w:t>جاد</w:t>
      </w:r>
      <w:r w:rsidR="00AD63F0" w:rsidRPr="00AD63F0">
        <w:rPr>
          <w:rtl/>
        </w:rPr>
        <w:t xml:space="preserve"> روح</w:t>
      </w:r>
      <w:r w:rsidR="00AD63F0" w:rsidRPr="00AD63F0">
        <w:rPr>
          <w:rFonts w:hint="cs"/>
          <w:rtl/>
        </w:rPr>
        <w:t>ی</w:t>
      </w:r>
      <w:r w:rsidR="00AD63F0" w:rsidRPr="00AD63F0">
        <w:rPr>
          <w:rFonts w:hint="eastAsia"/>
          <w:rtl/>
        </w:rPr>
        <w:t>ه</w:t>
      </w:r>
      <w:r w:rsidR="00AD63F0" w:rsidRPr="00AD63F0">
        <w:rPr>
          <w:rtl/>
        </w:rPr>
        <w:t xml:space="preserve"> همکار</w:t>
      </w:r>
      <w:r w:rsidR="00AD63F0" w:rsidRPr="00AD63F0">
        <w:rPr>
          <w:rFonts w:hint="cs"/>
          <w:rtl/>
        </w:rPr>
        <w:t>ی</w:t>
      </w:r>
      <w:r w:rsidR="00AD63F0" w:rsidRPr="00AD63F0">
        <w:rPr>
          <w:rtl/>
        </w:rPr>
        <w:t xml:space="preserve"> جهت ارتباط با تأم</w:t>
      </w:r>
      <w:r w:rsidR="00AD63F0" w:rsidRPr="00AD63F0">
        <w:rPr>
          <w:rFonts w:hint="cs"/>
          <w:rtl/>
        </w:rPr>
        <w:t>ی</w:t>
      </w:r>
      <w:r w:rsidR="00AD63F0" w:rsidRPr="00AD63F0">
        <w:rPr>
          <w:rFonts w:hint="eastAsia"/>
          <w:rtl/>
        </w:rPr>
        <w:t>ن‌کنندگان</w:t>
      </w:r>
      <w:r w:rsidR="00AD63F0" w:rsidRPr="00AD63F0">
        <w:rPr>
          <w:rtl/>
        </w:rPr>
        <w:t xml:space="preserve"> است</w:t>
      </w:r>
      <w:r w:rsidR="00AD63F0">
        <w:rPr>
          <w:rFonts w:hint="cs"/>
          <w:rtl/>
        </w:rPr>
        <w:t xml:space="preserve">. </w:t>
      </w:r>
      <w:r w:rsidR="00700330">
        <w:rPr>
          <w:rFonts w:hint="cs"/>
          <w:rtl/>
        </w:rPr>
        <w:t xml:space="preserve">تغییر در ساختار تدارکات شرکت، تأثیر عمده‌ای بر </w:t>
      </w:r>
      <w:r w:rsidR="00CD5AFF">
        <w:rPr>
          <w:rFonts w:hint="cs"/>
          <w:rtl/>
        </w:rPr>
        <w:t>کسب‌وکار</w:t>
      </w:r>
      <w:r w:rsidR="00700330">
        <w:rPr>
          <w:rFonts w:hint="cs"/>
          <w:rtl/>
        </w:rPr>
        <w:t xml:space="preserve"> </w:t>
      </w:r>
      <w:r w:rsidR="00AD63F0">
        <w:rPr>
          <w:rFonts w:hint="cs"/>
          <w:rtl/>
        </w:rPr>
        <w:t>سانوفی</w:t>
      </w:r>
      <w:r w:rsidR="00700330">
        <w:rPr>
          <w:rFonts w:hint="cs"/>
          <w:rtl/>
        </w:rPr>
        <w:t xml:space="preserve"> داشت</w:t>
      </w:r>
      <w:r w:rsidR="00AD63F0">
        <w:rPr>
          <w:rFonts w:hint="cs"/>
          <w:rtl/>
        </w:rPr>
        <w:t>؛</w:t>
      </w:r>
      <w:r w:rsidR="00700330">
        <w:rPr>
          <w:rFonts w:hint="cs"/>
          <w:rtl/>
        </w:rPr>
        <w:t xml:space="preserve"> </w:t>
      </w:r>
      <w:r w:rsidR="00CD5AFF">
        <w:rPr>
          <w:rtl/>
        </w:rPr>
        <w:t>به‌طور</w:t>
      </w:r>
      <w:r w:rsidR="00CD5AFF">
        <w:rPr>
          <w:rFonts w:hint="cs"/>
          <w:rtl/>
        </w:rPr>
        <w:t>ی‌</w:t>
      </w:r>
      <w:r w:rsidR="00CD5AFF">
        <w:rPr>
          <w:rFonts w:hint="eastAsia"/>
          <w:rtl/>
        </w:rPr>
        <w:t>که</w:t>
      </w:r>
      <w:r w:rsidR="00700330">
        <w:rPr>
          <w:rFonts w:hint="cs"/>
          <w:rtl/>
        </w:rPr>
        <w:t xml:space="preserve"> در طول سه سال، به بهبود عملکرد 60 درصدی و</w:t>
      </w:r>
      <w:r w:rsidR="00FD37D8">
        <w:rPr>
          <w:rFonts w:hint="cs"/>
          <w:rtl/>
        </w:rPr>
        <w:t xml:space="preserve"> کاهش هزینه</w:t>
      </w:r>
      <w:r w:rsidR="00700330">
        <w:rPr>
          <w:rFonts w:hint="cs"/>
          <w:rtl/>
        </w:rPr>
        <w:t xml:space="preserve"> 20 درصد</w:t>
      </w:r>
      <w:r w:rsidR="00FD37D8">
        <w:rPr>
          <w:rFonts w:hint="cs"/>
          <w:rtl/>
        </w:rPr>
        <w:t>ی</w:t>
      </w:r>
      <w:r w:rsidR="00700330">
        <w:rPr>
          <w:rFonts w:hint="cs"/>
          <w:rtl/>
        </w:rPr>
        <w:t xml:space="preserve"> </w:t>
      </w:r>
      <w:r w:rsidR="00FD37D8">
        <w:rPr>
          <w:rFonts w:hint="cs"/>
          <w:rtl/>
        </w:rPr>
        <w:t>دست یافت</w:t>
      </w:r>
      <w:r w:rsidR="00700330">
        <w:rPr>
          <w:rFonts w:hint="cs"/>
          <w:rtl/>
        </w:rPr>
        <w:t xml:space="preserve">. با </w:t>
      </w:r>
      <w:r w:rsidR="00CD5AFF">
        <w:rPr>
          <w:rFonts w:hint="cs"/>
          <w:rtl/>
        </w:rPr>
        <w:t>درنظرگرفتن</w:t>
      </w:r>
      <w:r w:rsidR="00700330">
        <w:rPr>
          <w:rFonts w:hint="cs"/>
          <w:rtl/>
        </w:rPr>
        <w:t xml:space="preserve"> 13 میلیارد هزینه سالانه شرکت،</w:t>
      </w:r>
      <w:r w:rsidR="00FD37D8">
        <w:rPr>
          <w:rFonts w:hint="cs"/>
          <w:rtl/>
        </w:rPr>
        <w:t xml:space="preserve"> این بهبود</w:t>
      </w:r>
      <w:r w:rsidR="00700330">
        <w:rPr>
          <w:rFonts w:hint="cs"/>
          <w:rtl/>
        </w:rPr>
        <w:t xml:space="preserve"> صرفه‌جویی </w:t>
      </w:r>
      <w:r w:rsidR="00CD5AFF">
        <w:rPr>
          <w:rFonts w:hint="cs"/>
          <w:rtl/>
        </w:rPr>
        <w:t>قابل‌توجه</w:t>
      </w:r>
      <w:r w:rsidR="00700330">
        <w:rPr>
          <w:rFonts w:hint="cs"/>
          <w:rtl/>
        </w:rPr>
        <w:t xml:space="preserve">ی برای شرکت </w:t>
      </w:r>
      <w:r w:rsidR="00AD63F0">
        <w:rPr>
          <w:rFonts w:hint="cs"/>
          <w:rtl/>
        </w:rPr>
        <w:t>حساب می‌شد</w:t>
      </w:r>
      <w:r w:rsidR="00700330">
        <w:rPr>
          <w:rFonts w:hint="cs"/>
          <w:rtl/>
        </w:rPr>
        <w:t>.</w:t>
      </w:r>
    </w:p>
    <w:p w14:paraId="3823F72D" w14:textId="1A10719C" w:rsidR="00EA5487" w:rsidRDefault="001E572A" w:rsidP="00577208">
      <w:pPr>
        <w:pStyle w:val="Heading3"/>
        <w:rPr>
          <w:rtl/>
        </w:rPr>
      </w:pPr>
      <w:bookmarkStart w:id="101" w:name="_Toc146923424"/>
      <w:r>
        <w:rPr>
          <w:rFonts w:hint="cs"/>
          <w:rtl/>
        </w:rPr>
        <w:t xml:space="preserve">تدارکات در </w:t>
      </w:r>
      <w:r w:rsidR="0037531F">
        <w:rPr>
          <w:rFonts w:hint="cs"/>
          <w:rtl/>
        </w:rPr>
        <w:t>سطح (کلاس)</w:t>
      </w:r>
      <w:r>
        <w:rPr>
          <w:rFonts w:hint="cs"/>
          <w:rtl/>
        </w:rPr>
        <w:t xml:space="preserve"> جهانی</w:t>
      </w:r>
      <w:r>
        <w:rPr>
          <w:rStyle w:val="FootnoteReference"/>
          <w:rtl/>
        </w:rPr>
        <w:footnoteReference w:id="124"/>
      </w:r>
      <w:bookmarkEnd w:id="101"/>
    </w:p>
    <w:p w14:paraId="3A7EBECA" w14:textId="17472922" w:rsidR="00DA73DD" w:rsidRPr="0037531F" w:rsidRDefault="00DA73DD" w:rsidP="005E6890">
      <w:pPr>
        <w:pStyle w:val="BNazanin-NoIndentation"/>
        <w:rPr>
          <w:i/>
          <w:iCs/>
        </w:rPr>
      </w:pPr>
      <w:r>
        <w:rPr>
          <w:rFonts w:hint="cs"/>
          <w:rtl/>
        </w:rPr>
        <w:t>اصطلاح کلاس جهانی، در کتاب تولید در کلاس جهانی</w:t>
      </w:r>
      <w:r>
        <w:rPr>
          <w:rStyle w:val="FootnoteReference"/>
          <w:rtl/>
        </w:rPr>
        <w:footnoteReference w:id="125"/>
      </w:r>
      <w:r>
        <w:rPr>
          <w:rFonts w:hint="cs"/>
          <w:rtl/>
        </w:rPr>
        <w:t xml:space="preserve"> توسط </w:t>
      </w:r>
      <w:proofErr w:type="spellStart"/>
      <w:r>
        <w:rPr>
          <w:rFonts w:hint="cs"/>
          <w:rtl/>
        </w:rPr>
        <w:t>شونبرگر</w:t>
      </w:r>
      <w:proofErr w:type="spellEnd"/>
      <w:r>
        <w:rPr>
          <w:rStyle w:val="FootnoteReference"/>
          <w:rtl/>
        </w:rPr>
        <w:footnoteReference w:id="126"/>
      </w:r>
      <w:r>
        <w:rPr>
          <w:rFonts w:hint="cs"/>
          <w:rtl/>
        </w:rPr>
        <w:t xml:space="preserve"> در سال 1986 </w:t>
      </w:r>
      <w:proofErr w:type="spellStart"/>
      <w:r w:rsidR="0038315D">
        <w:rPr>
          <w:rFonts w:hint="cs"/>
          <w:rtl/>
        </w:rPr>
        <w:t>معرفي</w:t>
      </w:r>
      <w:proofErr w:type="spellEnd"/>
      <w:r>
        <w:rPr>
          <w:rFonts w:hint="cs"/>
          <w:rtl/>
        </w:rPr>
        <w:t xml:space="preserve"> شد. </w:t>
      </w:r>
      <w:proofErr w:type="spellStart"/>
      <w:r>
        <w:rPr>
          <w:rFonts w:hint="cs"/>
          <w:rtl/>
        </w:rPr>
        <w:t>شونبرگر</w:t>
      </w:r>
      <w:proofErr w:type="spellEnd"/>
      <w:r>
        <w:rPr>
          <w:rFonts w:hint="cs"/>
          <w:rtl/>
        </w:rPr>
        <w:t xml:space="preserve"> تولید در کلاس جهانی را بر اساس شعار المپیک یعنی «</w:t>
      </w:r>
      <w:proofErr w:type="spellStart"/>
      <w:r w:rsidR="006B1885">
        <w:rPr>
          <w:rtl/>
        </w:rPr>
        <w:t>سریع‌تر</w:t>
      </w:r>
      <w:proofErr w:type="spellEnd"/>
      <w:r>
        <w:rPr>
          <w:rFonts w:hint="cs"/>
          <w:rtl/>
        </w:rPr>
        <w:t xml:space="preserve">، بالاتر و </w:t>
      </w:r>
      <w:proofErr w:type="spellStart"/>
      <w:r>
        <w:rPr>
          <w:rFonts w:hint="cs"/>
          <w:rtl/>
        </w:rPr>
        <w:t>قوی</w:t>
      </w:r>
      <w:r>
        <w:rPr>
          <w:rFonts w:hint="eastAsia"/>
          <w:rtl/>
        </w:rPr>
        <w:t>‌</w:t>
      </w:r>
      <w:r>
        <w:rPr>
          <w:rFonts w:hint="cs"/>
          <w:rtl/>
        </w:rPr>
        <w:t>تر</w:t>
      </w:r>
      <w:proofErr w:type="spellEnd"/>
      <w:r>
        <w:rPr>
          <w:rFonts w:hint="cs"/>
          <w:rtl/>
        </w:rPr>
        <w:t>» تعریف کرد و آن را معادل بهبود سریع و پیوسته در نظر گرفت. مرکز مطالعات پیشرفته تدارکات، 12 مشخصه برای تدارکات در کلاس جهانی تعریف کرده که شامل موارد زیر است:</w:t>
      </w:r>
    </w:p>
    <w:p w14:paraId="2B6A1F74" w14:textId="6BE86583" w:rsidR="00DA73DD" w:rsidRPr="0037531F" w:rsidRDefault="00DA73DD" w:rsidP="00002092">
      <w:pPr>
        <w:pStyle w:val="a1"/>
        <w:rPr>
          <w:i/>
          <w:iCs/>
        </w:rPr>
      </w:pPr>
      <w:r>
        <w:rPr>
          <w:rFonts w:hint="cs"/>
          <w:rtl/>
        </w:rPr>
        <w:t>تعهد به مدیریت کیفیت جامع</w:t>
      </w:r>
      <w:r>
        <w:rPr>
          <w:rStyle w:val="FootnoteReference"/>
          <w:rtl/>
        </w:rPr>
        <w:footnoteReference w:id="127"/>
      </w:r>
      <w:r>
        <w:rPr>
          <w:rFonts w:hint="cs"/>
          <w:rtl/>
        </w:rPr>
        <w:t xml:space="preserve"> (</w:t>
      </w:r>
      <w:r>
        <w:t>TQM</w:t>
      </w:r>
      <w:r>
        <w:rPr>
          <w:rFonts w:hint="cs"/>
          <w:rtl/>
        </w:rPr>
        <w:t>)</w:t>
      </w:r>
      <w:r w:rsidR="0038315D">
        <w:rPr>
          <w:rFonts w:hint="cs"/>
          <w:rtl/>
        </w:rPr>
        <w:t>؛</w:t>
      </w:r>
    </w:p>
    <w:p w14:paraId="21457757" w14:textId="1BFCFE98" w:rsidR="00DA73DD" w:rsidRPr="00BC0B09" w:rsidRDefault="00DA73DD" w:rsidP="00002092">
      <w:pPr>
        <w:pStyle w:val="a1"/>
        <w:rPr>
          <w:i/>
          <w:iCs/>
        </w:rPr>
      </w:pPr>
      <w:r>
        <w:rPr>
          <w:rFonts w:hint="cs"/>
          <w:rtl/>
        </w:rPr>
        <w:t xml:space="preserve">تعهد به </w:t>
      </w:r>
      <w:r w:rsidR="0038315D">
        <w:rPr>
          <w:rFonts w:hint="cs"/>
          <w:rtl/>
        </w:rPr>
        <w:t>بهنگام</w:t>
      </w:r>
      <w:r>
        <w:rPr>
          <w:rFonts w:hint="cs"/>
          <w:rtl/>
        </w:rPr>
        <w:t xml:space="preserve"> بودن</w:t>
      </w:r>
      <w:r>
        <w:rPr>
          <w:rStyle w:val="FootnoteReference"/>
          <w:rtl/>
        </w:rPr>
        <w:footnoteReference w:id="128"/>
      </w:r>
      <w:r>
        <w:rPr>
          <w:rFonts w:hint="cs"/>
          <w:rtl/>
        </w:rPr>
        <w:t xml:space="preserve"> (</w:t>
      </w:r>
      <w:r>
        <w:t>JIT</w:t>
      </w:r>
      <w:r>
        <w:rPr>
          <w:rFonts w:hint="cs"/>
          <w:rtl/>
        </w:rPr>
        <w:t>)</w:t>
      </w:r>
      <w:r w:rsidR="0038315D">
        <w:rPr>
          <w:rFonts w:hint="cs"/>
          <w:rtl/>
        </w:rPr>
        <w:t>؛</w:t>
      </w:r>
    </w:p>
    <w:p w14:paraId="0100020D" w14:textId="37052D4F" w:rsidR="00DA73DD" w:rsidRPr="00BC0B09" w:rsidRDefault="00DA73DD" w:rsidP="00002092">
      <w:pPr>
        <w:pStyle w:val="a1"/>
        <w:rPr>
          <w:i/>
          <w:iCs/>
        </w:rPr>
      </w:pPr>
      <w:r>
        <w:rPr>
          <w:rFonts w:hint="cs"/>
          <w:rtl/>
        </w:rPr>
        <w:t>تعهد به کاهش زمان کل چرخه</w:t>
      </w:r>
      <w:r>
        <w:rPr>
          <w:rStyle w:val="FootnoteReference"/>
          <w:rtl/>
        </w:rPr>
        <w:footnoteReference w:id="129"/>
      </w:r>
      <w:r w:rsidR="0038315D">
        <w:rPr>
          <w:rFonts w:hint="cs"/>
          <w:rtl/>
        </w:rPr>
        <w:t>؛</w:t>
      </w:r>
    </w:p>
    <w:p w14:paraId="785B5E19" w14:textId="3C0CE942" w:rsidR="00DA73DD" w:rsidRPr="00B743D5" w:rsidRDefault="00DA73DD" w:rsidP="00002092">
      <w:pPr>
        <w:pStyle w:val="a1"/>
        <w:rPr>
          <w:i/>
          <w:iCs/>
        </w:rPr>
      </w:pPr>
      <w:r>
        <w:rPr>
          <w:rFonts w:hint="cs"/>
          <w:rtl/>
        </w:rPr>
        <w:t>برنامه</w:t>
      </w:r>
      <w:r>
        <w:rPr>
          <w:rFonts w:hint="eastAsia"/>
          <w:rtl/>
        </w:rPr>
        <w:t>‌</w:t>
      </w:r>
      <w:r>
        <w:rPr>
          <w:rFonts w:hint="cs"/>
          <w:rtl/>
        </w:rPr>
        <w:t xml:space="preserve">های </w:t>
      </w:r>
      <w:r w:rsidR="00EF3579">
        <w:rPr>
          <w:rFonts w:hint="cs"/>
          <w:rtl/>
        </w:rPr>
        <w:t>راهبردی</w:t>
      </w:r>
      <w:r>
        <w:rPr>
          <w:rFonts w:hint="cs"/>
          <w:rtl/>
        </w:rPr>
        <w:t xml:space="preserve"> </w:t>
      </w:r>
      <w:r w:rsidR="00831E38">
        <w:rPr>
          <w:rFonts w:hint="cs"/>
          <w:rtl/>
        </w:rPr>
        <w:t>بلندمدت</w:t>
      </w:r>
      <w:r>
        <w:rPr>
          <w:rFonts w:hint="cs"/>
          <w:rtl/>
        </w:rPr>
        <w:t xml:space="preserve">: </w:t>
      </w:r>
      <w:r w:rsidR="00CD5AFF">
        <w:rPr>
          <w:rFonts w:hint="cs"/>
          <w:rtl/>
        </w:rPr>
        <w:t>به‌نحوی‌که</w:t>
      </w:r>
      <w:r>
        <w:rPr>
          <w:rFonts w:hint="cs"/>
          <w:rtl/>
        </w:rPr>
        <w:t xml:space="preserve"> </w:t>
      </w:r>
      <w:r w:rsidR="00CD5AFF">
        <w:rPr>
          <w:rFonts w:hint="eastAsia"/>
          <w:rtl/>
        </w:rPr>
        <w:t>چندبعد</w:t>
      </w:r>
      <w:r w:rsidR="00CD5AFF">
        <w:rPr>
          <w:rFonts w:hint="cs"/>
          <w:rtl/>
        </w:rPr>
        <w:t>ی</w:t>
      </w:r>
      <w:r>
        <w:rPr>
          <w:rFonts w:hint="cs"/>
          <w:rtl/>
        </w:rPr>
        <w:t xml:space="preserve"> ب</w:t>
      </w:r>
      <w:r w:rsidR="0038315D">
        <w:rPr>
          <w:rFonts w:hint="cs"/>
          <w:rtl/>
        </w:rPr>
        <w:t>وده</w:t>
      </w:r>
      <w:r>
        <w:rPr>
          <w:rFonts w:hint="cs"/>
          <w:rtl/>
        </w:rPr>
        <w:t xml:space="preserve"> و با برنامه کلان سازمان (نظیر </w:t>
      </w:r>
      <w:r w:rsidR="00535A4B">
        <w:rPr>
          <w:rFonts w:hint="cs"/>
          <w:rtl/>
        </w:rPr>
        <w:t>راهبرد</w:t>
      </w:r>
      <w:r>
        <w:rPr>
          <w:rFonts w:hint="cs"/>
          <w:rtl/>
        </w:rPr>
        <w:t xml:space="preserve"> تأمین سازمان و نی</w:t>
      </w:r>
      <w:r w:rsidR="0038315D">
        <w:rPr>
          <w:rFonts w:hint="cs"/>
          <w:rtl/>
        </w:rPr>
        <w:t>از مشتریان) یکپارچگی داشته باشد؛</w:t>
      </w:r>
    </w:p>
    <w:p w14:paraId="6435D9D2" w14:textId="1CBC14DC" w:rsidR="00DA73DD" w:rsidRPr="00B743D5" w:rsidRDefault="00DA73DD" w:rsidP="00002092">
      <w:pPr>
        <w:pStyle w:val="a1"/>
        <w:rPr>
          <w:i/>
          <w:iCs/>
        </w:rPr>
      </w:pPr>
      <w:r>
        <w:rPr>
          <w:rFonts w:hint="cs"/>
          <w:rtl/>
        </w:rPr>
        <w:t>ارتباط با تأمین‌کنندگان: ارتباط تنگاتنگ با تأمین‌کنندگان (مخصوصا</w:t>
      </w:r>
      <w:r w:rsidR="00F95A64">
        <w:rPr>
          <w:rFonts w:hint="cs"/>
          <w:rtl/>
        </w:rPr>
        <w:t>ً</w:t>
      </w:r>
      <w:r>
        <w:rPr>
          <w:rFonts w:hint="cs"/>
          <w:rtl/>
        </w:rPr>
        <w:t xml:space="preserve"> تأمین‌کنندگان </w:t>
      </w:r>
      <w:r w:rsidR="00EF3579">
        <w:rPr>
          <w:rFonts w:hint="cs"/>
          <w:rtl/>
        </w:rPr>
        <w:t>راهبردی</w:t>
      </w:r>
      <w:r>
        <w:rPr>
          <w:rFonts w:hint="cs"/>
          <w:rtl/>
        </w:rPr>
        <w:t xml:space="preserve">)، ایجاد سطح بالایی از اعتماد، دعوت به مشارکت </w:t>
      </w:r>
      <w:r w:rsidR="00CD5AFF">
        <w:rPr>
          <w:rFonts w:hint="eastAsia"/>
          <w:rtl/>
        </w:rPr>
        <w:t>تأم</w:t>
      </w:r>
      <w:r w:rsidR="00CD5AFF">
        <w:rPr>
          <w:rFonts w:hint="cs"/>
          <w:rtl/>
        </w:rPr>
        <w:t>ی</w:t>
      </w:r>
      <w:r w:rsidR="00CD5AFF">
        <w:rPr>
          <w:rFonts w:hint="eastAsia"/>
          <w:rtl/>
        </w:rPr>
        <w:t>ن‌کنندگان</w:t>
      </w:r>
      <w:r>
        <w:rPr>
          <w:rFonts w:hint="cs"/>
          <w:rtl/>
        </w:rPr>
        <w:t xml:space="preserve"> در بهبود محصولات</w:t>
      </w:r>
      <w:r w:rsidR="0038315D">
        <w:rPr>
          <w:rFonts w:hint="cs"/>
          <w:rtl/>
        </w:rPr>
        <w:t>؛</w:t>
      </w:r>
    </w:p>
    <w:p w14:paraId="00F23285" w14:textId="13B1C3FD" w:rsidR="00DA73DD" w:rsidRPr="00B743D5" w:rsidRDefault="00DA73DD" w:rsidP="00002092">
      <w:pPr>
        <w:pStyle w:val="a1"/>
        <w:rPr>
          <w:i/>
          <w:iCs/>
        </w:rPr>
      </w:pPr>
      <w:r>
        <w:rPr>
          <w:rFonts w:hint="cs"/>
          <w:rtl/>
        </w:rPr>
        <w:t xml:space="preserve">مدیریت </w:t>
      </w:r>
      <w:r w:rsidR="00EF3579">
        <w:rPr>
          <w:rFonts w:hint="cs"/>
          <w:rtl/>
        </w:rPr>
        <w:t>راهبردی</w:t>
      </w:r>
      <w:r>
        <w:rPr>
          <w:rFonts w:hint="cs"/>
          <w:rtl/>
        </w:rPr>
        <w:t xml:space="preserve"> هزینه: استفاده از فناوری‌های نوین جهت ارزیابی هزینه‌های خرید و هزینه‌های مرتبط با مناقصات</w:t>
      </w:r>
      <w:r w:rsidR="0038315D">
        <w:rPr>
          <w:rFonts w:hint="cs"/>
          <w:rtl/>
        </w:rPr>
        <w:t>؛</w:t>
      </w:r>
    </w:p>
    <w:p w14:paraId="6688DB00" w14:textId="0F0E1E37" w:rsidR="00DA73DD" w:rsidRPr="0038315D" w:rsidRDefault="00DA73DD" w:rsidP="00002092">
      <w:pPr>
        <w:pStyle w:val="a1"/>
      </w:pPr>
      <w:r>
        <w:rPr>
          <w:rFonts w:hint="cs"/>
          <w:rtl/>
        </w:rPr>
        <w:t xml:space="preserve">سنجش عملکرد: مقایسه منظم عملکرد سازمان با سایر سازمان‌های موجود در صنعت، استفاده از </w:t>
      </w:r>
      <w:r w:rsidRPr="0038315D">
        <w:rPr>
          <w:rFonts w:hint="cs"/>
          <w:rtl/>
        </w:rPr>
        <w:t>نظرات مشتریان، تأمین‌کنندگان و سایر واحدهای سازمان</w:t>
      </w:r>
      <w:r w:rsidR="0038315D">
        <w:rPr>
          <w:rFonts w:hint="cs"/>
          <w:rtl/>
        </w:rPr>
        <w:t>؛</w:t>
      </w:r>
    </w:p>
    <w:p w14:paraId="2B46822B" w14:textId="3C4BC5D5" w:rsidR="00DA73DD" w:rsidRPr="0080101D" w:rsidRDefault="00DA73DD" w:rsidP="00002092">
      <w:pPr>
        <w:pStyle w:val="a1"/>
        <w:rPr>
          <w:i/>
          <w:iCs/>
        </w:rPr>
      </w:pPr>
      <w:r w:rsidRPr="0038315D">
        <w:rPr>
          <w:rFonts w:hint="cs"/>
          <w:rtl/>
        </w:rPr>
        <w:t>آموزش و توسع</w:t>
      </w:r>
      <w:r>
        <w:rPr>
          <w:rFonts w:hint="cs"/>
          <w:rtl/>
        </w:rPr>
        <w:t xml:space="preserve">ه حرفه‌ای: شامل </w:t>
      </w:r>
      <w:r w:rsidR="00CD5AFF">
        <w:rPr>
          <w:rFonts w:hint="eastAsia"/>
          <w:rtl/>
        </w:rPr>
        <w:t>شناسا</w:t>
      </w:r>
      <w:r w:rsidR="00CD5AFF">
        <w:rPr>
          <w:rFonts w:hint="cs"/>
          <w:rtl/>
        </w:rPr>
        <w:t>یی</w:t>
      </w:r>
      <w:r>
        <w:rPr>
          <w:rFonts w:hint="cs"/>
          <w:rtl/>
        </w:rPr>
        <w:t xml:space="preserve"> مهارت‌های موردنیاز پست‌های سطح بالای تدارکات و نگهداشت مهارت</w:t>
      </w:r>
      <w:r>
        <w:rPr>
          <w:rFonts w:hint="eastAsia"/>
          <w:rtl/>
        </w:rPr>
        <w:t>‌</w:t>
      </w:r>
      <w:r>
        <w:rPr>
          <w:rFonts w:hint="cs"/>
          <w:rtl/>
        </w:rPr>
        <w:t>های موجود در کارکنان</w:t>
      </w:r>
      <w:r w:rsidR="0038315D">
        <w:rPr>
          <w:rFonts w:hint="cs"/>
          <w:rtl/>
        </w:rPr>
        <w:t>؛</w:t>
      </w:r>
    </w:p>
    <w:p w14:paraId="4AFC7187" w14:textId="6B7BAC0F" w:rsidR="00DA73DD" w:rsidRPr="0038315D" w:rsidRDefault="00DA73DD" w:rsidP="00002092">
      <w:pPr>
        <w:pStyle w:val="a1"/>
      </w:pPr>
      <w:r w:rsidRPr="0038315D">
        <w:rPr>
          <w:rFonts w:hint="cs"/>
          <w:rtl/>
        </w:rPr>
        <w:lastRenderedPageBreak/>
        <w:t>تعالی خدمت: تدارکات یک فعالیت پیش</w:t>
      </w:r>
      <w:r w:rsidRPr="0038315D">
        <w:rPr>
          <w:rFonts w:hint="eastAsia"/>
          <w:rtl/>
        </w:rPr>
        <w:t>‌</w:t>
      </w:r>
      <w:r w:rsidRPr="0038315D">
        <w:rPr>
          <w:rFonts w:hint="cs"/>
          <w:rtl/>
        </w:rPr>
        <w:t>کنشی است که باید نیاز مشتریان را شناسایی و از خود انعطاف</w:t>
      </w:r>
      <w:r w:rsidRPr="0038315D">
        <w:rPr>
          <w:rFonts w:hint="eastAsia"/>
          <w:rtl/>
        </w:rPr>
        <w:t>‌</w:t>
      </w:r>
      <w:r w:rsidRPr="0038315D">
        <w:rPr>
          <w:rFonts w:hint="cs"/>
          <w:rtl/>
        </w:rPr>
        <w:t>پذیری نشان دهد</w:t>
      </w:r>
      <w:r w:rsidR="0038315D">
        <w:rPr>
          <w:rFonts w:hint="cs"/>
          <w:rtl/>
        </w:rPr>
        <w:t>؛</w:t>
      </w:r>
    </w:p>
    <w:p w14:paraId="519C33F0" w14:textId="08617297" w:rsidR="00DA73DD" w:rsidRDefault="00DA73DD" w:rsidP="00002092">
      <w:pPr>
        <w:pStyle w:val="a1"/>
      </w:pPr>
      <w:r>
        <w:rPr>
          <w:rFonts w:hint="cs"/>
          <w:rtl/>
        </w:rPr>
        <w:t xml:space="preserve">مسئولیت اجتماعی: </w:t>
      </w:r>
      <w:r w:rsidR="00CD5AFF">
        <w:rPr>
          <w:rFonts w:hint="cs"/>
          <w:rtl/>
        </w:rPr>
        <w:t>درنظرگرفتن</w:t>
      </w:r>
      <w:r>
        <w:rPr>
          <w:rFonts w:hint="cs"/>
          <w:rtl/>
        </w:rPr>
        <w:t xml:space="preserve"> مسائل اخلاقی، محیطی و ایمنی و حمایت از تأمین</w:t>
      </w:r>
      <w:r>
        <w:rPr>
          <w:rFonts w:hint="eastAsia"/>
          <w:rtl/>
        </w:rPr>
        <w:t>‌</w:t>
      </w:r>
      <w:r>
        <w:rPr>
          <w:rFonts w:hint="cs"/>
          <w:rtl/>
        </w:rPr>
        <w:t>کنندگان محلی</w:t>
      </w:r>
      <w:r w:rsidR="0038315D">
        <w:rPr>
          <w:rFonts w:hint="cs"/>
          <w:rtl/>
        </w:rPr>
        <w:t>؛</w:t>
      </w:r>
    </w:p>
    <w:p w14:paraId="70816D9A" w14:textId="37A400D6" w:rsidR="00DA73DD" w:rsidRDefault="00DA73DD" w:rsidP="00002092">
      <w:pPr>
        <w:pStyle w:val="a1"/>
      </w:pPr>
      <w:r>
        <w:rPr>
          <w:rFonts w:hint="cs"/>
          <w:rtl/>
        </w:rPr>
        <w:t xml:space="preserve">یادگیری: </w:t>
      </w:r>
      <w:r w:rsidR="00CD5AFF">
        <w:rPr>
          <w:rFonts w:hint="eastAsia"/>
          <w:rtl/>
        </w:rPr>
        <w:t>اهم</w:t>
      </w:r>
      <w:r w:rsidR="00CD5AFF">
        <w:rPr>
          <w:rFonts w:hint="cs"/>
          <w:rtl/>
        </w:rPr>
        <w:t>ی</w:t>
      </w:r>
      <w:r w:rsidR="00CD5AFF">
        <w:rPr>
          <w:rFonts w:hint="eastAsia"/>
          <w:rtl/>
        </w:rPr>
        <w:t>ت‌دادن</w:t>
      </w:r>
      <w:r>
        <w:rPr>
          <w:rFonts w:hint="cs"/>
          <w:rtl/>
        </w:rPr>
        <w:t xml:space="preserve"> به یادگیری جهت رسیدن به بهبود مستمر</w:t>
      </w:r>
      <w:r w:rsidR="0038315D">
        <w:rPr>
          <w:rFonts w:hint="cs"/>
          <w:rtl/>
        </w:rPr>
        <w:t>؛</w:t>
      </w:r>
    </w:p>
    <w:p w14:paraId="3056B0F8" w14:textId="13B1BF70" w:rsidR="00DA73DD" w:rsidRDefault="00DA73DD" w:rsidP="00002092">
      <w:pPr>
        <w:pStyle w:val="a1"/>
        <w:rPr>
          <w:rtl/>
        </w:rPr>
      </w:pPr>
      <w:r>
        <w:rPr>
          <w:rFonts w:hint="cs"/>
          <w:rtl/>
        </w:rPr>
        <w:t xml:space="preserve">مدیریت و رهبری: این عامل </w:t>
      </w:r>
      <w:r w:rsidR="00CD5AFF">
        <w:rPr>
          <w:rFonts w:hint="eastAsia"/>
          <w:rtl/>
        </w:rPr>
        <w:t>هرچند</w:t>
      </w:r>
      <w:r>
        <w:rPr>
          <w:rFonts w:hint="cs"/>
          <w:rtl/>
        </w:rPr>
        <w:t xml:space="preserve"> در آخر ذکر شده است اما شاید </w:t>
      </w:r>
      <w:r w:rsidR="000F20FD">
        <w:rPr>
          <w:rFonts w:hint="cs"/>
          <w:rtl/>
        </w:rPr>
        <w:t>مهم‌ترین</w:t>
      </w:r>
      <w:r>
        <w:rPr>
          <w:rFonts w:hint="cs"/>
          <w:rtl/>
        </w:rPr>
        <w:t xml:space="preserve"> عامل باشد. مدیر ارشد سازمان باید از مدیران تدارکات حمایت کند و اهمیت تغییرات </w:t>
      </w:r>
      <w:r w:rsidR="00CD5AFF">
        <w:rPr>
          <w:rFonts w:hint="eastAsia"/>
          <w:rtl/>
        </w:rPr>
        <w:t>تحول‌آفر</w:t>
      </w:r>
      <w:r w:rsidR="00CD5AFF">
        <w:rPr>
          <w:rFonts w:hint="cs"/>
          <w:rtl/>
        </w:rPr>
        <w:t>ی</w:t>
      </w:r>
      <w:r w:rsidR="00CD5AFF">
        <w:rPr>
          <w:rFonts w:hint="eastAsia"/>
          <w:rtl/>
        </w:rPr>
        <w:t>ن</w:t>
      </w:r>
      <w:r>
        <w:rPr>
          <w:rFonts w:hint="cs"/>
          <w:rtl/>
        </w:rPr>
        <w:t xml:space="preserve"> در این حوزه را بداند.</w:t>
      </w:r>
    </w:p>
    <w:p w14:paraId="2D1E65E0" w14:textId="3F349A61" w:rsidR="00DA73DD" w:rsidRDefault="00CD5AFF" w:rsidP="007F2E41">
      <w:pPr>
        <w:pStyle w:val="bnazanin"/>
      </w:pPr>
      <w:r>
        <w:rPr>
          <w:rFonts w:hint="cs"/>
          <w:rtl/>
        </w:rPr>
        <w:t>به‌طورکلی</w:t>
      </w:r>
      <w:r w:rsidR="00DA73DD">
        <w:rPr>
          <w:rFonts w:hint="cs"/>
          <w:rtl/>
        </w:rPr>
        <w:t xml:space="preserve"> می‌توان گفت که تدارکات در سطح جهانی، وابسته به ارتباط و تجارت با تأمین‌کنندگان سطح جهانی دارد. تأمین‌کنندگان سطح جهانی باعث انعکاس مشخصه‌های فوق در شرکت خواهند شد. برای اینکه بتوان به تدارکات</w:t>
      </w:r>
      <w:r w:rsidR="007F2E41">
        <w:rPr>
          <w:rFonts w:hint="cs"/>
          <w:rtl/>
        </w:rPr>
        <w:t xml:space="preserve"> در</w:t>
      </w:r>
      <w:r w:rsidR="00DA73DD">
        <w:rPr>
          <w:rFonts w:hint="cs"/>
          <w:rtl/>
        </w:rPr>
        <w:t xml:space="preserve"> سطح جهانی دست یافت باید با تأمین‌کنندگانی ارتباط داشت که از نظر رقابت‌پذیری قیمت، کیفیت و زمان تأمین</w:t>
      </w:r>
      <w:r w:rsidR="00DA73DD">
        <w:rPr>
          <w:rStyle w:val="FootnoteReference"/>
          <w:rtl/>
        </w:rPr>
        <w:footnoteReference w:id="130"/>
      </w:r>
      <w:r w:rsidR="00DA73DD">
        <w:rPr>
          <w:rFonts w:hint="cs"/>
          <w:rtl/>
        </w:rPr>
        <w:t xml:space="preserve"> برتر باشند؛ این مؤلفه‌ها باید شرط همکاری با شرکت باشند. برای اینکه یک تأمین‌کننده بتوان در سطح جهانی باشد باید سه مشخصه مهم یعنی بهبود مستمر، تطبیق‌پذیری با شرایط و </w:t>
      </w:r>
      <w:r w:rsidR="00E76E83">
        <w:rPr>
          <w:rFonts w:hint="cs"/>
          <w:rtl/>
        </w:rPr>
        <w:t>فناوری</w:t>
      </w:r>
      <w:r w:rsidR="00DA73DD">
        <w:rPr>
          <w:rFonts w:hint="cs"/>
          <w:rtl/>
        </w:rPr>
        <w:t xml:space="preserve"> و نوآوری را داشته باشند</w:t>
      </w:r>
      <w:r>
        <w:rPr>
          <w:rtl/>
        </w:rPr>
        <w:t>؛ بنابرا</w:t>
      </w:r>
      <w:r>
        <w:rPr>
          <w:rFonts w:hint="cs"/>
          <w:rtl/>
        </w:rPr>
        <w:t>ی</w:t>
      </w:r>
      <w:r>
        <w:rPr>
          <w:rFonts w:hint="eastAsia"/>
          <w:rtl/>
        </w:rPr>
        <w:t>ن</w:t>
      </w:r>
      <w:r w:rsidR="00DA73DD">
        <w:rPr>
          <w:rFonts w:hint="cs"/>
          <w:rtl/>
        </w:rPr>
        <w:t xml:space="preserve"> مدیریت تأمین‌کنندگان سطح جهانی را می‌توان </w:t>
      </w:r>
      <w:r w:rsidR="00831E38">
        <w:rPr>
          <w:rFonts w:hint="cs"/>
          <w:rtl/>
        </w:rPr>
        <w:t>به‌صورت</w:t>
      </w:r>
      <w:r w:rsidR="00DA73DD">
        <w:rPr>
          <w:rFonts w:hint="cs"/>
          <w:rtl/>
        </w:rPr>
        <w:t xml:space="preserve"> زیر تعریف کرد:</w:t>
      </w:r>
    </w:p>
    <w:p w14:paraId="02371B78" w14:textId="27E5FC2F" w:rsidR="00DA73DD" w:rsidRDefault="00DA73DD" w:rsidP="00002092">
      <w:pPr>
        <w:pStyle w:val="a1"/>
      </w:pPr>
      <w:r>
        <w:rPr>
          <w:rFonts w:hint="cs"/>
          <w:rtl/>
        </w:rPr>
        <w:t>جستجوی برای یافتن تأمین‌کنندگانی با سه مشخصه فوق</w:t>
      </w:r>
      <w:r w:rsidR="0038315D">
        <w:rPr>
          <w:rFonts w:hint="cs"/>
          <w:rtl/>
        </w:rPr>
        <w:t>؛</w:t>
      </w:r>
    </w:p>
    <w:p w14:paraId="17257CF3" w14:textId="27C5E56D" w:rsidR="00DA73DD" w:rsidRDefault="00DA73DD" w:rsidP="00002092">
      <w:pPr>
        <w:pStyle w:val="a1"/>
      </w:pPr>
      <w:r>
        <w:rPr>
          <w:rFonts w:hint="cs"/>
          <w:rtl/>
        </w:rPr>
        <w:t>ارائه انتظارات خریدار</w:t>
      </w:r>
      <w:r w:rsidR="00CD5AFF">
        <w:rPr>
          <w:rFonts w:hint="cs"/>
          <w:rtl/>
        </w:rPr>
        <w:t>ا</w:t>
      </w:r>
      <w:r>
        <w:rPr>
          <w:rFonts w:hint="cs"/>
          <w:rtl/>
        </w:rPr>
        <w:t>ن به تأمین</w:t>
      </w:r>
      <w:r>
        <w:rPr>
          <w:rFonts w:hint="eastAsia"/>
          <w:rtl/>
        </w:rPr>
        <w:t>‌</w:t>
      </w:r>
      <w:r>
        <w:rPr>
          <w:rFonts w:hint="cs"/>
          <w:rtl/>
        </w:rPr>
        <w:t>کنندگان و ارزیابی عملکرد تأمین‌کنندگان در میزان برآورده‌سازی این انتظارات</w:t>
      </w:r>
      <w:r w:rsidR="0038315D">
        <w:rPr>
          <w:rFonts w:hint="cs"/>
          <w:rtl/>
        </w:rPr>
        <w:t>؛</w:t>
      </w:r>
    </w:p>
    <w:p w14:paraId="6731C7BD" w14:textId="20701E42" w:rsidR="00AF083E" w:rsidRPr="00AF083E" w:rsidRDefault="00DA73DD" w:rsidP="00002092">
      <w:pPr>
        <w:pStyle w:val="a1"/>
        <w:rPr>
          <w:rtl/>
        </w:rPr>
      </w:pPr>
      <w:r>
        <w:rPr>
          <w:rFonts w:hint="cs"/>
          <w:rtl/>
        </w:rPr>
        <w:t>قدردانی از عملکرد خوب تأمین</w:t>
      </w:r>
      <w:r>
        <w:rPr>
          <w:rFonts w:hint="eastAsia"/>
          <w:rtl/>
        </w:rPr>
        <w:t>‌</w:t>
      </w:r>
      <w:r>
        <w:rPr>
          <w:rFonts w:hint="cs"/>
          <w:rtl/>
        </w:rPr>
        <w:t xml:space="preserve">کنندگان </w:t>
      </w:r>
      <w:r w:rsidR="0038315D">
        <w:rPr>
          <w:rFonts w:hint="cs"/>
          <w:rtl/>
        </w:rPr>
        <w:t>با روش</w:t>
      </w:r>
      <w:r w:rsidR="0038315D">
        <w:rPr>
          <w:rtl/>
        </w:rPr>
        <w:softHyphen/>
      </w:r>
      <w:r w:rsidR="0038315D">
        <w:rPr>
          <w:rFonts w:hint="cs"/>
          <w:rtl/>
        </w:rPr>
        <w:t>هايي</w:t>
      </w:r>
      <w:r>
        <w:rPr>
          <w:rFonts w:hint="cs"/>
          <w:rtl/>
        </w:rPr>
        <w:t xml:space="preserve"> نظیر قراردادهای </w:t>
      </w:r>
      <w:r w:rsidR="00831E38">
        <w:rPr>
          <w:rFonts w:hint="cs"/>
          <w:rtl/>
        </w:rPr>
        <w:t>بلندمدت</w:t>
      </w:r>
      <w:r w:rsidR="0038315D">
        <w:rPr>
          <w:rFonts w:hint="cs"/>
          <w:rtl/>
        </w:rPr>
        <w:t xml:space="preserve"> و</w:t>
      </w:r>
      <w:r>
        <w:rPr>
          <w:rFonts w:hint="cs"/>
          <w:rtl/>
        </w:rPr>
        <w:t xml:space="preserve"> سهیم کردن تأمین</w:t>
      </w:r>
      <w:r>
        <w:rPr>
          <w:rFonts w:hint="eastAsia"/>
          <w:rtl/>
        </w:rPr>
        <w:t>‌</w:t>
      </w:r>
      <w:r>
        <w:rPr>
          <w:rFonts w:hint="cs"/>
          <w:rtl/>
        </w:rPr>
        <w:t>کنندگان از منافع حاصل شده ناشی از برآورده‌سازی انتظارات خریداران</w:t>
      </w:r>
      <w:r w:rsidR="005A4545">
        <w:rPr>
          <w:rFonts w:hint="cs"/>
          <w:rtl/>
        </w:rPr>
        <w:t>.</w:t>
      </w:r>
    </w:p>
    <w:p w14:paraId="499F03A3" w14:textId="0118D3BC" w:rsidR="00F535C9" w:rsidRDefault="00F535C9" w:rsidP="001416D6">
      <w:pPr>
        <w:pStyle w:val="ListParagraph"/>
        <w:numPr>
          <w:ilvl w:val="0"/>
          <w:numId w:val="3"/>
        </w:numPr>
        <w:jc w:val="both"/>
        <w:rPr>
          <w:rtl/>
        </w:rPr>
        <w:sectPr w:rsidR="00F535C9" w:rsidSect="00C5407B">
          <w:headerReference w:type="even" r:id="rId44"/>
          <w:headerReference w:type="default" r:id="rId45"/>
          <w:footerReference w:type="even" r:id="rId46"/>
          <w:footnotePr>
            <w:numRestart w:val="eachPage"/>
          </w:footnotePr>
          <w:pgSz w:w="11907" w:h="16839" w:code="9"/>
          <w:pgMar w:top="3402" w:right="2268" w:bottom="2835" w:left="2268" w:header="2835" w:footer="2268" w:gutter="0"/>
          <w:cols w:space="708"/>
          <w:titlePg/>
          <w:bidi/>
          <w:rtlGutter/>
          <w:docGrid w:linePitch="360"/>
        </w:sectPr>
      </w:pPr>
    </w:p>
    <w:p w14:paraId="7A49C1D8" w14:textId="77777777" w:rsidR="001F6A36" w:rsidRDefault="001F6A36" w:rsidP="001F6A36">
      <w:pPr>
        <w:rPr>
          <w:rtl/>
          <w:lang w:bidi="fa-IR"/>
        </w:rPr>
      </w:pPr>
    </w:p>
    <w:p w14:paraId="7A9E7872" w14:textId="77777777" w:rsidR="001F6A36" w:rsidRDefault="001F6A36" w:rsidP="001F6A36">
      <w:pPr>
        <w:rPr>
          <w:rtl/>
          <w:lang w:bidi="fa-IR"/>
        </w:rPr>
      </w:pPr>
    </w:p>
    <w:p w14:paraId="2C7FACB8" w14:textId="77777777" w:rsidR="001F6A36" w:rsidRDefault="001F6A36" w:rsidP="001F6A36">
      <w:pPr>
        <w:rPr>
          <w:lang w:bidi="fa-IR"/>
        </w:rPr>
      </w:pPr>
    </w:p>
    <w:bookmarkStart w:id="102" w:name="_Toc146923425"/>
    <w:p w14:paraId="6A7C5FA3" w14:textId="6BCE857A" w:rsidR="004E0B37" w:rsidRPr="003F0645" w:rsidRDefault="003F0645" w:rsidP="003F0645">
      <w:pPr>
        <w:pStyle w:val="Heading1"/>
        <w:spacing w:line="360" w:lineRule="auto"/>
        <w:rPr>
          <w:sz w:val="42"/>
          <w:szCs w:val="42"/>
          <w:rtl/>
          <w:lang w:bidi="fa-IR"/>
        </w:rPr>
        <w:sectPr w:rsidR="004E0B37" w:rsidRPr="003F0645" w:rsidSect="00C5407B">
          <w:footnotePr>
            <w:numRestart w:val="eachPage"/>
          </w:footnotePr>
          <w:pgSz w:w="11907" w:h="16839" w:code="9"/>
          <w:pgMar w:top="3402" w:right="2268" w:bottom="2835" w:left="2268" w:header="2835" w:footer="2268" w:gutter="0"/>
          <w:cols w:space="708"/>
          <w:titlePg/>
          <w:bidi/>
          <w:rtlGutter/>
          <w:docGrid w:linePitch="360"/>
        </w:sectPr>
      </w:pPr>
      <w:r w:rsidRPr="003F0645">
        <w:rPr>
          <w:rFonts w:hint="cs"/>
          <w:sz w:val="42"/>
          <w:szCs w:val="42"/>
          <w:rtl/>
        </w:rPr>
        <mc:AlternateContent>
          <mc:Choice Requires="wps">
            <w:drawing>
              <wp:anchor distT="0" distB="0" distL="114300" distR="114300" simplePos="0" relativeHeight="251680768" behindDoc="0" locked="0" layoutInCell="1" allowOverlap="1" wp14:anchorId="50D31598" wp14:editId="527F782A">
                <wp:simplePos x="0" y="0"/>
                <wp:positionH relativeFrom="column">
                  <wp:posOffset>1823085</wp:posOffset>
                </wp:positionH>
                <wp:positionV relativeFrom="paragraph">
                  <wp:posOffset>491490</wp:posOffset>
                </wp:positionV>
                <wp:extent cx="2857500" cy="0"/>
                <wp:effectExtent l="19050" t="19050" r="0" b="19050"/>
                <wp:wrapNone/>
                <wp:docPr id="2084770027" name="Straight Connector 1"/>
                <wp:cNvGraphicFramePr/>
                <a:graphic xmlns:a="http://schemas.openxmlformats.org/drawingml/2006/main">
                  <a:graphicData uri="http://schemas.microsoft.com/office/word/2010/wordprocessingShape">
                    <wps:wsp>
                      <wps:cNvCnPr/>
                      <wps:spPr>
                        <a:xfrm flipH="1" flipV="1">
                          <a:off x="0" y="0"/>
                          <a:ext cx="2857500" cy="0"/>
                        </a:xfrm>
                        <a:prstGeom prst="line">
                          <a:avLst/>
                        </a:prstGeom>
                        <a:ln w="38100" cmpd="thinThick">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B430A1" id="Straight Connector 1" o:spid="_x0000_s1026" style="position:absolute;flip:x 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55pt,38.7pt" to="368.5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" strokecolor="#002060" strokeweight="3pt">
                <v:stroke linestyle="thinThick"/>
              </v:line>
            </w:pict>
          </mc:Fallback>
        </mc:AlternateContent>
      </w:r>
      <w:r w:rsidR="00231936" w:rsidRPr="003F0645">
        <w:rPr>
          <w:rFonts w:hint="cs"/>
          <w:sz w:val="42"/>
          <w:szCs w:val="42"/>
          <w:rtl/>
        </w:rPr>
        <w:t>بخش</w:t>
      </w:r>
      <w:r w:rsidR="001F6A36" w:rsidRPr="003F0645">
        <w:rPr>
          <w:rFonts w:hint="cs"/>
          <w:sz w:val="42"/>
          <w:szCs w:val="42"/>
          <w:rtl/>
        </w:rPr>
        <w:t xml:space="preserve"> دوم</w:t>
      </w:r>
      <w:r w:rsidR="002C1807" w:rsidRPr="003F0645">
        <w:rPr>
          <w:rFonts w:hint="cs"/>
          <w:color w:val="FFFFFF" w:themeColor="background1"/>
          <w:sz w:val="42"/>
          <w:szCs w:val="42"/>
          <w:rtl/>
        </w:rPr>
        <w:t>:</w:t>
      </w:r>
      <w:r w:rsidR="001F6A36" w:rsidRPr="003F0645">
        <w:rPr>
          <w:sz w:val="42"/>
          <w:szCs w:val="42"/>
          <w:rtl/>
          <w:lang w:bidi="fa-IR"/>
        </w:rPr>
        <w:br/>
      </w:r>
      <w:r w:rsidR="00097871" w:rsidRPr="003F0645">
        <w:rPr>
          <w:rFonts w:hint="cs"/>
          <w:sz w:val="42"/>
          <w:szCs w:val="42"/>
          <w:rtl/>
          <w:lang w:bidi="fa-IR"/>
        </w:rPr>
        <w:t>سازمان تدارکات و معماری فرایندهای تدارکات</w:t>
      </w:r>
      <w:bookmarkEnd w:id="102"/>
      <w:r w:rsidR="00396E90" w:rsidRPr="003F0645">
        <w:rPr>
          <w:rFonts w:hint="cs"/>
          <w:sz w:val="42"/>
          <w:szCs w:val="42"/>
          <w:rtl/>
          <w:lang w:bidi="fa-IR"/>
        </w:rPr>
        <w:t xml:space="preserve"> </w:t>
      </w:r>
    </w:p>
    <w:p w14:paraId="0CC4B14F" w14:textId="2FF3E612" w:rsidR="004D35CB" w:rsidRDefault="00725021" w:rsidP="002807E7">
      <w:pPr>
        <w:pStyle w:val="Heading2"/>
        <w:rPr>
          <w:rtl/>
        </w:rPr>
      </w:pPr>
      <w:bookmarkStart w:id="103" w:name="_Toc146923426"/>
      <w:r>
        <w:rPr>
          <w:rFonts w:hint="cs"/>
          <w:rtl/>
        </w:rPr>
        <w:lastRenderedPageBreak/>
        <w:t>سازمان تدارکات</w:t>
      </w:r>
      <w:bookmarkEnd w:id="103"/>
    </w:p>
    <w:p w14:paraId="2ABDC4D5" w14:textId="2EAD2DFD" w:rsidR="00E03EE0" w:rsidRDefault="002807E7" w:rsidP="000A0FE7">
      <w:pPr>
        <w:pStyle w:val="Heading3"/>
        <w:rPr>
          <w:rtl/>
        </w:rPr>
      </w:pPr>
      <w:bookmarkStart w:id="104" w:name="_Toc146923427"/>
      <w:r>
        <w:rPr>
          <w:rFonts w:hint="cs"/>
          <w:rtl/>
        </w:rPr>
        <w:t>مقدمه</w:t>
      </w:r>
      <w:bookmarkEnd w:id="104"/>
    </w:p>
    <w:p w14:paraId="070388C0" w14:textId="141D29EA" w:rsidR="002807E7" w:rsidRPr="002807E7" w:rsidRDefault="002807E7" w:rsidP="005E6890">
      <w:pPr>
        <w:pStyle w:val="BNazanin-NoIndentation"/>
      </w:pPr>
      <w:r>
        <w:rPr>
          <w:rFonts w:hint="cs"/>
          <w:rtl/>
        </w:rPr>
        <w:t xml:space="preserve">در </w:t>
      </w:r>
      <w:r w:rsidRPr="00E03EE0">
        <w:rPr>
          <w:rtl/>
        </w:rPr>
        <w:t>ا</w:t>
      </w:r>
      <w:r w:rsidRPr="00E03EE0">
        <w:rPr>
          <w:rFonts w:hint="cs"/>
          <w:rtl/>
        </w:rPr>
        <w:t>ی</w:t>
      </w:r>
      <w:r w:rsidRPr="00E03EE0">
        <w:rPr>
          <w:rFonts w:hint="eastAsia"/>
          <w:rtl/>
        </w:rPr>
        <w:t>ن</w:t>
      </w:r>
      <w:r w:rsidRPr="00E03EE0">
        <w:rPr>
          <w:rtl/>
        </w:rPr>
        <w:t xml:space="preserve"> فصل به ساختار سازمان تدارکات در </w:t>
      </w:r>
      <w:proofErr w:type="spellStart"/>
      <w:r w:rsidRPr="00E03EE0">
        <w:rPr>
          <w:rtl/>
        </w:rPr>
        <w:t>شرکت‌ها</w:t>
      </w:r>
      <w:proofErr w:type="spellEnd"/>
      <w:r w:rsidRPr="00E03EE0">
        <w:rPr>
          <w:rtl/>
        </w:rPr>
        <w:t xml:space="preserve"> و تغ</w:t>
      </w:r>
      <w:r w:rsidRPr="00E03EE0">
        <w:rPr>
          <w:rFonts w:hint="cs"/>
          <w:rtl/>
        </w:rPr>
        <w:t>یی</w:t>
      </w:r>
      <w:r w:rsidRPr="00E03EE0">
        <w:rPr>
          <w:rFonts w:hint="eastAsia"/>
          <w:rtl/>
        </w:rPr>
        <w:t>رات</w:t>
      </w:r>
      <w:r w:rsidRPr="00E03EE0">
        <w:rPr>
          <w:rFonts w:hint="cs"/>
          <w:rtl/>
        </w:rPr>
        <w:t>ی</w:t>
      </w:r>
      <w:r w:rsidRPr="00E03EE0">
        <w:rPr>
          <w:rtl/>
        </w:rPr>
        <w:t xml:space="preserve"> که </w:t>
      </w:r>
      <w:proofErr w:type="spellStart"/>
      <w:r w:rsidR="00CC6FC6">
        <w:rPr>
          <w:rtl/>
        </w:rPr>
        <w:t>به‌مرور</w:t>
      </w:r>
      <w:proofErr w:type="spellEnd"/>
      <w:r w:rsidR="0038315D">
        <w:rPr>
          <w:rFonts w:hint="cs"/>
          <w:rtl/>
        </w:rPr>
        <w:t xml:space="preserve"> </w:t>
      </w:r>
      <w:r w:rsidR="00CC6FC6">
        <w:rPr>
          <w:rtl/>
        </w:rPr>
        <w:t>زمان</w:t>
      </w:r>
      <w:r w:rsidRPr="00E03EE0">
        <w:rPr>
          <w:rtl/>
        </w:rPr>
        <w:t xml:space="preserve"> در </w:t>
      </w:r>
      <w:proofErr w:type="spellStart"/>
      <w:r w:rsidRPr="00E03EE0">
        <w:rPr>
          <w:rtl/>
        </w:rPr>
        <w:t>آن‌ها</w:t>
      </w:r>
      <w:proofErr w:type="spellEnd"/>
      <w:r w:rsidRPr="00E03EE0">
        <w:rPr>
          <w:rtl/>
        </w:rPr>
        <w:t xml:space="preserve"> ا</w:t>
      </w:r>
      <w:r w:rsidRPr="00E03EE0">
        <w:rPr>
          <w:rFonts w:hint="cs"/>
          <w:rtl/>
        </w:rPr>
        <w:t>ی</w:t>
      </w:r>
      <w:r w:rsidRPr="00E03EE0">
        <w:rPr>
          <w:rFonts w:hint="eastAsia"/>
          <w:rtl/>
        </w:rPr>
        <w:t>جاد</w:t>
      </w:r>
      <w:r w:rsidRPr="00E03EE0">
        <w:rPr>
          <w:rtl/>
        </w:rPr>
        <w:t xml:space="preserve"> شده خواه</w:t>
      </w:r>
      <w:r>
        <w:rPr>
          <w:rFonts w:hint="cs"/>
          <w:rtl/>
        </w:rPr>
        <w:t>یم</w:t>
      </w:r>
      <w:r w:rsidRPr="00E03EE0">
        <w:rPr>
          <w:rtl/>
        </w:rPr>
        <w:t xml:space="preserve"> پرداخت. همچن</w:t>
      </w:r>
      <w:r w:rsidRPr="00E03EE0">
        <w:rPr>
          <w:rFonts w:hint="cs"/>
          <w:rtl/>
        </w:rPr>
        <w:t>ی</w:t>
      </w:r>
      <w:r w:rsidRPr="00E03EE0">
        <w:rPr>
          <w:rFonts w:hint="eastAsia"/>
          <w:rtl/>
        </w:rPr>
        <w:t>ن</w:t>
      </w:r>
      <w:r w:rsidRPr="00E03EE0">
        <w:rPr>
          <w:rtl/>
        </w:rPr>
        <w:t xml:space="preserve"> در مورد نحوه تعر</w:t>
      </w:r>
      <w:r w:rsidRPr="00E03EE0">
        <w:rPr>
          <w:rFonts w:hint="cs"/>
          <w:rtl/>
        </w:rPr>
        <w:t>ی</w:t>
      </w:r>
      <w:r w:rsidRPr="00E03EE0">
        <w:rPr>
          <w:rFonts w:hint="eastAsia"/>
          <w:rtl/>
        </w:rPr>
        <w:t>ف</w:t>
      </w:r>
      <w:r w:rsidRPr="00E03EE0">
        <w:rPr>
          <w:rtl/>
        </w:rPr>
        <w:t xml:space="preserve"> </w:t>
      </w:r>
      <w:proofErr w:type="spellStart"/>
      <w:r w:rsidRPr="00E03EE0">
        <w:rPr>
          <w:rtl/>
        </w:rPr>
        <w:t>فعال</w:t>
      </w:r>
      <w:r w:rsidRPr="00E03EE0">
        <w:rPr>
          <w:rFonts w:hint="cs"/>
          <w:rtl/>
        </w:rPr>
        <w:t>ی</w:t>
      </w:r>
      <w:r w:rsidRPr="00E03EE0">
        <w:rPr>
          <w:rFonts w:hint="eastAsia"/>
          <w:rtl/>
        </w:rPr>
        <w:t>ت‌ها</w:t>
      </w:r>
      <w:r w:rsidRPr="00E03EE0">
        <w:rPr>
          <w:rFonts w:hint="cs"/>
          <w:rtl/>
        </w:rPr>
        <w:t>ی</w:t>
      </w:r>
      <w:proofErr w:type="spellEnd"/>
      <w:r w:rsidRPr="00E03EE0">
        <w:rPr>
          <w:rtl/>
        </w:rPr>
        <w:t xml:space="preserve"> اصل</w:t>
      </w:r>
      <w:r w:rsidRPr="00E03EE0">
        <w:rPr>
          <w:rFonts w:hint="cs"/>
          <w:rtl/>
        </w:rPr>
        <w:t>ی</w:t>
      </w:r>
      <w:r w:rsidRPr="00E03EE0">
        <w:rPr>
          <w:rtl/>
        </w:rPr>
        <w:t xml:space="preserve"> تدارکات، </w:t>
      </w:r>
      <w:proofErr w:type="spellStart"/>
      <w:r w:rsidRPr="00E03EE0">
        <w:rPr>
          <w:rtl/>
        </w:rPr>
        <w:t>مسئول</w:t>
      </w:r>
      <w:r w:rsidRPr="00E03EE0">
        <w:rPr>
          <w:rFonts w:hint="cs"/>
          <w:rtl/>
        </w:rPr>
        <w:t>ی</w:t>
      </w:r>
      <w:r w:rsidRPr="00E03EE0">
        <w:rPr>
          <w:rFonts w:hint="eastAsia"/>
          <w:rtl/>
        </w:rPr>
        <w:t>ت‌ها</w:t>
      </w:r>
      <w:proofErr w:type="spellEnd"/>
      <w:r>
        <w:rPr>
          <w:rFonts w:hint="cs"/>
          <w:rtl/>
        </w:rPr>
        <w:t>،</w:t>
      </w:r>
      <w:r w:rsidRPr="00E03EE0">
        <w:rPr>
          <w:rtl/>
        </w:rPr>
        <w:t xml:space="preserve"> </w:t>
      </w:r>
      <w:proofErr w:type="spellStart"/>
      <w:r w:rsidRPr="00E03EE0">
        <w:rPr>
          <w:rtl/>
        </w:rPr>
        <w:t>شا</w:t>
      </w:r>
      <w:r w:rsidRPr="00E03EE0">
        <w:rPr>
          <w:rFonts w:hint="cs"/>
          <w:rtl/>
        </w:rPr>
        <w:t>ی</w:t>
      </w:r>
      <w:r w:rsidRPr="00E03EE0">
        <w:rPr>
          <w:rFonts w:hint="eastAsia"/>
          <w:rtl/>
        </w:rPr>
        <w:t>ستگ</w:t>
      </w:r>
      <w:r w:rsidRPr="00E03EE0">
        <w:rPr>
          <w:rFonts w:hint="cs"/>
          <w:rtl/>
        </w:rPr>
        <w:t>ی‌</w:t>
      </w:r>
      <w:r w:rsidRPr="00E03EE0">
        <w:rPr>
          <w:rFonts w:hint="eastAsia"/>
          <w:rtl/>
        </w:rPr>
        <w:t>ها</w:t>
      </w:r>
      <w:proofErr w:type="spellEnd"/>
      <w:r w:rsidRPr="00E03EE0">
        <w:rPr>
          <w:rtl/>
        </w:rPr>
        <w:t xml:space="preserve"> و </w:t>
      </w:r>
      <w:proofErr w:type="spellStart"/>
      <w:r w:rsidRPr="00E03EE0">
        <w:rPr>
          <w:rtl/>
        </w:rPr>
        <w:t>مهارت‌ها</w:t>
      </w:r>
      <w:r w:rsidRPr="00E03EE0">
        <w:rPr>
          <w:rFonts w:hint="cs"/>
          <w:rtl/>
        </w:rPr>
        <w:t>ی</w:t>
      </w:r>
      <w:proofErr w:type="spellEnd"/>
      <w:r w:rsidRPr="00E03EE0">
        <w:rPr>
          <w:rtl/>
        </w:rPr>
        <w:t xml:space="preserve"> موردن</w:t>
      </w:r>
      <w:r w:rsidRPr="00E03EE0">
        <w:rPr>
          <w:rFonts w:hint="cs"/>
          <w:rtl/>
        </w:rPr>
        <w:t>ی</w:t>
      </w:r>
      <w:r w:rsidRPr="00E03EE0">
        <w:rPr>
          <w:rFonts w:hint="eastAsia"/>
          <w:rtl/>
        </w:rPr>
        <w:t>از</w:t>
      </w:r>
      <w:r w:rsidRPr="00E03EE0">
        <w:rPr>
          <w:rtl/>
        </w:rPr>
        <w:t xml:space="preserve"> ا</w:t>
      </w:r>
      <w:r w:rsidRPr="00E03EE0">
        <w:rPr>
          <w:rFonts w:hint="cs"/>
          <w:rtl/>
        </w:rPr>
        <w:t>ی</w:t>
      </w:r>
      <w:r w:rsidRPr="00E03EE0">
        <w:rPr>
          <w:rFonts w:hint="eastAsia"/>
          <w:rtl/>
        </w:rPr>
        <w:t>ن</w:t>
      </w:r>
      <w:r w:rsidRPr="00E03EE0">
        <w:rPr>
          <w:rtl/>
        </w:rPr>
        <w:t xml:space="preserve"> حوزه صحبت خواهد شد. </w:t>
      </w:r>
      <w:proofErr w:type="spellStart"/>
      <w:r w:rsidR="00CC6FC6">
        <w:rPr>
          <w:rtl/>
        </w:rPr>
        <w:t>به‌علاوه</w:t>
      </w:r>
      <w:proofErr w:type="spellEnd"/>
      <w:r>
        <w:rPr>
          <w:rFonts w:hint="cs"/>
          <w:rtl/>
        </w:rPr>
        <w:t>، توضیحاتی</w:t>
      </w:r>
      <w:r w:rsidRPr="00E03EE0">
        <w:rPr>
          <w:rtl/>
        </w:rPr>
        <w:t xml:space="preserve"> در مورد مسائل مر</w:t>
      </w:r>
      <w:r w:rsidRPr="00E03EE0">
        <w:rPr>
          <w:rFonts w:hint="eastAsia"/>
          <w:rtl/>
        </w:rPr>
        <w:t>بوط</w:t>
      </w:r>
      <w:r w:rsidRPr="00E03EE0">
        <w:rPr>
          <w:rtl/>
        </w:rPr>
        <w:t xml:space="preserve"> به </w:t>
      </w:r>
      <w:proofErr w:type="spellStart"/>
      <w:r w:rsidRPr="00E03EE0">
        <w:rPr>
          <w:rtl/>
        </w:rPr>
        <w:t>تمرکزگرا</w:t>
      </w:r>
      <w:r w:rsidRPr="00E03EE0">
        <w:rPr>
          <w:rFonts w:hint="cs"/>
          <w:rtl/>
        </w:rPr>
        <w:t>یی</w:t>
      </w:r>
      <w:proofErr w:type="spellEnd"/>
      <w:r w:rsidRPr="00E03EE0">
        <w:rPr>
          <w:rtl/>
        </w:rPr>
        <w:t xml:space="preserve"> و </w:t>
      </w:r>
      <w:proofErr w:type="spellStart"/>
      <w:r w:rsidRPr="00E03EE0">
        <w:rPr>
          <w:rtl/>
        </w:rPr>
        <w:t>تمرکززدا</w:t>
      </w:r>
      <w:r w:rsidRPr="00E03EE0">
        <w:rPr>
          <w:rFonts w:hint="cs"/>
          <w:rtl/>
        </w:rPr>
        <w:t>یی</w:t>
      </w:r>
      <w:proofErr w:type="spellEnd"/>
      <w:r w:rsidRPr="00E03EE0">
        <w:rPr>
          <w:rtl/>
        </w:rPr>
        <w:t xml:space="preserve"> در مد</w:t>
      </w:r>
      <w:r w:rsidRPr="00E03EE0">
        <w:rPr>
          <w:rFonts w:hint="cs"/>
          <w:rtl/>
        </w:rPr>
        <w:t>ی</w:t>
      </w:r>
      <w:r w:rsidRPr="00E03EE0">
        <w:rPr>
          <w:rFonts w:hint="eastAsia"/>
          <w:rtl/>
        </w:rPr>
        <w:t>ر</w:t>
      </w:r>
      <w:r w:rsidRPr="00E03EE0">
        <w:rPr>
          <w:rFonts w:hint="cs"/>
          <w:rtl/>
        </w:rPr>
        <w:t>ی</w:t>
      </w:r>
      <w:r w:rsidRPr="00E03EE0">
        <w:rPr>
          <w:rFonts w:hint="eastAsia"/>
          <w:rtl/>
        </w:rPr>
        <w:t>ت</w:t>
      </w:r>
      <w:r w:rsidRPr="00E03EE0">
        <w:rPr>
          <w:rtl/>
        </w:rPr>
        <w:t xml:space="preserve"> تدارکات و مباحث هماهنگ</w:t>
      </w:r>
      <w:r w:rsidRPr="00E03EE0">
        <w:rPr>
          <w:rFonts w:hint="cs"/>
          <w:rtl/>
        </w:rPr>
        <w:t>ی</w:t>
      </w:r>
      <w:r w:rsidRPr="00E03EE0">
        <w:rPr>
          <w:rtl/>
        </w:rPr>
        <w:t xml:space="preserve"> خر</w:t>
      </w:r>
      <w:r w:rsidRPr="00E03EE0">
        <w:rPr>
          <w:rFonts w:hint="cs"/>
          <w:rtl/>
        </w:rPr>
        <w:t>ی</w:t>
      </w:r>
      <w:r w:rsidRPr="00E03EE0">
        <w:rPr>
          <w:rFonts w:hint="eastAsia"/>
          <w:rtl/>
        </w:rPr>
        <w:t>د</w:t>
      </w:r>
      <w:r w:rsidRPr="00E03EE0">
        <w:rPr>
          <w:rtl/>
        </w:rPr>
        <w:t xml:space="preserve"> </w:t>
      </w:r>
      <w:r>
        <w:rPr>
          <w:rFonts w:hint="cs"/>
          <w:rtl/>
        </w:rPr>
        <w:t xml:space="preserve">ارائه </w:t>
      </w:r>
      <w:proofErr w:type="spellStart"/>
      <w:r>
        <w:rPr>
          <w:rFonts w:hint="cs"/>
          <w:rtl/>
        </w:rPr>
        <w:t>می‌شود</w:t>
      </w:r>
      <w:proofErr w:type="spellEnd"/>
      <w:r w:rsidRPr="00E03EE0">
        <w:rPr>
          <w:rtl/>
        </w:rPr>
        <w:t>.</w:t>
      </w:r>
    </w:p>
    <w:p w14:paraId="69A9AC5C" w14:textId="5DA557CC" w:rsidR="00E03EE0" w:rsidRPr="006726E9" w:rsidRDefault="00E03EE0" w:rsidP="0038315D">
      <w:pPr>
        <w:pStyle w:val="bnazanin"/>
        <w:rPr>
          <w:i/>
          <w:iCs/>
          <w:lang w:bidi="fa-IR"/>
        </w:rPr>
      </w:pPr>
      <w:r>
        <w:rPr>
          <w:rFonts w:hint="cs"/>
          <w:rtl/>
          <w:lang w:bidi="fa-IR"/>
        </w:rPr>
        <w:t xml:space="preserve">جایگاه و ساختار تدارکات وابستگی زیادی به عوامل محیطی و </w:t>
      </w:r>
      <w:proofErr w:type="spellStart"/>
      <w:r>
        <w:rPr>
          <w:rFonts w:hint="cs"/>
          <w:rtl/>
          <w:lang w:bidi="fa-IR"/>
        </w:rPr>
        <w:t>مشخصه‌های</w:t>
      </w:r>
      <w:proofErr w:type="spellEnd"/>
      <w:r>
        <w:rPr>
          <w:rFonts w:hint="cs"/>
          <w:rtl/>
          <w:lang w:bidi="fa-IR"/>
        </w:rPr>
        <w:t xml:space="preserve"> </w:t>
      </w:r>
      <w:proofErr w:type="spellStart"/>
      <w:r>
        <w:rPr>
          <w:rFonts w:hint="cs"/>
          <w:rtl/>
          <w:lang w:bidi="fa-IR"/>
        </w:rPr>
        <w:t>کسب‌وکار</w:t>
      </w:r>
      <w:proofErr w:type="spellEnd"/>
      <w:r>
        <w:rPr>
          <w:rFonts w:hint="cs"/>
          <w:rtl/>
          <w:lang w:bidi="fa-IR"/>
        </w:rPr>
        <w:t xml:space="preserve"> دارد. به طور مثال، خرید مواد اولیه در صنایع شیمیایی معمولاً توسط گروه کوچکی از متخصصین که گزارش خود را مستقیماً به </w:t>
      </w:r>
      <w:proofErr w:type="spellStart"/>
      <w:r w:rsidR="00CC6FC6">
        <w:rPr>
          <w:rFonts w:hint="cs"/>
          <w:rtl/>
          <w:lang w:bidi="fa-IR"/>
        </w:rPr>
        <w:t>هیئت‌مدیره</w:t>
      </w:r>
      <w:proofErr w:type="spellEnd"/>
      <w:r>
        <w:rPr>
          <w:rFonts w:hint="cs"/>
          <w:rtl/>
          <w:lang w:bidi="fa-IR"/>
        </w:rPr>
        <w:t xml:space="preserve"> ارائه </w:t>
      </w:r>
      <w:proofErr w:type="spellStart"/>
      <w:r>
        <w:rPr>
          <w:rFonts w:hint="cs"/>
          <w:rtl/>
          <w:lang w:bidi="fa-IR"/>
        </w:rPr>
        <w:t>می‌دهند</w:t>
      </w:r>
      <w:proofErr w:type="spellEnd"/>
      <w:r>
        <w:rPr>
          <w:rFonts w:hint="cs"/>
          <w:rtl/>
          <w:lang w:bidi="fa-IR"/>
        </w:rPr>
        <w:t xml:space="preserve">، انجام </w:t>
      </w:r>
      <w:proofErr w:type="spellStart"/>
      <w:r>
        <w:rPr>
          <w:rFonts w:hint="cs"/>
          <w:rtl/>
          <w:lang w:bidi="fa-IR"/>
        </w:rPr>
        <w:t>می‌شود</w:t>
      </w:r>
      <w:proofErr w:type="spellEnd"/>
      <w:r>
        <w:rPr>
          <w:rFonts w:hint="cs"/>
          <w:rtl/>
          <w:lang w:bidi="fa-IR"/>
        </w:rPr>
        <w:t xml:space="preserve">. برخی </w:t>
      </w:r>
      <w:proofErr w:type="spellStart"/>
      <w:r>
        <w:rPr>
          <w:rFonts w:hint="cs"/>
          <w:rtl/>
          <w:lang w:bidi="fa-IR"/>
        </w:rPr>
        <w:t>شرکت‌های</w:t>
      </w:r>
      <w:proofErr w:type="spellEnd"/>
      <w:r>
        <w:rPr>
          <w:rFonts w:hint="cs"/>
          <w:rtl/>
          <w:lang w:bidi="fa-IR"/>
        </w:rPr>
        <w:t xml:space="preserve"> بزرگ ممکن است یک واحد مستقل یا بعضاً یک شرکت مجزا برای این منظور تشکیل دهند. در </w:t>
      </w:r>
      <w:proofErr w:type="spellStart"/>
      <w:r>
        <w:rPr>
          <w:rFonts w:hint="cs"/>
          <w:rtl/>
          <w:lang w:bidi="fa-IR"/>
        </w:rPr>
        <w:t>شرکت‌های</w:t>
      </w:r>
      <w:proofErr w:type="spellEnd"/>
      <w:r>
        <w:rPr>
          <w:rFonts w:hint="cs"/>
          <w:rtl/>
          <w:lang w:bidi="fa-IR"/>
        </w:rPr>
        <w:t xml:space="preserve"> کوچک و متوسط، </w:t>
      </w:r>
      <w:proofErr w:type="spellStart"/>
      <w:r>
        <w:rPr>
          <w:rFonts w:hint="cs"/>
          <w:rtl/>
          <w:lang w:bidi="fa-IR"/>
        </w:rPr>
        <w:t>خریدها</w:t>
      </w:r>
      <w:proofErr w:type="spellEnd"/>
      <w:r>
        <w:rPr>
          <w:rFonts w:hint="cs"/>
          <w:rtl/>
          <w:lang w:bidi="fa-IR"/>
        </w:rPr>
        <w:t xml:space="preserve"> ممکن است توسط مدیر اجرایی</w:t>
      </w:r>
      <w:r>
        <w:rPr>
          <w:rStyle w:val="FootnoteReference"/>
          <w:rtl/>
          <w:lang w:bidi="fa-IR"/>
        </w:rPr>
        <w:footnoteReference w:id="131"/>
      </w:r>
      <w:r>
        <w:rPr>
          <w:rFonts w:hint="cs"/>
          <w:rtl/>
          <w:lang w:bidi="fa-IR"/>
        </w:rPr>
        <w:t xml:space="preserve"> انجام شود. همین ساختار را </w:t>
      </w:r>
      <w:proofErr w:type="spellStart"/>
      <w:r>
        <w:rPr>
          <w:rFonts w:hint="cs"/>
          <w:rtl/>
          <w:lang w:bidi="fa-IR"/>
        </w:rPr>
        <w:t>می‌توان</w:t>
      </w:r>
      <w:proofErr w:type="spellEnd"/>
      <w:r>
        <w:rPr>
          <w:rFonts w:hint="cs"/>
          <w:rtl/>
          <w:lang w:bidi="fa-IR"/>
        </w:rPr>
        <w:t xml:space="preserve"> در خرید کالاهای </w:t>
      </w:r>
      <w:proofErr w:type="spellStart"/>
      <w:r>
        <w:rPr>
          <w:rFonts w:hint="cs"/>
          <w:rtl/>
          <w:lang w:bidi="fa-IR"/>
        </w:rPr>
        <w:t>سرمایه‌ای</w:t>
      </w:r>
      <w:proofErr w:type="spellEnd"/>
      <w:r>
        <w:rPr>
          <w:rFonts w:hint="cs"/>
          <w:rtl/>
          <w:lang w:bidi="fa-IR"/>
        </w:rPr>
        <w:t xml:space="preserve"> مشاهده کرد. </w:t>
      </w:r>
      <w:proofErr w:type="spellStart"/>
      <w:r>
        <w:rPr>
          <w:rFonts w:hint="cs"/>
          <w:rtl/>
          <w:lang w:bidi="fa-IR"/>
        </w:rPr>
        <w:t>شرکت‌های</w:t>
      </w:r>
      <w:proofErr w:type="spellEnd"/>
      <w:r>
        <w:rPr>
          <w:rFonts w:hint="cs"/>
          <w:rtl/>
          <w:lang w:bidi="fa-IR"/>
        </w:rPr>
        <w:t xml:space="preserve"> کوچک و متوسط ممکن است </w:t>
      </w:r>
      <w:r w:rsidR="005F5674">
        <w:rPr>
          <w:rFonts w:hint="cs"/>
          <w:rtl/>
          <w:lang w:bidi="fa-IR"/>
        </w:rPr>
        <w:t xml:space="preserve">کالاهای </w:t>
      </w:r>
      <w:proofErr w:type="spellStart"/>
      <w:r w:rsidR="005F5674">
        <w:rPr>
          <w:rFonts w:hint="cs"/>
          <w:rtl/>
          <w:lang w:bidi="fa-IR"/>
        </w:rPr>
        <w:t>سرمایه‌ای</w:t>
      </w:r>
      <w:proofErr w:type="spellEnd"/>
      <w:r>
        <w:rPr>
          <w:rFonts w:hint="cs"/>
          <w:rtl/>
          <w:lang w:bidi="fa-IR"/>
        </w:rPr>
        <w:t xml:space="preserve"> را</w:t>
      </w:r>
      <w:r w:rsidR="005F5674">
        <w:rPr>
          <w:rFonts w:hint="cs"/>
          <w:rtl/>
          <w:lang w:bidi="fa-IR"/>
        </w:rPr>
        <w:t xml:space="preserve"> با</w:t>
      </w:r>
      <w:r>
        <w:rPr>
          <w:rFonts w:hint="cs"/>
          <w:rtl/>
          <w:lang w:bidi="fa-IR"/>
        </w:rPr>
        <w:t xml:space="preserve"> دخالت جزئی واحد تدارکات خریداری کنند. اما در </w:t>
      </w:r>
      <w:proofErr w:type="spellStart"/>
      <w:r>
        <w:rPr>
          <w:rFonts w:hint="cs"/>
          <w:rtl/>
          <w:lang w:bidi="fa-IR"/>
        </w:rPr>
        <w:t>شرکت‌های</w:t>
      </w:r>
      <w:proofErr w:type="spellEnd"/>
      <w:r>
        <w:rPr>
          <w:rFonts w:hint="cs"/>
          <w:rtl/>
          <w:lang w:bidi="fa-IR"/>
        </w:rPr>
        <w:t xml:space="preserve"> بزرگ، تصمیمات مربوط به این </w:t>
      </w:r>
      <w:proofErr w:type="spellStart"/>
      <w:r>
        <w:rPr>
          <w:rFonts w:hint="cs"/>
          <w:rtl/>
          <w:lang w:bidi="fa-IR"/>
        </w:rPr>
        <w:t>خریدها</w:t>
      </w:r>
      <w:proofErr w:type="spellEnd"/>
      <w:r>
        <w:rPr>
          <w:rFonts w:hint="cs"/>
          <w:rtl/>
          <w:lang w:bidi="fa-IR"/>
        </w:rPr>
        <w:t xml:space="preserve"> توسط </w:t>
      </w:r>
      <w:r w:rsidR="0038315D">
        <w:rPr>
          <w:rFonts w:hint="cs"/>
          <w:rtl/>
          <w:lang w:bidi="fa-IR"/>
        </w:rPr>
        <w:t>اداره</w:t>
      </w:r>
      <w:r>
        <w:rPr>
          <w:rFonts w:hint="cs"/>
          <w:rtl/>
          <w:lang w:bidi="fa-IR"/>
        </w:rPr>
        <w:t xml:space="preserve"> تدارکات انجام </w:t>
      </w:r>
      <w:proofErr w:type="spellStart"/>
      <w:r>
        <w:rPr>
          <w:rFonts w:hint="cs"/>
          <w:rtl/>
          <w:lang w:bidi="fa-IR"/>
        </w:rPr>
        <w:t>می‌شود</w:t>
      </w:r>
      <w:proofErr w:type="spellEnd"/>
      <w:r>
        <w:rPr>
          <w:rFonts w:hint="cs"/>
          <w:rtl/>
          <w:lang w:bidi="fa-IR"/>
        </w:rPr>
        <w:t xml:space="preserve">. یک رویکرد متداول در ساختار </w:t>
      </w:r>
      <w:r w:rsidR="0038315D">
        <w:rPr>
          <w:rFonts w:hint="cs"/>
          <w:rtl/>
          <w:lang w:bidi="fa-IR"/>
        </w:rPr>
        <w:t>ادارات</w:t>
      </w:r>
      <w:r>
        <w:rPr>
          <w:rFonts w:hint="cs"/>
          <w:rtl/>
          <w:lang w:bidi="fa-IR"/>
        </w:rPr>
        <w:t xml:space="preserve"> تدارکات به این شکل است که </w:t>
      </w:r>
      <w:proofErr w:type="spellStart"/>
      <w:r>
        <w:rPr>
          <w:rFonts w:hint="cs"/>
          <w:rtl/>
          <w:lang w:bidi="fa-IR"/>
        </w:rPr>
        <w:t>خریدهای</w:t>
      </w:r>
      <w:proofErr w:type="spellEnd"/>
      <w:r>
        <w:rPr>
          <w:rFonts w:hint="cs"/>
          <w:rtl/>
          <w:lang w:bidi="fa-IR"/>
        </w:rPr>
        <w:t xml:space="preserve"> مربوط به مواد اولیه، اجناس و کالاهای مربوط توسط یک گروه انجام </w:t>
      </w:r>
      <w:proofErr w:type="spellStart"/>
      <w:r>
        <w:rPr>
          <w:rFonts w:hint="cs"/>
          <w:rtl/>
          <w:lang w:bidi="fa-IR"/>
        </w:rPr>
        <w:t>می</w:t>
      </w:r>
      <w:r>
        <w:rPr>
          <w:rFonts w:hint="eastAsia"/>
          <w:rtl/>
          <w:lang w:bidi="fa-IR"/>
        </w:rPr>
        <w:t>‌</w:t>
      </w:r>
      <w:r>
        <w:rPr>
          <w:rFonts w:hint="cs"/>
          <w:rtl/>
          <w:lang w:bidi="fa-IR"/>
        </w:rPr>
        <w:t>شود</w:t>
      </w:r>
      <w:proofErr w:type="spellEnd"/>
      <w:r>
        <w:rPr>
          <w:rFonts w:hint="cs"/>
          <w:rtl/>
          <w:lang w:bidi="fa-IR"/>
        </w:rPr>
        <w:t xml:space="preserve"> و تجهیزات فنی، قطعات </w:t>
      </w:r>
      <w:proofErr w:type="spellStart"/>
      <w:r>
        <w:rPr>
          <w:rFonts w:hint="cs"/>
          <w:rtl/>
          <w:lang w:bidi="fa-IR"/>
        </w:rPr>
        <w:t>یدکی</w:t>
      </w:r>
      <w:proofErr w:type="spellEnd"/>
      <w:r>
        <w:rPr>
          <w:rFonts w:hint="cs"/>
          <w:rtl/>
          <w:lang w:bidi="fa-IR"/>
        </w:rPr>
        <w:t xml:space="preserve"> و </w:t>
      </w:r>
      <w:r w:rsidR="00CC6FC6">
        <w:rPr>
          <w:rFonts w:hint="cs"/>
          <w:rtl/>
          <w:lang w:bidi="fa-IR"/>
        </w:rPr>
        <w:t>از</w:t>
      </w:r>
      <w:r w:rsidR="0038315D">
        <w:rPr>
          <w:rFonts w:hint="cs"/>
          <w:rtl/>
          <w:lang w:bidi="fa-IR"/>
        </w:rPr>
        <w:t xml:space="preserve"> </w:t>
      </w:r>
      <w:r w:rsidR="00CC6FC6">
        <w:rPr>
          <w:rFonts w:hint="cs"/>
          <w:rtl/>
          <w:lang w:bidi="fa-IR"/>
        </w:rPr>
        <w:t>این</w:t>
      </w:r>
      <w:r w:rsidR="0038315D">
        <w:rPr>
          <w:rFonts w:hint="cs"/>
          <w:rtl/>
          <w:lang w:bidi="fa-IR"/>
        </w:rPr>
        <w:t xml:space="preserve"> </w:t>
      </w:r>
      <w:r w:rsidR="00CC6FC6">
        <w:rPr>
          <w:rFonts w:hint="cs"/>
          <w:rtl/>
          <w:lang w:bidi="fa-IR"/>
        </w:rPr>
        <w:t>‌دست</w:t>
      </w:r>
      <w:r>
        <w:rPr>
          <w:rFonts w:hint="cs"/>
          <w:rtl/>
          <w:lang w:bidi="fa-IR"/>
        </w:rPr>
        <w:t xml:space="preserve"> کالاها توسط گروهی دیگر. حتی ممکن است واحدهای سازمانی </w:t>
      </w:r>
      <w:proofErr w:type="spellStart"/>
      <w:r>
        <w:rPr>
          <w:rFonts w:hint="cs"/>
          <w:rtl/>
          <w:lang w:bidi="fa-IR"/>
        </w:rPr>
        <w:t>آن</w:t>
      </w:r>
      <w:r>
        <w:rPr>
          <w:rFonts w:hint="eastAsia"/>
          <w:rtl/>
          <w:lang w:bidi="fa-IR"/>
        </w:rPr>
        <w:t>‌</w:t>
      </w:r>
      <w:r>
        <w:rPr>
          <w:rFonts w:hint="cs"/>
          <w:rtl/>
          <w:lang w:bidi="fa-IR"/>
        </w:rPr>
        <w:t>ها</w:t>
      </w:r>
      <w:proofErr w:type="spellEnd"/>
      <w:r>
        <w:rPr>
          <w:rFonts w:hint="cs"/>
          <w:rtl/>
          <w:lang w:bidi="fa-IR"/>
        </w:rPr>
        <w:t xml:space="preserve"> از یکدیگر مجزا باشد. لذا ساختار سازمانی واحد تدارکات وابستگی زیادی به نوع صنعت، </w:t>
      </w:r>
      <w:proofErr w:type="spellStart"/>
      <w:r>
        <w:rPr>
          <w:rFonts w:hint="cs"/>
          <w:rtl/>
          <w:lang w:bidi="fa-IR"/>
        </w:rPr>
        <w:t>مشخصه‌های</w:t>
      </w:r>
      <w:proofErr w:type="spellEnd"/>
      <w:r>
        <w:rPr>
          <w:rFonts w:hint="cs"/>
          <w:rtl/>
          <w:lang w:bidi="fa-IR"/>
        </w:rPr>
        <w:t xml:space="preserve"> شرکت و همچنین ویژگی کالاهایی که خرید </w:t>
      </w:r>
      <w:proofErr w:type="spellStart"/>
      <w:r>
        <w:rPr>
          <w:rFonts w:hint="cs"/>
          <w:rtl/>
          <w:lang w:bidi="fa-IR"/>
        </w:rPr>
        <w:t>می‌شوند</w:t>
      </w:r>
      <w:proofErr w:type="spellEnd"/>
      <w:r>
        <w:rPr>
          <w:rFonts w:hint="cs"/>
          <w:rtl/>
          <w:lang w:bidi="fa-IR"/>
        </w:rPr>
        <w:t xml:space="preserve"> دارد.</w:t>
      </w:r>
    </w:p>
    <w:p w14:paraId="1CF27521" w14:textId="7EF6C45C" w:rsidR="009B4DB3" w:rsidRDefault="00E03EE0" w:rsidP="0038315D">
      <w:pPr>
        <w:pStyle w:val="bnazanin"/>
        <w:rPr>
          <w:rtl/>
          <w:lang w:bidi="fa-IR"/>
        </w:rPr>
      </w:pPr>
      <w:r>
        <w:rPr>
          <w:rFonts w:hint="cs"/>
          <w:rtl/>
          <w:lang w:bidi="fa-IR"/>
        </w:rPr>
        <w:t xml:space="preserve">دو محقق با </w:t>
      </w:r>
      <w:proofErr w:type="spellStart"/>
      <w:r>
        <w:rPr>
          <w:rFonts w:hint="cs"/>
          <w:rtl/>
          <w:lang w:bidi="fa-IR"/>
        </w:rPr>
        <w:t>نام‌های</w:t>
      </w:r>
      <w:proofErr w:type="spellEnd"/>
      <w:r>
        <w:rPr>
          <w:rFonts w:hint="cs"/>
          <w:rtl/>
          <w:lang w:bidi="fa-IR"/>
        </w:rPr>
        <w:t xml:space="preserve"> جانسون و </w:t>
      </w:r>
      <w:proofErr w:type="spellStart"/>
      <w:r>
        <w:rPr>
          <w:rFonts w:hint="cs"/>
          <w:rtl/>
          <w:lang w:bidi="fa-IR"/>
        </w:rPr>
        <w:t>لیندرز</w:t>
      </w:r>
      <w:proofErr w:type="spellEnd"/>
      <w:r>
        <w:rPr>
          <w:rStyle w:val="FootnoteReference"/>
          <w:rtl/>
          <w:lang w:bidi="fa-IR"/>
        </w:rPr>
        <w:footnoteReference w:id="132"/>
      </w:r>
      <w:r>
        <w:rPr>
          <w:rFonts w:hint="cs"/>
          <w:rtl/>
          <w:lang w:bidi="fa-IR"/>
        </w:rPr>
        <w:t xml:space="preserve"> در سال 2012</w:t>
      </w:r>
      <w:r w:rsidR="00F0522C">
        <w:rPr>
          <w:rFonts w:hint="cs"/>
          <w:rtl/>
          <w:lang w:bidi="fa-IR"/>
        </w:rPr>
        <w:t>،</w:t>
      </w:r>
      <w:r>
        <w:rPr>
          <w:rFonts w:hint="cs"/>
          <w:rtl/>
          <w:lang w:bidi="fa-IR"/>
        </w:rPr>
        <w:t xml:space="preserve"> یک مطالعه گسترده بر اساس اطلاعات مربوط به 248 شرکت بزرگ </w:t>
      </w:r>
      <w:proofErr w:type="spellStart"/>
      <w:r>
        <w:rPr>
          <w:rFonts w:hint="cs"/>
          <w:rtl/>
          <w:lang w:bidi="fa-IR"/>
        </w:rPr>
        <w:t>بین</w:t>
      </w:r>
      <w:r>
        <w:rPr>
          <w:rFonts w:hint="eastAsia"/>
          <w:rtl/>
          <w:lang w:bidi="fa-IR"/>
        </w:rPr>
        <w:t>‌</w:t>
      </w:r>
      <w:r>
        <w:rPr>
          <w:rFonts w:hint="cs"/>
          <w:rtl/>
          <w:lang w:bidi="fa-IR"/>
        </w:rPr>
        <w:t>المللی</w:t>
      </w:r>
      <w:proofErr w:type="spellEnd"/>
      <w:r>
        <w:rPr>
          <w:rFonts w:hint="cs"/>
          <w:rtl/>
          <w:lang w:bidi="fa-IR"/>
        </w:rPr>
        <w:t xml:space="preserve"> صنعتی و خدماتی انجام دادند تا نحوه </w:t>
      </w:r>
      <w:proofErr w:type="spellStart"/>
      <w:r>
        <w:rPr>
          <w:rFonts w:hint="cs"/>
          <w:rtl/>
          <w:lang w:bidi="fa-IR"/>
        </w:rPr>
        <w:t>ساختاردهی</w:t>
      </w:r>
      <w:proofErr w:type="spellEnd"/>
      <w:r>
        <w:rPr>
          <w:rFonts w:hint="cs"/>
          <w:rtl/>
          <w:lang w:bidi="fa-IR"/>
        </w:rPr>
        <w:t xml:space="preserve"> سازمان تدارکات در </w:t>
      </w:r>
      <w:proofErr w:type="spellStart"/>
      <w:r>
        <w:rPr>
          <w:rFonts w:hint="cs"/>
          <w:rtl/>
          <w:lang w:bidi="fa-IR"/>
        </w:rPr>
        <w:lastRenderedPageBreak/>
        <w:t>شرکت‌ها</w:t>
      </w:r>
      <w:proofErr w:type="spellEnd"/>
      <w:r>
        <w:rPr>
          <w:rFonts w:hint="cs"/>
          <w:rtl/>
          <w:lang w:bidi="fa-IR"/>
        </w:rPr>
        <w:t xml:space="preserve"> را بررسی کنند. در </w:t>
      </w:r>
      <w:r w:rsidR="00142156">
        <w:rPr>
          <w:rtl/>
          <w:lang w:bidi="fa-IR"/>
        </w:rPr>
        <w:fldChar w:fldCharType="begin"/>
      </w:r>
      <w:r w:rsidR="00142156">
        <w:rPr>
          <w:rtl/>
          <w:lang w:bidi="fa-IR"/>
        </w:rPr>
        <w:instrText xml:space="preserve"> </w:instrText>
      </w:r>
      <w:r w:rsidR="00142156">
        <w:rPr>
          <w:rFonts w:hint="cs"/>
          <w:lang w:bidi="fa-IR"/>
        </w:rPr>
        <w:instrText>REF</w:instrText>
      </w:r>
      <w:r w:rsidR="00142156">
        <w:rPr>
          <w:rFonts w:hint="cs"/>
          <w:rtl/>
          <w:lang w:bidi="fa-IR"/>
        </w:rPr>
        <w:instrText xml:space="preserve"> _</w:instrText>
      </w:r>
      <w:r w:rsidR="00142156">
        <w:rPr>
          <w:rFonts w:hint="cs"/>
          <w:lang w:bidi="fa-IR"/>
        </w:rPr>
        <w:instrText>Ref112349726 \h</w:instrText>
      </w:r>
      <w:r w:rsidR="00142156">
        <w:rPr>
          <w:rtl/>
          <w:lang w:bidi="fa-IR"/>
        </w:rPr>
        <w:instrText xml:space="preserve"> </w:instrText>
      </w:r>
      <w:r w:rsidR="00142156">
        <w:rPr>
          <w:rtl/>
          <w:lang w:bidi="fa-IR"/>
        </w:rPr>
      </w:r>
      <w:r w:rsidR="00142156">
        <w:rPr>
          <w:rtl/>
          <w:lang w:bidi="fa-IR"/>
        </w:rPr>
        <w:fldChar w:fldCharType="separate"/>
      </w:r>
      <w:r w:rsidR="00C700BC">
        <w:rPr>
          <w:rtl/>
        </w:rPr>
        <w:t xml:space="preserve">جدول </w:t>
      </w:r>
      <w:r w:rsidR="00C700BC">
        <w:rPr>
          <w:rFonts w:hint="cs"/>
          <w:rtl/>
        </w:rPr>
        <w:t>(</w:t>
      </w:r>
      <w:r w:rsidR="00C700BC">
        <w:rPr>
          <w:noProof/>
          <w:rtl/>
        </w:rPr>
        <w:t>‏2</w:t>
      </w:r>
      <w:r w:rsidR="00C700BC">
        <w:rPr>
          <w:rtl/>
        </w:rPr>
        <w:noBreakHyphen/>
      </w:r>
      <w:r w:rsidR="00C700BC">
        <w:rPr>
          <w:rFonts w:ascii="Times New Roman" w:hAnsi="Times New Roman" w:cs="Times New Roman"/>
          <w:rtl/>
        </w:rPr>
        <w:t>‏</w:t>
      </w:r>
      <w:r w:rsidR="00C700BC">
        <w:rPr>
          <w:noProof/>
          <w:rtl/>
        </w:rPr>
        <w:t>1</w:t>
      </w:r>
      <w:r w:rsidR="00142156">
        <w:rPr>
          <w:rtl/>
          <w:lang w:bidi="fa-IR"/>
        </w:rPr>
        <w:fldChar w:fldCharType="end"/>
      </w:r>
      <w:r w:rsidR="00142156">
        <w:rPr>
          <w:rFonts w:hint="cs"/>
          <w:rtl/>
          <w:lang w:bidi="fa-IR"/>
        </w:rPr>
        <w:t xml:space="preserve">) </w:t>
      </w:r>
      <w:proofErr w:type="spellStart"/>
      <w:r>
        <w:rPr>
          <w:rFonts w:hint="cs"/>
          <w:rtl/>
          <w:lang w:bidi="fa-IR"/>
        </w:rPr>
        <w:t>می‌توان</w:t>
      </w:r>
      <w:proofErr w:type="spellEnd"/>
      <w:r>
        <w:rPr>
          <w:rFonts w:hint="cs"/>
          <w:rtl/>
          <w:lang w:bidi="fa-IR"/>
        </w:rPr>
        <w:t xml:space="preserve"> نتایج </w:t>
      </w:r>
      <w:r w:rsidR="00F0522C">
        <w:rPr>
          <w:rFonts w:hint="cs"/>
          <w:rtl/>
          <w:lang w:bidi="fa-IR"/>
        </w:rPr>
        <w:t xml:space="preserve">این </w:t>
      </w:r>
      <w:r>
        <w:rPr>
          <w:rFonts w:hint="cs"/>
          <w:rtl/>
          <w:lang w:bidi="fa-IR"/>
        </w:rPr>
        <w:t>تحقیق را مشاهده کرد</w:t>
      </w:r>
      <w:r w:rsidR="00F0522C">
        <w:rPr>
          <w:rFonts w:hint="cs"/>
          <w:rtl/>
          <w:lang w:bidi="fa-IR"/>
        </w:rPr>
        <w:t xml:space="preserve"> که</w:t>
      </w:r>
      <w:r>
        <w:rPr>
          <w:rFonts w:hint="cs"/>
          <w:rtl/>
          <w:lang w:bidi="fa-IR"/>
        </w:rPr>
        <w:t xml:space="preserve"> نشان </w:t>
      </w:r>
      <w:proofErr w:type="spellStart"/>
      <w:r>
        <w:rPr>
          <w:rFonts w:hint="cs"/>
          <w:rtl/>
          <w:lang w:bidi="fa-IR"/>
        </w:rPr>
        <w:t>می‌دهد</w:t>
      </w:r>
      <w:proofErr w:type="spellEnd"/>
      <w:r>
        <w:rPr>
          <w:rFonts w:hint="cs"/>
          <w:rtl/>
          <w:lang w:bidi="fa-IR"/>
        </w:rPr>
        <w:t xml:space="preserve"> ساختار ترکیبی</w:t>
      </w:r>
      <w:r>
        <w:rPr>
          <w:rStyle w:val="FootnoteReference"/>
          <w:rtl/>
          <w:lang w:bidi="fa-IR"/>
        </w:rPr>
        <w:footnoteReference w:id="133"/>
      </w:r>
      <w:r>
        <w:rPr>
          <w:rFonts w:hint="cs"/>
          <w:rtl/>
          <w:lang w:bidi="fa-IR"/>
        </w:rPr>
        <w:t xml:space="preserve"> هنوز </w:t>
      </w:r>
      <w:proofErr w:type="spellStart"/>
      <w:r>
        <w:rPr>
          <w:rFonts w:hint="cs"/>
          <w:rtl/>
          <w:lang w:bidi="fa-IR"/>
        </w:rPr>
        <w:t>محبوب‌ترین</w:t>
      </w:r>
      <w:proofErr w:type="spellEnd"/>
      <w:r>
        <w:rPr>
          <w:rFonts w:hint="cs"/>
          <w:rtl/>
          <w:lang w:bidi="fa-IR"/>
        </w:rPr>
        <w:t xml:space="preserve"> نوع </w:t>
      </w:r>
      <w:proofErr w:type="spellStart"/>
      <w:r>
        <w:rPr>
          <w:rFonts w:hint="cs"/>
          <w:rtl/>
          <w:lang w:bidi="fa-IR"/>
        </w:rPr>
        <w:t>سازمان‌دهی</w:t>
      </w:r>
      <w:proofErr w:type="spellEnd"/>
      <w:r>
        <w:rPr>
          <w:rFonts w:hint="cs"/>
          <w:rtl/>
          <w:lang w:bidi="fa-IR"/>
        </w:rPr>
        <w:t xml:space="preserve"> است که در 67 درصد </w:t>
      </w:r>
      <w:proofErr w:type="spellStart"/>
      <w:r>
        <w:rPr>
          <w:rFonts w:hint="cs"/>
          <w:rtl/>
          <w:lang w:bidi="fa-IR"/>
        </w:rPr>
        <w:t>شرکت‌ها</w:t>
      </w:r>
      <w:proofErr w:type="spellEnd"/>
      <w:r>
        <w:rPr>
          <w:rFonts w:hint="cs"/>
          <w:rtl/>
          <w:lang w:bidi="fa-IR"/>
        </w:rPr>
        <w:t xml:space="preserve"> از این ساختار استفاده </w:t>
      </w:r>
      <w:proofErr w:type="spellStart"/>
      <w:r>
        <w:rPr>
          <w:rFonts w:hint="cs"/>
          <w:rtl/>
          <w:lang w:bidi="fa-IR"/>
        </w:rPr>
        <w:t>می‌شود</w:t>
      </w:r>
      <w:proofErr w:type="spellEnd"/>
      <w:r>
        <w:rPr>
          <w:rFonts w:hint="cs"/>
          <w:rtl/>
          <w:lang w:bidi="fa-IR"/>
        </w:rPr>
        <w:t>. منظور از ساختار ترکیبی، ساختاری متشکل از متمرکز</w:t>
      </w:r>
      <w:r w:rsidR="00F43BC0">
        <w:rPr>
          <w:rStyle w:val="FootnoteReference"/>
          <w:rtl/>
          <w:lang w:bidi="fa-IR"/>
        </w:rPr>
        <w:footnoteReference w:id="134"/>
      </w:r>
      <w:r>
        <w:rPr>
          <w:rFonts w:hint="cs"/>
          <w:rtl/>
          <w:lang w:bidi="fa-IR"/>
        </w:rPr>
        <w:t xml:space="preserve"> و </w:t>
      </w:r>
      <w:proofErr w:type="spellStart"/>
      <w:r>
        <w:rPr>
          <w:rFonts w:hint="cs"/>
          <w:rtl/>
          <w:lang w:bidi="fa-IR"/>
        </w:rPr>
        <w:t>غیرمتمرکز</w:t>
      </w:r>
      <w:proofErr w:type="spellEnd"/>
      <w:r w:rsidR="00F43BC0">
        <w:rPr>
          <w:rStyle w:val="FootnoteReference"/>
          <w:rtl/>
          <w:lang w:bidi="fa-IR"/>
        </w:rPr>
        <w:footnoteReference w:id="135"/>
      </w:r>
      <w:r>
        <w:rPr>
          <w:rFonts w:hint="cs"/>
          <w:rtl/>
          <w:lang w:bidi="fa-IR"/>
        </w:rPr>
        <w:t xml:space="preserve"> است</w:t>
      </w:r>
      <w:r w:rsidR="00F0522C">
        <w:rPr>
          <w:rStyle w:val="FootnoteReference"/>
          <w:rtl/>
          <w:lang w:bidi="fa-IR"/>
        </w:rPr>
        <w:footnoteReference w:id="136"/>
      </w:r>
      <w:r>
        <w:rPr>
          <w:rFonts w:hint="cs"/>
          <w:rtl/>
          <w:lang w:bidi="fa-IR"/>
        </w:rPr>
        <w:t xml:space="preserve">. </w:t>
      </w:r>
      <w:r w:rsidR="003B11B1">
        <w:rPr>
          <w:rtl/>
          <w:lang w:bidi="fa-IR"/>
        </w:rPr>
        <w:t>با</w:t>
      </w:r>
      <w:r w:rsidR="0038315D">
        <w:rPr>
          <w:rFonts w:hint="cs"/>
          <w:rtl/>
          <w:lang w:bidi="fa-IR"/>
        </w:rPr>
        <w:t xml:space="preserve"> </w:t>
      </w:r>
      <w:r w:rsidR="003B11B1">
        <w:rPr>
          <w:rtl/>
          <w:lang w:bidi="fa-IR"/>
        </w:rPr>
        <w:t>ا</w:t>
      </w:r>
      <w:r w:rsidR="003B11B1">
        <w:rPr>
          <w:rFonts w:hint="cs"/>
          <w:rtl/>
          <w:lang w:bidi="fa-IR"/>
        </w:rPr>
        <w:t>ی</w:t>
      </w:r>
      <w:r w:rsidR="003B11B1">
        <w:rPr>
          <w:rFonts w:hint="eastAsia"/>
          <w:rtl/>
          <w:lang w:bidi="fa-IR"/>
        </w:rPr>
        <w:t>ن</w:t>
      </w:r>
      <w:r w:rsidR="0038315D">
        <w:rPr>
          <w:rFonts w:hint="cs"/>
          <w:rtl/>
          <w:lang w:bidi="fa-IR"/>
        </w:rPr>
        <w:t xml:space="preserve"> </w:t>
      </w:r>
      <w:r w:rsidR="003B11B1">
        <w:rPr>
          <w:rFonts w:hint="eastAsia"/>
          <w:rtl/>
          <w:lang w:bidi="fa-IR"/>
        </w:rPr>
        <w:t>‌وجود</w:t>
      </w:r>
      <w:r>
        <w:rPr>
          <w:rFonts w:hint="cs"/>
          <w:rtl/>
          <w:lang w:bidi="fa-IR"/>
        </w:rPr>
        <w:t xml:space="preserve">، 65 درصد </w:t>
      </w:r>
      <w:proofErr w:type="spellStart"/>
      <w:r>
        <w:rPr>
          <w:rFonts w:hint="cs"/>
          <w:rtl/>
          <w:lang w:bidi="fa-IR"/>
        </w:rPr>
        <w:t>شرکت‌ها</w:t>
      </w:r>
      <w:proofErr w:type="spellEnd"/>
      <w:r>
        <w:rPr>
          <w:rFonts w:hint="cs"/>
          <w:rtl/>
          <w:lang w:bidi="fa-IR"/>
        </w:rPr>
        <w:t xml:space="preserve"> به سیاست </w:t>
      </w:r>
      <w:proofErr w:type="spellStart"/>
      <w:r>
        <w:rPr>
          <w:rFonts w:hint="cs"/>
          <w:rtl/>
          <w:lang w:bidi="fa-IR"/>
        </w:rPr>
        <w:t>تمرکزگرایی</w:t>
      </w:r>
      <w:proofErr w:type="spellEnd"/>
      <w:r>
        <w:rPr>
          <w:rFonts w:hint="cs"/>
          <w:rtl/>
          <w:lang w:bidi="fa-IR"/>
        </w:rPr>
        <w:t xml:space="preserve"> (متمرکز و متمرکز ترکیبی) گرایش دارند و 26</w:t>
      </w:r>
      <w:r w:rsidR="0038315D">
        <w:rPr>
          <w:rFonts w:hint="cs"/>
          <w:rtl/>
          <w:lang w:bidi="fa-IR"/>
        </w:rPr>
        <w:t xml:space="preserve"> درصد</w:t>
      </w:r>
      <w:r>
        <w:rPr>
          <w:rFonts w:hint="cs"/>
          <w:rtl/>
          <w:lang w:bidi="fa-IR"/>
        </w:rPr>
        <w:t xml:space="preserve"> هم به سیاست </w:t>
      </w:r>
      <w:proofErr w:type="spellStart"/>
      <w:r>
        <w:rPr>
          <w:rFonts w:hint="cs"/>
          <w:rtl/>
          <w:lang w:bidi="fa-IR"/>
        </w:rPr>
        <w:t>تمرکززدایی</w:t>
      </w:r>
      <w:proofErr w:type="spellEnd"/>
      <w:r>
        <w:rPr>
          <w:rFonts w:hint="cs"/>
          <w:rtl/>
          <w:lang w:bidi="fa-IR"/>
        </w:rPr>
        <w:t xml:space="preserve"> (</w:t>
      </w:r>
      <w:proofErr w:type="spellStart"/>
      <w:r>
        <w:rPr>
          <w:rFonts w:hint="cs"/>
          <w:rtl/>
          <w:lang w:bidi="fa-IR"/>
        </w:rPr>
        <w:t>غیرمتمرکز</w:t>
      </w:r>
      <w:proofErr w:type="spellEnd"/>
      <w:r>
        <w:rPr>
          <w:rFonts w:hint="cs"/>
          <w:rtl/>
          <w:lang w:bidi="fa-IR"/>
        </w:rPr>
        <w:t xml:space="preserve"> و </w:t>
      </w:r>
      <w:proofErr w:type="spellStart"/>
      <w:r>
        <w:rPr>
          <w:rFonts w:hint="cs"/>
          <w:rtl/>
          <w:lang w:bidi="fa-IR"/>
        </w:rPr>
        <w:t>غیرمتمرکز</w:t>
      </w:r>
      <w:proofErr w:type="spellEnd"/>
      <w:r>
        <w:rPr>
          <w:rFonts w:hint="cs"/>
          <w:rtl/>
          <w:lang w:bidi="fa-IR"/>
        </w:rPr>
        <w:t xml:space="preserve"> ترکیبی). نکته </w:t>
      </w:r>
      <w:proofErr w:type="spellStart"/>
      <w:r w:rsidR="000F20FD">
        <w:rPr>
          <w:rFonts w:hint="cs"/>
          <w:rtl/>
          <w:lang w:bidi="fa-IR"/>
        </w:rPr>
        <w:t>قابل‌توجه</w:t>
      </w:r>
      <w:proofErr w:type="spellEnd"/>
      <w:r>
        <w:rPr>
          <w:rFonts w:hint="cs"/>
          <w:rtl/>
          <w:lang w:bidi="fa-IR"/>
        </w:rPr>
        <w:t xml:space="preserve"> این است که </w:t>
      </w:r>
      <w:proofErr w:type="spellStart"/>
      <w:r w:rsidR="00CC6FC6">
        <w:rPr>
          <w:rFonts w:hint="cs"/>
          <w:rtl/>
          <w:lang w:bidi="fa-IR"/>
        </w:rPr>
        <w:t>به‌مرور</w:t>
      </w:r>
      <w:proofErr w:type="spellEnd"/>
      <w:r w:rsidR="0038315D">
        <w:rPr>
          <w:rFonts w:hint="cs"/>
          <w:rtl/>
          <w:lang w:bidi="fa-IR"/>
        </w:rPr>
        <w:t xml:space="preserve"> </w:t>
      </w:r>
      <w:r w:rsidR="00CC6FC6">
        <w:rPr>
          <w:rFonts w:hint="cs"/>
          <w:rtl/>
          <w:lang w:bidi="fa-IR"/>
        </w:rPr>
        <w:t>زمان</w:t>
      </w:r>
      <w:r>
        <w:rPr>
          <w:rFonts w:hint="cs"/>
          <w:rtl/>
          <w:lang w:bidi="fa-IR"/>
        </w:rPr>
        <w:t xml:space="preserve"> تمایل به حالت ترکیبی بیشتر </w:t>
      </w:r>
      <w:proofErr w:type="spellStart"/>
      <w:r>
        <w:rPr>
          <w:rFonts w:hint="cs"/>
          <w:rtl/>
          <w:lang w:bidi="fa-IR"/>
        </w:rPr>
        <w:t>می‌شود</w:t>
      </w:r>
      <w:proofErr w:type="spellEnd"/>
      <w:r>
        <w:rPr>
          <w:rFonts w:hint="cs"/>
          <w:rtl/>
          <w:lang w:bidi="fa-IR"/>
        </w:rPr>
        <w:t xml:space="preserve"> </w:t>
      </w:r>
      <w:r w:rsidR="001E4AE7">
        <w:rPr>
          <w:rFonts w:hint="cs"/>
          <w:rtl/>
          <w:lang w:bidi="fa-IR"/>
        </w:rPr>
        <w:t>به‌</w:t>
      </w:r>
      <w:r w:rsidR="0038315D">
        <w:rPr>
          <w:rFonts w:hint="cs"/>
          <w:rtl/>
          <w:lang w:bidi="fa-IR"/>
        </w:rPr>
        <w:t xml:space="preserve"> </w:t>
      </w:r>
      <w:proofErr w:type="spellStart"/>
      <w:r w:rsidR="001E4AE7">
        <w:rPr>
          <w:rFonts w:hint="cs"/>
          <w:rtl/>
          <w:lang w:bidi="fa-IR"/>
        </w:rPr>
        <w:t>نحوی‌که</w:t>
      </w:r>
      <w:proofErr w:type="spellEnd"/>
      <w:r>
        <w:rPr>
          <w:rFonts w:hint="cs"/>
          <w:rtl/>
          <w:lang w:bidi="fa-IR"/>
        </w:rPr>
        <w:t xml:space="preserve"> از سال 1987، درصد استفاده از این سیاست از 59 درصد به 67 درصد رسیده است.</w:t>
      </w:r>
      <w:r w:rsidR="009B4DB3">
        <w:rPr>
          <w:rFonts w:hint="cs"/>
          <w:rtl/>
          <w:lang w:bidi="fa-IR"/>
        </w:rPr>
        <w:t xml:space="preserve"> در </w:t>
      </w:r>
      <w:proofErr w:type="spellStart"/>
      <w:r w:rsidR="009B4DB3">
        <w:rPr>
          <w:rFonts w:hint="cs"/>
          <w:rtl/>
          <w:lang w:bidi="fa-IR"/>
        </w:rPr>
        <w:t>سازمان‌های</w:t>
      </w:r>
      <w:proofErr w:type="spellEnd"/>
      <w:r w:rsidR="009B4DB3">
        <w:rPr>
          <w:rFonts w:hint="cs"/>
          <w:rtl/>
          <w:lang w:bidi="fa-IR"/>
        </w:rPr>
        <w:t xml:space="preserve"> تحت مطالعه، 77 درصد از مدیران تدارکات </w:t>
      </w:r>
      <w:proofErr w:type="spellStart"/>
      <w:r w:rsidR="009B4DB3">
        <w:rPr>
          <w:rFonts w:hint="cs"/>
          <w:rtl/>
          <w:lang w:bidi="fa-IR"/>
        </w:rPr>
        <w:t>گزارش‌های</w:t>
      </w:r>
      <w:proofErr w:type="spellEnd"/>
      <w:r w:rsidR="009B4DB3">
        <w:rPr>
          <w:rFonts w:hint="cs"/>
          <w:rtl/>
          <w:lang w:bidi="fa-IR"/>
        </w:rPr>
        <w:t xml:space="preserve"> خود را به یکی از پنج </w:t>
      </w:r>
      <w:r w:rsidR="0038315D">
        <w:rPr>
          <w:rFonts w:hint="cs"/>
          <w:rtl/>
          <w:lang w:bidi="fa-IR"/>
        </w:rPr>
        <w:t>سطح</w:t>
      </w:r>
      <w:r w:rsidR="009B4DB3">
        <w:rPr>
          <w:rFonts w:hint="cs"/>
          <w:rtl/>
          <w:lang w:bidi="fa-IR"/>
        </w:rPr>
        <w:t xml:space="preserve"> بالای سازمان (نظیر رئیس </w:t>
      </w:r>
      <w:proofErr w:type="spellStart"/>
      <w:r w:rsidR="009B4DB3">
        <w:rPr>
          <w:rFonts w:hint="cs"/>
          <w:rtl/>
          <w:lang w:bidi="fa-IR"/>
        </w:rPr>
        <w:t>هیئت‌مدیره</w:t>
      </w:r>
      <w:proofErr w:type="spellEnd"/>
      <w:r w:rsidR="009B4DB3">
        <w:rPr>
          <w:rFonts w:hint="cs"/>
          <w:rtl/>
          <w:lang w:bidi="fa-IR"/>
        </w:rPr>
        <w:t xml:space="preserve">، مدیرعامل، </w:t>
      </w:r>
      <w:proofErr w:type="spellStart"/>
      <w:r w:rsidR="009B4DB3">
        <w:rPr>
          <w:rtl/>
          <w:lang w:bidi="fa-IR"/>
        </w:rPr>
        <w:t>قائم‌مقام</w:t>
      </w:r>
      <w:proofErr w:type="spellEnd"/>
      <w:r w:rsidR="009B4DB3">
        <w:rPr>
          <w:rFonts w:hint="cs"/>
          <w:rtl/>
          <w:lang w:bidi="fa-IR"/>
        </w:rPr>
        <w:t xml:space="preserve"> مدیرعامل، معاونت اجرایی و معاون مالی) ارائه </w:t>
      </w:r>
      <w:proofErr w:type="spellStart"/>
      <w:r w:rsidR="009B4DB3">
        <w:rPr>
          <w:rFonts w:hint="cs"/>
          <w:rtl/>
          <w:lang w:bidi="fa-IR"/>
        </w:rPr>
        <w:t>می‌کردند</w:t>
      </w:r>
      <w:proofErr w:type="spellEnd"/>
      <w:r w:rsidR="009B4DB3">
        <w:rPr>
          <w:rFonts w:hint="cs"/>
          <w:rtl/>
          <w:lang w:bidi="fa-IR"/>
        </w:rPr>
        <w:t>.</w:t>
      </w:r>
    </w:p>
    <w:tbl>
      <w:tblPr>
        <w:bidiVisual/>
        <w:tblW w:w="4250" w:type="dxa"/>
        <w:jc w:val="center"/>
        <w:tblCellMar>
          <w:left w:w="57" w:type="dxa"/>
          <w:right w:w="57" w:type="dxa"/>
        </w:tblCellMar>
        <w:tblLook w:val="04A0" w:firstRow="1" w:lastRow="0" w:firstColumn="1" w:lastColumn="0" w:noHBand="0" w:noVBand="1"/>
      </w:tblPr>
      <w:tblGrid>
        <w:gridCol w:w="1694"/>
        <w:gridCol w:w="1283"/>
        <w:gridCol w:w="1273"/>
      </w:tblGrid>
      <w:tr w:rsidR="00E03EE0" w14:paraId="7B60A1FE" w14:textId="77777777" w:rsidTr="00E76E83">
        <w:trPr>
          <w:trHeight w:val="283"/>
          <w:jc w:val="center"/>
        </w:trPr>
        <w:tc>
          <w:tcPr>
            <w:tcW w:w="4250" w:type="dxa"/>
            <w:gridSpan w:val="3"/>
            <w:tcBorders>
              <w:top w:val="nil"/>
              <w:left w:val="nil"/>
              <w:bottom w:val="thinThickSmallGap" w:sz="24" w:space="0" w:color="000000"/>
              <w:right w:val="nil"/>
            </w:tcBorders>
            <w:vAlign w:val="center"/>
            <w:hideMark/>
          </w:tcPr>
          <w:p w14:paraId="7AD5E935" w14:textId="7F02C19D" w:rsidR="00E03EE0" w:rsidRDefault="00142156" w:rsidP="00E76E83">
            <w:pPr>
              <w:pStyle w:val="Caption"/>
              <w:keepNext/>
              <w:keepLines/>
              <w:rPr>
                <w:b w:val="0"/>
                <w:bCs w:val="0"/>
              </w:rPr>
            </w:pPr>
            <w:bookmarkStart w:id="105" w:name="_Ref112349726"/>
            <w:bookmarkStart w:id="106" w:name="_Toc145881050"/>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05"/>
            <w:r>
              <w:rPr>
                <w:rFonts w:hint="cs"/>
                <w:rtl/>
                <w:lang w:bidi="fa-IR"/>
              </w:rPr>
              <w:t xml:space="preserve">) </w:t>
            </w:r>
            <w:r w:rsidR="00BE168E" w:rsidRPr="00FD3CA6">
              <w:rPr>
                <w:rFonts w:hint="cs"/>
                <w:b w:val="0"/>
                <w:bCs w:val="0"/>
                <w:rtl/>
                <w:lang w:bidi="fa-IR"/>
              </w:rPr>
              <w:t xml:space="preserve">نوع </w:t>
            </w:r>
            <w:r w:rsidR="00E03EE0" w:rsidRPr="00FD3CA6">
              <w:rPr>
                <w:rFonts w:hint="cs"/>
                <w:b w:val="0"/>
                <w:bCs w:val="0"/>
                <w:rtl/>
              </w:rPr>
              <w:t>ساختار سازمانی تدارکات در شرکت‌های مختلف</w:t>
            </w:r>
            <w:bookmarkEnd w:id="106"/>
          </w:p>
        </w:tc>
      </w:tr>
      <w:tr w:rsidR="00E03EE0" w14:paraId="262C8023" w14:textId="77777777" w:rsidTr="00E76E83">
        <w:trPr>
          <w:trHeight w:val="283"/>
          <w:jc w:val="center"/>
        </w:trPr>
        <w:tc>
          <w:tcPr>
            <w:tcW w:w="1694" w:type="dxa"/>
            <w:tcBorders>
              <w:top w:val="thinThickSmallGap" w:sz="24" w:space="0" w:color="000000"/>
              <w:left w:val="nil"/>
              <w:bottom w:val="single" w:sz="4" w:space="0" w:color="auto"/>
              <w:right w:val="nil"/>
            </w:tcBorders>
            <w:shd w:val="clear" w:color="auto" w:fill="F2F2F2" w:themeFill="background1" w:themeFillShade="F2"/>
            <w:vAlign w:val="center"/>
          </w:tcPr>
          <w:p w14:paraId="45338456" w14:textId="77777777" w:rsidR="00E03EE0" w:rsidRPr="005634B7" w:rsidRDefault="00E03EE0" w:rsidP="005634B7">
            <w:pPr>
              <w:pStyle w:val="Tableintext"/>
              <w:rPr>
                <w:rtl/>
              </w:rPr>
            </w:pPr>
            <w:r w:rsidRPr="005634B7">
              <w:rPr>
                <w:rFonts w:hint="cs"/>
                <w:rtl/>
              </w:rPr>
              <w:t>ساختار سازمانی</w:t>
            </w:r>
          </w:p>
        </w:tc>
        <w:tc>
          <w:tcPr>
            <w:tcW w:w="1283" w:type="dxa"/>
            <w:tcBorders>
              <w:top w:val="thinThickSmallGap" w:sz="24" w:space="0" w:color="000000"/>
              <w:left w:val="nil"/>
              <w:bottom w:val="single" w:sz="4" w:space="0" w:color="auto"/>
              <w:right w:val="nil"/>
            </w:tcBorders>
            <w:shd w:val="clear" w:color="auto" w:fill="F2F2F2" w:themeFill="background1" w:themeFillShade="F2"/>
            <w:vAlign w:val="center"/>
          </w:tcPr>
          <w:p w14:paraId="6468A2D8" w14:textId="77777777" w:rsidR="00E03EE0" w:rsidRPr="005634B7" w:rsidRDefault="00E03EE0" w:rsidP="005634B7">
            <w:pPr>
              <w:pStyle w:val="Tableintext"/>
            </w:pPr>
            <w:r w:rsidRPr="005634B7">
              <w:rPr>
                <w:rFonts w:hint="cs"/>
                <w:rtl/>
              </w:rPr>
              <w:t>تعداد</w:t>
            </w:r>
          </w:p>
        </w:tc>
        <w:tc>
          <w:tcPr>
            <w:tcW w:w="1273" w:type="dxa"/>
            <w:tcBorders>
              <w:top w:val="thinThickSmallGap" w:sz="24" w:space="0" w:color="000000"/>
              <w:left w:val="nil"/>
              <w:bottom w:val="single" w:sz="4" w:space="0" w:color="auto"/>
              <w:right w:val="nil"/>
            </w:tcBorders>
            <w:shd w:val="clear" w:color="auto" w:fill="F2F2F2" w:themeFill="background1" w:themeFillShade="F2"/>
            <w:vAlign w:val="center"/>
          </w:tcPr>
          <w:p w14:paraId="1D3C1CE0" w14:textId="77777777" w:rsidR="00E03EE0" w:rsidRPr="005634B7" w:rsidRDefault="00E03EE0" w:rsidP="005634B7">
            <w:pPr>
              <w:pStyle w:val="Tableintext"/>
            </w:pPr>
            <w:r w:rsidRPr="005634B7">
              <w:rPr>
                <w:rFonts w:hint="cs"/>
                <w:rtl/>
              </w:rPr>
              <w:t>درصد</w:t>
            </w:r>
          </w:p>
        </w:tc>
      </w:tr>
      <w:tr w:rsidR="00E03EE0" w14:paraId="6C6FC5F2" w14:textId="77777777" w:rsidTr="00E76E83">
        <w:trPr>
          <w:trHeight w:val="283"/>
          <w:jc w:val="center"/>
        </w:trPr>
        <w:tc>
          <w:tcPr>
            <w:tcW w:w="1694" w:type="dxa"/>
            <w:tcBorders>
              <w:top w:val="single" w:sz="4" w:space="0" w:color="auto"/>
              <w:left w:val="nil"/>
              <w:right w:val="nil"/>
            </w:tcBorders>
          </w:tcPr>
          <w:p w14:paraId="143C927D" w14:textId="77777777" w:rsidR="00E03EE0" w:rsidRPr="005634B7" w:rsidRDefault="00E03EE0" w:rsidP="005634B7">
            <w:pPr>
              <w:pStyle w:val="Tableintext"/>
              <w:rPr>
                <w:rtl/>
              </w:rPr>
            </w:pPr>
            <w:r w:rsidRPr="005634B7">
              <w:rPr>
                <w:rFonts w:hint="cs"/>
                <w:rtl/>
              </w:rPr>
              <w:t>متمرکز</w:t>
            </w:r>
          </w:p>
        </w:tc>
        <w:tc>
          <w:tcPr>
            <w:tcW w:w="1283" w:type="dxa"/>
            <w:tcBorders>
              <w:top w:val="single" w:sz="4" w:space="0" w:color="auto"/>
              <w:left w:val="nil"/>
              <w:right w:val="nil"/>
            </w:tcBorders>
            <w:shd w:val="clear" w:color="auto" w:fill="auto"/>
          </w:tcPr>
          <w:p w14:paraId="72CC7BBB" w14:textId="77777777" w:rsidR="00E03EE0" w:rsidRPr="004D6E23" w:rsidRDefault="00E03EE0" w:rsidP="004D6E23">
            <w:pPr>
              <w:pStyle w:val="Tableintext"/>
              <w:rPr>
                <w:rtl/>
              </w:rPr>
            </w:pPr>
            <w:r w:rsidRPr="004D6E23">
              <w:rPr>
                <w:rFonts w:hint="cs"/>
                <w:rtl/>
              </w:rPr>
              <w:t>58</w:t>
            </w:r>
          </w:p>
        </w:tc>
        <w:tc>
          <w:tcPr>
            <w:tcW w:w="1273" w:type="dxa"/>
            <w:tcBorders>
              <w:top w:val="single" w:sz="4" w:space="0" w:color="auto"/>
              <w:left w:val="nil"/>
              <w:right w:val="nil"/>
            </w:tcBorders>
            <w:shd w:val="clear" w:color="auto" w:fill="auto"/>
          </w:tcPr>
          <w:p w14:paraId="29B3A939" w14:textId="1E3AC2D7" w:rsidR="00E03EE0" w:rsidRPr="004D6E23" w:rsidRDefault="004D6E23" w:rsidP="004D6E23">
            <w:pPr>
              <w:pStyle w:val="Tableintext"/>
              <w:rPr>
                <w:rtl/>
              </w:rPr>
            </w:pPr>
            <w:r w:rsidRPr="004D6E23">
              <w:rPr>
                <w:rFonts w:hint="cs"/>
                <w:rtl/>
              </w:rPr>
              <w:t>4/23</w:t>
            </w:r>
          </w:p>
        </w:tc>
      </w:tr>
      <w:tr w:rsidR="00E03EE0" w14:paraId="5793A037" w14:textId="77777777" w:rsidTr="00E76E83">
        <w:trPr>
          <w:trHeight w:val="283"/>
          <w:jc w:val="center"/>
        </w:trPr>
        <w:tc>
          <w:tcPr>
            <w:tcW w:w="1694" w:type="dxa"/>
            <w:tcBorders>
              <w:left w:val="nil"/>
              <w:right w:val="nil"/>
            </w:tcBorders>
          </w:tcPr>
          <w:p w14:paraId="1709D7BE" w14:textId="77777777" w:rsidR="00E03EE0" w:rsidRPr="005634B7" w:rsidRDefault="00E03EE0" w:rsidP="005634B7">
            <w:pPr>
              <w:pStyle w:val="Tableintext"/>
              <w:rPr>
                <w:rtl/>
              </w:rPr>
            </w:pPr>
            <w:r w:rsidRPr="005634B7">
              <w:rPr>
                <w:rFonts w:hint="cs"/>
                <w:rtl/>
              </w:rPr>
              <w:t>متمرکز ترکیبی</w:t>
            </w:r>
          </w:p>
        </w:tc>
        <w:tc>
          <w:tcPr>
            <w:tcW w:w="1283" w:type="dxa"/>
            <w:tcBorders>
              <w:left w:val="nil"/>
              <w:right w:val="nil"/>
            </w:tcBorders>
            <w:shd w:val="clear" w:color="auto" w:fill="auto"/>
          </w:tcPr>
          <w:p w14:paraId="6FA64D31" w14:textId="77777777" w:rsidR="00E03EE0" w:rsidRPr="004D6E23" w:rsidRDefault="00E03EE0" w:rsidP="004D6E23">
            <w:pPr>
              <w:pStyle w:val="Tableintext"/>
              <w:rPr>
                <w:rtl/>
              </w:rPr>
            </w:pPr>
            <w:r w:rsidRPr="004D6E23">
              <w:rPr>
                <w:rFonts w:hint="cs"/>
                <w:rtl/>
              </w:rPr>
              <w:t>102</w:t>
            </w:r>
          </w:p>
        </w:tc>
        <w:tc>
          <w:tcPr>
            <w:tcW w:w="1273" w:type="dxa"/>
            <w:tcBorders>
              <w:left w:val="nil"/>
              <w:right w:val="nil"/>
            </w:tcBorders>
            <w:shd w:val="clear" w:color="auto" w:fill="auto"/>
          </w:tcPr>
          <w:p w14:paraId="59EC4158" w14:textId="16A2D6E6" w:rsidR="00E03EE0" w:rsidRPr="004D6E23" w:rsidRDefault="004D6E23" w:rsidP="004D6E23">
            <w:pPr>
              <w:pStyle w:val="Tableintext"/>
              <w:rPr>
                <w:rtl/>
              </w:rPr>
            </w:pPr>
            <w:r w:rsidRPr="004D6E23">
              <w:rPr>
                <w:rFonts w:hint="cs"/>
                <w:rtl/>
              </w:rPr>
              <w:t>13/41</w:t>
            </w:r>
          </w:p>
        </w:tc>
      </w:tr>
      <w:tr w:rsidR="00E03EE0" w14:paraId="6A12BE38" w14:textId="77777777" w:rsidTr="00E76E83">
        <w:trPr>
          <w:trHeight w:val="283"/>
          <w:jc w:val="center"/>
        </w:trPr>
        <w:tc>
          <w:tcPr>
            <w:tcW w:w="1694" w:type="dxa"/>
            <w:tcBorders>
              <w:left w:val="nil"/>
              <w:right w:val="nil"/>
            </w:tcBorders>
          </w:tcPr>
          <w:p w14:paraId="55763040" w14:textId="77777777" w:rsidR="00E03EE0" w:rsidRPr="005634B7" w:rsidRDefault="00E03EE0" w:rsidP="005634B7">
            <w:pPr>
              <w:pStyle w:val="Tableintext"/>
              <w:rPr>
                <w:rtl/>
              </w:rPr>
            </w:pPr>
            <w:r w:rsidRPr="005634B7">
              <w:rPr>
                <w:rFonts w:hint="cs"/>
                <w:rtl/>
              </w:rPr>
              <w:t>ترکیبی</w:t>
            </w:r>
          </w:p>
        </w:tc>
        <w:tc>
          <w:tcPr>
            <w:tcW w:w="1283" w:type="dxa"/>
            <w:tcBorders>
              <w:left w:val="nil"/>
              <w:right w:val="nil"/>
            </w:tcBorders>
            <w:shd w:val="clear" w:color="auto" w:fill="auto"/>
          </w:tcPr>
          <w:p w14:paraId="3225F206" w14:textId="77777777" w:rsidR="00E03EE0" w:rsidRPr="004D6E23" w:rsidRDefault="00E03EE0" w:rsidP="004D6E23">
            <w:pPr>
              <w:pStyle w:val="Tableintext"/>
              <w:rPr>
                <w:rtl/>
              </w:rPr>
            </w:pPr>
            <w:r w:rsidRPr="004D6E23">
              <w:rPr>
                <w:rFonts w:hint="cs"/>
                <w:rtl/>
              </w:rPr>
              <w:t>23</w:t>
            </w:r>
          </w:p>
        </w:tc>
        <w:tc>
          <w:tcPr>
            <w:tcW w:w="1273" w:type="dxa"/>
            <w:tcBorders>
              <w:left w:val="nil"/>
              <w:right w:val="nil"/>
            </w:tcBorders>
            <w:shd w:val="clear" w:color="auto" w:fill="auto"/>
          </w:tcPr>
          <w:p w14:paraId="74C2A3CC" w14:textId="2E0B0CCD" w:rsidR="00E03EE0" w:rsidRPr="004D6E23" w:rsidRDefault="004D6E23" w:rsidP="004D6E23">
            <w:pPr>
              <w:pStyle w:val="Tableintext"/>
              <w:rPr>
                <w:rtl/>
              </w:rPr>
            </w:pPr>
            <w:r w:rsidRPr="004D6E23">
              <w:rPr>
                <w:rFonts w:hint="cs"/>
                <w:rtl/>
              </w:rPr>
              <w:t>27/9</w:t>
            </w:r>
          </w:p>
        </w:tc>
      </w:tr>
      <w:tr w:rsidR="00E03EE0" w14:paraId="48FF666B" w14:textId="77777777" w:rsidTr="00E76E83">
        <w:trPr>
          <w:trHeight w:val="283"/>
          <w:jc w:val="center"/>
        </w:trPr>
        <w:tc>
          <w:tcPr>
            <w:tcW w:w="1694" w:type="dxa"/>
            <w:tcBorders>
              <w:left w:val="nil"/>
              <w:right w:val="nil"/>
            </w:tcBorders>
          </w:tcPr>
          <w:p w14:paraId="6C1866F2" w14:textId="0A9D3B68" w:rsidR="00E03EE0" w:rsidRPr="005634B7" w:rsidRDefault="00CC6FC6" w:rsidP="005634B7">
            <w:pPr>
              <w:pStyle w:val="Tableintext"/>
              <w:rPr>
                <w:rtl/>
              </w:rPr>
            </w:pPr>
            <w:proofErr w:type="spellStart"/>
            <w:r w:rsidRPr="005634B7">
              <w:rPr>
                <w:rtl/>
              </w:rPr>
              <w:t>غ</w:t>
            </w:r>
            <w:r w:rsidRPr="005634B7">
              <w:rPr>
                <w:rFonts w:hint="cs"/>
                <w:rtl/>
              </w:rPr>
              <w:t>ی</w:t>
            </w:r>
            <w:r w:rsidRPr="005634B7">
              <w:rPr>
                <w:rFonts w:hint="eastAsia"/>
                <w:rtl/>
              </w:rPr>
              <w:t>رمتمرکز</w:t>
            </w:r>
            <w:proofErr w:type="spellEnd"/>
            <w:r w:rsidR="00E03EE0" w:rsidRPr="005634B7">
              <w:rPr>
                <w:rFonts w:hint="cs"/>
                <w:rtl/>
              </w:rPr>
              <w:t xml:space="preserve"> ترکیبی</w:t>
            </w:r>
          </w:p>
        </w:tc>
        <w:tc>
          <w:tcPr>
            <w:tcW w:w="1283" w:type="dxa"/>
            <w:tcBorders>
              <w:left w:val="nil"/>
              <w:right w:val="nil"/>
            </w:tcBorders>
            <w:shd w:val="clear" w:color="auto" w:fill="auto"/>
          </w:tcPr>
          <w:p w14:paraId="7F3254BC" w14:textId="77777777" w:rsidR="00E03EE0" w:rsidRPr="004D6E23" w:rsidRDefault="00E03EE0" w:rsidP="004D6E23">
            <w:pPr>
              <w:pStyle w:val="Tableintext"/>
              <w:rPr>
                <w:rtl/>
              </w:rPr>
            </w:pPr>
            <w:r w:rsidRPr="004D6E23">
              <w:rPr>
                <w:rFonts w:hint="cs"/>
                <w:rtl/>
              </w:rPr>
              <w:t>41</w:t>
            </w:r>
          </w:p>
        </w:tc>
        <w:tc>
          <w:tcPr>
            <w:tcW w:w="1273" w:type="dxa"/>
            <w:tcBorders>
              <w:left w:val="nil"/>
              <w:right w:val="nil"/>
            </w:tcBorders>
            <w:shd w:val="clear" w:color="auto" w:fill="auto"/>
          </w:tcPr>
          <w:p w14:paraId="48E9B632" w14:textId="1302C4AA" w:rsidR="00E03EE0" w:rsidRPr="004D6E23" w:rsidRDefault="004D6E23" w:rsidP="004D6E23">
            <w:pPr>
              <w:pStyle w:val="Tableintext"/>
              <w:rPr>
                <w:rtl/>
              </w:rPr>
            </w:pPr>
            <w:r w:rsidRPr="004D6E23">
              <w:rPr>
                <w:rFonts w:hint="cs"/>
                <w:rtl/>
              </w:rPr>
              <w:t>53/16</w:t>
            </w:r>
          </w:p>
        </w:tc>
      </w:tr>
      <w:tr w:rsidR="00E03EE0" w14:paraId="774F0FC3" w14:textId="77777777" w:rsidTr="00E76E83">
        <w:trPr>
          <w:trHeight w:val="283"/>
          <w:jc w:val="center"/>
        </w:trPr>
        <w:tc>
          <w:tcPr>
            <w:tcW w:w="1694" w:type="dxa"/>
            <w:tcBorders>
              <w:left w:val="nil"/>
              <w:right w:val="nil"/>
            </w:tcBorders>
          </w:tcPr>
          <w:p w14:paraId="0908F0F0" w14:textId="639E7ED7" w:rsidR="00E03EE0" w:rsidRPr="005634B7" w:rsidRDefault="00CC6FC6" w:rsidP="005634B7">
            <w:pPr>
              <w:pStyle w:val="Tableintext"/>
              <w:rPr>
                <w:rtl/>
              </w:rPr>
            </w:pPr>
            <w:proofErr w:type="spellStart"/>
            <w:r w:rsidRPr="005634B7">
              <w:rPr>
                <w:rtl/>
              </w:rPr>
              <w:t>غ</w:t>
            </w:r>
            <w:r w:rsidRPr="005634B7">
              <w:rPr>
                <w:rFonts w:hint="cs"/>
                <w:rtl/>
              </w:rPr>
              <w:t>ی</w:t>
            </w:r>
            <w:r w:rsidRPr="005634B7">
              <w:rPr>
                <w:rFonts w:hint="eastAsia"/>
                <w:rtl/>
              </w:rPr>
              <w:t>رمتمرکز</w:t>
            </w:r>
            <w:proofErr w:type="spellEnd"/>
          </w:p>
        </w:tc>
        <w:tc>
          <w:tcPr>
            <w:tcW w:w="1283" w:type="dxa"/>
            <w:tcBorders>
              <w:left w:val="nil"/>
              <w:right w:val="nil"/>
            </w:tcBorders>
            <w:shd w:val="clear" w:color="auto" w:fill="auto"/>
          </w:tcPr>
          <w:p w14:paraId="370FE767" w14:textId="77777777" w:rsidR="00E03EE0" w:rsidRPr="004D6E23" w:rsidRDefault="00E03EE0" w:rsidP="004D6E23">
            <w:pPr>
              <w:pStyle w:val="Tableintext"/>
              <w:rPr>
                <w:rtl/>
              </w:rPr>
            </w:pPr>
            <w:r w:rsidRPr="004D6E23">
              <w:rPr>
                <w:rFonts w:hint="cs"/>
                <w:rtl/>
              </w:rPr>
              <w:t>24</w:t>
            </w:r>
          </w:p>
        </w:tc>
        <w:tc>
          <w:tcPr>
            <w:tcW w:w="1273" w:type="dxa"/>
            <w:tcBorders>
              <w:left w:val="nil"/>
              <w:right w:val="nil"/>
            </w:tcBorders>
            <w:shd w:val="clear" w:color="auto" w:fill="auto"/>
          </w:tcPr>
          <w:p w14:paraId="782D2771" w14:textId="68C3BE95" w:rsidR="00E03EE0" w:rsidRPr="004D6E23" w:rsidRDefault="004D6E23" w:rsidP="004D6E23">
            <w:pPr>
              <w:pStyle w:val="Tableintext"/>
              <w:rPr>
                <w:rtl/>
              </w:rPr>
            </w:pPr>
            <w:r w:rsidRPr="004D6E23">
              <w:rPr>
                <w:rFonts w:hint="cs"/>
                <w:rtl/>
              </w:rPr>
              <w:t>68/9</w:t>
            </w:r>
          </w:p>
        </w:tc>
      </w:tr>
      <w:tr w:rsidR="00E03EE0" w14:paraId="2DB5D759" w14:textId="77777777" w:rsidTr="00E76E83">
        <w:trPr>
          <w:trHeight w:val="283"/>
          <w:jc w:val="center"/>
        </w:trPr>
        <w:tc>
          <w:tcPr>
            <w:tcW w:w="1694" w:type="dxa"/>
            <w:tcBorders>
              <w:left w:val="nil"/>
              <w:bottom w:val="thickThinSmallGap" w:sz="24" w:space="0" w:color="000000"/>
              <w:right w:val="nil"/>
            </w:tcBorders>
          </w:tcPr>
          <w:p w14:paraId="2F1C9378" w14:textId="77777777" w:rsidR="00E03EE0" w:rsidRPr="005634B7" w:rsidRDefault="00E03EE0" w:rsidP="005634B7">
            <w:pPr>
              <w:pStyle w:val="Tableintext"/>
              <w:rPr>
                <w:rtl/>
              </w:rPr>
            </w:pPr>
            <w:r w:rsidRPr="005634B7">
              <w:rPr>
                <w:rFonts w:hint="cs"/>
                <w:rtl/>
              </w:rPr>
              <w:t>مجموع</w:t>
            </w:r>
          </w:p>
        </w:tc>
        <w:tc>
          <w:tcPr>
            <w:tcW w:w="1283" w:type="dxa"/>
            <w:tcBorders>
              <w:left w:val="nil"/>
              <w:bottom w:val="thickThinSmallGap" w:sz="24" w:space="0" w:color="000000"/>
              <w:right w:val="nil"/>
            </w:tcBorders>
            <w:shd w:val="clear" w:color="auto" w:fill="auto"/>
          </w:tcPr>
          <w:p w14:paraId="76521E29" w14:textId="77777777" w:rsidR="00E03EE0" w:rsidRPr="004D6E23" w:rsidRDefault="00E03EE0" w:rsidP="004D6E23">
            <w:pPr>
              <w:pStyle w:val="Tableintext"/>
              <w:rPr>
                <w:rtl/>
              </w:rPr>
            </w:pPr>
            <w:r w:rsidRPr="004D6E23">
              <w:rPr>
                <w:rFonts w:hint="cs"/>
                <w:rtl/>
              </w:rPr>
              <w:t>248</w:t>
            </w:r>
          </w:p>
        </w:tc>
        <w:tc>
          <w:tcPr>
            <w:tcW w:w="1273" w:type="dxa"/>
            <w:tcBorders>
              <w:left w:val="nil"/>
              <w:bottom w:val="thickThinSmallGap" w:sz="24" w:space="0" w:color="000000"/>
              <w:right w:val="nil"/>
            </w:tcBorders>
            <w:shd w:val="clear" w:color="auto" w:fill="auto"/>
          </w:tcPr>
          <w:p w14:paraId="475BF43E" w14:textId="77777777" w:rsidR="00E03EE0" w:rsidRPr="004D6E23" w:rsidRDefault="00E03EE0" w:rsidP="004D6E23">
            <w:pPr>
              <w:pStyle w:val="Tableintext"/>
              <w:rPr>
                <w:rtl/>
              </w:rPr>
            </w:pPr>
            <w:r w:rsidRPr="004D6E23">
              <w:rPr>
                <w:rFonts w:hint="cs"/>
                <w:rtl/>
              </w:rPr>
              <w:t>100</w:t>
            </w:r>
          </w:p>
        </w:tc>
      </w:tr>
    </w:tbl>
    <w:p w14:paraId="3384185A" w14:textId="19999C4B" w:rsidR="00F8240A" w:rsidRDefault="00F8240A" w:rsidP="0038315D">
      <w:pPr>
        <w:pStyle w:val="bnazanin"/>
        <w:rPr>
          <w:rtl/>
          <w:lang w:bidi="fa-IR"/>
        </w:rPr>
      </w:pPr>
      <w:r>
        <w:rPr>
          <w:rFonts w:hint="cs"/>
          <w:rtl/>
        </w:rPr>
        <w:t xml:space="preserve">یک تحقیق دیگر که توسط </w:t>
      </w:r>
      <w:r>
        <w:t>CIPS</w:t>
      </w:r>
      <w:r>
        <w:rPr>
          <w:rFonts w:hint="cs"/>
          <w:rtl/>
        </w:rPr>
        <w:t xml:space="preserve"> انجام شد، نشان داد که بسیاری از </w:t>
      </w:r>
      <w:r w:rsidR="0038315D">
        <w:rPr>
          <w:rFonts w:hint="cs"/>
          <w:rtl/>
        </w:rPr>
        <w:t>واحدهاي</w:t>
      </w:r>
      <w:r>
        <w:rPr>
          <w:rFonts w:hint="cs"/>
          <w:rtl/>
        </w:rPr>
        <w:t xml:space="preserve"> تدارکات هنوز به‌صورت مستقل و جزیره‌ای کار می‌کنند و نتوانسته</w:t>
      </w:r>
      <w:r>
        <w:rPr>
          <w:rFonts w:hint="eastAsia"/>
          <w:rtl/>
        </w:rPr>
        <w:t>‌</w:t>
      </w:r>
      <w:r>
        <w:rPr>
          <w:rFonts w:hint="cs"/>
          <w:rtl/>
        </w:rPr>
        <w:t xml:space="preserve">اند به‌صورت کامل با سازمان یکپارچه شوند. 93 درصد از سازمان‌های مشارکت‌کننده در این تحقیق دارای یک </w:t>
      </w:r>
      <w:r w:rsidR="0038315D">
        <w:rPr>
          <w:rFonts w:hint="cs"/>
          <w:rtl/>
        </w:rPr>
        <w:t>اداره</w:t>
      </w:r>
      <w:r>
        <w:rPr>
          <w:rFonts w:hint="cs"/>
          <w:rtl/>
        </w:rPr>
        <w:t xml:space="preserve"> رسمی به اسم تدارکات بودند اما کمتر از نصف آن‌ها دارای کارکنان متخصص در گروه‌ کالایی بودند</w:t>
      </w:r>
      <w:r>
        <w:rPr>
          <w:rStyle w:val="FootnoteReference"/>
          <w:rtl/>
        </w:rPr>
        <w:footnoteReference w:id="137"/>
      </w:r>
      <w:r>
        <w:rPr>
          <w:rFonts w:hint="cs"/>
          <w:rtl/>
        </w:rPr>
        <w:t xml:space="preserve">. این در حالی است که ایجاد گروه‌های کالایی تخصصی باعث می‌شود تا افراد دانش تخصصی حوزه مربوط به خود را فراگیرند و ارتباط بهتری با تأمین‌کنندگان برقرار کنند و </w:t>
      </w:r>
      <w:r>
        <w:rPr>
          <w:rtl/>
        </w:rPr>
        <w:t>به‌تبع</w:t>
      </w:r>
      <w:r>
        <w:rPr>
          <w:rFonts w:hint="cs"/>
          <w:rtl/>
        </w:rPr>
        <w:t xml:space="preserve"> آن خریدهای بهتری برای سازمان انجام دهند. نکته </w:t>
      </w:r>
      <w:r>
        <w:rPr>
          <w:rtl/>
        </w:rPr>
        <w:t>جالب‌توجه</w:t>
      </w:r>
      <w:r>
        <w:rPr>
          <w:rFonts w:hint="cs"/>
          <w:rtl/>
        </w:rPr>
        <w:t xml:space="preserve"> دیگر در این تحقیق این بود که در 37 درصد از سازمان‌های بخش خصوصی، </w:t>
      </w:r>
      <w:r w:rsidR="0038315D">
        <w:rPr>
          <w:rFonts w:hint="cs"/>
          <w:rtl/>
        </w:rPr>
        <w:t>اداره</w:t>
      </w:r>
      <w:r>
        <w:rPr>
          <w:rFonts w:hint="cs"/>
          <w:rtl/>
        </w:rPr>
        <w:t xml:space="preserve"> تدارکات دارای یک کرسی در </w:t>
      </w:r>
      <w:r>
        <w:rPr>
          <w:rtl/>
        </w:rPr>
        <w:t>ه</w:t>
      </w:r>
      <w:r>
        <w:rPr>
          <w:rFonts w:hint="cs"/>
          <w:rtl/>
        </w:rPr>
        <w:t>ی</w:t>
      </w:r>
      <w:r>
        <w:rPr>
          <w:rFonts w:hint="eastAsia"/>
          <w:rtl/>
        </w:rPr>
        <w:t>ئت‌مد</w:t>
      </w:r>
      <w:r>
        <w:rPr>
          <w:rFonts w:hint="cs"/>
          <w:rtl/>
        </w:rPr>
        <w:t>ی</w:t>
      </w:r>
      <w:r>
        <w:rPr>
          <w:rFonts w:hint="eastAsia"/>
          <w:rtl/>
        </w:rPr>
        <w:t>ره</w:t>
      </w:r>
      <w:r>
        <w:rPr>
          <w:rFonts w:hint="cs"/>
          <w:rtl/>
        </w:rPr>
        <w:t xml:space="preserve"> سازمان بود این در حالی است که در سازمان‌های دولتی و عمومی این مقدار برابر با 18 </w:t>
      </w:r>
      <w:r>
        <w:rPr>
          <w:rFonts w:hint="cs"/>
          <w:rtl/>
        </w:rPr>
        <w:lastRenderedPageBreak/>
        <w:t>درصد بود</w:t>
      </w:r>
    </w:p>
    <w:p w14:paraId="51FDD605" w14:textId="77777777" w:rsidR="001C0600" w:rsidRDefault="001C0600" w:rsidP="002E5E73">
      <w:pPr>
        <w:pStyle w:val="Heading3"/>
        <w:rPr>
          <w:rtl/>
        </w:rPr>
      </w:pPr>
      <w:bookmarkStart w:id="107" w:name="_Toc146923428"/>
      <w:r w:rsidRPr="002E5E73">
        <w:rPr>
          <w:rFonts w:hint="cs"/>
          <w:rtl/>
        </w:rPr>
        <w:t>عوامل</w:t>
      </w:r>
      <w:r>
        <w:rPr>
          <w:rFonts w:hint="cs"/>
          <w:rtl/>
        </w:rPr>
        <w:t xml:space="preserve"> مؤثر بر جایگاه تدارکات در سازمان</w:t>
      </w:r>
      <w:bookmarkEnd w:id="107"/>
    </w:p>
    <w:p w14:paraId="0083EF32" w14:textId="597E8E23" w:rsidR="001C0600" w:rsidRDefault="001C0600" w:rsidP="005E6890">
      <w:pPr>
        <w:pStyle w:val="BNazanin-NoIndentation"/>
        <w:rPr>
          <w:rtl/>
        </w:rPr>
      </w:pPr>
      <w:r>
        <w:rPr>
          <w:rFonts w:hint="cs"/>
          <w:rtl/>
        </w:rPr>
        <w:t xml:space="preserve">جایگاه تدارکات در سازمان وابستگی زیادی به نگاه مدیریت نسبت به امور خرید دارد. اگر مدیریت، تدارکات را صرفاً </w:t>
      </w:r>
      <w:proofErr w:type="spellStart"/>
      <w:r w:rsidR="00CC6FC6">
        <w:rPr>
          <w:rFonts w:hint="cs"/>
          <w:rtl/>
        </w:rPr>
        <w:t>به‌عنوان</w:t>
      </w:r>
      <w:proofErr w:type="spellEnd"/>
      <w:r>
        <w:rPr>
          <w:rFonts w:hint="cs"/>
          <w:rtl/>
        </w:rPr>
        <w:t xml:space="preserve"> یک فعالیت عملیاتی قلمداد کند، احتمالاً </w:t>
      </w:r>
      <w:r w:rsidR="0038315D">
        <w:rPr>
          <w:rFonts w:hint="cs"/>
          <w:rtl/>
        </w:rPr>
        <w:t>اداره</w:t>
      </w:r>
      <w:r>
        <w:rPr>
          <w:rFonts w:hint="cs"/>
          <w:rtl/>
        </w:rPr>
        <w:t xml:space="preserve"> تدارکات در سطوح پایین چارت سازمانی قرار </w:t>
      </w:r>
      <w:proofErr w:type="spellStart"/>
      <w:r>
        <w:rPr>
          <w:rFonts w:hint="cs"/>
          <w:rtl/>
        </w:rPr>
        <w:t>می‌گیرد</w:t>
      </w:r>
      <w:proofErr w:type="spellEnd"/>
      <w:r>
        <w:rPr>
          <w:rFonts w:hint="cs"/>
          <w:rtl/>
        </w:rPr>
        <w:t xml:space="preserve">. اما اگر تدارکات </w:t>
      </w:r>
      <w:proofErr w:type="spellStart"/>
      <w:r w:rsidR="00CC6FC6">
        <w:rPr>
          <w:rFonts w:hint="cs"/>
          <w:rtl/>
        </w:rPr>
        <w:t>به‌عنوان</w:t>
      </w:r>
      <w:proofErr w:type="spellEnd"/>
      <w:r>
        <w:rPr>
          <w:rFonts w:hint="cs"/>
          <w:rtl/>
        </w:rPr>
        <w:t xml:space="preserve"> یک عامل مهم </w:t>
      </w:r>
      <w:r w:rsidR="00EF3579">
        <w:rPr>
          <w:rFonts w:hint="cs"/>
          <w:rtl/>
        </w:rPr>
        <w:t>راهبردی</w:t>
      </w:r>
      <w:r>
        <w:rPr>
          <w:rFonts w:hint="cs"/>
          <w:rtl/>
        </w:rPr>
        <w:t xml:space="preserve"> و یکی از عوامل </w:t>
      </w:r>
      <w:proofErr w:type="spellStart"/>
      <w:r>
        <w:rPr>
          <w:rFonts w:hint="cs"/>
          <w:rtl/>
        </w:rPr>
        <w:t>رقابت</w:t>
      </w:r>
      <w:r>
        <w:rPr>
          <w:rFonts w:hint="eastAsia"/>
          <w:rtl/>
        </w:rPr>
        <w:t>‌</w:t>
      </w:r>
      <w:r>
        <w:rPr>
          <w:rFonts w:hint="cs"/>
          <w:rtl/>
        </w:rPr>
        <w:t>پذیری</w:t>
      </w:r>
      <w:proofErr w:type="spellEnd"/>
      <w:r>
        <w:rPr>
          <w:rFonts w:hint="cs"/>
          <w:rtl/>
        </w:rPr>
        <w:t xml:space="preserve"> سازمان در نظر گرفته شود، جایگاه مهمی در چارت سازمانی خواهد داشت؛ حتی ممکن است مدیر تدارکات جزو یکی از اعضای </w:t>
      </w:r>
      <w:proofErr w:type="spellStart"/>
      <w:r w:rsidR="00CC6FC6">
        <w:rPr>
          <w:rFonts w:hint="cs"/>
          <w:rtl/>
        </w:rPr>
        <w:t>هیئت‌مدیره</w:t>
      </w:r>
      <w:proofErr w:type="spellEnd"/>
      <w:r>
        <w:rPr>
          <w:rFonts w:hint="cs"/>
          <w:rtl/>
        </w:rPr>
        <w:t xml:space="preserve"> قرار گیرد. نگاه مدیریت به خرید و تدارکات تا حد بسیار زیادی به عوامل زیر وابسته است:</w:t>
      </w:r>
    </w:p>
    <w:p w14:paraId="607C1306" w14:textId="565AE87D" w:rsidR="001C0600" w:rsidRDefault="001C0600" w:rsidP="00002092">
      <w:pPr>
        <w:pStyle w:val="a1"/>
      </w:pPr>
      <w:r>
        <w:rPr>
          <w:rFonts w:hint="cs"/>
          <w:rtl/>
        </w:rPr>
        <w:t xml:space="preserve">سهم خرید در بهای تمام شده محصول نهایی؛ هرچقدر سهم خرید بیشتر باشد، اهمیت </w:t>
      </w:r>
      <w:r w:rsidR="00EF3579">
        <w:rPr>
          <w:rFonts w:hint="cs"/>
          <w:rtl/>
        </w:rPr>
        <w:t>راهبردی</w:t>
      </w:r>
      <w:r>
        <w:rPr>
          <w:rFonts w:hint="cs"/>
          <w:rtl/>
        </w:rPr>
        <w:t xml:space="preserve"> آن از نظر مدیریت بیشتر خواهد بود.</w:t>
      </w:r>
    </w:p>
    <w:p w14:paraId="12F2C06C" w14:textId="494A1A9E" w:rsidR="001C0600" w:rsidRDefault="001C0600" w:rsidP="00002092">
      <w:pPr>
        <w:pStyle w:val="a1"/>
      </w:pPr>
      <w:r>
        <w:rPr>
          <w:rFonts w:hint="cs"/>
          <w:rtl/>
        </w:rPr>
        <w:t xml:space="preserve">وضعیت مالی شرکت؛ در زمانی که شرکت با </w:t>
      </w:r>
      <w:r w:rsidR="00CC6FC6">
        <w:rPr>
          <w:rFonts w:hint="eastAsia"/>
          <w:rtl/>
        </w:rPr>
        <w:t>ز</w:t>
      </w:r>
      <w:r w:rsidR="00CC6FC6">
        <w:rPr>
          <w:rFonts w:hint="cs"/>
          <w:rtl/>
        </w:rPr>
        <w:t>ی</w:t>
      </w:r>
      <w:r w:rsidR="00CC6FC6">
        <w:rPr>
          <w:rFonts w:hint="eastAsia"/>
          <w:rtl/>
        </w:rPr>
        <w:t>ان‌ها</w:t>
      </w:r>
      <w:r w:rsidR="00CC6FC6">
        <w:rPr>
          <w:rFonts w:hint="cs"/>
          <w:rtl/>
        </w:rPr>
        <w:t>ی</w:t>
      </w:r>
      <w:r>
        <w:rPr>
          <w:rFonts w:hint="cs"/>
          <w:rtl/>
        </w:rPr>
        <w:t xml:space="preserve"> مالی شدیدی مواجه است، توجه مدیریت به عملیات خرید و هزینه‌های مرتبط با آن بیشتر می‌شود و در نتیجه پاسخگویی بیشتری را در این حوزه مطالبه می‌کند.</w:t>
      </w:r>
    </w:p>
    <w:p w14:paraId="05CCBC1D" w14:textId="2193325D" w:rsidR="001C0600" w:rsidRDefault="001C0600" w:rsidP="00002092">
      <w:pPr>
        <w:pStyle w:val="a1"/>
      </w:pPr>
      <w:r>
        <w:rPr>
          <w:rFonts w:hint="cs"/>
          <w:rtl/>
        </w:rPr>
        <w:t>میزان وابستگی شرکت به بازار تأمین‌کنندگان؛ بازارهای تأمین با نرخ تمرکز</w:t>
      </w:r>
      <w:r>
        <w:rPr>
          <w:rStyle w:val="FootnoteReference"/>
          <w:rtl/>
        </w:rPr>
        <w:footnoteReference w:id="138"/>
      </w:r>
      <w:r>
        <w:rPr>
          <w:rFonts w:hint="cs"/>
          <w:rtl/>
        </w:rPr>
        <w:t xml:space="preserve"> بالا معمولاً بیشتر </w:t>
      </w:r>
      <w:r w:rsidR="00CC6FC6">
        <w:rPr>
          <w:rFonts w:hint="eastAsia"/>
          <w:rtl/>
        </w:rPr>
        <w:t>موردتوجه</w:t>
      </w:r>
      <w:r>
        <w:rPr>
          <w:rFonts w:hint="cs"/>
          <w:rtl/>
        </w:rPr>
        <w:t xml:space="preserve"> مدیران قرار می‌گیرد. </w:t>
      </w:r>
      <w:r w:rsidR="00CC6FC6">
        <w:rPr>
          <w:rFonts w:hint="eastAsia"/>
          <w:rtl/>
        </w:rPr>
        <w:t>لذا</w:t>
      </w:r>
      <w:r>
        <w:rPr>
          <w:rFonts w:hint="cs"/>
          <w:rtl/>
        </w:rPr>
        <w:t xml:space="preserve"> هرچه این نرخ بیشتر باشد، اهمیت و تأثیر تدارکات در سازمان بیشتر خواه شد.</w:t>
      </w:r>
    </w:p>
    <w:p w14:paraId="1A5965F3" w14:textId="6C936F2B" w:rsidR="001C0600" w:rsidRDefault="00CB301B" w:rsidP="0038315D">
      <w:pPr>
        <w:pStyle w:val="bnazanin"/>
        <w:rPr>
          <w:rtl/>
          <w:lang w:bidi="fa-IR"/>
        </w:rPr>
      </w:pPr>
      <w:r>
        <w:rPr>
          <w:rFonts w:hint="cs"/>
          <w:rtl/>
          <w:lang w:bidi="fa-IR"/>
        </w:rPr>
        <w:t xml:space="preserve">یکی از </w:t>
      </w:r>
      <w:proofErr w:type="spellStart"/>
      <w:r>
        <w:rPr>
          <w:rFonts w:hint="cs"/>
          <w:rtl/>
          <w:lang w:bidi="fa-IR"/>
        </w:rPr>
        <w:t>جنبه‌های</w:t>
      </w:r>
      <w:proofErr w:type="spellEnd"/>
      <w:r>
        <w:rPr>
          <w:rFonts w:hint="cs"/>
          <w:rtl/>
          <w:lang w:bidi="fa-IR"/>
        </w:rPr>
        <w:t xml:space="preserve"> مهم در ساختارهای سازمانی، </w:t>
      </w:r>
      <w:r w:rsidR="00F82EDA">
        <w:rPr>
          <w:rFonts w:hint="cs"/>
          <w:rtl/>
          <w:lang w:bidi="fa-IR"/>
        </w:rPr>
        <w:t>روابط</w:t>
      </w:r>
      <w:r>
        <w:rPr>
          <w:rFonts w:hint="cs"/>
          <w:rtl/>
          <w:lang w:bidi="fa-IR"/>
        </w:rPr>
        <w:t xml:space="preserve"> </w:t>
      </w:r>
      <w:proofErr w:type="spellStart"/>
      <w:r>
        <w:rPr>
          <w:rFonts w:hint="cs"/>
          <w:rtl/>
          <w:lang w:bidi="fa-IR"/>
        </w:rPr>
        <w:t>گزارش</w:t>
      </w:r>
      <w:r>
        <w:rPr>
          <w:rFonts w:hint="eastAsia"/>
          <w:rtl/>
          <w:lang w:bidi="fa-IR"/>
        </w:rPr>
        <w:t>‌</w:t>
      </w:r>
      <w:r>
        <w:rPr>
          <w:rFonts w:hint="cs"/>
          <w:rtl/>
          <w:lang w:bidi="fa-IR"/>
        </w:rPr>
        <w:t>دهی</w:t>
      </w:r>
      <w:proofErr w:type="spellEnd"/>
      <w:r w:rsidR="00F82EDA">
        <w:rPr>
          <w:rFonts w:hint="cs"/>
          <w:rtl/>
          <w:lang w:bidi="fa-IR"/>
        </w:rPr>
        <w:t xml:space="preserve"> میان افراد است.</w:t>
      </w:r>
      <w:r>
        <w:rPr>
          <w:rFonts w:hint="cs"/>
          <w:rtl/>
          <w:lang w:bidi="fa-IR"/>
        </w:rPr>
        <w:t xml:space="preserve"> </w:t>
      </w:r>
      <w:r w:rsidR="000E2159">
        <w:rPr>
          <w:rFonts w:hint="cs"/>
          <w:rtl/>
          <w:lang w:bidi="fa-IR"/>
        </w:rPr>
        <w:t xml:space="preserve">یعنی اینکه هر شخص </w:t>
      </w:r>
      <w:proofErr w:type="spellStart"/>
      <w:r w:rsidR="00CC6FC6">
        <w:rPr>
          <w:rtl/>
          <w:lang w:bidi="fa-IR"/>
        </w:rPr>
        <w:t>گزارش‌ها</w:t>
      </w:r>
      <w:r w:rsidR="00CC6FC6">
        <w:rPr>
          <w:rFonts w:hint="cs"/>
          <w:rtl/>
          <w:lang w:bidi="fa-IR"/>
        </w:rPr>
        <w:t>ی</w:t>
      </w:r>
      <w:proofErr w:type="spellEnd"/>
      <w:r w:rsidR="000E2159">
        <w:rPr>
          <w:rFonts w:hint="cs"/>
          <w:rtl/>
          <w:lang w:bidi="fa-IR"/>
        </w:rPr>
        <w:t xml:space="preserve"> خود را به </w:t>
      </w:r>
      <w:proofErr w:type="spellStart"/>
      <w:r w:rsidR="00CC6FC6">
        <w:rPr>
          <w:rFonts w:hint="cs"/>
          <w:rtl/>
          <w:lang w:bidi="fa-IR"/>
        </w:rPr>
        <w:t>کدام‌یک</w:t>
      </w:r>
      <w:proofErr w:type="spellEnd"/>
      <w:r w:rsidR="000E2159">
        <w:rPr>
          <w:rFonts w:hint="cs"/>
          <w:rtl/>
          <w:lang w:bidi="fa-IR"/>
        </w:rPr>
        <w:t xml:space="preserve"> از سطوح سازمان ارائه </w:t>
      </w:r>
      <w:proofErr w:type="spellStart"/>
      <w:r w:rsidR="000E2159">
        <w:rPr>
          <w:rFonts w:hint="cs"/>
          <w:rtl/>
          <w:lang w:bidi="fa-IR"/>
        </w:rPr>
        <w:t>می‌دهد</w:t>
      </w:r>
      <w:proofErr w:type="spellEnd"/>
      <w:r w:rsidR="000E2159">
        <w:rPr>
          <w:rFonts w:hint="cs"/>
          <w:rtl/>
          <w:lang w:bidi="fa-IR"/>
        </w:rPr>
        <w:t xml:space="preserve">. </w:t>
      </w:r>
      <w:proofErr w:type="spellStart"/>
      <w:r w:rsidR="001C0600">
        <w:rPr>
          <w:rFonts w:hint="cs"/>
          <w:rtl/>
          <w:lang w:bidi="fa-IR"/>
        </w:rPr>
        <w:t>شرکت‌هایی</w:t>
      </w:r>
      <w:proofErr w:type="spellEnd"/>
      <w:r w:rsidR="001C0600">
        <w:rPr>
          <w:rFonts w:hint="cs"/>
          <w:rtl/>
          <w:lang w:bidi="fa-IR"/>
        </w:rPr>
        <w:t xml:space="preserve"> که مبتنی بر</w:t>
      </w:r>
      <w:r w:rsidR="00963FDB">
        <w:rPr>
          <w:rFonts w:hint="cs"/>
          <w:rtl/>
          <w:lang w:bidi="fa-IR"/>
        </w:rPr>
        <w:t xml:space="preserve"> </w:t>
      </w:r>
      <w:r w:rsidR="00963FDB" w:rsidRPr="00963FDB">
        <w:rPr>
          <w:rtl/>
          <w:lang w:bidi="fa-IR"/>
        </w:rPr>
        <w:t>برنامه ر</w:t>
      </w:r>
      <w:r w:rsidR="00963FDB" w:rsidRPr="00963FDB">
        <w:rPr>
          <w:rFonts w:hint="cs"/>
          <w:rtl/>
          <w:lang w:bidi="fa-IR"/>
        </w:rPr>
        <w:t>ی</w:t>
      </w:r>
      <w:r w:rsidR="00963FDB" w:rsidRPr="00963FDB">
        <w:rPr>
          <w:rFonts w:hint="eastAsia"/>
          <w:rtl/>
          <w:lang w:bidi="fa-IR"/>
        </w:rPr>
        <w:t>ز</w:t>
      </w:r>
      <w:r w:rsidR="00963FDB" w:rsidRPr="00963FDB">
        <w:rPr>
          <w:rFonts w:hint="cs"/>
          <w:rtl/>
          <w:lang w:bidi="fa-IR"/>
        </w:rPr>
        <w:t>ی</w:t>
      </w:r>
      <w:r w:rsidR="00963FDB" w:rsidRPr="00963FDB">
        <w:rPr>
          <w:rtl/>
          <w:lang w:bidi="fa-IR"/>
        </w:rPr>
        <w:t xml:space="preserve"> مواد مورد ن</w:t>
      </w:r>
      <w:r w:rsidR="00963FDB" w:rsidRPr="00963FDB">
        <w:rPr>
          <w:rFonts w:hint="cs"/>
          <w:rtl/>
          <w:lang w:bidi="fa-IR"/>
        </w:rPr>
        <w:t>ی</w:t>
      </w:r>
      <w:r w:rsidR="00963FDB" w:rsidRPr="00963FDB">
        <w:rPr>
          <w:rFonts w:hint="eastAsia"/>
          <w:rtl/>
          <w:lang w:bidi="fa-IR"/>
        </w:rPr>
        <w:t>از</w:t>
      </w:r>
      <w:r w:rsidR="001C0600">
        <w:rPr>
          <w:rFonts w:hint="cs"/>
          <w:rtl/>
          <w:lang w:bidi="fa-IR"/>
        </w:rPr>
        <w:t xml:space="preserve"> </w:t>
      </w:r>
      <w:r w:rsidR="00963FDB">
        <w:rPr>
          <w:rFonts w:hint="cs"/>
          <w:rtl/>
          <w:lang w:bidi="fa-IR"/>
        </w:rPr>
        <w:t>(</w:t>
      </w:r>
      <w:r w:rsidR="001C0600">
        <w:rPr>
          <w:lang w:bidi="fa-IR"/>
        </w:rPr>
        <w:t>MRP</w:t>
      </w:r>
      <w:r w:rsidR="00963FDB">
        <w:rPr>
          <w:rFonts w:hint="cs"/>
          <w:rtl/>
          <w:lang w:bidi="fa-IR"/>
        </w:rPr>
        <w:t>)</w:t>
      </w:r>
      <w:r w:rsidR="001C0600">
        <w:rPr>
          <w:rFonts w:hint="cs"/>
          <w:rtl/>
          <w:lang w:bidi="fa-IR"/>
        </w:rPr>
        <w:t xml:space="preserve"> یا</w:t>
      </w:r>
      <w:r w:rsidR="008F0C12">
        <w:rPr>
          <w:rFonts w:hint="cs"/>
          <w:rtl/>
          <w:lang w:bidi="fa-IR"/>
        </w:rPr>
        <w:t xml:space="preserve"> بهنگام بودن</w:t>
      </w:r>
      <w:r w:rsidR="001C0600">
        <w:rPr>
          <w:rFonts w:hint="cs"/>
          <w:rtl/>
          <w:lang w:bidi="fa-IR"/>
        </w:rPr>
        <w:t xml:space="preserve"> </w:t>
      </w:r>
      <w:r w:rsidR="008F0C12">
        <w:rPr>
          <w:rFonts w:hint="cs"/>
          <w:rtl/>
          <w:lang w:bidi="fa-IR"/>
        </w:rPr>
        <w:t>(</w:t>
      </w:r>
      <w:r w:rsidR="001C0600">
        <w:rPr>
          <w:lang w:bidi="fa-IR"/>
        </w:rPr>
        <w:t>JIT</w:t>
      </w:r>
      <w:r w:rsidR="008F0C12">
        <w:rPr>
          <w:rFonts w:hint="cs"/>
          <w:rtl/>
          <w:lang w:bidi="fa-IR"/>
        </w:rPr>
        <w:t>)</w:t>
      </w:r>
      <w:r w:rsidR="001C0600">
        <w:rPr>
          <w:rFonts w:hint="cs"/>
          <w:rtl/>
          <w:lang w:bidi="fa-IR"/>
        </w:rPr>
        <w:t xml:space="preserve"> هستند، نیاز </w:t>
      </w:r>
      <w:proofErr w:type="spellStart"/>
      <w:r w:rsidR="00681618">
        <w:rPr>
          <w:rFonts w:hint="cs"/>
          <w:rtl/>
          <w:lang w:bidi="fa-IR"/>
        </w:rPr>
        <w:t>مبرمی</w:t>
      </w:r>
      <w:proofErr w:type="spellEnd"/>
      <w:r w:rsidR="00681618">
        <w:rPr>
          <w:rFonts w:hint="cs"/>
          <w:rtl/>
          <w:lang w:bidi="fa-IR"/>
        </w:rPr>
        <w:t xml:space="preserve"> </w:t>
      </w:r>
      <w:r w:rsidR="001C0600">
        <w:rPr>
          <w:rFonts w:hint="cs"/>
          <w:rtl/>
          <w:lang w:bidi="fa-IR"/>
        </w:rPr>
        <w:t xml:space="preserve">به یکپارچه کردن عملیات تدارکات و </w:t>
      </w:r>
      <w:proofErr w:type="spellStart"/>
      <w:r w:rsidR="001C0600">
        <w:rPr>
          <w:rFonts w:hint="cs"/>
          <w:rtl/>
          <w:lang w:bidi="fa-IR"/>
        </w:rPr>
        <w:t>لجستیک</w:t>
      </w:r>
      <w:proofErr w:type="spellEnd"/>
      <w:r w:rsidR="001C0600">
        <w:rPr>
          <w:rFonts w:hint="cs"/>
          <w:rtl/>
          <w:lang w:bidi="fa-IR"/>
        </w:rPr>
        <w:t xml:space="preserve"> خود دارند</w:t>
      </w:r>
      <w:r w:rsidR="00681618">
        <w:rPr>
          <w:rFonts w:hint="cs"/>
          <w:rtl/>
          <w:lang w:bidi="fa-IR"/>
        </w:rPr>
        <w:t xml:space="preserve"> و به همین خاطر،</w:t>
      </w:r>
      <w:r w:rsidR="001C0600">
        <w:rPr>
          <w:rFonts w:hint="cs"/>
          <w:rtl/>
          <w:lang w:bidi="fa-IR"/>
        </w:rPr>
        <w:t xml:space="preserve"> معمولاً </w:t>
      </w:r>
      <w:r w:rsidR="00681618">
        <w:rPr>
          <w:rFonts w:hint="cs"/>
          <w:rtl/>
          <w:lang w:bidi="fa-IR"/>
        </w:rPr>
        <w:t xml:space="preserve">یک </w:t>
      </w:r>
      <w:r w:rsidR="0038315D">
        <w:rPr>
          <w:rFonts w:hint="cs"/>
          <w:rtl/>
          <w:lang w:bidi="fa-IR"/>
        </w:rPr>
        <w:t>اداره</w:t>
      </w:r>
      <w:r w:rsidR="00681618">
        <w:rPr>
          <w:rFonts w:hint="cs"/>
          <w:rtl/>
          <w:lang w:bidi="fa-IR"/>
        </w:rPr>
        <w:t xml:space="preserve"> بزرگ تحت عنوان</w:t>
      </w:r>
      <w:r w:rsidR="001C0600">
        <w:rPr>
          <w:rFonts w:hint="cs"/>
          <w:rtl/>
          <w:lang w:bidi="fa-IR"/>
        </w:rPr>
        <w:t xml:space="preserve"> زنجیره تأمین </w:t>
      </w:r>
      <w:r w:rsidR="00681618">
        <w:rPr>
          <w:rFonts w:hint="cs"/>
          <w:rtl/>
          <w:lang w:bidi="fa-IR"/>
        </w:rPr>
        <w:t xml:space="preserve">دارند. در این </w:t>
      </w:r>
      <w:proofErr w:type="spellStart"/>
      <w:r w:rsidR="00681618">
        <w:rPr>
          <w:rFonts w:hint="cs"/>
          <w:rtl/>
          <w:lang w:bidi="fa-IR"/>
        </w:rPr>
        <w:t>شرکت‌ها</w:t>
      </w:r>
      <w:proofErr w:type="spellEnd"/>
      <w:r w:rsidR="00681618">
        <w:rPr>
          <w:rFonts w:hint="cs"/>
          <w:rtl/>
          <w:lang w:bidi="fa-IR"/>
        </w:rPr>
        <w:t xml:space="preserve"> غالباً</w:t>
      </w:r>
      <w:r w:rsidR="001C0600">
        <w:rPr>
          <w:rFonts w:hint="cs"/>
          <w:rtl/>
          <w:lang w:bidi="fa-IR"/>
        </w:rPr>
        <w:t xml:space="preserve"> مدیر تدارکات </w:t>
      </w:r>
      <w:proofErr w:type="spellStart"/>
      <w:r w:rsidR="00CC6FC6">
        <w:rPr>
          <w:rtl/>
          <w:lang w:bidi="fa-IR"/>
        </w:rPr>
        <w:t>گزارش‌ها</w:t>
      </w:r>
      <w:r w:rsidR="00CC6FC6">
        <w:rPr>
          <w:rFonts w:hint="cs"/>
          <w:rtl/>
          <w:lang w:bidi="fa-IR"/>
        </w:rPr>
        <w:t>ی</w:t>
      </w:r>
      <w:proofErr w:type="spellEnd"/>
      <w:r w:rsidR="001C0600">
        <w:rPr>
          <w:rFonts w:hint="cs"/>
          <w:rtl/>
          <w:lang w:bidi="fa-IR"/>
        </w:rPr>
        <w:t xml:space="preserve"> خود را به مدیر/معاونت زنجیره تأمین ارائه </w:t>
      </w:r>
      <w:proofErr w:type="spellStart"/>
      <w:r w:rsidR="00681618">
        <w:rPr>
          <w:rFonts w:hint="cs"/>
          <w:rtl/>
          <w:lang w:bidi="fa-IR"/>
        </w:rPr>
        <w:t>می‌دهد</w:t>
      </w:r>
      <w:proofErr w:type="spellEnd"/>
      <w:r w:rsidR="001C0600">
        <w:rPr>
          <w:rFonts w:hint="cs"/>
          <w:rtl/>
          <w:lang w:bidi="fa-IR"/>
        </w:rPr>
        <w:t xml:space="preserve">. اما در </w:t>
      </w:r>
      <w:proofErr w:type="spellStart"/>
      <w:r w:rsidR="001C0600">
        <w:rPr>
          <w:rFonts w:hint="cs"/>
          <w:rtl/>
          <w:lang w:bidi="fa-IR"/>
        </w:rPr>
        <w:t>شرکت‌های</w:t>
      </w:r>
      <w:proofErr w:type="spellEnd"/>
      <w:r w:rsidR="001C0600">
        <w:rPr>
          <w:rFonts w:hint="cs"/>
          <w:rtl/>
          <w:lang w:bidi="fa-IR"/>
        </w:rPr>
        <w:t xml:space="preserve"> </w:t>
      </w:r>
      <w:proofErr w:type="spellStart"/>
      <w:r w:rsidR="0038315D">
        <w:rPr>
          <w:rFonts w:hint="cs"/>
          <w:rtl/>
          <w:lang w:bidi="fa-IR"/>
        </w:rPr>
        <w:t>فناوري</w:t>
      </w:r>
      <w:r w:rsidR="0038315D">
        <w:rPr>
          <w:rtl/>
          <w:lang w:bidi="fa-IR"/>
        </w:rPr>
        <w:softHyphen/>
      </w:r>
      <w:r w:rsidR="001C0600">
        <w:rPr>
          <w:rFonts w:hint="cs"/>
          <w:rtl/>
          <w:lang w:bidi="fa-IR"/>
        </w:rPr>
        <w:t>محور</w:t>
      </w:r>
      <w:proofErr w:type="spellEnd"/>
      <w:r w:rsidR="001C0600">
        <w:rPr>
          <w:rFonts w:hint="cs"/>
          <w:rtl/>
          <w:lang w:bidi="fa-IR"/>
        </w:rPr>
        <w:t xml:space="preserve"> که با تغییرات سریع </w:t>
      </w:r>
      <w:proofErr w:type="spellStart"/>
      <w:r w:rsidR="0038315D">
        <w:rPr>
          <w:rFonts w:hint="cs"/>
          <w:rtl/>
          <w:lang w:bidi="fa-IR"/>
        </w:rPr>
        <w:t>فناوري</w:t>
      </w:r>
      <w:proofErr w:type="spellEnd"/>
      <w:r w:rsidR="00681618">
        <w:rPr>
          <w:rFonts w:hint="cs"/>
          <w:rtl/>
          <w:lang w:bidi="fa-IR"/>
        </w:rPr>
        <w:t xml:space="preserve"> در</w:t>
      </w:r>
      <w:r w:rsidR="001C0600">
        <w:rPr>
          <w:rFonts w:hint="cs"/>
          <w:rtl/>
          <w:lang w:bidi="fa-IR"/>
        </w:rPr>
        <w:t xml:space="preserve"> </w:t>
      </w:r>
      <w:proofErr w:type="spellStart"/>
      <w:r w:rsidR="001C0600">
        <w:rPr>
          <w:rFonts w:hint="cs"/>
          <w:rtl/>
          <w:lang w:bidi="fa-IR"/>
        </w:rPr>
        <w:t>فرایند</w:t>
      </w:r>
      <w:r w:rsidR="00681618">
        <w:rPr>
          <w:rFonts w:hint="cs"/>
          <w:rtl/>
          <w:lang w:bidi="fa-IR"/>
        </w:rPr>
        <w:t>ها</w:t>
      </w:r>
      <w:proofErr w:type="spellEnd"/>
      <w:r w:rsidR="001C0600">
        <w:rPr>
          <w:rFonts w:hint="cs"/>
          <w:rtl/>
          <w:lang w:bidi="fa-IR"/>
        </w:rPr>
        <w:t xml:space="preserve"> و محصولات مواجه هستند، مدیر تدارکات معمولاً به مدیر اجرایی گزارش </w:t>
      </w:r>
      <w:proofErr w:type="spellStart"/>
      <w:r w:rsidR="001C0600">
        <w:rPr>
          <w:rFonts w:hint="cs"/>
          <w:rtl/>
          <w:lang w:bidi="fa-IR"/>
        </w:rPr>
        <w:t>می‌دهد</w:t>
      </w:r>
      <w:proofErr w:type="spellEnd"/>
      <w:r w:rsidR="001C0600">
        <w:rPr>
          <w:rFonts w:hint="cs"/>
          <w:rtl/>
          <w:lang w:bidi="fa-IR"/>
        </w:rPr>
        <w:t xml:space="preserve">. در </w:t>
      </w:r>
      <w:r w:rsidR="000E2159">
        <w:rPr>
          <w:rtl/>
          <w:lang w:bidi="fa-IR"/>
        </w:rPr>
        <w:fldChar w:fldCharType="begin"/>
      </w:r>
      <w:r w:rsidR="000E2159">
        <w:rPr>
          <w:rtl/>
          <w:lang w:bidi="fa-IR"/>
        </w:rPr>
        <w:instrText xml:space="preserve"> </w:instrText>
      </w:r>
      <w:r w:rsidR="000E2159">
        <w:rPr>
          <w:rFonts w:hint="cs"/>
          <w:lang w:bidi="fa-IR"/>
        </w:rPr>
        <w:instrText>REF</w:instrText>
      </w:r>
      <w:r w:rsidR="000E2159">
        <w:rPr>
          <w:rFonts w:hint="cs"/>
          <w:rtl/>
          <w:lang w:bidi="fa-IR"/>
        </w:rPr>
        <w:instrText xml:space="preserve"> _</w:instrText>
      </w:r>
      <w:r w:rsidR="000E2159">
        <w:rPr>
          <w:rFonts w:hint="cs"/>
          <w:lang w:bidi="fa-IR"/>
        </w:rPr>
        <w:instrText>Ref112351383 \h</w:instrText>
      </w:r>
      <w:r w:rsidR="000E2159">
        <w:rPr>
          <w:rtl/>
          <w:lang w:bidi="fa-IR"/>
        </w:rPr>
        <w:instrText xml:space="preserve"> </w:instrText>
      </w:r>
      <w:r w:rsidR="000E2159">
        <w:rPr>
          <w:rtl/>
          <w:lang w:bidi="fa-IR"/>
        </w:rPr>
      </w:r>
      <w:r w:rsidR="000E2159">
        <w:rPr>
          <w:rtl/>
          <w:lang w:bidi="fa-IR"/>
        </w:rPr>
        <w:fldChar w:fldCharType="separate"/>
      </w:r>
      <w:r w:rsidR="00C700BC">
        <w:rPr>
          <w:rtl/>
        </w:rPr>
        <w:t xml:space="preserve">جدول </w:t>
      </w:r>
      <w:r w:rsidR="00C700BC">
        <w:rPr>
          <w:rFonts w:hint="cs"/>
          <w:rtl/>
        </w:rPr>
        <w:t>(</w:t>
      </w:r>
      <w:r w:rsidR="00C700BC">
        <w:rPr>
          <w:noProof/>
          <w:rtl/>
        </w:rPr>
        <w:t>‏2</w:t>
      </w:r>
      <w:r w:rsidR="00C700BC">
        <w:rPr>
          <w:rtl/>
        </w:rPr>
        <w:noBreakHyphen/>
      </w:r>
      <w:r w:rsidR="00C700BC">
        <w:rPr>
          <w:rFonts w:ascii="Times New Roman" w:hAnsi="Times New Roman" w:cs="Times New Roman"/>
          <w:rtl/>
        </w:rPr>
        <w:t>‏</w:t>
      </w:r>
      <w:r w:rsidR="00C700BC">
        <w:rPr>
          <w:noProof/>
          <w:rtl/>
        </w:rPr>
        <w:t>2</w:t>
      </w:r>
      <w:r w:rsidR="000E2159">
        <w:rPr>
          <w:rtl/>
          <w:lang w:bidi="fa-IR"/>
        </w:rPr>
        <w:fldChar w:fldCharType="end"/>
      </w:r>
      <w:r w:rsidR="000E2159">
        <w:rPr>
          <w:rFonts w:hint="cs"/>
          <w:rtl/>
          <w:lang w:bidi="fa-IR"/>
        </w:rPr>
        <w:t xml:space="preserve">) </w:t>
      </w:r>
      <w:proofErr w:type="spellStart"/>
      <w:r w:rsidR="000F20FD">
        <w:rPr>
          <w:rFonts w:hint="cs"/>
          <w:rtl/>
          <w:lang w:bidi="fa-IR"/>
        </w:rPr>
        <w:t>می‌توان</w:t>
      </w:r>
      <w:proofErr w:type="spellEnd"/>
      <w:r w:rsidR="001C0600">
        <w:rPr>
          <w:rFonts w:hint="cs"/>
          <w:rtl/>
          <w:lang w:bidi="fa-IR"/>
        </w:rPr>
        <w:t xml:space="preserve"> عوامل مؤثر بر روابط </w:t>
      </w:r>
      <w:proofErr w:type="spellStart"/>
      <w:r w:rsidR="001C0600">
        <w:rPr>
          <w:rFonts w:hint="cs"/>
          <w:rtl/>
          <w:lang w:bidi="fa-IR"/>
        </w:rPr>
        <w:t>گزارش‌دهی</w:t>
      </w:r>
      <w:proofErr w:type="spellEnd"/>
      <w:r w:rsidR="001C0600">
        <w:rPr>
          <w:rFonts w:hint="cs"/>
          <w:rtl/>
          <w:lang w:bidi="fa-IR"/>
        </w:rPr>
        <w:t xml:space="preserve"> مدیر تدارکات را مشاهده کرد.</w:t>
      </w:r>
    </w:p>
    <w:tbl>
      <w:tblPr>
        <w:bidiVisual/>
        <w:tblW w:w="6525" w:type="dxa"/>
        <w:jc w:val="center"/>
        <w:tblCellMar>
          <w:left w:w="57" w:type="dxa"/>
          <w:right w:w="57" w:type="dxa"/>
        </w:tblCellMar>
        <w:tblLook w:val="04A0" w:firstRow="1" w:lastRow="0" w:firstColumn="1" w:lastColumn="0" w:noHBand="0" w:noVBand="1"/>
      </w:tblPr>
      <w:tblGrid>
        <w:gridCol w:w="1421"/>
        <w:gridCol w:w="1020"/>
        <w:gridCol w:w="1020"/>
        <w:gridCol w:w="1020"/>
        <w:gridCol w:w="1020"/>
        <w:gridCol w:w="1024"/>
      </w:tblGrid>
      <w:tr w:rsidR="001C0600" w14:paraId="545ACDE4" w14:textId="77777777" w:rsidTr="00E76E83">
        <w:trPr>
          <w:trHeight w:val="283"/>
          <w:jc w:val="center"/>
        </w:trPr>
        <w:tc>
          <w:tcPr>
            <w:tcW w:w="6525" w:type="dxa"/>
            <w:gridSpan w:val="6"/>
            <w:tcBorders>
              <w:top w:val="nil"/>
              <w:left w:val="nil"/>
              <w:bottom w:val="thinThickSmallGap" w:sz="24" w:space="0" w:color="000000"/>
              <w:right w:val="nil"/>
            </w:tcBorders>
          </w:tcPr>
          <w:p w14:paraId="72A8E4B4" w14:textId="168550C5" w:rsidR="001C0600" w:rsidRDefault="000E2159" w:rsidP="00E76E83">
            <w:pPr>
              <w:pStyle w:val="Caption"/>
              <w:keepNext/>
              <w:keepLines/>
              <w:rPr>
                <w:b w:val="0"/>
                <w:bCs w:val="0"/>
              </w:rPr>
            </w:pPr>
            <w:bookmarkStart w:id="108" w:name="_Ref112351383"/>
            <w:bookmarkStart w:id="109" w:name="_Toc145881051"/>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08"/>
            <w:r>
              <w:rPr>
                <w:rFonts w:hint="cs"/>
                <w:rtl/>
                <w:lang w:bidi="fa-IR"/>
              </w:rPr>
              <w:t xml:space="preserve">) </w:t>
            </w:r>
            <w:r w:rsidR="001C0600" w:rsidRPr="00FD3CA6">
              <w:rPr>
                <w:rFonts w:hint="cs"/>
                <w:b w:val="0"/>
                <w:bCs w:val="0"/>
                <w:rtl/>
              </w:rPr>
              <w:t>عوامل مؤثر بر روابط گزارش‌دهی مدیر تدارکات</w:t>
            </w:r>
            <w:bookmarkEnd w:id="109"/>
          </w:p>
        </w:tc>
      </w:tr>
      <w:tr w:rsidR="001C0600" w14:paraId="162866B9" w14:textId="77777777" w:rsidTr="00E76E83">
        <w:trPr>
          <w:trHeight w:val="283"/>
          <w:jc w:val="center"/>
        </w:trPr>
        <w:tc>
          <w:tcPr>
            <w:tcW w:w="1421" w:type="dxa"/>
            <w:tcBorders>
              <w:top w:val="thinThickSmallGap" w:sz="24" w:space="0" w:color="000000"/>
              <w:left w:val="nil"/>
              <w:bottom w:val="single" w:sz="4" w:space="0" w:color="auto"/>
              <w:right w:val="nil"/>
            </w:tcBorders>
            <w:shd w:val="clear" w:color="auto" w:fill="F2F2F2" w:themeFill="background1" w:themeFillShade="F2"/>
            <w:vAlign w:val="center"/>
          </w:tcPr>
          <w:p w14:paraId="3A999173" w14:textId="77777777" w:rsidR="001C0600" w:rsidRPr="005634B7" w:rsidRDefault="001C0600" w:rsidP="005634B7">
            <w:pPr>
              <w:pStyle w:val="Tableintext"/>
              <w:rPr>
                <w:rtl/>
              </w:rPr>
            </w:pPr>
            <w:r w:rsidRPr="005634B7">
              <w:rPr>
                <w:rFonts w:hint="cs"/>
                <w:rtl/>
              </w:rPr>
              <w:t>عامل</w:t>
            </w:r>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306DB8A7" w14:textId="77777777" w:rsidR="001C0600" w:rsidRPr="005634B7" w:rsidRDefault="001C0600" w:rsidP="005634B7">
            <w:pPr>
              <w:pStyle w:val="Tableintext"/>
              <w:rPr>
                <w:rtl/>
              </w:rPr>
            </w:pPr>
            <w:r w:rsidRPr="005634B7">
              <w:rPr>
                <w:rFonts w:hint="cs"/>
                <w:rtl/>
              </w:rPr>
              <w:t>شدت</w:t>
            </w:r>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7C51AA44" w14:textId="77777777" w:rsidR="001C0600" w:rsidRPr="005634B7" w:rsidRDefault="001C0600" w:rsidP="005634B7">
            <w:pPr>
              <w:pStyle w:val="Tableintext"/>
            </w:pPr>
            <w:r w:rsidRPr="005634B7">
              <w:rPr>
                <w:rFonts w:hint="cs"/>
                <w:rtl/>
              </w:rPr>
              <w:t>مدیر عمومی</w:t>
            </w:r>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63FDFD78" w14:textId="77777777" w:rsidR="001C0600" w:rsidRPr="005634B7" w:rsidRDefault="001C0600" w:rsidP="005634B7">
            <w:pPr>
              <w:pStyle w:val="Tableintext"/>
              <w:rPr>
                <w:rtl/>
              </w:rPr>
            </w:pPr>
            <w:r w:rsidRPr="005634B7">
              <w:rPr>
                <w:rFonts w:hint="cs"/>
                <w:rtl/>
              </w:rPr>
              <w:t>مدیر تولید</w:t>
            </w:r>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21F1CDB8" w14:textId="77777777" w:rsidR="001C0600" w:rsidRPr="005634B7" w:rsidRDefault="001C0600" w:rsidP="005634B7">
            <w:pPr>
              <w:pStyle w:val="Tableintext"/>
              <w:rPr>
                <w:rtl/>
              </w:rPr>
            </w:pPr>
            <w:r w:rsidRPr="005634B7">
              <w:rPr>
                <w:rFonts w:hint="cs"/>
                <w:rtl/>
              </w:rPr>
              <w:t xml:space="preserve">مدیر </w:t>
            </w:r>
            <w:proofErr w:type="spellStart"/>
            <w:r w:rsidRPr="005634B7">
              <w:rPr>
                <w:rFonts w:hint="cs"/>
                <w:rtl/>
              </w:rPr>
              <w:t>لجستیک</w:t>
            </w:r>
            <w:proofErr w:type="spellEnd"/>
          </w:p>
        </w:tc>
        <w:tc>
          <w:tcPr>
            <w:tcW w:w="1020" w:type="dxa"/>
            <w:tcBorders>
              <w:top w:val="thinThickSmallGap" w:sz="24" w:space="0" w:color="000000"/>
              <w:left w:val="nil"/>
              <w:bottom w:val="single" w:sz="4" w:space="0" w:color="auto"/>
              <w:right w:val="nil"/>
            </w:tcBorders>
            <w:shd w:val="clear" w:color="auto" w:fill="F2F2F2" w:themeFill="background1" w:themeFillShade="F2"/>
            <w:vAlign w:val="center"/>
          </w:tcPr>
          <w:p w14:paraId="546DDF9D" w14:textId="77777777" w:rsidR="001C0600" w:rsidRPr="005634B7" w:rsidRDefault="001C0600" w:rsidP="005634B7">
            <w:pPr>
              <w:pStyle w:val="Tableintext"/>
            </w:pPr>
            <w:r w:rsidRPr="005634B7">
              <w:rPr>
                <w:rFonts w:hint="cs"/>
                <w:rtl/>
              </w:rPr>
              <w:t>مدیر مالی</w:t>
            </w:r>
          </w:p>
        </w:tc>
      </w:tr>
      <w:tr w:rsidR="001C0600" w14:paraId="166629DD" w14:textId="77777777" w:rsidTr="00E76E83">
        <w:trPr>
          <w:trHeight w:val="283"/>
          <w:jc w:val="center"/>
        </w:trPr>
        <w:tc>
          <w:tcPr>
            <w:tcW w:w="1421" w:type="dxa"/>
            <w:vMerge w:val="restart"/>
            <w:tcBorders>
              <w:top w:val="single" w:sz="4" w:space="0" w:color="auto"/>
              <w:left w:val="nil"/>
              <w:right w:val="nil"/>
            </w:tcBorders>
            <w:vAlign w:val="center"/>
          </w:tcPr>
          <w:p w14:paraId="26F99522" w14:textId="77777777" w:rsidR="001C0600" w:rsidRPr="005634B7" w:rsidRDefault="001C0600" w:rsidP="005634B7">
            <w:pPr>
              <w:pStyle w:val="Tableintext"/>
              <w:rPr>
                <w:rtl/>
              </w:rPr>
            </w:pPr>
            <w:r w:rsidRPr="005634B7">
              <w:rPr>
                <w:rFonts w:hint="cs"/>
                <w:rtl/>
              </w:rPr>
              <w:t>گردش مالی تدارکات</w:t>
            </w:r>
          </w:p>
        </w:tc>
        <w:tc>
          <w:tcPr>
            <w:tcW w:w="1020" w:type="dxa"/>
            <w:tcBorders>
              <w:top w:val="single" w:sz="4" w:space="0" w:color="auto"/>
              <w:left w:val="nil"/>
              <w:bottom w:val="dashed" w:sz="4" w:space="0" w:color="auto"/>
              <w:right w:val="nil"/>
            </w:tcBorders>
            <w:vAlign w:val="center"/>
          </w:tcPr>
          <w:p w14:paraId="4FDB0F98" w14:textId="77777777" w:rsidR="001C0600" w:rsidRPr="005634B7" w:rsidRDefault="001C0600" w:rsidP="005634B7">
            <w:pPr>
              <w:pStyle w:val="Tableintext"/>
              <w:rPr>
                <w:rtl/>
              </w:rPr>
            </w:pPr>
            <w:r w:rsidRPr="005634B7">
              <w:rPr>
                <w:rFonts w:hint="cs"/>
                <w:rtl/>
              </w:rPr>
              <w:t>زیاد</w:t>
            </w:r>
          </w:p>
        </w:tc>
        <w:tc>
          <w:tcPr>
            <w:tcW w:w="1020" w:type="dxa"/>
            <w:tcBorders>
              <w:top w:val="single" w:sz="4" w:space="0" w:color="auto"/>
              <w:left w:val="nil"/>
              <w:bottom w:val="dashed" w:sz="4" w:space="0" w:color="auto"/>
              <w:right w:val="nil"/>
            </w:tcBorders>
            <w:shd w:val="clear" w:color="auto" w:fill="auto"/>
            <w:vAlign w:val="center"/>
          </w:tcPr>
          <w:p w14:paraId="21F216AF"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vAlign w:val="center"/>
          </w:tcPr>
          <w:p w14:paraId="5F5CF098"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vAlign w:val="center"/>
          </w:tcPr>
          <w:p w14:paraId="0B86D9D4"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shd w:val="clear" w:color="auto" w:fill="auto"/>
            <w:vAlign w:val="center"/>
          </w:tcPr>
          <w:p w14:paraId="4F5F4EFD" w14:textId="77777777" w:rsidR="001C0600" w:rsidRPr="005634B7" w:rsidRDefault="001C0600" w:rsidP="005634B7">
            <w:pPr>
              <w:pStyle w:val="Tableintext"/>
              <w:rPr>
                <w:rtl/>
              </w:rPr>
            </w:pPr>
            <w:r w:rsidRPr="005634B7">
              <w:sym w:font="Wingdings" w:char="F0FC"/>
            </w:r>
          </w:p>
        </w:tc>
      </w:tr>
      <w:tr w:rsidR="001C0600" w14:paraId="5C6CC49F" w14:textId="77777777" w:rsidTr="00E76E83">
        <w:trPr>
          <w:trHeight w:val="283"/>
          <w:jc w:val="center"/>
        </w:trPr>
        <w:tc>
          <w:tcPr>
            <w:tcW w:w="1421" w:type="dxa"/>
            <w:vMerge/>
            <w:tcBorders>
              <w:left w:val="nil"/>
              <w:bottom w:val="single" w:sz="4" w:space="0" w:color="auto"/>
              <w:right w:val="nil"/>
            </w:tcBorders>
            <w:vAlign w:val="center"/>
          </w:tcPr>
          <w:p w14:paraId="6860B09D"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6064731D" w14:textId="77777777" w:rsidR="001C0600" w:rsidRPr="005634B7" w:rsidRDefault="001C0600" w:rsidP="005634B7">
            <w:pPr>
              <w:pStyle w:val="Tableintext"/>
              <w:rPr>
                <w:rtl/>
              </w:rPr>
            </w:pPr>
            <w:r w:rsidRPr="005634B7">
              <w:rPr>
                <w:rFonts w:hint="cs"/>
                <w:rtl/>
              </w:rPr>
              <w:t>کم</w:t>
            </w:r>
          </w:p>
        </w:tc>
        <w:tc>
          <w:tcPr>
            <w:tcW w:w="1020" w:type="dxa"/>
            <w:tcBorders>
              <w:top w:val="dashed" w:sz="4" w:space="0" w:color="auto"/>
              <w:left w:val="nil"/>
              <w:bottom w:val="single" w:sz="4" w:space="0" w:color="auto"/>
              <w:right w:val="nil"/>
            </w:tcBorders>
            <w:shd w:val="clear" w:color="auto" w:fill="auto"/>
            <w:vAlign w:val="center"/>
          </w:tcPr>
          <w:p w14:paraId="08A117F3"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272074C9"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single" w:sz="4" w:space="0" w:color="auto"/>
              <w:right w:val="nil"/>
            </w:tcBorders>
            <w:vAlign w:val="center"/>
          </w:tcPr>
          <w:p w14:paraId="232CFCA4"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single" w:sz="4" w:space="0" w:color="auto"/>
              <w:right w:val="nil"/>
            </w:tcBorders>
            <w:shd w:val="clear" w:color="auto" w:fill="auto"/>
            <w:vAlign w:val="center"/>
          </w:tcPr>
          <w:p w14:paraId="0FE4ED35" w14:textId="77777777" w:rsidR="001C0600" w:rsidRPr="005634B7" w:rsidRDefault="001C0600" w:rsidP="005634B7">
            <w:pPr>
              <w:pStyle w:val="Tableintext"/>
              <w:rPr>
                <w:rtl/>
              </w:rPr>
            </w:pPr>
          </w:p>
        </w:tc>
      </w:tr>
      <w:tr w:rsidR="001C0600" w14:paraId="35D10190" w14:textId="77777777" w:rsidTr="00E76E83">
        <w:trPr>
          <w:trHeight w:val="283"/>
          <w:jc w:val="center"/>
        </w:trPr>
        <w:tc>
          <w:tcPr>
            <w:tcW w:w="1421" w:type="dxa"/>
            <w:vMerge w:val="restart"/>
            <w:tcBorders>
              <w:top w:val="single" w:sz="4" w:space="0" w:color="auto"/>
              <w:left w:val="nil"/>
              <w:right w:val="nil"/>
            </w:tcBorders>
            <w:vAlign w:val="center"/>
          </w:tcPr>
          <w:p w14:paraId="53BFF4B5" w14:textId="77777777" w:rsidR="001C0600" w:rsidRPr="005634B7" w:rsidRDefault="001C0600" w:rsidP="005634B7">
            <w:pPr>
              <w:pStyle w:val="Tableintext"/>
              <w:rPr>
                <w:rtl/>
              </w:rPr>
            </w:pPr>
            <w:r w:rsidRPr="005634B7">
              <w:rPr>
                <w:rFonts w:hint="cs"/>
                <w:rtl/>
              </w:rPr>
              <w:t>پیچیدگی فنی</w:t>
            </w:r>
          </w:p>
        </w:tc>
        <w:tc>
          <w:tcPr>
            <w:tcW w:w="1020" w:type="dxa"/>
            <w:tcBorders>
              <w:top w:val="single" w:sz="4" w:space="0" w:color="auto"/>
              <w:left w:val="nil"/>
              <w:bottom w:val="dashed" w:sz="4" w:space="0" w:color="auto"/>
              <w:right w:val="nil"/>
            </w:tcBorders>
            <w:vAlign w:val="center"/>
          </w:tcPr>
          <w:p w14:paraId="061BA1A5" w14:textId="77777777" w:rsidR="001C0600" w:rsidRPr="005634B7" w:rsidRDefault="001C0600" w:rsidP="005634B7">
            <w:pPr>
              <w:pStyle w:val="Tableintext"/>
              <w:rPr>
                <w:rtl/>
              </w:rPr>
            </w:pPr>
            <w:r w:rsidRPr="005634B7">
              <w:rPr>
                <w:rFonts w:hint="cs"/>
                <w:rtl/>
              </w:rPr>
              <w:t>زیاد</w:t>
            </w:r>
          </w:p>
        </w:tc>
        <w:tc>
          <w:tcPr>
            <w:tcW w:w="1020" w:type="dxa"/>
            <w:tcBorders>
              <w:top w:val="single" w:sz="4" w:space="0" w:color="auto"/>
              <w:left w:val="nil"/>
              <w:bottom w:val="dashed" w:sz="4" w:space="0" w:color="auto"/>
              <w:right w:val="nil"/>
            </w:tcBorders>
            <w:shd w:val="clear" w:color="auto" w:fill="auto"/>
            <w:vAlign w:val="center"/>
          </w:tcPr>
          <w:p w14:paraId="6D14DAE8"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vAlign w:val="center"/>
          </w:tcPr>
          <w:p w14:paraId="541ED750"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vAlign w:val="center"/>
          </w:tcPr>
          <w:p w14:paraId="3E36FA98"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shd w:val="clear" w:color="auto" w:fill="auto"/>
            <w:vAlign w:val="center"/>
          </w:tcPr>
          <w:p w14:paraId="5E386D96" w14:textId="77777777" w:rsidR="001C0600" w:rsidRPr="005634B7" w:rsidRDefault="001C0600" w:rsidP="005634B7">
            <w:pPr>
              <w:pStyle w:val="Tableintext"/>
              <w:rPr>
                <w:rtl/>
              </w:rPr>
            </w:pPr>
          </w:p>
        </w:tc>
      </w:tr>
      <w:tr w:rsidR="001C0600" w14:paraId="2F59419E" w14:textId="77777777" w:rsidTr="00E76E83">
        <w:trPr>
          <w:trHeight w:val="283"/>
          <w:jc w:val="center"/>
        </w:trPr>
        <w:tc>
          <w:tcPr>
            <w:tcW w:w="1421" w:type="dxa"/>
            <w:vMerge/>
            <w:tcBorders>
              <w:left w:val="nil"/>
              <w:bottom w:val="single" w:sz="4" w:space="0" w:color="auto"/>
              <w:right w:val="nil"/>
            </w:tcBorders>
            <w:vAlign w:val="center"/>
          </w:tcPr>
          <w:p w14:paraId="2E35C4A2"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5FC55417" w14:textId="77777777" w:rsidR="001C0600" w:rsidRPr="005634B7" w:rsidRDefault="001C0600" w:rsidP="005634B7">
            <w:pPr>
              <w:pStyle w:val="Tableintext"/>
              <w:rPr>
                <w:rtl/>
              </w:rPr>
            </w:pPr>
            <w:r w:rsidRPr="005634B7">
              <w:rPr>
                <w:rFonts w:hint="cs"/>
                <w:rtl/>
              </w:rPr>
              <w:t>کم</w:t>
            </w:r>
          </w:p>
        </w:tc>
        <w:tc>
          <w:tcPr>
            <w:tcW w:w="1020" w:type="dxa"/>
            <w:tcBorders>
              <w:top w:val="dashed" w:sz="4" w:space="0" w:color="auto"/>
              <w:left w:val="nil"/>
              <w:bottom w:val="single" w:sz="4" w:space="0" w:color="auto"/>
              <w:right w:val="nil"/>
            </w:tcBorders>
            <w:shd w:val="clear" w:color="auto" w:fill="auto"/>
            <w:vAlign w:val="center"/>
          </w:tcPr>
          <w:p w14:paraId="3037DD02"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single" w:sz="4" w:space="0" w:color="auto"/>
              <w:right w:val="nil"/>
            </w:tcBorders>
            <w:vAlign w:val="center"/>
          </w:tcPr>
          <w:p w14:paraId="6A2669B8"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5EB2A96F"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shd w:val="clear" w:color="auto" w:fill="auto"/>
            <w:vAlign w:val="center"/>
          </w:tcPr>
          <w:p w14:paraId="071AEF41" w14:textId="77777777" w:rsidR="001C0600" w:rsidRPr="005634B7" w:rsidRDefault="001C0600" w:rsidP="005634B7">
            <w:pPr>
              <w:pStyle w:val="Tableintext"/>
              <w:rPr>
                <w:rtl/>
              </w:rPr>
            </w:pPr>
            <w:r w:rsidRPr="005634B7">
              <w:sym w:font="Wingdings" w:char="F0FC"/>
            </w:r>
          </w:p>
        </w:tc>
      </w:tr>
      <w:tr w:rsidR="001C0600" w14:paraId="590CE208" w14:textId="77777777" w:rsidTr="00E76E83">
        <w:trPr>
          <w:trHeight w:val="283"/>
          <w:jc w:val="center"/>
        </w:trPr>
        <w:tc>
          <w:tcPr>
            <w:tcW w:w="1421" w:type="dxa"/>
            <w:vMerge w:val="restart"/>
            <w:tcBorders>
              <w:top w:val="single" w:sz="4" w:space="0" w:color="auto"/>
              <w:left w:val="nil"/>
              <w:right w:val="nil"/>
            </w:tcBorders>
            <w:vAlign w:val="center"/>
          </w:tcPr>
          <w:p w14:paraId="0E371C4C" w14:textId="77777777" w:rsidR="001C0600" w:rsidRPr="005634B7" w:rsidRDefault="001C0600" w:rsidP="005634B7">
            <w:pPr>
              <w:pStyle w:val="Tableintext"/>
              <w:rPr>
                <w:rtl/>
              </w:rPr>
            </w:pPr>
            <w:r w:rsidRPr="005634B7">
              <w:rPr>
                <w:rFonts w:hint="cs"/>
                <w:rtl/>
              </w:rPr>
              <w:t xml:space="preserve">پیچیدگی </w:t>
            </w:r>
            <w:proofErr w:type="spellStart"/>
            <w:r w:rsidRPr="005634B7">
              <w:rPr>
                <w:rFonts w:hint="cs"/>
                <w:rtl/>
              </w:rPr>
              <w:t>لجستیکی</w:t>
            </w:r>
            <w:proofErr w:type="spellEnd"/>
          </w:p>
        </w:tc>
        <w:tc>
          <w:tcPr>
            <w:tcW w:w="1020" w:type="dxa"/>
            <w:tcBorders>
              <w:top w:val="single" w:sz="4" w:space="0" w:color="auto"/>
              <w:left w:val="nil"/>
              <w:bottom w:val="dashed" w:sz="4" w:space="0" w:color="auto"/>
              <w:right w:val="nil"/>
            </w:tcBorders>
            <w:vAlign w:val="center"/>
          </w:tcPr>
          <w:p w14:paraId="7345578A" w14:textId="77777777" w:rsidR="001C0600" w:rsidRPr="005634B7" w:rsidRDefault="001C0600" w:rsidP="005634B7">
            <w:pPr>
              <w:pStyle w:val="Tableintext"/>
              <w:rPr>
                <w:rtl/>
              </w:rPr>
            </w:pPr>
            <w:r w:rsidRPr="005634B7">
              <w:rPr>
                <w:rFonts w:hint="cs"/>
                <w:rtl/>
              </w:rPr>
              <w:t>زیاد</w:t>
            </w:r>
          </w:p>
        </w:tc>
        <w:tc>
          <w:tcPr>
            <w:tcW w:w="1020" w:type="dxa"/>
            <w:tcBorders>
              <w:top w:val="single" w:sz="4" w:space="0" w:color="auto"/>
              <w:left w:val="nil"/>
              <w:bottom w:val="dashed" w:sz="4" w:space="0" w:color="auto"/>
              <w:right w:val="nil"/>
            </w:tcBorders>
            <w:shd w:val="clear" w:color="auto" w:fill="auto"/>
            <w:vAlign w:val="center"/>
          </w:tcPr>
          <w:p w14:paraId="463C315C"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vAlign w:val="center"/>
          </w:tcPr>
          <w:p w14:paraId="0E3E6360"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vAlign w:val="center"/>
          </w:tcPr>
          <w:p w14:paraId="0A772242" w14:textId="77777777" w:rsidR="001C0600" w:rsidRPr="005634B7" w:rsidRDefault="001C0600" w:rsidP="005634B7">
            <w:pPr>
              <w:pStyle w:val="Tableintext"/>
              <w:rPr>
                <w:rtl/>
              </w:rPr>
            </w:pPr>
            <w:r w:rsidRPr="005634B7">
              <w:sym w:font="Wingdings" w:char="F0FC"/>
            </w:r>
          </w:p>
        </w:tc>
        <w:tc>
          <w:tcPr>
            <w:tcW w:w="1020" w:type="dxa"/>
            <w:tcBorders>
              <w:top w:val="single" w:sz="4" w:space="0" w:color="auto"/>
              <w:left w:val="nil"/>
              <w:bottom w:val="dashed" w:sz="4" w:space="0" w:color="auto"/>
              <w:right w:val="nil"/>
            </w:tcBorders>
            <w:shd w:val="clear" w:color="auto" w:fill="auto"/>
            <w:vAlign w:val="center"/>
          </w:tcPr>
          <w:p w14:paraId="176A034A" w14:textId="77777777" w:rsidR="001C0600" w:rsidRPr="005634B7" w:rsidRDefault="001C0600" w:rsidP="005634B7">
            <w:pPr>
              <w:pStyle w:val="Tableintext"/>
              <w:rPr>
                <w:rtl/>
              </w:rPr>
            </w:pPr>
          </w:p>
        </w:tc>
      </w:tr>
      <w:tr w:rsidR="001C0600" w14:paraId="2F172243" w14:textId="77777777" w:rsidTr="00E76E83">
        <w:trPr>
          <w:trHeight w:val="283"/>
          <w:jc w:val="center"/>
        </w:trPr>
        <w:tc>
          <w:tcPr>
            <w:tcW w:w="1421" w:type="dxa"/>
            <w:vMerge/>
            <w:tcBorders>
              <w:left w:val="nil"/>
              <w:bottom w:val="single" w:sz="4" w:space="0" w:color="auto"/>
              <w:right w:val="nil"/>
            </w:tcBorders>
            <w:vAlign w:val="center"/>
          </w:tcPr>
          <w:p w14:paraId="5E4836EE"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13702321" w14:textId="77777777" w:rsidR="001C0600" w:rsidRPr="005634B7" w:rsidRDefault="001C0600" w:rsidP="005634B7">
            <w:pPr>
              <w:pStyle w:val="Tableintext"/>
              <w:rPr>
                <w:rtl/>
              </w:rPr>
            </w:pPr>
            <w:r w:rsidRPr="005634B7">
              <w:rPr>
                <w:rFonts w:hint="cs"/>
                <w:rtl/>
              </w:rPr>
              <w:t>کم</w:t>
            </w:r>
          </w:p>
        </w:tc>
        <w:tc>
          <w:tcPr>
            <w:tcW w:w="1020" w:type="dxa"/>
            <w:tcBorders>
              <w:top w:val="dashed" w:sz="4" w:space="0" w:color="auto"/>
              <w:left w:val="nil"/>
              <w:bottom w:val="single" w:sz="4" w:space="0" w:color="auto"/>
              <w:right w:val="nil"/>
            </w:tcBorders>
            <w:shd w:val="clear" w:color="auto" w:fill="auto"/>
            <w:vAlign w:val="center"/>
          </w:tcPr>
          <w:p w14:paraId="50005439"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single" w:sz="4" w:space="0" w:color="auto"/>
              <w:right w:val="nil"/>
            </w:tcBorders>
            <w:vAlign w:val="center"/>
          </w:tcPr>
          <w:p w14:paraId="37ABE121"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vAlign w:val="center"/>
          </w:tcPr>
          <w:p w14:paraId="57E88155" w14:textId="77777777" w:rsidR="001C0600" w:rsidRPr="005634B7" w:rsidRDefault="001C0600" w:rsidP="005634B7">
            <w:pPr>
              <w:pStyle w:val="Tableintext"/>
              <w:rPr>
                <w:rtl/>
              </w:rPr>
            </w:pPr>
          </w:p>
        </w:tc>
        <w:tc>
          <w:tcPr>
            <w:tcW w:w="1020" w:type="dxa"/>
            <w:tcBorders>
              <w:top w:val="dashed" w:sz="4" w:space="0" w:color="auto"/>
              <w:left w:val="nil"/>
              <w:bottom w:val="single" w:sz="4" w:space="0" w:color="auto"/>
              <w:right w:val="nil"/>
            </w:tcBorders>
            <w:shd w:val="clear" w:color="auto" w:fill="auto"/>
            <w:vAlign w:val="center"/>
          </w:tcPr>
          <w:p w14:paraId="0DB68BA0" w14:textId="77777777" w:rsidR="001C0600" w:rsidRPr="005634B7" w:rsidRDefault="001C0600" w:rsidP="005634B7">
            <w:pPr>
              <w:pStyle w:val="Tableintext"/>
              <w:rPr>
                <w:rtl/>
              </w:rPr>
            </w:pPr>
            <w:r w:rsidRPr="005634B7">
              <w:sym w:font="Wingdings" w:char="F0FC"/>
            </w:r>
          </w:p>
        </w:tc>
      </w:tr>
      <w:tr w:rsidR="001C0600" w14:paraId="5E2724A6" w14:textId="77777777" w:rsidTr="00E76E83">
        <w:trPr>
          <w:trHeight w:val="283"/>
          <w:jc w:val="center"/>
        </w:trPr>
        <w:tc>
          <w:tcPr>
            <w:tcW w:w="1421" w:type="dxa"/>
            <w:vMerge w:val="restart"/>
            <w:tcBorders>
              <w:top w:val="single" w:sz="4" w:space="0" w:color="auto"/>
              <w:left w:val="nil"/>
              <w:right w:val="nil"/>
            </w:tcBorders>
            <w:vAlign w:val="center"/>
          </w:tcPr>
          <w:p w14:paraId="258A3377" w14:textId="2B860D32" w:rsidR="001C0600" w:rsidRPr="005634B7" w:rsidRDefault="001C0600" w:rsidP="005634B7">
            <w:pPr>
              <w:pStyle w:val="Tableintext"/>
              <w:rPr>
                <w:rtl/>
              </w:rPr>
            </w:pPr>
            <w:r w:rsidRPr="005634B7">
              <w:rPr>
                <w:rFonts w:hint="cs"/>
                <w:rtl/>
              </w:rPr>
              <w:t xml:space="preserve">تأثیر </w:t>
            </w:r>
            <w:r w:rsidR="00EF3579" w:rsidRPr="005634B7">
              <w:rPr>
                <w:rFonts w:hint="cs"/>
                <w:rtl/>
              </w:rPr>
              <w:t>راهبردی</w:t>
            </w:r>
          </w:p>
        </w:tc>
        <w:tc>
          <w:tcPr>
            <w:tcW w:w="1020" w:type="dxa"/>
            <w:tcBorders>
              <w:top w:val="single" w:sz="4" w:space="0" w:color="auto"/>
              <w:left w:val="nil"/>
              <w:bottom w:val="dashed" w:sz="4" w:space="0" w:color="auto"/>
              <w:right w:val="nil"/>
            </w:tcBorders>
            <w:vAlign w:val="center"/>
          </w:tcPr>
          <w:p w14:paraId="41E52EE0" w14:textId="77777777" w:rsidR="001C0600" w:rsidRPr="005634B7" w:rsidRDefault="001C0600" w:rsidP="005634B7">
            <w:pPr>
              <w:pStyle w:val="Tableintext"/>
              <w:rPr>
                <w:rtl/>
              </w:rPr>
            </w:pPr>
            <w:r w:rsidRPr="005634B7">
              <w:rPr>
                <w:rFonts w:hint="cs"/>
                <w:rtl/>
              </w:rPr>
              <w:t>زیاد</w:t>
            </w:r>
          </w:p>
        </w:tc>
        <w:tc>
          <w:tcPr>
            <w:tcW w:w="1020" w:type="dxa"/>
            <w:tcBorders>
              <w:top w:val="single" w:sz="4" w:space="0" w:color="auto"/>
              <w:left w:val="nil"/>
              <w:bottom w:val="dashed" w:sz="4" w:space="0" w:color="auto"/>
              <w:right w:val="nil"/>
            </w:tcBorders>
            <w:shd w:val="clear" w:color="auto" w:fill="auto"/>
            <w:vAlign w:val="center"/>
          </w:tcPr>
          <w:p w14:paraId="10442EA1" w14:textId="77777777" w:rsidR="001C0600" w:rsidRPr="005634B7" w:rsidRDefault="001C0600" w:rsidP="005634B7">
            <w:pPr>
              <w:pStyle w:val="Tableintext"/>
            </w:pPr>
            <w:r w:rsidRPr="005634B7">
              <w:sym w:font="Wingdings" w:char="F0FC"/>
            </w:r>
          </w:p>
        </w:tc>
        <w:tc>
          <w:tcPr>
            <w:tcW w:w="1020" w:type="dxa"/>
            <w:tcBorders>
              <w:top w:val="single" w:sz="4" w:space="0" w:color="auto"/>
              <w:left w:val="nil"/>
              <w:bottom w:val="dashed" w:sz="4" w:space="0" w:color="auto"/>
              <w:right w:val="nil"/>
            </w:tcBorders>
            <w:vAlign w:val="center"/>
          </w:tcPr>
          <w:p w14:paraId="22BD9581"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vAlign w:val="center"/>
          </w:tcPr>
          <w:p w14:paraId="5E1D467C" w14:textId="77777777" w:rsidR="001C0600" w:rsidRPr="005634B7" w:rsidRDefault="001C0600" w:rsidP="005634B7">
            <w:pPr>
              <w:pStyle w:val="Tableintext"/>
              <w:rPr>
                <w:rtl/>
              </w:rPr>
            </w:pPr>
          </w:p>
        </w:tc>
        <w:tc>
          <w:tcPr>
            <w:tcW w:w="1020" w:type="dxa"/>
            <w:tcBorders>
              <w:top w:val="single" w:sz="4" w:space="0" w:color="auto"/>
              <w:left w:val="nil"/>
              <w:bottom w:val="dashed" w:sz="4" w:space="0" w:color="auto"/>
              <w:right w:val="nil"/>
            </w:tcBorders>
            <w:shd w:val="clear" w:color="auto" w:fill="auto"/>
            <w:vAlign w:val="center"/>
          </w:tcPr>
          <w:p w14:paraId="2425EDF9" w14:textId="77777777" w:rsidR="001C0600" w:rsidRPr="005634B7" w:rsidRDefault="001C0600" w:rsidP="005634B7">
            <w:pPr>
              <w:pStyle w:val="Tableintext"/>
            </w:pPr>
            <w:r w:rsidRPr="005634B7">
              <w:sym w:font="Wingdings" w:char="F0FC"/>
            </w:r>
          </w:p>
        </w:tc>
      </w:tr>
      <w:tr w:rsidR="001C0600" w14:paraId="16E1E118" w14:textId="77777777" w:rsidTr="00E76E83">
        <w:trPr>
          <w:trHeight w:val="283"/>
          <w:jc w:val="center"/>
        </w:trPr>
        <w:tc>
          <w:tcPr>
            <w:tcW w:w="1421" w:type="dxa"/>
            <w:vMerge/>
            <w:tcBorders>
              <w:left w:val="nil"/>
              <w:bottom w:val="thickThinSmallGap" w:sz="24" w:space="0" w:color="000000"/>
              <w:right w:val="nil"/>
            </w:tcBorders>
            <w:vAlign w:val="center"/>
          </w:tcPr>
          <w:p w14:paraId="1EB5E12E" w14:textId="77777777" w:rsidR="001C0600" w:rsidRPr="005634B7" w:rsidRDefault="001C0600" w:rsidP="005634B7">
            <w:pPr>
              <w:pStyle w:val="Tableintext"/>
              <w:rPr>
                <w:rtl/>
              </w:rPr>
            </w:pPr>
          </w:p>
        </w:tc>
        <w:tc>
          <w:tcPr>
            <w:tcW w:w="1020" w:type="dxa"/>
            <w:tcBorders>
              <w:top w:val="dashed" w:sz="4" w:space="0" w:color="auto"/>
              <w:left w:val="nil"/>
              <w:bottom w:val="thickThinSmallGap" w:sz="24" w:space="0" w:color="000000"/>
              <w:right w:val="nil"/>
            </w:tcBorders>
            <w:vAlign w:val="center"/>
          </w:tcPr>
          <w:p w14:paraId="428C5244" w14:textId="77777777" w:rsidR="001C0600" w:rsidRPr="005634B7" w:rsidRDefault="001C0600" w:rsidP="005634B7">
            <w:pPr>
              <w:pStyle w:val="Tableintext"/>
              <w:rPr>
                <w:rtl/>
              </w:rPr>
            </w:pPr>
            <w:r w:rsidRPr="005634B7">
              <w:rPr>
                <w:rFonts w:hint="cs"/>
                <w:rtl/>
              </w:rPr>
              <w:t>کم</w:t>
            </w:r>
          </w:p>
        </w:tc>
        <w:tc>
          <w:tcPr>
            <w:tcW w:w="1020" w:type="dxa"/>
            <w:tcBorders>
              <w:top w:val="dashed" w:sz="4" w:space="0" w:color="auto"/>
              <w:left w:val="nil"/>
              <w:bottom w:val="thickThinSmallGap" w:sz="24" w:space="0" w:color="000000"/>
              <w:right w:val="nil"/>
            </w:tcBorders>
            <w:shd w:val="clear" w:color="auto" w:fill="auto"/>
            <w:vAlign w:val="center"/>
          </w:tcPr>
          <w:p w14:paraId="1C3CC928" w14:textId="77777777" w:rsidR="001C0600" w:rsidRPr="005634B7" w:rsidRDefault="001C0600" w:rsidP="005634B7">
            <w:pPr>
              <w:pStyle w:val="Tableintext"/>
            </w:pPr>
          </w:p>
        </w:tc>
        <w:tc>
          <w:tcPr>
            <w:tcW w:w="1020" w:type="dxa"/>
            <w:tcBorders>
              <w:top w:val="dashed" w:sz="4" w:space="0" w:color="auto"/>
              <w:left w:val="nil"/>
              <w:bottom w:val="thickThinSmallGap" w:sz="24" w:space="0" w:color="000000"/>
              <w:right w:val="nil"/>
            </w:tcBorders>
            <w:vAlign w:val="center"/>
          </w:tcPr>
          <w:p w14:paraId="62FDBDD3"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thickThinSmallGap" w:sz="24" w:space="0" w:color="000000"/>
              <w:right w:val="nil"/>
            </w:tcBorders>
            <w:vAlign w:val="center"/>
          </w:tcPr>
          <w:p w14:paraId="3B682DA1" w14:textId="77777777" w:rsidR="001C0600" w:rsidRPr="005634B7" w:rsidRDefault="001C0600" w:rsidP="005634B7">
            <w:pPr>
              <w:pStyle w:val="Tableintext"/>
              <w:rPr>
                <w:rtl/>
              </w:rPr>
            </w:pPr>
            <w:r w:rsidRPr="005634B7">
              <w:sym w:font="Wingdings" w:char="F0FC"/>
            </w:r>
          </w:p>
        </w:tc>
        <w:tc>
          <w:tcPr>
            <w:tcW w:w="1020" w:type="dxa"/>
            <w:tcBorders>
              <w:top w:val="dashed" w:sz="4" w:space="0" w:color="auto"/>
              <w:left w:val="nil"/>
              <w:bottom w:val="thickThinSmallGap" w:sz="24" w:space="0" w:color="000000"/>
              <w:right w:val="nil"/>
            </w:tcBorders>
            <w:shd w:val="clear" w:color="auto" w:fill="auto"/>
            <w:vAlign w:val="center"/>
          </w:tcPr>
          <w:p w14:paraId="26AB5B7F" w14:textId="77777777" w:rsidR="001C0600" w:rsidRPr="005634B7" w:rsidRDefault="001C0600" w:rsidP="005634B7">
            <w:pPr>
              <w:pStyle w:val="Tableintext"/>
            </w:pPr>
          </w:p>
        </w:tc>
      </w:tr>
    </w:tbl>
    <w:p w14:paraId="728513E8" w14:textId="4AB8CBCF" w:rsidR="001C0600" w:rsidRDefault="000A0FE7" w:rsidP="000A0FE7">
      <w:pPr>
        <w:pStyle w:val="Heading3"/>
        <w:rPr>
          <w:rtl/>
        </w:rPr>
      </w:pPr>
      <w:bookmarkStart w:id="110" w:name="_Toc146923429"/>
      <w:r w:rsidRPr="000A0FE7">
        <w:rPr>
          <w:rFonts w:hint="cs"/>
          <w:rtl/>
        </w:rPr>
        <w:t>سطوح</w:t>
      </w:r>
      <w:r w:rsidRPr="000A0FE7">
        <w:rPr>
          <w:rtl/>
        </w:rPr>
        <w:t xml:space="preserve"> </w:t>
      </w:r>
      <w:r w:rsidRPr="000A0FE7">
        <w:rPr>
          <w:rFonts w:hint="cs"/>
          <w:rtl/>
        </w:rPr>
        <w:t>وظای</w:t>
      </w:r>
      <w:r w:rsidRPr="000A0FE7">
        <w:rPr>
          <w:rFonts w:hint="eastAsia"/>
          <w:rtl/>
        </w:rPr>
        <w:t>ف،</w:t>
      </w:r>
      <w:r w:rsidRPr="000A0FE7">
        <w:rPr>
          <w:rtl/>
        </w:rPr>
        <w:t xml:space="preserve"> </w:t>
      </w:r>
      <w:proofErr w:type="spellStart"/>
      <w:r w:rsidRPr="000A0FE7">
        <w:rPr>
          <w:rtl/>
        </w:rPr>
        <w:t>مسئول</w:t>
      </w:r>
      <w:r w:rsidRPr="000A0FE7">
        <w:rPr>
          <w:rFonts w:hint="cs"/>
          <w:rtl/>
        </w:rPr>
        <w:t>ی</w:t>
      </w:r>
      <w:r w:rsidRPr="000A0FE7">
        <w:rPr>
          <w:rFonts w:hint="eastAsia"/>
          <w:rtl/>
        </w:rPr>
        <w:t>ت‌ها</w:t>
      </w:r>
      <w:proofErr w:type="spellEnd"/>
      <w:r w:rsidRPr="000A0FE7">
        <w:rPr>
          <w:rtl/>
        </w:rPr>
        <w:t xml:space="preserve"> و اخت</w:t>
      </w:r>
      <w:r w:rsidRPr="000A0FE7">
        <w:rPr>
          <w:rFonts w:hint="cs"/>
          <w:rtl/>
        </w:rPr>
        <w:t>ی</w:t>
      </w:r>
      <w:r w:rsidRPr="000A0FE7">
        <w:rPr>
          <w:rFonts w:hint="eastAsia"/>
          <w:rtl/>
        </w:rPr>
        <w:t>ارات</w:t>
      </w:r>
      <w:bookmarkEnd w:id="110"/>
    </w:p>
    <w:p w14:paraId="1CDA49DA" w14:textId="4A63472D" w:rsidR="004D5AE5" w:rsidRDefault="004D5AE5" w:rsidP="005E6890">
      <w:pPr>
        <w:pStyle w:val="BNazanin-NoIndentation"/>
      </w:pPr>
      <w:r>
        <w:rPr>
          <w:rFonts w:hint="cs"/>
          <w:rtl/>
        </w:rPr>
        <w:t xml:space="preserve">تخصیص وظایف، </w:t>
      </w:r>
      <w:proofErr w:type="spellStart"/>
      <w:r>
        <w:rPr>
          <w:rFonts w:hint="cs"/>
          <w:rtl/>
        </w:rPr>
        <w:t>مسئولیت‌ها</w:t>
      </w:r>
      <w:proofErr w:type="spellEnd"/>
      <w:r>
        <w:rPr>
          <w:rFonts w:hint="cs"/>
          <w:rtl/>
        </w:rPr>
        <w:t xml:space="preserve"> و اختیارات خرید</w:t>
      </w:r>
      <w:r w:rsidR="00FB4899">
        <w:rPr>
          <w:rFonts w:hint="cs"/>
          <w:rtl/>
        </w:rPr>
        <w:t xml:space="preserve"> را</w:t>
      </w:r>
      <w:r>
        <w:rPr>
          <w:rFonts w:hint="cs"/>
          <w:rtl/>
        </w:rPr>
        <w:t xml:space="preserve"> </w:t>
      </w:r>
      <w:proofErr w:type="spellStart"/>
      <w:r>
        <w:rPr>
          <w:rFonts w:hint="cs"/>
          <w:rtl/>
        </w:rPr>
        <w:t>می‌توان</w:t>
      </w:r>
      <w:proofErr w:type="spellEnd"/>
      <w:r>
        <w:rPr>
          <w:rFonts w:hint="cs"/>
          <w:rtl/>
        </w:rPr>
        <w:t xml:space="preserve"> </w:t>
      </w:r>
      <w:r w:rsidR="00B60423">
        <w:rPr>
          <w:rFonts w:hint="cs"/>
          <w:rtl/>
        </w:rPr>
        <w:t xml:space="preserve">در </w:t>
      </w:r>
      <w:r>
        <w:rPr>
          <w:rFonts w:hint="cs"/>
          <w:rtl/>
        </w:rPr>
        <w:t xml:space="preserve">سه سطح </w:t>
      </w:r>
      <w:r w:rsidR="00EF3579">
        <w:rPr>
          <w:rFonts w:hint="cs"/>
          <w:rtl/>
        </w:rPr>
        <w:t>راهبردی</w:t>
      </w:r>
      <w:r>
        <w:rPr>
          <w:rFonts w:hint="cs"/>
          <w:rtl/>
        </w:rPr>
        <w:t xml:space="preserve">، </w:t>
      </w:r>
      <w:proofErr w:type="spellStart"/>
      <w:r>
        <w:rPr>
          <w:rFonts w:hint="cs"/>
          <w:rtl/>
        </w:rPr>
        <w:t>تاکتیکی</w:t>
      </w:r>
      <w:proofErr w:type="spellEnd"/>
      <w:r>
        <w:rPr>
          <w:rFonts w:hint="cs"/>
          <w:rtl/>
        </w:rPr>
        <w:t xml:space="preserve"> و عملیاتی را </w:t>
      </w:r>
      <w:r w:rsidR="00B60423">
        <w:rPr>
          <w:rFonts w:hint="cs"/>
          <w:rtl/>
        </w:rPr>
        <w:t>بررسی نمود</w:t>
      </w:r>
      <w:r w:rsidR="00F8620E">
        <w:rPr>
          <w:rFonts w:hint="cs"/>
          <w:rtl/>
        </w:rPr>
        <w:t>.</w:t>
      </w:r>
    </w:p>
    <w:p w14:paraId="1FB916B4" w14:textId="081FA318" w:rsidR="00CF5748" w:rsidRDefault="00CF5748" w:rsidP="00CF5748">
      <w:pPr>
        <w:pStyle w:val="Heading4"/>
        <w:rPr>
          <w:rtl/>
        </w:rPr>
      </w:pPr>
      <w:bookmarkStart w:id="111" w:name="_Toc146923430"/>
      <w:r>
        <w:rPr>
          <w:rFonts w:hint="cs"/>
          <w:rtl/>
        </w:rPr>
        <w:t xml:space="preserve">سطح </w:t>
      </w:r>
      <w:r w:rsidR="00EF3579">
        <w:rPr>
          <w:rFonts w:hint="cs"/>
          <w:rtl/>
        </w:rPr>
        <w:t>راهبردی</w:t>
      </w:r>
      <w:bookmarkEnd w:id="111"/>
    </w:p>
    <w:p w14:paraId="7D4FF846" w14:textId="79791977" w:rsidR="004D5AE5" w:rsidRDefault="004D5AE5" w:rsidP="005E6890">
      <w:pPr>
        <w:pStyle w:val="BNazanin-NoIndentation"/>
      </w:pPr>
      <w:r>
        <w:rPr>
          <w:rFonts w:hint="cs"/>
          <w:rtl/>
        </w:rPr>
        <w:t xml:space="preserve">در سطح </w:t>
      </w:r>
      <w:r w:rsidR="00EF3579">
        <w:rPr>
          <w:rFonts w:hint="cs"/>
          <w:rtl/>
        </w:rPr>
        <w:t>راهبردی</w:t>
      </w:r>
      <w:r>
        <w:rPr>
          <w:rFonts w:hint="cs"/>
          <w:rtl/>
        </w:rPr>
        <w:t>، تصمیمات مؤثر بر جایگاه شرکت در بازار</w:t>
      </w:r>
      <w:r w:rsidR="00F8620E">
        <w:rPr>
          <w:rFonts w:hint="cs"/>
          <w:rtl/>
        </w:rPr>
        <w:t>،</w:t>
      </w:r>
      <w:r>
        <w:rPr>
          <w:rFonts w:hint="cs"/>
          <w:rtl/>
        </w:rPr>
        <w:t xml:space="preserve"> در </w:t>
      </w:r>
      <w:proofErr w:type="spellStart"/>
      <w:r w:rsidR="00CC6FC6">
        <w:rPr>
          <w:rtl/>
        </w:rPr>
        <w:t>بلندمدت</w:t>
      </w:r>
      <w:proofErr w:type="spellEnd"/>
      <w:r>
        <w:rPr>
          <w:rFonts w:hint="cs"/>
          <w:rtl/>
        </w:rPr>
        <w:t xml:space="preserve"> در نظر گرفته </w:t>
      </w:r>
      <w:proofErr w:type="spellStart"/>
      <w:r>
        <w:rPr>
          <w:rFonts w:hint="cs"/>
          <w:rtl/>
        </w:rPr>
        <w:t>می‌شوند</w:t>
      </w:r>
      <w:proofErr w:type="spellEnd"/>
      <w:r>
        <w:rPr>
          <w:rFonts w:hint="cs"/>
          <w:rtl/>
        </w:rPr>
        <w:t xml:space="preserve">. این تصمیمات عمدتاً در اختیار مدیریت ارشد سازمان قرار </w:t>
      </w:r>
      <w:proofErr w:type="spellStart"/>
      <w:r>
        <w:rPr>
          <w:rFonts w:hint="cs"/>
          <w:rtl/>
        </w:rPr>
        <w:t>می‌گیرند</w:t>
      </w:r>
      <w:proofErr w:type="spellEnd"/>
      <w:r>
        <w:rPr>
          <w:rFonts w:hint="cs"/>
          <w:rtl/>
        </w:rPr>
        <w:t xml:space="preserve">. از جمله تصمیمات مربوط به این حوزه </w:t>
      </w:r>
      <w:proofErr w:type="spellStart"/>
      <w:r>
        <w:rPr>
          <w:rFonts w:hint="cs"/>
          <w:rtl/>
        </w:rPr>
        <w:t>می‌توان</w:t>
      </w:r>
      <w:proofErr w:type="spellEnd"/>
      <w:r>
        <w:rPr>
          <w:rFonts w:hint="cs"/>
          <w:rtl/>
        </w:rPr>
        <w:t xml:space="preserve"> به موارد زیر اشاره کرد:</w:t>
      </w:r>
    </w:p>
    <w:p w14:paraId="7FF48B97" w14:textId="431EFE26" w:rsidR="004D5AE5" w:rsidRDefault="00CC6FC6" w:rsidP="00002092">
      <w:pPr>
        <w:pStyle w:val="a1"/>
      </w:pPr>
      <w:r>
        <w:rPr>
          <w:rFonts w:hint="cs"/>
          <w:rtl/>
        </w:rPr>
        <w:t>برون‌سپاری</w:t>
      </w:r>
      <w:r w:rsidR="004D5AE5">
        <w:rPr>
          <w:rFonts w:hint="cs"/>
          <w:rtl/>
        </w:rPr>
        <w:t xml:space="preserve"> فعالیت‌های جاری سازمان به تأمین‌کنندگان بیرونی</w:t>
      </w:r>
      <w:r w:rsidR="0038315D">
        <w:rPr>
          <w:rFonts w:hint="cs"/>
          <w:rtl/>
        </w:rPr>
        <w:t>؛</w:t>
      </w:r>
    </w:p>
    <w:p w14:paraId="639C0AED" w14:textId="7FA3BCCF" w:rsidR="004D5AE5" w:rsidRDefault="004D5AE5" w:rsidP="00002092">
      <w:pPr>
        <w:pStyle w:val="a1"/>
      </w:pPr>
      <w:r>
        <w:rPr>
          <w:rFonts w:hint="cs"/>
          <w:rtl/>
        </w:rPr>
        <w:t>ارتباط با تأمین‌کنندگان معتبر و عقد قراردادهای بلندمدت (مانند</w:t>
      </w:r>
      <w:r w:rsidR="00EC0497">
        <w:rPr>
          <w:rFonts w:hint="cs"/>
          <w:rtl/>
        </w:rPr>
        <w:t xml:space="preserve"> </w:t>
      </w:r>
      <w:r>
        <w:rPr>
          <w:rFonts w:hint="cs"/>
          <w:rtl/>
        </w:rPr>
        <w:t xml:space="preserve">قراردادهای خرید بلندمدت، قراردادهای تحت لیسانس، قراردادهای مشارکتی و قراردادهای </w:t>
      </w:r>
      <w:r w:rsidR="00393AA5">
        <w:rPr>
          <w:rFonts w:hint="cs"/>
          <w:rtl/>
        </w:rPr>
        <w:t>توسعه</w:t>
      </w:r>
      <w:r>
        <w:rPr>
          <w:rFonts w:hint="cs"/>
          <w:rtl/>
        </w:rPr>
        <w:t xml:space="preserve"> مشترک محصول)</w:t>
      </w:r>
      <w:r w:rsidR="0038315D">
        <w:rPr>
          <w:rFonts w:hint="cs"/>
          <w:rtl/>
        </w:rPr>
        <w:t>؛</w:t>
      </w:r>
    </w:p>
    <w:p w14:paraId="745C15AA" w14:textId="1EE115C5" w:rsidR="004D5AE5" w:rsidRDefault="004D5AE5" w:rsidP="00002092">
      <w:pPr>
        <w:pStyle w:val="a1"/>
      </w:pPr>
      <w:r>
        <w:rPr>
          <w:rFonts w:hint="cs"/>
          <w:rtl/>
        </w:rPr>
        <w:t xml:space="preserve">تصمیمات مربوط به تأمین‌کنندگان و </w:t>
      </w:r>
      <w:r w:rsidR="00535A4B">
        <w:rPr>
          <w:rFonts w:hint="cs"/>
          <w:rtl/>
        </w:rPr>
        <w:t>راهبرد</w:t>
      </w:r>
      <w:r>
        <w:rPr>
          <w:rFonts w:hint="cs"/>
          <w:rtl/>
        </w:rPr>
        <w:t>‌های منبع‌یابی (سیاست‌های چندمنبعی یا تک منبعی بودن)</w:t>
      </w:r>
      <w:r w:rsidR="0038315D">
        <w:rPr>
          <w:rFonts w:hint="cs"/>
          <w:rtl/>
        </w:rPr>
        <w:t>؛</w:t>
      </w:r>
    </w:p>
    <w:p w14:paraId="0BB8065C" w14:textId="2F2B1409" w:rsidR="004D5AE5" w:rsidRDefault="004D5AE5" w:rsidP="00002092">
      <w:pPr>
        <w:pStyle w:val="a1"/>
      </w:pPr>
      <w:r>
        <w:rPr>
          <w:rFonts w:hint="cs"/>
          <w:rtl/>
        </w:rPr>
        <w:t>سرمایه‌گذاری</w:t>
      </w:r>
      <w:r>
        <w:rPr>
          <w:rFonts w:hint="eastAsia"/>
          <w:rtl/>
        </w:rPr>
        <w:t>‌</w:t>
      </w:r>
      <w:r>
        <w:rPr>
          <w:rFonts w:hint="cs"/>
          <w:rtl/>
        </w:rPr>
        <w:t xml:space="preserve">های کلان </w:t>
      </w:r>
      <w:r w:rsidR="00393AA5">
        <w:rPr>
          <w:rFonts w:hint="cs"/>
          <w:rtl/>
        </w:rPr>
        <w:t>مانند</w:t>
      </w:r>
      <w:r>
        <w:rPr>
          <w:rFonts w:hint="cs"/>
          <w:rtl/>
        </w:rPr>
        <w:t xml:space="preserve"> </w:t>
      </w:r>
      <w:r w:rsidR="00393AA5">
        <w:rPr>
          <w:rFonts w:hint="cs"/>
          <w:rtl/>
        </w:rPr>
        <w:t xml:space="preserve">خرید </w:t>
      </w:r>
      <w:r>
        <w:rPr>
          <w:rFonts w:hint="cs"/>
          <w:rtl/>
        </w:rPr>
        <w:t xml:space="preserve">تجهیزات، </w:t>
      </w:r>
      <w:r w:rsidR="0038315D">
        <w:rPr>
          <w:rFonts w:hint="cs"/>
          <w:rtl/>
        </w:rPr>
        <w:t>فناوري</w:t>
      </w:r>
      <w:r>
        <w:rPr>
          <w:rFonts w:hint="cs"/>
          <w:rtl/>
        </w:rPr>
        <w:t xml:space="preserve"> و ساختمان</w:t>
      </w:r>
      <w:r w:rsidR="0038315D">
        <w:rPr>
          <w:rFonts w:hint="cs"/>
          <w:rtl/>
        </w:rPr>
        <w:t>؛</w:t>
      </w:r>
    </w:p>
    <w:p w14:paraId="2DD8A49B" w14:textId="640C93C3" w:rsidR="004D5AE5" w:rsidRDefault="004D5AE5" w:rsidP="00002092">
      <w:pPr>
        <w:pStyle w:val="a1"/>
      </w:pPr>
      <w:r>
        <w:rPr>
          <w:rFonts w:hint="cs"/>
          <w:rtl/>
        </w:rPr>
        <w:t xml:space="preserve">تصمیمات از نوع یکپارچگی </w:t>
      </w:r>
      <w:r w:rsidR="0038315D">
        <w:rPr>
          <w:rFonts w:hint="cs"/>
          <w:rtl/>
        </w:rPr>
        <w:t>عقبگرد</w:t>
      </w:r>
      <w:r>
        <w:rPr>
          <w:rStyle w:val="FootnoteReference"/>
          <w:rtl/>
        </w:rPr>
        <w:footnoteReference w:id="139"/>
      </w:r>
      <w:r>
        <w:rPr>
          <w:rFonts w:hint="cs"/>
          <w:rtl/>
        </w:rPr>
        <w:t xml:space="preserve">؛ </w:t>
      </w:r>
      <w:r w:rsidR="006B1885">
        <w:rPr>
          <w:rFonts w:hint="eastAsia"/>
          <w:rtl/>
        </w:rPr>
        <w:t>مثلاً</w:t>
      </w:r>
      <w:r>
        <w:rPr>
          <w:rFonts w:hint="cs"/>
          <w:rtl/>
        </w:rPr>
        <w:t xml:space="preserve"> مشارکت مالی </w:t>
      </w:r>
      <w:r w:rsidR="009F305A">
        <w:rPr>
          <w:rFonts w:hint="cs"/>
          <w:rtl/>
        </w:rPr>
        <w:t>با</w:t>
      </w:r>
      <w:r>
        <w:rPr>
          <w:rFonts w:hint="cs"/>
          <w:rtl/>
        </w:rPr>
        <w:t xml:space="preserve"> تأمین‌کنند</w:t>
      </w:r>
      <w:r w:rsidR="009F305A">
        <w:rPr>
          <w:rFonts w:hint="cs"/>
          <w:rtl/>
        </w:rPr>
        <w:t>گان</w:t>
      </w:r>
      <w:r>
        <w:rPr>
          <w:rFonts w:hint="cs"/>
          <w:rtl/>
        </w:rPr>
        <w:t xml:space="preserve"> </w:t>
      </w:r>
      <w:r w:rsidR="00CC6FC6">
        <w:rPr>
          <w:rFonts w:hint="cs"/>
          <w:rtl/>
        </w:rPr>
        <w:t>به‌منظور</w:t>
      </w:r>
      <w:r>
        <w:rPr>
          <w:rFonts w:hint="cs"/>
          <w:rtl/>
        </w:rPr>
        <w:t xml:space="preserve"> حفاظت از تأمین مواد حیاتی شرکت در آینده</w:t>
      </w:r>
      <w:r w:rsidR="0038315D">
        <w:rPr>
          <w:rFonts w:hint="cs"/>
          <w:rtl/>
        </w:rPr>
        <w:t>؛</w:t>
      </w:r>
    </w:p>
    <w:p w14:paraId="6B2F9616" w14:textId="6585ADB2" w:rsidR="004D5AE5" w:rsidRDefault="004D5AE5" w:rsidP="00002092">
      <w:pPr>
        <w:pStyle w:val="a1"/>
      </w:pPr>
      <w:r>
        <w:rPr>
          <w:rFonts w:hint="cs"/>
          <w:rtl/>
        </w:rPr>
        <w:t>تصمیمات مربوط به</w:t>
      </w:r>
      <w:r w:rsidR="00EC0497">
        <w:rPr>
          <w:rFonts w:hint="cs"/>
          <w:rtl/>
        </w:rPr>
        <w:t xml:space="preserve"> </w:t>
      </w:r>
      <w:r>
        <w:rPr>
          <w:rFonts w:hint="cs"/>
          <w:rtl/>
        </w:rPr>
        <w:t>سیاست‌های قیمت‌گذاری</w:t>
      </w:r>
      <w:r w:rsidR="0038315D">
        <w:rPr>
          <w:rFonts w:hint="cs"/>
          <w:rtl/>
        </w:rPr>
        <w:t>.</w:t>
      </w:r>
    </w:p>
    <w:p w14:paraId="1C5C99FD" w14:textId="63AC2EFE" w:rsidR="00CF5748" w:rsidRDefault="00CF5748" w:rsidP="00CF5748">
      <w:pPr>
        <w:pStyle w:val="Heading4"/>
        <w:rPr>
          <w:rtl/>
        </w:rPr>
      </w:pPr>
      <w:bookmarkStart w:id="112" w:name="_Toc146923431"/>
      <w:r>
        <w:rPr>
          <w:rFonts w:hint="cs"/>
          <w:rtl/>
        </w:rPr>
        <w:lastRenderedPageBreak/>
        <w:t>سطح تاکتیکی</w:t>
      </w:r>
      <w:bookmarkEnd w:id="112"/>
    </w:p>
    <w:p w14:paraId="1B9DCAA6" w14:textId="4AA5AD3B" w:rsidR="004D5AE5" w:rsidRDefault="004D5AE5" w:rsidP="005E6890">
      <w:pPr>
        <w:pStyle w:val="BNazanin-NoIndentation"/>
      </w:pPr>
      <w:r>
        <w:rPr>
          <w:rFonts w:hint="cs"/>
          <w:rtl/>
        </w:rPr>
        <w:t>این سطح</w:t>
      </w:r>
      <w:r w:rsidR="006D089A">
        <w:rPr>
          <w:rFonts w:hint="cs"/>
          <w:rtl/>
        </w:rPr>
        <w:t xml:space="preserve"> </w:t>
      </w:r>
      <w:proofErr w:type="spellStart"/>
      <w:r w:rsidR="006D089A">
        <w:rPr>
          <w:rFonts w:hint="cs"/>
          <w:rtl/>
        </w:rPr>
        <w:t>تصمیم‌گیری</w:t>
      </w:r>
      <w:proofErr w:type="spellEnd"/>
      <w:r>
        <w:rPr>
          <w:rFonts w:hint="cs"/>
          <w:rtl/>
        </w:rPr>
        <w:t xml:space="preserve"> دربرگیرنده نقش </w:t>
      </w:r>
      <w:proofErr w:type="spellStart"/>
      <w:r>
        <w:rPr>
          <w:rFonts w:hint="cs"/>
          <w:rtl/>
        </w:rPr>
        <w:t>فعالیت‌های</w:t>
      </w:r>
      <w:proofErr w:type="spellEnd"/>
      <w:r>
        <w:rPr>
          <w:rFonts w:hint="cs"/>
          <w:rtl/>
        </w:rPr>
        <w:t xml:space="preserve"> خرید در اثرگذاری روی محصول، </w:t>
      </w:r>
      <w:proofErr w:type="spellStart"/>
      <w:r>
        <w:rPr>
          <w:rFonts w:hint="cs"/>
          <w:rtl/>
        </w:rPr>
        <w:t>فرایندها</w:t>
      </w:r>
      <w:proofErr w:type="spellEnd"/>
      <w:r>
        <w:rPr>
          <w:rFonts w:hint="cs"/>
          <w:rtl/>
        </w:rPr>
        <w:t xml:space="preserve"> و انتخاب </w:t>
      </w:r>
      <w:proofErr w:type="spellStart"/>
      <w:r>
        <w:rPr>
          <w:rFonts w:hint="cs"/>
          <w:rtl/>
        </w:rPr>
        <w:t>تأمین‌کنندگان</w:t>
      </w:r>
      <w:proofErr w:type="spellEnd"/>
      <w:r>
        <w:rPr>
          <w:rFonts w:hint="cs"/>
          <w:rtl/>
        </w:rPr>
        <w:t xml:space="preserve"> است.</w:t>
      </w:r>
      <w:r w:rsidR="008B0D24">
        <w:rPr>
          <w:rFonts w:hint="cs"/>
          <w:rtl/>
        </w:rPr>
        <w:t xml:space="preserve"> تصمیمات مربوط به این لایه معمولاً اثرات </w:t>
      </w:r>
      <w:proofErr w:type="spellStart"/>
      <w:r w:rsidR="00CC6FC6">
        <w:rPr>
          <w:rtl/>
        </w:rPr>
        <w:t>م</w:t>
      </w:r>
      <w:r w:rsidR="00CC6FC6">
        <w:rPr>
          <w:rFonts w:hint="cs"/>
          <w:rtl/>
        </w:rPr>
        <w:t>ی</w:t>
      </w:r>
      <w:r w:rsidR="00CC6FC6">
        <w:rPr>
          <w:rFonts w:hint="eastAsia"/>
          <w:rtl/>
        </w:rPr>
        <w:t>ان‌مدت</w:t>
      </w:r>
      <w:proofErr w:type="spellEnd"/>
      <w:r w:rsidR="008B0D24">
        <w:rPr>
          <w:rFonts w:hint="cs"/>
          <w:rtl/>
        </w:rPr>
        <w:t xml:space="preserve"> (یک تا سه ساله) دارند. این تصمیمات معمولاً </w:t>
      </w:r>
      <w:proofErr w:type="spellStart"/>
      <w:r w:rsidR="00CC6FC6">
        <w:rPr>
          <w:rtl/>
        </w:rPr>
        <w:t>چندوجه</w:t>
      </w:r>
      <w:r w:rsidR="00CC6FC6">
        <w:rPr>
          <w:rFonts w:hint="cs"/>
          <w:rtl/>
        </w:rPr>
        <w:t>ی</w:t>
      </w:r>
      <w:proofErr w:type="spellEnd"/>
      <w:r w:rsidR="008B0D24">
        <w:rPr>
          <w:rFonts w:hint="cs"/>
          <w:rtl/>
        </w:rPr>
        <w:t xml:space="preserve"> هستند بدین معنی که برخورد مؤثر با </w:t>
      </w:r>
      <w:proofErr w:type="spellStart"/>
      <w:r w:rsidR="008B0D24">
        <w:rPr>
          <w:rFonts w:hint="cs"/>
          <w:rtl/>
        </w:rPr>
        <w:t>آن‌ها</w:t>
      </w:r>
      <w:proofErr w:type="spellEnd"/>
      <w:r w:rsidR="008B0D24">
        <w:rPr>
          <w:rFonts w:hint="cs"/>
          <w:rtl/>
        </w:rPr>
        <w:t xml:space="preserve"> مستلزم همکاری و هماهنگی سایر واحدهای سازمان (نظیر مهندسی، تولید، </w:t>
      </w:r>
      <w:proofErr w:type="spellStart"/>
      <w:r w:rsidR="008B0D24">
        <w:rPr>
          <w:rFonts w:hint="cs"/>
          <w:rtl/>
        </w:rPr>
        <w:t>لجستیک</w:t>
      </w:r>
      <w:proofErr w:type="spellEnd"/>
      <w:r w:rsidR="008B0D24">
        <w:rPr>
          <w:rFonts w:hint="cs"/>
          <w:rtl/>
        </w:rPr>
        <w:t xml:space="preserve"> و تضمین کیفیت) با یکدیگر است.</w:t>
      </w:r>
      <w:r>
        <w:rPr>
          <w:rFonts w:hint="cs"/>
          <w:rtl/>
        </w:rPr>
        <w:t xml:space="preserve"> از جمله تصمیمات این سطح </w:t>
      </w:r>
      <w:proofErr w:type="spellStart"/>
      <w:r>
        <w:rPr>
          <w:rFonts w:hint="cs"/>
          <w:rtl/>
        </w:rPr>
        <w:t>می‌توان</w:t>
      </w:r>
      <w:proofErr w:type="spellEnd"/>
      <w:r>
        <w:rPr>
          <w:rFonts w:hint="cs"/>
          <w:rtl/>
        </w:rPr>
        <w:t xml:space="preserve"> به موارد زیر اشاره کرد:</w:t>
      </w:r>
    </w:p>
    <w:p w14:paraId="0F73F123" w14:textId="38046386" w:rsidR="004D5AE5" w:rsidRDefault="004D5AE5" w:rsidP="00002092">
      <w:pPr>
        <w:pStyle w:val="a1"/>
      </w:pPr>
      <w:r>
        <w:rPr>
          <w:rFonts w:hint="cs"/>
          <w:rtl/>
        </w:rPr>
        <w:t>تصمیم‌گیری در مورد قراردادهای سالانه شرکت با تأمین‌کنندگان</w:t>
      </w:r>
      <w:r w:rsidR="0038315D">
        <w:rPr>
          <w:rFonts w:hint="cs"/>
          <w:rtl/>
        </w:rPr>
        <w:t>؛</w:t>
      </w:r>
    </w:p>
    <w:p w14:paraId="6DF69358" w14:textId="49BE8187" w:rsidR="004D5AE5" w:rsidRDefault="004D5AE5" w:rsidP="00002092">
      <w:pPr>
        <w:pStyle w:val="a1"/>
      </w:pPr>
      <w:r>
        <w:rPr>
          <w:rFonts w:hint="cs"/>
          <w:rtl/>
        </w:rPr>
        <w:t>تهیه و توسعه برنامه‌های تحلیل ارزش و برنامه‌های بازطراحی و استانداردسازی محصولات</w:t>
      </w:r>
      <w:r w:rsidR="0038315D">
        <w:rPr>
          <w:rFonts w:hint="cs"/>
          <w:rtl/>
        </w:rPr>
        <w:t>؛</w:t>
      </w:r>
    </w:p>
    <w:p w14:paraId="277F89B0" w14:textId="50598379" w:rsidR="004D5AE5" w:rsidRDefault="004D5AE5" w:rsidP="00002092">
      <w:pPr>
        <w:pStyle w:val="a1"/>
      </w:pPr>
      <w:r>
        <w:rPr>
          <w:rFonts w:hint="cs"/>
          <w:rtl/>
        </w:rPr>
        <w:t>معرفی یک ساختار منبع‌یابی چندکارکردی</w:t>
      </w:r>
      <w:r>
        <w:rPr>
          <w:rStyle w:val="FootnoteReference"/>
          <w:rtl/>
        </w:rPr>
        <w:footnoteReference w:id="140"/>
      </w:r>
      <w:r>
        <w:rPr>
          <w:rFonts w:hint="cs"/>
          <w:rtl/>
        </w:rPr>
        <w:t xml:space="preserve"> در شرکت</w:t>
      </w:r>
      <w:r w:rsidR="0038315D">
        <w:rPr>
          <w:rFonts w:hint="cs"/>
          <w:rtl/>
        </w:rPr>
        <w:t>؛</w:t>
      </w:r>
    </w:p>
    <w:p w14:paraId="62D1DC02" w14:textId="624DAB1F" w:rsidR="004D5AE5" w:rsidRDefault="004D5AE5" w:rsidP="00002092">
      <w:pPr>
        <w:pStyle w:val="a1"/>
      </w:pPr>
      <w:r>
        <w:rPr>
          <w:rFonts w:hint="cs"/>
          <w:rtl/>
        </w:rPr>
        <w:t xml:space="preserve">اتخاذ و اجرای برنامه‌هایی برای صدور مجوز تأمین‌کنندگان (نظیر ممیزی‌ها) </w:t>
      </w:r>
      <w:r w:rsidR="00CC6FC6">
        <w:rPr>
          <w:rFonts w:hint="cs"/>
          <w:rtl/>
        </w:rPr>
        <w:t>به‌منظور</w:t>
      </w:r>
      <w:r>
        <w:rPr>
          <w:rFonts w:hint="cs"/>
          <w:rtl/>
        </w:rPr>
        <w:t xml:space="preserve"> بهبود کیفیت اقلام ورودی از آن‌ها</w:t>
      </w:r>
      <w:r w:rsidR="0038315D">
        <w:rPr>
          <w:rFonts w:hint="cs"/>
          <w:rtl/>
        </w:rPr>
        <w:t>؛</w:t>
      </w:r>
    </w:p>
    <w:p w14:paraId="27F225F9" w14:textId="3146F2E5" w:rsidR="004D5AE5" w:rsidRDefault="004D5AE5" w:rsidP="00002092">
      <w:pPr>
        <w:pStyle w:val="a1"/>
      </w:pPr>
      <w:r>
        <w:rPr>
          <w:rFonts w:hint="cs"/>
          <w:rtl/>
        </w:rPr>
        <w:t>انتخاب تأمین‌کنندگان و عقد قرارداد با آن‌ها و طراحی برنامه‌هایی برای کاهش پایگاه تأمین</w:t>
      </w:r>
      <w:r w:rsidR="0038315D">
        <w:rPr>
          <w:rFonts w:hint="cs"/>
          <w:rtl/>
        </w:rPr>
        <w:t>.</w:t>
      </w:r>
    </w:p>
    <w:p w14:paraId="50D6155D" w14:textId="18B43C1F" w:rsidR="00CF5748" w:rsidRDefault="00CF5748" w:rsidP="00CF5748">
      <w:pPr>
        <w:pStyle w:val="Heading4"/>
        <w:rPr>
          <w:rtl/>
        </w:rPr>
      </w:pPr>
      <w:bookmarkStart w:id="113" w:name="_Toc146923432"/>
      <w:r>
        <w:rPr>
          <w:rFonts w:hint="cs"/>
          <w:rtl/>
        </w:rPr>
        <w:t>سطح عملیاتی</w:t>
      </w:r>
      <w:bookmarkEnd w:id="113"/>
    </w:p>
    <w:p w14:paraId="2B064F68" w14:textId="00822338" w:rsidR="004D5AE5" w:rsidRDefault="004D5AE5" w:rsidP="005E6890">
      <w:pPr>
        <w:pStyle w:val="BNazanin-NoIndentation"/>
      </w:pPr>
      <w:r>
        <w:rPr>
          <w:rFonts w:hint="cs"/>
          <w:rtl/>
        </w:rPr>
        <w:t xml:space="preserve">تصمیمات این سطح شامل تمام </w:t>
      </w:r>
      <w:proofErr w:type="spellStart"/>
      <w:r>
        <w:rPr>
          <w:rFonts w:hint="cs"/>
          <w:rtl/>
        </w:rPr>
        <w:t>فعالیت‌های</w:t>
      </w:r>
      <w:proofErr w:type="spellEnd"/>
      <w:r>
        <w:rPr>
          <w:rFonts w:hint="cs"/>
          <w:rtl/>
        </w:rPr>
        <w:t xml:space="preserve"> مربوط به </w:t>
      </w:r>
      <w:proofErr w:type="spellStart"/>
      <w:r>
        <w:rPr>
          <w:rFonts w:hint="cs"/>
          <w:rtl/>
        </w:rPr>
        <w:t>سفارش‌گذاری</w:t>
      </w:r>
      <w:proofErr w:type="spellEnd"/>
      <w:r>
        <w:rPr>
          <w:rFonts w:hint="cs"/>
          <w:rtl/>
        </w:rPr>
        <w:t xml:space="preserve"> و تسریع در دریافت کالا است. در واقع این لایه در برگیرنده تمام </w:t>
      </w:r>
      <w:proofErr w:type="spellStart"/>
      <w:r>
        <w:rPr>
          <w:rFonts w:hint="cs"/>
          <w:rtl/>
        </w:rPr>
        <w:t>فعالیت‌های</w:t>
      </w:r>
      <w:proofErr w:type="spellEnd"/>
      <w:r>
        <w:rPr>
          <w:rFonts w:hint="cs"/>
          <w:rtl/>
        </w:rPr>
        <w:t xml:space="preserve"> فرایند خرید است؛ از درخواست خرید گرفته تا پرداخت </w:t>
      </w:r>
      <w:proofErr w:type="spellStart"/>
      <w:r>
        <w:rPr>
          <w:rFonts w:hint="cs"/>
          <w:rtl/>
        </w:rPr>
        <w:t>هزینه</w:t>
      </w:r>
      <w:r>
        <w:rPr>
          <w:rFonts w:hint="eastAsia"/>
          <w:rtl/>
        </w:rPr>
        <w:t>‌</w:t>
      </w:r>
      <w:r>
        <w:rPr>
          <w:rFonts w:hint="cs"/>
          <w:rtl/>
        </w:rPr>
        <w:t>های</w:t>
      </w:r>
      <w:proofErr w:type="spellEnd"/>
      <w:r>
        <w:rPr>
          <w:rFonts w:hint="cs"/>
          <w:rtl/>
        </w:rPr>
        <w:t xml:space="preserve"> خرید. از جمله این </w:t>
      </w:r>
      <w:proofErr w:type="spellStart"/>
      <w:r>
        <w:rPr>
          <w:rFonts w:hint="cs"/>
          <w:rtl/>
        </w:rPr>
        <w:t>فعالیت‌ها</w:t>
      </w:r>
      <w:proofErr w:type="spellEnd"/>
      <w:r>
        <w:rPr>
          <w:rFonts w:hint="cs"/>
          <w:rtl/>
        </w:rPr>
        <w:t xml:space="preserve"> </w:t>
      </w:r>
      <w:proofErr w:type="spellStart"/>
      <w:r>
        <w:rPr>
          <w:rFonts w:hint="cs"/>
          <w:rtl/>
        </w:rPr>
        <w:t>می‌توان</w:t>
      </w:r>
      <w:proofErr w:type="spellEnd"/>
      <w:r>
        <w:rPr>
          <w:rFonts w:hint="cs"/>
          <w:rtl/>
        </w:rPr>
        <w:t xml:space="preserve"> به موارد زیر اشاره کرد.</w:t>
      </w:r>
    </w:p>
    <w:p w14:paraId="2C2104F3" w14:textId="6A1B3529" w:rsidR="004D5AE5" w:rsidRDefault="004D5AE5" w:rsidP="00002092">
      <w:pPr>
        <w:pStyle w:val="a1"/>
      </w:pPr>
      <w:r>
        <w:rPr>
          <w:rFonts w:hint="cs"/>
          <w:rtl/>
        </w:rPr>
        <w:t>فرایند سفارش‌گذاری</w:t>
      </w:r>
      <w:r w:rsidR="0038315D">
        <w:rPr>
          <w:rFonts w:hint="cs"/>
          <w:rtl/>
        </w:rPr>
        <w:t>؛</w:t>
      </w:r>
    </w:p>
    <w:p w14:paraId="09C7B2A6" w14:textId="3FC35608" w:rsidR="004D5AE5" w:rsidRDefault="004D5AE5" w:rsidP="00002092">
      <w:pPr>
        <w:pStyle w:val="a1"/>
      </w:pPr>
      <w:r>
        <w:rPr>
          <w:rFonts w:hint="cs"/>
          <w:rtl/>
        </w:rPr>
        <w:t>تمام فعالیت‌های تسریع</w:t>
      </w:r>
      <w:r>
        <w:rPr>
          <w:rFonts w:hint="eastAsia"/>
          <w:rtl/>
        </w:rPr>
        <w:t>‌</w:t>
      </w:r>
      <w:r>
        <w:rPr>
          <w:rFonts w:hint="cs"/>
          <w:rtl/>
        </w:rPr>
        <w:t>کننده مربوط به صدور سفارش</w:t>
      </w:r>
      <w:r w:rsidR="0038315D">
        <w:rPr>
          <w:rFonts w:hint="cs"/>
          <w:rtl/>
        </w:rPr>
        <w:t>؛</w:t>
      </w:r>
    </w:p>
    <w:p w14:paraId="4D1D5203" w14:textId="5B30B3DE" w:rsidR="004D5AE5" w:rsidRDefault="004D5AE5" w:rsidP="00002092">
      <w:pPr>
        <w:pStyle w:val="a1"/>
      </w:pPr>
      <w:r>
        <w:rPr>
          <w:rFonts w:hint="cs"/>
          <w:rtl/>
        </w:rPr>
        <w:t>مشکل‌گشایی؛ شامل حل مشکلات روزمره تأمین‌کنندگان در حوزه کیفیت، تأمین و پرداخت</w:t>
      </w:r>
      <w:r w:rsidR="0038315D">
        <w:rPr>
          <w:rFonts w:hint="cs"/>
          <w:rtl/>
        </w:rPr>
        <w:t>؛</w:t>
      </w:r>
    </w:p>
    <w:p w14:paraId="78E01068" w14:textId="38379D80" w:rsidR="004D5AE5" w:rsidRDefault="004D5AE5" w:rsidP="00002092">
      <w:pPr>
        <w:pStyle w:val="a1"/>
      </w:pPr>
      <w:r>
        <w:rPr>
          <w:rFonts w:hint="cs"/>
          <w:rtl/>
        </w:rPr>
        <w:t>توسعه رویه‌هایی برای رسیدگی به فاکتورها و اطمینان از اینکه پرداخت‌ها به نحو درستی به تأمین‌کنندگان انجام می</w:t>
      </w:r>
      <w:r>
        <w:rPr>
          <w:rFonts w:hint="eastAsia"/>
          <w:rtl/>
        </w:rPr>
        <w:t>‌</w:t>
      </w:r>
      <w:r>
        <w:rPr>
          <w:rFonts w:hint="cs"/>
          <w:rtl/>
        </w:rPr>
        <w:t>شود</w:t>
      </w:r>
      <w:r w:rsidR="0038315D">
        <w:rPr>
          <w:rFonts w:hint="cs"/>
          <w:rtl/>
        </w:rPr>
        <w:t>؛</w:t>
      </w:r>
    </w:p>
    <w:p w14:paraId="46E26562" w14:textId="258F763B" w:rsidR="004D5AE5" w:rsidRDefault="004D5AE5" w:rsidP="00002092">
      <w:pPr>
        <w:pStyle w:val="a1"/>
      </w:pPr>
      <w:r>
        <w:rPr>
          <w:rFonts w:hint="cs"/>
          <w:rtl/>
        </w:rPr>
        <w:t>پایش و ارزیابی عملکرد تأمین‌کنندگان</w:t>
      </w:r>
      <w:r w:rsidR="0038315D">
        <w:rPr>
          <w:rFonts w:hint="cs"/>
          <w:rtl/>
        </w:rPr>
        <w:t>.</w:t>
      </w:r>
    </w:p>
    <w:p w14:paraId="76584753" w14:textId="7FD0E5DA" w:rsidR="004D5AE5" w:rsidRDefault="004D5AE5" w:rsidP="0038315D">
      <w:pPr>
        <w:pStyle w:val="bnazanin"/>
        <w:rPr>
          <w:rtl/>
        </w:rPr>
      </w:pPr>
      <w:r>
        <w:rPr>
          <w:rFonts w:hint="cs"/>
          <w:rtl/>
        </w:rPr>
        <w:t xml:space="preserve">در </w:t>
      </w:r>
      <w:r w:rsidR="00C72FA9">
        <w:rPr>
          <w:rtl/>
        </w:rPr>
        <w:fldChar w:fldCharType="begin"/>
      </w:r>
      <w:r w:rsidR="00C72FA9">
        <w:rPr>
          <w:rtl/>
        </w:rPr>
        <w:instrText xml:space="preserve"> </w:instrText>
      </w:r>
      <w:r w:rsidR="00C72FA9">
        <w:rPr>
          <w:rFonts w:hint="cs"/>
        </w:rPr>
        <w:instrText>REF</w:instrText>
      </w:r>
      <w:r w:rsidR="00C72FA9">
        <w:rPr>
          <w:rFonts w:hint="cs"/>
          <w:rtl/>
        </w:rPr>
        <w:instrText xml:space="preserve"> _</w:instrText>
      </w:r>
      <w:r w:rsidR="00C72FA9">
        <w:rPr>
          <w:rFonts w:hint="cs"/>
        </w:rPr>
        <w:instrText>Ref147245510 \h</w:instrText>
      </w:r>
      <w:r w:rsidR="00C72FA9">
        <w:rPr>
          <w:rtl/>
        </w:rPr>
        <w:instrText xml:space="preserve"> </w:instrText>
      </w:r>
      <w:r w:rsidR="00C72FA9">
        <w:rPr>
          <w:rtl/>
        </w:rPr>
      </w:r>
      <w:r w:rsidR="00C72FA9">
        <w:rPr>
          <w:rtl/>
        </w:rPr>
        <w:fldChar w:fldCharType="separate"/>
      </w:r>
      <w:r w:rsidR="00C700BC">
        <w:rPr>
          <w:rtl/>
        </w:rPr>
        <w:t xml:space="preserve">جدول </w:t>
      </w:r>
      <w:r w:rsidR="00C700BC">
        <w:rPr>
          <w:rFonts w:hint="cs"/>
          <w:rtl/>
        </w:rPr>
        <w:t>(</w:t>
      </w:r>
      <w:r w:rsidR="00C700BC">
        <w:rPr>
          <w:noProof/>
          <w:rtl/>
        </w:rPr>
        <w:t>‏2</w:t>
      </w:r>
      <w:r w:rsidR="00C700BC">
        <w:rPr>
          <w:rtl/>
        </w:rPr>
        <w:noBreakHyphen/>
      </w:r>
      <w:r w:rsidR="00C700BC">
        <w:rPr>
          <w:rFonts w:ascii="Times New Roman" w:hAnsi="Times New Roman" w:cs="Times New Roman"/>
          <w:rtl/>
        </w:rPr>
        <w:t>‏</w:t>
      </w:r>
      <w:r w:rsidR="00C700BC">
        <w:rPr>
          <w:noProof/>
          <w:rtl/>
        </w:rPr>
        <w:t>3</w:t>
      </w:r>
      <w:r w:rsidR="00C72FA9">
        <w:rPr>
          <w:rtl/>
        </w:rPr>
        <w:fldChar w:fldCharType="end"/>
      </w:r>
      <w:r w:rsidR="00C72FA9">
        <w:rPr>
          <w:rFonts w:hint="cs"/>
          <w:rtl/>
          <w:lang w:bidi="fa-IR"/>
        </w:rPr>
        <w:t xml:space="preserve">) </w:t>
      </w:r>
      <w:r>
        <w:rPr>
          <w:rFonts w:hint="cs"/>
          <w:rtl/>
        </w:rPr>
        <w:t xml:space="preserve">می‌توان ارتباط میان این سه سطح تصمیم‌گیری و </w:t>
      </w:r>
      <w:r w:rsidR="0038315D">
        <w:rPr>
          <w:rFonts w:hint="cs"/>
          <w:rtl/>
        </w:rPr>
        <w:t>جايگاه</w:t>
      </w:r>
      <w:r w:rsidR="0038315D">
        <w:rPr>
          <w:rtl/>
        </w:rPr>
        <w:softHyphen/>
      </w:r>
      <w:r w:rsidR="0038315D">
        <w:rPr>
          <w:rFonts w:hint="cs"/>
          <w:rtl/>
        </w:rPr>
        <w:t>هاي</w:t>
      </w:r>
      <w:r>
        <w:rPr>
          <w:rFonts w:hint="cs"/>
          <w:rtl/>
        </w:rPr>
        <w:t xml:space="preserve"> سازمانی را مشاهده کرد.</w:t>
      </w:r>
    </w:p>
    <w:tbl>
      <w:tblPr>
        <w:bidiVisual/>
        <w:tblW w:w="6800" w:type="dxa"/>
        <w:jc w:val="center"/>
        <w:tblCellMar>
          <w:left w:w="57" w:type="dxa"/>
          <w:right w:w="57" w:type="dxa"/>
        </w:tblCellMar>
        <w:tblLook w:val="04A0" w:firstRow="1" w:lastRow="0" w:firstColumn="1" w:lastColumn="0" w:noHBand="0" w:noVBand="1"/>
      </w:tblPr>
      <w:tblGrid>
        <w:gridCol w:w="1155"/>
        <w:gridCol w:w="1194"/>
        <w:gridCol w:w="1133"/>
        <w:gridCol w:w="1132"/>
        <w:gridCol w:w="1137"/>
        <w:gridCol w:w="1049"/>
      </w:tblGrid>
      <w:tr w:rsidR="004D5AE5" w14:paraId="4ADE01F1" w14:textId="77777777" w:rsidTr="00E76E83">
        <w:trPr>
          <w:trHeight w:val="283"/>
          <w:jc w:val="center"/>
        </w:trPr>
        <w:tc>
          <w:tcPr>
            <w:tcW w:w="6800" w:type="dxa"/>
            <w:gridSpan w:val="6"/>
            <w:tcBorders>
              <w:top w:val="nil"/>
              <w:left w:val="nil"/>
              <w:bottom w:val="thinThickSmallGap" w:sz="24" w:space="0" w:color="000000"/>
              <w:right w:val="nil"/>
            </w:tcBorders>
          </w:tcPr>
          <w:p w14:paraId="33B53C7B" w14:textId="1AC8F127" w:rsidR="004D5AE5" w:rsidRDefault="00795AD1" w:rsidP="00E76E83">
            <w:pPr>
              <w:pStyle w:val="Caption"/>
              <w:keepNext/>
              <w:keepLines/>
              <w:rPr>
                <w:b w:val="0"/>
                <w:bCs w:val="0"/>
              </w:rPr>
            </w:pPr>
            <w:bookmarkStart w:id="114" w:name="_Ref147245510"/>
            <w:bookmarkStart w:id="115" w:name="_Toc145881052"/>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3</w:t>
            </w:r>
            <w:r>
              <w:rPr>
                <w:rtl/>
              </w:rPr>
              <w:fldChar w:fldCharType="end"/>
            </w:r>
            <w:bookmarkEnd w:id="114"/>
            <w:r>
              <w:rPr>
                <w:rFonts w:hint="cs"/>
                <w:rtl/>
                <w:lang w:bidi="fa-IR"/>
              </w:rPr>
              <w:t xml:space="preserve">) </w:t>
            </w:r>
            <w:r w:rsidR="004D5AE5" w:rsidRPr="00FD3CA6">
              <w:rPr>
                <w:rFonts w:hint="cs"/>
                <w:b w:val="0"/>
                <w:bCs w:val="0"/>
                <w:rtl/>
              </w:rPr>
              <w:t>ارتباط سطوح تصمیم‌گیری خرید با م</w:t>
            </w:r>
            <w:r w:rsidR="00FD3CA6">
              <w:rPr>
                <w:rFonts w:hint="cs"/>
                <w:b w:val="0"/>
                <w:bCs w:val="0"/>
                <w:rtl/>
              </w:rPr>
              <w:t>َ</w:t>
            </w:r>
            <w:r w:rsidR="004D5AE5" w:rsidRPr="00FD3CA6">
              <w:rPr>
                <w:rFonts w:hint="cs"/>
                <w:b w:val="0"/>
                <w:bCs w:val="0"/>
                <w:rtl/>
              </w:rPr>
              <w:t>ناصب سازمانی</w:t>
            </w:r>
            <w:bookmarkEnd w:id="115"/>
          </w:p>
        </w:tc>
      </w:tr>
      <w:tr w:rsidR="004D5AE5" w14:paraId="084DB179" w14:textId="77777777" w:rsidTr="00E76E83">
        <w:trPr>
          <w:trHeight w:val="283"/>
          <w:jc w:val="center"/>
        </w:trPr>
        <w:tc>
          <w:tcPr>
            <w:tcW w:w="1155" w:type="dxa"/>
            <w:tcBorders>
              <w:top w:val="thinThickSmallGap" w:sz="24" w:space="0" w:color="000000"/>
              <w:left w:val="nil"/>
              <w:bottom w:val="single" w:sz="4" w:space="0" w:color="auto"/>
              <w:right w:val="nil"/>
            </w:tcBorders>
            <w:shd w:val="clear" w:color="auto" w:fill="F2F2F2" w:themeFill="background1" w:themeFillShade="F2"/>
            <w:vAlign w:val="center"/>
          </w:tcPr>
          <w:p w14:paraId="41FD4A6D" w14:textId="77777777" w:rsidR="004D5AE5" w:rsidRPr="005634B7" w:rsidRDefault="004D5AE5" w:rsidP="005634B7">
            <w:pPr>
              <w:pStyle w:val="Tableintext"/>
              <w:rPr>
                <w:rtl/>
              </w:rPr>
            </w:pPr>
            <w:r w:rsidRPr="005634B7">
              <w:rPr>
                <w:rFonts w:hint="cs"/>
                <w:rtl/>
              </w:rPr>
              <w:t>سطح</w:t>
            </w:r>
          </w:p>
        </w:tc>
        <w:tc>
          <w:tcPr>
            <w:tcW w:w="1194" w:type="dxa"/>
            <w:tcBorders>
              <w:top w:val="thinThickSmallGap" w:sz="24" w:space="0" w:color="000000"/>
              <w:left w:val="nil"/>
              <w:bottom w:val="single" w:sz="4" w:space="0" w:color="auto"/>
              <w:right w:val="nil"/>
            </w:tcBorders>
            <w:shd w:val="clear" w:color="auto" w:fill="F2F2F2" w:themeFill="background1" w:themeFillShade="F2"/>
            <w:vAlign w:val="center"/>
          </w:tcPr>
          <w:p w14:paraId="2D1D0334" w14:textId="77777777" w:rsidR="004D5AE5" w:rsidRPr="005634B7" w:rsidRDefault="004D5AE5" w:rsidP="005634B7">
            <w:pPr>
              <w:pStyle w:val="Tableintext"/>
            </w:pPr>
            <w:r w:rsidRPr="005634B7">
              <w:rPr>
                <w:rFonts w:hint="cs"/>
                <w:rtl/>
              </w:rPr>
              <w:t>مدیریت ارشد</w:t>
            </w:r>
          </w:p>
        </w:tc>
        <w:tc>
          <w:tcPr>
            <w:tcW w:w="1133" w:type="dxa"/>
            <w:tcBorders>
              <w:top w:val="thinThickSmallGap" w:sz="24" w:space="0" w:color="000000"/>
              <w:left w:val="nil"/>
              <w:bottom w:val="single" w:sz="4" w:space="0" w:color="auto"/>
              <w:right w:val="nil"/>
            </w:tcBorders>
            <w:shd w:val="clear" w:color="auto" w:fill="F2F2F2" w:themeFill="background1" w:themeFillShade="F2"/>
            <w:vAlign w:val="center"/>
          </w:tcPr>
          <w:p w14:paraId="4D109FEE" w14:textId="77777777" w:rsidR="004D5AE5" w:rsidRPr="005634B7" w:rsidRDefault="004D5AE5" w:rsidP="005634B7">
            <w:pPr>
              <w:pStyle w:val="Tableintext"/>
              <w:rPr>
                <w:rtl/>
              </w:rPr>
            </w:pPr>
            <w:r w:rsidRPr="005634B7">
              <w:rPr>
                <w:rFonts w:hint="cs"/>
                <w:rtl/>
              </w:rPr>
              <w:t xml:space="preserve">مدیر </w:t>
            </w:r>
            <w:proofErr w:type="spellStart"/>
            <w:r w:rsidRPr="005634B7">
              <w:rPr>
                <w:rFonts w:hint="cs"/>
                <w:rtl/>
              </w:rPr>
              <w:t>لجستیک</w:t>
            </w:r>
            <w:proofErr w:type="spellEnd"/>
          </w:p>
        </w:tc>
        <w:tc>
          <w:tcPr>
            <w:tcW w:w="1132" w:type="dxa"/>
            <w:tcBorders>
              <w:top w:val="thinThickSmallGap" w:sz="24" w:space="0" w:color="000000"/>
              <w:left w:val="nil"/>
              <w:bottom w:val="single" w:sz="4" w:space="0" w:color="auto"/>
              <w:right w:val="nil"/>
            </w:tcBorders>
            <w:shd w:val="clear" w:color="auto" w:fill="F2F2F2" w:themeFill="background1" w:themeFillShade="F2"/>
            <w:vAlign w:val="center"/>
          </w:tcPr>
          <w:p w14:paraId="11D45697" w14:textId="77777777" w:rsidR="004D5AE5" w:rsidRPr="005634B7" w:rsidRDefault="004D5AE5" w:rsidP="005634B7">
            <w:pPr>
              <w:pStyle w:val="Tableintext"/>
              <w:rPr>
                <w:rtl/>
              </w:rPr>
            </w:pPr>
            <w:r w:rsidRPr="005634B7">
              <w:rPr>
                <w:rFonts w:hint="cs"/>
                <w:rtl/>
              </w:rPr>
              <w:t>مدیر تدارکات</w:t>
            </w:r>
          </w:p>
        </w:tc>
        <w:tc>
          <w:tcPr>
            <w:tcW w:w="1137" w:type="dxa"/>
            <w:tcBorders>
              <w:top w:val="thinThickSmallGap" w:sz="24" w:space="0" w:color="000000"/>
              <w:left w:val="nil"/>
              <w:bottom w:val="single" w:sz="4" w:space="0" w:color="auto"/>
              <w:right w:val="nil"/>
            </w:tcBorders>
            <w:shd w:val="clear" w:color="auto" w:fill="F2F2F2" w:themeFill="background1" w:themeFillShade="F2"/>
            <w:vAlign w:val="center"/>
          </w:tcPr>
          <w:p w14:paraId="1A0A8C44" w14:textId="77777777" w:rsidR="004D5AE5" w:rsidRPr="005634B7" w:rsidRDefault="004D5AE5" w:rsidP="005634B7">
            <w:pPr>
              <w:pStyle w:val="Tableintext"/>
              <w:rPr>
                <w:rtl/>
              </w:rPr>
            </w:pPr>
            <w:r w:rsidRPr="005634B7">
              <w:rPr>
                <w:rFonts w:hint="cs"/>
                <w:rtl/>
              </w:rPr>
              <w:t>کارشناس خرید</w:t>
            </w:r>
          </w:p>
        </w:tc>
        <w:tc>
          <w:tcPr>
            <w:tcW w:w="1049" w:type="dxa"/>
            <w:tcBorders>
              <w:top w:val="thinThickSmallGap" w:sz="24" w:space="0" w:color="000000"/>
              <w:left w:val="nil"/>
              <w:bottom w:val="single" w:sz="4" w:space="0" w:color="auto"/>
              <w:right w:val="nil"/>
            </w:tcBorders>
            <w:shd w:val="clear" w:color="auto" w:fill="F2F2F2" w:themeFill="background1" w:themeFillShade="F2"/>
            <w:vAlign w:val="center"/>
          </w:tcPr>
          <w:p w14:paraId="21B3C307" w14:textId="77777777" w:rsidR="004D5AE5" w:rsidRPr="005634B7" w:rsidRDefault="004D5AE5" w:rsidP="005634B7">
            <w:pPr>
              <w:pStyle w:val="Tableintext"/>
            </w:pPr>
            <w:proofErr w:type="spellStart"/>
            <w:r w:rsidRPr="005634B7">
              <w:rPr>
                <w:rFonts w:hint="cs"/>
                <w:rtl/>
              </w:rPr>
              <w:t>کارپرداز</w:t>
            </w:r>
            <w:proofErr w:type="spellEnd"/>
            <w:r w:rsidRPr="005634B7">
              <w:rPr>
                <w:rFonts w:hint="cs"/>
                <w:rtl/>
              </w:rPr>
              <w:t xml:space="preserve"> خرید</w:t>
            </w:r>
          </w:p>
        </w:tc>
      </w:tr>
      <w:tr w:rsidR="004D5AE5" w14:paraId="4D51DDE0" w14:textId="77777777" w:rsidTr="00E76E83">
        <w:trPr>
          <w:trHeight w:val="283"/>
          <w:jc w:val="center"/>
        </w:trPr>
        <w:tc>
          <w:tcPr>
            <w:tcW w:w="1155" w:type="dxa"/>
            <w:tcBorders>
              <w:top w:val="single" w:sz="4" w:space="0" w:color="auto"/>
              <w:left w:val="nil"/>
              <w:right w:val="nil"/>
            </w:tcBorders>
            <w:vAlign w:val="center"/>
          </w:tcPr>
          <w:p w14:paraId="279E1ED7" w14:textId="75A6CB05" w:rsidR="004D5AE5" w:rsidRPr="005634B7" w:rsidRDefault="00EF3579" w:rsidP="005634B7">
            <w:pPr>
              <w:pStyle w:val="Tableintext"/>
              <w:rPr>
                <w:rtl/>
              </w:rPr>
            </w:pPr>
            <w:r w:rsidRPr="005634B7">
              <w:rPr>
                <w:rFonts w:hint="cs"/>
                <w:rtl/>
              </w:rPr>
              <w:t>راهبردی</w:t>
            </w:r>
          </w:p>
        </w:tc>
        <w:tc>
          <w:tcPr>
            <w:tcW w:w="1194" w:type="dxa"/>
            <w:tcBorders>
              <w:top w:val="single" w:sz="4" w:space="0" w:color="auto"/>
              <w:left w:val="nil"/>
              <w:right w:val="nil"/>
            </w:tcBorders>
            <w:shd w:val="clear" w:color="auto" w:fill="auto"/>
            <w:vAlign w:val="center"/>
          </w:tcPr>
          <w:p w14:paraId="7811D433" w14:textId="77777777" w:rsidR="004D5AE5" w:rsidRPr="005634B7" w:rsidRDefault="004D5AE5" w:rsidP="005634B7">
            <w:pPr>
              <w:pStyle w:val="Tableintext"/>
              <w:rPr>
                <w:rtl/>
              </w:rPr>
            </w:pPr>
            <w:r w:rsidRPr="005634B7">
              <w:sym w:font="Wingdings" w:char="F0FC"/>
            </w:r>
          </w:p>
        </w:tc>
        <w:tc>
          <w:tcPr>
            <w:tcW w:w="1133" w:type="dxa"/>
            <w:tcBorders>
              <w:top w:val="single" w:sz="4" w:space="0" w:color="auto"/>
              <w:left w:val="nil"/>
              <w:right w:val="nil"/>
            </w:tcBorders>
            <w:vAlign w:val="center"/>
          </w:tcPr>
          <w:p w14:paraId="5F06AE46" w14:textId="77777777" w:rsidR="004D5AE5" w:rsidRPr="005634B7" w:rsidRDefault="004D5AE5" w:rsidP="005634B7">
            <w:pPr>
              <w:pStyle w:val="Tableintext"/>
              <w:rPr>
                <w:rtl/>
              </w:rPr>
            </w:pPr>
            <w:r w:rsidRPr="005634B7">
              <w:sym w:font="Wingdings" w:char="F0FC"/>
            </w:r>
          </w:p>
        </w:tc>
        <w:tc>
          <w:tcPr>
            <w:tcW w:w="1132" w:type="dxa"/>
            <w:tcBorders>
              <w:top w:val="single" w:sz="4" w:space="0" w:color="auto"/>
              <w:left w:val="nil"/>
              <w:right w:val="nil"/>
            </w:tcBorders>
            <w:vAlign w:val="center"/>
          </w:tcPr>
          <w:p w14:paraId="1E58961D" w14:textId="77777777" w:rsidR="004D5AE5" w:rsidRPr="005634B7" w:rsidRDefault="004D5AE5" w:rsidP="005634B7">
            <w:pPr>
              <w:pStyle w:val="Tableintext"/>
              <w:rPr>
                <w:rtl/>
              </w:rPr>
            </w:pPr>
            <w:r w:rsidRPr="005634B7">
              <w:sym w:font="Wingdings" w:char="F0FC"/>
            </w:r>
          </w:p>
        </w:tc>
        <w:tc>
          <w:tcPr>
            <w:tcW w:w="1137" w:type="dxa"/>
            <w:tcBorders>
              <w:top w:val="single" w:sz="4" w:space="0" w:color="auto"/>
              <w:left w:val="nil"/>
              <w:right w:val="nil"/>
            </w:tcBorders>
            <w:vAlign w:val="center"/>
          </w:tcPr>
          <w:p w14:paraId="4783927A" w14:textId="77777777" w:rsidR="004D5AE5" w:rsidRPr="005634B7" w:rsidRDefault="004D5AE5" w:rsidP="005634B7">
            <w:pPr>
              <w:pStyle w:val="Tableintext"/>
              <w:rPr>
                <w:rtl/>
              </w:rPr>
            </w:pPr>
          </w:p>
        </w:tc>
        <w:tc>
          <w:tcPr>
            <w:tcW w:w="1049" w:type="dxa"/>
            <w:tcBorders>
              <w:top w:val="single" w:sz="4" w:space="0" w:color="auto"/>
              <w:left w:val="nil"/>
              <w:right w:val="nil"/>
            </w:tcBorders>
            <w:vAlign w:val="center"/>
          </w:tcPr>
          <w:p w14:paraId="1D973826" w14:textId="77777777" w:rsidR="004D5AE5" w:rsidRPr="005634B7" w:rsidRDefault="004D5AE5" w:rsidP="005634B7">
            <w:pPr>
              <w:pStyle w:val="Tableintext"/>
              <w:rPr>
                <w:rtl/>
              </w:rPr>
            </w:pPr>
          </w:p>
        </w:tc>
      </w:tr>
      <w:tr w:rsidR="004D5AE5" w14:paraId="22B3A1CF" w14:textId="77777777" w:rsidTr="00E76E83">
        <w:trPr>
          <w:trHeight w:val="283"/>
          <w:jc w:val="center"/>
        </w:trPr>
        <w:tc>
          <w:tcPr>
            <w:tcW w:w="1155" w:type="dxa"/>
            <w:tcBorders>
              <w:left w:val="nil"/>
              <w:right w:val="nil"/>
            </w:tcBorders>
            <w:vAlign w:val="center"/>
          </w:tcPr>
          <w:p w14:paraId="58B9AC92" w14:textId="77777777" w:rsidR="004D5AE5" w:rsidRPr="005634B7" w:rsidRDefault="004D5AE5" w:rsidP="005634B7">
            <w:pPr>
              <w:pStyle w:val="Tableintext"/>
              <w:rPr>
                <w:rtl/>
              </w:rPr>
            </w:pPr>
            <w:proofErr w:type="spellStart"/>
            <w:r w:rsidRPr="005634B7">
              <w:rPr>
                <w:rFonts w:hint="cs"/>
                <w:rtl/>
              </w:rPr>
              <w:t>تاکتیکی</w:t>
            </w:r>
            <w:proofErr w:type="spellEnd"/>
          </w:p>
        </w:tc>
        <w:tc>
          <w:tcPr>
            <w:tcW w:w="1194" w:type="dxa"/>
            <w:tcBorders>
              <w:left w:val="nil"/>
              <w:right w:val="nil"/>
            </w:tcBorders>
            <w:shd w:val="clear" w:color="auto" w:fill="auto"/>
            <w:vAlign w:val="center"/>
          </w:tcPr>
          <w:p w14:paraId="661E40D7" w14:textId="77777777" w:rsidR="004D5AE5" w:rsidRPr="005634B7" w:rsidRDefault="004D5AE5" w:rsidP="005634B7">
            <w:pPr>
              <w:pStyle w:val="Tableintext"/>
              <w:rPr>
                <w:rtl/>
              </w:rPr>
            </w:pPr>
          </w:p>
        </w:tc>
        <w:tc>
          <w:tcPr>
            <w:tcW w:w="1133" w:type="dxa"/>
            <w:tcBorders>
              <w:left w:val="nil"/>
              <w:right w:val="nil"/>
            </w:tcBorders>
            <w:vAlign w:val="center"/>
          </w:tcPr>
          <w:p w14:paraId="31AA7636" w14:textId="77777777" w:rsidR="004D5AE5" w:rsidRPr="005634B7" w:rsidRDefault="004D5AE5" w:rsidP="005634B7">
            <w:pPr>
              <w:pStyle w:val="Tableintext"/>
              <w:rPr>
                <w:rtl/>
              </w:rPr>
            </w:pPr>
            <w:r w:rsidRPr="005634B7">
              <w:sym w:font="Wingdings" w:char="F0FC"/>
            </w:r>
          </w:p>
        </w:tc>
        <w:tc>
          <w:tcPr>
            <w:tcW w:w="1132" w:type="dxa"/>
            <w:tcBorders>
              <w:left w:val="nil"/>
              <w:right w:val="nil"/>
            </w:tcBorders>
            <w:vAlign w:val="center"/>
          </w:tcPr>
          <w:p w14:paraId="7385C3FD" w14:textId="77777777" w:rsidR="004D5AE5" w:rsidRPr="005634B7" w:rsidRDefault="004D5AE5" w:rsidP="005634B7">
            <w:pPr>
              <w:pStyle w:val="Tableintext"/>
              <w:rPr>
                <w:rtl/>
              </w:rPr>
            </w:pPr>
            <w:r w:rsidRPr="005634B7">
              <w:sym w:font="Wingdings" w:char="F0FC"/>
            </w:r>
          </w:p>
        </w:tc>
        <w:tc>
          <w:tcPr>
            <w:tcW w:w="1137" w:type="dxa"/>
            <w:tcBorders>
              <w:left w:val="nil"/>
              <w:right w:val="nil"/>
            </w:tcBorders>
            <w:vAlign w:val="center"/>
          </w:tcPr>
          <w:p w14:paraId="6DBCC0F6" w14:textId="77777777" w:rsidR="004D5AE5" w:rsidRPr="005634B7" w:rsidRDefault="004D5AE5" w:rsidP="005634B7">
            <w:pPr>
              <w:pStyle w:val="Tableintext"/>
              <w:rPr>
                <w:rtl/>
              </w:rPr>
            </w:pPr>
            <w:r w:rsidRPr="005634B7">
              <w:sym w:font="Wingdings" w:char="F0FC"/>
            </w:r>
          </w:p>
        </w:tc>
        <w:tc>
          <w:tcPr>
            <w:tcW w:w="1049" w:type="dxa"/>
            <w:tcBorders>
              <w:left w:val="nil"/>
              <w:right w:val="nil"/>
            </w:tcBorders>
            <w:vAlign w:val="center"/>
          </w:tcPr>
          <w:p w14:paraId="7D43878A" w14:textId="77777777" w:rsidR="004D5AE5" w:rsidRPr="005634B7" w:rsidRDefault="004D5AE5" w:rsidP="005634B7">
            <w:pPr>
              <w:pStyle w:val="Tableintext"/>
              <w:rPr>
                <w:rtl/>
              </w:rPr>
            </w:pPr>
          </w:p>
        </w:tc>
      </w:tr>
      <w:tr w:rsidR="004D5AE5" w14:paraId="0706E1F8" w14:textId="77777777" w:rsidTr="00E76E83">
        <w:trPr>
          <w:trHeight w:val="283"/>
          <w:jc w:val="center"/>
        </w:trPr>
        <w:tc>
          <w:tcPr>
            <w:tcW w:w="1155" w:type="dxa"/>
            <w:tcBorders>
              <w:left w:val="nil"/>
              <w:bottom w:val="thickThinSmallGap" w:sz="24" w:space="0" w:color="000000"/>
              <w:right w:val="nil"/>
            </w:tcBorders>
            <w:vAlign w:val="center"/>
          </w:tcPr>
          <w:p w14:paraId="60535298" w14:textId="77777777" w:rsidR="004D5AE5" w:rsidRPr="005634B7" w:rsidRDefault="004D5AE5" w:rsidP="005634B7">
            <w:pPr>
              <w:pStyle w:val="Tableintext"/>
              <w:rPr>
                <w:rtl/>
              </w:rPr>
            </w:pPr>
            <w:r w:rsidRPr="005634B7">
              <w:rPr>
                <w:rFonts w:hint="cs"/>
                <w:rtl/>
              </w:rPr>
              <w:t>عملیاتی</w:t>
            </w:r>
          </w:p>
        </w:tc>
        <w:tc>
          <w:tcPr>
            <w:tcW w:w="1194" w:type="dxa"/>
            <w:tcBorders>
              <w:left w:val="nil"/>
              <w:bottom w:val="thickThinSmallGap" w:sz="24" w:space="0" w:color="000000"/>
              <w:right w:val="nil"/>
            </w:tcBorders>
            <w:shd w:val="clear" w:color="auto" w:fill="auto"/>
            <w:vAlign w:val="center"/>
          </w:tcPr>
          <w:p w14:paraId="77948D99" w14:textId="77777777" w:rsidR="004D5AE5" w:rsidRPr="005634B7" w:rsidRDefault="004D5AE5" w:rsidP="005634B7">
            <w:pPr>
              <w:pStyle w:val="Tableintext"/>
              <w:rPr>
                <w:rtl/>
              </w:rPr>
            </w:pPr>
          </w:p>
        </w:tc>
        <w:tc>
          <w:tcPr>
            <w:tcW w:w="1133" w:type="dxa"/>
            <w:tcBorders>
              <w:left w:val="nil"/>
              <w:bottom w:val="thickThinSmallGap" w:sz="24" w:space="0" w:color="000000"/>
              <w:right w:val="nil"/>
            </w:tcBorders>
            <w:vAlign w:val="center"/>
          </w:tcPr>
          <w:p w14:paraId="19091481" w14:textId="77777777" w:rsidR="004D5AE5" w:rsidRPr="005634B7" w:rsidRDefault="004D5AE5" w:rsidP="005634B7">
            <w:pPr>
              <w:pStyle w:val="Tableintext"/>
              <w:rPr>
                <w:rtl/>
              </w:rPr>
            </w:pPr>
          </w:p>
        </w:tc>
        <w:tc>
          <w:tcPr>
            <w:tcW w:w="1132" w:type="dxa"/>
            <w:tcBorders>
              <w:left w:val="nil"/>
              <w:bottom w:val="thickThinSmallGap" w:sz="24" w:space="0" w:color="000000"/>
              <w:right w:val="nil"/>
            </w:tcBorders>
            <w:vAlign w:val="center"/>
          </w:tcPr>
          <w:p w14:paraId="0C645E53" w14:textId="77777777" w:rsidR="004D5AE5" w:rsidRPr="005634B7" w:rsidRDefault="004D5AE5" w:rsidP="005634B7">
            <w:pPr>
              <w:pStyle w:val="Tableintext"/>
              <w:rPr>
                <w:rtl/>
              </w:rPr>
            </w:pPr>
          </w:p>
        </w:tc>
        <w:tc>
          <w:tcPr>
            <w:tcW w:w="1137" w:type="dxa"/>
            <w:tcBorders>
              <w:left w:val="nil"/>
              <w:bottom w:val="thickThinSmallGap" w:sz="24" w:space="0" w:color="000000"/>
              <w:right w:val="nil"/>
            </w:tcBorders>
            <w:vAlign w:val="center"/>
          </w:tcPr>
          <w:p w14:paraId="0183583E" w14:textId="77777777" w:rsidR="004D5AE5" w:rsidRPr="005634B7" w:rsidRDefault="004D5AE5" w:rsidP="005634B7">
            <w:pPr>
              <w:pStyle w:val="Tableintext"/>
              <w:rPr>
                <w:rtl/>
              </w:rPr>
            </w:pPr>
            <w:r w:rsidRPr="005634B7">
              <w:sym w:font="Wingdings" w:char="F0FC"/>
            </w:r>
          </w:p>
        </w:tc>
        <w:tc>
          <w:tcPr>
            <w:tcW w:w="1049" w:type="dxa"/>
            <w:tcBorders>
              <w:left w:val="nil"/>
              <w:bottom w:val="thickThinSmallGap" w:sz="24" w:space="0" w:color="000000"/>
              <w:right w:val="nil"/>
            </w:tcBorders>
            <w:vAlign w:val="center"/>
          </w:tcPr>
          <w:p w14:paraId="26DCFDF2" w14:textId="77777777" w:rsidR="004D5AE5" w:rsidRPr="005634B7" w:rsidRDefault="004D5AE5" w:rsidP="005634B7">
            <w:pPr>
              <w:pStyle w:val="Tableintext"/>
              <w:rPr>
                <w:rtl/>
              </w:rPr>
            </w:pPr>
            <w:r w:rsidRPr="005634B7">
              <w:sym w:font="Wingdings" w:char="F0FC"/>
            </w:r>
          </w:p>
        </w:tc>
      </w:tr>
    </w:tbl>
    <w:p w14:paraId="2E1796C9" w14:textId="215A83C2" w:rsidR="004D5AE5" w:rsidRDefault="002807E7" w:rsidP="002807E7">
      <w:pPr>
        <w:pStyle w:val="Heading3"/>
        <w:rPr>
          <w:rtl/>
        </w:rPr>
      </w:pPr>
      <w:bookmarkStart w:id="116" w:name="_Toc146923433"/>
      <w:r w:rsidRPr="002807E7">
        <w:rPr>
          <w:rtl/>
        </w:rPr>
        <w:t>ساختار سازمان</w:t>
      </w:r>
      <w:r w:rsidRPr="002807E7">
        <w:rPr>
          <w:rFonts w:hint="cs"/>
          <w:rtl/>
        </w:rPr>
        <w:t>ی</w:t>
      </w:r>
      <w:r w:rsidRPr="002807E7">
        <w:rPr>
          <w:rtl/>
        </w:rPr>
        <w:t xml:space="preserve"> واحد تدارکات</w:t>
      </w:r>
      <w:bookmarkEnd w:id="116"/>
    </w:p>
    <w:p w14:paraId="1BCB75B5" w14:textId="08DD1678" w:rsidR="00A01CF6" w:rsidRDefault="00A01CF6" w:rsidP="005E6890">
      <w:pPr>
        <w:pStyle w:val="BNazanin-NoIndentation"/>
        <w:rPr>
          <w:rtl/>
        </w:rPr>
      </w:pPr>
      <w:r>
        <w:rPr>
          <w:rFonts w:hint="cs"/>
          <w:rtl/>
        </w:rPr>
        <w:t xml:space="preserve">در این بخش به بررسی برخی ساختارها جهت سازماندهی </w:t>
      </w:r>
      <w:proofErr w:type="spellStart"/>
      <w:r>
        <w:rPr>
          <w:rFonts w:hint="cs"/>
          <w:rtl/>
        </w:rPr>
        <w:t>فعالیت‌های</w:t>
      </w:r>
      <w:proofErr w:type="spellEnd"/>
      <w:r>
        <w:rPr>
          <w:rFonts w:hint="cs"/>
          <w:rtl/>
        </w:rPr>
        <w:t xml:space="preserve"> خرید </w:t>
      </w:r>
      <w:r w:rsidR="001F18B6">
        <w:rPr>
          <w:rFonts w:hint="cs"/>
          <w:rtl/>
        </w:rPr>
        <w:t>در داخل</w:t>
      </w:r>
      <w:r>
        <w:rPr>
          <w:rFonts w:hint="cs"/>
          <w:rtl/>
        </w:rPr>
        <w:t xml:space="preserve"> </w:t>
      </w:r>
      <w:proofErr w:type="spellStart"/>
      <w:r>
        <w:rPr>
          <w:rFonts w:hint="cs"/>
          <w:rtl/>
        </w:rPr>
        <w:t>شرکت‌ها</w:t>
      </w:r>
      <w:proofErr w:type="spellEnd"/>
      <w:r>
        <w:rPr>
          <w:rFonts w:hint="cs"/>
          <w:rtl/>
        </w:rPr>
        <w:t xml:space="preserve"> خواهیم پرداخت. برای این منظور ابتدا باید میان </w:t>
      </w:r>
      <w:proofErr w:type="spellStart"/>
      <w:r>
        <w:rPr>
          <w:rFonts w:hint="cs"/>
          <w:rtl/>
        </w:rPr>
        <w:t>شرکت‌های</w:t>
      </w:r>
      <w:proofErr w:type="spellEnd"/>
      <w:r>
        <w:rPr>
          <w:rFonts w:hint="cs"/>
          <w:rtl/>
        </w:rPr>
        <w:t xml:space="preserve"> </w:t>
      </w:r>
      <w:proofErr w:type="spellStart"/>
      <w:r w:rsidR="003B11B1">
        <w:rPr>
          <w:rtl/>
        </w:rPr>
        <w:t>چندواحد</w:t>
      </w:r>
      <w:r w:rsidR="003B11B1">
        <w:rPr>
          <w:rFonts w:hint="cs"/>
          <w:rtl/>
        </w:rPr>
        <w:t>ی</w:t>
      </w:r>
      <w:proofErr w:type="spellEnd"/>
      <w:r>
        <w:rPr>
          <w:rStyle w:val="FootnoteReference"/>
          <w:rtl/>
        </w:rPr>
        <w:footnoteReference w:id="141"/>
      </w:r>
      <w:r>
        <w:rPr>
          <w:rFonts w:hint="cs"/>
          <w:rtl/>
        </w:rPr>
        <w:t xml:space="preserve"> و </w:t>
      </w:r>
      <w:proofErr w:type="spellStart"/>
      <w:r>
        <w:rPr>
          <w:rFonts w:hint="cs"/>
          <w:rtl/>
        </w:rPr>
        <w:t>شرکت‌های</w:t>
      </w:r>
      <w:proofErr w:type="spellEnd"/>
      <w:r>
        <w:rPr>
          <w:rFonts w:hint="cs"/>
          <w:rtl/>
        </w:rPr>
        <w:t xml:space="preserve"> </w:t>
      </w:r>
      <w:proofErr w:type="spellStart"/>
      <w:r w:rsidR="00CC6FC6">
        <w:rPr>
          <w:rFonts w:hint="cs"/>
          <w:rtl/>
        </w:rPr>
        <w:t>تک‌واحدی</w:t>
      </w:r>
      <w:proofErr w:type="spellEnd"/>
      <w:r w:rsidR="001F18B6">
        <w:rPr>
          <w:rStyle w:val="FootnoteReference"/>
          <w:rtl/>
        </w:rPr>
        <w:footnoteReference w:id="142"/>
      </w:r>
      <w:r>
        <w:rPr>
          <w:rFonts w:hint="cs"/>
          <w:rtl/>
        </w:rPr>
        <w:t xml:space="preserve"> تفاوت قائل شد.</w:t>
      </w:r>
      <w:r w:rsidR="001F18B6">
        <w:rPr>
          <w:rFonts w:hint="cs"/>
          <w:rtl/>
        </w:rPr>
        <w:t xml:space="preserve"> منظور از </w:t>
      </w:r>
      <w:proofErr w:type="spellStart"/>
      <w:r w:rsidR="001F18B6">
        <w:rPr>
          <w:rFonts w:hint="cs"/>
          <w:rtl/>
        </w:rPr>
        <w:t>شرکت‌های</w:t>
      </w:r>
      <w:proofErr w:type="spellEnd"/>
      <w:r w:rsidR="001F18B6">
        <w:rPr>
          <w:rFonts w:hint="cs"/>
          <w:rtl/>
        </w:rPr>
        <w:t xml:space="preserve"> </w:t>
      </w:r>
      <w:proofErr w:type="spellStart"/>
      <w:r w:rsidR="003B11B1">
        <w:rPr>
          <w:rtl/>
        </w:rPr>
        <w:t>چندواحد</w:t>
      </w:r>
      <w:r w:rsidR="003B11B1">
        <w:rPr>
          <w:rFonts w:hint="cs"/>
          <w:rtl/>
        </w:rPr>
        <w:t>ی</w:t>
      </w:r>
      <w:proofErr w:type="spellEnd"/>
      <w:r w:rsidR="001F18B6">
        <w:rPr>
          <w:rFonts w:hint="cs"/>
          <w:rtl/>
        </w:rPr>
        <w:t xml:space="preserve">، </w:t>
      </w:r>
      <w:proofErr w:type="spellStart"/>
      <w:r w:rsidR="001F18B6">
        <w:rPr>
          <w:rFonts w:hint="cs"/>
          <w:rtl/>
        </w:rPr>
        <w:t>شرکت‌هایی</w:t>
      </w:r>
      <w:proofErr w:type="spellEnd"/>
      <w:r w:rsidR="001F18B6">
        <w:rPr>
          <w:rFonts w:hint="cs"/>
          <w:rtl/>
        </w:rPr>
        <w:t xml:space="preserve"> است که در مناطق مختلف جغرافیایی گسترده </w:t>
      </w:r>
      <w:proofErr w:type="spellStart"/>
      <w:r w:rsidR="001F18B6">
        <w:rPr>
          <w:rFonts w:hint="cs"/>
          <w:rtl/>
        </w:rPr>
        <w:t>شده</w:t>
      </w:r>
      <w:r w:rsidR="001F18B6">
        <w:rPr>
          <w:rFonts w:hint="eastAsia"/>
          <w:rtl/>
        </w:rPr>
        <w:t>‌</w:t>
      </w:r>
      <w:r w:rsidR="001F18B6">
        <w:rPr>
          <w:rFonts w:hint="cs"/>
          <w:rtl/>
        </w:rPr>
        <w:t>اند</w:t>
      </w:r>
      <w:proofErr w:type="spellEnd"/>
      <w:r w:rsidR="001F18B6">
        <w:rPr>
          <w:rFonts w:hint="cs"/>
          <w:rtl/>
        </w:rPr>
        <w:t xml:space="preserve"> و صرفاً در یک نقطه مشخص فعالیت </w:t>
      </w:r>
      <w:proofErr w:type="spellStart"/>
      <w:r w:rsidR="001F18B6">
        <w:rPr>
          <w:rFonts w:hint="cs"/>
          <w:rtl/>
        </w:rPr>
        <w:t>نمی‌کنند</w:t>
      </w:r>
      <w:proofErr w:type="spellEnd"/>
      <w:r w:rsidR="0038315D">
        <w:rPr>
          <w:rFonts w:hint="cs"/>
          <w:rtl/>
        </w:rPr>
        <w:t>؛</w:t>
      </w:r>
      <w:r w:rsidR="001F18B6">
        <w:rPr>
          <w:rFonts w:hint="cs"/>
          <w:rtl/>
        </w:rPr>
        <w:t xml:space="preserve"> مانند بانک‌</w:t>
      </w:r>
      <w:r w:rsidR="001F18B6">
        <w:rPr>
          <w:rFonts w:hint="eastAsia"/>
          <w:rtl/>
        </w:rPr>
        <w:t>‌</w:t>
      </w:r>
      <w:r w:rsidR="001F18B6">
        <w:rPr>
          <w:rFonts w:hint="cs"/>
          <w:rtl/>
        </w:rPr>
        <w:t xml:space="preserve">ها، </w:t>
      </w:r>
      <w:proofErr w:type="spellStart"/>
      <w:r w:rsidR="001F18B6">
        <w:rPr>
          <w:rFonts w:hint="cs"/>
          <w:rtl/>
        </w:rPr>
        <w:t>فروشگاه‌های</w:t>
      </w:r>
      <w:proofErr w:type="spellEnd"/>
      <w:r w:rsidR="001F18B6">
        <w:rPr>
          <w:rFonts w:hint="cs"/>
          <w:rtl/>
        </w:rPr>
        <w:t xml:space="preserve"> </w:t>
      </w:r>
      <w:proofErr w:type="spellStart"/>
      <w:r w:rsidR="001F18B6">
        <w:rPr>
          <w:rFonts w:hint="cs"/>
          <w:rtl/>
        </w:rPr>
        <w:t>زنجیره</w:t>
      </w:r>
      <w:r w:rsidR="001F18B6">
        <w:rPr>
          <w:rFonts w:hint="eastAsia"/>
          <w:rtl/>
        </w:rPr>
        <w:t>‌</w:t>
      </w:r>
      <w:r w:rsidR="001F18B6">
        <w:rPr>
          <w:rFonts w:hint="cs"/>
          <w:rtl/>
        </w:rPr>
        <w:t>ای</w:t>
      </w:r>
      <w:proofErr w:type="spellEnd"/>
      <w:r w:rsidR="001F18B6">
        <w:rPr>
          <w:rFonts w:hint="cs"/>
          <w:rtl/>
        </w:rPr>
        <w:t xml:space="preserve"> و </w:t>
      </w:r>
      <w:proofErr w:type="spellStart"/>
      <w:r w:rsidR="001F18B6">
        <w:rPr>
          <w:rFonts w:hint="cs"/>
          <w:rtl/>
        </w:rPr>
        <w:t>هتل‌ها</w:t>
      </w:r>
      <w:proofErr w:type="spellEnd"/>
      <w:r w:rsidR="001F18B6">
        <w:rPr>
          <w:rFonts w:hint="cs"/>
          <w:rtl/>
        </w:rPr>
        <w:t>.</w:t>
      </w:r>
      <w:r w:rsidR="003E42BB">
        <w:rPr>
          <w:rFonts w:hint="cs"/>
          <w:rtl/>
        </w:rPr>
        <w:t xml:space="preserve"> </w:t>
      </w:r>
      <w:proofErr w:type="spellStart"/>
      <w:r w:rsidR="003E42BB">
        <w:rPr>
          <w:rFonts w:hint="cs"/>
          <w:rtl/>
        </w:rPr>
        <w:t>شرکت‌های</w:t>
      </w:r>
      <w:proofErr w:type="spellEnd"/>
      <w:r w:rsidR="003E42BB">
        <w:rPr>
          <w:rFonts w:hint="cs"/>
          <w:rtl/>
        </w:rPr>
        <w:t xml:space="preserve"> </w:t>
      </w:r>
      <w:proofErr w:type="spellStart"/>
      <w:r w:rsidR="003E42BB">
        <w:rPr>
          <w:rFonts w:hint="cs"/>
          <w:rtl/>
        </w:rPr>
        <w:t>تک</w:t>
      </w:r>
      <w:r w:rsidR="003E42BB">
        <w:rPr>
          <w:rFonts w:hint="eastAsia"/>
          <w:rtl/>
        </w:rPr>
        <w:t>‌</w:t>
      </w:r>
      <w:r w:rsidR="003E42BB">
        <w:rPr>
          <w:rFonts w:hint="cs"/>
          <w:rtl/>
        </w:rPr>
        <w:t>واحدی</w:t>
      </w:r>
      <w:proofErr w:type="spellEnd"/>
      <w:r w:rsidR="003E42BB">
        <w:rPr>
          <w:rFonts w:hint="cs"/>
          <w:rtl/>
        </w:rPr>
        <w:t xml:space="preserve"> نیز نقطه مقابل </w:t>
      </w:r>
      <w:proofErr w:type="spellStart"/>
      <w:r w:rsidR="003E42BB">
        <w:rPr>
          <w:rFonts w:hint="cs"/>
          <w:rtl/>
        </w:rPr>
        <w:t>شرکت‌های</w:t>
      </w:r>
      <w:proofErr w:type="spellEnd"/>
      <w:r w:rsidR="003E42BB">
        <w:rPr>
          <w:rFonts w:hint="cs"/>
          <w:rtl/>
        </w:rPr>
        <w:t xml:space="preserve"> </w:t>
      </w:r>
      <w:proofErr w:type="spellStart"/>
      <w:r w:rsidR="003B11B1">
        <w:rPr>
          <w:rtl/>
        </w:rPr>
        <w:t>چندواحد</w:t>
      </w:r>
      <w:r w:rsidR="003B11B1">
        <w:rPr>
          <w:rFonts w:hint="cs"/>
          <w:rtl/>
        </w:rPr>
        <w:t>ی</w:t>
      </w:r>
      <w:proofErr w:type="spellEnd"/>
      <w:r w:rsidR="003E42BB">
        <w:rPr>
          <w:rFonts w:hint="cs"/>
          <w:rtl/>
        </w:rPr>
        <w:t xml:space="preserve"> هستند.</w:t>
      </w:r>
    </w:p>
    <w:p w14:paraId="07FDCCF1" w14:textId="5FA6BFE7" w:rsidR="00CF5748" w:rsidRDefault="00CF5748" w:rsidP="00CF5748">
      <w:pPr>
        <w:pStyle w:val="Heading4"/>
        <w:rPr>
          <w:rtl/>
        </w:rPr>
      </w:pPr>
      <w:bookmarkStart w:id="117" w:name="_Toc146923434"/>
      <w:r>
        <w:rPr>
          <w:rFonts w:hint="cs"/>
          <w:rtl/>
        </w:rPr>
        <w:t xml:space="preserve">ساختار تدارکات در شرکت‌های </w:t>
      </w:r>
      <w:r w:rsidR="003B11B1">
        <w:rPr>
          <w:rtl/>
        </w:rPr>
        <w:t>چندواحد</w:t>
      </w:r>
      <w:r w:rsidR="003B11B1">
        <w:rPr>
          <w:rFonts w:hint="cs"/>
          <w:rtl/>
        </w:rPr>
        <w:t>ی</w:t>
      </w:r>
      <w:bookmarkEnd w:id="117"/>
    </w:p>
    <w:p w14:paraId="676F5953" w14:textId="6A6F6568" w:rsidR="00A01CF6" w:rsidRDefault="00A01CF6" w:rsidP="005E6890">
      <w:pPr>
        <w:pStyle w:val="BNazanin-NoIndentation"/>
      </w:pPr>
      <w:r>
        <w:rPr>
          <w:rFonts w:hint="cs"/>
          <w:rtl/>
        </w:rPr>
        <w:t xml:space="preserve">تاکنون ساختارهای متعددی برای </w:t>
      </w:r>
      <w:proofErr w:type="spellStart"/>
      <w:r>
        <w:rPr>
          <w:rFonts w:hint="cs"/>
          <w:rtl/>
        </w:rPr>
        <w:t>شرکت‌های</w:t>
      </w:r>
      <w:proofErr w:type="spellEnd"/>
      <w:r>
        <w:rPr>
          <w:rFonts w:hint="cs"/>
          <w:rtl/>
        </w:rPr>
        <w:t xml:space="preserve"> </w:t>
      </w:r>
      <w:proofErr w:type="spellStart"/>
      <w:r>
        <w:rPr>
          <w:rFonts w:hint="cs"/>
          <w:rtl/>
        </w:rPr>
        <w:t>چندواحدی</w:t>
      </w:r>
      <w:proofErr w:type="spellEnd"/>
      <w:r>
        <w:rPr>
          <w:rFonts w:hint="cs"/>
          <w:rtl/>
        </w:rPr>
        <w:t xml:space="preserve"> ارائه شده است که منشأ برخی از </w:t>
      </w:r>
      <w:proofErr w:type="spellStart"/>
      <w:r>
        <w:rPr>
          <w:rFonts w:hint="cs"/>
          <w:rtl/>
        </w:rPr>
        <w:t>آن‌ها</w:t>
      </w:r>
      <w:proofErr w:type="spellEnd"/>
      <w:r>
        <w:rPr>
          <w:rFonts w:hint="cs"/>
          <w:rtl/>
        </w:rPr>
        <w:t xml:space="preserve"> </w:t>
      </w:r>
      <w:proofErr w:type="spellStart"/>
      <w:r>
        <w:rPr>
          <w:rFonts w:hint="cs"/>
          <w:rtl/>
        </w:rPr>
        <w:t>شرکت‌های</w:t>
      </w:r>
      <w:proofErr w:type="spellEnd"/>
      <w:r>
        <w:rPr>
          <w:rFonts w:hint="cs"/>
          <w:rtl/>
        </w:rPr>
        <w:t xml:space="preserve"> بزرگ نظیر </w:t>
      </w:r>
      <w:r>
        <w:t>IBM</w:t>
      </w:r>
      <w:r>
        <w:rPr>
          <w:rFonts w:hint="cs"/>
          <w:rtl/>
        </w:rPr>
        <w:t xml:space="preserve"> است. </w:t>
      </w:r>
      <w:r w:rsidR="00CC6FC6">
        <w:rPr>
          <w:rFonts w:hint="cs"/>
          <w:rtl/>
        </w:rPr>
        <w:t>با</w:t>
      </w:r>
      <w:r w:rsidR="00B9128F">
        <w:t xml:space="preserve"> </w:t>
      </w:r>
      <w:proofErr w:type="spellStart"/>
      <w:r w:rsidR="00CC6FC6">
        <w:rPr>
          <w:rFonts w:hint="cs"/>
          <w:rtl/>
        </w:rPr>
        <w:t>این‌حال</w:t>
      </w:r>
      <w:proofErr w:type="spellEnd"/>
      <w:r w:rsidR="00DD1979">
        <w:rPr>
          <w:rFonts w:hint="cs"/>
          <w:rtl/>
        </w:rPr>
        <w:t xml:space="preserve"> </w:t>
      </w:r>
      <w:r>
        <w:rPr>
          <w:rFonts w:hint="cs"/>
          <w:rtl/>
        </w:rPr>
        <w:t xml:space="preserve">ساختارهای اصلی و متداول </w:t>
      </w:r>
      <w:r w:rsidR="00DD1979">
        <w:rPr>
          <w:rFonts w:hint="cs"/>
          <w:rtl/>
        </w:rPr>
        <w:t>در</w:t>
      </w:r>
      <w:r>
        <w:rPr>
          <w:rFonts w:hint="cs"/>
          <w:rtl/>
        </w:rPr>
        <w:t xml:space="preserve"> </w:t>
      </w:r>
      <w:proofErr w:type="spellStart"/>
      <w:r>
        <w:rPr>
          <w:rFonts w:hint="cs"/>
          <w:rtl/>
        </w:rPr>
        <w:t>شرکت‌ها</w:t>
      </w:r>
      <w:r w:rsidR="00DD1979">
        <w:rPr>
          <w:rFonts w:hint="cs"/>
          <w:rtl/>
        </w:rPr>
        <w:t>ی</w:t>
      </w:r>
      <w:proofErr w:type="spellEnd"/>
      <w:r w:rsidR="00DD1979">
        <w:rPr>
          <w:rFonts w:hint="cs"/>
          <w:rtl/>
        </w:rPr>
        <w:t xml:space="preserve"> </w:t>
      </w:r>
      <w:proofErr w:type="spellStart"/>
      <w:r w:rsidR="003B11B1">
        <w:rPr>
          <w:rtl/>
        </w:rPr>
        <w:t>چندواحد</w:t>
      </w:r>
      <w:r w:rsidR="003B11B1">
        <w:rPr>
          <w:rFonts w:hint="cs"/>
          <w:rtl/>
        </w:rPr>
        <w:t>ی</w:t>
      </w:r>
      <w:proofErr w:type="spellEnd"/>
      <w:r w:rsidR="00DD1979">
        <w:rPr>
          <w:rFonts w:hint="cs"/>
          <w:rtl/>
        </w:rPr>
        <w:t xml:space="preserve"> </w:t>
      </w:r>
      <w:proofErr w:type="spellStart"/>
      <w:r w:rsidR="00CC6FC6">
        <w:rPr>
          <w:rFonts w:hint="cs"/>
          <w:rtl/>
        </w:rPr>
        <w:t>عبارت‌اند</w:t>
      </w:r>
      <w:proofErr w:type="spellEnd"/>
      <w:r>
        <w:rPr>
          <w:rFonts w:hint="cs"/>
          <w:rtl/>
        </w:rPr>
        <w:t xml:space="preserve"> از ساختار </w:t>
      </w:r>
      <w:proofErr w:type="spellStart"/>
      <w:r>
        <w:rPr>
          <w:rFonts w:hint="cs"/>
          <w:rtl/>
        </w:rPr>
        <w:t>غیرمتمرکز</w:t>
      </w:r>
      <w:proofErr w:type="spellEnd"/>
      <w:r>
        <w:rPr>
          <w:rFonts w:hint="cs"/>
          <w:rtl/>
        </w:rPr>
        <w:t>، ساختار متمرکز و ساختار ترکیبی.</w:t>
      </w:r>
    </w:p>
    <w:p w14:paraId="07265EC4" w14:textId="34CFD8FF" w:rsidR="00A01CF6" w:rsidRDefault="00A01CF6" w:rsidP="00002092">
      <w:pPr>
        <w:pStyle w:val="a"/>
        <w:rPr>
          <w:rtl/>
        </w:rPr>
      </w:pPr>
      <w:r>
        <w:rPr>
          <w:rFonts w:hint="cs"/>
          <w:rtl/>
        </w:rPr>
        <w:t>ساختار غیرمتمرکز: این ساختار معمولاً در شرکت</w:t>
      </w:r>
      <w:r>
        <w:rPr>
          <w:rFonts w:hint="eastAsia"/>
          <w:rtl/>
        </w:rPr>
        <w:t>‌</w:t>
      </w:r>
      <w:r>
        <w:rPr>
          <w:rFonts w:hint="cs"/>
          <w:rtl/>
        </w:rPr>
        <w:t>های</w:t>
      </w:r>
      <w:r w:rsidR="00DD1979">
        <w:rPr>
          <w:rFonts w:hint="cs"/>
          <w:rtl/>
        </w:rPr>
        <w:t>ی</w:t>
      </w:r>
      <w:r>
        <w:rPr>
          <w:rFonts w:hint="cs"/>
          <w:rtl/>
        </w:rPr>
        <w:t xml:space="preserve"> که کسب‌وکار آن‌ها دارای ساختار </w:t>
      </w:r>
      <w:r w:rsidR="00B9128F">
        <w:rPr>
          <w:rFonts w:hint="cs"/>
          <w:rtl/>
        </w:rPr>
        <w:t>اداري</w:t>
      </w:r>
      <w:r>
        <w:rPr>
          <w:rFonts w:hint="cs"/>
          <w:rtl/>
        </w:rPr>
        <w:t xml:space="preserve"> است، وجود دارد. مشخصه بارز این نوع ساختار این است که مدیر هر </w:t>
      </w:r>
      <w:r w:rsidR="00B9128F">
        <w:rPr>
          <w:rFonts w:hint="cs"/>
          <w:rtl/>
        </w:rPr>
        <w:t>اداره</w:t>
      </w:r>
      <w:r>
        <w:rPr>
          <w:rFonts w:hint="cs"/>
          <w:rtl/>
        </w:rPr>
        <w:t xml:space="preserve"> مسئول نتایج مالی </w:t>
      </w:r>
      <w:r w:rsidR="00B9128F">
        <w:rPr>
          <w:rFonts w:hint="cs"/>
          <w:rtl/>
        </w:rPr>
        <w:t>اداره</w:t>
      </w:r>
      <w:r>
        <w:rPr>
          <w:rFonts w:hint="cs"/>
          <w:rtl/>
        </w:rPr>
        <w:t xml:space="preserve"> خود است و از اختیارات بالایی برخوردار است. لذا مدیر </w:t>
      </w:r>
      <w:r w:rsidR="00B9128F">
        <w:rPr>
          <w:rFonts w:hint="cs"/>
          <w:rtl/>
        </w:rPr>
        <w:t>اداره</w:t>
      </w:r>
      <w:r>
        <w:rPr>
          <w:rFonts w:hint="cs"/>
          <w:rtl/>
        </w:rPr>
        <w:t xml:space="preserve"> مسئول تمام فعالیت</w:t>
      </w:r>
      <w:r>
        <w:rPr>
          <w:rFonts w:hint="eastAsia"/>
          <w:rtl/>
        </w:rPr>
        <w:t>‌</w:t>
      </w:r>
      <w:r>
        <w:rPr>
          <w:rFonts w:hint="cs"/>
          <w:rtl/>
        </w:rPr>
        <w:t>های خرید مرتبط با واحد خود است.</w:t>
      </w:r>
      <w:r w:rsidR="00BD0F98">
        <w:rPr>
          <w:rFonts w:hint="cs"/>
          <w:rtl/>
        </w:rPr>
        <w:t xml:space="preserve"> این ساختار در </w:t>
      </w:r>
      <w:r w:rsidR="00BD0F98">
        <w:rPr>
          <w:rtl/>
        </w:rPr>
        <w:fldChar w:fldCharType="begin"/>
      </w:r>
      <w:r w:rsidR="00BD0F98">
        <w:rPr>
          <w:rtl/>
        </w:rPr>
        <w:instrText xml:space="preserve"> </w:instrText>
      </w:r>
      <w:r w:rsidR="00BD0F98">
        <w:rPr>
          <w:rFonts w:hint="cs"/>
        </w:rPr>
        <w:instrText>REF</w:instrText>
      </w:r>
      <w:r w:rsidR="00BD0F98">
        <w:rPr>
          <w:rFonts w:hint="cs"/>
          <w:rtl/>
        </w:rPr>
        <w:instrText xml:space="preserve"> _</w:instrText>
      </w:r>
      <w:r w:rsidR="00BD0F98">
        <w:rPr>
          <w:rFonts w:hint="cs"/>
        </w:rPr>
        <w:instrText>Ref112360256 \h</w:instrText>
      </w:r>
      <w:r w:rsidR="00BD0F98">
        <w:rPr>
          <w:rtl/>
        </w:rPr>
        <w:instrText xml:space="preserve"> </w:instrText>
      </w:r>
      <w:r w:rsidR="00BD0F98">
        <w:rPr>
          <w:rtl/>
        </w:rPr>
      </w:r>
      <w:r w:rsidR="00BD0F98">
        <w:rPr>
          <w:rtl/>
        </w:rPr>
        <w:fldChar w:fldCharType="separate"/>
      </w:r>
      <w:r w:rsidR="00C700BC">
        <w:rPr>
          <w:rtl/>
        </w:rPr>
        <w:t xml:space="preserve">شکل </w:t>
      </w:r>
      <w:r w:rsidR="00C700BC">
        <w:rPr>
          <w:rFonts w:hint="cs"/>
          <w:rtl/>
        </w:rPr>
        <w:t>(</w:t>
      </w:r>
      <w:r w:rsidR="00C700BC">
        <w:rPr>
          <w:rtl/>
        </w:rPr>
        <w:t>‏2</w:t>
      </w:r>
      <w:r w:rsidR="00C700BC">
        <w:rPr>
          <w:rtl/>
        </w:rPr>
        <w:noBreakHyphen/>
      </w:r>
      <w:r w:rsidR="00C700BC">
        <w:rPr>
          <w:rFonts w:ascii="Times New Roman" w:hAnsi="Times New Roman" w:cs="Times New Roman"/>
          <w:rtl/>
        </w:rPr>
        <w:t>‏</w:t>
      </w:r>
      <w:r w:rsidR="00C700BC">
        <w:rPr>
          <w:rtl/>
        </w:rPr>
        <w:t>1</w:t>
      </w:r>
      <w:r w:rsidR="00BD0F98">
        <w:rPr>
          <w:rtl/>
        </w:rPr>
        <w:fldChar w:fldCharType="end"/>
      </w:r>
      <w:r w:rsidR="00BD0F98">
        <w:rPr>
          <w:rFonts w:hint="cs"/>
          <w:rtl/>
        </w:rPr>
        <w:t>) را نشان داده شده است.</w:t>
      </w:r>
      <w:r>
        <w:rPr>
          <w:rFonts w:hint="cs"/>
          <w:rtl/>
        </w:rPr>
        <w:t xml:space="preserve"> یکی از نقطه</w:t>
      </w:r>
      <w:r w:rsidR="00B9128F">
        <w:rPr>
          <w:rFonts w:hint="cs"/>
          <w:rtl/>
        </w:rPr>
        <w:t xml:space="preserve"> </w:t>
      </w:r>
      <w:r>
        <w:rPr>
          <w:rFonts w:hint="cs"/>
          <w:rtl/>
        </w:rPr>
        <w:t xml:space="preserve">‌ضعف‌های این نوع ساختار این است که </w:t>
      </w:r>
      <w:r w:rsidR="00B9128F">
        <w:rPr>
          <w:rFonts w:hint="cs"/>
          <w:rtl/>
        </w:rPr>
        <w:t>ادارت</w:t>
      </w:r>
      <w:r>
        <w:rPr>
          <w:rFonts w:hint="cs"/>
          <w:rtl/>
        </w:rPr>
        <w:t xml:space="preserve"> مختلف یک شرکت ممکن است برای کالاهای یکسان، با تأمین‌کنندگان مشابهی مذاکره کنند</w:t>
      </w:r>
      <w:r w:rsidR="00B9128F">
        <w:rPr>
          <w:rFonts w:hint="cs"/>
          <w:rtl/>
        </w:rPr>
        <w:t>،</w:t>
      </w:r>
      <w:r>
        <w:rPr>
          <w:rFonts w:hint="cs"/>
          <w:rtl/>
        </w:rPr>
        <w:t xml:space="preserve"> اما این کالاها را با قیمت و شرایط مختلف خریداری کنند. زمانی که عرضه کالا یا ظرفیت تأمین‌کنندگان محدود است، </w:t>
      </w:r>
      <w:r w:rsidR="00B9128F">
        <w:rPr>
          <w:rFonts w:hint="cs"/>
          <w:rtl/>
        </w:rPr>
        <w:t>ادارت</w:t>
      </w:r>
      <w:r>
        <w:rPr>
          <w:rFonts w:hint="cs"/>
          <w:rtl/>
        </w:rPr>
        <w:t xml:space="preserve"> شرکت ممکن برای دستیابی به کالا با یکدیگر رقابت کنند. </w:t>
      </w:r>
      <w:r w:rsidR="00DC5F79">
        <w:rPr>
          <w:rFonts w:hint="cs"/>
          <w:rtl/>
        </w:rPr>
        <w:t xml:space="preserve">بنابراین </w:t>
      </w:r>
      <w:r>
        <w:rPr>
          <w:rFonts w:hint="cs"/>
          <w:rtl/>
        </w:rPr>
        <w:t>این ساختار صرفاً برای شرکت</w:t>
      </w:r>
      <w:r w:rsidR="0034357A">
        <w:rPr>
          <w:rFonts w:hint="cs"/>
          <w:rtl/>
        </w:rPr>
        <w:t>ی</w:t>
      </w:r>
      <w:r>
        <w:rPr>
          <w:rFonts w:hint="cs"/>
          <w:rtl/>
        </w:rPr>
        <w:t xml:space="preserve"> با ساختار </w:t>
      </w:r>
      <w:r w:rsidR="00B9128F">
        <w:rPr>
          <w:rFonts w:hint="cs"/>
          <w:rtl/>
        </w:rPr>
        <w:t>اداري</w:t>
      </w:r>
      <w:r w:rsidR="0034357A">
        <w:rPr>
          <w:rFonts w:hint="cs"/>
          <w:rtl/>
        </w:rPr>
        <w:t xml:space="preserve"> است</w:t>
      </w:r>
      <w:r>
        <w:rPr>
          <w:rFonts w:hint="cs"/>
          <w:rtl/>
        </w:rPr>
        <w:t xml:space="preserve"> که</w:t>
      </w:r>
      <w:r w:rsidR="0034357A">
        <w:rPr>
          <w:rFonts w:hint="cs"/>
          <w:rtl/>
        </w:rPr>
        <w:t xml:space="preserve"> در آن</w:t>
      </w:r>
      <w:r>
        <w:rPr>
          <w:rFonts w:hint="cs"/>
          <w:rtl/>
        </w:rPr>
        <w:t xml:space="preserve"> کالاهای موردنیاز هر</w:t>
      </w:r>
      <w:r w:rsidR="003B11B1">
        <w:rPr>
          <w:rFonts w:hint="cs"/>
          <w:rtl/>
        </w:rPr>
        <w:t xml:space="preserve"> </w:t>
      </w:r>
      <w:r w:rsidR="00B9128F">
        <w:rPr>
          <w:rFonts w:hint="cs"/>
          <w:rtl/>
        </w:rPr>
        <w:t>اداره</w:t>
      </w:r>
      <w:r>
        <w:rPr>
          <w:rFonts w:hint="cs"/>
          <w:rtl/>
        </w:rPr>
        <w:t xml:space="preserve"> </w:t>
      </w:r>
      <w:r w:rsidR="003B11B1">
        <w:rPr>
          <w:rFonts w:hint="eastAsia"/>
          <w:rtl/>
        </w:rPr>
        <w:t>منحصربه‌فرد</w:t>
      </w:r>
      <w:r w:rsidR="00913D5E">
        <w:rPr>
          <w:rFonts w:hint="cs"/>
          <w:rtl/>
        </w:rPr>
        <w:t xml:space="preserve"> است و با کالاهای سایر </w:t>
      </w:r>
      <w:r w:rsidR="00B9128F">
        <w:rPr>
          <w:rFonts w:hint="cs"/>
          <w:rtl/>
        </w:rPr>
        <w:t>ادارت</w:t>
      </w:r>
      <w:r>
        <w:rPr>
          <w:rFonts w:hint="cs"/>
          <w:rtl/>
        </w:rPr>
        <w:t xml:space="preserve"> تفاوت </w:t>
      </w:r>
      <w:r w:rsidR="00CC6FC6">
        <w:rPr>
          <w:rFonts w:hint="cs"/>
          <w:rtl/>
        </w:rPr>
        <w:t>قابل‌ملاحظه‌ای</w:t>
      </w:r>
      <w:r>
        <w:rPr>
          <w:rFonts w:hint="cs"/>
          <w:rtl/>
        </w:rPr>
        <w:t xml:space="preserve"> دارد. در چنین حالتی، تجمیع </w:t>
      </w:r>
      <w:r w:rsidR="00913D5E">
        <w:rPr>
          <w:rFonts w:hint="cs"/>
          <w:rtl/>
        </w:rPr>
        <w:t>نیازمندی</w:t>
      </w:r>
      <w:r w:rsidR="00913D5E">
        <w:rPr>
          <w:rFonts w:hint="eastAsia"/>
          <w:rtl/>
        </w:rPr>
        <w:t>‌</w:t>
      </w:r>
      <w:r w:rsidR="00913D5E">
        <w:rPr>
          <w:rFonts w:hint="cs"/>
          <w:rtl/>
        </w:rPr>
        <w:t>های</w:t>
      </w:r>
      <w:r>
        <w:rPr>
          <w:rFonts w:hint="cs"/>
          <w:rtl/>
        </w:rPr>
        <w:t xml:space="preserve"> </w:t>
      </w:r>
      <w:r w:rsidR="00B9128F">
        <w:rPr>
          <w:rFonts w:hint="cs"/>
          <w:rtl/>
        </w:rPr>
        <w:t>ادارات</w:t>
      </w:r>
      <w:r>
        <w:rPr>
          <w:rFonts w:hint="cs"/>
          <w:rtl/>
        </w:rPr>
        <w:t xml:space="preserve"> مختلف</w:t>
      </w:r>
      <w:r w:rsidR="00913D5E">
        <w:rPr>
          <w:rFonts w:hint="cs"/>
          <w:rtl/>
        </w:rPr>
        <w:t xml:space="preserve"> و خرید مشترک آن</w:t>
      </w:r>
      <w:r w:rsidR="00913D5E">
        <w:rPr>
          <w:rFonts w:hint="eastAsia"/>
          <w:rtl/>
        </w:rPr>
        <w:t>‌</w:t>
      </w:r>
      <w:r w:rsidR="00913D5E">
        <w:rPr>
          <w:rFonts w:hint="cs"/>
          <w:rtl/>
        </w:rPr>
        <w:t>ها</w:t>
      </w:r>
      <w:r>
        <w:rPr>
          <w:rFonts w:hint="cs"/>
          <w:rtl/>
        </w:rPr>
        <w:t xml:space="preserve"> صرفه</w:t>
      </w:r>
      <w:r w:rsidR="003B11B1">
        <w:rPr>
          <w:rFonts w:hint="eastAsia"/>
          <w:rtl/>
        </w:rPr>
        <w:t>‌</w:t>
      </w:r>
      <w:r>
        <w:rPr>
          <w:rFonts w:hint="cs"/>
          <w:rtl/>
        </w:rPr>
        <w:t xml:space="preserve">جویی هزینه‌ای خاصی به </w:t>
      </w:r>
      <w:r w:rsidR="00913D5E">
        <w:rPr>
          <w:rFonts w:hint="cs"/>
          <w:rtl/>
        </w:rPr>
        <w:t>دنبال</w:t>
      </w:r>
      <w:r>
        <w:rPr>
          <w:rFonts w:hint="cs"/>
          <w:rtl/>
        </w:rPr>
        <w:t xml:space="preserve"> ندارد.</w:t>
      </w:r>
    </w:p>
    <w:p w14:paraId="012FD61B" w14:textId="72FC8DD7" w:rsidR="0045166A" w:rsidRDefault="0045166A" w:rsidP="0045166A">
      <w:pPr>
        <w:pStyle w:val="Caption"/>
        <w:rPr>
          <w:rtl/>
        </w:rPr>
      </w:pPr>
      <w:r>
        <w:object w:dxaOrig="4368" w:dyaOrig="2328" w14:anchorId="7F942FD9">
          <v:shape id="_x0000_i1035" type="#_x0000_t75" style="width:218.25pt;height:117pt" o:ole="">
            <v:imagedata r:id="rId47" o:title=""/>
          </v:shape>
          <o:OLEObject Type="Embed" ProgID="Visio.Drawing.15" ShapeID="_x0000_i1035" DrawAspect="Content" ObjectID="_1767000121" r:id="rId48"/>
        </w:object>
      </w:r>
    </w:p>
    <w:p w14:paraId="02C9FC25" w14:textId="4634CC23" w:rsidR="001A2880" w:rsidRDefault="001A2880" w:rsidP="001A2880">
      <w:pPr>
        <w:pStyle w:val="Caption"/>
        <w:rPr>
          <w:rtl/>
        </w:rPr>
      </w:pPr>
      <w:bookmarkStart w:id="118" w:name="_Ref112360256"/>
      <w:bookmarkStart w:id="119" w:name="_Toc141361680"/>
      <w:bookmarkStart w:id="120" w:name="_Toc141363432"/>
      <w:bookmarkStart w:id="121" w:name="_Toc146922950"/>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18"/>
      <w:r>
        <w:rPr>
          <w:rFonts w:hint="cs"/>
          <w:rtl/>
          <w:lang w:bidi="fa-IR"/>
        </w:rPr>
        <w:t xml:space="preserve">) </w:t>
      </w:r>
      <w:r w:rsidR="00BD0F98" w:rsidRPr="00FD3CA6">
        <w:rPr>
          <w:rFonts w:hint="cs"/>
          <w:b w:val="0"/>
          <w:bCs w:val="0"/>
          <w:rtl/>
        </w:rPr>
        <w:t>ساختار غیرمتمرکز سازمان خرید</w:t>
      </w:r>
      <w:bookmarkEnd w:id="119"/>
      <w:bookmarkEnd w:id="120"/>
      <w:bookmarkEnd w:id="121"/>
    </w:p>
    <w:p w14:paraId="0F8B3ECE" w14:textId="53335C97" w:rsidR="00374B42" w:rsidRDefault="00374B42" w:rsidP="00374B42">
      <w:pPr>
        <w:pStyle w:val="bnazanin"/>
      </w:pPr>
      <w:r>
        <w:rPr>
          <w:rFonts w:hint="cs"/>
          <w:rtl/>
        </w:rPr>
        <w:t xml:space="preserve">به طور خلاصه، مزایا و معایب تمرکززدایی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Ref112364583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‏2</w:t>
      </w:r>
      <w:r w:rsidR="00C700BC">
        <w:rPr>
          <w:rtl/>
        </w:rPr>
        <w:noBreakHyphen/>
      </w:r>
      <w:r w:rsidR="00C700BC">
        <w:rPr>
          <w:rFonts w:ascii="Times New Roman" w:hAnsi="Times New Roman" w:cs="Times New Roman"/>
          <w:rtl/>
        </w:rPr>
        <w:t>‏</w:t>
      </w:r>
      <w:r w:rsidR="00C700BC">
        <w:rPr>
          <w:rFonts w:ascii="B Mitra" w:hAnsi="B Mitra"/>
          <w:noProof/>
          <w:rtl/>
        </w:rPr>
        <w:t>4</w:t>
      </w:r>
      <w:r>
        <w:rPr>
          <w:rtl/>
        </w:rPr>
        <w:fldChar w:fldCharType="end"/>
      </w:r>
      <w:r>
        <w:rPr>
          <w:rFonts w:hint="cs"/>
          <w:rtl/>
        </w:rPr>
        <w:t>) ارائه شده است:</w:t>
      </w:r>
    </w:p>
    <w:tbl>
      <w:tblPr>
        <w:bidiVisual/>
        <w:tblW w:w="6520" w:type="dxa"/>
        <w:jc w:val="center"/>
        <w:tblCellMar>
          <w:left w:w="57" w:type="dxa"/>
          <w:right w:w="57" w:type="dxa"/>
        </w:tblCellMar>
        <w:tblLook w:val="04A0" w:firstRow="1" w:lastRow="0" w:firstColumn="1" w:lastColumn="0" w:noHBand="0" w:noVBand="1"/>
      </w:tblPr>
      <w:tblGrid>
        <w:gridCol w:w="2835"/>
        <w:gridCol w:w="3685"/>
      </w:tblGrid>
      <w:tr w:rsidR="00374B42" w14:paraId="34C3C5F6" w14:textId="77777777" w:rsidTr="00E76E83">
        <w:trPr>
          <w:trHeight w:val="283"/>
          <w:jc w:val="center"/>
        </w:trPr>
        <w:tc>
          <w:tcPr>
            <w:tcW w:w="6520" w:type="dxa"/>
            <w:gridSpan w:val="2"/>
            <w:tcBorders>
              <w:top w:val="nil"/>
              <w:left w:val="nil"/>
              <w:bottom w:val="thinThickSmallGap" w:sz="24" w:space="0" w:color="000000"/>
              <w:right w:val="nil"/>
            </w:tcBorders>
          </w:tcPr>
          <w:p w14:paraId="6BF518C2" w14:textId="60F3EDF5" w:rsidR="00374B42" w:rsidRDefault="00374B42" w:rsidP="00E76E83">
            <w:pPr>
              <w:pStyle w:val="Caption"/>
              <w:keepNext/>
              <w:keepLines/>
              <w:rPr>
                <w:b w:val="0"/>
                <w:bCs w:val="0"/>
              </w:rPr>
            </w:pPr>
            <w:bookmarkStart w:id="122" w:name="_Ref112364583"/>
            <w:bookmarkStart w:id="123" w:name="_Toc145881053"/>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sidRPr="00FD3CA6">
              <w:rPr>
                <w:rFonts w:ascii="B Mitra" w:hAnsi="B Mitra"/>
                <w:rtl/>
              </w:rPr>
              <w:fldChar w:fldCharType="begin"/>
            </w:r>
            <w:r w:rsidRPr="00FD3CA6">
              <w:rPr>
                <w:rFonts w:ascii="B Mitra" w:hAnsi="B Mitra"/>
                <w:rtl/>
              </w:rPr>
              <w:instrText xml:space="preserve"> </w:instrText>
            </w:r>
            <w:r w:rsidRPr="00FD3CA6">
              <w:rPr>
                <w:rFonts w:ascii="B Mitra" w:hAnsi="B Mitra"/>
              </w:rPr>
              <w:instrText>SEQ</w:instrText>
            </w:r>
            <w:r w:rsidRPr="00FD3CA6">
              <w:rPr>
                <w:rFonts w:ascii="B Mitra" w:hAnsi="B Mitra"/>
                <w:rtl/>
              </w:rPr>
              <w:instrText xml:space="preserve"> جدول \* </w:instrText>
            </w:r>
            <w:r w:rsidRPr="00FD3CA6">
              <w:rPr>
                <w:rFonts w:ascii="B Mitra" w:hAnsi="B Mitra"/>
              </w:rPr>
              <w:instrText>ARABIC \s 2</w:instrText>
            </w:r>
            <w:r w:rsidRPr="00FD3CA6">
              <w:rPr>
                <w:rFonts w:ascii="B Mitra" w:hAnsi="B Mitra"/>
                <w:rtl/>
              </w:rPr>
              <w:instrText xml:space="preserve"> </w:instrText>
            </w:r>
            <w:r w:rsidRPr="00FD3CA6">
              <w:rPr>
                <w:rFonts w:ascii="B Mitra" w:hAnsi="B Mitra"/>
                <w:rtl/>
              </w:rPr>
              <w:fldChar w:fldCharType="separate"/>
            </w:r>
            <w:r w:rsidR="00C700BC">
              <w:rPr>
                <w:rFonts w:ascii="B Mitra" w:hAnsi="B Mitra"/>
                <w:noProof/>
                <w:rtl/>
              </w:rPr>
              <w:t>4</w:t>
            </w:r>
            <w:r w:rsidRPr="00FD3CA6">
              <w:rPr>
                <w:rFonts w:ascii="B Mitra" w:hAnsi="B Mitra"/>
                <w:rtl/>
              </w:rPr>
              <w:fldChar w:fldCharType="end"/>
            </w:r>
            <w:bookmarkEnd w:id="122"/>
            <w:r>
              <w:rPr>
                <w:rFonts w:hint="cs"/>
                <w:rtl/>
                <w:lang w:bidi="fa-IR"/>
              </w:rPr>
              <w:t xml:space="preserve">) </w:t>
            </w:r>
            <w:r w:rsidRPr="00FD3CA6">
              <w:rPr>
                <w:rFonts w:hint="cs"/>
                <w:b w:val="0"/>
                <w:bCs w:val="0"/>
                <w:rtl/>
              </w:rPr>
              <w:t>برخی مزایا و معایب خرید غیرمتمرکز</w:t>
            </w:r>
            <w:bookmarkEnd w:id="123"/>
          </w:p>
        </w:tc>
      </w:tr>
      <w:tr w:rsidR="00374B42" w14:paraId="39FA643A" w14:textId="77777777" w:rsidTr="00E76E83">
        <w:trPr>
          <w:trHeight w:val="283"/>
          <w:jc w:val="center"/>
        </w:trPr>
        <w:tc>
          <w:tcPr>
            <w:tcW w:w="2835" w:type="dxa"/>
            <w:tcBorders>
              <w:top w:val="thinThickSmallGap" w:sz="24" w:space="0" w:color="000000"/>
              <w:left w:val="nil"/>
              <w:bottom w:val="single" w:sz="4" w:space="0" w:color="auto"/>
              <w:right w:val="nil"/>
            </w:tcBorders>
            <w:shd w:val="clear" w:color="auto" w:fill="F2F2F2" w:themeFill="background1" w:themeFillShade="F2"/>
            <w:vAlign w:val="center"/>
          </w:tcPr>
          <w:p w14:paraId="558E2F08" w14:textId="77777777" w:rsidR="00374B42" w:rsidRPr="005634B7" w:rsidRDefault="00374B42" w:rsidP="005634B7">
            <w:pPr>
              <w:pStyle w:val="Tableintext"/>
              <w:rPr>
                <w:rtl/>
              </w:rPr>
            </w:pPr>
            <w:r w:rsidRPr="005634B7">
              <w:rPr>
                <w:rFonts w:hint="cs"/>
                <w:rtl/>
              </w:rPr>
              <w:t>مزایا</w:t>
            </w:r>
          </w:p>
        </w:tc>
        <w:tc>
          <w:tcPr>
            <w:tcW w:w="3685" w:type="dxa"/>
            <w:tcBorders>
              <w:top w:val="thinThickSmallGap" w:sz="24" w:space="0" w:color="000000"/>
              <w:left w:val="nil"/>
              <w:bottom w:val="single" w:sz="4" w:space="0" w:color="auto"/>
              <w:right w:val="nil"/>
            </w:tcBorders>
            <w:shd w:val="clear" w:color="auto" w:fill="F2F2F2" w:themeFill="background1" w:themeFillShade="F2"/>
            <w:vAlign w:val="center"/>
          </w:tcPr>
          <w:p w14:paraId="4AAF1661" w14:textId="77777777" w:rsidR="00374B42" w:rsidRPr="005634B7" w:rsidRDefault="00374B42" w:rsidP="005634B7">
            <w:pPr>
              <w:pStyle w:val="Tableintext"/>
            </w:pPr>
            <w:r w:rsidRPr="005634B7">
              <w:rPr>
                <w:rFonts w:hint="cs"/>
                <w:rtl/>
              </w:rPr>
              <w:t>معایب</w:t>
            </w:r>
          </w:p>
        </w:tc>
      </w:tr>
      <w:tr w:rsidR="00374B42" w14:paraId="72565874" w14:textId="77777777" w:rsidTr="00E76E83">
        <w:trPr>
          <w:trHeight w:val="283"/>
          <w:jc w:val="center"/>
        </w:trPr>
        <w:tc>
          <w:tcPr>
            <w:tcW w:w="2835" w:type="dxa"/>
            <w:tcBorders>
              <w:left w:val="nil"/>
              <w:bottom w:val="thickThinSmallGap" w:sz="24" w:space="0" w:color="000000"/>
              <w:right w:val="nil"/>
            </w:tcBorders>
          </w:tcPr>
          <w:p w14:paraId="55E3C881" w14:textId="37DE6B25" w:rsidR="00374B42" w:rsidRPr="005634B7" w:rsidRDefault="005634B7" w:rsidP="005634B7">
            <w:pPr>
              <w:pStyle w:val="Tableintext"/>
              <w:jc w:val="left"/>
            </w:pPr>
            <w:r>
              <w:rPr>
                <w:rFonts w:hint="cs"/>
                <w:rtl/>
              </w:rPr>
              <w:t xml:space="preserve">- </w:t>
            </w:r>
            <w:r w:rsidR="00374B42" w:rsidRPr="005634B7">
              <w:rPr>
                <w:rFonts w:hint="cs"/>
                <w:rtl/>
              </w:rPr>
              <w:t>مسئولیت مستقیم واحدهای تحت مدیریت</w:t>
            </w:r>
          </w:p>
          <w:p w14:paraId="1E8FE8FD" w14:textId="2F9ACCCA" w:rsidR="00374B42" w:rsidRPr="005634B7" w:rsidRDefault="005634B7" w:rsidP="005634B7">
            <w:pPr>
              <w:pStyle w:val="Tableintext"/>
              <w:jc w:val="left"/>
            </w:pPr>
            <w:r>
              <w:rPr>
                <w:rFonts w:hint="cs"/>
                <w:rtl/>
              </w:rPr>
              <w:t xml:space="preserve">- </w:t>
            </w:r>
            <w:proofErr w:type="spellStart"/>
            <w:r w:rsidR="00CC6FC6" w:rsidRPr="005634B7">
              <w:rPr>
                <w:rFonts w:hint="cs"/>
                <w:rtl/>
              </w:rPr>
              <w:t>مشتری‌مداری</w:t>
            </w:r>
            <w:proofErr w:type="spellEnd"/>
            <w:r w:rsidR="00374B42" w:rsidRPr="005634B7">
              <w:rPr>
                <w:rFonts w:hint="cs"/>
                <w:rtl/>
              </w:rPr>
              <w:t xml:space="preserve"> </w:t>
            </w:r>
            <w:proofErr w:type="spellStart"/>
            <w:r w:rsidR="00374B42" w:rsidRPr="005634B7">
              <w:rPr>
                <w:rFonts w:hint="cs"/>
                <w:rtl/>
              </w:rPr>
              <w:t>قوی‌تر</w:t>
            </w:r>
            <w:proofErr w:type="spellEnd"/>
          </w:p>
          <w:p w14:paraId="11E9E983" w14:textId="1DE7AFC1" w:rsidR="00374B42" w:rsidRPr="005634B7" w:rsidRDefault="005634B7" w:rsidP="005634B7">
            <w:pPr>
              <w:pStyle w:val="Tableintext"/>
              <w:jc w:val="left"/>
            </w:pPr>
            <w:r>
              <w:rPr>
                <w:rFonts w:hint="cs"/>
                <w:rtl/>
              </w:rPr>
              <w:t xml:space="preserve">- </w:t>
            </w:r>
            <w:proofErr w:type="spellStart"/>
            <w:r w:rsidR="00374B42" w:rsidRPr="005634B7">
              <w:rPr>
                <w:rFonts w:hint="cs"/>
                <w:rtl/>
              </w:rPr>
              <w:t>بروکراسی</w:t>
            </w:r>
            <w:proofErr w:type="spellEnd"/>
            <w:r w:rsidR="00374B42" w:rsidRPr="005634B7">
              <w:rPr>
                <w:rFonts w:hint="cs"/>
                <w:rtl/>
              </w:rPr>
              <w:t xml:space="preserve"> کمتر</w:t>
            </w:r>
          </w:p>
          <w:p w14:paraId="55AFF186" w14:textId="70352F3D" w:rsidR="00374B42" w:rsidRPr="005634B7" w:rsidRDefault="005634B7" w:rsidP="005634B7">
            <w:pPr>
              <w:pStyle w:val="Tableintext"/>
              <w:jc w:val="left"/>
            </w:pPr>
            <w:r>
              <w:rPr>
                <w:rFonts w:hint="cs"/>
                <w:rtl/>
              </w:rPr>
              <w:t xml:space="preserve">- </w:t>
            </w:r>
            <w:r w:rsidR="00374B42" w:rsidRPr="005634B7">
              <w:rPr>
                <w:rFonts w:hint="cs"/>
                <w:rtl/>
              </w:rPr>
              <w:t xml:space="preserve">نیاز کمتر به </w:t>
            </w:r>
            <w:proofErr w:type="spellStart"/>
            <w:r w:rsidR="00374B42" w:rsidRPr="005634B7">
              <w:rPr>
                <w:rFonts w:hint="cs"/>
                <w:rtl/>
              </w:rPr>
              <w:t>هماهنگی</w:t>
            </w:r>
            <w:r w:rsidR="00374B42" w:rsidRPr="005634B7">
              <w:rPr>
                <w:rFonts w:hint="eastAsia"/>
                <w:rtl/>
              </w:rPr>
              <w:t>‌</w:t>
            </w:r>
            <w:r w:rsidR="00374B42" w:rsidRPr="005634B7">
              <w:rPr>
                <w:rFonts w:hint="cs"/>
                <w:rtl/>
              </w:rPr>
              <w:t>های</w:t>
            </w:r>
            <w:proofErr w:type="spellEnd"/>
            <w:r w:rsidR="00374B42" w:rsidRPr="005634B7">
              <w:rPr>
                <w:rFonts w:hint="cs"/>
                <w:rtl/>
              </w:rPr>
              <w:t xml:space="preserve"> داخلی</w:t>
            </w:r>
          </w:p>
          <w:p w14:paraId="59D17E97" w14:textId="189E61C7" w:rsidR="00374B42" w:rsidRPr="005634B7" w:rsidRDefault="005634B7" w:rsidP="005634B7">
            <w:pPr>
              <w:pStyle w:val="Tableintext"/>
              <w:jc w:val="left"/>
              <w:rPr>
                <w:rtl/>
              </w:rPr>
            </w:pPr>
            <w:r>
              <w:rPr>
                <w:rFonts w:hint="cs"/>
                <w:rtl/>
              </w:rPr>
              <w:t xml:space="preserve">- </w:t>
            </w:r>
            <w:r w:rsidR="00374B42" w:rsidRPr="005634B7">
              <w:rPr>
                <w:rFonts w:hint="cs"/>
                <w:rtl/>
              </w:rPr>
              <w:t xml:space="preserve">ارتباط مستقیم با </w:t>
            </w:r>
            <w:proofErr w:type="spellStart"/>
            <w:r w:rsidR="00374B42" w:rsidRPr="005634B7">
              <w:rPr>
                <w:rFonts w:hint="cs"/>
                <w:rtl/>
              </w:rPr>
              <w:t>تأمین‌کننده</w:t>
            </w:r>
            <w:proofErr w:type="spellEnd"/>
          </w:p>
        </w:tc>
        <w:tc>
          <w:tcPr>
            <w:tcW w:w="3685" w:type="dxa"/>
            <w:tcBorders>
              <w:left w:val="nil"/>
              <w:bottom w:val="thickThinSmallGap" w:sz="24" w:space="0" w:color="000000"/>
              <w:right w:val="nil"/>
            </w:tcBorders>
            <w:shd w:val="clear" w:color="auto" w:fill="auto"/>
          </w:tcPr>
          <w:p w14:paraId="54F249AF" w14:textId="673AC22C" w:rsidR="00374B42" w:rsidRPr="005634B7" w:rsidRDefault="005634B7" w:rsidP="005634B7">
            <w:pPr>
              <w:pStyle w:val="Tableintext"/>
              <w:jc w:val="left"/>
            </w:pPr>
            <w:r>
              <w:rPr>
                <w:rFonts w:hint="cs"/>
                <w:rtl/>
              </w:rPr>
              <w:t xml:space="preserve">- </w:t>
            </w:r>
            <w:r w:rsidR="00374B42" w:rsidRPr="005634B7">
              <w:rPr>
                <w:rFonts w:hint="cs"/>
                <w:rtl/>
              </w:rPr>
              <w:t xml:space="preserve">قدرت خرید پراکنده و عدم </w:t>
            </w:r>
            <w:proofErr w:type="spellStart"/>
            <w:r w:rsidR="00374B42" w:rsidRPr="005634B7">
              <w:rPr>
                <w:rFonts w:hint="cs"/>
                <w:rtl/>
              </w:rPr>
              <w:t>صرفه‌جویی</w:t>
            </w:r>
            <w:proofErr w:type="spellEnd"/>
            <w:r w:rsidR="00374B42" w:rsidRPr="005634B7">
              <w:rPr>
                <w:rFonts w:hint="cs"/>
                <w:rtl/>
              </w:rPr>
              <w:t xml:space="preserve"> به مقیاس</w:t>
            </w:r>
          </w:p>
          <w:p w14:paraId="6E01AED0" w14:textId="248C9922" w:rsidR="00374B42" w:rsidRPr="005634B7" w:rsidRDefault="005634B7" w:rsidP="005634B7">
            <w:pPr>
              <w:pStyle w:val="Tableintext"/>
              <w:jc w:val="left"/>
            </w:pPr>
            <w:r>
              <w:rPr>
                <w:rFonts w:hint="cs"/>
                <w:rtl/>
              </w:rPr>
              <w:t xml:space="preserve">- </w:t>
            </w:r>
            <w:r w:rsidR="00374B42" w:rsidRPr="005634B7">
              <w:rPr>
                <w:rFonts w:hint="cs"/>
                <w:rtl/>
              </w:rPr>
              <w:t xml:space="preserve">عدم وجود نگرش یکسان نسبت به </w:t>
            </w:r>
            <w:proofErr w:type="spellStart"/>
            <w:r w:rsidR="00374B42" w:rsidRPr="005634B7">
              <w:rPr>
                <w:rFonts w:hint="cs"/>
                <w:rtl/>
              </w:rPr>
              <w:t>تأمین‌کنندگان</w:t>
            </w:r>
            <w:proofErr w:type="spellEnd"/>
          </w:p>
          <w:p w14:paraId="519C6583" w14:textId="0BEFDD95" w:rsidR="00374B42" w:rsidRPr="005634B7" w:rsidRDefault="005634B7" w:rsidP="005634B7">
            <w:pPr>
              <w:pStyle w:val="Tableintext"/>
              <w:jc w:val="left"/>
            </w:pPr>
            <w:r>
              <w:rPr>
                <w:rFonts w:hint="cs"/>
                <w:rtl/>
              </w:rPr>
              <w:t xml:space="preserve">- </w:t>
            </w:r>
            <w:r w:rsidR="00374B42" w:rsidRPr="005634B7">
              <w:rPr>
                <w:rFonts w:hint="cs"/>
                <w:rtl/>
              </w:rPr>
              <w:t>تحقیقات بازار پراکنده</w:t>
            </w:r>
          </w:p>
          <w:p w14:paraId="77EF277B" w14:textId="5498F336" w:rsidR="00374B42" w:rsidRPr="005634B7" w:rsidRDefault="005634B7" w:rsidP="005634B7">
            <w:pPr>
              <w:pStyle w:val="Tableintext"/>
              <w:jc w:val="left"/>
            </w:pPr>
            <w:r>
              <w:rPr>
                <w:rFonts w:hint="cs"/>
                <w:rtl/>
              </w:rPr>
              <w:t xml:space="preserve">- </w:t>
            </w:r>
            <w:r w:rsidR="00374B42" w:rsidRPr="005634B7">
              <w:rPr>
                <w:rFonts w:hint="cs"/>
                <w:rtl/>
              </w:rPr>
              <w:t>امکانات محدود برای ایجاد تخصص نسبت به مواد و خرید</w:t>
            </w:r>
          </w:p>
          <w:p w14:paraId="2CCA922B" w14:textId="20C5F11D" w:rsidR="00374B42" w:rsidRPr="005634B7" w:rsidRDefault="005634B7" w:rsidP="005634B7">
            <w:pPr>
              <w:pStyle w:val="Tableintext"/>
              <w:jc w:val="left"/>
              <w:rPr>
                <w:rtl/>
              </w:rPr>
            </w:pPr>
            <w:r>
              <w:rPr>
                <w:rFonts w:hint="cs"/>
                <w:rtl/>
              </w:rPr>
              <w:t xml:space="preserve">- </w:t>
            </w:r>
            <w:r w:rsidR="00374B42" w:rsidRPr="005634B7">
              <w:rPr>
                <w:rFonts w:hint="cs"/>
                <w:rtl/>
              </w:rPr>
              <w:t xml:space="preserve">شرایط تجاری متفاوت برای </w:t>
            </w:r>
            <w:r w:rsidR="00B9128F" w:rsidRPr="005634B7">
              <w:rPr>
                <w:rFonts w:hint="cs"/>
                <w:rtl/>
              </w:rPr>
              <w:t>ادارات</w:t>
            </w:r>
            <w:r w:rsidR="00374B42" w:rsidRPr="005634B7">
              <w:rPr>
                <w:rFonts w:hint="cs"/>
                <w:rtl/>
              </w:rPr>
              <w:t xml:space="preserve"> مختلف</w:t>
            </w:r>
          </w:p>
        </w:tc>
      </w:tr>
    </w:tbl>
    <w:p w14:paraId="660E468A" w14:textId="180D6303" w:rsidR="00A01CF6" w:rsidRDefault="00A01CF6" w:rsidP="00002092">
      <w:pPr>
        <w:pStyle w:val="a"/>
        <w:rPr>
          <w:rtl/>
        </w:rPr>
      </w:pPr>
      <w:r>
        <w:rPr>
          <w:rFonts w:hint="cs"/>
          <w:rtl/>
        </w:rPr>
        <w:t>ساختار متمرکز</w:t>
      </w:r>
      <w:r w:rsidR="00913D5E">
        <w:rPr>
          <w:rFonts w:hint="cs"/>
          <w:rtl/>
        </w:rPr>
        <w:t xml:space="preserve">: </w:t>
      </w:r>
      <w:r>
        <w:rPr>
          <w:rFonts w:hint="cs"/>
          <w:rtl/>
        </w:rPr>
        <w:t>در چنین ساختاری، یک واحد مرکزی خرید در شرکت وجود دارد که در آن</w:t>
      </w:r>
      <w:r w:rsidR="00CF19C6">
        <w:rPr>
          <w:rFonts w:hint="cs"/>
          <w:rtl/>
        </w:rPr>
        <w:t>،</w:t>
      </w:r>
      <w:r>
        <w:rPr>
          <w:rFonts w:hint="cs"/>
          <w:rtl/>
        </w:rPr>
        <w:t xml:space="preserve"> کارشناسان خرید در سطح </w:t>
      </w:r>
      <w:r w:rsidR="00EF3579">
        <w:rPr>
          <w:rFonts w:hint="cs"/>
          <w:rtl/>
        </w:rPr>
        <w:t>راهبردی</w:t>
      </w:r>
      <w:r>
        <w:rPr>
          <w:rFonts w:hint="cs"/>
          <w:rtl/>
        </w:rPr>
        <w:t xml:space="preserve"> و تاکتیکی شرکت فعالیت می‌کنند</w:t>
      </w:r>
      <w:r w:rsidR="00980BC2">
        <w:rPr>
          <w:rFonts w:hint="cs"/>
          <w:rtl/>
        </w:rPr>
        <w:t>. یک نمونه از این ساختار را می</w:t>
      </w:r>
      <w:r w:rsidR="00980BC2">
        <w:rPr>
          <w:rFonts w:hint="eastAsia"/>
          <w:rtl/>
        </w:rPr>
        <w:t>‌</w:t>
      </w:r>
      <w:r w:rsidR="00980BC2">
        <w:rPr>
          <w:rFonts w:hint="cs"/>
          <w:rtl/>
        </w:rPr>
        <w:t>توان در</w:t>
      </w:r>
      <w:r w:rsidR="00573869">
        <w:rPr>
          <w:rFonts w:hint="cs"/>
          <w:rtl/>
        </w:rPr>
        <w:t xml:space="preserve"> </w:t>
      </w:r>
      <w:r w:rsidR="00573869">
        <w:rPr>
          <w:rtl/>
        </w:rPr>
        <w:fldChar w:fldCharType="begin"/>
      </w:r>
      <w:r w:rsidR="00573869">
        <w:rPr>
          <w:rtl/>
        </w:rPr>
        <w:instrText xml:space="preserve"> </w:instrText>
      </w:r>
      <w:r w:rsidR="00573869">
        <w:rPr>
          <w:rFonts w:hint="cs"/>
        </w:rPr>
        <w:instrText>REF</w:instrText>
      </w:r>
      <w:r w:rsidR="00573869">
        <w:rPr>
          <w:rFonts w:hint="cs"/>
          <w:rtl/>
        </w:rPr>
        <w:instrText xml:space="preserve"> _</w:instrText>
      </w:r>
      <w:r w:rsidR="00573869">
        <w:rPr>
          <w:rFonts w:hint="cs"/>
        </w:rPr>
        <w:instrText>Ref142669154 \h</w:instrText>
      </w:r>
      <w:r w:rsidR="00573869">
        <w:rPr>
          <w:rtl/>
        </w:rPr>
        <w:instrText xml:space="preserve"> </w:instrText>
      </w:r>
      <w:r w:rsidR="00573869">
        <w:rPr>
          <w:rtl/>
        </w:rPr>
      </w:r>
      <w:r w:rsidR="00573869">
        <w:rPr>
          <w:rtl/>
        </w:rPr>
        <w:fldChar w:fldCharType="separate"/>
      </w:r>
      <w:r w:rsidR="00C700BC">
        <w:rPr>
          <w:rtl/>
        </w:rPr>
        <w:t xml:space="preserve">شکل </w:t>
      </w:r>
      <w:r w:rsidR="00C700BC">
        <w:rPr>
          <w:rFonts w:hint="cs"/>
          <w:rtl/>
        </w:rPr>
        <w:t>(</w:t>
      </w:r>
      <w:r w:rsidR="00C700BC">
        <w:rPr>
          <w:rtl/>
        </w:rPr>
        <w:t>‏2</w:t>
      </w:r>
      <w:r w:rsidR="00C700BC">
        <w:rPr>
          <w:rtl/>
        </w:rPr>
        <w:noBreakHyphen/>
      </w:r>
      <w:r w:rsidR="00C700BC">
        <w:rPr>
          <w:rFonts w:ascii="Times New Roman" w:hAnsi="Times New Roman" w:cs="Times New Roman"/>
          <w:rtl/>
        </w:rPr>
        <w:t>‏</w:t>
      </w:r>
      <w:r w:rsidR="00C700BC">
        <w:rPr>
          <w:rtl/>
        </w:rPr>
        <w:t>2</w:t>
      </w:r>
      <w:r w:rsidR="00573869">
        <w:rPr>
          <w:rtl/>
        </w:rPr>
        <w:fldChar w:fldCharType="end"/>
      </w:r>
      <w:r w:rsidR="00573869">
        <w:rPr>
          <w:rFonts w:hint="cs"/>
          <w:rtl/>
        </w:rPr>
        <w:t xml:space="preserve">) </w:t>
      </w:r>
      <w:r w:rsidR="00980BC2">
        <w:rPr>
          <w:rFonts w:hint="cs"/>
          <w:rtl/>
        </w:rPr>
        <w:t xml:space="preserve">مشاهده کرد. </w:t>
      </w:r>
      <w:r>
        <w:rPr>
          <w:rFonts w:hint="cs"/>
          <w:rtl/>
        </w:rPr>
        <w:t xml:space="preserve">تصمیم‌گیری در مورد مشخصه کالاها </w:t>
      </w:r>
      <w:r w:rsidR="00CC6FC6">
        <w:rPr>
          <w:rFonts w:hint="cs"/>
          <w:rtl/>
        </w:rPr>
        <w:t>به‌صورت</w:t>
      </w:r>
      <w:r>
        <w:rPr>
          <w:rFonts w:hint="cs"/>
          <w:rtl/>
        </w:rPr>
        <w:t xml:space="preserve"> متمرکز (و معمولاً از طریق همکاری و ارتباط نزدیک با واحدهای مرتبط) انجام می‌شود. همین </w:t>
      </w:r>
      <w:r w:rsidR="00B9128F">
        <w:rPr>
          <w:rFonts w:hint="cs"/>
          <w:rtl/>
        </w:rPr>
        <w:t>رويكرد</w:t>
      </w:r>
      <w:r>
        <w:rPr>
          <w:rFonts w:hint="cs"/>
          <w:rtl/>
        </w:rPr>
        <w:t xml:space="preserve"> در مورد تصمیمات مربوط به انتخاب تأمین‌کنندگان و مذاکره و قرارداد آن‌ها نیز </w:t>
      </w:r>
      <w:r w:rsidR="00B9128F">
        <w:rPr>
          <w:rFonts w:hint="cs"/>
          <w:rtl/>
        </w:rPr>
        <w:t>دنبال</w:t>
      </w:r>
      <w:r>
        <w:rPr>
          <w:rFonts w:hint="cs"/>
          <w:rtl/>
        </w:rPr>
        <w:t xml:space="preserve"> می‌شود. قراردادها معمولاً با تأمین‌کننده منتخب و </w:t>
      </w:r>
      <w:r w:rsidR="00CC6FC6">
        <w:rPr>
          <w:rFonts w:hint="cs"/>
          <w:rtl/>
        </w:rPr>
        <w:t>به‌صورت</w:t>
      </w:r>
      <w:r>
        <w:rPr>
          <w:rFonts w:hint="cs"/>
          <w:rtl/>
        </w:rPr>
        <w:t xml:space="preserve"> چندساله همراه با </w:t>
      </w:r>
      <w:r w:rsidR="006B1885">
        <w:rPr>
          <w:rFonts w:hint="cs"/>
          <w:rtl/>
        </w:rPr>
        <w:t>مشخص‌کردن</w:t>
      </w:r>
      <w:r>
        <w:rPr>
          <w:rFonts w:hint="cs"/>
          <w:rtl/>
        </w:rPr>
        <w:t xml:space="preserve"> شرایط خاص خرید منعقد می‌شوند. شرکت‌های خودروسازی و خرده‌فروشی معمولاً دارای ساختارهای متمرکز قوی هستند. مزیت اصلی این ساختار، امکان تأمین کالا با شرایط بهتر (از نظر قیمت، هزینه، کیفیت و پشتیبانی تأمین‌کننده) است. </w:t>
      </w:r>
      <w:r w:rsidR="003B11B1">
        <w:rPr>
          <w:rFonts w:hint="eastAsia"/>
          <w:rtl/>
        </w:rPr>
        <w:t>نقطه‌ضعف</w:t>
      </w:r>
      <w:r>
        <w:rPr>
          <w:rFonts w:hint="cs"/>
          <w:rtl/>
        </w:rPr>
        <w:t xml:space="preserve"> آن هم این است که مدیران </w:t>
      </w:r>
      <w:r w:rsidR="00B9128F">
        <w:rPr>
          <w:rFonts w:hint="cs"/>
          <w:rtl/>
        </w:rPr>
        <w:t>ادارات</w:t>
      </w:r>
      <w:r>
        <w:rPr>
          <w:rFonts w:hint="cs"/>
          <w:rtl/>
        </w:rPr>
        <w:t xml:space="preserve"> از اختیارات محدودی برای تصمیم‌گیری در مورد خرید برخوردارند. </w:t>
      </w:r>
      <w:r w:rsidR="00F43BC0">
        <w:rPr>
          <w:rFonts w:hint="cs"/>
          <w:rtl/>
        </w:rPr>
        <w:t xml:space="preserve">مشکل چنین </w:t>
      </w:r>
      <w:r w:rsidR="003B11B1">
        <w:rPr>
          <w:rFonts w:hint="eastAsia"/>
          <w:rtl/>
        </w:rPr>
        <w:t>نقطه‌ضعف</w:t>
      </w:r>
      <w:r w:rsidR="003B11B1">
        <w:rPr>
          <w:rFonts w:hint="cs"/>
          <w:rtl/>
        </w:rPr>
        <w:t>ی</w:t>
      </w:r>
      <w:r w:rsidR="00F43BC0">
        <w:rPr>
          <w:rFonts w:hint="cs"/>
          <w:rtl/>
        </w:rPr>
        <w:t xml:space="preserve"> این است</w:t>
      </w:r>
      <w:r>
        <w:rPr>
          <w:rFonts w:hint="cs"/>
          <w:rtl/>
        </w:rPr>
        <w:t xml:space="preserve"> که مدیران </w:t>
      </w:r>
      <w:r w:rsidR="00B9128F">
        <w:rPr>
          <w:rFonts w:hint="cs"/>
          <w:rtl/>
        </w:rPr>
        <w:t>ادارات</w:t>
      </w:r>
      <w:r>
        <w:rPr>
          <w:rFonts w:hint="cs"/>
          <w:rtl/>
        </w:rPr>
        <w:t xml:space="preserve"> معمولاً معتقدند خودشان می‌توانند کالاهای موردنیاز را با شرایط بهتر تأمین کنند و در نتیجه از چارچوب قراردا</w:t>
      </w:r>
      <w:r w:rsidR="00B9128F">
        <w:rPr>
          <w:rFonts w:hint="cs"/>
          <w:rtl/>
        </w:rPr>
        <w:t>دي</w:t>
      </w:r>
      <w:r>
        <w:rPr>
          <w:rFonts w:hint="cs"/>
          <w:rtl/>
        </w:rPr>
        <w:t xml:space="preserve"> شرکت پیروی نمی‌کنند و تمایل دارند تا با شرکای تجاری خود معامله کنند. در این نوع ساختار، غلبه بر مشکلات مربوط به انطباق شرایط با قراردادها، چالش بزرگی برای واحد تدارکات است. </w:t>
      </w:r>
      <w:r w:rsidR="00F43BC0">
        <w:rPr>
          <w:rFonts w:hint="cs"/>
          <w:rtl/>
        </w:rPr>
        <w:t xml:space="preserve">لذا </w:t>
      </w:r>
      <w:r>
        <w:rPr>
          <w:rFonts w:hint="cs"/>
          <w:rtl/>
        </w:rPr>
        <w:t xml:space="preserve">این ساختار برای شرکت‌هایی مناسب </w:t>
      </w:r>
      <w:r>
        <w:rPr>
          <w:rFonts w:hint="cs"/>
          <w:rtl/>
        </w:rPr>
        <w:lastRenderedPageBreak/>
        <w:t xml:space="preserve">است که دپارتمان‌های مختلف شرکت نیاز به کالاهای یکسان (و دارای اهمیت </w:t>
      </w:r>
      <w:r w:rsidR="00EF3579">
        <w:rPr>
          <w:rFonts w:hint="cs"/>
          <w:rtl/>
        </w:rPr>
        <w:t>راهبردی</w:t>
      </w:r>
      <w:r>
        <w:rPr>
          <w:rFonts w:hint="cs"/>
          <w:rtl/>
        </w:rPr>
        <w:t xml:space="preserve">) دارند. </w:t>
      </w:r>
      <w:r w:rsidR="006B1885">
        <w:rPr>
          <w:rFonts w:hint="cs"/>
          <w:rtl/>
        </w:rPr>
        <w:t>به‌خصوص</w:t>
      </w:r>
      <w:r>
        <w:rPr>
          <w:rFonts w:hint="cs"/>
          <w:rtl/>
        </w:rPr>
        <w:t xml:space="preserve"> در حالتی که این کالاها از تأمین‌کنندگان جهانی تأمین می‌شوند. </w:t>
      </w:r>
    </w:p>
    <w:bookmarkStart w:id="124" w:name="_Ref112360691"/>
    <w:bookmarkStart w:id="125" w:name="_Toc141361681"/>
    <w:bookmarkStart w:id="126" w:name="_Toc141363433"/>
    <w:p w14:paraId="030C7249" w14:textId="36112D0F" w:rsidR="00D16E10" w:rsidRPr="0045166A" w:rsidRDefault="0045166A" w:rsidP="0045166A">
      <w:pPr>
        <w:pStyle w:val="Caption"/>
        <w:rPr>
          <w:rtl/>
        </w:rPr>
      </w:pPr>
      <w:r>
        <w:object w:dxaOrig="4368" w:dyaOrig="2100" w14:anchorId="7F21283A">
          <v:shape id="_x0000_i1036" type="#_x0000_t75" style="width:218.25pt;height:104.25pt" o:ole="">
            <v:imagedata r:id="rId49" o:title=""/>
          </v:shape>
          <o:OLEObject Type="Embed" ProgID="Visio.Drawing.15" ShapeID="_x0000_i1036" DrawAspect="Content" ObjectID="_1767000122" r:id="rId50"/>
        </w:object>
      </w:r>
    </w:p>
    <w:p w14:paraId="105E7429" w14:textId="76985184" w:rsidR="00980BC2" w:rsidRDefault="00980BC2" w:rsidP="00980BC2">
      <w:pPr>
        <w:pStyle w:val="Caption"/>
        <w:rPr>
          <w:rtl/>
        </w:rPr>
      </w:pPr>
      <w:bookmarkStart w:id="127" w:name="_Ref142669154"/>
      <w:bookmarkStart w:id="128" w:name="_Toc14692295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24"/>
      <w:bookmarkEnd w:id="127"/>
      <w:r>
        <w:rPr>
          <w:rFonts w:hint="cs"/>
          <w:rtl/>
          <w:lang w:bidi="fa-IR"/>
        </w:rPr>
        <w:t xml:space="preserve">) </w:t>
      </w:r>
      <w:r w:rsidRPr="00FD3CA6">
        <w:rPr>
          <w:rFonts w:hint="cs"/>
          <w:b w:val="0"/>
          <w:bCs w:val="0"/>
          <w:rtl/>
        </w:rPr>
        <w:t>ساختار متمرکز سازمان خرید</w:t>
      </w:r>
      <w:bookmarkEnd w:id="125"/>
      <w:bookmarkEnd w:id="126"/>
      <w:bookmarkEnd w:id="128"/>
    </w:p>
    <w:p w14:paraId="578C0943" w14:textId="68099006" w:rsidR="00A01CF6" w:rsidRDefault="00A01CF6" w:rsidP="00002092">
      <w:pPr>
        <w:pStyle w:val="a"/>
      </w:pPr>
      <w:r>
        <w:rPr>
          <w:rFonts w:hint="cs"/>
          <w:rtl/>
        </w:rPr>
        <w:t>ساختار ترکیبی</w:t>
      </w:r>
      <w:r w:rsidR="00CC6FC6">
        <w:rPr>
          <w:rtl/>
        </w:rPr>
        <w:t xml:space="preserve">: </w:t>
      </w:r>
      <w:r>
        <w:rPr>
          <w:rFonts w:hint="cs"/>
          <w:rtl/>
        </w:rPr>
        <w:t xml:space="preserve">این ساختار، ترکیبی از دو ساختار قبلی است که به دنبال ادغام نیازمندی‌های دو یا چند </w:t>
      </w:r>
      <w:r w:rsidR="00B9128F">
        <w:rPr>
          <w:rFonts w:hint="cs"/>
          <w:rtl/>
        </w:rPr>
        <w:t>اداره</w:t>
      </w:r>
      <w:r>
        <w:rPr>
          <w:rFonts w:hint="cs"/>
          <w:rtl/>
        </w:rPr>
        <w:t xml:space="preserve"> با هدف بهبود قدرت شرکت در کاهش هزینه‌های خرید یا بهبود خدمات دریافتی از تأمین‌کنندگان است.</w:t>
      </w:r>
      <w:r w:rsidR="00F43BC0">
        <w:rPr>
          <w:rFonts w:hint="cs"/>
          <w:rtl/>
        </w:rPr>
        <w:t xml:space="preserve"> در برخی منابع </w:t>
      </w:r>
      <w:r w:rsidR="00CC6FC6">
        <w:rPr>
          <w:rFonts w:hint="cs"/>
          <w:rtl/>
        </w:rPr>
        <w:t>به‌جای</w:t>
      </w:r>
      <w:r w:rsidR="00F43BC0">
        <w:rPr>
          <w:rFonts w:hint="cs"/>
          <w:rtl/>
        </w:rPr>
        <w:t xml:space="preserve"> اصطلاح ترکیبی، از واژه‌های ادغامی</w:t>
      </w:r>
      <w:r w:rsidR="00F43BC0">
        <w:rPr>
          <w:rStyle w:val="FootnoteReference"/>
          <w:rtl/>
        </w:rPr>
        <w:footnoteReference w:id="143"/>
      </w:r>
      <w:r w:rsidR="00F43BC0">
        <w:rPr>
          <w:rFonts w:hint="cs"/>
          <w:rtl/>
        </w:rPr>
        <w:t xml:space="preserve"> یا آمیخته</w:t>
      </w:r>
      <w:r w:rsidR="00F43BC0">
        <w:rPr>
          <w:rStyle w:val="FootnoteReference"/>
          <w:rtl/>
        </w:rPr>
        <w:footnoteReference w:id="144"/>
      </w:r>
      <w:r w:rsidR="00F43BC0">
        <w:rPr>
          <w:rFonts w:hint="cs"/>
          <w:rtl/>
        </w:rPr>
        <w:t xml:space="preserve"> نیز استفاده می‌شود.</w:t>
      </w:r>
      <w:r>
        <w:rPr>
          <w:rFonts w:hint="cs"/>
          <w:rtl/>
        </w:rPr>
        <w:t xml:space="preserve"> </w:t>
      </w:r>
      <w:r w:rsidR="00CC6FC6">
        <w:rPr>
          <w:rFonts w:hint="cs"/>
          <w:rtl/>
        </w:rPr>
        <w:t>به‌منظور</w:t>
      </w:r>
      <w:r w:rsidR="00201517">
        <w:rPr>
          <w:rFonts w:hint="cs"/>
          <w:rtl/>
        </w:rPr>
        <w:t xml:space="preserve"> </w:t>
      </w:r>
      <w:r w:rsidR="00CC6FC6">
        <w:rPr>
          <w:rFonts w:hint="eastAsia"/>
          <w:rtl/>
        </w:rPr>
        <w:t>نشان‌دادن</w:t>
      </w:r>
      <w:r w:rsidR="00201517">
        <w:rPr>
          <w:rFonts w:hint="cs"/>
          <w:rtl/>
        </w:rPr>
        <w:t xml:space="preserve"> مشخصه</w:t>
      </w:r>
      <w:r w:rsidR="00201517">
        <w:rPr>
          <w:rFonts w:hint="eastAsia"/>
          <w:rtl/>
        </w:rPr>
        <w:t>‌</w:t>
      </w:r>
      <w:r w:rsidR="00201517">
        <w:rPr>
          <w:rFonts w:hint="cs"/>
          <w:rtl/>
        </w:rPr>
        <w:t xml:space="preserve">های اصلی این ساختار، </w:t>
      </w:r>
      <w:r>
        <w:rPr>
          <w:rFonts w:hint="cs"/>
          <w:rtl/>
        </w:rPr>
        <w:t>مثال‌هایی از ساختار</w:t>
      </w:r>
      <w:r w:rsidR="008A47B5">
        <w:rPr>
          <w:rFonts w:hint="cs"/>
          <w:rtl/>
        </w:rPr>
        <w:t xml:space="preserve"> ترکیبی</w:t>
      </w:r>
      <w:r>
        <w:rPr>
          <w:rFonts w:hint="cs"/>
          <w:rtl/>
        </w:rPr>
        <w:t xml:space="preserve"> به شرح زیر</w:t>
      </w:r>
      <w:r w:rsidR="008A47B5">
        <w:rPr>
          <w:rFonts w:hint="cs"/>
          <w:rtl/>
        </w:rPr>
        <w:t xml:space="preserve"> ارائه می</w:t>
      </w:r>
      <w:r w:rsidR="008A47B5">
        <w:rPr>
          <w:rFonts w:hint="eastAsia"/>
          <w:rtl/>
        </w:rPr>
        <w:t>‌</w:t>
      </w:r>
      <w:r w:rsidR="008A47B5">
        <w:rPr>
          <w:rFonts w:hint="cs"/>
          <w:rtl/>
        </w:rPr>
        <w:t>شود</w:t>
      </w:r>
      <w:r>
        <w:rPr>
          <w:rFonts w:hint="cs"/>
          <w:rtl/>
        </w:rPr>
        <w:t>:</w:t>
      </w:r>
    </w:p>
    <w:p w14:paraId="324C3C83" w14:textId="4A235E84" w:rsidR="00A01CF6" w:rsidRDefault="00A01CF6" w:rsidP="00002092">
      <w:pPr>
        <w:pStyle w:val="a1"/>
      </w:pPr>
      <w:r>
        <w:rPr>
          <w:rFonts w:hint="cs"/>
          <w:rtl/>
        </w:rPr>
        <w:t xml:space="preserve">هماهنگی داوطلبانه: در این حالت، تبادل </w:t>
      </w:r>
      <w:r w:rsidR="00CC6FC6">
        <w:rPr>
          <w:rFonts w:hint="cs"/>
          <w:rtl/>
        </w:rPr>
        <w:t>قابل‌ملاحظه‌ای</w:t>
      </w:r>
      <w:r>
        <w:rPr>
          <w:rFonts w:hint="cs"/>
          <w:rtl/>
        </w:rPr>
        <w:t xml:space="preserve"> از اطلاعات بین </w:t>
      </w:r>
      <w:r w:rsidR="00B9128F">
        <w:rPr>
          <w:rFonts w:hint="cs"/>
          <w:rtl/>
        </w:rPr>
        <w:t>اداره</w:t>
      </w:r>
      <w:r>
        <w:rPr>
          <w:rFonts w:hint="cs"/>
          <w:rtl/>
        </w:rPr>
        <w:t xml:space="preserve"> تدارکات و سایر </w:t>
      </w:r>
      <w:r w:rsidR="00B9128F">
        <w:rPr>
          <w:rFonts w:hint="cs"/>
          <w:rtl/>
        </w:rPr>
        <w:t>ادارات</w:t>
      </w:r>
      <w:r>
        <w:rPr>
          <w:rFonts w:hint="cs"/>
          <w:rtl/>
        </w:rPr>
        <w:t xml:space="preserve"> عملیاتی شرکت </w:t>
      </w:r>
      <w:r w:rsidR="00256496">
        <w:rPr>
          <w:rFonts w:hint="cs"/>
          <w:rtl/>
        </w:rPr>
        <w:t>انجام</w:t>
      </w:r>
      <w:r>
        <w:rPr>
          <w:rFonts w:hint="cs"/>
          <w:rtl/>
        </w:rPr>
        <w:t xml:space="preserve"> می‌شود. بر اساس این اطلاعات، هر یک از </w:t>
      </w:r>
      <w:r w:rsidR="00B9128F">
        <w:rPr>
          <w:rFonts w:hint="cs"/>
          <w:rtl/>
        </w:rPr>
        <w:t>ادارات</w:t>
      </w:r>
      <w:r>
        <w:rPr>
          <w:rFonts w:hint="cs"/>
          <w:rtl/>
        </w:rPr>
        <w:t xml:space="preserve"> شرکت مختار است تا در قراردادهای شرکت مشارکت کند یا </w:t>
      </w:r>
      <w:r w:rsidR="00CC6FC6">
        <w:rPr>
          <w:rFonts w:hint="cs"/>
          <w:rtl/>
        </w:rPr>
        <w:t>به‌صورت</w:t>
      </w:r>
      <w:r>
        <w:rPr>
          <w:rFonts w:hint="cs"/>
          <w:rtl/>
        </w:rPr>
        <w:t xml:space="preserve"> انفرادی عمل کند. قراردادها توسط کمیته</w:t>
      </w:r>
      <w:r>
        <w:rPr>
          <w:rFonts w:hint="eastAsia"/>
          <w:rtl/>
        </w:rPr>
        <w:t>‌</w:t>
      </w:r>
      <w:r>
        <w:rPr>
          <w:rFonts w:hint="cs"/>
          <w:rtl/>
        </w:rPr>
        <w:t>های هماهنگ</w:t>
      </w:r>
      <w:r>
        <w:rPr>
          <w:rFonts w:hint="eastAsia"/>
          <w:rtl/>
        </w:rPr>
        <w:t>‌</w:t>
      </w:r>
      <w:r>
        <w:rPr>
          <w:rFonts w:hint="cs"/>
          <w:rtl/>
        </w:rPr>
        <w:t xml:space="preserve">کننده خرید تهیه می‌شود که در آن‌ها </w:t>
      </w:r>
      <w:r w:rsidR="00CC6FC6">
        <w:rPr>
          <w:rFonts w:hint="eastAsia"/>
          <w:rtl/>
        </w:rPr>
        <w:t>بزرگ‌تر</w:t>
      </w:r>
      <w:r w:rsidR="00CC6FC6">
        <w:rPr>
          <w:rFonts w:hint="cs"/>
          <w:rtl/>
        </w:rPr>
        <w:t>ی</w:t>
      </w:r>
      <w:r w:rsidR="00CC6FC6">
        <w:rPr>
          <w:rFonts w:hint="eastAsia"/>
          <w:rtl/>
        </w:rPr>
        <w:t>ن</w:t>
      </w:r>
      <w:r>
        <w:rPr>
          <w:rFonts w:hint="cs"/>
          <w:rtl/>
        </w:rPr>
        <w:t xml:space="preserve"> </w:t>
      </w:r>
      <w:r w:rsidR="00B9128F">
        <w:rPr>
          <w:rFonts w:hint="cs"/>
          <w:rtl/>
        </w:rPr>
        <w:t>متقاضيان</w:t>
      </w:r>
      <w:r w:rsidR="00256496">
        <w:rPr>
          <w:rFonts w:hint="cs"/>
          <w:rtl/>
        </w:rPr>
        <w:t xml:space="preserve"> خرید</w:t>
      </w:r>
      <w:r>
        <w:rPr>
          <w:rFonts w:hint="cs"/>
          <w:rtl/>
        </w:rPr>
        <w:t xml:space="preserve"> حضور دارند.</w:t>
      </w:r>
    </w:p>
    <w:p w14:paraId="31BA3A05" w14:textId="60CEFC76" w:rsidR="00A01CF6" w:rsidRDefault="00A01CF6" w:rsidP="00002092">
      <w:pPr>
        <w:pStyle w:val="a1"/>
      </w:pPr>
      <w:r>
        <w:rPr>
          <w:rFonts w:hint="cs"/>
          <w:rtl/>
        </w:rPr>
        <w:t>خریدار پیشرو</w:t>
      </w:r>
      <w:r>
        <w:rPr>
          <w:rStyle w:val="FootnoteReference"/>
          <w:rtl/>
        </w:rPr>
        <w:footnoteReference w:id="145"/>
      </w:r>
      <w:r>
        <w:rPr>
          <w:rFonts w:hint="cs"/>
          <w:rtl/>
        </w:rPr>
        <w:t xml:space="preserve">: در این حالت، </w:t>
      </w:r>
      <w:r w:rsidR="00CC6FC6">
        <w:rPr>
          <w:rFonts w:hint="cs"/>
          <w:rtl/>
        </w:rPr>
        <w:t>به‌ازای</w:t>
      </w:r>
      <w:r>
        <w:rPr>
          <w:rFonts w:hint="cs"/>
          <w:rtl/>
        </w:rPr>
        <w:t xml:space="preserve"> هر کالا، </w:t>
      </w:r>
      <w:r w:rsidR="00B9128F">
        <w:rPr>
          <w:rFonts w:hint="cs"/>
          <w:rtl/>
        </w:rPr>
        <w:t>اداره</w:t>
      </w:r>
      <w:r w:rsidR="00B9128F">
        <w:rPr>
          <w:rtl/>
        </w:rPr>
        <w:softHyphen/>
      </w:r>
      <w:r w:rsidR="00B9128F">
        <w:rPr>
          <w:rFonts w:hint="cs"/>
          <w:rtl/>
        </w:rPr>
        <w:t>اي</w:t>
      </w:r>
      <w:r>
        <w:rPr>
          <w:rFonts w:hint="cs"/>
          <w:rtl/>
        </w:rPr>
        <w:t xml:space="preserve"> که بیشترین حجم نیازمندی را دارد مسئول مذاکره و عقد قرارداد با تأمین‌کنندگان </w:t>
      </w:r>
      <w:r w:rsidR="00256496">
        <w:rPr>
          <w:rFonts w:hint="cs"/>
          <w:rtl/>
        </w:rPr>
        <w:t xml:space="preserve">مربوط </w:t>
      </w:r>
      <w:r>
        <w:rPr>
          <w:rFonts w:hint="cs"/>
          <w:rtl/>
        </w:rPr>
        <w:t xml:space="preserve">است. این </w:t>
      </w:r>
      <w:r w:rsidR="00B9128F">
        <w:rPr>
          <w:rFonts w:hint="cs"/>
          <w:rtl/>
        </w:rPr>
        <w:t>اداره</w:t>
      </w:r>
      <w:r>
        <w:rPr>
          <w:rFonts w:hint="cs"/>
          <w:rtl/>
        </w:rPr>
        <w:t xml:space="preserve">، تمام اطلاعات مرتبط را از سایر </w:t>
      </w:r>
      <w:r w:rsidR="00B9128F">
        <w:rPr>
          <w:rFonts w:hint="cs"/>
          <w:rtl/>
        </w:rPr>
        <w:t>واحدها</w:t>
      </w:r>
      <w:r>
        <w:rPr>
          <w:rFonts w:hint="cs"/>
          <w:rtl/>
        </w:rPr>
        <w:t xml:space="preserve"> اخذ می‌کند و سپس مذاکره با تأمین‌کنندگان را انجام می‌دهد. بعد از عقد قرارداد، هر یک از </w:t>
      </w:r>
      <w:r w:rsidR="00B9128F">
        <w:rPr>
          <w:rFonts w:hint="cs"/>
          <w:rtl/>
        </w:rPr>
        <w:t>ادارات</w:t>
      </w:r>
      <w:r>
        <w:rPr>
          <w:rFonts w:hint="cs"/>
          <w:rtl/>
        </w:rPr>
        <w:t xml:space="preserve"> سفارش خود را بر اساس شرایط توافق شده، </w:t>
      </w:r>
      <w:r w:rsidR="00CC6FC6">
        <w:rPr>
          <w:rFonts w:hint="cs"/>
          <w:rtl/>
        </w:rPr>
        <w:t>به‌صورت</w:t>
      </w:r>
      <w:r>
        <w:rPr>
          <w:rFonts w:hint="cs"/>
          <w:rtl/>
        </w:rPr>
        <w:t xml:space="preserve"> مستقیم به تأمین‌کننده موردنظر ارسال می‌کند.</w:t>
      </w:r>
    </w:p>
    <w:p w14:paraId="7D0FFEAA" w14:textId="6793971B" w:rsidR="005141D9" w:rsidRDefault="00A01CF6" w:rsidP="00002092">
      <w:pPr>
        <w:pStyle w:val="a1"/>
      </w:pPr>
      <w:r>
        <w:rPr>
          <w:rFonts w:hint="cs"/>
          <w:rtl/>
        </w:rPr>
        <w:t>مفهوم طراحی پیشرو</w:t>
      </w:r>
      <w:r>
        <w:rPr>
          <w:rStyle w:val="FootnoteReference"/>
          <w:rtl/>
        </w:rPr>
        <w:footnoteReference w:id="146"/>
      </w:r>
      <w:r>
        <w:rPr>
          <w:rFonts w:hint="cs"/>
          <w:rtl/>
        </w:rPr>
        <w:t>: فلسفه پشت این حالت، مشارکت در طراحی</w:t>
      </w:r>
      <w:r>
        <w:rPr>
          <w:rStyle w:val="FootnoteReference"/>
          <w:rtl/>
        </w:rPr>
        <w:footnoteReference w:id="147"/>
      </w:r>
      <w:r>
        <w:rPr>
          <w:rFonts w:hint="cs"/>
          <w:rtl/>
        </w:rPr>
        <w:t xml:space="preserve"> است. </w:t>
      </w:r>
      <w:r w:rsidR="00B9128F">
        <w:rPr>
          <w:rFonts w:hint="cs"/>
          <w:rtl/>
        </w:rPr>
        <w:t>اداره</w:t>
      </w:r>
      <w:r w:rsidR="00B9128F">
        <w:rPr>
          <w:rtl/>
        </w:rPr>
        <w:softHyphen/>
      </w:r>
      <w:r w:rsidR="00B9128F">
        <w:rPr>
          <w:rFonts w:hint="cs"/>
          <w:rtl/>
        </w:rPr>
        <w:t>اي</w:t>
      </w:r>
      <w:r>
        <w:rPr>
          <w:rFonts w:hint="cs"/>
          <w:rtl/>
        </w:rPr>
        <w:t xml:space="preserve"> که مسئول طراحی محصولات یا قطعه خاصی است، مسئول عقد قرارداد با تأمین‌کنندگان کالاهای مربوط به آن محصول است. به طور مثال، در صنعت خودروسازی، یک </w:t>
      </w:r>
      <w:r w:rsidR="00B9128F">
        <w:rPr>
          <w:rFonts w:hint="cs"/>
          <w:rtl/>
        </w:rPr>
        <w:t>اداره</w:t>
      </w:r>
      <w:r>
        <w:rPr>
          <w:rFonts w:hint="cs"/>
          <w:rtl/>
        </w:rPr>
        <w:t xml:space="preserve"> را در نظر بگیرید که مسئول </w:t>
      </w:r>
      <w:r>
        <w:rPr>
          <w:rFonts w:hint="cs"/>
          <w:rtl/>
        </w:rPr>
        <w:lastRenderedPageBreak/>
        <w:t xml:space="preserve">توسعه یک موتور جدید است. </w:t>
      </w:r>
      <w:r w:rsidR="00CC6FC6">
        <w:rPr>
          <w:rFonts w:hint="cs"/>
          <w:rtl/>
        </w:rPr>
        <w:t>درصورتی‌که</w:t>
      </w:r>
      <w:r>
        <w:rPr>
          <w:rFonts w:hint="cs"/>
          <w:rtl/>
        </w:rPr>
        <w:t xml:space="preserve"> پروژه با موفقیت اجرا شود و از موتور جدید در محصولات شرکت استفاده شود، قطعات و مواد موردنیاز برای تولید موتور جدید صرفاً باید از تأمین‌کنندگان مورد تأیید </w:t>
      </w:r>
      <w:r w:rsidR="00B9128F">
        <w:rPr>
          <w:rFonts w:hint="cs"/>
          <w:rtl/>
        </w:rPr>
        <w:t>اداره</w:t>
      </w:r>
      <w:r>
        <w:rPr>
          <w:rFonts w:hint="cs"/>
          <w:rtl/>
        </w:rPr>
        <w:t xml:space="preserve"> طراحی تأمین شود. زیرا آن تأمین‌کنندگان در کلیه مراحل توسعه موتور مشارکت داشتند و دانش و </w:t>
      </w:r>
      <w:r w:rsidR="00B9128F">
        <w:rPr>
          <w:rFonts w:hint="cs"/>
          <w:rtl/>
        </w:rPr>
        <w:t>فناوري</w:t>
      </w:r>
      <w:r>
        <w:rPr>
          <w:rFonts w:hint="cs"/>
          <w:rtl/>
        </w:rPr>
        <w:t xml:space="preserve"> آن‌ها باعث </w:t>
      </w:r>
      <w:r w:rsidR="003B11B1">
        <w:rPr>
          <w:rFonts w:hint="eastAsia"/>
          <w:rtl/>
        </w:rPr>
        <w:t>به</w:t>
      </w:r>
      <w:r w:rsidR="003B11B1">
        <w:rPr>
          <w:rFonts w:hint="cs"/>
          <w:rtl/>
        </w:rPr>
        <w:t>ی</w:t>
      </w:r>
      <w:r w:rsidR="003B11B1">
        <w:rPr>
          <w:rFonts w:hint="eastAsia"/>
          <w:rtl/>
        </w:rPr>
        <w:t>نه‌شدن</w:t>
      </w:r>
      <w:r>
        <w:rPr>
          <w:rFonts w:hint="cs"/>
          <w:rtl/>
        </w:rPr>
        <w:t xml:space="preserve"> مراحل تولید انبوه خواهد شد</w:t>
      </w:r>
      <w:r w:rsidR="005141D9">
        <w:rPr>
          <w:rFonts w:hint="cs"/>
          <w:rtl/>
        </w:rPr>
        <w:t>.</w:t>
      </w:r>
    </w:p>
    <w:p w14:paraId="1E1B2E9E" w14:textId="77777777" w:rsidR="002C1807" w:rsidRDefault="002C1807" w:rsidP="002C1807">
      <w:pPr>
        <w:pStyle w:val="Heading4"/>
        <w:rPr>
          <w:rtl/>
        </w:rPr>
      </w:pPr>
      <w:bookmarkStart w:id="129" w:name="_Toc146923435"/>
      <w:r>
        <w:rPr>
          <w:rFonts w:hint="cs"/>
          <w:rtl/>
        </w:rPr>
        <w:t>ساختار تدارکات در شرکت‌های تک‌واحدی</w:t>
      </w:r>
      <w:bookmarkEnd w:id="129"/>
    </w:p>
    <w:p w14:paraId="13D81EF8" w14:textId="0CF65ABA" w:rsidR="002C1807" w:rsidRDefault="002C1807" w:rsidP="005E6890">
      <w:pPr>
        <w:pStyle w:val="BNazanin-NoIndentation"/>
      </w:pPr>
      <w:r>
        <w:rPr>
          <w:rFonts w:hint="cs"/>
          <w:rtl/>
        </w:rPr>
        <w:t xml:space="preserve">در </w:t>
      </w:r>
      <w:proofErr w:type="spellStart"/>
      <w:r>
        <w:rPr>
          <w:rFonts w:hint="cs"/>
          <w:rtl/>
        </w:rPr>
        <w:t>شرکت‌های</w:t>
      </w:r>
      <w:proofErr w:type="spellEnd"/>
      <w:r>
        <w:rPr>
          <w:rFonts w:hint="cs"/>
          <w:rtl/>
        </w:rPr>
        <w:t xml:space="preserve"> </w:t>
      </w:r>
      <w:proofErr w:type="spellStart"/>
      <w:r>
        <w:rPr>
          <w:rFonts w:hint="cs"/>
          <w:rtl/>
        </w:rPr>
        <w:t>تک‌واحدی</w:t>
      </w:r>
      <w:proofErr w:type="spellEnd"/>
      <w:r>
        <w:rPr>
          <w:rFonts w:hint="cs"/>
          <w:rtl/>
        </w:rPr>
        <w:t xml:space="preserve">، موضوع خرید متمرکز در مقابل خرید </w:t>
      </w:r>
      <w:proofErr w:type="spellStart"/>
      <w:r>
        <w:rPr>
          <w:rFonts w:hint="cs"/>
          <w:rtl/>
        </w:rPr>
        <w:t>غیرمتمرکز</w:t>
      </w:r>
      <w:proofErr w:type="spellEnd"/>
      <w:r>
        <w:rPr>
          <w:rFonts w:hint="cs"/>
          <w:rtl/>
        </w:rPr>
        <w:t xml:space="preserve"> به این پرسش پاسخ </w:t>
      </w:r>
      <w:proofErr w:type="spellStart"/>
      <w:r>
        <w:rPr>
          <w:rFonts w:hint="cs"/>
          <w:rtl/>
        </w:rPr>
        <w:t>می‌دهد</w:t>
      </w:r>
      <w:proofErr w:type="spellEnd"/>
      <w:r>
        <w:rPr>
          <w:rFonts w:hint="cs"/>
          <w:rtl/>
        </w:rPr>
        <w:t xml:space="preserve"> که چه میزان از </w:t>
      </w:r>
      <w:proofErr w:type="spellStart"/>
      <w:r>
        <w:rPr>
          <w:rFonts w:hint="cs"/>
          <w:rtl/>
        </w:rPr>
        <w:t>خریدها</w:t>
      </w:r>
      <w:proofErr w:type="spellEnd"/>
      <w:r>
        <w:rPr>
          <w:rFonts w:hint="cs"/>
          <w:rtl/>
        </w:rPr>
        <w:t xml:space="preserve"> باید از طریق </w:t>
      </w:r>
      <w:r w:rsidR="00B9128F">
        <w:rPr>
          <w:rFonts w:hint="cs"/>
          <w:rtl/>
        </w:rPr>
        <w:t>اداره</w:t>
      </w:r>
      <w:r>
        <w:rPr>
          <w:rFonts w:hint="cs"/>
          <w:rtl/>
        </w:rPr>
        <w:t xml:space="preserve"> خرید انجام شود و چه </w:t>
      </w:r>
      <w:proofErr w:type="spellStart"/>
      <w:r>
        <w:rPr>
          <w:rFonts w:hint="cs"/>
          <w:rtl/>
        </w:rPr>
        <w:t>اختیاراتی</w:t>
      </w:r>
      <w:proofErr w:type="spellEnd"/>
      <w:r>
        <w:rPr>
          <w:rFonts w:hint="cs"/>
          <w:rtl/>
        </w:rPr>
        <w:t xml:space="preserve"> باید به </w:t>
      </w:r>
      <w:r w:rsidR="00B9128F">
        <w:rPr>
          <w:rFonts w:hint="cs"/>
          <w:rtl/>
        </w:rPr>
        <w:t>اداره</w:t>
      </w:r>
      <w:r>
        <w:rPr>
          <w:rFonts w:hint="cs"/>
          <w:rtl/>
        </w:rPr>
        <w:t xml:space="preserve"> خرید داده شود. این </w:t>
      </w:r>
      <w:proofErr w:type="spellStart"/>
      <w:r>
        <w:rPr>
          <w:rFonts w:hint="cs"/>
          <w:rtl/>
        </w:rPr>
        <w:t>مؤلفه‌ها</w:t>
      </w:r>
      <w:proofErr w:type="spellEnd"/>
      <w:r>
        <w:rPr>
          <w:rFonts w:hint="cs"/>
          <w:rtl/>
        </w:rPr>
        <w:t xml:space="preserve"> به متغیرهای زیر وابسته است:</w:t>
      </w:r>
    </w:p>
    <w:p w14:paraId="6528D314" w14:textId="2D9384EB" w:rsidR="002C1807" w:rsidRDefault="002C1807" w:rsidP="00002092">
      <w:pPr>
        <w:pStyle w:val="a"/>
      </w:pPr>
      <w:r>
        <w:rPr>
          <w:rFonts w:hint="cs"/>
          <w:rtl/>
        </w:rPr>
        <w:t xml:space="preserve">نگاه مدیریت به خرید: این مورد صراحتاً روی وظایف، مسئولیت‌ها و اختیارات محول شده به </w:t>
      </w:r>
      <w:r w:rsidR="00B9128F">
        <w:rPr>
          <w:rFonts w:hint="cs"/>
          <w:rtl/>
        </w:rPr>
        <w:t>اداره</w:t>
      </w:r>
      <w:r>
        <w:rPr>
          <w:rFonts w:hint="cs"/>
          <w:rtl/>
        </w:rPr>
        <w:t xml:space="preserve"> خرید تأثیر می‌گذارد.</w:t>
      </w:r>
    </w:p>
    <w:p w14:paraId="6A368EF0" w14:textId="2B6ACE25" w:rsidR="002C1807" w:rsidRDefault="00B9128F" w:rsidP="00002092">
      <w:pPr>
        <w:pStyle w:val="a"/>
      </w:pPr>
      <w:r>
        <w:rPr>
          <w:rFonts w:hint="cs"/>
          <w:rtl/>
        </w:rPr>
        <w:t>فناوري</w:t>
      </w:r>
      <w:r w:rsidR="002C1807">
        <w:rPr>
          <w:rFonts w:hint="cs"/>
          <w:rtl/>
        </w:rPr>
        <w:t xml:space="preserve"> اطلاعات: این مورد روی امکان هماهنگی فعالیت‌های مرتبط با مواد در داخل شرکت اثر می‌گذارد. </w:t>
      </w:r>
      <w:r w:rsidR="002C1807">
        <w:rPr>
          <w:rFonts w:hint="eastAsia"/>
          <w:rtl/>
        </w:rPr>
        <w:t>به‌طورکل</w:t>
      </w:r>
      <w:r w:rsidR="002C1807">
        <w:rPr>
          <w:rFonts w:hint="cs"/>
          <w:rtl/>
        </w:rPr>
        <w:t xml:space="preserve">ی، استقرار سیستم‌های نوین </w:t>
      </w:r>
      <w:r w:rsidR="002C1807">
        <w:t>ERP</w:t>
      </w:r>
      <w:r w:rsidR="002C1807">
        <w:rPr>
          <w:rFonts w:hint="cs"/>
          <w:rtl/>
        </w:rPr>
        <w:t xml:space="preserve"> و </w:t>
      </w:r>
      <w:r>
        <w:rPr>
          <w:rFonts w:hint="cs"/>
          <w:rtl/>
        </w:rPr>
        <w:t>فناوري</w:t>
      </w:r>
      <w:r w:rsidR="002C1807">
        <w:rPr>
          <w:rFonts w:hint="cs"/>
          <w:rtl/>
        </w:rPr>
        <w:t xml:space="preserve"> وب در حال تغییر روش‌های سنتی خرید هستند. این ساختارها مستلزم نظم و انضباط بهتر و ارتباطات سیستماتیک‌تر در عملیات خرید هستند. لذا، رویه‌های خرید نیاز به تغییر و انطباق دارند و حتی ممکن است تغییر در </w:t>
      </w:r>
      <w:r>
        <w:rPr>
          <w:rFonts w:hint="cs"/>
          <w:rtl/>
        </w:rPr>
        <w:t>اداره</w:t>
      </w:r>
      <w:r w:rsidR="002C1807">
        <w:rPr>
          <w:rFonts w:hint="cs"/>
          <w:rtl/>
        </w:rPr>
        <w:t xml:space="preserve"> خرید ضروری باشد. سیستم</w:t>
      </w:r>
      <w:r w:rsidR="002C1807">
        <w:rPr>
          <w:rFonts w:hint="eastAsia"/>
          <w:rtl/>
        </w:rPr>
        <w:t>‌</w:t>
      </w:r>
      <w:r w:rsidR="002C1807">
        <w:rPr>
          <w:rFonts w:hint="cs"/>
          <w:rtl/>
        </w:rPr>
        <w:t xml:space="preserve">های اطلاعاتی امکان استفاده از </w:t>
      </w:r>
      <w:r w:rsidR="002C1807">
        <w:rPr>
          <w:rFonts w:hint="eastAsia"/>
          <w:rtl/>
        </w:rPr>
        <w:t>گزارش‌ها</w:t>
      </w:r>
      <w:r w:rsidR="002C1807">
        <w:rPr>
          <w:rFonts w:hint="cs"/>
          <w:rtl/>
        </w:rPr>
        <w:t xml:space="preserve"> و اطلاعات مدیریتی را فراهم می‌آورد و شفافیت بیشتری در عملیات خرید ایجاد می‌کنند.</w:t>
      </w:r>
    </w:p>
    <w:p w14:paraId="4A1683E0" w14:textId="47381C40" w:rsidR="002C1807" w:rsidRDefault="002C1807" w:rsidP="00002092">
      <w:pPr>
        <w:pStyle w:val="a"/>
      </w:pPr>
      <w:r>
        <w:rPr>
          <w:rFonts w:hint="cs"/>
          <w:rtl/>
        </w:rPr>
        <w:t>ارتباطات شخصی: مانند هر موضوع سازمانی دیگر، روابط شخصی اغلب نقش مهمی در چگونگی ساختاردهی روابط گزارشگری ایفا می‌کند. اگر قرار است مدیر تدارکات به مدیر لجستیک گزارش دهد، مدیر لجستیک باید تا حدودی با شغل تدارکات آشنایی داشته باشد. در غیر این صورت، ممکن است میان این دو</w:t>
      </w:r>
      <w:r w:rsidR="00B9128F">
        <w:rPr>
          <w:rFonts w:hint="cs"/>
          <w:rtl/>
        </w:rPr>
        <w:t xml:space="preserve"> فرد</w:t>
      </w:r>
      <w:r>
        <w:rPr>
          <w:rFonts w:hint="cs"/>
          <w:rtl/>
        </w:rPr>
        <w:t xml:space="preserve"> اختلاف و نزاع رخ دهد.</w:t>
      </w:r>
    </w:p>
    <w:p w14:paraId="5CCDF76C" w14:textId="3CA93C3C" w:rsidR="002C1807" w:rsidRDefault="002C1807" w:rsidP="00002092">
      <w:pPr>
        <w:pStyle w:val="a"/>
      </w:pPr>
      <w:r>
        <w:rPr>
          <w:rFonts w:hint="cs"/>
          <w:rtl/>
        </w:rPr>
        <w:t>نگرش هزینه کل: داشتن درک بهتر از برخی پارامترهای لجستیکی نظیر گردش موجودی کالا، قابلیت اطمینان تأمین‌کننده، نرخ عدم‌</w:t>
      </w:r>
      <w:r w:rsidR="00B9128F">
        <w:rPr>
          <w:rFonts w:hint="cs"/>
          <w:rtl/>
        </w:rPr>
        <w:t xml:space="preserve"> انطباق</w:t>
      </w:r>
      <w:r>
        <w:rPr>
          <w:rFonts w:hint="cs"/>
          <w:rtl/>
        </w:rPr>
        <w:t xml:space="preserve"> و غیره، از جهت‌گیری بیش از حد و نگاه افراطی نسبت به قیمت جلوگیری می‌کند. در نتیجه</w:t>
      </w:r>
      <w:r w:rsidR="00B9128F">
        <w:rPr>
          <w:rFonts w:hint="cs"/>
          <w:rtl/>
        </w:rPr>
        <w:t>، تصمیمات خرید بیشتر</w:t>
      </w:r>
      <w:r>
        <w:rPr>
          <w:rFonts w:hint="cs"/>
          <w:rtl/>
        </w:rPr>
        <w:t xml:space="preserve"> مبتنی بر هزینه کل خواهد بود تا مبتنی بر قیمت.</w:t>
      </w:r>
    </w:p>
    <w:p w14:paraId="6499DC46" w14:textId="3E680D61" w:rsidR="002C1807" w:rsidRDefault="002C1807" w:rsidP="002C1807">
      <w:pPr>
        <w:pStyle w:val="bnazanin"/>
        <w:rPr>
          <w:rtl/>
        </w:rPr>
      </w:pPr>
      <w:r>
        <w:rPr>
          <w:rFonts w:hint="cs"/>
          <w:rtl/>
        </w:rPr>
        <w:t>بر اسا</w:t>
      </w:r>
      <w:r w:rsidR="00B9128F">
        <w:rPr>
          <w:rFonts w:hint="cs"/>
          <w:rtl/>
        </w:rPr>
        <w:t>س متغیرهای فوق، روابط گزارش‌</w:t>
      </w:r>
      <w:r w:rsidR="00B9128F">
        <w:rPr>
          <w:rtl/>
        </w:rPr>
        <w:softHyphen/>
      </w:r>
      <w:r w:rsidR="00B9128F">
        <w:rPr>
          <w:rFonts w:hint="cs"/>
          <w:rtl/>
        </w:rPr>
        <w:t>دهي</w:t>
      </w:r>
      <w:r>
        <w:rPr>
          <w:rFonts w:hint="cs"/>
          <w:rtl/>
        </w:rPr>
        <w:t xml:space="preserve"> تدارکات در یک سازمان تک‌واحدی ممکن است حالت</w:t>
      </w:r>
      <w:r>
        <w:rPr>
          <w:rFonts w:hint="eastAsia"/>
          <w:rtl/>
        </w:rPr>
        <w:t>‌</w:t>
      </w:r>
      <w:r>
        <w:rPr>
          <w:rFonts w:hint="cs"/>
          <w:rtl/>
        </w:rPr>
        <w:t>های مختلفی به شرح زیر داشته باشد:</w:t>
      </w:r>
    </w:p>
    <w:p w14:paraId="7DA454CC" w14:textId="42D50BBA" w:rsidR="002C1807" w:rsidRDefault="002C1807" w:rsidP="00002092">
      <w:pPr>
        <w:pStyle w:val="a1"/>
      </w:pPr>
      <w:r>
        <w:rPr>
          <w:rFonts w:hint="cs"/>
          <w:rtl/>
        </w:rPr>
        <w:t xml:space="preserve">ساختار نسبتاً یکپارچه با لجستیک: در این ساختار، برنامه‌ریزی تولید و توزیع </w:t>
      </w:r>
      <w:r>
        <w:rPr>
          <w:rFonts w:hint="eastAsia"/>
          <w:rtl/>
        </w:rPr>
        <w:t>ف</w:t>
      </w:r>
      <w:r>
        <w:rPr>
          <w:rFonts w:hint="cs"/>
          <w:rtl/>
        </w:rPr>
        <w:t>ی</w:t>
      </w:r>
      <w:r>
        <w:rPr>
          <w:rFonts w:hint="eastAsia"/>
          <w:rtl/>
        </w:rPr>
        <w:t>ز</w:t>
      </w:r>
      <w:r>
        <w:rPr>
          <w:rFonts w:hint="cs"/>
          <w:rtl/>
        </w:rPr>
        <w:t>ی</w:t>
      </w:r>
      <w:r>
        <w:rPr>
          <w:rFonts w:hint="eastAsia"/>
          <w:rtl/>
        </w:rPr>
        <w:t>ک</w:t>
      </w:r>
      <w:r>
        <w:rPr>
          <w:rFonts w:hint="cs"/>
          <w:rtl/>
        </w:rPr>
        <w:t>ی کالا به مدیر لجستیک گزارش می‌دهند</w:t>
      </w:r>
      <w:r w:rsidR="00B9128F">
        <w:rPr>
          <w:rFonts w:hint="cs"/>
          <w:rtl/>
        </w:rPr>
        <w:t>،</w:t>
      </w:r>
      <w:r>
        <w:rPr>
          <w:rFonts w:hint="cs"/>
          <w:rtl/>
        </w:rPr>
        <w:t xml:space="preserve"> درحالی‌که مدیر تدارکات به سایر مدیران ارشد گزارش می‌دهد.</w:t>
      </w:r>
    </w:p>
    <w:p w14:paraId="2456217A" w14:textId="1DDDC041" w:rsidR="002C1807" w:rsidRDefault="002C1807" w:rsidP="00002092">
      <w:pPr>
        <w:pStyle w:val="a1"/>
      </w:pPr>
      <w:r>
        <w:rPr>
          <w:rFonts w:hint="cs"/>
          <w:rtl/>
        </w:rPr>
        <w:lastRenderedPageBreak/>
        <w:t>ساختار کاملاً یکپارچه با لجستیک: در این ساختار، تدارکات مستقیماً به مدیر لجستیک (در همان سطح برنامه‌ریزی تولید و توزیع فیزیکی کالا) گزارش می‌دهد.</w:t>
      </w:r>
    </w:p>
    <w:p w14:paraId="27852DF6" w14:textId="2C40F1EB" w:rsidR="005141D9" w:rsidRDefault="00097871" w:rsidP="002E5E73">
      <w:pPr>
        <w:pStyle w:val="Heading3"/>
        <w:rPr>
          <w:rtl/>
        </w:rPr>
      </w:pPr>
      <w:bookmarkStart w:id="130" w:name="_Toc146923436"/>
      <w:r>
        <w:rPr>
          <w:rFonts w:hint="cs"/>
          <w:rtl/>
        </w:rPr>
        <w:t>مباحث تکمیلی</w:t>
      </w:r>
      <w:r w:rsidR="005141D9">
        <w:rPr>
          <w:rFonts w:hint="cs"/>
          <w:rtl/>
        </w:rPr>
        <w:t xml:space="preserve"> ساختار متمرکز و </w:t>
      </w:r>
      <w:proofErr w:type="spellStart"/>
      <w:r w:rsidR="005141D9">
        <w:rPr>
          <w:rFonts w:hint="cs"/>
          <w:rtl/>
        </w:rPr>
        <w:t>غیرمتمرکز</w:t>
      </w:r>
      <w:bookmarkEnd w:id="130"/>
      <w:proofErr w:type="spellEnd"/>
    </w:p>
    <w:p w14:paraId="11D5472A" w14:textId="16C89191" w:rsidR="00E6664D" w:rsidRDefault="00E6664D" w:rsidP="005E6890">
      <w:pPr>
        <w:pStyle w:val="BNazanin-NoIndentation"/>
      </w:pPr>
      <w:r>
        <w:rPr>
          <w:rFonts w:hint="cs"/>
          <w:rtl/>
        </w:rPr>
        <w:t xml:space="preserve">پاسخ به این پرسش که تا چه حدی باید خرید را متمرکز یا </w:t>
      </w:r>
      <w:proofErr w:type="spellStart"/>
      <w:r>
        <w:rPr>
          <w:rFonts w:hint="cs"/>
          <w:rtl/>
        </w:rPr>
        <w:t>غیرمتمرکز</w:t>
      </w:r>
      <w:proofErr w:type="spellEnd"/>
      <w:r>
        <w:rPr>
          <w:rFonts w:hint="cs"/>
          <w:rtl/>
        </w:rPr>
        <w:t xml:space="preserve"> کرد، کار </w:t>
      </w:r>
      <w:proofErr w:type="spellStart"/>
      <w:r>
        <w:rPr>
          <w:rFonts w:hint="cs"/>
          <w:rtl/>
        </w:rPr>
        <w:t>ساده‌ای</w:t>
      </w:r>
      <w:proofErr w:type="spellEnd"/>
      <w:r>
        <w:rPr>
          <w:rFonts w:hint="cs"/>
          <w:rtl/>
        </w:rPr>
        <w:t xml:space="preserve"> نیست. بسیاری از </w:t>
      </w:r>
      <w:proofErr w:type="spellStart"/>
      <w:r>
        <w:rPr>
          <w:rFonts w:hint="cs"/>
          <w:rtl/>
        </w:rPr>
        <w:t>شرکت‌ها</w:t>
      </w:r>
      <w:proofErr w:type="spellEnd"/>
      <w:r>
        <w:rPr>
          <w:rFonts w:hint="cs"/>
          <w:rtl/>
        </w:rPr>
        <w:t xml:space="preserve"> میان این دو حالت تعادل برقرار </w:t>
      </w:r>
      <w:proofErr w:type="spellStart"/>
      <w:r>
        <w:rPr>
          <w:rFonts w:hint="cs"/>
          <w:rtl/>
        </w:rPr>
        <w:t>می‌کنند</w:t>
      </w:r>
      <w:proofErr w:type="spellEnd"/>
      <w:r>
        <w:rPr>
          <w:rFonts w:hint="cs"/>
          <w:rtl/>
        </w:rPr>
        <w:t xml:space="preserve">؛ یعنی زمانی ممکن است از رویکرد متمرکز استفاده کنند و چند سال بعد از رویکرد </w:t>
      </w:r>
      <w:proofErr w:type="spellStart"/>
      <w:r>
        <w:rPr>
          <w:rFonts w:hint="cs"/>
          <w:rtl/>
        </w:rPr>
        <w:t>غیرمتمرکز</w:t>
      </w:r>
      <w:proofErr w:type="spellEnd"/>
      <w:r>
        <w:rPr>
          <w:rFonts w:hint="cs"/>
          <w:rtl/>
        </w:rPr>
        <w:t xml:space="preserve">. از جمله عوامل و معیارهای مؤثر بر </w:t>
      </w:r>
      <w:proofErr w:type="spellStart"/>
      <w:r>
        <w:rPr>
          <w:rFonts w:hint="cs"/>
          <w:rtl/>
        </w:rPr>
        <w:t>تصمیم‌گیری</w:t>
      </w:r>
      <w:proofErr w:type="spellEnd"/>
      <w:r>
        <w:rPr>
          <w:rFonts w:hint="cs"/>
          <w:rtl/>
        </w:rPr>
        <w:t xml:space="preserve"> در اتخاذ ساختارهای متمرکز و </w:t>
      </w:r>
      <w:proofErr w:type="spellStart"/>
      <w:r>
        <w:rPr>
          <w:rFonts w:hint="cs"/>
          <w:rtl/>
        </w:rPr>
        <w:t>غیرمتمرکز</w:t>
      </w:r>
      <w:proofErr w:type="spellEnd"/>
      <w:r>
        <w:rPr>
          <w:rFonts w:hint="cs"/>
          <w:rtl/>
        </w:rPr>
        <w:t xml:space="preserve"> در خرید </w:t>
      </w:r>
      <w:proofErr w:type="spellStart"/>
      <w:r w:rsidR="00CC6FC6">
        <w:rPr>
          <w:rFonts w:hint="cs"/>
          <w:rtl/>
        </w:rPr>
        <w:t>عبارت‌اند</w:t>
      </w:r>
      <w:proofErr w:type="spellEnd"/>
      <w:r>
        <w:rPr>
          <w:rFonts w:hint="cs"/>
          <w:rtl/>
        </w:rPr>
        <w:t xml:space="preserve"> از:</w:t>
      </w:r>
    </w:p>
    <w:p w14:paraId="3E17BF3E" w14:textId="74B4D603" w:rsidR="00E6664D" w:rsidRDefault="00E6664D" w:rsidP="00002092">
      <w:pPr>
        <w:pStyle w:val="a1"/>
      </w:pPr>
      <w:r>
        <w:rPr>
          <w:rFonts w:hint="cs"/>
          <w:rtl/>
        </w:rPr>
        <w:t>مشترک بودن نیازمندی‌های خرید: هرچقدر محصولات و کالاهای موردنیاز دپارتمان‌های شرکت مشترک باشد، استفاده از ساختار متمرکز می‌تواند عواید بیشتری برای سازمان ایجاد کند. به همین خاطر</w:t>
      </w:r>
      <w:r w:rsidR="00C15ABD">
        <w:rPr>
          <w:rFonts w:hint="cs"/>
          <w:rtl/>
        </w:rPr>
        <w:t xml:space="preserve">، </w:t>
      </w:r>
      <w:r>
        <w:rPr>
          <w:rFonts w:hint="cs"/>
          <w:rtl/>
        </w:rPr>
        <w:t xml:space="preserve">خرید مواد اولیه و ملزومات بسته‌بندی در شرکت‌های </w:t>
      </w:r>
      <w:r w:rsidR="00CC6FC6">
        <w:rPr>
          <w:rFonts w:hint="eastAsia"/>
          <w:rtl/>
        </w:rPr>
        <w:t>بزرگ</w:t>
      </w:r>
      <w:r>
        <w:rPr>
          <w:rFonts w:hint="cs"/>
          <w:rtl/>
        </w:rPr>
        <w:t xml:space="preserve"> معمولاً در یک مکان</w:t>
      </w:r>
      <w:r w:rsidR="00C15ABD">
        <w:rPr>
          <w:rFonts w:hint="cs"/>
          <w:rtl/>
        </w:rPr>
        <w:t>،</w:t>
      </w:r>
      <w:r>
        <w:rPr>
          <w:rFonts w:hint="cs"/>
          <w:rtl/>
        </w:rPr>
        <w:t xml:space="preserve"> متمرکز است.</w:t>
      </w:r>
    </w:p>
    <w:p w14:paraId="30109513" w14:textId="63F2FC62" w:rsidR="00E6664D" w:rsidRDefault="00E6664D" w:rsidP="00002092">
      <w:pPr>
        <w:pStyle w:val="a1"/>
      </w:pPr>
      <w:r>
        <w:rPr>
          <w:rFonts w:hint="cs"/>
          <w:rtl/>
        </w:rPr>
        <w:t>موقعت جغرافیایی: زمانی که واحدهای شرکت در کشورها یا مناطق متفاوت جغرافیایی واقع شده</w:t>
      </w:r>
      <w:r>
        <w:rPr>
          <w:rFonts w:hint="eastAsia"/>
          <w:rtl/>
        </w:rPr>
        <w:t>‌</w:t>
      </w:r>
      <w:r>
        <w:rPr>
          <w:rFonts w:hint="cs"/>
          <w:rtl/>
        </w:rPr>
        <w:t xml:space="preserve">اند، هماهنگی و تمرکزگرایی تا حد زیادی مختل می‌شود. همچنین به دلیل </w:t>
      </w:r>
      <w:r w:rsidR="003B11B1">
        <w:rPr>
          <w:rFonts w:hint="eastAsia"/>
          <w:rtl/>
        </w:rPr>
        <w:t>متفاوت‌بودن</w:t>
      </w:r>
      <w:r>
        <w:rPr>
          <w:rFonts w:hint="cs"/>
          <w:rtl/>
        </w:rPr>
        <w:t xml:space="preserve"> قوانین تجاری و حتی فرهنگ کشورها با یکدیگر، امکان هماهنگی و یکپارچگی عملکردی بین تمام واحدهای شرکت امکان</w:t>
      </w:r>
      <w:r>
        <w:rPr>
          <w:rFonts w:hint="eastAsia"/>
          <w:rtl/>
        </w:rPr>
        <w:t>‌</w:t>
      </w:r>
      <w:r>
        <w:rPr>
          <w:rFonts w:hint="cs"/>
          <w:rtl/>
        </w:rPr>
        <w:t>پذیر نیست.</w:t>
      </w:r>
    </w:p>
    <w:p w14:paraId="0733D4CB" w14:textId="01F1A23A" w:rsidR="00E6664D" w:rsidRDefault="00E6664D" w:rsidP="00002092">
      <w:pPr>
        <w:pStyle w:val="a1"/>
      </w:pPr>
      <w:r>
        <w:rPr>
          <w:rFonts w:hint="cs"/>
          <w:rtl/>
        </w:rPr>
        <w:t xml:space="preserve">ساختار بازار تأمین: برخی مواقع ساختار بازار به نحوی است که شرکت با تعداد محدودی تأمین‌کننده بزرگ سروکار دارد. در چنین موقعیتی، تعادل قدرت قطعاً به نفع تأمین‌کننده است و در نتیجه منطقی است که </w:t>
      </w:r>
      <w:r w:rsidR="00C15ABD">
        <w:rPr>
          <w:rFonts w:hint="cs"/>
          <w:rtl/>
        </w:rPr>
        <w:t xml:space="preserve">از </w:t>
      </w:r>
      <w:r>
        <w:rPr>
          <w:rFonts w:hint="cs"/>
          <w:rtl/>
        </w:rPr>
        <w:t xml:space="preserve">یک رویکرد خرید همکارانه </w:t>
      </w:r>
      <w:r w:rsidR="00C15ABD">
        <w:rPr>
          <w:rFonts w:hint="cs"/>
          <w:rtl/>
        </w:rPr>
        <w:t>پیروی</w:t>
      </w:r>
      <w:r>
        <w:rPr>
          <w:rFonts w:hint="cs"/>
          <w:rtl/>
        </w:rPr>
        <w:t xml:space="preserve"> کنیم تا در مقابل این شرکای تجاری از موقعیت مذاکره بهتری برخوردار باشیم.</w:t>
      </w:r>
    </w:p>
    <w:p w14:paraId="6A772FE2" w14:textId="514B6087" w:rsidR="00E6664D" w:rsidRDefault="00E6664D" w:rsidP="00002092">
      <w:pPr>
        <w:pStyle w:val="a1"/>
      </w:pPr>
      <w:r>
        <w:rPr>
          <w:rFonts w:hint="cs"/>
          <w:rtl/>
        </w:rPr>
        <w:t>پتانسیل‌های صرفه</w:t>
      </w:r>
      <w:r>
        <w:rPr>
          <w:rFonts w:hint="eastAsia"/>
          <w:rtl/>
        </w:rPr>
        <w:t>‌</w:t>
      </w:r>
      <w:r>
        <w:rPr>
          <w:rFonts w:hint="cs"/>
          <w:rtl/>
        </w:rPr>
        <w:t xml:space="preserve">جویی: قیمت برخی مواد اولیه نسبت به حجم خرید بسیار حساس است. در چنین مواقعی، خرید با حجم بالاتر ممکن است باعث صرفه‌جویی هزینه‌ای شود. این قاعده هم برای کالاهای استاندارد و هم برای قطعات با </w:t>
      </w:r>
      <w:r w:rsidR="00073782">
        <w:rPr>
          <w:rFonts w:hint="cs"/>
          <w:rtl/>
        </w:rPr>
        <w:t>فناوري</w:t>
      </w:r>
      <w:r>
        <w:rPr>
          <w:rFonts w:hint="cs"/>
          <w:rtl/>
        </w:rPr>
        <w:t xml:space="preserve"> بالا</w:t>
      </w:r>
      <w:r w:rsidR="00C15ABD">
        <w:rPr>
          <w:rFonts w:hint="cs"/>
          <w:rtl/>
        </w:rPr>
        <w:t xml:space="preserve"> صادق است</w:t>
      </w:r>
      <w:r>
        <w:rPr>
          <w:rFonts w:hint="cs"/>
          <w:rtl/>
        </w:rPr>
        <w:t>.</w:t>
      </w:r>
    </w:p>
    <w:p w14:paraId="7974DD85" w14:textId="5A266829" w:rsidR="00E6664D" w:rsidRDefault="00E6664D" w:rsidP="00002092">
      <w:pPr>
        <w:pStyle w:val="a1"/>
      </w:pPr>
      <w:r>
        <w:rPr>
          <w:rFonts w:hint="cs"/>
          <w:rtl/>
        </w:rPr>
        <w:t xml:space="preserve">تخصص موردنیاز: گاهی برای </w:t>
      </w:r>
      <w:r w:rsidR="00C15ABD">
        <w:rPr>
          <w:rFonts w:hint="cs"/>
          <w:rtl/>
        </w:rPr>
        <w:t xml:space="preserve">یک </w:t>
      </w:r>
      <w:r>
        <w:rPr>
          <w:rFonts w:hint="cs"/>
          <w:rtl/>
        </w:rPr>
        <w:t xml:space="preserve">خرید مؤثر نیاز به تخصص خاصی است، مانند خرید قطعات </w:t>
      </w:r>
      <w:r w:rsidR="00CC6FC6">
        <w:rPr>
          <w:rFonts w:hint="eastAsia"/>
          <w:rtl/>
        </w:rPr>
        <w:t>ن</w:t>
      </w:r>
      <w:r w:rsidR="00CC6FC6">
        <w:rPr>
          <w:rFonts w:hint="cs"/>
          <w:rtl/>
        </w:rPr>
        <w:t>ی</w:t>
      </w:r>
      <w:r w:rsidR="00CC6FC6">
        <w:rPr>
          <w:rFonts w:hint="eastAsia"/>
          <w:rtl/>
        </w:rPr>
        <w:t>مه‌هاد</w:t>
      </w:r>
      <w:r w:rsidR="00CC6FC6">
        <w:rPr>
          <w:rFonts w:hint="cs"/>
          <w:rtl/>
        </w:rPr>
        <w:t>ی</w:t>
      </w:r>
      <w:r>
        <w:rPr>
          <w:rFonts w:hint="cs"/>
          <w:rtl/>
        </w:rPr>
        <w:t xml:space="preserve"> و ریزتراشه</w:t>
      </w:r>
      <w:r>
        <w:rPr>
          <w:rFonts w:hint="eastAsia"/>
          <w:rtl/>
        </w:rPr>
        <w:t>‌</w:t>
      </w:r>
      <w:r>
        <w:rPr>
          <w:rFonts w:hint="cs"/>
          <w:rtl/>
        </w:rPr>
        <w:t xml:space="preserve">های پیشرفته. علاوه بر </w:t>
      </w:r>
      <w:r w:rsidR="00073782">
        <w:rPr>
          <w:rFonts w:hint="cs"/>
          <w:rtl/>
        </w:rPr>
        <w:t>فناوري</w:t>
      </w:r>
      <w:r>
        <w:rPr>
          <w:rFonts w:hint="cs"/>
          <w:rtl/>
        </w:rPr>
        <w:t xml:space="preserve">، قیمت نیز </w:t>
      </w:r>
      <w:r w:rsidR="00CC6FC6">
        <w:rPr>
          <w:rFonts w:hint="eastAsia"/>
          <w:rtl/>
        </w:rPr>
        <w:t>به‌شدت</w:t>
      </w:r>
      <w:r>
        <w:rPr>
          <w:rFonts w:hint="cs"/>
          <w:rtl/>
        </w:rPr>
        <w:t xml:space="preserve"> به قوانین عرضه و تقاضا وابسته هستند. در نتیجه، اکثر تولیدکنندگان محصولات الکترونیکی، خرید این کالاها را </w:t>
      </w:r>
      <w:r w:rsidR="00CC6FC6">
        <w:rPr>
          <w:rFonts w:hint="cs"/>
          <w:rtl/>
        </w:rPr>
        <w:t>به‌صورت</w:t>
      </w:r>
      <w:r>
        <w:rPr>
          <w:rFonts w:hint="cs"/>
          <w:rtl/>
        </w:rPr>
        <w:t xml:space="preserve"> متمرکز انجام می‌دهند. این موضوع در مورد خرید نرم‌افزار و سخت‌افزار هم </w:t>
      </w:r>
      <w:r w:rsidR="00073782">
        <w:rPr>
          <w:rFonts w:hint="cs"/>
          <w:rtl/>
        </w:rPr>
        <w:t>صدق</w:t>
      </w:r>
      <w:r>
        <w:rPr>
          <w:rFonts w:hint="cs"/>
          <w:rtl/>
        </w:rPr>
        <w:t xml:space="preserve"> </w:t>
      </w:r>
      <w:r w:rsidR="00073782">
        <w:rPr>
          <w:rFonts w:hint="cs"/>
          <w:rtl/>
        </w:rPr>
        <w:t>مي</w:t>
      </w:r>
      <w:r w:rsidR="00073782">
        <w:rPr>
          <w:rtl/>
        </w:rPr>
        <w:softHyphen/>
      </w:r>
      <w:r w:rsidR="00073782">
        <w:rPr>
          <w:rFonts w:hint="cs"/>
          <w:rtl/>
        </w:rPr>
        <w:t>كند</w:t>
      </w:r>
      <w:r>
        <w:rPr>
          <w:rFonts w:hint="cs"/>
          <w:rtl/>
        </w:rPr>
        <w:t>.</w:t>
      </w:r>
    </w:p>
    <w:p w14:paraId="13633127" w14:textId="04347E5D" w:rsidR="00E6664D" w:rsidRDefault="00E6664D" w:rsidP="00002092">
      <w:pPr>
        <w:pStyle w:val="a1"/>
      </w:pPr>
      <w:r>
        <w:rPr>
          <w:rFonts w:hint="cs"/>
          <w:rtl/>
        </w:rPr>
        <w:lastRenderedPageBreak/>
        <w:t>نوسانات قیمت: اگر قیمت کالاهای اساسی (نظیر گندم و چای) وابستگی شدیدی به شرایط اقتصادی و سیاسی داشته باشد، استفاده از رویکرد متمرکز ترجیح داده می‌شود.</w:t>
      </w:r>
    </w:p>
    <w:p w14:paraId="7A044B9A" w14:textId="6246D21F" w:rsidR="00E6664D" w:rsidRDefault="00E6664D" w:rsidP="00002092">
      <w:pPr>
        <w:pStyle w:val="a1"/>
      </w:pPr>
      <w:r>
        <w:rPr>
          <w:rFonts w:hint="cs"/>
          <w:rtl/>
        </w:rPr>
        <w:t>تقاضای مشتریان: گاهی اوقات ممکن است مشتریان تعیین کنند</w:t>
      </w:r>
      <w:r w:rsidR="00C15ABD">
        <w:rPr>
          <w:rFonts w:hint="cs"/>
          <w:rtl/>
        </w:rPr>
        <w:t xml:space="preserve"> </w:t>
      </w:r>
      <w:r>
        <w:rPr>
          <w:rFonts w:hint="cs"/>
          <w:rtl/>
        </w:rPr>
        <w:t xml:space="preserve">که تولیدکننده چه کالایی را باید خریداری کند؛ </w:t>
      </w:r>
      <w:r w:rsidR="006B1885">
        <w:rPr>
          <w:rFonts w:hint="eastAsia"/>
          <w:rtl/>
        </w:rPr>
        <w:t>مثلاً</w:t>
      </w:r>
      <w:r>
        <w:rPr>
          <w:rFonts w:hint="cs"/>
          <w:rtl/>
        </w:rPr>
        <w:t xml:space="preserve"> در صنعت هوانوردی، این امر کاملاً مرسوم است.</w:t>
      </w:r>
    </w:p>
    <w:p w14:paraId="2A101A70" w14:textId="77777777" w:rsidR="002E5E73" w:rsidRDefault="002E5E73" w:rsidP="00C15ABD">
      <w:pPr>
        <w:pStyle w:val="a"/>
        <w:rPr>
          <w:rtl/>
        </w:rPr>
        <w:sectPr w:rsidR="002E5E73" w:rsidSect="00C5407B">
          <w:headerReference w:type="first" r:id="rId51"/>
          <w:footnotePr>
            <w:numRestart w:val="eachPage"/>
          </w:footnotePr>
          <w:pgSz w:w="11907" w:h="16839" w:code="9"/>
          <w:pgMar w:top="3402" w:right="2268" w:bottom="2835" w:left="2268" w:header="2835" w:footer="2268" w:gutter="0"/>
          <w:cols w:space="708"/>
          <w:titlePg/>
          <w:bidi/>
          <w:rtlGutter/>
          <w:docGrid w:linePitch="360"/>
        </w:sectPr>
      </w:pPr>
    </w:p>
    <w:p w14:paraId="5BCB9DD8" w14:textId="619F2F44" w:rsidR="00CB2BFC" w:rsidRDefault="00097871" w:rsidP="00BC498A">
      <w:pPr>
        <w:pStyle w:val="Heading2"/>
        <w:rPr>
          <w:rtl/>
        </w:rPr>
      </w:pPr>
      <w:bookmarkStart w:id="131" w:name="_Toc146923437"/>
      <w:r>
        <w:rPr>
          <w:rFonts w:hint="cs"/>
          <w:rtl/>
        </w:rPr>
        <w:lastRenderedPageBreak/>
        <w:t>معماری</w:t>
      </w:r>
      <w:r w:rsidR="004D35CB">
        <w:rPr>
          <w:rFonts w:hint="cs"/>
          <w:rtl/>
        </w:rPr>
        <w:t xml:space="preserve"> </w:t>
      </w:r>
      <w:proofErr w:type="spellStart"/>
      <w:r w:rsidR="004D35CB">
        <w:rPr>
          <w:rFonts w:hint="cs"/>
          <w:rtl/>
        </w:rPr>
        <w:t>فرایند</w:t>
      </w:r>
      <w:r>
        <w:rPr>
          <w:rFonts w:hint="cs"/>
          <w:rtl/>
        </w:rPr>
        <w:t>های</w:t>
      </w:r>
      <w:proofErr w:type="spellEnd"/>
      <w:r w:rsidR="004D35CB">
        <w:rPr>
          <w:rFonts w:hint="cs"/>
          <w:rtl/>
        </w:rPr>
        <w:t xml:space="preserve"> تدارکات</w:t>
      </w:r>
      <w:bookmarkEnd w:id="131"/>
    </w:p>
    <w:p w14:paraId="16330F02" w14:textId="77777777" w:rsidR="00ED1F57" w:rsidRDefault="00ED1F57" w:rsidP="00790105">
      <w:pPr>
        <w:pStyle w:val="Heading3"/>
        <w:rPr>
          <w:rtl/>
        </w:rPr>
      </w:pPr>
      <w:bookmarkStart w:id="132" w:name="_Toc146923438"/>
      <w:r>
        <w:rPr>
          <w:rFonts w:hint="cs"/>
          <w:rtl/>
        </w:rPr>
        <w:t>فرایند چیست؟</w:t>
      </w:r>
      <w:bookmarkEnd w:id="132"/>
    </w:p>
    <w:p w14:paraId="2922A2BC" w14:textId="20357254" w:rsidR="00E66B98" w:rsidRDefault="00BA0D94" w:rsidP="005E6890">
      <w:pPr>
        <w:pStyle w:val="BNazanin-NoIndentation"/>
        <w:rPr>
          <w:rtl/>
        </w:rPr>
      </w:pPr>
      <w:r w:rsidRPr="00516251">
        <w:rPr>
          <w:rFonts w:hint="cs"/>
          <w:rtl/>
        </w:rPr>
        <w:t>واژه</w:t>
      </w:r>
      <w:r>
        <w:rPr>
          <w:rFonts w:hint="cs"/>
          <w:rtl/>
        </w:rPr>
        <w:t xml:space="preserve"> فرایند</w:t>
      </w:r>
      <w:r>
        <w:rPr>
          <w:rStyle w:val="FootnoteReference"/>
          <w:szCs w:val="24"/>
          <w:rtl/>
        </w:rPr>
        <w:footnoteReference w:id="148"/>
      </w:r>
      <w:r>
        <w:rPr>
          <w:rFonts w:hint="cs"/>
          <w:rtl/>
        </w:rPr>
        <w:t xml:space="preserve"> از جمله </w:t>
      </w:r>
      <w:proofErr w:type="spellStart"/>
      <w:r>
        <w:rPr>
          <w:rFonts w:hint="cs"/>
          <w:rtl/>
        </w:rPr>
        <w:t>واژه‌های</w:t>
      </w:r>
      <w:proofErr w:type="spellEnd"/>
      <w:r>
        <w:rPr>
          <w:rFonts w:hint="cs"/>
          <w:rtl/>
        </w:rPr>
        <w:t xml:space="preserve"> </w:t>
      </w:r>
      <w:proofErr w:type="spellStart"/>
      <w:r>
        <w:rPr>
          <w:rFonts w:hint="cs"/>
          <w:rtl/>
        </w:rPr>
        <w:t>پرکاربرد</w:t>
      </w:r>
      <w:proofErr w:type="spellEnd"/>
      <w:r>
        <w:rPr>
          <w:rFonts w:hint="cs"/>
          <w:rtl/>
        </w:rPr>
        <w:t xml:space="preserve"> در مدیریت </w:t>
      </w:r>
      <w:proofErr w:type="spellStart"/>
      <w:r>
        <w:rPr>
          <w:rFonts w:hint="cs"/>
          <w:rtl/>
        </w:rPr>
        <w:t>کسب‌وکارها</w:t>
      </w:r>
      <w:proofErr w:type="spellEnd"/>
      <w:r>
        <w:rPr>
          <w:rFonts w:hint="cs"/>
          <w:rtl/>
        </w:rPr>
        <w:t xml:space="preserve"> است.</w:t>
      </w:r>
      <w:r w:rsidR="00167AD4">
        <w:rPr>
          <w:rFonts w:hint="cs"/>
          <w:rtl/>
        </w:rPr>
        <w:t xml:space="preserve"> فرایند </w:t>
      </w:r>
      <w:r w:rsidR="00CC6FC6">
        <w:rPr>
          <w:rtl/>
        </w:rPr>
        <w:t>عبارت است</w:t>
      </w:r>
      <w:r w:rsidR="00167AD4">
        <w:rPr>
          <w:rFonts w:hint="cs"/>
          <w:rtl/>
        </w:rPr>
        <w:t xml:space="preserve"> از </w:t>
      </w:r>
      <w:proofErr w:type="spellStart"/>
      <w:r w:rsidR="00167AD4">
        <w:rPr>
          <w:rFonts w:hint="cs"/>
          <w:rtl/>
        </w:rPr>
        <w:t>مجموعه‌ای</w:t>
      </w:r>
      <w:proofErr w:type="spellEnd"/>
      <w:r w:rsidR="00167AD4">
        <w:rPr>
          <w:rFonts w:hint="cs"/>
          <w:rtl/>
        </w:rPr>
        <w:t xml:space="preserve"> از </w:t>
      </w:r>
      <w:proofErr w:type="spellStart"/>
      <w:r w:rsidR="00167AD4">
        <w:rPr>
          <w:rFonts w:hint="cs"/>
          <w:rtl/>
        </w:rPr>
        <w:t>فعالیت‌های</w:t>
      </w:r>
      <w:proofErr w:type="spellEnd"/>
      <w:r w:rsidR="00167AD4">
        <w:rPr>
          <w:rFonts w:hint="cs"/>
          <w:rtl/>
        </w:rPr>
        <w:t xml:space="preserve"> </w:t>
      </w:r>
      <w:proofErr w:type="spellStart"/>
      <w:r w:rsidR="00CC6FC6">
        <w:rPr>
          <w:rtl/>
        </w:rPr>
        <w:t>به‌هم‌پ</w:t>
      </w:r>
      <w:r w:rsidR="00CC6FC6">
        <w:rPr>
          <w:rFonts w:hint="cs"/>
          <w:rtl/>
        </w:rPr>
        <w:t>ی</w:t>
      </w:r>
      <w:r w:rsidR="00CC6FC6">
        <w:rPr>
          <w:rFonts w:hint="eastAsia"/>
          <w:rtl/>
        </w:rPr>
        <w:t>وسته</w:t>
      </w:r>
      <w:proofErr w:type="spellEnd"/>
      <w:r w:rsidR="00167AD4">
        <w:rPr>
          <w:rFonts w:hint="cs"/>
          <w:rtl/>
        </w:rPr>
        <w:t xml:space="preserve"> که همه با هم به دنبال تحقق هدف یکسانی هستند. </w:t>
      </w:r>
      <w:r w:rsidR="00891D5B">
        <w:rPr>
          <w:rFonts w:hint="cs"/>
          <w:rtl/>
        </w:rPr>
        <w:t xml:space="preserve">هر فرایند با یک فعالیت مشخص آغاز و پس از انجام </w:t>
      </w:r>
      <w:proofErr w:type="spellStart"/>
      <w:r w:rsidR="00891D5B">
        <w:rPr>
          <w:rFonts w:hint="cs"/>
          <w:rtl/>
        </w:rPr>
        <w:t>فعالیت‌های</w:t>
      </w:r>
      <w:proofErr w:type="spellEnd"/>
      <w:r w:rsidR="00891D5B">
        <w:rPr>
          <w:rFonts w:hint="cs"/>
          <w:rtl/>
        </w:rPr>
        <w:t xml:space="preserve"> مختلف</w:t>
      </w:r>
      <w:r w:rsidR="00BC498A">
        <w:rPr>
          <w:rFonts w:hint="cs"/>
          <w:rtl/>
        </w:rPr>
        <w:t xml:space="preserve"> </w:t>
      </w:r>
      <w:proofErr w:type="spellStart"/>
      <w:r w:rsidR="00CC6FC6">
        <w:rPr>
          <w:rFonts w:hint="cs"/>
          <w:rtl/>
        </w:rPr>
        <w:t>به‌صورت</w:t>
      </w:r>
      <w:proofErr w:type="spellEnd"/>
      <w:r w:rsidR="00BC498A">
        <w:rPr>
          <w:rFonts w:hint="cs"/>
          <w:rtl/>
        </w:rPr>
        <w:t xml:space="preserve"> </w:t>
      </w:r>
      <w:proofErr w:type="spellStart"/>
      <w:r w:rsidR="00CC6FC6">
        <w:rPr>
          <w:rtl/>
        </w:rPr>
        <w:t>مرحله‌به‌مرحله</w:t>
      </w:r>
      <w:proofErr w:type="spellEnd"/>
      <w:r w:rsidR="00891D5B">
        <w:rPr>
          <w:rFonts w:hint="cs"/>
          <w:rtl/>
        </w:rPr>
        <w:t xml:space="preserve">، </w:t>
      </w:r>
      <w:proofErr w:type="spellStart"/>
      <w:r w:rsidR="00891D5B">
        <w:rPr>
          <w:rFonts w:hint="cs"/>
          <w:rtl/>
        </w:rPr>
        <w:t>نهایتاً</w:t>
      </w:r>
      <w:proofErr w:type="spellEnd"/>
      <w:r w:rsidR="00891D5B">
        <w:rPr>
          <w:rFonts w:hint="cs"/>
          <w:rtl/>
        </w:rPr>
        <w:t xml:space="preserve"> با یک فعالیت مشخص خاتمه پیدا </w:t>
      </w:r>
      <w:proofErr w:type="spellStart"/>
      <w:r w:rsidR="00891D5B">
        <w:rPr>
          <w:rFonts w:hint="cs"/>
          <w:rtl/>
        </w:rPr>
        <w:t>می‌کند</w:t>
      </w:r>
      <w:proofErr w:type="spellEnd"/>
      <w:r w:rsidR="00891D5B">
        <w:rPr>
          <w:rFonts w:hint="cs"/>
          <w:rtl/>
        </w:rPr>
        <w:t>.</w:t>
      </w:r>
      <w:r w:rsidR="00CB07E6">
        <w:rPr>
          <w:rFonts w:hint="cs"/>
          <w:rtl/>
        </w:rPr>
        <w:t xml:space="preserve"> هر فرایند با دریافت یک یا چند ورودی و پردازش این </w:t>
      </w:r>
      <w:proofErr w:type="spellStart"/>
      <w:r w:rsidR="00CB07E6">
        <w:rPr>
          <w:rFonts w:hint="cs"/>
          <w:rtl/>
        </w:rPr>
        <w:t>ورودی‌ها</w:t>
      </w:r>
      <w:proofErr w:type="spellEnd"/>
      <w:r w:rsidR="00CB07E6">
        <w:rPr>
          <w:rFonts w:hint="cs"/>
          <w:rtl/>
        </w:rPr>
        <w:t xml:space="preserve">، </w:t>
      </w:r>
      <w:proofErr w:type="spellStart"/>
      <w:r w:rsidR="00CB07E6">
        <w:rPr>
          <w:rFonts w:hint="cs"/>
          <w:rtl/>
        </w:rPr>
        <w:t>خروجی‌های</w:t>
      </w:r>
      <w:proofErr w:type="spellEnd"/>
      <w:r w:rsidR="00CB07E6">
        <w:rPr>
          <w:rFonts w:hint="cs"/>
          <w:rtl/>
        </w:rPr>
        <w:t xml:space="preserve"> </w:t>
      </w:r>
      <w:r w:rsidR="001E4AE7">
        <w:rPr>
          <w:rFonts w:hint="cs"/>
          <w:rtl/>
        </w:rPr>
        <w:t>مورد انتظار</w:t>
      </w:r>
      <w:r w:rsidR="00CB07E6">
        <w:rPr>
          <w:rFonts w:hint="cs"/>
          <w:rtl/>
        </w:rPr>
        <w:t xml:space="preserve"> را تولید </w:t>
      </w:r>
      <w:proofErr w:type="spellStart"/>
      <w:r w:rsidR="00CB07E6">
        <w:rPr>
          <w:rFonts w:hint="cs"/>
          <w:rtl/>
        </w:rPr>
        <w:t>می‌کند</w:t>
      </w:r>
      <w:proofErr w:type="spellEnd"/>
      <w:r w:rsidR="00CB07E6">
        <w:rPr>
          <w:rFonts w:hint="cs"/>
          <w:rtl/>
        </w:rPr>
        <w:t>.</w:t>
      </w:r>
      <w:r w:rsidR="00891D5B">
        <w:rPr>
          <w:rFonts w:hint="cs"/>
          <w:rtl/>
        </w:rPr>
        <w:t xml:space="preserve"> </w:t>
      </w:r>
      <w:r w:rsidR="00E66B98">
        <w:rPr>
          <w:rtl/>
        </w:rPr>
        <w:t>هر فرا</w:t>
      </w:r>
      <w:r w:rsidR="00E66B98">
        <w:rPr>
          <w:rFonts w:hint="cs"/>
          <w:rtl/>
        </w:rPr>
        <w:t>ی</w:t>
      </w:r>
      <w:r w:rsidR="00E66B98">
        <w:rPr>
          <w:rFonts w:hint="eastAsia"/>
          <w:rtl/>
        </w:rPr>
        <w:t>ند،</w:t>
      </w:r>
      <w:r w:rsidR="00E66B98">
        <w:rPr>
          <w:rtl/>
        </w:rPr>
        <w:t xml:space="preserve"> مشتر</w:t>
      </w:r>
      <w:r w:rsidR="00E66B98">
        <w:rPr>
          <w:rFonts w:hint="cs"/>
          <w:rtl/>
        </w:rPr>
        <w:t>ی</w:t>
      </w:r>
      <w:r w:rsidR="00E66B98">
        <w:rPr>
          <w:rtl/>
        </w:rPr>
        <w:t xml:space="preserve"> </w:t>
      </w:r>
      <w:r w:rsidR="00E66B98">
        <w:rPr>
          <w:rFonts w:hint="cs"/>
          <w:rtl/>
        </w:rPr>
        <w:t>ی</w:t>
      </w:r>
      <w:r w:rsidR="00E66B98">
        <w:rPr>
          <w:rFonts w:hint="eastAsia"/>
          <w:rtl/>
        </w:rPr>
        <w:t>ا</w:t>
      </w:r>
      <w:r w:rsidR="00E66B98">
        <w:rPr>
          <w:rtl/>
        </w:rPr>
        <w:t xml:space="preserve"> </w:t>
      </w:r>
      <w:proofErr w:type="spellStart"/>
      <w:r w:rsidR="00E66B98">
        <w:rPr>
          <w:rtl/>
        </w:rPr>
        <w:t>مشتر</w:t>
      </w:r>
      <w:r w:rsidR="00E66B98">
        <w:rPr>
          <w:rFonts w:hint="cs"/>
          <w:rtl/>
        </w:rPr>
        <w:t>ی</w:t>
      </w:r>
      <w:r w:rsidR="00E66B98">
        <w:rPr>
          <w:rFonts w:hint="eastAsia"/>
          <w:rtl/>
        </w:rPr>
        <w:t>ان</w:t>
      </w:r>
      <w:r w:rsidR="00E66B98">
        <w:rPr>
          <w:rFonts w:hint="cs"/>
          <w:rtl/>
        </w:rPr>
        <w:t>ی</w:t>
      </w:r>
      <w:proofErr w:type="spellEnd"/>
      <w:r w:rsidR="00E66B98">
        <w:rPr>
          <w:rtl/>
        </w:rPr>
        <w:t xml:space="preserve"> دارد که خروج</w:t>
      </w:r>
      <w:r w:rsidR="00E66B98">
        <w:rPr>
          <w:rFonts w:hint="cs"/>
          <w:rtl/>
        </w:rPr>
        <w:t>ی</w:t>
      </w:r>
      <w:r w:rsidR="00E66B98">
        <w:rPr>
          <w:rtl/>
        </w:rPr>
        <w:t xml:space="preserve"> فرا</w:t>
      </w:r>
      <w:r w:rsidR="00E66B98">
        <w:rPr>
          <w:rFonts w:hint="cs"/>
          <w:rtl/>
        </w:rPr>
        <w:t>ی</w:t>
      </w:r>
      <w:r w:rsidR="00E66B98">
        <w:rPr>
          <w:rFonts w:hint="eastAsia"/>
          <w:rtl/>
        </w:rPr>
        <w:t>ند</w:t>
      </w:r>
      <w:r w:rsidR="00E66B98">
        <w:rPr>
          <w:rtl/>
        </w:rPr>
        <w:t xml:space="preserve"> در اخت</w:t>
      </w:r>
      <w:r w:rsidR="00E66B98">
        <w:rPr>
          <w:rFonts w:hint="cs"/>
          <w:rtl/>
        </w:rPr>
        <w:t>ی</w:t>
      </w:r>
      <w:r w:rsidR="00E66B98">
        <w:rPr>
          <w:rFonts w:hint="eastAsia"/>
          <w:rtl/>
        </w:rPr>
        <w:t>ار</w:t>
      </w:r>
      <w:r w:rsidR="00E66B98">
        <w:rPr>
          <w:rtl/>
        </w:rPr>
        <w:t xml:space="preserve"> </w:t>
      </w:r>
      <w:proofErr w:type="spellStart"/>
      <w:r w:rsidR="00E66B98">
        <w:rPr>
          <w:rtl/>
        </w:rPr>
        <w:t>آن‌ها</w:t>
      </w:r>
      <w:proofErr w:type="spellEnd"/>
      <w:r w:rsidR="00E66B98">
        <w:rPr>
          <w:rtl/>
        </w:rPr>
        <w:t xml:space="preserve"> قرار </w:t>
      </w:r>
      <w:proofErr w:type="spellStart"/>
      <w:r w:rsidR="00E66B98">
        <w:rPr>
          <w:rtl/>
        </w:rPr>
        <w:t>م</w:t>
      </w:r>
      <w:r w:rsidR="00E66B98">
        <w:rPr>
          <w:rFonts w:hint="cs"/>
          <w:rtl/>
        </w:rPr>
        <w:t>ی‌</w:t>
      </w:r>
      <w:r w:rsidR="00E66B98">
        <w:rPr>
          <w:rFonts w:hint="eastAsia"/>
          <w:rtl/>
        </w:rPr>
        <w:t>گ</w:t>
      </w:r>
      <w:r w:rsidR="00E66B98">
        <w:rPr>
          <w:rFonts w:hint="cs"/>
          <w:rtl/>
        </w:rPr>
        <w:t>ی</w:t>
      </w:r>
      <w:r w:rsidR="00E66B98">
        <w:rPr>
          <w:rFonts w:hint="eastAsia"/>
          <w:rtl/>
        </w:rPr>
        <w:t>رد</w:t>
      </w:r>
      <w:proofErr w:type="spellEnd"/>
      <w:r w:rsidR="00E66B98">
        <w:rPr>
          <w:rtl/>
        </w:rPr>
        <w:t xml:space="preserve"> </w:t>
      </w:r>
      <w:r w:rsidR="00E66B98">
        <w:rPr>
          <w:rFonts w:hint="cs"/>
          <w:rtl/>
        </w:rPr>
        <w:t>ی</w:t>
      </w:r>
      <w:r w:rsidR="00E66B98">
        <w:rPr>
          <w:rFonts w:hint="eastAsia"/>
          <w:rtl/>
        </w:rPr>
        <w:t>ا</w:t>
      </w:r>
      <w:r w:rsidR="00E66B98">
        <w:rPr>
          <w:rtl/>
        </w:rPr>
        <w:t xml:space="preserve"> از‌ آن خروج</w:t>
      </w:r>
      <w:r w:rsidR="00E66B98">
        <w:rPr>
          <w:rFonts w:hint="cs"/>
          <w:rtl/>
        </w:rPr>
        <w:t>ی</w:t>
      </w:r>
      <w:r w:rsidR="00E66B98">
        <w:rPr>
          <w:rtl/>
        </w:rPr>
        <w:t xml:space="preserve"> </w:t>
      </w:r>
      <w:proofErr w:type="spellStart"/>
      <w:r w:rsidR="00E66B98">
        <w:rPr>
          <w:rtl/>
        </w:rPr>
        <w:t>منتفع</w:t>
      </w:r>
      <w:proofErr w:type="spellEnd"/>
      <w:r w:rsidR="00E66B98">
        <w:rPr>
          <w:rtl/>
        </w:rPr>
        <w:t xml:space="preserve"> </w:t>
      </w:r>
      <w:proofErr w:type="spellStart"/>
      <w:r w:rsidR="00E66B98">
        <w:rPr>
          <w:rtl/>
        </w:rPr>
        <w:t>م</w:t>
      </w:r>
      <w:r w:rsidR="00E66B98">
        <w:rPr>
          <w:rFonts w:hint="cs"/>
          <w:rtl/>
        </w:rPr>
        <w:t>ی‌</w:t>
      </w:r>
      <w:r w:rsidR="00E66B98">
        <w:rPr>
          <w:rFonts w:hint="eastAsia"/>
          <w:rtl/>
        </w:rPr>
        <w:t>شوند</w:t>
      </w:r>
      <w:proofErr w:type="spellEnd"/>
      <w:r w:rsidR="00E66B98">
        <w:rPr>
          <w:rtl/>
        </w:rPr>
        <w:t>. ا</w:t>
      </w:r>
      <w:r w:rsidR="00E66B98">
        <w:rPr>
          <w:rFonts w:hint="cs"/>
          <w:rtl/>
        </w:rPr>
        <w:t>ی</w:t>
      </w:r>
      <w:r w:rsidR="00E66B98">
        <w:rPr>
          <w:rFonts w:hint="eastAsia"/>
          <w:rtl/>
        </w:rPr>
        <w:t>ن</w:t>
      </w:r>
      <w:r w:rsidR="00E66B98">
        <w:rPr>
          <w:rtl/>
        </w:rPr>
        <w:t xml:space="preserve"> مشتر</w:t>
      </w:r>
      <w:r w:rsidR="00E66B98">
        <w:rPr>
          <w:rFonts w:hint="cs"/>
          <w:rtl/>
        </w:rPr>
        <w:t>ی</w:t>
      </w:r>
      <w:r w:rsidR="00E66B98">
        <w:rPr>
          <w:rFonts w:hint="eastAsia"/>
          <w:rtl/>
        </w:rPr>
        <w:t>ان</w:t>
      </w:r>
      <w:r w:rsidR="00E66B98">
        <w:rPr>
          <w:rtl/>
        </w:rPr>
        <w:t xml:space="preserve"> </w:t>
      </w:r>
      <w:proofErr w:type="spellStart"/>
      <w:r w:rsidR="00E66B98">
        <w:rPr>
          <w:rtl/>
        </w:rPr>
        <w:t>م</w:t>
      </w:r>
      <w:r w:rsidR="00E66B98">
        <w:rPr>
          <w:rFonts w:hint="cs"/>
          <w:rtl/>
        </w:rPr>
        <w:t>ی‌</w:t>
      </w:r>
      <w:r w:rsidR="00E66B98">
        <w:rPr>
          <w:rFonts w:hint="eastAsia"/>
          <w:rtl/>
        </w:rPr>
        <w:t>توانند</w:t>
      </w:r>
      <w:proofErr w:type="spellEnd"/>
      <w:r w:rsidR="00E66B98">
        <w:rPr>
          <w:rtl/>
        </w:rPr>
        <w:t xml:space="preserve"> </w:t>
      </w:r>
      <w:proofErr w:type="spellStart"/>
      <w:r w:rsidR="00E66B98">
        <w:rPr>
          <w:rtl/>
        </w:rPr>
        <w:t>درون‌سازمان</w:t>
      </w:r>
      <w:r w:rsidR="00E66B98">
        <w:rPr>
          <w:rFonts w:hint="cs"/>
          <w:rtl/>
        </w:rPr>
        <w:t>ی</w:t>
      </w:r>
      <w:proofErr w:type="spellEnd"/>
      <w:r w:rsidR="00E66B98">
        <w:rPr>
          <w:rtl/>
        </w:rPr>
        <w:t xml:space="preserve"> </w:t>
      </w:r>
      <w:r w:rsidR="00E66B98">
        <w:rPr>
          <w:rFonts w:hint="cs"/>
          <w:rtl/>
        </w:rPr>
        <w:t>ی</w:t>
      </w:r>
      <w:r w:rsidR="00E66B98">
        <w:rPr>
          <w:rFonts w:hint="eastAsia"/>
          <w:rtl/>
        </w:rPr>
        <w:t>ا</w:t>
      </w:r>
      <w:r w:rsidR="00E66B98">
        <w:rPr>
          <w:rtl/>
        </w:rPr>
        <w:t xml:space="preserve"> </w:t>
      </w:r>
      <w:proofErr w:type="spellStart"/>
      <w:r w:rsidR="00E66B98">
        <w:rPr>
          <w:rtl/>
        </w:rPr>
        <w:t>برون‌سازمان</w:t>
      </w:r>
      <w:r w:rsidR="00E66B98">
        <w:rPr>
          <w:rFonts w:hint="cs"/>
          <w:rtl/>
        </w:rPr>
        <w:t>ی</w:t>
      </w:r>
      <w:proofErr w:type="spellEnd"/>
      <w:r w:rsidR="00E66B98">
        <w:rPr>
          <w:rtl/>
        </w:rPr>
        <w:t xml:space="preserve"> باشند.</w:t>
      </w:r>
      <w:r w:rsidR="00E66B98">
        <w:rPr>
          <w:rFonts w:hint="cs"/>
          <w:rtl/>
        </w:rPr>
        <w:t xml:space="preserve"> </w:t>
      </w:r>
      <w:r w:rsidR="00CB07E6">
        <w:rPr>
          <w:rFonts w:hint="cs"/>
          <w:rtl/>
        </w:rPr>
        <w:t>تمام</w:t>
      </w:r>
      <w:r w:rsidR="00891D5B">
        <w:rPr>
          <w:rFonts w:hint="cs"/>
          <w:rtl/>
        </w:rPr>
        <w:t xml:space="preserve"> </w:t>
      </w:r>
      <w:proofErr w:type="spellStart"/>
      <w:r w:rsidR="00891D5B">
        <w:rPr>
          <w:rFonts w:hint="cs"/>
          <w:rtl/>
        </w:rPr>
        <w:t>سازمان</w:t>
      </w:r>
      <w:r w:rsidR="00CB07E6">
        <w:rPr>
          <w:rFonts w:hint="eastAsia"/>
          <w:rtl/>
        </w:rPr>
        <w:t>‌</w:t>
      </w:r>
      <w:r w:rsidR="00CB07E6">
        <w:rPr>
          <w:rFonts w:hint="cs"/>
          <w:rtl/>
        </w:rPr>
        <w:t>ها</w:t>
      </w:r>
      <w:proofErr w:type="spellEnd"/>
      <w:r w:rsidR="00891D5B">
        <w:rPr>
          <w:rFonts w:hint="cs"/>
          <w:rtl/>
        </w:rPr>
        <w:t xml:space="preserve"> از ترکیب </w:t>
      </w:r>
      <w:proofErr w:type="spellStart"/>
      <w:r w:rsidR="00891D5B">
        <w:rPr>
          <w:rFonts w:hint="cs"/>
          <w:rtl/>
        </w:rPr>
        <w:t>فرایندهای</w:t>
      </w:r>
      <w:proofErr w:type="spellEnd"/>
      <w:r w:rsidR="00891D5B">
        <w:rPr>
          <w:rFonts w:hint="cs"/>
          <w:rtl/>
        </w:rPr>
        <w:t xml:space="preserve"> مختلف ایجاد </w:t>
      </w:r>
      <w:proofErr w:type="spellStart"/>
      <w:r w:rsidR="00891D5B">
        <w:rPr>
          <w:rFonts w:hint="cs"/>
          <w:rtl/>
        </w:rPr>
        <w:t>می‌شو</w:t>
      </w:r>
      <w:r w:rsidR="00CB07E6">
        <w:rPr>
          <w:rFonts w:hint="cs"/>
          <w:rtl/>
        </w:rPr>
        <w:t>ن</w:t>
      </w:r>
      <w:r w:rsidR="00891D5B">
        <w:rPr>
          <w:rFonts w:hint="cs"/>
          <w:rtl/>
        </w:rPr>
        <w:t>د</w:t>
      </w:r>
      <w:proofErr w:type="spellEnd"/>
      <w:r w:rsidR="00723EE0">
        <w:rPr>
          <w:rFonts w:hint="cs"/>
          <w:rtl/>
        </w:rPr>
        <w:t xml:space="preserve"> (مانند </w:t>
      </w:r>
      <w:proofErr w:type="spellStart"/>
      <w:r w:rsidR="00723EE0">
        <w:rPr>
          <w:rFonts w:hint="cs"/>
          <w:rtl/>
        </w:rPr>
        <w:t>فرایندهای</w:t>
      </w:r>
      <w:proofErr w:type="spellEnd"/>
      <w:r w:rsidR="00723EE0">
        <w:rPr>
          <w:rFonts w:hint="cs"/>
          <w:rtl/>
        </w:rPr>
        <w:t xml:space="preserve"> تدارکات، فروش، جذب و استخدام، مالی و غیره)</w:t>
      </w:r>
      <w:r w:rsidR="0057553C">
        <w:rPr>
          <w:rFonts w:hint="cs"/>
          <w:rtl/>
        </w:rPr>
        <w:t xml:space="preserve"> و عملاً هیچ سازمانی </w:t>
      </w:r>
      <w:r w:rsidR="00A841DF">
        <w:rPr>
          <w:rFonts w:hint="cs"/>
          <w:rtl/>
        </w:rPr>
        <w:t xml:space="preserve">را </w:t>
      </w:r>
      <w:proofErr w:type="spellStart"/>
      <w:r w:rsidR="00122381">
        <w:rPr>
          <w:rFonts w:hint="cs"/>
          <w:rtl/>
        </w:rPr>
        <w:t>نمی‌توان</w:t>
      </w:r>
      <w:proofErr w:type="spellEnd"/>
      <w:r w:rsidR="00122381">
        <w:rPr>
          <w:rFonts w:hint="cs"/>
          <w:rtl/>
        </w:rPr>
        <w:t xml:space="preserve"> </w:t>
      </w:r>
      <w:r w:rsidR="00A841DF">
        <w:rPr>
          <w:rFonts w:hint="cs"/>
          <w:rtl/>
        </w:rPr>
        <w:t xml:space="preserve">بدون فرایند تصور کرد. تنها تفاوتی که در </w:t>
      </w:r>
      <w:proofErr w:type="spellStart"/>
      <w:r w:rsidR="00A841DF">
        <w:rPr>
          <w:rFonts w:hint="cs"/>
          <w:rtl/>
        </w:rPr>
        <w:t>سازمان‌ها</w:t>
      </w:r>
      <w:proofErr w:type="spellEnd"/>
      <w:r w:rsidR="00A841DF">
        <w:rPr>
          <w:rFonts w:hint="cs"/>
          <w:rtl/>
        </w:rPr>
        <w:t xml:space="preserve"> از منظر </w:t>
      </w:r>
      <w:proofErr w:type="spellStart"/>
      <w:r w:rsidR="00A841DF">
        <w:rPr>
          <w:rFonts w:hint="cs"/>
          <w:rtl/>
        </w:rPr>
        <w:t>فرایندی</w:t>
      </w:r>
      <w:proofErr w:type="spellEnd"/>
      <w:r w:rsidR="00A841DF">
        <w:rPr>
          <w:rFonts w:hint="cs"/>
          <w:rtl/>
        </w:rPr>
        <w:t xml:space="preserve"> وجود دارد، نحوه اجرا و مدیریت </w:t>
      </w:r>
      <w:proofErr w:type="spellStart"/>
      <w:r w:rsidR="00A841DF">
        <w:rPr>
          <w:rFonts w:hint="cs"/>
          <w:rtl/>
        </w:rPr>
        <w:t>فرایندهای</w:t>
      </w:r>
      <w:proofErr w:type="spellEnd"/>
      <w:r w:rsidR="00A841DF">
        <w:rPr>
          <w:rFonts w:hint="cs"/>
          <w:rtl/>
        </w:rPr>
        <w:t xml:space="preserve"> </w:t>
      </w:r>
      <w:proofErr w:type="spellStart"/>
      <w:r w:rsidR="00A841DF">
        <w:rPr>
          <w:rFonts w:hint="cs"/>
          <w:rtl/>
        </w:rPr>
        <w:t>آن‌ها</w:t>
      </w:r>
      <w:proofErr w:type="spellEnd"/>
      <w:r w:rsidR="00A841DF">
        <w:rPr>
          <w:rFonts w:hint="cs"/>
          <w:rtl/>
        </w:rPr>
        <w:t xml:space="preserve"> است.</w:t>
      </w:r>
      <w:r w:rsidR="00E66B98">
        <w:rPr>
          <w:rFonts w:hint="cs"/>
          <w:rtl/>
        </w:rPr>
        <w:t xml:space="preserve"> </w:t>
      </w:r>
      <w:proofErr w:type="spellStart"/>
      <w:r w:rsidR="00E66B98">
        <w:rPr>
          <w:rFonts w:hint="eastAsia"/>
          <w:rtl/>
        </w:rPr>
        <w:t>فرا</w:t>
      </w:r>
      <w:r w:rsidR="00E66B98">
        <w:rPr>
          <w:rFonts w:hint="cs"/>
          <w:rtl/>
        </w:rPr>
        <w:t>ی</w:t>
      </w:r>
      <w:r w:rsidR="00E66B98">
        <w:rPr>
          <w:rFonts w:hint="eastAsia"/>
          <w:rtl/>
        </w:rPr>
        <w:t>ندها</w:t>
      </w:r>
      <w:proofErr w:type="spellEnd"/>
      <w:r w:rsidR="00E66B98">
        <w:rPr>
          <w:rtl/>
        </w:rPr>
        <w:t xml:space="preserve"> معمولاً مستقل از چارت رسم</w:t>
      </w:r>
      <w:r w:rsidR="00E66B98">
        <w:rPr>
          <w:rFonts w:hint="cs"/>
          <w:rtl/>
        </w:rPr>
        <w:t>ی</w:t>
      </w:r>
      <w:r w:rsidR="00E66B98">
        <w:rPr>
          <w:rtl/>
        </w:rPr>
        <w:t xml:space="preserve"> و ساختار سازمان</w:t>
      </w:r>
      <w:r w:rsidR="00E66B98">
        <w:rPr>
          <w:rFonts w:hint="cs"/>
          <w:rtl/>
        </w:rPr>
        <w:t>ی</w:t>
      </w:r>
      <w:r w:rsidR="00E66B98">
        <w:rPr>
          <w:rtl/>
        </w:rPr>
        <w:t xml:space="preserve"> هستند و به مرزها</w:t>
      </w:r>
      <w:r w:rsidR="00E66B98">
        <w:rPr>
          <w:rFonts w:hint="cs"/>
          <w:rtl/>
        </w:rPr>
        <w:t>ی</w:t>
      </w:r>
      <w:r w:rsidR="00E66B98">
        <w:rPr>
          <w:rtl/>
        </w:rPr>
        <w:t xml:space="preserve"> </w:t>
      </w:r>
      <w:proofErr w:type="spellStart"/>
      <w:r w:rsidR="00CA5A51">
        <w:rPr>
          <w:rFonts w:hint="cs"/>
          <w:rtl/>
        </w:rPr>
        <w:t>واحدهاي</w:t>
      </w:r>
      <w:proofErr w:type="spellEnd"/>
      <w:r w:rsidR="00E66B98">
        <w:rPr>
          <w:rtl/>
        </w:rPr>
        <w:t xml:space="preserve"> مختلف محدود </w:t>
      </w:r>
      <w:proofErr w:type="spellStart"/>
      <w:r w:rsidR="00E66B98">
        <w:rPr>
          <w:rtl/>
        </w:rPr>
        <w:t>نم</w:t>
      </w:r>
      <w:r w:rsidR="00E66B98">
        <w:rPr>
          <w:rFonts w:hint="cs"/>
          <w:rtl/>
        </w:rPr>
        <w:t>ی‌</w:t>
      </w:r>
      <w:r w:rsidR="00E66B98">
        <w:rPr>
          <w:rFonts w:hint="eastAsia"/>
          <w:rtl/>
        </w:rPr>
        <w:t>شوند</w:t>
      </w:r>
      <w:proofErr w:type="spellEnd"/>
      <w:r w:rsidR="00E66B98">
        <w:rPr>
          <w:rFonts w:hint="cs"/>
          <w:rtl/>
        </w:rPr>
        <w:t xml:space="preserve">؛ </w:t>
      </w:r>
      <w:proofErr w:type="spellStart"/>
      <w:r w:rsidR="00E66B98">
        <w:rPr>
          <w:rtl/>
        </w:rPr>
        <w:t>به‌عبارت‌د</w:t>
      </w:r>
      <w:r w:rsidR="00E66B98">
        <w:rPr>
          <w:rFonts w:hint="cs"/>
          <w:rtl/>
        </w:rPr>
        <w:t>ی</w:t>
      </w:r>
      <w:r w:rsidR="00E66B98">
        <w:rPr>
          <w:rFonts w:hint="eastAsia"/>
          <w:rtl/>
        </w:rPr>
        <w:t>گر</w:t>
      </w:r>
      <w:proofErr w:type="spellEnd"/>
      <w:r w:rsidR="00E66B98">
        <w:rPr>
          <w:rFonts w:hint="eastAsia"/>
          <w:rtl/>
        </w:rPr>
        <w:t>،</w:t>
      </w:r>
      <w:r w:rsidR="00E66B98">
        <w:rPr>
          <w:rtl/>
        </w:rPr>
        <w:t xml:space="preserve"> هر بخش از </w:t>
      </w:r>
      <w:r w:rsidR="00E66B98">
        <w:rPr>
          <w:rFonts w:hint="cs"/>
          <w:rtl/>
        </w:rPr>
        <w:t>ی</w:t>
      </w:r>
      <w:r w:rsidR="00E66B98">
        <w:rPr>
          <w:rFonts w:hint="eastAsia"/>
          <w:rtl/>
        </w:rPr>
        <w:t>ک</w:t>
      </w:r>
      <w:r w:rsidR="00E66B98">
        <w:rPr>
          <w:rtl/>
        </w:rPr>
        <w:t xml:space="preserve"> فرا</w:t>
      </w:r>
      <w:r w:rsidR="00E66B98">
        <w:rPr>
          <w:rFonts w:hint="cs"/>
          <w:rtl/>
        </w:rPr>
        <w:t>ی</w:t>
      </w:r>
      <w:r w:rsidR="00E66B98">
        <w:rPr>
          <w:rFonts w:hint="eastAsia"/>
          <w:rtl/>
        </w:rPr>
        <w:t>ند</w:t>
      </w:r>
      <w:r w:rsidR="00E66B98">
        <w:rPr>
          <w:rtl/>
        </w:rPr>
        <w:t xml:space="preserve"> ممکن است در </w:t>
      </w:r>
      <w:proofErr w:type="spellStart"/>
      <w:r w:rsidR="00E66B98">
        <w:rPr>
          <w:rtl/>
        </w:rPr>
        <w:t>ز</w:t>
      </w:r>
      <w:r w:rsidR="00E66B98">
        <w:rPr>
          <w:rFonts w:hint="cs"/>
          <w:rtl/>
        </w:rPr>
        <w:t>ی</w:t>
      </w:r>
      <w:r w:rsidR="00E66B98">
        <w:rPr>
          <w:rFonts w:hint="eastAsia"/>
          <w:rtl/>
        </w:rPr>
        <w:t>رمجموعه</w:t>
      </w:r>
      <w:proofErr w:type="spellEnd"/>
      <w:r w:rsidR="00E66B98">
        <w:rPr>
          <w:rtl/>
        </w:rPr>
        <w:t xml:space="preserve"> </w:t>
      </w:r>
      <w:r w:rsidR="00E66B98">
        <w:rPr>
          <w:rFonts w:hint="cs"/>
          <w:rtl/>
        </w:rPr>
        <w:t>ی</w:t>
      </w:r>
      <w:r w:rsidR="00E66B98">
        <w:rPr>
          <w:rFonts w:hint="eastAsia"/>
          <w:rtl/>
        </w:rPr>
        <w:t>ا</w:t>
      </w:r>
      <w:r w:rsidR="00E66B98">
        <w:rPr>
          <w:rtl/>
        </w:rPr>
        <w:t xml:space="preserve"> </w:t>
      </w:r>
      <w:r w:rsidR="00CA5A51">
        <w:rPr>
          <w:rFonts w:hint="cs"/>
          <w:rtl/>
        </w:rPr>
        <w:t>واحد</w:t>
      </w:r>
      <w:r w:rsidR="00E66B98">
        <w:rPr>
          <w:rtl/>
        </w:rPr>
        <w:t xml:space="preserve"> متفاوت</w:t>
      </w:r>
      <w:r w:rsidR="00E66B98">
        <w:rPr>
          <w:rFonts w:hint="cs"/>
          <w:rtl/>
        </w:rPr>
        <w:t>ی</w:t>
      </w:r>
      <w:r w:rsidR="00E66B98">
        <w:rPr>
          <w:rtl/>
        </w:rPr>
        <w:t xml:space="preserve"> از سازمان، اجرا و پ</w:t>
      </w:r>
      <w:r w:rsidR="00E66B98">
        <w:rPr>
          <w:rFonts w:hint="cs"/>
          <w:rtl/>
        </w:rPr>
        <w:t>ی</w:t>
      </w:r>
      <w:r w:rsidR="00E66B98">
        <w:rPr>
          <w:rFonts w:hint="eastAsia"/>
          <w:rtl/>
        </w:rPr>
        <w:t>گ</w:t>
      </w:r>
      <w:r w:rsidR="00E66B98">
        <w:rPr>
          <w:rFonts w:hint="cs"/>
          <w:rtl/>
        </w:rPr>
        <w:t>ی</w:t>
      </w:r>
      <w:r w:rsidR="00E66B98">
        <w:rPr>
          <w:rFonts w:hint="eastAsia"/>
          <w:rtl/>
        </w:rPr>
        <w:t>ر</w:t>
      </w:r>
      <w:r w:rsidR="00E66B98">
        <w:rPr>
          <w:rFonts w:hint="cs"/>
          <w:rtl/>
        </w:rPr>
        <w:t>ی</w:t>
      </w:r>
      <w:r w:rsidR="00E66B98">
        <w:rPr>
          <w:rtl/>
        </w:rPr>
        <w:t xml:space="preserve"> شود</w:t>
      </w:r>
      <w:r w:rsidR="00303FB6">
        <w:rPr>
          <w:rFonts w:hint="cs"/>
          <w:rtl/>
        </w:rPr>
        <w:t>.</w:t>
      </w:r>
    </w:p>
    <w:p w14:paraId="5CD4DDA1" w14:textId="276F9FD2" w:rsidR="00B74021" w:rsidRDefault="00145E9D" w:rsidP="00516251">
      <w:pPr>
        <w:pStyle w:val="bnazanin"/>
        <w:rPr>
          <w:rtl/>
          <w:lang w:bidi="fa-IR"/>
        </w:rPr>
      </w:pPr>
      <w:r>
        <w:rPr>
          <w:rFonts w:hint="cs"/>
          <w:rtl/>
          <w:lang w:bidi="fa-IR"/>
        </w:rPr>
        <w:t xml:space="preserve">در حال </w:t>
      </w:r>
      <w:proofErr w:type="spellStart"/>
      <w:r>
        <w:rPr>
          <w:rFonts w:hint="cs"/>
          <w:rtl/>
          <w:lang w:bidi="fa-IR"/>
        </w:rPr>
        <w:t>ایده‌آل</w:t>
      </w:r>
      <w:proofErr w:type="spellEnd"/>
      <w:r>
        <w:rPr>
          <w:rFonts w:hint="cs"/>
          <w:rtl/>
          <w:lang w:bidi="fa-IR"/>
        </w:rPr>
        <w:t xml:space="preserve"> هر فرایند باید کاملاً شفاف و دارای چارچوب و قوانین از پیش تعیین شده باشد و همواره بر اساس یک مسیر از پیش تعیین شده انجام شود</w:t>
      </w:r>
      <w:r w:rsidR="00122381">
        <w:rPr>
          <w:rFonts w:hint="cs"/>
          <w:rtl/>
          <w:lang w:bidi="fa-IR"/>
        </w:rPr>
        <w:t xml:space="preserve"> </w:t>
      </w:r>
      <w:r w:rsidR="001E4AE7">
        <w:rPr>
          <w:rFonts w:hint="cs"/>
          <w:rtl/>
          <w:lang w:bidi="fa-IR"/>
        </w:rPr>
        <w:t>به</w:t>
      </w:r>
      <w:r w:rsidR="00CA5A51">
        <w:rPr>
          <w:rFonts w:hint="cs"/>
          <w:rtl/>
          <w:lang w:bidi="fa-IR"/>
        </w:rPr>
        <w:t xml:space="preserve"> </w:t>
      </w:r>
      <w:r w:rsidR="001E4AE7">
        <w:rPr>
          <w:rFonts w:hint="cs"/>
          <w:rtl/>
          <w:lang w:bidi="fa-IR"/>
        </w:rPr>
        <w:t>‌</w:t>
      </w:r>
      <w:proofErr w:type="spellStart"/>
      <w:r w:rsidR="001E4AE7">
        <w:rPr>
          <w:rFonts w:hint="cs"/>
          <w:rtl/>
          <w:lang w:bidi="fa-IR"/>
        </w:rPr>
        <w:t>نحوی‌که</w:t>
      </w:r>
      <w:proofErr w:type="spellEnd"/>
      <w:r>
        <w:rPr>
          <w:rFonts w:hint="cs"/>
          <w:rtl/>
          <w:lang w:bidi="fa-IR"/>
        </w:rPr>
        <w:t xml:space="preserve"> هنگام اجرای فرایند </w:t>
      </w:r>
      <w:proofErr w:type="spellStart"/>
      <w:r w:rsidR="001E4AE7">
        <w:rPr>
          <w:rtl/>
          <w:lang w:bidi="fa-IR"/>
        </w:rPr>
        <w:t>ه</w:t>
      </w:r>
      <w:r w:rsidR="001E4AE7">
        <w:rPr>
          <w:rFonts w:hint="cs"/>
          <w:rtl/>
          <w:lang w:bidi="fa-IR"/>
        </w:rPr>
        <w:t>ی</w:t>
      </w:r>
      <w:r w:rsidR="001E4AE7">
        <w:rPr>
          <w:rFonts w:hint="eastAsia"/>
          <w:rtl/>
          <w:lang w:bidi="fa-IR"/>
        </w:rPr>
        <w:t>چ‌گونه</w:t>
      </w:r>
      <w:proofErr w:type="spellEnd"/>
      <w:r>
        <w:rPr>
          <w:rFonts w:hint="cs"/>
          <w:rtl/>
          <w:lang w:bidi="fa-IR"/>
        </w:rPr>
        <w:t xml:space="preserve"> ابهامی وجود نداشته باشند و افراد درگیر در فرایند، از وظایف و </w:t>
      </w:r>
      <w:proofErr w:type="spellStart"/>
      <w:r>
        <w:rPr>
          <w:rFonts w:hint="cs"/>
          <w:rtl/>
          <w:lang w:bidi="fa-IR"/>
        </w:rPr>
        <w:t>مسئولیت‌های</w:t>
      </w:r>
      <w:proofErr w:type="spellEnd"/>
      <w:r>
        <w:rPr>
          <w:rFonts w:hint="cs"/>
          <w:rtl/>
          <w:lang w:bidi="fa-IR"/>
        </w:rPr>
        <w:t xml:space="preserve"> خود به شکل شفاف آگاهی داشته باشند.</w:t>
      </w:r>
      <w:r w:rsidR="00CA4AAD">
        <w:rPr>
          <w:rFonts w:hint="cs"/>
          <w:rtl/>
          <w:lang w:bidi="fa-IR"/>
        </w:rPr>
        <w:t xml:space="preserve"> به طور خلاصه </w:t>
      </w:r>
      <w:proofErr w:type="spellStart"/>
      <w:r w:rsidR="00CA4AAD">
        <w:rPr>
          <w:rFonts w:hint="cs"/>
          <w:rtl/>
          <w:lang w:bidi="fa-IR"/>
        </w:rPr>
        <w:t>می‌توان</w:t>
      </w:r>
      <w:proofErr w:type="spellEnd"/>
      <w:r w:rsidR="00CA4AAD">
        <w:rPr>
          <w:rFonts w:hint="cs"/>
          <w:rtl/>
          <w:lang w:bidi="fa-IR"/>
        </w:rPr>
        <w:t xml:space="preserve"> </w:t>
      </w:r>
      <w:proofErr w:type="spellStart"/>
      <w:r w:rsidR="00B74021">
        <w:rPr>
          <w:rFonts w:hint="cs"/>
          <w:rtl/>
          <w:lang w:bidi="fa-IR"/>
        </w:rPr>
        <w:t>ویژگی‌های</w:t>
      </w:r>
      <w:proofErr w:type="spellEnd"/>
      <w:r w:rsidR="00B74021">
        <w:rPr>
          <w:rFonts w:hint="cs"/>
          <w:rtl/>
          <w:lang w:bidi="fa-IR"/>
        </w:rPr>
        <w:t xml:space="preserve"> مشترک همه </w:t>
      </w:r>
      <w:proofErr w:type="spellStart"/>
      <w:r w:rsidR="00B74021">
        <w:rPr>
          <w:rFonts w:hint="cs"/>
          <w:rtl/>
          <w:lang w:bidi="fa-IR"/>
        </w:rPr>
        <w:t>فرایندها</w:t>
      </w:r>
      <w:proofErr w:type="spellEnd"/>
      <w:r w:rsidR="00B74021">
        <w:rPr>
          <w:rFonts w:hint="cs"/>
          <w:rtl/>
          <w:lang w:bidi="fa-IR"/>
        </w:rPr>
        <w:t xml:space="preserve"> </w:t>
      </w:r>
      <w:r w:rsidR="00CA4AAD">
        <w:rPr>
          <w:rFonts w:hint="cs"/>
          <w:rtl/>
          <w:lang w:bidi="fa-IR"/>
        </w:rPr>
        <w:t>را به شرح زیر توصیف کرد:</w:t>
      </w:r>
    </w:p>
    <w:p w14:paraId="78D5AAFE" w14:textId="2E0A4321" w:rsidR="00AB19C0" w:rsidRPr="00AB19C0" w:rsidRDefault="003B11B1" w:rsidP="00002092">
      <w:pPr>
        <w:pStyle w:val="a1"/>
        <w:rPr>
          <w:i/>
          <w:iCs/>
        </w:rPr>
      </w:pPr>
      <w:r>
        <w:rPr>
          <w:rFonts w:hint="eastAsia"/>
          <w:rtl/>
        </w:rPr>
        <w:t>هدف‌مند</w:t>
      </w:r>
      <w:r>
        <w:rPr>
          <w:rFonts w:hint="cs"/>
          <w:rtl/>
        </w:rPr>
        <w:t>ی</w:t>
      </w:r>
      <w:r w:rsidR="00B74021">
        <w:rPr>
          <w:rFonts w:hint="cs"/>
          <w:rtl/>
        </w:rPr>
        <w:t>: هر فرایند به دنبال تحقق یک هدف و نتیجه است</w:t>
      </w:r>
      <w:r w:rsidR="00AB19C0">
        <w:rPr>
          <w:rFonts w:hint="cs"/>
          <w:rtl/>
        </w:rPr>
        <w:t>.</w:t>
      </w:r>
    </w:p>
    <w:p w14:paraId="67E547DA" w14:textId="247EA7AF" w:rsidR="00AB19C0" w:rsidRPr="00394FA7" w:rsidRDefault="00AB19C0" w:rsidP="00002092">
      <w:pPr>
        <w:pStyle w:val="a1"/>
        <w:rPr>
          <w:i/>
          <w:iCs/>
        </w:rPr>
      </w:pPr>
      <w:r>
        <w:rPr>
          <w:rFonts w:hint="cs"/>
          <w:rtl/>
        </w:rPr>
        <w:t>ورودی و خروجی: هر فرایند دارای یک ورودی است که پس از گذر از مراحل مختلف</w:t>
      </w:r>
      <w:r w:rsidR="00122381">
        <w:rPr>
          <w:rFonts w:hint="cs"/>
          <w:rtl/>
        </w:rPr>
        <w:t xml:space="preserve"> و ایجاد </w:t>
      </w:r>
      <w:r w:rsidR="001E4AE7">
        <w:rPr>
          <w:rFonts w:hint="eastAsia"/>
          <w:rtl/>
        </w:rPr>
        <w:t>ارزش‌افزوده</w:t>
      </w:r>
      <w:r>
        <w:rPr>
          <w:rFonts w:hint="cs"/>
          <w:rtl/>
        </w:rPr>
        <w:t>، تبدیل به خروجی می‌شود.</w:t>
      </w:r>
    </w:p>
    <w:p w14:paraId="7F317604" w14:textId="01D4F41F" w:rsidR="00394FA7" w:rsidRPr="00821664" w:rsidRDefault="00CA4AAD" w:rsidP="00002092">
      <w:pPr>
        <w:pStyle w:val="a1"/>
        <w:rPr>
          <w:i/>
          <w:iCs/>
        </w:rPr>
      </w:pPr>
      <w:r>
        <w:rPr>
          <w:rFonts w:hint="cs"/>
          <w:rtl/>
        </w:rPr>
        <w:lastRenderedPageBreak/>
        <w:t>خلق ارزش: ورودی هر فرایند از مراحل مختلفی عبور می‌کند و در خلال این حرکت، به ورودی</w:t>
      </w:r>
      <w:r>
        <w:rPr>
          <w:rFonts w:hint="eastAsia"/>
          <w:rtl/>
        </w:rPr>
        <w:t>‌</w:t>
      </w:r>
      <w:r>
        <w:rPr>
          <w:rFonts w:hint="cs"/>
          <w:rtl/>
        </w:rPr>
        <w:t xml:space="preserve">ها </w:t>
      </w:r>
      <w:r w:rsidR="001E4AE7">
        <w:rPr>
          <w:rFonts w:hint="cs"/>
          <w:rtl/>
        </w:rPr>
        <w:t>ارزش‌افزوده</w:t>
      </w:r>
      <w:r>
        <w:rPr>
          <w:rFonts w:hint="cs"/>
          <w:rtl/>
        </w:rPr>
        <w:t xml:space="preserve"> اضافه می‌شود و نهایتاً ارزش مورد انتظار سازمان خلق می‌شود.</w:t>
      </w:r>
    </w:p>
    <w:p w14:paraId="4DFF5BBB" w14:textId="069167D1" w:rsidR="00B05462" w:rsidRDefault="00B05462" w:rsidP="00122381">
      <w:pPr>
        <w:pStyle w:val="Heading3"/>
        <w:rPr>
          <w:rtl/>
        </w:rPr>
      </w:pPr>
      <w:bookmarkStart w:id="133" w:name="_Toc146923439"/>
      <w:r>
        <w:rPr>
          <w:rFonts w:hint="cs"/>
          <w:rtl/>
        </w:rPr>
        <w:t xml:space="preserve">انواع </w:t>
      </w:r>
      <w:proofErr w:type="spellStart"/>
      <w:r>
        <w:rPr>
          <w:rFonts w:hint="cs"/>
          <w:rtl/>
        </w:rPr>
        <w:t>فرایندهای</w:t>
      </w:r>
      <w:proofErr w:type="spellEnd"/>
      <w:r>
        <w:rPr>
          <w:rFonts w:hint="cs"/>
          <w:rtl/>
        </w:rPr>
        <w:t xml:space="preserve"> </w:t>
      </w:r>
      <w:proofErr w:type="spellStart"/>
      <w:r>
        <w:rPr>
          <w:rFonts w:hint="cs"/>
          <w:rtl/>
        </w:rPr>
        <w:t>کسب‌وکار</w:t>
      </w:r>
      <w:bookmarkEnd w:id="133"/>
      <w:proofErr w:type="spellEnd"/>
    </w:p>
    <w:p w14:paraId="42A91307" w14:textId="05ACB744" w:rsidR="00993AA2" w:rsidRDefault="00821664" w:rsidP="005E6890">
      <w:pPr>
        <w:pStyle w:val="BNazanin-NoIndentation"/>
        <w:rPr>
          <w:rtl/>
        </w:rPr>
      </w:pPr>
      <w:proofErr w:type="spellStart"/>
      <w:r>
        <w:rPr>
          <w:rFonts w:hint="cs"/>
          <w:rtl/>
        </w:rPr>
        <w:t>فرایندهای</w:t>
      </w:r>
      <w:proofErr w:type="spellEnd"/>
      <w:r>
        <w:rPr>
          <w:rFonts w:hint="cs"/>
          <w:rtl/>
        </w:rPr>
        <w:t xml:space="preserve"> سازمانی را </w:t>
      </w:r>
      <w:proofErr w:type="spellStart"/>
      <w:r>
        <w:rPr>
          <w:rFonts w:hint="cs"/>
          <w:rtl/>
        </w:rPr>
        <w:t>می‌توان</w:t>
      </w:r>
      <w:proofErr w:type="spellEnd"/>
      <w:r>
        <w:rPr>
          <w:rFonts w:hint="cs"/>
          <w:rtl/>
        </w:rPr>
        <w:t xml:space="preserve"> به </w:t>
      </w:r>
      <w:r w:rsidR="00DA2607">
        <w:rPr>
          <w:rFonts w:hint="cs"/>
          <w:rtl/>
        </w:rPr>
        <w:t>سه</w:t>
      </w:r>
      <w:r>
        <w:rPr>
          <w:rFonts w:hint="cs"/>
          <w:rtl/>
        </w:rPr>
        <w:t xml:space="preserve"> دسته </w:t>
      </w:r>
      <w:proofErr w:type="spellStart"/>
      <w:r>
        <w:rPr>
          <w:rFonts w:hint="cs"/>
          <w:rtl/>
        </w:rPr>
        <w:t>فرایندهای</w:t>
      </w:r>
      <w:proofErr w:type="spellEnd"/>
      <w:r>
        <w:rPr>
          <w:rFonts w:hint="cs"/>
          <w:rtl/>
        </w:rPr>
        <w:t xml:space="preserve"> اصلی</w:t>
      </w:r>
      <w:r w:rsidR="00FA63A9">
        <w:rPr>
          <w:rStyle w:val="FootnoteReference"/>
          <w:rtl/>
        </w:rPr>
        <w:footnoteReference w:id="149"/>
      </w:r>
      <w:r w:rsidR="00993AA2">
        <w:rPr>
          <w:rFonts w:hint="cs"/>
          <w:rtl/>
        </w:rPr>
        <w:t xml:space="preserve"> (</w:t>
      </w:r>
      <w:r w:rsidR="00FA63A9">
        <w:rPr>
          <w:rFonts w:hint="cs"/>
          <w:rtl/>
        </w:rPr>
        <w:t xml:space="preserve">یا </w:t>
      </w:r>
      <w:r w:rsidR="00993AA2">
        <w:rPr>
          <w:rFonts w:hint="cs"/>
          <w:rtl/>
        </w:rPr>
        <w:t>عملیاتی</w:t>
      </w:r>
      <w:r w:rsidR="00993AA2">
        <w:rPr>
          <w:rStyle w:val="FootnoteReference"/>
          <w:rtl/>
        </w:rPr>
        <w:footnoteReference w:id="150"/>
      </w:r>
      <w:r w:rsidR="00993AA2">
        <w:rPr>
          <w:rFonts w:hint="cs"/>
          <w:rtl/>
        </w:rPr>
        <w:t>)</w:t>
      </w:r>
      <w:r>
        <w:rPr>
          <w:rFonts w:hint="cs"/>
          <w:rtl/>
        </w:rPr>
        <w:t xml:space="preserve">، </w:t>
      </w:r>
      <w:r w:rsidR="00680039">
        <w:rPr>
          <w:rFonts w:hint="cs"/>
          <w:rtl/>
        </w:rPr>
        <w:t>ثانویه</w:t>
      </w:r>
      <w:r w:rsidR="00680039">
        <w:rPr>
          <w:rStyle w:val="FootnoteReference"/>
          <w:rtl/>
        </w:rPr>
        <w:footnoteReference w:id="151"/>
      </w:r>
      <w:r w:rsidR="00680039">
        <w:rPr>
          <w:rFonts w:hint="cs"/>
          <w:rtl/>
        </w:rPr>
        <w:t xml:space="preserve"> (</w:t>
      </w:r>
      <w:r>
        <w:rPr>
          <w:rFonts w:hint="cs"/>
          <w:rtl/>
        </w:rPr>
        <w:t>پشتیبان</w:t>
      </w:r>
      <w:r w:rsidR="00680039">
        <w:rPr>
          <w:rStyle w:val="FootnoteReference"/>
          <w:rtl/>
        </w:rPr>
        <w:footnoteReference w:id="152"/>
      </w:r>
      <w:r w:rsidR="00680039">
        <w:rPr>
          <w:rFonts w:hint="cs"/>
          <w:rtl/>
        </w:rPr>
        <w:t>)</w:t>
      </w:r>
      <w:r w:rsidR="00DA2607">
        <w:rPr>
          <w:rFonts w:hint="cs"/>
          <w:rtl/>
        </w:rPr>
        <w:t xml:space="preserve"> و مدیریتی</w:t>
      </w:r>
      <w:r w:rsidR="00390176">
        <w:rPr>
          <w:rStyle w:val="FootnoteReference"/>
          <w:rtl/>
        </w:rPr>
        <w:footnoteReference w:id="153"/>
      </w:r>
      <w:r>
        <w:rPr>
          <w:rFonts w:hint="cs"/>
          <w:rtl/>
        </w:rPr>
        <w:t xml:space="preserve"> </w:t>
      </w:r>
      <w:proofErr w:type="spellStart"/>
      <w:r>
        <w:rPr>
          <w:rFonts w:hint="cs"/>
          <w:rtl/>
        </w:rPr>
        <w:t>تقسیم</w:t>
      </w:r>
      <w:r>
        <w:rPr>
          <w:rFonts w:hint="eastAsia"/>
          <w:rtl/>
        </w:rPr>
        <w:t>‌</w:t>
      </w:r>
      <w:r>
        <w:rPr>
          <w:rFonts w:hint="cs"/>
          <w:rtl/>
        </w:rPr>
        <w:t>بندی</w:t>
      </w:r>
      <w:proofErr w:type="spellEnd"/>
      <w:r>
        <w:rPr>
          <w:rFonts w:hint="cs"/>
          <w:rtl/>
        </w:rPr>
        <w:t xml:space="preserve"> کرد.</w:t>
      </w:r>
    </w:p>
    <w:p w14:paraId="621F4083" w14:textId="00ADAC5A" w:rsidR="00497D3A" w:rsidRDefault="00DA2607" w:rsidP="00002092">
      <w:pPr>
        <w:pStyle w:val="a"/>
      </w:pPr>
      <w:r>
        <w:rPr>
          <w:rFonts w:hint="cs"/>
          <w:rtl/>
        </w:rPr>
        <w:t>فرایندهای اصلی</w:t>
      </w:r>
      <w:r w:rsidR="00993AA2">
        <w:rPr>
          <w:rFonts w:hint="cs"/>
          <w:rtl/>
        </w:rPr>
        <w:t xml:space="preserve"> (عملیاتی)</w:t>
      </w:r>
      <w:r w:rsidR="00FA63A9">
        <w:rPr>
          <w:rFonts w:hint="cs"/>
          <w:rtl/>
        </w:rPr>
        <w:t>: این فرایندها روی</w:t>
      </w:r>
      <w:r w:rsidR="001A3FBD">
        <w:rPr>
          <w:rFonts w:hint="cs"/>
          <w:rtl/>
        </w:rPr>
        <w:t xml:space="preserve"> هسته مرکزی </w:t>
      </w:r>
      <w:r>
        <w:rPr>
          <w:rFonts w:hint="cs"/>
          <w:rtl/>
        </w:rPr>
        <w:t xml:space="preserve">و </w:t>
      </w:r>
      <w:r w:rsidR="001E4AE7">
        <w:rPr>
          <w:rFonts w:hint="cs"/>
          <w:rtl/>
        </w:rPr>
        <w:t>ارزش‌آفرین</w:t>
      </w:r>
      <w:r>
        <w:rPr>
          <w:rFonts w:hint="cs"/>
          <w:rtl/>
        </w:rPr>
        <w:t xml:space="preserve"> سازمان</w:t>
      </w:r>
      <w:r w:rsidR="001A3FBD">
        <w:rPr>
          <w:rFonts w:hint="cs"/>
          <w:rtl/>
        </w:rPr>
        <w:t xml:space="preserve"> تمرکز می‌کنند</w:t>
      </w:r>
      <w:r>
        <w:rPr>
          <w:rFonts w:hint="cs"/>
          <w:rtl/>
        </w:rPr>
        <w:t xml:space="preserve"> و دربرگیرنده فعالیت‌های اصلی هستند؛ </w:t>
      </w:r>
      <w:r w:rsidR="001E4AE7">
        <w:rPr>
          <w:rFonts w:hint="cs"/>
          <w:rtl/>
        </w:rPr>
        <w:t>به</w:t>
      </w:r>
      <w:r w:rsidR="00CA5A51">
        <w:rPr>
          <w:rFonts w:hint="cs"/>
          <w:rtl/>
        </w:rPr>
        <w:t xml:space="preserve"> </w:t>
      </w:r>
      <w:r w:rsidR="001E4AE7">
        <w:rPr>
          <w:rFonts w:hint="cs"/>
          <w:rtl/>
        </w:rPr>
        <w:t>‌نحوی‌که</w:t>
      </w:r>
      <w:r>
        <w:rPr>
          <w:rFonts w:hint="cs"/>
          <w:rtl/>
        </w:rPr>
        <w:t xml:space="preserve"> مأموریت اصلی </w:t>
      </w:r>
      <w:r w:rsidR="00497D3A">
        <w:rPr>
          <w:rFonts w:hint="cs"/>
          <w:rtl/>
        </w:rPr>
        <w:t>و درآمدزایی سازمان</w:t>
      </w:r>
      <w:r>
        <w:rPr>
          <w:rFonts w:hint="cs"/>
          <w:rtl/>
        </w:rPr>
        <w:t xml:space="preserve"> به کمک این فرایندها محقق می‌شود</w:t>
      </w:r>
      <w:r w:rsidR="00CA5A51">
        <w:rPr>
          <w:rFonts w:hint="cs"/>
          <w:rtl/>
        </w:rPr>
        <w:t>؛</w:t>
      </w:r>
      <w:r w:rsidR="006C4824">
        <w:rPr>
          <w:rFonts w:hint="cs"/>
          <w:rtl/>
        </w:rPr>
        <w:t xml:space="preserve"> مانند فرایند تولید</w:t>
      </w:r>
      <w:r w:rsidR="00497D3A">
        <w:rPr>
          <w:rFonts w:hint="cs"/>
          <w:rtl/>
        </w:rPr>
        <w:t xml:space="preserve"> و پردازش سفارش مشتریان.</w:t>
      </w:r>
    </w:p>
    <w:p w14:paraId="69E6FE5D" w14:textId="29918BA1" w:rsidR="008C3A84" w:rsidRDefault="00DA2607" w:rsidP="00002092">
      <w:pPr>
        <w:pStyle w:val="a"/>
      </w:pPr>
      <w:r>
        <w:rPr>
          <w:rFonts w:hint="cs"/>
          <w:rtl/>
        </w:rPr>
        <w:t>فرایندهای</w:t>
      </w:r>
      <w:r w:rsidR="00680039">
        <w:rPr>
          <w:rFonts w:hint="cs"/>
          <w:rtl/>
        </w:rPr>
        <w:t xml:space="preserve"> ثانویه</w:t>
      </w:r>
      <w:r>
        <w:rPr>
          <w:rFonts w:hint="cs"/>
          <w:rtl/>
        </w:rPr>
        <w:t xml:space="preserve"> </w:t>
      </w:r>
      <w:r w:rsidR="00680039">
        <w:rPr>
          <w:rFonts w:hint="cs"/>
          <w:rtl/>
        </w:rPr>
        <w:t>(</w:t>
      </w:r>
      <w:r>
        <w:rPr>
          <w:rFonts w:hint="cs"/>
          <w:rtl/>
        </w:rPr>
        <w:t>پشتیبان</w:t>
      </w:r>
      <w:r w:rsidR="00680039">
        <w:rPr>
          <w:rFonts w:hint="cs"/>
          <w:rtl/>
        </w:rPr>
        <w:t>): این فرایندها</w:t>
      </w:r>
      <w:r>
        <w:rPr>
          <w:rFonts w:hint="cs"/>
          <w:rtl/>
        </w:rPr>
        <w:t xml:space="preserve"> </w:t>
      </w:r>
      <w:r w:rsidR="001E4AE7">
        <w:rPr>
          <w:rFonts w:hint="eastAsia"/>
          <w:rtl/>
        </w:rPr>
        <w:t>به‌خود</w:t>
      </w:r>
      <w:r w:rsidR="001E4AE7">
        <w:rPr>
          <w:rFonts w:hint="cs"/>
          <w:rtl/>
        </w:rPr>
        <w:t>ی‌</w:t>
      </w:r>
      <w:r w:rsidR="001E4AE7">
        <w:rPr>
          <w:rFonts w:hint="eastAsia"/>
          <w:rtl/>
        </w:rPr>
        <w:t>خود</w:t>
      </w:r>
      <w:r>
        <w:rPr>
          <w:rFonts w:hint="cs"/>
          <w:rtl/>
        </w:rPr>
        <w:t xml:space="preserve"> مفهوم خاصی ندارند و </w:t>
      </w:r>
      <w:r w:rsidR="001E4AE7">
        <w:rPr>
          <w:rFonts w:hint="eastAsia"/>
          <w:rtl/>
        </w:rPr>
        <w:t>به‌تنها</w:t>
      </w:r>
      <w:r w:rsidR="001E4AE7">
        <w:rPr>
          <w:rFonts w:hint="cs"/>
          <w:rtl/>
        </w:rPr>
        <w:t>یی</w:t>
      </w:r>
      <w:r>
        <w:rPr>
          <w:rFonts w:hint="cs"/>
          <w:rtl/>
        </w:rPr>
        <w:t xml:space="preserve"> برای سازمان</w:t>
      </w:r>
      <w:r w:rsidR="00596EB7">
        <w:rPr>
          <w:rFonts w:hint="cs"/>
          <w:rtl/>
        </w:rPr>
        <w:t xml:space="preserve"> خلق</w:t>
      </w:r>
      <w:r>
        <w:rPr>
          <w:rFonts w:hint="cs"/>
          <w:rtl/>
        </w:rPr>
        <w:t xml:space="preserve"> ارزش نمی‌کنند</w:t>
      </w:r>
      <w:r w:rsidR="008A140F">
        <w:rPr>
          <w:rFonts w:hint="cs"/>
          <w:rtl/>
        </w:rPr>
        <w:t>.</w:t>
      </w:r>
      <w:r w:rsidR="006C4824">
        <w:rPr>
          <w:rFonts w:hint="cs"/>
          <w:rtl/>
        </w:rPr>
        <w:t xml:space="preserve"> این فرایندها </w:t>
      </w:r>
      <w:r w:rsidR="00CC6FC6">
        <w:rPr>
          <w:rFonts w:hint="cs"/>
          <w:rtl/>
        </w:rPr>
        <w:t>به‌منظور</w:t>
      </w:r>
      <w:r w:rsidR="00DA7A60">
        <w:rPr>
          <w:rFonts w:hint="cs"/>
          <w:rtl/>
        </w:rPr>
        <w:t xml:space="preserve"> پشتیبانی از فرایندهای اصلی</w:t>
      </w:r>
      <w:r w:rsidR="008C3A84">
        <w:rPr>
          <w:rFonts w:hint="cs"/>
          <w:rtl/>
        </w:rPr>
        <w:t xml:space="preserve"> و کمک به اجرای آن‌ها</w:t>
      </w:r>
      <w:r w:rsidR="00DA7A60">
        <w:rPr>
          <w:rFonts w:hint="cs"/>
          <w:rtl/>
        </w:rPr>
        <w:t xml:space="preserve"> به وجود می‌آیند</w:t>
      </w:r>
      <w:r w:rsidR="00CA5A51">
        <w:rPr>
          <w:rFonts w:hint="cs"/>
          <w:rtl/>
        </w:rPr>
        <w:t>؛</w:t>
      </w:r>
      <w:r w:rsidR="00DA7A60">
        <w:rPr>
          <w:rFonts w:hint="cs"/>
          <w:rtl/>
        </w:rPr>
        <w:t xml:space="preserve"> مانند فرایندهای مالی</w:t>
      </w:r>
      <w:r w:rsidR="00053B2A">
        <w:rPr>
          <w:rFonts w:hint="cs"/>
          <w:rtl/>
        </w:rPr>
        <w:t xml:space="preserve"> و</w:t>
      </w:r>
      <w:r w:rsidR="008C3A84">
        <w:rPr>
          <w:rFonts w:hint="cs"/>
          <w:rtl/>
        </w:rPr>
        <w:t xml:space="preserve"> منابع انسانی</w:t>
      </w:r>
      <w:r w:rsidR="00053B2A">
        <w:rPr>
          <w:rFonts w:hint="cs"/>
          <w:rtl/>
        </w:rPr>
        <w:t>.</w:t>
      </w:r>
    </w:p>
    <w:p w14:paraId="23215178" w14:textId="6602C2E9" w:rsidR="00CA4AAD" w:rsidRDefault="00DA7A60" w:rsidP="00002092">
      <w:pPr>
        <w:pStyle w:val="a"/>
      </w:pPr>
      <w:r>
        <w:rPr>
          <w:rFonts w:hint="cs"/>
          <w:rtl/>
        </w:rPr>
        <w:t>فرایندهای مدیریتی</w:t>
      </w:r>
      <w:r w:rsidR="00390176">
        <w:rPr>
          <w:rFonts w:hint="cs"/>
          <w:rtl/>
        </w:rPr>
        <w:t>: این فرایند</w:t>
      </w:r>
      <w:r w:rsidR="00CE2975">
        <w:rPr>
          <w:rFonts w:hint="cs"/>
          <w:rtl/>
        </w:rPr>
        <w:t>ها</w:t>
      </w:r>
      <w:r>
        <w:rPr>
          <w:rFonts w:hint="cs"/>
          <w:rtl/>
        </w:rPr>
        <w:t xml:space="preserve"> با هدف هماهنگی فرایندهای اصلی و </w:t>
      </w:r>
      <w:r w:rsidR="00CE2975">
        <w:rPr>
          <w:rFonts w:hint="cs"/>
          <w:rtl/>
        </w:rPr>
        <w:t>ثانویه</w:t>
      </w:r>
      <w:r>
        <w:rPr>
          <w:rFonts w:hint="cs"/>
          <w:rtl/>
        </w:rPr>
        <w:t xml:space="preserve"> </w:t>
      </w:r>
      <w:r w:rsidR="00A27BA9">
        <w:rPr>
          <w:rFonts w:hint="cs"/>
          <w:rtl/>
        </w:rPr>
        <w:t>و افزایش کارایی آن</w:t>
      </w:r>
      <w:r w:rsidR="00A27BA9">
        <w:rPr>
          <w:rFonts w:hint="eastAsia"/>
          <w:rtl/>
        </w:rPr>
        <w:t>‌</w:t>
      </w:r>
      <w:r w:rsidR="00A27BA9">
        <w:rPr>
          <w:rFonts w:hint="cs"/>
          <w:rtl/>
        </w:rPr>
        <w:t xml:space="preserve">ها </w:t>
      </w:r>
      <w:r w:rsidR="00CE2975">
        <w:rPr>
          <w:rFonts w:hint="cs"/>
          <w:rtl/>
        </w:rPr>
        <w:t xml:space="preserve">ایجاد می‌شوند و اقدام به سنجش، پایش و کنترل فعالیت‌های مرتبط با رویه‌ها و سیستم‌های کسب‌وکار می‌کنند. مشابه فرایندهای ثانویه، این فرایندها نیز </w:t>
      </w:r>
      <w:r w:rsidR="00CC6FC6">
        <w:rPr>
          <w:rFonts w:hint="cs"/>
          <w:rtl/>
        </w:rPr>
        <w:t>به‌صورت</w:t>
      </w:r>
      <w:r w:rsidR="00CE2975">
        <w:rPr>
          <w:rFonts w:hint="cs"/>
          <w:rtl/>
        </w:rPr>
        <w:t xml:space="preserve"> مستقیم برای مشتریان خلق ارزش نمی‌کنند</w:t>
      </w:r>
      <w:r w:rsidR="00CA5A51">
        <w:rPr>
          <w:rFonts w:hint="cs"/>
          <w:rtl/>
        </w:rPr>
        <w:t>؛</w:t>
      </w:r>
      <w:r w:rsidR="00CE2975">
        <w:rPr>
          <w:rFonts w:hint="cs"/>
          <w:rtl/>
        </w:rPr>
        <w:t xml:space="preserve"> مانند برنامه‌ریزی </w:t>
      </w:r>
      <w:r w:rsidR="00EF3579">
        <w:rPr>
          <w:rFonts w:hint="cs"/>
          <w:rtl/>
        </w:rPr>
        <w:t>راهبردی</w:t>
      </w:r>
      <w:r w:rsidR="00CE2975">
        <w:rPr>
          <w:rFonts w:hint="cs"/>
          <w:rtl/>
        </w:rPr>
        <w:t>، راهبری سازمانی و بودجه‌بندی.</w:t>
      </w:r>
    </w:p>
    <w:p w14:paraId="7111C4B1" w14:textId="0F8C7187" w:rsidR="00F4748E" w:rsidRDefault="00B05462" w:rsidP="00A860FE">
      <w:pPr>
        <w:pStyle w:val="bnazanin"/>
        <w:ind w:firstLine="425"/>
        <w:rPr>
          <w:rtl/>
        </w:rPr>
      </w:pPr>
      <w:r>
        <w:rPr>
          <w:rFonts w:hint="cs"/>
          <w:rtl/>
        </w:rPr>
        <w:t>در یک دسته</w:t>
      </w:r>
      <w:r>
        <w:rPr>
          <w:rFonts w:hint="eastAsia"/>
          <w:rtl/>
        </w:rPr>
        <w:t>‌</w:t>
      </w:r>
      <w:r>
        <w:rPr>
          <w:rFonts w:hint="cs"/>
          <w:rtl/>
        </w:rPr>
        <w:t>بندی دیگر</w:t>
      </w:r>
      <w:r w:rsidR="00F4748E">
        <w:rPr>
          <w:rFonts w:hint="cs"/>
          <w:rtl/>
        </w:rPr>
        <w:t>، فرایندها را بر اساس نوع عملکردشان تحت عناوین</w:t>
      </w:r>
      <w:r w:rsidR="00122381">
        <w:rPr>
          <w:rFonts w:hint="cs"/>
          <w:rtl/>
        </w:rPr>
        <w:t>ی مختلفی دسته‌بندی می‌کنند. این عناوین وابسته به نوع کسب</w:t>
      </w:r>
      <w:r w:rsidR="00122381">
        <w:rPr>
          <w:rFonts w:hint="eastAsia"/>
          <w:rtl/>
        </w:rPr>
        <w:t>‌</w:t>
      </w:r>
      <w:r w:rsidR="00122381">
        <w:rPr>
          <w:rFonts w:hint="cs"/>
          <w:rtl/>
        </w:rPr>
        <w:t xml:space="preserve">وکار سازمان دارند که از جمله متداول‌ترین آن‌ها می‌توان به </w:t>
      </w:r>
      <w:r w:rsidR="00F4748E">
        <w:rPr>
          <w:rFonts w:hint="cs"/>
          <w:rtl/>
        </w:rPr>
        <w:t>فرایندهای مالی و حسابداری</w:t>
      </w:r>
      <w:r w:rsidR="00122381">
        <w:rPr>
          <w:rFonts w:hint="cs"/>
          <w:rtl/>
        </w:rPr>
        <w:t xml:space="preserve">، </w:t>
      </w:r>
      <w:r w:rsidR="00F4748E">
        <w:rPr>
          <w:rFonts w:hint="cs"/>
          <w:rtl/>
        </w:rPr>
        <w:t>فرایندهای توسعه کسب‌وکار</w:t>
      </w:r>
      <w:r w:rsidR="00122381">
        <w:rPr>
          <w:rFonts w:hint="cs"/>
          <w:rtl/>
        </w:rPr>
        <w:t xml:space="preserve">، </w:t>
      </w:r>
      <w:r w:rsidR="00F4748E">
        <w:rPr>
          <w:rFonts w:hint="cs"/>
          <w:rtl/>
        </w:rPr>
        <w:t>فرایندهای مدیریت منابع انسانی</w:t>
      </w:r>
      <w:r w:rsidR="00122381">
        <w:rPr>
          <w:rFonts w:hint="cs"/>
          <w:rtl/>
        </w:rPr>
        <w:t xml:space="preserve">، </w:t>
      </w:r>
      <w:r w:rsidR="00F4748E">
        <w:rPr>
          <w:rFonts w:hint="cs"/>
          <w:rtl/>
        </w:rPr>
        <w:t>فرایندهای فروش و بازاریابی</w:t>
      </w:r>
      <w:r w:rsidR="00122381">
        <w:rPr>
          <w:rFonts w:hint="cs"/>
          <w:rtl/>
        </w:rPr>
        <w:t>،</w:t>
      </w:r>
      <w:r w:rsidR="00723EE0">
        <w:rPr>
          <w:rFonts w:hint="cs"/>
          <w:rtl/>
        </w:rPr>
        <w:t xml:space="preserve"> فرایندهای تدارکات، انبارداری،</w:t>
      </w:r>
      <w:r w:rsidR="00122381">
        <w:rPr>
          <w:rFonts w:hint="cs"/>
          <w:rtl/>
        </w:rPr>
        <w:t xml:space="preserve"> </w:t>
      </w:r>
      <w:r w:rsidR="00F4748E">
        <w:rPr>
          <w:rFonts w:hint="cs"/>
          <w:rtl/>
        </w:rPr>
        <w:t xml:space="preserve">فرایندهای </w:t>
      </w:r>
      <w:r w:rsidR="00916E6D">
        <w:rPr>
          <w:rFonts w:hint="cs"/>
          <w:rtl/>
        </w:rPr>
        <w:t xml:space="preserve">ارسال و </w:t>
      </w:r>
      <w:r w:rsidR="00F4748E">
        <w:rPr>
          <w:rFonts w:hint="cs"/>
          <w:rtl/>
        </w:rPr>
        <w:t>تحویل محصول</w:t>
      </w:r>
      <w:r w:rsidR="00122381">
        <w:rPr>
          <w:rFonts w:hint="cs"/>
          <w:rtl/>
        </w:rPr>
        <w:t xml:space="preserve"> اشاره کرد</w:t>
      </w:r>
      <w:r w:rsidR="00122381">
        <w:rPr>
          <w:rStyle w:val="FootnoteReference"/>
          <w:rtl/>
        </w:rPr>
        <w:footnoteReference w:id="154"/>
      </w:r>
      <w:r w:rsidR="00122381">
        <w:rPr>
          <w:rFonts w:hint="cs"/>
          <w:rtl/>
        </w:rPr>
        <w:t>.</w:t>
      </w:r>
    </w:p>
    <w:p w14:paraId="4E567CD9" w14:textId="425ECBB5" w:rsidR="00D710AD" w:rsidRDefault="00D710AD" w:rsidP="00927560">
      <w:pPr>
        <w:pStyle w:val="Heading3"/>
        <w:keepNext/>
        <w:rPr>
          <w:rtl/>
        </w:rPr>
      </w:pPr>
      <w:bookmarkStart w:id="134" w:name="_Toc146923440"/>
      <w:r>
        <w:rPr>
          <w:rFonts w:hint="cs"/>
          <w:rtl/>
        </w:rPr>
        <w:t xml:space="preserve">اهمیت </w:t>
      </w:r>
      <w:proofErr w:type="spellStart"/>
      <w:r>
        <w:rPr>
          <w:rFonts w:hint="cs"/>
          <w:rtl/>
        </w:rPr>
        <w:t>فرایندهای</w:t>
      </w:r>
      <w:proofErr w:type="spellEnd"/>
      <w:r>
        <w:rPr>
          <w:rFonts w:hint="cs"/>
          <w:rtl/>
        </w:rPr>
        <w:t xml:space="preserve"> </w:t>
      </w:r>
      <w:proofErr w:type="spellStart"/>
      <w:r>
        <w:rPr>
          <w:rFonts w:hint="cs"/>
          <w:rtl/>
        </w:rPr>
        <w:t>کسب‌وکار</w:t>
      </w:r>
      <w:bookmarkEnd w:id="134"/>
      <w:proofErr w:type="spellEnd"/>
    </w:p>
    <w:p w14:paraId="0D82358F" w14:textId="1F1D9DB0" w:rsidR="006E71EA" w:rsidRDefault="006E71EA" w:rsidP="005E6890">
      <w:pPr>
        <w:pStyle w:val="BNazanin-NoIndentation"/>
      </w:pPr>
      <w:r>
        <w:rPr>
          <w:rFonts w:hint="cs"/>
          <w:rtl/>
        </w:rPr>
        <w:t xml:space="preserve">در دنیای </w:t>
      </w:r>
      <w:proofErr w:type="spellStart"/>
      <w:r>
        <w:rPr>
          <w:rFonts w:hint="cs"/>
          <w:rtl/>
        </w:rPr>
        <w:t>کسب</w:t>
      </w:r>
      <w:r>
        <w:rPr>
          <w:rFonts w:hint="eastAsia"/>
          <w:rtl/>
        </w:rPr>
        <w:t>‌</w:t>
      </w:r>
      <w:r>
        <w:rPr>
          <w:rFonts w:hint="cs"/>
          <w:rtl/>
        </w:rPr>
        <w:t>وکار</w:t>
      </w:r>
      <w:proofErr w:type="spellEnd"/>
      <w:r>
        <w:rPr>
          <w:rFonts w:hint="cs"/>
          <w:rtl/>
        </w:rPr>
        <w:t xml:space="preserve"> امروز، شناسایی و مدیریت </w:t>
      </w:r>
      <w:proofErr w:type="spellStart"/>
      <w:r>
        <w:rPr>
          <w:rFonts w:hint="cs"/>
          <w:rtl/>
        </w:rPr>
        <w:t>فرایندها</w:t>
      </w:r>
      <w:proofErr w:type="spellEnd"/>
      <w:r>
        <w:rPr>
          <w:rFonts w:hint="cs"/>
          <w:rtl/>
        </w:rPr>
        <w:t xml:space="preserve"> از اهمیت بالایی برخوردار است و عملاً جزو ضروریات هر </w:t>
      </w:r>
      <w:proofErr w:type="spellStart"/>
      <w:r>
        <w:rPr>
          <w:rFonts w:hint="cs"/>
          <w:rtl/>
        </w:rPr>
        <w:t>کسب‌وکاری</w:t>
      </w:r>
      <w:proofErr w:type="spellEnd"/>
      <w:r>
        <w:rPr>
          <w:rFonts w:hint="cs"/>
          <w:rtl/>
        </w:rPr>
        <w:t xml:space="preserve"> است. از جمله دلایل مهم بودن این حوزه </w:t>
      </w:r>
      <w:proofErr w:type="spellStart"/>
      <w:r>
        <w:rPr>
          <w:rFonts w:hint="cs"/>
          <w:rtl/>
        </w:rPr>
        <w:t>می‌توان</w:t>
      </w:r>
      <w:proofErr w:type="spellEnd"/>
      <w:r>
        <w:rPr>
          <w:rFonts w:hint="cs"/>
          <w:rtl/>
        </w:rPr>
        <w:t xml:space="preserve"> به موارد زیر اشاره کرد:</w:t>
      </w:r>
    </w:p>
    <w:p w14:paraId="182B758A" w14:textId="5E405B24" w:rsidR="00D46111" w:rsidRDefault="00D46111" w:rsidP="00002092">
      <w:pPr>
        <w:pStyle w:val="a1"/>
      </w:pPr>
      <w:r>
        <w:rPr>
          <w:rFonts w:hint="cs"/>
          <w:rtl/>
        </w:rPr>
        <w:lastRenderedPageBreak/>
        <w:t xml:space="preserve">کمک به سازمان </w:t>
      </w:r>
      <w:r w:rsidR="00125237">
        <w:rPr>
          <w:rFonts w:hint="cs"/>
          <w:rtl/>
        </w:rPr>
        <w:t>در</w:t>
      </w:r>
      <w:r>
        <w:rPr>
          <w:rFonts w:hint="cs"/>
          <w:rtl/>
        </w:rPr>
        <w:t xml:space="preserve"> شناسایی </w:t>
      </w:r>
      <w:r w:rsidR="00125237">
        <w:rPr>
          <w:rFonts w:hint="cs"/>
          <w:rtl/>
        </w:rPr>
        <w:t xml:space="preserve">کارهای اصلی و دارای </w:t>
      </w:r>
      <w:r w:rsidR="001E4AE7">
        <w:rPr>
          <w:rFonts w:hint="cs"/>
          <w:rtl/>
        </w:rPr>
        <w:t>ارزش‌افزوده</w:t>
      </w:r>
      <w:r w:rsidR="00125237">
        <w:rPr>
          <w:rFonts w:hint="cs"/>
          <w:rtl/>
        </w:rPr>
        <w:t xml:space="preserve"> و هدایت آن در راستای دستیابی به اهداف تعریف شده</w:t>
      </w:r>
      <w:r w:rsidR="00CA5A51">
        <w:rPr>
          <w:rFonts w:hint="cs"/>
          <w:rtl/>
        </w:rPr>
        <w:t>؛</w:t>
      </w:r>
    </w:p>
    <w:p w14:paraId="5E4F96C3" w14:textId="56BDB6F4" w:rsidR="00E367A6" w:rsidRDefault="00E367A6" w:rsidP="00002092">
      <w:pPr>
        <w:pStyle w:val="a1"/>
      </w:pPr>
      <w:r>
        <w:rPr>
          <w:rFonts w:hint="cs"/>
          <w:rtl/>
        </w:rPr>
        <w:t xml:space="preserve">شکستن کار به گام‌های تکرارپذیر و </w:t>
      </w:r>
      <w:r w:rsidR="00C10B64">
        <w:rPr>
          <w:rFonts w:hint="cs"/>
          <w:rtl/>
        </w:rPr>
        <w:t>سازمان‌یافته</w:t>
      </w:r>
      <w:r>
        <w:rPr>
          <w:rFonts w:hint="cs"/>
          <w:rtl/>
        </w:rPr>
        <w:t xml:space="preserve"> </w:t>
      </w:r>
      <w:r w:rsidR="001E4AE7">
        <w:rPr>
          <w:rFonts w:hint="cs"/>
          <w:rtl/>
        </w:rPr>
        <w:t>به‌نحوی‌که</w:t>
      </w:r>
      <w:r>
        <w:rPr>
          <w:rFonts w:hint="cs"/>
          <w:rtl/>
        </w:rPr>
        <w:t xml:space="preserve"> افراد سازمان بتوانند </w:t>
      </w:r>
      <w:r w:rsidR="001E4AE7">
        <w:rPr>
          <w:rFonts w:hint="eastAsia"/>
          <w:rtl/>
        </w:rPr>
        <w:t>به‌سادگ</w:t>
      </w:r>
      <w:r w:rsidR="001E4AE7">
        <w:rPr>
          <w:rFonts w:hint="cs"/>
          <w:rtl/>
        </w:rPr>
        <w:t>ی</w:t>
      </w:r>
      <w:r w:rsidR="007B15AF">
        <w:rPr>
          <w:rFonts w:hint="cs"/>
          <w:rtl/>
        </w:rPr>
        <w:t xml:space="preserve"> آن‌ها را دنبال کنند و به نتایج منسجم دست یابند</w:t>
      </w:r>
      <w:r w:rsidR="00CA5A51">
        <w:rPr>
          <w:rFonts w:hint="cs"/>
          <w:rtl/>
        </w:rPr>
        <w:t>؛</w:t>
      </w:r>
    </w:p>
    <w:p w14:paraId="5937C008" w14:textId="2FF2597D" w:rsidR="007B15AF" w:rsidRDefault="00FD1850" w:rsidP="00002092">
      <w:pPr>
        <w:pStyle w:val="a1"/>
      </w:pPr>
      <w:r>
        <w:rPr>
          <w:rFonts w:hint="cs"/>
          <w:rtl/>
        </w:rPr>
        <w:t xml:space="preserve">افزایش دقت پیش‌بینی </w:t>
      </w:r>
      <w:r w:rsidR="00405769">
        <w:rPr>
          <w:rFonts w:hint="cs"/>
          <w:rtl/>
        </w:rPr>
        <w:t xml:space="preserve">منابع موردنیاز </w:t>
      </w:r>
      <w:r>
        <w:rPr>
          <w:rFonts w:hint="cs"/>
          <w:rtl/>
        </w:rPr>
        <w:t>(پیرو استفاده از گام‌های تکرارپذیر برای خلق نتایج منسجم)</w:t>
      </w:r>
      <w:r w:rsidR="00405769">
        <w:rPr>
          <w:rFonts w:hint="cs"/>
          <w:rtl/>
        </w:rPr>
        <w:t xml:space="preserve"> و در نتیجه</w:t>
      </w:r>
      <w:r>
        <w:rPr>
          <w:rFonts w:hint="cs"/>
          <w:rtl/>
        </w:rPr>
        <w:t xml:space="preserve"> کاهش</w:t>
      </w:r>
      <w:r w:rsidR="00405769">
        <w:rPr>
          <w:rFonts w:hint="cs"/>
          <w:rtl/>
        </w:rPr>
        <w:t xml:space="preserve"> ریسک تأمین بیشتر</w:t>
      </w:r>
      <w:r w:rsidR="00684AFE">
        <w:rPr>
          <w:rFonts w:hint="cs"/>
          <w:rtl/>
        </w:rPr>
        <w:t>/</w:t>
      </w:r>
      <w:r w:rsidR="00405769">
        <w:rPr>
          <w:rFonts w:hint="cs"/>
          <w:rtl/>
        </w:rPr>
        <w:t>کمتر از حد نیاز منابع ارزشمند</w:t>
      </w:r>
      <w:r w:rsidR="00CA5A51">
        <w:rPr>
          <w:rFonts w:hint="cs"/>
          <w:rtl/>
        </w:rPr>
        <w:t>؛</w:t>
      </w:r>
    </w:p>
    <w:p w14:paraId="0239A943" w14:textId="0ADA570B" w:rsidR="00FD1850" w:rsidRDefault="002A757C" w:rsidP="00002092">
      <w:pPr>
        <w:pStyle w:val="a1"/>
      </w:pPr>
      <w:r>
        <w:rPr>
          <w:rFonts w:hint="cs"/>
          <w:rtl/>
        </w:rPr>
        <w:t xml:space="preserve">کاهش ریسک انجام کار بر اساس سلایق و نظرات شخصی </w:t>
      </w:r>
      <w:r w:rsidR="00CA5A51">
        <w:rPr>
          <w:rFonts w:hint="cs"/>
          <w:rtl/>
        </w:rPr>
        <w:t>افراد</w:t>
      </w:r>
      <w:r>
        <w:rPr>
          <w:rFonts w:hint="cs"/>
          <w:rtl/>
        </w:rPr>
        <w:t xml:space="preserve"> که منجر به اختلال</w:t>
      </w:r>
      <w:r w:rsidR="005540E6">
        <w:rPr>
          <w:rFonts w:hint="cs"/>
          <w:rtl/>
        </w:rPr>
        <w:t xml:space="preserve"> و</w:t>
      </w:r>
      <w:r>
        <w:rPr>
          <w:rFonts w:hint="cs"/>
          <w:rtl/>
        </w:rPr>
        <w:t xml:space="preserve"> کند</w:t>
      </w:r>
      <w:r w:rsidR="005540E6">
        <w:rPr>
          <w:rFonts w:hint="cs"/>
          <w:rtl/>
        </w:rPr>
        <w:t>ی</w:t>
      </w:r>
      <w:r>
        <w:rPr>
          <w:rFonts w:hint="cs"/>
          <w:rtl/>
        </w:rPr>
        <w:t xml:space="preserve"> کار و افزایش خطا می‌شود</w:t>
      </w:r>
      <w:r w:rsidR="00CA5A51">
        <w:rPr>
          <w:rFonts w:hint="cs"/>
          <w:rtl/>
        </w:rPr>
        <w:t>؛</w:t>
      </w:r>
    </w:p>
    <w:p w14:paraId="42519E92" w14:textId="6304D0FC" w:rsidR="002A757C" w:rsidRDefault="002A757C" w:rsidP="00002092">
      <w:pPr>
        <w:pStyle w:val="a1"/>
      </w:pPr>
      <w:r>
        <w:rPr>
          <w:rFonts w:hint="cs"/>
          <w:rtl/>
        </w:rPr>
        <w:t xml:space="preserve">کمک به </w:t>
      </w:r>
      <w:r w:rsidR="004B2D04">
        <w:rPr>
          <w:rFonts w:hint="cs"/>
          <w:rtl/>
        </w:rPr>
        <w:t>افراد</w:t>
      </w:r>
      <w:r>
        <w:rPr>
          <w:rFonts w:hint="cs"/>
          <w:rtl/>
        </w:rPr>
        <w:t xml:space="preserve"> در شناسایی و کاهش ناکارآمدی و </w:t>
      </w:r>
      <w:r w:rsidR="004B2D04">
        <w:rPr>
          <w:rFonts w:hint="cs"/>
          <w:rtl/>
        </w:rPr>
        <w:t>گلوگاه</w:t>
      </w:r>
      <w:r w:rsidR="004B2D04">
        <w:rPr>
          <w:rFonts w:hint="eastAsia"/>
          <w:rtl/>
        </w:rPr>
        <w:t>‌</w:t>
      </w:r>
      <w:r w:rsidR="004B2D04">
        <w:rPr>
          <w:rFonts w:hint="cs"/>
          <w:rtl/>
        </w:rPr>
        <w:t xml:space="preserve">ها </w:t>
      </w:r>
      <w:r w:rsidR="00CC6FC6">
        <w:rPr>
          <w:rFonts w:hint="cs"/>
          <w:rtl/>
        </w:rPr>
        <w:t>به‌منظور</w:t>
      </w:r>
      <w:r w:rsidR="004B2D04">
        <w:rPr>
          <w:rFonts w:hint="cs"/>
          <w:rtl/>
        </w:rPr>
        <w:t xml:space="preserve"> بهبود عملکرد سازمان (</w:t>
      </w:r>
      <w:r w:rsidR="001E4AE7">
        <w:rPr>
          <w:rFonts w:hint="eastAsia"/>
          <w:rtl/>
        </w:rPr>
        <w:t>به‌واسطه</w:t>
      </w:r>
      <w:r w:rsidR="004B2D04">
        <w:rPr>
          <w:rFonts w:hint="cs"/>
          <w:rtl/>
        </w:rPr>
        <w:t xml:space="preserve"> امکان سنجش کارایی و اثربخشی گام‌های فرایند)</w:t>
      </w:r>
      <w:r w:rsidR="00CA5A51">
        <w:rPr>
          <w:rFonts w:hint="cs"/>
          <w:rtl/>
        </w:rPr>
        <w:t>؛</w:t>
      </w:r>
    </w:p>
    <w:p w14:paraId="232413FC" w14:textId="5167D62C" w:rsidR="004B2D04" w:rsidRPr="00D46111" w:rsidRDefault="004B2D04" w:rsidP="00002092">
      <w:pPr>
        <w:pStyle w:val="a1"/>
        <w:rPr>
          <w:rtl/>
        </w:rPr>
      </w:pPr>
      <w:r>
        <w:rPr>
          <w:rFonts w:hint="cs"/>
          <w:rtl/>
        </w:rPr>
        <w:t xml:space="preserve">سهولت در شناسایی </w:t>
      </w:r>
      <w:r w:rsidR="00CA5A51">
        <w:rPr>
          <w:rFonts w:hint="cs"/>
          <w:rtl/>
        </w:rPr>
        <w:t>مواردي</w:t>
      </w:r>
      <w:r>
        <w:rPr>
          <w:rFonts w:hint="cs"/>
          <w:rtl/>
        </w:rPr>
        <w:t xml:space="preserve"> که با </w:t>
      </w:r>
      <w:r w:rsidR="00CA5A51">
        <w:rPr>
          <w:rFonts w:hint="cs"/>
          <w:rtl/>
        </w:rPr>
        <w:t>فناوري</w:t>
      </w:r>
      <w:r w:rsidR="00B20269">
        <w:rPr>
          <w:rFonts w:hint="cs"/>
          <w:rtl/>
        </w:rPr>
        <w:t xml:space="preserve"> (نظیر اتوماسیون)</w:t>
      </w:r>
      <w:r>
        <w:rPr>
          <w:rFonts w:hint="cs"/>
          <w:rtl/>
        </w:rPr>
        <w:t xml:space="preserve"> می‌توان کارایی و اثربخشی آن‌ها را افزایش داد.</w:t>
      </w:r>
    </w:p>
    <w:p w14:paraId="7E9BBDB2" w14:textId="600870F4" w:rsidR="00DA2607" w:rsidRDefault="00DA2607" w:rsidP="00450C3E">
      <w:pPr>
        <w:pStyle w:val="Heading3"/>
        <w:rPr>
          <w:rtl/>
        </w:rPr>
      </w:pPr>
      <w:bookmarkStart w:id="135" w:name="_Toc146923441"/>
      <w:r w:rsidRPr="00DA2607">
        <w:rPr>
          <w:rFonts w:hint="cs"/>
          <w:rtl/>
        </w:rPr>
        <w:t xml:space="preserve">مدیریت </w:t>
      </w:r>
      <w:proofErr w:type="spellStart"/>
      <w:r w:rsidRPr="00DA2607">
        <w:rPr>
          <w:rFonts w:hint="cs"/>
          <w:rtl/>
        </w:rPr>
        <w:t>فرایندهای</w:t>
      </w:r>
      <w:proofErr w:type="spellEnd"/>
      <w:r w:rsidRPr="00DA2607">
        <w:rPr>
          <w:rFonts w:hint="cs"/>
          <w:rtl/>
        </w:rPr>
        <w:t xml:space="preserve"> </w:t>
      </w:r>
      <w:proofErr w:type="spellStart"/>
      <w:r w:rsidRPr="00DA2607">
        <w:rPr>
          <w:rFonts w:hint="cs"/>
          <w:rtl/>
        </w:rPr>
        <w:t>کسب‌وکار</w:t>
      </w:r>
      <w:bookmarkEnd w:id="135"/>
      <w:proofErr w:type="spellEnd"/>
    </w:p>
    <w:p w14:paraId="38A87D2E" w14:textId="54973511" w:rsidR="00E37D37" w:rsidRDefault="00284098" w:rsidP="005E6890">
      <w:pPr>
        <w:pStyle w:val="BNazanin-NoIndentation"/>
        <w:rPr>
          <w:rtl/>
        </w:rPr>
      </w:pPr>
      <w:r>
        <w:rPr>
          <w:rFonts w:hint="cs"/>
          <w:rtl/>
        </w:rPr>
        <w:t xml:space="preserve">بعد از </w:t>
      </w:r>
      <w:r w:rsidR="005540E6">
        <w:rPr>
          <w:rFonts w:hint="cs"/>
          <w:rtl/>
        </w:rPr>
        <w:t>شناسایی و تعریف</w:t>
      </w:r>
      <w:r w:rsidR="002C2830">
        <w:rPr>
          <w:rFonts w:hint="cs"/>
          <w:rtl/>
        </w:rPr>
        <w:t xml:space="preserve"> </w:t>
      </w:r>
      <w:proofErr w:type="spellStart"/>
      <w:r>
        <w:rPr>
          <w:rFonts w:hint="cs"/>
          <w:rtl/>
        </w:rPr>
        <w:t>فرایندهای</w:t>
      </w:r>
      <w:proofErr w:type="spellEnd"/>
      <w:r>
        <w:rPr>
          <w:rFonts w:hint="cs"/>
          <w:rtl/>
        </w:rPr>
        <w:t xml:space="preserve"> </w:t>
      </w:r>
      <w:proofErr w:type="spellStart"/>
      <w:r>
        <w:rPr>
          <w:rFonts w:hint="cs"/>
          <w:rtl/>
        </w:rPr>
        <w:t>کسب‌وکار</w:t>
      </w:r>
      <w:proofErr w:type="spellEnd"/>
      <w:r>
        <w:rPr>
          <w:rFonts w:hint="cs"/>
          <w:rtl/>
        </w:rPr>
        <w:t xml:space="preserve">، در گام بعدی </w:t>
      </w:r>
      <w:r w:rsidR="005540E6">
        <w:rPr>
          <w:rFonts w:hint="cs"/>
          <w:rtl/>
        </w:rPr>
        <w:t xml:space="preserve">باید این </w:t>
      </w:r>
      <w:proofErr w:type="spellStart"/>
      <w:r w:rsidR="005540E6">
        <w:rPr>
          <w:rFonts w:hint="cs"/>
          <w:rtl/>
        </w:rPr>
        <w:t>فرایندها</w:t>
      </w:r>
      <w:proofErr w:type="spellEnd"/>
      <w:r w:rsidR="005540E6">
        <w:rPr>
          <w:rFonts w:hint="cs"/>
          <w:rtl/>
        </w:rPr>
        <w:t xml:space="preserve"> را مدیریت</w:t>
      </w:r>
      <w:r>
        <w:rPr>
          <w:rFonts w:hint="cs"/>
          <w:rtl/>
        </w:rPr>
        <w:t xml:space="preserve"> کرد. </w:t>
      </w:r>
      <w:r w:rsidR="00326BD0">
        <w:rPr>
          <w:rFonts w:hint="cs"/>
          <w:rtl/>
        </w:rPr>
        <w:t xml:space="preserve">مدیریت </w:t>
      </w:r>
      <w:proofErr w:type="spellStart"/>
      <w:r w:rsidR="00326BD0">
        <w:rPr>
          <w:rFonts w:hint="cs"/>
          <w:rtl/>
        </w:rPr>
        <w:t>فرایندهای</w:t>
      </w:r>
      <w:proofErr w:type="spellEnd"/>
      <w:r w:rsidR="00326BD0">
        <w:rPr>
          <w:rFonts w:hint="cs"/>
          <w:rtl/>
        </w:rPr>
        <w:t xml:space="preserve"> </w:t>
      </w:r>
      <w:proofErr w:type="spellStart"/>
      <w:r w:rsidR="00326BD0">
        <w:rPr>
          <w:rFonts w:hint="cs"/>
          <w:rtl/>
        </w:rPr>
        <w:t>کسب‌وکار</w:t>
      </w:r>
      <w:proofErr w:type="spellEnd"/>
      <w:r w:rsidR="00326BD0">
        <w:rPr>
          <w:rStyle w:val="FootnoteReference"/>
          <w:rtl/>
        </w:rPr>
        <w:footnoteReference w:id="155"/>
      </w:r>
      <w:r w:rsidR="00065D57">
        <w:rPr>
          <w:rFonts w:hint="cs"/>
          <w:rtl/>
        </w:rPr>
        <w:t xml:space="preserve">، یک روش </w:t>
      </w:r>
      <w:r w:rsidR="00CA5A51">
        <w:rPr>
          <w:rFonts w:hint="cs"/>
          <w:rtl/>
        </w:rPr>
        <w:t>روشمند</w:t>
      </w:r>
      <w:r w:rsidR="00065D57">
        <w:rPr>
          <w:rFonts w:hint="cs"/>
          <w:rtl/>
        </w:rPr>
        <w:t xml:space="preserve"> برای بهبود </w:t>
      </w:r>
      <w:proofErr w:type="spellStart"/>
      <w:r w:rsidR="00065D57">
        <w:rPr>
          <w:rFonts w:hint="cs"/>
          <w:rtl/>
        </w:rPr>
        <w:t>فرایندهای</w:t>
      </w:r>
      <w:proofErr w:type="spellEnd"/>
      <w:r w:rsidR="00065D57">
        <w:rPr>
          <w:rFonts w:hint="cs"/>
          <w:rtl/>
        </w:rPr>
        <w:t xml:space="preserve"> سازمان </w:t>
      </w:r>
      <w:r w:rsidR="00672ADD">
        <w:rPr>
          <w:rFonts w:hint="cs"/>
          <w:rtl/>
        </w:rPr>
        <w:t>است</w:t>
      </w:r>
      <w:r w:rsidR="00CA5A51">
        <w:rPr>
          <w:rFonts w:hint="cs"/>
          <w:rtl/>
        </w:rPr>
        <w:t>،</w:t>
      </w:r>
      <w:r w:rsidR="002C2830">
        <w:rPr>
          <w:rFonts w:hint="cs"/>
          <w:rtl/>
        </w:rPr>
        <w:t xml:space="preserve"> که در گام اول اقدام به طراحی و استقرار </w:t>
      </w:r>
      <w:proofErr w:type="spellStart"/>
      <w:r w:rsidR="002C2830">
        <w:rPr>
          <w:rFonts w:hint="cs"/>
          <w:rtl/>
        </w:rPr>
        <w:t>فرایندها</w:t>
      </w:r>
      <w:proofErr w:type="spellEnd"/>
      <w:r w:rsidR="002C2830">
        <w:rPr>
          <w:rFonts w:hint="cs"/>
          <w:rtl/>
        </w:rPr>
        <w:t xml:space="preserve"> </w:t>
      </w:r>
      <w:proofErr w:type="spellStart"/>
      <w:r w:rsidR="002C2830">
        <w:rPr>
          <w:rFonts w:hint="cs"/>
          <w:rtl/>
        </w:rPr>
        <w:t>می‌کند</w:t>
      </w:r>
      <w:proofErr w:type="spellEnd"/>
      <w:r w:rsidR="002C2830">
        <w:rPr>
          <w:rFonts w:hint="cs"/>
          <w:rtl/>
        </w:rPr>
        <w:t xml:space="preserve"> و سپس</w:t>
      </w:r>
      <w:r w:rsidR="00DB5553">
        <w:rPr>
          <w:rFonts w:hint="cs"/>
          <w:rtl/>
        </w:rPr>
        <w:t xml:space="preserve"> امور</w:t>
      </w:r>
      <w:r w:rsidR="002C2830">
        <w:rPr>
          <w:rFonts w:hint="cs"/>
          <w:rtl/>
        </w:rPr>
        <w:t xml:space="preserve"> تحلیل، مدیریت، پایش، </w:t>
      </w:r>
      <w:proofErr w:type="spellStart"/>
      <w:r w:rsidR="002C2830">
        <w:rPr>
          <w:rFonts w:hint="cs"/>
          <w:rtl/>
        </w:rPr>
        <w:t>مدل‌سازی</w:t>
      </w:r>
      <w:proofErr w:type="spellEnd"/>
      <w:r w:rsidR="00DB5553">
        <w:rPr>
          <w:rFonts w:hint="cs"/>
          <w:rtl/>
        </w:rPr>
        <w:t xml:space="preserve"> و</w:t>
      </w:r>
      <w:r w:rsidR="002C2830">
        <w:rPr>
          <w:rFonts w:hint="cs"/>
          <w:rtl/>
        </w:rPr>
        <w:t xml:space="preserve"> </w:t>
      </w:r>
      <w:proofErr w:type="spellStart"/>
      <w:r w:rsidR="002C2830">
        <w:rPr>
          <w:rFonts w:hint="cs"/>
          <w:rtl/>
        </w:rPr>
        <w:t>بازطراحی</w:t>
      </w:r>
      <w:proofErr w:type="spellEnd"/>
      <w:r w:rsidR="002C2830">
        <w:rPr>
          <w:rFonts w:hint="cs"/>
          <w:rtl/>
        </w:rPr>
        <w:t xml:space="preserve"> </w:t>
      </w:r>
      <w:proofErr w:type="spellStart"/>
      <w:r w:rsidR="002C2830">
        <w:rPr>
          <w:rFonts w:hint="cs"/>
          <w:rtl/>
        </w:rPr>
        <w:t>فرایندهای</w:t>
      </w:r>
      <w:proofErr w:type="spellEnd"/>
      <w:r w:rsidR="002C2830">
        <w:rPr>
          <w:rFonts w:hint="cs"/>
          <w:rtl/>
        </w:rPr>
        <w:t xml:space="preserve"> موجود </w:t>
      </w:r>
      <w:r w:rsidR="00DB5553">
        <w:rPr>
          <w:rFonts w:hint="cs"/>
          <w:rtl/>
        </w:rPr>
        <w:t xml:space="preserve">را انجام </w:t>
      </w:r>
      <w:proofErr w:type="spellStart"/>
      <w:r w:rsidR="00DB5553">
        <w:rPr>
          <w:rFonts w:hint="cs"/>
          <w:rtl/>
        </w:rPr>
        <w:t>می‌دهد</w:t>
      </w:r>
      <w:proofErr w:type="spellEnd"/>
      <w:r w:rsidR="00DB5553">
        <w:rPr>
          <w:rFonts w:hint="cs"/>
          <w:rtl/>
        </w:rPr>
        <w:t xml:space="preserve">. این </w:t>
      </w:r>
      <w:proofErr w:type="spellStart"/>
      <w:r w:rsidR="00DB5553">
        <w:rPr>
          <w:rFonts w:hint="cs"/>
          <w:rtl/>
        </w:rPr>
        <w:t>فعالیت‌ها</w:t>
      </w:r>
      <w:proofErr w:type="spellEnd"/>
      <w:r w:rsidR="00DB5553">
        <w:rPr>
          <w:rFonts w:hint="cs"/>
          <w:rtl/>
        </w:rPr>
        <w:t xml:space="preserve"> به </w:t>
      </w:r>
      <w:r w:rsidR="005540E6">
        <w:rPr>
          <w:rFonts w:hint="cs"/>
          <w:rtl/>
        </w:rPr>
        <w:t xml:space="preserve">مدیریت </w:t>
      </w:r>
      <w:r w:rsidR="00DB5553">
        <w:rPr>
          <w:rFonts w:hint="cs"/>
          <w:rtl/>
        </w:rPr>
        <w:t xml:space="preserve">سازمان کمک </w:t>
      </w:r>
      <w:proofErr w:type="spellStart"/>
      <w:r w:rsidR="00DB5553">
        <w:rPr>
          <w:rFonts w:hint="cs"/>
          <w:rtl/>
        </w:rPr>
        <w:t>می‌کن</w:t>
      </w:r>
      <w:r w:rsidR="005540E6">
        <w:rPr>
          <w:rFonts w:hint="cs"/>
          <w:rtl/>
        </w:rPr>
        <w:t>ن</w:t>
      </w:r>
      <w:r w:rsidR="00DB5553">
        <w:rPr>
          <w:rFonts w:hint="cs"/>
          <w:rtl/>
        </w:rPr>
        <w:t>د</w:t>
      </w:r>
      <w:proofErr w:type="spellEnd"/>
      <w:r w:rsidR="00DB5553">
        <w:rPr>
          <w:rFonts w:hint="cs"/>
          <w:rtl/>
        </w:rPr>
        <w:t xml:space="preserve"> تا روی </w:t>
      </w:r>
      <w:proofErr w:type="spellStart"/>
      <w:r w:rsidR="00DB5553">
        <w:rPr>
          <w:rFonts w:hint="cs"/>
          <w:rtl/>
        </w:rPr>
        <w:t>فرایندهای</w:t>
      </w:r>
      <w:proofErr w:type="spellEnd"/>
      <w:r w:rsidR="00DB5553">
        <w:rPr>
          <w:rFonts w:hint="cs"/>
          <w:rtl/>
        </w:rPr>
        <w:t xml:space="preserve"> موجود نظارت کند </w:t>
      </w:r>
      <w:r w:rsidR="001A46B0">
        <w:rPr>
          <w:rFonts w:hint="cs"/>
          <w:rtl/>
        </w:rPr>
        <w:t>و</w:t>
      </w:r>
      <w:r w:rsidR="00DB5553">
        <w:rPr>
          <w:rFonts w:hint="cs"/>
          <w:rtl/>
        </w:rPr>
        <w:t xml:space="preserve"> اطمینان </w:t>
      </w:r>
      <w:r w:rsidR="001A46B0">
        <w:rPr>
          <w:rFonts w:hint="cs"/>
          <w:rtl/>
        </w:rPr>
        <w:t>یابد</w:t>
      </w:r>
      <w:r w:rsidR="00DB5553">
        <w:rPr>
          <w:rFonts w:hint="cs"/>
          <w:rtl/>
        </w:rPr>
        <w:t xml:space="preserve"> که این </w:t>
      </w:r>
      <w:proofErr w:type="spellStart"/>
      <w:r w:rsidR="00DB5553">
        <w:rPr>
          <w:rFonts w:hint="cs"/>
          <w:rtl/>
        </w:rPr>
        <w:t>فرایندها</w:t>
      </w:r>
      <w:proofErr w:type="spellEnd"/>
      <w:r w:rsidR="00DB5553">
        <w:rPr>
          <w:rFonts w:hint="cs"/>
          <w:rtl/>
        </w:rPr>
        <w:t xml:space="preserve"> </w:t>
      </w:r>
      <w:proofErr w:type="spellStart"/>
      <w:r w:rsidR="001E4AE7">
        <w:rPr>
          <w:rtl/>
        </w:rPr>
        <w:t>به‌خوب</w:t>
      </w:r>
      <w:r w:rsidR="001E4AE7">
        <w:rPr>
          <w:rFonts w:hint="cs"/>
          <w:rtl/>
        </w:rPr>
        <w:t>ی</w:t>
      </w:r>
      <w:proofErr w:type="spellEnd"/>
      <w:r w:rsidR="001A46B0">
        <w:rPr>
          <w:rFonts w:hint="cs"/>
          <w:rtl/>
        </w:rPr>
        <w:t xml:space="preserve"> انجام </w:t>
      </w:r>
      <w:proofErr w:type="spellStart"/>
      <w:r w:rsidR="001A46B0">
        <w:rPr>
          <w:rFonts w:hint="cs"/>
          <w:rtl/>
        </w:rPr>
        <w:t>می‌شوند</w:t>
      </w:r>
      <w:proofErr w:type="spellEnd"/>
      <w:r w:rsidR="00DD0F8C">
        <w:rPr>
          <w:rFonts w:hint="cs"/>
          <w:rtl/>
        </w:rPr>
        <w:t xml:space="preserve"> و نتایج </w:t>
      </w:r>
      <w:r w:rsidR="001E4AE7">
        <w:rPr>
          <w:rFonts w:hint="cs"/>
          <w:rtl/>
        </w:rPr>
        <w:t>مورد انتظار</w:t>
      </w:r>
      <w:r w:rsidR="00DD0F8C">
        <w:rPr>
          <w:rFonts w:hint="cs"/>
          <w:rtl/>
        </w:rPr>
        <w:t xml:space="preserve"> را تولید </w:t>
      </w:r>
      <w:proofErr w:type="spellStart"/>
      <w:r w:rsidR="00DD0F8C">
        <w:rPr>
          <w:rFonts w:hint="cs"/>
          <w:rtl/>
        </w:rPr>
        <w:t>می‌کنند</w:t>
      </w:r>
      <w:proofErr w:type="spellEnd"/>
      <w:r w:rsidR="00DD0F8C">
        <w:rPr>
          <w:rFonts w:hint="cs"/>
          <w:rtl/>
        </w:rPr>
        <w:t xml:space="preserve">. همچنین </w:t>
      </w:r>
      <w:proofErr w:type="spellStart"/>
      <w:r w:rsidR="00DD0F8C">
        <w:rPr>
          <w:rFonts w:hint="cs"/>
          <w:rtl/>
        </w:rPr>
        <w:t>می‌توان</w:t>
      </w:r>
      <w:proofErr w:type="spellEnd"/>
      <w:r w:rsidR="00DD0F8C">
        <w:rPr>
          <w:rFonts w:hint="cs"/>
          <w:rtl/>
        </w:rPr>
        <w:t xml:space="preserve"> نقاط بهبود را شناسایی</w:t>
      </w:r>
      <w:r w:rsidR="00837371">
        <w:rPr>
          <w:rFonts w:hint="cs"/>
          <w:rtl/>
        </w:rPr>
        <w:t xml:space="preserve"> </w:t>
      </w:r>
      <w:r w:rsidR="00DD0F8C">
        <w:rPr>
          <w:rFonts w:hint="cs"/>
          <w:rtl/>
        </w:rPr>
        <w:t xml:space="preserve">و به سازمان کمک </w:t>
      </w:r>
      <w:r w:rsidR="005540E6">
        <w:rPr>
          <w:rFonts w:hint="cs"/>
          <w:rtl/>
        </w:rPr>
        <w:t>کرد</w:t>
      </w:r>
      <w:r w:rsidR="00DD0F8C">
        <w:rPr>
          <w:rFonts w:hint="cs"/>
          <w:rtl/>
        </w:rPr>
        <w:t xml:space="preserve"> تا تغییرات لازم جهت </w:t>
      </w:r>
      <w:r w:rsidR="00837371">
        <w:rPr>
          <w:rFonts w:hint="cs"/>
          <w:rtl/>
        </w:rPr>
        <w:t>بهبود</w:t>
      </w:r>
      <w:r w:rsidR="00DD0F8C">
        <w:rPr>
          <w:rFonts w:hint="cs"/>
          <w:rtl/>
        </w:rPr>
        <w:t xml:space="preserve"> </w:t>
      </w:r>
      <w:proofErr w:type="spellStart"/>
      <w:r w:rsidR="00DD0F8C">
        <w:rPr>
          <w:rFonts w:hint="cs"/>
          <w:rtl/>
        </w:rPr>
        <w:t>فرایندها</w:t>
      </w:r>
      <w:proofErr w:type="spellEnd"/>
      <w:r w:rsidR="00DD0F8C">
        <w:rPr>
          <w:rFonts w:hint="cs"/>
          <w:rtl/>
        </w:rPr>
        <w:t xml:space="preserve"> را </w:t>
      </w:r>
      <w:proofErr w:type="spellStart"/>
      <w:r w:rsidR="00837371">
        <w:rPr>
          <w:rFonts w:hint="cs"/>
          <w:rtl/>
        </w:rPr>
        <w:t>پیاده‌سازی</w:t>
      </w:r>
      <w:proofErr w:type="spellEnd"/>
      <w:r w:rsidR="00837371">
        <w:rPr>
          <w:rFonts w:hint="cs"/>
          <w:rtl/>
        </w:rPr>
        <w:t xml:space="preserve"> </w:t>
      </w:r>
      <w:r w:rsidR="005540E6">
        <w:rPr>
          <w:rFonts w:hint="cs"/>
          <w:rtl/>
        </w:rPr>
        <w:t>نمود</w:t>
      </w:r>
      <w:r w:rsidR="00837371">
        <w:rPr>
          <w:rFonts w:hint="cs"/>
          <w:rtl/>
        </w:rPr>
        <w:t>.</w:t>
      </w:r>
      <w:r w:rsidR="00D932CD">
        <w:rPr>
          <w:rFonts w:hint="cs"/>
          <w:rtl/>
        </w:rPr>
        <w:t xml:space="preserve"> </w:t>
      </w:r>
      <w:proofErr w:type="spellStart"/>
      <w:r w:rsidR="00CC6FC6">
        <w:rPr>
          <w:rFonts w:hint="cs"/>
          <w:rtl/>
        </w:rPr>
        <w:t>به‌علاوه</w:t>
      </w:r>
      <w:proofErr w:type="spellEnd"/>
      <w:r w:rsidR="00D932CD">
        <w:rPr>
          <w:rFonts w:hint="cs"/>
          <w:rtl/>
        </w:rPr>
        <w:t xml:space="preserve">، به کمک مدیریت </w:t>
      </w:r>
      <w:proofErr w:type="spellStart"/>
      <w:r w:rsidR="00D932CD">
        <w:rPr>
          <w:rFonts w:hint="cs"/>
          <w:rtl/>
        </w:rPr>
        <w:t>فرایندهای</w:t>
      </w:r>
      <w:proofErr w:type="spellEnd"/>
      <w:r w:rsidR="00D932CD">
        <w:rPr>
          <w:rFonts w:hint="cs"/>
          <w:rtl/>
        </w:rPr>
        <w:t xml:space="preserve"> </w:t>
      </w:r>
      <w:proofErr w:type="spellStart"/>
      <w:r w:rsidR="00D932CD">
        <w:rPr>
          <w:rFonts w:hint="cs"/>
          <w:rtl/>
        </w:rPr>
        <w:t>کسب‌وکار</w:t>
      </w:r>
      <w:proofErr w:type="spellEnd"/>
      <w:r w:rsidR="00D932CD">
        <w:rPr>
          <w:rFonts w:hint="cs"/>
          <w:rtl/>
        </w:rPr>
        <w:t xml:space="preserve"> </w:t>
      </w:r>
      <w:proofErr w:type="spellStart"/>
      <w:r w:rsidR="00D932CD">
        <w:rPr>
          <w:rFonts w:hint="cs"/>
          <w:rtl/>
        </w:rPr>
        <w:t>می‌توان</w:t>
      </w:r>
      <w:proofErr w:type="spellEnd"/>
      <w:r w:rsidR="005540E6">
        <w:rPr>
          <w:rFonts w:hint="cs"/>
          <w:rtl/>
        </w:rPr>
        <w:t xml:space="preserve"> به شناسایی</w:t>
      </w:r>
      <w:r w:rsidR="00D932CD">
        <w:rPr>
          <w:rFonts w:hint="cs"/>
          <w:rtl/>
        </w:rPr>
        <w:t xml:space="preserve"> </w:t>
      </w:r>
      <w:proofErr w:type="spellStart"/>
      <w:r w:rsidR="00D932CD">
        <w:rPr>
          <w:rFonts w:hint="cs"/>
          <w:rtl/>
        </w:rPr>
        <w:t>فعالیت‌هایی</w:t>
      </w:r>
      <w:proofErr w:type="spellEnd"/>
      <w:r w:rsidR="00D932CD">
        <w:rPr>
          <w:rFonts w:hint="cs"/>
          <w:rtl/>
        </w:rPr>
        <w:t xml:space="preserve"> </w:t>
      </w:r>
      <w:r w:rsidR="00CA5A51">
        <w:rPr>
          <w:rFonts w:hint="cs"/>
          <w:rtl/>
        </w:rPr>
        <w:t xml:space="preserve">با </w:t>
      </w:r>
      <w:proofErr w:type="spellStart"/>
      <w:r w:rsidR="00CA5A51">
        <w:rPr>
          <w:rFonts w:hint="cs"/>
          <w:rtl/>
        </w:rPr>
        <w:t>قابليت</w:t>
      </w:r>
      <w:proofErr w:type="spellEnd"/>
      <w:r w:rsidR="00D932CD">
        <w:rPr>
          <w:rFonts w:hint="cs"/>
          <w:rtl/>
        </w:rPr>
        <w:t xml:space="preserve"> </w:t>
      </w:r>
      <w:proofErr w:type="spellStart"/>
      <w:r w:rsidR="00D932CD">
        <w:rPr>
          <w:rFonts w:hint="cs"/>
          <w:rtl/>
        </w:rPr>
        <w:t>اتوماسیون</w:t>
      </w:r>
      <w:r w:rsidR="00CA5A51">
        <w:rPr>
          <w:rtl/>
        </w:rPr>
        <w:softHyphen/>
      </w:r>
      <w:r w:rsidR="00CA5A51">
        <w:rPr>
          <w:rFonts w:hint="cs"/>
          <w:rtl/>
        </w:rPr>
        <w:t>سازي</w:t>
      </w:r>
      <w:proofErr w:type="spellEnd"/>
      <w:r w:rsidR="00CA5A51">
        <w:rPr>
          <w:rFonts w:hint="cs"/>
          <w:rtl/>
        </w:rPr>
        <w:t xml:space="preserve"> </w:t>
      </w:r>
      <w:r w:rsidR="005540E6">
        <w:rPr>
          <w:rFonts w:hint="cs"/>
          <w:rtl/>
        </w:rPr>
        <w:t>پرداخت</w:t>
      </w:r>
      <w:r w:rsidR="002F37F0">
        <w:rPr>
          <w:rFonts w:hint="cs"/>
          <w:rtl/>
        </w:rPr>
        <w:t>.</w:t>
      </w:r>
      <w:r w:rsidR="00E37D37">
        <w:rPr>
          <w:rFonts w:hint="cs"/>
          <w:rtl/>
        </w:rPr>
        <w:t xml:space="preserve"> یکی از نکات </w:t>
      </w:r>
      <w:proofErr w:type="spellStart"/>
      <w:r w:rsidR="001E4AE7">
        <w:rPr>
          <w:rtl/>
        </w:rPr>
        <w:t>قابل‌توجه</w:t>
      </w:r>
      <w:proofErr w:type="spellEnd"/>
      <w:r w:rsidR="00E37D37">
        <w:rPr>
          <w:rFonts w:hint="cs"/>
          <w:rtl/>
        </w:rPr>
        <w:t xml:space="preserve"> در مدیریت </w:t>
      </w:r>
      <w:proofErr w:type="spellStart"/>
      <w:r w:rsidR="00E37D37">
        <w:rPr>
          <w:rFonts w:hint="cs"/>
          <w:rtl/>
        </w:rPr>
        <w:t>فرایندهای</w:t>
      </w:r>
      <w:proofErr w:type="spellEnd"/>
      <w:r w:rsidR="00E37D37">
        <w:rPr>
          <w:rFonts w:hint="cs"/>
          <w:rtl/>
        </w:rPr>
        <w:t xml:space="preserve"> </w:t>
      </w:r>
      <w:proofErr w:type="spellStart"/>
      <w:r w:rsidR="00E37D37">
        <w:rPr>
          <w:rFonts w:hint="cs"/>
          <w:rtl/>
        </w:rPr>
        <w:t>کسب‌وکار</w:t>
      </w:r>
      <w:proofErr w:type="spellEnd"/>
      <w:r w:rsidR="00E37D37">
        <w:rPr>
          <w:rFonts w:hint="cs"/>
          <w:rtl/>
        </w:rPr>
        <w:t xml:space="preserve">، </w:t>
      </w:r>
      <w:proofErr w:type="spellStart"/>
      <w:r w:rsidR="00CC6FC6">
        <w:rPr>
          <w:rFonts w:hint="cs"/>
          <w:rtl/>
        </w:rPr>
        <w:t>برون‌سپاری</w:t>
      </w:r>
      <w:proofErr w:type="spellEnd"/>
      <w:r w:rsidR="00E37D37">
        <w:rPr>
          <w:rFonts w:hint="cs"/>
          <w:rtl/>
        </w:rPr>
        <w:t xml:space="preserve"> </w:t>
      </w:r>
      <w:proofErr w:type="spellStart"/>
      <w:r w:rsidR="00E37D37">
        <w:rPr>
          <w:rFonts w:hint="cs"/>
          <w:rtl/>
        </w:rPr>
        <w:t>فرایندها</w:t>
      </w:r>
      <w:proofErr w:type="spellEnd"/>
      <w:r w:rsidR="00E37D37">
        <w:rPr>
          <w:rFonts w:hint="cs"/>
          <w:rtl/>
        </w:rPr>
        <w:t xml:space="preserve"> است. </w:t>
      </w:r>
      <w:proofErr w:type="spellStart"/>
      <w:r w:rsidR="00CC6FC6">
        <w:rPr>
          <w:rFonts w:hint="cs"/>
          <w:rtl/>
        </w:rPr>
        <w:t>درصورتی‌که</w:t>
      </w:r>
      <w:proofErr w:type="spellEnd"/>
      <w:r w:rsidR="00E37D37">
        <w:rPr>
          <w:rFonts w:hint="cs"/>
          <w:rtl/>
        </w:rPr>
        <w:t xml:space="preserve"> یک سازمان بنا به دلایلی نظیر هزینه یا محدودیت منابع، خودش نتواند برخی </w:t>
      </w:r>
      <w:proofErr w:type="spellStart"/>
      <w:r w:rsidR="00E37D37">
        <w:rPr>
          <w:rFonts w:hint="cs"/>
          <w:rtl/>
        </w:rPr>
        <w:t>فرایندها</w:t>
      </w:r>
      <w:proofErr w:type="spellEnd"/>
      <w:r w:rsidR="00E37D37">
        <w:rPr>
          <w:rFonts w:hint="cs"/>
          <w:rtl/>
        </w:rPr>
        <w:t xml:space="preserve"> را انجام دهد، ممکن است کل فرایند یا بخشی از آن را به افراد/</w:t>
      </w:r>
      <w:proofErr w:type="spellStart"/>
      <w:r w:rsidR="001E4AE7">
        <w:rPr>
          <w:rtl/>
        </w:rPr>
        <w:t>شرکت‌ها</w:t>
      </w:r>
      <w:r w:rsidR="001E4AE7">
        <w:rPr>
          <w:rFonts w:hint="cs"/>
          <w:rtl/>
        </w:rPr>
        <w:t>ی</w:t>
      </w:r>
      <w:proofErr w:type="spellEnd"/>
      <w:r w:rsidR="00E37D37">
        <w:rPr>
          <w:rFonts w:hint="cs"/>
          <w:rtl/>
        </w:rPr>
        <w:t xml:space="preserve"> دیگر </w:t>
      </w:r>
      <w:proofErr w:type="spellStart"/>
      <w:r w:rsidR="00CC6FC6">
        <w:rPr>
          <w:rFonts w:hint="cs"/>
          <w:rtl/>
        </w:rPr>
        <w:t>برون‌سپاری</w:t>
      </w:r>
      <w:proofErr w:type="spellEnd"/>
      <w:r w:rsidR="00E37D37">
        <w:rPr>
          <w:rFonts w:hint="cs"/>
          <w:rtl/>
        </w:rPr>
        <w:t xml:space="preserve"> کند.</w:t>
      </w:r>
    </w:p>
    <w:p w14:paraId="41051EB7" w14:textId="31570070" w:rsidR="00E37D37" w:rsidRDefault="00E37D37" w:rsidP="00002092">
      <w:pPr>
        <w:pStyle w:val="bnazanin"/>
        <w:rPr>
          <w:rtl/>
          <w:lang w:bidi="fa-IR"/>
        </w:rPr>
      </w:pPr>
      <w:r>
        <w:rPr>
          <w:rFonts w:hint="cs"/>
          <w:rtl/>
          <w:lang w:bidi="fa-IR"/>
        </w:rPr>
        <w:t xml:space="preserve">برای </w:t>
      </w:r>
      <w:proofErr w:type="spellStart"/>
      <w:r>
        <w:rPr>
          <w:rFonts w:hint="cs"/>
          <w:rtl/>
          <w:lang w:bidi="fa-IR"/>
        </w:rPr>
        <w:t>اندازه‌گیری</w:t>
      </w:r>
      <w:proofErr w:type="spellEnd"/>
      <w:r>
        <w:rPr>
          <w:rFonts w:hint="cs"/>
          <w:rtl/>
          <w:lang w:bidi="fa-IR"/>
        </w:rPr>
        <w:t xml:space="preserve"> میزان موفقیت یک فرایند </w:t>
      </w:r>
      <w:proofErr w:type="spellStart"/>
      <w:r>
        <w:rPr>
          <w:rFonts w:hint="cs"/>
          <w:rtl/>
          <w:lang w:bidi="fa-IR"/>
        </w:rPr>
        <w:t>کسب‌وکار</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خروجی </w:t>
      </w:r>
      <w:proofErr w:type="spellStart"/>
      <w:r>
        <w:rPr>
          <w:rFonts w:hint="cs"/>
          <w:rtl/>
          <w:lang w:bidi="fa-IR"/>
        </w:rPr>
        <w:t>گام</w:t>
      </w:r>
      <w:r>
        <w:rPr>
          <w:rFonts w:hint="eastAsia"/>
          <w:rtl/>
          <w:lang w:bidi="fa-IR"/>
        </w:rPr>
        <w:t>‌</w:t>
      </w:r>
      <w:r>
        <w:rPr>
          <w:rFonts w:hint="cs"/>
          <w:rtl/>
          <w:lang w:bidi="fa-IR"/>
        </w:rPr>
        <w:t>های</w:t>
      </w:r>
      <w:proofErr w:type="spellEnd"/>
      <w:r>
        <w:rPr>
          <w:rFonts w:hint="cs"/>
          <w:rtl/>
          <w:lang w:bidi="fa-IR"/>
        </w:rPr>
        <w:t xml:space="preserve"> مختلف فرایند یا خروجی نهایی آن را ارزیابی کرد. زمانی که یک فرایند نتواند خروجی </w:t>
      </w:r>
      <w:r w:rsidR="001E4AE7">
        <w:rPr>
          <w:rFonts w:hint="cs"/>
          <w:rtl/>
          <w:lang w:bidi="fa-IR"/>
        </w:rPr>
        <w:t>مورد انتظار</w:t>
      </w:r>
      <w:r w:rsidR="00CA5A51">
        <w:rPr>
          <w:rFonts w:hint="cs"/>
          <w:rtl/>
          <w:lang w:bidi="fa-IR"/>
        </w:rPr>
        <w:t xml:space="preserve"> را ایجاد کند، </w:t>
      </w:r>
      <w:proofErr w:type="spellStart"/>
      <w:r w:rsidR="00CA5A51">
        <w:rPr>
          <w:rFonts w:hint="cs"/>
          <w:rtl/>
          <w:lang w:bidi="fa-IR"/>
        </w:rPr>
        <w:t>می‌توان</w:t>
      </w:r>
      <w:proofErr w:type="spellEnd"/>
      <w:r w:rsidR="00CA5A51">
        <w:rPr>
          <w:rFonts w:hint="cs"/>
          <w:rtl/>
          <w:lang w:bidi="fa-IR"/>
        </w:rPr>
        <w:t xml:space="preserve"> از</w:t>
      </w:r>
      <w:r>
        <w:rPr>
          <w:rFonts w:hint="cs"/>
          <w:rtl/>
          <w:lang w:bidi="fa-IR"/>
        </w:rPr>
        <w:t xml:space="preserve"> </w:t>
      </w:r>
      <w:proofErr w:type="spellStart"/>
      <w:r>
        <w:rPr>
          <w:rFonts w:hint="cs"/>
          <w:rtl/>
          <w:lang w:bidi="fa-IR"/>
        </w:rPr>
        <w:t>روش‌های</w:t>
      </w:r>
      <w:proofErr w:type="spellEnd"/>
      <w:r>
        <w:rPr>
          <w:rFonts w:hint="cs"/>
          <w:rtl/>
          <w:lang w:bidi="fa-IR"/>
        </w:rPr>
        <w:t xml:space="preserve"> متفاوتی برای بهبود آن استفاده کرد. یکی از نخستین </w:t>
      </w:r>
      <w:proofErr w:type="spellStart"/>
      <w:r>
        <w:rPr>
          <w:rFonts w:hint="cs"/>
          <w:rtl/>
          <w:lang w:bidi="fa-IR"/>
        </w:rPr>
        <w:t>گام‌های</w:t>
      </w:r>
      <w:proofErr w:type="spellEnd"/>
      <w:r>
        <w:rPr>
          <w:rFonts w:hint="cs"/>
          <w:rtl/>
          <w:lang w:bidi="fa-IR"/>
        </w:rPr>
        <w:t xml:space="preserve"> این کار، ترسیم و </w:t>
      </w:r>
      <w:proofErr w:type="spellStart"/>
      <w:r w:rsidR="00CA5A51">
        <w:rPr>
          <w:rtl/>
          <w:lang w:bidi="fa-IR"/>
        </w:rPr>
        <w:t>مستند</w:t>
      </w:r>
      <w:r w:rsidR="00CA5A51">
        <w:rPr>
          <w:rFonts w:hint="cs"/>
          <w:rtl/>
          <w:lang w:bidi="fa-IR"/>
        </w:rPr>
        <w:t>سازي</w:t>
      </w:r>
      <w:proofErr w:type="spellEnd"/>
      <w:r>
        <w:rPr>
          <w:rFonts w:hint="cs"/>
          <w:rtl/>
          <w:lang w:bidi="fa-IR"/>
        </w:rPr>
        <w:t xml:space="preserve"> </w:t>
      </w:r>
      <w:proofErr w:type="spellStart"/>
      <w:r>
        <w:rPr>
          <w:rFonts w:hint="cs"/>
          <w:rtl/>
          <w:lang w:bidi="fa-IR"/>
        </w:rPr>
        <w:lastRenderedPageBreak/>
        <w:t>فرایندها</w:t>
      </w:r>
      <w:proofErr w:type="spellEnd"/>
      <w:r>
        <w:rPr>
          <w:rFonts w:hint="cs"/>
          <w:rtl/>
          <w:lang w:bidi="fa-IR"/>
        </w:rPr>
        <w:t xml:space="preserve"> است تا بتوان یک تصویر </w:t>
      </w:r>
      <w:proofErr w:type="spellStart"/>
      <w:r>
        <w:rPr>
          <w:rFonts w:hint="cs"/>
          <w:rtl/>
          <w:lang w:bidi="fa-IR"/>
        </w:rPr>
        <w:t>گرافیکی</w:t>
      </w:r>
      <w:proofErr w:type="spellEnd"/>
      <w:r>
        <w:rPr>
          <w:rFonts w:hint="cs"/>
          <w:rtl/>
          <w:lang w:bidi="fa-IR"/>
        </w:rPr>
        <w:t xml:space="preserve"> از فرایند به نمایش گذاشت.</w:t>
      </w:r>
    </w:p>
    <w:p w14:paraId="717B4A71" w14:textId="4C605533" w:rsidR="00CD4DFF" w:rsidRDefault="002C0874" w:rsidP="00002092">
      <w:pPr>
        <w:pStyle w:val="bnazanin"/>
        <w:rPr>
          <w:rtl/>
          <w:lang w:bidi="fa-IR"/>
        </w:rPr>
      </w:pPr>
      <w:r>
        <w:rPr>
          <w:rFonts w:hint="cs"/>
          <w:rtl/>
          <w:lang w:bidi="fa-IR"/>
        </w:rPr>
        <w:t xml:space="preserve">در مدیریت </w:t>
      </w:r>
      <w:proofErr w:type="spellStart"/>
      <w:r>
        <w:rPr>
          <w:rFonts w:hint="cs"/>
          <w:rtl/>
          <w:lang w:bidi="fa-IR"/>
        </w:rPr>
        <w:t>فرایندهای</w:t>
      </w:r>
      <w:proofErr w:type="spellEnd"/>
      <w:r>
        <w:rPr>
          <w:rFonts w:hint="cs"/>
          <w:rtl/>
          <w:lang w:bidi="fa-IR"/>
        </w:rPr>
        <w:t xml:space="preserve"> </w:t>
      </w:r>
      <w:proofErr w:type="spellStart"/>
      <w:r>
        <w:rPr>
          <w:rFonts w:hint="cs"/>
          <w:rtl/>
          <w:lang w:bidi="fa-IR"/>
        </w:rPr>
        <w:t>کسب</w:t>
      </w:r>
      <w:r>
        <w:rPr>
          <w:rFonts w:hint="eastAsia"/>
          <w:rtl/>
          <w:lang w:bidi="fa-IR"/>
        </w:rPr>
        <w:t>‌</w:t>
      </w:r>
      <w:r>
        <w:rPr>
          <w:rFonts w:hint="cs"/>
          <w:rtl/>
          <w:lang w:bidi="fa-IR"/>
        </w:rPr>
        <w:t>وکار</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از </w:t>
      </w:r>
      <w:proofErr w:type="spellStart"/>
      <w:r>
        <w:rPr>
          <w:rFonts w:hint="cs"/>
          <w:rtl/>
          <w:lang w:bidi="fa-IR"/>
        </w:rPr>
        <w:t>نرم‌افزارهای</w:t>
      </w:r>
      <w:proofErr w:type="spellEnd"/>
      <w:r>
        <w:rPr>
          <w:rFonts w:hint="cs"/>
          <w:rtl/>
          <w:lang w:bidi="fa-IR"/>
        </w:rPr>
        <w:t xml:space="preserve"> اختصاصی برای پایش و کنترل </w:t>
      </w:r>
      <w:proofErr w:type="spellStart"/>
      <w:r>
        <w:rPr>
          <w:rFonts w:hint="cs"/>
          <w:rtl/>
          <w:lang w:bidi="fa-IR"/>
        </w:rPr>
        <w:t>فرایندها</w:t>
      </w:r>
      <w:proofErr w:type="spellEnd"/>
      <w:r w:rsidR="00CD4DFF">
        <w:rPr>
          <w:rFonts w:hint="cs"/>
          <w:rtl/>
          <w:lang w:bidi="fa-IR"/>
        </w:rPr>
        <w:t xml:space="preserve"> و همچنین بهبود </w:t>
      </w:r>
      <w:proofErr w:type="spellStart"/>
      <w:r w:rsidR="00CD4DFF">
        <w:rPr>
          <w:rFonts w:hint="cs"/>
          <w:rtl/>
          <w:lang w:bidi="fa-IR"/>
        </w:rPr>
        <w:t>آن‌ها</w:t>
      </w:r>
      <w:proofErr w:type="spellEnd"/>
      <w:r w:rsidR="00CD4DFF">
        <w:rPr>
          <w:rFonts w:hint="cs"/>
          <w:rtl/>
          <w:lang w:bidi="fa-IR"/>
        </w:rPr>
        <w:t xml:space="preserve"> استفاده کرد. استفاده از این </w:t>
      </w:r>
      <w:proofErr w:type="spellStart"/>
      <w:r w:rsidR="00CD4DFF">
        <w:rPr>
          <w:rFonts w:hint="cs"/>
          <w:rtl/>
          <w:lang w:bidi="fa-IR"/>
        </w:rPr>
        <w:t>نرم‌افزارها</w:t>
      </w:r>
      <w:proofErr w:type="spellEnd"/>
      <w:r w:rsidR="005540E6">
        <w:rPr>
          <w:rFonts w:hint="cs"/>
          <w:rtl/>
          <w:lang w:bidi="fa-IR"/>
        </w:rPr>
        <w:t>،</w:t>
      </w:r>
      <w:r w:rsidR="00CD4DFF">
        <w:rPr>
          <w:rFonts w:hint="cs"/>
          <w:rtl/>
          <w:lang w:bidi="fa-IR"/>
        </w:rPr>
        <w:t xml:space="preserve"> منافع و مزایای </w:t>
      </w:r>
      <w:proofErr w:type="spellStart"/>
      <w:r w:rsidR="00823500">
        <w:rPr>
          <w:rFonts w:hint="cs"/>
          <w:rtl/>
          <w:lang w:bidi="fa-IR"/>
        </w:rPr>
        <w:t>بی‌شماری</w:t>
      </w:r>
      <w:proofErr w:type="spellEnd"/>
      <w:r w:rsidR="00823500">
        <w:rPr>
          <w:rFonts w:hint="cs"/>
          <w:rtl/>
          <w:lang w:bidi="fa-IR"/>
        </w:rPr>
        <w:t xml:space="preserve"> </w:t>
      </w:r>
      <w:r w:rsidR="005540E6">
        <w:rPr>
          <w:rFonts w:hint="cs"/>
          <w:rtl/>
          <w:lang w:bidi="fa-IR"/>
        </w:rPr>
        <w:t>به همراه دارد</w:t>
      </w:r>
      <w:r w:rsidR="00CA5A51">
        <w:rPr>
          <w:rFonts w:hint="cs"/>
          <w:rtl/>
          <w:lang w:bidi="fa-IR"/>
        </w:rPr>
        <w:t xml:space="preserve"> </w:t>
      </w:r>
      <w:proofErr w:type="spellStart"/>
      <w:r w:rsidR="00CA5A51">
        <w:rPr>
          <w:rFonts w:hint="cs"/>
          <w:rtl/>
          <w:lang w:bidi="fa-IR"/>
        </w:rPr>
        <w:t>كه</w:t>
      </w:r>
      <w:proofErr w:type="spellEnd"/>
      <w:r w:rsidR="00CA5A51">
        <w:rPr>
          <w:rFonts w:hint="cs"/>
          <w:rtl/>
          <w:lang w:bidi="fa-IR"/>
        </w:rPr>
        <w:t xml:space="preserve"> عبارتند از</w:t>
      </w:r>
      <w:r w:rsidR="00823500">
        <w:rPr>
          <w:rFonts w:hint="cs"/>
          <w:rtl/>
          <w:lang w:bidi="fa-IR"/>
        </w:rPr>
        <w:t>:</w:t>
      </w:r>
    </w:p>
    <w:p w14:paraId="25CCC924" w14:textId="4111E8BD" w:rsidR="00CD4DFF" w:rsidRDefault="00823500" w:rsidP="00002092">
      <w:pPr>
        <w:pStyle w:val="a1"/>
      </w:pPr>
      <w:r>
        <w:rPr>
          <w:rFonts w:hint="cs"/>
          <w:rtl/>
        </w:rPr>
        <w:t xml:space="preserve">کاهش </w:t>
      </w:r>
      <w:r w:rsidR="00CD4DFF">
        <w:rPr>
          <w:rFonts w:hint="cs"/>
          <w:rtl/>
        </w:rPr>
        <w:t>خطاها و گلوگاه</w:t>
      </w:r>
      <w:r w:rsidR="00CD4DFF">
        <w:rPr>
          <w:rFonts w:hint="eastAsia"/>
          <w:rtl/>
        </w:rPr>
        <w:t>‌</w:t>
      </w:r>
      <w:r w:rsidR="00CD4DFF">
        <w:rPr>
          <w:rFonts w:hint="cs"/>
          <w:rtl/>
        </w:rPr>
        <w:t>هایی که منجر به اختلاف در جریان فرایندها می</w:t>
      </w:r>
      <w:r w:rsidR="00CD4DFF">
        <w:rPr>
          <w:rFonts w:hint="eastAsia"/>
          <w:rtl/>
        </w:rPr>
        <w:t>‌</w:t>
      </w:r>
      <w:r w:rsidR="00CD4DFF">
        <w:rPr>
          <w:rFonts w:hint="cs"/>
          <w:rtl/>
        </w:rPr>
        <w:t>شوند</w:t>
      </w:r>
      <w:r w:rsidR="00CA5A51">
        <w:rPr>
          <w:rFonts w:hint="cs"/>
          <w:rtl/>
        </w:rPr>
        <w:t>؛</w:t>
      </w:r>
    </w:p>
    <w:p w14:paraId="3F09CBEF" w14:textId="0D96B32F" w:rsidR="00CD4DFF" w:rsidRDefault="00823500" w:rsidP="00002092">
      <w:pPr>
        <w:pStyle w:val="a1"/>
      </w:pPr>
      <w:r>
        <w:rPr>
          <w:rFonts w:hint="cs"/>
          <w:rtl/>
        </w:rPr>
        <w:t xml:space="preserve">حذف </w:t>
      </w:r>
      <w:r w:rsidR="00CD4DFF">
        <w:rPr>
          <w:rFonts w:hint="cs"/>
          <w:rtl/>
        </w:rPr>
        <w:t>فعالیت</w:t>
      </w:r>
      <w:r w:rsidR="00CD4DFF">
        <w:rPr>
          <w:rFonts w:hint="eastAsia"/>
          <w:rtl/>
        </w:rPr>
        <w:t>‌</w:t>
      </w:r>
      <w:r w:rsidR="00CD4DFF">
        <w:rPr>
          <w:rFonts w:hint="cs"/>
          <w:rtl/>
        </w:rPr>
        <w:t>ها اضافی و ناکارآمد در فرایندها</w:t>
      </w:r>
      <w:r w:rsidR="00CA5A51">
        <w:rPr>
          <w:rFonts w:hint="cs"/>
          <w:rtl/>
        </w:rPr>
        <w:t>؛</w:t>
      </w:r>
    </w:p>
    <w:p w14:paraId="1EC94E99" w14:textId="46D789CB" w:rsidR="00CD4DFF" w:rsidRDefault="00823500" w:rsidP="00002092">
      <w:pPr>
        <w:pStyle w:val="a1"/>
      </w:pPr>
      <w:r>
        <w:rPr>
          <w:rFonts w:hint="cs"/>
          <w:rtl/>
        </w:rPr>
        <w:t xml:space="preserve">جلوگیری از </w:t>
      </w:r>
      <w:r w:rsidR="00CD4DFF">
        <w:rPr>
          <w:rFonts w:hint="cs"/>
          <w:rtl/>
        </w:rPr>
        <w:t>اتلاف منابع</w:t>
      </w:r>
      <w:r w:rsidR="00CA5A51">
        <w:rPr>
          <w:rFonts w:hint="cs"/>
          <w:rtl/>
        </w:rPr>
        <w:t>؛</w:t>
      </w:r>
    </w:p>
    <w:p w14:paraId="7F5A5BBF" w14:textId="2C9B83C1" w:rsidR="00823500" w:rsidRDefault="0073431B" w:rsidP="00002092">
      <w:pPr>
        <w:pStyle w:val="a1"/>
      </w:pPr>
      <w:r>
        <w:rPr>
          <w:rFonts w:hint="cs"/>
          <w:rtl/>
        </w:rPr>
        <w:t>اطمینان از گردش مناسب کار</w:t>
      </w:r>
      <w:r w:rsidR="00CA5A51">
        <w:rPr>
          <w:rFonts w:hint="cs"/>
          <w:rtl/>
        </w:rPr>
        <w:t>؛</w:t>
      </w:r>
    </w:p>
    <w:p w14:paraId="24BA181D" w14:textId="200ECAA0" w:rsidR="0073431B" w:rsidRDefault="003B11B1" w:rsidP="00002092">
      <w:pPr>
        <w:pStyle w:val="a1"/>
      </w:pPr>
      <w:r>
        <w:rPr>
          <w:rFonts w:hint="cs"/>
          <w:rtl/>
        </w:rPr>
        <w:t>کمینه‌کردن</w:t>
      </w:r>
      <w:r w:rsidR="0073431B">
        <w:rPr>
          <w:rFonts w:hint="cs"/>
          <w:rtl/>
        </w:rPr>
        <w:t xml:space="preserve"> هزینه</w:t>
      </w:r>
      <w:r w:rsidR="0073431B">
        <w:rPr>
          <w:rFonts w:hint="eastAsia"/>
          <w:rtl/>
        </w:rPr>
        <w:t>‌</w:t>
      </w:r>
      <w:r w:rsidR="0073431B">
        <w:rPr>
          <w:rFonts w:hint="cs"/>
          <w:rtl/>
        </w:rPr>
        <w:t>ها</w:t>
      </w:r>
      <w:r w:rsidR="00CA5A51">
        <w:rPr>
          <w:rFonts w:hint="cs"/>
          <w:rtl/>
        </w:rPr>
        <w:t>؛</w:t>
      </w:r>
    </w:p>
    <w:p w14:paraId="3130E21A" w14:textId="2F732575" w:rsidR="0073431B" w:rsidRDefault="0073431B" w:rsidP="00002092">
      <w:pPr>
        <w:pStyle w:val="a1"/>
      </w:pPr>
      <w:r>
        <w:rPr>
          <w:rFonts w:hint="cs"/>
          <w:rtl/>
        </w:rPr>
        <w:t>ایجاد و حفظ شفافیت در فرایندها</w:t>
      </w:r>
      <w:r w:rsidR="00CA5A51">
        <w:rPr>
          <w:rFonts w:hint="cs"/>
          <w:rtl/>
        </w:rPr>
        <w:t>؛</w:t>
      </w:r>
    </w:p>
    <w:p w14:paraId="35147FFA" w14:textId="3D7E2D5A" w:rsidR="0073431B" w:rsidRDefault="0073431B" w:rsidP="00002092">
      <w:pPr>
        <w:pStyle w:val="a1"/>
      </w:pPr>
      <w:r>
        <w:rPr>
          <w:rFonts w:hint="cs"/>
          <w:rtl/>
        </w:rPr>
        <w:t>بهبود همکاری و هماهنگی میان افراد درگیر در فرایندها</w:t>
      </w:r>
      <w:r w:rsidR="00CA5A51">
        <w:rPr>
          <w:rFonts w:hint="cs"/>
          <w:rtl/>
        </w:rPr>
        <w:t>؛</w:t>
      </w:r>
    </w:p>
    <w:p w14:paraId="5C8414C0" w14:textId="1E21AD3D" w:rsidR="0073431B" w:rsidRDefault="0073431B" w:rsidP="00002092">
      <w:pPr>
        <w:pStyle w:val="a1"/>
      </w:pPr>
      <w:r>
        <w:rPr>
          <w:rFonts w:hint="cs"/>
          <w:rtl/>
        </w:rPr>
        <w:t>بهبود بهره</w:t>
      </w:r>
      <w:r>
        <w:rPr>
          <w:rFonts w:hint="eastAsia"/>
          <w:rtl/>
        </w:rPr>
        <w:t>‌</w:t>
      </w:r>
      <w:r>
        <w:rPr>
          <w:rFonts w:hint="cs"/>
          <w:rtl/>
        </w:rPr>
        <w:t>وری</w:t>
      </w:r>
      <w:r w:rsidR="00CA5A51">
        <w:rPr>
          <w:rFonts w:hint="cs"/>
          <w:rtl/>
        </w:rPr>
        <w:t>؛</w:t>
      </w:r>
    </w:p>
    <w:p w14:paraId="212E70CA" w14:textId="4B3307B8" w:rsidR="0073431B" w:rsidRDefault="0073431B" w:rsidP="00002092">
      <w:pPr>
        <w:pStyle w:val="a1"/>
      </w:pPr>
      <w:r>
        <w:rPr>
          <w:rFonts w:hint="cs"/>
          <w:rtl/>
        </w:rPr>
        <w:t>چابک</w:t>
      </w:r>
      <w:r>
        <w:rPr>
          <w:rFonts w:hint="eastAsia"/>
          <w:rtl/>
        </w:rPr>
        <w:t>‌</w:t>
      </w:r>
      <w:r>
        <w:rPr>
          <w:rFonts w:hint="cs"/>
          <w:rtl/>
        </w:rPr>
        <w:t>سازی</w:t>
      </w:r>
    </w:p>
    <w:p w14:paraId="7FBBFFD9" w14:textId="66F79FFC" w:rsidR="0073431B" w:rsidRDefault="0073431B" w:rsidP="00002092">
      <w:pPr>
        <w:pStyle w:val="a1"/>
      </w:pPr>
      <w:r>
        <w:rPr>
          <w:rFonts w:hint="cs"/>
          <w:rtl/>
        </w:rPr>
        <w:t>حصول اطمینان از انطباق</w:t>
      </w:r>
      <w:r>
        <w:rPr>
          <w:rFonts w:hint="eastAsia"/>
          <w:rtl/>
        </w:rPr>
        <w:t>‌</w:t>
      </w:r>
      <w:r>
        <w:rPr>
          <w:rFonts w:hint="cs"/>
          <w:rtl/>
        </w:rPr>
        <w:t>ها</w:t>
      </w:r>
      <w:r w:rsidR="00CA5A51">
        <w:rPr>
          <w:rFonts w:hint="cs"/>
          <w:rtl/>
        </w:rPr>
        <w:t>؛</w:t>
      </w:r>
    </w:p>
    <w:p w14:paraId="5F843053" w14:textId="4AF9C2FC" w:rsidR="000D1134" w:rsidRPr="00326BD0" w:rsidRDefault="0073431B" w:rsidP="00002092">
      <w:pPr>
        <w:pStyle w:val="a1"/>
        <w:rPr>
          <w:rtl/>
        </w:rPr>
      </w:pPr>
      <w:r>
        <w:rPr>
          <w:rFonts w:hint="cs"/>
          <w:rtl/>
        </w:rPr>
        <w:t>ارتقای کارایی</w:t>
      </w:r>
      <w:r w:rsidR="00CA5A51">
        <w:rPr>
          <w:rFonts w:hint="cs"/>
          <w:rtl/>
        </w:rPr>
        <w:t>.</w:t>
      </w:r>
    </w:p>
    <w:p w14:paraId="1E39F25D" w14:textId="2E7DB3F3" w:rsidR="005141D9" w:rsidRDefault="005141D9" w:rsidP="005141D9">
      <w:pPr>
        <w:pStyle w:val="Heading3"/>
        <w:rPr>
          <w:rtl/>
        </w:rPr>
      </w:pPr>
      <w:bookmarkStart w:id="136" w:name="_Toc146923442"/>
      <w:r>
        <w:rPr>
          <w:rFonts w:hint="cs"/>
          <w:rtl/>
        </w:rPr>
        <w:t>اهمیت فرایند تدارکات</w:t>
      </w:r>
      <w:bookmarkEnd w:id="136"/>
    </w:p>
    <w:p w14:paraId="1B686615" w14:textId="5E53ECC0" w:rsidR="00205341" w:rsidRDefault="00205341" w:rsidP="005E6890">
      <w:pPr>
        <w:pStyle w:val="BNazanin-NoIndentation"/>
        <w:rPr>
          <w:rtl/>
        </w:rPr>
      </w:pPr>
      <w:r>
        <w:rPr>
          <w:rFonts w:hint="cs"/>
          <w:rtl/>
        </w:rPr>
        <w:t xml:space="preserve">تدارکات شامل </w:t>
      </w:r>
      <w:proofErr w:type="spellStart"/>
      <w:r>
        <w:rPr>
          <w:rFonts w:hint="cs"/>
          <w:rtl/>
        </w:rPr>
        <w:t>مجموعه‌ای</w:t>
      </w:r>
      <w:proofErr w:type="spellEnd"/>
      <w:r>
        <w:rPr>
          <w:rFonts w:hint="cs"/>
          <w:rtl/>
        </w:rPr>
        <w:t xml:space="preserve"> از </w:t>
      </w:r>
      <w:proofErr w:type="spellStart"/>
      <w:r>
        <w:rPr>
          <w:rFonts w:hint="cs"/>
          <w:rtl/>
        </w:rPr>
        <w:t>فعالیت‌های</w:t>
      </w:r>
      <w:proofErr w:type="spellEnd"/>
      <w:r>
        <w:rPr>
          <w:rFonts w:hint="cs"/>
          <w:rtl/>
        </w:rPr>
        <w:t xml:space="preserve"> وابسته به هم است که با هم یک فرایند را شکل </w:t>
      </w:r>
      <w:proofErr w:type="spellStart"/>
      <w:r>
        <w:rPr>
          <w:rFonts w:hint="cs"/>
          <w:rtl/>
        </w:rPr>
        <w:t>می‌دهند</w:t>
      </w:r>
      <w:proofErr w:type="spellEnd"/>
      <w:r>
        <w:rPr>
          <w:rtl/>
        </w:rPr>
        <w:t>.</w:t>
      </w:r>
      <w:r>
        <w:rPr>
          <w:rFonts w:hint="cs"/>
          <w:rtl/>
        </w:rPr>
        <w:t xml:space="preserve"> </w:t>
      </w:r>
      <w:r w:rsidRPr="002E3BBD">
        <w:rPr>
          <w:rFonts w:hint="cs"/>
          <w:rtl/>
        </w:rPr>
        <w:t>فرایند تدارکات</w:t>
      </w:r>
      <w:r>
        <w:rPr>
          <w:rFonts w:hint="cs"/>
          <w:rtl/>
        </w:rPr>
        <w:t xml:space="preserve"> یکی از </w:t>
      </w:r>
      <w:proofErr w:type="spellStart"/>
      <w:r w:rsidR="000F20FD">
        <w:rPr>
          <w:rFonts w:hint="cs"/>
          <w:rtl/>
        </w:rPr>
        <w:t>مهم‌ترین</w:t>
      </w:r>
      <w:proofErr w:type="spellEnd"/>
      <w:r>
        <w:rPr>
          <w:rFonts w:hint="cs"/>
          <w:rtl/>
        </w:rPr>
        <w:t xml:space="preserve"> </w:t>
      </w:r>
      <w:proofErr w:type="spellStart"/>
      <w:r>
        <w:rPr>
          <w:rFonts w:hint="cs"/>
          <w:rtl/>
        </w:rPr>
        <w:t>فرایندهای</w:t>
      </w:r>
      <w:proofErr w:type="spellEnd"/>
      <w:r>
        <w:rPr>
          <w:rFonts w:hint="cs"/>
          <w:rtl/>
        </w:rPr>
        <w:t xml:space="preserve"> همه </w:t>
      </w:r>
      <w:proofErr w:type="spellStart"/>
      <w:r>
        <w:rPr>
          <w:rtl/>
        </w:rPr>
        <w:t>سازمان‌ها</w:t>
      </w:r>
      <w:proofErr w:type="spellEnd"/>
      <w:r>
        <w:rPr>
          <w:rFonts w:hint="cs"/>
          <w:rtl/>
        </w:rPr>
        <w:t xml:space="preserve"> و</w:t>
      </w:r>
      <w:r w:rsidRPr="002E3BBD">
        <w:rPr>
          <w:rFonts w:hint="cs"/>
          <w:rtl/>
        </w:rPr>
        <w:t xml:space="preserve"> ذاتاً فرایند </w:t>
      </w:r>
      <w:proofErr w:type="spellStart"/>
      <w:r w:rsidRPr="002E3BBD">
        <w:rPr>
          <w:rFonts w:hint="cs"/>
          <w:rtl/>
        </w:rPr>
        <w:t>پیچیده‌ای</w:t>
      </w:r>
      <w:proofErr w:type="spellEnd"/>
      <w:r w:rsidRPr="002E3BBD">
        <w:rPr>
          <w:rFonts w:hint="cs"/>
          <w:rtl/>
        </w:rPr>
        <w:t xml:space="preserve"> است</w:t>
      </w:r>
      <w:r w:rsidR="005351C7">
        <w:rPr>
          <w:rFonts w:hint="cs"/>
          <w:rtl/>
        </w:rPr>
        <w:t>،</w:t>
      </w:r>
      <w:r w:rsidRPr="002E3BBD">
        <w:rPr>
          <w:rFonts w:hint="cs"/>
          <w:rtl/>
        </w:rPr>
        <w:t xml:space="preserve"> زیرا </w:t>
      </w:r>
      <w:proofErr w:type="spellStart"/>
      <w:r w:rsidRPr="002E3BBD">
        <w:rPr>
          <w:rFonts w:hint="cs"/>
          <w:rtl/>
        </w:rPr>
        <w:t>نه‌تنها</w:t>
      </w:r>
      <w:proofErr w:type="spellEnd"/>
      <w:r w:rsidRPr="002E3BBD">
        <w:rPr>
          <w:rFonts w:hint="cs"/>
          <w:rtl/>
        </w:rPr>
        <w:t xml:space="preserve"> </w:t>
      </w:r>
      <w:proofErr w:type="spellStart"/>
      <w:r w:rsidRPr="002E3BBD">
        <w:rPr>
          <w:rFonts w:hint="cs"/>
          <w:rtl/>
        </w:rPr>
        <w:t>بخش‌های</w:t>
      </w:r>
      <w:proofErr w:type="spellEnd"/>
      <w:r w:rsidRPr="002E3BBD">
        <w:rPr>
          <w:rFonts w:hint="cs"/>
          <w:rtl/>
        </w:rPr>
        <w:t xml:space="preserve"> زیادی از سازمان (نظیر مالی، انبار، نگهداری و تعمیرات، منابع انسانی و غیره) را درگیر </w:t>
      </w:r>
      <w:proofErr w:type="spellStart"/>
      <w:r w:rsidRPr="002E3BBD">
        <w:rPr>
          <w:rFonts w:hint="cs"/>
          <w:rtl/>
        </w:rPr>
        <w:t>می‌کند</w:t>
      </w:r>
      <w:proofErr w:type="spellEnd"/>
      <w:r w:rsidRPr="002E3BBD">
        <w:rPr>
          <w:rFonts w:hint="cs"/>
          <w:rtl/>
        </w:rPr>
        <w:t xml:space="preserve"> بلکه</w:t>
      </w:r>
      <w:r>
        <w:rPr>
          <w:rFonts w:hint="cs"/>
          <w:rtl/>
        </w:rPr>
        <w:t xml:space="preserve"> ارتباط زیادی با </w:t>
      </w:r>
      <w:proofErr w:type="spellStart"/>
      <w:r>
        <w:rPr>
          <w:rFonts w:hint="cs"/>
          <w:rtl/>
        </w:rPr>
        <w:t>بخش‌های</w:t>
      </w:r>
      <w:proofErr w:type="spellEnd"/>
      <w:r>
        <w:rPr>
          <w:rFonts w:hint="cs"/>
          <w:rtl/>
        </w:rPr>
        <w:t xml:space="preserve"> بیرونی سازمان (نظیر </w:t>
      </w:r>
      <w:proofErr w:type="spellStart"/>
      <w:r>
        <w:rPr>
          <w:rFonts w:hint="cs"/>
          <w:rtl/>
        </w:rPr>
        <w:t>تأمین‌کنندگان</w:t>
      </w:r>
      <w:proofErr w:type="spellEnd"/>
      <w:r>
        <w:rPr>
          <w:rFonts w:hint="cs"/>
          <w:rtl/>
        </w:rPr>
        <w:t xml:space="preserve">، </w:t>
      </w:r>
      <w:proofErr w:type="spellStart"/>
      <w:r>
        <w:rPr>
          <w:rFonts w:hint="cs"/>
          <w:rtl/>
        </w:rPr>
        <w:t>شرکت‌های</w:t>
      </w:r>
      <w:proofErr w:type="spellEnd"/>
      <w:r>
        <w:rPr>
          <w:rFonts w:hint="cs"/>
          <w:rtl/>
        </w:rPr>
        <w:t xml:space="preserve"> بیمه، </w:t>
      </w:r>
      <w:proofErr w:type="spellStart"/>
      <w:r>
        <w:rPr>
          <w:rFonts w:hint="cs"/>
          <w:rtl/>
        </w:rPr>
        <w:t>شرکت‌های</w:t>
      </w:r>
      <w:proofErr w:type="spellEnd"/>
      <w:r>
        <w:rPr>
          <w:rFonts w:hint="cs"/>
          <w:rtl/>
        </w:rPr>
        <w:t xml:space="preserve"> </w:t>
      </w:r>
      <w:proofErr w:type="spellStart"/>
      <w:r>
        <w:rPr>
          <w:rFonts w:hint="cs"/>
          <w:rtl/>
        </w:rPr>
        <w:t>حمل‌ونقل</w:t>
      </w:r>
      <w:proofErr w:type="spellEnd"/>
      <w:r>
        <w:rPr>
          <w:rFonts w:hint="cs"/>
          <w:rtl/>
        </w:rPr>
        <w:t xml:space="preserve">، نهادهای دولتی، نهادهای </w:t>
      </w:r>
      <w:proofErr w:type="spellStart"/>
      <w:r>
        <w:rPr>
          <w:rFonts w:hint="cs"/>
          <w:rtl/>
        </w:rPr>
        <w:t>قانون‌گذار</w:t>
      </w:r>
      <w:proofErr w:type="spellEnd"/>
      <w:r>
        <w:rPr>
          <w:rFonts w:hint="cs"/>
          <w:rtl/>
        </w:rPr>
        <w:t xml:space="preserve"> و غیره) دارد. از جمله مراحل متداول در فرایند تدارکات </w:t>
      </w:r>
      <w:proofErr w:type="spellStart"/>
      <w:r>
        <w:rPr>
          <w:rFonts w:hint="cs"/>
          <w:rtl/>
        </w:rPr>
        <w:t>می‌توان</w:t>
      </w:r>
      <w:proofErr w:type="spellEnd"/>
      <w:r>
        <w:rPr>
          <w:rFonts w:hint="cs"/>
          <w:rtl/>
        </w:rPr>
        <w:t xml:space="preserve"> به شناسایی نیاز کالا/خدمات، ارائه درخواست به واحد تدارکات، </w:t>
      </w:r>
      <w:proofErr w:type="spellStart"/>
      <w:r>
        <w:rPr>
          <w:rFonts w:hint="cs"/>
          <w:rtl/>
        </w:rPr>
        <w:t>تصمیم‌گیری</w:t>
      </w:r>
      <w:proofErr w:type="spellEnd"/>
      <w:r>
        <w:rPr>
          <w:rFonts w:hint="cs"/>
          <w:rtl/>
        </w:rPr>
        <w:t xml:space="preserve"> در مورد خرید یا ساخت، یافتن </w:t>
      </w:r>
      <w:proofErr w:type="spellStart"/>
      <w:r>
        <w:rPr>
          <w:rFonts w:hint="cs"/>
          <w:rtl/>
        </w:rPr>
        <w:t>تأمین‌کنندگان</w:t>
      </w:r>
      <w:proofErr w:type="spellEnd"/>
      <w:r>
        <w:rPr>
          <w:rFonts w:hint="cs"/>
          <w:rtl/>
        </w:rPr>
        <w:t xml:space="preserve"> بالقوه، مذاکره با </w:t>
      </w:r>
      <w:proofErr w:type="spellStart"/>
      <w:r>
        <w:rPr>
          <w:rFonts w:hint="cs"/>
          <w:rtl/>
        </w:rPr>
        <w:t>تأمین‌کنندگان</w:t>
      </w:r>
      <w:proofErr w:type="spellEnd"/>
      <w:r>
        <w:rPr>
          <w:rFonts w:hint="cs"/>
          <w:rtl/>
        </w:rPr>
        <w:t xml:space="preserve">، انتخاب </w:t>
      </w:r>
      <w:proofErr w:type="spellStart"/>
      <w:r>
        <w:rPr>
          <w:rFonts w:hint="cs"/>
          <w:rtl/>
        </w:rPr>
        <w:t>تأمین‌کنندگان</w:t>
      </w:r>
      <w:proofErr w:type="spellEnd"/>
      <w:r>
        <w:rPr>
          <w:rFonts w:hint="cs"/>
          <w:rtl/>
        </w:rPr>
        <w:t xml:space="preserve"> مناسب، انعقاد قرارداد با </w:t>
      </w:r>
      <w:proofErr w:type="spellStart"/>
      <w:r>
        <w:rPr>
          <w:rFonts w:hint="cs"/>
          <w:rtl/>
        </w:rPr>
        <w:t>تأمین‌کنندگان</w:t>
      </w:r>
      <w:proofErr w:type="spellEnd"/>
      <w:r>
        <w:rPr>
          <w:rFonts w:hint="cs"/>
          <w:rtl/>
        </w:rPr>
        <w:t xml:space="preserve">، ثبت سفارش کالا/خدمات، حمل کالا، پرداخت هزینه خرید، دریافت کالا، بازرسی کالا، </w:t>
      </w:r>
      <w:proofErr w:type="spellStart"/>
      <w:r>
        <w:rPr>
          <w:rFonts w:hint="cs"/>
          <w:rtl/>
        </w:rPr>
        <w:t>انبارداری</w:t>
      </w:r>
      <w:proofErr w:type="spellEnd"/>
      <w:r>
        <w:rPr>
          <w:rFonts w:hint="cs"/>
          <w:rtl/>
        </w:rPr>
        <w:t xml:space="preserve"> و همچنین اموری نظیر مدیریت موجودی، </w:t>
      </w:r>
      <w:proofErr w:type="spellStart"/>
      <w:r>
        <w:rPr>
          <w:rFonts w:hint="cs"/>
          <w:rtl/>
        </w:rPr>
        <w:t>حمل‌ونقل</w:t>
      </w:r>
      <w:proofErr w:type="spellEnd"/>
      <w:r>
        <w:rPr>
          <w:rFonts w:hint="cs"/>
          <w:rtl/>
        </w:rPr>
        <w:t xml:space="preserve"> داخلی و خارجی اشاره نمود. البته این مراحل در </w:t>
      </w:r>
      <w:proofErr w:type="spellStart"/>
      <w:r>
        <w:rPr>
          <w:rFonts w:hint="cs"/>
          <w:rtl/>
        </w:rPr>
        <w:t>سازمان‌های</w:t>
      </w:r>
      <w:proofErr w:type="spellEnd"/>
      <w:r>
        <w:rPr>
          <w:rFonts w:hint="cs"/>
          <w:rtl/>
        </w:rPr>
        <w:t xml:space="preserve"> مختلف بنا به نوع فعالیت </w:t>
      </w:r>
      <w:proofErr w:type="spellStart"/>
      <w:r>
        <w:rPr>
          <w:rFonts w:hint="cs"/>
          <w:rtl/>
        </w:rPr>
        <w:t>آن‌ها</w:t>
      </w:r>
      <w:proofErr w:type="spellEnd"/>
      <w:r>
        <w:rPr>
          <w:rFonts w:hint="cs"/>
          <w:rtl/>
        </w:rPr>
        <w:t xml:space="preserve"> ممکن است بیشتر یا کمتر باشند.</w:t>
      </w:r>
      <w:r w:rsidR="00E66B98">
        <w:rPr>
          <w:rFonts w:hint="cs"/>
          <w:rtl/>
        </w:rPr>
        <w:t xml:space="preserve"> </w:t>
      </w:r>
      <w:r>
        <w:rPr>
          <w:rFonts w:hint="cs"/>
          <w:rtl/>
        </w:rPr>
        <w:t xml:space="preserve">در گذشته، خرید را </w:t>
      </w:r>
      <w:proofErr w:type="spellStart"/>
      <w:r>
        <w:rPr>
          <w:rFonts w:hint="cs"/>
          <w:rtl/>
        </w:rPr>
        <w:t>به‌عنوان</w:t>
      </w:r>
      <w:proofErr w:type="spellEnd"/>
      <w:r>
        <w:rPr>
          <w:rFonts w:hint="cs"/>
          <w:rtl/>
        </w:rPr>
        <w:t xml:space="preserve"> یک فعالیت مستقل تعریف </w:t>
      </w:r>
      <w:proofErr w:type="spellStart"/>
      <w:r>
        <w:rPr>
          <w:rFonts w:hint="cs"/>
          <w:rtl/>
        </w:rPr>
        <w:t>می‌کردند</w:t>
      </w:r>
      <w:proofErr w:type="spellEnd"/>
      <w:r>
        <w:rPr>
          <w:rFonts w:hint="cs"/>
          <w:rtl/>
        </w:rPr>
        <w:t xml:space="preserve">، اما امروزه </w:t>
      </w:r>
      <w:proofErr w:type="spellStart"/>
      <w:r>
        <w:rPr>
          <w:rFonts w:hint="cs"/>
          <w:rtl/>
        </w:rPr>
        <w:t>به‌عنوان</w:t>
      </w:r>
      <w:proofErr w:type="spellEnd"/>
      <w:r>
        <w:rPr>
          <w:rFonts w:hint="cs"/>
          <w:rtl/>
        </w:rPr>
        <w:t xml:space="preserve"> </w:t>
      </w:r>
      <w:proofErr w:type="spellStart"/>
      <w:r>
        <w:rPr>
          <w:rFonts w:hint="cs"/>
          <w:rtl/>
        </w:rPr>
        <w:t>مجموعه‌ای</w:t>
      </w:r>
      <w:proofErr w:type="spellEnd"/>
      <w:r>
        <w:rPr>
          <w:rFonts w:hint="cs"/>
          <w:rtl/>
        </w:rPr>
        <w:t xml:space="preserve"> از </w:t>
      </w:r>
      <w:proofErr w:type="spellStart"/>
      <w:r>
        <w:rPr>
          <w:rFonts w:hint="cs"/>
          <w:rtl/>
        </w:rPr>
        <w:t>فعالیت‌های</w:t>
      </w:r>
      <w:proofErr w:type="spellEnd"/>
      <w:r>
        <w:rPr>
          <w:rFonts w:hint="cs"/>
          <w:rtl/>
        </w:rPr>
        <w:t xml:space="preserve"> </w:t>
      </w:r>
      <w:proofErr w:type="spellStart"/>
      <w:r>
        <w:rPr>
          <w:rFonts w:hint="cs"/>
          <w:rtl/>
        </w:rPr>
        <w:t>ارزش‌آفرین</w:t>
      </w:r>
      <w:proofErr w:type="spellEnd"/>
      <w:r>
        <w:rPr>
          <w:rFonts w:hint="cs"/>
          <w:rtl/>
        </w:rPr>
        <w:t xml:space="preserve"> </w:t>
      </w:r>
      <w:r>
        <w:rPr>
          <w:rFonts w:hint="cs"/>
          <w:rtl/>
        </w:rPr>
        <w:lastRenderedPageBreak/>
        <w:t xml:space="preserve">شناخته </w:t>
      </w:r>
      <w:proofErr w:type="spellStart"/>
      <w:r>
        <w:rPr>
          <w:rFonts w:hint="cs"/>
          <w:rtl/>
        </w:rPr>
        <w:t>می‌شود</w:t>
      </w:r>
      <w:proofErr w:type="spellEnd"/>
      <w:r>
        <w:rPr>
          <w:rFonts w:hint="cs"/>
          <w:rtl/>
        </w:rPr>
        <w:t xml:space="preserve"> که </w:t>
      </w:r>
      <w:proofErr w:type="spellStart"/>
      <w:r>
        <w:rPr>
          <w:rFonts w:hint="cs"/>
          <w:rtl/>
        </w:rPr>
        <w:t>نه‌تنها</w:t>
      </w:r>
      <w:proofErr w:type="spellEnd"/>
      <w:r>
        <w:rPr>
          <w:rFonts w:hint="cs"/>
          <w:rtl/>
        </w:rPr>
        <w:t xml:space="preserve"> تأثیر بسزایی بر سایر عوامل و </w:t>
      </w:r>
      <w:proofErr w:type="spellStart"/>
      <w:r>
        <w:rPr>
          <w:rFonts w:hint="cs"/>
          <w:rtl/>
        </w:rPr>
        <w:t>بخش‌های</w:t>
      </w:r>
      <w:proofErr w:type="spellEnd"/>
      <w:r>
        <w:rPr>
          <w:rFonts w:hint="cs"/>
          <w:rtl/>
        </w:rPr>
        <w:t xml:space="preserve"> سازمان </w:t>
      </w:r>
      <w:proofErr w:type="spellStart"/>
      <w:r>
        <w:rPr>
          <w:rFonts w:hint="cs"/>
          <w:rtl/>
        </w:rPr>
        <w:t>می‌گذارد</w:t>
      </w:r>
      <w:proofErr w:type="spellEnd"/>
      <w:r>
        <w:rPr>
          <w:rFonts w:hint="cs"/>
          <w:rtl/>
        </w:rPr>
        <w:t xml:space="preserve">، بلکه از عوامل بیرونی و درونی سازمان هم اثر </w:t>
      </w:r>
      <w:proofErr w:type="spellStart"/>
      <w:r>
        <w:rPr>
          <w:rFonts w:hint="cs"/>
          <w:rtl/>
        </w:rPr>
        <w:t>می‌پذیرد</w:t>
      </w:r>
      <w:proofErr w:type="spellEnd"/>
      <w:r>
        <w:rPr>
          <w:rFonts w:hint="cs"/>
          <w:rtl/>
        </w:rPr>
        <w:t xml:space="preserve">. در واقع در رویکرد نوین، عوامل و </w:t>
      </w:r>
      <w:proofErr w:type="spellStart"/>
      <w:r>
        <w:rPr>
          <w:rFonts w:hint="cs"/>
          <w:rtl/>
        </w:rPr>
        <w:t>فعالیت‌های</w:t>
      </w:r>
      <w:proofErr w:type="spellEnd"/>
      <w:r>
        <w:rPr>
          <w:rFonts w:hint="cs"/>
          <w:rtl/>
        </w:rPr>
        <w:t xml:space="preserve"> مرتبط با خرید را باید یا یک نگاه </w:t>
      </w:r>
      <w:proofErr w:type="spellStart"/>
      <w:r w:rsidR="00964DA6">
        <w:rPr>
          <w:rFonts w:hint="cs"/>
          <w:rtl/>
        </w:rPr>
        <w:t>فرایندمحور</w:t>
      </w:r>
      <w:proofErr w:type="spellEnd"/>
      <w:r>
        <w:rPr>
          <w:rFonts w:hint="cs"/>
          <w:rtl/>
        </w:rPr>
        <w:t xml:space="preserve"> </w:t>
      </w:r>
      <w:proofErr w:type="spellStart"/>
      <w:r>
        <w:rPr>
          <w:rFonts w:hint="cs"/>
          <w:rtl/>
        </w:rPr>
        <w:t>موردتوجه</w:t>
      </w:r>
      <w:proofErr w:type="spellEnd"/>
      <w:r>
        <w:rPr>
          <w:rFonts w:hint="cs"/>
          <w:rtl/>
        </w:rPr>
        <w:t xml:space="preserve"> قرار داد تا بتوان از هماهنگی میان </w:t>
      </w:r>
      <w:proofErr w:type="spellStart"/>
      <w:r>
        <w:rPr>
          <w:rFonts w:hint="cs"/>
          <w:rtl/>
        </w:rPr>
        <w:t>فعالیت‌ها</w:t>
      </w:r>
      <w:proofErr w:type="spellEnd"/>
      <w:r>
        <w:rPr>
          <w:rFonts w:hint="cs"/>
          <w:rtl/>
        </w:rPr>
        <w:t xml:space="preserve"> و اجزای کار، بیشترین </w:t>
      </w:r>
      <w:proofErr w:type="spellStart"/>
      <w:r>
        <w:rPr>
          <w:rFonts w:hint="cs"/>
          <w:rtl/>
        </w:rPr>
        <w:t>بهره‌وری</w:t>
      </w:r>
      <w:proofErr w:type="spellEnd"/>
      <w:r>
        <w:rPr>
          <w:rFonts w:hint="cs"/>
          <w:rtl/>
        </w:rPr>
        <w:t xml:space="preserve"> و کارایی را حاصل نمود.</w:t>
      </w:r>
    </w:p>
    <w:p w14:paraId="78B57F69" w14:textId="2577C5BA" w:rsidR="00303FB6" w:rsidRDefault="00303FB6" w:rsidP="00F2583B">
      <w:pPr>
        <w:pStyle w:val="bnazanin"/>
        <w:rPr>
          <w:rtl/>
          <w:lang w:bidi="fa-IR"/>
        </w:rPr>
      </w:pPr>
      <w:r>
        <w:rPr>
          <w:rFonts w:hint="cs"/>
          <w:rtl/>
          <w:lang w:bidi="fa-IR"/>
        </w:rPr>
        <w:t xml:space="preserve">فرایند را </w:t>
      </w:r>
      <w:proofErr w:type="spellStart"/>
      <w:r>
        <w:rPr>
          <w:rFonts w:hint="cs"/>
          <w:rtl/>
          <w:lang w:bidi="fa-IR"/>
        </w:rPr>
        <w:t>می‌توان</w:t>
      </w:r>
      <w:proofErr w:type="spellEnd"/>
      <w:r>
        <w:rPr>
          <w:rFonts w:hint="cs"/>
          <w:rtl/>
          <w:lang w:bidi="fa-IR"/>
        </w:rPr>
        <w:t xml:space="preserve"> ی</w:t>
      </w:r>
      <w:r w:rsidR="005351C7">
        <w:rPr>
          <w:rFonts w:hint="cs"/>
          <w:rtl/>
          <w:lang w:bidi="fa-IR"/>
        </w:rPr>
        <w:t>ک زنجیره ارزش دانست، که هر مرحله</w:t>
      </w:r>
      <w:r>
        <w:rPr>
          <w:rFonts w:hint="cs"/>
          <w:rtl/>
          <w:lang w:bidi="fa-IR"/>
        </w:rPr>
        <w:t xml:space="preserve"> ارزشی به مرحله قبل </w:t>
      </w:r>
      <w:proofErr w:type="spellStart"/>
      <w:r>
        <w:rPr>
          <w:rFonts w:hint="cs"/>
          <w:rtl/>
          <w:lang w:bidi="fa-IR"/>
        </w:rPr>
        <w:t>می‌افزاید</w:t>
      </w:r>
      <w:proofErr w:type="spellEnd"/>
      <w:r>
        <w:rPr>
          <w:rFonts w:hint="cs"/>
          <w:rtl/>
          <w:lang w:bidi="fa-IR"/>
        </w:rPr>
        <w:t xml:space="preserve">. در رویکرد </w:t>
      </w:r>
      <w:proofErr w:type="spellStart"/>
      <w:r w:rsidR="00964DA6">
        <w:rPr>
          <w:rFonts w:hint="cs"/>
          <w:rtl/>
          <w:lang w:bidi="fa-IR"/>
        </w:rPr>
        <w:t>فرایندمحور</w:t>
      </w:r>
      <w:proofErr w:type="spellEnd"/>
      <w:r>
        <w:rPr>
          <w:rFonts w:hint="cs"/>
          <w:rtl/>
          <w:lang w:bidi="fa-IR"/>
        </w:rPr>
        <w:t xml:space="preserve">، نگاه سازمان از </w:t>
      </w:r>
      <w:proofErr w:type="spellStart"/>
      <w:r>
        <w:rPr>
          <w:rFonts w:hint="cs"/>
          <w:rtl/>
          <w:lang w:bidi="fa-IR"/>
        </w:rPr>
        <w:t>وظیفه‌گرایی</w:t>
      </w:r>
      <w:proofErr w:type="spellEnd"/>
      <w:r>
        <w:rPr>
          <w:rFonts w:hint="cs"/>
          <w:rtl/>
          <w:lang w:bidi="fa-IR"/>
        </w:rPr>
        <w:t xml:space="preserve"> به </w:t>
      </w:r>
      <w:proofErr w:type="spellStart"/>
      <w:r>
        <w:rPr>
          <w:rFonts w:hint="cs"/>
          <w:rtl/>
          <w:lang w:bidi="fa-IR"/>
        </w:rPr>
        <w:t>فرایندگرایی</w:t>
      </w:r>
      <w:proofErr w:type="spellEnd"/>
      <w:r>
        <w:rPr>
          <w:rFonts w:hint="cs"/>
          <w:rtl/>
          <w:lang w:bidi="fa-IR"/>
        </w:rPr>
        <w:t xml:space="preserve"> تغییر </w:t>
      </w:r>
      <w:proofErr w:type="spellStart"/>
      <w:r>
        <w:rPr>
          <w:rFonts w:hint="cs"/>
          <w:rtl/>
          <w:lang w:bidi="fa-IR"/>
        </w:rPr>
        <w:t>می‌کند</w:t>
      </w:r>
      <w:proofErr w:type="spellEnd"/>
      <w:r>
        <w:rPr>
          <w:rFonts w:hint="cs"/>
          <w:rtl/>
          <w:lang w:bidi="fa-IR"/>
        </w:rPr>
        <w:t xml:space="preserve">. بدین معنی که نتیجه واقعی زمان حاصل </w:t>
      </w:r>
      <w:proofErr w:type="spellStart"/>
      <w:r>
        <w:rPr>
          <w:rFonts w:hint="cs"/>
          <w:rtl/>
          <w:lang w:bidi="fa-IR"/>
        </w:rPr>
        <w:t>می‌شود</w:t>
      </w:r>
      <w:proofErr w:type="spellEnd"/>
      <w:r>
        <w:rPr>
          <w:rFonts w:hint="cs"/>
          <w:rtl/>
          <w:lang w:bidi="fa-IR"/>
        </w:rPr>
        <w:t xml:space="preserve"> که تمام مراحل فرایند </w:t>
      </w:r>
      <w:proofErr w:type="spellStart"/>
      <w:r>
        <w:rPr>
          <w:rFonts w:hint="cs"/>
          <w:rtl/>
          <w:lang w:bidi="fa-IR"/>
        </w:rPr>
        <w:t>به‌درستی</w:t>
      </w:r>
      <w:proofErr w:type="spellEnd"/>
      <w:r>
        <w:rPr>
          <w:rFonts w:hint="cs"/>
          <w:rtl/>
          <w:lang w:bidi="fa-IR"/>
        </w:rPr>
        <w:t xml:space="preserve"> انجام شود و صرفاً انجام صحیح بخشی از کارها (وظایف) </w:t>
      </w:r>
      <w:proofErr w:type="spellStart"/>
      <w:r>
        <w:rPr>
          <w:rFonts w:hint="cs"/>
          <w:rtl/>
          <w:lang w:bidi="fa-IR"/>
        </w:rPr>
        <w:t>نمی‌تواند</w:t>
      </w:r>
      <w:proofErr w:type="spellEnd"/>
      <w:r>
        <w:rPr>
          <w:rFonts w:hint="cs"/>
          <w:rtl/>
          <w:lang w:bidi="fa-IR"/>
        </w:rPr>
        <w:t xml:space="preserve"> به تحقق اهداف بینجامد. علت اینکه از تدارکات هم </w:t>
      </w:r>
      <w:proofErr w:type="spellStart"/>
      <w:r>
        <w:rPr>
          <w:rFonts w:hint="cs"/>
          <w:rtl/>
          <w:lang w:bidi="fa-IR"/>
        </w:rPr>
        <w:t>به‌عنوان</w:t>
      </w:r>
      <w:proofErr w:type="spellEnd"/>
      <w:r>
        <w:rPr>
          <w:rFonts w:hint="cs"/>
          <w:rtl/>
          <w:lang w:bidi="fa-IR"/>
        </w:rPr>
        <w:t xml:space="preserve"> یک فرایند یاد </w:t>
      </w:r>
      <w:proofErr w:type="spellStart"/>
      <w:r>
        <w:rPr>
          <w:rFonts w:hint="cs"/>
          <w:rtl/>
          <w:lang w:bidi="fa-IR"/>
        </w:rPr>
        <w:t>می‌شود</w:t>
      </w:r>
      <w:proofErr w:type="spellEnd"/>
      <w:r>
        <w:rPr>
          <w:rFonts w:hint="cs"/>
          <w:rtl/>
          <w:lang w:bidi="fa-IR"/>
        </w:rPr>
        <w:t xml:space="preserve">، به همین موضوع </w:t>
      </w:r>
      <w:proofErr w:type="spellStart"/>
      <w:r>
        <w:rPr>
          <w:rFonts w:hint="cs"/>
          <w:rtl/>
          <w:lang w:bidi="fa-IR"/>
        </w:rPr>
        <w:t>بر‌می‌گردد</w:t>
      </w:r>
      <w:proofErr w:type="spellEnd"/>
      <w:r>
        <w:rPr>
          <w:rFonts w:hint="cs"/>
          <w:rtl/>
          <w:lang w:bidi="fa-IR"/>
        </w:rPr>
        <w:t xml:space="preserve">. زیرا زمانی </w:t>
      </w:r>
      <w:proofErr w:type="spellStart"/>
      <w:r>
        <w:rPr>
          <w:rFonts w:hint="cs"/>
          <w:rtl/>
          <w:lang w:bidi="fa-IR"/>
        </w:rPr>
        <w:t>می‌توان</w:t>
      </w:r>
      <w:proofErr w:type="spellEnd"/>
      <w:r>
        <w:rPr>
          <w:rFonts w:hint="cs"/>
          <w:rtl/>
          <w:lang w:bidi="fa-IR"/>
        </w:rPr>
        <w:t xml:space="preserve"> گفت که اهداف تدارکات به شکل صحیحی محقق شده است که تمام مراحل آن </w:t>
      </w:r>
      <w:proofErr w:type="spellStart"/>
      <w:r>
        <w:rPr>
          <w:rFonts w:hint="cs"/>
          <w:rtl/>
          <w:lang w:bidi="fa-IR"/>
        </w:rPr>
        <w:t>به‌درستی</w:t>
      </w:r>
      <w:proofErr w:type="spellEnd"/>
      <w:r>
        <w:rPr>
          <w:rFonts w:hint="cs"/>
          <w:rtl/>
          <w:lang w:bidi="fa-IR"/>
        </w:rPr>
        <w:t xml:space="preserve"> انجام شده باشد. هرگونه نقص و کاستی در یکی از مراحل </w:t>
      </w:r>
      <w:proofErr w:type="spellStart"/>
      <w:r>
        <w:rPr>
          <w:rFonts w:hint="cs"/>
          <w:rtl/>
          <w:lang w:bidi="fa-IR"/>
        </w:rPr>
        <w:t>می‌تواند</w:t>
      </w:r>
      <w:proofErr w:type="spellEnd"/>
      <w:r>
        <w:rPr>
          <w:rFonts w:hint="cs"/>
          <w:rtl/>
          <w:lang w:bidi="fa-IR"/>
        </w:rPr>
        <w:t xml:space="preserve"> میزان دستیابی به هدف کل فرایند را </w:t>
      </w:r>
      <w:proofErr w:type="spellStart"/>
      <w:r>
        <w:rPr>
          <w:rFonts w:hint="cs"/>
          <w:rtl/>
          <w:lang w:bidi="fa-IR"/>
        </w:rPr>
        <w:t>تحت‌تأثیر</w:t>
      </w:r>
      <w:proofErr w:type="spellEnd"/>
      <w:r>
        <w:rPr>
          <w:rFonts w:hint="cs"/>
          <w:rtl/>
          <w:lang w:bidi="fa-IR"/>
        </w:rPr>
        <w:t xml:space="preserve"> قرار دهد.</w:t>
      </w:r>
    </w:p>
    <w:p w14:paraId="3171283E" w14:textId="5A499908" w:rsidR="00BA4184" w:rsidRDefault="00BA4184" w:rsidP="00F2583B">
      <w:pPr>
        <w:pStyle w:val="bnazanin"/>
        <w:rPr>
          <w:rtl/>
        </w:rPr>
      </w:pPr>
      <w:r w:rsidRPr="00BA4184">
        <w:rPr>
          <w:rFonts w:hint="cs"/>
          <w:rtl/>
        </w:rPr>
        <w:t xml:space="preserve">در دنیای امروزی عواملی نظیر </w:t>
      </w:r>
      <w:r w:rsidRPr="00BA4184">
        <w:rPr>
          <w:rtl/>
        </w:rPr>
        <w:t>جهان</w:t>
      </w:r>
      <w:r w:rsidRPr="00BA4184">
        <w:rPr>
          <w:rFonts w:hint="cs"/>
          <w:rtl/>
        </w:rPr>
        <w:t>ی‌</w:t>
      </w:r>
      <w:r w:rsidRPr="00BA4184">
        <w:rPr>
          <w:rFonts w:hint="eastAsia"/>
          <w:rtl/>
        </w:rPr>
        <w:t>شدن</w:t>
      </w:r>
      <w:r w:rsidRPr="00BA4184">
        <w:rPr>
          <w:rFonts w:hint="cs"/>
          <w:rtl/>
        </w:rPr>
        <w:t xml:space="preserve"> تجارت، رشد سریع </w:t>
      </w:r>
      <w:r w:rsidR="005351C7">
        <w:rPr>
          <w:rFonts w:hint="cs"/>
          <w:rtl/>
        </w:rPr>
        <w:t>فناوري</w:t>
      </w:r>
      <w:r w:rsidRPr="00BA4184">
        <w:rPr>
          <w:rFonts w:hint="cs"/>
          <w:rtl/>
        </w:rPr>
        <w:t xml:space="preserve"> و تقاضای </w:t>
      </w:r>
      <w:r w:rsidRPr="00BA4184">
        <w:rPr>
          <w:rtl/>
        </w:rPr>
        <w:t>روبه‌رشد</w:t>
      </w:r>
      <w:r w:rsidRPr="00BA4184">
        <w:rPr>
          <w:rFonts w:hint="cs"/>
          <w:rtl/>
        </w:rPr>
        <w:t xml:space="preserve"> مصرف</w:t>
      </w:r>
      <w:r w:rsidRPr="00BA4184">
        <w:rPr>
          <w:rFonts w:hint="eastAsia"/>
          <w:rtl/>
        </w:rPr>
        <w:t>‌</w:t>
      </w:r>
      <w:r w:rsidRPr="00BA4184">
        <w:rPr>
          <w:rFonts w:hint="cs"/>
          <w:rtl/>
        </w:rPr>
        <w:t>کنندگان نوع رقابت کسب</w:t>
      </w:r>
      <w:r w:rsidRPr="00BA4184">
        <w:rPr>
          <w:rFonts w:hint="eastAsia"/>
          <w:rtl/>
        </w:rPr>
        <w:t>‌</w:t>
      </w:r>
      <w:r w:rsidRPr="00BA4184">
        <w:rPr>
          <w:rFonts w:hint="cs"/>
          <w:rtl/>
        </w:rPr>
        <w:t>وکار</w:t>
      </w:r>
      <w:r w:rsidR="005351C7">
        <w:rPr>
          <w:rFonts w:hint="cs"/>
          <w:rtl/>
        </w:rPr>
        <w:t>ها</w:t>
      </w:r>
      <w:r w:rsidRPr="00BA4184">
        <w:rPr>
          <w:rFonts w:hint="cs"/>
          <w:rtl/>
        </w:rPr>
        <w:t xml:space="preserve"> را تغییر داده و آن را به فضای بین</w:t>
      </w:r>
      <w:r w:rsidRPr="00BA4184">
        <w:rPr>
          <w:rFonts w:hint="eastAsia"/>
          <w:rtl/>
        </w:rPr>
        <w:t>‌</w:t>
      </w:r>
      <w:r w:rsidRPr="00BA4184">
        <w:rPr>
          <w:rFonts w:hint="cs"/>
          <w:rtl/>
        </w:rPr>
        <w:t>المللی برده است</w:t>
      </w:r>
      <w:r w:rsidRPr="00BA4184">
        <w:rPr>
          <w:rtl/>
        </w:rPr>
        <w:t>؛ لذا</w:t>
      </w:r>
      <w:r w:rsidRPr="00BA4184">
        <w:rPr>
          <w:rFonts w:hint="cs"/>
          <w:rtl/>
        </w:rPr>
        <w:t xml:space="preserve"> بسیاری از سازمان‌ها در حال تغییر </w:t>
      </w:r>
      <w:r w:rsidR="00535A4B">
        <w:rPr>
          <w:rFonts w:hint="cs"/>
          <w:rtl/>
        </w:rPr>
        <w:t>راهبرد</w:t>
      </w:r>
      <w:r w:rsidRPr="00BA4184">
        <w:rPr>
          <w:rFonts w:hint="cs"/>
          <w:rtl/>
        </w:rPr>
        <w:t xml:space="preserve"> خود و تلاش برای </w:t>
      </w:r>
      <w:r w:rsidRPr="00BA4184">
        <w:rPr>
          <w:rtl/>
        </w:rPr>
        <w:t>قرارگرفتن</w:t>
      </w:r>
      <w:r w:rsidRPr="00BA4184">
        <w:rPr>
          <w:rFonts w:hint="cs"/>
          <w:rtl/>
        </w:rPr>
        <w:t xml:space="preserve"> در جایگاه صحیح هستند. به همین خاطر، این سازمان‌ها به دنبال تجدید ارزیابی فعالیت‌های خود جهت </w:t>
      </w:r>
      <w:r w:rsidRPr="00BA4184">
        <w:rPr>
          <w:rtl/>
        </w:rPr>
        <w:t>تع</w:t>
      </w:r>
      <w:r w:rsidRPr="00BA4184">
        <w:rPr>
          <w:rFonts w:hint="cs"/>
          <w:rtl/>
        </w:rPr>
        <w:t>یی</w:t>
      </w:r>
      <w:r w:rsidRPr="00BA4184">
        <w:rPr>
          <w:rFonts w:hint="eastAsia"/>
          <w:rtl/>
        </w:rPr>
        <w:t>ن</w:t>
      </w:r>
      <w:r w:rsidRPr="00BA4184">
        <w:rPr>
          <w:rFonts w:hint="cs"/>
          <w:rtl/>
        </w:rPr>
        <w:t xml:space="preserve"> فعالیت‌های اصلی و </w:t>
      </w:r>
      <w:r w:rsidRPr="00BA4184">
        <w:rPr>
          <w:rtl/>
        </w:rPr>
        <w:t>غ</w:t>
      </w:r>
      <w:r w:rsidRPr="00BA4184">
        <w:rPr>
          <w:rFonts w:hint="cs"/>
          <w:rtl/>
        </w:rPr>
        <w:t>ی</w:t>
      </w:r>
      <w:r w:rsidRPr="00BA4184">
        <w:rPr>
          <w:rFonts w:hint="eastAsia"/>
          <w:rtl/>
        </w:rPr>
        <w:t>راصل</w:t>
      </w:r>
      <w:r w:rsidRPr="00BA4184">
        <w:rPr>
          <w:rFonts w:hint="cs"/>
          <w:rtl/>
        </w:rPr>
        <w:t>ی</w:t>
      </w:r>
      <w:r w:rsidRPr="00BA4184">
        <w:rPr>
          <w:rStyle w:val="FootnoteReference"/>
          <w:rtl/>
        </w:rPr>
        <w:footnoteReference w:id="156"/>
      </w:r>
      <w:r w:rsidRPr="00BA4184">
        <w:rPr>
          <w:rFonts w:hint="cs"/>
          <w:rtl/>
        </w:rPr>
        <w:t xml:space="preserve"> هستند. در مورد فعالیت‌های اصلی </w:t>
      </w:r>
      <w:r w:rsidR="005351C7">
        <w:rPr>
          <w:rFonts w:hint="cs"/>
          <w:rtl/>
        </w:rPr>
        <w:t>سازمان</w:t>
      </w:r>
      <w:r w:rsidR="005351C7">
        <w:rPr>
          <w:rtl/>
        </w:rPr>
        <w:softHyphen/>
      </w:r>
      <w:r w:rsidR="005351C7">
        <w:rPr>
          <w:rFonts w:hint="cs"/>
          <w:rtl/>
        </w:rPr>
        <w:t>ها</w:t>
      </w:r>
      <w:r w:rsidRPr="00BA4184">
        <w:rPr>
          <w:rFonts w:hint="cs"/>
          <w:rtl/>
        </w:rPr>
        <w:t xml:space="preserve"> به دنبال توسعه آن‌ها و نهایتاً ایجاد ارزش برای مشتریان خود هستند. در مورد فعالیت‌های غیراصلی نیز به دنبال </w:t>
      </w:r>
      <w:r w:rsidR="00CC6FC6">
        <w:rPr>
          <w:rFonts w:hint="cs"/>
          <w:rtl/>
        </w:rPr>
        <w:t>برون‌سپاری</w:t>
      </w:r>
      <w:r w:rsidRPr="00BA4184">
        <w:rPr>
          <w:rFonts w:hint="cs"/>
          <w:rtl/>
        </w:rPr>
        <w:t xml:space="preserve"> به تأمین‌کنندگان مناسب هستند. این موضوع باعث افزایش اهمیت تدارکات و </w:t>
      </w:r>
      <w:r w:rsidR="005351C7">
        <w:rPr>
          <w:rFonts w:hint="cs"/>
          <w:rtl/>
        </w:rPr>
        <w:t>جلب</w:t>
      </w:r>
      <w:r w:rsidRPr="00BA4184">
        <w:rPr>
          <w:rFonts w:hint="cs"/>
          <w:rtl/>
        </w:rPr>
        <w:t xml:space="preserve"> توجه به آن شده است. </w:t>
      </w:r>
      <w:r w:rsidRPr="00BA4184">
        <w:rPr>
          <w:rFonts w:hint="cs"/>
          <w:rtl/>
          <w:lang w:bidi="fa-IR"/>
        </w:rPr>
        <w:t xml:space="preserve">افزایش نرخ </w:t>
      </w:r>
      <w:r w:rsidR="00D1738C" w:rsidRPr="00D1738C">
        <w:rPr>
          <w:rFonts w:hint="cs"/>
          <w:rtl/>
          <w:lang w:bidi="fa-IR"/>
        </w:rPr>
        <w:t>«</w:t>
      </w:r>
      <w:r w:rsidRPr="00BA4184">
        <w:rPr>
          <w:rFonts w:hint="cs"/>
          <w:rtl/>
          <w:lang w:bidi="fa-IR"/>
        </w:rPr>
        <w:t>گردش تدارکات به فروش</w:t>
      </w:r>
      <w:r w:rsidR="00D1738C" w:rsidRPr="00D1738C">
        <w:rPr>
          <w:rFonts w:hint="cs"/>
          <w:rtl/>
          <w:lang w:bidi="fa-IR"/>
        </w:rPr>
        <w:t>»</w:t>
      </w:r>
      <w:r w:rsidRPr="00BA4184">
        <w:rPr>
          <w:rFonts w:hint="cs"/>
          <w:rtl/>
          <w:lang w:bidi="fa-IR"/>
        </w:rPr>
        <w:t xml:space="preserve"> در</w:t>
      </w:r>
      <w:r w:rsidRPr="00BA4184">
        <w:rPr>
          <w:rFonts w:hint="cs"/>
          <w:rtl/>
        </w:rPr>
        <w:t xml:space="preserve"> بسیاری از سازمان‌ها نیز حاکی از اهمیت </w:t>
      </w:r>
      <w:r w:rsidRPr="00BA4184">
        <w:rPr>
          <w:rtl/>
        </w:rPr>
        <w:t>روبه‌رشد</w:t>
      </w:r>
      <w:r w:rsidRPr="00BA4184">
        <w:rPr>
          <w:rFonts w:hint="cs"/>
          <w:rtl/>
        </w:rPr>
        <w:t xml:space="preserve"> تدارکات در مدیریت زنجیره تأمین است. به‌منظور مدیریت بهتر تدارکات، به‌جای استفاده از رویکردهای عملکرد محور</w:t>
      </w:r>
      <w:r w:rsidRPr="00BA4184">
        <w:rPr>
          <w:rStyle w:val="FootnoteReference"/>
          <w:rtl/>
        </w:rPr>
        <w:footnoteReference w:id="157"/>
      </w:r>
      <w:r w:rsidRPr="00BA4184">
        <w:rPr>
          <w:rFonts w:hint="cs"/>
          <w:rtl/>
        </w:rPr>
        <w:t xml:space="preserve"> باید از رویکردهای </w:t>
      </w:r>
      <w:r w:rsidR="00964DA6">
        <w:rPr>
          <w:rtl/>
        </w:rPr>
        <w:t>فرایندمحور</w:t>
      </w:r>
      <w:r w:rsidRPr="00BA4184">
        <w:rPr>
          <w:rFonts w:hint="cs"/>
          <w:rtl/>
        </w:rPr>
        <w:t xml:space="preserve"> استفاده نمود.</w:t>
      </w:r>
    </w:p>
    <w:p w14:paraId="6D9D0504" w14:textId="5FCE8F83" w:rsidR="00E12A6F" w:rsidRPr="00EA0F31" w:rsidRDefault="004E0B37" w:rsidP="00810740">
      <w:pPr>
        <w:pStyle w:val="Heading3"/>
        <w:rPr>
          <w:rtl/>
        </w:rPr>
      </w:pPr>
      <w:bookmarkStart w:id="137" w:name="_Toc146923443"/>
      <w:r>
        <w:rPr>
          <w:rFonts w:hint="cs"/>
          <w:rtl/>
        </w:rPr>
        <w:t>وضعیت مدیریت تدارکات</w:t>
      </w:r>
      <w:r w:rsidR="00EA0F31">
        <w:rPr>
          <w:rFonts w:hint="cs"/>
          <w:rtl/>
        </w:rPr>
        <w:t xml:space="preserve"> در</w:t>
      </w:r>
      <w:r w:rsidR="00303FB6">
        <w:rPr>
          <w:rFonts w:hint="cs"/>
          <w:rtl/>
        </w:rPr>
        <w:t xml:space="preserve"> </w:t>
      </w:r>
      <w:proofErr w:type="spellStart"/>
      <w:r w:rsidR="00303FB6">
        <w:rPr>
          <w:rFonts w:hint="cs"/>
          <w:rtl/>
        </w:rPr>
        <w:t>فرایندهای</w:t>
      </w:r>
      <w:proofErr w:type="spellEnd"/>
      <w:r w:rsidR="00EA0F31">
        <w:rPr>
          <w:rFonts w:hint="cs"/>
          <w:rtl/>
        </w:rPr>
        <w:t xml:space="preserve"> سازمان</w:t>
      </w:r>
      <w:bookmarkEnd w:id="137"/>
    </w:p>
    <w:p w14:paraId="1CA2CB69" w14:textId="1FF4BD56" w:rsidR="00C10F70" w:rsidRDefault="002B0378" w:rsidP="005E6890">
      <w:pPr>
        <w:pStyle w:val="BNazanin-NoIndentation"/>
        <w:rPr>
          <w:rtl/>
        </w:rPr>
      </w:pPr>
      <w:proofErr w:type="spellStart"/>
      <w:r>
        <w:rPr>
          <w:rFonts w:hint="cs"/>
          <w:rtl/>
        </w:rPr>
        <w:t>سازمان‌های</w:t>
      </w:r>
      <w:proofErr w:type="spellEnd"/>
      <w:r>
        <w:rPr>
          <w:rFonts w:hint="cs"/>
          <w:rtl/>
        </w:rPr>
        <w:t xml:space="preserve"> مختلف، اهمیت متفاوتی برای تدارکات و واحدهای مرتبط با آن قائل هستند. برای بررسی و بهبود تدارکات</w:t>
      </w:r>
      <w:r w:rsidR="00841893">
        <w:rPr>
          <w:rFonts w:hint="cs"/>
          <w:rtl/>
        </w:rPr>
        <w:t xml:space="preserve"> در سازمان</w:t>
      </w:r>
      <w:r>
        <w:rPr>
          <w:rFonts w:hint="cs"/>
          <w:rtl/>
        </w:rPr>
        <w:t xml:space="preserve"> ابتدا باید جایگاه</w:t>
      </w:r>
      <w:r w:rsidR="00854926">
        <w:rPr>
          <w:rFonts w:hint="cs"/>
          <w:rtl/>
        </w:rPr>
        <w:t xml:space="preserve"> و وضعیت</w:t>
      </w:r>
      <w:r>
        <w:rPr>
          <w:rFonts w:hint="cs"/>
          <w:rtl/>
        </w:rPr>
        <w:t xml:space="preserve"> آن</w:t>
      </w:r>
      <w:r w:rsidR="000013EA">
        <w:rPr>
          <w:rFonts w:hint="cs"/>
          <w:rtl/>
        </w:rPr>
        <w:t xml:space="preserve"> را در </w:t>
      </w:r>
      <w:r w:rsidR="00841893">
        <w:rPr>
          <w:rFonts w:hint="cs"/>
          <w:rtl/>
        </w:rPr>
        <w:t xml:space="preserve">ساختار </w:t>
      </w:r>
      <w:r w:rsidR="000013EA">
        <w:rPr>
          <w:rFonts w:hint="cs"/>
          <w:rtl/>
        </w:rPr>
        <w:t>سازمان</w:t>
      </w:r>
      <w:r w:rsidR="00841893">
        <w:rPr>
          <w:rFonts w:hint="cs"/>
          <w:rtl/>
        </w:rPr>
        <w:t>ی</w:t>
      </w:r>
      <w:r w:rsidR="000013EA">
        <w:rPr>
          <w:rFonts w:hint="cs"/>
          <w:rtl/>
        </w:rPr>
        <w:t xml:space="preserve"> شناسایی </w:t>
      </w:r>
      <w:r w:rsidR="00841893">
        <w:rPr>
          <w:rFonts w:hint="cs"/>
          <w:rtl/>
        </w:rPr>
        <w:t>شود</w:t>
      </w:r>
      <w:r w:rsidR="000013EA">
        <w:rPr>
          <w:rFonts w:hint="cs"/>
          <w:rtl/>
        </w:rPr>
        <w:t xml:space="preserve"> و </w:t>
      </w:r>
      <w:proofErr w:type="spellStart"/>
      <w:r w:rsidR="00CD5AFF">
        <w:rPr>
          <w:rtl/>
        </w:rPr>
        <w:t>به‌تناسب</w:t>
      </w:r>
      <w:proofErr w:type="spellEnd"/>
      <w:r w:rsidR="000013EA">
        <w:rPr>
          <w:rFonts w:hint="cs"/>
          <w:rtl/>
        </w:rPr>
        <w:t xml:space="preserve"> این جایگاه</w:t>
      </w:r>
      <w:r w:rsidR="00841893">
        <w:rPr>
          <w:rFonts w:hint="cs"/>
          <w:rtl/>
        </w:rPr>
        <w:t>،</w:t>
      </w:r>
      <w:r w:rsidR="000013EA">
        <w:rPr>
          <w:rFonts w:hint="cs"/>
          <w:rtl/>
        </w:rPr>
        <w:t xml:space="preserve"> اقدام به ارائه راهکارهای بهبود نمود.</w:t>
      </w:r>
      <w:r>
        <w:rPr>
          <w:rFonts w:hint="cs"/>
          <w:rtl/>
        </w:rPr>
        <w:t xml:space="preserve"> </w:t>
      </w:r>
      <w:r w:rsidR="00EA0F31">
        <w:rPr>
          <w:rFonts w:hint="cs"/>
          <w:rtl/>
        </w:rPr>
        <w:t xml:space="preserve">وضعیت مدیریت تأمین و تدارکات در یک سازمان </w:t>
      </w:r>
      <w:proofErr w:type="spellStart"/>
      <w:r w:rsidR="00CD5AFF">
        <w:rPr>
          <w:rtl/>
        </w:rPr>
        <w:lastRenderedPageBreak/>
        <w:t>تحت‌تأث</w:t>
      </w:r>
      <w:r w:rsidR="00CD5AFF">
        <w:rPr>
          <w:rFonts w:hint="cs"/>
          <w:rtl/>
        </w:rPr>
        <w:t>ی</w:t>
      </w:r>
      <w:r w:rsidR="00CD5AFF">
        <w:rPr>
          <w:rFonts w:hint="eastAsia"/>
          <w:rtl/>
        </w:rPr>
        <w:t>ر</w:t>
      </w:r>
      <w:proofErr w:type="spellEnd"/>
      <w:r w:rsidR="00EA0F31">
        <w:rPr>
          <w:rFonts w:hint="cs"/>
          <w:rtl/>
        </w:rPr>
        <w:t xml:space="preserve"> سه عامل مهم اهرم، تمرکز و </w:t>
      </w:r>
      <w:proofErr w:type="spellStart"/>
      <w:r w:rsidR="00EA0F31">
        <w:rPr>
          <w:rFonts w:hint="cs"/>
          <w:rtl/>
        </w:rPr>
        <w:t>حرفه‌ای‌گری</w:t>
      </w:r>
      <w:proofErr w:type="spellEnd"/>
      <w:r w:rsidR="00EA0F31">
        <w:rPr>
          <w:rStyle w:val="FootnoteReference"/>
          <w:rtl/>
        </w:rPr>
        <w:footnoteReference w:id="158"/>
      </w:r>
      <w:r w:rsidR="00EA0F31">
        <w:rPr>
          <w:rFonts w:hint="cs"/>
          <w:rtl/>
        </w:rPr>
        <w:t xml:space="preserve"> است</w:t>
      </w:r>
      <w:r w:rsidR="00C10F70">
        <w:rPr>
          <w:rFonts w:hint="cs"/>
          <w:rtl/>
        </w:rPr>
        <w:t>.</w:t>
      </w:r>
    </w:p>
    <w:p w14:paraId="32F29FD2" w14:textId="77777777" w:rsidR="00711F12" w:rsidRPr="00711F12" w:rsidRDefault="00711F12" w:rsidP="007A1B23">
      <w:pPr>
        <w:pStyle w:val="Heading4"/>
        <w:rPr>
          <w:rtl/>
        </w:rPr>
      </w:pPr>
      <w:bookmarkStart w:id="138" w:name="_Toc146923444"/>
      <w:r>
        <w:rPr>
          <w:rFonts w:hint="cs"/>
          <w:rtl/>
        </w:rPr>
        <w:t>اهرم</w:t>
      </w:r>
      <w:bookmarkEnd w:id="138"/>
    </w:p>
    <w:p w14:paraId="797024B9" w14:textId="77777777" w:rsidR="005351C7" w:rsidRDefault="00EA0F31" w:rsidP="005E6890">
      <w:pPr>
        <w:pStyle w:val="BNazanin-NoIndentation"/>
        <w:rPr>
          <w:rtl/>
        </w:rPr>
      </w:pPr>
      <w:r>
        <w:rPr>
          <w:rFonts w:hint="cs"/>
          <w:rtl/>
        </w:rPr>
        <w:t xml:space="preserve">اهرم تدارکات اساساً روی افزایش سودآوری تمرکز دارد. این عامل بیشتر در </w:t>
      </w:r>
      <w:proofErr w:type="spellStart"/>
      <w:r>
        <w:rPr>
          <w:rFonts w:hint="cs"/>
          <w:rtl/>
        </w:rPr>
        <w:t>حوزه‌های</w:t>
      </w:r>
      <w:proofErr w:type="spellEnd"/>
      <w:r>
        <w:rPr>
          <w:rFonts w:hint="cs"/>
          <w:rtl/>
        </w:rPr>
        <w:t xml:space="preserve"> تولیدی یا </w:t>
      </w:r>
      <w:proofErr w:type="spellStart"/>
      <w:r>
        <w:rPr>
          <w:rFonts w:hint="cs"/>
          <w:rtl/>
        </w:rPr>
        <w:t>حوزه‌های</w:t>
      </w:r>
      <w:proofErr w:type="spellEnd"/>
      <w:r>
        <w:rPr>
          <w:rFonts w:hint="cs"/>
          <w:rtl/>
        </w:rPr>
        <w:t xml:space="preserve"> مربوط به </w:t>
      </w:r>
      <w:proofErr w:type="spellStart"/>
      <w:r w:rsidR="00CD5AFF">
        <w:rPr>
          <w:rtl/>
        </w:rPr>
        <w:t>خر</w:t>
      </w:r>
      <w:r w:rsidR="00CD5AFF">
        <w:rPr>
          <w:rFonts w:hint="cs"/>
          <w:rtl/>
        </w:rPr>
        <w:t>ی</w:t>
      </w:r>
      <w:r w:rsidR="00CD5AFF">
        <w:rPr>
          <w:rFonts w:hint="eastAsia"/>
          <w:rtl/>
        </w:rPr>
        <w:t>دوفروش</w:t>
      </w:r>
      <w:proofErr w:type="spellEnd"/>
      <w:r>
        <w:rPr>
          <w:rFonts w:hint="cs"/>
          <w:rtl/>
        </w:rPr>
        <w:t xml:space="preserve"> کالا </w:t>
      </w:r>
      <w:proofErr w:type="spellStart"/>
      <w:r w:rsidR="00CD5AFF">
        <w:rPr>
          <w:rtl/>
        </w:rPr>
        <w:t>قابل‌تعر</w:t>
      </w:r>
      <w:r w:rsidR="00CD5AFF">
        <w:rPr>
          <w:rFonts w:hint="cs"/>
          <w:rtl/>
        </w:rPr>
        <w:t>ی</w:t>
      </w:r>
      <w:r w:rsidR="00CD5AFF">
        <w:rPr>
          <w:rFonts w:hint="eastAsia"/>
          <w:rtl/>
        </w:rPr>
        <w:t>ف</w:t>
      </w:r>
      <w:proofErr w:type="spellEnd"/>
      <w:r>
        <w:rPr>
          <w:rFonts w:hint="cs"/>
          <w:rtl/>
        </w:rPr>
        <w:t xml:space="preserve"> است و در </w:t>
      </w:r>
      <w:proofErr w:type="spellStart"/>
      <w:r>
        <w:rPr>
          <w:rFonts w:hint="cs"/>
          <w:rtl/>
        </w:rPr>
        <w:t>حوزه‌های</w:t>
      </w:r>
      <w:proofErr w:type="spellEnd"/>
      <w:r>
        <w:rPr>
          <w:rFonts w:hint="cs"/>
          <w:rtl/>
        </w:rPr>
        <w:t xml:space="preserve"> دولتی و بهداشت و درمان </w:t>
      </w:r>
      <w:r w:rsidR="003167B2">
        <w:rPr>
          <w:rFonts w:hint="cs"/>
          <w:rtl/>
        </w:rPr>
        <w:t>-</w:t>
      </w:r>
      <w:r>
        <w:rPr>
          <w:rFonts w:hint="cs"/>
          <w:rtl/>
        </w:rPr>
        <w:t>که تدارکات اثر مستقیمی روی کیفیت و زمان ارائه خدمات عمومی دارد</w:t>
      </w:r>
      <w:r w:rsidR="003167B2">
        <w:rPr>
          <w:rFonts w:hint="cs"/>
          <w:rtl/>
        </w:rPr>
        <w:t>-</w:t>
      </w:r>
      <w:r>
        <w:rPr>
          <w:rFonts w:hint="cs"/>
          <w:rtl/>
        </w:rPr>
        <w:t xml:space="preserve"> </w:t>
      </w:r>
      <w:proofErr w:type="spellStart"/>
      <w:r w:rsidR="00CD5AFF">
        <w:rPr>
          <w:rtl/>
        </w:rPr>
        <w:t>قابل‌استفاده</w:t>
      </w:r>
      <w:proofErr w:type="spellEnd"/>
      <w:r>
        <w:rPr>
          <w:rFonts w:hint="cs"/>
          <w:rtl/>
        </w:rPr>
        <w:t xml:space="preserve"> نیست.</w:t>
      </w:r>
      <w:r w:rsidR="003167B2">
        <w:rPr>
          <w:rFonts w:hint="cs"/>
          <w:rtl/>
        </w:rPr>
        <w:t xml:space="preserve"> یکی از </w:t>
      </w:r>
      <w:proofErr w:type="spellStart"/>
      <w:r w:rsidR="003167B2">
        <w:rPr>
          <w:rFonts w:hint="cs"/>
          <w:rtl/>
        </w:rPr>
        <w:t>راه</w:t>
      </w:r>
      <w:r w:rsidR="003167B2">
        <w:rPr>
          <w:rFonts w:hint="eastAsia"/>
          <w:rtl/>
        </w:rPr>
        <w:t>‌</w:t>
      </w:r>
      <w:r w:rsidR="003167B2">
        <w:rPr>
          <w:rFonts w:hint="cs"/>
          <w:rtl/>
        </w:rPr>
        <w:t>های</w:t>
      </w:r>
      <w:proofErr w:type="spellEnd"/>
      <w:r w:rsidR="003167B2">
        <w:rPr>
          <w:rFonts w:hint="cs"/>
          <w:rtl/>
        </w:rPr>
        <w:t xml:space="preserve"> افزایش سودآوری، </w:t>
      </w:r>
      <w:proofErr w:type="spellStart"/>
      <w:r w:rsidR="003167B2">
        <w:rPr>
          <w:rFonts w:hint="cs"/>
          <w:rtl/>
        </w:rPr>
        <w:t>صرفه‌جویی</w:t>
      </w:r>
      <w:proofErr w:type="spellEnd"/>
      <w:r w:rsidR="003167B2">
        <w:rPr>
          <w:rFonts w:hint="cs"/>
          <w:rtl/>
        </w:rPr>
        <w:t xml:space="preserve"> در </w:t>
      </w:r>
      <w:proofErr w:type="spellStart"/>
      <w:r w:rsidR="003167B2">
        <w:rPr>
          <w:rFonts w:hint="cs"/>
          <w:rtl/>
        </w:rPr>
        <w:t>هزینه‌هاست</w:t>
      </w:r>
      <w:proofErr w:type="spellEnd"/>
      <w:r w:rsidR="003167B2">
        <w:rPr>
          <w:rFonts w:hint="cs"/>
          <w:rtl/>
        </w:rPr>
        <w:t xml:space="preserve">. </w:t>
      </w:r>
      <w:r>
        <w:rPr>
          <w:rFonts w:hint="cs"/>
          <w:rtl/>
        </w:rPr>
        <w:t xml:space="preserve">بهترین حوزه برای </w:t>
      </w:r>
      <w:proofErr w:type="spellStart"/>
      <w:r>
        <w:rPr>
          <w:rFonts w:hint="cs"/>
          <w:rtl/>
        </w:rPr>
        <w:t>صرفه‌جویی</w:t>
      </w:r>
      <w:proofErr w:type="spellEnd"/>
      <w:r>
        <w:rPr>
          <w:rFonts w:hint="cs"/>
          <w:rtl/>
        </w:rPr>
        <w:t xml:space="preserve">، </w:t>
      </w:r>
      <w:proofErr w:type="spellStart"/>
      <w:r>
        <w:rPr>
          <w:rFonts w:hint="cs"/>
          <w:rtl/>
        </w:rPr>
        <w:t>حوزه</w:t>
      </w:r>
      <w:r>
        <w:rPr>
          <w:rFonts w:hint="eastAsia"/>
          <w:rtl/>
        </w:rPr>
        <w:t>‌</w:t>
      </w:r>
      <w:r>
        <w:rPr>
          <w:rFonts w:hint="cs"/>
          <w:rtl/>
        </w:rPr>
        <w:t>های</w:t>
      </w:r>
      <w:proofErr w:type="spellEnd"/>
      <w:r>
        <w:rPr>
          <w:rFonts w:hint="cs"/>
          <w:rtl/>
        </w:rPr>
        <w:t xml:space="preserve"> با بیشترین مخارج هستند. در بسیاری از </w:t>
      </w:r>
      <w:proofErr w:type="spellStart"/>
      <w:r>
        <w:rPr>
          <w:rFonts w:hint="cs"/>
          <w:rtl/>
        </w:rPr>
        <w:t>سازمان‌ها</w:t>
      </w:r>
      <w:proofErr w:type="spellEnd"/>
      <w:r>
        <w:rPr>
          <w:rFonts w:hint="cs"/>
          <w:rtl/>
        </w:rPr>
        <w:t xml:space="preserve">، این </w:t>
      </w:r>
      <w:proofErr w:type="spellStart"/>
      <w:r>
        <w:rPr>
          <w:rFonts w:hint="cs"/>
          <w:rtl/>
        </w:rPr>
        <w:t>حوزه‌ها</w:t>
      </w:r>
      <w:proofErr w:type="spellEnd"/>
      <w:r>
        <w:rPr>
          <w:rFonts w:hint="cs"/>
          <w:rtl/>
        </w:rPr>
        <w:t xml:space="preserve"> مربوط به مواد و نیروی انسانی هستند. نیروی انسانی معمولاً خارج از محدوده تدارکات است</w:t>
      </w:r>
      <w:r w:rsidR="005351C7">
        <w:rPr>
          <w:rFonts w:hint="cs"/>
          <w:rtl/>
        </w:rPr>
        <w:t>،</w:t>
      </w:r>
      <w:r>
        <w:rPr>
          <w:rFonts w:hint="cs"/>
          <w:rtl/>
        </w:rPr>
        <w:t xml:space="preserve"> مگر در موارد </w:t>
      </w:r>
      <w:proofErr w:type="spellStart"/>
      <w:r>
        <w:rPr>
          <w:rFonts w:hint="cs"/>
          <w:rtl/>
        </w:rPr>
        <w:t>پیمانکاری</w:t>
      </w:r>
      <w:proofErr w:type="spellEnd"/>
      <w:r>
        <w:rPr>
          <w:rFonts w:hint="cs"/>
          <w:rtl/>
        </w:rPr>
        <w:t xml:space="preserve">. </w:t>
      </w:r>
      <w:proofErr w:type="spellStart"/>
      <w:r w:rsidR="00CD5AFF">
        <w:rPr>
          <w:rtl/>
        </w:rPr>
        <w:t>درا</w:t>
      </w:r>
      <w:r w:rsidR="00CD5AFF">
        <w:rPr>
          <w:rFonts w:hint="cs"/>
          <w:rtl/>
        </w:rPr>
        <w:t>ی</w:t>
      </w:r>
      <w:r w:rsidR="00CD5AFF">
        <w:rPr>
          <w:rFonts w:hint="eastAsia"/>
          <w:rtl/>
        </w:rPr>
        <w:t>ن‌رابطه</w:t>
      </w:r>
      <w:proofErr w:type="spellEnd"/>
      <w:r>
        <w:rPr>
          <w:rFonts w:hint="cs"/>
          <w:rtl/>
        </w:rPr>
        <w:t xml:space="preserve">، </w:t>
      </w:r>
      <w:proofErr w:type="spellStart"/>
      <w:r w:rsidR="00CC6FC6">
        <w:rPr>
          <w:rFonts w:hint="cs"/>
          <w:rtl/>
        </w:rPr>
        <w:t>برون‌سپاری</w:t>
      </w:r>
      <w:proofErr w:type="spellEnd"/>
      <w:r>
        <w:rPr>
          <w:rFonts w:hint="cs"/>
          <w:rtl/>
        </w:rPr>
        <w:t xml:space="preserve"> برخی کارها به</w:t>
      </w:r>
      <w:r w:rsidR="006F5E47">
        <w:rPr>
          <w:rFonts w:hint="cs"/>
          <w:rtl/>
        </w:rPr>
        <w:t xml:space="preserve"> سایر </w:t>
      </w:r>
      <w:proofErr w:type="spellStart"/>
      <w:r w:rsidR="006F5E47">
        <w:rPr>
          <w:rFonts w:hint="cs"/>
          <w:rtl/>
        </w:rPr>
        <w:t>شرکت‌ها</w:t>
      </w:r>
      <w:proofErr w:type="spellEnd"/>
      <w:r w:rsidR="006F5E47">
        <w:rPr>
          <w:rFonts w:hint="cs"/>
          <w:rtl/>
        </w:rPr>
        <w:t xml:space="preserve"> و حتی سایر کشورها ممکن است باعث کاهش هزینه‌ نیروی انسانی شود. به طور مثال</w:t>
      </w:r>
      <w:r>
        <w:rPr>
          <w:rFonts w:hint="cs"/>
          <w:rtl/>
        </w:rPr>
        <w:t xml:space="preserve"> </w:t>
      </w:r>
      <w:proofErr w:type="spellStart"/>
      <w:r>
        <w:rPr>
          <w:rFonts w:hint="cs"/>
          <w:rtl/>
        </w:rPr>
        <w:t>سازمان</w:t>
      </w:r>
      <w:r>
        <w:rPr>
          <w:rFonts w:hint="eastAsia"/>
          <w:rtl/>
        </w:rPr>
        <w:t>‌</w:t>
      </w:r>
      <w:r>
        <w:rPr>
          <w:rFonts w:hint="cs"/>
          <w:rtl/>
        </w:rPr>
        <w:t>های</w:t>
      </w:r>
      <w:proofErr w:type="spellEnd"/>
      <w:r>
        <w:rPr>
          <w:rFonts w:hint="cs"/>
          <w:rtl/>
        </w:rPr>
        <w:t xml:space="preserve"> مستقر در اروپا</w:t>
      </w:r>
      <w:r w:rsidR="006F5E47">
        <w:rPr>
          <w:rFonts w:hint="cs"/>
          <w:rtl/>
        </w:rPr>
        <w:t xml:space="preserve"> از طریق </w:t>
      </w:r>
      <w:proofErr w:type="spellStart"/>
      <w:r w:rsidR="00CC6FC6">
        <w:rPr>
          <w:rFonts w:hint="cs"/>
          <w:rtl/>
        </w:rPr>
        <w:t>برون‌سپاری</w:t>
      </w:r>
      <w:proofErr w:type="spellEnd"/>
      <w:r w:rsidR="006F5E47">
        <w:rPr>
          <w:rFonts w:hint="cs"/>
          <w:rtl/>
        </w:rPr>
        <w:t xml:space="preserve"> برخی از </w:t>
      </w:r>
      <w:proofErr w:type="spellStart"/>
      <w:r w:rsidR="006F5E47">
        <w:rPr>
          <w:rFonts w:hint="cs"/>
          <w:rtl/>
        </w:rPr>
        <w:t>فعالیت‌های</w:t>
      </w:r>
      <w:proofErr w:type="spellEnd"/>
      <w:r w:rsidR="006F5E47">
        <w:rPr>
          <w:rFonts w:hint="cs"/>
          <w:rtl/>
        </w:rPr>
        <w:t xml:space="preserve"> خود به کشورهای آسیای شرقی، </w:t>
      </w:r>
      <w:proofErr w:type="spellStart"/>
      <w:r w:rsidR="00FD311D">
        <w:rPr>
          <w:rFonts w:hint="cs"/>
          <w:rtl/>
        </w:rPr>
        <w:t>هزینه‌های</w:t>
      </w:r>
      <w:proofErr w:type="spellEnd"/>
      <w:r w:rsidR="00FD311D">
        <w:rPr>
          <w:rFonts w:hint="cs"/>
          <w:rtl/>
        </w:rPr>
        <w:t xml:space="preserve"> نیروی انسانی خود را</w:t>
      </w:r>
      <w:r>
        <w:rPr>
          <w:rFonts w:hint="cs"/>
          <w:rtl/>
        </w:rPr>
        <w:t xml:space="preserve"> بیش از 20 درصد کاهش </w:t>
      </w:r>
      <w:proofErr w:type="spellStart"/>
      <w:r>
        <w:rPr>
          <w:rFonts w:hint="cs"/>
          <w:rtl/>
        </w:rPr>
        <w:t>داد</w:t>
      </w:r>
      <w:r w:rsidR="00FD311D">
        <w:rPr>
          <w:rFonts w:hint="cs"/>
          <w:rtl/>
        </w:rPr>
        <w:t>ه‌اند</w:t>
      </w:r>
      <w:proofErr w:type="spellEnd"/>
      <w:r>
        <w:rPr>
          <w:rFonts w:hint="cs"/>
          <w:rtl/>
        </w:rPr>
        <w:t xml:space="preserve">. </w:t>
      </w:r>
    </w:p>
    <w:p w14:paraId="38EA2BEA" w14:textId="7A2BB29D" w:rsidR="00EA0F31" w:rsidRDefault="00EA0F31" w:rsidP="00F2583B">
      <w:pPr>
        <w:pStyle w:val="bnazanin"/>
      </w:pPr>
      <w:r>
        <w:rPr>
          <w:rFonts w:hint="cs"/>
          <w:rtl/>
        </w:rPr>
        <w:t>مخارج صرف شده برای خرید مواد و خدمات، جایی است که خریداران حرفه‌ای می‌توانند اثربخشی خود را در کاهش هزینه نشان دهند.</w:t>
      </w:r>
      <w:r w:rsidR="001570B9">
        <w:rPr>
          <w:rFonts w:hint="cs"/>
          <w:rtl/>
        </w:rPr>
        <w:t xml:space="preserve"> </w:t>
      </w:r>
      <w:r>
        <w:rPr>
          <w:rFonts w:hint="cs"/>
          <w:rtl/>
        </w:rPr>
        <w:t xml:space="preserve">مزایای کاهش صرفه‌جویی تدارکات را </w:t>
      </w:r>
      <w:r w:rsidR="00CD5AFF">
        <w:rPr>
          <w:rtl/>
        </w:rPr>
        <w:t>م</w:t>
      </w:r>
      <w:r w:rsidR="00CD5AFF">
        <w:rPr>
          <w:rFonts w:hint="cs"/>
          <w:rtl/>
        </w:rPr>
        <w:t>ی‌</w:t>
      </w:r>
      <w:r w:rsidR="00CD5AFF">
        <w:rPr>
          <w:rFonts w:hint="eastAsia"/>
          <w:rtl/>
        </w:rPr>
        <w:t>توان</w:t>
      </w:r>
      <w:r>
        <w:rPr>
          <w:rFonts w:hint="cs"/>
          <w:rtl/>
        </w:rPr>
        <w:t xml:space="preserve"> به شرح زیر توصیف کرد</w:t>
      </w:r>
      <w:r w:rsidR="001570B9">
        <w:rPr>
          <w:rFonts w:hint="cs"/>
          <w:rtl/>
        </w:rPr>
        <w:t xml:space="preserve"> (</w:t>
      </w:r>
      <w:r w:rsidR="00CD5AFF">
        <w:rPr>
          <w:rFonts w:hint="cs"/>
          <w:rtl/>
        </w:rPr>
        <w:t>به‌خصوص</w:t>
      </w:r>
      <w:r>
        <w:rPr>
          <w:rFonts w:hint="cs"/>
          <w:rtl/>
        </w:rPr>
        <w:t xml:space="preserve"> در سازمان</w:t>
      </w:r>
      <w:r>
        <w:rPr>
          <w:rFonts w:hint="eastAsia"/>
          <w:rtl/>
        </w:rPr>
        <w:t>‌</w:t>
      </w:r>
      <w:r>
        <w:rPr>
          <w:rFonts w:hint="cs"/>
          <w:rtl/>
        </w:rPr>
        <w:t>هایی که هدف اصلی آن‌ها سودآوری است</w:t>
      </w:r>
      <w:r w:rsidR="001570B9">
        <w:rPr>
          <w:rFonts w:hint="cs"/>
          <w:rtl/>
        </w:rPr>
        <w:t>،</w:t>
      </w:r>
      <w:r>
        <w:rPr>
          <w:rFonts w:hint="cs"/>
          <w:rtl/>
        </w:rPr>
        <w:t xml:space="preserve"> چون در سازمان‌های دولتی و عمومی، باید منافع عمومی هم در نظر گرفته شود):</w:t>
      </w:r>
    </w:p>
    <w:p w14:paraId="0AA38F78" w14:textId="68B577C9" w:rsidR="00EA0F31" w:rsidRDefault="00EA0F31" w:rsidP="00002092">
      <w:pPr>
        <w:pStyle w:val="a1"/>
      </w:pPr>
      <w:r>
        <w:rPr>
          <w:rFonts w:hint="cs"/>
          <w:rtl/>
        </w:rPr>
        <w:t xml:space="preserve">با فرض </w:t>
      </w:r>
      <w:r w:rsidR="004D3571">
        <w:rPr>
          <w:rFonts w:hint="eastAsia"/>
          <w:rtl/>
        </w:rPr>
        <w:t>ثابت‌بودن</w:t>
      </w:r>
      <w:r>
        <w:rPr>
          <w:rFonts w:hint="cs"/>
          <w:rtl/>
        </w:rPr>
        <w:t xml:space="preserve"> سایر متغیرها، هر یک ریال صرفه‌جویی در تدارکات معادل با یک ریال سود است.</w:t>
      </w:r>
    </w:p>
    <w:p w14:paraId="3FC3B1CE" w14:textId="1ECCD44D" w:rsidR="00EA0F31" w:rsidRDefault="00EA0F31" w:rsidP="00002092">
      <w:pPr>
        <w:pStyle w:val="a1"/>
      </w:pPr>
      <w:r>
        <w:rPr>
          <w:rFonts w:hint="cs"/>
          <w:rtl/>
        </w:rPr>
        <w:t>به دلایل متعد</w:t>
      </w:r>
      <w:r w:rsidR="001570B9">
        <w:rPr>
          <w:rFonts w:hint="cs"/>
          <w:rtl/>
        </w:rPr>
        <w:t>د</w:t>
      </w:r>
      <w:r>
        <w:rPr>
          <w:rFonts w:hint="cs"/>
          <w:rtl/>
        </w:rPr>
        <w:t xml:space="preserve"> نظیر افزایش خرابی کالا یا </w:t>
      </w:r>
      <w:r w:rsidR="001E4AE7">
        <w:rPr>
          <w:rFonts w:hint="eastAsia"/>
          <w:rtl/>
        </w:rPr>
        <w:t>ضع</w:t>
      </w:r>
      <w:r w:rsidR="001E4AE7">
        <w:rPr>
          <w:rFonts w:hint="cs"/>
          <w:rtl/>
        </w:rPr>
        <w:t>ی</w:t>
      </w:r>
      <w:r w:rsidR="001E4AE7">
        <w:rPr>
          <w:rFonts w:hint="eastAsia"/>
          <w:rtl/>
        </w:rPr>
        <w:t>ف‌شدن</w:t>
      </w:r>
      <w:r>
        <w:rPr>
          <w:rFonts w:hint="cs"/>
          <w:rtl/>
        </w:rPr>
        <w:t xml:space="preserve"> سرویس ارسال کالا، یک ریال از قیمت خرید </w:t>
      </w:r>
      <w:r w:rsidR="005D1D66">
        <w:rPr>
          <w:rFonts w:hint="cs"/>
          <w:rtl/>
        </w:rPr>
        <w:t>لزوماً</w:t>
      </w:r>
      <w:r>
        <w:rPr>
          <w:rFonts w:hint="cs"/>
          <w:rtl/>
        </w:rPr>
        <w:t xml:space="preserve"> </w:t>
      </w:r>
      <w:r w:rsidR="004D3571">
        <w:rPr>
          <w:rFonts w:hint="eastAsia"/>
          <w:rtl/>
        </w:rPr>
        <w:t>نشان‌دهنده</w:t>
      </w:r>
      <w:r>
        <w:rPr>
          <w:rFonts w:hint="cs"/>
          <w:rtl/>
        </w:rPr>
        <w:t xml:space="preserve"> یک ریال سود نیست.</w:t>
      </w:r>
    </w:p>
    <w:p w14:paraId="5189030D" w14:textId="3D372688" w:rsidR="00EA0F31" w:rsidRDefault="00EA0F31" w:rsidP="00002092">
      <w:pPr>
        <w:pStyle w:val="a1"/>
      </w:pPr>
      <w:r>
        <w:rPr>
          <w:rFonts w:hint="cs"/>
          <w:rtl/>
        </w:rPr>
        <w:t>زمانی که هزینه‌های خرید بخش اعظمی از هزینه کل را شامل می‌شود، یک صرفه</w:t>
      </w:r>
      <w:r>
        <w:rPr>
          <w:rFonts w:hint="eastAsia"/>
          <w:rtl/>
        </w:rPr>
        <w:t>‌</w:t>
      </w:r>
      <w:r>
        <w:rPr>
          <w:rFonts w:hint="cs"/>
          <w:rtl/>
        </w:rPr>
        <w:t xml:space="preserve">جویی کوچک در اقلام خریداری شده باعث افزایش </w:t>
      </w:r>
      <w:r w:rsidR="004D3571">
        <w:rPr>
          <w:rFonts w:hint="eastAsia"/>
          <w:rtl/>
        </w:rPr>
        <w:t>قابل‌ملاحظه‌ا</w:t>
      </w:r>
      <w:r w:rsidR="004D3571">
        <w:rPr>
          <w:rFonts w:hint="cs"/>
          <w:rtl/>
        </w:rPr>
        <w:t>ی</w:t>
      </w:r>
      <w:r>
        <w:rPr>
          <w:rFonts w:hint="cs"/>
          <w:rtl/>
        </w:rPr>
        <w:t xml:space="preserve"> در سود خواهد شد. </w:t>
      </w:r>
      <w:r w:rsidR="00CD5AFF">
        <w:rPr>
          <w:rFonts w:hint="cs"/>
          <w:rtl/>
        </w:rPr>
        <w:t>به‌نحوی‌که</w:t>
      </w:r>
      <w:r>
        <w:rPr>
          <w:rFonts w:hint="cs"/>
          <w:rtl/>
        </w:rPr>
        <w:t xml:space="preserve"> این افزایش سود می‌تواند معادل با افزایش </w:t>
      </w:r>
      <w:r w:rsidR="00CD5AFF">
        <w:rPr>
          <w:rFonts w:hint="cs"/>
          <w:rtl/>
        </w:rPr>
        <w:t>قابل‌توجه</w:t>
      </w:r>
      <w:r>
        <w:rPr>
          <w:rFonts w:hint="cs"/>
          <w:rtl/>
        </w:rPr>
        <w:t xml:space="preserve"> فروش باشد. </w:t>
      </w:r>
      <w:r w:rsidR="005D1D66">
        <w:rPr>
          <w:rFonts w:hint="cs"/>
          <w:rtl/>
        </w:rPr>
        <w:t>همان‌طور</w:t>
      </w:r>
      <w:r>
        <w:rPr>
          <w:rFonts w:hint="cs"/>
          <w:rtl/>
        </w:rPr>
        <w:t xml:space="preserve"> که در</w:t>
      </w:r>
      <w:r w:rsidR="00674B13">
        <w:rPr>
          <w:rFonts w:hint="cs"/>
          <w:rtl/>
        </w:rPr>
        <w:t xml:space="preserve">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Ref112349766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1</w:t>
      </w:r>
      <w:r w:rsidR="00142156">
        <w:rPr>
          <w:rtl/>
        </w:rPr>
        <w:fldChar w:fldCharType="end"/>
      </w:r>
      <w:r w:rsidR="00142156">
        <w:rPr>
          <w:rFonts w:hint="cs"/>
          <w:rtl/>
        </w:rPr>
        <w:t xml:space="preserve">) </w:t>
      </w:r>
      <w:r w:rsidR="00CE1117">
        <w:rPr>
          <w:rFonts w:hint="cs"/>
          <w:rtl/>
        </w:rPr>
        <w:t>و</w:t>
      </w:r>
      <w:r w:rsidR="00142156">
        <w:rPr>
          <w:rFonts w:hint="cs"/>
          <w:rtl/>
        </w:rPr>
        <w:t xml:space="preserve"> </w:t>
      </w:r>
      <w:r w:rsidR="00142156">
        <w:rPr>
          <w:rtl/>
        </w:rPr>
        <w:fldChar w:fldCharType="begin"/>
      </w:r>
      <w:r w:rsidR="00142156">
        <w:rPr>
          <w:rtl/>
        </w:rPr>
        <w:instrText xml:space="preserve"> </w:instrText>
      </w:r>
      <w:r w:rsidR="00142156">
        <w:rPr>
          <w:rFonts w:hint="cs"/>
        </w:rPr>
        <w:instrText>REF</w:instrText>
      </w:r>
      <w:r w:rsidR="00142156">
        <w:rPr>
          <w:rFonts w:hint="cs"/>
          <w:rtl/>
        </w:rPr>
        <w:instrText xml:space="preserve"> _</w:instrText>
      </w:r>
      <w:r w:rsidR="00142156">
        <w:rPr>
          <w:rFonts w:hint="cs"/>
        </w:rPr>
        <w:instrText>Ref112349782 \h</w:instrText>
      </w:r>
      <w:r w:rsidR="00142156">
        <w:rPr>
          <w:rtl/>
        </w:rPr>
        <w:instrText xml:space="preserve"> </w:instrText>
      </w:r>
      <w:r w:rsidR="00142156">
        <w:rPr>
          <w:rtl/>
        </w:rPr>
      </w:r>
      <w:r w:rsidR="00142156">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2</w:t>
      </w:r>
      <w:r w:rsidR="00142156">
        <w:rPr>
          <w:rtl/>
        </w:rPr>
        <w:fldChar w:fldCharType="end"/>
      </w:r>
      <w:r w:rsidR="00CE1117">
        <w:rPr>
          <w:rFonts w:hint="cs"/>
          <w:rtl/>
        </w:rPr>
        <w:t>)</w:t>
      </w:r>
      <w:r>
        <w:rPr>
          <w:rFonts w:hint="cs"/>
          <w:rtl/>
        </w:rPr>
        <w:t xml:space="preserve"> نمایش داده شده است، اثر 4 درصد کاهش هزینه خرید در سودآوری می</w:t>
      </w:r>
      <w:r>
        <w:rPr>
          <w:rFonts w:hint="eastAsia"/>
          <w:rtl/>
        </w:rPr>
        <w:t>‌</w:t>
      </w:r>
      <w:r>
        <w:rPr>
          <w:rFonts w:hint="cs"/>
          <w:rtl/>
        </w:rPr>
        <w:t>تواند معادل 20 درصد افزایش فروش باشد.</w:t>
      </w:r>
    </w:p>
    <w:p w14:paraId="5371233B" w14:textId="77777777" w:rsidR="00C72FA9" w:rsidRDefault="00C72FA9" w:rsidP="00C72FA9">
      <w:pPr>
        <w:pStyle w:val="bnazanin"/>
      </w:pPr>
      <w:r>
        <w:rPr>
          <w:rFonts w:hint="cs"/>
          <w:rtl/>
        </w:rPr>
        <w:t>در تحلیل فوق باید ملاحظات زیر را در نظر گرفت:</w:t>
      </w:r>
    </w:p>
    <w:p w14:paraId="366177C9" w14:textId="77777777" w:rsidR="00C72FA9" w:rsidRDefault="00C72FA9" w:rsidP="00C72FA9">
      <w:pPr>
        <w:pStyle w:val="a1"/>
      </w:pPr>
      <w:r>
        <w:rPr>
          <w:rFonts w:hint="cs"/>
          <w:rtl/>
        </w:rPr>
        <w:lastRenderedPageBreak/>
        <w:t>کاهش هزینه می‌تواند ضد سودآوری باشد؛ آن هم زمانی است که منجر به افت کیفیت یا افزایش مخارج تولید شود.</w:t>
      </w:r>
    </w:p>
    <w:p w14:paraId="543D1C55" w14:textId="77777777" w:rsidR="00C72FA9" w:rsidRDefault="00C72FA9" w:rsidP="00C72FA9">
      <w:pPr>
        <w:pStyle w:val="a1"/>
      </w:pPr>
      <w:r>
        <w:rPr>
          <w:rFonts w:hint="cs"/>
          <w:rtl/>
        </w:rPr>
        <w:t>همان‌طور که در فصل قبل اشاره شد، رویکرد هزینه کل مالکیت تأکید می‌کند که نه</w:t>
      </w:r>
      <w:r>
        <w:rPr>
          <w:rFonts w:hint="eastAsia"/>
          <w:rtl/>
        </w:rPr>
        <w:t>‌</w:t>
      </w:r>
      <w:r>
        <w:rPr>
          <w:rFonts w:hint="cs"/>
          <w:rtl/>
        </w:rPr>
        <w:t>تنها باید قیمت خرید را در نظر گرفت، بلکه باید تمام هزینه‌های مرتبط با کسب، استفاده و نگهداری از یک کالا را مدنظر قرار داد.</w:t>
      </w:r>
    </w:p>
    <w:p w14:paraId="4774B934" w14:textId="77777777" w:rsidR="00C72FA9" w:rsidRDefault="00C72FA9" w:rsidP="00C72FA9">
      <w:pPr>
        <w:pStyle w:val="a1"/>
      </w:pPr>
      <w:r>
        <w:rPr>
          <w:rFonts w:hint="cs"/>
          <w:rtl/>
        </w:rPr>
        <w:t>مادامی که نسبت مخارج تأمین و پیچیدگی اقلام خریداری شده از یک سازمان به سازمان دیگر تفاوت زیادی داشته باشند، قاعدتاً انتظار می‌رود که تأثیر تدارکات در سودآوری آن‌ها نیز متفاوت باشد.</w:t>
      </w:r>
    </w:p>
    <w:tbl>
      <w:tblPr>
        <w:bidiVisual/>
        <w:tblW w:w="6375" w:type="dxa"/>
        <w:jc w:val="center"/>
        <w:tblLook w:val="04A0" w:firstRow="1" w:lastRow="0" w:firstColumn="1" w:lastColumn="0" w:noHBand="0" w:noVBand="1"/>
      </w:tblPr>
      <w:tblGrid>
        <w:gridCol w:w="1272"/>
        <w:gridCol w:w="1417"/>
        <w:gridCol w:w="1134"/>
        <w:gridCol w:w="2552"/>
      </w:tblGrid>
      <w:tr w:rsidR="00EA0F31" w14:paraId="0D0D4089" w14:textId="77777777" w:rsidTr="00E76E83">
        <w:trPr>
          <w:trHeight w:val="283"/>
          <w:jc w:val="center"/>
        </w:trPr>
        <w:tc>
          <w:tcPr>
            <w:tcW w:w="6375" w:type="dxa"/>
            <w:gridSpan w:val="4"/>
            <w:tcBorders>
              <w:bottom w:val="single" w:sz="12" w:space="0" w:color="000000"/>
            </w:tcBorders>
            <w:vAlign w:val="center"/>
          </w:tcPr>
          <w:p w14:paraId="1046F40D" w14:textId="04395DCD" w:rsidR="00EA0F31" w:rsidRDefault="00142156" w:rsidP="00907C87">
            <w:pPr>
              <w:pStyle w:val="Caption"/>
              <w:keepNext/>
              <w:keepLines/>
              <w:rPr>
                <w:b w:val="0"/>
                <w:bCs w:val="0"/>
                <w:rtl/>
              </w:rPr>
            </w:pPr>
            <w:bookmarkStart w:id="139" w:name="_Ref112349766"/>
            <w:bookmarkStart w:id="140" w:name="_Toc145881054"/>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39"/>
            <w:r>
              <w:rPr>
                <w:rFonts w:hint="cs"/>
                <w:rtl/>
                <w:lang w:bidi="fa-IR"/>
              </w:rPr>
              <w:t>)</w:t>
            </w:r>
            <w:r w:rsidR="00EA0F31" w:rsidRPr="001C1CDD">
              <w:rPr>
                <w:rFonts w:hint="cs"/>
                <w:rtl/>
              </w:rPr>
              <w:t xml:space="preserve"> </w:t>
            </w:r>
            <w:r w:rsidR="00EA0F31" w:rsidRPr="00FD3CA6">
              <w:rPr>
                <w:rFonts w:hint="cs"/>
                <w:b w:val="0"/>
                <w:bCs w:val="0"/>
                <w:rtl/>
              </w:rPr>
              <w:t>اثر افزایش فروش در سودآوری</w:t>
            </w:r>
            <w:bookmarkEnd w:id="140"/>
          </w:p>
        </w:tc>
      </w:tr>
      <w:tr w:rsidR="00EA0F31" w14:paraId="1B49634B" w14:textId="77777777" w:rsidTr="00E76E83">
        <w:trPr>
          <w:trHeight w:val="283"/>
          <w:jc w:val="center"/>
        </w:trPr>
        <w:tc>
          <w:tcPr>
            <w:tcW w:w="1272" w:type="dxa"/>
            <w:tcBorders>
              <w:top w:val="thinThickSmallGap" w:sz="24" w:space="0" w:color="000000"/>
              <w:bottom w:val="single" w:sz="12" w:space="0" w:color="000000"/>
            </w:tcBorders>
            <w:shd w:val="clear" w:color="auto" w:fill="F2F2F2" w:themeFill="background1" w:themeFillShade="F2"/>
            <w:vAlign w:val="center"/>
          </w:tcPr>
          <w:p w14:paraId="507188E2" w14:textId="77777777" w:rsidR="00EA0F31" w:rsidRPr="005634B7" w:rsidRDefault="00EA0F31" w:rsidP="005634B7">
            <w:pPr>
              <w:pStyle w:val="Tableintext"/>
              <w:rPr>
                <w:rtl/>
              </w:rPr>
            </w:pPr>
            <w:r w:rsidRPr="005634B7">
              <w:rPr>
                <w:rFonts w:hint="cs"/>
                <w:rtl/>
              </w:rPr>
              <w:t>فروش اولیه (ریال)</w:t>
            </w:r>
          </w:p>
        </w:tc>
        <w:tc>
          <w:tcPr>
            <w:tcW w:w="1417" w:type="dxa"/>
            <w:tcBorders>
              <w:top w:val="thinThickSmallGap" w:sz="24" w:space="0" w:color="000000"/>
              <w:bottom w:val="single" w:sz="12" w:space="0" w:color="000000"/>
            </w:tcBorders>
            <w:shd w:val="clear" w:color="auto" w:fill="F2F2F2" w:themeFill="background1" w:themeFillShade="F2"/>
            <w:vAlign w:val="center"/>
          </w:tcPr>
          <w:p w14:paraId="2E9D1A06" w14:textId="77777777" w:rsidR="00EA0F31" w:rsidRPr="005634B7" w:rsidRDefault="00EA0F31" w:rsidP="005634B7">
            <w:pPr>
              <w:pStyle w:val="Tableintext"/>
            </w:pPr>
            <w:r w:rsidRPr="005634B7">
              <w:rPr>
                <w:rFonts w:hint="cs"/>
                <w:rtl/>
              </w:rPr>
              <w:t>فروش جدید (ریال)</w:t>
            </w:r>
          </w:p>
        </w:tc>
        <w:tc>
          <w:tcPr>
            <w:tcW w:w="1134" w:type="dxa"/>
            <w:tcBorders>
              <w:top w:val="thinThickSmallGap" w:sz="24" w:space="0" w:color="000000"/>
              <w:bottom w:val="single" w:sz="12" w:space="0" w:color="000000"/>
            </w:tcBorders>
            <w:shd w:val="clear" w:color="auto" w:fill="F2F2F2" w:themeFill="background1" w:themeFillShade="F2"/>
            <w:vAlign w:val="center"/>
          </w:tcPr>
          <w:p w14:paraId="5BFC1C70" w14:textId="77777777" w:rsidR="00EA0F31" w:rsidRPr="005634B7" w:rsidRDefault="00EA0F31" w:rsidP="005634B7">
            <w:pPr>
              <w:pStyle w:val="Tableintext"/>
            </w:pPr>
            <w:r w:rsidRPr="005634B7">
              <w:rPr>
                <w:rFonts w:hint="cs"/>
                <w:rtl/>
              </w:rPr>
              <w:t>درصد تغییر</w:t>
            </w:r>
          </w:p>
        </w:tc>
        <w:tc>
          <w:tcPr>
            <w:tcW w:w="2552" w:type="dxa"/>
            <w:tcBorders>
              <w:top w:val="thinThickSmallGap" w:sz="24" w:space="0" w:color="000000"/>
              <w:bottom w:val="single" w:sz="12" w:space="0" w:color="000000"/>
            </w:tcBorders>
            <w:shd w:val="clear" w:color="auto" w:fill="F2F2F2" w:themeFill="background1" w:themeFillShade="F2"/>
            <w:vAlign w:val="center"/>
          </w:tcPr>
          <w:p w14:paraId="71DBE0BB" w14:textId="77777777" w:rsidR="00EA0F31" w:rsidRPr="005634B7" w:rsidRDefault="00EA0F31" w:rsidP="005634B7">
            <w:pPr>
              <w:pStyle w:val="Tableintext"/>
            </w:pPr>
            <w:r w:rsidRPr="005634B7">
              <w:rPr>
                <w:rFonts w:hint="cs"/>
                <w:rtl/>
              </w:rPr>
              <w:t>سود مازاد</w:t>
            </w:r>
          </w:p>
        </w:tc>
      </w:tr>
      <w:tr w:rsidR="00EA0F31" w14:paraId="5EC47876" w14:textId="77777777" w:rsidTr="00E76E83">
        <w:trPr>
          <w:trHeight w:val="283"/>
          <w:jc w:val="center"/>
        </w:trPr>
        <w:tc>
          <w:tcPr>
            <w:tcW w:w="1272" w:type="dxa"/>
            <w:tcBorders>
              <w:top w:val="single" w:sz="4" w:space="0" w:color="000000"/>
              <w:bottom w:val="thickThinSmallGap" w:sz="24" w:space="0" w:color="000000"/>
            </w:tcBorders>
          </w:tcPr>
          <w:p w14:paraId="6972E360" w14:textId="4413595C" w:rsidR="00EA0F31" w:rsidRPr="005634B7" w:rsidRDefault="00EA0F31" w:rsidP="005634B7">
            <w:pPr>
              <w:pStyle w:val="Tableintext"/>
              <w:rPr>
                <w:rtl/>
              </w:rPr>
            </w:pPr>
            <w:r w:rsidRPr="005634B7">
              <w:rPr>
                <w:rFonts w:hint="cs"/>
                <w:rtl/>
              </w:rPr>
              <w:t>100</w:t>
            </w:r>
            <w:r w:rsidR="004D6E23">
              <w:rPr>
                <w:rFonts w:hint="cs"/>
                <w:rtl/>
              </w:rPr>
              <w:t>،</w:t>
            </w:r>
            <w:r w:rsidRPr="005634B7">
              <w:rPr>
                <w:rFonts w:hint="cs"/>
                <w:rtl/>
              </w:rPr>
              <w:t>000</w:t>
            </w:r>
          </w:p>
        </w:tc>
        <w:tc>
          <w:tcPr>
            <w:tcW w:w="1417" w:type="dxa"/>
            <w:tcBorders>
              <w:bottom w:val="thickThinSmallGap" w:sz="24" w:space="0" w:color="000000"/>
            </w:tcBorders>
          </w:tcPr>
          <w:p w14:paraId="7789BD60" w14:textId="37D62035" w:rsidR="00EA0F31" w:rsidRPr="005634B7" w:rsidRDefault="00EA0F31" w:rsidP="005634B7">
            <w:pPr>
              <w:pStyle w:val="Tableintext"/>
              <w:rPr>
                <w:rtl/>
              </w:rPr>
            </w:pPr>
            <w:r w:rsidRPr="005634B7">
              <w:rPr>
                <w:rFonts w:hint="cs"/>
                <w:rtl/>
              </w:rPr>
              <w:t>120</w:t>
            </w:r>
            <w:r w:rsidR="004D6E23">
              <w:rPr>
                <w:rFonts w:hint="cs"/>
                <w:rtl/>
              </w:rPr>
              <w:t>،</w:t>
            </w:r>
            <w:r w:rsidRPr="005634B7">
              <w:rPr>
                <w:rFonts w:hint="cs"/>
                <w:rtl/>
              </w:rPr>
              <w:t>000</w:t>
            </w:r>
          </w:p>
        </w:tc>
        <w:tc>
          <w:tcPr>
            <w:tcW w:w="1134" w:type="dxa"/>
            <w:tcBorders>
              <w:bottom w:val="thickThinSmallGap" w:sz="24" w:space="0" w:color="000000"/>
            </w:tcBorders>
          </w:tcPr>
          <w:p w14:paraId="7A331477" w14:textId="77777777" w:rsidR="00EA0F31" w:rsidRPr="005634B7" w:rsidRDefault="00EA0F31" w:rsidP="005634B7">
            <w:pPr>
              <w:pStyle w:val="Tableintext"/>
              <w:rPr>
                <w:rtl/>
              </w:rPr>
            </w:pPr>
            <w:r w:rsidRPr="005634B7">
              <w:rPr>
                <w:rFonts w:hint="cs"/>
                <w:rtl/>
              </w:rPr>
              <w:t>20+</w:t>
            </w:r>
          </w:p>
        </w:tc>
        <w:tc>
          <w:tcPr>
            <w:tcW w:w="2552" w:type="dxa"/>
            <w:tcBorders>
              <w:bottom w:val="thickThinSmallGap" w:sz="24" w:space="0" w:color="000000"/>
            </w:tcBorders>
          </w:tcPr>
          <w:p w14:paraId="14A51E88" w14:textId="0C2A1B66" w:rsidR="00EA0F31" w:rsidRPr="005634B7" w:rsidRDefault="00EA0F31" w:rsidP="005634B7">
            <w:pPr>
              <w:pStyle w:val="Tableintext"/>
              <w:rPr>
                <w:rtl/>
              </w:rPr>
            </w:pPr>
            <w:r w:rsidRPr="005634B7">
              <w:rPr>
                <w:rFonts w:hint="cs"/>
                <w:rtl/>
              </w:rPr>
              <w:t>2</w:t>
            </w:r>
            <w:r w:rsidR="004D6E23">
              <w:rPr>
                <w:rFonts w:hint="cs"/>
                <w:rtl/>
              </w:rPr>
              <w:t>،</w:t>
            </w:r>
            <w:r w:rsidRPr="005634B7">
              <w:rPr>
                <w:rFonts w:hint="cs"/>
                <w:rtl/>
              </w:rPr>
              <w:t>000</w:t>
            </w:r>
          </w:p>
          <w:p w14:paraId="1D910047" w14:textId="77777777" w:rsidR="00EA0F31" w:rsidRPr="005634B7" w:rsidRDefault="00EA0F31" w:rsidP="005634B7">
            <w:pPr>
              <w:pStyle w:val="Tableintext"/>
              <w:rPr>
                <w:rtl/>
              </w:rPr>
            </w:pPr>
            <w:r w:rsidRPr="005634B7">
              <w:rPr>
                <w:rFonts w:hint="cs"/>
                <w:rtl/>
              </w:rPr>
              <w:t>(با فرض 10 درصد سود در گردش مالی)</w:t>
            </w:r>
          </w:p>
        </w:tc>
      </w:tr>
    </w:tbl>
    <w:p w14:paraId="324E2A73" w14:textId="77777777" w:rsidR="00EA0F31" w:rsidRPr="00CE1117" w:rsidRDefault="00EA0F31" w:rsidP="00C72FA9">
      <w:pPr>
        <w:pStyle w:val="Caption"/>
        <w:rPr>
          <w:rtl/>
        </w:rPr>
      </w:pPr>
      <w:r w:rsidRPr="00CE1117">
        <w:rPr>
          <w:rFonts w:hint="cs"/>
          <w:rtl/>
        </w:rPr>
        <w:t xml:space="preserve"> </w:t>
      </w:r>
    </w:p>
    <w:tbl>
      <w:tblPr>
        <w:bidiVisual/>
        <w:tblW w:w="5102" w:type="dxa"/>
        <w:jc w:val="center"/>
        <w:tblLook w:val="04A0" w:firstRow="1" w:lastRow="0" w:firstColumn="1" w:lastColumn="0" w:noHBand="0" w:noVBand="1"/>
      </w:tblPr>
      <w:tblGrid>
        <w:gridCol w:w="1417"/>
        <w:gridCol w:w="1417"/>
        <w:gridCol w:w="1134"/>
        <w:gridCol w:w="1134"/>
      </w:tblGrid>
      <w:tr w:rsidR="00EA0F31" w14:paraId="731EA1C5" w14:textId="77777777" w:rsidTr="00E76E83">
        <w:trPr>
          <w:trHeight w:val="283"/>
          <w:jc w:val="center"/>
        </w:trPr>
        <w:tc>
          <w:tcPr>
            <w:tcW w:w="5102" w:type="dxa"/>
            <w:gridSpan w:val="4"/>
            <w:tcBorders>
              <w:bottom w:val="single" w:sz="12" w:space="0" w:color="000000"/>
            </w:tcBorders>
            <w:vAlign w:val="center"/>
          </w:tcPr>
          <w:p w14:paraId="7BBF409C" w14:textId="0A78CF94" w:rsidR="00EA0F31" w:rsidRDefault="00142156" w:rsidP="00907C87">
            <w:pPr>
              <w:pStyle w:val="Caption"/>
              <w:keepNext/>
              <w:keepLines/>
              <w:rPr>
                <w:b w:val="0"/>
                <w:bCs w:val="0"/>
                <w:rtl/>
              </w:rPr>
            </w:pPr>
            <w:bookmarkStart w:id="141" w:name="_Ref112349782"/>
            <w:bookmarkStart w:id="142" w:name="_Toc145881055"/>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41"/>
            <w:r>
              <w:rPr>
                <w:rFonts w:hint="cs"/>
                <w:rtl/>
                <w:lang w:bidi="fa-IR"/>
              </w:rPr>
              <w:t xml:space="preserve">) </w:t>
            </w:r>
            <w:r w:rsidR="00EA0F31" w:rsidRPr="00FD3CA6">
              <w:rPr>
                <w:rFonts w:hint="cs"/>
                <w:b w:val="0"/>
                <w:bCs w:val="0"/>
                <w:rtl/>
              </w:rPr>
              <w:t>اثر کاهش هزینه در سودآوری</w:t>
            </w:r>
            <w:bookmarkEnd w:id="142"/>
          </w:p>
        </w:tc>
      </w:tr>
      <w:tr w:rsidR="00EA0F31" w14:paraId="041A18B9" w14:textId="77777777" w:rsidTr="00E76E83">
        <w:trPr>
          <w:trHeight w:val="283"/>
          <w:jc w:val="center"/>
        </w:trPr>
        <w:tc>
          <w:tcPr>
            <w:tcW w:w="1417" w:type="dxa"/>
            <w:tcBorders>
              <w:top w:val="thinThickSmallGap" w:sz="24" w:space="0" w:color="000000"/>
              <w:bottom w:val="single" w:sz="12" w:space="0" w:color="000000"/>
            </w:tcBorders>
            <w:shd w:val="clear" w:color="auto" w:fill="F2F2F2" w:themeFill="background1" w:themeFillShade="F2"/>
            <w:vAlign w:val="center"/>
          </w:tcPr>
          <w:p w14:paraId="79310191" w14:textId="77777777" w:rsidR="00EA0F31" w:rsidRPr="005634B7" w:rsidRDefault="00EA0F31" w:rsidP="005634B7">
            <w:pPr>
              <w:pStyle w:val="Tableintext"/>
              <w:rPr>
                <w:rtl/>
              </w:rPr>
            </w:pPr>
            <w:r w:rsidRPr="005634B7">
              <w:rPr>
                <w:rFonts w:hint="cs"/>
                <w:rtl/>
              </w:rPr>
              <w:t>هزینه اولیه (ریال)</w:t>
            </w:r>
          </w:p>
        </w:tc>
        <w:tc>
          <w:tcPr>
            <w:tcW w:w="1417" w:type="dxa"/>
            <w:tcBorders>
              <w:top w:val="thinThickSmallGap" w:sz="24" w:space="0" w:color="000000"/>
              <w:bottom w:val="single" w:sz="12" w:space="0" w:color="000000"/>
            </w:tcBorders>
            <w:shd w:val="clear" w:color="auto" w:fill="F2F2F2" w:themeFill="background1" w:themeFillShade="F2"/>
            <w:vAlign w:val="center"/>
          </w:tcPr>
          <w:p w14:paraId="68161361" w14:textId="77777777" w:rsidR="00EA0F31" w:rsidRPr="005634B7" w:rsidRDefault="00EA0F31" w:rsidP="005634B7">
            <w:pPr>
              <w:pStyle w:val="Tableintext"/>
            </w:pPr>
            <w:r w:rsidRPr="005634B7">
              <w:rPr>
                <w:rFonts w:hint="cs"/>
                <w:rtl/>
              </w:rPr>
              <w:t>هزینه جدید (ریال)</w:t>
            </w:r>
          </w:p>
        </w:tc>
        <w:tc>
          <w:tcPr>
            <w:tcW w:w="1134" w:type="dxa"/>
            <w:tcBorders>
              <w:top w:val="thinThickSmallGap" w:sz="24" w:space="0" w:color="000000"/>
              <w:bottom w:val="single" w:sz="12" w:space="0" w:color="000000"/>
            </w:tcBorders>
            <w:shd w:val="clear" w:color="auto" w:fill="F2F2F2" w:themeFill="background1" w:themeFillShade="F2"/>
            <w:vAlign w:val="center"/>
          </w:tcPr>
          <w:p w14:paraId="31F26C3F" w14:textId="77777777" w:rsidR="00EA0F31" w:rsidRPr="005634B7" w:rsidRDefault="00EA0F31" w:rsidP="005634B7">
            <w:pPr>
              <w:pStyle w:val="Tableintext"/>
            </w:pPr>
            <w:r w:rsidRPr="005634B7">
              <w:rPr>
                <w:rFonts w:hint="cs"/>
                <w:rtl/>
              </w:rPr>
              <w:t>درصد تغییر</w:t>
            </w:r>
          </w:p>
        </w:tc>
        <w:tc>
          <w:tcPr>
            <w:tcW w:w="1134" w:type="dxa"/>
            <w:tcBorders>
              <w:top w:val="thinThickSmallGap" w:sz="24" w:space="0" w:color="000000"/>
              <w:bottom w:val="single" w:sz="12" w:space="0" w:color="000000"/>
            </w:tcBorders>
            <w:shd w:val="clear" w:color="auto" w:fill="F2F2F2" w:themeFill="background1" w:themeFillShade="F2"/>
            <w:vAlign w:val="center"/>
          </w:tcPr>
          <w:p w14:paraId="3C2F77F7" w14:textId="77777777" w:rsidR="00EA0F31" w:rsidRPr="005634B7" w:rsidRDefault="00EA0F31" w:rsidP="005634B7">
            <w:pPr>
              <w:pStyle w:val="Tableintext"/>
            </w:pPr>
            <w:r w:rsidRPr="005634B7">
              <w:rPr>
                <w:rFonts w:hint="cs"/>
                <w:rtl/>
              </w:rPr>
              <w:t>سود مازاد</w:t>
            </w:r>
          </w:p>
        </w:tc>
      </w:tr>
      <w:tr w:rsidR="00EA0F31" w14:paraId="17DEDC06" w14:textId="77777777" w:rsidTr="00E76E83">
        <w:trPr>
          <w:trHeight w:val="283"/>
          <w:jc w:val="center"/>
        </w:trPr>
        <w:tc>
          <w:tcPr>
            <w:tcW w:w="1417" w:type="dxa"/>
            <w:tcBorders>
              <w:top w:val="single" w:sz="4" w:space="0" w:color="000000"/>
              <w:bottom w:val="thickThinSmallGap" w:sz="24" w:space="0" w:color="000000"/>
            </w:tcBorders>
          </w:tcPr>
          <w:p w14:paraId="78332A73" w14:textId="403B48A0" w:rsidR="00EA0F31" w:rsidRPr="005634B7" w:rsidRDefault="00EA0F31" w:rsidP="005634B7">
            <w:pPr>
              <w:pStyle w:val="Tableintext"/>
              <w:rPr>
                <w:rtl/>
              </w:rPr>
            </w:pPr>
            <w:r w:rsidRPr="005634B7">
              <w:rPr>
                <w:rFonts w:hint="cs"/>
                <w:rtl/>
              </w:rPr>
              <w:t>50</w:t>
            </w:r>
            <w:r w:rsidR="004D6E23">
              <w:rPr>
                <w:rFonts w:hint="cs"/>
                <w:rtl/>
              </w:rPr>
              <w:t>،</w:t>
            </w:r>
            <w:r w:rsidRPr="005634B7">
              <w:rPr>
                <w:rFonts w:hint="cs"/>
                <w:rtl/>
              </w:rPr>
              <w:t>000</w:t>
            </w:r>
          </w:p>
        </w:tc>
        <w:tc>
          <w:tcPr>
            <w:tcW w:w="1417" w:type="dxa"/>
            <w:tcBorders>
              <w:bottom w:val="thickThinSmallGap" w:sz="24" w:space="0" w:color="000000"/>
            </w:tcBorders>
          </w:tcPr>
          <w:p w14:paraId="5DF07549" w14:textId="5DB30451" w:rsidR="00EA0F31" w:rsidRPr="005634B7" w:rsidRDefault="00EA0F31" w:rsidP="005634B7">
            <w:pPr>
              <w:pStyle w:val="Tableintext"/>
              <w:rPr>
                <w:rtl/>
              </w:rPr>
            </w:pPr>
            <w:r w:rsidRPr="005634B7">
              <w:rPr>
                <w:rFonts w:hint="cs"/>
                <w:rtl/>
              </w:rPr>
              <w:t>48</w:t>
            </w:r>
            <w:r w:rsidR="004D6E23">
              <w:rPr>
                <w:rFonts w:hint="cs"/>
                <w:rtl/>
              </w:rPr>
              <w:t>،</w:t>
            </w:r>
            <w:r w:rsidRPr="005634B7">
              <w:rPr>
                <w:rFonts w:hint="cs"/>
                <w:rtl/>
              </w:rPr>
              <w:t>000</w:t>
            </w:r>
          </w:p>
        </w:tc>
        <w:tc>
          <w:tcPr>
            <w:tcW w:w="1134" w:type="dxa"/>
            <w:tcBorders>
              <w:bottom w:val="thickThinSmallGap" w:sz="24" w:space="0" w:color="000000"/>
            </w:tcBorders>
          </w:tcPr>
          <w:p w14:paraId="6CD066EE" w14:textId="77777777" w:rsidR="00EA0F31" w:rsidRPr="005634B7" w:rsidRDefault="00EA0F31" w:rsidP="005634B7">
            <w:pPr>
              <w:pStyle w:val="Tableintext"/>
              <w:rPr>
                <w:rtl/>
              </w:rPr>
            </w:pPr>
            <w:r w:rsidRPr="005634B7">
              <w:rPr>
                <w:rFonts w:hint="cs"/>
                <w:rtl/>
              </w:rPr>
              <w:t>4-</w:t>
            </w:r>
          </w:p>
        </w:tc>
        <w:tc>
          <w:tcPr>
            <w:tcW w:w="1134" w:type="dxa"/>
            <w:tcBorders>
              <w:bottom w:val="thickThinSmallGap" w:sz="24" w:space="0" w:color="000000"/>
            </w:tcBorders>
          </w:tcPr>
          <w:p w14:paraId="1209AA81" w14:textId="667DAAD7" w:rsidR="00EA0F31" w:rsidRPr="005634B7" w:rsidRDefault="00EA0F31" w:rsidP="005634B7">
            <w:pPr>
              <w:pStyle w:val="Tableintext"/>
              <w:rPr>
                <w:rtl/>
              </w:rPr>
            </w:pPr>
            <w:r w:rsidRPr="005634B7">
              <w:rPr>
                <w:rFonts w:hint="cs"/>
                <w:rtl/>
              </w:rPr>
              <w:t>2</w:t>
            </w:r>
            <w:r w:rsidR="004D6E23">
              <w:rPr>
                <w:rFonts w:hint="cs"/>
                <w:rtl/>
              </w:rPr>
              <w:t>،</w:t>
            </w:r>
            <w:r w:rsidRPr="005634B7">
              <w:rPr>
                <w:rFonts w:hint="cs"/>
                <w:rtl/>
              </w:rPr>
              <w:t>000</w:t>
            </w:r>
          </w:p>
        </w:tc>
      </w:tr>
    </w:tbl>
    <w:p w14:paraId="6F4F9F57" w14:textId="327A1D4C" w:rsidR="00EA0F31" w:rsidRDefault="00745D5C" w:rsidP="00303FB6">
      <w:pPr>
        <w:pStyle w:val="bnazanin"/>
      </w:pPr>
      <w:r>
        <w:rPr>
          <w:rFonts w:hint="cs"/>
          <w:rtl/>
        </w:rPr>
        <w:t xml:space="preserve">باید توجه داشت که </w:t>
      </w:r>
      <w:r w:rsidR="00EA0F31">
        <w:rPr>
          <w:rFonts w:hint="cs"/>
          <w:rtl/>
        </w:rPr>
        <w:t xml:space="preserve">میزان تأثیر تدارکات در افزایش سودآوری، به نوع صنعت وابسته است. به طور مثال، این میزان تأثیر در صنعت خودروسازی که بخش اعظمی از هزینه‌های آن مربوط به هزینه مواد است، مقدار </w:t>
      </w:r>
      <w:r w:rsidR="00CD5AFF">
        <w:rPr>
          <w:rFonts w:hint="cs"/>
          <w:rtl/>
        </w:rPr>
        <w:t>قابل‌توجه</w:t>
      </w:r>
      <w:r w:rsidR="00EA0F31">
        <w:rPr>
          <w:rFonts w:hint="cs"/>
          <w:rtl/>
        </w:rPr>
        <w:t>ی است. اما در صنایع داروسازی هزینه مواد تشکیل</w:t>
      </w:r>
      <w:r w:rsidR="00EA0F31">
        <w:rPr>
          <w:rFonts w:hint="eastAsia"/>
          <w:rtl/>
        </w:rPr>
        <w:t>‌</w:t>
      </w:r>
      <w:r w:rsidR="00EA0F31">
        <w:rPr>
          <w:rFonts w:hint="cs"/>
          <w:rtl/>
        </w:rPr>
        <w:t>دهنده دارو در مقایسه با هزینه بازاریابی محصول، مقدار ناچیزی است.</w:t>
      </w:r>
      <w:r w:rsidR="00303FB6">
        <w:rPr>
          <w:rFonts w:hint="cs"/>
          <w:rtl/>
        </w:rPr>
        <w:t xml:space="preserve"> </w:t>
      </w:r>
      <w:r w:rsidR="00EA0F31">
        <w:rPr>
          <w:rFonts w:hint="cs"/>
          <w:rtl/>
        </w:rPr>
        <w:t>تدارکات در موارد زیر یک عامل اساسی در سودآوری است:</w:t>
      </w:r>
    </w:p>
    <w:p w14:paraId="5CA0C936" w14:textId="77777777" w:rsidR="00EA0F31" w:rsidRDefault="00EA0F31" w:rsidP="00002092">
      <w:pPr>
        <w:pStyle w:val="a1"/>
      </w:pPr>
      <w:r>
        <w:rPr>
          <w:rFonts w:hint="cs"/>
          <w:rtl/>
        </w:rPr>
        <w:t>کالاهای خریداری شده بخش اعظمی از مخارج کل را تشکیل دهند.</w:t>
      </w:r>
    </w:p>
    <w:p w14:paraId="1F53F928" w14:textId="77777777" w:rsidR="00EA0F31" w:rsidRDefault="00EA0F31" w:rsidP="00002092">
      <w:pPr>
        <w:pStyle w:val="a1"/>
      </w:pPr>
      <w:r>
        <w:rPr>
          <w:rFonts w:hint="cs"/>
          <w:rtl/>
        </w:rPr>
        <w:t>قیمت‌ها در نوسان باشند.</w:t>
      </w:r>
    </w:p>
    <w:p w14:paraId="738A3384" w14:textId="1959D7FA" w:rsidR="00EA0F31" w:rsidRDefault="00EA0F31" w:rsidP="00002092">
      <w:pPr>
        <w:pStyle w:val="a1"/>
      </w:pPr>
      <w:r>
        <w:rPr>
          <w:rFonts w:hint="cs"/>
          <w:rtl/>
        </w:rPr>
        <w:t>مسائل مربوط به نوآوری و م</w:t>
      </w:r>
      <w:r w:rsidR="00526DE1">
        <w:rPr>
          <w:rFonts w:hint="cs"/>
          <w:rtl/>
        </w:rPr>
        <w:t>ُ</w:t>
      </w:r>
      <w:r>
        <w:rPr>
          <w:rFonts w:hint="cs"/>
          <w:rtl/>
        </w:rPr>
        <w:t>د مطرح باشد.</w:t>
      </w:r>
    </w:p>
    <w:p w14:paraId="17E753CE" w14:textId="44C05733" w:rsidR="00EA0F31" w:rsidRDefault="00EA0F31" w:rsidP="00002092">
      <w:pPr>
        <w:pStyle w:val="a1"/>
      </w:pPr>
      <w:r>
        <w:rPr>
          <w:rFonts w:hint="cs"/>
          <w:rtl/>
        </w:rPr>
        <w:t xml:space="preserve">بازار محصول نهایی </w:t>
      </w:r>
      <w:r w:rsidR="005351C7">
        <w:rPr>
          <w:rFonts w:hint="cs"/>
          <w:rtl/>
        </w:rPr>
        <w:t>به شدت</w:t>
      </w:r>
      <w:r>
        <w:rPr>
          <w:rFonts w:hint="cs"/>
          <w:rtl/>
        </w:rPr>
        <w:t xml:space="preserve"> رقابتی باشد.</w:t>
      </w:r>
    </w:p>
    <w:p w14:paraId="2086BB43" w14:textId="4F967CC9" w:rsidR="00EA0F31" w:rsidRDefault="00EA0F31" w:rsidP="005351C7">
      <w:pPr>
        <w:pStyle w:val="a1"/>
        <w:numPr>
          <w:ilvl w:val="0"/>
          <w:numId w:val="0"/>
        </w:numPr>
        <w:ind w:left="418"/>
      </w:pPr>
      <w:r>
        <w:rPr>
          <w:rFonts w:hint="cs"/>
          <w:rtl/>
        </w:rPr>
        <w:t>تدارکات در موارد زیر یک عامل اساسی در سودآوری نیست، هرچند که هنوز حائز اهمیت است:</w:t>
      </w:r>
    </w:p>
    <w:p w14:paraId="6BCAC05F" w14:textId="77777777" w:rsidR="00EA0F31" w:rsidRDefault="00EA0F31" w:rsidP="00002092">
      <w:pPr>
        <w:pStyle w:val="a1"/>
      </w:pPr>
      <w:r>
        <w:rPr>
          <w:rFonts w:hint="cs"/>
          <w:rtl/>
        </w:rPr>
        <w:t>کالاهای خریداری شده بخش کوچکی از مخارج کل را تشکیل دهند.</w:t>
      </w:r>
    </w:p>
    <w:p w14:paraId="5C42DDD8" w14:textId="6C25B97C" w:rsidR="00EA0F31" w:rsidRDefault="00EA0F31" w:rsidP="00002092">
      <w:pPr>
        <w:pStyle w:val="a1"/>
      </w:pPr>
      <w:r>
        <w:rPr>
          <w:rFonts w:hint="cs"/>
          <w:rtl/>
        </w:rPr>
        <w:t xml:space="preserve">قیمت‌ها نسبتاً ثابت </w:t>
      </w:r>
      <w:r w:rsidR="005351C7">
        <w:rPr>
          <w:rFonts w:hint="cs"/>
          <w:rtl/>
        </w:rPr>
        <w:t>باشند</w:t>
      </w:r>
      <w:r>
        <w:rPr>
          <w:rFonts w:hint="cs"/>
          <w:rtl/>
        </w:rPr>
        <w:t>.</w:t>
      </w:r>
    </w:p>
    <w:p w14:paraId="0C457F83" w14:textId="73A2EB60" w:rsidR="00EA0F31" w:rsidRDefault="00EA0F31" w:rsidP="005351C7">
      <w:pPr>
        <w:pStyle w:val="a1"/>
        <w:ind w:left="778"/>
      </w:pPr>
      <w:r>
        <w:rPr>
          <w:rFonts w:hint="cs"/>
          <w:rtl/>
        </w:rPr>
        <w:t xml:space="preserve">نوآوری چندان مطرح </w:t>
      </w:r>
      <w:r w:rsidR="005351C7">
        <w:rPr>
          <w:rFonts w:hint="cs"/>
          <w:rtl/>
        </w:rPr>
        <w:t>نباشد</w:t>
      </w:r>
      <w:r>
        <w:rPr>
          <w:rFonts w:hint="cs"/>
          <w:rtl/>
        </w:rPr>
        <w:t>.</w:t>
      </w:r>
    </w:p>
    <w:p w14:paraId="5DA8E404" w14:textId="0C0EFD1E" w:rsidR="00711F12" w:rsidRPr="00711F12" w:rsidRDefault="00711F12" w:rsidP="00F31A20">
      <w:pPr>
        <w:pStyle w:val="Heading4"/>
        <w:rPr>
          <w:rtl/>
        </w:rPr>
      </w:pPr>
      <w:bookmarkStart w:id="143" w:name="_Toc146923445"/>
      <w:r>
        <w:rPr>
          <w:rFonts w:hint="cs"/>
          <w:rtl/>
        </w:rPr>
        <w:lastRenderedPageBreak/>
        <w:t>تمرکز</w:t>
      </w:r>
      <w:bookmarkEnd w:id="143"/>
    </w:p>
    <w:p w14:paraId="5983F547" w14:textId="42DBC444" w:rsidR="00EA0F31" w:rsidRDefault="00EA0F31" w:rsidP="005E6890">
      <w:pPr>
        <w:pStyle w:val="BNazanin-NoIndentation"/>
      </w:pPr>
      <w:r>
        <w:rPr>
          <w:rFonts w:hint="cs"/>
          <w:rtl/>
        </w:rPr>
        <w:t>جایگاه</w:t>
      </w:r>
      <w:r w:rsidR="00450C3E">
        <w:rPr>
          <w:rFonts w:ascii="Times New Roman" w:hAnsi="Times New Roman" w:cs="Times New Roman"/>
          <w:rtl/>
        </w:rPr>
        <w:t>‏</w:t>
      </w:r>
      <w:r>
        <w:rPr>
          <w:rFonts w:hint="cs"/>
          <w:rtl/>
        </w:rPr>
        <w:t xml:space="preserve"> تدارکات در یک سازمان به این بستگی دارد که تمرکز عملیات سازمان روی </w:t>
      </w:r>
      <w:proofErr w:type="spellStart"/>
      <w:r w:rsidR="00CC6FC6">
        <w:rPr>
          <w:rtl/>
        </w:rPr>
        <w:t>کدام‌یک</w:t>
      </w:r>
      <w:proofErr w:type="spellEnd"/>
      <w:r>
        <w:rPr>
          <w:rFonts w:hint="cs"/>
          <w:rtl/>
        </w:rPr>
        <w:t xml:space="preserve"> از </w:t>
      </w:r>
      <w:proofErr w:type="spellStart"/>
      <w:r>
        <w:rPr>
          <w:rFonts w:hint="cs"/>
          <w:rtl/>
        </w:rPr>
        <w:t>حوزه‌های</w:t>
      </w:r>
      <w:proofErr w:type="spellEnd"/>
      <w:r>
        <w:rPr>
          <w:rFonts w:hint="cs"/>
          <w:rtl/>
        </w:rPr>
        <w:t xml:space="preserve"> عملیاتی، بازرگانی یا </w:t>
      </w:r>
      <w:r w:rsidR="00EF3579">
        <w:rPr>
          <w:rFonts w:hint="cs"/>
          <w:rtl/>
        </w:rPr>
        <w:t>راهبردی</w:t>
      </w:r>
      <w:r>
        <w:rPr>
          <w:rFonts w:hint="cs"/>
          <w:rtl/>
        </w:rPr>
        <w:t xml:space="preserve"> است. از نظر </w:t>
      </w:r>
      <w:proofErr w:type="spellStart"/>
      <w:r>
        <w:rPr>
          <w:rFonts w:hint="cs"/>
          <w:rtl/>
        </w:rPr>
        <w:t>سایسون</w:t>
      </w:r>
      <w:proofErr w:type="spellEnd"/>
      <w:r>
        <w:rPr>
          <w:rStyle w:val="FootnoteReference"/>
          <w:rtl/>
        </w:rPr>
        <w:footnoteReference w:id="159"/>
      </w:r>
      <w:r w:rsidR="005658B8">
        <w:rPr>
          <w:rFonts w:hint="cs"/>
          <w:rtl/>
        </w:rPr>
        <w:t>،</w:t>
      </w:r>
      <w:r>
        <w:rPr>
          <w:rFonts w:hint="cs"/>
          <w:rtl/>
        </w:rPr>
        <w:t xml:space="preserve"> تمرکز روی </w:t>
      </w:r>
      <w:proofErr w:type="spellStart"/>
      <w:r w:rsidR="004D3571">
        <w:rPr>
          <w:rtl/>
        </w:rPr>
        <w:t>هرکدام</w:t>
      </w:r>
      <w:proofErr w:type="spellEnd"/>
      <w:r>
        <w:rPr>
          <w:rFonts w:hint="cs"/>
          <w:rtl/>
        </w:rPr>
        <w:t xml:space="preserve"> از این </w:t>
      </w:r>
      <w:proofErr w:type="spellStart"/>
      <w:r>
        <w:rPr>
          <w:rFonts w:hint="cs"/>
          <w:rtl/>
        </w:rPr>
        <w:t>حوزه</w:t>
      </w:r>
      <w:r>
        <w:rPr>
          <w:rFonts w:hint="eastAsia"/>
          <w:rtl/>
        </w:rPr>
        <w:t>‌</w:t>
      </w:r>
      <w:r>
        <w:rPr>
          <w:rFonts w:hint="cs"/>
          <w:rtl/>
        </w:rPr>
        <w:t>ها</w:t>
      </w:r>
      <w:proofErr w:type="spellEnd"/>
      <w:r>
        <w:rPr>
          <w:rFonts w:hint="cs"/>
          <w:rtl/>
        </w:rPr>
        <w:t xml:space="preserve">، برای حفظ مزیت تجاری </w:t>
      </w:r>
      <w:proofErr w:type="spellStart"/>
      <w:r>
        <w:rPr>
          <w:rFonts w:hint="cs"/>
          <w:rtl/>
        </w:rPr>
        <w:t>شرکت‌ها</w:t>
      </w:r>
      <w:proofErr w:type="spellEnd"/>
      <w:r>
        <w:rPr>
          <w:rFonts w:hint="cs"/>
          <w:rtl/>
        </w:rPr>
        <w:t xml:space="preserve"> کفایت </w:t>
      </w:r>
      <w:proofErr w:type="spellStart"/>
      <w:r>
        <w:rPr>
          <w:rFonts w:hint="cs"/>
          <w:rtl/>
        </w:rPr>
        <w:t>می‌کند</w:t>
      </w:r>
      <w:proofErr w:type="spellEnd"/>
      <w:r>
        <w:rPr>
          <w:rFonts w:hint="cs"/>
          <w:rtl/>
        </w:rPr>
        <w:t xml:space="preserve"> و یک سؤال کلیدی برای رسیدن به اثربخشی</w:t>
      </w:r>
      <w:r>
        <w:rPr>
          <w:rStyle w:val="FootnoteReference"/>
          <w:rtl/>
        </w:rPr>
        <w:footnoteReference w:id="160"/>
      </w:r>
      <w:r>
        <w:rPr>
          <w:rFonts w:hint="cs"/>
          <w:rtl/>
        </w:rPr>
        <w:t xml:space="preserve"> این است که آیا در سازمان تمرکز صحیح وجود دارد یا خیر؟ از نظر </w:t>
      </w:r>
      <w:r w:rsidR="004D3571">
        <w:rPr>
          <w:rtl/>
        </w:rPr>
        <w:t>کارا</w:t>
      </w:r>
      <w:r w:rsidR="004D3571">
        <w:rPr>
          <w:rFonts w:hint="cs"/>
          <w:rtl/>
        </w:rPr>
        <w:t>یی</w:t>
      </w:r>
      <w:r>
        <w:rPr>
          <w:rStyle w:val="FootnoteReference"/>
          <w:rtl/>
        </w:rPr>
        <w:footnoteReference w:id="161"/>
      </w:r>
      <w:r>
        <w:rPr>
          <w:rFonts w:hint="cs"/>
          <w:rtl/>
        </w:rPr>
        <w:t xml:space="preserve"> نیز وظایف کلیدی چقدر خوب انجام </w:t>
      </w:r>
      <w:proofErr w:type="spellStart"/>
      <w:r>
        <w:rPr>
          <w:rFonts w:hint="cs"/>
          <w:rtl/>
        </w:rPr>
        <w:t>می‌شوند</w:t>
      </w:r>
      <w:proofErr w:type="spellEnd"/>
      <w:r>
        <w:rPr>
          <w:rFonts w:hint="cs"/>
          <w:rtl/>
        </w:rPr>
        <w:t>؟</w:t>
      </w:r>
      <w:r w:rsidR="002B0378">
        <w:rPr>
          <w:rFonts w:hint="cs"/>
          <w:rtl/>
        </w:rPr>
        <w:t xml:space="preserve"> </w:t>
      </w:r>
      <w:r>
        <w:rPr>
          <w:rFonts w:hint="cs"/>
          <w:rtl/>
        </w:rPr>
        <w:t xml:space="preserve">از نظر </w:t>
      </w:r>
      <w:proofErr w:type="spellStart"/>
      <w:r>
        <w:rPr>
          <w:rFonts w:hint="cs"/>
          <w:rtl/>
        </w:rPr>
        <w:t>فارمر</w:t>
      </w:r>
      <w:proofErr w:type="spellEnd"/>
      <w:r>
        <w:rPr>
          <w:rStyle w:val="FootnoteReference"/>
          <w:rtl/>
        </w:rPr>
        <w:footnoteReference w:id="162"/>
      </w:r>
      <w:r>
        <w:rPr>
          <w:rFonts w:hint="cs"/>
          <w:rtl/>
        </w:rPr>
        <w:t xml:space="preserve"> به کمک سه قانون زیر </w:t>
      </w:r>
      <w:proofErr w:type="spellStart"/>
      <w:r>
        <w:rPr>
          <w:rFonts w:hint="cs"/>
          <w:rtl/>
        </w:rPr>
        <w:t>می‌توان</w:t>
      </w:r>
      <w:proofErr w:type="spellEnd"/>
      <w:r>
        <w:rPr>
          <w:rFonts w:hint="cs"/>
          <w:rtl/>
        </w:rPr>
        <w:t xml:space="preserve"> جایگاه تدارکات را در داخل یک سازمان مشخص کرد و تشخیص داد که تدارکات از اهمیت بالایی برخوردار است</w:t>
      </w:r>
      <w:r w:rsidR="005658B8">
        <w:rPr>
          <w:rFonts w:hint="cs"/>
          <w:rtl/>
        </w:rPr>
        <w:t xml:space="preserve"> یا خیر</w:t>
      </w:r>
      <w:r>
        <w:rPr>
          <w:rFonts w:hint="cs"/>
          <w:rtl/>
        </w:rPr>
        <w:t>:</w:t>
      </w:r>
    </w:p>
    <w:p w14:paraId="36657857" w14:textId="2068E629" w:rsidR="00EA0F31" w:rsidRDefault="00EA0F31" w:rsidP="00002092">
      <w:pPr>
        <w:pStyle w:val="a1"/>
      </w:pPr>
      <w:r>
        <w:rPr>
          <w:rFonts w:hint="cs"/>
          <w:rtl/>
        </w:rPr>
        <w:t xml:space="preserve">تدارکات رابطه مستقیمی با کاهش </w:t>
      </w:r>
      <w:r w:rsidR="004D3571">
        <w:rPr>
          <w:rFonts w:hint="eastAsia"/>
          <w:rtl/>
        </w:rPr>
        <w:t>مدت‌زمان</w:t>
      </w:r>
      <w:r>
        <w:rPr>
          <w:rFonts w:hint="cs"/>
          <w:rtl/>
        </w:rPr>
        <w:t xml:space="preserve"> چرخه عمر محصول داد.</w:t>
      </w:r>
    </w:p>
    <w:p w14:paraId="6DC66962" w14:textId="148320A3" w:rsidR="00EA0F31" w:rsidRDefault="00CD5AFF" w:rsidP="00002092">
      <w:pPr>
        <w:pStyle w:val="a1"/>
      </w:pPr>
      <w:r>
        <w:rPr>
          <w:rFonts w:hint="cs"/>
          <w:rtl/>
        </w:rPr>
        <w:t>کسب‌وکار</w:t>
      </w:r>
      <w:r w:rsidR="00EA0F31">
        <w:rPr>
          <w:rFonts w:hint="cs"/>
          <w:rtl/>
        </w:rPr>
        <w:t xml:space="preserve"> مربوطه به طور </w:t>
      </w:r>
      <w:r>
        <w:rPr>
          <w:rFonts w:hint="cs"/>
          <w:rtl/>
        </w:rPr>
        <w:t>قابل‌توجه</w:t>
      </w:r>
      <w:r w:rsidR="00EA0F31">
        <w:rPr>
          <w:rFonts w:hint="cs"/>
          <w:rtl/>
        </w:rPr>
        <w:t>ی با بازارهای پرنوسان</w:t>
      </w:r>
      <w:r w:rsidR="00EA0F31">
        <w:rPr>
          <w:rStyle w:val="FootnoteReference"/>
          <w:rtl/>
        </w:rPr>
        <w:footnoteReference w:id="163"/>
      </w:r>
      <w:r w:rsidR="00EA0F31">
        <w:rPr>
          <w:rFonts w:hint="cs"/>
          <w:rtl/>
        </w:rPr>
        <w:t xml:space="preserve"> ارتباط دارد.</w:t>
      </w:r>
    </w:p>
    <w:p w14:paraId="6FC5D540" w14:textId="72607F00" w:rsidR="00EA0F31" w:rsidRDefault="00EA0F31" w:rsidP="00002092">
      <w:pPr>
        <w:pStyle w:val="a1"/>
      </w:pPr>
      <w:r>
        <w:rPr>
          <w:rFonts w:hint="cs"/>
          <w:rtl/>
        </w:rPr>
        <w:t xml:space="preserve">سازمان بخش </w:t>
      </w:r>
      <w:r w:rsidR="004D3571">
        <w:rPr>
          <w:rFonts w:hint="eastAsia"/>
          <w:rtl/>
        </w:rPr>
        <w:t>قابل‌ملاحظه‌ا</w:t>
      </w:r>
      <w:r w:rsidR="004D3571">
        <w:rPr>
          <w:rFonts w:hint="cs"/>
          <w:rtl/>
        </w:rPr>
        <w:t>ی</w:t>
      </w:r>
      <w:r>
        <w:rPr>
          <w:rFonts w:hint="cs"/>
          <w:rtl/>
        </w:rPr>
        <w:t xml:space="preserve"> از درآمد خود را صرف تأمین کالا و خدمات مربوط به انجام کسب‌وکار </w:t>
      </w:r>
      <w:r w:rsidR="002B0378">
        <w:rPr>
          <w:rFonts w:hint="cs"/>
          <w:rtl/>
        </w:rPr>
        <w:t>می</w:t>
      </w:r>
      <w:r w:rsidR="002B0378">
        <w:rPr>
          <w:rFonts w:hint="eastAsia"/>
          <w:rtl/>
        </w:rPr>
        <w:t>‌</w:t>
      </w:r>
      <w:r>
        <w:rPr>
          <w:rFonts w:hint="cs"/>
          <w:rtl/>
        </w:rPr>
        <w:t>کند.</w:t>
      </w:r>
    </w:p>
    <w:p w14:paraId="1392F3CF" w14:textId="568D6CE5" w:rsidR="00EA0F31" w:rsidRDefault="00EA0F31" w:rsidP="00075607">
      <w:pPr>
        <w:pStyle w:val="bnazanin"/>
      </w:pPr>
      <w:r>
        <w:rPr>
          <w:rFonts w:hint="cs"/>
          <w:rtl/>
        </w:rPr>
        <w:t xml:space="preserve">همچنین از نظر معیارهای ساختاری سازمان نیز می‌توان </w:t>
      </w:r>
      <w:r w:rsidR="006B1885">
        <w:rPr>
          <w:rtl/>
        </w:rPr>
        <w:t>به جا</w:t>
      </w:r>
      <w:r w:rsidR="006B1885">
        <w:rPr>
          <w:rFonts w:hint="cs"/>
          <w:rtl/>
        </w:rPr>
        <w:t>ی</w:t>
      </w:r>
      <w:r w:rsidR="006B1885">
        <w:rPr>
          <w:rFonts w:hint="eastAsia"/>
          <w:rtl/>
        </w:rPr>
        <w:t>گاه</w:t>
      </w:r>
      <w:r>
        <w:rPr>
          <w:rFonts w:hint="cs"/>
          <w:rtl/>
        </w:rPr>
        <w:t xml:space="preserve"> و اهمیت تدارکات در سازمان پی برد. این معیارها </w:t>
      </w:r>
      <w:r w:rsidR="00831E38">
        <w:rPr>
          <w:rFonts w:hint="cs"/>
          <w:rtl/>
        </w:rPr>
        <w:t>عبارت‌اند</w:t>
      </w:r>
      <w:r>
        <w:rPr>
          <w:rFonts w:hint="cs"/>
          <w:rtl/>
        </w:rPr>
        <w:t xml:space="preserve"> از:</w:t>
      </w:r>
    </w:p>
    <w:p w14:paraId="07A013E9" w14:textId="360B579F" w:rsidR="00EA0F31" w:rsidRDefault="00EA0F31" w:rsidP="00002092">
      <w:pPr>
        <w:pStyle w:val="a1"/>
      </w:pPr>
      <w:r>
        <w:rPr>
          <w:rFonts w:hint="cs"/>
          <w:rtl/>
        </w:rPr>
        <w:t xml:space="preserve">عنوان شغلی مسئول اجرایی </w:t>
      </w:r>
      <w:r w:rsidR="007008D4">
        <w:rPr>
          <w:rFonts w:hint="cs"/>
          <w:rtl/>
        </w:rPr>
        <w:t xml:space="preserve">واحد </w:t>
      </w:r>
      <w:r>
        <w:rPr>
          <w:rFonts w:hint="cs"/>
          <w:rtl/>
        </w:rPr>
        <w:t>تدارکات</w:t>
      </w:r>
      <w:r w:rsidR="00AE34BE">
        <w:rPr>
          <w:rFonts w:hint="cs"/>
          <w:rtl/>
        </w:rPr>
        <w:t xml:space="preserve"> چیست؟</w:t>
      </w:r>
    </w:p>
    <w:p w14:paraId="23287E9B" w14:textId="18E201BD" w:rsidR="00EA0F31" w:rsidRDefault="00EA0F31" w:rsidP="00002092">
      <w:pPr>
        <w:pStyle w:val="a1"/>
      </w:pPr>
      <w:r>
        <w:rPr>
          <w:rFonts w:hint="cs"/>
          <w:rtl/>
        </w:rPr>
        <w:t xml:space="preserve">مسئول اجرایی تدارکات، </w:t>
      </w:r>
      <w:r w:rsidR="004D3571">
        <w:rPr>
          <w:rFonts w:hint="eastAsia"/>
          <w:rtl/>
        </w:rPr>
        <w:t>گزارش‌ها</w:t>
      </w:r>
      <w:r w:rsidR="004D3571">
        <w:rPr>
          <w:rFonts w:hint="cs"/>
          <w:rtl/>
        </w:rPr>
        <w:t>ی</w:t>
      </w:r>
      <w:r>
        <w:rPr>
          <w:rFonts w:hint="cs"/>
          <w:rtl/>
        </w:rPr>
        <w:t xml:space="preserve"> خود را به چه شخصی و با چه مرتبه‌ای ارائه می</w:t>
      </w:r>
      <w:r>
        <w:rPr>
          <w:rFonts w:hint="eastAsia"/>
          <w:rtl/>
        </w:rPr>
        <w:t>‌</w:t>
      </w:r>
      <w:r>
        <w:rPr>
          <w:rFonts w:hint="cs"/>
          <w:rtl/>
        </w:rPr>
        <w:t>دهد</w:t>
      </w:r>
      <w:r w:rsidR="00AE34BE">
        <w:rPr>
          <w:rFonts w:hint="cs"/>
          <w:rtl/>
        </w:rPr>
        <w:t>؟</w:t>
      </w:r>
    </w:p>
    <w:p w14:paraId="638DB32F" w14:textId="316979D7" w:rsidR="00EA0F31" w:rsidRDefault="00EA0F31" w:rsidP="00002092">
      <w:pPr>
        <w:pStyle w:val="a1"/>
      </w:pPr>
      <w:r>
        <w:rPr>
          <w:rFonts w:hint="cs"/>
          <w:rtl/>
        </w:rPr>
        <w:t>برای انجام وظایف مسئول اجرایی تدارکات، چه مقدار هزینه می‌شود</w:t>
      </w:r>
      <w:r w:rsidR="00AE34BE">
        <w:rPr>
          <w:rFonts w:hint="cs"/>
          <w:rtl/>
        </w:rPr>
        <w:t>؟</w:t>
      </w:r>
    </w:p>
    <w:p w14:paraId="4E1FF8BA" w14:textId="7B72AD9F" w:rsidR="00EA0F31" w:rsidRDefault="00EA0F31" w:rsidP="00002092">
      <w:pPr>
        <w:pStyle w:val="a1"/>
      </w:pPr>
      <w:r>
        <w:rPr>
          <w:rFonts w:hint="cs"/>
          <w:rtl/>
        </w:rPr>
        <w:t>محدودیت مالی وضع شده برای کارکنان تدارکات برای انجام امور محوله بدون مراجعه به مقامات بالاتر</w:t>
      </w:r>
      <w:r w:rsidR="00AE34BE">
        <w:rPr>
          <w:rFonts w:hint="cs"/>
          <w:rtl/>
        </w:rPr>
        <w:t xml:space="preserve"> چقدر است؟</w:t>
      </w:r>
    </w:p>
    <w:p w14:paraId="3B95CB91" w14:textId="6F64AAFE" w:rsidR="00EA0F31" w:rsidRDefault="00AE34BE" w:rsidP="00002092">
      <w:pPr>
        <w:pStyle w:val="a1"/>
      </w:pPr>
      <w:r>
        <w:rPr>
          <w:rFonts w:hint="cs"/>
          <w:rtl/>
        </w:rPr>
        <w:t xml:space="preserve">کارکنان تدارکات در چه </w:t>
      </w:r>
      <w:r w:rsidR="00EA0F31">
        <w:rPr>
          <w:rFonts w:hint="cs"/>
          <w:rtl/>
        </w:rPr>
        <w:t>کمیته‌ها و کمیسیون‌هایی نماینده دارند</w:t>
      </w:r>
      <w:r>
        <w:rPr>
          <w:rFonts w:hint="cs"/>
          <w:rtl/>
        </w:rPr>
        <w:t>؟</w:t>
      </w:r>
    </w:p>
    <w:p w14:paraId="35D1AE4F" w14:textId="0E00A58F" w:rsidR="00711F12" w:rsidRPr="00711F12" w:rsidRDefault="00711F12" w:rsidP="00450C3E">
      <w:pPr>
        <w:pStyle w:val="Heading4"/>
        <w:rPr>
          <w:rtl/>
        </w:rPr>
      </w:pPr>
      <w:bookmarkStart w:id="144" w:name="_Toc146923446"/>
      <w:r>
        <w:rPr>
          <w:rFonts w:hint="cs"/>
          <w:rtl/>
        </w:rPr>
        <w:t>حرفه‌ای‌گری</w:t>
      </w:r>
      <w:bookmarkEnd w:id="144"/>
    </w:p>
    <w:p w14:paraId="29803997" w14:textId="57573683" w:rsidR="00EA0F31" w:rsidRDefault="00EA0F31" w:rsidP="005E6890">
      <w:pPr>
        <w:pStyle w:val="BNazanin-NoIndentation"/>
      </w:pPr>
      <w:r>
        <w:rPr>
          <w:rFonts w:hint="cs"/>
          <w:rtl/>
        </w:rPr>
        <w:t xml:space="preserve">منظور از </w:t>
      </w:r>
      <w:proofErr w:type="spellStart"/>
      <w:r>
        <w:rPr>
          <w:rFonts w:hint="cs"/>
          <w:rtl/>
        </w:rPr>
        <w:t>حرفه‌ای</w:t>
      </w:r>
      <w:r>
        <w:rPr>
          <w:rFonts w:hint="eastAsia"/>
          <w:rtl/>
        </w:rPr>
        <w:t>‌</w:t>
      </w:r>
      <w:r>
        <w:rPr>
          <w:rFonts w:hint="cs"/>
          <w:rtl/>
        </w:rPr>
        <w:t>گری</w:t>
      </w:r>
      <w:proofErr w:type="spellEnd"/>
      <w:r>
        <w:rPr>
          <w:rFonts w:hint="cs"/>
          <w:rtl/>
        </w:rPr>
        <w:t xml:space="preserve"> </w:t>
      </w:r>
      <w:proofErr w:type="spellStart"/>
      <w:r>
        <w:rPr>
          <w:rFonts w:hint="cs"/>
          <w:rtl/>
        </w:rPr>
        <w:t>مشخصه‌هایی</w:t>
      </w:r>
      <w:proofErr w:type="spellEnd"/>
      <w:r>
        <w:rPr>
          <w:rFonts w:hint="cs"/>
          <w:rtl/>
        </w:rPr>
        <w:t xml:space="preserve"> نظیر </w:t>
      </w:r>
      <w:proofErr w:type="spellStart"/>
      <w:r>
        <w:rPr>
          <w:rFonts w:hint="cs"/>
          <w:rtl/>
        </w:rPr>
        <w:t>مهارت‌های</w:t>
      </w:r>
      <w:proofErr w:type="spellEnd"/>
      <w:r>
        <w:rPr>
          <w:rFonts w:hint="cs"/>
          <w:rtl/>
        </w:rPr>
        <w:t xml:space="preserve"> مبتنی بر دانش نظری (تئوری)</w:t>
      </w:r>
      <w:r w:rsidR="00AA12C2">
        <w:rPr>
          <w:rFonts w:hint="cs"/>
          <w:rtl/>
        </w:rPr>
        <w:t xml:space="preserve">، </w:t>
      </w:r>
      <w:r>
        <w:rPr>
          <w:rFonts w:hint="cs"/>
          <w:rtl/>
        </w:rPr>
        <w:t xml:space="preserve">آموزش و یادگیری </w:t>
      </w:r>
      <w:proofErr w:type="spellStart"/>
      <w:r>
        <w:rPr>
          <w:rFonts w:hint="cs"/>
          <w:rtl/>
        </w:rPr>
        <w:t>بلندمدت</w:t>
      </w:r>
      <w:proofErr w:type="spellEnd"/>
      <w:r w:rsidR="00AA12C2">
        <w:rPr>
          <w:rFonts w:hint="cs"/>
          <w:rtl/>
        </w:rPr>
        <w:t xml:space="preserve">، </w:t>
      </w:r>
      <w:r>
        <w:rPr>
          <w:rFonts w:hint="cs"/>
          <w:rtl/>
        </w:rPr>
        <w:t xml:space="preserve">اثبات و </w:t>
      </w:r>
      <w:proofErr w:type="spellStart"/>
      <w:r w:rsidR="004D3571">
        <w:rPr>
          <w:rtl/>
        </w:rPr>
        <w:t>نشان‌دادن</w:t>
      </w:r>
      <w:proofErr w:type="spellEnd"/>
      <w:r>
        <w:rPr>
          <w:rFonts w:hint="cs"/>
          <w:rtl/>
        </w:rPr>
        <w:t xml:space="preserve"> صلاحیت از طریق آزمون و امتحان</w:t>
      </w:r>
      <w:r w:rsidR="00AA12C2">
        <w:rPr>
          <w:rFonts w:hint="cs"/>
          <w:rtl/>
        </w:rPr>
        <w:t xml:space="preserve"> و </w:t>
      </w:r>
      <w:r>
        <w:rPr>
          <w:rFonts w:hint="cs"/>
          <w:rtl/>
        </w:rPr>
        <w:t xml:space="preserve">پایبندی به اصول اخلاق </w:t>
      </w:r>
      <w:proofErr w:type="spellStart"/>
      <w:r>
        <w:rPr>
          <w:rFonts w:hint="cs"/>
          <w:rtl/>
        </w:rPr>
        <w:t>حرفه‌ای</w:t>
      </w:r>
      <w:proofErr w:type="spellEnd"/>
      <w:r w:rsidR="00AA12C2">
        <w:rPr>
          <w:rFonts w:hint="cs"/>
          <w:rtl/>
        </w:rPr>
        <w:t xml:space="preserve"> است. </w:t>
      </w:r>
      <w:r>
        <w:rPr>
          <w:rFonts w:hint="cs"/>
          <w:rtl/>
        </w:rPr>
        <w:t xml:space="preserve">امروزه با تغییر نگاه </w:t>
      </w:r>
      <w:proofErr w:type="spellStart"/>
      <w:r w:rsidR="00AA12C2">
        <w:rPr>
          <w:rFonts w:hint="cs"/>
          <w:rtl/>
        </w:rPr>
        <w:t>سازمان‌ها</w:t>
      </w:r>
      <w:proofErr w:type="spellEnd"/>
      <w:r w:rsidR="00AA12C2">
        <w:rPr>
          <w:rFonts w:hint="cs"/>
          <w:rtl/>
        </w:rPr>
        <w:t xml:space="preserve"> </w:t>
      </w:r>
      <w:r>
        <w:rPr>
          <w:rFonts w:hint="cs"/>
          <w:rtl/>
        </w:rPr>
        <w:t xml:space="preserve">به تدارکات از یک فعالیت واکنشی به یک فعال </w:t>
      </w:r>
      <w:proofErr w:type="spellStart"/>
      <w:r w:rsidR="00075607">
        <w:rPr>
          <w:rFonts w:hint="cs"/>
          <w:rtl/>
        </w:rPr>
        <w:t>پیش‌</w:t>
      </w:r>
      <w:r>
        <w:rPr>
          <w:rFonts w:hint="cs"/>
          <w:rtl/>
        </w:rPr>
        <w:t>کنشی</w:t>
      </w:r>
      <w:proofErr w:type="spellEnd"/>
      <w:r>
        <w:rPr>
          <w:rFonts w:hint="cs"/>
          <w:rtl/>
        </w:rPr>
        <w:t xml:space="preserve"> و </w:t>
      </w:r>
      <w:r w:rsidR="00EF3579">
        <w:rPr>
          <w:rFonts w:hint="cs"/>
          <w:rtl/>
        </w:rPr>
        <w:t>راهبردی</w:t>
      </w:r>
      <w:r>
        <w:rPr>
          <w:rFonts w:hint="cs"/>
          <w:rtl/>
        </w:rPr>
        <w:t xml:space="preserve">، </w:t>
      </w:r>
      <w:r>
        <w:rPr>
          <w:rFonts w:hint="cs"/>
          <w:rtl/>
        </w:rPr>
        <w:lastRenderedPageBreak/>
        <w:t xml:space="preserve">انتظار </w:t>
      </w:r>
      <w:proofErr w:type="spellStart"/>
      <w:r>
        <w:rPr>
          <w:rFonts w:hint="cs"/>
          <w:rtl/>
        </w:rPr>
        <w:t>می‌رود</w:t>
      </w:r>
      <w:proofErr w:type="spellEnd"/>
      <w:r>
        <w:rPr>
          <w:rFonts w:hint="cs"/>
          <w:rtl/>
        </w:rPr>
        <w:t xml:space="preserve"> که کارکنان تدارکات از </w:t>
      </w:r>
      <w:proofErr w:type="spellStart"/>
      <w:r>
        <w:rPr>
          <w:rFonts w:hint="cs"/>
          <w:rtl/>
        </w:rPr>
        <w:t>مهارت‌ها</w:t>
      </w:r>
      <w:proofErr w:type="spellEnd"/>
      <w:r>
        <w:rPr>
          <w:rFonts w:hint="cs"/>
          <w:rtl/>
        </w:rPr>
        <w:t xml:space="preserve"> و </w:t>
      </w:r>
      <w:proofErr w:type="spellStart"/>
      <w:r>
        <w:rPr>
          <w:rFonts w:hint="cs"/>
          <w:rtl/>
        </w:rPr>
        <w:t>مشخصه‌های</w:t>
      </w:r>
      <w:proofErr w:type="spellEnd"/>
      <w:r>
        <w:rPr>
          <w:rFonts w:hint="cs"/>
          <w:rtl/>
        </w:rPr>
        <w:t xml:space="preserve"> خاصی برخوردار باشند تا با حداکثر مشارکت خود بتوانند سازمان را در نیل به اهداف خود همراهی کنند. یک مطالعه گسترده در سال 1993 در امریکا توسط </w:t>
      </w:r>
      <w:proofErr w:type="spellStart"/>
      <w:r>
        <w:rPr>
          <w:rFonts w:hint="cs"/>
          <w:rtl/>
        </w:rPr>
        <w:t>کولچین</w:t>
      </w:r>
      <w:proofErr w:type="spellEnd"/>
      <w:r>
        <w:rPr>
          <w:rStyle w:val="FootnoteReference"/>
          <w:rtl/>
        </w:rPr>
        <w:footnoteReference w:id="164"/>
      </w:r>
      <w:r>
        <w:rPr>
          <w:rFonts w:hint="cs"/>
          <w:rtl/>
        </w:rPr>
        <w:t xml:space="preserve"> </w:t>
      </w:r>
      <w:r w:rsidR="00AA12C2">
        <w:rPr>
          <w:rFonts w:hint="cs"/>
          <w:rtl/>
        </w:rPr>
        <w:t>-که</w:t>
      </w:r>
      <w:r>
        <w:rPr>
          <w:rFonts w:hint="cs"/>
          <w:rtl/>
        </w:rPr>
        <w:t xml:space="preserve"> برگرفته از نظرات و تجربیات جامعه بزرگی از مدیران تدارکات امریکا بود</w:t>
      </w:r>
      <w:r w:rsidR="00AA12C2">
        <w:rPr>
          <w:rFonts w:hint="cs"/>
          <w:rtl/>
        </w:rPr>
        <w:t>-</w:t>
      </w:r>
      <w:r>
        <w:rPr>
          <w:rFonts w:hint="cs"/>
          <w:rtl/>
        </w:rPr>
        <w:t xml:space="preserve"> ده مهارت زیر را </w:t>
      </w:r>
      <w:proofErr w:type="spellStart"/>
      <w:r w:rsidR="00CD5AFF">
        <w:rPr>
          <w:rFonts w:hint="cs"/>
          <w:rtl/>
        </w:rPr>
        <w:t>به‌عنوان</w:t>
      </w:r>
      <w:proofErr w:type="spellEnd"/>
      <w:r>
        <w:rPr>
          <w:rFonts w:hint="cs"/>
          <w:rtl/>
        </w:rPr>
        <w:t xml:space="preserve"> </w:t>
      </w:r>
      <w:proofErr w:type="spellStart"/>
      <w:r w:rsidR="000F20FD">
        <w:rPr>
          <w:rtl/>
        </w:rPr>
        <w:t>مهم‌ترین</w:t>
      </w:r>
      <w:proofErr w:type="spellEnd"/>
      <w:r>
        <w:rPr>
          <w:rFonts w:hint="cs"/>
          <w:rtl/>
        </w:rPr>
        <w:t xml:space="preserve"> </w:t>
      </w:r>
      <w:proofErr w:type="spellStart"/>
      <w:r>
        <w:rPr>
          <w:rFonts w:hint="cs"/>
          <w:rtl/>
        </w:rPr>
        <w:t>مهارت</w:t>
      </w:r>
      <w:r>
        <w:rPr>
          <w:rFonts w:hint="eastAsia"/>
          <w:rtl/>
        </w:rPr>
        <w:t>‌</w:t>
      </w:r>
      <w:r>
        <w:rPr>
          <w:rFonts w:hint="cs"/>
          <w:rtl/>
        </w:rPr>
        <w:t>های</w:t>
      </w:r>
      <w:proofErr w:type="spellEnd"/>
      <w:r>
        <w:rPr>
          <w:rFonts w:hint="cs"/>
          <w:rtl/>
        </w:rPr>
        <w:t xml:space="preserve"> کارک</w:t>
      </w:r>
      <w:r w:rsidR="00075607">
        <w:rPr>
          <w:rFonts w:hint="cs"/>
          <w:rtl/>
        </w:rPr>
        <w:t>ن</w:t>
      </w:r>
      <w:r>
        <w:rPr>
          <w:rFonts w:hint="cs"/>
          <w:rtl/>
        </w:rPr>
        <w:t>ان تدارکات در قرن 21 معرفی کرد:</w:t>
      </w:r>
    </w:p>
    <w:p w14:paraId="372E2581" w14:textId="6C3CCAEF" w:rsidR="00EA0F31" w:rsidRDefault="004D3571" w:rsidP="00002092">
      <w:pPr>
        <w:pStyle w:val="a1"/>
      </w:pPr>
      <w:r>
        <w:rPr>
          <w:rFonts w:hint="eastAsia"/>
          <w:rtl/>
        </w:rPr>
        <w:t>تجز</w:t>
      </w:r>
      <w:r>
        <w:rPr>
          <w:rFonts w:hint="cs"/>
          <w:rtl/>
        </w:rPr>
        <w:t>ی</w:t>
      </w:r>
      <w:r>
        <w:rPr>
          <w:rFonts w:hint="eastAsia"/>
          <w:rtl/>
        </w:rPr>
        <w:t>ه‌وتحل</w:t>
      </w:r>
      <w:r>
        <w:rPr>
          <w:rFonts w:hint="cs"/>
          <w:rtl/>
        </w:rPr>
        <w:t>ی</w:t>
      </w:r>
      <w:r>
        <w:rPr>
          <w:rFonts w:hint="eastAsia"/>
          <w:rtl/>
        </w:rPr>
        <w:t>ل</w:t>
      </w:r>
      <w:r w:rsidR="00EA0F31">
        <w:rPr>
          <w:rFonts w:hint="cs"/>
          <w:rtl/>
        </w:rPr>
        <w:t xml:space="preserve"> هزینه کل</w:t>
      </w:r>
      <w:r w:rsidR="00AA12C2">
        <w:rPr>
          <w:rFonts w:hint="cs"/>
          <w:rtl/>
        </w:rPr>
        <w:t xml:space="preserve"> مالکیت</w:t>
      </w:r>
      <w:r w:rsidR="007008D4">
        <w:rPr>
          <w:rFonts w:hint="cs"/>
          <w:rtl/>
        </w:rPr>
        <w:t>؛</w:t>
      </w:r>
    </w:p>
    <w:p w14:paraId="0061A2EE" w14:textId="10F899A1" w:rsidR="00EA0F31" w:rsidRDefault="007008D4" w:rsidP="00002092">
      <w:pPr>
        <w:pStyle w:val="a1"/>
      </w:pPr>
      <w:r>
        <w:rPr>
          <w:rFonts w:hint="cs"/>
          <w:rtl/>
        </w:rPr>
        <w:t>روش</w:t>
      </w:r>
      <w:r w:rsidR="004D3571">
        <w:rPr>
          <w:rFonts w:hint="eastAsia"/>
          <w:rtl/>
        </w:rPr>
        <w:t>‌ها</w:t>
      </w:r>
      <w:r w:rsidR="00EA0F31">
        <w:rPr>
          <w:rFonts w:hint="cs"/>
          <w:rtl/>
        </w:rPr>
        <w:t xml:space="preserve"> و </w:t>
      </w:r>
      <w:r w:rsidR="00535A4B">
        <w:rPr>
          <w:rFonts w:hint="cs"/>
          <w:rtl/>
        </w:rPr>
        <w:t>راهبرد</w:t>
      </w:r>
      <w:r w:rsidR="00EA0F31">
        <w:rPr>
          <w:rFonts w:hint="cs"/>
          <w:rtl/>
        </w:rPr>
        <w:t>‌های مذاکره</w:t>
      </w:r>
      <w:r>
        <w:rPr>
          <w:rFonts w:hint="cs"/>
          <w:rtl/>
        </w:rPr>
        <w:t>؛</w:t>
      </w:r>
    </w:p>
    <w:p w14:paraId="3CB42881" w14:textId="3459CC20" w:rsidR="00EA0F31" w:rsidRDefault="00EA0F31" w:rsidP="00002092">
      <w:pPr>
        <w:pStyle w:val="a1"/>
      </w:pPr>
      <w:r>
        <w:rPr>
          <w:rFonts w:hint="cs"/>
          <w:rtl/>
        </w:rPr>
        <w:t>مدیریت تأمین</w:t>
      </w:r>
      <w:r>
        <w:rPr>
          <w:rFonts w:hint="eastAsia"/>
          <w:rtl/>
        </w:rPr>
        <w:t>‌</w:t>
      </w:r>
      <w:r>
        <w:rPr>
          <w:rFonts w:hint="cs"/>
          <w:rtl/>
        </w:rPr>
        <w:t>کنندگان و شرکا</w:t>
      </w:r>
      <w:r w:rsidR="007008D4">
        <w:rPr>
          <w:rFonts w:hint="cs"/>
          <w:rtl/>
        </w:rPr>
        <w:t>؛</w:t>
      </w:r>
    </w:p>
    <w:p w14:paraId="66829E80" w14:textId="689FFC05" w:rsidR="00EA0F31" w:rsidRDefault="00EA0F31" w:rsidP="00002092">
      <w:pPr>
        <w:pStyle w:val="a1"/>
      </w:pPr>
      <w:r>
        <w:rPr>
          <w:rFonts w:hint="cs"/>
          <w:rtl/>
        </w:rPr>
        <w:t>رفتار و اخلاق حرفه‌ای</w:t>
      </w:r>
      <w:r w:rsidR="007008D4">
        <w:rPr>
          <w:rFonts w:hint="cs"/>
          <w:rtl/>
        </w:rPr>
        <w:t>؛</w:t>
      </w:r>
    </w:p>
    <w:p w14:paraId="3C078139" w14:textId="37DF27F2" w:rsidR="00EA0F31" w:rsidRDefault="00EA0F31" w:rsidP="00002092">
      <w:pPr>
        <w:pStyle w:val="a1"/>
      </w:pPr>
      <w:r>
        <w:rPr>
          <w:rFonts w:hint="cs"/>
          <w:rtl/>
        </w:rPr>
        <w:t>ارزیابی تأمین‌کنندگان</w:t>
      </w:r>
      <w:r w:rsidR="007008D4">
        <w:rPr>
          <w:rFonts w:hint="cs"/>
          <w:rtl/>
        </w:rPr>
        <w:t>؛</w:t>
      </w:r>
    </w:p>
    <w:p w14:paraId="06F530B1" w14:textId="09E27591" w:rsidR="00EA0F31" w:rsidRDefault="007008D4" w:rsidP="00002092">
      <w:pPr>
        <w:pStyle w:val="a1"/>
      </w:pPr>
      <w:r>
        <w:rPr>
          <w:rFonts w:hint="cs"/>
          <w:rtl/>
        </w:rPr>
        <w:t>روش</w:t>
      </w:r>
      <w:r w:rsidR="00EA0F31">
        <w:rPr>
          <w:rFonts w:hint="cs"/>
          <w:rtl/>
        </w:rPr>
        <w:t>‌های کیفی</w:t>
      </w:r>
      <w:r>
        <w:rPr>
          <w:rFonts w:hint="cs"/>
          <w:rtl/>
        </w:rPr>
        <w:t>؛</w:t>
      </w:r>
    </w:p>
    <w:p w14:paraId="0759A6A2" w14:textId="0B736F2F" w:rsidR="00EA0F31" w:rsidRDefault="00EA0F31" w:rsidP="00002092">
      <w:pPr>
        <w:pStyle w:val="a1"/>
      </w:pPr>
      <w:r>
        <w:rPr>
          <w:rFonts w:hint="cs"/>
          <w:rtl/>
        </w:rPr>
        <w:t xml:space="preserve">برنامه‌ریزی و </w:t>
      </w:r>
      <w:r w:rsidR="00535A4B">
        <w:rPr>
          <w:rFonts w:hint="eastAsia"/>
          <w:rtl/>
        </w:rPr>
        <w:t>راهبرد</w:t>
      </w:r>
      <w:r>
        <w:rPr>
          <w:rFonts w:hint="cs"/>
          <w:rtl/>
        </w:rPr>
        <w:t xml:space="preserve"> تدارکات</w:t>
      </w:r>
      <w:r w:rsidR="007008D4">
        <w:rPr>
          <w:rFonts w:hint="cs"/>
          <w:rtl/>
        </w:rPr>
        <w:t>؛</w:t>
      </w:r>
    </w:p>
    <w:p w14:paraId="155A4E66" w14:textId="12333A0F" w:rsidR="00EA0F31" w:rsidRDefault="004D3571" w:rsidP="00002092">
      <w:pPr>
        <w:pStyle w:val="a1"/>
      </w:pPr>
      <w:r>
        <w:rPr>
          <w:rFonts w:hint="cs"/>
          <w:rtl/>
        </w:rPr>
        <w:t>تجزیه‌</w:t>
      </w:r>
      <w:r w:rsidR="007008D4">
        <w:rPr>
          <w:rFonts w:hint="cs"/>
          <w:rtl/>
        </w:rPr>
        <w:t xml:space="preserve"> </w:t>
      </w:r>
      <w:r>
        <w:rPr>
          <w:rFonts w:hint="cs"/>
          <w:rtl/>
        </w:rPr>
        <w:t>و</w:t>
      </w:r>
      <w:r w:rsidR="007008D4">
        <w:rPr>
          <w:rFonts w:hint="cs"/>
          <w:rtl/>
        </w:rPr>
        <w:t xml:space="preserve"> </w:t>
      </w:r>
      <w:r>
        <w:rPr>
          <w:rFonts w:hint="cs"/>
          <w:rtl/>
        </w:rPr>
        <w:t>تحلیل</w:t>
      </w:r>
      <w:r w:rsidR="00EA0F31">
        <w:rPr>
          <w:rFonts w:hint="cs"/>
          <w:rtl/>
        </w:rPr>
        <w:t xml:space="preserve"> قیمت/هزینه</w:t>
      </w:r>
      <w:r w:rsidR="007008D4">
        <w:rPr>
          <w:rFonts w:hint="cs"/>
          <w:rtl/>
        </w:rPr>
        <w:t>؛</w:t>
      </w:r>
    </w:p>
    <w:p w14:paraId="447E65B6" w14:textId="3A81EEFA" w:rsidR="00EA0F31" w:rsidRDefault="00EA0F31" w:rsidP="00002092">
      <w:pPr>
        <w:pStyle w:val="a1"/>
      </w:pPr>
      <w:r>
        <w:rPr>
          <w:rFonts w:hint="cs"/>
          <w:rtl/>
        </w:rPr>
        <w:t>تبادل الکترونیکی داده</w:t>
      </w:r>
      <w:r w:rsidR="007008D4">
        <w:rPr>
          <w:rFonts w:hint="cs"/>
          <w:rtl/>
        </w:rPr>
        <w:t>؛</w:t>
      </w:r>
    </w:p>
    <w:p w14:paraId="4010DBF9" w14:textId="5D346DF0" w:rsidR="00EA0F31" w:rsidRDefault="00EA0F31" w:rsidP="00002092">
      <w:pPr>
        <w:pStyle w:val="a1"/>
      </w:pPr>
      <w:r>
        <w:rPr>
          <w:rFonts w:hint="cs"/>
          <w:rtl/>
        </w:rPr>
        <w:t>ارتباطات فردی</w:t>
      </w:r>
      <w:r w:rsidR="007008D4">
        <w:rPr>
          <w:rFonts w:hint="cs"/>
          <w:rtl/>
        </w:rPr>
        <w:t>.</w:t>
      </w:r>
    </w:p>
    <w:p w14:paraId="61D3A5AA" w14:textId="692BED88" w:rsidR="00EA0F31" w:rsidRDefault="00EA0F31" w:rsidP="007008D4">
      <w:pPr>
        <w:pStyle w:val="bnazanin"/>
      </w:pPr>
      <w:r>
        <w:rPr>
          <w:rFonts w:hint="cs"/>
          <w:rtl/>
        </w:rPr>
        <w:t>همچنین در مطالعه‌ای دیگر، گینیپرو و پیرسی</w:t>
      </w:r>
      <w:r>
        <w:rPr>
          <w:rStyle w:val="FootnoteReference"/>
          <w:rtl/>
        </w:rPr>
        <w:footnoteReference w:id="165"/>
      </w:r>
      <w:r>
        <w:rPr>
          <w:rFonts w:hint="cs"/>
          <w:rtl/>
        </w:rPr>
        <w:t xml:space="preserve"> </w:t>
      </w:r>
      <w:r w:rsidR="00AA12C2">
        <w:rPr>
          <w:rFonts w:hint="cs"/>
          <w:rtl/>
        </w:rPr>
        <w:t xml:space="preserve">با </w:t>
      </w:r>
      <w:r>
        <w:rPr>
          <w:rFonts w:hint="cs"/>
          <w:rtl/>
        </w:rPr>
        <w:t>نظرسنجی</w:t>
      </w:r>
      <w:r w:rsidR="00AA12C2">
        <w:rPr>
          <w:rFonts w:hint="cs"/>
          <w:rtl/>
        </w:rPr>
        <w:t xml:space="preserve"> از</w:t>
      </w:r>
      <w:r>
        <w:rPr>
          <w:rFonts w:hint="cs"/>
          <w:rtl/>
        </w:rPr>
        <w:t xml:space="preserve"> 136 مدیر تدارکات، 32 مهارت موردنیاز کارکنان تدارکات را شناسایی کردند و آن‌ها را در 7 گروه قرار دادند:</w:t>
      </w:r>
    </w:p>
    <w:p w14:paraId="0F874C2B" w14:textId="07669136" w:rsidR="00EA0F31" w:rsidRDefault="00EF3579" w:rsidP="00002092">
      <w:pPr>
        <w:pStyle w:val="a1"/>
      </w:pPr>
      <w:r>
        <w:rPr>
          <w:rFonts w:hint="cs"/>
          <w:rtl/>
        </w:rPr>
        <w:t>راهبردی</w:t>
      </w:r>
      <w:r w:rsidR="00EA0F31">
        <w:rPr>
          <w:rFonts w:hint="cs"/>
          <w:rtl/>
        </w:rPr>
        <w:t xml:space="preserve"> (تفکر </w:t>
      </w:r>
      <w:r>
        <w:rPr>
          <w:rFonts w:hint="cs"/>
          <w:rtl/>
        </w:rPr>
        <w:t>راهبردی</w:t>
      </w:r>
      <w:r w:rsidR="00EA0F31">
        <w:rPr>
          <w:rFonts w:hint="cs"/>
          <w:rtl/>
        </w:rPr>
        <w:t>، تحقیق در پایگاه تأمین</w:t>
      </w:r>
      <w:r w:rsidR="00EA0F31">
        <w:rPr>
          <w:rStyle w:val="FootnoteReference"/>
          <w:rtl/>
        </w:rPr>
        <w:footnoteReference w:id="166"/>
      </w:r>
      <w:r w:rsidR="00EA0F31">
        <w:rPr>
          <w:rFonts w:hint="cs"/>
          <w:rtl/>
        </w:rPr>
        <w:t xml:space="preserve">، ساختاردهی ارتباط با تأمین‌کنندگان، برنامه‌ریزی </w:t>
      </w:r>
      <w:r w:rsidR="007008D4">
        <w:rPr>
          <w:rFonts w:hint="cs"/>
          <w:rtl/>
        </w:rPr>
        <w:t>فناوري</w:t>
      </w:r>
      <w:r w:rsidR="00EA0F31">
        <w:rPr>
          <w:rFonts w:hint="cs"/>
          <w:rtl/>
        </w:rPr>
        <w:t>، هدف</w:t>
      </w:r>
      <w:r w:rsidR="00EA0F31">
        <w:rPr>
          <w:rFonts w:hint="eastAsia"/>
          <w:rtl/>
        </w:rPr>
        <w:t>‌</w:t>
      </w:r>
      <w:r w:rsidR="00EA0F31">
        <w:rPr>
          <w:rFonts w:hint="cs"/>
          <w:rtl/>
        </w:rPr>
        <w:t>گذاری هزینه تأمین‌کنندگان)</w:t>
      </w:r>
      <w:r w:rsidR="007008D4">
        <w:rPr>
          <w:rFonts w:hint="cs"/>
          <w:rtl/>
        </w:rPr>
        <w:t>؛</w:t>
      </w:r>
    </w:p>
    <w:p w14:paraId="5481C631" w14:textId="4715DAF5" w:rsidR="00EA0F31" w:rsidRDefault="00EA0F31" w:rsidP="00002092">
      <w:pPr>
        <w:pStyle w:val="a1"/>
      </w:pPr>
      <w:r>
        <w:rPr>
          <w:rFonts w:hint="cs"/>
          <w:rtl/>
        </w:rPr>
        <w:t>مدیریت فرایند</w:t>
      </w:r>
      <w:r w:rsidR="007008D4">
        <w:rPr>
          <w:rFonts w:hint="cs"/>
          <w:rtl/>
        </w:rPr>
        <w:t>؛</w:t>
      </w:r>
    </w:p>
    <w:p w14:paraId="119D24F6" w14:textId="3BA48EDC" w:rsidR="00EA0F31" w:rsidRDefault="00EA0F31" w:rsidP="00002092">
      <w:pPr>
        <w:pStyle w:val="a1"/>
      </w:pPr>
      <w:r>
        <w:rPr>
          <w:rFonts w:hint="cs"/>
          <w:rtl/>
        </w:rPr>
        <w:t>تیم</w:t>
      </w:r>
      <w:r w:rsidR="002C765C">
        <w:rPr>
          <w:rFonts w:hint="cs"/>
          <w:rtl/>
        </w:rPr>
        <w:t>ی</w:t>
      </w:r>
      <w:r w:rsidR="007008D4">
        <w:rPr>
          <w:rFonts w:hint="cs"/>
          <w:rtl/>
        </w:rPr>
        <w:t>؛</w:t>
      </w:r>
    </w:p>
    <w:p w14:paraId="549FBF11" w14:textId="3BFBD837" w:rsidR="00EA0F31" w:rsidRDefault="00EA0F31" w:rsidP="00002092">
      <w:pPr>
        <w:pStyle w:val="a1"/>
      </w:pPr>
      <w:r>
        <w:rPr>
          <w:rFonts w:hint="cs"/>
          <w:rtl/>
        </w:rPr>
        <w:t>تصمیم‌گیری</w:t>
      </w:r>
      <w:r w:rsidR="007008D4">
        <w:rPr>
          <w:rFonts w:hint="cs"/>
          <w:rtl/>
        </w:rPr>
        <w:t>؛</w:t>
      </w:r>
    </w:p>
    <w:p w14:paraId="0F71D6E1" w14:textId="42DE101C" w:rsidR="00EA0F31" w:rsidRDefault="00EA0F31" w:rsidP="00002092">
      <w:pPr>
        <w:pStyle w:val="a1"/>
      </w:pPr>
      <w:r>
        <w:rPr>
          <w:rFonts w:hint="cs"/>
          <w:rtl/>
        </w:rPr>
        <w:t>رفتاری (ارتباطات فردی، ریسک‌پذیری کارآفرینی، خلاقیت، کنجکاوی)</w:t>
      </w:r>
      <w:r w:rsidR="007008D4">
        <w:rPr>
          <w:rFonts w:hint="cs"/>
          <w:rtl/>
        </w:rPr>
        <w:t>؛</w:t>
      </w:r>
    </w:p>
    <w:p w14:paraId="1D4D3834" w14:textId="363C439E" w:rsidR="00EA0F31" w:rsidRDefault="00EA0F31" w:rsidP="00002092">
      <w:pPr>
        <w:pStyle w:val="a1"/>
      </w:pPr>
      <w:r>
        <w:rPr>
          <w:rFonts w:hint="cs"/>
          <w:rtl/>
        </w:rPr>
        <w:t>مذاکره</w:t>
      </w:r>
      <w:r w:rsidR="007008D4">
        <w:rPr>
          <w:rFonts w:hint="cs"/>
          <w:rtl/>
        </w:rPr>
        <w:t>؛</w:t>
      </w:r>
    </w:p>
    <w:p w14:paraId="50D219E7" w14:textId="492FC250" w:rsidR="00396E90" w:rsidRDefault="00EA0F31" w:rsidP="00002092">
      <w:pPr>
        <w:pStyle w:val="a1"/>
      </w:pPr>
      <w:r>
        <w:rPr>
          <w:rFonts w:hint="cs"/>
          <w:rtl/>
        </w:rPr>
        <w:t>کمّی (محاسباتی، فنی، طرح اولیه</w:t>
      </w:r>
      <w:r>
        <w:rPr>
          <w:rStyle w:val="FootnoteReference"/>
          <w:rtl/>
        </w:rPr>
        <w:footnoteReference w:id="167"/>
      </w:r>
      <w:r>
        <w:rPr>
          <w:rFonts w:hint="cs"/>
          <w:rtl/>
        </w:rPr>
        <w:t>، توسعه مشخصه‌ها)</w:t>
      </w:r>
      <w:r w:rsidR="007008D4">
        <w:rPr>
          <w:rFonts w:hint="cs"/>
          <w:rtl/>
        </w:rPr>
        <w:t>.</w:t>
      </w:r>
    </w:p>
    <w:p w14:paraId="1A8995A0" w14:textId="24F6D7EE" w:rsidR="003E22B0" w:rsidRDefault="003E22B0" w:rsidP="003E22B0">
      <w:pPr>
        <w:pStyle w:val="Heading3"/>
        <w:rPr>
          <w:rtl/>
        </w:rPr>
      </w:pPr>
      <w:bookmarkStart w:id="145" w:name="_Toc146923447"/>
      <w:r>
        <w:rPr>
          <w:rFonts w:hint="cs"/>
          <w:rtl/>
        </w:rPr>
        <w:t>فرایند تدارکات</w:t>
      </w:r>
      <w:bookmarkEnd w:id="145"/>
    </w:p>
    <w:p w14:paraId="7E28E930" w14:textId="6412AF81" w:rsidR="00096807" w:rsidRDefault="00096807" w:rsidP="005E6890">
      <w:pPr>
        <w:pStyle w:val="BNazanin-NoIndentation"/>
        <w:rPr>
          <w:rtl/>
        </w:rPr>
      </w:pPr>
      <w:r>
        <w:rPr>
          <w:rFonts w:hint="cs"/>
          <w:rtl/>
        </w:rPr>
        <w:lastRenderedPageBreak/>
        <w:t xml:space="preserve">وجود یک مدل </w:t>
      </w:r>
      <w:proofErr w:type="spellStart"/>
      <w:r>
        <w:rPr>
          <w:rFonts w:hint="cs"/>
          <w:rtl/>
        </w:rPr>
        <w:t>فرایندی</w:t>
      </w:r>
      <w:proofErr w:type="spellEnd"/>
      <w:r>
        <w:rPr>
          <w:rFonts w:hint="cs"/>
          <w:rtl/>
        </w:rPr>
        <w:t xml:space="preserve"> شفاف به مدیران تدارکات کمک </w:t>
      </w:r>
      <w:proofErr w:type="spellStart"/>
      <w:r>
        <w:rPr>
          <w:rFonts w:hint="cs"/>
          <w:rtl/>
        </w:rPr>
        <w:t>می‌کند</w:t>
      </w:r>
      <w:proofErr w:type="spellEnd"/>
      <w:r>
        <w:rPr>
          <w:rFonts w:hint="cs"/>
          <w:rtl/>
        </w:rPr>
        <w:t xml:space="preserve"> تا </w:t>
      </w:r>
      <w:proofErr w:type="spellStart"/>
      <w:r>
        <w:rPr>
          <w:rFonts w:hint="cs"/>
          <w:rtl/>
        </w:rPr>
        <w:t>مسئولیت‌ها</w:t>
      </w:r>
      <w:proofErr w:type="spellEnd"/>
      <w:r>
        <w:rPr>
          <w:rFonts w:hint="cs"/>
          <w:rtl/>
        </w:rPr>
        <w:t xml:space="preserve"> و وظایف مهم تدارکات را </w:t>
      </w:r>
      <w:proofErr w:type="spellStart"/>
      <w:r w:rsidR="001E4AE7">
        <w:rPr>
          <w:rFonts w:hint="cs"/>
          <w:rtl/>
        </w:rPr>
        <w:t>به‌درستی</w:t>
      </w:r>
      <w:proofErr w:type="spellEnd"/>
      <w:r>
        <w:rPr>
          <w:rFonts w:hint="cs"/>
          <w:rtl/>
        </w:rPr>
        <w:t xml:space="preserve"> شناسایی و مدیریت کنند. فرایند تدارکات باید در قالب چندین گام تعریف شود و تمام </w:t>
      </w:r>
      <w:proofErr w:type="spellStart"/>
      <w:r>
        <w:rPr>
          <w:rFonts w:hint="cs"/>
          <w:rtl/>
        </w:rPr>
        <w:t>رویه‌ها</w:t>
      </w:r>
      <w:proofErr w:type="spellEnd"/>
      <w:r>
        <w:rPr>
          <w:rFonts w:hint="cs"/>
          <w:rtl/>
        </w:rPr>
        <w:t xml:space="preserve"> و </w:t>
      </w:r>
      <w:proofErr w:type="spellStart"/>
      <w:r>
        <w:rPr>
          <w:rFonts w:hint="cs"/>
          <w:rtl/>
        </w:rPr>
        <w:t>دستورالعمل‌های</w:t>
      </w:r>
      <w:proofErr w:type="spellEnd"/>
      <w:r>
        <w:rPr>
          <w:rFonts w:hint="cs"/>
          <w:rtl/>
        </w:rPr>
        <w:t xml:space="preserve"> موردنیاز در هر گام </w:t>
      </w:r>
      <w:proofErr w:type="spellStart"/>
      <w:r w:rsidR="001E4AE7">
        <w:rPr>
          <w:rFonts w:hint="cs"/>
          <w:rtl/>
        </w:rPr>
        <w:t>به‌درستی</w:t>
      </w:r>
      <w:proofErr w:type="spellEnd"/>
      <w:r>
        <w:rPr>
          <w:rFonts w:hint="cs"/>
          <w:rtl/>
        </w:rPr>
        <w:t xml:space="preserve"> تدوین شود. </w:t>
      </w:r>
      <w:proofErr w:type="spellStart"/>
      <w:r w:rsidR="003B11B1">
        <w:rPr>
          <w:rtl/>
        </w:rPr>
        <w:t>بد</w:t>
      </w:r>
      <w:r w:rsidR="003B11B1">
        <w:rPr>
          <w:rFonts w:hint="cs"/>
          <w:rtl/>
        </w:rPr>
        <w:t>ی</w:t>
      </w:r>
      <w:r w:rsidR="003B11B1">
        <w:rPr>
          <w:rFonts w:hint="eastAsia"/>
          <w:rtl/>
        </w:rPr>
        <w:t>ن‌طر</w:t>
      </w:r>
      <w:r w:rsidR="003B11B1">
        <w:rPr>
          <w:rFonts w:hint="cs"/>
          <w:rtl/>
        </w:rPr>
        <w:t>ی</w:t>
      </w:r>
      <w:r w:rsidR="003B11B1">
        <w:rPr>
          <w:rFonts w:hint="eastAsia"/>
          <w:rtl/>
        </w:rPr>
        <w:t>ق</w:t>
      </w:r>
      <w:proofErr w:type="spellEnd"/>
      <w:r>
        <w:rPr>
          <w:rFonts w:hint="cs"/>
          <w:rtl/>
        </w:rPr>
        <w:t xml:space="preserve"> هر شخص </w:t>
      </w:r>
      <w:proofErr w:type="spellStart"/>
      <w:r>
        <w:rPr>
          <w:rFonts w:hint="cs"/>
          <w:rtl/>
        </w:rPr>
        <w:t>می‌داند</w:t>
      </w:r>
      <w:proofErr w:type="spellEnd"/>
      <w:r>
        <w:rPr>
          <w:rFonts w:hint="cs"/>
          <w:rtl/>
        </w:rPr>
        <w:t xml:space="preserve"> که در کار خود باید از چه قوانین و </w:t>
      </w:r>
      <w:proofErr w:type="spellStart"/>
      <w:r>
        <w:rPr>
          <w:rFonts w:hint="cs"/>
          <w:rtl/>
        </w:rPr>
        <w:t>قواعدی</w:t>
      </w:r>
      <w:proofErr w:type="spellEnd"/>
      <w:r>
        <w:rPr>
          <w:rFonts w:hint="cs"/>
          <w:rtl/>
        </w:rPr>
        <w:t xml:space="preserve"> پیروی کند و در </w:t>
      </w:r>
      <w:proofErr w:type="spellStart"/>
      <w:r>
        <w:rPr>
          <w:rFonts w:hint="cs"/>
          <w:rtl/>
        </w:rPr>
        <w:t>تصمیم‌گیری</w:t>
      </w:r>
      <w:r>
        <w:rPr>
          <w:rFonts w:hint="eastAsia"/>
          <w:rtl/>
        </w:rPr>
        <w:t>‌</w:t>
      </w:r>
      <w:r>
        <w:rPr>
          <w:rFonts w:hint="cs"/>
          <w:rtl/>
        </w:rPr>
        <w:t>ها</w:t>
      </w:r>
      <w:proofErr w:type="spellEnd"/>
      <w:r>
        <w:rPr>
          <w:rFonts w:hint="cs"/>
          <w:rtl/>
        </w:rPr>
        <w:t xml:space="preserve"> خود چه نکاتی را مدنظر قرار دهد. در این راستا، برخی </w:t>
      </w:r>
      <w:proofErr w:type="spellStart"/>
      <w:r>
        <w:rPr>
          <w:rFonts w:hint="cs"/>
          <w:rtl/>
        </w:rPr>
        <w:t>سازمان</w:t>
      </w:r>
      <w:r>
        <w:rPr>
          <w:rFonts w:hint="eastAsia"/>
          <w:rtl/>
        </w:rPr>
        <w:t>‌</w:t>
      </w:r>
      <w:r>
        <w:rPr>
          <w:rFonts w:hint="cs"/>
          <w:rtl/>
        </w:rPr>
        <w:t>ها</w:t>
      </w:r>
      <w:proofErr w:type="spellEnd"/>
      <w:r>
        <w:rPr>
          <w:rFonts w:hint="cs"/>
          <w:rtl/>
        </w:rPr>
        <w:t xml:space="preserve"> </w:t>
      </w:r>
      <w:proofErr w:type="spellStart"/>
      <w:r>
        <w:rPr>
          <w:rFonts w:hint="cs"/>
          <w:rtl/>
        </w:rPr>
        <w:t>فرایندهای</w:t>
      </w:r>
      <w:proofErr w:type="spellEnd"/>
      <w:r>
        <w:rPr>
          <w:rFonts w:hint="cs"/>
          <w:rtl/>
        </w:rPr>
        <w:t xml:space="preserve"> خود را در قالب </w:t>
      </w:r>
      <w:proofErr w:type="spellStart"/>
      <w:r>
        <w:rPr>
          <w:rFonts w:hint="cs"/>
          <w:rtl/>
        </w:rPr>
        <w:t>سیستم‌های</w:t>
      </w:r>
      <w:proofErr w:type="spellEnd"/>
      <w:r>
        <w:rPr>
          <w:rFonts w:hint="cs"/>
          <w:rtl/>
        </w:rPr>
        <w:t xml:space="preserve"> کامپیوتری </w:t>
      </w:r>
      <w:proofErr w:type="spellStart"/>
      <w:r>
        <w:rPr>
          <w:rFonts w:hint="cs"/>
          <w:rtl/>
        </w:rPr>
        <w:t>پیاده‌سازی</w:t>
      </w:r>
      <w:proofErr w:type="spellEnd"/>
      <w:r>
        <w:rPr>
          <w:rFonts w:hint="cs"/>
          <w:rtl/>
        </w:rPr>
        <w:t xml:space="preserve"> </w:t>
      </w:r>
      <w:proofErr w:type="spellStart"/>
      <w:r>
        <w:rPr>
          <w:rFonts w:hint="cs"/>
          <w:rtl/>
        </w:rPr>
        <w:t>می‌کنند</w:t>
      </w:r>
      <w:proofErr w:type="spellEnd"/>
      <w:r>
        <w:rPr>
          <w:rFonts w:hint="cs"/>
          <w:rtl/>
        </w:rPr>
        <w:t xml:space="preserve"> و </w:t>
      </w:r>
      <w:proofErr w:type="spellStart"/>
      <w:r w:rsidR="003B11B1">
        <w:rPr>
          <w:rtl/>
        </w:rPr>
        <w:t>بد</w:t>
      </w:r>
      <w:r w:rsidR="003B11B1">
        <w:rPr>
          <w:rFonts w:hint="cs"/>
          <w:rtl/>
        </w:rPr>
        <w:t>ی</w:t>
      </w:r>
      <w:r w:rsidR="003B11B1">
        <w:rPr>
          <w:rFonts w:hint="eastAsia"/>
          <w:rtl/>
        </w:rPr>
        <w:t>ن‌طر</w:t>
      </w:r>
      <w:r w:rsidR="003B11B1">
        <w:rPr>
          <w:rFonts w:hint="cs"/>
          <w:rtl/>
        </w:rPr>
        <w:t>ی</w:t>
      </w:r>
      <w:r w:rsidR="003B11B1">
        <w:rPr>
          <w:rFonts w:hint="eastAsia"/>
          <w:rtl/>
        </w:rPr>
        <w:t>ق</w:t>
      </w:r>
      <w:proofErr w:type="spellEnd"/>
      <w:r>
        <w:rPr>
          <w:rFonts w:hint="cs"/>
          <w:rtl/>
        </w:rPr>
        <w:t xml:space="preserve"> وظایف و </w:t>
      </w:r>
      <w:proofErr w:type="spellStart"/>
      <w:r>
        <w:rPr>
          <w:rFonts w:hint="cs"/>
          <w:rtl/>
        </w:rPr>
        <w:t>مسئولیت‌های</w:t>
      </w:r>
      <w:proofErr w:type="spellEnd"/>
      <w:r>
        <w:rPr>
          <w:rFonts w:hint="cs"/>
          <w:rtl/>
        </w:rPr>
        <w:t xml:space="preserve"> هر شخص </w:t>
      </w:r>
      <w:proofErr w:type="spellStart"/>
      <w:r w:rsidR="001E4AE7">
        <w:rPr>
          <w:rFonts w:hint="cs"/>
          <w:rtl/>
        </w:rPr>
        <w:t>به‌درستی</w:t>
      </w:r>
      <w:proofErr w:type="spellEnd"/>
      <w:r>
        <w:rPr>
          <w:rFonts w:hint="cs"/>
          <w:rtl/>
        </w:rPr>
        <w:t xml:space="preserve"> مشخص و تخصیص داده </w:t>
      </w:r>
      <w:proofErr w:type="spellStart"/>
      <w:r>
        <w:rPr>
          <w:rFonts w:hint="cs"/>
          <w:rtl/>
        </w:rPr>
        <w:t>می‌شود</w:t>
      </w:r>
      <w:proofErr w:type="spellEnd"/>
      <w:r w:rsidR="0088206F">
        <w:rPr>
          <w:rFonts w:hint="cs"/>
          <w:rtl/>
        </w:rPr>
        <w:t xml:space="preserve"> و در نتیجه، انحراف از اجرای فرایند به حداقل مقدار ممکن کاهش </w:t>
      </w:r>
      <w:proofErr w:type="spellStart"/>
      <w:r w:rsidR="0088206F">
        <w:rPr>
          <w:rFonts w:hint="cs"/>
          <w:rtl/>
        </w:rPr>
        <w:t>می‌یابد</w:t>
      </w:r>
      <w:proofErr w:type="spellEnd"/>
      <w:r w:rsidR="0088206F">
        <w:rPr>
          <w:rFonts w:hint="cs"/>
          <w:rtl/>
        </w:rPr>
        <w:t>.</w:t>
      </w:r>
    </w:p>
    <w:p w14:paraId="3AC3CFA9" w14:textId="2E835B52" w:rsidR="00F87507" w:rsidRDefault="00A566EF" w:rsidP="005E5859">
      <w:pPr>
        <w:pStyle w:val="bnazanin"/>
        <w:rPr>
          <w:rtl/>
          <w:lang w:bidi="fa-IR"/>
        </w:rPr>
      </w:pPr>
      <w:r>
        <w:rPr>
          <w:rFonts w:hint="cs"/>
          <w:rtl/>
          <w:lang w:bidi="fa-IR"/>
        </w:rPr>
        <w:t xml:space="preserve">در نگاه کلان، </w:t>
      </w:r>
      <w:r w:rsidR="00B10BC5">
        <w:rPr>
          <w:rFonts w:hint="cs"/>
          <w:rtl/>
          <w:lang w:bidi="fa-IR"/>
        </w:rPr>
        <w:t xml:space="preserve">فرایند تدارکات از </w:t>
      </w:r>
      <w:r>
        <w:rPr>
          <w:rFonts w:hint="cs"/>
          <w:rtl/>
          <w:lang w:bidi="fa-IR"/>
        </w:rPr>
        <w:t>ده مرحله اصلی</w:t>
      </w:r>
      <w:r w:rsidR="00B10BC5">
        <w:rPr>
          <w:rFonts w:hint="cs"/>
          <w:rtl/>
          <w:lang w:bidi="fa-IR"/>
        </w:rPr>
        <w:t xml:space="preserve"> </w:t>
      </w:r>
      <w:r>
        <w:rPr>
          <w:rFonts w:hint="cs"/>
          <w:rtl/>
          <w:lang w:bidi="fa-IR"/>
        </w:rPr>
        <w:t xml:space="preserve">مطابق با </w:t>
      </w:r>
      <w:r w:rsidR="004A6E1F">
        <w:rPr>
          <w:rtl/>
          <w:lang w:bidi="fa-IR"/>
        </w:rPr>
        <w:fldChar w:fldCharType="begin"/>
      </w:r>
      <w:r w:rsidR="004A6E1F">
        <w:rPr>
          <w:rtl/>
          <w:lang w:bidi="fa-IR"/>
        </w:rPr>
        <w:instrText xml:space="preserve"> </w:instrText>
      </w:r>
      <w:r w:rsidR="004A6E1F">
        <w:rPr>
          <w:rFonts w:hint="cs"/>
          <w:lang w:bidi="fa-IR"/>
        </w:rPr>
        <w:instrText>REF</w:instrText>
      </w:r>
      <w:r w:rsidR="004A6E1F">
        <w:rPr>
          <w:rFonts w:hint="cs"/>
          <w:rtl/>
          <w:lang w:bidi="fa-IR"/>
        </w:rPr>
        <w:instrText xml:space="preserve"> _</w:instrText>
      </w:r>
      <w:r w:rsidR="004A6E1F">
        <w:rPr>
          <w:rFonts w:hint="cs"/>
          <w:lang w:bidi="fa-IR"/>
        </w:rPr>
        <w:instrText>Ref112420143 \h</w:instrText>
      </w:r>
      <w:r w:rsidR="004A6E1F">
        <w:rPr>
          <w:rtl/>
          <w:lang w:bidi="fa-IR"/>
        </w:rPr>
        <w:instrText xml:space="preserve"> </w:instrText>
      </w:r>
      <w:r w:rsidR="004A6E1F">
        <w:rPr>
          <w:rtl/>
          <w:lang w:bidi="fa-IR"/>
        </w:rPr>
      </w:r>
      <w:r w:rsidR="004A6E1F">
        <w:rPr>
          <w:rtl/>
          <w:lang w:bidi="fa-IR"/>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1</w:t>
      </w:r>
      <w:r w:rsidR="004A6E1F">
        <w:rPr>
          <w:rtl/>
          <w:lang w:bidi="fa-IR"/>
        </w:rPr>
        <w:fldChar w:fldCharType="end"/>
      </w:r>
      <w:r w:rsidR="004A6E1F">
        <w:rPr>
          <w:rFonts w:hint="cs"/>
          <w:rtl/>
          <w:lang w:bidi="fa-IR"/>
        </w:rPr>
        <w:t>)</w:t>
      </w:r>
      <w:r w:rsidR="00B10BC5">
        <w:rPr>
          <w:rFonts w:hint="cs"/>
          <w:rtl/>
          <w:lang w:bidi="fa-IR"/>
        </w:rPr>
        <w:t xml:space="preserve"> تشکیل شده است</w:t>
      </w:r>
      <w:r>
        <w:rPr>
          <w:rFonts w:hint="cs"/>
          <w:rtl/>
          <w:lang w:bidi="fa-IR"/>
        </w:rPr>
        <w:t>.</w:t>
      </w:r>
      <w:r w:rsidR="009D1796">
        <w:rPr>
          <w:rFonts w:hint="cs"/>
          <w:rtl/>
          <w:lang w:bidi="fa-IR"/>
        </w:rPr>
        <w:t xml:space="preserve"> در منابع مختلف</w:t>
      </w:r>
      <w:r w:rsidR="00C111AF">
        <w:rPr>
          <w:rFonts w:hint="cs"/>
          <w:rtl/>
          <w:lang w:bidi="fa-IR"/>
        </w:rPr>
        <w:t>،</w:t>
      </w:r>
      <w:r w:rsidR="009D1796">
        <w:rPr>
          <w:rFonts w:hint="cs"/>
          <w:rtl/>
          <w:lang w:bidi="fa-IR"/>
        </w:rPr>
        <w:t xml:space="preserve"> این فرایند را معمولاً با عنوان </w:t>
      </w:r>
      <w:r w:rsidR="009D1796">
        <w:rPr>
          <w:rFonts w:hint="cs"/>
          <w:rtl/>
        </w:rPr>
        <w:t xml:space="preserve">فرایند </w:t>
      </w:r>
      <w:r w:rsidR="009D1796">
        <w:t>P2P</w:t>
      </w:r>
      <w:r w:rsidR="009D1796">
        <w:rPr>
          <w:rStyle w:val="FootnoteReference"/>
        </w:rPr>
        <w:footnoteReference w:id="168"/>
      </w:r>
      <w:r w:rsidR="009D1796">
        <w:rPr>
          <w:rFonts w:hint="cs"/>
          <w:rtl/>
        </w:rPr>
        <w:t xml:space="preserve"> یا </w:t>
      </w:r>
      <w:r w:rsidR="009D1796">
        <w:t>S2S</w:t>
      </w:r>
      <w:r w:rsidR="009D1796">
        <w:rPr>
          <w:rStyle w:val="FootnoteReference"/>
        </w:rPr>
        <w:footnoteReference w:id="169"/>
      </w:r>
      <w:r w:rsidR="009D1796">
        <w:rPr>
          <w:rFonts w:hint="cs"/>
          <w:rtl/>
        </w:rPr>
        <w:t xml:space="preserve"> می‌شناسند و </w:t>
      </w:r>
      <w:r w:rsidR="005E5859">
        <w:rPr>
          <w:rFonts w:hint="cs"/>
          <w:rtl/>
        </w:rPr>
        <w:t>معمولا</w:t>
      </w:r>
      <w:r w:rsidR="009D1796">
        <w:rPr>
          <w:rFonts w:hint="cs"/>
          <w:rtl/>
        </w:rPr>
        <w:t xml:space="preserve"> از این دو اصطلاح </w:t>
      </w:r>
      <w:r w:rsidR="00CC6FC6">
        <w:rPr>
          <w:rFonts w:hint="cs"/>
          <w:rtl/>
        </w:rPr>
        <w:t>به‌جای</w:t>
      </w:r>
      <w:r w:rsidR="009D1796">
        <w:rPr>
          <w:rFonts w:hint="cs"/>
          <w:rtl/>
        </w:rPr>
        <w:t xml:space="preserve"> یکدیگر استفاده می‌</w:t>
      </w:r>
      <w:r w:rsidR="005E5859">
        <w:rPr>
          <w:rFonts w:hint="cs"/>
          <w:rtl/>
        </w:rPr>
        <w:t>شود</w:t>
      </w:r>
      <w:r w:rsidR="009D1796">
        <w:rPr>
          <w:rFonts w:hint="cs"/>
          <w:rtl/>
        </w:rPr>
        <w:t xml:space="preserve">. این در حالی است که فرایند </w:t>
      </w:r>
      <w:r w:rsidR="009D1796">
        <w:t>P2P</w:t>
      </w:r>
      <w:r w:rsidR="00C111AF">
        <w:rPr>
          <w:rFonts w:hint="cs"/>
          <w:rtl/>
        </w:rPr>
        <w:t xml:space="preserve"> </w:t>
      </w:r>
      <w:r w:rsidR="005D1D66">
        <w:rPr>
          <w:rFonts w:hint="cs"/>
          <w:rtl/>
        </w:rPr>
        <w:t>لزوماً</w:t>
      </w:r>
      <w:r w:rsidR="00C111AF">
        <w:rPr>
          <w:rFonts w:hint="cs"/>
          <w:rtl/>
        </w:rPr>
        <w:t xml:space="preserve"> تمام مراحل ده گانه را شامل نمی‌شود و عملاً</w:t>
      </w:r>
      <w:r w:rsidR="009D1796">
        <w:rPr>
          <w:rFonts w:hint="cs"/>
          <w:rtl/>
          <w:lang w:bidi="fa-IR"/>
        </w:rPr>
        <w:t xml:space="preserve"> </w:t>
      </w:r>
      <w:proofErr w:type="spellStart"/>
      <w:r w:rsidR="009D1796">
        <w:rPr>
          <w:rFonts w:hint="cs"/>
          <w:rtl/>
          <w:lang w:bidi="fa-IR"/>
        </w:rPr>
        <w:t>زیرمجموعه</w:t>
      </w:r>
      <w:proofErr w:type="spellEnd"/>
      <w:r w:rsidR="00C111AF">
        <w:rPr>
          <w:rFonts w:hint="cs"/>
          <w:rtl/>
          <w:lang w:bidi="fa-IR"/>
        </w:rPr>
        <w:t xml:space="preserve"> فرایند</w:t>
      </w:r>
      <w:r w:rsidR="009D1796">
        <w:rPr>
          <w:rFonts w:hint="cs"/>
          <w:rtl/>
          <w:lang w:bidi="fa-IR"/>
        </w:rPr>
        <w:t xml:space="preserve"> </w:t>
      </w:r>
      <w:r w:rsidR="009D1796">
        <w:rPr>
          <w:lang w:bidi="fa-IR"/>
        </w:rPr>
        <w:t>S2S</w:t>
      </w:r>
      <w:r w:rsidR="009D1796">
        <w:rPr>
          <w:rFonts w:hint="cs"/>
          <w:rtl/>
          <w:lang w:bidi="fa-IR"/>
        </w:rPr>
        <w:t xml:space="preserve"> است. </w:t>
      </w:r>
      <w:r w:rsidR="00C111AF">
        <w:rPr>
          <w:rFonts w:hint="cs"/>
          <w:rtl/>
          <w:lang w:bidi="fa-IR"/>
        </w:rPr>
        <w:t>لذا</w:t>
      </w:r>
      <w:r w:rsidR="009D1796">
        <w:rPr>
          <w:rFonts w:hint="cs"/>
          <w:rtl/>
          <w:lang w:bidi="fa-IR"/>
        </w:rPr>
        <w:t xml:space="preserve"> فرایند نشان داده شده در</w:t>
      </w:r>
      <w:r w:rsidR="009D1796">
        <w:rPr>
          <w:rFonts w:hint="cs"/>
          <w:rtl/>
        </w:rPr>
        <w:t xml:space="preserve"> </w:t>
      </w:r>
      <w:r w:rsidR="009D1796">
        <w:rPr>
          <w:rtl/>
          <w:lang w:bidi="fa-IR"/>
        </w:rPr>
        <w:fldChar w:fldCharType="begin"/>
      </w:r>
      <w:r w:rsidR="009D1796">
        <w:rPr>
          <w:rtl/>
          <w:lang w:bidi="fa-IR"/>
        </w:rPr>
        <w:instrText xml:space="preserve"> </w:instrText>
      </w:r>
      <w:r w:rsidR="009D1796">
        <w:rPr>
          <w:rFonts w:hint="cs"/>
          <w:lang w:bidi="fa-IR"/>
        </w:rPr>
        <w:instrText>REF</w:instrText>
      </w:r>
      <w:r w:rsidR="009D1796">
        <w:rPr>
          <w:rFonts w:hint="cs"/>
          <w:rtl/>
          <w:lang w:bidi="fa-IR"/>
        </w:rPr>
        <w:instrText xml:space="preserve"> _</w:instrText>
      </w:r>
      <w:r w:rsidR="009D1796">
        <w:rPr>
          <w:rFonts w:hint="cs"/>
          <w:lang w:bidi="fa-IR"/>
        </w:rPr>
        <w:instrText>Ref112420143 \h</w:instrText>
      </w:r>
      <w:r w:rsidR="009D1796">
        <w:rPr>
          <w:rtl/>
          <w:lang w:bidi="fa-IR"/>
        </w:rPr>
        <w:instrText xml:space="preserve"> </w:instrText>
      </w:r>
      <w:r w:rsidR="009D1796">
        <w:rPr>
          <w:rtl/>
          <w:lang w:bidi="fa-IR"/>
        </w:rPr>
      </w:r>
      <w:r w:rsidR="009D1796">
        <w:rPr>
          <w:rtl/>
          <w:lang w:bidi="fa-IR"/>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1</w:t>
      </w:r>
      <w:r w:rsidR="009D1796">
        <w:rPr>
          <w:rtl/>
          <w:lang w:bidi="fa-IR"/>
        </w:rPr>
        <w:fldChar w:fldCharType="end"/>
      </w:r>
      <w:r w:rsidR="009D1796">
        <w:rPr>
          <w:rFonts w:hint="cs"/>
          <w:rtl/>
          <w:lang w:bidi="fa-IR"/>
        </w:rPr>
        <w:t xml:space="preserve">)، همان فرایند </w:t>
      </w:r>
      <w:r w:rsidR="009D1796">
        <w:rPr>
          <w:lang w:bidi="fa-IR"/>
        </w:rPr>
        <w:t>S2S</w:t>
      </w:r>
      <w:r w:rsidR="009D1796">
        <w:rPr>
          <w:rFonts w:hint="cs"/>
          <w:rtl/>
          <w:lang w:bidi="fa-IR"/>
        </w:rPr>
        <w:t xml:space="preserve"> است</w:t>
      </w:r>
      <w:r w:rsidR="00A70448">
        <w:rPr>
          <w:rFonts w:hint="cs"/>
          <w:rtl/>
          <w:lang w:bidi="fa-IR"/>
        </w:rPr>
        <w:t xml:space="preserve"> که از شناسایی نیازمندی و انتخاب </w:t>
      </w:r>
      <w:proofErr w:type="spellStart"/>
      <w:r w:rsidR="00A70448">
        <w:rPr>
          <w:rFonts w:hint="cs"/>
          <w:rtl/>
          <w:lang w:bidi="fa-IR"/>
        </w:rPr>
        <w:t>تأمین‌کننده</w:t>
      </w:r>
      <w:proofErr w:type="spellEnd"/>
      <w:r w:rsidR="00A70448">
        <w:rPr>
          <w:rFonts w:hint="cs"/>
          <w:rtl/>
          <w:lang w:bidi="fa-IR"/>
        </w:rPr>
        <w:t xml:space="preserve"> آغاز شده و به پرداخت هزینه و ارزیابی </w:t>
      </w:r>
      <w:proofErr w:type="spellStart"/>
      <w:r w:rsidR="00A70448">
        <w:rPr>
          <w:rFonts w:hint="cs"/>
          <w:rtl/>
          <w:lang w:bidi="fa-IR"/>
        </w:rPr>
        <w:t>تأمین</w:t>
      </w:r>
      <w:r w:rsidR="00A70448">
        <w:rPr>
          <w:rFonts w:hint="eastAsia"/>
          <w:rtl/>
          <w:lang w:bidi="fa-IR"/>
        </w:rPr>
        <w:t>‌</w:t>
      </w:r>
      <w:r w:rsidR="00A70448">
        <w:rPr>
          <w:rFonts w:hint="cs"/>
          <w:rtl/>
          <w:lang w:bidi="fa-IR"/>
        </w:rPr>
        <w:t>کننده</w:t>
      </w:r>
      <w:proofErr w:type="spellEnd"/>
      <w:r w:rsidR="00A70448">
        <w:rPr>
          <w:rFonts w:hint="cs"/>
          <w:rtl/>
          <w:lang w:bidi="fa-IR"/>
        </w:rPr>
        <w:t xml:space="preserve"> ختم </w:t>
      </w:r>
      <w:proofErr w:type="spellStart"/>
      <w:r w:rsidR="00A70448">
        <w:rPr>
          <w:rFonts w:hint="cs"/>
          <w:rtl/>
          <w:lang w:bidi="fa-IR"/>
        </w:rPr>
        <w:t>می‌شود</w:t>
      </w:r>
      <w:proofErr w:type="spellEnd"/>
      <w:r w:rsidR="00A70448">
        <w:rPr>
          <w:rFonts w:hint="cs"/>
          <w:rtl/>
          <w:lang w:bidi="fa-IR"/>
        </w:rPr>
        <w:t xml:space="preserve">. اما در فرایند </w:t>
      </w:r>
      <w:r w:rsidR="00A70448">
        <w:rPr>
          <w:lang w:bidi="fa-IR"/>
        </w:rPr>
        <w:t>P2P</w:t>
      </w:r>
      <w:r w:rsidR="00A70448">
        <w:rPr>
          <w:rFonts w:hint="cs"/>
          <w:rtl/>
          <w:lang w:bidi="fa-IR"/>
        </w:rPr>
        <w:t xml:space="preserve"> فرض </w:t>
      </w:r>
      <w:proofErr w:type="spellStart"/>
      <w:r w:rsidR="00A70448">
        <w:rPr>
          <w:rFonts w:hint="cs"/>
          <w:rtl/>
          <w:lang w:bidi="fa-IR"/>
        </w:rPr>
        <w:t>می‌شود</w:t>
      </w:r>
      <w:proofErr w:type="spellEnd"/>
      <w:r w:rsidR="00A70448">
        <w:rPr>
          <w:rFonts w:hint="cs"/>
          <w:rtl/>
          <w:lang w:bidi="fa-IR"/>
        </w:rPr>
        <w:t xml:space="preserve"> که </w:t>
      </w:r>
      <w:proofErr w:type="spellStart"/>
      <w:r w:rsidR="00A70448">
        <w:rPr>
          <w:rFonts w:hint="cs"/>
          <w:rtl/>
          <w:lang w:bidi="fa-IR"/>
        </w:rPr>
        <w:t>تأمین‌کنندگان</w:t>
      </w:r>
      <w:proofErr w:type="spellEnd"/>
      <w:r w:rsidR="00A70448">
        <w:rPr>
          <w:rFonts w:hint="cs"/>
          <w:rtl/>
          <w:lang w:bidi="fa-IR"/>
        </w:rPr>
        <w:t xml:space="preserve"> </w:t>
      </w:r>
      <w:r w:rsidR="00AB02C8">
        <w:rPr>
          <w:rFonts w:hint="cs"/>
          <w:rtl/>
          <w:lang w:bidi="fa-IR"/>
        </w:rPr>
        <w:t>مناسب قبلاً</w:t>
      </w:r>
      <w:r w:rsidR="00A70448">
        <w:rPr>
          <w:rFonts w:hint="cs"/>
          <w:rtl/>
          <w:lang w:bidi="fa-IR"/>
        </w:rPr>
        <w:t xml:space="preserve"> انتخاب </w:t>
      </w:r>
      <w:proofErr w:type="spellStart"/>
      <w:r w:rsidR="00A70448">
        <w:rPr>
          <w:rFonts w:hint="cs"/>
          <w:rtl/>
          <w:lang w:bidi="fa-IR"/>
        </w:rPr>
        <w:t>شده</w:t>
      </w:r>
      <w:r w:rsidR="00A70448">
        <w:rPr>
          <w:rFonts w:hint="eastAsia"/>
          <w:rtl/>
          <w:lang w:bidi="fa-IR"/>
        </w:rPr>
        <w:t>‌</w:t>
      </w:r>
      <w:r w:rsidR="00A70448">
        <w:rPr>
          <w:rFonts w:hint="cs"/>
          <w:rtl/>
          <w:lang w:bidi="fa-IR"/>
        </w:rPr>
        <w:t>اند</w:t>
      </w:r>
      <w:proofErr w:type="spellEnd"/>
      <w:r w:rsidR="00A70448">
        <w:rPr>
          <w:rFonts w:hint="cs"/>
          <w:rtl/>
          <w:lang w:bidi="fa-IR"/>
        </w:rPr>
        <w:t xml:space="preserve"> و سازمان روابط خود را با </w:t>
      </w:r>
      <w:proofErr w:type="spellStart"/>
      <w:r w:rsidR="00A70448">
        <w:rPr>
          <w:rFonts w:hint="cs"/>
          <w:rtl/>
          <w:lang w:bidi="fa-IR"/>
        </w:rPr>
        <w:t>آن‌ها</w:t>
      </w:r>
      <w:proofErr w:type="spellEnd"/>
      <w:r w:rsidR="00A70448">
        <w:rPr>
          <w:rFonts w:hint="cs"/>
          <w:rtl/>
          <w:lang w:bidi="fa-IR"/>
        </w:rPr>
        <w:t xml:space="preserve"> برقرار کرده است.</w:t>
      </w:r>
      <w:r w:rsidR="00096807">
        <w:rPr>
          <w:rFonts w:hint="cs"/>
          <w:rtl/>
          <w:lang w:bidi="fa-IR"/>
        </w:rPr>
        <w:t xml:space="preserve"> در </w:t>
      </w:r>
      <w:proofErr w:type="spellStart"/>
      <w:r w:rsidR="00096807">
        <w:rPr>
          <w:rFonts w:hint="cs"/>
          <w:rtl/>
          <w:lang w:bidi="fa-IR"/>
        </w:rPr>
        <w:t>بخش‌های</w:t>
      </w:r>
      <w:proofErr w:type="spellEnd"/>
      <w:r w:rsidR="00096807">
        <w:rPr>
          <w:rFonts w:hint="cs"/>
          <w:rtl/>
          <w:lang w:bidi="fa-IR"/>
        </w:rPr>
        <w:t xml:space="preserve"> آتی، هر یک از مراحل فرایند تدارکات در یک فصل مجزا تشریح خواهد شد و </w:t>
      </w:r>
      <w:proofErr w:type="spellStart"/>
      <w:r w:rsidR="00096807">
        <w:rPr>
          <w:rFonts w:hint="cs"/>
          <w:rtl/>
          <w:lang w:bidi="fa-IR"/>
        </w:rPr>
        <w:t>تکنیک‌ها</w:t>
      </w:r>
      <w:proofErr w:type="spellEnd"/>
      <w:r w:rsidR="00096807">
        <w:rPr>
          <w:rFonts w:hint="cs"/>
          <w:rtl/>
          <w:lang w:bidi="fa-IR"/>
        </w:rPr>
        <w:t xml:space="preserve"> و ابزارهای متناسب با آن نیز معرفی </w:t>
      </w:r>
      <w:proofErr w:type="spellStart"/>
      <w:r w:rsidR="00096807">
        <w:rPr>
          <w:rFonts w:hint="cs"/>
          <w:rtl/>
          <w:lang w:bidi="fa-IR"/>
        </w:rPr>
        <w:t>می‌شوند</w:t>
      </w:r>
      <w:proofErr w:type="spellEnd"/>
      <w:r w:rsidR="00096807">
        <w:rPr>
          <w:rFonts w:hint="cs"/>
          <w:rtl/>
          <w:lang w:bidi="fa-IR"/>
        </w:rPr>
        <w:t>.</w:t>
      </w:r>
    </w:p>
    <w:p w14:paraId="2A1DE8F8" w14:textId="6F94C459" w:rsidR="00A566EF" w:rsidRDefault="00A566EF" w:rsidP="00EB4241">
      <w:pPr>
        <w:pStyle w:val="Caption"/>
        <w:rPr>
          <w:rtl/>
          <w:lang w:bidi="fa-IR"/>
        </w:rPr>
      </w:pPr>
      <w:r>
        <w:rPr>
          <w:rFonts w:hint="cs"/>
          <w:noProof/>
          <w:rtl/>
        </w:rPr>
        <w:drawing>
          <wp:inline distT="0" distB="0" distL="0" distR="0" wp14:anchorId="100F9B20" wp14:editId="30FE144C">
            <wp:extent cx="4572000" cy="1612323"/>
            <wp:effectExtent l="0" t="57150" r="0" b="10223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D41E2A6" w14:textId="24CD403E" w:rsidR="00092FF5" w:rsidRDefault="00092FF5" w:rsidP="00092FF5">
      <w:pPr>
        <w:pStyle w:val="Caption"/>
        <w:rPr>
          <w:rtl/>
        </w:rPr>
      </w:pPr>
      <w:bookmarkStart w:id="146" w:name="_Ref112420143"/>
      <w:bookmarkStart w:id="147" w:name="_Toc141361682"/>
      <w:bookmarkStart w:id="148" w:name="_Toc141363434"/>
      <w:bookmarkStart w:id="149" w:name="_Toc14692295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46"/>
      <w:r>
        <w:rPr>
          <w:rFonts w:hint="cs"/>
          <w:rtl/>
          <w:lang w:bidi="fa-IR"/>
        </w:rPr>
        <w:t xml:space="preserve">) </w:t>
      </w:r>
      <w:r w:rsidRPr="00FD3CA6">
        <w:rPr>
          <w:rFonts w:hint="cs"/>
          <w:b w:val="0"/>
          <w:bCs w:val="0"/>
          <w:rtl/>
        </w:rPr>
        <w:t>مراحل اصلی فرایند تدارکات</w:t>
      </w:r>
      <w:bookmarkEnd w:id="147"/>
      <w:bookmarkEnd w:id="148"/>
      <w:bookmarkEnd w:id="149"/>
    </w:p>
    <w:p w14:paraId="5C7763A4" w14:textId="37F2D3A7" w:rsidR="00C94040" w:rsidRDefault="005D1D66" w:rsidP="008576EB">
      <w:pPr>
        <w:pStyle w:val="bnazanin"/>
        <w:rPr>
          <w:rtl/>
        </w:rPr>
      </w:pPr>
      <w:r>
        <w:rPr>
          <w:rtl/>
        </w:rPr>
        <w:t>همان‌طور</w:t>
      </w:r>
      <w:r w:rsidR="00096807">
        <w:rPr>
          <w:rFonts w:hint="cs"/>
          <w:rtl/>
        </w:rPr>
        <w:t xml:space="preserve"> که اشاره شد، فرایند تدارکات </w:t>
      </w:r>
      <w:r w:rsidR="00771E16">
        <w:rPr>
          <w:rFonts w:hint="cs"/>
          <w:rtl/>
        </w:rPr>
        <w:t>در حالت استاندارد از ده گام اساسی تشکیل شده است.</w:t>
      </w:r>
      <w:r w:rsidR="00096807">
        <w:rPr>
          <w:rFonts w:hint="cs"/>
          <w:rtl/>
        </w:rPr>
        <w:t xml:space="preserve"> </w:t>
      </w:r>
      <w:r w:rsidR="00CC6FC6">
        <w:rPr>
          <w:rFonts w:hint="cs"/>
          <w:rtl/>
        </w:rPr>
        <w:t>بااین‌حال</w:t>
      </w:r>
      <w:r w:rsidR="00771E16">
        <w:rPr>
          <w:rFonts w:hint="cs"/>
          <w:rtl/>
        </w:rPr>
        <w:t>، چگونگی اجرای این گام‌ها</w:t>
      </w:r>
      <w:r w:rsidR="008576EB">
        <w:rPr>
          <w:rFonts w:hint="cs"/>
          <w:rtl/>
        </w:rPr>
        <w:t xml:space="preserve"> در هر شرکت</w:t>
      </w:r>
      <w:r w:rsidR="00771E16">
        <w:rPr>
          <w:rFonts w:hint="cs"/>
          <w:rtl/>
        </w:rPr>
        <w:t xml:space="preserve"> وابستگی زیادی به </w:t>
      </w:r>
      <w:r w:rsidR="008576EB">
        <w:rPr>
          <w:rFonts w:hint="cs"/>
          <w:rtl/>
        </w:rPr>
        <w:t>نوع صنعت و</w:t>
      </w:r>
      <w:r w:rsidR="0088206F">
        <w:rPr>
          <w:rFonts w:hint="cs"/>
          <w:rtl/>
        </w:rPr>
        <w:t xml:space="preserve"> نوع</w:t>
      </w:r>
      <w:r w:rsidR="008576EB">
        <w:rPr>
          <w:rFonts w:hint="cs"/>
          <w:rtl/>
        </w:rPr>
        <w:t xml:space="preserve"> فعالیت شرکت موردنظر و </w:t>
      </w:r>
      <w:r w:rsidR="009205CA">
        <w:rPr>
          <w:rFonts w:hint="cs"/>
          <w:rtl/>
        </w:rPr>
        <w:t xml:space="preserve">همچنین </w:t>
      </w:r>
      <w:r w:rsidR="008576EB">
        <w:rPr>
          <w:rFonts w:hint="cs"/>
          <w:rtl/>
        </w:rPr>
        <w:t xml:space="preserve">ساختار سازمانی آن دارد. حتی در برخی سازمان‌ها ممکن است نیاز به اجرای برخی از </w:t>
      </w:r>
      <w:r w:rsidR="008576EB">
        <w:rPr>
          <w:rFonts w:hint="cs"/>
          <w:rtl/>
        </w:rPr>
        <w:lastRenderedPageBreak/>
        <w:t>گام‌های مذکور نباشد. به طور مثال در یک شرکت دولت</w:t>
      </w:r>
      <w:r w:rsidR="00BE3C90">
        <w:rPr>
          <w:rFonts w:hint="cs"/>
          <w:rtl/>
        </w:rPr>
        <w:t>ی یا</w:t>
      </w:r>
      <w:r w:rsidR="00813390">
        <w:rPr>
          <w:rFonts w:hint="cs"/>
          <w:rtl/>
        </w:rPr>
        <w:t xml:space="preserve"> یک</w:t>
      </w:r>
      <w:r w:rsidR="00BE3C90">
        <w:rPr>
          <w:rFonts w:hint="cs"/>
          <w:rtl/>
        </w:rPr>
        <w:t xml:space="preserve"> شرکت زیرمجموعه هلدینگ</w:t>
      </w:r>
      <w:r w:rsidR="008576EB">
        <w:rPr>
          <w:rFonts w:hint="cs"/>
          <w:rtl/>
        </w:rPr>
        <w:t xml:space="preserve"> ممکن است تأمین‌کنندگان و شرایط همکاری با آن‌ها </w:t>
      </w:r>
      <w:r w:rsidR="009205CA">
        <w:rPr>
          <w:rFonts w:hint="cs"/>
          <w:rtl/>
        </w:rPr>
        <w:t xml:space="preserve">از قبل </w:t>
      </w:r>
      <w:r w:rsidR="008576EB">
        <w:rPr>
          <w:rFonts w:hint="cs"/>
          <w:rtl/>
        </w:rPr>
        <w:t>توسط سازمان‌های بالادستی</w:t>
      </w:r>
      <w:r w:rsidR="00BE3C90">
        <w:rPr>
          <w:rFonts w:hint="cs"/>
          <w:rtl/>
        </w:rPr>
        <w:t xml:space="preserve"> مشخص</w:t>
      </w:r>
      <w:r w:rsidR="009205CA">
        <w:rPr>
          <w:rFonts w:hint="cs"/>
          <w:rtl/>
        </w:rPr>
        <w:t xml:space="preserve"> شده</w:t>
      </w:r>
      <w:r w:rsidR="00BE3C90">
        <w:rPr>
          <w:rFonts w:hint="cs"/>
          <w:rtl/>
        </w:rPr>
        <w:t xml:space="preserve"> باشد و لذا شرکت</w:t>
      </w:r>
      <w:r w:rsidR="00527A9B">
        <w:rPr>
          <w:rFonts w:hint="cs"/>
          <w:rtl/>
        </w:rPr>
        <w:t xml:space="preserve"> موردنظر</w:t>
      </w:r>
      <w:r w:rsidR="00BE3C90">
        <w:rPr>
          <w:rFonts w:hint="cs"/>
          <w:rtl/>
        </w:rPr>
        <w:t xml:space="preserve"> نیازی به منبع‌یابی، مذاکره و انتخاب تأمین‌کننده </w:t>
      </w:r>
      <w:r w:rsidR="009205CA">
        <w:rPr>
          <w:rFonts w:hint="cs"/>
          <w:rtl/>
        </w:rPr>
        <w:t>ندارد</w:t>
      </w:r>
      <w:r w:rsidR="00BE3C90">
        <w:rPr>
          <w:rFonts w:hint="cs"/>
          <w:rtl/>
        </w:rPr>
        <w:t>.</w:t>
      </w:r>
      <w:r w:rsidR="008576EB">
        <w:rPr>
          <w:rFonts w:hint="cs"/>
          <w:rtl/>
        </w:rPr>
        <w:t xml:space="preserve"> </w:t>
      </w:r>
      <w:r w:rsidR="00BE3C90">
        <w:rPr>
          <w:rFonts w:hint="cs"/>
          <w:rtl/>
        </w:rPr>
        <w:t>بدین معنی که</w:t>
      </w:r>
      <w:r w:rsidR="008576EB">
        <w:rPr>
          <w:rFonts w:hint="cs"/>
          <w:rtl/>
        </w:rPr>
        <w:t xml:space="preserve"> صرفاً فرایند </w:t>
      </w:r>
      <w:r w:rsidR="008576EB">
        <w:t>P2P</w:t>
      </w:r>
      <w:r w:rsidR="008576EB">
        <w:rPr>
          <w:rFonts w:hint="cs"/>
          <w:rtl/>
          <w:lang w:bidi="fa-IR"/>
        </w:rPr>
        <w:t xml:space="preserve"> </w:t>
      </w:r>
      <w:r w:rsidR="00BE3C90">
        <w:rPr>
          <w:rFonts w:hint="cs"/>
          <w:rtl/>
          <w:lang w:bidi="fa-IR"/>
        </w:rPr>
        <w:t xml:space="preserve">اجرا </w:t>
      </w:r>
      <w:proofErr w:type="spellStart"/>
      <w:r w:rsidR="00BE3C90">
        <w:rPr>
          <w:rFonts w:hint="cs"/>
          <w:rtl/>
          <w:lang w:bidi="fa-IR"/>
        </w:rPr>
        <w:t>می‌شود</w:t>
      </w:r>
      <w:proofErr w:type="spellEnd"/>
      <w:r w:rsidR="00BE3C90">
        <w:rPr>
          <w:rFonts w:hint="cs"/>
          <w:rtl/>
          <w:lang w:bidi="fa-IR"/>
        </w:rPr>
        <w:t xml:space="preserve"> و نیازی به</w:t>
      </w:r>
      <w:r w:rsidR="00527A9B">
        <w:rPr>
          <w:rFonts w:hint="cs"/>
          <w:rtl/>
          <w:lang w:bidi="fa-IR"/>
        </w:rPr>
        <w:t xml:space="preserve"> فرایند</w:t>
      </w:r>
      <w:r w:rsidR="00BE3C90">
        <w:rPr>
          <w:rFonts w:hint="cs"/>
          <w:rtl/>
          <w:lang w:bidi="fa-IR"/>
        </w:rPr>
        <w:t xml:space="preserve"> </w:t>
      </w:r>
      <w:r w:rsidR="00BE3C90">
        <w:rPr>
          <w:lang w:bidi="fa-IR"/>
        </w:rPr>
        <w:t>S2S</w:t>
      </w:r>
      <w:r w:rsidR="00BE3C90">
        <w:rPr>
          <w:rFonts w:hint="cs"/>
          <w:rtl/>
          <w:lang w:bidi="fa-IR"/>
        </w:rPr>
        <w:t xml:space="preserve"> </w:t>
      </w:r>
      <w:r w:rsidR="00B23FF7">
        <w:rPr>
          <w:rFonts w:hint="cs"/>
          <w:rtl/>
          <w:lang w:bidi="fa-IR"/>
        </w:rPr>
        <w:t>نیست</w:t>
      </w:r>
      <w:r w:rsidR="008576EB">
        <w:rPr>
          <w:rFonts w:hint="cs"/>
          <w:rtl/>
        </w:rPr>
        <w:t xml:space="preserve">. </w:t>
      </w:r>
      <w:r w:rsidR="00BE3C90">
        <w:rPr>
          <w:rFonts w:hint="cs"/>
          <w:rtl/>
        </w:rPr>
        <w:t xml:space="preserve">بنابراین </w:t>
      </w:r>
      <w:r w:rsidR="00180F90">
        <w:rPr>
          <w:rFonts w:hint="cs"/>
          <w:rtl/>
        </w:rPr>
        <w:t xml:space="preserve">در بحث مدیریت فرایند تدارکات، </w:t>
      </w:r>
      <w:r w:rsidR="008576EB">
        <w:rPr>
          <w:rFonts w:hint="cs"/>
          <w:rtl/>
        </w:rPr>
        <w:t>نمی‌توان ب</w:t>
      </w:r>
      <w:r w:rsidR="00BE3C90">
        <w:rPr>
          <w:rFonts w:hint="cs"/>
          <w:rtl/>
        </w:rPr>
        <w:t>ا</w:t>
      </w:r>
      <w:r w:rsidR="008576EB">
        <w:rPr>
          <w:rFonts w:hint="cs"/>
          <w:rtl/>
        </w:rPr>
        <w:t xml:space="preserve"> قاطعیت نسخه یکسانی برای همه </w:t>
      </w:r>
      <w:r w:rsidR="00180F90">
        <w:rPr>
          <w:rFonts w:hint="cs"/>
          <w:rtl/>
        </w:rPr>
        <w:t>شرکت‌ها و سازمان‌ها تجویز کرد</w:t>
      </w:r>
      <w:r w:rsidR="006D3F74">
        <w:rPr>
          <w:rFonts w:hint="cs"/>
          <w:rtl/>
        </w:rPr>
        <w:t>.</w:t>
      </w:r>
      <w:r w:rsidR="00180F90">
        <w:rPr>
          <w:rFonts w:hint="cs"/>
          <w:rtl/>
        </w:rPr>
        <w:t xml:space="preserve"> ارائه یک فرایند بهینه برای هر سازمان نیازمند شناخت ویژگی</w:t>
      </w:r>
      <w:r w:rsidR="00180F90">
        <w:rPr>
          <w:rFonts w:hint="eastAsia"/>
          <w:rtl/>
        </w:rPr>
        <w:t>‌</w:t>
      </w:r>
      <w:r w:rsidR="00180F90">
        <w:rPr>
          <w:rFonts w:hint="cs"/>
          <w:rtl/>
        </w:rPr>
        <w:t>ها و نیازمندی‌ها آن و سپس طراحی فرایندهای متناسب با آن است.</w:t>
      </w:r>
    </w:p>
    <w:p w14:paraId="11694A0E" w14:textId="7FE9B72E" w:rsidR="00B46264" w:rsidRDefault="00C94040" w:rsidP="008576EB">
      <w:pPr>
        <w:pStyle w:val="bnazanin"/>
        <w:rPr>
          <w:rtl/>
        </w:rPr>
      </w:pPr>
      <w:r>
        <w:rPr>
          <w:rFonts w:hint="cs"/>
          <w:rtl/>
        </w:rPr>
        <w:t xml:space="preserve">برای طراحی یک فرایند تدارکات، برخی الزامات و قواعد کلی باید رعایت شوند تا از اجرای کامل و بدون نقص عملیات تدارکات اطمینان حاصل شود. در ادامه به توضیح این موارد خواهیم پرداخت. البته قبل از ارائه مطالب </w:t>
      </w:r>
      <w:r w:rsidR="00B23FF7">
        <w:rPr>
          <w:rFonts w:hint="cs"/>
          <w:rtl/>
        </w:rPr>
        <w:t>موردنظر</w:t>
      </w:r>
      <w:r>
        <w:rPr>
          <w:rFonts w:hint="cs"/>
          <w:rtl/>
        </w:rPr>
        <w:t>، یک مطالعه موردی از یکی از شرکت‌های ایرانی که در حوزه تدارکات خارجی و داخلی فعالیت می‌کند، ارائه می‌شود تا درک بهتری از واقعیت تدارکات ایجاد شود.</w:t>
      </w:r>
    </w:p>
    <w:p w14:paraId="68E8E53C" w14:textId="5029B68C" w:rsidR="00CF5748" w:rsidRDefault="00CF5748" w:rsidP="0013413E">
      <w:pPr>
        <w:pStyle w:val="Heading4"/>
        <w:rPr>
          <w:rtl/>
        </w:rPr>
      </w:pPr>
      <w:bookmarkStart w:id="150" w:name="_Toc146923448"/>
      <w:r>
        <w:rPr>
          <w:rFonts w:hint="cs"/>
          <w:rtl/>
        </w:rPr>
        <w:t>مطالعه موردی فرایندهای تدارکات</w:t>
      </w:r>
      <w:bookmarkEnd w:id="150"/>
    </w:p>
    <w:p w14:paraId="5F8ABB0F" w14:textId="3F2957A1" w:rsidR="00F33A49" w:rsidRDefault="00C94040" w:rsidP="005E6890">
      <w:pPr>
        <w:pStyle w:val="BNazanin-NoIndentation"/>
        <w:rPr>
          <w:rtl/>
        </w:rPr>
      </w:pPr>
      <w:r>
        <w:rPr>
          <w:rFonts w:hint="cs"/>
          <w:rtl/>
        </w:rPr>
        <w:t xml:space="preserve">در این قسمت </w:t>
      </w:r>
      <w:proofErr w:type="spellStart"/>
      <w:r w:rsidR="00CC6FC6">
        <w:rPr>
          <w:rFonts w:hint="cs"/>
          <w:rtl/>
        </w:rPr>
        <w:t>به‌منظور</w:t>
      </w:r>
      <w:proofErr w:type="spellEnd"/>
      <w:r>
        <w:rPr>
          <w:rFonts w:hint="cs"/>
          <w:rtl/>
        </w:rPr>
        <w:t xml:space="preserve"> آشنایی بیشتر با فرایند تدارکات</w:t>
      </w:r>
      <w:r w:rsidR="00815962">
        <w:rPr>
          <w:rFonts w:hint="cs"/>
          <w:rtl/>
        </w:rPr>
        <w:t xml:space="preserve"> و ایجاد درک عمیق نسبت به آن،</w:t>
      </w:r>
      <w:r>
        <w:rPr>
          <w:rFonts w:hint="cs"/>
          <w:rtl/>
        </w:rPr>
        <w:t xml:space="preserve"> </w:t>
      </w:r>
      <w:r w:rsidR="00815962">
        <w:rPr>
          <w:rFonts w:hint="cs"/>
          <w:rtl/>
        </w:rPr>
        <w:t xml:space="preserve">به ارائه </w:t>
      </w:r>
      <w:r>
        <w:rPr>
          <w:rFonts w:hint="cs"/>
          <w:rtl/>
        </w:rPr>
        <w:t xml:space="preserve">یک نمونه واقعی از </w:t>
      </w:r>
      <w:proofErr w:type="spellStart"/>
      <w:r w:rsidR="00B23FF7">
        <w:rPr>
          <w:rFonts w:hint="cs"/>
          <w:rtl/>
        </w:rPr>
        <w:t>کسب</w:t>
      </w:r>
      <w:r w:rsidR="00B23FF7">
        <w:rPr>
          <w:rFonts w:hint="eastAsia"/>
          <w:rtl/>
        </w:rPr>
        <w:t>‌</w:t>
      </w:r>
      <w:r w:rsidR="00B23FF7">
        <w:rPr>
          <w:rFonts w:hint="cs"/>
          <w:rtl/>
        </w:rPr>
        <w:t>وکار</w:t>
      </w:r>
      <w:proofErr w:type="spellEnd"/>
      <w:r w:rsidR="00815962">
        <w:rPr>
          <w:rFonts w:hint="cs"/>
          <w:rtl/>
        </w:rPr>
        <w:t xml:space="preserve"> خواهیم پرداخت. این مطالعه موردی مربوط به یک شرکت ایرانی </w:t>
      </w:r>
      <w:r w:rsidR="00B23FF7">
        <w:rPr>
          <w:rFonts w:hint="cs"/>
          <w:rtl/>
        </w:rPr>
        <w:t>فعال</w:t>
      </w:r>
      <w:r w:rsidR="00815962">
        <w:rPr>
          <w:rFonts w:hint="cs"/>
          <w:rtl/>
        </w:rPr>
        <w:t xml:space="preserve"> در زمینه تولید محصولات شوینده </w:t>
      </w:r>
      <w:r w:rsidR="00B23FF7">
        <w:rPr>
          <w:rFonts w:hint="cs"/>
          <w:rtl/>
        </w:rPr>
        <w:t>است</w:t>
      </w:r>
      <w:r w:rsidR="00815962">
        <w:rPr>
          <w:rFonts w:hint="cs"/>
          <w:rtl/>
        </w:rPr>
        <w:t xml:space="preserve">. این شرکت برای تولید محصولات خود به تعداد </w:t>
      </w:r>
      <w:proofErr w:type="spellStart"/>
      <w:r w:rsidR="001E4AE7">
        <w:rPr>
          <w:rtl/>
        </w:rPr>
        <w:t>قابل‌توجه</w:t>
      </w:r>
      <w:r w:rsidR="001E4AE7">
        <w:rPr>
          <w:rFonts w:hint="cs"/>
          <w:rtl/>
        </w:rPr>
        <w:t>ی</w:t>
      </w:r>
      <w:proofErr w:type="spellEnd"/>
      <w:r w:rsidR="0034561C">
        <w:rPr>
          <w:rFonts w:hint="cs"/>
          <w:rtl/>
        </w:rPr>
        <w:t xml:space="preserve"> کالا</w:t>
      </w:r>
      <w:r w:rsidR="00815962">
        <w:rPr>
          <w:rFonts w:hint="cs"/>
          <w:rtl/>
        </w:rPr>
        <w:t xml:space="preserve"> </w:t>
      </w:r>
      <w:r w:rsidR="0034561C">
        <w:rPr>
          <w:rFonts w:hint="cs"/>
          <w:rtl/>
        </w:rPr>
        <w:t>(شامل مواد</w:t>
      </w:r>
      <w:r w:rsidR="00815962">
        <w:rPr>
          <w:rFonts w:hint="cs"/>
          <w:rtl/>
        </w:rPr>
        <w:t xml:space="preserve"> و ملزومات</w:t>
      </w:r>
      <w:r w:rsidR="0034561C">
        <w:rPr>
          <w:rFonts w:hint="cs"/>
          <w:rtl/>
        </w:rPr>
        <w:t>)</w:t>
      </w:r>
      <w:r w:rsidR="00815962">
        <w:rPr>
          <w:rFonts w:hint="cs"/>
          <w:rtl/>
        </w:rPr>
        <w:t xml:space="preserve"> نیاز دارد</w:t>
      </w:r>
      <w:r w:rsidR="0034561C">
        <w:rPr>
          <w:rFonts w:hint="cs"/>
          <w:rtl/>
        </w:rPr>
        <w:t xml:space="preserve"> که برخی از </w:t>
      </w:r>
      <w:proofErr w:type="spellStart"/>
      <w:r w:rsidR="0034561C">
        <w:rPr>
          <w:rFonts w:hint="cs"/>
          <w:rtl/>
        </w:rPr>
        <w:t>آن‌ها</w:t>
      </w:r>
      <w:proofErr w:type="spellEnd"/>
      <w:r w:rsidR="0034561C">
        <w:rPr>
          <w:rFonts w:hint="cs"/>
          <w:rtl/>
        </w:rPr>
        <w:t xml:space="preserve"> از منابع داخلی و برخی دیگر هم از منابع خارجی تأمین </w:t>
      </w:r>
      <w:proofErr w:type="spellStart"/>
      <w:r w:rsidR="0034561C">
        <w:rPr>
          <w:rFonts w:hint="cs"/>
          <w:rtl/>
        </w:rPr>
        <w:t>می‌شوند</w:t>
      </w:r>
      <w:proofErr w:type="spellEnd"/>
      <w:r w:rsidR="0034561C">
        <w:rPr>
          <w:rFonts w:hint="cs"/>
          <w:rtl/>
        </w:rPr>
        <w:t xml:space="preserve">. لذا حوزه فعالیت تدارکات این شرکت </w:t>
      </w:r>
      <w:proofErr w:type="spellStart"/>
      <w:r w:rsidR="00CC6FC6">
        <w:rPr>
          <w:rFonts w:hint="cs"/>
          <w:rtl/>
        </w:rPr>
        <w:t>به‌صورت</w:t>
      </w:r>
      <w:proofErr w:type="spellEnd"/>
      <w:r w:rsidR="0034561C">
        <w:rPr>
          <w:rFonts w:hint="cs"/>
          <w:rtl/>
        </w:rPr>
        <w:t xml:space="preserve"> </w:t>
      </w:r>
      <w:proofErr w:type="spellStart"/>
      <w:r w:rsidR="0034561C">
        <w:rPr>
          <w:rFonts w:hint="cs"/>
          <w:rtl/>
        </w:rPr>
        <w:t>بین</w:t>
      </w:r>
      <w:r w:rsidR="0034561C">
        <w:rPr>
          <w:rFonts w:hint="eastAsia"/>
          <w:rtl/>
        </w:rPr>
        <w:t>‌</w:t>
      </w:r>
      <w:r w:rsidR="0034561C">
        <w:rPr>
          <w:rFonts w:hint="cs"/>
          <w:rtl/>
        </w:rPr>
        <w:t>المل</w:t>
      </w:r>
      <w:r w:rsidR="005D3131">
        <w:rPr>
          <w:rFonts w:hint="cs"/>
          <w:rtl/>
        </w:rPr>
        <w:t>ل</w:t>
      </w:r>
      <w:r w:rsidR="0034561C">
        <w:rPr>
          <w:rFonts w:hint="cs"/>
          <w:rtl/>
        </w:rPr>
        <w:t>ی</w:t>
      </w:r>
      <w:proofErr w:type="spellEnd"/>
      <w:r w:rsidR="0034561C">
        <w:rPr>
          <w:rFonts w:hint="cs"/>
          <w:rtl/>
        </w:rPr>
        <w:t xml:space="preserve"> است. </w:t>
      </w:r>
      <w:r w:rsidR="00E87C5C">
        <w:rPr>
          <w:rFonts w:hint="cs"/>
          <w:rtl/>
        </w:rPr>
        <w:t xml:space="preserve">این شرکت برای انجام </w:t>
      </w:r>
      <w:proofErr w:type="spellStart"/>
      <w:r w:rsidR="00E87C5C">
        <w:rPr>
          <w:rFonts w:hint="cs"/>
          <w:rtl/>
        </w:rPr>
        <w:t>فعالیت‌های</w:t>
      </w:r>
      <w:proofErr w:type="spellEnd"/>
      <w:r w:rsidR="00E87C5C">
        <w:rPr>
          <w:rFonts w:hint="cs"/>
          <w:rtl/>
        </w:rPr>
        <w:t xml:space="preserve"> خود، علاوه بر مواد و ملزومات تولیدی، به کالاهای دیگری نظیر ملزومات اداری، تجهیزات کامپیوتری، تجهیزات فنی و </w:t>
      </w:r>
      <w:proofErr w:type="spellStart"/>
      <w:r w:rsidR="00E87C5C">
        <w:rPr>
          <w:rFonts w:hint="cs"/>
          <w:rtl/>
        </w:rPr>
        <w:t>ماشین‌آلات</w:t>
      </w:r>
      <w:proofErr w:type="spellEnd"/>
      <w:r w:rsidR="00E87C5C">
        <w:rPr>
          <w:rFonts w:hint="cs"/>
          <w:rtl/>
        </w:rPr>
        <w:t xml:space="preserve"> و </w:t>
      </w:r>
      <w:r w:rsidR="000B2573">
        <w:rPr>
          <w:rFonts w:hint="cs"/>
          <w:rtl/>
        </w:rPr>
        <w:t>همچنین</w:t>
      </w:r>
      <w:r w:rsidR="00E87C5C">
        <w:rPr>
          <w:rFonts w:hint="cs"/>
          <w:rtl/>
        </w:rPr>
        <w:t xml:space="preserve"> خدماتی نظیر تعمیرات و </w:t>
      </w:r>
      <w:proofErr w:type="spellStart"/>
      <w:r w:rsidR="00E87C5C">
        <w:rPr>
          <w:rFonts w:hint="cs"/>
          <w:rtl/>
        </w:rPr>
        <w:t>حمل‌ونقل</w:t>
      </w:r>
      <w:proofErr w:type="spellEnd"/>
      <w:r w:rsidR="00E87C5C">
        <w:rPr>
          <w:rFonts w:hint="cs"/>
          <w:rtl/>
        </w:rPr>
        <w:t xml:space="preserve"> نیاز دارد که همگی باید از </w:t>
      </w:r>
      <w:proofErr w:type="spellStart"/>
      <w:r w:rsidR="00E87C5C">
        <w:rPr>
          <w:rFonts w:hint="cs"/>
          <w:rtl/>
        </w:rPr>
        <w:t>تأمین‌کنندگان</w:t>
      </w:r>
      <w:proofErr w:type="spellEnd"/>
      <w:r w:rsidR="00E87C5C">
        <w:rPr>
          <w:rFonts w:hint="cs"/>
          <w:rtl/>
        </w:rPr>
        <w:t xml:space="preserve"> داخلی یا خارجی تأمین شوند. </w:t>
      </w:r>
      <w:proofErr w:type="spellStart"/>
      <w:r w:rsidR="001E4AE7">
        <w:rPr>
          <w:rtl/>
        </w:rPr>
        <w:t>باتوجه‌به</w:t>
      </w:r>
      <w:proofErr w:type="spellEnd"/>
      <w:r w:rsidR="00E87C5C">
        <w:rPr>
          <w:rFonts w:hint="cs"/>
          <w:rtl/>
        </w:rPr>
        <w:t xml:space="preserve"> اینکه شرکت یک دفتر مرکزی و یک سایت تولیدی </w:t>
      </w:r>
      <w:r w:rsidR="00F662B9">
        <w:rPr>
          <w:rFonts w:hint="cs"/>
          <w:rtl/>
        </w:rPr>
        <w:t>دارد</w:t>
      </w:r>
      <w:r w:rsidR="00E87C5C">
        <w:rPr>
          <w:rFonts w:hint="cs"/>
          <w:rtl/>
        </w:rPr>
        <w:t xml:space="preserve">، دارای ساختار </w:t>
      </w:r>
      <w:proofErr w:type="spellStart"/>
      <w:r w:rsidR="00E87C5C">
        <w:rPr>
          <w:rFonts w:hint="cs"/>
          <w:rtl/>
        </w:rPr>
        <w:t>تک‌واحدی</w:t>
      </w:r>
      <w:proofErr w:type="spellEnd"/>
      <w:r w:rsidR="00E87C5C">
        <w:rPr>
          <w:rFonts w:hint="cs"/>
          <w:rtl/>
        </w:rPr>
        <w:t xml:space="preserve"> است و در نتیجه، تدارکات آن </w:t>
      </w:r>
      <w:proofErr w:type="spellStart"/>
      <w:r w:rsidR="00CC6FC6">
        <w:rPr>
          <w:rFonts w:hint="cs"/>
          <w:rtl/>
        </w:rPr>
        <w:t>به‌صورت</w:t>
      </w:r>
      <w:proofErr w:type="spellEnd"/>
      <w:r w:rsidR="00E87C5C">
        <w:rPr>
          <w:rFonts w:hint="cs"/>
          <w:rtl/>
        </w:rPr>
        <w:t xml:space="preserve"> متمرکز انجام </w:t>
      </w:r>
      <w:proofErr w:type="spellStart"/>
      <w:r w:rsidR="00E87C5C">
        <w:rPr>
          <w:rFonts w:hint="cs"/>
          <w:rtl/>
        </w:rPr>
        <w:t>می‌شود</w:t>
      </w:r>
      <w:proofErr w:type="spellEnd"/>
      <w:r w:rsidR="00E87C5C">
        <w:rPr>
          <w:rFonts w:hint="cs"/>
          <w:rtl/>
        </w:rPr>
        <w:t xml:space="preserve">. یعنی یک </w:t>
      </w:r>
      <w:r w:rsidR="005E5859">
        <w:rPr>
          <w:rFonts w:hint="cs"/>
          <w:rtl/>
        </w:rPr>
        <w:t>اداره</w:t>
      </w:r>
      <w:r w:rsidR="00E87C5C">
        <w:rPr>
          <w:rFonts w:hint="cs"/>
          <w:rtl/>
        </w:rPr>
        <w:t xml:space="preserve"> تدارکات </w:t>
      </w:r>
      <w:r w:rsidR="002419C3">
        <w:rPr>
          <w:rFonts w:hint="cs"/>
          <w:rtl/>
        </w:rPr>
        <w:t xml:space="preserve">وجود دارد که کلیه </w:t>
      </w:r>
      <w:proofErr w:type="spellStart"/>
      <w:r w:rsidR="002419C3">
        <w:rPr>
          <w:rFonts w:hint="cs"/>
          <w:rtl/>
        </w:rPr>
        <w:t>خریدها</w:t>
      </w:r>
      <w:proofErr w:type="spellEnd"/>
      <w:r w:rsidR="002419C3">
        <w:rPr>
          <w:rFonts w:hint="cs"/>
          <w:rtl/>
        </w:rPr>
        <w:t xml:space="preserve"> (شامل مواد و ملزومات تولیدی، خدمات، کالاهای فنی و اداری) توسط آن انجام </w:t>
      </w:r>
      <w:proofErr w:type="spellStart"/>
      <w:r w:rsidR="002419C3">
        <w:rPr>
          <w:rFonts w:hint="cs"/>
          <w:rtl/>
        </w:rPr>
        <w:t>می‌شود</w:t>
      </w:r>
      <w:proofErr w:type="spellEnd"/>
      <w:r w:rsidR="002419C3">
        <w:rPr>
          <w:rFonts w:hint="cs"/>
          <w:rtl/>
        </w:rPr>
        <w:t xml:space="preserve">. جایگاه این </w:t>
      </w:r>
      <w:r w:rsidR="005E5859">
        <w:rPr>
          <w:rFonts w:hint="cs"/>
          <w:rtl/>
        </w:rPr>
        <w:t>اداره</w:t>
      </w:r>
      <w:r w:rsidR="002419C3">
        <w:rPr>
          <w:rFonts w:hint="cs"/>
          <w:rtl/>
        </w:rPr>
        <w:t xml:space="preserve"> در چارت سازمانی، ذیل مدیرعامل قرار داد و مدیر </w:t>
      </w:r>
      <w:r w:rsidR="005E5859">
        <w:rPr>
          <w:rFonts w:hint="cs"/>
          <w:rtl/>
        </w:rPr>
        <w:t>اداره</w:t>
      </w:r>
      <w:r w:rsidR="002419C3">
        <w:rPr>
          <w:rFonts w:hint="cs"/>
          <w:rtl/>
        </w:rPr>
        <w:t xml:space="preserve"> </w:t>
      </w:r>
      <w:proofErr w:type="spellStart"/>
      <w:r w:rsidR="001E4AE7">
        <w:rPr>
          <w:rtl/>
        </w:rPr>
        <w:t>گزارش‌ها</w:t>
      </w:r>
      <w:r w:rsidR="001E4AE7">
        <w:rPr>
          <w:rFonts w:hint="cs"/>
          <w:rtl/>
        </w:rPr>
        <w:t>ی</w:t>
      </w:r>
      <w:proofErr w:type="spellEnd"/>
      <w:r w:rsidR="002419C3">
        <w:rPr>
          <w:rFonts w:hint="cs"/>
          <w:rtl/>
        </w:rPr>
        <w:t xml:space="preserve"> خود را مستقیماً به </w:t>
      </w:r>
      <w:r w:rsidR="00CC6FC6">
        <w:rPr>
          <w:rFonts w:hint="cs"/>
          <w:rtl/>
        </w:rPr>
        <w:t>مدیرعامل</w:t>
      </w:r>
      <w:r w:rsidR="002419C3">
        <w:rPr>
          <w:rFonts w:hint="cs"/>
          <w:rtl/>
        </w:rPr>
        <w:t xml:space="preserve"> ارائه </w:t>
      </w:r>
      <w:proofErr w:type="spellStart"/>
      <w:r w:rsidR="002419C3">
        <w:rPr>
          <w:rFonts w:hint="cs"/>
          <w:rtl/>
        </w:rPr>
        <w:t>می‌دهد</w:t>
      </w:r>
      <w:proofErr w:type="spellEnd"/>
      <w:r w:rsidR="002419C3">
        <w:rPr>
          <w:rFonts w:hint="cs"/>
          <w:rtl/>
        </w:rPr>
        <w:t>.</w:t>
      </w:r>
      <w:r w:rsidR="00E87C5C">
        <w:rPr>
          <w:rFonts w:hint="cs"/>
          <w:rtl/>
        </w:rPr>
        <w:t xml:space="preserve"> </w:t>
      </w:r>
      <w:r w:rsidR="005E5859">
        <w:rPr>
          <w:rFonts w:hint="cs"/>
          <w:rtl/>
        </w:rPr>
        <w:t>اداره</w:t>
      </w:r>
      <w:r w:rsidR="002419C3">
        <w:rPr>
          <w:rFonts w:hint="cs"/>
          <w:rtl/>
        </w:rPr>
        <w:t xml:space="preserve"> تدارکات نیز خود از دو بخش مجزا با عنوان تدارکات خارجی و تدارکات داخلی تشکیل شده است که این </w:t>
      </w:r>
      <w:proofErr w:type="spellStart"/>
      <w:r w:rsidR="002419C3">
        <w:rPr>
          <w:rFonts w:hint="cs"/>
          <w:rtl/>
        </w:rPr>
        <w:t>بخش‌ها</w:t>
      </w:r>
      <w:proofErr w:type="spellEnd"/>
      <w:r w:rsidR="002419C3">
        <w:rPr>
          <w:rFonts w:hint="cs"/>
          <w:rtl/>
        </w:rPr>
        <w:t xml:space="preserve"> به ترتیب مسئول تأمین کالا/خدمات از </w:t>
      </w:r>
      <w:proofErr w:type="spellStart"/>
      <w:r w:rsidR="002419C3">
        <w:rPr>
          <w:rFonts w:hint="cs"/>
          <w:rtl/>
        </w:rPr>
        <w:t>تأمین‌کنندگان</w:t>
      </w:r>
      <w:proofErr w:type="spellEnd"/>
      <w:r w:rsidR="002419C3">
        <w:rPr>
          <w:rFonts w:hint="cs"/>
          <w:rtl/>
        </w:rPr>
        <w:t xml:space="preserve"> خارجی و داخلی هستند.</w:t>
      </w:r>
    </w:p>
    <w:p w14:paraId="7F180D2F" w14:textId="7C4EEFFA" w:rsidR="00C94040" w:rsidRDefault="00010CB2" w:rsidP="00C94040">
      <w:pPr>
        <w:pStyle w:val="bnazanin"/>
        <w:rPr>
          <w:rtl/>
          <w:lang w:bidi="fa-IR"/>
        </w:rPr>
      </w:pPr>
      <w:r>
        <w:rPr>
          <w:rFonts w:hint="cs"/>
          <w:rtl/>
        </w:rPr>
        <w:t>فرایندهای مربوط به تدارکات داخلی و خارجی</w:t>
      </w:r>
      <w:r w:rsidR="00F662B9">
        <w:rPr>
          <w:rFonts w:hint="cs"/>
          <w:rtl/>
        </w:rPr>
        <w:t xml:space="preserve"> این شرکت</w:t>
      </w:r>
      <w:r>
        <w:rPr>
          <w:rFonts w:hint="cs"/>
          <w:rtl/>
        </w:rPr>
        <w:t xml:space="preserve"> در برخی مراحل با یکدیگر متفاوت هست</w:t>
      </w:r>
      <w:r w:rsidR="00F662B9">
        <w:rPr>
          <w:rFonts w:hint="cs"/>
          <w:rtl/>
        </w:rPr>
        <w:t xml:space="preserve">ند. </w:t>
      </w:r>
      <w:r w:rsidR="00A11FCC">
        <w:rPr>
          <w:rFonts w:hint="cs"/>
          <w:rtl/>
        </w:rPr>
        <w:t>حتی این فرایندها برای خرید کالا و خدمات نیز تفاوت</w:t>
      </w:r>
      <w:r w:rsidR="00A11FCC">
        <w:rPr>
          <w:rFonts w:hint="eastAsia"/>
          <w:rtl/>
        </w:rPr>
        <w:t>‌</w:t>
      </w:r>
      <w:r w:rsidR="00A11FCC">
        <w:rPr>
          <w:rFonts w:hint="cs"/>
          <w:rtl/>
        </w:rPr>
        <w:t xml:space="preserve">هایی با یکدیگر دارند. </w:t>
      </w:r>
      <w:r w:rsidR="00F662B9">
        <w:rPr>
          <w:rFonts w:hint="cs"/>
          <w:rtl/>
        </w:rPr>
        <w:t xml:space="preserve">اما </w:t>
      </w:r>
      <w:r w:rsidR="001E4AE7">
        <w:rPr>
          <w:rtl/>
        </w:rPr>
        <w:t>باتوجه‌به</w:t>
      </w:r>
      <w:r>
        <w:rPr>
          <w:rFonts w:hint="cs"/>
          <w:rtl/>
        </w:rPr>
        <w:t xml:space="preserve"> محدودیت فضای </w:t>
      </w:r>
      <w:r>
        <w:rPr>
          <w:rFonts w:hint="cs"/>
          <w:rtl/>
        </w:rPr>
        <w:lastRenderedPageBreak/>
        <w:t>نگارش، صرفا</w:t>
      </w:r>
      <w:r w:rsidR="00F662B9">
        <w:rPr>
          <w:rFonts w:hint="cs"/>
          <w:rtl/>
        </w:rPr>
        <w:t xml:space="preserve">ً </w:t>
      </w:r>
      <w:r>
        <w:rPr>
          <w:rFonts w:hint="cs"/>
          <w:rtl/>
        </w:rPr>
        <w:t>فرایند تدارکات خارجی</w:t>
      </w:r>
      <w:r w:rsidR="00A11FCC">
        <w:rPr>
          <w:rFonts w:hint="cs"/>
          <w:rtl/>
        </w:rPr>
        <w:t xml:space="preserve"> کالا</w:t>
      </w:r>
      <w:r>
        <w:rPr>
          <w:rFonts w:hint="cs"/>
          <w:rtl/>
        </w:rPr>
        <w:t xml:space="preserve"> مورد بررسی قرار می‌گیرد. این فرایند </w:t>
      </w:r>
      <w:r w:rsidR="003F79D6">
        <w:rPr>
          <w:rFonts w:hint="cs"/>
          <w:rtl/>
        </w:rPr>
        <w:t xml:space="preserve">در </w:t>
      </w:r>
      <w:r w:rsidR="003F79D6">
        <w:rPr>
          <w:rtl/>
        </w:rPr>
        <w:fldChar w:fldCharType="begin"/>
      </w:r>
      <w:r w:rsidR="003F79D6">
        <w:rPr>
          <w:rtl/>
        </w:rPr>
        <w:instrText xml:space="preserve"> </w:instrText>
      </w:r>
      <w:r w:rsidR="003F79D6">
        <w:rPr>
          <w:rFonts w:hint="cs"/>
        </w:rPr>
        <w:instrText>REF</w:instrText>
      </w:r>
      <w:r w:rsidR="003F79D6">
        <w:rPr>
          <w:rFonts w:hint="cs"/>
          <w:rtl/>
        </w:rPr>
        <w:instrText xml:space="preserve"> _</w:instrText>
      </w:r>
      <w:r w:rsidR="003F79D6">
        <w:rPr>
          <w:rFonts w:hint="cs"/>
        </w:rPr>
        <w:instrText>Ref112442933 \h</w:instrText>
      </w:r>
      <w:r w:rsidR="003F79D6">
        <w:rPr>
          <w:rtl/>
        </w:rPr>
        <w:instrText xml:space="preserve"> </w:instrText>
      </w:r>
      <w:r w:rsidR="003F79D6">
        <w:rPr>
          <w:rtl/>
        </w:rPr>
      </w:r>
      <w:r w:rsidR="003F79D6">
        <w:rPr>
          <w:rtl/>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2</w:t>
      </w:r>
      <w:r w:rsidR="003F79D6">
        <w:rPr>
          <w:rtl/>
        </w:rPr>
        <w:fldChar w:fldCharType="end"/>
      </w:r>
      <w:r w:rsidR="003F79D6">
        <w:rPr>
          <w:rFonts w:hint="cs"/>
          <w:rtl/>
        </w:rPr>
        <w:t xml:space="preserve">) </w:t>
      </w:r>
      <w:r>
        <w:rPr>
          <w:rFonts w:hint="cs"/>
          <w:rtl/>
        </w:rPr>
        <w:t>نمایش داده شده است</w:t>
      </w:r>
      <w:r w:rsidR="007D17AE">
        <w:rPr>
          <w:rFonts w:hint="cs"/>
          <w:rtl/>
          <w:lang w:bidi="fa-IR"/>
        </w:rPr>
        <w:t xml:space="preserve"> و </w:t>
      </w:r>
      <w:r w:rsidR="00420A9F">
        <w:rPr>
          <w:rFonts w:hint="cs"/>
          <w:rtl/>
          <w:lang w:bidi="fa-IR"/>
        </w:rPr>
        <w:t xml:space="preserve">جزئیات مراحل مختلف </w:t>
      </w:r>
      <w:r w:rsidR="007D17AE">
        <w:rPr>
          <w:rFonts w:hint="cs"/>
          <w:rtl/>
          <w:lang w:bidi="fa-IR"/>
        </w:rPr>
        <w:t>آن</w:t>
      </w:r>
      <w:r w:rsidR="00420A9F">
        <w:rPr>
          <w:rFonts w:hint="cs"/>
          <w:rtl/>
          <w:lang w:bidi="fa-IR"/>
        </w:rPr>
        <w:t xml:space="preserve"> به شرح زیر است:</w:t>
      </w:r>
    </w:p>
    <w:p w14:paraId="51322FE2" w14:textId="749B1017" w:rsidR="00420A9F" w:rsidRDefault="00420A9F" w:rsidP="00002092">
      <w:pPr>
        <w:pStyle w:val="a"/>
        <w:rPr>
          <w:rtl/>
        </w:rPr>
      </w:pPr>
      <w:r w:rsidRPr="0006149A">
        <w:rPr>
          <w:rFonts w:hint="cs"/>
          <w:b/>
          <w:bCs/>
          <w:rtl/>
        </w:rPr>
        <w:t>درخواست خرید:</w:t>
      </w:r>
      <w:r>
        <w:rPr>
          <w:rFonts w:hint="cs"/>
          <w:rtl/>
        </w:rPr>
        <w:t xml:space="preserve"> در </w:t>
      </w:r>
      <w:r>
        <w:rPr>
          <w:rtl/>
        </w:rPr>
        <w:t>صورت ن</w:t>
      </w:r>
      <w:r>
        <w:rPr>
          <w:rFonts w:hint="cs"/>
          <w:rtl/>
        </w:rPr>
        <w:t>ی</w:t>
      </w:r>
      <w:r>
        <w:rPr>
          <w:rFonts w:hint="eastAsia"/>
          <w:rtl/>
        </w:rPr>
        <w:t>از</w:t>
      </w:r>
      <w:r>
        <w:rPr>
          <w:rtl/>
        </w:rPr>
        <w:t xml:space="preserve"> به خر</w:t>
      </w:r>
      <w:r>
        <w:rPr>
          <w:rFonts w:hint="cs"/>
          <w:rtl/>
        </w:rPr>
        <w:t>ی</w:t>
      </w:r>
      <w:r>
        <w:rPr>
          <w:rFonts w:hint="eastAsia"/>
          <w:rtl/>
        </w:rPr>
        <w:t>د</w:t>
      </w:r>
      <w:r>
        <w:rPr>
          <w:rtl/>
        </w:rPr>
        <w:t xml:space="preserve"> </w:t>
      </w:r>
      <w:r>
        <w:rPr>
          <w:rFonts w:hint="cs"/>
          <w:rtl/>
        </w:rPr>
        <w:t>ی</w:t>
      </w:r>
      <w:r>
        <w:rPr>
          <w:rFonts w:hint="eastAsia"/>
          <w:rtl/>
        </w:rPr>
        <w:t>ک</w:t>
      </w:r>
      <w:r>
        <w:rPr>
          <w:rtl/>
        </w:rPr>
        <w:t xml:space="preserve"> کالا، متقاض</w:t>
      </w:r>
      <w:r>
        <w:rPr>
          <w:rFonts w:hint="cs"/>
          <w:rtl/>
        </w:rPr>
        <w:t>ی</w:t>
      </w:r>
      <w:r>
        <w:rPr>
          <w:rtl/>
        </w:rPr>
        <w:t xml:space="preserve"> با</w:t>
      </w:r>
      <w:r>
        <w:rPr>
          <w:rFonts w:hint="cs"/>
          <w:rtl/>
        </w:rPr>
        <w:t>ی</w:t>
      </w:r>
      <w:r>
        <w:rPr>
          <w:rFonts w:hint="eastAsia"/>
          <w:rtl/>
        </w:rPr>
        <w:t>د</w:t>
      </w:r>
      <w:r>
        <w:rPr>
          <w:rtl/>
        </w:rPr>
        <w:t xml:space="preserve"> درخواست خود را در </w:t>
      </w:r>
      <w:r w:rsidR="005E5859">
        <w:rPr>
          <w:rFonts w:hint="cs"/>
          <w:rtl/>
        </w:rPr>
        <w:t>سامانه مربوط</w:t>
      </w:r>
      <w:r>
        <w:rPr>
          <w:rtl/>
        </w:rPr>
        <w:t xml:space="preserve"> ثبت</w:t>
      </w:r>
      <w:r w:rsidR="0006149A">
        <w:rPr>
          <w:rFonts w:hint="cs"/>
          <w:rtl/>
        </w:rPr>
        <w:t xml:space="preserve"> کند. این درخواست باید توسط مدیر درخواست</w:t>
      </w:r>
      <w:r w:rsidR="0006149A">
        <w:rPr>
          <w:rFonts w:hint="eastAsia"/>
          <w:rtl/>
        </w:rPr>
        <w:t>‌</w:t>
      </w:r>
      <w:r w:rsidR="0006149A">
        <w:rPr>
          <w:rFonts w:hint="cs"/>
          <w:rtl/>
        </w:rPr>
        <w:t>دهنده بررسی شود و</w:t>
      </w:r>
      <w:r w:rsidR="00D63E74">
        <w:rPr>
          <w:rFonts w:hint="cs"/>
          <w:rtl/>
        </w:rPr>
        <w:t xml:space="preserve"> </w:t>
      </w:r>
      <w:r w:rsidR="00D63E74">
        <w:rPr>
          <w:rtl/>
        </w:rPr>
        <w:t>موارد</w:t>
      </w:r>
      <w:r w:rsidR="00D63E74">
        <w:rPr>
          <w:rFonts w:hint="cs"/>
          <w:rtl/>
        </w:rPr>
        <w:t>ی</w:t>
      </w:r>
      <w:r w:rsidR="00D63E74">
        <w:rPr>
          <w:rtl/>
        </w:rPr>
        <w:t xml:space="preserve"> نظ</w:t>
      </w:r>
      <w:r w:rsidR="00D63E74">
        <w:rPr>
          <w:rFonts w:hint="cs"/>
          <w:rtl/>
        </w:rPr>
        <w:t>ی</w:t>
      </w:r>
      <w:r w:rsidR="00D63E74">
        <w:rPr>
          <w:rFonts w:hint="eastAsia"/>
          <w:rtl/>
        </w:rPr>
        <w:t>ر</w:t>
      </w:r>
      <w:r w:rsidR="00D63E74">
        <w:rPr>
          <w:rtl/>
        </w:rPr>
        <w:t xml:space="preserve"> تکرار</w:t>
      </w:r>
      <w:r w:rsidR="00D63E74">
        <w:rPr>
          <w:rFonts w:hint="cs"/>
          <w:rtl/>
        </w:rPr>
        <w:t>ی</w:t>
      </w:r>
      <w:r w:rsidR="00D63E74">
        <w:rPr>
          <w:rtl/>
        </w:rPr>
        <w:t xml:space="preserve"> بودن درخواست، ن</w:t>
      </w:r>
      <w:r w:rsidR="00D63E74">
        <w:rPr>
          <w:rFonts w:hint="cs"/>
          <w:rtl/>
        </w:rPr>
        <w:t>ی</w:t>
      </w:r>
      <w:r w:rsidR="00D63E74">
        <w:rPr>
          <w:rFonts w:hint="eastAsia"/>
          <w:rtl/>
        </w:rPr>
        <w:t>از</w:t>
      </w:r>
      <w:r w:rsidR="00D63E74">
        <w:rPr>
          <w:rtl/>
        </w:rPr>
        <w:t xml:space="preserve"> واقع</w:t>
      </w:r>
      <w:r w:rsidR="00D63E74">
        <w:rPr>
          <w:rFonts w:hint="cs"/>
          <w:rtl/>
        </w:rPr>
        <w:t>ی</w:t>
      </w:r>
      <w:r w:rsidR="00D63E74">
        <w:rPr>
          <w:rtl/>
        </w:rPr>
        <w:t xml:space="preserve"> به کالا و مقدار درخواست را صحه‌گذار</w:t>
      </w:r>
      <w:r w:rsidR="00D63E74">
        <w:rPr>
          <w:rFonts w:hint="cs"/>
          <w:rtl/>
        </w:rPr>
        <w:t>ی</w:t>
      </w:r>
      <w:r w:rsidR="00D63E74">
        <w:rPr>
          <w:rtl/>
        </w:rPr>
        <w:t xml:space="preserve"> نما</w:t>
      </w:r>
      <w:r w:rsidR="00D63E74">
        <w:rPr>
          <w:rFonts w:hint="cs"/>
          <w:rtl/>
        </w:rPr>
        <w:t>ی</w:t>
      </w:r>
      <w:r w:rsidR="00D63E74">
        <w:rPr>
          <w:rFonts w:hint="eastAsia"/>
          <w:rtl/>
        </w:rPr>
        <w:t>د</w:t>
      </w:r>
      <w:r w:rsidR="00D63E74">
        <w:rPr>
          <w:rFonts w:hint="cs"/>
          <w:rtl/>
        </w:rPr>
        <w:t>.</w:t>
      </w:r>
      <w:r w:rsidR="002956A8">
        <w:rPr>
          <w:rFonts w:hint="cs"/>
          <w:rtl/>
        </w:rPr>
        <w:t xml:space="preserve"> </w:t>
      </w:r>
      <w:r w:rsidR="002956A8">
        <w:rPr>
          <w:rtl/>
        </w:rPr>
        <w:t>در صورت عدم تأ</w:t>
      </w:r>
      <w:r w:rsidR="002956A8">
        <w:rPr>
          <w:rFonts w:hint="cs"/>
          <w:rtl/>
        </w:rPr>
        <w:t>یی</w:t>
      </w:r>
      <w:r w:rsidR="002956A8">
        <w:rPr>
          <w:rFonts w:hint="eastAsia"/>
          <w:rtl/>
        </w:rPr>
        <w:t>د،</w:t>
      </w:r>
      <w:r w:rsidR="002956A8">
        <w:rPr>
          <w:rtl/>
        </w:rPr>
        <w:t xml:space="preserve"> درخواست‌کننده اقدام به اصلاح درخواست نموده تا مجدداً در رو</w:t>
      </w:r>
      <w:r w:rsidR="002956A8">
        <w:rPr>
          <w:rFonts w:hint="cs"/>
          <w:rtl/>
        </w:rPr>
        <w:t>ی</w:t>
      </w:r>
      <w:r w:rsidR="002956A8">
        <w:rPr>
          <w:rFonts w:hint="eastAsia"/>
          <w:rtl/>
        </w:rPr>
        <w:t>ه</w:t>
      </w:r>
      <w:r w:rsidR="002956A8">
        <w:rPr>
          <w:rtl/>
        </w:rPr>
        <w:t xml:space="preserve"> تأ</w:t>
      </w:r>
      <w:r w:rsidR="002956A8">
        <w:rPr>
          <w:rFonts w:hint="cs"/>
          <w:rtl/>
        </w:rPr>
        <w:t>یی</w:t>
      </w:r>
      <w:r w:rsidR="002956A8">
        <w:rPr>
          <w:rFonts w:hint="eastAsia"/>
          <w:rtl/>
        </w:rPr>
        <w:t>د</w:t>
      </w:r>
      <w:r w:rsidR="002956A8">
        <w:rPr>
          <w:rtl/>
        </w:rPr>
        <w:t xml:space="preserve"> ق</w:t>
      </w:r>
      <w:r w:rsidR="002956A8">
        <w:rPr>
          <w:rFonts w:hint="eastAsia"/>
          <w:rtl/>
        </w:rPr>
        <w:t>رار</w:t>
      </w:r>
      <w:r w:rsidR="002956A8">
        <w:rPr>
          <w:rtl/>
        </w:rPr>
        <w:t xml:space="preserve"> گ</w:t>
      </w:r>
      <w:r w:rsidR="002956A8">
        <w:rPr>
          <w:rFonts w:hint="cs"/>
          <w:rtl/>
        </w:rPr>
        <w:t>ی</w:t>
      </w:r>
      <w:r w:rsidR="002956A8">
        <w:rPr>
          <w:rFonts w:hint="eastAsia"/>
          <w:rtl/>
        </w:rPr>
        <w:t>رد</w:t>
      </w:r>
      <w:r w:rsidR="002956A8">
        <w:rPr>
          <w:rtl/>
        </w:rPr>
        <w:t>. در غ</w:t>
      </w:r>
      <w:r w:rsidR="002956A8">
        <w:rPr>
          <w:rFonts w:hint="cs"/>
          <w:rtl/>
        </w:rPr>
        <w:t>ی</w:t>
      </w:r>
      <w:r w:rsidR="002956A8">
        <w:rPr>
          <w:rFonts w:hint="eastAsia"/>
          <w:rtl/>
        </w:rPr>
        <w:t>ر</w:t>
      </w:r>
      <w:r w:rsidR="002956A8">
        <w:rPr>
          <w:rtl/>
        </w:rPr>
        <w:t xml:space="preserve"> ا</w:t>
      </w:r>
      <w:r w:rsidR="002956A8">
        <w:rPr>
          <w:rFonts w:hint="cs"/>
          <w:rtl/>
        </w:rPr>
        <w:t>ی</w:t>
      </w:r>
      <w:r w:rsidR="002956A8">
        <w:rPr>
          <w:rFonts w:hint="eastAsia"/>
          <w:rtl/>
        </w:rPr>
        <w:t>ن</w:t>
      </w:r>
      <w:r w:rsidR="002956A8">
        <w:rPr>
          <w:rtl/>
        </w:rPr>
        <w:t xml:space="preserve"> صورت، درخواست موردنظر توسط مد</w:t>
      </w:r>
      <w:r w:rsidR="002956A8">
        <w:rPr>
          <w:rFonts w:hint="cs"/>
          <w:rtl/>
        </w:rPr>
        <w:t>ی</w:t>
      </w:r>
      <w:r w:rsidR="002956A8">
        <w:rPr>
          <w:rFonts w:hint="eastAsia"/>
          <w:rtl/>
        </w:rPr>
        <w:t>ر</w:t>
      </w:r>
      <w:r w:rsidR="002956A8">
        <w:rPr>
          <w:rtl/>
        </w:rPr>
        <w:t xml:space="preserve"> واحد باطل م</w:t>
      </w:r>
      <w:r w:rsidR="002956A8">
        <w:rPr>
          <w:rFonts w:hint="cs"/>
          <w:rtl/>
        </w:rPr>
        <w:t>ی‌</w:t>
      </w:r>
      <w:r w:rsidR="002956A8">
        <w:rPr>
          <w:rFonts w:hint="eastAsia"/>
          <w:rtl/>
        </w:rPr>
        <w:t>شود</w:t>
      </w:r>
      <w:r w:rsidR="002956A8">
        <w:rPr>
          <w:rtl/>
        </w:rPr>
        <w:t>.</w:t>
      </w:r>
      <w:r w:rsidR="0006149A">
        <w:rPr>
          <w:rFonts w:hint="cs"/>
          <w:rtl/>
        </w:rPr>
        <w:t xml:space="preserve"> پس از تأیید</w:t>
      </w:r>
      <w:r w:rsidR="00D63E74">
        <w:rPr>
          <w:rFonts w:hint="cs"/>
          <w:rtl/>
        </w:rPr>
        <w:t xml:space="preserve"> مدیر</w:t>
      </w:r>
      <w:r w:rsidR="0006149A">
        <w:rPr>
          <w:rFonts w:hint="cs"/>
          <w:rtl/>
        </w:rPr>
        <w:t>،</w:t>
      </w:r>
      <w:r w:rsidR="00D63E74">
        <w:rPr>
          <w:rFonts w:hint="cs"/>
          <w:rtl/>
        </w:rPr>
        <w:t xml:space="preserve"> درخواست موردنظر</w:t>
      </w:r>
      <w:r w:rsidR="0006149A">
        <w:rPr>
          <w:rFonts w:hint="cs"/>
          <w:rtl/>
        </w:rPr>
        <w:t xml:space="preserve"> توسط </w:t>
      </w:r>
      <w:r w:rsidR="00CC6FC6">
        <w:rPr>
          <w:rFonts w:hint="cs"/>
          <w:rtl/>
        </w:rPr>
        <w:t>مدیرعامل</w:t>
      </w:r>
      <w:r w:rsidR="0006149A">
        <w:rPr>
          <w:rFonts w:hint="cs"/>
          <w:rtl/>
        </w:rPr>
        <w:t xml:space="preserve"> تصویب می</w:t>
      </w:r>
      <w:r w:rsidR="0006149A">
        <w:rPr>
          <w:rFonts w:hint="eastAsia"/>
          <w:rtl/>
        </w:rPr>
        <w:t>‌</w:t>
      </w:r>
      <w:r w:rsidR="0006149A">
        <w:rPr>
          <w:rFonts w:hint="cs"/>
          <w:rtl/>
        </w:rPr>
        <w:t xml:space="preserve">شود. </w:t>
      </w:r>
      <w:r w:rsidR="002956A8">
        <w:rPr>
          <w:rtl/>
        </w:rPr>
        <w:t>در صورت عدم تصو</w:t>
      </w:r>
      <w:r w:rsidR="002956A8">
        <w:rPr>
          <w:rFonts w:hint="cs"/>
          <w:rtl/>
        </w:rPr>
        <w:t>ی</w:t>
      </w:r>
      <w:r w:rsidR="002956A8">
        <w:rPr>
          <w:rFonts w:hint="eastAsia"/>
          <w:rtl/>
        </w:rPr>
        <w:t>ب</w:t>
      </w:r>
      <w:r w:rsidR="002956A8">
        <w:rPr>
          <w:rtl/>
        </w:rPr>
        <w:t xml:space="preserve"> ا</w:t>
      </w:r>
      <w:r w:rsidR="002956A8">
        <w:rPr>
          <w:rFonts w:hint="cs"/>
          <w:rtl/>
        </w:rPr>
        <w:t>ی</w:t>
      </w:r>
      <w:r w:rsidR="002956A8">
        <w:rPr>
          <w:rFonts w:hint="eastAsia"/>
          <w:rtl/>
        </w:rPr>
        <w:t>شان،</w:t>
      </w:r>
      <w:r w:rsidR="002956A8">
        <w:rPr>
          <w:rtl/>
        </w:rPr>
        <w:t xml:space="preserve"> درخواست خر</w:t>
      </w:r>
      <w:r w:rsidR="002956A8">
        <w:rPr>
          <w:rFonts w:hint="cs"/>
          <w:rtl/>
        </w:rPr>
        <w:t>ی</w:t>
      </w:r>
      <w:r w:rsidR="002956A8">
        <w:rPr>
          <w:rFonts w:hint="eastAsia"/>
          <w:rtl/>
        </w:rPr>
        <w:t>د</w:t>
      </w:r>
      <w:r w:rsidR="002956A8">
        <w:rPr>
          <w:rtl/>
        </w:rPr>
        <w:t xml:space="preserve"> با</w:t>
      </w:r>
      <w:r w:rsidR="002956A8">
        <w:rPr>
          <w:rFonts w:hint="cs"/>
          <w:rtl/>
        </w:rPr>
        <w:t>ی</w:t>
      </w:r>
      <w:r w:rsidR="002956A8">
        <w:rPr>
          <w:rFonts w:hint="eastAsia"/>
          <w:rtl/>
        </w:rPr>
        <w:t>د</w:t>
      </w:r>
      <w:r w:rsidR="002956A8">
        <w:rPr>
          <w:rtl/>
        </w:rPr>
        <w:t xml:space="preserve"> اصلاح </w:t>
      </w:r>
      <w:r w:rsidR="002956A8">
        <w:rPr>
          <w:rFonts w:hint="cs"/>
          <w:rtl/>
        </w:rPr>
        <w:t>ی</w:t>
      </w:r>
      <w:r w:rsidR="002956A8">
        <w:rPr>
          <w:rFonts w:hint="eastAsia"/>
          <w:rtl/>
        </w:rPr>
        <w:t>ا</w:t>
      </w:r>
      <w:r w:rsidR="002956A8">
        <w:rPr>
          <w:rtl/>
        </w:rPr>
        <w:t xml:space="preserve"> ابطال شود.</w:t>
      </w:r>
      <w:r w:rsidR="00E20C26">
        <w:rPr>
          <w:rFonts w:hint="cs"/>
          <w:rtl/>
        </w:rPr>
        <w:t xml:space="preserve"> </w:t>
      </w:r>
      <w:r w:rsidR="00E20C26">
        <w:rPr>
          <w:rFonts w:hint="eastAsia"/>
          <w:rtl/>
        </w:rPr>
        <w:t>با</w:t>
      </w:r>
      <w:r w:rsidR="00E20C26">
        <w:rPr>
          <w:rtl/>
        </w:rPr>
        <w:t xml:space="preserve"> تصو</w:t>
      </w:r>
      <w:r w:rsidR="00E20C26">
        <w:rPr>
          <w:rFonts w:hint="cs"/>
          <w:rtl/>
        </w:rPr>
        <w:t>ی</w:t>
      </w:r>
      <w:r w:rsidR="00E20C26">
        <w:rPr>
          <w:rFonts w:hint="eastAsia"/>
          <w:rtl/>
        </w:rPr>
        <w:t>ب</w:t>
      </w:r>
      <w:r w:rsidR="00E20C26">
        <w:rPr>
          <w:rtl/>
        </w:rPr>
        <w:t xml:space="preserve"> درخواست توسط </w:t>
      </w:r>
      <w:r w:rsidR="00CC6FC6">
        <w:rPr>
          <w:rtl/>
        </w:rPr>
        <w:t>مدیرعامل</w:t>
      </w:r>
      <w:r w:rsidR="00E20C26">
        <w:rPr>
          <w:rtl/>
        </w:rPr>
        <w:t>، درخواست موردنظر جهت انجام خر</w:t>
      </w:r>
      <w:r w:rsidR="00E20C26">
        <w:rPr>
          <w:rFonts w:hint="cs"/>
          <w:rtl/>
        </w:rPr>
        <w:t>ی</w:t>
      </w:r>
      <w:r w:rsidR="00E20C26">
        <w:rPr>
          <w:rFonts w:hint="eastAsia"/>
          <w:rtl/>
        </w:rPr>
        <w:t>د</w:t>
      </w:r>
      <w:r w:rsidR="00E20C26">
        <w:rPr>
          <w:rtl/>
        </w:rPr>
        <w:t xml:space="preserve"> به‌صورت س</w:t>
      </w:r>
      <w:r w:rsidR="00E20C26">
        <w:rPr>
          <w:rFonts w:hint="cs"/>
          <w:rtl/>
        </w:rPr>
        <w:t>ی</w:t>
      </w:r>
      <w:r w:rsidR="00E20C26">
        <w:rPr>
          <w:rFonts w:hint="eastAsia"/>
          <w:rtl/>
        </w:rPr>
        <w:t>ستم</w:t>
      </w:r>
      <w:r w:rsidR="00E20C26">
        <w:rPr>
          <w:rFonts w:hint="cs"/>
          <w:rtl/>
        </w:rPr>
        <w:t>ی</w:t>
      </w:r>
      <w:r w:rsidR="00E20C26">
        <w:rPr>
          <w:rtl/>
        </w:rPr>
        <w:t xml:space="preserve"> به واحد تدارکات ارجاع داده م</w:t>
      </w:r>
      <w:r w:rsidR="00E20C26">
        <w:rPr>
          <w:rFonts w:hint="cs"/>
          <w:rtl/>
        </w:rPr>
        <w:t>ی‌</w:t>
      </w:r>
      <w:r w:rsidR="00E20C26">
        <w:rPr>
          <w:rFonts w:hint="eastAsia"/>
          <w:rtl/>
        </w:rPr>
        <w:t>شود</w:t>
      </w:r>
      <w:r w:rsidR="00E20C26">
        <w:rPr>
          <w:rtl/>
        </w:rPr>
        <w:t>.</w:t>
      </w:r>
      <w:r w:rsidR="002956A8">
        <w:rPr>
          <w:rFonts w:hint="cs"/>
          <w:rtl/>
        </w:rPr>
        <w:t xml:space="preserve"> </w:t>
      </w:r>
      <w:r w:rsidR="005332EE">
        <w:rPr>
          <w:rFonts w:hint="cs"/>
          <w:rtl/>
        </w:rPr>
        <w:t xml:space="preserve">نوع </w:t>
      </w:r>
      <w:r w:rsidR="005C7282">
        <w:rPr>
          <w:rFonts w:hint="cs"/>
          <w:rtl/>
        </w:rPr>
        <w:t>دسترسی</w:t>
      </w:r>
      <w:r w:rsidR="005C7282">
        <w:rPr>
          <w:rFonts w:hint="eastAsia"/>
          <w:rtl/>
        </w:rPr>
        <w:t>‌</w:t>
      </w:r>
      <w:r w:rsidR="005C7282">
        <w:rPr>
          <w:rFonts w:hint="cs"/>
          <w:rtl/>
        </w:rPr>
        <w:t>های مربوط به تهیه</w:t>
      </w:r>
      <w:r w:rsidR="005332EE">
        <w:rPr>
          <w:rFonts w:hint="cs"/>
          <w:rtl/>
        </w:rPr>
        <w:t>/تأیید/تصویب</w:t>
      </w:r>
      <w:r w:rsidR="0006149A">
        <w:rPr>
          <w:rFonts w:hint="cs"/>
          <w:rtl/>
        </w:rPr>
        <w:t xml:space="preserve"> هر نوع</w:t>
      </w:r>
      <w:r w:rsidR="005C7282">
        <w:rPr>
          <w:rFonts w:hint="cs"/>
          <w:rtl/>
        </w:rPr>
        <w:t xml:space="preserve"> درخواست خرید</w:t>
      </w:r>
      <w:r w:rsidR="0006149A">
        <w:rPr>
          <w:rFonts w:hint="cs"/>
          <w:rtl/>
        </w:rPr>
        <w:t xml:space="preserve"> کالا/خدمت بر اساس آیین</w:t>
      </w:r>
      <w:r w:rsidR="0006149A">
        <w:rPr>
          <w:rFonts w:hint="eastAsia"/>
          <w:rtl/>
        </w:rPr>
        <w:t>‌</w:t>
      </w:r>
      <w:r w:rsidR="0006149A">
        <w:rPr>
          <w:rFonts w:hint="cs"/>
          <w:rtl/>
        </w:rPr>
        <w:t>نامه</w:t>
      </w:r>
      <w:r w:rsidR="0006149A">
        <w:rPr>
          <w:rFonts w:hint="eastAsia"/>
          <w:rtl/>
        </w:rPr>
        <w:t>‌</w:t>
      </w:r>
      <w:r w:rsidR="0006149A">
        <w:rPr>
          <w:rFonts w:hint="cs"/>
          <w:rtl/>
        </w:rPr>
        <w:t xml:space="preserve">های شرکت </w:t>
      </w:r>
      <w:r w:rsidR="005C7282">
        <w:rPr>
          <w:rFonts w:hint="cs"/>
          <w:rtl/>
        </w:rPr>
        <w:t>به</w:t>
      </w:r>
      <w:r w:rsidR="0006149A">
        <w:rPr>
          <w:rFonts w:hint="cs"/>
          <w:rtl/>
        </w:rPr>
        <w:t xml:space="preserve"> </w:t>
      </w:r>
      <w:r w:rsidR="005332EE">
        <w:rPr>
          <w:rFonts w:hint="cs"/>
          <w:rtl/>
        </w:rPr>
        <w:t>افراد ذی</w:t>
      </w:r>
      <w:r w:rsidR="005332EE">
        <w:rPr>
          <w:rFonts w:hint="eastAsia"/>
          <w:rtl/>
        </w:rPr>
        <w:t>‌</w:t>
      </w:r>
      <w:r w:rsidR="005332EE">
        <w:rPr>
          <w:rFonts w:hint="cs"/>
          <w:rtl/>
        </w:rPr>
        <w:t xml:space="preserve">صلاح </w:t>
      </w:r>
      <w:r w:rsidR="005C7282">
        <w:rPr>
          <w:rFonts w:hint="cs"/>
          <w:rtl/>
        </w:rPr>
        <w:t>تخصیص</w:t>
      </w:r>
      <w:r w:rsidR="0006149A">
        <w:rPr>
          <w:rFonts w:hint="cs"/>
          <w:rtl/>
        </w:rPr>
        <w:t xml:space="preserve"> داده </w:t>
      </w:r>
      <w:r w:rsidR="005332EE">
        <w:rPr>
          <w:rFonts w:hint="cs"/>
          <w:rtl/>
        </w:rPr>
        <w:t>می</w:t>
      </w:r>
      <w:r w:rsidR="005332EE">
        <w:rPr>
          <w:rFonts w:hint="eastAsia"/>
          <w:rtl/>
        </w:rPr>
        <w:t>‌</w:t>
      </w:r>
      <w:r w:rsidR="005332EE">
        <w:rPr>
          <w:rFonts w:hint="cs"/>
          <w:rtl/>
        </w:rPr>
        <w:t>شود</w:t>
      </w:r>
      <w:r w:rsidR="0006149A">
        <w:rPr>
          <w:rFonts w:hint="cs"/>
          <w:rtl/>
        </w:rPr>
        <w:t>.</w:t>
      </w:r>
      <w:r w:rsidR="000B5043">
        <w:rPr>
          <w:rFonts w:hint="cs"/>
          <w:rtl/>
        </w:rPr>
        <w:t xml:space="preserve"> </w:t>
      </w:r>
      <w:r w:rsidR="000B5043">
        <w:rPr>
          <w:rtl/>
        </w:rPr>
        <w:fldChar w:fldCharType="begin"/>
      </w:r>
      <w:r w:rsidR="000B5043">
        <w:rPr>
          <w:rtl/>
        </w:rPr>
        <w:instrText xml:space="preserve"> </w:instrText>
      </w:r>
      <w:r w:rsidR="000B5043">
        <w:instrText>REF</w:instrText>
      </w:r>
      <w:r w:rsidR="000B5043">
        <w:rPr>
          <w:rtl/>
        </w:rPr>
        <w:instrText xml:space="preserve"> _</w:instrText>
      </w:r>
      <w:r w:rsidR="000B5043">
        <w:instrText>Ref142673331 \h</w:instrText>
      </w:r>
      <w:r w:rsidR="000B5043">
        <w:rPr>
          <w:rtl/>
        </w:rPr>
        <w:instrText xml:space="preserve"> </w:instrText>
      </w:r>
      <w:r w:rsidR="000B5043">
        <w:rPr>
          <w:rtl/>
        </w:rPr>
      </w:r>
      <w:r w:rsidR="000B5043">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3</w:t>
      </w:r>
      <w:r w:rsidR="000B5043">
        <w:rPr>
          <w:rtl/>
        </w:rPr>
        <w:fldChar w:fldCharType="end"/>
      </w:r>
      <w:r w:rsidR="000B5043">
        <w:rPr>
          <w:rFonts w:hint="cs"/>
          <w:rtl/>
        </w:rPr>
        <w:t>)</w:t>
      </w:r>
      <w:r w:rsidR="005C7282">
        <w:rPr>
          <w:rFonts w:hint="cs"/>
          <w:rtl/>
        </w:rPr>
        <w:t xml:space="preserve"> </w:t>
      </w:r>
      <w:r w:rsidR="00D84848">
        <w:rPr>
          <w:rFonts w:hint="cs"/>
          <w:rtl/>
        </w:rPr>
        <w:t>را مشاهده کنید.</w:t>
      </w:r>
      <w:r w:rsidR="00A11FCC">
        <w:rPr>
          <w:rFonts w:hint="cs"/>
          <w:rtl/>
        </w:rPr>
        <w:t xml:space="preserve"> </w:t>
      </w:r>
      <w:r w:rsidR="00A11FCC">
        <w:rPr>
          <w:rFonts w:hint="eastAsia"/>
          <w:rtl/>
        </w:rPr>
        <w:t>درخواست‌کننده</w:t>
      </w:r>
      <w:r w:rsidR="00A11FCC">
        <w:rPr>
          <w:rtl/>
        </w:rPr>
        <w:t xml:space="preserve"> با</w:t>
      </w:r>
      <w:r w:rsidR="00A11FCC">
        <w:rPr>
          <w:rFonts w:hint="cs"/>
          <w:rtl/>
        </w:rPr>
        <w:t>ی</w:t>
      </w:r>
      <w:r w:rsidR="00A11FCC">
        <w:rPr>
          <w:rFonts w:hint="eastAsia"/>
          <w:rtl/>
        </w:rPr>
        <w:t>د</w:t>
      </w:r>
      <w:r w:rsidR="00A11FCC">
        <w:rPr>
          <w:rtl/>
        </w:rPr>
        <w:t xml:space="preserve"> پس از تصو</w:t>
      </w:r>
      <w:r w:rsidR="00A11FCC">
        <w:rPr>
          <w:rFonts w:hint="cs"/>
          <w:rtl/>
        </w:rPr>
        <w:t>ی</w:t>
      </w:r>
      <w:r w:rsidR="00A11FCC">
        <w:rPr>
          <w:rFonts w:hint="eastAsia"/>
          <w:rtl/>
        </w:rPr>
        <w:t>ب</w:t>
      </w:r>
      <w:r w:rsidR="00A11FCC">
        <w:rPr>
          <w:rtl/>
        </w:rPr>
        <w:t xml:space="preserve"> درخواست، مشخصات کامل اقلام درخواست شده را (در صورت ن</w:t>
      </w:r>
      <w:r w:rsidR="00A11FCC">
        <w:rPr>
          <w:rFonts w:hint="cs"/>
          <w:rtl/>
        </w:rPr>
        <w:t>ی</w:t>
      </w:r>
      <w:r w:rsidR="00A11FCC">
        <w:rPr>
          <w:rFonts w:hint="eastAsia"/>
          <w:rtl/>
        </w:rPr>
        <w:t>از</w:t>
      </w:r>
      <w:r w:rsidR="00A11FCC">
        <w:rPr>
          <w:rtl/>
        </w:rPr>
        <w:t>) به واحد تدارکات ارائه نما</w:t>
      </w:r>
      <w:r w:rsidR="00A11FCC">
        <w:rPr>
          <w:rFonts w:hint="cs"/>
          <w:rtl/>
        </w:rPr>
        <w:t>ی</w:t>
      </w:r>
      <w:r w:rsidR="00A11FCC">
        <w:rPr>
          <w:rFonts w:hint="eastAsia"/>
          <w:rtl/>
        </w:rPr>
        <w:t>د</w:t>
      </w:r>
      <w:r w:rsidR="00A11FCC">
        <w:rPr>
          <w:rtl/>
        </w:rPr>
        <w:t>. ا</w:t>
      </w:r>
      <w:r w:rsidR="00A11FCC">
        <w:rPr>
          <w:rFonts w:hint="cs"/>
          <w:rtl/>
        </w:rPr>
        <w:t>ی</w:t>
      </w:r>
      <w:r w:rsidR="00A11FCC">
        <w:rPr>
          <w:rFonts w:hint="eastAsia"/>
          <w:rtl/>
        </w:rPr>
        <w:t>ن</w:t>
      </w:r>
      <w:r w:rsidR="00A11FCC">
        <w:rPr>
          <w:rtl/>
        </w:rPr>
        <w:t xml:space="preserve"> مشخصات م</w:t>
      </w:r>
      <w:r w:rsidR="00A11FCC">
        <w:rPr>
          <w:rFonts w:hint="cs"/>
          <w:rtl/>
        </w:rPr>
        <w:t>ی‌</w:t>
      </w:r>
      <w:r w:rsidR="00A11FCC">
        <w:rPr>
          <w:rFonts w:hint="eastAsia"/>
          <w:rtl/>
        </w:rPr>
        <w:t>تواند</w:t>
      </w:r>
      <w:r w:rsidR="00A11FCC">
        <w:rPr>
          <w:rtl/>
        </w:rPr>
        <w:t xml:space="preserve"> در قالب کاتالوگ، استاندارد، نمونه، عکس، نقشه و غ</w:t>
      </w:r>
      <w:r w:rsidR="00A11FCC">
        <w:rPr>
          <w:rFonts w:hint="cs"/>
          <w:rtl/>
        </w:rPr>
        <w:t>ی</w:t>
      </w:r>
      <w:r w:rsidR="00A11FCC">
        <w:rPr>
          <w:rFonts w:hint="eastAsia"/>
          <w:rtl/>
        </w:rPr>
        <w:t>ره</w:t>
      </w:r>
      <w:r w:rsidR="00A11FCC">
        <w:rPr>
          <w:rtl/>
        </w:rPr>
        <w:t xml:space="preserve"> باشد.</w:t>
      </w:r>
    </w:p>
    <w:tbl>
      <w:tblPr>
        <w:bidiVisual/>
        <w:tblW w:w="6806" w:type="dxa"/>
        <w:jc w:val="center"/>
        <w:tblCellMar>
          <w:left w:w="57" w:type="dxa"/>
          <w:right w:w="57" w:type="dxa"/>
        </w:tblCellMar>
        <w:tblLook w:val="04A0" w:firstRow="1" w:lastRow="0" w:firstColumn="1" w:lastColumn="0" w:noHBand="0" w:noVBand="1"/>
      </w:tblPr>
      <w:tblGrid>
        <w:gridCol w:w="705"/>
        <w:gridCol w:w="2127"/>
        <w:gridCol w:w="1275"/>
        <w:gridCol w:w="1700"/>
        <w:gridCol w:w="999"/>
      </w:tblGrid>
      <w:tr w:rsidR="00A11FCC" w14:paraId="7714EAE2" w14:textId="77777777" w:rsidTr="00E76E83">
        <w:trPr>
          <w:trHeight w:val="283"/>
          <w:jc w:val="center"/>
        </w:trPr>
        <w:tc>
          <w:tcPr>
            <w:tcW w:w="6806" w:type="dxa"/>
            <w:gridSpan w:val="5"/>
            <w:tcBorders>
              <w:top w:val="nil"/>
              <w:left w:val="nil"/>
              <w:bottom w:val="thinThickSmallGap" w:sz="24" w:space="0" w:color="000000"/>
              <w:right w:val="nil"/>
            </w:tcBorders>
          </w:tcPr>
          <w:p w14:paraId="3E239B98" w14:textId="018F6A13" w:rsidR="00A11FCC" w:rsidRDefault="001F6D88" w:rsidP="00E76E83">
            <w:pPr>
              <w:pStyle w:val="Caption"/>
              <w:keepNext/>
              <w:keepLines/>
              <w:rPr>
                <w:b w:val="0"/>
                <w:bCs w:val="0"/>
              </w:rPr>
            </w:pPr>
            <w:bookmarkStart w:id="151" w:name="_Ref142673331"/>
            <w:bookmarkStart w:id="152" w:name="_Ref142673327"/>
            <w:bookmarkStart w:id="153" w:name="_Toc145881056"/>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3</w:t>
            </w:r>
            <w:r>
              <w:rPr>
                <w:rtl/>
              </w:rPr>
              <w:fldChar w:fldCharType="end"/>
            </w:r>
            <w:bookmarkEnd w:id="151"/>
            <w:r>
              <w:rPr>
                <w:rFonts w:hint="cs"/>
                <w:rtl/>
                <w:lang w:bidi="fa-IR"/>
              </w:rPr>
              <w:t xml:space="preserve">) </w:t>
            </w:r>
            <w:proofErr w:type="spellStart"/>
            <w:r w:rsidRPr="00FD3CA6">
              <w:rPr>
                <w:rFonts w:hint="cs"/>
                <w:b w:val="0"/>
                <w:bCs w:val="0"/>
                <w:rtl/>
                <w:lang w:bidi="fa-IR"/>
              </w:rPr>
              <w:t>مسئولیت‌های</w:t>
            </w:r>
            <w:proofErr w:type="spellEnd"/>
            <w:r w:rsidRPr="00FD3CA6">
              <w:rPr>
                <w:rFonts w:hint="cs"/>
                <w:b w:val="0"/>
                <w:bCs w:val="0"/>
                <w:rtl/>
                <w:lang w:bidi="fa-IR"/>
              </w:rPr>
              <w:t xml:space="preserve"> درخواست خرید</w:t>
            </w:r>
            <w:bookmarkEnd w:id="152"/>
            <w:bookmarkEnd w:id="153"/>
          </w:p>
        </w:tc>
      </w:tr>
      <w:tr w:rsidR="00A11FCC" w14:paraId="31EFE5D9" w14:textId="77777777" w:rsidTr="00E76E83">
        <w:trPr>
          <w:cantSplit/>
          <w:trHeight w:val="283"/>
          <w:jc w:val="center"/>
        </w:trPr>
        <w:tc>
          <w:tcPr>
            <w:tcW w:w="705" w:type="dxa"/>
            <w:tcBorders>
              <w:top w:val="thinThickSmallGap" w:sz="24" w:space="0" w:color="000000"/>
              <w:left w:val="nil"/>
              <w:right w:val="nil"/>
            </w:tcBorders>
            <w:shd w:val="clear" w:color="auto" w:fill="F2F2F2" w:themeFill="background1" w:themeFillShade="F2"/>
            <w:vAlign w:val="center"/>
          </w:tcPr>
          <w:p w14:paraId="7B2F0955" w14:textId="25825973" w:rsidR="00A11FCC" w:rsidRPr="005634B7" w:rsidRDefault="001F6D88" w:rsidP="005634B7">
            <w:pPr>
              <w:pStyle w:val="Tableintext"/>
              <w:rPr>
                <w:rtl/>
              </w:rPr>
            </w:pPr>
            <w:r w:rsidRPr="005634B7">
              <w:rPr>
                <w:rFonts w:hint="cs"/>
                <w:rtl/>
              </w:rPr>
              <w:t>نوع</w:t>
            </w:r>
          </w:p>
        </w:tc>
        <w:tc>
          <w:tcPr>
            <w:tcW w:w="2127" w:type="dxa"/>
            <w:tcBorders>
              <w:top w:val="thinThickSmallGap" w:sz="24" w:space="0" w:color="000000"/>
              <w:left w:val="nil"/>
              <w:right w:val="nil"/>
            </w:tcBorders>
            <w:shd w:val="clear" w:color="auto" w:fill="F2F2F2" w:themeFill="background1" w:themeFillShade="F2"/>
            <w:vAlign w:val="center"/>
          </w:tcPr>
          <w:p w14:paraId="7883EA0B" w14:textId="6ECEBAD0" w:rsidR="00A11FCC" w:rsidRPr="005634B7" w:rsidRDefault="001F6D88" w:rsidP="005634B7">
            <w:pPr>
              <w:pStyle w:val="Tableintext"/>
              <w:rPr>
                <w:rtl/>
              </w:rPr>
            </w:pPr>
            <w:r w:rsidRPr="005634B7">
              <w:rPr>
                <w:rFonts w:hint="cs"/>
                <w:rtl/>
              </w:rPr>
              <w:t>گروه کالا</w:t>
            </w:r>
          </w:p>
        </w:tc>
        <w:tc>
          <w:tcPr>
            <w:tcW w:w="1275" w:type="dxa"/>
            <w:tcBorders>
              <w:top w:val="thinThickSmallGap" w:sz="24" w:space="0" w:color="000000"/>
              <w:left w:val="nil"/>
              <w:right w:val="nil"/>
            </w:tcBorders>
            <w:shd w:val="clear" w:color="auto" w:fill="F2F2F2" w:themeFill="background1" w:themeFillShade="F2"/>
            <w:vAlign w:val="center"/>
          </w:tcPr>
          <w:p w14:paraId="4D44665E" w14:textId="4EE3D48C" w:rsidR="00A11FCC" w:rsidRPr="005634B7" w:rsidRDefault="001F6D88" w:rsidP="005634B7">
            <w:pPr>
              <w:pStyle w:val="Tableintext"/>
            </w:pPr>
            <w:proofErr w:type="spellStart"/>
            <w:r w:rsidRPr="005634B7">
              <w:rPr>
                <w:rFonts w:hint="cs"/>
                <w:rtl/>
              </w:rPr>
              <w:t>تهیه‌کننده</w:t>
            </w:r>
            <w:proofErr w:type="spellEnd"/>
          </w:p>
        </w:tc>
        <w:tc>
          <w:tcPr>
            <w:tcW w:w="1700" w:type="dxa"/>
            <w:tcBorders>
              <w:top w:val="thinThickSmallGap" w:sz="24" w:space="0" w:color="000000"/>
              <w:left w:val="nil"/>
              <w:right w:val="nil"/>
            </w:tcBorders>
            <w:shd w:val="clear" w:color="auto" w:fill="F2F2F2" w:themeFill="background1" w:themeFillShade="F2"/>
            <w:vAlign w:val="center"/>
          </w:tcPr>
          <w:p w14:paraId="5417FAC4" w14:textId="2ADF3071" w:rsidR="00A11FCC" w:rsidRPr="005634B7" w:rsidRDefault="001F6D88" w:rsidP="005634B7">
            <w:pPr>
              <w:pStyle w:val="Tableintext"/>
            </w:pPr>
            <w:proofErr w:type="spellStart"/>
            <w:r w:rsidRPr="005634B7">
              <w:rPr>
                <w:rFonts w:hint="cs"/>
                <w:rtl/>
              </w:rPr>
              <w:t>تأییدکننده</w:t>
            </w:r>
            <w:proofErr w:type="spellEnd"/>
          </w:p>
        </w:tc>
        <w:tc>
          <w:tcPr>
            <w:tcW w:w="999" w:type="dxa"/>
            <w:tcBorders>
              <w:top w:val="thinThickSmallGap" w:sz="24" w:space="0" w:color="000000"/>
              <w:left w:val="nil"/>
              <w:right w:val="nil"/>
            </w:tcBorders>
            <w:shd w:val="clear" w:color="auto" w:fill="F2F2F2" w:themeFill="background1" w:themeFillShade="F2"/>
            <w:vAlign w:val="center"/>
          </w:tcPr>
          <w:p w14:paraId="77B69144" w14:textId="248AE1BB" w:rsidR="00A11FCC" w:rsidRPr="005634B7" w:rsidRDefault="001F6D88" w:rsidP="005634B7">
            <w:pPr>
              <w:pStyle w:val="Tableintext"/>
            </w:pPr>
            <w:proofErr w:type="spellStart"/>
            <w:r w:rsidRPr="005634B7">
              <w:rPr>
                <w:rFonts w:hint="cs"/>
                <w:rtl/>
              </w:rPr>
              <w:t>تصویب‌کننده</w:t>
            </w:r>
            <w:proofErr w:type="spellEnd"/>
          </w:p>
        </w:tc>
      </w:tr>
      <w:tr w:rsidR="001F6D88" w14:paraId="5D012284" w14:textId="77777777" w:rsidTr="00E76E83">
        <w:trPr>
          <w:cantSplit/>
          <w:trHeight w:val="283"/>
          <w:jc w:val="center"/>
        </w:trPr>
        <w:tc>
          <w:tcPr>
            <w:tcW w:w="705" w:type="dxa"/>
            <w:vMerge w:val="restart"/>
            <w:tcBorders>
              <w:left w:val="nil"/>
              <w:right w:val="nil"/>
            </w:tcBorders>
            <w:shd w:val="clear" w:color="auto" w:fill="auto"/>
            <w:textDirection w:val="btLr"/>
            <w:vAlign w:val="center"/>
          </w:tcPr>
          <w:p w14:paraId="080C23BE" w14:textId="39BBBE97" w:rsidR="001F6D88" w:rsidRPr="005634B7" w:rsidRDefault="001F6D88" w:rsidP="005634B7">
            <w:pPr>
              <w:pStyle w:val="Tableintext"/>
              <w:rPr>
                <w:rtl/>
              </w:rPr>
            </w:pPr>
            <w:r w:rsidRPr="005634B7">
              <w:rPr>
                <w:rtl/>
              </w:rPr>
              <w:t>کالا</w:t>
            </w:r>
            <w:r w:rsidRPr="005634B7">
              <w:rPr>
                <w:rFonts w:hint="cs"/>
                <w:rtl/>
              </w:rPr>
              <w:t>ی</w:t>
            </w:r>
            <w:r w:rsidRPr="005634B7">
              <w:rPr>
                <w:rtl/>
              </w:rPr>
              <w:t xml:space="preserve"> موردن</w:t>
            </w:r>
            <w:r w:rsidRPr="005634B7">
              <w:rPr>
                <w:rFonts w:hint="cs"/>
                <w:rtl/>
              </w:rPr>
              <w:t>ی</w:t>
            </w:r>
            <w:r w:rsidRPr="005634B7">
              <w:rPr>
                <w:rFonts w:hint="eastAsia"/>
                <w:rtl/>
              </w:rPr>
              <w:t>از</w:t>
            </w:r>
            <w:r w:rsidRPr="005634B7">
              <w:rPr>
                <w:rtl/>
              </w:rPr>
              <w:t xml:space="preserve"> تول</w:t>
            </w:r>
            <w:r w:rsidRPr="005634B7">
              <w:rPr>
                <w:rFonts w:hint="cs"/>
                <w:rtl/>
              </w:rPr>
              <w:t>ی</w:t>
            </w:r>
            <w:r w:rsidRPr="005634B7">
              <w:rPr>
                <w:rFonts w:hint="eastAsia"/>
                <w:rtl/>
              </w:rPr>
              <w:t>د</w:t>
            </w:r>
          </w:p>
        </w:tc>
        <w:tc>
          <w:tcPr>
            <w:tcW w:w="2127" w:type="dxa"/>
            <w:tcBorders>
              <w:left w:val="nil"/>
              <w:right w:val="nil"/>
            </w:tcBorders>
            <w:shd w:val="clear" w:color="auto" w:fill="auto"/>
            <w:vAlign w:val="center"/>
          </w:tcPr>
          <w:p w14:paraId="7C0B503C" w14:textId="4501C5F2" w:rsidR="001F6D88" w:rsidRPr="005634B7" w:rsidRDefault="001F6D88" w:rsidP="005634B7">
            <w:pPr>
              <w:pStyle w:val="Tableintext"/>
              <w:rPr>
                <w:rtl/>
              </w:rPr>
            </w:pPr>
            <w:r w:rsidRPr="005634B7">
              <w:rPr>
                <w:rtl/>
              </w:rPr>
              <w:t>مواد اول</w:t>
            </w:r>
            <w:r w:rsidRPr="005634B7">
              <w:rPr>
                <w:rFonts w:hint="cs"/>
                <w:rtl/>
              </w:rPr>
              <w:t>ی</w:t>
            </w:r>
            <w:r w:rsidRPr="005634B7">
              <w:rPr>
                <w:rFonts w:hint="eastAsia"/>
                <w:rtl/>
              </w:rPr>
              <w:t>ه</w:t>
            </w:r>
            <w:r w:rsidRPr="005634B7">
              <w:rPr>
                <w:rtl/>
              </w:rPr>
              <w:t xml:space="preserve"> محصولات رو</w:t>
            </w:r>
            <w:r w:rsidR="00FD628C" w:rsidRPr="005634B7">
              <w:rPr>
                <w:rFonts w:hint="cs"/>
                <w:rtl/>
              </w:rPr>
              <w:t>زمره</w:t>
            </w:r>
          </w:p>
        </w:tc>
        <w:tc>
          <w:tcPr>
            <w:tcW w:w="1275" w:type="dxa"/>
            <w:tcBorders>
              <w:left w:val="nil"/>
              <w:right w:val="nil"/>
            </w:tcBorders>
            <w:shd w:val="clear" w:color="auto" w:fill="auto"/>
            <w:vAlign w:val="center"/>
          </w:tcPr>
          <w:p w14:paraId="39EFEF30" w14:textId="6D526131" w:rsidR="001F6D88" w:rsidRPr="005634B7" w:rsidRDefault="001F6D88" w:rsidP="005634B7">
            <w:pPr>
              <w:pStyle w:val="Tableintext"/>
              <w:rPr>
                <w:rtl/>
              </w:rPr>
            </w:pPr>
            <w:proofErr w:type="spellStart"/>
            <w:r w:rsidRPr="005634B7">
              <w:rPr>
                <w:rtl/>
              </w:rPr>
              <w:t>برنامه‌ر</w:t>
            </w:r>
            <w:r w:rsidRPr="005634B7">
              <w:rPr>
                <w:rFonts w:hint="cs"/>
                <w:rtl/>
              </w:rPr>
              <w:t>ی</w:t>
            </w:r>
            <w:r w:rsidRPr="005634B7">
              <w:rPr>
                <w:rFonts w:hint="eastAsia"/>
                <w:rtl/>
              </w:rPr>
              <w:t>ز</w:t>
            </w:r>
            <w:r w:rsidRPr="005634B7">
              <w:rPr>
                <w:rFonts w:hint="cs"/>
                <w:rtl/>
              </w:rPr>
              <w:t>ی</w:t>
            </w:r>
            <w:proofErr w:type="spellEnd"/>
          </w:p>
        </w:tc>
        <w:tc>
          <w:tcPr>
            <w:tcW w:w="1700" w:type="dxa"/>
            <w:tcBorders>
              <w:left w:val="nil"/>
              <w:right w:val="nil"/>
            </w:tcBorders>
            <w:shd w:val="clear" w:color="auto" w:fill="auto"/>
            <w:vAlign w:val="center"/>
          </w:tcPr>
          <w:p w14:paraId="44B7D848" w14:textId="0C677B62"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w:t>
            </w:r>
            <w:proofErr w:type="spellStart"/>
            <w:r w:rsidRPr="005634B7">
              <w:rPr>
                <w:rtl/>
              </w:rPr>
              <w:t>برنامه‌ر</w:t>
            </w:r>
            <w:r w:rsidRPr="005634B7">
              <w:rPr>
                <w:rFonts w:hint="cs"/>
                <w:rtl/>
              </w:rPr>
              <w:t>ی</w:t>
            </w:r>
            <w:r w:rsidRPr="005634B7">
              <w:rPr>
                <w:rFonts w:hint="eastAsia"/>
                <w:rtl/>
              </w:rPr>
              <w:t>ز</w:t>
            </w:r>
            <w:r w:rsidRPr="005634B7">
              <w:rPr>
                <w:rFonts w:hint="cs"/>
                <w:rtl/>
              </w:rPr>
              <w:t>ی</w:t>
            </w:r>
            <w:proofErr w:type="spellEnd"/>
          </w:p>
        </w:tc>
        <w:tc>
          <w:tcPr>
            <w:tcW w:w="999" w:type="dxa"/>
            <w:tcBorders>
              <w:left w:val="nil"/>
              <w:right w:val="nil"/>
            </w:tcBorders>
            <w:shd w:val="clear" w:color="auto" w:fill="auto"/>
            <w:vAlign w:val="center"/>
          </w:tcPr>
          <w:p w14:paraId="00872E20" w14:textId="180010D0" w:rsidR="001F6D88" w:rsidRPr="005634B7" w:rsidRDefault="00CC6FC6" w:rsidP="005634B7">
            <w:pPr>
              <w:pStyle w:val="Tableintext"/>
              <w:rPr>
                <w:rtl/>
              </w:rPr>
            </w:pPr>
            <w:r w:rsidRPr="005634B7">
              <w:rPr>
                <w:rtl/>
              </w:rPr>
              <w:t>مدیرعامل</w:t>
            </w:r>
          </w:p>
        </w:tc>
      </w:tr>
      <w:tr w:rsidR="001F6D88" w14:paraId="1F5B064C" w14:textId="77777777" w:rsidTr="00E76E83">
        <w:trPr>
          <w:cantSplit/>
          <w:trHeight w:val="283"/>
          <w:jc w:val="center"/>
        </w:trPr>
        <w:tc>
          <w:tcPr>
            <w:tcW w:w="705" w:type="dxa"/>
            <w:vMerge/>
            <w:tcBorders>
              <w:left w:val="nil"/>
              <w:right w:val="nil"/>
            </w:tcBorders>
            <w:shd w:val="clear" w:color="auto" w:fill="auto"/>
            <w:textDirection w:val="btLr"/>
            <w:vAlign w:val="center"/>
          </w:tcPr>
          <w:p w14:paraId="6B84E087"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61B0544D" w14:textId="6ADAB0EC" w:rsidR="001F6D88" w:rsidRPr="005634B7" w:rsidRDefault="001F6D88" w:rsidP="005634B7">
            <w:pPr>
              <w:pStyle w:val="Tableintext"/>
              <w:rPr>
                <w:rtl/>
              </w:rPr>
            </w:pPr>
            <w:r w:rsidRPr="005634B7">
              <w:rPr>
                <w:rFonts w:hint="eastAsia"/>
                <w:rtl/>
              </w:rPr>
              <w:t>مواد</w:t>
            </w:r>
            <w:r w:rsidRPr="005634B7">
              <w:rPr>
                <w:rtl/>
              </w:rPr>
              <w:t xml:space="preserve"> اول</w:t>
            </w:r>
            <w:r w:rsidRPr="005634B7">
              <w:rPr>
                <w:rFonts w:hint="cs"/>
                <w:rtl/>
              </w:rPr>
              <w:t>ی</w:t>
            </w:r>
            <w:r w:rsidRPr="005634B7">
              <w:rPr>
                <w:rFonts w:hint="eastAsia"/>
                <w:rtl/>
              </w:rPr>
              <w:t>ه</w:t>
            </w:r>
            <w:r w:rsidRPr="005634B7">
              <w:rPr>
                <w:rtl/>
              </w:rPr>
              <w:t xml:space="preserve"> محصولات جد</w:t>
            </w:r>
            <w:r w:rsidRPr="005634B7">
              <w:rPr>
                <w:rFonts w:hint="cs"/>
                <w:rtl/>
              </w:rPr>
              <w:t>ی</w:t>
            </w:r>
            <w:r w:rsidRPr="005634B7">
              <w:rPr>
                <w:rFonts w:hint="eastAsia"/>
                <w:rtl/>
              </w:rPr>
              <w:t>د</w:t>
            </w:r>
          </w:p>
        </w:tc>
        <w:tc>
          <w:tcPr>
            <w:tcW w:w="1275" w:type="dxa"/>
            <w:tcBorders>
              <w:left w:val="nil"/>
              <w:right w:val="nil"/>
            </w:tcBorders>
            <w:shd w:val="clear" w:color="auto" w:fill="auto"/>
            <w:vAlign w:val="center"/>
          </w:tcPr>
          <w:p w14:paraId="15F486A2" w14:textId="62C2312A" w:rsidR="001F6D88" w:rsidRPr="005634B7" w:rsidRDefault="001F6D88" w:rsidP="005634B7">
            <w:pPr>
              <w:pStyle w:val="Tableintext"/>
              <w:rPr>
                <w:rtl/>
              </w:rPr>
            </w:pPr>
            <w:r w:rsidRPr="005634B7">
              <w:t>R&amp;D</w:t>
            </w:r>
          </w:p>
        </w:tc>
        <w:tc>
          <w:tcPr>
            <w:tcW w:w="1700" w:type="dxa"/>
            <w:tcBorders>
              <w:left w:val="nil"/>
              <w:right w:val="nil"/>
            </w:tcBorders>
            <w:shd w:val="clear" w:color="auto" w:fill="auto"/>
            <w:vAlign w:val="center"/>
          </w:tcPr>
          <w:p w14:paraId="60DDA973" w14:textId="41FD38A2"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w:t>
            </w:r>
            <w:proofErr w:type="spellStart"/>
            <w:r w:rsidRPr="005634B7">
              <w:rPr>
                <w:rtl/>
              </w:rPr>
              <w:t>برنامه‌ر</w:t>
            </w:r>
            <w:r w:rsidRPr="005634B7">
              <w:rPr>
                <w:rFonts w:hint="cs"/>
                <w:rtl/>
              </w:rPr>
              <w:t>ی</w:t>
            </w:r>
            <w:r w:rsidRPr="005634B7">
              <w:rPr>
                <w:rFonts w:hint="eastAsia"/>
                <w:rtl/>
              </w:rPr>
              <w:t>ز</w:t>
            </w:r>
            <w:r w:rsidRPr="005634B7">
              <w:rPr>
                <w:rFonts w:hint="cs"/>
                <w:rtl/>
              </w:rPr>
              <w:t>ی</w:t>
            </w:r>
            <w:proofErr w:type="spellEnd"/>
            <w:r w:rsidR="005852DC" w:rsidRPr="005634B7">
              <w:rPr>
                <w:rFonts w:hint="cs"/>
                <w:rtl/>
              </w:rPr>
              <w:t xml:space="preserve"> / </w:t>
            </w:r>
            <w:r w:rsidRPr="005634B7">
              <w:t>R&amp;D</w:t>
            </w:r>
          </w:p>
        </w:tc>
        <w:tc>
          <w:tcPr>
            <w:tcW w:w="999" w:type="dxa"/>
            <w:tcBorders>
              <w:left w:val="nil"/>
              <w:right w:val="nil"/>
            </w:tcBorders>
            <w:shd w:val="clear" w:color="auto" w:fill="auto"/>
            <w:vAlign w:val="center"/>
          </w:tcPr>
          <w:p w14:paraId="449EE8F0" w14:textId="5489DB0C" w:rsidR="001F6D88" w:rsidRPr="005634B7" w:rsidRDefault="00CC6FC6" w:rsidP="005634B7">
            <w:pPr>
              <w:pStyle w:val="Tableintext"/>
              <w:rPr>
                <w:rtl/>
              </w:rPr>
            </w:pPr>
            <w:r w:rsidRPr="005634B7">
              <w:rPr>
                <w:rtl/>
              </w:rPr>
              <w:t>مدیرعامل</w:t>
            </w:r>
          </w:p>
        </w:tc>
      </w:tr>
      <w:tr w:rsidR="001F6D88" w14:paraId="646A662C" w14:textId="77777777" w:rsidTr="00E76E83">
        <w:trPr>
          <w:cantSplit/>
          <w:trHeight w:val="283"/>
          <w:jc w:val="center"/>
        </w:trPr>
        <w:tc>
          <w:tcPr>
            <w:tcW w:w="705" w:type="dxa"/>
            <w:vMerge/>
            <w:tcBorders>
              <w:left w:val="nil"/>
              <w:bottom w:val="single" w:sz="4" w:space="0" w:color="auto"/>
              <w:right w:val="nil"/>
            </w:tcBorders>
            <w:shd w:val="clear" w:color="auto" w:fill="auto"/>
            <w:textDirection w:val="btLr"/>
            <w:vAlign w:val="center"/>
          </w:tcPr>
          <w:p w14:paraId="525BB455" w14:textId="77777777" w:rsidR="001F6D88" w:rsidRPr="005634B7" w:rsidRDefault="001F6D88" w:rsidP="005634B7">
            <w:pPr>
              <w:pStyle w:val="Tableintext"/>
              <w:rPr>
                <w:rtl/>
              </w:rPr>
            </w:pPr>
          </w:p>
        </w:tc>
        <w:tc>
          <w:tcPr>
            <w:tcW w:w="2127" w:type="dxa"/>
            <w:tcBorders>
              <w:left w:val="nil"/>
              <w:bottom w:val="single" w:sz="4" w:space="0" w:color="auto"/>
              <w:right w:val="nil"/>
            </w:tcBorders>
            <w:shd w:val="clear" w:color="auto" w:fill="auto"/>
            <w:vAlign w:val="center"/>
          </w:tcPr>
          <w:p w14:paraId="5AC0DE0C" w14:textId="097A5D52" w:rsidR="001F6D88" w:rsidRPr="005634B7" w:rsidRDefault="001F6D88" w:rsidP="005634B7">
            <w:pPr>
              <w:pStyle w:val="Tableintext"/>
              <w:rPr>
                <w:rtl/>
              </w:rPr>
            </w:pPr>
            <w:r w:rsidRPr="005634B7">
              <w:rPr>
                <w:rFonts w:hint="eastAsia"/>
                <w:rtl/>
              </w:rPr>
              <w:t>ملزومات</w:t>
            </w:r>
            <w:r w:rsidRPr="005634B7">
              <w:rPr>
                <w:rtl/>
              </w:rPr>
              <w:t xml:space="preserve"> </w:t>
            </w:r>
            <w:proofErr w:type="spellStart"/>
            <w:r w:rsidRPr="005634B7">
              <w:rPr>
                <w:rtl/>
              </w:rPr>
              <w:t>بسته‌بند</w:t>
            </w:r>
            <w:r w:rsidRPr="005634B7">
              <w:rPr>
                <w:rFonts w:hint="cs"/>
                <w:rtl/>
              </w:rPr>
              <w:t>ی</w:t>
            </w:r>
            <w:proofErr w:type="spellEnd"/>
          </w:p>
        </w:tc>
        <w:tc>
          <w:tcPr>
            <w:tcW w:w="1275" w:type="dxa"/>
            <w:tcBorders>
              <w:left w:val="nil"/>
              <w:bottom w:val="single" w:sz="4" w:space="0" w:color="auto"/>
              <w:right w:val="nil"/>
            </w:tcBorders>
            <w:shd w:val="clear" w:color="auto" w:fill="auto"/>
            <w:vAlign w:val="center"/>
          </w:tcPr>
          <w:p w14:paraId="14A38423" w14:textId="365AC225" w:rsidR="001F6D88" w:rsidRPr="005634B7" w:rsidRDefault="001F6D88" w:rsidP="005634B7">
            <w:pPr>
              <w:pStyle w:val="Tableintext"/>
              <w:rPr>
                <w:rtl/>
              </w:rPr>
            </w:pPr>
            <w:proofErr w:type="spellStart"/>
            <w:r w:rsidRPr="005634B7">
              <w:rPr>
                <w:rtl/>
              </w:rPr>
              <w:t>برنامه‌ر</w:t>
            </w:r>
            <w:r w:rsidRPr="005634B7">
              <w:rPr>
                <w:rFonts w:hint="cs"/>
                <w:rtl/>
              </w:rPr>
              <w:t>ی</w:t>
            </w:r>
            <w:r w:rsidRPr="005634B7">
              <w:rPr>
                <w:rFonts w:hint="eastAsia"/>
                <w:rtl/>
              </w:rPr>
              <w:t>ز</w:t>
            </w:r>
            <w:r w:rsidRPr="005634B7">
              <w:rPr>
                <w:rFonts w:hint="cs"/>
                <w:rtl/>
              </w:rPr>
              <w:t>ی</w:t>
            </w:r>
            <w:proofErr w:type="spellEnd"/>
          </w:p>
        </w:tc>
        <w:tc>
          <w:tcPr>
            <w:tcW w:w="1700" w:type="dxa"/>
            <w:tcBorders>
              <w:left w:val="nil"/>
              <w:bottom w:val="single" w:sz="4" w:space="0" w:color="auto"/>
              <w:right w:val="nil"/>
            </w:tcBorders>
            <w:shd w:val="clear" w:color="auto" w:fill="auto"/>
            <w:vAlign w:val="center"/>
          </w:tcPr>
          <w:p w14:paraId="6010E8BD" w14:textId="52D6D77D"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w:t>
            </w:r>
            <w:proofErr w:type="spellStart"/>
            <w:r w:rsidRPr="005634B7">
              <w:rPr>
                <w:rtl/>
              </w:rPr>
              <w:t>برنامه‌ر</w:t>
            </w:r>
            <w:r w:rsidRPr="005634B7">
              <w:rPr>
                <w:rFonts w:hint="cs"/>
                <w:rtl/>
              </w:rPr>
              <w:t>ی</w:t>
            </w:r>
            <w:r w:rsidRPr="005634B7">
              <w:rPr>
                <w:rFonts w:hint="eastAsia"/>
                <w:rtl/>
              </w:rPr>
              <w:t>ز</w:t>
            </w:r>
            <w:r w:rsidRPr="005634B7">
              <w:rPr>
                <w:rFonts w:hint="cs"/>
                <w:rtl/>
              </w:rPr>
              <w:t>ی</w:t>
            </w:r>
            <w:proofErr w:type="spellEnd"/>
          </w:p>
        </w:tc>
        <w:tc>
          <w:tcPr>
            <w:tcW w:w="999" w:type="dxa"/>
            <w:tcBorders>
              <w:left w:val="nil"/>
              <w:bottom w:val="single" w:sz="4" w:space="0" w:color="auto"/>
              <w:right w:val="nil"/>
            </w:tcBorders>
            <w:shd w:val="clear" w:color="auto" w:fill="auto"/>
            <w:vAlign w:val="center"/>
          </w:tcPr>
          <w:p w14:paraId="3413532B" w14:textId="2C1B677B" w:rsidR="001F6D88" w:rsidRPr="005634B7" w:rsidRDefault="00CC6FC6" w:rsidP="005634B7">
            <w:pPr>
              <w:pStyle w:val="Tableintext"/>
              <w:rPr>
                <w:rtl/>
              </w:rPr>
            </w:pPr>
            <w:r w:rsidRPr="005634B7">
              <w:rPr>
                <w:rtl/>
              </w:rPr>
              <w:t>مدیرعامل</w:t>
            </w:r>
          </w:p>
        </w:tc>
      </w:tr>
      <w:tr w:rsidR="001F6D88" w14:paraId="1F9AF661" w14:textId="77777777" w:rsidTr="00E76E83">
        <w:trPr>
          <w:cantSplit/>
          <w:trHeight w:val="283"/>
          <w:jc w:val="center"/>
        </w:trPr>
        <w:tc>
          <w:tcPr>
            <w:tcW w:w="705" w:type="dxa"/>
            <w:vMerge w:val="restart"/>
            <w:tcBorders>
              <w:top w:val="single" w:sz="4" w:space="0" w:color="auto"/>
              <w:left w:val="nil"/>
              <w:right w:val="nil"/>
            </w:tcBorders>
            <w:shd w:val="clear" w:color="auto" w:fill="auto"/>
            <w:textDirection w:val="btLr"/>
            <w:vAlign w:val="center"/>
          </w:tcPr>
          <w:p w14:paraId="39473E65" w14:textId="1E99AAB7" w:rsidR="001F6D88" w:rsidRPr="005634B7" w:rsidRDefault="001F6D88" w:rsidP="005634B7">
            <w:pPr>
              <w:pStyle w:val="Tableintext"/>
              <w:rPr>
                <w:rtl/>
              </w:rPr>
            </w:pPr>
            <w:r w:rsidRPr="005634B7">
              <w:rPr>
                <w:rtl/>
              </w:rPr>
              <w:t>کالا</w:t>
            </w:r>
            <w:r w:rsidRPr="005634B7">
              <w:rPr>
                <w:rFonts w:hint="cs"/>
                <w:rtl/>
              </w:rPr>
              <w:t>ی</w:t>
            </w:r>
            <w:r w:rsidRPr="005634B7">
              <w:rPr>
                <w:rtl/>
              </w:rPr>
              <w:t xml:space="preserve"> </w:t>
            </w:r>
            <w:proofErr w:type="spellStart"/>
            <w:r w:rsidRPr="005634B7">
              <w:rPr>
                <w:rtl/>
              </w:rPr>
              <w:t>سرما</w:t>
            </w:r>
            <w:r w:rsidRPr="005634B7">
              <w:rPr>
                <w:rFonts w:hint="cs"/>
                <w:rtl/>
              </w:rPr>
              <w:t>ی</w:t>
            </w:r>
            <w:r w:rsidRPr="005634B7">
              <w:rPr>
                <w:rFonts w:hint="eastAsia"/>
                <w:rtl/>
              </w:rPr>
              <w:t>ه‌ا</w:t>
            </w:r>
            <w:r w:rsidRPr="005634B7">
              <w:rPr>
                <w:rFonts w:hint="cs"/>
                <w:rtl/>
              </w:rPr>
              <w:t>ی</w:t>
            </w:r>
            <w:proofErr w:type="spellEnd"/>
          </w:p>
        </w:tc>
        <w:tc>
          <w:tcPr>
            <w:tcW w:w="2127" w:type="dxa"/>
            <w:tcBorders>
              <w:top w:val="single" w:sz="4" w:space="0" w:color="auto"/>
              <w:left w:val="nil"/>
              <w:right w:val="nil"/>
            </w:tcBorders>
            <w:shd w:val="clear" w:color="auto" w:fill="auto"/>
            <w:vAlign w:val="center"/>
          </w:tcPr>
          <w:p w14:paraId="7D3188D2" w14:textId="357EFFC7" w:rsidR="001F6D88" w:rsidRPr="005634B7" w:rsidRDefault="001F6D88" w:rsidP="005634B7">
            <w:pPr>
              <w:pStyle w:val="Tableintext"/>
              <w:rPr>
                <w:rtl/>
              </w:rPr>
            </w:pPr>
            <w:r w:rsidRPr="005634B7">
              <w:rPr>
                <w:rFonts w:hint="eastAsia"/>
                <w:rtl/>
              </w:rPr>
              <w:t>تجه</w:t>
            </w:r>
            <w:r w:rsidRPr="005634B7">
              <w:rPr>
                <w:rFonts w:hint="cs"/>
                <w:rtl/>
              </w:rPr>
              <w:t>ی</w:t>
            </w:r>
            <w:r w:rsidRPr="005634B7">
              <w:rPr>
                <w:rFonts w:hint="eastAsia"/>
                <w:rtl/>
              </w:rPr>
              <w:t>زات</w:t>
            </w:r>
            <w:r w:rsidRPr="005634B7">
              <w:rPr>
                <w:rtl/>
              </w:rPr>
              <w:t xml:space="preserve"> آزما</w:t>
            </w:r>
            <w:r w:rsidRPr="005634B7">
              <w:rPr>
                <w:rFonts w:hint="cs"/>
                <w:rtl/>
              </w:rPr>
              <w:t>ی</w:t>
            </w:r>
            <w:r w:rsidRPr="005634B7">
              <w:rPr>
                <w:rFonts w:hint="eastAsia"/>
                <w:rtl/>
              </w:rPr>
              <w:t>شگاه</w:t>
            </w:r>
            <w:r w:rsidRPr="005634B7">
              <w:rPr>
                <w:rFonts w:hint="cs"/>
                <w:rtl/>
              </w:rPr>
              <w:t>ی</w:t>
            </w:r>
          </w:p>
        </w:tc>
        <w:tc>
          <w:tcPr>
            <w:tcW w:w="1275" w:type="dxa"/>
            <w:tcBorders>
              <w:top w:val="single" w:sz="4" w:space="0" w:color="auto"/>
              <w:left w:val="nil"/>
              <w:right w:val="nil"/>
            </w:tcBorders>
            <w:shd w:val="clear" w:color="auto" w:fill="auto"/>
            <w:vAlign w:val="center"/>
          </w:tcPr>
          <w:p w14:paraId="705AE236" w14:textId="642742EB" w:rsidR="001F6D88" w:rsidRPr="005634B7" w:rsidRDefault="001F6D88" w:rsidP="005634B7">
            <w:pPr>
              <w:pStyle w:val="Tableintext"/>
              <w:rPr>
                <w:rtl/>
              </w:rPr>
            </w:pPr>
            <w:r w:rsidRPr="005634B7">
              <w:rPr>
                <w:rtl/>
              </w:rPr>
              <w:t>آزما</w:t>
            </w:r>
            <w:r w:rsidRPr="005634B7">
              <w:rPr>
                <w:rFonts w:hint="cs"/>
                <w:rtl/>
              </w:rPr>
              <w:t>ی</w:t>
            </w:r>
            <w:r w:rsidRPr="005634B7">
              <w:rPr>
                <w:rFonts w:hint="eastAsia"/>
                <w:rtl/>
              </w:rPr>
              <w:t>شگاه</w:t>
            </w:r>
          </w:p>
        </w:tc>
        <w:tc>
          <w:tcPr>
            <w:tcW w:w="1700" w:type="dxa"/>
            <w:tcBorders>
              <w:top w:val="single" w:sz="4" w:space="0" w:color="auto"/>
              <w:left w:val="nil"/>
              <w:right w:val="nil"/>
            </w:tcBorders>
            <w:shd w:val="clear" w:color="auto" w:fill="auto"/>
            <w:vAlign w:val="center"/>
          </w:tcPr>
          <w:p w14:paraId="69A5309E" w14:textId="513F121A"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t xml:space="preserve"> R&amp;D</w:t>
            </w:r>
          </w:p>
        </w:tc>
        <w:tc>
          <w:tcPr>
            <w:tcW w:w="999" w:type="dxa"/>
            <w:tcBorders>
              <w:top w:val="single" w:sz="4" w:space="0" w:color="auto"/>
              <w:left w:val="nil"/>
              <w:right w:val="nil"/>
            </w:tcBorders>
            <w:shd w:val="clear" w:color="auto" w:fill="auto"/>
            <w:vAlign w:val="center"/>
          </w:tcPr>
          <w:p w14:paraId="0147191C" w14:textId="4BFFB86B" w:rsidR="001F6D88" w:rsidRPr="005634B7" w:rsidRDefault="00CC6FC6" w:rsidP="005634B7">
            <w:pPr>
              <w:pStyle w:val="Tableintext"/>
              <w:rPr>
                <w:rtl/>
              </w:rPr>
            </w:pPr>
            <w:r w:rsidRPr="005634B7">
              <w:rPr>
                <w:rtl/>
              </w:rPr>
              <w:t>مدیرعامل</w:t>
            </w:r>
          </w:p>
        </w:tc>
      </w:tr>
      <w:tr w:rsidR="001F6D88" w14:paraId="4906E5E6" w14:textId="77777777" w:rsidTr="00E76E83">
        <w:trPr>
          <w:cantSplit/>
          <w:trHeight w:val="283"/>
          <w:jc w:val="center"/>
        </w:trPr>
        <w:tc>
          <w:tcPr>
            <w:tcW w:w="705" w:type="dxa"/>
            <w:vMerge/>
            <w:tcBorders>
              <w:left w:val="nil"/>
              <w:right w:val="nil"/>
            </w:tcBorders>
            <w:shd w:val="clear" w:color="auto" w:fill="auto"/>
            <w:textDirection w:val="btLr"/>
            <w:vAlign w:val="center"/>
          </w:tcPr>
          <w:p w14:paraId="76CFF1BC"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2279BCA6" w14:textId="38334637" w:rsidR="001F6D88" w:rsidRPr="005634B7" w:rsidRDefault="001F6D88" w:rsidP="005634B7">
            <w:pPr>
              <w:pStyle w:val="Tableintext"/>
              <w:rPr>
                <w:rtl/>
              </w:rPr>
            </w:pPr>
            <w:r w:rsidRPr="005634B7">
              <w:rPr>
                <w:rFonts w:hint="eastAsia"/>
                <w:rtl/>
              </w:rPr>
              <w:t>تجه</w:t>
            </w:r>
            <w:r w:rsidRPr="005634B7">
              <w:rPr>
                <w:rFonts w:hint="cs"/>
                <w:rtl/>
              </w:rPr>
              <w:t>ی</w:t>
            </w:r>
            <w:r w:rsidRPr="005634B7">
              <w:rPr>
                <w:rFonts w:hint="eastAsia"/>
                <w:rtl/>
              </w:rPr>
              <w:t>زات</w:t>
            </w:r>
            <w:r w:rsidRPr="005634B7">
              <w:rPr>
                <w:rtl/>
              </w:rPr>
              <w:t xml:space="preserve"> و </w:t>
            </w:r>
            <w:proofErr w:type="spellStart"/>
            <w:r w:rsidRPr="005634B7">
              <w:rPr>
                <w:rtl/>
              </w:rPr>
              <w:t>ابزارآلات</w:t>
            </w:r>
            <w:proofErr w:type="spellEnd"/>
          </w:p>
        </w:tc>
        <w:tc>
          <w:tcPr>
            <w:tcW w:w="1275" w:type="dxa"/>
            <w:tcBorders>
              <w:left w:val="nil"/>
              <w:right w:val="nil"/>
            </w:tcBorders>
            <w:shd w:val="clear" w:color="auto" w:fill="auto"/>
            <w:vAlign w:val="center"/>
          </w:tcPr>
          <w:p w14:paraId="3346EFD1" w14:textId="22197663" w:rsidR="001F6D88" w:rsidRPr="005634B7" w:rsidRDefault="001F6D88" w:rsidP="005634B7">
            <w:pPr>
              <w:pStyle w:val="Tableintext"/>
              <w:rPr>
                <w:rtl/>
              </w:rPr>
            </w:pPr>
            <w:r w:rsidRPr="005634B7">
              <w:rPr>
                <w:rtl/>
              </w:rPr>
              <w:t>واحد فن</w:t>
            </w:r>
            <w:r w:rsidRPr="005634B7">
              <w:rPr>
                <w:rFonts w:hint="cs"/>
                <w:rtl/>
              </w:rPr>
              <w:t>ی</w:t>
            </w:r>
          </w:p>
        </w:tc>
        <w:tc>
          <w:tcPr>
            <w:tcW w:w="1700" w:type="dxa"/>
            <w:tcBorders>
              <w:left w:val="nil"/>
              <w:right w:val="nil"/>
            </w:tcBorders>
            <w:shd w:val="clear" w:color="auto" w:fill="auto"/>
            <w:vAlign w:val="center"/>
          </w:tcPr>
          <w:p w14:paraId="436AF1A7" w14:textId="45DF759A"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right w:val="nil"/>
            </w:tcBorders>
            <w:shd w:val="clear" w:color="auto" w:fill="auto"/>
            <w:vAlign w:val="center"/>
          </w:tcPr>
          <w:p w14:paraId="78C56D81" w14:textId="7B7019B1" w:rsidR="001F6D88" w:rsidRPr="005634B7" w:rsidRDefault="00CC6FC6" w:rsidP="005634B7">
            <w:pPr>
              <w:pStyle w:val="Tableintext"/>
              <w:rPr>
                <w:rtl/>
              </w:rPr>
            </w:pPr>
            <w:r w:rsidRPr="005634B7">
              <w:rPr>
                <w:rtl/>
              </w:rPr>
              <w:t>مدیرعامل</w:t>
            </w:r>
          </w:p>
        </w:tc>
      </w:tr>
      <w:tr w:rsidR="001F6D88" w14:paraId="34274163" w14:textId="77777777" w:rsidTr="00E76E83">
        <w:trPr>
          <w:cantSplit/>
          <w:trHeight w:val="283"/>
          <w:jc w:val="center"/>
        </w:trPr>
        <w:tc>
          <w:tcPr>
            <w:tcW w:w="705" w:type="dxa"/>
            <w:vMerge/>
            <w:tcBorders>
              <w:left w:val="nil"/>
              <w:right w:val="nil"/>
            </w:tcBorders>
            <w:shd w:val="clear" w:color="auto" w:fill="auto"/>
            <w:textDirection w:val="btLr"/>
            <w:vAlign w:val="center"/>
          </w:tcPr>
          <w:p w14:paraId="52B9CCE2"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3CF5D37E" w14:textId="6DE65EEE" w:rsidR="001F6D88" w:rsidRPr="005634B7" w:rsidRDefault="001F6D88" w:rsidP="005634B7">
            <w:pPr>
              <w:pStyle w:val="Tableintext"/>
              <w:rPr>
                <w:rtl/>
              </w:rPr>
            </w:pPr>
            <w:r w:rsidRPr="005634B7">
              <w:rPr>
                <w:rFonts w:hint="eastAsia"/>
                <w:rtl/>
              </w:rPr>
              <w:t>تجه</w:t>
            </w:r>
            <w:r w:rsidRPr="005634B7">
              <w:rPr>
                <w:rFonts w:hint="cs"/>
                <w:rtl/>
              </w:rPr>
              <w:t>ی</w:t>
            </w:r>
            <w:r w:rsidRPr="005634B7">
              <w:rPr>
                <w:rFonts w:hint="eastAsia"/>
                <w:rtl/>
              </w:rPr>
              <w:t>زات</w:t>
            </w:r>
            <w:r w:rsidRPr="005634B7">
              <w:rPr>
                <w:rtl/>
              </w:rPr>
              <w:t xml:space="preserve"> تول</w:t>
            </w:r>
            <w:r w:rsidRPr="005634B7">
              <w:rPr>
                <w:rFonts w:hint="cs"/>
                <w:rtl/>
              </w:rPr>
              <w:t>ی</w:t>
            </w:r>
            <w:r w:rsidRPr="005634B7">
              <w:rPr>
                <w:rFonts w:hint="eastAsia"/>
                <w:rtl/>
              </w:rPr>
              <w:t>د</w:t>
            </w:r>
            <w:r w:rsidRPr="005634B7">
              <w:rPr>
                <w:rFonts w:hint="cs"/>
                <w:rtl/>
              </w:rPr>
              <w:t>ی</w:t>
            </w:r>
          </w:p>
        </w:tc>
        <w:tc>
          <w:tcPr>
            <w:tcW w:w="1275" w:type="dxa"/>
            <w:tcBorders>
              <w:left w:val="nil"/>
              <w:right w:val="nil"/>
            </w:tcBorders>
            <w:shd w:val="clear" w:color="auto" w:fill="auto"/>
            <w:vAlign w:val="center"/>
          </w:tcPr>
          <w:p w14:paraId="3DBF5700" w14:textId="39D4BF21" w:rsidR="001F6D88" w:rsidRPr="005634B7" w:rsidRDefault="001F6D88" w:rsidP="005634B7">
            <w:pPr>
              <w:pStyle w:val="Tableintext"/>
              <w:rPr>
                <w:rtl/>
              </w:rPr>
            </w:pPr>
            <w:r w:rsidRPr="005634B7">
              <w:rPr>
                <w:rtl/>
              </w:rPr>
              <w:t>انبار فن</w:t>
            </w:r>
            <w:r w:rsidRPr="005634B7">
              <w:rPr>
                <w:rFonts w:hint="cs"/>
                <w:rtl/>
              </w:rPr>
              <w:t>ی</w:t>
            </w:r>
          </w:p>
        </w:tc>
        <w:tc>
          <w:tcPr>
            <w:tcW w:w="1700" w:type="dxa"/>
            <w:tcBorders>
              <w:left w:val="nil"/>
              <w:right w:val="nil"/>
            </w:tcBorders>
            <w:shd w:val="clear" w:color="auto" w:fill="auto"/>
            <w:vAlign w:val="center"/>
          </w:tcPr>
          <w:p w14:paraId="707966C0" w14:textId="31B539C5"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right w:val="nil"/>
            </w:tcBorders>
            <w:shd w:val="clear" w:color="auto" w:fill="auto"/>
            <w:vAlign w:val="center"/>
          </w:tcPr>
          <w:p w14:paraId="7C67C616" w14:textId="2C00885E" w:rsidR="001F6D88" w:rsidRPr="005634B7" w:rsidRDefault="00CC6FC6" w:rsidP="005634B7">
            <w:pPr>
              <w:pStyle w:val="Tableintext"/>
              <w:rPr>
                <w:rtl/>
              </w:rPr>
            </w:pPr>
            <w:r w:rsidRPr="005634B7">
              <w:rPr>
                <w:rtl/>
              </w:rPr>
              <w:t>مدیرعامل</w:t>
            </w:r>
          </w:p>
        </w:tc>
      </w:tr>
      <w:tr w:rsidR="001F6D88" w14:paraId="2207171F" w14:textId="77777777" w:rsidTr="00E76E83">
        <w:trPr>
          <w:cantSplit/>
          <w:trHeight w:val="283"/>
          <w:jc w:val="center"/>
        </w:trPr>
        <w:tc>
          <w:tcPr>
            <w:tcW w:w="705" w:type="dxa"/>
            <w:vMerge/>
            <w:tcBorders>
              <w:left w:val="nil"/>
              <w:right w:val="nil"/>
            </w:tcBorders>
            <w:shd w:val="clear" w:color="auto" w:fill="auto"/>
            <w:textDirection w:val="btLr"/>
            <w:vAlign w:val="center"/>
          </w:tcPr>
          <w:p w14:paraId="1561F2A1"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69A5B45F" w14:textId="7FA38FEC" w:rsidR="001F6D88" w:rsidRPr="005634B7" w:rsidRDefault="001E4AE7" w:rsidP="005634B7">
            <w:pPr>
              <w:pStyle w:val="Tableintext"/>
              <w:rPr>
                <w:rtl/>
              </w:rPr>
            </w:pPr>
            <w:r w:rsidRPr="005634B7">
              <w:rPr>
                <w:rtl/>
              </w:rPr>
              <w:t>اثاث</w:t>
            </w:r>
            <w:r w:rsidR="001F6D88" w:rsidRPr="005634B7">
              <w:rPr>
                <w:rtl/>
              </w:rPr>
              <w:t xml:space="preserve"> و </w:t>
            </w:r>
            <w:proofErr w:type="spellStart"/>
            <w:r w:rsidR="001F6D88" w:rsidRPr="005634B7">
              <w:rPr>
                <w:rtl/>
              </w:rPr>
              <w:t>منصوبات</w:t>
            </w:r>
            <w:proofErr w:type="spellEnd"/>
            <w:r w:rsidR="001F6D88" w:rsidRPr="005634B7">
              <w:rPr>
                <w:rtl/>
              </w:rPr>
              <w:t xml:space="preserve"> ادار</w:t>
            </w:r>
            <w:r w:rsidR="001F6D88" w:rsidRPr="005634B7">
              <w:rPr>
                <w:rFonts w:hint="cs"/>
                <w:rtl/>
              </w:rPr>
              <w:t>ی</w:t>
            </w:r>
          </w:p>
        </w:tc>
        <w:tc>
          <w:tcPr>
            <w:tcW w:w="1275" w:type="dxa"/>
            <w:tcBorders>
              <w:left w:val="nil"/>
              <w:right w:val="nil"/>
            </w:tcBorders>
            <w:shd w:val="clear" w:color="auto" w:fill="auto"/>
            <w:vAlign w:val="center"/>
          </w:tcPr>
          <w:p w14:paraId="15058EF5" w14:textId="458E8358" w:rsidR="001F6D88" w:rsidRPr="005634B7" w:rsidRDefault="001F6D88" w:rsidP="005634B7">
            <w:pPr>
              <w:pStyle w:val="Tableintext"/>
              <w:rPr>
                <w:rtl/>
              </w:rPr>
            </w:pPr>
            <w:r w:rsidRPr="005634B7">
              <w:rPr>
                <w:rtl/>
              </w:rPr>
              <w:t>ادار</w:t>
            </w:r>
            <w:r w:rsidRPr="005634B7">
              <w:rPr>
                <w:rFonts w:hint="cs"/>
                <w:rtl/>
              </w:rPr>
              <w:t>ی</w:t>
            </w:r>
          </w:p>
        </w:tc>
        <w:tc>
          <w:tcPr>
            <w:tcW w:w="1700" w:type="dxa"/>
            <w:tcBorders>
              <w:left w:val="nil"/>
              <w:right w:val="nil"/>
            </w:tcBorders>
            <w:shd w:val="clear" w:color="auto" w:fill="auto"/>
            <w:vAlign w:val="center"/>
          </w:tcPr>
          <w:p w14:paraId="114A1CCE" w14:textId="0751A9A7"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منابع انسان</w:t>
            </w:r>
            <w:r w:rsidRPr="005634B7">
              <w:rPr>
                <w:rFonts w:hint="cs"/>
                <w:rtl/>
              </w:rPr>
              <w:t>ی</w:t>
            </w:r>
          </w:p>
        </w:tc>
        <w:tc>
          <w:tcPr>
            <w:tcW w:w="999" w:type="dxa"/>
            <w:tcBorders>
              <w:left w:val="nil"/>
              <w:right w:val="nil"/>
            </w:tcBorders>
            <w:shd w:val="clear" w:color="auto" w:fill="auto"/>
            <w:vAlign w:val="center"/>
          </w:tcPr>
          <w:p w14:paraId="633FCF78" w14:textId="582F25C9" w:rsidR="001F6D88" w:rsidRPr="005634B7" w:rsidRDefault="00CC6FC6" w:rsidP="005634B7">
            <w:pPr>
              <w:pStyle w:val="Tableintext"/>
              <w:rPr>
                <w:rtl/>
              </w:rPr>
            </w:pPr>
            <w:r w:rsidRPr="005634B7">
              <w:rPr>
                <w:rtl/>
              </w:rPr>
              <w:t>مدیرعامل</w:t>
            </w:r>
          </w:p>
        </w:tc>
      </w:tr>
      <w:tr w:rsidR="001F6D88" w14:paraId="41362064" w14:textId="77777777" w:rsidTr="00E76E83">
        <w:trPr>
          <w:cantSplit/>
          <w:trHeight w:val="283"/>
          <w:jc w:val="center"/>
        </w:trPr>
        <w:tc>
          <w:tcPr>
            <w:tcW w:w="705" w:type="dxa"/>
            <w:vMerge/>
            <w:tcBorders>
              <w:left w:val="nil"/>
              <w:bottom w:val="single" w:sz="4" w:space="0" w:color="auto"/>
              <w:right w:val="nil"/>
            </w:tcBorders>
            <w:shd w:val="clear" w:color="auto" w:fill="auto"/>
            <w:textDirection w:val="btLr"/>
            <w:vAlign w:val="center"/>
          </w:tcPr>
          <w:p w14:paraId="46EB2982" w14:textId="77777777" w:rsidR="001F6D88" w:rsidRPr="005634B7" w:rsidRDefault="001F6D88" w:rsidP="005634B7">
            <w:pPr>
              <w:pStyle w:val="Tableintext"/>
              <w:rPr>
                <w:rtl/>
              </w:rPr>
            </w:pPr>
          </w:p>
        </w:tc>
        <w:tc>
          <w:tcPr>
            <w:tcW w:w="2127" w:type="dxa"/>
            <w:tcBorders>
              <w:left w:val="nil"/>
              <w:bottom w:val="single" w:sz="4" w:space="0" w:color="auto"/>
              <w:right w:val="nil"/>
            </w:tcBorders>
            <w:shd w:val="clear" w:color="auto" w:fill="auto"/>
            <w:vAlign w:val="center"/>
          </w:tcPr>
          <w:p w14:paraId="46A4442E" w14:textId="328A7180" w:rsidR="001F6D88" w:rsidRPr="005634B7" w:rsidRDefault="001F6D88" w:rsidP="005634B7">
            <w:pPr>
              <w:pStyle w:val="Tableintext"/>
              <w:rPr>
                <w:rtl/>
              </w:rPr>
            </w:pPr>
            <w:r w:rsidRPr="005634B7">
              <w:rPr>
                <w:rFonts w:hint="eastAsia"/>
                <w:rtl/>
              </w:rPr>
              <w:t>تجه</w:t>
            </w:r>
            <w:r w:rsidRPr="005634B7">
              <w:rPr>
                <w:rFonts w:hint="cs"/>
                <w:rtl/>
              </w:rPr>
              <w:t>ی</w:t>
            </w:r>
            <w:r w:rsidRPr="005634B7">
              <w:rPr>
                <w:rFonts w:hint="eastAsia"/>
                <w:rtl/>
              </w:rPr>
              <w:t>زات</w:t>
            </w:r>
            <w:r w:rsidRPr="005634B7">
              <w:rPr>
                <w:rtl/>
              </w:rPr>
              <w:t xml:space="preserve"> کامپ</w:t>
            </w:r>
            <w:r w:rsidRPr="005634B7">
              <w:rPr>
                <w:rFonts w:hint="cs"/>
                <w:rtl/>
              </w:rPr>
              <w:t>ی</w:t>
            </w:r>
            <w:r w:rsidRPr="005634B7">
              <w:rPr>
                <w:rFonts w:hint="eastAsia"/>
                <w:rtl/>
              </w:rPr>
              <w:t>وتر</w:t>
            </w:r>
            <w:r w:rsidRPr="005634B7">
              <w:rPr>
                <w:rFonts w:hint="cs"/>
                <w:rtl/>
              </w:rPr>
              <w:t>ی</w:t>
            </w:r>
            <w:r w:rsidRPr="005634B7">
              <w:rPr>
                <w:rtl/>
              </w:rPr>
              <w:t xml:space="preserve"> و شبکه</w:t>
            </w:r>
          </w:p>
        </w:tc>
        <w:tc>
          <w:tcPr>
            <w:tcW w:w="1275" w:type="dxa"/>
            <w:tcBorders>
              <w:left w:val="nil"/>
              <w:bottom w:val="single" w:sz="4" w:space="0" w:color="auto"/>
              <w:right w:val="nil"/>
            </w:tcBorders>
            <w:shd w:val="clear" w:color="auto" w:fill="auto"/>
            <w:vAlign w:val="center"/>
          </w:tcPr>
          <w:p w14:paraId="26D87E64" w14:textId="35AD73DE" w:rsidR="001F6D88" w:rsidRPr="005634B7" w:rsidRDefault="001F6D88" w:rsidP="005634B7">
            <w:pPr>
              <w:pStyle w:val="Tableintext"/>
              <w:rPr>
                <w:rtl/>
              </w:rPr>
            </w:pPr>
            <w:r w:rsidRPr="005634B7">
              <w:rPr>
                <w:rtl/>
              </w:rPr>
              <w:t>ادار</w:t>
            </w:r>
            <w:r w:rsidRPr="005634B7">
              <w:rPr>
                <w:rFonts w:hint="cs"/>
                <w:rtl/>
              </w:rPr>
              <w:t>ی</w:t>
            </w:r>
            <w:r w:rsidRPr="005634B7">
              <w:t>IT</w:t>
            </w:r>
            <w:r w:rsidR="005E5859" w:rsidRPr="005634B7">
              <w:t>/</w:t>
            </w:r>
          </w:p>
        </w:tc>
        <w:tc>
          <w:tcPr>
            <w:tcW w:w="1700" w:type="dxa"/>
            <w:tcBorders>
              <w:left w:val="nil"/>
              <w:bottom w:val="single" w:sz="4" w:space="0" w:color="auto"/>
              <w:right w:val="nil"/>
            </w:tcBorders>
            <w:shd w:val="clear" w:color="auto" w:fill="auto"/>
            <w:vAlign w:val="center"/>
          </w:tcPr>
          <w:p w14:paraId="5A758876" w14:textId="692F263C"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t xml:space="preserve"> IT</w:t>
            </w:r>
          </w:p>
        </w:tc>
        <w:tc>
          <w:tcPr>
            <w:tcW w:w="999" w:type="dxa"/>
            <w:tcBorders>
              <w:left w:val="nil"/>
              <w:bottom w:val="single" w:sz="4" w:space="0" w:color="auto"/>
              <w:right w:val="nil"/>
            </w:tcBorders>
            <w:shd w:val="clear" w:color="auto" w:fill="auto"/>
            <w:vAlign w:val="center"/>
          </w:tcPr>
          <w:p w14:paraId="6A00F14E" w14:textId="02114189" w:rsidR="001F6D88" w:rsidRPr="005634B7" w:rsidRDefault="00CC6FC6" w:rsidP="005634B7">
            <w:pPr>
              <w:pStyle w:val="Tableintext"/>
              <w:rPr>
                <w:rtl/>
              </w:rPr>
            </w:pPr>
            <w:r w:rsidRPr="005634B7">
              <w:rPr>
                <w:rtl/>
              </w:rPr>
              <w:t>مدیرعامل</w:t>
            </w:r>
          </w:p>
        </w:tc>
      </w:tr>
      <w:tr w:rsidR="001F6D88" w14:paraId="385085E1" w14:textId="77777777" w:rsidTr="00E76E83">
        <w:trPr>
          <w:cantSplit/>
          <w:trHeight w:val="283"/>
          <w:jc w:val="center"/>
        </w:trPr>
        <w:tc>
          <w:tcPr>
            <w:tcW w:w="705" w:type="dxa"/>
            <w:vMerge w:val="restart"/>
            <w:tcBorders>
              <w:top w:val="single" w:sz="4" w:space="0" w:color="auto"/>
              <w:left w:val="nil"/>
              <w:right w:val="nil"/>
            </w:tcBorders>
            <w:shd w:val="clear" w:color="auto" w:fill="auto"/>
            <w:textDirection w:val="btLr"/>
            <w:vAlign w:val="center"/>
          </w:tcPr>
          <w:p w14:paraId="06492EA4" w14:textId="6D18928F" w:rsidR="001F6D88" w:rsidRPr="005634B7" w:rsidRDefault="001F6D88" w:rsidP="005634B7">
            <w:pPr>
              <w:pStyle w:val="Tableintext"/>
              <w:rPr>
                <w:rtl/>
              </w:rPr>
            </w:pPr>
            <w:r w:rsidRPr="005634B7">
              <w:rPr>
                <w:rtl/>
              </w:rPr>
              <w:t>کالا</w:t>
            </w:r>
            <w:r w:rsidRPr="005634B7">
              <w:rPr>
                <w:rFonts w:hint="cs"/>
                <w:rtl/>
              </w:rPr>
              <w:t>ی</w:t>
            </w:r>
            <w:r w:rsidRPr="005634B7">
              <w:rPr>
                <w:rtl/>
              </w:rPr>
              <w:t xml:space="preserve"> مصرف</w:t>
            </w:r>
            <w:r w:rsidRPr="005634B7">
              <w:rPr>
                <w:rFonts w:hint="cs"/>
                <w:rtl/>
              </w:rPr>
              <w:t>ی</w:t>
            </w:r>
          </w:p>
        </w:tc>
        <w:tc>
          <w:tcPr>
            <w:tcW w:w="2127" w:type="dxa"/>
            <w:tcBorders>
              <w:top w:val="single" w:sz="4" w:space="0" w:color="auto"/>
              <w:left w:val="nil"/>
              <w:right w:val="nil"/>
            </w:tcBorders>
            <w:shd w:val="clear" w:color="auto" w:fill="auto"/>
            <w:vAlign w:val="center"/>
          </w:tcPr>
          <w:p w14:paraId="408F0CA4" w14:textId="708F7EAF" w:rsidR="001F6D88" w:rsidRPr="005634B7" w:rsidRDefault="001F6D88" w:rsidP="005634B7">
            <w:pPr>
              <w:pStyle w:val="Tableintext"/>
              <w:rPr>
                <w:rtl/>
              </w:rPr>
            </w:pPr>
            <w:r w:rsidRPr="005634B7">
              <w:rPr>
                <w:rFonts w:hint="eastAsia"/>
                <w:rtl/>
              </w:rPr>
              <w:t>مصرف</w:t>
            </w:r>
            <w:r w:rsidRPr="005634B7">
              <w:rPr>
                <w:rFonts w:hint="cs"/>
                <w:rtl/>
              </w:rPr>
              <w:t>ی</w:t>
            </w:r>
            <w:r w:rsidRPr="005634B7">
              <w:rPr>
                <w:rtl/>
              </w:rPr>
              <w:t xml:space="preserve"> ادار</w:t>
            </w:r>
            <w:r w:rsidRPr="005634B7">
              <w:rPr>
                <w:rFonts w:hint="cs"/>
                <w:rtl/>
              </w:rPr>
              <w:t>ی</w:t>
            </w:r>
          </w:p>
        </w:tc>
        <w:tc>
          <w:tcPr>
            <w:tcW w:w="1275" w:type="dxa"/>
            <w:tcBorders>
              <w:top w:val="single" w:sz="4" w:space="0" w:color="auto"/>
              <w:left w:val="nil"/>
              <w:right w:val="nil"/>
            </w:tcBorders>
            <w:shd w:val="clear" w:color="auto" w:fill="auto"/>
            <w:vAlign w:val="center"/>
          </w:tcPr>
          <w:p w14:paraId="4AE4B8DC" w14:textId="4BFBF450" w:rsidR="001F6D88" w:rsidRPr="005634B7" w:rsidRDefault="001F6D88" w:rsidP="005634B7">
            <w:pPr>
              <w:pStyle w:val="Tableintext"/>
              <w:rPr>
                <w:rtl/>
              </w:rPr>
            </w:pPr>
            <w:r w:rsidRPr="005634B7">
              <w:rPr>
                <w:rtl/>
              </w:rPr>
              <w:t>ادار</w:t>
            </w:r>
            <w:r w:rsidRPr="005634B7">
              <w:rPr>
                <w:rFonts w:hint="cs"/>
                <w:rtl/>
              </w:rPr>
              <w:t>ی</w:t>
            </w:r>
          </w:p>
        </w:tc>
        <w:tc>
          <w:tcPr>
            <w:tcW w:w="1700" w:type="dxa"/>
            <w:tcBorders>
              <w:top w:val="single" w:sz="4" w:space="0" w:color="auto"/>
              <w:left w:val="nil"/>
              <w:right w:val="nil"/>
            </w:tcBorders>
            <w:shd w:val="clear" w:color="auto" w:fill="auto"/>
            <w:vAlign w:val="center"/>
          </w:tcPr>
          <w:p w14:paraId="43949C20" w14:textId="1BD87AE7"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منابع انسان</w:t>
            </w:r>
            <w:r w:rsidRPr="005634B7">
              <w:rPr>
                <w:rFonts w:hint="cs"/>
                <w:rtl/>
              </w:rPr>
              <w:t>ی</w:t>
            </w:r>
          </w:p>
        </w:tc>
        <w:tc>
          <w:tcPr>
            <w:tcW w:w="999" w:type="dxa"/>
            <w:tcBorders>
              <w:top w:val="single" w:sz="4" w:space="0" w:color="auto"/>
              <w:left w:val="nil"/>
              <w:right w:val="nil"/>
            </w:tcBorders>
            <w:shd w:val="clear" w:color="auto" w:fill="auto"/>
            <w:vAlign w:val="center"/>
          </w:tcPr>
          <w:p w14:paraId="3736470D" w14:textId="413FD161" w:rsidR="001F6D88" w:rsidRPr="005634B7" w:rsidRDefault="00CC6FC6" w:rsidP="005634B7">
            <w:pPr>
              <w:pStyle w:val="Tableintext"/>
              <w:rPr>
                <w:rtl/>
              </w:rPr>
            </w:pPr>
            <w:r w:rsidRPr="005634B7">
              <w:rPr>
                <w:rtl/>
              </w:rPr>
              <w:t>مدیرعامل</w:t>
            </w:r>
          </w:p>
        </w:tc>
      </w:tr>
      <w:tr w:rsidR="001F6D88" w14:paraId="290BDE2E" w14:textId="77777777" w:rsidTr="00E76E83">
        <w:trPr>
          <w:cantSplit/>
          <w:trHeight w:val="283"/>
          <w:jc w:val="center"/>
        </w:trPr>
        <w:tc>
          <w:tcPr>
            <w:tcW w:w="705" w:type="dxa"/>
            <w:vMerge/>
            <w:tcBorders>
              <w:left w:val="nil"/>
              <w:right w:val="nil"/>
            </w:tcBorders>
            <w:shd w:val="clear" w:color="auto" w:fill="auto"/>
            <w:textDirection w:val="btLr"/>
            <w:vAlign w:val="center"/>
          </w:tcPr>
          <w:p w14:paraId="2D85B0DC"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7CDEA25D" w14:textId="3AE2973F" w:rsidR="001F6D88" w:rsidRPr="005634B7" w:rsidRDefault="001F6D88" w:rsidP="005634B7">
            <w:pPr>
              <w:pStyle w:val="Tableintext"/>
              <w:rPr>
                <w:rtl/>
              </w:rPr>
            </w:pPr>
            <w:r w:rsidRPr="005634B7">
              <w:rPr>
                <w:rFonts w:hint="eastAsia"/>
                <w:rtl/>
              </w:rPr>
              <w:t>مصرف</w:t>
            </w:r>
            <w:r w:rsidRPr="005634B7">
              <w:rPr>
                <w:rFonts w:hint="cs"/>
                <w:rtl/>
              </w:rPr>
              <w:t>ی</w:t>
            </w:r>
            <w:r w:rsidRPr="005634B7">
              <w:rPr>
                <w:rtl/>
              </w:rPr>
              <w:t xml:space="preserve"> تول</w:t>
            </w:r>
            <w:r w:rsidRPr="005634B7">
              <w:rPr>
                <w:rFonts w:hint="cs"/>
                <w:rtl/>
              </w:rPr>
              <w:t>ی</w:t>
            </w:r>
            <w:r w:rsidRPr="005634B7">
              <w:rPr>
                <w:rFonts w:hint="eastAsia"/>
                <w:rtl/>
              </w:rPr>
              <w:t>د</w:t>
            </w:r>
          </w:p>
        </w:tc>
        <w:tc>
          <w:tcPr>
            <w:tcW w:w="1275" w:type="dxa"/>
            <w:tcBorders>
              <w:left w:val="nil"/>
              <w:right w:val="nil"/>
            </w:tcBorders>
            <w:shd w:val="clear" w:color="auto" w:fill="auto"/>
            <w:vAlign w:val="center"/>
          </w:tcPr>
          <w:p w14:paraId="0407BDB4" w14:textId="21D11A1D" w:rsidR="001F6D88" w:rsidRPr="005634B7" w:rsidRDefault="001F6D88" w:rsidP="005634B7">
            <w:pPr>
              <w:pStyle w:val="Tableintext"/>
              <w:rPr>
                <w:rtl/>
              </w:rPr>
            </w:pPr>
            <w:r w:rsidRPr="005634B7">
              <w:rPr>
                <w:rtl/>
              </w:rPr>
              <w:t>انبار</w:t>
            </w:r>
          </w:p>
        </w:tc>
        <w:tc>
          <w:tcPr>
            <w:tcW w:w="1700" w:type="dxa"/>
            <w:tcBorders>
              <w:left w:val="nil"/>
              <w:right w:val="nil"/>
            </w:tcBorders>
            <w:shd w:val="clear" w:color="auto" w:fill="auto"/>
            <w:vAlign w:val="center"/>
          </w:tcPr>
          <w:p w14:paraId="380555DE" w14:textId="6DE39649"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right w:val="nil"/>
            </w:tcBorders>
            <w:shd w:val="clear" w:color="auto" w:fill="auto"/>
            <w:vAlign w:val="center"/>
          </w:tcPr>
          <w:p w14:paraId="3FBBF752" w14:textId="4BE36386" w:rsidR="001F6D88" w:rsidRPr="005634B7" w:rsidRDefault="00CC6FC6" w:rsidP="005634B7">
            <w:pPr>
              <w:pStyle w:val="Tableintext"/>
              <w:rPr>
                <w:rtl/>
              </w:rPr>
            </w:pPr>
            <w:r w:rsidRPr="005634B7">
              <w:rPr>
                <w:rtl/>
              </w:rPr>
              <w:t>مدیرعامل</w:t>
            </w:r>
          </w:p>
        </w:tc>
      </w:tr>
      <w:tr w:rsidR="001F6D88" w14:paraId="7D7A5B5F" w14:textId="77777777" w:rsidTr="00E76E83">
        <w:trPr>
          <w:cantSplit/>
          <w:trHeight w:val="283"/>
          <w:jc w:val="center"/>
        </w:trPr>
        <w:tc>
          <w:tcPr>
            <w:tcW w:w="705" w:type="dxa"/>
            <w:vMerge/>
            <w:tcBorders>
              <w:left w:val="nil"/>
              <w:right w:val="nil"/>
            </w:tcBorders>
            <w:shd w:val="clear" w:color="auto" w:fill="auto"/>
            <w:textDirection w:val="btLr"/>
            <w:vAlign w:val="center"/>
          </w:tcPr>
          <w:p w14:paraId="4293E8F9"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3F5D7239" w14:textId="35D5B8F4" w:rsidR="001F6D88" w:rsidRPr="005634B7" w:rsidRDefault="001F6D88" w:rsidP="005634B7">
            <w:pPr>
              <w:pStyle w:val="Tableintext"/>
              <w:rPr>
                <w:rtl/>
              </w:rPr>
            </w:pPr>
            <w:r w:rsidRPr="005634B7">
              <w:rPr>
                <w:rFonts w:hint="eastAsia"/>
                <w:rtl/>
              </w:rPr>
              <w:t>مصرف</w:t>
            </w:r>
            <w:r w:rsidRPr="005634B7">
              <w:rPr>
                <w:rFonts w:hint="cs"/>
                <w:rtl/>
              </w:rPr>
              <w:t>ی</w:t>
            </w:r>
            <w:r w:rsidRPr="005634B7">
              <w:rPr>
                <w:rtl/>
              </w:rPr>
              <w:t xml:space="preserve"> آزما</w:t>
            </w:r>
            <w:r w:rsidRPr="005634B7">
              <w:rPr>
                <w:rFonts w:hint="cs"/>
                <w:rtl/>
              </w:rPr>
              <w:t>ی</w:t>
            </w:r>
            <w:r w:rsidRPr="005634B7">
              <w:rPr>
                <w:rFonts w:hint="eastAsia"/>
                <w:rtl/>
              </w:rPr>
              <w:t>شگاه</w:t>
            </w:r>
          </w:p>
        </w:tc>
        <w:tc>
          <w:tcPr>
            <w:tcW w:w="1275" w:type="dxa"/>
            <w:tcBorders>
              <w:left w:val="nil"/>
              <w:right w:val="nil"/>
            </w:tcBorders>
            <w:shd w:val="clear" w:color="auto" w:fill="auto"/>
            <w:vAlign w:val="center"/>
          </w:tcPr>
          <w:p w14:paraId="7EF3BF68" w14:textId="63254B18" w:rsidR="001F6D88" w:rsidRPr="005634B7" w:rsidRDefault="001F6D88" w:rsidP="005634B7">
            <w:pPr>
              <w:pStyle w:val="Tableintext"/>
              <w:rPr>
                <w:rtl/>
              </w:rPr>
            </w:pPr>
            <w:r w:rsidRPr="005634B7">
              <w:rPr>
                <w:rtl/>
              </w:rPr>
              <w:t>آزما</w:t>
            </w:r>
            <w:r w:rsidRPr="005634B7">
              <w:rPr>
                <w:rFonts w:hint="cs"/>
                <w:rtl/>
              </w:rPr>
              <w:t>ی</w:t>
            </w:r>
            <w:r w:rsidRPr="005634B7">
              <w:rPr>
                <w:rFonts w:hint="eastAsia"/>
                <w:rtl/>
              </w:rPr>
              <w:t>شگاه</w:t>
            </w:r>
          </w:p>
        </w:tc>
        <w:tc>
          <w:tcPr>
            <w:tcW w:w="1700" w:type="dxa"/>
            <w:tcBorders>
              <w:left w:val="nil"/>
              <w:right w:val="nil"/>
            </w:tcBorders>
            <w:shd w:val="clear" w:color="auto" w:fill="auto"/>
            <w:vAlign w:val="center"/>
          </w:tcPr>
          <w:p w14:paraId="6802FCA7" w14:textId="28BECB7C"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t xml:space="preserve"> R&amp;D</w:t>
            </w:r>
          </w:p>
        </w:tc>
        <w:tc>
          <w:tcPr>
            <w:tcW w:w="999" w:type="dxa"/>
            <w:tcBorders>
              <w:left w:val="nil"/>
              <w:right w:val="nil"/>
            </w:tcBorders>
            <w:shd w:val="clear" w:color="auto" w:fill="auto"/>
            <w:vAlign w:val="center"/>
          </w:tcPr>
          <w:p w14:paraId="55A386E1" w14:textId="2CD427F0" w:rsidR="001F6D88" w:rsidRPr="005634B7" w:rsidRDefault="00CC6FC6" w:rsidP="005634B7">
            <w:pPr>
              <w:pStyle w:val="Tableintext"/>
              <w:rPr>
                <w:rtl/>
              </w:rPr>
            </w:pPr>
            <w:r w:rsidRPr="005634B7">
              <w:rPr>
                <w:rtl/>
              </w:rPr>
              <w:t>مدیرعامل</w:t>
            </w:r>
          </w:p>
        </w:tc>
      </w:tr>
      <w:tr w:rsidR="001F6D88" w14:paraId="65088ED0" w14:textId="77777777" w:rsidTr="00E76E83">
        <w:trPr>
          <w:cantSplit/>
          <w:trHeight w:val="283"/>
          <w:jc w:val="center"/>
        </w:trPr>
        <w:tc>
          <w:tcPr>
            <w:tcW w:w="705" w:type="dxa"/>
            <w:vMerge/>
            <w:tcBorders>
              <w:left w:val="nil"/>
              <w:right w:val="nil"/>
            </w:tcBorders>
            <w:shd w:val="clear" w:color="auto" w:fill="auto"/>
            <w:textDirection w:val="btLr"/>
            <w:vAlign w:val="center"/>
          </w:tcPr>
          <w:p w14:paraId="1E02CE60"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6CB3EDEC" w14:textId="6C80A751" w:rsidR="001F6D88" w:rsidRPr="005634B7" w:rsidRDefault="001F6D88" w:rsidP="005634B7">
            <w:pPr>
              <w:pStyle w:val="Tableintext"/>
              <w:rPr>
                <w:rtl/>
              </w:rPr>
            </w:pPr>
            <w:r w:rsidRPr="005634B7">
              <w:rPr>
                <w:rFonts w:hint="eastAsia"/>
                <w:rtl/>
              </w:rPr>
              <w:t>تبل</w:t>
            </w:r>
            <w:r w:rsidRPr="005634B7">
              <w:rPr>
                <w:rFonts w:hint="cs"/>
                <w:rtl/>
              </w:rPr>
              <w:t>ی</w:t>
            </w:r>
            <w:r w:rsidRPr="005634B7">
              <w:rPr>
                <w:rFonts w:hint="eastAsia"/>
                <w:rtl/>
              </w:rPr>
              <w:t>غات</w:t>
            </w:r>
            <w:r w:rsidRPr="005634B7">
              <w:rPr>
                <w:rFonts w:hint="cs"/>
                <w:rtl/>
              </w:rPr>
              <w:t>ی</w:t>
            </w:r>
            <w:r w:rsidRPr="005634B7">
              <w:rPr>
                <w:rtl/>
              </w:rPr>
              <w:t xml:space="preserve"> و نما</w:t>
            </w:r>
            <w:r w:rsidRPr="005634B7">
              <w:rPr>
                <w:rFonts w:hint="cs"/>
                <w:rtl/>
              </w:rPr>
              <w:t>ی</w:t>
            </w:r>
            <w:r w:rsidRPr="005634B7">
              <w:rPr>
                <w:rFonts w:hint="eastAsia"/>
                <w:rtl/>
              </w:rPr>
              <w:t>شگاه</w:t>
            </w:r>
            <w:r w:rsidRPr="005634B7">
              <w:rPr>
                <w:rFonts w:hint="cs"/>
                <w:rtl/>
              </w:rPr>
              <w:t>ی</w:t>
            </w:r>
          </w:p>
        </w:tc>
        <w:tc>
          <w:tcPr>
            <w:tcW w:w="1275" w:type="dxa"/>
            <w:tcBorders>
              <w:left w:val="nil"/>
              <w:right w:val="nil"/>
            </w:tcBorders>
            <w:shd w:val="clear" w:color="auto" w:fill="auto"/>
            <w:vAlign w:val="center"/>
          </w:tcPr>
          <w:p w14:paraId="4DBB67A7" w14:textId="1E9FD18D" w:rsidR="001F6D88" w:rsidRPr="005634B7" w:rsidRDefault="001F6D88" w:rsidP="005634B7">
            <w:pPr>
              <w:pStyle w:val="Tableintext"/>
              <w:rPr>
                <w:rtl/>
              </w:rPr>
            </w:pPr>
            <w:r w:rsidRPr="005634B7">
              <w:rPr>
                <w:rtl/>
              </w:rPr>
              <w:t>فروش</w:t>
            </w:r>
          </w:p>
        </w:tc>
        <w:tc>
          <w:tcPr>
            <w:tcW w:w="1700" w:type="dxa"/>
            <w:tcBorders>
              <w:left w:val="nil"/>
              <w:right w:val="nil"/>
            </w:tcBorders>
            <w:shd w:val="clear" w:color="auto" w:fill="auto"/>
            <w:vAlign w:val="center"/>
          </w:tcPr>
          <w:p w14:paraId="29844152" w14:textId="7436E343"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بازار</w:t>
            </w:r>
            <w:r w:rsidRPr="005634B7">
              <w:rPr>
                <w:rFonts w:hint="cs"/>
                <w:rtl/>
              </w:rPr>
              <w:t>ی</w:t>
            </w:r>
            <w:r w:rsidRPr="005634B7">
              <w:rPr>
                <w:rFonts w:hint="eastAsia"/>
                <w:rtl/>
              </w:rPr>
              <w:t>اب</w:t>
            </w:r>
            <w:r w:rsidRPr="005634B7">
              <w:rPr>
                <w:rFonts w:hint="cs"/>
                <w:rtl/>
              </w:rPr>
              <w:t>ی</w:t>
            </w:r>
            <w:r w:rsidRPr="005634B7">
              <w:rPr>
                <w:rtl/>
              </w:rPr>
              <w:t xml:space="preserve"> و فروش</w:t>
            </w:r>
          </w:p>
        </w:tc>
        <w:tc>
          <w:tcPr>
            <w:tcW w:w="999" w:type="dxa"/>
            <w:tcBorders>
              <w:left w:val="nil"/>
              <w:right w:val="nil"/>
            </w:tcBorders>
            <w:shd w:val="clear" w:color="auto" w:fill="auto"/>
            <w:vAlign w:val="center"/>
          </w:tcPr>
          <w:p w14:paraId="51CA9D7C" w14:textId="241F8D65" w:rsidR="001F6D88" w:rsidRPr="005634B7" w:rsidRDefault="00CC6FC6" w:rsidP="005634B7">
            <w:pPr>
              <w:pStyle w:val="Tableintext"/>
              <w:rPr>
                <w:rtl/>
              </w:rPr>
            </w:pPr>
            <w:r w:rsidRPr="005634B7">
              <w:rPr>
                <w:rtl/>
              </w:rPr>
              <w:t>مدیرعامل</w:t>
            </w:r>
          </w:p>
        </w:tc>
      </w:tr>
      <w:tr w:rsidR="001F6D88" w14:paraId="01C98340" w14:textId="77777777" w:rsidTr="00E76E83">
        <w:trPr>
          <w:cantSplit/>
          <w:trHeight w:val="283"/>
          <w:jc w:val="center"/>
        </w:trPr>
        <w:tc>
          <w:tcPr>
            <w:tcW w:w="705" w:type="dxa"/>
            <w:vMerge/>
            <w:tcBorders>
              <w:left w:val="nil"/>
              <w:bottom w:val="single" w:sz="4" w:space="0" w:color="auto"/>
              <w:right w:val="nil"/>
            </w:tcBorders>
            <w:shd w:val="clear" w:color="auto" w:fill="auto"/>
            <w:textDirection w:val="btLr"/>
            <w:vAlign w:val="center"/>
          </w:tcPr>
          <w:p w14:paraId="36CBDCAE" w14:textId="77777777" w:rsidR="001F6D88" w:rsidRPr="005634B7" w:rsidRDefault="001F6D88" w:rsidP="005634B7">
            <w:pPr>
              <w:pStyle w:val="Tableintext"/>
              <w:rPr>
                <w:rtl/>
              </w:rPr>
            </w:pPr>
          </w:p>
        </w:tc>
        <w:tc>
          <w:tcPr>
            <w:tcW w:w="2127" w:type="dxa"/>
            <w:tcBorders>
              <w:left w:val="nil"/>
              <w:bottom w:val="single" w:sz="4" w:space="0" w:color="auto"/>
              <w:right w:val="nil"/>
            </w:tcBorders>
            <w:shd w:val="clear" w:color="auto" w:fill="auto"/>
            <w:vAlign w:val="center"/>
          </w:tcPr>
          <w:p w14:paraId="45DDC27F" w14:textId="009A1897" w:rsidR="001F6D88" w:rsidRPr="005634B7" w:rsidRDefault="001F6D88" w:rsidP="005634B7">
            <w:pPr>
              <w:pStyle w:val="Tableintext"/>
              <w:rPr>
                <w:rtl/>
              </w:rPr>
            </w:pPr>
            <w:r w:rsidRPr="005634B7">
              <w:rPr>
                <w:rFonts w:hint="eastAsia"/>
                <w:rtl/>
              </w:rPr>
              <w:t>ملزومات</w:t>
            </w:r>
            <w:r w:rsidRPr="005634B7">
              <w:rPr>
                <w:rtl/>
              </w:rPr>
              <w:t xml:space="preserve"> فن</w:t>
            </w:r>
            <w:r w:rsidRPr="005634B7">
              <w:rPr>
                <w:rFonts w:hint="cs"/>
                <w:rtl/>
              </w:rPr>
              <w:t>ی</w:t>
            </w:r>
            <w:r w:rsidRPr="005634B7">
              <w:rPr>
                <w:rtl/>
              </w:rPr>
              <w:t xml:space="preserve"> (قطعات </w:t>
            </w:r>
            <w:proofErr w:type="spellStart"/>
            <w:r w:rsidRPr="005634B7">
              <w:rPr>
                <w:rFonts w:hint="cs"/>
                <w:rtl/>
              </w:rPr>
              <w:t>ی</w:t>
            </w:r>
            <w:r w:rsidRPr="005634B7">
              <w:rPr>
                <w:rFonts w:hint="eastAsia"/>
                <w:rtl/>
              </w:rPr>
              <w:t>دک</w:t>
            </w:r>
            <w:r w:rsidRPr="005634B7">
              <w:rPr>
                <w:rFonts w:hint="cs"/>
                <w:rtl/>
              </w:rPr>
              <w:t>ی</w:t>
            </w:r>
            <w:proofErr w:type="spellEnd"/>
            <w:r w:rsidRPr="005634B7">
              <w:rPr>
                <w:rtl/>
              </w:rPr>
              <w:t>)</w:t>
            </w:r>
          </w:p>
        </w:tc>
        <w:tc>
          <w:tcPr>
            <w:tcW w:w="1275" w:type="dxa"/>
            <w:tcBorders>
              <w:left w:val="nil"/>
              <w:bottom w:val="single" w:sz="4" w:space="0" w:color="auto"/>
              <w:right w:val="nil"/>
            </w:tcBorders>
            <w:shd w:val="clear" w:color="auto" w:fill="auto"/>
            <w:vAlign w:val="center"/>
          </w:tcPr>
          <w:p w14:paraId="677B6052" w14:textId="32ADF6C1" w:rsidR="001F6D88" w:rsidRPr="005634B7" w:rsidRDefault="001F6D88" w:rsidP="005634B7">
            <w:pPr>
              <w:pStyle w:val="Tableintext"/>
              <w:rPr>
                <w:rtl/>
              </w:rPr>
            </w:pPr>
            <w:r w:rsidRPr="005634B7">
              <w:rPr>
                <w:rtl/>
              </w:rPr>
              <w:t>انبار فن</w:t>
            </w:r>
            <w:r w:rsidRPr="005634B7">
              <w:rPr>
                <w:rFonts w:hint="cs"/>
                <w:rtl/>
              </w:rPr>
              <w:t>ی</w:t>
            </w:r>
          </w:p>
        </w:tc>
        <w:tc>
          <w:tcPr>
            <w:tcW w:w="1700" w:type="dxa"/>
            <w:tcBorders>
              <w:left w:val="nil"/>
              <w:bottom w:val="single" w:sz="4" w:space="0" w:color="auto"/>
              <w:right w:val="nil"/>
            </w:tcBorders>
            <w:shd w:val="clear" w:color="auto" w:fill="auto"/>
            <w:vAlign w:val="center"/>
          </w:tcPr>
          <w:p w14:paraId="032B0FFF" w14:textId="56E00FCC"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bottom w:val="single" w:sz="4" w:space="0" w:color="auto"/>
              <w:right w:val="nil"/>
            </w:tcBorders>
            <w:shd w:val="clear" w:color="auto" w:fill="auto"/>
            <w:vAlign w:val="center"/>
          </w:tcPr>
          <w:p w14:paraId="261153D3" w14:textId="72036895" w:rsidR="001F6D88" w:rsidRPr="005634B7" w:rsidRDefault="00CC6FC6" w:rsidP="005634B7">
            <w:pPr>
              <w:pStyle w:val="Tableintext"/>
              <w:rPr>
                <w:rtl/>
              </w:rPr>
            </w:pPr>
            <w:r w:rsidRPr="005634B7">
              <w:rPr>
                <w:rtl/>
              </w:rPr>
              <w:t>مدیرعامل</w:t>
            </w:r>
          </w:p>
        </w:tc>
      </w:tr>
      <w:tr w:rsidR="001F6D88" w14:paraId="3315FAF9" w14:textId="77777777" w:rsidTr="00E76E83">
        <w:trPr>
          <w:cantSplit/>
          <w:trHeight w:val="283"/>
          <w:jc w:val="center"/>
        </w:trPr>
        <w:tc>
          <w:tcPr>
            <w:tcW w:w="705" w:type="dxa"/>
            <w:vMerge w:val="restart"/>
            <w:tcBorders>
              <w:top w:val="single" w:sz="4" w:space="0" w:color="auto"/>
              <w:left w:val="nil"/>
              <w:right w:val="nil"/>
            </w:tcBorders>
            <w:shd w:val="clear" w:color="auto" w:fill="auto"/>
            <w:textDirection w:val="btLr"/>
            <w:vAlign w:val="center"/>
          </w:tcPr>
          <w:p w14:paraId="74276BD8" w14:textId="7A424339" w:rsidR="001F6D88" w:rsidRPr="005634B7" w:rsidRDefault="001F6D88" w:rsidP="005634B7">
            <w:pPr>
              <w:pStyle w:val="Tableintext"/>
              <w:rPr>
                <w:rtl/>
              </w:rPr>
            </w:pPr>
            <w:r w:rsidRPr="005634B7">
              <w:rPr>
                <w:rFonts w:hint="cs"/>
                <w:rtl/>
              </w:rPr>
              <w:t>خدمات</w:t>
            </w:r>
          </w:p>
        </w:tc>
        <w:tc>
          <w:tcPr>
            <w:tcW w:w="2127" w:type="dxa"/>
            <w:tcBorders>
              <w:top w:val="single" w:sz="4" w:space="0" w:color="auto"/>
              <w:left w:val="nil"/>
              <w:right w:val="nil"/>
            </w:tcBorders>
            <w:shd w:val="clear" w:color="auto" w:fill="auto"/>
            <w:vAlign w:val="center"/>
          </w:tcPr>
          <w:p w14:paraId="2761326F" w14:textId="3F23E30D" w:rsidR="001F6D88" w:rsidRPr="005634B7" w:rsidRDefault="001F6D88" w:rsidP="005634B7">
            <w:pPr>
              <w:pStyle w:val="Tableintext"/>
              <w:rPr>
                <w:rtl/>
              </w:rPr>
            </w:pPr>
            <w:proofErr w:type="spellStart"/>
            <w:r w:rsidRPr="005634B7">
              <w:rPr>
                <w:rFonts w:hint="eastAsia"/>
                <w:rtl/>
              </w:rPr>
              <w:t>پروژه‌ها</w:t>
            </w:r>
            <w:r w:rsidRPr="005634B7">
              <w:rPr>
                <w:rFonts w:hint="cs"/>
                <w:rtl/>
              </w:rPr>
              <w:t>ی</w:t>
            </w:r>
            <w:proofErr w:type="spellEnd"/>
            <w:r w:rsidRPr="005634B7">
              <w:rPr>
                <w:rtl/>
              </w:rPr>
              <w:t xml:space="preserve"> عمران</w:t>
            </w:r>
            <w:r w:rsidRPr="005634B7">
              <w:rPr>
                <w:rFonts w:hint="cs"/>
                <w:rtl/>
              </w:rPr>
              <w:t>ی</w:t>
            </w:r>
          </w:p>
        </w:tc>
        <w:tc>
          <w:tcPr>
            <w:tcW w:w="1275" w:type="dxa"/>
            <w:tcBorders>
              <w:top w:val="single" w:sz="4" w:space="0" w:color="auto"/>
              <w:left w:val="nil"/>
              <w:right w:val="nil"/>
            </w:tcBorders>
            <w:shd w:val="clear" w:color="auto" w:fill="auto"/>
            <w:vAlign w:val="center"/>
          </w:tcPr>
          <w:p w14:paraId="56D894A1" w14:textId="5ECA36F9" w:rsidR="001F6D88" w:rsidRPr="005634B7" w:rsidRDefault="001F6D88" w:rsidP="005634B7">
            <w:pPr>
              <w:pStyle w:val="Tableintext"/>
              <w:rPr>
                <w:rtl/>
              </w:rPr>
            </w:pPr>
            <w:r w:rsidRPr="005634B7">
              <w:rPr>
                <w:rtl/>
              </w:rPr>
              <w:t>واحد فن</w:t>
            </w:r>
            <w:r w:rsidRPr="005634B7">
              <w:rPr>
                <w:rFonts w:hint="cs"/>
                <w:rtl/>
              </w:rPr>
              <w:t>ی</w:t>
            </w:r>
          </w:p>
        </w:tc>
        <w:tc>
          <w:tcPr>
            <w:tcW w:w="1700" w:type="dxa"/>
            <w:tcBorders>
              <w:top w:val="single" w:sz="4" w:space="0" w:color="auto"/>
              <w:left w:val="nil"/>
              <w:right w:val="nil"/>
            </w:tcBorders>
            <w:shd w:val="clear" w:color="auto" w:fill="auto"/>
            <w:vAlign w:val="center"/>
          </w:tcPr>
          <w:p w14:paraId="4DCAC931" w14:textId="0EABD2B7"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top w:val="single" w:sz="4" w:space="0" w:color="auto"/>
              <w:left w:val="nil"/>
              <w:right w:val="nil"/>
            </w:tcBorders>
            <w:shd w:val="clear" w:color="auto" w:fill="auto"/>
            <w:vAlign w:val="center"/>
          </w:tcPr>
          <w:p w14:paraId="77953B6F" w14:textId="1675F9D6" w:rsidR="001F6D88" w:rsidRPr="005634B7" w:rsidRDefault="00CC6FC6" w:rsidP="005634B7">
            <w:pPr>
              <w:pStyle w:val="Tableintext"/>
              <w:rPr>
                <w:rtl/>
              </w:rPr>
            </w:pPr>
            <w:proofErr w:type="spellStart"/>
            <w:r w:rsidRPr="005634B7">
              <w:rPr>
                <w:rtl/>
              </w:rPr>
              <w:t>هیئت‌مدیره</w:t>
            </w:r>
            <w:proofErr w:type="spellEnd"/>
          </w:p>
        </w:tc>
      </w:tr>
      <w:tr w:rsidR="001F6D88" w14:paraId="48E765C1" w14:textId="77777777" w:rsidTr="00E76E83">
        <w:trPr>
          <w:cantSplit/>
          <w:trHeight w:val="283"/>
          <w:jc w:val="center"/>
        </w:trPr>
        <w:tc>
          <w:tcPr>
            <w:tcW w:w="705" w:type="dxa"/>
            <w:vMerge/>
            <w:tcBorders>
              <w:left w:val="nil"/>
              <w:right w:val="nil"/>
            </w:tcBorders>
            <w:shd w:val="clear" w:color="auto" w:fill="auto"/>
            <w:vAlign w:val="center"/>
          </w:tcPr>
          <w:p w14:paraId="265AA628" w14:textId="77777777" w:rsidR="001F6D88" w:rsidRPr="005634B7" w:rsidRDefault="001F6D88" w:rsidP="005634B7">
            <w:pPr>
              <w:pStyle w:val="Tableintext"/>
              <w:rPr>
                <w:rtl/>
              </w:rPr>
            </w:pPr>
          </w:p>
        </w:tc>
        <w:tc>
          <w:tcPr>
            <w:tcW w:w="2127" w:type="dxa"/>
            <w:tcBorders>
              <w:left w:val="nil"/>
              <w:right w:val="nil"/>
            </w:tcBorders>
            <w:shd w:val="clear" w:color="auto" w:fill="auto"/>
            <w:vAlign w:val="center"/>
          </w:tcPr>
          <w:p w14:paraId="7EA523AB" w14:textId="23BF168F" w:rsidR="001F6D88" w:rsidRPr="005634B7" w:rsidRDefault="001F6D88" w:rsidP="005634B7">
            <w:pPr>
              <w:pStyle w:val="Tableintext"/>
              <w:rPr>
                <w:rtl/>
              </w:rPr>
            </w:pPr>
            <w:r w:rsidRPr="005634B7">
              <w:rPr>
                <w:rFonts w:hint="eastAsia"/>
                <w:rtl/>
              </w:rPr>
              <w:t>خدمات</w:t>
            </w:r>
            <w:r w:rsidRPr="005634B7">
              <w:rPr>
                <w:rtl/>
              </w:rPr>
              <w:t xml:space="preserve"> فن</w:t>
            </w:r>
            <w:r w:rsidRPr="005634B7">
              <w:rPr>
                <w:rFonts w:hint="cs"/>
                <w:rtl/>
              </w:rPr>
              <w:t>ی</w:t>
            </w:r>
          </w:p>
        </w:tc>
        <w:tc>
          <w:tcPr>
            <w:tcW w:w="1275" w:type="dxa"/>
            <w:tcBorders>
              <w:left w:val="nil"/>
              <w:right w:val="nil"/>
            </w:tcBorders>
            <w:shd w:val="clear" w:color="auto" w:fill="auto"/>
            <w:vAlign w:val="center"/>
          </w:tcPr>
          <w:p w14:paraId="205660D7" w14:textId="45171145" w:rsidR="001F6D88" w:rsidRPr="005634B7" w:rsidRDefault="001F6D88" w:rsidP="005634B7">
            <w:pPr>
              <w:pStyle w:val="Tableintext"/>
              <w:rPr>
                <w:rtl/>
              </w:rPr>
            </w:pPr>
            <w:r w:rsidRPr="005634B7">
              <w:rPr>
                <w:rtl/>
              </w:rPr>
              <w:t>واحد فن</w:t>
            </w:r>
            <w:r w:rsidRPr="005634B7">
              <w:rPr>
                <w:rFonts w:hint="cs"/>
                <w:rtl/>
              </w:rPr>
              <w:t>ی</w:t>
            </w:r>
          </w:p>
        </w:tc>
        <w:tc>
          <w:tcPr>
            <w:tcW w:w="1700" w:type="dxa"/>
            <w:tcBorders>
              <w:left w:val="nil"/>
              <w:right w:val="nil"/>
            </w:tcBorders>
            <w:shd w:val="clear" w:color="auto" w:fill="auto"/>
            <w:vAlign w:val="center"/>
          </w:tcPr>
          <w:p w14:paraId="2CCDEC8D" w14:textId="20FE591D"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right w:val="nil"/>
            </w:tcBorders>
            <w:shd w:val="clear" w:color="auto" w:fill="auto"/>
            <w:vAlign w:val="center"/>
          </w:tcPr>
          <w:p w14:paraId="72F8ABE5" w14:textId="53915502" w:rsidR="001F6D88" w:rsidRPr="005634B7" w:rsidRDefault="00CC6FC6" w:rsidP="005634B7">
            <w:pPr>
              <w:pStyle w:val="Tableintext"/>
              <w:rPr>
                <w:rtl/>
              </w:rPr>
            </w:pPr>
            <w:r w:rsidRPr="005634B7">
              <w:rPr>
                <w:rtl/>
              </w:rPr>
              <w:t>مدیرعامل</w:t>
            </w:r>
          </w:p>
        </w:tc>
      </w:tr>
      <w:tr w:rsidR="001F6D88" w14:paraId="3998C0CE" w14:textId="77777777" w:rsidTr="00E76E83">
        <w:trPr>
          <w:cantSplit/>
          <w:trHeight w:val="283"/>
          <w:jc w:val="center"/>
        </w:trPr>
        <w:tc>
          <w:tcPr>
            <w:tcW w:w="705" w:type="dxa"/>
            <w:vMerge/>
            <w:tcBorders>
              <w:left w:val="nil"/>
              <w:bottom w:val="thickThinSmallGap" w:sz="24" w:space="0" w:color="000000"/>
              <w:right w:val="nil"/>
            </w:tcBorders>
            <w:shd w:val="clear" w:color="auto" w:fill="auto"/>
            <w:vAlign w:val="center"/>
          </w:tcPr>
          <w:p w14:paraId="1AE0D2D5" w14:textId="77777777" w:rsidR="001F6D88" w:rsidRPr="005634B7" w:rsidRDefault="001F6D88" w:rsidP="005634B7">
            <w:pPr>
              <w:pStyle w:val="Tableintext"/>
              <w:rPr>
                <w:rtl/>
              </w:rPr>
            </w:pPr>
          </w:p>
        </w:tc>
        <w:tc>
          <w:tcPr>
            <w:tcW w:w="2127" w:type="dxa"/>
            <w:tcBorders>
              <w:left w:val="nil"/>
              <w:bottom w:val="thickThinSmallGap" w:sz="24" w:space="0" w:color="000000"/>
              <w:right w:val="nil"/>
            </w:tcBorders>
            <w:shd w:val="clear" w:color="auto" w:fill="auto"/>
            <w:vAlign w:val="center"/>
          </w:tcPr>
          <w:p w14:paraId="3E050421" w14:textId="30A9A8C9" w:rsidR="001F6D88" w:rsidRPr="005634B7" w:rsidRDefault="001F6D88" w:rsidP="005634B7">
            <w:pPr>
              <w:pStyle w:val="Tableintext"/>
              <w:rPr>
                <w:rtl/>
              </w:rPr>
            </w:pPr>
            <w:r w:rsidRPr="005634B7">
              <w:rPr>
                <w:rFonts w:hint="eastAsia"/>
                <w:rtl/>
              </w:rPr>
              <w:t>سا</w:t>
            </w:r>
            <w:r w:rsidRPr="005634B7">
              <w:rPr>
                <w:rFonts w:hint="cs"/>
                <w:rtl/>
              </w:rPr>
              <w:t>ی</w:t>
            </w:r>
            <w:r w:rsidRPr="005634B7">
              <w:rPr>
                <w:rFonts w:hint="eastAsia"/>
                <w:rtl/>
              </w:rPr>
              <w:t>ر</w:t>
            </w:r>
            <w:r w:rsidRPr="005634B7">
              <w:rPr>
                <w:rtl/>
              </w:rPr>
              <w:t xml:space="preserve"> خدمات</w:t>
            </w:r>
          </w:p>
        </w:tc>
        <w:tc>
          <w:tcPr>
            <w:tcW w:w="1275" w:type="dxa"/>
            <w:tcBorders>
              <w:left w:val="nil"/>
              <w:bottom w:val="thickThinSmallGap" w:sz="24" w:space="0" w:color="000000"/>
              <w:right w:val="nil"/>
            </w:tcBorders>
            <w:shd w:val="clear" w:color="auto" w:fill="auto"/>
            <w:vAlign w:val="center"/>
          </w:tcPr>
          <w:p w14:paraId="617C3C27" w14:textId="24C63869"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واحد</w:t>
            </w:r>
          </w:p>
        </w:tc>
        <w:tc>
          <w:tcPr>
            <w:tcW w:w="1700" w:type="dxa"/>
            <w:tcBorders>
              <w:left w:val="nil"/>
              <w:bottom w:val="thickThinSmallGap" w:sz="24" w:space="0" w:color="000000"/>
              <w:right w:val="nil"/>
            </w:tcBorders>
            <w:shd w:val="clear" w:color="auto" w:fill="auto"/>
            <w:vAlign w:val="center"/>
          </w:tcPr>
          <w:p w14:paraId="761CA005" w14:textId="30F4B67F" w:rsidR="001F6D88" w:rsidRPr="005634B7" w:rsidRDefault="001F6D88" w:rsidP="005634B7">
            <w:pPr>
              <w:pStyle w:val="Tableintext"/>
              <w:rPr>
                <w:rtl/>
              </w:rPr>
            </w:pPr>
            <w:r w:rsidRPr="005634B7">
              <w:rPr>
                <w:rtl/>
              </w:rPr>
              <w:t>مد</w:t>
            </w:r>
            <w:r w:rsidRPr="005634B7">
              <w:rPr>
                <w:rFonts w:hint="cs"/>
                <w:rtl/>
              </w:rPr>
              <w:t>ی</w:t>
            </w:r>
            <w:r w:rsidRPr="005634B7">
              <w:rPr>
                <w:rFonts w:hint="eastAsia"/>
                <w:rtl/>
              </w:rPr>
              <w:t>ر</w:t>
            </w:r>
            <w:r w:rsidRPr="005634B7">
              <w:rPr>
                <w:rtl/>
              </w:rPr>
              <w:t xml:space="preserve"> کارخانه</w:t>
            </w:r>
          </w:p>
        </w:tc>
        <w:tc>
          <w:tcPr>
            <w:tcW w:w="999" w:type="dxa"/>
            <w:tcBorders>
              <w:left w:val="nil"/>
              <w:bottom w:val="thickThinSmallGap" w:sz="24" w:space="0" w:color="000000"/>
              <w:right w:val="nil"/>
            </w:tcBorders>
            <w:shd w:val="clear" w:color="auto" w:fill="auto"/>
            <w:vAlign w:val="center"/>
          </w:tcPr>
          <w:p w14:paraId="4333E9AF" w14:textId="36E5B1CA" w:rsidR="001F6D88" w:rsidRPr="005634B7" w:rsidRDefault="00CC6FC6" w:rsidP="005634B7">
            <w:pPr>
              <w:pStyle w:val="Tableintext"/>
              <w:rPr>
                <w:rtl/>
              </w:rPr>
            </w:pPr>
            <w:r w:rsidRPr="005634B7">
              <w:rPr>
                <w:rtl/>
              </w:rPr>
              <w:t>مدیرعامل</w:t>
            </w:r>
          </w:p>
        </w:tc>
      </w:tr>
    </w:tbl>
    <w:p w14:paraId="38A551B3" w14:textId="17211A5F" w:rsidR="00F26087" w:rsidRDefault="00F26087" w:rsidP="00002092">
      <w:pPr>
        <w:pStyle w:val="a"/>
        <w:rPr>
          <w:rtl/>
        </w:rPr>
      </w:pPr>
      <w:r w:rsidRPr="00F26087">
        <w:rPr>
          <w:rFonts w:hint="cs"/>
          <w:b/>
          <w:bCs/>
          <w:rtl/>
        </w:rPr>
        <w:lastRenderedPageBreak/>
        <w:t>منبع</w:t>
      </w:r>
      <w:r w:rsidRPr="00F26087">
        <w:rPr>
          <w:rFonts w:hint="eastAsia"/>
          <w:b/>
          <w:bCs/>
          <w:rtl/>
        </w:rPr>
        <w:t>‌</w:t>
      </w:r>
      <w:r w:rsidRPr="00F26087">
        <w:rPr>
          <w:rFonts w:hint="cs"/>
          <w:b/>
          <w:bCs/>
          <w:rtl/>
        </w:rPr>
        <w:t>یابی:</w:t>
      </w:r>
      <w:r>
        <w:rPr>
          <w:rFonts w:hint="cs"/>
          <w:rtl/>
        </w:rPr>
        <w:t xml:space="preserve"> </w:t>
      </w:r>
      <w:r>
        <w:rPr>
          <w:rtl/>
        </w:rPr>
        <w:t>اگر برا</w:t>
      </w:r>
      <w:r>
        <w:rPr>
          <w:rFonts w:hint="cs"/>
          <w:rtl/>
        </w:rPr>
        <w:t>ی</w:t>
      </w:r>
      <w:r>
        <w:rPr>
          <w:rtl/>
        </w:rPr>
        <w:t xml:space="preserve"> کالا</w:t>
      </w:r>
      <w:r>
        <w:rPr>
          <w:rFonts w:hint="cs"/>
          <w:rtl/>
        </w:rPr>
        <w:t>ی</w:t>
      </w:r>
      <w:r>
        <w:rPr>
          <w:rtl/>
        </w:rPr>
        <w:t xml:space="preserve"> موردنظر از قبل تأم</w:t>
      </w:r>
      <w:r>
        <w:rPr>
          <w:rFonts w:hint="cs"/>
          <w:rtl/>
        </w:rPr>
        <w:t>ی</w:t>
      </w:r>
      <w:r>
        <w:rPr>
          <w:rFonts w:hint="eastAsia"/>
          <w:rtl/>
        </w:rPr>
        <w:t>ن‌کننده</w:t>
      </w:r>
      <w:r>
        <w:rPr>
          <w:rtl/>
        </w:rPr>
        <w:t xml:space="preserve"> مجاز وجود نداشته باشد، واحد تدارکات با</w:t>
      </w:r>
      <w:r>
        <w:rPr>
          <w:rFonts w:hint="cs"/>
          <w:rtl/>
        </w:rPr>
        <w:t>ی</w:t>
      </w:r>
      <w:r>
        <w:rPr>
          <w:rFonts w:hint="eastAsia"/>
          <w:rtl/>
        </w:rPr>
        <w:t>د</w:t>
      </w:r>
      <w:r>
        <w:rPr>
          <w:rtl/>
        </w:rPr>
        <w:t xml:space="preserve"> اقدام به شناسا</w:t>
      </w:r>
      <w:r>
        <w:rPr>
          <w:rFonts w:hint="cs"/>
          <w:rtl/>
        </w:rPr>
        <w:t>یی</w:t>
      </w:r>
      <w:r>
        <w:rPr>
          <w:rtl/>
        </w:rPr>
        <w:t xml:space="preserve"> و ارز</w:t>
      </w:r>
      <w:r>
        <w:rPr>
          <w:rFonts w:hint="cs"/>
          <w:rtl/>
        </w:rPr>
        <w:t>ی</w:t>
      </w:r>
      <w:r>
        <w:rPr>
          <w:rFonts w:hint="eastAsia"/>
          <w:rtl/>
        </w:rPr>
        <w:t>اب</w:t>
      </w:r>
      <w:r>
        <w:rPr>
          <w:rFonts w:hint="cs"/>
          <w:rtl/>
        </w:rPr>
        <w:t>ی</w:t>
      </w:r>
      <w:r>
        <w:rPr>
          <w:rtl/>
        </w:rPr>
        <w:t xml:space="preserve"> تأم</w:t>
      </w:r>
      <w:r>
        <w:rPr>
          <w:rFonts w:hint="cs"/>
          <w:rtl/>
        </w:rPr>
        <w:t>ی</w:t>
      </w:r>
      <w:r>
        <w:rPr>
          <w:rFonts w:hint="eastAsia"/>
          <w:rtl/>
        </w:rPr>
        <w:t>ن‌کنندگان</w:t>
      </w:r>
      <w:r>
        <w:rPr>
          <w:rtl/>
        </w:rPr>
        <w:t xml:space="preserve"> مناسب نما</w:t>
      </w:r>
      <w:r>
        <w:rPr>
          <w:rFonts w:hint="cs"/>
          <w:rtl/>
        </w:rPr>
        <w:t>ی</w:t>
      </w:r>
      <w:r>
        <w:rPr>
          <w:rFonts w:hint="eastAsia"/>
          <w:rtl/>
        </w:rPr>
        <w:t>د</w:t>
      </w:r>
      <w:r>
        <w:rPr>
          <w:rtl/>
        </w:rPr>
        <w:t>.</w:t>
      </w:r>
      <w:r>
        <w:rPr>
          <w:rFonts w:hint="cs"/>
          <w:rtl/>
        </w:rPr>
        <w:t xml:space="preserve"> </w:t>
      </w:r>
      <w:r>
        <w:rPr>
          <w:rFonts w:hint="eastAsia"/>
          <w:rtl/>
        </w:rPr>
        <w:t>برا</w:t>
      </w:r>
      <w:r>
        <w:rPr>
          <w:rFonts w:hint="cs"/>
          <w:rtl/>
        </w:rPr>
        <w:t>ی</w:t>
      </w:r>
      <w:r>
        <w:rPr>
          <w:rtl/>
        </w:rPr>
        <w:t xml:space="preserve"> شناسا</w:t>
      </w:r>
      <w:r>
        <w:rPr>
          <w:rFonts w:hint="cs"/>
          <w:rtl/>
        </w:rPr>
        <w:t>یی</w:t>
      </w:r>
      <w:r>
        <w:rPr>
          <w:rtl/>
        </w:rPr>
        <w:t xml:space="preserve"> تأم</w:t>
      </w:r>
      <w:r>
        <w:rPr>
          <w:rFonts w:hint="cs"/>
          <w:rtl/>
        </w:rPr>
        <w:t>ی</w:t>
      </w:r>
      <w:r>
        <w:rPr>
          <w:rFonts w:hint="eastAsia"/>
          <w:rtl/>
        </w:rPr>
        <w:t>ن‌کنندگان</w:t>
      </w:r>
      <w:r>
        <w:rPr>
          <w:rtl/>
        </w:rPr>
        <w:t xml:space="preserve"> م</w:t>
      </w:r>
      <w:r>
        <w:rPr>
          <w:rFonts w:hint="cs"/>
          <w:rtl/>
        </w:rPr>
        <w:t>ی‌</w:t>
      </w:r>
      <w:r>
        <w:rPr>
          <w:rFonts w:hint="eastAsia"/>
          <w:rtl/>
        </w:rPr>
        <w:t>توان</w:t>
      </w:r>
      <w:r>
        <w:rPr>
          <w:rtl/>
        </w:rPr>
        <w:t xml:space="preserve"> از اطلاعات ا</w:t>
      </w:r>
      <w:r>
        <w:rPr>
          <w:rFonts w:hint="cs"/>
          <w:rtl/>
        </w:rPr>
        <w:t>ی</w:t>
      </w:r>
      <w:r>
        <w:rPr>
          <w:rFonts w:hint="eastAsia"/>
          <w:rtl/>
        </w:rPr>
        <w:t>نترنت،</w:t>
      </w:r>
      <w:r>
        <w:rPr>
          <w:rtl/>
        </w:rPr>
        <w:t xml:space="preserve"> روزنامه‌ها</w:t>
      </w:r>
      <w:r>
        <w:rPr>
          <w:rFonts w:hint="cs"/>
          <w:rtl/>
        </w:rPr>
        <w:t>ی</w:t>
      </w:r>
      <w:r>
        <w:rPr>
          <w:rtl/>
        </w:rPr>
        <w:t xml:space="preserve"> تجار</w:t>
      </w:r>
      <w:r>
        <w:rPr>
          <w:rFonts w:hint="cs"/>
          <w:rtl/>
        </w:rPr>
        <w:t>ی</w:t>
      </w:r>
      <w:r>
        <w:rPr>
          <w:rFonts w:hint="eastAsia"/>
          <w:rtl/>
        </w:rPr>
        <w:t>،</w:t>
      </w:r>
      <w:r>
        <w:rPr>
          <w:rtl/>
        </w:rPr>
        <w:t xml:space="preserve"> نما</w:t>
      </w:r>
      <w:r>
        <w:rPr>
          <w:rFonts w:hint="cs"/>
          <w:rtl/>
        </w:rPr>
        <w:t>ی</w:t>
      </w:r>
      <w:r>
        <w:rPr>
          <w:rFonts w:hint="eastAsia"/>
          <w:rtl/>
        </w:rPr>
        <w:t>شگاه‌ها،</w:t>
      </w:r>
      <w:r>
        <w:rPr>
          <w:rtl/>
        </w:rPr>
        <w:t xml:space="preserve"> سوابق شرکت در خر</w:t>
      </w:r>
      <w:r>
        <w:rPr>
          <w:rFonts w:hint="cs"/>
          <w:rtl/>
        </w:rPr>
        <w:t>ی</w:t>
      </w:r>
      <w:r>
        <w:rPr>
          <w:rFonts w:hint="eastAsia"/>
          <w:rtl/>
        </w:rPr>
        <w:t>دها</w:t>
      </w:r>
      <w:r>
        <w:rPr>
          <w:rFonts w:hint="cs"/>
          <w:rtl/>
        </w:rPr>
        <w:t>ی</w:t>
      </w:r>
      <w:r>
        <w:rPr>
          <w:rtl/>
        </w:rPr>
        <w:t xml:space="preserve"> قبل</w:t>
      </w:r>
      <w:r>
        <w:rPr>
          <w:rFonts w:hint="cs"/>
          <w:rtl/>
        </w:rPr>
        <w:t>ی</w:t>
      </w:r>
      <w:r>
        <w:rPr>
          <w:rFonts w:hint="eastAsia"/>
          <w:rtl/>
        </w:rPr>
        <w:t>،</w:t>
      </w:r>
      <w:r>
        <w:rPr>
          <w:rtl/>
        </w:rPr>
        <w:t xml:space="preserve"> بخش تدارکات سفارتخانه‌ها، شرکت‌ها</w:t>
      </w:r>
      <w:r>
        <w:rPr>
          <w:rFonts w:hint="cs"/>
          <w:rtl/>
        </w:rPr>
        <w:t>ی</w:t>
      </w:r>
      <w:r>
        <w:rPr>
          <w:rtl/>
        </w:rPr>
        <w:t xml:space="preserve"> واردات</w:t>
      </w:r>
      <w:r>
        <w:rPr>
          <w:rFonts w:hint="cs"/>
          <w:rtl/>
        </w:rPr>
        <w:t>ی</w:t>
      </w:r>
      <w:r>
        <w:rPr>
          <w:rtl/>
        </w:rPr>
        <w:t xml:space="preserve"> مشابه و اتاق‌ها</w:t>
      </w:r>
      <w:r>
        <w:rPr>
          <w:rFonts w:hint="cs"/>
          <w:rtl/>
        </w:rPr>
        <w:t>ی</w:t>
      </w:r>
      <w:r>
        <w:rPr>
          <w:rtl/>
        </w:rPr>
        <w:t xml:space="preserve"> </w:t>
      </w:r>
      <w:r w:rsidR="005E5859">
        <w:rPr>
          <w:rFonts w:hint="cs"/>
          <w:rtl/>
        </w:rPr>
        <w:t>بازرگاني</w:t>
      </w:r>
      <w:r>
        <w:rPr>
          <w:rtl/>
        </w:rPr>
        <w:t xml:space="preserve"> استفاده نمود.</w:t>
      </w:r>
    </w:p>
    <w:p w14:paraId="67F6F9DB" w14:textId="0338575A" w:rsidR="00F26087" w:rsidRDefault="00CA7BB9" w:rsidP="00002092">
      <w:pPr>
        <w:pStyle w:val="a"/>
        <w:rPr>
          <w:rtl/>
        </w:rPr>
      </w:pPr>
      <w:r w:rsidRPr="0076245E">
        <w:rPr>
          <w:rFonts w:hint="cs"/>
          <w:b/>
          <w:bCs/>
          <w:rtl/>
        </w:rPr>
        <w:t>دریافت نمونه و تأیید مشخصه کالا:</w:t>
      </w:r>
      <w:r>
        <w:rPr>
          <w:rFonts w:hint="cs"/>
          <w:rtl/>
        </w:rPr>
        <w:t xml:space="preserve"> </w:t>
      </w:r>
      <w:r w:rsidR="00CC6FC6">
        <w:rPr>
          <w:rFonts w:hint="eastAsia"/>
          <w:rtl/>
        </w:rPr>
        <w:t>درصورتی‌که</w:t>
      </w:r>
      <w:r w:rsidR="00F26087">
        <w:rPr>
          <w:rtl/>
        </w:rPr>
        <w:t xml:space="preserve"> کالا ن</w:t>
      </w:r>
      <w:r w:rsidR="00F26087">
        <w:rPr>
          <w:rFonts w:hint="cs"/>
          <w:rtl/>
        </w:rPr>
        <w:t>ی</w:t>
      </w:r>
      <w:r w:rsidR="00F26087">
        <w:rPr>
          <w:rFonts w:hint="eastAsia"/>
          <w:rtl/>
        </w:rPr>
        <w:t>از</w:t>
      </w:r>
      <w:r w:rsidR="00F26087">
        <w:rPr>
          <w:rtl/>
        </w:rPr>
        <w:t xml:space="preserve"> به تأ</w:t>
      </w:r>
      <w:r w:rsidR="00F26087">
        <w:rPr>
          <w:rFonts w:hint="cs"/>
          <w:rtl/>
        </w:rPr>
        <w:t>یی</w:t>
      </w:r>
      <w:r w:rsidR="00F26087">
        <w:rPr>
          <w:rFonts w:hint="eastAsia"/>
          <w:rtl/>
        </w:rPr>
        <w:t>د</w:t>
      </w:r>
      <w:r w:rsidR="00F26087">
        <w:rPr>
          <w:rtl/>
        </w:rPr>
        <w:t xml:space="preserve"> مشخصه داشته باشد، واحد تدارکات پس از اخذ مشخصه کالا از تأم</w:t>
      </w:r>
      <w:r w:rsidR="00F26087">
        <w:rPr>
          <w:rFonts w:hint="cs"/>
          <w:rtl/>
        </w:rPr>
        <w:t>ی</w:t>
      </w:r>
      <w:r w:rsidR="00F26087">
        <w:rPr>
          <w:rFonts w:hint="eastAsia"/>
          <w:rtl/>
        </w:rPr>
        <w:t>ن‌کنندگان،</w:t>
      </w:r>
      <w:r w:rsidR="00F26087">
        <w:rPr>
          <w:rtl/>
        </w:rPr>
        <w:t xml:space="preserve"> اطلاعات آن را در اخت</w:t>
      </w:r>
      <w:r w:rsidR="00F26087">
        <w:rPr>
          <w:rFonts w:hint="cs"/>
          <w:rtl/>
        </w:rPr>
        <w:t>ی</w:t>
      </w:r>
      <w:r w:rsidR="00F26087">
        <w:rPr>
          <w:rFonts w:hint="eastAsia"/>
          <w:rtl/>
        </w:rPr>
        <w:t>ار</w:t>
      </w:r>
      <w:r w:rsidR="00F26087">
        <w:rPr>
          <w:rtl/>
        </w:rPr>
        <w:t xml:space="preserve"> درخواست‌کننده قرار م</w:t>
      </w:r>
      <w:r w:rsidR="00F26087">
        <w:rPr>
          <w:rFonts w:hint="cs"/>
          <w:rtl/>
        </w:rPr>
        <w:t>ی‌</w:t>
      </w:r>
      <w:r w:rsidR="00F26087">
        <w:rPr>
          <w:rFonts w:hint="eastAsia"/>
          <w:rtl/>
        </w:rPr>
        <w:t>دهد</w:t>
      </w:r>
      <w:r w:rsidR="00F26087">
        <w:rPr>
          <w:rtl/>
        </w:rPr>
        <w:t>.</w:t>
      </w:r>
      <w:r w:rsidR="0076245E">
        <w:rPr>
          <w:rFonts w:hint="cs"/>
          <w:rtl/>
        </w:rPr>
        <w:t xml:space="preserve"> </w:t>
      </w:r>
      <w:r w:rsidR="00F26087">
        <w:rPr>
          <w:rFonts w:hint="eastAsia"/>
          <w:rtl/>
        </w:rPr>
        <w:t>در</w:t>
      </w:r>
      <w:r w:rsidR="00F26087">
        <w:rPr>
          <w:rtl/>
        </w:rPr>
        <w:t xml:space="preserve"> صورت </w:t>
      </w:r>
      <w:r w:rsidR="002F4642">
        <w:rPr>
          <w:rFonts w:hint="eastAsia"/>
          <w:rtl/>
        </w:rPr>
        <w:t>عدم</w:t>
      </w:r>
      <w:r w:rsidR="002F4642">
        <w:rPr>
          <w:rtl/>
        </w:rPr>
        <w:t xml:space="preserve"> </w:t>
      </w:r>
      <w:r w:rsidR="002F4642">
        <w:rPr>
          <w:rFonts w:hint="eastAsia"/>
          <w:rtl/>
        </w:rPr>
        <w:t>تأ</w:t>
      </w:r>
      <w:r w:rsidR="002F4642">
        <w:rPr>
          <w:rFonts w:hint="cs"/>
          <w:rtl/>
        </w:rPr>
        <w:t>یی</w:t>
      </w:r>
      <w:r w:rsidR="002F4642">
        <w:rPr>
          <w:rFonts w:hint="eastAsia"/>
          <w:rtl/>
        </w:rPr>
        <w:t>د</w:t>
      </w:r>
      <w:r w:rsidR="00F26087">
        <w:rPr>
          <w:rtl/>
        </w:rPr>
        <w:t xml:space="preserve"> </w:t>
      </w:r>
      <w:r w:rsidR="0076245E">
        <w:rPr>
          <w:rFonts w:hint="cs"/>
          <w:rtl/>
        </w:rPr>
        <w:t>مشخصه کالا توسط درخواست</w:t>
      </w:r>
      <w:r w:rsidR="0076245E">
        <w:rPr>
          <w:rFonts w:hint="eastAsia"/>
          <w:rtl/>
        </w:rPr>
        <w:t>‌</w:t>
      </w:r>
      <w:r w:rsidR="0076245E">
        <w:rPr>
          <w:rFonts w:hint="cs"/>
          <w:rtl/>
        </w:rPr>
        <w:t>کننده</w:t>
      </w:r>
      <w:r w:rsidR="00F26087">
        <w:rPr>
          <w:rFonts w:hint="eastAsia"/>
          <w:rtl/>
        </w:rPr>
        <w:t>،</w:t>
      </w:r>
      <w:r w:rsidR="00F26087">
        <w:rPr>
          <w:rtl/>
        </w:rPr>
        <w:t xml:space="preserve"> </w:t>
      </w:r>
      <w:r w:rsidR="002F4642">
        <w:rPr>
          <w:rFonts w:hint="eastAsia"/>
          <w:rtl/>
        </w:rPr>
        <w:t>فرا</w:t>
      </w:r>
      <w:r w:rsidR="002F4642">
        <w:rPr>
          <w:rFonts w:hint="cs"/>
          <w:rtl/>
        </w:rPr>
        <w:t>ی</w:t>
      </w:r>
      <w:r w:rsidR="002F4642">
        <w:rPr>
          <w:rFonts w:hint="eastAsia"/>
          <w:rtl/>
        </w:rPr>
        <w:t>ند</w:t>
      </w:r>
      <w:r w:rsidR="00F26087">
        <w:rPr>
          <w:rtl/>
        </w:rPr>
        <w:t xml:space="preserve"> قبل</w:t>
      </w:r>
      <w:r w:rsidR="00F26087">
        <w:rPr>
          <w:rFonts w:hint="cs"/>
          <w:rtl/>
        </w:rPr>
        <w:t>ی</w:t>
      </w:r>
      <w:r w:rsidR="00F26087">
        <w:rPr>
          <w:rtl/>
        </w:rPr>
        <w:t xml:space="preserve"> برا</w:t>
      </w:r>
      <w:r w:rsidR="00F26087">
        <w:rPr>
          <w:rFonts w:hint="cs"/>
          <w:rtl/>
        </w:rPr>
        <w:t>ی</w:t>
      </w:r>
      <w:r w:rsidR="00F26087">
        <w:rPr>
          <w:rtl/>
        </w:rPr>
        <w:t xml:space="preserve"> </w:t>
      </w:r>
      <w:r w:rsidR="00F26087">
        <w:rPr>
          <w:rFonts w:hint="cs"/>
          <w:rtl/>
        </w:rPr>
        <w:t>ی</w:t>
      </w:r>
      <w:r w:rsidR="00F26087">
        <w:rPr>
          <w:rFonts w:hint="eastAsia"/>
          <w:rtl/>
        </w:rPr>
        <w:t>ک</w:t>
      </w:r>
      <w:r w:rsidR="00F26087">
        <w:rPr>
          <w:rtl/>
        </w:rPr>
        <w:t xml:space="preserve"> تأم</w:t>
      </w:r>
      <w:r w:rsidR="00F26087">
        <w:rPr>
          <w:rFonts w:hint="cs"/>
          <w:rtl/>
        </w:rPr>
        <w:t>ی</w:t>
      </w:r>
      <w:r w:rsidR="00F26087">
        <w:rPr>
          <w:rFonts w:hint="eastAsia"/>
          <w:rtl/>
        </w:rPr>
        <w:t>ن‌کننده</w:t>
      </w:r>
      <w:r w:rsidR="00F26087">
        <w:rPr>
          <w:rtl/>
        </w:rPr>
        <w:t xml:space="preserve"> جد</w:t>
      </w:r>
      <w:r w:rsidR="00F26087">
        <w:rPr>
          <w:rFonts w:hint="cs"/>
          <w:rtl/>
        </w:rPr>
        <w:t>ی</w:t>
      </w:r>
      <w:r w:rsidR="00F26087">
        <w:rPr>
          <w:rFonts w:hint="eastAsia"/>
          <w:rtl/>
        </w:rPr>
        <w:t>د</w:t>
      </w:r>
      <w:r w:rsidR="00F26087">
        <w:rPr>
          <w:rtl/>
        </w:rPr>
        <w:t xml:space="preserve"> تکرار م</w:t>
      </w:r>
      <w:r w:rsidR="00F26087">
        <w:rPr>
          <w:rFonts w:hint="cs"/>
          <w:rtl/>
        </w:rPr>
        <w:t>ی‌</w:t>
      </w:r>
      <w:r w:rsidR="00F26087">
        <w:rPr>
          <w:rFonts w:hint="eastAsia"/>
          <w:rtl/>
        </w:rPr>
        <w:t>شود</w:t>
      </w:r>
      <w:r w:rsidR="00F26087">
        <w:rPr>
          <w:rtl/>
        </w:rPr>
        <w:t xml:space="preserve">. </w:t>
      </w:r>
      <w:r w:rsidR="00F81F1D">
        <w:rPr>
          <w:rFonts w:hint="cs"/>
          <w:rtl/>
        </w:rPr>
        <w:t>همچنین</w:t>
      </w:r>
      <w:r w:rsidR="00F26087">
        <w:rPr>
          <w:rtl/>
        </w:rPr>
        <w:t xml:space="preserve"> اگر ن</w:t>
      </w:r>
      <w:r w:rsidR="00F26087">
        <w:rPr>
          <w:rFonts w:hint="cs"/>
          <w:rtl/>
        </w:rPr>
        <w:t>ی</w:t>
      </w:r>
      <w:r w:rsidR="00F26087">
        <w:rPr>
          <w:rFonts w:hint="eastAsia"/>
          <w:rtl/>
        </w:rPr>
        <w:t>از</w:t>
      </w:r>
      <w:r w:rsidR="00F26087">
        <w:rPr>
          <w:rtl/>
        </w:rPr>
        <w:t xml:space="preserve"> به بررس</w:t>
      </w:r>
      <w:r w:rsidR="00F26087">
        <w:rPr>
          <w:rFonts w:hint="cs"/>
          <w:rtl/>
        </w:rPr>
        <w:t>ی</w:t>
      </w:r>
      <w:r w:rsidR="00F26087">
        <w:rPr>
          <w:rtl/>
        </w:rPr>
        <w:t xml:space="preserve"> نمونه کالا وجود داشته باشد، </w:t>
      </w:r>
      <w:r w:rsidR="00F81F1D">
        <w:rPr>
          <w:rFonts w:hint="cs"/>
          <w:rtl/>
        </w:rPr>
        <w:t>تدارکات اقدام به اخذ نمونه از تأمین</w:t>
      </w:r>
      <w:r w:rsidR="00F81F1D">
        <w:rPr>
          <w:rFonts w:hint="eastAsia"/>
          <w:rtl/>
        </w:rPr>
        <w:t>‌</w:t>
      </w:r>
      <w:r w:rsidR="00F81F1D">
        <w:rPr>
          <w:rFonts w:hint="cs"/>
          <w:rtl/>
        </w:rPr>
        <w:t xml:space="preserve">کننده کرده و آن را در اختیار </w:t>
      </w:r>
      <w:r w:rsidR="00F26087">
        <w:rPr>
          <w:rtl/>
        </w:rPr>
        <w:t>درخواست‌کننده</w:t>
      </w:r>
      <w:r w:rsidR="00F81F1D">
        <w:rPr>
          <w:rFonts w:hint="cs"/>
          <w:rtl/>
        </w:rPr>
        <w:t xml:space="preserve"> می</w:t>
      </w:r>
      <w:r w:rsidR="00F81F1D">
        <w:rPr>
          <w:rFonts w:hint="eastAsia"/>
          <w:rtl/>
        </w:rPr>
        <w:t>‌</w:t>
      </w:r>
      <w:r w:rsidR="00F81F1D">
        <w:rPr>
          <w:rFonts w:hint="cs"/>
          <w:rtl/>
        </w:rPr>
        <w:t>کند.</w:t>
      </w:r>
      <w:r w:rsidR="00F26087">
        <w:rPr>
          <w:rtl/>
        </w:rPr>
        <w:t xml:space="preserve"> </w:t>
      </w:r>
      <w:r w:rsidR="00F81F1D">
        <w:rPr>
          <w:rFonts w:hint="cs"/>
          <w:rtl/>
        </w:rPr>
        <w:t>فرایند بررسی نمونه</w:t>
      </w:r>
      <w:r w:rsidR="00423E43">
        <w:rPr>
          <w:rFonts w:hint="cs"/>
          <w:rtl/>
        </w:rPr>
        <w:t>،</w:t>
      </w:r>
      <w:r w:rsidR="00F81F1D">
        <w:rPr>
          <w:rFonts w:hint="cs"/>
          <w:rtl/>
        </w:rPr>
        <w:t xml:space="preserve"> مشابه با بررسی مشخصه کالا است</w:t>
      </w:r>
      <w:r w:rsidR="00F26087">
        <w:rPr>
          <w:rtl/>
        </w:rPr>
        <w:t>.</w:t>
      </w:r>
      <w:r w:rsidR="00F81F1D">
        <w:rPr>
          <w:rFonts w:hint="cs"/>
          <w:rtl/>
        </w:rPr>
        <w:t xml:space="preserve"> در صورت </w:t>
      </w:r>
      <w:r w:rsidR="003B11B1">
        <w:rPr>
          <w:rFonts w:hint="eastAsia"/>
          <w:rtl/>
        </w:rPr>
        <w:t>تأ</w:t>
      </w:r>
      <w:r w:rsidR="003B11B1">
        <w:rPr>
          <w:rFonts w:hint="cs"/>
          <w:rtl/>
        </w:rPr>
        <w:t>یی</w:t>
      </w:r>
      <w:r w:rsidR="003B11B1">
        <w:rPr>
          <w:rFonts w:hint="eastAsia"/>
          <w:rtl/>
        </w:rPr>
        <w:t>دشدن</w:t>
      </w:r>
      <w:r w:rsidR="00F81F1D">
        <w:rPr>
          <w:rFonts w:hint="cs"/>
          <w:rtl/>
        </w:rPr>
        <w:t xml:space="preserve"> تأمین</w:t>
      </w:r>
      <w:r w:rsidR="00F81F1D">
        <w:rPr>
          <w:rFonts w:hint="eastAsia"/>
          <w:rtl/>
        </w:rPr>
        <w:t>‌</w:t>
      </w:r>
      <w:r w:rsidR="00F81F1D">
        <w:rPr>
          <w:rFonts w:hint="cs"/>
          <w:rtl/>
        </w:rPr>
        <w:t>کننده، واحد ارزیابی عملکرد شرکت اقدام به ارزیابی سایر مشخصه</w:t>
      </w:r>
      <w:r w:rsidR="00F81F1D">
        <w:rPr>
          <w:rFonts w:hint="eastAsia"/>
          <w:rtl/>
        </w:rPr>
        <w:t>‌</w:t>
      </w:r>
      <w:r w:rsidR="00F81F1D">
        <w:rPr>
          <w:rFonts w:hint="cs"/>
          <w:rtl/>
        </w:rPr>
        <w:t>های تأمین</w:t>
      </w:r>
      <w:r w:rsidR="00F81F1D">
        <w:rPr>
          <w:rFonts w:hint="eastAsia"/>
          <w:rtl/>
        </w:rPr>
        <w:t>‌</w:t>
      </w:r>
      <w:r w:rsidR="00F81F1D">
        <w:rPr>
          <w:rFonts w:hint="cs"/>
          <w:rtl/>
        </w:rPr>
        <w:t xml:space="preserve">کننده کرده و </w:t>
      </w:r>
      <w:r w:rsidR="00887EAC">
        <w:rPr>
          <w:rFonts w:hint="cs"/>
          <w:rtl/>
        </w:rPr>
        <w:t>در صورت احراز شرایط لازم، تأمین</w:t>
      </w:r>
      <w:r w:rsidR="00887EAC">
        <w:rPr>
          <w:rFonts w:hint="eastAsia"/>
          <w:rtl/>
        </w:rPr>
        <w:t>‌</w:t>
      </w:r>
      <w:r w:rsidR="00887EAC">
        <w:rPr>
          <w:rFonts w:hint="cs"/>
          <w:rtl/>
        </w:rPr>
        <w:t>کننده موردنظر جزو تأمین</w:t>
      </w:r>
      <w:r w:rsidR="00887EAC">
        <w:rPr>
          <w:rFonts w:hint="eastAsia"/>
          <w:rtl/>
        </w:rPr>
        <w:t>‌</w:t>
      </w:r>
      <w:r w:rsidR="00887EAC">
        <w:rPr>
          <w:rFonts w:hint="cs"/>
          <w:rtl/>
        </w:rPr>
        <w:t xml:space="preserve">کنندگان مجاز شرکت قرار </w:t>
      </w:r>
      <w:r w:rsidR="00423E43">
        <w:rPr>
          <w:rFonts w:hint="cs"/>
          <w:rtl/>
        </w:rPr>
        <w:t>می</w:t>
      </w:r>
      <w:r w:rsidR="00423E43">
        <w:rPr>
          <w:rFonts w:hint="eastAsia"/>
          <w:rtl/>
        </w:rPr>
        <w:t>‌</w:t>
      </w:r>
      <w:r w:rsidR="00423E43">
        <w:rPr>
          <w:rFonts w:hint="cs"/>
          <w:rtl/>
        </w:rPr>
        <w:t>گیرد</w:t>
      </w:r>
      <w:r w:rsidR="00887EAC">
        <w:rPr>
          <w:rFonts w:hint="cs"/>
          <w:rtl/>
        </w:rPr>
        <w:t xml:space="preserve"> و </w:t>
      </w:r>
      <w:r w:rsidR="00423E43">
        <w:rPr>
          <w:rFonts w:hint="cs"/>
          <w:rtl/>
        </w:rPr>
        <w:t xml:space="preserve">واحد </w:t>
      </w:r>
      <w:r w:rsidR="00887EAC">
        <w:rPr>
          <w:rFonts w:hint="cs"/>
          <w:rtl/>
        </w:rPr>
        <w:t>تدارکات می</w:t>
      </w:r>
      <w:r w:rsidR="00887EAC">
        <w:rPr>
          <w:rFonts w:hint="eastAsia"/>
          <w:rtl/>
        </w:rPr>
        <w:t>‌</w:t>
      </w:r>
      <w:r w:rsidR="00887EAC">
        <w:rPr>
          <w:rFonts w:hint="cs"/>
          <w:rtl/>
        </w:rPr>
        <w:t>توان</w:t>
      </w:r>
      <w:r w:rsidR="00423E43">
        <w:rPr>
          <w:rFonts w:hint="cs"/>
          <w:rtl/>
        </w:rPr>
        <w:t>د</w:t>
      </w:r>
      <w:r w:rsidR="00887EAC">
        <w:rPr>
          <w:rFonts w:hint="cs"/>
          <w:rtl/>
        </w:rPr>
        <w:t xml:space="preserve"> با آن </w:t>
      </w:r>
      <w:r w:rsidR="00423E43">
        <w:rPr>
          <w:rFonts w:hint="cs"/>
          <w:rtl/>
        </w:rPr>
        <w:t xml:space="preserve">شروع به </w:t>
      </w:r>
      <w:r w:rsidR="00887EAC">
        <w:rPr>
          <w:rFonts w:hint="cs"/>
          <w:rtl/>
        </w:rPr>
        <w:t xml:space="preserve">همکاری </w:t>
      </w:r>
      <w:r w:rsidR="00423E43">
        <w:rPr>
          <w:rFonts w:hint="cs"/>
          <w:rtl/>
        </w:rPr>
        <w:t>کند</w:t>
      </w:r>
      <w:r w:rsidR="00887EAC">
        <w:rPr>
          <w:rFonts w:hint="cs"/>
          <w:rtl/>
        </w:rPr>
        <w:t>.</w:t>
      </w:r>
    </w:p>
    <w:p w14:paraId="58F56357" w14:textId="1E8229CC" w:rsidR="00877051" w:rsidRDefault="001F1806" w:rsidP="00002092">
      <w:pPr>
        <w:pStyle w:val="a"/>
        <w:rPr>
          <w:rtl/>
        </w:rPr>
      </w:pPr>
      <w:r>
        <w:rPr>
          <w:rFonts w:hint="cs"/>
          <w:b/>
          <w:bCs/>
          <w:rtl/>
        </w:rPr>
        <w:t>استعلام قیمت</w:t>
      </w:r>
      <w:r w:rsidR="00877051" w:rsidRPr="001F1806">
        <w:rPr>
          <w:rFonts w:hint="cs"/>
          <w:b/>
          <w:bCs/>
          <w:rtl/>
        </w:rPr>
        <w:t xml:space="preserve">: </w:t>
      </w:r>
      <w:r w:rsidR="00877051">
        <w:rPr>
          <w:rFonts w:hint="cs"/>
          <w:rtl/>
        </w:rPr>
        <w:t xml:space="preserve">خریدهای شرکت </w:t>
      </w:r>
      <w:r w:rsidR="002F4642">
        <w:rPr>
          <w:rFonts w:hint="eastAsia"/>
          <w:rtl/>
        </w:rPr>
        <w:t>با</w:t>
      </w:r>
      <w:r w:rsidR="002F4642">
        <w:rPr>
          <w:rtl/>
        </w:rPr>
        <w:t xml:space="preserve"> </w:t>
      </w:r>
      <w:r w:rsidR="002F4642">
        <w:rPr>
          <w:rFonts w:hint="eastAsia"/>
          <w:rtl/>
        </w:rPr>
        <w:t>توجه</w:t>
      </w:r>
      <w:r w:rsidR="00877051">
        <w:rPr>
          <w:rFonts w:hint="cs"/>
          <w:rtl/>
        </w:rPr>
        <w:t xml:space="preserve"> ارزش ریالی آن</w:t>
      </w:r>
      <w:r w:rsidR="00877051">
        <w:rPr>
          <w:rFonts w:hint="eastAsia"/>
          <w:rtl/>
        </w:rPr>
        <w:t>‌</w:t>
      </w:r>
      <w:r w:rsidR="00877051">
        <w:rPr>
          <w:rFonts w:hint="cs"/>
          <w:rtl/>
        </w:rPr>
        <w:t>ها، در یکی از گروه</w:t>
      </w:r>
      <w:r w:rsidR="00877051">
        <w:rPr>
          <w:rFonts w:hint="eastAsia"/>
          <w:rtl/>
        </w:rPr>
        <w:t>‌</w:t>
      </w:r>
      <w:r w:rsidR="00877051">
        <w:rPr>
          <w:rFonts w:hint="cs"/>
          <w:rtl/>
        </w:rPr>
        <w:t>های جزئی، متوسط، کلان و فوق کلان قرار می</w:t>
      </w:r>
      <w:r w:rsidR="00877051">
        <w:rPr>
          <w:rFonts w:hint="eastAsia"/>
          <w:rtl/>
        </w:rPr>
        <w:t>‌</w:t>
      </w:r>
      <w:r w:rsidR="00877051">
        <w:rPr>
          <w:rFonts w:hint="cs"/>
          <w:rtl/>
        </w:rPr>
        <w:t>گیرد. سطوح اختیارات جهت تأیید انجام خرید</w:t>
      </w:r>
      <w:r w:rsidR="00521AE7">
        <w:rPr>
          <w:rFonts w:hint="cs"/>
          <w:rtl/>
        </w:rPr>
        <w:t>،</w:t>
      </w:r>
      <w:r w:rsidR="00877051">
        <w:rPr>
          <w:rFonts w:hint="cs"/>
          <w:rtl/>
        </w:rPr>
        <w:t xml:space="preserve"> در هر یک از این گروه</w:t>
      </w:r>
      <w:r w:rsidR="00877051">
        <w:rPr>
          <w:rFonts w:hint="eastAsia"/>
          <w:rtl/>
        </w:rPr>
        <w:t>‌</w:t>
      </w:r>
      <w:r w:rsidR="00877051">
        <w:rPr>
          <w:rFonts w:hint="cs"/>
          <w:rtl/>
        </w:rPr>
        <w:t>ها متفاوت است</w:t>
      </w:r>
      <w:r w:rsidR="00521AE7">
        <w:rPr>
          <w:rFonts w:hint="cs"/>
          <w:rtl/>
        </w:rPr>
        <w:t xml:space="preserve"> و هرچه از گروه جزئی به سمت گروه فوق کلان حرکت کنیم،</w:t>
      </w:r>
      <w:r w:rsidR="00774A7B">
        <w:rPr>
          <w:rFonts w:hint="cs"/>
          <w:rtl/>
        </w:rPr>
        <w:t xml:space="preserve"> مبالغ خرید </w:t>
      </w:r>
      <w:r w:rsidR="002F4642">
        <w:rPr>
          <w:rFonts w:hint="eastAsia"/>
          <w:rtl/>
        </w:rPr>
        <w:t>بزرگ‌تر</w:t>
      </w:r>
      <w:r w:rsidR="00774A7B">
        <w:rPr>
          <w:rFonts w:hint="cs"/>
          <w:rtl/>
        </w:rPr>
        <w:t xml:space="preserve"> شده و سطوح اختیارات جهت تأیید خرید محدودتر خواهد شد. در هر یک از گروه</w:t>
      </w:r>
      <w:r w:rsidR="00774A7B">
        <w:rPr>
          <w:rFonts w:hint="eastAsia"/>
          <w:rtl/>
        </w:rPr>
        <w:t>‌</w:t>
      </w:r>
      <w:r w:rsidR="00774A7B">
        <w:rPr>
          <w:rFonts w:hint="cs"/>
          <w:rtl/>
        </w:rPr>
        <w:t>های خرید فوق</w:t>
      </w:r>
      <w:r w:rsidR="00774A7B">
        <w:rPr>
          <w:rFonts w:hint="eastAsia"/>
          <w:rtl/>
        </w:rPr>
        <w:t>‌</w:t>
      </w:r>
      <w:r w:rsidR="00774A7B">
        <w:rPr>
          <w:rFonts w:hint="cs"/>
          <w:rtl/>
        </w:rPr>
        <w:t>الذکر، تأیید خرید به ترتیب توسط مدیر تدارکات، مدیرعامل، کمیسیون خرید و هیئت</w:t>
      </w:r>
      <w:r w:rsidR="00774A7B">
        <w:rPr>
          <w:rFonts w:hint="eastAsia"/>
          <w:rtl/>
        </w:rPr>
        <w:t>‌</w:t>
      </w:r>
      <w:r w:rsidR="00774A7B">
        <w:rPr>
          <w:rFonts w:hint="cs"/>
          <w:rtl/>
        </w:rPr>
        <w:t>مدیره انجام می</w:t>
      </w:r>
      <w:r w:rsidR="00774A7B">
        <w:rPr>
          <w:rFonts w:hint="eastAsia"/>
          <w:rtl/>
        </w:rPr>
        <w:t>‌</w:t>
      </w:r>
      <w:r w:rsidR="00774A7B">
        <w:rPr>
          <w:rFonts w:hint="cs"/>
          <w:rtl/>
        </w:rPr>
        <w:t>شود.</w:t>
      </w:r>
      <w:r w:rsidR="00521AE7">
        <w:rPr>
          <w:rFonts w:hint="cs"/>
          <w:rtl/>
        </w:rPr>
        <w:t xml:space="preserve"> </w:t>
      </w:r>
      <w:r w:rsidR="00774A7B">
        <w:rPr>
          <w:rFonts w:hint="cs"/>
          <w:rtl/>
        </w:rPr>
        <w:t>همچنین در همه گروه</w:t>
      </w:r>
      <w:r w:rsidR="00774A7B">
        <w:rPr>
          <w:rFonts w:hint="eastAsia"/>
          <w:rtl/>
        </w:rPr>
        <w:t>‌</w:t>
      </w:r>
      <w:r w:rsidR="00774A7B">
        <w:rPr>
          <w:rFonts w:hint="cs"/>
          <w:rtl/>
        </w:rPr>
        <w:t xml:space="preserve">ها به جز گروه جزئی، </w:t>
      </w:r>
      <w:r w:rsidR="00877051">
        <w:rPr>
          <w:rtl/>
        </w:rPr>
        <w:t xml:space="preserve">واحد تدارکات </w:t>
      </w:r>
      <w:r w:rsidR="00774A7B">
        <w:rPr>
          <w:rFonts w:hint="cs"/>
          <w:rtl/>
        </w:rPr>
        <w:t>الزاماً باید</w:t>
      </w:r>
      <w:r w:rsidR="00877051">
        <w:rPr>
          <w:rtl/>
        </w:rPr>
        <w:t xml:space="preserve"> اقدام به در</w:t>
      </w:r>
      <w:r w:rsidR="00877051">
        <w:rPr>
          <w:rFonts w:hint="cs"/>
          <w:rtl/>
        </w:rPr>
        <w:t>ی</w:t>
      </w:r>
      <w:r w:rsidR="00877051">
        <w:rPr>
          <w:rFonts w:hint="eastAsia"/>
          <w:rtl/>
        </w:rPr>
        <w:t>افت</w:t>
      </w:r>
      <w:r w:rsidR="00877051">
        <w:rPr>
          <w:rtl/>
        </w:rPr>
        <w:t xml:space="preserve"> استعلام بها از چند تأم</w:t>
      </w:r>
      <w:r w:rsidR="00877051">
        <w:rPr>
          <w:rFonts w:hint="cs"/>
          <w:rtl/>
        </w:rPr>
        <w:t>ی</w:t>
      </w:r>
      <w:r w:rsidR="00877051">
        <w:rPr>
          <w:rFonts w:hint="eastAsia"/>
          <w:rtl/>
        </w:rPr>
        <w:t>ن‌کننده</w:t>
      </w:r>
      <w:r w:rsidR="00877051">
        <w:rPr>
          <w:rtl/>
        </w:rPr>
        <w:t xml:space="preserve"> کرده و نت</w:t>
      </w:r>
      <w:r w:rsidR="00877051">
        <w:rPr>
          <w:rFonts w:hint="cs"/>
          <w:rtl/>
        </w:rPr>
        <w:t>ی</w:t>
      </w:r>
      <w:r w:rsidR="00877051">
        <w:rPr>
          <w:rFonts w:hint="eastAsia"/>
          <w:rtl/>
        </w:rPr>
        <w:t>جه</w:t>
      </w:r>
      <w:r w:rsidR="00877051">
        <w:rPr>
          <w:rtl/>
        </w:rPr>
        <w:t xml:space="preserve"> آن را </w:t>
      </w:r>
      <w:r w:rsidR="00774A7B">
        <w:rPr>
          <w:rFonts w:hint="cs"/>
          <w:rtl/>
        </w:rPr>
        <w:t xml:space="preserve">در اختیار افراد </w:t>
      </w:r>
      <w:r w:rsidR="002F4642">
        <w:rPr>
          <w:rFonts w:hint="eastAsia"/>
          <w:rtl/>
        </w:rPr>
        <w:t>ذ</w:t>
      </w:r>
      <w:r w:rsidR="002F4642">
        <w:rPr>
          <w:rFonts w:hint="cs"/>
          <w:rtl/>
        </w:rPr>
        <w:t>ی‌</w:t>
      </w:r>
      <w:r w:rsidR="002F4642">
        <w:rPr>
          <w:rFonts w:hint="eastAsia"/>
          <w:rtl/>
        </w:rPr>
        <w:t>ربط</w:t>
      </w:r>
      <w:r w:rsidR="00774A7B">
        <w:rPr>
          <w:rFonts w:hint="cs"/>
          <w:rtl/>
        </w:rPr>
        <w:t xml:space="preserve"> قرار دهد تا بررسی شود</w:t>
      </w:r>
      <w:r w:rsidR="00877051">
        <w:rPr>
          <w:rtl/>
        </w:rPr>
        <w:t xml:space="preserve">. </w:t>
      </w:r>
      <w:r>
        <w:rPr>
          <w:rFonts w:hint="cs"/>
          <w:rtl/>
        </w:rPr>
        <w:t xml:space="preserve">ضمن اینکه </w:t>
      </w:r>
      <w:r w:rsidR="00877051">
        <w:rPr>
          <w:rFonts w:hint="eastAsia"/>
          <w:rtl/>
        </w:rPr>
        <w:t>نما</w:t>
      </w:r>
      <w:r w:rsidR="00877051">
        <w:rPr>
          <w:rFonts w:hint="cs"/>
          <w:rtl/>
        </w:rPr>
        <w:t>ی</w:t>
      </w:r>
      <w:r w:rsidR="00877051">
        <w:rPr>
          <w:rFonts w:hint="eastAsia"/>
          <w:rtl/>
        </w:rPr>
        <w:t>نده</w:t>
      </w:r>
      <w:r w:rsidR="00877051">
        <w:rPr>
          <w:rtl/>
        </w:rPr>
        <w:t xml:space="preserve"> کم</w:t>
      </w:r>
      <w:r w:rsidR="00877051">
        <w:rPr>
          <w:rFonts w:hint="cs"/>
          <w:rtl/>
        </w:rPr>
        <w:t>ی</w:t>
      </w:r>
      <w:r w:rsidR="00877051">
        <w:rPr>
          <w:rFonts w:hint="eastAsia"/>
          <w:rtl/>
        </w:rPr>
        <w:t>س</w:t>
      </w:r>
      <w:r w:rsidR="00877051">
        <w:rPr>
          <w:rFonts w:hint="cs"/>
          <w:rtl/>
        </w:rPr>
        <w:t>ی</w:t>
      </w:r>
      <w:r w:rsidR="00877051">
        <w:rPr>
          <w:rFonts w:hint="eastAsia"/>
          <w:rtl/>
        </w:rPr>
        <w:t>ون</w:t>
      </w:r>
      <w:r w:rsidR="00877051">
        <w:rPr>
          <w:rtl/>
        </w:rPr>
        <w:t xml:space="preserve"> معاملات/ه</w:t>
      </w:r>
      <w:r w:rsidR="00877051">
        <w:rPr>
          <w:rFonts w:hint="cs"/>
          <w:rtl/>
        </w:rPr>
        <w:t>ی</w:t>
      </w:r>
      <w:r w:rsidR="00877051">
        <w:rPr>
          <w:rFonts w:hint="eastAsia"/>
          <w:rtl/>
        </w:rPr>
        <w:t>ئت‌مد</w:t>
      </w:r>
      <w:r w:rsidR="00877051">
        <w:rPr>
          <w:rFonts w:hint="cs"/>
          <w:rtl/>
        </w:rPr>
        <w:t>ی</w:t>
      </w:r>
      <w:r w:rsidR="00877051">
        <w:rPr>
          <w:rFonts w:hint="eastAsia"/>
          <w:rtl/>
        </w:rPr>
        <w:t>ره</w:t>
      </w:r>
      <w:r w:rsidR="00877051">
        <w:rPr>
          <w:rtl/>
        </w:rPr>
        <w:t xml:space="preserve"> با</w:t>
      </w:r>
      <w:r w:rsidR="00877051">
        <w:rPr>
          <w:rFonts w:hint="cs"/>
          <w:rtl/>
        </w:rPr>
        <w:t>ی</w:t>
      </w:r>
      <w:r w:rsidR="00877051">
        <w:rPr>
          <w:rFonts w:hint="eastAsia"/>
          <w:rtl/>
        </w:rPr>
        <w:t>د</w:t>
      </w:r>
      <w:r w:rsidR="00877051">
        <w:rPr>
          <w:rtl/>
        </w:rPr>
        <w:t xml:space="preserve"> به‌صورت تصادف</w:t>
      </w:r>
      <w:r w:rsidR="00877051">
        <w:rPr>
          <w:rFonts w:hint="cs"/>
          <w:rtl/>
        </w:rPr>
        <w:t>ی</w:t>
      </w:r>
      <w:r w:rsidR="00877051">
        <w:rPr>
          <w:rtl/>
        </w:rPr>
        <w:t xml:space="preserve"> نسبت به صحه‌گذار</w:t>
      </w:r>
      <w:r w:rsidR="00877051">
        <w:rPr>
          <w:rFonts w:hint="cs"/>
          <w:rtl/>
        </w:rPr>
        <w:t>ی</w:t>
      </w:r>
      <w:r w:rsidR="00877051">
        <w:rPr>
          <w:rtl/>
        </w:rPr>
        <w:t xml:space="preserve"> استعلام‌ها</w:t>
      </w:r>
      <w:r w:rsidR="00877051">
        <w:rPr>
          <w:rFonts w:hint="cs"/>
          <w:rtl/>
        </w:rPr>
        <w:t>ی</w:t>
      </w:r>
      <w:r w:rsidR="00877051">
        <w:rPr>
          <w:rtl/>
        </w:rPr>
        <w:t xml:space="preserve"> ق</w:t>
      </w:r>
      <w:r w:rsidR="00877051">
        <w:rPr>
          <w:rFonts w:hint="cs"/>
          <w:rtl/>
        </w:rPr>
        <w:t>ی</w:t>
      </w:r>
      <w:r w:rsidR="00877051">
        <w:rPr>
          <w:rFonts w:hint="eastAsia"/>
          <w:rtl/>
        </w:rPr>
        <w:t>مت</w:t>
      </w:r>
      <w:r w:rsidR="00877051">
        <w:rPr>
          <w:rtl/>
        </w:rPr>
        <w:t xml:space="preserve"> اقدام نما</w:t>
      </w:r>
      <w:r w:rsidR="00877051">
        <w:rPr>
          <w:rFonts w:hint="cs"/>
          <w:rtl/>
        </w:rPr>
        <w:t>ی</w:t>
      </w:r>
      <w:r w:rsidR="00877051">
        <w:rPr>
          <w:rFonts w:hint="eastAsia"/>
          <w:rtl/>
        </w:rPr>
        <w:t>د</w:t>
      </w:r>
      <w:r w:rsidR="00877051">
        <w:rPr>
          <w:rtl/>
        </w:rPr>
        <w:t>. برا</w:t>
      </w:r>
      <w:r w:rsidR="00877051">
        <w:rPr>
          <w:rFonts w:hint="cs"/>
          <w:rtl/>
        </w:rPr>
        <w:t>ی</w:t>
      </w:r>
      <w:r w:rsidR="00877051">
        <w:rPr>
          <w:rtl/>
        </w:rPr>
        <w:t xml:space="preserve"> ا</w:t>
      </w:r>
      <w:r w:rsidR="00877051">
        <w:rPr>
          <w:rFonts w:hint="cs"/>
          <w:rtl/>
        </w:rPr>
        <w:t>ی</w:t>
      </w:r>
      <w:r w:rsidR="00877051">
        <w:rPr>
          <w:rFonts w:hint="eastAsia"/>
          <w:rtl/>
        </w:rPr>
        <w:t>ن</w:t>
      </w:r>
      <w:r w:rsidR="00877051">
        <w:rPr>
          <w:rtl/>
        </w:rPr>
        <w:t xml:space="preserve"> منظور م</w:t>
      </w:r>
      <w:r w:rsidR="00877051">
        <w:rPr>
          <w:rFonts w:hint="cs"/>
          <w:rtl/>
        </w:rPr>
        <w:t>ی‌</w:t>
      </w:r>
      <w:r w:rsidR="00877051">
        <w:rPr>
          <w:rFonts w:hint="eastAsia"/>
          <w:rtl/>
        </w:rPr>
        <w:t>توان</w:t>
      </w:r>
      <w:r w:rsidR="00877051">
        <w:rPr>
          <w:rtl/>
        </w:rPr>
        <w:t xml:space="preserve"> راهکارها</w:t>
      </w:r>
      <w:r w:rsidR="00877051">
        <w:rPr>
          <w:rFonts w:hint="cs"/>
          <w:rtl/>
        </w:rPr>
        <w:t>یی</w:t>
      </w:r>
      <w:r w:rsidR="00877051">
        <w:rPr>
          <w:rtl/>
        </w:rPr>
        <w:t xml:space="preserve"> نظ</w:t>
      </w:r>
      <w:r w:rsidR="00877051">
        <w:rPr>
          <w:rFonts w:hint="cs"/>
          <w:rtl/>
        </w:rPr>
        <w:t>ی</w:t>
      </w:r>
      <w:r w:rsidR="00877051">
        <w:rPr>
          <w:rFonts w:hint="eastAsia"/>
          <w:rtl/>
        </w:rPr>
        <w:t>ر</w:t>
      </w:r>
      <w:r w:rsidR="00877051">
        <w:rPr>
          <w:rtl/>
        </w:rPr>
        <w:t xml:space="preserve"> استعلام ق</w:t>
      </w:r>
      <w:r w:rsidR="00877051">
        <w:rPr>
          <w:rFonts w:hint="cs"/>
          <w:rtl/>
        </w:rPr>
        <w:t>ی</w:t>
      </w:r>
      <w:r w:rsidR="00877051">
        <w:rPr>
          <w:rFonts w:hint="eastAsia"/>
          <w:rtl/>
        </w:rPr>
        <w:t>مت</w:t>
      </w:r>
      <w:r w:rsidR="00877051">
        <w:rPr>
          <w:rtl/>
        </w:rPr>
        <w:t xml:space="preserve"> از سا</w:t>
      </w:r>
      <w:r w:rsidR="00877051">
        <w:rPr>
          <w:rFonts w:hint="cs"/>
          <w:rtl/>
        </w:rPr>
        <w:t>ی</w:t>
      </w:r>
      <w:r w:rsidR="00877051">
        <w:rPr>
          <w:rFonts w:hint="eastAsia"/>
          <w:rtl/>
        </w:rPr>
        <w:t>ر</w:t>
      </w:r>
      <w:r w:rsidR="00877051">
        <w:rPr>
          <w:rtl/>
        </w:rPr>
        <w:t xml:space="preserve"> تأم</w:t>
      </w:r>
      <w:r w:rsidR="00877051">
        <w:rPr>
          <w:rFonts w:hint="cs"/>
          <w:rtl/>
        </w:rPr>
        <w:t>ی</w:t>
      </w:r>
      <w:r w:rsidR="00877051">
        <w:rPr>
          <w:rFonts w:hint="eastAsia"/>
          <w:rtl/>
        </w:rPr>
        <w:t>ن‌کنندگان،</w:t>
      </w:r>
      <w:r w:rsidR="00877051">
        <w:rPr>
          <w:rtl/>
        </w:rPr>
        <w:t xml:space="preserve"> استفاده از سوابق خر</w:t>
      </w:r>
      <w:r w:rsidR="00877051">
        <w:rPr>
          <w:rFonts w:hint="cs"/>
          <w:rtl/>
        </w:rPr>
        <w:t>ی</w:t>
      </w:r>
      <w:r w:rsidR="00877051">
        <w:rPr>
          <w:rFonts w:hint="eastAsia"/>
          <w:rtl/>
        </w:rPr>
        <w:t>د</w:t>
      </w:r>
      <w:r w:rsidR="00877051">
        <w:rPr>
          <w:rtl/>
        </w:rPr>
        <w:t xml:space="preserve"> شرکت </w:t>
      </w:r>
      <w:r w:rsidR="00877051">
        <w:rPr>
          <w:rFonts w:hint="cs"/>
          <w:rtl/>
        </w:rPr>
        <w:t>ی</w:t>
      </w:r>
      <w:r w:rsidR="00877051">
        <w:rPr>
          <w:rFonts w:hint="eastAsia"/>
          <w:rtl/>
        </w:rPr>
        <w:t>ا</w:t>
      </w:r>
      <w:r w:rsidR="00877051">
        <w:rPr>
          <w:rtl/>
        </w:rPr>
        <w:t xml:space="preserve"> ق</w:t>
      </w:r>
      <w:r w:rsidR="00877051">
        <w:rPr>
          <w:rFonts w:hint="cs"/>
          <w:rtl/>
        </w:rPr>
        <w:t>ی</w:t>
      </w:r>
      <w:r w:rsidR="00877051">
        <w:rPr>
          <w:rFonts w:hint="eastAsia"/>
          <w:rtl/>
        </w:rPr>
        <w:t>مت</w:t>
      </w:r>
      <w:r w:rsidR="00877051">
        <w:rPr>
          <w:rtl/>
        </w:rPr>
        <w:t xml:space="preserve"> سازمان‌ها</w:t>
      </w:r>
      <w:r w:rsidR="00877051">
        <w:rPr>
          <w:rFonts w:hint="cs"/>
          <w:rtl/>
        </w:rPr>
        <w:t>ی</w:t>
      </w:r>
      <w:r w:rsidR="00877051">
        <w:rPr>
          <w:rtl/>
        </w:rPr>
        <w:t xml:space="preserve"> رسم</w:t>
      </w:r>
      <w:r w:rsidR="00877051">
        <w:rPr>
          <w:rFonts w:hint="cs"/>
          <w:rtl/>
        </w:rPr>
        <w:t>ی</w:t>
      </w:r>
      <w:r w:rsidR="00877051">
        <w:rPr>
          <w:rtl/>
        </w:rPr>
        <w:t>/دولت</w:t>
      </w:r>
      <w:r w:rsidR="00877051">
        <w:rPr>
          <w:rFonts w:hint="cs"/>
          <w:rtl/>
        </w:rPr>
        <w:t>ی</w:t>
      </w:r>
      <w:r w:rsidR="00877051">
        <w:rPr>
          <w:rtl/>
        </w:rPr>
        <w:t xml:space="preserve"> را به کار گرفت.</w:t>
      </w:r>
    </w:p>
    <w:p w14:paraId="2BD0AF63" w14:textId="6A039E18" w:rsidR="00877051" w:rsidRDefault="001F1806" w:rsidP="00002092">
      <w:pPr>
        <w:pStyle w:val="a"/>
        <w:rPr>
          <w:rtl/>
        </w:rPr>
      </w:pPr>
      <w:r w:rsidRPr="001F1806">
        <w:rPr>
          <w:rFonts w:hint="cs"/>
          <w:b/>
          <w:bCs/>
          <w:rtl/>
        </w:rPr>
        <w:t>انجام عملیات خرید:</w:t>
      </w:r>
      <w:r>
        <w:rPr>
          <w:rFonts w:hint="cs"/>
          <w:rtl/>
        </w:rPr>
        <w:t xml:space="preserve"> </w:t>
      </w:r>
      <w:r w:rsidR="00877051">
        <w:rPr>
          <w:rFonts w:hint="eastAsia"/>
          <w:rtl/>
        </w:rPr>
        <w:t>واحد</w:t>
      </w:r>
      <w:r w:rsidR="00877051">
        <w:rPr>
          <w:rtl/>
        </w:rPr>
        <w:t xml:space="preserve"> تدارکات پس از اخذ تأ</w:t>
      </w:r>
      <w:r w:rsidR="00877051">
        <w:rPr>
          <w:rFonts w:hint="cs"/>
          <w:rtl/>
        </w:rPr>
        <w:t>یی</w:t>
      </w:r>
      <w:r w:rsidR="00877051">
        <w:rPr>
          <w:rFonts w:hint="eastAsia"/>
          <w:rtl/>
        </w:rPr>
        <w:t>د</w:t>
      </w:r>
      <w:r w:rsidR="00877051">
        <w:rPr>
          <w:rFonts w:hint="cs"/>
          <w:rtl/>
        </w:rPr>
        <w:t>ی</w:t>
      </w:r>
      <w:r w:rsidR="00877051">
        <w:rPr>
          <w:rFonts w:hint="eastAsia"/>
          <w:rtl/>
        </w:rPr>
        <w:t>ه</w:t>
      </w:r>
      <w:r w:rsidR="00877051">
        <w:rPr>
          <w:rtl/>
        </w:rPr>
        <w:t xml:space="preserve"> ق</w:t>
      </w:r>
      <w:r w:rsidR="00877051">
        <w:rPr>
          <w:rFonts w:hint="cs"/>
          <w:rtl/>
        </w:rPr>
        <w:t>ی</w:t>
      </w:r>
      <w:r w:rsidR="00877051">
        <w:rPr>
          <w:rFonts w:hint="eastAsia"/>
          <w:rtl/>
        </w:rPr>
        <w:t>مت</w:t>
      </w:r>
      <w:r w:rsidR="00877051">
        <w:rPr>
          <w:rtl/>
        </w:rPr>
        <w:t xml:space="preserve"> از مراجع ذ</w:t>
      </w:r>
      <w:r w:rsidR="00877051">
        <w:rPr>
          <w:rFonts w:hint="cs"/>
          <w:rtl/>
        </w:rPr>
        <w:t>ی‌</w:t>
      </w:r>
      <w:r w:rsidR="00877051">
        <w:rPr>
          <w:rFonts w:hint="eastAsia"/>
          <w:rtl/>
        </w:rPr>
        <w:t>صلاح،</w:t>
      </w:r>
      <w:r w:rsidR="00877051">
        <w:rPr>
          <w:rtl/>
        </w:rPr>
        <w:t xml:space="preserve"> در صورت ن</w:t>
      </w:r>
      <w:r w:rsidR="00877051">
        <w:rPr>
          <w:rFonts w:hint="cs"/>
          <w:rtl/>
        </w:rPr>
        <w:t>ی</w:t>
      </w:r>
      <w:r w:rsidR="00877051">
        <w:rPr>
          <w:rFonts w:hint="eastAsia"/>
          <w:rtl/>
        </w:rPr>
        <w:t>از،</w:t>
      </w:r>
      <w:r w:rsidR="00877051">
        <w:rPr>
          <w:rtl/>
        </w:rPr>
        <w:t xml:space="preserve"> نسبت به ته</w:t>
      </w:r>
      <w:r w:rsidR="00877051">
        <w:rPr>
          <w:rFonts w:hint="cs"/>
          <w:rtl/>
        </w:rPr>
        <w:t>ی</w:t>
      </w:r>
      <w:r w:rsidR="00877051">
        <w:rPr>
          <w:rFonts w:hint="eastAsia"/>
          <w:rtl/>
        </w:rPr>
        <w:t>ه</w:t>
      </w:r>
      <w:r w:rsidR="00877051">
        <w:rPr>
          <w:rtl/>
        </w:rPr>
        <w:t xml:space="preserve"> و تنظ</w:t>
      </w:r>
      <w:r w:rsidR="00877051">
        <w:rPr>
          <w:rFonts w:hint="cs"/>
          <w:rtl/>
        </w:rPr>
        <w:t>ی</w:t>
      </w:r>
      <w:r w:rsidR="00877051">
        <w:rPr>
          <w:rFonts w:hint="eastAsia"/>
          <w:rtl/>
        </w:rPr>
        <w:t>م</w:t>
      </w:r>
      <w:r w:rsidR="00877051">
        <w:rPr>
          <w:rtl/>
        </w:rPr>
        <w:t xml:space="preserve"> قرارداد</w:t>
      </w:r>
      <w:r w:rsidR="009F01A4">
        <w:rPr>
          <w:rFonts w:hint="cs"/>
          <w:rtl/>
        </w:rPr>
        <w:t xml:space="preserve"> اقدام می</w:t>
      </w:r>
      <w:r w:rsidR="009F01A4">
        <w:rPr>
          <w:rFonts w:hint="eastAsia"/>
          <w:rtl/>
        </w:rPr>
        <w:t>‌</w:t>
      </w:r>
      <w:r w:rsidR="009F01A4">
        <w:rPr>
          <w:rFonts w:hint="cs"/>
          <w:rtl/>
        </w:rPr>
        <w:t>کند</w:t>
      </w:r>
      <w:r>
        <w:rPr>
          <w:rFonts w:hint="cs"/>
          <w:rtl/>
        </w:rPr>
        <w:t xml:space="preserve">. </w:t>
      </w:r>
      <w:r w:rsidR="00877051">
        <w:rPr>
          <w:rtl/>
        </w:rPr>
        <w:t>در غ</w:t>
      </w:r>
      <w:r w:rsidR="00877051">
        <w:rPr>
          <w:rFonts w:hint="cs"/>
          <w:rtl/>
        </w:rPr>
        <w:t>ی</w:t>
      </w:r>
      <w:r w:rsidR="00877051">
        <w:rPr>
          <w:rFonts w:hint="eastAsia"/>
          <w:rtl/>
        </w:rPr>
        <w:t>ر</w:t>
      </w:r>
      <w:r w:rsidR="00877051">
        <w:rPr>
          <w:rtl/>
        </w:rPr>
        <w:t xml:space="preserve"> ا</w:t>
      </w:r>
      <w:r w:rsidR="00877051">
        <w:rPr>
          <w:rFonts w:hint="cs"/>
          <w:rtl/>
        </w:rPr>
        <w:t>ی</w:t>
      </w:r>
      <w:r w:rsidR="00877051">
        <w:rPr>
          <w:rFonts w:hint="eastAsia"/>
          <w:rtl/>
        </w:rPr>
        <w:t>ن</w:t>
      </w:r>
      <w:r w:rsidR="00877051">
        <w:rPr>
          <w:rtl/>
        </w:rPr>
        <w:t xml:space="preserve"> صورت از تأم</w:t>
      </w:r>
      <w:r w:rsidR="00877051">
        <w:rPr>
          <w:rFonts w:hint="cs"/>
          <w:rtl/>
        </w:rPr>
        <w:t>ی</w:t>
      </w:r>
      <w:r w:rsidR="00877051">
        <w:rPr>
          <w:rFonts w:hint="eastAsia"/>
          <w:rtl/>
        </w:rPr>
        <w:t>ن‌کننده</w:t>
      </w:r>
      <w:r w:rsidR="00877051">
        <w:rPr>
          <w:rtl/>
        </w:rPr>
        <w:t xml:space="preserve"> پ</w:t>
      </w:r>
      <w:r w:rsidR="00877051">
        <w:rPr>
          <w:rFonts w:hint="cs"/>
          <w:rtl/>
        </w:rPr>
        <w:t>ی</w:t>
      </w:r>
      <w:r w:rsidR="00877051">
        <w:rPr>
          <w:rFonts w:hint="eastAsia"/>
          <w:rtl/>
        </w:rPr>
        <w:t>ش‌فاکتور</w:t>
      </w:r>
      <w:r w:rsidR="00877051">
        <w:rPr>
          <w:rtl/>
        </w:rPr>
        <w:t xml:space="preserve"> در</w:t>
      </w:r>
      <w:r w:rsidR="00877051">
        <w:rPr>
          <w:rFonts w:hint="cs"/>
          <w:rtl/>
        </w:rPr>
        <w:t>ی</w:t>
      </w:r>
      <w:r w:rsidR="00877051">
        <w:rPr>
          <w:rFonts w:hint="eastAsia"/>
          <w:rtl/>
        </w:rPr>
        <w:t>افت</w:t>
      </w:r>
      <w:r w:rsidR="00877051">
        <w:rPr>
          <w:rtl/>
        </w:rPr>
        <w:t xml:space="preserve"> کرده و گواه</w:t>
      </w:r>
      <w:r w:rsidR="00877051">
        <w:rPr>
          <w:rFonts w:hint="cs"/>
          <w:rtl/>
        </w:rPr>
        <w:t>ی</w:t>
      </w:r>
      <w:r w:rsidR="00877051">
        <w:rPr>
          <w:rtl/>
        </w:rPr>
        <w:t xml:space="preserve"> </w:t>
      </w:r>
      <w:r w:rsidR="001E4AE7">
        <w:rPr>
          <w:rtl/>
        </w:rPr>
        <w:t>ارزش‌افزوده</w:t>
      </w:r>
      <w:r w:rsidR="00877051">
        <w:rPr>
          <w:rtl/>
        </w:rPr>
        <w:t xml:space="preserve"> ا</w:t>
      </w:r>
      <w:r w:rsidR="00877051">
        <w:rPr>
          <w:rFonts w:hint="cs"/>
          <w:rtl/>
        </w:rPr>
        <w:t>ی</w:t>
      </w:r>
      <w:r w:rsidR="00877051">
        <w:rPr>
          <w:rFonts w:hint="eastAsia"/>
          <w:rtl/>
        </w:rPr>
        <w:t>شان</w:t>
      </w:r>
      <w:r w:rsidR="009F01A4">
        <w:rPr>
          <w:rFonts w:hint="cs"/>
          <w:rtl/>
        </w:rPr>
        <w:t xml:space="preserve"> را</w:t>
      </w:r>
      <w:r w:rsidR="00877051">
        <w:rPr>
          <w:rtl/>
        </w:rPr>
        <w:t xml:space="preserve"> استعلام م</w:t>
      </w:r>
      <w:r w:rsidR="00877051">
        <w:rPr>
          <w:rFonts w:hint="cs"/>
          <w:rtl/>
        </w:rPr>
        <w:t>ی‌</w:t>
      </w:r>
      <w:r w:rsidR="00877051">
        <w:rPr>
          <w:rFonts w:hint="eastAsia"/>
          <w:rtl/>
        </w:rPr>
        <w:t>گ</w:t>
      </w:r>
      <w:r w:rsidR="00877051">
        <w:rPr>
          <w:rFonts w:hint="cs"/>
          <w:rtl/>
        </w:rPr>
        <w:t>ی</w:t>
      </w:r>
      <w:r w:rsidR="00877051">
        <w:rPr>
          <w:rFonts w:hint="eastAsia"/>
          <w:rtl/>
        </w:rPr>
        <w:t>رد</w:t>
      </w:r>
      <w:r w:rsidR="00877051">
        <w:rPr>
          <w:rtl/>
        </w:rPr>
        <w:t>.</w:t>
      </w:r>
      <w:r>
        <w:rPr>
          <w:rFonts w:hint="cs"/>
          <w:rtl/>
        </w:rPr>
        <w:t xml:space="preserve"> </w:t>
      </w:r>
      <w:r w:rsidR="00877051">
        <w:rPr>
          <w:rFonts w:hint="eastAsia"/>
          <w:rtl/>
        </w:rPr>
        <w:t>واحد</w:t>
      </w:r>
      <w:r w:rsidR="00877051">
        <w:rPr>
          <w:rtl/>
        </w:rPr>
        <w:t xml:space="preserve"> تدارکات با</w:t>
      </w:r>
      <w:r w:rsidR="00877051">
        <w:rPr>
          <w:rFonts w:hint="cs"/>
          <w:rtl/>
        </w:rPr>
        <w:t>ی</w:t>
      </w:r>
      <w:r w:rsidR="00877051">
        <w:rPr>
          <w:rFonts w:hint="eastAsia"/>
          <w:rtl/>
        </w:rPr>
        <w:t>د</w:t>
      </w:r>
      <w:r w:rsidR="00877051">
        <w:rPr>
          <w:rtl/>
        </w:rPr>
        <w:t xml:space="preserve"> سفارش کالا را در س</w:t>
      </w:r>
      <w:r w:rsidR="00877051">
        <w:rPr>
          <w:rFonts w:hint="cs"/>
          <w:rtl/>
        </w:rPr>
        <w:t>ی</w:t>
      </w:r>
      <w:r w:rsidR="00877051">
        <w:rPr>
          <w:rFonts w:hint="eastAsia"/>
          <w:rtl/>
        </w:rPr>
        <w:t>ستم</w:t>
      </w:r>
      <w:r w:rsidR="00877051">
        <w:rPr>
          <w:rtl/>
        </w:rPr>
        <w:t xml:space="preserve"> ثبت نما</w:t>
      </w:r>
      <w:r w:rsidR="00877051">
        <w:rPr>
          <w:rFonts w:hint="cs"/>
          <w:rtl/>
        </w:rPr>
        <w:t>ی</w:t>
      </w:r>
      <w:r w:rsidR="00877051">
        <w:rPr>
          <w:rFonts w:hint="eastAsia"/>
          <w:rtl/>
        </w:rPr>
        <w:t>د</w:t>
      </w:r>
      <w:r w:rsidR="00877051">
        <w:rPr>
          <w:rtl/>
        </w:rPr>
        <w:t xml:space="preserve"> تا شماره سفارش صادر شود. بد</w:t>
      </w:r>
      <w:r w:rsidR="00877051">
        <w:rPr>
          <w:rFonts w:hint="cs"/>
          <w:rtl/>
        </w:rPr>
        <w:t>ی</w:t>
      </w:r>
      <w:r w:rsidR="00877051">
        <w:rPr>
          <w:rFonts w:hint="eastAsia"/>
          <w:rtl/>
        </w:rPr>
        <w:t>ن</w:t>
      </w:r>
      <w:r w:rsidR="00877051">
        <w:rPr>
          <w:rtl/>
        </w:rPr>
        <w:t xml:space="preserve"> ترت</w:t>
      </w:r>
      <w:r w:rsidR="00877051">
        <w:rPr>
          <w:rFonts w:hint="cs"/>
          <w:rtl/>
        </w:rPr>
        <w:t>ی</w:t>
      </w:r>
      <w:r w:rsidR="00877051">
        <w:rPr>
          <w:rFonts w:hint="eastAsia"/>
          <w:rtl/>
        </w:rPr>
        <w:t>ب،</w:t>
      </w:r>
      <w:r w:rsidR="00877051">
        <w:rPr>
          <w:rtl/>
        </w:rPr>
        <w:t xml:space="preserve"> کل</w:t>
      </w:r>
      <w:r w:rsidR="00877051">
        <w:rPr>
          <w:rFonts w:hint="cs"/>
          <w:rtl/>
        </w:rPr>
        <w:t>ی</w:t>
      </w:r>
      <w:r w:rsidR="00877051">
        <w:rPr>
          <w:rFonts w:hint="eastAsia"/>
          <w:rtl/>
        </w:rPr>
        <w:t>ه</w:t>
      </w:r>
      <w:r w:rsidR="00877051">
        <w:rPr>
          <w:rtl/>
        </w:rPr>
        <w:t xml:space="preserve"> امور بعد</w:t>
      </w:r>
      <w:r w:rsidR="00877051">
        <w:rPr>
          <w:rFonts w:hint="cs"/>
          <w:rtl/>
        </w:rPr>
        <w:t>ی</w:t>
      </w:r>
      <w:r w:rsidR="00877051">
        <w:rPr>
          <w:rtl/>
        </w:rPr>
        <w:t xml:space="preserve"> سفارش، بر اساس</w:t>
      </w:r>
      <w:r w:rsidR="009F01A4">
        <w:rPr>
          <w:rFonts w:hint="cs"/>
          <w:rtl/>
        </w:rPr>
        <w:t xml:space="preserve"> آن</w:t>
      </w:r>
      <w:r w:rsidR="00877051">
        <w:rPr>
          <w:rtl/>
        </w:rPr>
        <w:t xml:space="preserve"> شماره </w:t>
      </w:r>
      <w:r w:rsidR="003B11B1">
        <w:rPr>
          <w:rFonts w:hint="eastAsia"/>
          <w:rtl/>
        </w:rPr>
        <w:t>قابل‌انجام</w:t>
      </w:r>
      <w:r w:rsidR="00877051">
        <w:rPr>
          <w:rtl/>
        </w:rPr>
        <w:t xml:space="preserve"> و رد</w:t>
      </w:r>
      <w:r w:rsidR="00877051">
        <w:rPr>
          <w:rFonts w:hint="cs"/>
          <w:rtl/>
        </w:rPr>
        <w:t>ی</w:t>
      </w:r>
      <w:r w:rsidR="00877051">
        <w:rPr>
          <w:rFonts w:hint="eastAsia"/>
          <w:rtl/>
        </w:rPr>
        <w:t>اب</w:t>
      </w:r>
      <w:r w:rsidR="00877051">
        <w:rPr>
          <w:rFonts w:hint="cs"/>
          <w:rtl/>
        </w:rPr>
        <w:t>ی</w:t>
      </w:r>
      <w:r w:rsidR="00877051">
        <w:rPr>
          <w:rtl/>
        </w:rPr>
        <w:t xml:space="preserve"> خواهد بود.</w:t>
      </w:r>
    </w:p>
    <w:p w14:paraId="36366266" w14:textId="10CA110F" w:rsidR="00877051" w:rsidRDefault="002F4642" w:rsidP="00002092">
      <w:pPr>
        <w:pStyle w:val="a"/>
        <w:rPr>
          <w:rtl/>
        </w:rPr>
      </w:pPr>
      <w:r>
        <w:rPr>
          <w:rFonts w:hint="eastAsia"/>
          <w:b/>
          <w:bCs/>
          <w:rtl/>
        </w:rPr>
        <w:lastRenderedPageBreak/>
        <w:t>پ</w:t>
      </w:r>
      <w:r>
        <w:rPr>
          <w:rFonts w:hint="cs"/>
          <w:b/>
          <w:bCs/>
          <w:rtl/>
        </w:rPr>
        <w:t>ی</w:t>
      </w:r>
      <w:r>
        <w:rPr>
          <w:rFonts w:hint="eastAsia"/>
          <w:b/>
          <w:bCs/>
          <w:rtl/>
        </w:rPr>
        <w:t>ش‌پرداخت</w:t>
      </w:r>
      <w:r w:rsidR="001F1806" w:rsidRPr="009F01A4">
        <w:rPr>
          <w:rFonts w:hint="cs"/>
          <w:b/>
          <w:bCs/>
          <w:rtl/>
        </w:rPr>
        <w:t xml:space="preserve"> هزینه خرید:</w:t>
      </w:r>
      <w:r w:rsidR="001F1806">
        <w:rPr>
          <w:rFonts w:hint="cs"/>
          <w:rtl/>
        </w:rPr>
        <w:t xml:space="preserve"> </w:t>
      </w:r>
      <w:r w:rsidR="00CC6FC6">
        <w:rPr>
          <w:rFonts w:hint="eastAsia"/>
          <w:rtl/>
        </w:rPr>
        <w:t>درصورتی‌که</w:t>
      </w:r>
      <w:r w:rsidR="00877051">
        <w:rPr>
          <w:rtl/>
        </w:rPr>
        <w:t xml:space="preserve"> خر</w:t>
      </w:r>
      <w:r w:rsidR="00877051">
        <w:rPr>
          <w:rFonts w:hint="cs"/>
          <w:rtl/>
        </w:rPr>
        <w:t>ی</w:t>
      </w:r>
      <w:r w:rsidR="00877051">
        <w:rPr>
          <w:rFonts w:hint="eastAsia"/>
          <w:rtl/>
        </w:rPr>
        <w:t>د</w:t>
      </w:r>
      <w:r w:rsidR="00877051">
        <w:rPr>
          <w:rtl/>
        </w:rPr>
        <w:t xml:space="preserve"> از تأم</w:t>
      </w:r>
      <w:r w:rsidR="00877051">
        <w:rPr>
          <w:rFonts w:hint="cs"/>
          <w:rtl/>
        </w:rPr>
        <w:t>ی</w:t>
      </w:r>
      <w:r w:rsidR="00877051">
        <w:rPr>
          <w:rFonts w:hint="eastAsia"/>
          <w:rtl/>
        </w:rPr>
        <w:t>ن‌کننده</w:t>
      </w:r>
      <w:r w:rsidR="00877051">
        <w:rPr>
          <w:rtl/>
        </w:rPr>
        <w:t xml:space="preserve"> منتخب ن</w:t>
      </w:r>
      <w:r w:rsidR="00877051">
        <w:rPr>
          <w:rFonts w:hint="cs"/>
          <w:rtl/>
        </w:rPr>
        <w:t>ی</w:t>
      </w:r>
      <w:r w:rsidR="00877051">
        <w:rPr>
          <w:rFonts w:hint="eastAsia"/>
          <w:rtl/>
        </w:rPr>
        <w:t>از</w:t>
      </w:r>
      <w:r w:rsidR="00877051">
        <w:rPr>
          <w:rtl/>
        </w:rPr>
        <w:t xml:space="preserve"> به پ</w:t>
      </w:r>
      <w:r w:rsidR="00877051">
        <w:rPr>
          <w:rFonts w:hint="cs"/>
          <w:rtl/>
        </w:rPr>
        <w:t>ی</w:t>
      </w:r>
      <w:r w:rsidR="00877051">
        <w:rPr>
          <w:rFonts w:hint="eastAsia"/>
          <w:rtl/>
        </w:rPr>
        <w:t>ش‌پرداخت</w:t>
      </w:r>
      <w:r w:rsidR="00877051">
        <w:rPr>
          <w:rtl/>
        </w:rPr>
        <w:t xml:space="preserve"> داشته باشد، واحد تدارکات اقدام به صدور درخواست پرداخت م</w:t>
      </w:r>
      <w:r w:rsidR="00877051">
        <w:rPr>
          <w:rFonts w:hint="cs"/>
          <w:rtl/>
        </w:rPr>
        <w:t>ی‌</w:t>
      </w:r>
      <w:r w:rsidR="00877051">
        <w:rPr>
          <w:rFonts w:hint="eastAsia"/>
          <w:rtl/>
        </w:rPr>
        <w:t>کند</w:t>
      </w:r>
      <w:r w:rsidR="00877051">
        <w:rPr>
          <w:rtl/>
        </w:rPr>
        <w:t>. درخواست پرداخت با</w:t>
      </w:r>
      <w:r w:rsidR="00877051">
        <w:rPr>
          <w:rFonts w:hint="cs"/>
          <w:rtl/>
        </w:rPr>
        <w:t>ی</w:t>
      </w:r>
      <w:r w:rsidR="00877051">
        <w:rPr>
          <w:rFonts w:hint="eastAsia"/>
          <w:rtl/>
        </w:rPr>
        <w:t>د</w:t>
      </w:r>
      <w:r w:rsidR="00877051">
        <w:rPr>
          <w:rtl/>
        </w:rPr>
        <w:t xml:space="preserve"> توسط </w:t>
      </w:r>
      <w:r w:rsidR="00CC6FC6">
        <w:rPr>
          <w:rtl/>
        </w:rPr>
        <w:t>مدیرعامل</w:t>
      </w:r>
      <w:r w:rsidR="00877051">
        <w:rPr>
          <w:rtl/>
        </w:rPr>
        <w:t xml:space="preserve"> بررس</w:t>
      </w:r>
      <w:r w:rsidR="00877051">
        <w:rPr>
          <w:rFonts w:hint="cs"/>
          <w:rtl/>
        </w:rPr>
        <w:t>ی</w:t>
      </w:r>
      <w:r w:rsidR="00877051">
        <w:rPr>
          <w:rtl/>
        </w:rPr>
        <w:t xml:space="preserve"> و تأ</w:t>
      </w:r>
      <w:r w:rsidR="00877051">
        <w:rPr>
          <w:rFonts w:hint="cs"/>
          <w:rtl/>
        </w:rPr>
        <w:t>یی</w:t>
      </w:r>
      <w:r w:rsidR="00877051">
        <w:rPr>
          <w:rFonts w:hint="eastAsia"/>
          <w:rtl/>
        </w:rPr>
        <w:t>د</w:t>
      </w:r>
      <w:r w:rsidR="00877051">
        <w:rPr>
          <w:rtl/>
        </w:rPr>
        <w:t xml:space="preserve"> شود. سپس واحد تدارکات مستندات مربوط را به واحد مال</w:t>
      </w:r>
      <w:r w:rsidR="00877051">
        <w:rPr>
          <w:rFonts w:hint="cs"/>
          <w:rtl/>
        </w:rPr>
        <w:t>ی</w:t>
      </w:r>
      <w:r w:rsidR="00877051">
        <w:rPr>
          <w:rtl/>
        </w:rPr>
        <w:t xml:space="preserve"> ارائه م</w:t>
      </w:r>
      <w:r w:rsidR="00877051">
        <w:rPr>
          <w:rFonts w:hint="cs"/>
          <w:rtl/>
        </w:rPr>
        <w:t>ی‌</w:t>
      </w:r>
      <w:r w:rsidR="00877051">
        <w:rPr>
          <w:rFonts w:hint="eastAsia"/>
          <w:rtl/>
        </w:rPr>
        <w:t>دهد</w:t>
      </w:r>
      <w:r w:rsidR="00877051">
        <w:rPr>
          <w:rtl/>
        </w:rPr>
        <w:t>.</w:t>
      </w:r>
      <w:r w:rsidR="009F01A4">
        <w:rPr>
          <w:rFonts w:hint="cs"/>
          <w:rtl/>
        </w:rPr>
        <w:t xml:space="preserve"> </w:t>
      </w:r>
      <w:r w:rsidR="00877051">
        <w:rPr>
          <w:rFonts w:hint="eastAsia"/>
          <w:rtl/>
        </w:rPr>
        <w:t>واحد</w:t>
      </w:r>
      <w:r w:rsidR="00877051">
        <w:rPr>
          <w:rtl/>
        </w:rPr>
        <w:t xml:space="preserve"> مال</w:t>
      </w:r>
      <w:r w:rsidR="00877051">
        <w:rPr>
          <w:rFonts w:hint="cs"/>
          <w:rtl/>
        </w:rPr>
        <w:t>ی</w:t>
      </w:r>
      <w:r w:rsidR="00877051">
        <w:rPr>
          <w:rtl/>
        </w:rPr>
        <w:t xml:space="preserve"> ضمن رعا</w:t>
      </w:r>
      <w:r w:rsidR="00877051">
        <w:rPr>
          <w:rFonts w:hint="cs"/>
          <w:rtl/>
        </w:rPr>
        <w:t>ی</w:t>
      </w:r>
      <w:r w:rsidR="00877051">
        <w:rPr>
          <w:rFonts w:hint="eastAsia"/>
          <w:rtl/>
        </w:rPr>
        <w:t>ت</w:t>
      </w:r>
      <w:r w:rsidR="00877051">
        <w:rPr>
          <w:rtl/>
        </w:rPr>
        <w:t xml:space="preserve"> شرا</w:t>
      </w:r>
      <w:r w:rsidR="00877051">
        <w:rPr>
          <w:rFonts w:hint="cs"/>
          <w:rtl/>
        </w:rPr>
        <w:t>ی</w:t>
      </w:r>
      <w:r w:rsidR="00877051">
        <w:rPr>
          <w:rFonts w:hint="eastAsia"/>
          <w:rtl/>
        </w:rPr>
        <w:t>ط</w:t>
      </w:r>
      <w:r w:rsidR="00877051">
        <w:rPr>
          <w:rtl/>
        </w:rPr>
        <w:t xml:space="preserve"> پ</w:t>
      </w:r>
      <w:r w:rsidR="00877051">
        <w:rPr>
          <w:rFonts w:hint="cs"/>
          <w:rtl/>
        </w:rPr>
        <w:t>ی</w:t>
      </w:r>
      <w:r w:rsidR="00877051">
        <w:rPr>
          <w:rFonts w:hint="eastAsia"/>
          <w:rtl/>
        </w:rPr>
        <w:t>ش‌پرداخت</w:t>
      </w:r>
      <w:r w:rsidR="00877051">
        <w:rPr>
          <w:rtl/>
        </w:rPr>
        <w:t xml:space="preserve"> (نظ</w:t>
      </w:r>
      <w:r w:rsidR="00877051">
        <w:rPr>
          <w:rFonts w:hint="cs"/>
          <w:rtl/>
        </w:rPr>
        <w:t>ی</w:t>
      </w:r>
      <w:r w:rsidR="00877051">
        <w:rPr>
          <w:rFonts w:hint="eastAsia"/>
          <w:rtl/>
        </w:rPr>
        <w:t>ر</w:t>
      </w:r>
      <w:r w:rsidR="00877051">
        <w:rPr>
          <w:rtl/>
        </w:rPr>
        <w:t xml:space="preserve"> اخذ تضام</w:t>
      </w:r>
      <w:r w:rsidR="00877051">
        <w:rPr>
          <w:rFonts w:hint="cs"/>
          <w:rtl/>
        </w:rPr>
        <w:t>ی</w:t>
      </w:r>
      <w:r w:rsidR="00877051">
        <w:rPr>
          <w:rFonts w:hint="eastAsia"/>
          <w:rtl/>
        </w:rPr>
        <w:t>ن</w:t>
      </w:r>
      <w:r w:rsidR="00877051">
        <w:rPr>
          <w:rtl/>
        </w:rPr>
        <w:t xml:space="preserve"> لازم)، مبلغ مورد درخواست را پرداخت کرده و رس</w:t>
      </w:r>
      <w:r w:rsidR="00877051">
        <w:rPr>
          <w:rFonts w:hint="cs"/>
          <w:rtl/>
        </w:rPr>
        <w:t>ی</w:t>
      </w:r>
      <w:r w:rsidR="00877051">
        <w:rPr>
          <w:rFonts w:hint="eastAsia"/>
          <w:rtl/>
        </w:rPr>
        <w:t>د</w:t>
      </w:r>
      <w:r w:rsidR="00877051">
        <w:rPr>
          <w:rtl/>
        </w:rPr>
        <w:t xml:space="preserve"> پرداخت را به واحد تدارکات ارائه م</w:t>
      </w:r>
      <w:r w:rsidR="00877051">
        <w:rPr>
          <w:rFonts w:hint="cs"/>
          <w:rtl/>
        </w:rPr>
        <w:t>ی‌</w:t>
      </w:r>
      <w:r w:rsidR="00877051">
        <w:rPr>
          <w:rFonts w:hint="eastAsia"/>
          <w:rtl/>
        </w:rPr>
        <w:t>دهد</w:t>
      </w:r>
      <w:r w:rsidR="00877051">
        <w:rPr>
          <w:rtl/>
        </w:rPr>
        <w:t>.</w:t>
      </w:r>
      <w:r w:rsidR="001F1806">
        <w:rPr>
          <w:rFonts w:hint="cs"/>
          <w:rtl/>
        </w:rPr>
        <w:t xml:space="preserve"> </w:t>
      </w:r>
      <w:r w:rsidR="00877051">
        <w:rPr>
          <w:rFonts w:hint="eastAsia"/>
          <w:rtl/>
        </w:rPr>
        <w:t>واحد</w:t>
      </w:r>
      <w:r w:rsidR="00877051">
        <w:rPr>
          <w:rtl/>
        </w:rPr>
        <w:t xml:space="preserve"> تدارکات سفارش کالا را به تأم</w:t>
      </w:r>
      <w:r w:rsidR="00877051">
        <w:rPr>
          <w:rFonts w:hint="cs"/>
          <w:rtl/>
        </w:rPr>
        <w:t>ی</w:t>
      </w:r>
      <w:r w:rsidR="00877051">
        <w:rPr>
          <w:rFonts w:hint="eastAsia"/>
          <w:rtl/>
        </w:rPr>
        <w:t>ن‌کننده</w:t>
      </w:r>
      <w:r w:rsidR="00877051">
        <w:rPr>
          <w:rtl/>
        </w:rPr>
        <w:t xml:space="preserve"> </w:t>
      </w:r>
      <w:r w:rsidR="009F01A4">
        <w:rPr>
          <w:rFonts w:hint="cs"/>
          <w:rtl/>
        </w:rPr>
        <w:t>صادر</w:t>
      </w:r>
      <w:r w:rsidR="00877051">
        <w:rPr>
          <w:rtl/>
        </w:rPr>
        <w:t xml:space="preserve"> و رس</w:t>
      </w:r>
      <w:r w:rsidR="00877051">
        <w:rPr>
          <w:rFonts w:hint="cs"/>
          <w:rtl/>
        </w:rPr>
        <w:t>ی</w:t>
      </w:r>
      <w:r w:rsidR="00877051">
        <w:rPr>
          <w:rFonts w:hint="eastAsia"/>
          <w:rtl/>
        </w:rPr>
        <w:t>د</w:t>
      </w:r>
      <w:r w:rsidR="00877051">
        <w:rPr>
          <w:rtl/>
        </w:rPr>
        <w:t xml:space="preserve"> پ</w:t>
      </w:r>
      <w:r w:rsidR="00877051">
        <w:rPr>
          <w:rFonts w:hint="cs"/>
          <w:rtl/>
        </w:rPr>
        <w:t>ی</w:t>
      </w:r>
      <w:r w:rsidR="00877051">
        <w:rPr>
          <w:rFonts w:hint="eastAsia"/>
          <w:rtl/>
        </w:rPr>
        <w:t>ش‌پرداخت</w:t>
      </w:r>
      <w:r w:rsidR="00877051">
        <w:rPr>
          <w:rtl/>
        </w:rPr>
        <w:t xml:space="preserve"> را (در صورت وجود) به ا</w:t>
      </w:r>
      <w:r w:rsidR="00877051">
        <w:rPr>
          <w:rFonts w:hint="cs"/>
          <w:rtl/>
        </w:rPr>
        <w:t>ی</w:t>
      </w:r>
      <w:r w:rsidR="00877051">
        <w:rPr>
          <w:rFonts w:hint="eastAsia"/>
          <w:rtl/>
        </w:rPr>
        <w:t>شان</w:t>
      </w:r>
      <w:r w:rsidR="00877051">
        <w:rPr>
          <w:rtl/>
        </w:rPr>
        <w:t xml:space="preserve"> ارائه م</w:t>
      </w:r>
      <w:r w:rsidR="00877051">
        <w:rPr>
          <w:rFonts w:hint="cs"/>
          <w:rtl/>
        </w:rPr>
        <w:t>ی‌</w:t>
      </w:r>
      <w:r w:rsidR="00877051">
        <w:rPr>
          <w:rFonts w:hint="eastAsia"/>
          <w:rtl/>
        </w:rPr>
        <w:t>کند</w:t>
      </w:r>
      <w:r w:rsidR="00877051">
        <w:rPr>
          <w:rtl/>
        </w:rPr>
        <w:t>.</w:t>
      </w:r>
    </w:p>
    <w:p w14:paraId="2FD93741" w14:textId="1E724C22" w:rsidR="00877051" w:rsidRDefault="00DF1474" w:rsidP="00002092">
      <w:pPr>
        <w:pStyle w:val="a"/>
        <w:rPr>
          <w:rtl/>
        </w:rPr>
      </w:pPr>
      <w:r w:rsidRPr="009F01A4">
        <w:rPr>
          <w:rFonts w:hint="cs"/>
          <w:b/>
          <w:bCs/>
          <w:rtl/>
        </w:rPr>
        <w:t>دریافت و بازرسی کالا:</w:t>
      </w:r>
      <w:r>
        <w:rPr>
          <w:rFonts w:hint="cs"/>
          <w:rtl/>
        </w:rPr>
        <w:t xml:space="preserve"> </w:t>
      </w:r>
      <w:r w:rsidR="00877051">
        <w:rPr>
          <w:rFonts w:hint="eastAsia"/>
          <w:rtl/>
        </w:rPr>
        <w:t>واحد</w:t>
      </w:r>
      <w:r w:rsidR="00877051">
        <w:rPr>
          <w:rtl/>
        </w:rPr>
        <w:t xml:space="preserve"> تدارکات با</w:t>
      </w:r>
      <w:r w:rsidR="00877051">
        <w:rPr>
          <w:rFonts w:hint="cs"/>
          <w:rtl/>
        </w:rPr>
        <w:t>ی</w:t>
      </w:r>
      <w:r w:rsidR="00877051">
        <w:rPr>
          <w:rFonts w:hint="eastAsia"/>
          <w:rtl/>
        </w:rPr>
        <w:t>د</w:t>
      </w:r>
      <w:r w:rsidR="00877051">
        <w:rPr>
          <w:rtl/>
        </w:rPr>
        <w:t xml:space="preserve"> هماهنگ</w:t>
      </w:r>
      <w:r w:rsidR="00877051">
        <w:rPr>
          <w:rFonts w:hint="cs"/>
          <w:rtl/>
        </w:rPr>
        <w:t>ی</w:t>
      </w:r>
      <w:r w:rsidR="00877051">
        <w:rPr>
          <w:rtl/>
        </w:rPr>
        <w:t xml:space="preserve"> لازم جهت ارسال </w:t>
      </w:r>
      <w:r>
        <w:rPr>
          <w:rFonts w:hint="cs"/>
          <w:rtl/>
        </w:rPr>
        <w:t>کالا</w:t>
      </w:r>
      <w:r w:rsidR="00877051">
        <w:rPr>
          <w:rtl/>
        </w:rPr>
        <w:t xml:space="preserve"> را انجام دهد </w:t>
      </w:r>
      <w:r>
        <w:rPr>
          <w:rFonts w:hint="cs"/>
          <w:rtl/>
        </w:rPr>
        <w:t xml:space="preserve">و </w:t>
      </w:r>
      <w:r w:rsidR="009F01A4">
        <w:rPr>
          <w:rFonts w:hint="cs"/>
          <w:rtl/>
        </w:rPr>
        <w:t>اطلاعات لازم را در اختیار</w:t>
      </w:r>
      <w:r w:rsidR="00877051">
        <w:rPr>
          <w:rtl/>
        </w:rPr>
        <w:t xml:space="preserve"> انبار و سا</w:t>
      </w:r>
      <w:r w:rsidR="00877051">
        <w:rPr>
          <w:rFonts w:hint="cs"/>
          <w:rtl/>
        </w:rPr>
        <w:t>ی</w:t>
      </w:r>
      <w:r w:rsidR="00877051">
        <w:rPr>
          <w:rFonts w:hint="eastAsia"/>
          <w:rtl/>
        </w:rPr>
        <w:t>ر</w:t>
      </w:r>
      <w:r w:rsidR="00877051">
        <w:rPr>
          <w:rtl/>
        </w:rPr>
        <w:t xml:space="preserve"> واحدها</w:t>
      </w:r>
      <w:r w:rsidR="00877051">
        <w:rPr>
          <w:rFonts w:hint="cs"/>
          <w:rtl/>
        </w:rPr>
        <w:t>ی</w:t>
      </w:r>
      <w:r w:rsidR="00877051">
        <w:rPr>
          <w:rtl/>
        </w:rPr>
        <w:t xml:space="preserve"> ذ</w:t>
      </w:r>
      <w:r w:rsidR="00877051">
        <w:rPr>
          <w:rFonts w:hint="cs"/>
          <w:rtl/>
        </w:rPr>
        <w:t>ی‌</w:t>
      </w:r>
      <w:r w:rsidR="00877051">
        <w:rPr>
          <w:rFonts w:hint="eastAsia"/>
          <w:rtl/>
        </w:rPr>
        <w:t>ربط</w:t>
      </w:r>
      <w:r w:rsidR="00877051">
        <w:rPr>
          <w:rtl/>
        </w:rPr>
        <w:t xml:space="preserve"> </w:t>
      </w:r>
      <w:r w:rsidR="009F01A4">
        <w:rPr>
          <w:rFonts w:hint="cs"/>
          <w:rtl/>
        </w:rPr>
        <w:t>قرار دهد</w:t>
      </w:r>
      <w:r w:rsidR="00877051">
        <w:rPr>
          <w:rtl/>
        </w:rPr>
        <w:t>.</w:t>
      </w:r>
      <w:r>
        <w:rPr>
          <w:rFonts w:hint="cs"/>
          <w:rtl/>
        </w:rPr>
        <w:t xml:space="preserve"> </w:t>
      </w:r>
      <w:r w:rsidR="00877051">
        <w:rPr>
          <w:rFonts w:hint="eastAsia"/>
          <w:rtl/>
        </w:rPr>
        <w:t>پس</w:t>
      </w:r>
      <w:r w:rsidR="00877051">
        <w:rPr>
          <w:rtl/>
        </w:rPr>
        <w:t xml:space="preserve"> از ارسال کالا توسط تأم</w:t>
      </w:r>
      <w:r w:rsidR="00877051">
        <w:rPr>
          <w:rFonts w:hint="cs"/>
          <w:rtl/>
        </w:rPr>
        <w:t>ی</w:t>
      </w:r>
      <w:r w:rsidR="00877051">
        <w:rPr>
          <w:rFonts w:hint="eastAsia"/>
          <w:rtl/>
        </w:rPr>
        <w:t>ن‌کننده،</w:t>
      </w:r>
      <w:r w:rsidR="00877051">
        <w:rPr>
          <w:rtl/>
        </w:rPr>
        <w:t xml:space="preserve"> واحد انبار با</w:t>
      </w:r>
      <w:r w:rsidR="00877051">
        <w:rPr>
          <w:rFonts w:hint="cs"/>
          <w:rtl/>
        </w:rPr>
        <w:t>ی</w:t>
      </w:r>
      <w:r w:rsidR="00877051">
        <w:rPr>
          <w:rFonts w:hint="eastAsia"/>
          <w:rtl/>
        </w:rPr>
        <w:t>د</w:t>
      </w:r>
      <w:r w:rsidR="00877051">
        <w:rPr>
          <w:rtl/>
        </w:rPr>
        <w:t xml:space="preserve"> حواله تأم</w:t>
      </w:r>
      <w:r w:rsidR="00877051">
        <w:rPr>
          <w:rFonts w:hint="cs"/>
          <w:rtl/>
        </w:rPr>
        <w:t>ی</w:t>
      </w:r>
      <w:r w:rsidR="00877051">
        <w:rPr>
          <w:rFonts w:hint="eastAsia"/>
          <w:rtl/>
        </w:rPr>
        <w:t>ن‌کننده</w:t>
      </w:r>
      <w:r w:rsidR="00877051">
        <w:rPr>
          <w:rtl/>
        </w:rPr>
        <w:t xml:space="preserve"> را با بارنامه و همچن</w:t>
      </w:r>
      <w:r w:rsidR="00877051">
        <w:rPr>
          <w:rFonts w:hint="cs"/>
          <w:rtl/>
        </w:rPr>
        <w:t>ی</w:t>
      </w:r>
      <w:r w:rsidR="00877051">
        <w:rPr>
          <w:rFonts w:hint="eastAsia"/>
          <w:rtl/>
        </w:rPr>
        <w:t>ن</w:t>
      </w:r>
      <w:r w:rsidR="00877051">
        <w:rPr>
          <w:rtl/>
        </w:rPr>
        <w:t xml:space="preserve"> سند سفارش واحد تدارکات تطب</w:t>
      </w:r>
      <w:r w:rsidR="00877051">
        <w:rPr>
          <w:rFonts w:hint="cs"/>
          <w:rtl/>
        </w:rPr>
        <w:t>ی</w:t>
      </w:r>
      <w:r w:rsidR="00877051">
        <w:rPr>
          <w:rFonts w:hint="eastAsia"/>
          <w:rtl/>
        </w:rPr>
        <w:t>ق</w:t>
      </w:r>
      <w:r w:rsidR="00877051">
        <w:rPr>
          <w:rtl/>
        </w:rPr>
        <w:t xml:space="preserve"> دهد و در صورت مطابقت، </w:t>
      </w:r>
      <w:r>
        <w:rPr>
          <w:rFonts w:hint="cs"/>
          <w:rtl/>
        </w:rPr>
        <w:t>رسید موقت</w:t>
      </w:r>
      <w:r w:rsidR="00877051">
        <w:rPr>
          <w:rtl/>
        </w:rPr>
        <w:t xml:space="preserve"> را در س</w:t>
      </w:r>
      <w:r w:rsidR="00877051">
        <w:rPr>
          <w:rFonts w:hint="cs"/>
          <w:rtl/>
        </w:rPr>
        <w:t>ی</w:t>
      </w:r>
      <w:r w:rsidR="00877051">
        <w:rPr>
          <w:rFonts w:hint="eastAsia"/>
          <w:rtl/>
        </w:rPr>
        <w:t>ستم</w:t>
      </w:r>
      <w:r w:rsidR="00877051">
        <w:rPr>
          <w:rtl/>
        </w:rPr>
        <w:t xml:space="preserve"> ثبت و به واحد کنترل ک</w:t>
      </w:r>
      <w:r w:rsidR="00877051">
        <w:rPr>
          <w:rFonts w:hint="cs"/>
          <w:rtl/>
        </w:rPr>
        <w:t>ی</w:t>
      </w:r>
      <w:r w:rsidR="00877051">
        <w:rPr>
          <w:rFonts w:hint="eastAsia"/>
          <w:rtl/>
        </w:rPr>
        <w:t>ف</w:t>
      </w:r>
      <w:r w:rsidR="00877051">
        <w:rPr>
          <w:rFonts w:hint="cs"/>
          <w:rtl/>
        </w:rPr>
        <w:t>ی</w:t>
      </w:r>
      <w:r w:rsidR="00877051">
        <w:rPr>
          <w:rFonts w:hint="eastAsia"/>
          <w:rtl/>
        </w:rPr>
        <w:t>ت</w:t>
      </w:r>
      <w:r w:rsidR="00877051">
        <w:rPr>
          <w:rtl/>
        </w:rPr>
        <w:t xml:space="preserve"> و درخواست‌کننده کالا (جهت بررس</w:t>
      </w:r>
      <w:r w:rsidR="00877051">
        <w:rPr>
          <w:rFonts w:hint="cs"/>
          <w:rtl/>
        </w:rPr>
        <w:t>ی</w:t>
      </w:r>
      <w:r w:rsidR="00877051">
        <w:rPr>
          <w:rtl/>
        </w:rPr>
        <w:t xml:space="preserve"> کالا) اطلاع دهد. در صورت عدم ت</w:t>
      </w:r>
      <w:r w:rsidR="00877051">
        <w:rPr>
          <w:rFonts w:hint="eastAsia"/>
          <w:rtl/>
        </w:rPr>
        <w:t>طابق</w:t>
      </w:r>
      <w:r w:rsidR="00877051">
        <w:rPr>
          <w:rtl/>
        </w:rPr>
        <w:t xml:space="preserve"> اسناد مذکور، موضوع با</w:t>
      </w:r>
      <w:r w:rsidR="00877051">
        <w:rPr>
          <w:rFonts w:hint="cs"/>
          <w:rtl/>
        </w:rPr>
        <w:t>ی</w:t>
      </w:r>
      <w:r w:rsidR="00877051">
        <w:rPr>
          <w:rFonts w:hint="eastAsia"/>
          <w:rtl/>
        </w:rPr>
        <w:t>د</w:t>
      </w:r>
      <w:r w:rsidR="00877051">
        <w:rPr>
          <w:rtl/>
        </w:rPr>
        <w:t xml:space="preserve"> به واحد </w:t>
      </w:r>
      <w:r>
        <w:rPr>
          <w:rFonts w:hint="cs"/>
          <w:rtl/>
        </w:rPr>
        <w:t>تدارکات</w:t>
      </w:r>
      <w:r w:rsidR="00877051">
        <w:rPr>
          <w:rtl/>
        </w:rPr>
        <w:t xml:space="preserve"> اعلام شود تا نسبت به پ</w:t>
      </w:r>
      <w:r w:rsidR="00877051">
        <w:rPr>
          <w:rFonts w:hint="cs"/>
          <w:rtl/>
        </w:rPr>
        <w:t>ی</w:t>
      </w:r>
      <w:r w:rsidR="00877051">
        <w:rPr>
          <w:rFonts w:hint="eastAsia"/>
          <w:rtl/>
        </w:rPr>
        <w:t>گ</w:t>
      </w:r>
      <w:r w:rsidR="00877051">
        <w:rPr>
          <w:rFonts w:hint="cs"/>
          <w:rtl/>
        </w:rPr>
        <w:t>ی</w:t>
      </w:r>
      <w:r w:rsidR="00877051">
        <w:rPr>
          <w:rFonts w:hint="eastAsia"/>
          <w:rtl/>
        </w:rPr>
        <w:t>ر</w:t>
      </w:r>
      <w:r w:rsidR="00877051">
        <w:rPr>
          <w:rFonts w:hint="cs"/>
          <w:rtl/>
        </w:rPr>
        <w:t>ی</w:t>
      </w:r>
      <w:r w:rsidR="00877051">
        <w:rPr>
          <w:rtl/>
        </w:rPr>
        <w:t xml:space="preserve"> و تع</w:t>
      </w:r>
      <w:r w:rsidR="00877051">
        <w:rPr>
          <w:rFonts w:hint="cs"/>
          <w:rtl/>
        </w:rPr>
        <w:t>یی</w:t>
      </w:r>
      <w:r w:rsidR="00877051">
        <w:rPr>
          <w:rFonts w:hint="eastAsia"/>
          <w:rtl/>
        </w:rPr>
        <w:t>ن</w:t>
      </w:r>
      <w:r w:rsidR="00877051">
        <w:rPr>
          <w:rtl/>
        </w:rPr>
        <w:t xml:space="preserve"> تکل</w:t>
      </w:r>
      <w:r w:rsidR="00877051">
        <w:rPr>
          <w:rFonts w:hint="cs"/>
          <w:rtl/>
        </w:rPr>
        <w:t>ی</w:t>
      </w:r>
      <w:r w:rsidR="00877051">
        <w:rPr>
          <w:rFonts w:hint="eastAsia"/>
          <w:rtl/>
        </w:rPr>
        <w:t>ف</w:t>
      </w:r>
      <w:r w:rsidR="00877051">
        <w:rPr>
          <w:rtl/>
        </w:rPr>
        <w:t xml:space="preserve"> بار اقدام شود.</w:t>
      </w:r>
      <w:r w:rsidR="009F01A4">
        <w:rPr>
          <w:rFonts w:hint="cs"/>
          <w:rtl/>
        </w:rPr>
        <w:t xml:space="preserve"> </w:t>
      </w:r>
      <w:r w:rsidR="00877051">
        <w:rPr>
          <w:rFonts w:hint="eastAsia"/>
          <w:rtl/>
        </w:rPr>
        <w:t>پس</w:t>
      </w:r>
      <w:r w:rsidR="00877051">
        <w:rPr>
          <w:rtl/>
        </w:rPr>
        <w:t xml:space="preserve"> از تأ</w:t>
      </w:r>
      <w:r w:rsidR="00877051">
        <w:rPr>
          <w:rFonts w:hint="cs"/>
          <w:rtl/>
        </w:rPr>
        <w:t>یی</w:t>
      </w:r>
      <w:r w:rsidR="00877051">
        <w:rPr>
          <w:rFonts w:hint="eastAsia"/>
          <w:rtl/>
        </w:rPr>
        <w:t>د</w:t>
      </w:r>
      <w:r w:rsidR="00877051">
        <w:rPr>
          <w:rtl/>
        </w:rPr>
        <w:t xml:space="preserve"> واحد کنترل ک</w:t>
      </w:r>
      <w:r w:rsidR="00877051">
        <w:rPr>
          <w:rFonts w:hint="cs"/>
          <w:rtl/>
        </w:rPr>
        <w:t>ی</w:t>
      </w:r>
      <w:r w:rsidR="00877051">
        <w:rPr>
          <w:rFonts w:hint="eastAsia"/>
          <w:rtl/>
        </w:rPr>
        <w:t>ف</w:t>
      </w:r>
      <w:r w:rsidR="00877051">
        <w:rPr>
          <w:rFonts w:hint="cs"/>
          <w:rtl/>
        </w:rPr>
        <w:t>ی</w:t>
      </w:r>
      <w:r w:rsidR="00877051">
        <w:rPr>
          <w:rFonts w:hint="eastAsia"/>
          <w:rtl/>
        </w:rPr>
        <w:t>ت،</w:t>
      </w:r>
      <w:r w:rsidR="00877051">
        <w:rPr>
          <w:rtl/>
        </w:rPr>
        <w:t xml:space="preserve"> درخواست‌کننده با</w:t>
      </w:r>
      <w:r w:rsidR="00877051">
        <w:rPr>
          <w:rFonts w:hint="cs"/>
          <w:rtl/>
        </w:rPr>
        <w:t>ی</w:t>
      </w:r>
      <w:r w:rsidR="00877051">
        <w:rPr>
          <w:rFonts w:hint="eastAsia"/>
          <w:rtl/>
        </w:rPr>
        <w:t>د</w:t>
      </w:r>
      <w:r w:rsidR="00877051">
        <w:rPr>
          <w:rtl/>
        </w:rPr>
        <w:t xml:space="preserve"> کالا</w:t>
      </w:r>
      <w:r w:rsidR="00877051">
        <w:rPr>
          <w:rFonts w:hint="cs"/>
          <w:rtl/>
        </w:rPr>
        <w:t>ی</w:t>
      </w:r>
      <w:r w:rsidR="00877051">
        <w:rPr>
          <w:rtl/>
        </w:rPr>
        <w:t xml:space="preserve"> در</w:t>
      </w:r>
      <w:r w:rsidR="00877051">
        <w:rPr>
          <w:rFonts w:hint="cs"/>
          <w:rtl/>
        </w:rPr>
        <w:t>ی</w:t>
      </w:r>
      <w:r w:rsidR="00877051">
        <w:rPr>
          <w:rFonts w:hint="eastAsia"/>
          <w:rtl/>
        </w:rPr>
        <w:t>افت</w:t>
      </w:r>
      <w:r w:rsidR="00877051">
        <w:rPr>
          <w:rFonts w:hint="cs"/>
          <w:rtl/>
        </w:rPr>
        <w:t>ی</w:t>
      </w:r>
      <w:r w:rsidR="00877051">
        <w:rPr>
          <w:rtl/>
        </w:rPr>
        <w:t xml:space="preserve"> را با مشخصات درخواست</w:t>
      </w:r>
      <w:r w:rsidR="00877051">
        <w:rPr>
          <w:rFonts w:hint="cs"/>
          <w:rtl/>
        </w:rPr>
        <w:t>ی</w:t>
      </w:r>
      <w:r w:rsidR="00877051">
        <w:rPr>
          <w:rtl/>
        </w:rPr>
        <w:t xml:space="preserve"> تطب</w:t>
      </w:r>
      <w:r w:rsidR="00877051">
        <w:rPr>
          <w:rFonts w:hint="cs"/>
          <w:rtl/>
        </w:rPr>
        <w:t>ی</w:t>
      </w:r>
      <w:r w:rsidR="00877051">
        <w:rPr>
          <w:rFonts w:hint="eastAsia"/>
          <w:rtl/>
        </w:rPr>
        <w:t>ق</w:t>
      </w:r>
      <w:r w:rsidR="00877051">
        <w:rPr>
          <w:rtl/>
        </w:rPr>
        <w:t xml:space="preserve"> دهد. در صورت تطب</w:t>
      </w:r>
      <w:r w:rsidR="00877051">
        <w:rPr>
          <w:rFonts w:hint="cs"/>
          <w:rtl/>
        </w:rPr>
        <w:t>ی</w:t>
      </w:r>
      <w:r w:rsidR="00877051">
        <w:rPr>
          <w:rFonts w:hint="eastAsia"/>
          <w:rtl/>
        </w:rPr>
        <w:t>ق،</w:t>
      </w:r>
      <w:r w:rsidR="00877051">
        <w:rPr>
          <w:rtl/>
        </w:rPr>
        <w:t xml:space="preserve"> درخواست‌کننده حواله تأم</w:t>
      </w:r>
      <w:r w:rsidR="00877051">
        <w:rPr>
          <w:rFonts w:hint="cs"/>
          <w:rtl/>
        </w:rPr>
        <w:t>ی</w:t>
      </w:r>
      <w:r w:rsidR="00877051">
        <w:rPr>
          <w:rFonts w:hint="eastAsia"/>
          <w:rtl/>
        </w:rPr>
        <w:t>ن‌کننده</w:t>
      </w:r>
      <w:r w:rsidR="00877051">
        <w:rPr>
          <w:rtl/>
        </w:rPr>
        <w:t xml:space="preserve"> را تأ</w:t>
      </w:r>
      <w:r w:rsidR="00877051">
        <w:rPr>
          <w:rFonts w:hint="cs"/>
          <w:rtl/>
        </w:rPr>
        <w:t>یی</w:t>
      </w:r>
      <w:r w:rsidR="00877051">
        <w:rPr>
          <w:rFonts w:hint="eastAsia"/>
          <w:rtl/>
        </w:rPr>
        <w:t>د</w:t>
      </w:r>
      <w:r w:rsidR="00877051">
        <w:rPr>
          <w:rtl/>
        </w:rPr>
        <w:t xml:space="preserve"> کرده و سپس کالا توسط واحد انبار (عطف به شماره سفارش) در </w:t>
      </w:r>
      <w:r w:rsidR="005E5859">
        <w:rPr>
          <w:rFonts w:hint="cs"/>
          <w:rtl/>
        </w:rPr>
        <w:t>سامانه</w:t>
      </w:r>
      <w:r w:rsidR="00877051">
        <w:rPr>
          <w:rtl/>
        </w:rPr>
        <w:t xml:space="preserve"> رس</w:t>
      </w:r>
      <w:r w:rsidR="00877051">
        <w:rPr>
          <w:rFonts w:hint="cs"/>
          <w:rtl/>
        </w:rPr>
        <w:t>ی</w:t>
      </w:r>
      <w:r w:rsidR="00877051">
        <w:rPr>
          <w:rFonts w:hint="eastAsia"/>
          <w:rtl/>
        </w:rPr>
        <w:t>د</w:t>
      </w:r>
      <w:r w:rsidR="00877051">
        <w:rPr>
          <w:rtl/>
        </w:rPr>
        <w:t xml:space="preserve"> م</w:t>
      </w:r>
      <w:r w:rsidR="00877051">
        <w:rPr>
          <w:rFonts w:hint="cs"/>
          <w:rtl/>
        </w:rPr>
        <w:t>ی‌</w:t>
      </w:r>
      <w:r w:rsidR="00877051">
        <w:rPr>
          <w:rFonts w:hint="eastAsia"/>
          <w:rtl/>
        </w:rPr>
        <w:t>شود</w:t>
      </w:r>
      <w:r w:rsidR="00877051">
        <w:rPr>
          <w:rtl/>
        </w:rPr>
        <w:t>.</w:t>
      </w:r>
    </w:p>
    <w:p w14:paraId="4DB3A54B" w14:textId="7926CD1C" w:rsidR="00F26087" w:rsidRDefault="00E16CC1" w:rsidP="00002092">
      <w:pPr>
        <w:pStyle w:val="a"/>
      </w:pPr>
      <w:r w:rsidRPr="00E16CC1">
        <w:rPr>
          <w:rFonts w:hint="cs"/>
          <w:b/>
          <w:bCs/>
          <w:rtl/>
        </w:rPr>
        <w:t>پرداخت هزینه:</w:t>
      </w:r>
      <w:r>
        <w:rPr>
          <w:rFonts w:hint="cs"/>
          <w:rtl/>
        </w:rPr>
        <w:t xml:space="preserve"> </w:t>
      </w:r>
      <w:r w:rsidR="00877051">
        <w:rPr>
          <w:rFonts w:hint="eastAsia"/>
          <w:rtl/>
        </w:rPr>
        <w:t>واحد</w:t>
      </w:r>
      <w:r w:rsidR="00877051">
        <w:rPr>
          <w:rtl/>
        </w:rPr>
        <w:t xml:space="preserve"> تدارکات پس از در</w:t>
      </w:r>
      <w:r w:rsidR="00877051">
        <w:rPr>
          <w:rFonts w:hint="cs"/>
          <w:rtl/>
        </w:rPr>
        <w:t>ی</w:t>
      </w:r>
      <w:r w:rsidR="00877051">
        <w:rPr>
          <w:rFonts w:hint="eastAsia"/>
          <w:rtl/>
        </w:rPr>
        <w:t>افت</w:t>
      </w:r>
      <w:r w:rsidR="00877051">
        <w:rPr>
          <w:rtl/>
        </w:rPr>
        <w:t xml:space="preserve"> فاکتور از تأم</w:t>
      </w:r>
      <w:r w:rsidR="00877051">
        <w:rPr>
          <w:rFonts w:hint="cs"/>
          <w:rtl/>
        </w:rPr>
        <w:t>ی</w:t>
      </w:r>
      <w:r w:rsidR="00877051">
        <w:rPr>
          <w:rFonts w:hint="eastAsia"/>
          <w:rtl/>
        </w:rPr>
        <w:t>ن‌کننده</w:t>
      </w:r>
      <w:r w:rsidR="00877051">
        <w:rPr>
          <w:rtl/>
        </w:rPr>
        <w:t xml:space="preserve"> و تطب</w:t>
      </w:r>
      <w:r w:rsidR="00877051">
        <w:rPr>
          <w:rFonts w:hint="cs"/>
          <w:rtl/>
        </w:rPr>
        <w:t>ی</w:t>
      </w:r>
      <w:r w:rsidR="00877051">
        <w:rPr>
          <w:rFonts w:hint="eastAsia"/>
          <w:rtl/>
        </w:rPr>
        <w:t>ق</w:t>
      </w:r>
      <w:r w:rsidR="00877051">
        <w:rPr>
          <w:rtl/>
        </w:rPr>
        <w:t xml:space="preserve"> آن با سفارش خر</w:t>
      </w:r>
      <w:r w:rsidR="00877051">
        <w:rPr>
          <w:rFonts w:hint="cs"/>
          <w:rtl/>
        </w:rPr>
        <w:t>ی</w:t>
      </w:r>
      <w:r w:rsidR="00877051">
        <w:rPr>
          <w:rFonts w:hint="eastAsia"/>
          <w:rtl/>
        </w:rPr>
        <w:t>د،</w:t>
      </w:r>
      <w:r w:rsidR="00877051">
        <w:rPr>
          <w:rtl/>
        </w:rPr>
        <w:t xml:space="preserve"> پ</w:t>
      </w:r>
      <w:r w:rsidR="00877051">
        <w:rPr>
          <w:rFonts w:hint="cs"/>
          <w:rtl/>
        </w:rPr>
        <w:t>ی</w:t>
      </w:r>
      <w:r w:rsidR="00877051">
        <w:rPr>
          <w:rFonts w:hint="eastAsia"/>
          <w:rtl/>
        </w:rPr>
        <w:t>ش‌فاکتور</w:t>
      </w:r>
      <w:r w:rsidR="00877051">
        <w:rPr>
          <w:rtl/>
        </w:rPr>
        <w:t xml:space="preserve"> و رس</w:t>
      </w:r>
      <w:r w:rsidR="00877051">
        <w:rPr>
          <w:rFonts w:hint="cs"/>
          <w:rtl/>
        </w:rPr>
        <w:t>ی</w:t>
      </w:r>
      <w:r w:rsidR="00877051">
        <w:rPr>
          <w:rFonts w:hint="eastAsia"/>
          <w:rtl/>
        </w:rPr>
        <w:t>د</w:t>
      </w:r>
      <w:r w:rsidR="00877051">
        <w:rPr>
          <w:rtl/>
        </w:rPr>
        <w:t xml:space="preserve"> انبار، با</w:t>
      </w:r>
      <w:r w:rsidR="00877051">
        <w:rPr>
          <w:rFonts w:hint="cs"/>
          <w:rtl/>
        </w:rPr>
        <w:t>ی</w:t>
      </w:r>
      <w:r w:rsidR="00877051">
        <w:rPr>
          <w:rFonts w:hint="eastAsia"/>
          <w:rtl/>
        </w:rPr>
        <w:t>د</w:t>
      </w:r>
      <w:r w:rsidR="00877051">
        <w:rPr>
          <w:rtl/>
        </w:rPr>
        <w:t xml:space="preserve"> فاکتور را در </w:t>
      </w:r>
      <w:r w:rsidR="005E5859">
        <w:rPr>
          <w:rFonts w:hint="cs"/>
          <w:rtl/>
        </w:rPr>
        <w:t>سامانه</w:t>
      </w:r>
      <w:r w:rsidR="00877051">
        <w:rPr>
          <w:rtl/>
        </w:rPr>
        <w:t xml:space="preserve"> ثبت نما</w:t>
      </w:r>
      <w:r w:rsidR="00877051">
        <w:rPr>
          <w:rFonts w:hint="cs"/>
          <w:rtl/>
        </w:rPr>
        <w:t>ی</w:t>
      </w:r>
      <w:r w:rsidR="00877051">
        <w:rPr>
          <w:rFonts w:hint="eastAsia"/>
          <w:rtl/>
        </w:rPr>
        <w:t>د</w:t>
      </w:r>
      <w:r w:rsidR="00877051">
        <w:rPr>
          <w:rtl/>
        </w:rPr>
        <w:t>. در صورت عدم تطب</w:t>
      </w:r>
      <w:r w:rsidR="00877051">
        <w:rPr>
          <w:rFonts w:hint="cs"/>
          <w:rtl/>
        </w:rPr>
        <w:t>ی</w:t>
      </w:r>
      <w:r w:rsidR="00877051">
        <w:rPr>
          <w:rFonts w:hint="eastAsia"/>
          <w:rtl/>
        </w:rPr>
        <w:t>ق</w:t>
      </w:r>
      <w:r w:rsidR="00877051">
        <w:rPr>
          <w:rtl/>
        </w:rPr>
        <w:t xml:space="preserve"> </w:t>
      </w:r>
      <w:r w:rsidR="00877051">
        <w:rPr>
          <w:rFonts w:hint="cs"/>
          <w:rtl/>
        </w:rPr>
        <w:t>ی</w:t>
      </w:r>
      <w:r w:rsidR="00877051">
        <w:rPr>
          <w:rFonts w:hint="eastAsia"/>
          <w:rtl/>
        </w:rPr>
        <w:t>ک</w:t>
      </w:r>
      <w:r w:rsidR="00877051">
        <w:rPr>
          <w:rFonts w:hint="cs"/>
          <w:rtl/>
        </w:rPr>
        <w:t>ی</w:t>
      </w:r>
      <w:r w:rsidR="00877051">
        <w:rPr>
          <w:rtl/>
        </w:rPr>
        <w:t xml:space="preserve"> از موارد مذکور، واحد تدارکات با</w:t>
      </w:r>
      <w:r w:rsidR="00877051">
        <w:rPr>
          <w:rFonts w:hint="cs"/>
          <w:rtl/>
        </w:rPr>
        <w:t>ی</w:t>
      </w:r>
      <w:r w:rsidR="00877051">
        <w:rPr>
          <w:rFonts w:hint="eastAsia"/>
          <w:rtl/>
        </w:rPr>
        <w:t>د</w:t>
      </w:r>
      <w:r w:rsidR="00877051">
        <w:rPr>
          <w:rtl/>
        </w:rPr>
        <w:t xml:space="preserve"> علت مغا</w:t>
      </w:r>
      <w:r w:rsidR="00877051">
        <w:rPr>
          <w:rFonts w:hint="cs"/>
          <w:rtl/>
        </w:rPr>
        <w:t>ی</w:t>
      </w:r>
      <w:r w:rsidR="00877051">
        <w:rPr>
          <w:rFonts w:hint="eastAsia"/>
          <w:rtl/>
        </w:rPr>
        <w:t>رت</w:t>
      </w:r>
      <w:r w:rsidR="00877051">
        <w:rPr>
          <w:rtl/>
        </w:rPr>
        <w:t xml:space="preserve"> را شناسا</w:t>
      </w:r>
      <w:r w:rsidR="00877051">
        <w:rPr>
          <w:rFonts w:hint="cs"/>
          <w:rtl/>
        </w:rPr>
        <w:t>یی</w:t>
      </w:r>
      <w:r w:rsidR="00877051">
        <w:rPr>
          <w:rtl/>
        </w:rPr>
        <w:t xml:space="preserve"> و </w:t>
      </w:r>
      <w:r w:rsidR="002F4642">
        <w:rPr>
          <w:rFonts w:hint="eastAsia"/>
          <w:rtl/>
        </w:rPr>
        <w:t>دراسرع‌وقت</w:t>
      </w:r>
      <w:r w:rsidR="00877051">
        <w:rPr>
          <w:rtl/>
        </w:rPr>
        <w:t xml:space="preserve"> نسبت به </w:t>
      </w:r>
      <w:r w:rsidR="002F4642">
        <w:rPr>
          <w:rtl/>
        </w:rPr>
        <w:t>برطرف‌کردن</w:t>
      </w:r>
      <w:r w:rsidR="00877051">
        <w:rPr>
          <w:rtl/>
        </w:rPr>
        <w:t xml:space="preserve"> آن اقدام نم</w:t>
      </w:r>
      <w:r w:rsidR="00877051">
        <w:rPr>
          <w:rFonts w:hint="eastAsia"/>
          <w:rtl/>
        </w:rPr>
        <w:t>ا</w:t>
      </w:r>
      <w:r w:rsidR="00877051">
        <w:rPr>
          <w:rFonts w:hint="cs"/>
          <w:rtl/>
        </w:rPr>
        <w:t>ی</w:t>
      </w:r>
      <w:r w:rsidR="00877051">
        <w:rPr>
          <w:rFonts w:hint="eastAsia"/>
          <w:rtl/>
        </w:rPr>
        <w:t>د</w:t>
      </w:r>
      <w:r w:rsidR="00877051">
        <w:rPr>
          <w:rtl/>
        </w:rPr>
        <w:t>.</w:t>
      </w:r>
      <w:r>
        <w:rPr>
          <w:rFonts w:hint="cs"/>
          <w:rtl/>
        </w:rPr>
        <w:t xml:space="preserve"> </w:t>
      </w:r>
      <w:r w:rsidR="00877051">
        <w:rPr>
          <w:rFonts w:hint="eastAsia"/>
          <w:rtl/>
        </w:rPr>
        <w:t>پس</w:t>
      </w:r>
      <w:r w:rsidR="00877051">
        <w:rPr>
          <w:rtl/>
        </w:rPr>
        <w:t xml:space="preserve"> از رس</w:t>
      </w:r>
      <w:r w:rsidR="00877051">
        <w:rPr>
          <w:rFonts w:hint="cs"/>
          <w:rtl/>
        </w:rPr>
        <w:t>ی</w:t>
      </w:r>
      <w:r w:rsidR="00877051">
        <w:rPr>
          <w:rFonts w:hint="eastAsia"/>
          <w:rtl/>
        </w:rPr>
        <w:t>د</w:t>
      </w:r>
      <w:r w:rsidR="00877051">
        <w:rPr>
          <w:rtl/>
        </w:rPr>
        <w:t xml:space="preserve"> کالا در انبار، واحد تدارکات با</w:t>
      </w:r>
      <w:r w:rsidR="00877051">
        <w:rPr>
          <w:rFonts w:hint="cs"/>
          <w:rtl/>
        </w:rPr>
        <w:t>ی</w:t>
      </w:r>
      <w:r w:rsidR="00877051">
        <w:rPr>
          <w:rFonts w:hint="eastAsia"/>
          <w:rtl/>
        </w:rPr>
        <w:t>د</w:t>
      </w:r>
      <w:r w:rsidR="00877051">
        <w:rPr>
          <w:rtl/>
        </w:rPr>
        <w:t xml:space="preserve"> کل</w:t>
      </w:r>
      <w:r w:rsidR="00877051">
        <w:rPr>
          <w:rFonts w:hint="cs"/>
          <w:rtl/>
        </w:rPr>
        <w:t>ی</w:t>
      </w:r>
      <w:r w:rsidR="00877051">
        <w:rPr>
          <w:rFonts w:hint="eastAsia"/>
          <w:rtl/>
        </w:rPr>
        <w:t>ه</w:t>
      </w:r>
      <w:r w:rsidR="00877051">
        <w:rPr>
          <w:rtl/>
        </w:rPr>
        <w:t xml:space="preserve"> مستندات پرونده خر</w:t>
      </w:r>
      <w:r w:rsidR="00877051">
        <w:rPr>
          <w:rFonts w:hint="cs"/>
          <w:rtl/>
        </w:rPr>
        <w:t>ی</w:t>
      </w:r>
      <w:r w:rsidR="00877051">
        <w:rPr>
          <w:rFonts w:hint="eastAsia"/>
          <w:rtl/>
        </w:rPr>
        <w:t>د</w:t>
      </w:r>
      <w:r w:rsidR="00877051">
        <w:rPr>
          <w:rtl/>
        </w:rPr>
        <w:t xml:space="preserve"> شامل درخواست خر</w:t>
      </w:r>
      <w:r w:rsidR="00877051">
        <w:rPr>
          <w:rFonts w:hint="cs"/>
          <w:rtl/>
        </w:rPr>
        <w:t>ی</w:t>
      </w:r>
      <w:r w:rsidR="00877051">
        <w:rPr>
          <w:rFonts w:hint="eastAsia"/>
          <w:rtl/>
        </w:rPr>
        <w:t>د،</w:t>
      </w:r>
      <w:r w:rsidR="00877051">
        <w:rPr>
          <w:rtl/>
        </w:rPr>
        <w:t xml:space="preserve"> استعلام ق</w:t>
      </w:r>
      <w:r w:rsidR="00877051">
        <w:rPr>
          <w:rFonts w:hint="cs"/>
          <w:rtl/>
        </w:rPr>
        <w:t>ی</w:t>
      </w:r>
      <w:r w:rsidR="00877051">
        <w:rPr>
          <w:rFonts w:hint="eastAsia"/>
          <w:rtl/>
        </w:rPr>
        <w:t>مت</w:t>
      </w:r>
      <w:r w:rsidR="00877051">
        <w:rPr>
          <w:rtl/>
        </w:rPr>
        <w:t xml:space="preserve"> (مطابق با آ</w:t>
      </w:r>
      <w:r w:rsidR="00877051">
        <w:rPr>
          <w:rFonts w:hint="cs"/>
          <w:rtl/>
        </w:rPr>
        <w:t>یی</w:t>
      </w:r>
      <w:r w:rsidR="00877051">
        <w:rPr>
          <w:rFonts w:hint="eastAsia"/>
          <w:rtl/>
        </w:rPr>
        <w:t>ن‌نامه</w:t>
      </w:r>
      <w:r w:rsidR="00877051">
        <w:rPr>
          <w:rtl/>
        </w:rPr>
        <w:t xml:space="preserve"> معاملات)، صورت‌جلسه کم</w:t>
      </w:r>
      <w:r w:rsidR="00877051">
        <w:rPr>
          <w:rFonts w:hint="cs"/>
          <w:rtl/>
        </w:rPr>
        <w:t>ی</w:t>
      </w:r>
      <w:r w:rsidR="00877051">
        <w:rPr>
          <w:rFonts w:hint="eastAsia"/>
          <w:rtl/>
        </w:rPr>
        <w:t>س</w:t>
      </w:r>
      <w:r w:rsidR="00877051">
        <w:rPr>
          <w:rFonts w:hint="cs"/>
          <w:rtl/>
        </w:rPr>
        <w:t>ی</w:t>
      </w:r>
      <w:r w:rsidR="00877051">
        <w:rPr>
          <w:rFonts w:hint="eastAsia"/>
          <w:rtl/>
        </w:rPr>
        <w:t>ون</w:t>
      </w:r>
      <w:r w:rsidR="00877051">
        <w:rPr>
          <w:rtl/>
        </w:rPr>
        <w:t xml:space="preserve"> معاملات (مطابق با آ</w:t>
      </w:r>
      <w:r w:rsidR="00877051">
        <w:rPr>
          <w:rFonts w:hint="cs"/>
          <w:rtl/>
        </w:rPr>
        <w:t>یی</w:t>
      </w:r>
      <w:r w:rsidR="00877051">
        <w:rPr>
          <w:rFonts w:hint="eastAsia"/>
          <w:rtl/>
        </w:rPr>
        <w:t>ن‌نامه</w:t>
      </w:r>
      <w:r w:rsidR="00877051">
        <w:rPr>
          <w:rtl/>
        </w:rPr>
        <w:t xml:space="preserve"> معاملات)، پ</w:t>
      </w:r>
      <w:r w:rsidR="00877051">
        <w:rPr>
          <w:rFonts w:hint="cs"/>
          <w:rtl/>
        </w:rPr>
        <w:t>ی</w:t>
      </w:r>
      <w:r w:rsidR="00877051">
        <w:rPr>
          <w:rFonts w:hint="eastAsia"/>
          <w:rtl/>
        </w:rPr>
        <w:t>ش‌فاکتور،</w:t>
      </w:r>
      <w:r w:rsidR="00877051">
        <w:rPr>
          <w:rtl/>
        </w:rPr>
        <w:t xml:space="preserve"> فاکتور، رس</w:t>
      </w:r>
      <w:r w:rsidR="00877051">
        <w:rPr>
          <w:rFonts w:hint="cs"/>
          <w:rtl/>
        </w:rPr>
        <w:t>ی</w:t>
      </w:r>
      <w:r w:rsidR="00877051">
        <w:rPr>
          <w:rFonts w:hint="eastAsia"/>
          <w:rtl/>
        </w:rPr>
        <w:t>د</w:t>
      </w:r>
      <w:r w:rsidR="00877051">
        <w:rPr>
          <w:rtl/>
        </w:rPr>
        <w:t xml:space="preserve"> س</w:t>
      </w:r>
      <w:r w:rsidR="00877051">
        <w:rPr>
          <w:rFonts w:hint="cs"/>
          <w:rtl/>
        </w:rPr>
        <w:t>ی</w:t>
      </w:r>
      <w:r w:rsidR="00877051">
        <w:rPr>
          <w:rFonts w:hint="eastAsia"/>
          <w:rtl/>
        </w:rPr>
        <w:t>ستم</w:t>
      </w:r>
      <w:r w:rsidR="00877051">
        <w:rPr>
          <w:rFonts w:hint="cs"/>
          <w:rtl/>
        </w:rPr>
        <w:t>ی</w:t>
      </w:r>
      <w:r w:rsidR="00877051">
        <w:rPr>
          <w:rtl/>
        </w:rPr>
        <w:t xml:space="preserve"> انبار، تأ</w:t>
      </w:r>
      <w:r w:rsidR="00877051">
        <w:rPr>
          <w:rFonts w:hint="cs"/>
          <w:rtl/>
        </w:rPr>
        <w:t>یی</w:t>
      </w:r>
      <w:r w:rsidR="00877051">
        <w:rPr>
          <w:rFonts w:hint="eastAsia"/>
          <w:rtl/>
        </w:rPr>
        <w:t>د</w:t>
      </w:r>
      <w:r w:rsidR="00877051">
        <w:rPr>
          <w:rFonts w:hint="cs"/>
          <w:rtl/>
        </w:rPr>
        <w:t>ی</w:t>
      </w:r>
      <w:r w:rsidR="00877051">
        <w:rPr>
          <w:rFonts w:hint="eastAsia"/>
          <w:rtl/>
        </w:rPr>
        <w:t>ه</w:t>
      </w:r>
      <w:r w:rsidR="00877051">
        <w:rPr>
          <w:rtl/>
        </w:rPr>
        <w:t xml:space="preserve"> تدارکات، گزارش تأ</w:t>
      </w:r>
      <w:r w:rsidR="00877051">
        <w:rPr>
          <w:rFonts w:hint="cs"/>
          <w:rtl/>
        </w:rPr>
        <w:t>یی</w:t>
      </w:r>
      <w:r w:rsidR="00877051">
        <w:rPr>
          <w:rFonts w:hint="eastAsia"/>
          <w:rtl/>
        </w:rPr>
        <w:t>د</w:t>
      </w:r>
      <w:r w:rsidR="00877051">
        <w:rPr>
          <w:rtl/>
        </w:rPr>
        <w:t xml:space="preserve"> کارکرد تأم</w:t>
      </w:r>
      <w:r w:rsidR="00877051">
        <w:rPr>
          <w:rFonts w:hint="cs"/>
          <w:rtl/>
        </w:rPr>
        <w:t>ی</w:t>
      </w:r>
      <w:r w:rsidR="00877051">
        <w:rPr>
          <w:rFonts w:hint="eastAsia"/>
          <w:rtl/>
        </w:rPr>
        <w:t>ن‌کننده</w:t>
      </w:r>
      <w:r w:rsidR="00877051">
        <w:rPr>
          <w:rtl/>
        </w:rPr>
        <w:t xml:space="preserve"> (در تأم</w:t>
      </w:r>
      <w:r w:rsidR="00877051">
        <w:rPr>
          <w:rFonts w:hint="cs"/>
          <w:rtl/>
        </w:rPr>
        <w:t>ی</w:t>
      </w:r>
      <w:r w:rsidR="00877051">
        <w:rPr>
          <w:rFonts w:hint="eastAsia"/>
          <w:rtl/>
        </w:rPr>
        <w:t>ن</w:t>
      </w:r>
      <w:r w:rsidR="00877051">
        <w:rPr>
          <w:rtl/>
        </w:rPr>
        <w:t xml:space="preserve"> خدمات)، درخواست پرداخت/پ</w:t>
      </w:r>
      <w:r w:rsidR="00877051">
        <w:rPr>
          <w:rFonts w:hint="cs"/>
          <w:rtl/>
        </w:rPr>
        <w:t>ی</w:t>
      </w:r>
      <w:r w:rsidR="00877051">
        <w:rPr>
          <w:rFonts w:hint="eastAsia"/>
          <w:rtl/>
        </w:rPr>
        <w:t>ش‌پرداخت،</w:t>
      </w:r>
      <w:r w:rsidR="00877051">
        <w:rPr>
          <w:rtl/>
        </w:rPr>
        <w:t xml:space="preserve"> گواه</w:t>
      </w:r>
      <w:r w:rsidR="00877051">
        <w:rPr>
          <w:rFonts w:hint="cs"/>
          <w:rtl/>
        </w:rPr>
        <w:t>ی</w:t>
      </w:r>
      <w:r w:rsidR="00877051">
        <w:rPr>
          <w:rtl/>
        </w:rPr>
        <w:t xml:space="preserve"> </w:t>
      </w:r>
      <w:r w:rsidR="001E4AE7">
        <w:rPr>
          <w:rtl/>
        </w:rPr>
        <w:t>ارزش‌افزوده</w:t>
      </w:r>
      <w:r w:rsidR="00877051">
        <w:rPr>
          <w:rtl/>
        </w:rPr>
        <w:t>، مدارک احراز هو</w:t>
      </w:r>
      <w:r w:rsidR="00877051">
        <w:rPr>
          <w:rFonts w:hint="cs"/>
          <w:rtl/>
        </w:rPr>
        <w:t>ی</w:t>
      </w:r>
      <w:r w:rsidR="00877051">
        <w:rPr>
          <w:rFonts w:hint="eastAsia"/>
          <w:rtl/>
        </w:rPr>
        <w:t>ت</w:t>
      </w:r>
      <w:r w:rsidR="00877051">
        <w:rPr>
          <w:rtl/>
        </w:rPr>
        <w:t xml:space="preserve"> فروشندگان (کارت مل</w:t>
      </w:r>
      <w:r w:rsidR="00877051">
        <w:rPr>
          <w:rFonts w:hint="cs"/>
          <w:rtl/>
        </w:rPr>
        <w:t>ی</w:t>
      </w:r>
      <w:r w:rsidR="00877051">
        <w:rPr>
          <w:rtl/>
        </w:rPr>
        <w:t xml:space="preserve"> جهت تأم</w:t>
      </w:r>
      <w:r w:rsidR="00877051">
        <w:rPr>
          <w:rFonts w:hint="cs"/>
          <w:rtl/>
        </w:rPr>
        <w:t>ی</w:t>
      </w:r>
      <w:r w:rsidR="00877051">
        <w:rPr>
          <w:rFonts w:hint="eastAsia"/>
          <w:rtl/>
        </w:rPr>
        <w:t>ن‌کنندگان</w:t>
      </w:r>
      <w:r w:rsidR="00877051">
        <w:rPr>
          <w:rtl/>
        </w:rPr>
        <w:t xml:space="preserve"> حق</w:t>
      </w:r>
      <w:r w:rsidR="00877051">
        <w:rPr>
          <w:rFonts w:hint="cs"/>
          <w:rtl/>
        </w:rPr>
        <w:t>ی</w:t>
      </w:r>
      <w:r w:rsidR="00877051">
        <w:rPr>
          <w:rFonts w:hint="eastAsia"/>
          <w:rtl/>
        </w:rPr>
        <w:t>ق</w:t>
      </w:r>
      <w:r w:rsidR="00877051">
        <w:rPr>
          <w:rFonts w:hint="cs"/>
          <w:rtl/>
        </w:rPr>
        <w:t>ی</w:t>
      </w:r>
      <w:r w:rsidR="00877051">
        <w:rPr>
          <w:rtl/>
        </w:rPr>
        <w:t xml:space="preserve"> </w:t>
      </w:r>
      <w:r w:rsidR="00877051">
        <w:rPr>
          <w:rFonts w:hint="cs"/>
          <w:rtl/>
        </w:rPr>
        <w:t>ی</w:t>
      </w:r>
      <w:r w:rsidR="00877051">
        <w:rPr>
          <w:rFonts w:hint="eastAsia"/>
          <w:rtl/>
        </w:rPr>
        <w:t>ا</w:t>
      </w:r>
      <w:r w:rsidR="00877051">
        <w:rPr>
          <w:rtl/>
        </w:rPr>
        <w:t xml:space="preserve"> آگه</w:t>
      </w:r>
      <w:r w:rsidR="00877051">
        <w:rPr>
          <w:rFonts w:hint="cs"/>
          <w:rtl/>
        </w:rPr>
        <w:t>ی</w:t>
      </w:r>
      <w:r w:rsidR="00877051">
        <w:rPr>
          <w:rtl/>
        </w:rPr>
        <w:t xml:space="preserve"> روزنامه رسم</w:t>
      </w:r>
      <w:r w:rsidR="00877051">
        <w:rPr>
          <w:rFonts w:hint="cs"/>
          <w:rtl/>
        </w:rPr>
        <w:t>ی</w:t>
      </w:r>
      <w:r w:rsidR="00877051">
        <w:rPr>
          <w:rtl/>
        </w:rPr>
        <w:t xml:space="preserve"> تأس</w:t>
      </w:r>
      <w:r w:rsidR="00877051">
        <w:rPr>
          <w:rFonts w:hint="cs"/>
          <w:rtl/>
        </w:rPr>
        <w:t>ی</w:t>
      </w:r>
      <w:r w:rsidR="00877051">
        <w:rPr>
          <w:rFonts w:hint="eastAsia"/>
          <w:rtl/>
        </w:rPr>
        <w:t>س</w:t>
      </w:r>
      <w:r w:rsidR="00877051">
        <w:rPr>
          <w:rtl/>
        </w:rPr>
        <w:t xml:space="preserve"> و آخر</w:t>
      </w:r>
      <w:r w:rsidR="00877051">
        <w:rPr>
          <w:rFonts w:hint="cs"/>
          <w:rtl/>
        </w:rPr>
        <w:t>ی</w:t>
      </w:r>
      <w:r w:rsidR="00877051">
        <w:rPr>
          <w:rFonts w:hint="eastAsia"/>
          <w:rtl/>
        </w:rPr>
        <w:t>ن</w:t>
      </w:r>
      <w:r w:rsidR="00877051">
        <w:rPr>
          <w:rtl/>
        </w:rPr>
        <w:t xml:space="preserve"> صاحبان امضا</w:t>
      </w:r>
      <w:r w:rsidR="00877051">
        <w:rPr>
          <w:rFonts w:hint="cs"/>
          <w:rtl/>
        </w:rPr>
        <w:t>ی</w:t>
      </w:r>
      <w:r w:rsidR="00877051">
        <w:rPr>
          <w:rtl/>
        </w:rPr>
        <w:t xml:space="preserve"> مجاز و کد اقتصاد</w:t>
      </w:r>
      <w:r w:rsidR="00877051">
        <w:rPr>
          <w:rFonts w:hint="cs"/>
          <w:rtl/>
        </w:rPr>
        <w:t>ی</w:t>
      </w:r>
      <w:r w:rsidR="00877051">
        <w:rPr>
          <w:rtl/>
        </w:rPr>
        <w:t xml:space="preserve"> جهت تأم</w:t>
      </w:r>
      <w:r w:rsidR="00877051">
        <w:rPr>
          <w:rFonts w:hint="cs"/>
          <w:rtl/>
        </w:rPr>
        <w:t>ی</w:t>
      </w:r>
      <w:r w:rsidR="00877051">
        <w:rPr>
          <w:rFonts w:hint="eastAsia"/>
          <w:rtl/>
        </w:rPr>
        <w:t>ن‌کنندگان</w:t>
      </w:r>
      <w:r w:rsidR="00877051">
        <w:rPr>
          <w:rtl/>
        </w:rPr>
        <w:t xml:space="preserve"> حقوق</w:t>
      </w:r>
      <w:r w:rsidR="00877051">
        <w:rPr>
          <w:rFonts w:hint="cs"/>
          <w:rtl/>
        </w:rPr>
        <w:t>ی</w:t>
      </w:r>
      <w:r w:rsidR="00877051">
        <w:rPr>
          <w:rtl/>
        </w:rPr>
        <w:t xml:space="preserve">) </w:t>
      </w:r>
      <w:r w:rsidR="00877051">
        <w:rPr>
          <w:rFonts w:hint="eastAsia"/>
          <w:rtl/>
        </w:rPr>
        <w:t>را</w:t>
      </w:r>
      <w:r w:rsidR="00877051">
        <w:rPr>
          <w:rtl/>
        </w:rPr>
        <w:t xml:space="preserve"> به واحد مال</w:t>
      </w:r>
      <w:r w:rsidR="00877051">
        <w:rPr>
          <w:rFonts w:hint="cs"/>
          <w:rtl/>
        </w:rPr>
        <w:t>ی</w:t>
      </w:r>
      <w:r w:rsidR="00877051">
        <w:rPr>
          <w:rtl/>
        </w:rPr>
        <w:t xml:space="preserve"> ارائه نما</w:t>
      </w:r>
      <w:r w:rsidR="00877051">
        <w:rPr>
          <w:rFonts w:hint="cs"/>
          <w:rtl/>
        </w:rPr>
        <w:t>ی</w:t>
      </w:r>
      <w:r w:rsidR="00877051">
        <w:rPr>
          <w:rFonts w:hint="eastAsia"/>
          <w:rtl/>
        </w:rPr>
        <w:t>د</w:t>
      </w:r>
      <w:r w:rsidR="00877051">
        <w:rPr>
          <w:rtl/>
        </w:rPr>
        <w:t>. تا زمان</w:t>
      </w:r>
      <w:r w:rsidR="00877051">
        <w:rPr>
          <w:rFonts w:hint="cs"/>
          <w:rtl/>
        </w:rPr>
        <w:t>ی</w:t>
      </w:r>
      <w:r w:rsidR="00877051">
        <w:rPr>
          <w:rtl/>
        </w:rPr>
        <w:t xml:space="preserve"> که کل</w:t>
      </w:r>
      <w:r w:rsidR="00877051">
        <w:rPr>
          <w:rFonts w:hint="cs"/>
          <w:rtl/>
        </w:rPr>
        <w:t>ی</w:t>
      </w:r>
      <w:r w:rsidR="00877051">
        <w:rPr>
          <w:rFonts w:hint="eastAsia"/>
          <w:rtl/>
        </w:rPr>
        <w:t>ه</w:t>
      </w:r>
      <w:r w:rsidR="00877051">
        <w:rPr>
          <w:rtl/>
        </w:rPr>
        <w:t xml:space="preserve"> مدارک موردن</w:t>
      </w:r>
      <w:r w:rsidR="00877051">
        <w:rPr>
          <w:rFonts w:hint="cs"/>
          <w:rtl/>
        </w:rPr>
        <w:t>ی</w:t>
      </w:r>
      <w:r w:rsidR="00877051">
        <w:rPr>
          <w:rFonts w:hint="eastAsia"/>
          <w:rtl/>
        </w:rPr>
        <w:t>از</w:t>
      </w:r>
      <w:r w:rsidR="00877051">
        <w:rPr>
          <w:rtl/>
        </w:rPr>
        <w:t xml:space="preserve"> تکم</w:t>
      </w:r>
      <w:r w:rsidR="00877051">
        <w:rPr>
          <w:rFonts w:hint="cs"/>
          <w:rtl/>
        </w:rPr>
        <w:t>ی</w:t>
      </w:r>
      <w:r w:rsidR="00877051">
        <w:rPr>
          <w:rFonts w:hint="eastAsia"/>
          <w:rtl/>
        </w:rPr>
        <w:t>ل</w:t>
      </w:r>
      <w:r w:rsidR="00877051">
        <w:rPr>
          <w:rtl/>
        </w:rPr>
        <w:t xml:space="preserve"> نشود، واحد مال</w:t>
      </w:r>
      <w:r w:rsidR="00877051">
        <w:rPr>
          <w:rFonts w:hint="cs"/>
          <w:rtl/>
        </w:rPr>
        <w:t>ی</w:t>
      </w:r>
      <w:r w:rsidR="00877051">
        <w:rPr>
          <w:rtl/>
        </w:rPr>
        <w:t xml:space="preserve"> مجاز به پرداخت فاکتور تأم</w:t>
      </w:r>
      <w:r w:rsidR="00877051">
        <w:rPr>
          <w:rFonts w:hint="cs"/>
          <w:rtl/>
        </w:rPr>
        <w:t>ی</w:t>
      </w:r>
      <w:r w:rsidR="00877051">
        <w:rPr>
          <w:rFonts w:hint="eastAsia"/>
          <w:rtl/>
        </w:rPr>
        <w:t>ن‌کننده</w:t>
      </w:r>
      <w:r w:rsidR="00877051">
        <w:rPr>
          <w:rtl/>
        </w:rPr>
        <w:t xml:space="preserve"> نم</w:t>
      </w:r>
      <w:r w:rsidR="00877051">
        <w:rPr>
          <w:rFonts w:hint="cs"/>
          <w:rtl/>
        </w:rPr>
        <w:t>ی‌</w:t>
      </w:r>
      <w:r w:rsidR="00877051">
        <w:rPr>
          <w:rFonts w:hint="eastAsia"/>
          <w:rtl/>
        </w:rPr>
        <w:t>باشد</w:t>
      </w:r>
      <w:r w:rsidR="00877051">
        <w:rPr>
          <w:rtl/>
        </w:rPr>
        <w:t>.</w:t>
      </w:r>
      <w:r>
        <w:rPr>
          <w:rFonts w:hint="cs"/>
          <w:rtl/>
        </w:rPr>
        <w:t xml:space="preserve"> </w:t>
      </w:r>
      <w:r w:rsidR="00877051">
        <w:rPr>
          <w:rFonts w:hint="eastAsia"/>
          <w:rtl/>
        </w:rPr>
        <w:t>واحد</w:t>
      </w:r>
      <w:r w:rsidR="00877051">
        <w:rPr>
          <w:rtl/>
        </w:rPr>
        <w:t xml:space="preserve"> مال</w:t>
      </w:r>
      <w:r w:rsidR="00877051">
        <w:rPr>
          <w:rFonts w:hint="cs"/>
          <w:rtl/>
        </w:rPr>
        <w:t>ی</w:t>
      </w:r>
      <w:r w:rsidR="00877051">
        <w:rPr>
          <w:rtl/>
        </w:rPr>
        <w:t xml:space="preserve"> با</w:t>
      </w:r>
      <w:r w:rsidR="00877051">
        <w:rPr>
          <w:rFonts w:hint="cs"/>
          <w:rtl/>
        </w:rPr>
        <w:t>ی</w:t>
      </w:r>
      <w:r w:rsidR="00877051">
        <w:rPr>
          <w:rFonts w:hint="eastAsia"/>
          <w:rtl/>
        </w:rPr>
        <w:t>د</w:t>
      </w:r>
      <w:r w:rsidR="00877051">
        <w:rPr>
          <w:rtl/>
        </w:rPr>
        <w:t xml:space="preserve"> </w:t>
      </w:r>
      <w:r w:rsidR="00CC6FC6">
        <w:rPr>
          <w:rtl/>
        </w:rPr>
        <w:t>به‌ازای</w:t>
      </w:r>
      <w:r w:rsidR="00877051">
        <w:rPr>
          <w:rtl/>
        </w:rPr>
        <w:t xml:space="preserve"> هر فاکتور، تطب</w:t>
      </w:r>
      <w:r w:rsidR="00877051">
        <w:rPr>
          <w:rFonts w:hint="cs"/>
          <w:rtl/>
        </w:rPr>
        <w:t>ی</w:t>
      </w:r>
      <w:r w:rsidR="00877051">
        <w:rPr>
          <w:rFonts w:hint="eastAsia"/>
          <w:rtl/>
        </w:rPr>
        <w:t>ق‌ها</w:t>
      </w:r>
      <w:r w:rsidR="00877051">
        <w:rPr>
          <w:rFonts w:hint="cs"/>
          <w:rtl/>
        </w:rPr>
        <w:t>ی</w:t>
      </w:r>
      <w:r w:rsidR="00877051">
        <w:rPr>
          <w:rtl/>
        </w:rPr>
        <w:t xml:space="preserve"> چهارگانه (سفارش خر</w:t>
      </w:r>
      <w:r w:rsidR="00877051">
        <w:rPr>
          <w:rFonts w:hint="cs"/>
          <w:rtl/>
        </w:rPr>
        <w:t>ی</w:t>
      </w:r>
      <w:r w:rsidR="00877051">
        <w:rPr>
          <w:rFonts w:hint="eastAsia"/>
          <w:rtl/>
        </w:rPr>
        <w:t>د،</w:t>
      </w:r>
      <w:r w:rsidR="00877051">
        <w:rPr>
          <w:rtl/>
        </w:rPr>
        <w:t xml:space="preserve"> پ</w:t>
      </w:r>
      <w:r w:rsidR="00877051">
        <w:rPr>
          <w:rFonts w:hint="cs"/>
          <w:rtl/>
        </w:rPr>
        <w:t>ی</w:t>
      </w:r>
      <w:r w:rsidR="00877051">
        <w:rPr>
          <w:rFonts w:hint="eastAsia"/>
          <w:rtl/>
        </w:rPr>
        <w:t>ش‌فاکتور،</w:t>
      </w:r>
      <w:r w:rsidR="00877051">
        <w:rPr>
          <w:rtl/>
        </w:rPr>
        <w:t xml:space="preserve"> رس</w:t>
      </w:r>
      <w:r w:rsidR="00877051">
        <w:rPr>
          <w:rFonts w:hint="cs"/>
          <w:rtl/>
        </w:rPr>
        <w:t>ی</w:t>
      </w:r>
      <w:r w:rsidR="00877051">
        <w:rPr>
          <w:rFonts w:hint="eastAsia"/>
          <w:rtl/>
        </w:rPr>
        <w:t>د</w:t>
      </w:r>
      <w:r w:rsidR="00877051">
        <w:rPr>
          <w:rtl/>
        </w:rPr>
        <w:t xml:space="preserve"> انبار و فاکتور) را بررس</w:t>
      </w:r>
      <w:r w:rsidR="00877051">
        <w:rPr>
          <w:rFonts w:hint="cs"/>
          <w:rtl/>
        </w:rPr>
        <w:t>ی</w:t>
      </w:r>
      <w:r w:rsidR="00877051">
        <w:rPr>
          <w:rtl/>
        </w:rPr>
        <w:t xml:space="preserve"> نما</w:t>
      </w:r>
      <w:r w:rsidR="00877051">
        <w:rPr>
          <w:rFonts w:hint="cs"/>
          <w:rtl/>
        </w:rPr>
        <w:t>ی</w:t>
      </w:r>
      <w:r w:rsidR="00877051">
        <w:rPr>
          <w:rFonts w:hint="eastAsia"/>
          <w:rtl/>
        </w:rPr>
        <w:t>د</w:t>
      </w:r>
      <w:r w:rsidR="00877051">
        <w:rPr>
          <w:rtl/>
        </w:rPr>
        <w:t xml:space="preserve"> و در صورت وجود هرگونه مغا</w:t>
      </w:r>
      <w:r w:rsidR="00877051">
        <w:rPr>
          <w:rFonts w:hint="cs"/>
          <w:rtl/>
        </w:rPr>
        <w:t>ی</w:t>
      </w:r>
      <w:r w:rsidR="00877051">
        <w:rPr>
          <w:rFonts w:hint="eastAsia"/>
          <w:rtl/>
        </w:rPr>
        <w:t>رت،</w:t>
      </w:r>
      <w:r w:rsidR="00877051">
        <w:rPr>
          <w:rtl/>
        </w:rPr>
        <w:t xml:space="preserve"> موضوع را جهت پ</w:t>
      </w:r>
      <w:r w:rsidR="00877051">
        <w:rPr>
          <w:rFonts w:hint="cs"/>
          <w:rtl/>
        </w:rPr>
        <w:t>ی</w:t>
      </w:r>
      <w:r w:rsidR="00877051">
        <w:rPr>
          <w:rFonts w:hint="eastAsia"/>
          <w:rtl/>
        </w:rPr>
        <w:t>گ</w:t>
      </w:r>
      <w:r w:rsidR="00877051">
        <w:rPr>
          <w:rFonts w:hint="cs"/>
          <w:rtl/>
        </w:rPr>
        <w:t>ی</w:t>
      </w:r>
      <w:r w:rsidR="00877051">
        <w:rPr>
          <w:rFonts w:hint="eastAsia"/>
          <w:rtl/>
        </w:rPr>
        <w:t>ر</w:t>
      </w:r>
      <w:r w:rsidR="00877051">
        <w:rPr>
          <w:rFonts w:hint="cs"/>
          <w:rtl/>
        </w:rPr>
        <w:t>ی</w:t>
      </w:r>
      <w:r w:rsidR="00877051">
        <w:rPr>
          <w:rtl/>
        </w:rPr>
        <w:t xml:space="preserve"> به واحد تدارکات ارجاع دهد.</w:t>
      </w:r>
      <w:r>
        <w:rPr>
          <w:rFonts w:hint="cs"/>
          <w:rtl/>
        </w:rPr>
        <w:t xml:space="preserve"> </w:t>
      </w:r>
      <w:r w:rsidR="00CC6FC6">
        <w:rPr>
          <w:rFonts w:hint="eastAsia"/>
          <w:rtl/>
        </w:rPr>
        <w:t>درصورتی‌که</w:t>
      </w:r>
      <w:r w:rsidR="00877051">
        <w:rPr>
          <w:rtl/>
        </w:rPr>
        <w:t xml:space="preserve"> تسو</w:t>
      </w:r>
      <w:r w:rsidR="00877051">
        <w:rPr>
          <w:rFonts w:hint="cs"/>
          <w:rtl/>
        </w:rPr>
        <w:t>ی</w:t>
      </w:r>
      <w:r w:rsidR="00877051">
        <w:rPr>
          <w:rFonts w:hint="eastAsia"/>
          <w:rtl/>
        </w:rPr>
        <w:t>ه</w:t>
      </w:r>
      <w:r w:rsidR="00877051">
        <w:rPr>
          <w:rtl/>
        </w:rPr>
        <w:t xml:space="preserve"> فاکتور تأم</w:t>
      </w:r>
      <w:r w:rsidR="00877051">
        <w:rPr>
          <w:rFonts w:hint="cs"/>
          <w:rtl/>
        </w:rPr>
        <w:t>ی</w:t>
      </w:r>
      <w:r w:rsidR="00877051">
        <w:rPr>
          <w:rFonts w:hint="eastAsia"/>
          <w:rtl/>
        </w:rPr>
        <w:t>ن‌کننده</w:t>
      </w:r>
      <w:r w:rsidR="00877051">
        <w:rPr>
          <w:rtl/>
        </w:rPr>
        <w:t xml:space="preserve"> هنوز باق</w:t>
      </w:r>
      <w:r w:rsidR="00877051">
        <w:rPr>
          <w:rFonts w:hint="cs"/>
          <w:rtl/>
        </w:rPr>
        <w:t>ی</w:t>
      </w:r>
      <w:r w:rsidR="00877051">
        <w:rPr>
          <w:rFonts w:hint="eastAsia"/>
          <w:rtl/>
        </w:rPr>
        <w:t>مانده</w:t>
      </w:r>
      <w:r w:rsidR="00877051">
        <w:rPr>
          <w:rtl/>
        </w:rPr>
        <w:t xml:space="preserve"> داشته باشد</w:t>
      </w:r>
      <w:r>
        <w:rPr>
          <w:rFonts w:hint="cs"/>
          <w:rtl/>
        </w:rPr>
        <w:t xml:space="preserve"> (پس از پیش</w:t>
      </w:r>
      <w:r>
        <w:rPr>
          <w:rFonts w:hint="eastAsia"/>
          <w:rtl/>
        </w:rPr>
        <w:t>‌</w:t>
      </w:r>
      <w:r>
        <w:rPr>
          <w:rFonts w:hint="cs"/>
          <w:rtl/>
        </w:rPr>
        <w:t>پرداخت)</w:t>
      </w:r>
      <w:r w:rsidR="00877051">
        <w:rPr>
          <w:rtl/>
        </w:rPr>
        <w:t xml:space="preserve">، واحد تدارکات </w:t>
      </w:r>
      <w:r w:rsidR="00877051">
        <w:rPr>
          <w:rtl/>
        </w:rPr>
        <w:lastRenderedPageBreak/>
        <w:t>با</w:t>
      </w:r>
      <w:r w:rsidR="00877051">
        <w:rPr>
          <w:rFonts w:hint="cs"/>
          <w:rtl/>
        </w:rPr>
        <w:t>ی</w:t>
      </w:r>
      <w:r w:rsidR="00877051">
        <w:rPr>
          <w:rFonts w:hint="eastAsia"/>
          <w:rtl/>
        </w:rPr>
        <w:t>د</w:t>
      </w:r>
      <w:r w:rsidR="00877051">
        <w:rPr>
          <w:rtl/>
        </w:rPr>
        <w:t xml:space="preserve"> طبق توافقات ف</w:t>
      </w:r>
      <w:r w:rsidR="00877051">
        <w:rPr>
          <w:rFonts w:hint="cs"/>
          <w:rtl/>
        </w:rPr>
        <w:t>ی‌</w:t>
      </w:r>
      <w:r w:rsidR="00877051">
        <w:rPr>
          <w:rFonts w:hint="eastAsia"/>
          <w:rtl/>
        </w:rPr>
        <w:t>ماب</w:t>
      </w:r>
      <w:r w:rsidR="00877051">
        <w:rPr>
          <w:rFonts w:hint="cs"/>
          <w:rtl/>
        </w:rPr>
        <w:t>ی</w:t>
      </w:r>
      <w:r w:rsidR="00877051">
        <w:rPr>
          <w:rFonts w:hint="eastAsia"/>
          <w:rtl/>
        </w:rPr>
        <w:t>ن</w:t>
      </w:r>
      <w:r w:rsidR="00877051">
        <w:rPr>
          <w:rtl/>
        </w:rPr>
        <w:t xml:space="preserve"> با تأم</w:t>
      </w:r>
      <w:r w:rsidR="00877051">
        <w:rPr>
          <w:rFonts w:hint="cs"/>
          <w:rtl/>
        </w:rPr>
        <w:t>ی</w:t>
      </w:r>
      <w:r w:rsidR="00877051">
        <w:rPr>
          <w:rFonts w:hint="eastAsia"/>
          <w:rtl/>
        </w:rPr>
        <w:t>ن‌کننده،</w:t>
      </w:r>
      <w:r w:rsidR="00877051">
        <w:rPr>
          <w:rtl/>
        </w:rPr>
        <w:t xml:space="preserve"> اقدام به صدور درخواست پرداخت برا</w:t>
      </w:r>
      <w:r w:rsidR="00877051">
        <w:rPr>
          <w:rFonts w:hint="cs"/>
          <w:rtl/>
        </w:rPr>
        <w:t>ی</w:t>
      </w:r>
      <w:r w:rsidR="00877051">
        <w:rPr>
          <w:rtl/>
        </w:rPr>
        <w:t xml:space="preserve"> مطالبات تأم</w:t>
      </w:r>
      <w:r w:rsidR="00877051">
        <w:rPr>
          <w:rFonts w:hint="cs"/>
          <w:rtl/>
        </w:rPr>
        <w:t>ی</w:t>
      </w:r>
      <w:r w:rsidR="00877051">
        <w:rPr>
          <w:rFonts w:hint="eastAsia"/>
          <w:rtl/>
        </w:rPr>
        <w:t>ن‌کننده</w:t>
      </w:r>
      <w:r w:rsidR="00877051">
        <w:rPr>
          <w:rtl/>
        </w:rPr>
        <w:t xml:space="preserve"> نما</w:t>
      </w:r>
      <w:r w:rsidR="00877051">
        <w:rPr>
          <w:rFonts w:hint="cs"/>
          <w:rtl/>
        </w:rPr>
        <w:t>ی</w:t>
      </w:r>
      <w:r w:rsidR="00877051">
        <w:rPr>
          <w:rFonts w:hint="eastAsia"/>
          <w:rtl/>
        </w:rPr>
        <w:t>د</w:t>
      </w:r>
      <w:r w:rsidR="00877051">
        <w:rPr>
          <w:rtl/>
        </w:rPr>
        <w:t>.</w:t>
      </w:r>
    </w:p>
    <w:p w14:paraId="73388E08" w14:textId="610CF46A" w:rsidR="00F40E5D" w:rsidRDefault="00E16CC1" w:rsidP="00002092">
      <w:pPr>
        <w:pStyle w:val="a"/>
      </w:pPr>
      <w:r w:rsidRPr="00664A1E">
        <w:rPr>
          <w:rFonts w:hint="cs"/>
          <w:b/>
          <w:bCs/>
          <w:rtl/>
        </w:rPr>
        <w:t>ارزیابی عملکرد تأمین</w:t>
      </w:r>
      <w:r w:rsidRPr="00664A1E">
        <w:rPr>
          <w:rFonts w:hint="eastAsia"/>
          <w:b/>
          <w:bCs/>
          <w:rtl/>
        </w:rPr>
        <w:t>‌</w:t>
      </w:r>
      <w:r w:rsidRPr="00664A1E">
        <w:rPr>
          <w:rFonts w:hint="cs"/>
          <w:b/>
          <w:bCs/>
          <w:rtl/>
        </w:rPr>
        <w:t>کنندگان:</w:t>
      </w:r>
      <w:r>
        <w:rPr>
          <w:rFonts w:hint="cs"/>
          <w:rtl/>
        </w:rPr>
        <w:t xml:space="preserve"> </w:t>
      </w:r>
      <w:r w:rsidR="002D028F">
        <w:rPr>
          <w:rFonts w:hint="cs"/>
          <w:rtl/>
        </w:rPr>
        <w:t xml:space="preserve">واحد ارزیابی </w:t>
      </w:r>
      <w:r w:rsidR="002F4642">
        <w:rPr>
          <w:rFonts w:hint="eastAsia"/>
          <w:rtl/>
        </w:rPr>
        <w:t>عملکرد</w:t>
      </w:r>
      <w:r w:rsidR="002D028F">
        <w:rPr>
          <w:rFonts w:hint="cs"/>
          <w:rtl/>
        </w:rPr>
        <w:t xml:space="preserve"> شرکت </w:t>
      </w:r>
      <w:r w:rsidR="00CC6FC6">
        <w:rPr>
          <w:rFonts w:hint="cs"/>
          <w:rtl/>
        </w:rPr>
        <w:t>به‌صورت</w:t>
      </w:r>
      <w:r w:rsidR="002D028F">
        <w:rPr>
          <w:rFonts w:hint="cs"/>
          <w:rtl/>
        </w:rPr>
        <w:t xml:space="preserve"> ماهانه اطلاعات مربوط به عملکرد تأمین</w:t>
      </w:r>
      <w:r w:rsidR="002D028F">
        <w:rPr>
          <w:rFonts w:hint="eastAsia"/>
          <w:rtl/>
        </w:rPr>
        <w:t>‌</w:t>
      </w:r>
      <w:r w:rsidR="002D028F">
        <w:rPr>
          <w:rFonts w:hint="cs"/>
          <w:rtl/>
        </w:rPr>
        <w:t>کنندگان را از واحدهای مختلف شرکت (نظیر کنترل کیفیت</w:t>
      </w:r>
      <w:r w:rsidR="00CF0206">
        <w:rPr>
          <w:rFonts w:hint="cs"/>
          <w:rtl/>
        </w:rPr>
        <w:t>،</w:t>
      </w:r>
      <w:r w:rsidR="002D028F">
        <w:rPr>
          <w:rFonts w:hint="cs"/>
          <w:rtl/>
        </w:rPr>
        <w:t xml:space="preserve"> تدارکات</w:t>
      </w:r>
      <w:r w:rsidR="00CF0206">
        <w:rPr>
          <w:rFonts w:hint="cs"/>
          <w:rtl/>
        </w:rPr>
        <w:t xml:space="preserve"> و</w:t>
      </w:r>
      <w:r w:rsidR="002D028F">
        <w:rPr>
          <w:rFonts w:hint="cs"/>
          <w:rtl/>
        </w:rPr>
        <w:t xml:space="preserve"> درخواست</w:t>
      </w:r>
      <w:r w:rsidR="002D028F">
        <w:rPr>
          <w:rFonts w:hint="eastAsia"/>
          <w:rtl/>
        </w:rPr>
        <w:t>‌</w:t>
      </w:r>
      <w:r w:rsidR="002D028F">
        <w:rPr>
          <w:rFonts w:hint="cs"/>
          <w:rtl/>
        </w:rPr>
        <w:t>دهندگان خرید) اخذ کرده و شاخص</w:t>
      </w:r>
      <w:r w:rsidR="002D028F">
        <w:rPr>
          <w:rFonts w:hint="eastAsia"/>
          <w:rtl/>
        </w:rPr>
        <w:t>‌</w:t>
      </w:r>
      <w:r w:rsidR="002D028F">
        <w:rPr>
          <w:rFonts w:hint="cs"/>
          <w:rtl/>
        </w:rPr>
        <w:t>های عملکرد تأمین</w:t>
      </w:r>
      <w:r w:rsidR="002D028F">
        <w:rPr>
          <w:rFonts w:hint="eastAsia"/>
          <w:rtl/>
        </w:rPr>
        <w:t>‌</w:t>
      </w:r>
      <w:r w:rsidR="002D028F">
        <w:rPr>
          <w:rFonts w:hint="cs"/>
          <w:rtl/>
        </w:rPr>
        <w:t>کنندگان را محاسبه می</w:t>
      </w:r>
      <w:r w:rsidR="002D028F">
        <w:rPr>
          <w:rFonts w:hint="eastAsia"/>
          <w:rtl/>
        </w:rPr>
        <w:t>‌</w:t>
      </w:r>
      <w:r w:rsidR="002D028F">
        <w:rPr>
          <w:rFonts w:hint="cs"/>
          <w:rtl/>
        </w:rPr>
        <w:t xml:space="preserve">کند. نتایج این ارزیابی </w:t>
      </w:r>
      <w:r w:rsidR="00CC6FC6">
        <w:rPr>
          <w:rFonts w:hint="cs"/>
          <w:rtl/>
        </w:rPr>
        <w:t>به‌صورت</w:t>
      </w:r>
      <w:r w:rsidR="002D028F">
        <w:rPr>
          <w:rFonts w:hint="cs"/>
          <w:rtl/>
        </w:rPr>
        <w:t xml:space="preserve"> دوره</w:t>
      </w:r>
      <w:r w:rsidR="002D028F">
        <w:rPr>
          <w:rFonts w:hint="eastAsia"/>
          <w:rtl/>
        </w:rPr>
        <w:t>‌</w:t>
      </w:r>
      <w:r w:rsidR="002D028F">
        <w:rPr>
          <w:rFonts w:hint="cs"/>
          <w:rtl/>
        </w:rPr>
        <w:t xml:space="preserve">ای توسط کمیسیون خرید بررسی شود و </w:t>
      </w:r>
      <w:r w:rsidR="002F4642">
        <w:rPr>
          <w:rFonts w:hint="eastAsia"/>
          <w:rtl/>
        </w:rPr>
        <w:t>باتوجه‌به</w:t>
      </w:r>
      <w:r w:rsidR="002E2E46">
        <w:rPr>
          <w:rFonts w:hint="cs"/>
          <w:rtl/>
        </w:rPr>
        <w:t xml:space="preserve"> عملکرد هر تأمین</w:t>
      </w:r>
      <w:r w:rsidR="002E2E46">
        <w:rPr>
          <w:rFonts w:hint="eastAsia"/>
          <w:rtl/>
        </w:rPr>
        <w:t>‌</w:t>
      </w:r>
      <w:r w:rsidR="002E2E46">
        <w:rPr>
          <w:rFonts w:hint="cs"/>
          <w:rtl/>
        </w:rPr>
        <w:t xml:space="preserve">کننده، </w:t>
      </w:r>
      <w:r w:rsidR="002D028F">
        <w:rPr>
          <w:rFonts w:hint="cs"/>
          <w:rtl/>
        </w:rPr>
        <w:t>در صورت لزوم</w:t>
      </w:r>
      <w:r w:rsidR="002E2E46">
        <w:rPr>
          <w:rFonts w:hint="cs"/>
          <w:rtl/>
        </w:rPr>
        <w:t xml:space="preserve"> </w:t>
      </w:r>
      <w:r w:rsidR="002D028F">
        <w:rPr>
          <w:rFonts w:hint="cs"/>
          <w:rtl/>
        </w:rPr>
        <w:t xml:space="preserve">شرایط همکاری با </w:t>
      </w:r>
      <w:r w:rsidR="002E2E46">
        <w:rPr>
          <w:rFonts w:hint="cs"/>
          <w:rtl/>
        </w:rPr>
        <w:t>آن</w:t>
      </w:r>
      <w:r w:rsidR="002D028F">
        <w:rPr>
          <w:rFonts w:hint="cs"/>
          <w:rtl/>
        </w:rPr>
        <w:t xml:space="preserve"> مورد بازنگری قرار می</w:t>
      </w:r>
      <w:r w:rsidR="002D028F">
        <w:rPr>
          <w:rFonts w:hint="eastAsia"/>
          <w:rtl/>
        </w:rPr>
        <w:t>‌</w:t>
      </w:r>
      <w:r w:rsidR="002D028F">
        <w:rPr>
          <w:rFonts w:hint="cs"/>
          <w:rtl/>
        </w:rPr>
        <w:t>گیرد.</w:t>
      </w:r>
      <w:r w:rsidR="005E5859">
        <w:rPr>
          <w:rtl/>
        </w:rPr>
        <w:t xml:space="preserve"> </w:t>
      </w:r>
    </w:p>
    <w:p w14:paraId="49097D45" w14:textId="0C7C5B43" w:rsidR="005E5859" w:rsidRDefault="005E5859" w:rsidP="005E5859">
      <w:pPr>
        <w:pStyle w:val="a"/>
        <w:numPr>
          <w:ilvl w:val="0"/>
          <w:numId w:val="0"/>
        </w:numPr>
        <w:ind w:left="1004" w:hanging="360"/>
        <w:rPr>
          <w:rtl/>
        </w:rPr>
      </w:pPr>
    </w:p>
    <w:p w14:paraId="19C5D50F" w14:textId="528791CB" w:rsidR="005E5859" w:rsidRDefault="005E5859" w:rsidP="005E5859">
      <w:pPr>
        <w:pStyle w:val="a"/>
        <w:numPr>
          <w:ilvl w:val="0"/>
          <w:numId w:val="0"/>
        </w:numPr>
        <w:ind w:left="1004" w:hanging="360"/>
        <w:rPr>
          <w:rtl/>
        </w:rPr>
        <w:sectPr w:rsidR="005E5859" w:rsidSect="00C5407B">
          <w:footnotePr>
            <w:numRestart w:val="eachPage"/>
          </w:footnotePr>
          <w:pgSz w:w="11907" w:h="16839" w:code="9"/>
          <w:pgMar w:top="3402" w:right="2268" w:bottom="2835" w:left="2268" w:header="2835" w:footer="2268" w:gutter="0"/>
          <w:cols w:space="708"/>
          <w:titlePg/>
          <w:bidi/>
          <w:rtlGutter/>
          <w:docGrid w:linePitch="360"/>
        </w:sectPr>
      </w:pPr>
      <w:r>
        <w:rPr>
          <w:rFonts w:hint="cs"/>
          <w:rtl/>
        </w:rPr>
        <w:t>شكل</w:t>
      </w:r>
      <w:r w:rsidR="009C3FDC">
        <w:rPr>
          <w:rFonts w:hint="cs"/>
        </w:rPr>
        <w:t>‌‌</w:t>
      </w:r>
      <w:r w:rsidR="009C3FDC">
        <w:rPr>
          <w:rFonts w:hint="cs"/>
          <w:rtl/>
        </w:rPr>
        <w:t xml:space="preserve"> </w:t>
      </w:r>
      <w:r>
        <w:rPr>
          <w:rFonts w:hint="cs"/>
          <w:rtl/>
        </w:rPr>
        <w:t xml:space="preserve">(3-2) </w:t>
      </w:r>
      <w:r w:rsidRPr="005E5859">
        <w:rPr>
          <w:rtl/>
        </w:rPr>
        <w:t>فرا</w:t>
      </w:r>
      <w:r w:rsidRPr="005E5859">
        <w:rPr>
          <w:rFonts w:hint="cs"/>
          <w:rtl/>
        </w:rPr>
        <w:t>یند</w:t>
      </w:r>
      <w:r w:rsidRPr="005E5859">
        <w:rPr>
          <w:rtl/>
        </w:rPr>
        <w:t xml:space="preserve"> تدارکات خارج</w:t>
      </w:r>
      <w:r w:rsidRPr="005E5859">
        <w:rPr>
          <w:rFonts w:hint="cs"/>
          <w:rtl/>
        </w:rPr>
        <w:t>ی</w:t>
      </w:r>
      <w:r w:rsidRPr="005E5859">
        <w:rPr>
          <w:rtl/>
        </w:rPr>
        <w:t xml:space="preserve"> در مطالعه مورد</w:t>
      </w:r>
      <w:r>
        <w:rPr>
          <w:rFonts w:hint="cs"/>
          <w:rtl/>
        </w:rPr>
        <w:t>ي را نشان مي</w:t>
      </w:r>
      <w:r>
        <w:rPr>
          <w:rtl/>
        </w:rPr>
        <w:softHyphen/>
      </w:r>
      <w:r>
        <w:rPr>
          <w:rFonts w:hint="cs"/>
          <w:rtl/>
        </w:rPr>
        <w:t>دهد.</w:t>
      </w:r>
    </w:p>
    <w:p w14:paraId="02E1D4AA" w14:textId="6D289FED" w:rsidR="00DF2ACB" w:rsidRDefault="00C41B9A" w:rsidP="00EB4241">
      <w:pPr>
        <w:pStyle w:val="Caption"/>
      </w:pPr>
      <w:r>
        <w:rPr>
          <w:noProof/>
        </w:rPr>
        <w:lastRenderedPageBreak/>
        <mc:AlternateContent>
          <mc:Choice Requires="wps">
            <w:drawing>
              <wp:inline distT="0" distB="0" distL="0" distR="0" wp14:anchorId="4A8C4713" wp14:editId="120D608C">
                <wp:extent cx="8875715" cy="7200000"/>
                <wp:effectExtent l="0" t="8255" r="0" b="0"/>
                <wp:docPr id="18" name="Rectangle 18"/>
                <wp:cNvGraphicFramePr/>
                <a:graphic xmlns:a="http://schemas.openxmlformats.org/drawingml/2006/main">
                  <a:graphicData uri="http://schemas.microsoft.com/office/word/2010/wordprocessingShape">
                    <wps:wsp>
                      <wps:cNvSpPr/>
                      <wps:spPr>
                        <a:xfrm rot="16200000">
                          <a:off x="0" y="0"/>
                          <a:ext cx="8875715" cy="7200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D2B31F7" w14:textId="5A46D085" w:rsidR="00625C2D" w:rsidRDefault="00625C2D" w:rsidP="00C41B9A">
                            <w:pPr>
                              <w:jc w:val="left"/>
                              <w:rPr>
                                <w:lang w:bidi="fa-IR"/>
                              </w:rPr>
                            </w:pPr>
                            <w:r>
                              <w:rPr>
                                <w:b/>
                                <w:bCs/>
                              </w:rPr>
                              <w:object w:dxaOrig="26784" w:dyaOrig="17280" w14:anchorId="54D5E7D1">
                                <v:shape id="_x0000_i1038" type="#_x0000_t75" style="width:685.5pt;height:442.5pt" o:ole="">
                                  <v:imagedata r:id="rId57" o:title=""/>
                                </v:shape>
                                <o:OLEObject Type="Embed" ProgID="Visio.Drawing.15" ShapeID="_x0000_i1038" DrawAspect="Content" ObjectID="_1767000153" r:id="rId58"/>
                              </w:objec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inline>
            </w:drawing>
          </mc:Choice>
          <mc:Fallback>
            <w:pict>
              <v:rect w14:anchorId="4A8C4713" id="Rectangle 18" o:spid="_x0000_s1026" style="width:698.9pt;height:566.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" filled="f" stroked="f" strokeweight="2pt">
                <v:textbox style="mso-fit-shape-to-text:t" inset="0,0,0,0">
                  <w:txbxContent>
                    <w:p w14:paraId="2D2B31F7" w14:textId="5A46D085" w:rsidR="00625C2D" w:rsidRDefault="00625C2D" w:rsidP="00C41B9A">
                      <w:pPr>
                        <w:jc w:val="left"/>
                        <w:rPr>
                          <w:lang w:bidi="fa-IR"/>
                        </w:rPr>
                      </w:pPr>
                      <w:r>
                        <w:rPr>
                          <w:b/>
                          <w:bCs/>
                        </w:rPr>
                        <w:object w:dxaOrig="26784" w:dyaOrig="17280" w14:anchorId="54D5E7D1">
                          <v:shape id="_x0000_i1038" type="#_x0000_t75" style="width:685.5pt;height:442.5pt" o:ole="">
                            <v:imagedata r:id="rId57" o:title=""/>
                          </v:shape>
                          <o:OLEObject Type="Embed" ProgID="Visio.Drawing.15" ShapeID="_x0000_i1038" DrawAspect="Content" ObjectID="_1767000153" r:id="rId59"/>
                        </w:object>
                      </w:r>
                    </w:p>
                  </w:txbxContent>
                </v:textbox>
                <w10:anchorlock/>
              </v:rect>
            </w:pict>
          </mc:Fallback>
        </mc:AlternateContent>
      </w:r>
    </w:p>
    <w:p w14:paraId="7AFA7CA3" w14:textId="245FFC47" w:rsidR="00DF2ACB" w:rsidRPr="00FD3CA6" w:rsidRDefault="00DF2ACB" w:rsidP="00DF2ACB">
      <w:pPr>
        <w:pStyle w:val="Caption"/>
        <w:rPr>
          <w:b w:val="0"/>
          <w:bCs w:val="0"/>
          <w:rtl/>
        </w:rPr>
      </w:pPr>
      <w:bookmarkStart w:id="154" w:name="_Ref112442933"/>
      <w:bookmarkStart w:id="155" w:name="_Toc141361683"/>
      <w:bookmarkStart w:id="156" w:name="_Toc141363435"/>
      <w:bookmarkStart w:id="157" w:name="_Toc14692295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154"/>
      <w:r>
        <w:rPr>
          <w:rFonts w:hint="cs"/>
          <w:rtl/>
          <w:lang w:bidi="fa-IR"/>
        </w:rPr>
        <w:t xml:space="preserve">) </w:t>
      </w:r>
      <w:r w:rsidRPr="00FD3CA6">
        <w:rPr>
          <w:rFonts w:hint="cs"/>
          <w:b w:val="0"/>
          <w:bCs w:val="0"/>
          <w:rtl/>
        </w:rPr>
        <w:t>فرایند تدارکات خارجی در مطالعه موردی</w:t>
      </w:r>
      <w:bookmarkEnd w:id="155"/>
      <w:bookmarkEnd w:id="156"/>
      <w:bookmarkEnd w:id="157"/>
    </w:p>
    <w:p w14:paraId="51E28FEF" w14:textId="77777777" w:rsidR="00F40E5D" w:rsidRDefault="00F40E5D" w:rsidP="00F40E5D">
      <w:pPr>
        <w:rPr>
          <w:rtl/>
        </w:rPr>
        <w:sectPr w:rsidR="00F40E5D" w:rsidSect="00C5407B">
          <w:headerReference w:type="first" r:id="rId60"/>
          <w:footerReference w:type="first" r:id="rId61"/>
          <w:footnotePr>
            <w:numRestart w:val="eachPage"/>
          </w:footnotePr>
          <w:pgSz w:w="11907" w:h="16839" w:code="9"/>
          <w:pgMar w:top="720" w:right="720" w:bottom="720" w:left="720" w:header="57" w:footer="57" w:gutter="0"/>
          <w:cols w:space="708"/>
          <w:titlePg/>
          <w:bidi/>
          <w:rtlGutter/>
          <w:docGrid w:linePitch="360"/>
        </w:sectPr>
      </w:pPr>
    </w:p>
    <w:p w14:paraId="746CB12D" w14:textId="5F84B35E" w:rsidR="00B46264" w:rsidRDefault="00B46264" w:rsidP="00B46264">
      <w:pPr>
        <w:pStyle w:val="Heading4"/>
        <w:rPr>
          <w:rtl/>
        </w:rPr>
      </w:pPr>
      <w:bookmarkStart w:id="158" w:name="_Toc146923449"/>
      <w:r>
        <w:rPr>
          <w:rFonts w:hint="cs"/>
          <w:rtl/>
        </w:rPr>
        <w:lastRenderedPageBreak/>
        <w:t xml:space="preserve">هسته </w:t>
      </w:r>
      <w:r w:rsidR="0066584D">
        <w:rPr>
          <w:rFonts w:hint="cs"/>
          <w:rtl/>
        </w:rPr>
        <w:t>فعالیت‌های فرایند تدارکات</w:t>
      </w:r>
      <w:bookmarkEnd w:id="158"/>
    </w:p>
    <w:p w14:paraId="08D5F8AC" w14:textId="07586A08" w:rsidR="00B46264" w:rsidRPr="00A266F1" w:rsidRDefault="002F4642" w:rsidP="005E6890">
      <w:pPr>
        <w:pStyle w:val="BNazanin-NoIndentation"/>
        <w:rPr>
          <w:rtl/>
        </w:rPr>
      </w:pPr>
      <w:proofErr w:type="spellStart"/>
      <w:r>
        <w:rPr>
          <w:rtl/>
        </w:rPr>
        <w:t>ازآنجا</w:t>
      </w:r>
      <w:r>
        <w:rPr>
          <w:rFonts w:hint="cs"/>
          <w:rtl/>
        </w:rPr>
        <w:t>یی‌</w:t>
      </w:r>
      <w:r>
        <w:rPr>
          <w:rFonts w:hint="eastAsia"/>
          <w:rtl/>
        </w:rPr>
        <w:t>که</w:t>
      </w:r>
      <w:proofErr w:type="spellEnd"/>
      <w:r w:rsidR="0066584D">
        <w:rPr>
          <w:rFonts w:hint="cs"/>
          <w:rtl/>
        </w:rPr>
        <w:t xml:space="preserve"> </w:t>
      </w:r>
      <w:proofErr w:type="spellStart"/>
      <w:r w:rsidR="00B46264">
        <w:rPr>
          <w:rFonts w:hint="cs"/>
          <w:rtl/>
        </w:rPr>
        <w:t>فرایندهای</w:t>
      </w:r>
      <w:proofErr w:type="spellEnd"/>
      <w:r w:rsidR="00B46264">
        <w:rPr>
          <w:rFonts w:hint="cs"/>
          <w:rtl/>
        </w:rPr>
        <w:t xml:space="preserve"> تدارکات در </w:t>
      </w:r>
      <w:proofErr w:type="spellStart"/>
      <w:r w:rsidR="00B46264">
        <w:rPr>
          <w:rFonts w:hint="cs"/>
          <w:rtl/>
        </w:rPr>
        <w:t>سازمان‌ها</w:t>
      </w:r>
      <w:proofErr w:type="spellEnd"/>
      <w:r w:rsidR="00B46264">
        <w:rPr>
          <w:rFonts w:hint="cs"/>
          <w:rtl/>
        </w:rPr>
        <w:t xml:space="preserve"> و صنایع مختلف ممکن است </w:t>
      </w:r>
      <w:proofErr w:type="spellStart"/>
      <w:r w:rsidR="00B46264">
        <w:rPr>
          <w:rFonts w:hint="cs"/>
          <w:rtl/>
        </w:rPr>
        <w:t>تفاوت‌های</w:t>
      </w:r>
      <w:proofErr w:type="spellEnd"/>
      <w:r w:rsidR="00B46264">
        <w:rPr>
          <w:rFonts w:hint="cs"/>
          <w:rtl/>
        </w:rPr>
        <w:t xml:space="preserve"> زیادی داشته باشد</w:t>
      </w:r>
      <w:r w:rsidR="0066584D">
        <w:rPr>
          <w:rFonts w:hint="cs"/>
          <w:rtl/>
        </w:rPr>
        <w:t>،</w:t>
      </w:r>
      <w:r w:rsidR="00B46264">
        <w:rPr>
          <w:rFonts w:hint="cs"/>
          <w:rtl/>
        </w:rPr>
        <w:t xml:space="preserve"> وظایف، </w:t>
      </w:r>
      <w:proofErr w:type="spellStart"/>
      <w:r w:rsidR="00B46264">
        <w:rPr>
          <w:rFonts w:hint="cs"/>
          <w:rtl/>
        </w:rPr>
        <w:t>مسئولیت</w:t>
      </w:r>
      <w:r w:rsidR="00B46264">
        <w:rPr>
          <w:rFonts w:hint="eastAsia"/>
          <w:rtl/>
        </w:rPr>
        <w:t>‌</w:t>
      </w:r>
      <w:r w:rsidR="00B46264">
        <w:rPr>
          <w:rFonts w:hint="cs"/>
          <w:rtl/>
        </w:rPr>
        <w:t>ها</w:t>
      </w:r>
      <w:proofErr w:type="spellEnd"/>
      <w:r w:rsidR="00B46264">
        <w:rPr>
          <w:rFonts w:hint="cs"/>
          <w:rtl/>
        </w:rPr>
        <w:t xml:space="preserve"> و اختیارات افراد مرتبط با تدارکات</w:t>
      </w:r>
      <w:r w:rsidR="00C94040">
        <w:rPr>
          <w:rFonts w:hint="cs"/>
          <w:rtl/>
        </w:rPr>
        <w:t xml:space="preserve"> نیز</w:t>
      </w:r>
      <w:r w:rsidR="00B46264">
        <w:rPr>
          <w:rFonts w:hint="cs"/>
          <w:rtl/>
        </w:rPr>
        <w:t xml:space="preserve"> در هر سازمان با سازمان دیگر (حتی در </w:t>
      </w:r>
      <w:proofErr w:type="spellStart"/>
      <w:r w:rsidR="00B46264">
        <w:rPr>
          <w:rFonts w:hint="cs"/>
          <w:rtl/>
        </w:rPr>
        <w:t>سازمان‌هایی</w:t>
      </w:r>
      <w:proofErr w:type="spellEnd"/>
      <w:r w:rsidR="00B46264">
        <w:rPr>
          <w:rFonts w:hint="cs"/>
          <w:rtl/>
        </w:rPr>
        <w:t xml:space="preserve"> که در یک صنعت مشابه فعالیت </w:t>
      </w:r>
      <w:proofErr w:type="spellStart"/>
      <w:r w:rsidR="00B46264">
        <w:rPr>
          <w:rFonts w:hint="cs"/>
          <w:rtl/>
        </w:rPr>
        <w:t>می‌کنند</w:t>
      </w:r>
      <w:proofErr w:type="spellEnd"/>
      <w:r w:rsidR="00B46264">
        <w:rPr>
          <w:rFonts w:hint="cs"/>
          <w:rtl/>
        </w:rPr>
        <w:t xml:space="preserve">) متفاوت است. </w:t>
      </w:r>
      <w:r>
        <w:rPr>
          <w:rtl/>
        </w:rPr>
        <w:t>با</w:t>
      </w:r>
      <w:r w:rsidR="00A718DC">
        <w:rPr>
          <w:rFonts w:hint="cs"/>
          <w:rtl/>
        </w:rPr>
        <w:t xml:space="preserve"> </w:t>
      </w:r>
      <w:proofErr w:type="spellStart"/>
      <w:r>
        <w:rPr>
          <w:rtl/>
        </w:rPr>
        <w:t>ا</w:t>
      </w:r>
      <w:r>
        <w:rPr>
          <w:rFonts w:hint="cs"/>
          <w:rtl/>
        </w:rPr>
        <w:t>ی</w:t>
      </w:r>
      <w:r>
        <w:rPr>
          <w:rFonts w:hint="eastAsia"/>
          <w:rtl/>
        </w:rPr>
        <w:t>ن‌وجود</w:t>
      </w:r>
      <w:proofErr w:type="spellEnd"/>
      <w:r w:rsidR="00B46264">
        <w:rPr>
          <w:rFonts w:hint="cs"/>
          <w:rtl/>
        </w:rPr>
        <w:t xml:space="preserve">، برخی وظایف و </w:t>
      </w:r>
      <w:proofErr w:type="spellStart"/>
      <w:r w:rsidR="00B46264">
        <w:rPr>
          <w:rFonts w:hint="cs"/>
          <w:rtl/>
        </w:rPr>
        <w:t>مسئولیت‌ها</w:t>
      </w:r>
      <w:proofErr w:type="spellEnd"/>
      <w:r w:rsidR="00B46264">
        <w:rPr>
          <w:rFonts w:hint="cs"/>
          <w:rtl/>
        </w:rPr>
        <w:t xml:space="preserve"> هستند که از </w:t>
      </w:r>
      <w:proofErr w:type="spellStart"/>
      <w:r w:rsidR="00B46264">
        <w:rPr>
          <w:rFonts w:hint="cs"/>
          <w:rtl/>
        </w:rPr>
        <w:t>آن‌ها</w:t>
      </w:r>
      <w:proofErr w:type="spellEnd"/>
      <w:r w:rsidR="00B46264">
        <w:rPr>
          <w:rFonts w:hint="cs"/>
          <w:rtl/>
        </w:rPr>
        <w:t xml:space="preserve"> </w:t>
      </w:r>
      <w:proofErr w:type="spellStart"/>
      <w:r w:rsidR="00CC6FC6">
        <w:rPr>
          <w:rFonts w:hint="cs"/>
          <w:rtl/>
        </w:rPr>
        <w:t>به‌عنوان</w:t>
      </w:r>
      <w:proofErr w:type="spellEnd"/>
      <w:r w:rsidR="00B46264">
        <w:rPr>
          <w:rFonts w:hint="cs"/>
          <w:rtl/>
        </w:rPr>
        <w:t xml:space="preserve"> هسته عملیات خرید یاد </w:t>
      </w:r>
      <w:proofErr w:type="spellStart"/>
      <w:r w:rsidR="00B46264">
        <w:rPr>
          <w:rFonts w:hint="cs"/>
          <w:rtl/>
        </w:rPr>
        <w:t>می‌شود</w:t>
      </w:r>
      <w:proofErr w:type="spellEnd"/>
      <w:r w:rsidR="00B46264">
        <w:rPr>
          <w:rFonts w:hint="cs"/>
          <w:rtl/>
        </w:rPr>
        <w:t xml:space="preserve"> و</w:t>
      </w:r>
      <w:r w:rsidR="00A718DC">
        <w:rPr>
          <w:rFonts w:hint="cs"/>
          <w:rtl/>
        </w:rPr>
        <w:t xml:space="preserve"> </w:t>
      </w:r>
      <w:proofErr w:type="spellStart"/>
      <w:r w:rsidR="00A718DC">
        <w:rPr>
          <w:rFonts w:hint="cs"/>
          <w:rtl/>
        </w:rPr>
        <w:t>بايد</w:t>
      </w:r>
      <w:proofErr w:type="spellEnd"/>
      <w:r w:rsidR="00B46264">
        <w:rPr>
          <w:rFonts w:hint="cs"/>
          <w:rtl/>
        </w:rPr>
        <w:t xml:space="preserve"> در همه </w:t>
      </w:r>
      <w:proofErr w:type="spellStart"/>
      <w:r w:rsidR="00B46264">
        <w:rPr>
          <w:rFonts w:hint="cs"/>
          <w:rtl/>
        </w:rPr>
        <w:t>سازمان‌ها</w:t>
      </w:r>
      <w:proofErr w:type="spellEnd"/>
      <w:r w:rsidR="00B46264">
        <w:rPr>
          <w:rFonts w:hint="cs"/>
          <w:rtl/>
        </w:rPr>
        <w:t xml:space="preserve"> وجود داشته باشند. این موارد </w:t>
      </w:r>
      <w:proofErr w:type="spellStart"/>
      <w:r w:rsidR="00CC6FC6">
        <w:rPr>
          <w:rFonts w:hint="cs"/>
          <w:rtl/>
        </w:rPr>
        <w:t>عبارت‌اند</w:t>
      </w:r>
      <w:proofErr w:type="spellEnd"/>
      <w:r w:rsidR="00B46264">
        <w:rPr>
          <w:rFonts w:hint="cs"/>
          <w:rtl/>
        </w:rPr>
        <w:t xml:space="preserve"> از:</w:t>
      </w:r>
    </w:p>
    <w:p w14:paraId="13B19290" w14:textId="2CAE6168" w:rsidR="00B46264" w:rsidRDefault="00B46264" w:rsidP="00002092">
      <w:pPr>
        <w:pStyle w:val="a"/>
      </w:pPr>
      <w:r>
        <w:rPr>
          <w:rFonts w:hint="cs"/>
          <w:rtl/>
        </w:rPr>
        <w:t>تعالی عملیاتی</w:t>
      </w:r>
      <w:r>
        <w:rPr>
          <w:rStyle w:val="FootnoteReference"/>
          <w:rtl/>
        </w:rPr>
        <w:footnoteReference w:id="170"/>
      </w:r>
      <w:r>
        <w:rPr>
          <w:rFonts w:hint="cs"/>
          <w:rtl/>
        </w:rPr>
        <w:t xml:space="preserve">: </w:t>
      </w:r>
      <w:r w:rsidR="00A718DC">
        <w:rPr>
          <w:rFonts w:hint="cs"/>
          <w:rtl/>
        </w:rPr>
        <w:t xml:space="preserve">اين مفهوم </w:t>
      </w:r>
      <w:r>
        <w:rPr>
          <w:rFonts w:hint="cs"/>
          <w:rtl/>
        </w:rPr>
        <w:t xml:space="preserve">تضمین می‌کند که کالا و خدمات موردنیاز </w:t>
      </w:r>
      <w:r w:rsidR="002F4642">
        <w:rPr>
          <w:rFonts w:hint="eastAsia"/>
          <w:rtl/>
        </w:rPr>
        <w:t>به‌موقع</w:t>
      </w:r>
      <w:r>
        <w:rPr>
          <w:rFonts w:hint="cs"/>
          <w:rtl/>
        </w:rPr>
        <w:t xml:space="preserve"> و بدون اختلال در دسترس باشد. برای این منظور باید با تأمین‌کنندگانی </w:t>
      </w:r>
      <w:r w:rsidR="002F4642">
        <w:rPr>
          <w:rFonts w:hint="eastAsia"/>
          <w:rtl/>
        </w:rPr>
        <w:t>قابل‌اعتماد</w:t>
      </w:r>
      <w:r>
        <w:rPr>
          <w:rStyle w:val="FootnoteReference"/>
          <w:rtl/>
        </w:rPr>
        <w:footnoteReference w:id="171"/>
      </w:r>
      <w:r>
        <w:rPr>
          <w:rFonts w:hint="cs"/>
          <w:rtl/>
        </w:rPr>
        <w:t xml:space="preserve"> که کیفیت و هزینه (کل) مناسبی دارند</w:t>
      </w:r>
      <w:r w:rsidR="00CF0206">
        <w:rPr>
          <w:rFonts w:hint="cs"/>
          <w:rtl/>
        </w:rPr>
        <w:t xml:space="preserve"> </w:t>
      </w:r>
      <w:r>
        <w:rPr>
          <w:rFonts w:hint="cs"/>
          <w:rtl/>
        </w:rPr>
        <w:t xml:space="preserve">همکاری کرد. تأمین اثربخش و کارآمد یک امر ضروری است. اگر کارها اثربخشی لازم را نداشته باشند، خریدار و </w:t>
      </w:r>
      <w:r w:rsidR="00A718DC">
        <w:rPr>
          <w:rFonts w:hint="cs"/>
          <w:rtl/>
        </w:rPr>
        <w:t>اداره</w:t>
      </w:r>
      <w:r>
        <w:rPr>
          <w:rFonts w:hint="cs"/>
          <w:rtl/>
        </w:rPr>
        <w:t xml:space="preserve"> تدارکات اعتبار خود را از دست می‌دهند و مشتریان داخلی (نظیر </w:t>
      </w:r>
      <w:r w:rsidR="00A718DC">
        <w:rPr>
          <w:rFonts w:hint="cs"/>
          <w:rtl/>
        </w:rPr>
        <w:t>واحدهاي</w:t>
      </w:r>
      <w:r>
        <w:rPr>
          <w:rFonts w:hint="cs"/>
          <w:rtl/>
        </w:rPr>
        <w:t xml:space="preserve"> بازاریابی، مهندسی، تولید، نگهداری و تعمیرات و غیره) </w:t>
      </w:r>
      <w:r w:rsidR="00A718DC">
        <w:rPr>
          <w:rFonts w:hint="cs"/>
          <w:rtl/>
        </w:rPr>
        <w:t>اداره</w:t>
      </w:r>
      <w:r>
        <w:rPr>
          <w:rFonts w:hint="cs"/>
          <w:rtl/>
        </w:rPr>
        <w:t xml:space="preserve"> تدارکات را دور می‌زنند و خودشان اقدام به خرید می‌کنند. بنابراین خرید اثربخش نیاز به </w:t>
      </w:r>
      <w:r w:rsidR="00CC6FC6">
        <w:rPr>
          <w:rFonts w:hint="cs"/>
          <w:rtl/>
        </w:rPr>
        <w:t>مشتری‌مداری</w:t>
      </w:r>
      <w:r>
        <w:rPr>
          <w:rFonts w:hint="cs"/>
          <w:rtl/>
        </w:rPr>
        <w:t xml:space="preserve"> دارد.</w:t>
      </w:r>
    </w:p>
    <w:p w14:paraId="1E505B02" w14:textId="21DE78BC" w:rsidR="00B46264" w:rsidRDefault="00B46264" w:rsidP="00002092">
      <w:pPr>
        <w:pStyle w:val="a"/>
      </w:pPr>
      <w:r>
        <w:rPr>
          <w:rFonts w:hint="cs"/>
          <w:rtl/>
        </w:rPr>
        <w:t xml:space="preserve">کنترل هزینه و کاهش مخارج خرید: علاوه بر تأمین مطمئن، واحد تدارکات باید به نحوی عمل کند </w:t>
      </w:r>
      <w:r w:rsidR="00CF0206">
        <w:rPr>
          <w:rFonts w:hint="cs"/>
          <w:rtl/>
        </w:rPr>
        <w:t xml:space="preserve">که </w:t>
      </w:r>
      <w:r>
        <w:rPr>
          <w:rFonts w:hint="cs"/>
          <w:rtl/>
        </w:rPr>
        <w:t>کالا و خدمات را با کمترین هزینه کل مالکیت (</w:t>
      </w:r>
      <w:r>
        <w:t>TCO</w:t>
      </w:r>
      <w:r>
        <w:rPr>
          <w:rFonts w:hint="cs"/>
          <w:rtl/>
        </w:rPr>
        <w:t xml:space="preserve">) یا بهترین هزینه ممکن تأمین کند. خریداران باید </w:t>
      </w:r>
      <w:r w:rsidR="002F4642">
        <w:rPr>
          <w:rFonts w:hint="eastAsia"/>
          <w:rtl/>
        </w:rPr>
        <w:t>به‌گونه‌ا</w:t>
      </w:r>
      <w:r w:rsidR="002F4642">
        <w:rPr>
          <w:rFonts w:hint="cs"/>
          <w:rtl/>
        </w:rPr>
        <w:t>ی</w:t>
      </w:r>
      <w:r>
        <w:rPr>
          <w:rFonts w:hint="cs"/>
          <w:rtl/>
        </w:rPr>
        <w:t xml:space="preserve"> عمل کنند که علاوه بر کاهش قیمت خرید، هزینه‌های غیرمستقیم مرتبط با آن (نظیر </w:t>
      </w:r>
      <w:r w:rsidR="002F4642">
        <w:rPr>
          <w:rFonts w:hint="eastAsia"/>
          <w:rtl/>
        </w:rPr>
        <w:t>حمل‌ونقل</w:t>
      </w:r>
      <w:r>
        <w:rPr>
          <w:rFonts w:hint="cs"/>
          <w:rtl/>
        </w:rPr>
        <w:t>، انبارداری، بازرسی، ضایعات، نگهداری موجودی، خواب سرمایه و غیره) را نیز کاهش دهند. این موضوع در سازمان‌های تولیدی اهمیت بیشتری دارد</w:t>
      </w:r>
      <w:r w:rsidR="00A718DC">
        <w:rPr>
          <w:rFonts w:hint="cs"/>
          <w:rtl/>
        </w:rPr>
        <w:t>،</w:t>
      </w:r>
      <w:r>
        <w:rPr>
          <w:rFonts w:hint="cs"/>
          <w:rtl/>
        </w:rPr>
        <w:t xml:space="preserve"> زیرا حدود 60 درصد از ارزش تولید شرکت وابسته به کالا/خدمات خریداری شده است.</w:t>
      </w:r>
    </w:p>
    <w:p w14:paraId="0BC01427" w14:textId="582B48AD" w:rsidR="00B46264" w:rsidRDefault="00B46264" w:rsidP="00002092">
      <w:pPr>
        <w:pStyle w:val="a"/>
      </w:pPr>
      <w:r>
        <w:rPr>
          <w:rFonts w:hint="cs"/>
          <w:rtl/>
        </w:rPr>
        <w:t>مدیریت ریسک: این وظیفه مربوط به مدیریت ریسک خرید است؛ یعنی کاهش احتمال مواجهه با ریسک در بازار تأمین. سازمان تا حد ممکن باید تلاش کند که خود را به یک یا چند تأمین‌کننده محدود وابسته نکند. همچنین در انتخاب تأمین‌کننده صرفاً نباید به قیمت توجه کرد و باید کیفیت و</w:t>
      </w:r>
      <w:r w:rsidR="00A718DC">
        <w:rPr>
          <w:rFonts w:hint="cs"/>
          <w:rtl/>
        </w:rPr>
        <w:t xml:space="preserve"> تحويل</w:t>
      </w:r>
      <w:r>
        <w:rPr>
          <w:rFonts w:hint="cs"/>
          <w:rtl/>
        </w:rPr>
        <w:t xml:space="preserve"> </w:t>
      </w:r>
      <w:r w:rsidR="002F4642">
        <w:rPr>
          <w:rFonts w:hint="eastAsia"/>
          <w:rtl/>
        </w:rPr>
        <w:t>به‌موقع</w:t>
      </w:r>
      <w:r>
        <w:rPr>
          <w:rFonts w:hint="cs"/>
          <w:rtl/>
        </w:rPr>
        <w:t xml:space="preserve"> نیز در نظر گرفته شو</w:t>
      </w:r>
      <w:r w:rsidR="00A718DC">
        <w:rPr>
          <w:rFonts w:hint="cs"/>
          <w:rtl/>
        </w:rPr>
        <w:t>ن</w:t>
      </w:r>
      <w:r>
        <w:rPr>
          <w:rFonts w:hint="cs"/>
          <w:rtl/>
        </w:rPr>
        <w:t xml:space="preserve">د. ضمن اینکه در دنیای نوین امروز، </w:t>
      </w:r>
      <w:r w:rsidR="002F4642">
        <w:rPr>
          <w:rFonts w:hint="eastAsia"/>
          <w:rtl/>
        </w:rPr>
        <w:t>درنظرگرفتن</w:t>
      </w:r>
      <w:r>
        <w:rPr>
          <w:rFonts w:hint="cs"/>
          <w:rtl/>
        </w:rPr>
        <w:t xml:space="preserve"> مسئولیت</w:t>
      </w:r>
      <w:r>
        <w:rPr>
          <w:rFonts w:hint="eastAsia"/>
          <w:rtl/>
        </w:rPr>
        <w:t>‌</w:t>
      </w:r>
      <w:r>
        <w:rPr>
          <w:rFonts w:hint="cs"/>
          <w:rtl/>
        </w:rPr>
        <w:t xml:space="preserve">های اجتماعی (نظیر حقوق بشر، </w:t>
      </w:r>
      <w:r w:rsidR="002F4642">
        <w:rPr>
          <w:rFonts w:hint="eastAsia"/>
          <w:rtl/>
        </w:rPr>
        <w:t>مح</w:t>
      </w:r>
      <w:r w:rsidR="002F4642">
        <w:rPr>
          <w:rFonts w:hint="cs"/>
          <w:rtl/>
        </w:rPr>
        <w:t>ی</w:t>
      </w:r>
      <w:r w:rsidR="002F4642">
        <w:rPr>
          <w:rFonts w:hint="eastAsia"/>
          <w:rtl/>
        </w:rPr>
        <w:t>ط‌ز</w:t>
      </w:r>
      <w:r w:rsidR="002F4642">
        <w:rPr>
          <w:rFonts w:hint="cs"/>
          <w:rtl/>
        </w:rPr>
        <w:t>ی</w:t>
      </w:r>
      <w:r w:rsidR="002F4642">
        <w:rPr>
          <w:rFonts w:hint="eastAsia"/>
          <w:rtl/>
        </w:rPr>
        <w:t>ست</w:t>
      </w:r>
      <w:r>
        <w:rPr>
          <w:rFonts w:hint="cs"/>
          <w:rtl/>
        </w:rPr>
        <w:t xml:space="preserve"> و قوانین کار) نیز حائز اهمیت است.</w:t>
      </w:r>
    </w:p>
    <w:p w14:paraId="62D1C706" w14:textId="4F37D15A" w:rsidR="00B46264" w:rsidRDefault="00B46264" w:rsidP="00002092">
      <w:pPr>
        <w:pStyle w:val="a"/>
      </w:pPr>
      <w:r>
        <w:rPr>
          <w:rFonts w:hint="cs"/>
          <w:rtl/>
        </w:rPr>
        <w:t xml:space="preserve">نوآوری و بهبود مستمر: </w:t>
      </w:r>
      <w:r w:rsidR="005D1D66">
        <w:rPr>
          <w:rFonts w:hint="eastAsia"/>
          <w:rtl/>
        </w:rPr>
        <w:t>همان‌طور</w:t>
      </w:r>
      <w:r>
        <w:rPr>
          <w:rFonts w:hint="cs"/>
          <w:rtl/>
        </w:rPr>
        <w:t xml:space="preserve"> که قبلاً گفته شد، تأمین‌کنندگان، منبع نوآوری در محصولات و </w:t>
      </w:r>
      <w:r w:rsidR="00A718DC">
        <w:rPr>
          <w:rFonts w:hint="cs"/>
          <w:rtl/>
        </w:rPr>
        <w:t>فناوري</w:t>
      </w:r>
      <w:r>
        <w:rPr>
          <w:rFonts w:hint="cs"/>
          <w:rtl/>
        </w:rPr>
        <w:t xml:space="preserve"> سازمان هستند. در بسیاری از صنایع، توسعه </w:t>
      </w:r>
      <w:r w:rsidR="00A718DC">
        <w:rPr>
          <w:rFonts w:hint="cs"/>
          <w:rtl/>
        </w:rPr>
        <w:t>فناوري</w:t>
      </w:r>
      <w:r>
        <w:rPr>
          <w:rFonts w:hint="cs"/>
          <w:rtl/>
        </w:rPr>
        <w:t xml:space="preserve"> </w:t>
      </w:r>
      <w:r w:rsidR="002F4642">
        <w:rPr>
          <w:rFonts w:hint="eastAsia"/>
          <w:rtl/>
        </w:rPr>
        <w:t>به‌قدر</w:t>
      </w:r>
      <w:r w:rsidR="002F4642">
        <w:rPr>
          <w:rFonts w:hint="cs"/>
          <w:rtl/>
        </w:rPr>
        <w:t>ی</w:t>
      </w:r>
      <w:r>
        <w:rPr>
          <w:rFonts w:hint="cs"/>
          <w:rtl/>
        </w:rPr>
        <w:t xml:space="preserve"> سریع است که حتی شرکت‌های </w:t>
      </w:r>
      <w:r>
        <w:rPr>
          <w:rFonts w:hint="cs"/>
          <w:rtl/>
        </w:rPr>
        <w:lastRenderedPageBreak/>
        <w:t xml:space="preserve">بزرگ هم </w:t>
      </w:r>
      <w:r w:rsidR="002F4642">
        <w:rPr>
          <w:rFonts w:hint="eastAsia"/>
          <w:rtl/>
        </w:rPr>
        <w:t>به‌تنها</w:t>
      </w:r>
      <w:r w:rsidR="002F4642">
        <w:rPr>
          <w:rFonts w:hint="cs"/>
          <w:rtl/>
        </w:rPr>
        <w:t>یی</w:t>
      </w:r>
      <w:r>
        <w:rPr>
          <w:rFonts w:hint="cs"/>
          <w:rtl/>
        </w:rPr>
        <w:t xml:space="preserve"> نمی</w:t>
      </w:r>
      <w:r>
        <w:rPr>
          <w:rFonts w:hint="eastAsia"/>
          <w:rtl/>
        </w:rPr>
        <w:t>‌</w:t>
      </w:r>
      <w:r>
        <w:rPr>
          <w:rFonts w:hint="cs"/>
          <w:rtl/>
        </w:rPr>
        <w:t>توانند به تمام توسعه</w:t>
      </w:r>
      <w:r>
        <w:rPr>
          <w:rFonts w:hint="eastAsia"/>
          <w:rtl/>
        </w:rPr>
        <w:t>‌</w:t>
      </w:r>
      <w:r>
        <w:rPr>
          <w:rFonts w:hint="cs"/>
          <w:rtl/>
        </w:rPr>
        <w:t>های موردنیاز دست یابند. به همین خاطر، سازمان‌ها باید با در مراحل تحقیق و توسعه خود از مشارکت تأمین‌کنندگان بهره بگیرند.</w:t>
      </w:r>
    </w:p>
    <w:p w14:paraId="7AAFC770" w14:textId="6D2DD3BC" w:rsidR="004D35B9" w:rsidRDefault="004D35B9" w:rsidP="00B46264">
      <w:pPr>
        <w:pStyle w:val="Heading3"/>
        <w:rPr>
          <w:rtl/>
        </w:rPr>
      </w:pPr>
      <w:bookmarkStart w:id="159" w:name="_Toc146923450"/>
      <w:r>
        <w:rPr>
          <w:rFonts w:hint="cs"/>
          <w:rtl/>
        </w:rPr>
        <w:t>تخصیص وظایف</w:t>
      </w:r>
      <w:r w:rsidR="00CF0206">
        <w:rPr>
          <w:rFonts w:hint="cs"/>
          <w:rtl/>
        </w:rPr>
        <w:t xml:space="preserve"> و کنترل الزامات</w:t>
      </w:r>
      <w:r>
        <w:rPr>
          <w:rFonts w:hint="cs"/>
          <w:rtl/>
        </w:rPr>
        <w:t xml:space="preserve"> </w:t>
      </w:r>
      <w:r w:rsidR="00CF0206">
        <w:rPr>
          <w:rFonts w:hint="cs"/>
          <w:rtl/>
        </w:rPr>
        <w:t>تدارکات</w:t>
      </w:r>
      <w:bookmarkEnd w:id="159"/>
    </w:p>
    <w:p w14:paraId="7682E046" w14:textId="79FD92EC" w:rsidR="004D35B9" w:rsidRDefault="004D35B9" w:rsidP="005E6890">
      <w:pPr>
        <w:pStyle w:val="BNazanin-NoIndentation"/>
      </w:pPr>
      <w:r>
        <w:rPr>
          <w:rFonts w:hint="cs"/>
          <w:rtl/>
        </w:rPr>
        <w:t xml:space="preserve">در تدوین </w:t>
      </w:r>
      <w:proofErr w:type="spellStart"/>
      <w:r>
        <w:rPr>
          <w:rFonts w:hint="cs"/>
          <w:rtl/>
        </w:rPr>
        <w:t>فرایندها</w:t>
      </w:r>
      <w:proofErr w:type="spellEnd"/>
      <w:r>
        <w:rPr>
          <w:rFonts w:hint="cs"/>
          <w:rtl/>
        </w:rPr>
        <w:t xml:space="preserve"> و </w:t>
      </w:r>
      <w:proofErr w:type="spellStart"/>
      <w:r>
        <w:rPr>
          <w:rFonts w:hint="cs"/>
          <w:rtl/>
        </w:rPr>
        <w:t>دستورالعمل‌ها</w:t>
      </w:r>
      <w:r w:rsidR="00CF0206">
        <w:rPr>
          <w:rFonts w:hint="cs"/>
          <w:rtl/>
        </w:rPr>
        <w:t>ی</w:t>
      </w:r>
      <w:proofErr w:type="spellEnd"/>
      <w:r w:rsidR="00CF0206">
        <w:rPr>
          <w:rFonts w:hint="cs"/>
          <w:rtl/>
        </w:rPr>
        <w:t xml:space="preserve"> تدارکات</w:t>
      </w:r>
      <w:r>
        <w:rPr>
          <w:rFonts w:hint="cs"/>
          <w:rtl/>
        </w:rPr>
        <w:t xml:space="preserve"> و تخصیص وظایف به افراد باید برخی نکات را رعایت کرد تا از </w:t>
      </w:r>
      <w:r w:rsidR="002F4642">
        <w:rPr>
          <w:rtl/>
        </w:rPr>
        <w:t>هرگونه</w:t>
      </w:r>
      <w:r>
        <w:rPr>
          <w:rFonts w:hint="cs"/>
          <w:rtl/>
        </w:rPr>
        <w:t xml:space="preserve"> </w:t>
      </w:r>
      <w:r w:rsidR="002F4642">
        <w:rPr>
          <w:rtl/>
        </w:rPr>
        <w:t>سوءاستفاده</w:t>
      </w:r>
      <w:r>
        <w:rPr>
          <w:rFonts w:hint="cs"/>
          <w:rtl/>
        </w:rPr>
        <w:t xml:space="preserve"> و تقلب در سازمان جلوگیری کرد.</w:t>
      </w:r>
      <w:r w:rsidR="00045602">
        <w:rPr>
          <w:rFonts w:hint="cs"/>
          <w:rtl/>
        </w:rPr>
        <w:t xml:space="preserve"> </w:t>
      </w:r>
      <w:r w:rsidR="00BB7E5C">
        <w:rPr>
          <w:rFonts w:hint="cs"/>
          <w:rtl/>
        </w:rPr>
        <w:t xml:space="preserve">این قواعد و نکات را </w:t>
      </w:r>
      <w:proofErr w:type="spellStart"/>
      <w:r w:rsidR="00BB7E5C">
        <w:rPr>
          <w:rFonts w:hint="cs"/>
          <w:rtl/>
        </w:rPr>
        <w:t>می‌توان</w:t>
      </w:r>
      <w:proofErr w:type="spellEnd"/>
      <w:r w:rsidR="00BB7E5C">
        <w:rPr>
          <w:rFonts w:hint="cs"/>
          <w:rtl/>
        </w:rPr>
        <w:t xml:space="preserve"> از مباحث مربوط کنترل داخلی</w:t>
      </w:r>
      <w:r w:rsidR="00BB7E5C">
        <w:rPr>
          <w:rStyle w:val="FootnoteReference"/>
          <w:rtl/>
        </w:rPr>
        <w:footnoteReference w:id="172"/>
      </w:r>
      <w:r w:rsidR="00C0615C">
        <w:rPr>
          <w:rFonts w:hint="cs"/>
          <w:rtl/>
        </w:rPr>
        <w:t xml:space="preserve"> استخراج کرد. </w:t>
      </w:r>
      <w:r>
        <w:rPr>
          <w:rFonts w:hint="cs"/>
          <w:rtl/>
        </w:rPr>
        <w:t xml:space="preserve">از جمله این موارد </w:t>
      </w:r>
      <w:proofErr w:type="spellStart"/>
      <w:r>
        <w:rPr>
          <w:rFonts w:hint="cs"/>
          <w:rtl/>
        </w:rPr>
        <w:t>می‌توان</w:t>
      </w:r>
      <w:proofErr w:type="spellEnd"/>
      <w:r>
        <w:rPr>
          <w:rFonts w:hint="cs"/>
          <w:rtl/>
        </w:rPr>
        <w:t xml:space="preserve"> به قواعد زیر اشاره کرد: </w:t>
      </w:r>
    </w:p>
    <w:p w14:paraId="15E2D77E" w14:textId="1887D316" w:rsidR="004D35B9" w:rsidRDefault="00487782" w:rsidP="00002092">
      <w:pPr>
        <w:pStyle w:val="a1"/>
      </w:pPr>
      <w:r>
        <w:rPr>
          <w:rFonts w:hint="cs"/>
          <w:rtl/>
        </w:rPr>
        <w:t xml:space="preserve">باید </w:t>
      </w:r>
      <w:r w:rsidR="004E70FA">
        <w:rPr>
          <w:rFonts w:hint="cs"/>
          <w:rtl/>
        </w:rPr>
        <w:t xml:space="preserve">دقیقاً </w:t>
      </w:r>
      <w:r w:rsidR="004D35B9">
        <w:rPr>
          <w:rFonts w:hint="cs"/>
          <w:rtl/>
        </w:rPr>
        <w:t>مشخص شود که تصمیم‌گیرن</w:t>
      </w:r>
      <w:r w:rsidR="00A718DC">
        <w:rPr>
          <w:rFonts w:hint="cs"/>
          <w:rtl/>
        </w:rPr>
        <w:t>ده نهایی و شخص مسئول در ارتباط</w:t>
      </w:r>
      <w:r w:rsidR="004D35B9">
        <w:rPr>
          <w:rFonts w:hint="cs"/>
          <w:rtl/>
        </w:rPr>
        <w:t xml:space="preserve"> با تأمین‌کننده چه کسی است</w:t>
      </w:r>
      <w:r w:rsidR="004E70FA">
        <w:rPr>
          <w:rFonts w:hint="cs"/>
          <w:rtl/>
        </w:rPr>
        <w:t>. این مسئولیت در اکثر سازمان</w:t>
      </w:r>
      <w:r w:rsidR="004E70FA">
        <w:rPr>
          <w:rFonts w:hint="eastAsia"/>
          <w:rtl/>
        </w:rPr>
        <w:t>‌</w:t>
      </w:r>
      <w:r w:rsidR="004E70FA">
        <w:rPr>
          <w:rFonts w:hint="cs"/>
          <w:rtl/>
        </w:rPr>
        <w:t xml:space="preserve">ها به </w:t>
      </w:r>
      <w:r w:rsidR="004D35B9">
        <w:rPr>
          <w:rFonts w:hint="cs"/>
          <w:rtl/>
        </w:rPr>
        <w:t>مدیر تدارکات</w:t>
      </w:r>
      <w:r w:rsidR="004E70FA">
        <w:rPr>
          <w:rFonts w:hint="cs"/>
          <w:rtl/>
        </w:rPr>
        <w:t xml:space="preserve"> تخصیص داده می</w:t>
      </w:r>
      <w:r w:rsidR="004E70FA">
        <w:rPr>
          <w:rFonts w:hint="eastAsia"/>
          <w:rtl/>
        </w:rPr>
        <w:t>‌</w:t>
      </w:r>
      <w:r w:rsidR="004E70FA">
        <w:rPr>
          <w:rFonts w:hint="cs"/>
          <w:rtl/>
        </w:rPr>
        <w:t>شود</w:t>
      </w:r>
      <w:r w:rsidR="004D35B9">
        <w:rPr>
          <w:rFonts w:hint="cs"/>
          <w:rtl/>
        </w:rPr>
        <w:t>.</w:t>
      </w:r>
    </w:p>
    <w:p w14:paraId="3A71AC34" w14:textId="5135F162" w:rsidR="004D35B9" w:rsidRDefault="004E70FA" w:rsidP="00002092">
      <w:pPr>
        <w:pStyle w:val="a1"/>
      </w:pPr>
      <w:r>
        <w:rPr>
          <w:rFonts w:hint="cs"/>
          <w:rtl/>
        </w:rPr>
        <w:t xml:space="preserve">باید </w:t>
      </w:r>
      <w:r w:rsidR="004D35B9">
        <w:rPr>
          <w:rFonts w:hint="cs"/>
          <w:rtl/>
        </w:rPr>
        <w:t xml:space="preserve">مشخص شود که تصمیم‌گیرند نهایی در مسائل مالی چه کسی است؛ </w:t>
      </w:r>
      <w:r>
        <w:rPr>
          <w:rFonts w:hint="cs"/>
          <w:rtl/>
        </w:rPr>
        <w:t>این مسئولیت در اکثر سازمان</w:t>
      </w:r>
      <w:r>
        <w:rPr>
          <w:rFonts w:hint="eastAsia"/>
          <w:rtl/>
        </w:rPr>
        <w:t>‌</w:t>
      </w:r>
      <w:r>
        <w:rPr>
          <w:rFonts w:hint="cs"/>
          <w:rtl/>
        </w:rPr>
        <w:t>ها به مدیر مالی تخصیص داده می</w:t>
      </w:r>
      <w:r>
        <w:rPr>
          <w:rFonts w:hint="eastAsia"/>
          <w:rtl/>
        </w:rPr>
        <w:t>‌</w:t>
      </w:r>
      <w:r>
        <w:rPr>
          <w:rFonts w:hint="cs"/>
          <w:rtl/>
        </w:rPr>
        <w:t>شود</w:t>
      </w:r>
      <w:r w:rsidR="004D35B9">
        <w:rPr>
          <w:rFonts w:hint="cs"/>
          <w:rtl/>
        </w:rPr>
        <w:t>.</w:t>
      </w:r>
    </w:p>
    <w:p w14:paraId="35E81FE8" w14:textId="2E0739AF" w:rsidR="004D35B9" w:rsidRDefault="004D35B9" w:rsidP="00002092">
      <w:pPr>
        <w:pStyle w:val="a1"/>
      </w:pPr>
      <w:r>
        <w:rPr>
          <w:rFonts w:hint="cs"/>
          <w:rtl/>
        </w:rPr>
        <w:t>قرارداد تأمین‌کنندگان</w:t>
      </w:r>
      <w:r w:rsidR="004E70FA">
        <w:rPr>
          <w:rFonts w:hint="cs"/>
          <w:rtl/>
        </w:rPr>
        <w:t xml:space="preserve"> باید</w:t>
      </w:r>
      <w:r>
        <w:rPr>
          <w:rFonts w:hint="cs"/>
          <w:rtl/>
        </w:rPr>
        <w:t xml:space="preserve"> حداقل توسط دو شخص فوق</w:t>
      </w:r>
      <w:r w:rsidR="004E70FA">
        <w:rPr>
          <w:rFonts w:hint="eastAsia"/>
          <w:rtl/>
        </w:rPr>
        <w:t>‌</w:t>
      </w:r>
      <w:r w:rsidR="004E70FA">
        <w:rPr>
          <w:rFonts w:hint="cs"/>
          <w:rtl/>
        </w:rPr>
        <w:t>الذکر</w:t>
      </w:r>
      <w:r>
        <w:rPr>
          <w:rFonts w:hint="cs"/>
          <w:rtl/>
        </w:rPr>
        <w:t xml:space="preserve"> امضا شود. ضمناً </w:t>
      </w:r>
      <w:r w:rsidR="004E70FA">
        <w:rPr>
          <w:rFonts w:hint="cs"/>
          <w:rtl/>
        </w:rPr>
        <w:t xml:space="preserve">این </w:t>
      </w:r>
      <w:r>
        <w:rPr>
          <w:rFonts w:hint="cs"/>
          <w:rtl/>
        </w:rPr>
        <w:t>دو نقش باید به دو شخص متفاوت تخصیص داده شوند.</w:t>
      </w:r>
      <w:r w:rsidR="004E70FA">
        <w:rPr>
          <w:rFonts w:hint="cs"/>
          <w:rtl/>
        </w:rPr>
        <w:t xml:space="preserve"> یعنی نباید شخصی که مسئولیت مباحث مالی را برعهده دارد مستقیماً با تأمین</w:t>
      </w:r>
      <w:r w:rsidR="004E70FA">
        <w:rPr>
          <w:rFonts w:hint="eastAsia"/>
          <w:rtl/>
        </w:rPr>
        <w:t>‌</w:t>
      </w:r>
      <w:r w:rsidR="004E70FA">
        <w:rPr>
          <w:rFonts w:hint="cs"/>
          <w:rtl/>
        </w:rPr>
        <w:t>کننده هم در ارتباط باشد.</w:t>
      </w:r>
    </w:p>
    <w:p w14:paraId="251CD908" w14:textId="0E238483" w:rsidR="004D35B9" w:rsidRDefault="004D35B9" w:rsidP="00002092">
      <w:pPr>
        <w:pStyle w:val="a1"/>
      </w:pPr>
      <w:r>
        <w:rPr>
          <w:rFonts w:hint="cs"/>
          <w:rtl/>
        </w:rPr>
        <w:t xml:space="preserve">برای اجرای عملیات خرید، باید تفکیک وظایف </w:t>
      </w:r>
      <w:r w:rsidR="001E4AE7">
        <w:rPr>
          <w:rFonts w:hint="cs"/>
          <w:rtl/>
        </w:rPr>
        <w:t>به‌درستی</w:t>
      </w:r>
      <w:r>
        <w:rPr>
          <w:rFonts w:hint="cs"/>
          <w:rtl/>
        </w:rPr>
        <w:t xml:space="preserve"> انجام شود. بدین معنی که شخص سفارش‌دهنده، شخص بازرس و تحویل‌گیرنده و شخص پرداخت</w:t>
      </w:r>
      <w:r>
        <w:rPr>
          <w:rFonts w:hint="eastAsia"/>
          <w:rtl/>
        </w:rPr>
        <w:t>‌</w:t>
      </w:r>
      <w:r>
        <w:rPr>
          <w:rFonts w:hint="cs"/>
          <w:rtl/>
        </w:rPr>
        <w:t>کننده باید متفاوت باشند.</w:t>
      </w:r>
    </w:p>
    <w:p w14:paraId="5EBEC1E6" w14:textId="77777777" w:rsidR="004D35B9" w:rsidRDefault="004D35B9" w:rsidP="00002092">
      <w:pPr>
        <w:pStyle w:val="a1"/>
      </w:pPr>
      <w:r>
        <w:rPr>
          <w:rFonts w:hint="cs"/>
          <w:rtl/>
        </w:rPr>
        <w:t>در فاکتور ارسالی توسط تأمین</w:t>
      </w:r>
      <w:r>
        <w:rPr>
          <w:rFonts w:hint="eastAsia"/>
          <w:rtl/>
        </w:rPr>
        <w:t>‌</w:t>
      </w:r>
      <w:r>
        <w:rPr>
          <w:rFonts w:hint="cs"/>
          <w:rtl/>
        </w:rPr>
        <w:t>کننده باید شماره سفارش درج شده باشد. هر فاکتوری که فاقد شماره سفارش باشد، نباید ترتیب اثر داده شود.</w:t>
      </w:r>
    </w:p>
    <w:p w14:paraId="57218505" w14:textId="63C1846E" w:rsidR="004D35B9" w:rsidRDefault="004D35B9" w:rsidP="00002092">
      <w:pPr>
        <w:pStyle w:val="a1"/>
      </w:pPr>
      <w:r>
        <w:rPr>
          <w:rFonts w:hint="cs"/>
          <w:rtl/>
        </w:rPr>
        <w:t>خریدها و سفارش</w:t>
      </w:r>
      <w:r>
        <w:rPr>
          <w:rFonts w:hint="eastAsia"/>
          <w:rtl/>
        </w:rPr>
        <w:t>‌</w:t>
      </w:r>
      <w:r>
        <w:rPr>
          <w:rFonts w:hint="cs"/>
          <w:rtl/>
        </w:rPr>
        <w:t xml:space="preserve">های کوچک باید </w:t>
      </w:r>
      <w:r w:rsidR="002F4642">
        <w:rPr>
          <w:rFonts w:hint="eastAsia"/>
          <w:rtl/>
        </w:rPr>
        <w:t>به‌سرعت</w:t>
      </w:r>
      <w:r>
        <w:rPr>
          <w:rFonts w:hint="cs"/>
          <w:rtl/>
        </w:rPr>
        <w:t xml:space="preserve"> پردازش شوند و درگیر بروکراسی اداری نشوند. همچنین</w:t>
      </w:r>
      <w:r w:rsidR="0004620A">
        <w:rPr>
          <w:rFonts w:hint="cs"/>
          <w:rtl/>
        </w:rPr>
        <w:t xml:space="preserve"> در چنین خریدهایی</w:t>
      </w:r>
      <w:r>
        <w:rPr>
          <w:rFonts w:hint="cs"/>
          <w:rtl/>
        </w:rPr>
        <w:t xml:space="preserve"> الزامی به اخذ استعلام از تأمین‌کنندگان مختلف نیست چون معمولاً صرفه‌جویی حاصل از تسریع کار </w:t>
      </w:r>
      <w:r w:rsidR="002F4642">
        <w:rPr>
          <w:rFonts w:hint="eastAsia"/>
          <w:rtl/>
        </w:rPr>
        <w:t>به‌مراتب</w:t>
      </w:r>
      <w:r>
        <w:rPr>
          <w:rFonts w:hint="cs"/>
          <w:rtl/>
        </w:rPr>
        <w:t xml:space="preserve"> بیشتر از کاهش هزینه‌های احتمالی خواهد بود. البته برای خریدهای بزرگ، استعلام قیمت از اهمیت بالایی برخوردار است. لذا سازمان باید در آیین‌نامه</w:t>
      </w:r>
      <w:r>
        <w:rPr>
          <w:rFonts w:hint="eastAsia"/>
          <w:rtl/>
        </w:rPr>
        <w:t>‌</w:t>
      </w:r>
      <w:r>
        <w:rPr>
          <w:rFonts w:hint="cs"/>
          <w:rtl/>
        </w:rPr>
        <w:t>های خود بازه‌های قیمتی خاصی را برای هر نوع تصمیم‌گیری تعریف کند</w:t>
      </w:r>
      <w:r w:rsidR="0004620A">
        <w:rPr>
          <w:rFonts w:hint="cs"/>
          <w:rtl/>
        </w:rPr>
        <w:t>؛ مانند سطوح جزئی، متوسط، کلان و فوق کلان در مطالعه موردی بخش قبل</w:t>
      </w:r>
      <w:r>
        <w:rPr>
          <w:rFonts w:hint="cs"/>
          <w:rtl/>
        </w:rPr>
        <w:t>.</w:t>
      </w:r>
    </w:p>
    <w:p w14:paraId="3BF9034F" w14:textId="7DEB7C67" w:rsidR="004D35B9" w:rsidRDefault="004D35B9" w:rsidP="00002092">
      <w:pPr>
        <w:pStyle w:val="a1"/>
      </w:pPr>
      <w:r>
        <w:rPr>
          <w:rFonts w:hint="cs"/>
          <w:rtl/>
        </w:rPr>
        <w:t>رویه ارتباط با تأمین‌کنندگان باید کاملاً شفاف و فاقد هرگونه پنهان‌کاری باشد. زیرا در فرایند ارتباط با تأمین</w:t>
      </w:r>
      <w:r>
        <w:rPr>
          <w:rFonts w:hint="eastAsia"/>
          <w:rtl/>
        </w:rPr>
        <w:t>‌</w:t>
      </w:r>
      <w:r>
        <w:rPr>
          <w:rFonts w:hint="cs"/>
          <w:rtl/>
        </w:rPr>
        <w:t xml:space="preserve">کنندگان، منافع و جذابیت‌های مالی زیادی وجود دارد. حتی باید قواعدی </w:t>
      </w:r>
      <w:r w:rsidR="002F4642">
        <w:rPr>
          <w:rFonts w:hint="eastAsia"/>
          <w:rtl/>
        </w:rPr>
        <w:t>جهت‌پذ</w:t>
      </w:r>
      <w:r w:rsidR="002F4642">
        <w:rPr>
          <w:rFonts w:hint="cs"/>
          <w:rtl/>
        </w:rPr>
        <w:t>ی</w:t>
      </w:r>
      <w:r w:rsidR="002F4642">
        <w:rPr>
          <w:rFonts w:hint="eastAsia"/>
          <w:rtl/>
        </w:rPr>
        <w:t>رش</w:t>
      </w:r>
      <w:r>
        <w:rPr>
          <w:rFonts w:hint="cs"/>
          <w:rtl/>
        </w:rPr>
        <w:t xml:space="preserve"> </w:t>
      </w:r>
      <w:r>
        <w:rPr>
          <w:rFonts w:hint="cs"/>
          <w:rtl/>
        </w:rPr>
        <w:lastRenderedPageBreak/>
        <w:t>هدیه</w:t>
      </w:r>
      <w:r>
        <w:rPr>
          <w:rFonts w:hint="eastAsia"/>
          <w:rtl/>
        </w:rPr>
        <w:t>‌</w:t>
      </w:r>
      <w:r>
        <w:rPr>
          <w:rFonts w:hint="cs"/>
          <w:rtl/>
        </w:rPr>
        <w:t>های تأمین‌کنندگان، دعوت‌های تأمین‌کنندگان به حضور در سمینارها، نمایشگاه‌ها، جشن‌ها و مراسم‌ها تعیین شود. در واقع ارتباط با تأمین‌کنندگان باید به نحوی مدیریت شود که پرسنل تدارکات نتوانند رفتارهای غیرحرفه‌ای در جهت منافع خود انجام دهند.</w:t>
      </w:r>
    </w:p>
    <w:p w14:paraId="5B00B627" w14:textId="666C76A6" w:rsidR="004D35B9" w:rsidRDefault="004D35B9" w:rsidP="00002092">
      <w:pPr>
        <w:pStyle w:val="a1"/>
      </w:pPr>
      <w:r>
        <w:rPr>
          <w:rFonts w:hint="cs"/>
          <w:rtl/>
        </w:rPr>
        <w:t>پرسنل تدارکات باید به مدیران سازمان در شناخت و درک کامل اهداف و مقاصد کسب</w:t>
      </w:r>
      <w:r>
        <w:rPr>
          <w:rFonts w:hint="eastAsia"/>
          <w:rtl/>
        </w:rPr>
        <w:t>‌</w:t>
      </w:r>
      <w:r>
        <w:rPr>
          <w:rFonts w:hint="cs"/>
          <w:rtl/>
        </w:rPr>
        <w:t xml:space="preserve">وکار کمک کنند. لذا پرسنل تدارکات باید بخشی از زمان خود را به ارتباط با سایر واحدهای سازمان اختصاص دهند. تجربه نشان می‌دهد که درخواست‌کننده خرید فقط زمانی قیمت برایش مهم است که خریدار او را متقاعد کند که کالا/خدمت موردنیاز وی را </w:t>
      </w:r>
      <w:r w:rsidR="002F4642">
        <w:rPr>
          <w:rFonts w:hint="eastAsia"/>
          <w:rtl/>
        </w:rPr>
        <w:t>به‌موقع</w:t>
      </w:r>
      <w:r>
        <w:rPr>
          <w:rFonts w:hint="cs"/>
          <w:rtl/>
        </w:rPr>
        <w:t xml:space="preserve"> و با کیفیت موردنظر تحویل خواهد داد. در غیر این صورت، درخواست‌کننده حاضر نیست انتظارات خود را فدای قیمت کند.</w:t>
      </w:r>
    </w:p>
    <w:p w14:paraId="698217DB" w14:textId="791DDD50" w:rsidR="0025714B" w:rsidRDefault="0025714B" w:rsidP="00002092">
      <w:pPr>
        <w:pStyle w:val="a1"/>
      </w:pPr>
      <w:r w:rsidRPr="0025714B">
        <w:rPr>
          <w:rtl/>
        </w:rPr>
        <w:t>سوابق کل</w:t>
      </w:r>
      <w:r w:rsidRPr="0025714B">
        <w:rPr>
          <w:rFonts w:hint="cs"/>
          <w:rtl/>
        </w:rPr>
        <w:t>ی</w:t>
      </w:r>
      <w:r w:rsidRPr="0025714B">
        <w:rPr>
          <w:rFonts w:hint="eastAsia"/>
          <w:rtl/>
        </w:rPr>
        <w:t>ه</w:t>
      </w:r>
      <w:r w:rsidRPr="0025714B">
        <w:rPr>
          <w:rtl/>
        </w:rPr>
        <w:t xml:space="preserve"> درخواست‌ها</w:t>
      </w:r>
      <w:r w:rsidRPr="0025714B">
        <w:rPr>
          <w:rFonts w:hint="cs"/>
          <w:rtl/>
        </w:rPr>
        <w:t>ی</w:t>
      </w:r>
      <w:r w:rsidRPr="0025714B">
        <w:rPr>
          <w:rtl/>
        </w:rPr>
        <w:t xml:space="preserve"> خر</w:t>
      </w:r>
      <w:r w:rsidRPr="0025714B">
        <w:rPr>
          <w:rFonts w:hint="cs"/>
          <w:rtl/>
        </w:rPr>
        <w:t>ی</w:t>
      </w:r>
      <w:r w:rsidRPr="0025714B">
        <w:rPr>
          <w:rFonts w:hint="eastAsia"/>
          <w:rtl/>
        </w:rPr>
        <w:t>د</w:t>
      </w:r>
      <w:r w:rsidRPr="0025714B">
        <w:rPr>
          <w:rtl/>
        </w:rPr>
        <w:t xml:space="preserve"> (حت</w:t>
      </w:r>
      <w:r w:rsidRPr="0025714B">
        <w:rPr>
          <w:rFonts w:hint="cs"/>
          <w:rtl/>
        </w:rPr>
        <w:t>ی</w:t>
      </w:r>
      <w:r w:rsidRPr="0025714B">
        <w:rPr>
          <w:rtl/>
        </w:rPr>
        <w:t xml:space="preserve"> موارد باطل شده) با</w:t>
      </w:r>
      <w:r w:rsidRPr="0025714B">
        <w:rPr>
          <w:rFonts w:hint="cs"/>
          <w:rtl/>
        </w:rPr>
        <w:t>ی</w:t>
      </w:r>
      <w:r w:rsidRPr="0025714B">
        <w:rPr>
          <w:rFonts w:hint="eastAsia"/>
          <w:rtl/>
        </w:rPr>
        <w:t>د</w:t>
      </w:r>
      <w:r w:rsidRPr="0025714B">
        <w:rPr>
          <w:rtl/>
        </w:rPr>
        <w:t xml:space="preserve"> حفظ شود و نبا</w:t>
      </w:r>
      <w:r w:rsidRPr="0025714B">
        <w:rPr>
          <w:rFonts w:hint="cs"/>
          <w:rtl/>
        </w:rPr>
        <w:t>ی</w:t>
      </w:r>
      <w:r w:rsidRPr="0025714B">
        <w:rPr>
          <w:rFonts w:hint="eastAsia"/>
          <w:rtl/>
        </w:rPr>
        <w:t>د</w:t>
      </w:r>
      <w:r w:rsidRPr="0025714B">
        <w:rPr>
          <w:rtl/>
        </w:rPr>
        <w:t xml:space="preserve"> امکان حذف ه</w:t>
      </w:r>
      <w:r w:rsidRPr="0025714B">
        <w:rPr>
          <w:rFonts w:hint="cs"/>
          <w:rtl/>
        </w:rPr>
        <w:t>ی</w:t>
      </w:r>
      <w:r w:rsidRPr="0025714B">
        <w:rPr>
          <w:rFonts w:hint="eastAsia"/>
          <w:rtl/>
        </w:rPr>
        <w:t>چ‌گونه</w:t>
      </w:r>
      <w:r w:rsidRPr="0025714B">
        <w:rPr>
          <w:rtl/>
        </w:rPr>
        <w:t xml:space="preserve"> درخواست خر</w:t>
      </w:r>
      <w:r w:rsidRPr="0025714B">
        <w:rPr>
          <w:rFonts w:hint="cs"/>
          <w:rtl/>
        </w:rPr>
        <w:t>ی</w:t>
      </w:r>
      <w:r w:rsidRPr="0025714B">
        <w:rPr>
          <w:rFonts w:hint="eastAsia"/>
          <w:rtl/>
        </w:rPr>
        <w:t>د</w:t>
      </w:r>
      <w:r w:rsidRPr="0025714B">
        <w:rPr>
          <w:rFonts w:hint="cs"/>
          <w:rtl/>
        </w:rPr>
        <w:t>ی</w:t>
      </w:r>
      <w:r w:rsidRPr="0025714B">
        <w:rPr>
          <w:rtl/>
        </w:rPr>
        <w:t xml:space="preserve"> وجود داشته باشد.</w:t>
      </w:r>
    </w:p>
    <w:p w14:paraId="195F4265" w14:textId="319FBA32" w:rsidR="004D35B9" w:rsidRDefault="0025714B" w:rsidP="00A718DC">
      <w:pPr>
        <w:pStyle w:val="bnazanin"/>
        <w:rPr>
          <w:rtl/>
        </w:rPr>
      </w:pPr>
      <w:r>
        <w:rPr>
          <w:rFonts w:hint="cs"/>
          <w:rtl/>
        </w:rPr>
        <w:t xml:space="preserve">لازم به ذکر است که </w:t>
      </w:r>
      <w:r w:rsidR="004D35B9">
        <w:rPr>
          <w:rFonts w:hint="cs"/>
          <w:rtl/>
        </w:rPr>
        <w:t xml:space="preserve">همه وظایف و الزامات خرید را </w:t>
      </w:r>
      <w:r w:rsidR="005D1D66">
        <w:rPr>
          <w:rFonts w:hint="cs"/>
          <w:rtl/>
        </w:rPr>
        <w:t>لزوماً</w:t>
      </w:r>
      <w:r w:rsidR="004D35B9">
        <w:rPr>
          <w:rFonts w:hint="cs"/>
          <w:rtl/>
        </w:rPr>
        <w:t xml:space="preserve"> نمی‌توان با هم برآورده کرد</w:t>
      </w:r>
      <w:r w:rsidR="00A718DC">
        <w:rPr>
          <w:rFonts w:hint="cs"/>
          <w:rtl/>
        </w:rPr>
        <w:t>،</w:t>
      </w:r>
      <w:r w:rsidR="004D35B9">
        <w:rPr>
          <w:rFonts w:hint="cs"/>
          <w:rtl/>
        </w:rPr>
        <w:t xml:space="preserve"> </w:t>
      </w:r>
      <w:r w:rsidR="00A718DC">
        <w:rPr>
          <w:rFonts w:hint="cs"/>
          <w:rtl/>
        </w:rPr>
        <w:t>زيرا</w:t>
      </w:r>
      <w:r w:rsidR="004D35B9">
        <w:rPr>
          <w:rFonts w:hint="cs"/>
          <w:rtl/>
        </w:rPr>
        <w:t xml:space="preserve"> بعضاً با یکدیگر در تعارض هستند. به طور مثال، </w:t>
      </w:r>
      <w:r>
        <w:rPr>
          <w:rFonts w:hint="cs"/>
          <w:rtl/>
        </w:rPr>
        <w:t>پیرو دستیابی به</w:t>
      </w:r>
      <w:r w:rsidR="004D35B9">
        <w:rPr>
          <w:rFonts w:hint="cs"/>
          <w:rtl/>
        </w:rPr>
        <w:t xml:space="preserve"> هدف کاهش هزینه خرید مواد ممکن است از سیاست تک منبعی بودن</w:t>
      </w:r>
      <w:r w:rsidR="004D35B9">
        <w:rPr>
          <w:rStyle w:val="FootnoteReference"/>
          <w:rtl/>
        </w:rPr>
        <w:footnoteReference w:id="173"/>
      </w:r>
      <w:r w:rsidR="004D35B9">
        <w:rPr>
          <w:rFonts w:hint="cs"/>
          <w:rtl/>
        </w:rPr>
        <w:t xml:space="preserve"> استفاده شود</w:t>
      </w:r>
      <w:r>
        <w:rPr>
          <w:rFonts w:hint="cs"/>
          <w:rtl/>
        </w:rPr>
        <w:t xml:space="preserve"> و</w:t>
      </w:r>
      <w:r w:rsidR="004D35B9">
        <w:rPr>
          <w:rFonts w:hint="cs"/>
          <w:rtl/>
        </w:rPr>
        <w:t xml:space="preserve"> تمام خریدها فقط از یک تأمین‌کننده انجام شود تا بتوان با بهترین شرایط با آن توافق کرد. اما این کار منجر به افزایش ریسک تأمین و وابستگی کامل به تأمین‌کننده موردنظر خواهد شد.</w:t>
      </w:r>
      <w:r>
        <w:rPr>
          <w:rFonts w:hint="cs"/>
          <w:rtl/>
        </w:rPr>
        <w:t xml:space="preserve"> لذا در تدوین آیین‌نامه</w:t>
      </w:r>
      <w:r w:rsidR="00C03EF1">
        <w:rPr>
          <w:rFonts w:hint="eastAsia"/>
          <w:rtl/>
        </w:rPr>
        <w:t>‌</w:t>
      </w:r>
      <w:r w:rsidR="00C03EF1">
        <w:rPr>
          <w:rFonts w:hint="cs"/>
          <w:rtl/>
        </w:rPr>
        <w:t>ها</w:t>
      </w:r>
      <w:r>
        <w:rPr>
          <w:rFonts w:hint="cs"/>
          <w:rtl/>
        </w:rPr>
        <w:t xml:space="preserve"> و قوانین سازمان باید </w:t>
      </w:r>
      <w:r w:rsidR="00535A4B">
        <w:rPr>
          <w:rFonts w:hint="cs"/>
          <w:rtl/>
        </w:rPr>
        <w:t>راهبرد</w:t>
      </w:r>
      <w:r>
        <w:rPr>
          <w:rFonts w:hint="cs"/>
          <w:rtl/>
        </w:rPr>
        <w:t xml:space="preserve"> کلان سازمان را مدنظر قرار داد و بر همین اساس، هنگام اجرای قواعد و الزامات موردنیاز تعادل و توازن موردنیاز را </w:t>
      </w:r>
      <w:r w:rsidR="00C03EF1">
        <w:rPr>
          <w:rFonts w:hint="cs"/>
          <w:rtl/>
        </w:rPr>
        <w:t>برقرار کرد.</w:t>
      </w:r>
    </w:p>
    <w:p w14:paraId="34403329" w14:textId="34AA0ED4" w:rsidR="004D35B9" w:rsidRDefault="004D35B9" w:rsidP="004D35B9">
      <w:pPr>
        <w:pStyle w:val="Heading3"/>
        <w:rPr>
          <w:rtl/>
        </w:rPr>
      </w:pPr>
      <w:bookmarkStart w:id="160" w:name="_Toc146923451"/>
      <w:r>
        <w:rPr>
          <w:rFonts w:hint="cs"/>
          <w:rtl/>
        </w:rPr>
        <w:t xml:space="preserve">بازنگری </w:t>
      </w:r>
      <w:proofErr w:type="spellStart"/>
      <w:r>
        <w:rPr>
          <w:rFonts w:hint="cs"/>
          <w:rtl/>
        </w:rPr>
        <w:t>فرایندهای</w:t>
      </w:r>
      <w:proofErr w:type="spellEnd"/>
      <w:r>
        <w:rPr>
          <w:rFonts w:hint="cs"/>
          <w:rtl/>
        </w:rPr>
        <w:t xml:space="preserve"> تدارکات</w:t>
      </w:r>
      <w:bookmarkEnd w:id="160"/>
    </w:p>
    <w:p w14:paraId="72F118DF" w14:textId="271048A5" w:rsidR="004D35B9" w:rsidRDefault="004D35B9" w:rsidP="005E6890">
      <w:pPr>
        <w:pStyle w:val="BNazanin-NoIndentation"/>
      </w:pPr>
      <w:proofErr w:type="spellStart"/>
      <w:r>
        <w:rPr>
          <w:rFonts w:hint="cs"/>
          <w:rtl/>
        </w:rPr>
        <w:t>رویه‌ها</w:t>
      </w:r>
      <w:proofErr w:type="spellEnd"/>
      <w:r>
        <w:rPr>
          <w:rFonts w:hint="cs"/>
          <w:rtl/>
        </w:rPr>
        <w:t xml:space="preserve"> و </w:t>
      </w:r>
      <w:proofErr w:type="spellStart"/>
      <w:r>
        <w:rPr>
          <w:rFonts w:hint="cs"/>
          <w:rtl/>
        </w:rPr>
        <w:t>فرایندهای</w:t>
      </w:r>
      <w:proofErr w:type="spellEnd"/>
      <w:r>
        <w:rPr>
          <w:rFonts w:hint="cs"/>
          <w:rtl/>
        </w:rPr>
        <w:t xml:space="preserve"> تدارکات باید به نحوی باشند که با </w:t>
      </w:r>
      <w:proofErr w:type="spellStart"/>
      <w:r w:rsidR="00535A4B">
        <w:rPr>
          <w:rFonts w:hint="cs"/>
          <w:rtl/>
        </w:rPr>
        <w:t>راهبرد</w:t>
      </w:r>
      <w:r>
        <w:rPr>
          <w:rFonts w:hint="cs"/>
          <w:rtl/>
        </w:rPr>
        <w:t>‌ها</w:t>
      </w:r>
      <w:proofErr w:type="spellEnd"/>
      <w:r>
        <w:rPr>
          <w:rFonts w:hint="cs"/>
          <w:rtl/>
        </w:rPr>
        <w:t xml:space="preserve"> و عملیات سازمان انطباق خوبی داشته باشند. به طور مثال، سازمانی که در یک بازار با رقابت بالا (مانند صنعت خودرو) فعالیت </w:t>
      </w:r>
      <w:proofErr w:type="spellStart"/>
      <w:r>
        <w:rPr>
          <w:rFonts w:hint="cs"/>
          <w:rtl/>
        </w:rPr>
        <w:t>می‌کند</w:t>
      </w:r>
      <w:proofErr w:type="spellEnd"/>
      <w:r>
        <w:rPr>
          <w:rFonts w:hint="cs"/>
          <w:rtl/>
        </w:rPr>
        <w:t xml:space="preserve">، بدون شک باید روی نوآوری و کاهش هزینه متمرکز شود. لذا باید </w:t>
      </w:r>
      <w:proofErr w:type="spellStart"/>
      <w:r>
        <w:rPr>
          <w:rFonts w:hint="cs"/>
          <w:rtl/>
        </w:rPr>
        <w:t>پروژه‌های</w:t>
      </w:r>
      <w:proofErr w:type="spellEnd"/>
      <w:r>
        <w:rPr>
          <w:rFonts w:hint="cs"/>
          <w:rtl/>
        </w:rPr>
        <w:t xml:space="preserve"> کاهش هزینه و مخارج تعریف شود و به دنبال منابع تأمین رقابتی در سطح </w:t>
      </w:r>
      <w:proofErr w:type="spellStart"/>
      <w:r>
        <w:rPr>
          <w:rFonts w:hint="cs"/>
          <w:rtl/>
        </w:rPr>
        <w:t>بین</w:t>
      </w:r>
      <w:r>
        <w:rPr>
          <w:rFonts w:hint="eastAsia"/>
          <w:rtl/>
        </w:rPr>
        <w:t>‌</w:t>
      </w:r>
      <w:r>
        <w:rPr>
          <w:rFonts w:hint="cs"/>
          <w:rtl/>
        </w:rPr>
        <w:t>المللی</w:t>
      </w:r>
      <w:proofErr w:type="spellEnd"/>
      <w:r>
        <w:rPr>
          <w:rFonts w:hint="cs"/>
          <w:rtl/>
        </w:rPr>
        <w:t xml:space="preserve"> رفت. </w:t>
      </w:r>
      <w:proofErr w:type="spellStart"/>
      <w:r w:rsidR="00CC6FC6">
        <w:rPr>
          <w:rFonts w:hint="cs"/>
          <w:rtl/>
        </w:rPr>
        <w:t>درحالی‌که</w:t>
      </w:r>
      <w:proofErr w:type="spellEnd"/>
      <w:r>
        <w:rPr>
          <w:rFonts w:hint="cs"/>
          <w:rtl/>
        </w:rPr>
        <w:t xml:space="preserve"> در یک شرکت با </w:t>
      </w:r>
      <w:proofErr w:type="spellStart"/>
      <w:r w:rsidR="00A718DC">
        <w:rPr>
          <w:rFonts w:hint="cs"/>
          <w:rtl/>
        </w:rPr>
        <w:t>فناوري</w:t>
      </w:r>
      <w:proofErr w:type="spellEnd"/>
      <w:r>
        <w:rPr>
          <w:rFonts w:hint="cs"/>
          <w:rtl/>
        </w:rPr>
        <w:t xml:space="preserve"> بالا</w:t>
      </w:r>
      <w:r>
        <w:rPr>
          <w:rStyle w:val="FootnoteReference"/>
          <w:rtl/>
        </w:rPr>
        <w:footnoteReference w:id="174"/>
      </w:r>
      <w:r>
        <w:rPr>
          <w:rFonts w:hint="cs"/>
          <w:rtl/>
        </w:rPr>
        <w:t xml:space="preserve">، باید به </w:t>
      </w:r>
      <w:proofErr w:type="spellStart"/>
      <w:r>
        <w:rPr>
          <w:rFonts w:hint="cs"/>
          <w:rtl/>
        </w:rPr>
        <w:t>مواردی</w:t>
      </w:r>
      <w:proofErr w:type="spellEnd"/>
      <w:r>
        <w:rPr>
          <w:rFonts w:hint="cs"/>
          <w:rtl/>
        </w:rPr>
        <w:t xml:space="preserve"> نظیر کاهش زمان عرضه محصول به بازار، حفاظت از دانش اختصاصی شرکت، کاهش زمان و هزینه توسعه محصولات جدید توجه کرد. در چنین شرکتی، نوآوری و تأمین در اولویت بالاتری نسبت به قیمت و هزینه قرار دارند. برای دستیابی به این انطباق، مدیران تدارکات باید همواره </w:t>
      </w:r>
      <w:proofErr w:type="spellStart"/>
      <w:r>
        <w:rPr>
          <w:rFonts w:hint="cs"/>
          <w:rtl/>
        </w:rPr>
        <w:t>فرایندها</w:t>
      </w:r>
      <w:proofErr w:type="spellEnd"/>
      <w:r>
        <w:rPr>
          <w:rFonts w:hint="cs"/>
          <w:rtl/>
        </w:rPr>
        <w:t xml:space="preserve"> و </w:t>
      </w:r>
      <w:proofErr w:type="spellStart"/>
      <w:r>
        <w:rPr>
          <w:rFonts w:hint="cs"/>
          <w:rtl/>
        </w:rPr>
        <w:t>رویه‌های</w:t>
      </w:r>
      <w:proofErr w:type="spellEnd"/>
      <w:r>
        <w:rPr>
          <w:rFonts w:hint="cs"/>
          <w:rtl/>
        </w:rPr>
        <w:t xml:space="preserve"> خود را بررسی و مورد بازبینی قرار دهند. برای این منظور</w:t>
      </w:r>
      <w:r w:rsidR="002B155E">
        <w:rPr>
          <w:rFonts w:hint="cs"/>
          <w:rtl/>
        </w:rPr>
        <w:t xml:space="preserve">، مطابق با </w:t>
      </w:r>
      <w:r w:rsidR="002B155E">
        <w:rPr>
          <w:rtl/>
        </w:rPr>
        <w:fldChar w:fldCharType="begin"/>
      </w:r>
      <w:r w:rsidR="002B155E">
        <w:rPr>
          <w:rtl/>
        </w:rPr>
        <w:instrText xml:space="preserve"> </w:instrText>
      </w:r>
      <w:r w:rsidR="002B155E">
        <w:rPr>
          <w:rFonts w:hint="cs"/>
        </w:rPr>
        <w:instrText>REF</w:instrText>
      </w:r>
      <w:r w:rsidR="002B155E">
        <w:rPr>
          <w:rFonts w:hint="cs"/>
          <w:rtl/>
        </w:rPr>
        <w:instrText xml:space="preserve"> _</w:instrText>
      </w:r>
      <w:r w:rsidR="002B155E">
        <w:rPr>
          <w:rFonts w:hint="cs"/>
        </w:rPr>
        <w:instrText>Ref112943704 \h</w:instrText>
      </w:r>
      <w:r w:rsidR="002B155E">
        <w:rPr>
          <w:rtl/>
        </w:rPr>
        <w:instrText xml:space="preserve"> </w:instrText>
      </w:r>
      <w:r w:rsidR="002B155E">
        <w:rPr>
          <w:rtl/>
        </w:rPr>
      </w:r>
      <w:r w:rsidR="002B155E">
        <w:rPr>
          <w:rtl/>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3</w:t>
      </w:r>
      <w:r w:rsidR="002B155E">
        <w:rPr>
          <w:rtl/>
        </w:rPr>
        <w:fldChar w:fldCharType="end"/>
      </w:r>
      <w:r w:rsidR="002B155E">
        <w:rPr>
          <w:rFonts w:hint="cs"/>
          <w:rtl/>
        </w:rPr>
        <w:t>)</w:t>
      </w:r>
      <w:r>
        <w:rPr>
          <w:rFonts w:hint="cs"/>
          <w:rtl/>
        </w:rPr>
        <w:t xml:space="preserve"> </w:t>
      </w:r>
      <w:proofErr w:type="spellStart"/>
      <w:r>
        <w:rPr>
          <w:rFonts w:hint="cs"/>
          <w:rtl/>
        </w:rPr>
        <w:t>می‌توان</w:t>
      </w:r>
      <w:proofErr w:type="spellEnd"/>
      <w:r>
        <w:rPr>
          <w:rFonts w:hint="cs"/>
          <w:rtl/>
        </w:rPr>
        <w:t xml:space="preserve"> از </w:t>
      </w:r>
      <w:proofErr w:type="spellStart"/>
      <w:r>
        <w:rPr>
          <w:rFonts w:hint="cs"/>
          <w:rtl/>
        </w:rPr>
        <w:t>گام</w:t>
      </w:r>
      <w:r>
        <w:rPr>
          <w:rFonts w:hint="eastAsia"/>
          <w:rtl/>
        </w:rPr>
        <w:t>‌</w:t>
      </w:r>
      <w:r>
        <w:rPr>
          <w:rFonts w:hint="cs"/>
          <w:rtl/>
        </w:rPr>
        <w:t>های</w:t>
      </w:r>
      <w:proofErr w:type="spellEnd"/>
      <w:r>
        <w:rPr>
          <w:rFonts w:hint="cs"/>
          <w:rtl/>
        </w:rPr>
        <w:t xml:space="preserve"> مشابه با </w:t>
      </w:r>
      <w:r>
        <w:rPr>
          <w:rFonts w:hint="cs"/>
          <w:rtl/>
        </w:rPr>
        <w:lastRenderedPageBreak/>
        <w:t>چارچوب چرخه مدیریت</w:t>
      </w:r>
      <w:r>
        <w:rPr>
          <w:rStyle w:val="FootnoteReference"/>
          <w:rtl/>
        </w:rPr>
        <w:footnoteReference w:id="175"/>
      </w:r>
      <w:r>
        <w:rPr>
          <w:rFonts w:hint="cs"/>
          <w:rtl/>
        </w:rPr>
        <w:t xml:space="preserve"> استفاده کرد. این </w:t>
      </w:r>
      <w:proofErr w:type="spellStart"/>
      <w:r>
        <w:rPr>
          <w:rFonts w:hint="cs"/>
          <w:rtl/>
        </w:rPr>
        <w:t>گام‌ها</w:t>
      </w:r>
      <w:proofErr w:type="spellEnd"/>
      <w:r>
        <w:rPr>
          <w:rFonts w:hint="cs"/>
          <w:rtl/>
        </w:rPr>
        <w:t xml:space="preserve"> </w:t>
      </w:r>
      <w:r w:rsidR="00DF2ACB">
        <w:rPr>
          <w:rFonts w:hint="cs"/>
          <w:rtl/>
        </w:rPr>
        <w:t xml:space="preserve">مطابق با </w:t>
      </w:r>
      <w:r>
        <w:rPr>
          <w:rFonts w:hint="cs"/>
          <w:rtl/>
        </w:rPr>
        <w:t xml:space="preserve">به ترتیب </w:t>
      </w:r>
      <w:proofErr w:type="spellStart"/>
      <w:r w:rsidR="00CC6FC6">
        <w:rPr>
          <w:rFonts w:hint="cs"/>
          <w:rtl/>
        </w:rPr>
        <w:t>عبارت‌اند</w:t>
      </w:r>
      <w:proofErr w:type="spellEnd"/>
      <w:r>
        <w:rPr>
          <w:rFonts w:hint="cs"/>
          <w:rtl/>
        </w:rPr>
        <w:t xml:space="preserve"> از: (1) تحقیقات بازار تأمین، (2) تعیین اهداف تأمین، (3) تعیین </w:t>
      </w:r>
      <w:r w:rsidR="00535A4B">
        <w:rPr>
          <w:rFonts w:hint="cs"/>
          <w:rtl/>
        </w:rPr>
        <w:t>راهبرد</w:t>
      </w:r>
      <w:r>
        <w:rPr>
          <w:rFonts w:hint="cs"/>
          <w:rtl/>
        </w:rPr>
        <w:t xml:space="preserve"> تأمین، (4) </w:t>
      </w:r>
      <w:proofErr w:type="spellStart"/>
      <w:r>
        <w:rPr>
          <w:rFonts w:hint="cs"/>
          <w:rtl/>
        </w:rPr>
        <w:t>برنامه‌ریزی</w:t>
      </w:r>
      <w:proofErr w:type="spellEnd"/>
      <w:r>
        <w:rPr>
          <w:rFonts w:hint="cs"/>
          <w:rtl/>
        </w:rPr>
        <w:t xml:space="preserve"> اقدامات، (5) </w:t>
      </w:r>
      <w:proofErr w:type="spellStart"/>
      <w:r>
        <w:rPr>
          <w:rFonts w:hint="cs"/>
          <w:rtl/>
        </w:rPr>
        <w:t>پیاده‌سازی</w:t>
      </w:r>
      <w:proofErr w:type="spellEnd"/>
      <w:r>
        <w:rPr>
          <w:rFonts w:hint="cs"/>
          <w:rtl/>
        </w:rPr>
        <w:t xml:space="preserve"> و (6) کنترل و ارزیابی.</w:t>
      </w:r>
    </w:p>
    <w:p w14:paraId="265425C3" w14:textId="334A7FDA" w:rsidR="004D35B9" w:rsidRDefault="0045166A" w:rsidP="0045166A">
      <w:pPr>
        <w:pStyle w:val="Caption"/>
        <w:rPr>
          <w:rtl/>
        </w:rPr>
      </w:pPr>
      <w:r>
        <w:object w:dxaOrig="3216" w:dyaOrig="3636" w14:anchorId="3D66FED1">
          <v:shape id="_x0000_i1039" type="#_x0000_t75" style="width:161.25pt;height:181.5pt" o:ole="">
            <v:imagedata r:id="rId62" o:title=""/>
          </v:shape>
          <o:OLEObject Type="Embed" ProgID="Visio.Drawing.15" ShapeID="_x0000_i1039" DrawAspect="Content" ObjectID="_1767000123" r:id="rId63"/>
        </w:object>
      </w:r>
    </w:p>
    <w:p w14:paraId="6FCF71CF" w14:textId="0867BBA2" w:rsidR="00DF2ACB" w:rsidRDefault="00DF2ACB" w:rsidP="00DF2ACB">
      <w:pPr>
        <w:pStyle w:val="Caption"/>
        <w:rPr>
          <w:rtl/>
        </w:rPr>
      </w:pPr>
      <w:bookmarkStart w:id="161" w:name="_Ref112943704"/>
      <w:bookmarkStart w:id="162" w:name="_Toc141361684"/>
      <w:bookmarkStart w:id="163" w:name="_Toc141363436"/>
      <w:bookmarkStart w:id="164" w:name="_Toc146922954"/>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161"/>
      <w:r>
        <w:rPr>
          <w:rFonts w:hint="cs"/>
          <w:rtl/>
          <w:lang w:bidi="fa-IR"/>
        </w:rPr>
        <w:t xml:space="preserve">) </w:t>
      </w:r>
      <w:r w:rsidRPr="00FD3CA6">
        <w:rPr>
          <w:rFonts w:hint="cs"/>
          <w:b w:val="0"/>
          <w:bCs w:val="0"/>
          <w:rtl/>
        </w:rPr>
        <w:t>فرایند بازنگری فرایند تدارکات</w:t>
      </w:r>
      <w:bookmarkEnd w:id="162"/>
      <w:bookmarkEnd w:id="163"/>
      <w:bookmarkEnd w:id="164"/>
    </w:p>
    <w:p w14:paraId="05398256" w14:textId="1DD8F434" w:rsidR="004D35B9" w:rsidRDefault="004D35B9" w:rsidP="00002092">
      <w:pPr>
        <w:pStyle w:val="a"/>
      </w:pPr>
      <w:r>
        <w:rPr>
          <w:rFonts w:hint="cs"/>
          <w:rtl/>
        </w:rPr>
        <w:t>(1) تحقیقات بازار تأمین: منظور از این مرحله، جمع‌آوری، طبقه</w:t>
      </w:r>
      <w:r>
        <w:rPr>
          <w:rFonts w:hint="eastAsia"/>
          <w:rtl/>
        </w:rPr>
        <w:t>‌</w:t>
      </w:r>
      <w:r>
        <w:rPr>
          <w:rFonts w:hint="cs"/>
          <w:rtl/>
        </w:rPr>
        <w:t xml:space="preserve">بندی و تحلیل </w:t>
      </w:r>
      <w:r w:rsidR="00A718DC">
        <w:rPr>
          <w:rFonts w:hint="cs"/>
          <w:rtl/>
        </w:rPr>
        <w:t>داده</w:t>
      </w:r>
      <w:r w:rsidR="00A718DC">
        <w:rPr>
          <w:rtl/>
        </w:rPr>
        <w:softHyphen/>
      </w:r>
      <w:r w:rsidR="00A718DC">
        <w:rPr>
          <w:rFonts w:hint="cs"/>
          <w:rtl/>
        </w:rPr>
        <w:t>هاي</w:t>
      </w:r>
      <w:r>
        <w:rPr>
          <w:rFonts w:hint="cs"/>
          <w:rtl/>
        </w:rPr>
        <w:t xml:space="preserve"> بازار به نحو </w:t>
      </w:r>
      <w:r w:rsidR="00A718DC">
        <w:rPr>
          <w:rFonts w:hint="cs"/>
          <w:rtl/>
        </w:rPr>
        <w:t>روشمند</w:t>
      </w:r>
      <w:r>
        <w:rPr>
          <w:rFonts w:hint="cs"/>
          <w:rtl/>
        </w:rPr>
        <w:t xml:space="preserve"> و با هدف تحقق نیازمندی‌های حال و آینده شرکت است. برای این کار باید تمام عوامل مرتبط و تأثیرگذار روی خرید کالا/خدمات در نظر گرفته شود. این گام، پیش</w:t>
      </w:r>
      <w:r>
        <w:rPr>
          <w:rFonts w:hint="eastAsia"/>
          <w:rtl/>
        </w:rPr>
        <w:t>‌</w:t>
      </w:r>
      <w:r>
        <w:rPr>
          <w:rFonts w:hint="cs"/>
          <w:rtl/>
        </w:rPr>
        <w:t>نیاز سایر گام‌ها در تصمیم‌گیری و تدوین سیاست‌ها و رویه‌ها است. خروجی این گام باید اطلاعات و گزینه‌های موردنیاز جهت تصمیم</w:t>
      </w:r>
      <w:r>
        <w:rPr>
          <w:rFonts w:hint="eastAsia"/>
          <w:rtl/>
        </w:rPr>
        <w:t>‌</w:t>
      </w:r>
      <w:r>
        <w:rPr>
          <w:rFonts w:hint="cs"/>
          <w:rtl/>
        </w:rPr>
        <w:t xml:space="preserve">گیری در مورد خرید را فراهم آورد. </w:t>
      </w:r>
      <w:r w:rsidR="00A718DC">
        <w:rPr>
          <w:rFonts w:hint="cs"/>
          <w:rtl/>
        </w:rPr>
        <w:t xml:space="preserve">در </w:t>
      </w:r>
      <w:r>
        <w:rPr>
          <w:rFonts w:hint="cs"/>
          <w:rtl/>
        </w:rPr>
        <w:t>تحقیقات بازار هم می‌توان روی عناصر داخلی</w:t>
      </w:r>
      <w:r w:rsidR="00716031">
        <w:rPr>
          <w:rFonts w:hint="cs"/>
          <w:rtl/>
        </w:rPr>
        <w:t xml:space="preserve"> سازمان</w:t>
      </w:r>
      <w:r>
        <w:rPr>
          <w:rFonts w:hint="cs"/>
          <w:rtl/>
        </w:rPr>
        <w:t xml:space="preserve"> </w:t>
      </w:r>
      <w:r w:rsidR="00716031">
        <w:rPr>
          <w:rFonts w:hint="cs"/>
          <w:rtl/>
        </w:rPr>
        <w:t>متمرکز کرد</w:t>
      </w:r>
      <w:r>
        <w:rPr>
          <w:rFonts w:hint="cs"/>
          <w:rtl/>
        </w:rPr>
        <w:t xml:space="preserve"> و هم</w:t>
      </w:r>
      <w:r w:rsidR="00716031">
        <w:rPr>
          <w:rFonts w:hint="cs"/>
          <w:rtl/>
        </w:rPr>
        <w:t xml:space="preserve"> عناصر</w:t>
      </w:r>
      <w:r>
        <w:rPr>
          <w:rFonts w:hint="cs"/>
          <w:rtl/>
        </w:rPr>
        <w:t xml:space="preserve"> خارجی. در تحقیقات خارجی </w:t>
      </w:r>
      <w:r w:rsidR="00A718DC">
        <w:rPr>
          <w:rFonts w:hint="cs"/>
          <w:rtl/>
        </w:rPr>
        <w:t>تمركز روي</w:t>
      </w:r>
      <w:r>
        <w:rPr>
          <w:rFonts w:hint="cs"/>
          <w:rtl/>
        </w:rPr>
        <w:t xml:space="preserve"> تأمین‌کنندگان، هزینه‌ها و قیمت‌ها </w:t>
      </w:r>
      <w:r w:rsidR="00A718DC">
        <w:rPr>
          <w:rFonts w:hint="cs"/>
          <w:rtl/>
        </w:rPr>
        <w:t>است،</w:t>
      </w:r>
      <w:r>
        <w:rPr>
          <w:rFonts w:hint="cs"/>
          <w:rtl/>
        </w:rPr>
        <w:t xml:space="preserve"> اما در </w:t>
      </w:r>
      <w:r w:rsidR="00716031">
        <w:rPr>
          <w:rFonts w:hint="cs"/>
          <w:rtl/>
        </w:rPr>
        <w:t>تحقیقات</w:t>
      </w:r>
      <w:r>
        <w:rPr>
          <w:rFonts w:hint="cs"/>
          <w:rtl/>
        </w:rPr>
        <w:t xml:space="preserve"> داخلی، </w:t>
      </w:r>
      <w:r w:rsidR="00A718DC">
        <w:rPr>
          <w:rFonts w:hint="cs"/>
          <w:rtl/>
        </w:rPr>
        <w:t>به</w:t>
      </w:r>
      <w:r>
        <w:rPr>
          <w:rFonts w:hint="cs"/>
          <w:rtl/>
        </w:rPr>
        <w:t xml:space="preserve"> تحلیل مخارج و هزینه‌های تدارکات، نگهداری موجودی، کنترل کیفیت، بازرسی و سبد خرید سازمان </w:t>
      </w:r>
      <w:r w:rsidR="00A718DC">
        <w:rPr>
          <w:rFonts w:hint="cs"/>
          <w:rtl/>
        </w:rPr>
        <w:t>پرداخته</w:t>
      </w:r>
      <w:r>
        <w:rPr>
          <w:rFonts w:hint="cs"/>
          <w:rtl/>
        </w:rPr>
        <w:t xml:space="preserve"> می‌شود.</w:t>
      </w:r>
    </w:p>
    <w:p w14:paraId="0A49BE37" w14:textId="1CB49212" w:rsidR="004D35B9" w:rsidRDefault="004D35B9" w:rsidP="00002092">
      <w:pPr>
        <w:pStyle w:val="a"/>
      </w:pPr>
      <w:r>
        <w:rPr>
          <w:rFonts w:hint="cs"/>
          <w:rtl/>
        </w:rPr>
        <w:t>(2)</w:t>
      </w:r>
      <w:r w:rsidR="00716031">
        <w:rPr>
          <w:rFonts w:hint="cs"/>
          <w:rtl/>
        </w:rPr>
        <w:t xml:space="preserve"> تعیین</w:t>
      </w:r>
      <w:r>
        <w:rPr>
          <w:rFonts w:hint="cs"/>
          <w:rtl/>
        </w:rPr>
        <w:t xml:space="preserve"> اهداف تأمین: اهداف تأمین شامل مواردی نظیر کاهش هزینه، کاهش پایگاه تأمین، بهبود کیفیت مح</w:t>
      </w:r>
      <w:r w:rsidR="00716031">
        <w:rPr>
          <w:rFonts w:hint="cs"/>
          <w:rtl/>
        </w:rPr>
        <w:t>ص</w:t>
      </w:r>
      <w:r>
        <w:rPr>
          <w:rFonts w:hint="cs"/>
          <w:rtl/>
        </w:rPr>
        <w:t xml:space="preserve">ولات، کاهش زمان تأمین و غیره است. البته این اهداف باید </w:t>
      </w:r>
      <w:r w:rsidR="002F4642">
        <w:rPr>
          <w:rFonts w:hint="eastAsia"/>
          <w:rtl/>
        </w:rPr>
        <w:t>هم‌راستا</w:t>
      </w:r>
      <w:r>
        <w:rPr>
          <w:rFonts w:hint="cs"/>
          <w:rtl/>
        </w:rPr>
        <w:t xml:space="preserve"> با اهداف کلی سازمان باشد. با شناسایی اهداف، سازمان می‌تواند فعالیت‌های تدارکات و ارتباطات خود با تأمین‌کنندگان را در جهت دستیابی به این اهداف هدایت، مدیریت و کنترل کند. </w:t>
      </w:r>
    </w:p>
    <w:p w14:paraId="4A12F475" w14:textId="121FD18A" w:rsidR="004D35B9" w:rsidRDefault="004D35B9" w:rsidP="00002092">
      <w:pPr>
        <w:pStyle w:val="a"/>
      </w:pPr>
      <w:r>
        <w:rPr>
          <w:rFonts w:hint="cs"/>
          <w:rtl/>
        </w:rPr>
        <w:t>(3)</w:t>
      </w:r>
      <w:r w:rsidR="00716031">
        <w:rPr>
          <w:rFonts w:hint="cs"/>
          <w:rtl/>
        </w:rPr>
        <w:t xml:space="preserve"> تعیین</w:t>
      </w:r>
      <w:r>
        <w:rPr>
          <w:rFonts w:hint="cs"/>
          <w:rtl/>
        </w:rPr>
        <w:t xml:space="preserve"> </w:t>
      </w:r>
      <w:r w:rsidR="00535A4B">
        <w:rPr>
          <w:rFonts w:hint="cs"/>
          <w:rtl/>
        </w:rPr>
        <w:t>راهبرد</w:t>
      </w:r>
      <w:r>
        <w:rPr>
          <w:rFonts w:hint="cs"/>
          <w:rtl/>
        </w:rPr>
        <w:t xml:space="preserve"> تأمین: از منظر </w:t>
      </w:r>
      <w:r w:rsidR="00535A4B">
        <w:rPr>
          <w:rFonts w:hint="cs"/>
          <w:rtl/>
        </w:rPr>
        <w:t>راهبرد</w:t>
      </w:r>
      <w:r>
        <w:rPr>
          <w:rFonts w:hint="cs"/>
          <w:rtl/>
        </w:rPr>
        <w:t xml:space="preserve"> باید تصمیمات مهمی گرفته شود. </w:t>
      </w:r>
      <w:r w:rsidR="00CC6FC6">
        <w:rPr>
          <w:rFonts w:hint="cs"/>
          <w:rtl/>
        </w:rPr>
        <w:t>به‌ازای</w:t>
      </w:r>
      <w:r>
        <w:rPr>
          <w:rFonts w:hint="cs"/>
          <w:rtl/>
        </w:rPr>
        <w:t xml:space="preserve"> هر گروه محصول، چه تعداد تأمین‌کننده نیاز است؟ برای </w:t>
      </w:r>
      <w:r w:rsidR="00CC6FC6">
        <w:rPr>
          <w:rFonts w:hint="cs"/>
          <w:rtl/>
        </w:rPr>
        <w:t>کدام‌یک</w:t>
      </w:r>
      <w:r>
        <w:rPr>
          <w:rFonts w:hint="cs"/>
          <w:rtl/>
        </w:rPr>
        <w:t xml:space="preserve"> از گروه محصولات می‌خواهیم تعداد تأمین‌کنندگان را </w:t>
      </w:r>
      <w:r>
        <w:rPr>
          <w:rFonts w:hint="cs"/>
          <w:rtl/>
        </w:rPr>
        <w:lastRenderedPageBreak/>
        <w:t xml:space="preserve">کاهش/افزایش دهیم؟ آیا می‌خواهیم ارتباط با تأمین‌کنندگان را مبتنی بر شراکت دنبال کنیم یا مبتنی بر مناقصات رقابتی؟ </w:t>
      </w:r>
      <w:r w:rsidR="00CC6FC6">
        <w:rPr>
          <w:rFonts w:hint="cs"/>
          <w:rtl/>
        </w:rPr>
        <w:t>به‌ازای</w:t>
      </w:r>
      <w:r>
        <w:rPr>
          <w:rFonts w:hint="cs"/>
          <w:rtl/>
        </w:rPr>
        <w:t xml:space="preserve"> </w:t>
      </w:r>
      <w:r w:rsidR="00CC6FC6">
        <w:rPr>
          <w:rFonts w:hint="cs"/>
          <w:rtl/>
        </w:rPr>
        <w:t>کدام‌یک</w:t>
      </w:r>
      <w:r>
        <w:rPr>
          <w:rFonts w:hint="cs"/>
          <w:rtl/>
        </w:rPr>
        <w:t xml:space="preserve"> از محصولات نیاز به تأمین جهانی داریم و برای </w:t>
      </w:r>
      <w:r w:rsidR="00CC6FC6">
        <w:rPr>
          <w:rFonts w:hint="cs"/>
          <w:rtl/>
        </w:rPr>
        <w:t>کدام‌یک</w:t>
      </w:r>
      <w:r>
        <w:rPr>
          <w:rFonts w:hint="cs"/>
          <w:rtl/>
        </w:rPr>
        <w:t xml:space="preserve"> باید دنبال تأمین‌کنندگان محلی باشیم؟ این جوانب و سایر </w:t>
      </w:r>
      <w:r w:rsidR="00724B92">
        <w:rPr>
          <w:rFonts w:hint="cs"/>
          <w:rtl/>
        </w:rPr>
        <w:t>عوامل</w:t>
      </w:r>
      <w:r>
        <w:rPr>
          <w:rFonts w:hint="cs"/>
          <w:rtl/>
        </w:rPr>
        <w:t xml:space="preserve"> مهم باید در تعیین </w:t>
      </w:r>
      <w:r w:rsidR="00535A4B">
        <w:rPr>
          <w:rFonts w:hint="cs"/>
          <w:rtl/>
        </w:rPr>
        <w:t>راهبرد</w:t>
      </w:r>
      <w:r>
        <w:rPr>
          <w:rFonts w:hint="cs"/>
          <w:rtl/>
        </w:rPr>
        <w:t xml:space="preserve"> تأمین در نظر گرفته شوند.</w:t>
      </w:r>
    </w:p>
    <w:p w14:paraId="54391A59" w14:textId="70C9F1E9" w:rsidR="004D35B9" w:rsidRDefault="004D35B9" w:rsidP="00002092">
      <w:pPr>
        <w:pStyle w:val="a"/>
      </w:pPr>
      <w:r>
        <w:rPr>
          <w:rFonts w:hint="cs"/>
          <w:rtl/>
        </w:rPr>
        <w:t xml:space="preserve">(4) </w:t>
      </w:r>
      <w:r w:rsidR="00716031">
        <w:rPr>
          <w:rFonts w:hint="cs"/>
          <w:rtl/>
        </w:rPr>
        <w:t xml:space="preserve">تعیین </w:t>
      </w:r>
      <w:r>
        <w:rPr>
          <w:rFonts w:hint="cs"/>
          <w:rtl/>
        </w:rPr>
        <w:t xml:space="preserve">برنامه‌ریزی اقدامات: </w:t>
      </w:r>
      <w:r w:rsidR="002F4642">
        <w:rPr>
          <w:rFonts w:hint="eastAsia"/>
          <w:rtl/>
        </w:rPr>
        <w:t>به‌تناسب</w:t>
      </w:r>
      <w:r>
        <w:rPr>
          <w:rFonts w:hint="cs"/>
          <w:rtl/>
        </w:rPr>
        <w:t xml:space="preserve"> اهداف و </w:t>
      </w:r>
      <w:r w:rsidR="00535A4B">
        <w:rPr>
          <w:rFonts w:hint="cs"/>
          <w:rtl/>
        </w:rPr>
        <w:t>راهبرد</w:t>
      </w:r>
      <w:r>
        <w:rPr>
          <w:rFonts w:hint="cs"/>
          <w:rtl/>
        </w:rPr>
        <w:t xml:space="preserve">‌های تعریف شده در دو گام قبل، مدیر تدارکات می‌تواند روی بخش‌های مختلفی جهت اقدام تمرکز کند. از جمله این اقدامات می‌توان به موارد </w:t>
      </w:r>
      <w:r w:rsidR="00894D61">
        <w:rPr>
          <w:rtl/>
        </w:rPr>
        <w:fldChar w:fldCharType="begin"/>
      </w:r>
      <w:r w:rsidR="00894D61">
        <w:rPr>
          <w:rtl/>
        </w:rPr>
        <w:instrText xml:space="preserve"> </w:instrText>
      </w:r>
      <w:r w:rsidR="00894D61">
        <w:rPr>
          <w:rFonts w:hint="cs"/>
        </w:rPr>
        <w:instrText>REF</w:instrText>
      </w:r>
      <w:r w:rsidR="00894D61">
        <w:rPr>
          <w:rFonts w:hint="cs"/>
          <w:rtl/>
        </w:rPr>
        <w:instrText xml:space="preserve"> _</w:instrText>
      </w:r>
      <w:r w:rsidR="00894D61">
        <w:rPr>
          <w:rFonts w:hint="cs"/>
        </w:rPr>
        <w:instrText>Ref112411342 \h</w:instrText>
      </w:r>
      <w:r w:rsidR="00894D61">
        <w:rPr>
          <w:rtl/>
        </w:rPr>
        <w:instrText xml:space="preserve"> </w:instrText>
      </w:r>
      <w:r w:rsidR="00894D61">
        <w:rPr>
          <w:rtl/>
        </w:rPr>
      </w:r>
      <w:r w:rsidR="00894D61">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4</w:t>
      </w:r>
      <w:r w:rsidR="00894D61">
        <w:rPr>
          <w:rtl/>
        </w:rPr>
        <w:fldChar w:fldCharType="end"/>
      </w:r>
      <w:r w:rsidR="00894D61">
        <w:rPr>
          <w:rFonts w:hint="cs"/>
          <w:rtl/>
        </w:rPr>
        <w:t xml:space="preserve">) </w:t>
      </w:r>
      <w:r>
        <w:rPr>
          <w:rFonts w:hint="cs"/>
          <w:rtl/>
        </w:rPr>
        <w:t>اشاره کرد.</w:t>
      </w:r>
    </w:p>
    <w:tbl>
      <w:tblPr>
        <w:bidiVisual/>
        <w:tblW w:w="7113" w:type="dxa"/>
        <w:jc w:val="center"/>
        <w:tblCellMar>
          <w:left w:w="57" w:type="dxa"/>
          <w:right w:w="57" w:type="dxa"/>
        </w:tblCellMar>
        <w:tblLook w:val="04A0" w:firstRow="1" w:lastRow="0" w:firstColumn="1" w:lastColumn="0" w:noHBand="0" w:noVBand="1"/>
      </w:tblPr>
      <w:tblGrid>
        <w:gridCol w:w="1889"/>
        <w:gridCol w:w="5224"/>
      </w:tblGrid>
      <w:tr w:rsidR="004D35B9" w14:paraId="0761F0C7" w14:textId="77777777" w:rsidTr="00E76E83">
        <w:trPr>
          <w:trHeight w:val="283"/>
          <w:jc w:val="center"/>
        </w:trPr>
        <w:tc>
          <w:tcPr>
            <w:tcW w:w="7113" w:type="dxa"/>
            <w:gridSpan w:val="2"/>
            <w:tcBorders>
              <w:top w:val="nil"/>
              <w:left w:val="nil"/>
              <w:bottom w:val="thinThickSmallGap" w:sz="24" w:space="0" w:color="000000"/>
              <w:right w:val="nil"/>
            </w:tcBorders>
            <w:vAlign w:val="center"/>
            <w:hideMark/>
          </w:tcPr>
          <w:p w14:paraId="2DB4AD1D" w14:textId="2098BA77" w:rsidR="004D35B9" w:rsidRDefault="00894D61" w:rsidP="00E76E83">
            <w:pPr>
              <w:pStyle w:val="Caption"/>
              <w:keepNext/>
              <w:keepLines/>
              <w:rPr>
                <w:b w:val="0"/>
                <w:bCs w:val="0"/>
              </w:rPr>
            </w:pPr>
            <w:bookmarkStart w:id="165" w:name="_Ref112411342"/>
            <w:bookmarkStart w:id="166" w:name="_Toc145881057"/>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4</w:t>
            </w:r>
            <w:r>
              <w:rPr>
                <w:rtl/>
              </w:rPr>
              <w:fldChar w:fldCharType="end"/>
            </w:r>
            <w:bookmarkEnd w:id="165"/>
            <w:r>
              <w:rPr>
                <w:rFonts w:hint="cs"/>
                <w:rtl/>
                <w:lang w:bidi="fa-IR"/>
              </w:rPr>
              <w:t xml:space="preserve">) </w:t>
            </w:r>
            <w:r w:rsidR="004D35B9" w:rsidRPr="00FD3CA6">
              <w:rPr>
                <w:rFonts w:hint="cs"/>
                <w:b w:val="0"/>
                <w:bCs w:val="0"/>
                <w:rtl/>
              </w:rPr>
              <w:t>حوزه‌هایی برای اقدام</w:t>
            </w:r>
            <w:r w:rsidR="00716031" w:rsidRPr="00FD3CA6">
              <w:rPr>
                <w:rFonts w:hint="cs"/>
                <w:b w:val="0"/>
                <w:bCs w:val="0"/>
                <w:rtl/>
              </w:rPr>
              <w:t xml:space="preserve"> در بازنگری فرایند تدارکات</w:t>
            </w:r>
            <w:bookmarkEnd w:id="166"/>
          </w:p>
        </w:tc>
      </w:tr>
      <w:tr w:rsidR="004D35B9" w14:paraId="61473C7E" w14:textId="77777777" w:rsidTr="00E76E83">
        <w:trPr>
          <w:trHeight w:val="283"/>
          <w:jc w:val="center"/>
        </w:trPr>
        <w:tc>
          <w:tcPr>
            <w:tcW w:w="1889" w:type="dxa"/>
            <w:tcBorders>
              <w:top w:val="thinThickSmallGap" w:sz="24" w:space="0" w:color="000000"/>
              <w:left w:val="nil"/>
              <w:bottom w:val="single" w:sz="4" w:space="0" w:color="auto"/>
              <w:right w:val="nil"/>
            </w:tcBorders>
            <w:shd w:val="clear" w:color="auto" w:fill="auto"/>
            <w:vAlign w:val="center"/>
          </w:tcPr>
          <w:p w14:paraId="535EC175" w14:textId="77777777" w:rsidR="004D35B9" w:rsidRPr="005634B7" w:rsidRDefault="004D35B9" w:rsidP="005634B7">
            <w:pPr>
              <w:pStyle w:val="Tableintext"/>
              <w:jc w:val="left"/>
              <w:rPr>
                <w:rtl/>
              </w:rPr>
            </w:pPr>
            <w:r w:rsidRPr="005634B7">
              <w:rPr>
                <w:rFonts w:hint="cs"/>
                <w:rtl/>
              </w:rPr>
              <w:t>سیاست تأمین</w:t>
            </w:r>
          </w:p>
        </w:tc>
        <w:tc>
          <w:tcPr>
            <w:tcW w:w="5224" w:type="dxa"/>
            <w:tcBorders>
              <w:top w:val="thinThickSmallGap" w:sz="24" w:space="0" w:color="000000"/>
              <w:left w:val="nil"/>
              <w:bottom w:val="single" w:sz="4" w:space="0" w:color="auto"/>
              <w:right w:val="nil"/>
            </w:tcBorders>
            <w:shd w:val="clear" w:color="auto" w:fill="auto"/>
            <w:vAlign w:val="center"/>
          </w:tcPr>
          <w:p w14:paraId="7530840F" w14:textId="17F47B8E" w:rsidR="004D35B9" w:rsidRPr="005634B7" w:rsidRDefault="004D35B9" w:rsidP="005634B7">
            <w:pPr>
              <w:pStyle w:val="Tableintext"/>
              <w:jc w:val="left"/>
            </w:pPr>
            <w:r w:rsidRPr="005634B7">
              <w:rPr>
                <w:rFonts w:hint="cs"/>
                <w:rtl/>
              </w:rPr>
              <w:t>تعیین</w:t>
            </w:r>
            <w:r w:rsidR="00716031" w:rsidRPr="005634B7">
              <w:rPr>
                <w:rFonts w:hint="cs"/>
                <w:rtl/>
              </w:rPr>
              <w:t xml:space="preserve"> میزان</w:t>
            </w:r>
            <w:r w:rsidRPr="005634B7">
              <w:rPr>
                <w:rFonts w:hint="cs"/>
                <w:rtl/>
              </w:rPr>
              <w:t xml:space="preserve"> وابستگی به </w:t>
            </w:r>
            <w:proofErr w:type="spellStart"/>
            <w:r w:rsidRPr="005634B7">
              <w:rPr>
                <w:rFonts w:hint="cs"/>
                <w:rtl/>
              </w:rPr>
              <w:t>تأمین‌کنندگان</w:t>
            </w:r>
            <w:proofErr w:type="spellEnd"/>
            <w:r w:rsidRPr="005634B7">
              <w:rPr>
                <w:rFonts w:hint="cs"/>
                <w:rtl/>
              </w:rPr>
              <w:t xml:space="preserve"> و طراحی اقداماتی برای کاهش این وابستگی</w:t>
            </w:r>
          </w:p>
        </w:tc>
      </w:tr>
      <w:tr w:rsidR="004D35B9" w14:paraId="370417AE"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04E89029" w14:textId="77777777" w:rsidR="004D35B9" w:rsidRPr="005634B7" w:rsidRDefault="004D35B9" w:rsidP="005634B7">
            <w:pPr>
              <w:pStyle w:val="Tableintext"/>
              <w:jc w:val="left"/>
              <w:rPr>
                <w:rtl/>
              </w:rPr>
            </w:pPr>
            <w:r w:rsidRPr="005634B7">
              <w:rPr>
                <w:rFonts w:hint="cs"/>
                <w:rtl/>
              </w:rPr>
              <w:t>خرید مستقیم یا غیرمستقیم</w:t>
            </w:r>
          </w:p>
        </w:tc>
        <w:tc>
          <w:tcPr>
            <w:tcW w:w="5224" w:type="dxa"/>
            <w:tcBorders>
              <w:top w:val="single" w:sz="4" w:space="0" w:color="auto"/>
              <w:left w:val="nil"/>
              <w:bottom w:val="single" w:sz="4" w:space="0" w:color="auto"/>
              <w:right w:val="nil"/>
            </w:tcBorders>
            <w:vAlign w:val="center"/>
          </w:tcPr>
          <w:p w14:paraId="68EF14F6" w14:textId="5672E651" w:rsidR="004D35B9" w:rsidRPr="005634B7" w:rsidRDefault="004D35B9" w:rsidP="005634B7">
            <w:pPr>
              <w:pStyle w:val="Tableintext"/>
              <w:jc w:val="left"/>
              <w:rPr>
                <w:rtl/>
              </w:rPr>
            </w:pPr>
            <w:r w:rsidRPr="005634B7">
              <w:rPr>
                <w:rFonts w:hint="cs"/>
                <w:rtl/>
              </w:rPr>
              <w:t xml:space="preserve">بررسی </w:t>
            </w:r>
            <w:proofErr w:type="spellStart"/>
            <w:r w:rsidR="003B11B1" w:rsidRPr="005634B7">
              <w:rPr>
                <w:rtl/>
              </w:rPr>
              <w:t>به‌صرفه‌بودن</w:t>
            </w:r>
            <w:proofErr w:type="spellEnd"/>
            <w:r w:rsidRPr="005634B7">
              <w:rPr>
                <w:rFonts w:hint="cs"/>
                <w:rtl/>
              </w:rPr>
              <w:t xml:space="preserve"> خرید از </w:t>
            </w:r>
            <w:proofErr w:type="spellStart"/>
            <w:r w:rsidRPr="005634B7">
              <w:rPr>
                <w:rFonts w:hint="cs"/>
                <w:rtl/>
              </w:rPr>
              <w:t>واردکنندگان</w:t>
            </w:r>
            <w:proofErr w:type="spellEnd"/>
            <w:r w:rsidRPr="005634B7">
              <w:rPr>
                <w:rFonts w:hint="cs"/>
                <w:rtl/>
              </w:rPr>
              <w:t xml:space="preserve"> و </w:t>
            </w:r>
            <w:proofErr w:type="spellStart"/>
            <w:r w:rsidRPr="005634B7">
              <w:rPr>
                <w:rFonts w:hint="cs"/>
                <w:rtl/>
              </w:rPr>
              <w:t>توزیع‌کنندگان</w:t>
            </w:r>
            <w:proofErr w:type="spellEnd"/>
            <w:r w:rsidRPr="005634B7">
              <w:rPr>
                <w:rFonts w:hint="cs"/>
                <w:rtl/>
              </w:rPr>
              <w:t xml:space="preserve"> یا خرید مستقیم از تولیدکنندگان</w:t>
            </w:r>
          </w:p>
        </w:tc>
      </w:tr>
      <w:tr w:rsidR="004D35B9" w14:paraId="737898AF"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330D40C8" w14:textId="77777777" w:rsidR="004D35B9" w:rsidRPr="005634B7" w:rsidRDefault="004D35B9" w:rsidP="005634B7">
            <w:pPr>
              <w:pStyle w:val="Tableintext"/>
              <w:jc w:val="left"/>
              <w:rPr>
                <w:rtl/>
              </w:rPr>
            </w:pPr>
            <w:r w:rsidRPr="005634B7">
              <w:rPr>
                <w:rFonts w:hint="cs"/>
                <w:rtl/>
              </w:rPr>
              <w:t>تحلیل سناریوی ساخت یا خرید</w:t>
            </w:r>
            <w:r w:rsidRPr="005634B7">
              <w:rPr>
                <w:rStyle w:val="FootnoteReference"/>
                <w:szCs w:val="16"/>
                <w:rtl/>
              </w:rPr>
              <w:footnoteReference w:id="176"/>
            </w:r>
          </w:p>
        </w:tc>
        <w:tc>
          <w:tcPr>
            <w:tcW w:w="5224" w:type="dxa"/>
            <w:tcBorders>
              <w:top w:val="single" w:sz="4" w:space="0" w:color="auto"/>
              <w:left w:val="nil"/>
              <w:bottom w:val="single" w:sz="4" w:space="0" w:color="auto"/>
              <w:right w:val="nil"/>
            </w:tcBorders>
            <w:vAlign w:val="center"/>
          </w:tcPr>
          <w:p w14:paraId="1E7B18F1" w14:textId="7DE7D540" w:rsidR="004D35B9" w:rsidRPr="005634B7" w:rsidRDefault="004D35B9" w:rsidP="005634B7">
            <w:pPr>
              <w:pStyle w:val="Tableintext"/>
              <w:jc w:val="left"/>
              <w:rPr>
                <w:rtl/>
              </w:rPr>
            </w:pPr>
            <w:r w:rsidRPr="005634B7">
              <w:rPr>
                <w:rFonts w:hint="cs"/>
                <w:rtl/>
              </w:rPr>
              <w:t xml:space="preserve">تحلیل </w:t>
            </w:r>
            <w:proofErr w:type="spellStart"/>
            <w:r w:rsidRPr="005634B7">
              <w:rPr>
                <w:rFonts w:hint="cs"/>
                <w:rtl/>
              </w:rPr>
              <w:t>صرفه‌جویی</w:t>
            </w:r>
            <w:r w:rsidRPr="005634B7">
              <w:rPr>
                <w:rFonts w:hint="eastAsia"/>
                <w:rtl/>
              </w:rPr>
              <w:t>‌</w:t>
            </w:r>
            <w:r w:rsidRPr="005634B7">
              <w:rPr>
                <w:rFonts w:hint="cs"/>
                <w:rtl/>
              </w:rPr>
              <w:t>های</w:t>
            </w:r>
            <w:proofErr w:type="spellEnd"/>
            <w:r w:rsidRPr="005634B7">
              <w:rPr>
                <w:rFonts w:hint="cs"/>
                <w:rtl/>
              </w:rPr>
              <w:t xml:space="preserve"> احتمالی </w:t>
            </w:r>
            <w:proofErr w:type="spellStart"/>
            <w:r w:rsidR="002F4642" w:rsidRPr="005634B7">
              <w:rPr>
                <w:rtl/>
              </w:rPr>
              <w:t>به‌واسطه</w:t>
            </w:r>
            <w:proofErr w:type="spellEnd"/>
            <w:r w:rsidRPr="005634B7">
              <w:rPr>
                <w:rFonts w:hint="cs"/>
                <w:rtl/>
              </w:rPr>
              <w:t xml:space="preserve"> حذف برخی </w:t>
            </w:r>
            <w:proofErr w:type="spellStart"/>
            <w:r w:rsidRPr="005634B7">
              <w:rPr>
                <w:rFonts w:hint="cs"/>
                <w:rtl/>
              </w:rPr>
              <w:t>فعالیت‌های</w:t>
            </w:r>
            <w:proofErr w:type="spellEnd"/>
            <w:r w:rsidRPr="005634B7">
              <w:rPr>
                <w:rFonts w:hint="cs"/>
                <w:rtl/>
              </w:rPr>
              <w:t xml:space="preserve"> تولیدی و خرید اقلام موردنیاز از سایر افراد/</w:t>
            </w:r>
            <w:proofErr w:type="spellStart"/>
            <w:r w:rsidRPr="005634B7">
              <w:rPr>
                <w:rFonts w:hint="cs"/>
                <w:rtl/>
              </w:rPr>
              <w:t>سازمان‌ها</w:t>
            </w:r>
            <w:proofErr w:type="spellEnd"/>
            <w:r w:rsidRPr="005634B7">
              <w:rPr>
                <w:rFonts w:hint="cs"/>
                <w:rtl/>
              </w:rPr>
              <w:t xml:space="preserve">؛ حتی </w:t>
            </w:r>
            <w:proofErr w:type="spellStart"/>
            <w:r w:rsidRPr="005634B7">
              <w:rPr>
                <w:rFonts w:hint="cs"/>
                <w:rtl/>
              </w:rPr>
              <w:t>می‌توان</w:t>
            </w:r>
            <w:proofErr w:type="spellEnd"/>
            <w:r w:rsidRPr="005634B7">
              <w:rPr>
                <w:rFonts w:hint="cs"/>
                <w:rtl/>
              </w:rPr>
              <w:t xml:space="preserve"> </w:t>
            </w:r>
            <w:proofErr w:type="spellStart"/>
            <w:r w:rsidRPr="005634B7">
              <w:rPr>
                <w:rFonts w:hint="cs"/>
                <w:rtl/>
              </w:rPr>
              <w:t>سناریوهای</w:t>
            </w:r>
            <w:proofErr w:type="spellEnd"/>
            <w:r w:rsidRPr="005634B7">
              <w:rPr>
                <w:rFonts w:hint="cs"/>
                <w:rtl/>
              </w:rPr>
              <w:t xml:space="preserve"> خرید یا اجاره را هم در نظر گرفت</w:t>
            </w:r>
          </w:p>
        </w:tc>
      </w:tr>
      <w:tr w:rsidR="004D35B9" w14:paraId="38AABB10"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7486682F" w14:textId="77777777" w:rsidR="004D35B9" w:rsidRPr="005634B7" w:rsidRDefault="004D35B9" w:rsidP="005634B7">
            <w:pPr>
              <w:pStyle w:val="Tableintext"/>
              <w:jc w:val="left"/>
              <w:rPr>
                <w:rtl/>
              </w:rPr>
            </w:pPr>
            <w:r w:rsidRPr="005634B7">
              <w:rPr>
                <w:rFonts w:hint="cs"/>
                <w:rtl/>
              </w:rPr>
              <w:t>یکپارچگی میان واحد خرید و سایر واحدهای سازمان</w:t>
            </w:r>
          </w:p>
        </w:tc>
        <w:tc>
          <w:tcPr>
            <w:tcW w:w="5224" w:type="dxa"/>
            <w:tcBorders>
              <w:top w:val="single" w:sz="4" w:space="0" w:color="auto"/>
              <w:left w:val="nil"/>
              <w:bottom w:val="single" w:sz="4" w:space="0" w:color="auto"/>
              <w:right w:val="nil"/>
            </w:tcBorders>
            <w:vAlign w:val="center"/>
          </w:tcPr>
          <w:p w14:paraId="6357C197" w14:textId="048438A6" w:rsidR="004D35B9" w:rsidRPr="005634B7" w:rsidRDefault="004D35B9" w:rsidP="005634B7">
            <w:pPr>
              <w:pStyle w:val="Tableintext"/>
              <w:jc w:val="left"/>
              <w:rPr>
                <w:rtl/>
              </w:rPr>
            </w:pPr>
            <w:proofErr w:type="spellStart"/>
            <w:r w:rsidRPr="005634B7">
              <w:rPr>
                <w:rFonts w:hint="cs"/>
                <w:rtl/>
              </w:rPr>
              <w:t>برنامه‌ریزی</w:t>
            </w:r>
            <w:proofErr w:type="spellEnd"/>
            <w:r w:rsidRPr="005634B7">
              <w:rPr>
                <w:rFonts w:hint="cs"/>
                <w:rtl/>
              </w:rPr>
              <w:t xml:space="preserve"> جهت </w:t>
            </w:r>
            <w:proofErr w:type="spellStart"/>
            <w:r w:rsidR="002F4642" w:rsidRPr="005634B7">
              <w:rPr>
                <w:rFonts w:hint="cs"/>
                <w:rtl/>
              </w:rPr>
              <w:t>برطرف‌کردن</w:t>
            </w:r>
            <w:proofErr w:type="spellEnd"/>
            <w:r w:rsidRPr="005634B7">
              <w:rPr>
                <w:rFonts w:hint="cs"/>
                <w:rtl/>
              </w:rPr>
              <w:t xml:space="preserve"> مشکلات ارتباطی میان واحد خرید و مدیریت مواد، واحد خرید و مهندسی، واحد خرید و مالی و همچنین سایر واحدهای مرتبط</w:t>
            </w:r>
          </w:p>
        </w:tc>
      </w:tr>
      <w:tr w:rsidR="004D35B9" w14:paraId="2C6F21C9"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08D71C4C" w14:textId="77777777" w:rsidR="004D35B9" w:rsidRPr="005634B7" w:rsidRDefault="004D35B9" w:rsidP="005634B7">
            <w:pPr>
              <w:pStyle w:val="Tableintext"/>
              <w:jc w:val="left"/>
              <w:rPr>
                <w:rtl/>
              </w:rPr>
            </w:pPr>
            <w:proofErr w:type="spellStart"/>
            <w:r w:rsidRPr="005634B7">
              <w:rPr>
                <w:rFonts w:hint="cs"/>
                <w:rtl/>
              </w:rPr>
              <w:t>راه‌اندازی</w:t>
            </w:r>
            <w:proofErr w:type="spellEnd"/>
            <w:r w:rsidRPr="005634B7">
              <w:rPr>
                <w:rFonts w:hint="cs"/>
                <w:rtl/>
              </w:rPr>
              <w:t xml:space="preserve"> یک سیستم اطلاعات و کنترل خرید</w:t>
            </w:r>
          </w:p>
        </w:tc>
        <w:tc>
          <w:tcPr>
            <w:tcW w:w="5224" w:type="dxa"/>
            <w:tcBorders>
              <w:top w:val="single" w:sz="4" w:space="0" w:color="auto"/>
              <w:left w:val="nil"/>
              <w:bottom w:val="single" w:sz="4" w:space="0" w:color="auto"/>
              <w:right w:val="nil"/>
            </w:tcBorders>
            <w:vAlign w:val="center"/>
          </w:tcPr>
          <w:p w14:paraId="3F654E06" w14:textId="77777777" w:rsidR="004D35B9" w:rsidRPr="005634B7" w:rsidRDefault="004D35B9" w:rsidP="005634B7">
            <w:pPr>
              <w:pStyle w:val="Tableintext"/>
              <w:jc w:val="left"/>
              <w:rPr>
                <w:rtl/>
              </w:rPr>
            </w:pPr>
            <w:r w:rsidRPr="005634B7">
              <w:rPr>
                <w:rFonts w:hint="cs"/>
                <w:rtl/>
              </w:rPr>
              <w:t xml:space="preserve">تحلیل نیازهای اطلاعاتی خرید و طراحی یک برنامه </w:t>
            </w:r>
            <w:proofErr w:type="spellStart"/>
            <w:r w:rsidRPr="005634B7">
              <w:rPr>
                <w:rFonts w:hint="cs"/>
                <w:rtl/>
              </w:rPr>
              <w:t>اتوماسیون</w:t>
            </w:r>
            <w:proofErr w:type="spellEnd"/>
            <w:r w:rsidRPr="005634B7">
              <w:rPr>
                <w:rFonts w:hint="cs"/>
                <w:rtl/>
              </w:rPr>
              <w:t xml:space="preserve">؛ بررسی امکان ارتباط این سیستم با سایر </w:t>
            </w:r>
            <w:proofErr w:type="spellStart"/>
            <w:r w:rsidRPr="005634B7">
              <w:rPr>
                <w:rFonts w:hint="cs"/>
                <w:rtl/>
              </w:rPr>
              <w:t>سیستم</w:t>
            </w:r>
            <w:r w:rsidRPr="005634B7">
              <w:rPr>
                <w:rFonts w:hint="eastAsia"/>
                <w:rtl/>
              </w:rPr>
              <w:t>‌</w:t>
            </w:r>
            <w:r w:rsidRPr="005634B7">
              <w:rPr>
                <w:rFonts w:hint="cs"/>
                <w:rtl/>
              </w:rPr>
              <w:t>های</w:t>
            </w:r>
            <w:proofErr w:type="spellEnd"/>
            <w:r w:rsidRPr="005634B7">
              <w:rPr>
                <w:rFonts w:hint="cs"/>
                <w:rtl/>
              </w:rPr>
              <w:t xml:space="preserve"> سازمان</w:t>
            </w:r>
          </w:p>
        </w:tc>
      </w:tr>
      <w:tr w:rsidR="004D35B9" w14:paraId="6578C188" w14:textId="77777777" w:rsidTr="00E76E83">
        <w:trPr>
          <w:trHeight w:val="283"/>
          <w:jc w:val="center"/>
        </w:trPr>
        <w:tc>
          <w:tcPr>
            <w:tcW w:w="1889" w:type="dxa"/>
            <w:tcBorders>
              <w:top w:val="single" w:sz="4" w:space="0" w:color="auto"/>
              <w:left w:val="nil"/>
              <w:bottom w:val="single" w:sz="4" w:space="0" w:color="auto"/>
              <w:right w:val="nil"/>
            </w:tcBorders>
            <w:vAlign w:val="center"/>
          </w:tcPr>
          <w:p w14:paraId="3E6FDB2F" w14:textId="77777777" w:rsidR="004D35B9" w:rsidRPr="005634B7" w:rsidRDefault="004D35B9" w:rsidP="005634B7">
            <w:pPr>
              <w:pStyle w:val="Tableintext"/>
              <w:jc w:val="left"/>
              <w:rPr>
                <w:rtl/>
              </w:rPr>
            </w:pPr>
            <w:r w:rsidRPr="005634B7">
              <w:rPr>
                <w:rFonts w:hint="cs"/>
                <w:rtl/>
              </w:rPr>
              <w:t xml:space="preserve">خرید متمرکز یا </w:t>
            </w:r>
            <w:proofErr w:type="spellStart"/>
            <w:r w:rsidRPr="005634B7">
              <w:rPr>
                <w:rFonts w:hint="cs"/>
                <w:rtl/>
              </w:rPr>
              <w:t>غیرمتمرکز</w:t>
            </w:r>
            <w:proofErr w:type="spellEnd"/>
          </w:p>
        </w:tc>
        <w:tc>
          <w:tcPr>
            <w:tcW w:w="5224" w:type="dxa"/>
            <w:tcBorders>
              <w:top w:val="single" w:sz="4" w:space="0" w:color="auto"/>
              <w:left w:val="nil"/>
              <w:bottom w:val="single" w:sz="4" w:space="0" w:color="auto"/>
              <w:right w:val="nil"/>
            </w:tcBorders>
            <w:vAlign w:val="center"/>
          </w:tcPr>
          <w:p w14:paraId="643878A2" w14:textId="0A324E2A" w:rsidR="004D35B9" w:rsidRPr="005634B7" w:rsidRDefault="00724B92" w:rsidP="005634B7">
            <w:pPr>
              <w:pStyle w:val="Tableintext"/>
              <w:jc w:val="left"/>
              <w:rPr>
                <w:rtl/>
              </w:rPr>
            </w:pPr>
            <w:proofErr w:type="spellStart"/>
            <w:r w:rsidRPr="005634B7">
              <w:rPr>
                <w:rFonts w:hint="cs"/>
                <w:rtl/>
              </w:rPr>
              <w:t>مقايسه</w:t>
            </w:r>
            <w:proofErr w:type="spellEnd"/>
            <w:r w:rsidR="004D35B9" w:rsidRPr="005634B7">
              <w:rPr>
                <w:rFonts w:hint="cs"/>
                <w:rtl/>
              </w:rPr>
              <w:t xml:space="preserve"> منافع </w:t>
            </w:r>
            <w:proofErr w:type="spellStart"/>
            <w:r w:rsidR="004D35B9" w:rsidRPr="005634B7">
              <w:rPr>
                <w:rFonts w:hint="cs"/>
                <w:rtl/>
              </w:rPr>
              <w:t>هزینه‌ای</w:t>
            </w:r>
            <w:proofErr w:type="spellEnd"/>
            <w:r w:rsidR="004D35B9" w:rsidRPr="005634B7">
              <w:rPr>
                <w:rFonts w:hint="cs"/>
                <w:rtl/>
              </w:rPr>
              <w:t xml:space="preserve"> و ملاحظات </w:t>
            </w:r>
            <w:r w:rsidR="00EF3579" w:rsidRPr="005634B7">
              <w:rPr>
                <w:rFonts w:hint="cs"/>
                <w:rtl/>
              </w:rPr>
              <w:t>راهبردی</w:t>
            </w:r>
            <w:r w:rsidR="004D35B9" w:rsidRPr="005634B7">
              <w:rPr>
                <w:rFonts w:hint="cs"/>
                <w:rtl/>
              </w:rPr>
              <w:t xml:space="preserve"> مرتبط با ایجاد سازمان خرید به شکل متمرکز یا </w:t>
            </w:r>
            <w:proofErr w:type="spellStart"/>
            <w:r w:rsidR="004D35B9" w:rsidRPr="005634B7">
              <w:rPr>
                <w:rFonts w:hint="cs"/>
                <w:rtl/>
              </w:rPr>
              <w:t>غیرمتمرکز</w:t>
            </w:r>
            <w:proofErr w:type="spellEnd"/>
          </w:p>
        </w:tc>
      </w:tr>
      <w:tr w:rsidR="004D35B9" w14:paraId="2CE316FC" w14:textId="77777777" w:rsidTr="00E76E83">
        <w:trPr>
          <w:trHeight w:val="283"/>
          <w:jc w:val="center"/>
        </w:trPr>
        <w:tc>
          <w:tcPr>
            <w:tcW w:w="1889" w:type="dxa"/>
            <w:tcBorders>
              <w:top w:val="single" w:sz="4" w:space="0" w:color="auto"/>
              <w:left w:val="nil"/>
              <w:bottom w:val="thickThinSmallGap" w:sz="24" w:space="0" w:color="000000"/>
              <w:right w:val="nil"/>
            </w:tcBorders>
            <w:vAlign w:val="center"/>
          </w:tcPr>
          <w:p w14:paraId="64A560B6" w14:textId="77777777" w:rsidR="004D35B9" w:rsidRPr="005634B7" w:rsidRDefault="004D35B9" w:rsidP="005634B7">
            <w:pPr>
              <w:pStyle w:val="Tableintext"/>
              <w:jc w:val="left"/>
              <w:rPr>
                <w:rtl/>
              </w:rPr>
            </w:pPr>
            <w:r w:rsidRPr="005634B7">
              <w:rPr>
                <w:rFonts w:hint="cs"/>
                <w:rtl/>
              </w:rPr>
              <w:t>استانداردسازی</w:t>
            </w:r>
          </w:p>
        </w:tc>
        <w:tc>
          <w:tcPr>
            <w:tcW w:w="5224" w:type="dxa"/>
            <w:tcBorders>
              <w:top w:val="single" w:sz="4" w:space="0" w:color="auto"/>
              <w:left w:val="nil"/>
              <w:bottom w:val="thickThinSmallGap" w:sz="24" w:space="0" w:color="000000"/>
              <w:right w:val="nil"/>
            </w:tcBorders>
            <w:vAlign w:val="center"/>
          </w:tcPr>
          <w:p w14:paraId="377C0BF2" w14:textId="77777777" w:rsidR="004D35B9" w:rsidRPr="005634B7" w:rsidRDefault="004D35B9" w:rsidP="005634B7">
            <w:pPr>
              <w:pStyle w:val="Tableintext"/>
              <w:jc w:val="left"/>
              <w:rPr>
                <w:rtl/>
              </w:rPr>
            </w:pPr>
            <w:r w:rsidRPr="005634B7">
              <w:rPr>
                <w:rFonts w:hint="cs"/>
                <w:rtl/>
              </w:rPr>
              <w:t xml:space="preserve">بررسی امکان استانداردسازی برای کاهش تنوع محصولات و </w:t>
            </w:r>
            <w:proofErr w:type="spellStart"/>
            <w:r w:rsidRPr="005634B7">
              <w:rPr>
                <w:rFonts w:hint="cs"/>
                <w:rtl/>
              </w:rPr>
              <w:t>تأمین‌کنندگان</w:t>
            </w:r>
            <w:proofErr w:type="spellEnd"/>
            <w:r w:rsidRPr="005634B7">
              <w:rPr>
                <w:rFonts w:hint="cs"/>
                <w:rtl/>
              </w:rPr>
              <w:t xml:space="preserve"> و ایجاد تعادل میان ریسک و </w:t>
            </w:r>
            <w:proofErr w:type="spellStart"/>
            <w:r w:rsidRPr="005634B7">
              <w:rPr>
                <w:rFonts w:hint="cs"/>
                <w:rtl/>
              </w:rPr>
              <w:t>صرفه‌جویی</w:t>
            </w:r>
            <w:proofErr w:type="spellEnd"/>
          </w:p>
        </w:tc>
      </w:tr>
    </w:tbl>
    <w:p w14:paraId="4BC86206" w14:textId="77777777" w:rsidR="005A4545" w:rsidRDefault="005A4545" w:rsidP="005A4545">
      <w:pPr>
        <w:pStyle w:val="bnazanin"/>
      </w:pPr>
    </w:p>
    <w:p w14:paraId="4E31C3D4" w14:textId="687EE3B8" w:rsidR="004D35B9" w:rsidRDefault="004D35B9" w:rsidP="00002092">
      <w:pPr>
        <w:pStyle w:val="a"/>
      </w:pPr>
      <w:r>
        <w:rPr>
          <w:rFonts w:hint="cs"/>
          <w:rtl/>
        </w:rPr>
        <w:t xml:space="preserve">(5) </w:t>
      </w:r>
      <w:r w:rsidRPr="00F31D79">
        <w:rPr>
          <w:rFonts w:hint="cs"/>
          <w:rtl/>
        </w:rPr>
        <w:t>پیاده‌سازی: بخش‌های</w:t>
      </w:r>
      <w:r>
        <w:rPr>
          <w:rFonts w:hint="cs"/>
          <w:rtl/>
        </w:rPr>
        <w:t xml:space="preserve"> مختلفی که هنگام پیاده‌سازی سیاست‌های تأمین باید در نظر گرفت </w:t>
      </w:r>
      <w:r w:rsidR="00CC6FC6">
        <w:rPr>
          <w:rFonts w:hint="cs"/>
          <w:rtl/>
        </w:rPr>
        <w:t>عبارت‌اند</w:t>
      </w:r>
      <w:r>
        <w:rPr>
          <w:rFonts w:hint="cs"/>
          <w:rtl/>
        </w:rPr>
        <w:t xml:space="preserve"> از </w:t>
      </w:r>
      <w:r w:rsidR="004F3AD7">
        <w:rPr>
          <w:rFonts w:hint="cs"/>
          <w:rtl/>
        </w:rPr>
        <w:t>لجستیک و تأمین</w:t>
      </w:r>
      <w:r>
        <w:rPr>
          <w:rFonts w:hint="cs"/>
          <w:rtl/>
        </w:rPr>
        <w:t>، کیفیت محصولات و تأمین‌کنندگان، قیمت و هزینه مواد، سیاست</w:t>
      </w:r>
      <w:r>
        <w:rPr>
          <w:rFonts w:hint="eastAsia"/>
          <w:rtl/>
        </w:rPr>
        <w:t>‌</w:t>
      </w:r>
      <w:r>
        <w:rPr>
          <w:rFonts w:hint="cs"/>
          <w:rtl/>
        </w:rPr>
        <w:t>های تأمین‌کنندگان و سیاست</w:t>
      </w:r>
      <w:r>
        <w:rPr>
          <w:rFonts w:hint="eastAsia"/>
          <w:rtl/>
        </w:rPr>
        <w:t>‌</w:t>
      </w:r>
      <w:r>
        <w:rPr>
          <w:rFonts w:hint="cs"/>
          <w:rtl/>
        </w:rPr>
        <w:t>های ارتباطات.</w:t>
      </w:r>
      <w:r w:rsidR="00F31D79">
        <w:rPr>
          <w:rFonts w:hint="cs"/>
          <w:rtl/>
        </w:rPr>
        <w:t xml:space="preserve"> ابزارهای </w:t>
      </w:r>
      <w:r w:rsidR="002F4642">
        <w:rPr>
          <w:rFonts w:hint="eastAsia"/>
          <w:rtl/>
        </w:rPr>
        <w:t>مورداستفاده</w:t>
      </w:r>
      <w:r w:rsidR="00F31D79">
        <w:rPr>
          <w:rFonts w:hint="cs"/>
          <w:rtl/>
        </w:rPr>
        <w:t xml:space="preserve"> در هر یک از این حوزه</w:t>
      </w:r>
      <w:r w:rsidR="00F31D79">
        <w:rPr>
          <w:rFonts w:hint="eastAsia"/>
          <w:rtl/>
        </w:rPr>
        <w:t>‌</w:t>
      </w:r>
      <w:r w:rsidR="00F31D79">
        <w:rPr>
          <w:rFonts w:hint="cs"/>
          <w:rtl/>
        </w:rPr>
        <w:t xml:space="preserve">ها، در </w:t>
      </w:r>
      <w:r w:rsidR="00F31D79">
        <w:rPr>
          <w:rtl/>
        </w:rPr>
        <w:fldChar w:fldCharType="begin"/>
      </w:r>
      <w:r w:rsidR="00F31D79">
        <w:rPr>
          <w:rtl/>
        </w:rPr>
        <w:instrText xml:space="preserve"> </w:instrText>
      </w:r>
      <w:r w:rsidR="00F31D79">
        <w:rPr>
          <w:rFonts w:hint="cs"/>
        </w:rPr>
        <w:instrText>REF</w:instrText>
      </w:r>
      <w:r w:rsidR="00F31D79">
        <w:rPr>
          <w:rFonts w:hint="cs"/>
          <w:rtl/>
        </w:rPr>
        <w:instrText xml:space="preserve"> _</w:instrText>
      </w:r>
      <w:r w:rsidR="00F31D79">
        <w:rPr>
          <w:rFonts w:hint="cs"/>
        </w:rPr>
        <w:instrText>Ref112941086 \h</w:instrText>
      </w:r>
      <w:r w:rsidR="00F31D79">
        <w:rPr>
          <w:rtl/>
        </w:rPr>
        <w:instrText xml:space="preserve"> </w:instrText>
      </w:r>
      <w:r w:rsidR="00F31D79">
        <w:rPr>
          <w:rtl/>
        </w:rPr>
      </w:r>
      <w:r w:rsidR="00F31D79">
        <w:rPr>
          <w:rtl/>
        </w:rPr>
        <w:fldChar w:fldCharType="separate"/>
      </w:r>
      <w:r w:rsidR="00C700BC">
        <w:rPr>
          <w:rtl/>
        </w:rPr>
        <w:t xml:space="preserve">جدول </w:t>
      </w:r>
      <w:r w:rsidR="00C700BC">
        <w:rPr>
          <w:rFonts w:hint="cs"/>
          <w:rtl/>
        </w:rPr>
        <w:t>(</w:t>
      </w:r>
      <w:r w:rsidR="00C700BC">
        <w:rPr>
          <w:rtl/>
        </w:rPr>
        <w:t>‏3</w:t>
      </w:r>
      <w:r w:rsidR="00C700BC">
        <w:rPr>
          <w:rtl/>
        </w:rPr>
        <w:noBreakHyphen/>
      </w:r>
      <w:r w:rsidR="00C700BC">
        <w:rPr>
          <w:rFonts w:ascii="Times New Roman" w:hAnsi="Times New Roman" w:cs="Times New Roman"/>
          <w:rtl/>
        </w:rPr>
        <w:t>‏</w:t>
      </w:r>
      <w:r w:rsidR="00C700BC">
        <w:rPr>
          <w:rtl/>
        </w:rPr>
        <w:t>5</w:t>
      </w:r>
      <w:r w:rsidR="00F31D79">
        <w:rPr>
          <w:rtl/>
        </w:rPr>
        <w:fldChar w:fldCharType="end"/>
      </w:r>
      <w:r w:rsidR="00F31D79">
        <w:rPr>
          <w:rFonts w:hint="cs"/>
          <w:rtl/>
        </w:rPr>
        <w:t xml:space="preserve">) </w:t>
      </w:r>
      <w:r w:rsidR="00724B92">
        <w:rPr>
          <w:rFonts w:hint="cs"/>
          <w:rtl/>
        </w:rPr>
        <w:t>شرح داده</w:t>
      </w:r>
      <w:r w:rsidR="00F31D79">
        <w:rPr>
          <w:rFonts w:hint="cs"/>
          <w:rtl/>
        </w:rPr>
        <w:t xml:space="preserve"> شده است.</w:t>
      </w:r>
    </w:p>
    <w:p w14:paraId="050BAEAA" w14:textId="0DCE4C26" w:rsidR="00C72FA9" w:rsidRPr="000304CA" w:rsidRDefault="00C72FA9" w:rsidP="00C72FA9">
      <w:pPr>
        <w:pStyle w:val="a"/>
      </w:pPr>
      <w:r>
        <w:rPr>
          <w:rFonts w:hint="cs"/>
          <w:rtl/>
        </w:rPr>
        <w:t>(6) کنترل و ارزیابی: مدیر تدارکات باید در نظر داشته باشد که هم نتایج و هم فعالیت‌های برنامه‌ریزی شده، در چارچوب منابع مالی موجود محقق شوند. برای این منظور باید به‌صورت دوره‌ای عملکرد واقعی حاصل از فعالیت‌های خرید در مقایسه با برنامه خرید بررسی شود و گزارش‌هایی مبنی بر صرفه‌جویی‌ها و کاهش هزینه‌های حاصل شده از فعالیت‌های خرید تهیه شود. همچنین عملکرد تأمین‌کنندگان باید به‌صورت دوره‌ای ارزیابی شود.</w:t>
      </w:r>
    </w:p>
    <w:tbl>
      <w:tblPr>
        <w:bidiVisual/>
        <w:tblW w:w="7080" w:type="dxa"/>
        <w:jc w:val="center"/>
        <w:tblCellMar>
          <w:left w:w="57" w:type="dxa"/>
          <w:right w:w="57" w:type="dxa"/>
        </w:tblCellMar>
        <w:tblLook w:val="04A0" w:firstRow="1" w:lastRow="0" w:firstColumn="1" w:lastColumn="0" w:noHBand="0" w:noVBand="1"/>
      </w:tblPr>
      <w:tblGrid>
        <w:gridCol w:w="608"/>
        <w:gridCol w:w="6472"/>
      </w:tblGrid>
      <w:tr w:rsidR="004D35B9" w14:paraId="388FA7DA" w14:textId="77777777" w:rsidTr="00E76E83">
        <w:trPr>
          <w:trHeight w:val="283"/>
          <w:jc w:val="center"/>
        </w:trPr>
        <w:tc>
          <w:tcPr>
            <w:tcW w:w="7080" w:type="dxa"/>
            <w:gridSpan w:val="2"/>
            <w:tcBorders>
              <w:top w:val="nil"/>
              <w:left w:val="nil"/>
              <w:bottom w:val="thinThickSmallGap" w:sz="24" w:space="0" w:color="000000"/>
              <w:right w:val="nil"/>
            </w:tcBorders>
            <w:vAlign w:val="center"/>
            <w:hideMark/>
          </w:tcPr>
          <w:p w14:paraId="663273C1" w14:textId="51D39236" w:rsidR="004D35B9" w:rsidRDefault="00894D61" w:rsidP="00E76E83">
            <w:pPr>
              <w:pStyle w:val="Caption"/>
              <w:keepLines/>
              <w:rPr>
                <w:b w:val="0"/>
                <w:bCs w:val="0"/>
              </w:rPr>
            </w:pPr>
            <w:bookmarkStart w:id="167" w:name="_Ref112941086"/>
            <w:bookmarkStart w:id="168" w:name="_Toc145881058"/>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‏3</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5</w:t>
            </w:r>
            <w:r>
              <w:rPr>
                <w:rtl/>
              </w:rPr>
              <w:fldChar w:fldCharType="end"/>
            </w:r>
            <w:bookmarkEnd w:id="167"/>
            <w:r>
              <w:rPr>
                <w:rFonts w:hint="cs"/>
                <w:rtl/>
                <w:lang w:bidi="fa-IR"/>
              </w:rPr>
              <w:t xml:space="preserve">) </w:t>
            </w:r>
            <w:r w:rsidR="004D35B9" w:rsidRPr="00FD3CA6">
              <w:rPr>
                <w:rFonts w:hint="cs"/>
                <w:b w:val="0"/>
                <w:bCs w:val="0"/>
                <w:rtl/>
              </w:rPr>
              <w:t xml:space="preserve">حوزه‌های سیاست </w:t>
            </w:r>
            <w:r w:rsidR="004F131F" w:rsidRPr="00FD3CA6">
              <w:rPr>
                <w:rFonts w:hint="cs"/>
                <w:b w:val="0"/>
                <w:bCs w:val="0"/>
                <w:rtl/>
              </w:rPr>
              <w:t>تأمین در در بازنگری فرایند تدارکات</w:t>
            </w:r>
            <w:bookmarkEnd w:id="168"/>
          </w:p>
        </w:tc>
      </w:tr>
      <w:tr w:rsidR="004D35B9" w14:paraId="543A1528" w14:textId="77777777" w:rsidTr="00E76E83">
        <w:trPr>
          <w:trHeight w:val="283"/>
          <w:jc w:val="center"/>
        </w:trPr>
        <w:tc>
          <w:tcPr>
            <w:tcW w:w="608" w:type="dxa"/>
            <w:tcBorders>
              <w:top w:val="thinThickSmallGap" w:sz="24" w:space="0" w:color="000000"/>
              <w:left w:val="nil"/>
              <w:bottom w:val="single" w:sz="12" w:space="0" w:color="auto"/>
              <w:right w:val="nil"/>
            </w:tcBorders>
            <w:shd w:val="clear" w:color="auto" w:fill="F2F2F2" w:themeFill="background1" w:themeFillShade="F2"/>
            <w:vAlign w:val="center"/>
          </w:tcPr>
          <w:p w14:paraId="7A272FE2" w14:textId="77777777" w:rsidR="004D35B9" w:rsidRPr="005634B7" w:rsidRDefault="004D35B9" w:rsidP="005634B7">
            <w:pPr>
              <w:pStyle w:val="Tableintext"/>
              <w:rPr>
                <w:rtl/>
              </w:rPr>
            </w:pPr>
            <w:proofErr w:type="spellStart"/>
            <w:r w:rsidRPr="005634B7">
              <w:rPr>
                <w:rFonts w:hint="cs"/>
                <w:rtl/>
              </w:rPr>
              <w:t>حوزه</w:t>
            </w:r>
            <w:r w:rsidRPr="005634B7">
              <w:rPr>
                <w:rFonts w:hint="eastAsia"/>
                <w:rtl/>
              </w:rPr>
              <w:t>‌</w:t>
            </w:r>
            <w:r w:rsidRPr="005634B7">
              <w:rPr>
                <w:rFonts w:hint="cs"/>
                <w:rtl/>
              </w:rPr>
              <w:t>ها</w:t>
            </w:r>
            <w:proofErr w:type="spellEnd"/>
          </w:p>
        </w:tc>
        <w:tc>
          <w:tcPr>
            <w:tcW w:w="6472" w:type="dxa"/>
            <w:tcBorders>
              <w:top w:val="thinThickSmallGap" w:sz="24" w:space="0" w:color="000000"/>
              <w:left w:val="nil"/>
              <w:bottom w:val="single" w:sz="12" w:space="0" w:color="auto"/>
              <w:right w:val="nil"/>
            </w:tcBorders>
            <w:shd w:val="clear" w:color="auto" w:fill="F2F2F2" w:themeFill="background1" w:themeFillShade="F2"/>
            <w:vAlign w:val="center"/>
          </w:tcPr>
          <w:p w14:paraId="4C64DB33" w14:textId="77777777" w:rsidR="004D35B9" w:rsidRPr="005634B7" w:rsidRDefault="004D35B9" w:rsidP="005634B7">
            <w:pPr>
              <w:pStyle w:val="Tableintext"/>
            </w:pPr>
            <w:r w:rsidRPr="005634B7">
              <w:rPr>
                <w:rFonts w:hint="cs"/>
                <w:rtl/>
              </w:rPr>
              <w:t>ابزارها</w:t>
            </w:r>
          </w:p>
        </w:tc>
      </w:tr>
      <w:tr w:rsidR="00CC0629" w14:paraId="193B8387" w14:textId="77777777" w:rsidTr="00E76E83">
        <w:trPr>
          <w:trHeight w:val="283"/>
          <w:jc w:val="center"/>
        </w:trPr>
        <w:tc>
          <w:tcPr>
            <w:tcW w:w="608" w:type="dxa"/>
            <w:tcBorders>
              <w:top w:val="single" w:sz="12" w:space="0" w:color="auto"/>
              <w:left w:val="nil"/>
              <w:bottom w:val="single" w:sz="4" w:space="0" w:color="auto"/>
              <w:right w:val="nil"/>
            </w:tcBorders>
            <w:shd w:val="clear" w:color="auto" w:fill="auto"/>
            <w:textDirection w:val="btLr"/>
            <w:vAlign w:val="center"/>
          </w:tcPr>
          <w:p w14:paraId="534A935F" w14:textId="6456CDF7" w:rsidR="00CC0629" w:rsidRDefault="00CC0629" w:rsidP="00927560">
            <w:pPr>
              <w:pStyle w:val="Tableintext"/>
              <w:keepLines/>
              <w:spacing w:line="276" w:lineRule="auto"/>
              <w:ind w:left="113" w:right="113"/>
              <w:rPr>
                <w:rtl/>
              </w:rPr>
            </w:pPr>
            <w:proofErr w:type="spellStart"/>
            <w:r>
              <w:rPr>
                <w:rFonts w:hint="cs"/>
                <w:rtl/>
              </w:rPr>
              <w:t>لجستیک</w:t>
            </w:r>
            <w:proofErr w:type="spellEnd"/>
            <w:r>
              <w:rPr>
                <w:rFonts w:hint="cs"/>
                <w:rtl/>
              </w:rPr>
              <w:t xml:space="preserve"> و تأمین</w:t>
            </w:r>
          </w:p>
        </w:tc>
        <w:tc>
          <w:tcPr>
            <w:tcW w:w="6472" w:type="dxa"/>
            <w:tcBorders>
              <w:top w:val="single" w:sz="12" w:space="0" w:color="auto"/>
              <w:left w:val="nil"/>
              <w:bottom w:val="single" w:sz="4" w:space="0" w:color="auto"/>
              <w:right w:val="nil"/>
            </w:tcBorders>
            <w:shd w:val="clear" w:color="auto" w:fill="auto"/>
          </w:tcPr>
          <w:p w14:paraId="50806822" w14:textId="27E9B398" w:rsidR="00CC0629" w:rsidRDefault="00CC0629" w:rsidP="001416D6">
            <w:pPr>
              <w:pStyle w:val="Tableintext"/>
              <w:keepLines/>
              <w:numPr>
                <w:ilvl w:val="0"/>
                <w:numId w:val="3"/>
              </w:numPr>
              <w:spacing w:line="276" w:lineRule="auto"/>
              <w:ind w:left="227" w:hanging="170"/>
              <w:jc w:val="left"/>
            </w:pPr>
            <w:r>
              <w:rPr>
                <w:rFonts w:hint="cs"/>
                <w:rtl/>
              </w:rPr>
              <w:t xml:space="preserve">پردازش سفارش خرید: شامل رسیدگی به درخواست خرید، ثبت سفارش خرید و تسریع آن و ایجاد </w:t>
            </w:r>
            <w:proofErr w:type="spellStart"/>
            <w:r>
              <w:rPr>
                <w:rFonts w:hint="cs"/>
                <w:rtl/>
              </w:rPr>
              <w:t>رویه‌های</w:t>
            </w:r>
            <w:proofErr w:type="spellEnd"/>
            <w:r>
              <w:rPr>
                <w:rFonts w:hint="cs"/>
                <w:rtl/>
              </w:rPr>
              <w:t xml:space="preserve"> مبتنی بر کامپیوتر جهت پرداخت فاکتور</w:t>
            </w:r>
            <w:r w:rsidR="00724B92">
              <w:rPr>
                <w:rFonts w:hint="cs"/>
                <w:rtl/>
              </w:rPr>
              <w:t>؛</w:t>
            </w:r>
          </w:p>
          <w:p w14:paraId="4A3F5880" w14:textId="7F62DAD8" w:rsidR="00CC0629" w:rsidRDefault="00CC0629" w:rsidP="001416D6">
            <w:pPr>
              <w:pStyle w:val="Tableintext"/>
              <w:keepLines/>
              <w:numPr>
                <w:ilvl w:val="0"/>
                <w:numId w:val="3"/>
              </w:numPr>
              <w:spacing w:line="276" w:lineRule="auto"/>
              <w:ind w:left="227" w:hanging="170"/>
              <w:jc w:val="left"/>
            </w:pPr>
            <w:proofErr w:type="spellStart"/>
            <w:r>
              <w:rPr>
                <w:rFonts w:hint="cs"/>
                <w:rtl/>
              </w:rPr>
              <w:t>برنامه‌ریزی</w:t>
            </w:r>
            <w:proofErr w:type="spellEnd"/>
            <w:r>
              <w:rPr>
                <w:rFonts w:hint="cs"/>
                <w:rtl/>
              </w:rPr>
              <w:t xml:space="preserve"> مواد و تأمین: شامل تدوین </w:t>
            </w:r>
            <w:proofErr w:type="spellStart"/>
            <w:r>
              <w:rPr>
                <w:rFonts w:hint="cs"/>
                <w:rtl/>
              </w:rPr>
              <w:t>برنامه‌ریزی</w:t>
            </w:r>
            <w:proofErr w:type="spellEnd"/>
            <w:r>
              <w:rPr>
                <w:rFonts w:hint="cs"/>
                <w:rtl/>
              </w:rPr>
              <w:t xml:space="preserve"> مواد و </w:t>
            </w:r>
            <w:proofErr w:type="spellStart"/>
            <w:r w:rsidR="000F20FD">
              <w:rPr>
                <w:rtl/>
              </w:rPr>
              <w:t>زمان‌بندی</w:t>
            </w:r>
            <w:proofErr w:type="spellEnd"/>
            <w:r>
              <w:rPr>
                <w:rFonts w:hint="cs"/>
                <w:rtl/>
              </w:rPr>
              <w:t xml:space="preserve"> تحویل برای </w:t>
            </w:r>
            <w:proofErr w:type="spellStart"/>
            <w:r>
              <w:rPr>
                <w:rFonts w:hint="cs"/>
                <w:rtl/>
              </w:rPr>
              <w:t>تأمین‌کنندگان</w:t>
            </w:r>
            <w:proofErr w:type="spellEnd"/>
            <w:r>
              <w:rPr>
                <w:rFonts w:hint="cs"/>
                <w:rtl/>
              </w:rPr>
              <w:t xml:space="preserve">، کاهش زمان تحویل </w:t>
            </w:r>
            <w:proofErr w:type="spellStart"/>
            <w:r>
              <w:rPr>
                <w:rFonts w:hint="cs"/>
                <w:rtl/>
              </w:rPr>
              <w:t>تأمین‌کنندگان</w:t>
            </w:r>
            <w:proofErr w:type="spellEnd"/>
            <w:r>
              <w:rPr>
                <w:rFonts w:hint="cs"/>
                <w:rtl/>
              </w:rPr>
              <w:t xml:space="preserve">، حل مشکل هنگام تحویل کالا، کاهش موجودی و پایش عملکرد تحویل </w:t>
            </w:r>
            <w:proofErr w:type="spellStart"/>
            <w:r>
              <w:rPr>
                <w:rFonts w:hint="cs"/>
                <w:rtl/>
              </w:rPr>
              <w:t>تأمین‌کنندگان</w:t>
            </w:r>
            <w:proofErr w:type="spellEnd"/>
            <w:r w:rsidR="00724B92">
              <w:rPr>
                <w:rFonts w:hint="cs"/>
                <w:rtl/>
              </w:rPr>
              <w:t>؛</w:t>
            </w:r>
          </w:p>
          <w:p w14:paraId="6F04764E" w14:textId="3D31E742" w:rsidR="00CC0629" w:rsidRDefault="00CC0629" w:rsidP="001416D6">
            <w:pPr>
              <w:pStyle w:val="Tableintext"/>
              <w:keepLines/>
              <w:numPr>
                <w:ilvl w:val="0"/>
                <w:numId w:val="3"/>
              </w:numPr>
              <w:spacing w:line="276" w:lineRule="auto"/>
              <w:ind w:left="227" w:hanging="170"/>
              <w:jc w:val="left"/>
              <w:rPr>
                <w:rtl/>
              </w:rPr>
            </w:pPr>
            <w:r>
              <w:rPr>
                <w:rFonts w:hint="cs"/>
                <w:rtl/>
              </w:rPr>
              <w:t>مدیریت انبار و موجودی</w:t>
            </w:r>
            <w:r w:rsidR="00724B92">
              <w:rPr>
                <w:rFonts w:hint="cs"/>
                <w:rtl/>
              </w:rPr>
              <w:t>؛</w:t>
            </w:r>
          </w:p>
        </w:tc>
      </w:tr>
      <w:tr w:rsidR="004D35B9" w14:paraId="79EE7138" w14:textId="77777777" w:rsidTr="00E76E83">
        <w:trPr>
          <w:cantSplit/>
          <w:trHeight w:val="283"/>
          <w:jc w:val="center"/>
        </w:trPr>
        <w:tc>
          <w:tcPr>
            <w:tcW w:w="608" w:type="dxa"/>
            <w:tcBorders>
              <w:top w:val="single" w:sz="4" w:space="0" w:color="auto"/>
              <w:left w:val="nil"/>
              <w:bottom w:val="single" w:sz="4" w:space="0" w:color="auto"/>
              <w:right w:val="nil"/>
            </w:tcBorders>
            <w:textDirection w:val="btLr"/>
            <w:vAlign w:val="center"/>
          </w:tcPr>
          <w:p w14:paraId="4CC2A888" w14:textId="0D82E6F4" w:rsidR="004D35B9" w:rsidRDefault="004D35B9" w:rsidP="00927560">
            <w:pPr>
              <w:pStyle w:val="Tableintext"/>
              <w:keepLines/>
              <w:spacing w:line="276" w:lineRule="auto"/>
              <w:ind w:left="113" w:right="113"/>
              <w:rPr>
                <w:rtl/>
              </w:rPr>
            </w:pPr>
            <w:r>
              <w:rPr>
                <w:rFonts w:hint="cs"/>
                <w:rtl/>
              </w:rPr>
              <w:t xml:space="preserve">کیفیت محصول و </w:t>
            </w:r>
            <w:proofErr w:type="spellStart"/>
            <w:r>
              <w:rPr>
                <w:rFonts w:hint="cs"/>
                <w:rtl/>
              </w:rPr>
              <w:t>تأمین‌کنند</w:t>
            </w:r>
            <w:r w:rsidR="00CC0629">
              <w:rPr>
                <w:rFonts w:hint="cs"/>
                <w:rtl/>
              </w:rPr>
              <w:t>ه</w:t>
            </w:r>
            <w:proofErr w:type="spellEnd"/>
          </w:p>
        </w:tc>
        <w:tc>
          <w:tcPr>
            <w:tcW w:w="6472" w:type="dxa"/>
            <w:tcBorders>
              <w:top w:val="single" w:sz="4" w:space="0" w:color="auto"/>
              <w:left w:val="nil"/>
              <w:bottom w:val="single" w:sz="4" w:space="0" w:color="auto"/>
              <w:right w:val="nil"/>
            </w:tcBorders>
          </w:tcPr>
          <w:p w14:paraId="62C855D3" w14:textId="3F4AB40B" w:rsidR="004D35B9" w:rsidRDefault="002F4642" w:rsidP="001416D6">
            <w:pPr>
              <w:pStyle w:val="Tableintext"/>
              <w:keepLines/>
              <w:numPr>
                <w:ilvl w:val="0"/>
                <w:numId w:val="3"/>
              </w:numPr>
              <w:spacing w:line="276" w:lineRule="auto"/>
              <w:ind w:left="227" w:hanging="170"/>
              <w:jc w:val="left"/>
              <w:rPr>
                <w:rtl/>
              </w:rPr>
            </w:pPr>
            <w:proofErr w:type="spellStart"/>
            <w:r>
              <w:rPr>
                <w:rtl/>
              </w:rPr>
              <w:t>درگ</w:t>
            </w:r>
            <w:r>
              <w:rPr>
                <w:rFonts w:hint="cs"/>
                <w:rtl/>
              </w:rPr>
              <w:t>ی</w:t>
            </w:r>
            <w:r>
              <w:rPr>
                <w:rFonts w:hint="eastAsia"/>
                <w:rtl/>
              </w:rPr>
              <w:t>رکردن</w:t>
            </w:r>
            <w:proofErr w:type="spellEnd"/>
            <w:r w:rsidR="004D35B9">
              <w:rPr>
                <w:rFonts w:hint="cs"/>
                <w:rtl/>
              </w:rPr>
              <w:t xml:space="preserve"> زودهنگام </w:t>
            </w:r>
            <w:proofErr w:type="spellStart"/>
            <w:r w:rsidR="004D35B9">
              <w:rPr>
                <w:rFonts w:hint="cs"/>
                <w:rtl/>
              </w:rPr>
              <w:t>تأمین‌کننده</w:t>
            </w:r>
            <w:proofErr w:type="spellEnd"/>
            <w:r w:rsidR="004D35B9">
              <w:rPr>
                <w:rFonts w:hint="cs"/>
                <w:rtl/>
              </w:rPr>
              <w:t xml:space="preserve"> در توسعه محصولات جدید</w:t>
            </w:r>
            <w:r w:rsidR="00724B92">
              <w:rPr>
                <w:rFonts w:hint="cs"/>
                <w:rtl/>
              </w:rPr>
              <w:t>؛</w:t>
            </w:r>
          </w:p>
          <w:p w14:paraId="5645A978" w14:textId="433E28CF" w:rsidR="004D35B9" w:rsidRDefault="004D35B9" w:rsidP="001416D6">
            <w:pPr>
              <w:pStyle w:val="Tableintext"/>
              <w:keepLines/>
              <w:numPr>
                <w:ilvl w:val="0"/>
                <w:numId w:val="3"/>
              </w:numPr>
              <w:spacing w:line="276" w:lineRule="auto"/>
              <w:ind w:left="227" w:hanging="170"/>
              <w:jc w:val="left"/>
            </w:pPr>
            <w:r>
              <w:rPr>
                <w:rFonts w:hint="cs"/>
                <w:rtl/>
              </w:rPr>
              <w:t xml:space="preserve">بهبود عملکرد کیفیت </w:t>
            </w:r>
            <w:proofErr w:type="spellStart"/>
            <w:r>
              <w:rPr>
                <w:rFonts w:hint="cs"/>
                <w:rtl/>
              </w:rPr>
              <w:t>تأمین‌کنندگان</w:t>
            </w:r>
            <w:proofErr w:type="spellEnd"/>
            <w:r w:rsidR="00724B92">
              <w:rPr>
                <w:rFonts w:hint="cs"/>
                <w:rtl/>
              </w:rPr>
              <w:t>؛</w:t>
            </w:r>
          </w:p>
          <w:p w14:paraId="1AAF7E83" w14:textId="77A4436A" w:rsidR="00CC0629" w:rsidRPr="00CC0629" w:rsidRDefault="00CC0629" w:rsidP="001416D6">
            <w:pPr>
              <w:pStyle w:val="Tableintext"/>
              <w:keepLines/>
              <w:numPr>
                <w:ilvl w:val="0"/>
                <w:numId w:val="3"/>
              </w:numPr>
              <w:spacing w:line="276" w:lineRule="auto"/>
              <w:ind w:left="227" w:hanging="170"/>
              <w:jc w:val="left"/>
              <w:rPr>
                <w:rtl/>
              </w:rPr>
            </w:pPr>
            <w:r w:rsidRPr="00CC0629">
              <w:rPr>
                <w:rtl/>
              </w:rPr>
              <w:t>استانداردساز</w:t>
            </w:r>
            <w:r w:rsidRPr="00CC0629">
              <w:rPr>
                <w:rFonts w:hint="cs"/>
                <w:rtl/>
              </w:rPr>
              <w:t>ی</w:t>
            </w:r>
            <w:r w:rsidRPr="00CC0629">
              <w:rPr>
                <w:rtl/>
              </w:rPr>
              <w:t xml:space="preserve"> مواد: به معن</w:t>
            </w:r>
            <w:r w:rsidRPr="00CC0629">
              <w:rPr>
                <w:rFonts w:hint="cs"/>
                <w:rtl/>
              </w:rPr>
              <w:t>ی</w:t>
            </w:r>
            <w:r w:rsidRPr="00CC0629">
              <w:rPr>
                <w:rtl/>
              </w:rPr>
              <w:t xml:space="preserve"> کاهش تنوع کالا در جهت کاهش هز</w:t>
            </w:r>
            <w:r w:rsidRPr="00CC0629">
              <w:rPr>
                <w:rFonts w:hint="cs"/>
                <w:rtl/>
              </w:rPr>
              <w:t>ی</w:t>
            </w:r>
            <w:r w:rsidRPr="00CC0629">
              <w:rPr>
                <w:rFonts w:hint="eastAsia"/>
                <w:rtl/>
              </w:rPr>
              <w:t>نه</w:t>
            </w:r>
            <w:r w:rsidRPr="00CC0629">
              <w:rPr>
                <w:rtl/>
              </w:rPr>
              <w:t xml:space="preserve"> و وابستگ</w:t>
            </w:r>
            <w:r w:rsidRPr="00CC0629">
              <w:rPr>
                <w:rFonts w:hint="cs"/>
                <w:rtl/>
              </w:rPr>
              <w:t>ی</w:t>
            </w:r>
            <w:r w:rsidRPr="00CC0629">
              <w:rPr>
                <w:rtl/>
              </w:rPr>
              <w:t xml:space="preserve"> کمتر به </w:t>
            </w:r>
            <w:proofErr w:type="spellStart"/>
            <w:r w:rsidRPr="00CC0629">
              <w:rPr>
                <w:rtl/>
              </w:rPr>
              <w:t>تأم</w:t>
            </w:r>
            <w:r w:rsidRPr="00CC0629">
              <w:rPr>
                <w:rFonts w:hint="cs"/>
                <w:rtl/>
              </w:rPr>
              <w:t>ی</w:t>
            </w:r>
            <w:r w:rsidRPr="00CC0629">
              <w:rPr>
                <w:rFonts w:hint="eastAsia"/>
                <w:rtl/>
              </w:rPr>
              <w:t>ن‌کننده</w:t>
            </w:r>
            <w:proofErr w:type="spellEnd"/>
            <w:r w:rsidR="00724B92">
              <w:rPr>
                <w:rFonts w:hint="cs"/>
                <w:rtl/>
              </w:rPr>
              <w:t>؛</w:t>
            </w:r>
          </w:p>
          <w:p w14:paraId="0754DE2B" w14:textId="61E3D683" w:rsidR="00CC0629" w:rsidRPr="00CC0629" w:rsidRDefault="00CC0629" w:rsidP="001416D6">
            <w:pPr>
              <w:pStyle w:val="Tableintext"/>
              <w:keepLines/>
              <w:numPr>
                <w:ilvl w:val="0"/>
                <w:numId w:val="3"/>
              </w:numPr>
              <w:spacing w:line="276" w:lineRule="auto"/>
              <w:ind w:left="227" w:hanging="170"/>
              <w:jc w:val="left"/>
              <w:rPr>
                <w:rtl/>
              </w:rPr>
            </w:pPr>
            <w:r w:rsidRPr="00CC0629">
              <w:rPr>
                <w:rtl/>
              </w:rPr>
              <w:t>مد</w:t>
            </w:r>
            <w:r w:rsidRPr="00CC0629">
              <w:rPr>
                <w:rFonts w:hint="cs"/>
                <w:rtl/>
              </w:rPr>
              <w:t>ی</w:t>
            </w:r>
            <w:r w:rsidRPr="00CC0629">
              <w:rPr>
                <w:rFonts w:hint="eastAsia"/>
                <w:rtl/>
              </w:rPr>
              <w:t>ر</w:t>
            </w:r>
            <w:r w:rsidRPr="00CC0629">
              <w:rPr>
                <w:rFonts w:hint="cs"/>
                <w:rtl/>
              </w:rPr>
              <w:t>ی</w:t>
            </w:r>
            <w:r w:rsidRPr="00CC0629">
              <w:rPr>
                <w:rFonts w:hint="eastAsia"/>
                <w:rtl/>
              </w:rPr>
              <w:t>ت</w:t>
            </w:r>
            <w:r w:rsidRPr="00CC0629">
              <w:rPr>
                <w:rtl/>
              </w:rPr>
              <w:t xml:space="preserve"> چرخه عمر: کاهش ضا</w:t>
            </w:r>
            <w:r w:rsidRPr="00CC0629">
              <w:rPr>
                <w:rFonts w:hint="cs"/>
                <w:rtl/>
              </w:rPr>
              <w:t>ی</w:t>
            </w:r>
            <w:r w:rsidRPr="00CC0629">
              <w:rPr>
                <w:rFonts w:hint="eastAsia"/>
                <w:rtl/>
              </w:rPr>
              <w:t>عات</w:t>
            </w:r>
            <w:r w:rsidRPr="00CC0629">
              <w:rPr>
                <w:rtl/>
              </w:rPr>
              <w:t xml:space="preserve"> از </w:t>
            </w:r>
            <w:proofErr w:type="spellStart"/>
            <w:r w:rsidR="00F31D79">
              <w:rPr>
                <w:rFonts w:hint="cs"/>
                <w:rtl/>
              </w:rPr>
              <w:t>راه‌هایی</w:t>
            </w:r>
            <w:proofErr w:type="spellEnd"/>
            <w:r w:rsidRPr="00CC0629">
              <w:rPr>
                <w:rtl/>
              </w:rPr>
              <w:t xml:space="preserve"> نظ</w:t>
            </w:r>
            <w:r w:rsidRPr="00CC0629">
              <w:rPr>
                <w:rFonts w:hint="cs"/>
                <w:rtl/>
              </w:rPr>
              <w:t>ی</w:t>
            </w:r>
            <w:r w:rsidRPr="00CC0629">
              <w:rPr>
                <w:rFonts w:hint="eastAsia"/>
                <w:rtl/>
              </w:rPr>
              <w:t>ر</w:t>
            </w:r>
            <w:r w:rsidRPr="00CC0629">
              <w:rPr>
                <w:rtl/>
              </w:rPr>
              <w:t xml:space="preserve"> ا</w:t>
            </w:r>
            <w:r w:rsidRPr="00CC0629">
              <w:rPr>
                <w:rFonts w:hint="cs"/>
                <w:rtl/>
              </w:rPr>
              <w:t>ی</w:t>
            </w:r>
            <w:r w:rsidRPr="00CC0629">
              <w:rPr>
                <w:rFonts w:hint="eastAsia"/>
                <w:rtl/>
              </w:rPr>
              <w:t>جاد</w:t>
            </w:r>
            <w:r w:rsidRPr="00CC0629">
              <w:rPr>
                <w:rtl/>
              </w:rPr>
              <w:t xml:space="preserve"> تمه</w:t>
            </w:r>
            <w:r w:rsidRPr="00CC0629">
              <w:rPr>
                <w:rFonts w:hint="cs"/>
                <w:rtl/>
              </w:rPr>
              <w:t>ی</w:t>
            </w:r>
            <w:r w:rsidRPr="00CC0629">
              <w:rPr>
                <w:rFonts w:hint="eastAsia"/>
                <w:rtl/>
              </w:rPr>
              <w:t>دات</w:t>
            </w:r>
            <w:r w:rsidRPr="00CC0629">
              <w:rPr>
                <w:rFonts w:hint="cs"/>
                <w:rtl/>
              </w:rPr>
              <w:t>ی</w:t>
            </w:r>
            <w:r w:rsidRPr="00CC0629">
              <w:rPr>
                <w:rtl/>
              </w:rPr>
              <w:t xml:space="preserve"> جهت مجبور کردن </w:t>
            </w:r>
            <w:proofErr w:type="spellStart"/>
            <w:r w:rsidRPr="00CC0629">
              <w:rPr>
                <w:rtl/>
              </w:rPr>
              <w:t>تأم</w:t>
            </w:r>
            <w:r w:rsidRPr="00CC0629">
              <w:rPr>
                <w:rFonts w:hint="cs"/>
                <w:rtl/>
              </w:rPr>
              <w:t>ی</w:t>
            </w:r>
            <w:r w:rsidRPr="00CC0629">
              <w:rPr>
                <w:rFonts w:hint="eastAsia"/>
                <w:rtl/>
              </w:rPr>
              <w:t>ن‌کننده</w:t>
            </w:r>
            <w:proofErr w:type="spellEnd"/>
            <w:r w:rsidRPr="00CC0629">
              <w:rPr>
                <w:rtl/>
              </w:rPr>
              <w:t xml:space="preserve"> به </w:t>
            </w:r>
            <w:r w:rsidR="00F31D79">
              <w:rPr>
                <w:rFonts w:hint="cs"/>
                <w:rtl/>
              </w:rPr>
              <w:t>عودت</w:t>
            </w:r>
            <w:r w:rsidRPr="00CC0629">
              <w:rPr>
                <w:rtl/>
              </w:rPr>
              <w:t xml:space="preserve"> و </w:t>
            </w:r>
            <w:proofErr w:type="spellStart"/>
            <w:r w:rsidRPr="00CC0629">
              <w:rPr>
                <w:rtl/>
              </w:rPr>
              <w:t>باز</w:t>
            </w:r>
            <w:r w:rsidRPr="00CC0629">
              <w:rPr>
                <w:rFonts w:hint="cs"/>
                <w:rtl/>
              </w:rPr>
              <w:t>ی</w:t>
            </w:r>
            <w:r w:rsidRPr="00CC0629">
              <w:rPr>
                <w:rFonts w:hint="eastAsia"/>
                <w:rtl/>
              </w:rPr>
              <w:t>افت</w:t>
            </w:r>
            <w:proofErr w:type="spellEnd"/>
            <w:r w:rsidRPr="00CC0629">
              <w:rPr>
                <w:rtl/>
              </w:rPr>
              <w:t xml:space="preserve"> مواد و ملزو</w:t>
            </w:r>
            <w:r w:rsidR="002F4642">
              <w:rPr>
                <w:rFonts w:hint="cs"/>
                <w:rtl/>
              </w:rPr>
              <w:t>ما</w:t>
            </w:r>
            <w:r w:rsidRPr="00CC0629">
              <w:rPr>
                <w:rtl/>
              </w:rPr>
              <w:t xml:space="preserve">ت </w:t>
            </w:r>
            <w:proofErr w:type="spellStart"/>
            <w:r w:rsidRPr="00CC0629">
              <w:rPr>
                <w:rtl/>
              </w:rPr>
              <w:t>بسته‌بند</w:t>
            </w:r>
            <w:r w:rsidRPr="00CC0629">
              <w:rPr>
                <w:rFonts w:hint="cs"/>
                <w:rtl/>
              </w:rPr>
              <w:t>ی</w:t>
            </w:r>
            <w:proofErr w:type="spellEnd"/>
            <w:r w:rsidR="00724B92">
              <w:rPr>
                <w:rFonts w:hint="cs"/>
                <w:rtl/>
              </w:rPr>
              <w:t>؛</w:t>
            </w:r>
          </w:p>
          <w:p w14:paraId="170C0A46" w14:textId="6B7AC0EA" w:rsidR="00CC0629" w:rsidRDefault="00CC0629" w:rsidP="001416D6">
            <w:pPr>
              <w:pStyle w:val="Tableintext"/>
              <w:keepLines/>
              <w:numPr>
                <w:ilvl w:val="0"/>
                <w:numId w:val="3"/>
              </w:numPr>
              <w:spacing w:line="276" w:lineRule="auto"/>
              <w:ind w:left="227" w:hanging="170"/>
              <w:jc w:val="left"/>
            </w:pPr>
            <w:r w:rsidRPr="00CC0629">
              <w:rPr>
                <w:rtl/>
              </w:rPr>
              <w:t>بهبود ک</w:t>
            </w:r>
            <w:r w:rsidRPr="00CC0629">
              <w:rPr>
                <w:rFonts w:hint="cs"/>
                <w:rtl/>
              </w:rPr>
              <w:t>ی</w:t>
            </w:r>
            <w:r w:rsidRPr="00CC0629">
              <w:rPr>
                <w:rFonts w:hint="eastAsia"/>
                <w:rtl/>
              </w:rPr>
              <w:t>ف</w:t>
            </w:r>
            <w:r w:rsidRPr="00CC0629">
              <w:rPr>
                <w:rFonts w:hint="cs"/>
                <w:rtl/>
              </w:rPr>
              <w:t>ی</w:t>
            </w:r>
            <w:r w:rsidRPr="00CC0629">
              <w:rPr>
                <w:rFonts w:hint="eastAsia"/>
                <w:rtl/>
              </w:rPr>
              <w:t>ت</w:t>
            </w:r>
            <w:r w:rsidRPr="00CC0629">
              <w:rPr>
                <w:rtl/>
              </w:rPr>
              <w:t xml:space="preserve">: مذاکره در مورد بهبود نرخ </w:t>
            </w:r>
            <w:proofErr w:type="spellStart"/>
            <w:r w:rsidR="00CC6FC6">
              <w:rPr>
                <w:rtl/>
              </w:rPr>
              <w:t>عدم‌پذیرش</w:t>
            </w:r>
            <w:proofErr w:type="spellEnd"/>
            <w:r w:rsidR="00417228">
              <w:rPr>
                <w:rFonts w:hint="cs"/>
                <w:rtl/>
              </w:rPr>
              <w:t xml:space="preserve"> </w:t>
            </w:r>
            <w:proofErr w:type="spellStart"/>
            <w:r w:rsidR="00417228">
              <w:rPr>
                <w:rFonts w:hint="cs"/>
                <w:rtl/>
              </w:rPr>
              <w:t>موردانتظار</w:t>
            </w:r>
            <w:proofErr w:type="spellEnd"/>
            <w:r w:rsidRPr="00CC0629">
              <w:rPr>
                <w:rFonts w:hint="eastAsia"/>
                <w:rtl/>
              </w:rPr>
              <w:t>،</w:t>
            </w:r>
            <w:r w:rsidRPr="00CC0629">
              <w:rPr>
                <w:rtl/>
              </w:rPr>
              <w:t xml:space="preserve"> کاهش بازرس</w:t>
            </w:r>
            <w:r w:rsidRPr="00CC0629">
              <w:rPr>
                <w:rFonts w:hint="cs"/>
                <w:rtl/>
              </w:rPr>
              <w:t>ی</w:t>
            </w:r>
            <w:r w:rsidRPr="00CC0629">
              <w:rPr>
                <w:rtl/>
              </w:rPr>
              <w:t xml:space="preserve"> </w:t>
            </w:r>
            <w:proofErr w:type="spellStart"/>
            <w:r w:rsidRPr="00CC0629">
              <w:rPr>
                <w:rtl/>
              </w:rPr>
              <w:t>ورود</w:t>
            </w:r>
            <w:r w:rsidRPr="00CC0629">
              <w:rPr>
                <w:rFonts w:hint="cs"/>
                <w:rtl/>
              </w:rPr>
              <w:t>ی‌</w:t>
            </w:r>
            <w:r w:rsidRPr="00CC0629">
              <w:rPr>
                <w:rFonts w:hint="eastAsia"/>
                <w:rtl/>
              </w:rPr>
              <w:t>ها</w:t>
            </w:r>
            <w:proofErr w:type="spellEnd"/>
            <w:r w:rsidRPr="00CC0629">
              <w:rPr>
                <w:rtl/>
              </w:rPr>
              <w:t xml:space="preserve"> و </w:t>
            </w:r>
            <w:r w:rsidR="002F4642">
              <w:rPr>
                <w:rtl/>
              </w:rPr>
              <w:t>مذاکره</w:t>
            </w:r>
            <w:r w:rsidRPr="00CC0629">
              <w:rPr>
                <w:rtl/>
              </w:rPr>
              <w:t xml:space="preserve"> بر سر قراردادها</w:t>
            </w:r>
            <w:r w:rsidRPr="00CC0629">
              <w:rPr>
                <w:rFonts w:hint="cs"/>
                <w:rtl/>
              </w:rPr>
              <w:t>ی</w:t>
            </w:r>
            <w:r w:rsidRPr="00CC0629">
              <w:rPr>
                <w:rtl/>
              </w:rPr>
              <w:t xml:space="preserve"> ک</w:t>
            </w:r>
            <w:r w:rsidRPr="00CC0629">
              <w:rPr>
                <w:rFonts w:hint="cs"/>
                <w:rtl/>
              </w:rPr>
              <w:t>ی</w:t>
            </w:r>
            <w:r w:rsidRPr="00CC0629">
              <w:rPr>
                <w:rFonts w:hint="eastAsia"/>
                <w:rtl/>
              </w:rPr>
              <w:t>ف</w:t>
            </w:r>
            <w:r w:rsidRPr="00CC0629">
              <w:rPr>
                <w:rFonts w:hint="cs"/>
                <w:rtl/>
              </w:rPr>
              <w:t>ی</w:t>
            </w:r>
            <w:r w:rsidRPr="00CC0629">
              <w:rPr>
                <w:rFonts w:hint="eastAsia"/>
                <w:rtl/>
              </w:rPr>
              <w:t>ت</w:t>
            </w:r>
            <w:r w:rsidRPr="00CC0629">
              <w:rPr>
                <w:rtl/>
              </w:rPr>
              <w:t xml:space="preserve"> با </w:t>
            </w:r>
            <w:proofErr w:type="spellStart"/>
            <w:r w:rsidRPr="00CC0629">
              <w:rPr>
                <w:rtl/>
              </w:rPr>
              <w:t>تأم</w:t>
            </w:r>
            <w:r w:rsidRPr="00CC0629">
              <w:rPr>
                <w:rFonts w:hint="cs"/>
                <w:rtl/>
              </w:rPr>
              <w:t>ی</w:t>
            </w:r>
            <w:r w:rsidRPr="00CC0629">
              <w:rPr>
                <w:rFonts w:hint="eastAsia"/>
                <w:rtl/>
              </w:rPr>
              <w:t>ن‌کنندگان</w:t>
            </w:r>
            <w:proofErr w:type="spellEnd"/>
            <w:r w:rsidR="00724B92">
              <w:rPr>
                <w:rFonts w:hint="cs"/>
                <w:rtl/>
              </w:rPr>
              <w:t>؛</w:t>
            </w:r>
          </w:p>
          <w:p w14:paraId="49A9BBB6" w14:textId="5B27945B" w:rsidR="00CC0629" w:rsidRDefault="00CC0629" w:rsidP="001416D6">
            <w:pPr>
              <w:pStyle w:val="Tableintext"/>
              <w:keepLines/>
              <w:numPr>
                <w:ilvl w:val="0"/>
                <w:numId w:val="3"/>
              </w:numPr>
              <w:spacing w:line="276" w:lineRule="auto"/>
              <w:ind w:left="227" w:hanging="170"/>
              <w:jc w:val="left"/>
              <w:rPr>
                <w:rtl/>
              </w:rPr>
            </w:pPr>
            <w:r>
              <w:rPr>
                <w:rtl/>
              </w:rPr>
              <w:t>مذاکره بر سر افزا</w:t>
            </w:r>
            <w:r>
              <w:rPr>
                <w:rFonts w:hint="cs"/>
                <w:rtl/>
              </w:rPr>
              <w:t>ی</w:t>
            </w:r>
            <w:r>
              <w:rPr>
                <w:rFonts w:hint="eastAsia"/>
                <w:rtl/>
              </w:rPr>
              <w:t>ش</w:t>
            </w:r>
            <w:r>
              <w:rPr>
                <w:rtl/>
              </w:rPr>
              <w:t xml:space="preserve"> دوره </w:t>
            </w:r>
            <w:proofErr w:type="spellStart"/>
            <w:r>
              <w:rPr>
                <w:rtl/>
              </w:rPr>
              <w:t>گارانت</w:t>
            </w:r>
            <w:r>
              <w:rPr>
                <w:rFonts w:hint="cs"/>
                <w:rtl/>
              </w:rPr>
              <w:t>ی</w:t>
            </w:r>
            <w:proofErr w:type="spellEnd"/>
            <w:r>
              <w:rPr>
                <w:rtl/>
              </w:rPr>
              <w:t xml:space="preserve"> </w:t>
            </w:r>
            <w:proofErr w:type="spellStart"/>
            <w:r>
              <w:rPr>
                <w:rtl/>
              </w:rPr>
              <w:t>تأم</w:t>
            </w:r>
            <w:r>
              <w:rPr>
                <w:rFonts w:hint="cs"/>
                <w:rtl/>
              </w:rPr>
              <w:t>ی</w:t>
            </w:r>
            <w:r>
              <w:rPr>
                <w:rFonts w:hint="eastAsia"/>
                <w:rtl/>
              </w:rPr>
              <w:t>ن‌کننده</w:t>
            </w:r>
            <w:proofErr w:type="spellEnd"/>
            <w:r w:rsidR="00724B92">
              <w:rPr>
                <w:rFonts w:hint="cs"/>
                <w:rtl/>
              </w:rPr>
              <w:t>؛</w:t>
            </w:r>
          </w:p>
          <w:p w14:paraId="3A91797D" w14:textId="207315C9" w:rsidR="00CC0629" w:rsidRDefault="00CC0629" w:rsidP="001416D6">
            <w:pPr>
              <w:pStyle w:val="Tableintext"/>
              <w:keepLines/>
              <w:numPr>
                <w:ilvl w:val="0"/>
                <w:numId w:val="3"/>
              </w:numPr>
              <w:spacing w:line="276" w:lineRule="auto"/>
              <w:ind w:left="227" w:hanging="170"/>
              <w:jc w:val="left"/>
              <w:rPr>
                <w:rtl/>
              </w:rPr>
            </w:pPr>
            <w:r>
              <w:rPr>
                <w:rFonts w:hint="eastAsia"/>
                <w:rtl/>
              </w:rPr>
              <w:t>ا</w:t>
            </w:r>
            <w:r>
              <w:rPr>
                <w:rFonts w:hint="cs"/>
                <w:rtl/>
              </w:rPr>
              <w:t>ی</w:t>
            </w:r>
            <w:r>
              <w:rPr>
                <w:rFonts w:hint="eastAsia"/>
                <w:rtl/>
              </w:rPr>
              <w:t>جاد</w:t>
            </w:r>
            <w:r>
              <w:rPr>
                <w:rtl/>
              </w:rPr>
              <w:t xml:space="preserve"> </w:t>
            </w:r>
            <w:proofErr w:type="spellStart"/>
            <w:r>
              <w:rPr>
                <w:rtl/>
              </w:rPr>
              <w:t>برنامه‌ها</w:t>
            </w:r>
            <w:r>
              <w:rPr>
                <w:rFonts w:hint="cs"/>
                <w:rtl/>
              </w:rPr>
              <w:t>ی</w:t>
            </w:r>
            <w:proofErr w:type="spellEnd"/>
            <w:r>
              <w:rPr>
                <w:rtl/>
              </w:rPr>
              <w:t xml:space="preserve"> خاص در زم</w:t>
            </w:r>
            <w:r>
              <w:rPr>
                <w:rFonts w:hint="cs"/>
                <w:rtl/>
              </w:rPr>
              <w:t>ی</w:t>
            </w:r>
            <w:r>
              <w:rPr>
                <w:rFonts w:hint="eastAsia"/>
                <w:rtl/>
              </w:rPr>
              <w:t>نه</w:t>
            </w:r>
            <w:r>
              <w:rPr>
                <w:rtl/>
              </w:rPr>
              <w:t xml:space="preserve"> تحل</w:t>
            </w:r>
            <w:r>
              <w:rPr>
                <w:rFonts w:hint="cs"/>
                <w:rtl/>
              </w:rPr>
              <w:t>ی</w:t>
            </w:r>
            <w:r>
              <w:rPr>
                <w:rFonts w:hint="eastAsia"/>
                <w:rtl/>
              </w:rPr>
              <w:t>ل</w:t>
            </w:r>
            <w:r>
              <w:rPr>
                <w:rtl/>
              </w:rPr>
              <w:t xml:space="preserve"> ارزش، </w:t>
            </w:r>
            <w:proofErr w:type="spellStart"/>
            <w:r w:rsidR="00CC6FC6">
              <w:rPr>
                <w:rtl/>
              </w:rPr>
              <w:t>به‌منظور</w:t>
            </w:r>
            <w:proofErr w:type="spellEnd"/>
            <w:r>
              <w:rPr>
                <w:rtl/>
              </w:rPr>
              <w:t xml:space="preserve"> </w:t>
            </w:r>
            <w:proofErr w:type="spellStart"/>
            <w:r>
              <w:rPr>
                <w:rtl/>
              </w:rPr>
              <w:t>ساده‌ساز</w:t>
            </w:r>
            <w:r>
              <w:rPr>
                <w:rFonts w:hint="cs"/>
                <w:rtl/>
              </w:rPr>
              <w:t>ی</w:t>
            </w:r>
            <w:proofErr w:type="spellEnd"/>
            <w:r>
              <w:rPr>
                <w:rtl/>
              </w:rPr>
              <w:t xml:space="preserve"> طراح</w:t>
            </w:r>
            <w:r>
              <w:rPr>
                <w:rFonts w:hint="cs"/>
                <w:rtl/>
              </w:rPr>
              <w:t>ی</w:t>
            </w:r>
            <w:r>
              <w:rPr>
                <w:rtl/>
              </w:rPr>
              <w:t xml:space="preserve"> و کاهش </w:t>
            </w:r>
            <w:proofErr w:type="spellStart"/>
            <w:r>
              <w:rPr>
                <w:rtl/>
              </w:rPr>
              <w:t>هز</w:t>
            </w:r>
            <w:r>
              <w:rPr>
                <w:rFonts w:hint="cs"/>
                <w:rtl/>
              </w:rPr>
              <w:t>ی</w:t>
            </w:r>
            <w:r>
              <w:rPr>
                <w:rFonts w:hint="eastAsia"/>
                <w:rtl/>
              </w:rPr>
              <w:t>نه‌ها</w:t>
            </w:r>
            <w:r>
              <w:rPr>
                <w:rFonts w:hint="cs"/>
                <w:rtl/>
              </w:rPr>
              <w:t>ی</w:t>
            </w:r>
            <w:proofErr w:type="spellEnd"/>
            <w:r>
              <w:rPr>
                <w:rtl/>
              </w:rPr>
              <w:t xml:space="preserve"> محصول</w:t>
            </w:r>
            <w:r w:rsidR="00724B92">
              <w:rPr>
                <w:rFonts w:hint="cs"/>
                <w:rtl/>
              </w:rPr>
              <w:t>؛</w:t>
            </w:r>
          </w:p>
        </w:tc>
      </w:tr>
      <w:tr w:rsidR="004D35B9" w14:paraId="229FD4E9" w14:textId="77777777" w:rsidTr="00E76E83">
        <w:trPr>
          <w:cantSplit/>
          <w:trHeight w:val="283"/>
          <w:jc w:val="center"/>
        </w:trPr>
        <w:tc>
          <w:tcPr>
            <w:tcW w:w="608" w:type="dxa"/>
            <w:tcBorders>
              <w:top w:val="single" w:sz="4" w:space="0" w:color="auto"/>
              <w:left w:val="nil"/>
              <w:right w:val="nil"/>
            </w:tcBorders>
            <w:textDirection w:val="btLr"/>
            <w:vAlign w:val="center"/>
          </w:tcPr>
          <w:p w14:paraId="4B7A761E" w14:textId="4A628822" w:rsidR="004D35B9" w:rsidRDefault="00F31D79" w:rsidP="00927560">
            <w:pPr>
              <w:pStyle w:val="Tableintext"/>
              <w:keepLines/>
              <w:spacing w:line="276" w:lineRule="auto"/>
              <w:ind w:left="113" w:right="113"/>
              <w:rPr>
                <w:rtl/>
              </w:rPr>
            </w:pPr>
            <w:r>
              <w:rPr>
                <w:rFonts w:hint="cs"/>
                <w:rtl/>
              </w:rPr>
              <w:t>قیمت و هزینه</w:t>
            </w:r>
            <w:r w:rsidR="004D35B9">
              <w:rPr>
                <w:rFonts w:hint="cs"/>
                <w:rtl/>
              </w:rPr>
              <w:t xml:space="preserve"> مواد</w:t>
            </w:r>
          </w:p>
        </w:tc>
        <w:tc>
          <w:tcPr>
            <w:tcW w:w="6472" w:type="dxa"/>
            <w:tcBorders>
              <w:top w:val="single" w:sz="4" w:space="0" w:color="auto"/>
              <w:left w:val="nil"/>
              <w:right w:val="nil"/>
            </w:tcBorders>
          </w:tcPr>
          <w:p w14:paraId="341231A5" w14:textId="0D699055" w:rsidR="004D35B9" w:rsidRDefault="004D35B9" w:rsidP="001416D6">
            <w:pPr>
              <w:pStyle w:val="Tableintext"/>
              <w:keepLines/>
              <w:numPr>
                <w:ilvl w:val="0"/>
                <w:numId w:val="3"/>
              </w:numPr>
              <w:spacing w:line="276" w:lineRule="auto"/>
              <w:ind w:left="227" w:hanging="170"/>
              <w:jc w:val="left"/>
              <w:rPr>
                <w:rtl/>
              </w:rPr>
            </w:pPr>
            <w:r>
              <w:rPr>
                <w:rFonts w:hint="cs"/>
                <w:rtl/>
              </w:rPr>
              <w:t xml:space="preserve">کنترل قیمت و هزینه مواد: </w:t>
            </w:r>
            <w:r w:rsidR="001E4AE7">
              <w:rPr>
                <w:rFonts w:hint="cs"/>
                <w:rtl/>
              </w:rPr>
              <w:t>به‌</w:t>
            </w:r>
            <w:r w:rsidR="00724B92">
              <w:rPr>
                <w:rFonts w:hint="cs"/>
                <w:rtl/>
              </w:rPr>
              <w:t xml:space="preserve"> </w:t>
            </w:r>
            <w:proofErr w:type="spellStart"/>
            <w:r w:rsidR="001E4AE7">
              <w:rPr>
                <w:rFonts w:hint="cs"/>
                <w:rtl/>
              </w:rPr>
              <w:t>نحوی‌که</w:t>
            </w:r>
            <w:proofErr w:type="spellEnd"/>
            <w:r>
              <w:rPr>
                <w:rFonts w:hint="cs"/>
                <w:rtl/>
              </w:rPr>
              <w:t xml:space="preserve"> </w:t>
            </w:r>
            <w:proofErr w:type="spellStart"/>
            <w:r>
              <w:rPr>
                <w:rFonts w:hint="cs"/>
                <w:rtl/>
              </w:rPr>
              <w:t>تأمین‌کنندگان</w:t>
            </w:r>
            <w:proofErr w:type="spellEnd"/>
            <w:r>
              <w:rPr>
                <w:rFonts w:hint="cs"/>
                <w:rtl/>
              </w:rPr>
              <w:t xml:space="preserve"> قادر نباشند هر زمان بخواهند </w:t>
            </w:r>
            <w:proofErr w:type="spellStart"/>
            <w:r>
              <w:rPr>
                <w:rFonts w:hint="cs"/>
                <w:rtl/>
              </w:rPr>
              <w:t>قیمت‌های</w:t>
            </w:r>
            <w:proofErr w:type="spellEnd"/>
            <w:r>
              <w:rPr>
                <w:rFonts w:hint="cs"/>
                <w:rtl/>
              </w:rPr>
              <w:t xml:space="preserve"> خود را به شکل </w:t>
            </w:r>
            <w:proofErr w:type="spellStart"/>
            <w:r>
              <w:rPr>
                <w:rFonts w:hint="cs"/>
                <w:rtl/>
              </w:rPr>
              <w:t>غیرموجه</w:t>
            </w:r>
            <w:proofErr w:type="spellEnd"/>
            <w:r>
              <w:rPr>
                <w:rFonts w:hint="cs"/>
                <w:rtl/>
              </w:rPr>
              <w:t xml:space="preserve"> افزایش دهند. </w:t>
            </w:r>
            <w:r w:rsidR="006B1885">
              <w:rPr>
                <w:rFonts w:hint="cs"/>
                <w:rtl/>
              </w:rPr>
              <w:t>مثلاً</w:t>
            </w:r>
            <w:r>
              <w:rPr>
                <w:rFonts w:hint="cs"/>
                <w:rtl/>
              </w:rPr>
              <w:t xml:space="preserve"> </w:t>
            </w:r>
            <w:proofErr w:type="spellStart"/>
            <w:r w:rsidR="00CC6FC6">
              <w:rPr>
                <w:rFonts w:hint="cs"/>
                <w:rtl/>
              </w:rPr>
              <w:t>درصورتی‌که</w:t>
            </w:r>
            <w:proofErr w:type="spellEnd"/>
            <w:r>
              <w:rPr>
                <w:rFonts w:hint="cs"/>
                <w:rtl/>
              </w:rPr>
              <w:t xml:space="preserve"> </w:t>
            </w:r>
            <w:proofErr w:type="spellStart"/>
            <w:r>
              <w:rPr>
                <w:rFonts w:hint="cs"/>
                <w:rtl/>
              </w:rPr>
              <w:t>تأمین‌کنندگان</w:t>
            </w:r>
            <w:proofErr w:type="spellEnd"/>
            <w:r>
              <w:rPr>
                <w:rFonts w:hint="cs"/>
                <w:rtl/>
              </w:rPr>
              <w:t xml:space="preserve"> نوع و جنس مواد خود را تغییر دهند، باید</w:t>
            </w:r>
            <w:r w:rsidR="00724B92">
              <w:rPr>
                <w:rFonts w:hint="cs"/>
                <w:rtl/>
              </w:rPr>
              <w:t xml:space="preserve"> اثر آن روی قیمت فروش اعمال شود؛</w:t>
            </w:r>
          </w:p>
          <w:p w14:paraId="39074B20" w14:textId="2A60FB6A" w:rsidR="004D35B9" w:rsidRDefault="004D35B9" w:rsidP="001416D6">
            <w:pPr>
              <w:pStyle w:val="Tableintext"/>
              <w:keepLines/>
              <w:numPr>
                <w:ilvl w:val="0"/>
                <w:numId w:val="3"/>
              </w:numPr>
              <w:spacing w:line="276" w:lineRule="auto"/>
              <w:ind w:left="227" w:hanging="170"/>
              <w:jc w:val="left"/>
              <w:rPr>
                <w:rtl/>
              </w:rPr>
            </w:pPr>
            <w:r>
              <w:rPr>
                <w:rFonts w:hint="cs"/>
                <w:rtl/>
              </w:rPr>
              <w:t xml:space="preserve">کاهش قیمت و هزینه مواد: برای این منظور باید دانش کاملی در مورد </w:t>
            </w:r>
            <w:proofErr w:type="spellStart"/>
            <w:r>
              <w:rPr>
                <w:rFonts w:hint="cs"/>
                <w:rtl/>
              </w:rPr>
              <w:t>سیاست‌های</w:t>
            </w:r>
            <w:proofErr w:type="spellEnd"/>
            <w:r>
              <w:rPr>
                <w:rFonts w:hint="cs"/>
                <w:rtl/>
              </w:rPr>
              <w:t xml:space="preserve"> </w:t>
            </w:r>
            <w:proofErr w:type="spellStart"/>
            <w:r>
              <w:rPr>
                <w:rFonts w:hint="cs"/>
                <w:rtl/>
              </w:rPr>
              <w:t>قیمت‌گذاری</w:t>
            </w:r>
            <w:proofErr w:type="spellEnd"/>
            <w:r>
              <w:rPr>
                <w:rFonts w:hint="cs"/>
                <w:rtl/>
              </w:rPr>
              <w:t xml:space="preserve"> </w:t>
            </w:r>
            <w:proofErr w:type="spellStart"/>
            <w:r>
              <w:rPr>
                <w:rFonts w:hint="cs"/>
                <w:rtl/>
              </w:rPr>
              <w:t>تأمین‌کننده</w:t>
            </w:r>
            <w:proofErr w:type="spellEnd"/>
            <w:r>
              <w:rPr>
                <w:rFonts w:hint="cs"/>
                <w:rtl/>
              </w:rPr>
              <w:t xml:space="preserve"> و ساختار </w:t>
            </w:r>
            <w:proofErr w:type="spellStart"/>
            <w:r>
              <w:rPr>
                <w:rFonts w:hint="cs"/>
                <w:rtl/>
              </w:rPr>
              <w:t>هزینه‌ای</w:t>
            </w:r>
            <w:proofErr w:type="spellEnd"/>
            <w:r>
              <w:rPr>
                <w:rFonts w:hint="cs"/>
                <w:rtl/>
              </w:rPr>
              <w:t xml:space="preserve"> </w:t>
            </w:r>
            <w:proofErr w:type="spellStart"/>
            <w:r>
              <w:rPr>
                <w:rFonts w:hint="cs"/>
                <w:rtl/>
              </w:rPr>
              <w:t>آن‌ها</w:t>
            </w:r>
            <w:proofErr w:type="spellEnd"/>
            <w:r>
              <w:rPr>
                <w:rFonts w:hint="cs"/>
                <w:rtl/>
              </w:rPr>
              <w:t xml:space="preserve"> کسب کرد. در این راستا، شناخت ساختار بازار و حساسیت قیمت </w:t>
            </w:r>
            <w:proofErr w:type="spellStart"/>
            <w:r>
              <w:rPr>
                <w:rFonts w:hint="cs"/>
                <w:rtl/>
              </w:rPr>
              <w:t>تأمین‌کننده</w:t>
            </w:r>
            <w:proofErr w:type="spellEnd"/>
            <w:r>
              <w:rPr>
                <w:rFonts w:hint="cs"/>
                <w:rtl/>
              </w:rPr>
              <w:t xml:space="preserve"> نسبت به عوامل بازار و هزینه ضروری است</w:t>
            </w:r>
            <w:r w:rsidR="00724B92">
              <w:rPr>
                <w:rFonts w:hint="cs"/>
                <w:rtl/>
              </w:rPr>
              <w:t>؛</w:t>
            </w:r>
          </w:p>
          <w:p w14:paraId="67D9EFB3" w14:textId="35DE0FB5" w:rsidR="004D35B9" w:rsidRDefault="004D35B9" w:rsidP="001416D6">
            <w:pPr>
              <w:pStyle w:val="Tableintext"/>
              <w:keepLines/>
              <w:numPr>
                <w:ilvl w:val="0"/>
                <w:numId w:val="3"/>
              </w:numPr>
              <w:spacing w:line="276" w:lineRule="auto"/>
              <w:ind w:left="227" w:hanging="170"/>
              <w:jc w:val="left"/>
              <w:rPr>
                <w:rtl/>
              </w:rPr>
            </w:pPr>
            <w:r>
              <w:rPr>
                <w:rFonts w:hint="cs"/>
                <w:rtl/>
              </w:rPr>
              <w:t xml:space="preserve">کاهش هزینه </w:t>
            </w:r>
            <w:proofErr w:type="spellStart"/>
            <w:r w:rsidR="002F4642">
              <w:rPr>
                <w:rtl/>
              </w:rPr>
              <w:t>حمل‌ونقل</w:t>
            </w:r>
            <w:proofErr w:type="spellEnd"/>
            <w:r>
              <w:rPr>
                <w:rFonts w:hint="cs"/>
                <w:rtl/>
              </w:rPr>
              <w:t xml:space="preserve"> و </w:t>
            </w:r>
            <w:proofErr w:type="spellStart"/>
            <w:r>
              <w:rPr>
                <w:rFonts w:hint="cs"/>
                <w:rtl/>
              </w:rPr>
              <w:t>لجستیک</w:t>
            </w:r>
            <w:proofErr w:type="spellEnd"/>
            <w:r w:rsidR="00724B92">
              <w:rPr>
                <w:rFonts w:hint="cs"/>
                <w:rtl/>
              </w:rPr>
              <w:t>؛</w:t>
            </w:r>
          </w:p>
          <w:p w14:paraId="2ECDA781" w14:textId="3FD89E93" w:rsidR="004D35B9" w:rsidRPr="004F752D" w:rsidRDefault="004D35B9" w:rsidP="001416D6">
            <w:pPr>
              <w:pStyle w:val="Tableintext"/>
              <w:keepLines/>
              <w:numPr>
                <w:ilvl w:val="0"/>
                <w:numId w:val="3"/>
              </w:numPr>
              <w:spacing w:line="276" w:lineRule="auto"/>
              <w:ind w:left="227" w:hanging="170"/>
              <w:jc w:val="left"/>
              <w:rPr>
                <w:rtl/>
              </w:rPr>
            </w:pPr>
            <w:r>
              <w:rPr>
                <w:rFonts w:hint="cs"/>
                <w:rtl/>
              </w:rPr>
              <w:t xml:space="preserve">کاهش هزینه مبادلات و </w:t>
            </w:r>
            <w:proofErr w:type="spellStart"/>
            <w:r>
              <w:rPr>
                <w:rFonts w:hint="cs"/>
                <w:rtl/>
              </w:rPr>
              <w:t>تراکنش</w:t>
            </w:r>
            <w:r>
              <w:rPr>
                <w:rFonts w:hint="eastAsia"/>
                <w:rtl/>
              </w:rPr>
              <w:t>‌</w:t>
            </w:r>
            <w:r>
              <w:rPr>
                <w:rFonts w:hint="cs"/>
                <w:rtl/>
              </w:rPr>
              <w:t>ها</w:t>
            </w:r>
            <w:proofErr w:type="spellEnd"/>
            <w:r w:rsidR="00724B92">
              <w:rPr>
                <w:rFonts w:hint="cs"/>
                <w:rtl/>
              </w:rPr>
              <w:t>؛</w:t>
            </w:r>
          </w:p>
        </w:tc>
      </w:tr>
      <w:tr w:rsidR="004D35B9" w14:paraId="61FFF6B5" w14:textId="77777777" w:rsidTr="00E76E83">
        <w:trPr>
          <w:cantSplit/>
          <w:trHeight w:val="283"/>
          <w:jc w:val="center"/>
        </w:trPr>
        <w:tc>
          <w:tcPr>
            <w:tcW w:w="608" w:type="dxa"/>
            <w:tcBorders>
              <w:left w:val="nil"/>
              <w:bottom w:val="single" w:sz="4" w:space="0" w:color="auto"/>
              <w:right w:val="nil"/>
            </w:tcBorders>
            <w:textDirection w:val="btLr"/>
            <w:vAlign w:val="center"/>
          </w:tcPr>
          <w:p w14:paraId="68B7A856" w14:textId="43125685" w:rsidR="004D35B9" w:rsidRDefault="004D35B9" w:rsidP="00927560">
            <w:pPr>
              <w:pStyle w:val="Tableintext"/>
              <w:keepLines/>
              <w:spacing w:line="276" w:lineRule="auto"/>
              <w:ind w:left="113" w:right="113"/>
              <w:rPr>
                <w:rtl/>
              </w:rPr>
            </w:pPr>
            <w:proofErr w:type="spellStart"/>
            <w:r>
              <w:rPr>
                <w:rFonts w:hint="cs"/>
                <w:rtl/>
              </w:rPr>
              <w:t>تأمین</w:t>
            </w:r>
            <w:r>
              <w:rPr>
                <w:rFonts w:hint="eastAsia"/>
                <w:rtl/>
              </w:rPr>
              <w:t>‌</w:t>
            </w:r>
            <w:r>
              <w:rPr>
                <w:rFonts w:hint="cs"/>
                <w:rtl/>
              </w:rPr>
              <w:t>کننده</w:t>
            </w:r>
            <w:proofErr w:type="spellEnd"/>
          </w:p>
        </w:tc>
        <w:tc>
          <w:tcPr>
            <w:tcW w:w="6472" w:type="dxa"/>
            <w:tcBorders>
              <w:left w:val="nil"/>
              <w:bottom w:val="single" w:sz="4" w:space="0" w:color="auto"/>
              <w:right w:val="nil"/>
            </w:tcBorders>
          </w:tcPr>
          <w:p w14:paraId="68C1E633" w14:textId="6992C4D3" w:rsidR="004D35B9" w:rsidRDefault="004D35B9" w:rsidP="001416D6">
            <w:pPr>
              <w:pStyle w:val="Tableintext"/>
              <w:keepLines/>
              <w:numPr>
                <w:ilvl w:val="0"/>
                <w:numId w:val="3"/>
              </w:numPr>
              <w:spacing w:line="276" w:lineRule="auto"/>
              <w:ind w:left="227" w:hanging="170"/>
              <w:jc w:val="left"/>
              <w:rPr>
                <w:rtl/>
              </w:rPr>
            </w:pPr>
            <w:r>
              <w:rPr>
                <w:rFonts w:hint="cs"/>
                <w:rtl/>
              </w:rPr>
              <w:t xml:space="preserve">سیاست تأمین: باید تصمیم گرفت که برای </w:t>
            </w:r>
            <w:proofErr w:type="spellStart"/>
            <w:r w:rsidR="00CC6FC6">
              <w:rPr>
                <w:rFonts w:hint="cs"/>
                <w:rtl/>
              </w:rPr>
              <w:t>کدام‌یک</w:t>
            </w:r>
            <w:proofErr w:type="spellEnd"/>
            <w:r>
              <w:rPr>
                <w:rFonts w:hint="cs"/>
                <w:rtl/>
              </w:rPr>
              <w:t xml:space="preserve"> از کالاها از سیاست </w:t>
            </w:r>
            <w:proofErr w:type="spellStart"/>
            <w:r>
              <w:rPr>
                <w:rFonts w:hint="cs"/>
                <w:rtl/>
              </w:rPr>
              <w:t>چندمنبعی</w:t>
            </w:r>
            <w:proofErr w:type="spellEnd"/>
            <w:r>
              <w:rPr>
                <w:rFonts w:hint="cs"/>
                <w:rtl/>
              </w:rPr>
              <w:t xml:space="preserve"> استفاده کرد و برای </w:t>
            </w:r>
            <w:proofErr w:type="spellStart"/>
            <w:r w:rsidR="00CC6FC6">
              <w:rPr>
                <w:rFonts w:hint="cs"/>
                <w:rtl/>
              </w:rPr>
              <w:t>کدام‌یک</w:t>
            </w:r>
            <w:proofErr w:type="spellEnd"/>
            <w:r>
              <w:rPr>
                <w:rFonts w:hint="cs"/>
                <w:rtl/>
              </w:rPr>
              <w:t xml:space="preserve"> از </w:t>
            </w:r>
            <w:r w:rsidR="00474AA1">
              <w:rPr>
                <w:rFonts w:hint="cs"/>
                <w:rtl/>
              </w:rPr>
              <w:t xml:space="preserve">سیاست </w:t>
            </w:r>
            <w:r>
              <w:rPr>
                <w:rFonts w:hint="cs"/>
                <w:rtl/>
              </w:rPr>
              <w:t>تک منبعی</w:t>
            </w:r>
            <w:r w:rsidR="00724B92">
              <w:rPr>
                <w:rFonts w:hint="cs"/>
                <w:rtl/>
              </w:rPr>
              <w:t>؛</w:t>
            </w:r>
          </w:p>
          <w:p w14:paraId="71A90F23" w14:textId="7D092F52" w:rsidR="004D35B9" w:rsidRPr="00F31D79" w:rsidRDefault="004D35B9" w:rsidP="001416D6">
            <w:pPr>
              <w:pStyle w:val="Tableintext"/>
              <w:keepLines/>
              <w:numPr>
                <w:ilvl w:val="0"/>
                <w:numId w:val="3"/>
              </w:numPr>
              <w:spacing w:line="276" w:lineRule="auto"/>
              <w:ind w:left="227" w:hanging="170"/>
              <w:jc w:val="left"/>
              <w:rPr>
                <w:rtl/>
              </w:rPr>
            </w:pPr>
            <w:r>
              <w:rPr>
                <w:rFonts w:hint="cs"/>
                <w:rtl/>
              </w:rPr>
              <w:t xml:space="preserve">بهبود عملکرد </w:t>
            </w:r>
            <w:proofErr w:type="spellStart"/>
            <w:r>
              <w:rPr>
                <w:rFonts w:hint="cs"/>
                <w:rtl/>
              </w:rPr>
              <w:t>تأمین‌کنند</w:t>
            </w:r>
            <w:r w:rsidR="00474AA1">
              <w:rPr>
                <w:rFonts w:hint="cs"/>
                <w:rtl/>
              </w:rPr>
              <w:t>گان</w:t>
            </w:r>
            <w:proofErr w:type="spellEnd"/>
            <w:r>
              <w:rPr>
                <w:rFonts w:hint="cs"/>
                <w:rtl/>
              </w:rPr>
              <w:t xml:space="preserve">: </w:t>
            </w:r>
            <w:proofErr w:type="spellStart"/>
            <w:r w:rsidR="002F4642">
              <w:rPr>
                <w:rtl/>
              </w:rPr>
              <w:t>هرکدام</w:t>
            </w:r>
            <w:proofErr w:type="spellEnd"/>
            <w:r>
              <w:rPr>
                <w:rFonts w:hint="cs"/>
                <w:rtl/>
              </w:rPr>
              <w:t xml:space="preserve"> از </w:t>
            </w:r>
            <w:proofErr w:type="spellStart"/>
            <w:r>
              <w:rPr>
                <w:rFonts w:hint="cs"/>
                <w:rtl/>
              </w:rPr>
              <w:t>تأمین‌کنندگان</w:t>
            </w:r>
            <w:proofErr w:type="spellEnd"/>
            <w:r>
              <w:rPr>
                <w:rFonts w:hint="cs"/>
                <w:rtl/>
              </w:rPr>
              <w:t xml:space="preserve"> که عملکرد خوبی دارند باید به طرق مختلف برای </w:t>
            </w:r>
            <w:proofErr w:type="spellStart"/>
            <w:r>
              <w:rPr>
                <w:rFonts w:hint="cs"/>
                <w:rtl/>
              </w:rPr>
              <w:t>آن‌ها</w:t>
            </w:r>
            <w:proofErr w:type="spellEnd"/>
            <w:r>
              <w:rPr>
                <w:rFonts w:hint="cs"/>
                <w:rtl/>
              </w:rPr>
              <w:t xml:space="preserve"> جبران کرد. در مقابل، باید با </w:t>
            </w:r>
            <w:proofErr w:type="spellStart"/>
            <w:r>
              <w:rPr>
                <w:rFonts w:hint="cs"/>
                <w:rtl/>
              </w:rPr>
              <w:t>تأمین‌کنندگانی</w:t>
            </w:r>
            <w:proofErr w:type="spellEnd"/>
            <w:r>
              <w:rPr>
                <w:rFonts w:hint="cs"/>
                <w:rtl/>
              </w:rPr>
              <w:t xml:space="preserve"> که </w:t>
            </w:r>
            <w:proofErr w:type="spellStart"/>
            <w:r>
              <w:rPr>
                <w:rFonts w:hint="cs"/>
                <w:rtl/>
              </w:rPr>
              <w:t>نمی‌توانند</w:t>
            </w:r>
            <w:proofErr w:type="spellEnd"/>
            <w:r>
              <w:rPr>
                <w:rFonts w:hint="cs"/>
                <w:rtl/>
              </w:rPr>
              <w:t xml:space="preserve"> شرایط </w:t>
            </w:r>
            <w:r w:rsidR="001E4AE7">
              <w:rPr>
                <w:rFonts w:hint="cs"/>
                <w:rtl/>
              </w:rPr>
              <w:t>مورد انتظار</w:t>
            </w:r>
            <w:r>
              <w:rPr>
                <w:rFonts w:hint="cs"/>
                <w:rtl/>
              </w:rPr>
              <w:t xml:space="preserve"> سازمان را برآورده کنند را </w:t>
            </w:r>
            <w:r w:rsidR="00A85871">
              <w:rPr>
                <w:rFonts w:hint="cs"/>
                <w:rtl/>
              </w:rPr>
              <w:t>قطع همکاری کرد</w:t>
            </w:r>
            <w:r w:rsidR="00724B92">
              <w:rPr>
                <w:rFonts w:hint="cs"/>
                <w:rtl/>
              </w:rPr>
              <w:t>؛</w:t>
            </w:r>
          </w:p>
          <w:p w14:paraId="7DB69F08" w14:textId="46D446BC" w:rsidR="004D35B9" w:rsidRDefault="004D35B9" w:rsidP="001416D6">
            <w:pPr>
              <w:pStyle w:val="Tableintext"/>
              <w:keepLines/>
              <w:numPr>
                <w:ilvl w:val="0"/>
                <w:numId w:val="3"/>
              </w:numPr>
              <w:spacing w:line="276" w:lineRule="auto"/>
              <w:ind w:left="227" w:hanging="170"/>
              <w:jc w:val="left"/>
              <w:rPr>
                <w:rtl/>
              </w:rPr>
            </w:pPr>
            <w:r>
              <w:rPr>
                <w:rFonts w:hint="cs"/>
                <w:rtl/>
              </w:rPr>
              <w:t>مالکیت فکری و معنوی</w:t>
            </w:r>
            <w:r w:rsidR="00724B92">
              <w:rPr>
                <w:rFonts w:hint="cs"/>
                <w:rtl/>
              </w:rPr>
              <w:t>؛</w:t>
            </w:r>
          </w:p>
        </w:tc>
      </w:tr>
      <w:tr w:rsidR="004D35B9" w14:paraId="3CEA4B8C" w14:textId="77777777" w:rsidTr="00E76E83">
        <w:trPr>
          <w:cantSplit/>
          <w:trHeight w:val="283"/>
          <w:jc w:val="center"/>
        </w:trPr>
        <w:tc>
          <w:tcPr>
            <w:tcW w:w="608" w:type="dxa"/>
            <w:tcBorders>
              <w:top w:val="single" w:sz="4" w:space="0" w:color="auto"/>
              <w:left w:val="nil"/>
              <w:bottom w:val="thickThinSmallGap" w:sz="18" w:space="0" w:color="auto"/>
              <w:right w:val="nil"/>
            </w:tcBorders>
            <w:textDirection w:val="btLr"/>
            <w:vAlign w:val="center"/>
          </w:tcPr>
          <w:p w14:paraId="33A860E3" w14:textId="5A2D4546" w:rsidR="004D35B9" w:rsidRDefault="004D35B9" w:rsidP="00927560">
            <w:pPr>
              <w:pStyle w:val="Tableintext"/>
              <w:keepLines/>
              <w:spacing w:line="276" w:lineRule="auto"/>
              <w:ind w:left="113" w:right="113"/>
              <w:rPr>
                <w:rtl/>
              </w:rPr>
            </w:pPr>
            <w:r>
              <w:rPr>
                <w:rFonts w:hint="cs"/>
                <w:rtl/>
              </w:rPr>
              <w:lastRenderedPageBreak/>
              <w:t>ارتباطات</w:t>
            </w:r>
          </w:p>
        </w:tc>
        <w:tc>
          <w:tcPr>
            <w:tcW w:w="6472" w:type="dxa"/>
            <w:tcBorders>
              <w:top w:val="single" w:sz="4" w:space="0" w:color="auto"/>
              <w:left w:val="nil"/>
              <w:bottom w:val="thickThinSmallGap" w:sz="18" w:space="0" w:color="auto"/>
              <w:right w:val="nil"/>
            </w:tcBorders>
          </w:tcPr>
          <w:p w14:paraId="5D99A3DA" w14:textId="5DC86573" w:rsidR="004D35B9" w:rsidRDefault="004D35B9" w:rsidP="001416D6">
            <w:pPr>
              <w:pStyle w:val="Tableintext"/>
              <w:keepLines/>
              <w:numPr>
                <w:ilvl w:val="0"/>
                <w:numId w:val="3"/>
              </w:numPr>
              <w:spacing w:line="276" w:lineRule="auto"/>
              <w:ind w:left="227" w:hanging="170"/>
              <w:jc w:val="left"/>
              <w:rPr>
                <w:rtl/>
              </w:rPr>
            </w:pPr>
            <w:r>
              <w:rPr>
                <w:rFonts w:hint="cs"/>
                <w:rtl/>
              </w:rPr>
              <w:t>ارتباطات داخلی: ارتباط واحد تدارکات با سایر واحدهای سازمان</w:t>
            </w:r>
            <w:r w:rsidR="00724B92">
              <w:rPr>
                <w:rFonts w:hint="cs"/>
                <w:rtl/>
              </w:rPr>
              <w:t>؛</w:t>
            </w:r>
          </w:p>
          <w:p w14:paraId="6A2FD5A8" w14:textId="6CBA9201" w:rsidR="004D35B9" w:rsidRPr="00276356" w:rsidRDefault="004D35B9" w:rsidP="001416D6">
            <w:pPr>
              <w:pStyle w:val="Tableintext"/>
              <w:keepLines/>
              <w:numPr>
                <w:ilvl w:val="0"/>
                <w:numId w:val="3"/>
              </w:numPr>
              <w:spacing w:line="276" w:lineRule="auto"/>
              <w:ind w:left="227" w:hanging="170"/>
              <w:jc w:val="left"/>
              <w:rPr>
                <w:i/>
                <w:iCs/>
                <w:rtl/>
              </w:rPr>
            </w:pPr>
            <w:r>
              <w:rPr>
                <w:rFonts w:hint="cs"/>
                <w:rtl/>
              </w:rPr>
              <w:t xml:space="preserve">ارتباطات خارجی: ارتباط با </w:t>
            </w:r>
            <w:proofErr w:type="spellStart"/>
            <w:r>
              <w:rPr>
                <w:rFonts w:hint="cs"/>
                <w:rtl/>
              </w:rPr>
              <w:t>تأمین‌کنندگان</w:t>
            </w:r>
            <w:proofErr w:type="spellEnd"/>
            <w:r>
              <w:rPr>
                <w:rFonts w:hint="cs"/>
                <w:rtl/>
              </w:rPr>
              <w:t xml:space="preserve"> از طریق </w:t>
            </w:r>
            <w:proofErr w:type="spellStart"/>
            <w:r>
              <w:rPr>
                <w:rFonts w:hint="cs"/>
                <w:rtl/>
              </w:rPr>
              <w:t>سیستم‌های</w:t>
            </w:r>
            <w:proofErr w:type="spellEnd"/>
            <w:r>
              <w:rPr>
                <w:rFonts w:hint="cs"/>
                <w:rtl/>
              </w:rPr>
              <w:t xml:space="preserve"> مبتنی بر </w:t>
            </w:r>
            <w:proofErr w:type="spellStart"/>
            <w:r>
              <w:rPr>
                <w:rFonts w:hint="cs"/>
                <w:rtl/>
              </w:rPr>
              <w:t>وب</w:t>
            </w:r>
            <w:proofErr w:type="spellEnd"/>
            <w:r>
              <w:rPr>
                <w:rFonts w:hint="cs"/>
                <w:rtl/>
              </w:rPr>
              <w:t xml:space="preserve">، </w:t>
            </w:r>
            <w:proofErr w:type="spellStart"/>
            <w:r>
              <w:rPr>
                <w:rFonts w:hint="cs"/>
                <w:rtl/>
              </w:rPr>
              <w:t>پورتال</w:t>
            </w:r>
            <w:proofErr w:type="spellEnd"/>
            <w:r>
              <w:rPr>
                <w:rFonts w:hint="cs"/>
                <w:rtl/>
              </w:rPr>
              <w:t xml:space="preserve"> </w:t>
            </w:r>
            <w:proofErr w:type="spellStart"/>
            <w:r>
              <w:rPr>
                <w:rFonts w:hint="cs"/>
                <w:rtl/>
              </w:rPr>
              <w:t>تأمین‌کنندگان</w:t>
            </w:r>
            <w:proofErr w:type="spellEnd"/>
            <w:r>
              <w:rPr>
                <w:rFonts w:hint="cs"/>
                <w:rtl/>
              </w:rPr>
              <w:t xml:space="preserve"> و </w:t>
            </w:r>
            <w:proofErr w:type="spellStart"/>
            <w:r>
              <w:rPr>
                <w:rFonts w:hint="cs"/>
                <w:rtl/>
              </w:rPr>
              <w:t>شبکه‌های</w:t>
            </w:r>
            <w:proofErr w:type="spellEnd"/>
            <w:r>
              <w:rPr>
                <w:rFonts w:hint="cs"/>
                <w:rtl/>
              </w:rPr>
              <w:t xml:space="preserve"> اجتماعی جهت</w:t>
            </w:r>
            <w:r w:rsidR="00A85871">
              <w:rPr>
                <w:rFonts w:hint="cs"/>
                <w:rtl/>
              </w:rPr>
              <w:t xml:space="preserve"> </w:t>
            </w:r>
            <w:proofErr w:type="spellStart"/>
            <w:r w:rsidR="002F4642">
              <w:rPr>
                <w:rtl/>
              </w:rPr>
              <w:t>به‌اشتراک‌گذار</w:t>
            </w:r>
            <w:r w:rsidR="002F4642">
              <w:rPr>
                <w:rFonts w:hint="cs"/>
                <w:rtl/>
              </w:rPr>
              <w:t>ی</w:t>
            </w:r>
            <w:proofErr w:type="spellEnd"/>
            <w:r>
              <w:rPr>
                <w:rFonts w:hint="cs"/>
                <w:rtl/>
              </w:rPr>
              <w:t xml:space="preserve"> اطلاعات در زمینه </w:t>
            </w:r>
            <w:proofErr w:type="spellStart"/>
            <w:r w:rsidR="002F4642">
              <w:rPr>
                <w:rtl/>
              </w:rPr>
              <w:t>سفارش‌ها</w:t>
            </w:r>
            <w:proofErr w:type="spellEnd"/>
            <w:r>
              <w:rPr>
                <w:rFonts w:hint="cs"/>
                <w:rtl/>
              </w:rPr>
              <w:t>، موضوعات مالی و سایر مسائل مرتبط</w:t>
            </w:r>
            <w:r>
              <w:rPr>
                <w:rStyle w:val="FootnoteReference"/>
                <w:rtl/>
              </w:rPr>
              <w:footnoteReference w:id="177"/>
            </w:r>
            <w:r w:rsidR="00724B92">
              <w:rPr>
                <w:rFonts w:hint="cs"/>
                <w:rtl/>
              </w:rPr>
              <w:t>؛</w:t>
            </w:r>
          </w:p>
          <w:p w14:paraId="48248AB6" w14:textId="5F108864" w:rsidR="004D35B9" w:rsidRDefault="004D35B9" w:rsidP="001416D6">
            <w:pPr>
              <w:pStyle w:val="Tableintext"/>
              <w:keepLines/>
              <w:numPr>
                <w:ilvl w:val="0"/>
                <w:numId w:val="3"/>
              </w:numPr>
              <w:spacing w:line="276" w:lineRule="auto"/>
              <w:ind w:left="227" w:hanging="170"/>
              <w:jc w:val="left"/>
              <w:rPr>
                <w:rtl/>
              </w:rPr>
            </w:pPr>
            <w:proofErr w:type="spellStart"/>
            <w:r>
              <w:rPr>
                <w:rFonts w:hint="cs"/>
                <w:rtl/>
              </w:rPr>
              <w:t>ارزش</w:t>
            </w:r>
            <w:r>
              <w:rPr>
                <w:rFonts w:hint="eastAsia"/>
                <w:rtl/>
              </w:rPr>
              <w:t>‌</w:t>
            </w:r>
            <w:r>
              <w:rPr>
                <w:rFonts w:hint="cs"/>
                <w:rtl/>
              </w:rPr>
              <w:t>های</w:t>
            </w:r>
            <w:proofErr w:type="spellEnd"/>
            <w:r>
              <w:rPr>
                <w:rFonts w:hint="cs"/>
                <w:rtl/>
              </w:rPr>
              <w:t xml:space="preserve"> تجاری، صداقت و اخلاق</w:t>
            </w:r>
            <w:r w:rsidR="00724B92">
              <w:rPr>
                <w:rFonts w:hint="cs"/>
                <w:rtl/>
              </w:rPr>
              <w:t>؛</w:t>
            </w:r>
          </w:p>
        </w:tc>
      </w:tr>
    </w:tbl>
    <w:p w14:paraId="7B07BD2B" w14:textId="6609E17F" w:rsidR="004D35B9" w:rsidRPr="004D35B9" w:rsidRDefault="005D1D66" w:rsidP="00724B92">
      <w:pPr>
        <w:pStyle w:val="bnazanin"/>
        <w:rPr>
          <w:lang w:bidi="fa-IR"/>
        </w:rPr>
      </w:pPr>
      <w:r>
        <w:rPr>
          <w:rtl/>
        </w:rPr>
        <w:t>همان‌طور</w:t>
      </w:r>
      <w:r w:rsidR="004D35B9">
        <w:rPr>
          <w:rFonts w:hint="cs"/>
          <w:rtl/>
        </w:rPr>
        <w:t xml:space="preserve"> که در</w:t>
      </w:r>
      <w:r w:rsidR="002B155E">
        <w:rPr>
          <w:rFonts w:hint="cs"/>
          <w:rtl/>
        </w:rPr>
        <w:t xml:space="preserve"> </w:t>
      </w:r>
      <w:r w:rsidR="002B155E">
        <w:rPr>
          <w:rtl/>
        </w:rPr>
        <w:fldChar w:fldCharType="begin"/>
      </w:r>
      <w:r w:rsidR="002B155E">
        <w:rPr>
          <w:rtl/>
        </w:rPr>
        <w:instrText xml:space="preserve"> </w:instrText>
      </w:r>
      <w:r w:rsidR="002B155E">
        <w:rPr>
          <w:rFonts w:hint="cs"/>
        </w:rPr>
        <w:instrText>REF</w:instrText>
      </w:r>
      <w:r w:rsidR="002B155E">
        <w:rPr>
          <w:rFonts w:hint="cs"/>
          <w:rtl/>
        </w:rPr>
        <w:instrText xml:space="preserve"> _</w:instrText>
      </w:r>
      <w:r w:rsidR="002B155E">
        <w:rPr>
          <w:rFonts w:hint="cs"/>
        </w:rPr>
        <w:instrText>Ref112943704 \h</w:instrText>
      </w:r>
      <w:r w:rsidR="002B155E">
        <w:rPr>
          <w:rtl/>
        </w:rPr>
        <w:instrText xml:space="preserve"> </w:instrText>
      </w:r>
      <w:r w:rsidR="002B155E">
        <w:rPr>
          <w:rtl/>
        </w:rPr>
      </w:r>
      <w:r w:rsidR="002B155E">
        <w:rPr>
          <w:rtl/>
        </w:rPr>
        <w:fldChar w:fldCharType="separate"/>
      </w:r>
      <w:r w:rsidR="00C700BC">
        <w:rPr>
          <w:rtl/>
        </w:rPr>
        <w:t xml:space="preserve">شکل </w:t>
      </w:r>
      <w:r w:rsidR="00C700BC">
        <w:rPr>
          <w:rFonts w:hint="cs"/>
          <w:rtl/>
        </w:rPr>
        <w:t>(</w:t>
      </w:r>
      <w:r w:rsidR="00C700BC">
        <w:rPr>
          <w:noProof/>
          <w:rtl/>
        </w:rPr>
        <w:t>‏3</w:t>
      </w:r>
      <w:r w:rsidR="00C700BC">
        <w:rPr>
          <w:rtl/>
        </w:rPr>
        <w:noBreakHyphen/>
      </w:r>
      <w:r w:rsidR="00C700BC">
        <w:rPr>
          <w:rFonts w:ascii="Times New Roman" w:hAnsi="Times New Roman" w:cs="Times New Roman"/>
          <w:rtl/>
        </w:rPr>
        <w:t>‏</w:t>
      </w:r>
      <w:r w:rsidR="00C700BC">
        <w:rPr>
          <w:noProof/>
          <w:rtl/>
        </w:rPr>
        <w:t>3</w:t>
      </w:r>
      <w:r w:rsidR="002B155E">
        <w:rPr>
          <w:rtl/>
        </w:rPr>
        <w:fldChar w:fldCharType="end"/>
      </w:r>
      <w:r w:rsidR="002B155E">
        <w:rPr>
          <w:rFonts w:hint="cs"/>
          <w:rtl/>
        </w:rPr>
        <w:t xml:space="preserve">) </w:t>
      </w:r>
      <w:r w:rsidR="004D35B9">
        <w:rPr>
          <w:rFonts w:hint="cs"/>
          <w:rtl/>
        </w:rPr>
        <w:t xml:space="preserve">مشاهده </w:t>
      </w:r>
      <w:r w:rsidR="00C72FA9">
        <w:rPr>
          <w:rFonts w:hint="cs"/>
          <w:rtl/>
        </w:rPr>
        <w:t>ش</w:t>
      </w:r>
      <w:r w:rsidR="004D35B9">
        <w:rPr>
          <w:rFonts w:hint="cs"/>
          <w:rtl/>
        </w:rPr>
        <w:t xml:space="preserve">د، </w:t>
      </w:r>
      <w:r w:rsidR="002B155E">
        <w:rPr>
          <w:rFonts w:hint="cs"/>
          <w:rtl/>
        </w:rPr>
        <w:t>رویه بازنگری فرایند تدارکات</w:t>
      </w:r>
      <w:r w:rsidR="004D35B9">
        <w:rPr>
          <w:rFonts w:hint="cs"/>
          <w:rtl/>
        </w:rPr>
        <w:t xml:space="preserve"> </w:t>
      </w:r>
      <w:r w:rsidR="00CC6FC6">
        <w:rPr>
          <w:rFonts w:hint="cs"/>
          <w:rtl/>
        </w:rPr>
        <w:t>به‌صورت</w:t>
      </w:r>
      <w:r w:rsidR="004D35B9">
        <w:rPr>
          <w:rFonts w:hint="cs"/>
          <w:rtl/>
        </w:rPr>
        <w:t xml:space="preserve"> حلقه بسته است و </w:t>
      </w:r>
      <w:r w:rsidR="002B155E">
        <w:rPr>
          <w:rFonts w:hint="cs"/>
          <w:rtl/>
        </w:rPr>
        <w:t xml:space="preserve">به </w:t>
      </w:r>
      <w:r w:rsidR="004D35B9">
        <w:rPr>
          <w:rFonts w:hint="cs"/>
          <w:rtl/>
        </w:rPr>
        <w:t>مدا</w:t>
      </w:r>
      <w:r w:rsidR="002B155E">
        <w:rPr>
          <w:rFonts w:hint="cs"/>
          <w:rtl/>
        </w:rPr>
        <w:t>و</w:t>
      </w:r>
      <w:r w:rsidR="004D35B9">
        <w:rPr>
          <w:rFonts w:hint="cs"/>
          <w:rtl/>
        </w:rPr>
        <w:t xml:space="preserve">م باید تکرار شود. اگر به یکی از اجزای این چرخه توجه کافی نشود، فعالیت‌های مربوط به آن را نمی‌توان </w:t>
      </w:r>
      <w:r w:rsidR="001E4AE7">
        <w:rPr>
          <w:rFonts w:hint="cs"/>
          <w:rtl/>
        </w:rPr>
        <w:t>به‌درستی</w:t>
      </w:r>
      <w:r w:rsidR="004D35B9">
        <w:rPr>
          <w:rFonts w:hint="cs"/>
          <w:rtl/>
        </w:rPr>
        <w:t xml:space="preserve"> کنترل کرد. اگر اهداف </w:t>
      </w:r>
      <w:r w:rsidR="001E4AE7">
        <w:rPr>
          <w:rFonts w:hint="cs"/>
          <w:rtl/>
        </w:rPr>
        <w:t>به‌درستی</w:t>
      </w:r>
      <w:r w:rsidR="004D35B9">
        <w:rPr>
          <w:rFonts w:hint="cs"/>
          <w:rtl/>
        </w:rPr>
        <w:t xml:space="preserve"> تعریف نشوند، مسیر مشخص و شفافی برای فعالیت‌های تدارکات نمی‌توان ترسیم کرد. اگر اهداف تدارکات </w:t>
      </w:r>
      <w:r w:rsidR="001E4AE7">
        <w:rPr>
          <w:rFonts w:hint="cs"/>
          <w:rtl/>
        </w:rPr>
        <w:t>به‌درستی</w:t>
      </w:r>
      <w:r w:rsidR="004D35B9">
        <w:rPr>
          <w:rFonts w:hint="cs"/>
          <w:rtl/>
        </w:rPr>
        <w:t xml:space="preserve"> به برنامه عملیاتی تبدیل نشوند، نمی</w:t>
      </w:r>
      <w:r w:rsidR="004D35B9">
        <w:rPr>
          <w:rFonts w:hint="eastAsia"/>
          <w:rtl/>
        </w:rPr>
        <w:t>‌</w:t>
      </w:r>
      <w:r w:rsidR="004D35B9">
        <w:rPr>
          <w:rFonts w:hint="cs"/>
          <w:rtl/>
        </w:rPr>
        <w:t xml:space="preserve">توان وظیفه و مسئولیت افراد را </w:t>
      </w:r>
      <w:r w:rsidR="001E4AE7">
        <w:rPr>
          <w:rFonts w:hint="cs"/>
          <w:rtl/>
        </w:rPr>
        <w:t>به‌درستی</w:t>
      </w:r>
      <w:r w:rsidR="004D35B9">
        <w:rPr>
          <w:rFonts w:hint="cs"/>
          <w:rtl/>
        </w:rPr>
        <w:t xml:space="preserve"> مشخص کرد. فقدان ساختار مناسب برای گزارش مدیریتی منجر می‌شود تا مدیریت سازمان از </w:t>
      </w:r>
      <w:r w:rsidR="001E4AE7">
        <w:rPr>
          <w:rFonts w:hint="cs"/>
          <w:rtl/>
        </w:rPr>
        <w:t>ارزش‌آفرین</w:t>
      </w:r>
      <w:r w:rsidR="004D35B9">
        <w:rPr>
          <w:rFonts w:hint="cs"/>
          <w:rtl/>
        </w:rPr>
        <w:t xml:space="preserve">ی تدارکات در تحقق اهداف سازمان </w:t>
      </w:r>
      <w:r w:rsidR="003B11B1">
        <w:rPr>
          <w:rtl/>
        </w:rPr>
        <w:t>ب</w:t>
      </w:r>
      <w:r w:rsidR="003B11B1">
        <w:rPr>
          <w:rFonts w:hint="cs"/>
          <w:rtl/>
        </w:rPr>
        <w:t>ی‌</w:t>
      </w:r>
      <w:r w:rsidR="003B11B1">
        <w:rPr>
          <w:rFonts w:hint="eastAsia"/>
          <w:rtl/>
        </w:rPr>
        <w:t>اطلاع</w:t>
      </w:r>
      <w:r w:rsidR="004D35B9">
        <w:rPr>
          <w:rFonts w:hint="cs"/>
          <w:rtl/>
        </w:rPr>
        <w:t xml:space="preserve"> باشد. در بسیاری از سازمان</w:t>
      </w:r>
      <w:r w:rsidR="004D35B9">
        <w:rPr>
          <w:rFonts w:hint="eastAsia"/>
          <w:rtl/>
        </w:rPr>
        <w:t>‌</w:t>
      </w:r>
      <w:r w:rsidR="004D35B9">
        <w:rPr>
          <w:rFonts w:hint="cs"/>
          <w:rtl/>
        </w:rPr>
        <w:t>ها، فرایند مدیریت تدارکات از ساختار ضعیف</w:t>
      </w:r>
      <w:r w:rsidR="002B155E">
        <w:rPr>
          <w:rFonts w:hint="cs"/>
          <w:rtl/>
        </w:rPr>
        <w:t>ی</w:t>
      </w:r>
      <w:r w:rsidR="004D35B9">
        <w:rPr>
          <w:rFonts w:hint="cs"/>
          <w:rtl/>
        </w:rPr>
        <w:t xml:space="preserve"> برخوردار است و این موجب می‌شود تا تدارکات در این سازمان‌ها کمتر توسعه پیدا کند. لذا بسیاری از مشکلات تأمین و تدارکات سازمان‌ها ناشی از مشکلات مدیریتی است نه مشکلات مربوط به حوزه تدارکات.</w:t>
      </w:r>
    </w:p>
    <w:p w14:paraId="264976D7" w14:textId="64F740CE" w:rsidR="003D0864" w:rsidRPr="003D0864" w:rsidRDefault="003D0864" w:rsidP="004C424E">
      <w:pPr>
        <w:pStyle w:val="a"/>
        <w:rPr>
          <w:rtl/>
        </w:rPr>
        <w:sectPr w:rsidR="003D0864" w:rsidRPr="003D0864" w:rsidSect="00C5407B">
          <w:headerReference w:type="first" r:id="rId64"/>
          <w:footerReference w:type="first" r:id="rId65"/>
          <w:footnotePr>
            <w:numRestart w:val="eachPage"/>
          </w:footnotePr>
          <w:pgSz w:w="11907" w:h="16839" w:code="9"/>
          <w:pgMar w:top="3402" w:right="2268" w:bottom="2835" w:left="2268" w:header="2835" w:footer="2268" w:gutter="0"/>
          <w:cols w:space="708"/>
          <w:titlePg/>
          <w:bidi/>
          <w:rtlGutter/>
          <w:docGrid w:linePitch="360"/>
        </w:sectPr>
      </w:pPr>
    </w:p>
    <w:p w14:paraId="0B9F57AE" w14:textId="77777777" w:rsidR="001F6A36" w:rsidRDefault="001F6A36" w:rsidP="001F6A36">
      <w:pPr>
        <w:rPr>
          <w:rtl/>
          <w:lang w:bidi="fa-IR"/>
        </w:rPr>
      </w:pPr>
    </w:p>
    <w:p w14:paraId="7AF37820" w14:textId="77777777" w:rsidR="001F6A36" w:rsidRDefault="001F6A36" w:rsidP="001F6A36">
      <w:pPr>
        <w:rPr>
          <w:rtl/>
          <w:lang w:bidi="fa-IR"/>
        </w:rPr>
      </w:pPr>
    </w:p>
    <w:p w14:paraId="695457E0" w14:textId="77777777" w:rsidR="001F6A36" w:rsidRDefault="001F6A36" w:rsidP="001F6A36">
      <w:pPr>
        <w:rPr>
          <w:lang w:bidi="fa-IR"/>
        </w:rPr>
      </w:pPr>
    </w:p>
    <w:bookmarkStart w:id="169" w:name="_Toc146923452"/>
    <w:p w14:paraId="53A6D8F7" w14:textId="77777777" w:rsidR="00F407DA" w:rsidRDefault="003F0645" w:rsidP="003F0645">
      <w:pPr>
        <w:pStyle w:val="Heading1"/>
        <w:spacing w:line="360" w:lineRule="auto"/>
        <w:rPr>
          <w:sz w:val="42"/>
          <w:szCs w:val="42"/>
          <w:rtl/>
          <w:lang w:bidi="fa-IR"/>
        </w:rPr>
        <w:sectPr w:rsidR="00F407DA" w:rsidSect="00C5407B">
          <w:headerReference w:type="default" r:id="rId66"/>
          <w:headerReference w:type="first" r:id="rId67"/>
          <w:footnotePr>
            <w:numRestart w:val="eachPage"/>
          </w:footnotePr>
          <w:pgSz w:w="11907" w:h="16839" w:code="9"/>
          <w:pgMar w:top="3402" w:right="2268" w:bottom="2835" w:left="2268" w:header="2835" w:footer="2268" w:gutter="0"/>
          <w:cols w:space="708"/>
          <w:titlePg/>
          <w:bidi/>
          <w:rtlGutter/>
          <w:docGrid w:linePitch="360"/>
        </w:sectPr>
      </w:pPr>
      <w:r w:rsidRPr="003F0645">
        <w:rPr>
          <w:rFonts w:hint="cs"/>
          <w:sz w:val="42"/>
          <w:szCs w:val="42"/>
          <w:rtl/>
        </w:rPr>
        <mc:AlternateContent>
          <mc:Choice Requires="wps">
            <w:drawing>
              <wp:anchor distT="0" distB="0" distL="114300" distR="114300" simplePos="0" relativeHeight="251682816" behindDoc="0" locked="0" layoutInCell="1" allowOverlap="1" wp14:anchorId="66BE125E" wp14:editId="376823C3">
                <wp:simplePos x="0" y="0"/>
                <wp:positionH relativeFrom="column">
                  <wp:posOffset>1823085</wp:posOffset>
                </wp:positionH>
                <wp:positionV relativeFrom="paragraph">
                  <wp:posOffset>483870</wp:posOffset>
                </wp:positionV>
                <wp:extent cx="2857500" cy="0"/>
                <wp:effectExtent l="19050" t="19050" r="0" b="19050"/>
                <wp:wrapNone/>
                <wp:docPr id="1540365759" name="Straight Connector 1"/>
                <wp:cNvGraphicFramePr/>
                <a:graphic xmlns:a="http://schemas.openxmlformats.org/drawingml/2006/main">
                  <a:graphicData uri="http://schemas.microsoft.com/office/word/2010/wordprocessingShape">
                    <wps:wsp>
                      <wps:cNvCnPr/>
                      <wps:spPr>
                        <a:xfrm flipH="1" flipV="1">
                          <a:off x="0" y="0"/>
                          <a:ext cx="2857500" cy="0"/>
                        </a:xfrm>
                        <a:prstGeom prst="line">
                          <a:avLst/>
                        </a:prstGeom>
                        <a:ln w="38100" cmpd="thinThick">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5C2760" id="Straight Connector 1" o:spid="_x0000_s1026" style="position:absolute;flip:x 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55pt,38.1pt" to="368.5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" strokecolor="#002060" strokeweight="3pt">
                <v:stroke linestyle="thinThick"/>
              </v:line>
            </w:pict>
          </mc:Fallback>
        </mc:AlternateContent>
      </w:r>
      <w:r w:rsidR="00231936" w:rsidRPr="003F0645">
        <w:rPr>
          <w:rFonts w:hint="cs"/>
          <w:sz w:val="42"/>
          <w:szCs w:val="42"/>
          <w:rtl/>
        </w:rPr>
        <w:t>بخش</w:t>
      </w:r>
      <w:r w:rsidR="001F6A36" w:rsidRPr="003F0645">
        <w:rPr>
          <w:rFonts w:hint="cs"/>
          <w:sz w:val="42"/>
          <w:szCs w:val="42"/>
          <w:rtl/>
        </w:rPr>
        <w:t xml:space="preserve"> سوم</w:t>
      </w:r>
      <w:r w:rsidR="002C1807" w:rsidRPr="003F0645">
        <w:rPr>
          <w:rFonts w:hint="cs"/>
          <w:color w:val="FFFFFF" w:themeColor="background1"/>
          <w:sz w:val="42"/>
          <w:szCs w:val="42"/>
          <w:rtl/>
        </w:rPr>
        <w:t>:</w:t>
      </w:r>
      <w:r w:rsidR="001F6A36" w:rsidRPr="003F0645">
        <w:rPr>
          <w:sz w:val="42"/>
          <w:szCs w:val="42"/>
          <w:rtl/>
          <w:lang w:bidi="fa-IR"/>
        </w:rPr>
        <w:br/>
      </w:r>
      <w:r w:rsidR="002C1807" w:rsidRPr="003F0645">
        <w:rPr>
          <w:rFonts w:hint="cs"/>
          <w:sz w:val="42"/>
          <w:szCs w:val="42"/>
          <w:rtl/>
          <w:lang w:bidi="fa-IR"/>
        </w:rPr>
        <w:t>فرایند</w:t>
      </w:r>
      <w:r w:rsidR="00097871" w:rsidRPr="003F0645">
        <w:rPr>
          <w:rFonts w:hint="cs"/>
          <w:sz w:val="42"/>
          <w:szCs w:val="42"/>
          <w:rtl/>
          <w:lang w:bidi="fa-IR"/>
        </w:rPr>
        <w:t>های</w:t>
      </w:r>
      <w:r w:rsidR="00E12A6F" w:rsidRPr="003F0645">
        <w:rPr>
          <w:rFonts w:hint="cs"/>
          <w:sz w:val="42"/>
          <w:szCs w:val="42"/>
          <w:rtl/>
          <w:lang w:bidi="fa-IR"/>
        </w:rPr>
        <w:t xml:space="preserve"> </w:t>
      </w:r>
      <w:r w:rsidR="000F4062" w:rsidRPr="003F0645">
        <w:rPr>
          <w:rFonts w:hint="cs"/>
          <w:sz w:val="42"/>
          <w:szCs w:val="42"/>
          <w:rtl/>
          <w:lang w:bidi="fa-IR"/>
        </w:rPr>
        <w:t>تدارکات</w:t>
      </w:r>
      <w:bookmarkEnd w:id="169"/>
    </w:p>
    <w:p w14:paraId="28177C88" w14:textId="68F6DA1F" w:rsidR="00C41EBF" w:rsidRDefault="000F4062" w:rsidP="00725021">
      <w:pPr>
        <w:pStyle w:val="Heading2"/>
        <w:rPr>
          <w:rtl/>
        </w:rPr>
      </w:pPr>
      <w:bookmarkStart w:id="170" w:name="_Toc146923453"/>
      <w:r>
        <w:rPr>
          <w:rFonts w:hint="cs"/>
          <w:rtl/>
        </w:rPr>
        <w:lastRenderedPageBreak/>
        <w:t xml:space="preserve">شناسایی </w:t>
      </w:r>
      <w:proofErr w:type="spellStart"/>
      <w:r>
        <w:rPr>
          <w:rFonts w:hint="cs"/>
          <w:rtl/>
        </w:rPr>
        <w:t>نیازمندی‌ها</w:t>
      </w:r>
      <w:bookmarkEnd w:id="170"/>
      <w:proofErr w:type="spellEnd"/>
    </w:p>
    <w:p w14:paraId="229245B9" w14:textId="63748D94" w:rsidR="002D028F" w:rsidRDefault="001F2DD1" w:rsidP="001F2DD1">
      <w:pPr>
        <w:pStyle w:val="Heading3"/>
        <w:rPr>
          <w:rtl/>
        </w:rPr>
      </w:pPr>
      <w:bookmarkStart w:id="171" w:name="_Toc146923454"/>
      <w:r>
        <w:rPr>
          <w:rFonts w:hint="cs"/>
          <w:rtl/>
        </w:rPr>
        <w:t>مقدمه</w:t>
      </w:r>
      <w:bookmarkEnd w:id="171"/>
    </w:p>
    <w:p w14:paraId="202D5182" w14:textId="23A973D5" w:rsidR="006A4DDB" w:rsidRDefault="00E57441" w:rsidP="005E6890">
      <w:pPr>
        <w:pStyle w:val="BNazanin-NoIndentation"/>
      </w:pPr>
      <w:r w:rsidRPr="00B13B23">
        <w:rPr>
          <w:rtl/>
        </w:rPr>
        <w:t>شناسا</w:t>
      </w:r>
      <w:r w:rsidRPr="00B13B23">
        <w:rPr>
          <w:rFonts w:hint="cs"/>
          <w:rtl/>
        </w:rPr>
        <w:t>یی</w:t>
      </w:r>
      <w:r w:rsidRPr="00B13B23">
        <w:rPr>
          <w:rtl/>
        </w:rPr>
        <w:t xml:space="preserve"> ن</w:t>
      </w:r>
      <w:r w:rsidRPr="00B13B23">
        <w:rPr>
          <w:rFonts w:hint="cs"/>
          <w:rtl/>
        </w:rPr>
        <w:t>ی</w:t>
      </w:r>
      <w:r w:rsidRPr="00B13B23">
        <w:rPr>
          <w:rFonts w:hint="eastAsia"/>
          <w:rtl/>
        </w:rPr>
        <w:t>ازمند</w:t>
      </w:r>
      <w:r w:rsidRPr="00B13B23">
        <w:rPr>
          <w:rFonts w:hint="cs"/>
          <w:rtl/>
        </w:rPr>
        <w:t>ی</w:t>
      </w:r>
      <w:r w:rsidRPr="00B13B23">
        <w:rPr>
          <w:rtl/>
        </w:rPr>
        <w:t xml:space="preserve"> کالا/خدمات را </w:t>
      </w:r>
      <w:proofErr w:type="spellStart"/>
      <w:r w:rsidRPr="00B13B23">
        <w:rPr>
          <w:rtl/>
        </w:rPr>
        <w:t>م</w:t>
      </w:r>
      <w:r w:rsidRPr="00B13B23">
        <w:rPr>
          <w:rFonts w:hint="cs"/>
          <w:rtl/>
        </w:rPr>
        <w:t>ی‌</w:t>
      </w:r>
      <w:r w:rsidRPr="00B13B23">
        <w:rPr>
          <w:rFonts w:hint="eastAsia"/>
          <w:rtl/>
        </w:rPr>
        <w:t>توان</w:t>
      </w:r>
      <w:proofErr w:type="spellEnd"/>
      <w:r w:rsidRPr="00B13B23">
        <w:rPr>
          <w:rtl/>
        </w:rPr>
        <w:t xml:space="preserve"> به دو حالت تقس</w:t>
      </w:r>
      <w:r w:rsidRPr="00B13B23">
        <w:rPr>
          <w:rFonts w:hint="cs"/>
          <w:rtl/>
        </w:rPr>
        <w:t>ی</w:t>
      </w:r>
      <w:r w:rsidRPr="00B13B23">
        <w:rPr>
          <w:rFonts w:hint="eastAsia"/>
          <w:rtl/>
        </w:rPr>
        <w:t>م</w:t>
      </w:r>
      <w:r w:rsidRPr="00B13B23">
        <w:rPr>
          <w:rtl/>
        </w:rPr>
        <w:t xml:space="preserve"> کرد. در حالت اول، کالا/خدمات موردنظر جزو موارد رو</w:t>
      </w:r>
      <w:r w:rsidR="00FD628C">
        <w:rPr>
          <w:rFonts w:hint="cs"/>
          <w:rtl/>
        </w:rPr>
        <w:t>زمره</w:t>
      </w:r>
      <w:r w:rsidRPr="00B13B23">
        <w:rPr>
          <w:rtl/>
        </w:rPr>
        <w:t xml:space="preserve"> هستند که با</w:t>
      </w:r>
      <w:r w:rsidRPr="00B13B23">
        <w:rPr>
          <w:rFonts w:hint="cs"/>
          <w:rtl/>
        </w:rPr>
        <w:t>ی</w:t>
      </w:r>
      <w:r w:rsidRPr="00B13B23">
        <w:rPr>
          <w:rFonts w:hint="eastAsia"/>
          <w:rtl/>
        </w:rPr>
        <w:t>د</w:t>
      </w:r>
      <w:r w:rsidRPr="00B13B23">
        <w:rPr>
          <w:rtl/>
        </w:rPr>
        <w:t xml:space="preserve"> </w:t>
      </w:r>
      <w:proofErr w:type="spellStart"/>
      <w:r w:rsidR="006B1885" w:rsidRPr="00B13B23">
        <w:rPr>
          <w:rtl/>
        </w:rPr>
        <w:t>به‌صورت</w:t>
      </w:r>
      <w:proofErr w:type="spellEnd"/>
      <w:r w:rsidRPr="00B13B23">
        <w:rPr>
          <w:rtl/>
        </w:rPr>
        <w:t xml:space="preserve"> منظم و بر اساس </w:t>
      </w:r>
      <w:proofErr w:type="spellStart"/>
      <w:r w:rsidRPr="00B13B23">
        <w:rPr>
          <w:rtl/>
        </w:rPr>
        <w:t>برنامه‌ر</w:t>
      </w:r>
      <w:r w:rsidRPr="00B13B23">
        <w:rPr>
          <w:rFonts w:hint="cs"/>
          <w:rtl/>
        </w:rPr>
        <w:t>ی</w:t>
      </w:r>
      <w:r w:rsidRPr="00B13B23">
        <w:rPr>
          <w:rFonts w:hint="eastAsia"/>
          <w:rtl/>
        </w:rPr>
        <w:t>ز</w:t>
      </w:r>
      <w:r w:rsidRPr="00B13B23">
        <w:rPr>
          <w:rFonts w:hint="cs"/>
          <w:rtl/>
        </w:rPr>
        <w:t>ی</w:t>
      </w:r>
      <w:proofErr w:type="spellEnd"/>
      <w:r w:rsidRPr="00B13B23">
        <w:rPr>
          <w:rtl/>
        </w:rPr>
        <w:t xml:space="preserve"> تأم</w:t>
      </w:r>
      <w:r w:rsidRPr="00B13B23">
        <w:rPr>
          <w:rFonts w:hint="cs"/>
          <w:rtl/>
        </w:rPr>
        <w:t>ی</w:t>
      </w:r>
      <w:r w:rsidRPr="00B13B23">
        <w:rPr>
          <w:rFonts w:hint="eastAsia"/>
          <w:rtl/>
        </w:rPr>
        <w:t>ن</w:t>
      </w:r>
      <w:r w:rsidRPr="00B13B23">
        <w:rPr>
          <w:rtl/>
        </w:rPr>
        <w:t xml:space="preserve"> شوند. از جمله اقلام مربوط به ا</w:t>
      </w:r>
      <w:r w:rsidRPr="00B13B23">
        <w:rPr>
          <w:rFonts w:hint="cs"/>
          <w:rtl/>
        </w:rPr>
        <w:t>ی</w:t>
      </w:r>
      <w:r w:rsidRPr="00B13B23">
        <w:rPr>
          <w:rFonts w:hint="eastAsia"/>
          <w:rtl/>
        </w:rPr>
        <w:t>ن</w:t>
      </w:r>
      <w:r w:rsidRPr="00B13B23">
        <w:rPr>
          <w:rtl/>
        </w:rPr>
        <w:t xml:space="preserve"> حالت </w:t>
      </w:r>
      <w:proofErr w:type="spellStart"/>
      <w:r w:rsidRPr="00B13B23">
        <w:rPr>
          <w:rtl/>
        </w:rPr>
        <w:t>م</w:t>
      </w:r>
      <w:r w:rsidRPr="00B13B23">
        <w:rPr>
          <w:rFonts w:hint="cs"/>
          <w:rtl/>
        </w:rPr>
        <w:t>ی‌</w:t>
      </w:r>
      <w:r w:rsidRPr="00B13B23">
        <w:rPr>
          <w:rFonts w:hint="eastAsia"/>
          <w:rtl/>
        </w:rPr>
        <w:t>توان</w:t>
      </w:r>
      <w:proofErr w:type="spellEnd"/>
      <w:r w:rsidRPr="00B13B23">
        <w:rPr>
          <w:rtl/>
        </w:rPr>
        <w:t xml:space="preserve"> به مواد موردن</w:t>
      </w:r>
      <w:r w:rsidRPr="00B13B23">
        <w:rPr>
          <w:rFonts w:hint="cs"/>
          <w:rtl/>
        </w:rPr>
        <w:t>ی</w:t>
      </w:r>
      <w:r w:rsidRPr="00B13B23">
        <w:rPr>
          <w:rFonts w:hint="eastAsia"/>
          <w:rtl/>
        </w:rPr>
        <w:t>از</w:t>
      </w:r>
      <w:r w:rsidRPr="00B13B23">
        <w:rPr>
          <w:rtl/>
        </w:rPr>
        <w:t xml:space="preserve"> برا</w:t>
      </w:r>
      <w:r w:rsidRPr="00B13B23">
        <w:rPr>
          <w:rFonts w:hint="cs"/>
          <w:rtl/>
        </w:rPr>
        <w:t>ی</w:t>
      </w:r>
      <w:r w:rsidRPr="00B13B23">
        <w:rPr>
          <w:rtl/>
        </w:rPr>
        <w:t xml:space="preserve"> تول</w:t>
      </w:r>
      <w:r w:rsidRPr="00B13B23">
        <w:rPr>
          <w:rFonts w:hint="cs"/>
          <w:rtl/>
        </w:rPr>
        <w:t>ی</w:t>
      </w:r>
      <w:r w:rsidRPr="00B13B23">
        <w:rPr>
          <w:rFonts w:hint="eastAsia"/>
          <w:rtl/>
        </w:rPr>
        <w:t>د</w:t>
      </w:r>
      <w:r w:rsidRPr="00B13B23">
        <w:rPr>
          <w:rtl/>
        </w:rPr>
        <w:t xml:space="preserve"> محصولات اشاره کرد. اگر ن</w:t>
      </w:r>
      <w:r w:rsidRPr="00B13B23">
        <w:rPr>
          <w:rFonts w:hint="cs"/>
          <w:rtl/>
        </w:rPr>
        <w:t>ی</w:t>
      </w:r>
      <w:r w:rsidRPr="00B13B23">
        <w:rPr>
          <w:rFonts w:hint="eastAsia"/>
          <w:rtl/>
        </w:rPr>
        <w:t>ازمند</w:t>
      </w:r>
      <w:r w:rsidRPr="00B13B23">
        <w:rPr>
          <w:rFonts w:hint="cs"/>
          <w:rtl/>
        </w:rPr>
        <w:t>ی</w:t>
      </w:r>
      <w:r w:rsidRPr="00B13B23">
        <w:rPr>
          <w:rtl/>
        </w:rPr>
        <w:t xml:space="preserve"> ا</w:t>
      </w:r>
      <w:r w:rsidRPr="00B13B23">
        <w:rPr>
          <w:rFonts w:hint="cs"/>
          <w:rtl/>
        </w:rPr>
        <w:t>ی</w:t>
      </w:r>
      <w:r w:rsidRPr="00B13B23">
        <w:rPr>
          <w:rFonts w:hint="eastAsia"/>
          <w:rtl/>
        </w:rPr>
        <w:t>ن</w:t>
      </w:r>
      <w:r w:rsidRPr="00B13B23">
        <w:rPr>
          <w:rtl/>
        </w:rPr>
        <w:t xml:space="preserve"> کالاها به نحو صح</w:t>
      </w:r>
      <w:r w:rsidRPr="00B13B23">
        <w:rPr>
          <w:rFonts w:hint="cs"/>
          <w:rtl/>
        </w:rPr>
        <w:t>ی</w:t>
      </w:r>
      <w:r w:rsidRPr="00B13B23">
        <w:rPr>
          <w:rFonts w:hint="eastAsia"/>
          <w:rtl/>
        </w:rPr>
        <w:t>ح</w:t>
      </w:r>
      <w:r w:rsidRPr="00B13B23">
        <w:rPr>
          <w:rtl/>
        </w:rPr>
        <w:t xml:space="preserve"> شناسا</w:t>
      </w:r>
      <w:r w:rsidRPr="00B13B23">
        <w:rPr>
          <w:rFonts w:hint="cs"/>
          <w:rtl/>
        </w:rPr>
        <w:t>یی</w:t>
      </w:r>
      <w:r w:rsidRPr="00B13B23">
        <w:rPr>
          <w:rtl/>
        </w:rPr>
        <w:t xml:space="preserve"> نشود، تأم</w:t>
      </w:r>
      <w:r w:rsidRPr="00B13B23">
        <w:rPr>
          <w:rFonts w:hint="cs"/>
          <w:rtl/>
        </w:rPr>
        <w:t>ی</w:t>
      </w:r>
      <w:r w:rsidRPr="00B13B23">
        <w:rPr>
          <w:rFonts w:hint="eastAsia"/>
          <w:rtl/>
        </w:rPr>
        <w:t>ن</w:t>
      </w:r>
      <w:r w:rsidRPr="00B13B23">
        <w:rPr>
          <w:rtl/>
        </w:rPr>
        <w:t xml:space="preserve"> </w:t>
      </w:r>
      <w:proofErr w:type="spellStart"/>
      <w:r w:rsidRPr="00B13B23">
        <w:rPr>
          <w:rtl/>
        </w:rPr>
        <w:t>آن‌ها</w:t>
      </w:r>
      <w:proofErr w:type="spellEnd"/>
      <w:r w:rsidRPr="00B13B23">
        <w:rPr>
          <w:rtl/>
        </w:rPr>
        <w:t xml:space="preserve"> ن</w:t>
      </w:r>
      <w:r w:rsidRPr="00B13B23">
        <w:rPr>
          <w:rFonts w:hint="cs"/>
          <w:rtl/>
        </w:rPr>
        <w:t>ی</w:t>
      </w:r>
      <w:r w:rsidRPr="00B13B23">
        <w:rPr>
          <w:rFonts w:hint="eastAsia"/>
          <w:rtl/>
        </w:rPr>
        <w:t>ز</w:t>
      </w:r>
      <w:r w:rsidRPr="00B13B23">
        <w:rPr>
          <w:rtl/>
        </w:rPr>
        <w:t xml:space="preserve"> دچار اختلال خواهد شد و در نت</w:t>
      </w:r>
      <w:r w:rsidRPr="00B13B23">
        <w:rPr>
          <w:rFonts w:hint="cs"/>
          <w:rtl/>
        </w:rPr>
        <w:t>ی</w:t>
      </w:r>
      <w:r w:rsidRPr="00B13B23">
        <w:rPr>
          <w:rFonts w:hint="eastAsia"/>
          <w:rtl/>
        </w:rPr>
        <w:t>جه،</w:t>
      </w:r>
      <w:r w:rsidRPr="00B13B23">
        <w:rPr>
          <w:rtl/>
        </w:rPr>
        <w:t xml:space="preserve"> تول</w:t>
      </w:r>
      <w:r w:rsidRPr="00B13B23">
        <w:rPr>
          <w:rFonts w:hint="cs"/>
          <w:rtl/>
        </w:rPr>
        <w:t>ی</w:t>
      </w:r>
      <w:r w:rsidRPr="00B13B23">
        <w:rPr>
          <w:rFonts w:hint="eastAsia"/>
          <w:rtl/>
        </w:rPr>
        <w:t>د</w:t>
      </w:r>
      <w:r w:rsidRPr="00B13B23">
        <w:rPr>
          <w:rtl/>
        </w:rPr>
        <w:t xml:space="preserve"> محصولات</w:t>
      </w:r>
      <w:r w:rsidRPr="00B13B23">
        <w:rPr>
          <w:rFonts w:hint="cs"/>
          <w:rtl/>
        </w:rPr>
        <w:t xml:space="preserve"> یا ارائه خدمات</w:t>
      </w:r>
      <w:r w:rsidRPr="00B13B23">
        <w:rPr>
          <w:rtl/>
        </w:rPr>
        <w:t xml:space="preserve"> متوقف </w:t>
      </w:r>
      <w:proofErr w:type="spellStart"/>
      <w:r w:rsidRPr="00B13B23">
        <w:rPr>
          <w:rtl/>
        </w:rPr>
        <w:t>م</w:t>
      </w:r>
      <w:r w:rsidRPr="00B13B23">
        <w:rPr>
          <w:rFonts w:hint="cs"/>
          <w:rtl/>
        </w:rPr>
        <w:t>ی‌</w:t>
      </w:r>
      <w:r w:rsidRPr="00B13B23">
        <w:rPr>
          <w:rFonts w:hint="eastAsia"/>
          <w:rtl/>
        </w:rPr>
        <w:t>شود</w:t>
      </w:r>
      <w:proofErr w:type="spellEnd"/>
      <w:r w:rsidRPr="00B13B23">
        <w:rPr>
          <w:rtl/>
        </w:rPr>
        <w:t>. حالت دوم، مربوط به کالا/خدمات</w:t>
      </w:r>
      <w:r w:rsidRPr="00B13B23">
        <w:rPr>
          <w:rFonts w:hint="cs"/>
          <w:rtl/>
        </w:rPr>
        <w:t>ی</w:t>
      </w:r>
      <w:r w:rsidRPr="00B13B23">
        <w:rPr>
          <w:rtl/>
        </w:rPr>
        <w:t xml:space="preserve"> است که </w:t>
      </w:r>
      <w:proofErr w:type="spellStart"/>
      <w:r w:rsidR="006B1885" w:rsidRPr="00B13B23">
        <w:rPr>
          <w:rtl/>
        </w:rPr>
        <w:t>به‌صورت</w:t>
      </w:r>
      <w:proofErr w:type="spellEnd"/>
      <w:r w:rsidRPr="00B13B23">
        <w:rPr>
          <w:rtl/>
        </w:rPr>
        <w:t xml:space="preserve"> مورد</w:t>
      </w:r>
      <w:r w:rsidRPr="00B13B23">
        <w:rPr>
          <w:rFonts w:hint="cs"/>
          <w:rtl/>
        </w:rPr>
        <w:t>ی</w:t>
      </w:r>
      <w:r w:rsidRPr="00B13B23">
        <w:rPr>
          <w:rtl/>
        </w:rPr>
        <w:t xml:space="preserve"> ن</w:t>
      </w:r>
      <w:r w:rsidRPr="00B13B23">
        <w:rPr>
          <w:rFonts w:hint="cs"/>
          <w:rtl/>
        </w:rPr>
        <w:t>ی</w:t>
      </w:r>
      <w:r w:rsidRPr="00B13B23">
        <w:rPr>
          <w:rFonts w:hint="eastAsia"/>
          <w:rtl/>
        </w:rPr>
        <w:t>از</w:t>
      </w:r>
      <w:r w:rsidRPr="00B13B23">
        <w:rPr>
          <w:rtl/>
        </w:rPr>
        <w:t xml:space="preserve"> </w:t>
      </w:r>
      <w:proofErr w:type="spellStart"/>
      <w:r w:rsidRPr="00B13B23">
        <w:rPr>
          <w:rtl/>
        </w:rPr>
        <w:t>م</w:t>
      </w:r>
      <w:r w:rsidRPr="00B13B23">
        <w:rPr>
          <w:rFonts w:hint="cs"/>
          <w:rtl/>
        </w:rPr>
        <w:t>ی‌</w:t>
      </w:r>
      <w:r w:rsidRPr="00B13B23">
        <w:rPr>
          <w:rFonts w:hint="eastAsia"/>
          <w:rtl/>
        </w:rPr>
        <w:t>شوند</w:t>
      </w:r>
      <w:proofErr w:type="spellEnd"/>
      <w:r w:rsidRPr="00B13B23">
        <w:rPr>
          <w:rtl/>
        </w:rPr>
        <w:t xml:space="preserve"> و تأم</w:t>
      </w:r>
      <w:r w:rsidRPr="00B13B23">
        <w:rPr>
          <w:rFonts w:hint="cs"/>
          <w:rtl/>
        </w:rPr>
        <w:t>ی</w:t>
      </w:r>
      <w:r w:rsidRPr="00B13B23">
        <w:rPr>
          <w:rFonts w:hint="eastAsia"/>
          <w:rtl/>
        </w:rPr>
        <w:t>ن</w:t>
      </w:r>
      <w:r w:rsidRPr="00B13B23">
        <w:rPr>
          <w:rtl/>
        </w:rPr>
        <w:t xml:space="preserve"> </w:t>
      </w:r>
      <w:proofErr w:type="spellStart"/>
      <w:r w:rsidRPr="00B13B23">
        <w:rPr>
          <w:rtl/>
        </w:rPr>
        <w:t>آن‌ها</w:t>
      </w:r>
      <w:proofErr w:type="spellEnd"/>
      <w:r w:rsidRPr="00B13B23">
        <w:rPr>
          <w:rtl/>
        </w:rPr>
        <w:t xml:space="preserve"> ن</w:t>
      </w:r>
      <w:r w:rsidRPr="00B13B23">
        <w:rPr>
          <w:rFonts w:hint="cs"/>
          <w:rtl/>
        </w:rPr>
        <w:t>ی</w:t>
      </w:r>
      <w:r w:rsidRPr="00B13B23">
        <w:rPr>
          <w:rFonts w:hint="eastAsia"/>
          <w:rtl/>
        </w:rPr>
        <w:t>از</w:t>
      </w:r>
      <w:r w:rsidRPr="00B13B23">
        <w:rPr>
          <w:rtl/>
        </w:rPr>
        <w:t xml:space="preserve"> به </w:t>
      </w:r>
      <w:proofErr w:type="spellStart"/>
      <w:r w:rsidRPr="00B13B23">
        <w:rPr>
          <w:rtl/>
        </w:rPr>
        <w:t>برنامه‌ر</w:t>
      </w:r>
      <w:r w:rsidRPr="00B13B23">
        <w:rPr>
          <w:rFonts w:hint="cs"/>
          <w:rtl/>
        </w:rPr>
        <w:t>ی</w:t>
      </w:r>
      <w:r w:rsidRPr="00B13B23">
        <w:rPr>
          <w:rFonts w:hint="eastAsia"/>
          <w:rtl/>
        </w:rPr>
        <w:t>ز</w:t>
      </w:r>
      <w:r w:rsidRPr="00B13B23">
        <w:rPr>
          <w:rFonts w:hint="cs"/>
          <w:rtl/>
        </w:rPr>
        <w:t>ی</w:t>
      </w:r>
      <w:proofErr w:type="spellEnd"/>
      <w:r w:rsidRPr="00B13B23">
        <w:rPr>
          <w:rtl/>
        </w:rPr>
        <w:t xml:space="preserve"> دق</w:t>
      </w:r>
      <w:r w:rsidRPr="00B13B23">
        <w:rPr>
          <w:rFonts w:hint="cs"/>
          <w:rtl/>
        </w:rPr>
        <w:t>ی</w:t>
      </w:r>
      <w:r w:rsidRPr="00B13B23">
        <w:rPr>
          <w:rFonts w:hint="eastAsia"/>
          <w:rtl/>
        </w:rPr>
        <w:t>ق</w:t>
      </w:r>
      <w:r w:rsidRPr="00B13B23">
        <w:rPr>
          <w:rFonts w:hint="cs"/>
          <w:rtl/>
        </w:rPr>
        <w:t>ی</w:t>
      </w:r>
      <w:r w:rsidRPr="00B13B23">
        <w:rPr>
          <w:rtl/>
        </w:rPr>
        <w:t xml:space="preserve"> ندارد. از جمله ا</w:t>
      </w:r>
      <w:r w:rsidRPr="00B13B23">
        <w:rPr>
          <w:rFonts w:hint="cs"/>
          <w:rtl/>
        </w:rPr>
        <w:t>ی</w:t>
      </w:r>
      <w:r w:rsidRPr="00B13B23">
        <w:rPr>
          <w:rFonts w:hint="eastAsia"/>
          <w:rtl/>
        </w:rPr>
        <w:t>ن</w:t>
      </w:r>
      <w:r w:rsidRPr="00B13B23">
        <w:rPr>
          <w:rtl/>
        </w:rPr>
        <w:t xml:space="preserve"> موارد </w:t>
      </w:r>
      <w:proofErr w:type="spellStart"/>
      <w:r w:rsidRPr="00B13B23">
        <w:rPr>
          <w:rtl/>
        </w:rPr>
        <w:t>م</w:t>
      </w:r>
      <w:r w:rsidRPr="00B13B23">
        <w:rPr>
          <w:rFonts w:hint="cs"/>
          <w:rtl/>
        </w:rPr>
        <w:t>ی‌</w:t>
      </w:r>
      <w:r w:rsidRPr="00B13B23">
        <w:rPr>
          <w:rFonts w:hint="eastAsia"/>
          <w:rtl/>
        </w:rPr>
        <w:t>توان</w:t>
      </w:r>
      <w:proofErr w:type="spellEnd"/>
      <w:r w:rsidRPr="00B13B23">
        <w:rPr>
          <w:rtl/>
        </w:rPr>
        <w:t xml:space="preserve"> به ملزومات ادار</w:t>
      </w:r>
      <w:r w:rsidRPr="00B13B23">
        <w:rPr>
          <w:rFonts w:hint="cs"/>
          <w:rtl/>
        </w:rPr>
        <w:t>ی</w:t>
      </w:r>
      <w:r w:rsidRPr="00B13B23">
        <w:rPr>
          <w:rFonts w:hint="eastAsia"/>
          <w:rtl/>
        </w:rPr>
        <w:t>،</w:t>
      </w:r>
      <w:r w:rsidRPr="00B13B23">
        <w:rPr>
          <w:rtl/>
        </w:rPr>
        <w:t xml:space="preserve"> </w:t>
      </w:r>
      <w:proofErr w:type="spellStart"/>
      <w:r w:rsidR="006B1885" w:rsidRPr="00B13B23">
        <w:rPr>
          <w:rtl/>
        </w:rPr>
        <w:t>ماش</w:t>
      </w:r>
      <w:r w:rsidR="006B1885" w:rsidRPr="00B13B23">
        <w:rPr>
          <w:rFonts w:hint="cs"/>
          <w:rtl/>
        </w:rPr>
        <w:t>ی</w:t>
      </w:r>
      <w:r w:rsidR="006B1885" w:rsidRPr="00B13B23">
        <w:rPr>
          <w:rFonts w:hint="eastAsia"/>
          <w:rtl/>
        </w:rPr>
        <w:t>ن‌آلات</w:t>
      </w:r>
      <w:proofErr w:type="spellEnd"/>
      <w:r w:rsidRPr="00B13B23">
        <w:rPr>
          <w:rtl/>
        </w:rPr>
        <w:t xml:space="preserve"> و تجه</w:t>
      </w:r>
      <w:r w:rsidRPr="00B13B23">
        <w:rPr>
          <w:rFonts w:hint="cs"/>
          <w:rtl/>
        </w:rPr>
        <w:t>ی</w:t>
      </w:r>
      <w:r w:rsidRPr="00B13B23">
        <w:rPr>
          <w:rFonts w:hint="eastAsia"/>
          <w:rtl/>
        </w:rPr>
        <w:t>زات</w:t>
      </w:r>
      <w:r w:rsidRPr="00B13B23">
        <w:rPr>
          <w:rtl/>
        </w:rPr>
        <w:t xml:space="preserve"> فن</w:t>
      </w:r>
      <w:r w:rsidRPr="00B13B23">
        <w:rPr>
          <w:rFonts w:hint="cs"/>
          <w:rtl/>
        </w:rPr>
        <w:t>ی</w:t>
      </w:r>
      <w:r w:rsidRPr="00B13B23">
        <w:rPr>
          <w:rtl/>
        </w:rPr>
        <w:t xml:space="preserve"> اشاره کرد</w:t>
      </w:r>
      <w:r w:rsidR="00263635" w:rsidRPr="00B13B23">
        <w:rPr>
          <w:rFonts w:hint="cs"/>
          <w:rtl/>
        </w:rPr>
        <w:t xml:space="preserve">. در مورد هر دو دسته، قبل از شروع </w:t>
      </w:r>
      <w:proofErr w:type="spellStart"/>
      <w:r w:rsidR="00263635" w:rsidRPr="00B13B23">
        <w:rPr>
          <w:rFonts w:hint="cs"/>
          <w:rtl/>
        </w:rPr>
        <w:t>فعالیت‌های</w:t>
      </w:r>
      <w:proofErr w:type="spellEnd"/>
      <w:r w:rsidR="00263635" w:rsidRPr="00B13B23">
        <w:rPr>
          <w:rFonts w:hint="cs"/>
          <w:rtl/>
        </w:rPr>
        <w:t xml:space="preserve"> </w:t>
      </w:r>
      <w:proofErr w:type="spellStart"/>
      <w:r w:rsidR="00263635" w:rsidRPr="00B13B23">
        <w:rPr>
          <w:rFonts w:hint="cs"/>
          <w:rtl/>
        </w:rPr>
        <w:t>تدارکاتی</w:t>
      </w:r>
      <w:proofErr w:type="spellEnd"/>
      <w:r w:rsidR="00263635" w:rsidRPr="00B13B23">
        <w:rPr>
          <w:rFonts w:hint="cs"/>
          <w:rtl/>
        </w:rPr>
        <w:t xml:space="preserve"> </w:t>
      </w:r>
      <w:r w:rsidR="002C36E0" w:rsidRPr="00B13B23">
        <w:rPr>
          <w:rFonts w:hint="cs"/>
          <w:rtl/>
        </w:rPr>
        <w:t xml:space="preserve">باید نیازمندی موردنظر و </w:t>
      </w:r>
      <w:proofErr w:type="spellStart"/>
      <w:r w:rsidR="002C36E0" w:rsidRPr="00B13B23">
        <w:rPr>
          <w:rFonts w:hint="cs"/>
          <w:rtl/>
        </w:rPr>
        <w:t>مشخصه‌های</w:t>
      </w:r>
      <w:proofErr w:type="spellEnd"/>
      <w:r w:rsidR="002C36E0" w:rsidRPr="00B13B23">
        <w:rPr>
          <w:rFonts w:hint="cs"/>
          <w:rtl/>
        </w:rPr>
        <w:t xml:space="preserve"> آن به صورت کامل شناسایی شود تا ادامه فرایند خرید با مشکل مواجه نشود </w:t>
      </w:r>
      <w:r w:rsidR="00B13B23">
        <w:rPr>
          <w:rFonts w:hint="cs"/>
          <w:rtl/>
        </w:rPr>
        <w:t>و حتی</w:t>
      </w:r>
      <w:r w:rsidR="002C36E0" w:rsidRPr="00B13B23">
        <w:rPr>
          <w:rFonts w:hint="cs"/>
          <w:rtl/>
        </w:rPr>
        <w:t xml:space="preserve"> کالا/خدمات موردنظر </w:t>
      </w:r>
      <w:proofErr w:type="spellStart"/>
      <w:r w:rsidR="003B11B1">
        <w:rPr>
          <w:rtl/>
        </w:rPr>
        <w:t>به‌اشتباه</w:t>
      </w:r>
      <w:proofErr w:type="spellEnd"/>
      <w:r w:rsidR="00B0669D" w:rsidRPr="00B13B23">
        <w:rPr>
          <w:rFonts w:hint="cs"/>
          <w:rtl/>
        </w:rPr>
        <w:t xml:space="preserve"> تأمین ن</w:t>
      </w:r>
      <w:r w:rsidR="00BD7A5B">
        <w:rPr>
          <w:rFonts w:hint="cs"/>
          <w:rtl/>
        </w:rPr>
        <w:t xml:space="preserve">شود. در مورد دسته اول، از آنجا </w:t>
      </w:r>
      <w:proofErr w:type="spellStart"/>
      <w:r w:rsidR="00BD7A5B">
        <w:rPr>
          <w:rFonts w:hint="cs"/>
          <w:rtl/>
        </w:rPr>
        <w:t>كه</w:t>
      </w:r>
      <w:proofErr w:type="spellEnd"/>
      <w:r w:rsidR="00B0669D" w:rsidRPr="00B13B23">
        <w:rPr>
          <w:rFonts w:hint="cs"/>
          <w:rtl/>
        </w:rPr>
        <w:t xml:space="preserve"> </w:t>
      </w:r>
      <w:r w:rsidR="003B11B1">
        <w:rPr>
          <w:rtl/>
        </w:rPr>
        <w:t>تأم</w:t>
      </w:r>
      <w:r w:rsidR="003B11B1">
        <w:rPr>
          <w:rFonts w:hint="cs"/>
          <w:rtl/>
        </w:rPr>
        <w:t>ی</w:t>
      </w:r>
      <w:r w:rsidR="00BD7A5B">
        <w:rPr>
          <w:rFonts w:hint="eastAsia"/>
          <w:rtl/>
        </w:rPr>
        <w:t>ن</w:t>
      </w:r>
      <w:r w:rsidR="0081712F" w:rsidRPr="00B13B23">
        <w:rPr>
          <w:rFonts w:hint="cs"/>
          <w:rtl/>
        </w:rPr>
        <w:t xml:space="preserve"> به صورت تکراری انجام </w:t>
      </w:r>
      <w:proofErr w:type="spellStart"/>
      <w:r w:rsidR="0081712F" w:rsidRPr="00B13B23">
        <w:rPr>
          <w:rFonts w:hint="cs"/>
          <w:rtl/>
        </w:rPr>
        <w:t>می‌شود</w:t>
      </w:r>
      <w:proofErr w:type="spellEnd"/>
      <w:r w:rsidR="0081712F" w:rsidRPr="00B13B23">
        <w:rPr>
          <w:rFonts w:hint="cs"/>
          <w:rtl/>
        </w:rPr>
        <w:t xml:space="preserve">، </w:t>
      </w:r>
      <w:r w:rsidR="00B13B23">
        <w:rPr>
          <w:rFonts w:hint="cs"/>
          <w:rtl/>
        </w:rPr>
        <w:t xml:space="preserve">باید </w:t>
      </w:r>
      <w:r w:rsidR="0081712F" w:rsidRPr="00B13B23">
        <w:rPr>
          <w:rFonts w:hint="cs"/>
          <w:rtl/>
        </w:rPr>
        <w:t>تقاضا</w:t>
      </w:r>
      <w:r w:rsidR="00B13B23">
        <w:rPr>
          <w:rFonts w:hint="cs"/>
          <w:rtl/>
        </w:rPr>
        <w:t xml:space="preserve">ی </w:t>
      </w:r>
      <w:proofErr w:type="spellStart"/>
      <w:r w:rsidR="00B13B23">
        <w:rPr>
          <w:rFonts w:hint="cs"/>
          <w:rtl/>
        </w:rPr>
        <w:t>آن‌ها</w:t>
      </w:r>
      <w:proofErr w:type="spellEnd"/>
      <w:r w:rsidR="00B13B23">
        <w:rPr>
          <w:rFonts w:hint="cs"/>
          <w:rtl/>
        </w:rPr>
        <w:t xml:space="preserve"> </w:t>
      </w:r>
      <w:r w:rsidR="0081712F" w:rsidRPr="00B13B23">
        <w:rPr>
          <w:rFonts w:hint="cs"/>
          <w:rtl/>
        </w:rPr>
        <w:t xml:space="preserve">را </w:t>
      </w:r>
      <w:proofErr w:type="spellStart"/>
      <w:r w:rsidR="0081712F" w:rsidRPr="00B13B23">
        <w:rPr>
          <w:rFonts w:hint="cs"/>
          <w:rtl/>
        </w:rPr>
        <w:t>پیش</w:t>
      </w:r>
      <w:r w:rsidR="0081712F" w:rsidRPr="00B13B23">
        <w:rPr>
          <w:rFonts w:hint="eastAsia"/>
          <w:rtl/>
        </w:rPr>
        <w:t>‌</w:t>
      </w:r>
      <w:r w:rsidR="0081712F" w:rsidRPr="00B13B23">
        <w:rPr>
          <w:rFonts w:hint="cs"/>
          <w:rtl/>
        </w:rPr>
        <w:t>بینی</w:t>
      </w:r>
      <w:proofErr w:type="spellEnd"/>
      <w:r w:rsidR="0081712F" w:rsidRPr="00B13B23">
        <w:rPr>
          <w:rFonts w:hint="cs"/>
          <w:rtl/>
        </w:rPr>
        <w:t xml:space="preserve"> </w:t>
      </w:r>
      <w:r w:rsidR="00B13B23">
        <w:rPr>
          <w:rFonts w:hint="cs"/>
          <w:rtl/>
        </w:rPr>
        <w:t>نمود</w:t>
      </w:r>
      <w:r w:rsidR="0081712F" w:rsidRPr="00B13B23">
        <w:rPr>
          <w:rFonts w:hint="cs"/>
          <w:rtl/>
        </w:rPr>
        <w:t xml:space="preserve"> و بر همین اساس</w:t>
      </w:r>
      <w:r w:rsidR="00B13B23">
        <w:rPr>
          <w:rFonts w:hint="cs"/>
          <w:rtl/>
        </w:rPr>
        <w:t>،</w:t>
      </w:r>
      <w:r w:rsidR="0081712F" w:rsidRPr="00B13B23">
        <w:rPr>
          <w:rFonts w:hint="cs"/>
          <w:rtl/>
        </w:rPr>
        <w:t xml:space="preserve"> اقلام موردنظر را برای </w:t>
      </w:r>
      <w:proofErr w:type="spellStart"/>
      <w:r w:rsidR="0081712F" w:rsidRPr="00B13B23">
        <w:rPr>
          <w:rFonts w:hint="cs"/>
          <w:rtl/>
        </w:rPr>
        <w:t>دوره‌های</w:t>
      </w:r>
      <w:proofErr w:type="spellEnd"/>
      <w:r w:rsidR="0081712F" w:rsidRPr="00B13B23">
        <w:rPr>
          <w:rFonts w:hint="cs"/>
          <w:rtl/>
        </w:rPr>
        <w:t xml:space="preserve"> آتی خریداری کرد. لذا مباحث این فصل از دو بخش اصلی تشکیل </w:t>
      </w:r>
      <w:proofErr w:type="spellStart"/>
      <w:r w:rsidR="0081712F" w:rsidRPr="00B13B23">
        <w:rPr>
          <w:rFonts w:hint="cs"/>
          <w:rtl/>
        </w:rPr>
        <w:t>می‌شود</w:t>
      </w:r>
      <w:proofErr w:type="spellEnd"/>
      <w:r w:rsidR="0081712F" w:rsidRPr="00B13B23">
        <w:rPr>
          <w:rFonts w:hint="cs"/>
          <w:rtl/>
        </w:rPr>
        <w:t xml:space="preserve">؛ بخش اول صرفاً در مورد </w:t>
      </w:r>
      <w:proofErr w:type="spellStart"/>
      <w:r w:rsidR="0081712F" w:rsidRPr="00B13B23">
        <w:rPr>
          <w:rFonts w:hint="cs"/>
          <w:rtl/>
        </w:rPr>
        <w:t>مشخصه‌ها</w:t>
      </w:r>
      <w:proofErr w:type="spellEnd"/>
      <w:r w:rsidR="0081712F" w:rsidRPr="00B13B23">
        <w:rPr>
          <w:rFonts w:hint="cs"/>
          <w:rtl/>
        </w:rPr>
        <w:t xml:space="preserve"> و </w:t>
      </w:r>
      <w:proofErr w:type="spellStart"/>
      <w:r w:rsidR="0081712F" w:rsidRPr="00B13B23">
        <w:rPr>
          <w:rFonts w:hint="cs"/>
          <w:rtl/>
        </w:rPr>
        <w:t>ویژگی‌هایی</w:t>
      </w:r>
      <w:proofErr w:type="spellEnd"/>
      <w:r w:rsidR="0081712F" w:rsidRPr="00B13B23">
        <w:rPr>
          <w:rFonts w:hint="cs"/>
          <w:rtl/>
        </w:rPr>
        <w:t xml:space="preserve"> نیازمندی است و بخش دوم به </w:t>
      </w:r>
      <w:proofErr w:type="spellStart"/>
      <w:r w:rsidR="0081712F" w:rsidRPr="00B13B23">
        <w:rPr>
          <w:rFonts w:hint="cs"/>
          <w:rtl/>
        </w:rPr>
        <w:t>پیش‌بینی</w:t>
      </w:r>
      <w:proofErr w:type="spellEnd"/>
      <w:r w:rsidR="0081712F" w:rsidRPr="00B13B23">
        <w:rPr>
          <w:rFonts w:hint="cs"/>
          <w:rtl/>
        </w:rPr>
        <w:t xml:space="preserve"> تقاضا و </w:t>
      </w:r>
      <w:r w:rsidR="00BD7A5B">
        <w:rPr>
          <w:rFonts w:hint="cs"/>
          <w:rtl/>
        </w:rPr>
        <w:t>روش</w:t>
      </w:r>
      <w:r w:rsidR="00BD7A5B">
        <w:rPr>
          <w:rtl/>
        </w:rPr>
        <w:softHyphen/>
      </w:r>
      <w:r w:rsidR="0081712F" w:rsidRPr="00B13B23">
        <w:rPr>
          <w:rFonts w:hint="cs"/>
          <w:rtl/>
        </w:rPr>
        <w:t>های موردنیاز خواهد پرداخت.</w:t>
      </w:r>
      <w:r w:rsidR="00B13B23">
        <w:rPr>
          <w:rFonts w:hint="cs"/>
          <w:rtl/>
        </w:rPr>
        <w:t xml:space="preserve"> نکته </w:t>
      </w:r>
      <w:proofErr w:type="spellStart"/>
      <w:r w:rsidR="003B11B1">
        <w:rPr>
          <w:rtl/>
        </w:rPr>
        <w:t>قابل‌ذکر</w:t>
      </w:r>
      <w:proofErr w:type="spellEnd"/>
      <w:r w:rsidR="00B13B23">
        <w:rPr>
          <w:rFonts w:hint="cs"/>
          <w:rtl/>
        </w:rPr>
        <w:t xml:space="preserve"> این است که </w:t>
      </w:r>
      <w:proofErr w:type="spellStart"/>
      <w:r w:rsidR="00B13B23">
        <w:rPr>
          <w:rFonts w:hint="cs"/>
          <w:rtl/>
        </w:rPr>
        <w:t>فعالیت‌های</w:t>
      </w:r>
      <w:proofErr w:type="spellEnd"/>
      <w:r w:rsidR="00B13B23">
        <w:rPr>
          <w:rFonts w:hint="cs"/>
          <w:rtl/>
        </w:rPr>
        <w:t xml:space="preserve"> مربوط به </w:t>
      </w:r>
      <w:proofErr w:type="spellStart"/>
      <w:r w:rsidR="00B13B23">
        <w:rPr>
          <w:rFonts w:hint="cs"/>
          <w:rtl/>
        </w:rPr>
        <w:t>سفارش‌گذاری</w:t>
      </w:r>
      <w:proofErr w:type="spellEnd"/>
      <w:r w:rsidR="00B13B23">
        <w:rPr>
          <w:rFonts w:hint="cs"/>
          <w:rtl/>
        </w:rPr>
        <w:t xml:space="preserve"> و کنترل موجودی (که در </w:t>
      </w:r>
      <w:proofErr w:type="spellStart"/>
      <w:r w:rsidR="00B13B23">
        <w:rPr>
          <w:rFonts w:hint="cs"/>
          <w:rtl/>
        </w:rPr>
        <w:t>فص</w:t>
      </w:r>
      <w:r w:rsidR="00BD7A5B">
        <w:rPr>
          <w:rFonts w:hint="cs"/>
          <w:rtl/>
        </w:rPr>
        <w:t>ل‌های</w:t>
      </w:r>
      <w:proofErr w:type="spellEnd"/>
      <w:r w:rsidR="00BD7A5B">
        <w:rPr>
          <w:rFonts w:hint="cs"/>
          <w:rtl/>
        </w:rPr>
        <w:t xml:space="preserve"> آتی به آن خواهیم پرداخت)</w:t>
      </w:r>
      <w:r w:rsidR="00B13B23">
        <w:rPr>
          <w:rFonts w:hint="cs"/>
          <w:rtl/>
        </w:rPr>
        <w:t xml:space="preserve"> صرفاً مربوط به اقلام دسته اول است. </w:t>
      </w:r>
      <w:proofErr w:type="spellStart"/>
      <w:r w:rsidR="00B13B23">
        <w:rPr>
          <w:rFonts w:hint="cs"/>
          <w:rtl/>
        </w:rPr>
        <w:t>پیش‌بینی</w:t>
      </w:r>
      <w:proofErr w:type="spellEnd"/>
      <w:r w:rsidR="00B13B23">
        <w:rPr>
          <w:rFonts w:hint="cs"/>
          <w:rtl/>
        </w:rPr>
        <w:t xml:space="preserve"> تقاضا نیز </w:t>
      </w:r>
      <w:proofErr w:type="spellStart"/>
      <w:r w:rsidR="003B11B1">
        <w:rPr>
          <w:rFonts w:hint="cs"/>
          <w:rtl/>
        </w:rPr>
        <w:t>به‌عنوان</w:t>
      </w:r>
      <w:proofErr w:type="spellEnd"/>
      <w:r w:rsidR="00B13B23">
        <w:rPr>
          <w:rFonts w:hint="cs"/>
          <w:rtl/>
        </w:rPr>
        <w:t xml:space="preserve"> یکی از </w:t>
      </w:r>
      <w:proofErr w:type="spellStart"/>
      <w:r w:rsidR="00B13B23">
        <w:rPr>
          <w:rFonts w:hint="cs"/>
          <w:rtl/>
        </w:rPr>
        <w:t>ورودی‌های</w:t>
      </w:r>
      <w:proofErr w:type="spellEnd"/>
      <w:r w:rsidR="00B13B23">
        <w:rPr>
          <w:rFonts w:hint="cs"/>
          <w:rtl/>
        </w:rPr>
        <w:t xml:space="preserve"> این فرایند خواهد بود.</w:t>
      </w:r>
    </w:p>
    <w:p w14:paraId="01435782" w14:textId="492AAB3E" w:rsidR="00B3624A" w:rsidRDefault="00B3624A" w:rsidP="00B3624A">
      <w:pPr>
        <w:pStyle w:val="Heading3"/>
        <w:rPr>
          <w:rtl/>
        </w:rPr>
      </w:pPr>
      <w:bookmarkStart w:id="172" w:name="_Toc146923455"/>
      <w:r>
        <w:rPr>
          <w:rFonts w:hint="cs"/>
          <w:rtl/>
        </w:rPr>
        <w:t>تعیین</w:t>
      </w:r>
      <w:r w:rsidR="00412A1F">
        <w:rPr>
          <w:rFonts w:hint="cs"/>
          <w:rtl/>
        </w:rPr>
        <w:t xml:space="preserve"> و سازماندهی</w:t>
      </w:r>
      <w:r>
        <w:rPr>
          <w:rFonts w:hint="cs"/>
          <w:rtl/>
        </w:rPr>
        <w:t xml:space="preserve"> </w:t>
      </w:r>
      <w:proofErr w:type="spellStart"/>
      <w:r>
        <w:rPr>
          <w:rFonts w:hint="cs"/>
          <w:rtl/>
        </w:rPr>
        <w:t>نیازمندی‌ها</w:t>
      </w:r>
      <w:bookmarkEnd w:id="172"/>
      <w:proofErr w:type="spellEnd"/>
    </w:p>
    <w:p w14:paraId="0F80CF1A" w14:textId="72148515" w:rsidR="00B3624A" w:rsidRDefault="00B3624A" w:rsidP="005E6890">
      <w:pPr>
        <w:pStyle w:val="BNazanin-NoIndentation"/>
        <w:rPr>
          <w:rtl/>
        </w:rPr>
      </w:pPr>
      <w:r>
        <w:rPr>
          <w:rFonts w:hint="cs"/>
          <w:rtl/>
        </w:rPr>
        <w:t xml:space="preserve">شناسایی و تعیین </w:t>
      </w:r>
      <w:proofErr w:type="spellStart"/>
      <w:r>
        <w:rPr>
          <w:rFonts w:hint="cs"/>
          <w:rtl/>
        </w:rPr>
        <w:t>نیازمندی‌های</w:t>
      </w:r>
      <w:proofErr w:type="spellEnd"/>
      <w:r>
        <w:rPr>
          <w:rFonts w:hint="cs"/>
          <w:rtl/>
        </w:rPr>
        <w:t xml:space="preserve"> خرید </w:t>
      </w:r>
      <w:r w:rsidR="00412A1F">
        <w:rPr>
          <w:rFonts w:hint="cs"/>
          <w:rtl/>
        </w:rPr>
        <w:t xml:space="preserve">و جزئیات این </w:t>
      </w:r>
      <w:proofErr w:type="spellStart"/>
      <w:r w:rsidR="00412A1F">
        <w:rPr>
          <w:rFonts w:hint="cs"/>
          <w:rtl/>
        </w:rPr>
        <w:t>نیازمندی‌ها</w:t>
      </w:r>
      <w:proofErr w:type="spellEnd"/>
      <w:r>
        <w:rPr>
          <w:rFonts w:hint="cs"/>
          <w:rtl/>
        </w:rPr>
        <w:t xml:space="preserve"> شامل </w:t>
      </w:r>
      <w:proofErr w:type="spellStart"/>
      <w:r>
        <w:rPr>
          <w:rFonts w:hint="cs"/>
          <w:rtl/>
        </w:rPr>
        <w:t>مؤلفه</w:t>
      </w:r>
      <w:r>
        <w:rPr>
          <w:rFonts w:hint="eastAsia"/>
          <w:rtl/>
        </w:rPr>
        <w:t>‌</w:t>
      </w:r>
      <w:r>
        <w:rPr>
          <w:rFonts w:hint="cs"/>
          <w:rtl/>
        </w:rPr>
        <w:t>های</w:t>
      </w:r>
      <w:proofErr w:type="spellEnd"/>
      <w:r>
        <w:rPr>
          <w:rFonts w:hint="cs"/>
          <w:rtl/>
        </w:rPr>
        <w:t xml:space="preserve"> متعددی نظیر شرایط و ضوابط، </w:t>
      </w:r>
      <w:r w:rsidR="00BD7A5B">
        <w:rPr>
          <w:rFonts w:hint="cs"/>
          <w:rtl/>
        </w:rPr>
        <w:t xml:space="preserve">زمان </w:t>
      </w:r>
      <w:proofErr w:type="spellStart"/>
      <w:r w:rsidR="00BD7A5B">
        <w:rPr>
          <w:rFonts w:hint="cs"/>
          <w:rtl/>
        </w:rPr>
        <w:t>تحويل</w:t>
      </w:r>
      <w:proofErr w:type="spellEnd"/>
      <w:r>
        <w:rPr>
          <w:rFonts w:hint="cs"/>
          <w:rtl/>
        </w:rPr>
        <w:t xml:space="preserve"> و الزامات فنی است. برای اینکه واحد تدارکات بتواند متناسب با هر مشخصه، بهترین منابع تأمین را شناسایی کند یا برای هر </w:t>
      </w:r>
      <w:proofErr w:type="spellStart"/>
      <w:r>
        <w:rPr>
          <w:rFonts w:hint="cs"/>
          <w:rtl/>
        </w:rPr>
        <w:t>تأمین‌کننده</w:t>
      </w:r>
      <w:proofErr w:type="spellEnd"/>
      <w:r>
        <w:rPr>
          <w:rFonts w:hint="cs"/>
          <w:rtl/>
        </w:rPr>
        <w:t xml:space="preserve"> بالقوه، یک درخواست دقیق ارائه دهد، این </w:t>
      </w:r>
      <w:proofErr w:type="spellStart"/>
      <w:r>
        <w:rPr>
          <w:rFonts w:hint="cs"/>
          <w:rtl/>
        </w:rPr>
        <w:t>مشخصه‌ها</w:t>
      </w:r>
      <w:proofErr w:type="spellEnd"/>
      <w:r>
        <w:rPr>
          <w:rFonts w:hint="cs"/>
          <w:rtl/>
        </w:rPr>
        <w:t xml:space="preserve"> باید </w:t>
      </w:r>
      <w:proofErr w:type="spellStart"/>
      <w:r>
        <w:rPr>
          <w:rFonts w:hint="cs"/>
          <w:rtl/>
        </w:rPr>
        <w:t>به‌صورت</w:t>
      </w:r>
      <w:proofErr w:type="spellEnd"/>
      <w:r>
        <w:rPr>
          <w:rFonts w:hint="cs"/>
          <w:rtl/>
        </w:rPr>
        <w:t xml:space="preserve"> کامل تعریف و </w:t>
      </w:r>
      <w:proofErr w:type="spellStart"/>
      <w:r>
        <w:rPr>
          <w:rFonts w:hint="cs"/>
          <w:rtl/>
        </w:rPr>
        <w:t>مستندسازی</w:t>
      </w:r>
      <w:proofErr w:type="spellEnd"/>
      <w:r>
        <w:rPr>
          <w:rFonts w:hint="cs"/>
          <w:rtl/>
        </w:rPr>
        <w:t xml:space="preserve"> شوند. در ادامه، به نحوه ایجاد این مستندات، انتقال </w:t>
      </w:r>
      <w:proofErr w:type="spellStart"/>
      <w:r>
        <w:rPr>
          <w:rFonts w:hint="cs"/>
          <w:rtl/>
        </w:rPr>
        <w:t>آن‌ها</w:t>
      </w:r>
      <w:proofErr w:type="spellEnd"/>
      <w:r>
        <w:rPr>
          <w:rFonts w:hint="cs"/>
          <w:rtl/>
        </w:rPr>
        <w:t xml:space="preserve"> به </w:t>
      </w:r>
      <w:proofErr w:type="spellStart"/>
      <w:r>
        <w:rPr>
          <w:rFonts w:hint="cs"/>
          <w:rtl/>
        </w:rPr>
        <w:lastRenderedPageBreak/>
        <w:t>تأمین</w:t>
      </w:r>
      <w:r>
        <w:rPr>
          <w:rFonts w:hint="eastAsia"/>
          <w:rtl/>
        </w:rPr>
        <w:t>‌</w:t>
      </w:r>
      <w:r>
        <w:rPr>
          <w:rFonts w:hint="cs"/>
          <w:rtl/>
        </w:rPr>
        <w:t>کنندگان</w:t>
      </w:r>
      <w:proofErr w:type="spellEnd"/>
      <w:r>
        <w:rPr>
          <w:rFonts w:hint="cs"/>
          <w:rtl/>
        </w:rPr>
        <w:t xml:space="preserve"> و استفاده از </w:t>
      </w:r>
      <w:proofErr w:type="spellStart"/>
      <w:r>
        <w:rPr>
          <w:rFonts w:hint="cs"/>
          <w:rtl/>
        </w:rPr>
        <w:t>آن‌ها</w:t>
      </w:r>
      <w:proofErr w:type="spellEnd"/>
      <w:r>
        <w:rPr>
          <w:rFonts w:hint="cs"/>
          <w:rtl/>
        </w:rPr>
        <w:t xml:space="preserve"> در فرایند انتخاب </w:t>
      </w:r>
      <w:proofErr w:type="spellStart"/>
      <w:r>
        <w:rPr>
          <w:rFonts w:hint="cs"/>
          <w:rtl/>
        </w:rPr>
        <w:t>تأمین</w:t>
      </w:r>
      <w:r>
        <w:rPr>
          <w:rFonts w:hint="eastAsia"/>
          <w:rtl/>
        </w:rPr>
        <w:t>‌</w:t>
      </w:r>
      <w:r>
        <w:rPr>
          <w:rFonts w:hint="cs"/>
          <w:rtl/>
        </w:rPr>
        <w:t>کننده</w:t>
      </w:r>
      <w:proofErr w:type="spellEnd"/>
      <w:r>
        <w:rPr>
          <w:rFonts w:hint="cs"/>
          <w:rtl/>
        </w:rPr>
        <w:t xml:space="preserve"> خواهیم پرداخت.</w:t>
      </w:r>
    </w:p>
    <w:p w14:paraId="1BF6A2D5" w14:textId="5263D229" w:rsidR="00B3624A" w:rsidRDefault="00B3624A" w:rsidP="0034557E">
      <w:pPr>
        <w:pStyle w:val="bnazanin"/>
        <w:rPr>
          <w:rtl/>
          <w:lang w:bidi="fa-IR"/>
        </w:rPr>
      </w:pPr>
      <w:r>
        <w:rPr>
          <w:rFonts w:hint="cs"/>
          <w:rtl/>
          <w:lang w:bidi="fa-IR"/>
        </w:rPr>
        <w:t xml:space="preserve">در بسیاری از </w:t>
      </w:r>
      <w:proofErr w:type="spellStart"/>
      <w:r>
        <w:rPr>
          <w:rFonts w:hint="cs"/>
          <w:rtl/>
          <w:lang w:bidi="fa-IR"/>
        </w:rPr>
        <w:t>سازمان‌ها</w:t>
      </w:r>
      <w:proofErr w:type="spellEnd"/>
      <w:r>
        <w:rPr>
          <w:rFonts w:hint="cs"/>
          <w:rtl/>
          <w:lang w:bidi="fa-IR"/>
        </w:rPr>
        <w:t xml:space="preserve">، خصوصاً </w:t>
      </w:r>
      <w:proofErr w:type="spellStart"/>
      <w:r>
        <w:rPr>
          <w:rFonts w:hint="cs"/>
          <w:rtl/>
          <w:lang w:bidi="fa-IR"/>
        </w:rPr>
        <w:t>سازمان‌های</w:t>
      </w:r>
      <w:proofErr w:type="spellEnd"/>
      <w:r>
        <w:rPr>
          <w:rFonts w:hint="cs"/>
          <w:rtl/>
          <w:lang w:bidi="fa-IR"/>
        </w:rPr>
        <w:t xml:space="preserve"> تولیدی، </w:t>
      </w:r>
      <w:proofErr w:type="spellStart"/>
      <w:r>
        <w:rPr>
          <w:rFonts w:hint="cs"/>
          <w:rtl/>
          <w:lang w:bidi="fa-IR"/>
        </w:rPr>
        <w:t>نیازمندی‌های</w:t>
      </w:r>
      <w:proofErr w:type="spellEnd"/>
      <w:r>
        <w:rPr>
          <w:rFonts w:hint="cs"/>
          <w:rtl/>
          <w:lang w:bidi="fa-IR"/>
        </w:rPr>
        <w:t xml:space="preserve"> جدید معمولاً توسط واحد </w:t>
      </w:r>
      <w:proofErr w:type="spellStart"/>
      <w:r>
        <w:rPr>
          <w:rFonts w:hint="cs"/>
          <w:rtl/>
          <w:lang w:bidi="fa-IR"/>
        </w:rPr>
        <w:t>استفاده</w:t>
      </w:r>
      <w:r>
        <w:rPr>
          <w:rFonts w:hint="eastAsia"/>
          <w:rtl/>
          <w:lang w:bidi="fa-IR"/>
        </w:rPr>
        <w:t>‌</w:t>
      </w:r>
      <w:r>
        <w:rPr>
          <w:rFonts w:hint="cs"/>
          <w:rtl/>
          <w:lang w:bidi="fa-IR"/>
        </w:rPr>
        <w:t>کننده</w:t>
      </w:r>
      <w:proofErr w:type="spellEnd"/>
      <w:r>
        <w:rPr>
          <w:rFonts w:hint="cs"/>
          <w:rtl/>
          <w:lang w:bidi="fa-IR"/>
        </w:rPr>
        <w:t xml:space="preserve"> (واحدی که کالا یا خدمت را مصرف </w:t>
      </w:r>
      <w:proofErr w:type="spellStart"/>
      <w:r>
        <w:rPr>
          <w:rFonts w:hint="cs"/>
          <w:rtl/>
          <w:lang w:bidi="fa-IR"/>
        </w:rPr>
        <w:t>می‌کند</w:t>
      </w:r>
      <w:proofErr w:type="spellEnd"/>
      <w:r>
        <w:rPr>
          <w:rFonts w:hint="cs"/>
          <w:rtl/>
          <w:lang w:bidi="fa-IR"/>
        </w:rPr>
        <w:t xml:space="preserve">) و به کمک سایر </w:t>
      </w:r>
      <w:proofErr w:type="spellStart"/>
      <w:r>
        <w:rPr>
          <w:rFonts w:hint="cs"/>
          <w:rtl/>
          <w:lang w:bidi="fa-IR"/>
        </w:rPr>
        <w:t>طرف‌های</w:t>
      </w:r>
      <w:proofErr w:type="spellEnd"/>
      <w:r>
        <w:rPr>
          <w:rFonts w:hint="cs"/>
          <w:rtl/>
          <w:lang w:bidi="fa-IR"/>
        </w:rPr>
        <w:t xml:space="preserve"> </w:t>
      </w:r>
      <w:proofErr w:type="spellStart"/>
      <w:r>
        <w:rPr>
          <w:rtl/>
          <w:lang w:bidi="fa-IR"/>
        </w:rPr>
        <w:t>ذ</w:t>
      </w:r>
      <w:r>
        <w:rPr>
          <w:rFonts w:hint="cs"/>
          <w:rtl/>
          <w:lang w:bidi="fa-IR"/>
        </w:rPr>
        <w:t>ی‌</w:t>
      </w:r>
      <w:r>
        <w:rPr>
          <w:rFonts w:hint="eastAsia"/>
          <w:rtl/>
          <w:lang w:bidi="fa-IR"/>
        </w:rPr>
        <w:t>نفع</w:t>
      </w:r>
      <w:proofErr w:type="spellEnd"/>
      <w:r>
        <w:rPr>
          <w:rFonts w:hint="cs"/>
          <w:rtl/>
          <w:lang w:bidi="fa-IR"/>
        </w:rPr>
        <w:t xml:space="preserve"> مطرح </w:t>
      </w:r>
      <w:proofErr w:type="spellStart"/>
      <w:r>
        <w:rPr>
          <w:rFonts w:hint="cs"/>
          <w:rtl/>
          <w:lang w:bidi="fa-IR"/>
        </w:rPr>
        <w:t>می‌شوند</w:t>
      </w:r>
      <w:proofErr w:type="spellEnd"/>
      <w:r>
        <w:rPr>
          <w:rFonts w:hint="cs"/>
          <w:rtl/>
          <w:lang w:bidi="fa-IR"/>
        </w:rPr>
        <w:t xml:space="preserve">. </w:t>
      </w:r>
      <w:proofErr w:type="spellStart"/>
      <w:r>
        <w:rPr>
          <w:rFonts w:hint="cs"/>
          <w:rtl/>
          <w:lang w:bidi="fa-IR"/>
        </w:rPr>
        <w:t>مشخصه‌های</w:t>
      </w:r>
      <w:proofErr w:type="spellEnd"/>
      <w:r>
        <w:rPr>
          <w:rFonts w:hint="cs"/>
          <w:rtl/>
          <w:lang w:bidi="fa-IR"/>
        </w:rPr>
        <w:t xml:space="preserve"> این </w:t>
      </w:r>
      <w:proofErr w:type="spellStart"/>
      <w:r>
        <w:rPr>
          <w:rFonts w:hint="cs"/>
          <w:rtl/>
          <w:lang w:bidi="fa-IR"/>
        </w:rPr>
        <w:t>نیازمندی‌ها</w:t>
      </w:r>
      <w:proofErr w:type="spellEnd"/>
      <w:r>
        <w:rPr>
          <w:rFonts w:hint="cs"/>
          <w:rtl/>
          <w:lang w:bidi="fa-IR"/>
        </w:rPr>
        <w:t xml:space="preserve"> توسط همین گروه </w:t>
      </w:r>
      <w:proofErr w:type="spellStart"/>
      <w:r>
        <w:rPr>
          <w:rFonts w:hint="cs"/>
          <w:rtl/>
          <w:lang w:bidi="fa-IR"/>
        </w:rPr>
        <w:t>به‌صورت</w:t>
      </w:r>
      <w:proofErr w:type="spellEnd"/>
      <w:r>
        <w:rPr>
          <w:rFonts w:hint="cs"/>
          <w:rtl/>
          <w:lang w:bidi="fa-IR"/>
        </w:rPr>
        <w:t xml:space="preserve"> </w:t>
      </w:r>
      <w:proofErr w:type="spellStart"/>
      <w:r>
        <w:rPr>
          <w:rFonts w:hint="cs"/>
          <w:rtl/>
          <w:lang w:bidi="fa-IR"/>
        </w:rPr>
        <w:t>دوره‌ای</w:t>
      </w:r>
      <w:proofErr w:type="spellEnd"/>
      <w:r>
        <w:rPr>
          <w:rFonts w:hint="cs"/>
          <w:rtl/>
          <w:lang w:bidi="fa-IR"/>
        </w:rPr>
        <w:t xml:space="preserve"> مرور و بازنگری </w:t>
      </w:r>
      <w:proofErr w:type="spellStart"/>
      <w:r>
        <w:rPr>
          <w:rFonts w:hint="cs"/>
          <w:rtl/>
          <w:lang w:bidi="fa-IR"/>
        </w:rPr>
        <w:t>می‌شوند</w:t>
      </w:r>
      <w:proofErr w:type="spellEnd"/>
      <w:r>
        <w:rPr>
          <w:rFonts w:hint="cs"/>
          <w:rtl/>
          <w:lang w:bidi="fa-IR"/>
        </w:rPr>
        <w:t xml:space="preserve"> و در صورت نیاز به تغییر، به واحد تدارکات اعلام </w:t>
      </w:r>
      <w:proofErr w:type="spellStart"/>
      <w:r>
        <w:rPr>
          <w:rFonts w:hint="cs"/>
          <w:rtl/>
          <w:lang w:bidi="fa-IR"/>
        </w:rPr>
        <w:t>می‌</w:t>
      </w:r>
      <w:r w:rsidR="0034557E">
        <w:rPr>
          <w:rFonts w:hint="cs"/>
          <w:rtl/>
          <w:lang w:bidi="fa-IR"/>
        </w:rPr>
        <w:t>گردد</w:t>
      </w:r>
      <w:proofErr w:type="spellEnd"/>
      <w:r>
        <w:rPr>
          <w:rFonts w:hint="cs"/>
          <w:rtl/>
          <w:lang w:bidi="fa-IR"/>
        </w:rPr>
        <w:t xml:space="preserve"> تا </w:t>
      </w:r>
      <w:proofErr w:type="spellStart"/>
      <w:r>
        <w:rPr>
          <w:rFonts w:hint="cs"/>
          <w:rtl/>
          <w:lang w:bidi="fa-IR"/>
        </w:rPr>
        <w:t>خریدهای</w:t>
      </w:r>
      <w:proofErr w:type="spellEnd"/>
      <w:r>
        <w:rPr>
          <w:rFonts w:hint="cs"/>
          <w:rtl/>
          <w:lang w:bidi="fa-IR"/>
        </w:rPr>
        <w:t xml:space="preserve"> بعدی بر اساس </w:t>
      </w:r>
      <w:proofErr w:type="spellStart"/>
      <w:r>
        <w:rPr>
          <w:rFonts w:hint="cs"/>
          <w:rtl/>
          <w:lang w:bidi="fa-IR"/>
        </w:rPr>
        <w:t>مشخصه‌های</w:t>
      </w:r>
      <w:proofErr w:type="spellEnd"/>
      <w:r>
        <w:rPr>
          <w:rFonts w:hint="cs"/>
          <w:rtl/>
          <w:lang w:bidi="fa-IR"/>
        </w:rPr>
        <w:t xml:space="preserve"> جدید انجام شود. </w:t>
      </w:r>
      <w:proofErr w:type="spellStart"/>
      <w:r>
        <w:rPr>
          <w:rFonts w:hint="cs"/>
          <w:rtl/>
          <w:lang w:bidi="fa-IR"/>
        </w:rPr>
        <w:t>مشخصه‌های</w:t>
      </w:r>
      <w:proofErr w:type="spellEnd"/>
      <w:r>
        <w:rPr>
          <w:rFonts w:hint="cs"/>
          <w:rtl/>
          <w:lang w:bidi="fa-IR"/>
        </w:rPr>
        <w:t xml:space="preserve"> کالا/خدمات و سوابق تغییرات این </w:t>
      </w:r>
      <w:proofErr w:type="spellStart"/>
      <w:r>
        <w:rPr>
          <w:rFonts w:hint="cs"/>
          <w:rtl/>
          <w:lang w:bidi="fa-IR"/>
        </w:rPr>
        <w:t>مشخصه‌ها</w:t>
      </w:r>
      <w:proofErr w:type="spellEnd"/>
      <w:r>
        <w:rPr>
          <w:rFonts w:hint="cs"/>
          <w:rtl/>
          <w:lang w:bidi="fa-IR"/>
        </w:rPr>
        <w:t xml:space="preserve"> بهتر است توسط واحدی که مسئولیت مدیریت مستندات سازمانی را بر عهده دارد، نگهداری شود. در </w:t>
      </w:r>
      <w:proofErr w:type="spellStart"/>
      <w:r>
        <w:rPr>
          <w:rFonts w:hint="cs"/>
          <w:rtl/>
          <w:lang w:bidi="fa-IR"/>
        </w:rPr>
        <w:t>سازمان‌های</w:t>
      </w:r>
      <w:proofErr w:type="spellEnd"/>
      <w:r>
        <w:rPr>
          <w:rFonts w:hint="cs"/>
          <w:rtl/>
          <w:lang w:bidi="fa-IR"/>
        </w:rPr>
        <w:t xml:space="preserve"> ایرانی، این واحد عمدتاً با نام «</w:t>
      </w:r>
      <w:proofErr w:type="spellStart"/>
      <w:r>
        <w:rPr>
          <w:rFonts w:hint="cs"/>
          <w:rtl/>
          <w:lang w:bidi="fa-IR"/>
        </w:rPr>
        <w:t>سیستم‌ها</w:t>
      </w:r>
      <w:proofErr w:type="spellEnd"/>
      <w:r>
        <w:rPr>
          <w:rFonts w:hint="cs"/>
          <w:rtl/>
          <w:lang w:bidi="fa-IR"/>
        </w:rPr>
        <w:t xml:space="preserve"> و </w:t>
      </w:r>
      <w:proofErr w:type="spellStart"/>
      <w:r>
        <w:rPr>
          <w:rFonts w:hint="cs"/>
          <w:rtl/>
          <w:lang w:bidi="fa-IR"/>
        </w:rPr>
        <w:t>روش‌ها</w:t>
      </w:r>
      <w:proofErr w:type="spellEnd"/>
      <w:r>
        <w:rPr>
          <w:rFonts w:hint="cs"/>
          <w:rtl/>
          <w:lang w:bidi="fa-IR"/>
        </w:rPr>
        <w:t>» یا «</w:t>
      </w:r>
      <w:proofErr w:type="spellStart"/>
      <w:r>
        <w:rPr>
          <w:rFonts w:hint="cs"/>
          <w:rtl/>
          <w:lang w:bidi="fa-IR"/>
        </w:rPr>
        <w:t>سیستم‌ها</w:t>
      </w:r>
      <w:proofErr w:type="spellEnd"/>
      <w:r>
        <w:rPr>
          <w:rFonts w:hint="cs"/>
          <w:rtl/>
          <w:lang w:bidi="fa-IR"/>
        </w:rPr>
        <w:t xml:space="preserve"> و </w:t>
      </w:r>
      <w:proofErr w:type="spellStart"/>
      <w:r>
        <w:rPr>
          <w:rFonts w:hint="cs"/>
          <w:rtl/>
          <w:lang w:bidi="fa-IR"/>
        </w:rPr>
        <w:t>فرایندها</w:t>
      </w:r>
      <w:proofErr w:type="spellEnd"/>
      <w:r>
        <w:rPr>
          <w:rFonts w:hint="cs"/>
          <w:rtl/>
          <w:lang w:bidi="fa-IR"/>
        </w:rPr>
        <w:t xml:space="preserve">» فعالیت </w:t>
      </w:r>
      <w:proofErr w:type="spellStart"/>
      <w:r>
        <w:rPr>
          <w:rFonts w:hint="cs"/>
          <w:rtl/>
          <w:lang w:bidi="fa-IR"/>
        </w:rPr>
        <w:t>می‌کند</w:t>
      </w:r>
      <w:proofErr w:type="spellEnd"/>
      <w:r>
        <w:rPr>
          <w:rFonts w:hint="cs"/>
          <w:rtl/>
          <w:lang w:bidi="fa-IR"/>
        </w:rPr>
        <w:t>. با</w:t>
      </w:r>
      <w:r w:rsidR="0034557E">
        <w:rPr>
          <w:rFonts w:hint="cs"/>
          <w:rtl/>
          <w:lang w:bidi="fa-IR"/>
        </w:rPr>
        <w:t xml:space="preserve"> </w:t>
      </w:r>
      <w:proofErr w:type="spellStart"/>
      <w:r>
        <w:rPr>
          <w:rFonts w:hint="cs"/>
          <w:rtl/>
          <w:lang w:bidi="fa-IR"/>
        </w:rPr>
        <w:t>این‌حال</w:t>
      </w:r>
      <w:proofErr w:type="spellEnd"/>
      <w:r>
        <w:rPr>
          <w:rFonts w:hint="cs"/>
          <w:rtl/>
          <w:lang w:bidi="fa-IR"/>
        </w:rPr>
        <w:t xml:space="preserve"> اگر فرایند و واحد مشخصی برای نگهداری این </w:t>
      </w:r>
      <w:proofErr w:type="spellStart"/>
      <w:r>
        <w:rPr>
          <w:rFonts w:hint="cs"/>
          <w:rtl/>
          <w:lang w:bidi="fa-IR"/>
        </w:rPr>
        <w:t>مشخصه‌ها</w:t>
      </w:r>
      <w:proofErr w:type="spellEnd"/>
      <w:r>
        <w:rPr>
          <w:rFonts w:hint="cs"/>
          <w:rtl/>
          <w:lang w:bidi="fa-IR"/>
        </w:rPr>
        <w:t xml:space="preserve"> وجود نداشته باشد، خود </w:t>
      </w:r>
      <w:proofErr w:type="spellStart"/>
      <w:r>
        <w:rPr>
          <w:rFonts w:hint="cs"/>
          <w:rtl/>
          <w:lang w:bidi="fa-IR"/>
        </w:rPr>
        <w:t>درخواست‌دهنده</w:t>
      </w:r>
      <w:proofErr w:type="spellEnd"/>
      <w:r>
        <w:rPr>
          <w:rFonts w:hint="cs"/>
          <w:rtl/>
          <w:lang w:bidi="fa-IR"/>
        </w:rPr>
        <w:t xml:space="preserve"> کالا/خدمت باید این کار را انجام دهد تا واحد تدارکات در زمان خرید بتواند </w:t>
      </w:r>
      <w:proofErr w:type="spellStart"/>
      <w:r>
        <w:rPr>
          <w:rtl/>
          <w:lang w:bidi="fa-IR"/>
        </w:rPr>
        <w:t>خدمت‌ده</w:t>
      </w:r>
      <w:r>
        <w:rPr>
          <w:rFonts w:hint="cs"/>
          <w:rtl/>
          <w:lang w:bidi="fa-IR"/>
        </w:rPr>
        <w:t>ی</w:t>
      </w:r>
      <w:proofErr w:type="spellEnd"/>
      <w:r>
        <w:rPr>
          <w:rFonts w:hint="cs"/>
          <w:rtl/>
          <w:lang w:bidi="fa-IR"/>
        </w:rPr>
        <w:t xml:space="preserve"> صحیح را انجام دهد</w:t>
      </w:r>
      <w:r w:rsidR="0034557E">
        <w:rPr>
          <w:rFonts w:hint="cs"/>
          <w:rtl/>
          <w:lang w:bidi="fa-IR"/>
        </w:rPr>
        <w:t>.</w:t>
      </w:r>
    </w:p>
    <w:p w14:paraId="5FD196E6" w14:textId="77777777" w:rsidR="00B3624A" w:rsidRDefault="00B3624A" w:rsidP="00B3624A">
      <w:pPr>
        <w:pStyle w:val="Heading4"/>
        <w:rPr>
          <w:rtl/>
        </w:rPr>
      </w:pPr>
      <w:bookmarkStart w:id="173" w:name="_Toc146923456"/>
      <w:r>
        <w:rPr>
          <w:rFonts w:hint="cs"/>
          <w:rtl/>
        </w:rPr>
        <w:t>وظایف و مسئولیت‌ها</w:t>
      </w:r>
      <w:bookmarkEnd w:id="173"/>
    </w:p>
    <w:p w14:paraId="0696E760" w14:textId="77777777" w:rsidR="00B3624A" w:rsidRDefault="00B3624A" w:rsidP="005E6890">
      <w:pPr>
        <w:pStyle w:val="BNazanin-NoIndentation"/>
        <w:rPr>
          <w:rtl/>
        </w:rPr>
      </w:pPr>
      <w:r>
        <w:rPr>
          <w:rFonts w:hint="cs"/>
          <w:rtl/>
        </w:rPr>
        <w:t xml:space="preserve">مسئولیت تعریف و نگهداری از </w:t>
      </w:r>
      <w:proofErr w:type="spellStart"/>
      <w:r>
        <w:rPr>
          <w:rFonts w:hint="cs"/>
          <w:rtl/>
        </w:rPr>
        <w:t>مشخصه‌های</w:t>
      </w:r>
      <w:proofErr w:type="spellEnd"/>
      <w:r>
        <w:rPr>
          <w:rFonts w:hint="cs"/>
          <w:rtl/>
        </w:rPr>
        <w:t xml:space="preserve"> </w:t>
      </w:r>
      <w:proofErr w:type="spellStart"/>
      <w:r>
        <w:rPr>
          <w:rFonts w:hint="cs"/>
          <w:rtl/>
        </w:rPr>
        <w:t>نیازمندی‌ها</w:t>
      </w:r>
      <w:proofErr w:type="spellEnd"/>
      <w:r>
        <w:rPr>
          <w:rFonts w:hint="cs"/>
          <w:rtl/>
        </w:rPr>
        <w:t xml:space="preserve"> عمدتاً بر عهده کاربر یا واحد </w:t>
      </w:r>
      <w:proofErr w:type="spellStart"/>
      <w:r>
        <w:rPr>
          <w:rFonts w:hint="cs"/>
          <w:rtl/>
        </w:rPr>
        <w:t>مصرف‌کننده</w:t>
      </w:r>
      <w:proofErr w:type="spellEnd"/>
      <w:r>
        <w:rPr>
          <w:rFonts w:hint="cs"/>
          <w:rtl/>
        </w:rPr>
        <w:t xml:space="preserve"> است. به طور مثال، در مورد مواد اولیه تولیدی، این مسئولیت بر عهده گروه مهندسی یا گروه تحقیق و توسعه است که مستقیماً درگیر ساخت محصول هستند. در مورد خدمات یا کالاهایی که توسط کل سازمان مصرف </w:t>
      </w:r>
      <w:proofErr w:type="spellStart"/>
      <w:r>
        <w:rPr>
          <w:rFonts w:hint="cs"/>
          <w:rtl/>
        </w:rPr>
        <w:t>می‌شوند</w:t>
      </w:r>
      <w:proofErr w:type="spellEnd"/>
      <w:r>
        <w:rPr>
          <w:rFonts w:hint="cs"/>
          <w:rtl/>
        </w:rPr>
        <w:t xml:space="preserve"> (مثلاً خدمات انفورماتیک یا خدمات رفاهی)، معمولاً این مسئولیت بر عهده یکی از واحدهای اداری نظیر منابع انسانی، مالی یا انفورماتیک است.</w:t>
      </w:r>
    </w:p>
    <w:p w14:paraId="6636FDFA" w14:textId="77777777" w:rsidR="00B3624A" w:rsidRDefault="00B3624A" w:rsidP="00B3624A">
      <w:pPr>
        <w:pStyle w:val="Heading4"/>
        <w:rPr>
          <w:rtl/>
        </w:rPr>
      </w:pPr>
      <w:bookmarkStart w:id="174" w:name="_Toc146923457"/>
      <w:r>
        <w:rPr>
          <w:rFonts w:hint="cs"/>
          <w:rtl/>
        </w:rPr>
        <w:t>تیم پروژه</w:t>
      </w:r>
      <w:bookmarkEnd w:id="174"/>
    </w:p>
    <w:p w14:paraId="66BA512F" w14:textId="4124453A" w:rsidR="00B3624A" w:rsidRDefault="00B3624A" w:rsidP="005E6890">
      <w:pPr>
        <w:pStyle w:val="BNazanin-NoIndentation"/>
        <w:rPr>
          <w:rtl/>
        </w:rPr>
      </w:pPr>
      <w:r>
        <w:rPr>
          <w:rFonts w:hint="cs"/>
          <w:rtl/>
        </w:rPr>
        <w:t xml:space="preserve">توسعه مجموعه </w:t>
      </w:r>
      <w:proofErr w:type="spellStart"/>
      <w:r>
        <w:rPr>
          <w:rFonts w:hint="cs"/>
          <w:rtl/>
        </w:rPr>
        <w:t>پیچیده‌ای</w:t>
      </w:r>
      <w:proofErr w:type="spellEnd"/>
      <w:r>
        <w:rPr>
          <w:rFonts w:hint="cs"/>
          <w:rtl/>
        </w:rPr>
        <w:t xml:space="preserve"> از </w:t>
      </w:r>
      <w:proofErr w:type="spellStart"/>
      <w:r>
        <w:rPr>
          <w:rFonts w:hint="cs"/>
          <w:rtl/>
        </w:rPr>
        <w:t>نیازمندی‌ها</w:t>
      </w:r>
      <w:proofErr w:type="spellEnd"/>
      <w:r>
        <w:rPr>
          <w:rFonts w:hint="cs"/>
          <w:rtl/>
        </w:rPr>
        <w:t xml:space="preserve"> معمولاً مستلزم تشکیل یک تیم پروژه </w:t>
      </w:r>
      <w:r>
        <w:rPr>
          <w:rtl/>
        </w:rPr>
        <w:t>چند کارکرد</w:t>
      </w:r>
      <w:r>
        <w:rPr>
          <w:rFonts w:hint="cs"/>
          <w:rtl/>
        </w:rPr>
        <w:t xml:space="preserve">ی است که مسئولیت آن تعریف و </w:t>
      </w:r>
      <w:proofErr w:type="spellStart"/>
      <w:r>
        <w:rPr>
          <w:rFonts w:hint="cs"/>
          <w:rtl/>
        </w:rPr>
        <w:t>مستندسازی</w:t>
      </w:r>
      <w:proofErr w:type="spellEnd"/>
      <w:r>
        <w:rPr>
          <w:rFonts w:hint="cs"/>
          <w:rtl/>
        </w:rPr>
        <w:t xml:space="preserve"> نیازهای خاص سازمان در </w:t>
      </w:r>
      <w:proofErr w:type="spellStart"/>
      <w:r>
        <w:rPr>
          <w:rFonts w:hint="cs"/>
          <w:rtl/>
        </w:rPr>
        <w:t>موقعیت‌های</w:t>
      </w:r>
      <w:proofErr w:type="spellEnd"/>
      <w:r>
        <w:rPr>
          <w:rFonts w:hint="cs"/>
          <w:rtl/>
        </w:rPr>
        <w:t xml:space="preserve"> مختلف است. این تیم متشکل از </w:t>
      </w:r>
      <w:r w:rsidR="0034557E">
        <w:rPr>
          <w:rFonts w:hint="cs"/>
          <w:rtl/>
        </w:rPr>
        <w:t>متخصصین فنی، کاربران (</w:t>
      </w:r>
      <w:proofErr w:type="spellStart"/>
      <w:r w:rsidR="0034557E">
        <w:rPr>
          <w:rFonts w:hint="cs"/>
          <w:rtl/>
        </w:rPr>
        <w:t>متقاضيان</w:t>
      </w:r>
      <w:proofErr w:type="spellEnd"/>
      <w:r w:rsidR="0034557E">
        <w:rPr>
          <w:rFonts w:hint="cs"/>
          <w:rtl/>
        </w:rPr>
        <w:t>)</w:t>
      </w:r>
      <w:r>
        <w:rPr>
          <w:rFonts w:hint="cs"/>
          <w:rtl/>
        </w:rPr>
        <w:t xml:space="preserve"> و واحد تدارکات است. البته گاهی اوقات ممکن است نیاز به منابع اطلاعاتی خارج از سازمان و </w:t>
      </w:r>
      <w:proofErr w:type="spellStart"/>
      <w:r>
        <w:rPr>
          <w:rFonts w:hint="cs"/>
          <w:rtl/>
        </w:rPr>
        <w:t>مشاورانی</w:t>
      </w:r>
      <w:proofErr w:type="spellEnd"/>
      <w:r>
        <w:rPr>
          <w:rFonts w:hint="cs"/>
          <w:rtl/>
        </w:rPr>
        <w:t xml:space="preserve"> جهت مشارکت با تیم پروژه باشد. در نهایت هم همین تیم است که </w:t>
      </w:r>
      <w:proofErr w:type="spellStart"/>
      <w:r>
        <w:rPr>
          <w:rFonts w:hint="cs"/>
          <w:rtl/>
        </w:rPr>
        <w:t>تصمیم‌گیری</w:t>
      </w:r>
      <w:proofErr w:type="spellEnd"/>
      <w:r>
        <w:rPr>
          <w:rFonts w:hint="cs"/>
          <w:rtl/>
        </w:rPr>
        <w:t xml:space="preserve"> نهایی در مورد انتخاب </w:t>
      </w:r>
      <w:proofErr w:type="spellStart"/>
      <w:r>
        <w:rPr>
          <w:rFonts w:hint="cs"/>
          <w:rtl/>
        </w:rPr>
        <w:t>تأمین‌کننده</w:t>
      </w:r>
      <w:proofErr w:type="spellEnd"/>
      <w:r>
        <w:rPr>
          <w:rFonts w:hint="cs"/>
          <w:rtl/>
        </w:rPr>
        <w:t xml:space="preserve"> را انجام </w:t>
      </w:r>
      <w:proofErr w:type="spellStart"/>
      <w:r>
        <w:rPr>
          <w:rFonts w:hint="cs"/>
          <w:rtl/>
        </w:rPr>
        <w:t>می‌دهد</w:t>
      </w:r>
      <w:proofErr w:type="spellEnd"/>
      <w:r>
        <w:rPr>
          <w:rFonts w:hint="cs"/>
          <w:rtl/>
        </w:rPr>
        <w:t>.</w:t>
      </w:r>
    </w:p>
    <w:p w14:paraId="14C97176" w14:textId="77777777" w:rsidR="00B3624A" w:rsidRDefault="00B3624A" w:rsidP="00B3624A">
      <w:pPr>
        <w:pStyle w:val="Heading4"/>
        <w:rPr>
          <w:rtl/>
        </w:rPr>
      </w:pPr>
      <w:bookmarkStart w:id="175" w:name="_Toc146923458"/>
      <w:r>
        <w:rPr>
          <w:rFonts w:hint="cs"/>
          <w:rtl/>
        </w:rPr>
        <w:t>ورودی‌های مشتریان</w:t>
      </w:r>
      <w:bookmarkEnd w:id="175"/>
    </w:p>
    <w:p w14:paraId="0F12793D" w14:textId="487AA9DF" w:rsidR="00B3624A" w:rsidRDefault="00B3624A" w:rsidP="005E6890">
      <w:pPr>
        <w:pStyle w:val="BNazanin-NoIndentation"/>
        <w:rPr>
          <w:rtl/>
        </w:rPr>
      </w:pPr>
      <w:r>
        <w:rPr>
          <w:rFonts w:hint="cs"/>
          <w:rtl/>
        </w:rPr>
        <w:t xml:space="preserve">مواقعی که کالا یا خدمات دارای نقش حیاتی در عملیات سازمان هستند، مشتریان نقش مهمی در توسعه مشخصه </w:t>
      </w:r>
      <w:proofErr w:type="spellStart"/>
      <w:r>
        <w:rPr>
          <w:rFonts w:hint="cs"/>
          <w:rtl/>
        </w:rPr>
        <w:t>نیازمندی‌های</w:t>
      </w:r>
      <w:proofErr w:type="spellEnd"/>
      <w:r>
        <w:rPr>
          <w:rFonts w:hint="cs"/>
          <w:rtl/>
        </w:rPr>
        <w:t xml:space="preserve"> دارند. در صنایع با </w:t>
      </w:r>
      <w:proofErr w:type="spellStart"/>
      <w:r w:rsidR="0034557E">
        <w:rPr>
          <w:rFonts w:hint="cs"/>
          <w:rtl/>
        </w:rPr>
        <w:t>فناوري</w:t>
      </w:r>
      <w:proofErr w:type="spellEnd"/>
      <w:r>
        <w:rPr>
          <w:rFonts w:hint="cs"/>
          <w:rtl/>
        </w:rPr>
        <w:t xml:space="preserve"> بالا که توسعه سریع محصول و زمان عرضه به بازار </w:t>
      </w:r>
      <w:r>
        <w:rPr>
          <w:rFonts w:hint="cs"/>
          <w:rtl/>
        </w:rPr>
        <w:lastRenderedPageBreak/>
        <w:t xml:space="preserve">تأثیر زیادی در موفقیت دارد، مشارکت مشتریان در توسعه محصول و تدوین </w:t>
      </w:r>
      <w:proofErr w:type="spellStart"/>
      <w:r>
        <w:rPr>
          <w:rFonts w:hint="cs"/>
          <w:rtl/>
        </w:rPr>
        <w:t>مشخصه‌های</w:t>
      </w:r>
      <w:proofErr w:type="spellEnd"/>
      <w:r>
        <w:rPr>
          <w:rFonts w:hint="cs"/>
          <w:rtl/>
        </w:rPr>
        <w:t xml:space="preserve"> آن امر </w:t>
      </w:r>
      <w:proofErr w:type="spellStart"/>
      <w:r>
        <w:rPr>
          <w:rFonts w:hint="cs"/>
          <w:rtl/>
        </w:rPr>
        <w:t>متداولی</w:t>
      </w:r>
      <w:proofErr w:type="spellEnd"/>
      <w:r>
        <w:rPr>
          <w:rFonts w:hint="cs"/>
          <w:rtl/>
        </w:rPr>
        <w:t xml:space="preserve"> است. در واقع گاهی اوقات، مشتریان </w:t>
      </w:r>
      <w:proofErr w:type="spellStart"/>
      <w:r>
        <w:rPr>
          <w:rFonts w:hint="cs"/>
          <w:rtl/>
        </w:rPr>
        <w:t>مشخصه‌هایی</w:t>
      </w:r>
      <w:proofErr w:type="spellEnd"/>
      <w:r>
        <w:rPr>
          <w:rFonts w:hint="cs"/>
          <w:rtl/>
        </w:rPr>
        <w:t xml:space="preserve"> که برای کالا موردنیاز هستند را </w:t>
      </w:r>
      <w:proofErr w:type="spellStart"/>
      <w:r>
        <w:rPr>
          <w:rtl/>
        </w:rPr>
        <w:t>به‌درست</w:t>
      </w:r>
      <w:r>
        <w:rPr>
          <w:rFonts w:hint="cs"/>
          <w:rtl/>
        </w:rPr>
        <w:t>ی</w:t>
      </w:r>
      <w:proofErr w:type="spellEnd"/>
      <w:r>
        <w:rPr>
          <w:rFonts w:hint="cs"/>
          <w:rtl/>
        </w:rPr>
        <w:t xml:space="preserve"> شناسایی </w:t>
      </w:r>
      <w:proofErr w:type="spellStart"/>
      <w:r>
        <w:rPr>
          <w:rFonts w:hint="cs"/>
          <w:rtl/>
        </w:rPr>
        <w:t>می‌کنند</w:t>
      </w:r>
      <w:proofErr w:type="spellEnd"/>
      <w:r>
        <w:rPr>
          <w:rFonts w:hint="cs"/>
          <w:rtl/>
        </w:rPr>
        <w:t>.</w:t>
      </w:r>
    </w:p>
    <w:p w14:paraId="52C1C392" w14:textId="77777777" w:rsidR="00B3624A" w:rsidRDefault="00B3624A" w:rsidP="00B3624A">
      <w:pPr>
        <w:pStyle w:val="Heading4"/>
        <w:rPr>
          <w:rtl/>
        </w:rPr>
      </w:pPr>
      <w:bookmarkStart w:id="176" w:name="_Toc146923459"/>
      <w:r>
        <w:rPr>
          <w:rFonts w:hint="cs"/>
          <w:rtl/>
        </w:rPr>
        <w:t>سایر ورودی‌ها</w:t>
      </w:r>
      <w:bookmarkEnd w:id="176"/>
    </w:p>
    <w:p w14:paraId="6E788A88" w14:textId="235FA883" w:rsidR="00B3624A" w:rsidRDefault="00B3624A" w:rsidP="005E6890">
      <w:pPr>
        <w:pStyle w:val="BNazanin-NoIndentation"/>
        <w:rPr>
          <w:rtl/>
        </w:rPr>
      </w:pPr>
      <w:r>
        <w:rPr>
          <w:rFonts w:hint="cs"/>
          <w:rtl/>
        </w:rPr>
        <w:t xml:space="preserve">علاوه بر کاربران و متخصصان، بخش </w:t>
      </w:r>
      <w:proofErr w:type="spellStart"/>
      <w:r>
        <w:rPr>
          <w:rFonts w:hint="cs"/>
          <w:rtl/>
        </w:rPr>
        <w:t>اعظمی</w:t>
      </w:r>
      <w:proofErr w:type="spellEnd"/>
      <w:r>
        <w:rPr>
          <w:rFonts w:hint="cs"/>
          <w:rtl/>
        </w:rPr>
        <w:t xml:space="preserve"> از اطلاعات </w:t>
      </w:r>
      <w:proofErr w:type="spellStart"/>
      <w:r>
        <w:rPr>
          <w:rFonts w:hint="cs"/>
          <w:rtl/>
        </w:rPr>
        <w:t>مازادی</w:t>
      </w:r>
      <w:proofErr w:type="spellEnd"/>
      <w:r>
        <w:rPr>
          <w:rFonts w:hint="cs"/>
          <w:rtl/>
        </w:rPr>
        <w:t xml:space="preserve"> که جزئیات </w:t>
      </w:r>
      <w:proofErr w:type="spellStart"/>
      <w:r>
        <w:rPr>
          <w:rFonts w:hint="cs"/>
          <w:rtl/>
        </w:rPr>
        <w:t>مشخصه‌ها</w:t>
      </w:r>
      <w:proofErr w:type="spellEnd"/>
      <w:r>
        <w:rPr>
          <w:rFonts w:hint="cs"/>
          <w:rtl/>
        </w:rPr>
        <w:t xml:space="preserve"> را تعیین </w:t>
      </w:r>
      <w:proofErr w:type="spellStart"/>
      <w:r>
        <w:rPr>
          <w:rFonts w:hint="cs"/>
          <w:rtl/>
        </w:rPr>
        <w:t>می‌کند</w:t>
      </w:r>
      <w:proofErr w:type="spellEnd"/>
      <w:r>
        <w:rPr>
          <w:rFonts w:hint="cs"/>
          <w:rtl/>
        </w:rPr>
        <w:t xml:space="preserve">، از جانب </w:t>
      </w:r>
      <w:proofErr w:type="spellStart"/>
      <w:r>
        <w:rPr>
          <w:rFonts w:hint="cs"/>
          <w:rtl/>
        </w:rPr>
        <w:t>تأمین‌کنندگان</w:t>
      </w:r>
      <w:proofErr w:type="spellEnd"/>
      <w:r>
        <w:rPr>
          <w:rFonts w:hint="cs"/>
          <w:rtl/>
        </w:rPr>
        <w:t xml:space="preserve"> </w:t>
      </w:r>
      <w:r>
        <w:rPr>
          <w:rtl/>
        </w:rPr>
        <w:t>به دست</w:t>
      </w:r>
      <w:r>
        <w:rPr>
          <w:rFonts w:hint="cs"/>
          <w:rtl/>
        </w:rPr>
        <w:t xml:space="preserve"> </w:t>
      </w:r>
      <w:proofErr w:type="spellStart"/>
      <w:r>
        <w:rPr>
          <w:rFonts w:hint="cs"/>
          <w:rtl/>
        </w:rPr>
        <w:t>می‌آید</w:t>
      </w:r>
      <w:proofErr w:type="spellEnd"/>
      <w:r>
        <w:rPr>
          <w:rFonts w:hint="cs"/>
          <w:rtl/>
        </w:rPr>
        <w:t xml:space="preserve">. معمولاً </w:t>
      </w:r>
      <w:proofErr w:type="spellStart"/>
      <w:r>
        <w:rPr>
          <w:rFonts w:hint="cs"/>
          <w:rtl/>
        </w:rPr>
        <w:t>تأمین‌کنندگان</w:t>
      </w:r>
      <w:proofErr w:type="spellEnd"/>
      <w:r>
        <w:rPr>
          <w:rFonts w:hint="cs"/>
          <w:rtl/>
        </w:rPr>
        <w:t xml:space="preserve"> استقبال خوبی از مشارکت در توسعه مشخصه </w:t>
      </w:r>
      <w:proofErr w:type="spellStart"/>
      <w:r>
        <w:rPr>
          <w:rFonts w:hint="cs"/>
          <w:rtl/>
        </w:rPr>
        <w:t>نیازمند</w:t>
      </w:r>
      <w:r w:rsidR="0034557E">
        <w:rPr>
          <w:rFonts w:hint="cs"/>
          <w:rtl/>
        </w:rPr>
        <w:t>ي</w:t>
      </w:r>
      <w:r>
        <w:rPr>
          <w:rFonts w:hint="cs"/>
          <w:rtl/>
        </w:rPr>
        <w:t>‌ها</w:t>
      </w:r>
      <w:proofErr w:type="spellEnd"/>
      <w:r>
        <w:rPr>
          <w:rFonts w:hint="cs"/>
          <w:rtl/>
        </w:rPr>
        <w:t xml:space="preserve"> </w:t>
      </w:r>
      <w:proofErr w:type="spellStart"/>
      <w:r>
        <w:rPr>
          <w:rFonts w:hint="cs"/>
          <w:rtl/>
        </w:rPr>
        <w:t>می‌کنند</w:t>
      </w:r>
      <w:proofErr w:type="spellEnd"/>
      <w:r>
        <w:rPr>
          <w:rFonts w:hint="cs"/>
          <w:rtl/>
        </w:rPr>
        <w:t xml:space="preserve">. این موضوع اتفاق بسیار خوبی است، </w:t>
      </w:r>
      <w:proofErr w:type="spellStart"/>
      <w:r>
        <w:rPr>
          <w:rFonts w:hint="cs"/>
          <w:rtl/>
        </w:rPr>
        <w:t>به‌خصوص</w:t>
      </w:r>
      <w:proofErr w:type="spellEnd"/>
      <w:r>
        <w:rPr>
          <w:rFonts w:hint="cs"/>
          <w:rtl/>
        </w:rPr>
        <w:t xml:space="preserve"> زمانی که تخصص اصلی سازمان فاصله </w:t>
      </w:r>
      <w:proofErr w:type="spellStart"/>
      <w:r>
        <w:rPr>
          <w:rFonts w:hint="cs"/>
          <w:rtl/>
        </w:rPr>
        <w:t>قابل‌ملاحظه‌ای</w:t>
      </w:r>
      <w:proofErr w:type="spellEnd"/>
      <w:r>
        <w:rPr>
          <w:rFonts w:hint="cs"/>
          <w:rtl/>
        </w:rPr>
        <w:t xml:space="preserve"> با حوزه مربوط به نیازمندی دارد. این مشارکت باعث </w:t>
      </w:r>
      <w:proofErr w:type="spellStart"/>
      <w:r>
        <w:rPr>
          <w:rFonts w:hint="cs"/>
          <w:rtl/>
        </w:rPr>
        <w:t>می‌شود</w:t>
      </w:r>
      <w:proofErr w:type="spellEnd"/>
      <w:r>
        <w:rPr>
          <w:rFonts w:hint="cs"/>
          <w:rtl/>
        </w:rPr>
        <w:t xml:space="preserve"> بتوان مشخصه </w:t>
      </w:r>
      <w:proofErr w:type="spellStart"/>
      <w:r>
        <w:rPr>
          <w:rFonts w:hint="cs"/>
          <w:rtl/>
        </w:rPr>
        <w:t>نیازمندی‌ها</w:t>
      </w:r>
      <w:proofErr w:type="spellEnd"/>
      <w:r>
        <w:rPr>
          <w:rFonts w:hint="cs"/>
          <w:rtl/>
        </w:rPr>
        <w:t xml:space="preserve"> را </w:t>
      </w:r>
      <w:proofErr w:type="spellStart"/>
      <w:r>
        <w:rPr>
          <w:rFonts w:hint="cs"/>
          <w:rtl/>
        </w:rPr>
        <w:t>به‌راحتی</w:t>
      </w:r>
      <w:proofErr w:type="spellEnd"/>
      <w:r>
        <w:rPr>
          <w:rFonts w:hint="cs"/>
          <w:rtl/>
        </w:rPr>
        <w:t xml:space="preserve"> شناسایی کرد و ریسک تأمین کالاها/خدمات نامناسب را کاهش داد.</w:t>
      </w:r>
    </w:p>
    <w:p w14:paraId="21678316" w14:textId="70C5DA64" w:rsidR="00B3624A" w:rsidRDefault="00B3624A" w:rsidP="0034557E">
      <w:pPr>
        <w:pStyle w:val="bnazanin"/>
        <w:rPr>
          <w:rtl/>
        </w:rPr>
      </w:pPr>
      <w:r>
        <w:rPr>
          <w:rFonts w:hint="cs"/>
          <w:rtl/>
        </w:rPr>
        <w:t xml:space="preserve">یکی دیگر از روش‌های متداول شناسایی مشخصه نیازمندی‌ها، دعوت از مشاوران متخصص در صنعت مربوطه است. این </w:t>
      </w:r>
      <w:r>
        <w:rPr>
          <w:rtl/>
        </w:rPr>
        <w:t>راه‌حل</w:t>
      </w:r>
      <w:r>
        <w:rPr>
          <w:rFonts w:hint="cs"/>
          <w:rtl/>
        </w:rPr>
        <w:t>، به‌خصوص برای زمانی مناسب است که در داخل سازمان، دانش کافی در مورد کالا/خدمات موردنظر وجود ندارد یا ریسک و هزینه</w:t>
      </w:r>
      <w:r>
        <w:rPr>
          <w:rFonts w:hint="eastAsia"/>
          <w:rtl/>
        </w:rPr>
        <w:t>‌</w:t>
      </w:r>
      <w:r>
        <w:rPr>
          <w:rFonts w:hint="cs"/>
          <w:rtl/>
        </w:rPr>
        <w:t xml:space="preserve">های مربوطه بالا است. در مورد کالاها/خدمات رایج، معمولاً سازمان‌های طرف سومی وجود دارند که استانداردهای صنعت موردنظر را تعریف می‌کنند. به طور مثال، برای بخش اعظمی از </w:t>
      </w:r>
      <w:r w:rsidR="0034557E">
        <w:rPr>
          <w:rFonts w:hint="cs"/>
          <w:rtl/>
        </w:rPr>
        <w:t>كالا</w:t>
      </w:r>
      <w:r>
        <w:rPr>
          <w:rFonts w:hint="cs"/>
          <w:rtl/>
        </w:rPr>
        <w:t>‌ها نظیر اتصالات، روان‌کننده‌ها، عیار سنگ‌های معدن و غیره این استانداردها تعریف شده است</w:t>
      </w:r>
      <w:r w:rsidR="0034557E">
        <w:rPr>
          <w:rFonts w:hint="cs"/>
          <w:rtl/>
        </w:rPr>
        <w:t>،</w:t>
      </w:r>
      <w:r>
        <w:rPr>
          <w:rFonts w:hint="cs"/>
          <w:rtl/>
        </w:rPr>
        <w:t xml:space="preserve"> که می‌توان از آن‌ها برای تسریع در کار استفاده کرد. استانداردهای هر صنعت، معمولاً در دسترس کل آن صنعت هستند و فرایند تعیین مشخصه‌ها را نسبتاً ساده می‌کنند.</w:t>
      </w:r>
    </w:p>
    <w:p w14:paraId="1B1CAA40" w14:textId="77777777" w:rsidR="00B3624A" w:rsidRDefault="00B3624A" w:rsidP="00B3624A">
      <w:pPr>
        <w:pStyle w:val="Heading3"/>
        <w:rPr>
          <w:rtl/>
        </w:rPr>
      </w:pPr>
      <w:bookmarkStart w:id="177" w:name="_Toc146923460"/>
      <w:r>
        <w:rPr>
          <w:rFonts w:hint="cs"/>
          <w:rtl/>
        </w:rPr>
        <w:t xml:space="preserve">توسعه </w:t>
      </w:r>
      <w:proofErr w:type="spellStart"/>
      <w:r>
        <w:rPr>
          <w:rFonts w:hint="cs"/>
          <w:rtl/>
        </w:rPr>
        <w:t>مشخصه‌ها</w:t>
      </w:r>
      <w:proofErr w:type="spellEnd"/>
      <w:r>
        <w:rPr>
          <w:rFonts w:hint="cs"/>
          <w:rtl/>
        </w:rPr>
        <w:t xml:space="preserve"> و ساختار آن</w:t>
      </w:r>
      <w:bookmarkEnd w:id="177"/>
    </w:p>
    <w:p w14:paraId="35BC2920" w14:textId="1D8E0A45" w:rsidR="00B3624A" w:rsidRDefault="00B3624A" w:rsidP="005E6890">
      <w:pPr>
        <w:pStyle w:val="BNazanin-NoIndentation"/>
        <w:rPr>
          <w:rtl/>
        </w:rPr>
      </w:pPr>
      <w:r>
        <w:rPr>
          <w:rFonts w:hint="cs"/>
          <w:rtl/>
        </w:rPr>
        <w:t xml:space="preserve">الزامات دقیق هر نیازمندی معمولاً در قالب </w:t>
      </w:r>
      <w:proofErr w:type="spellStart"/>
      <w:r>
        <w:rPr>
          <w:rFonts w:hint="cs"/>
          <w:rtl/>
        </w:rPr>
        <w:t>مشخصه‌های</w:t>
      </w:r>
      <w:proofErr w:type="spellEnd"/>
      <w:r>
        <w:rPr>
          <w:rFonts w:hint="cs"/>
          <w:rtl/>
        </w:rPr>
        <w:t xml:space="preserve"> مکتوب (در مورد کالا) یا شرح کار (در مورد خدمات) </w:t>
      </w:r>
      <w:proofErr w:type="spellStart"/>
      <w:r>
        <w:rPr>
          <w:rFonts w:hint="cs"/>
          <w:rtl/>
        </w:rPr>
        <w:t>مستندسازی</w:t>
      </w:r>
      <w:proofErr w:type="spellEnd"/>
      <w:r>
        <w:rPr>
          <w:rFonts w:hint="cs"/>
          <w:rtl/>
        </w:rPr>
        <w:t xml:space="preserve"> </w:t>
      </w:r>
      <w:proofErr w:type="spellStart"/>
      <w:r>
        <w:rPr>
          <w:rFonts w:hint="cs"/>
          <w:rtl/>
        </w:rPr>
        <w:t>می‌شوند</w:t>
      </w:r>
      <w:proofErr w:type="spellEnd"/>
      <w:r>
        <w:rPr>
          <w:rFonts w:hint="cs"/>
          <w:rtl/>
        </w:rPr>
        <w:t xml:space="preserve">. این مستندات، </w:t>
      </w:r>
      <w:proofErr w:type="spellStart"/>
      <w:r>
        <w:rPr>
          <w:rFonts w:hint="cs"/>
          <w:rtl/>
        </w:rPr>
        <w:t>پارامترها</w:t>
      </w:r>
      <w:proofErr w:type="spellEnd"/>
      <w:r>
        <w:rPr>
          <w:rFonts w:hint="cs"/>
          <w:rtl/>
        </w:rPr>
        <w:t xml:space="preserve"> و </w:t>
      </w:r>
      <w:proofErr w:type="spellStart"/>
      <w:r>
        <w:rPr>
          <w:rFonts w:hint="cs"/>
          <w:rtl/>
        </w:rPr>
        <w:t>استانداردهایی</w:t>
      </w:r>
      <w:proofErr w:type="spellEnd"/>
      <w:r>
        <w:rPr>
          <w:rFonts w:hint="cs"/>
          <w:rtl/>
        </w:rPr>
        <w:t xml:space="preserve"> که یک </w:t>
      </w:r>
      <w:proofErr w:type="spellStart"/>
      <w:r>
        <w:rPr>
          <w:rFonts w:hint="cs"/>
          <w:rtl/>
        </w:rPr>
        <w:t>تأمین‌کننده</w:t>
      </w:r>
      <w:proofErr w:type="spellEnd"/>
      <w:r>
        <w:rPr>
          <w:rFonts w:hint="cs"/>
          <w:rtl/>
        </w:rPr>
        <w:t xml:space="preserve"> باید رعایت کند را </w:t>
      </w:r>
      <w:proofErr w:type="spellStart"/>
      <w:r>
        <w:rPr>
          <w:rFonts w:hint="cs"/>
          <w:rtl/>
        </w:rPr>
        <w:t>به‌صورت</w:t>
      </w:r>
      <w:proofErr w:type="spellEnd"/>
      <w:r>
        <w:rPr>
          <w:rFonts w:hint="cs"/>
          <w:rtl/>
        </w:rPr>
        <w:t xml:space="preserve"> دقیق تشریح </w:t>
      </w:r>
      <w:proofErr w:type="spellStart"/>
      <w:r>
        <w:rPr>
          <w:rFonts w:hint="cs"/>
          <w:rtl/>
        </w:rPr>
        <w:t>می‌کنند</w:t>
      </w:r>
      <w:proofErr w:type="spellEnd"/>
      <w:r>
        <w:rPr>
          <w:rFonts w:hint="cs"/>
          <w:rtl/>
        </w:rPr>
        <w:t xml:space="preserve">. </w:t>
      </w:r>
      <w:proofErr w:type="spellStart"/>
      <w:r>
        <w:rPr>
          <w:rFonts w:hint="cs"/>
          <w:rtl/>
        </w:rPr>
        <w:t>درصورتی‌که</w:t>
      </w:r>
      <w:proofErr w:type="spellEnd"/>
      <w:r>
        <w:rPr>
          <w:rFonts w:hint="cs"/>
          <w:rtl/>
        </w:rPr>
        <w:t xml:space="preserve"> هر </w:t>
      </w:r>
      <w:proofErr w:type="spellStart"/>
      <w:r>
        <w:rPr>
          <w:rFonts w:hint="cs"/>
          <w:rtl/>
        </w:rPr>
        <w:t>تأمین‌کننده</w:t>
      </w:r>
      <w:proofErr w:type="spellEnd"/>
      <w:r>
        <w:rPr>
          <w:rFonts w:hint="cs"/>
          <w:rtl/>
        </w:rPr>
        <w:t xml:space="preserve"> بتواند این موارد را برآورده کند، </w:t>
      </w:r>
      <w:proofErr w:type="spellStart"/>
      <w:r>
        <w:rPr>
          <w:rFonts w:hint="cs"/>
          <w:rtl/>
        </w:rPr>
        <w:t>می‌تواند</w:t>
      </w:r>
      <w:proofErr w:type="spellEnd"/>
      <w:r>
        <w:rPr>
          <w:rFonts w:hint="cs"/>
          <w:rtl/>
        </w:rPr>
        <w:t xml:space="preserve"> جزو </w:t>
      </w:r>
      <w:proofErr w:type="spellStart"/>
      <w:r>
        <w:rPr>
          <w:rFonts w:hint="cs"/>
          <w:rtl/>
        </w:rPr>
        <w:t>تأمین‌کنندگان</w:t>
      </w:r>
      <w:proofErr w:type="spellEnd"/>
      <w:r>
        <w:rPr>
          <w:rFonts w:hint="cs"/>
          <w:rtl/>
        </w:rPr>
        <w:t xml:space="preserve"> بالقوه سازمان در نظر گرفته شود. داشتن </w:t>
      </w:r>
      <w:proofErr w:type="spellStart"/>
      <w:r>
        <w:rPr>
          <w:rFonts w:hint="cs"/>
          <w:rtl/>
        </w:rPr>
        <w:t>مشخصه‌های</w:t>
      </w:r>
      <w:proofErr w:type="spellEnd"/>
      <w:r>
        <w:rPr>
          <w:rFonts w:hint="cs"/>
          <w:rtl/>
        </w:rPr>
        <w:t xml:space="preserve"> قاطع (</w:t>
      </w:r>
      <w:proofErr w:type="spellStart"/>
      <w:r>
        <w:rPr>
          <w:rFonts w:hint="cs"/>
          <w:rtl/>
        </w:rPr>
        <w:t>مشخصه‌هایی</w:t>
      </w:r>
      <w:proofErr w:type="spellEnd"/>
      <w:r>
        <w:rPr>
          <w:rFonts w:hint="cs"/>
          <w:rtl/>
        </w:rPr>
        <w:t xml:space="preserve"> که </w:t>
      </w:r>
      <w:proofErr w:type="spellStart"/>
      <w:r>
        <w:rPr>
          <w:rFonts w:hint="cs"/>
          <w:rtl/>
        </w:rPr>
        <w:t>به‌صورت</w:t>
      </w:r>
      <w:proofErr w:type="spellEnd"/>
      <w:r>
        <w:rPr>
          <w:rFonts w:hint="cs"/>
          <w:rtl/>
        </w:rPr>
        <w:t xml:space="preserve"> واضح و کامل، خرید موردنظر سازمان را تعریف کنند) به جلوگیری از مشکلات بعدی کمک </w:t>
      </w:r>
      <w:proofErr w:type="spellStart"/>
      <w:r>
        <w:rPr>
          <w:rFonts w:hint="cs"/>
          <w:rtl/>
        </w:rPr>
        <w:t>می</w:t>
      </w:r>
      <w:r>
        <w:rPr>
          <w:rFonts w:hint="eastAsia"/>
          <w:rtl/>
        </w:rPr>
        <w:t>‌</w:t>
      </w:r>
      <w:r>
        <w:rPr>
          <w:rFonts w:hint="cs"/>
          <w:rtl/>
        </w:rPr>
        <w:t>کند</w:t>
      </w:r>
      <w:proofErr w:type="spellEnd"/>
      <w:r>
        <w:rPr>
          <w:rFonts w:hint="cs"/>
          <w:rtl/>
        </w:rPr>
        <w:t xml:space="preserve">. برای داشتن </w:t>
      </w:r>
      <w:proofErr w:type="spellStart"/>
      <w:r>
        <w:rPr>
          <w:rFonts w:hint="cs"/>
          <w:rtl/>
        </w:rPr>
        <w:t>مشخصه‌های</w:t>
      </w:r>
      <w:proofErr w:type="spellEnd"/>
      <w:r>
        <w:rPr>
          <w:rFonts w:hint="cs"/>
          <w:rtl/>
        </w:rPr>
        <w:t xml:space="preserve"> قاطع، قبل از </w:t>
      </w:r>
      <w:r>
        <w:rPr>
          <w:rtl/>
        </w:rPr>
        <w:t>هر چ</w:t>
      </w:r>
      <w:r>
        <w:rPr>
          <w:rFonts w:hint="cs"/>
          <w:rtl/>
        </w:rPr>
        <w:t>ی</w:t>
      </w:r>
      <w:r>
        <w:rPr>
          <w:rFonts w:hint="eastAsia"/>
          <w:rtl/>
        </w:rPr>
        <w:t>ز</w:t>
      </w:r>
      <w:r>
        <w:rPr>
          <w:rFonts w:hint="cs"/>
          <w:rtl/>
        </w:rPr>
        <w:t xml:space="preserve">ی باید </w:t>
      </w:r>
      <w:proofErr w:type="spellStart"/>
      <w:r>
        <w:rPr>
          <w:rFonts w:hint="cs"/>
          <w:rtl/>
        </w:rPr>
        <w:t>نیازمندی‌ها</w:t>
      </w:r>
      <w:proofErr w:type="spellEnd"/>
      <w:r>
        <w:rPr>
          <w:rFonts w:hint="cs"/>
          <w:rtl/>
        </w:rPr>
        <w:t xml:space="preserve"> خرید را در داخل سازمان تعریف کرد</w:t>
      </w:r>
      <w:r w:rsidR="0034557E">
        <w:rPr>
          <w:rFonts w:hint="cs"/>
          <w:rtl/>
        </w:rPr>
        <w:t>،</w:t>
      </w:r>
      <w:r>
        <w:rPr>
          <w:rFonts w:hint="cs"/>
          <w:rtl/>
        </w:rPr>
        <w:t xml:space="preserve"> به‌</w:t>
      </w:r>
      <w:r w:rsidR="0034557E">
        <w:rPr>
          <w:rFonts w:hint="cs"/>
          <w:rtl/>
        </w:rPr>
        <w:t xml:space="preserve"> </w:t>
      </w:r>
      <w:proofErr w:type="spellStart"/>
      <w:r>
        <w:rPr>
          <w:rFonts w:hint="cs"/>
          <w:rtl/>
        </w:rPr>
        <w:t>نحوی‌که</w:t>
      </w:r>
      <w:proofErr w:type="spellEnd"/>
      <w:r>
        <w:rPr>
          <w:rFonts w:hint="cs"/>
          <w:rtl/>
        </w:rPr>
        <w:t xml:space="preserve"> بتوان </w:t>
      </w:r>
      <w:proofErr w:type="spellStart"/>
      <w:r>
        <w:rPr>
          <w:rFonts w:hint="cs"/>
          <w:rtl/>
        </w:rPr>
        <w:t>آن‌ها</w:t>
      </w:r>
      <w:proofErr w:type="spellEnd"/>
      <w:r>
        <w:rPr>
          <w:rFonts w:hint="cs"/>
          <w:rtl/>
        </w:rPr>
        <w:t xml:space="preserve"> را به طور شفاف </w:t>
      </w:r>
      <w:proofErr w:type="spellStart"/>
      <w:r>
        <w:rPr>
          <w:rFonts w:hint="cs"/>
          <w:rtl/>
        </w:rPr>
        <w:t>مستندسازی</w:t>
      </w:r>
      <w:proofErr w:type="spellEnd"/>
      <w:r>
        <w:rPr>
          <w:rFonts w:hint="cs"/>
          <w:rtl/>
        </w:rPr>
        <w:t xml:space="preserve"> کرد و در اختیار </w:t>
      </w:r>
      <w:r w:rsidR="0034557E">
        <w:rPr>
          <w:rFonts w:hint="cs"/>
          <w:rtl/>
        </w:rPr>
        <w:t>اداره</w:t>
      </w:r>
      <w:r>
        <w:rPr>
          <w:rFonts w:hint="cs"/>
          <w:rtl/>
        </w:rPr>
        <w:t xml:space="preserve"> تدارکات قرار داد تا موقع </w:t>
      </w:r>
      <w:proofErr w:type="spellStart"/>
      <w:r>
        <w:rPr>
          <w:rFonts w:hint="cs"/>
          <w:rtl/>
        </w:rPr>
        <w:t>سفارش</w:t>
      </w:r>
      <w:r>
        <w:rPr>
          <w:rFonts w:hint="eastAsia"/>
          <w:rtl/>
        </w:rPr>
        <w:t>‌</w:t>
      </w:r>
      <w:r>
        <w:rPr>
          <w:rFonts w:hint="cs"/>
          <w:rtl/>
        </w:rPr>
        <w:t>گذاری</w:t>
      </w:r>
      <w:proofErr w:type="spellEnd"/>
      <w:r>
        <w:rPr>
          <w:rFonts w:hint="cs"/>
          <w:rtl/>
        </w:rPr>
        <w:t xml:space="preserve"> یا عقد قرارداد از </w:t>
      </w:r>
      <w:proofErr w:type="spellStart"/>
      <w:r>
        <w:rPr>
          <w:rFonts w:hint="cs"/>
          <w:rtl/>
        </w:rPr>
        <w:t>آن</w:t>
      </w:r>
      <w:r>
        <w:rPr>
          <w:rFonts w:hint="eastAsia"/>
          <w:rtl/>
        </w:rPr>
        <w:t>‌</w:t>
      </w:r>
      <w:r>
        <w:rPr>
          <w:rFonts w:hint="cs"/>
          <w:rtl/>
        </w:rPr>
        <w:t>ها</w:t>
      </w:r>
      <w:proofErr w:type="spellEnd"/>
      <w:r>
        <w:rPr>
          <w:rFonts w:hint="cs"/>
          <w:rtl/>
        </w:rPr>
        <w:t xml:space="preserve"> استفاده کند. در این صورت، </w:t>
      </w:r>
      <w:proofErr w:type="spellStart"/>
      <w:r>
        <w:rPr>
          <w:rFonts w:hint="cs"/>
          <w:rtl/>
        </w:rPr>
        <w:t>تأمین‌کنندگان</w:t>
      </w:r>
      <w:proofErr w:type="spellEnd"/>
      <w:r>
        <w:rPr>
          <w:rFonts w:hint="cs"/>
          <w:rtl/>
        </w:rPr>
        <w:t xml:space="preserve"> </w:t>
      </w:r>
      <w:proofErr w:type="spellStart"/>
      <w:r>
        <w:rPr>
          <w:rFonts w:hint="cs"/>
          <w:rtl/>
        </w:rPr>
        <w:t>می‌توانند</w:t>
      </w:r>
      <w:proofErr w:type="spellEnd"/>
      <w:r>
        <w:rPr>
          <w:rFonts w:hint="cs"/>
          <w:rtl/>
        </w:rPr>
        <w:t xml:space="preserve"> به درک درستی از نیاز سازمان و انتظارات آن دست یابند و در نتیجه، سفارش آن را </w:t>
      </w:r>
      <w:proofErr w:type="spellStart"/>
      <w:r>
        <w:rPr>
          <w:rtl/>
        </w:rPr>
        <w:t>به‌درست</w:t>
      </w:r>
      <w:r>
        <w:rPr>
          <w:rFonts w:hint="cs"/>
          <w:rtl/>
        </w:rPr>
        <w:t>ی</w:t>
      </w:r>
      <w:proofErr w:type="spellEnd"/>
      <w:r>
        <w:rPr>
          <w:rFonts w:hint="cs"/>
          <w:rtl/>
        </w:rPr>
        <w:t xml:space="preserve"> برآورده کنند. در این صورت، </w:t>
      </w:r>
      <w:proofErr w:type="spellStart"/>
      <w:r>
        <w:rPr>
          <w:rFonts w:hint="cs"/>
          <w:rtl/>
        </w:rPr>
        <w:lastRenderedPageBreak/>
        <w:t>به‌سادگی</w:t>
      </w:r>
      <w:proofErr w:type="spellEnd"/>
      <w:r>
        <w:rPr>
          <w:rFonts w:hint="cs"/>
          <w:rtl/>
        </w:rPr>
        <w:t xml:space="preserve"> </w:t>
      </w:r>
      <w:proofErr w:type="spellStart"/>
      <w:r>
        <w:rPr>
          <w:rFonts w:hint="cs"/>
          <w:rtl/>
        </w:rPr>
        <w:t>می‌توان</w:t>
      </w:r>
      <w:proofErr w:type="spellEnd"/>
      <w:r>
        <w:rPr>
          <w:rFonts w:hint="cs"/>
          <w:rtl/>
        </w:rPr>
        <w:t xml:space="preserve"> از منازعات آتی میان خریدار و </w:t>
      </w:r>
      <w:proofErr w:type="spellStart"/>
      <w:r>
        <w:rPr>
          <w:rFonts w:hint="cs"/>
          <w:rtl/>
        </w:rPr>
        <w:t>تأمین‌کننده</w:t>
      </w:r>
      <w:proofErr w:type="spellEnd"/>
      <w:r>
        <w:rPr>
          <w:rFonts w:hint="cs"/>
          <w:rtl/>
        </w:rPr>
        <w:t xml:space="preserve"> جلوگیری کرد.</w:t>
      </w:r>
    </w:p>
    <w:p w14:paraId="0E827C3B" w14:textId="43484B17" w:rsidR="00B3624A" w:rsidRDefault="00B3624A" w:rsidP="00B3624A">
      <w:pPr>
        <w:pStyle w:val="bnazanin"/>
        <w:rPr>
          <w:rtl/>
          <w:lang w:bidi="fa-IR"/>
        </w:rPr>
      </w:pPr>
      <w:proofErr w:type="spellStart"/>
      <w:r>
        <w:rPr>
          <w:rFonts w:hint="cs"/>
          <w:rtl/>
          <w:lang w:bidi="fa-IR"/>
        </w:rPr>
        <w:t>قالبت</w:t>
      </w:r>
      <w:proofErr w:type="spellEnd"/>
      <w:r>
        <w:rPr>
          <w:rFonts w:hint="cs"/>
          <w:rtl/>
          <w:lang w:bidi="fa-IR"/>
        </w:rPr>
        <w:t xml:space="preserve"> و ساختار مناسب برای تعریف </w:t>
      </w:r>
      <w:proofErr w:type="spellStart"/>
      <w:r>
        <w:rPr>
          <w:rFonts w:hint="cs"/>
          <w:rtl/>
          <w:lang w:bidi="fa-IR"/>
        </w:rPr>
        <w:t>مشخصه‌ها</w:t>
      </w:r>
      <w:proofErr w:type="spellEnd"/>
      <w:r>
        <w:rPr>
          <w:rFonts w:hint="cs"/>
          <w:rtl/>
          <w:lang w:bidi="fa-IR"/>
        </w:rPr>
        <w:t xml:space="preserve">، از یک سازمان به سازمان دیگر متفاوت است و </w:t>
      </w:r>
      <w:proofErr w:type="spellStart"/>
      <w:r>
        <w:rPr>
          <w:rFonts w:hint="cs"/>
          <w:rtl/>
          <w:lang w:bidi="fa-IR"/>
        </w:rPr>
        <w:t>می‌تواند</w:t>
      </w:r>
      <w:proofErr w:type="spellEnd"/>
      <w:r>
        <w:rPr>
          <w:rFonts w:hint="cs"/>
          <w:rtl/>
          <w:lang w:bidi="fa-IR"/>
        </w:rPr>
        <w:t xml:space="preserve"> </w:t>
      </w:r>
      <w:proofErr w:type="spellStart"/>
      <w:r>
        <w:rPr>
          <w:rFonts w:hint="cs"/>
          <w:rtl/>
          <w:lang w:bidi="fa-IR"/>
        </w:rPr>
        <w:t>به‌صورت</w:t>
      </w:r>
      <w:proofErr w:type="spellEnd"/>
      <w:r>
        <w:rPr>
          <w:rFonts w:hint="cs"/>
          <w:rtl/>
          <w:lang w:bidi="fa-IR"/>
        </w:rPr>
        <w:t xml:space="preserve"> توضیحات نوشتاری، </w:t>
      </w:r>
      <w:proofErr w:type="spellStart"/>
      <w:r>
        <w:rPr>
          <w:rFonts w:hint="cs"/>
          <w:rtl/>
          <w:lang w:bidi="fa-IR"/>
        </w:rPr>
        <w:t>نقشه</w:t>
      </w:r>
      <w:r>
        <w:rPr>
          <w:rFonts w:hint="eastAsia"/>
          <w:rtl/>
          <w:lang w:bidi="fa-IR"/>
        </w:rPr>
        <w:t>‌</w:t>
      </w:r>
      <w:r>
        <w:rPr>
          <w:rFonts w:hint="cs"/>
          <w:rtl/>
          <w:lang w:bidi="fa-IR"/>
        </w:rPr>
        <w:t>هایی</w:t>
      </w:r>
      <w:proofErr w:type="spellEnd"/>
      <w:r>
        <w:rPr>
          <w:rFonts w:hint="cs"/>
          <w:rtl/>
          <w:lang w:bidi="fa-IR"/>
        </w:rPr>
        <w:t xml:space="preserve"> با جزئیات کامل یا حتی نمونه واقعی کالا باشد. نکته مهم برای این کار این است که تعریف </w:t>
      </w:r>
      <w:proofErr w:type="spellStart"/>
      <w:r>
        <w:rPr>
          <w:rFonts w:hint="cs"/>
          <w:rtl/>
          <w:lang w:bidi="fa-IR"/>
        </w:rPr>
        <w:t>نیازمندی‌ها</w:t>
      </w:r>
      <w:proofErr w:type="spellEnd"/>
      <w:r>
        <w:rPr>
          <w:rFonts w:hint="cs"/>
          <w:rtl/>
          <w:lang w:bidi="fa-IR"/>
        </w:rPr>
        <w:t xml:space="preserve"> باید به نحوی باشد که از </w:t>
      </w:r>
      <w:proofErr w:type="spellStart"/>
      <w:r w:rsidR="003B11B1">
        <w:rPr>
          <w:rtl/>
          <w:lang w:bidi="fa-IR"/>
        </w:rPr>
        <w:t>سوءبرداشت‌ها</w:t>
      </w:r>
      <w:r w:rsidR="003B11B1">
        <w:rPr>
          <w:rFonts w:hint="cs"/>
          <w:rtl/>
          <w:lang w:bidi="fa-IR"/>
        </w:rPr>
        <w:t>ی</w:t>
      </w:r>
      <w:proofErr w:type="spellEnd"/>
      <w:r>
        <w:rPr>
          <w:rFonts w:hint="cs"/>
          <w:rtl/>
          <w:lang w:bidi="fa-IR"/>
        </w:rPr>
        <w:t xml:space="preserve"> احتمالی </w:t>
      </w:r>
      <w:proofErr w:type="spellStart"/>
      <w:r>
        <w:rPr>
          <w:rFonts w:hint="cs"/>
          <w:rtl/>
          <w:lang w:bidi="fa-IR"/>
        </w:rPr>
        <w:t>تأمین‌کننده</w:t>
      </w:r>
      <w:proofErr w:type="spellEnd"/>
      <w:r>
        <w:rPr>
          <w:rFonts w:hint="cs"/>
          <w:rtl/>
          <w:lang w:bidi="fa-IR"/>
        </w:rPr>
        <w:t xml:space="preserve"> جلوگیری کند. </w:t>
      </w:r>
      <w:proofErr w:type="spellStart"/>
      <w:r>
        <w:rPr>
          <w:rFonts w:hint="cs"/>
          <w:rtl/>
          <w:lang w:bidi="fa-IR"/>
        </w:rPr>
        <w:t>ضرب</w:t>
      </w:r>
      <w:r>
        <w:rPr>
          <w:rFonts w:hint="eastAsia"/>
          <w:rtl/>
          <w:lang w:bidi="fa-IR"/>
        </w:rPr>
        <w:t>‌</w:t>
      </w:r>
      <w:r>
        <w:rPr>
          <w:rFonts w:hint="cs"/>
          <w:rtl/>
          <w:lang w:bidi="fa-IR"/>
        </w:rPr>
        <w:t>المثل</w:t>
      </w:r>
      <w:proofErr w:type="spellEnd"/>
      <w:r>
        <w:rPr>
          <w:rFonts w:hint="cs"/>
          <w:rtl/>
          <w:lang w:bidi="fa-IR"/>
        </w:rPr>
        <w:t xml:space="preserve"> معروف «صدبار گز کن، </w:t>
      </w:r>
      <w:proofErr w:type="spellStart"/>
      <w:r>
        <w:rPr>
          <w:rFonts w:hint="cs"/>
          <w:rtl/>
          <w:lang w:bidi="fa-IR"/>
        </w:rPr>
        <w:t>ی</w:t>
      </w:r>
      <w:r>
        <w:rPr>
          <w:rFonts w:hint="eastAsia"/>
          <w:rtl/>
          <w:lang w:bidi="fa-IR"/>
        </w:rPr>
        <w:t>ک‌بار</w:t>
      </w:r>
      <w:proofErr w:type="spellEnd"/>
      <w:r>
        <w:rPr>
          <w:rFonts w:hint="cs"/>
          <w:rtl/>
          <w:lang w:bidi="fa-IR"/>
        </w:rPr>
        <w:t xml:space="preserve"> </w:t>
      </w:r>
      <w:proofErr w:type="spellStart"/>
      <w:r>
        <w:rPr>
          <w:rFonts w:hint="cs"/>
          <w:rtl/>
          <w:lang w:bidi="fa-IR"/>
        </w:rPr>
        <w:t>ببٌر</w:t>
      </w:r>
      <w:proofErr w:type="spellEnd"/>
      <w:r>
        <w:rPr>
          <w:rFonts w:hint="cs"/>
          <w:rtl/>
          <w:lang w:bidi="fa-IR"/>
        </w:rPr>
        <w:t xml:space="preserve">» حاکی از اهمیت تعریف دقیق </w:t>
      </w:r>
      <w:proofErr w:type="spellStart"/>
      <w:r>
        <w:rPr>
          <w:rFonts w:hint="cs"/>
          <w:rtl/>
          <w:lang w:bidi="fa-IR"/>
        </w:rPr>
        <w:t>مشخصه‌ها</w:t>
      </w:r>
      <w:proofErr w:type="spellEnd"/>
      <w:r>
        <w:rPr>
          <w:rFonts w:hint="cs"/>
          <w:rtl/>
          <w:lang w:bidi="fa-IR"/>
        </w:rPr>
        <w:t xml:space="preserve"> قبل از اجرای کار است. هزینه این کار </w:t>
      </w:r>
      <w:proofErr w:type="spellStart"/>
      <w:r>
        <w:rPr>
          <w:rtl/>
          <w:lang w:bidi="fa-IR"/>
        </w:rPr>
        <w:t>به‌مراتب</w:t>
      </w:r>
      <w:proofErr w:type="spellEnd"/>
      <w:r>
        <w:rPr>
          <w:rFonts w:hint="cs"/>
          <w:rtl/>
          <w:lang w:bidi="fa-IR"/>
        </w:rPr>
        <w:t xml:space="preserve"> کمتر از فرایند </w:t>
      </w:r>
      <w:proofErr w:type="spellStart"/>
      <w:r>
        <w:rPr>
          <w:rFonts w:hint="cs"/>
          <w:rtl/>
          <w:lang w:bidi="fa-IR"/>
        </w:rPr>
        <w:t>دوباره‌کاری</w:t>
      </w:r>
      <w:proofErr w:type="spellEnd"/>
      <w:r>
        <w:rPr>
          <w:rFonts w:hint="cs"/>
          <w:rtl/>
          <w:lang w:bidi="fa-IR"/>
        </w:rPr>
        <w:t xml:space="preserve"> و رفع نقص مربوط به عدم انطباق کالا/خدمات خریداری شده با نیازمندی سازمان است.</w:t>
      </w:r>
    </w:p>
    <w:p w14:paraId="3EE4A17A" w14:textId="77777777" w:rsidR="00B3624A" w:rsidRDefault="00B3624A" w:rsidP="00B3624A">
      <w:pPr>
        <w:pStyle w:val="bnazanin"/>
        <w:rPr>
          <w:rtl/>
          <w:lang w:bidi="fa-IR"/>
        </w:rPr>
      </w:pPr>
      <w:r>
        <w:rPr>
          <w:rFonts w:hint="cs"/>
          <w:rtl/>
          <w:lang w:bidi="fa-IR"/>
        </w:rPr>
        <w:t xml:space="preserve">برای تعریف و توسعه هر مشخصه باید دو عنصر را در نظر گرفت: (1) توصیف واقعی کالا از نظر </w:t>
      </w:r>
      <w:proofErr w:type="spellStart"/>
      <w:r>
        <w:rPr>
          <w:rFonts w:hint="cs"/>
          <w:rtl/>
          <w:lang w:bidi="fa-IR"/>
        </w:rPr>
        <w:t>ویژگی</w:t>
      </w:r>
      <w:r>
        <w:rPr>
          <w:rFonts w:hint="eastAsia"/>
          <w:rtl/>
          <w:lang w:bidi="fa-IR"/>
        </w:rPr>
        <w:t>‌</w:t>
      </w:r>
      <w:r>
        <w:rPr>
          <w:rFonts w:hint="cs"/>
          <w:rtl/>
          <w:lang w:bidi="fa-IR"/>
        </w:rPr>
        <w:t>های</w:t>
      </w:r>
      <w:proofErr w:type="spellEnd"/>
      <w:r>
        <w:rPr>
          <w:rFonts w:hint="cs"/>
          <w:rtl/>
          <w:lang w:bidi="fa-IR"/>
        </w:rPr>
        <w:t xml:space="preserve"> فیزیکی و ظاهری و نحوه کارکرد آن؛ (2) ارزیابی عملکرد بر اساس </w:t>
      </w:r>
      <w:proofErr w:type="spellStart"/>
      <w:r>
        <w:rPr>
          <w:rFonts w:hint="cs"/>
          <w:rtl/>
          <w:lang w:bidi="fa-IR"/>
        </w:rPr>
        <w:t>شاخص‌های</w:t>
      </w:r>
      <w:proofErr w:type="spellEnd"/>
      <w:r>
        <w:rPr>
          <w:rFonts w:hint="cs"/>
          <w:rtl/>
          <w:lang w:bidi="fa-IR"/>
        </w:rPr>
        <w:t xml:space="preserve"> کمّی. به طور معمول، برخی </w:t>
      </w:r>
      <w:proofErr w:type="spellStart"/>
      <w:r>
        <w:rPr>
          <w:rFonts w:hint="cs"/>
          <w:rtl/>
          <w:lang w:bidi="fa-IR"/>
        </w:rPr>
        <w:t>شاخص‌های</w:t>
      </w:r>
      <w:proofErr w:type="spellEnd"/>
      <w:r>
        <w:rPr>
          <w:rFonts w:hint="cs"/>
          <w:rtl/>
          <w:lang w:bidi="fa-IR"/>
        </w:rPr>
        <w:t xml:space="preserve"> </w:t>
      </w:r>
      <w:proofErr w:type="spellStart"/>
      <w:r>
        <w:rPr>
          <w:rFonts w:hint="cs"/>
          <w:rtl/>
          <w:lang w:bidi="fa-IR"/>
        </w:rPr>
        <w:t>کمیّ</w:t>
      </w:r>
      <w:proofErr w:type="spellEnd"/>
      <w:r>
        <w:rPr>
          <w:rFonts w:hint="cs"/>
          <w:rtl/>
          <w:lang w:bidi="fa-IR"/>
        </w:rPr>
        <w:t xml:space="preserve"> در فرایند بازرسی اقلام ورودی </w:t>
      </w:r>
      <w:proofErr w:type="spellStart"/>
      <w:r>
        <w:rPr>
          <w:rFonts w:hint="cs"/>
          <w:rtl/>
          <w:lang w:bidi="fa-IR"/>
        </w:rPr>
        <w:t>تأمین‌کنندگان</w:t>
      </w:r>
      <w:proofErr w:type="spellEnd"/>
      <w:r>
        <w:rPr>
          <w:rFonts w:hint="cs"/>
          <w:rtl/>
          <w:lang w:bidi="fa-IR"/>
        </w:rPr>
        <w:t xml:space="preserve"> تعریف </w:t>
      </w:r>
      <w:proofErr w:type="spellStart"/>
      <w:r>
        <w:rPr>
          <w:rFonts w:hint="cs"/>
          <w:rtl/>
          <w:lang w:bidi="fa-IR"/>
        </w:rPr>
        <w:t>می‌شوند</w:t>
      </w:r>
      <w:proofErr w:type="spellEnd"/>
      <w:r>
        <w:rPr>
          <w:rFonts w:hint="cs"/>
          <w:rtl/>
          <w:lang w:bidi="fa-IR"/>
        </w:rPr>
        <w:t xml:space="preserve"> تا بر اساس آن در مورد پذیرش یا رد سفارش </w:t>
      </w:r>
      <w:proofErr w:type="spellStart"/>
      <w:r>
        <w:rPr>
          <w:rFonts w:hint="cs"/>
          <w:rtl/>
          <w:lang w:bidi="fa-IR"/>
        </w:rPr>
        <w:t>تصمیم‌گیری</w:t>
      </w:r>
      <w:proofErr w:type="spellEnd"/>
      <w:r>
        <w:rPr>
          <w:rFonts w:hint="cs"/>
          <w:rtl/>
          <w:lang w:bidi="fa-IR"/>
        </w:rPr>
        <w:t xml:space="preserve"> کرد؛ نظیر فراوانی یا میانگین زمان بین دو خرابی</w:t>
      </w:r>
      <w:r>
        <w:rPr>
          <w:rStyle w:val="FootnoteReference"/>
          <w:rtl/>
          <w:lang w:bidi="fa-IR"/>
        </w:rPr>
        <w:footnoteReference w:id="178"/>
      </w:r>
      <w:r>
        <w:rPr>
          <w:rFonts w:hint="cs"/>
          <w:rtl/>
          <w:lang w:bidi="fa-IR"/>
        </w:rPr>
        <w:t xml:space="preserve"> (</w:t>
      </w:r>
      <w:r>
        <w:rPr>
          <w:lang w:bidi="fa-IR"/>
        </w:rPr>
        <w:t>MTBF</w:t>
      </w:r>
      <w:r>
        <w:rPr>
          <w:rFonts w:hint="cs"/>
          <w:rtl/>
          <w:lang w:bidi="fa-IR"/>
        </w:rPr>
        <w:t>) و تعداد مجاز اقلام رد شده در هر یک میلیون قطعه</w:t>
      </w:r>
      <w:r>
        <w:rPr>
          <w:rStyle w:val="FootnoteReference"/>
          <w:rtl/>
          <w:lang w:bidi="fa-IR"/>
        </w:rPr>
        <w:footnoteReference w:id="179"/>
      </w:r>
      <w:r>
        <w:rPr>
          <w:rFonts w:hint="cs"/>
          <w:rtl/>
          <w:lang w:bidi="fa-IR"/>
        </w:rPr>
        <w:t xml:space="preserve"> (</w:t>
      </w:r>
      <w:r>
        <w:rPr>
          <w:lang w:bidi="fa-IR"/>
        </w:rPr>
        <w:t>PPM</w:t>
      </w:r>
      <w:r>
        <w:rPr>
          <w:rFonts w:hint="cs"/>
          <w:rtl/>
          <w:lang w:bidi="fa-IR"/>
        </w:rPr>
        <w:t>).</w:t>
      </w:r>
    </w:p>
    <w:p w14:paraId="64138814" w14:textId="77777777" w:rsidR="00B3624A" w:rsidRDefault="00B3624A" w:rsidP="00B3624A">
      <w:pPr>
        <w:pStyle w:val="bnazanin"/>
        <w:rPr>
          <w:rtl/>
          <w:lang w:bidi="fa-IR"/>
        </w:rPr>
      </w:pPr>
      <w:proofErr w:type="spellStart"/>
      <w:r>
        <w:rPr>
          <w:rFonts w:hint="cs"/>
          <w:rtl/>
          <w:lang w:bidi="fa-IR"/>
        </w:rPr>
        <w:t>مشخصه‌ها</w:t>
      </w:r>
      <w:proofErr w:type="spellEnd"/>
      <w:r>
        <w:rPr>
          <w:rFonts w:hint="cs"/>
          <w:rtl/>
          <w:lang w:bidi="fa-IR"/>
        </w:rPr>
        <w:t xml:space="preserve"> معمولاً با استفاده از یکی از سه رویکرد زیر و </w:t>
      </w:r>
      <w:proofErr w:type="spellStart"/>
      <w:r>
        <w:rPr>
          <w:rFonts w:hint="cs"/>
          <w:rtl/>
          <w:lang w:bidi="fa-IR"/>
        </w:rPr>
        <w:t>باتوجه‌به</w:t>
      </w:r>
      <w:proofErr w:type="spellEnd"/>
      <w:r>
        <w:rPr>
          <w:rFonts w:hint="cs"/>
          <w:rtl/>
          <w:lang w:bidi="fa-IR"/>
        </w:rPr>
        <w:t xml:space="preserve"> اهداف سازمان تعریف </w:t>
      </w:r>
      <w:proofErr w:type="spellStart"/>
      <w:r>
        <w:rPr>
          <w:rFonts w:hint="cs"/>
          <w:rtl/>
          <w:lang w:bidi="fa-IR"/>
        </w:rPr>
        <w:t>می‌شوند</w:t>
      </w:r>
      <w:proofErr w:type="spellEnd"/>
      <w:r>
        <w:rPr>
          <w:rFonts w:hint="cs"/>
          <w:rtl/>
          <w:lang w:bidi="fa-IR"/>
        </w:rPr>
        <w:t>:</w:t>
      </w:r>
    </w:p>
    <w:p w14:paraId="5C586166" w14:textId="77777777" w:rsidR="00B3624A" w:rsidRDefault="00B3624A" w:rsidP="00B3624A">
      <w:pPr>
        <w:pStyle w:val="Heading4"/>
        <w:rPr>
          <w:rtl/>
        </w:rPr>
      </w:pPr>
      <w:bookmarkStart w:id="178" w:name="_Toc146923461"/>
      <w:r>
        <w:rPr>
          <w:rFonts w:hint="cs"/>
          <w:rtl/>
        </w:rPr>
        <w:t>مشخصه‌های فنی</w:t>
      </w:r>
      <w:bookmarkEnd w:id="178"/>
    </w:p>
    <w:p w14:paraId="459D62BE" w14:textId="0D394113" w:rsidR="00B3624A" w:rsidRDefault="00B3624A" w:rsidP="005E6890">
      <w:pPr>
        <w:pStyle w:val="BNazanin-NoIndentation"/>
        <w:rPr>
          <w:rtl/>
        </w:rPr>
      </w:pPr>
      <w:proofErr w:type="spellStart"/>
      <w:r>
        <w:rPr>
          <w:rFonts w:hint="cs"/>
          <w:rtl/>
        </w:rPr>
        <w:t>مشخصه‌های</w:t>
      </w:r>
      <w:proofErr w:type="spellEnd"/>
      <w:r>
        <w:rPr>
          <w:rFonts w:hint="cs"/>
          <w:rtl/>
        </w:rPr>
        <w:t xml:space="preserve"> فنی بیانگر </w:t>
      </w:r>
      <w:proofErr w:type="spellStart"/>
      <w:r>
        <w:rPr>
          <w:rFonts w:hint="cs"/>
          <w:rtl/>
        </w:rPr>
        <w:t>ویژگی‌های</w:t>
      </w:r>
      <w:proofErr w:type="spellEnd"/>
      <w:r>
        <w:rPr>
          <w:rFonts w:hint="cs"/>
          <w:rtl/>
        </w:rPr>
        <w:t xml:space="preserve"> فیزیکی کالاهای خریداری شده است؛ نظیر ابعاد، </w:t>
      </w:r>
      <w:proofErr w:type="spellStart"/>
      <w:r>
        <w:rPr>
          <w:rFonts w:hint="cs"/>
          <w:rtl/>
        </w:rPr>
        <w:t>گرید</w:t>
      </w:r>
      <w:proofErr w:type="spellEnd"/>
      <w:r>
        <w:rPr>
          <w:rFonts w:hint="cs"/>
          <w:rtl/>
        </w:rPr>
        <w:t xml:space="preserve"> مواد، خواص فیزیکی، رنگ و سایر اطلاعاتی که</w:t>
      </w:r>
      <w:r w:rsidR="0034557E">
        <w:rPr>
          <w:rFonts w:hint="cs"/>
          <w:rtl/>
        </w:rPr>
        <w:t xml:space="preserve"> </w:t>
      </w:r>
      <w:proofErr w:type="spellStart"/>
      <w:r w:rsidR="0034557E">
        <w:rPr>
          <w:rFonts w:hint="cs"/>
          <w:rtl/>
        </w:rPr>
        <w:t>ويژگي</w:t>
      </w:r>
      <w:r w:rsidR="0034557E">
        <w:rPr>
          <w:rtl/>
        </w:rPr>
        <w:softHyphen/>
      </w:r>
      <w:r w:rsidR="0034557E">
        <w:rPr>
          <w:rFonts w:hint="cs"/>
          <w:rtl/>
        </w:rPr>
        <w:t>هاي</w:t>
      </w:r>
      <w:proofErr w:type="spellEnd"/>
      <w:r>
        <w:rPr>
          <w:rFonts w:hint="cs"/>
          <w:rtl/>
        </w:rPr>
        <w:t xml:space="preserve"> کالای </w:t>
      </w:r>
      <w:proofErr w:type="spellStart"/>
      <w:r>
        <w:rPr>
          <w:rFonts w:hint="cs"/>
          <w:rtl/>
        </w:rPr>
        <w:t>قابل‌قبول</w:t>
      </w:r>
      <w:proofErr w:type="spellEnd"/>
      <w:r>
        <w:rPr>
          <w:rFonts w:hint="cs"/>
          <w:rtl/>
        </w:rPr>
        <w:t xml:space="preserve"> را تعیین کنند. این </w:t>
      </w:r>
      <w:proofErr w:type="spellStart"/>
      <w:r>
        <w:rPr>
          <w:rFonts w:hint="cs"/>
          <w:rtl/>
        </w:rPr>
        <w:t>مشخصه</w:t>
      </w:r>
      <w:r>
        <w:rPr>
          <w:rFonts w:hint="eastAsia"/>
          <w:rtl/>
        </w:rPr>
        <w:t>‌</w:t>
      </w:r>
      <w:r>
        <w:rPr>
          <w:rFonts w:hint="cs"/>
          <w:rtl/>
        </w:rPr>
        <w:t>ها</w:t>
      </w:r>
      <w:proofErr w:type="spellEnd"/>
      <w:r>
        <w:rPr>
          <w:rFonts w:hint="cs"/>
          <w:rtl/>
        </w:rPr>
        <w:t xml:space="preserve"> معمولاً </w:t>
      </w:r>
      <w:proofErr w:type="spellStart"/>
      <w:r>
        <w:rPr>
          <w:rFonts w:hint="cs"/>
          <w:rtl/>
        </w:rPr>
        <w:t>به‌صورت</w:t>
      </w:r>
      <w:proofErr w:type="spellEnd"/>
      <w:r>
        <w:rPr>
          <w:rFonts w:hint="cs"/>
          <w:rtl/>
        </w:rPr>
        <w:t xml:space="preserve"> نوشتاری تعریف </w:t>
      </w:r>
      <w:proofErr w:type="spellStart"/>
      <w:r>
        <w:rPr>
          <w:rFonts w:hint="cs"/>
          <w:rtl/>
        </w:rPr>
        <w:t>می‌شوند</w:t>
      </w:r>
      <w:proofErr w:type="spellEnd"/>
      <w:r>
        <w:rPr>
          <w:rFonts w:hint="cs"/>
          <w:rtl/>
        </w:rPr>
        <w:t xml:space="preserve"> و ممکن است همراه با نقشه یا نمونه واقعی کالا باشند.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Ref120819499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1</w:t>
      </w:r>
      <w:r>
        <w:rPr>
          <w:rtl/>
        </w:rPr>
        <w:fldChar w:fldCharType="end"/>
      </w:r>
      <w:r>
        <w:rPr>
          <w:rFonts w:hint="cs"/>
          <w:rtl/>
        </w:rPr>
        <w:t xml:space="preserve">)، مثالی از </w:t>
      </w:r>
      <w:proofErr w:type="spellStart"/>
      <w:r>
        <w:rPr>
          <w:rFonts w:hint="cs"/>
          <w:rtl/>
        </w:rPr>
        <w:t>مشخصه‌های</w:t>
      </w:r>
      <w:proofErr w:type="spellEnd"/>
      <w:r>
        <w:rPr>
          <w:rFonts w:hint="cs"/>
          <w:rtl/>
        </w:rPr>
        <w:t xml:space="preserve"> فنی یک </w:t>
      </w:r>
      <w:proofErr w:type="spellStart"/>
      <w:r w:rsidR="003B11B1">
        <w:rPr>
          <w:rtl/>
        </w:rPr>
        <w:t>صفحه‌نما</w:t>
      </w:r>
      <w:r w:rsidR="003B11B1">
        <w:rPr>
          <w:rFonts w:hint="cs"/>
          <w:rtl/>
        </w:rPr>
        <w:t>ی</w:t>
      </w:r>
      <w:r w:rsidR="003B11B1">
        <w:rPr>
          <w:rFonts w:hint="eastAsia"/>
          <w:rtl/>
        </w:rPr>
        <w:t>ش</w:t>
      </w:r>
      <w:proofErr w:type="spellEnd"/>
      <w:r>
        <w:rPr>
          <w:rFonts w:hint="cs"/>
          <w:rtl/>
        </w:rPr>
        <w:t xml:space="preserve"> ارائه شده است.</w:t>
      </w:r>
    </w:p>
    <w:p w14:paraId="41E1E0F3" w14:textId="77777777" w:rsidR="00B3624A" w:rsidRDefault="00B3624A" w:rsidP="00B3624A">
      <w:pPr>
        <w:pStyle w:val="Heading4"/>
        <w:rPr>
          <w:rtl/>
        </w:rPr>
      </w:pPr>
      <w:bookmarkStart w:id="179" w:name="_Toc146923462"/>
      <w:r>
        <w:rPr>
          <w:rFonts w:hint="cs"/>
          <w:rtl/>
        </w:rPr>
        <w:t>مشخصه‌های کارکردی</w:t>
      </w:r>
      <w:r>
        <w:rPr>
          <w:rStyle w:val="FootnoteReference"/>
          <w:rtl/>
        </w:rPr>
        <w:footnoteReference w:id="180"/>
      </w:r>
      <w:bookmarkEnd w:id="179"/>
    </w:p>
    <w:p w14:paraId="117FA086" w14:textId="48260494" w:rsidR="00B3624A" w:rsidRDefault="00B3624A" w:rsidP="005E6890">
      <w:pPr>
        <w:pStyle w:val="BNazanin-NoIndentation"/>
        <w:rPr>
          <w:rtl/>
        </w:rPr>
      </w:pPr>
      <w:r>
        <w:rPr>
          <w:rFonts w:hint="cs"/>
          <w:rtl/>
        </w:rPr>
        <w:t xml:space="preserve">کارکرد یک محصول را </w:t>
      </w:r>
      <w:proofErr w:type="spellStart"/>
      <w:r>
        <w:rPr>
          <w:rFonts w:hint="cs"/>
          <w:rtl/>
        </w:rPr>
        <w:t>می‌توان</w:t>
      </w:r>
      <w:proofErr w:type="spellEnd"/>
      <w:r>
        <w:rPr>
          <w:rFonts w:hint="cs"/>
          <w:rtl/>
        </w:rPr>
        <w:t xml:space="preserve"> بر اساس نقش واقعی آن و آنچه قرار است انجام دهد تعریف کرد. </w:t>
      </w:r>
      <w:proofErr w:type="spellStart"/>
      <w:r>
        <w:rPr>
          <w:rFonts w:hint="cs"/>
          <w:rtl/>
        </w:rPr>
        <w:t>مشخصه‌های</w:t>
      </w:r>
      <w:proofErr w:type="spellEnd"/>
      <w:r>
        <w:rPr>
          <w:rFonts w:hint="cs"/>
          <w:rtl/>
        </w:rPr>
        <w:t xml:space="preserve"> کارکردی، </w:t>
      </w:r>
      <w:proofErr w:type="spellStart"/>
      <w:r>
        <w:rPr>
          <w:rFonts w:hint="cs"/>
          <w:rtl/>
        </w:rPr>
        <w:t>به‌جای</w:t>
      </w:r>
      <w:proofErr w:type="spellEnd"/>
      <w:r>
        <w:rPr>
          <w:rFonts w:hint="cs"/>
          <w:rtl/>
        </w:rPr>
        <w:t xml:space="preserve"> تمرکز روی نحوه و روش انجام کار، به تعریف کارهایی که باید انجام شوند، </w:t>
      </w:r>
      <w:proofErr w:type="spellStart"/>
      <w:r>
        <w:rPr>
          <w:rFonts w:hint="cs"/>
          <w:rtl/>
        </w:rPr>
        <w:t>می‌پردازند</w:t>
      </w:r>
      <w:proofErr w:type="spellEnd"/>
      <w:r>
        <w:rPr>
          <w:rFonts w:hint="cs"/>
          <w:rtl/>
        </w:rPr>
        <w:t xml:space="preserve">. </w:t>
      </w:r>
      <w:proofErr w:type="spellStart"/>
      <w:r>
        <w:rPr>
          <w:rFonts w:hint="cs"/>
          <w:rtl/>
        </w:rPr>
        <w:t>مشخصه‌های</w:t>
      </w:r>
      <w:proofErr w:type="spellEnd"/>
      <w:r>
        <w:rPr>
          <w:rFonts w:hint="cs"/>
          <w:rtl/>
        </w:rPr>
        <w:t xml:space="preserve"> کارکردی، بر خلاف </w:t>
      </w:r>
      <w:proofErr w:type="spellStart"/>
      <w:r>
        <w:rPr>
          <w:rFonts w:hint="cs"/>
          <w:rtl/>
        </w:rPr>
        <w:t>مشخصه‌های</w:t>
      </w:r>
      <w:proofErr w:type="spellEnd"/>
      <w:r>
        <w:rPr>
          <w:rFonts w:hint="cs"/>
          <w:rtl/>
        </w:rPr>
        <w:t xml:space="preserve"> فنی، </w:t>
      </w:r>
      <w:proofErr w:type="spellStart"/>
      <w:r>
        <w:rPr>
          <w:rFonts w:hint="cs"/>
          <w:rtl/>
        </w:rPr>
        <w:t>تأمین‌کنندگان</w:t>
      </w:r>
      <w:proofErr w:type="spellEnd"/>
      <w:r>
        <w:rPr>
          <w:rFonts w:hint="cs"/>
          <w:rtl/>
        </w:rPr>
        <w:t xml:space="preserve"> را در ارائه </w:t>
      </w:r>
      <w:proofErr w:type="spellStart"/>
      <w:r>
        <w:rPr>
          <w:rFonts w:hint="cs"/>
          <w:rtl/>
        </w:rPr>
        <w:t>راه‌حل‌ها</w:t>
      </w:r>
      <w:proofErr w:type="spellEnd"/>
      <w:r>
        <w:rPr>
          <w:rFonts w:hint="cs"/>
          <w:rtl/>
        </w:rPr>
        <w:t xml:space="preserve"> و روش انجام کار محدود </w:t>
      </w:r>
      <w:proofErr w:type="spellStart"/>
      <w:r>
        <w:rPr>
          <w:rFonts w:hint="cs"/>
          <w:rtl/>
        </w:rPr>
        <w:t>نمی‌کنند</w:t>
      </w:r>
      <w:proofErr w:type="spellEnd"/>
      <w:r>
        <w:rPr>
          <w:rFonts w:hint="cs"/>
          <w:rtl/>
        </w:rPr>
        <w:t xml:space="preserve">؛ بلکه </w:t>
      </w:r>
      <w:proofErr w:type="spellStart"/>
      <w:r>
        <w:rPr>
          <w:rFonts w:hint="cs"/>
          <w:rtl/>
        </w:rPr>
        <w:t>آن‌ها</w:t>
      </w:r>
      <w:proofErr w:type="spellEnd"/>
      <w:r>
        <w:rPr>
          <w:rFonts w:hint="cs"/>
          <w:rtl/>
        </w:rPr>
        <w:t xml:space="preserve"> </w:t>
      </w:r>
      <w:proofErr w:type="spellStart"/>
      <w:r>
        <w:rPr>
          <w:rFonts w:hint="cs"/>
          <w:rtl/>
        </w:rPr>
        <w:t>می‌توانند</w:t>
      </w:r>
      <w:proofErr w:type="spellEnd"/>
      <w:r>
        <w:rPr>
          <w:rFonts w:hint="cs"/>
          <w:rtl/>
        </w:rPr>
        <w:t xml:space="preserve"> به دنبال یافتن بهترین </w:t>
      </w:r>
      <w:proofErr w:type="spellStart"/>
      <w:r>
        <w:rPr>
          <w:rFonts w:hint="cs"/>
          <w:rtl/>
        </w:rPr>
        <w:t>راه</w:t>
      </w:r>
      <w:r>
        <w:rPr>
          <w:rFonts w:hint="eastAsia"/>
          <w:rtl/>
        </w:rPr>
        <w:t>‌</w:t>
      </w:r>
      <w:r>
        <w:rPr>
          <w:rFonts w:hint="cs"/>
          <w:rtl/>
        </w:rPr>
        <w:t>حل</w:t>
      </w:r>
      <w:proofErr w:type="spellEnd"/>
      <w:r>
        <w:rPr>
          <w:rFonts w:hint="cs"/>
          <w:rtl/>
        </w:rPr>
        <w:t xml:space="preserve"> برای انجام کار </w:t>
      </w:r>
      <w:r>
        <w:rPr>
          <w:rFonts w:hint="cs"/>
          <w:rtl/>
        </w:rPr>
        <w:lastRenderedPageBreak/>
        <w:t xml:space="preserve">موردنظر باشند. به طور مثال، یک مشخصه کارکردی ممکن است </w:t>
      </w:r>
      <w:proofErr w:type="spellStart"/>
      <w:r>
        <w:rPr>
          <w:rFonts w:hint="cs"/>
          <w:rtl/>
        </w:rPr>
        <w:t>به‌صورت</w:t>
      </w:r>
      <w:proofErr w:type="spellEnd"/>
      <w:r>
        <w:rPr>
          <w:rFonts w:hint="cs"/>
          <w:rtl/>
        </w:rPr>
        <w:t xml:space="preserve"> «</w:t>
      </w:r>
      <w:proofErr w:type="spellStart"/>
      <w:r>
        <w:rPr>
          <w:rtl/>
        </w:rPr>
        <w:t>جابه‌جا</w:t>
      </w:r>
      <w:r>
        <w:rPr>
          <w:rFonts w:hint="cs"/>
          <w:rtl/>
        </w:rPr>
        <w:t>یی</w:t>
      </w:r>
      <w:proofErr w:type="spellEnd"/>
      <w:r>
        <w:rPr>
          <w:rFonts w:hint="cs"/>
          <w:rtl/>
        </w:rPr>
        <w:t xml:space="preserve"> ایمن و </w:t>
      </w:r>
      <w:r>
        <w:rPr>
          <w:rtl/>
        </w:rPr>
        <w:t>کارآمد</w:t>
      </w:r>
      <w:r>
        <w:rPr>
          <w:rFonts w:hint="cs"/>
          <w:rtl/>
        </w:rPr>
        <w:t xml:space="preserve"> مسافران از نقطه </w:t>
      </w:r>
      <w:r w:rsidR="00D1738C" w:rsidRPr="00D1738C">
        <w:rPr>
          <w:rFonts w:hint="cs"/>
          <w:rtl/>
        </w:rPr>
        <w:t>«</w:t>
      </w:r>
      <w:r>
        <w:rPr>
          <w:rFonts w:hint="cs"/>
          <w:rtl/>
        </w:rPr>
        <w:t>الف</w:t>
      </w:r>
      <w:r w:rsidR="00D1738C" w:rsidRPr="00D1738C">
        <w:rPr>
          <w:rFonts w:hint="cs"/>
          <w:rtl/>
        </w:rPr>
        <w:t>»</w:t>
      </w:r>
      <w:r>
        <w:rPr>
          <w:rFonts w:hint="cs"/>
          <w:rtl/>
        </w:rPr>
        <w:t xml:space="preserve"> به نقطه </w:t>
      </w:r>
      <w:r w:rsidR="00D1738C" w:rsidRPr="00D1738C">
        <w:rPr>
          <w:rFonts w:hint="cs"/>
          <w:rtl/>
        </w:rPr>
        <w:t>«</w:t>
      </w:r>
      <w:r>
        <w:rPr>
          <w:rFonts w:hint="cs"/>
          <w:rtl/>
        </w:rPr>
        <w:t>ب</w:t>
      </w:r>
      <w:r w:rsidR="00D1738C" w:rsidRPr="00D1738C">
        <w:rPr>
          <w:rFonts w:hint="cs"/>
          <w:rtl/>
        </w:rPr>
        <w:t>»</w:t>
      </w:r>
      <w:r>
        <w:rPr>
          <w:rFonts w:hint="cs"/>
          <w:rtl/>
        </w:rPr>
        <w:t xml:space="preserve"> از طریق هواپیما» باشد.</w:t>
      </w:r>
    </w:p>
    <w:tbl>
      <w:tblPr>
        <w:bidiVisual/>
        <w:tblW w:w="5101" w:type="dxa"/>
        <w:jc w:val="center"/>
        <w:tblCellMar>
          <w:left w:w="57" w:type="dxa"/>
          <w:right w:w="57" w:type="dxa"/>
        </w:tblCellMar>
        <w:tblLook w:val="04A0" w:firstRow="1" w:lastRow="0" w:firstColumn="1" w:lastColumn="0" w:noHBand="0" w:noVBand="1"/>
      </w:tblPr>
      <w:tblGrid>
        <w:gridCol w:w="1976"/>
        <w:gridCol w:w="3125"/>
      </w:tblGrid>
      <w:tr w:rsidR="00B3624A" w14:paraId="2A64B3AE" w14:textId="77777777" w:rsidTr="004D6E23">
        <w:trPr>
          <w:trHeight w:val="283"/>
          <w:jc w:val="center"/>
        </w:trPr>
        <w:tc>
          <w:tcPr>
            <w:tcW w:w="5101" w:type="dxa"/>
            <w:gridSpan w:val="2"/>
            <w:tcBorders>
              <w:top w:val="nil"/>
              <w:left w:val="nil"/>
              <w:bottom w:val="single" w:sz="12" w:space="0" w:color="000000"/>
              <w:right w:val="nil"/>
            </w:tcBorders>
            <w:vAlign w:val="center"/>
            <w:hideMark/>
          </w:tcPr>
          <w:p w14:paraId="683DEAC7" w14:textId="502BEBFF" w:rsidR="00B3624A" w:rsidRDefault="00B3624A" w:rsidP="00E76E83">
            <w:pPr>
              <w:pStyle w:val="Caption"/>
              <w:keepNext/>
              <w:keepLines/>
              <w:rPr>
                <w:b w:val="0"/>
                <w:bCs w:val="0"/>
              </w:rPr>
            </w:pPr>
            <w:bookmarkStart w:id="180" w:name="_Ref120819499"/>
            <w:bookmarkStart w:id="181" w:name="_Toc145881059"/>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180"/>
            <w:r>
              <w:rPr>
                <w:rFonts w:hint="cs"/>
                <w:rtl/>
                <w:lang w:bidi="fa-IR"/>
              </w:rPr>
              <w:t xml:space="preserve">) </w:t>
            </w:r>
            <w:r w:rsidRPr="00FD3CA6">
              <w:rPr>
                <w:rFonts w:hint="cs"/>
                <w:b w:val="0"/>
                <w:bCs w:val="0"/>
                <w:rtl/>
                <w:lang w:bidi="fa-IR"/>
              </w:rPr>
              <w:t xml:space="preserve">مثالی از </w:t>
            </w:r>
            <w:proofErr w:type="spellStart"/>
            <w:r w:rsidRPr="00FD3CA6">
              <w:rPr>
                <w:rFonts w:hint="cs"/>
                <w:b w:val="0"/>
                <w:bCs w:val="0"/>
                <w:rtl/>
                <w:lang w:bidi="fa-IR"/>
              </w:rPr>
              <w:t>مشخصه‌های</w:t>
            </w:r>
            <w:proofErr w:type="spellEnd"/>
            <w:r w:rsidRPr="00FD3CA6">
              <w:rPr>
                <w:rFonts w:hint="cs"/>
                <w:b w:val="0"/>
                <w:bCs w:val="0"/>
                <w:rtl/>
                <w:lang w:bidi="fa-IR"/>
              </w:rPr>
              <w:t xml:space="preserve"> فنی</w:t>
            </w:r>
            <w:bookmarkEnd w:id="181"/>
          </w:p>
        </w:tc>
      </w:tr>
      <w:tr w:rsidR="00B3624A" w14:paraId="64446158" w14:textId="77777777" w:rsidTr="004D6E23">
        <w:trPr>
          <w:trHeight w:val="283"/>
          <w:jc w:val="center"/>
        </w:trPr>
        <w:tc>
          <w:tcPr>
            <w:tcW w:w="1976" w:type="dxa"/>
            <w:tcBorders>
              <w:top w:val="thinThickSmallGap" w:sz="24" w:space="0" w:color="000000"/>
              <w:left w:val="nil"/>
              <w:bottom w:val="single" w:sz="12" w:space="0" w:color="000000"/>
              <w:right w:val="nil"/>
            </w:tcBorders>
            <w:shd w:val="clear" w:color="auto" w:fill="F2F2F2" w:themeFill="background1" w:themeFillShade="F2"/>
            <w:vAlign w:val="center"/>
          </w:tcPr>
          <w:p w14:paraId="744DD673" w14:textId="77777777" w:rsidR="00B3624A" w:rsidRPr="005634B7" w:rsidRDefault="00B3624A" w:rsidP="005634B7">
            <w:pPr>
              <w:pStyle w:val="Tableintext"/>
              <w:keepNext/>
              <w:keepLines/>
              <w:spacing w:line="276" w:lineRule="auto"/>
              <w:rPr>
                <w:rtl/>
              </w:rPr>
            </w:pPr>
            <w:proofErr w:type="spellStart"/>
            <w:r w:rsidRPr="005634B7">
              <w:rPr>
                <w:rFonts w:hint="cs"/>
                <w:rtl/>
              </w:rPr>
              <w:t>آیتم</w:t>
            </w:r>
            <w:proofErr w:type="spellEnd"/>
          </w:p>
        </w:tc>
        <w:tc>
          <w:tcPr>
            <w:tcW w:w="3125" w:type="dxa"/>
            <w:tcBorders>
              <w:top w:val="thinThickSmallGap" w:sz="24" w:space="0" w:color="000000"/>
              <w:left w:val="nil"/>
              <w:bottom w:val="single" w:sz="12" w:space="0" w:color="000000"/>
              <w:right w:val="nil"/>
            </w:tcBorders>
            <w:shd w:val="clear" w:color="auto" w:fill="F2F2F2" w:themeFill="background1" w:themeFillShade="F2"/>
            <w:vAlign w:val="center"/>
          </w:tcPr>
          <w:p w14:paraId="6928FB7A" w14:textId="77777777" w:rsidR="00B3624A" w:rsidRPr="005634B7" w:rsidRDefault="00B3624A" w:rsidP="005634B7">
            <w:pPr>
              <w:pStyle w:val="Tableintext"/>
              <w:keepNext/>
              <w:keepLines/>
              <w:spacing w:line="276" w:lineRule="auto"/>
            </w:pPr>
            <w:r w:rsidRPr="005634B7">
              <w:rPr>
                <w:rFonts w:hint="cs"/>
                <w:rtl/>
              </w:rPr>
              <w:t>مشخصه</w:t>
            </w:r>
          </w:p>
        </w:tc>
      </w:tr>
      <w:tr w:rsidR="00B3624A" w14:paraId="44198533" w14:textId="77777777" w:rsidTr="004D6E23">
        <w:trPr>
          <w:trHeight w:val="283"/>
          <w:jc w:val="center"/>
        </w:trPr>
        <w:tc>
          <w:tcPr>
            <w:tcW w:w="1976" w:type="dxa"/>
            <w:tcBorders>
              <w:top w:val="single" w:sz="12" w:space="0" w:color="000000"/>
              <w:left w:val="nil"/>
              <w:right w:val="nil"/>
            </w:tcBorders>
          </w:tcPr>
          <w:p w14:paraId="2E5747A2" w14:textId="77777777" w:rsidR="00B3624A" w:rsidRDefault="00B3624A" w:rsidP="00907C87">
            <w:pPr>
              <w:pStyle w:val="Tableintext"/>
              <w:keepNext/>
              <w:keepLines/>
              <w:spacing w:line="276" w:lineRule="auto"/>
              <w:jc w:val="left"/>
              <w:rPr>
                <w:rtl/>
              </w:rPr>
            </w:pPr>
            <w:r>
              <w:rPr>
                <w:rFonts w:hint="cs"/>
                <w:rtl/>
              </w:rPr>
              <w:t xml:space="preserve">مساحت </w:t>
            </w:r>
            <w:proofErr w:type="spellStart"/>
            <w:r>
              <w:rPr>
                <w:rtl/>
              </w:rPr>
              <w:t>صفحه‌نما</w:t>
            </w:r>
            <w:r>
              <w:rPr>
                <w:rFonts w:hint="cs"/>
                <w:rtl/>
              </w:rPr>
              <w:t>ی</w:t>
            </w:r>
            <w:r>
              <w:rPr>
                <w:rFonts w:hint="eastAsia"/>
                <w:rtl/>
              </w:rPr>
              <w:t>ش</w:t>
            </w:r>
            <w:proofErr w:type="spellEnd"/>
            <w:r>
              <w:rPr>
                <w:rFonts w:hint="cs"/>
                <w:rtl/>
              </w:rPr>
              <w:t xml:space="preserve"> (</w:t>
            </w:r>
            <w:r>
              <w:t>mm</w:t>
            </w:r>
            <w:r>
              <w:rPr>
                <w:rFonts w:hint="cs"/>
                <w:rtl/>
              </w:rPr>
              <w:t>)</w:t>
            </w:r>
          </w:p>
        </w:tc>
        <w:tc>
          <w:tcPr>
            <w:tcW w:w="3125" w:type="dxa"/>
            <w:tcBorders>
              <w:top w:val="single" w:sz="12" w:space="0" w:color="000000"/>
              <w:left w:val="nil"/>
              <w:right w:val="nil"/>
            </w:tcBorders>
          </w:tcPr>
          <w:p w14:paraId="6563E372" w14:textId="2EE97F36" w:rsidR="00B3624A" w:rsidRPr="004D6E23" w:rsidRDefault="004D6E23" w:rsidP="004D6E23">
            <w:pPr>
              <w:pStyle w:val="Tableintext"/>
              <w:jc w:val="left"/>
            </w:pPr>
            <w:r w:rsidRPr="004D6E23">
              <w:rPr>
                <w:rFonts w:hint="cs"/>
                <w:rtl/>
              </w:rPr>
              <w:t>9/170</w:t>
            </w:r>
            <w:r w:rsidR="00B3624A" w:rsidRPr="004D6E23">
              <w:rPr>
                <w:rFonts w:hint="cs"/>
                <w:rtl/>
              </w:rPr>
              <w:t xml:space="preserve"> (ارتفاع) × </w:t>
            </w:r>
            <w:r w:rsidRPr="004D6E23">
              <w:rPr>
                <w:rFonts w:hint="cs"/>
                <w:rtl/>
              </w:rPr>
              <w:t>2/128</w:t>
            </w:r>
            <w:r w:rsidR="00B3624A" w:rsidRPr="004D6E23">
              <w:rPr>
                <w:rFonts w:hint="cs"/>
                <w:rtl/>
              </w:rPr>
              <w:t xml:space="preserve"> (عرض) (</w:t>
            </w:r>
            <w:r w:rsidRPr="004D6E23">
              <w:rPr>
                <w:rFonts w:hint="cs"/>
                <w:rtl/>
              </w:rPr>
              <w:t>5/4</w:t>
            </w:r>
            <w:r w:rsidR="00B3624A" w:rsidRPr="004D6E23">
              <w:rPr>
                <w:rFonts w:hint="cs"/>
                <w:rtl/>
              </w:rPr>
              <w:t xml:space="preserve"> اینچ قطر)</w:t>
            </w:r>
          </w:p>
        </w:tc>
      </w:tr>
      <w:tr w:rsidR="00B3624A" w14:paraId="283F669D" w14:textId="77777777" w:rsidTr="004D6E23">
        <w:trPr>
          <w:trHeight w:val="283"/>
          <w:jc w:val="center"/>
        </w:trPr>
        <w:tc>
          <w:tcPr>
            <w:tcW w:w="1976" w:type="dxa"/>
            <w:tcBorders>
              <w:left w:val="nil"/>
              <w:right w:val="nil"/>
            </w:tcBorders>
          </w:tcPr>
          <w:p w14:paraId="2217C7E0" w14:textId="77777777" w:rsidR="00B3624A" w:rsidRDefault="00B3624A" w:rsidP="00907C87">
            <w:pPr>
              <w:pStyle w:val="Tableintext"/>
              <w:keepNext/>
              <w:keepLines/>
              <w:spacing w:line="276" w:lineRule="auto"/>
              <w:jc w:val="left"/>
              <w:rPr>
                <w:rtl/>
              </w:rPr>
            </w:pPr>
            <w:r>
              <w:rPr>
                <w:rFonts w:hint="cs"/>
                <w:rtl/>
              </w:rPr>
              <w:t>تعداد نقاط</w:t>
            </w:r>
          </w:p>
        </w:tc>
        <w:tc>
          <w:tcPr>
            <w:tcW w:w="3125" w:type="dxa"/>
            <w:tcBorders>
              <w:left w:val="nil"/>
              <w:right w:val="nil"/>
            </w:tcBorders>
          </w:tcPr>
          <w:p w14:paraId="055BA7C2" w14:textId="77777777" w:rsidR="00B3624A" w:rsidRPr="004D6E23" w:rsidRDefault="00B3624A" w:rsidP="004D6E23">
            <w:pPr>
              <w:pStyle w:val="Tableintext"/>
              <w:jc w:val="left"/>
              <w:rPr>
                <w:rtl/>
              </w:rPr>
            </w:pPr>
            <w:r w:rsidRPr="004D6E23">
              <w:rPr>
                <w:rFonts w:hint="cs"/>
                <w:rtl/>
              </w:rPr>
              <w:t>640 (ارتفاع) × 480 (عرض)</w:t>
            </w:r>
          </w:p>
        </w:tc>
      </w:tr>
      <w:tr w:rsidR="00B3624A" w14:paraId="71A1D462" w14:textId="77777777" w:rsidTr="004D6E23">
        <w:trPr>
          <w:trHeight w:val="283"/>
          <w:jc w:val="center"/>
        </w:trPr>
        <w:tc>
          <w:tcPr>
            <w:tcW w:w="1976" w:type="dxa"/>
            <w:tcBorders>
              <w:left w:val="nil"/>
              <w:right w:val="nil"/>
            </w:tcBorders>
          </w:tcPr>
          <w:p w14:paraId="23506429" w14:textId="77777777" w:rsidR="00B3624A" w:rsidRDefault="00B3624A" w:rsidP="00907C87">
            <w:pPr>
              <w:pStyle w:val="Tableintext"/>
              <w:keepNext/>
              <w:keepLines/>
              <w:spacing w:line="276" w:lineRule="auto"/>
              <w:jc w:val="left"/>
              <w:rPr>
                <w:rtl/>
              </w:rPr>
            </w:pPr>
            <w:r>
              <w:rPr>
                <w:rFonts w:hint="cs"/>
                <w:rtl/>
              </w:rPr>
              <w:t xml:space="preserve">گام </w:t>
            </w:r>
            <w:proofErr w:type="spellStart"/>
            <w:r>
              <w:rPr>
                <w:rFonts w:hint="cs"/>
                <w:rtl/>
              </w:rPr>
              <w:t>پیکسل</w:t>
            </w:r>
            <w:proofErr w:type="spellEnd"/>
            <w:r>
              <w:rPr>
                <w:rFonts w:hint="cs"/>
                <w:rtl/>
              </w:rPr>
              <w:t xml:space="preserve"> (</w:t>
            </w:r>
            <w:r>
              <w:t>mm</w:t>
            </w:r>
            <w:r>
              <w:rPr>
                <w:rFonts w:hint="cs"/>
                <w:rtl/>
              </w:rPr>
              <w:t>)</w:t>
            </w:r>
          </w:p>
        </w:tc>
        <w:tc>
          <w:tcPr>
            <w:tcW w:w="3125" w:type="dxa"/>
            <w:tcBorders>
              <w:left w:val="nil"/>
              <w:right w:val="nil"/>
            </w:tcBorders>
          </w:tcPr>
          <w:p w14:paraId="5E1F4B8A" w14:textId="22A280E9" w:rsidR="00B3624A" w:rsidRPr="004D6E23" w:rsidRDefault="004D6E23" w:rsidP="004D6E23">
            <w:pPr>
              <w:pStyle w:val="Tableintext"/>
              <w:jc w:val="left"/>
              <w:rPr>
                <w:rtl/>
              </w:rPr>
            </w:pPr>
            <w:r w:rsidRPr="004D6E23">
              <w:rPr>
                <w:rFonts w:hint="cs"/>
                <w:rtl/>
              </w:rPr>
              <w:t>267/0</w:t>
            </w:r>
            <w:r w:rsidR="00B3624A" w:rsidRPr="004D6E23">
              <w:rPr>
                <w:rFonts w:hint="cs"/>
                <w:rtl/>
              </w:rPr>
              <w:t xml:space="preserve"> (ارتفاع) × </w:t>
            </w:r>
            <w:r w:rsidRPr="004D6E23">
              <w:rPr>
                <w:rFonts w:hint="cs"/>
                <w:rtl/>
              </w:rPr>
              <w:t>267/0</w:t>
            </w:r>
            <w:r w:rsidR="00B3624A" w:rsidRPr="004D6E23">
              <w:rPr>
                <w:rFonts w:hint="cs"/>
                <w:rtl/>
              </w:rPr>
              <w:t xml:space="preserve"> (عرض)</w:t>
            </w:r>
          </w:p>
        </w:tc>
      </w:tr>
      <w:tr w:rsidR="00B3624A" w14:paraId="6B629AA1" w14:textId="77777777" w:rsidTr="004D6E23">
        <w:trPr>
          <w:trHeight w:val="283"/>
          <w:jc w:val="center"/>
        </w:trPr>
        <w:tc>
          <w:tcPr>
            <w:tcW w:w="1976" w:type="dxa"/>
            <w:tcBorders>
              <w:left w:val="nil"/>
              <w:right w:val="nil"/>
            </w:tcBorders>
          </w:tcPr>
          <w:p w14:paraId="685D98FA" w14:textId="77777777" w:rsidR="00B3624A" w:rsidRDefault="00B3624A" w:rsidP="00907C87">
            <w:pPr>
              <w:pStyle w:val="Tableintext"/>
              <w:keepNext/>
              <w:keepLines/>
              <w:spacing w:line="276" w:lineRule="auto"/>
              <w:jc w:val="left"/>
              <w:rPr>
                <w:rtl/>
              </w:rPr>
            </w:pPr>
            <w:r>
              <w:rPr>
                <w:rFonts w:hint="cs"/>
                <w:rtl/>
              </w:rPr>
              <w:t xml:space="preserve">ترتیب </w:t>
            </w:r>
            <w:proofErr w:type="spellStart"/>
            <w:r>
              <w:rPr>
                <w:rFonts w:hint="cs"/>
                <w:rtl/>
              </w:rPr>
              <w:t>پیکسل‌های</w:t>
            </w:r>
            <w:proofErr w:type="spellEnd"/>
            <w:r>
              <w:rPr>
                <w:rFonts w:hint="cs"/>
                <w:rtl/>
              </w:rPr>
              <w:t xml:space="preserve"> رنگی</w:t>
            </w:r>
          </w:p>
        </w:tc>
        <w:tc>
          <w:tcPr>
            <w:tcW w:w="3125" w:type="dxa"/>
            <w:tcBorders>
              <w:left w:val="nil"/>
              <w:right w:val="nil"/>
            </w:tcBorders>
          </w:tcPr>
          <w:p w14:paraId="69C2A5E1" w14:textId="77777777" w:rsidR="00B3624A" w:rsidRPr="004D6E23" w:rsidRDefault="00B3624A" w:rsidP="004D6E23">
            <w:pPr>
              <w:pStyle w:val="Tableintext"/>
              <w:jc w:val="left"/>
            </w:pPr>
            <w:r w:rsidRPr="004D6E23">
              <w:rPr>
                <w:rFonts w:hint="cs"/>
                <w:rtl/>
              </w:rPr>
              <w:t xml:space="preserve">نوار عمودی </w:t>
            </w:r>
            <w:r w:rsidRPr="004D6E23">
              <w:t>RGB</w:t>
            </w:r>
          </w:p>
        </w:tc>
      </w:tr>
      <w:tr w:rsidR="00B3624A" w14:paraId="17CCD974" w14:textId="77777777" w:rsidTr="004D6E23">
        <w:trPr>
          <w:trHeight w:val="283"/>
          <w:jc w:val="center"/>
        </w:trPr>
        <w:tc>
          <w:tcPr>
            <w:tcW w:w="1976" w:type="dxa"/>
            <w:tcBorders>
              <w:left w:val="nil"/>
              <w:right w:val="nil"/>
            </w:tcBorders>
          </w:tcPr>
          <w:p w14:paraId="40D2EFED" w14:textId="77777777" w:rsidR="00B3624A" w:rsidRDefault="00B3624A" w:rsidP="00907C87">
            <w:pPr>
              <w:pStyle w:val="Tableintext"/>
              <w:keepNext/>
              <w:keepLines/>
              <w:spacing w:line="276" w:lineRule="auto"/>
              <w:jc w:val="left"/>
              <w:rPr>
                <w:rtl/>
              </w:rPr>
            </w:pPr>
            <w:r>
              <w:rPr>
                <w:rFonts w:hint="cs"/>
                <w:rtl/>
              </w:rPr>
              <w:t>حالت نمایش</w:t>
            </w:r>
          </w:p>
        </w:tc>
        <w:tc>
          <w:tcPr>
            <w:tcW w:w="3125" w:type="dxa"/>
            <w:tcBorders>
              <w:left w:val="nil"/>
              <w:right w:val="nil"/>
            </w:tcBorders>
          </w:tcPr>
          <w:p w14:paraId="774B1E0D" w14:textId="77777777" w:rsidR="00B3624A" w:rsidRPr="004D6E23" w:rsidRDefault="00B3624A" w:rsidP="004D6E23">
            <w:pPr>
              <w:pStyle w:val="Tableintext"/>
              <w:jc w:val="left"/>
              <w:rPr>
                <w:rtl/>
              </w:rPr>
            </w:pPr>
            <w:r w:rsidRPr="004D6E23">
              <w:rPr>
                <w:rFonts w:hint="cs"/>
                <w:rtl/>
              </w:rPr>
              <w:t>معمولاً سفید</w:t>
            </w:r>
          </w:p>
        </w:tc>
      </w:tr>
      <w:tr w:rsidR="00B3624A" w14:paraId="31A0A56E" w14:textId="77777777" w:rsidTr="004D6E23">
        <w:trPr>
          <w:trHeight w:val="283"/>
          <w:jc w:val="center"/>
        </w:trPr>
        <w:tc>
          <w:tcPr>
            <w:tcW w:w="1976" w:type="dxa"/>
            <w:tcBorders>
              <w:left w:val="nil"/>
              <w:right w:val="nil"/>
            </w:tcBorders>
          </w:tcPr>
          <w:p w14:paraId="28BEED04" w14:textId="77777777" w:rsidR="00B3624A" w:rsidRDefault="00B3624A" w:rsidP="00907C87">
            <w:pPr>
              <w:pStyle w:val="Tableintext"/>
              <w:keepNext/>
              <w:keepLines/>
              <w:spacing w:line="276" w:lineRule="auto"/>
              <w:jc w:val="left"/>
              <w:rPr>
                <w:rtl/>
              </w:rPr>
            </w:pPr>
            <w:r>
              <w:rPr>
                <w:rFonts w:hint="cs"/>
                <w:rtl/>
              </w:rPr>
              <w:t>تعداد رنگ</w:t>
            </w:r>
          </w:p>
        </w:tc>
        <w:tc>
          <w:tcPr>
            <w:tcW w:w="3125" w:type="dxa"/>
            <w:tcBorders>
              <w:left w:val="nil"/>
              <w:right w:val="nil"/>
            </w:tcBorders>
          </w:tcPr>
          <w:p w14:paraId="3F977CEF" w14:textId="77777777" w:rsidR="00B3624A" w:rsidRPr="004D6E23" w:rsidRDefault="00B3624A" w:rsidP="004D6E23">
            <w:pPr>
              <w:pStyle w:val="Tableintext"/>
              <w:jc w:val="left"/>
              <w:rPr>
                <w:rtl/>
              </w:rPr>
            </w:pPr>
            <w:r w:rsidRPr="004D6E23">
              <w:rPr>
                <w:rFonts w:hint="cs"/>
                <w:rtl/>
              </w:rPr>
              <w:t>262،144</w:t>
            </w:r>
          </w:p>
        </w:tc>
      </w:tr>
      <w:tr w:rsidR="00B3624A" w14:paraId="6C938E5B" w14:textId="77777777" w:rsidTr="004D6E23">
        <w:trPr>
          <w:trHeight w:val="283"/>
          <w:jc w:val="center"/>
        </w:trPr>
        <w:tc>
          <w:tcPr>
            <w:tcW w:w="1976" w:type="dxa"/>
            <w:tcBorders>
              <w:left w:val="nil"/>
              <w:right w:val="nil"/>
            </w:tcBorders>
          </w:tcPr>
          <w:p w14:paraId="7AF7472C" w14:textId="77777777" w:rsidR="00B3624A" w:rsidRDefault="00B3624A" w:rsidP="00907C87">
            <w:pPr>
              <w:pStyle w:val="Tableintext"/>
              <w:keepNext/>
              <w:keepLines/>
              <w:spacing w:line="276" w:lineRule="auto"/>
              <w:jc w:val="left"/>
              <w:rPr>
                <w:rtl/>
              </w:rPr>
            </w:pPr>
            <w:r>
              <w:rPr>
                <w:rFonts w:hint="cs"/>
                <w:rtl/>
              </w:rPr>
              <w:t>نسبت روشنایی</w:t>
            </w:r>
          </w:p>
        </w:tc>
        <w:tc>
          <w:tcPr>
            <w:tcW w:w="3125" w:type="dxa"/>
            <w:tcBorders>
              <w:left w:val="nil"/>
              <w:right w:val="nil"/>
            </w:tcBorders>
          </w:tcPr>
          <w:p w14:paraId="7B72577F" w14:textId="77777777" w:rsidR="00B3624A" w:rsidRPr="004D6E23" w:rsidRDefault="00B3624A" w:rsidP="004D6E23">
            <w:pPr>
              <w:pStyle w:val="Tableintext"/>
              <w:jc w:val="left"/>
              <w:rPr>
                <w:rtl/>
              </w:rPr>
            </w:pPr>
            <w:r w:rsidRPr="004D6E23">
              <w:rPr>
                <w:rFonts w:hint="cs"/>
                <w:rtl/>
              </w:rPr>
              <w:t>450</w:t>
            </w:r>
          </w:p>
        </w:tc>
      </w:tr>
      <w:tr w:rsidR="00B3624A" w14:paraId="5431F55C" w14:textId="77777777" w:rsidTr="004D6E23">
        <w:trPr>
          <w:trHeight w:val="283"/>
          <w:jc w:val="center"/>
        </w:trPr>
        <w:tc>
          <w:tcPr>
            <w:tcW w:w="1976" w:type="dxa"/>
            <w:tcBorders>
              <w:left w:val="nil"/>
              <w:right w:val="nil"/>
            </w:tcBorders>
          </w:tcPr>
          <w:p w14:paraId="73C93690" w14:textId="77777777" w:rsidR="00B3624A" w:rsidRDefault="00B3624A" w:rsidP="00907C87">
            <w:pPr>
              <w:pStyle w:val="Tableintext"/>
              <w:keepNext/>
              <w:keepLines/>
              <w:spacing w:line="276" w:lineRule="auto"/>
              <w:jc w:val="left"/>
              <w:rPr>
                <w:rtl/>
              </w:rPr>
            </w:pPr>
            <w:r>
              <w:rPr>
                <w:rFonts w:hint="cs"/>
                <w:rtl/>
              </w:rPr>
              <w:t>زاویه دید بهینه</w:t>
            </w:r>
          </w:p>
        </w:tc>
        <w:tc>
          <w:tcPr>
            <w:tcW w:w="3125" w:type="dxa"/>
            <w:tcBorders>
              <w:left w:val="nil"/>
              <w:right w:val="nil"/>
            </w:tcBorders>
          </w:tcPr>
          <w:p w14:paraId="093F15BF" w14:textId="77777777" w:rsidR="00B3624A" w:rsidRPr="004D6E23" w:rsidRDefault="00B3624A" w:rsidP="004D6E23">
            <w:pPr>
              <w:pStyle w:val="Tableintext"/>
              <w:jc w:val="left"/>
              <w:rPr>
                <w:rtl/>
              </w:rPr>
            </w:pPr>
            <w:r w:rsidRPr="004D6E23">
              <w:rPr>
                <w:rFonts w:hint="cs"/>
                <w:rtl/>
              </w:rPr>
              <w:t>ساعت 6</w:t>
            </w:r>
          </w:p>
        </w:tc>
      </w:tr>
      <w:tr w:rsidR="00B3624A" w14:paraId="1EC8EAF9" w14:textId="77777777" w:rsidTr="004D6E23">
        <w:trPr>
          <w:trHeight w:val="283"/>
          <w:jc w:val="center"/>
        </w:trPr>
        <w:tc>
          <w:tcPr>
            <w:tcW w:w="1976" w:type="dxa"/>
            <w:tcBorders>
              <w:left w:val="nil"/>
              <w:right w:val="nil"/>
            </w:tcBorders>
          </w:tcPr>
          <w:p w14:paraId="1B9EB45F" w14:textId="77777777" w:rsidR="00B3624A" w:rsidRPr="00297038" w:rsidRDefault="00B3624A" w:rsidP="00907C87">
            <w:pPr>
              <w:pStyle w:val="Tableintext"/>
              <w:keepNext/>
              <w:keepLines/>
              <w:spacing w:line="276" w:lineRule="auto"/>
              <w:jc w:val="left"/>
              <w:rPr>
                <w:vertAlign w:val="superscript"/>
                <w:rtl/>
              </w:rPr>
            </w:pPr>
            <w:r>
              <w:rPr>
                <w:rFonts w:hint="cs"/>
                <w:rtl/>
              </w:rPr>
              <w:t>روشنایی (</w:t>
            </w:r>
            <w:r>
              <w:t>cd/m</w:t>
            </w:r>
            <w:r>
              <w:rPr>
                <w:vertAlign w:val="superscript"/>
              </w:rPr>
              <w:t>2</w:t>
            </w:r>
            <w:r>
              <w:rPr>
                <w:rFonts w:hint="cs"/>
                <w:vertAlign w:val="superscript"/>
                <w:rtl/>
              </w:rPr>
              <w:t>)</w:t>
            </w:r>
          </w:p>
        </w:tc>
        <w:tc>
          <w:tcPr>
            <w:tcW w:w="3125" w:type="dxa"/>
            <w:tcBorders>
              <w:left w:val="nil"/>
              <w:right w:val="nil"/>
            </w:tcBorders>
          </w:tcPr>
          <w:p w14:paraId="327A7435" w14:textId="77777777" w:rsidR="00B3624A" w:rsidRPr="004D6E23" w:rsidRDefault="00B3624A" w:rsidP="004D6E23">
            <w:pPr>
              <w:pStyle w:val="Tableintext"/>
              <w:jc w:val="left"/>
              <w:rPr>
                <w:rtl/>
              </w:rPr>
            </w:pPr>
            <w:r w:rsidRPr="004D6E23">
              <w:rPr>
                <w:rFonts w:hint="cs"/>
                <w:rtl/>
              </w:rPr>
              <w:t>450</w:t>
            </w:r>
          </w:p>
        </w:tc>
      </w:tr>
      <w:tr w:rsidR="00B3624A" w14:paraId="66476BEA" w14:textId="77777777" w:rsidTr="004D6E23">
        <w:trPr>
          <w:trHeight w:val="283"/>
          <w:jc w:val="center"/>
        </w:trPr>
        <w:tc>
          <w:tcPr>
            <w:tcW w:w="1976" w:type="dxa"/>
            <w:tcBorders>
              <w:left w:val="nil"/>
              <w:right w:val="nil"/>
            </w:tcBorders>
          </w:tcPr>
          <w:p w14:paraId="1CEB2482" w14:textId="77777777" w:rsidR="00B3624A" w:rsidRDefault="00B3624A" w:rsidP="00907C87">
            <w:pPr>
              <w:pStyle w:val="Tableintext"/>
              <w:keepNext/>
              <w:keepLines/>
              <w:spacing w:line="276" w:lineRule="auto"/>
              <w:jc w:val="left"/>
              <w:rPr>
                <w:rtl/>
              </w:rPr>
            </w:pPr>
            <w:r>
              <w:rPr>
                <w:rFonts w:hint="cs"/>
                <w:rtl/>
              </w:rPr>
              <w:t xml:space="preserve">اندازه </w:t>
            </w:r>
            <w:proofErr w:type="spellStart"/>
            <w:r>
              <w:rPr>
                <w:rFonts w:hint="cs"/>
                <w:rtl/>
              </w:rPr>
              <w:t>ماژول</w:t>
            </w:r>
            <w:proofErr w:type="spellEnd"/>
            <w:r>
              <w:rPr>
                <w:rFonts w:hint="cs"/>
                <w:rtl/>
              </w:rPr>
              <w:t xml:space="preserve"> (</w:t>
            </w:r>
            <w:r>
              <w:t>mm</w:t>
            </w:r>
            <w:r>
              <w:rPr>
                <w:rFonts w:hint="cs"/>
                <w:rtl/>
              </w:rPr>
              <w:t>)</w:t>
            </w:r>
          </w:p>
        </w:tc>
        <w:tc>
          <w:tcPr>
            <w:tcW w:w="3125" w:type="dxa"/>
            <w:tcBorders>
              <w:left w:val="nil"/>
              <w:right w:val="nil"/>
            </w:tcBorders>
          </w:tcPr>
          <w:p w14:paraId="03E43EBC" w14:textId="6984064C" w:rsidR="00B3624A" w:rsidRPr="004D6E23" w:rsidRDefault="004D6E23" w:rsidP="004D6E23">
            <w:pPr>
              <w:pStyle w:val="Tableintext"/>
              <w:jc w:val="left"/>
              <w:rPr>
                <w:rtl/>
              </w:rPr>
            </w:pPr>
            <w:r w:rsidRPr="004D6E23">
              <w:rPr>
                <w:rFonts w:hint="cs"/>
                <w:rtl/>
              </w:rPr>
              <w:t>5/199</w:t>
            </w:r>
            <w:r w:rsidR="00B3624A" w:rsidRPr="004D6E23">
              <w:rPr>
                <w:rFonts w:hint="cs"/>
                <w:rtl/>
              </w:rPr>
              <w:t xml:space="preserve"> (عرض) × </w:t>
            </w:r>
            <w:r w:rsidRPr="004D6E23">
              <w:rPr>
                <w:rFonts w:hint="cs"/>
                <w:rtl/>
              </w:rPr>
              <w:t>0/149</w:t>
            </w:r>
            <w:r w:rsidR="00B3624A" w:rsidRPr="004D6E23">
              <w:rPr>
                <w:rFonts w:hint="cs"/>
                <w:rtl/>
              </w:rPr>
              <w:t xml:space="preserve"> (ارتفاع) × </w:t>
            </w:r>
            <w:r w:rsidRPr="004D6E23">
              <w:rPr>
                <w:rFonts w:hint="cs"/>
                <w:rtl/>
              </w:rPr>
              <w:t>5/11</w:t>
            </w:r>
            <w:r w:rsidR="00B3624A" w:rsidRPr="004D6E23">
              <w:rPr>
                <w:rFonts w:hint="cs"/>
                <w:rtl/>
              </w:rPr>
              <w:t xml:space="preserve"> (عمق)</w:t>
            </w:r>
          </w:p>
        </w:tc>
      </w:tr>
      <w:tr w:rsidR="00B3624A" w14:paraId="55B89918" w14:textId="77777777" w:rsidTr="004D6E23">
        <w:trPr>
          <w:trHeight w:val="283"/>
          <w:jc w:val="center"/>
        </w:trPr>
        <w:tc>
          <w:tcPr>
            <w:tcW w:w="1976" w:type="dxa"/>
            <w:tcBorders>
              <w:left w:val="nil"/>
              <w:right w:val="nil"/>
            </w:tcBorders>
          </w:tcPr>
          <w:p w14:paraId="5D03E3FF" w14:textId="77777777" w:rsidR="00B3624A" w:rsidRDefault="00B3624A" w:rsidP="00907C87">
            <w:pPr>
              <w:pStyle w:val="Tableintext"/>
              <w:keepNext/>
              <w:keepLines/>
              <w:spacing w:line="276" w:lineRule="auto"/>
              <w:jc w:val="left"/>
              <w:rPr>
                <w:rtl/>
              </w:rPr>
            </w:pPr>
            <w:r>
              <w:rPr>
                <w:rFonts w:hint="cs"/>
                <w:rtl/>
              </w:rPr>
              <w:t xml:space="preserve">وزن </w:t>
            </w:r>
            <w:proofErr w:type="spellStart"/>
            <w:r>
              <w:rPr>
                <w:rFonts w:hint="cs"/>
                <w:rtl/>
              </w:rPr>
              <w:t>ماژول</w:t>
            </w:r>
            <w:proofErr w:type="spellEnd"/>
            <w:r>
              <w:rPr>
                <w:rFonts w:hint="cs"/>
                <w:rtl/>
              </w:rPr>
              <w:t xml:space="preserve"> (</w:t>
            </w:r>
            <w:r>
              <w:t>g</w:t>
            </w:r>
            <w:r>
              <w:rPr>
                <w:rFonts w:hint="cs"/>
                <w:rtl/>
              </w:rPr>
              <w:t>)</w:t>
            </w:r>
          </w:p>
        </w:tc>
        <w:tc>
          <w:tcPr>
            <w:tcW w:w="3125" w:type="dxa"/>
            <w:tcBorders>
              <w:left w:val="nil"/>
              <w:right w:val="nil"/>
            </w:tcBorders>
          </w:tcPr>
          <w:p w14:paraId="794E8E5E" w14:textId="77777777" w:rsidR="00B3624A" w:rsidRPr="004D6E23" w:rsidRDefault="00B3624A" w:rsidP="004D6E23">
            <w:pPr>
              <w:pStyle w:val="Tableintext"/>
              <w:jc w:val="left"/>
              <w:rPr>
                <w:rtl/>
              </w:rPr>
            </w:pPr>
            <w:r w:rsidRPr="004D6E23">
              <w:rPr>
                <w:rFonts w:hint="cs"/>
                <w:rtl/>
              </w:rPr>
              <w:t>360</w:t>
            </w:r>
          </w:p>
        </w:tc>
      </w:tr>
      <w:tr w:rsidR="00B3624A" w14:paraId="1C8D3908" w14:textId="77777777" w:rsidTr="004D6E23">
        <w:trPr>
          <w:trHeight w:val="283"/>
          <w:jc w:val="center"/>
        </w:trPr>
        <w:tc>
          <w:tcPr>
            <w:tcW w:w="1976" w:type="dxa"/>
            <w:tcBorders>
              <w:left w:val="nil"/>
              <w:right w:val="nil"/>
            </w:tcBorders>
          </w:tcPr>
          <w:p w14:paraId="25D60BC1" w14:textId="77777777" w:rsidR="00B3624A" w:rsidRDefault="00B3624A" w:rsidP="00907C87">
            <w:pPr>
              <w:pStyle w:val="Tableintext"/>
              <w:keepNext/>
              <w:keepLines/>
              <w:spacing w:line="276" w:lineRule="auto"/>
              <w:jc w:val="left"/>
              <w:rPr>
                <w:rtl/>
              </w:rPr>
            </w:pPr>
            <w:r>
              <w:rPr>
                <w:rFonts w:hint="cs"/>
                <w:rtl/>
              </w:rPr>
              <w:t xml:space="preserve">واحد نور </w:t>
            </w:r>
            <w:proofErr w:type="spellStart"/>
            <w:r>
              <w:rPr>
                <w:rtl/>
              </w:rPr>
              <w:t>پس‌زم</w:t>
            </w:r>
            <w:r>
              <w:rPr>
                <w:rFonts w:hint="cs"/>
                <w:rtl/>
              </w:rPr>
              <w:t>ی</w:t>
            </w:r>
            <w:r>
              <w:rPr>
                <w:rFonts w:hint="eastAsia"/>
                <w:rtl/>
              </w:rPr>
              <w:t>نه</w:t>
            </w:r>
            <w:proofErr w:type="spellEnd"/>
          </w:p>
        </w:tc>
        <w:tc>
          <w:tcPr>
            <w:tcW w:w="3125" w:type="dxa"/>
            <w:tcBorders>
              <w:left w:val="nil"/>
              <w:right w:val="nil"/>
            </w:tcBorders>
          </w:tcPr>
          <w:p w14:paraId="1F8DC362" w14:textId="77777777" w:rsidR="00B3624A" w:rsidRDefault="00B3624A" w:rsidP="00907C87">
            <w:pPr>
              <w:pStyle w:val="Tableintext"/>
              <w:keepNext/>
              <w:keepLines/>
              <w:spacing w:line="276" w:lineRule="auto"/>
              <w:jc w:val="left"/>
              <w:rPr>
                <w:rtl/>
              </w:rPr>
            </w:pPr>
            <w:r>
              <w:t>CCFL</w:t>
            </w:r>
            <w:r>
              <w:rPr>
                <w:rFonts w:hint="cs"/>
                <w:rtl/>
              </w:rPr>
              <w:t xml:space="preserve">، دو </w:t>
            </w:r>
            <w:proofErr w:type="spellStart"/>
            <w:r>
              <w:rPr>
                <w:rFonts w:hint="cs"/>
                <w:rtl/>
              </w:rPr>
              <w:t>لوله‌ای</w:t>
            </w:r>
            <w:proofErr w:type="spellEnd"/>
            <w:r>
              <w:rPr>
                <w:rFonts w:hint="cs"/>
                <w:rtl/>
              </w:rPr>
              <w:t>، نور لبه، قاب تعویض</w:t>
            </w:r>
          </w:p>
        </w:tc>
      </w:tr>
      <w:tr w:rsidR="00B3624A" w14:paraId="5A9E9B3A" w14:textId="77777777" w:rsidTr="004D6E23">
        <w:trPr>
          <w:trHeight w:val="283"/>
          <w:jc w:val="center"/>
        </w:trPr>
        <w:tc>
          <w:tcPr>
            <w:tcW w:w="1976" w:type="dxa"/>
            <w:tcBorders>
              <w:left w:val="nil"/>
              <w:bottom w:val="thickThinSmallGap" w:sz="24" w:space="0" w:color="000000"/>
              <w:right w:val="nil"/>
            </w:tcBorders>
          </w:tcPr>
          <w:p w14:paraId="70D1A4BF" w14:textId="77777777" w:rsidR="00B3624A" w:rsidRDefault="00B3624A" w:rsidP="00907C87">
            <w:pPr>
              <w:pStyle w:val="Tableintext"/>
              <w:keepNext/>
              <w:keepLines/>
              <w:spacing w:line="276" w:lineRule="auto"/>
              <w:jc w:val="left"/>
              <w:rPr>
                <w:rtl/>
              </w:rPr>
            </w:pPr>
            <w:r>
              <w:rPr>
                <w:rFonts w:hint="cs"/>
                <w:rtl/>
              </w:rPr>
              <w:t>پوشش سطح</w:t>
            </w:r>
          </w:p>
        </w:tc>
        <w:tc>
          <w:tcPr>
            <w:tcW w:w="3125" w:type="dxa"/>
            <w:tcBorders>
              <w:left w:val="nil"/>
              <w:bottom w:val="thickThinSmallGap" w:sz="24" w:space="0" w:color="000000"/>
              <w:right w:val="nil"/>
            </w:tcBorders>
          </w:tcPr>
          <w:p w14:paraId="35AA201C" w14:textId="77777777" w:rsidR="00B3624A" w:rsidRDefault="00B3624A" w:rsidP="00907C87">
            <w:pPr>
              <w:pStyle w:val="Tableintext"/>
              <w:keepNext/>
              <w:keepLines/>
              <w:spacing w:line="276" w:lineRule="auto"/>
              <w:jc w:val="left"/>
            </w:pPr>
            <w:r>
              <w:rPr>
                <w:rFonts w:hint="cs"/>
                <w:rtl/>
              </w:rPr>
              <w:t xml:space="preserve">مات با پوشش سخت </w:t>
            </w:r>
            <w:r>
              <w:t>3H</w:t>
            </w:r>
          </w:p>
        </w:tc>
      </w:tr>
    </w:tbl>
    <w:p w14:paraId="11B5DDBC" w14:textId="77777777" w:rsidR="00B3624A" w:rsidRDefault="00B3624A" w:rsidP="00B3624A">
      <w:pPr>
        <w:pStyle w:val="bnazanin"/>
        <w:rPr>
          <w:rtl/>
        </w:rPr>
      </w:pPr>
      <w:r>
        <w:rPr>
          <w:rFonts w:hint="cs"/>
          <w:rtl/>
        </w:rPr>
        <w:t xml:space="preserve">مشخصه‌های کارکردی معمولاً مواقعی تعریف می‌شوند که در داخل سازمان راهکار مناسبی برای </w:t>
      </w:r>
      <w:r>
        <w:rPr>
          <w:rtl/>
        </w:rPr>
        <w:t>برطرف‌کردن</w:t>
      </w:r>
      <w:r>
        <w:rPr>
          <w:rFonts w:hint="cs"/>
          <w:rtl/>
        </w:rPr>
        <w:t xml:space="preserve"> نیاز وجود ندارد و در نتیجه از تأمین‌کنندگان می‌خواهیم </w:t>
      </w:r>
      <w:r>
        <w:rPr>
          <w:rtl/>
        </w:rPr>
        <w:t>پ</w:t>
      </w:r>
      <w:r>
        <w:rPr>
          <w:rFonts w:hint="cs"/>
          <w:rtl/>
        </w:rPr>
        <w:t>ی</w:t>
      </w:r>
      <w:r>
        <w:rPr>
          <w:rFonts w:hint="eastAsia"/>
          <w:rtl/>
        </w:rPr>
        <w:t>شنهادها</w:t>
      </w:r>
      <w:r>
        <w:rPr>
          <w:rFonts w:hint="cs"/>
          <w:rtl/>
        </w:rPr>
        <w:t xml:space="preserve">ی خود را برای این منظور </w:t>
      </w:r>
      <w:r>
        <w:rPr>
          <w:rtl/>
        </w:rPr>
        <w:t>ارائه</w:t>
      </w:r>
      <w:r>
        <w:rPr>
          <w:rFonts w:hint="cs"/>
          <w:rtl/>
        </w:rPr>
        <w:t xml:space="preserve"> دهند. این کار اغلب همراه با تعریف مشخصه‌های عملکردی انجام می‌شود که در ادامه به آن خواهیم پرداخت.</w:t>
      </w:r>
    </w:p>
    <w:p w14:paraId="09082AB9" w14:textId="77777777" w:rsidR="00B3624A" w:rsidRDefault="00B3624A" w:rsidP="00B3624A">
      <w:pPr>
        <w:pStyle w:val="Heading4"/>
        <w:rPr>
          <w:rtl/>
        </w:rPr>
      </w:pPr>
      <w:bookmarkStart w:id="182" w:name="_Toc146923463"/>
      <w:r>
        <w:rPr>
          <w:rFonts w:hint="cs"/>
          <w:rtl/>
        </w:rPr>
        <w:t>مشخصه‌های عملکردی</w:t>
      </w:r>
      <w:r>
        <w:rPr>
          <w:rStyle w:val="FootnoteReference"/>
          <w:rtl/>
        </w:rPr>
        <w:footnoteReference w:id="181"/>
      </w:r>
      <w:bookmarkEnd w:id="182"/>
    </w:p>
    <w:p w14:paraId="195BC23E" w14:textId="77777777" w:rsidR="00B3624A" w:rsidRDefault="00B3624A" w:rsidP="005E6890">
      <w:pPr>
        <w:pStyle w:val="BNazanin-NoIndentation"/>
        <w:rPr>
          <w:rtl/>
        </w:rPr>
      </w:pPr>
      <w:proofErr w:type="spellStart"/>
      <w:r>
        <w:rPr>
          <w:rFonts w:hint="cs"/>
          <w:rtl/>
        </w:rPr>
        <w:t>درعین‌حال</w:t>
      </w:r>
      <w:proofErr w:type="spellEnd"/>
      <w:r>
        <w:rPr>
          <w:rFonts w:hint="cs"/>
          <w:rtl/>
        </w:rPr>
        <w:t xml:space="preserve"> که </w:t>
      </w:r>
      <w:proofErr w:type="spellStart"/>
      <w:r>
        <w:rPr>
          <w:rFonts w:hint="cs"/>
          <w:rtl/>
        </w:rPr>
        <w:t>مشخصه‌های</w:t>
      </w:r>
      <w:proofErr w:type="spellEnd"/>
      <w:r>
        <w:rPr>
          <w:rFonts w:hint="cs"/>
          <w:rtl/>
        </w:rPr>
        <w:t xml:space="preserve"> فنی به تعریف </w:t>
      </w:r>
      <w:proofErr w:type="spellStart"/>
      <w:r>
        <w:rPr>
          <w:rFonts w:hint="cs"/>
          <w:rtl/>
        </w:rPr>
        <w:t>ویژگی‌های</w:t>
      </w:r>
      <w:proofErr w:type="spellEnd"/>
      <w:r>
        <w:rPr>
          <w:rFonts w:hint="cs"/>
          <w:rtl/>
        </w:rPr>
        <w:t xml:space="preserve"> فیزیکی کالا و </w:t>
      </w:r>
      <w:proofErr w:type="spellStart"/>
      <w:r>
        <w:rPr>
          <w:rFonts w:hint="cs"/>
          <w:rtl/>
        </w:rPr>
        <w:t>مشخصه‌های</w:t>
      </w:r>
      <w:proofErr w:type="spellEnd"/>
      <w:r>
        <w:rPr>
          <w:rFonts w:hint="cs"/>
          <w:rtl/>
        </w:rPr>
        <w:t xml:space="preserve"> کارکردی به تشریح نقش و هدف از کارکرد کالا </w:t>
      </w:r>
      <w:proofErr w:type="spellStart"/>
      <w:r>
        <w:rPr>
          <w:rFonts w:hint="cs"/>
          <w:rtl/>
        </w:rPr>
        <w:t>می‌پردازند</w:t>
      </w:r>
      <w:proofErr w:type="spellEnd"/>
      <w:r>
        <w:rPr>
          <w:rFonts w:hint="cs"/>
          <w:rtl/>
        </w:rPr>
        <w:t xml:space="preserve">، </w:t>
      </w:r>
      <w:proofErr w:type="spellStart"/>
      <w:r>
        <w:rPr>
          <w:rtl/>
        </w:rPr>
        <w:t>ه</w:t>
      </w:r>
      <w:r>
        <w:rPr>
          <w:rFonts w:hint="cs"/>
          <w:rtl/>
        </w:rPr>
        <w:t>ی</w:t>
      </w:r>
      <w:r>
        <w:rPr>
          <w:rFonts w:hint="eastAsia"/>
          <w:rtl/>
        </w:rPr>
        <w:t>چ‌کدام</w:t>
      </w:r>
      <w:proofErr w:type="spellEnd"/>
      <w:r>
        <w:rPr>
          <w:rFonts w:hint="cs"/>
          <w:rtl/>
        </w:rPr>
        <w:t xml:space="preserve"> در مورد چگونگی و کیفیت عملکرد کالا توضیح </w:t>
      </w:r>
      <w:proofErr w:type="spellStart"/>
      <w:r>
        <w:rPr>
          <w:rFonts w:hint="cs"/>
          <w:rtl/>
        </w:rPr>
        <w:t>نمی‌دهند</w:t>
      </w:r>
      <w:proofErr w:type="spellEnd"/>
      <w:r>
        <w:rPr>
          <w:rtl/>
        </w:rPr>
        <w:t>؛ لذا</w:t>
      </w:r>
      <w:r>
        <w:rPr>
          <w:rFonts w:hint="cs"/>
          <w:rtl/>
        </w:rPr>
        <w:t xml:space="preserve"> هدف از </w:t>
      </w:r>
      <w:proofErr w:type="spellStart"/>
      <w:r>
        <w:rPr>
          <w:rFonts w:hint="cs"/>
          <w:rtl/>
        </w:rPr>
        <w:t>مشخصه‌های</w:t>
      </w:r>
      <w:proofErr w:type="spellEnd"/>
      <w:r>
        <w:rPr>
          <w:rFonts w:hint="cs"/>
          <w:rtl/>
        </w:rPr>
        <w:t xml:space="preserve"> عملکردی، توصیف پارامترهایی در مورد نحوه عملکرد واقعی کالا/خدمات است.</w:t>
      </w:r>
    </w:p>
    <w:p w14:paraId="70377F7D" w14:textId="77777777" w:rsidR="00B3624A" w:rsidRDefault="00B3624A" w:rsidP="00B3624A">
      <w:pPr>
        <w:pStyle w:val="bnazanin"/>
        <w:rPr>
          <w:rtl/>
        </w:rPr>
      </w:pPr>
      <w:r>
        <w:rPr>
          <w:rFonts w:hint="cs"/>
          <w:rtl/>
        </w:rPr>
        <w:t xml:space="preserve">در مثال مربوط به </w:t>
      </w:r>
      <w:r>
        <w:rPr>
          <w:rtl/>
        </w:rPr>
        <w:t>جابه‌جا</w:t>
      </w:r>
      <w:r>
        <w:rPr>
          <w:rFonts w:hint="cs"/>
          <w:rtl/>
        </w:rPr>
        <w:t xml:space="preserve">یی مسافران، می‌توان یک مشخصه عملکردی را برای تعداد مسافرانی که باید در یک دوره زمانی </w:t>
      </w:r>
      <w:r>
        <w:rPr>
          <w:rtl/>
        </w:rPr>
        <w:t>جابه‌جا</w:t>
      </w:r>
      <w:r>
        <w:rPr>
          <w:rFonts w:hint="cs"/>
          <w:rtl/>
        </w:rPr>
        <w:t xml:space="preserve"> شوند، تعریف کرد. یا </w:t>
      </w:r>
      <w:r>
        <w:rPr>
          <w:rtl/>
        </w:rPr>
        <w:t>مثلاً</w:t>
      </w:r>
      <w:r>
        <w:rPr>
          <w:rFonts w:hint="cs"/>
          <w:rtl/>
        </w:rPr>
        <w:t xml:space="preserve"> در مورد یک دستگاه، تعداد ساعاتی که در یک </w:t>
      </w:r>
      <w:r>
        <w:rPr>
          <w:rFonts w:hint="cs"/>
          <w:rtl/>
        </w:rPr>
        <w:lastRenderedPageBreak/>
        <w:t>دوره زمانی مشخص باید بدون وقفه کار کند، یک مشخصه عملکردی است.</w:t>
      </w:r>
    </w:p>
    <w:p w14:paraId="1C22DCBE" w14:textId="776994BB" w:rsidR="00B3624A" w:rsidRDefault="00B3624A" w:rsidP="00B3624A">
      <w:pPr>
        <w:pStyle w:val="bnazanin"/>
        <w:rPr>
          <w:rtl/>
        </w:rPr>
      </w:pPr>
      <w:r>
        <w:rPr>
          <w:rFonts w:hint="cs"/>
          <w:rtl/>
        </w:rPr>
        <w:t>مشخصه‌های عملکردی را می‌توان با تعداد زیادی معیار تعریف کرد. با</w:t>
      </w:r>
      <w:r w:rsidR="0034557E">
        <w:rPr>
          <w:rFonts w:hint="cs"/>
          <w:rtl/>
        </w:rPr>
        <w:t xml:space="preserve"> </w:t>
      </w:r>
      <w:r>
        <w:rPr>
          <w:rFonts w:hint="cs"/>
          <w:rtl/>
        </w:rPr>
        <w:t xml:space="preserve">این‌وجود، این معیارها باید به شکل مناسبی </w:t>
      </w:r>
      <w:r>
        <w:rPr>
          <w:rtl/>
        </w:rPr>
        <w:t>قابل‌اندازه‌گ</w:t>
      </w:r>
      <w:r>
        <w:rPr>
          <w:rFonts w:hint="cs"/>
          <w:rtl/>
        </w:rPr>
        <w:t>ی</w:t>
      </w:r>
      <w:r>
        <w:rPr>
          <w:rFonts w:hint="eastAsia"/>
          <w:rtl/>
        </w:rPr>
        <w:t>ر</w:t>
      </w:r>
      <w:r>
        <w:rPr>
          <w:rFonts w:hint="cs"/>
          <w:rtl/>
        </w:rPr>
        <w:t>ی باشند. از جمله معیارهای متداول، می‌توان به موارد زیر اشاره کرد:</w:t>
      </w:r>
    </w:p>
    <w:p w14:paraId="007B2218" w14:textId="69D43B2A" w:rsidR="00B3624A" w:rsidRDefault="00B3624A" w:rsidP="00002092">
      <w:pPr>
        <w:pStyle w:val="a1"/>
      </w:pPr>
      <w:r>
        <w:rPr>
          <w:rFonts w:hint="cs"/>
          <w:rtl/>
        </w:rPr>
        <w:t>سرعت: دستگاه باید 30 قطعه در ثانیه تولید کند</w:t>
      </w:r>
      <w:r w:rsidR="0034557E">
        <w:rPr>
          <w:rFonts w:hint="cs"/>
          <w:rtl/>
        </w:rPr>
        <w:t>.</w:t>
      </w:r>
    </w:p>
    <w:p w14:paraId="0ED7A79F" w14:textId="19B8AB40" w:rsidR="00B3624A" w:rsidRDefault="00B3624A" w:rsidP="00002092">
      <w:pPr>
        <w:pStyle w:val="a1"/>
      </w:pPr>
      <w:r>
        <w:rPr>
          <w:rFonts w:hint="cs"/>
          <w:rtl/>
        </w:rPr>
        <w:t>خروجی: دستگاه باید هر ساعت 400 قطعه سالم تولید کند</w:t>
      </w:r>
      <w:r w:rsidR="0034557E">
        <w:rPr>
          <w:rFonts w:hint="cs"/>
          <w:rtl/>
        </w:rPr>
        <w:t>.</w:t>
      </w:r>
    </w:p>
    <w:p w14:paraId="02463B62" w14:textId="678DD960" w:rsidR="00B3624A" w:rsidRDefault="00B3624A" w:rsidP="00002092">
      <w:pPr>
        <w:pStyle w:val="a1"/>
      </w:pPr>
      <w:r>
        <w:rPr>
          <w:rFonts w:hint="cs"/>
          <w:rtl/>
        </w:rPr>
        <w:t>کیفیت: دستگاه باید حداقل 2000 ساعت کار بدون وقفه داشته باشد</w:t>
      </w:r>
      <w:r w:rsidR="0034557E">
        <w:rPr>
          <w:rFonts w:hint="cs"/>
          <w:rtl/>
        </w:rPr>
        <w:t>.</w:t>
      </w:r>
    </w:p>
    <w:p w14:paraId="5B60DB8E" w14:textId="77777777" w:rsidR="00B3624A" w:rsidRDefault="00B3624A" w:rsidP="00002092">
      <w:pPr>
        <w:pStyle w:val="a1"/>
      </w:pPr>
      <w:r>
        <w:rPr>
          <w:rFonts w:hint="cs"/>
          <w:rtl/>
        </w:rPr>
        <w:t xml:space="preserve">کارایی: دستگاه باید تعداد قطعات مردود را </w:t>
      </w:r>
      <w:r>
        <w:rPr>
          <w:rFonts w:hint="eastAsia"/>
          <w:rtl/>
        </w:rPr>
        <w:t>به‌اندازه</w:t>
      </w:r>
      <w:r>
        <w:rPr>
          <w:rFonts w:hint="cs"/>
          <w:rtl/>
        </w:rPr>
        <w:t xml:space="preserve"> 20 درصد کاهش دهد.</w:t>
      </w:r>
    </w:p>
    <w:p w14:paraId="2DD3BA95" w14:textId="77777777" w:rsidR="00B3624A" w:rsidRDefault="00B3624A" w:rsidP="00B3624A">
      <w:pPr>
        <w:pStyle w:val="Heading4"/>
        <w:rPr>
          <w:rtl/>
        </w:rPr>
      </w:pPr>
      <w:bookmarkStart w:id="183" w:name="_Toc146923464"/>
      <w:r>
        <w:rPr>
          <w:rFonts w:hint="cs"/>
          <w:rtl/>
        </w:rPr>
        <w:t>استانداردها</w:t>
      </w:r>
      <w:bookmarkEnd w:id="183"/>
    </w:p>
    <w:p w14:paraId="2EA9ACB6" w14:textId="6EBDA8AE" w:rsidR="00B3624A" w:rsidRDefault="00B3624A" w:rsidP="005E6890">
      <w:pPr>
        <w:pStyle w:val="BNazanin-NoIndentation"/>
        <w:rPr>
          <w:rtl/>
        </w:rPr>
      </w:pPr>
      <w:r>
        <w:rPr>
          <w:rFonts w:hint="cs"/>
          <w:rtl/>
        </w:rPr>
        <w:t xml:space="preserve">استفاده از استانداردهای از پیش تعیین شده، یکی دیگر از </w:t>
      </w:r>
      <w:proofErr w:type="spellStart"/>
      <w:r>
        <w:rPr>
          <w:rFonts w:hint="cs"/>
          <w:rtl/>
        </w:rPr>
        <w:t>روش‌های</w:t>
      </w:r>
      <w:proofErr w:type="spellEnd"/>
      <w:r>
        <w:rPr>
          <w:rFonts w:hint="cs"/>
          <w:rtl/>
        </w:rPr>
        <w:t xml:space="preserve"> تعریف </w:t>
      </w:r>
      <w:proofErr w:type="spellStart"/>
      <w:r>
        <w:rPr>
          <w:rFonts w:hint="cs"/>
          <w:rtl/>
        </w:rPr>
        <w:t>مشخصه‌ها</w:t>
      </w:r>
      <w:proofErr w:type="spellEnd"/>
      <w:r>
        <w:rPr>
          <w:rFonts w:hint="cs"/>
          <w:rtl/>
        </w:rPr>
        <w:t xml:space="preserve"> یا تکمیل </w:t>
      </w:r>
      <w:proofErr w:type="spellStart"/>
      <w:r>
        <w:rPr>
          <w:rFonts w:hint="cs"/>
          <w:rtl/>
        </w:rPr>
        <w:t>آن‌ها</w:t>
      </w:r>
      <w:proofErr w:type="spellEnd"/>
      <w:r>
        <w:rPr>
          <w:rFonts w:hint="cs"/>
          <w:rtl/>
        </w:rPr>
        <w:t xml:space="preserve"> (در صورت نیاز) است. در حال حاضر، </w:t>
      </w:r>
      <w:proofErr w:type="spellStart"/>
      <w:r>
        <w:rPr>
          <w:rFonts w:hint="cs"/>
          <w:rtl/>
        </w:rPr>
        <w:t>ده‌ها</w:t>
      </w:r>
      <w:proofErr w:type="spellEnd"/>
      <w:r>
        <w:rPr>
          <w:rFonts w:hint="cs"/>
          <w:rtl/>
        </w:rPr>
        <w:t xml:space="preserve"> سازمان ملی و </w:t>
      </w:r>
      <w:proofErr w:type="spellStart"/>
      <w:r>
        <w:rPr>
          <w:rFonts w:hint="cs"/>
          <w:rtl/>
        </w:rPr>
        <w:t>بین</w:t>
      </w:r>
      <w:r>
        <w:rPr>
          <w:rFonts w:hint="eastAsia"/>
          <w:rtl/>
        </w:rPr>
        <w:t>‌</w:t>
      </w:r>
      <w:r>
        <w:rPr>
          <w:rFonts w:hint="cs"/>
          <w:rtl/>
        </w:rPr>
        <w:t>المللی</w:t>
      </w:r>
      <w:proofErr w:type="spellEnd"/>
      <w:r>
        <w:rPr>
          <w:rFonts w:hint="cs"/>
          <w:rtl/>
        </w:rPr>
        <w:t xml:space="preserve"> از جمله سازمان ملی استاندارد ایران، مؤسسه ملی استاندارد امریکا</w:t>
      </w:r>
      <w:r>
        <w:rPr>
          <w:rStyle w:val="FootnoteReference"/>
          <w:rtl/>
        </w:rPr>
        <w:footnoteReference w:id="182"/>
      </w:r>
      <w:r>
        <w:rPr>
          <w:rFonts w:hint="cs"/>
          <w:rtl/>
        </w:rPr>
        <w:t xml:space="preserve"> (</w:t>
      </w:r>
      <w:r>
        <w:t>ANSI</w:t>
      </w:r>
      <w:r>
        <w:rPr>
          <w:rFonts w:hint="cs"/>
          <w:rtl/>
        </w:rPr>
        <w:t xml:space="preserve">) و مؤسسه ملی استاندارد و </w:t>
      </w:r>
      <w:proofErr w:type="spellStart"/>
      <w:r w:rsidR="006F11D5">
        <w:rPr>
          <w:rFonts w:hint="cs"/>
          <w:rtl/>
        </w:rPr>
        <w:t>فناوري</w:t>
      </w:r>
      <w:proofErr w:type="spellEnd"/>
      <w:r>
        <w:rPr>
          <w:rStyle w:val="FootnoteReference"/>
          <w:rtl/>
        </w:rPr>
        <w:footnoteReference w:id="183"/>
      </w:r>
      <w:r>
        <w:rPr>
          <w:rFonts w:hint="cs"/>
          <w:rtl/>
        </w:rPr>
        <w:t xml:space="preserve"> (</w:t>
      </w:r>
      <w:r>
        <w:t>NIST</w:t>
      </w:r>
      <w:r>
        <w:rPr>
          <w:rFonts w:hint="cs"/>
          <w:rtl/>
        </w:rPr>
        <w:t xml:space="preserve">)، استانداردهای خود را </w:t>
      </w:r>
      <w:proofErr w:type="spellStart"/>
      <w:r>
        <w:rPr>
          <w:rFonts w:hint="cs"/>
          <w:rtl/>
        </w:rPr>
        <w:t>به‌صورت</w:t>
      </w:r>
      <w:proofErr w:type="spellEnd"/>
      <w:r>
        <w:rPr>
          <w:rFonts w:hint="cs"/>
          <w:rtl/>
        </w:rPr>
        <w:t xml:space="preserve"> عمومی عرضه </w:t>
      </w:r>
      <w:proofErr w:type="spellStart"/>
      <w:r>
        <w:rPr>
          <w:rFonts w:hint="cs"/>
          <w:rtl/>
        </w:rPr>
        <w:t>کرده‌اند</w:t>
      </w:r>
      <w:proofErr w:type="spellEnd"/>
      <w:r>
        <w:rPr>
          <w:rFonts w:hint="cs"/>
          <w:rtl/>
        </w:rPr>
        <w:t xml:space="preserve"> و همگان </w:t>
      </w:r>
      <w:proofErr w:type="spellStart"/>
      <w:r>
        <w:rPr>
          <w:rFonts w:hint="cs"/>
          <w:rtl/>
        </w:rPr>
        <w:t>می‌توانند</w:t>
      </w:r>
      <w:proofErr w:type="spellEnd"/>
      <w:r>
        <w:rPr>
          <w:rFonts w:hint="cs"/>
          <w:rtl/>
        </w:rPr>
        <w:t xml:space="preserve"> از </w:t>
      </w:r>
      <w:proofErr w:type="spellStart"/>
      <w:r>
        <w:rPr>
          <w:rFonts w:hint="cs"/>
          <w:rtl/>
        </w:rPr>
        <w:t>آن‌ها</w:t>
      </w:r>
      <w:proofErr w:type="spellEnd"/>
      <w:r>
        <w:rPr>
          <w:rFonts w:hint="cs"/>
          <w:rtl/>
        </w:rPr>
        <w:t xml:space="preserve"> استفاده کنند. لیست کامل استانداردهای ملی ایران را </w:t>
      </w:r>
      <w:proofErr w:type="spellStart"/>
      <w:r>
        <w:rPr>
          <w:rFonts w:hint="cs"/>
          <w:rtl/>
        </w:rPr>
        <w:t>می‌توان</w:t>
      </w:r>
      <w:proofErr w:type="spellEnd"/>
      <w:r>
        <w:rPr>
          <w:rFonts w:hint="cs"/>
          <w:rtl/>
        </w:rPr>
        <w:t xml:space="preserve"> در لینک </w:t>
      </w:r>
      <w:hyperlink r:id="rId68" w:history="1">
        <w:r w:rsidRPr="00A910D2">
          <w:rPr>
            <w:rStyle w:val="Hyperlink"/>
          </w:rPr>
          <w:t>https://isom.inso.gov.ir/nst</w:t>
        </w:r>
        <w:r w:rsidRPr="00A910D2">
          <w:rPr>
            <w:rStyle w:val="Hyperlink"/>
            <w:rtl/>
          </w:rPr>
          <w:t>/</w:t>
        </w:r>
      </w:hyperlink>
      <w:r>
        <w:rPr>
          <w:rFonts w:hint="cs"/>
          <w:rtl/>
        </w:rPr>
        <w:t xml:space="preserve"> مشاهده کرد.</w:t>
      </w:r>
    </w:p>
    <w:p w14:paraId="01BF3BEF" w14:textId="2C6D95FE" w:rsidR="00EF146A" w:rsidRDefault="006F11D5" w:rsidP="006F11D5">
      <w:pPr>
        <w:pStyle w:val="Heading4"/>
        <w:rPr>
          <w:rtl/>
        </w:rPr>
      </w:pPr>
      <w:bookmarkStart w:id="184" w:name="_Toc146923465"/>
      <w:r>
        <w:rPr>
          <w:rFonts w:hint="cs"/>
          <w:rtl/>
        </w:rPr>
        <w:t>الگوبرداري تطبيقي (هم</w:t>
      </w:r>
      <w:r>
        <w:rPr>
          <w:rtl/>
        </w:rPr>
        <w:softHyphen/>
      </w:r>
      <w:r>
        <w:rPr>
          <w:rFonts w:hint="cs"/>
          <w:rtl/>
        </w:rPr>
        <w:t>سنجي)</w:t>
      </w:r>
      <w:r w:rsidR="00EF146A">
        <w:rPr>
          <w:rStyle w:val="FootnoteReference"/>
          <w:rtl/>
          <w:lang w:bidi="fa-IR"/>
        </w:rPr>
        <w:footnoteReference w:id="184"/>
      </w:r>
      <w:bookmarkEnd w:id="184"/>
    </w:p>
    <w:p w14:paraId="292E10B2" w14:textId="731E2458" w:rsidR="00B3624A" w:rsidRDefault="00B3624A" w:rsidP="005E6890">
      <w:pPr>
        <w:pStyle w:val="BNazanin-NoIndentation"/>
        <w:rPr>
          <w:rtl/>
        </w:rPr>
      </w:pPr>
      <w:r>
        <w:rPr>
          <w:rFonts w:hint="cs"/>
          <w:rtl/>
        </w:rPr>
        <w:t xml:space="preserve">در </w:t>
      </w:r>
      <w:proofErr w:type="spellStart"/>
      <w:r>
        <w:rPr>
          <w:rFonts w:hint="cs"/>
          <w:rtl/>
        </w:rPr>
        <w:t>ساده‌ترین</w:t>
      </w:r>
      <w:proofErr w:type="spellEnd"/>
      <w:r>
        <w:rPr>
          <w:rFonts w:hint="cs"/>
          <w:rtl/>
        </w:rPr>
        <w:t xml:space="preserve"> حالت، با </w:t>
      </w:r>
      <w:proofErr w:type="spellStart"/>
      <w:r w:rsidR="006F11D5" w:rsidRPr="006F11D5">
        <w:rPr>
          <w:rFonts w:hint="cs"/>
          <w:rtl/>
        </w:rPr>
        <w:t>الگوبرداري</w:t>
      </w:r>
      <w:proofErr w:type="spellEnd"/>
      <w:r w:rsidR="006F11D5" w:rsidRPr="006F11D5">
        <w:rPr>
          <w:rtl/>
        </w:rPr>
        <w:t xml:space="preserve"> </w:t>
      </w:r>
      <w:proofErr w:type="spellStart"/>
      <w:r w:rsidR="006F11D5" w:rsidRPr="006F11D5">
        <w:rPr>
          <w:rFonts w:hint="cs"/>
          <w:rtl/>
        </w:rPr>
        <w:t>تطبيقي</w:t>
      </w:r>
      <w:proofErr w:type="spellEnd"/>
      <w:r w:rsidRPr="006F11D5">
        <w:rPr>
          <w:rFonts w:hint="cs"/>
          <w:rtl/>
        </w:rPr>
        <w:t xml:space="preserve"> </w:t>
      </w:r>
      <w:proofErr w:type="spellStart"/>
      <w:r>
        <w:rPr>
          <w:rFonts w:hint="cs"/>
          <w:rtl/>
        </w:rPr>
        <w:t>می‌توان</w:t>
      </w:r>
      <w:proofErr w:type="spellEnd"/>
      <w:r>
        <w:rPr>
          <w:rFonts w:hint="cs"/>
          <w:rtl/>
        </w:rPr>
        <w:t xml:space="preserve"> یک شاخص </w:t>
      </w:r>
      <w:proofErr w:type="spellStart"/>
      <w:r>
        <w:rPr>
          <w:rFonts w:hint="cs"/>
          <w:rtl/>
        </w:rPr>
        <w:t>اندازه‌گیری</w:t>
      </w:r>
      <w:proofErr w:type="spellEnd"/>
      <w:r>
        <w:rPr>
          <w:rFonts w:hint="cs"/>
          <w:rtl/>
        </w:rPr>
        <w:t xml:space="preserve"> را </w:t>
      </w:r>
      <w:proofErr w:type="spellStart"/>
      <w:r>
        <w:rPr>
          <w:rtl/>
        </w:rPr>
        <w:t>به‌عنوان</w:t>
      </w:r>
      <w:proofErr w:type="spellEnd"/>
      <w:r>
        <w:rPr>
          <w:rFonts w:hint="cs"/>
          <w:rtl/>
        </w:rPr>
        <w:t xml:space="preserve"> راهنما برای ایجاد یک نیازمندی خاص ارائه کرد. همچنین، </w:t>
      </w:r>
      <w:proofErr w:type="spellStart"/>
      <w:r w:rsidR="006F11D5" w:rsidRPr="006F11D5">
        <w:rPr>
          <w:rFonts w:hint="cs"/>
          <w:rtl/>
        </w:rPr>
        <w:t>الگوبرداري</w:t>
      </w:r>
      <w:proofErr w:type="spellEnd"/>
      <w:r w:rsidR="006F11D5" w:rsidRPr="006F11D5">
        <w:rPr>
          <w:rtl/>
        </w:rPr>
        <w:t xml:space="preserve"> </w:t>
      </w:r>
      <w:proofErr w:type="spellStart"/>
      <w:r w:rsidR="006F11D5" w:rsidRPr="006F11D5">
        <w:rPr>
          <w:rFonts w:hint="cs"/>
          <w:rtl/>
        </w:rPr>
        <w:t>تطبيقي</w:t>
      </w:r>
      <w:proofErr w:type="spellEnd"/>
      <w:r w:rsidR="006F11D5" w:rsidRPr="006F11D5">
        <w:rPr>
          <w:rFonts w:hint="cs"/>
          <w:rtl/>
        </w:rPr>
        <w:t xml:space="preserve"> </w:t>
      </w:r>
      <w:r>
        <w:rPr>
          <w:rFonts w:hint="cs"/>
          <w:rtl/>
        </w:rPr>
        <w:t xml:space="preserve">را </w:t>
      </w:r>
      <w:proofErr w:type="spellStart"/>
      <w:r>
        <w:rPr>
          <w:rFonts w:hint="cs"/>
          <w:rtl/>
        </w:rPr>
        <w:t>می‌توان</w:t>
      </w:r>
      <w:proofErr w:type="spellEnd"/>
      <w:r>
        <w:rPr>
          <w:rFonts w:hint="cs"/>
          <w:rtl/>
        </w:rPr>
        <w:t xml:space="preserve"> </w:t>
      </w:r>
      <w:proofErr w:type="spellStart"/>
      <w:r>
        <w:rPr>
          <w:rtl/>
        </w:rPr>
        <w:t>به‌عنوان</w:t>
      </w:r>
      <w:proofErr w:type="spellEnd"/>
      <w:r>
        <w:rPr>
          <w:rFonts w:hint="cs"/>
          <w:rtl/>
        </w:rPr>
        <w:t xml:space="preserve"> ابزاری برای سنجش عملکرد یک سازمان در مقایسه با سایر </w:t>
      </w:r>
      <w:proofErr w:type="spellStart"/>
      <w:r>
        <w:rPr>
          <w:rFonts w:hint="cs"/>
          <w:rtl/>
        </w:rPr>
        <w:t>سازمان‌ها</w:t>
      </w:r>
      <w:proofErr w:type="spellEnd"/>
      <w:r>
        <w:rPr>
          <w:rFonts w:hint="cs"/>
          <w:rtl/>
        </w:rPr>
        <w:t xml:space="preserve"> استفاده کرد. به طور مثال، هزینه سازمان شما برای </w:t>
      </w:r>
      <w:proofErr w:type="spellStart"/>
      <w:r>
        <w:rPr>
          <w:rFonts w:hint="cs"/>
          <w:rtl/>
        </w:rPr>
        <w:t>بسته‌بندی</w:t>
      </w:r>
      <w:proofErr w:type="spellEnd"/>
      <w:r>
        <w:rPr>
          <w:rFonts w:hint="cs"/>
          <w:rtl/>
        </w:rPr>
        <w:t xml:space="preserve"> یک محصول، حدود 12 درصد از هزینه کل محصول را تشکیل </w:t>
      </w:r>
      <w:proofErr w:type="spellStart"/>
      <w:r>
        <w:rPr>
          <w:rFonts w:hint="cs"/>
          <w:rtl/>
        </w:rPr>
        <w:t>می‌دهد</w:t>
      </w:r>
      <w:proofErr w:type="spellEnd"/>
      <w:r>
        <w:rPr>
          <w:rFonts w:hint="cs"/>
          <w:rtl/>
        </w:rPr>
        <w:t xml:space="preserve">. حال این سؤال مطرح </w:t>
      </w:r>
      <w:proofErr w:type="spellStart"/>
      <w:r>
        <w:rPr>
          <w:rFonts w:hint="cs"/>
          <w:rtl/>
        </w:rPr>
        <w:t>می‌شود</w:t>
      </w:r>
      <w:proofErr w:type="spellEnd"/>
      <w:r>
        <w:rPr>
          <w:rFonts w:hint="cs"/>
          <w:rtl/>
        </w:rPr>
        <w:t xml:space="preserve"> که آیا </w:t>
      </w:r>
      <w:proofErr w:type="spellStart"/>
      <w:r>
        <w:rPr>
          <w:rFonts w:hint="cs"/>
          <w:rtl/>
        </w:rPr>
        <w:t>مشخصه‌های</w:t>
      </w:r>
      <w:proofErr w:type="spellEnd"/>
      <w:r>
        <w:rPr>
          <w:rFonts w:hint="cs"/>
          <w:rtl/>
        </w:rPr>
        <w:t xml:space="preserve"> </w:t>
      </w:r>
      <w:proofErr w:type="spellStart"/>
      <w:r>
        <w:rPr>
          <w:rFonts w:hint="cs"/>
          <w:rtl/>
        </w:rPr>
        <w:t>بسته‌بندی</w:t>
      </w:r>
      <w:proofErr w:type="spellEnd"/>
      <w:r>
        <w:rPr>
          <w:rFonts w:hint="cs"/>
          <w:rtl/>
        </w:rPr>
        <w:t xml:space="preserve"> بیشتر از حد نرمال تعیین </w:t>
      </w:r>
      <w:proofErr w:type="spellStart"/>
      <w:r>
        <w:rPr>
          <w:rFonts w:hint="cs"/>
          <w:rtl/>
        </w:rPr>
        <w:t>شده‌اند</w:t>
      </w:r>
      <w:proofErr w:type="spellEnd"/>
      <w:r>
        <w:rPr>
          <w:rFonts w:hint="cs"/>
          <w:rtl/>
        </w:rPr>
        <w:t xml:space="preserve"> یا خیر؟ با کسب اطلاعات یا یافتن یک </w:t>
      </w:r>
      <w:proofErr w:type="spellStart"/>
      <w:r w:rsidR="006F11D5">
        <w:rPr>
          <w:rFonts w:hint="cs"/>
          <w:rtl/>
        </w:rPr>
        <w:t>الگوي</w:t>
      </w:r>
      <w:proofErr w:type="spellEnd"/>
      <w:r w:rsidR="006F11D5" w:rsidRPr="006F11D5">
        <w:rPr>
          <w:rtl/>
        </w:rPr>
        <w:t xml:space="preserve"> </w:t>
      </w:r>
      <w:proofErr w:type="spellStart"/>
      <w:r w:rsidR="006F11D5" w:rsidRPr="006F11D5">
        <w:rPr>
          <w:rFonts w:hint="cs"/>
          <w:rtl/>
        </w:rPr>
        <w:t>تطبيقي</w:t>
      </w:r>
      <w:proofErr w:type="spellEnd"/>
      <w:r w:rsidR="006F11D5" w:rsidRPr="006F11D5">
        <w:rPr>
          <w:rFonts w:hint="cs"/>
          <w:rtl/>
        </w:rPr>
        <w:t xml:space="preserve"> </w:t>
      </w:r>
      <w:r>
        <w:rPr>
          <w:rFonts w:hint="cs"/>
          <w:rtl/>
        </w:rPr>
        <w:t xml:space="preserve">از سایر </w:t>
      </w:r>
      <w:proofErr w:type="spellStart"/>
      <w:r>
        <w:rPr>
          <w:rFonts w:hint="cs"/>
          <w:rtl/>
        </w:rPr>
        <w:t>سازمان‌های</w:t>
      </w:r>
      <w:proofErr w:type="spellEnd"/>
      <w:r>
        <w:rPr>
          <w:rFonts w:hint="cs"/>
          <w:rtl/>
        </w:rPr>
        <w:t xml:space="preserve"> موجود در همان صنعت، </w:t>
      </w:r>
      <w:proofErr w:type="spellStart"/>
      <w:r>
        <w:rPr>
          <w:rFonts w:hint="cs"/>
          <w:rtl/>
        </w:rPr>
        <w:t>می‌توان</w:t>
      </w:r>
      <w:proofErr w:type="spellEnd"/>
      <w:r>
        <w:rPr>
          <w:rFonts w:hint="cs"/>
          <w:rtl/>
        </w:rPr>
        <w:t xml:space="preserve"> پاسخ به این سؤال را دریافت و همچنین به راهکارهای مناسب جهت </w:t>
      </w:r>
      <w:proofErr w:type="spellStart"/>
      <w:r>
        <w:rPr>
          <w:rFonts w:hint="cs"/>
          <w:rtl/>
        </w:rPr>
        <w:t>صرفه‌جویی</w:t>
      </w:r>
      <w:proofErr w:type="spellEnd"/>
      <w:r>
        <w:rPr>
          <w:rFonts w:hint="cs"/>
          <w:rtl/>
        </w:rPr>
        <w:t xml:space="preserve"> در هزینه از طریق تعدیل </w:t>
      </w:r>
      <w:proofErr w:type="spellStart"/>
      <w:r>
        <w:rPr>
          <w:rFonts w:hint="cs"/>
          <w:rtl/>
        </w:rPr>
        <w:t>مشخصه‌های</w:t>
      </w:r>
      <w:proofErr w:type="spellEnd"/>
      <w:r>
        <w:rPr>
          <w:rFonts w:hint="cs"/>
          <w:rtl/>
        </w:rPr>
        <w:t xml:space="preserve"> </w:t>
      </w:r>
      <w:proofErr w:type="spellStart"/>
      <w:r>
        <w:rPr>
          <w:rFonts w:hint="cs"/>
          <w:rtl/>
        </w:rPr>
        <w:t>نیازمندی‌ها</w:t>
      </w:r>
      <w:proofErr w:type="spellEnd"/>
      <w:r>
        <w:rPr>
          <w:rFonts w:hint="cs"/>
          <w:rtl/>
        </w:rPr>
        <w:t xml:space="preserve"> </w:t>
      </w:r>
      <w:proofErr w:type="spellStart"/>
      <w:r>
        <w:rPr>
          <w:rtl/>
        </w:rPr>
        <w:t>دست‌</w:t>
      </w:r>
      <w:r>
        <w:rPr>
          <w:rFonts w:hint="cs"/>
          <w:rtl/>
        </w:rPr>
        <w:t>ی</w:t>
      </w:r>
      <w:r>
        <w:rPr>
          <w:rFonts w:hint="eastAsia"/>
          <w:rtl/>
        </w:rPr>
        <w:t>افت</w:t>
      </w:r>
      <w:proofErr w:type="spellEnd"/>
      <w:r>
        <w:rPr>
          <w:rFonts w:hint="cs"/>
          <w:rtl/>
        </w:rPr>
        <w:t>.</w:t>
      </w:r>
    </w:p>
    <w:p w14:paraId="67433755" w14:textId="77777777" w:rsidR="00B3624A" w:rsidRDefault="00B3624A" w:rsidP="00EF146A">
      <w:pPr>
        <w:pStyle w:val="Heading4"/>
        <w:rPr>
          <w:rtl/>
        </w:rPr>
      </w:pPr>
      <w:bookmarkStart w:id="185" w:name="_Toc146923466"/>
      <w:r>
        <w:rPr>
          <w:rFonts w:hint="cs"/>
          <w:rtl/>
        </w:rPr>
        <w:lastRenderedPageBreak/>
        <w:t>کنترل کیفیت</w:t>
      </w:r>
      <w:r>
        <w:rPr>
          <w:rStyle w:val="FootnoteReference"/>
          <w:rtl/>
          <w:lang w:bidi="fa-IR"/>
        </w:rPr>
        <w:footnoteReference w:id="185"/>
      </w:r>
      <w:bookmarkEnd w:id="185"/>
    </w:p>
    <w:p w14:paraId="18AE9A56" w14:textId="579644AA" w:rsidR="00B3624A" w:rsidRDefault="00B3624A" w:rsidP="005E6890">
      <w:pPr>
        <w:pStyle w:val="BNazanin-NoIndentation"/>
        <w:rPr>
          <w:rtl/>
        </w:rPr>
      </w:pPr>
      <w:r>
        <w:rPr>
          <w:rFonts w:hint="cs"/>
          <w:rtl/>
        </w:rPr>
        <w:t xml:space="preserve">امروزه همه به این باور </w:t>
      </w:r>
      <w:proofErr w:type="spellStart"/>
      <w:r>
        <w:rPr>
          <w:rFonts w:hint="cs"/>
          <w:rtl/>
        </w:rPr>
        <w:t>رسیده</w:t>
      </w:r>
      <w:r>
        <w:rPr>
          <w:rFonts w:hint="eastAsia"/>
          <w:rtl/>
        </w:rPr>
        <w:t>‌</w:t>
      </w:r>
      <w:r>
        <w:rPr>
          <w:rFonts w:hint="cs"/>
          <w:rtl/>
        </w:rPr>
        <w:t>اند</w:t>
      </w:r>
      <w:proofErr w:type="spellEnd"/>
      <w:r>
        <w:rPr>
          <w:rFonts w:hint="cs"/>
          <w:rtl/>
        </w:rPr>
        <w:t xml:space="preserve"> که کنترل کیفیت محصولات در </w:t>
      </w:r>
      <w:proofErr w:type="spellStart"/>
      <w:r>
        <w:rPr>
          <w:rFonts w:hint="cs"/>
          <w:rtl/>
        </w:rPr>
        <w:t>فرایندهای</w:t>
      </w:r>
      <w:proofErr w:type="spellEnd"/>
      <w:r>
        <w:rPr>
          <w:rFonts w:hint="cs"/>
          <w:rtl/>
        </w:rPr>
        <w:t xml:space="preserve"> آغازین، </w:t>
      </w:r>
      <w:proofErr w:type="spellStart"/>
      <w:r>
        <w:rPr>
          <w:rtl/>
        </w:rPr>
        <w:t>به‌مراتب</w:t>
      </w:r>
      <w:proofErr w:type="spellEnd"/>
      <w:r>
        <w:rPr>
          <w:rFonts w:hint="cs"/>
          <w:rtl/>
        </w:rPr>
        <w:t xml:space="preserve"> هزینه کمتری نسبت به کنترل آن در حین یا بعد از تولید دارد. در واقع هزینه پیشگیری کمتر از هزینه درمان است. </w:t>
      </w:r>
      <w:proofErr w:type="spellStart"/>
      <w:r>
        <w:rPr>
          <w:rFonts w:hint="cs"/>
          <w:rtl/>
        </w:rPr>
        <w:t>روش‌های</w:t>
      </w:r>
      <w:proofErr w:type="spellEnd"/>
      <w:r>
        <w:rPr>
          <w:rFonts w:hint="cs"/>
          <w:rtl/>
        </w:rPr>
        <w:t xml:space="preserve"> کنترل کیفیت اساساً باید شامل </w:t>
      </w:r>
      <w:proofErr w:type="spellStart"/>
      <w:r>
        <w:rPr>
          <w:rFonts w:hint="cs"/>
          <w:rtl/>
        </w:rPr>
        <w:t>کنترل‌های</w:t>
      </w:r>
      <w:proofErr w:type="spellEnd"/>
      <w:r>
        <w:rPr>
          <w:rFonts w:hint="cs"/>
          <w:rtl/>
        </w:rPr>
        <w:t xml:space="preserve"> خودکار برای </w:t>
      </w:r>
      <w:proofErr w:type="spellStart"/>
      <w:r>
        <w:rPr>
          <w:rFonts w:hint="cs"/>
          <w:rtl/>
        </w:rPr>
        <w:t>اندازه‌گیری</w:t>
      </w:r>
      <w:proofErr w:type="spellEnd"/>
      <w:r>
        <w:rPr>
          <w:rFonts w:hint="cs"/>
          <w:rtl/>
        </w:rPr>
        <w:t xml:space="preserve"> میزان انطباق با </w:t>
      </w:r>
      <w:proofErr w:type="spellStart"/>
      <w:r>
        <w:rPr>
          <w:rFonts w:hint="cs"/>
          <w:rtl/>
        </w:rPr>
        <w:t>مشخصه‌ها</w:t>
      </w:r>
      <w:proofErr w:type="spellEnd"/>
      <w:r>
        <w:rPr>
          <w:rFonts w:hint="cs"/>
          <w:rtl/>
        </w:rPr>
        <w:t xml:space="preserve"> و بازرسی در سایت تولیدکنندگان باشد. </w:t>
      </w:r>
      <w:proofErr w:type="spellStart"/>
      <w:r>
        <w:rPr>
          <w:rFonts w:hint="cs"/>
          <w:rtl/>
        </w:rPr>
        <w:t>درصورتی‌که</w:t>
      </w:r>
      <w:proofErr w:type="spellEnd"/>
      <w:r>
        <w:rPr>
          <w:rFonts w:hint="cs"/>
          <w:rtl/>
        </w:rPr>
        <w:t xml:space="preserve"> کنترل کیفیت در سایت </w:t>
      </w:r>
      <w:proofErr w:type="spellStart"/>
      <w:r>
        <w:rPr>
          <w:rFonts w:hint="cs"/>
          <w:rtl/>
        </w:rPr>
        <w:t>تأمین</w:t>
      </w:r>
      <w:r>
        <w:rPr>
          <w:rFonts w:hint="eastAsia"/>
          <w:rtl/>
        </w:rPr>
        <w:t>‌</w:t>
      </w:r>
      <w:r>
        <w:rPr>
          <w:rFonts w:hint="cs"/>
          <w:rtl/>
        </w:rPr>
        <w:t>کننده</w:t>
      </w:r>
      <w:proofErr w:type="spellEnd"/>
      <w:r>
        <w:rPr>
          <w:rFonts w:hint="cs"/>
          <w:rtl/>
        </w:rPr>
        <w:t xml:space="preserve"> انجام شود، </w:t>
      </w:r>
      <w:proofErr w:type="spellStart"/>
      <w:r>
        <w:rPr>
          <w:rFonts w:hint="cs"/>
          <w:rtl/>
        </w:rPr>
        <w:t>می‌توان</w:t>
      </w:r>
      <w:proofErr w:type="spellEnd"/>
      <w:r>
        <w:rPr>
          <w:rFonts w:hint="cs"/>
          <w:rtl/>
        </w:rPr>
        <w:t xml:space="preserve"> از بروز </w:t>
      </w:r>
      <w:proofErr w:type="spellStart"/>
      <w:r>
        <w:rPr>
          <w:rFonts w:hint="cs"/>
          <w:rtl/>
        </w:rPr>
        <w:t>نقص‌های</w:t>
      </w:r>
      <w:proofErr w:type="spellEnd"/>
      <w:r>
        <w:rPr>
          <w:rFonts w:hint="cs"/>
          <w:rtl/>
        </w:rPr>
        <w:t xml:space="preserve"> آتی در سازمان خودداری کرد. این کار را </w:t>
      </w:r>
      <w:proofErr w:type="spellStart"/>
      <w:r>
        <w:rPr>
          <w:rFonts w:hint="cs"/>
          <w:rtl/>
        </w:rPr>
        <w:t>می‌توان</w:t>
      </w:r>
      <w:proofErr w:type="spellEnd"/>
      <w:r>
        <w:rPr>
          <w:rFonts w:hint="cs"/>
          <w:rtl/>
        </w:rPr>
        <w:t xml:space="preserve"> از طریق کنترل </w:t>
      </w:r>
      <w:proofErr w:type="spellStart"/>
      <w:r>
        <w:rPr>
          <w:rFonts w:hint="cs"/>
          <w:rtl/>
        </w:rPr>
        <w:t>فرایند</w:t>
      </w:r>
      <w:r>
        <w:rPr>
          <w:rFonts w:hint="eastAsia"/>
          <w:rtl/>
        </w:rPr>
        <w:t>‌</w:t>
      </w:r>
      <w:r>
        <w:rPr>
          <w:rFonts w:hint="cs"/>
          <w:rtl/>
        </w:rPr>
        <w:t>ها</w:t>
      </w:r>
      <w:proofErr w:type="spellEnd"/>
      <w:r>
        <w:rPr>
          <w:rFonts w:hint="cs"/>
          <w:rtl/>
        </w:rPr>
        <w:t xml:space="preserve"> و یک رویه </w:t>
      </w:r>
      <w:proofErr w:type="spellStart"/>
      <w:r>
        <w:rPr>
          <w:rFonts w:hint="cs"/>
          <w:rtl/>
        </w:rPr>
        <w:t>نمونه‌برداری</w:t>
      </w:r>
      <w:proofErr w:type="spellEnd"/>
      <w:r>
        <w:rPr>
          <w:rFonts w:hint="cs"/>
          <w:rtl/>
        </w:rPr>
        <w:t xml:space="preserve"> پیوسته معروف به کنترل فرایند آماری</w:t>
      </w:r>
      <w:r>
        <w:rPr>
          <w:rStyle w:val="FootnoteReference"/>
          <w:rtl/>
        </w:rPr>
        <w:footnoteReference w:id="186"/>
      </w:r>
      <w:r>
        <w:rPr>
          <w:rFonts w:hint="cs"/>
          <w:rtl/>
        </w:rPr>
        <w:t xml:space="preserve"> (</w:t>
      </w:r>
      <w:r>
        <w:t>SPC</w:t>
      </w:r>
      <w:r>
        <w:rPr>
          <w:rFonts w:hint="cs"/>
          <w:rtl/>
        </w:rPr>
        <w:t xml:space="preserve">) انجام داد. این فرایند متکی به انواع </w:t>
      </w:r>
      <w:proofErr w:type="spellStart"/>
      <w:r>
        <w:rPr>
          <w:rFonts w:hint="cs"/>
          <w:rtl/>
        </w:rPr>
        <w:t>سیستم‌های</w:t>
      </w:r>
      <w:proofErr w:type="spellEnd"/>
      <w:r>
        <w:rPr>
          <w:rFonts w:hint="cs"/>
          <w:rtl/>
        </w:rPr>
        <w:t xml:space="preserve"> </w:t>
      </w:r>
      <w:proofErr w:type="spellStart"/>
      <w:r>
        <w:rPr>
          <w:rFonts w:hint="cs"/>
          <w:rtl/>
        </w:rPr>
        <w:t>جمع‌آوری</w:t>
      </w:r>
      <w:proofErr w:type="spellEnd"/>
      <w:r>
        <w:rPr>
          <w:rFonts w:hint="cs"/>
          <w:rtl/>
        </w:rPr>
        <w:t xml:space="preserve"> و </w:t>
      </w:r>
      <w:proofErr w:type="spellStart"/>
      <w:r>
        <w:rPr>
          <w:rFonts w:hint="cs"/>
          <w:rtl/>
        </w:rPr>
        <w:t>اندازه‌گیری</w:t>
      </w:r>
      <w:proofErr w:type="spellEnd"/>
      <w:r>
        <w:rPr>
          <w:rFonts w:hint="cs"/>
          <w:rtl/>
        </w:rPr>
        <w:t xml:space="preserve"> داده، </w:t>
      </w:r>
      <w:proofErr w:type="spellStart"/>
      <w:r>
        <w:rPr>
          <w:rFonts w:hint="cs"/>
          <w:rtl/>
        </w:rPr>
        <w:t>گزارش‌ها</w:t>
      </w:r>
      <w:proofErr w:type="spellEnd"/>
      <w:r>
        <w:rPr>
          <w:rFonts w:hint="cs"/>
          <w:rtl/>
        </w:rPr>
        <w:t xml:space="preserve">، </w:t>
      </w:r>
      <w:proofErr w:type="spellStart"/>
      <w:r>
        <w:rPr>
          <w:rFonts w:hint="cs"/>
          <w:rtl/>
        </w:rPr>
        <w:t>فلوچارت‌ها</w:t>
      </w:r>
      <w:proofErr w:type="spellEnd"/>
      <w:r>
        <w:rPr>
          <w:rFonts w:hint="cs"/>
          <w:rtl/>
        </w:rPr>
        <w:t xml:space="preserve"> و </w:t>
      </w:r>
      <w:proofErr w:type="spellStart"/>
      <w:r>
        <w:rPr>
          <w:rFonts w:hint="cs"/>
          <w:rtl/>
        </w:rPr>
        <w:t>دیاگرام‌هایی</w:t>
      </w:r>
      <w:proofErr w:type="spellEnd"/>
      <w:r>
        <w:rPr>
          <w:rFonts w:hint="cs"/>
          <w:rtl/>
        </w:rPr>
        <w:t xml:space="preserve"> است که توزیع واقعی اقدامات مرتبط با فرایند کنترلی را نشان </w:t>
      </w:r>
      <w:proofErr w:type="spellStart"/>
      <w:r>
        <w:rPr>
          <w:rFonts w:hint="cs"/>
          <w:rtl/>
        </w:rPr>
        <w:t>می</w:t>
      </w:r>
      <w:r>
        <w:rPr>
          <w:rFonts w:hint="eastAsia"/>
          <w:rtl/>
        </w:rPr>
        <w:t>‌</w:t>
      </w:r>
      <w:r>
        <w:rPr>
          <w:rFonts w:hint="cs"/>
          <w:rtl/>
        </w:rPr>
        <w:t>دهند</w:t>
      </w:r>
      <w:proofErr w:type="spellEnd"/>
      <w:r>
        <w:rPr>
          <w:rFonts w:hint="cs"/>
          <w:rtl/>
        </w:rPr>
        <w:t>. در</w:t>
      </w:r>
      <w:r w:rsidR="00F139C9">
        <w:rPr>
          <w:rFonts w:hint="cs"/>
          <w:rtl/>
        </w:rPr>
        <w:t xml:space="preserve"> </w:t>
      </w:r>
      <w:r w:rsidR="00F139C9">
        <w:rPr>
          <w:rtl/>
        </w:rPr>
        <w:fldChar w:fldCharType="begin"/>
      </w:r>
      <w:r w:rsidR="00F139C9">
        <w:rPr>
          <w:rtl/>
        </w:rPr>
        <w:instrText xml:space="preserve"> </w:instrText>
      </w:r>
      <w:r w:rsidR="00F139C9">
        <w:rPr>
          <w:rFonts w:hint="cs"/>
        </w:rPr>
        <w:instrText>REF</w:instrText>
      </w:r>
      <w:r w:rsidR="00F139C9">
        <w:rPr>
          <w:rFonts w:hint="cs"/>
          <w:rtl/>
        </w:rPr>
        <w:instrText xml:space="preserve"> _</w:instrText>
      </w:r>
      <w:r w:rsidR="00F139C9">
        <w:rPr>
          <w:rFonts w:hint="cs"/>
        </w:rPr>
        <w:instrText>Ref120819502 \h</w:instrText>
      </w:r>
      <w:r w:rsidR="00F139C9">
        <w:rPr>
          <w:rtl/>
        </w:rPr>
        <w:instrText xml:space="preserve"> </w:instrText>
      </w:r>
      <w:r w:rsidR="00F139C9">
        <w:rPr>
          <w:rtl/>
        </w:rPr>
      </w:r>
      <w:r w:rsidR="00F139C9">
        <w:rPr>
          <w:rtl/>
        </w:rPr>
        <w:fldChar w:fldCharType="separate"/>
      </w:r>
      <w:r w:rsidR="00C700BC" w:rsidRPr="00FD3CA6">
        <w:rPr>
          <w:rtl/>
        </w:rPr>
        <w:t xml:space="preserve">شکل </w:t>
      </w:r>
      <w:r w:rsidR="00C700BC" w:rsidRPr="00FD3CA6">
        <w:rPr>
          <w:rFonts w:hint="cs"/>
          <w:rtl/>
        </w:rPr>
        <w:t>(</w:t>
      </w:r>
      <w:r w:rsidR="00C700BC">
        <w:rPr>
          <w:noProof/>
          <w:rtl/>
        </w:rPr>
        <w:t>‏4</w:t>
      </w:r>
      <w:r w:rsidR="00C700BC" w:rsidRPr="00FD3CA6">
        <w:rPr>
          <w:rtl/>
        </w:rPr>
        <w:noBreakHyphen/>
        <w:t>‏</w:t>
      </w:r>
      <w:r w:rsidR="00C700BC">
        <w:rPr>
          <w:noProof/>
          <w:rtl/>
        </w:rPr>
        <w:t>1</w:t>
      </w:r>
      <w:r w:rsidR="00F139C9">
        <w:rPr>
          <w:rtl/>
        </w:rPr>
        <w:fldChar w:fldCharType="end"/>
      </w:r>
      <w:r w:rsidR="00F139C9">
        <w:rPr>
          <w:rFonts w:hint="cs"/>
          <w:rtl/>
        </w:rPr>
        <w:t>)</w:t>
      </w:r>
      <w:r>
        <w:rPr>
          <w:rFonts w:hint="cs"/>
          <w:rtl/>
        </w:rPr>
        <w:t xml:space="preserve">، زمان واقعی انجام </w:t>
      </w:r>
      <w:proofErr w:type="spellStart"/>
      <w:r w:rsidR="00F139C9">
        <w:rPr>
          <w:rFonts w:hint="cs"/>
          <w:rtl/>
        </w:rPr>
        <w:t>بسته</w:t>
      </w:r>
      <w:r w:rsidR="00F139C9">
        <w:rPr>
          <w:rFonts w:hint="eastAsia"/>
          <w:rtl/>
        </w:rPr>
        <w:t>‌</w:t>
      </w:r>
      <w:r w:rsidR="00F139C9">
        <w:rPr>
          <w:rFonts w:hint="cs"/>
          <w:rtl/>
        </w:rPr>
        <w:t>های</w:t>
      </w:r>
      <w:proofErr w:type="spellEnd"/>
      <w:r w:rsidR="00F139C9">
        <w:rPr>
          <w:rFonts w:hint="cs"/>
          <w:rtl/>
        </w:rPr>
        <w:t xml:space="preserve"> کاری</w:t>
      </w:r>
      <w:r>
        <w:rPr>
          <w:rFonts w:hint="cs"/>
          <w:rtl/>
        </w:rPr>
        <w:t xml:space="preserve"> در مقایسه با حد کنترل بالایی</w:t>
      </w:r>
      <w:r>
        <w:rPr>
          <w:rStyle w:val="FootnoteReference"/>
          <w:rtl/>
        </w:rPr>
        <w:footnoteReference w:id="187"/>
      </w:r>
      <w:r>
        <w:rPr>
          <w:rFonts w:hint="cs"/>
          <w:rtl/>
        </w:rPr>
        <w:t xml:space="preserve"> (</w:t>
      </w:r>
      <w:r>
        <w:t>UCL</w:t>
      </w:r>
      <w:r>
        <w:rPr>
          <w:rFonts w:hint="cs"/>
          <w:rtl/>
        </w:rPr>
        <w:t xml:space="preserve">) -یعنی بیشترین مقدار </w:t>
      </w:r>
      <w:proofErr w:type="spellStart"/>
      <w:r>
        <w:rPr>
          <w:rFonts w:hint="cs"/>
          <w:rtl/>
        </w:rPr>
        <w:t>قابل‌قبول</w:t>
      </w:r>
      <w:proofErr w:type="spellEnd"/>
      <w:r>
        <w:rPr>
          <w:rFonts w:hint="cs"/>
          <w:rtl/>
        </w:rPr>
        <w:t xml:space="preserve">- با </w:t>
      </w:r>
      <w:r w:rsidRPr="00DB37DC">
        <w:rPr>
          <w:rStyle w:val="bnazaninChar"/>
          <w:rFonts w:hint="cs"/>
          <w:rtl/>
        </w:rPr>
        <w:t xml:space="preserve">مقدار </w:t>
      </w:r>
      <w:r w:rsidR="00DB37DC" w:rsidRPr="00DB37DC">
        <w:rPr>
          <w:rStyle w:val="bnazaninChar"/>
          <w:rFonts w:hint="cs"/>
          <w:rtl/>
        </w:rPr>
        <w:t>5/17</w:t>
      </w:r>
      <w:r w:rsidRPr="00DB37DC">
        <w:rPr>
          <w:rStyle w:val="bnazaninChar"/>
          <w:rFonts w:hint="cs"/>
          <w:rtl/>
        </w:rPr>
        <w:t xml:space="preserve"> روز</w:t>
      </w:r>
      <w:r>
        <w:rPr>
          <w:rFonts w:hint="cs"/>
          <w:rtl/>
        </w:rPr>
        <w:t xml:space="preserve"> و حد کنترل پایینی</w:t>
      </w:r>
      <w:r>
        <w:rPr>
          <w:rStyle w:val="FootnoteReference"/>
          <w:rtl/>
        </w:rPr>
        <w:footnoteReference w:id="188"/>
      </w:r>
      <w:r>
        <w:rPr>
          <w:rFonts w:hint="cs"/>
          <w:rtl/>
        </w:rPr>
        <w:t xml:space="preserve"> (</w:t>
      </w:r>
      <w:r>
        <w:t>LCL</w:t>
      </w:r>
      <w:r>
        <w:rPr>
          <w:rFonts w:hint="cs"/>
          <w:rtl/>
        </w:rPr>
        <w:t xml:space="preserve">) -یعنی کمترین مقدار </w:t>
      </w:r>
      <w:proofErr w:type="spellStart"/>
      <w:r>
        <w:rPr>
          <w:rFonts w:hint="cs"/>
          <w:rtl/>
        </w:rPr>
        <w:t>قابل‌قبول</w:t>
      </w:r>
      <w:proofErr w:type="spellEnd"/>
      <w:r>
        <w:rPr>
          <w:rFonts w:hint="cs"/>
          <w:rtl/>
        </w:rPr>
        <w:t xml:space="preserve">- با مقدار </w:t>
      </w:r>
      <w:r w:rsidR="00DB37DC">
        <w:rPr>
          <w:rFonts w:hint="cs"/>
          <w:rtl/>
        </w:rPr>
        <w:t>5</w:t>
      </w:r>
      <w:r w:rsidR="00DB37DC" w:rsidRPr="00DB37DC">
        <w:rPr>
          <w:rStyle w:val="bnazaninChar"/>
          <w:rFonts w:hint="cs"/>
          <w:rtl/>
        </w:rPr>
        <w:t>/</w:t>
      </w:r>
      <w:r w:rsidR="00DB37DC">
        <w:rPr>
          <w:rStyle w:val="bnazaninChar"/>
          <w:rFonts w:hint="cs"/>
          <w:rtl/>
        </w:rPr>
        <w:t>1</w:t>
      </w:r>
      <w:r>
        <w:rPr>
          <w:rFonts w:hint="cs"/>
          <w:rtl/>
        </w:rPr>
        <w:t xml:space="preserve"> روز نشان داده شده است. مقدار میانگین انجام کار با یک خط میانی با مقدار </w:t>
      </w:r>
      <w:r w:rsidR="00DB37DC">
        <w:rPr>
          <w:rFonts w:hint="cs"/>
          <w:rtl/>
        </w:rPr>
        <w:t>4</w:t>
      </w:r>
      <w:r w:rsidR="00DB37DC" w:rsidRPr="00DB37DC">
        <w:rPr>
          <w:rStyle w:val="bnazaninChar"/>
          <w:rFonts w:hint="cs"/>
          <w:rtl/>
        </w:rPr>
        <w:t>/</w:t>
      </w:r>
      <w:r w:rsidR="00DB37DC">
        <w:rPr>
          <w:rStyle w:val="bnazaninChar"/>
          <w:rFonts w:hint="cs"/>
          <w:rtl/>
        </w:rPr>
        <w:t>9</w:t>
      </w:r>
      <w:r>
        <w:rPr>
          <w:rFonts w:hint="cs"/>
          <w:rtl/>
        </w:rPr>
        <w:t xml:space="preserve"> روز نمایش داده شده است. زمانی که تعداد </w:t>
      </w:r>
      <w:proofErr w:type="spellStart"/>
      <w:r>
        <w:rPr>
          <w:rFonts w:hint="cs"/>
          <w:rtl/>
        </w:rPr>
        <w:t>قابل‌توجهی</w:t>
      </w:r>
      <w:proofErr w:type="spellEnd"/>
      <w:r>
        <w:rPr>
          <w:rFonts w:hint="cs"/>
          <w:rtl/>
        </w:rPr>
        <w:t xml:space="preserve"> از مقادیر، خارج از محدوده قابل پذیرش قرار گیرند -یعنی </w:t>
      </w:r>
      <w:r w:rsidR="00DB37DC">
        <w:rPr>
          <w:rFonts w:hint="cs"/>
          <w:rtl/>
        </w:rPr>
        <w:t>5</w:t>
      </w:r>
      <w:r w:rsidR="00DB37DC" w:rsidRPr="00DB37DC">
        <w:rPr>
          <w:rStyle w:val="bnazaninChar"/>
          <w:rFonts w:hint="cs"/>
          <w:rtl/>
        </w:rPr>
        <w:t>/</w:t>
      </w:r>
      <w:r w:rsidR="00DB37DC">
        <w:rPr>
          <w:rStyle w:val="bnazaninChar"/>
          <w:rFonts w:hint="cs"/>
          <w:rtl/>
        </w:rPr>
        <w:t>1</w:t>
      </w:r>
      <w:r>
        <w:rPr>
          <w:rFonts w:hint="cs"/>
          <w:rtl/>
        </w:rPr>
        <w:t xml:space="preserve"> تا </w:t>
      </w:r>
      <w:r w:rsidR="00DB37DC">
        <w:rPr>
          <w:rFonts w:hint="cs"/>
          <w:rtl/>
        </w:rPr>
        <w:t>5</w:t>
      </w:r>
      <w:r w:rsidR="00DB37DC" w:rsidRPr="00DB37DC">
        <w:rPr>
          <w:rStyle w:val="bnazaninChar"/>
          <w:rFonts w:hint="cs"/>
          <w:rtl/>
        </w:rPr>
        <w:t>/</w:t>
      </w:r>
      <w:r w:rsidR="00DB37DC">
        <w:rPr>
          <w:rStyle w:val="bnazaninChar"/>
          <w:rFonts w:hint="cs"/>
          <w:rtl/>
        </w:rPr>
        <w:t>17</w:t>
      </w:r>
      <w:r>
        <w:rPr>
          <w:rFonts w:hint="cs"/>
          <w:rtl/>
        </w:rPr>
        <w:t xml:space="preserve">- فرایند </w:t>
      </w:r>
      <w:proofErr w:type="spellStart"/>
      <w:r w:rsidR="00E4017A">
        <w:rPr>
          <w:rFonts w:hint="cs"/>
          <w:rtl/>
        </w:rPr>
        <w:t>مورداستفاده</w:t>
      </w:r>
      <w:proofErr w:type="spellEnd"/>
      <w:r>
        <w:rPr>
          <w:rFonts w:hint="cs"/>
          <w:rtl/>
        </w:rPr>
        <w:t xml:space="preserve"> خارج از حدود کنترلی است و باید علت آن بررسی و رفع شود.</w:t>
      </w:r>
    </w:p>
    <w:p w14:paraId="7D63A2A4" w14:textId="77777777" w:rsidR="00B3624A" w:rsidRDefault="00B3624A" w:rsidP="00B3624A">
      <w:pPr>
        <w:pStyle w:val="bnazanin"/>
        <w:rPr>
          <w:rtl/>
          <w:lang w:bidi="fa-IR"/>
        </w:rPr>
      </w:pPr>
      <w:r>
        <w:rPr>
          <w:rFonts w:hint="cs"/>
          <w:rtl/>
          <w:lang w:bidi="fa-IR"/>
        </w:rPr>
        <w:t xml:space="preserve">یکی از ابزارهای </w:t>
      </w:r>
      <w:proofErr w:type="spellStart"/>
      <w:r>
        <w:rPr>
          <w:rtl/>
          <w:lang w:bidi="fa-IR"/>
        </w:rPr>
        <w:t>پرکاربرد</w:t>
      </w:r>
      <w:proofErr w:type="spellEnd"/>
      <w:r>
        <w:rPr>
          <w:rFonts w:hint="cs"/>
          <w:rtl/>
          <w:lang w:bidi="fa-IR"/>
        </w:rPr>
        <w:t xml:space="preserve"> </w:t>
      </w:r>
      <w:r>
        <w:rPr>
          <w:lang w:bidi="fa-IR"/>
        </w:rPr>
        <w:t>SPC</w:t>
      </w:r>
      <w:r>
        <w:rPr>
          <w:rFonts w:hint="cs"/>
          <w:rtl/>
          <w:lang w:bidi="fa-IR"/>
        </w:rPr>
        <w:t>، شاخص قابلیت فرایند</w:t>
      </w:r>
      <w:r>
        <w:rPr>
          <w:rStyle w:val="FootnoteReference"/>
          <w:rtl/>
          <w:lang w:bidi="fa-IR"/>
        </w:rPr>
        <w:footnoteReference w:id="189"/>
      </w:r>
      <w:r>
        <w:rPr>
          <w:rFonts w:hint="cs"/>
          <w:rtl/>
          <w:lang w:bidi="fa-IR"/>
        </w:rPr>
        <w:t xml:space="preserve"> (</w:t>
      </w:r>
      <w:proofErr w:type="spellStart"/>
      <w:r w:rsidRPr="00507B57">
        <w:rPr>
          <w:lang w:bidi="fa-IR"/>
        </w:rPr>
        <w:t>C</w:t>
      </w:r>
      <w:r w:rsidRPr="00507B57">
        <w:rPr>
          <w:vertAlign w:val="subscript"/>
          <w:lang w:bidi="fa-IR"/>
        </w:rPr>
        <w:t>pK</w:t>
      </w:r>
      <w:proofErr w:type="spellEnd"/>
      <w:r>
        <w:rPr>
          <w:rFonts w:hint="cs"/>
          <w:rtl/>
          <w:lang w:bidi="fa-IR"/>
        </w:rPr>
        <w:t xml:space="preserve">) است. این شاخص مشخص </w:t>
      </w:r>
      <w:proofErr w:type="spellStart"/>
      <w:r>
        <w:rPr>
          <w:rFonts w:hint="cs"/>
          <w:rtl/>
          <w:lang w:bidi="fa-IR"/>
        </w:rPr>
        <w:t>می‌کند</w:t>
      </w:r>
      <w:proofErr w:type="spellEnd"/>
      <w:r>
        <w:rPr>
          <w:rFonts w:hint="cs"/>
          <w:rtl/>
          <w:lang w:bidi="fa-IR"/>
        </w:rPr>
        <w:t xml:space="preserve"> که </w:t>
      </w:r>
      <w:r w:rsidRPr="00507B57">
        <w:rPr>
          <w:rtl/>
          <w:lang w:bidi="fa-IR"/>
        </w:rPr>
        <w:t>آ</w:t>
      </w:r>
      <w:r w:rsidRPr="00507B57">
        <w:rPr>
          <w:rFonts w:hint="cs"/>
          <w:rtl/>
          <w:lang w:bidi="fa-IR"/>
        </w:rPr>
        <w:t>ی</w:t>
      </w:r>
      <w:r w:rsidRPr="00507B57">
        <w:rPr>
          <w:rFonts w:hint="eastAsia"/>
          <w:rtl/>
          <w:lang w:bidi="fa-IR"/>
        </w:rPr>
        <w:t>ا</w:t>
      </w:r>
      <w:r w:rsidRPr="00507B57">
        <w:rPr>
          <w:rtl/>
          <w:lang w:bidi="fa-IR"/>
        </w:rPr>
        <w:t xml:space="preserve"> </w:t>
      </w:r>
      <w:r>
        <w:rPr>
          <w:rtl/>
          <w:lang w:bidi="fa-IR"/>
        </w:rPr>
        <w:t>فرا</w:t>
      </w:r>
      <w:r>
        <w:rPr>
          <w:rFonts w:hint="cs"/>
          <w:rtl/>
          <w:lang w:bidi="fa-IR"/>
        </w:rPr>
        <w:t>ی</w:t>
      </w:r>
      <w:r>
        <w:rPr>
          <w:rFonts w:hint="eastAsia"/>
          <w:rtl/>
          <w:lang w:bidi="fa-IR"/>
        </w:rPr>
        <w:t>ند</w:t>
      </w:r>
      <w:r>
        <w:rPr>
          <w:rFonts w:hint="cs"/>
          <w:rtl/>
          <w:lang w:bidi="fa-IR"/>
        </w:rPr>
        <w:t xml:space="preserve"> تولیدی </w:t>
      </w:r>
      <w:proofErr w:type="spellStart"/>
      <w:r>
        <w:rPr>
          <w:rFonts w:hint="cs"/>
          <w:rtl/>
          <w:lang w:bidi="fa-IR"/>
        </w:rPr>
        <w:t>تأمین‌کننده</w:t>
      </w:r>
      <w:proofErr w:type="spellEnd"/>
      <w:r w:rsidRPr="00507B57">
        <w:rPr>
          <w:rtl/>
          <w:lang w:bidi="fa-IR"/>
        </w:rPr>
        <w:t xml:space="preserve"> قادر به تول</w:t>
      </w:r>
      <w:r w:rsidRPr="00507B57">
        <w:rPr>
          <w:rFonts w:hint="cs"/>
          <w:rtl/>
          <w:lang w:bidi="fa-IR"/>
        </w:rPr>
        <w:t>ی</w:t>
      </w:r>
      <w:r w:rsidRPr="00507B57">
        <w:rPr>
          <w:rFonts w:hint="eastAsia"/>
          <w:rtl/>
          <w:lang w:bidi="fa-IR"/>
        </w:rPr>
        <w:t>د</w:t>
      </w:r>
      <w:r w:rsidRPr="00507B57">
        <w:rPr>
          <w:rtl/>
          <w:lang w:bidi="fa-IR"/>
        </w:rPr>
        <w:t xml:space="preserve"> محصول</w:t>
      </w:r>
      <w:r>
        <w:rPr>
          <w:rFonts w:hint="cs"/>
          <w:rtl/>
          <w:lang w:bidi="fa-IR"/>
        </w:rPr>
        <w:t xml:space="preserve"> یا ارائه خدماتی </w:t>
      </w:r>
      <w:r w:rsidRPr="00507B57">
        <w:rPr>
          <w:rtl/>
          <w:lang w:bidi="fa-IR"/>
        </w:rPr>
        <w:t>در ب</w:t>
      </w:r>
      <w:r w:rsidRPr="00507B57">
        <w:rPr>
          <w:rFonts w:hint="cs"/>
          <w:rtl/>
          <w:lang w:bidi="fa-IR"/>
        </w:rPr>
        <w:t>ی</w:t>
      </w:r>
      <w:r w:rsidRPr="00507B57">
        <w:rPr>
          <w:rFonts w:hint="eastAsia"/>
          <w:rtl/>
          <w:lang w:bidi="fa-IR"/>
        </w:rPr>
        <w:t>ن</w:t>
      </w:r>
      <w:r w:rsidRPr="00507B57">
        <w:rPr>
          <w:rtl/>
          <w:lang w:bidi="fa-IR"/>
        </w:rPr>
        <w:t xml:space="preserve"> حدود </w:t>
      </w:r>
      <w:r>
        <w:rPr>
          <w:rFonts w:hint="cs"/>
          <w:rtl/>
          <w:lang w:bidi="fa-IR"/>
        </w:rPr>
        <w:t xml:space="preserve">تغییرات </w:t>
      </w:r>
      <w:proofErr w:type="spellStart"/>
      <w:r>
        <w:rPr>
          <w:rFonts w:hint="cs"/>
          <w:rtl/>
          <w:lang w:bidi="fa-IR"/>
        </w:rPr>
        <w:t>قابل‌قبول</w:t>
      </w:r>
      <w:proofErr w:type="spellEnd"/>
      <w:r w:rsidRPr="00507B57">
        <w:rPr>
          <w:rtl/>
          <w:lang w:bidi="fa-IR"/>
        </w:rPr>
        <w:t xml:space="preserve"> </w:t>
      </w:r>
      <w:r>
        <w:rPr>
          <w:rFonts w:hint="cs"/>
          <w:rtl/>
          <w:lang w:bidi="fa-IR"/>
        </w:rPr>
        <w:t xml:space="preserve">خریدار است یا خیر. </w:t>
      </w:r>
      <w:proofErr w:type="spellStart"/>
      <w:r w:rsidRPr="00507B57">
        <w:rPr>
          <w:lang w:bidi="fa-IR"/>
        </w:rPr>
        <w:t>C</w:t>
      </w:r>
      <w:r w:rsidRPr="00507B57">
        <w:rPr>
          <w:vertAlign w:val="subscript"/>
          <w:lang w:bidi="fa-IR"/>
        </w:rPr>
        <w:t>pK</w:t>
      </w:r>
      <w:proofErr w:type="spellEnd"/>
      <w:r>
        <w:rPr>
          <w:rFonts w:hint="cs"/>
          <w:vertAlign w:val="subscript"/>
          <w:rtl/>
          <w:lang w:bidi="fa-IR"/>
        </w:rPr>
        <w:t xml:space="preserve"> </w:t>
      </w:r>
      <w:r w:rsidRPr="00357FBB">
        <w:rPr>
          <w:rFonts w:hint="cs"/>
          <w:rtl/>
          <w:lang w:bidi="fa-IR"/>
        </w:rPr>
        <w:t>با مقدار</w:t>
      </w:r>
      <w:r>
        <w:rPr>
          <w:rFonts w:hint="cs"/>
          <w:rtl/>
          <w:lang w:bidi="fa-IR"/>
        </w:rPr>
        <w:t xml:space="preserve"> 1 بدین معنی است که </w:t>
      </w:r>
      <w:r>
        <w:rPr>
          <w:rtl/>
          <w:lang w:bidi="fa-IR"/>
        </w:rPr>
        <w:t>محدوده</w:t>
      </w:r>
      <w:r>
        <w:rPr>
          <w:rFonts w:hint="cs"/>
          <w:rtl/>
          <w:lang w:bidi="fa-IR"/>
        </w:rPr>
        <w:t xml:space="preserve"> تغییرات </w:t>
      </w:r>
      <w:proofErr w:type="spellStart"/>
      <w:r>
        <w:rPr>
          <w:rFonts w:hint="cs"/>
          <w:rtl/>
          <w:lang w:bidi="fa-IR"/>
        </w:rPr>
        <w:t>تأمین‌کننده</w:t>
      </w:r>
      <w:proofErr w:type="spellEnd"/>
      <w:r>
        <w:rPr>
          <w:rFonts w:hint="cs"/>
          <w:rtl/>
          <w:lang w:bidi="fa-IR"/>
        </w:rPr>
        <w:t xml:space="preserve"> دقیقاً مشابه با حدود تغییرات مجاز خریدار است. </w:t>
      </w:r>
      <w:proofErr w:type="spellStart"/>
      <w:r w:rsidRPr="00507B57">
        <w:rPr>
          <w:lang w:bidi="fa-IR"/>
        </w:rPr>
        <w:t>C</w:t>
      </w:r>
      <w:r w:rsidRPr="00507B57">
        <w:rPr>
          <w:vertAlign w:val="subscript"/>
          <w:lang w:bidi="fa-IR"/>
        </w:rPr>
        <w:t>pK</w:t>
      </w:r>
      <w:proofErr w:type="spellEnd"/>
      <w:r>
        <w:rPr>
          <w:rFonts w:hint="cs"/>
          <w:vertAlign w:val="subscript"/>
          <w:rtl/>
          <w:lang w:bidi="fa-IR"/>
        </w:rPr>
        <w:t xml:space="preserve"> </w:t>
      </w:r>
      <w:r w:rsidRPr="00357FBB">
        <w:rPr>
          <w:rFonts w:hint="cs"/>
          <w:rtl/>
          <w:lang w:bidi="fa-IR"/>
        </w:rPr>
        <w:t>با مقدار</w:t>
      </w:r>
      <w:r>
        <w:rPr>
          <w:rFonts w:hint="cs"/>
          <w:rtl/>
          <w:lang w:bidi="fa-IR"/>
        </w:rPr>
        <w:t xml:space="preserve"> بیشتر از 1 یعنی فرایند </w:t>
      </w:r>
      <w:proofErr w:type="spellStart"/>
      <w:r>
        <w:rPr>
          <w:rFonts w:hint="cs"/>
          <w:rtl/>
          <w:lang w:bidi="fa-IR"/>
        </w:rPr>
        <w:t>تأمین‌کننده</w:t>
      </w:r>
      <w:proofErr w:type="spellEnd"/>
      <w:r>
        <w:rPr>
          <w:rFonts w:hint="cs"/>
          <w:rtl/>
          <w:lang w:bidi="fa-IR"/>
        </w:rPr>
        <w:t xml:space="preserve"> بیشتر از آنچه که مشتری انتظار دارد، تحت کنترل است. اما </w:t>
      </w:r>
      <w:proofErr w:type="spellStart"/>
      <w:r w:rsidRPr="00507B57">
        <w:rPr>
          <w:lang w:bidi="fa-IR"/>
        </w:rPr>
        <w:t>C</w:t>
      </w:r>
      <w:r w:rsidRPr="00507B57">
        <w:rPr>
          <w:vertAlign w:val="subscript"/>
          <w:lang w:bidi="fa-IR"/>
        </w:rPr>
        <w:t>pK</w:t>
      </w:r>
      <w:proofErr w:type="spellEnd"/>
      <w:r>
        <w:rPr>
          <w:rFonts w:hint="cs"/>
          <w:vertAlign w:val="subscript"/>
          <w:rtl/>
          <w:lang w:bidi="fa-IR"/>
        </w:rPr>
        <w:t xml:space="preserve"> </w:t>
      </w:r>
      <w:r w:rsidRPr="00357FBB">
        <w:rPr>
          <w:rFonts w:hint="cs"/>
          <w:rtl/>
          <w:lang w:bidi="fa-IR"/>
        </w:rPr>
        <w:t>با مقدار</w:t>
      </w:r>
      <w:r>
        <w:rPr>
          <w:rFonts w:hint="cs"/>
          <w:rtl/>
          <w:lang w:bidi="fa-IR"/>
        </w:rPr>
        <w:t xml:space="preserve"> کمتر از 1 </w:t>
      </w:r>
      <w:proofErr w:type="spellStart"/>
      <w:r>
        <w:rPr>
          <w:rFonts w:hint="cs"/>
          <w:rtl/>
          <w:lang w:bidi="fa-IR"/>
        </w:rPr>
        <w:t>نشان‌دهنده</w:t>
      </w:r>
      <w:proofErr w:type="spellEnd"/>
      <w:r>
        <w:rPr>
          <w:rFonts w:hint="cs"/>
          <w:rtl/>
          <w:lang w:bidi="fa-IR"/>
        </w:rPr>
        <w:t xml:space="preserve"> این است که تغییرات و انحرافات فرایند </w:t>
      </w:r>
      <w:proofErr w:type="spellStart"/>
      <w:r>
        <w:rPr>
          <w:rFonts w:hint="cs"/>
          <w:rtl/>
          <w:lang w:bidi="fa-IR"/>
        </w:rPr>
        <w:t>تأمین‌کننده</w:t>
      </w:r>
      <w:proofErr w:type="spellEnd"/>
      <w:r>
        <w:rPr>
          <w:rFonts w:hint="cs"/>
          <w:rtl/>
          <w:lang w:bidi="fa-IR"/>
        </w:rPr>
        <w:t xml:space="preserve"> بیشتر از مقدار مجاز خریدار است.</w:t>
      </w:r>
    </w:p>
    <w:p w14:paraId="72635FC4" w14:textId="27B5E845" w:rsidR="00B3624A" w:rsidRDefault="00B3624A" w:rsidP="00B3624A">
      <w:pPr>
        <w:pStyle w:val="Heading3"/>
        <w:rPr>
          <w:rtl/>
        </w:rPr>
      </w:pPr>
      <w:bookmarkStart w:id="186" w:name="_Toc146923467"/>
      <w:r>
        <w:rPr>
          <w:rFonts w:hint="cs"/>
          <w:rtl/>
        </w:rPr>
        <w:t>شرح کار</w:t>
      </w:r>
      <w:r w:rsidR="006F11D5">
        <w:rPr>
          <w:rStyle w:val="FootnoteReference"/>
          <w:rtl/>
        </w:rPr>
        <w:footnoteReference w:id="190"/>
      </w:r>
      <w:r>
        <w:rPr>
          <w:rFonts w:hint="cs"/>
          <w:rtl/>
        </w:rPr>
        <w:t xml:space="preserve"> (</w:t>
      </w:r>
      <w:r>
        <w:t>SOW</w:t>
      </w:r>
      <w:r>
        <w:rPr>
          <w:rFonts w:hint="cs"/>
          <w:rtl/>
        </w:rPr>
        <w:t>)</w:t>
      </w:r>
      <w:bookmarkEnd w:id="186"/>
    </w:p>
    <w:p w14:paraId="695DDB83" w14:textId="53D1ECE6" w:rsidR="00B3624A" w:rsidRDefault="00B3624A" w:rsidP="005E6890">
      <w:pPr>
        <w:pStyle w:val="BNazanin-NoIndentation"/>
        <w:rPr>
          <w:rtl/>
        </w:rPr>
      </w:pPr>
      <w:r>
        <w:rPr>
          <w:rFonts w:hint="cs"/>
          <w:rtl/>
        </w:rPr>
        <w:t xml:space="preserve">از </w:t>
      </w:r>
      <w:r>
        <w:t>SOW</w:t>
      </w:r>
      <w:r>
        <w:rPr>
          <w:rFonts w:hint="cs"/>
          <w:rtl/>
        </w:rPr>
        <w:t xml:space="preserve"> برای تبیین الزامات موردنیاز در خرید خدمات استفاده </w:t>
      </w:r>
      <w:proofErr w:type="spellStart"/>
      <w:r>
        <w:rPr>
          <w:rFonts w:hint="cs"/>
          <w:rtl/>
        </w:rPr>
        <w:t>می‌شود</w:t>
      </w:r>
      <w:proofErr w:type="spellEnd"/>
      <w:r>
        <w:rPr>
          <w:rFonts w:hint="cs"/>
          <w:rtl/>
        </w:rPr>
        <w:t xml:space="preserve">؛ این در حالی است که برای تعیین الزامات در خرید کالا، از تعریف </w:t>
      </w:r>
      <w:proofErr w:type="spellStart"/>
      <w:r>
        <w:rPr>
          <w:rFonts w:hint="cs"/>
          <w:rtl/>
        </w:rPr>
        <w:t>مشخصه</w:t>
      </w:r>
      <w:r>
        <w:rPr>
          <w:rFonts w:hint="eastAsia"/>
          <w:rtl/>
        </w:rPr>
        <w:t>‌</w:t>
      </w:r>
      <w:r>
        <w:rPr>
          <w:rFonts w:hint="cs"/>
          <w:rtl/>
        </w:rPr>
        <w:t>ها</w:t>
      </w:r>
      <w:proofErr w:type="spellEnd"/>
      <w:r>
        <w:rPr>
          <w:rFonts w:hint="cs"/>
          <w:rtl/>
        </w:rPr>
        <w:t xml:space="preserve"> استفاده </w:t>
      </w:r>
      <w:proofErr w:type="spellStart"/>
      <w:r>
        <w:rPr>
          <w:rFonts w:hint="cs"/>
          <w:rtl/>
        </w:rPr>
        <w:t>می‌شد</w:t>
      </w:r>
      <w:proofErr w:type="spellEnd"/>
      <w:r>
        <w:rPr>
          <w:rFonts w:hint="cs"/>
          <w:rtl/>
        </w:rPr>
        <w:t>. با</w:t>
      </w:r>
      <w:r w:rsidR="006F11D5">
        <w:rPr>
          <w:rFonts w:hint="cs"/>
          <w:rtl/>
        </w:rPr>
        <w:t xml:space="preserve"> </w:t>
      </w:r>
      <w:proofErr w:type="spellStart"/>
      <w:r>
        <w:rPr>
          <w:rFonts w:hint="cs"/>
          <w:rtl/>
        </w:rPr>
        <w:t>این‌حال</w:t>
      </w:r>
      <w:proofErr w:type="spellEnd"/>
      <w:r>
        <w:rPr>
          <w:rFonts w:hint="cs"/>
          <w:rtl/>
        </w:rPr>
        <w:t xml:space="preserve">، </w:t>
      </w:r>
      <w:r>
        <w:t>SOW</w:t>
      </w:r>
      <w:r>
        <w:rPr>
          <w:rFonts w:hint="cs"/>
          <w:rtl/>
        </w:rPr>
        <w:t xml:space="preserve"> هم مانند تعریف </w:t>
      </w:r>
      <w:proofErr w:type="spellStart"/>
      <w:r>
        <w:rPr>
          <w:rFonts w:hint="cs"/>
          <w:rtl/>
        </w:rPr>
        <w:t>مشخصه‌ها</w:t>
      </w:r>
      <w:proofErr w:type="spellEnd"/>
      <w:r>
        <w:rPr>
          <w:rFonts w:hint="cs"/>
          <w:rtl/>
        </w:rPr>
        <w:t xml:space="preserve"> </w:t>
      </w:r>
      <w:r>
        <w:rPr>
          <w:rFonts w:hint="cs"/>
          <w:rtl/>
        </w:rPr>
        <w:lastRenderedPageBreak/>
        <w:t>باید الزامات موردنیاز را با جزئیات کامل مشخص کند به‌</w:t>
      </w:r>
      <w:r w:rsidR="006F11D5">
        <w:rPr>
          <w:rFonts w:hint="cs"/>
          <w:rtl/>
        </w:rPr>
        <w:t xml:space="preserve"> </w:t>
      </w:r>
      <w:proofErr w:type="spellStart"/>
      <w:r>
        <w:rPr>
          <w:rFonts w:hint="cs"/>
          <w:rtl/>
        </w:rPr>
        <w:t>نحوی‌که</w:t>
      </w:r>
      <w:proofErr w:type="spellEnd"/>
      <w:r>
        <w:rPr>
          <w:rFonts w:hint="cs"/>
          <w:rtl/>
        </w:rPr>
        <w:t xml:space="preserve"> موقع </w:t>
      </w:r>
      <w:proofErr w:type="spellStart"/>
      <w:r>
        <w:rPr>
          <w:rtl/>
        </w:rPr>
        <w:t>تسو</w:t>
      </w:r>
      <w:r>
        <w:rPr>
          <w:rFonts w:hint="cs"/>
          <w:rtl/>
        </w:rPr>
        <w:t>ی</w:t>
      </w:r>
      <w:r>
        <w:rPr>
          <w:rFonts w:hint="eastAsia"/>
          <w:rtl/>
        </w:rPr>
        <w:t>ه‌حساب</w:t>
      </w:r>
      <w:proofErr w:type="spellEnd"/>
      <w:r>
        <w:rPr>
          <w:rFonts w:hint="cs"/>
          <w:rtl/>
        </w:rPr>
        <w:t xml:space="preserve"> با </w:t>
      </w:r>
      <w:proofErr w:type="spellStart"/>
      <w:r>
        <w:rPr>
          <w:rFonts w:hint="cs"/>
          <w:rtl/>
        </w:rPr>
        <w:t>تأمین‌کننده</w:t>
      </w:r>
      <w:proofErr w:type="spellEnd"/>
      <w:r>
        <w:rPr>
          <w:rFonts w:hint="cs"/>
          <w:rtl/>
        </w:rPr>
        <w:t xml:space="preserve">، جای </w:t>
      </w:r>
      <w:proofErr w:type="spellStart"/>
      <w:r>
        <w:rPr>
          <w:rtl/>
        </w:rPr>
        <w:t>ه</w:t>
      </w:r>
      <w:r>
        <w:rPr>
          <w:rFonts w:hint="cs"/>
          <w:rtl/>
        </w:rPr>
        <w:t>ی</w:t>
      </w:r>
      <w:r>
        <w:rPr>
          <w:rFonts w:hint="eastAsia"/>
          <w:rtl/>
        </w:rPr>
        <w:t>چ‌گونه</w:t>
      </w:r>
      <w:proofErr w:type="spellEnd"/>
      <w:r>
        <w:rPr>
          <w:rFonts w:hint="cs"/>
          <w:rtl/>
        </w:rPr>
        <w:t xml:space="preserve"> بحث و ابهامی وجود نداشته باشد.</w:t>
      </w:r>
    </w:p>
    <w:p w14:paraId="50BB0D6D" w14:textId="0AF343ED" w:rsidR="00B3624A" w:rsidRDefault="0045166A" w:rsidP="0045166A">
      <w:pPr>
        <w:pStyle w:val="Caption"/>
        <w:rPr>
          <w:rtl/>
          <w:lang w:bidi="fa-IR"/>
        </w:rPr>
      </w:pPr>
      <w:r>
        <w:object w:dxaOrig="5401" w:dyaOrig="3840" w14:anchorId="00F9D1D3">
          <v:shape id="_x0000_i1040" type="#_x0000_t75" style="width:270.75pt;height:191.25pt" o:ole="">
            <v:imagedata r:id="rId69" o:title=""/>
          </v:shape>
          <o:OLEObject Type="Embed" ProgID="Visio.Drawing.15" ShapeID="_x0000_i1040" DrawAspect="Content" ObjectID="_1767000124" r:id="rId70"/>
        </w:object>
      </w:r>
    </w:p>
    <w:p w14:paraId="32FEEA76" w14:textId="6CBAA4CB" w:rsidR="00B3624A" w:rsidRPr="00FD3CA6" w:rsidRDefault="00B3624A" w:rsidP="00FD3CA6">
      <w:pPr>
        <w:pStyle w:val="Caption"/>
        <w:rPr>
          <w:rtl/>
        </w:rPr>
      </w:pPr>
      <w:bookmarkStart w:id="187" w:name="_Ref120819502"/>
      <w:bookmarkStart w:id="188" w:name="_Toc141361685"/>
      <w:bookmarkStart w:id="189" w:name="_Toc141363437"/>
      <w:bookmarkStart w:id="190" w:name="_Toc146922955"/>
      <w:r w:rsidRPr="00FD3CA6">
        <w:rPr>
          <w:rtl/>
        </w:rPr>
        <w:t xml:space="preserve">شکل </w:t>
      </w:r>
      <w:r w:rsidRPr="00FD3CA6">
        <w:rPr>
          <w:rFonts w:hint="cs"/>
          <w:rtl/>
        </w:rPr>
        <w:t>(</w:t>
      </w:r>
      <w:r w:rsidRPr="00FD3CA6">
        <w:rPr>
          <w:rtl/>
        </w:rPr>
        <w:fldChar w:fldCharType="begin"/>
      </w:r>
      <w:r w:rsidRPr="00FD3CA6">
        <w:rPr>
          <w:rtl/>
        </w:rPr>
        <w:instrText xml:space="preserve"> </w:instrText>
      </w:r>
      <w:r w:rsidRPr="00FD3CA6">
        <w:instrText>STYLEREF</w:instrText>
      </w:r>
      <w:r w:rsidRPr="00FD3CA6">
        <w:rPr>
          <w:rtl/>
        </w:rPr>
        <w:instrText xml:space="preserve"> 2 \</w:instrText>
      </w:r>
      <w:r w:rsidRPr="00FD3CA6">
        <w:instrText>s</w:instrText>
      </w:r>
      <w:r w:rsidRPr="00FD3CA6">
        <w:rPr>
          <w:rtl/>
        </w:rPr>
        <w:instrText xml:space="preserve"> </w:instrText>
      </w:r>
      <w:r w:rsidRPr="00FD3CA6">
        <w:rPr>
          <w:rtl/>
        </w:rPr>
        <w:fldChar w:fldCharType="separate"/>
      </w:r>
      <w:r w:rsidR="00C700BC">
        <w:rPr>
          <w:noProof/>
          <w:rtl/>
        </w:rPr>
        <w:t>‏4</w:t>
      </w:r>
      <w:r w:rsidRPr="00FD3CA6">
        <w:rPr>
          <w:rtl/>
        </w:rPr>
        <w:fldChar w:fldCharType="end"/>
      </w:r>
      <w:r w:rsidRPr="00FD3CA6">
        <w:rPr>
          <w:rtl/>
        </w:rPr>
        <w:noBreakHyphen/>
        <w:t>‏</w:t>
      </w:r>
      <w:r w:rsidRPr="00FD3CA6">
        <w:rPr>
          <w:rtl/>
        </w:rPr>
        <w:fldChar w:fldCharType="begin"/>
      </w:r>
      <w:r w:rsidRPr="00FD3CA6">
        <w:rPr>
          <w:rtl/>
        </w:rPr>
        <w:instrText xml:space="preserve"> </w:instrText>
      </w:r>
      <w:r w:rsidRPr="00FD3CA6">
        <w:instrText>SEQ</w:instrText>
      </w:r>
      <w:r w:rsidRPr="00FD3CA6">
        <w:rPr>
          <w:rtl/>
        </w:rPr>
        <w:instrText xml:space="preserve"> شکل \* </w:instrText>
      </w:r>
      <w:r w:rsidRPr="00FD3CA6">
        <w:instrText>ARABIC \s 2</w:instrText>
      </w:r>
      <w:r w:rsidRPr="00FD3CA6">
        <w:rPr>
          <w:rtl/>
        </w:rPr>
        <w:instrText xml:space="preserve"> </w:instrText>
      </w:r>
      <w:r w:rsidRPr="00FD3CA6">
        <w:rPr>
          <w:rtl/>
        </w:rPr>
        <w:fldChar w:fldCharType="separate"/>
      </w:r>
      <w:r w:rsidR="00C700BC">
        <w:rPr>
          <w:noProof/>
          <w:rtl/>
        </w:rPr>
        <w:t>1</w:t>
      </w:r>
      <w:r w:rsidRPr="00FD3CA6">
        <w:rPr>
          <w:rtl/>
        </w:rPr>
        <w:fldChar w:fldCharType="end"/>
      </w:r>
      <w:bookmarkEnd w:id="187"/>
      <w:r w:rsidRPr="00FD3CA6">
        <w:rPr>
          <w:rFonts w:hint="cs"/>
          <w:rtl/>
        </w:rPr>
        <w:t xml:space="preserve">) </w:t>
      </w:r>
      <w:r w:rsidRPr="00FD3CA6">
        <w:rPr>
          <w:rFonts w:hint="cs"/>
          <w:b w:val="0"/>
          <w:bCs w:val="0"/>
          <w:rtl/>
        </w:rPr>
        <w:t>نمودار کنترل فرایند آماری</w:t>
      </w:r>
      <w:bookmarkEnd w:id="188"/>
      <w:bookmarkEnd w:id="189"/>
      <w:bookmarkEnd w:id="190"/>
    </w:p>
    <w:p w14:paraId="78757EDD" w14:textId="3D0F4663" w:rsidR="00B3624A" w:rsidRDefault="00B3624A" w:rsidP="00B3624A">
      <w:pPr>
        <w:pStyle w:val="bnazanin"/>
        <w:rPr>
          <w:rtl/>
          <w:lang w:bidi="fa-IR"/>
        </w:rPr>
      </w:pPr>
      <w:r>
        <w:rPr>
          <w:rFonts w:hint="cs"/>
          <w:rtl/>
          <w:lang w:bidi="fa-IR"/>
        </w:rPr>
        <w:t xml:space="preserve">تمام </w:t>
      </w:r>
      <w:r>
        <w:rPr>
          <w:lang w:bidi="fa-IR"/>
        </w:rPr>
        <w:t>SOW</w:t>
      </w:r>
      <w:r>
        <w:rPr>
          <w:rFonts w:hint="cs"/>
          <w:rtl/>
          <w:lang w:bidi="fa-IR"/>
        </w:rPr>
        <w:t>ها، چه موارد ساده و چه پیچیده، معمولاً شامل تعدادی اجزای مشترک هستند. این اج</w:t>
      </w:r>
      <w:r w:rsidR="0045166A">
        <w:rPr>
          <w:rFonts w:hint="cs"/>
          <w:rtl/>
          <w:lang w:bidi="fa-IR"/>
        </w:rPr>
        <w:t>ز</w:t>
      </w:r>
      <w:r>
        <w:rPr>
          <w:rFonts w:hint="cs"/>
          <w:rtl/>
          <w:lang w:bidi="fa-IR"/>
        </w:rPr>
        <w:t xml:space="preserve">ا </w:t>
      </w:r>
      <w:proofErr w:type="spellStart"/>
      <w:r>
        <w:rPr>
          <w:rFonts w:hint="cs"/>
          <w:rtl/>
          <w:lang w:bidi="fa-IR"/>
        </w:rPr>
        <w:t>عبارت‌اند</w:t>
      </w:r>
      <w:proofErr w:type="spellEnd"/>
      <w:r>
        <w:rPr>
          <w:rFonts w:hint="cs"/>
          <w:rtl/>
          <w:lang w:bidi="fa-IR"/>
        </w:rPr>
        <w:t xml:space="preserve"> از:</w:t>
      </w:r>
    </w:p>
    <w:p w14:paraId="4E90E7DC" w14:textId="77777777" w:rsidR="00B3624A" w:rsidRDefault="00B3624A" w:rsidP="00B3624A">
      <w:pPr>
        <w:pStyle w:val="Heading4"/>
        <w:rPr>
          <w:rtl/>
        </w:rPr>
      </w:pPr>
      <w:bookmarkStart w:id="191" w:name="_Toc146923468"/>
      <w:r>
        <w:rPr>
          <w:rFonts w:hint="cs"/>
          <w:rtl/>
        </w:rPr>
        <w:t>شرح کار اجرایی</w:t>
      </w:r>
      <w:bookmarkEnd w:id="191"/>
    </w:p>
    <w:p w14:paraId="281BBB44" w14:textId="77777777" w:rsidR="00B3624A" w:rsidRDefault="00B3624A" w:rsidP="005E6890">
      <w:pPr>
        <w:pStyle w:val="BNazanin-NoIndentation"/>
        <w:rPr>
          <w:rtl/>
        </w:rPr>
      </w:pPr>
      <w:r>
        <w:rPr>
          <w:rFonts w:hint="cs"/>
          <w:rtl/>
        </w:rPr>
        <w:t xml:space="preserve">شرح کار اجرایی معمولاً </w:t>
      </w:r>
      <w:proofErr w:type="spellStart"/>
      <w:r>
        <w:rPr>
          <w:rFonts w:hint="cs"/>
          <w:rtl/>
        </w:rPr>
        <w:t>به‌صورت</w:t>
      </w:r>
      <w:proofErr w:type="spellEnd"/>
      <w:r>
        <w:rPr>
          <w:rFonts w:hint="cs"/>
          <w:rtl/>
        </w:rPr>
        <w:t xml:space="preserve"> </w:t>
      </w:r>
      <w:proofErr w:type="spellStart"/>
      <w:r>
        <w:rPr>
          <w:rFonts w:hint="cs"/>
          <w:rtl/>
        </w:rPr>
        <w:t>وظیفه</w:t>
      </w:r>
      <w:r>
        <w:rPr>
          <w:rFonts w:hint="eastAsia"/>
          <w:rtl/>
        </w:rPr>
        <w:t>‌</w:t>
      </w:r>
      <w:r>
        <w:rPr>
          <w:rFonts w:hint="cs"/>
          <w:rtl/>
        </w:rPr>
        <w:t>گرا</w:t>
      </w:r>
      <w:proofErr w:type="spellEnd"/>
      <w:r>
        <w:rPr>
          <w:rFonts w:hint="cs"/>
          <w:rtl/>
        </w:rPr>
        <w:t xml:space="preserve"> و در قالب تعدادی گام متوالی تعریف </w:t>
      </w:r>
      <w:proofErr w:type="spellStart"/>
      <w:r>
        <w:rPr>
          <w:rFonts w:hint="cs"/>
          <w:rtl/>
        </w:rPr>
        <w:t>می‌شود</w:t>
      </w:r>
      <w:proofErr w:type="spellEnd"/>
      <w:r>
        <w:rPr>
          <w:rFonts w:hint="cs"/>
          <w:rtl/>
        </w:rPr>
        <w:t xml:space="preserve">. این </w:t>
      </w:r>
      <w:proofErr w:type="spellStart"/>
      <w:r>
        <w:rPr>
          <w:rFonts w:hint="cs"/>
          <w:rtl/>
        </w:rPr>
        <w:t>گام‌های</w:t>
      </w:r>
      <w:proofErr w:type="spellEnd"/>
      <w:r>
        <w:rPr>
          <w:rFonts w:hint="cs"/>
          <w:rtl/>
        </w:rPr>
        <w:t xml:space="preserve"> متوالی از یک الگوی </w:t>
      </w:r>
      <w:proofErr w:type="spellStart"/>
      <w:r>
        <w:rPr>
          <w:rFonts w:hint="cs"/>
          <w:rtl/>
        </w:rPr>
        <w:t>فرایندی</w:t>
      </w:r>
      <w:proofErr w:type="spellEnd"/>
      <w:r>
        <w:rPr>
          <w:rFonts w:hint="cs"/>
          <w:rtl/>
        </w:rPr>
        <w:t xml:space="preserve"> و منطقی پیروی </w:t>
      </w:r>
      <w:proofErr w:type="spellStart"/>
      <w:r>
        <w:rPr>
          <w:rFonts w:hint="cs"/>
          <w:rtl/>
        </w:rPr>
        <w:t>می‌کند</w:t>
      </w:r>
      <w:proofErr w:type="spellEnd"/>
      <w:r>
        <w:rPr>
          <w:rFonts w:hint="cs"/>
          <w:rtl/>
        </w:rPr>
        <w:t>. به طور مثال:</w:t>
      </w:r>
    </w:p>
    <w:p w14:paraId="4AEBD919" w14:textId="77777777" w:rsidR="00B3624A" w:rsidRDefault="00B3624A" w:rsidP="00002092">
      <w:pPr>
        <w:pStyle w:val="a1"/>
      </w:pPr>
      <w:r>
        <w:rPr>
          <w:rFonts w:hint="cs"/>
          <w:rtl/>
        </w:rPr>
        <w:t>یک طرح دقیق برای ناحیه کاری آزمایشگاه ایجاد کنید.</w:t>
      </w:r>
    </w:p>
    <w:p w14:paraId="54F4732A" w14:textId="77777777" w:rsidR="00B3624A" w:rsidRDefault="00B3624A" w:rsidP="00002092">
      <w:pPr>
        <w:pStyle w:val="a1"/>
      </w:pPr>
      <w:r>
        <w:rPr>
          <w:rFonts w:hint="cs"/>
          <w:rtl/>
        </w:rPr>
        <w:t>فهرست تمام کارهایی که باید بر اساس قراردادهای فرعی انجام شوند را تهیه کنید.</w:t>
      </w:r>
    </w:p>
    <w:p w14:paraId="40F2FF5B" w14:textId="77777777" w:rsidR="00B3624A" w:rsidRDefault="00B3624A" w:rsidP="00002092">
      <w:pPr>
        <w:pStyle w:val="a1"/>
      </w:pPr>
      <w:r>
        <w:rPr>
          <w:rFonts w:hint="cs"/>
          <w:rtl/>
        </w:rPr>
        <w:t>جزئیات و مشخصات این کارها را حداقل به سه پیمانکار ارسال کنید.</w:t>
      </w:r>
    </w:p>
    <w:p w14:paraId="453B0B84" w14:textId="77777777" w:rsidR="00B3624A" w:rsidRDefault="00B3624A" w:rsidP="00B3624A">
      <w:pPr>
        <w:pStyle w:val="Heading4"/>
        <w:rPr>
          <w:rtl/>
        </w:rPr>
      </w:pPr>
      <w:bookmarkStart w:id="192" w:name="_Toc146923469"/>
      <w:r>
        <w:rPr>
          <w:rFonts w:hint="cs"/>
          <w:rtl/>
        </w:rPr>
        <w:t>سیر زمانی</w:t>
      </w:r>
      <w:r>
        <w:rPr>
          <w:rStyle w:val="FootnoteReference"/>
          <w:rtl/>
        </w:rPr>
        <w:footnoteReference w:id="191"/>
      </w:r>
      <w:bookmarkEnd w:id="192"/>
    </w:p>
    <w:p w14:paraId="0535AF68" w14:textId="77777777" w:rsidR="00B3624A" w:rsidRDefault="00B3624A" w:rsidP="005E6890">
      <w:pPr>
        <w:pStyle w:val="BNazanin-NoIndentation"/>
        <w:rPr>
          <w:rtl/>
        </w:rPr>
      </w:pPr>
      <w:r>
        <w:rPr>
          <w:rFonts w:hint="cs"/>
          <w:rtl/>
        </w:rPr>
        <w:t xml:space="preserve">تمام اجزای یک کار باید در زمان مشخص تکمیل شوند. سیر زمانی، </w:t>
      </w:r>
      <w:proofErr w:type="spellStart"/>
      <w:r>
        <w:rPr>
          <w:rFonts w:hint="cs"/>
          <w:rtl/>
        </w:rPr>
        <w:t>زمان</w:t>
      </w:r>
      <w:r>
        <w:rPr>
          <w:rFonts w:hint="eastAsia"/>
          <w:rtl/>
        </w:rPr>
        <w:t>‌</w:t>
      </w:r>
      <w:r>
        <w:rPr>
          <w:rFonts w:hint="cs"/>
          <w:rtl/>
        </w:rPr>
        <w:t>های</w:t>
      </w:r>
      <w:proofErr w:type="spellEnd"/>
      <w:r>
        <w:rPr>
          <w:rFonts w:hint="cs"/>
          <w:rtl/>
        </w:rPr>
        <w:t xml:space="preserve"> </w:t>
      </w:r>
      <w:r>
        <w:rPr>
          <w:rtl/>
        </w:rPr>
        <w:t>مورد انتظار</w:t>
      </w:r>
      <w:r>
        <w:rPr>
          <w:rFonts w:hint="cs"/>
          <w:rtl/>
        </w:rPr>
        <w:t xml:space="preserve"> برای تکمیل هر کار را در </w:t>
      </w:r>
      <w:r>
        <w:rPr>
          <w:rtl/>
        </w:rPr>
        <w:t>گردش</w:t>
      </w:r>
      <w:r>
        <w:rPr>
          <w:rFonts w:hint="cs"/>
          <w:rtl/>
        </w:rPr>
        <w:t xml:space="preserve"> </w:t>
      </w:r>
      <w:r>
        <w:rPr>
          <w:rtl/>
        </w:rPr>
        <w:t>کار</w:t>
      </w:r>
      <w:r>
        <w:rPr>
          <w:rFonts w:hint="cs"/>
          <w:rtl/>
        </w:rPr>
        <w:t xml:space="preserve"> مشخص </w:t>
      </w:r>
      <w:proofErr w:type="spellStart"/>
      <w:r>
        <w:rPr>
          <w:rFonts w:hint="cs"/>
          <w:rtl/>
        </w:rPr>
        <w:t>می‌کند</w:t>
      </w:r>
      <w:proofErr w:type="spellEnd"/>
      <w:r>
        <w:rPr>
          <w:rFonts w:hint="cs"/>
          <w:rtl/>
        </w:rPr>
        <w:t xml:space="preserve"> و تضمین </w:t>
      </w:r>
      <w:proofErr w:type="spellStart"/>
      <w:r>
        <w:rPr>
          <w:rFonts w:hint="cs"/>
          <w:rtl/>
        </w:rPr>
        <w:t>می‌کند</w:t>
      </w:r>
      <w:proofErr w:type="spellEnd"/>
      <w:r>
        <w:rPr>
          <w:rFonts w:hint="cs"/>
          <w:rtl/>
        </w:rPr>
        <w:t xml:space="preserve"> که کل پروژه </w:t>
      </w:r>
      <w:proofErr w:type="spellStart"/>
      <w:r>
        <w:rPr>
          <w:rtl/>
        </w:rPr>
        <w:t>به‌موقع</w:t>
      </w:r>
      <w:proofErr w:type="spellEnd"/>
      <w:r>
        <w:rPr>
          <w:rFonts w:hint="cs"/>
          <w:rtl/>
        </w:rPr>
        <w:t xml:space="preserve"> به پایان برسد. گاهی </w:t>
      </w:r>
      <w:r>
        <w:rPr>
          <w:rFonts w:hint="cs"/>
          <w:rtl/>
        </w:rPr>
        <w:lastRenderedPageBreak/>
        <w:t xml:space="preserve">اوقات، در </w:t>
      </w:r>
      <w:proofErr w:type="spellStart"/>
      <w:r>
        <w:rPr>
          <w:rFonts w:hint="cs"/>
          <w:rtl/>
        </w:rPr>
        <w:t>سیرهای</w:t>
      </w:r>
      <w:proofErr w:type="spellEnd"/>
      <w:r>
        <w:rPr>
          <w:rFonts w:hint="cs"/>
          <w:rtl/>
        </w:rPr>
        <w:t xml:space="preserve"> زمانی، نقاط کنترلی هم مشخص </w:t>
      </w:r>
      <w:proofErr w:type="spellStart"/>
      <w:r>
        <w:rPr>
          <w:rFonts w:hint="cs"/>
          <w:rtl/>
        </w:rPr>
        <w:t>می‌شوند</w:t>
      </w:r>
      <w:proofErr w:type="spellEnd"/>
      <w:r>
        <w:rPr>
          <w:rFonts w:hint="cs"/>
          <w:rtl/>
        </w:rPr>
        <w:t xml:space="preserve"> که در آن نقاط، پیش از </w:t>
      </w:r>
      <w:proofErr w:type="spellStart"/>
      <w:r>
        <w:rPr>
          <w:rtl/>
        </w:rPr>
        <w:t>ادامه‌دادن</w:t>
      </w:r>
      <w:proofErr w:type="spellEnd"/>
      <w:r>
        <w:rPr>
          <w:rFonts w:hint="cs"/>
          <w:rtl/>
        </w:rPr>
        <w:t xml:space="preserve"> به انجام کارهای آتی، باید کارهای انجام شده را کنترل و تأیید کرد تا مطمئن شویم که کارها طبق الزامات موردنیاز انجام </w:t>
      </w:r>
      <w:proofErr w:type="spellStart"/>
      <w:r>
        <w:rPr>
          <w:rFonts w:hint="cs"/>
          <w:rtl/>
        </w:rPr>
        <w:t>شده</w:t>
      </w:r>
      <w:r>
        <w:rPr>
          <w:rFonts w:hint="eastAsia"/>
          <w:rtl/>
        </w:rPr>
        <w:t>‌</w:t>
      </w:r>
      <w:r>
        <w:rPr>
          <w:rFonts w:hint="cs"/>
          <w:rtl/>
        </w:rPr>
        <w:t>اند</w:t>
      </w:r>
      <w:proofErr w:type="spellEnd"/>
      <w:r>
        <w:rPr>
          <w:rFonts w:hint="cs"/>
          <w:rtl/>
        </w:rPr>
        <w:t xml:space="preserve">. این نقاط کنترلی را </w:t>
      </w:r>
      <w:proofErr w:type="spellStart"/>
      <w:r>
        <w:rPr>
          <w:rFonts w:hint="cs"/>
          <w:rtl/>
        </w:rPr>
        <w:t>می‌توان</w:t>
      </w:r>
      <w:proofErr w:type="spellEnd"/>
      <w:r>
        <w:rPr>
          <w:rFonts w:hint="cs"/>
          <w:rtl/>
        </w:rPr>
        <w:t xml:space="preserve"> </w:t>
      </w:r>
      <w:proofErr w:type="spellStart"/>
      <w:r>
        <w:rPr>
          <w:rFonts w:hint="cs"/>
          <w:rtl/>
        </w:rPr>
        <w:t>به‌عنوان</w:t>
      </w:r>
      <w:proofErr w:type="spellEnd"/>
      <w:r>
        <w:rPr>
          <w:rFonts w:hint="cs"/>
          <w:rtl/>
        </w:rPr>
        <w:t xml:space="preserve"> نقاط پرداخت هزینه کارهای انجام شده به </w:t>
      </w:r>
      <w:proofErr w:type="spellStart"/>
      <w:r>
        <w:rPr>
          <w:rFonts w:hint="cs"/>
          <w:rtl/>
        </w:rPr>
        <w:t>تأمین‌کننده</w:t>
      </w:r>
      <w:proofErr w:type="spellEnd"/>
      <w:r>
        <w:rPr>
          <w:rFonts w:hint="cs"/>
          <w:rtl/>
        </w:rPr>
        <w:t xml:space="preserve"> نیز در نظر گرفته گرفت.</w:t>
      </w:r>
    </w:p>
    <w:p w14:paraId="7796E432" w14:textId="77777777" w:rsidR="00B3624A" w:rsidRDefault="00B3624A" w:rsidP="00B3624A">
      <w:pPr>
        <w:pStyle w:val="Heading4"/>
        <w:rPr>
          <w:rtl/>
        </w:rPr>
      </w:pPr>
      <w:bookmarkStart w:id="193" w:name="_Toc146923470"/>
      <w:r>
        <w:rPr>
          <w:rFonts w:hint="cs"/>
          <w:rtl/>
        </w:rPr>
        <w:t>عملکرد</w:t>
      </w:r>
      <w:bookmarkEnd w:id="193"/>
    </w:p>
    <w:p w14:paraId="72BD53F0" w14:textId="59660BB6" w:rsidR="00B3624A" w:rsidRDefault="00B3624A" w:rsidP="005E6890">
      <w:pPr>
        <w:pStyle w:val="BNazanin-NoIndentation"/>
        <w:rPr>
          <w:rtl/>
        </w:rPr>
      </w:pPr>
      <w:r>
        <w:rPr>
          <w:rFonts w:hint="cs"/>
          <w:rtl/>
        </w:rPr>
        <w:t xml:space="preserve">در هر </w:t>
      </w:r>
      <w:r>
        <w:t>SOW</w:t>
      </w:r>
      <w:r>
        <w:rPr>
          <w:rFonts w:hint="cs"/>
          <w:rtl/>
        </w:rPr>
        <w:t xml:space="preserve"> باید </w:t>
      </w:r>
      <w:proofErr w:type="spellStart"/>
      <w:r>
        <w:rPr>
          <w:rFonts w:hint="cs"/>
          <w:rtl/>
        </w:rPr>
        <w:t>به‌صورت</w:t>
      </w:r>
      <w:proofErr w:type="spellEnd"/>
      <w:r>
        <w:rPr>
          <w:rFonts w:hint="cs"/>
          <w:rtl/>
        </w:rPr>
        <w:t xml:space="preserve"> شفاف پارامترهایی برای تعیین کیفیت و عملکرد </w:t>
      </w:r>
      <w:proofErr w:type="spellStart"/>
      <w:r>
        <w:rPr>
          <w:rFonts w:hint="cs"/>
          <w:rtl/>
        </w:rPr>
        <w:t>قابل‌قبول</w:t>
      </w:r>
      <w:proofErr w:type="spellEnd"/>
      <w:r>
        <w:rPr>
          <w:rFonts w:hint="cs"/>
          <w:rtl/>
        </w:rPr>
        <w:t xml:space="preserve"> کارهای انجام شده و همچنین معیارهایی برای انجام این ارزیابی تعریف کرد. برای این منظور باید در استفاده از </w:t>
      </w:r>
      <w:proofErr w:type="spellStart"/>
      <w:r>
        <w:rPr>
          <w:rFonts w:hint="cs"/>
          <w:rtl/>
        </w:rPr>
        <w:t>عبارت‌های</w:t>
      </w:r>
      <w:proofErr w:type="spellEnd"/>
      <w:r>
        <w:rPr>
          <w:rFonts w:hint="cs"/>
          <w:rtl/>
        </w:rPr>
        <w:t xml:space="preserve"> </w:t>
      </w:r>
      <w:proofErr w:type="spellStart"/>
      <w:r>
        <w:rPr>
          <w:rFonts w:hint="cs"/>
          <w:rtl/>
        </w:rPr>
        <w:t>شهودی</w:t>
      </w:r>
      <w:proofErr w:type="spellEnd"/>
      <w:r>
        <w:rPr>
          <w:rFonts w:hint="cs"/>
          <w:rtl/>
        </w:rPr>
        <w:t xml:space="preserve"> نظیر «خوب» یا «بد» </w:t>
      </w:r>
      <w:r>
        <w:rPr>
          <w:rtl/>
        </w:rPr>
        <w:t>تا</w:t>
      </w:r>
      <w:r w:rsidR="00131EC4">
        <w:rPr>
          <w:rFonts w:hint="cs"/>
          <w:rtl/>
        </w:rPr>
        <w:t xml:space="preserve"> </w:t>
      </w:r>
      <w:proofErr w:type="spellStart"/>
      <w:r>
        <w:rPr>
          <w:rtl/>
        </w:rPr>
        <w:t>حدامکان</w:t>
      </w:r>
      <w:proofErr w:type="spellEnd"/>
      <w:r>
        <w:rPr>
          <w:rFonts w:hint="cs"/>
          <w:rtl/>
        </w:rPr>
        <w:t xml:space="preserve"> اجتناب کرد و در عوض، از </w:t>
      </w:r>
      <w:proofErr w:type="spellStart"/>
      <w:r>
        <w:rPr>
          <w:rFonts w:hint="cs"/>
          <w:rtl/>
        </w:rPr>
        <w:t>اندازه‌گیری</w:t>
      </w:r>
      <w:r>
        <w:rPr>
          <w:rFonts w:hint="eastAsia"/>
          <w:rtl/>
        </w:rPr>
        <w:t>‌</w:t>
      </w:r>
      <w:r>
        <w:rPr>
          <w:rFonts w:hint="cs"/>
          <w:rtl/>
        </w:rPr>
        <w:t>های</w:t>
      </w:r>
      <w:proofErr w:type="spellEnd"/>
      <w:r>
        <w:rPr>
          <w:rFonts w:hint="cs"/>
          <w:rtl/>
        </w:rPr>
        <w:t xml:space="preserve"> عینی نظیر «100 درصد» یا «ظرف دو ساعت پس از </w:t>
      </w:r>
      <w:proofErr w:type="spellStart"/>
      <w:r>
        <w:rPr>
          <w:rFonts w:hint="cs"/>
          <w:rtl/>
        </w:rPr>
        <w:t>اطلاع‌رسانی</w:t>
      </w:r>
      <w:proofErr w:type="spellEnd"/>
      <w:r>
        <w:rPr>
          <w:rFonts w:hint="cs"/>
          <w:rtl/>
        </w:rPr>
        <w:t xml:space="preserve">» استفاده کرد. بدین ترتیب، </w:t>
      </w:r>
      <w:proofErr w:type="spellStart"/>
      <w:r w:rsidR="003B11B1">
        <w:rPr>
          <w:rtl/>
        </w:rPr>
        <w:t>انجام‌شدن</w:t>
      </w:r>
      <w:proofErr w:type="spellEnd"/>
      <w:r>
        <w:rPr>
          <w:rFonts w:hint="cs"/>
          <w:rtl/>
        </w:rPr>
        <w:t xml:space="preserve"> یا نشدن کار برای طرفین </w:t>
      </w:r>
      <w:proofErr w:type="spellStart"/>
      <w:r>
        <w:rPr>
          <w:rFonts w:hint="cs"/>
          <w:rtl/>
        </w:rPr>
        <w:t>به‌سادگی</w:t>
      </w:r>
      <w:proofErr w:type="spellEnd"/>
      <w:r>
        <w:rPr>
          <w:rFonts w:hint="cs"/>
          <w:rtl/>
        </w:rPr>
        <w:t xml:space="preserve"> </w:t>
      </w:r>
      <w:proofErr w:type="spellStart"/>
      <w:r w:rsidR="003B11B1">
        <w:rPr>
          <w:rtl/>
        </w:rPr>
        <w:t>قابل‌تشخ</w:t>
      </w:r>
      <w:r w:rsidR="003B11B1">
        <w:rPr>
          <w:rFonts w:hint="cs"/>
          <w:rtl/>
        </w:rPr>
        <w:t>ی</w:t>
      </w:r>
      <w:r w:rsidR="003B11B1">
        <w:rPr>
          <w:rFonts w:hint="eastAsia"/>
          <w:rtl/>
        </w:rPr>
        <w:t>ص</w:t>
      </w:r>
      <w:proofErr w:type="spellEnd"/>
      <w:r>
        <w:rPr>
          <w:rFonts w:hint="cs"/>
          <w:rtl/>
        </w:rPr>
        <w:t xml:space="preserve"> است.</w:t>
      </w:r>
    </w:p>
    <w:p w14:paraId="644A0F1A" w14:textId="77777777" w:rsidR="00B3624A" w:rsidRDefault="00B3624A" w:rsidP="00B3624A">
      <w:pPr>
        <w:pStyle w:val="Heading3"/>
        <w:rPr>
          <w:rtl/>
        </w:rPr>
      </w:pPr>
      <w:bookmarkStart w:id="194" w:name="_Toc146923471"/>
      <w:r>
        <w:rPr>
          <w:rFonts w:hint="cs"/>
          <w:rtl/>
        </w:rPr>
        <w:t>شرایط و ضوابط</w:t>
      </w:r>
      <w:r>
        <w:rPr>
          <w:rStyle w:val="FootnoteReference"/>
          <w:rtl/>
        </w:rPr>
        <w:footnoteReference w:id="192"/>
      </w:r>
      <w:bookmarkEnd w:id="194"/>
    </w:p>
    <w:p w14:paraId="08324E76" w14:textId="4B2917A4" w:rsidR="00B3624A" w:rsidRDefault="00B3624A" w:rsidP="005E6890">
      <w:pPr>
        <w:pStyle w:val="BNazanin-NoIndentation"/>
        <w:rPr>
          <w:rtl/>
        </w:rPr>
      </w:pPr>
      <w:r>
        <w:rPr>
          <w:rFonts w:hint="cs"/>
          <w:rtl/>
        </w:rPr>
        <w:t xml:space="preserve">شرایط و ضوابط، </w:t>
      </w:r>
      <w:proofErr w:type="spellStart"/>
      <w:r>
        <w:rPr>
          <w:rFonts w:hint="cs"/>
          <w:rtl/>
        </w:rPr>
        <w:t>به‌عنوان</w:t>
      </w:r>
      <w:proofErr w:type="spellEnd"/>
      <w:r>
        <w:rPr>
          <w:rFonts w:hint="cs"/>
          <w:rtl/>
        </w:rPr>
        <w:t xml:space="preserve"> یک جزء مکمل در تعریف </w:t>
      </w:r>
      <w:proofErr w:type="spellStart"/>
      <w:r>
        <w:rPr>
          <w:rFonts w:hint="cs"/>
          <w:rtl/>
        </w:rPr>
        <w:t>مشخصه‌ها</w:t>
      </w:r>
      <w:proofErr w:type="spellEnd"/>
      <w:r>
        <w:rPr>
          <w:rFonts w:hint="cs"/>
          <w:rtl/>
        </w:rPr>
        <w:t xml:space="preserve"> و شرح کار، به تبیین تعهدات قراردادی </w:t>
      </w:r>
      <w:proofErr w:type="spellStart"/>
      <w:r>
        <w:rPr>
          <w:rFonts w:hint="cs"/>
          <w:rtl/>
        </w:rPr>
        <w:t>تأمین‌کننده</w:t>
      </w:r>
      <w:proofErr w:type="spellEnd"/>
      <w:r>
        <w:rPr>
          <w:rFonts w:hint="cs"/>
          <w:rtl/>
        </w:rPr>
        <w:t xml:space="preserve"> و سازمان خریدار </w:t>
      </w:r>
      <w:proofErr w:type="spellStart"/>
      <w:r>
        <w:rPr>
          <w:rFonts w:hint="cs"/>
          <w:rtl/>
        </w:rPr>
        <w:t>می‌پردازد</w:t>
      </w:r>
      <w:proofErr w:type="spellEnd"/>
      <w:r>
        <w:rPr>
          <w:rFonts w:hint="cs"/>
          <w:rtl/>
        </w:rPr>
        <w:t xml:space="preserve">. اگر سازمان دارای شرایط و ضوابط استانداردی باشد که در </w:t>
      </w:r>
      <w:proofErr w:type="spellStart"/>
      <w:r>
        <w:rPr>
          <w:rtl/>
        </w:rPr>
        <w:t>همه‌جا</w:t>
      </w:r>
      <w:proofErr w:type="spellEnd"/>
      <w:r>
        <w:rPr>
          <w:rFonts w:hint="cs"/>
          <w:rtl/>
        </w:rPr>
        <w:t xml:space="preserve"> باید رعایت شوند، </w:t>
      </w:r>
      <w:r w:rsidR="00131EC4">
        <w:rPr>
          <w:rFonts w:hint="cs"/>
          <w:rtl/>
        </w:rPr>
        <w:t>لازم است تا</w:t>
      </w:r>
      <w:r>
        <w:rPr>
          <w:rFonts w:hint="cs"/>
          <w:rtl/>
        </w:rPr>
        <w:t xml:space="preserve"> </w:t>
      </w:r>
      <w:proofErr w:type="spellStart"/>
      <w:r>
        <w:rPr>
          <w:rFonts w:hint="cs"/>
          <w:rtl/>
        </w:rPr>
        <w:t>آن‌ها</w:t>
      </w:r>
      <w:proofErr w:type="spellEnd"/>
      <w:r>
        <w:rPr>
          <w:rFonts w:hint="cs"/>
          <w:rtl/>
        </w:rPr>
        <w:t xml:space="preserve"> را </w:t>
      </w:r>
      <w:proofErr w:type="spellStart"/>
      <w:r>
        <w:rPr>
          <w:rFonts w:hint="cs"/>
          <w:rtl/>
        </w:rPr>
        <w:t>به‌عنوان</w:t>
      </w:r>
      <w:proofErr w:type="spellEnd"/>
      <w:r>
        <w:rPr>
          <w:rFonts w:hint="cs"/>
          <w:rtl/>
        </w:rPr>
        <w:t xml:space="preserve"> بخش </w:t>
      </w:r>
      <w:proofErr w:type="spellStart"/>
      <w:r>
        <w:rPr>
          <w:rFonts w:hint="cs"/>
          <w:rtl/>
        </w:rPr>
        <w:t>جدایی</w:t>
      </w:r>
      <w:r>
        <w:rPr>
          <w:rFonts w:hint="eastAsia"/>
          <w:rtl/>
        </w:rPr>
        <w:t>‌</w:t>
      </w:r>
      <w:r>
        <w:rPr>
          <w:rFonts w:hint="cs"/>
          <w:rtl/>
        </w:rPr>
        <w:t>ناپذیر</w:t>
      </w:r>
      <w:proofErr w:type="spellEnd"/>
      <w:r>
        <w:rPr>
          <w:rFonts w:hint="cs"/>
          <w:rtl/>
        </w:rPr>
        <w:t xml:space="preserve"> در همه </w:t>
      </w:r>
      <w:proofErr w:type="spellStart"/>
      <w:r>
        <w:rPr>
          <w:rFonts w:hint="cs"/>
          <w:rtl/>
        </w:rPr>
        <w:t>مشخصه</w:t>
      </w:r>
      <w:r>
        <w:rPr>
          <w:rFonts w:hint="eastAsia"/>
          <w:rtl/>
        </w:rPr>
        <w:t>‌</w:t>
      </w:r>
      <w:r>
        <w:rPr>
          <w:rFonts w:hint="cs"/>
          <w:rtl/>
        </w:rPr>
        <w:t>ها</w:t>
      </w:r>
      <w:proofErr w:type="spellEnd"/>
      <w:r>
        <w:rPr>
          <w:rFonts w:hint="cs"/>
          <w:rtl/>
        </w:rPr>
        <w:t xml:space="preserve"> و شرح کارها در نظر بگیرد. هرچند که طبیعتاً شرایط و ضوابط از یک سازمان به سازمان دیگر متفاوت است، اما </w:t>
      </w:r>
      <w:proofErr w:type="spellStart"/>
      <w:r>
        <w:rPr>
          <w:rFonts w:hint="cs"/>
          <w:rtl/>
        </w:rPr>
        <w:t>هرکدام</w:t>
      </w:r>
      <w:proofErr w:type="spellEnd"/>
      <w:r>
        <w:rPr>
          <w:rFonts w:hint="cs"/>
          <w:rtl/>
        </w:rPr>
        <w:t xml:space="preserve"> معمولاً از مجموعه استانداردی برای </w:t>
      </w:r>
      <w:proofErr w:type="spellStart"/>
      <w:r>
        <w:rPr>
          <w:rFonts w:hint="cs"/>
          <w:rtl/>
        </w:rPr>
        <w:t>خریدهای</w:t>
      </w:r>
      <w:proofErr w:type="spellEnd"/>
      <w:r>
        <w:rPr>
          <w:rFonts w:hint="cs"/>
          <w:rtl/>
        </w:rPr>
        <w:t xml:space="preserve"> خود استفاده </w:t>
      </w:r>
      <w:proofErr w:type="spellStart"/>
      <w:r>
        <w:rPr>
          <w:rFonts w:hint="cs"/>
          <w:rtl/>
        </w:rPr>
        <w:t>می‌کنند</w:t>
      </w:r>
      <w:proofErr w:type="spellEnd"/>
      <w:r>
        <w:rPr>
          <w:rFonts w:hint="cs"/>
          <w:rtl/>
        </w:rPr>
        <w:t xml:space="preserve"> که در مواقع نیاز، </w:t>
      </w:r>
      <w:proofErr w:type="spellStart"/>
      <w:r>
        <w:rPr>
          <w:rtl/>
        </w:rPr>
        <w:t>به‌تناسب</w:t>
      </w:r>
      <w:proofErr w:type="spellEnd"/>
      <w:r>
        <w:rPr>
          <w:rFonts w:hint="cs"/>
          <w:rtl/>
        </w:rPr>
        <w:t xml:space="preserve"> شرایط </w:t>
      </w:r>
      <w:proofErr w:type="spellStart"/>
      <w:r>
        <w:rPr>
          <w:rtl/>
        </w:rPr>
        <w:t>پ</w:t>
      </w:r>
      <w:r>
        <w:rPr>
          <w:rFonts w:hint="cs"/>
          <w:rtl/>
        </w:rPr>
        <w:t>ی</w:t>
      </w:r>
      <w:r>
        <w:rPr>
          <w:rFonts w:hint="eastAsia"/>
          <w:rtl/>
        </w:rPr>
        <w:t>ش‌آمده</w:t>
      </w:r>
      <w:proofErr w:type="spellEnd"/>
      <w:r>
        <w:rPr>
          <w:rFonts w:hint="cs"/>
          <w:rtl/>
        </w:rPr>
        <w:t xml:space="preserve"> ممکن است اصلاحاتی روی آن انجام دهند. شرایط و ضوابط هر سازمان معمولاً توسط واحد حقوقی آن تدوین و نگهداری </w:t>
      </w:r>
      <w:proofErr w:type="spellStart"/>
      <w:r>
        <w:rPr>
          <w:rFonts w:hint="cs"/>
          <w:rtl/>
        </w:rPr>
        <w:t>می‌شوند</w:t>
      </w:r>
      <w:proofErr w:type="spellEnd"/>
      <w:r>
        <w:rPr>
          <w:rFonts w:hint="cs"/>
          <w:rtl/>
        </w:rPr>
        <w:t xml:space="preserve"> و در مواقع نیاز، در اختیار سایر واحدها از جمله واحد تدارکات قرار داده </w:t>
      </w:r>
      <w:proofErr w:type="spellStart"/>
      <w:r>
        <w:rPr>
          <w:rFonts w:hint="cs"/>
          <w:rtl/>
        </w:rPr>
        <w:t>می‌شوند</w:t>
      </w:r>
      <w:proofErr w:type="spellEnd"/>
      <w:r>
        <w:rPr>
          <w:rFonts w:hint="cs"/>
          <w:rtl/>
        </w:rPr>
        <w:t>.</w:t>
      </w:r>
    </w:p>
    <w:p w14:paraId="0CF8BB91" w14:textId="7470BC76" w:rsidR="00B3624A" w:rsidRDefault="00B3624A" w:rsidP="00B3624A">
      <w:pPr>
        <w:pStyle w:val="bnazanin"/>
        <w:rPr>
          <w:rtl/>
          <w:lang w:bidi="fa-IR"/>
        </w:rPr>
      </w:pPr>
      <w:r>
        <w:rPr>
          <w:rFonts w:hint="cs"/>
          <w:rtl/>
          <w:lang w:bidi="fa-IR"/>
        </w:rPr>
        <w:t xml:space="preserve">شرایط و ضوابط استاندارد معمولاً شامل </w:t>
      </w:r>
      <w:proofErr w:type="spellStart"/>
      <w:r>
        <w:rPr>
          <w:rFonts w:hint="cs"/>
          <w:rtl/>
          <w:lang w:bidi="fa-IR"/>
        </w:rPr>
        <w:t>بخش‌هایی</w:t>
      </w:r>
      <w:proofErr w:type="spellEnd"/>
      <w:r>
        <w:rPr>
          <w:rFonts w:hint="cs"/>
          <w:rtl/>
          <w:lang w:bidi="fa-IR"/>
        </w:rPr>
        <w:t xml:space="preserve"> است که </w:t>
      </w:r>
      <w:proofErr w:type="spellStart"/>
      <w:r>
        <w:rPr>
          <w:rFonts w:hint="cs"/>
          <w:rtl/>
          <w:lang w:bidi="fa-IR"/>
        </w:rPr>
        <w:t>مواردی</w:t>
      </w:r>
      <w:proofErr w:type="spellEnd"/>
      <w:r>
        <w:rPr>
          <w:rFonts w:hint="cs"/>
          <w:rtl/>
          <w:lang w:bidi="fa-IR"/>
        </w:rPr>
        <w:t xml:space="preserve"> نظیر </w:t>
      </w:r>
      <w:proofErr w:type="spellStart"/>
      <w:r>
        <w:rPr>
          <w:rFonts w:hint="cs"/>
          <w:rtl/>
          <w:lang w:bidi="fa-IR"/>
        </w:rPr>
        <w:t>ضمانت</w:t>
      </w:r>
      <w:r>
        <w:rPr>
          <w:rFonts w:hint="eastAsia"/>
          <w:rtl/>
          <w:lang w:bidi="fa-IR"/>
        </w:rPr>
        <w:t>‌</w:t>
      </w:r>
      <w:r>
        <w:rPr>
          <w:rFonts w:hint="cs"/>
          <w:rtl/>
          <w:lang w:bidi="fa-IR"/>
        </w:rPr>
        <w:t>ها</w:t>
      </w:r>
      <w:proofErr w:type="spellEnd"/>
      <w:r>
        <w:rPr>
          <w:rFonts w:hint="cs"/>
          <w:rtl/>
          <w:lang w:bidi="fa-IR"/>
        </w:rPr>
        <w:t xml:space="preserve">، </w:t>
      </w:r>
      <w:proofErr w:type="spellStart"/>
      <w:r>
        <w:rPr>
          <w:rFonts w:hint="cs"/>
          <w:rtl/>
          <w:lang w:bidi="fa-IR"/>
        </w:rPr>
        <w:t>مسئولیت‌ها</w:t>
      </w:r>
      <w:proofErr w:type="spellEnd"/>
      <w:r>
        <w:rPr>
          <w:rFonts w:hint="cs"/>
          <w:rtl/>
          <w:lang w:bidi="fa-IR"/>
        </w:rPr>
        <w:t xml:space="preserve">، جبران خسارت، شرایط پرداخت، صلاحیت قانونی، موارد احتمالی، لغو کردن، الزامات </w:t>
      </w:r>
      <w:proofErr w:type="spellStart"/>
      <w:r>
        <w:rPr>
          <w:rFonts w:hint="cs"/>
          <w:rtl/>
          <w:lang w:bidi="fa-IR"/>
        </w:rPr>
        <w:t>حمل</w:t>
      </w:r>
      <w:r>
        <w:rPr>
          <w:rFonts w:hint="eastAsia"/>
          <w:rtl/>
          <w:lang w:bidi="fa-IR"/>
        </w:rPr>
        <w:t>‌</w:t>
      </w:r>
      <w:r>
        <w:rPr>
          <w:rFonts w:hint="cs"/>
          <w:rtl/>
          <w:lang w:bidi="fa-IR"/>
        </w:rPr>
        <w:t>ونقل</w:t>
      </w:r>
      <w:proofErr w:type="spellEnd"/>
      <w:r>
        <w:rPr>
          <w:rFonts w:hint="cs"/>
          <w:rtl/>
          <w:lang w:bidi="fa-IR"/>
        </w:rPr>
        <w:t xml:space="preserve"> و بازرسی را پوشش </w:t>
      </w:r>
      <w:proofErr w:type="spellStart"/>
      <w:r>
        <w:rPr>
          <w:rFonts w:hint="cs"/>
          <w:rtl/>
          <w:lang w:bidi="fa-IR"/>
        </w:rPr>
        <w:t>می‌دهد</w:t>
      </w:r>
      <w:proofErr w:type="spellEnd"/>
      <w:r>
        <w:rPr>
          <w:rFonts w:hint="cs"/>
          <w:rtl/>
          <w:lang w:bidi="fa-IR"/>
        </w:rPr>
        <w:t xml:space="preserve">. در برخی </w:t>
      </w:r>
      <w:proofErr w:type="spellStart"/>
      <w:r>
        <w:rPr>
          <w:rFonts w:hint="cs"/>
          <w:rtl/>
          <w:lang w:bidi="fa-IR"/>
        </w:rPr>
        <w:t>خریدهای</w:t>
      </w:r>
      <w:proofErr w:type="spellEnd"/>
      <w:r>
        <w:rPr>
          <w:rFonts w:hint="cs"/>
          <w:rtl/>
          <w:lang w:bidi="fa-IR"/>
        </w:rPr>
        <w:t xml:space="preserve"> خاص که اهداف متفاوتی دارند، ممکن است این شرایط و ضوابط شامل </w:t>
      </w:r>
      <w:proofErr w:type="spellStart"/>
      <w:r>
        <w:rPr>
          <w:rFonts w:hint="cs"/>
          <w:rtl/>
          <w:lang w:bidi="fa-IR"/>
        </w:rPr>
        <w:t>بخش‌های</w:t>
      </w:r>
      <w:proofErr w:type="spellEnd"/>
      <w:r>
        <w:rPr>
          <w:rFonts w:hint="cs"/>
          <w:rtl/>
          <w:lang w:bidi="fa-IR"/>
        </w:rPr>
        <w:t xml:space="preserve"> مربوط به معیارهای پذیرش، نصب، آموزش و </w:t>
      </w:r>
      <w:proofErr w:type="spellStart"/>
      <w:r>
        <w:rPr>
          <w:rFonts w:hint="cs"/>
          <w:rtl/>
          <w:lang w:bidi="fa-IR"/>
        </w:rPr>
        <w:t>مهلت‌های</w:t>
      </w:r>
      <w:proofErr w:type="spellEnd"/>
      <w:r>
        <w:rPr>
          <w:rFonts w:hint="cs"/>
          <w:rtl/>
          <w:lang w:bidi="fa-IR"/>
        </w:rPr>
        <w:t xml:space="preserve"> زمانی باشد. این موارد معمولاً </w:t>
      </w:r>
      <w:proofErr w:type="spellStart"/>
      <w:r>
        <w:rPr>
          <w:rFonts w:hint="cs"/>
          <w:rtl/>
          <w:lang w:bidi="fa-IR"/>
        </w:rPr>
        <w:t>به‌صورت</w:t>
      </w:r>
      <w:proofErr w:type="spellEnd"/>
      <w:r>
        <w:rPr>
          <w:rFonts w:hint="cs"/>
          <w:rtl/>
          <w:lang w:bidi="fa-IR"/>
        </w:rPr>
        <w:t xml:space="preserve"> </w:t>
      </w:r>
      <w:proofErr w:type="spellStart"/>
      <w:r>
        <w:rPr>
          <w:rFonts w:hint="cs"/>
          <w:rtl/>
          <w:lang w:bidi="fa-IR"/>
        </w:rPr>
        <w:t>الحاقیه</w:t>
      </w:r>
      <w:proofErr w:type="spellEnd"/>
      <w:r>
        <w:rPr>
          <w:rFonts w:hint="cs"/>
          <w:rtl/>
          <w:lang w:bidi="fa-IR"/>
        </w:rPr>
        <w:t xml:space="preserve"> به قراردادهای استاندارد یا به سفارش خرید اضافه </w:t>
      </w:r>
      <w:proofErr w:type="spellStart"/>
      <w:r>
        <w:rPr>
          <w:rFonts w:hint="cs"/>
          <w:rtl/>
          <w:lang w:bidi="fa-IR"/>
        </w:rPr>
        <w:t>می‌شوند</w:t>
      </w:r>
      <w:proofErr w:type="spellEnd"/>
      <w:r>
        <w:rPr>
          <w:rFonts w:hint="cs"/>
          <w:rtl/>
          <w:lang w:bidi="fa-IR"/>
        </w:rPr>
        <w:t xml:space="preserve">. در </w:t>
      </w:r>
      <w:proofErr w:type="spellStart"/>
      <w:r>
        <w:rPr>
          <w:rFonts w:hint="cs"/>
          <w:rtl/>
          <w:lang w:bidi="fa-IR"/>
        </w:rPr>
        <w:t>سفارش‌های</w:t>
      </w:r>
      <w:proofErr w:type="spellEnd"/>
      <w:r>
        <w:rPr>
          <w:rFonts w:hint="cs"/>
          <w:rtl/>
          <w:lang w:bidi="fa-IR"/>
        </w:rPr>
        <w:t xml:space="preserve"> خرید، این الزامات در قالب توضیحات درج </w:t>
      </w:r>
      <w:proofErr w:type="spellStart"/>
      <w:r>
        <w:rPr>
          <w:rFonts w:hint="cs"/>
          <w:rtl/>
          <w:lang w:bidi="fa-IR"/>
        </w:rPr>
        <w:t>می‌شود</w:t>
      </w:r>
      <w:proofErr w:type="spellEnd"/>
      <w:r>
        <w:rPr>
          <w:rFonts w:hint="cs"/>
          <w:rtl/>
          <w:lang w:bidi="fa-IR"/>
        </w:rPr>
        <w:t>. به طور مثال، در توضیحات سفارش خرید یک شیر</w:t>
      </w:r>
      <w:r w:rsidR="00131EC4">
        <w:rPr>
          <w:rFonts w:hint="cs"/>
          <w:rtl/>
          <w:lang w:bidi="fa-IR"/>
        </w:rPr>
        <w:t xml:space="preserve"> </w:t>
      </w:r>
      <w:proofErr w:type="spellStart"/>
      <w:r w:rsidR="00131EC4">
        <w:rPr>
          <w:rFonts w:hint="cs"/>
          <w:rtl/>
          <w:lang w:bidi="fa-IR"/>
        </w:rPr>
        <w:t>اطمينان</w:t>
      </w:r>
      <w:proofErr w:type="spellEnd"/>
      <w:r>
        <w:rPr>
          <w:rFonts w:hint="cs"/>
          <w:rtl/>
          <w:lang w:bidi="fa-IR"/>
        </w:rPr>
        <w:t xml:space="preserve"> ممکن </w:t>
      </w:r>
      <w:r>
        <w:rPr>
          <w:rFonts w:hint="cs"/>
          <w:rtl/>
          <w:lang w:bidi="fa-IR"/>
        </w:rPr>
        <w:lastRenderedPageBreak/>
        <w:t xml:space="preserve">است ذکر شود «از جنس </w:t>
      </w:r>
      <w:proofErr w:type="spellStart"/>
      <w:r>
        <w:rPr>
          <w:rFonts w:hint="cs"/>
          <w:rtl/>
          <w:lang w:bidi="fa-IR"/>
        </w:rPr>
        <w:t>پنوماتیک</w:t>
      </w:r>
      <w:proofErr w:type="spellEnd"/>
      <w:r>
        <w:rPr>
          <w:rFonts w:hint="cs"/>
          <w:rtl/>
          <w:lang w:bidi="fa-IR"/>
        </w:rPr>
        <w:t xml:space="preserve"> و مطابق با مندرجات پیوست شده باشد» و در پیوست هم موارد زیر ذکر شده باشد:</w:t>
      </w:r>
    </w:p>
    <w:p w14:paraId="3D407414" w14:textId="00D2CAAE" w:rsidR="00B3624A" w:rsidRDefault="00B3624A" w:rsidP="00002092">
      <w:pPr>
        <w:pStyle w:val="a1"/>
      </w:pPr>
      <w:r>
        <w:rPr>
          <w:rFonts w:hint="cs"/>
          <w:rtl/>
        </w:rPr>
        <w:t>پرداخت هزینه مستلزم تأیید آقای حسنی است</w:t>
      </w:r>
      <w:r w:rsidR="00131EC4">
        <w:rPr>
          <w:rFonts w:hint="cs"/>
          <w:rtl/>
        </w:rPr>
        <w:t>.</w:t>
      </w:r>
    </w:p>
    <w:p w14:paraId="6CB20B44" w14:textId="644328BB" w:rsidR="00B3624A" w:rsidRDefault="00B3624A" w:rsidP="00002092">
      <w:pPr>
        <w:pStyle w:val="a1"/>
      </w:pPr>
      <w:r>
        <w:rPr>
          <w:rFonts w:hint="cs"/>
          <w:rtl/>
        </w:rPr>
        <w:t>تحویل سفارش حداکثر تا 25 بهمن باید انجام شود</w:t>
      </w:r>
      <w:r w:rsidR="00131EC4">
        <w:rPr>
          <w:rFonts w:hint="cs"/>
          <w:rtl/>
        </w:rPr>
        <w:t>.</w:t>
      </w:r>
    </w:p>
    <w:p w14:paraId="05670E0B" w14:textId="4EF3A61F" w:rsidR="00B3624A" w:rsidRDefault="00B3624A" w:rsidP="00002092">
      <w:pPr>
        <w:pStyle w:val="a1"/>
      </w:pPr>
      <w:r>
        <w:rPr>
          <w:rFonts w:hint="cs"/>
          <w:rtl/>
        </w:rPr>
        <w:t>قبل از ارسال کالا، با آقای حسنی با شماره تماس 021</w:t>
      </w:r>
      <w:r w:rsidR="00131EC4">
        <w:rPr>
          <w:rFonts w:hint="cs"/>
          <w:rtl/>
        </w:rPr>
        <w:t>345</w:t>
      </w:r>
      <w:r>
        <w:rPr>
          <w:rFonts w:hint="cs"/>
          <w:rtl/>
        </w:rPr>
        <w:t xml:space="preserve"> هماهنگی انجام شود.</w:t>
      </w:r>
    </w:p>
    <w:p w14:paraId="5D92637B" w14:textId="77777777" w:rsidR="00B3624A" w:rsidRDefault="00B3624A" w:rsidP="00B3624A">
      <w:pPr>
        <w:pStyle w:val="Heading3"/>
        <w:rPr>
          <w:rtl/>
        </w:rPr>
      </w:pPr>
      <w:bookmarkStart w:id="195" w:name="_Toc146923472"/>
      <w:proofErr w:type="spellStart"/>
      <w:r>
        <w:rPr>
          <w:rFonts w:hint="cs"/>
          <w:rtl/>
        </w:rPr>
        <w:t>تله‌های</w:t>
      </w:r>
      <w:proofErr w:type="spellEnd"/>
      <w:r>
        <w:rPr>
          <w:rFonts w:hint="cs"/>
          <w:rtl/>
        </w:rPr>
        <w:t xml:space="preserve"> مشخصه</w:t>
      </w:r>
      <w:r>
        <w:rPr>
          <w:rStyle w:val="FootnoteReference"/>
          <w:rtl/>
        </w:rPr>
        <w:footnoteReference w:id="193"/>
      </w:r>
      <w:bookmarkEnd w:id="195"/>
    </w:p>
    <w:p w14:paraId="53FF5B52" w14:textId="77777777" w:rsidR="00B3624A" w:rsidRDefault="00B3624A" w:rsidP="005E6890">
      <w:pPr>
        <w:pStyle w:val="BNazanin-NoIndentation"/>
        <w:rPr>
          <w:rtl/>
        </w:rPr>
      </w:pPr>
      <w:r>
        <w:rPr>
          <w:rFonts w:hint="cs"/>
          <w:rtl/>
        </w:rPr>
        <w:t xml:space="preserve">خریداران هنگام تعریف </w:t>
      </w:r>
      <w:proofErr w:type="spellStart"/>
      <w:r>
        <w:rPr>
          <w:rFonts w:hint="cs"/>
          <w:rtl/>
        </w:rPr>
        <w:t>مشخصه‌ها</w:t>
      </w:r>
      <w:proofErr w:type="spellEnd"/>
      <w:r>
        <w:rPr>
          <w:rFonts w:hint="cs"/>
          <w:rtl/>
        </w:rPr>
        <w:t xml:space="preserve"> ممکن است </w:t>
      </w:r>
      <w:proofErr w:type="spellStart"/>
      <w:r>
        <w:rPr>
          <w:rFonts w:hint="cs"/>
          <w:rtl/>
        </w:rPr>
        <w:t>به‌صورت</w:t>
      </w:r>
      <w:proofErr w:type="spellEnd"/>
      <w:r>
        <w:rPr>
          <w:rFonts w:hint="cs"/>
          <w:rtl/>
        </w:rPr>
        <w:t xml:space="preserve"> ناخودآگاه در دام </w:t>
      </w:r>
      <w:proofErr w:type="spellStart"/>
      <w:r>
        <w:rPr>
          <w:rFonts w:hint="cs"/>
          <w:rtl/>
        </w:rPr>
        <w:t>تله‌های</w:t>
      </w:r>
      <w:proofErr w:type="spellEnd"/>
      <w:r>
        <w:rPr>
          <w:rFonts w:hint="cs"/>
          <w:rtl/>
        </w:rPr>
        <w:t xml:space="preserve"> متعددی قرار گیرند. برخی از این </w:t>
      </w:r>
      <w:proofErr w:type="spellStart"/>
      <w:r>
        <w:rPr>
          <w:rFonts w:hint="cs"/>
          <w:rtl/>
        </w:rPr>
        <w:t>تله‌ها</w:t>
      </w:r>
      <w:proofErr w:type="spellEnd"/>
      <w:r>
        <w:rPr>
          <w:rFonts w:hint="cs"/>
          <w:rtl/>
        </w:rPr>
        <w:t xml:space="preserve"> باعث افزایش </w:t>
      </w:r>
      <w:proofErr w:type="spellStart"/>
      <w:r>
        <w:rPr>
          <w:rtl/>
        </w:rPr>
        <w:t>ب</w:t>
      </w:r>
      <w:r>
        <w:rPr>
          <w:rFonts w:hint="cs"/>
          <w:rtl/>
        </w:rPr>
        <w:t>ی‌</w:t>
      </w:r>
      <w:r>
        <w:rPr>
          <w:rFonts w:hint="eastAsia"/>
          <w:rtl/>
        </w:rPr>
        <w:t>مورد</w:t>
      </w:r>
      <w:proofErr w:type="spellEnd"/>
      <w:r>
        <w:rPr>
          <w:rFonts w:hint="cs"/>
          <w:rtl/>
        </w:rPr>
        <w:t xml:space="preserve"> </w:t>
      </w:r>
      <w:proofErr w:type="spellStart"/>
      <w:r>
        <w:rPr>
          <w:rFonts w:hint="cs"/>
          <w:rtl/>
        </w:rPr>
        <w:t>هزینه‌ها</w:t>
      </w:r>
      <w:proofErr w:type="spellEnd"/>
      <w:r>
        <w:rPr>
          <w:rFonts w:hint="cs"/>
          <w:rtl/>
        </w:rPr>
        <w:t xml:space="preserve"> و برخی دیگر </w:t>
      </w:r>
      <w:proofErr w:type="spellStart"/>
      <w:r>
        <w:rPr>
          <w:rFonts w:hint="cs"/>
          <w:rtl/>
        </w:rPr>
        <w:t>به‌صورت</w:t>
      </w:r>
      <w:proofErr w:type="spellEnd"/>
      <w:r>
        <w:rPr>
          <w:rFonts w:hint="cs"/>
          <w:rtl/>
        </w:rPr>
        <w:t xml:space="preserve"> ناخواسته مانع از رسیدن به راهکارهای بهینه </w:t>
      </w:r>
      <w:proofErr w:type="spellStart"/>
      <w:r>
        <w:rPr>
          <w:rFonts w:hint="cs"/>
          <w:rtl/>
        </w:rPr>
        <w:t>می‌شوند</w:t>
      </w:r>
      <w:proofErr w:type="spellEnd"/>
      <w:r>
        <w:rPr>
          <w:rFonts w:hint="cs"/>
          <w:rtl/>
        </w:rPr>
        <w:t xml:space="preserve">. در ادامه به برخی از این </w:t>
      </w:r>
      <w:proofErr w:type="spellStart"/>
      <w:r>
        <w:rPr>
          <w:rFonts w:hint="cs"/>
          <w:rtl/>
        </w:rPr>
        <w:t>تله‌ها</w:t>
      </w:r>
      <w:proofErr w:type="spellEnd"/>
      <w:r>
        <w:rPr>
          <w:rFonts w:hint="cs"/>
          <w:rtl/>
        </w:rPr>
        <w:t xml:space="preserve"> خواهیم پرداخت.</w:t>
      </w:r>
    </w:p>
    <w:p w14:paraId="065F3960" w14:textId="77777777" w:rsidR="00B3624A" w:rsidRDefault="00B3624A" w:rsidP="00B3624A">
      <w:pPr>
        <w:pStyle w:val="Heading4"/>
        <w:rPr>
          <w:rtl/>
        </w:rPr>
      </w:pPr>
      <w:bookmarkStart w:id="196" w:name="_Toc146923473"/>
      <w:r>
        <w:rPr>
          <w:rFonts w:hint="cs"/>
          <w:rtl/>
        </w:rPr>
        <w:t>سفارشی‌سازی</w:t>
      </w:r>
      <w:r>
        <w:rPr>
          <w:rStyle w:val="FootnoteReference"/>
          <w:rtl/>
          <w:lang w:bidi="fa-IR"/>
        </w:rPr>
        <w:footnoteReference w:id="194"/>
      </w:r>
      <w:r>
        <w:rPr>
          <w:rFonts w:hint="cs"/>
          <w:rtl/>
          <w:lang w:bidi="fa-IR"/>
        </w:rPr>
        <w:t xml:space="preserve"> </w:t>
      </w:r>
      <w:r>
        <w:rPr>
          <w:rFonts w:hint="cs"/>
          <w:rtl/>
        </w:rPr>
        <w:t>غیرضروری</w:t>
      </w:r>
      <w:bookmarkEnd w:id="196"/>
    </w:p>
    <w:p w14:paraId="0E28D086" w14:textId="77777777" w:rsidR="00B3624A" w:rsidRDefault="00B3624A" w:rsidP="005E6890">
      <w:pPr>
        <w:pStyle w:val="BNazanin-NoIndentation"/>
        <w:rPr>
          <w:rtl/>
        </w:rPr>
      </w:pPr>
      <w:r>
        <w:rPr>
          <w:rFonts w:hint="cs"/>
          <w:rtl/>
        </w:rPr>
        <w:t xml:space="preserve">این تله از این فرض اشتباه ناشی </w:t>
      </w:r>
      <w:proofErr w:type="spellStart"/>
      <w:r>
        <w:rPr>
          <w:rFonts w:hint="cs"/>
          <w:rtl/>
        </w:rPr>
        <w:t>می‌شود</w:t>
      </w:r>
      <w:proofErr w:type="spellEnd"/>
      <w:r>
        <w:rPr>
          <w:rFonts w:hint="cs"/>
          <w:rtl/>
        </w:rPr>
        <w:t xml:space="preserve"> که کالای خریداری شده باید </w:t>
      </w:r>
      <w:proofErr w:type="spellStart"/>
      <w:r>
        <w:rPr>
          <w:rFonts w:hint="cs"/>
          <w:rtl/>
        </w:rPr>
        <w:t>سفارشی‌سازی</w:t>
      </w:r>
      <w:proofErr w:type="spellEnd"/>
      <w:r>
        <w:rPr>
          <w:rFonts w:hint="cs"/>
          <w:rtl/>
        </w:rPr>
        <w:t xml:space="preserve"> شود تا با نیازهای کاربر مطابقت داشته باشد. </w:t>
      </w:r>
      <w:proofErr w:type="spellStart"/>
      <w:r>
        <w:rPr>
          <w:rFonts w:hint="cs"/>
          <w:rtl/>
        </w:rPr>
        <w:t>سفارشی‌سازی</w:t>
      </w:r>
      <w:proofErr w:type="spellEnd"/>
      <w:r>
        <w:rPr>
          <w:rFonts w:hint="cs"/>
          <w:rtl/>
        </w:rPr>
        <w:t xml:space="preserve"> معمولاً باعث افزایش هزینه </w:t>
      </w:r>
      <w:proofErr w:type="spellStart"/>
      <w:r>
        <w:rPr>
          <w:rFonts w:hint="cs"/>
          <w:rtl/>
        </w:rPr>
        <w:t>می‌شود</w:t>
      </w:r>
      <w:proofErr w:type="spellEnd"/>
      <w:r>
        <w:rPr>
          <w:rFonts w:hint="cs"/>
          <w:rtl/>
        </w:rPr>
        <w:t xml:space="preserve">؛ لذا به خریداران توصیه </w:t>
      </w:r>
      <w:proofErr w:type="spellStart"/>
      <w:r>
        <w:rPr>
          <w:rFonts w:hint="cs"/>
          <w:rtl/>
        </w:rPr>
        <w:t>می‌شود</w:t>
      </w:r>
      <w:proofErr w:type="spellEnd"/>
      <w:r>
        <w:rPr>
          <w:rFonts w:hint="cs"/>
          <w:rtl/>
        </w:rPr>
        <w:t xml:space="preserve"> فقط زمانی سراغ این گزینه بروند که واقعاً نیاز به </w:t>
      </w:r>
      <w:proofErr w:type="spellStart"/>
      <w:r>
        <w:rPr>
          <w:rFonts w:hint="cs"/>
          <w:rtl/>
        </w:rPr>
        <w:t>سفارشی‌سازی</w:t>
      </w:r>
      <w:proofErr w:type="spellEnd"/>
      <w:r>
        <w:rPr>
          <w:rFonts w:hint="cs"/>
          <w:rtl/>
        </w:rPr>
        <w:t xml:space="preserve"> وجود دارد. بیشتر اوقات، با یک تغییر جزئی در </w:t>
      </w:r>
      <w:proofErr w:type="spellStart"/>
      <w:r>
        <w:rPr>
          <w:rFonts w:hint="cs"/>
          <w:rtl/>
        </w:rPr>
        <w:t>فرایندهای</w:t>
      </w:r>
      <w:proofErr w:type="spellEnd"/>
      <w:r>
        <w:rPr>
          <w:rFonts w:hint="cs"/>
          <w:rtl/>
        </w:rPr>
        <w:t xml:space="preserve"> داخلی سازمان، </w:t>
      </w:r>
      <w:proofErr w:type="spellStart"/>
      <w:r>
        <w:rPr>
          <w:rFonts w:hint="cs"/>
          <w:rtl/>
        </w:rPr>
        <w:t>می‌توان</w:t>
      </w:r>
      <w:proofErr w:type="spellEnd"/>
      <w:r>
        <w:rPr>
          <w:rFonts w:hint="cs"/>
          <w:rtl/>
        </w:rPr>
        <w:t xml:space="preserve"> نیاز به </w:t>
      </w:r>
      <w:proofErr w:type="spellStart"/>
      <w:r>
        <w:rPr>
          <w:rFonts w:hint="cs"/>
          <w:rtl/>
        </w:rPr>
        <w:t>سفارشی‌سازی</w:t>
      </w:r>
      <w:proofErr w:type="spellEnd"/>
      <w:r>
        <w:rPr>
          <w:rFonts w:hint="cs"/>
          <w:rtl/>
        </w:rPr>
        <w:t xml:space="preserve"> خرید را برطرف کرد. اصطلاح استانداردسازی به </w:t>
      </w:r>
      <w:proofErr w:type="spellStart"/>
      <w:r>
        <w:rPr>
          <w:rFonts w:hint="cs"/>
          <w:rtl/>
        </w:rPr>
        <w:t>روش‌هایی</w:t>
      </w:r>
      <w:proofErr w:type="spellEnd"/>
      <w:r>
        <w:rPr>
          <w:rFonts w:hint="cs"/>
          <w:rtl/>
        </w:rPr>
        <w:t xml:space="preserve"> برای کاهش/حذف اجزا و </w:t>
      </w:r>
      <w:proofErr w:type="spellStart"/>
      <w:r>
        <w:rPr>
          <w:rFonts w:hint="cs"/>
          <w:rtl/>
        </w:rPr>
        <w:t>فرایندهای</w:t>
      </w:r>
      <w:proofErr w:type="spellEnd"/>
      <w:r>
        <w:rPr>
          <w:rFonts w:hint="cs"/>
          <w:rtl/>
        </w:rPr>
        <w:t xml:space="preserve"> سفارشی که منجر به ایجاد </w:t>
      </w:r>
      <w:proofErr w:type="spellStart"/>
      <w:r>
        <w:rPr>
          <w:rFonts w:hint="cs"/>
          <w:rtl/>
        </w:rPr>
        <w:t>هزینه</w:t>
      </w:r>
      <w:r>
        <w:rPr>
          <w:rFonts w:hint="eastAsia"/>
          <w:rtl/>
        </w:rPr>
        <w:t>‌</w:t>
      </w:r>
      <w:r>
        <w:rPr>
          <w:rFonts w:hint="cs"/>
          <w:rtl/>
        </w:rPr>
        <w:t>های</w:t>
      </w:r>
      <w:proofErr w:type="spellEnd"/>
      <w:r>
        <w:rPr>
          <w:rFonts w:hint="cs"/>
          <w:rtl/>
        </w:rPr>
        <w:t xml:space="preserve"> مازاد و بروز مشکلات کیفی </w:t>
      </w:r>
      <w:proofErr w:type="spellStart"/>
      <w:r>
        <w:rPr>
          <w:rFonts w:hint="cs"/>
          <w:rtl/>
        </w:rPr>
        <w:t>می‌شوند</w:t>
      </w:r>
      <w:proofErr w:type="spellEnd"/>
      <w:r>
        <w:rPr>
          <w:rFonts w:hint="cs"/>
          <w:rtl/>
        </w:rPr>
        <w:t xml:space="preserve">، اطلاق </w:t>
      </w:r>
      <w:proofErr w:type="spellStart"/>
      <w:r>
        <w:rPr>
          <w:rFonts w:hint="cs"/>
          <w:rtl/>
        </w:rPr>
        <w:t>می‌شود</w:t>
      </w:r>
      <w:proofErr w:type="spellEnd"/>
      <w:r>
        <w:rPr>
          <w:rFonts w:hint="cs"/>
          <w:rtl/>
        </w:rPr>
        <w:t>.</w:t>
      </w:r>
    </w:p>
    <w:p w14:paraId="4ED46471" w14:textId="77777777" w:rsidR="00B3624A" w:rsidRDefault="00B3624A" w:rsidP="00B3624A">
      <w:pPr>
        <w:pStyle w:val="Heading4"/>
        <w:rPr>
          <w:rtl/>
        </w:rPr>
      </w:pPr>
      <w:bookmarkStart w:id="197" w:name="_Toc146923474"/>
      <w:r>
        <w:rPr>
          <w:rFonts w:hint="cs"/>
          <w:rtl/>
        </w:rPr>
        <w:t>بی‌توجهی به الزامات عملکردی</w:t>
      </w:r>
      <w:bookmarkEnd w:id="197"/>
    </w:p>
    <w:p w14:paraId="451E32FE" w14:textId="607FF151" w:rsidR="00B3624A" w:rsidRDefault="00B3624A" w:rsidP="005E6890">
      <w:pPr>
        <w:pStyle w:val="BNazanin-NoIndentation"/>
        <w:rPr>
          <w:rtl/>
        </w:rPr>
      </w:pPr>
      <w:proofErr w:type="spellStart"/>
      <w:r>
        <w:rPr>
          <w:rFonts w:hint="cs"/>
          <w:rtl/>
        </w:rPr>
        <w:t>مشخصه‌هایی</w:t>
      </w:r>
      <w:proofErr w:type="spellEnd"/>
      <w:r>
        <w:rPr>
          <w:rFonts w:hint="cs"/>
          <w:rtl/>
        </w:rPr>
        <w:t xml:space="preserve"> که بسیار </w:t>
      </w:r>
      <w:proofErr w:type="spellStart"/>
      <w:r w:rsidR="003B11B1">
        <w:rPr>
          <w:rtl/>
        </w:rPr>
        <w:t>سخت‌گ</w:t>
      </w:r>
      <w:r w:rsidR="003B11B1">
        <w:rPr>
          <w:rFonts w:hint="cs"/>
          <w:rtl/>
        </w:rPr>
        <w:t>ی</w:t>
      </w:r>
      <w:r w:rsidR="003B11B1">
        <w:rPr>
          <w:rFonts w:hint="eastAsia"/>
          <w:rtl/>
        </w:rPr>
        <w:t>رانه‌تر</w:t>
      </w:r>
      <w:proofErr w:type="spellEnd"/>
      <w:r>
        <w:rPr>
          <w:rFonts w:hint="cs"/>
          <w:rtl/>
        </w:rPr>
        <w:t xml:space="preserve"> از حد نیاز تعریف </w:t>
      </w:r>
      <w:proofErr w:type="spellStart"/>
      <w:r>
        <w:rPr>
          <w:rFonts w:hint="cs"/>
          <w:rtl/>
        </w:rPr>
        <w:t>می‌شوند</w:t>
      </w:r>
      <w:proofErr w:type="spellEnd"/>
      <w:r>
        <w:rPr>
          <w:rFonts w:hint="cs"/>
          <w:rtl/>
        </w:rPr>
        <w:t xml:space="preserve"> صرفاً باعث افزایش هزینه بدون دستیابی به مزایای مازاد </w:t>
      </w:r>
      <w:proofErr w:type="spellStart"/>
      <w:r>
        <w:rPr>
          <w:rFonts w:hint="cs"/>
          <w:rtl/>
        </w:rPr>
        <w:t>می‌شوند</w:t>
      </w:r>
      <w:proofErr w:type="spellEnd"/>
      <w:r>
        <w:rPr>
          <w:rFonts w:hint="cs"/>
          <w:rtl/>
        </w:rPr>
        <w:t xml:space="preserve">. چنین کاری منجر به حذف تعداد </w:t>
      </w:r>
      <w:proofErr w:type="spellStart"/>
      <w:r>
        <w:rPr>
          <w:rFonts w:hint="cs"/>
          <w:rtl/>
        </w:rPr>
        <w:t>قابل‌توجهی</w:t>
      </w:r>
      <w:proofErr w:type="spellEnd"/>
      <w:r>
        <w:rPr>
          <w:rFonts w:hint="cs"/>
          <w:rtl/>
        </w:rPr>
        <w:t xml:space="preserve"> از </w:t>
      </w:r>
      <w:proofErr w:type="spellStart"/>
      <w:r>
        <w:rPr>
          <w:rFonts w:hint="cs"/>
          <w:rtl/>
        </w:rPr>
        <w:t>تأمین‌کنندگان</w:t>
      </w:r>
      <w:proofErr w:type="spellEnd"/>
      <w:r>
        <w:rPr>
          <w:rFonts w:hint="cs"/>
          <w:rtl/>
        </w:rPr>
        <w:t xml:space="preserve"> بالقوه و در نتیجه، کاهش فضای رقابتی برای قیمت </w:t>
      </w:r>
      <w:proofErr w:type="spellStart"/>
      <w:r>
        <w:rPr>
          <w:rFonts w:hint="cs"/>
          <w:rtl/>
        </w:rPr>
        <w:t>می‌شود</w:t>
      </w:r>
      <w:proofErr w:type="spellEnd"/>
      <w:r>
        <w:rPr>
          <w:rFonts w:hint="cs"/>
          <w:rtl/>
        </w:rPr>
        <w:t xml:space="preserve">. در نقطه مقابل، عدم توجه کافی به </w:t>
      </w:r>
      <w:proofErr w:type="spellStart"/>
      <w:r>
        <w:rPr>
          <w:rFonts w:hint="cs"/>
          <w:rtl/>
        </w:rPr>
        <w:t>مشخصه‌ها</w:t>
      </w:r>
      <w:proofErr w:type="spellEnd"/>
      <w:r>
        <w:rPr>
          <w:rFonts w:hint="cs"/>
          <w:rtl/>
        </w:rPr>
        <w:t xml:space="preserve"> و </w:t>
      </w:r>
      <w:proofErr w:type="spellStart"/>
      <w:r>
        <w:rPr>
          <w:rFonts w:hint="cs"/>
          <w:rtl/>
        </w:rPr>
        <w:t>سهل‌گیری</w:t>
      </w:r>
      <w:proofErr w:type="spellEnd"/>
      <w:r>
        <w:rPr>
          <w:rFonts w:hint="cs"/>
          <w:rtl/>
        </w:rPr>
        <w:t xml:space="preserve"> یا عدم لحاظ جزئیات مهم در تعریف </w:t>
      </w:r>
      <w:proofErr w:type="spellStart"/>
      <w:r>
        <w:rPr>
          <w:rFonts w:hint="cs"/>
          <w:rtl/>
        </w:rPr>
        <w:t>آن‌ها</w:t>
      </w:r>
      <w:proofErr w:type="spellEnd"/>
      <w:r>
        <w:rPr>
          <w:rFonts w:hint="cs"/>
          <w:rtl/>
        </w:rPr>
        <w:t xml:space="preserve"> منجر به کاهش کیفیت کالا/خدمات خریداری شده و بروز اشتباهات پرهزینه خواهد شد. در این صورت، حتی </w:t>
      </w:r>
      <w:proofErr w:type="spellStart"/>
      <w:r>
        <w:rPr>
          <w:rFonts w:hint="cs"/>
          <w:rtl/>
        </w:rPr>
        <w:t>تأمین‌کنندگانی</w:t>
      </w:r>
      <w:proofErr w:type="spellEnd"/>
      <w:r>
        <w:rPr>
          <w:rFonts w:hint="cs"/>
          <w:rtl/>
        </w:rPr>
        <w:t xml:space="preserve"> که قادر به ارائه کالا/خدمات مطابق با </w:t>
      </w:r>
      <w:proofErr w:type="spellStart"/>
      <w:r>
        <w:rPr>
          <w:rFonts w:hint="cs"/>
          <w:rtl/>
        </w:rPr>
        <w:t>مشخصه‌های</w:t>
      </w:r>
      <w:proofErr w:type="spellEnd"/>
      <w:r>
        <w:rPr>
          <w:rFonts w:hint="cs"/>
          <w:rtl/>
        </w:rPr>
        <w:t xml:space="preserve"> موردنیاز سازمان هستند، عملکرد واقعی خود را نشان </w:t>
      </w:r>
      <w:proofErr w:type="spellStart"/>
      <w:r>
        <w:rPr>
          <w:rFonts w:hint="cs"/>
          <w:rtl/>
        </w:rPr>
        <w:t>نمی‌دهند</w:t>
      </w:r>
      <w:proofErr w:type="spellEnd"/>
      <w:r>
        <w:rPr>
          <w:rFonts w:hint="cs"/>
          <w:rtl/>
        </w:rPr>
        <w:t xml:space="preserve">. برخی </w:t>
      </w:r>
      <w:proofErr w:type="spellStart"/>
      <w:r>
        <w:rPr>
          <w:rFonts w:hint="cs"/>
          <w:rtl/>
        </w:rPr>
        <w:t>تأمین‌کننده‌ها</w:t>
      </w:r>
      <w:proofErr w:type="spellEnd"/>
      <w:r>
        <w:rPr>
          <w:rFonts w:hint="cs"/>
          <w:rtl/>
        </w:rPr>
        <w:t xml:space="preserve"> با علم </w:t>
      </w:r>
      <w:r>
        <w:rPr>
          <w:rFonts w:hint="cs"/>
          <w:rtl/>
        </w:rPr>
        <w:lastRenderedPageBreak/>
        <w:t xml:space="preserve">به اینکه بعداً </w:t>
      </w:r>
      <w:proofErr w:type="spellStart"/>
      <w:r>
        <w:rPr>
          <w:rFonts w:hint="cs"/>
          <w:rtl/>
        </w:rPr>
        <w:t>می‌توانند</w:t>
      </w:r>
      <w:proofErr w:type="spellEnd"/>
      <w:r>
        <w:rPr>
          <w:rFonts w:hint="cs"/>
          <w:rtl/>
        </w:rPr>
        <w:t xml:space="preserve"> تغییراتی در شرایط قرارداد ایجاد کنند، پیشنهاد قیمت خود را بسیار کمتر از مقدار واقعی اعلام </w:t>
      </w:r>
      <w:proofErr w:type="spellStart"/>
      <w:r>
        <w:rPr>
          <w:rFonts w:hint="cs"/>
          <w:rtl/>
        </w:rPr>
        <w:t>می‌کنند</w:t>
      </w:r>
      <w:proofErr w:type="spellEnd"/>
      <w:r>
        <w:rPr>
          <w:rFonts w:hint="cs"/>
          <w:rtl/>
        </w:rPr>
        <w:t xml:space="preserve"> تا بتوانند سفارش خرید را از مشتری اخذ کنند. بعد از شروع قرارداد، با</w:t>
      </w:r>
      <w:r w:rsidR="00131EC4">
        <w:rPr>
          <w:rFonts w:hint="cs"/>
          <w:rtl/>
        </w:rPr>
        <w:t xml:space="preserve"> </w:t>
      </w:r>
      <w:r>
        <w:rPr>
          <w:rFonts w:hint="cs"/>
          <w:rtl/>
        </w:rPr>
        <w:t>توجه</w:t>
      </w:r>
      <w:r w:rsidR="00131EC4">
        <w:rPr>
          <w:rFonts w:hint="cs"/>
          <w:rtl/>
        </w:rPr>
        <w:t xml:space="preserve"> </w:t>
      </w:r>
      <w:r>
        <w:rPr>
          <w:rFonts w:hint="cs"/>
          <w:rtl/>
        </w:rPr>
        <w:t xml:space="preserve">‌به اینکه مشتری تمام شرایط خود را </w:t>
      </w:r>
      <w:r>
        <w:rPr>
          <w:rtl/>
        </w:rPr>
        <w:t>با</w:t>
      </w:r>
      <w:r w:rsidR="00131EC4">
        <w:rPr>
          <w:rFonts w:hint="cs"/>
          <w:rtl/>
        </w:rPr>
        <w:t xml:space="preserve"> </w:t>
      </w:r>
      <w:r>
        <w:rPr>
          <w:rtl/>
        </w:rPr>
        <w:t>دقت</w:t>
      </w:r>
      <w:r>
        <w:rPr>
          <w:rFonts w:hint="cs"/>
          <w:rtl/>
        </w:rPr>
        <w:t xml:space="preserve"> ذکر نکرده است، </w:t>
      </w:r>
      <w:proofErr w:type="spellStart"/>
      <w:r>
        <w:rPr>
          <w:rFonts w:hint="cs"/>
          <w:rtl/>
        </w:rPr>
        <w:t>تأمین</w:t>
      </w:r>
      <w:r>
        <w:rPr>
          <w:rFonts w:hint="eastAsia"/>
          <w:rtl/>
        </w:rPr>
        <w:t>‌</w:t>
      </w:r>
      <w:r>
        <w:rPr>
          <w:rFonts w:hint="cs"/>
          <w:rtl/>
        </w:rPr>
        <w:t>کننده</w:t>
      </w:r>
      <w:proofErr w:type="spellEnd"/>
      <w:r>
        <w:rPr>
          <w:rFonts w:hint="cs"/>
          <w:rtl/>
        </w:rPr>
        <w:t xml:space="preserve"> </w:t>
      </w:r>
      <w:proofErr w:type="spellStart"/>
      <w:r>
        <w:rPr>
          <w:rFonts w:hint="cs"/>
          <w:rtl/>
        </w:rPr>
        <w:t>به‌سادگی</w:t>
      </w:r>
      <w:proofErr w:type="spellEnd"/>
      <w:r>
        <w:rPr>
          <w:rFonts w:hint="cs"/>
          <w:rtl/>
        </w:rPr>
        <w:t xml:space="preserve"> </w:t>
      </w:r>
      <w:proofErr w:type="spellStart"/>
      <w:r>
        <w:rPr>
          <w:rFonts w:hint="cs"/>
          <w:rtl/>
        </w:rPr>
        <w:t>می‌تواند</w:t>
      </w:r>
      <w:proofErr w:type="spellEnd"/>
      <w:r>
        <w:rPr>
          <w:rFonts w:hint="cs"/>
          <w:rtl/>
        </w:rPr>
        <w:t xml:space="preserve"> </w:t>
      </w:r>
      <w:proofErr w:type="spellStart"/>
      <w:r>
        <w:rPr>
          <w:rFonts w:hint="cs"/>
          <w:rtl/>
        </w:rPr>
        <w:t>هزینه‌های</w:t>
      </w:r>
      <w:proofErr w:type="spellEnd"/>
      <w:r>
        <w:rPr>
          <w:rFonts w:hint="cs"/>
          <w:rtl/>
        </w:rPr>
        <w:t xml:space="preserve"> </w:t>
      </w:r>
      <w:proofErr w:type="spellStart"/>
      <w:r>
        <w:rPr>
          <w:rFonts w:hint="cs"/>
          <w:rtl/>
        </w:rPr>
        <w:t>مازادی</w:t>
      </w:r>
      <w:proofErr w:type="spellEnd"/>
      <w:r>
        <w:rPr>
          <w:rFonts w:hint="cs"/>
          <w:rtl/>
        </w:rPr>
        <w:t xml:space="preserve"> بر دوش مشتری بگذارد تا ضرر مربوط به پیشنهاد قیمت اولیه خود را جبران کند.</w:t>
      </w:r>
    </w:p>
    <w:p w14:paraId="3297225A" w14:textId="77777777" w:rsidR="00B3624A" w:rsidRDefault="00B3624A" w:rsidP="00B3624A">
      <w:pPr>
        <w:pStyle w:val="Heading4"/>
        <w:rPr>
          <w:rtl/>
        </w:rPr>
      </w:pPr>
      <w:bookmarkStart w:id="198" w:name="_Toc146923475"/>
      <w:r>
        <w:rPr>
          <w:rFonts w:hint="cs"/>
          <w:rtl/>
        </w:rPr>
        <w:t>نام تجاری</w:t>
      </w:r>
      <w:bookmarkEnd w:id="198"/>
    </w:p>
    <w:p w14:paraId="49B35EA9" w14:textId="6B0D95A2" w:rsidR="00B3624A" w:rsidRDefault="00B3624A" w:rsidP="005E6890">
      <w:pPr>
        <w:pStyle w:val="BNazanin-NoIndentation"/>
      </w:pPr>
      <w:r>
        <w:rPr>
          <w:rFonts w:hint="cs"/>
          <w:rtl/>
        </w:rPr>
        <w:t xml:space="preserve">تعیین یک نام تجاری مشخص برای کالا/خدمات موردنیاز، قطعاً منجر به </w:t>
      </w:r>
      <w:proofErr w:type="spellStart"/>
      <w:r>
        <w:rPr>
          <w:rtl/>
        </w:rPr>
        <w:t>محدودکردن</w:t>
      </w:r>
      <w:proofErr w:type="spellEnd"/>
      <w:r>
        <w:rPr>
          <w:rFonts w:hint="cs"/>
          <w:rtl/>
        </w:rPr>
        <w:t xml:space="preserve"> رقابت و در نتیجه افزایش قیمت خواهد شد. </w:t>
      </w:r>
      <w:proofErr w:type="spellStart"/>
      <w:r>
        <w:rPr>
          <w:rFonts w:hint="cs"/>
          <w:rtl/>
        </w:rPr>
        <w:t>نام</w:t>
      </w:r>
      <w:r>
        <w:rPr>
          <w:rFonts w:hint="eastAsia"/>
          <w:rtl/>
        </w:rPr>
        <w:t>‌</w:t>
      </w:r>
      <w:r>
        <w:rPr>
          <w:rFonts w:hint="cs"/>
          <w:rtl/>
        </w:rPr>
        <w:t>های</w:t>
      </w:r>
      <w:proofErr w:type="spellEnd"/>
      <w:r>
        <w:rPr>
          <w:rFonts w:hint="cs"/>
          <w:rtl/>
        </w:rPr>
        <w:t xml:space="preserve"> تجاری معروف ممکن است شانس دریافت کالا/خدمات </w:t>
      </w:r>
      <w:proofErr w:type="spellStart"/>
      <w:r>
        <w:rPr>
          <w:rtl/>
        </w:rPr>
        <w:t>باک</w:t>
      </w:r>
      <w:r>
        <w:rPr>
          <w:rFonts w:hint="cs"/>
          <w:rtl/>
        </w:rPr>
        <w:t>ی</w:t>
      </w:r>
      <w:r>
        <w:rPr>
          <w:rFonts w:hint="eastAsia"/>
          <w:rtl/>
        </w:rPr>
        <w:t>ف</w:t>
      </w:r>
      <w:r>
        <w:rPr>
          <w:rFonts w:hint="cs"/>
          <w:rtl/>
        </w:rPr>
        <w:t>ی</w:t>
      </w:r>
      <w:r>
        <w:rPr>
          <w:rFonts w:hint="eastAsia"/>
          <w:rtl/>
        </w:rPr>
        <w:t>ت</w:t>
      </w:r>
      <w:proofErr w:type="spellEnd"/>
      <w:r>
        <w:rPr>
          <w:rFonts w:hint="cs"/>
          <w:rtl/>
        </w:rPr>
        <w:t xml:space="preserve"> را بهبود </w:t>
      </w:r>
      <w:r>
        <w:rPr>
          <w:rtl/>
        </w:rPr>
        <w:t xml:space="preserve">بخشند؛ اما </w:t>
      </w:r>
      <w:proofErr w:type="spellStart"/>
      <w:r>
        <w:rPr>
          <w:rtl/>
        </w:rPr>
        <w:t>آن‌ها</w:t>
      </w:r>
      <w:proofErr w:type="spellEnd"/>
      <w:r>
        <w:rPr>
          <w:rtl/>
        </w:rPr>
        <w:t xml:space="preserve"> </w:t>
      </w:r>
      <w:proofErr w:type="spellStart"/>
      <w:r>
        <w:rPr>
          <w:rtl/>
        </w:rPr>
        <w:t>به‌واسطه</w:t>
      </w:r>
      <w:proofErr w:type="spellEnd"/>
      <w:r>
        <w:rPr>
          <w:rFonts w:hint="cs"/>
          <w:rtl/>
        </w:rPr>
        <w:t xml:space="preserve"> </w:t>
      </w:r>
      <w:proofErr w:type="spellStart"/>
      <w:r>
        <w:rPr>
          <w:rFonts w:hint="cs"/>
          <w:rtl/>
        </w:rPr>
        <w:t>هزینه‌های</w:t>
      </w:r>
      <w:proofErr w:type="spellEnd"/>
      <w:r>
        <w:rPr>
          <w:rFonts w:hint="cs"/>
          <w:rtl/>
        </w:rPr>
        <w:t xml:space="preserve"> تبلیغاتی خود، معمولاً </w:t>
      </w:r>
      <w:proofErr w:type="spellStart"/>
      <w:r>
        <w:rPr>
          <w:rFonts w:hint="cs"/>
          <w:rtl/>
        </w:rPr>
        <w:t>قیمت‌های</w:t>
      </w:r>
      <w:proofErr w:type="spellEnd"/>
      <w:r>
        <w:rPr>
          <w:rFonts w:hint="cs"/>
          <w:rtl/>
        </w:rPr>
        <w:t xml:space="preserve"> بالایی را برای عرضه کالا/خدمات خود پیشنهاد </w:t>
      </w:r>
      <w:proofErr w:type="spellStart"/>
      <w:r>
        <w:rPr>
          <w:rFonts w:hint="cs"/>
          <w:rtl/>
        </w:rPr>
        <w:t>می‌دهند</w:t>
      </w:r>
      <w:proofErr w:type="spellEnd"/>
      <w:r>
        <w:rPr>
          <w:rFonts w:hint="cs"/>
          <w:rtl/>
        </w:rPr>
        <w:t xml:space="preserve">. یک راه برای جلوگیری از افتادن در چنین </w:t>
      </w:r>
      <w:proofErr w:type="spellStart"/>
      <w:r>
        <w:rPr>
          <w:rFonts w:hint="cs"/>
          <w:rtl/>
        </w:rPr>
        <w:t>دامی</w:t>
      </w:r>
      <w:proofErr w:type="spellEnd"/>
      <w:r>
        <w:rPr>
          <w:rFonts w:hint="cs"/>
          <w:rtl/>
        </w:rPr>
        <w:t xml:space="preserve"> این است که در صورت </w:t>
      </w:r>
      <w:proofErr w:type="spellStart"/>
      <w:r>
        <w:rPr>
          <w:rtl/>
        </w:rPr>
        <w:t>مشخص‌کردن</w:t>
      </w:r>
      <w:proofErr w:type="spellEnd"/>
      <w:r>
        <w:rPr>
          <w:rFonts w:hint="cs"/>
          <w:rtl/>
        </w:rPr>
        <w:t xml:space="preserve"> یک نام تجاری خاص، از عبارت «یا </w:t>
      </w:r>
      <w:proofErr w:type="spellStart"/>
      <w:r>
        <w:rPr>
          <w:rFonts w:hint="cs"/>
          <w:rtl/>
        </w:rPr>
        <w:t>برندهای</w:t>
      </w:r>
      <w:proofErr w:type="spellEnd"/>
      <w:r>
        <w:rPr>
          <w:rFonts w:hint="cs"/>
          <w:rtl/>
        </w:rPr>
        <w:t xml:space="preserve"> معادل» جهت افزایش </w:t>
      </w:r>
      <w:proofErr w:type="spellStart"/>
      <w:r>
        <w:rPr>
          <w:rFonts w:hint="cs"/>
          <w:rtl/>
        </w:rPr>
        <w:t>رقابت‌پذیری</w:t>
      </w:r>
      <w:proofErr w:type="spellEnd"/>
      <w:r>
        <w:rPr>
          <w:rFonts w:hint="cs"/>
          <w:rtl/>
        </w:rPr>
        <w:t xml:space="preserve"> استفاده کرد. این عبارت بدین معنی است که هر کالا/خدماتی که بتواند </w:t>
      </w:r>
      <w:proofErr w:type="spellStart"/>
      <w:r>
        <w:rPr>
          <w:rFonts w:hint="cs"/>
          <w:rtl/>
        </w:rPr>
        <w:t>مشخصه‌های</w:t>
      </w:r>
      <w:proofErr w:type="spellEnd"/>
      <w:r>
        <w:rPr>
          <w:rFonts w:hint="cs"/>
          <w:rtl/>
        </w:rPr>
        <w:t xml:space="preserve"> نام تجاری موردنظر را برآورده کند، توسط خریدار مورد تأیید است.</w:t>
      </w:r>
    </w:p>
    <w:p w14:paraId="7FCC7F75" w14:textId="53C814C4" w:rsidR="00437943" w:rsidRPr="00CC1B47" w:rsidRDefault="00437943" w:rsidP="00437943">
      <w:pPr>
        <w:pStyle w:val="Heading3"/>
        <w:rPr>
          <w:rtl/>
        </w:rPr>
      </w:pPr>
      <w:bookmarkStart w:id="199" w:name="_Toc146923476"/>
      <w:proofErr w:type="spellStart"/>
      <w:r>
        <w:rPr>
          <w:rFonts w:hint="cs"/>
          <w:rtl/>
        </w:rPr>
        <w:t>پیش‌بینی</w:t>
      </w:r>
      <w:proofErr w:type="spellEnd"/>
      <w:r>
        <w:rPr>
          <w:rStyle w:val="FootnoteReference"/>
          <w:rtl/>
        </w:rPr>
        <w:footnoteReference w:id="195"/>
      </w:r>
      <w:r>
        <w:rPr>
          <w:rFonts w:hint="cs"/>
          <w:rtl/>
        </w:rPr>
        <w:t xml:space="preserve"> تقاضا</w:t>
      </w:r>
      <w:bookmarkEnd w:id="199"/>
    </w:p>
    <w:p w14:paraId="5F62EEDE" w14:textId="1739CCA4" w:rsidR="00E762D6" w:rsidRDefault="00E762D6" w:rsidP="005E6890">
      <w:pPr>
        <w:pStyle w:val="BNazanin-NoIndentation"/>
        <w:rPr>
          <w:rtl/>
        </w:rPr>
      </w:pPr>
      <w:proofErr w:type="spellStart"/>
      <w:r>
        <w:rPr>
          <w:rFonts w:hint="cs"/>
          <w:rtl/>
        </w:rPr>
        <w:t>پیش‌بینی</w:t>
      </w:r>
      <w:proofErr w:type="spellEnd"/>
      <w:r w:rsidR="003B11B1">
        <w:rPr>
          <w:rtl/>
        </w:rPr>
        <w:t xml:space="preserve"> که </w:t>
      </w:r>
      <w:r>
        <w:rPr>
          <w:rFonts w:hint="cs"/>
          <w:rtl/>
        </w:rPr>
        <w:t>از آن با عنوان پیشگویی</w:t>
      </w:r>
      <w:r>
        <w:rPr>
          <w:rStyle w:val="FootnoteReference"/>
          <w:rtl/>
        </w:rPr>
        <w:footnoteReference w:id="196"/>
      </w:r>
      <w:r>
        <w:rPr>
          <w:rFonts w:hint="cs"/>
          <w:rtl/>
        </w:rPr>
        <w:t xml:space="preserve"> آینده یاد </w:t>
      </w:r>
      <w:proofErr w:type="spellStart"/>
      <w:r>
        <w:rPr>
          <w:rFonts w:hint="cs"/>
          <w:rtl/>
        </w:rPr>
        <w:t>می‌شود</w:t>
      </w:r>
      <w:proofErr w:type="spellEnd"/>
      <w:r>
        <w:rPr>
          <w:rFonts w:hint="cs"/>
          <w:rtl/>
        </w:rPr>
        <w:t xml:space="preserve">، مبنای همه </w:t>
      </w:r>
      <w:proofErr w:type="spellStart"/>
      <w:r>
        <w:rPr>
          <w:rFonts w:hint="cs"/>
          <w:rtl/>
        </w:rPr>
        <w:t>برنامه‌ریزی‌ها</w:t>
      </w:r>
      <w:proofErr w:type="spellEnd"/>
      <w:r>
        <w:rPr>
          <w:rFonts w:hint="cs"/>
          <w:rtl/>
        </w:rPr>
        <w:t xml:space="preserve"> و </w:t>
      </w:r>
      <w:proofErr w:type="spellStart"/>
      <w:r>
        <w:rPr>
          <w:rFonts w:hint="cs"/>
          <w:rtl/>
        </w:rPr>
        <w:t>تصمیم‌گیری‌ها</w:t>
      </w:r>
      <w:proofErr w:type="spellEnd"/>
      <w:r w:rsidR="007A5777">
        <w:rPr>
          <w:rFonts w:hint="cs"/>
          <w:rtl/>
        </w:rPr>
        <w:t xml:space="preserve"> ا</w:t>
      </w:r>
      <w:r>
        <w:rPr>
          <w:rFonts w:hint="cs"/>
          <w:rtl/>
        </w:rPr>
        <w:t xml:space="preserve">ست. </w:t>
      </w:r>
      <w:proofErr w:type="spellStart"/>
      <w:r w:rsidR="006B1885">
        <w:rPr>
          <w:rFonts w:hint="cs"/>
          <w:rtl/>
        </w:rPr>
        <w:t>به‌عنوان‌مثال</w:t>
      </w:r>
      <w:proofErr w:type="spellEnd"/>
      <w:r>
        <w:rPr>
          <w:rFonts w:hint="cs"/>
          <w:rtl/>
        </w:rPr>
        <w:t xml:space="preserve">، قبل از </w:t>
      </w:r>
      <w:proofErr w:type="spellStart"/>
      <w:r>
        <w:rPr>
          <w:rFonts w:hint="cs"/>
          <w:rtl/>
        </w:rPr>
        <w:t>برنامه‌ریزی</w:t>
      </w:r>
      <w:proofErr w:type="spellEnd"/>
      <w:r>
        <w:rPr>
          <w:rFonts w:hint="cs"/>
          <w:rtl/>
        </w:rPr>
        <w:t xml:space="preserve"> برای </w:t>
      </w:r>
      <w:proofErr w:type="spellStart"/>
      <w:r w:rsidR="005D1D66">
        <w:rPr>
          <w:rtl/>
        </w:rPr>
        <w:t>پ</w:t>
      </w:r>
      <w:r w:rsidR="005D1D66">
        <w:rPr>
          <w:rFonts w:hint="cs"/>
          <w:rtl/>
        </w:rPr>
        <w:t>ی</w:t>
      </w:r>
      <w:r w:rsidR="005D1D66">
        <w:rPr>
          <w:rFonts w:hint="eastAsia"/>
          <w:rtl/>
        </w:rPr>
        <w:t>ک‌ن</w:t>
      </w:r>
      <w:r w:rsidR="005D1D66">
        <w:rPr>
          <w:rFonts w:hint="cs"/>
          <w:rtl/>
        </w:rPr>
        <w:t>ی</w:t>
      </w:r>
      <w:r w:rsidR="005D1D66">
        <w:rPr>
          <w:rFonts w:hint="eastAsia"/>
          <w:rtl/>
        </w:rPr>
        <w:t>ک</w:t>
      </w:r>
      <w:proofErr w:type="spellEnd"/>
      <w:r>
        <w:rPr>
          <w:rFonts w:hint="cs"/>
          <w:rtl/>
        </w:rPr>
        <w:t xml:space="preserve">، سراغ </w:t>
      </w:r>
      <w:proofErr w:type="spellStart"/>
      <w:r>
        <w:rPr>
          <w:rFonts w:hint="cs"/>
          <w:rtl/>
        </w:rPr>
        <w:t>پیش‌بینی</w:t>
      </w:r>
      <w:proofErr w:type="spellEnd"/>
      <w:r>
        <w:rPr>
          <w:rFonts w:hint="cs"/>
          <w:rtl/>
        </w:rPr>
        <w:t xml:space="preserve"> </w:t>
      </w:r>
      <w:proofErr w:type="spellStart"/>
      <w:r w:rsidR="005D1D66">
        <w:rPr>
          <w:rtl/>
        </w:rPr>
        <w:t>آب‌وهوا</w:t>
      </w:r>
      <w:proofErr w:type="spellEnd"/>
      <w:r>
        <w:rPr>
          <w:rFonts w:hint="cs"/>
          <w:rtl/>
        </w:rPr>
        <w:t xml:space="preserve"> </w:t>
      </w:r>
      <w:proofErr w:type="spellStart"/>
      <w:r>
        <w:rPr>
          <w:rFonts w:hint="cs"/>
          <w:rtl/>
        </w:rPr>
        <w:t>می‌رویم</w:t>
      </w:r>
      <w:proofErr w:type="spellEnd"/>
      <w:r>
        <w:rPr>
          <w:rFonts w:hint="cs"/>
          <w:rtl/>
        </w:rPr>
        <w:t xml:space="preserve">. یا </w:t>
      </w:r>
      <w:proofErr w:type="spellStart"/>
      <w:r>
        <w:rPr>
          <w:rFonts w:hint="cs"/>
          <w:rtl/>
        </w:rPr>
        <w:t>تصمیم‌گیری</w:t>
      </w:r>
      <w:proofErr w:type="spellEnd"/>
      <w:r>
        <w:rPr>
          <w:rFonts w:hint="cs"/>
          <w:rtl/>
        </w:rPr>
        <w:t xml:space="preserve"> در مورد توسعه یک کارخانه، مبتنی بر </w:t>
      </w:r>
      <w:proofErr w:type="spellStart"/>
      <w:r>
        <w:rPr>
          <w:rFonts w:hint="cs"/>
          <w:rtl/>
        </w:rPr>
        <w:t>پیش‌بینی</w:t>
      </w:r>
      <w:proofErr w:type="spellEnd"/>
      <w:r>
        <w:rPr>
          <w:rFonts w:hint="cs"/>
          <w:rtl/>
        </w:rPr>
        <w:t xml:space="preserve"> افزایش تقاضا محصولات تولیدی آن است. اما </w:t>
      </w:r>
      <w:proofErr w:type="spellStart"/>
      <w:r>
        <w:rPr>
          <w:rFonts w:hint="cs"/>
          <w:rtl/>
        </w:rPr>
        <w:t>پیش‌بینی</w:t>
      </w:r>
      <w:r>
        <w:rPr>
          <w:rFonts w:hint="eastAsia"/>
          <w:rtl/>
        </w:rPr>
        <w:t>‌</w:t>
      </w:r>
      <w:r>
        <w:rPr>
          <w:rFonts w:hint="cs"/>
          <w:rtl/>
        </w:rPr>
        <w:t>ها</w:t>
      </w:r>
      <w:proofErr w:type="spellEnd"/>
      <w:r>
        <w:rPr>
          <w:rFonts w:hint="cs"/>
          <w:rtl/>
        </w:rPr>
        <w:t xml:space="preserve"> معمولاً دقیق نیستند و درست از آب در </w:t>
      </w:r>
      <w:proofErr w:type="spellStart"/>
      <w:r>
        <w:rPr>
          <w:rFonts w:hint="cs"/>
          <w:rtl/>
        </w:rPr>
        <w:t>نمی‌آیند</w:t>
      </w:r>
      <w:proofErr w:type="spellEnd"/>
      <w:r>
        <w:rPr>
          <w:rFonts w:hint="cs"/>
          <w:rtl/>
        </w:rPr>
        <w:t xml:space="preserve">. علت آن هم این است که </w:t>
      </w:r>
      <w:proofErr w:type="spellStart"/>
      <w:r>
        <w:rPr>
          <w:rFonts w:hint="cs"/>
          <w:rtl/>
        </w:rPr>
        <w:t>پیش‌بینی</w:t>
      </w:r>
      <w:proofErr w:type="spellEnd"/>
      <w:r>
        <w:rPr>
          <w:rFonts w:hint="cs"/>
          <w:rtl/>
        </w:rPr>
        <w:t xml:space="preserve"> همیشه مبتنی بر </w:t>
      </w:r>
      <w:proofErr w:type="spellStart"/>
      <w:r>
        <w:rPr>
          <w:rFonts w:hint="cs"/>
          <w:rtl/>
        </w:rPr>
        <w:t>مفروضاتی</w:t>
      </w:r>
      <w:proofErr w:type="spellEnd"/>
      <w:r>
        <w:rPr>
          <w:rFonts w:hint="cs"/>
          <w:rtl/>
        </w:rPr>
        <w:t xml:space="preserve"> است که ممکن است اشتباه باشند یا </w:t>
      </w:r>
      <w:proofErr w:type="spellStart"/>
      <w:r w:rsidR="005D1D66">
        <w:rPr>
          <w:rtl/>
        </w:rPr>
        <w:t>تحت‌تأث</w:t>
      </w:r>
      <w:r w:rsidR="005D1D66">
        <w:rPr>
          <w:rFonts w:hint="cs"/>
          <w:rtl/>
        </w:rPr>
        <w:t>ی</w:t>
      </w:r>
      <w:r w:rsidR="005D1D66">
        <w:rPr>
          <w:rFonts w:hint="eastAsia"/>
          <w:rtl/>
        </w:rPr>
        <w:t>ر</w:t>
      </w:r>
      <w:proofErr w:type="spellEnd"/>
      <w:r>
        <w:rPr>
          <w:rFonts w:hint="cs"/>
          <w:rtl/>
        </w:rPr>
        <w:t xml:space="preserve"> حوادث </w:t>
      </w:r>
      <w:proofErr w:type="spellStart"/>
      <w:r>
        <w:rPr>
          <w:rFonts w:hint="cs"/>
          <w:rtl/>
        </w:rPr>
        <w:t>پیش‌بینی</w:t>
      </w:r>
      <w:proofErr w:type="spellEnd"/>
      <w:r>
        <w:rPr>
          <w:rFonts w:hint="cs"/>
          <w:rtl/>
        </w:rPr>
        <w:t xml:space="preserve"> نشده (نظیر جنگ، عوامل اقتصادی و اجتماعی و حتی </w:t>
      </w:r>
      <w:proofErr w:type="spellStart"/>
      <w:r>
        <w:rPr>
          <w:rFonts w:hint="cs"/>
          <w:rtl/>
        </w:rPr>
        <w:t>آب</w:t>
      </w:r>
      <w:r>
        <w:rPr>
          <w:rFonts w:hint="eastAsia"/>
          <w:rtl/>
        </w:rPr>
        <w:t>‌</w:t>
      </w:r>
      <w:r>
        <w:rPr>
          <w:rFonts w:hint="cs"/>
          <w:rtl/>
        </w:rPr>
        <w:t>وهوا</w:t>
      </w:r>
      <w:proofErr w:type="spellEnd"/>
      <w:r>
        <w:rPr>
          <w:rFonts w:hint="cs"/>
          <w:rtl/>
        </w:rPr>
        <w:t xml:space="preserve">) قرار گیرند. بنابراین همه </w:t>
      </w:r>
      <w:proofErr w:type="spellStart"/>
      <w:r>
        <w:rPr>
          <w:rFonts w:hint="cs"/>
          <w:rtl/>
        </w:rPr>
        <w:t>پیش‌بینی</w:t>
      </w:r>
      <w:r>
        <w:rPr>
          <w:rFonts w:hint="eastAsia"/>
          <w:rtl/>
        </w:rPr>
        <w:t>‌</w:t>
      </w:r>
      <w:r>
        <w:rPr>
          <w:rFonts w:hint="cs"/>
          <w:rtl/>
        </w:rPr>
        <w:t>ها</w:t>
      </w:r>
      <w:proofErr w:type="spellEnd"/>
      <w:r>
        <w:rPr>
          <w:rFonts w:hint="cs"/>
          <w:rtl/>
        </w:rPr>
        <w:t xml:space="preserve"> در معرض </w:t>
      </w:r>
      <w:proofErr w:type="spellStart"/>
      <w:r w:rsidR="003B11B1">
        <w:rPr>
          <w:rtl/>
        </w:rPr>
        <w:t>عدم‌قطع</w:t>
      </w:r>
      <w:r w:rsidR="003B11B1">
        <w:rPr>
          <w:rFonts w:hint="cs"/>
          <w:rtl/>
        </w:rPr>
        <w:t>ی</w:t>
      </w:r>
      <w:r w:rsidR="003B11B1">
        <w:rPr>
          <w:rFonts w:hint="eastAsia"/>
          <w:rtl/>
        </w:rPr>
        <w:t>ت</w:t>
      </w:r>
      <w:proofErr w:type="spellEnd"/>
      <w:r>
        <w:rPr>
          <w:rFonts w:hint="cs"/>
          <w:rtl/>
        </w:rPr>
        <w:t xml:space="preserve"> هستند و هرچه افق زمانی </w:t>
      </w:r>
      <w:proofErr w:type="spellStart"/>
      <w:r>
        <w:rPr>
          <w:rFonts w:hint="cs"/>
          <w:rtl/>
        </w:rPr>
        <w:t>پیش‌بینی</w:t>
      </w:r>
      <w:proofErr w:type="spellEnd"/>
      <w:r>
        <w:rPr>
          <w:rFonts w:hint="cs"/>
          <w:rtl/>
        </w:rPr>
        <w:t xml:space="preserve"> </w:t>
      </w:r>
      <w:proofErr w:type="spellStart"/>
      <w:r>
        <w:rPr>
          <w:rFonts w:hint="cs"/>
          <w:rtl/>
        </w:rPr>
        <w:t>طولانی‌تر</w:t>
      </w:r>
      <w:proofErr w:type="spellEnd"/>
      <w:r>
        <w:rPr>
          <w:rFonts w:hint="cs"/>
          <w:rtl/>
        </w:rPr>
        <w:t xml:space="preserve"> شود، این </w:t>
      </w:r>
      <w:proofErr w:type="spellStart"/>
      <w:r w:rsidR="003B11B1">
        <w:rPr>
          <w:rtl/>
        </w:rPr>
        <w:t>عدم‌قطع</w:t>
      </w:r>
      <w:r w:rsidR="003B11B1">
        <w:rPr>
          <w:rFonts w:hint="cs"/>
          <w:rtl/>
        </w:rPr>
        <w:t>ی</w:t>
      </w:r>
      <w:r w:rsidR="003B11B1">
        <w:rPr>
          <w:rFonts w:hint="eastAsia"/>
          <w:rtl/>
        </w:rPr>
        <w:t>ت</w:t>
      </w:r>
      <w:proofErr w:type="spellEnd"/>
      <w:r>
        <w:rPr>
          <w:rFonts w:hint="cs"/>
          <w:rtl/>
        </w:rPr>
        <w:t xml:space="preserve"> هم افزایش </w:t>
      </w:r>
      <w:proofErr w:type="spellStart"/>
      <w:r>
        <w:rPr>
          <w:rFonts w:hint="cs"/>
          <w:rtl/>
        </w:rPr>
        <w:t>می‌یابد</w:t>
      </w:r>
      <w:proofErr w:type="spellEnd"/>
      <w:r>
        <w:rPr>
          <w:rFonts w:hint="cs"/>
          <w:rtl/>
        </w:rPr>
        <w:t>.</w:t>
      </w:r>
    </w:p>
    <w:p w14:paraId="544D75D4" w14:textId="24615506" w:rsidR="00CF5748" w:rsidRDefault="00CF5748" w:rsidP="00CF5748">
      <w:pPr>
        <w:pStyle w:val="Heading4"/>
        <w:rPr>
          <w:rtl/>
        </w:rPr>
      </w:pPr>
      <w:bookmarkStart w:id="200" w:name="_Toc146923477"/>
      <w:r>
        <w:rPr>
          <w:rFonts w:hint="cs"/>
          <w:rtl/>
        </w:rPr>
        <w:t>پرسش‌های پیش‌بینی</w:t>
      </w:r>
      <w:bookmarkEnd w:id="200"/>
    </w:p>
    <w:p w14:paraId="7172AF02" w14:textId="25A334C4" w:rsidR="00E762D6" w:rsidRDefault="00E762D6" w:rsidP="005E6890">
      <w:pPr>
        <w:pStyle w:val="BNazanin-NoIndentation"/>
      </w:pPr>
      <w:proofErr w:type="spellStart"/>
      <w:r>
        <w:rPr>
          <w:rFonts w:hint="cs"/>
          <w:rtl/>
        </w:rPr>
        <w:t>پیش‌بینی</w:t>
      </w:r>
      <w:proofErr w:type="spellEnd"/>
      <w:r>
        <w:rPr>
          <w:rFonts w:hint="cs"/>
          <w:rtl/>
        </w:rPr>
        <w:t xml:space="preserve"> متشکل از شش پرسش اساسی به شرح زیر است</w:t>
      </w:r>
      <w:r w:rsidR="003B11B1">
        <w:rPr>
          <w:rtl/>
        </w:rPr>
        <w:t xml:space="preserve"> که </w:t>
      </w:r>
      <w:r>
        <w:rPr>
          <w:rFonts w:hint="cs"/>
          <w:rtl/>
        </w:rPr>
        <w:t xml:space="preserve">برای دستیابی به یک </w:t>
      </w:r>
      <w:proofErr w:type="spellStart"/>
      <w:r>
        <w:rPr>
          <w:rFonts w:hint="cs"/>
          <w:rtl/>
        </w:rPr>
        <w:t>پیش‌بینی</w:t>
      </w:r>
      <w:proofErr w:type="spellEnd"/>
      <w:r>
        <w:rPr>
          <w:rFonts w:hint="cs"/>
          <w:rtl/>
        </w:rPr>
        <w:t xml:space="preserve"> مناسب، باید پاسخ این شش پرسش را</w:t>
      </w:r>
      <w:r w:rsidR="007A5777">
        <w:rPr>
          <w:rFonts w:hint="cs"/>
          <w:rtl/>
        </w:rPr>
        <w:t xml:space="preserve"> با دقت</w:t>
      </w:r>
      <w:r>
        <w:rPr>
          <w:rFonts w:hint="cs"/>
          <w:rtl/>
        </w:rPr>
        <w:t xml:space="preserve"> مشخص کرد:</w:t>
      </w:r>
    </w:p>
    <w:p w14:paraId="57B0E34D" w14:textId="5C64C595" w:rsidR="00E762D6" w:rsidRDefault="00E762D6" w:rsidP="00002092">
      <w:pPr>
        <w:pStyle w:val="a"/>
      </w:pPr>
      <w:r>
        <w:rPr>
          <w:rFonts w:hint="cs"/>
          <w:rtl/>
        </w:rPr>
        <w:lastRenderedPageBreak/>
        <w:t>هدف از پیش‌بینی چیست؟ پاسخ به این سؤال، تعیین</w:t>
      </w:r>
      <w:r>
        <w:rPr>
          <w:rFonts w:hint="eastAsia"/>
          <w:rtl/>
        </w:rPr>
        <w:t>‌</w:t>
      </w:r>
      <w:r>
        <w:rPr>
          <w:rFonts w:hint="cs"/>
          <w:rtl/>
        </w:rPr>
        <w:t>کننده میزان دقت موردنیاز و هزینه لازم برای منابع ضروری جهت کسب اطلاعات موردنیاز پیش‌بینی است.</w:t>
      </w:r>
    </w:p>
    <w:p w14:paraId="4C4BCF21" w14:textId="7D61150E" w:rsidR="00E762D6" w:rsidRDefault="00E762D6" w:rsidP="00002092">
      <w:pPr>
        <w:pStyle w:val="a"/>
        <w:rPr>
          <w:rtl/>
        </w:rPr>
      </w:pPr>
      <w:r>
        <w:rPr>
          <w:rFonts w:hint="cs"/>
          <w:rtl/>
        </w:rPr>
        <w:t>افق زمانی کدام است؟ همه پیش‌بینی</w:t>
      </w:r>
      <w:r>
        <w:rPr>
          <w:rFonts w:hint="eastAsia"/>
          <w:rtl/>
        </w:rPr>
        <w:t>‌</w:t>
      </w:r>
      <w:r>
        <w:rPr>
          <w:rFonts w:hint="cs"/>
          <w:rtl/>
        </w:rPr>
        <w:t xml:space="preserve">ها باید محدودیت زمانی داشته باشد. پیش‌بینی‌ها ممکن است به دسته‌های بلندمدت، </w:t>
      </w:r>
      <w:r w:rsidR="005D1D66">
        <w:rPr>
          <w:rFonts w:hint="cs"/>
          <w:rtl/>
        </w:rPr>
        <w:t>میان‌مدت</w:t>
      </w:r>
      <w:r>
        <w:rPr>
          <w:rFonts w:hint="cs"/>
          <w:rtl/>
        </w:rPr>
        <w:t xml:space="preserve"> و کوتاه</w:t>
      </w:r>
      <w:r w:rsidR="005D1D66">
        <w:rPr>
          <w:rFonts w:hint="eastAsia"/>
          <w:rtl/>
        </w:rPr>
        <w:t>‌</w:t>
      </w:r>
      <w:r>
        <w:rPr>
          <w:rFonts w:hint="cs"/>
          <w:rtl/>
        </w:rPr>
        <w:t>مدت تقسیم شود</w:t>
      </w:r>
      <w:r w:rsidR="007A5777">
        <w:rPr>
          <w:rFonts w:hint="cs"/>
          <w:rtl/>
        </w:rPr>
        <w:t xml:space="preserve">. </w:t>
      </w:r>
      <w:r>
        <w:rPr>
          <w:rFonts w:hint="cs"/>
          <w:rtl/>
        </w:rPr>
        <w:t>پیش‌بینی بلندمدت</w:t>
      </w:r>
      <w:r w:rsidR="007A5777">
        <w:rPr>
          <w:rFonts w:hint="cs"/>
          <w:rtl/>
        </w:rPr>
        <w:t xml:space="preserve"> </w:t>
      </w:r>
      <w:r>
        <w:rPr>
          <w:rFonts w:hint="cs"/>
          <w:rtl/>
        </w:rPr>
        <w:t xml:space="preserve">دارای افق زمانی بیش از دو سال است و معمولاً برای برنامه‌ریزی </w:t>
      </w:r>
      <w:r w:rsidR="00EF3579">
        <w:rPr>
          <w:rFonts w:hint="cs"/>
          <w:rtl/>
        </w:rPr>
        <w:t>راهبردی</w:t>
      </w:r>
      <w:r>
        <w:rPr>
          <w:rFonts w:hint="cs"/>
          <w:rtl/>
        </w:rPr>
        <w:t xml:space="preserve"> </w:t>
      </w:r>
      <w:r w:rsidR="006B1885">
        <w:rPr>
          <w:rFonts w:hint="cs"/>
          <w:rtl/>
        </w:rPr>
        <w:t>مورداستفاده</w:t>
      </w:r>
      <w:r w:rsidR="007A5777">
        <w:rPr>
          <w:rFonts w:hint="cs"/>
          <w:rtl/>
        </w:rPr>
        <w:t xml:space="preserve"> قرار می</w:t>
      </w:r>
      <w:r w:rsidR="007A5777">
        <w:rPr>
          <w:rFonts w:hint="eastAsia"/>
          <w:rtl/>
        </w:rPr>
        <w:t>‌</w:t>
      </w:r>
      <w:r w:rsidR="007A5777">
        <w:rPr>
          <w:rFonts w:hint="cs"/>
          <w:rtl/>
        </w:rPr>
        <w:t>گیرد</w:t>
      </w:r>
      <w:r>
        <w:rPr>
          <w:rFonts w:hint="cs"/>
          <w:rtl/>
        </w:rPr>
        <w:t xml:space="preserve">. این پیش‌بینی بیشترین </w:t>
      </w:r>
      <w:r w:rsidR="003B11B1">
        <w:rPr>
          <w:rFonts w:hint="cs"/>
          <w:rtl/>
        </w:rPr>
        <w:t>عدم‌قطعیت</w:t>
      </w:r>
      <w:r>
        <w:rPr>
          <w:rFonts w:hint="cs"/>
          <w:rtl/>
        </w:rPr>
        <w:t xml:space="preserve"> را به همراه دارد.</w:t>
      </w:r>
      <w:r w:rsidR="007A5777">
        <w:rPr>
          <w:rFonts w:hint="cs"/>
          <w:rtl/>
        </w:rPr>
        <w:t xml:space="preserve"> </w:t>
      </w:r>
      <w:r>
        <w:rPr>
          <w:rFonts w:hint="cs"/>
          <w:rtl/>
        </w:rPr>
        <w:t xml:space="preserve">پیش‌بینی </w:t>
      </w:r>
      <w:r w:rsidR="005D1D66">
        <w:rPr>
          <w:rFonts w:hint="cs"/>
          <w:rtl/>
        </w:rPr>
        <w:t>میان‌مدت</w:t>
      </w:r>
      <w:r>
        <w:rPr>
          <w:rFonts w:hint="cs"/>
          <w:rtl/>
        </w:rPr>
        <w:t xml:space="preserve"> دارای افق زمانی بین سه ماه تا دو سال است که هم برای برنامه‌ریزی </w:t>
      </w:r>
      <w:r w:rsidR="00EF3579">
        <w:rPr>
          <w:rFonts w:hint="cs"/>
          <w:rtl/>
        </w:rPr>
        <w:t>راهبردی</w:t>
      </w:r>
      <w:r>
        <w:rPr>
          <w:rFonts w:hint="cs"/>
          <w:rtl/>
        </w:rPr>
        <w:t xml:space="preserve"> و هم تاکتیکی </w:t>
      </w:r>
      <w:r w:rsidR="007A5777">
        <w:rPr>
          <w:rFonts w:hint="cs"/>
          <w:rtl/>
        </w:rPr>
        <w:t>مناسب است</w:t>
      </w:r>
      <w:r>
        <w:rPr>
          <w:rFonts w:hint="cs"/>
          <w:rtl/>
        </w:rPr>
        <w:t xml:space="preserve">. این پیش‌بینی، </w:t>
      </w:r>
      <w:r w:rsidR="003B11B1">
        <w:rPr>
          <w:rFonts w:hint="cs"/>
          <w:rtl/>
        </w:rPr>
        <w:t>عدم‌قطعیت</w:t>
      </w:r>
      <w:r>
        <w:rPr>
          <w:rFonts w:hint="cs"/>
          <w:rtl/>
        </w:rPr>
        <w:t xml:space="preserve"> کمتری نسبت به پیش‌بینی بلندمدت دارد.</w:t>
      </w:r>
      <w:r w:rsidR="007A5777">
        <w:rPr>
          <w:rFonts w:hint="cs"/>
          <w:rtl/>
        </w:rPr>
        <w:t xml:space="preserve"> </w:t>
      </w:r>
      <w:r>
        <w:rPr>
          <w:rFonts w:hint="cs"/>
          <w:rtl/>
        </w:rPr>
        <w:t xml:space="preserve">پیش‌بینی </w:t>
      </w:r>
      <w:r w:rsidR="003B11B1">
        <w:rPr>
          <w:rFonts w:hint="cs"/>
          <w:rtl/>
        </w:rPr>
        <w:t>کوتاه‌مدت</w:t>
      </w:r>
      <w:r w:rsidR="007A5777">
        <w:rPr>
          <w:rFonts w:hint="cs"/>
          <w:rtl/>
        </w:rPr>
        <w:t xml:space="preserve"> </w:t>
      </w:r>
      <w:r>
        <w:rPr>
          <w:rFonts w:hint="cs"/>
          <w:rtl/>
        </w:rPr>
        <w:t xml:space="preserve">دارای افق زمانی کمتر از سه ماه است و برای برنامه‌ریزی تاکتیکی </w:t>
      </w:r>
      <w:r w:rsidR="006B1885">
        <w:rPr>
          <w:rFonts w:hint="cs"/>
          <w:rtl/>
        </w:rPr>
        <w:t>مورداستفاده</w:t>
      </w:r>
      <w:r>
        <w:rPr>
          <w:rFonts w:hint="cs"/>
          <w:rtl/>
        </w:rPr>
        <w:t xml:space="preserve"> قرار می‌گیرد. این پیش‌بینی </w:t>
      </w:r>
      <w:r w:rsidR="005D1D66">
        <w:rPr>
          <w:rFonts w:hint="eastAsia"/>
          <w:rtl/>
        </w:rPr>
        <w:t>معمولاً</w:t>
      </w:r>
      <w:r>
        <w:rPr>
          <w:rFonts w:hint="cs"/>
          <w:rtl/>
        </w:rPr>
        <w:t xml:space="preserve"> دقت بالایی دارد.</w:t>
      </w:r>
      <w:r w:rsidR="007A5777">
        <w:rPr>
          <w:rFonts w:hint="cs"/>
          <w:rtl/>
        </w:rPr>
        <w:t xml:space="preserve"> لذا دوره‌های بلندمدت، </w:t>
      </w:r>
      <w:r w:rsidR="005D1D66">
        <w:rPr>
          <w:rFonts w:hint="cs"/>
          <w:rtl/>
        </w:rPr>
        <w:t>میان‌مدت</w:t>
      </w:r>
      <w:r w:rsidR="007A5777">
        <w:rPr>
          <w:rFonts w:hint="cs"/>
          <w:rtl/>
        </w:rPr>
        <w:t xml:space="preserve"> و </w:t>
      </w:r>
      <w:r w:rsidR="003B11B1">
        <w:rPr>
          <w:rFonts w:hint="cs"/>
          <w:rtl/>
        </w:rPr>
        <w:t>کوتاه‌مدت</w:t>
      </w:r>
      <w:r w:rsidR="007A5777">
        <w:rPr>
          <w:rFonts w:hint="cs"/>
          <w:rtl/>
        </w:rPr>
        <w:t>، به ترتیب ممکن است معادل با یک سال، بین سه ماه تا یک سال و سه ماه باشند. البته</w:t>
      </w:r>
      <w:r>
        <w:rPr>
          <w:rFonts w:hint="cs"/>
          <w:rtl/>
        </w:rPr>
        <w:t xml:space="preserve"> زمان‌های </w:t>
      </w:r>
      <w:r w:rsidR="007A5777">
        <w:rPr>
          <w:rFonts w:hint="cs"/>
          <w:rtl/>
        </w:rPr>
        <w:t>مذکور</w:t>
      </w:r>
      <w:r>
        <w:rPr>
          <w:rFonts w:hint="cs"/>
          <w:rtl/>
        </w:rPr>
        <w:t xml:space="preserve"> دلخواه و وابسته </w:t>
      </w:r>
      <w:r w:rsidR="003B11B1">
        <w:rPr>
          <w:rFonts w:hint="eastAsia"/>
          <w:rtl/>
        </w:rPr>
        <w:t>به</w:t>
      </w:r>
      <w:r w:rsidR="003B11B1">
        <w:rPr>
          <w:rtl/>
        </w:rPr>
        <w:t xml:space="preserve"> </w:t>
      </w:r>
      <w:r w:rsidR="003B11B1">
        <w:rPr>
          <w:rFonts w:hint="eastAsia"/>
          <w:rtl/>
        </w:rPr>
        <w:t>موقع</w:t>
      </w:r>
      <w:r w:rsidR="003B11B1">
        <w:rPr>
          <w:rFonts w:hint="cs"/>
          <w:rtl/>
        </w:rPr>
        <w:t>ی</w:t>
      </w:r>
      <w:r w:rsidR="003B11B1">
        <w:rPr>
          <w:rFonts w:hint="eastAsia"/>
          <w:rtl/>
        </w:rPr>
        <w:t>ت</w:t>
      </w:r>
      <w:r>
        <w:rPr>
          <w:rFonts w:hint="cs"/>
          <w:rtl/>
        </w:rPr>
        <w:t xml:space="preserve"> هستند</w:t>
      </w:r>
      <w:r w:rsidR="007A5777">
        <w:rPr>
          <w:rFonts w:hint="cs"/>
          <w:rtl/>
        </w:rPr>
        <w:t xml:space="preserve"> و </w:t>
      </w:r>
      <w:r w:rsidR="005D1D66">
        <w:rPr>
          <w:rFonts w:hint="cs"/>
          <w:rtl/>
        </w:rPr>
        <w:t>لزوماً</w:t>
      </w:r>
      <w:r w:rsidR="007A5777">
        <w:rPr>
          <w:rFonts w:hint="cs"/>
          <w:rtl/>
        </w:rPr>
        <w:t xml:space="preserve"> برابر با مقادیر ذکر شده نیستند.</w:t>
      </w:r>
      <w:r>
        <w:rPr>
          <w:rFonts w:hint="cs"/>
          <w:rtl/>
        </w:rPr>
        <w:t xml:space="preserve"> </w:t>
      </w:r>
    </w:p>
    <w:p w14:paraId="13560D71" w14:textId="653FCDDE" w:rsidR="00E762D6" w:rsidRDefault="00E762D6" w:rsidP="00002092">
      <w:pPr>
        <w:pStyle w:val="a"/>
      </w:pPr>
      <w:r>
        <w:rPr>
          <w:rFonts w:hint="cs"/>
          <w:rtl/>
        </w:rPr>
        <w:t xml:space="preserve">کدام </w:t>
      </w:r>
      <w:r w:rsidR="00131EC4">
        <w:rPr>
          <w:rFonts w:hint="cs"/>
          <w:rtl/>
        </w:rPr>
        <w:t>روش</w:t>
      </w:r>
      <w:r>
        <w:rPr>
          <w:rFonts w:hint="cs"/>
          <w:rtl/>
        </w:rPr>
        <w:t xml:space="preserve"> پیش‌بینی مناسب‌تر هستند؟ </w:t>
      </w:r>
      <w:r w:rsidR="00131EC4">
        <w:rPr>
          <w:rFonts w:hint="cs"/>
          <w:rtl/>
        </w:rPr>
        <w:t>روش</w:t>
      </w:r>
      <w:r w:rsidR="00131EC4">
        <w:rPr>
          <w:rtl/>
        </w:rPr>
        <w:softHyphen/>
      </w:r>
      <w:r w:rsidR="007A5777">
        <w:rPr>
          <w:rFonts w:hint="cs"/>
          <w:rtl/>
        </w:rPr>
        <w:t>های پیش</w:t>
      </w:r>
      <w:r w:rsidR="007A5777">
        <w:rPr>
          <w:rFonts w:hint="eastAsia"/>
          <w:rtl/>
        </w:rPr>
        <w:t>‌</w:t>
      </w:r>
      <w:r w:rsidR="007A5777">
        <w:rPr>
          <w:rFonts w:hint="cs"/>
          <w:rtl/>
        </w:rPr>
        <w:t>بینی به دو دسته کمّی و کیفی تقسیم می</w:t>
      </w:r>
      <w:r w:rsidR="007A5777">
        <w:rPr>
          <w:rFonts w:hint="eastAsia"/>
          <w:rtl/>
        </w:rPr>
        <w:t>‌</w:t>
      </w:r>
      <w:r w:rsidR="007A5777">
        <w:rPr>
          <w:rFonts w:hint="cs"/>
          <w:rtl/>
        </w:rPr>
        <w:t>شوند</w:t>
      </w:r>
      <w:r w:rsidR="00891C39">
        <w:rPr>
          <w:rFonts w:hint="cs"/>
          <w:rtl/>
        </w:rPr>
        <w:t xml:space="preserve"> که تفاوت آن</w:t>
      </w:r>
      <w:r w:rsidR="00891C39">
        <w:rPr>
          <w:rFonts w:hint="eastAsia"/>
          <w:rtl/>
        </w:rPr>
        <w:t>‌</w:t>
      </w:r>
      <w:r w:rsidR="00891C39">
        <w:rPr>
          <w:rFonts w:hint="cs"/>
          <w:rtl/>
        </w:rPr>
        <w:t>ها را می</w:t>
      </w:r>
      <w:r w:rsidR="00891C39">
        <w:rPr>
          <w:rFonts w:hint="eastAsia"/>
          <w:rtl/>
        </w:rPr>
        <w:t>‌</w:t>
      </w:r>
      <w:r w:rsidR="00891C39">
        <w:rPr>
          <w:rFonts w:hint="cs"/>
          <w:rtl/>
        </w:rPr>
        <w:t xml:space="preserve">توان در </w:t>
      </w:r>
      <w:r w:rsidR="00891C39">
        <w:rPr>
          <w:rtl/>
        </w:rPr>
        <w:fldChar w:fldCharType="begin"/>
      </w:r>
      <w:r w:rsidR="00891C39">
        <w:rPr>
          <w:rtl/>
        </w:rPr>
        <w:instrText xml:space="preserve"> </w:instrText>
      </w:r>
      <w:r w:rsidR="00891C39">
        <w:rPr>
          <w:rFonts w:hint="cs"/>
        </w:rPr>
        <w:instrText>REF</w:instrText>
      </w:r>
      <w:r w:rsidR="00891C39">
        <w:rPr>
          <w:rFonts w:hint="cs"/>
          <w:rtl/>
        </w:rPr>
        <w:instrText xml:space="preserve"> _</w:instrText>
      </w:r>
      <w:r w:rsidR="00891C39">
        <w:rPr>
          <w:rFonts w:hint="cs"/>
        </w:rPr>
        <w:instrText>Ref115880670 \h</w:instrText>
      </w:r>
      <w:r w:rsidR="00891C39">
        <w:rPr>
          <w:rtl/>
        </w:rPr>
        <w:instrText xml:space="preserve"> </w:instrText>
      </w:r>
      <w:r w:rsidR="00891C39">
        <w:rPr>
          <w:rtl/>
        </w:rPr>
      </w:r>
      <w:r w:rsidR="00891C39">
        <w:rPr>
          <w:rtl/>
        </w:rPr>
        <w:fldChar w:fldCharType="separate"/>
      </w:r>
      <w:r w:rsidR="00C700BC">
        <w:rPr>
          <w:rtl/>
        </w:rPr>
        <w:t xml:space="preserve">شکل </w:t>
      </w:r>
      <w:r w:rsidR="00C700BC">
        <w:rPr>
          <w:rFonts w:hint="cs"/>
          <w:rtl/>
        </w:rPr>
        <w:t>(</w:t>
      </w:r>
      <w:r w:rsidR="00C700BC">
        <w:rPr>
          <w:rtl/>
        </w:rPr>
        <w:t>‏4</w:t>
      </w:r>
      <w:r w:rsidR="00C700BC">
        <w:rPr>
          <w:rtl/>
        </w:rPr>
        <w:noBreakHyphen/>
      </w:r>
      <w:r w:rsidR="00C700BC">
        <w:rPr>
          <w:rFonts w:ascii="Times New Roman" w:hAnsi="Times New Roman" w:cs="Times New Roman"/>
          <w:rtl/>
        </w:rPr>
        <w:t>‏</w:t>
      </w:r>
      <w:r w:rsidR="00C700BC">
        <w:rPr>
          <w:rtl/>
        </w:rPr>
        <w:t>2</w:t>
      </w:r>
      <w:r w:rsidR="00891C39">
        <w:rPr>
          <w:rtl/>
        </w:rPr>
        <w:fldChar w:fldCharType="end"/>
      </w:r>
      <w:r w:rsidR="00891C39">
        <w:rPr>
          <w:rFonts w:hint="cs"/>
          <w:rtl/>
        </w:rPr>
        <w:t>) مشاهده کرد.</w:t>
      </w:r>
    </w:p>
    <w:p w14:paraId="674E6378" w14:textId="42386194" w:rsidR="00E762D6" w:rsidRDefault="00107B72" w:rsidP="00107B72">
      <w:pPr>
        <w:pStyle w:val="Caption"/>
        <w:rPr>
          <w:rtl/>
        </w:rPr>
      </w:pPr>
      <w:r>
        <w:object w:dxaOrig="5508" w:dyaOrig="2496" w14:anchorId="3CA28796">
          <v:shape id="_x0000_i1041" type="#_x0000_t75" style="width:276pt;height:124.5pt" o:ole="">
            <v:imagedata r:id="rId71" o:title=""/>
          </v:shape>
          <o:OLEObject Type="Embed" ProgID="Visio.Drawing.15" ShapeID="_x0000_i1041" DrawAspect="Content" ObjectID="_1767000125" r:id="rId72"/>
        </w:object>
      </w:r>
    </w:p>
    <w:p w14:paraId="3A7A91C1" w14:textId="47E78F98" w:rsidR="007A5777" w:rsidRDefault="007A5777" w:rsidP="00131EC4">
      <w:pPr>
        <w:pStyle w:val="Caption"/>
        <w:rPr>
          <w:rtl/>
        </w:rPr>
      </w:pPr>
      <w:bookmarkStart w:id="201" w:name="_Ref115880670"/>
      <w:bookmarkStart w:id="202" w:name="_Toc141361686"/>
      <w:bookmarkStart w:id="203" w:name="_Toc141363438"/>
      <w:bookmarkStart w:id="204" w:name="_Toc14692295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201"/>
      <w:r>
        <w:rPr>
          <w:rFonts w:hint="cs"/>
          <w:rtl/>
          <w:lang w:bidi="fa-IR"/>
        </w:rPr>
        <w:t xml:space="preserve">) </w:t>
      </w:r>
      <w:r w:rsidR="00131EC4" w:rsidRPr="00FD3CA6">
        <w:rPr>
          <w:rFonts w:hint="cs"/>
          <w:b w:val="0"/>
          <w:bCs w:val="0"/>
          <w:rtl/>
        </w:rPr>
        <w:t>روش</w:t>
      </w:r>
      <w:r w:rsidRPr="00FD3CA6">
        <w:rPr>
          <w:rFonts w:hint="cs"/>
          <w:b w:val="0"/>
          <w:bCs w:val="0"/>
          <w:rtl/>
        </w:rPr>
        <w:t>‌های پیش‌بینی</w:t>
      </w:r>
      <w:bookmarkEnd w:id="202"/>
      <w:bookmarkEnd w:id="203"/>
      <w:bookmarkEnd w:id="204"/>
    </w:p>
    <w:p w14:paraId="454ACE02" w14:textId="77777777" w:rsidR="00E762D6" w:rsidRDefault="00E762D6" w:rsidP="00002092">
      <w:pPr>
        <w:pStyle w:val="a"/>
      </w:pPr>
      <w:r>
        <w:rPr>
          <w:rFonts w:hint="cs"/>
          <w:rtl/>
        </w:rPr>
        <w:t>پیش</w:t>
      </w:r>
      <w:r>
        <w:rPr>
          <w:rFonts w:hint="eastAsia"/>
          <w:rtl/>
        </w:rPr>
        <w:t>‌</w:t>
      </w:r>
      <w:r>
        <w:rPr>
          <w:rFonts w:hint="cs"/>
          <w:rtl/>
        </w:rPr>
        <w:t>بینی باید بر اساس چه داده‌هایی انجام شود و چگونه تحلیل شود؟ این موضوع بستگی به هدف پیش‌بینی، دقت موردنیاز و منابع در دسترس برای پیش‌بینی دارد.</w:t>
      </w:r>
    </w:p>
    <w:p w14:paraId="61CDED47" w14:textId="17E6CDE7" w:rsidR="00E762D6" w:rsidRDefault="00E762D6" w:rsidP="00002092">
      <w:pPr>
        <w:pStyle w:val="a"/>
      </w:pPr>
      <w:r>
        <w:rPr>
          <w:rFonts w:hint="cs"/>
          <w:rtl/>
        </w:rPr>
        <w:t xml:space="preserve">پیش‌بینی انجام شده، به چه شکلی باید ارائه شود؟ معمولاً در قالب یک گزارش است که شامل هدف پیش‌بینی، مفروضات اتخاذ شده، </w:t>
      </w:r>
      <w:r w:rsidR="009224A8">
        <w:rPr>
          <w:rFonts w:hint="cs"/>
          <w:rtl/>
        </w:rPr>
        <w:t>روش</w:t>
      </w:r>
      <w:r>
        <w:rPr>
          <w:rFonts w:hint="cs"/>
          <w:rtl/>
        </w:rPr>
        <w:t>‌های مورداستفاده و نهایتاً پیش‌بینی و نتایج حاصل از آن است.</w:t>
      </w:r>
    </w:p>
    <w:p w14:paraId="3414B2BB" w14:textId="7E556BA2" w:rsidR="00E762D6" w:rsidRDefault="00E762D6" w:rsidP="00002092">
      <w:pPr>
        <w:pStyle w:val="a"/>
      </w:pPr>
      <w:r>
        <w:rPr>
          <w:rFonts w:hint="cs"/>
          <w:rtl/>
        </w:rPr>
        <w:t xml:space="preserve">پیش‌بینی چقدر دقیق است؟ تمام پیش‌بینی‌ها باید پایش شوند تا میزان دقت </w:t>
      </w:r>
      <w:r w:rsidR="00891C39">
        <w:rPr>
          <w:rFonts w:hint="cs"/>
          <w:rtl/>
        </w:rPr>
        <w:t>آن</w:t>
      </w:r>
      <w:r w:rsidR="009C4E42">
        <w:rPr>
          <w:rFonts w:hint="eastAsia"/>
          <w:rtl/>
        </w:rPr>
        <w:t>‌</w:t>
      </w:r>
      <w:r w:rsidR="009C4E42">
        <w:rPr>
          <w:rFonts w:hint="cs"/>
          <w:rtl/>
        </w:rPr>
        <w:t>ها</w:t>
      </w:r>
      <w:r>
        <w:rPr>
          <w:rFonts w:hint="cs"/>
          <w:rtl/>
        </w:rPr>
        <w:t xml:space="preserve"> مشخص شود. هرگاه رویدادهای واقعی، اختلاف </w:t>
      </w:r>
      <w:r w:rsidR="006B1885">
        <w:rPr>
          <w:rFonts w:hint="cs"/>
          <w:rtl/>
        </w:rPr>
        <w:t>قابل‌ملاحظه‌ای</w:t>
      </w:r>
      <w:r>
        <w:rPr>
          <w:rFonts w:hint="cs"/>
          <w:rtl/>
        </w:rPr>
        <w:t xml:space="preserve"> با پیش‌بینی داشته باشند، باید خود پیش‌بینی، مفروضات، </w:t>
      </w:r>
      <w:r w:rsidR="009224A8">
        <w:rPr>
          <w:rFonts w:hint="cs"/>
          <w:rtl/>
        </w:rPr>
        <w:t>روش</w:t>
      </w:r>
      <w:r>
        <w:rPr>
          <w:rFonts w:hint="cs"/>
          <w:rtl/>
        </w:rPr>
        <w:t>‌ها و اعتبار داده</w:t>
      </w:r>
      <w:r>
        <w:rPr>
          <w:rFonts w:hint="eastAsia"/>
          <w:rtl/>
        </w:rPr>
        <w:t>‌</w:t>
      </w:r>
      <w:r>
        <w:rPr>
          <w:rFonts w:hint="cs"/>
          <w:rtl/>
        </w:rPr>
        <w:t>ها بررسی شوند و در صورت نیاز، پیش‌بینی انجام شده بازنگری شود.</w:t>
      </w:r>
    </w:p>
    <w:p w14:paraId="6560927B" w14:textId="474364EA" w:rsidR="00CF5748" w:rsidRDefault="009224A8" w:rsidP="00CF5748">
      <w:pPr>
        <w:pStyle w:val="Heading4"/>
        <w:rPr>
          <w:rtl/>
        </w:rPr>
      </w:pPr>
      <w:bookmarkStart w:id="205" w:name="_Toc146923478"/>
      <w:r>
        <w:rPr>
          <w:rFonts w:hint="cs"/>
          <w:rtl/>
        </w:rPr>
        <w:lastRenderedPageBreak/>
        <w:t>روش</w:t>
      </w:r>
      <w:r w:rsidR="00CF5748">
        <w:rPr>
          <w:rFonts w:hint="cs"/>
          <w:rtl/>
        </w:rPr>
        <w:t>‌های پیش‌بینی</w:t>
      </w:r>
      <w:bookmarkEnd w:id="205"/>
    </w:p>
    <w:p w14:paraId="43E4954E" w14:textId="07D6B73E" w:rsidR="007D5445" w:rsidRDefault="007D5445" w:rsidP="005E6890">
      <w:pPr>
        <w:pStyle w:val="BNazanin-NoIndentation"/>
        <w:rPr>
          <w:rtl/>
        </w:rPr>
      </w:pPr>
      <w:r>
        <w:rPr>
          <w:rFonts w:hint="cs"/>
          <w:rtl/>
        </w:rPr>
        <w:t xml:space="preserve">زمانی که برای تأمین کالا </w:t>
      </w:r>
      <w:proofErr w:type="spellStart"/>
      <w:r>
        <w:rPr>
          <w:rFonts w:hint="cs"/>
          <w:rtl/>
        </w:rPr>
        <w:t>می‌خواهیم</w:t>
      </w:r>
      <w:proofErr w:type="spellEnd"/>
      <w:r>
        <w:rPr>
          <w:rFonts w:hint="cs"/>
          <w:rtl/>
        </w:rPr>
        <w:t xml:space="preserve"> مقدار نیاز آتی آن را </w:t>
      </w:r>
      <w:proofErr w:type="spellStart"/>
      <w:r>
        <w:rPr>
          <w:rFonts w:hint="cs"/>
          <w:rtl/>
        </w:rPr>
        <w:t>پیش‌بینی</w:t>
      </w:r>
      <w:proofErr w:type="spellEnd"/>
      <w:r>
        <w:rPr>
          <w:rFonts w:hint="cs"/>
          <w:rtl/>
        </w:rPr>
        <w:t xml:space="preserve"> کنیم، باید بین تقاضای مستقل و وابسته تفاوت قائل شویم. تفاوت عمده این دو نوع تقاضا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Ref115879873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2</w:t>
      </w:r>
      <w:r>
        <w:rPr>
          <w:rtl/>
        </w:rPr>
        <w:fldChar w:fldCharType="end"/>
      </w:r>
      <w:r>
        <w:rPr>
          <w:rFonts w:hint="cs"/>
          <w:rtl/>
        </w:rPr>
        <w:t xml:space="preserve">) ارائه شده است. </w:t>
      </w:r>
      <w:proofErr w:type="spellStart"/>
      <w:r>
        <w:rPr>
          <w:rFonts w:hint="cs"/>
          <w:rtl/>
        </w:rPr>
        <w:t>همان‌طور</w:t>
      </w:r>
      <w:proofErr w:type="spellEnd"/>
      <w:r>
        <w:rPr>
          <w:rFonts w:hint="cs"/>
          <w:rtl/>
        </w:rPr>
        <w:t xml:space="preserve"> که در</w:t>
      </w:r>
      <w:r w:rsidR="00294326">
        <w:rPr>
          <w:rFonts w:hint="cs"/>
          <w:rtl/>
        </w:rPr>
        <w:t xml:space="preserve"> </w:t>
      </w:r>
      <w:r w:rsidR="00294326">
        <w:rPr>
          <w:rtl/>
        </w:rPr>
        <w:fldChar w:fldCharType="begin"/>
      </w:r>
      <w:r w:rsidR="00294326">
        <w:rPr>
          <w:rtl/>
        </w:rPr>
        <w:instrText xml:space="preserve"> </w:instrText>
      </w:r>
      <w:r w:rsidR="00294326">
        <w:rPr>
          <w:rFonts w:hint="cs"/>
        </w:rPr>
        <w:instrText>REF</w:instrText>
      </w:r>
      <w:r w:rsidR="00294326">
        <w:rPr>
          <w:rFonts w:hint="cs"/>
          <w:rtl/>
        </w:rPr>
        <w:instrText xml:space="preserve"> _</w:instrText>
      </w:r>
      <w:r w:rsidR="00294326">
        <w:rPr>
          <w:rFonts w:hint="cs"/>
        </w:rPr>
        <w:instrText>Ref142669550 \h</w:instrText>
      </w:r>
      <w:r w:rsidR="00294326">
        <w:rPr>
          <w:rtl/>
        </w:rPr>
        <w:instrText xml:space="preserve"> </w:instrText>
      </w:r>
      <w:r w:rsidR="00294326">
        <w:rPr>
          <w:rtl/>
        </w:rPr>
      </w:r>
      <w:r w:rsidR="00294326">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3</w:t>
      </w:r>
      <w:r w:rsidR="00294326">
        <w:rPr>
          <w:rtl/>
        </w:rPr>
        <w:fldChar w:fldCharType="end"/>
      </w:r>
      <w:r w:rsidR="00294326">
        <w:rPr>
          <w:rFonts w:hint="cs"/>
          <w:rtl/>
        </w:rPr>
        <w:t xml:space="preserve">) </w:t>
      </w:r>
      <w:r>
        <w:rPr>
          <w:rFonts w:hint="cs"/>
          <w:rtl/>
        </w:rPr>
        <w:t xml:space="preserve">نیز نشان داده شده است، تمایز بین تقاضای وابسته و مستقل، یک موضوع اساسی در مدیریت موجودی است که در </w:t>
      </w:r>
      <w:r w:rsidR="00312B06">
        <w:rPr>
          <w:rtl/>
        </w:rPr>
        <w:fldChar w:fldCharType="begin"/>
      </w:r>
      <w:r w:rsidR="00312B06">
        <w:rPr>
          <w:rtl/>
        </w:rPr>
        <w:instrText xml:space="preserve"> </w:instrText>
      </w:r>
      <w:r w:rsidR="00312B06">
        <w:rPr>
          <w:rFonts w:hint="cs"/>
        </w:rPr>
        <w:instrText>REF</w:instrText>
      </w:r>
      <w:r w:rsidR="00312B06">
        <w:rPr>
          <w:rFonts w:hint="cs"/>
          <w:rtl/>
        </w:rPr>
        <w:instrText xml:space="preserve"> _</w:instrText>
      </w:r>
      <w:r w:rsidR="00312B06">
        <w:rPr>
          <w:rFonts w:hint="cs"/>
        </w:rPr>
        <w:instrText>Ref115879873 \h</w:instrText>
      </w:r>
      <w:r w:rsidR="00312B06">
        <w:rPr>
          <w:rtl/>
        </w:rPr>
        <w:instrText xml:space="preserve"> </w:instrText>
      </w:r>
      <w:r w:rsidR="00312B06">
        <w:rPr>
          <w:rtl/>
        </w:rPr>
      </w:r>
      <w:r w:rsidR="00312B06">
        <w:rPr>
          <w:rtl/>
        </w:rPr>
        <w:fldChar w:fldCharType="separate"/>
      </w:r>
      <w:r w:rsidR="00C700BC">
        <w:rPr>
          <w:rtl/>
        </w:rPr>
        <w:t xml:space="preserve">جدول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2</w:t>
      </w:r>
      <w:r w:rsidR="00312B06">
        <w:rPr>
          <w:rtl/>
        </w:rPr>
        <w:fldChar w:fldCharType="end"/>
      </w:r>
      <w:r w:rsidR="00312B06">
        <w:rPr>
          <w:rFonts w:hint="cs"/>
          <w:rtl/>
        </w:rPr>
        <w:t xml:space="preserve">) </w:t>
      </w:r>
      <w:r>
        <w:rPr>
          <w:rFonts w:hint="cs"/>
          <w:rtl/>
        </w:rPr>
        <w:t>به تفصیل در مورد آن توضیح داده خواهد شد.</w:t>
      </w:r>
    </w:p>
    <w:tbl>
      <w:tblPr>
        <w:bidiVisual/>
        <w:tblW w:w="6799" w:type="dxa"/>
        <w:jc w:val="center"/>
        <w:tblCellMar>
          <w:left w:w="57" w:type="dxa"/>
          <w:right w:w="57" w:type="dxa"/>
        </w:tblCellMar>
        <w:tblLook w:val="04A0" w:firstRow="1" w:lastRow="0" w:firstColumn="1" w:lastColumn="0" w:noHBand="0" w:noVBand="1"/>
      </w:tblPr>
      <w:tblGrid>
        <w:gridCol w:w="3114"/>
        <w:gridCol w:w="3685"/>
      </w:tblGrid>
      <w:tr w:rsidR="007D5445" w14:paraId="544C9F80" w14:textId="77777777" w:rsidTr="00E76E83">
        <w:trPr>
          <w:trHeight w:val="283"/>
          <w:jc w:val="center"/>
        </w:trPr>
        <w:tc>
          <w:tcPr>
            <w:tcW w:w="6799" w:type="dxa"/>
            <w:gridSpan w:val="2"/>
            <w:tcBorders>
              <w:top w:val="nil"/>
              <w:left w:val="nil"/>
              <w:bottom w:val="thinThickSmallGap" w:sz="24" w:space="0" w:color="000000"/>
              <w:right w:val="nil"/>
            </w:tcBorders>
            <w:vAlign w:val="center"/>
            <w:hideMark/>
          </w:tcPr>
          <w:p w14:paraId="3340B42B" w14:textId="0D7B872D" w:rsidR="007D5445" w:rsidRDefault="007D5445" w:rsidP="00E76E83">
            <w:pPr>
              <w:pStyle w:val="Caption"/>
              <w:keepNext/>
              <w:keepLines/>
              <w:rPr>
                <w:b w:val="0"/>
                <w:bCs w:val="0"/>
              </w:rPr>
            </w:pPr>
            <w:bookmarkStart w:id="206" w:name="_Ref115879873"/>
            <w:bookmarkStart w:id="207" w:name="_Toc145881060"/>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206"/>
            <w:r>
              <w:rPr>
                <w:rFonts w:hint="cs"/>
                <w:rtl/>
                <w:lang w:bidi="fa-IR"/>
              </w:rPr>
              <w:t xml:space="preserve">) </w:t>
            </w:r>
            <w:r w:rsidRPr="00FD3CA6">
              <w:rPr>
                <w:rFonts w:hint="cs"/>
                <w:b w:val="0"/>
                <w:bCs w:val="0"/>
                <w:rtl/>
              </w:rPr>
              <w:t>تفاوت اصلی تقاضای مستقل و وابسته</w:t>
            </w:r>
            <w:bookmarkEnd w:id="207"/>
          </w:p>
        </w:tc>
      </w:tr>
      <w:tr w:rsidR="007D5445" w14:paraId="4C841DB7" w14:textId="77777777" w:rsidTr="00E76E83">
        <w:trPr>
          <w:trHeight w:val="283"/>
          <w:jc w:val="center"/>
        </w:trPr>
        <w:tc>
          <w:tcPr>
            <w:tcW w:w="3114" w:type="dxa"/>
            <w:tcBorders>
              <w:top w:val="thinThickSmallGap" w:sz="24" w:space="0" w:color="000000"/>
              <w:left w:val="nil"/>
              <w:bottom w:val="single" w:sz="12" w:space="0" w:color="auto"/>
              <w:right w:val="nil"/>
            </w:tcBorders>
            <w:shd w:val="clear" w:color="auto" w:fill="F2F2F2" w:themeFill="background1" w:themeFillShade="F2"/>
          </w:tcPr>
          <w:p w14:paraId="1A8FCF17" w14:textId="77777777" w:rsidR="007D5445" w:rsidRPr="005634B7" w:rsidRDefault="007D5445" w:rsidP="005634B7">
            <w:pPr>
              <w:pStyle w:val="Tableintext"/>
              <w:rPr>
                <w:rtl/>
              </w:rPr>
            </w:pPr>
            <w:r w:rsidRPr="005634B7">
              <w:rPr>
                <w:rFonts w:hint="cs"/>
                <w:rtl/>
              </w:rPr>
              <w:t>تقاضای مستقل</w:t>
            </w:r>
          </w:p>
        </w:tc>
        <w:tc>
          <w:tcPr>
            <w:tcW w:w="3685" w:type="dxa"/>
            <w:tcBorders>
              <w:top w:val="thinThickSmallGap" w:sz="24" w:space="0" w:color="000000"/>
              <w:left w:val="nil"/>
              <w:bottom w:val="single" w:sz="12" w:space="0" w:color="auto"/>
              <w:right w:val="nil"/>
            </w:tcBorders>
            <w:shd w:val="clear" w:color="auto" w:fill="F2F2F2" w:themeFill="background1" w:themeFillShade="F2"/>
          </w:tcPr>
          <w:p w14:paraId="1A0853D0" w14:textId="77777777" w:rsidR="007D5445" w:rsidRPr="005634B7" w:rsidRDefault="007D5445" w:rsidP="005634B7">
            <w:pPr>
              <w:pStyle w:val="Tableintext"/>
            </w:pPr>
            <w:r w:rsidRPr="005634B7">
              <w:rPr>
                <w:rFonts w:hint="cs"/>
                <w:rtl/>
              </w:rPr>
              <w:t>تقاضای وابسته</w:t>
            </w:r>
          </w:p>
        </w:tc>
      </w:tr>
      <w:tr w:rsidR="007D5445" w14:paraId="7DEA29DE" w14:textId="77777777" w:rsidTr="00E76E83">
        <w:trPr>
          <w:trHeight w:val="283"/>
          <w:jc w:val="center"/>
        </w:trPr>
        <w:tc>
          <w:tcPr>
            <w:tcW w:w="3114" w:type="dxa"/>
            <w:tcBorders>
              <w:top w:val="single" w:sz="12" w:space="0" w:color="auto"/>
              <w:left w:val="nil"/>
              <w:right w:val="nil"/>
            </w:tcBorders>
            <w:shd w:val="clear" w:color="auto" w:fill="auto"/>
          </w:tcPr>
          <w:p w14:paraId="0374D671" w14:textId="77777777" w:rsidR="007D5445" w:rsidRPr="005634B7" w:rsidRDefault="007D5445" w:rsidP="005634B7">
            <w:pPr>
              <w:pStyle w:val="Tableintext"/>
              <w:jc w:val="left"/>
            </w:pPr>
            <w:r w:rsidRPr="005634B7">
              <w:rPr>
                <w:rFonts w:hint="cs"/>
                <w:rtl/>
              </w:rPr>
              <w:t>مربوط به محصولات نهایی است</w:t>
            </w:r>
          </w:p>
        </w:tc>
        <w:tc>
          <w:tcPr>
            <w:tcW w:w="3685" w:type="dxa"/>
            <w:tcBorders>
              <w:top w:val="single" w:sz="12" w:space="0" w:color="auto"/>
              <w:left w:val="nil"/>
              <w:right w:val="nil"/>
            </w:tcBorders>
            <w:shd w:val="clear" w:color="auto" w:fill="auto"/>
          </w:tcPr>
          <w:p w14:paraId="3453622D" w14:textId="77777777" w:rsidR="007D5445" w:rsidRPr="005634B7" w:rsidRDefault="007D5445" w:rsidP="005634B7">
            <w:pPr>
              <w:pStyle w:val="Tableintext"/>
              <w:jc w:val="left"/>
              <w:rPr>
                <w:rtl/>
              </w:rPr>
            </w:pPr>
            <w:r w:rsidRPr="005634B7">
              <w:rPr>
                <w:rFonts w:hint="cs"/>
                <w:rtl/>
              </w:rPr>
              <w:t xml:space="preserve">مربوط به قطعات </w:t>
            </w:r>
            <w:proofErr w:type="spellStart"/>
            <w:r w:rsidRPr="005634B7">
              <w:rPr>
                <w:rFonts w:hint="cs"/>
                <w:rtl/>
              </w:rPr>
              <w:t>مونتاژی</w:t>
            </w:r>
            <w:proofErr w:type="spellEnd"/>
            <w:r w:rsidRPr="005634B7">
              <w:rPr>
                <w:rFonts w:hint="cs"/>
                <w:rtl/>
              </w:rPr>
              <w:t xml:space="preserve"> یا کالاهایی استفاده شده در محصولات نهایی است</w:t>
            </w:r>
          </w:p>
        </w:tc>
      </w:tr>
      <w:tr w:rsidR="007D5445" w14:paraId="7271CFE6" w14:textId="77777777" w:rsidTr="00E76E83">
        <w:trPr>
          <w:cantSplit/>
          <w:trHeight w:val="283"/>
          <w:jc w:val="center"/>
        </w:trPr>
        <w:tc>
          <w:tcPr>
            <w:tcW w:w="3114" w:type="dxa"/>
            <w:tcBorders>
              <w:left w:val="nil"/>
              <w:bottom w:val="thickThinSmallGap" w:sz="18" w:space="0" w:color="auto"/>
              <w:right w:val="nil"/>
            </w:tcBorders>
          </w:tcPr>
          <w:p w14:paraId="1B551B78" w14:textId="77777777" w:rsidR="007D5445" w:rsidRPr="005634B7" w:rsidRDefault="007D5445" w:rsidP="005634B7">
            <w:pPr>
              <w:pStyle w:val="Tableintext"/>
              <w:jc w:val="left"/>
              <w:rPr>
                <w:rtl/>
              </w:rPr>
            </w:pPr>
            <w:r w:rsidRPr="005634B7">
              <w:rPr>
                <w:rFonts w:hint="cs"/>
                <w:rtl/>
              </w:rPr>
              <w:t xml:space="preserve">تقاضای کالاهای مستقل را </w:t>
            </w:r>
            <w:proofErr w:type="spellStart"/>
            <w:r w:rsidRPr="005634B7">
              <w:rPr>
                <w:rFonts w:hint="cs"/>
                <w:rtl/>
              </w:rPr>
              <w:t>نمی‌توان</w:t>
            </w:r>
            <w:proofErr w:type="spellEnd"/>
            <w:r w:rsidRPr="005634B7">
              <w:rPr>
                <w:rFonts w:hint="cs"/>
                <w:rtl/>
              </w:rPr>
              <w:t xml:space="preserve"> </w:t>
            </w:r>
            <w:proofErr w:type="spellStart"/>
            <w:r w:rsidRPr="005634B7">
              <w:rPr>
                <w:rFonts w:hint="cs"/>
                <w:rtl/>
              </w:rPr>
              <w:t>به‌صورت</w:t>
            </w:r>
            <w:proofErr w:type="spellEnd"/>
            <w:r w:rsidRPr="005634B7">
              <w:rPr>
                <w:rFonts w:hint="cs"/>
                <w:rtl/>
              </w:rPr>
              <w:t xml:space="preserve"> دقیق </w:t>
            </w:r>
            <w:proofErr w:type="spellStart"/>
            <w:r w:rsidRPr="005634B7">
              <w:rPr>
                <w:rFonts w:hint="cs"/>
                <w:rtl/>
              </w:rPr>
              <w:t>پیش‌بینی</w:t>
            </w:r>
            <w:proofErr w:type="spellEnd"/>
            <w:r w:rsidRPr="005634B7">
              <w:rPr>
                <w:rFonts w:hint="cs"/>
                <w:rtl/>
              </w:rPr>
              <w:t xml:space="preserve"> کرد</w:t>
            </w:r>
          </w:p>
        </w:tc>
        <w:tc>
          <w:tcPr>
            <w:tcW w:w="3685" w:type="dxa"/>
            <w:tcBorders>
              <w:left w:val="nil"/>
              <w:bottom w:val="thickThinSmallGap" w:sz="18" w:space="0" w:color="auto"/>
              <w:right w:val="nil"/>
            </w:tcBorders>
            <w:shd w:val="clear" w:color="auto" w:fill="auto"/>
          </w:tcPr>
          <w:p w14:paraId="2B0B7AC6" w14:textId="77777777" w:rsidR="007D5445" w:rsidRPr="005634B7" w:rsidRDefault="007D5445" w:rsidP="005634B7">
            <w:pPr>
              <w:pStyle w:val="Tableintext"/>
              <w:jc w:val="left"/>
              <w:rPr>
                <w:rtl/>
              </w:rPr>
            </w:pPr>
            <w:r w:rsidRPr="005634B7">
              <w:rPr>
                <w:rFonts w:hint="cs"/>
                <w:rtl/>
              </w:rPr>
              <w:t xml:space="preserve">این تقاضا بر اساس تقاضای کالای مستقل محاسبه </w:t>
            </w:r>
            <w:proofErr w:type="spellStart"/>
            <w:r w:rsidRPr="005634B7">
              <w:rPr>
                <w:rFonts w:hint="cs"/>
                <w:rtl/>
              </w:rPr>
              <w:t>می‌شود</w:t>
            </w:r>
            <w:proofErr w:type="spellEnd"/>
            <w:r w:rsidRPr="005634B7">
              <w:rPr>
                <w:rFonts w:hint="cs"/>
                <w:rtl/>
              </w:rPr>
              <w:t>. به طور مثال برای تولید 1000 خودرو نیاز به 4000 تایر خودرو وجود دارد.</w:t>
            </w:r>
          </w:p>
        </w:tc>
      </w:tr>
    </w:tbl>
    <w:bookmarkStart w:id="208" w:name="_Ref115879951"/>
    <w:bookmarkStart w:id="209" w:name="_Toc141361687"/>
    <w:bookmarkStart w:id="210" w:name="_Toc141363439"/>
    <w:p w14:paraId="1845F644" w14:textId="75ADBB59" w:rsidR="00E27A3B" w:rsidRPr="00107B72" w:rsidRDefault="00107B72" w:rsidP="00107B72">
      <w:pPr>
        <w:pStyle w:val="Caption"/>
        <w:rPr>
          <w:rtl/>
        </w:rPr>
      </w:pPr>
      <w:r>
        <w:object w:dxaOrig="3636" w:dyaOrig="2496" w14:anchorId="6F0A355A">
          <v:shape id="_x0000_i1042" type="#_x0000_t75" style="width:181.5pt;height:124.5pt" o:ole="">
            <v:imagedata r:id="rId73" o:title=""/>
          </v:shape>
          <o:OLEObject Type="Embed" ProgID="Visio.Drawing.15" ShapeID="_x0000_i1042" DrawAspect="Content" ObjectID="_1767000126" r:id="rId74"/>
        </w:object>
      </w:r>
    </w:p>
    <w:p w14:paraId="579CF91B" w14:textId="6FD8B930" w:rsidR="007D5445" w:rsidRDefault="007D5445" w:rsidP="007D5445">
      <w:pPr>
        <w:pStyle w:val="Caption"/>
        <w:rPr>
          <w:rtl/>
        </w:rPr>
      </w:pPr>
      <w:bookmarkStart w:id="211" w:name="_Ref142669550"/>
      <w:bookmarkStart w:id="212" w:name="_Toc14692295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208"/>
      <w:bookmarkEnd w:id="211"/>
      <w:r>
        <w:rPr>
          <w:rFonts w:hint="cs"/>
          <w:rtl/>
          <w:lang w:bidi="fa-IR"/>
        </w:rPr>
        <w:t xml:space="preserve">) </w:t>
      </w:r>
      <w:r w:rsidRPr="00FD3CA6">
        <w:rPr>
          <w:rFonts w:hint="cs"/>
          <w:b w:val="0"/>
          <w:bCs w:val="0"/>
          <w:rtl/>
        </w:rPr>
        <w:t>ماهیت تقاضا</w:t>
      </w:r>
      <w:bookmarkEnd w:id="209"/>
      <w:bookmarkEnd w:id="210"/>
      <w:bookmarkEnd w:id="212"/>
    </w:p>
    <w:p w14:paraId="02D30C7A" w14:textId="56D56EB9" w:rsidR="00E762D6" w:rsidRDefault="005D1D66" w:rsidP="009224A8">
      <w:pPr>
        <w:pStyle w:val="bnazanin"/>
      </w:pPr>
      <w:r>
        <w:rPr>
          <w:rFonts w:hint="cs"/>
          <w:rtl/>
        </w:rPr>
        <w:t>همان‌طور</w:t>
      </w:r>
      <w:r w:rsidR="00E762D6">
        <w:rPr>
          <w:rFonts w:hint="cs"/>
          <w:rtl/>
        </w:rPr>
        <w:t xml:space="preserve"> که در</w:t>
      </w:r>
      <w:r w:rsidR="009C4E42">
        <w:rPr>
          <w:rFonts w:hint="cs"/>
          <w:rtl/>
        </w:rPr>
        <w:t xml:space="preserve"> </w:t>
      </w:r>
      <w:r w:rsidR="009C4E42">
        <w:rPr>
          <w:rtl/>
        </w:rPr>
        <w:fldChar w:fldCharType="begin"/>
      </w:r>
      <w:r w:rsidR="009C4E42">
        <w:rPr>
          <w:rtl/>
        </w:rPr>
        <w:instrText xml:space="preserve"> </w:instrText>
      </w:r>
      <w:r w:rsidR="009C4E42">
        <w:rPr>
          <w:rFonts w:hint="cs"/>
        </w:rPr>
        <w:instrText>REF</w:instrText>
      </w:r>
      <w:r w:rsidR="009C4E42">
        <w:rPr>
          <w:rFonts w:hint="cs"/>
          <w:rtl/>
        </w:rPr>
        <w:instrText xml:space="preserve"> _</w:instrText>
      </w:r>
      <w:r w:rsidR="009C4E42">
        <w:rPr>
          <w:rFonts w:hint="cs"/>
        </w:rPr>
        <w:instrText>Ref115880670 \h</w:instrText>
      </w:r>
      <w:r w:rsidR="009C4E42">
        <w:rPr>
          <w:rtl/>
        </w:rPr>
        <w:instrText xml:space="preserve"> </w:instrText>
      </w:r>
      <w:r w:rsidR="009C4E42">
        <w:rPr>
          <w:rtl/>
        </w:rPr>
      </w:r>
      <w:r w:rsidR="009C4E42">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2</w:t>
      </w:r>
      <w:r w:rsidR="009C4E42">
        <w:rPr>
          <w:rtl/>
        </w:rPr>
        <w:fldChar w:fldCharType="end"/>
      </w:r>
      <w:r w:rsidR="009C4E42">
        <w:rPr>
          <w:rFonts w:hint="cs"/>
          <w:rtl/>
        </w:rPr>
        <w:t xml:space="preserve">) </w:t>
      </w:r>
      <w:r w:rsidR="00E762D6">
        <w:rPr>
          <w:rFonts w:hint="cs"/>
          <w:rtl/>
        </w:rPr>
        <w:t xml:space="preserve">نشان داده شد، </w:t>
      </w:r>
      <w:r w:rsidR="009224A8">
        <w:rPr>
          <w:rFonts w:hint="cs"/>
          <w:rtl/>
        </w:rPr>
        <w:t>روش</w:t>
      </w:r>
      <w:r w:rsidR="00E762D6">
        <w:rPr>
          <w:rFonts w:hint="cs"/>
          <w:rtl/>
        </w:rPr>
        <w:t>‌ها و رویکردهای پیش‌بینی به دو دسته اصلی تقسیم می‌شوند.</w:t>
      </w:r>
      <w:r w:rsidR="009C4E42">
        <w:rPr>
          <w:rFonts w:hint="cs"/>
          <w:rtl/>
        </w:rPr>
        <w:t xml:space="preserve"> از جمله رویکردهای کیفی می‌توان به سیستم‌های خبره، روش دلفی و آزمایش بازاریابی اشاره کرد. از روش‌های کمّی نیز می‌توان به</w:t>
      </w:r>
      <w:r w:rsidR="00B738A2">
        <w:rPr>
          <w:rFonts w:hint="cs"/>
          <w:rtl/>
        </w:rPr>
        <w:t xml:space="preserve"> روش‌های مبتنی بر سری‌های زمانی</w:t>
      </w:r>
      <w:r w:rsidR="00590E1A">
        <w:rPr>
          <w:rStyle w:val="FootnoteReference"/>
          <w:rtl/>
        </w:rPr>
        <w:footnoteReference w:id="197"/>
      </w:r>
      <w:r w:rsidR="00B738A2">
        <w:rPr>
          <w:rFonts w:hint="cs"/>
          <w:rtl/>
        </w:rPr>
        <w:t xml:space="preserve"> نظیر</w:t>
      </w:r>
      <w:r w:rsidR="009C4E42">
        <w:rPr>
          <w:rFonts w:hint="cs"/>
          <w:rtl/>
        </w:rPr>
        <w:t xml:space="preserve"> میانگین متحرک</w:t>
      </w:r>
      <w:r w:rsidR="00590E1A">
        <w:rPr>
          <w:rStyle w:val="FootnoteReference"/>
          <w:rtl/>
        </w:rPr>
        <w:footnoteReference w:id="198"/>
      </w:r>
      <w:r w:rsidR="00B738A2">
        <w:rPr>
          <w:rFonts w:hint="cs"/>
          <w:rtl/>
        </w:rPr>
        <w:t xml:space="preserve"> و</w:t>
      </w:r>
      <w:r w:rsidR="009C4E42">
        <w:rPr>
          <w:rFonts w:hint="cs"/>
          <w:rtl/>
        </w:rPr>
        <w:t xml:space="preserve"> میانگین موزون نمایی</w:t>
      </w:r>
      <w:r w:rsidR="00590E1A">
        <w:rPr>
          <w:rStyle w:val="FootnoteReference"/>
          <w:rtl/>
        </w:rPr>
        <w:footnoteReference w:id="199"/>
      </w:r>
      <w:r w:rsidR="00B738A2">
        <w:rPr>
          <w:rFonts w:hint="cs"/>
          <w:rtl/>
        </w:rPr>
        <w:t xml:space="preserve"> اشاره کرد.</w:t>
      </w:r>
      <w:r w:rsidR="00E762D6">
        <w:rPr>
          <w:rFonts w:hint="cs"/>
          <w:rtl/>
        </w:rPr>
        <w:t xml:space="preserve"> سری‌های زمانی، مجموعه‌ای از مشاهدات است که در زمان‌های متوالی و دوره</w:t>
      </w:r>
      <w:r w:rsidR="00E762D6">
        <w:rPr>
          <w:rFonts w:hint="eastAsia"/>
          <w:rtl/>
        </w:rPr>
        <w:t>‌</w:t>
      </w:r>
      <w:r w:rsidR="00E762D6">
        <w:rPr>
          <w:rFonts w:hint="cs"/>
          <w:rtl/>
        </w:rPr>
        <w:t>های زمانی متوالی اندازه‌گیری می</w:t>
      </w:r>
      <w:r w:rsidR="00E762D6">
        <w:rPr>
          <w:rFonts w:hint="eastAsia"/>
          <w:rtl/>
        </w:rPr>
        <w:t>‌</w:t>
      </w:r>
      <w:r w:rsidR="00E762D6">
        <w:rPr>
          <w:rFonts w:hint="cs"/>
          <w:rtl/>
        </w:rPr>
        <w:t xml:space="preserve">شوند. روش‌های پیش‌بینی سری زمانی فرض می‌کنند که الگوی گذشته داده‌ها را </w:t>
      </w:r>
      <w:r w:rsidR="000F20FD">
        <w:rPr>
          <w:rFonts w:hint="cs"/>
          <w:rtl/>
        </w:rPr>
        <w:t>می‌توان</w:t>
      </w:r>
      <w:r w:rsidR="00E762D6">
        <w:rPr>
          <w:rFonts w:hint="cs"/>
          <w:rtl/>
        </w:rPr>
        <w:t xml:space="preserve"> در پیش‌بینی داده‌های آینده استفاده کرد. سری</w:t>
      </w:r>
      <w:r w:rsidR="00590E1A">
        <w:rPr>
          <w:rFonts w:hint="eastAsia"/>
          <w:rtl/>
        </w:rPr>
        <w:t>‌</w:t>
      </w:r>
      <w:r w:rsidR="00590E1A">
        <w:rPr>
          <w:rFonts w:hint="cs"/>
          <w:rtl/>
        </w:rPr>
        <w:t>های</w:t>
      </w:r>
      <w:r w:rsidR="00E762D6">
        <w:rPr>
          <w:rFonts w:hint="cs"/>
          <w:rtl/>
        </w:rPr>
        <w:t xml:space="preserve"> زمانی تقاضا از پنج جزء </w:t>
      </w:r>
      <w:r w:rsidR="00590E1A">
        <w:rPr>
          <w:rFonts w:hint="cs"/>
          <w:rtl/>
        </w:rPr>
        <w:t>اصلی</w:t>
      </w:r>
      <w:r w:rsidR="00E762D6">
        <w:rPr>
          <w:rFonts w:hint="cs"/>
          <w:rtl/>
        </w:rPr>
        <w:t xml:space="preserve"> تشکیل می‌شود:</w:t>
      </w:r>
    </w:p>
    <w:p w14:paraId="1250DB0C" w14:textId="60B2C53B" w:rsidR="000F6CE4" w:rsidRDefault="00C747EF" w:rsidP="00C747EF">
      <w:pPr>
        <w:pStyle w:val="bnazanin"/>
        <w:ind w:left="566" w:hanging="283"/>
      </w:pPr>
      <w:r>
        <w:rPr>
          <w:rFonts w:hint="cs"/>
          <w:rtl/>
          <w:lang w:bidi="fa-IR"/>
        </w:rPr>
        <w:lastRenderedPageBreak/>
        <w:t xml:space="preserve">1- </w:t>
      </w:r>
      <w:r w:rsidR="00E762D6">
        <w:rPr>
          <w:rFonts w:hint="cs"/>
          <w:rtl/>
        </w:rPr>
        <w:t>میانگین</w:t>
      </w:r>
      <w:r w:rsidR="00E762D6">
        <w:rPr>
          <w:rStyle w:val="FootnoteReference"/>
          <w:rtl/>
        </w:rPr>
        <w:footnoteReference w:id="200"/>
      </w:r>
      <w:r w:rsidR="00E762D6">
        <w:rPr>
          <w:rFonts w:hint="cs"/>
          <w:rtl/>
        </w:rPr>
        <w:t>: میانگین مشاهدات در طول زمان</w:t>
      </w:r>
      <w:r w:rsidR="009224A8">
        <w:rPr>
          <w:rFonts w:hint="cs"/>
          <w:rtl/>
        </w:rPr>
        <w:t>.</w:t>
      </w:r>
    </w:p>
    <w:p w14:paraId="2FB19578" w14:textId="63D51C33" w:rsidR="000F6CE4" w:rsidRDefault="00C747EF" w:rsidP="00C747EF">
      <w:pPr>
        <w:pStyle w:val="bnazanin"/>
        <w:ind w:left="566" w:hanging="283"/>
      </w:pPr>
      <w:r>
        <w:rPr>
          <w:rFonts w:hint="cs"/>
          <w:rtl/>
        </w:rPr>
        <w:t xml:space="preserve">2- </w:t>
      </w:r>
      <w:r w:rsidR="00E762D6">
        <w:rPr>
          <w:rFonts w:hint="cs"/>
          <w:rtl/>
        </w:rPr>
        <w:t>روند</w:t>
      </w:r>
      <w:r w:rsidR="00E762D6">
        <w:rPr>
          <w:rStyle w:val="FootnoteReference"/>
          <w:rtl/>
        </w:rPr>
        <w:footnoteReference w:id="201"/>
      </w:r>
      <w:r w:rsidR="00E762D6">
        <w:rPr>
          <w:rFonts w:hint="cs"/>
          <w:rtl/>
        </w:rPr>
        <w:t>: کاهش یا افزایش تدریجی میانگین در طول زمان. الگوی روند تقاضا زمانی شکل می</w:t>
      </w:r>
      <w:r w:rsidR="00E762D6">
        <w:rPr>
          <w:rFonts w:hint="eastAsia"/>
          <w:rtl/>
        </w:rPr>
        <w:t>‌</w:t>
      </w:r>
      <w:r w:rsidR="00E762D6">
        <w:rPr>
          <w:rFonts w:hint="cs"/>
          <w:rtl/>
        </w:rPr>
        <w:t xml:space="preserve">گیرد که یک الگوی </w:t>
      </w:r>
      <w:r w:rsidR="005D1D66">
        <w:rPr>
          <w:rFonts w:hint="cs"/>
          <w:rtl/>
        </w:rPr>
        <w:t>بلندمدت</w:t>
      </w:r>
      <w:r w:rsidR="00E762D6">
        <w:rPr>
          <w:rFonts w:hint="cs"/>
          <w:rtl/>
        </w:rPr>
        <w:t xml:space="preserve"> رشد (روند صعودی) یا تنزل (روند نزولی) در فروش وجود داشته باشد.</w:t>
      </w:r>
    </w:p>
    <w:p w14:paraId="06CED1CE" w14:textId="77AAD3A7" w:rsidR="000F6CE4" w:rsidRDefault="00C747EF" w:rsidP="00C747EF">
      <w:pPr>
        <w:pStyle w:val="bnazanin"/>
        <w:ind w:left="566" w:hanging="283"/>
      </w:pPr>
      <w:r>
        <w:rPr>
          <w:rFonts w:hint="cs"/>
          <w:rtl/>
        </w:rPr>
        <w:t xml:space="preserve">3- </w:t>
      </w:r>
      <w:r w:rsidR="00E762D6">
        <w:rPr>
          <w:rFonts w:hint="cs"/>
          <w:rtl/>
        </w:rPr>
        <w:t>اثرات فصلی</w:t>
      </w:r>
      <w:r w:rsidR="00E762D6">
        <w:rPr>
          <w:rStyle w:val="FootnoteReference"/>
          <w:rtl/>
        </w:rPr>
        <w:footnoteReference w:id="202"/>
      </w:r>
      <w:r w:rsidR="00E762D6">
        <w:rPr>
          <w:rFonts w:hint="cs"/>
          <w:rtl/>
        </w:rPr>
        <w:t xml:space="preserve">: رفتار سیکلی </w:t>
      </w:r>
      <w:r w:rsidR="003B11B1">
        <w:rPr>
          <w:rFonts w:hint="cs"/>
          <w:rtl/>
        </w:rPr>
        <w:t>کوتاه‌مدت</w:t>
      </w:r>
      <w:r w:rsidR="00E762D6">
        <w:rPr>
          <w:rFonts w:hint="cs"/>
          <w:rtl/>
        </w:rPr>
        <w:t xml:space="preserve"> </w:t>
      </w:r>
      <w:r w:rsidR="003B11B1">
        <w:rPr>
          <w:rtl/>
        </w:rPr>
        <w:t>قابل‌پ</w:t>
      </w:r>
      <w:r w:rsidR="003B11B1">
        <w:rPr>
          <w:rFonts w:hint="cs"/>
          <w:rtl/>
        </w:rPr>
        <w:t>ی</w:t>
      </w:r>
      <w:r w:rsidR="003B11B1">
        <w:rPr>
          <w:rFonts w:hint="eastAsia"/>
          <w:rtl/>
        </w:rPr>
        <w:t>ش‌ب</w:t>
      </w:r>
      <w:r w:rsidR="003B11B1">
        <w:rPr>
          <w:rFonts w:hint="cs"/>
          <w:rtl/>
        </w:rPr>
        <w:t>ی</w:t>
      </w:r>
      <w:r w:rsidR="003B11B1">
        <w:rPr>
          <w:rFonts w:hint="eastAsia"/>
          <w:rtl/>
        </w:rPr>
        <w:t>ن</w:t>
      </w:r>
      <w:r w:rsidR="003B11B1">
        <w:rPr>
          <w:rFonts w:hint="cs"/>
          <w:rtl/>
        </w:rPr>
        <w:t>ی</w:t>
      </w:r>
      <w:r w:rsidR="00E762D6">
        <w:rPr>
          <w:rFonts w:hint="cs"/>
          <w:rtl/>
        </w:rPr>
        <w:t xml:space="preserve"> پیرو زمان روز، هفته، ماه، فصل و غیره. به طور مثال، فروش لباس شنا در تابستان بیشتر از زمستان است.</w:t>
      </w:r>
    </w:p>
    <w:p w14:paraId="213E41C4" w14:textId="62B2B7F5" w:rsidR="000F6CE4" w:rsidRDefault="00C747EF" w:rsidP="009224A8">
      <w:pPr>
        <w:pStyle w:val="bnazanin"/>
        <w:ind w:left="566" w:hanging="283"/>
      </w:pPr>
      <w:r>
        <w:rPr>
          <w:rFonts w:hint="cs"/>
          <w:rtl/>
        </w:rPr>
        <w:t xml:space="preserve">4- </w:t>
      </w:r>
      <w:r w:rsidR="009224A8">
        <w:rPr>
          <w:rFonts w:hint="cs"/>
          <w:rtl/>
        </w:rPr>
        <w:t>تغييرات دوره</w:t>
      </w:r>
      <w:r w:rsidR="009224A8">
        <w:rPr>
          <w:rtl/>
        </w:rPr>
        <w:softHyphen/>
      </w:r>
      <w:r w:rsidR="009224A8">
        <w:rPr>
          <w:rFonts w:hint="cs"/>
          <w:rtl/>
        </w:rPr>
        <w:t>اي</w:t>
      </w:r>
      <w:r w:rsidR="00E762D6">
        <w:rPr>
          <w:rStyle w:val="FootnoteReference"/>
          <w:rtl/>
        </w:rPr>
        <w:footnoteReference w:id="203"/>
      </w:r>
      <w:r w:rsidR="00E762D6">
        <w:rPr>
          <w:rFonts w:hint="cs"/>
          <w:rtl/>
        </w:rPr>
        <w:t xml:space="preserve">: رفتار </w:t>
      </w:r>
      <w:r w:rsidR="009224A8">
        <w:rPr>
          <w:rFonts w:hint="cs"/>
          <w:rtl/>
        </w:rPr>
        <w:t>دوره</w:t>
      </w:r>
      <w:r w:rsidR="009224A8">
        <w:rPr>
          <w:rtl/>
        </w:rPr>
        <w:softHyphen/>
      </w:r>
      <w:r w:rsidR="009224A8">
        <w:rPr>
          <w:rFonts w:hint="cs"/>
          <w:rtl/>
        </w:rPr>
        <w:t>اي</w:t>
      </w:r>
      <w:r w:rsidR="00E762D6">
        <w:rPr>
          <w:rFonts w:hint="cs"/>
          <w:rtl/>
        </w:rPr>
        <w:t xml:space="preserve"> بلندمدت</w:t>
      </w:r>
      <w:r w:rsidR="009224A8">
        <w:rPr>
          <w:rFonts w:hint="cs"/>
          <w:rtl/>
        </w:rPr>
        <w:t xml:space="preserve"> و</w:t>
      </w:r>
      <w:r w:rsidR="00E762D6">
        <w:rPr>
          <w:rFonts w:hint="cs"/>
          <w:rtl/>
        </w:rPr>
        <w:t xml:space="preserve"> </w:t>
      </w:r>
      <w:r w:rsidR="005D1D66">
        <w:rPr>
          <w:rFonts w:hint="cs"/>
          <w:rtl/>
        </w:rPr>
        <w:t>غیرقابل‌پیش‌بینی</w:t>
      </w:r>
      <w:r w:rsidR="00E762D6">
        <w:rPr>
          <w:rFonts w:hint="cs"/>
          <w:rtl/>
        </w:rPr>
        <w:t xml:space="preserve"> پیرو چرخه عمر کسب‌وکار یا محصول. </w:t>
      </w:r>
      <w:r w:rsidR="006B1885">
        <w:rPr>
          <w:rFonts w:hint="cs"/>
          <w:rtl/>
        </w:rPr>
        <w:t>مثلاً</w:t>
      </w:r>
      <w:r w:rsidR="00E762D6">
        <w:rPr>
          <w:rFonts w:hint="cs"/>
          <w:rtl/>
        </w:rPr>
        <w:t xml:space="preserve"> فروش ماشین ظرف</w:t>
      </w:r>
      <w:r w:rsidR="005D1D66">
        <w:rPr>
          <w:rFonts w:hint="eastAsia"/>
          <w:rtl/>
        </w:rPr>
        <w:t>‌</w:t>
      </w:r>
      <w:r w:rsidR="00E762D6">
        <w:rPr>
          <w:rFonts w:hint="cs"/>
          <w:rtl/>
        </w:rPr>
        <w:t>شویی، یخچال و سایر لوازم</w:t>
      </w:r>
      <w:r w:rsidR="005D1D66">
        <w:rPr>
          <w:rFonts w:hint="eastAsia"/>
          <w:rtl/>
        </w:rPr>
        <w:t>‌</w:t>
      </w:r>
      <w:r w:rsidR="00E762D6">
        <w:rPr>
          <w:rFonts w:hint="cs"/>
          <w:rtl/>
        </w:rPr>
        <w:t xml:space="preserve">خانگی مشابه، یک الگوی </w:t>
      </w:r>
      <w:r w:rsidR="009224A8">
        <w:rPr>
          <w:rFonts w:hint="cs"/>
          <w:rtl/>
        </w:rPr>
        <w:t>دوره</w:t>
      </w:r>
      <w:r w:rsidR="009224A8">
        <w:rPr>
          <w:rtl/>
        </w:rPr>
        <w:softHyphen/>
      </w:r>
      <w:r w:rsidR="009224A8">
        <w:rPr>
          <w:rFonts w:hint="cs"/>
          <w:rtl/>
        </w:rPr>
        <w:t>اي</w:t>
      </w:r>
      <w:r w:rsidR="00E762D6">
        <w:rPr>
          <w:rFonts w:hint="cs"/>
          <w:rtl/>
        </w:rPr>
        <w:t xml:space="preserve"> نسبتاً ثابت را از خود نشان می</w:t>
      </w:r>
      <w:r w:rsidR="00E762D6">
        <w:rPr>
          <w:rFonts w:hint="eastAsia"/>
          <w:rtl/>
        </w:rPr>
        <w:t>‌</w:t>
      </w:r>
      <w:r w:rsidR="00E762D6">
        <w:rPr>
          <w:rFonts w:hint="cs"/>
          <w:rtl/>
        </w:rPr>
        <w:t>دهند.</w:t>
      </w:r>
    </w:p>
    <w:p w14:paraId="5E17D853" w14:textId="61167984" w:rsidR="00E762D6" w:rsidRDefault="00C747EF" w:rsidP="00C747EF">
      <w:pPr>
        <w:pStyle w:val="bnazanin"/>
        <w:ind w:left="566" w:hanging="283"/>
        <w:rPr>
          <w:rtl/>
        </w:rPr>
      </w:pPr>
      <w:r>
        <w:rPr>
          <w:rFonts w:hint="cs"/>
          <w:rtl/>
        </w:rPr>
        <w:t xml:space="preserve">5- </w:t>
      </w:r>
      <w:r w:rsidR="00E762D6">
        <w:rPr>
          <w:rFonts w:hint="cs"/>
          <w:rtl/>
        </w:rPr>
        <w:t>خطای تصادفی</w:t>
      </w:r>
      <w:r w:rsidR="00E762D6">
        <w:rPr>
          <w:rStyle w:val="FootnoteReference"/>
          <w:rtl/>
        </w:rPr>
        <w:footnoteReference w:id="204"/>
      </w:r>
      <w:r w:rsidR="00E762D6">
        <w:rPr>
          <w:rFonts w:hint="cs"/>
          <w:rtl/>
        </w:rPr>
        <w:t xml:space="preserve">: سایر تغییرات باقیمانده که نمی‌توان آن‌ها را با چهار جزء قبلی توضیح داد، در این جزء قرار می‌گیرند. </w:t>
      </w:r>
      <w:r w:rsidR="006B1885">
        <w:rPr>
          <w:rFonts w:hint="cs"/>
          <w:rtl/>
        </w:rPr>
        <w:t>مثلاً</w:t>
      </w:r>
      <w:r w:rsidR="00E762D6">
        <w:rPr>
          <w:rFonts w:hint="cs"/>
          <w:rtl/>
        </w:rPr>
        <w:t xml:space="preserve"> زمانی که فروش به شیوه‌ای نامنظم نوسان می‌کند و منعکس‌کننده ناسازگاری است.</w:t>
      </w:r>
    </w:p>
    <w:p w14:paraId="36409E96" w14:textId="26A76174" w:rsidR="009224A8" w:rsidRDefault="009224A8" w:rsidP="00C747EF">
      <w:pPr>
        <w:pStyle w:val="bnazanin"/>
        <w:ind w:left="566" w:hanging="283"/>
      </w:pPr>
      <w:r>
        <w:rPr>
          <w:rFonts w:hint="cs"/>
          <w:rtl/>
        </w:rPr>
        <w:t>در ادامه روش</w:t>
      </w:r>
      <w:r>
        <w:rPr>
          <w:rtl/>
        </w:rPr>
        <w:softHyphen/>
      </w:r>
      <w:r>
        <w:rPr>
          <w:rFonts w:hint="cs"/>
          <w:rtl/>
        </w:rPr>
        <w:t>هاي پيش</w:t>
      </w:r>
      <w:r>
        <w:rPr>
          <w:rtl/>
        </w:rPr>
        <w:softHyphen/>
      </w:r>
      <w:r>
        <w:rPr>
          <w:rFonts w:hint="cs"/>
          <w:rtl/>
        </w:rPr>
        <w:t>بيني به طور مختصر مرور مي</w:t>
      </w:r>
      <w:r>
        <w:rPr>
          <w:rtl/>
        </w:rPr>
        <w:softHyphen/>
      </w:r>
      <w:r>
        <w:rPr>
          <w:rFonts w:hint="cs"/>
          <w:rtl/>
        </w:rPr>
        <w:t>شود.</w:t>
      </w:r>
    </w:p>
    <w:p w14:paraId="53D2DADE" w14:textId="0751EEC4" w:rsidR="00E762D6" w:rsidRDefault="00E762D6" w:rsidP="00002092">
      <w:pPr>
        <w:pStyle w:val="a"/>
      </w:pPr>
      <w:r>
        <w:rPr>
          <w:rFonts w:hint="cs"/>
          <w:rtl/>
        </w:rPr>
        <w:t xml:space="preserve">روش میانگین متحرک: در میانگین متحرک، پیش‌بینی هر دوره (سالانه، ماهانه، روزانه و غیره) از طریق میانگین‌گیری داده‌های مربوط به چند دوره بعد یا قبل </w:t>
      </w:r>
      <w:r w:rsidR="003B11B1">
        <w:rPr>
          <w:rFonts w:hint="eastAsia"/>
          <w:rtl/>
        </w:rPr>
        <w:t>به</w:t>
      </w:r>
      <w:r w:rsidR="003B11B1">
        <w:rPr>
          <w:rtl/>
        </w:rPr>
        <w:t xml:space="preserve"> </w:t>
      </w:r>
      <w:r w:rsidR="003B11B1">
        <w:rPr>
          <w:rFonts w:hint="eastAsia"/>
          <w:rtl/>
        </w:rPr>
        <w:t>دست</w:t>
      </w:r>
      <w:r>
        <w:rPr>
          <w:rFonts w:hint="cs"/>
          <w:rtl/>
        </w:rPr>
        <w:t xml:space="preserve"> می</w:t>
      </w:r>
      <w:r>
        <w:rPr>
          <w:rFonts w:hint="eastAsia"/>
          <w:rtl/>
        </w:rPr>
        <w:t>‌</w:t>
      </w:r>
      <w:r>
        <w:rPr>
          <w:rFonts w:hint="cs"/>
          <w:rtl/>
        </w:rPr>
        <w:t>آید. به طور مثال،</w:t>
      </w:r>
      <w:r w:rsidR="00C747EF">
        <w:rPr>
          <w:rFonts w:hint="cs"/>
          <w:rtl/>
        </w:rPr>
        <w:t xml:space="preserve"> اگر</w:t>
      </w:r>
      <w:r>
        <w:rPr>
          <w:rFonts w:hint="cs"/>
          <w:rtl/>
        </w:rPr>
        <w:t xml:space="preserve"> میزان مصرف یک قلم کالا طی شش دوره متوالی برابر با 90، 84، 100، 108، 116 و 127 </w:t>
      </w:r>
      <w:r w:rsidR="00C747EF">
        <w:rPr>
          <w:rFonts w:hint="cs"/>
          <w:rtl/>
        </w:rPr>
        <w:t>باشد،</w:t>
      </w:r>
      <w:r>
        <w:rPr>
          <w:rFonts w:hint="cs"/>
          <w:rtl/>
        </w:rPr>
        <w:t xml:space="preserve"> </w:t>
      </w:r>
      <w:r w:rsidR="00C747EF">
        <w:rPr>
          <w:rFonts w:hint="cs"/>
          <w:rtl/>
        </w:rPr>
        <w:t xml:space="preserve">پیش‌بینی اولین دوره </w:t>
      </w:r>
      <w:r>
        <w:rPr>
          <w:rFonts w:hint="cs"/>
          <w:rtl/>
        </w:rPr>
        <w:t>با استفاده از میانگین</w:t>
      </w:r>
      <w:r>
        <w:rPr>
          <w:rFonts w:hint="eastAsia"/>
          <w:rtl/>
        </w:rPr>
        <w:t>‌</w:t>
      </w:r>
      <w:r>
        <w:rPr>
          <w:rFonts w:hint="cs"/>
          <w:rtl/>
        </w:rPr>
        <w:t xml:space="preserve">گیری متحرک پنج دوره‌ای </w:t>
      </w:r>
      <w:r w:rsidR="006B1885">
        <w:rPr>
          <w:rFonts w:hint="cs"/>
          <w:rtl/>
        </w:rPr>
        <w:t>به‌صورت</w:t>
      </w:r>
      <w:r>
        <w:rPr>
          <w:rFonts w:hint="cs"/>
          <w:rtl/>
        </w:rPr>
        <w:t xml:space="preserve"> زیر است:</w:t>
      </w:r>
    </w:p>
    <w:p w14:paraId="588C5FB2" w14:textId="344142DA" w:rsidR="0053129D" w:rsidRDefault="00000000" w:rsidP="0053129D">
      <w:pPr>
        <w:pStyle w:val="bnazanin"/>
        <w:ind w:firstLine="0"/>
        <w:jc w:val="center"/>
      </w:pPr>
      <m:oMathPara>
        <m:oMath>
          <m:f>
            <m:fPr>
              <m:ctrlPr>
                <w:rPr>
                  <w:rFonts w:ascii="Cambria Math" w:hAnsi="Cambria Math"/>
                  <w:i/>
                </w:rPr>
              </m:ctrlPr>
            </m:fPr>
            <m:num>
              <m:r>
                <w:rPr>
                  <w:rFonts w:ascii="Cambria Math" w:hAnsi="Cambria Math"/>
                </w:rPr>
                <m:t>90+84+100+108+116</m:t>
              </m:r>
            </m:num>
            <m:den>
              <m:r>
                <w:rPr>
                  <w:rFonts w:ascii="Cambria Math" w:hAnsi="Cambria Math"/>
                </w:rPr>
                <m:t>5</m:t>
              </m:r>
            </m:den>
          </m:f>
          <m:r>
            <w:rPr>
              <w:rFonts w:ascii="Cambria Math" w:hAnsi="Cambria Math"/>
            </w:rPr>
            <m:t>=99.6</m:t>
          </m:r>
        </m:oMath>
      </m:oMathPara>
    </w:p>
    <w:p w14:paraId="755AB700" w14:textId="1259DBC2" w:rsidR="00E762D6" w:rsidRDefault="00E762D6" w:rsidP="00002092">
      <w:pPr>
        <w:pStyle w:val="a"/>
        <w:numPr>
          <w:ilvl w:val="0"/>
          <w:numId w:val="0"/>
        </w:numPr>
        <w:ind w:left="284"/>
        <w:rPr>
          <w:rtl/>
        </w:rPr>
      </w:pPr>
      <w:r>
        <w:rPr>
          <w:rFonts w:hint="cs"/>
          <w:rtl/>
        </w:rPr>
        <w:t xml:space="preserve">پیش‌بینی دوره بعد نیز </w:t>
      </w:r>
      <w:r w:rsidR="006B1885">
        <w:rPr>
          <w:rFonts w:hint="cs"/>
          <w:rtl/>
        </w:rPr>
        <w:t>به‌صورت</w:t>
      </w:r>
      <w:r>
        <w:rPr>
          <w:rFonts w:hint="cs"/>
          <w:rtl/>
        </w:rPr>
        <w:t xml:space="preserve"> زیر است:</w:t>
      </w:r>
    </w:p>
    <w:p w14:paraId="246D2DB3" w14:textId="6750CC84" w:rsidR="001D7F89" w:rsidRDefault="00000000" w:rsidP="001D7F89">
      <w:pPr>
        <w:pStyle w:val="a"/>
        <w:numPr>
          <w:ilvl w:val="0"/>
          <w:numId w:val="0"/>
        </w:numPr>
        <w:ind w:left="568" w:hanging="284"/>
        <w:jc w:val="center"/>
        <w:rPr>
          <w:rtl/>
        </w:rPr>
      </w:pPr>
      <m:oMathPara>
        <m:oMath>
          <m:f>
            <m:fPr>
              <m:ctrlPr>
                <w:rPr>
                  <w:rFonts w:ascii="Cambria Math" w:hAnsi="Cambria Math"/>
                  <w:i/>
                  <w:noProof w:val="0"/>
                  <w:lang w:bidi="ar-SA"/>
                </w:rPr>
              </m:ctrlPr>
            </m:fPr>
            <m:num>
              <m:r>
                <w:rPr>
                  <w:rFonts w:ascii="Cambria Math" w:hAnsi="Cambria Math"/>
                </w:rPr>
                <m:t>84+100+108+116+127</m:t>
              </m:r>
            </m:num>
            <m:den>
              <m:r>
                <w:rPr>
                  <w:rFonts w:ascii="Cambria Math" w:hAnsi="Cambria Math"/>
                </w:rPr>
                <m:t>5</m:t>
              </m:r>
            </m:den>
          </m:f>
          <m:r>
            <w:rPr>
              <w:rFonts w:ascii="Cambria Math" w:hAnsi="Cambria Math"/>
            </w:rPr>
            <m:t>=107</m:t>
          </m:r>
        </m:oMath>
      </m:oMathPara>
    </w:p>
    <w:p w14:paraId="02C92F93" w14:textId="13BF0C3F" w:rsidR="00E762D6" w:rsidRDefault="00E762D6" w:rsidP="00002092">
      <w:pPr>
        <w:pStyle w:val="a"/>
        <w:numPr>
          <w:ilvl w:val="0"/>
          <w:numId w:val="0"/>
        </w:numPr>
        <w:ind w:left="284"/>
      </w:pPr>
      <w:r>
        <w:rPr>
          <w:rFonts w:hint="cs"/>
          <w:rtl/>
        </w:rPr>
        <w:t>در هر مرحله از این روش، داده‌های مربوط به یک دوره حذف می‌شود و داده‌های مربوط به دوره دیگر اضافه می</w:t>
      </w:r>
      <w:r>
        <w:rPr>
          <w:rFonts w:hint="eastAsia"/>
          <w:rtl/>
        </w:rPr>
        <w:t>‌</w:t>
      </w:r>
      <w:r>
        <w:rPr>
          <w:rFonts w:hint="cs"/>
          <w:rtl/>
        </w:rPr>
        <w:t>شود. پیش‌بینی</w:t>
      </w:r>
      <w:r>
        <w:rPr>
          <w:rFonts w:hint="eastAsia"/>
          <w:rtl/>
        </w:rPr>
        <w:t>‌</w:t>
      </w:r>
      <w:r>
        <w:rPr>
          <w:rFonts w:hint="cs"/>
          <w:rtl/>
        </w:rPr>
        <w:t xml:space="preserve">های </w:t>
      </w:r>
      <w:r w:rsidR="005D1D66">
        <w:rPr>
          <w:rFonts w:hint="eastAsia"/>
          <w:rtl/>
        </w:rPr>
        <w:t>به‌دست‌آمده</w:t>
      </w:r>
      <w:r>
        <w:rPr>
          <w:rFonts w:hint="cs"/>
          <w:rtl/>
        </w:rPr>
        <w:t xml:space="preserve"> را می‌توان روی یک نمودار ترسیم کرد. هیچ قاعده دقیقی برای تعیین تعداد دوره‌های </w:t>
      </w:r>
      <w:r w:rsidR="006B1885">
        <w:rPr>
          <w:rFonts w:hint="cs"/>
          <w:rtl/>
        </w:rPr>
        <w:t>مورداستفاده</w:t>
      </w:r>
      <w:r>
        <w:rPr>
          <w:rFonts w:hint="cs"/>
          <w:rtl/>
        </w:rPr>
        <w:t xml:space="preserve"> جهت میانگین‌گیری وجود دارند. معمولاً بهترین مقدار، </w:t>
      </w:r>
      <w:r w:rsidR="006B1885">
        <w:rPr>
          <w:rFonts w:hint="cs"/>
          <w:rtl/>
        </w:rPr>
        <w:t>به‌صورت</w:t>
      </w:r>
      <w:r>
        <w:rPr>
          <w:rFonts w:hint="cs"/>
          <w:rtl/>
        </w:rPr>
        <w:t xml:space="preserve"> سعی و خطا </w:t>
      </w:r>
      <w:r w:rsidR="003B11B1">
        <w:rPr>
          <w:rFonts w:hint="eastAsia"/>
          <w:rtl/>
        </w:rPr>
        <w:t>به</w:t>
      </w:r>
      <w:r w:rsidR="003B11B1">
        <w:rPr>
          <w:rtl/>
        </w:rPr>
        <w:t xml:space="preserve"> </w:t>
      </w:r>
      <w:r w:rsidR="003B11B1">
        <w:rPr>
          <w:rFonts w:hint="eastAsia"/>
          <w:rtl/>
        </w:rPr>
        <w:t>دست</w:t>
      </w:r>
      <w:r>
        <w:rPr>
          <w:rFonts w:hint="cs"/>
          <w:rtl/>
        </w:rPr>
        <w:t xml:space="preserve"> می‌آید و باید به نحوی باشد که نوسانات به نحو خوبی هموار شوند. </w:t>
      </w:r>
      <w:r>
        <w:rPr>
          <w:rFonts w:hint="cs"/>
          <w:rtl/>
        </w:rPr>
        <w:lastRenderedPageBreak/>
        <w:t>یک راهکار مناسب</w:t>
      </w:r>
      <w:r w:rsidR="001D7F89">
        <w:rPr>
          <w:rFonts w:hint="cs"/>
          <w:rtl/>
        </w:rPr>
        <w:t xml:space="preserve"> برای تعیین تعداد دوره مناسب</w:t>
      </w:r>
      <w:r>
        <w:rPr>
          <w:rFonts w:hint="cs"/>
          <w:rtl/>
        </w:rPr>
        <w:t>، ارزیابی تعداد دوره‌های مابین دو قله و درّه متوالی در نمودار است.</w:t>
      </w:r>
    </w:p>
    <w:p w14:paraId="7B32DA17" w14:textId="4B940F23" w:rsidR="00E762D6" w:rsidRDefault="00E762D6" w:rsidP="00002092">
      <w:pPr>
        <w:pStyle w:val="a"/>
      </w:pPr>
      <w:r>
        <w:rPr>
          <w:rFonts w:hint="cs"/>
          <w:rtl/>
        </w:rPr>
        <w:t>روش میانگین موزون نمایی (</w:t>
      </w:r>
      <w:r>
        <w:t>EWAM</w:t>
      </w:r>
      <w:r>
        <w:rPr>
          <w:rFonts w:hint="cs"/>
          <w:rtl/>
        </w:rPr>
        <w:t>): روش میانگین متحرک تا حد زیادی برای مسائل موجودی کنار گذاشته شده است؛ زیرا دارای معایب زیر است:</w:t>
      </w:r>
    </w:p>
    <w:p w14:paraId="68E58D55" w14:textId="7D8157F2" w:rsidR="00E762D6" w:rsidRDefault="00E762D6" w:rsidP="00002092">
      <w:pPr>
        <w:pStyle w:val="a1"/>
        <w:rPr>
          <w:rtl/>
        </w:rPr>
      </w:pPr>
      <w:r>
        <w:rPr>
          <w:rFonts w:hint="cs"/>
          <w:rtl/>
        </w:rPr>
        <w:t>نیاز به مراحل محاسبات زیاد و جداگانه‌ای دارد</w:t>
      </w:r>
      <w:r w:rsidR="00206DCB">
        <w:rPr>
          <w:rFonts w:hint="cs"/>
          <w:rtl/>
        </w:rPr>
        <w:t>.</w:t>
      </w:r>
    </w:p>
    <w:p w14:paraId="496BD2B7" w14:textId="52E7CB18" w:rsidR="00E762D6" w:rsidRDefault="00E762D6" w:rsidP="00002092">
      <w:pPr>
        <w:pStyle w:val="a1"/>
      </w:pPr>
      <w:r>
        <w:rPr>
          <w:rFonts w:hint="cs"/>
          <w:rtl/>
        </w:rPr>
        <w:t>تا زمانی که تعداد دوره‌های زمانی لازم سپری نشود، نمی‌توان یک پیش</w:t>
      </w:r>
      <w:r>
        <w:rPr>
          <w:rFonts w:hint="eastAsia"/>
          <w:rtl/>
        </w:rPr>
        <w:t>‌</w:t>
      </w:r>
      <w:r>
        <w:rPr>
          <w:rFonts w:hint="cs"/>
          <w:rtl/>
        </w:rPr>
        <w:t>بینی صحیح انجام داد</w:t>
      </w:r>
      <w:r w:rsidR="00206DCB">
        <w:rPr>
          <w:rFonts w:hint="cs"/>
          <w:rtl/>
        </w:rPr>
        <w:t>.</w:t>
      </w:r>
    </w:p>
    <w:p w14:paraId="487F9258" w14:textId="1220E761" w:rsidR="00E762D6" w:rsidRDefault="00E762D6" w:rsidP="00002092">
      <w:pPr>
        <w:pStyle w:val="a1"/>
      </w:pPr>
      <w:r>
        <w:rPr>
          <w:rFonts w:hint="cs"/>
          <w:rtl/>
        </w:rPr>
        <w:t xml:space="preserve">تمام داده‌ها </w:t>
      </w:r>
      <w:r w:rsidR="006B1885">
        <w:rPr>
          <w:rFonts w:hint="cs"/>
          <w:rtl/>
        </w:rPr>
        <w:t>به‌صورت</w:t>
      </w:r>
      <w:r>
        <w:rPr>
          <w:rFonts w:hint="cs"/>
          <w:rtl/>
        </w:rPr>
        <w:t xml:space="preserve"> یکسان وزن‌دهی می‌شوند، </w:t>
      </w:r>
      <w:r w:rsidR="005D1D66">
        <w:rPr>
          <w:rFonts w:hint="cs"/>
          <w:rtl/>
        </w:rPr>
        <w:t>درحالی‌که</w:t>
      </w:r>
      <w:r>
        <w:rPr>
          <w:rFonts w:hint="cs"/>
          <w:rtl/>
        </w:rPr>
        <w:t xml:space="preserve"> در واقعیت هرچه داده‌ها قدیمی‌تر باشند، تأثیر کمتری روی پیش‌بینی آینده دارند</w:t>
      </w:r>
      <w:r w:rsidR="00206DCB">
        <w:rPr>
          <w:rFonts w:hint="cs"/>
          <w:rtl/>
        </w:rPr>
        <w:t>.</w:t>
      </w:r>
    </w:p>
    <w:p w14:paraId="611E07F8" w14:textId="08FDB745" w:rsidR="00E762D6" w:rsidRDefault="00E762D6" w:rsidP="00002092">
      <w:pPr>
        <w:pStyle w:val="a1"/>
      </w:pPr>
      <w:r>
        <w:rPr>
          <w:rFonts w:hint="cs"/>
          <w:rtl/>
        </w:rPr>
        <w:t xml:space="preserve">حساسیت میانگین متحرک دارای نسبت عکس با تعداد داده‌های </w:t>
      </w:r>
      <w:r w:rsidR="006B1885">
        <w:rPr>
          <w:rFonts w:hint="cs"/>
          <w:rtl/>
        </w:rPr>
        <w:t>مورداستفاده</w:t>
      </w:r>
      <w:r>
        <w:rPr>
          <w:rFonts w:hint="cs"/>
          <w:rtl/>
        </w:rPr>
        <w:t xml:space="preserve"> در میانگین‌گیری </w:t>
      </w:r>
      <w:r w:rsidR="00206DCB">
        <w:rPr>
          <w:rFonts w:hint="cs"/>
          <w:rtl/>
        </w:rPr>
        <w:t>است</w:t>
      </w:r>
      <w:r w:rsidR="006C797D">
        <w:rPr>
          <w:rFonts w:hint="cs"/>
          <w:rtl/>
        </w:rPr>
        <w:t>.</w:t>
      </w:r>
    </w:p>
    <w:p w14:paraId="5824924E" w14:textId="659B78BF" w:rsidR="00E762D6" w:rsidRDefault="00E762D6" w:rsidP="00002092">
      <w:pPr>
        <w:pStyle w:val="a"/>
        <w:numPr>
          <w:ilvl w:val="0"/>
          <w:numId w:val="0"/>
        </w:numPr>
        <w:ind w:left="284"/>
        <w:rPr>
          <w:rtl/>
        </w:rPr>
      </w:pPr>
      <w:r>
        <w:rPr>
          <w:rFonts w:hint="cs"/>
          <w:rtl/>
        </w:rPr>
        <w:t>معایب فوق را می‌توان با استفاده از یک سری از وزن</w:t>
      </w:r>
      <w:r>
        <w:rPr>
          <w:rFonts w:hint="eastAsia"/>
          <w:rtl/>
        </w:rPr>
        <w:t>‌</w:t>
      </w:r>
      <w:r>
        <w:rPr>
          <w:rFonts w:hint="cs"/>
          <w:rtl/>
        </w:rPr>
        <w:t xml:space="preserve">های کاهشی که مجموع آن‌ها در </w:t>
      </w:r>
      <w:r w:rsidR="005D1D66">
        <w:rPr>
          <w:rFonts w:hint="eastAsia"/>
          <w:rtl/>
        </w:rPr>
        <w:t>ب</w:t>
      </w:r>
      <w:r w:rsidR="005D1D66">
        <w:rPr>
          <w:rFonts w:hint="cs"/>
          <w:rtl/>
        </w:rPr>
        <w:t>ی‌</w:t>
      </w:r>
      <w:r w:rsidR="005D1D66">
        <w:rPr>
          <w:rFonts w:hint="eastAsia"/>
          <w:rtl/>
        </w:rPr>
        <w:t>نها</w:t>
      </w:r>
      <w:r w:rsidR="005D1D66">
        <w:rPr>
          <w:rFonts w:hint="cs"/>
          <w:rtl/>
        </w:rPr>
        <w:t>ی</w:t>
      </w:r>
      <w:r w:rsidR="005D1D66">
        <w:rPr>
          <w:rFonts w:hint="eastAsia"/>
          <w:rtl/>
        </w:rPr>
        <w:t>ت</w:t>
      </w:r>
      <w:r>
        <w:rPr>
          <w:rFonts w:hint="cs"/>
          <w:rtl/>
        </w:rPr>
        <w:t xml:space="preserve"> به عدد یک همگرا می‌شوند، مرتفع کرد. این سری</w:t>
      </w:r>
      <w:r w:rsidR="003B11B1">
        <w:rPr>
          <w:rtl/>
        </w:rPr>
        <w:t xml:space="preserve"> </w:t>
      </w:r>
      <w:r w:rsidR="003B11B1">
        <w:rPr>
          <w:rFonts w:hint="eastAsia"/>
          <w:rtl/>
        </w:rPr>
        <w:t>که</w:t>
      </w:r>
      <w:r w:rsidR="003B11B1">
        <w:rPr>
          <w:rtl/>
        </w:rPr>
        <w:t xml:space="preserve"> </w:t>
      </w:r>
      <w:r>
        <w:rPr>
          <w:rFonts w:hint="cs"/>
          <w:rtl/>
        </w:rPr>
        <w:t>به سری نمایی معروف است به شکل زیر است</w:t>
      </w:r>
      <w:r w:rsidR="003B11B1">
        <w:rPr>
          <w:rtl/>
        </w:rPr>
        <w:t xml:space="preserve"> </w:t>
      </w:r>
      <w:r w:rsidR="003B11B1">
        <w:rPr>
          <w:rFonts w:hint="eastAsia"/>
          <w:rtl/>
        </w:rPr>
        <w:t>که</w:t>
      </w:r>
      <w:r w:rsidR="003B11B1">
        <w:rPr>
          <w:rtl/>
        </w:rPr>
        <w:t xml:space="preserve"> </w:t>
      </w:r>
      <w:r>
        <w:rPr>
          <w:rFonts w:hint="cs"/>
          <w:rtl/>
        </w:rPr>
        <w:t xml:space="preserve">در آن </w:t>
      </w:r>
      <w:r>
        <w:t>a</w:t>
      </w:r>
      <w:r>
        <w:rPr>
          <w:rFonts w:hint="cs"/>
          <w:rtl/>
        </w:rPr>
        <w:t>، یک عدد ثابت بین 0 و 1 است:</w:t>
      </w:r>
    </w:p>
    <w:p w14:paraId="4BE17FC4" w14:textId="79EC3821" w:rsidR="00206DCB" w:rsidRDefault="00206DCB" w:rsidP="00206DCB">
      <w:pPr>
        <w:pStyle w:val="a"/>
        <w:numPr>
          <w:ilvl w:val="0"/>
          <w:numId w:val="0"/>
        </w:numPr>
        <w:ind w:left="568"/>
        <w:jc w:val="center"/>
        <w:rPr>
          <w:rtl/>
        </w:rPr>
      </w:pPr>
      <m:oMathPara>
        <m:oMath>
          <m:r>
            <w:rPr>
              <w:rFonts w:ascii="Cambria Math" w:hAnsi="Cambria Math"/>
              <w:noProof w:val="0"/>
              <w:lang w:bidi="ar-SA"/>
            </w:rPr>
            <m:t>a+a</m:t>
          </m:r>
          <m:d>
            <m:dPr>
              <m:ctrlPr>
                <w:rPr>
                  <w:rFonts w:ascii="Cambria Math" w:hAnsi="Cambria Math"/>
                  <w:i/>
                  <w:noProof w:val="0"/>
                  <w:lang w:bidi="ar-SA"/>
                </w:rPr>
              </m:ctrlPr>
            </m:dPr>
            <m:e>
              <m:r>
                <w:rPr>
                  <w:rFonts w:ascii="Cambria Math" w:hAnsi="Cambria Math"/>
                  <w:noProof w:val="0"/>
                  <w:lang w:bidi="ar-SA"/>
                </w:rPr>
                <m:t>1-a</m:t>
              </m:r>
            </m:e>
          </m:d>
          <m:r>
            <w:rPr>
              <w:rFonts w:ascii="Cambria Math" w:hAnsi="Cambria Math"/>
              <w:noProof w:val="0"/>
              <w:lang w:bidi="ar-SA"/>
            </w:rPr>
            <m:t>+</m:t>
          </m:r>
          <m:sSup>
            <m:sSupPr>
              <m:ctrlPr>
                <w:rPr>
                  <w:rFonts w:ascii="Cambria Math" w:hAnsi="Cambria Math"/>
                  <w:i/>
                  <w:noProof w:val="0"/>
                  <w:lang w:bidi="ar-SA"/>
                </w:rPr>
              </m:ctrlPr>
            </m:sSupPr>
            <m:e>
              <m:r>
                <w:rPr>
                  <w:rFonts w:ascii="Cambria Math" w:hAnsi="Cambria Math"/>
                  <w:noProof w:val="0"/>
                  <w:lang w:bidi="ar-SA"/>
                </w:rPr>
                <m:t>a(1-a)</m:t>
              </m:r>
            </m:e>
            <m:sup>
              <m:r>
                <w:rPr>
                  <w:rFonts w:ascii="Cambria Math" w:hAnsi="Cambria Math"/>
                </w:rPr>
                <m:t>2</m:t>
              </m:r>
            </m:sup>
          </m:sSup>
          <m:r>
            <w:rPr>
              <w:rFonts w:ascii="Cambria Math" w:hAnsi="Cambria Math"/>
            </w:rPr>
            <m:t>+</m:t>
          </m:r>
          <m:sSup>
            <m:sSupPr>
              <m:ctrlPr>
                <w:rPr>
                  <w:rFonts w:ascii="Cambria Math" w:hAnsi="Cambria Math"/>
                  <w:i/>
                  <w:noProof w:val="0"/>
                  <w:lang w:bidi="ar-SA"/>
                </w:rPr>
              </m:ctrlPr>
            </m:sSupPr>
            <m:e>
              <m:r>
                <w:rPr>
                  <w:rFonts w:ascii="Cambria Math" w:hAnsi="Cambria Math"/>
                  <w:noProof w:val="0"/>
                  <w:lang w:bidi="ar-SA"/>
                </w:rPr>
                <m:t>a(1-a)</m:t>
              </m:r>
            </m:e>
            <m:sup>
              <m:r>
                <w:rPr>
                  <w:rFonts w:ascii="Cambria Math" w:hAnsi="Cambria Math"/>
                  <w:noProof w:val="0"/>
                  <w:lang w:bidi="ar-SA"/>
                </w:rPr>
                <m:t>3</m:t>
              </m:r>
            </m:sup>
          </m:sSup>
          <m:r>
            <w:rPr>
              <w:rFonts w:ascii="Cambria Math" w:hAnsi="Cambria Math"/>
            </w:rPr>
            <m:t>+…=1</m:t>
          </m:r>
        </m:oMath>
      </m:oMathPara>
    </w:p>
    <w:p w14:paraId="39C0D69B" w14:textId="5D3B2450" w:rsidR="00E762D6" w:rsidRDefault="00E762D6" w:rsidP="00002092">
      <w:pPr>
        <w:pStyle w:val="a"/>
        <w:numPr>
          <w:ilvl w:val="0"/>
          <w:numId w:val="0"/>
        </w:numPr>
        <w:ind w:left="284"/>
        <w:rPr>
          <w:rtl/>
        </w:rPr>
      </w:pPr>
      <w:r>
        <w:rPr>
          <w:rFonts w:hint="cs"/>
          <w:rtl/>
        </w:rPr>
        <w:t xml:space="preserve">در عمل، معمولاً از عدد </w:t>
      </w:r>
      <w:r w:rsidR="00F655E5">
        <w:rPr>
          <w:rFonts w:hint="cs"/>
          <w:rtl/>
        </w:rPr>
        <w:t>1</w:t>
      </w:r>
      <w:r w:rsidR="00F655E5" w:rsidRPr="00DB37DC">
        <w:rPr>
          <w:rStyle w:val="bnazaninChar"/>
          <w:rFonts w:hint="cs"/>
          <w:rtl/>
        </w:rPr>
        <w:t>/</w:t>
      </w:r>
      <w:r w:rsidR="00F655E5">
        <w:rPr>
          <w:rStyle w:val="bnazaninChar"/>
          <w:rFonts w:hint="cs"/>
          <w:rtl/>
        </w:rPr>
        <w:t>0</w:t>
      </w:r>
      <w:r>
        <w:rPr>
          <w:rFonts w:hint="cs"/>
          <w:rtl/>
        </w:rPr>
        <w:t xml:space="preserve"> و </w:t>
      </w:r>
      <w:r w:rsidR="00F655E5">
        <w:rPr>
          <w:rFonts w:hint="cs"/>
          <w:rtl/>
        </w:rPr>
        <w:t>2</w:t>
      </w:r>
      <w:r w:rsidR="00F655E5" w:rsidRPr="00DB37DC">
        <w:rPr>
          <w:rStyle w:val="bnazaninChar"/>
          <w:rFonts w:hint="cs"/>
          <w:rtl/>
        </w:rPr>
        <w:t>/</w:t>
      </w:r>
      <w:r w:rsidR="00F655E5">
        <w:rPr>
          <w:rStyle w:val="bnazaninChar"/>
          <w:rFonts w:hint="cs"/>
          <w:rtl/>
        </w:rPr>
        <w:t>0</w:t>
      </w:r>
      <w:r>
        <w:rPr>
          <w:rFonts w:hint="cs"/>
          <w:rtl/>
        </w:rPr>
        <w:t xml:space="preserve"> برای </w:t>
      </w:r>
      <w:r>
        <w:t>a</w:t>
      </w:r>
      <w:r>
        <w:rPr>
          <w:rFonts w:hint="cs"/>
          <w:rtl/>
        </w:rPr>
        <w:t xml:space="preserve"> استفاده می‌کنند. </w:t>
      </w:r>
      <w:r w:rsidR="006B1885">
        <w:rPr>
          <w:rFonts w:hint="cs"/>
          <w:rtl/>
        </w:rPr>
        <w:t>به‌ازای</w:t>
      </w:r>
      <w:r>
        <w:rPr>
          <w:rFonts w:hint="cs"/>
          <w:rtl/>
        </w:rPr>
        <w:t xml:space="preserve"> مقدار کوچک </w:t>
      </w:r>
      <w:r>
        <w:t>a</w:t>
      </w:r>
      <w:r>
        <w:rPr>
          <w:rFonts w:hint="cs"/>
          <w:rtl/>
        </w:rPr>
        <w:t xml:space="preserve"> (</w:t>
      </w:r>
      <w:r w:rsidR="006B1885">
        <w:rPr>
          <w:rFonts w:hint="cs"/>
          <w:rtl/>
        </w:rPr>
        <w:t>مثلاً</w:t>
      </w:r>
      <w:r>
        <w:rPr>
          <w:rFonts w:hint="cs"/>
          <w:rtl/>
        </w:rPr>
        <w:t xml:space="preserve"> </w:t>
      </w:r>
      <w:r w:rsidR="00F655E5">
        <w:rPr>
          <w:rFonts w:hint="cs"/>
          <w:rtl/>
        </w:rPr>
        <w:t>1</w:t>
      </w:r>
      <w:r w:rsidR="00F655E5" w:rsidRPr="00DB37DC">
        <w:rPr>
          <w:rStyle w:val="bnazaninChar"/>
          <w:rFonts w:hint="cs"/>
          <w:rtl/>
        </w:rPr>
        <w:t>/</w:t>
      </w:r>
      <w:r w:rsidR="00F655E5">
        <w:rPr>
          <w:rStyle w:val="bnazaninChar"/>
          <w:rFonts w:hint="cs"/>
          <w:rtl/>
        </w:rPr>
        <w:t>0</w:t>
      </w:r>
      <w:r>
        <w:rPr>
          <w:rFonts w:hint="cs"/>
          <w:rtl/>
        </w:rPr>
        <w:t>)، واکنش به تغییرات آرام و تدریجی است. اما مقادیر بزرگ (</w:t>
      </w:r>
      <w:r w:rsidR="006B1885">
        <w:rPr>
          <w:rFonts w:hint="cs"/>
          <w:rtl/>
        </w:rPr>
        <w:t>مثلاً</w:t>
      </w:r>
      <w:r>
        <w:rPr>
          <w:rFonts w:hint="cs"/>
          <w:rtl/>
        </w:rPr>
        <w:t xml:space="preserve"> </w:t>
      </w:r>
      <w:r w:rsidR="00F655E5">
        <w:rPr>
          <w:rFonts w:hint="cs"/>
          <w:rtl/>
        </w:rPr>
        <w:t>5</w:t>
      </w:r>
      <w:r w:rsidR="00F655E5" w:rsidRPr="00DB37DC">
        <w:rPr>
          <w:rStyle w:val="bnazaninChar"/>
          <w:rFonts w:hint="cs"/>
          <w:rtl/>
        </w:rPr>
        <w:t>/</w:t>
      </w:r>
      <w:r w:rsidR="00F655E5">
        <w:rPr>
          <w:rStyle w:val="bnazaninChar"/>
          <w:rFonts w:hint="cs"/>
          <w:rtl/>
        </w:rPr>
        <w:t>0</w:t>
      </w:r>
      <w:r>
        <w:rPr>
          <w:rFonts w:hint="cs"/>
          <w:rtl/>
        </w:rPr>
        <w:t>) منجر به پیش‌بینی‌های هیجانی می‌شود که سریعاً به تغییرات واکنش نشان می‌دهند. روش هموارسازی نمایی</w:t>
      </w:r>
      <w:r>
        <w:rPr>
          <w:rStyle w:val="FootnoteReference"/>
          <w:rtl/>
        </w:rPr>
        <w:footnoteReference w:id="205"/>
      </w:r>
      <w:r>
        <w:rPr>
          <w:rFonts w:hint="cs"/>
          <w:rtl/>
        </w:rPr>
        <w:t>، پیش‌بینی تقاضای دوره قبل را تعدیل می‌کند</w:t>
      </w:r>
      <w:r w:rsidR="00CE5128">
        <w:rPr>
          <w:rFonts w:hint="cs"/>
          <w:rtl/>
        </w:rPr>
        <w:t>؛</w:t>
      </w:r>
      <w:r>
        <w:rPr>
          <w:rFonts w:hint="cs"/>
          <w:rtl/>
        </w:rPr>
        <w:t xml:space="preserve"> بدین صورت که اختلاف پیش‌بینی دوره قبل با مقدار واقعی آن با ضریب مشخصی به پیش‌</w:t>
      </w:r>
      <w:r w:rsidR="00C60AAE">
        <w:rPr>
          <w:rFonts w:hint="cs"/>
          <w:rtl/>
        </w:rPr>
        <w:t>ب</w:t>
      </w:r>
      <w:r>
        <w:rPr>
          <w:rFonts w:hint="cs"/>
          <w:rtl/>
        </w:rPr>
        <w:t>ینی دوره قبل اضافه می‌شود:</w:t>
      </w:r>
    </w:p>
    <w:p w14:paraId="6EE97348" w14:textId="1DCB2A91" w:rsidR="00DA7C0E" w:rsidRPr="00DA7C0E" w:rsidRDefault="00DA7C0E" w:rsidP="00DA7C0E">
      <w:pPr>
        <w:pStyle w:val="a"/>
        <w:numPr>
          <w:ilvl w:val="0"/>
          <w:numId w:val="0"/>
        </w:numPr>
        <w:ind w:left="568"/>
        <w:jc w:val="center"/>
        <w:rPr>
          <w:rFonts w:eastAsiaTheme="minorEastAsia"/>
          <w:rtl/>
        </w:rPr>
      </w:pPr>
      <m:oMathPara>
        <m:oMath>
          <m:r>
            <w:rPr>
              <w:rFonts w:ascii="Cambria Math" w:hAnsi="Cambria Math"/>
              <w:noProof w:val="0"/>
              <w:lang w:bidi="ar-SA"/>
            </w:rPr>
            <m:t>a</m:t>
          </m:r>
          <m:d>
            <m:dPr>
              <m:ctrlPr>
                <w:rPr>
                  <w:rFonts w:ascii="Cambria Math" w:hAnsi="Cambria Math"/>
                  <w:i/>
                  <w:noProof w:val="0"/>
                  <w:lang w:bidi="ar-SA"/>
                </w:rPr>
              </m:ctrlPr>
            </m:dPr>
            <m:e>
              <m:r>
                <w:rPr>
                  <w:rFonts w:ascii="Cambria Math" w:hAnsi="Cambria Math" w:hint="cs"/>
                  <w:noProof w:val="0"/>
                  <w:rtl/>
                </w:rPr>
                <m:t>واقعی</m:t>
              </m:r>
              <m:r>
                <w:rPr>
                  <w:rFonts w:ascii="Cambria Math" w:hAnsi="Cambria Math"/>
                  <w:noProof w:val="0"/>
                </w:rPr>
                <m:t xml:space="preserve"> </m:t>
              </m:r>
              <m:r>
                <w:rPr>
                  <w:rFonts w:ascii="Cambria Math" w:hAnsi="Cambria Math" w:hint="cs"/>
                  <w:noProof w:val="0"/>
                  <w:rtl/>
                </w:rPr>
                <m:t>تقاضا</m:t>
              </m:r>
              <m:r>
                <w:rPr>
                  <w:rFonts w:ascii="Cambria Math" w:hAnsi="Cambria Math"/>
                  <w:noProof w:val="0"/>
                </w:rPr>
                <m:t>-</m:t>
              </m:r>
              <m:r>
                <w:rPr>
                  <w:rFonts w:ascii="Cambria Math" w:hAnsi="Cambria Math" w:hint="cs"/>
                  <w:noProof w:val="0"/>
                  <w:rtl/>
                </w:rPr>
                <m:t>قبل</m:t>
              </m:r>
              <m:r>
                <w:rPr>
                  <w:rFonts w:ascii="Cambria Math" w:hAnsi="Cambria Math"/>
                  <w:noProof w:val="0"/>
                </w:rPr>
                <m:t xml:space="preserve"> </m:t>
              </m:r>
              <m:r>
                <w:rPr>
                  <w:rFonts w:ascii="Cambria Math" w:hAnsi="Cambria Math" w:hint="cs"/>
                  <w:noProof w:val="0"/>
                  <w:rtl/>
                </w:rPr>
                <m:t>دوره</m:t>
              </m:r>
              <m:r>
                <w:rPr>
                  <w:rFonts w:ascii="Cambria Math" w:hAnsi="Cambria Math"/>
                  <w:noProof w:val="0"/>
                </w:rPr>
                <m:t xml:space="preserve"> </m:t>
              </m:r>
              <m:r>
                <w:rPr>
                  <w:rFonts w:ascii="Cambria Math" w:hAnsi="Cambria Math" w:hint="cs"/>
                  <w:noProof w:val="0"/>
                  <w:rtl/>
                </w:rPr>
                <m:t>بینی</m:t>
              </m:r>
              <m:r>
                <w:rPr>
                  <w:rFonts w:ascii="Cambria Math" w:hAnsi="Cambria Math"/>
                  <w:noProof w:val="0"/>
                </w:rPr>
                <m:t>‌</m:t>
              </m:r>
              <m:r>
                <w:rPr>
                  <w:rFonts w:ascii="Cambria Math" w:hAnsi="Cambria Math" w:hint="cs"/>
                  <w:noProof w:val="0"/>
                  <w:rtl/>
                </w:rPr>
                <m:t>پیش</m:t>
              </m:r>
              <m:ctrlPr>
                <w:rPr>
                  <w:rFonts w:ascii="Cambria Math" w:hAnsi="Cambria Math"/>
                  <w:i/>
                  <w:noProof w:val="0"/>
                </w:rPr>
              </m:ctrlPr>
            </m:e>
          </m:d>
          <m:r>
            <w:rPr>
              <w:rFonts w:ascii="Cambria Math" w:hAnsi="Cambria Math"/>
              <w:noProof w:val="0"/>
            </w:rPr>
            <m:t>+</m:t>
          </m:r>
          <m:r>
            <w:rPr>
              <w:rFonts w:ascii="Cambria Math" w:hAnsi="Cambria Math" w:hint="cs"/>
              <w:noProof w:val="0"/>
              <w:rtl/>
            </w:rPr>
            <m:t>قبل</m:t>
          </m:r>
          <m:r>
            <w:rPr>
              <w:rFonts w:ascii="Cambria Math" w:hAnsi="Cambria Math"/>
              <w:noProof w:val="0"/>
            </w:rPr>
            <m:t xml:space="preserve"> </m:t>
          </m:r>
          <m:r>
            <w:rPr>
              <w:rFonts w:ascii="Cambria Math" w:hAnsi="Cambria Math" w:hint="cs"/>
              <w:noProof w:val="0"/>
              <w:rtl/>
            </w:rPr>
            <m:t>دوره</m:t>
          </m:r>
          <m:r>
            <w:rPr>
              <w:rFonts w:ascii="Cambria Math" w:hAnsi="Cambria Math"/>
              <w:noProof w:val="0"/>
            </w:rPr>
            <m:t xml:space="preserve"> </m:t>
          </m:r>
          <m:r>
            <w:rPr>
              <w:rFonts w:ascii="Cambria Math" w:hAnsi="Cambria Math" w:hint="cs"/>
              <w:noProof w:val="0"/>
              <w:rtl/>
            </w:rPr>
            <m:t>بینی</m:t>
          </m:r>
          <m:r>
            <w:rPr>
              <w:rFonts w:ascii="Cambria Math" w:hAnsi="Cambria Math"/>
              <w:noProof w:val="0"/>
            </w:rPr>
            <m:t>‌</m:t>
          </m:r>
          <m:r>
            <w:rPr>
              <w:rFonts w:ascii="Cambria Math" w:hAnsi="Cambria Math" w:hint="cs"/>
              <w:noProof w:val="0"/>
              <w:rtl/>
            </w:rPr>
            <m:t>پیش</m:t>
          </m:r>
        </m:oMath>
      </m:oMathPara>
    </w:p>
    <w:p w14:paraId="162CCDE7" w14:textId="5D2205EA" w:rsidR="00DA7C0E" w:rsidRPr="00DA7C0E" w:rsidRDefault="00DA7C0E" w:rsidP="00DA7C0E">
      <w:pPr>
        <w:pStyle w:val="a"/>
        <w:numPr>
          <w:ilvl w:val="0"/>
          <w:numId w:val="0"/>
        </w:numPr>
        <w:ind w:left="568"/>
        <w:jc w:val="center"/>
        <w:rPr>
          <w:rFonts w:eastAsiaTheme="minorEastAsia"/>
          <w:i/>
          <w:rtl/>
        </w:rPr>
      </w:pPr>
      <m:oMathPara>
        <m:oMath>
          <m:r>
            <w:rPr>
              <w:rFonts w:ascii="Cambria Math" w:eastAsiaTheme="minorEastAsia" w:hAnsi="Cambria Math"/>
              <w:lang w:bidi="ar-SA"/>
            </w:rPr>
            <m:t>=</m:t>
          </m:r>
          <m:r>
            <w:rPr>
              <w:rFonts w:ascii="Cambria Math" w:hAnsi="Cambria Math"/>
              <w:noProof w:val="0"/>
              <w:lang w:bidi="ar-SA"/>
            </w:rPr>
            <m:t>a</m:t>
          </m:r>
          <m:d>
            <m:dPr>
              <m:ctrlPr>
                <w:rPr>
                  <w:rFonts w:ascii="Cambria Math" w:hAnsi="Cambria Math"/>
                  <w:i/>
                  <w:noProof w:val="0"/>
                  <w:lang w:bidi="ar-SA"/>
                </w:rPr>
              </m:ctrlPr>
            </m:dPr>
            <m:e>
              <m:r>
                <w:rPr>
                  <w:rFonts w:ascii="Cambria Math" w:hAnsi="Cambria Math" w:hint="cs"/>
                  <w:noProof w:val="0"/>
                  <w:rtl/>
                </w:rPr>
                <m:t>واقعی</m:t>
              </m:r>
              <m:r>
                <w:rPr>
                  <w:rFonts w:ascii="Cambria Math" w:hAnsi="Cambria Math"/>
                  <w:noProof w:val="0"/>
                </w:rPr>
                <m:t xml:space="preserve"> </m:t>
              </m:r>
              <m:r>
                <w:rPr>
                  <w:rFonts w:ascii="Cambria Math" w:hAnsi="Cambria Math" w:hint="cs"/>
                  <w:noProof w:val="0"/>
                  <w:rtl/>
                </w:rPr>
                <m:t>تقاضا</m:t>
              </m:r>
              <m:ctrlPr>
                <w:rPr>
                  <w:rFonts w:ascii="Cambria Math" w:hAnsi="Cambria Math"/>
                  <w:i/>
                  <w:noProof w:val="0"/>
                </w:rPr>
              </m:ctrlPr>
            </m:e>
          </m:d>
          <m:r>
            <w:rPr>
              <w:rFonts w:ascii="Cambria Math" w:hAnsi="Cambria Math"/>
              <w:noProof w:val="0"/>
            </w:rPr>
            <m:t>+(1-a)(</m:t>
          </m:r>
          <m:r>
            <w:rPr>
              <w:rFonts w:ascii="Cambria Math" w:hAnsi="Cambria Math" w:hint="cs"/>
              <w:noProof w:val="0"/>
              <w:rtl/>
            </w:rPr>
            <m:t>قبل</m:t>
          </m:r>
          <m:r>
            <w:rPr>
              <w:rFonts w:ascii="Cambria Math" w:hAnsi="Cambria Math"/>
              <w:noProof w:val="0"/>
            </w:rPr>
            <m:t xml:space="preserve"> </m:t>
          </m:r>
          <m:r>
            <w:rPr>
              <w:rFonts w:ascii="Cambria Math" w:hAnsi="Cambria Math" w:hint="cs"/>
              <w:noProof w:val="0"/>
              <w:rtl/>
            </w:rPr>
            <m:t>دوره</m:t>
          </m:r>
          <m:r>
            <w:rPr>
              <w:rFonts w:ascii="Cambria Math" w:hAnsi="Cambria Math"/>
              <w:noProof w:val="0"/>
            </w:rPr>
            <m:t xml:space="preserve"> </m:t>
          </m:r>
          <m:r>
            <w:rPr>
              <w:rFonts w:ascii="Cambria Math" w:hAnsi="Cambria Math" w:hint="cs"/>
              <w:noProof w:val="0"/>
              <w:rtl/>
            </w:rPr>
            <m:t>بینی</m:t>
          </m:r>
          <m:r>
            <w:rPr>
              <w:rFonts w:ascii="Cambria Math" w:hAnsi="Cambria Math"/>
              <w:noProof w:val="0"/>
            </w:rPr>
            <m:t>‌</m:t>
          </m:r>
          <m:r>
            <w:rPr>
              <w:rFonts w:ascii="Cambria Math" w:hAnsi="Cambria Math" w:hint="cs"/>
              <w:noProof w:val="0"/>
              <w:rtl/>
            </w:rPr>
            <m:t>پیش</m:t>
          </m:r>
          <m:r>
            <w:rPr>
              <w:rFonts w:ascii="Cambria Math" w:hAnsi="Cambria Math"/>
              <w:noProof w:val="0"/>
            </w:rPr>
            <m:t>)</m:t>
          </m:r>
        </m:oMath>
      </m:oMathPara>
    </w:p>
    <w:p w14:paraId="5F978F0E" w14:textId="710B906A" w:rsidR="00E762D6" w:rsidRDefault="00E762D6" w:rsidP="00002092">
      <w:pPr>
        <w:pStyle w:val="a"/>
        <w:numPr>
          <w:ilvl w:val="0"/>
          <w:numId w:val="0"/>
        </w:numPr>
        <w:ind w:left="284"/>
        <w:rPr>
          <w:rtl/>
        </w:rPr>
      </w:pPr>
      <w:r>
        <w:rPr>
          <w:rFonts w:hint="cs"/>
          <w:rtl/>
        </w:rPr>
        <w:t xml:space="preserve">به طور مثال، فرض کنید تقاضای واقعی یک کالا در ماه فروردین برابر با 300 و پیش‌بینی آن هم برابر با 280 بوده است. اگر ضریب وزن‌دهی </w:t>
      </w:r>
      <w:r w:rsidR="00F655E5">
        <w:rPr>
          <w:rFonts w:hint="cs"/>
          <w:rtl/>
        </w:rPr>
        <w:t>2</w:t>
      </w:r>
      <w:r w:rsidR="00F655E5" w:rsidRPr="00DB37DC">
        <w:rPr>
          <w:rStyle w:val="bnazaninChar"/>
          <w:rFonts w:hint="cs"/>
          <w:rtl/>
        </w:rPr>
        <w:t>/</w:t>
      </w:r>
      <w:r w:rsidR="00F655E5">
        <w:rPr>
          <w:rStyle w:val="bnazaninChar"/>
          <w:rFonts w:hint="cs"/>
          <w:rtl/>
        </w:rPr>
        <w:t>0</w:t>
      </w:r>
      <w:r>
        <w:rPr>
          <w:rFonts w:hint="cs"/>
          <w:rtl/>
        </w:rPr>
        <w:t xml:space="preserve"> در نظر گرفته شود، پیش‌بینی تقاضا اردیبهشت </w:t>
      </w:r>
      <w:r w:rsidR="006B1885">
        <w:rPr>
          <w:rFonts w:hint="cs"/>
          <w:rtl/>
        </w:rPr>
        <w:t>به‌صورت</w:t>
      </w:r>
      <w:r>
        <w:rPr>
          <w:rFonts w:hint="cs"/>
          <w:rtl/>
        </w:rPr>
        <w:t xml:space="preserve"> زیر محاسبه می‌شود:</w:t>
      </w:r>
    </w:p>
    <w:p w14:paraId="7F4B1E22" w14:textId="41AED851" w:rsidR="00DA7C0E" w:rsidRDefault="00DA7C0E" w:rsidP="00DA7C0E">
      <w:pPr>
        <w:pStyle w:val="a"/>
        <w:numPr>
          <w:ilvl w:val="0"/>
          <w:numId w:val="0"/>
        </w:numPr>
        <w:ind w:left="568"/>
        <w:jc w:val="center"/>
        <w:rPr>
          <w:rtl/>
        </w:rPr>
      </w:pPr>
      <m:oMathPara>
        <m:oMath>
          <m:r>
            <w:rPr>
              <w:rFonts w:ascii="Cambria Math" w:eastAsiaTheme="minorEastAsia" w:hAnsi="Cambria Math"/>
              <w:lang w:bidi="ar-SA"/>
            </w:rPr>
            <m:t>=</m:t>
          </m:r>
          <m:r>
            <w:rPr>
              <w:rFonts w:ascii="Cambria Math" w:hAnsi="Cambria Math"/>
              <w:noProof w:val="0"/>
              <w:lang w:bidi="ar-SA"/>
            </w:rPr>
            <m:t>0.2</m:t>
          </m:r>
          <m:d>
            <m:dPr>
              <m:ctrlPr>
                <w:rPr>
                  <w:rFonts w:ascii="Cambria Math" w:hAnsi="Cambria Math"/>
                  <w:i/>
                  <w:noProof w:val="0"/>
                  <w:lang w:bidi="ar-SA"/>
                </w:rPr>
              </m:ctrlPr>
            </m:dPr>
            <m:e>
              <m:r>
                <w:rPr>
                  <w:rFonts w:ascii="Cambria Math" w:hAnsi="Cambria Math"/>
                  <w:noProof w:val="0"/>
                </w:rPr>
                <m:t>300</m:t>
              </m:r>
              <m:ctrlPr>
                <w:rPr>
                  <w:rFonts w:ascii="Cambria Math" w:hAnsi="Cambria Math"/>
                  <w:i/>
                  <w:noProof w:val="0"/>
                </w:rPr>
              </m:ctrlPr>
            </m:e>
          </m:d>
          <m:r>
            <w:rPr>
              <w:rFonts w:ascii="Cambria Math" w:hAnsi="Cambria Math"/>
              <w:noProof w:val="0"/>
            </w:rPr>
            <m:t>+</m:t>
          </m:r>
          <m:d>
            <m:dPr>
              <m:ctrlPr>
                <w:rPr>
                  <w:rFonts w:ascii="Cambria Math" w:hAnsi="Cambria Math"/>
                  <w:i/>
                  <w:noProof w:val="0"/>
                </w:rPr>
              </m:ctrlPr>
            </m:dPr>
            <m:e>
              <m:r>
                <w:rPr>
                  <w:rFonts w:ascii="Cambria Math" w:hAnsi="Cambria Math"/>
                  <w:noProof w:val="0"/>
                </w:rPr>
                <m:t>1-0.2</m:t>
              </m:r>
            </m:e>
          </m:d>
          <m:d>
            <m:dPr>
              <m:ctrlPr>
                <w:rPr>
                  <w:rFonts w:ascii="Cambria Math" w:hAnsi="Cambria Math"/>
                  <w:i/>
                  <w:noProof w:val="0"/>
                </w:rPr>
              </m:ctrlPr>
            </m:dPr>
            <m:e>
              <m:r>
                <w:rPr>
                  <w:rFonts w:ascii="Cambria Math" w:hAnsi="Cambria Math"/>
                  <w:noProof w:val="0"/>
                </w:rPr>
                <m:t>280</m:t>
              </m:r>
            </m:e>
          </m:d>
          <m:r>
            <w:rPr>
              <w:rFonts w:ascii="Cambria Math" w:hAnsi="Cambria Math"/>
              <w:noProof w:val="0"/>
            </w:rPr>
            <m:t>=60+224</m:t>
          </m:r>
        </m:oMath>
      </m:oMathPara>
    </w:p>
    <w:p w14:paraId="1EF2495F" w14:textId="7302892F" w:rsidR="005852E9" w:rsidRDefault="005852E9" w:rsidP="00002092">
      <w:pPr>
        <w:pStyle w:val="a"/>
      </w:pPr>
      <w:r>
        <w:rPr>
          <w:rFonts w:hint="cs"/>
          <w:rtl/>
        </w:rPr>
        <w:t>سیستم‌های خبره</w:t>
      </w:r>
      <w:r>
        <w:rPr>
          <w:rStyle w:val="FootnoteReference"/>
          <w:rtl/>
        </w:rPr>
        <w:footnoteReference w:id="206"/>
      </w:r>
      <w:r>
        <w:rPr>
          <w:rFonts w:hint="cs"/>
          <w:rtl/>
        </w:rPr>
        <w:t>: این روش مبتنی بر جمع‌آوری نظرات و قضاوت افراد خبره و باتجربه است. این افراد می‌توانند مدیران اجرایی، مشاوران، پرسنل فروش یا تولید باشند که معمولاً دارای تجر</w:t>
      </w:r>
      <w:r w:rsidR="005D1D66">
        <w:rPr>
          <w:rFonts w:hint="cs"/>
          <w:rtl/>
        </w:rPr>
        <w:t>ب</w:t>
      </w:r>
      <w:r>
        <w:rPr>
          <w:rFonts w:hint="cs"/>
          <w:rtl/>
        </w:rPr>
        <w:t>ه دست</w:t>
      </w:r>
      <w:r w:rsidR="000F20FD">
        <w:rPr>
          <w:rFonts w:hint="eastAsia"/>
        </w:rPr>
        <w:t>‌</w:t>
      </w:r>
      <w:r>
        <w:rPr>
          <w:rFonts w:hint="cs"/>
          <w:rtl/>
        </w:rPr>
        <w:t xml:space="preserve">اول </w:t>
      </w:r>
      <w:r>
        <w:rPr>
          <w:rFonts w:hint="cs"/>
          <w:rtl/>
        </w:rPr>
        <w:lastRenderedPageBreak/>
        <w:t xml:space="preserve">در موردنیاز مشتریان یا مشکلات عملیاتی هستند. </w:t>
      </w:r>
      <w:r w:rsidR="006B1885">
        <w:rPr>
          <w:rFonts w:hint="cs"/>
          <w:rtl/>
        </w:rPr>
        <w:t>با</w:t>
      </w:r>
      <w:r w:rsidR="009224A8">
        <w:rPr>
          <w:rFonts w:hint="cs"/>
          <w:rtl/>
        </w:rPr>
        <w:t xml:space="preserve"> </w:t>
      </w:r>
      <w:r w:rsidR="006B1885">
        <w:rPr>
          <w:rFonts w:hint="cs"/>
          <w:rtl/>
        </w:rPr>
        <w:t>این‌حال</w:t>
      </w:r>
      <w:r>
        <w:rPr>
          <w:rFonts w:hint="cs"/>
          <w:rtl/>
        </w:rPr>
        <w:t>، ارزش این نظرات به دانش و تجربه آن‌ها بستگی دارد. باید توجه داشت که خبره‌ها هم برخی اوقات اشتباه می‌کنند.</w:t>
      </w:r>
    </w:p>
    <w:p w14:paraId="4FF58E76" w14:textId="77777777" w:rsidR="005852E9" w:rsidRDefault="005852E9" w:rsidP="00002092">
      <w:pPr>
        <w:pStyle w:val="a"/>
      </w:pPr>
      <w:r>
        <w:rPr>
          <w:rFonts w:hint="cs"/>
          <w:rtl/>
        </w:rPr>
        <w:t>روش دلفی</w:t>
      </w:r>
      <w:r>
        <w:rPr>
          <w:rStyle w:val="FootnoteReference"/>
          <w:rtl/>
        </w:rPr>
        <w:footnoteReference w:id="207"/>
      </w:r>
      <w:r>
        <w:rPr>
          <w:rFonts w:hint="cs"/>
          <w:rtl/>
        </w:rPr>
        <w:t>: نام این روش برگرفته از یک مکان مذهبی یونان باستان است که مردم معتقد بودند در آنجا خدایان به سؤالات مردم درباره آینده پاسخ می</w:t>
      </w:r>
      <w:r>
        <w:rPr>
          <w:rFonts w:hint="eastAsia"/>
          <w:rtl/>
        </w:rPr>
        <w:t>‌</w:t>
      </w:r>
      <w:r>
        <w:rPr>
          <w:rFonts w:hint="cs"/>
          <w:rtl/>
        </w:rPr>
        <w:t>دهند. این روش برای زمانی مناسب است که هیچ اطلاعات و سوابقی از گذشته وجود نداشته باشد تا بتوان به کمک آن، پیش‌بینی بهتر و دقیق</w:t>
      </w:r>
      <w:r>
        <w:rPr>
          <w:rFonts w:hint="eastAsia"/>
          <w:rtl/>
        </w:rPr>
        <w:t>‌</w:t>
      </w:r>
      <w:r>
        <w:rPr>
          <w:rFonts w:hint="cs"/>
          <w:rtl/>
        </w:rPr>
        <w:t>تری ارائه کرد. روش دلفی از چهار گام تشکیل شده است:</w:t>
      </w:r>
    </w:p>
    <w:p w14:paraId="1A67339D" w14:textId="577A3B00" w:rsidR="005852E9" w:rsidRDefault="006C797D" w:rsidP="00263653">
      <w:pPr>
        <w:pStyle w:val="bnazanin"/>
        <w:ind w:left="778" w:hanging="283"/>
      </w:pPr>
      <w:r>
        <w:rPr>
          <w:rFonts w:hint="cs"/>
          <w:rtl/>
        </w:rPr>
        <w:t xml:space="preserve">1- </w:t>
      </w:r>
      <w:r w:rsidR="005852E9">
        <w:rPr>
          <w:rFonts w:hint="cs"/>
          <w:rtl/>
        </w:rPr>
        <w:t>از افراد متخصص و باتجربه شرکت/صنعت خواسته می‌شود تا در مورد موضوع موردنظر برآورد خود را ارائه دهند. این افراد از نام و هویت همدیگر مطلع نیستند.</w:t>
      </w:r>
    </w:p>
    <w:p w14:paraId="0433D359" w14:textId="5AA6C357" w:rsidR="005852E9" w:rsidRDefault="006C797D" w:rsidP="00263653">
      <w:pPr>
        <w:pStyle w:val="bnazanin"/>
        <w:ind w:left="778" w:hanging="283"/>
      </w:pPr>
      <w:r>
        <w:rPr>
          <w:rFonts w:hint="cs"/>
          <w:rtl/>
        </w:rPr>
        <w:t xml:space="preserve">2- </w:t>
      </w:r>
      <w:r w:rsidR="005852E9">
        <w:rPr>
          <w:rFonts w:hint="cs"/>
          <w:rtl/>
        </w:rPr>
        <w:t xml:space="preserve">میانگین برآوردهای ارائه شده محاسبه می‌شود. اگر توافق بالایی در مورد برآوردهای ارائه شده وجود داشته باشد، کار خاتمه </w:t>
      </w:r>
      <w:r w:rsidR="000F20FD">
        <w:rPr>
          <w:rFonts w:hint="cs"/>
          <w:rtl/>
        </w:rPr>
        <w:t>می</w:t>
      </w:r>
      <w:r w:rsidR="000F20FD">
        <w:rPr>
          <w:rFonts w:hint="eastAsia"/>
          <w:rtl/>
        </w:rPr>
        <w:t>‌</w:t>
      </w:r>
      <w:r w:rsidR="000F20FD">
        <w:rPr>
          <w:rFonts w:hint="cs"/>
          <w:rtl/>
        </w:rPr>
        <w:t>یابد</w:t>
      </w:r>
      <w:r w:rsidR="005852E9">
        <w:rPr>
          <w:rFonts w:hint="cs"/>
          <w:rtl/>
        </w:rPr>
        <w:t xml:space="preserve"> و رویه متوقف می‌شود.</w:t>
      </w:r>
    </w:p>
    <w:p w14:paraId="533FB17B" w14:textId="6A83B3E7" w:rsidR="005852E9" w:rsidRDefault="006C797D" w:rsidP="00263653">
      <w:pPr>
        <w:pStyle w:val="bnazanin"/>
        <w:ind w:left="778" w:hanging="283"/>
      </w:pPr>
      <w:r>
        <w:rPr>
          <w:rFonts w:hint="cs"/>
          <w:rtl/>
        </w:rPr>
        <w:t xml:space="preserve">3- </w:t>
      </w:r>
      <w:r w:rsidR="005852E9">
        <w:rPr>
          <w:rFonts w:hint="cs"/>
          <w:rtl/>
        </w:rPr>
        <w:t xml:space="preserve">اگر اختلاف و واگرایی زیادی میان برآوردها وجود داشته باشد </w:t>
      </w:r>
      <w:r w:rsidR="000F20FD">
        <w:rPr>
          <w:rFonts w:hint="cs"/>
          <w:rtl/>
        </w:rPr>
        <w:t>-</w:t>
      </w:r>
      <w:r w:rsidR="005852E9">
        <w:rPr>
          <w:rFonts w:hint="cs"/>
          <w:rtl/>
        </w:rPr>
        <w:t>که معمولاً هم این اتفاق رخ می</w:t>
      </w:r>
      <w:r w:rsidR="005852E9">
        <w:rPr>
          <w:rFonts w:hint="eastAsia"/>
          <w:rtl/>
        </w:rPr>
        <w:t>‌</w:t>
      </w:r>
      <w:r w:rsidR="005852E9">
        <w:rPr>
          <w:rFonts w:hint="cs"/>
          <w:rtl/>
        </w:rPr>
        <w:t>دهد</w:t>
      </w:r>
      <w:r w:rsidR="000F20FD">
        <w:rPr>
          <w:rFonts w:hint="cs"/>
          <w:rtl/>
        </w:rPr>
        <w:t>-</w:t>
      </w:r>
      <w:r w:rsidR="005852E9">
        <w:rPr>
          <w:rFonts w:hint="cs"/>
          <w:rtl/>
        </w:rPr>
        <w:t xml:space="preserve"> میانگین </w:t>
      </w:r>
      <w:r w:rsidR="003B11B1">
        <w:rPr>
          <w:rtl/>
        </w:rPr>
        <w:t>به‌دست‌آمده</w:t>
      </w:r>
      <w:r w:rsidR="005852E9">
        <w:rPr>
          <w:rFonts w:hint="cs"/>
          <w:rtl/>
        </w:rPr>
        <w:t xml:space="preserve"> در گام قبل، در اختیار کلیه افراد گروه قرار گرفته و از آن‌ها خواسته می‌شود تا علت </w:t>
      </w:r>
      <w:r w:rsidR="003B11B1">
        <w:rPr>
          <w:rtl/>
        </w:rPr>
        <w:t>متفاوت‌بودن</w:t>
      </w:r>
      <w:r w:rsidR="005852E9">
        <w:rPr>
          <w:rFonts w:hint="cs"/>
          <w:rtl/>
        </w:rPr>
        <w:t xml:space="preserve"> برآورد خودشان با میانگین </w:t>
      </w:r>
      <w:r w:rsidR="000F20FD">
        <w:rPr>
          <w:rFonts w:hint="cs"/>
          <w:rtl/>
        </w:rPr>
        <w:t>-</w:t>
      </w:r>
      <w:r w:rsidR="005852E9">
        <w:rPr>
          <w:rFonts w:hint="cs"/>
          <w:rtl/>
        </w:rPr>
        <w:t>یا همان اجماع گروهی</w:t>
      </w:r>
      <w:r w:rsidR="000F20FD">
        <w:rPr>
          <w:rFonts w:hint="cs"/>
          <w:rtl/>
        </w:rPr>
        <w:t>-</w:t>
      </w:r>
      <w:r w:rsidR="005852E9">
        <w:rPr>
          <w:rFonts w:hint="cs"/>
          <w:rtl/>
        </w:rPr>
        <w:t xml:space="preserve"> را ذکر کنند و یک برآورد جدید ارائه دهند.</w:t>
      </w:r>
    </w:p>
    <w:p w14:paraId="4D88A5B5" w14:textId="0756C43B" w:rsidR="005852E9" w:rsidRDefault="006C797D" w:rsidP="00263653">
      <w:pPr>
        <w:pStyle w:val="bnazanin"/>
        <w:ind w:left="778" w:hanging="283"/>
      </w:pPr>
      <w:r>
        <w:rPr>
          <w:rFonts w:hint="cs"/>
          <w:rtl/>
        </w:rPr>
        <w:t xml:space="preserve">4- </w:t>
      </w:r>
      <w:r w:rsidR="005852E9">
        <w:rPr>
          <w:rFonts w:hint="cs"/>
          <w:rtl/>
        </w:rPr>
        <w:t>گام 2 و 3 آن</w:t>
      </w:r>
      <w:r w:rsidR="000F20FD">
        <w:rPr>
          <w:rFonts w:hint="eastAsia"/>
          <w:rtl/>
        </w:rPr>
        <w:t>‌</w:t>
      </w:r>
      <w:r w:rsidR="005852E9">
        <w:rPr>
          <w:rFonts w:hint="cs"/>
          <w:rtl/>
        </w:rPr>
        <w:t>قدر تکرار می‌شود تا کل گروه به یک برآورد و اتفاق</w:t>
      </w:r>
      <w:r w:rsidR="000F20FD">
        <w:rPr>
          <w:rFonts w:hint="eastAsia"/>
          <w:rtl/>
        </w:rPr>
        <w:t>‌</w:t>
      </w:r>
      <w:r w:rsidR="005852E9">
        <w:rPr>
          <w:rFonts w:hint="cs"/>
          <w:rtl/>
        </w:rPr>
        <w:t>نظر یکسان همگرا شوند.</w:t>
      </w:r>
    </w:p>
    <w:p w14:paraId="5457F489" w14:textId="4DACC5EB" w:rsidR="00E762D6" w:rsidRDefault="005852E9" w:rsidP="00002092">
      <w:pPr>
        <w:pStyle w:val="a"/>
      </w:pPr>
      <w:r>
        <w:rPr>
          <w:rFonts w:hint="cs"/>
          <w:rtl/>
        </w:rPr>
        <w:t>بازاریابی</w:t>
      </w:r>
      <w:r w:rsidR="00263653">
        <w:rPr>
          <w:rFonts w:hint="cs"/>
          <w:rtl/>
        </w:rPr>
        <w:t xml:space="preserve"> آزمايشي</w:t>
      </w:r>
      <w:r>
        <w:rPr>
          <w:rStyle w:val="FootnoteReference"/>
          <w:rtl/>
        </w:rPr>
        <w:footnoteReference w:id="208"/>
      </w:r>
      <w:r>
        <w:rPr>
          <w:rFonts w:hint="cs"/>
          <w:rtl/>
        </w:rPr>
        <w:t xml:space="preserve">: از این روش معمولاً برای پیش‌بینی میزان استقبال مشتریان از محصولات جدید استفاده می‌شود. همچنین برای بررسی علت کاهش فروش یا شناسایی جوانب و ویژگی‌های جذاب محصولات رقبا برای مشتریان، می‌توان از این روش استفاده کرد. </w:t>
      </w:r>
      <w:r w:rsidR="000F20FD">
        <w:rPr>
          <w:rFonts w:hint="cs"/>
          <w:rtl/>
        </w:rPr>
        <w:t>به‌علاوه</w:t>
      </w:r>
      <w:r>
        <w:rPr>
          <w:rFonts w:hint="cs"/>
          <w:rtl/>
        </w:rPr>
        <w:t xml:space="preserve">، به کمک این روش می‌توان دریافت که فروش یک محصول در شرایط واقعی و در صورت </w:t>
      </w:r>
      <w:r w:rsidR="000F20FD">
        <w:rPr>
          <w:rFonts w:hint="eastAsia"/>
          <w:rtl/>
        </w:rPr>
        <w:t>موفق</w:t>
      </w:r>
      <w:r w:rsidR="000F20FD">
        <w:rPr>
          <w:rFonts w:hint="cs"/>
          <w:rtl/>
        </w:rPr>
        <w:t>ی</w:t>
      </w:r>
      <w:r w:rsidR="000F20FD">
        <w:rPr>
          <w:rFonts w:hint="eastAsia"/>
          <w:rtl/>
        </w:rPr>
        <w:t>ت‌آم</w:t>
      </w:r>
      <w:r w:rsidR="000F20FD">
        <w:rPr>
          <w:rFonts w:hint="cs"/>
          <w:rtl/>
        </w:rPr>
        <w:t>ی</w:t>
      </w:r>
      <w:r w:rsidR="000F20FD">
        <w:rPr>
          <w:rFonts w:hint="eastAsia"/>
          <w:rtl/>
        </w:rPr>
        <w:t>ز</w:t>
      </w:r>
      <w:r>
        <w:rPr>
          <w:rFonts w:hint="cs"/>
          <w:rtl/>
        </w:rPr>
        <w:t xml:space="preserve"> بودن کمپین‌های تبلیغاتی و پروموشنی چگونه خواهد بود. به طور میانگین، حدوداً تنها </w:t>
      </w:r>
      <w:r w:rsidR="000F20FD">
        <w:rPr>
          <w:rFonts w:hint="cs"/>
          <w:rtl/>
        </w:rPr>
        <w:t>ی</w:t>
      </w:r>
      <w:r w:rsidR="000F20FD">
        <w:rPr>
          <w:rFonts w:hint="eastAsia"/>
          <w:rtl/>
        </w:rPr>
        <w:t>ک‌سوم</w:t>
      </w:r>
      <w:r>
        <w:rPr>
          <w:rFonts w:hint="cs"/>
          <w:rtl/>
        </w:rPr>
        <w:t xml:space="preserve"> محصولات آزمایش شده به این روش، در نهایت به مرحله تولید خواهند رسید. حالت توسعه یافته این روش، روش تحقیق بازار</w:t>
      </w:r>
      <w:r>
        <w:rPr>
          <w:rStyle w:val="FootnoteReference"/>
          <w:rtl/>
        </w:rPr>
        <w:footnoteReference w:id="209"/>
      </w:r>
      <w:r>
        <w:rPr>
          <w:rFonts w:hint="cs"/>
          <w:rtl/>
        </w:rPr>
        <w:t xml:space="preserve"> است که از داده‌های منتشر شده و </w:t>
      </w:r>
      <w:r w:rsidR="00263653">
        <w:rPr>
          <w:rFonts w:hint="cs"/>
          <w:rtl/>
        </w:rPr>
        <w:t>روش</w:t>
      </w:r>
      <w:r>
        <w:rPr>
          <w:rFonts w:hint="cs"/>
          <w:rtl/>
        </w:rPr>
        <w:t>‌های نظرسنجی و تحقیقاتی استفاده می‌کند تا کل حجم بازار محصولات مشابه (نظیر خودروهای شخصی) و سهم بازاری که یک تولیدکننده می‌تواند از این بازار کسب کند را شناسایی نماید.</w:t>
      </w:r>
    </w:p>
    <w:p w14:paraId="7F826E7C" w14:textId="18ACD04C" w:rsidR="00CF5748" w:rsidRDefault="00CF5748" w:rsidP="00CF5748">
      <w:pPr>
        <w:pStyle w:val="Heading4"/>
        <w:rPr>
          <w:rtl/>
        </w:rPr>
      </w:pPr>
      <w:bookmarkStart w:id="213" w:name="_Toc146923479"/>
      <w:r>
        <w:rPr>
          <w:rFonts w:hint="cs"/>
          <w:rtl/>
        </w:rPr>
        <w:lastRenderedPageBreak/>
        <w:t>اثر شلاق چرمی</w:t>
      </w:r>
      <w:r>
        <w:rPr>
          <w:rStyle w:val="FootnoteReference"/>
          <w:rtl/>
        </w:rPr>
        <w:footnoteReference w:id="210"/>
      </w:r>
      <w:bookmarkEnd w:id="213"/>
    </w:p>
    <w:p w14:paraId="200DB5A3" w14:textId="79E13B27" w:rsidR="00E762D6" w:rsidRDefault="00E762D6" w:rsidP="005E6890">
      <w:pPr>
        <w:pStyle w:val="BNazanin-NoIndentation"/>
      </w:pPr>
      <w:r>
        <w:rPr>
          <w:rFonts w:hint="cs"/>
          <w:rtl/>
        </w:rPr>
        <w:t xml:space="preserve">تمام </w:t>
      </w:r>
      <w:proofErr w:type="spellStart"/>
      <w:r>
        <w:rPr>
          <w:rFonts w:hint="cs"/>
          <w:rtl/>
        </w:rPr>
        <w:t>پیش‌بینی‌ها</w:t>
      </w:r>
      <w:proofErr w:type="spellEnd"/>
      <w:r>
        <w:rPr>
          <w:rFonts w:hint="cs"/>
          <w:rtl/>
        </w:rPr>
        <w:t xml:space="preserve"> به قابلیت اطمینان اطلاعاتی بستگی دارند که </w:t>
      </w:r>
      <w:proofErr w:type="spellStart"/>
      <w:r>
        <w:rPr>
          <w:rFonts w:hint="cs"/>
          <w:rtl/>
        </w:rPr>
        <w:t>پیش</w:t>
      </w:r>
      <w:r>
        <w:rPr>
          <w:rFonts w:hint="eastAsia"/>
          <w:rtl/>
        </w:rPr>
        <w:t>‌</w:t>
      </w:r>
      <w:r>
        <w:rPr>
          <w:rFonts w:hint="cs"/>
          <w:rtl/>
        </w:rPr>
        <w:t>بینی</w:t>
      </w:r>
      <w:proofErr w:type="spellEnd"/>
      <w:r>
        <w:rPr>
          <w:rFonts w:hint="cs"/>
          <w:rtl/>
        </w:rPr>
        <w:t xml:space="preserve"> بر اساس </w:t>
      </w:r>
      <w:proofErr w:type="spellStart"/>
      <w:r>
        <w:rPr>
          <w:rFonts w:hint="cs"/>
          <w:rtl/>
        </w:rPr>
        <w:t>آن‌ها</w:t>
      </w:r>
      <w:proofErr w:type="spellEnd"/>
      <w:r>
        <w:rPr>
          <w:rFonts w:hint="cs"/>
          <w:rtl/>
        </w:rPr>
        <w:t xml:space="preserve"> انجام </w:t>
      </w:r>
      <w:proofErr w:type="spellStart"/>
      <w:r>
        <w:rPr>
          <w:rFonts w:hint="cs"/>
          <w:rtl/>
        </w:rPr>
        <w:t>می‌شود</w:t>
      </w:r>
      <w:proofErr w:type="spellEnd"/>
      <w:r>
        <w:rPr>
          <w:rFonts w:hint="cs"/>
          <w:rtl/>
        </w:rPr>
        <w:t xml:space="preserve">. اثر شلاق چرمی به </w:t>
      </w:r>
      <w:proofErr w:type="spellStart"/>
      <w:r w:rsidR="003B11B1">
        <w:rPr>
          <w:rFonts w:hint="cs"/>
          <w:rtl/>
        </w:rPr>
        <w:t>عدم‌قطعیت</w:t>
      </w:r>
      <w:proofErr w:type="spellEnd"/>
      <w:r>
        <w:rPr>
          <w:rFonts w:hint="cs"/>
          <w:rtl/>
        </w:rPr>
        <w:t xml:space="preserve"> ناشی از جریان اطلاعات در بالادست و </w:t>
      </w:r>
      <w:proofErr w:type="spellStart"/>
      <w:r w:rsidR="006B1885">
        <w:rPr>
          <w:rFonts w:hint="cs"/>
          <w:rtl/>
        </w:rPr>
        <w:t>پایین‌دست</w:t>
      </w:r>
      <w:proofErr w:type="spellEnd"/>
      <w:r>
        <w:rPr>
          <w:rFonts w:hint="cs"/>
          <w:rtl/>
        </w:rPr>
        <w:t xml:space="preserve"> زنجیره تأمین اشاره دارد. هر چه از سطوح پایین زنجیره تأمین (مشتریان و </w:t>
      </w:r>
      <w:proofErr w:type="spellStart"/>
      <w:r>
        <w:rPr>
          <w:rFonts w:hint="cs"/>
          <w:rtl/>
        </w:rPr>
        <w:t>خرده‌فروشان</w:t>
      </w:r>
      <w:proofErr w:type="spellEnd"/>
      <w:r>
        <w:rPr>
          <w:rFonts w:hint="cs"/>
          <w:rtl/>
        </w:rPr>
        <w:t xml:space="preserve">) به سطوح بالاتر (تولیدکنندگان و </w:t>
      </w:r>
      <w:proofErr w:type="spellStart"/>
      <w:r>
        <w:rPr>
          <w:rFonts w:hint="cs"/>
          <w:rtl/>
        </w:rPr>
        <w:t>تأمین</w:t>
      </w:r>
      <w:r>
        <w:rPr>
          <w:rFonts w:hint="eastAsia"/>
          <w:rtl/>
        </w:rPr>
        <w:t>‌</w:t>
      </w:r>
      <w:r>
        <w:rPr>
          <w:rFonts w:hint="cs"/>
          <w:rtl/>
        </w:rPr>
        <w:t>کنندگان</w:t>
      </w:r>
      <w:proofErr w:type="spellEnd"/>
      <w:r>
        <w:rPr>
          <w:rFonts w:hint="cs"/>
          <w:rtl/>
        </w:rPr>
        <w:t xml:space="preserve">) حرکت کنیم، </w:t>
      </w:r>
      <w:proofErr w:type="spellStart"/>
      <w:r>
        <w:rPr>
          <w:rFonts w:hint="cs"/>
          <w:rtl/>
        </w:rPr>
        <w:t>پیش‌بینی</w:t>
      </w:r>
      <w:proofErr w:type="spellEnd"/>
      <w:r>
        <w:rPr>
          <w:rFonts w:hint="cs"/>
          <w:rtl/>
        </w:rPr>
        <w:t xml:space="preserve"> تقاضا کمتر </w:t>
      </w:r>
      <w:proofErr w:type="spellStart"/>
      <w:r w:rsidR="000F20FD">
        <w:rPr>
          <w:rFonts w:hint="cs"/>
          <w:rtl/>
        </w:rPr>
        <w:t>قابل‌اعتماد</w:t>
      </w:r>
      <w:proofErr w:type="spellEnd"/>
      <w:r>
        <w:rPr>
          <w:rFonts w:hint="cs"/>
          <w:rtl/>
        </w:rPr>
        <w:t xml:space="preserve"> خواهد بود. همچنین هرچه به </w:t>
      </w:r>
      <w:proofErr w:type="spellStart"/>
      <w:r w:rsidR="006B1885">
        <w:rPr>
          <w:rFonts w:hint="cs"/>
          <w:rtl/>
        </w:rPr>
        <w:t>پایین‌دست</w:t>
      </w:r>
      <w:proofErr w:type="spellEnd"/>
      <w:r>
        <w:rPr>
          <w:rFonts w:hint="cs"/>
          <w:rtl/>
        </w:rPr>
        <w:t xml:space="preserve"> زنجیره تأمین حرکت کنیم، میزان تغییرپذیری </w:t>
      </w:r>
      <w:proofErr w:type="spellStart"/>
      <w:r>
        <w:rPr>
          <w:rFonts w:hint="cs"/>
          <w:rtl/>
        </w:rPr>
        <w:t>پیش‌بینی</w:t>
      </w:r>
      <w:proofErr w:type="spellEnd"/>
      <w:r>
        <w:rPr>
          <w:rFonts w:hint="cs"/>
          <w:rtl/>
        </w:rPr>
        <w:t xml:space="preserve"> تقاضا کمتر </w:t>
      </w:r>
      <w:proofErr w:type="spellStart"/>
      <w:r>
        <w:rPr>
          <w:rFonts w:hint="cs"/>
          <w:rtl/>
        </w:rPr>
        <w:t>می‌شود</w:t>
      </w:r>
      <w:proofErr w:type="spellEnd"/>
      <w:r>
        <w:rPr>
          <w:rFonts w:hint="cs"/>
          <w:rtl/>
        </w:rPr>
        <w:t>.</w:t>
      </w:r>
      <w:r w:rsidR="00670B33">
        <w:rPr>
          <w:rFonts w:hint="cs"/>
          <w:rtl/>
        </w:rPr>
        <w:t xml:space="preserve"> این </w:t>
      </w:r>
      <w:proofErr w:type="spellStart"/>
      <w:r w:rsidR="00263653">
        <w:rPr>
          <w:rFonts w:hint="cs"/>
          <w:rtl/>
        </w:rPr>
        <w:t>پديده</w:t>
      </w:r>
      <w:proofErr w:type="spellEnd"/>
      <w:r w:rsidR="00670B33">
        <w:rPr>
          <w:rFonts w:hint="cs"/>
          <w:rtl/>
        </w:rPr>
        <w:t xml:space="preserve"> </w:t>
      </w:r>
      <w:proofErr w:type="spellStart"/>
      <w:r w:rsidR="006B1885">
        <w:rPr>
          <w:rFonts w:hint="cs"/>
          <w:rtl/>
        </w:rPr>
        <w:t>به‌عنوان</w:t>
      </w:r>
      <w:proofErr w:type="spellEnd"/>
      <w:r w:rsidR="00670B33">
        <w:rPr>
          <w:rFonts w:hint="cs"/>
          <w:rtl/>
        </w:rPr>
        <w:t xml:space="preserve"> اثر شلاق چرمی معروف است.</w:t>
      </w:r>
      <w:r>
        <w:rPr>
          <w:rFonts w:hint="cs"/>
          <w:rtl/>
        </w:rPr>
        <w:t xml:space="preserve"> </w:t>
      </w:r>
      <w:proofErr w:type="spellStart"/>
      <w:r>
        <w:rPr>
          <w:rFonts w:hint="cs"/>
          <w:rtl/>
        </w:rPr>
        <w:t>رایج‌ترین</w:t>
      </w:r>
      <w:proofErr w:type="spellEnd"/>
      <w:r>
        <w:rPr>
          <w:rFonts w:hint="cs"/>
          <w:rtl/>
        </w:rPr>
        <w:t xml:space="preserve"> عوامل تغییرات و انحرافات تقاضا به شرح زیر است:</w:t>
      </w:r>
    </w:p>
    <w:p w14:paraId="48FDF8C5" w14:textId="61CF64F7" w:rsidR="00E762D6" w:rsidRDefault="00E762D6" w:rsidP="00002092">
      <w:pPr>
        <w:pStyle w:val="a1"/>
      </w:pPr>
      <w:r>
        <w:rPr>
          <w:rFonts w:hint="cs"/>
          <w:rtl/>
        </w:rPr>
        <w:t xml:space="preserve">پروموشن‌های </w:t>
      </w:r>
      <w:r w:rsidR="005D1D66">
        <w:rPr>
          <w:rFonts w:hint="cs"/>
          <w:rtl/>
        </w:rPr>
        <w:t>غیرقابل‌پیش‌بینی</w:t>
      </w:r>
      <w:r>
        <w:rPr>
          <w:rFonts w:hint="cs"/>
          <w:rtl/>
        </w:rPr>
        <w:t xml:space="preserve"> که در سرتاسر زنجیره تأمین</w:t>
      </w:r>
      <w:r w:rsidR="00914266">
        <w:rPr>
          <w:rFonts w:hint="cs"/>
          <w:rtl/>
        </w:rPr>
        <w:t xml:space="preserve"> روی موجودی اثر</w:t>
      </w:r>
      <w:r>
        <w:rPr>
          <w:rFonts w:hint="cs"/>
          <w:rtl/>
        </w:rPr>
        <w:t xml:space="preserve"> ایجاد می‌کند</w:t>
      </w:r>
      <w:r w:rsidR="00263653">
        <w:rPr>
          <w:rFonts w:hint="cs"/>
          <w:rtl/>
        </w:rPr>
        <w:t>؛</w:t>
      </w:r>
    </w:p>
    <w:p w14:paraId="523D6D24" w14:textId="0D568F48" w:rsidR="00E762D6" w:rsidRDefault="00E762D6" w:rsidP="00002092">
      <w:pPr>
        <w:pStyle w:val="a1"/>
      </w:pPr>
      <w:r>
        <w:rPr>
          <w:rFonts w:hint="cs"/>
          <w:rtl/>
        </w:rPr>
        <w:t xml:space="preserve">طرح‌های تشویقی فروش زمانی که </w:t>
      </w:r>
      <w:r w:rsidR="006B1885">
        <w:rPr>
          <w:rFonts w:hint="cs"/>
          <w:rtl/>
        </w:rPr>
        <w:t>مثلاً</w:t>
      </w:r>
      <w:r>
        <w:rPr>
          <w:rFonts w:hint="cs"/>
          <w:rtl/>
        </w:rPr>
        <w:t xml:space="preserve"> تا یک دوره </w:t>
      </w:r>
      <w:r w:rsidR="000F20FD">
        <w:rPr>
          <w:rFonts w:hint="eastAsia"/>
          <w:rtl/>
        </w:rPr>
        <w:t>سه‌ماهه</w:t>
      </w:r>
      <w:r>
        <w:rPr>
          <w:rFonts w:hint="cs"/>
          <w:rtl/>
        </w:rPr>
        <w:t xml:space="preserve"> تمدید می‌شوند</w:t>
      </w:r>
      <w:r w:rsidR="00263653">
        <w:rPr>
          <w:rFonts w:hint="cs"/>
          <w:rtl/>
        </w:rPr>
        <w:t>؛</w:t>
      </w:r>
    </w:p>
    <w:p w14:paraId="1990D42C" w14:textId="2734CEF9" w:rsidR="00E762D6" w:rsidRDefault="003B11B1" w:rsidP="00002092">
      <w:pPr>
        <w:pStyle w:val="a1"/>
      </w:pPr>
      <w:r>
        <w:rPr>
          <w:rFonts w:hint="cs"/>
          <w:rtl/>
        </w:rPr>
        <w:t>عدم‌اطمینان</w:t>
      </w:r>
      <w:r w:rsidR="00E762D6">
        <w:rPr>
          <w:rFonts w:hint="cs"/>
          <w:rtl/>
        </w:rPr>
        <w:t xml:space="preserve"> مشتری به توانایی تأمین‌کننده در تحویل </w:t>
      </w:r>
      <w:r w:rsidR="000F20FD">
        <w:rPr>
          <w:rFonts w:hint="cs"/>
          <w:rtl/>
        </w:rPr>
        <w:t>به‌موقع</w:t>
      </w:r>
      <w:r w:rsidR="00E762D6">
        <w:rPr>
          <w:rFonts w:hint="cs"/>
          <w:rtl/>
        </w:rPr>
        <w:t xml:space="preserve"> </w:t>
      </w:r>
      <w:r>
        <w:rPr>
          <w:rFonts w:hint="eastAsia"/>
          <w:rtl/>
        </w:rPr>
        <w:t>سفارش‌ها</w:t>
      </w:r>
      <w:r w:rsidR="00E762D6">
        <w:rPr>
          <w:rFonts w:hint="cs"/>
          <w:rtl/>
        </w:rPr>
        <w:t xml:space="preserve"> و</w:t>
      </w:r>
      <w:r w:rsidR="00670B33">
        <w:rPr>
          <w:rFonts w:hint="cs"/>
          <w:rtl/>
        </w:rPr>
        <w:t xml:space="preserve"> در نتیجه،</w:t>
      </w:r>
      <w:r w:rsidR="00E762D6">
        <w:rPr>
          <w:rFonts w:hint="cs"/>
          <w:rtl/>
        </w:rPr>
        <w:t xml:space="preserve"> سفارش‌گذاری بیش از حد متداول</w:t>
      </w:r>
      <w:r w:rsidR="00263653">
        <w:rPr>
          <w:rFonts w:hint="cs"/>
          <w:rtl/>
        </w:rPr>
        <w:t>؛</w:t>
      </w:r>
    </w:p>
    <w:p w14:paraId="64286A82" w14:textId="32067308" w:rsidR="00E762D6" w:rsidRDefault="00E762D6" w:rsidP="00002092">
      <w:pPr>
        <w:pStyle w:val="a1"/>
      </w:pPr>
      <w:r>
        <w:rPr>
          <w:rFonts w:hint="cs"/>
          <w:rtl/>
        </w:rPr>
        <w:t>لغو سفارش</w:t>
      </w:r>
      <w:r>
        <w:rPr>
          <w:rFonts w:hint="eastAsia"/>
          <w:rtl/>
        </w:rPr>
        <w:t>‌</w:t>
      </w:r>
      <w:r>
        <w:rPr>
          <w:rFonts w:hint="cs"/>
          <w:rtl/>
        </w:rPr>
        <w:t>ها؛ که عمدتاً ناشی از سفارش‌گذاری بیشتر در دوره‌های قبل است</w:t>
      </w:r>
      <w:r w:rsidR="00263653">
        <w:rPr>
          <w:rFonts w:hint="cs"/>
          <w:rtl/>
        </w:rPr>
        <w:t>؛</w:t>
      </w:r>
    </w:p>
    <w:p w14:paraId="7D8AE4D9" w14:textId="65B27D46" w:rsidR="00E762D6" w:rsidRDefault="00E762D6" w:rsidP="00002092">
      <w:pPr>
        <w:pStyle w:val="a1"/>
      </w:pPr>
      <w:r>
        <w:rPr>
          <w:rFonts w:hint="cs"/>
          <w:rtl/>
        </w:rPr>
        <w:t>مشوق‌های حمل</w:t>
      </w:r>
      <w:r>
        <w:rPr>
          <w:rFonts w:hint="eastAsia"/>
          <w:rtl/>
        </w:rPr>
        <w:t>‌</w:t>
      </w:r>
      <w:r>
        <w:rPr>
          <w:rFonts w:hint="cs"/>
          <w:rtl/>
        </w:rPr>
        <w:t>ونقل (نظیر تخفیف حمل‌ونقل برای سفارش‌های حجیم) که باعث ترغیب مشتری به تجمیع سفارش</w:t>
      </w:r>
      <w:r>
        <w:rPr>
          <w:rFonts w:hint="eastAsia"/>
          <w:rtl/>
        </w:rPr>
        <w:t>‌</w:t>
      </w:r>
      <w:r>
        <w:rPr>
          <w:rFonts w:hint="cs"/>
          <w:rtl/>
        </w:rPr>
        <w:t>ها می‌شود</w:t>
      </w:r>
      <w:r w:rsidR="00263653">
        <w:rPr>
          <w:rFonts w:hint="cs"/>
          <w:rtl/>
        </w:rPr>
        <w:t>.</w:t>
      </w:r>
    </w:p>
    <w:p w14:paraId="547A610D" w14:textId="6AD81A8B" w:rsidR="00E762D6" w:rsidRDefault="00E762D6" w:rsidP="00670B33">
      <w:pPr>
        <w:pStyle w:val="bnazanin"/>
      </w:pPr>
      <w:r>
        <w:rPr>
          <w:rFonts w:hint="cs"/>
          <w:rtl/>
        </w:rPr>
        <w:t xml:space="preserve">نتایج اثر شلاق چرمی </w:t>
      </w:r>
      <w:r w:rsidR="003B11B1">
        <w:rPr>
          <w:rtl/>
        </w:rPr>
        <w:t>عبارت‌اند</w:t>
      </w:r>
      <w:r>
        <w:rPr>
          <w:rFonts w:hint="cs"/>
          <w:rtl/>
        </w:rPr>
        <w:t xml:space="preserve"> از:</w:t>
      </w:r>
    </w:p>
    <w:p w14:paraId="75EA1240" w14:textId="799F3145" w:rsidR="00E762D6" w:rsidRDefault="00E762D6" w:rsidP="00002092">
      <w:pPr>
        <w:pStyle w:val="a1"/>
      </w:pPr>
      <w:r>
        <w:rPr>
          <w:rFonts w:hint="cs"/>
          <w:rtl/>
        </w:rPr>
        <w:t>موجودی مازاد</w:t>
      </w:r>
      <w:r w:rsidR="00263653">
        <w:rPr>
          <w:rFonts w:hint="cs"/>
          <w:rtl/>
        </w:rPr>
        <w:t>؛</w:t>
      </w:r>
    </w:p>
    <w:p w14:paraId="2FCB1BFC" w14:textId="293BE877" w:rsidR="00E762D6" w:rsidRDefault="00E762D6" w:rsidP="00002092">
      <w:pPr>
        <w:pStyle w:val="a1"/>
      </w:pPr>
      <w:r>
        <w:rPr>
          <w:rFonts w:hint="cs"/>
          <w:rtl/>
        </w:rPr>
        <w:t>سطح سرویس ضعیف به مشتریان</w:t>
      </w:r>
      <w:r w:rsidR="00263653">
        <w:rPr>
          <w:rFonts w:hint="cs"/>
          <w:rtl/>
        </w:rPr>
        <w:t>؛</w:t>
      </w:r>
    </w:p>
    <w:p w14:paraId="1DFD5A68" w14:textId="020026B9" w:rsidR="00E762D6" w:rsidRDefault="00E762D6" w:rsidP="00002092">
      <w:pPr>
        <w:pStyle w:val="a1"/>
      </w:pPr>
      <w:r>
        <w:rPr>
          <w:rFonts w:hint="cs"/>
          <w:rtl/>
        </w:rPr>
        <w:t>مشکلات جریان نقدینگی</w:t>
      </w:r>
      <w:r w:rsidR="00263653">
        <w:rPr>
          <w:rFonts w:hint="cs"/>
          <w:rtl/>
        </w:rPr>
        <w:t>؛</w:t>
      </w:r>
    </w:p>
    <w:p w14:paraId="1B8202AD" w14:textId="2183EDF6" w:rsidR="00E762D6" w:rsidRDefault="00E762D6" w:rsidP="00002092">
      <w:pPr>
        <w:pStyle w:val="a1"/>
      </w:pPr>
      <w:r>
        <w:rPr>
          <w:rFonts w:hint="cs"/>
          <w:rtl/>
        </w:rPr>
        <w:t>کمبود و کسری موجودی</w:t>
      </w:r>
      <w:r w:rsidR="00263653">
        <w:rPr>
          <w:rFonts w:hint="cs"/>
          <w:rtl/>
        </w:rPr>
        <w:t>؛</w:t>
      </w:r>
    </w:p>
    <w:p w14:paraId="65AD77D8" w14:textId="39E89E68" w:rsidR="00E762D6" w:rsidRDefault="00E762D6" w:rsidP="00002092">
      <w:pPr>
        <w:pStyle w:val="a1"/>
      </w:pPr>
      <w:r>
        <w:rPr>
          <w:rFonts w:hint="cs"/>
          <w:rtl/>
        </w:rPr>
        <w:t>هزینه‌های زیاد مواد، اضافه</w:t>
      </w:r>
      <w:r>
        <w:rPr>
          <w:rFonts w:hint="eastAsia"/>
          <w:rtl/>
        </w:rPr>
        <w:t>‌</w:t>
      </w:r>
      <w:r>
        <w:rPr>
          <w:rFonts w:hint="cs"/>
          <w:rtl/>
        </w:rPr>
        <w:t>کاری و حمل‌ونقل</w:t>
      </w:r>
      <w:r w:rsidR="00263653">
        <w:rPr>
          <w:rFonts w:hint="cs"/>
          <w:rtl/>
        </w:rPr>
        <w:t>.</w:t>
      </w:r>
    </w:p>
    <w:p w14:paraId="4ADB80DF" w14:textId="6D83E760" w:rsidR="00E762D6" w:rsidRDefault="00E762D6" w:rsidP="00263653">
      <w:pPr>
        <w:pStyle w:val="bnazanin"/>
        <w:rPr>
          <w:rtl/>
        </w:rPr>
      </w:pPr>
      <w:r>
        <w:rPr>
          <w:rFonts w:hint="cs"/>
          <w:rtl/>
        </w:rPr>
        <w:t xml:space="preserve">در ادامه به بررسی یک مثال از تأثیر اختلال در عرضه </w:t>
      </w:r>
      <w:r w:rsidR="006B1885">
        <w:rPr>
          <w:rFonts w:hint="cs"/>
          <w:rtl/>
        </w:rPr>
        <w:t>به‌واسطه</w:t>
      </w:r>
      <w:r>
        <w:rPr>
          <w:rFonts w:hint="cs"/>
          <w:rtl/>
        </w:rPr>
        <w:t xml:space="preserve"> اثر شلاق چرمی می‌پردازیم. فرض کنید پیش‌بینی تقاضا</w:t>
      </w:r>
      <w:r w:rsidR="00263653">
        <w:rPr>
          <w:rFonts w:hint="cs"/>
          <w:rtl/>
        </w:rPr>
        <w:t>ي</w:t>
      </w:r>
      <w:r>
        <w:rPr>
          <w:rFonts w:hint="cs"/>
          <w:rtl/>
        </w:rPr>
        <w:t xml:space="preserve"> مشتریان برابر با 40 واحد است. توزیع‌کننده </w:t>
      </w:r>
      <w:r w:rsidR="006B1885">
        <w:rPr>
          <w:rFonts w:hint="cs"/>
          <w:rtl/>
        </w:rPr>
        <w:t>به‌واسطه</w:t>
      </w:r>
      <w:r>
        <w:rPr>
          <w:rFonts w:hint="cs"/>
          <w:rtl/>
        </w:rPr>
        <w:t xml:space="preserve"> جلوگیری از کسری، تصمیم می‌گیرد که تا </w:t>
      </w:r>
      <w:r w:rsidR="000F20FD">
        <w:rPr>
          <w:rtl/>
        </w:rPr>
        <w:t>دوبرابر</w:t>
      </w:r>
      <w:r>
        <w:rPr>
          <w:rFonts w:hint="cs"/>
          <w:rtl/>
        </w:rPr>
        <w:t xml:space="preserve"> تقاضای پیش‌بینی شده موجودی </w:t>
      </w:r>
      <w:r w:rsidR="00263653">
        <w:rPr>
          <w:rFonts w:hint="cs"/>
          <w:rtl/>
        </w:rPr>
        <w:t>اطمينان</w:t>
      </w:r>
      <w:r>
        <w:rPr>
          <w:rFonts w:hint="cs"/>
          <w:rtl/>
        </w:rPr>
        <w:t xml:space="preserve"> </w:t>
      </w:r>
      <w:r w:rsidR="005852E9">
        <w:rPr>
          <w:rFonts w:hint="cs"/>
          <w:rtl/>
        </w:rPr>
        <w:t>نگه دارد</w:t>
      </w:r>
      <w:r>
        <w:rPr>
          <w:rFonts w:hint="cs"/>
          <w:rtl/>
        </w:rPr>
        <w:t xml:space="preserve">. تولیدکننده نیز برای پاسخگویی به نوسانات تقاضا، موجودی خود را دوبرابر مقدار موردنیاز افزایش می‌دهد. تأمین‌کننده نیز در ابتدای زنجیره تأمین، شدیدترین تأثیر اثر شلاق چرمی را تجربه می‌کند و </w:t>
      </w:r>
      <w:r w:rsidR="006B1885">
        <w:rPr>
          <w:rFonts w:hint="cs"/>
          <w:rtl/>
        </w:rPr>
        <w:t>به‌اندازه</w:t>
      </w:r>
      <w:r>
        <w:rPr>
          <w:rFonts w:hint="cs"/>
          <w:rtl/>
        </w:rPr>
        <w:t xml:space="preserve"> دو</w:t>
      </w:r>
      <w:r w:rsidR="00263653">
        <w:rPr>
          <w:rFonts w:hint="cs"/>
          <w:rtl/>
        </w:rPr>
        <w:t xml:space="preserve"> </w:t>
      </w:r>
      <w:r>
        <w:rPr>
          <w:rFonts w:hint="cs"/>
          <w:rtl/>
        </w:rPr>
        <w:t>برابر نیاز تولید‌کننده اقدام به تأمین کالا می‌کند. تمام این اتفاقات</w:t>
      </w:r>
      <w:r w:rsidR="00F6555E">
        <w:rPr>
          <w:rFonts w:hint="cs"/>
          <w:rtl/>
        </w:rPr>
        <w:t xml:space="preserve"> که در </w:t>
      </w:r>
      <w:r w:rsidR="00F6555E">
        <w:rPr>
          <w:rtl/>
        </w:rPr>
        <w:fldChar w:fldCharType="begin"/>
      </w:r>
      <w:r w:rsidR="00F6555E">
        <w:rPr>
          <w:rtl/>
        </w:rPr>
        <w:instrText xml:space="preserve"> </w:instrText>
      </w:r>
      <w:r w:rsidR="00F6555E">
        <w:rPr>
          <w:rFonts w:hint="cs"/>
        </w:rPr>
        <w:instrText>REF</w:instrText>
      </w:r>
      <w:r w:rsidR="00F6555E">
        <w:rPr>
          <w:rFonts w:hint="cs"/>
          <w:rtl/>
        </w:rPr>
        <w:instrText xml:space="preserve"> _</w:instrText>
      </w:r>
      <w:r w:rsidR="00F6555E">
        <w:rPr>
          <w:rFonts w:hint="cs"/>
        </w:rPr>
        <w:instrText>Ref115890841 \h</w:instrText>
      </w:r>
      <w:r w:rsidR="00F6555E">
        <w:rPr>
          <w:rtl/>
        </w:rPr>
        <w:instrText xml:space="preserve"> </w:instrText>
      </w:r>
      <w:r w:rsidR="00F6555E">
        <w:rPr>
          <w:rtl/>
        </w:rPr>
      </w:r>
      <w:r w:rsidR="00F6555E">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4</w:t>
      </w:r>
      <w:r w:rsidR="00F6555E">
        <w:rPr>
          <w:rtl/>
        </w:rPr>
        <w:fldChar w:fldCharType="end"/>
      </w:r>
      <w:r w:rsidR="00F6555E">
        <w:rPr>
          <w:rFonts w:hint="cs"/>
          <w:rtl/>
        </w:rPr>
        <w:t>) هم به تصویر کشیده شده است،</w:t>
      </w:r>
      <w:r>
        <w:rPr>
          <w:rFonts w:hint="cs"/>
          <w:rtl/>
        </w:rPr>
        <w:t xml:space="preserve"> </w:t>
      </w:r>
      <w:r w:rsidR="006B1885">
        <w:rPr>
          <w:rFonts w:hint="cs"/>
          <w:rtl/>
        </w:rPr>
        <w:t>به‌واسطه</w:t>
      </w:r>
      <w:r>
        <w:rPr>
          <w:rFonts w:hint="cs"/>
          <w:rtl/>
        </w:rPr>
        <w:t xml:space="preserve"> عدم هماهنگی </w:t>
      </w:r>
      <w:r>
        <w:rPr>
          <w:rFonts w:hint="cs"/>
          <w:rtl/>
        </w:rPr>
        <w:lastRenderedPageBreak/>
        <w:t xml:space="preserve">در طول زنجیره تأمین </w:t>
      </w:r>
      <w:r w:rsidR="005852E9">
        <w:rPr>
          <w:rFonts w:hint="cs"/>
          <w:rtl/>
        </w:rPr>
        <w:t>رخ می‌دهد</w:t>
      </w:r>
      <w:r>
        <w:rPr>
          <w:rStyle w:val="FootnoteReference"/>
          <w:rtl/>
        </w:rPr>
        <w:footnoteReference w:id="211"/>
      </w:r>
      <w:r>
        <w:rPr>
          <w:rFonts w:hint="cs"/>
          <w:rtl/>
        </w:rPr>
        <w:t xml:space="preserve">. این اثر باعث کاهش سرمایه در گردش، افزایش هزینه‌ها، نارضایتی در سطح سرویس، </w:t>
      </w:r>
      <w:r w:rsidR="003B11B1">
        <w:rPr>
          <w:rtl/>
        </w:rPr>
        <w:t>طولان</w:t>
      </w:r>
      <w:r w:rsidR="003B11B1">
        <w:rPr>
          <w:rFonts w:hint="cs"/>
          <w:rtl/>
        </w:rPr>
        <w:t>ی‌</w:t>
      </w:r>
      <w:r w:rsidR="003B11B1">
        <w:rPr>
          <w:rFonts w:hint="eastAsia"/>
          <w:rtl/>
        </w:rPr>
        <w:t>شدن</w:t>
      </w:r>
      <w:r>
        <w:rPr>
          <w:rFonts w:hint="cs"/>
          <w:rtl/>
        </w:rPr>
        <w:t xml:space="preserve"> لیدتایم، نیاز به بازنگری برنامه‌ریزی تولید و فروش </w:t>
      </w:r>
      <w:r w:rsidR="006B1885">
        <w:rPr>
          <w:rFonts w:hint="cs"/>
          <w:rtl/>
        </w:rPr>
        <w:t>ازدست‌رفته</w:t>
      </w:r>
      <w:r>
        <w:rPr>
          <w:rFonts w:hint="cs"/>
          <w:rtl/>
        </w:rPr>
        <w:t xml:space="preserve"> می‌شود.</w:t>
      </w:r>
    </w:p>
    <w:p w14:paraId="61EBB7F6" w14:textId="48F935CB" w:rsidR="00E762D6" w:rsidRDefault="00107B72" w:rsidP="00107B72">
      <w:pPr>
        <w:pStyle w:val="Caption"/>
        <w:rPr>
          <w:rtl/>
        </w:rPr>
      </w:pPr>
      <w:r>
        <w:object w:dxaOrig="7033" w:dyaOrig="1464" w14:anchorId="14CE49FD">
          <v:shape id="_x0000_i1043" type="#_x0000_t75" style="width:352.5pt;height:1in" o:ole="">
            <v:imagedata r:id="rId75" o:title=""/>
          </v:shape>
          <o:OLEObject Type="Embed" ProgID="Visio.Drawing.15" ShapeID="_x0000_i1043" DrawAspect="Content" ObjectID="_1767000127" r:id="rId76"/>
        </w:object>
      </w:r>
    </w:p>
    <w:p w14:paraId="6B080F87" w14:textId="2E4B6AFD" w:rsidR="005852E9" w:rsidRDefault="005852E9" w:rsidP="005852E9">
      <w:pPr>
        <w:pStyle w:val="Caption"/>
        <w:rPr>
          <w:rtl/>
        </w:rPr>
      </w:pPr>
      <w:bookmarkStart w:id="214" w:name="_Ref115890841"/>
      <w:bookmarkStart w:id="215" w:name="_Toc141361688"/>
      <w:bookmarkStart w:id="216" w:name="_Toc141363440"/>
      <w:bookmarkStart w:id="217" w:name="_Toc146922958"/>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214"/>
      <w:r>
        <w:rPr>
          <w:rFonts w:hint="cs"/>
          <w:rtl/>
          <w:lang w:bidi="fa-IR"/>
        </w:rPr>
        <w:t xml:space="preserve">) </w:t>
      </w:r>
      <w:r w:rsidR="00353462" w:rsidRPr="00FD3CA6">
        <w:rPr>
          <w:rFonts w:hint="cs"/>
          <w:b w:val="0"/>
          <w:bCs w:val="0"/>
          <w:rtl/>
        </w:rPr>
        <w:t>مثال اثر شلاقی</w:t>
      </w:r>
      <w:bookmarkEnd w:id="215"/>
      <w:bookmarkEnd w:id="216"/>
      <w:bookmarkEnd w:id="217"/>
    </w:p>
    <w:p w14:paraId="2AFD471D" w14:textId="50EFBF5A" w:rsidR="006A4DDB" w:rsidRDefault="00E762D6" w:rsidP="006A4DDB">
      <w:pPr>
        <w:pStyle w:val="bnazanin"/>
      </w:pPr>
      <w:r>
        <w:rPr>
          <w:rFonts w:hint="cs"/>
          <w:rtl/>
        </w:rPr>
        <w:t xml:space="preserve">یک رویکرد اساسی برای </w:t>
      </w:r>
      <w:r w:rsidR="000F20FD">
        <w:rPr>
          <w:rFonts w:hint="cs"/>
          <w:rtl/>
        </w:rPr>
        <w:t>برطرف‌کردن</w:t>
      </w:r>
      <w:r>
        <w:rPr>
          <w:rFonts w:hint="cs"/>
          <w:rtl/>
        </w:rPr>
        <w:t xml:space="preserve"> مشکلات شلاق چرمی، ایجاد شفافیت و </w:t>
      </w:r>
      <w:r w:rsidR="000F20FD">
        <w:rPr>
          <w:rFonts w:hint="cs"/>
          <w:rtl/>
        </w:rPr>
        <w:t>به‌اشتراک‌گذاری</w:t>
      </w:r>
      <w:r>
        <w:rPr>
          <w:rFonts w:hint="cs"/>
          <w:rtl/>
        </w:rPr>
        <w:t xml:space="preserve"> اطلاعات در سرتاسر زنجیره تأمین است. در واقع </w:t>
      </w:r>
      <w:r w:rsidR="006B1885">
        <w:rPr>
          <w:rFonts w:hint="cs"/>
          <w:rtl/>
        </w:rPr>
        <w:t>به‌جای</w:t>
      </w:r>
      <w:r>
        <w:rPr>
          <w:rFonts w:hint="cs"/>
          <w:rtl/>
        </w:rPr>
        <w:t xml:space="preserve"> وابستگی به پیش</w:t>
      </w:r>
      <w:r>
        <w:rPr>
          <w:rFonts w:hint="eastAsia"/>
          <w:rtl/>
        </w:rPr>
        <w:t>‌</w:t>
      </w:r>
      <w:r>
        <w:rPr>
          <w:rFonts w:hint="cs"/>
          <w:rtl/>
        </w:rPr>
        <w:t xml:space="preserve">بینی تقاضا باید روی </w:t>
      </w:r>
      <w:r w:rsidR="00564DBE">
        <w:rPr>
          <w:rFonts w:hint="cs"/>
          <w:rtl/>
        </w:rPr>
        <w:t>داده‌های</w:t>
      </w:r>
      <w:r>
        <w:rPr>
          <w:rFonts w:hint="cs"/>
          <w:rtl/>
        </w:rPr>
        <w:t xml:space="preserve"> اصلی تقاضا تمرکز کرد. آن دسته از سیستم‌های زنجیره تأمین که ارتباطات باز و داده‌های </w:t>
      </w:r>
      <w:r w:rsidR="000F20FD">
        <w:rPr>
          <w:rFonts w:hint="cs"/>
          <w:rtl/>
        </w:rPr>
        <w:t>قابل‌اعتماد</w:t>
      </w:r>
      <w:r>
        <w:rPr>
          <w:rFonts w:hint="cs"/>
          <w:rtl/>
        </w:rPr>
        <w:t xml:space="preserve"> برای تقاضا فراهم می‌کنند، مانع از بروز تغییرات بزرگ در مراحل تولیدی ناشی از نوسانات کوچک تقاضا می‌شوند.</w:t>
      </w:r>
    </w:p>
    <w:p w14:paraId="3A60D9A4" w14:textId="39C6F3DC" w:rsidR="0059264C" w:rsidRDefault="0059264C" w:rsidP="005A7D8B">
      <w:pPr>
        <w:pStyle w:val="a1"/>
        <w:rPr>
          <w:rtl/>
        </w:rPr>
        <w:sectPr w:rsidR="0059264C" w:rsidSect="00C5407B">
          <w:footnotePr>
            <w:numRestart w:val="eachPage"/>
          </w:footnotePr>
          <w:pgSz w:w="11907" w:h="16839" w:code="9"/>
          <w:pgMar w:top="3402" w:right="2268" w:bottom="2835" w:left="2268" w:header="2835" w:footer="2268" w:gutter="0"/>
          <w:cols w:space="708"/>
          <w:titlePg/>
          <w:bidi/>
          <w:rtlGutter/>
          <w:docGrid w:linePitch="360"/>
        </w:sectPr>
      </w:pPr>
    </w:p>
    <w:p w14:paraId="06CF14B3" w14:textId="76B0F2DE" w:rsidR="00C41EBF" w:rsidRDefault="00982021" w:rsidP="00725021">
      <w:pPr>
        <w:pStyle w:val="Heading2"/>
        <w:rPr>
          <w:rtl/>
        </w:rPr>
      </w:pPr>
      <w:bookmarkStart w:id="218" w:name="_Toc146923480"/>
      <w:r>
        <w:rPr>
          <w:rFonts w:hint="cs"/>
          <w:rtl/>
        </w:rPr>
        <w:lastRenderedPageBreak/>
        <w:t xml:space="preserve">تصمیمات </w:t>
      </w:r>
      <w:r w:rsidR="00EF3579">
        <w:rPr>
          <w:rFonts w:hint="cs"/>
          <w:rtl/>
        </w:rPr>
        <w:t>راهبردی</w:t>
      </w:r>
      <w:bookmarkEnd w:id="218"/>
    </w:p>
    <w:p w14:paraId="2BACCDBD" w14:textId="77777777" w:rsidR="00982021" w:rsidRDefault="00982021" w:rsidP="00982021">
      <w:pPr>
        <w:pStyle w:val="Heading3"/>
        <w:rPr>
          <w:rtl/>
        </w:rPr>
      </w:pPr>
      <w:bookmarkStart w:id="219" w:name="_Toc146923481"/>
      <w:r>
        <w:rPr>
          <w:rFonts w:hint="cs"/>
          <w:rtl/>
        </w:rPr>
        <w:t>مقدمه</w:t>
      </w:r>
      <w:bookmarkEnd w:id="219"/>
    </w:p>
    <w:p w14:paraId="1F5D837C" w14:textId="2ADF594D" w:rsidR="00982021" w:rsidRDefault="00982021" w:rsidP="005E6890">
      <w:pPr>
        <w:pStyle w:val="BNazanin-NoIndentation"/>
      </w:pPr>
      <w:r>
        <w:rPr>
          <w:rFonts w:hint="cs"/>
          <w:rtl/>
        </w:rPr>
        <w:t xml:space="preserve">در هر </w:t>
      </w:r>
      <w:proofErr w:type="spellStart"/>
      <w:r>
        <w:rPr>
          <w:rFonts w:hint="cs"/>
          <w:rtl/>
        </w:rPr>
        <w:t>کسب</w:t>
      </w:r>
      <w:r>
        <w:rPr>
          <w:rFonts w:hint="eastAsia"/>
          <w:rtl/>
        </w:rPr>
        <w:t>‌</w:t>
      </w:r>
      <w:r>
        <w:rPr>
          <w:rFonts w:hint="cs"/>
          <w:rtl/>
        </w:rPr>
        <w:t>وکار</w:t>
      </w:r>
      <w:proofErr w:type="spellEnd"/>
      <w:r>
        <w:rPr>
          <w:rFonts w:hint="cs"/>
          <w:rtl/>
        </w:rPr>
        <w:t xml:space="preserve">، در </w:t>
      </w:r>
      <w:proofErr w:type="spellStart"/>
      <w:r>
        <w:rPr>
          <w:rFonts w:hint="cs"/>
          <w:rtl/>
        </w:rPr>
        <w:t>زمان‌های</w:t>
      </w:r>
      <w:proofErr w:type="spellEnd"/>
      <w:r>
        <w:rPr>
          <w:rFonts w:hint="cs"/>
          <w:rtl/>
        </w:rPr>
        <w:t xml:space="preserve"> مختلف لازم است برای خرید کالا و خدمات، </w:t>
      </w:r>
      <w:proofErr w:type="spellStart"/>
      <w:r>
        <w:rPr>
          <w:rFonts w:hint="cs"/>
          <w:rtl/>
        </w:rPr>
        <w:t>تصمیم‌گیری</w:t>
      </w:r>
      <w:r>
        <w:rPr>
          <w:rFonts w:hint="eastAsia"/>
          <w:rtl/>
        </w:rPr>
        <w:t>‌</w:t>
      </w:r>
      <w:r>
        <w:rPr>
          <w:rFonts w:hint="cs"/>
          <w:rtl/>
        </w:rPr>
        <w:t>های</w:t>
      </w:r>
      <w:proofErr w:type="spellEnd"/>
      <w:r>
        <w:rPr>
          <w:rFonts w:hint="cs"/>
          <w:rtl/>
        </w:rPr>
        <w:t xml:space="preserve"> مالی متعددی انجام داد. بسیاری از این </w:t>
      </w:r>
      <w:proofErr w:type="spellStart"/>
      <w:r>
        <w:rPr>
          <w:rFonts w:hint="cs"/>
          <w:rtl/>
        </w:rPr>
        <w:t>تصمیم‌گیری‌ها</w:t>
      </w:r>
      <w:proofErr w:type="spellEnd"/>
      <w:r>
        <w:rPr>
          <w:rFonts w:hint="cs"/>
          <w:rtl/>
        </w:rPr>
        <w:t xml:space="preserve"> مربوط به تعیین این موضوع است که کالا و خدمات را از طریق خرید از </w:t>
      </w:r>
      <w:proofErr w:type="spellStart"/>
      <w:r>
        <w:rPr>
          <w:rFonts w:hint="cs"/>
          <w:rtl/>
        </w:rPr>
        <w:t>تأمین‌کنندگان</w:t>
      </w:r>
      <w:proofErr w:type="spellEnd"/>
      <w:r>
        <w:rPr>
          <w:rFonts w:hint="cs"/>
          <w:rtl/>
        </w:rPr>
        <w:t xml:space="preserve"> </w:t>
      </w:r>
      <w:proofErr w:type="spellStart"/>
      <w:r w:rsidR="00263653">
        <w:rPr>
          <w:rFonts w:hint="cs"/>
          <w:rtl/>
        </w:rPr>
        <w:t>تهيه</w:t>
      </w:r>
      <w:proofErr w:type="spellEnd"/>
      <w:r>
        <w:rPr>
          <w:rFonts w:hint="cs"/>
          <w:rtl/>
        </w:rPr>
        <w:t xml:space="preserve"> کنیم یا اینکه سازمان خودش </w:t>
      </w:r>
      <w:proofErr w:type="spellStart"/>
      <w:r>
        <w:rPr>
          <w:rFonts w:hint="cs"/>
          <w:rtl/>
        </w:rPr>
        <w:t>می‌تواند</w:t>
      </w:r>
      <w:proofErr w:type="spellEnd"/>
      <w:r>
        <w:rPr>
          <w:rFonts w:hint="cs"/>
          <w:rtl/>
        </w:rPr>
        <w:t xml:space="preserve"> با استفاده از منابع داخلی </w:t>
      </w:r>
      <w:proofErr w:type="spellStart"/>
      <w:r>
        <w:rPr>
          <w:rFonts w:hint="cs"/>
          <w:rtl/>
        </w:rPr>
        <w:t>آن‌ها</w:t>
      </w:r>
      <w:proofErr w:type="spellEnd"/>
      <w:r>
        <w:rPr>
          <w:rFonts w:hint="cs"/>
          <w:rtl/>
        </w:rPr>
        <w:t xml:space="preserve"> را به طور </w:t>
      </w:r>
      <w:proofErr w:type="spellStart"/>
      <w:r>
        <w:rPr>
          <w:rFonts w:hint="cs"/>
          <w:rtl/>
        </w:rPr>
        <w:t>کارآمدتری</w:t>
      </w:r>
      <w:proofErr w:type="spellEnd"/>
      <w:r>
        <w:rPr>
          <w:rFonts w:hint="cs"/>
          <w:rtl/>
        </w:rPr>
        <w:t xml:space="preserve"> تأمین کند. </w:t>
      </w:r>
      <w:proofErr w:type="spellStart"/>
      <w:r>
        <w:rPr>
          <w:rFonts w:hint="cs"/>
          <w:rtl/>
        </w:rPr>
        <w:t>به‌علاوه</w:t>
      </w:r>
      <w:proofErr w:type="spellEnd"/>
      <w:r>
        <w:rPr>
          <w:rFonts w:hint="cs"/>
          <w:rtl/>
        </w:rPr>
        <w:t xml:space="preserve">، </w:t>
      </w:r>
      <w:proofErr w:type="spellStart"/>
      <w:r>
        <w:rPr>
          <w:rFonts w:hint="cs"/>
          <w:rtl/>
        </w:rPr>
        <w:t>تصمیم‌گیری</w:t>
      </w:r>
      <w:proofErr w:type="spellEnd"/>
      <w:r>
        <w:rPr>
          <w:rFonts w:hint="cs"/>
          <w:rtl/>
        </w:rPr>
        <w:t xml:space="preserve"> در مورد خرید یا اجاره نیز یکی دیگر از </w:t>
      </w:r>
      <w:proofErr w:type="spellStart"/>
      <w:r>
        <w:rPr>
          <w:rFonts w:hint="cs"/>
          <w:rtl/>
        </w:rPr>
        <w:t>تصمیم‌های</w:t>
      </w:r>
      <w:proofErr w:type="spellEnd"/>
      <w:r>
        <w:rPr>
          <w:rFonts w:hint="cs"/>
          <w:rtl/>
        </w:rPr>
        <w:t xml:space="preserve"> متداول سازمان است. این نوع تصمیمات معمولاً </w:t>
      </w:r>
      <w:proofErr w:type="spellStart"/>
      <w:r>
        <w:rPr>
          <w:rFonts w:hint="cs"/>
          <w:rtl/>
        </w:rPr>
        <w:t>به‌عنوان</w:t>
      </w:r>
      <w:proofErr w:type="spellEnd"/>
      <w:r>
        <w:rPr>
          <w:rFonts w:hint="cs"/>
          <w:rtl/>
        </w:rPr>
        <w:t xml:space="preserve"> تصمیمات «ساخت-یا-خرید</w:t>
      </w:r>
      <w:r>
        <w:rPr>
          <w:rStyle w:val="FootnoteReference"/>
          <w:rtl/>
        </w:rPr>
        <w:footnoteReference w:id="212"/>
      </w:r>
      <w:r>
        <w:rPr>
          <w:rFonts w:hint="cs"/>
          <w:rtl/>
        </w:rPr>
        <w:t>» و «اجاره-یا-خرید</w:t>
      </w:r>
      <w:r>
        <w:rPr>
          <w:rStyle w:val="FootnoteReference"/>
          <w:rtl/>
        </w:rPr>
        <w:footnoteReference w:id="213"/>
      </w:r>
      <w:r>
        <w:rPr>
          <w:rFonts w:hint="cs"/>
          <w:rtl/>
        </w:rPr>
        <w:t xml:space="preserve">» شناخته </w:t>
      </w:r>
      <w:proofErr w:type="spellStart"/>
      <w:r>
        <w:rPr>
          <w:rFonts w:hint="cs"/>
          <w:rtl/>
        </w:rPr>
        <w:t>می‌شوند</w:t>
      </w:r>
      <w:proofErr w:type="spellEnd"/>
      <w:r>
        <w:rPr>
          <w:rtl/>
        </w:rPr>
        <w:t>؛ ز</w:t>
      </w:r>
      <w:r>
        <w:rPr>
          <w:rFonts w:hint="cs"/>
          <w:rtl/>
        </w:rPr>
        <w:t>ی</w:t>
      </w:r>
      <w:r>
        <w:rPr>
          <w:rFonts w:hint="eastAsia"/>
          <w:rtl/>
        </w:rPr>
        <w:t>را</w:t>
      </w:r>
      <w:r>
        <w:rPr>
          <w:rtl/>
        </w:rPr>
        <w:t xml:space="preserve"> ن</w:t>
      </w:r>
      <w:r>
        <w:rPr>
          <w:rFonts w:hint="cs"/>
          <w:rtl/>
        </w:rPr>
        <w:t>ی</w:t>
      </w:r>
      <w:r>
        <w:rPr>
          <w:rFonts w:hint="eastAsia"/>
          <w:rtl/>
        </w:rPr>
        <w:t>ازمند</w:t>
      </w:r>
      <w:r>
        <w:rPr>
          <w:rtl/>
        </w:rPr>
        <w:t xml:space="preserve"> </w:t>
      </w:r>
      <w:proofErr w:type="spellStart"/>
      <w:r>
        <w:rPr>
          <w:rFonts w:hint="cs"/>
          <w:rtl/>
        </w:rPr>
        <w:t>تحلیل‌های</w:t>
      </w:r>
      <w:proofErr w:type="spellEnd"/>
      <w:r>
        <w:rPr>
          <w:rFonts w:hint="cs"/>
          <w:rtl/>
        </w:rPr>
        <w:t xml:space="preserve"> </w:t>
      </w:r>
      <w:proofErr w:type="spellStart"/>
      <w:r>
        <w:rPr>
          <w:rFonts w:hint="cs"/>
          <w:rtl/>
        </w:rPr>
        <w:t>مقایسه‌ای</w:t>
      </w:r>
      <w:proofErr w:type="spellEnd"/>
      <w:r w:rsidR="00263653">
        <w:rPr>
          <w:rFonts w:hint="cs"/>
          <w:rtl/>
        </w:rPr>
        <w:t xml:space="preserve"> </w:t>
      </w:r>
      <w:proofErr w:type="spellStart"/>
      <w:r w:rsidR="00263653">
        <w:rPr>
          <w:rFonts w:hint="cs"/>
          <w:rtl/>
        </w:rPr>
        <w:t>بين</w:t>
      </w:r>
      <w:proofErr w:type="spellEnd"/>
      <w:r>
        <w:rPr>
          <w:rFonts w:hint="cs"/>
          <w:rtl/>
        </w:rPr>
        <w:t xml:space="preserve"> این </w:t>
      </w:r>
      <w:proofErr w:type="spellStart"/>
      <w:r>
        <w:rPr>
          <w:rFonts w:hint="cs"/>
          <w:rtl/>
        </w:rPr>
        <w:t>گزینه‌ها</w:t>
      </w:r>
      <w:proofErr w:type="spellEnd"/>
      <w:r>
        <w:rPr>
          <w:rFonts w:hint="cs"/>
          <w:rtl/>
        </w:rPr>
        <w:t xml:space="preserve"> هستند. برای انجام چنین </w:t>
      </w:r>
      <w:proofErr w:type="spellStart"/>
      <w:r>
        <w:rPr>
          <w:rFonts w:hint="cs"/>
          <w:rtl/>
        </w:rPr>
        <w:t>تحلیل‌هایی</w:t>
      </w:r>
      <w:proofErr w:type="spellEnd"/>
      <w:r>
        <w:rPr>
          <w:rFonts w:hint="cs"/>
          <w:rtl/>
        </w:rPr>
        <w:t xml:space="preserve">، </w:t>
      </w:r>
      <w:proofErr w:type="spellStart"/>
      <w:r w:rsidR="00535A4B">
        <w:rPr>
          <w:rFonts w:hint="cs"/>
          <w:rtl/>
        </w:rPr>
        <w:t>راهبرد</w:t>
      </w:r>
      <w:r>
        <w:rPr>
          <w:rFonts w:hint="eastAsia"/>
          <w:rtl/>
        </w:rPr>
        <w:t>‌</w:t>
      </w:r>
      <w:r>
        <w:rPr>
          <w:rFonts w:hint="cs"/>
          <w:rtl/>
        </w:rPr>
        <w:t>های</w:t>
      </w:r>
      <w:proofErr w:type="spellEnd"/>
      <w:r>
        <w:rPr>
          <w:rFonts w:hint="cs"/>
          <w:rtl/>
        </w:rPr>
        <w:t xml:space="preserve"> </w:t>
      </w:r>
      <w:proofErr w:type="spellStart"/>
      <w:r>
        <w:rPr>
          <w:rFonts w:hint="cs"/>
          <w:rtl/>
        </w:rPr>
        <w:t>اهرمی</w:t>
      </w:r>
      <w:proofErr w:type="spellEnd"/>
      <w:r>
        <w:rPr>
          <w:rFonts w:hint="cs"/>
          <w:rtl/>
        </w:rPr>
        <w:t xml:space="preserve"> مالی متعددی وجود دارند که باید به شناخت کافی در مورد </w:t>
      </w:r>
      <w:proofErr w:type="spellStart"/>
      <w:r>
        <w:rPr>
          <w:rFonts w:hint="cs"/>
          <w:rtl/>
        </w:rPr>
        <w:t>آن‌ها</w:t>
      </w:r>
      <w:proofErr w:type="spellEnd"/>
      <w:r>
        <w:rPr>
          <w:rFonts w:hint="cs"/>
          <w:rtl/>
        </w:rPr>
        <w:t xml:space="preserve"> دست یافت. مثلاً باید از عوامل مؤثر بر شرایط بازار، نحوه عملکرد بازار کالاهای اساسی و نحوه تعیین هزینه پول از طریق نرخ بهره مطلع باشیم. در این فصل به نحوه برخورد با </w:t>
      </w:r>
      <w:proofErr w:type="spellStart"/>
      <w:r>
        <w:rPr>
          <w:rtl/>
        </w:rPr>
        <w:t>ا</w:t>
      </w:r>
      <w:r>
        <w:rPr>
          <w:rFonts w:hint="cs"/>
          <w:rtl/>
        </w:rPr>
        <w:t>ی</w:t>
      </w:r>
      <w:r>
        <w:rPr>
          <w:rFonts w:hint="eastAsia"/>
          <w:rtl/>
        </w:rPr>
        <w:t>ن‌گونه</w:t>
      </w:r>
      <w:proofErr w:type="spellEnd"/>
      <w:r>
        <w:rPr>
          <w:rFonts w:hint="cs"/>
          <w:rtl/>
        </w:rPr>
        <w:t xml:space="preserve"> تصمیمات مالی و همچنین اهمیت و تأثیر </w:t>
      </w:r>
      <w:proofErr w:type="spellStart"/>
      <w:r>
        <w:rPr>
          <w:rFonts w:hint="cs"/>
          <w:rtl/>
        </w:rPr>
        <w:t>آن‌ها</w:t>
      </w:r>
      <w:proofErr w:type="spellEnd"/>
      <w:r>
        <w:rPr>
          <w:rFonts w:hint="cs"/>
          <w:rtl/>
        </w:rPr>
        <w:t xml:space="preserve"> در سازمان خواهیم پرداخت.</w:t>
      </w:r>
    </w:p>
    <w:p w14:paraId="6189EBE2" w14:textId="77777777" w:rsidR="00982021" w:rsidRDefault="00982021" w:rsidP="00982021">
      <w:pPr>
        <w:pStyle w:val="Heading3"/>
        <w:rPr>
          <w:rtl/>
        </w:rPr>
      </w:pPr>
      <w:bookmarkStart w:id="220" w:name="_Toc146923482"/>
      <w:proofErr w:type="spellStart"/>
      <w:r>
        <w:rPr>
          <w:rFonts w:hint="cs"/>
          <w:rtl/>
        </w:rPr>
        <w:t>تجزیه‌وتحلیل</w:t>
      </w:r>
      <w:proofErr w:type="spellEnd"/>
      <w:r>
        <w:rPr>
          <w:rFonts w:hint="cs"/>
          <w:rtl/>
        </w:rPr>
        <w:t xml:space="preserve"> ساخت-یا-خرید</w:t>
      </w:r>
      <w:bookmarkEnd w:id="220"/>
    </w:p>
    <w:p w14:paraId="032B3404" w14:textId="0582757F" w:rsidR="00982021" w:rsidRDefault="00982021" w:rsidP="005E6890">
      <w:pPr>
        <w:pStyle w:val="BNazanin-NoIndentation"/>
        <w:rPr>
          <w:rtl/>
        </w:rPr>
      </w:pPr>
      <w:proofErr w:type="spellStart"/>
      <w:r>
        <w:rPr>
          <w:rFonts w:hint="cs"/>
          <w:rtl/>
        </w:rPr>
        <w:t>تجزیه‌وتحلیل</w:t>
      </w:r>
      <w:proofErr w:type="spellEnd"/>
      <w:r>
        <w:rPr>
          <w:rFonts w:hint="cs"/>
          <w:rtl/>
        </w:rPr>
        <w:t xml:space="preserve"> ساخت-یا-خرید، </w:t>
      </w:r>
      <w:proofErr w:type="spellStart"/>
      <w:r>
        <w:rPr>
          <w:rFonts w:hint="cs"/>
          <w:rtl/>
        </w:rPr>
        <w:t>همان‌طور</w:t>
      </w:r>
      <w:proofErr w:type="spellEnd"/>
      <w:r>
        <w:rPr>
          <w:rFonts w:hint="cs"/>
          <w:rtl/>
        </w:rPr>
        <w:t xml:space="preserve"> که از اسم آن مشخص است، به </w:t>
      </w:r>
      <w:proofErr w:type="spellStart"/>
      <w:r>
        <w:rPr>
          <w:rFonts w:hint="cs"/>
          <w:rtl/>
        </w:rPr>
        <w:t>فرایندی</w:t>
      </w:r>
      <w:proofErr w:type="spellEnd"/>
      <w:r>
        <w:rPr>
          <w:rFonts w:hint="cs"/>
          <w:rtl/>
        </w:rPr>
        <w:t xml:space="preserve"> اشاره دارد که در آن باید در مورد تولید یک کالا یا خدمات خاص توسط خود سازمان یا </w:t>
      </w:r>
      <w:proofErr w:type="spellStart"/>
      <w:r>
        <w:rPr>
          <w:rtl/>
        </w:rPr>
        <w:t>برون‌سپاری</w:t>
      </w:r>
      <w:proofErr w:type="spellEnd"/>
      <w:r>
        <w:rPr>
          <w:rFonts w:hint="cs"/>
          <w:rtl/>
        </w:rPr>
        <w:t xml:space="preserve"> آن به یک </w:t>
      </w:r>
      <w:proofErr w:type="spellStart"/>
      <w:r>
        <w:rPr>
          <w:rFonts w:hint="cs"/>
          <w:rtl/>
        </w:rPr>
        <w:t>تأمین</w:t>
      </w:r>
      <w:r>
        <w:rPr>
          <w:rFonts w:hint="eastAsia"/>
          <w:rtl/>
        </w:rPr>
        <w:t>‌</w:t>
      </w:r>
      <w:r>
        <w:rPr>
          <w:rFonts w:hint="cs"/>
          <w:rtl/>
        </w:rPr>
        <w:t>کننده</w:t>
      </w:r>
      <w:proofErr w:type="spellEnd"/>
      <w:r>
        <w:rPr>
          <w:rFonts w:hint="cs"/>
          <w:rtl/>
        </w:rPr>
        <w:t xml:space="preserve"> و خرید از ایشان </w:t>
      </w:r>
      <w:proofErr w:type="spellStart"/>
      <w:r>
        <w:rPr>
          <w:rFonts w:hint="cs"/>
          <w:rtl/>
        </w:rPr>
        <w:t>تصمیم‌گیری</w:t>
      </w:r>
      <w:proofErr w:type="spellEnd"/>
      <w:r>
        <w:rPr>
          <w:rFonts w:hint="cs"/>
          <w:rtl/>
        </w:rPr>
        <w:t xml:space="preserve"> کرد. به طور مثال، بسیاری از </w:t>
      </w:r>
      <w:proofErr w:type="spellStart"/>
      <w:r>
        <w:rPr>
          <w:rFonts w:hint="cs"/>
          <w:rtl/>
        </w:rPr>
        <w:t>شرکت‌هایی</w:t>
      </w:r>
      <w:proofErr w:type="spellEnd"/>
      <w:r>
        <w:rPr>
          <w:rFonts w:hint="cs"/>
          <w:rtl/>
        </w:rPr>
        <w:t xml:space="preserve"> که در صنایع </w:t>
      </w:r>
      <w:proofErr w:type="spellStart"/>
      <w:r>
        <w:rPr>
          <w:rFonts w:hint="cs"/>
          <w:rtl/>
        </w:rPr>
        <w:t>نیمه</w:t>
      </w:r>
      <w:r>
        <w:rPr>
          <w:rFonts w:hint="eastAsia"/>
          <w:rtl/>
        </w:rPr>
        <w:t>‌</w:t>
      </w:r>
      <w:r>
        <w:rPr>
          <w:rFonts w:hint="cs"/>
          <w:rtl/>
        </w:rPr>
        <w:t>هادی</w:t>
      </w:r>
      <w:proofErr w:type="spellEnd"/>
      <w:r>
        <w:rPr>
          <w:rFonts w:hint="cs"/>
          <w:rtl/>
        </w:rPr>
        <w:t xml:space="preserve"> فعالیت </w:t>
      </w:r>
      <w:proofErr w:type="spellStart"/>
      <w:r>
        <w:rPr>
          <w:rFonts w:hint="cs"/>
          <w:rtl/>
        </w:rPr>
        <w:t>می‌کنند</w:t>
      </w:r>
      <w:proofErr w:type="spellEnd"/>
      <w:r>
        <w:rPr>
          <w:rFonts w:hint="cs"/>
          <w:rtl/>
        </w:rPr>
        <w:t xml:space="preserve">، خودشان طراحی محصولات را انجام </w:t>
      </w:r>
      <w:proofErr w:type="spellStart"/>
      <w:r>
        <w:rPr>
          <w:rtl/>
        </w:rPr>
        <w:t>م</w:t>
      </w:r>
      <w:r>
        <w:rPr>
          <w:rFonts w:hint="cs"/>
          <w:rtl/>
        </w:rPr>
        <w:t>ی‌</w:t>
      </w:r>
      <w:r>
        <w:rPr>
          <w:rFonts w:hint="eastAsia"/>
          <w:rtl/>
        </w:rPr>
        <w:t>دهند</w:t>
      </w:r>
      <w:proofErr w:type="spellEnd"/>
      <w:r>
        <w:rPr>
          <w:rFonts w:hint="eastAsia"/>
          <w:rtl/>
        </w:rPr>
        <w:t>؛</w:t>
      </w:r>
      <w:r>
        <w:rPr>
          <w:rtl/>
        </w:rPr>
        <w:t xml:space="preserve"> اما تول</w:t>
      </w:r>
      <w:r>
        <w:rPr>
          <w:rFonts w:hint="cs"/>
          <w:rtl/>
        </w:rPr>
        <w:t>ی</w:t>
      </w:r>
      <w:r>
        <w:rPr>
          <w:rFonts w:hint="eastAsia"/>
          <w:rtl/>
        </w:rPr>
        <w:t>د</w:t>
      </w:r>
      <w:r>
        <w:rPr>
          <w:rtl/>
        </w:rPr>
        <w:t xml:space="preserve"> </w:t>
      </w:r>
      <w:r>
        <w:rPr>
          <w:rFonts w:hint="cs"/>
          <w:rtl/>
        </w:rPr>
        <w:t xml:space="preserve">آن را به سایر </w:t>
      </w:r>
      <w:proofErr w:type="spellStart"/>
      <w:r>
        <w:rPr>
          <w:rFonts w:hint="cs"/>
          <w:rtl/>
        </w:rPr>
        <w:t>شرکت</w:t>
      </w:r>
      <w:r>
        <w:rPr>
          <w:rFonts w:hint="eastAsia"/>
          <w:rtl/>
        </w:rPr>
        <w:t>‌</w:t>
      </w:r>
      <w:r>
        <w:rPr>
          <w:rFonts w:hint="cs"/>
          <w:rtl/>
        </w:rPr>
        <w:t>ها</w:t>
      </w:r>
      <w:proofErr w:type="spellEnd"/>
      <w:r>
        <w:rPr>
          <w:rFonts w:hint="cs"/>
          <w:rtl/>
        </w:rPr>
        <w:t xml:space="preserve"> واگذار </w:t>
      </w:r>
      <w:proofErr w:type="spellStart"/>
      <w:r>
        <w:rPr>
          <w:rFonts w:hint="cs"/>
          <w:rtl/>
        </w:rPr>
        <w:t>می‌کنند</w:t>
      </w:r>
      <w:proofErr w:type="spellEnd"/>
      <w:r>
        <w:rPr>
          <w:rFonts w:hint="cs"/>
          <w:rtl/>
        </w:rPr>
        <w:t xml:space="preserve">. زیرا تولید انبوه محصولات نیاز به تجهیزات پیشرفته و </w:t>
      </w:r>
      <w:proofErr w:type="spellStart"/>
      <w:r>
        <w:rPr>
          <w:rFonts w:hint="cs"/>
          <w:rtl/>
        </w:rPr>
        <w:t>سرمایه‌گذاری</w:t>
      </w:r>
      <w:proofErr w:type="spellEnd"/>
      <w:r>
        <w:rPr>
          <w:rFonts w:hint="cs"/>
          <w:rtl/>
        </w:rPr>
        <w:t xml:space="preserve"> زیادی دارد. در حال حاضر، حدود دو سوم </w:t>
      </w:r>
      <w:proofErr w:type="spellStart"/>
      <w:r>
        <w:rPr>
          <w:rFonts w:hint="cs"/>
          <w:rtl/>
        </w:rPr>
        <w:t>شرکت‌های</w:t>
      </w:r>
      <w:proofErr w:type="spellEnd"/>
      <w:r>
        <w:rPr>
          <w:rFonts w:hint="cs"/>
          <w:rtl/>
        </w:rPr>
        <w:t xml:space="preserve"> تولیدکننده </w:t>
      </w:r>
      <w:proofErr w:type="spellStart"/>
      <w:r>
        <w:rPr>
          <w:rFonts w:hint="cs"/>
          <w:rtl/>
        </w:rPr>
        <w:t>نیمه</w:t>
      </w:r>
      <w:r>
        <w:rPr>
          <w:rFonts w:hint="eastAsia"/>
          <w:rtl/>
        </w:rPr>
        <w:t>‌</w:t>
      </w:r>
      <w:r>
        <w:rPr>
          <w:rFonts w:hint="cs"/>
          <w:rtl/>
        </w:rPr>
        <w:t>هادی‌ها</w:t>
      </w:r>
      <w:proofErr w:type="spellEnd"/>
      <w:r>
        <w:rPr>
          <w:rFonts w:hint="cs"/>
          <w:rtl/>
        </w:rPr>
        <w:t xml:space="preserve">، تولید خود را </w:t>
      </w:r>
      <w:proofErr w:type="spellStart"/>
      <w:r>
        <w:rPr>
          <w:rtl/>
        </w:rPr>
        <w:t>برون‌سپاری</w:t>
      </w:r>
      <w:proofErr w:type="spellEnd"/>
      <w:r>
        <w:rPr>
          <w:rFonts w:hint="cs"/>
          <w:rtl/>
        </w:rPr>
        <w:t xml:space="preserve"> </w:t>
      </w:r>
      <w:proofErr w:type="spellStart"/>
      <w:r>
        <w:rPr>
          <w:rFonts w:hint="cs"/>
          <w:rtl/>
        </w:rPr>
        <w:t>می‌کنند</w:t>
      </w:r>
      <w:proofErr w:type="spellEnd"/>
      <w:r>
        <w:rPr>
          <w:rFonts w:hint="cs"/>
          <w:rtl/>
        </w:rPr>
        <w:t xml:space="preserve"> و </w:t>
      </w:r>
      <w:proofErr w:type="spellStart"/>
      <w:r>
        <w:rPr>
          <w:rFonts w:hint="cs"/>
          <w:rtl/>
        </w:rPr>
        <w:t>به‌جای</w:t>
      </w:r>
      <w:proofErr w:type="spellEnd"/>
      <w:r>
        <w:rPr>
          <w:rFonts w:hint="cs"/>
          <w:rtl/>
        </w:rPr>
        <w:t xml:space="preserve"> آن، روی مهارت </w:t>
      </w:r>
      <w:r>
        <w:rPr>
          <w:rFonts w:hint="cs"/>
          <w:rtl/>
        </w:rPr>
        <w:lastRenderedPageBreak/>
        <w:t xml:space="preserve">اصلی خود -یعنی طراحی و توسعه محصولات- و </w:t>
      </w:r>
      <w:proofErr w:type="spellStart"/>
      <w:r w:rsidR="00535A4B">
        <w:rPr>
          <w:rFonts w:hint="cs"/>
          <w:rtl/>
        </w:rPr>
        <w:t>راهبرد</w:t>
      </w:r>
      <w:r>
        <w:rPr>
          <w:rFonts w:hint="cs"/>
          <w:rtl/>
        </w:rPr>
        <w:t>‌های</w:t>
      </w:r>
      <w:proofErr w:type="spellEnd"/>
      <w:r>
        <w:rPr>
          <w:rFonts w:hint="cs"/>
          <w:rtl/>
        </w:rPr>
        <w:t xml:space="preserve"> بازاریابی تمرکز </w:t>
      </w:r>
      <w:proofErr w:type="spellStart"/>
      <w:r>
        <w:rPr>
          <w:rFonts w:hint="cs"/>
          <w:rtl/>
        </w:rPr>
        <w:t>می‌کنند</w:t>
      </w:r>
      <w:proofErr w:type="spellEnd"/>
      <w:r>
        <w:rPr>
          <w:rFonts w:hint="cs"/>
          <w:rtl/>
        </w:rPr>
        <w:t>. در ادامه، به بررسی پویایی</w:t>
      </w:r>
      <w:r>
        <w:rPr>
          <w:rStyle w:val="FootnoteReference"/>
          <w:rtl/>
        </w:rPr>
        <w:footnoteReference w:id="214"/>
      </w:r>
      <w:r>
        <w:rPr>
          <w:rFonts w:hint="cs"/>
          <w:rtl/>
        </w:rPr>
        <w:t xml:space="preserve"> تحلیل ساخت-یا-خرید خواهیم پرداخت و نگاهی به پویایی فرایند و </w:t>
      </w:r>
      <w:r w:rsidR="00535A4B">
        <w:rPr>
          <w:rFonts w:hint="cs"/>
          <w:rtl/>
        </w:rPr>
        <w:t>راهبرد</w:t>
      </w:r>
      <w:r>
        <w:rPr>
          <w:rFonts w:hint="cs"/>
          <w:rtl/>
        </w:rPr>
        <w:t xml:space="preserve"> پشت آن خواهیم انداخت.</w:t>
      </w:r>
    </w:p>
    <w:p w14:paraId="59852725" w14:textId="4F3B318F" w:rsidR="006248FE" w:rsidRDefault="006248FE" w:rsidP="006248FE">
      <w:pPr>
        <w:pStyle w:val="Heading4"/>
        <w:rPr>
          <w:rtl/>
        </w:rPr>
      </w:pPr>
      <w:bookmarkStart w:id="221" w:name="_Toc146923483"/>
      <w:r>
        <w:rPr>
          <w:rFonts w:hint="cs"/>
          <w:rtl/>
        </w:rPr>
        <w:t>پویایی ساخت-یا-خرید</w:t>
      </w:r>
      <w:bookmarkEnd w:id="221"/>
    </w:p>
    <w:p w14:paraId="1820FAAE" w14:textId="0102E5BD" w:rsidR="00982021" w:rsidRDefault="00982021" w:rsidP="005E6890">
      <w:pPr>
        <w:pStyle w:val="BNazanin-NoIndentation"/>
        <w:rPr>
          <w:rtl/>
        </w:rPr>
      </w:pPr>
      <w:r>
        <w:rPr>
          <w:rFonts w:hint="cs"/>
          <w:rtl/>
        </w:rPr>
        <w:t xml:space="preserve">همواره </w:t>
      </w:r>
      <w:proofErr w:type="spellStart"/>
      <w:r>
        <w:rPr>
          <w:rFonts w:hint="cs"/>
          <w:rtl/>
        </w:rPr>
        <w:t>موقعیت‌های</w:t>
      </w:r>
      <w:proofErr w:type="spellEnd"/>
      <w:r>
        <w:rPr>
          <w:rFonts w:hint="cs"/>
          <w:rtl/>
        </w:rPr>
        <w:t xml:space="preserve"> زیادی برای </w:t>
      </w:r>
      <w:proofErr w:type="spellStart"/>
      <w:r>
        <w:rPr>
          <w:rFonts w:hint="cs"/>
          <w:rtl/>
        </w:rPr>
        <w:t>برون‌سپاری</w:t>
      </w:r>
      <w:proofErr w:type="spellEnd"/>
      <w:r>
        <w:rPr>
          <w:rFonts w:hint="cs"/>
          <w:rtl/>
        </w:rPr>
        <w:t xml:space="preserve"> محصولات تولیدی سازمان یا خدماتی که در داخل سازمان انجام </w:t>
      </w:r>
      <w:proofErr w:type="spellStart"/>
      <w:r>
        <w:rPr>
          <w:rFonts w:hint="cs"/>
          <w:rtl/>
        </w:rPr>
        <w:t>می‌شوند</w:t>
      </w:r>
      <w:proofErr w:type="spellEnd"/>
      <w:r>
        <w:rPr>
          <w:rFonts w:hint="cs"/>
          <w:rtl/>
        </w:rPr>
        <w:t xml:space="preserve">، وجود دارد. از جمله خدمات متداول قابل </w:t>
      </w:r>
      <w:proofErr w:type="spellStart"/>
      <w:r>
        <w:rPr>
          <w:rFonts w:hint="cs"/>
          <w:rtl/>
        </w:rPr>
        <w:t>برون‌سپاری</w:t>
      </w:r>
      <w:proofErr w:type="spellEnd"/>
      <w:r>
        <w:rPr>
          <w:rFonts w:hint="cs"/>
          <w:rtl/>
        </w:rPr>
        <w:t xml:space="preserve"> </w:t>
      </w:r>
      <w:proofErr w:type="spellStart"/>
      <w:r>
        <w:rPr>
          <w:rFonts w:hint="cs"/>
          <w:rtl/>
        </w:rPr>
        <w:t>می‌توان</w:t>
      </w:r>
      <w:proofErr w:type="spellEnd"/>
      <w:r>
        <w:rPr>
          <w:rFonts w:hint="cs"/>
          <w:rtl/>
        </w:rPr>
        <w:t xml:space="preserve"> به امور حوزه انفورماتیک، مدیریت تسهیلات، مدیریت حقوق و </w:t>
      </w:r>
      <w:r>
        <w:rPr>
          <w:rtl/>
        </w:rPr>
        <w:t>دستمزد</w:t>
      </w:r>
      <w:r>
        <w:rPr>
          <w:rFonts w:hint="cs"/>
          <w:rtl/>
        </w:rPr>
        <w:t xml:space="preserve">، </w:t>
      </w:r>
      <w:proofErr w:type="spellStart"/>
      <w:r>
        <w:rPr>
          <w:rFonts w:hint="cs"/>
          <w:rtl/>
        </w:rPr>
        <w:t>لجستیک</w:t>
      </w:r>
      <w:proofErr w:type="spellEnd"/>
      <w:r>
        <w:rPr>
          <w:rFonts w:hint="cs"/>
          <w:rtl/>
        </w:rPr>
        <w:t xml:space="preserve"> و حتی تدارکات اشاره کرد. در حوزه تولید </w:t>
      </w:r>
      <w:r>
        <w:rPr>
          <w:rtl/>
        </w:rPr>
        <w:t>هم</w:t>
      </w:r>
      <w:r>
        <w:rPr>
          <w:rFonts w:hint="cs"/>
          <w:rtl/>
        </w:rPr>
        <w:t xml:space="preserve"> </w:t>
      </w:r>
      <w:proofErr w:type="spellStart"/>
      <w:r>
        <w:rPr>
          <w:rFonts w:hint="cs"/>
          <w:rtl/>
        </w:rPr>
        <w:t>فعالیت‌های</w:t>
      </w:r>
      <w:proofErr w:type="spellEnd"/>
      <w:r>
        <w:rPr>
          <w:rFonts w:hint="cs"/>
          <w:rtl/>
        </w:rPr>
        <w:t xml:space="preserve"> </w:t>
      </w:r>
      <w:proofErr w:type="spellStart"/>
      <w:r>
        <w:rPr>
          <w:rFonts w:hint="cs"/>
          <w:rtl/>
        </w:rPr>
        <w:t>مونتاژی</w:t>
      </w:r>
      <w:proofErr w:type="spellEnd"/>
      <w:r>
        <w:rPr>
          <w:rFonts w:hint="cs"/>
          <w:rtl/>
        </w:rPr>
        <w:t xml:space="preserve"> جزو </w:t>
      </w:r>
      <w:proofErr w:type="spellStart"/>
      <w:r>
        <w:rPr>
          <w:rFonts w:hint="cs"/>
          <w:rtl/>
        </w:rPr>
        <w:t>فعالیت‌های</w:t>
      </w:r>
      <w:proofErr w:type="spellEnd"/>
      <w:r>
        <w:rPr>
          <w:rFonts w:hint="cs"/>
          <w:rtl/>
        </w:rPr>
        <w:t xml:space="preserve"> </w:t>
      </w:r>
      <w:proofErr w:type="spellStart"/>
      <w:r>
        <w:rPr>
          <w:rFonts w:hint="cs"/>
          <w:rtl/>
        </w:rPr>
        <w:t>متداولی</w:t>
      </w:r>
      <w:proofErr w:type="spellEnd"/>
      <w:r>
        <w:rPr>
          <w:rFonts w:hint="cs"/>
          <w:rtl/>
        </w:rPr>
        <w:t xml:space="preserve"> هستند که </w:t>
      </w:r>
      <w:proofErr w:type="spellStart"/>
      <w:r>
        <w:rPr>
          <w:rFonts w:hint="cs"/>
          <w:rtl/>
        </w:rPr>
        <w:t>برون‌سپاری</w:t>
      </w:r>
      <w:proofErr w:type="spellEnd"/>
      <w:r>
        <w:rPr>
          <w:rFonts w:hint="cs"/>
          <w:rtl/>
        </w:rPr>
        <w:t xml:space="preserve"> </w:t>
      </w:r>
      <w:proofErr w:type="spellStart"/>
      <w:r>
        <w:rPr>
          <w:rFonts w:hint="cs"/>
          <w:rtl/>
        </w:rPr>
        <w:t>آن‌ها</w:t>
      </w:r>
      <w:proofErr w:type="spellEnd"/>
      <w:r>
        <w:rPr>
          <w:rFonts w:hint="cs"/>
          <w:rtl/>
        </w:rPr>
        <w:t xml:space="preserve"> </w:t>
      </w:r>
      <w:proofErr w:type="spellStart"/>
      <w:r>
        <w:rPr>
          <w:rFonts w:hint="cs"/>
          <w:rtl/>
        </w:rPr>
        <w:t>ساده‌تر</w:t>
      </w:r>
      <w:proofErr w:type="spellEnd"/>
      <w:r>
        <w:rPr>
          <w:rFonts w:hint="cs"/>
          <w:rtl/>
        </w:rPr>
        <w:t xml:space="preserve"> است. از مزایای </w:t>
      </w:r>
      <w:proofErr w:type="spellStart"/>
      <w:r>
        <w:rPr>
          <w:rFonts w:hint="cs"/>
          <w:rtl/>
        </w:rPr>
        <w:t>برون‌سپاری</w:t>
      </w:r>
      <w:proofErr w:type="spellEnd"/>
      <w:r>
        <w:rPr>
          <w:rFonts w:hint="cs"/>
          <w:rtl/>
        </w:rPr>
        <w:t xml:space="preserve"> </w:t>
      </w:r>
      <w:proofErr w:type="spellStart"/>
      <w:r>
        <w:rPr>
          <w:rFonts w:hint="cs"/>
          <w:rtl/>
        </w:rPr>
        <w:t>می‌توان</w:t>
      </w:r>
      <w:proofErr w:type="spellEnd"/>
      <w:r>
        <w:rPr>
          <w:rFonts w:hint="cs"/>
          <w:rtl/>
        </w:rPr>
        <w:t xml:space="preserve"> به کاهش </w:t>
      </w:r>
      <w:proofErr w:type="spellStart"/>
      <w:r>
        <w:rPr>
          <w:rFonts w:hint="cs"/>
          <w:rtl/>
        </w:rPr>
        <w:t>هزینه‌های</w:t>
      </w:r>
      <w:proofErr w:type="spellEnd"/>
      <w:r>
        <w:rPr>
          <w:rFonts w:hint="cs"/>
          <w:rtl/>
        </w:rPr>
        <w:t xml:space="preserve"> نیروی انسانی (</w:t>
      </w:r>
      <w:proofErr w:type="spellStart"/>
      <w:r>
        <w:rPr>
          <w:rFonts w:hint="cs"/>
          <w:rtl/>
        </w:rPr>
        <w:t>به‌واسطه</w:t>
      </w:r>
      <w:proofErr w:type="spellEnd"/>
      <w:r>
        <w:rPr>
          <w:rFonts w:hint="cs"/>
          <w:rtl/>
        </w:rPr>
        <w:t xml:space="preserve"> انتقال کار به مناطق با دستمزد پایین)، کاهش </w:t>
      </w:r>
      <w:proofErr w:type="spellStart"/>
      <w:r>
        <w:rPr>
          <w:rFonts w:hint="cs"/>
          <w:rtl/>
        </w:rPr>
        <w:t>هزینه‌های</w:t>
      </w:r>
      <w:proofErr w:type="spellEnd"/>
      <w:r>
        <w:rPr>
          <w:rFonts w:hint="cs"/>
          <w:rtl/>
        </w:rPr>
        <w:t xml:space="preserve"> خرید مواد (</w:t>
      </w:r>
      <w:proofErr w:type="spellStart"/>
      <w:r>
        <w:rPr>
          <w:rFonts w:hint="cs"/>
          <w:rtl/>
        </w:rPr>
        <w:t>به‌واسطه</w:t>
      </w:r>
      <w:proofErr w:type="spellEnd"/>
      <w:r>
        <w:rPr>
          <w:rFonts w:hint="cs"/>
          <w:rtl/>
        </w:rPr>
        <w:t xml:space="preserve"> </w:t>
      </w:r>
      <w:proofErr w:type="spellStart"/>
      <w:r>
        <w:rPr>
          <w:rFonts w:hint="cs"/>
          <w:rtl/>
        </w:rPr>
        <w:t>تجمیع</w:t>
      </w:r>
      <w:proofErr w:type="spellEnd"/>
      <w:r>
        <w:rPr>
          <w:rFonts w:hint="cs"/>
          <w:rtl/>
        </w:rPr>
        <w:t xml:space="preserve"> خرید سازمان با خرید </w:t>
      </w:r>
      <w:proofErr w:type="spellStart"/>
      <w:r>
        <w:rPr>
          <w:rFonts w:hint="cs"/>
          <w:rtl/>
        </w:rPr>
        <w:t>پیمانکاران</w:t>
      </w:r>
      <w:proofErr w:type="spellEnd"/>
      <w:r>
        <w:rPr>
          <w:rFonts w:hint="cs"/>
          <w:rtl/>
        </w:rPr>
        <w:t xml:space="preserve"> طرف قرارداد) و تمرکز روی مهارت و تخصص اصلی سازمان و رهایی از کارهای </w:t>
      </w:r>
      <w:proofErr w:type="spellStart"/>
      <w:r>
        <w:rPr>
          <w:rtl/>
        </w:rPr>
        <w:t>دست‌وپاگ</w:t>
      </w:r>
      <w:r>
        <w:rPr>
          <w:rFonts w:hint="cs"/>
          <w:rtl/>
        </w:rPr>
        <w:t>ی</w:t>
      </w:r>
      <w:r>
        <w:rPr>
          <w:rFonts w:hint="eastAsia"/>
          <w:rtl/>
        </w:rPr>
        <w:t>ر</w:t>
      </w:r>
      <w:proofErr w:type="spellEnd"/>
      <w:r>
        <w:rPr>
          <w:rFonts w:hint="cs"/>
          <w:rtl/>
        </w:rPr>
        <w:t xml:space="preserve"> اشاره کرد. در طرف مقابل، </w:t>
      </w:r>
      <w:proofErr w:type="spellStart"/>
      <w:r>
        <w:rPr>
          <w:rFonts w:hint="cs"/>
          <w:rtl/>
        </w:rPr>
        <w:t>برون‌سپاری</w:t>
      </w:r>
      <w:proofErr w:type="spellEnd"/>
      <w:r>
        <w:rPr>
          <w:rFonts w:hint="cs"/>
          <w:rtl/>
        </w:rPr>
        <w:t xml:space="preserve"> منجر به کاهش میزان کنترل روی انجام </w:t>
      </w:r>
      <w:proofErr w:type="spellStart"/>
      <w:r>
        <w:rPr>
          <w:rFonts w:hint="cs"/>
          <w:rtl/>
        </w:rPr>
        <w:t>فعالیت‌های</w:t>
      </w:r>
      <w:proofErr w:type="spellEnd"/>
      <w:r>
        <w:rPr>
          <w:rFonts w:hint="cs"/>
          <w:rtl/>
        </w:rPr>
        <w:t xml:space="preserve"> تولیدی و خدماتی و بعضاً از </w:t>
      </w:r>
      <w:proofErr w:type="spellStart"/>
      <w:r>
        <w:rPr>
          <w:rtl/>
        </w:rPr>
        <w:t>دست‌دادن</w:t>
      </w:r>
      <w:proofErr w:type="spellEnd"/>
      <w:r>
        <w:rPr>
          <w:rFonts w:hint="cs"/>
          <w:rtl/>
        </w:rPr>
        <w:t xml:space="preserve"> </w:t>
      </w:r>
      <w:proofErr w:type="spellStart"/>
      <w:r>
        <w:rPr>
          <w:rFonts w:hint="cs"/>
          <w:rtl/>
        </w:rPr>
        <w:t>انعطاف‌پذیری</w:t>
      </w:r>
      <w:proofErr w:type="spellEnd"/>
      <w:r>
        <w:rPr>
          <w:rFonts w:hint="cs"/>
          <w:rtl/>
        </w:rPr>
        <w:t xml:space="preserve"> در </w:t>
      </w:r>
      <w:proofErr w:type="spellStart"/>
      <w:r>
        <w:rPr>
          <w:rFonts w:hint="cs"/>
          <w:rtl/>
        </w:rPr>
        <w:t>برنامه‌ریزی</w:t>
      </w:r>
      <w:proofErr w:type="spellEnd"/>
      <w:r>
        <w:rPr>
          <w:rFonts w:hint="cs"/>
          <w:rtl/>
        </w:rPr>
        <w:t xml:space="preserve"> خواهد شد.</w:t>
      </w:r>
    </w:p>
    <w:p w14:paraId="443D9BFC" w14:textId="3C609A00" w:rsidR="00982021" w:rsidRDefault="00982021" w:rsidP="00982021">
      <w:pPr>
        <w:pStyle w:val="bnazanin"/>
        <w:rPr>
          <w:rtl/>
          <w:lang w:bidi="fa-IR"/>
        </w:rPr>
      </w:pPr>
      <w:proofErr w:type="spellStart"/>
      <w:r>
        <w:rPr>
          <w:rFonts w:hint="cs"/>
          <w:rtl/>
          <w:lang w:bidi="fa-IR"/>
        </w:rPr>
        <w:t>تصمیم‌های</w:t>
      </w:r>
      <w:proofErr w:type="spellEnd"/>
      <w:r>
        <w:rPr>
          <w:rFonts w:hint="cs"/>
          <w:rtl/>
          <w:lang w:bidi="fa-IR"/>
        </w:rPr>
        <w:t xml:space="preserve"> مربوط به ساخت-یا-خرید معمولاً توسط یک تیم </w:t>
      </w:r>
      <w:proofErr w:type="spellStart"/>
      <w:r w:rsidR="00263653">
        <w:rPr>
          <w:rtl/>
          <w:lang w:bidi="fa-IR"/>
        </w:rPr>
        <w:t>چند</w:t>
      </w:r>
      <w:r>
        <w:rPr>
          <w:rtl/>
          <w:lang w:bidi="fa-IR"/>
        </w:rPr>
        <w:t>کارکرد</w:t>
      </w:r>
      <w:r>
        <w:rPr>
          <w:rFonts w:hint="cs"/>
          <w:rtl/>
          <w:lang w:bidi="fa-IR"/>
        </w:rPr>
        <w:t>ی</w:t>
      </w:r>
      <w:proofErr w:type="spellEnd"/>
      <w:r>
        <w:rPr>
          <w:rStyle w:val="FootnoteReference"/>
          <w:rtl/>
          <w:lang w:bidi="fa-IR"/>
        </w:rPr>
        <w:footnoteReference w:id="215"/>
      </w:r>
      <w:r>
        <w:rPr>
          <w:rFonts w:hint="cs"/>
          <w:rtl/>
          <w:lang w:bidi="fa-IR"/>
        </w:rPr>
        <w:t xml:space="preserve"> اتخاذ </w:t>
      </w:r>
      <w:proofErr w:type="spellStart"/>
      <w:r>
        <w:rPr>
          <w:rFonts w:hint="cs"/>
          <w:rtl/>
          <w:lang w:bidi="fa-IR"/>
        </w:rPr>
        <w:t>می‌شود</w:t>
      </w:r>
      <w:proofErr w:type="spellEnd"/>
      <w:r>
        <w:rPr>
          <w:rFonts w:hint="cs"/>
          <w:rtl/>
          <w:lang w:bidi="fa-IR"/>
        </w:rPr>
        <w:t xml:space="preserve"> تا </w:t>
      </w:r>
      <w:r w:rsidR="003B11B1">
        <w:rPr>
          <w:rtl/>
          <w:lang w:bidi="fa-IR"/>
        </w:rPr>
        <w:t>بد</w:t>
      </w:r>
      <w:r w:rsidR="003B11B1">
        <w:rPr>
          <w:rFonts w:hint="cs"/>
          <w:rtl/>
          <w:lang w:bidi="fa-IR"/>
        </w:rPr>
        <w:t>ی</w:t>
      </w:r>
      <w:r w:rsidR="003B11B1">
        <w:rPr>
          <w:rFonts w:hint="eastAsia"/>
          <w:rtl/>
          <w:lang w:bidi="fa-IR"/>
        </w:rPr>
        <w:t>ن</w:t>
      </w:r>
      <w:r w:rsidR="00263653">
        <w:rPr>
          <w:rFonts w:hint="cs"/>
          <w:rtl/>
          <w:lang w:bidi="fa-IR"/>
        </w:rPr>
        <w:t xml:space="preserve"> </w:t>
      </w:r>
      <w:r w:rsidR="003B11B1">
        <w:rPr>
          <w:rFonts w:hint="eastAsia"/>
          <w:rtl/>
          <w:lang w:bidi="fa-IR"/>
        </w:rPr>
        <w:t>‌طر</w:t>
      </w:r>
      <w:r w:rsidR="003B11B1">
        <w:rPr>
          <w:rFonts w:hint="cs"/>
          <w:rtl/>
          <w:lang w:bidi="fa-IR"/>
        </w:rPr>
        <w:t>ی</w:t>
      </w:r>
      <w:r w:rsidR="003B11B1">
        <w:rPr>
          <w:rFonts w:hint="eastAsia"/>
          <w:rtl/>
          <w:lang w:bidi="fa-IR"/>
        </w:rPr>
        <w:t>ق</w:t>
      </w:r>
      <w:r>
        <w:rPr>
          <w:rFonts w:hint="cs"/>
          <w:rtl/>
          <w:lang w:bidi="fa-IR"/>
        </w:rPr>
        <w:t xml:space="preserve"> بتوان تمام منافع و جوانب مختلف آن را در نظر گرفت. قبل از </w:t>
      </w:r>
      <w:proofErr w:type="spellStart"/>
      <w:r>
        <w:rPr>
          <w:rFonts w:hint="cs"/>
          <w:rtl/>
          <w:lang w:bidi="fa-IR"/>
        </w:rPr>
        <w:t>تصمیم</w:t>
      </w:r>
      <w:r>
        <w:rPr>
          <w:rFonts w:hint="eastAsia"/>
          <w:rtl/>
          <w:lang w:bidi="fa-IR"/>
        </w:rPr>
        <w:t>‌</w:t>
      </w:r>
      <w:r>
        <w:rPr>
          <w:rFonts w:hint="cs"/>
          <w:rtl/>
          <w:lang w:bidi="fa-IR"/>
        </w:rPr>
        <w:t>گیری</w:t>
      </w:r>
      <w:proofErr w:type="spellEnd"/>
      <w:r>
        <w:rPr>
          <w:rFonts w:hint="cs"/>
          <w:rtl/>
          <w:lang w:bidi="fa-IR"/>
        </w:rPr>
        <w:t xml:space="preserve"> در مورد خرید کالا یا خدماتی که در حال حاضر در داخل سازمان تأمین </w:t>
      </w:r>
      <w:proofErr w:type="spellStart"/>
      <w:r>
        <w:rPr>
          <w:rFonts w:hint="cs"/>
          <w:rtl/>
          <w:lang w:bidi="fa-IR"/>
        </w:rPr>
        <w:t>می‌شوند</w:t>
      </w:r>
      <w:proofErr w:type="spellEnd"/>
      <w:r>
        <w:rPr>
          <w:rFonts w:hint="cs"/>
          <w:rtl/>
          <w:lang w:bidi="fa-IR"/>
        </w:rPr>
        <w:t xml:space="preserve">، تیم موردنظر ابتدا باید </w:t>
      </w:r>
      <w:proofErr w:type="spellStart"/>
      <w:r>
        <w:rPr>
          <w:rFonts w:hint="cs"/>
          <w:rtl/>
          <w:lang w:bidi="fa-IR"/>
        </w:rPr>
        <w:t>بادقت</w:t>
      </w:r>
      <w:proofErr w:type="spellEnd"/>
      <w:r>
        <w:rPr>
          <w:rFonts w:hint="cs"/>
          <w:rtl/>
          <w:lang w:bidi="fa-IR"/>
        </w:rPr>
        <w:t xml:space="preserve"> عوامل متعددی را به شرح زیر بررسی کند و اطلاعات لازم را از منابع مختلف </w:t>
      </w:r>
      <w:proofErr w:type="spellStart"/>
      <w:r>
        <w:rPr>
          <w:rFonts w:hint="cs"/>
          <w:rtl/>
          <w:lang w:bidi="fa-IR"/>
        </w:rPr>
        <w:t>جمع‌آوری</w:t>
      </w:r>
      <w:proofErr w:type="spellEnd"/>
      <w:r>
        <w:rPr>
          <w:rFonts w:hint="cs"/>
          <w:rtl/>
          <w:lang w:bidi="fa-IR"/>
        </w:rPr>
        <w:t xml:space="preserve"> کند.</w:t>
      </w:r>
    </w:p>
    <w:p w14:paraId="0A95E3EC" w14:textId="77777777" w:rsidR="00982021" w:rsidRDefault="00982021" w:rsidP="00002092">
      <w:pPr>
        <w:pStyle w:val="a"/>
      </w:pPr>
      <w:r w:rsidRPr="00844FCE">
        <w:rPr>
          <w:rFonts w:hint="cs"/>
          <w:b/>
          <w:bCs/>
          <w:rtl/>
        </w:rPr>
        <w:t>مطالعه امکان</w:t>
      </w:r>
      <w:r w:rsidRPr="00844FCE">
        <w:rPr>
          <w:rFonts w:hint="eastAsia"/>
          <w:b/>
          <w:bCs/>
          <w:rtl/>
        </w:rPr>
        <w:t>‌</w:t>
      </w:r>
      <w:r w:rsidRPr="00844FCE">
        <w:rPr>
          <w:rFonts w:hint="cs"/>
          <w:b/>
          <w:bCs/>
          <w:rtl/>
        </w:rPr>
        <w:t>پذیری</w:t>
      </w:r>
      <w:r>
        <w:rPr>
          <w:rStyle w:val="FootnoteReference"/>
          <w:rtl/>
        </w:rPr>
        <w:footnoteReference w:id="216"/>
      </w:r>
      <w:r>
        <w:rPr>
          <w:rFonts w:hint="cs"/>
          <w:rtl/>
        </w:rPr>
        <w:t>: در نخستین گام برای تصمیم</w:t>
      </w:r>
      <w:r>
        <w:rPr>
          <w:rFonts w:hint="eastAsia"/>
          <w:rtl/>
        </w:rPr>
        <w:t>‌</w:t>
      </w:r>
      <w:r>
        <w:rPr>
          <w:rFonts w:hint="cs"/>
          <w:rtl/>
        </w:rPr>
        <w:t>گیری در مورد ساخت-یا-خرید، باید بررسی کرد که آیا امکان خرید محصول یا برون‌سپاری خدمت امکان</w:t>
      </w:r>
      <w:r>
        <w:rPr>
          <w:rFonts w:hint="eastAsia"/>
          <w:rtl/>
        </w:rPr>
        <w:t>‌</w:t>
      </w:r>
      <w:r>
        <w:rPr>
          <w:rFonts w:hint="cs"/>
          <w:rtl/>
        </w:rPr>
        <w:t>پذیری است یا خیر. این موضوع تا حد زیادی به پایگاه تأمین موجود بستگی دارد و عملاً یک فرایند منبع</w:t>
      </w:r>
      <w:r>
        <w:rPr>
          <w:rFonts w:hint="eastAsia"/>
          <w:rtl/>
        </w:rPr>
        <w:t>‌</w:t>
      </w:r>
      <w:r>
        <w:rPr>
          <w:rFonts w:hint="cs"/>
          <w:rtl/>
        </w:rPr>
        <w:t>یابی جهت شناسایی تأمین</w:t>
      </w:r>
      <w:r>
        <w:rPr>
          <w:rFonts w:hint="eastAsia"/>
          <w:rtl/>
        </w:rPr>
        <w:t>‌</w:t>
      </w:r>
      <w:r>
        <w:rPr>
          <w:rFonts w:hint="cs"/>
          <w:rtl/>
        </w:rPr>
        <w:t>کنندگانی است که قادر به پاسخگویی به نیاز سازمان هستند. در واقع باید به دنبال تأمین</w:t>
      </w:r>
      <w:r>
        <w:rPr>
          <w:rFonts w:hint="eastAsia"/>
          <w:rtl/>
        </w:rPr>
        <w:t>‌</w:t>
      </w:r>
      <w:r>
        <w:rPr>
          <w:rFonts w:hint="cs"/>
          <w:rtl/>
        </w:rPr>
        <w:t>کنندگانی بود که دارای پرسنلی با مهارت</w:t>
      </w:r>
      <w:r>
        <w:rPr>
          <w:rFonts w:hint="eastAsia"/>
          <w:rtl/>
        </w:rPr>
        <w:t>‌</w:t>
      </w:r>
      <w:r>
        <w:rPr>
          <w:rFonts w:hint="cs"/>
          <w:rtl/>
        </w:rPr>
        <w:t>های مناسب و تجهیزات کافی جهت تحقق نیاز سازمان هستند. اگر نتوان تأمین</w:t>
      </w:r>
      <w:r>
        <w:rPr>
          <w:rFonts w:hint="eastAsia"/>
          <w:rtl/>
        </w:rPr>
        <w:t>‌</w:t>
      </w:r>
      <w:r>
        <w:rPr>
          <w:rFonts w:hint="cs"/>
          <w:rtl/>
        </w:rPr>
        <w:t>کنندگانی با شرایط موردنیاز پیدا کرد، یا باید به دنبال توسعه تأمین</w:t>
      </w:r>
      <w:r>
        <w:rPr>
          <w:rFonts w:hint="eastAsia"/>
          <w:rtl/>
        </w:rPr>
        <w:t>‌</w:t>
      </w:r>
      <w:r>
        <w:rPr>
          <w:rFonts w:hint="cs"/>
          <w:rtl/>
        </w:rPr>
        <w:t>کنندگان موجود رفت یا سازمان ناگزیر خواهد بود نیازش را به‌صورت درون</w:t>
      </w:r>
      <w:r>
        <w:rPr>
          <w:rFonts w:hint="eastAsia"/>
          <w:rtl/>
        </w:rPr>
        <w:t>‌</w:t>
      </w:r>
      <w:r>
        <w:rPr>
          <w:rFonts w:hint="cs"/>
          <w:rtl/>
        </w:rPr>
        <w:t>سازمانی برطرف کند.</w:t>
      </w:r>
    </w:p>
    <w:p w14:paraId="33559240" w14:textId="5B995AB0" w:rsidR="00982021" w:rsidRDefault="00982021" w:rsidP="00002092">
      <w:pPr>
        <w:pStyle w:val="a"/>
        <w:numPr>
          <w:ilvl w:val="0"/>
          <w:numId w:val="0"/>
        </w:numPr>
        <w:ind w:left="284"/>
        <w:rPr>
          <w:rtl/>
        </w:rPr>
      </w:pPr>
      <w:r>
        <w:rPr>
          <w:rFonts w:hint="cs"/>
          <w:rtl/>
        </w:rPr>
        <w:lastRenderedPageBreak/>
        <w:t>در بازارهایی که تعداد تأمین</w:t>
      </w:r>
      <w:r>
        <w:rPr>
          <w:rFonts w:hint="eastAsia"/>
          <w:rtl/>
        </w:rPr>
        <w:t>‌</w:t>
      </w:r>
      <w:r>
        <w:rPr>
          <w:rFonts w:hint="cs"/>
          <w:rtl/>
        </w:rPr>
        <w:t>کنندگان محدود هستند، باید تجزیه‌وتحلیل ریسک</w:t>
      </w:r>
      <w:r>
        <w:rPr>
          <w:rFonts w:hint="eastAsia"/>
          <w:rtl/>
        </w:rPr>
        <w:t>‌</w:t>
      </w:r>
      <w:r>
        <w:rPr>
          <w:rFonts w:hint="cs"/>
          <w:rtl/>
        </w:rPr>
        <w:t>های موجود هم انجام شود. اگر تأمین</w:t>
      </w:r>
      <w:r>
        <w:rPr>
          <w:rFonts w:hint="eastAsia"/>
          <w:rtl/>
        </w:rPr>
        <w:t>‌</w:t>
      </w:r>
      <w:r>
        <w:rPr>
          <w:rFonts w:hint="cs"/>
          <w:rtl/>
        </w:rPr>
        <w:t>کننده</w:t>
      </w:r>
      <w:r>
        <w:rPr>
          <w:rFonts w:hint="eastAsia"/>
          <w:rtl/>
        </w:rPr>
        <w:t>‌</w:t>
      </w:r>
      <w:r>
        <w:rPr>
          <w:rFonts w:hint="cs"/>
          <w:rtl/>
        </w:rPr>
        <w:t>ای که جهت همکاری انتخاب شده</w:t>
      </w:r>
      <w:r>
        <w:rPr>
          <w:rFonts w:hint="eastAsia"/>
          <w:rtl/>
        </w:rPr>
        <w:t>‌</w:t>
      </w:r>
      <w:r>
        <w:rPr>
          <w:rFonts w:hint="cs"/>
          <w:rtl/>
        </w:rPr>
        <w:t xml:space="preserve"> دچار مشکل شود، گزینه</w:t>
      </w:r>
      <w:r>
        <w:rPr>
          <w:rFonts w:hint="eastAsia"/>
          <w:rtl/>
        </w:rPr>
        <w:t>‌</w:t>
      </w:r>
      <w:r>
        <w:rPr>
          <w:rFonts w:hint="cs"/>
          <w:rtl/>
        </w:rPr>
        <w:t>های جایگزین برای آن وجود دارد؟ آیا مسائل لجستیکی اضافه شده به سازمان، منجر به افزایش هزینه و پیچیدگی عملیات خواهد شد؟ تأمین</w:t>
      </w:r>
      <w:r>
        <w:rPr>
          <w:rFonts w:hint="eastAsia"/>
          <w:rtl/>
        </w:rPr>
        <w:t>‌</w:t>
      </w:r>
      <w:r>
        <w:rPr>
          <w:rFonts w:hint="cs"/>
          <w:rtl/>
        </w:rPr>
        <w:t>کنندگان بالقوه چقدر از نظر مالی توانمند هستند؟ آیا آن</w:t>
      </w:r>
      <w:r>
        <w:rPr>
          <w:rFonts w:hint="eastAsia"/>
          <w:rtl/>
        </w:rPr>
        <w:t>‌</w:t>
      </w:r>
      <w:r>
        <w:rPr>
          <w:rFonts w:hint="cs"/>
          <w:rtl/>
        </w:rPr>
        <w:t>ها امکان سرمایه</w:t>
      </w:r>
      <w:r>
        <w:rPr>
          <w:rFonts w:hint="eastAsia"/>
          <w:rtl/>
        </w:rPr>
        <w:t>‌</w:t>
      </w:r>
      <w:r>
        <w:rPr>
          <w:rFonts w:hint="cs"/>
          <w:rtl/>
        </w:rPr>
        <w:t xml:space="preserve">گذاری روی </w:t>
      </w:r>
      <w:r w:rsidR="00E94299">
        <w:rPr>
          <w:rFonts w:hint="cs"/>
          <w:rtl/>
        </w:rPr>
        <w:t>فناوري</w:t>
      </w:r>
      <w:r>
        <w:rPr>
          <w:rFonts w:hint="eastAsia"/>
          <w:rtl/>
        </w:rPr>
        <w:t>‌</w:t>
      </w:r>
      <w:r>
        <w:rPr>
          <w:rFonts w:hint="cs"/>
          <w:rtl/>
        </w:rPr>
        <w:t>های جدید را دارند؟</w:t>
      </w:r>
    </w:p>
    <w:p w14:paraId="74D87FF5" w14:textId="25D6A142" w:rsidR="00982021" w:rsidRDefault="00982021" w:rsidP="00002092">
      <w:pPr>
        <w:pStyle w:val="a"/>
        <w:numPr>
          <w:ilvl w:val="0"/>
          <w:numId w:val="0"/>
        </w:numPr>
        <w:ind w:left="284"/>
        <w:rPr>
          <w:rtl/>
        </w:rPr>
      </w:pPr>
      <w:r>
        <w:rPr>
          <w:rFonts w:hint="cs"/>
          <w:rtl/>
        </w:rPr>
        <w:t>در صورت برون‌سپاری، باید منابع موردنیاز برای مدیریت تأمین</w:t>
      </w:r>
      <w:r>
        <w:rPr>
          <w:rFonts w:hint="eastAsia"/>
          <w:rtl/>
        </w:rPr>
        <w:t>‌</w:t>
      </w:r>
      <w:r>
        <w:rPr>
          <w:rFonts w:hint="cs"/>
          <w:rtl/>
        </w:rPr>
        <w:t>کنندگان را در نظر گرفت. آیا تأمین</w:t>
      </w:r>
      <w:r>
        <w:rPr>
          <w:rFonts w:hint="eastAsia"/>
          <w:rtl/>
        </w:rPr>
        <w:t>‌</w:t>
      </w:r>
      <w:r>
        <w:rPr>
          <w:rFonts w:hint="cs"/>
          <w:rtl/>
        </w:rPr>
        <w:t>کننده به عاملی حیاتی در تولید محصولات نهایی تبدیل می</w:t>
      </w:r>
      <w:r>
        <w:rPr>
          <w:rFonts w:hint="eastAsia"/>
          <w:rtl/>
        </w:rPr>
        <w:t>‌</w:t>
      </w:r>
      <w:r>
        <w:rPr>
          <w:rFonts w:hint="cs"/>
          <w:rtl/>
        </w:rPr>
        <w:t>شود؟ در این صورت، نیاز به حسابرسی و ممیزی دقیق و نظارت</w:t>
      </w:r>
      <w:r>
        <w:rPr>
          <w:rFonts w:hint="eastAsia"/>
          <w:rtl/>
        </w:rPr>
        <w:t>‌</w:t>
      </w:r>
      <w:r>
        <w:rPr>
          <w:rFonts w:hint="cs"/>
          <w:rtl/>
        </w:rPr>
        <w:t xml:space="preserve">های مکرر است. آیا فرایند برون‌سپاری مستلزم همکاری پیوسته و نزدیک پرسنل مهندسی و </w:t>
      </w:r>
      <w:r w:rsidR="00E94299">
        <w:rPr>
          <w:rFonts w:hint="cs"/>
          <w:rtl/>
        </w:rPr>
        <w:t xml:space="preserve">كنترل </w:t>
      </w:r>
      <w:r>
        <w:rPr>
          <w:rFonts w:hint="cs"/>
          <w:rtl/>
        </w:rPr>
        <w:t>کیفیت با شرکت تأمین</w:t>
      </w:r>
      <w:r>
        <w:rPr>
          <w:rFonts w:hint="eastAsia"/>
          <w:rtl/>
        </w:rPr>
        <w:t>‌</w:t>
      </w:r>
      <w:r>
        <w:rPr>
          <w:rFonts w:hint="cs"/>
          <w:rtl/>
        </w:rPr>
        <w:t>کننده است؟ آیا در حال حاضر منابع موردنیاز برای این فعالیت</w:t>
      </w:r>
      <w:r>
        <w:rPr>
          <w:rFonts w:hint="eastAsia"/>
          <w:rtl/>
        </w:rPr>
        <w:t>‌</w:t>
      </w:r>
      <w:r>
        <w:rPr>
          <w:rFonts w:hint="cs"/>
          <w:rtl/>
        </w:rPr>
        <w:t>ها وجود دارند؟</w:t>
      </w:r>
    </w:p>
    <w:p w14:paraId="30B1CA9F" w14:textId="69F4A705" w:rsidR="00982021" w:rsidRDefault="00982021" w:rsidP="00002092">
      <w:pPr>
        <w:pStyle w:val="a"/>
      </w:pPr>
      <w:r w:rsidRPr="00FB5C51">
        <w:rPr>
          <w:rFonts w:hint="cs"/>
          <w:b/>
          <w:bCs/>
          <w:rtl/>
        </w:rPr>
        <w:t>نیازمندی</w:t>
      </w:r>
      <w:r w:rsidRPr="00FB5C51">
        <w:rPr>
          <w:rFonts w:hint="eastAsia"/>
          <w:b/>
          <w:bCs/>
          <w:rtl/>
        </w:rPr>
        <w:t>‌</w:t>
      </w:r>
      <w:r w:rsidRPr="00FB5C51">
        <w:rPr>
          <w:rFonts w:hint="cs"/>
          <w:b/>
          <w:bCs/>
          <w:rtl/>
        </w:rPr>
        <w:t>ها</w:t>
      </w:r>
      <w:r>
        <w:rPr>
          <w:rFonts w:hint="cs"/>
          <w:rtl/>
        </w:rPr>
        <w:t>: دومین گام فرایند، تعیین دقیق نیازهای سازمان است. این گام تا حد زیادی شبیه به مباحث ذکر شده در فصل گذشته است. باید یک شرح کار شفاف و همچنین یک پیش</w:t>
      </w:r>
      <w:r>
        <w:rPr>
          <w:rFonts w:hint="eastAsia"/>
          <w:rtl/>
        </w:rPr>
        <w:t>‌</w:t>
      </w:r>
      <w:r>
        <w:rPr>
          <w:rFonts w:hint="cs"/>
          <w:rtl/>
        </w:rPr>
        <w:t>بینی از مقدار نیاز کالاها یا فراوانی خدمات موردنیاز ارائه کرد. این کار از دو جنبه اهمیت دارد: (1) برای تعیین یک مقدار اولیه برای هزینه</w:t>
      </w:r>
      <w:r>
        <w:rPr>
          <w:rFonts w:hint="eastAsia"/>
          <w:rtl/>
        </w:rPr>
        <w:t>‌</w:t>
      </w:r>
      <w:r>
        <w:rPr>
          <w:rFonts w:hint="cs"/>
          <w:rtl/>
        </w:rPr>
        <w:t xml:space="preserve">های جاری سازمان، (2) برای داشتن یک </w:t>
      </w:r>
      <w:r w:rsidR="00E94299">
        <w:rPr>
          <w:rFonts w:hint="cs"/>
          <w:rtl/>
        </w:rPr>
        <w:t>برآورد</w:t>
      </w:r>
      <w:r>
        <w:rPr>
          <w:rFonts w:hint="cs"/>
          <w:rtl/>
        </w:rPr>
        <w:t xml:space="preserve"> نسبتاً دقیق جهت مقایسه پیشنهادهای تأمین</w:t>
      </w:r>
      <w:r>
        <w:rPr>
          <w:rFonts w:hint="eastAsia"/>
          <w:rtl/>
        </w:rPr>
        <w:t>‌</w:t>
      </w:r>
      <w:r>
        <w:rPr>
          <w:rFonts w:hint="cs"/>
          <w:rtl/>
        </w:rPr>
        <w:t>کنندگان بالقوه. بدون انجام این کار، عملاً نمی</w:t>
      </w:r>
      <w:r>
        <w:rPr>
          <w:rFonts w:hint="eastAsia"/>
          <w:rtl/>
        </w:rPr>
        <w:t>‌</w:t>
      </w:r>
      <w:r>
        <w:rPr>
          <w:rFonts w:hint="cs"/>
          <w:rtl/>
        </w:rPr>
        <w:t>توان به بینش دقیقی در مورد مزیت مالی خرید نسبت به ساخت دست یافت.</w:t>
      </w:r>
    </w:p>
    <w:p w14:paraId="2FB70FE7" w14:textId="340D5EC1" w:rsidR="00982021" w:rsidRDefault="00982021" w:rsidP="00002092">
      <w:pPr>
        <w:pStyle w:val="a"/>
        <w:rPr>
          <w:rtl/>
        </w:rPr>
      </w:pPr>
      <w:r w:rsidRPr="00BE7593">
        <w:rPr>
          <w:rFonts w:hint="cs"/>
          <w:b/>
          <w:bCs/>
          <w:rtl/>
        </w:rPr>
        <w:t>انجام تجزیه</w:t>
      </w:r>
      <w:r w:rsidRPr="00BE7593">
        <w:rPr>
          <w:rFonts w:hint="eastAsia"/>
          <w:b/>
          <w:bCs/>
          <w:rtl/>
        </w:rPr>
        <w:t>‌</w:t>
      </w:r>
      <w:r w:rsidRPr="00BE7593">
        <w:rPr>
          <w:rFonts w:hint="cs"/>
          <w:b/>
          <w:bCs/>
          <w:rtl/>
        </w:rPr>
        <w:t>وتحلیل</w:t>
      </w:r>
      <w:r>
        <w:rPr>
          <w:rFonts w:hint="cs"/>
          <w:rtl/>
        </w:rPr>
        <w:t>: بعد از یافتن منابع مناسب و تعیین دقیق نیازمندی</w:t>
      </w:r>
      <w:r>
        <w:rPr>
          <w:rFonts w:hint="eastAsia"/>
          <w:rtl/>
        </w:rPr>
        <w:t>‌</w:t>
      </w:r>
      <w:r>
        <w:rPr>
          <w:rFonts w:hint="cs"/>
          <w:rtl/>
        </w:rPr>
        <w:t>ها، در گام آخر نوبت به انجام تجزیه</w:t>
      </w:r>
      <w:r>
        <w:rPr>
          <w:rFonts w:hint="eastAsia"/>
          <w:rtl/>
        </w:rPr>
        <w:t>‌</w:t>
      </w:r>
      <w:r>
        <w:rPr>
          <w:rFonts w:hint="cs"/>
          <w:rtl/>
        </w:rPr>
        <w:t>وتحلیل است. برای این منظور ابتدا باید درخواست پیشنهاد طرح</w:t>
      </w:r>
      <w:r>
        <w:rPr>
          <w:rStyle w:val="FootnoteReference"/>
          <w:rtl/>
        </w:rPr>
        <w:footnoteReference w:id="217"/>
      </w:r>
      <w:r>
        <w:rPr>
          <w:rFonts w:hint="cs"/>
          <w:rtl/>
        </w:rPr>
        <w:t xml:space="preserve"> (</w:t>
      </w:r>
      <w:r>
        <w:t>RFP</w:t>
      </w:r>
      <w:r>
        <w:rPr>
          <w:rFonts w:hint="cs"/>
          <w:rtl/>
        </w:rPr>
        <w:t>) را آماده و برای تأمین</w:t>
      </w:r>
      <w:r>
        <w:rPr>
          <w:rFonts w:hint="eastAsia"/>
          <w:rtl/>
        </w:rPr>
        <w:t>‌</w:t>
      </w:r>
      <w:r>
        <w:rPr>
          <w:rFonts w:hint="cs"/>
          <w:rtl/>
        </w:rPr>
        <w:t xml:space="preserve">کنندگان بالقوه ارسال کرد. بعد از دریافت و بررسی نتایج </w:t>
      </w:r>
      <w:r>
        <w:t>RFP</w:t>
      </w:r>
      <w:r>
        <w:rPr>
          <w:rFonts w:hint="cs"/>
          <w:rtl/>
        </w:rPr>
        <w:t>ها، اکنون اطلاعات کافی برای انجام یک تجزیه</w:t>
      </w:r>
      <w:r>
        <w:rPr>
          <w:rFonts w:hint="eastAsia"/>
          <w:rtl/>
        </w:rPr>
        <w:t>‌</w:t>
      </w:r>
      <w:r>
        <w:rPr>
          <w:rFonts w:hint="cs"/>
          <w:rtl/>
        </w:rPr>
        <w:t>وتحلیل جامع وجود دارد. در این تجزیه‌وتحلیل باید مقادیر فعلی شاخص</w:t>
      </w:r>
      <w:r>
        <w:rPr>
          <w:rFonts w:hint="eastAsia"/>
          <w:rtl/>
        </w:rPr>
        <w:t>‌</w:t>
      </w:r>
      <w:r>
        <w:rPr>
          <w:rFonts w:hint="cs"/>
          <w:rtl/>
        </w:rPr>
        <w:t>های سازمان (</w:t>
      </w:r>
      <w:r>
        <w:rPr>
          <w:rFonts w:hint="eastAsia"/>
          <w:rtl/>
        </w:rPr>
        <w:t>به‌خصوص</w:t>
      </w:r>
      <w:r>
        <w:rPr>
          <w:rFonts w:hint="cs"/>
          <w:rtl/>
        </w:rPr>
        <w:t xml:space="preserve"> هزینه) با مقادیر </w:t>
      </w:r>
      <w:r>
        <w:rPr>
          <w:rFonts w:hint="eastAsia"/>
          <w:rtl/>
        </w:rPr>
        <w:t>به‌دست‌آمده</w:t>
      </w:r>
      <w:r>
        <w:rPr>
          <w:rFonts w:hint="cs"/>
          <w:rtl/>
        </w:rPr>
        <w:t xml:space="preserve"> در </w:t>
      </w:r>
      <w:r>
        <w:t>RFP</w:t>
      </w:r>
      <w:r>
        <w:rPr>
          <w:rFonts w:hint="cs"/>
          <w:rtl/>
        </w:rPr>
        <w:t>ها مقایسه شوند. از جمله این شاخص</w:t>
      </w:r>
      <w:r>
        <w:rPr>
          <w:rFonts w:hint="eastAsia"/>
          <w:rtl/>
        </w:rPr>
        <w:t>‌</w:t>
      </w:r>
      <w:r>
        <w:rPr>
          <w:rFonts w:hint="cs"/>
          <w:rtl/>
        </w:rPr>
        <w:t>ها می</w:t>
      </w:r>
      <w:r>
        <w:rPr>
          <w:rFonts w:hint="eastAsia"/>
          <w:rtl/>
        </w:rPr>
        <w:t>‌</w:t>
      </w:r>
      <w:r>
        <w:rPr>
          <w:rFonts w:hint="cs"/>
          <w:rtl/>
        </w:rPr>
        <w:t xml:space="preserve">توان به هزینه، کیفیت، لیدتایم، </w:t>
      </w:r>
      <w:r w:rsidR="00E94299">
        <w:rPr>
          <w:rFonts w:hint="cs"/>
          <w:rtl/>
        </w:rPr>
        <w:t>فناوري</w:t>
      </w:r>
      <w:r>
        <w:rPr>
          <w:rFonts w:hint="cs"/>
          <w:rtl/>
        </w:rPr>
        <w:t xml:space="preserve"> و سطح سرویس اشاره کرد. قاعدتاً باید مقادیر پیشنهادی تأمین</w:t>
      </w:r>
      <w:r>
        <w:rPr>
          <w:rFonts w:hint="eastAsia"/>
          <w:rtl/>
        </w:rPr>
        <w:t>‌</w:t>
      </w:r>
      <w:r>
        <w:rPr>
          <w:rFonts w:hint="cs"/>
          <w:rtl/>
        </w:rPr>
        <w:t xml:space="preserve">کنندگان در </w:t>
      </w:r>
      <w:r>
        <w:t>RFP</w:t>
      </w:r>
      <w:r>
        <w:rPr>
          <w:rFonts w:hint="cs"/>
          <w:rtl/>
        </w:rPr>
        <w:t>، بیشتر یا مساوی با مقادیر فعلی سازمان باشد؛ در غیر این صورت، برون‌سپاری منطقی نیست. البته گاهی اوقات ممکن است برخی مقادیر پیشنهادی تأمین</w:t>
      </w:r>
      <w:r>
        <w:rPr>
          <w:rFonts w:hint="eastAsia"/>
          <w:rtl/>
        </w:rPr>
        <w:t>‌</w:t>
      </w:r>
      <w:r>
        <w:rPr>
          <w:rFonts w:hint="cs"/>
          <w:rtl/>
        </w:rPr>
        <w:t xml:space="preserve">کنندگان بیشتر از مقادیر جاری سازمان و سایر مقادیر کمتر باشند. در این حالت شاید نیاز به استفاده از </w:t>
      </w:r>
      <w:r w:rsidR="00E94299">
        <w:rPr>
          <w:rFonts w:hint="cs"/>
          <w:rtl/>
        </w:rPr>
        <w:t>روش</w:t>
      </w:r>
      <w:r>
        <w:rPr>
          <w:rFonts w:hint="eastAsia"/>
          <w:rtl/>
        </w:rPr>
        <w:t>‌</w:t>
      </w:r>
      <w:r>
        <w:rPr>
          <w:rFonts w:hint="cs"/>
          <w:rtl/>
        </w:rPr>
        <w:t>های تصمیم</w:t>
      </w:r>
      <w:r>
        <w:rPr>
          <w:rFonts w:hint="eastAsia"/>
          <w:rtl/>
        </w:rPr>
        <w:t>‌</w:t>
      </w:r>
      <w:r>
        <w:rPr>
          <w:rFonts w:hint="cs"/>
          <w:rtl/>
        </w:rPr>
        <w:t xml:space="preserve">گیری </w:t>
      </w:r>
      <w:r>
        <w:rPr>
          <w:rFonts w:hint="eastAsia"/>
          <w:rtl/>
        </w:rPr>
        <w:t>چندمع</w:t>
      </w:r>
      <w:r>
        <w:rPr>
          <w:rFonts w:hint="cs"/>
          <w:rtl/>
        </w:rPr>
        <w:t>ی</w:t>
      </w:r>
      <w:r>
        <w:rPr>
          <w:rFonts w:hint="eastAsia"/>
          <w:rtl/>
        </w:rPr>
        <w:t>اره</w:t>
      </w:r>
      <w:r>
        <w:rPr>
          <w:rFonts w:hint="cs"/>
          <w:rtl/>
        </w:rPr>
        <w:t xml:space="preserve"> باشد. باید توجه داشت که در انجام هر تجزیه‌وتحلیلی، هزینه یکی از حیاتی</w:t>
      </w:r>
      <w:r>
        <w:rPr>
          <w:rFonts w:hint="eastAsia"/>
          <w:rtl/>
        </w:rPr>
        <w:t>‌</w:t>
      </w:r>
      <w:r>
        <w:rPr>
          <w:rFonts w:hint="cs"/>
          <w:rtl/>
        </w:rPr>
        <w:t xml:space="preserve">ترین معیارهاست. در این راستا </w:t>
      </w:r>
      <w:r>
        <w:rPr>
          <w:rFonts w:hint="cs"/>
          <w:rtl/>
        </w:rPr>
        <w:lastRenderedPageBreak/>
        <w:t>باید هزینه</w:t>
      </w:r>
      <w:r>
        <w:rPr>
          <w:rFonts w:hint="eastAsia"/>
          <w:rtl/>
        </w:rPr>
        <w:t>‌</w:t>
      </w:r>
      <w:r>
        <w:rPr>
          <w:rFonts w:hint="cs"/>
          <w:rtl/>
        </w:rPr>
        <w:t xml:space="preserve">های مستقیم (نظیر هزینه مواد، نیروی انسانی و </w:t>
      </w:r>
      <w:r>
        <w:rPr>
          <w:rFonts w:hint="eastAsia"/>
          <w:rtl/>
        </w:rPr>
        <w:t>حمل‌ونقل</w:t>
      </w:r>
      <w:r>
        <w:rPr>
          <w:rFonts w:hint="cs"/>
          <w:rtl/>
        </w:rPr>
        <w:t>) و هزینه</w:t>
      </w:r>
      <w:r>
        <w:rPr>
          <w:rFonts w:hint="eastAsia"/>
          <w:rtl/>
        </w:rPr>
        <w:t>‌</w:t>
      </w:r>
      <w:r>
        <w:rPr>
          <w:rFonts w:hint="cs"/>
          <w:rtl/>
        </w:rPr>
        <w:t>های غیرمستقیم (نظیر دریافت، بازرسی، انبارش، ضایعات و حل مشکلات کیفی) را در نظر گرفت.</w:t>
      </w:r>
    </w:p>
    <w:p w14:paraId="1CE9D81A" w14:textId="77777777" w:rsidR="00982021" w:rsidRDefault="00982021" w:rsidP="00982021">
      <w:pPr>
        <w:pStyle w:val="Heading4"/>
        <w:rPr>
          <w:rtl/>
        </w:rPr>
      </w:pPr>
      <w:bookmarkStart w:id="222" w:name="_Toc146923484"/>
      <w:r w:rsidRPr="00BE7593">
        <w:rPr>
          <w:rFonts w:hint="cs"/>
          <w:rtl/>
        </w:rPr>
        <w:t xml:space="preserve">عوامل </w:t>
      </w:r>
      <w:r>
        <w:rPr>
          <w:rFonts w:hint="cs"/>
          <w:rtl/>
        </w:rPr>
        <w:t>ذهنی (</w:t>
      </w:r>
      <w:r w:rsidRPr="00BE7593">
        <w:rPr>
          <w:rFonts w:hint="cs"/>
          <w:rtl/>
        </w:rPr>
        <w:t>قضاوتی</w:t>
      </w:r>
      <w:r>
        <w:rPr>
          <w:rtl/>
        </w:rPr>
        <w:t>)</w:t>
      </w:r>
      <w:r w:rsidRPr="00BE7593">
        <w:rPr>
          <w:rStyle w:val="FootnoteReference"/>
          <w:b w:val="0"/>
          <w:bCs w:val="0"/>
          <w:rtl/>
        </w:rPr>
        <w:footnoteReference w:id="218"/>
      </w:r>
      <w:r w:rsidRPr="00BE7593">
        <w:rPr>
          <w:rFonts w:hint="cs"/>
          <w:rtl/>
        </w:rPr>
        <w:t xml:space="preserve"> </w:t>
      </w:r>
      <w:r>
        <w:rPr>
          <w:rFonts w:hint="cs"/>
          <w:rtl/>
        </w:rPr>
        <w:t>تجزیه‌وتحلیل</w:t>
      </w:r>
      <w:r w:rsidRPr="00BE7593">
        <w:rPr>
          <w:rFonts w:hint="cs"/>
          <w:rtl/>
        </w:rPr>
        <w:t xml:space="preserve"> </w:t>
      </w:r>
      <w:r>
        <w:rPr>
          <w:rFonts w:hint="cs"/>
          <w:rtl/>
        </w:rPr>
        <w:t>ساخت-یا-خرید</w:t>
      </w:r>
      <w:bookmarkEnd w:id="222"/>
    </w:p>
    <w:p w14:paraId="5214265A" w14:textId="77777777" w:rsidR="00982021" w:rsidRPr="00361670" w:rsidRDefault="00982021" w:rsidP="005E6890">
      <w:pPr>
        <w:pStyle w:val="BNazanin-NoIndentation"/>
        <w:rPr>
          <w:rtl/>
        </w:rPr>
      </w:pPr>
      <w:r>
        <w:rPr>
          <w:rFonts w:hint="cs"/>
          <w:rtl/>
        </w:rPr>
        <w:t xml:space="preserve">همواره قبل از اتخاذ </w:t>
      </w:r>
      <w:proofErr w:type="spellStart"/>
      <w:r>
        <w:rPr>
          <w:rFonts w:hint="cs"/>
          <w:rtl/>
        </w:rPr>
        <w:t>تصمیم‌گیری</w:t>
      </w:r>
      <w:proofErr w:type="spellEnd"/>
      <w:r>
        <w:rPr>
          <w:rFonts w:hint="cs"/>
          <w:rtl/>
        </w:rPr>
        <w:t xml:space="preserve"> نهایی در مورد ساخت-یا-خرید، عوامل </w:t>
      </w:r>
      <w:proofErr w:type="spellStart"/>
      <w:r>
        <w:rPr>
          <w:rFonts w:hint="cs"/>
          <w:rtl/>
        </w:rPr>
        <w:t>غیرملموس</w:t>
      </w:r>
      <w:proofErr w:type="spellEnd"/>
      <w:r>
        <w:rPr>
          <w:rFonts w:hint="cs"/>
          <w:rtl/>
        </w:rPr>
        <w:t xml:space="preserve"> و </w:t>
      </w:r>
      <w:proofErr w:type="spellStart"/>
      <w:r>
        <w:rPr>
          <w:rtl/>
        </w:rPr>
        <w:t>غ</w:t>
      </w:r>
      <w:r>
        <w:rPr>
          <w:rFonts w:hint="cs"/>
          <w:rtl/>
        </w:rPr>
        <w:t>ی</w:t>
      </w:r>
      <w:r>
        <w:rPr>
          <w:rFonts w:hint="eastAsia"/>
          <w:rtl/>
        </w:rPr>
        <w:t>رقابل‌اندازه‌گ</w:t>
      </w:r>
      <w:r>
        <w:rPr>
          <w:rFonts w:hint="cs"/>
          <w:rtl/>
        </w:rPr>
        <w:t>ی</w:t>
      </w:r>
      <w:r>
        <w:rPr>
          <w:rFonts w:hint="eastAsia"/>
          <w:rtl/>
        </w:rPr>
        <w:t>ر</w:t>
      </w:r>
      <w:r>
        <w:rPr>
          <w:rFonts w:hint="cs"/>
          <w:rtl/>
        </w:rPr>
        <w:t>ی</w:t>
      </w:r>
      <w:proofErr w:type="spellEnd"/>
      <w:r>
        <w:rPr>
          <w:rFonts w:hint="cs"/>
          <w:rtl/>
        </w:rPr>
        <w:t xml:space="preserve"> هم وجود دارند که باید </w:t>
      </w:r>
      <w:proofErr w:type="spellStart"/>
      <w:r>
        <w:rPr>
          <w:rFonts w:hint="cs"/>
          <w:rtl/>
        </w:rPr>
        <w:t>آن‌ها</w:t>
      </w:r>
      <w:proofErr w:type="spellEnd"/>
      <w:r>
        <w:rPr>
          <w:rFonts w:hint="cs"/>
          <w:rtl/>
        </w:rPr>
        <w:t xml:space="preserve"> را مدنظر قرار داد. این عوامل </w:t>
      </w:r>
      <w:proofErr w:type="spellStart"/>
      <w:r>
        <w:rPr>
          <w:rtl/>
        </w:rPr>
        <w:t>عبارت‌اند</w:t>
      </w:r>
      <w:proofErr w:type="spellEnd"/>
      <w:r>
        <w:rPr>
          <w:rFonts w:hint="cs"/>
          <w:rtl/>
        </w:rPr>
        <w:t xml:space="preserve"> از:</w:t>
      </w:r>
    </w:p>
    <w:p w14:paraId="6A101A6B" w14:textId="67A464C4" w:rsidR="00982021" w:rsidRPr="001B0224" w:rsidRDefault="00535A4B" w:rsidP="00002092">
      <w:pPr>
        <w:pStyle w:val="a"/>
        <w:rPr>
          <w:b/>
          <w:bCs/>
        </w:rPr>
      </w:pPr>
      <w:r>
        <w:rPr>
          <w:rFonts w:hint="cs"/>
          <w:b/>
          <w:bCs/>
          <w:rtl/>
        </w:rPr>
        <w:t>راهبرد</w:t>
      </w:r>
      <w:r w:rsidR="00982021">
        <w:rPr>
          <w:rFonts w:hint="cs"/>
          <w:rtl/>
        </w:rPr>
        <w:t xml:space="preserve">: در هر تجزیه‌وتحلیلی باید به این موضوع توجه داشت که در بلندمدت، برون‌سپاری تا چه حد با </w:t>
      </w:r>
      <w:r>
        <w:rPr>
          <w:rFonts w:hint="cs"/>
          <w:rtl/>
        </w:rPr>
        <w:t>راهبرد</w:t>
      </w:r>
      <w:r w:rsidR="00982021">
        <w:rPr>
          <w:rFonts w:hint="cs"/>
          <w:rtl/>
        </w:rPr>
        <w:t xml:space="preserve"> سازمان </w:t>
      </w:r>
      <w:r w:rsidR="00982021">
        <w:rPr>
          <w:rFonts w:hint="eastAsia"/>
          <w:rtl/>
        </w:rPr>
        <w:t>هم‌راستا</w:t>
      </w:r>
      <w:r w:rsidR="00982021">
        <w:rPr>
          <w:rFonts w:hint="cs"/>
          <w:rtl/>
        </w:rPr>
        <w:t xml:space="preserve"> خواهد بود. برای این منظور باید به پرسش</w:t>
      </w:r>
      <w:r w:rsidR="00982021">
        <w:rPr>
          <w:rFonts w:hint="eastAsia"/>
          <w:rtl/>
        </w:rPr>
        <w:t>‌</w:t>
      </w:r>
      <w:r w:rsidR="00982021">
        <w:rPr>
          <w:rFonts w:hint="cs"/>
          <w:rtl/>
        </w:rPr>
        <w:t>های نظیر موارد زیر پاسخ داد:</w:t>
      </w:r>
    </w:p>
    <w:p w14:paraId="06D25EE7" w14:textId="5E60C8C1" w:rsidR="00982021" w:rsidRDefault="00982021" w:rsidP="00002092">
      <w:pPr>
        <w:pStyle w:val="a1"/>
      </w:pPr>
      <w:r>
        <w:rPr>
          <w:rFonts w:hint="cs"/>
          <w:rtl/>
        </w:rPr>
        <w:t>آیا محصول یا خدمت موردنظر بخشی مهمی از تخصص اصلی سازمان را در</w:t>
      </w:r>
      <w:r w:rsidR="003B11B1">
        <w:rPr>
          <w:rFonts w:hint="cs"/>
          <w:rtl/>
        </w:rPr>
        <w:t xml:space="preserve"> </w:t>
      </w:r>
      <w:r>
        <w:rPr>
          <w:rFonts w:hint="cs"/>
          <w:rtl/>
        </w:rPr>
        <w:t>بر می</w:t>
      </w:r>
      <w:r>
        <w:rPr>
          <w:rFonts w:hint="eastAsia"/>
          <w:rtl/>
        </w:rPr>
        <w:t>‌</w:t>
      </w:r>
      <w:r>
        <w:rPr>
          <w:rFonts w:hint="cs"/>
          <w:rtl/>
        </w:rPr>
        <w:t>گیرد. اگر پاسخ بله است، باید مزایا و معایب برون‌سپاری محصول/خدمت را با دقت بررسی کرد.</w:t>
      </w:r>
    </w:p>
    <w:p w14:paraId="4F8F8A33" w14:textId="7C23913C" w:rsidR="00982021" w:rsidRDefault="00982021" w:rsidP="00002092">
      <w:pPr>
        <w:pStyle w:val="a1"/>
      </w:pPr>
      <w:r>
        <w:rPr>
          <w:rFonts w:hint="cs"/>
          <w:rtl/>
        </w:rPr>
        <w:t xml:space="preserve">آیا یادگیری </w:t>
      </w:r>
      <w:r>
        <w:rPr>
          <w:rFonts w:hint="eastAsia"/>
          <w:rtl/>
        </w:rPr>
        <w:t>به‌دست‌آمده</w:t>
      </w:r>
      <w:r>
        <w:rPr>
          <w:rFonts w:hint="cs"/>
          <w:rtl/>
        </w:rPr>
        <w:t xml:space="preserve"> در توسعه محصول یا خدمت، در سایر حوزه</w:t>
      </w:r>
      <w:r>
        <w:rPr>
          <w:rFonts w:hint="eastAsia"/>
          <w:rtl/>
        </w:rPr>
        <w:t>‌</w:t>
      </w:r>
      <w:r>
        <w:rPr>
          <w:rFonts w:hint="cs"/>
          <w:rtl/>
        </w:rPr>
        <w:t>های کسب</w:t>
      </w:r>
      <w:r>
        <w:rPr>
          <w:rFonts w:hint="eastAsia"/>
          <w:rtl/>
        </w:rPr>
        <w:t>‌</w:t>
      </w:r>
      <w:r>
        <w:rPr>
          <w:rFonts w:hint="cs"/>
          <w:rtl/>
        </w:rPr>
        <w:t xml:space="preserve">وکار سازمان هم </w:t>
      </w:r>
      <w:r>
        <w:rPr>
          <w:rFonts w:hint="eastAsia"/>
          <w:rtl/>
        </w:rPr>
        <w:t>قابل‌استفاده</w:t>
      </w:r>
      <w:r>
        <w:rPr>
          <w:rFonts w:hint="cs"/>
          <w:rtl/>
        </w:rPr>
        <w:t xml:space="preserve"> خواهد بود؟ شاید برون‌سپاری محصول/خدمت منجر به تضعیف </w:t>
      </w:r>
      <w:r w:rsidR="00E94299">
        <w:rPr>
          <w:rFonts w:hint="cs"/>
          <w:rtl/>
        </w:rPr>
        <w:t>فناوري</w:t>
      </w:r>
      <w:r>
        <w:rPr>
          <w:rFonts w:hint="cs"/>
          <w:rtl/>
        </w:rPr>
        <w:t xml:space="preserve"> در سایر بخش</w:t>
      </w:r>
      <w:r>
        <w:rPr>
          <w:rFonts w:hint="eastAsia"/>
        </w:rPr>
        <w:t>‌</w:t>
      </w:r>
      <w:r>
        <w:rPr>
          <w:rFonts w:hint="cs"/>
          <w:rtl/>
        </w:rPr>
        <w:t>های سازمان شود.</w:t>
      </w:r>
    </w:p>
    <w:p w14:paraId="50B5AEE7" w14:textId="77777777" w:rsidR="00982021" w:rsidRDefault="00982021" w:rsidP="00002092">
      <w:pPr>
        <w:pStyle w:val="a1"/>
      </w:pPr>
      <w:r>
        <w:rPr>
          <w:rFonts w:hint="cs"/>
          <w:rtl/>
        </w:rPr>
        <w:t>آیا برون‌سپاری انجام شده، انگیزه کافی را برای تأمین</w:t>
      </w:r>
      <w:r>
        <w:rPr>
          <w:rFonts w:hint="eastAsia"/>
          <w:rtl/>
        </w:rPr>
        <w:t>‌</w:t>
      </w:r>
      <w:r>
        <w:rPr>
          <w:rFonts w:hint="cs"/>
          <w:rtl/>
        </w:rPr>
        <w:t>کننده جهت ادامه همکاری فراهم می</w:t>
      </w:r>
      <w:r>
        <w:rPr>
          <w:rFonts w:hint="eastAsia"/>
          <w:rtl/>
        </w:rPr>
        <w:t>‌</w:t>
      </w:r>
      <w:r>
        <w:rPr>
          <w:rFonts w:hint="cs"/>
          <w:rtl/>
        </w:rPr>
        <w:t>آورد؟ اگر تأمین</w:t>
      </w:r>
      <w:r>
        <w:rPr>
          <w:rFonts w:hint="eastAsia"/>
          <w:rtl/>
        </w:rPr>
        <w:t>‌</w:t>
      </w:r>
      <w:r>
        <w:rPr>
          <w:rFonts w:hint="cs"/>
          <w:rtl/>
        </w:rPr>
        <w:t>کننده درآمد کافی از برون‌سپاری کسب نکند، باید به عواقب زمانی فکر کرد که تأمین</w:t>
      </w:r>
      <w:r>
        <w:rPr>
          <w:rFonts w:hint="eastAsia"/>
          <w:rtl/>
        </w:rPr>
        <w:t>‌</w:t>
      </w:r>
      <w:r>
        <w:rPr>
          <w:rFonts w:hint="cs"/>
          <w:rtl/>
        </w:rPr>
        <w:t>کننده ظرفیت کافی برای پاسخگویی به نیاز سازمان نداشته باشد.</w:t>
      </w:r>
    </w:p>
    <w:p w14:paraId="6503AEBB" w14:textId="5319D06B" w:rsidR="00982021" w:rsidRDefault="00982021" w:rsidP="00002092">
      <w:pPr>
        <w:pStyle w:val="a1"/>
      </w:pPr>
      <w:r>
        <w:rPr>
          <w:rFonts w:hint="cs"/>
          <w:rtl/>
        </w:rPr>
        <w:t>آیا واقعاً می</w:t>
      </w:r>
      <w:r>
        <w:rPr>
          <w:rFonts w:hint="eastAsia"/>
          <w:rtl/>
        </w:rPr>
        <w:t>‌</w:t>
      </w:r>
      <w:r>
        <w:rPr>
          <w:rFonts w:hint="cs"/>
          <w:rtl/>
        </w:rPr>
        <w:t>توان به‌اندازه کافی هزینه</w:t>
      </w:r>
      <w:r>
        <w:rPr>
          <w:rFonts w:hint="eastAsia"/>
          <w:rtl/>
        </w:rPr>
        <w:t>‌</w:t>
      </w:r>
      <w:r>
        <w:rPr>
          <w:rFonts w:hint="cs"/>
          <w:rtl/>
        </w:rPr>
        <w:t>های داخلی را برای جبران هزینه</w:t>
      </w:r>
      <w:r>
        <w:rPr>
          <w:rFonts w:hint="eastAsia"/>
          <w:rtl/>
        </w:rPr>
        <w:t>‌</w:t>
      </w:r>
      <w:r>
        <w:rPr>
          <w:rFonts w:hint="cs"/>
          <w:rtl/>
        </w:rPr>
        <w:t>های اکتساب</w:t>
      </w:r>
      <w:r>
        <w:rPr>
          <w:rStyle w:val="FootnoteReference"/>
          <w:rtl/>
        </w:rPr>
        <w:footnoteReference w:id="219"/>
      </w:r>
      <w:r>
        <w:rPr>
          <w:rFonts w:hint="cs"/>
          <w:rtl/>
        </w:rPr>
        <w:t xml:space="preserve"> </w:t>
      </w:r>
      <w:r w:rsidR="00E94299">
        <w:rPr>
          <w:rFonts w:hint="cs"/>
          <w:rtl/>
        </w:rPr>
        <w:t>(</w:t>
      </w:r>
      <w:r>
        <w:rPr>
          <w:rFonts w:hint="cs"/>
          <w:rtl/>
        </w:rPr>
        <w:t>خرید</w:t>
      </w:r>
      <w:r w:rsidR="00E94299">
        <w:rPr>
          <w:rFonts w:hint="cs"/>
          <w:rtl/>
        </w:rPr>
        <w:t>)</w:t>
      </w:r>
      <w:r>
        <w:rPr>
          <w:rFonts w:hint="cs"/>
          <w:rtl/>
        </w:rPr>
        <w:t xml:space="preserve"> کاهش داد؟ برای پاسخ به این پرسش باید کاهش هزینه ناشی از برون‌سپاری را به‌صورت دقیق تحلیل کرد. برخی مواقع ممکن برون‌سپاری باعث کاهش هزینه در یک حوزه </w:t>
      </w:r>
      <w:r>
        <w:rPr>
          <w:rFonts w:hint="eastAsia"/>
          <w:rtl/>
        </w:rPr>
        <w:t>شود؛</w:t>
      </w:r>
      <w:r>
        <w:rPr>
          <w:rtl/>
        </w:rPr>
        <w:t xml:space="preserve"> </w:t>
      </w:r>
      <w:r>
        <w:rPr>
          <w:rFonts w:hint="eastAsia"/>
          <w:rtl/>
        </w:rPr>
        <w:t>اما</w:t>
      </w:r>
      <w:r>
        <w:rPr>
          <w:rtl/>
        </w:rPr>
        <w:t xml:space="preserve"> </w:t>
      </w:r>
      <w:r>
        <w:rPr>
          <w:rFonts w:hint="eastAsia"/>
          <w:rtl/>
        </w:rPr>
        <w:t>درعین‌حال</w:t>
      </w:r>
      <w:r>
        <w:rPr>
          <w:rFonts w:hint="cs"/>
          <w:rtl/>
        </w:rPr>
        <w:t>، هزینه</w:t>
      </w:r>
      <w:r>
        <w:rPr>
          <w:rFonts w:hint="eastAsia"/>
          <w:rtl/>
        </w:rPr>
        <w:t>‌</w:t>
      </w:r>
      <w:r>
        <w:rPr>
          <w:rFonts w:hint="cs"/>
          <w:rtl/>
        </w:rPr>
        <w:t>های حوزه</w:t>
      </w:r>
      <w:r>
        <w:rPr>
          <w:rFonts w:hint="eastAsia"/>
          <w:rtl/>
        </w:rPr>
        <w:t>‌</w:t>
      </w:r>
      <w:r>
        <w:rPr>
          <w:rFonts w:hint="cs"/>
          <w:rtl/>
        </w:rPr>
        <w:t>های دیگر را افزایش دهد. مثلاً نیروی انسانی تولید کاهش ی</w:t>
      </w:r>
      <w:r>
        <w:rPr>
          <w:rFonts w:hint="eastAsia"/>
          <w:rtl/>
        </w:rPr>
        <w:t>ابد؛</w:t>
      </w:r>
      <w:r>
        <w:rPr>
          <w:rtl/>
        </w:rPr>
        <w:t xml:space="preserve"> </w:t>
      </w:r>
      <w:r>
        <w:rPr>
          <w:rFonts w:hint="eastAsia"/>
          <w:rtl/>
        </w:rPr>
        <w:t>اما</w:t>
      </w:r>
      <w:r>
        <w:rPr>
          <w:rtl/>
        </w:rPr>
        <w:t xml:space="preserve"> </w:t>
      </w:r>
      <w:r>
        <w:rPr>
          <w:rFonts w:hint="eastAsia"/>
          <w:rtl/>
        </w:rPr>
        <w:t>ن</w:t>
      </w:r>
      <w:r>
        <w:rPr>
          <w:rFonts w:hint="cs"/>
          <w:rtl/>
        </w:rPr>
        <w:t>ی</w:t>
      </w:r>
      <w:r>
        <w:rPr>
          <w:rFonts w:hint="eastAsia"/>
          <w:rtl/>
        </w:rPr>
        <w:t>رو</w:t>
      </w:r>
      <w:r>
        <w:rPr>
          <w:rFonts w:hint="cs"/>
          <w:rtl/>
        </w:rPr>
        <w:t>ی</w:t>
      </w:r>
      <w:r>
        <w:rPr>
          <w:rtl/>
        </w:rPr>
        <w:t xml:space="preserve"> </w:t>
      </w:r>
      <w:r>
        <w:rPr>
          <w:rFonts w:hint="cs"/>
          <w:rtl/>
        </w:rPr>
        <w:t>انسانی حوزه کنترل کیفیت و تدارکات افزایش یابد.</w:t>
      </w:r>
    </w:p>
    <w:p w14:paraId="59531B77" w14:textId="48776A9A" w:rsidR="00982021" w:rsidRDefault="00982021" w:rsidP="00002092">
      <w:pPr>
        <w:pStyle w:val="a1"/>
      </w:pPr>
      <w:r>
        <w:rPr>
          <w:rFonts w:hint="cs"/>
          <w:rtl/>
        </w:rPr>
        <w:t xml:space="preserve">سازمان تا چه اندازه قادر خواهد بود در آینده تصمیم خود را در مورد برون‌سپاری تغییر دهد؟ یعنی به‌جای گزینه «خرید» به گزینه «ساخت» تغییر </w:t>
      </w:r>
      <w:r w:rsidR="00535A4B">
        <w:rPr>
          <w:rFonts w:hint="cs"/>
          <w:rtl/>
        </w:rPr>
        <w:t>راهبرد</w:t>
      </w:r>
      <w:r>
        <w:rPr>
          <w:rFonts w:hint="cs"/>
          <w:rtl/>
        </w:rPr>
        <w:t xml:space="preserve"> دهد؟ این تغییر </w:t>
      </w:r>
      <w:r w:rsidR="00535A4B">
        <w:rPr>
          <w:rFonts w:hint="cs"/>
          <w:rtl/>
        </w:rPr>
        <w:t>راهبرد</w:t>
      </w:r>
      <w:r>
        <w:rPr>
          <w:rFonts w:hint="cs"/>
          <w:rtl/>
        </w:rPr>
        <w:t xml:space="preserve"> ممکن است بنا به دلایلی نظیر ضعف یا ورشکستگی تأمین</w:t>
      </w:r>
      <w:r>
        <w:rPr>
          <w:rFonts w:hint="eastAsia"/>
          <w:rtl/>
        </w:rPr>
        <w:t>‌</w:t>
      </w:r>
      <w:r>
        <w:rPr>
          <w:rFonts w:hint="cs"/>
          <w:rtl/>
        </w:rPr>
        <w:t xml:space="preserve">کننده باشد. این تصمیم، یک تصمیم </w:t>
      </w:r>
      <w:r w:rsidR="00EF3579">
        <w:rPr>
          <w:rFonts w:hint="cs"/>
          <w:rtl/>
        </w:rPr>
        <w:t>راهبردی</w:t>
      </w:r>
      <w:r>
        <w:rPr>
          <w:rFonts w:hint="cs"/>
          <w:rtl/>
        </w:rPr>
        <w:t xml:space="preserve"> </w:t>
      </w:r>
      <w:r>
        <w:rPr>
          <w:rFonts w:hint="eastAsia"/>
          <w:rtl/>
        </w:rPr>
        <w:t>است؛</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تخصص</w:t>
      </w:r>
      <w:r>
        <w:rPr>
          <w:rtl/>
        </w:rPr>
        <w:t xml:space="preserve"> </w:t>
      </w:r>
      <w:r>
        <w:rPr>
          <w:rFonts w:hint="cs"/>
          <w:rtl/>
        </w:rPr>
        <w:t>و تجهیزات موردنیاز برای تولید محصول یا ارائه خدمت برون‌سپاری شده ممکن است نیاز به سرمایه</w:t>
      </w:r>
      <w:r>
        <w:rPr>
          <w:rFonts w:hint="eastAsia"/>
          <w:rtl/>
        </w:rPr>
        <w:t>‌</w:t>
      </w:r>
      <w:r>
        <w:rPr>
          <w:rFonts w:hint="cs"/>
          <w:rtl/>
        </w:rPr>
        <w:t>گذاری عظیم داشته باشد.</w:t>
      </w:r>
    </w:p>
    <w:p w14:paraId="645194C5" w14:textId="5C144B31" w:rsidR="00982021" w:rsidRDefault="00982021" w:rsidP="00002092">
      <w:pPr>
        <w:pStyle w:val="a"/>
      </w:pPr>
      <w:r>
        <w:rPr>
          <w:rFonts w:hint="cs"/>
          <w:b/>
          <w:bCs/>
          <w:rtl/>
        </w:rPr>
        <w:lastRenderedPageBreak/>
        <w:t>ریسک</w:t>
      </w:r>
      <w:r>
        <w:rPr>
          <w:rFonts w:hint="cs"/>
          <w:rtl/>
        </w:rPr>
        <w:t>: اگرچه کمّی</w:t>
      </w:r>
      <w:r w:rsidR="003B11B1">
        <w:rPr>
          <w:rFonts w:hint="cs"/>
          <w:rtl/>
        </w:rPr>
        <w:t>‌</w:t>
      </w:r>
      <w:r>
        <w:rPr>
          <w:rFonts w:hint="cs"/>
          <w:rtl/>
        </w:rPr>
        <w:t>کردن ریسک امری دشوار و بعضاً غیرممکن است، اما ارزیابی آن امر مهمی در تصمیم</w:t>
      </w:r>
      <w:r>
        <w:rPr>
          <w:rFonts w:hint="eastAsia"/>
          <w:rtl/>
        </w:rPr>
        <w:t>‌</w:t>
      </w:r>
      <w:r>
        <w:rPr>
          <w:rFonts w:hint="cs"/>
          <w:rtl/>
        </w:rPr>
        <w:t>گیری برای برون‌سپاری است. به قول مورفی</w:t>
      </w:r>
      <w:r>
        <w:rPr>
          <w:rStyle w:val="FootnoteReference"/>
          <w:rtl/>
        </w:rPr>
        <w:footnoteReference w:id="220"/>
      </w:r>
      <w:r>
        <w:rPr>
          <w:rFonts w:hint="cs"/>
          <w:rtl/>
        </w:rPr>
        <w:t xml:space="preserve"> «در هر چیزی که احتمال وقوع اشتباه و خطا وجود داشته باشد، </w:t>
      </w:r>
      <w:r w:rsidR="00E94299">
        <w:rPr>
          <w:rFonts w:hint="cs"/>
          <w:rtl/>
        </w:rPr>
        <w:t>در نهايت</w:t>
      </w:r>
      <w:r>
        <w:rPr>
          <w:rFonts w:hint="cs"/>
          <w:rtl/>
        </w:rPr>
        <w:t xml:space="preserve"> آن خطا رخ خواهد داد»</w:t>
      </w:r>
      <w:r>
        <w:rPr>
          <w:rFonts w:hint="eastAsia"/>
          <w:rtl/>
        </w:rPr>
        <w:t>؛</w:t>
      </w:r>
      <w:r>
        <w:rPr>
          <w:rtl/>
        </w:rPr>
        <w:t xml:space="preserve"> </w:t>
      </w:r>
      <w:r>
        <w:rPr>
          <w:rFonts w:hint="eastAsia"/>
          <w:rtl/>
        </w:rPr>
        <w:t>لذا</w:t>
      </w:r>
      <w:r>
        <w:rPr>
          <w:rFonts w:hint="cs"/>
          <w:rtl/>
        </w:rPr>
        <w:t xml:space="preserve"> </w:t>
      </w:r>
      <w:r w:rsidR="00E94299">
        <w:rPr>
          <w:rFonts w:hint="cs"/>
          <w:rtl/>
        </w:rPr>
        <w:t>هنكام</w:t>
      </w:r>
      <w:r>
        <w:rPr>
          <w:rFonts w:hint="cs"/>
          <w:rtl/>
        </w:rPr>
        <w:t xml:space="preserve"> تجزیه‌وتحلیل ریسک نباید در مورد ارزیابی هیچ یک از عوامل و مفروضات شناسایی شده در مرحله منبع</w:t>
      </w:r>
      <w:r>
        <w:rPr>
          <w:rFonts w:hint="eastAsia"/>
          <w:rtl/>
        </w:rPr>
        <w:t>‌</w:t>
      </w:r>
      <w:r>
        <w:rPr>
          <w:rFonts w:hint="cs"/>
          <w:rtl/>
        </w:rPr>
        <w:t xml:space="preserve">یابی تردید کرد. موقع انجام تجزیه‌وتحلیل ریسک باید با دقت در مورد مزایای </w:t>
      </w:r>
      <w:r>
        <w:rPr>
          <w:rFonts w:hint="eastAsia"/>
          <w:rtl/>
        </w:rPr>
        <w:t>مورد</w:t>
      </w:r>
      <w:r>
        <w:rPr>
          <w:rtl/>
        </w:rPr>
        <w:t xml:space="preserve"> </w:t>
      </w:r>
      <w:r>
        <w:rPr>
          <w:rFonts w:hint="eastAsia"/>
          <w:rtl/>
        </w:rPr>
        <w:t>انتظار</w:t>
      </w:r>
      <w:r>
        <w:rPr>
          <w:rFonts w:hint="cs"/>
          <w:rtl/>
        </w:rPr>
        <w:t xml:space="preserve"> هر عامل برون‌سپاری و عدم امکان کنترل آن عامل تعادل برقرار کرد. به طور مثال، هنگام برون‌سپاری عملیات تولید، باید محدودیت ظرفیت عرضه در آینده را -که ممکن است منجر به اختلال تولید شود- در نظر گرفت. همچنین در حالت بالعکس، باید اثر رکود بازار روی تأمین</w:t>
      </w:r>
      <w:r>
        <w:rPr>
          <w:rFonts w:hint="eastAsia"/>
          <w:rtl/>
        </w:rPr>
        <w:t>‌</w:t>
      </w:r>
      <w:r>
        <w:rPr>
          <w:rFonts w:hint="cs"/>
          <w:rtl/>
        </w:rPr>
        <w:t xml:space="preserve">کننده سنجیده شود. در چنین سناریوهایی، آیا همچنان نیازهای </w:t>
      </w:r>
      <w:r>
        <w:rPr>
          <w:rFonts w:hint="eastAsia"/>
          <w:rtl/>
        </w:rPr>
        <w:t>مورد</w:t>
      </w:r>
      <w:r>
        <w:rPr>
          <w:rtl/>
        </w:rPr>
        <w:t xml:space="preserve"> </w:t>
      </w:r>
      <w:r>
        <w:rPr>
          <w:rFonts w:hint="eastAsia"/>
          <w:rtl/>
        </w:rPr>
        <w:t>انتظار</w:t>
      </w:r>
      <w:r>
        <w:rPr>
          <w:rFonts w:hint="cs"/>
          <w:rtl/>
        </w:rPr>
        <w:t xml:space="preserve"> سازمان تأمین خواهد شد؟</w:t>
      </w:r>
    </w:p>
    <w:p w14:paraId="28C54307" w14:textId="7481B398" w:rsidR="00982021" w:rsidRDefault="00982021" w:rsidP="00002092">
      <w:pPr>
        <w:pStyle w:val="a"/>
        <w:numPr>
          <w:ilvl w:val="0"/>
          <w:numId w:val="0"/>
        </w:numPr>
        <w:ind w:left="284"/>
        <w:rPr>
          <w:rtl/>
        </w:rPr>
      </w:pPr>
      <w:r>
        <w:rPr>
          <w:rFonts w:hint="eastAsia"/>
          <w:rtl/>
        </w:rPr>
        <w:t>به‌علاوه</w:t>
      </w:r>
      <w:r>
        <w:rPr>
          <w:rFonts w:hint="cs"/>
          <w:rtl/>
        </w:rPr>
        <w:t xml:space="preserve">، باید اثرات تغییر </w:t>
      </w:r>
      <w:r w:rsidR="00E94299">
        <w:rPr>
          <w:rFonts w:hint="cs"/>
          <w:rtl/>
        </w:rPr>
        <w:t>فناوري</w:t>
      </w:r>
      <w:r>
        <w:rPr>
          <w:rFonts w:hint="cs"/>
          <w:rtl/>
        </w:rPr>
        <w:t xml:space="preserve"> روی نیازمندی</w:t>
      </w:r>
      <w:r>
        <w:rPr>
          <w:rFonts w:hint="eastAsia"/>
          <w:rtl/>
        </w:rPr>
        <w:t>‌</w:t>
      </w:r>
      <w:r>
        <w:rPr>
          <w:rFonts w:hint="cs"/>
          <w:rtl/>
        </w:rPr>
        <w:t>های آتی سازمان بررسی شود. درصورتی‌که حجم سفارش</w:t>
      </w:r>
      <w:r>
        <w:rPr>
          <w:rFonts w:hint="eastAsia"/>
          <w:rtl/>
        </w:rPr>
        <w:t>‌</w:t>
      </w:r>
      <w:r>
        <w:rPr>
          <w:rFonts w:hint="cs"/>
          <w:rtl/>
        </w:rPr>
        <w:t>های سازمان به تأمین</w:t>
      </w:r>
      <w:r>
        <w:rPr>
          <w:rFonts w:hint="eastAsia"/>
          <w:rtl/>
        </w:rPr>
        <w:t>‌</w:t>
      </w:r>
      <w:r>
        <w:rPr>
          <w:rFonts w:hint="cs"/>
          <w:rtl/>
        </w:rPr>
        <w:t xml:space="preserve">کنندگان کم باشد، شاید </w:t>
      </w:r>
      <w:r>
        <w:rPr>
          <w:rFonts w:hint="eastAsia"/>
          <w:rtl/>
        </w:rPr>
        <w:t>متقاعدکردن</w:t>
      </w:r>
      <w:r>
        <w:rPr>
          <w:rFonts w:hint="cs"/>
          <w:rtl/>
        </w:rPr>
        <w:t xml:space="preserve"> آن</w:t>
      </w:r>
      <w:r>
        <w:rPr>
          <w:rFonts w:hint="eastAsia"/>
          <w:rtl/>
        </w:rPr>
        <w:t>‌</w:t>
      </w:r>
      <w:r>
        <w:rPr>
          <w:rFonts w:hint="cs"/>
          <w:rtl/>
        </w:rPr>
        <w:t>ها برای سرمایه</w:t>
      </w:r>
      <w:r>
        <w:rPr>
          <w:rFonts w:hint="eastAsia"/>
          <w:rtl/>
        </w:rPr>
        <w:t>‌</w:t>
      </w:r>
      <w:r>
        <w:rPr>
          <w:rFonts w:hint="cs"/>
          <w:rtl/>
        </w:rPr>
        <w:t>گذاری روی تحقیق و توسعه امر ساده</w:t>
      </w:r>
      <w:r>
        <w:rPr>
          <w:rFonts w:hint="eastAsia"/>
          <w:rtl/>
        </w:rPr>
        <w:t>‌</w:t>
      </w:r>
      <w:r>
        <w:rPr>
          <w:rFonts w:hint="cs"/>
          <w:rtl/>
        </w:rPr>
        <w:t>ای نباشد. این موضوع ممکن است سازمان را ناچار سازد روی سناریو «ساخت» فکر کند. در مورد محصولات یا خدمات جدیدی که در شرف معرفی به بازار هستند، باید مشخص کنیم که آیا با صرف منابع موردنیاز برای ارائه این محصولات یا خدمات می</w:t>
      </w:r>
      <w:r>
        <w:rPr>
          <w:rFonts w:hint="eastAsia"/>
          <w:rtl/>
        </w:rPr>
        <w:t>‌</w:t>
      </w:r>
      <w:r>
        <w:rPr>
          <w:rFonts w:hint="cs"/>
          <w:rtl/>
        </w:rPr>
        <w:t>توان سرمایه</w:t>
      </w:r>
      <w:r>
        <w:rPr>
          <w:rFonts w:hint="eastAsia"/>
          <w:rtl/>
        </w:rPr>
        <w:t>‌</w:t>
      </w:r>
      <w:r>
        <w:rPr>
          <w:rFonts w:hint="cs"/>
          <w:rtl/>
        </w:rPr>
        <w:t>گذاری انجام شده را جبران کنند یا خیر. در چنین شرایطی، مراجعه به تأمین</w:t>
      </w:r>
      <w:r>
        <w:rPr>
          <w:rFonts w:hint="eastAsia"/>
          <w:rtl/>
        </w:rPr>
        <w:t>‌</w:t>
      </w:r>
      <w:r>
        <w:rPr>
          <w:rFonts w:hint="cs"/>
          <w:rtl/>
        </w:rPr>
        <w:t>کنندگانی که با توانایی</w:t>
      </w:r>
      <w:r>
        <w:rPr>
          <w:rFonts w:hint="eastAsia"/>
          <w:rtl/>
        </w:rPr>
        <w:t>‌</w:t>
      </w:r>
      <w:r>
        <w:rPr>
          <w:rFonts w:hint="cs"/>
          <w:rtl/>
        </w:rPr>
        <w:t>های موجود قابلیت تولید محصول یا ارائه خدمات موردنظر را دارند، گزینه بسیار جذاب</w:t>
      </w:r>
      <w:r>
        <w:rPr>
          <w:rFonts w:hint="eastAsia"/>
          <w:rtl/>
        </w:rPr>
        <w:t>‌</w:t>
      </w:r>
      <w:r>
        <w:rPr>
          <w:rFonts w:hint="cs"/>
          <w:rtl/>
        </w:rPr>
        <w:t>تری خواهد بود.</w:t>
      </w:r>
    </w:p>
    <w:p w14:paraId="32A927E1" w14:textId="77777777" w:rsidR="00982021" w:rsidRDefault="00982021" w:rsidP="00002092">
      <w:pPr>
        <w:pStyle w:val="a"/>
      </w:pPr>
      <w:r>
        <w:rPr>
          <w:rFonts w:hint="cs"/>
          <w:b/>
          <w:bCs/>
          <w:rtl/>
        </w:rPr>
        <w:t>ملاحظات کیفی</w:t>
      </w:r>
      <w:r>
        <w:rPr>
          <w:rFonts w:hint="cs"/>
          <w:rtl/>
        </w:rPr>
        <w:t>: برخی افراد این فرضیه را مطرح می</w:t>
      </w:r>
      <w:r>
        <w:rPr>
          <w:rFonts w:hint="eastAsia"/>
          <w:rtl/>
        </w:rPr>
        <w:t>‌</w:t>
      </w:r>
      <w:r>
        <w:rPr>
          <w:rFonts w:hint="cs"/>
          <w:rtl/>
        </w:rPr>
        <w:t>کنند که خرید محصول یا خدمت به‌جای ساخت آن، منجر به کاهش کیفیت خواهد شد. اما عملاً هیچ داده واقعی برای اثبات این فرضیه در حالت کلی وجود ندارد. در بسیاری از موارد مشاهده شده است که برون‌سپاری خدمت یا محصول باعث بهبود قابل‌توجه کیفیت آن شده است.</w:t>
      </w:r>
    </w:p>
    <w:p w14:paraId="1E6BAF64" w14:textId="43A9BB05" w:rsidR="00982021" w:rsidRDefault="00982021" w:rsidP="00002092">
      <w:pPr>
        <w:pStyle w:val="a"/>
        <w:numPr>
          <w:ilvl w:val="0"/>
          <w:numId w:val="0"/>
        </w:numPr>
        <w:ind w:left="284"/>
        <w:rPr>
          <w:rtl/>
        </w:rPr>
      </w:pPr>
      <w:r>
        <w:rPr>
          <w:rFonts w:hint="cs"/>
          <w:rtl/>
        </w:rPr>
        <w:t>یک برنامه خرید موفق مستلزم تعریف شفاف الزامات کیفی و مستندسازی فرایندهای موردنیاز برای پشتیبانی از تحقق این الزامات است. بسیاری از سازمان</w:t>
      </w:r>
      <w:r>
        <w:rPr>
          <w:rFonts w:hint="eastAsia"/>
          <w:rtl/>
        </w:rPr>
        <w:t>‌</w:t>
      </w:r>
      <w:r>
        <w:rPr>
          <w:rFonts w:hint="cs"/>
          <w:rtl/>
        </w:rPr>
        <w:t xml:space="preserve">ها صرفاً </w:t>
      </w:r>
      <w:r w:rsidR="00E94299">
        <w:rPr>
          <w:rFonts w:hint="eastAsia"/>
          <w:rtl/>
        </w:rPr>
        <w:t>به</w:t>
      </w:r>
      <w:r w:rsidR="00E94299">
        <w:rPr>
          <w:rFonts w:hint="cs"/>
          <w:rtl/>
        </w:rPr>
        <w:t xml:space="preserve"> </w:t>
      </w:r>
      <w:r w:rsidR="00E94299">
        <w:rPr>
          <w:rFonts w:hint="eastAsia"/>
          <w:rtl/>
        </w:rPr>
        <w:t>‌</w:t>
      </w:r>
      <w:r w:rsidR="00E94299">
        <w:rPr>
          <w:rFonts w:hint="cs"/>
          <w:rtl/>
        </w:rPr>
        <w:t xml:space="preserve">يك دليل </w:t>
      </w:r>
      <w:r>
        <w:rPr>
          <w:rFonts w:hint="cs"/>
          <w:rtl/>
        </w:rPr>
        <w:t xml:space="preserve">سراغ برون‌سپاری </w:t>
      </w:r>
      <w:r>
        <w:rPr>
          <w:rFonts w:hint="eastAsia"/>
          <w:rtl/>
        </w:rPr>
        <w:t>م</w:t>
      </w:r>
      <w:r>
        <w:rPr>
          <w:rFonts w:hint="cs"/>
          <w:rtl/>
        </w:rPr>
        <w:t>ی‌</w:t>
      </w:r>
      <w:r>
        <w:rPr>
          <w:rFonts w:hint="eastAsia"/>
          <w:rtl/>
        </w:rPr>
        <w:t>روند؛</w:t>
      </w:r>
      <w:r>
        <w:rPr>
          <w:rtl/>
        </w:rPr>
        <w:t xml:space="preserve"> </w:t>
      </w:r>
      <w:r>
        <w:rPr>
          <w:rFonts w:hint="eastAsia"/>
          <w:rtl/>
        </w:rPr>
        <w:t>چون</w:t>
      </w:r>
      <w:r>
        <w:rPr>
          <w:rtl/>
        </w:rPr>
        <w:t xml:space="preserve"> </w:t>
      </w:r>
      <w:r>
        <w:rPr>
          <w:rFonts w:hint="eastAsia"/>
          <w:rtl/>
        </w:rPr>
        <w:t>ه</w:t>
      </w:r>
      <w:r>
        <w:rPr>
          <w:rFonts w:hint="cs"/>
          <w:rtl/>
        </w:rPr>
        <w:t>ی</w:t>
      </w:r>
      <w:r>
        <w:rPr>
          <w:rFonts w:hint="eastAsia"/>
          <w:rtl/>
        </w:rPr>
        <w:t>چ</w:t>
      </w:r>
      <w:r>
        <w:rPr>
          <w:rtl/>
        </w:rPr>
        <w:t xml:space="preserve"> </w:t>
      </w:r>
      <w:r>
        <w:rPr>
          <w:rFonts w:hint="cs"/>
          <w:rtl/>
        </w:rPr>
        <w:t>رویه و مستنداتی برای کنترل فرایندهای کسب</w:t>
      </w:r>
      <w:r>
        <w:rPr>
          <w:rFonts w:hint="eastAsia"/>
          <w:rtl/>
        </w:rPr>
        <w:t>‌</w:t>
      </w:r>
      <w:r>
        <w:rPr>
          <w:rFonts w:hint="cs"/>
          <w:rtl/>
        </w:rPr>
        <w:t>وکار ندارند. درعین‌حال، تأمین</w:t>
      </w:r>
      <w:r>
        <w:rPr>
          <w:rFonts w:hint="eastAsia"/>
          <w:rtl/>
        </w:rPr>
        <w:t>‌</w:t>
      </w:r>
      <w:r>
        <w:rPr>
          <w:rFonts w:hint="cs"/>
          <w:rtl/>
        </w:rPr>
        <w:t xml:space="preserve">کنندگان اغلب مستندات فرایندی بهتری دارند و کنترل بیشتری روی کیفیت انجام </w:t>
      </w:r>
      <w:r>
        <w:rPr>
          <w:rFonts w:hint="eastAsia"/>
          <w:rtl/>
        </w:rPr>
        <w:t>م</w:t>
      </w:r>
      <w:r>
        <w:rPr>
          <w:rFonts w:hint="cs"/>
          <w:rtl/>
        </w:rPr>
        <w:t>ی‌</w:t>
      </w:r>
      <w:r>
        <w:rPr>
          <w:rFonts w:hint="eastAsia"/>
          <w:rtl/>
        </w:rPr>
        <w:t>دهند؛</w:t>
      </w:r>
      <w:r>
        <w:rPr>
          <w:rtl/>
        </w:rPr>
        <w:t xml:space="preserve"> </w:t>
      </w:r>
      <w:r>
        <w:rPr>
          <w:rFonts w:hint="cs"/>
          <w:rtl/>
        </w:rPr>
        <w:t>زیرا</w:t>
      </w:r>
      <w:r>
        <w:rPr>
          <w:rtl/>
        </w:rPr>
        <w:t xml:space="preserve"> </w:t>
      </w:r>
      <w:r>
        <w:rPr>
          <w:rFonts w:hint="eastAsia"/>
          <w:rtl/>
        </w:rPr>
        <w:t>مهارت</w:t>
      </w:r>
      <w:r>
        <w:rPr>
          <w:rtl/>
        </w:rPr>
        <w:t xml:space="preserve"> </w:t>
      </w:r>
      <w:r>
        <w:rPr>
          <w:rFonts w:hint="cs"/>
          <w:rtl/>
        </w:rPr>
        <w:t>و تخصص اصلی آن</w:t>
      </w:r>
      <w:r>
        <w:rPr>
          <w:rFonts w:hint="eastAsia"/>
          <w:rtl/>
        </w:rPr>
        <w:t>‌</w:t>
      </w:r>
      <w:r>
        <w:rPr>
          <w:rFonts w:hint="cs"/>
          <w:rtl/>
        </w:rPr>
        <w:t>ها تولید محصول یا ارائه خدمات است.</w:t>
      </w:r>
    </w:p>
    <w:p w14:paraId="24346233" w14:textId="23405CD5" w:rsidR="00982021" w:rsidRDefault="00982021" w:rsidP="00002092">
      <w:pPr>
        <w:pStyle w:val="a"/>
      </w:pPr>
      <w:r>
        <w:rPr>
          <w:rFonts w:hint="cs"/>
          <w:b/>
          <w:bCs/>
          <w:rtl/>
        </w:rPr>
        <w:t>قابلیت پشتیبانی</w:t>
      </w:r>
      <w:r>
        <w:rPr>
          <w:rFonts w:hint="cs"/>
          <w:rtl/>
        </w:rPr>
        <w:t>: قابلیت پشتیبانی به توانایی توسعه فناوری</w:t>
      </w:r>
      <w:r>
        <w:rPr>
          <w:rFonts w:hint="eastAsia"/>
          <w:rtl/>
        </w:rPr>
        <w:t>‌</w:t>
      </w:r>
      <w:r>
        <w:rPr>
          <w:rFonts w:hint="cs"/>
          <w:rtl/>
        </w:rPr>
        <w:t>های پیشرفته اشاره دارد. حمایت از توسعه محصول جدید در برخی حوزه</w:t>
      </w:r>
      <w:r>
        <w:rPr>
          <w:rFonts w:hint="eastAsia"/>
          <w:rtl/>
        </w:rPr>
        <w:t>‌</w:t>
      </w:r>
      <w:r w:rsidR="00E94299">
        <w:rPr>
          <w:rFonts w:hint="cs"/>
          <w:rtl/>
        </w:rPr>
        <w:t>ها معمولاً فشار</w:t>
      </w:r>
      <w:r>
        <w:rPr>
          <w:rFonts w:hint="cs"/>
          <w:rtl/>
        </w:rPr>
        <w:t xml:space="preserve"> مالی زیادی به سازمان خریدار وارد </w:t>
      </w:r>
      <w:r>
        <w:rPr>
          <w:rFonts w:hint="eastAsia"/>
          <w:rtl/>
        </w:rPr>
        <w:t>م</w:t>
      </w:r>
      <w:r>
        <w:rPr>
          <w:rFonts w:hint="cs"/>
          <w:rtl/>
        </w:rPr>
        <w:t>ی‌</w:t>
      </w:r>
      <w:r>
        <w:rPr>
          <w:rFonts w:hint="eastAsia"/>
          <w:rtl/>
        </w:rPr>
        <w:t>کند؛</w:t>
      </w:r>
      <w:r>
        <w:rPr>
          <w:rtl/>
        </w:rPr>
        <w:t xml:space="preserve"> </w:t>
      </w:r>
      <w:r>
        <w:rPr>
          <w:rFonts w:hint="eastAsia"/>
          <w:rtl/>
        </w:rPr>
        <w:t>اما</w:t>
      </w:r>
      <w:r>
        <w:rPr>
          <w:rtl/>
        </w:rPr>
        <w:t xml:space="preserve"> </w:t>
      </w:r>
      <w:r>
        <w:rPr>
          <w:rFonts w:hint="eastAsia"/>
          <w:rtl/>
        </w:rPr>
        <w:lastRenderedPageBreak/>
        <w:t>برا</w:t>
      </w:r>
      <w:r>
        <w:rPr>
          <w:rFonts w:hint="cs"/>
          <w:rtl/>
        </w:rPr>
        <w:t>ی</w:t>
      </w:r>
      <w:r>
        <w:rPr>
          <w:rtl/>
        </w:rPr>
        <w:t xml:space="preserve"> </w:t>
      </w:r>
      <w:r>
        <w:rPr>
          <w:rFonts w:hint="cs"/>
          <w:rtl/>
        </w:rPr>
        <w:t>تأمین</w:t>
      </w:r>
      <w:r>
        <w:rPr>
          <w:rFonts w:hint="eastAsia"/>
          <w:rtl/>
        </w:rPr>
        <w:t>‌</w:t>
      </w:r>
      <w:r>
        <w:rPr>
          <w:rFonts w:hint="cs"/>
          <w:rtl/>
        </w:rPr>
        <w:t>کنندگانی که به طیف متنوعی از مشتریان خدمت می</w:t>
      </w:r>
      <w:r>
        <w:rPr>
          <w:rFonts w:hint="eastAsia"/>
          <w:rtl/>
        </w:rPr>
        <w:t>‌</w:t>
      </w:r>
      <w:r>
        <w:rPr>
          <w:rFonts w:hint="cs"/>
          <w:rtl/>
        </w:rPr>
        <w:t>دهند، تبدیل به یک ویژگی برجسته خواهد شد. برای سرمایه</w:t>
      </w:r>
      <w:r>
        <w:rPr>
          <w:rFonts w:hint="eastAsia"/>
          <w:rtl/>
        </w:rPr>
        <w:t>‌</w:t>
      </w:r>
      <w:r>
        <w:rPr>
          <w:rFonts w:hint="cs"/>
          <w:rtl/>
        </w:rPr>
        <w:t>گذاری روی توسعه فناوری</w:t>
      </w:r>
      <w:r>
        <w:rPr>
          <w:rFonts w:hint="eastAsia"/>
          <w:rtl/>
        </w:rPr>
        <w:t>‌</w:t>
      </w:r>
      <w:r>
        <w:rPr>
          <w:rFonts w:hint="cs"/>
          <w:rtl/>
        </w:rPr>
        <w:t>های جدید، معمولاً تأمین</w:t>
      </w:r>
      <w:r>
        <w:rPr>
          <w:rFonts w:hint="eastAsia"/>
          <w:rtl/>
        </w:rPr>
        <w:t>‌</w:t>
      </w:r>
      <w:r>
        <w:rPr>
          <w:rFonts w:hint="cs"/>
          <w:rtl/>
        </w:rPr>
        <w:t xml:space="preserve">کنندگان در جایگاه بهتری قرار </w:t>
      </w:r>
      <w:r>
        <w:rPr>
          <w:rFonts w:hint="eastAsia"/>
          <w:rtl/>
        </w:rPr>
        <w:t>دارند؛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هز</w:t>
      </w:r>
      <w:r>
        <w:rPr>
          <w:rFonts w:hint="cs"/>
          <w:rtl/>
        </w:rPr>
        <w:t>ی</w:t>
      </w:r>
      <w:r>
        <w:rPr>
          <w:rFonts w:hint="eastAsia"/>
          <w:rtl/>
        </w:rPr>
        <w:t>نه‌ها</w:t>
      </w:r>
      <w:r>
        <w:rPr>
          <w:rFonts w:hint="cs"/>
          <w:rtl/>
        </w:rPr>
        <w:t>ی</w:t>
      </w:r>
      <w:r>
        <w:rPr>
          <w:rtl/>
        </w:rPr>
        <w:t xml:space="preserve"> </w:t>
      </w:r>
      <w:r>
        <w:rPr>
          <w:rFonts w:hint="cs"/>
          <w:rtl/>
        </w:rPr>
        <w:t>انجام شده برای این توسعه را می</w:t>
      </w:r>
      <w:r>
        <w:rPr>
          <w:rFonts w:hint="eastAsia"/>
          <w:rtl/>
        </w:rPr>
        <w:t>‌</w:t>
      </w:r>
      <w:r>
        <w:rPr>
          <w:rFonts w:hint="cs"/>
          <w:rtl/>
        </w:rPr>
        <w:t>توانند روی تمام مشتریان خود توزیع کنند و در نتیجه فشار مالی زیادی به مشتریان وارد نخواهد شد.</w:t>
      </w:r>
    </w:p>
    <w:p w14:paraId="08A81453" w14:textId="77777777" w:rsidR="00982021" w:rsidRDefault="00982021" w:rsidP="00982021">
      <w:pPr>
        <w:pStyle w:val="Heading4"/>
        <w:rPr>
          <w:rtl/>
        </w:rPr>
      </w:pPr>
      <w:bookmarkStart w:id="223" w:name="_Toc146923485"/>
      <w:r>
        <w:rPr>
          <w:rFonts w:hint="cs"/>
          <w:rtl/>
        </w:rPr>
        <w:t>برون‌سپاری فرایندهای کسب‌وکار</w:t>
      </w:r>
      <w:bookmarkEnd w:id="223"/>
    </w:p>
    <w:p w14:paraId="332066CE" w14:textId="77777777" w:rsidR="00982021" w:rsidRDefault="00982021" w:rsidP="005E6890">
      <w:pPr>
        <w:pStyle w:val="BNazanin-NoIndentation"/>
        <w:rPr>
          <w:rtl/>
        </w:rPr>
      </w:pPr>
      <w:r>
        <w:rPr>
          <w:rFonts w:hint="cs"/>
          <w:rtl/>
        </w:rPr>
        <w:t xml:space="preserve">امروزه، </w:t>
      </w:r>
      <w:proofErr w:type="spellStart"/>
      <w:r>
        <w:rPr>
          <w:rFonts w:hint="cs"/>
          <w:rtl/>
        </w:rPr>
        <w:t>برون‌سپاری</w:t>
      </w:r>
      <w:proofErr w:type="spellEnd"/>
      <w:r>
        <w:rPr>
          <w:rFonts w:hint="cs"/>
          <w:rtl/>
        </w:rPr>
        <w:t xml:space="preserve"> کل </w:t>
      </w:r>
      <w:proofErr w:type="spellStart"/>
      <w:r>
        <w:rPr>
          <w:rFonts w:hint="cs"/>
          <w:rtl/>
        </w:rPr>
        <w:t>فرایندهای</w:t>
      </w:r>
      <w:proofErr w:type="spellEnd"/>
      <w:r>
        <w:rPr>
          <w:rFonts w:hint="cs"/>
          <w:rtl/>
        </w:rPr>
        <w:t xml:space="preserve"> </w:t>
      </w:r>
      <w:proofErr w:type="spellStart"/>
      <w:r>
        <w:rPr>
          <w:rFonts w:hint="cs"/>
          <w:rtl/>
        </w:rPr>
        <w:t>کسب</w:t>
      </w:r>
      <w:r>
        <w:rPr>
          <w:rFonts w:hint="eastAsia"/>
          <w:rtl/>
        </w:rPr>
        <w:t>‌</w:t>
      </w:r>
      <w:r>
        <w:rPr>
          <w:rFonts w:hint="cs"/>
          <w:rtl/>
        </w:rPr>
        <w:t>وکار</w:t>
      </w:r>
      <w:proofErr w:type="spellEnd"/>
      <w:r>
        <w:rPr>
          <w:rFonts w:hint="cs"/>
          <w:rtl/>
        </w:rPr>
        <w:t xml:space="preserve"> نظیر تولید، فناوری اطلاعات و </w:t>
      </w:r>
      <w:proofErr w:type="spellStart"/>
      <w:r>
        <w:rPr>
          <w:rFonts w:hint="cs"/>
          <w:rtl/>
        </w:rPr>
        <w:t>لجستیک</w:t>
      </w:r>
      <w:proofErr w:type="spellEnd"/>
      <w:r>
        <w:rPr>
          <w:rFonts w:hint="cs"/>
          <w:rtl/>
        </w:rPr>
        <w:t xml:space="preserve"> تبدیل به یک امر معمول شده است. </w:t>
      </w:r>
      <w:proofErr w:type="spellStart"/>
      <w:r>
        <w:rPr>
          <w:rFonts w:hint="cs"/>
          <w:rtl/>
        </w:rPr>
        <w:t>باتوجه‌به</w:t>
      </w:r>
      <w:proofErr w:type="spellEnd"/>
      <w:r>
        <w:rPr>
          <w:rFonts w:hint="cs"/>
          <w:rtl/>
        </w:rPr>
        <w:t xml:space="preserve"> اینکه </w:t>
      </w:r>
      <w:proofErr w:type="spellStart"/>
      <w:r>
        <w:rPr>
          <w:rFonts w:hint="cs"/>
          <w:rtl/>
        </w:rPr>
        <w:t>فرایندهای</w:t>
      </w:r>
      <w:proofErr w:type="spellEnd"/>
      <w:r>
        <w:rPr>
          <w:rFonts w:hint="cs"/>
          <w:rtl/>
        </w:rPr>
        <w:t xml:space="preserve"> </w:t>
      </w:r>
      <w:proofErr w:type="spellStart"/>
      <w:r>
        <w:rPr>
          <w:rFonts w:hint="cs"/>
          <w:rtl/>
        </w:rPr>
        <w:t>کسب‌وکار</w:t>
      </w:r>
      <w:proofErr w:type="spellEnd"/>
      <w:r>
        <w:rPr>
          <w:rFonts w:hint="cs"/>
          <w:rtl/>
        </w:rPr>
        <w:t xml:space="preserve"> معمولاً پیچیده هستند و دامنه </w:t>
      </w:r>
      <w:proofErr w:type="spellStart"/>
      <w:r>
        <w:rPr>
          <w:rFonts w:hint="cs"/>
          <w:rtl/>
        </w:rPr>
        <w:t>گسترده‌ای</w:t>
      </w:r>
      <w:proofErr w:type="spellEnd"/>
      <w:r>
        <w:rPr>
          <w:rFonts w:hint="cs"/>
          <w:rtl/>
        </w:rPr>
        <w:t xml:space="preserve"> دارند، ریسک</w:t>
      </w:r>
      <w:r>
        <w:rPr>
          <w:rFonts w:hint="eastAsia"/>
        </w:rPr>
        <w:t>‌</w:t>
      </w:r>
      <w:r>
        <w:rPr>
          <w:rFonts w:hint="cs"/>
          <w:rtl/>
        </w:rPr>
        <w:t xml:space="preserve">های ناشی از </w:t>
      </w:r>
      <w:proofErr w:type="spellStart"/>
      <w:r>
        <w:rPr>
          <w:rFonts w:hint="cs"/>
          <w:rtl/>
        </w:rPr>
        <w:t>آن‌ها</w:t>
      </w:r>
      <w:proofErr w:type="spellEnd"/>
      <w:r>
        <w:rPr>
          <w:rFonts w:hint="cs"/>
          <w:rtl/>
        </w:rPr>
        <w:t xml:space="preserve"> ممکن است زیاد باشد، لذا فرایند </w:t>
      </w:r>
      <w:proofErr w:type="spellStart"/>
      <w:r>
        <w:rPr>
          <w:rFonts w:hint="cs"/>
          <w:rtl/>
        </w:rPr>
        <w:t>تجزیه‌وتحلیل</w:t>
      </w:r>
      <w:proofErr w:type="spellEnd"/>
      <w:r>
        <w:rPr>
          <w:rFonts w:hint="cs"/>
          <w:rtl/>
        </w:rPr>
        <w:t xml:space="preserve"> </w:t>
      </w:r>
      <w:proofErr w:type="spellStart"/>
      <w:r>
        <w:rPr>
          <w:rFonts w:hint="cs"/>
          <w:rtl/>
        </w:rPr>
        <w:t>برون‌سپاری</w:t>
      </w:r>
      <w:proofErr w:type="spellEnd"/>
      <w:r>
        <w:rPr>
          <w:rFonts w:hint="cs"/>
          <w:rtl/>
        </w:rPr>
        <w:t xml:space="preserve"> </w:t>
      </w:r>
      <w:proofErr w:type="spellStart"/>
      <w:r>
        <w:rPr>
          <w:rFonts w:hint="cs"/>
          <w:rtl/>
        </w:rPr>
        <w:t>آن‌ها</w:t>
      </w:r>
      <w:proofErr w:type="spellEnd"/>
      <w:r>
        <w:rPr>
          <w:rFonts w:hint="cs"/>
          <w:rtl/>
        </w:rPr>
        <w:t xml:space="preserve"> مشابه </w:t>
      </w:r>
      <w:proofErr w:type="spellStart"/>
      <w:r>
        <w:rPr>
          <w:rFonts w:hint="cs"/>
          <w:rtl/>
        </w:rPr>
        <w:t>تجزیه‌وتحلیل</w:t>
      </w:r>
      <w:proofErr w:type="spellEnd"/>
      <w:r>
        <w:rPr>
          <w:rFonts w:hint="cs"/>
          <w:rtl/>
        </w:rPr>
        <w:t xml:space="preserve"> ساخت-یا-خرید است.</w:t>
      </w:r>
    </w:p>
    <w:p w14:paraId="7D14BE94" w14:textId="068BFBF1" w:rsidR="00982021" w:rsidRDefault="00982021" w:rsidP="00E94299">
      <w:pPr>
        <w:pStyle w:val="bnazanin"/>
        <w:rPr>
          <w:rtl/>
          <w:lang w:bidi="fa-IR"/>
        </w:rPr>
      </w:pPr>
      <w:r>
        <w:rPr>
          <w:rFonts w:hint="cs"/>
          <w:rtl/>
          <w:lang w:bidi="fa-IR"/>
        </w:rPr>
        <w:t xml:space="preserve">منظور از فرایند </w:t>
      </w:r>
      <w:proofErr w:type="spellStart"/>
      <w:r>
        <w:rPr>
          <w:rFonts w:hint="cs"/>
          <w:rtl/>
          <w:lang w:bidi="fa-IR"/>
        </w:rPr>
        <w:t>برون‌سپاری</w:t>
      </w:r>
      <w:proofErr w:type="spellEnd"/>
      <w:r>
        <w:rPr>
          <w:rFonts w:hint="cs"/>
          <w:rtl/>
          <w:lang w:bidi="fa-IR"/>
        </w:rPr>
        <w:t xml:space="preserve">، انتقال یکی از </w:t>
      </w:r>
      <w:proofErr w:type="spellStart"/>
      <w:r>
        <w:rPr>
          <w:rFonts w:hint="cs"/>
          <w:rtl/>
          <w:lang w:bidi="fa-IR"/>
        </w:rPr>
        <w:t>فعالیت</w:t>
      </w:r>
      <w:r>
        <w:rPr>
          <w:rFonts w:hint="eastAsia"/>
          <w:rtl/>
          <w:lang w:bidi="fa-IR"/>
        </w:rPr>
        <w:t>‌</w:t>
      </w:r>
      <w:r>
        <w:rPr>
          <w:rFonts w:hint="cs"/>
          <w:rtl/>
          <w:lang w:bidi="fa-IR"/>
        </w:rPr>
        <w:t>های</w:t>
      </w:r>
      <w:proofErr w:type="spellEnd"/>
      <w:r>
        <w:rPr>
          <w:rFonts w:hint="cs"/>
          <w:rtl/>
          <w:lang w:bidi="fa-IR"/>
        </w:rPr>
        <w:t xml:space="preserve"> سازمان به یک </w:t>
      </w:r>
      <w:proofErr w:type="spellStart"/>
      <w:r>
        <w:rPr>
          <w:rFonts w:hint="cs"/>
          <w:rtl/>
          <w:lang w:bidi="fa-IR"/>
        </w:rPr>
        <w:t>تأمین‌کننده</w:t>
      </w:r>
      <w:proofErr w:type="spellEnd"/>
      <w:r>
        <w:rPr>
          <w:rFonts w:hint="cs"/>
          <w:rtl/>
          <w:lang w:bidi="fa-IR"/>
        </w:rPr>
        <w:t xml:space="preserve"> است</w:t>
      </w:r>
      <w:r w:rsidR="00E94299">
        <w:rPr>
          <w:rFonts w:hint="cs"/>
          <w:rtl/>
          <w:lang w:bidi="fa-IR"/>
        </w:rPr>
        <w:t>،</w:t>
      </w:r>
      <w:r>
        <w:rPr>
          <w:rFonts w:hint="cs"/>
          <w:rtl/>
          <w:lang w:bidi="fa-IR"/>
        </w:rPr>
        <w:t xml:space="preserve"> ‌</w:t>
      </w:r>
      <w:r>
        <w:rPr>
          <w:rFonts w:hint="eastAsia"/>
          <w:rtl/>
          <w:lang w:bidi="fa-IR"/>
        </w:rPr>
        <w:t>که</w:t>
      </w:r>
      <w:r>
        <w:rPr>
          <w:rFonts w:hint="cs"/>
          <w:rtl/>
          <w:lang w:bidi="fa-IR"/>
        </w:rPr>
        <w:t xml:space="preserve"> این فعالیت </w:t>
      </w:r>
      <w:r>
        <w:rPr>
          <w:rtl/>
          <w:lang w:bidi="fa-IR"/>
        </w:rPr>
        <w:t>قبلاً</w:t>
      </w:r>
      <w:r>
        <w:rPr>
          <w:rFonts w:hint="cs"/>
          <w:rtl/>
          <w:lang w:bidi="fa-IR"/>
        </w:rPr>
        <w:t xml:space="preserve"> توسط پرسنل سازمان انجام </w:t>
      </w:r>
      <w:proofErr w:type="spellStart"/>
      <w:r>
        <w:rPr>
          <w:rFonts w:hint="cs"/>
          <w:rtl/>
          <w:lang w:bidi="fa-IR"/>
        </w:rPr>
        <w:t>می‌شد</w:t>
      </w:r>
      <w:proofErr w:type="spellEnd"/>
      <w:r>
        <w:rPr>
          <w:rFonts w:hint="cs"/>
          <w:rtl/>
          <w:lang w:bidi="fa-IR"/>
        </w:rPr>
        <w:t xml:space="preserve">. </w:t>
      </w:r>
      <w:proofErr w:type="spellStart"/>
      <w:r>
        <w:rPr>
          <w:rFonts w:hint="cs"/>
          <w:rtl/>
          <w:lang w:bidi="fa-IR"/>
        </w:rPr>
        <w:t>همان‌طور</w:t>
      </w:r>
      <w:proofErr w:type="spellEnd"/>
      <w:r>
        <w:rPr>
          <w:rFonts w:hint="cs"/>
          <w:rtl/>
          <w:lang w:bidi="fa-IR"/>
        </w:rPr>
        <w:t xml:space="preserve"> که قبلاً اشاره شد، همواره </w:t>
      </w:r>
      <w:proofErr w:type="spellStart"/>
      <w:r>
        <w:rPr>
          <w:rFonts w:hint="cs"/>
          <w:rtl/>
          <w:lang w:bidi="fa-IR"/>
        </w:rPr>
        <w:t>فعالیت‌های</w:t>
      </w:r>
      <w:proofErr w:type="spellEnd"/>
      <w:r>
        <w:rPr>
          <w:rFonts w:hint="cs"/>
          <w:rtl/>
          <w:lang w:bidi="fa-IR"/>
        </w:rPr>
        <w:t xml:space="preserve"> بالقوه زیادی درون سازمان وجود دارند که </w:t>
      </w:r>
      <w:proofErr w:type="spellStart"/>
      <w:r>
        <w:rPr>
          <w:rFonts w:hint="cs"/>
          <w:rtl/>
          <w:lang w:bidi="fa-IR"/>
        </w:rPr>
        <w:t>می‌توان</w:t>
      </w:r>
      <w:proofErr w:type="spellEnd"/>
      <w:r>
        <w:rPr>
          <w:rFonts w:hint="cs"/>
          <w:rtl/>
          <w:lang w:bidi="fa-IR"/>
        </w:rPr>
        <w:t xml:space="preserve"> </w:t>
      </w:r>
      <w:proofErr w:type="spellStart"/>
      <w:r>
        <w:rPr>
          <w:rFonts w:hint="cs"/>
          <w:rtl/>
          <w:lang w:bidi="fa-IR"/>
        </w:rPr>
        <w:t>آن‌ها</w:t>
      </w:r>
      <w:proofErr w:type="spellEnd"/>
      <w:r>
        <w:rPr>
          <w:rFonts w:hint="cs"/>
          <w:rtl/>
          <w:lang w:bidi="fa-IR"/>
        </w:rPr>
        <w:t xml:space="preserve"> را </w:t>
      </w:r>
      <w:proofErr w:type="spellStart"/>
      <w:r>
        <w:rPr>
          <w:rFonts w:hint="cs"/>
          <w:rtl/>
          <w:lang w:bidi="fa-IR"/>
        </w:rPr>
        <w:t>برون‌سپاری</w:t>
      </w:r>
      <w:proofErr w:type="spellEnd"/>
      <w:r>
        <w:rPr>
          <w:rFonts w:hint="cs"/>
          <w:rtl/>
          <w:lang w:bidi="fa-IR"/>
        </w:rPr>
        <w:t xml:space="preserve"> کرد. یکی از </w:t>
      </w:r>
      <w:proofErr w:type="spellStart"/>
      <w:r>
        <w:rPr>
          <w:rFonts w:hint="cs"/>
          <w:rtl/>
          <w:lang w:bidi="fa-IR"/>
        </w:rPr>
        <w:t>انگیزه‌های</w:t>
      </w:r>
      <w:proofErr w:type="spellEnd"/>
      <w:r>
        <w:rPr>
          <w:rFonts w:hint="cs"/>
          <w:rtl/>
          <w:lang w:bidi="fa-IR"/>
        </w:rPr>
        <w:t xml:space="preserve"> اصلی </w:t>
      </w:r>
      <w:proofErr w:type="spellStart"/>
      <w:r>
        <w:rPr>
          <w:rFonts w:hint="cs"/>
          <w:rtl/>
          <w:lang w:bidi="fa-IR"/>
        </w:rPr>
        <w:t>برون‌سپاری</w:t>
      </w:r>
      <w:proofErr w:type="spellEnd"/>
      <w:r>
        <w:rPr>
          <w:rFonts w:hint="cs"/>
          <w:rtl/>
          <w:lang w:bidi="fa-IR"/>
        </w:rPr>
        <w:t xml:space="preserve">، کاهش هزینه است؛ زیرا </w:t>
      </w:r>
      <w:proofErr w:type="spellStart"/>
      <w:r>
        <w:rPr>
          <w:rFonts w:hint="cs"/>
          <w:rtl/>
          <w:lang w:bidi="fa-IR"/>
        </w:rPr>
        <w:t>تأمین‌کننده</w:t>
      </w:r>
      <w:proofErr w:type="spellEnd"/>
      <w:r>
        <w:rPr>
          <w:rFonts w:hint="cs"/>
          <w:rtl/>
          <w:lang w:bidi="fa-IR"/>
        </w:rPr>
        <w:t xml:space="preserve"> </w:t>
      </w:r>
      <w:proofErr w:type="spellStart"/>
      <w:r>
        <w:rPr>
          <w:rFonts w:hint="cs"/>
          <w:rtl/>
          <w:lang w:bidi="fa-IR"/>
        </w:rPr>
        <w:t>می‌تواند</w:t>
      </w:r>
      <w:proofErr w:type="spellEnd"/>
      <w:r>
        <w:rPr>
          <w:rFonts w:hint="cs"/>
          <w:rtl/>
          <w:lang w:bidi="fa-IR"/>
        </w:rPr>
        <w:t xml:space="preserve"> </w:t>
      </w:r>
      <w:proofErr w:type="spellStart"/>
      <w:r>
        <w:rPr>
          <w:rFonts w:hint="cs"/>
          <w:rtl/>
          <w:lang w:bidi="fa-IR"/>
        </w:rPr>
        <w:t>هزینه‌های</w:t>
      </w:r>
      <w:proofErr w:type="spellEnd"/>
      <w:r>
        <w:rPr>
          <w:rFonts w:hint="cs"/>
          <w:rtl/>
          <w:lang w:bidi="fa-IR"/>
        </w:rPr>
        <w:t xml:space="preserve"> سربار را بین مشتریان مختلف توزیع کند و در نتیجه سهم هر مشتری از این </w:t>
      </w:r>
      <w:proofErr w:type="spellStart"/>
      <w:r>
        <w:rPr>
          <w:rFonts w:hint="cs"/>
          <w:rtl/>
          <w:lang w:bidi="fa-IR"/>
        </w:rPr>
        <w:t>هزینه‌های</w:t>
      </w:r>
      <w:proofErr w:type="spellEnd"/>
      <w:r>
        <w:rPr>
          <w:rFonts w:hint="cs"/>
          <w:rtl/>
          <w:lang w:bidi="fa-IR"/>
        </w:rPr>
        <w:t xml:space="preserve"> ثابت کمتر خواهد شد. </w:t>
      </w:r>
      <w:r>
        <w:rPr>
          <w:rtl/>
          <w:lang w:bidi="fa-IR"/>
        </w:rPr>
        <w:t>با</w:t>
      </w:r>
      <w:r w:rsidR="00E94299">
        <w:rPr>
          <w:rFonts w:hint="cs"/>
          <w:rtl/>
          <w:lang w:bidi="fa-IR"/>
        </w:rPr>
        <w:t xml:space="preserve"> </w:t>
      </w:r>
      <w:proofErr w:type="spellStart"/>
      <w:r>
        <w:rPr>
          <w:rtl/>
          <w:lang w:bidi="fa-IR"/>
        </w:rPr>
        <w:t>ا</w:t>
      </w:r>
      <w:r>
        <w:rPr>
          <w:rFonts w:hint="cs"/>
          <w:rtl/>
          <w:lang w:bidi="fa-IR"/>
        </w:rPr>
        <w:t>ی</w:t>
      </w:r>
      <w:r>
        <w:rPr>
          <w:rFonts w:hint="eastAsia"/>
          <w:rtl/>
          <w:lang w:bidi="fa-IR"/>
        </w:rPr>
        <w:t>ن‌وجود</w:t>
      </w:r>
      <w:proofErr w:type="spellEnd"/>
      <w:r>
        <w:rPr>
          <w:rFonts w:hint="cs"/>
          <w:rtl/>
          <w:lang w:bidi="fa-IR"/>
        </w:rPr>
        <w:t xml:space="preserve">، معمولاً مشتریان، خدمات </w:t>
      </w:r>
      <w:proofErr w:type="spellStart"/>
      <w:r>
        <w:rPr>
          <w:rFonts w:hint="cs"/>
          <w:rtl/>
          <w:lang w:bidi="fa-IR"/>
        </w:rPr>
        <w:t>مطلوب‌تری</w:t>
      </w:r>
      <w:proofErr w:type="spellEnd"/>
      <w:r>
        <w:rPr>
          <w:rFonts w:hint="cs"/>
          <w:rtl/>
          <w:lang w:bidi="fa-IR"/>
        </w:rPr>
        <w:t xml:space="preserve"> را تجربه خواهند </w:t>
      </w:r>
      <w:r>
        <w:rPr>
          <w:rtl/>
          <w:lang w:bidi="fa-IR"/>
        </w:rPr>
        <w:t>کرد؛ ز</w:t>
      </w:r>
      <w:r>
        <w:rPr>
          <w:rFonts w:hint="cs"/>
          <w:rtl/>
          <w:lang w:bidi="fa-IR"/>
        </w:rPr>
        <w:t>ی</w:t>
      </w:r>
      <w:r>
        <w:rPr>
          <w:rFonts w:hint="eastAsia"/>
          <w:rtl/>
          <w:lang w:bidi="fa-IR"/>
        </w:rPr>
        <w:t>را</w:t>
      </w:r>
      <w:r>
        <w:rPr>
          <w:rtl/>
          <w:lang w:bidi="fa-IR"/>
        </w:rPr>
        <w:t xml:space="preserve"> مهارت </w:t>
      </w:r>
      <w:proofErr w:type="spellStart"/>
      <w:r>
        <w:rPr>
          <w:rFonts w:hint="cs"/>
          <w:rtl/>
          <w:lang w:bidi="fa-IR"/>
        </w:rPr>
        <w:t>تأمین</w:t>
      </w:r>
      <w:r>
        <w:rPr>
          <w:rFonts w:hint="eastAsia"/>
          <w:rtl/>
          <w:lang w:bidi="fa-IR"/>
        </w:rPr>
        <w:t>‌</w:t>
      </w:r>
      <w:r>
        <w:rPr>
          <w:rFonts w:hint="cs"/>
          <w:rtl/>
          <w:lang w:bidi="fa-IR"/>
        </w:rPr>
        <w:t>کننده</w:t>
      </w:r>
      <w:proofErr w:type="spellEnd"/>
      <w:r>
        <w:rPr>
          <w:rFonts w:hint="cs"/>
          <w:rtl/>
          <w:lang w:bidi="fa-IR"/>
        </w:rPr>
        <w:t xml:space="preserve"> در حوزه موردنظر از مهارت خود مشتریان بیشتر است. در ادامه به فرایند </w:t>
      </w:r>
      <w:proofErr w:type="spellStart"/>
      <w:r>
        <w:rPr>
          <w:rFonts w:hint="cs"/>
          <w:rtl/>
          <w:lang w:bidi="fa-IR"/>
        </w:rPr>
        <w:t>برون</w:t>
      </w:r>
      <w:r>
        <w:rPr>
          <w:rFonts w:hint="eastAsia"/>
          <w:rtl/>
          <w:lang w:bidi="fa-IR"/>
        </w:rPr>
        <w:t>‌</w:t>
      </w:r>
      <w:r>
        <w:rPr>
          <w:rFonts w:hint="cs"/>
          <w:rtl/>
          <w:lang w:bidi="fa-IR"/>
        </w:rPr>
        <w:t>سپاری</w:t>
      </w:r>
      <w:proofErr w:type="spellEnd"/>
      <w:r>
        <w:rPr>
          <w:rFonts w:hint="cs"/>
          <w:rtl/>
          <w:lang w:bidi="fa-IR"/>
        </w:rPr>
        <w:t xml:space="preserve"> ساخت-یا-خرید و برخی نکات مهم آن خواهیم پرداخت.</w:t>
      </w:r>
    </w:p>
    <w:p w14:paraId="1FE03A7D" w14:textId="77777777" w:rsidR="00982021" w:rsidRDefault="00982021" w:rsidP="00002092">
      <w:pPr>
        <w:pStyle w:val="a"/>
      </w:pPr>
      <w:r w:rsidRPr="00E15FD3">
        <w:rPr>
          <w:rFonts w:hint="cs"/>
          <w:b/>
          <w:bCs/>
          <w:rtl/>
        </w:rPr>
        <w:t>تجزیه</w:t>
      </w:r>
      <w:r w:rsidRPr="00E15FD3">
        <w:rPr>
          <w:rFonts w:hint="eastAsia"/>
          <w:b/>
          <w:bCs/>
          <w:rtl/>
        </w:rPr>
        <w:t>‌</w:t>
      </w:r>
      <w:r w:rsidRPr="00E15FD3">
        <w:rPr>
          <w:rFonts w:hint="cs"/>
          <w:b/>
          <w:bCs/>
          <w:rtl/>
        </w:rPr>
        <w:t xml:space="preserve">وتحلیل </w:t>
      </w:r>
      <w:r>
        <w:rPr>
          <w:rFonts w:hint="cs"/>
          <w:b/>
          <w:bCs/>
          <w:rtl/>
        </w:rPr>
        <w:t>نیازمندی</w:t>
      </w:r>
      <w:r>
        <w:rPr>
          <w:rFonts w:hint="eastAsia"/>
          <w:b/>
          <w:bCs/>
          <w:rtl/>
        </w:rPr>
        <w:t>‌</w:t>
      </w:r>
      <w:r>
        <w:rPr>
          <w:rFonts w:hint="cs"/>
          <w:b/>
          <w:bCs/>
          <w:rtl/>
        </w:rPr>
        <w:t>ها</w:t>
      </w:r>
      <w:r>
        <w:rPr>
          <w:rFonts w:hint="cs"/>
          <w:rtl/>
        </w:rPr>
        <w:t>: تجزیه‌وتحلیل نیازمندی</w:t>
      </w:r>
      <w:r>
        <w:rPr>
          <w:rFonts w:hint="eastAsia"/>
          <w:rtl/>
        </w:rPr>
        <w:t>‌</w:t>
      </w:r>
      <w:r>
        <w:rPr>
          <w:rFonts w:hint="cs"/>
          <w:rtl/>
        </w:rPr>
        <w:t xml:space="preserve">ها باید توسط یک تیم </w:t>
      </w:r>
      <w:r>
        <w:rPr>
          <w:rFonts w:hint="eastAsia"/>
          <w:rtl/>
        </w:rPr>
        <w:t>چند</w:t>
      </w:r>
      <w:r>
        <w:rPr>
          <w:rtl/>
        </w:rPr>
        <w:t xml:space="preserve"> </w:t>
      </w:r>
      <w:r>
        <w:rPr>
          <w:rFonts w:hint="eastAsia"/>
          <w:rtl/>
        </w:rPr>
        <w:t>کارکرد</w:t>
      </w:r>
      <w:r>
        <w:rPr>
          <w:rFonts w:hint="cs"/>
          <w:rtl/>
        </w:rPr>
        <w:t>ی که از متخصصان حوزه</w:t>
      </w:r>
      <w:r>
        <w:rPr>
          <w:rFonts w:hint="eastAsia"/>
          <w:rtl/>
        </w:rPr>
        <w:t>‌</w:t>
      </w:r>
      <w:r>
        <w:rPr>
          <w:rFonts w:hint="cs"/>
          <w:rtl/>
        </w:rPr>
        <w:t xml:space="preserve">های مرتبط، افراد درگیر در فرایندها و حتی </w:t>
      </w:r>
      <w:r>
        <w:rPr>
          <w:rFonts w:hint="eastAsia"/>
          <w:rtl/>
        </w:rPr>
        <w:t>ذ</w:t>
      </w:r>
      <w:r>
        <w:rPr>
          <w:rFonts w:hint="cs"/>
          <w:rtl/>
        </w:rPr>
        <w:t>ی‌</w:t>
      </w:r>
      <w:r>
        <w:rPr>
          <w:rFonts w:hint="eastAsia"/>
          <w:rtl/>
        </w:rPr>
        <w:t>نفعان</w:t>
      </w:r>
      <w:r>
        <w:rPr>
          <w:rFonts w:hint="cs"/>
          <w:rtl/>
        </w:rPr>
        <w:t xml:space="preserve"> سازمان تشکیل شده است، انجام شود. این تیم باید نیازمندی</w:t>
      </w:r>
      <w:r>
        <w:rPr>
          <w:rFonts w:hint="eastAsia"/>
          <w:rtl/>
        </w:rPr>
        <w:t>‌</w:t>
      </w:r>
      <w:r>
        <w:rPr>
          <w:rFonts w:hint="cs"/>
          <w:rtl/>
        </w:rPr>
        <w:t>ها را در قالب یک شرح کار (</w:t>
      </w:r>
      <w:r>
        <w:t>SOW</w:t>
      </w:r>
      <w:r>
        <w:rPr>
          <w:rFonts w:hint="cs"/>
          <w:rtl/>
        </w:rPr>
        <w:t>)</w:t>
      </w:r>
      <w:r>
        <w:rPr>
          <w:rStyle w:val="FootnoteReference"/>
          <w:rtl/>
        </w:rPr>
        <w:footnoteReference w:id="221"/>
      </w:r>
      <w:r>
        <w:rPr>
          <w:rFonts w:hint="cs"/>
          <w:rtl/>
        </w:rPr>
        <w:t xml:space="preserve"> تعریف کند. حداقل مواردی که باید در این شرح کار وجود داشته باشند </w:t>
      </w:r>
      <w:r>
        <w:rPr>
          <w:rFonts w:hint="eastAsia"/>
          <w:rtl/>
        </w:rPr>
        <w:t>عبارت‌اند</w:t>
      </w:r>
      <w:r>
        <w:rPr>
          <w:rFonts w:hint="cs"/>
          <w:rtl/>
        </w:rPr>
        <w:t xml:space="preserve"> از:</w:t>
      </w:r>
    </w:p>
    <w:p w14:paraId="783097A9" w14:textId="08AF736F" w:rsidR="00982021" w:rsidRDefault="00982021" w:rsidP="00002092">
      <w:pPr>
        <w:pStyle w:val="a1"/>
      </w:pPr>
      <w:r>
        <w:rPr>
          <w:rFonts w:hint="cs"/>
          <w:rtl/>
        </w:rPr>
        <w:t>شرح دقیق کاری که باید انجام شود</w:t>
      </w:r>
      <w:r w:rsidR="00E61025">
        <w:rPr>
          <w:rFonts w:hint="cs"/>
          <w:rtl/>
        </w:rPr>
        <w:t>؛</w:t>
      </w:r>
    </w:p>
    <w:p w14:paraId="7B372ED1" w14:textId="1BE8B99B" w:rsidR="00982021" w:rsidRDefault="00982021" w:rsidP="00002092">
      <w:pPr>
        <w:pStyle w:val="a1"/>
      </w:pPr>
      <w:r>
        <w:rPr>
          <w:rFonts w:hint="cs"/>
          <w:rtl/>
        </w:rPr>
        <w:t>هزینه عملیات جاری به تفکیک فعالیت</w:t>
      </w:r>
      <w:r w:rsidR="00E61025">
        <w:rPr>
          <w:rFonts w:hint="cs"/>
          <w:rtl/>
        </w:rPr>
        <w:t>؛</w:t>
      </w:r>
    </w:p>
    <w:p w14:paraId="0F0C1505" w14:textId="1C07E6AA" w:rsidR="00982021" w:rsidRDefault="00982021" w:rsidP="00002092">
      <w:pPr>
        <w:pStyle w:val="a1"/>
      </w:pPr>
      <w:r>
        <w:rPr>
          <w:rFonts w:hint="cs"/>
          <w:rtl/>
        </w:rPr>
        <w:t>سطح سرویس موردنیاز و نحوه اندازه</w:t>
      </w:r>
      <w:r>
        <w:rPr>
          <w:rFonts w:hint="eastAsia"/>
          <w:rtl/>
        </w:rPr>
        <w:t>‌</w:t>
      </w:r>
      <w:r>
        <w:rPr>
          <w:rFonts w:hint="cs"/>
          <w:rtl/>
        </w:rPr>
        <w:t>گیری آن</w:t>
      </w:r>
      <w:r w:rsidR="00E61025">
        <w:rPr>
          <w:rFonts w:hint="cs"/>
          <w:rtl/>
        </w:rPr>
        <w:t>؛</w:t>
      </w:r>
    </w:p>
    <w:p w14:paraId="5D8F157D" w14:textId="68432A8E" w:rsidR="00982021" w:rsidRDefault="00982021" w:rsidP="00002092">
      <w:pPr>
        <w:pStyle w:val="a1"/>
      </w:pPr>
      <w:r>
        <w:rPr>
          <w:rFonts w:hint="cs"/>
          <w:rtl/>
        </w:rPr>
        <w:t>ریسک</w:t>
      </w:r>
      <w:r>
        <w:rPr>
          <w:rFonts w:hint="eastAsia"/>
          <w:rtl/>
        </w:rPr>
        <w:t>‌</w:t>
      </w:r>
      <w:r>
        <w:rPr>
          <w:rFonts w:hint="cs"/>
          <w:rtl/>
        </w:rPr>
        <w:t>های مهم موجود</w:t>
      </w:r>
      <w:r w:rsidR="00E61025">
        <w:rPr>
          <w:rFonts w:hint="cs"/>
          <w:rtl/>
        </w:rPr>
        <w:t>.</w:t>
      </w:r>
    </w:p>
    <w:p w14:paraId="553850D9" w14:textId="7208BFC1" w:rsidR="00982021" w:rsidRDefault="00982021" w:rsidP="00002092">
      <w:pPr>
        <w:pStyle w:val="a"/>
      </w:pPr>
      <w:r>
        <w:rPr>
          <w:rFonts w:hint="cs"/>
          <w:b/>
          <w:bCs/>
          <w:rtl/>
        </w:rPr>
        <w:t>فرایند تصمیم</w:t>
      </w:r>
      <w:r>
        <w:rPr>
          <w:rFonts w:hint="eastAsia"/>
          <w:b/>
          <w:bCs/>
          <w:rtl/>
        </w:rPr>
        <w:t>‌</w:t>
      </w:r>
      <w:r>
        <w:rPr>
          <w:rFonts w:hint="cs"/>
          <w:b/>
          <w:bCs/>
          <w:rtl/>
        </w:rPr>
        <w:t>گیری</w:t>
      </w:r>
      <w:r>
        <w:rPr>
          <w:rFonts w:hint="cs"/>
          <w:rtl/>
        </w:rPr>
        <w:t xml:space="preserve">: در این گام، تیم باید قادر باشد نیازهای خود را در قالب </w:t>
      </w:r>
      <w:r>
        <w:t>RFP</w:t>
      </w:r>
      <w:r>
        <w:rPr>
          <w:rFonts w:hint="cs"/>
          <w:rtl/>
        </w:rPr>
        <w:t xml:space="preserve"> به تأمین</w:t>
      </w:r>
      <w:r>
        <w:rPr>
          <w:rFonts w:hint="eastAsia"/>
          <w:rtl/>
        </w:rPr>
        <w:t>‌</w:t>
      </w:r>
      <w:r>
        <w:rPr>
          <w:rFonts w:hint="cs"/>
          <w:rtl/>
        </w:rPr>
        <w:t xml:space="preserve">کنندگان واجد شرایط ارسال کند. در اینجا بهتر است شرایط همکاری و قراردادی سازمان به‌صورت شفاف و </w:t>
      </w:r>
      <w:r>
        <w:rPr>
          <w:rFonts w:hint="cs"/>
          <w:rtl/>
        </w:rPr>
        <w:lastRenderedPageBreak/>
        <w:t xml:space="preserve">دقیق بیان شود تا بتوان </w:t>
      </w:r>
      <w:r>
        <w:rPr>
          <w:rFonts w:hint="eastAsia"/>
          <w:rtl/>
        </w:rPr>
        <w:t>به‌سرعت</w:t>
      </w:r>
      <w:r>
        <w:rPr>
          <w:rFonts w:hint="cs"/>
          <w:rtl/>
        </w:rPr>
        <w:t xml:space="preserve"> تأمین</w:t>
      </w:r>
      <w:r>
        <w:rPr>
          <w:rFonts w:hint="eastAsia"/>
          <w:rtl/>
        </w:rPr>
        <w:t>‌</w:t>
      </w:r>
      <w:r>
        <w:rPr>
          <w:rFonts w:hint="cs"/>
          <w:rtl/>
        </w:rPr>
        <w:t>کنندگانی که شرایط سازمان را می</w:t>
      </w:r>
      <w:r>
        <w:rPr>
          <w:rFonts w:hint="eastAsia"/>
          <w:rtl/>
        </w:rPr>
        <w:t>‌</w:t>
      </w:r>
      <w:r>
        <w:rPr>
          <w:rFonts w:hint="cs"/>
          <w:rtl/>
        </w:rPr>
        <w:t xml:space="preserve">پذیرند، شناسایی کرد. همچنین باید با استفاده از معیارهای عملکردی، یک ماتریس ارزیابی تهیه کرد و بر اساس آن پاسخ به تمام </w:t>
      </w:r>
      <w:r>
        <w:t>RFP</w:t>
      </w:r>
      <w:r>
        <w:rPr>
          <w:rFonts w:hint="cs"/>
          <w:rtl/>
        </w:rPr>
        <w:t>ها را مورد بررسی قرار داد. بر اساس ارزیابی</w:t>
      </w:r>
      <w:r>
        <w:rPr>
          <w:rFonts w:hint="eastAsia"/>
          <w:rtl/>
        </w:rPr>
        <w:t>‌</w:t>
      </w:r>
      <w:r>
        <w:rPr>
          <w:rFonts w:hint="cs"/>
          <w:rtl/>
        </w:rPr>
        <w:t>های اولیه انجام شده باید تصمیم گرفت که آیا پتانسیل لازم برای انجام برون‌سپاری وجود دارد یا خیر. این تصمیم باید بر اساس پاسخ</w:t>
      </w:r>
      <w:r>
        <w:rPr>
          <w:rFonts w:hint="eastAsia"/>
          <w:rtl/>
        </w:rPr>
        <w:t>‌</w:t>
      </w:r>
      <w:r>
        <w:rPr>
          <w:rFonts w:hint="cs"/>
          <w:rtl/>
        </w:rPr>
        <w:t>های دریافتی و هزینه</w:t>
      </w:r>
      <w:r>
        <w:rPr>
          <w:rFonts w:hint="eastAsia"/>
          <w:rtl/>
        </w:rPr>
        <w:t>‌</w:t>
      </w:r>
      <w:r>
        <w:rPr>
          <w:rFonts w:hint="cs"/>
          <w:rtl/>
        </w:rPr>
        <w:t xml:space="preserve">های پیشنهادی باشد. در صورت </w:t>
      </w:r>
      <w:r w:rsidR="003B11B1">
        <w:rPr>
          <w:rFonts w:hint="cs"/>
          <w:rtl/>
        </w:rPr>
        <w:t>مناسب‌بودن</w:t>
      </w:r>
      <w:r>
        <w:rPr>
          <w:rFonts w:hint="cs"/>
          <w:rtl/>
        </w:rPr>
        <w:t xml:space="preserve"> برون‌سپاری، در گام بعدی باید به دنبال انتخاب تأمین</w:t>
      </w:r>
      <w:r>
        <w:rPr>
          <w:rFonts w:hint="eastAsia"/>
          <w:rtl/>
        </w:rPr>
        <w:t>‌</w:t>
      </w:r>
      <w:r>
        <w:rPr>
          <w:rFonts w:hint="cs"/>
          <w:rtl/>
        </w:rPr>
        <w:t>کننده رفت؛ در غیر این صورت، یا باید شرح کار (</w:t>
      </w:r>
      <w:r>
        <w:t>SOW</w:t>
      </w:r>
      <w:r>
        <w:rPr>
          <w:rFonts w:hint="cs"/>
          <w:rtl/>
        </w:rPr>
        <w:t>) را ویرایش کرد یا پروژه برون‌سپاری را کنار گذاشت.</w:t>
      </w:r>
    </w:p>
    <w:p w14:paraId="6C827902" w14:textId="0F8C108E" w:rsidR="00982021" w:rsidRDefault="00982021" w:rsidP="00002092">
      <w:pPr>
        <w:pStyle w:val="a"/>
      </w:pPr>
      <w:r>
        <w:rPr>
          <w:rFonts w:hint="cs"/>
          <w:b/>
          <w:bCs/>
          <w:rtl/>
        </w:rPr>
        <w:t>انتخاب تأمین</w:t>
      </w:r>
      <w:r>
        <w:rPr>
          <w:rFonts w:hint="eastAsia"/>
          <w:b/>
          <w:bCs/>
          <w:rtl/>
        </w:rPr>
        <w:t>‌</w:t>
      </w:r>
      <w:r>
        <w:rPr>
          <w:rFonts w:hint="cs"/>
          <w:b/>
          <w:bCs/>
          <w:rtl/>
        </w:rPr>
        <w:t>کننده</w:t>
      </w:r>
      <w:r>
        <w:rPr>
          <w:rFonts w:hint="cs"/>
          <w:rtl/>
        </w:rPr>
        <w:t>: برای انتخاب تأمین</w:t>
      </w:r>
      <w:r>
        <w:rPr>
          <w:rFonts w:hint="eastAsia"/>
          <w:rtl/>
        </w:rPr>
        <w:t>‌</w:t>
      </w:r>
      <w:r>
        <w:rPr>
          <w:rFonts w:hint="cs"/>
          <w:rtl/>
        </w:rPr>
        <w:t>کنندگان مناسب، بسیاری از سازمان</w:t>
      </w:r>
      <w:r>
        <w:rPr>
          <w:rFonts w:hint="eastAsia"/>
          <w:rtl/>
        </w:rPr>
        <w:t>‌</w:t>
      </w:r>
      <w:r>
        <w:rPr>
          <w:rFonts w:hint="cs"/>
          <w:rtl/>
        </w:rPr>
        <w:t xml:space="preserve">ها دارای معیارهای از </w:t>
      </w:r>
      <w:r>
        <w:rPr>
          <w:rFonts w:hint="eastAsia"/>
          <w:rtl/>
        </w:rPr>
        <w:t>پ</w:t>
      </w:r>
      <w:r>
        <w:rPr>
          <w:rFonts w:hint="cs"/>
          <w:rtl/>
        </w:rPr>
        <w:t>ی</w:t>
      </w:r>
      <w:r>
        <w:rPr>
          <w:rFonts w:hint="eastAsia"/>
          <w:rtl/>
        </w:rPr>
        <w:t>ش</w:t>
      </w:r>
      <w:r>
        <w:rPr>
          <w:rtl/>
        </w:rPr>
        <w:t xml:space="preserve"> </w:t>
      </w:r>
      <w:r>
        <w:rPr>
          <w:rFonts w:hint="eastAsia"/>
          <w:rtl/>
        </w:rPr>
        <w:t>تع</w:t>
      </w:r>
      <w:r>
        <w:rPr>
          <w:rFonts w:hint="cs"/>
          <w:rtl/>
        </w:rPr>
        <w:t>یی</w:t>
      </w:r>
      <w:r>
        <w:rPr>
          <w:rFonts w:hint="eastAsia"/>
          <w:rtl/>
        </w:rPr>
        <w:t>ن</w:t>
      </w:r>
      <w:r>
        <w:rPr>
          <w:rFonts w:hint="cs"/>
          <w:rtl/>
        </w:rPr>
        <w:t xml:space="preserve"> شده</w:t>
      </w:r>
      <w:r>
        <w:rPr>
          <w:rFonts w:hint="eastAsia"/>
          <w:rtl/>
        </w:rPr>
        <w:t>‌</w:t>
      </w:r>
      <w:r>
        <w:rPr>
          <w:rFonts w:hint="cs"/>
          <w:rtl/>
        </w:rPr>
        <w:t>ای مبتنی بر روش</w:t>
      </w:r>
      <w:r>
        <w:rPr>
          <w:rFonts w:hint="eastAsia"/>
          <w:rtl/>
        </w:rPr>
        <w:t>‌</w:t>
      </w:r>
      <w:r>
        <w:rPr>
          <w:rFonts w:hint="cs"/>
          <w:rtl/>
        </w:rPr>
        <w:t>های رتبه</w:t>
      </w:r>
      <w:r>
        <w:rPr>
          <w:rFonts w:hint="eastAsia"/>
          <w:rtl/>
        </w:rPr>
        <w:t>‌</w:t>
      </w:r>
      <w:r>
        <w:rPr>
          <w:rFonts w:hint="cs"/>
          <w:rtl/>
        </w:rPr>
        <w:t>بندی مقایسه</w:t>
      </w:r>
      <w:r>
        <w:rPr>
          <w:rFonts w:hint="eastAsia"/>
          <w:rtl/>
        </w:rPr>
        <w:t>‌</w:t>
      </w:r>
      <w:r>
        <w:rPr>
          <w:rFonts w:hint="cs"/>
          <w:rtl/>
        </w:rPr>
        <w:t>ای هستند. از این طریق می</w:t>
      </w:r>
      <w:r>
        <w:rPr>
          <w:rFonts w:hint="eastAsia"/>
          <w:rtl/>
        </w:rPr>
        <w:t>‌</w:t>
      </w:r>
      <w:r>
        <w:rPr>
          <w:rFonts w:hint="cs"/>
          <w:rtl/>
        </w:rPr>
        <w:t>توان تأمین</w:t>
      </w:r>
      <w:r>
        <w:rPr>
          <w:rFonts w:hint="eastAsia"/>
          <w:rtl/>
        </w:rPr>
        <w:t>‌</w:t>
      </w:r>
      <w:r>
        <w:rPr>
          <w:rFonts w:hint="cs"/>
          <w:rtl/>
        </w:rPr>
        <w:t xml:space="preserve">کنندگان را بر اساس هزینه، سطح سرویس، </w:t>
      </w:r>
      <w:r w:rsidR="00E61025">
        <w:rPr>
          <w:rFonts w:hint="cs"/>
          <w:rtl/>
        </w:rPr>
        <w:t>فناوري</w:t>
      </w:r>
      <w:r>
        <w:rPr>
          <w:rFonts w:hint="cs"/>
          <w:rtl/>
        </w:rPr>
        <w:t>، کیفیت، سطح سرمایه</w:t>
      </w:r>
      <w:r>
        <w:rPr>
          <w:rFonts w:hint="eastAsia"/>
          <w:rtl/>
        </w:rPr>
        <w:t>‌</w:t>
      </w:r>
      <w:r>
        <w:rPr>
          <w:rFonts w:hint="cs"/>
          <w:rtl/>
        </w:rPr>
        <w:t>گذاری و غیره رتبه</w:t>
      </w:r>
      <w:r>
        <w:rPr>
          <w:rFonts w:hint="eastAsia"/>
          <w:rtl/>
        </w:rPr>
        <w:t>‌</w:t>
      </w:r>
      <w:r>
        <w:rPr>
          <w:rFonts w:hint="cs"/>
          <w:rtl/>
        </w:rPr>
        <w:t>بندی کرد. در فصل</w:t>
      </w:r>
      <w:r>
        <w:rPr>
          <w:rFonts w:hint="eastAsia"/>
          <w:rtl/>
        </w:rPr>
        <w:t>‌</w:t>
      </w:r>
      <w:r>
        <w:rPr>
          <w:rFonts w:hint="cs"/>
          <w:rtl/>
        </w:rPr>
        <w:t>های بعدی به‌تفصیل در این مورد توضیح داده خواهد شد.</w:t>
      </w:r>
    </w:p>
    <w:p w14:paraId="64693C4F" w14:textId="77777777" w:rsidR="00982021" w:rsidRDefault="00982021" w:rsidP="00982021">
      <w:pPr>
        <w:pStyle w:val="Heading3"/>
        <w:rPr>
          <w:rtl/>
        </w:rPr>
      </w:pPr>
      <w:bookmarkStart w:id="224" w:name="_Toc146923486"/>
      <w:proofErr w:type="spellStart"/>
      <w:r>
        <w:rPr>
          <w:rFonts w:hint="cs"/>
          <w:rtl/>
        </w:rPr>
        <w:t>تجزیه‌وتحلیل</w:t>
      </w:r>
      <w:proofErr w:type="spellEnd"/>
      <w:r>
        <w:rPr>
          <w:rFonts w:hint="cs"/>
          <w:rtl/>
        </w:rPr>
        <w:t xml:space="preserve"> اجاره-یا-خرید</w:t>
      </w:r>
      <w:bookmarkEnd w:id="224"/>
    </w:p>
    <w:p w14:paraId="343B82D5" w14:textId="11BEB3EE" w:rsidR="00982021" w:rsidRDefault="003B11B1" w:rsidP="005E6890">
      <w:pPr>
        <w:pStyle w:val="BNazanin-NoIndentation"/>
        <w:rPr>
          <w:rtl/>
        </w:rPr>
      </w:pPr>
      <w:proofErr w:type="spellStart"/>
      <w:r>
        <w:rPr>
          <w:rtl/>
        </w:rPr>
        <w:t>اجاره‌کردن</w:t>
      </w:r>
      <w:proofErr w:type="spellEnd"/>
      <w:r w:rsidR="00982021">
        <w:rPr>
          <w:rFonts w:hint="cs"/>
          <w:rtl/>
        </w:rPr>
        <w:t xml:space="preserve"> یکی دیگر از </w:t>
      </w:r>
      <w:proofErr w:type="spellStart"/>
      <w:r w:rsidR="00982021">
        <w:rPr>
          <w:rFonts w:hint="cs"/>
          <w:rtl/>
        </w:rPr>
        <w:t>جایگزین</w:t>
      </w:r>
      <w:r w:rsidR="00982021">
        <w:rPr>
          <w:rFonts w:hint="eastAsia"/>
          <w:rtl/>
        </w:rPr>
        <w:t>‌</w:t>
      </w:r>
      <w:r w:rsidR="00982021">
        <w:rPr>
          <w:rFonts w:hint="cs"/>
          <w:rtl/>
        </w:rPr>
        <w:t>های</w:t>
      </w:r>
      <w:proofErr w:type="spellEnd"/>
      <w:r w:rsidR="00982021">
        <w:rPr>
          <w:rFonts w:hint="cs"/>
          <w:rtl/>
        </w:rPr>
        <w:t xml:space="preserve"> خرید است که عمدتاً هنگام خرید تجهیزات </w:t>
      </w:r>
      <w:proofErr w:type="spellStart"/>
      <w:r w:rsidR="00982021">
        <w:rPr>
          <w:rFonts w:hint="cs"/>
          <w:rtl/>
        </w:rPr>
        <w:t>سرمایه‌ای</w:t>
      </w:r>
      <w:proofErr w:type="spellEnd"/>
      <w:r w:rsidR="00982021">
        <w:rPr>
          <w:rFonts w:hint="cs"/>
          <w:rtl/>
        </w:rPr>
        <w:t xml:space="preserve"> استفاده </w:t>
      </w:r>
      <w:proofErr w:type="spellStart"/>
      <w:r w:rsidR="00982021">
        <w:rPr>
          <w:rFonts w:hint="cs"/>
          <w:rtl/>
        </w:rPr>
        <w:t>می‌شود</w:t>
      </w:r>
      <w:proofErr w:type="spellEnd"/>
      <w:r w:rsidR="00982021">
        <w:rPr>
          <w:rFonts w:hint="cs"/>
          <w:rtl/>
        </w:rPr>
        <w:t xml:space="preserve">. </w:t>
      </w:r>
      <w:proofErr w:type="spellStart"/>
      <w:r w:rsidR="00982021">
        <w:rPr>
          <w:rFonts w:hint="cs"/>
          <w:rtl/>
        </w:rPr>
        <w:t>تجزیه‌وتحلیل</w:t>
      </w:r>
      <w:proofErr w:type="spellEnd"/>
      <w:r w:rsidR="00982021">
        <w:rPr>
          <w:rFonts w:hint="cs"/>
          <w:rtl/>
        </w:rPr>
        <w:t xml:space="preserve"> اجاره-یا-خرید به فرایند مقایسه مزایا و معایب اجاره یک دارایی در مقابل خرید آن دارایی اشاره دارد. مبالغی که بابت اجاره پرداخت </w:t>
      </w:r>
      <w:proofErr w:type="spellStart"/>
      <w:r w:rsidR="00982021">
        <w:rPr>
          <w:rFonts w:hint="cs"/>
          <w:rtl/>
        </w:rPr>
        <w:t>می‌شود</w:t>
      </w:r>
      <w:proofErr w:type="spellEnd"/>
      <w:r w:rsidR="00982021">
        <w:rPr>
          <w:rFonts w:hint="cs"/>
          <w:rtl/>
        </w:rPr>
        <w:t xml:space="preserve"> را </w:t>
      </w:r>
      <w:proofErr w:type="spellStart"/>
      <w:r w:rsidR="00982021">
        <w:rPr>
          <w:rFonts w:hint="cs"/>
          <w:rtl/>
        </w:rPr>
        <w:t>می‌توان</w:t>
      </w:r>
      <w:proofErr w:type="spellEnd"/>
      <w:r w:rsidR="00982021">
        <w:rPr>
          <w:rFonts w:hint="cs"/>
          <w:rtl/>
        </w:rPr>
        <w:t xml:space="preserve"> معادل با هزینه سرمایه در نظر گرفت؛ لذا در </w:t>
      </w:r>
      <w:proofErr w:type="spellStart"/>
      <w:r w:rsidR="00982021">
        <w:rPr>
          <w:rFonts w:hint="cs"/>
          <w:rtl/>
        </w:rPr>
        <w:t>صورت‌های</w:t>
      </w:r>
      <w:proofErr w:type="spellEnd"/>
      <w:r w:rsidR="00982021">
        <w:rPr>
          <w:rFonts w:hint="cs"/>
          <w:rtl/>
        </w:rPr>
        <w:t xml:space="preserve"> مالی </w:t>
      </w:r>
      <w:proofErr w:type="spellStart"/>
      <w:r w:rsidR="00982021">
        <w:rPr>
          <w:rFonts w:hint="cs"/>
          <w:rtl/>
        </w:rPr>
        <w:t>می‌توان</w:t>
      </w:r>
      <w:proofErr w:type="spellEnd"/>
      <w:r w:rsidR="00982021">
        <w:rPr>
          <w:rFonts w:hint="cs"/>
          <w:rtl/>
        </w:rPr>
        <w:t xml:space="preserve"> این هزینه را در </w:t>
      </w:r>
      <w:proofErr w:type="spellStart"/>
      <w:r w:rsidR="00982021">
        <w:rPr>
          <w:rFonts w:hint="cs"/>
          <w:rtl/>
        </w:rPr>
        <w:t>دوره</w:t>
      </w:r>
      <w:r w:rsidR="00982021">
        <w:rPr>
          <w:rFonts w:hint="eastAsia"/>
          <w:rtl/>
        </w:rPr>
        <w:t>‌</w:t>
      </w:r>
      <w:r w:rsidR="00982021">
        <w:rPr>
          <w:rFonts w:hint="cs"/>
          <w:rtl/>
        </w:rPr>
        <w:t>هایی</w:t>
      </w:r>
      <w:proofErr w:type="spellEnd"/>
      <w:r w:rsidR="00982021">
        <w:rPr>
          <w:rFonts w:hint="cs"/>
          <w:rtl/>
        </w:rPr>
        <w:t xml:space="preserve"> که رخ </w:t>
      </w:r>
      <w:proofErr w:type="spellStart"/>
      <w:r w:rsidR="00982021">
        <w:rPr>
          <w:rFonts w:hint="cs"/>
          <w:rtl/>
        </w:rPr>
        <w:t>می‌دهد</w:t>
      </w:r>
      <w:proofErr w:type="spellEnd"/>
      <w:r w:rsidR="00982021">
        <w:rPr>
          <w:rFonts w:hint="cs"/>
          <w:rtl/>
        </w:rPr>
        <w:t xml:space="preserve">، ثبت و ضبط کرد. هرچند که برای اجاره تجهیزات عمدتاً از قراردادهای </w:t>
      </w:r>
      <w:proofErr w:type="spellStart"/>
      <w:r w:rsidR="00982021">
        <w:rPr>
          <w:rFonts w:hint="cs"/>
          <w:rtl/>
        </w:rPr>
        <w:t>بلندمدت</w:t>
      </w:r>
      <w:proofErr w:type="spellEnd"/>
      <w:r w:rsidR="00982021">
        <w:rPr>
          <w:rFonts w:hint="cs"/>
          <w:rtl/>
        </w:rPr>
        <w:t xml:space="preserve"> استفاده </w:t>
      </w:r>
      <w:proofErr w:type="spellStart"/>
      <w:r w:rsidR="00982021">
        <w:rPr>
          <w:rtl/>
        </w:rPr>
        <w:t>م</w:t>
      </w:r>
      <w:r w:rsidR="00982021">
        <w:rPr>
          <w:rFonts w:hint="cs"/>
          <w:rtl/>
        </w:rPr>
        <w:t>ی‌</w:t>
      </w:r>
      <w:r w:rsidR="00982021">
        <w:rPr>
          <w:rFonts w:hint="eastAsia"/>
          <w:rtl/>
        </w:rPr>
        <w:t>شود</w:t>
      </w:r>
      <w:proofErr w:type="spellEnd"/>
      <w:r w:rsidR="00982021">
        <w:rPr>
          <w:rFonts w:hint="eastAsia"/>
          <w:rtl/>
        </w:rPr>
        <w:t>؛</w:t>
      </w:r>
      <w:r w:rsidR="00982021">
        <w:rPr>
          <w:rtl/>
        </w:rPr>
        <w:t xml:space="preserve"> اما معمولاً </w:t>
      </w:r>
      <w:r w:rsidR="00982021">
        <w:rPr>
          <w:rFonts w:hint="cs"/>
          <w:rtl/>
        </w:rPr>
        <w:t xml:space="preserve">نیاز به هیچ </w:t>
      </w:r>
      <w:proofErr w:type="spellStart"/>
      <w:r w:rsidR="00982021">
        <w:rPr>
          <w:rFonts w:hint="cs"/>
          <w:rtl/>
        </w:rPr>
        <w:t>پیش</w:t>
      </w:r>
      <w:r w:rsidR="00982021">
        <w:rPr>
          <w:rFonts w:hint="eastAsia"/>
          <w:rtl/>
        </w:rPr>
        <w:t>‌</w:t>
      </w:r>
      <w:r w:rsidR="00982021">
        <w:rPr>
          <w:rFonts w:hint="cs"/>
          <w:rtl/>
        </w:rPr>
        <w:t>پرداختی</w:t>
      </w:r>
      <w:proofErr w:type="spellEnd"/>
      <w:r w:rsidR="00982021">
        <w:rPr>
          <w:rFonts w:hint="cs"/>
          <w:rtl/>
        </w:rPr>
        <w:t xml:space="preserve"> نیست و اگر هم باشد خیلی کم است. در </w:t>
      </w:r>
      <w:r w:rsidR="007901D0">
        <w:rPr>
          <w:rtl/>
        </w:rPr>
        <w:fldChar w:fldCharType="begin"/>
      </w:r>
      <w:r w:rsidR="007901D0">
        <w:rPr>
          <w:rtl/>
        </w:rPr>
        <w:instrText xml:space="preserve"> </w:instrText>
      </w:r>
      <w:r w:rsidR="007901D0">
        <w:rPr>
          <w:rFonts w:hint="cs"/>
        </w:rPr>
        <w:instrText>REF</w:instrText>
      </w:r>
      <w:r w:rsidR="007901D0">
        <w:rPr>
          <w:rFonts w:hint="cs"/>
          <w:rtl/>
        </w:rPr>
        <w:instrText xml:space="preserve"> _</w:instrText>
      </w:r>
      <w:r w:rsidR="007901D0">
        <w:rPr>
          <w:rFonts w:hint="cs"/>
        </w:rPr>
        <w:instrText>Ref147245890 \h</w:instrText>
      </w:r>
      <w:r w:rsidR="007901D0">
        <w:rPr>
          <w:rtl/>
        </w:rPr>
        <w:instrText xml:space="preserve"> </w:instrText>
      </w:r>
      <w:r w:rsidR="007901D0">
        <w:rPr>
          <w:rtl/>
        </w:rPr>
      </w:r>
      <w:r w:rsidR="007901D0">
        <w:rPr>
          <w:rtl/>
        </w:rPr>
        <w:fldChar w:fldCharType="separate"/>
      </w:r>
      <w:r w:rsidR="00C700BC">
        <w:rPr>
          <w:rtl/>
        </w:rPr>
        <w:t xml:space="preserve">جدول </w:t>
      </w:r>
      <w:r w:rsidR="00C700BC">
        <w:rPr>
          <w:rFonts w:hint="cs"/>
          <w:rtl/>
        </w:rPr>
        <w:t>(</w:t>
      </w:r>
      <w:r w:rsidR="00C700BC">
        <w:rPr>
          <w:noProof/>
          <w:rtl/>
        </w:rPr>
        <w:t>‏5</w:t>
      </w:r>
      <w:r w:rsidR="00C700BC">
        <w:rPr>
          <w:rtl/>
        </w:rPr>
        <w:noBreakHyphen/>
      </w:r>
      <w:r w:rsidR="00C700BC">
        <w:rPr>
          <w:rFonts w:ascii="Times New Roman" w:hAnsi="Times New Roman" w:cs="Times New Roman"/>
          <w:rtl/>
        </w:rPr>
        <w:t>‏</w:t>
      </w:r>
      <w:r w:rsidR="00C700BC">
        <w:rPr>
          <w:noProof/>
          <w:rtl/>
        </w:rPr>
        <w:t>1</w:t>
      </w:r>
      <w:r w:rsidR="007901D0">
        <w:rPr>
          <w:rtl/>
        </w:rPr>
        <w:fldChar w:fldCharType="end"/>
      </w:r>
      <w:r w:rsidR="007901D0">
        <w:rPr>
          <w:rFonts w:hint="cs"/>
          <w:rtl/>
        </w:rPr>
        <w:t xml:space="preserve">) </w:t>
      </w:r>
      <w:proofErr w:type="spellStart"/>
      <w:r w:rsidR="00982021">
        <w:rPr>
          <w:rFonts w:hint="cs"/>
          <w:rtl/>
        </w:rPr>
        <w:t>می</w:t>
      </w:r>
      <w:r w:rsidR="00982021">
        <w:rPr>
          <w:rFonts w:hint="eastAsia"/>
          <w:rtl/>
        </w:rPr>
        <w:t>‌</w:t>
      </w:r>
      <w:r w:rsidR="00982021">
        <w:rPr>
          <w:rFonts w:hint="cs"/>
          <w:rtl/>
        </w:rPr>
        <w:t>توان</w:t>
      </w:r>
      <w:proofErr w:type="spellEnd"/>
      <w:r w:rsidR="00982021">
        <w:rPr>
          <w:rFonts w:hint="cs"/>
          <w:rtl/>
        </w:rPr>
        <w:t xml:space="preserve"> مزایای دو سناریوی خرید و اجاره را با هم مقایسه کرد.</w:t>
      </w:r>
    </w:p>
    <w:p w14:paraId="62A72B29" w14:textId="77777777" w:rsidR="007901D0" w:rsidRDefault="007901D0" w:rsidP="007901D0">
      <w:pPr>
        <w:pStyle w:val="Heading4"/>
        <w:rPr>
          <w:rtl/>
        </w:rPr>
      </w:pPr>
      <w:bookmarkStart w:id="225" w:name="_Toc146923487"/>
      <w:r>
        <w:rPr>
          <w:rFonts w:hint="cs"/>
          <w:rtl/>
        </w:rPr>
        <w:t>انواع اجاره و مشخصه‌های آن</w:t>
      </w:r>
      <w:bookmarkEnd w:id="225"/>
    </w:p>
    <w:p w14:paraId="1A6878DC" w14:textId="0BBE950A" w:rsidR="007901D0" w:rsidRDefault="007901D0" w:rsidP="007901D0">
      <w:pPr>
        <w:pStyle w:val="BNazanin-NoIndentation"/>
        <w:rPr>
          <w:rtl/>
        </w:rPr>
      </w:pPr>
      <w:r>
        <w:rPr>
          <w:rFonts w:hint="cs"/>
          <w:rtl/>
        </w:rPr>
        <w:t xml:space="preserve">قرارداد اجاره، به </w:t>
      </w:r>
      <w:proofErr w:type="spellStart"/>
      <w:r>
        <w:rPr>
          <w:rFonts w:hint="cs"/>
          <w:rtl/>
        </w:rPr>
        <w:t>مستأجر</w:t>
      </w:r>
      <w:proofErr w:type="spellEnd"/>
      <w:r>
        <w:rPr>
          <w:rFonts w:hint="cs"/>
          <w:rtl/>
        </w:rPr>
        <w:t xml:space="preserve">‌ این اجازه را </w:t>
      </w:r>
      <w:proofErr w:type="spellStart"/>
      <w:r>
        <w:rPr>
          <w:rFonts w:hint="cs"/>
          <w:rtl/>
        </w:rPr>
        <w:t>می‌دهد</w:t>
      </w:r>
      <w:proofErr w:type="spellEnd"/>
      <w:r>
        <w:rPr>
          <w:rFonts w:hint="cs"/>
          <w:rtl/>
        </w:rPr>
        <w:t xml:space="preserve"> که برای یک </w:t>
      </w:r>
      <w:proofErr w:type="spellStart"/>
      <w:r>
        <w:rPr>
          <w:rFonts w:hint="cs"/>
          <w:rtl/>
        </w:rPr>
        <w:t>مدت‌زمان</w:t>
      </w:r>
      <w:proofErr w:type="spellEnd"/>
      <w:r>
        <w:rPr>
          <w:rFonts w:hint="cs"/>
          <w:rtl/>
        </w:rPr>
        <w:t xml:space="preserve"> مشخص و با نرخ پرداخت توافقی، تجهیزات یا دارایی مشخصی را تصاحب کند. </w:t>
      </w:r>
      <w:proofErr w:type="spellStart"/>
      <w:r>
        <w:rPr>
          <w:rFonts w:hint="cs"/>
          <w:rtl/>
        </w:rPr>
        <w:t>مستأجر</w:t>
      </w:r>
      <w:proofErr w:type="spellEnd"/>
      <w:r>
        <w:rPr>
          <w:rFonts w:hint="cs"/>
          <w:rtl/>
        </w:rPr>
        <w:t xml:space="preserve"> مالک دارایی </w:t>
      </w:r>
      <w:r>
        <w:rPr>
          <w:rtl/>
        </w:rPr>
        <w:t>ن</w:t>
      </w:r>
      <w:r>
        <w:rPr>
          <w:rFonts w:hint="cs"/>
          <w:rtl/>
        </w:rPr>
        <w:t>ی</w:t>
      </w:r>
      <w:r>
        <w:rPr>
          <w:rFonts w:hint="eastAsia"/>
          <w:rtl/>
        </w:rPr>
        <w:t>ست؛</w:t>
      </w:r>
      <w:r>
        <w:rPr>
          <w:rtl/>
        </w:rPr>
        <w:t xml:space="preserve"> اما معمولاً </w:t>
      </w:r>
      <w:r>
        <w:rPr>
          <w:rFonts w:hint="cs"/>
          <w:rtl/>
        </w:rPr>
        <w:t xml:space="preserve">تمام </w:t>
      </w:r>
      <w:proofErr w:type="spellStart"/>
      <w:r>
        <w:rPr>
          <w:rFonts w:hint="cs"/>
          <w:rtl/>
        </w:rPr>
        <w:t>مسئولیت‌های</w:t>
      </w:r>
      <w:proofErr w:type="spellEnd"/>
      <w:r>
        <w:rPr>
          <w:rFonts w:hint="cs"/>
          <w:rtl/>
        </w:rPr>
        <w:t xml:space="preserve"> حفظ و نگهداری آن در شرایط مناسب را بر عهده دارد. در پایان قرارداد اجاره، ممکن است </w:t>
      </w:r>
      <w:proofErr w:type="spellStart"/>
      <w:r>
        <w:rPr>
          <w:rFonts w:hint="cs"/>
          <w:rtl/>
        </w:rPr>
        <w:t>مستأجر</w:t>
      </w:r>
      <w:proofErr w:type="spellEnd"/>
      <w:r>
        <w:rPr>
          <w:rFonts w:hint="cs"/>
          <w:rtl/>
        </w:rPr>
        <w:t xml:space="preserve"> این اختیار را داشته باشد که دارایی تحت اجاره را با یک قیمت منصفانه و بر اساس ارزش بازار یا به مبلغی که قبلاً در قرارداد توافق شده است خریداری کند.</w:t>
      </w:r>
    </w:p>
    <w:p w14:paraId="514E60F2" w14:textId="77777777" w:rsidR="007901D0" w:rsidRPr="00201204" w:rsidRDefault="007901D0" w:rsidP="007901D0">
      <w:pPr>
        <w:pStyle w:val="bnazanin"/>
        <w:rPr>
          <w:rtl/>
        </w:rPr>
      </w:pPr>
      <w:r>
        <w:rPr>
          <w:rFonts w:hint="cs"/>
          <w:rtl/>
        </w:rPr>
        <w:lastRenderedPageBreak/>
        <w:t>منظور از موجر</w:t>
      </w:r>
      <w:r>
        <w:rPr>
          <w:rStyle w:val="FootnoteReference"/>
          <w:rtl/>
        </w:rPr>
        <w:footnoteReference w:id="222"/>
      </w:r>
      <w:r>
        <w:rPr>
          <w:rFonts w:hint="cs"/>
          <w:rtl/>
        </w:rPr>
        <w:t xml:space="preserve">، شخص یا نهادی است که مالک یک دارایی (مانند ساختمان و دستگاه) است و آن را در </w:t>
      </w:r>
      <w:r w:rsidRPr="007901D0">
        <w:rPr>
          <w:rFonts w:hint="cs"/>
          <w:szCs w:val="20"/>
          <w:rtl/>
        </w:rPr>
        <w:t>عوض</w:t>
      </w:r>
      <w:r>
        <w:rPr>
          <w:rFonts w:hint="cs"/>
          <w:rtl/>
        </w:rPr>
        <w:t xml:space="preserve"> پرداخت هزینه، در اختیار مستأجر قرار می‌دهد. موجرها معمولاً شامل بانک‌ها، تولیدکنندگان تجهیزات و کالا، سازمان‌های تأمین مالی و مالکان شخص ثالث هستند.</w:t>
      </w:r>
    </w:p>
    <w:tbl>
      <w:tblPr>
        <w:bidiVisual/>
        <w:tblW w:w="4712" w:type="pct"/>
        <w:jc w:val="center"/>
        <w:tblCellMar>
          <w:left w:w="57" w:type="dxa"/>
          <w:right w:w="57" w:type="dxa"/>
        </w:tblCellMar>
        <w:tblLook w:val="04A0" w:firstRow="1" w:lastRow="0" w:firstColumn="1" w:lastColumn="0" w:noHBand="0" w:noVBand="1"/>
      </w:tblPr>
      <w:tblGrid>
        <w:gridCol w:w="4034"/>
        <w:gridCol w:w="2912"/>
      </w:tblGrid>
      <w:tr w:rsidR="00982021" w14:paraId="0F8BF60B" w14:textId="77777777" w:rsidTr="00E76E83">
        <w:trPr>
          <w:trHeight w:val="283"/>
          <w:jc w:val="center"/>
        </w:trPr>
        <w:tc>
          <w:tcPr>
            <w:tcW w:w="5000" w:type="pct"/>
            <w:gridSpan w:val="2"/>
            <w:tcBorders>
              <w:top w:val="nil"/>
              <w:left w:val="nil"/>
              <w:bottom w:val="thinThickSmallGap" w:sz="24" w:space="0" w:color="000000"/>
              <w:right w:val="nil"/>
            </w:tcBorders>
            <w:vAlign w:val="center"/>
            <w:hideMark/>
          </w:tcPr>
          <w:p w14:paraId="6A1700F0" w14:textId="0F5F70FA" w:rsidR="00982021" w:rsidRPr="004B475D" w:rsidRDefault="00982021" w:rsidP="00E76E83">
            <w:pPr>
              <w:pStyle w:val="Caption"/>
              <w:keepNext/>
              <w:keepLines/>
              <w:rPr>
                <w:rFonts w:cs="Cambria"/>
              </w:rPr>
            </w:pPr>
            <w:bookmarkStart w:id="226" w:name="_Ref147245890"/>
            <w:bookmarkStart w:id="227" w:name="_Toc145881061"/>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‏5</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226"/>
            <w:r>
              <w:rPr>
                <w:rFonts w:hint="cs"/>
                <w:rtl/>
                <w:lang w:bidi="fa-IR"/>
              </w:rPr>
              <w:t xml:space="preserve">) </w:t>
            </w:r>
            <w:r w:rsidRPr="00FD3CA6">
              <w:rPr>
                <w:rFonts w:hint="cs"/>
                <w:b w:val="0"/>
                <w:bCs w:val="0"/>
                <w:rtl/>
              </w:rPr>
              <w:t>مزایای اجاره و خرید</w:t>
            </w:r>
            <w:bookmarkEnd w:id="227"/>
          </w:p>
        </w:tc>
      </w:tr>
      <w:tr w:rsidR="00982021" w14:paraId="593D8CE7" w14:textId="77777777" w:rsidTr="00E76E83">
        <w:trPr>
          <w:trHeight w:val="283"/>
          <w:jc w:val="center"/>
        </w:trPr>
        <w:tc>
          <w:tcPr>
            <w:tcW w:w="2904" w:type="pct"/>
            <w:tcBorders>
              <w:top w:val="thinThickSmallGap" w:sz="24" w:space="0" w:color="000000"/>
              <w:left w:val="nil"/>
              <w:bottom w:val="single" w:sz="12" w:space="0" w:color="auto"/>
              <w:right w:val="nil"/>
            </w:tcBorders>
            <w:shd w:val="clear" w:color="auto" w:fill="F2F2F2" w:themeFill="background1" w:themeFillShade="F2"/>
          </w:tcPr>
          <w:p w14:paraId="076ACB55" w14:textId="77777777" w:rsidR="00982021" w:rsidRPr="005634B7" w:rsidRDefault="00982021" w:rsidP="005634B7">
            <w:pPr>
              <w:pStyle w:val="Tableintext"/>
            </w:pPr>
            <w:r w:rsidRPr="005634B7">
              <w:rPr>
                <w:rFonts w:hint="cs"/>
                <w:rtl/>
              </w:rPr>
              <w:t>اجاره</w:t>
            </w:r>
          </w:p>
        </w:tc>
        <w:tc>
          <w:tcPr>
            <w:tcW w:w="2096" w:type="pct"/>
            <w:tcBorders>
              <w:top w:val="thinThickSmallGap" w:sz="24" w:space="0" w:color="000000"/>
              <w:left w:val="nil"/>
              <w:bottom w:val="single" w:sz="12" w:space="0" w:color="auto"/>
              <w:right w:val="nil"/>
            </w:tcBorders>
            <w:shd w:val="clear" w:color="auto" w:fill="F2F2F2" w:themeFill="background1" w:themeFillShade="F2"/>
          </w:tcPr>
          <w:p w14:paraId="27072C5C" w14:textId="77777777" w:rsidR="00982021" w:rsidRPr="005634B7" w:rsidRDefault="00982021" w:rsidP="005634B7">
            <w:pPr>
              <w:pStyle w:val="Tableintext"/>
            </w:pPr>
            <w:r w:rsidRPr="005634B7">
              <w:rPr>
                <w:rFonts w:hint="cs"/>
                <w:rtl/>
              </w:rPr>
              <w:t>خرید</w:t>
            </w:r>
          </w:p>
        </w:tc>
      </w:tr>
      <w:tr w:rsidR="00982021" w14:paraId="78FDEE3A" w14:textId="77777777" w:rsidTr="00E76E83">
        <w:trPr>
          <w:trHeight w:val="283"/>
          <w:jc w:val="center"/>
        </w:trPr>
        <w:tc>
          <w:tcPr>
            <w:tcW w:w="2904" w:type="pct"/>
            <w:tcBorders>
              <w:top w:val="single" w:sz="12" w:space="0" w:color="auto"/>
              <w:left w:val="nil"/>
              <w:right w:val="nil"/>
            </w:tcBorders>
            <w:shd w:val="clear" w:color="auto" w:fill="auto"/>
          </w:tcPr>
          <w:p w14:paraId="29535EB3" w14:textId="0C9B5ED5" w:rsidR="00982021" w:rsidRPr="005634B7" w:rsidRDefault="005634B7" w:rsidP="005634B7">
            <w:pPr>
              <w:pStyle w:val="Tableintext"/>
              <w:jc w:val="left"/>
              <w:rPr>
                <w:rtl/>
              </w:rPr>
            </w:pPr>
            <w:r>
              <w:rPr>
                <w:rFonts w:hint="cs"/>
                <w:rtl/>
              </w:rPr>
              <w:t xml:space="preserve">- </w:t>
            </w:r>
            <w:r w:rsidR="00982021" w:rsidRPr="005634B7">
              <w:rPr>
                <w:rFonts w:hint="cs"/>
                <w:rtl/>
              </w:rPr>
              <w:t>نیاز به مبلغ کم و حتی صفر برای تهیه تجهیز</w:t>
            </w:r>
          </w:p>
        </w:tc>
        <w:tc>
          <w:tcPr>
            <w:tcW w:w="2096" w:type="pct"/>
            <w:tcBorders>
              <w:top w:val="single" w:sz="12" w:space="0" w:color="auto"/>
              <w:left w:val="nil"/>
              <w:right w:val="nil"/>
            </w:tcBorders>
            <w:shd w:val="clear" w:color="auto" w:fill="auto"/>
          </w:tcPr>
          <w:p w14:paraId="7E64B843" w14:textId="4CF7B34E" w:rsidR="00982021" w:rsidRPr="005634B7" w:rsidRDefault="005634B7" w:rsidP="005634B7">
            <w:pPr>
              <w:pStyle w:val="Tableintext"/>
              <w:jc w:val="left"/>
              <w:rPr>
                <w:rtl/>
              </w:rPr>
            </w:pPr>
            <w:r>
              <w:rPr>
                <w:rFonts w:hint="cs"/>
                <w:rtl/>
              </w:rPr>
              <w:t xml:space="preserve">- </w:t>
            </w:r>
            <w:r w:rsidR="00982021" w:rsidRPr="005634B7">
              <w:rPr>
                <w:rFonts w:hint="cs"/>
                <w:rtl/>
              </w:rPr>
              <w:t xml:space="preserve">عدم وجود هزینه در صورت </w:t>
            </w:r>
            <w:r w:rsidR="00E61025" w:rsidRPr="005634B7">
              <w:rPr>
                <w:rFonts w:hint="cs"/>
                <w:rtl/>
              </w:rPr>
              <w:t xml:space="preserve">عدم </w:t>
            </w:r>
            <w:r w:rsidR="00E61025" w:rsidRPr="005634B7">
              <w:rPr>
                <w:rtl/>
              </w:rPr>
              <w:t>استفاده‌</w:t>
            </w:r>
            <w:r w:rsidR="00E61025" w:rsidRPr="005634B7">
              <w:rPr>
                <w:rFonts w:hint="cs"/>
                <w:rtl/>
              </w:rPr>
              <w:t xml:space="preserve"> </w:t>
            </w:r>
            <w:r w:rsidR="00982021" w:rsidRPr="005634B7">
              <w:rPr>
                <w:rFonts w:hint="cs"/>
                <w:rtl/>
              </w:rPr>
              <w:t>از تجهیز</w:t>
            </w:r>
          </w:p>
        </w:tc>
      </w:tr>
      <w:tr w:rsidR="00982021" w14:paraId="397A69B5" w14:textId="77777777" w:rsidTr="00E76E83">
        <w:trPr>
          <w:cantSplit/>
          <w:trHeight w:val="283"/>
          <w:jc w:val="center"/>
        </w:trPr>
        <w:tc>
          <w:tcPr>
            <w:tcW w:w="2904" w:type="pct"/>
            <w:tcBorders>
              <w:left w:val="nil"/>
              <w:right w:val="nil"/>
            </w:tcBorders>
          </w:tcPr>
          <w:p w14:paraId="40A92C11" w14:textId="71C5DB1F" w:rsidR="00982021" w:rsidRPr="005634B7" w:rsidRDefault="005634B7" w:rsidP="005634B7">
            <w:pPr>
              <w:pStyle w:val="Tableintext"/>
              <w:jc w:val="left"/>
              <w:rPr>
                <w:rtl/>
              </w:rPr>
            </w:pPr>
            <w:r>
              <w:rPr>
                <w:rFonts w:hint="cs"/>
                <w:rtl/>
              </w:rPr>
              <w:t xml:space="preserve">- </w:t>
            </w:r>
            <w:proofErr w:type="spellStart"/>
            <w:r w:rsidR="003B11B1" w:rsidRPr="005634B7">
              <w:rPr>
                <w:rtl/>
              </w:rPr>
              <w:t>لحاظ‌شدن</w:t>
            </w:r>
            <w:proofErr w:type="spellEnd"/>
            <w:r w:rsidR="00982021" w:rsidRPr="005634B7">
              <w:rPr>
                <w:rFonts w:hint="cs"/>
                <w:rtl/>
              </w:rPr>
              <w:t xml:space="preserve"> </w:t>
            </w:r>
            <w:proofErr w:type="spellStart"/>
            <w:r w:rsidR="00982021" w:rsidRPr="005634B7">
              <w:rPr>
                <w:rFonts w:hint="cs"/>
                <w:rtl/>
              </w:rPr>
              <w:t>پرداختی‌ها</w:t>
            </w:r>
            <w:proofErr w:type="spellEnd"/>
            <w:r w:rsidR="00982021" w:rsidRPr="005634B7">
              <w:rPr>
                <w:rFonts w:hint="cs"/>
                <w:rtl/>
              </w:rPr>
              <w:t xml:space="preserve"> </w:t>
            </w:r>
            <w:proofErr w:type="spellStart"/>
            <w:r w:rsidR="00982021" w:rsidRPr="005634B7">
              <w:rPr>
                <w:rFonts w:hint="cs"/>
                <w:rtl/>
              </w:rPr>
              <w:t>به‌عنوان</w:t>
            </w:r>
            <w:proofErr w:type="spellEnd"/>
            <w:r w:rsidR="00982021" w:rsidRPr="005634B7">
              <w:rPr>
                <w:rFonts w:hint="cs"/>
                <w:rtl/>
              </w:rPr>
              <w:t xml:space="preserve"> هزینه و ایجاد یک مزیت مالیاتی</w:t>
            </w:r>
          </w:p>
        </w:tc>
        <w:tc>
          <w:tcPr>
            <w:tcW w:w="2096" w:type="pct"/>
            <w:tcBorders>
              <w:left w:val="nil"/>
              <w:right w:val="nil"/>
            </w:tcBorders>
            <w:shd w:val="clear" w:color="auto" w:fill="auto"/>
          </w:tcPr>
          <w:p w14:paraId="350C71E7" w14:textId="04CA9B81" w:rsidR="00982021" w:rsidRPr="005634B7" w:rsidRDefault="005634B7" w:rsidP="005634B7">
            <w:pPr>
              <w:pStyle w:val="Tableintext"/>
              <w:jc w:val="left"/>
              <w:rPr>
                <w:rtl/>
              </w:rPr>
            </w:pPr>
            <w:r>
              <w:rPr>
                <w:rFonts w:hint="cs"/>
                <w:rtl/>
              </w:rPr>
              <w:t xml:space="preserve">- </w:t>
            </w:r>
            <w:r w:rsidR="00982021" w:rsidRPr="005634B7">
              <w:rPr>
                <w:rFonts w:hint="cs"/>
                <w:rtl/>
              </w:rPr>
              <w:t>امکان فروش تجهیز در هر لحظه</w:t>
            </w:r>
          </w:p>
        </w:tc>
      </w:tr>
      <w:tr w:rsidR="00982021" w14:paraId="0A924A32" w14:textId="77777777" w:rsidTr="00E76E83">
        <w:trPr>
          <w:cantSplit/>
          <w:trHeight w:val="283"/>
          <w:jc w:val="center"/>
        </w:trPr>
        <w:tc>
          <w:tcPr>
            <w:tcW w:w="2904" w:type="pct"/>
            <w:tcBorders>
              <w:left w:val="nil"/>
              <w:right w:val="nil"/>
            </w:tcBorders>
          </w:tcPr>
          <w:p w14:paraId="283626D6" w14:textId="04AC0E1A" w:rsidR="00982021" w:rsidRPr="005634B7" w:rsidRDefault="005634B7" w:rsidP="005634B7">
            <w:pPr>
              <w:pStyle w:val="Tableintext"/>
              <w:jc w:val="left"/>
              <w:rPr>
                <w:rtl/>
              </w:rPr>
            </w:pPr>
            <w:r>
              <w:rPr>
                <w:rFonts w:hint="cs"/>
                <w:rtl/>
              </w:rPr>
              <w:t xml:space="preserve">- </w:t>
            </w:r>
            <w:r w:rsidR="00982021" w:rsidRPr="005634B7">
              <w:rPr>
                <w:rFonts w:hint="cs"/>
                <w:rtl/>
              </w:rPr>
              <w:t xml:space="preserve">وجود </w:t>
            </w:r>
            <w:proofErr w:type="spellStart"/>
            <w:r w:rsidR="00982021" w:rsidRPr="005634B7">
              <w:rPr>
                <w:rFonts w:hint="cs"/>
                <w:rtl/>
              </w:rPr>
              <w:t>گزینه‌های</w:t>
            </w:r>
            <w:proofErr w:type="spellEnd"/>
            <w:r w:rsidR="00982021" w:rsidRPr="005634B7">
              <w:rPr>
                <w:rFonts w:hint="cs"/>
                <w:rtl/>
              </w:rPr>
              <w:t xml:space="preserve"> متعدد برای برخورد با تجهیز در پایان دوره اجاره</w:t>
            </w:r>
          </w:p>
        </w:tc>
        <w:tc>
          <w:tcPr>
            <w:tcW w:w="2096" w:type="pct"/>
            <w:tcBorders>
              <w:left w:val="nil"/>
              <w:right w:val="nil"/>
            </w:tcBorders>
            <w:shd w:val="clear" w:color="auto" w:fill="auto"/>
          </w:tcPr>
          <w:p w14:paraId="407CB0AA" w14:textId="2B98C19F" w:rsidR="00982021" w:rsidRPr="005634B7" w:rsidRDefault="005634B7" w:rsidP="005634B7">
            <w:pPr>
              <w:pStyle w:val="Tableintext"/>
              <w:jc w:val="left"/>
              <w:rPr>
                <w:rtl/>
              </w:rPr>
            </w:pPr>
            <w:r>
              <w:rPr>
                <w:rFonts w:hint="cs"/>
                <w:rtl/>
              </w:rPr>
              <w:t xml:space="preserve">- </w:t>
            </w:r>
            <w:r w:rsidR="00982021" w:rsidRPr="005634B7">
              <w:rPr>
                <w:rFonts w:hint="cs"/>
                <w:rtl/>
              </w:rPr>
              <w:t xml:space="preserve">کمتر بودن </w:t>
            </w:r>
            <w:proofErr w:type="spellStart"/>
            <w:r w:rsidR="00982021" w:rsidRPr="005634B7">
              <w:rPr>
                <w:rFonts w:hint="cs"/>
                <w:rtl/>
              </w:rPr>
              <w:t>هزینه‌های</w:t>
            </w:r>
            <w:proofErr w:type="spellEnd"/>
            <w:r w:rsidR="00982021" w:rsidRPr="005634B7">
              <w:rPr>
                <w:rFonts w:hint="cs"/>
                <w:rtl/>
              </w:rPr>
              <w:t xml:space="preserve"> کل در </w:t>
            </w:r>
            <w:r w:rsidR="00982021" w:rsidRPr="005634B7">
              <w:rPr>
                <w:rtl/>
              </w:rPr>
              <w:t>درازمدت</w:t>
            </w:r>
          </w:p>
        </w:tc>
      </w:tr>
      <w:tr w:rsidR="00982021" w14:paraId="552EA76E" w14:textId="77777777" w:rsidTr="00E76E83">
        <w:trPr>
          <w:cantSplit/>
          <w:trHeight w:val="283"/>
          <w:jc w:val="center"/>
        </w:trPr>
        <w:tc>
          <w:tcPr>
            <w:tcW w:w="2904" w:type="pct"/>
            <w:tcBorders>
              <w:left w:val="nil"/>
              <w:right w:val="nil"/>
            </w:tcBorders>
          </w:tcPr>
          <w:p w14:paraId="29350AE0" w14:textId="74D9548C" w:rsidR="00982021" w:rsidRPr="005634B7" w:rsidRDefault="005634B7" w:rsidP="005634B7">
            <w:pPr>
              <w:pStyle w:val="Tableintext"/>
              <w:jc w:val="left"/>
              <w:rPr>
                <w:rtl/>
              </w:rPr>
            </w:pPr>
            <w:r>
              <w:rPr>
                <w:rFonts w:hint="cs"/>
                <w:rtl/>
              </w:rPr>
              <w:t xml:space="preserve">- </w:t>
            </w:r>
            <w:r w:rsidR="00982021" w:rsidRPr="005634B7">
              <w:rPr>
                <w:rFonts w:hint="cs"/>
                <w:rtl/>
              </w:rPr>
              <w:t>بدون تأثیر روی اعتبار بانکی</w:t>
            </w:r>
          </w:p>
        </w:tc>
        <w:tc>
          <w:tcPr>
            <w:tcW w:w="2096" w:type="pct"/>
            <w:tcBorders>
              <w:left w:val="nil"/>
              <w:right w:val="nil"/>
            </w:tcBorders>
            <w:shd w:val="clear" w:color="auto" w:fill="auto"/>
          </w:tcPr>
          <w:p w14:paraId="72EEFB61" w14:textId="0798B486" w:rsidR="00982021" w:rsidRPr="005634B7" w:rsidRDefault="005634B7" w:rsidP="005634B7">
            <w:pPr>
              <w:pStyle w:val="Tableintext"/>
              <w:jc w:val="left"/>
              <w:rPr>
                <w:rtl/>
              </w:rPr>
            </w:pPr>
            <w:r>
              <w:rPr>
                <w:rFonts w:hint="cs"/>
                <w:rtl/>
              </w:rPr>
              <w:t xml:space="preserve">- </w:t>
            </w:r>
            <w:r w:rsidR="00982021" w:rsidRPr="005634B7">
              <w:rPr>
                <w:rFonts w:hint="cs"/>
                <w:rtl/>
              </w:rPr>
              <w:t>امکان استفاده از تجهیز به مدت طولانی</w:t>
            </w:r>
          </w:p>
        </w:tc>
      </w:tr>
      <w:tr w:rsidR="00982021" w14:paraId="64A6FFED" w14:textId="77777777" w:rsidTr="00E76E83">
        <w:trPr>
          <w:cantSplit/>
          <w:trHeight w:val="283"/>
          <w:jc w:val="center"/>
        </w:trPr>
        <w:tc>
          <w:tcPr>
            <w:tcW w:w="2904" w:type="pct"/>
            <w:tcBorders>
              <w:left w:val="nil"/>
              <w:bottom w:val="thickThinSmallGap" w:sz="18" w:space="0" w:color="auto"/>
              <w:right w:val="nil"/>
            </w:tcBorders>
          </w:tcPr>
          <w:p w14:paraId="79DA1614" w14:textId="588728DE" w:rsidR="00982021" w:rsidRPr="005634B7" w:rsidRDefault="005634B7" w:rsidP="005634B7">
            <w:pPr>
              <w:pStyle w:val="Tableintext"/>
              <w:jc w:val="left"/>
              <w:rPr>
                <w:rtl/>
              </w:rPr>
            </w:pPr>
            <w:r>
              <w:rPr>
                <w:rFonts w:hint="cs"/>
                <w:rtl/>
              </w:rPr>
              <w:t xml:space="preserve">- </w:t>
            </w:r>
            <w:r w:rsidR="00982021" w:rsidRPr="005634B7">
              <w:rPr>
                <w:rFonts w:hint="cs"/>
                <w:rtl/>
              </w:rPr>
              <w:t xml:space="preserve">نگرانی کم در مورد استهلاک و </w:t>
            </w:r>
            <w:proofErr w:type="spellStart"/>
            <w:r w:rsidR="003B11B1" w:rsidRPr="005634B7">
              <w:rPr>
                <w:rFonts w:hint="cs"/>
                <w:rtl/>
              </w:rPr>
              <w:t>منسوخ‌شدن</w:t>
            </w:r>
            <w:proofErr w:type="spellEnd"/>
          </w:p>
        </w:tc>
        <w:tc>
          <w:tcPr>
            <w:tcW w:w="2096" w:type="pct"/>
            <w:tcBorders>
              <w:left w:val="nil"/>
              <w:bottom w:val="thickThinSmallGap" w:sz="18" w:space="0" w:color="auto"/>
              <w:right w:val="nil"/>
            </w:tcBorders>
            <w:shd w:val="clear" w:color="auto" w:fill="auto"/>
          </w:tcPr>
          <w:p w14:paraId="3E8DE56B" w14:textId="77777777" w:rsidR="00982021" w:rsidRPr="005634B7" w:rsidRDefault="00982021" w:rsidP="005634B7">
            <w:pPr>
              <w:pStyle w:val="Tableintext"/>
              <w:jc w:val="left"/>
              <w:rPr>
                <w:rtl/>
              </w:rPr>
            </w:pPr>
          </w:p>
        </w:tc>
      </w:tr>
    </w:tbl>
    <w:p w14:paraId="118E66BE" w14:textId="77777777" w:rsidR="00982021" w:rsidRDefault="00982021" w:rsidP="00982021">
      <w:pPr>
        <w:pStyle w:val="bnazanin"/>
        <w:rPr>
          <w:rtl/>
          <w:lang w:bidi="fa-IR"/>
        </w:rPr>
      </w:pPr>
      <w:proofErr w:type="spellStart"/>
      <w:r>
        <w:rPr>
          <w:rFonts w:hint="cs"/>
          <w:rtl/>
          <w:lang w:bidi="fa-IR"/>
        </w:rPr>
        <w:t>حالت</w:t>
      </w:r>
      <w:r>
        <w:rPr>
          <w:rFonts w:hint="eastAsia"/>
          <w:rtl/>
          <w:lang w:bidi="fa-IR"/>
        </w:rPr>
        <w:t>‌</w:t>
      </w:r>
      <w:r>
        <w:rPr>
          <w:rFonts w:hint="cs"/>
          <w:rtl/>
          <w:lang w:bidi="fa-IR"/>
        </w:rPr>
        <w:t>های</w:t>
      </w:r>
      <w:proofErr w:type="spellEnd"/>
      <w:r>
        <w:rPr>
          <w:rFonts w:hint="cs"/>
          <w:rtl/>
          <w:lang w:bidi="fa-IR"/>
        </w:rPr>
        <w:t xml:space="preserve"> مختلفی برای قرارداد اجاره وجود که از جمله </w:t>
      </w:r>
      <w:proofErr w:type="spellStart"/>
      <w:r>
        <w:rPr>
          <w:rFonts w:hint="cs"/>
          <w:rtl/>
          <w:lang w:bidi="fa-IR"/>
        </w:rPr>
        <w:t>متداول‌ترین</w:t>
      </w:r>
      <w:proofErr w:type="spellEnd"/>
      <w:r>
        <w:rPr>
          <w:rFonts w:hint="cs"/>
          <w:rtl/>
          <w:lang w:bidi="fa-IR"/>
        </w:rPr>
        <w:t xml:space="preserve"> </w:t>
      </w:r>
      <w:proofErr w:type="spellStart"/>
      <w:r>
        <w:rPr>
          <w:rFonts w:hint="cs"/>
          <w:rtl/>
          <w:lang w:bidi="fa-IR"/>
        </w:rPr>
        <w:t>آن‌ها</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به موارد زیر اشاره کرد:</w:t>
      </w:r>
    </w:p>
    <w:p w14:paraId="1F084717" w14:textId="36F2A65C" w:rsidR="00982021" w:rsidRDefault="00982021" w:rsidP="00002092">
      <w:pPr>
        <w:pStyle w:val="a"/>
      </w:pPr>
      <w:r>
        <w:rPr>
          <w:rFonts w:hint="cs"/>
          <w:b/>
          <w:bCs/>
          <w:rtl/>
        </w:rPr>
        <w:t>اجاره سرمایه</w:t>
      </w:r>
      <w:r>
        <w:rPr>
          <w:rFonts w:hint="eastAsia"/>
          <w:b/>
          <w:bCs/>
          <w:rtl/>
        </w:rPr>
        <w:t>‌</w:t>
      </w:r>
      <w:r>
        <w:rPr>
          <w:rFonts w:hint="cs"/>
          <w:b/>
          <w:bCs/>
          <w:rtl/>
        </w:rPr>
        <w:t>ای</w:t>
      </w:r>
      <w:r>
        <w:rPr>
          <w:rStyle w:val="FootnoteReference"/>
          <w:b/>
          <w:bCs/>
          <w:rtl/>
        </w:rPr>
        <w:footnoteReference w:id="223"/>
      </w:r>
      <w:r>
        <w:rPr>
          <w:rFonts w:hint="cs"/>
          <w:rtl/>
        </w:rPr>
        <w:t>: این نوع اجاره، یک روش تأمین مالی است که به‌موجب آن مستأجر می</w:t>
      </w:r>
      <w:r>
        <w:rPr>
          <w:rFonts w:hint="eastAsia"/>
          <w:rtl/>
        </w:rPr>
        <w:t>‌</w:t>
      </w:r>
      <w:r>
        <w:rPr>
          <w:rFonts w:hint="cs"/>
          <w:rtl/>
        </w:rPr>
        <w:t xml:space="preserve">تواند دارایی را برای بخش اعظمی از عمر مفید آن تحت اختیار داشته باشد. به‌طورکلی، این نوع اجاره در طول مدت قرارداد </w:t>
      </w:r>
      <w:r w:rsidR="003B11B1">
        <w:rPr>
          <w:rFonts w:hint="eastAsia"/>
          <w:rtl/>
        </w:rPr>
        <w:t>قابل‌فسخ</w:t>
      </w:r>
      <w:r>
        <w:rPr>
          <w:rFonts w:hint="cs"/>
          <w:rtl/>
        </w:rPr>
        <w:t xml:space="preserve"> نیست. در این حالت، </w:t>
      </w:r>
      <w:r>
        <w:rPr>
          <w:rFonts w:hint="eastAsia"/>
          <w:rtl/>
        </w:rPr>
        <w:t>اجاره‌بها</w:t>
      </w:r>
      <w:r>
        <w:rPr>
          <w:rFonts w:hint="cs"/>
          <w:rtl/>
        </w:rPr>
        <w:t>ی دریافتی توسط موجر به‌صورت خالص است؛ بدین معنی که مسئولیت نگهداری از دارایی و هزینه</w:t>
      </w:r>
      <w:r>
        <w:rPr>
          <w:rFonts w:hint="eastAsia"/>
          <w:rtl/>
        </w:rPr>
        <w:t>‌</w:t>
      </w:r>
      <w:r>
        <w:rPr>
          <w:rFonts w:hint="cs"/>
          <w:rtl/>
        </w:rPr>
        <w:t xml:space="preserve">های بیمه و مالیات بر عهده مستأجر است. از این نوع اجاره معمولاً با عنوان </w:t>
      </w:r>
      <w:r>
        <w:rPr>
          <w:rFonts w:hint="eastAsia"/>
          <w:rtl/>
        </w:rPr>
        <w:t>اجاره‌به‌شرط‌تمل</w:t>
      </w:r>
      <w:r>
        <w:rPr>
          <w:rFonts w:hint="cs"/>
          <w:rtl/>
        </w:rPr>
        <w:t>ی</w:t>
      </w:r>
      <w:r>
        <w:rPr>
          <w:rFonts w:hint="eastAsia"/>
          <w:rtl/>
        </w:rPr>
        <w:t>ک</w:t>
      </w:r>
      <w:r>
        <w:rPr>
          <w:rFonts w:hint="cs"/>
          <w:rtl/>
        </w:rPr>
        <w:t xml:space="preserve"> نیز یاد می</w:t>
      </w:r>
      <w:r>
        <w:rPr>
          <w:rFonts w:hint="eastAsia"/>
          <w:rtl/>
        </w:rPr>
        <w:t>‌</w:t>
      </w:r>
      <w:r>
        <w:rPr>
          <w:rFonts w:hint="cs"/>
          <w:rtl/>
        </w:rPr>
        <w:t>شود.</w:t>
      </w:r>
    </w:p>
    <w:p w14:paraId="1B9BFC73" w14:textId="52DB3481" w:rsidR="00982021" w:rsidRDefault="00982021" w:rsidP="00002092">
      <w:pPr>
        <w:pStyle w:val="a"/>
      </w:pPr>
      <w:r>
        <w:rPr>
          <w:rFonts w:hint="cs"/>
          <w:b/>
          <w:bCs/>
          <w:rtl/>
        </w:rPr>
        <w:t xml:space="preserve">اجاره </w:t>
      </w:r>
      <w:r w:rsidR="003B11B1">
        <w:rPr>
          <w:rFonts w:hint="eastAsia"/>
          <w:b/>
          <w:bCs/>
          <w:rtl/>
        </w:rPr>
        <w:t>تمام‌پرداخت</w:t>
      </w:r>
      <w:r>
        <w:rPr>
          <w:rStyle w:val="FootnoteReference"/>
          <w:b/>
          <w:bCs/>
          <w:rtl/>
        </w:rPr>
        <w:footnoteReference w:id="224"/>
      </w:r>
      <w:r>
        <w:rPr>
          <w:rFonts w:hint="cs"/>
          <w:rtl/>
        </w:rPr>
        <w:t>: روشی که در آن تمام هزینه</w:t>
      </w:r>
      <w:r>
        <w:rPr>
          <w:rFonts w:hint="eastAsia"/>
          <w:rtl/>
        </w:rPr>
        <w:t>‌</w:t>
      </w:r>
      <w:r>
        <w:rPr>
          <w:rFonts w:hint="cs"/>
          <w:rtl/>
        </w:rPr>
        <w:t xml:space="preserve">های دارایی به‌علاوه یک مبلغ </w:t>
      </w:r>
      <w:r>
        <w:rPr>
          <w:rFonts w:hint="eastAsia"/>
          <w:rtl/>
        </w:rPr>
        <w:t>رضا</w:t>
      </w:r>
      <w:r>
        <w:rPr>
          <w:rFonts w:hint="cs"/>
          <w:rtl/>
        </w:rPr>
        <w:t>ی</w:t>
      </w:r>
      <w:r>
        <w:rPr>
          <w:rFonts w:hint="eastAsia"/>
          <w:rtl/>
        </w:rPr>
        <w:t>ت‌بخش</w:t>
      </w:r>
      <w:r>
        <w:rPr>
          <w:rFonts w:hint="cs"/>
          <w:rtl/>
        </w:rPr>
        <w:t xml:space="preserve"> به‌صورت نقدی به موجر پرداخت می</w:t>
      </w:r>
      <w:r>
        <w:rPr>
          <w:rFonts w:hint="eastAsia"/>
          <w:rtl/>
        </w:rPr>
        <w:t>‌</w:t>
      </w:r>
      <w:r>
        <w:rPr>
          <w:rFonts w:hint="cs"/>
          <w:rtl/>
        </w:rPr>
        <w:t>شود.</w:t>
      </w:r>
    </w:p>
    <w:p w14:paraId="4A307901" w14:textId="77777777" w:rsidR="00982021" w:rsidRDefault="00982021" w:rsidP="00002092">
      <w:pPr>
        <w:pStyle w:val="a"/>
      </w:pPr>
      <w:r>
        <w:rPr>
          <w:rFonts w:hint="cs"/>
          <w:b/>
          <w:bCs/>
          <w:rtl/>
        </w:rPr>
        <w:t>اجاره اهرمی</w:t>
      </w:r>
      <w:r>
        <w:rPr>
          <w:rStyle w:val="FootnoteReference"/>
          <w:b/>
          <w:bCs/>
          <w:rtl/>
        </w:rPr>
        <w:footnoteReference w:id="225"/>
      </w:r>
      <w:r>
        <w:rPr>
          <w:rFonts w:hint="cs"/>
          <w:rtl/>
        </w:rPr>
        <w:t>: این روش بیشتر برای کالاهای با قیمت بالا نظیر کشتی، هواپیما و تأسیسات عظیم نفتی به کار گرفته می</w:t>
      </w:r>
      <w:r>
        <w:rPr>
          <w:rFonts w:hint="eastAsia"/>
          <w:rtl/>
        </w:rPr>
        <w:t>‌</w:t>
      </w:r>
      <w:r>
        <w:rPr>
          <w:rFonts w:hint="cs"/>
          <w:rtl/>
        </w:rPr>
        <w:t>شود که در آن، موجر بخشی از قیمت خرید دارایی مورد اجاره را از نهادهای سرمایه</w:t>
      </w:r>
      <w:r>
        <w:rPr>
          <w:rFonts w:hint="eastAsia"/>
          <w:rtl/>
        </w:rPr>
        <w:t>‌</w:t>
      </w:r>
      <w:r>
        <w:rPr>
          <w:rFonts w:hint="cs"/>
          <w:rtl/>
        </w:rPr>
        <w:t>گذار وام می</w:t>
      </w:r>
      <w:r>
        <w:rPr>
          <w:rFonts w:hint="eastAsia"/>
          <w:rtl/>
        </w:rPr>
        <w:t>‌</w:t>
      </w:r>
      <w:r>
        <w:rPr>
          <w:rFonts w:hint="cs"/>
          <w:rtl/>
        </w:rPr>
        <w:t>گیرد. به طور معمول، 20 تا 40 درصد قیمت خرید توسط یک یا چند سرمایه</w:t>
      </w:r>
      <w:r>
        <w:rPr>
          <w:rFonts w:hint="eastAsia"/>
          <w:rtl/>
        </w:rPr>
        <w:t>‌</w:t>
      </w:r>
      <w:r>
        <w:rPr>
          <w:rFonts w:hint="cs"/>
          <w:rtl/>
        </w:rPr>
        <w:t>گذار تأمین می</w:t>
      </w:r>
      <w:r>
        <w:rPr>
          <w:rFonts w:hint="eastAsia"/>
          <w:rtl/>
        </w:rPr>
        <w:t>‌</w:t>
      </w:r>
      <w:r>
        <w:rPr>
          <w:rFonts w:hint="cs"/>
          <w:rtl/>
        </w:rPr>
        <w:t>شود. مابقی قیمت خرید از بانک یا سایر منابع سرمایه</w:t>
      </w:r>
      <w:r>
        <w:rPr>
          <w:rFonts w:hint="eastAsia"/>
          <w:rtl/>
        </w:rPr>
        <w:t>‌</w:t>
      </w:r>
      <w:r>
        <w:rPr>
          <w:rFonts w:hint="cs"/>
          <w:rtl/>
        </w:rPr>
        <w:t>ای استقراض می</w:t>
      </w:r>
      <w:r>
        <w:rPr>
          <w:rFonts w:hint="eastAsia"/>
          <w:rtl/>
        </w:rPr>
        <w:t>‌</w:t>
      </w:r>
      <w:r>
        <w:rPr>
          <w:rFonts w:hint="cs"/>
          <w:rtl/>
        </w:rPr>
        <w:t>شود.</w:t>
      </w:r>
    </w:p>
    <w:p w14:paraId="409F022A" w14:textId="40C5B25D" w:rsidR="00982021" w:rsidRDefault="00982021" w:rsidP="00002092">
      <w:pPr>
        <w:pStyle w:val="a"/>
      </w:pPr>
      <w:r>
        <w:rPr>
          <w:rFonts w:hint="cs"/>
          <w:b/>
          <w:bCs/>
          <w:rtl/>
        </w:rPr>
        <w:t>اجاره خالص</w:t>
      </w:r>
      <w:r>
        <w:rPr>
          <w:rStyle w:val="FootnoteReference"/>
          <w:b/>
          <w:bCs/>
          <w:rtl/>
        </w:rPr>
        <w:footnoteReference w:id="226"/>
      </w:r>
      <w:r>
        <w:rPr>
          <w:rFonts w:hint="cs"/>
          <w:rtl/>
        </w:rPr>
        <w:t>: اجاره</w:t>
      </w:r>
      <w:r>
        <w:rPr>
          <w:rFonts w:hint="eastAsia"/>
          <w:rtl/>
        </w:rPr>
        <w:t>‌</w:t>
      </w:r>
      <w:r>
        <w:rPr>
          <w:rFonts w:hint="cs"/>
          <w:rtl/>
        </w:rPr>
        <w:t xml:space="preserve">ای که در آن مبلغ </w:t>
      </w:r>
      <w:r w:rsidR="003B11B1">
        <w:rPr>
          <w:rFonts w:hint="eastAsia"/>
          <w:rtl/>
        </w:rPr>
        <w:t>قابل‌پرداخت</w:t>
      </w:r>
      <w:r>
        <w:rPr>
          <w:rFonts w:hint="cs"/>
          <w:rtl/>
        </w:rPr>
        <w:t xml:space="preserve"> به‌صورت خالص به موجر پرداخت می</w:t>
      </w:r>
      <w:r>
        <w:rPr>
          <w:rFonts w:hint="eastAsia"/>
          <w:rtl/>
        </w:rPr>
        <w:t>‌</w:t>
      </w:r>
      <w:r>
        <w:rPr>
          <w:rFonts w:hint="cs"/>
          <w:rtl/>
        </w:rPr>
        <w:t>شود؛ یعنی مستأجر هزینه</w:t>
      </w:r>
      <w:r>
        <w:rPr>
          <w:rFonts w:hint="eastAsia"/>
          <w:rtl/>
        </w:rPr>
        <w:t>‌</w:t>
      </w:r>
      <w:r>
        <w:rPr>
          <w:rFonts w:hint="cs"/>
          <w:rtl/>
        </w:rPr>
        <w:t>هایی مانند مالیات، بیمه و نگهداری و تعمیرات را تماماً از جیب خود پرداخت می</w:t>
      </w:r>
      <w:r>
        <w:rPr>
          <w:rFonts w:hint="eastAsia"/>
          <w:rtl/>
        </w:rPr>
        <w:t>‌</w:t>
      </w:r>
      <w:r>
        <w:rPr>
          <w:rFonts w:hint="cs"/>
          <w:rtl/>
        </w:rPr>
        <w:t>کند</w:t>
      </w:r>
      <w:r>
        <w:rPr>
          <w:rFonts w:hint="eastAsia"/>
          <w:rtl/>
        </w:rPr>
        <w:t>؛</w:t>
      </w:r>
      <w:r>
        <w:rPr>
          <w:rtl/>
        </w:rPr>
        <w:t xml:space="preserve"> </w:t>
      </w:r>
      <w:r>
        <w:rPr>
          <w:rFonts w:hint="eastAsia"/>
          <w:rtl/>
        </w:rPr>
        <w:t>لذا</w:t>
      </w:r>
      <w:r>
        <w:rPr>
          <w:rFonts w:hint="cs"/>
          <w:rtl/>
        </w:rPr>
        <w:t xml:space="preserve"> </w:t>
      </w:r>
      <w:r>
        <w:rPr>
          <w:rFonts w:hint="cs"/>
          <w:rtl/>
        </w:rPr>
        <w:lastRenderedPageBreak/>
        <w:t>تمام هزینه</w:t>
      </w:r>
      <w:r>
        <w:rPr>
          <w:rFonts w:hint="eastAsia"/>
          <w:rtl/>
        </w:rPr>
        <w:t>‌</w:t>
      </w:r>
      <w:r>
        <w:rPr>
          <w:rFonts w:hint="cs"/>
          <w:rtl/>
        </w:rPr>
        <w:t>های مربوط به استفاده از دارایی مورد اجاره (که ممکن است شامل هزینه</w:t>
      </w:r>
      <w:r>
        <w:rPr>
          <w:rFonts w:hint="eastAsia"/>
          <w:rtl/>
        </w:rPr>
        <w:t>‌</w:t>
      </w:r>
      <w:r>
        <w:rPr>
          <w:rFonts w:hint="cs"/>
          <w:rtl/>
        </w:rPr>
        <w:t xml:space="preserve">های </w:t>
      </w:r>
      <w:r>
        <w:rPr>
          <w:rFonts w:hint="eastAsia"/>
          <w:rtl/>
        </w:rPr>
        <w:t>غ</w:t>
      </w:r>
      <w:r>
        <w:rPr>
          <w:rFonts w:hint="cs"/>
          <w:rtl/>
        </w:rPr>
        <w:t>ی</w:t>
      </w:r>
      <w:r>
        <w:rPr>
          <w:rFonts w:hint="eastAsia"/>
          <w:rtl/>
        </w:rPr>
        <w:t>رقابل‌پ</w:t>
      </w:r>
      <w:r>
        <w:rPr>
          <w:rFonts w:hint="cs"/>
          <w:rtl/>
        </w:rPr>
        <w:t>ی</w:t>
      </w:r>
      <w:r>
        <w:rPr>
          <w:rFonts w:hint="eastAsia"/>
          <w:rtl/>
        </w:rPr>
        <w:t>ش‌ب</w:t>
      </w:r>
      <w:r>
        <w:rPr>
          <w:rFonts w:hint="cs"/>
          <w:rtl/>
        </w:rPr>
        <w:t>ی</w:t>
      </w:r>
      <w:r>
        <w:rPr>
          <w:rFonts w:hint="eastAsia"/>
          <w:rtl/>
        </w:rPr>
        <w:t>ن</w:t>
      </w:r>
      <w:r>
        <w:rPr>
          <w:rFonts w:hint="cs"/>
          <w:rtl/>
        </w:rPr>
        <w:t>ی هم باشند) توسط خود مستأجر و خارج از توافقنامه اجاره پرداخت می</w:t>
      </w:r>
      <w:r>
        <w:rPr>
          <w:rFonts w:hint="eastAsia"/>
          <w:rtl/>
        </w:rPr>
        <w:t>‌</w:t>
      </w:r>
      <w:r>
        <w:rPr>
          <w:rFonts w:hint="cs"/>
          <w:rtl/>
        </w:rPr>
        <w:t>شوند.</w:t>
      </w:r>
    </w:p>
    <w:p w14:paraId="2F22E731" w14:textId="77777777" w:rsidR="00982021" w:rsidRDefault="00982021" w:rsidP="00002092">
      <w:pPr>
        <w:pStyle w:val="a"/>
      </w:pPr>
      <w:r>
        <w:rPr>
          <w:rFonts w:hint="cs"/>
          <w:b/>
          <w:bCs/>
          <w:rtl/>
        </w:rPr>
        <w:t>اجاره عملیاتی</w:t>
      </w:r>
      <w:r>
        <w:rPr>
          <w:rStyle w:val="FootnoteReference"/>
          <w:b/>
          <w:bCs/>
          <w:rtl/>
        </w:rPr>
        <w:footnoteReference w:id="227"/>
      </w:r>
      <w:r>
        <w:rPr>
          <w:rFonts w:hint="cs"/>
          <w:rtl/>
        </w:rPr>
        <w:t xml:space="preserve">: یک نوع اجاره </w:t>
      </w:r>
      <w:r>
        <w:rPr>
          <w:rFonts w:hint="eastAsia"/>
          <w:rtl/>
        </w:rPr>
        <w:t>کوتاه‌مدت</w:t>
      </w:r>
      <w:r>
        <w:rPr>
          <w:rFonts w:hint="cs"/>
          <w:rtl/>
        </w:rPr>
        <w:t xml:space="preserve"> که به‌موجب آن کاربر می</w:t>
      </w:r>
      <w:r>
        <w:rPr>
          <w:rFonts w:hint="eastAsia"/>
          <w:rtl/>
        </w:rPr>
        <w:t>‌</w:t>
      </w:r>
      <w:r>
        <w:rPr>
          <w:rFonts w:hint="cs"/>
          <w:rtl/>
        </w:rPr>
        <w:t>تواند یک دارایی را برای بخشی از عمر مفید آن در اختیار بگیرد. موجر ممکن است برخی خدمات مربوط به مورد اجاره را خودش انجام دهد؛ نظیر عملیات نگهداری و تعمیرات، پرداخت حق بیمه و مالیات. در پایان مدت قرارداد، مورد اجاره عیناً باید به موجر مسترد گردد.</w:t>
      </w:r>
    </w:p>
    <w:p w14:paraId="690C05C9" w14:textId="77777777" w:rsidR="00982021" w:rsidRDefault="00982021" w:rsidP="00982021">
      <w:pPr>
        <w:pStyle w:val="Heading4"/>
        <w:rPr>
          <w:rtl/>
        </w:rPr>
      </w:pPr>
      <w:bookmarkStart w:id="228" w:name="_Toc146923488"/>
      <w:r>
        <w:rPr>
          <w:rFonts w:hint="cs"/>
          <w:rtl/>
        </w:rPr>
        <w:t>عوامل تصمیم‌گیری در اجاره</w:t>
      </w:r>
      <w:bookmarkEnd w:id="228"/>
    </w:p>
    <w:p w14:paraId="0D46D8B3" w14:textId="77777777" w:rsidR="00982021" w:rsidRDefault="00982021" w:rsidP="005E6890">
      <w:pPr>
        <w:pStyle w:val="BNazanin-NoIndentation"/>
        <w:rPr>
          <w:rtl/>
        </w:rPr>
      </w:pPr>
      <w:r>
        <w:rPr>
          <w:rFonts w:hint="cs"/>
          <w:rtl/>
        </w:rPr>
        <w:t xml:space="preserve">مشابه هر </w:t>
      </w:r>
      <w:proofErr w:type="spellStart"/>
      <w:r>
        <w:rPr>
          <w:rFonts w:hint="cs"/>
          <w:rtl/>
        </w:rPr>
        <w:t>تصمیم</w:t>
      </w:r>
      <w:r>
        <w:rPr>
          <w:rFonts w:hint="eastAsia"/>
          <w:rtl/>
        </w:rPr>
        <w:t>‌</w:t>
      </w:r>
      <w:r>
        <w:rPr>
          <w:rFonts w:hint="cs"/>
          <w:rtl/>
        </w:rPr>
        <w:t>گیری</w:t>
      </w:r>
      <w:proofErr w:type="spellEnd"/>
      <w:r>
        <w:rPr>
          <w:rFonts w:hint="cs"/>
          <w:rtl/>
        </w:rPr>
        <w:t xml:space="preserve">، </w:t>
      </w:r>
      <w:proofErr w:type="spellStart"/>
      <w:r>
        <w:rPr>
          <w:rFonts w:hint="cs"/>
          <w:rtl/>
        </w:rPr>
        <w:t>تصمیم‌گیری</w:t>
      </w:r>
      <w:proofErr w:type="spellEnd"/>
      <w:r>
        <w:rPr>
          <w:rFonts w:hint="cs"/>
          <w:rtl/>
        </w:rPr>
        <w:t xml:space="preserve"> در مورد اجاره پیامدهای متعدد مطلوب و </w:t>
      </w:r>
      <w:proofErr w:type="spellStart"/>
      <w:r>
        <w:rPr>
          <w:rFonts w:hint="cs"/>
          <w:rtl/>
        </w:rPr>
        <w:t>نامطلوبی</w:t>
      </w:r>
      <w:proofErr w:type="spellEnd"/>
      <w:r>
        <w:rPr>
          <w:rFonts w:hint="cs"/>
          <w:rtl/>
        </w:rPr>
        <w:t xml:space="preserve"> در پی دارد</w:t>
      </w:r>
      <w:r>
        <w:rPr>
          <w:rtl/>
        </w:rPr>
        <w:t>؛ لذا</w:t>
      </w:r>
      <w:r>
        <w:rPr>
          <w:rFonts w:hint="cs"/>
          <w:rtl/>
        </w:rPr>
        <w:t xml:space="preserve"> هنگام </w:t>
      </w:r>
      <w:proofErr w:type="spellStart"/>
      <w:r>
        <w:rPr>
          <w:rFonts w:hint="cs"/>
          <w:rtl/>
        </w:rPr>
        <w:t>تصمیم‌گیری</w:t>
      </w:r>
      <w:proofErr w:type="spellEnd"/>
      <w:r>
        <w:rPr>
          <w:rFonts w:hint="cs"/>
          <w:rtl/>
        </w:rPr>
        <w:t xml:space="preserve"> باید تمام جوانب امر در نظر گرفته شود. در ادامه، </w:t>
      </w:r>
      <w:proofErr w:type="spellStart"/>
      <w:r>
        <w:rPr>
          <w:rFonts w:hint="cs"/>
          <w:rtl/>
        </w:rPr>
        <w:t>جوانبی</w:t>
      </w:r>
      <w:proofErr w:type="spellEnd"/>
      <w:r>
        <w:rPr>
          <w:rFonts w:hint="cs"/>
          <w:rtl/>
        </w:rPr>
        <w:t xml:space="preserve"> که باید هنگام اتخاذ تصمیم در نظر گرفت، ارائه شده است.</w:t>
      </w:r>
    </w:p>
    <w:p w14:paraId="71F3F4FC" w14:textId="77777777" w:rsidR="00982021" w:rsidRDefault="00982021" w:rsidP="00002092">
      <w:pPr>
        <w:pStyle w:val="a"/>
      </w:pPr>
      <w:r w:rsidRPr="003705BA">
        <w:rPr>
          <w:rFonts w:hint="cs"/>
          <w:b/>
          <w:bCs/>
          <w:rtl/>
        </w:rPr>
        <w:t>مزایای اجاره:</w:t>
      </w:r>
      <w:r>
        <w:rPr>
          <w:rFonts w:hint="cs"/>
          <w:rtl/>
        </w:rPr>
        <w:t xml:space="preserve"> برخی از مزایای اجاره </w:t>
      </w:r>
      <w:r>
        <w:rPr>
          <w:rFonts w:hint="eastAsia"/>
          <w:rtl/>
        </w:rPr>
        <w:t>عبارت‌اند</w:t>
      </w:r>
      <w:r>
        <w:rPr>
          <w:rFonts w:hint="cs"/>
          <w:rtl/>
        </w:rPr>
        <w:t xml:space="preserve"> از:</w:t>
      </w:r>
    </w:p>
    <w:p w14:paraId="370A5CF6" w14:textId="77777777" w:rsidR="00982021" w:rsidRDefault="00982021" w:rsidP="00002092">
      <w:pPr>
        <w:pStyle w:val="a1"/>
      </w:pPr>
      <w:r>
        <w:rPr>
          <w:rFonts w:hint="cs"/>
          <w:rtl/>
        </w:rPr>
        <w:t>جریان نقدینگی بهتر: اجاره، امکان دسترسی به دارایی را با حداقل پرداخت اولیه فراهم می</w:t>
      </w:r>
      <w:r>
        <w:rPr>
          <w:rFonts w:hint="eastAsia"/>
          <w:rtl/>
        </w:rPr>
        <w:t>‌</w:t>
      </w:r>
      <w:r>
        <w:rPr>
          <w:rFonts w:hint="cs"/>
          <w:rtl/>
        </w:rPr>
        <w:t>کند و هزینه</w:t>
      </w:r>
      <w:r>
        <w:rPr>
          <w:rFonts w:hint="eastAsia"/>
          <w:rtl/>
        </w:rPr>
        <w:t>‌</w:t>
      </w:r>
      <w:r>
        <w:rPr>
          <w:rFonts w:hint="cs"/>
          <w:rtl/>
        </w:rPr>
        <w:t>ها را در طول زمان توزیع می</w:t>
      </w:r>
      <w:r>
        <w:rPr>
          <w:rFonts w:hint="eastAsia"/>
          <w:rtl/>
        </w:rPr>
        <w:t>‌</w:t>
      </w:r>
      <w:r>
        <w:rPr>
          <w:rFonts w:hint="cs"/>
          <w:rtl/>
        </w:rPr>
        <w:t>کند. با درآمد حاصل از دارایی مورد اجاره می</w:t>
      </w:r>
      <w:r>
        <w:rPr>
          <w:rFonts w:hint="eastAsia"/>
          <w:rtl/>
        </w:rPr>
        <w:t>‌</w:t>
      </w:r>
      <w:r>
        <w:rPr>
          <w:rFonts w:hint="cs"/>
          <w:rtl/>
        </w:rPr>
        <w:t>توان هزینه</w:t>
      </w:r>
      <w:r>
        <w:rPr>
          <w:rFonts w:hint="eastAsia"/>
          <w:rtl/>
        </w:rPr>
        <w:t>‌</w:t>
      </w:r>
      <w:r>
        <w:rPr>
          <w:rFonts w:hint="cs"/>
          <w:rtl/>
        </w:rPr>
        <w:t xml:space="preserve">های آن را پرداخت کرد و سرمایه در گردش </w:t>
      </w:r>
      <w:r>
        <w:rPr>
          <w:rFonts w:hint="eastAsia"/>
          <w:rtl/>
        </w:rPr>
        <w:t>خود</w:t>
      </w:r>
      <w:r>
        <w:rPr>
          <w:rFonts w:hint="cs"/>
          <w:rtl/>
        </w:rPr>
        <w:t xml:space="preserve"> را به حداقل رساند.</w:t>
      </w:r>
    </w:p>
    <w:p w14:paraId="239D151F" w14:textId="77777777" w:rsidR="00982021" w:rsidRDefault="00982021" w:rsidP="00002092">
      <w:pPr>
        <w:pStyle w:val="a1"/>
      </w:pPr>
      <w:r>
        <w:rPr>
          <w:rFonts w:hint="cs"/>
          <w:rtl/>
        </w:rPr>
        <w:t>عدم بدهی: اجاره باعث حفظ گزینه</w:t>
      </w:r>
      <w:r>
        <w:rPr>
          <w:rFonts w:hint="eastAsia"/>
          <w:rtl/>
        </w:rPr>
        <w:t>‌</w:t>
      </w:r>
      <w:r>
        <w:rPr>
          <w:rFonts w:hint="cs"/>
          <w:rtl/>
        </w:rPr>
        <w:t>های اعتباری می</w:t>
      </w:r>
      <w:r>
        <w:rPr>
          <w:rFonts w:hint="eastAsia"/>
          <w:rtl/>
        </w:rPr>
        <w:t>‌</w:t>
      </w:r>
      <w:r>
        <w:rPr>
          <w:rFonts w:hint="cs"/>
          <w:rtl/>
        </w:rPr>
        <w:t>شود و محدودیت اعتباری را تأثیر قرار نمی</w:t>
      </w:r>
      <w:r>
        <w:rPr>
          <w:rFonts w:hint="eastAsia"/>
          <w:rtl/>
        </w:rPr>
        <w:t>‌</w:t>
      </w:r>
      <w:r>
        <w:rPr>
          <w:rFonts w:hint="cs"/>
          <w:rtl/>
        </w:rPr>
        <w:t>دهد. زیرا اجاره تحت عنوان هزینه شناسایی می</w:t>
      </w:r>
      <w:r>
        <w:rPr>
          <w:rFonts w:hint="eastAsia"/>
          <w:rtl/>
        </w:rPr>
        <w:t>‌</w:t>
      </w:r>
      <w:r>
        <w:rPr>
          <w:rFonts w:hint="cs"/>
          <w:rtl/>
        </w:rPr>
        <w:t>شود نه بدهی.</w:t>
      </w:r>
    </w:p>
    <w:p w14:paraId="5C40123D" w14:textId="63C7E502" w:rsidR="00982021" w:rsidRDefault="003B11B1" w:rsidP="00002092">
      <w:pPr>
        <w:pStyle w:val="a1"/>
      </w:pPr>
      <w:r>
        <w:rPr>
          <w:rFonts w:hint="cs"/>
          <w:rtl/>
        </w:rPr>
        <w:t>حداکثرکردن</w:t>
      </w:r>
      <w:r w:rsidR="00982021">
        <w:rPr>
          <w:rFonts w:hint="cs"/>
          <w:rtl/>
        </w:rPr>
        <w:t xml:space="preserve"> اهرم مالی: با استفاده از اجاره می</w:t>
      </w:r>
      <w:r w:rsidR="00982021">
        <w:rPr>
          <w:rFonts w:hint="eastAsia"/>
          <w:rtl/>
        </w:rPr>
        <w:t>‌</w:t>
      </w:r>
      <w:r w:rsidR="00982021">
        <w:rPr>
          <w:rFonts w:hint="cs"/>
          <w:rtl/>
        </w:rPr>
        <w:t>توان از هزینه</w:t>
      </w:r>
      <w:r w:rsidR="00982021">
        <w:rPr>
          <w:rFonts w:hint="eastAsia"/>
          <w:rtl/>
        </w:rPr>
        <w:t>‌</w:t>
      </w:r>
      <w:r w:rsidR="00982021">
        <w:rPr>
          <w:rFonts w:hint="cs"/>
          <w:rtl/>
        </w:rPr>
        <w:t>هایی نظیر خرید و نصب دارایی اجتناب کرد و جریان</w:t>
      </w:r>
      <w:r w:rsidR="00982021">
        <w:rPr>
          <w:rFonts w:hint="eastAsia"/>
          <w:rtl/>
        </w:rPr>
        <w:t>‌</w:t>
      </w:r>
      <w:r w:rsidR="00982021">
        <w:rPr>
          <w:rFonts w:hint="cs"/>
          <w:rtl/>
        </w:rPr>
        <w:t>های نقدی را به سمت</w:t>
      </w:r>
      <w:r w:rsidR="00982021">
        <w:rPr>
          <w:rFonts w:hint="eastAsia"/>
          <w:rtl/>
        </w:rPr>
        <w:t>‌</w:t>
      </w:r>
      <w:r w:rsidR="00982021">
        <w:rPr>
          <w:rFonts w:hint="cs"/>
          <w:rtl/>
        </w:rPr>
        <w:t>های دیگری هدایت کرد.</w:t>
      </w:r>
    </w:p>
    <w:p w14:paraId="21088F0B" w14:textId="77777777" w:rsidR="00982021" w:rsidRDefault="00982021" w:rsidP="00002092">
      <w:pPr>
        <w:pStyle w:val="a1"/>
      </w:pPr>
      <w:r>
        <w:rPr>
          <w:rFonts w:hint="cs"/>
          <w:rtl/>
        </w:rPr>
        <w:t xml:space="preserve">مدیریت جریان نقدینگی: پرداخت </w:t>
      </w:r>
      <w:r>
        <w:rPr>
          <w:rFonts w:hint="eastAsia"/>
          <w:rtl/>
        </w:rPr>
        <w:t>اجاره‌بها</w:t>
      </w:r>
      <w:r>
        <w:rPr>
          <w:rFonts w:hint="cs"/>
          <w:rtl/>
        </w:rPr>
        <w:t xml:space="preserve"> معمولاً ثابت است و همین باعث می</w:t>
      </w:r>
      <w:r>
        <w:rPr>
          <w:rFonts w:hint="eastAsia"/>
          <w:rtl/>
        </w:rPr>
        <w:t>‌</w:t>
      </w:r>
      <w:r>
        <w:rPr>
          <w:rFonts w:hint="cs"/>
          <w:rtl/>
        </w:rPr>
        <w:t>شود تا جریان نقدینگی را بتوان با دقت بالاتری پیش</w:t>
      </w:r>
      <w:r>
        <w:rPr>
          <w:rFonts w:hint="eastAsia"/>
          <w:rtl/>
        </w:rPr>
        <w:t>‌</w:t>
      </w:r>
      <w:r>
        <w:rPr>
          <w:rFonts w:hint="cs"/>
          <w:rtl/>
        </w:rPr>
        <w:t>بینی کرد.</w:t>
      </w:r>
    </w:p>
    <w:p w14:paraId="60646D83" w14:textId="77777777" w:rsidR="00982021" w:rsidRDefault="00982021" w:rsidP="00002092">
      <w:pPr>
        <w:pStyle w:val="a1"/>
      </w:pPr>
      <w:r>
        <w:rPr>
          <w:rFonts w:hint="cs"/>
          <w:rtl/>
        </w:rPr>
        <w:t>مزیت مالیاتی: هزینه</w:t>
      </w:r>
      <w:r>
        <w:rPr>
          <w:rFonts w:hint="eastAsia"/>
          <w:rtl/>
        </w:rPr>
        <w:t>‌</w:t>
      </w:r>
      <w:r>
        <w:rPr>
          <w:rFonts w:hint="cs"/>
          <w:rtl/>
        </w:rPr>
        <w:t>های اجاره معمولاً مانند هزینه</w:t>
      </w:r>
      <w:r>
        <w:rPr>
          <w:rFonts w:hint="eastAsia"/>
          <w:rtl/>
        </w:rPr>
        <w:t>‌</w:t>
      </w:r>
      <w:r>
        <w:rPr>
          <w:rFonts w:hint="cs"/>
          <w:rtl/>
        </w:rPr>
        <w:t>های استهلاک، از مالیات کسر می</w:t>
      </w:r>
      <w:r>
        <w:rPr>
          <w:rFonts w:hint="eastAsia"/>
          <w:rtl/>
        </w:rPr>
        <w:t>‌</w:t>
      </w:r>
      <w:r>
        <w:rPr>
          <w:rFonts w:hint="cs"/>
          <w:rtl/>
        </w:rPr>
        <w:t>شوند؛ بدین معنی که هزینه اجاره قبل از محاسبه مالیات پرداخت می</w:t>
      </w:r>
      <w:r>
        <w:rPr>
          <w:rFonts w:hint="eastAsia"/>
          <w:rtl/>
        </w:rPr>
        <w:t>‌</w:t>
      </w:r>
      <w:r>
        <w:rPr>
          <w:rFonts w:hint="cs"/>
          <w:rtl/>
        </w:rPr>
        <w:t>شود، درحالی‌که هزینه خرید بعد از محاسبه مالیات پرداخت می</w:t>
      </w:r>
      <w:r>
        <w:rPr>
          <w:rFonts w:hint="eastAsia"/>
          <w:rtl/>
        </w:rPr>
        <w:t>‌</w:t>
      </w:r>
      <w:r>
        <w:rPr>
          <w:rFonts w:hint="cs"/>
          <w:rtl/>
        </w:rPr>
        <w:t>شود.</w:t>
      </w:r>
    </w:p>
    <w:p w14:paraId="07CA369A" w14:textId="77777777" w:rsidR="00982021" w:rsidRDefault="00982021" w:rsidP="00002092">
      <w:pPr>
        <w:pStyle w:val="a1"/>
      </w:pPr>
      <w:r>
        <w:rPr>
          <w:rFonts w:hint="cs"/>
          <w:rtl/>
        </w:rPr>
        <w:t>بازه زمانی منعطف: قراردادهای اجاره را می</w:t>
      </w:r>
      <w:r>
        <w:rPr>
          <w:rFonts w:hint="eastAsia"/>
          <w:rtl/>
        </w:rPr>
        <w:t>‌</w:t>
      </w:r>
      <w:r>
        <w:rPr>
          <w:rFonts w:hint="cs"/>
          <w:rtl/>
        </w:rPr>
        <w:t>توان مطابق با نیاز خود تنظیم کرد. به طور مثال مدت‌زمان اجاره را می</w:t>
      </w:r>
      <w:r>
        <w:rPr>
          <w:rFonts w:hint="eastAsia"/>
          <w:rtl/>
        </w:rPr>
        <w:t>‌</w:t>
      </w:r>
      <w:r>
        <w:rPr>
          <w:rFonts w:hint="cs"/>
          <w:rtl/>
        </w:rPr>
        <w:t>توان متناسب با زمان نیاز تعیین کرد و در زمان</w:t>
      </w:r>
      <w:r>
        <w:rPr>
          <w:rFonts w:hint="eastAsia"/>
          <w:rtl/>
        </w:rPr>
        <w:t>‌</w:t>
      </w:r>
      <w:r>
        <w:rPr>
          <w:rFonts w:hint="cs"/>
          <w:rtl/>
        </w:rPr>
        <w:t>هایی که دارایی موردنیاز نیست، آن را به موجر تحویل داد.</w:t>
      </w:r>
    </w:p>
    <w:p w14:paraId="739D56A8" w14:textId="77777777" w:rsidR="00982021" w:rsidRDefault="00982021" w:rsidP="00002092">
      <w:pPr>
        <w:pStyle w:val="a1"/>
      </w:pPr>
      <w:r>
        <w:rPr>
          <w:rFonts w:hint="cs"/>
          <w:rtl/>
        </w:rPr>
        <w:lastRenderedPageBreak/>
        <w:t>عدم وجود استهلاک: بسته به نوع خاتمه قرارداد اجاره، می</w:t>
      </w:r>
      <w:r>
        <w:rPr>
          <w:rFonts w:hint="eastAsia"/>
          <w:rtl/>
        </w:rPr>
        <w:t>‌</w:t>
      </w:r>
      <w:r>
        <w:rPr>
          <w:rFonts w:hint="cs"/>
          <w:rtl/>
        </w:rPr>
        <w:t>توان دارایی را پس از پایان مدت اجاره به موجر عودت داد.</w:t>
      </w:r>
    </w:p>
    <w:p w14:paraId="76126B61" w14:textId="77777777" w:rsidR="00982021" w:rsidRDefault="00982021" w:rsidP="00002092">
      <w:pPr>
        <w:pStyle w:val="a"/>
      </w:pPr>
      <w:r w:rsidRPr="009301A3">
        <w:rPr>
          <w:rFonts w:hint="cs"/>
          <w:b/>
          <w:bCs/>
          <w:rtl/>
        </w:rPr>
        <w:t>معایب اجاره:</w:t>
      </w:r>
      <w:r>
        <w:rPr>
          <w:rFonts w:hint="cs"/>
          <w:rtl/>
        </w:rPr>
        <w:t xml:space="preserve"> برخی معایب اجاره </w:t>
      </w:r>
      <w:r>
        <w:rPr>
          <w:rFonts w:hint="eastAsia"/>
          <w:rtl/>
        </w:rPr>
        <w:t>عبارت‌اند</w:t>
      </w:r>
      <w:r>
        <w:rPr>
          <w:rFonts w:hint="cs"/>
          <w:rtl/>
        </w:rPr>
        <w:t xml:space="preserve"> از:</w:t>
      </w:r>
    </w:p>
    <w:p w14:paraId="3BAE6E49" w14:textId="0A0458E8" w:rsidR="00982021" w:rsidRDefault="00982021" w:rsidP="00002092">
      <w:pPr>
        <w:pStyle w:val="a1"/>
      </w:pPr>
      <w:r>
        <w:rPr>
          <w:rFonts w:hint="cs"/>
          <w:rtl/>
        </w:rPr>
        <w:t>هزینه بیشتر: اجاره یک دارایی در بلندمدت معمولاً هزینه مستقیم بیشتری نسبت به خرید آن دارد. با</w:t>
      </w:r>
      <w:r w:rsidR="00E61025">
        <w:rPr>
          <w:rFonts w:hint="cs"/>
          <w:rtl/>
        </w:rPr>
        <w:t xml:space="preserve"> </w:t>
      </w:r>
      <w:r>
        <w:rPr>
          <w:rFonts w:hint="cs"/>
          <w:rtl/>
        </w:rPr>
        <w:t>این‌حال اجاره ممکن است هزینه کمتری نسبت به سایر روش</w:t>
      </w:r>
      <w:r>
        <w:rPr>
          <w:rFonts w:hint="eastAsia"/>
          <w:rtl/>
        </w:rPr>
        <w:t>‌</w:t>
      </w:r>
      <w:r>
        <w:rPr>
          <w:rFonts w:hint="cs"/>
          <w:rtl/>
        </w:rPr>
        <w:t>های تأمین مالی داشته باشد.</w:t>
      </w:r>
    </w:p>
    <w:p w14:paraId="2DC9BEB6" w14:textId="2BFB4202" w:rsidR="00982021" w:rsidRDefault="00982021" w:rsidP="00002092">
      <w:pPr>
        <w:pStyle w:val="a1"/>
      </w:pPr>
      <w:r>
        <w:rPr>
          <w:rFonts w:hint="cs"/>
          <w:rtl/>
        </w:rPr>
        <w:t>نیاز به ضمانت: با</w:t>
      </w:r>
      <w:r w:rsidR="00E61025">
        <w:rPr>
          <w:rFonts w:hint="cs"/>
          <w:rtl/>
        </w:rPr>
        <w:t xml:space="preserve"> </w:t>
      </w:r>
      <w:r>
        <w:rPr>
          <w:rFonts w:hint="cs"/>
          <w:rtl/>
        </w:rPr>
        <w:t>توجه‌</w:t>
      </w:r>
      <w:r w:rsidR="00E61025">
        <w:rPr>
          <w:rFonts w:hint="cs"/>
          <w:rtl/>
        </w:rPr>
        <w:t xml:space="preserve"> </w:t>
      </w:r>
      <w:r>
        <w:rPr>
          <w:rFonts w:hint="cs"/>
          <w:rtl/>
        </w:rPr>
        <w:t>به اعتبار مستأجر، موجر ممکن است ضمانت</w:t>
      </w:r>
      <w:r>
        <w:rPr>
          <w:rFonts w:hint="eastAsia"/>
          <w:rtl/>
        </w:rPr>
        <w:t>‌</w:t>
      </w:r>
      <w:r>
        <w:rPr>
          <w:rFonts w:hint="cs"/>
          <w:rtl/>
        </w:rPr>
        <w:t>های متفاوتی برای عقد قرارداد اجاره مطالبه کند.</w:t>
      </w:r>
    </w:p>
    <w:p w14:paraId="2FA61DF1" w14:textId="77777777" w:rsidR="00982021" w:rsidRDefault="00982021" w:rsidP="00002092">
      <w:pPr>
        <w:pStyle w:val="a1"/>
      </w:pPr>
      <w:r>
        <w:rPr>
          <w:rFonts w:hint="cs"/>
          <w:rtl/>
        </w:rPr>
        <w:t xml:space="preserve">بندهای ثابت قرارداد: معمولاً خاتمه قرارداد اجاره قبل از موعد اتمام آن </w:t>
      </w:r>
      <w:r>
        <w:rPr>
          <w:rFonts w:hint="eastAsia"/>
          <w:rtl/>
        </w:rPr>
        <w:t>امکان‌پذ</w:t>
      </w:r>
      <w:r>
        <w:rPr>
          <w:rFonts w:hint="cs"/>
          <w:rtl/>
        </w:rPr>
        <w:t>ی</w:t>
      </w:r>
      <w:r>
        <w:rPr>
          <w:rFonts w:hint="eastAsia"/>
          <w:rtl/>
        </w:rPr>
        <w:t>ر</w:t>
      </w:r>
      <w:r>
        <w:rPr>
          <w:rFonts w:hint="cs"/>
          <w:rtl/>
        </w:rPr>
        <w:t xml:space="preserve"> نیست و یا همراه با هزینه</w:t>
      </w:r>
      <w:r>
        <w:rPr>
          <w:rFonts w:hint="eastAsia"/>
          <w:rtl/>
        </w:rPr>
        <w:t>‌</w:t>
      </w:r>
      <w:r>
        <w:rPr>
          <w:rFonts w:hint="cs"/>
          <w:rtl/>
        </w:rPr>
        <w:t>های جریمه است.</w:t>
      </w:r>
    </w:p>
    <w:p w14:paraId="12D76784" w14:textId="77777777" w:rsidR="00982021" w:rsidRDefault="00982021" w:rsidP="00002092">
      <w:pPr>
        <w:pStyle w:val="a1"/>
      </w:pPr>
      <w:r>
        <w:rPr>
          <w:rFonts w:hint="cs"/>
          <w:rtl/>
        </w:rPr>
        <w:t xml:space="preserve">نرخ هزینه ثابت: نرخ </w:t>
      </w:r>
      <w:r>
        <w:rPr>
          <w:rFonts w:hint="eastAsia"/>
          <w:rtl/>
        </w:rPr>
        <w:t>اجاره‌بها</w:t>
      </w:r>
      <w:r>
        <w:rPr>
          <w:rFonts w:hint="cs"/>
          <w:rtl/>
        </w:rPr>
        <w:t xml:space="preserve"> و هزینه</w:t>
      </w:r>
      <w:r>
        <w:rPr>
          <w:rFonts w:hint="eastAsia"/>
          <w:rtl/>
        </w:rPr>
        <w:t>‌</w:t>
      </w:r>
      <w:r>
        <w:rPr>
          <w:rFonts w:hint="cs"/>
          <w:rtl/>
        </w:rPr>
        <w:t xml:space="preserve">های مرتبط با آن در طول مدت قرارداد ثابت است. درصورتی‌که نرخ بهره یا تورم در جامعه کاهشی باشد، امکان </w:t>
      </w:r>
      <w:r>
        <w:rPr>
          <w:rFonts w:hint="eastAsia"/>
          <w:rtl/>
        </w:rPr>
        <w:t>کم‌کردن</w:t>
      </w:r>
      <w:r>
        <w:rPr>
          <w:rFonts w:hint="cs"/>
          <w:rtl/>
        </w:rPr>
        <w:t xml:space="preserve"> هزینه اجاره وجود ندارد.</w:t>
      </w:r>
    </w:p>
    <w:p w14:paraId="6CAAF8EF" w14:textId="77777777" w:rsidR="00982021" w:rsidRPr="00AE631B" w:rsidRDefault="00982021" w:rsidP="00002092">
      <w:pPr>
        <w:pStyle w:val="a"/>
        <w:rPr>
          <w:b/>
          <w:bCs/>
        </w:rPr>
      </w:pPr>
      <w:r w:rsidRPr="00B71785">
        <w:rPr>
          <w:rFonts w:hint="cs"/>
          <w:b/>
          <w:bCs/>
          <w:rtl/>
        </w:rPr>
        <w:t>عوامل هزینه</w:t>
      </w:r>
      <w:r>
        <w:rPr>
          <w:rFonts w:hint="cs"/>
          <w:rtl/>
        </w:rPr>
        <w:t>: در تجزیه‌وتحلیل موضوع اجاره باید هزینه کل مالکیت، شامل هزینه اکتساب، هزینه</w:t>
      </w:r>
      <w:r>
        <w:rPr>
          <w:rFonts w:hint="eastAsia"/>
          <w:rtl/>
        </w:rPr>
        <w:t>‌</w:t>
      </w:r>
      <w:r>
        <w:rPr>
          <w:rFonts w:hint="cs"/>
          <w:rtl/>
        </w:rPr>
        <w:t xml:space="preserve">های عملیاتی، هزینه نگهداری و تعمیرات و غیره را در نظر گرفت. هزینه اکتساب خود معمولاً شامل </w:t>
      </w:r>
      <w:r>
        <w:rPr>
          <w:rFonts w:hint="eastAsia"/>
          <w:rtl/>
        </w:rPr>
        <w:t>پ</w:t>
      </w:r>
      <w:r>
        <w:rPr>
          <w:rFonts w:hint="cs"/>
          <w:rtl/>
        </w:rPr>
        <w:t>ی</w:t>
      </w:r>
      <w:r>
        <w:rPr>
          <w:rFonts w:hint="eastAsia"/>
          <w:rtl/>
        </w:rPr>
        <w:t>ش‌پرداخت</w:t>
      </w:r>
      <w:r>
        <w:rPr>
          <w:rFonts w:hint="cs"/>
          <w:rtl/>
        </w:rPr>
        <w:t>، مالیات، هزینه</w:t>
      </w:r>
      <w:r>
        <w:rPr>
          <w:rFonts w:hint="eastAsia"/>
          <w:rtl/>
        </w:rPr>
        <w:t>‌</w:t>
      </w:r>
      <w:r>
        <w:rPr>
          <w:rFonts w:hint="cs"/>
          <w:rtl/>
        </w:rPr>
        <w:t>های حمل، هزینه نصب، هزینه</w:t>
      </w:r>
      <w:r>
        <w:rPr>
          <w:rFonts w:hint="eastAsia"/>
          <w:rtl/>
        </w:rPr>
        <w:t>‌</w:t>
      </w:r>
      <w:r>
        <w:rPr>
          <w:rFonts w:hint="cs"/>
          <w:rtl/>
        </w:rPr>
        <w:t>های مالی و کارمزدهای وام است. در ادامه، برخی از عوامل هزینه</w:t>
      </w:r>
      <w:r>
        <w:rPr>
          <w:rFonts w:hint="eastAsia"/>
          <w:rtl/>
        </w:rPr>
        <w:t>‌</w:t>
      </w:r>
      <w:r>
        <w:rPr>
          <w:rFonts w:hint="cs"/>
          <w:rtl/>
        </w:rPr>
        <w:t>ای ظریف</w:t>
      </w:r>
      <w:r>
        <w:rPr>
          <w:rFonts w:hint="eastAsia"/>
          <w:rtl/>
        </w:rPr>
        <w:t>‌</w:t>
      </w:r>
      <w:r>
        <w:rPr>
          <w:rFonts w:hint="cs"/>
          <w:rtl/>
        </w:rPr>
        <w:t>تر وجود دارند که باید در هر تجزیه‌وتحلیل کاملی آن</w:t>
      </w:r>
      <w:r>
        <w:rPr>
          <w:rFonts w:hint="eastAsia"/>
          <w:rtl/>
        </w:rPr>
        <w:t>‌</w:t>
      </w:r>
      <w:r>
        <w:rPr>
          <w:rFonts w:hint="cs"/>
          <w:rtl/>
        </w:rPr>
        <w:t>ها را در نظر گرفت:</w:t>
      </w:r>
    </w:p>
    <w:p w14:paraId="761CDBB0" w14:textId="77777777" w:rsidR="00982021" w:rsidRDefault="00982021" w:rsidP="00002092">
      <w:pPr>
        <w:pStyle w:val="a1"/>
      </w:pPr>
      <w:r>
        <w:rPr>
          <w:rFonts w:hint="cs"/>
          <w:rtl/>
        </w:rPr>
        <w:t xml:space="preserve">بازسازی دارایی: اگر در قرارداد اجاره توافق شده باشد که دارایی به موجر عودت داده شود، در پایان دوره اجاره باید دارایی را بازسازی کرد تا به شرایط اولیه خود برگردد. همچنین شاید لازم باشد آن را به مکان اولیه آن انتقال داد. این عوامل تأثیر </w:t>
      </w:r>
      <w:r>
        <w:rPr>
          <w:rFonts w:hint="eastAsia"/>
          <w:rtl/>
        </w:rPr>
        <w:t>قابل‌ملاحظه‌ا</w:t>
      </w:r>
      <w:r>
        <w:rPr>
          <w:rFonts w:hint="cs"/>
          <w:rtl/>
        </w:rPr>
        <w:t>ی روی هزینه خواهد داشت.</w:t>
      </w:r>
    </w:p>
    <w:p w14:paraId="4C24DA4F" w14:textId="77777777" w:rsidR="00982021" w:rsidRDefault="00982021" w:rsidP="00002092">
      <w:pPr>
        <w:pStyle w:val="a1"/>
      </w:pPr>
      <w:r>
        <w:rPr>
          <w:rFonts w:hint="cs"/>
          <w:rtl/>
        </w:rPr>
        <w:t xml:space="preserve">دوره تمدید خودکار: اگر قرارداد اجاره شامل گزینه تمدید خودکار باشد، درصورتی‌که در پایان دوره قرارداد نخواهیم آن را ادامه دهیم، باید در زمان مقرر </w:t>
      </w:r>
      <w:r>
        <w:rPr>
          <w:rFonts w:hint="eastAsia"/>
          <w:rtl/>
        </w:rPr>
        <w:t>به‌خاطر</w:t>
      </w:r>
      <w:r>
        <w:rPr>
          <w:rFonts w:hint="cs"/>
          <w:rtl/>
        </w:rPr>
        <w:t xml:space="preserve"> داشته باشیم که گزینه تمدید خودکار اجرا نشود. بعضاً بسیاری از موجرها از این بند جهت تمدید مجدد قرارداد اجاره استفاده می</w:t>
      </w:r>
      <w:r>
        <w:rPr>
          <w:rFonts w:hint="eastAsia"/>
          <w:rtl/>
        </w:rPr>
        <w:t>‌</w:t>
      </w:r>
      <w:r>
        <w:rPr>
          <w:rFonts w:hint="cs"/>
          <w:rtl/>
        </w:rPr>
        <w:t>کنند.</w:t>
      </w:r>
    </w:p>
    <w:p w14:paraId="3CD7EDC7" w14:textId="77777777" w:rsidR="00982021" w:rsidRDefault="00982021" w:rsidP="00002092">
      <w:pPr>
        <w:pStyle w:val="a1"/>
      </w:pPr>
      <w:r>
        <w:rPr>
          <w:rFonts w:hint="cs"/>
          <w:rtl/>
        </w:rPr>
        <w:t>حق خرید: هنگام عودت دارایی به موجر در پایان مدت قرارداد، اگر گزینه خرید با قیمت از پیش تعیین شده وجود داشته باشد، بهتر است آن را مورد بررسی قرار داد. چون معمولاً این قیمت، از قیمت بازار منصفانه</w:t>
      </w:r>
      <w:r>
        <w:rPr>
          <w:rFonts w:hint="eastAsia"/>
          <w:rtl/>
        </w:rPr>
        <w:t>‌</w:t>
      </w:r>
      <w:r>
        <w:rPr>
          <w:rFonts w:hint="cs"/>
          <w:rtl/>
        </w:rPr>
        <w:t>تر است.</w:t>
      </w:r>
    </w:p>
    <w:p w14:paraId="42C9C668" w14:textId="77777777" w:rsidR="00982021" w:rsidRDefault="00982021" w:rsidP="00002092">
      <w:pPr>
        <w:pStyle w:val="a1"/>
      </w:pPr>
      <w:r>
        <w:rPr>
          <w:rFonts w:hint="cs"/>
          <w:rtl/>
        </w:rPr>
        <w:t xml:space="preserve">مسئولیت نگهداری و تعمیرات: هنگام عقد قرارداد اجاره باید به‌صورت دقیق مشخص کرد که </w:t>
      </w:r>
      <w:r>
        <w:rPr>
          <w:rFonts w:hint="eastAsia"/>
          <w:rtl/>
        </w:rPr>
        <w:t>کدام‌</w:t>
      </w:r>
      <w:r>
        <w:rPr>
          <w:rFonts w:hint="cs"/>
          <w:rtl/>
        </w:rPr>
        <w:t>ی</w:t>
      </w:r>
      <w:r>
        <w:rPr>
          <w:rFonts w:hint="eastAsia"/>
          <w:rtl/>
        </w:rPr>
        <w:t>ک</w:t>
      </w:r>
      <w:r>
        <w:rPr>
          <w:rFonts w:hint="cs"/>
          <w:rtl/>
        </w:rPr>
        <w:t xml:space="preserve"> از سرویس</w:t>
      </w:r>
      <w:r>
        <w:rPr>
          <w:rFonts w:hint="eastAsia"/>
          <w:rtl/>
        </w:rPr>
        <w:t>‌</w:t>
      </w:r>
      <w:r>
        <w:rPr>
          <w:rFonts w:hint="cs"/>
          <w:rtl/>
        </w:rPr>
        <w:t xml:space="preserve">های نگهداری و تعمیرات بر عهده مستأجر است. ضمناً باید توجه داشت </w:t>
      </w:r>
      <w:r>
        <w:rPr>
          <w:rFonts w:hint="eastAsia"/>
          <w:rtl/>
        </w:rPr>
        <w:t>هرکدام</w:t>
      </w:r>
      <w:r>
        <w:rPr>
          <w:rFonts w:hint="cs"/>
          <w:rtl/>
        </w:rPr>
        <w:t xml:space="preserve"> از این سرویس</w:t>
      </w:r>
      <w:r>
        <w:rPr>
          <w:rFonts w:hint="eastAsia"/>
          <w:rtl/>
        </w:rPr>
        <w:t>‌</w:t>
      </w:r>
      <w:r>
        <w:rPr>
          <w:rFonts w:hint="cs"/>
          <w:rtl/>
        </w:rPr>
        <w:t xml:space="preserve">ها کاملاً </w:t>
      </w:r>
      <w:r>
        <w:rPr>
          <w:rFonts w:hint="eastAsia"/>
          <w:rtl/>
        </w:rPr>
        <w:t>تحت‌نظر</w:t>
      </w:r>
      <w:r>
        <w:rPr>
          <w:rFonts w:hint="cs"/>
          <w:rtl/>
        </w:rPr>
        <w:t xml:space="preserve"> موجر و بر اساس دستورالعمل</w:t>
      </w:r>
      <w:r>
        <w:rPr>
          <w:rFonts w:hint="eastAsia"/>
          <w:rtl/>
        </w:rPr>
        <w:t>‌</w:t>
      </w:r>
      <w:r>
        <w:rPr>
          <w:rFonts w:hint="cs"/>
          <w:rtl/>
        </w:rPr>
        <w:t>های آن انجام شود.</w:t>
      </w:r>
    </w:p>
    <w:p w14:paraId="51CD58D3" w14:textId="7ED54AC0" w:rsidR="00982021" w:rsidRDefault="00982021" w:rsidP="00002092">
      <w:pPr>
        <w:pStyle w:val="a"/>
      </w:pPr>
      <w:r w:rsidRPr="007432FD">
        <w:rPr>
          <w:rFonts w:hint="cs"/>
          <w:b/>
          <w:bCs/>
          <w:rtl/>
        </w:rPr>
        <w:lastRenderedPageBreak/>
        <w:t>ملاحظات بودج</w:t>
      </w:r>
      <w:r>
        <w:rPr>
          <w:rFonts w:hint="cs"/>
          <w:b/>
          <w:bCs/>
          <w:rtl/>
        </w:rPr>
        <w:t>ه</w:t>
      </w:r>
      <w:r>
        <w:rPr>
          <w:rFonts w:hint="eastAsia"/>
          <w:b/>
          <w:bCs/>
          <w:rtl/>
        </w:rPr>
        <w:t>‌</w:t>
      </w:r>
      <w:r>
        <w:rPr>
          <w:rFonts w:hint="cs"/>
          <w:b/>
          <w:bCs/>
          <w:rtl/>
        </w:rPr>
        <w:t>ای</w:t>
      </w:r>
      <w:r>
        <w:rPr>
          <w:rFonts w:hint="cs"/>
          <w:rtl/>
        </w:rPr>
        <w:t>: سازمان</w:t>
      </w:r>
      <w:r>
        <w:rPr>
          <w:rFonts w:hint="eastAsia"/>
          <w:rtl/>
        </w:rPr>
        <w:t>‌</w:t>
      </w:r>
      <w:r>
        <w:rPr>
          <w:rFonts w:hint="cs"/>
          <w:rtl/>
        </w:rPr>
        <w:t xml:space="preserve">هایی که نیازمند ایجاد تعادل میان </w:t>
      </w:r>
      <w:r w:rsidR="00F22520">
        <w:rPr>
          <w:rFonts w:hint="cs"/>
          <w:rtl/>
        </w:rPr>
        <w:t>فناور</w:t>
      </w:r>
      <w:r>
        <w:rPr>
          <w:rFonts w:hint="cs"/>
          <w:rtl/>
        </w:rPr>
        <w:t>ی</w:t>
      </w:r>
      <w:r>
        <w:rPr>
          <w:rFonts w:hint="eastAsia"/>
          <w:rtl/>
        </w:rPr>
        <w:t>‌</w:t>
      </w:r>
      <w:r>
        <w:rPr>
          <w:rFonts w:hint="cs"/>
          <w:rtl/>
        </w:rPr>
        <w:t>های جدید و محدودیت</w:t>
      </w:r>
      <w:r>
        <w:rPr>
          <w:rFonts w:hint="eastAsia"/>
          <w:rtl/>
        </w:rPr>
        <w:t>‌</w:t>
      </w:r>
      <w:r>
        <w:rPr>
          <w:rFonts w:hint="cs"/>
          <w:rtl/>
        </w:rPr>
        <w:t>های بودجه</w:t>
      </w:r>
      <w:r>
        <w:rPr>
          <w:rFonts w:hint="eastAsia"/>
          <w:rtl/>
        </w:rPr>
        <w:t>‌</w:t>
      </w:r>
      <w:r>
        <w:rPr>
          <w:rFonts w:hint="cs"/>
          <w:rtl/>
        </w:rPr>
        <w:t>ای هستند، معمولاً هزینه ماهانه اجاره را در مقایسه با اقساط ماهانه خرید گزینه بهتری می</w:t>
      </w:r>
      <w:r>
        <w:rPr>
          <w:rFonts w:hint="eastAsia"/>
          <w:rtl/>
        </w:rPr>
        <w:t>‌</w:t>
      </w:r>
      <w:r>
        <w:rPr>
          <w:rFonts w:hint="cs"/>
          <w:rtl/>
        </w:rPr>
        <w:t>دانند. اجاره باعث می</w:t>
      </w:r>
      <w:r>
        <w:rPr>
          <w:rFonts w:hint="eastAsia"/>
          <w:rtl/>
        </w:rPr>
        <w:t>‌</w:t>
      </w:r>
      <w:r>
        <w:rPr>
          <w:rFonts w:hint="cs"/>
          <w:rtl/>
        </w:rPr>
        <w:t>شود جریان نقدینگی سازمان برای سایر استفاده</w:t>
      </w:r>
      <w:r>
        <w:rPr>
          <w:rFonts w:hint="eastAsia"/>
          <w:rtl/>
        </w:rPr>
        <w:t>‌</w:t>
      </w:r>
      <w:r>
        <w:rPr>
          <w:rFonts w:hint="cs"/>
          <w:rtl/>
        </w:rPr>
        <w:t>های سودآور در دسترس باشد. به‌علاوه، شرکت</w:t>
      </w:r>
      <w:r>
        <w:rPr>
          <w:rFonts w:hint="eastAsia"/>
          <w:rtl/>
        </w:rPr>
        <w:t>‌</w:t>
      </w:r>
      <w:r>
        <w:rPr>
          <w:rFonts w:hint="cs"/>
          <w:rtl/>
        </w:rPr>
        <w:t>ها از طریق اجاره، از مزایای مالیاتی قابل‌توجهی برخوردار می</w:t>
      </w:r>
      <w:r>
        <w:rPr>
          <w:rFonts w:hint="eastAsia"/>
          <w:rtl/>
        </w:rPr>
        <w:t>‌</w:t>
      </w:r>
      <w:r>
        <w:rPr>
          <w:rFonts w:hint="cs"/>
          <w:rtl/>
        </w:rPr>
        <w:t>شوند. زیرا هزینه اجاره را می</w:t>
      </w:r>
      <w:r>
        <w:rPr>
          <w:rFonts w:hint="eastAsia"/>
          <w:rtl/>
        </w:rPr>
        <w:t>‌</w:t>
      </w:r>
      <w:r>
        <w:rPr>
          <w:rFonts w:hint="cs"/>
          <w:rtl/>
        </w:rPr>
        <w:t xml:space="preserve">توان هر ماه به‌صورت هزینه در </w:t>
      </w:r>
      <w:r>
        <w:rPr>
          <w:rFonts w:hint="eastAsia"/>
          <w:rtl/>
        </w:rPr>
        <w:t>صورت‌حساب‌ها</w:t>
      </w:r>
      <w:r>
        <w:rPr>
          <w:rFonts w:hint="cs"/>
          <w:rtl/>
        </w:rPr>
        <w:t>ی لحاظ کرد و در نتیجه، درآمد شرکت کمتر متحمل مالیات خواهد شد. ضمن اینکه اجاره معمولاً نیاز به مانده موجودی پولی یا پیش</w:t>
      </w:r>
      <w:r>
        <w:rPr>
          <w:rFonts w:hint="eastAsia"/>
          <w:rtl/>
        </w:rPr>
        <w:t>‌</w:t>
      </w:r>
      <w:r>
        <w:rPr>
          <w:rFonts w:hint="cs"/>
          <w:rtl/>
        </w:rPr>
        <w:t>پرداخت ندارد؛ درحالی‌که تأمین مالی از بانک</w:t>
      </w:r>
      <w:r>
        <w:rPr>
          <w:rFonts w:hint="eastAsia"/>
          <w:rtl/>
        </w:rPr>
        <w:t>‌</w:t>
      </w:r>
      <w:r>
        <w:rPr>
          <w:rFonts w:hint="cs"/>
          <w:rtl/>
        </w:rPr>
        <w:t>ها عمدتاً نیاز به یک حداقل موجودی دارد.</w:t>
      </w:r>
    </w:p>
    <w:p w14:paraId="4DD576B6" w14:textId="737437BF" w:rsidR="00982021" w:rsidRDefault="00982021" w:rsidP="00982021">
      <w:pPr>
        <w:pStyle w:val="Heading3"/>
        <w:rPr>
          <w:rtl/>
        </w:rPr>
      </w:pPr>
      <w:bookmarkStart w:id="229" w:name="_Toc146923489"/>
      <w:r>
        <w:rPr>
          <w:rFonts w:hint="cs"/>
          <w:rtl/>
        </w:rPr>
        <w:t xml:space="preserve">تدوین </w:t>
      </w:r>
      <w:proofErr w:type="spellStart"/>
      <w:r w:rsidR="00535A4B">
        <w:rPr>
          <w:rFonts w:hint="cs"/>
          <w:rtl/>
        </w:rPr>
        <w:t>راهبرد</w:t>
      </w:r>
      <w:r>
        <w:rPr>
          <w:rFonts w:hint="eastAsia"/>
          <w:rtl/>
        </w:rPr>
        <w:t>‌</w:t>
      </w:r>
      <w:r>
        <w:rPr>
          <w:rFonts w:hint="cs"/>
          <w:rtl/>
        </w:rPr>
        <w:t>های</w:t>
      </w:r>
      <w:proofErr w:type="spellEnd"/>
      <w:r>
        <w:rPr>
          <w:rFonts w:hint="cs"/>
          <w:rtl/>
        </w:rPr>
        <w:t xml:space="preserve"> مالی</w:t>
      </w:r>
      <w:bookmarkEnd w:id="229"/>
    </w:p>
    <w:p w14:paraId="4A37D61F" w14:textId="03DD897B" w:rsidR="00BA15D9" w:rsidRDefault="00F22520" w:rsidP="005E6890">
      <w:pPr>
        <w:pStyle w:val="BNazanin-NoIndentation"/>
        <w:rPr>
          <w:rtl/>
        </w:rPr>
      </w:pPr>
      <w:r>
        <w:rPr>
          <w:rFonts w:hint="cs"/>
          <w:rtl/>
        </w:rPr>
        <w:t>اداره</w:t>
      </w:r>
      <w:r w:rsidR="00982021">
        <w:rPr>
          <w:rFonts w:hint="cs"/>
          <w:rtl/>
        </w:rPr>
        <w:t xml:space="preserve"> تدارکات یکی از بهترین </w:t>
      </w:r>
      <w:proofErr w:type="spellStart"/>
      <w:r w:rsidR="00982021">
        <w:rPr>
          <w:rFonts w:hint="cs"/>
          <w:rtl/>
        </w:rPr>
        <w:t>موقعیت</w:t>
      </w:r>
      <w:r w:rsidR="00982021">
        <w:rPr>
          <w:rFonts w:hint="eastAsia"/>
          <w:rtl/>
        </w:rPr>
        <w:t>‌</w:t>
      </w:r>
      <w:r w:rsidR="00982021">
        <w:rPr>
          <w:rFonts w:hint="cs"/>
          <w:rtl/>
        </w:rPr>
        <w:t>ها</w:t>
      </w:r>
      <w:proofErr w:type="spellEnd"/>
      <w:r w:rsidR="00982021">
        <w:rPr>
          <w:rFonts w:hint="cs"/>
          <w:rtl/>
        </w:rPr>
        <w:t xml:space="preserve"> در سازمان برای </w:t>
      </w:r>
      <w:proofErr w:type="spellStart"/>
      <w:r w:rsidR="00982021">
        <w:rPr>
          <w:rFonts w:hint="cs"/>
          <w:rtl/>
        </w:rPr>
        <w:t>تأثیرگذاری</w:t>
      </w:r>
      <w:proofErr w:type="spellEnd"/>
      <w:r w:rsidR="00982021">
        <w:rPr>
          <w:rFonts w:hint="cs"/>
          <w:rtl/>
        </w:rPr>
        <w:t xml:space="preserve"> و بهبود قیمت نهایی با استفاده از اهرم روابط و اطلاعات </w:t>
      </w:r>
      <w:r>
        <w:rPr>
          <w:rFonts w:hint="cs"/>
          <w:rtl/>
        </w:rPr>
        <w:t>را دارد</w:t>
      </w:r>
      <w:r w:rsidR="00982021">
        <w:rPr>
          <w:rFonts w:hint="cs"/>
          <w:rtl/>
        </w:rPr>
        <w:t xml:space="preserve">. برای این منظور، متخصصین امر باید درک کاملی از </w:t>
      </w:r>
      <w:proofErr w:type="spellStart"/>
      <w:r w:rsidR="00982021">
        <w:rPr>
          <w:rFonts w:hint="cs"/>
          <w:rtl/>
        </w:rPr>
        <w:t>فرایندها</w:t>
      </w:r>
      <w:proofErr w:type="spellEnd"/>
      <w:r w:rsidR="00982021">
        <w:rPr>
          <w:rFonts w:hint="cs"/>
          <w:rtl/>
        </w:rPr>
        <w:t xml:space="preserve"> و </w:t>
      </w:r>
      <w:proofErr w:type="spellStart"/>
      <w:r w:rsidR="00535A4B">
        <w:rPr>
          <w:rFonts w:hint="cs"/>
          <w:rtl/>
        </w:rPr>
        <w:t>راهبرد</w:t>
      </w:r>
      <w:r w:rsidR="00982021">
        <w:rPr>
          <w:rFonts w:hint="cs"/>
          <w:rtl/>
        </w:rPr>
        <w:t>‌های</w:t>
      </w:r>
      <w:proofErr w:type="spellEnd"/>
      <w:r w:rsidR="00982021">
        <w:rPr>
          <w:rFonts w:hint="cs"/>
          <w:rtl/>
        </w:rPr>
        <w:t xml:space="preserve"> موجود در سازمان داشته باشند؛ به طور مثال باید بدانیم که آیا ایجاد </w:t>
      </w:r>
      <w:proofErr w:type="spellStart"/>
      <w:r w:rsidR="00982021">
        <w:rPr>
          <w:rFonts w:hint="cs"/>
          <w:rtl/>
        </w:rPr>
        <w:t>صرفه‌جویی</w:t>
      </w:r>
      <w:proofErr w:type="spellEnd"/>
      <w:r w:rsidR="00982021">
        <w:rPr>
          <w:rFonts w:hint="cs"/>
          <w:rtl/>
        </w:rPr>
        <w:t xml:space="preserve"> </w:t>
      </w:r>
      <w:proofErr w:type="spellStart"/>
      <w:r w:rsidR="00982021">
        <w:rPr>
          <w:rFonts w:hint="cs"/>
          <w:rtl/>
        </w:rPr>
        <w:t>هزینه‌ای</w:t>
      </w:r>
      <w:proofErr w:type="spellEnd"/>
      <w:r w:rsidR="00982021">
        <w:rPr>
          <w:rFonts w:hint="cs"/>
          <w:rtl/>
        </w:rPr>
        <w:t xml:space="preserve"> در یک حوزه، روی سایر </w:t>
      </w:r>
      <w:proofErr w:type="spellStart"/>
      <w:r w:rsidR="00982021">
        <w:rPr>
          <w:rFonts w:hint="cs"/>
          <w:rtl/>
        </w:rPr>
        <w:t>حوزه‌ها</w:t>
      </w:r>
      <w:proofErr w:type="spellEnd"/>
      <w:r w:rsidR="00982021">
        <w:rPr>
          <w:rFonts w:hint="cs"/>
          <w:rtl/>
        </w:rPr>
        <w:t xml:space="preserve"> بار مالی دارد یا خیر. در این بخش به بررسی برخی از </w:t>
      </w:r>
      <w:proofErr w:type="spellStart"/>
      <w:r w:rsidR="00982021">
        <w:rPr>
          <w:rFonts w:hint="cs"/>
          <w:rtl/>
        </w:rPr>
        <w:t>راه‌ها</w:t>
      </w:r>
      <w:proofErr w:type="spellEnd"/>
      <w:r w:rsidR="00982021">
        <w:rPr>
          <w:rFonts w:hint="cs"/>
          <w:rtl/>
        </w:rPr>
        <w:t xml:space="preserve"> و ابزارهای مالی موجود برای </w:t>
      </w:r>
      <w:r w:rsidR="00982021">
        <w:rPr>
          <w:rtl/>
        </w:rPr>
        <w:t>انجام</w:t>
      </w:r>
      <w:r w:rsidR="00982021">
        <w:rPr>
          <w:rFonts w:hint="cs"/>
          <w:rtl/>
        </w:rPr>
        <w:t xml:space="preserve"> بهتر کار خواهیم پرداخ</w:t>
      </w:r>
      <w:r w:rsidR="00BA15D9">
        <w:rPr>
          <w:rFonts w:hint="cs"/>
          <w:rtl/>
        </w:rPr>
        <w:t>ت</w:t>
      </w:r>
    </w:p>
    <w:p w14:paraId="11B8A0EC" w14:textId="29B0B38B" w:rsidR="00D17C73" w:rsidRDefault="00D17C73" w:rsidP="00D17C73">
      <w:pPr>
        <w:pStyle w:val="Heading4"/>
        <w:rPr>
          <w:rtl/>
        </w:rPr>
      </w:pPr>
      <w:bookmarkStart w:id="230" w:name="_Toc146923490"/>
      <w:r>
        <w:rPr>
          <w:rFonts w:hint="cs"/>
          <w:rtl/>
        </w:rPr>
        <w:t>ملاحظات سازمانی</w:t>
      </w:r>
      <w:bookmarkEnd w:id="230"/>
    </w:p>
    <w:p w14:paraId="4CD2DEE4" w14:textId="169F2C45" w:rsidR="00982021" w:rsidRPr="002838C6" w:rsidRDefault="00982021" w:rsidP="005E6890">
      <w:pPr>
        <w:pStyle w:val="BNazanin-NoIndentation"/>
        <w:rPr>
          <w:i/>
          <w:iCs/>
          <w:rtl/>
        </w:rPr>
      </w:pPr>
      <w:r>
        <w:rPr>
          <w:rFonts w:hint="cs"/>
          <w:rtl/>
        </w:rPr>
        <w:t xml:space="preserve">نوع هر سازمان تأثیر </w:t>
      </w:r>
      <w:proofErr w:type="spellStart"/>
      <w:r>
        <w:rPr>
          <w:rtl/>
        </w:rPr>
        <w:t>قابل‌ملاحظه‌ا</w:t>
      </w:r>
      <w:r>
        <w:rPr>
          <w:rFonts w:hint="cs"/>
          <w:rtl/>
        </w:rPr>
        <w:t>ی</w:t>
      </w:r>
      <w:proofErr w:type="spellEnd"/>
      <w:r>
        <w:rPr>
          <w:rFonts w:hint="cs"/>
          <w:rtl/>
        </w:rPr>
        <w:t xml:space="preserve"> روی ماهیت </w:t>
      </w:r>
      <w:proofErr w:type="spellStart"/>
      <w:r w:rsidR="00535A4B">
        <w:rPr>
          <w:rFonts w:hint="cs"/>
          <w:rtl/>
        </w:rPr>
        <w:t>راهبرد</w:t>
      </w:r>
      <w:r>
        <w:rPr>
          <w:rFonts w:hint="cs"/>
          <w:rtl/>
        </w:rPr>
        <w:t>‌های</w:t>
      </w:r>
      <w:proofErr w:type="spellEnd"/>
      <w:r>
        <w:rPr>
          <w:rFonts w:hint="cs"/>
          <w:rtl/>
        </w:rPr>
        <w:t xml:space="preserve"> مالی آن دارد و به رویکردهای متفاوتی از سوی بخش تدارکات نیاز دارد. در واقع </w:t>
      </w:r>
      <w:proofErr w:type="spellStart"/>
      <w:r>
        <w:rPr>
          <w:rFonts w:hint="cs"/>
          <w:rtl/>
        </w:rPr>
        <w:t>سازمان‌های</w:t>
      </w:r>
      <w:proofErr w:type="spellEnd"/>
      <w:r>
        <w:rPr>
          <w:rFonts w:hint="cs"/>
          <w:rtl/>
        </w:rPr>
        <w:t xml:space="preserve"> مختلف بر اساس ساختار </w:t>
      </w:r>
      <w:proofErr w:type="spellStart"/>
      <w:r>
        <w:rPr>
          <w:rFonts w:hint="cs"/>
          <w:rtl/>
        </w:rPr>
        <w:t>سازمانی</w:t>
      </w:r>
      <w:r>
        <w:rPr>
          <w:rFonts w:hint="eastAsia"/>
          <w:rtl/>
        </w:rPr>
        <w:t>‌</w:t>
      </w:r>
      <w:r>
        <w:rPr>
          <w:rFonts w:hint="cs"/>
          <w:rtl/>
        </w:rPr>
        <w:t>شان</w:t>
      </w:r>
      <w:proofErr w:type="spellEnd"/>
      <w:r>
        <w:rPr>
          <w:rFonts w:hint="cs"/>
          <w:rtl/>
        </w:rPr>
        <w:t xml:space="preserve">، ممکن است در مواجهه با </w:t>
      </w:r>
      <w:proofErr w:type="spellStart"/>
      <w:r>
        <w:rPr>
          <w:rFonts w:hint="cs"/>
          <w:rtl/>
        </w:rPr>
        <w:t>موقعیت‌های</w:t>
      </w:r>
      <w:proofErr w:type="spellEnd"/>
      <w:r>
        <w:rPr>
          <w:rFonts w:hint="cs"/>
          <w:rtl/>
        </w:rPr>
        <w:t xml:space="preserve"> مشابه، رفتارها و </w:t>
      </w:r>
      <w:proofErr w:type="spellStart"/>
      <w:r>
        <w:rPr>
          <w:rFonts w:hint="cs"/>
          <w:rtl/>
        </w:rPr>
        <w:t>پاسخ‌های</w:t>
      </w:r>
      <w:proofErr w:type="spellEnd"/>
      <w:r>
        <w:rPr>
          <w:rFonts w:hint="cs"/>
          <w:rtl/>
        </w:rPr>
        <w:t xml:space="preserve"> متفاوتی از خود نشان دهند. در ادامه، انواع </w:t>
      </w:r>
      <w:proofErr w:type="spellStart"/>
      <w:r>
        <w:rPr>
          <w:rFonts w:hint="cs"/>
          <w:rtl/>
        </w:rPr>
        <w:t>سازمان‌ها</w:t>
      </w:r>
      <w:proofErr w:type="spellEnd"/>
      <w:r>
        <w:rPr>
          <w:rFonts w:hint="cs"/>
          <w:rtl/>
        </w:rPr>
        <w:t xml:space="preserve"> از نظر نوع نگاه به سودآوری معرفی خواهند شد.</w:t>
      </w:r>
    </w:p>
    <w:p w14:paraId="50BDAB31" w14:textId="77777777" w:rsidR="00982021" w:rsidRDefault="00982021" w:rsidP="00002092">
      <w:pPr>
        <w:pStyle w:val="a"/>
      </w:pPr>
      <w:r>
        <w:rPr>
          <w:rFonts w:hint="cs"/>
          <w:b/>
          <w:bCs/>
          <w:rtl/>
        </w:rPr>
        <w:t>تجاری</w:t>
      </w:r>
      <w:r>
        <w:rPr>
          <w:rFonts w:hint="cs"/>
          <w:rtl/>
        </w:rPr>
        <w:t>: شرکت</w:t>
      </w:r>
      <w:r>
        <w:rPr>
          <w:rFonts w:hint="eastAsia"/>
          <w:rtl/>
        </w:rPr>
        <w:t>‌</w:t>
      </w:r>
      <w:r>
        <w:rPr>
          <w:rFonts w:hint="cs"/>
          <w:rtl/>
        </w:rPr>
        <w:t>های تجاری را می</w:t>
      </w:r>
      <w:r>
        <w:rPr>
          <w:rFonts w:hint="eastAsia"/>
          <w:rtl/>
        </w:rPr>
        <w:t>‌</w:t>
      </w:r>
      <w:r>
        <w:rPr>
          <w:rFonts w:hint="cs"/>
          <w:rtl/>
        </w:rPr>
        <w:t>توان به دو بخش تقسیم کرد:</w:t>
      </w:r>
    </w:p>
    <w:p w14:paraId="175D52E4" w14:textId="1769E333" w:rsidR="00982021" w:rsidRDefault="00982021" w:rsidP="00002092">
      <w:pPr>
        <w:pStyle w:val="a1"/>
      </w:pPr>
      <w:r>
        <w:rPr>
          <w:rFonts w:hint="cs"/>
          <w:rtl/>
        </w:rPr>
        <w:t>شرکت</w:t>
      </w:r>
      <w:r>
        <w:rPr>
          <w:rFonts w:hint="eastAsia"/>
          <w:rtl/>
        </w:rPr>
        <w:t>‌</w:t>
      </w:r>
      <w:r>
        <w:rPr>
          <w:rFonts w:hint="cs"/>
          <w:rtl/>
        </w:rPr>
        <w:t>های سهامی عام: این شرکت</w:t>
      </w:r>
      <w:r>
        <w:rPr>
          <w:rFonts w:hint="eastAsia"/>
          <w:rtl/>
        </w:rPr>
        <w:t>‌</w:t>
      </w:r>
      <w:r>
        <w:rPr>
          <w:rFonts w:hint="cs"/>
          <w:rtl/>
        </w:rPr>
        <w:t>ها که متعلق به عموم افراد هستند و سهام آن</w:t>
      </w:r>
      <w:r>
        <w:rPr>
          <w:rFonts w:hint="eastAsia"/>
          <w:rtl/>
        </w:rPr>
        <w:t>‌</w:t>
      </w:r>
      <w:r>
        <w:rPr>
          <w:rFonts w:hint="cs"/>
          <w:rtl/>
        </w:rPr>
        <w:t>ها در بازارهای بورس معامله می</w:t>
      </w:r>
      <w:r>
        <w:rPr>
          <w:rFonts w:hint="eastAsia"/>
          <w:rtl/>
        </w:rPr>
        <w:t>‌</w:t>
      </w:r>
      <w:r>
        <w:rPr>
          <w:rFonts w:hint="cs"/>
          <w:rtl/>
        </w:rPr>
        <w:t xml:space="preserve">شود، باید در قبال خیل عظیم </w:t>
      </w:r>
      <w:r>
        <w:rPr>
          <w:rFonts w:hint="eastAsia"/>
          <w:rtl/>
        </w:rPr>
        <w:t>سهام‌داران</w:t>
      </w:r>
      <w:r>
        <w:rPr>
          <w:rFonts w:hint="cs"/>
          <w:rtl/>
        </w:rPr>
        <w:t xml:space="preserve"> خود اهتمام لازم در </w:t>
      </w:r>
      <w:r>
        <w:rPr>
          <w:rFonts w:hint="eastAsia"/>
          <w:rtl/>
        </w:rPr>
        <w:t>امانت‌دار</w:t>
      </w:r>
      <w:r>
        <w:rPr>
          <w:rFonts w:hint="cs"/>
          <w:rtl/>
        </w:rPr>
        <w:t xml:space="preserve">ی را داشته باشند. </w:t>
      </w:r>
      <w:r w:rsidR="00F22520">
        <w:rPr>
          <w:rFonts w:hint="cs"/>
          <w:rtl/>
        </w:rPr>
        <w:t>اداره</w:t>
      </w:r>
      <w:r>
        <w:rPr>
          <w:rFonts w:hint="cs"/>
          <w:rtl/>
        </w:rPr>
        <w:t xml:space="preserve"> تدارکات این شرکت</w:t>
      </w:r>
      <w:r>
        <w:rPr>
          <w:rFonts w:hint="eastAsia"/>
          <w:rtl/>
        </w:rPr>
        <w:t>‌</w:t>
      </w:r>
      <w:r>
        <w:rPr>
          <w:rFonts w:hint="cs"/>
          <w:rtl/>
        </w:rPr>
        <w:t>ها علاوه بر تلاش برای کاهش هزینه</w:t>
      </w:r>
      <w:r>
        <w:rPr>
          <w:rFonts w:hint="eastAsia"/>
          <w:rtl/>
        </w:rPr>
        <w:t>‌</w:t>
      </w:r>
      <w:r>
        <w:rPr>
          <w:rFonts w:hint="cs"/>
          <w:rtl/>
        </w:rPr>
        <w:t>ها باید از رویه</w:t>
      </w:r>
      <w:r>
        <w:rPr>
          <w:rFonts w:hint="eastAsia"/>
          <w:rtl/>
        </w:rPr>
        <w:t>‌</w:t>
      </w:r>
      <w:r>
        <w:rPr>
          <w:rFonts w:hint="cs"/>
          <w:rtl/>
        </w:rPr>
        <w:t xml:space="preserve">های استاندارد پیروی کند تا سهام‌داران بتوانند به توانایی مدیریت در سودآوری سازمان اعتماد کنند. این </w:t>
      </w:r>
      <w:r w:rsidR="00F22520">
        <w:rPr>
          <w:rFonts w:hint="cs"/>
          <w:rtl/>
        </w:rPr>
        <w:t>اداره</w:t>
      </w:r>
      <w:r>
        <w:rPr>
          <w:rFonts w:hint="cs"/>
          <w:rtl/>
        </w:rPr>
        <w:t xml:space="preserve"> همواره تحت نظارت حسابرسی است و باید اطمینان حاصل شود که همواره از رویه</w:t>
      </w:r>
      <w:r>
        <w:rPr>
          <w:rFonts w:hint="eastAsia"/>
          <w:rtl/>
        </w:rPr>
        <w:t>‌</w:t>
      </w:r>
      <w:r>
        <w:rPr>
          <w:rFonts w:hint="cs"/>
          <w:rtl/>
        </w:rPr>
        <w:t>های استاندارد پیروی می</w:t>
      </w:r>
      <w:r>
        <w:rPr>
          <w:rFonts w:hint="eastAsia"/>
          <w:rtl/>
        </w:rPr>
        <w:t>‌</w:t>
      </w:r>
      <w:r>
        <w:rPr>
          <w:rFonts w:hint="cs"/>
          <w:rtl/>
        </w:rPr>
        <w:t>کنند.</w:t>
      </w:r>
    </w:p>
    <w:p w14:paraId="7241B15E" w14:textId="6070AC28" w:rsidR="00982021" w:rsidRDefault="00982021" w:rsidP="00002092">
      <w:pPr>
        <w:pStyle w:val="a1"/>
      </w:pPr>
      <w:r>
        <w:rPr>
          <w:rFonts w:hint="cs"/>
          <w:rtl/>
        </w:rPr>
        <w:lastRenderedPageBreak/>
        <w:t>شرکت</w:t>
      </w:r>
      <w:r>
        <w:rPr>
          <w:rFonts w:hint="eastAsia"/>
          <w:rtl/>
        </w:rPr>
        <w:t>‌</w:t>
      </w:r>
      <w:r>
        <w:rPr>
          <w:rFonts w:hint="cs"/>
          <w:rtl/>
        </w:rPr>
        <w:t>های خصوصی: شرکت</w:t>
      </w:r>
      <w:r>
        <w:rPr>
          <w:rFonts w:hint="eastAsia"/>
          <w:rtl/>
        </w:rPr>
        <w:t>‌</w:t>
      </w:r>
      <w:r>
        <w:rPr>
          <w:rFonts w:hint="cs"/>
          <w:rtl/>
        </w:rPr>
        <w:t xml:space="preserve">های خصوصی در تدوین </w:t>
      </w:r>
      <w:r w:rsidR="00535A4B">
        <w:rPr>
          <w:rFonts w:hint="cs"/>
          <w:rtl/>
        </w:rPr>
        <w:t>راهبرد</w:t>
      </w:r>
      <w:r>
        <w:rPr>
          <w:rFonts w:hint="eastAsia"/>
          <w:rtl/>
        </w:rPr>
        <w:t>‌</w:t>
      </w:r>
      <w:r>
        <w:rPr>
          <w:rFonts w:hint="cs"/>
          <w:rtl/>
        </w:rPr>
        <w:t xml:space="preserve">های مالی آزادی عمل کافی دارند و معمولاً این </w:t>
      </w:r>
      <w:r w:rsidR="00535A4B">
        <w:rPr>
          <w:rFonts w:hint="cs"/>
          <w:rtl/>
        </w:rPr>
        <w:t>راهبرد</w:t>
      </w:r>
      <w:r>
        <w:rPr>
          <w:rFonts w:hint="eastAsia"/>
          <w:rtl/>
        </w:rPr>
        <w:t>‌</w:t>
      </w:r>
      <w:r>
        <w:rPr>
          <w:rFonts w:hint="cs"/>
          <w:rtl/>
        </w:rPr>
        <w:t xml:space="preserve">ها را باتوجه‌به مأموریت و </w:t>
      </w:r>
      <w:r>
        <w:rPr>
          <w:rFonts w:hint="eastAsia"/>
          <w:rtl/>
        </w:rPr>
        <w:t>چشم‌انداز</w:t>
      </w:r>
      <w:r>
        <w:rPr>
          <w:rFonts w:hint="cs"/>
          <w:rtl/>
        </w:rPr>
        <w:t xml:space="preserve"> سازمان و اهداف سهام‌داران خود تدوین می</w:t>
      </w:r>
      <w:r>
        <w:rPr>
          <w:rFonts w:hint="eastAsia"/>
          <w:rtl/>
        </w:rPr>
        <w:t>‌</w:t>
      </w:r>
      <w:r>
        <w:rPr>
          <w:rFonts w:hint="cs"/>
          <w:rtl/>
        </w:rPr>
        <w:t>کنند. با</w:t>
      </w:r>
      <w:r w:rsidR="00F22520">
        <w:rPr>
          <w:rFonts w:hint="cs"/>
          <w:rtl/>
        </w:rPr>
        <w:t xml:space="preserve"> </w:t>
      </w:r>
      <w:r>
        <w:rPr>
          <w:rFonts w:hint="cs"/>
          <w:rtl/>
        </w:rPr>
        <w:t>این‌حال، مسئولیت واحد تدارکات همچنان مشابه با شرکت</w:t>
      </w:r>
      <w:r>
        <w:rPr>
          <w:rFonts w:hint="eastAsia"/>
          <w:rtl/>
        </w:rPr>
        <w:t>‌</w:t>
      </w:r>
      <w:r>
        <w:rPr>
          <w:rFonts w:hint="cs"/>
          <w:rtl/>
        </w:rPr>
        <w:t>های سهامی عام است؛ یعنی ایجاد ارزش برای سازمان.</w:t>
      </w:r>
    </w:p>
    <w:p w14:paraId="5D3E5A5C" w14:textId="77777777" w:rsidR="00982021" w:rsidRDefault="00982021" w:rsidP="00002092">
      <w:pPr>
        <w:pStyle w:val="a"/>
      </w:pPr>
      <w:r>
        <w:rPr>
          <w:rFonts w:hint="cs"/>
          <w:b/>
          <w:bCs/>
          <w:rtl/>
        </w:rPr>
        <w:t>غیرانتفاعی</w:t>
      </w:r>
      <w:r>
        <w:rPr>
          <w:rFonts w:hint="cs"/>
          <w:rtl/>
        </w:rPr>
        <w:t>: از جمله سازمان</w:t>
      </w:r>
      <w:r>
        <w:rPr>
          <w:rFonts w:hint="eastAsia"/>
          <w:rtl/>
        </w:rPr>
        <w:t>‌</w:t>
      </w:r>
      <w:r>
        <w:rPr>
          <w:rFonts w:hint="cs"/>
          <w:rtl/>
        </w:rPr>
        <w:t>های غیرانتفاعی می</w:t>
      </w:r>
      <w:r>
        <w:rPr>
          <w:rFonts w:hint="eastAsia"/>
          <w:rtl/>
        </w:rPr>
        <w:t>‌</w:t>
      </w:r>
      <w:r>
        <w:rPr>
          <w:rFonts w:hint="cs"/>
          <w:rtl/>
        </w:rPr>
        <w:t>توان به مدارس، مساجد، خیریه</w:t>
      </w:r>
      <w:r>
        <w:rPr>
          <w:rFonts w:hint="eastAsia"/>
          <w:rtl/>
        </w:rPr>
        <w:t>‌</w:t>
      </w:r>
      <w:r>
        <w:rPr>
          <w:rFonts w:hint="cs"/>
          <w:rtl/>
        </w:rPr>
        <w:t>ها و سایر سازمان</w:t>
      </w:r>
      <w:r>
        <w:rPr>
          <w:rFonts w:hint="eastAsia"/>
          <w:rtl/>
        </w:rPr>
        <w:t>‌</w:t>
      </w:r>
      <w:r>
        <w:rPr>
          <w:rFonts w:hint="cs"/>
          <w:rtl/>
        </w:rPr>
        <w:t xml:space="preserve">های </w:t>
      </w:r>
      <w:r>
        <w:rPr>
          <w:rFonts w:hint="eastAsia"/>
          <w:rtl/>
        </w:rPr>
        <w:t>عام‌المنفعه</w:t>
      </w:r>
      <w:r>
        <w:rPr>
          <w:rFonts w:hint="cs"/>
          <w:rtl/>
        </w:rPr>
        <w:t xml:space="preserve"> اشاره کرد. در این </w:t>
      </w:r>
      <w:r>
        <w:rPr>
          <w:rFonts w:hint="eastAsia"/>
          <w:rtl/>
        </w:rPr>
        <w:t>سازمان‌ها</w:t>
      </w:r>
      <w:r>
        <w:rPr>
          <w:rFonts w:hint="cs"/>
          <w:rtl/>
        </w:rPr>
        <w:t>، معمولاً انگیزه</w:t>
      </w:r>
      <w:r>
        <w:rPr>
          <w:rFonts w:hint="eastAsia"/>
          <w:rtl/>
        </w:rPr>
        <w:t>‌</w:t>
      </w:r>
      <w:r>
        <w:rPr>
          <w:rFonts w:hint="cs"/>
          <w:rtl/>
        </w:rPr>
        <w:t>های مبتنی بر سودآوری وجود ندارد. این سازمان</w:t>
      </w:r>
      <w:r>
        <w:rPr>
          <w:rFonts w:hint="eastAsia"/>
          <w:rtl/>
        </w:rPr>
        <w:t>‌</w:t>
      </w:r>
      <w:r>
        <w:rPr>
          <w:rFonts w:hint="cs"/>
          <w:rtl/>
        </w:rPr>
        <w:t>ها می</w:t>
      </w:r>
      <w:r>
        <w:rPr>
          <w:rFonts w:hint="eastAsia"/>
          <w:rtl/>
        </w:rPr>
        <w:t>‌</w:t>
      </w:r>
      <w:r>
        <w:rPr>
          <w:rFonts w:hint="cs"/>
          <w:rtl/>
        </w:rPr>
        <w:t>خواهند بودجه عملیاتی خود را تا جایی که ممکن است گسترش دهند تا مأموریت خود را بهتر انجام دهند. واحد تدارکات نیز می</w:t>
      </w:r>
      <w:r>
        <w:rPr>
          <w:rFonts w:hint="eastAsia"/>
          <w:rtl/>
        </w:rPr>
        <w:t>‌</w:t>
      </w:r>
      <w:r>
        <w:rPr>
          <w:rFonts w:hint="cs"/>
          <w:rtl/>
        </w:rPr>
        <w:t>تواند با استفاده حداکثری از یک بودجه ثابت و مشخص، به انجام این مأموریت کمک کند.</w:t>
      </w:r>
    </w:p>
    <w:p w14:paraId="3C1D54F6" w14:textId="5FC23978" w:rsidR="00982021" w:rsidRDefault="00982021" w:rsidP="00002092">
      <w:pPr>
        <w:pStyle w:val="a"/>
      </w:pPr>
      <w:r>
        <w:rPr>
          <w:rFonts w:hint="cs"/>
          <w:b/>
          <w:bCs/>
          <w:rtl/>
        </w:rPr>
        <w:t>دولتی</w:t>
      </w:r>
      <w:r>
        <w:rPr>
          <w:rFonts w:hint="cs"/>
          <w:rtl/>
        </w:rPr>
        <w:t xml:space="preserve">: الزامات تدارکات دولتی </w:t>
      </w:r>
      <w:r>
        <w:rPr>
          <w:rFonts w:hint="eastAsia"/>
          <w:rtl/>
        </w:rPr>
        <w:t>احتمالاً</w:t>
      </w:r>
      <w:r>
        <w:rPr>
          <w:rFonts w:hint="cs"/>
          <w:rtl/>
        </w:rPr>
        <w:t xml:space="preserve"> سخت</w:t>
      </w:r>
      <w:r>
        <w:rPr>
          <w:rFonts w:hint="eastAsia"/>
          <w:rtl/>
        </w:rPr>
        <w:t>‌</w:t>
      </w:r>
      <w:r>
        <w:rPr>
          <w:rFonts w:hint="cs"/>
          <w:rtl/>
        </w:rPr>
        <w:t>گیرانه</w:t>
      </w:r>
      <w:r>
        <w:rPr>
          <w:rFonts w:hint="eastAsia"/>
          <w:rtl/>
        </w:rPr>
        <w:t>‌</w:t>
      </w:r>
      <w:r>
        <w:rPr>
          <w:rFonts w:hint="cs"/>
          <w:rtl/>
        </w:rPr>
        <w:t>ترین و مطمئناً پیچیده</w:t>
      </w:r>
      <w:r>
        <w:rPr>
          <w:rFonts w:hint="eastAsia"/>
          <w:rtl/>
        </w:rPr>
        <w:t>‌</w:t>
      </w:r>
      <w:r>
        <w:rPr>
          <w:rFonts w:hint="cs"/>
          <w:rtl/>
        </w:rPr>
        <w:t>ترین الزامات مربوط به انطباق با رویه</w:t>
      </w:r>
      <w:r>
        <w:rPr>
          <w:rFonts w:hint="eastAsia"/>
          <w:rtl/>
        </w:rPr>
        <w:t>‌</w:t>
      </w:r>
      <w:r>
        <w:rPr>
          <w:rFonts w:hint="cs"/>
          <w:rtl/>
        </w:rPr>
        <w:t xml:space="preserve">ها و فرایندها را دارد. </w:t>
      </w:r>
      <w:r w:rsidR="00F22520">
        <w:rPr>
          <w:rFonts w:hint="cs"/>
          <w:rtl/>
        </w:rPr>
        <w:t>اداره</w:t>
      </w:r>
      <w:r>
        <w:rPr>
          <w:rFonts w:hint="cs"/>
          <w:rtl/>
        </w:rPr>
        <w:t xml:space="preserve"> تدارکات این سازمان</w:t>
      </w:r>
      <w:r>
        <w:rPr>
          <w:rFonts w:hint="eastAsia"/>
          <w:rtl/>
        </w:rPr>
        <w:t>‌</w:t>
      </w:r>
      <w:r>
        <w:rPr>
          <w:rFonts w:hint="cs"/>
          <w:rtl/>
        </w:rPr>
        <w:t>ها باید از مجموعه</w:t>
      </w:r>
      <w:r>
        <w:rPr>
          <w:rFonts w:hint="eastAsia"/>
          <w:rtl/>
        </w:rPr>
        <w:t>‌</w:t>
      </w:r>
      <w:r>
        <w:rPr>
          <w:rFonts w:hint="cs"/>
          <w:rtl/>
        </w:rPr>
        <w:t xml:space="preserve">ای از مقررات پیچیده و </w:t>
      </w:r>
      <w:r>
        <w:rPr>
          <w:rFonts w:hint="eastAsia"/>
          <w:rtl/>
        </w:rPr>
        <w:t>گاه</w:t>
      </w:r>
      <w:r>
        <w:rPr>
          <w:rFonts w:hint="cs"/>
          <w:rtl/>
        </w:rPr>
        <w:t>ی مبهم پیروی کنند تا از منافع عموم مردم حفاظت شود و این اطمینان ایجاد شود که جامعه بیشترین ارزش را قبال مالیات</w:t>
      </w:r>
      <w:r>
        <w:rPr>
          <w:rFonts w:hint="eastAsia"/>
          <w:rtl/>
        </w:rPr>
        <w:t>‌</w:t>
      </w:r>
      <w:r>
        <w:rPr>
          <w:rFonts w:hint="cs"/>
          <w:rtl/>
        </w:rPr>
        <w:t>های خود دریافت می</w:t>
      </w:r>
      <w:r>
        <w:rPr>
          <w:rFonts w:hint="eastAsia"/>
          <w:rtl/>
        </w:rPr>
        <w:t>‌</w:t>
      </w:r>
      <w:r>
        <w:rPr>
          <w:rFonts w:hint="cs"/>
          <w:rtl/>
        </w:rPr>
        <w:t>کنند. همچنین باید با تأمین</w:t>
      </w:r>
      <w:r>
        <w:rPr>
          <w:rFonts w:hint="eastAsia"/>
          <w:rtl/>
        </w:rPr>
        <w:t>‌</w:t>
      </w:r>
      <w:r>
        <w:rPr>
          <w:rFonts w:hint="cs"/>
          <w:rtl/>
        </w:rPr>
        <w:t xml:space="preserve">کنندگان موجود به‌صورت برابر و منصفانه رفتار کرد و </w:t>
      </w:r>
      <w:r>
        <w:rPr>
          <w:rFonts w:hint="eastAsia"/>
          <w:rtl/>
        </w:rPr>
        <w:t>ه</w:t>
      </w:r>
      <w:r>
        <w:rPr>
          <w:rFonts w:hint="cs"/>
          <w:rtl/>
        </w:rPr>
        <w:t>ی</w:t>
      </w:r>
      <w:r>
        <w:rPr>
          <w:rFonts w:hint="eastAsia"/>
          <w:rtl/>
        </w:rPr>
        <w:t>چ‌کدام</w:t>
      </w:r>
      <w:r>
        <w:rPr>
          <w:rFonts w:hint="cs"/>
          <w:rtl/>
        </w:rPr>
        <w:t xml:space="preserve"> بر دیگر ارجحیت غیرمنصفانه نداشته باشد. </w:t>
      </w:r>
      <w:r>
        <w:rPr>
          <w:rFonts w:hint="eastAsia"/>
          <w:rtl/>
        </w:rPr>
        <w:t>متأسفانه</w:t>
      </w:r>
      <w:r>
        <w:rPr>
          <w:rFonts w:hint="cs"/>
          <w:rtl/>
        </w:rPr>
        <w:t xml:space="preserve"> این موضوعات فرایند خرید را بیش از اندازه دشوار کرده است و قطعاً دستیابی به نتایج خارق</w:t>
      </w:r>
      <w:r>
        <w:rPr>
          <w:rFonts w:hint="eastAsia"/>
          <w:rtl/>
        </w:rPr>
        <w:t>‌</w:t>
      </w:r>
      <w:r>
        <w:rPr>
          <w:rFonts w:hint="cs"/>
          <w:rtl/>
        </w:rPr>
        <w:t>العاده برای خریداران بسیار دشوار خواهد شد. در چنین سازمان</w:t>
      </w:r>
      <w:r>
        <w:rPr>
          <w:rFonts w:hint="eastAsia"/>
          <w:rtl/>
        </w:rPr>
        <w:t>‌</w:t>
      </w:r>
      <w:r>
        <w:rPr>
          <w:rFonts w:hint="cs"/>
          <w:rtl/>
        </w:rPr>
        <w:t>هایی، انطباق عملیات اجرایی با فرایندها و رویه</w:t>
      </w:r>
      <w:r>
        <w:rPr>
          <w:rFonts w:hint="eastAsia"/>
          <w:rtl/>
        </w:rPr>
        <w:t>‌</w:t>
      </w:r>
      <w:r>
        <w:rPr>
          <w:rFonts w:hint="cs"/>
          <w:rtl/>
        </w:rPr>
        <w:t>های مصوب و تهیه مستندات مرتبط، عمدتاً اهمیت بیشتری نسبت به دستیابی به نتایج مطلوب دارد.</w:t>
      </w:r>
    </w:p>
    <w:p w14:paraId="4C513D87" w14:textId="44D5736F" w:rsidR="00982021" w:rsidRDefault="00982021" w:rsidP="00002092">
      <w:pPr>
        <w:pStyle w:val="a"/>
      </w:pPr>
      <w:r w:rsidRPr="00E80E72">
        <w:rPr>
          <w:rFonts w:hint="cs"/>
          <w:b/>
          <w:bCs/>
          <w:rtl/>
        </w:rPr>
        <w:t>ساختار تدارکات:</w:t>
      </w:r>
      <w:r>
        <w:rPr>
          <w:rFonts w:hint="cs"/>
          <w:rtl/>
        </w:rPr>
        <w:t xml:space="preserve"> نحوه ساختاردهی </w:t>
      </w:r>
      <w:r w:rsidR="00F22520">
        <w:rPr>
          <w:rFonts w:hint="cs"/>
          <w:rtl/>
        </w:rPr>
        <w:t>اداره</w:t>
      </w:r>
      <w:r>
        <w:rPr>
          <w:rFonts w:hint="cs"/>
          <w:rtl/>
        </w:rPr>
        <w:t xml:space="preserve"> تدارکات و جایگاه آن در سازمان قطعاً می</w:t>
      </w:r>
      <w:r>
        <w:rPr>
          <w:rFonts w:hint="eastAsia"/>
          <w:rtl/>
        </w:rPr>
        <w:t>‌</w:t>
      </w:r>
      <w:r>
        <w:rPr>
          <w:rFonts w:hint="cs"/>
          <w:rtl/>
        </w:rPr>
        <w:t xml:space="preserve">تواند روی عملکرد آن و تناسب آن با </w:t>
      </w:r>
      <w:r w:rsidR="00535A4B">
        <w:rPr>
          <w:rFonts w:hint="cs"/>
          <w:rtl/>
        </w:rPr>
        <w:t>راهبرد</w:t>
      </w:r>
      <w:r>
        <w:rPr>
          <w:rFonts w:hint="eastAsia"/>
          <w:rtl/>
        </w:rPr>
        <w:t>‌</w:t>
      </w:r>
      <w:r>
        <w:rPr>
          <w:rFonts w:hint="cs"/>
          <w:rtl/>
        </w:rPr>
        <w:t>های کلان مالی و عملیاتی تأثیر بگذارد. یک متخصص زیرک تدارکات تمام تلاش خود را می</w:t>
      </w:r>
      <w:r>
        <w:rPr>
          <w:rFonts w:hint="eastAsia"/>
          <w:rtl/>
        </w:rPr>
        <w:t>‌</w:t>
      </w:r>
      <w:r>
        <w:rPr>
          <w:rFonts w:hint="cs"/>
          <w:rtl/>
        </w:rPr>
        <w:t xml:space="preserve">کند تا اطمینان حاصل کند که کسانی که در سازمان به توسعه اهداف </w:t>
      </w:r>
      <w:r w:rsidR="00EF3579">
        <w:rPr>
          <w:rFonts w:hint="cs"/>
          <w:rtl/>
        </w:rPr>
        <w:t>راهبردی</w:t>
      </w:r>
      <w:r>
        <w:rPr>
          <w:rFonts w:hint="cs"/>
          <w:rtl/>
        </w:rPr>
        <w:t xml:space="preserve"> مشغول هستند، تأثیر ساختار فعلی تدارکات روی تحقق یا عدم تحقق اهداف </w:t>
      </w:r>
      <w:r w:rsidR="00EF3579">
        <w:rPr>
          <w:rFonts w:hint="cs"/>
          <w:rtl/>
        </w:rPr>
        <w:t>راهبردی</w:t>
      </w:r>
      <w:r>
        <w:rPr>
          <w:rFonts w:hint="cs"/>
          <w:rtl/>
        </w:rPr>
        <w:t xml:space="preserve"> را </w:t>
      </w:r>
      <w:r>
        <w:rPr>
          <w:rFonts w:hint="eastAsia"/>
          <w:rtl/>
        </w:rPr>
        <w:t>به‌درست</w:t>
      </w:r>
      <w:r>
        <w:rPr>
          <w:rFonts w:hint="cs"/>
          <w:rtl/>
        </w:rPr>
        <w:t>ی درک کنند. در مورد انواع ساختارهای سازمانی تدارکات در فصل</w:t>
      </w:r>
      <w:r>
        <w:rPr>
          <w:rFonts w:hint="eastAsia"/>
          <w:rtl/>
        </w:rPr>
        <w:t>‌</w:t>
      </w:r>
      <w:r>
        <w:rPr>
          <w:rFonts w:hint="cs"/>
          <w:rtl/>
        </w:rPr>
        <w:t>های گذشته به‌تفصیل توضیح داده شد.</w:t>
      </w:r>
    </w:p>
    <w:p w14:paraId="63B24DEA" w14:textId="77777777" w:rsidR="00982021" w:rsidRDefault="00982021" w:rsidP="00982021">
      <w:pPr>
        <w:pStyle w:val="Heading4"/>
        <w:rPr>
          <w:rtl/>
        </w:rPr>
      </w:pPr>
      <w:bookmarkStart w:id="231" w:name="_Toc146923491"/>
      <w:r>
        <w:rPr>
          <w:rFonts w:hint="cs"/>
          <w:rtl/>
        </w:rPr>
        <w:t>ملاحظات مالی</w:t>
      </w:r>
      <w:bookmarkEnd w:id="231"/>
    </w:p>
    <w:p w14:paraId="4A63FD19" w14:textId="7E99EF8C" w:rsidR="00982021" w:rsidRDefault="00982021" w:rsidP="005E6890">
      <w:pPr>
        <w:pStyle w:val="BNazanin-NoIndentation"/>
        <w:rPr>
          <w:rtl/>
        </w:rPr>
      </w:pPr>
      <w:r>
        <w:rPr>
          <w:rFonts w:hint="cs"/>
          <w:rtl/>
        </w:rPr>
        <w:t xml:space="preserve">در ارتباط با توسعه </w:t>
      </w:r>
      <w:proofErr w:type="spellStart"/>
      <w:r w:rsidR="00535A4B">
        <w:rPr>
          <w:rFonts w:hint="cs"/>
          <w:rtl/>
        </w:rPr>
        <w:t>راهبرد</w:t>
      </w:r>
      <w:r>
        <w:rPr>
          <w:rFonts w:hint="cs"/>
          <w:rtl/>
        </w:rPr>
        <w:t>‌های</w:t>
      </w:r>
      <w:proofErr w:type="spellEnd"/>
      <w:r>
        <w:rPr>
          <w:rFonts w:hint="cs"/>
          <w:rtl/>
        </w:rPr>
        <w:t xml:space="preserve"> مالی، چند عامل وجود دارند که روی نحوه و زمان خرید تأثیر </w:t>
      </w:r>
      <w:proofErr w:type="spellStart"/>
      <w:r>
        <w:rPr>
          <w:rFonts w:hint="cs"/>
          <w:rtl/>
        </w:rPr>
        <w:t>می‌گذارند</w:t>
      </w:r>
      <w:proofErr w:type="spellEnd"/>
      <w:r>
        <w:rPr>
          <w:rFonts w:hint="cs"/>
          <w:rtl/>
        </w:rPr>
        <w:t xml:space="preserve">. در اینجا به برخی از </w:t>
      </w:r>
      <w:proofErr w:type="spellStart"/>
      <w:r>
        <w:rPr>
          <w:rFonts w:hint="cs"/>
          <w:rtl/>
        </w:rPr>
        <w:t>حوزه‌های</w:t>
      </w:r>
      <w:proofErr w:type="spellEnd"/>
      <w:r>
        <w:rPr>
          <w:rFonts w:hint="cs"/>
          <w:rtl/>
        </w:rPr>
        <w:t xml:space="preserve"> رایج که در </w:t>
      </w:r>
      <w:proofErr w:type="spellStart"/>
      <w:r>
        <w:rPr>
          <w:rFonts w:hint="cs"/>
          <w:rtl/>
        </w:rPr>
        <w:t>آن‌ها</w:t>
      </w:r>
      <w:proofErr w:type="spellEnd"/>
      <w:r w:rsidR="00F22520">
        <w:rPr>
          <w:rFonts w:hint="cs"/>
          <w:rtl/>
        </w:rPr>
        <w:t xml:space="preserve"> امور</w:t>
      </w:r>
      <w:r>
        <w:rPr>
          <w:rFonts w:hint="cs"/>
          <w:rtl/>
        </w:rPr>
        <w:t xml:space="preserve"> تدارکات و مالی اثرات همپوشانی دارند، خواهیم پرداخت.</w:t>
      </w:r>
    </w:p>
    <w:p w14:paraId="78F181EB" w14:textId="4C015A61" w:rsidR="00982021" w:rsidRPr="00A23681" w:rsidRDefault="00982021" w:rsidP="00002092">
      <w:pPr>
        <w:pStyle w:val="a"/>
        <w:rPr>
          <w:b/>
          <w:bCs/>
        </w:rPr>
      </w:pPr>
      <w:r w:rsidRPr="006E40BB">
        <w:rPr>
          <w:rFonts w:hint="cs"/>
          <w:b/>
          <w:bCs/>
          <w:rtl/>
        </w:rPr>
        <w:lastRenderedPageBreak/>
        <w:t>استهلاک</w:t>
      </w:r>
      <w:r>
        <w:rPr>
          <w:rFonts w:hint="cs"/>
          <w:rtl/>
        </w:rPr>
        <w:t>: به‌طورکلی تمام تجهیزات و دارایی</w:t>
      </w:r>
      <w:r>
        <w:rPr>
          <w:rFonts w:hint="eastAsia"/>
          <w:rtl/>
        </w:rPr>
        <w:t>‌</w:t>
      </w:r>
      <w:r>
        <w:rPr>
          <w:rFonts w:hint="cs"/>
          <w:rtl/>
        </w:rPr>
        <w:t>های خریداری شده یک سازمان دارای عمر مفید مشخصی هستند که از نظر تئوری، در پایان این دوره دیگر هیچ ارزش اسقاطی</w:t>
      </w:r>
      <w:r>
        <w:rPr>
          <w:rStyle w:val="FootnoteReference"/>
          <w:rtl/>
        </w:rPr>
        <w:footnoteReference w:id="228"/>
      </w:r>
      <w:r>
        <w:rPr>
          <w:rFonts w:hint="cs"/>
          <w:rtl/>
        </w:rPr>
        <w:t xml:space="preserve"> ندارند. در فرایند بررسی استهلاک، این کاهش ارزش در هر دوره زمانی محاسبه و ثبت می</w:t>
      </w:r>
      <w:r>
        <w:rPr>
          <w:rFonts w:hint="eastAsia"/>
          <w:rtl/>
        </w:rPr>
        <w:t>‌</w:t>
      </w:r>
      <w:r>
        <w:rPr>
          <w:rFonts w:hint="cs"/>
          <w:rtl/>
        </w:rPr>
        <w:t xml:space="preserve">شود. به طور مثال اگر ارزش یک دستگاه 100 میلیون تومان و عمر مفید آن 5 سال باشد، </w:t>
      </w:r>
      <w:r>
        <w:rPr>
          <w:rFonts w:hint="eastAsia"/>
          <w:rtl/>
        </w:rPr>
        <w:t>هرسال</w:t>
      </w:r>
      <w:r>
        <w:rPr>
          <w:rFonts w:hint="cs"/>
          <w:rtl/>
        </w:rPr>
        <w:t xml:space="preserve"> به‌اندازه 20 میلیون تومان مستهلک می</w:t>
      </w:r>
      <w:r>
        <w:rPr>
          <w:rFonts w:hint="eastAsia"/>
          <w:rtl/>
        </w:rPr>
        <w:t>‌</w:t>
      </w:r>
      <w:r w:rsidR="00F22520">
        <w:rPr>
          <w:rFonts w:hint="cs"/>
          <w:rtl/>
        </w:rPr>
        <w:t>شود.</w:t>
      </w:r>
    </w:p>
    <w:p w14:paraId="64120C68" w14:textId="77777777" w:rsidR="00982021" w:rsidRDefault="00982021" w:rsidP="00002092">
      <w:pPr>
        <w:pStyle w:val="a"/>
        <w:numPr>
          <w:ilvl w:val="0"/>
          <w:numId w:val="0"/>
        </w:numPr>
        <w:ind w:left="284"/>
        <w:rPr>
          <w:rtl/>
        </w:rPr>
      </w:pPr>
      <w:r>
        <w:rPr>
          <w:rFonts w:hint="cs"/>
          <w:rtl/>
        </w:rPr>
        <w:t xml:space="preserve">استهلاک دارای دو جنبه مهم است: (1) </w:t>
      </w:r>
      <w:r>
        <w:rPr>
          <w:rFonts w:hint="eastAsia"/>
          <w:rtl/>
        </w:rPr>
        <w:t>ازآنجا</w:t>
      </w:r>
      <w:r>
        <w:rPr>
          <w:rFonts w:hint="cs"/>
          <w:rtl/>
        </w:rPr>
        <w:t>یی‌</w:t>
      </w:r>
      <w:r>
        <w:rPr>
          <w:rFonts w:hint="eastAsia"/>
          <w:rtl/>
        </w:rPr>
        <w:t>که</w:t>
      </w:r>
      <w:r>
        <w:rPr>
          <w:rFonts w:hint="cs"/>
          <w:rtl/>
        </w:rPr>
        <w:t xml:space="preserve"> در گزارش</w:t>
      </w:r>
      <w:r>
        <w:rPr>
          <w:rFonts w:hint="eastAsia"/>
          <w:rtl/>
        </w:rPr>
        <w:t>‌</w:t>
      </w:r>
      <w:r>
        <w:rPr>
          <w:rFonts w:hint="cs"/>
          <w:rtl/>
        </w:rPr>
        <w:t>دهی مالیاتی، استهلاک یک نوع هزینه است، در دفاتر سازمان به‌عنوان بدهی لحاظ می</w:t>
      </w:r>
      <w:r>
        <w:rPr>
          <w:rFonts w:hint="eastAsia"/>
          <w:rtl/>
        </w:rPr>
        <w:t>‌</w:t>
      </w:r>
      <w:r>
        <w:rPr>
          <w:rFonts w:hint="cs"/>
          <w:rtl/>
        </w:rPr>
        <w:t>شود. (2) ارزش دفتری دارایی با نرخ استهلاک کاهش می</w:t>
      </w:r>
      <w:r>
        <w:rPr>
          <w:rFonts w:hint="eastAsia"/>
          <w:rtl/>
        </w:rPr>
        <w:t>‌</w:t>
      </w:r>
      <w:r>
        <w:rPr>
          <w:rFonts w:hint="cs"/>
          <w:rtl/>
        </w:rPr>
        <w:t>یابد و در نتیجه ارزش دفتری سازمان در ترازنامه نیز کاهش می</w:t>
      </w:r>
      <w:r>
        <w:rPr>
          <w:rFonts w:hint="eastAsia"/>
          <w:rtl/>
        </w:rPr>
        <w:t>‌</w:t>
      </w:r>
      <w:r>
        <w:rPr>
          <w:rFonts w:hint="cs"/>
          <w:rtl/>
        </w:rPr>
        <w:t>یابد. این ملاحظات را باید هنگام تجزیه‌وتحلیل نرخ بازگشت سرمایه</w:t>
      </w:r>
      <w:r>
        <w:rPr>
          <w:rStyle w:val="FootnoteReference"/>
          <w:rtl/>
        </w:rPr>
        <w:footnoteReference w:id="229"/>
      </w:r>
      <w:r>
        <w:rPr>
          <w:rFonts w:hint="cs"/>
          <w:rtl/>
        </w:rPr>
        <w:t xml:space="preserve"> (</w:t>
      </w:r>
      <w:r>
        <w:t>ROI</w:t>
      </w:r>
      <w:r>
        <w:rPr>
          <w:rFonts w:hint="cs"/>
          <w:rtl/>
        </w:rPr>
        <w:t>) و محاسبه هزینه</w:t>
      </w:r>
      <w:r>
        <w:rPr>
          <w:rFonts w:hint="eastAsia"/>
          <w:rtl/>
        </w:rPr>
        <w:t>‌</w:t>
      </w:r>
      <w:r>
        <w:rPr>
          <w:rFonts w:hint="cs"/>
          <w:rtl/>
        </w:rPr>
        <w:t>های مربوط به تصمیمات ساخت-یا-خرید و اجاره-یا-خرید در نظر گرفت.</w:t>
      </w:r>
    </w:p>
    <w:p w14:paraId="2372CB53" w14:textId="0A7F5F1E" w:rsidR="00982021" w:rsidRDefault="00982021" w:rsidP="00002092">
      <w:pPr>
        <w:pStyle w:val="a"/>
      </w:pPr>
      <w:r>
        <w:rPr>
          <w:rFonts w:hint="cs"/>
          <w:b/>
          <w:bCs/>
          <w:rtl/>
        </w:rPr>
        <w:t xml:space="preserve">بازارهای ارز و </w:t>
      </w:r>
      <w:r w:rsidR="003B11B1">
        <w:rPr>
          <w:rFonts w:hint="eastAsia"/>
          <w:b/>
          <w:bCs/>
          <w:rtl/>
        </w:rPr>
        <w:t>اوراق‌قرضه</w:t>
      </w:r>
      <w:r>
        <w:rPr>
          <w:rFonts w:hint="cs"/>
          <w:rtl/>
        </w:rPr>
        <w:t>: همان‌طور که می</w:t>
      </w:r>
      <w:r>
        <w:rPr>
          <w:rFonts w:hint="eastAsia"/>
          <w:rtl/>
        </w:rPr>
        <w:t>‌</w:t>
      </w:r>
      <w:r>
        <w:rPr>
          <w:rFonts w:hint="cs"/>
          <w:rtl/>
        </w:rPr>
        <w:t xml:space="preserve">دانیم، نرخ ارزها </w:t>
      </w:r>
      <w:r>
        <w:rPr>
          <w:rFonts w:hint="eastAsia"/>
          <w:rtl/>
        </w:rPr>
        <w:t>به</w:t>
      </w:r>
      <w:r>
        <w:rPr>
          <w:rtl/>
        </w:rPr>
        <w:t xml:space="preserve"> </w:t>
      </w:r>
      <w:r>
        <w:rPr>
          <w:rFonts w:hint="eastAsia"/>
          <w:rtl/>
        </w:rPr>
        <w:t>طور</w:t>
      </w:r>
      <w:r>
        <w:rPr>
          <w:rFonts w:hint="cs"/>
          <w:rtl/>
        </w:rPr>
        <w:t xml:space="preserve"> مرتب نوسان می</w:t>
      </w:r>
      <w:r>
        <w:rPr>
          <w:rFonts w:hint="eastAsia"/>
          <w:rtl/>
        </w:rPr>
        <w:t>‌</w:t>
      </w:r>
      <w:r>
        <w:rPr>
          <w:rFonts w:hint="cs"/>
          <w:rtl/>
        </w:rPr>
        <w:t>کند و ارزش ریال در مقابل سایر دلار و سایر ارزها در طول زمان بالا و پایین می</w:t>
      </w:r>
      <w:r>
        <w:rPr>
          <w:rFonts w:hint="eastAsia"/>
          <w:rtl/>
        </w:rPr>
        <w:t>‌</w:t>
      </w:r>
      <w:r>
        <w:rPr>
          <w:rFonts w:hint="cs"/>
          <w:rtl/>
        </w:rPr>
        <w:t>شود. زمانی که می</w:t>
      </w:r>
      <w:r>
        <w:rPr>
          <w:rFonts w:hint="eastAsia"/>
          <w:rtl/>
        </w:rPr>
        <w:t>‌</w:t>
      </w:r>
      <w:r>
        <w:rPr>
          <w:rFonts w:hint="cs"/>
          <w:rtl/>
        </w:rPr>
        <w:t xml:space="preserve">خواهیم خرید را با یک ارز خارجی انجام دهیم، باید برآورد کنیم که نرخ ارز در آینده چگونه روی قرارداد خرید تأثیر خواهد گذاشت. اگر نرخ ارز در آینده افزایش یابد، ناچار خواهیم بود مبلغ بیشتری بابت قرارداد پرداخت کنیم. اما اگر حالت عکس رخ دهد، به نفع ما خواهد بود و مبلغ کمتری پرداخت خواهیم کرد. برای جلوگیری از </w:t>
      </w:r>
      <w:r>
        <w:rPr>
          <w:rFonts w:hint="eastAsia"/>
          <w:rtl/>
        </w:rPr>
        <w:t>آس</w:t>
      </w:r>
      <w:r>
        <w:rPr>
          <w:rFonts w:hint="cs"/>
          <w:rtl/>
        </w:rPr>
        <w:t>ی</w:t>
      </w:r>
      <w:r>
        <w:rPr>
          <w:rFonts w:hint="eastAsia"/>
          <w:rtl/>
        </w:rPr>
        <w:t>ب‌د</w:t>
      </w:r>
      <w:r>
        <w:rPr>
          <w:rFonts w:hint="cs"/>
          <w:rtl/>
        </w:rPr>
        <w:t>ی</w:t>
      </w:r>
      <w:r>
        <w:rPr>
          <w:rFonts w:hint="eastAsia"/>
          <w:rtl/>
        </w:rPr>
        <w:t>دن</w:t>
      </w:r>
      <w:r>
        <w:rPr>
          <w:rFonts w:hint="cs"/>
          <w:rtl/>
        </w:rPr>
        <w:t xml:space="preserve"> از نوسانات ارز و حفظ ثبات در تراکنش</w:t>
      </w:r>
      <w:r>
        <w:rPr>
          <w:rFonts w:hint="eastAsia"/>
          <w:rtl/>
        </w:rPr>
        <w:t>‌</w:t>
      </w:r>
      <w:r>
        <w:rPr>
          <w:rFonts w:hint="cs"/>
          <w:rtl/>
        </w:rPr>
        <w:t>های خرید، می</w:t>
      </w:r>
      <w:r>
        <w:rPr>
          <w:rFonts w:hint="eastAsia"/>
          <w:rtl/>
        </w:rPr>
        <w:t>‌</w:t>
      </w:r>
      <w:r>
        <w:rPr>
          <w:rFonts w:hint="cs"/>
          <w:rtl/>
        </w:rPr>
        <w:t xml:space="preserve">توان از فرایندی به نام </w:t>
      </w:r>
      <w:r w:rsidR="00F22520">
        <w:rPr>
          <w:rFonts w:hint="cs"/>
          <w:rtl/>
        </w:rPr>
        <w:t>پوشش ريسك</w:t>
      </w:r>
      <w:r>
        <w:rPr>
          <w:rStyle w:val="FootnoteReference"/>
          <w:rtl/>
        </w:rPr>
        <w:footnoteReference w:id="230"/>
      </w:r>
      <w:r>
        <w:rPr>
          <w:rFonts w:hint="cs"/>
          <w:rtl/>
        </w:rPr>
        <w:t xml:space="preserve"> استفاده کرد. </w:t>
      </w:r>
      <w:r w:rsidR="00F22520">
        <w:rPr>
          <w:rFonts w:hint="cs"/>
          <w:rtl/>
        </w:rPr>
        <w:t xml:space="preserve">پوشش ريسك </w:t>
      </w:r>
      <w:r>
        <w:rPr>
          <w:rFonts w:hint="cs"/>
          <w:rtl/>
        </w:rPr>
        <w:t xml:space="preserve">یک </w:t>
      </w:r>
      <w:r w:rsidR="00535A4B">
        <w:rPr>
          <w:rFonts w:hint="cs"/>
          <w:rtl/>
        </w:rPr>
        <w:t>راهبرد</w:t>
      </w:r>
      <w:r>
        <w:rPr>
          <w:rFonts w:hint="cs"/>
          <w:rtl/>
        </w:rPr>
        <w:t xml:space="preserve"> برای کاهش ریسک نوسانات در قراردادهای آتی است که نیاز به پرداخت با ارز خارجی دارند. اقدامات سازمان در این </w:t>
      </w:r>
      <w:r w:rsidR="00535A4B">
        <w:rPr>
          <w:rFonts w:hint="cs"/>
          <w:rtl/>
        </w:rPr>
        <w:t>راهبرد</w:t>
      </w:r>
      <w:r>
        <w:rPr>
          <w:rFonts w:hint="cs"/>
          <w:rtl/>
        </w:rPr>
        <w:t>، به نحوه پیش</w:t>
      </w:r>
      <w:r>
        <w:rPr>
          <w:rFonts w:hint="eastAsia"/>
          <w:rtl/>
        </w:rPr>
        <w:t>‌</w:t>
      </w:r>
      <w:r>
        <w:rPr>
          <w:rFonts w:hint="cs"/>
          <w:rtl/>
        </w:rPr>
        <w:t>بینی تغییرات ارز بستگی دارد. اگر پیش</w:t>
      </w:r>
      <w:r>
        <w:rPr>
          <w:rFonts w:hint="eastAsia"/>
          <w:rtl/>
        </w:rPr>
        <w:t>‌</w:t>
      </w:r>
      <w:r>
        <w:rPr>
          <w:rFonts w:hint="cs"/>
          <w:rtl/>
        </w:rPr>
        <w:t>بینی شود که نرخ ارز خارجی کاهش می</w:t>
      </w:r>
      <w:r>
        <w:rPr>
          <w:rFonts w:hint="eastAsia"/>
          <w:rtl/>
        </w:rPr>
        <w:t>‌</w:t>
      </w:r>
      <w:r>
        <w:rPr>
          <w:rFonts w:hint="cs"/>
          <w:rtl/>
        </w:rPr>
        <w:t>یابد، فعلاً خرید ارز انجام نمی</w:t>
      </w:r>
      <w:r>
        <w:rPr>
          <w:rFonts w:hint="eastAsia"/>
          <w:rtl/>
        </w:rPr>
        <w:t>‌</w:t>
      </w:r>
      <w:r>
        <w:rPr>
          <w:rFonts w:hint="cs"/>
          <w:rtl/>
        </w:rPr>
        <w:t>شود تا نرخ ارز به پایین</w:t>
      </w:r>
      <w:r>
        <w:rPr>
          <w:rFonts w:hint="eastAsia"/>
          <w:rtl/>
        </w:rPr>
        <w:t>‌</w:t>
      </w:r>
      <w:r>
        <w:rPr>
          <w:rFonts w:hint="cs"/>
          <w:rtl/>
        </w:rPr>
        <w:t>ترین قیمت ممکن خود برسد. در نقطه مقابل، اگر پیش</w:t>
      </w:r>
      <w:r>
        <w:rPr>
          <w:rFonts w:hint="eastAsia"/>
          <w:rtl/>
        </w:rPr>
        <w:t>‌</w:t>
      </w:r>
      <w:r>
        <w:rPr>
          <w:rFonts w:hint="cs"/>
          <w:rtl/>
        </w:rPr>
        <w:t xml:space="preserve">بینی شود که نرخ ارز افزایشی است، منطقی است که </w:t>
      </w:r>
      <w:r>
        <w:rPr>
          <w:rFonts w:hint="eastAsia"/>
          <w:rtl/>
        </w:rPr>
        <w:t>دراسرع‌وقت</w:t>
      </w:r>
      <w:r>
        <w:rPr>
          <w:rFonts w:hint="cs"/>
          <w:rtl/>
        </w:rPr>
        <w:t xml:space="preserve"> ارز موردنیاز قرارداد خریداری شود.</w:t>
      </w:r>
    </w:p>
    <w:p w14:paraId="05EEE4F4" w14:textId="4C68195C" w:rsidR="00982021" w:rsidRDefault="00982021" w:rsidP="00002092">
      <w:pPr>
        <w:pStyle w:val="a"/>
        <w:numPr>
          <w:ilvl w:val="0"/>
          <w:numId w:val="0"/>
        </w:numPr>
        <w:ind w:left="284"/>
        <w:rPr>
          <w:rtl/>
        </w:rPr>
      </w:pPr>
      <w:r>
        <w:rPr>
          <w:rFonts w:hint="eastAsia"/>
          <w:rtl/>
        </w:rPr>
        <w:t>باتوجه‌به</w:t>
      </w:r>
      <w:r>
        <w:rPr>
          <w:rFonts w:hint="cs"/>
          <w:rtl/>
        </w:rPr>
        <w:t xml:space="preserve"> ریسک ذاتی </w:t>
      </w:r>
      <w:r w:rsidR="00F22520">
        <w:rPr>
          <w:rFonts w:hint="cs"/>
          <w:rtl/>
        </w:rPr>
        <w:t>پوشش ريسك</w:t>
      </w:r>
      <w:r>
        <w:rPr>
          <w:rFonts w:hint="cs"/>
          <w:rtl/>
        </w:rPr>
        <w:t xml:space="preserve">، بهتر است این کار به کارشناسان واگذار شود. تا به امروز کسی نتوانسته قیمت ارزهای خارجی را در آینده دور </w:t>
      </w:r>
      <w:r>
        <w:rPr>
          <w:rFonts w:hint="eastAsia"/>
          <w:rtl/>
        </w:rPr>
        <w:t>به‌درست</w:t>
      </w:r>
      <w:r>
        <w:rPr>
          <w:rFonts w:hint="cs"/>
          <w:rtl/>
        </w:rPr>
        <w:t>ی پیش</w:t>
      </w:r>
      <w:r>
        <w:rPr>
          <w:rFonts w:hint="eastAsia"/>
          <w:rtl/>
        </w:rPr>
        <w:t>‌</w:t>
      </w:r>
      <w:r>
        <w:rPr>
          <w:rFonts w:hint="cs"/>
          <w:rtl/>
        </w:rPr>
        <w:t>بینی کند. بسیاری از سازمان</w:t>
      </w:r>
      <w:r>
        <w:rPr>
          <w:rFonts w:hint="eastAsia"/>
          <w:rtl/>
        </w:rPr>
        <w:t>‌</w:t>
      </w:r>
      <w:r>
        <w:rPr>
          <w:rFonts w:hint="cs"/>
          <w:rtl/>
        </w:rPr>
        <w:t>ها انجام امور مرتبط با این کار را به واحد خزانه</w:t>
      </w:r>
      <w:r>
        <w:rPr>
          <w:rFonts w:hint="eastAsia"/>
          <w:rtl/>
        </w:rPr>
        <w:t>‌</w:t>
      </w:r>
      <w:r>
        <w:rPr>
          <w:rFonts w:hint="cs"/>
          <w:rtl/>
        </w:rPr>
        <w:t>داری خود یا یک کارگزار برون</w:t>
      </w:r>
      <w:r>
        <w:rPr>
          <w:rFonts w:hint="eastAsia"/>
          <w:rtl/>
        </w:rPr>
        <w:t>‌</w:t>
      </w:r>
      <w:r>
        <w:rPr>
          <w:rFonts w:hint="cs"/>
          <w:rtl/>
        </w:rPr>
        <w:t>سازمانی متخصص در حوزه ارز واگذار می</w:t>
      </w:r>
      <w:r>
        <w:rPr>
          <w:rFonts w:hint="eastAsia"/>
          <w:rtl/>
        </w:rPr>
        <w:t>‌</w:t>
      </w:r>
      <w:r>
        <w:rPr>
          <w:rFonts w:hint="cs"/>
          <w:rtl/>
        </w:rPr>
        <w:t>کنند.</w:t>
      </w:r>
    </w:p>
    <w:p w14:paraId="38D22827" w14:textId="7B6FDA99" w:rsidR="00982021" w:rsidRDefault="00982021" w:rsidP="00002092">
      <w:pPr>
        <w:pStyle w:val="a"/>
      </w:pPr>
      <w:r>
        <w:rPr>
          <w:rFonts w:hint="cs"/>
          <w:b/>
          <w:bCs/>
          <w:rtl/>
        </w:rPr>
        <w:lastRenderedPageBreak/>
        <w:t xml:space="preserve">بازارهای </w:t>
      </w:r>
      <w:r w:rsidR="00F22520">
        <w:rPr>
          <w:rFonts w:hint="cs"/>
          <w:b/>
          <w:bCs/>
          <w:rtl/>
        </w:rPr>
        <w:t>كالا</w:t>
      </w:r>
      <w:r w:rsidR="00075A9A">
        <w:rPr>
          <w:rFonts w:hint="cs"/>
          <w:b/>
          <w:bCs/>
          <w:rtl/>
        </w:rPr>
        <w:t xml:space="preserve"> (كاموديتي)</w:t>
      </w:r>
      <w:r>
        <w:rPr>
          <w:rStyle w:val="FootnoteReference"/>
          <w:b/>
          <w:bCs/>
          <w:rtl/>
        </w:rPr>
        <w:footnoteReference w:id="231"/>
      </w:r>
      <w:r>
        <w:rPr>
          <w:rFonts w:hint="cs"/>
          <w:rtl/>
        </w:rPr>
        <w:t xml:space="preserve">: برای ایجاد یک </w:t>
      </w:r>
      <w:r w:rsidR="00075A9A">
        <w:rPr>
          <w:rFonts w:hint="cs"/>
          <w:rtl/>
        </w:rPr>
        <w:t>كاموديتي</w:t>
      </w:r>
      <w:r>
        <w:rPr>
          <w:rFonts w:hint="cs"/>
          <w:rtl/>
        </w:rPr>
        <w:t>، محصولات باید نسبتاً استاندارد، تمایز نیافته و قابلیت تجارت در یک بازار رسمی مانند بورس را داشته باشد. در گذشته، کامودیتی</w:t>
      </w:r>
      <w:r>
        <w:rPr>
          <w:rFonts w:hint="eastAsia"/>
          <w:rtl/>
        </w:rPr>
        <w:t>‌</w:t>
      </w:r>
      <w:r>
        <w:rPr>
          <w:rFonts w:hint="cs"/>
          <w:rtl/>
        </w:rPr>
        <w:t>ها معمولاً شامل فلزات، چوب، محصولات کشاورزی، مواد شیمیایی و سوخت بود</w:t>
      </w:r>
      <w:r w:rsidR="00075A9A">
        <w:rPr>
          <w:rFonts w:hint="cs"/>
          <w:rtl/>
        </w:rPr>
        <w:t>؛</w:t>
      </w:r>
      <w:r>
        <w:rPr>
          <w:rFonts w:hint="cs"/>
          <w:rtl/>
        </w:rPr>
        <w:t xml:space="preserve"> </w:t>
      </w:r>
      <w:r w:rsidR="00075A9A">
        <w:rPr>
          <w:rFonts w:hint="cs"/>
          <w:rtl/>
        </w:rPr>
        <w:t>كه</w:t>
      </w:r>
      <w:r>
        <w:rPr>
          <w:rFonts w:hint="cs"/>
          <w:rtl/>
        </w:rPr>
        <w:t xml:space="preserve"> معمولاً در بازارهای آزاد که قیمت بر اساس عرضه و تقاضا در نوسان است معامله می</w:t>
      </w:r>
      <w:r>
        <w:rPr>
          <w:rFonts w:hint="eastAsia"/>
          <w:rtl/>
        </w:rPr>
        <w:t>‌</w:t>
      </w:r>
      <w:r>
        <w:rPr>
          <w:rFonts w:hint="cs"/>
          <w:rtl/>
        </w:rPr>
        <w:t xml:space="preserve">شدند. در این بازارهای آزاد، امکان خرید تعدادی </w:t>
      </w:r>
      <w:r>
        <w:rPr>
          <w:rFonts w:hint="eastAsia"/>
          <w:rtl/>
        </w:rPr>
        <w:t>به‌اصطلاح</w:t>
      </w:r>
      <w:r>
        <w:rPr>
          <w:rFonts w:hint="cs"/>
          <w:rtl/>
        </w:rPr>
        <w:t xml:space="preserve"> «ابزار</w:t>
      </w:r>
      <w:r>
        <w:rPr>
          <w:rStyle w:val="FootnoteReference"/>
          <w:rtl/>
        </w:rPr>
        <w:footnoteReference w:id="232"/>
      </w:r>
      <w:r>
        <w:rPr>
          <w:rFonts w:hint="cs"/>
          <w:rtl/>
        </w:rPr>
        <w:t>» وجود دارد که می</w:t>
      </w:r>
      <w:r>
        <w:rPr>
          <w:rFonts w:hint="eastAsia"/>
          <w:rtl/>
        </w:rPr>
        <w:t>‌</w:t>
      </w:r>
      <w:r>
        <w:rPr>
          <w:rFonts w:hint="cs"/>
          <w:rtl/>
        </w:rPr>
        <w:t>تواند ریسک نوسانات آتی را کاهش دهد؛ از جمله خرید قراردادهایی برای تحویل کالا در تاریخ مشخص و با قیمت ذکر شده در قرارداد (فارغ از قیمت واقعی کالا در زمان خرید آن). حتی برای کالاهایی که هنوز مالکیت فیزیکی آن در اختیار فروشنده نیست، می</w:t>
      </w:r>
      <w:r>
        <w:rPr>
          <w:rFonts w:hint="eastAsia"/>
          <w:rtl/>
        </w:rPr>
        <w:t>‌</w:t>
      </w:r>
      <w:r>
        <w:rPr>
          <w:rFonts w:hint="cs"/>
          <w:rtl/>
        </w:rPr>
        <w:t>توان این قراردادها را ایجاد و به فروش رساند. بعد از ایجاد این قراردادها، می</w:t>
      </w:r>
      <w:r>
        <w:rPr>
          <w:rFonts w:hint="eastAsia"/>
          <w:rtl/>
        </w:rPr>
        <w:t>‌</w:t>
      </w:r>
      <w:r>
        <w:rPr>
          <w:rFonts w:hint="cs"/>
          <w:rtl/>
        </w:rPr>
        <w:t>توان آن</w:t>
      </w:r>
      <w:r>
        <w:rPr>
          <w:rFonts w:hint="eastAsia"/>
          <w:rtl/>
        </w:rPr>
        <w:t>‌</w:t>
      </w:r>
      <w:r>
        <w:rPr>
          <w:rFonts w:hint="cs"/>
          <w:rtl/>
        </w:rPr>
        <w:t xml:space="preserve">ها را </w:t>
      </w:r>
      <w:r>
        <w:rPr>
          <w:rFonts w:hint="eastAsia"/>
          <w:rtl/>
        </w:rPr>
        <w:t>به‌دلخواه</w:t>
      </w:r>
      <w:r>
        <w:rPr>
          <w:rFonts w:hint="cs"/>
          <w:rtl/>
        </w:rPr>
        <w:t xml:space="preserve"> </w:t>
      </w:r>
      <w:r>
        <w:rPr>
          <w:rFonts w:hint="eastAsia"/>
          <w:rtl/>
        </w:rPr>
        <w:t>خر</w:t>
      </w:r>
      <w:r>
        <w:rPr>
          <w:rFonts w:hint="cs"/>
          <w:rtl/>
        </w:rPr>
        <w:t>ی</w:t>
      </w:r>
      <w:r>
        <w:rPr>
          <w:rFonts w:hint="eastAsia"/>
          <w:rtl/>
        </w:rPr>
        <w:t>دوفروش</w:t>
      </w:r>
      <w:r>
        <w:rPr>
          <w:rFonts w:hint="cs"/>
          <w:rtl/>
        </w:rPr>
        <w:t xml:space="preserve"> کرد.</w:t>
      </w:r>
    </w:p>
    <w:p w14:paraId="715B2CE4" w14:textId="77777777" w:rsidR="00982021" w:rsidRDefault="00982021" w:rsidP="00002092">
      <w:pPr>
        <w:pStyle w:val="a"/>
        <w:numPr>
          <w:ilvl w:val="0"/>
          <w:numId w:val="0"/>
        </w:numPr>
        <w:ind w:left="284"/>
        <w:rPr>
          <w:rtl/>
        </w:rPr>
      </w:pPr>
      <w:r>
        <w:rPr>
          <w:rFonts w:hint="cs"/>
          <w:rtl/>
        </w:rPr>
        <w:t>این ابزارهای مالی همه در یک چیز مشترک هستند؛ آن هم ریسک است. همان‌طور که می</w:t>
      </w:r>
      <w:r>
        <w:rPr>
          <w:rFonts w:hint="eastAsia"/>
          <w:rtl/>
        </w:rPr>
        <w:t>‌</w:t>
      </w:r>
      <w:r>
        <w:rPr>
          <w:rFonts w:hint="cs"/>
          <w:rtl/>
        </w:rPr>
        <w:t>دانیم، نمی</w:t>
      </w:r>
      <w:r>
        <w:rPr>
          <w:rFonts w:hint="eastAsia"/>
          <w:rtl/>
        </w:rPr>
        <w:t>‌</w:t>
      </w:r>
      <w:r>
        <w:rPr>
          <w:rFonts w:hint="cs"/>
          <w:rtl/>
        </w:rPr>
        <w:t>توان به‌صورت دقیق پیش</w:t>
      </w:r>
      <w:r>
        <w:rPr>
          <w:rFonts w:hint="eastAsia"/>
          <w:rtl/>
        </w:rPr>
        <w:t>‌</w:t>
      </w:r>
      <w:r>
        <w:rPr>
          <w:rFonts w:hint="cs"/>
          <w:rtl/>
        </w:rPr>
        <w:t>بینی کرد که قیمت</w:t>
      </w:r>
      <w:r>
        <w:rPr>
          <w:rFonts w:hint="eastAsia"/>
          <w:rtl/>
        </w:rPr>
        <w:t>‌</w:t>
      </w:r>
      <w:r>
        <w:rPr>
          <w:rFonts w:hint="cs"/>
          <w:rtl/>
        </w:rPr>
        <w:t>ها از یک دوره به دوره بعد چگونه تغییر می</w:t>
      </w:r>
      <w:r>
        <w:rPr>
          <w:rFonts w:hint="eastAsia"/>
          <w:rtl/>
        </w:rPr>
        <w:t>‌</w:t>
      </w:r>
      <w:r>
        <w:rPr>
          <w:rFonts w:hint="cs"/>
          <w:rtl/>
        </w:rPr>
        <w:t>کند. مشاوره تخصصی، پیش</w:t>
      </w:r>
      <w:r>
        <w:rPr>
          <w:rFonts w:hint="eastAsia"/>
          <w:rtl/>
        </w:rPr>
        <w:t>‌</w:t>
      </w:r>
      <w:r>
        <w:rPr>
          <w:rFonts w:hint="cs"/>
          <w:rtl/>
        </w:rPr>
        <w:t>بینی صحیح تقاضا، بررسی</w:t>
      </w:r>
      <w:r>
        <w:rPr>
          <w:rFonts w:hint="eastAsia"/>
          <w:rtl/>
        </w:rPr>
        <w:t>‌</w:t>
      </w:r>
      <w:r>
        <w:rPr>
          <w:rFonts w:hint="cs"/>
          <w:rtl/>
        </w:rPr>
        <w:t>های مکرر و دقیق، حداقل الزامات لازم برای موفقیت و تسلط بر بازارهای کامودیتی هستند.</w:t>
      </w:r>
    </w:p>
    <w:p w14:paraId="51D62708" w14:textId="4EBA28B4" w:rsidR="00982021" w:rsidRDefault="00982021" w:rsidP="00002092">
      <w:pPr>
        <w:pStyle w:val="a"/>
      </w:pPr>
      <w:r>
        <w:rPr>
          <w:rFonts w:hint="cs"/>
          <w:b/>
          <w:bCs/>
          <w:rtl/>
        </w:rPr>
        <w:t>نرخ بهره</w:t>
      </w:r>
      <w:r>
        <w:rPr>
          <w:rFonts w:hint="cs"/>
          <w:rtl/>
        </w:rPr>
        <w:t>: نرخ بهره می</w:t>
      </w:r>
      <w:r>
        <w:rPr>
          <w:rFonts w:hint="eastAsia"/>
          <w:rtl/>
        </w:rPr>
        <w:t>‌</w:t>
      </w:r>
      <w:r>
        <w:rPr>
          <w:rFonts w:hint="cs"/>
          <w:rtl/>
        </w:rPr>
        <w:t xml:space="preserve">تواند تأثیر </w:t>
      </w:r>
      <w:r>
        <w:rPr>
          <w:rFonts w:hint="eastAsia"/>
          <w:rtl/>
        </w:rPr>
        <w:t>قابل‌ملاحظه‌ا</w:t>
      </w:r>
      <w:r>
        <w:rPr>
          <w:rFonts w:hint="cs"/>
          <w:rtl/>
        </w:rPr>
        <w:t xml:space="preserve">ی روی تصمیمات خرید داشته باشد، </w:t>
      </w:r>
      <w:r>
        <w:rPr>
          <w:rFonts w:hint="eastAsia"/>
          <w:rtl/>
        </w:rPr>
        <w:t>به‌خصوص</w:t>
      </w:r>
      <w:r>
        <w:rPr>
          <w:rFonts w:hint="cs"/>
          <w:rtl/>
        </w:rPr>
        <w:t xml:space="preserve"> مواردی که متأثر از زمان هستند. با افزایش نرخ بهره، شرکت</w:t>
      </w:r>
      <w:r>
        <w:rPr>
          <w:rFonts w:hint="eastAsia"/>
          <w:rtl/>
        </w:rPr>
        <w:t>‌</w:t>
      </w:r>
      <w:r>
        <w:rPr>
          <w:rFonts w:hint="cs"/>
          <w:rtl/>
        </w:rPr>
        <w:t xml:space="preserve">ها ناچار خواهند بود برای دستیابی به سرمایه موردنیاز، بهره بیشتری به </w:t>
      </w:r>
      <w:r w:rsidR="003B11B1">
        <w:rPr>
          <w:rFonts w:hint="eastAsia"/>
          <w:rtl/>
        </w:rPr>
        <w:t>وام‌دهندگان</w:t>
      </w:r>
      <w:r>
        <w:rPr>
          <w:rFonts w:hint="cs"/>
          <w:rtl/>
        </w:rPr>
        <w:t xml:space="preserve"> بپردازند و در نتیجه، هزینه</w:t>
      </w:r>
      <w:r>
        <w:rPr>
          <w:rFonts w:hint="eastAsia"/>
          <w:rtl/>
        </w:rPr>
        <w:t>‌</w:t>
      </w:r>
      <w:r>
        <w:rPr>
          <w:rFonts w:hint="cs"/>
          <w:rtl/>
        </w:rPr>
        <w:t>ها و قیمت فروش آن</w:t>
      </w:r>
      <w:r>
        <w:rPr>
          <w:rFonts w:hint="eastAsia"/>
          <w:rtl/>
        </w:rPr>
        <w:t>‌</w:t>
      </w:r>
      <w:r>
        <w:rPr>
          <w:rFonts w:hint="cs"/>
          <w:rtl/>
        </w:rPr>
        <w:t xml:space="preserve">ها افزایش خواهد یافت. به همین خاطر، خریداران برای کاهش موجودی و قیمت تجهیزات خریداری شده </w:t>
      </w:r>
      <w:r>
        <w:rPr>
          <w:rFonts w:hint="eastAsia"/>
          <w:rtl/>
        </w:rPr>
        <w:t>تحت‌فشار</w:t>
      </w:r>
      <w:r>
        <w:rPr>
          <w:rFonts w:hint="cs"/>
          <w:rtl/>
        </w:rPr>
        <w:t xml:space="preserve"> فزاینده</w:t>
      </w:r>
      <w:r>
        <w:rPr>
          <w:rFonts w:hint="eastAsia"/>
          <w:rtl/>
        </w:rPr>
        <w:t>‌</w:t>
      </w:r>
      <w:r>
        <w:rPr>
          <w:rFonts w:hint="cs"/>
          <w:rtl/>
        </w:rPr>
        <w:t>ای خواهند بود.</w:t>
      </w:r>
    </w:p>
    <w:p w14:paraId="1FA42FA8" w14:textId="77777777" w:rsidR="00982021" w:rsidRDefault="00982021" w:rsidP="00002092">
      <w:pPr>
        <w:pStyle w:val="a"/>
      </w:pPr>
      <w:r>
        <w:rPr>
          <w:rFonts w:hint="cs"/>
          <w:b/>
          <w:bCs/>
          <w:rtl/>
        </w:rPr>
        <w:t>شرایط پرداخت</w:t>
      </w:r>
      <w:r>
        <w:rPr>
          <w:rFonts w:hint="cs"/>
          <w:rtl/>
        </w:rPr>
        <w:t xml:space="preserve">: منظور از شرایط پرداخت، توافق میان خریدار و فروشنده بر سر </w:t>
      </w:r>
      <w:r>
        <w:rPr>
          <w:rFonts w:hint="eastAsia"/>
          <w:rtl/>
        </w:rPr>
        <w:t>زمان‌بند</w:t>
      </w:r>
      <w:r>
        <w:rPr>
          <w:rFonts w:hint="cs"/>
          <w:rtl/>
        </w:rPr>
        <w:t xml:space="preserve">ی و روش پرداخت هزینه کالا/خدمات خریداری شده است. شرایط پرداخت ارتباط نزدیکی با نرخ بهره </w:t>
      </w:r>
      <w:r>
        <w:rPr>
          <w:rFonts w:hint="eastAsia"/>
          <w:rtl/>
        </w:rPr>
        <w:t>دارد؛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از</w:t>
      </w:r>
      <w:r>
        <w:rPr>
          <w:rtl/>
        </w:rPr>
        <w:t xml:space="preserve"> </w:t>
      </w:r>
      <w:r>
        <w:rPr>
          <w:rFonts w:hint="cs"/>
          <w:rtl/>
        </w:rPr>
        <w:t>بسیاری جهات مشابه وامی است که فروشنده از زمان تحویل کالا/خدمت تا زمان وصول هزینه کالا/خدمت، به خریدار ارائه می</w:t>
      </w:r>
      <w:r>
        <w:rPr>
          <w:rFonts w:hint="eastAsia"/>
          <w:rtl/>
        </w:rPr>
        <w:t>‌</w:t>
      </w:r>
      <w:r>
        <w:rPr>
          <w:rFonts w:hint="cs"/>
          <w:rtl/>
        </w:rPr>
        <w:t>دهد. شرایط پرداخت خرید معمولاً از یک ساختار استاندارد پیروی می</w:t>
      </w:r>
      <w:r>
        <w:rPr>
          <w:rFonts w:hint="eastAsia"/>
          <w:rtl/>
        </w:rPr>
        <w:t>‌</w:t>
      </w:r>
      <w:r>
        <w:rPr>
          <w:rFonts w:hint="cs"/>
          <w:rtl/>
        </w:rPr>
        <w:t>کند که بیانگر تعداد روزهای سررسید پرداخت و تخفیف</w:t>
      </w:r>
      <w:r>
        <w:rPr>
          <w:rFonts w:hint="eastAsia"/>
          <w:rtl/>
        </w:rPr>
        <w:t>‌</w:t>
      </w:r>
      <w:r>
        <w:rPr>
          <w:rFonts w:hint="cs"/>
          <w:rtl/>
        </w:rPr>
        <w:t>هایی است که در صورت پرداخت زودتر از موعد، به خریدار تعلق می</w:t>
      </w:r>
      <w:r>
        <w:rPr>
          <w:rFonts w:hint="eastAsia"/>
          <w:rtl/>
        </w:rPr>
        <w:t>‌</w:t>
      </w:r>
      <w:r>
        <w:rPr>
          <w:rFonts w:hint="cs"/>
          <w:rtl/>
        </w:rPr>
        <w:t>گیرد؛ به طور مثال:</w:t>
      </w:r>
    </w:p>
    <w:p w14:paraId="78C4FA06" w14:textId="77777777" w:rsidR="00982021" w:rsidRDefault="00982021" w:rsidP="00002092">
      <w:pPr>
        <w:pStyle w:val="a1"/>
      </w:pPr>
      <w:r>
        <w:rPr>
          <w:rFonts w:hint="cs"/>
          <w:rtl/>
        </w:rPr>
        <w:t>کل مبلغ خرید 45 روز بعد از تحویل کالا انجام می</w:t>
      </w:r>
      <w:r>
        <w:rPr>
          <w:rFonts w:hint="eastAsia"/>
          <w:rtl/>
        </w:rPr>
        <w:t>‌</w:t>
      </w:r>
      <w:r>
        <w:rPr>
          <w:rFonts w:hint="cs"/>
          <w:rtl/>
        </w:rPr>
        <w:t>شود.</w:t>
      </w:r>
    </w:p>
    <w:p w14:paraId="37B8A8A6" w14:textId="77777777" w:rsidR="00982021" w:rsidRDefault="00982021" w:rsidP="00002092">
      <w:pPr>
        <w:pStyle w:val="a1"/>
      </w:pPr>
      <w:r>
        <w:rPr>
          <w:rFonts w:hint="cs"/>
          <w:rtl/>
        </w:rPr>
        <w:t>کل مبلغ خرید در 10 ماه بعد انجام خواهد شد.</w:t>
      </w:r>
    </w:p>
    <w:p w14:paraId="422AB482" w14:textId="77777777" w:rsidR="00982021" w:rsidRDefault="00982021" w:rsidP="00002092">
      <w:pPr>
        <w:pStyle w:val="a1"/>
      </w:pPr>
      <w:r>
        <w:rPr>
          <w:rFonts w:hint="cs"/>
          <w:rtl/>
        </w:rPr>
        <w:lastRenderedPageBreak/>
        <w:t>پرداخت</w:t>
      </w:r>
      <w:r>
        <w:rPr>
          <w:rFonts w:hint="eastAsia"/>
          <w:rtl/>
        </w:rPr>
        <w:t>‌</w:t>
      </w:r>
      <w:r>
        <w:rPr>
          <w:rFonts w:hint="cs"/>
          <w:rtl/>
        </w:rPr>
        <w:t>هایی که تا 10 روز بعد از تحویل کالا انجام شود، شامل 2 درصد تخفیف خواهد بود و مابقی آن تا طی 30 روز باید پرداخت شود.</w:t>
      </w:r>
    </w:p>
    <w:p w14:paraId="7B5BAEA6" w14:textId="77777777" w:rsidR="00982021" w:rsidRDefault="00982021" w:rsidP="00982021">
      <w:pPr>
        <w:pStyle w:val="a"/>
        <w:numPr>
          <w:ilvl w:val="0"/>
          <w:numId w:val="0"/>
        </w:numPr>
        <w:ind w:left="568"/>
        <w:rPr>
          <w:rtl/>
        </w:rPr>
      </w:pPr>
      <w:r>
        <w:rPr>
          <w:rFonts w:hint="cs"/>
          <w:rtl/>
        </w:rPr>
        <w:t>بسیاری از شرکت</w:t>
      </w:r>
      <w:r>
        <w:rPr>
          <w:rFonts w:hint="eastAsia"/>
          <w:rtl/>
        </w:rPr>
        <w:t>‌</w:t>
      </w:r>
      <w:r>
        <w:rPr>
          <w:rFonts w:hint="cs"/>
          <w:rtl/>
        </w:rPr>
        <w:t>ها به این قاعده مقید هستند که شرایط پرداخت را از زمان دریافت کالا در نظر بگیرند، نه زمان صدور فاکتور. زیرا بسیاری از شرکت</w:t>
      </w:r>
      <w:r>
        <w:rPr>
          <w:rFonts w:hint="eastAsia"/>
          <w:rtl/>
        </w:rPr>
        <w:t>‌</w:t>
      </w:r>
      <w:r>
        <w:rPr>
          <w:rFonts w:hint="cs"/>
          <w:rtl/>
        </w:rPr>
        <w:t>ها هنگام ارسال کالا فاکتور را صادر می</w:t>
      </w:r>
      <w:r>
        <w:rPr>
          <w:rFonts w:hint="eastAsia"/>
          <w:rtl/>
        </w:rPr>
        <w:t>‌</w:t>
      </w:r>
      <w:r>
        <w:rPr>
          <w:rFonts w:hint="cs"/>
          <w:rtl/>
        </w:rPr>
        <w:t>کنند و درعین‌حال تحویل کالا ممکن است چندین هفته طول بکشد.</w:t>
      </w:r>
    </w:p>
    <w:p w14:paraId="074804D4" w14:textId="77777777" w:rsidR="00982021" w:rsidRDefault="00982021" w:rsidP="00002092">
      <w:pPr>
        <w:pStyle w:val="a"/>
      </w:pPr>
      <w:r>
        <w:rPr>
          <w:rFonts w:hint="cs"/>
          <w:b/>
          <w:bCs/>
          <w:rtl/>
        </w:rPr>
        <w:t>تأمین مالی خریدار</w:t>
      </w:r>
      <w:r>
        <w:rPr>
          <w:rFonts w:hint="cs"/>
          <w:rtl/>
        </w:rPr>
        <w:t>: در بسیاری از مواقع شرایطی پیش می</w:t>
      </w:r>
      <w:r>
        <w:rPr>
          <w:rFonts w:hint="eastAsia"/>
          <w:rtl/>
        </w:rPr>
        <w:t>‌</w:t>
      </w:r>
      <w:r>
        <w:rPr>
          <w:rFonts w:hint="cs"/>
          <w:rtl/>
        </w:rPr>
        <w:t>آید که تأمین</w:t>
      </w:r>
      <w:r>
        <w:rPr>
          <w:rFonts w:hint="eastAsia"/>
          <w:rtl/>
        </w:rPr>
        <w:t>‌</w:t>
      </w:r>
      <w:r>
        <w:rPr>
          <w:rFonts w:hint="cs"/>
          <w:rtl/>
        </w:rPr>
        <w:t>کننده برای قبول سفارش خریدار نیاز به پیش</w:t>
      </w:r>
      <w:r>
        <w:rPr>
          <w:rFonts w:hint="eastAsia"/>
          <w:rtl/>
        </w:rPr>
        <w:t>‌</w:t>
      </w:r>
      <w:r>
        <w:rPr>
          <w:rFonts w:hint="cs"/>
          <w:rtl/>
        </w:rPr>
        <w:t xml:space="preserve">پرداخت دارد. نیاز به </w:t>
      </w:r>
      <w:r>
        <w:rPr>
          <w:rFonts w:hint="eastAsia"/>
          <w:rtl/>
        </w:rPr>
        <w:t>پ</w:t>
      </w:r>
      <w:r>
        <w:rPr>
          <w:rFonts w:hint="cs"/>
          <w:rtl/>
        </w:rPr>
        <w:t>ی</w:t>
      </w:r>
      <w:r>
        <w:rPr>
          <w:rFonts w:hint="eastAsia"/>
          <w:rtl/>
        </w:rPr>
        <w:t>ش‌پرداخت</w:t>
      </w:r>
      <w:r>
        <w:rPr>
          <w:rFonts w:hint="cs"/>
          <w:rtl/>
        </w:rPr>
        <w:t xml:space="preserve"> ممکن است به دلیل حصول اطمینان تأمین</w:t>
      </w:r>
      <w:r>
        <w:rPr>
          <w:rFonts w:hint="eastAsia"/>
          <w:rtl/>
        </w:rPr>
        <w:t>‌</w:t>
      </w:r>
      <w:r>
        <w:rPr>
          <w:rFonts w:hint="cs"/>
          <w:rtl/>
        </w:rPr>
        <w:t>کننده از شروع قرارداد یا تأمین مالی جهت خرید مواد و تجهیزات موردنیاز برای تولید محصول باشد. گاهی اوقات، سازمان</w:t>
      </w:r>
      <w:r>
        <w:rPr>
          <w:rFonts w:hint="eastAsia"/>
          <w:rtl/>
        </w:rPr>
        <w:t>‌</w:t>
      </w:r>
      <w:r>
        <w:rPr>
          <w:rFonts w:hint="cs"/>
          <w:rtl/>
        </w:rPr>
        <w:t>های خریدار برای کمک به تأمین</w:t>
      </w:r>
      <w:r>
        <w:rPr>
          <w:rFonts w:hint="eastAsia"/>
          <w:rtl/>
        </w:rPr>
        <w:t>‌</w:t>
      </w:r>
      <w:r>
        <w:rPr>
          <w:rFonts w:hint="cs"/>
          <w:rtl/>
        </w:rPr>
        <w:t>کنندگان به آن</w:t>
      </w:r>
      <w:r>
        <w:rPr>
          <w:rFonts w:hint="eastAsia"/>
          <w:rtl/>
        </w:rPr>
        <w:t>‌</w:t>
      </w:r>
      <w:r>
        <w:rPr>
          <w:rFonts w:hint="cs"/>
          <w:rtl/>
        </w:rPr>
        <w:t>ها وام می</w:t>
      </w:r>
      <w:r>
        <w:rPr>
          <w:rFonts w:hint="eastAsia"/>
          <w:rtl/>
        </w:rPr>
        <w:t>‌</w:t>
      </w:r>
      <w:r>
        <w:rPr>
          <w:rFonts w:hint="cs"/>
          <w:rtl/>
        </w:rPr>
        <w:t>دهند یا تجهیزات خود را در اختیار آن</w:t>
      </w:r>
      <w:r>
        <w:rPr>
          <w:rFonts w:hint="eastAsia"/>
          <w:rtl/>
        </w:rPr>
        <w:t>‌</w:t>
      </w:r>
      <w:r>
        <w:rPr>
          <w:rFonts w:hint="cs"/>
          <w:rtl/>
        </w:rPr>
        <w:t>ها قرار می</w:t>
      </w:r>
      <w:r>
        <w:rPr>
          <w:rFonts w:hint="eastAsia"/>
          <w:rtl/>
        </w:rPr>
        <w:t>‌</w:t>
      </w:r>
      <w:r>
        <w:rPr>
          <w:rFonts w:hint="cs"/>
          <w:rtl/>
        </w:rPr>
        <w:t>دهند.</w:t>
      </w:r>
    </w:p>
    <w:p w14:paraId="70EDE97E" w14:textId="77777777" w:rsidR="00982021" w:rsidRDefault="00982021" w:rsidP="00002092">
      <w:pPr>
        <w:pStyle w:val="a"/>
      </w:pPr>
      <w:r>
        <w:rPr>
          <w:rFonts w:hint="cs"/>
          <w:b/>
          <w:bCs/>
          <w:rtl/>
        </w:rPr>
        <w:t>جریان نقدینگی</w:t>
      </w:r>
      <w:r>
        <w:rPr>
          <w:rFonts w:hint="cs"/>
          <w:rtl/>
        </w:rPr>
        <w:t xml:space="preserve">: جریان نقدینگی معمولاً به‌صورت مبهم </w:t>
      </w:r>
      <w:r>
        <w:rPr>
          <w:rFonts w:hint="eastAsia"/>
          <w:rtl/>
        </w:rPr>
        <w:t>مورداستفاده</w:t>
      </w:r>
      <w:r>
        <w:rPr>
          <w:rFonts w:hint="cs"/>
          <w:rtl/>
        </w:rPr>
        <w:t xml:space="preserve"> قرار می</w:t>
      </w:r>
      <w:r>
        <w:rPr>
          <w:rFonts w:hint="eastAsia"/>
          <w:rtl/>
        </w:rPr>
        <w:t>‌</w:t>
      </w:r>
      <w:r>
        <w:rPr>
          <w:rFonts w:hint="cs"/>
          <w:rtl/>
        </w:rPr>
        <w:t>گیرد. جریان نقدینگی عملیاتی، وجه نقدی است که پس از تغییر در سرمایه در گردش، توسط واحد تجاری ایجاد می</w:t>
      </w:r>
      <w:r>
        <w:rPr>
          <w:rFonts w:hint="eastAsia"/>
          <w:rtl/>
        </w:rPr>
        <w:t>‌</w:t>
      </w:r>
      <w:r>
        <w:rPr>
          <w:rFonts w:hint="cs"/>
          <w:rtl/>
        </w:rPr>
        <w:t>شود. جریان نقدینگی خالص، مقدار پولی است که در هر دوره زمانی، بعد از کسر هزینه</w:t>
      </w:r>
      <w:r>
        <w:rPr>
          <w:rFonts w:hint="eastAsia"/>
          <w:rtl/>
        </w:rPr>
        <w:t>‌</w:t>
      </w:r>
      <w:r>
        <w:rPr>
          <w:rFonts w:hint="cs"/>
          <w:rtl/>
        </w:rPr>
        <w:t>ها باقی می</w:t>
      </w:r>
      <w:r>
        <w:rPr>
          <w:rFonts w:hint="eastAsia"/>
          <w:rtl/>
        </w:rPr>
        <w:t>‌</w:t>
      </w:r>
      <w:r>
        <w:rPr>
          <w:rFonts w:hint="cs"/>
          <w:rtl/>
        </w:rPr>
        <w:t xml:space="preserve">ماند. هنگامی که جریان نقدینگی کم است، زمان مناسبی </w:t>
      </w:r>
      <w:r>
        <w:rPr>
          <w:rFonts w:hint="eastAsia"/>
          <w:rtl/>
        </w:rPr>
        <w:t>برا</w:t>
      </w:r>
      <w:r>
        <w:rPr>
          <w:rFonts w:hint="cs"/>
          <w:rtl/>
        </w:rPr>
        <w:t xml:space="preserve">ی انجام خریدهای بزرگ </w:t>
      </w:r>
      <w:r>
        <w:rPr>
          <w:rFonts w:hint="eastAsia"/>
          <w:rtl/>
        </w:rPr>
        <w:t>ن</w:t>
      </w:r>
      <w:r>
        <w:rPr>
          <w:rFonts w:hint="cs"/>
          <w:rtl/>
        </w:rPr>
        <w:t>ی</w:t>
      </w:r>
      <w:r>
        <w:rPr>
          <w:rFonts w:hint="eastAsia"/>
          <w:rtl/>
        </w:rPr>
        <w:t>ست؛</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ممکن</w:t>
      </w:r>
      <w:r>
        <w:rPr>
          <w:rtl/>
        </w:rPr>
        <w:t xml:space="preserve"> </w:t>
      </w:r>
      <w:r>
        <w:rPr>
          <w:rFonts w:hint="cs"/>
          <w:rtl/>
        </w:rPr>
        <w:t xml:space="preserve">است نیاز به استقراض و وام وجود داشته باشد. </w:t>
      </w:r>
      <w:r>
        <w:rPr>
          <w:rFonts w:hint="eastAsia"/>
          <w:rtl/>
        </w:rPr>
        <w:t>زمان‌بند</w:t>
      </w:r>
      <w:r>
        <w:rPr>
          <w:rFonts w:hint="cs"/>
          <w:rtl/>
        </w:rPr>
        <w:t>ی خرید بر اساس مقدار نقدینگی ورودی سازمان، یک ابزار مؤثر برای مدیریت نقدینگی است.</w:t>
      </w:r>
    </w:p>
    <w:p w14:paraId="7223749E" w14:textId="77777777" w:rsidR="00982021" w:rsidRDefault="00982021" w:rsidP="00982021">
      <w:pPr>
        <w:pStyle w:val="Heading4"/>
        <w:rPr>
          <w:rtl/>
        </w:rPr>
      </w:pPr>
      <w:bookmarkStart w:id="232" w:name="_Toc146923492"/>
      <w:r>
        <w:rPr>
          <w:rFonts w:hint="cs"/>
          <w:rtl/>
        </w:rPr>
        <w:t>ملاحظات قانونی</w:t>
      </w:r>
      <w:bookmarkEnd w:id="232"/>
    </w:p>
    <w:p w14:paraId="553DB653" w14:textId="50BECA91" w:rsidR="00982021" w:rsidRDefault="00982021" w:rsidP="005E6890">
      <w:pPr>
        <w:pStyle w:val="BNazanin-NoIndentation"/>
        <w:rPr>
          <w:rtl/>
        </w:rPr>
      </w:pPr>
      <w:r>
        <w:rPr>
          <w:rFonts w:hint="cs"/>
          <w:rtl/>
        </w:rPr>
        <w:t xml:space="preserve">هر </w:t>
      </w:r>
      <w:r w:rsidR="00075A9A">
        <w:rPr>
          <w:rFonts w:hint="cs"/>
          <w:rtl/>
        </w:rPr>
        <w:t>اداره</w:t>
      </w:r>
      <w:r>
        <w:rPr>
          <w:rFonts w:hint="cs"/>
          <w:rtl/>
        </w:rPr>
        <w:t xml:space="preserve"> تدارکات باید </w:t>
      </w:r>
      <w:proofErr w:type="spellStart"/>
      <w:r>
        <w:rPr>
          <w:rFonts w:hint="cs"/>
          <w:rtl/>
        </w:rPr>
        <w:t>به‌صورت</w:t>
      </w:r>
      <w:proofErr w:type="spellEnd"/>
      <w:r>
        <w:rPr>
          <w:rFonts w:hint="cs"/>
          <w:rtl/>
        </w:rPr>
        <w:t xml:space="preserve"> کامل از قوانین مربوط به خرید آگاهی داشته باشد و </w:t>
      </w:r>
      <w:proofErr w:type="spellStart"/>
      <w:r>
        <w:rPr>
          <w:rFonts w:hint="cs"/>
          <w:rtl/>
        </w:rPr>
        <w:t>آن‌ها</w:t>
      </w:r>
      <w:proofErr w:type="spellEnd"/>
      <w:r>
        <w:rPr>
          <w:rFonts w:hint="cs"/>
          <w:rtl/>
        </w:rPr>
        <w:t xml:space="preserve"> را </w:t>
      </w:r>
      <w:proofErr w:type="spellStart"/>
      <w:r>
        <w:rPr>
          <w:rtl/>
        </w:rPr>
        <w:t>به‌درست</w:t>
      </w:r>
      <w:r>
        <w:rPr>
          <w:rFonts w:hint="cs"/>
          <w:rtl/>
        </w:rPr>
        <w:t>ی</w:t>
      </w:r>
      <w:proofErr w:type="spellEnd"/>
      <w:r>
        <w:rPr>
          <w:rFonts w:hint="cs"/>
          <w:rtl/>
        </w:rPr>
        <w:t xml:space="preserve"> دنبال کند. در ادامه به برخی از عناوین اصلی این قوانین اشاره خواهد شد.</w:t>
      </w:r>
    </w:p>
    <w:p w14:paraId="3B8881C4" w14:textId="09B94295" w:rsidR="00982021" w:rsidRDefault="00982021" w:rsidP="00002092">
      <w:pPr>
        <w:pStyle w:val="a"/>
      </w:pPr>
      <w:r>
        <w:rPr>
          <w:rFonts w:hint="cs"/>
          <w:b/>
          <w:bCs/>
          <w:rtl/>
        </w:rPr>
        <w:t>قوانین مالیاتی</w:t>
      </w:r>
      <w:r>
        <w:rPr>
          <w:rFonts w:hint="cs"/>
          <w:rtl/>
        </w:rPr>
        <w:t xml:space="preserve">: </w:t>
      </w:r>
      <w:r>
        <w:rPr>
          <w:rFonts w:hint="eastAsia"/>
          <w:rtl/>
        </w:rPr>
        <w:t>هرچند</w:t>
      </w:r>
      <w:r>
        <w:rPr>
          <w:rFonts w:hint="cs"/>
          <w:rtl/>
        </w:rPr>
        <w:t xml:space="preserve"> که </w:t>
      </w:r>
      <w:r w:rsidR="00075A9A">
        <w:rPr>
          <w:rFonts w:hint="cs"/>
          <w:rtl/>
        </w:rPr>
        <w:t>اداره</w:t>
      </w:r>
      <w:r>
        <w:rPr>
          <w:rFonts w:hint="cs"/>
          <w:rtl/>
        </w:rPr>
        <w:t xml:space="preserve"> تدارکات مسئولیت مستقیمی در مورد مالیات بر عهده ندارد، اما باید از مبانی اصلی آن آگاهی داشته باشد تا جوانب مهم آن را در تصمیم</w:t>
      </w:r>
      <w:r>
        <w:rPr>
          <w:rFonts w:hint="eastAsia"/>
          <w:rtl/>
        </w:rPr>
        <w:t>‌</w:t>
      </w:r>
      <w:r>
        <w:rPr>
          <w:rFonts w:hint="cs"/>
          <w:rtl/>
        </w:rPr>
        <w:t>گیری خرید وارد کند. به طور مثال، برخی کالاها معاف از مالیات هستند و هیچ مبلغی به قیمت خرید آن</w:t>
      </w:r>
      <w:r>
        <w:rPr>
          <w:rFonts w:hint="eastAsia"/>
          <w:rtl/>
        </w:rPr>
        <w:t>‌</w:t>
      </w:r>
      <w:r>
        <w:rPr>
          <w:rFonts w:hint="cs"/>
          <w:rtl/>
        </w:rPr>
        <w:t>ها افزوده نمی</w:t>
      </w:r>
      <w:r>
        <w:rPr>
          <w:rFonts w:hint="eastAsia"/>
          <w:rtl/>
        </w:rPr>
        <w:t>‌</w:t>
      </w:r>
      <w:r>
        <w:rPr>
          <w:rFonts w:hint="cs"/>
          <w:rtl/>
        </w:rPr>
        <w:t>شود.</w:t>
      </w:r>
    </w:p>
    <w:p w14:paraId="0A42470F" w14:textId="0C3351DB" w:rsidR="00982021" w:rsidRPr="00982021" w:rsidRDefault="00982021" w:rsidP="00002092">
      <w:pPr>
        <w:pStyle w:val="a"/>
        <w:rPr>
          <w:rtl/>
        </w:rPr>
      </w:pPr>
      <w:r>
        <w:rPr>
          <w:rFonts w:hint="cs"/>
          <w:b/>
          <w:bCs/>
          <w:rtl/>
        </w:rPr>
        <w:t>آیین</w:t>
      </w:r>
      <w:r>
        <w:rPr>
          <w:rFonts w:hint="eastAsia"/>
          <w:b/>
          <w:bCs/>
          <w:rtl/>
        </w:rPr>
        <w:t>‌</w:t>
      </w:r>
      <w:r>
        <w:rPr>
          <w:rFonts w:hint="cs"/>
          <w:b/>
          <w:bCs/>
          <w:rtl/>
        </w:rPr>
        <w:t>نامه</w:t>
      </w:r>
      <w:r>
        <w:rPr>
          <w:rFonts w:hint="eastAsia"/>
          <w:b/>
          <w:bCs/>
          <w:rtl/>
        </w:rPr>
        <w:t>‌</w:t>
      </w:r>
      <w:r>
        <w:rPr>
          <w:rFonts w:hint="cs"/>
          <w:b/>
          <w:bCs/>
          <w:rtl/>
        </w:rPr>
        <w:t>ها و مقررات</w:t>
      </w:r>
      <w:r>
        <w:rPr>
          <w:rFonts w:hint="cs"/>
          <w:rtl/>
        </w:rPr>
        <w:t>: عمده مقررات حاکم بر عملیات تدارکات، مربوط به فرایندهای متداول آن است؛ از جمله آن</w:t>
      </w:r>
      <w:r>
        <w:rPr>
          <w:rFonts w:hint="eastAsia"/>
          <w:rtl/>
        </w:rPr>
        <w:t>‌</w:t>
      </w:r>
      <w:r>
        <w:rPr>
          <w:rFonts w:hint="cs"/>
          <w:rtl/>
        </w:rPr>
        <w:t>ها می</w:t>
      </w:r>
      <w:r>
        <w:rPr>
          <w:rFonts w:hint="eastAsia"/>
          <w:rtl/>
        </w:rPr>
        <w:t>‌</w:t>
      </w:r>
      <w:r>
        <w:rPr>
          <w:rFonts w:hint="cs"/>
          <w:rtl/>
        </w:rPr>
        <w:t xml:space="preserve">توان به مقررات </w:t>
      </w:r>
      <w:r>
        <w:rPr>
          <w:rFonts w:hint="eastAsia"/>
          <w:rtl/>
        </w:rPr>
        <w:t>ضد</w:t>
      </w:r>
      <w:r>
        <w:rPr>
          <w:rtl/>
        </w:rPr>
        <w:t xml:space="preserve"> </w:t>
      </w:r>
      <w:r>
        <w:rPr>
          <w:rFonts w:hint="eastAsia"/>
          <w:rtl/>
        </w:rPr>
        <w:t>انحصار</w:t>
      </w:r>
      <w:r>
        <w:rPr>
          <w:rFonts w:hint="cs"/>
          <w:rtl/>
        </w:rPr>
        <w:t xml:space="preserve">، مالکیت معنوی، بهداشت و ایمنی </w:t>
      </w:r>
      <w:r>
        <w:rPr>
          <w:rFonts w:hint="eastAsia"/>
          <w:rtl/>
        </w:rPr>
        <w:t>مح</w:t>
      </w:r>
      <w:r>
        <w:rPr>
          <w:rFonts w:hint="cs"/>
          <w:rtl/>
        </w:rPr>
        <w:t>ی</w:t>
      </w:r>
      <w:r>
        <w:rPr>
          <w:rFonts w:hint="eastAsia"/>
          <w:rtl/>
        </w:rPr>
        <w:t>ط‌ز</w:t>
      </w:r>
      <w:r>
        <w:rPr>
          <w:rFonts w:hint="cs"/>
          <w:rtl/>
        </w:rPr>
        <w:t>ی</w:t>
      </w:r>
      <w:r>
        <w:rPr>
          <w:rFonts w:hint="eastAsia"/>
          <w:rtl/>
        </w:rPr>
        <w:t>ست</w:t>
      </w:r>
      <w:r>
        <w:rPr>
          <w:rFonts w:hint="cs"/>
          <w:rtl/>
        </w:rPr>
        <w:t>، تجارت بین</w:t>
      </w:r>
      <w:r>
        <w:rPr>
          <w:rFonts w:hint="eastAsia"/>
          <w:rtl/>
        </w:rPr>
        <w:t>‌</w:t>
      </w:r>
      <w:r>
        <w:rPr>
          <w:rFonts w:hint="cs"/>
          <w:rtl/>
        </w:rPr>
        <w:t xml:space="preserve">الملل و قانون تجارت اشاره کرد. واحد تدارکات باید همواره این مقررات را دنبال کند تا از تغییرات آن </w:t>
      </w:r>
      <w:r>
        <w:rPr>
          <w:rFonts w:hint="eastAsia"/>
          <w:rtl/>
        </w:rPr>
        <w:t>ب</w:t>
      </w:r>
      <w:r>
        <w:rPr>
          <w:rFonts w:hint="cs"/>
          <w:rtl/>
        </w:rPr>
        <w:t>ی‌</w:t>
      </w:r>
      <w:r>
        <w:rPr>
          <w:rFonts w:hint="eastAsia"/>
          <w:rtl/>
        </w:rPr>
        <w:t>اطلاع</w:t>
      </w:r>
      <w:r>
        <w:rPr>
          <w:rFonts w:hint="cs"/>
          <w:rtl/>
        </w:rPr>
        <w:t xml:space="preserve"> نباشد.</w:t>
      </w:r>
    </w:p>
    <w:p w14:paraId="7769D8CB" w14:textId="77777777" w:rsidR="00F86699" w:rsidRDefault="00F86699" w:rsidP="00F86699">
      <w:pPr>
        <w:rPr>
          <w:rtl/>
          <w:lang w:bidi="fa-IR"/>
        </w:rPr>
        <w:sectPr w:rsidR="00F86699" w:rsidSect="00C5407B">
          <w:footnotePr>
            <w:numRestart w:val="eachPage"/>
          </w:footnotePr>
          <w:pgSz w:w="11907" w:h="16839" w:code="9"/>
          <w:pgMar w:top="3402" w:right="2268" w:bottom="2835" w:left="2268" w:header="2835" w:footer="2268" w:gutter="0"/>
          <w:cols w:space="708"/>
          <w:titlePg/>
          <w:bidi/>
          <w:rtlGutter/>
          <w:docGrid w:linePitch="360"/>
        </w:sectPr>
      </w:pPr>
    </w:p>
    <w:p w14:paraId="5D38C44B" w14:textId="100513A2" w:rsidR="00793EB0" w:rsidRDefault="006665F3" w:rsidP="00725021">
      <w:pPr>
        <w:pStyle w:val="Heading2"/>
        <w:rPr>
          <w:rtl/>
        </w:rPr>
      </w:pPr>
      <w:bookmarkStart w:id="233" w:name="_Toc146923493"/>
      <w:proofErr w:type="spellStart"/>
      <w:r>
        <w:rPr>
          <w:rtl/>
        </w:rPr>
        <w:lastRenderedPageBreak/>
        <w:t>منبع‌</w:t>
      </w:r>
      <w:r>
        <w:rPr>
          <w:rFonts w:hint="cs"/>
          <w:rtl/>
        </w:rPr>
        <w:t>ی</w:t>
      </w:r>
      <w:r>
        <w:rPr>
          <w:rFonts w:hint="eastAsia"/>
          <w:rtl/>
        </w:rPr>
        <w:t>اب</w:t>
      </w:r>
      <w:r>
        <w:rPr>
          <w:rFonts w:hint="cs"/>
          <w:rtl/>
        </w:rPr>
        <w:t>ی</w:t>
      </w:r>
      <w:bookmarkEnd w:id="233"/>
      <w:proofErr w:type="spellEnd"/>
    </w:p>
    <w:p w14:paraId="755F1CE8" w14:textId="77777777" w:rsidR="006248FE" w:rsidRDefault="006248FE" w:rsidP="006248FE">
      <w:pPr>
        <w:pStyle w:val="Heading3"/>
        <w:rPr>
          <w:rtl/>
        </w:rPr>
      </w:pPr>
      <w:bookmarkStart w:id="234" w:name="_Toc146923494"/>
      <w:r>
        <w:rPr>
          <w:rFonts w:hint="cs"/>
          <w:rtl/>
        </w:rPr>
        <w:t>مقدمه</w:t>
      </w:r>
      <w:bookmarkEnd w:id="234"/>
    </w:p>
    <w:p w14:paraId="5CE4F4D4" w14:textId="5E9C5158" w:rsidR="006248FE" w:rsidRDefault="006248FE" w:rsidP="005E6890">
      <w:pPr>
        <w:pStyle w:val="BNazanin-NoIndentation"/>
        <w:rPr>
          <w:rtl/>
        </w:rPr>
      </w:pPr>
      <w:r>
        <w:rPr>
          <w:rFonts w:hint="cs"/>
          <w:rtl/>
        </w:rPr>
        <w:t xml:space="preserve">در این بخش به یکی از </w:t>
      </w:r>
      <w:proofErr w:type="spellStart"/>
      <w:r>
        <w:rPr>
          <w:rFonts w:hint="cs"/>
          <w:rtl/>
        </w:rPr>
        <w:t>فعالیت‌های</w:t>
      </w:r>
      <w:proofErr w:type="spellEnd"/>
      <w:r>
        <w:rPr>
          <w:rFonts w:hint="cs"/>
          <w:rtl/>
        </w:rPr>
        <w:t xml:space="preserve"> مهم واحد تدارکات خواهیم پرداخت؛ یعنی شناسایی منابع تأمین مناسب که بیشترین ارزش را برای سازمان ایجاد </w:t>
      </w:r>
      <w:proofErr w:type="spellStart"/>
      <w:r>
        <w:rPr>
          <w:rFonts w:hint="cs"/>
          <w:rtl/>
        </w:rPr>
        <w:t>می‌کنند</w:t>
      </w:r>
      <w:proofErr w:type="spellEnd"/>
      <w:r>
        <w:rPr>
          <w:rFonts w:hint="cs"/>
          <w:rtl/>
        </w:rPr>
        <w:t xml:space="preserve">. از کارشناسان تدارکات انتظار </w:t>
      </w:r>
      <w:proofErr w:type="spellStart"/>
      <w:r>
        <w:rPr>
          <w:rFonts w:hint="cs"/>
          <w:rtl/>
        </w:rPr>
        <w:t>می‌رود</w:t>
      </w:r>
      <w:proofErr w:type="spellEnd"/>
      <w:r>
        <w:rPr>
          <w:rFonts w:hint="cs"/>
          <w:rtl/>
        </w:rPr>
        <w:t xml:space="preserve"> این فرایند را به نحوی انجام دهند که منتج به انتخاب </w:t>
      </w:r>
      <w:proofErr w:type="spellStart"/>
      <w:r>
        <w:rPr>
          <w:rFonts w:hint="cs"/>
          <w:rtl/>
        </w:rPr>
        <w:t>تأمین‌کنندگان</w:t>
      </w:r>
      <w:proofErr w:type="spellEnd"/>
      <w:r>
        <w:rPr>
          <w:rFonts w:hint="cs"/>
          <w:rtl/>
        </w:rPr>
        <w:t xml:space="preserve"> مناسب و </w:t>
      </w:r>
      <w:proofErr w:type="spellStart"/>
      <w:r>
        <w:rPr>
          <w:rtl/>
        </w:rPr>
        <w:t>هم‌راستا</w:t>
      </w:r>
      <w:proofErr w:type="spellEnd"/>
      <w:r>
        <w:rPr>
          <w:rFonts w:hint="cs"/>
          <w:rtl/>
        </w:rPr>
        <w:t xml:space="preserve"> با اهداف سازمان شود</w:t>
      </w:r>
      <w:r w:rsidRPr="00FF21F6">
        <w:rPr>
          <w:rFonts w:hint="cs"/>
          <w:rtl/>
        </w:rPr>
        <w:t xml:space="preserve">. برای مدیریت کارآمد این امر، باید نحوه تدوین </w:t>
      </w:r>
      <w:proofErr w:type="spellStart"/>
      <w:r w:rsidRPr="00FF21F6">
        <w:rPr>
          <w:rFonts w:hint="cs"/>
          <w:rtl/>
        </w:rPr>
        <w:t>مشخصه‌ها</w:t>
      </w:r>
      <w:proofErr w:type="spellEnd"/>
      <w:r w:rsidRPr="00FF21F6">
        <w:rPr>
          <w:rFonts w:hint="cs"/>
          <w:rtl/>
        </w:rPr>
        <w:t>، شرح کار و معیارهای عملکردی مشخص شوند</w:t>
      </w:r>
      <w:r w:rsidR="00D77943" w:rsidRPr="00FF21F6">
        <w:rPr>
          <w:rFonts w:hint="cs"/>
          <w:rtl/>
        </w:rPr>
        <w:t xml:space="preserve"> که در فصول قبل </w:t>
      </w:r>
      <w:proofErr w:type="spellStart"/>
      <w:r w:rsidR="00E4017A">
        <w:rPr>
          <w:rtl/>
        </w:rPr>
        <w:t>به‌تفص</w:t>
      </w:r>
      <w:r w:rsidR="00E4017A">
        <w:rPr>
          <w:rFonts w:hint="cs"/>
          <w:rtl/>
        </w:rPr>
        <w:t>ی</w:t>
      </w:r>
      <w:r w:rsidR="00E4017A">
        <w:rPr>
          <w:rFonts w:hint="eastAsia"/>
          <w:rtl/>
        </w:rPr>
        <w:t>ل</w:t>
      </w:r>
      <w:proofErr w:type="spellEnd"/>
      <w:r w:rsidR="00D77943" w:rsidRPr="00FF21F6">
        <w:rPr>
          <w:rFonts w:hint="cs"/>
          <w:rtl/>
        </w:rPr>
        <w:t xml:space="preserve"> در این مورد توضیح داده شد</w:t>
      </w:r>
      <w:r w:rsidRPr="00FF21F6">
        <w:rPr>
          <w:rFonts w:hint="cs"/>
          <w:rtl/>
        </w:rPr>
        <w:t xml:space="preserve">. </w:t>
      </w:r>
      <w:proofErr w:type="spellStart"/>
      <w:r w:rsidRPr="00FF21F6">
        <w:rPr>
          <w:rFonts w:hint="cs"/>
          <w:rtl/>
        </w:rPr>
        <w:t>ازآنجایی‌که</w:t>
      </w:r>
      <w:proofErr w:type="spellEnd"/>
      <w:r w:rsidRPr="00FF21F6">
        <w:rPr>
          <w:rFonts w:hint="cs"/>
          <w:rtl/>
        </w:rPr>
        <w:t xml:space="preserve"> واحد تدارکات در قبال انطباق امور </w:t>
      </w:r>
      <w:proofErr w:type="spellStart"/>
      <w:r w:rsidRPr="00FF21F6">
        <w:rPr>
          <w:rFonts w:hint="cs"/>
          <w:rtl/>
        </w:rPr>
        <w:t>تأمین‌کنندگان</w:t>
      </w:r>
      <w:proofErr w:type="spellEnd"/>
      <w:r w:rsidRPr="00FF21F6">
        <w:rPr>
          <w:rFonts w:hint="cs"/>
          <w:rtl/>
        </w:rPr>
        <w:t xml:space="preserve"> با قوانین و مقررات مسئولیت دارد، باید دانش کافی در مورد اثر این الزامات روی فرایند </w:t>
      </w:r>
      <w:proofErr w:type="spellStart"/>
      <w:r w:rsidRPr="00FF21F6">
        <w:rPr>
          <w:rFonts w:hint="cs"/>
          <w:rtl/>
        </w:rPr>
        <w:t>منبع‌یابی</w:t>
      </w:r>
      <w:proofErr w:type="spellEnd"/>
      <w:r w:rsidRPr="00FF21F6">
        <w:rPr>
          <w:rFonts w:hint="cs"/>
          <w:rtl/>
        </w:rPr>
        <w:t xml:space="preserve"> و مراحل بعدی آن داشته باشد.</w:t>
      </w:r>
    </w:p>
    <w:p w14:paraId="3EF3CDAF" w14:textId="77777777" w:rsidR="006248FE" w:rsidRDefault="006248FE" w:rsidP="006248FE">
      <w:pPr>
        <w:pStyle w:val="Heading3"/>
        <w:rPr>
          <w:rtl/>
        </w:rPr>
      </w:pPr>
      <w:bookmarkStart w:id="235" w:name="_Toc146923495"/>
      <w:proofErr w:type="spellStart"/>
      <w:r>
        <w:rPr>
          <w:rFonts w:hint="cs"/>
          <w:rtl/>
        </w:rPr>
        <w:t>مکان‌یابی</w:t>
      </w:r>
      <w:proofErr w:type="spellEnd"/>
      <w:r>
        <w:rPr>
          <w:rFonts w:hint="cs"/>
          <w:rtl/>
        </w:rPr>
        <w:t xml:space="preserve"> و توسعه منابع تأمین</w:t>
      </w:r>
      <w:bookmarkEnd w:id="235"/>
    </w:p>
    <w:p w14:paraId="2A26799C" w14:textId="44FD48C6" w:rsidR="006248FE" w:rsidRDefault="006248FE" w:rsidP="005E6890">
      <w:pPr>
        <w:pStyle w:val="BNazanin-NoIndentation"/>
        <w:rPr>
          <w:rtl/>
        </w:rPr>
      </w:pPr>
      <w:r>
        <w:rPr>
          <w:rFonts w:hint="cs"/>
          <w:rtl/>
        </w:rPr>
        <w:t xml:space="preserve">در دیدگاه سنتی، </w:t>
      </w:r>
      <w:proofErr w:type="spellStart"/>
      <w:r>
        <w:rPr>
          <w:rFonts w:hint="cs"/>
          <w:rtl/>
        </w:rPr>
        <w:t>منبع‌یابی</w:t>
      </w:r>
      <w:proofErr w:type="spellEnd"/>
      <w:r>
        <w:rPr>
          <w:rFonts w:hint="cs"/>
          <w:rtl/>
        </w:rPr>
        <w:t xml:space="preserve"> شامل شناسایی، ارزیابی و توسعه </w:t>
      </w:r>
      <w:proofErr w:type="spellStart"/>
      <w:r>
        <w:rPr>
          <w:rFonts w:hint="cs"/>
          <w:rtl/>
        </w:rPr>
        <w:t>تأمین‌کنندگان</w:t>
      </w:r>
      <w:proofErr w:type="spellEnd"/>
      <w:r>
        <w:rPr>
          <w:rFonts w:hint="cs"/>
          <w:rtl/>
        </w:rPr>
        <w:t xml:space="preserve"> بالقوه سازمان و جزو یکی از </w:t>
      </w:r>
      <w:proofErr w:type="spellStart"/>
      <w:r>
        <w:rPr>
          <w:rFonts w:hint="cs"/>
          <w:rtl/>
        </w:rPr>
        <w:t>نقش</w:t>
      </w:r>
      <w:r>
        <w:rPr>
          <w:rFonts w:hint="eastAsia"/>
          <w:rtl/>
        </w:rPr>
        <w:t>‌</w:t>
      </w:r>
      <w:r>
        <w:rPr>
          <w:rFonts w:hint="cs"/>
          <w:rtl/>
        </w:rPr>
        <w:t>های</w:t>
      </w:r>
      <w:proofErr w:type="spellEnd"/>
      <w:r>
        <w:rPr>
          <w:rFonts w:hint="cs"/>
          <w:rtl/>
        </w:rPr>
        <w:t xml:space="preserve"> اساسی و </w:t>
      </w:r>
      <w:r w:rsidR="00EF3579">
        <w:rPr>
          <w:rFonts w:hint="cs"/>
          <w:rtl/>
        </w:rPr>
        <w:t>راهبردی</w:t>
      </w:r>
      <w:r>
        <w:rPr>
          <w:rFonts w:hint="cs"/>
          <w:rtl/>
        </w:rPr>
        <w:t xml:space="preserve"> تدارکات بود. امروزه این نقش </w:t>
      </w:r>
      <w:proofErr w:type="spellStart"/>
      <w:r>
        <w:rPr>
          <w:rFonts w:hint="cs"/>
          <w:rtl/>
        </w:rPr>
        <w:t>گسترده</w:t>
      </w:r>
      <w:r>
        <w:rPr>
          <w:rFonts w:hint="eastAsia"/>
          <w:rtl/>
        </w:rPr>
        <w:t>‌</w:t>
      </w:r>
      <w:r>
        <w:rPr>
          <w:rFonts w:hint="cs"/>
          <w:rtl/>
        </w:rPr>
        <w:t>تر</w:t>
      </w:r>
      <w:proofErr w:type="spellEnd"/>
      <w:r>
        <w:rPr>
          <w:rFonts w:hint="cs"/>
          <w:rtl/>
        </w:rPr>
        <w:t xml:space="preserve"> شده و مفاهیمی نظیر شناسایی و </w:t>
      </w:r>
      <w:proofErr w:type="spellStart"/>
      <w:r>
        <w:rPr>
          <w:rtl/>
        </w:rPr>
        <w:t>تجز</w:t>
      </w:r>
      <w:r>
        <w:rPr>
          <w:rFonts w:hint="cs"/>
          <w:rtl/>
        </w:rPr>
        <w:t>ی</w:t>
      </w:r>
      <w:r>
        <w:rPr>
          <w:rFonts w:hint="eastAsia"/>
          <w:rtl/>
        </w:rPr>
        <w:t>ه‌وتحل</w:t>
      </w:r>
      <w:r>
        <w:rPr>
          <w:rFonts w:hint="cs"/>
          <w:rtl/>
        </w:rPr>
        <w:t>ی</w:t>
      </w:r>
      <w:r>
        <w:rPr>
          <w:rFonts w:hint="eastAsia"/>
          <w:rtl/>
        </w:rPr>
        <w:t>ل</w:t>
      </w:r>
      <w:proofErr w:type="spellEnd"/>
      <w:r>
        <w:rPr>
          <w:rFonts w:hint="cs"/>
          <w:rtl/>
        </w:rPr>
        <w:t xml:space="preserve"> بازارهای خرید و همچنین توسعه و </w:t>
      </w:r>
      <w:proofErr w:type="spellStart"/>
      <w:r>
        <w:rPr>
          <w:rFonts w:hint="cs"/>
          <w:rtl/>
        </w:rPr>
        <w:t>به</w:t>
      </w:r>
      <w:r>
        <w:rPr>
          <w:rFonts w:hint="eastAsia"/>
          <w:rtl/>
        </w:rPr>
        <w:t>‌</w:t>
      </w:r>
      <w:r>
        <w:rPr>
          <w:rFonts w:hint="cs"/>
          <w:rtl/>
        </w:rPr>
        <w:t>کارگیری</w:t>
      </w:r>
      <w:proofErr w:type="spellEnd"/>
      <w:r>
        <w:rPr>
          <w:rFonts w:hint="cs"/>
          <w:rtl/>
        </w:rPr>
        <w:t xml:space="preserve"> </w:t>
      </w:r>
      <w:proofErr w:type="spellStart"/>
      <w:r>
        <w:rPr>
          <w:rFonts w:hint="cs"/>
          <w:rtl/>
        </w:rPr>
        <w:t>فرایندهای</w:t>
      </w:r>
      <w:proofErr w:type="spellEnd"/>
      <w:r>
        <w:rPr>
          <w:rFonts w:hint="cs"/>
          <w:rtl/>
        </w:rPr>
        <w:t xml:space="preserve"> متنوع جهت افزایش </w:t>
      </w:r>
      <w:proofErr w:type="spellStart"/>
      <w:r>
        <w:rPr>
          <w:rFonts w:hint="cs"/>
          <w:rtl/>
        </w:rPr>
        <w:t>رقابت‌پذیری</w:t>
      </w:r>
      <w:proofErr w:type="spellEnd"/>
      <w:r>
        <w:rPr>
          <w:rFonts w:hint="cs"/>
          <w:rtl/>
        </w:rPr>
        <w:t xml:space="preserve"> را نیز در بر </w:t>
      </w:r>
      <w:proofErr w:type="spellStart"/>
      <w:r>
        <w:rPr>
          <w:rFonts w:hint="cs"/>
          <w:rtl/>
        </w:rPr>
        <w:t>می‌گیرد</w:t>
      </w:r>
      <w:proofErr w:type="spellEnd"/>
      <w:r>
        <w:rPr>
          <w:rFonts w:hint="cs"/>
          <w:rtl/>
        </w:rPr>
        <w:t>. در ادامه به بررسی عناصر اساسی یافتن منابع بالقوه خواهیم پرداخت.</w:t>
      </w:r>
    </w:p>
    <w:p w14:paraId="211410A5" w14:textId="77777777" w:rsidR="006248FE" w:rsidRDefault="006248FE" w:rsidP="006248FE">
      <w:pPr>
        <w:pStyle w:val="bnazanin"/>
        <w:rPr>
          <w:rtl/>
          <w:lang w:bidi="fa-IR"/>
        </w:rPr>
      </w:pPr>
      <w:r>
        <w:rPr>
          <w:rFonts w:hint="cs"/>
          <w:rtl/>
          <w:lang w:bidi="fa-IR"/>
        </w:rPr>
        <w:t xml:space="preserve">ماهیت منابعی که از </w:t>
      </w:r>
      <w:proofErr w:type="spellStart"/>
      <w:r>
        <w:rPr>
          <w:rFonts w:hint="cs"/>
          <w:rtl/>
          <w:lang w:bidi="fa-IR"/>
        </w:rPr>
        <w:t>آن</w:t>
      </w:r>
      <w:r>
        <w:rPr>
          <w:rFonts w:hint="eastAsia"/>
          <w:rtl/>
          <w:lang w:bidi="fa-IR"/>
        </w:rPr>
        <w:t>‌</w:t>
      </w:r>
      <w:r>
        <w:rPr>
          <w:rFonts w:hint="cs"/>
          <w:rtl/>
          <w:lang w:bidi="fa-IR"/>
        </w:rPr>
        <w:t>ها</w:t>
      </w:r>
      <w:proofErr w:type="spellEnd"/>
      <w:r>
        <w:rPr>
          <w:rFonts w:hint="cs"/>
          <w:rtl/>
          <w:lang w:bidi="fa-IR"/>
        </w:rPr>
        <w:t xml:space="preserve"> خرید </w:t>
      </w:r>
      <w:proofErr w:type="spellStart"/>
      <w:r>
        <w:rPr>
          <w:rFonts w:hint="cs"/>
          <w:rtl/>
          <w:lang w:bidi="fa-IR"/>
        </w:rPr>
        <w:t>می‌کنیم</w:t>
      </w:r>
      <w:proofErr w:type="spellEnd"/>
      <w:r>
        <w:rPr>
          <w:rFonts w:hint="cs"/>
          <w:rtl/>
          <w:lang w:bidi="fa-IR"/>
        </w:rPr>
        <w:t xml:space="preserve"> </w:t>
      </w:r>
      <w:proofErr w:type="spellStart"/>
      <w:r>
        <w:rPr>
          <w:rFonts w:hint="cs"/>
          <w:rtl/>
          <w:lang w:bidi="fa-IR"/>
        </w:rPr>
        <w:t>می</w:t>
      </w:r>
      <w:r>
        <w:rPr>
          <w:rFonts w:hint="eastAsia"/>
          <w:rtl/>
          <w:lang w:bidi="fa-IR"/>
        </w:rPr>
        <w:t>‌</w:t>
      </w:r>
      <w:r>
        <w:rPr>
          <w:rFonts w:hint="cs"/>
          <w:rtl/>
          <w:lang w:bidi="fa-IR"/>
        </w:rPr>
        <w:t>توانند</w:t>
      </w:r>
      <w:proofErr w:type="spellEnd"/>
      <w:r>
        <w:rPr>
          <w:rFonts w:hint="cs"/>
          <w:rtl/>
          <w:lang w:bidi="fa-IR"/>
        </w:rPr>
        <w:t xml:space="preserve"> بسیار متفاوت باشد و به نوع خرید، ماهیت صنعت موردنظر و اندازه خرید بستگی دارند. کارشناسان تدارکات باید درک روشنی از نحوه اثرگذاری انواع </w:t>
      </w:r>
      <w:proofErr w:type="spellStart"/>
      <w:r>
        <w:rPr>
          <w:rFonts w:hint="cs"/>
          <w:rtl/>
          <w:lang w:bidi="fa-IR"/>
        </w:rPr>
        <w:t>تأمین‌کنندگان</w:t>
      </w:r>
      <w:proofErr w:type="spellEnd"/>
      <w:r>
        <w:rPr>
          <w:rFonts w:hint="cs"/>
          <w:rtl/>
          <w:lang w:bidi="fa-IR"/>
        </w:rPr>
        <w:t xml:space="preserve"> روی تصمیمات </w:t>
      </w:r>
      <w:proofErr w:type="spellStart"/>
      <w:r>
        <w:rPr>
          <w:rFonts w:hint="cs"/>
          <w:rtl/>
          <w:lang w:bidi="fa-IR"/>
        </w:rPr>
        <w:t>منبع‌یابی</w:t>
      </w:r>
      <w:proofErr w:type="spellEnd"/>
      <w:r>
        <w:rPr>
          <w:rFonts w:hint="cs"/>
          <w:rtl/>
          <w:lang w:bidi="fa-IR"/>
        </w:rPr>
        <w:t xml:space="preserve"> داشته باشند. به طور مثال، یک خریدار باید بداند که آیا </w:t>
      </w:r>
      <w:proofErr w:type="spellStart"/>
      <w:r>
        <w:rPr>
          <w:rFonts w:hint="cs"/>
          <w:rtl/>
          <w:lang w:bidi="fa-IR"/>
        </w:rPr>
        <w:t>تأمین‌کننده</w:t>
      </w:r>
      <w:proofErr w:type="spellEnd"/>
      <w:r>
        <w:rPr>
          <w:rFonts w:hint="cs"/>
          <w:rtl/>
          <w:lang w:bidi="fa-IR"/>
        </w:rPr>
        <w:t xml:space="preserve"> خود را از منابع محلی انتخاب کند یا اینکه خرید موردنظر ارتباطی با مکان </w:t>
      </w:r>
      <w:proofErr w:type="spellStart"/>
      <w:r>
        <w:rPr>
          <w:rFonts w:hint="cs"/>
          <w:rtl/>
          <w:lang w:bidi="fa-IR"/>
        </w:rPr>
        <w:t>تأمین‌کننده</w:t>
      </w:r>
      <w:proofErr w:type="spellEnd"/>
      <w:r>
        <w:rPr>
          <w:rFonts w:hint="cs"/>
          <w:rtl/>
          <w:lang w:bidi="fa-IR"/>
        </w:rPr>
        <w:t xml:space="preserve"> ندارد. همچنین، خریدار باید به سایز </w:t>
      </w:r>
      <w:proofErr w:type="spellStart"/>
      <w:r>
        <w:rPr>
          <w:rFonts w:hint="cs"/>
          <w:rtl/>
          <w:lang w:bidi="fa-IR"/>
        </w:rPr>
        <w:t>تأمین‌کنندگان</w:t>
      </w:r>
      <w:proofErr w:type="spellEnd"/>
      <w:r>
        <w:rPr>
          <w:rFonts w:hint="cs"/>
          <w:rtl/>
          <w:lang w:bidi="fa-IR"/>
        </w:rPr>
        <w:t xml:space="preserve"> توجه کند؛ شاید سازمان بتواند از </w:t>
      </w:r>
      <w:proofErr w:type="spellStart"/>
      <w:r>
        <w:rPr>
          <w:rFonts w:hint="cs"/>
          <w:rtl/>
          <w:lang w:bidi="fa-IR"/>
        </w:rPr>
        <w:t>تأمین‌کنندگان</w:t>
      </w:r>
      <w:proofErr w:type="spellEnd"/>
      <w:r>
        <w:rPr>
          <w:rFonts w:hint="cs"/>
          <w:rtl/>
          <w:lang w:bidi="fa-IR"/>
        </w:rPr>
        <w:t xml:space="preserve"> کوچک، خدمات </w:t>
      </w:r>
      <w:proofErr w:type="spellStart"/>
      <w:r>
        <w:rPr>
          <w:rFonts w:hint="cs"/>
          <w:rtl/>
          <w:lang w:bidi="fa-IR"/>
        </w:rPr>
        <w:t>مطلوب‌تری</w:t>
      </w:r>
      <w:proofErr w:type="spellEnd"/>
      <w:r>
        <w:rPr>
          <w:rFonts w:hint="cs"/>
          <w:rtl/>
          <w:lang w:bidi="fa-IR"/>
        </w:rPr>
        <w:t xml:space="preserve"> دریافت کند؛ بدین نحو که اگر حجم خرید سازمان زیاد باشد، قدرت مذاکره آن در قبال </w:t>
      </w:r>
      <w:proofErr w:type="spellStart"/>
      <w:r>
        <w:rPr>
          <w:rFonts w:hint="cs"/>
          <w:rtl/>
          <w:lang w:bidi="fa-IR"/>
        </w:rPr>
        <w:lastRenderedPageBreak/>
        <w:t>تأمین‌کنندگان</w:t>
      </w:r>
      <w:proofErr w:type="spellEnd"/>
      <w:r>
        <w:rPr>
          <w:rFonts w:hint="cs"/>
          <w:rtl/>
          <w:lang w:bidi="fa-IR"/>
        </w:rPr>
        <w:t xml:space="preserve"> کوچک بیشتر است. </w:t>
      </w:r>
      <w:proofErr w:type="spellStart"/>
      <w:r>
        <w:rPr>
          <w:rFonts w:hint="cs"/>
          <w:rtl/>
          <w:lang w:bidi="fa-IR"/>
        </w:rPr>
        <w:t>به‌علاوه</w:t>
      </w:r>
      <w:proofErr w:type="spellEnd"/>
      <w:r>
        <w:rPr>
          <w:rFonts w:hint="cs"/>
          <w:rtl/>
          <w:lang w:bidi="fa-IR"/>
        </w:rPr>
        <w:t xml:space="preserve">، خریدار باید مشخص کند که آیا </w:t>
      </w:r>
      <w:proofErr w:type="spellStart"/>
      <w:r>
        <w:rPr>
          <w:rFonts w:hint="cs"/>
          <w:rtl/>
          <w:lang w:bidi="fa-IR"/>
        </w:rPr>
        <w:t>می‌خواهد</w:t>
      </w:r>
      <w:proofErr w:type="spellEnd"/>
      <w:r>
        <w:rPr>
          <w:rFonts w:hint="cs"/>
          <w:rtl/>
          <w:lang w:bidi="fa-IR"/>
        </w:rPr>
        <w:t xml:space="preserve"> با یک </w:t>
      </w:r>
      <w:proofErr w:type="spellStart"/>
      <w:r>
        <w:rPr>
          <w:rFonts w:hint="cs"/>
          <w:rtl/>
          <w:lang w:bidi="fa-IR"/>
        </w:rPr>
        <w:t>توزیع‌کننده</w:t>
      </w:r>
      <w:proofErr w:type="spellEnd"/>
      <w:r>
        <w:rPr>
          <w:rFonts w:hint="cs"/>
          <w:rtl/>
          <w:lang w:bidi="fa-IR"/>
        </w:rPr>
        <w:t xml:space="preserve"> کار کند یا مستقیماً با یک تولیدکننده در ارتباط باشد.</w:t>
      </w:r>
    </w:p>
    <w:p w14:paraId="3373EB9D" w14:textId="42738F7D" w:rsidR="00D17C73" w:rsidRDefault="00D17C73" w:rsidP="00D17C73">
      <w:pPr>
        <w:pStyle w:val="Heading4"/>
        <w:rPr>
          <w:rtl/>
        </w:rPr>
      </w:pPr>
      <w:bookmarkStart w:id="236" w:name="_Toc146923496"/>
      <w:r>
        <w:rPr>
          <w:rFonts w:hint="cs"/>
          <w:rtl/>
        </w:rPr>
        <w:t>محلی، داخلی یا بین‌المللی</w:t>
      </w:r>
      <w:r>
        <w:rPr>
          <w:rStyle w:val="FootnoteReference"/>
          <w:rtl/>
          <w:lang w:bidi="fa-IR"/>
        </w:rPr>
        <w:footnoteReference w:id="233"/>
      </w:r>
      <w:bookmarkEnd w:id="236"/>
    </w:p>
    <w:p w14:paraId="3E2C26C7" w14:textId="77777777" w:rsidR="006248FE" w:rsidRDefault="006248FE" w:rsidP="005E6890">
      <w:pPr>
        <w:pStyle w:val="BNazanin-NoIndentation"/>
        <w:rPr>
          <w:rtl/>
        </w:rPr>
      </w:pPr>
      <w:r>
        <w:rPr>
          <w:rFonts w:hint="cs"/>
          <w:rtl/>
        </w:rPr>
        <w:t xml:space="preserve">تصمیمات </w:t>
      </w:r>
      <w:proofErr w:type="spellStart"/>
      <w:r>
        <w:rPr>
          <w:rFonts w:hint="cs"/>
          <w:rtl/>
        </w:rPr>
        <w:t>منبع‌یابی</w:t>
      </w:r>
      <w:proofErr w:type="spellEnd"/>
      <w:r>
        <w:rPr>
          <w:rFonts w:hint="cs"/>
          <w:rtl/>
        </w:rPr>
        <w:t xml:space="preserve"> بر اساس مکان </w:t>
      </w:r>
      <w:proofErr w:type="spellStart"/>
      <w:r>
        <w:rPr>
          <w:rFonts w:hint="cs"/>
          <w:rtl/>
        </w:rPr>
        <w:t>تأمین‌کنندگان</w:t>
      </w:r>
      <w:proofErr w:type="spellEnd"/>
      <w:r>
        <w:rPr>
          <w:rFonts w:hint="cs"/>
          <w:rtl/>
        </w:rPr>
        <w:t xml:space="preserve"> معمولاً </w:t>
      </w:r>
      <w:proofErr w:type="spellStart"/>
      <w:r>
        <w:rPr>
          <w:rFonts w:hint="cs"/>
          <w:rtl/>
        </w:rPr>
        <w:t>می‌تواند</w:t>
      </w:r>
      <w:proofErr w:type="spellEnd"/>
      <w:r>
        <w:rPr>
          <w:rFonts w:hint="cs"/>
          <w:rtl/>
        </w:rPr>
        <w:t xml:space="preserve"> در </w:t>
      </w:r>
      <w:proofErr w:type="spellStart"/>
      <w:r>
        <w:rPr>
          <w:rFonts w:hint="cs"/>
          <w:rtl/>
        </w:rPr>
        <w:t>موقعیت‌های</w:t>
      </w:r>
      <w:proofErr w:type="spellEnd"/>
      <w:r>
        <w:rPr>
          <w:rFonts w:hint="cs"/>
          <w:rtl/>
        </w:rPr>
        <w:t xml:space="preserve"> خاص، مزایای مشخصی را به ارمغان بیاورد. به طور مثال، یک </w:t>
      </w:r>
      <w:proofErr w:type="spellStart"/>
      <w:r>
        <w:rPr>
          <w:rFonts w:hint="cs"/>
          <w:rtl/>
        </w:rPr>
        <w:t>تأمین‌کننده</w:t>
      </w:r>
      <w:proofErr w:type="spellEnd"/>
      <w:r>
        <w:rPr>
          <w:rFonts w:hint="cs"/>
          <w:rtl/>
        </w:rPr>
        <w:t xml:space="preserve"> محلی ممکن است تعهد بیشتری برای ارائه سطح خدمات بهتر داشته </w:t>
      </w:r>
      <w:r>
        <w:rPr>
          <w:rtl/>
        </w:rPr>
        <w:t>باشد؛ ز</w:t>
      </w:r>
      <w:r>
        <w:rPr>
          <w:rFonts w:hint="cs"/>
          <w:rtl/>
        </w:rPr>
        <w:t>ی</w:t>
      </w:r>
      <w:r>
        <w:rPr>
          <w:rFonts w:hint="eastAsia"/>
          <w:rtl/>
        </w:rPr>
        <w:t>را</w:t>
      </w:r>
      <w:r>
        <w:rPr>
          <w:rtl/>
        </w:rPr>
        <w:t xml:space="preserve"> با </w:t>
      </w:r>
      <w:r>
        <w:rPr>
          <w:rFonts w:hint="cs"/>
          <w:rtl/>
        </w:rPr>
        <w:t xml:space="preserve">خریدار در یک جامعه مشترک قرار دارند. </w:t>
      </w:r>
      <w:proofErr w:type="spellStart"/>
      <w:r>
        <w:rPr>
          <w:rFonts w:hint="cs"/>
          <w:rtl/>
        </w:rPr>
        <w:t>درعین‌حال</w:t>
      </w:r>
      <w:proofErr w:type="spellEnd"/>
      <w:r>
        <w:rPr>
          <w:rFonts w:hint="cs"/>
          <w:rtl/>
        </w:rPr>
        <w:t xml:space="preserve">، خریدار هم </w:t>
      </w:r>
      <w:proofErr w:type="spellStart"/>
      <w:r>
        <w:rPr>
          <w:rtl/>
        </w:rPr>
        <w:t>به‌منظور</w:t>
      </w:r>
      <w:proofErr w:type="spellEnd"/>
      <w:r>
        <w:rPr>
          <w:rFonts w:hint="cs"/>
          <w:rtl/>
        </w:rPr>
        <w:t xml:space="preserve"> حمایت از جامعه خود، تمایل بیشتری به استفاده از </w:t>
      </w:r>
      <w:proofErr w:type="spellStart"/>
      <w:r>
        <w:rPr>
          <w:rFonts w:hint="cs"/>
          <w:rtl/>
        </w:rPr>
        <w:t>تأمین‌کنندگان</w:t>
      </w:r>
      <w:proofErr w:type="spellEnd"/>
      <w:r>
        <w:rPr>
          <w:rFonts w:hint="cs"/>
          <w:rtl/>
        </w:rPr>
        <w:t xml:space="preserve"> محلی دارد. </w:t>
      </w:r>
      <w:proofErr w:type="spellStart"/>
      <w:r>
        <w:rPr>
          <w:rFonts w:hint="cs"/>
          <w:rtl/>
        </w:rPr>
        <w:t>به‌علاوه</w:t>
      </w:r>
      <w:proofErr w:type="spellEnd"/>
      <w:r>
        <w:rPr>
          <w:rFonts w:hint="cs"/>
          <w:rtl/>
        </w:rPr>
        <w:t xml:space="preserve">، </w:t>
      </w:r>
      <w:proofErr w:type="spellStart"/>
      <w:r>
        <w:rPr>
          <w:rFonts w:hint="cs"/>
          <w:rtl/>
        </w:rPr>
        <w:t>تأمین‌کنندگان</w:t>
      </w:r>
      <w:proofErr w:type="spellEnd"/>
      <w:r>
        <w:rPr>
          <w:rFonts w:hint="cs"/>
          <w:rtl/>
        </w:rPr>
        <w:t xml:space="preserve"> محلی اغلب دارای زمان پاسخگویی </w:t>
      </w:r>
      <w:proofErr w:type="spellStart"/>
      <w:r>
        <w:rPr>
          <w:rFonts w:hint="cs"/>
          <w:rtl/>
        </w:rPr>
        <w:t>سریع</w:t>
      </w:r>
      <w:r>
        <w:rPr>
          <w:rFonts w:hint="eastAsia"/>
          <w:rtl/>
        </w:rPr>
        <w:t>‌</w:t>
      </w:r>
      <w:r>
        <w:rPr>
          <w:rFonts w:hint="cs"/>
          <w:rtl/>
        </w:rPr>
        <w:t>تر</w:t>
      </w:r>
      <w:proofErr w:type="spellEnd"/>
      <w:r>
        <w:rPr>
          <w:rFonts w:hint="cs"/>
          <w:rtl/>
        </w:rPr>
        <w:t xml:space="preserve"> و حتی </w:t>
      </w:r>
      <w:proofErr w:type="spellStart"/>
      <w:r>
        <w:rPr>
          <w:rFonts w:hint="cs"/>
          <w:rtl/>
        </w:rPr>
        <w:t>هزینه‌های</w:t>
      </w:r>
      <w:proofErr w:type="spellEnd"/>
      <w:r>
        <w:rPr>
          <w:rFonts w:hint="cs"/>
          <w:rtl/>
        </w:rPr>
        <w:t xml:space="preserve"> </w:t>
      </w:r>
      <w:proofErr w:type="spellStart"/>
      <w:r>
        <w:rPr>
          <w:rtl/>
        </w:rPr>
        <w:t>حمل‌ونقل</w:t>
      </w:r>
      <w:proofErr w:type="spellEnd"/>
      <w:r>
        <w:rPr>
          <w:rFonts w:hint="cs"/>
          <w:rtl/>
        </w:rPr>
        <w:t xml:space="preserve"> کمتر هستند.</w:t>
      </w:r>
    </w:p>
    <w:p w14:paraId="3ED86D9F" w14:textId="77777777" w:rsidR="006248FE" w:rsidRDefault="006248FE" w:rsidP="006248FE">
      <w:pPr>
        <w:pStyle w:val="bnazanin"/>
        <w:rPr>
          <w:rtl/>
          <w:lang w:bidi="fa-IR"/>
        </w:rPr>
      </w:pPr>
      <w:proofErr w:type="spellStart"/>
      <w:r>
        <w:rPr>
          <w:rFonts w:hint="cs"/>
          <w:rtl/>
          <w:lang w:bidi="fa-IR"/>
        </w:rPr>
        <w:t>سازمان‌های</w:t>
      </w:r>
      <w:proofErr w:type="spellEnd"/>
      <w:r>
        <w:rPr>
          <w:rFonts w:hint="cs"/>
          <w:rtl/>
          <w:lang w:bidi="fa-IR"/>
        </w:rPr>
        <w:t xml:space="preserve"> خرید با گسترش نواحی جغرافیایی خرید خود به منابع ملی و </w:t>
      </w:r>
      <w:proofErr w:type="spellStart"/>
      <w:r>
        <w:rPr>
          <w:rFonts w:hint="cs"/>
          <w:rtl/>
          <w:lang w:bidi="fa-IR"/>
        </w:rPr>
        <w:t>بین</w:t>
      </w:r>
      <w:r>
        <w:rPr>
          <w:rFonts w:hint="eastAsia"/>
          <w:rtl/>
          <w:lang w:bidi="fa-IR"/>
        </w:rPr>
        <w:t>‌</w:t>
      </w:r>
      <w:r>
        <w:rPr>
          <w:rFonts w:hint="cs"/>
          <w:rtl/>
          <w:lang w:bidi="fa-IR"/>
        </w:rPr>
        <w:t>المللی</w:t>
      </w:r>
      <w:proofErr w:type="spellEnd"/>
      <w:r>
        <w:rPr>
          <w:rFonts w:hint="cs"/>
          <w:rtl/>
          <w:lang w:bidi="fa-IR"/>
        </w:rPr>
        <w:t xml:space="preserve"> </w:t>
      </w:r>
      <w:proofErr w:type="spellStart"/>
      <w:r>
        <w:rPr>
          <w:rFonts w:hint="cs"/>
          <w:rtl/>
          <w:lang w:bidi="fa-IR"/>
        </w:rPr>
        <w:t>می‌توانند</w:t>
      </w:r>
      <w:proofErr w:type="spellEnd"/>
      <w:r>
        <w:rPr>
          <w:rFonts w:hint="cs"/>
          <w:rtl/>
          <w:lang w:bidi="fa-IR"/>
        </w:rPr>
        <w:t xml:space="preserve"> رقابت بیشتری ایجاد کنند و به </w:t>
      </w:r>
      <w:proofErr w:type="spellStart"/>
      <w:r>
        <w:rPr>
          <w:rFonts w:hint="cs"/>
          <w:rtl/>
          <w:lang w:bidi="fa-IR"/>
        </w:rPr>
        <w:t>قیمت‌های</w:t>
      </w:r>
      <w:proofErr w:type="spellEnd"/>
      <w:r>
        <w:rPr>
          <w:rFonts w:hint="cs"/>
          <w:rtl/>
          <w:lang w:bidi="fa-IR"/>
        </w:rPr>
        <w:t xml:space="preserve"> بهتر و </w:t>
      </w:r>
      <w:proofErr w:type="spellStart"/>
      <w:r>
        <w:rPr>
          <w:rFonts w:hint="cs"/>
          <w:rtl/>
          <w:lang w:bidi="fa-IR"/>
        </w:rPr>
        <w:t>انتخاب‌های</w:t>
      </w:r>
      <w:proofErr w:type="spellEnd"/>
      <w:r>
        <w:rPr>
          <w:rFonts w:hint="cs"/>
          <w:rtl/>
          <w:lang w:bidi="fa-IR"/>
        </w:rPr>
        <w:t xml:space="preserve"> بیشتری دست پیدا کنند. </w:t>
      </w:r>
      <w:proofErr w:type="spellStart"/>
      <w:r>
        <w:rPr>
          <w:rFonts w:hint="cs"/>
          <w:rtl/>
          <w:lang w:bidi="fa-IR"/>
        </w:rPr>
        <w:t>بااین‌وجود</w:t>
      </w:r>
      <w:proofErr w:type="spellEnd"/>
      <w:r>
        <w:rPr>
          <w:rFonts w:hint="cs"/>
          <w:rtl/>
          <w:lang w:bidi="fa-IR"/>
        </w:rPr>
        <w:t xml:space="preserve">، هنگام </w:t>
      </w:r>
      <w:proofErr w:type="spellStart"/>
      <w:r>
        <w:rPr>
          <w:rFonts w:hint="cs"/>
          <w:rtl/>
          <w:lang w:bidi="fa-IR"/>
        </w:rPr>
        <w:t>تصمیم‌گیری</w:t>
      </w:r>
      <w:proofErr w:type="spellEnd"/>
      <w:r>
        <w:rPr>
          <w:rFonts w:hint="cs"/>
          <w:rtl/>
          <w:lang w:bidi="fa-IR"/>
        </w:rPr>
        <w:t xml:space="preserve"> برای تأمین از منابع محلی یا </w:t>
      </w:r>
      <w:proofErr w:type="spellStart"/>
      <w:r>
        <w:rPr>
          <w:rFonts w:hint="cs"/>
          <w:rtl/>
          <w:lang w:bidi="fa-IR"/>
        </w:rPr>
        <w:t>بین</w:t>
      </w:r>
      <w:r>
        <w:rPr>
          <w:rFonts w:hint="eastAsia"/>
          <w:rtl/>
          <w:lang w:bidi="fa-IR"/>
        </w:rPr>
        <w:t>‌</w:t>
      </w:r>
      <w:r>
        <w:rPr>
          <w:rFonts w:hint="cs"/>
          <w:rtl/>
          <w:lang w:bidi="fa-IR"/>
        </w:rPr>
        <w:t>المللی</w:t>
      </w:r>
      <w:proofErr w:type="spellEnd"/>
      <w:r>
        <w:rPr>
          <w:rFonts w:hint="cs"/>
          <w:rtl/>
          <w:lang w:bidi="fa-IR"/>
        </w:rPr>
        <w:t xml:space="preserve"> باید عوامل متعددی را </w:t>
      </w:r>
      <w:proofErr w:type="spellStart"/>
      <w:r>
        <w:rPr>
          <w:rtl/>
          <w:lang w:bidi="fa-IR"/>
        </w:rPr>
        <w:t>سبک‌وسنگ</w:t>
      </w:r>
      <w:r>
        <w:rPr>
          <w:rFonts w:hint="cs"/>
          <w:rtl/>
          <w:lang w:bidi="fa-IR"/>
        </w:rPr>
        <w:t>ی</w:t>
      </w:r>
      <w:r>
        <w:rPr>
          <w:rFonts w:hint="eastAsia"/>
          <w:rtl/>
          <w:lang w:bidi="fa-IR"/>
        </w:rPr>
        <w:t>ن</w:t>
      </w:r>
      <w:proofErr w:type="spellEnd"/>
      <w:r>
        <w:rPr>
          <w:rFonts w:hint="cs"/>
          <w:rtl/>
          <w:lang w:bidi="fa-IR"/>
        </w:rPr>
        <w:t xml:space="preserve"> کرد. معمولاً ارتباطات </w:t>
      </w:r>
      <w:r>
        <w:rPr>
          <w:rtl/>
          <w:lang w:bidi="fa-IR"/>
        </w:rPr>
        <w:t>ا</w:t>
      </w:r>
      <w:r>
        <w:rPr>
          <w:rFonts w:hint="cs"/>
          <w:rtl/>
          <w:lang w:bidi="fa-IR"/>
        </w:rPr>
        <w:t>ی</w:t>
      </w:r>
      <w:r>
        <w:rPr>
          <w:rFonts w:hint="eastAsia"/>
          <w:rtl/>
          <w:lang w:bidi="fa-IR"/>
        </w:rPr>
        <w:t>جاد</w:t>
      </w:r>
      <w:r>
        <w:rPr>
          <w:rFonts w:hint="cs"/>
          <w:rtl/>
          <w:lang w:bidi="fa-IR"/>
        </w:rPr>
        <w:t xml:space="preserve"> شده با منابع محلی و تحویل کالا/خدمات </w:t>
      </w:r>
      <w:proofErr w:type="spellStart"/>
      <w:r>
        <w:rPr>
          <w:rFonts w:hint="cs"/>
          <w:rtl/>
          <w:lang w:bidi="fa-IR"/>
        </w:rPr>
        <w:t>آن‌ها</w:t>
      </w:r>
      <w:proofErr w:type="spellEnd"/>
      <w:r>
        <w:rPr>
          <w:rFonts w:hint="cs"/>
          <w:rtl/>
          <w:lang w:bidi="fa-IR"/>
        </w:rPr>
        <w:t xml:space="preserve"> </w:t>
      </w:r>
      <w:proofErr w:type="spellStart"/>
      <w:r>
        <w:rPr>
          <w:rtl/>
          <w:lang w:bidi="fa-IR"/>
        </w:rPr>
        <w:t>قابل‌اعتمادتر</w:t>
      </w:r>
      <w:proofErr w:type="spellEnd"/>
      <w:r>
        <w:rPr>
          <w:rFonts w:hint="cs"/>
          <w:rtl/>
          <w:lang w:bidi="fa-IR"/>
        </w:rPr>
        <w:t xml:space="preserve"> است و در نقطه مقابل، منابع </w:t>
      </w:r>
      <w:proofErr w:type="spellStart"/>
      <w:r>
        <w:rPr>
          <w:rFonts w:hint="cs"/>
          <w:rtl/>
          <w:lang w:bidi="fa-IR"/>
        </w:rPr>
        <w:t>بین‌المللی</w:t>
      </w:r>
      <w:proofErr w:type="spellEnd"/>
      <w:r>
        <w:rPr>
          <w:rFonts w:hint="cs"/>
          <w:rtl/>
          <w:lang w:bidi="fa-IR"/>
        </w:rPr>
        <w:t xml:space="preserve"> اغلب از نظر قیمتی بهتر هستند.</w:t>
      </w:r>
    </w:p>
    <w:p w14:paraId="0FF231A0" w14:textId="77777777" w:rsidR="006248FE" w:rsidRDefault="006248FE" w:rsidP="006248FE">
      <w:pPr>
        <w:pStyle w:val="bnazanin"/>
        <w:rPr>
          <w:rtl/>
          <w:lang w:bidi="fa-IR"/>
        </w:rPr>
      </w:pPr>
      <w:r>
        <w:rPr>
          <w:rFonts w:hint="cs"/>
          <w:rtl/>
          <w:lang w:bidi="fa-IR"/>
        </w:rPr>
        <w:t xml:space="preserve">هنگام ارزیابی منابع محلی و </w:t>
      </w:r>
      <w:proofErr w:type="spellStart"/>
      <w:r>
        <w:rPr>
          <w:rFonts w:hint="cs"/>
          <w:rtl/>
          <w:lang w:bidi="fa-IR"/>
        </w:rPr>
        <w:t>بین</w:t>
      </w:r>
      <w:r>
        <w:rPr>
          <w:rFonts w:hint="eastAsia"/>
          <w:rtl/>
          <w:lang w:bidi="fa-IR"/>
        </w:rPr>
        <w:t>‌</w:t>
      </w:r>
      <w:r>
        <w:rPr>
          <w:rFonts w:hint="cs"/>
          <w:rtl/>
          <w:lang w:bidi="fa-IR"/>
        </w:rPr>
        <w:t>المللی</w:t>
      </w:r>
      <w:proofErr w:type="spellEnd"/>
      <w:r>
        <w:rPr>
          <w:rFonts w:hint="cs"/>
          <w:rtl/>
          <w:lang w:bidi="fa-IR"/>
        </w:rPr>
        <w:t xml:space="preserve"> باید مسائل مربوط به نحوه پرداخت را هم در نظر داشت. فروشندگان اغلب از خریداران خارج از کشور </w:t>
      </w:r>
      <w:proofErr w:type="spellStart"/>
      <w:r>
        <w:rPr>
          <w:rFonts w:hint="cs"/>
          <w:rtl/>
          <w:lang w:bidi="fa-IR"/>
        </w:rPr>
        <w:t>می‌خواهند</w:t>
      </w:r>
      <w:proofErr w:type="spellEnd"/>
      <w:r>
        <w:rPr>
          <w:rFonts w:hint="cs"/>
          <w:rtl/>
          <w:lang w:bidi="fa-IR"/>
        </w:rPr>
        <w:t xml:space="preserve"> پرداخت خود را از طریق یکی از انواع اسناد بانکی نظیر اعتبار اسنادی</w:t>
      </w:r>
      <w:r>
        <w:rPr>
          <w:rStyle w:val="FootnoteReference"/>
          <w:rtl/>
          <w:lang w:bidi="fa-IR"/>
        </w:rPr>
        <w:footnoteReference w:id="234"/>
      </w:r>
      <w:r>
        <w:rPr>
          <w:rFonts w:hint="cs"/>
          <w:rtl/>
          <w:lang w:bidi="fa-IR"/>
        </w:rPr>
        <w:t xml:space="preserve"> (</w:t>
      </w:r>
      <w:r>
        <w:rPr>
          <w:lang w:bidi="fa-IR"/>
        </w:rPr>
        <w:t>LC</w:t>
      </w:r>
      <w:r>
        <w:rPr>
          <w:rFonts w:hint="cs"/>
          <w:rtl/>
          <w:lang w:bidi="fa-IR"/>
        </w:rPr>
        <w:t xml:space="preserve">) تضمین کنند. اعتبار اسنادی معمولاً شامل ضوابطی است که بر اساس آن بانک طرف حساب خریدار در صورت تحقق برخی شرایط (نظیر دریافت مدارک معتبر مبنی بر حمل کالا یا </w:t>
      </w:r>
      <w:r>
        <w:rPr>
          <w:rtl/>
          <w:lang w:bidi="fa-IR"/>
        </w:rPr>
        <w:t>فرارس</w:t>
      </w:r>
      <w:r>
        <w:rPr>
          <w:rFonts w:hint="cs"/>
          <w:rtl/>
          <w:lang w:bidi="fa-IR"/>
        </w:rPr>
        <w:t>ی</w:t>
      </w:r>
      <w:r>
        <w:rPr>
          <w:rFonts w:hint="eastAsia"/>
          <w:rtl/>
          <w:lang w:bidi="fa-IR"/>
        </w:rPr>
        <w:t>دن</w:t>
      </w:r>
      <w:r>
        <w:rPr>
          <w:rFonts w:hint="cs"/>
          <w:rtl/>
          <w:lang w:bidi="fa-IR"/>
        </w:rPr>
        <w:t xml:space="preserve"> یک موعد زمانی مشخص) </w:t>
      </w:r>
      <w:proofErr w:type="spellStart"/>
      <w:r>
        <w:rPr>
          <w:rFonts w:hint="cs"/>
          <w:rtl/>
          <w:lang w:bidi="fa-IR"/>
        </w:rPr>
        <w:t>به‌صورت</w:t>
      </w:r>
      <w:proofErr w:type="spellEnd"/>
      <w:r>
        <w:rPr>
          <w:rFonts w:hint="cs"/>
          <w:rtl/>
          <w:lang w:bidi="fa-IR"/>
        </w:rPr>
        <w:t xml:space="preserve"> خودکار هزینه را به فروشنده پرداخت </w:t>
      </w:r>
      <w:proofErr w:type="spellStart"/>
      <w:r>
        <w:rPr>
          <w:rFonts w:hint="cs"/>
          <w:rtl/>
          <w:lang w:bidi="fa-IR"/>
        </w:rPr>
        <w:t>می‌کند</w:t>
      </w:r>
      <w:proofErr w:type="spellEnd"/>
      <w:r>
        <w:rPr>
          <w:rFonts w:hint="cs"/>
          <w:rtl/>
          <w:lang w:bidi="fa-IR"/>
        </w:rPr>
        <w:t xml:space="preserve">. این کار ممکن است یک فرایند نسبتاً پرهزینه باشد و خطوط اعتباری یا نقدی خریدار را برای یک دوره زمانی </w:t>
      </w:r>
      <w:proofErr w:type="spellStart"/>
      <w:r>
        <w:rPr>
          <w:rFonts w:hint="cs"/>
          <w:rtl/>
          <w:lang w:bidi="fa-IR"/>
        </w:rPr>
        <w:t>غیرمعمول</w:t>
      </w:r>
      <w:proofErr w:type="spellEnd"/>
      <w:r>
        <w:rPr>
          <w:rFonts w:hint="cs"/>
          <w:rtl/>
          <w:lang w:bidi="fa-IR"/>
        </w:rPr>
        <w:t xml:space="preserve"> محدود کند. در </w:t>
      </w:r>
      <w:proofErr w:type="spellStart"/>
      <w:r>
        <w:rPr>
          <w:rFonts w:hint="cs"/>
          <w:rtl/>
          <w:lang w:bidi="fa-IR"/>
        </w:rPr>
        <w:t>خریدهای</w:t>
      </w:r>
      <w:proofErr w:type="spellEnd"/>
      <w:r>
        <w:rPr>
          <w:rFonts w:hint="cs"/>
          <w:rtl/>
          <w:lang w:bidi="fa-IR"/>
        </w:rPr>
        <w:t xml:space="preserve"> </w:t>
      </w:r>
      <w:proofErr w:type="spellStart"/>
      <w:r>
        <w:rPr>
          <w:rFonts w:hint="cs"/>
          <w:rtl/>
          <w:lang w:bidi="fa-IR"/>
        </w:rPr>
        <w:t>بین</w:t>
      </w:r>
      <w:r>
        <w:rPr>
          <w:rFonts w:hint="eastAsia"/>
          <w:rtl/>
          <w:lang w:bidi="fa-IR"/>
        </w:rPr>
        <w:t>‌</w:t>
      </w:r>
      <w:r>
        <w:rPr>
          <w:rFonts w:hint="cs"/>
          <w:rtl/>
          <w:lang w:bidi="fa-IR"/>
        </w:rPr>
        <w:t>المللی</w:t>
      </w:r>
      <w:proofErr w:type="spellEnd"/>
      <w:r>
        <w:rPr>
          <w:rFonts w:hint="cs"/>
          <w:rtl/>
          <w:lang w:bidi="fa-IR"/>
        </w:rPr>
        <w:t xml:space="preserve"> باید به </w:t>
      </w:r>
      <w:proofErr w:type="spellStart"/>
      <w:r>
        <w:rPr>
          <w:rFonts w:hint="cs"/>
          <w:rtl/>
          <w:lang w:bidi="fa-IR"/>
        </w:rPr>
        <w:t>ریسک</w:t>
      </w:r>
      <w:r>
        <w:rPr>
          <w:rFonts w:hint="eastAsia"/>
          <w:rtl/>
          <w:lang w:bidi="fa-IR"/>
        </w:rPr>
        <w:t>‌</w:t>
      </w:r>
      <w:r>
        <w:rPr>
          <w:rFonts w:hint="cs"/>
          <w:rtl/>
          <w:lang w:bidi="fa-IR"/>
        </w:rPr>
        <w:t>های</w:t>
      </w:r>
      <w:proofErr w:type="spellEnd"/>
      <w:r>
        <w:rPr>
          <w:rFonts w:hint="cs"/>
          <w:rtl/>
          <w:lang w:bidi="fa-IR"/>
        </w:rPr>
        <w:t xml:space="preserve"> مربوط به نوسان نرخ ارز توجه کرد. </w:t>
      </w:r>
      <w:proofErr w:type="spellStart"/>
      <w:r>
        <w:rPr>
          <w:rFonts w:hint="cs"/>
          <w:rtl/>
          <w:lang w:bidi="fa-IR"/>
        </w:rPr>
        <w:t>به‌خصوص</w:t>
      </w:r>
      <w:proofErr w:type="spellEnd"/>
      <w:r>
        <w:rPr>
          <w:rFonts w:hint="cs"/>
          <w:rtl/>
          <w:lang w:bidi="fa-IR"/>
        </w:rPr>
        <w:t xml:space="preserve"> در قراردادهای </w:t>
      </w:r>
      <w:proofErr w:type="spellStart"/>
      <w:r>
        <w:rPr>
          <w:rtl/>
          <w:lang w:bidi="fa-IR"/>
        </w:rPr>
        <w:t>بلندمدت</w:t>
      </w:r>
      <w:proofErr w:type="spellEnd"/>
      <w:r>
        <w:rPr>
          <w:rFonts w:hint="cs"/>
          <w:rtl/>
          <w:lang w:bidi="fa-IR"/>
        </w:rPr>
        <w:t xml:space="preserve"> که بهتر است شرایطی در نظر گرفت که اگر نرخ ارز تغییر </w:t>
      </w:r>
      <w:proofErr w:type="spellStart"/>
      <w:r>
        <w:rPr>
          <w:rFonts w:hint="cs"/>
          <w:rtl/>
          <w:lang w:bidi="fa-IR"/>
        </w:rPr>
        <w:t>قابل‌توجهی</w:t>
      </w:r>
      <w:proofErr w:type="spellEnd"/>
      <w:r>
        <w:rPr>
          <w:rFonts w:hint="cs"/>
          <w:rtl/>
          <w:lang w:bidi="fa-IR"/>
        </w:rPr>
        <w:t xml:space="preserve"> داشت، بتوان </w:t>
      </w:r>
      <w:proofErr w:type="spellStart"/>
      <w:r>
        <w:rPr>
          <w:rFonts w:hint="cs"/>
          <w:rtl/>
          <w:lang w:bidi="fa-IR"/>
        </w:rPr>
        <w:t>قیمت‌های</w:t>
      </w:r>
      <w:proofErr w:type="spellEnd"/>
      <w:r>
        <w:rPr>
          <w:rFonts w:hint="cs"/>
          <w:rtl/>
          <w:lang w:bidi="fa-IR"/>
        </w:rPr>
        <w:t xml:space="preserve"> خرید را تعدیل کرد. </w:t>
      </w:r>
      <w:proofErr w:type="spellStart"/>
      <w:r>
        <w:rPr>
          <w:rFonts w:hint="cs"/>
          <w:rtl/>
          <w:lang w:bidi="fa-IR"/>
        </w:rPr>
        <w:t>به‌علاوه</w:t>
      </w:r>
      <w:proofErr w:type="spellEnd"/>
      <w:r>
        <w:rPr>
          <w:rFonts w:hint="cs"/>
          <w:rtl/>
          <w:lang w:bidi="fa-IR"/>
        </w:rPr>
        <w:t xml:space="preserve">، باید مسائل </w:t>
      </w:r>
      <w:proofErr w:type="spellStart"/>
      <w:r>
        <w:rPr>
          <w:rFonts w:hint="cs"/>
          <w:rtl/>
          <w:lang w:bidi="fa-IR"/>
        </w:rPr>
        <w:t>لجستیکی</w:t>
      </w:r>
      <w:proofErr w:type="spellEnd"/>
      <w:r>
        <w:rPr>
          <w:rFonts w:hint="cs"/>
          <w:rtl/>
          <w:lang w:bidi="fa-IR"/>
        </w:rPr>
        <w:t xml:space="preserve"> نظیر حقوق گمرکی، مالیات، </w:t>
      </w:r>
      <w:proofErr w:type="spellStart"/>
      <w:r>
        <w:rPr>
          <w:rFonts w:hint="cs"/>
          <w:rtl/>
          <w:lang w:bidi="fa-IR"/>
        </w:rPr>
        <w:t>تعرفه‌ها</w:t>
      </w:r>
      <w:proofErr w:type="spellEnd"/>
      <w:r>
        <w:rPr>
          <w:rFonts w:hint="cs"/>
          <w:rtl/>
          <w:lang w:bidi="fa-IR"/>
        </w:rPr>
        <w:t xml:space="preserve"> و </w:t>
      </w:r>
      <w:proofErr w:type="spellStart"/>
      <w:r>
        <w:rPr>
          <w:rFonts w:hint="cs"/>
          <w:rtl/>
          <w:lang w:bidi="fa-IR"/>
        </w:rPr>
        <w:t>هزینه‌های</w:t>
      </w:r>
      <w:proofErr w:type="spellEnd"/>
      <w:r>
        <w:rPr>
          <w:rFonts w:hint="cs"/>
          <w:rtl/>
          <w:lang w:bidi="fa-IR"/>
        </w:rPr>
        <w:t xml:space="preserve"> مازاد </w:t>
      </w:r>
      <w:proofErr w:type="spellStart"/>
      <w:r>
        <w:rPr>
          <w:rFonts w:hint="cs"/>
          <w:rtl/>
          <w:lang w:bidi="fa-IR"/>
        </w:rPr>
        <w:t>حمل‌ونقل</w:t>
      </w:r>
      <w:proofErr w:type="spellEnd"/>
      <w:r>
        <w:rPr>
          <w:rFonts w:hint="cs"/>
          <w:rtl/>
          <w:lang w:bidi="fa-IR"/>
        </w:rPr>
        <w:t xml:space="preserve"> را مدنظر قرار داد.</w:t>
      </w:r>
    </w:p>
    <w:p w14:paraId="4512F2F6" w14:textId="03E93325" w:rsidR="00D17C73" w:rsidRDefault="00D17C73" w:rsidP="00D17C73">
      <w:pPr>
        <w:pStyle w:val="Heading4"/>
        <w:rPr>
          <w:rtl/>
        </w:rPr>
      </w:pPr>
      <w:bookmarkStart w:id="237" w:name="_Toc146923497"/>
      <w:r>
        <w:rPr>
          <w:rFonts w:hint="cs"/>
          <w:rtl/>
        </w:rPr>
        <w:lastRenderedPageBreak/>
        <w:t>عوارض</w:t>
      </w:r>
      <w:bookmarkEnd w:id="237"/>
    </w:p>
    <w:p w14:paraId="4B0FDC67" w14:textId="77777777" w:rsidR="006248FE" w:rsidRDefault="006248FE" w:rsidP="005E6890">
      <w:pPr>
        <w:pStyle w:val="BNazanin-NoIndentation"/>
        <w:rPr>
          <w:rtl/>
        </w:rPr>
      </w:pPr>
      <w:r>
        <w:rPr>
          <w:rFonts w:hint="cs"/>
          <w:rtl/>
        </w:rPr>
        <w:t xml:space="preserve">بسیاری از کشورها برای واردات و صادرات برخی کالاها، عوارض و مالیات گمرکی اخذ </w:t>
      </w:r>
      <w:proofErr w:type="spellStart"/>
      <w:r>
        <w:rPr>
          <w:rFonts w:hint="cs"/>
          <w:rtl/>
        </w:rPr>
        <w:t>می‌کنند</w:t>
      </w:r>
      <w:proofErr w:type="spellEnd"/>
      <w:r>
        <w:rPr>
          <w:rFonts w:hint="cs"/>
          <w:rtl/>
        </w:rPr>
        <w:t>. عموماً سه نوع عوارض و مالیات به شرح زیر وجود دارد:</w:t>
      </w:r>
    </w:p>
    <w:p w14:paraId="3A8733D6" w14:textId="77777777" w:rsidR="006248FE" w:rsidRDefault="006248FE" w:rsidP="00002092">
      <w:pPr>
        <w:pStyle w:val="a1"/>
      </w:pPr>
      <w:r>
        <w:rPr>
          <w:rFonts w:hint="cs"/>
          <w:rtl/>
        </w:rPr>
        <w:t>حقوق گمرکی بر اساس ارزش کالا</w:t>
      </w:r>
      <w:r>
        <w:rPr>
          <w:rStyle w:val="FootnoteReference"/>
          <w:rtl/>
        </w:rPr>
        <w:footnoteReference w:id="235"/>
      </w:r>
      <w:r>
        <w:rPr>
          <w:rFonts w:hint="cs"/>
          <w:rtl/>
        </w:rPr>
        <w:t>: متداول</w:t>
      </w:r>
      <w:r>
        <w:rPr>
          <w:rFonts w:hint="eastAsia"/>
          <w:rtl/>
        </w:rPr>
        <w:t>‌</w:t>
      </w:r>
      <w:r>
        <w:rPr>
          <w:rFonts w:hint="cs"/>
          <w:rtl/>
        </w:rPr>
        <w:t>ترین نوع تعرفه گمرکی است که بر اساس درصدی از ارزش کالاهای حمل شده محاسبه می</w:t>
      </w:r>
      <w:r>
        <w:rPr>
          <w:rFonts w:hint="eastAsia"/>
          <w:rtl/>
        </w:rPr>
        <w:t>‌</w:t>
      </w:r>
      <w:r>
        <w:rPr>
          <w:rFonts w:hint="cs"/>
          <w:rtl/>
        </w:rPr>
        <w:t>شود.</w:t>
      </w:r>
    </w:p>
    <w:p w14:paraId="6FDC591A" w14:textId="77777777" w:rsidR="006248FE" w:rsidRDefault="006248FE" w:rsidP="00002092">
      <w:pPr>
        <w:pStyle w:val="a1"/>
      </w:pPr>
      <w:r>
        <w:rPr>
          <w:rFonts w:hint="cs"/>
          <w:rtl/>
        </w:rPr>
        <w:t>حقوق گمرکی بر اساس مشخصات کالا</w:t>
      </w:r>
      <w:r>
        <w:rPr>
          <w:rStyle w:val="FootnoteReference"/>
          <w:rtl/>
        </w:rPr>
        <w:footnoteReference w:id="236"/>
      </w:r>
      <w:r>
        <w:rPr>
          <w:rFonts w:hint="cs"/>
          <w:rtl/>
        </w:rPr>
        <w:t>: بر حسب نرخ ثابتی از یکی از مشخصه</w:t>
      </w:r>
      <w:r>
        <w:rPr>
          <w:rFonts w:hint="eastAsia"/>
          <w:rtl/>
        </w:rPr>
        <w:t>‌</w:t>
      </w:r>
      <w:r>
        <w:rPr>
          <w:rFonts w:hint="cs"/>
          <w:rtl/>
        </w:rPr>
        <w:t>های کالا محاسبه می</w:t>
      </w:r>
      <w:r>
        <w:rPr>
          <w:rFonts w:hint="eastAsia"/>
          <w:rtl/>
        </w:rPr>
        <w:t>‌</w:t>
      </w:r>
      <w:r>
        <w:rPr>
          <w:rFonts w:hint="cs"/>
          <w:rtl/>
        </w:rPr>
        <w:t xml:space="preserve">شود؛ </w:t>
      </w:r>
      <w:r>
        <w:rPr>
          <w:rFonts w:hint="eastAsia"/>
          <w:rtl/>
        </w:rPr>
        <w:t>مثلاً</w:t>
      </w:r>
      <w:r>
        <w:rPr>
          <w:rFonts w:hint="cs"/>
          <w:rtl/>
        </w:rPr>
        <w:t xml:space="preserve"> یک میلیون تومان در هر 1000 کیلوگرم.</w:t>
      </w:r>
    </w:p>
    <w:p w14:paraId="73533BC5" w14:textId="77777777" w:rsidR="006248FE" w:rsidRDefault="006248FE" w:rsidP="00002092">
      <w:pPr>
        <w:pStyle w:val="a1"/>
      </w:pPr>
      <w:r>
        <w:rPr>
          <w:rFonts w:hint="cs"/>
          <w:rtl/>
        </w:rPr>
        <w:t>حقوق گمرکی مرکب: به‌صورت ترکیبی از دو نوع حقوق گمرکی فوق</w:t>
      </w:r>
      <w:r>
        <w:rPr>
          <w:rFonts w:hint="eastAsia"/>
          <w:rtl/>
        </w:rPr>
        <w:t>‌</w:t>
      </w:r>
      <w:r>
        <w:rPr>
          <w:rFonts w:hint="cs"/>
          <w:rtl/>
        </w:rPr>
        <w:t>الذکر است؛ مثلاً 500 هزار تومان در هر 1000 کیلوگرم و 10 درصد از ارزش کل محموله.</w:t>
      </w:r>
    </w:p>
    <w:p w14:paraId="5B28E22F" w14:textId="77777777" w:rsidR="006248FE" w:rsidRDefault="006248FE" w:rsidP="006248FE">
      <w:pPr>
        <w:pStyle w:val="Heading4"/>
        <w:rPr>
          <w:rtl/>
        </w:rPr>
      </w:pPr>
      <w:bookmarkStart w:id="238" w:name="_Toc146923498"/>
      <w:r>
        <w:rPr>
          <w:rFonts w:hint="cs"/>
          <w:rtl/>
        </w:rPr>
        <w:t>حمل‌ونقل</w:t>
      </w:r>
      <w:bookmarkEnd w:id="238"/>
    </w:p>
    <w:p w14:paraId="4A7A1B63" w14:textId="77777777" w:rsidR="006248FE" w:rsidRDefault="006248FE" w:rsidP="005E6890">
      <w:pPr>
        <w:pStyle w:val="BNazanin-NoIndentation"/>
        <w:rPr>
          <w:rtl/>
        </w:rPr>
      </w:pPr>
      <w:r>
        <w:rPr>
          <w:rFonts w:hint="cs"/>
          <w:rtl/>
        </w:rPr>
        <w:t xml:space="preserve">متخصصین تدارکات هنگام </w:t>
      </w:r>
      <w:proofErr w:type="spellStart"/>
      <w:r>
        <w:rPr>
          <w:rFonts w:hint="cs"/>
          <w:rtl/>
        </w:rPr>
        <w:t>تصمیم‌گیری</w:t>
      </w:r>
      <w:proofErr w:type="spellEnd"/>
      <w:r>
        <w:rPr>
          <w:rFonts w:hint="cs"/>
          <w:rtl/>
        </w:rPr>
        <w:t xml:space="preserve"> در مورد انتخاب منابع خارجی باید </w:t>
      </w:r>
      <w:proofErr w:type="spellStart"/>
      <w:r>
        <w:rPr>
          <w:rFonts w:hint="cs"/>
          <w:rtl/>
        </w:rPr>
        <w:t>هزینه‌های</w:t>
      </w:r>
      <w:proofErr w:type="spellEnd"/>
      <w:r>
        <w:rPr>
          <w:rFonts w:hint="cs"/>
          <w:rtl/>
        </w:rPr>
        <w:t xml:space="preserve"> مازاد </w:t>
      </w:r>
      <w:proofErr w:type="spellStart"/>
      <w:r>
        <w:rPr>
          <w:rtl/>
        </w:rPr>
        <w:t>حمل‌ونقل</w:t>
      </w:r>
      <w:proofErr w:type="spellEnd"/>
      <w:r>
        <w:rPr>
          <w:rFonts w:hint="cs"/>
          <w:rtl/>
        </w:rPr>
        <w:t xml:space="preserve"> و همچنین </w:t>
      </w:r>
      <w:proofErr w:type="spellStart"/>
      <w:r>
        <w:rPr>
          <w:rFonts w:hint="cs"/>
          <w:rtl/>
        </w:rPr>
        <w:t>ریسک‌ها</w:t>
      </w:r>
      <w:proofErr w:type="spellEnd"/>
      <w:r>
        <w:rPr>
          <w:rFonts w:hint="cs"/>
          <w:rtl/>
        </w:rPr>
        <w:t xml:space="preserve"> و </w:t>
      </w:r>
      <w:proofErr w:type="spellStart"/>
      <w:r>
        <w:rPr>
          <w:rFonts w:hint="cs"/>
          <w:rtl/>
        </w:rPr>
        <w:t>تأخیرهای</w:t>
      </w:r>
      <w:proofErr w:type="spellEnd"/>
      <w:r>
        <w:rPr>
          <w:rFonts w:hint="cs"/>
          <w:rtl/>
        </w:rPr>
        <w:t xml:space="preserve"> بالقوه دریافت کالا را مدنظر قرار دهند. کالاهایی که نسبت به شرایط محیطی حساس هستند یا در </w:t>
      </w:r>
      <w:proofErr w:type="spellStart"/>
      <w:r>
        <w:rPr>
          <w:rtl/>
        </w:rPr>
        <w:t>مدت‌زمان</w:t>
      </w:r>
      <w:proofErr w:type="spellEnd"/>
      <w:r>
        <w:rPr>
          <w:rFonts w:hint="cs"/>
          <w:rtl/>
        </w:rPr>
        <w:t xml:space="preserve"> کم باید تأمین شوند، باید </w:t>
      </w:r>
      <w:proofErr w:type="spellStart"/>
      <w:r>
        <w:rPr>
          <w:rFonts w:hint="cs"/>
          <w:rtl/>
        </w:rPr>
        <w:t>به‌جای</w:t>
      </w:r>
      <w:proofErr w:type="spellEnd"/>
      <w:r>
        <w:rPr>
          <w:rFonts w:hint="cs"/>
          <w:rtl/>
        </w:rPr>
        <w:t xml:space="preserve"> حمل دریایی یا زمینی، به روش هوایی حمل شوند؛ همین موضوع منجر به افزایش </w:t>
      </w:r>
      <w:proofErr w:type="spellStart"/>
      <w:r>
        <w:rPr>
          <w:rtl/>
        </w:rPr>
        <w:t>قابل‌ملاحظه</w:t>
      </w:r>
      <w:proofErr w:type="spellEnd"/>
      <w:r>
        <w:rPr>
          <w:rFonts w:hint="cs"/>
          <w:rtl/>
        </w:rPr>
        <w:t xml:space="preserve"> هزینه خواهد شد.</w:t>
      </w:r>
    </w:p>
    <w:p w14:paraId="49797789" w14:textId="77777777" w:rsidR="006248FE" w:rsidRDefault="006248FE" w:rsidP="006248FE">
      <w:pPr>
        <w:pStyle w:val="Heading4"/>
        <w:rPr>
          <w:rtl/>
        </w:rPr>
      </w:pPr>
      <w:bookmarkStart w:id="239" w:name="_Toc146923499"/>
      <w:r>
        <w:rPr>
          <w:rFonts w:hint="cs"/>
          <w:rtl/>
        </w:rPr>
        <w:t>موجودی</w:t>
      </w:r>
      <w:bookmarkEnd w:id="239"/>
    </w:p>
    <w:p w14:paraId="53EBA30D" w14:textId="2266D524" w:rsidR="006248FE" w:rsidRDefault="006248FE" w:rsidP="005E6890">
      <w:pPr>
        <w:pStyle w:val="BNazanin-NoIndentation"/>
        <w:rPr>
          <w:rtl/>
        </w:rPr>
      </w:pPr>
      <w:proofErr w:type="spellStart"/>
      <w:r>
        <w:rPr>
          <w:rFonts w:hint="cs"/>
          <w:rtl/>
        </w:rPr>
        <w:t>زنجیره‌های</w:t>
      </w:r>
      <w:proofErr w:type="spellEnd"/>
      <w:r>
        <w:rPr>
          <w:rFonts w:hint="cs"/>
          <w:rtl/>
        </w:rPr>
        <w:t xml:space="preserve"> تأمین </w:t>
      </w:r>
      <w:proofErr w:type="spellStart"/>
      <w:r>
        <w:rPr>
          <w:rtl/>
        </w:rPr>
        <w:t>عر</w:t>
      </w:r>
      <w:r>
        <w:rPr>
          <w:rFonts w:hint="cs"/>
          <w:rtl/>
        </w:rPr>
        <w:t>ی</w:t>
      </w:r>
      <w:r>
        <w:rPr>
          <w:rFonts w:hint="eastAsia"/>
          <w:rtl/>
        </w:rPr>
        <w:t>ض‌وطو</w:t>
      </w:r>
      <w:r>
        <w:rPr>
          <w:rFonts w:hint="cs"/>
          <w:rtl/>
        </w:rPr>
        <w:t>ی</w:t>
      </w:r>
      <w:r>
        <w:rPr>
          <w:rFonts w:hint="eastAsia"/>
          <w:rtl/>
        </w:rPr>
        <w:t>ل</w:t>
      </w:r>
      <w:proofErr w:type="spellEnd"/>
      <w:r>
        <w:rPr>
          <w:rFonts w:hint="cs"/>
          <w:rtl/>
        </w:rPr>
        <w:t xml:space="preserve"> (گسترده) نیاز به نگهداری سطح زیادی موجودی اطمینان جهت مقابله با </w:t>
      </w:r>
      <w:proofErr w:type="spellStart"/>
      <w:r w:rsidR="00C10BA4">
        <w:rPr>
          <w:rFonts w:hint="cs"/>
          <w:rtl/>
        </w:rPr>
        <w:t>زمان</w:t>
      </w:r>
      <w:r w:rsidR="00C10BA4">
        <w:rPr>
          <w:rtl/>
        </w:rPr>
        <w:softHyphen/>
      </w:r>
      <w:r w:rsidR="00C10BA4">
        <w:rPr>
          <w:rFonts w:hint="cs"/>
          <w:rtl/>
        </w:rPr>
        <w:t>هاي</w:t>
      </w:r>
      <w:proofErr w:type="spellEnd"/>
      <w:r w:rsidR="00C10BA4">
        <w:rPr>
          <w:rFonts w:hint="cs"/>
          <w:rtl/>
        </w:rPr>
        <w:t xml:space="preserve"> </w:t>
      </w:r>
      <w:proofErr w:type="spellStart"/>
      <w:r w:rsidR="00C10BA4">
        <w:rPr>
          <w:rFonts w:hint="cs"/>
          <w:rtl/>
        </w:rPr>
        <w:t>تحويل</w:t>
      </w:r>
      <w:proofErr w:type="spellEnd"/>
      <w:r>
        <w:rPr>
          <w:rFonts w:hint="cs"/>
          <w:rtl/>
        </w:rPr>
        <w:t xml:space="preserve"> طولانی و نوسانات احتمالی تقاضا </w:t>
      </w:r>
      <w:r w:rsidR="00C10BA4">
        <w:rPr>
          <w:rFonts w:hint="cs"/>
          <w:rtl/>
        </w:rPr>
        <w:t>دارند</w:t>
      </w:r>
      <w:r>
        <w:rPr>
          <w:rFonts w:hint="cs"/>
          <w:rtl/>
        </w:rPr>
        <w:t xml:space="preserve">. همچنین همواره ممکن است موجودی </w:t>
      </w:r>
      <w:proofErr w:type="spellStart"/>
      <w:r>
        <w:rPr>
          <w:rFonts w:hint="cs"/>
          <w:rtl/>
        </w:rPr>
        <w:t>قابل‌توجهی</w:t>
      </w:r>
      <w:proofErr w:type="spellEnd"/>
      <w:r>
        <w:rPr>
          <w:rFonts w:hint="cs"/>
          <w:rtl/>
        </w:rPr>
        <w:t xml:space="preserve"> در حین حمل وجود داشته باشد؛ زیرا معمولاً هزینه خرید کالاها هنگام حمل آن پرداخت </w:t>
      </w:r>
      <w:proofErr w:type="spellStart"/>
      <w:r>
        <w:rPr>
          <w:rFonts w:hint="cs"/>
          <w:rtl/>
        </w:rPr>
        <w:t>می</w:t>
      </w:r>
      <w:r>
        <w:rPr>
          <w:rFonts w:hint="eastAsia"/>
          <w:rtl/>
        </w:rPr>
        <w:t>‌</w:t>
      </w:r>
      <w:r>
        <w:rPr>
          <w:rFonts w:hint="cs"/>
          <w:rtl/>
        </w:rPr>
        <w:t>شود</w:t>
      </w:r>
      <w:proofErr w:type="spellEnd"/>
      <w:r>
        <w:rPr>
          <w:rFonts w:hint="cs"/>
          <w:rtl/>
        </w:rPr>
        <w:t xml:space="preserve"> که همین موضوع باعث به دام افتادن بخش زیادی از نقدینگی سازمان در </w:t>
      </w:r>
      <w:proofErr w:type="spellStart"/>
      <w:r>
        <w:rPr>
          <w:rFonts w:hint="cs"/>
          <w:rtl/>
        </w:rPr>
        <w:t>موجودی</w:t>
      </w:r>
      <w:r>
        <w:rPr>
          <w:rFonts w:hint="eastAsia"/>
          <w:rtl/>
        </w:rPr>
        <w:t>‌</w:t>
      </w:r>
      <w:r>
        <w:rPr>
          <w:rFonts w:hint="cs"/>
          <w:rtl/>
        </w:rPr>
        <w:t>های</w:t>
      </w:r>
      <w:proofErr w:type="spellEnd"/>
      <w:r>
        <w:rPr>
          <w:rFonts w:hint="cs"/>
          <w:rtl/>
        </w:rPr>
        <w:t xml:space="preserve"> </w:t>
      </w:r>
      <w:proofErr w:type="spellStart"/>
      <w:r>
        <w:rPr>
          <w:rtl/>
        </w:rPr>
        <w:t>غ</w:t>
      </w:r>
      <w:r>
        <w:rPr>
          <w:rFonts w:hint="cs"/>
          <w:rtl/>
        </w:rPr>
        <w:t>ی</w:t>
      </w:r>
      <w:r>
        <w:rPr>
          <w:rFonts w:hint="eastAsia"/>
          <w:rtl/>
        </w:rPr>
        <w:t>رقابل‌استفاده</w:t>
      </w:r>
      <w:proofErr w:type="spellEnd"/>
      <w:r>
        <w:rPr>
          <w:rFonts w:hint="cs"/>
          <w:rtl/>
        </w:rPr>
        <w:t xml:space="preserve"> خواهد شد.</w:t>
      </w:r>
    </w:p>
    <w:p w14:paraId="11DB133A" w14:textId="77777777" w:rsidR="006248FE" w:rsidRDefault="006248FE" w:rsidP="006248FE">
      <w:pPr>
        <w:pStyle w:val="Heading4"/>
        <w:rPr>
          <w:rtl/>
        </w:rPr>
      </w:pPr>
      <w:bookmarkStart w:id="240" w:name="_Toc146923500"/>
      <w:r>
        <w:rPr>
          <w:rFonts w:hint="cs"/>
          <w:rtl/>
        </w:rPr>
        <w:t>مستندسازی</w:t>
      </w:r>
      <w:bookmarkEnd w:id="240"/>
    </w:p>
    <w:p w14:paraId="1C7D41F5" w14:textId="0275DDF8" w:rsidR="006248FE" w:rsidRDefault="006248FE" w:rsidP="005E6890">
      <w:pPr>
        <w:pStyle w:val="BNazanin-NoIndentation"/>
        <w:rPr>
          <w:rtl/>
        </w:rPr>
      </w:pPr>
      <w:r>
        <w:rPr>
          <w:rFonts w:hint="cs"/>
          <w:rtl/>
        </w:rPr>
        <w:t xml:space="preserve">کالاهایی که از مرزهای </w:t>
      </w:r>
      <w:proofErr w:type="spellStart"/>
      <w:r>
        <w:rPr>
          <w:rFonts w:hint="cs"/>
          <w:rtl/>
        </w:rPr>
        <w:t>بین</w:t>
      </w:r>
      <w:r>
        <w:rPr>
          <w:rFonts w:hint="eastAsia"/>
          <w:rtl/>
        </w:rPr>
        <w:t>‌</w:t>
      </w:r>
      <w:r>
        <w:rPr>
          <w:rFonts w:hint="cs"/>
          <w:rtl/>
        </w:rPr>
        <w:t>المللی</w:t>
      </w:r>
      <w:proofErr w:type="spellEnd"/>
      <w:r>
        <w:rPr>
          <w:rFonts w:hint="cs"/>
          <w:rtl/>
        </w:rPr>
        <w:t xml:space="preserve"> عبور </w:t>
      </w:r>
      <w:proofErr w:type="spellStart"/>
      <w:r>
        <w:rPr>
          <w:rFonts w:hint="cs"/>
          <w:rtl/>
        </w:rPr>
        <w:t>می‌کنند</w:t>
      </w:r>
      <w:proofErr w:type="spellEnd"/>
      <w:r>
        <w:rPr>
          <w:rFonts w:hint="cs"/>
          <w:rtl/>
        </w:rPr>
        <w:t xml:space="preserve"> </w:t>
      </w:r>
      <w:r>
        <w:rPr>
          <w:rtl/>
        </w:rPr>
        <w:t>اغلب</w:t>
      </w:r>
      <w:r>
        <w:rPr>
          <w:rFonts w:hint="cs"/>
          <w:rtl/>
        </w:rPr>
        <w:t xml:space="preserve"> به اسناد و مجوزهای خاصی نیاز دارند یا باید با </w:t>
      </w:r>
      <w:proofErr w:type="spellStart"/>
      <w:r>
        <w:rPr>
          <w:rFonts w:hint="cs"/>
          <w:rtl/>
        </w:rPr>
        <w:t>محدودیت</w:t>
      </w:r>
      <w:r>
        <w:rPr>
          <w:rFonts w:hint="eastAsia"/>
          <w:rtl/>
        </w:rPr>
        <w:t>‌</w:t>
      </w:r>
      <w:r>
        <w:rPr>
          <w:rFonts w:hint="cs"/>
          <w:rtl/>
        </w:rPr>
        <w:t>ها</w:t>
      </w:r>
      <w:proofErr w:type="spellEnd"/>
      <w:r>
        <w:rPr>
          <w:rFonts w:hint="cs"/>
          <w:rtl/>
        </w:rPr>
        <w:t xml:space="preserve"> و قوانین معینی مطابقت داشته باشند. از جمله این موارد </w:t>
      </w:r>
      <w:proofErr w:type="spellStart"/>
      <w:r>
        <w:rPr>
          <w:rFonts w:hint="cs"/>
          <w:rtl/>
        </w:rPr>
        <w:t>می‌توان</w:t>
      </w:r>
      <w:proofErr w:type="spellEnd"/>
      <w:r>
        <w:rPr>
          <w:rFonts w:hint="cs"/>
          <w:rtl/>
        </w:rPr>
        <w:t xml:space="preserve"> به مجوزهای واردات و </w:t>
      </w:r>
      <w:r>
        <w:rPr>
          <w:rFonts w:hint="cs"/>
          <w:rtl/>
        </w:rPr>
        <w:lastRenderedPageBreak/>
        <w:t xml:space="preserve">صادرات، فاکتورهای تجاری، گواهی مبدأ، </w:t>
      </w:r>
      <w:proofErr w:type="spellStart"/>
      <w:r>
        <w:rPr>
          <w:rFonts w:hint="cs"/>
          <w:rtl/>
        </w:rPr>
        <w:t>بیمه‌نامه</w:t>
      </w:r>
      <w:proofErr w:type="spellEnd"/>
      <w:r>
        <w:rPr>
          <w:rFonts w:hint="cs"/>
          <w:rtl/>
        </w:rPr>
        <w:t xml:space="preserve"> و اسناد حمل اشاره کرد. در این راستا، کنوانسیون قراردادهای فروش </w:t>
      </w:r>
      <w:proofErr w:type="spellStart"/>
      <w:r>
        <w:rPr>
          <w:rFonts w:hint="cs"/>
          <w:rtl/>
        </w:rPr>
        <w:t>بین</w:t>
      </w:r>
      <w:r>
        <w:rPr>
          <w:rFonts w:hint="eastAsia"/>
          <w:rtl/>
        </w:rPr>
        <w:t>‌</w:t>
      </w:r>
      <w:r>
        <w:rPr>
          <w:rFonts w:hint="cs"/>
          <w:rtl/>
        </w:rPr>
        <w:t>المللی</w:t>
      </w:r>
      <w:proofErr w:type="spellEnd"/>
      <w:r>
        <w:rPr>
          <w:rFonts w:hint="cs"/>
          <w:rtl/>
        </w:rPr>
        <w:t xml:space="preserve"> کالا</w:t>
      </w:r>
      <w:r>
        <w:rPr>
          <w:rStyle w:val="FootnoteReference"/>
          <w:rtl/>
        </w:rPr>
        <w:footnoteReference w:id="237"/>
      </w:r>
      <w:r>
        <w:t xml:space="preserve"> </w:t>
      </w:r>
      <w:r>
        <w:rPr>
          <w:rFonts w:hint="cs"/>
          <w:rtl/>
        </w:rPr>
        <w:t>(</w:t>
      </w:r>
      <w:r>
        <w:t>CISG</w:t>
      </w:r>
      <w:r>
        <w:rPr>
          <w:rFonts w:hint="cs"/>
          <w:rtl/>
        </w:rPr>
        <w:t xml:space="preserve">) در تلاش است تا برای استانداردسازی قوانین حاکم بر تجارت </w:t>
      </w:r>
      <w:proofErr w:type="spellStart"/>
      <w:r>
        <w:rPr>
          <w:rFonts w:hint="cs"/>
          <w:rtl/>
        </w:rPr>
        <w:t>بین‌الملل</w:t>
      </w:r>
      <w:proofErr w:type="spellEnd"/>
      <w:r>
        <w:rPr>
          <w:rFonts w:hint="cs"/>
          <w:rtl/>
        </w:rPr>
        <w:t xml:space="preserve">، مقررات یکپارچه و یکسانی را تدوین کند. این کنوانسیون هنوز </w:t>
      </w:r>
      <w:r>
        <w:rPr>
          <w:rtl/>
        </w:rPr>
        <w:t>مورد پذ</w:t>
      </w:r>
      <w:r>
        <w:rPr>
          <w:rFonts w:hint="cs"/>
          <w:rtl/>
        </w:rPr>
        <w:t>ی</w:t>
      </w:r>
      <w:r>
        <w:rPr>
          <w:rFonts w:hint="eastAsia"/>
          <w:rtl/>
        </w:rPr>
        <w:t>رش</w:t>
      </w:r>
      <w:r>
        <w:rPr>
          <w:rFonts w:hint="cs"/>
          <w:rtl/>
        </w:rPr>
        <w:t xml:space="preserve"> همه کشورها قرار نگرفته است. آخرین لیست کشورهایی که عضو این کنوانسیون </w:t>
      </w:r>
      <w:proofErr w:type="spellStart"/>
      <w:r>
        <w:rPr>
          <w:rFonts w:hint="cs"/>
          <w:rtl/>
        </w:rPr>
        <w:t>شده</w:t>
      </w:r>
      <w:r>
        <w:rPr>
          <w:rFonts w:hint="eastAsia"/>
          <w:rtl/>
        </w:rPr>
        <w:t>‌</w:t>
      </w:r>
      <w:r>
        <w:rPr>
          <w:rFonts w:hint="cs"/>
          <w:rtl/>
        </w:rPr>
        <w:t>اند</w:t>
      </w:r>
      <w:proofErr w:type="spellEnd"/>
      <w:r>
        <w:rPr>
          <w:rFonts w:hint="cs"/>
          <w:rtl/>
        </w:rPr>
        <w:t xml:space="preserve"> را </w:t>
      </w:r>
      <w:proofErr w:type="spellStart"/>
      <w:r>
        <w:rPr>
          <w:rFonts w:hint="cs"/>
          <w:rtl/>
        </w:rPr>
        <w:t>می‌توان</w:t>
      </w:r>
      <w:proofErr w:type="spellEnd"/>
      <w:r>
        <w:rPr>
          <w:rFonts w:hint="cs"/>
          <w:rtl/>
        </w:rPr>
        <w:t xml:space="preserve"> در </w:t>
      </w:r>
      <w:proofErr w:type="spellStart"/>
      <w:r>
        <w:rPr>
          <w:rtl/>
        </w:rPr>
        <w:t>وب‌سا</w:t>
      </w:r>
      <w:r>
        <w:rPr>
          <w:rFonts w:hint="cs"/>
          <w:rtl/>
        </w:rPr>
        <w:t>ی</w:t>
      </w:r>
      <w:r>
        <w:rPr>
          <w:rFonts w:hint="eastAsia"/>
          <w:rtl/>
        </w:rPr>
        <w:t>ت</w:t>
      </w:r>
      <w:proofErr w:type="spellEnd"/>
      <w:r>
        <w:rPr>
          <w:rFonts w:hint="cs"/>
          <w:rtl/>
        </w:rPr>
        <w:t xml:space="preserve"> کمیسیون حقوق تجارت </w:t>
      </w:r>
      <w:proofErr w:type="spellStart"/>
      <w:r>
        <w:rPr>
          <w:rFonts w:hint="cs"/>
          <w:rtl/>
        </w:rPr>
        <w:t>بین</w:t>
      </w:r>
      <w:r>
        <w:rPr>
          <w:rFonts w:hint="eastAsia"/>
          <w:rtl/>
        </w:rPr>
        <w:t>‌</w:t>
      </w:r>
      <w:r>
        <w:rPr>
          <w:rFonts w:hint="cs"/>
          <w:rtl/>
        </w:rPr>
        <w:t>الملل</w:t>
      </w:r>
      <w:proofErr w:type="spellEnd"/>
      <w:r>
        <w:rPr>
          <w:rFonts w:hint="cs"/>
          <w:rtl/>
        </w:rPr>
        <w:t xml:space="preserve"> سازمان ملل</w:t>
      </w:r>
      <w:r>
        <w:rPr>
          <w:rStyle w:val="FootnoteReference"/>
          <w:rtl/>
        </w:rPr>
        <w:footnoteReference w:id="238"/>
      </w:r>
      <w:r>
        <w:rPr>
          <w:rFonts w:hint="cs"/>
          <w:rtl/>
        </w:rPr>
        <w:t xml:space="preserve"> (</w:t>
      </w:r>
      <w:r w:rsidRPr="00546D59">
        <w:t>UNCITRAL</w:t>
      </w:r>
      <w:r>
        <w:rPr>
          <w:rFonts w:hint="cs"/>
          <w:rtl/>
        </w:rPr>
        <w:t xml:space="preserve">) به آدرس </w:t>
      </w:r>
      <w:hyperlink r:id="rId77" w:history="1">
        <w:r w:rsidRPr="0068015C">
          <w:rPr>
            <w:rStyle w:val="Hyperlink"/>
          </w:rPr>
          <w:t>www.uncitral.org</w:t>
        </w:r>
      </w:hyperlink>
      <w:r>
        <w:rPr>
          <w:rFonts w:hint="cs"/>
          <w:rtl/>
        </w:rPr>
        <w:t xml:space="preserve"> مشاهده کرد. کشور ایران نیز یکی از اعضای این کنوانسیون است.</w:t>
      </w:r>
    </w:p>
    <w:p w14:paraId="0C581C17" w14:textId="77777777" w:rsidR="006248FE" w:rsidRDefault="006248FE" w:rsidP="006248FE">
      <w:pPr>
        <w:pStyle w:val="Heading4"/>
        <w:rPr>
          <w:rtl/>
          <w:lang w:bidi="fa-IR"/>
        </w:rPr>
      </w:pPr>
      <w:bookmarkStart w:id="241" w:name="_Toc146923501"/>
      <w:r>
        <w:rPr>
          <w:rFonts w:hint="cs"/>
          <w:rtl/>
          <w:lang w:bidi="fa-IR"/>
        </w:rPr>
        <w:t>اندازه سازمان</w:t>
      </w:r>
      <w:bookmarkEnd w:id="241"/>
    </w:p>
    <w:p w14:paraId="2B3A47CB" w14:textId="77777777" w:rsidR="006248FE" w:rsidRDefault="006248FE" w:rsidP="005E6890">
      <w:pPr>
        <w:pStyle w:val="BNazanin-NoIndentation"/>
        <w:rPr>
          <w:rtl/>
        </w:rPr>
      </w:pPr>
      <w:r>
        <w:rPr>
          <w:rFonts w:hint="cs"/>
          <w:rtl/>
        </w:rPr>
        <w:t xml:space="preserve">هر متخصص تدارکات قبل از </w:t>
      </w:r>
      <w:proofErr w:type="spellStart"/>
      <w:r>
        <w:rPr>
          <w:rFonts w:hint="cs"/>
          <w:rtl/>
        </w:rPr>
        <w:t>تصمیم‌گیری</w:t>
      </w:r>
      <w:proofErr w:type="spellEnd"/>
      <w:r>
        <w:rPr>
          <w:rFonts w:hint="cs"/>
          <w:rtl/>
        </w:rPr>
        <w:t xml:space="preserve"> در مورد خرید از یک منبع، باید اندازه سازمان آن </w:t>
      </w:r>
      <w:proofErr w:type="spellStart"/>
      <w:r>
        <w:rPr>
          <w:rFonts w:hint="cs"/>
          <w:rtl/>
        </w:rPr>
        <w:t>تأمین‌کننده</w:t>
      </w:r>
      <w:proofErr w:type="spellEnd"/>
      <w:r>
        <w:rPr>
          <w:rFonts w:hint="cs"/>
          <w:rtl/>
        </w:rPr>
        <w:t xml:space="preserve"> را در نظر بگیرد. </w:t>
      </w:r>
      <w:proofErr w:type="spellStart"/>
      <w:r>
        <w:rPr>
          <w:rFonts w:hint="cs"/>
          <w:rtl/>
        </w:rPr>
        <w:t>سازمان‌های</w:t>
      </w:r>
      <w:proofErr w:type="spellEnd"/>
      <w:r>
        <w:rPr>
          <w:rFonts w:hint="cs"/>
          <w:rtl/>
        </w:rPr>
        <w:t xml:space="preserve"> کوچک معمولاً انگیزه و تمایل بیشتری برای ارائه خدمات </w:t>
      </w:r>
      <w:proofErr w:type="spellStart"/>
      <w:r>
        <w:rPr>
          <w:rtl/>
        </w:rPr>
        <w:t>شخص</w:t>
      </w:r>
      <w:r>
        <w:rPr>
          <w:rFonts w:hint="cs"/>
          <w:rtl/>
        </w:rPr>
        <w:t>ی‌</w:t>
      </w:r>
      <w:r>
        <w:rPr>
          <w:rFonts w:hint="eastAsia"/>
          <w:rtl/>
        </w:rPr>
        <w:t>ساز</w:t>
      </w:r>
      <w:r>
        <w:rPr>
          <w:rFonts w:hint="cs"/>
          <w:rtl/>
        </w:rPr>
        <w:t>ی</w:t>
      </w:r>
      <w:proofErr w:type="spellEnd"/>
      <w:r>
        <w:rPr>
          <w:rFonts w:hint="cs"/>
          <w:rtl/>
        </w:rPr>
        <w:t xml:space="preserve"> و </w:t>
      </w:r>
      <w:proofErr w:type="spellStart"/>
      <w:r>
        <w:rPr>
          <w:rtl/>
        </w:rPr>
        <w:t>سفارش</w:t>
      </w:r>
      <w:r>
        <w:rPr>
          <w:rFonts w:hint="cs"/>
          <w:rtl/>
        </w:rPr>
        <w:t>ی‌</w:t>
      </w:r>
      <w:r>
        <w:rPr>
          <w:rFonts w:hint="eastAsia"/>
          <w:rtl/>
        </w:rPr>
        <w:t>ساز</w:t>
      </w:r>
      <w:r>
        <w:rPr>
          <w:rFonts w:hint="cs"/>
          <w:rtl/>
        </w:rPr>
        <w:t>ی</w:t>
      </w:r>
      <w:proofErr w:type="spellEnd"/>
      <w:r>
        <w:rPr>
          <w:rFonts w:hint="cs"/>
          <w:rtl/>
        </w:rPr>
        <w:t xml:space="preserve"> دارند. در نقطه مقابل، </w:t>
      </w:r>
      <w:proofErr w:type="spellStart"/>
      <w:r>
        <w:rPr>
          <w:rFonts w:hint="cs"/>
          <w:rtl/>
        </w:rPr>
        <w:t>سازمان‌های</w:t>
      </w:r>
      <w:proofErr w:type="spellEnd"/>
      <w:r>
        <w:rPr>
          <w:rFonts w:hint="cs"/>
          <w:rtl/>
        </w:rPr>
        <w:t xml:space="preserve"> بزرگ هم معمولاً منابع فنی بهتر و بیشتری دارند و بهتر </w:t>
      </w:r>
      <w:proofErr w:type="spellStart"/>
      <w:r>
        <w:rPr>
          <w:rFonts w:hint="cs"/>
          <w:rtl/>
        </w:rPr>
        <w:t>می‌توانند</w:t>
      </w:r>
      <w:proofErr w:type="spellEnd"/>
      <w:r>
        <w:rPr>
          <w:rFonts w:hint="cs"/>
          <w:rtl/>
        </w:rPr>
        <w:t xml:space="preserve"> به نوسانات گسترده تقاضا پاسخ دهند.</w:t>
      </w:r>
    </w:p>
    <w:p w14:paraId="75E0FB61" w14:textId="77777777" w:rsidR="006248FE" w:rsidRDefault="006248FE" w:rsidP="00EF146A">
      <w:pPr>
        <w:pStyle w:val="Heading4"/>
        <w:rPr>
          <w:rtl/>
        </w:rPr>
      </w:pPr>
      <w:bookmarkStart w:id="242" w:name="_Toc146923502"/>
      <w:r>
        <w:rPr>
          <w:rFonts w:hint="cs"/>
          <w:rtl/>
        </w:rPr>
        <w:t>تولیدکننده یا توزیع‌کننده</w:t>
      </w:r>
      <w:bookmarkEnd w:id="242"/>
    </w:p>
    <w:p w14:paraId="5318A0C3" w14:textId="77777777" w:rsidR="006248FE" w:rsidRDefault="006248FE" w:rsidP="005E6890">
      <w:pPr>
        <w:pStyle w:val="BNazanin-NoIndentation"/>
        <w:rPr>
          <w:rtl/>
        </w:rPr>
      </w:pPr>
      <w:proofErr w:type="spellStart"/>
      <w:r>
        <w:rPr>
          <w:rFonts w:hint="cs"/>
          <w:rtl/>
        </w:rPr>
        <w:t>توزیع‌کننده‌ها</w:t>
      </w:r>
      <w:proofErr w:type="spellEnd"/>
      <w:r>
        <w:rPr>
          <w:rFonts w:hint="cs"/>
          <w:rtl/>
        </w:rPr>
        <w:t xml:space="preserve"> اغلب به بازارهای خرید نقدی سرویس </w:t>
      </w:r>
      <w:proofErr w:type="spellStart"/>
      <w:r>
        <w:rPr>
          <w:rFonts w:hint="cs"/>
          <w:rtl/>
        </w:rPr>
        <w:t>می‌دهند</w:t>
      </w:r>
      <w:proofErr w:type="spellEnd"/>
      <w:r>
        <w:rPr>
          <w:rFonts w:hint="cs"/>
          <w:rtl/>
        </w:rPr>
        <w:t xml:space="preserve"> و معمولاً برای ارائه سرویس مناسب به مشتریان خود، حجم زیادی موجودی کالا نگهداری </w:t>
      </w:r>
      <w:proofErr w:type="spellStart"/>
      <w:r>
        <w:rPr>
          <w:rFonts w:hint="cs"/>
          <w:rtl/>
        </w:rPr>
        <w:t>می‌کنند</w:t>
      </w:r>
      <w:proofErr w:type="spellEnd"/>
      <w:r>
        <w:rPr>
          <w:rFonts w:hint="cs"/>
          <w:rtl/>
        </w:rPr>
        <w:t xml:space="preserve">. به همین خاطر، هزینه ارائه محصول توسط </w:t>
      </w:r>
      <w:proofErr w:type="spellStart"/>
      <w:r>
        <w:rPr>
          <w:rFonts w:hint="cs"/>
          <w:rtl/>
        </w:rPr>
        <w:t>توزیع</w:t>
      </w:r>
      <w:r>
        <w:rPr>
          <w:rFonts w:hint="eastAsia"/>
          <w:rtl/>
        </w:rPr>
        <w:t>‌</w:t>
      </w:r>
      <w:r>
        <w:rPr>
          <w:rFonts w:hint="cs"/>
          <w:rtl/>
        </w:rPr>
        <w:t>کننده</w:t>
      </w:r>
      <w:proofErr w:type="spellEnd"/>
      <w:r>
        <w:rPr>
          <w:rFonts w:hint="cs"/>
          <w:rtl/>
        </w:rPr>
        <w:t xml:space="preserve"> بیشتر از </w:t>
      </w:r>
      <w:proofErr w:type="spellStart"/>
      <w:r>
        <w:rPr>
          <w:rFonts w:hint="cs"/>
          <w:rtl/>
        </w:rPr>
        <w:t>تولیدکننده‌ها</w:t>
      </w:r>
      <w:proofErr w:type="spellEnd"/>
      <w:r>
        <w:rPr>
          <w:rFonts w:hint="cs"/>
          <w:rtl/>
        </w:rPr>
        <w:t xml:space="preserve"> است. </w:t>
      </w:r>
      <w:proofErr w:type="spellStart"/>
      <w:r>
        <w:rPr>
          <w:rtl/>
        </w:rPr>
        <w:t>ازا</w:t>
      </w:r>
      <w:r>
        <w:rPr>
          <w:rFonts w:hint="cs"/>
          <w:rtl/>
        </w:rPr>
        <w:t>ی</w:t>
      </w:r>
      <w:r>
        <w:rPr>
          <w:rFonts w:hint="eastAsia"/>
          <w:rtl/>
        </w:rPr>
        <w:t>ن‌رو</w:t>
      </w:r>
      <w:proofErr w:type="spellEnd"/>
      <w:r>
        <w:rPr>
          <w:rFonts w:hint="cs"/>
          <w:rtl/>
        </w:rPr>
        <w:t xml:space="preserve">، متخصصین تدارکات هنگام </w:t>
      </w:r>
      <w:proofErr w:type="spellStart"/>
      <w:r>
        <w:rPr>
          <w:rFonts w:hint="cs"/>
          <w:rtl/>
        </w:rPr>
        <w:t>تصمیم‌گیری</w:t>
      </w:r>
      <w:proofErr w:type="spellEnd"/>
      <w:r>
        <w:rPr>
          <w:rFonts w:hint="cs"/>
          <w:rtl/>
        </w:rPr>
        <w:t xml:space="preserve"> در مورد خرید از </w:t>
      </w:r>
      <w:proofErr w:type="spellStart"/>
      <w:r>
        <w:rPr>
          <w:rFonts w:hint="cs"/>
          <w:rtl/>
        </w:rPr>
        <w:t>توزیع</w:t>
      </w:r>
      <w:r>
        <w:rPr>
          <w:rFonts w:hint="eastAsia"/>
          <w:rtl/>
        </w:rPr>
        <w:t>‌</w:t>
      </w:r>
      <w:r>
        <w:rPr>
          <w:rFonts w:hint="cs"/>
          <w:rtl/>
        </w:rPr>
        <w:t>کننده</w:t>
      </w:r>
      <w:proofErr w:type="spellEnd"/>
      <w:r>
        <w:rPr>
          <w:rFonts w:hint="cs"/>
          <w:rtl/>
        </w:rPr>
        <w:t xml:space="preserve"> یا تولیدکننده، باید به حجم خرید خود توجه کنند. </w:t>
      </w:r>
      <w:proofErr w:type="spellStart"/>
      <w:r>
        <w:rPr>
          <w:rFonts w:hint="cs"/>
          <w:rtl/>
        </w:rPr>
        <w:t>هرچقدر</w:t>
      </w:r>
      <w:proofErr w:type="spellEnd"/>
      <w:r>
        <w:rPr>
          <w:rFonts w:hint="cs"/>
          <w:rtl/>
        </w:rPr>
        <w:t xml:space="preserve"> حجم خرید بیشتر باشد، احتمالاً قیمت تولیدکننده جذابیت بیشتری نسبت به </w:t>
      </w:r>
      <w:proofErr w:type="spellStart"/>
      <w:r>
        <w:rPr>
          <w:rFonts w:hint="cs"/>
          <w:rtl/>
        </w:rPr>
        <w:t>توزیع‌کننده</w:t>
      </w:r>
      <w:proofErr w:type="spellEnd"/>
      <w:r>
        <w:rPr>
          <w:rFonts w:hint="cs"/>
          <w:rtl/>
        </w:rPr>
        <w:t xml:space="preserve"> داشته باشد. در نقطه مقابل، اگر حجم خرید کم و تنوع کالاهای موردنیاز زیاد باشد، بهتر است سراغ </w:t>
      </w:r>
      <w:proofErr w:type="spellStart"/>
      <w:r>
        <w:rPr>
          <w:rFonts w:hint="cs"/>
          <w:rtl/>
        </w:rPr>
        <w:t>توزیع</w:t>
      </w:r>
      <w:r>
        <w:rPr>
          <w:rFonts w:hint="eastAsia"/>
          <w:rtl/>
        </w:rPr>
        <w:t>‌</w:t>
      </w:r>
      <w:r>
        <w:rPr>
          <w:rFonts w:hint="cs"/>
          <w:rtl/>
        </w:rPr>
        <w:t>کننده‌های</w:t>
      </w:r>
      <w:proofErr w:type="spellEnd"/>
      <w:r>
        <w:rPr>
          <w:rFonts w:hint="cs"/>
          <w:rtl/>
        </w:rPr>
        <w:t xml:space="preserve"> محلی رفت.</w:t>
      </w:r>
    </w:p>
    <w:p w14:paraId="72DC41A9" w14:textId="77777777" w:rsidR="006248FE" w:rsidRDefault="006248FE" w:rsidP="006248FE">
      <w:pPr>
        <w:pStyle w:val="Heading3"/>
        <w:rPr>
          <w:rtl/>
        </w:rPr>
      </w:pPr>
      <w:bookmarkStart w:id="243" w:name="_Toc146923503"/>
      <w:r>
        <w:rPr>
          <w:rFonts w:hint="cs"/>
          <w:rtl/>
        </w:rPr>
        <w:t>انواع رقابت</w:t>
      </w:r>
      <w:bookmarkEnd w:id="243"/>
    </w:p>
    <w:p w14:paraId="06CFF505" w14:textId="77777777" w:rsidR="006248FE" w:rsidRDefault="006248FE" w:rsidP="005E6890">
      <w:pPr>
        <w:pStyle w:val="BNazanin-NoIndentation"/>
        <w:rPr>
          <w:rtl/>
        </w:rPr>
      </w:pPr>
      <w:r>
        <w:rPr>
          <w:rFonts w:hint="cs"/>
          <w:rtl/>
        </w:rPr>
        <w:t xml:space="preserve">انتخاب </w:t>
      </w:r>
      <w:proofErr w:type="spellStart"/>
      <w:r>
        <w:rPr>
          <w:rFonts w:hint="cs"/>
          <w:rtl/>
        </w:rPr>
        <w:t>تأمین‌کننده</w:t>
      </w:r>
      <w:proofErr w:type="spellEnd"/>
      <w:r>
        <w:rPr>
          <w:rFonts w:hint="cs"/>
          <w:rtl/>
        </w:rPr>
        <w:t xml:space="preserve"> تا حد زیادی به ماهیت رقابت بستگی دارد، خواه این رقابت نتیجه </w:t>
      </w:r>
      <w:proofErr w:type="spellStart"/>
      <w:r>
        <w:rPr>
          <w:rFonts w:hint="cs"/>
          <w:rtl/>
        </w:rPr>
        <w:t>سیاست‌های</w:t>
      </w:r>
      <w:proofErr w:type="spellEnd"/>
      <w:r>
        <w:rPr>
          <w:rFonts w:hint="cs"/>
          <w:rtl/>
        </w:rPr>
        <w:t xml:space="preserve"> سازمان یا متأثر از شرایط حاکم بر بازار باشد. در ادامه به بررسی انواع </w:t>
      </w:r>
      <w:proofErr w:type="spellStart"/>
      <w:r>
        <w:rPr>
          <w:rFonts w:hint="cs"/>
          <w:rtl/>
        </w:rPr>
        <w:t>حالت‌های</w:t>
      </w:r>
      <w:proofErr w:type="spellEnd"/>
      <w:r>
        <w:rPr>
          <w:rFonts w:hint="cs"/>
          <w:rtl/>
        </w:rPr>
        <w:t xml:space="preserve"> رقابتی خواهیم پرداخت.</w:t>
      </w:r>
    </w:p>
    <w:p w14:paraId="026EAA32" w14:textId="462E4A8B" w:rsidR="00D17C73" w:rsidRPr="00C921D1" w:rsidRDefault="00D17C73" w:rsidP="00D17C73">
      <w:pPr>
        <w:pStyle w:val="Heading4"/>
        <w:rPr>
          <w:rtl/>
        </w:rPr>
      </w:pPr>
      <w:bookmarkStart w:id="244" w:name="_Toc146923504"/>
      <w:r>
        <w:rPr>
          <w:rFonts w:hint="cs"/>
          <w:rtl/>
        </w:rPr>
        <w:lastRenderedPageBreak/>
        <w:t>رقابت آزاد</w:t>
      </w:r>
      <w:r>
        <w:rPr>
          <w:rStyle w:val="FootnoteReference"/>
          <w:rtl/>
          <w:lang w:bidi="fa-IR"/>
        </w:rPr>
        <w:footnoteReference w:id="239"/>
      </w:r>
      <w:bookmarkEnd w:id="244"/>
    </w:p>
    <w:p w14:paraId="1D20914C" w14:textId="77777777" w:rsidR="006248FE" w:rsidRDefault="006248FE" w:rsidP="005E6890">
      <w:pPr>
        <w:pStyle w:val="BNazanin-NoIndentation"/>
        <w:rPr>
          <w:rtl/>
        </w:rPr>
      </w:pPr>
      <w:r>
        <w:rPr>
          <w:rFonts w:hint="cs"/>
          <w:rtl/>
        </w:rPr>
        <w:t xml:space="preserve">شرایط رقابت آزاد زمانی وجود دارد که </w:t>
      </w:r>
      <w:proofErr w:type="spellStart"/>
      <w:r>
        <w:rPr>
          <w:rFonts w:hint="cs"/>
          <w:rtl/>
        </w:rPr>
        <w:t>تأمین‌کنندگان</w:t>
      </w:r>
      <w:proofErr w:type="spellEnd"/>
      <w:r>
        <w:rPr>
          <w:rFonts w:hint="cs"/>
          <w:rtl/>
        </w:rPr>
        <w:t xml:space="preserve"> متنوعی برای پاسخگویی به نیاز شما وجود داشته باشند و این </w:t>
      </w:r>
      <w:proofErr w:type="spellStart"/>
      <w:r>
        <w:rPr>
          <w:rFonts w:hint="cs"/>
          <w:rtl/>
        </w:rPr>
        <w:t>تأمین‌کنندگان</w:t>
      </w:r>
      <w:proofErr w:type="spellEnd"/>
      <w:r>
        <w:rPr>
          <w:rFonts w:hint="cs"/>
          <w:rtl/>
        </w:rPr>
        <w:t xml:space="preserve"> برای پاسخگویی به این نیاز با یکدیگر رقابت کنند. زمانی که عوامل رقابتی قوی در بازار وجود دارند، خریدار از جایگاه بالایی در مذاکره برخوردار است و </w:t>
      </w:r>
      <w:proofErr w:type="spellStart"/>
      <w:r>
        <w:rPr>
          <w:rFonts w:hint="cs"/>
          <w:rtl/>
        </w:rPr>
        <w:t>فرصت‌های</w:t>
      </w:r>
      <w:proofErr w:type="spellEnd"/>
      <w:r>
        <w:rPr>
          <w:rFonts w:hint="cs"/>
          <w:rtl/>
        </w:rPr>
        <w:t xml:space="preserve"> زیادی برای کسب امتیاز در قیمت، شرایط پرداخت، خدمات و </w:t>
      </w:r>
      <w:proofErr w:type="spellStart"/>
      <w:r>
        <w:rPr>
          <w:rFonts w:hint="cs"/>
          <w:rtl/>
        </w:rPr>
        <w:t>پشتیانی</w:t>
      </w:r>
      <w:proofErr w:type="spellEnd"/>
      <w:r>
        <w:rPr>
          <w:rFonts w:hint="cs"/>
          <w:rtl/>
        </w:rPr>
        <w:t xml:space="preserve"> پیش روی آن است. برای </w:t>
      </w:r>
      <w:proofErr w:type="spellStart"/>
      <w:r>
        <w:rPr>
          <w:rtl/>
        </w:rPr>
        <w:t>ادامه‌دار</w:t>
      </w:r>
      <w:proofErr w:type="spellEnd"/>
      <w:r>
        <w:rPr>
          <w:rFonts w:hint="cs"/>
          <w:rtl/>
        </w:rPr>
        <w:t xml:space="preserve"> بودن این رقابت قوی، خریداران معمولاً از </w:t>
      </w:r>
      <w:proofErr w:type="spellStart"/>
      <w:r>
        <w:rPr>
          <w:rFonts w:hint="cs"/>
          <w:rtl/>
        </w:rPr>
        <w:t>شخصی‌سازی</w:t>
      </w:r>
      <w:proofErr w:type="spellEnd"/>
      <w:r>
        <w:rPr>
          <w:rFonts w:hint="cs"/>
          <w:rtl/>
        </w:rPr>
        <w:t xml:space="preserve"> </w:t>
      </w:r>
      <w:proofErr w:type="spellStart"/>
      <w:r>
        <w:rPr>
          <w:rFonts w:hint="cs"/>
          <w:rtl/>
        </w:rPr>
        <w:t>درخواست</w:t>
      </w:r>
      <w:r>
        <w:rPr>
          <w:rFonts w:hint="eastAsia"/>
          <w:rtl/>
        </w:rPr>
        <w:t>‌</w:t>
      </w:r>
      <w:r>
        <w:rPr>
          <w:rFonts w:hint="cs"/>
          <w:rtl/>
        </w:rPr>
        <w:t>های</w:t>
      </w:r>
      <w:proofErr w:type="spellEnd"/>
      <w:r>
        <w:rPr>
          <w:rFonts w:hint="cs"/>
          <w:rtl/>
        </w:rPr>
        <w:t xml:space="preserve"> خرید خودداری </w:t>
      </w:r>
      <w:proofErr w:type="spellStart"/>
      <w:r>
        <w:rPr>
          <w:rFonts w:hint="cs"/>
          <w:rtl/>
        </w:rPr>
        <w:t>می‌کنند</w:t>
      </w:r>
      <w:proofErr w:type="spellEnd"/>
      <w:r>
        <w:rPr>
          <w:rFonts w:hint="cs"/>
          <w:rtl/>
        </w:rPr>
        <w:t xml:space="preserve"> تا </w:t>
      </w:r>
      <w:proofErr w:type="spellStart"/>
      <w:r>
        <w:rPr>
          <w:rFonts w:hint="cs"/>
          <w:rtl/>
        </w:rPr>
        <w:t>تأمین‌کنندگان</w:t>
      </w:r>
      <w:proofErr w:type="spellEnd"/>
      <w:r>
        <w:rPr>
          <w:rFonts w:hint="cs"/>
          <w:rtl/>
        </w:rPr>
        <w:t xml:space="preserve"> بیشتری توانایی پاسخگویی به نیاز </w:t>
      </w:r>
      <w:proofErr w:type="spellStart"/>
      <w:r>
        <w:rPr>
          <w:rFonts w:hint="cs"/>
          <w:rtl/>
        </w:rPr>
        <w:t>آن‌ها</w:t>
      </w:r>
      <w:proofErr w:type="spellEnd"/>
      <w:r>
        <w:rPr>
          <w:rFonts w:hint="cs"/>
          <w:rtl/>
        </w:rPr>
        <w:t xml:space="preserve"> را داشته باشند و در نتیجه، خریدار بتواند از میان طیف </w:t>
      </w:r>
      <w:proofErr w:type="spellStart"/>
      <w:r>
        <w:rPr>
          <w:rFonts w:hint="cs"/>
          <w:rtl/>
        </w:rPr>
        <w:t>گسترده‌ای</w:t>
      </w:r>
      <w:proofErr w:type="spellEnd"/>
      <w:r>
        <w:rPr>
          <w:rFonts w:hint="cs"/>
          <w:rtl/>
        </w:rPr>
        <w:t xml:space="preserve"> از </w:t>
      </w:r>
      <w:proofErr w:type="spellStart"/>
      <w:r>
        <w:rPr>
          <w:rFonts w:hint="cs"/>
          <w:rtl/>
        </w:rPr>
        <w:t>تأمین‌کنندگان</w:t>
      </w:r>
      <w:proofErr w:type="spellEnd"/>
      <w:r>
        <w:rPr>
          <w:rFonts w:hint="cs"/>
          <w:rtl/>
        </w:rPr>
        <w:t xml:space="preserve"> بالقوه، بهترین شرایط را انتخاب کند.</w:t>
      </w:r>
    </w:p>
    <w:p w14:paraId="301A926D" w14:textId="15770136" w:rsidR="00D17C73" w:rsidRPr="00C921D1" w:rsidRDefault="00D17C73" w:rsidP="00D17C73">
      <w:pPr>
        <w:pStyle w:val="Heading4"/>
        <w:rPr>
          <w:rtl/>
        </w:rPr>
      </w:pPr>
      <w:bookmarkStart w:id="245" w:name="_Toc146923505"/>
      <w:r>
        <w:rPr>
          <w:rFonts w:hint="cs"/>
          <w:rtl/>
        </w:rPr>
        <w:t>منبع انحصاری</w:t>
      </w:r>
      <w:r>
        <w:rPr>
          <w:rStyle w:val="FootnoteReference"/>
          <w:rtl/>
          <w:lang w:bidi="fa-IR"/>
        </w:rPr>
        <w:footnoteReference w:id="240"/>
      </w:r>
      <w:bookmarkEnd w:id="245"/>
    </w:p>
    <w:p w14:paraId="1F354D87" w14:textId="19B2468A" w:rsidR="006248FE" w:rsidRDefault="006248FE" w:rsidP="005E6890">
      <w:pPr>
        <w:pStyle w:val="BNazanin-NoIndentation"/>
        <w:rPr>
          <w:rtl/>
        </w:rPr>
      </w:pPr>
      <w:r>
        <w:rPr>
          <w:rFonts w:hint="cs"/>
          <w:rtl/>
        </w:rPr>
        <w:t xml:space="preserve">اگر فقط یک </w:t>
      </w:r>
      <w:proofErr w:type="spellStart"/>
      <w:r>
        <w:rPr>
          <w:rFonts w:hint="cs"/>
          <w:rtl/>
        </w:rPr>
        <w:t>تأمین‌کننده</w:t>
      </w:r>
      <w:proofErr w:type="spellEnd"/>
      <w:r>
        <w:rPr>
          <w:rFonts w:hint="cs"/>
          <w:rtl/>
        </w:rPr>
        <w:t xml:space="preserve"> بتواند نیاز خریدار را برآورده کند، چه </w:t>
      </w:r>
      <w:proofErr w:type="spellStart"/>
      <w:r>
        <w:rPr>
          <w:rFonts w:hint="cs"/>
          <w:rtl/>
        </w:rPr>
        <w:t>می‌شود</w:t>
      </w:r>
      <w:proofErr w:type="spellEnd"/>
      <w:r>
        <w:rPr>
          <w:rFonts w:hint="cs"/>
          <w:rtl/>
        </w:rPr>
        <w:t xml:space="preserve">؟ در چنین حالتی، شما با موقعیت منبع انحصاری مواجه هستید؛ یعنی دقیقاً نقطه مقابل رقابت آزاد. شرایط منبع انحصاری معمولاً در نتیجه </w:t>
      </w:r>
      <w:proofErr w:type="spellStart"/>
      <w:r>
        <w:rPr>
          <w:rFonts w:hint="cs"/>
          <w:rtl/>
        </w:rPr>
        <w:t>سیاست‌های</w:t>
      </w:r>
      <w:proofErr w:type="spellEnd"/>
      <w:r>
        <w:rPr>
          <w:rFonts w:hint="cs"/>
          <w:rtl/>
        </w:rPr>
        <w:t xml:space="preserve"> انحصاری دولت ایجاد </w:t>
      </w:r>
      <w:proofErr w:type="spellStart"/>
      <w:r>
        <w:rPr>
          <w:rFonts w:hint="cs"/>
          <w:rtl/>
        </w:rPr>
        <w:t>می‌شود</w:t>
      </w:r>
      <w:proofErr w:type="spellEnd"/>
      <w:r>
        <w:rPr>
          <w:rFonts w:hint="cs"/>
          <w:rtl/>
        </w:rPr>
        <w:t>؛ مانند خدمات همگانی. در چنین شرایطی، خریدار در هنگام مذاکره از کمترین امتیاز در مقابل فروشنده برخوردار است. با</w:t>
      </w:r>
      <w:r w:rsidR="00C10BA4">
        <w:rPr>
          <w:rFonts w:hint="cs"/>
          <w:rtl/>
        </w:rPr>
        <w:t xml:space="preserve"> </w:t>
      </w:r>
      <w:proofErr w:type="spellStart"/>
      <w:r>
        <w:rPr>
          <w:rFonts w:hint="cs"/>
          <w:rtl/>
        </w:rPr>
        <w:t>این‌حال</w:t>
      </w:r>
      <w:proofErr w:type="spellEnd"/>
      <w:r>
        <w:rPr>
          <w:rFonts w:hint="cs"/>
          <w:rtl/>
        </w:rPr>
        <w:t xml:space="preserve">، معمولاً برخی نهادهای حاکم، اقدام به </w:t>
      </w:r>
      <w:proofErr w:type="spellStart"/>
      <w:r>
        <w:rPr>
          <w:rFonts w:hint="cs"/>
          <w:rtl/>
        </w:rPr>
        <w:t>نظارت‌های</w:t>
      </w:r>
      <w:proofErr w:type="spellEnd"/>
      <w:r>
        <w:rPr>
          <w:rFonts w:hint="cs"/>
          <w:rtl/>
        </w:rPr>
        <w:t xml:space="preserve"> رسمی برای احقاق حقوق مشتریان </w:t>
      </w:r>
      <w:proofErr w:type="spellStart"/>
      <w:r>
        <w:rPr>
          <w:rFonts w:hint="cs"/>
          <w:rtl/>
        </w:rPr>
        <w:t>می‌کنند</w:t>
      </w:r>
      <w:proofErr w:type="spellEnd"/>
      <w:r>
        <w:rPr>
          <w:rFonts w:hint="cs"/>
          <w:rtl/>
        </w:rPr>
        <w:t xml:space="preserve">. اما </w:t>
      </w:r>
      <w:proofErr w:type="spellStart"/>
      <w:r>
        <w:rPr>
          <w:rtl/>
        </w:rPr>
        <w:t>عل</w:t>
      </w:r>
      <w:r>
        <w:rPr>
          <w:rFonts w:hint="cs"/>
          <w:rtl/>
        </w:rPr>
        <w:t>ی‌</w:t>
      </w:r>
      <w:r>
        <w:rPr>
          <w:rFonts w:hint="eastAsia"/>
          <w:rtl/>
        </w:rPr>
        <w:t>رغم</w:t>
      </w:r>
      <w:proofErr w:type="spellEnd"/>
      <w:r>
        <w:rPr>
          <w:rFonts w:hint="cs"/>
          <w:rtl/>
        </w:rPr>
        <w:t xml:space="preserve"> این موضوع، فروشندگان عمدتاً انگیزه لازم جهت مذاکره با مشتریان را ندارند.</w:t>
      </w:r>
    </w:p>
    <w:p w14:paraId="5AEBFCA6" w14:textId="77777777" w:rsidR="006248FE" w:rsidRPr="00C921D1" w:rsidRDefault="006248FE" w:rsidP="006248FE">
      <w:pPr>
        <w:pStyle w:val="Heading4"/>
        <w:rPr>
          <w:rtl/>
        </w:rPr>
      </w:pPr>
      <w:bookmarkStart w:id="246" w:name="_Toc146923506"/>
      <w:r>
        <w:rPr>
          <w:rFonts w:hint="cs"/>
          <w:rtl/>
        </w:rPr>
        <w:t>تک منبعی</w:t>
      </w:r>
      <w:r>
        <w:rPr>
          <w:rStyle w:val="FootnoteReference"/>
          <w:rtl/>
        </w:rPr>
        <w:footnoteReference w:id="241"/>
      </w:r>
      <w:bookmarkEnd w:id="246"/>
    </w:p>
    <w:p w14:paraId="2A484685" w14:textId="6A1202E8" w:rsidR="006248FE" w:rsidRDefault="006248FE" w:rsidP="005E6890">
      <w:pPr>
        <w:pStyle w:val="BNazanin-NoIndentation"/>
        <w:rPr>
          <w:rtl/>
        </w:rPr>
      </w:pPr>
      <w:r>
        <w:rPr>
          <w:rFonts w:hint="cs"/>
          <w:rtl/>
        </w:rPr>
        <w:t xml:space="preserve">این موقعیت مشابه با منبع انحصاری است با این تفاوت که چنین موقعیتی صرفاً توسط خود خریدار ایجاد </w:t>
      </w:r>
      <w:proofErr w:type="spellStart"/>
      <w:r>
        <w:rPr>
          <w:rFonts w:hint="cs"/>
          <w:rtl/>
        </w:rPr>
        <w:t>می‌شود</w:t>
      </w:r>
      <w:proofErr w:type="spellEnd"/>
      <w:r>
        <w:rPr>
          <w:rFonts w:hint="cs"/>
          <w:rtl/>
        </w:rPr>
        <w:t xml:space="preserve">؛ بدین صورت که خریدار نیاز به </w:t>
      </w:r>
      <w:proofErr w:type="spellStart"/>
      <w:r>
        <w:rPr>
          <w:rFonts w:hint="cs"/>
          <w:rtl/>
        </w:rPr>
        <w:t>شخصی‌سازی</w:t>
      </w:r>
      <w:proofErr w:type="spellEnd"/>
      <w:r>
        <w:rPr>
          <w:rFonts w:hint="cs"/>
          <w:rtl/>
        </w:rPr>
        <w:t xml:space="preserve"> خاصی دارد که فقط یک </w:t>
      </w:r>
      <w:proofErr w:type="spellStart"/>
      <w:r>
        <w:rPr>
          <w:rFonts w:hint="cs"/>
          <w:rtl/>
        </w:rPr>
        <w:t>تأمین‌کننده</w:t>
      </w:r>
      <w:proofErr w:type="spellEnd"/>
      <w:r>
        <w:rPr>
          <w:rFonts w:hint="cs"/>
          <w:rtl/>
        </w:rPr>
        <w:t xml:space="preserve"> قادر به انجام آن است یا اینکه یک روابط </w:t>
      </w:r>
      <w:proofErr w:type="spellStart"/>
      <w:r>
        <w:rPr>
          <w:rFonts w:hint="cs"/>
          <w:rtl/>
        </w:rPr>
        <w:t>همکارانه</w:t>
      </w:r>
      <w:proofErr w:type="spellEnd"/>
      <w:r>
        <w:rPr>
          <w:rFonts w:hint="cs"/>
          <w:rtl/>
        </w:rPr>
        <w:t xml:space="preserve"> با </w:t>
      </w:r>
      <w:proofErr w:type="spellStart"/>
      <w:r>
        <w:rPr>
          <w:rFonts w:hint="cs"/>
          <w:rtl/>
        </w:rPr>
        <w:t>تأمین‌کننده</w:t>
      </w:r>
      <w:proofErr w:type="spellEnd"/>
      <w:r>
        <w:rPr>
          <w:rFonts w:hint="cs"/>
          <w:rtl/>
        </w:rPr>
        <w:t xml:space="preserve"> تعریف شده است که منجر به حذف رقابت </w:t>
      </w:r>
      <w:proofErr w:type="spellStart"/>
      <w:r>
        <w:rPr>
          <w:rFonts w:hint="cs"/>
          <w:rtl/>
        </w:rPr>
        <w:t>می‌شود</w:t>
      </w:r>
      <w:proofErr w:type="spellEnd"/>
      <w:r>
        <w:rPr>
          <w:rFonts w:hint="cs"/>
          <w:rtl/>
        </w:rPr>
        <w:t xml:space="preserve">. البته این نوع تک منبعی شدن، </w:t>
      </w:r>
      <w:proofErr w:type="spellStart"/>
      <w:r>
        <w:rPr>
          <w:rtl/>
        </w:rPr>
        <w:t>به‌خود</w:t>
      </w:r>
      <w:r>
        <w:rPr>
          <w:rFonts w:hint="cs"/>
          <w:rtl/>
        </w:rPr>
        <w:t>ی‌</w:t>
      </w:r>
      <w:r>
        <w:rPr>
          <w:rFonts w:hint="eastAsia"/>
          <w:rtl/>
        </w:rPr>
        <w:t>خود</w:t>
      </w:r>
      <w:proofErr w:type="spellEnd"/>
      <w:r>
        <w:rPr>
          <w:rFonts w:hint="cs"/>
          <w:rtl/>
        </w:rPr>
        <w:t xml:space="preserve"> یک مزیت رقابتی ایجاد </w:t>
      </w:r>
      <w:proofErr w:type="spellStart"/>
      <w:r>
        <w:rPr>
          <w:rFonts w:hint="cs"/>
          <w:rtl/>
        </w:rPr>
        <w:t>می‌کند</w:t>
      </w:r>
      <w:proofErr w:type="spellEnd"/>
      <w:r>
        <w:rPr>
          <w:rFonts w:hint="cs"/>
          <w:rtl/>
        </w:rPr>
        <w:t xml:space="preserve"> (مانند مدیریت موجودی توسط </w:t>
      </w:r>
      <w:proofErr w:type="spellStart"/>
      <w:r>
        <w:rPr>
          <w:rFonts w:hint="cs"/>
          <w:rtl/>
        </w:rPr>
        <w:t>تأمین‌کننده</w:t>
      </w:r>
      <w:proofErr w:type="spellEnd"/>
      <w:r>
        <w:rPr>
          <w:rFonts w:hint="cs"/>
          <w:rtl/>
        </w:rPr>
        <w:t xml:space="preserve"> یا همکاری مشترک در توسعه محصولات جدید) به‌</w:t>
      </w:r>
      <w:r w:rsidR="00C10BA4">
        <w:rPr>
          <w:rFonts w:hint="cs"/>
          <w:rtl/>
        </w:rPr>
        <w:t xml:space="preserve"> </w:t>
      </w:r>
      <w:proofErr w:type="spellStart"/>
      <w:r>
        <w:rPr>
          <w:rFonts w:hint="cs"/>
          <w:rtl/>
        </w:rPr>
        <w:t>نحوی‌که</w:t>
      </w:r>
      <w:proofErr w:type="spellEnd"/>
      <w:r>
        <w:rPr>
          <w:rFonts w:hint="cs"/>
          <w:rtl/>
        </w:rPr>
        <w:t xml:space="preserve"> برتری بهتری نسبت به مزایای رقابت آزاد خواهد داشت.</w:t>
      </w:r>
    </w:p>
    <w:p w14:paraId="7CD39448" w14:textId="305EBBFD" w:rsidR="00D17C73" w:rsidRPr="00C921D1" w:rsidRDefault="00D17C73" w:rsidP="00D17C73">
      <w:pPr>
        <w:pStyle w:val="Heading4"/>
        <w:rPr>
          <w:rtl/>
        </w:rPr>
      </w:pPr>
      <w:bookmarkStart w:id="247" w:name="_Toc146923507"/>
      <w:r>
        <w:rPr>
          <w:rFonts w:hint="cs"/>
          <w:rtl/>
        </w:rPr>
        <w:lastRenderedPageBreak/>
        <w:t>رقابت فنی یا محدود</w:t>
      </w:r>
      <w:r>
        <w:rPr>
          <w:rStyle w:val="FootnoteReference"/>
          <w:rtl/>
          <w:lang w:bidi="fa-IR"/>
        </w:rPr>
        <w:footnoteReference w:id="242"/>
      </w:r>
      <w:bookmarkEnd w:id="247"/>
    </w:p>
    <w:p w14:paraId="1A580261" w14:textId="2D455BB0" w:rsidR="006248FE" w:rsidRDefault="006248FE" w:rsidP="005E6890">
      <w:pPr>
        <w:pStyle w:val="BNazanin-NoIndentation"/>
        <w:rPr>
          <w:rtl/>
        </w:rPr>
      </w:pPr>
      <w:r>
        <w:rPr>
          <w:rFonts w:hint="cs"/>
          <w:rtl/>
        </w:rPr>
        <w:t xml:space="preserve">رقابت فنی یا رقابت محدود زمانی ایجاد </w:t>
      </w:r>
      <w:proofErr w:type="spellStart"/>
      <w:r>
        <w:rPr>
          <w:rFonts w:hint="cs"/>
          <w:rtl/>
        </w:rPr>
        <w:t>می‌شود</w:t>
      </w:r>
      <w:proofErr w:type="spellEnd"/>
      <w:r>
        <w:rPr>
          <w:rFonts w:hint="cs"/>
          <w:rtl/>
        </w:rPr>
        <w:t xml:space="preserve"> که برای یک محصول خاص، فقط تعداد محدودی </w:t>
      </w:r>
      <w:proofErr w:type="spellStart"/>
      <w:r>
        <w:rPr>
          <w:rFonts w:hint="cs"/>
          <w:rtl/>
        </w:rPr>
        <w:t>تأمین‌کننده</w:t>
      </w:r>
      <w:proofErr w:type="spellEnd"/>
      <w:r>
        <w:rPr>
          <w:rFonts w:hint="cs"/>
          <w:rtl/>
        </w:rPr>
        <w:t xml:space="preserve"> وجود دارند؛ این محدودیت هم ناشی از ثبت اختراع یا </w:t>
      </w:r>
      <w:proofErr w:type="spellStart"/>
      <w:r>
        <w:rPr>
          <w:rtl/>
        </w:rPr>
        <w:t>دارابودن</w:t>
      </w:r>
      <w:proofErr w:type="spellEnd"/>
      <w:r>
        <w:rPr>
          <w:rFonts w:hint="cs"/>
          <w:rtl/>
        </w:rPr>
        <w:t xml:space="preserve"> یک توانایی خاص برای تولید محصول است. همچنین در یک صنعت خاص ممکن است رقابت فقط بین تعدادی محدودی </w:t>
      </w:r>
      <w:proofErr w:type="spellStart"/>
      <w:r>
        <w:rPr>
          <w:rFonts w:hint="cs"/>
          <w:rtl/>
        </w:rPr>
        <w:t>تأمین‌کننده</w:t>
      </w:r>
      <w:proofErr w:type="spellEnd"/>
      <w:r>
        <w:rPr>
          <w:rFonts w:hint="cs"/>
          <w:rtl/>
        </w:rPr>
        <w:t xml:space="preserve"> مستقر در یک منطقه جغرافیایی خاص ایجاد شود</w:t>
      </w:r>
      <w:r w:rsidR="00C10BA4">
        <w:rPr>
          <w:rFonts w:hint="cs"/>
          <w:rtl/>
        </w:rPr>
        <w:t>،</w:t>
      </w:r>
      <w:r>
        <w:rPr>
          <w:rFonts w:hint="cs"/>
          <w:rtl/>
        </w:rPr>
        <w:t xml:space="preserve"> که علت آن </w:t>
      </w:r>
      <w:proofErr w:type="spellStart"/>
      <w:r>
        <w:rPr>
          <w:rtl/>
        </w:rPr>
        <w:t>به‌واسطه</w:t>
      </w:r>
      <w:proofErr w:type="spellEnd"/>
      <w:r>
        <w:rPr>
          <w:rFonts w:hint="cs"/>
          <w:rtl/>
        </w:rPr>
        <w:t xml:space="preserve"> عواملی نظیر وجود </w:t>
      </w:r>
      <w:proofErr w:type="spellStart"/>
      <w:r>
        <w:rPr>
          <w:rFonts w:hint="cs"/>
          <w:rtl/>
        </w:rPr>
        <w:t>فرانشیز</w:t>
      </w:r>
      <w:proofErr w:type="spellEnd"/>
      <w:r>
        <w:rPr>
          <w:rFonts w:hint="cs"/>
          <w:rtl/>
        </w:rPr>
        <w:t xml:space="preserve"> یا </w:t>
      </w:r>
      <w:proofErr w:type="spellStart"/>
      <w:r>
        <w:rPr>
          <w:rFonts w:hint="cs"/>
          <w:rtl/>
        </w:rPr>
        <w:t>سرمایه</w:t>
      </w:r>
      <w:r>
        <w:rPr>
          <w:rFonts w:hint="eastAsia"/>
          <w:rtl/>
        </w:rPr>
        <w:t>‌</w:t>
      </w:r>
      <w:r>
        <w:rPr>
          <w:rFonts w:hint="cs"/>
          <w:rtl/>
        </w:rPr>
        <w:t>گذاری</w:t>
      </w:r>
      <w:proofErr w:type="spellEnd"/>
      <w:r>
        <w:rPr>
          <w:rFonts w:hint="cs"/>
          <w:rtl/>
        </w:rPr>
        <w:t xml:space="preserve"> اولیه عظیم است. در این شرایط، معمولاً خریداران از نظر اقتصادی ترجیح </w:t>
      </w:r>
      <w:proofErr w:type="spellStart"/>
      <w:r>
        <w:rPr>
          <w:rFonts w:hint="cs"/>
          <w:rtl/>
        </w:rPr>
        <w:t>می‌دهند</w:t>
      </w:r>
      <w:proofErr w:type="spellEnd"/>
      <w:r>
        <w:rPr>
          <w:rFonts w:hint="cs"/>
          <w:rtl/>
        </w:rPr>
        <w:t xml:space="preserve"> که تأمین خود را صرفاً به همان منطقه محدود کنند.</w:t>
      </w:r>
    </w:p>
    <w:p w14:paraId="2F928BCA" w14:textId="40DFDE48" w:rsidR="00D17C73" w:rsidRPr="00C921D1" w:rsidRDefault="00D17C73" w:rsidP="00D17C73">
      <w:pPr>
        <w:pStyle w:val="Heading4"/>
        <w:rPr>
          <w:rtl/>
        </w:rPr>
      </w:pPr>
      <w:bookmarkStart w:id="248" w:name="_Toc146923508"/>
      <w:r>
        <w:rPr>
          <w:rFonts w:hint="cs"/>
          <w:rtl/>
        </w:rPr>
        <w:t>شراکت یا سرمایه‌گذاری مشترک</w:t>
      </w:r>
      <w:r>
        <w:rPr>
          <w:rStyle w:val="FootnoteReference"/>
          <w:rtl/>
          <w:lang w:bidi="fa-IR"/>
        </w:rPr>
        <w:footnoteReference w:id="243"/>
      </w:r>
      <w:bookmarkEnd w:id="248"/>
    </w:p>
    <w:p w14:paraId="29D2AAC0" w14:textId="77777777" w:rsidR="006248FE" w:rsidRDefault="006248FE" w:rsidP="005E6890">
      <w:pPr>
        <w:pStyle w:val="BNazanin-NoIndentation"/>
        <w:rPr>
          <w:rtl/>
        </w:rPr>
      </w:pPr>
      <w:r>
        <w:rPr>
          <w:rFonts w:hint="cs"/>
          <w:rtl/>
        </w:rPr>
        <w:t xml:space="preserve">در مواقعی که هیچ منبعی وجود ندارد، </w:t>
      </w:r>
      <w:proofErr w:type="spellStart"/>
      <w:r>
        <w:rPr>
          <w:rFonts w:hint="cs"/>
          <w:rtl/>
        </w:rPr>
        <w:t>سازمان‌ها</w:t>
      </w:r>
      <w:proofErr w:type="spellEnd"/>
      <w:r>
        <w:rPr>
          <w:rFonts w:hint="cs"/>
          <w:rtl/>
        </w:rPr>
        <w:t xml:space="preserve"> برای ایجاد یک منبع تأمین اقدام به </w:t>
      </w:r>
      <w:proofErr w:type="spellStart"/>
      <w:r>
        <w:rPr>
          <w:rFonts w:hint="cs"/>
          <w:rtl/>
        </w:rPr>
        <w:t>سرمایه‌گذاری</w:t>
      </w:r>
      <w:proofErr w:type="spellEnd"/>
      <w:r>
        <w:rPr>
          <w:rFonts w:hint="cs"/>
          <w:rtl/>
        </w:rPr>
        <w:t xml:space="preserve"> مشترک با یک سازمان دیگر </w:t>
      </w:r>
      <w:proofErr w:type="spellStart"/>
      <w:r>
        <w:rPr>
          <w:rFonts w:hint="cs"/>
          <w:rtl/>
        </w:rPr>
        <w:t>می‌کنند</w:t>
      </w:r>
      <w:proofErr w:type="spellEnd"/>
      <w:r>
        <w:rPr>
          <w:rFonts w:hint="cs"/>
          <w:rtl/>
        </w:rPr>
        <w:t xml:space="preserve">. </w:t>
      </w:r>
      <w:proofErr w:type="spellStart"/>
      <w:r>
        <w:rPr>
          <w:rFonts w:hint="cs"/>
          <w:rtl/>
        </w:rPr>
        <w:t>به‌علاوه</w:t>
      </w:r>
      <w:proofErr w:type="spellEnd"/>
      <w:r>
        <w:rPr>
          <w:rFonts w:hint="cs"/>
          <w:rtl/>
        </w:rPr>
        <w:t xml:space="preserve">، این کار ممکن است </w:t>
      </w:r>
      <w:proofErr w:type="spellStart"/>
      <w:r>
        <w:rPr>
          <w:rFonts w:hint="cs"/>
          <w:rtl/>
        </w:rPr>
        <w:t>به‌واسطه</w:t>
      </w:r>
      <w:proofErr w:type="spellEnd"/>
      <w:r>
        <w:rPr>
          <w:rFonts w:hint="cs"/>
          <w:rtl/>
        </w:rPr>
        <w:t xml:space="preserve"> مشارکت در پرداخت </w:t>
      </w:r>
      <w:proofErr w:type="spellStart"/>
      <w:r>
        <w:rPr>
          <w:rFonts w:hint="cs"/>
          <w:rtl/>
        </w:rPr>
        <w:t>هزینه‌های</w:t>
      </w:r>
      <w:proofErr w:type="spellEnd"/>
      <w:r>
        <w:rPr>
          <w:rFonts w:hint="cs"/>
          <w:rtl/>
        </w:rPr>
        <w:t xml:space="preserve"> توسعه محصولات جدید انجام شود. این نوع مشارکت هرچند محدودیتی در زمینه رقابت ایجاد </w:t>
      </w:r>
      <w:proofErr w:type="spellStart"/>
      <w:r>
        <w:rPr>
          <w:rFonts w:hint="cs"/>
          <w:rtl/>
        </w:rPr>
        <w:t>نمی‌کند</w:t>
      </w:r>
      <w:proofErr w:type="spellEnd"/>
      <w:r>
        <w:rPr>
          <w:rFonts w:hint="cs"/>
          <w:rtl/>
        </w:rPr>
        <w:t xml:space="preserve">، اما سازمان </w:t>
      </w:r>
      <w:proofErr w:type="spellStart"/>
      <w:r>
        <w:rPr>
          <w:rFonts w:hint="cs"/>
          <w:rtl/>
        </w:rPr>
        <w:t>سرمایه‌گذاری</w:t>
      </w:r>
      <w:proofErr w:type="spellEnd"/>
      <w:r>
        <w:rPr>
          <w:rFonts w:hint="cs"/>
          <w:rtl/>
        </w:rPr>
        <w:t xml:space="preserve"> معمولاً تمایلی به خرید خارج از محدوده مشارکت </w:t>
      </w:r>
      <w:r>
        <w:rPr>
          <w:rtl/>
        </w:rPr>
        <w:t>ندارد؛ ز</w:t>
      </w:r>
      <w:r>
        <w:rPr>
          <w:rFonts w:hint="cs"/>
          <w:rtl/>
        </w:rPr>
        <w:t>ی</w:t>
      </w:r>
      <w:r>
        <w:rPr>
          <w:rFonts w:hint="eastAsia"/>
          <w:rtl/>
        </w:rPr>
        <w:t>را</w:t>
      </w:r>
      <w:r>
        <w:rPr>
          <w:rtl/>
        </w:rPr>
        <w:t xml:space="preserve"> </w:t>
      </w:r>
      <w:proofErr w:type="spellStart"/>
      <w:r>
        <w:rPr>
          <w:rtl/>
        </w:rPr>
        <w:t>هز</w:t>
      </w:r>
      <w:r>
        <w:rPr>
          <w:rFonts w:hint="cs"/>
          <w:rtl/>
        </w:rPr>
        <w:t>ی</w:t>
      </w:r>
      <w:r>
        <w:rPr>
          <w:rFonts w:hint="eastAsia"/>
          <w:rtl/>
        </w:rPr>
        <w:t>نه‌ها</w:t>
      </w:r>
      <w:r>
        <w:rPr>
          <w:rFonts w:hint="cs"/>
          <w:rtl/>
        </w:rPr>
        <w:t>ی</w:t>
      </w:r>
      <w:proofErr w:type="spellEnd"/>
      <w:r>
        <w:rPr>
          <w:rtl/>
        </w:rPr>
        <w:t xml:space="preserve"> </w:t>
      </w:r>
      <w:proofErr w:type="spellStart"/>
      <w:r>
        <w:rPr>
          <w:rFonts w:hint="cs"/>
          <w:rtl/>
        </w:rPr>
        <w:t>سرمایه‌گذاری</w:t>
      </w:r>
      <w:proofErr w:type="spellEnd"/>
      <w:r>
        <w:rPr>
          <w:rFonts w:hint="cs"/>
          <w:rtl/>
        </w:rPr>
        <w:t xml:space="preserve"> توسعه محصولات قبلاً پرداخت شده و هیچ راهی برای جبران این </w:t>
      </w:r>
      <w:proofErr w:type="spellStart"/>
      <w:r>
        <w:rPr>
          <w:rFonts w:hint="cs"/>
          <w:rtl/>
        </w:rPr>
        <w:t>هزینه‌ها</w:t>
      </w:r>
      <w:proofErr w:type="spellEnd"/>
      <w:r>
        <w:rPr>
          <w:rFonts w:hint="cs"/>
          <w:rtl/>
        </w:rPr>
        <w:t xml:space="preserve"> وجود ندارد.</w:t>
      </w:r>
    </w:p>
    <w:p w14:paraId="578F37E0" w14:textId="42265B0E" w:rsidR="00D17C73" w:rsidRPr="00C921D1" w:rsidRDefault="00D17C73" w:rsidP="00D17C73">
      <w:pPr>
        <w:pStyle w:val="Heading4"/>
        <w:rPr>
          <w:rtl/>
        </w:rPr>
      </w:pPr>
      <w:bookmarkStart w:id="249" w:name="_Toc146923509"/>
      <w:r>
        <w:rPr>
          <w:rFonts w:hint="cs"/>
          <w:rtl/>
        </w:rPr>
        <w:t>منابع مشترک</w:t>
      </w:r>
      <w:r>
        <w:rPr>
          <w:rStyle w:val="FootnoteReference"/>
          <w:rtl/>
          <w:lang w:bidi="fa-IR"/>
        </w:rPr>
        <w:footnoteReference w:id="244"/>
      </w:r>
      <w:bookmarkEnd w:id="249"/>
    </w:p>
    <w:p w14:paraId="5A80B2A1" w14:textId="77777777" w:rsidR="006248FE" w:rsidRDefault="006248FE" w:rsidP="005E6890">
      <w:pPr>
        <w:pStyle w:val="BNazanin-NoIndentation"/>
        <w:rPr>
          <w:rtl/>
        </w:rPr>
      </w:pPr>
      <w:r>
        <w:rPr>
          <w:rFonts w:hint="cs"/>
          <w:rtl/>
        </w:rPr>
        <w:t xml:space="preserve">گاهی اوقات یک سازمان از منابع متعدد برای تأمین یک نیاز خود استفاده </w:t>
      </w:r>
      <w:proofErr w:type="spellStart"/>
      <w:r>
        <w:rPr>
          <w:rFonts w:hint="cs"/>
          <w:rtl/>
        </w:rPr>
        <w:t>می‌کند</w:t>
      </w:r>
      <w:proofErr w:type="spellEnd"/>
      <w:r>
        <w:rPr>
          <w:rFonts w:hint="cs"/>
          <w:rtl/>
        </w:rPr>
        <w:t xml:space="preserve">. این کار معمولاً </w:t>
      </w:r>
      <w:proofErr w:type="spellStart"/>
      <w:r>
        <w:rPr>
          <w:rtl/>
        </w:rPr>
        <w:t>به‌خاطر</w:t>
      </w:r>
      <w:proofErr w:type="spellEnd"/>
      <w:r>
        <w:rPr>
          <w:rFonts w:hint="cs"/>
          <w:rtl/>
        </w:rPr>
        <w:t xml:space="preserve"> ایجاد انگیزه رقابت بین منابع، عدم توانایی یک منبع در </w:t>
      </w:r>
      <w:proofErr w:type="spellStart"/>
      <w:r>
        <w:rPr>
          <w:rtl/>
        </w:rPr>
        <w:t>برآورده‌کردن</w:t>
      </w:r>
      <w:proofErr w:type="spellEnd"/>
      <w:r>
        <w:rPr>
          <w:rFonts w:hint="cs"/>
          <w:rtl/>
        </w:rPr>
        <w:t xml:space="preserve"> 100 درصد نیاز یا کاهش ریسک تأمین اختلال در تأمین انجام </w:t>
      </w:r>
      <w:proofErr w:type="spellStart"/>
      <w:r>
        <w:rPr>
          <w:rFonts w:hint="cs"/>
          <w:rtl/>
        </w:rPr>
        <w:t>می‌شود</w:t>
      </w:r>
      <w:proofErr w:type="spellEnd"/>
      <w:r>
        <w:rPr>
          <w:rFonts w:hint="cs"/>
          <w:rtl/>
        </w:rPr>
        <w:t>.</w:t>
      </w:r>
    </w:p>
    <w:p w14:paraId="4A47B6F1" w14:textId="0AA2F6BD" w:rsidR="00D17C73" w:rsidRPr="00C921D1" w:rsidRDefault="00D17C73" w:rsidP="00D17C73">
      <w:pPr>
        <w:pStyle w:val="Heading4"/>
        <w:rPr>
          <w:rtl/>
        </w:rPr>
      </w:pPr>
      <w:bookmarkStart w:id="250" w:name="_Toc146923510"/>
      <w:r>
        <w:rPr>
          <w:rFonts w:hint="cs"/>
          <w:rtl/>
        </w:rPr>
        <w:t>کنسرسیوم</w:t>
      </w:r>
      <w:r>
        <w:rPr>
          <w:rStyle w:val="FootnoteReference"/>
          <w:rtl/>
          <w:lang w:bidi="fa-IR"/>
        </w:rPr>
        <w:footnoteReference w:id="245"/>
      </w:r>
      <w:bookmarkEnd w:id="250"/>
    </w:p>
    <w:p w14:paraId="585B96AF" w14:textId="77777777" w:rsidR="006248FE" w:rsidRDefault="006248FE" w:rsidP="005E6890">
      <w:pPr>
        <w:pStyle w:val="BNazanin-NoIndentation"/>
        <w:rPr>
          <w:rtl/>
        </w:rPr>
      </w:pPr>
      <w:r>
        <w:rPr>
          <w:rFonts w:hint="cs"/>
          <w:rtl/>
        </w:rPr>
        <w:t xml:space="preserve">در برخی صنایع، گروه کوچکی از خریداران با یکدیگر متحد </w:t>
      </w:r>
      <w:proofErr w:type="spellStart"/>
      <w:r>
        <w:rPr>
          <w:rFonts w:hint="cs"/>
          <w:rtl/>
        </w:rPr>
        <w:t>می‌شوند</w:t>
      </w:r>
      <w:proofErr w:type="spellEnd"/>
      <w:r>
        <w:rPr>
          <w:rFonts w:hint="cs"/>
          <w:rtl/>
        </w:rPr>
        <w:t xml:space="preserve"> تا به طور مشترک خرید کنند و </w:t>
      </w:r>
      <w:proofErr w:type="spellStart"/>
      <w:r>
        <w:rPr>
          <w:rFonts w:hint="cs"/>
          <w:rtl/>
        </w:rPr>
        <w:t>به‌عنوان</w:t>
      </w:r>
      <w:proofErr w:type="spellEnd"/>
      <w:r>
        <w:rPr>
          <w:rFonts w:hint="cs"/>
          <w:rtl/>
        </w:rPr>
        <w:t xml:space="preserve"> یک نهاد واحد با </w:t>
      </w:r>
      <w:proofErr w:type="spellStart"/>
      <w:r>
        <w:rPr>
          <w:rFonts w:hint="cs"/>
          <w:rtl/>
        </w:rPr>
        <w:t>تأمین‌کنندگان</w:t>
      </w:r>
      <w:proofErr w:type="spellEnd"/>
      <w:r>
        <w:rPr>
          <w:rFonts w:hint="cs"/>
          <w:rtl/>
        </w:rPr>
        <w:t xml:space="preserve"> قرارداد ببندند. این کار باعث </w:t>
      </w:r>
      <w:proofErr w:type="spellStart"/>
      <w:r>
        <w:rPr>
          <w:rFonts w:hint="cs"/>
          <w:rtl/>
        </w:rPr>
        <w:t>می‌شود</w:t>
      </w:r>
      <w:proofErr w:type="spellEnd"/>
      <w:r>
        <w:rPr>
          <w:rFonts w:hint="cs"/>
          <w:rtl/>
        </w:rPr>
        <w:t xml:space="preserve"> که </w:t>
      </w:r>
      <w:proofErr w:type="spellStart"/>
      <w:r>
        <w:rPr>
          <w:rFonts w:hint="cs"/>
          <w:rtl/>
        </w:rPr>
        <w:t>هرکدام</w:t>
      </w:r>
      <w:proofErr w:type="spellEnd"/>
      <w:r>
        <w:rPr>
          <w:rFonts w:hint="cs"/>
          <w:rtl/>
        </w:rPr>
        <w:t xml:space="preserve"> از خریداران بتوانند کالاهای موردنیاز خود را با قیمت بهتری (در مقایسه با خرید تنهایی) تأمین ‌کنند. نکته مهم حضور در </w:t>
      </w:r>
      <w:proofErr w:type="spellStart"/>
      <w:r>
        <w:rPr>
          <w:rFonts w:hint="cs"/>
          <w:rtl/>
        </w:rPr>
        <w:t>کنسرسیوم‌ها</w:t>
      </w:r>
      <w:proofErr w:type="spellEnd"/>
      <w:r>
        <w:rPr>
          <w:rFonts w:hint="cs"/>
          <w:rtl/>
        </w:rPr>
        <w:t xml:space="preserve">، قوانین و قواعد حاکم بر </w:t>
      </w:r>
      <w:proofErr w:type="spellStart"/>
      <w:r>
        <w:rPr>
          <w:rFonts w:hint="cs"/>
          <w:rtl/>
        </w:rPr>
        <w:t>آن‌ها</w:t>
      </w:r>
      <w:proofErr w:type="spellEnd"/>
      <w:r>
        <w:rPr>
          <w:rFonts w:hint="cs"/>
          <w:rtl/>
        </w:rPr>
        <w:t xml:space="preserve"> است که باید قبل از مشارکت </w:t>
      </w:r>
      <w:proofErr w:type="spellStart"/>
      <w:r>
        <w:rPr>
          <w:rtl/>
        </w:rPr>
        <w:t>به‌دقت</w:t>
      </w:r>
      <w:proofErr w:type="spellEnd"/>
      <w:r>
        <w:rPr>
          <w:rFonts w:hint="cs"/>
          <w:rtl/>
        </w:rPr>
        <w:t xml:space="preserve"> </w:t>
      </w:r>
      <w:proofErr w:type="spellStart"/>
      <w:r>
        <w:rPr>
          <w:rFonts w:hint="cs"/>
          <w:rtl/>
        </w:rPr>
        <w:t>آن‌ها</w:t>
      </w:r>
      <w:proofErr w:type="spellEnd"/>
      <w:r>
        <w:rPr>
          <w:rFonts w:hint="cs"/>
          <w:rtl/>
        </w:rPr>
        <w:t xml:space="preserve"> را بررسی نمود.</w:t>
      </w:r>
    </w:p>
    <w:p w14:paraId="2BEA0040" w14:textId="47A66C31" w:rsidR="00D17C73" w:rsidRPr="00C921D1" w:rsidRDefault="00D17C73" w:rsidP="00D17C73">
      <w:pPr>
        <w:pStyle w:val="Heading4"/>
        <w:rPr>
          <w:rtl/>
        </w:rPr>
      </w:pPr>
      <w:bookmarkStart w:id="251" w:name="_Toc146923511"/>
      <w:r>
        <w:rPr>
          <w:rFonts w:hint="cs"/>
          <w:rtl/>
        </w:rPr>
        <w:lastRenderedPageBreak/>
        <w:t>تجمیع نیازمندی‌ها</w:t>
      </w:r>
      <w:bookmarkEnd w:id="251"/>
    </w:p>
    <w:p w14:paraId="2BD5EC0B" w14:textId="23B23C22" w:rsidR="006248FE" w:rsidRDefault="006248FE" w:rsidP="005E6890">
      <w:pPr>
        <w:pStyle w:val="BNazanin-NoIndentation"/>
        <w:rPr>
          <w:rtl/>
        </w:rPr>
      </w:pPr>
      <w:r>
        <w:rPr>
          <w:rFonts w:hint="cs"/>
          <w:rtl/>
        </w:rPr>
        <w:t xml:space="preserve">برخی </w:t>
      </w:r>
      <w:proofErr w:type="spellStart"/>
      <w:r>
        <w:rPr>
          <w:rFonts w:hint="cs"/>
          <w:rtl/>
        </w:rPr>
        <w:t>سازمان‌ها</w:t>
      </w:r>
      <w:proofErr w:type="spellEnd"/>
      <w:r>
        <w:rPr>
          <w:rFonts w:hint="cs"/>
          <w:rtl/>
        </w:rPr>
        <w:t xml:space="preserve"> ترجیح </w:t>
      </w:r>
      <w:proofErr w:type="spellStart"/>
      <w:r>
        <w:rPr>
          <w:rFonts w:hint="cs"/>
          <w:rtl/>
        </w:rPr>
        <w:t>می‌دهند</w:t>
      </w:r>
      <w:proofErr w:type="spellEnd"/>
      <w:r>
        <w:rPr>
          <w:rFonts w:hint="cs"/>
          <w:rtl/>
        </w:rPr>
        <w:t xml:space="preserve"> که </w:t>
      </w:r>
      <w:proofErr w:type="spellStart"/>
      <w:r>
        <w:rPr>
          <w:rFonts w:hint="cs"/>
          <w:rtl/>
        </w:rPr>
        <w:t>نیازمندی‌های</w:t>
      </w:r>
      <w:proofErr w:type="spellEnd"/>
      <w:r>
        <w:rPr>
          <w:rFonts w:hint="cs"/>
          <w:rtl/>
        </w:rPr>
        <w:t xml:space="preserve"> خود را بر اساس شباهت </w:t>
      </w:r>
      <w:proofErr w:type="spellStart"/>
      <w:r>
        <w:rPr>
          <w:rFonts w:hint="cs"/>
          <w:rtl/>
        </w:rPr>
        <w:t>دسته</w:t>
      </w:r>
      <w:r>
        <w:rPr>
          <w:rFonts w:hint="eastAsia"/>
          <w:rtl/>
        </w:rPr>
        <w:t>‌</w:t>
      </w:r>
      <w:r>
        <w:rPr>
          <w:rFonts w:hint="cs"/>
          <w:rtl/>
        </w:rPr>
        <w:t>بندی</w:t>
      </w:r>
      <w:proofErr w:type="spellEnd"/>
      <w:r>
        <w:rPr>
          <w:rFonts w:hint="cs"/>
          <w:rtl/>
        </w:rPr>
        <w:t xml:space="preserve"> کنند (</w:t>
      </w:r>
      <w:r>
        <w:rPr>
          <w:rtl/>
        </w:rPr>
        <w:t>مثلاً</w:t>
      </w:r>
      <w:r>
        <w:rPr>
          <w:rFonts w:hint="cs"/>
          <w:rtl/>
        </w:rPr>
        <w:t xml:space="preserve"> اقلام مرتبط با نگهداری و تعمیرات) و کل </w:t>
      </w:r>
      <w:proofErr w:type="spellStart"/>
      <w:r>
        <w:rPr>
          <w:rFonts w:hint="cs"/>
          <w:rtl/>
        </w:rPr>
        <w:t>آن‌ها</w:t>
      </w:r>
      <w:proofErr w:type="spellEnd"/>
      <w:r>
        <w:rPr>
          <w:rFonts w:hint="cs"/>
          <w:rtl/>
        </w:rPr>
        <w:t xml:space="preserve"> را از یک </w:t>
      </w:r>
      <w:proofErr w:type="spellStart"/>
      <w:r>
        <w:rPr>
          <w:rFonts w:hint="cs"/>
          <w:rtl/>
        </w:rPr>
        <w:t>تأمین‌کننده</w:t>
      </w:r>
      <w:proofErr w:type="spellEnd"/>
      <w:r>
        <w:rPr>
          <w:rFonts w:hint="cs"/>
          <w:rtl/>
        </w:rPr>
        <w:t xml:space="preserve"> خریداری کنند. انجام این کار </w:t>
      </w:r>
      <w:proofErr w:type="spellStart"/>
      <w:r>
        <w:rPr>
          <w:rFonts w:hint="cs"/>
          <w:rtl/>
        </w:rPr>
        <w:t>می‌تواند</w:t>
      </w:r>
      <w:proofErr w:type="spellEnd"/>
      <w:r>
        <w:rPr>
          <w:rFonts w:hint="cs"/>
          <w:rtl/>
        </w:rPr>
        <w:t xml:space="preserve"> هزینه برخی کالاها را که معمولاً تخفیف کمی دارند، تا حد </w:t>
      </w:r>
      <w:proofErr w:type="spellStart"/>
      <w:r w:rsidR="00E4017A">
        <w:rPr>
          <w:rtl/>
        </w:rPr>
        <w:t>قابل‌قبول</w:t>
      </w:r>
      <w:r w:rsidR="00E4017A">
        <w:rPr>
          <w:rFonts w:hint="cs"/>
          <w:rtl/>
        </w:rPr>
        <w:t>ی</w:t>
      </w:r>
      <w:proofErr w:type="spellEnd"/>
      <w:r>
        <w:rPr>
          <w:rFonts w:hint="cs"/>
          <w:rtl/>
        </w:rPr>
        <w:t xml:space="preserve"> کاهش دهد. </w:t>
      </w:r>
      <w:proofErr w:type="spellStart"/>
      <w:r>
        <w:rPr>
          <w:rFonts w:hint="cs"/>
          <w:rtl/>
        </w:rPr>
        <w:t>به‌علاوه</w:t>
      </w:r>
      <w:proofErr w:type="spellEnd"/>
      <w:r>
        <w:rPr>
          <w:rFonts w:hint="cs"/>
          <w:rtl/>
        </w:rPr>
        <w:t xml:space="preserve">، با </w:t>
      </w:r>
      <w:proofErr w:type="spellStart"/>
      <w:r>
        <w:rPr>
          <w:rFonts w:hint="cs"/>
          <w:rtl/>
        </w:rPr>
        <w:t>تجمیع</w:t>
      </w:r>
      <w:proofErr w:type="spellEnd"/>
      <w:r>
        <w:rPr>
          <w:rFonts w:hint="cs"/>
          <w:rtl/>
        </w:rPr>
        <w:t xml:space="preserve"> کالاها، خریدار </w:t>
      </w:r>
      <w:proofErr w:type="spellStart"/>
      <w:r>
        <w:rPr>
          <w:rFonts w:hint="cs"/>
          <w:rtl/>
        </w:rPr>
        <w:t>می‌تواند</w:t>
      </w:r>
      <w:proofErr w:type="spellEnd"/>
      <w:r>
        <w:rPr>
          <w:rFonts w:hint="cs"/>
          <w:rtl/>
        </w:rPr>
        <w:t xml:space="preserve"> از خدماتی نظیر تحویل رایگان، پشتیبانی فروش و غیره </w:t>
      </w:r>
      <w:proofErr w:type="spellStart"/>
      <w:r>
        <w:rPr>
          <w:rFonts w:hint="cs"/>
          <w:rtl/>
        </w:rPr>
        <w:t>بهره‌مند</w:t>
      </w:r>
      <w:proofErr w:type="spellEnd"/>
      <w:r>
        <w:rPr>
          <w:rFonts w:hint="cs"/>
          <w:rtl/>
        </w:rPr>
        <w:t xml:space="preserve"> شود.</w:t>
      </w:r>
    </w:p>
    <w:p w14:paraId="48CD3C49" w14:textId="77777777" w:rsidR="006248FE" w:rsidRDefault="006248FE" w:rsidP="006248FE">
      <w:pPr>
        <w:pStyle w:val="Heading3"/>
        <w:rPr>
          <w:rtl/>
        </w:rPr>
      </w:pPr>
      <w:bookmarkStart w:id="252" w:name="_Toc146923512"/>
      <w:r>
        <w:rPr>
          <w:rFonts w:hint="cs"/>
          <w:rtl/>
        </w:rPr>
        <w:t xml:space="preserve">یافتن </w:t>
      </w:r>
      <w:proofErr w:type="spellStart"/>
      <w:r>
        <w:rPr>
          <w:rFonts w:hint="cs"/>
          <w:rtl/>
        </w:rPr>
        <w:t>تأمین‌کنندگان</w:t>
      </w:r>
      <w:proofErr w:type="spellEnd"/>
      <w:r>
        <w:rPr>
          <w:rFonts w:hint="cs"/>
          <w:rtl/>
        </w:rPr>
        <w:t xml:space="preserve"> مناسب</w:t>
      </w:r>
      <w:bookmarkEnd w:id="252"/>
    </w:p>
    <w:p w14:paraId="048E91A4" w14:textId="77777777" w:rsidR="006248FE" w:rsidRDefault="006248FE" w:rsidP="005E6890">
      <w:pPr>
        <w:pStyle w:val="BNazanin-NoIndentation"/>
        <w:rPr>
          <w:rtl/>
        </w:rPr>
      </w:pPr>
      <w:proofErr w:type="spellStart"/>
      <w:r>
        <w:rPr>
          <w:rFonts w:hint="cs"/>
          <w:rtl/>
        </w:rPr>
        <w:t>راه‌های</w:t>
      </w:r>
      <w:proofErr w:type="spellEnd"/>
      <w:r>
        <w:rPr>
          <w:rFonts w:hint="cs"/>
          <w:rtl/>
        </w:rPr>
        <w:t xml:space="preserve"> زیادی برای یافتن </w:t>
      </w:r>
      <w:proofErr w:type="spellStart"/>
      <w:r>
        <w:rPr>
          <w:rFonts w:hint="cs"/>
          <w:rtl/>
        </w:rPr>
        <w:t>تأمین‌کنندگان</w:t>
      </w:r>
      <w:proofErr w:type="spellEnd"/>
      <w:r>
        <w:rPr>
          <w:rFonts w:hint="cs"/>
          <w:rtl/>
        </w:rPr>
        <w:t xml:space="preserve"> بالقوه وجود دارد و </w:t>
      </w:r>
      <w:proofErr w:type="spellStart"/>
      <w:r>
        <w:rPr>
          <w:rFonts w:hint="cs"/>
          <w:rtl/>
        </w:rPr>
        <w:t>به‌سادگی</w:t>
      </w:r>
      <w:proofErr w:type="spellEnd"/>
      <w:r>
        <w:rPr>
          <w:rFonts w:hint="cs"/>
          <w:rtl/>
        </w:rPr>
        <w:t xml:space="preserve"> </w:t>
      </w:r>
      <w:proofErr w:type="spellStart"/>
      <w:r>
        <w:rPr>
          <w:rFonts w:hint="cs"/>
          <w:rtl/>
        </w:rPr>
        <w:t>نمی‌توان</w:t>
      </w:r>
      <w:proofErr w:type="spellEnd"/>
      <w:r>
        <w:rPr>
          <w:rFonts w:hint="cs"/>
          <w:rtl/>
        </w:rPr>
        <w:t xml:space="preserve"> همه </w:t>
      </w:r>
      <w:proofErr w:type="spellStart"/>
      <w:r>
        <w:rPr>
          <w:rFonts w:hint="cs"/>
          <w:rtl/>
        </w:rPr>
        <w:t>آن‌ها</w:t>
      </w:r>
      <w:proofErr w:type="spellEnd"/>
      <w:r>
        <w:rPr>
          <w:rFonts w:hint="cs"/>
          <w:rtl/>
        </w:rPr>
        <w:t xml:space="preserve"> را لیست کرد. در ادامه به توضیح در مورد </w:t>
      </w:r>
      <w:proofErr w:type="spellStart"/>
      <w:r>
        <w:rPr>
          <w:rFonts w:hint="cs"/>
          <w:rtl/>
        </w:rPr>
        <w:t>متداول‌ترین</w:t>
      </w:r>
      <w:proofErr w:type="spellEnd"/>
      <w:r>
        <w:rPr>
          <w:rFonts w:hint="cs"/>
          <w:rtl/>
        </w:rPr>
        <w:t xml:space="preserve"> این </w:t>
      </w:r>
      <w:proofErr w:type="spellStart"/>
      <w:r>
        <w:rPr>
          <w:rFonts w:hint="cs"/>
          <w:rtl/>
        </w:rPr>
        <w:t>روش‌ها</w:t>
      </w:r>
      <w:proofErr w:type="spellEnd"/>
      <w:r>
        <w:rPr>
          <w:rFonts w:hint="cs"/>
          <w:rtl/>
        </w:rPr>
        <w:t xml:space="preserve"> خواهیم پرداخت.</w:t>
      </w:r>
    </w:p>
    <w:p w14:paraId="6C76013D" w14:textId="77777777" w:rsidR="006248FE" w:rsidRDefault="006248FE" w:rsidP="006248FE">
      <w:pPr>
        <w:pStyle w:val="Heading4"/>
        <w:rPr>
          <w:rtl/>
        </w:rPr>
      </w:pPr>
      <w:bookmarkStart w:id="253" w:name="_Toc146923513"/>
      <w:r>
        <w:rPr>
          <w:rFonts w:hint="cs"/>
          <w:rtl/>
        </w:rPr>
        <w:t>فهرست تأمین‌کنندگان صنعت (دایرکتوری‌ها)</w:t>
      </w:r>
      <w:bookmarkEnd w:id="253"/>
    </w:p>
    <w:p w14:paraId="061A7800" w14:textId="4EEF7CD8" w:rsidR="006248FE" w:rsidRDefault="006248FE" w:rsidP="005E6890">
      <w:pPr>
        <w:pStyle w:val="BNazanin-NoIndentation"/>
        <w:rPr>
          <w:rtl/>
        </w:rPr>
      </w:pPr>
      <w:proofErr w:type="spellStart"/>
      <w:r>
        <w:rPr>
          <w:rFonts w:hint="cs"/>
          <w:rtl/>
        </w:rPr>
        <w:t>سنتی</w:t>
      </w:r>
      <w:r>
        <w:rPr>
          <w:rFonts w:hint="eastAsia"/>
          <w:rtl/>
        </w:rPr>
        <w:t>‌</w:t>
      </w:r>
      <w:r>
        <w:rPr>
          <w:rFonts w:hint="cs"/>
          <w:rtl/>
        </w:rPr>
        <w:t>ترین</w:t>
      </w:r>
      <w:proofErr w:type="spellEnd"/>
      <w:r>
        <w:rPr>
          <w:rFonts w:hint="cs"/>
          <w:rtl/>
        </w:rPr>
        <w:t xml:space="preserve"> روش برای یافتن </w:t>
      </w:r>
      <w:proofErr w:type="spellStart"/>
      <w:r>
        <w:rPr>
          <w:rFonts w:hint="cs"/>
          <w:rtl/>
        </w:rPr>
        <w:t>تأمین‌کنندگان</w:t>
      </w:r>
      <w:proofErr w:type="spellEnd"/>
      <w:r>
        <w:rPr>
          <w:rFonts w:hint="cs"/>
          <w:rtl/>
        </w:rPr>
        <w:t xml:space="preserve"> بالقوه، استفاده از </w:t>
      </w:r>
      <w:proofErr w:type="spellStart"/>
      <w:r>
        <w:rPr>
          <w:rFonts w:hint="cs"/>
          <w:rtl/>
        </w:rPr>
        <w:t>دایرکتوری‌های</w:t>
      </w:r>
      <w:proofErr w:type="spellEnd"/>
      <w:r>
        <w:rPr>
          <w:rFonts w:hint="cs"/>
          <w:rtl/>
        </w:rPr>
        <w:t xml:space="preserve"> صنعت و راهنمای خریداران است. این موارد عمدتاً در </w:t>
      </w:r>
      <w:proofErr w:type="spellStart"/>
      <w:r>
        <w:rPr>
          <w:rFonts w:hint="cs"/>
          <w:rtl/>
        </w:rPr>
        <w:t>مجله‌های</w:t>
      </w:r>
      <w:proofErr w:type="spellEnd"/>
      <w:r>
        <w:rPr>
          <w:rFonts w:hint="cs"/>
          <w:rtl/>
        </w:rPr>
        <w:t xml:space="preserve"> تجاری و </w:t>
      </w:r>
      <w:proofErr w:type="spellStart"/>
      <w:r>
        <w:rPr>
          <w:rFonts w:hint="cs"/>
          <w:rtl/>
        </w:rPr>
        <w:t>مجله‌های</w:t>
      </w:r>
      <w:proofErr w:type="spellEnd"/>
      <w:r>
        <w:rPr>
          <w:rFonts w:hint="cs"/>
          <w:rtl/>
        </w:rPr>
        <w:t xml:space="preserve"> </w:t>
      </w:r>
      <w:proofErr w:type="spellStart"/>
      <w:r>
        <w:rPr>
          <w:rFonts w:hint="cs"/>
          <w:rtl/>
        </w:rPr>
        <w:t>انجمن</w:t>
      </w:r>
      <w:r>
        <w:rPr>
          <w:rFonts w:hint="eastAsia"/>
          <w:rtl/>
        </w:rPr>
        <w:t>‌</w:t>
      </w:r>
      <w:r>
        <w:rPr>
          <w:rFonts w:hint="cs"/>
          <w:rtl/>
        </w:rPr>
        <w:t>ها</w:t>
      </w:r>
      <w:proofErr w:type="spellEnd"/>
      <w:r>
        <w:rPr>
          <w:rFonts w:hint="cs"/>
          <w:rtl/>
        </w:rPr>
        <w:t xml:space="preserve"> </w:t>
      </w:r>
      <w:proofErr w:type="spellStart"/>
      <w:r w:rsidR="00E4017A">
        <w:rPr>
          <w:rtl/>
        </w:rPr>
        <w:t>قابل‌دست</w:t>
      </w:r>
      <w:r w:rsidR="00E4017A">
        <w:rPr>
          <w:rFonts w:hint="cs"/>
          <w:rtl/>
        </w:rPr>
        <w:t>ی</w:t>
      </w:r>
      <w:r w:rsidR="00E4017A">
        <w:rPr>
          <w:rFonts w:hint="eastAsia"/>
          <w:rtl/>
        </w:rPr>
        <w:t>اب</w:t>
      </w:r>
      <w:r w:rsidR="00E4017A">
        <w:rPr>
          <w:rFonts w:hint="cs"/>
          <w:rtl/>
        </w:rPr>
        <w:t>ی</w:t>
      </w:r>
      <w:proofErr w:type="spellEnd"/>
      <w:r>
        <w:rPr>
          <w:rFonts w:hint="cs"/>
          <w:rtl/>
        </w:rPr>
        <w:t xml:space="preserve"> است که در </w:t>
      </w:r>
      <w:proofErr w:type="spellStart"/>
      <w:r>
        <w:rPr>
          <w:rFonts w:hint="cs"/>
          <w:rtl/>
        </w:rPr>
        <w:t>آن‌ها</w:t>
      </w:r>
      <w:proofErr w:type="spellEnd"/>
      <w:r>
        <w:rPr>
          <w:rFonts w:hint="cs"/>
          <w:rtl/>
        </w:rPr>
        <w:t xml:space="preserve"> لیست </w:t>
      </w:r>
      <w:proofErr w:type="spellStart"/>
      <w:r>
        <w:rPr>
          <w:rFonts w:hint="cs"/>
          <w:rtl/>
        </w:rPr>
        <w:t>تأمین‌کنندگان</w:t>
      </w:r>
      <w:proofErr w:type="spellEnd"/>
      <w:r>
        <w:rPr>
          <w:rFonts w:hint="cs"/>
          <w:rtl/>
        </w:rPr>
        <w:t xml:space="preserve"> بر اساس تخصص یا موقعیت جغرافیایی ارائه </w:t>
      </w:r>
      <w:proofErr w:type="spellStart"/>
      <w:r>
        <w:rPr>
          <w:rFonts w:hint="cs"/>
          <w:rtl/>
        </w:rPr>
        <w:t>می‌شود</w:t>
      </w:r>
      <w:proofErr w:type="spellEnd"/>
      <w:r>
        <w:rPr>
          <w:rFonts w:hint="cs"/>
          <w:rtl/>
        </w:rPr>
        <w:t xml:space="preserve">. این </w:t>
      </w:r>
      <w:proofErr w:type="spellStart"/>
      <w:r>
        <w:rPr>
          <w:rFonts w:hint="cs"/>
          <w:rtl/>
        </w:rPr>
        <w:t>دایرکتوری‌ها</w:t>
      </w:r>
      <w:proofErr w:type="spellEnd"/>
      <w:r>
        <w:rPr>
          <w:rFonts w:hint="cs"/>
          <w:rtl/>
        </w:rPr>
        <w:t xml:space="preserve"> معمولاً حاوی اطلاعاتی درباره محصولات/خدمات </w:t>
      </w:r>
      <w:proofErr w:type="spellStart"/>
      <w:r>
        <w:rPr>
          <w:rFonts w:hint="cs"/>
          <w:rtl/>
        </w:rPr>
        <w:t>تأمین‌کنندگان</w:t>
      </w:r>
      <w:proofErr w:type="spellEnd"/>
      <w:r>
        <w:rPr>
          <w:rFonts w:hint="cs"/>
          <w:rtl/>
        </w:rPr>
        <w:t xml:space="preserve">، </w:t>
      </w:r>
      <w:proofErr w:type="spellStart"/>
      <w:r>
        <w:rPr>
          <w:rFonts w:hint="cs"/>
          <w:rtl/>
        </w:rPr>
        <w:t>توانمندی‌ها</w:t>
      </w:r>
      <w:proofErr w:type="spellEnd"/>
      <w:r>
        <w:rPr>
          <w:rFonts w:hint="cs"/>
          <w:rtl/>
        </w:rPr>
        <w:t xml:space="preserve">، سهم بازار و اطلاعات تماس </w:t>
      </w:r>
      <w:proofErr w:type="spellStart"/>
      <w:r>
        <w:rPr>
          <w:rFonts w:hint="cs"/>
          <w:rtl/>
        </w:rPr>
        <w:t>آن‌ها</w:t>
      </w:r>
      <w:proofErr w:type="spellEnd"/>
      <w:r>
        <w:rPr>
          <w:rFonts w:hint="cs"/>
          <w:rtl/>
        </w:rPr>
        <w:t xml:space="preserve"> است. </w:t>
      </w:r>
      <w:proofErr w:type="spellStart"/>
      <w:r>
        <w:rPr>
          <w:rFonts w:hint="cs"/>
          <w:rtl/>
        </w:rPr>
        <w:t>به‌علاوه</w:t>
      </w:r>
      <w:proofErr w:type="spellEnd"/>
      <w:r>
        <w:rPr>
          <w:rFonts w:hint="cs"/>
          <w:rtl/>
        </w:rPr>
        <w:t xml:space="preserve">، نوع دیگری از این </w:t>
      </w:r>
      <w:proofErr w:type="spellStart"/>
      <w:r>
        <w:rPr>
          <w:rFonts w:hint="cs"/>
          <w:rtl/>
        </w:rPr>
        <w:t>لیست‌ها</w:t>
      </w:r>
      <w:proofErr w:type="spellEnd"/>
      <w:r>
        <w:rPr>
          <w:rFonts w:hint="cs"/>
          <w:rtl/>
        </w:rPr>
        <w:t xml:space="preserve"> را </w:t>
      </w:r>
      <w:proofErr w:type="spellStart"/>
      <w:r>
        <w:rPr>
          <w:rFonts w:hint="cs"/>
          <w:rtl/>
        </w:rPr>
        <w:t>می‌توان</w:t>
      </w:r>
      <w:proofErr w:type="spellEnd"/>
      <w:r>
        <w:rPr>
          <w:rFonts w:hint="cs"/>
          <w:rtl/>
        </w:rPr>
        <w:t xml:space="preserve"> در </w:t>
      </w:r>
      <w:proofErr w:type="spellStart"/>
      <w:r>
        <w:rPr>
          <w:rFonts w:hint="cs"/>
          <w:rtl/>
        </w:rPr>
        <w:t>آگهی‌های</w:t>
      </w:r>
      <w:proofErr w:type="spellEnd"/>
      <w:r>
        <w:rPr>
          <w:rFonts w:hint="cs"/>
          <w:rtl/>
        </w:rPr>
        <w:t xml:space="preserve"> تبلیغاتی </w:t>
      </w:r>
      <w:proofErr w:type="spellStart"/>
      <w:r>
        <w:rPr>
          <w:rFonts w:hint="cs"/>
          <w:rtl/>
        </w:rPr>
        <w:t>روزنامه‌ها</w:t>
      </w:r>
      <w:proofErr w:type="spellEnd"/>
      <w:r>
        <w:rPr>
          <w:rFonts w:hint="cs"/>
          <w:rtl/>
        </w:rPr>
        <w:t xml:space="preserve"> (</w:t>
      </w:r>
      <w:proofErr w:type="spellStart"/>
      <w:r>
        <w:rPr>
          <w:rFonts w:hint="cs"/>
          <w:rtl/>
        </w:rPr>
        <w:t>به‌خصوص</w:t>
      </w:r>
      <w:proofErr w:type="spellEnd"/>
      <w:r>
        <w:rPr>
          <w:rFonts w:hint="cs"/>
          <w:rtl/>
        </w:rPr>
        <w:t xml:space="preserve"> </w:t>
      </w:r>
      <w:proofErr w:type="spellStart"/>
      <w:r>
        <w:rPr>
          <w:rFonts w:hint="cs"/>
          <w:rtl/>
        </w:rPr>
        <w:t>روزنامه‌های</w:t>
      </w:r>
      <w:proofErr w:type="spellEnd"/>
      <w:r>
        <w:rPr>
          <w:rFonts w:hint="cs"/>
          <w:rtl/>
        </w:rPr>
        <w:t xml:space="preserve"> تخصصی) مشاهده کرد.</w:t>
      </w:r>
    </w:p>
    <w:p w14:paraId="407A4EC6" w14:textId="77777777" w:rsidR="006248FE" w:rsidRDefault="006248FE" w:rsidP="006248FE">
      <w:pPr>
        <w:pStyle w:val="Heading4"/>
        <w:rPr>
          <w:rtl/>
        </w:rPr>
      </w:pPr>
      <w:bookmarkStart w:id="254" w:name="_Toc146923514"/>
      <w:r>
        <w:rPr>
          <w:rFonts w:hint="cs"/>
          <w:rtl/>
        </w:rPr>
        <w:t>جستجوی اینترنتی</w:t>
      </w:r>
      <w:bookmarkEnd w:id="254"/>
    </w:p>
    <w:p w14:paraId="2F2CD34E" w14:textId="5C47E521" w:rsidR="006248FE" w:rsidRDefault="006248FE" w:rsidP="005E6890">
      <w:pPr>
        <w:pStyle w:val="BNazanin-NoIndentation"/>
      </w:pPr>
      <w:r>
        <w:rPr>
          <w:rFonts w:hint="cs"/>
          <w:rtl/>
        </w:rPr>
        <w:t xml:space="preserve">شاید بتوان گفت در حال حاضر </w:t>
      </w:r>
      <w:proofErr w:type="spellStart"/>
      <w:r>
        <w:rPr>
          <w:rFonts w:hint="cs"/>
          <w:rtl/>
        </w:rPr>
        <w:t>متداول‌ترین</w:t>
      </w:r>
      <w:proofErr w:type="spellEnd"/>
      <w:r>
        <w:rPr>
          <w:rFonts w:hint="cs"/>
          <w:rtl/>
        </w:rPr>
        <w:t xml:space="preserve"> روش یافتن </w:t>
      </w:r>
      <w:proofErr w:type="spellStart"/>
      <w:r>
        <w:rPr>
          <w:rFonts w:hint="cs"/>
          <w:rtl/>
        </w:rPr>
        <w:t>تأمین‌کنندگان</w:t>
      </w:r>
      <w:proofErr w:type="spellEnd"/>
      <w:r>
        <w:rPr>
          <w:rFonts w:hint="cs"/>
          <w:rtl/>
        </w:rPr>
        <w:t xml:space="preserve">، جستجوی اینترنتی است. با استفاده از </w:t>
      </w:r>
      <w:proofErr w:type="spellStart"/>
      <w:r>
        <w:rPr>
          <w:rFonts w:hint="cs"/>
          <w:rtl/>
        </w:rPr>
        <w:t>موتورهای</w:t>
      </w:r>
      <w:proofErr w:type="spellEnd"/>
      <w:r>
        <w:rPr>
          <w:rFonts w:hint="cs"/>
          <w:rtl/>
        </w:rPr>
        <w:t xml:space="preserve"> جستجوی اینترنتی (نظیر </w:t>
      </w:r>
      <w:proofErr w:type="spellStart"/>
      <w:r>
        <w:rPr>
          <w:rFonts w:hint="cs"/>
          <w:rtl/>
        </w:rPr>
        <w:t>گوگل</w:t>
      </w:r>
      <w:proofErr w:type="spellEnd"/>
      <w:r>
        <w:rPr>
          <w:rStyle w:val="FootnoteReference"/>
          <w:rtl/>
        </w:rPr>
        <w:footnoteReference w:id="246"/>
      </w:r>
      <w:r>
        <w:rPr>
          <w:rFonts w:hint="cs"/>
          <w:rtl/>
        </w:rPr>
        <w:t xml:space="preserve">)، </w:t>
      </w:r>
      <w:proofErr w:type="spellStart"/>
      <w:r>
        <w:rPr>
          <w:rFonts w:hint="cs"/>
          <w:rtl/>
        </w:rPr>
        <w:t>به‌راحتی</w:t>
      </w:r>
      <w:proofErr w:type="spellEnd"/>
      <w:r>
        <w:rPr>
          <w:rFonts w:hint="cs"/>
          <w:rtl/>
        </w:rPr>
        <w:t xml:space="preserve"> </w:t>
      </w:r>
      <w:proofErr w:type="spellStart"/>
      <w:r>
        <w:rPr>
          <w:rFonts w:hint="cs"/>
          <w:rtl/>
        </w:rPr>
        <w:t>می‌توان</w:t>
      </w:r>
      <w:proofErr w:type="spellEnd"/>
      <w:r>
        <w:rPr>
          <w:rFonts w:hint="cs"/>
          <w:rtl/>
        </w:rPr>
        <w:t xml:space="preserve"> لیست </w:t>
      </w:r>
      <w:proofErr w:type="spellStart"/>
      <w:r>
        <w:rPr>
          <w:rFonts w:hint="cs"/>
          <w:rtl/>
        </w:rPr>
        <w:t>بلندبالایی</w:t>
      </w:r>
      <w:proofErr w:type="spellEnd"/>
      <w:r>
        <w:rPr>
          <w:rFonts w:hint="cs"/>
          <w:rtl/>
        </w:rPr>
        <w:t xml:space="preserve"> از </w:t>
      </w:r>
      <w:proofErr w:type="spellStart"/>
      <w:r>
        <w:rPr>
          <w:rFonts w:hint="cs"/>
          <w:rtl/>
        </w:rPr>
        <w:t>تأمین‌کنندگان</w:t>
      </w:r>
      <w:proofErr w:type="spellEnd"/>
      <w:r>
        <w:rPr>
          <w:rFonts w:hint="cs"/>
          <w:rtl/>
        </w:rPr>
        <w:t xml:space="preserve"> هر کالا/خدمات را مشاهده کرد. اما یکی از مشکلات این روش، شاید وجود حجم عظیمی از اطلاعات </w:t>
      </w:r>
      <w:proofErr w:type="spellStart"/>
      <w:r>
        <w:rPr>
          <w:rtl/>
        </w:rPr>
        <w:t>غ</w:t>
      </w:r>
      <w:r>
        <w:rPr>
          <w:rFonts w:hint="cs"/>
          <w:rtl/>
        </w:rPr>
        <w:t>ی</w:t>
      </w:r>
      <w:r>
        <w:rPr>
          <w:rFonts w:hint="eastAsia"/>
          <w:rtl/>
        </w:rPr>
        <w:t>رکاربرد</w:t>
      </w:r>
      <w:r>
        <w:rPr>
          <w:rFonts w:hint="cs"/>
          <w:rtl/>
        </w:rPr>
        <w:t>ی</w:t>
      </w:r>
      <w:proofErr w:type="spellEnd"/>
      <w:r>
        <w:rPr>
          <w:rFonts w:hint="cs"/>
          <w:rtl/>
        </w:rPr>
        <w:t xml:space="preserve"> در نتایج جستجو است. به طور مثال،</w:t>
      </w:r>
      <w:r w:rsidR="00C10BA4">
        <w:rPr>
          <w:rFonts w:hint="cs"/>
          <w:rtl/>
        </w:rPr>
        <w:t xml:space="preserve"> در لحظه نگارش </w:t>
      </w:r>
      <w:proofErr w:type="spellStart"/>
      <w:r w:rsidR="00C10BA4">
        <w:rPr>
          <w:rFonts w:hint="cs"/>
          <w:rtl/>
        </w:rPr>
        <w:t>اين</w:t>
      </w:r>
      <w:proofErr w:type="spellEnd"/>
      <w:r w:rsidR="00C10BA4">
        <w:rPr>
          <w:rFonts w:hint="cs"/>
          <w:rtl/>
        </w:rPr>
        <w:t xml:space="preserve"> متن</w:t>
      </w:r>
      <w:r>
        <w:rPr>
          <w:rFonts w:hint="cs"/>
          <w:rtl/>
        </w:rPr>
        <w:t xml:space="preserve"> با جستجوی عبارت «تولیدکننده لیوان کاغذی» در موتور جستجوی </w:t>
      </w:r>
      <w:proofErr w:type="spellStart"/>
      <w:r>
        <w:rPr>
          <w:rFonts w:hint="cs"/>
          <w:rtl/>
        </w:rPr>
        <w:t>گوگل</w:t>
      </w:r>
      <w:proofErr w:type="spellEnd"/>
      <w:r>
        <w:rPr>
          <w:rFonts w:hint="cs"/>
          <w:rtl/>
        </w:rPr>
        <w:t xml:space="preserve">، حدود </w:t>
      </w:r>
      <w:r w:rsidR="00F655E5">
        <w:rPr>
          <w:rFonts w:hint="cs"/>
          <w:rtl/>
        </w:rPr>
        <w:t>9</w:t>
      </w:r>
      <w:r w:rsidR="00F655E5" w:rsidRPr="00DB37DC">
        <w:rPr>
          <w:rStyle w:val="bnazaninChar"/>
          <w:rFonts w:hint="cs"/>
          <w:rtl/>
        </w:rPr>
        <w:t>/</w:t>
      </w:r>
      <w:r w:rsidR="00F655E5">
        <w:rPr>
          <w:rStyle w:val="bnazaninChar"/>
          <w:rFonts w:hint="cs"/>
          <w:rtl/>
        </w:rPr>
        <w:t>2</w:t>
      </w:r>
      <w:r>
        <w:rPr>
          <w:rFonts w:hint="cs"/>
          <w:rtl/>
        </w:rPr>
        <w:t xml:space="preserve"> میلیون نتیجه ارائه </w:t>
      </w:r>
      <w:proofErr w:type="spellStart"/>
      <w:r>
        <w:rPr>
          <w:rFonts w:hint="cs"/>
          <w:rtl/>
        </w:rPr>
        <w:t>می‌شود</w:t>
      </w:r>
      <w:proofErr w:type="spellEnd"/>
      <w:r>
        <w:rPr>
          <w:rFonts w:hint="cs"/>
          <w:rtl/>
        </w:rPr>
        <w:t xml:space="preserve">. یکی از </w:t>
      </w:r>
      <w:proofErr w:type="spellStart"/>
      <w:r>
        <w:rPr>
          <w:rFonts w:hint="cs"/>
          <w:rtl/>
        </w:rPr>
        <w:t>روش‌های</w:t>
      </w:r>
      <w:proofErr w:type="spellEnd"/>
      <w:r>
        <w:rPr>
          <w:rFonts w:hint="cs"/>
          <w:rtl/>
        </w:rPr>
        <w:t xml:space="preserve"> جایگزین برای جستجوی اینترنتی و </w:t>
      </w:r>
      <w:proofErr w:type="spellStart"/>
      <w:r>
        <w:rPr>
          <w:rtl/>
        </w:rPr>
        <w:t>دست‌</w:t>
      </w:r>
      <w:r>
        <w:rPr>
          <w:rFonts w:hint="cs"/>
          <w:rtl/>
        </w:rPr>
        <w:t>ی</w:t>
      </w:r>
      <w:r>
        <w:rPr>
          <w:rFonts w:hint="eastAsia"/>
          <w:rtl/>
        </w:rPr>
        <w:t>افتن</w:t>
      </w:r>
      <w:proofErr w:type="spellEnd"/>
      <w:r>
        <w:rPr>
          <w:rFonts w:hint="cs"/>
          <w:rtl/>
        </w:rPr>
        <w:t xml:space="preserve"> به نتایج کاملاً کاربردی، مراجعه به </w:t>
      </w:r>
      <w:proofErr w:type="spellStart"/>
      <w:r>
        <w:rPr>
          <w:rtl/>
        </w:rPr>
        <w:t>وب‌سا</w:t>
      </w:r>
      <w:r>
        <w:rPr>
          <w:rFonts w:hint="cs"/>
          <w:rtl/>
        </w:rPr>
        <w:t>ی</w:t>
      </w:r>
      <w:r>
        <w:rPr>
          <w:rFonts w:hint="eastAsia"/>
          <w:rtl/>
        </w:rPr>
        <w:t>ت‌ها</w:t>
      </w:r>
      <w:r>
        <w:rPr>
          <w:rFonts w:hint="cs"/>
          <w:rtl/>
        </w:rPr>
        <w:t>ی</w:t>
      </w:r>
      <w:proofErr w:type="spellEnd"/>
      <w:r>
        <w:rPr>
          <w:rFonts w:hint="cs"/>
          <w:rtl/>
        </w:rPr>
        <w:t xml:space="preserve"> مخصوص </w:t>
      </w:r>
      <w:proofErr w:type="spellStart"/>
      <w:r>
        <w:rPr>
          <w:rFonts w:hint="cs"/>
          <w:rtl/>
        </w:rPr>
        <w:t>کسب‌وکار</w:t>
      </w:r>
      <w:proofErr w:type="spellEnd"/>
      <w:r>
        <w:rPr>
          <w:rFonts w:hint="cs"/>
          <w:rtl/>
        </w:rPr>
        <w:t xml:space="preserve"> (نظیر </w:t>
      </w:r>
      <w:r>
        <w:t>www.</w:t>
      </w:r>
      <w:r w:rsidRPr="001D3924">
        <w:t>divar.ir</w:t>
      </w:r>
      <w:r>
        <w:rPr>
          <w:rFonts w:hint="cs"/>
          <w:rtl/>
        </w:rPr>
        <w:t>) است که در</w:t>
      </w:r>
      <w:r w:rsidR="00C10BA4">
        <w:rPr>
          <w:rFonts w:hint="cs"/>
          <w:rtl/>
        </w:rPr>
        <w:t xml:space="preserve"> آن</w:t>
      </w:r>
      <w:r>
        <w:rPr>
          <w:rFonts w:hint="cs"/>
          <w:rtl/>
        </w:rPr>
        <w:t xml:space="preserve"> </w:t>
      </w:r>
      <w:proofErr w:type="spellStart"/>
      <w:r>
        <w:rPr>
          <w:rFonts w:hint="cs"/>
          <w:rtl/>
        </w:rPr>
        <w:t>تأمین‌کنندگان</w:t>
      </w:r>
      <w:proofErr w:type="spellEnd"/>
      <w:r>
        <w:rPr>
          <w:rFonts w:hint="cs"/>
          <w:rtl/>
        </w:rPr>
        <w:t xml:space="preserve"> مختلف کالاهای </w:t>
      </w:r>
      <w:r>
        <w:rPr>
          <w:rFonts w:hint="cs"/>
          <w:rtl/>
        </w:rPr>
        <w:lastRenderedPageBreak/>
        <w:t xml:space="preserve">خود را عرضه </w:t>
      </w:r>
      <w:proofErr w:type="spellStart"/>
      <w:r>
        <w:rPr>
          <w:rFonts w:hint="cs"/>
          <w:rtl/>
        </w:rPr>
        <w:t>می‌کنند</w:t>
      </w:r>
      <w:proofErr w:type="spellEnd"/>
      <w:r>
        <w:rPr>
          <w:rFonts w:hint="cs"/>
          <w:rtl/>
        </w:rPr>
        <w:t>.</w:t>
      </w:r>
    </w:p>
    <w:p w14:paraId="65B314DA" w14:textId="77777777" w:rsidR="006248FE" w:rsidRDefault="006248FE" w:rsidP="00EF146A">
      <w:pPr>
        <w:pStyle w:val="Heading4"/>
        <w:rPr>
          <w:rtl/>
        </w:rPr>
      </w:pPr>
      <w:bookmarkStart w:id="255" w:name="_Toc146923515"/>
      <w:r>
        <w:rPr>
          <w:rFonts w:hint="cs"/>
          <w:rtl/>
        </w:rPr>
        <w:t>انجمن</w:t>
      </w:r>
      <w:r>
        <w:rPr>
          <w:rFonts w:hint="eastAsia"/>
          <w:rtl/>
        </w:rPr>
        <w:t>‌</w:t>
      </w:r>
      <w:r>
        <w:rPr>
          <w:rFonts w:hint="cs"/>
          <w:rtl/>
        </w:rPr>
        <w:t>ها و نمایش‌های تجاری</w:t>
      </w:r>
      <w:bookmarkEnd w:id="255"/>
    </w:p>
    <w:p w14:paraId="2233CDE8" w14:textId="70A79F0A" w:rsidR="006248FE" w:rsidRDefault="006248FE" w:rsidP="005E6890">
      <w:pPr>
        <w:pStyle w:val="BNazanin-NoIndentation"/>
        <w:rPr>
          <w:rtl/>
        </w:rPr>
      </w:pPr>
      <w:r>
        <w:rPr>
          <w:rFonts w:hint="cs"/>
          <w:rtl/>
        </w:rPr>
        <w:t xml:space="preserve">برخی </w:t>
      </w:r>
      <w:proofErr w:type="spellStart"/>
      <w:r>
        <w:rPr>
          <w:rFonts w:hint="cs"/>
          <w:rtl/>
        </w:rPr>
        <w:t>سازمان‌های</w:t>
      </w:r>
      <w:proofErr w:type="spellEnd"/>
      <w:r>
        <w:rPr>
          <w:rFonts w:hint="cs"/>
          <w:rtl/>
        </w:rPr>
        <w:t xml:space="preserve"> تجاری </w:t>
      </w:r>
      <w:proofErr w:type="spellStart"/>
      <w:r>
        <w:rPr>
          <w:rtl/>
        </w:rPr>
        <w:t>باهدف</w:t>
      </w:r>
      <w:proofErr w:type="spellEnd"/>
      <w:r>
        <w:rPr>
          <w:rFonts w:hint="cs"/>
          <w:rtl/>
        </w:rPr>
        <w:t xml:space="preserve"> معرفی </w:t>
      </w:r>
      <w:proofErr w:type="spellStart"/>
      <w:r>
        <w:rPr>
          <w:rFonts w:hint="cs"/>
          <w:rtl/>
        </w:rPr>
        <w:t>تأمین‌کنندگان</w:t>
      </w:r>
      <w:proofErr w:type="spellEnd"/>
      <w:r>
        <w:rPr>
          <w:rFonts w:hint="cs"/>
          <w:rtl/>
        </w:rPr>
        <w:t xml:space="preserve"> و برقراری ارتباط میان خریداران و </w:t>
      </w:r>
      <w:proofErr w:type="spellStart"/>
      <w:r>
        <w:rPr>
          <w:rFonts w:hint="cs"/>
          <w:rtl/>
        </w:rPr>
        <w:t>تأمین‌کنندگان</w:t>
      </w:r>
      <w:proofErr w:type="spellEnd"/>
      <w:r>
        <w:rPr>
          <w:rFonts w:hint="cs"/>
          <w:rtl/>
        </w:rPr>
        <w:t xml:space="preserve"> اقدام به برگزاری </w:t>
      </w:r>
      <w:proofErr w:type="spellStart"/>
      <w:r>
        <w:rPr>
          <w:rFonts w:hint="cs"/>
          <w:rtl/>
        </w:rPr>
        <w:t>نمایشگاه‌های</w:t>
      </w:r>
      <w:proofErr w:type="spellEnd"/>
      <w:r>
        <w:rPr>
          <w:rFonts w:hint="cs"/>
          <w:rtl/>
        </w:rPr>
        <w:t xml:space="preserve"> محلی و </w:t>
      </w:r>
      <w:proofErr w:type="spellStart"/>
      <w:r>
        <w:rPr>
          <w:rFonts w:hint="cs"/>
          <w:rtl/>
        </w:rPr>
        <w:t>بین</w:t>
      </w:r>
      <w:r>
        <w:rPr>
          <w:rFonts w:hint="eastAsia"/>
          <w:rtl/>
        </w:rPr>
        <w:t>‌</w:t>
      </w:r>
      <w:r>
        <w:rPr>
          <w:rFonts w:hint="cs"/>
          <w:rtl/>
        </w:rPr>
        <w:t>المللی</w:t>
      </w:r>
      <w:proofErr w:type="spellEnd"/>
      <w:r>
        <w:rPr>
          <w:rFonts w:hint="cs"/>
          <w:rtl/>
        </w:rPr>
        <w:t xml:space="preserve"> </w:t>
      </w:r>
      <w:proofErr w:type="spellStart"/>
      <w:r>
        <w:rPr>
          <w:rFonts w:hint="cs"/>
          <w:rtl/>
        </w:rPr>
        <w:t>می‌کنند</w:t>
      </w:r>
      <w:proofErr w:type="spellEnd"/>
      <w:r>
        <w:rPr>
          <w:rFonts w:hint="cs"/>
          <w:rtl/>
        </w:rPr>
        <w:t xml:space="preserve">. این </w:t>
      </w:r>
      <w:proofErr w:type="spellStart"/>
      <w:r>
        <w:rPr>
          <w:rFonts w:hint="cs"/>
          <w:rtl/>
        </w:rPr>
        <w:t>نمایشگاه</w:t>
      </w:r>
      <w:r>
        <w:rPr>
          <w:rFonts w:hint="eastAsia"/>
          <w:rtl/>
        </w:rPr>
        <w:t>‌</w:t>
      </w:r>
      <w:r>
        <w:rPr>
          <w:rFonts w:hint="cs"/>
          <w:rtl/>
        </w:rPr>
        <w:t>ها</w:t>
      </w:r>
      <w:proofErr w:type="spellEnd"/>
      <w:r>
        <w:rPr>
          <w:rFonts w:hint="cs"/>
          <w:rtl/>
        </w:rPr>
        <w:t xml:space="preserve"> معمولاً </w:t>
      </w:r>
      <w:proofErr w:type="spellStart"/>
      <w:r>
        <w:rPr>
          <w:rFonts w:hint="cs"/>
          <w:rtl/>
        </w:rPr>
        <w:t>به‌صورت</w:t>
      </w:r>
      <w:proofErr w:type="spellEnd"/>
      <w:r>
        <w:rPr>
          <w:rFonts w:hint="cs"/>
          <w:rtl/>
        </w:rPr>
        <w:t xml:space="preserve"> </w:t>
      </w:r>
      <w:proofErr w:type="spellStart"/>
      <w:r>
        <w:rPr>
          <w:rtl/>
        </w:rPr>
        <w:t>چندروزه</w:t>
      </w:r>
      <w:proofErr w:type="spellEnd"/>
      <w:r>
        <w:rPr>
          <w:rFonts w:hint="cs"/>
          <w:rtl/>
        </w:rPr>
        <w:t xml:space="preserve"> و </w:t>
      </w:r>
      <w:proofErr w:type="spellStart"/>
      <w:r w:rsidR="00C10BA4">
        <w:rPr>
          <w:rFonts w:hint="cs"/>
          <w:rtl/>
        </w:rPr>
        <w:t>براي</w:t>
      </w:r>
      <w:proofErr w:type="spellEnd"/>
      <w:r>
        <w:rPr>
          <w:rFonts w:hint="cs"/>
          <w:rtl/>
        </w:rPr>
        <w:t xml:space="preserve"> صنایع خاص (نظیر نمایشگاه ساختمان، لوازم الکترونیک، </w:t>
      </w:r>
      <w:proofErr w:type="spellStart"/>
      <w:r>
        <w:rPr>
          <w:rtl/>
        </w:rPr>
        <w:t>لوازم‌خانگ</w:t>
      </w:r>
      <w:r>
        <w:rPr>
          <w:rFonts w:hint="cs"/>
          <w:rtl/>
        </w:rPr>
        <w:t>ی</w:t>
      </w:r>
      <w:proofErr w:type="spellEnd"/>
      <w:r>
        <w:rPr>
          <w:rFonts w:hint="cs"/>
          <w:rtl/>
        </w:rPr>
        <w:t xml:space="preserve">، </w:t>
      </w:r>
      <w:proofErr w:type="spellStart"/>
      <w:r>
        <w:rPr>
          <w:rFonts w:hint="cs"/>
          <w:rtl/>
        </w:rPr>
        <w:t>بسته‌بندی</w:t>
      </w:r>
      <w:proofErr w:type="spellEnd"/>
      <w:r>
        <w:rPr>
          <w:rFonts w:hint="cs"/>
          <w:rtl/>
        </w:rPr>
        <w:t xml:space="preserve">، محصولات آرایشی و غیره) برگزار </w:t>
      </w:r>
      <w:proofErr w:type="spellStart"/>
      <w:r>
        <w:rPr>
          <w:rFonts w:hint="cs"/>
          <w:rtl/>
        </w:rPr>
        <w:t>می‌شود</w:t>
      </w:r>
      <w:proofErr w:type="spellEnd"/>
      <w:r>
        <w:rPr>
          <w:rFonts w:hint="cs"/>
          <w:rtl/>
        </w:rPr>
        <w:t xml:space="preserve">. خریداران با حضور در این </w:t>
      </w:r>
      <w:proofErr w:type="spellStart"/>
      <w:r>
        <w:rPr>
          <w:rFonts w:hint="cs"/>
          <w:rtl/>
        </w:rPr>
        <w:t>نمایشگاه‌ها</w:t>
      </w:r>
      <w:proofErr w:type="spellEnd"/>
      <w:r>
        <w:rPr>
          <w:rFonts w:hint="cs"/>
          <w:rtl/>
        </w:rPr>
        <w:t xml:space="preserve"> </w:t>
      </w:r>
      <w:proofErr w:type="spellStart"/>
      <w:r>
        <w:rPr>
          <w:rFonts w:hint="cs"/>
          <w:rtl/>
        </w:rPr>
        <w:t>می‌توانند</w:t>
      </w:r>
      <w:proofErr w:type="spellEnd"/>
      <w:r>
        <w:rPr>
          <w:rFonts w:hint="cs"/>
          <w:rtl/>
        </w:rPr>
        <w:t xml:space="preserve"> از نزدیک به طیف وسیعی از </w:t>
      </w:r>
      <w:proofErr w:type="spellStart"/>
      <w:r>
        <w:rPr>
          <w:rFonts w:hint="cs"/>
          <w:rtl/>
        </w:rPr>
        <w:t>تأمین‌کنندگان</w:t>
      </w:r>
      <w:proofErr w:type="spellEnd"/>
      <w:r>
        <w:rPr>
          <w:rFonts w:hint="cs"/>
          <w:rtl/>
        </w:rPr>
        <w:t xml:space="preserve"> موجود در یک صنعت خاص دسترسی پیدا کنند و </w:t>
      </w:r>
      <w:proofErr w:type="spellStart"/>
      <w:r>
        <w:rPr>
          <w:rFonts w:hint="cs"/>
          <w:rtl/>
        </w:rPr>
        <w:t>به‌صورت</w:t>
      </w:r>
      <w:proofErr w:type="spellEnd"/>
      <w:r>
        <w:rPr>
          <w:rFonts w:hint="cs"/>
          <w:rtl/>
        </w:rPr>
        <w:t xml:space="preserve"> مستقیم با </w:t>
      </w:r>
      <w:proofErr w:type="spellStart"/>
      <w:r>
        <w:rPr>
          <w:rFonts w:hint="cs"/>
          <w:rtl/>
        </w:rPr>
        <w:t>آن‌ها</w:t>
      </w:r>
      <w:proofErr w:type="spellEnd"/>
      <w:r>
        <w:rPr>
          <w:rFonts w:hint="cs"/>
          <w:rtl/>
        </w:rPr>
        <w:t xml:space="preserve"> مذاکره کنند.</w:t>
      </w:r>
    </w:p>
    <w:p w14:paraId="386F0789" w14:textId="77777777" w:rsidR="006248FE" w:rsidRDefault="006248FE" w:rsidP="00EF146A">
      <w:pPr>
        <w:pStyle w:val="Heading4"/>
        <w:rPr>
          <w:rtl/>
        </w:rPr>
      </w:pPr>
      <w:bookmarkStart w:id="256" w:name="_Toc146923516"/>
      <w:r>
        <w:rPr>
          <w:rFonts w:hint="cs"/>
          <w:rtl/>
        </w:rPr>
        <w:t>مشاوران</w:t>
      </w:r>
      <w:bookmarkEnd w:id="256"/>
    </w:p>
    <w:p w14:paraId="1680ECD6" w14:textId="77777777" w:rsidR="006248FE" w:rsidRDefault="006248FE" w:rsidP="005E6890">
      <w:pPr>
        <w:pStyle w:val="BNazanin-NoIndentation"/>
        <w:rPr>
          <w:rtl/>
        </w:rPr>
      </w:pPr>
      <w:r>
        <w:rPr>
          <w:rFonts w:hint="cs"/>
          <w:rtl/>
        </w:rPr>
        <w:t xml:space="preserve">هنگامی که یک نیاز مهم و </w:t>
      </w:r>
      <w:proofErr w:type="spellStart"/>
      <w:r>
        <w:rPr>
          <w:rFonts w:hint="cs"/>
          <w:rtl/>
        </w:rPr>
        <w:t>حیانی</w:t>
      </w:r>
      <w:proofErr w:type="spellEnd"/>
      <w:r>
        <w:rPr>
          <w:rFonts w:hint="cs"/>
          <w:rtl/>
        </w:rPr>
        <w:t xml:space="preserve"> برای سازمان ایجاد </w:t>
      </w:r>
      <w:proofErr w:type="spellStart"/>
      <w:r>
        <w:rPr>
          <w:rFonts w:hint="cs"/>
          <w:rtl/>
        </w:rPr>
        <w:t>می‌شود</w:t>
      </w:r>
      <w:proofErr w:type="spellEnd"/>
      <w:r>
        <w:rPr>
          <w:rFonts w:hint="cs"/>
          <w:rtl/>
        </w:rPr>
        <w:t xml:space="preserve"> و خود سازمان به هیچ منبعی برای شناسایی </w:t>
      </w:r>
      <w:proofErr w:type="spellStart"/>
      <w:r>
        <w:rPr>
          <w:rFonts w:hint="cs"/>
          <w:rtl/>
        </w:rPr>
        <w:t>تأمین‌کنندگان</w:t>
      </w:r>
      <w:proofErr w:type="spellEnd"/>
      <w:r>
        <w:rPr>
          <w:rFonts w:hint="cs"/>
          <w:rtl/>
        </w:rPr>
        <w:t xml:space="preserve"> مناسب دسترسی ندارد، ناچار است سراغ مشاوران خارج از سازمان برود. استفاده از </w:t>
      </w:r>
      <w:proofErr w:type="spellStart"/>
      <w:r>
        <w:rPr>
          <w:rFonts w:hint="cs"/>
          <w:rtl/>
        </w:rPr>
        <w:t>مشاورانی</w:t>
      </w:r>
      <w:proofErr w:type="spellEnd"/>
      <w:r>
        <w:rPr>
          <w:rFonts w:hint="cs"/>
          <w:rtl/>
        </w:rPr>
        <w:t xml:space="preserve"> که در صنعت موردنظر تخصص دارند، </w:t>
      </w:r>
      <w:proofErr w:type="spellStart"/>
      <w:r>
        <w:rPr>
          <w:rFonts w:hint="cs"/>
          <w:rtl/>
        </w:rPr>
        <w:t>می‌تواند</w:t>
      </w:r>
      <w:proofErr w:type="spellEnd"/>
      <w:r>
        <w:rPr>
          <w:rFonts w:hint="cs"/>
          <w:rtl/>
        </w:rPr>
        <w:t xml:space="preserve"> به </w:t>
      </w:r>
      <w:proofErr w:type="spellStart"/>
      <w:r>
        <w:rPr>
          <w:rFonts w:hint="cs"/>
          <w:rtl/>
        </w:rPr>
        <w:t>صرفه‌جویی</w:t>
      </w:r>
      <w:proofErr w:type="spellEnd"/>
      <w:r>
        <w:rPr>
          <w:rFonts w:hint="cs"/>
          <w:rtl/>
        </w:rPr>
        <w:t xml:space="preserve"> زمان در شناسایی منابع مناسب کمک کند. ضمن اینکه، مشاوران با تخصص و دانش خود، </w:t>
      </w:r>
      <w:proofErr w:type="spellStart"/>
      <w:r>
        <w:rPr>
          <w:rFonts w:hint="cs"/>
          <w:rtl/>
        </w:rPr>
        <w:t>به‌راحتی</w:t>
      </w:r>
      <w:proofErr w:type="spellEnd"/>
      <w:r>
        <w:rPr>
          <w:rFonts w:hint="cs"/>
          <w:rtl/>
        </w:rPr>
        <w:t xml:space="preserve"> </w:t>
      </w:r>
      <w:proofErr w:type="spellStart"/>
      <w:r>
        <w:rPr>
          <w:rFonts w:hint="cs"/>
          <w:rtl/>
        </w:rPr>
        <w:t>می‌توانند</w:t>
      </w:r>
      <w:proofErr w:type="spellEnd"/>
      <w:r>
        <w:rPr>
          <w:rFonts w:hint="cs"/>
          <w:rtl/>
        </w:rPr>
        <w:t xml:space="preserve"> </w:t>
      </w:r>
      <w:proofErr w:type="spellStart"/>
      <w:r>
        <w:rPr>
          <w:rFonts w:hint="cs"/>
          <w:rtl/>
        </w:rPr>
        <w:t>تأمین‌کنندگان</w:t>
      </w:r>
      <w:proofErr w:type="spellEnd"/>
      <w:r>
        <w:rPr>
          <w:rFonts w:hint="cs"/>
          <w:rtl/>
        </w:rPr>
        <w:t xml:space="preserve"> را </w:t>
      </w:r>
      <w:proofErr w:type="spellStart"/>
      <w:r>
        <w:rPr>
          <w:rFonts w:hint="cs"/>
          <w:rtl/>
        </w:rPr>
        <w:t>به‌صورت</w:t>
      </w:r>
      <w:proofErr w:type="spellEnd"/>
      <w:r>
        <w:rPr>
          <w:rFonts w:hint="cs"/>
          <w:rtl/>
        </w:rPr>
        <w:t xml:space="preserve"> دقیق بررسی و مقایسه کنند. </w:t>
      </w:r>
      <w:r>
        <w:rPr>
          <w:rtl/>
        </w:rPr>
        <w:t>هرچند</w:t>
      </w:r>
      <w:r>
        <w:rPr>
          <w:rFonts w:hint="cs"/>
          <w:rtl/>
        </w:rPr>
        <w:t xml:space="preserve"> که استفاده </w:t>
      </w:r>
      <w:r w:rsidRPr="00E558D6">
        <w:rPr>
          <w:rFonts w:hint="cs"/>
          <w:rtl/>
        </w:rPr>
        <w:t xml:space="preserve">از مشاوران در نگاه اول ممکن است هزینه بالایی داشته باشد، اما در </w:t>
      </w:r>
      <w:proofErr w:type="spellStart"/>
      <w:r w:rsidRPr="00E558D6">
        <w:rPr>
          <w:rFonts w:hint="cs"/>
          <w:rtl/>
        </w:rPr>
        <w:t>بلندمدت</w:t>
      </w:r>
      <w:proofErr w:type="spellEnd"/>
      <w:r w:rsidRPr="00E558D6">
        <w:rPr>
          <w:rFonts w:hint="cs"/>
          <w:rtl/>
        </w:rPr>
        <w:t xml:space="preserve"> </w:t>
      </w:r>
      <w:proofErr w:type="spellStart"/>
      <w:r w:rsidRPr="00E558D6">
        <w:rPr>
          <w:rFonts w:hint="cs"/>
          <w:rtl/>
        </w:rPr>
        <w:t>صرفه‌جوی</w:t>
      </w:r>
      <w:proofErr w:type="spellEnd"/>
      <w:r w:rsidRPr="00E558D6">
        <w:rPr>
          <w:rFonts w:hint="cs"/>
          <w:rtl/>
        </w:rPr>
        <w:t xml:space="preserve"> </w:t>
      </w:r>
      <w:proofErr w:type="spellStart"/>
      <w:r>
        <w:rPr>
          <w:rFonts w:hint="cs"/>
          <w:rtl/>
        </w:rPr>
        <w:t>قابل‌ملاحظه‌ای</w:t>
      </w:r>
      <w:proofErr w:type="spellEnd"/>
      <w:r w:rsidRPr="00E558D6">
        <w:rPr>
          <w:rFonts w:hint="cs"/>
          <w:rtl/>
        </w:rPr>
        <w:t xml:space="preserve"> از نظر هزینه و زمان ایجاد خواهد کرد.</w:t>
      </w:r>
    </w:p>
    <w:p w14:paraId="6B0A8DF4" w14:textId="77777777" w:rsidR="006248FE" w:rsidRDefault="006248FE" w:rsidP="006248FE">
      <w:pPr>
        <w:pStyle w:val="Heading3"/>
        <w:rPr>
          <w:rtl/>
        </w:rPr>
      </w:pPr>
      <w:bookmarkStart w:id="257" w:name="_Toc146923517"/>
      <w:proofErr w:type="spellStart"/>
      <w:r>
        <w:rPr>
          <w:rtl/>
        </w:rPr>
        <w:t>تجز</w:t>
      </w:r>
      <w:r>
        <w:rPr>
          <w:rFonts w:hint="cs"/>
          <w:rtl/>
        </w:rPr>
        <w:t>ی</w:t>
      </w:r>
      <w:r>
        <w:rPr>
          <w:rFonts w:hint="eastAsia"/>
          <w:rtl/>
        </w:rPr>
        <w:t>ه‌وتحل</w:t>
      </w:r>
      <w:r>
        <w:rPr>
          <w:rFonts w:hint="cs"/>
          <w:rtl/>
        </w:rPr>
        <w:t>ی</w:t>
      </w:r>
      <w:r>
        <w:rPr>
          <w:rFonts w:hint="eastAsia"/>
          <w:rtl/>
        </w:rPr>
        <w:t>ل</w:t>
      </w:r>
      <w:proofErr w:type="spellEnd"/>
      <w:r>
        <w:rPr>
          <w:rFonts w:hint="cs"/>
          <w:rtl/>
        </w:rPr>
        <w:t xml:space="preserve"> بازار: تعیین عوامل در حال تغییر بازار</w:t>
      </w:r>
      <w:bookmarkEnd w:id="257"/>
    </w:p>
    <w:p w14:paraId="0EF4BD09" w14:textId="5A5702B4" w:rsidR="006248FE" w:rsidRDefault="006248FE" w:rsidP="005E6890">
      <w:pPr>
        <w:pStyle w:val="BNazanin-NoIndentation"/>
        <w:rPr>
          <w:rtl/>
        </w:rPr>
      </w:pPr>
      <w:r>
        <w:rPr>
          <w:rFonts w:hint="cs"/>
          <w:rtl/>
        </w:rPr>
        <w:t xml:space="preserve">یکی از </w:t>
      </w:r>
      <w:proofErr w:type="spellStart"/>
      <w:r>
        <w:rPr>
          <w:rFonts w:hint="cs"/>
          <w:rtl/>
        </w:rPr>
        <w:t>مهم</w:t>
      </w:r>
      <w:r>
        <w:rPr>
          <w:rFonts w:hint="eastAsia"/>
          <w:rtl/>
        </w:rPr>
        <w:t>‌</w:t>
      </w:r>
      <w:r>
        <w:rPr>
          <w:rFonts w:hint="cs"/>
          <w:rtl/>
        </w:rPr>
        <w:t>ترین</w:t>
      </w:r>
      <w:proofErr w:type="spellEnd"/>
      <w:r>
        <w:rPr>
          <w:rFonts w:hint="cs"/>
          <w:rtl/>
        </w:rPr>
        <w:t xml:space="preserve"> عوامل </w:t>
      </w:r>
      <w:proofErr w:type="spellStart"/>
      <w:r>
        <w:rPr>
          <w:rFonts w:hint="cs"/>
          <w:rtl/>
        </w:rPr>
        <w:t>تعیین‌کننده</w:t>
      </w:r>
      <w:proofErr w:type="spellEnd"/>
      <w:r>
        <w:rPr>
          <w:rFonts w:hint="cs"/>
          <w:rtl/>
        </w:rPr>
        <w:t xml:space="preserve"> تصمیمات </w:t>
      </w:r>
      <w:proofErr w:type="spellStart"/>
      <w:r>
        <w:rPr>
          <w:rFonts w:hint="cs"/>
          <w:rtl/>
        </w:rPr>
        <w:t>منبع‌یابی</w:t>
      </w:r>
      <w:proofErr w:type="spellEnd"/>
      <w:r>
        <w:rPr>
          <w:rFonts w:hint="cs"/>
          <w:rtl/>
        </w:rPr>
        <w:t xml:space="preserve">، تغییرات بازار است. عرضه و تقاضا به طور دائم با هم در حال تعامل هستند و روی </w:t>
      </w:r>
      <w:proofErr w:type="spellStart"/>
      <w:r>
        <w:rPr>
          <w:rFonts w:hint="cs"/>
          <w:rtl/>
        </w:rPr>
        <w:t>سیاست‌های</w:t>
      </w:r>
      <w:proofErr w:type="spellEnd"/>
      <w:r>
        <w:rPr>
          <w:rFonts w:hint="cs"/>
          <w:rtl/>
        </w:rPr>
        <w:t xml:space="preserve"> </w:t>
      </w:r>
      <w:proofErr w:type="spellStart"/>
      <w:r>
        <w:rPr>
          <w:rFonts w:hint="cs"/>
          <w:rtl/>
        </w:rPr>
        <w:t>قیمت‌گذاری</w:t>
      </w:r>
      <w:proofErr w:type="spellEnd"/>
      <w:r>
        <w:rPr>
          <w:rFonts w:hint="cs"/>
          <w:rtl/>
        </w:rPr>
        <w:t xml:space="preserve"> بازار اثر </w:t>
      </w:r>
      <w:proofErr w:type="spellStart"/>
      <w:r>
        <w:rPr>
          <w:rFonts w:hint="cs"/>
          <w:rtl/>
        </w:rPr>
        <w:t>می‌گذارند</w:t>
      </w:r>
      <w:proofErr w:type="spellEnd"/>
      <w:r>
        <w:rPr>
          <w:rFonts w:hint="cs"/>
          <w:rtl/>
        </w:rPr>
        <w:t xml:space="preserve">. زمانی که عرضه محصولات کاهش </w:t>
      </w:r>
      <w:proofErr w:type="spellStart"/>
      <w:r>
        <w:rPr>
          <w:rFonts w:hint="cs"/>
          <w:rtl/>
        </w:rPr>
        <w:t>می‌یابد</w:t>
      </w:r>
      <w:proofErr w:type="spellEnd"/>
      <w:r>
        <w:rPr>
          <w:rFonts w:hint="cs"/>
          <w:rtl/>
        </w:rPr>
        <w:t xml:space="preserve"> یا منابع تولید (نظیر نفت) با ریسک مواجه </w:t>
      </w:r>
      <w:proofErr w:type="spellStart"/>
      <w:r>
        <w:rPr>
          <w:rFonts w:hint="cs"/>
          <w:rtl/>
        </w:rPr>
        <w:t>می‌شوند</w:t>
      </w:r>
      <w:proofErr w:type="spellEnd"/>
      <w:r>
        <w:rPr>
          <w:rFonts w:hint="cs"/>
          <w:rtl/>
        </w:rPr>
        <w:t xml:space="preserve">، </w:t>
      </w:r>
      <w:proofErr w:type="spellStart"/>
      <w:r>
        <w:rPr>
          <w:rFonts w:hint="cs"/>
          <w:rtl/>
        </w:rPr>
        <w:t>قیمت</w:t>
      </w:r>
      <w:r>
        <w:rPr>
          <w:rFonts w:hint="eastAsia"/>
          <w:rtl/>
        </w:rPr>
        <w:t>‌</w:t>
      </w:r>
      <w:r>
        <w:rPr>
          <w:rFonts w:hint="cs"/>
          <w:rtl/>
        </w:rPr>
        <w:t>ها</w:t>
      </w:r>
      <w:proofErr w:type="spellEnd"/>
      <w:r>
        <w:rPr>
          <w:rFonts w:hint="cs"/>
          <w:rtl/>
        </w:rPr>
        <w:t xml:space="preserve"> به طرز </w:t>
      </w:r>
      <w:proofErr w:type="spellStart"/>
      <w:r>
        <w:rPr>
          <w:rFonts w:hint="cs"/>
          <w:rtl/>
        </w:rPr>
        <w:t>قابل‌توجهی</w:t>
      </w:r>
      <w:proofErr w:type="spellEnd"/>
      <w:r>
        <w:rPr>
          <w:rFonts w:hint="cs"/>
          <w:rtl/>
        </w:rPr>
        <w:t xml:space="preserve"> افزایش </w:t>
      </w:r>
      <w:proofErr w:type="spellStart"/>
      <w:r>
        <w:rPr>
          <w:rFonts w:hint="cs"/>
          <w:rtl/>
        </w:rPr>
        <w:t>می‌یابند</w:t>
      </w:r>
      <w:proofErr w:type="spellEnd"/>
      <w:r>
        <w:rPr>
          <w:rFonts w:hint="cs"/>
          <w:rtl/>
        </w:rPr>
        <w:t xml:space="preserve">. </w:t>
      </w:r>
      <w:proofErr w:type="spellStart"/>
      <w:r>
        <w:rPr>
          <w:rFonts w:hint="cs"/>
          <w:rtl/>
        </w:rPr>
        <w:t>سازمان‌هایی</w:t>
      </w:r>
      <w:proofErr w:type="spellEnd"/>
      <w:r>
        <w:rPr>
          <w:rFonts w:hint="cs"/>
          <w:rtl/>
        </w:rPr>
        <w:t xml:space="preserve"> که </w:t>
      </w:r>
      <w:proofErr w:type="spellStart"/>
      <w:r>
        <w:rPr>
          <w:rFonts w:hint="cs"/>
          <w:rtl/>
        </w:rPr>
        <w:t>می‌خواهند</w:t>
      </w:r>
      <w:proofErr w:type="spellEnd"/>
      <w:r>
        <w:rPr>
          <w:rFonts w:hint="cs"/>
          <w:rtl/>
        </w:rPr>
        <w:t xml:space="preserve"> دائماً با </w:t>
      </w:r>
      <w:proofErr w:type="spellStart"/>
      <w:r>
        <w:rPr>
          <w:rFonts w:hint="cs"/>
          <w:rtl/>
        </w:rPr>
        <w:t>تأمین</w:t>
      </w:r>
      <w:r>
        <w:rPr>
          <w:rFonts w:hint="eastAsia"/>
          <w:rtl/>
        </w:rPr>
        <w:t>‌</w:t>
      </w:r>
      <w:r>
        <w:rPr>
          <w:rFonts w:hint="cs"/>
          <w:rtl/>
        </w:rPr>
        <w:t>کنندگان</w:t>
      </w:r>
      <w:proofErr w:type="spellEnd"/>
      <w:r>
        <w:rPr>
          <w:rFonts w:hint="cs"/>
          <w:rtl/>
        </w:rPr>
        <w:t xml:space="preserve"> دارای </w:t>
      </w:r>
      <w:proofErr w:type="spellStart"/>
      <w:r>
        <w:rPr>
          <w:rFonts w:hint="cs"/>
          <w:rtl/>
        </w:rPr>
        <w:t>قیمت‌های</w:t>
      </w:r>
      <w:proofErr w:type="spellEnd"/>
      <w:r>
        <w:rPr>
          <w:rFonts w:hint="cs"/>
          <w:rtl/>
        </w:rPr>
        <w:t xml:space="preserve"> رقابتی یا </w:t>
      </w:r>
      <w:proofErr w:type="spellStart"/>
      <w:r w:rsidR="00C10BA4">
        <w:rPr>
          <w:rFonts w:hint="cs"/>
          <w:rtl/>
        </w:rPr>
        <w:t>فناوري</w:t>
      </w:r>
      <w:proofErr w:type="spellEnd"/>
      <w:r>
        <w:rPr>
          <w:rFonts w:hint="cs"/>
          <w:rtl/>
        </w:rPr>
        <w:t xml:space="preserve"> </w:t>
      </w:r>
      <w:proofErr w:type="spellStart"/>
      <w:r>
        <w:rPr>
          <w:rFonts w:hint="cs"/>
          <w:rtl/>
        </w:rPr>
        <w:t>به‌روز</w:t>
      </w:r>
      <w:proofErr w:type="spellEnd"/>
      <w:r>
        <w:rPr>
          <w:rFonts w:hint="cs"/>
          <w:rtl/>
        </w:rPr>
        <w:t xml:space="preserve"> کار کنند، باید از یک فرایند مرور دائمی جهت پایش بازار و تغییرات آن استفاده کنند.</w:t>
      </w:r>
    </w:p>
    <w:p w14:paraId="08F76054" w14:textId="28E40B88" w:rsidR="00770000" w:rsidRDefault="00770000" w:rsidP="00770000">
      <w:pPr>
        <w:pStyle w:val="Heading4"/>
        <w:rPr>
          <w:rtl/>
        </w:rPr>
      </w:pPr>
      <w:bookmarkStart w:id="258" w:name="_Toc146923518"/>
      <w:r>
        <w:rPr>
          <w:rFonts w:hint="cs"/>
          <w:rtl/>
        </w:rPr>
        <w:t>شرایط اقتصادی</w:t>
      </w:r>
      <w:bookmarkEnd w:id="258"/>
    </w:p>
    <w:p w14:paraId="742AC429" w14:textId="77777777" w:rsidR="006248FE" w:rsidRDefault="006248FE" w:rsidP="005E6890">
      <w:pPr>
        <w:pStyle w:val="BNazanin-NoIndentation"/>
        <w:rPr>
          <w:rtl/>
        </w:rPr>
      </w:pPr>
      <w:r>
        <w:rPr>
          <w:rFonts w:hint="cs"/>
          <w:rtl/>
        </w:rPr>
        <w:t xml:space="preserve">عرضه و تقاضا به طور مداوم باعث بالا و پایین شدن </w:t>
      </w:r>
      <w:proofErr w:type="spellStart"/>
      <w:r>
        <w:rPr>
          <w:rFonts w:hint="cs"/>
          <w:rtl/>
        </w:rPr>
        <w:t>قیمت‌ها</w:t>
      </w:r>
      <w:proofErr w:type="spellEnd"/>
      <w:r>
        <w:rPr>
          <w:rFonts w:hint="cs"/>
          <w:rtl/>
        </w:rPr>
        <w:t xml:space="preserve"> </w:t>
      </w:r>
      <w:proofErr w:type="spellStart"/>
      <w:r>
        <w:rPr>
          <w:rFonts w:hint="cs"/>
          <w:rtl/>
        </w:rPr>
        <w:t>می‌شود</w:t>
      </w:r>
      <w:proofErr w:type="spellEnd"/>
      <w:r>
        <w:rPr>
          <w:rFonts w:hint="cs"/>
          <w:rtl/>
        </w:rPr>
        <w:t xml:space="preserve">. هر زمان که شرایط اقتصادی تغییر </w:t>
      </w:r>
      <w:proofErr w:type="spellStart"/>
      <w:r>
        <w:rPr>
          <w:rFonts w:hint="cs"/>
          <w:rtl/>
        </w:rPr>
        <w:t>می‌کند</w:t>
      </w:r>
      <w:proofErr w:type="spellEnd"/>
      <w:r>
        <w:rPr>
          <w:rFonts w:hint="cs"/>
          <w:rtl/>
        </w:rPr>
        <w:t xml:space="preserve"> ممکن است با افزایش (یا کاهش) تقاضا یا کمبود (یا مازاد) عرضه مواجه شویم. افزایش عرضه یا کاهش تقاضا (یا ترکیب هر دو) معمولاً باعث کاهش </w:t>
      </w:r>
      <w:proofErr w:type="spellStart"/>
      <w:r>
        <w:rPr>
          <w:rFonts w:hint="cs"/>
          <w:rtl/>
        </w:rPr>
        <w:t>قیمت</w:t>
      </w:r>
      <w:r>
        <w:rPr>
          <w:rFonts w:hint="eastAsia"/>
          <w:rtl/>
        </w:rPr>
        <w:t>‌</w:t>
      </w:r>
      <w:r>
        <w:rPr>
          <w:rFonts w:hint="cs"/>
          <w:rtl/>
        </w:rPr>
        <w:t>ها</w:t>
      </w:r>
      <w:proofErr w:type="spellEnd"/>
      <w:r>
        <w:rPr>
          <w:rFonts w:hint="cs"/>
          <w:rtl/>
        </w:rPr>
        <w:t xml:space="preserve"> </w:t>
      </w:r>
      <w:proofErr w:type="spellStart"/>
      <w:r>
        <w:rPr>
          <w:rFonts w:hint="cs"/>
          <w:rtl/>
        </w:rPr>
        <w:t>می‌شود</w:t>
      </w:r>
      <w:proofErr w:type="spellEnd"/>
      <w:r>
        <w:rPr>
          <w:rFonts w:hint="cs"/>
          <w:rtl/>
        </w:rPr>
        <w:t xml:space="preserve">. در نقطه مقابل، کاهش عرضه یا </w:t>
      </w:r>
      <w:r>
        <w:rPr>
          <w:rFonts w:hint="cs"/>
          <w:rtl/>
        </w:rPr>
        <w:lastRenderedPageBreak/>
        <w:t xml:space="preserve">افزایش تقاضا (یا ترکیب هر دو) منجر به افزایش </w:t>
      </w:r>
      <w:proofErr w:type="spellStart"/>
      <w:r>
        <w:rPr>
          <w:rFonts w:hint="cs"/>
          <w:rtl/>
        </w:rPr>
        <w:t>قیمت‌ها</w:t>
      </w:r>
      <w:proofErr w:type="spellEnd"/>
      <w:r>
        <w:rPr>
          <w:rFonts w:hint="cs"/>
          <w:rtl/>
        </w:rPr>
        <w:t xml:space="preserve"> </w:t>
      </w:r>
      <w:proofErr w:type="spellStart"/>
      <w:r>
        <w:rPr>
          <w:rFonts w:hint="cs"/>
          <w:rtl/>
        </w:rPr>
        <w:t>می‌شود</w:t>
      </w:r>
      <w:proofErr w:type="spellEnd"/>
      <w:r>
        <w:rPr>
          <w:rFonts w:hint="cs"/>
          <w:rtl/>
        </w:rPr>
        <w:t xml:space="preserve">. متخصصین تدارکات </w:t>
      </w:r>
      <w:proofErr w:type="spellStart"/>
      <w:r>
        <w:rPr>
          <w:rFonts w:hint="cs"/>
          <w:rtl/>
        </w:rPr>
        <w:t>می‌توانند</w:t>
      </w:r>
      <w:proofErr w:type="spellEnd"/>
      <w:r>
        <w:rPr>
          <w:rFonts w:hint="cs"/>
          <w:rtl/>
        </w:rPr>
        <w:t xml:space="preserve"> از این </w:t>
      </w:r>
      <w:proofErr w:type="spellStart"/>
      <w:r>
        <w:rPr>
          <w:rFonts w:hint="cs"/>
          <w:rtl/>
        </w:rPr>
        <w:t>اهرم‌ها</w:t>
      </w:r>
      <w:proofErr w:type="spellEnd"/>
      <w:r>
        <w:rPr>
          <w:rFonts w:hint="cs"/>
          <w:rtl/>
        </w:rPr>
        <w:t xml:space="preserve"> </w:t>
      </w:r>
      <w:proofErr w:type="spellStart"/>
      <w:r>
        <w:rPr>
          <w:rFonts w:hint="cs"/>
          <w:rtl/>
        </w:rPr>
        <w:t>به‌عنوان</w:t>
      </w:r>
      <w:proofErr w:type="spellEnd"/>
      <w:r>
        <w:rPr>
          <w:rFonts w:hint="cs"/>
          <w:rtl/>
        </w:rPr>
        <w:t xml:space="preserve"> یک مزیت استفاده کنند. بدین صورت که در مواقع افزایش عرضه، </w:t>
      </w:r>
      <w:proofErr w:type="spellStart"/>
      <w:r>
        <w:rPr>
          <w:rFonts w:hint="cs"/>
          <w:rtl/>
        </w:rPr>
        <w:t>می‌توانند</w:t>
      </w:r>
      <w:proofErr w:type="spellEnd"/>
      <w:r>
        <w:rPr>
          <w:rFonts w:hint="cs"/>
          <w:rtl/>
        </w:rPr>
        <w:t xml:space="preserve"> از طریق </w:t>
      </w:r>
      <w:proofErr w:type="spellStart"/>
      <w:r>
        <w:rPr>
          <w:rFonts w:hint="cs"/>
          <w:rtl/>
        </w:rPr>
        <w:t>برانگیختن</w:t>
      </w:r>
      <w:proofErr w:type="spellEnd"/>
      <w:r>
        <w:rPr>
          <w:rFonts w:hint="cs"/>
          <w:rtl/>
        </w:rPr>
        <w:t xml:space="preserve"> رقابت میان </w:t>
      </w:r>
      <w:proofErr w:type="spellStart"/>
      <w:r>
        <w:rPr>
          <w:rFonts w:hint="cs"/>
          <w:rtl/>
        </w:rPr>
        <w:t>تأمین‌کنندگان</w:t>
      </w:r>
      <w:proofErr w:type="spellEnd"/>
      <w:r>
        <w:rPr>
          <w:rFonts w:hint="cs"/>
          <w:rtl/>
        </w:rPr>
        <w:t xml:space="preserve">، نیاز خود را با کمترین قیمت تأمین کنند. در حالت عکس، یعنی در شرایط تورمی </w:t>
      </w:r>
      <w:proofErr w:type="spellStart"/>
      <w:r>
        <w:rPr>
          <w:rFonts w:hint="cs"/>
          <w:rtl/>
        </w:rPr>
        <w:t>قیمت‌ها</w:t>
      </w:r>
      <w:proofErr w:type="spellEnd"/>
      <w:r>
        <w:rPr>
          <w:rFonts w:hint="cs"/>
          <w:rtl/>
        </w:rPr>
        <w:t xml:space="preserve">، </w:t>
      </w:r>
      <w:proofErr w:type="spellStart"/>
      <w:r>
        <w:rPr>
          <w:rFonts w:hint="cs"/>
          <w:rtl/>
        </w:rPr>
        <w:t>می‌توانند</w:t>
      </w:r>
      <w:proofErr w:type="spellEnd"/>
      <w:r>
        <w:rPr>
          <w:rFonts w:hint="cs"/>
          <w:rtl/>
        </w:rPr>
        <w:t xml:space="preserve"> از طریق قراردادهای ثابت مانع از افزایش قیمت شوند.</w:t>
      </w:r>
    </w:p>
    <w:p w14:paraId="27B45A26" w14:textId="64A481E2" w:rsidR="006248FE" w:rsidRDefault="00C10BA4" w:rsidP="006248FE">
      <w:pPr>
        <w:pStyle w:val="Heading4"/>
        <w:rPr>
          <w:rtl/>
        </w:rPr>
      </w:pPr>
      <w:bookmarkStart w:id="259" w:name="_Toc146923519"/>
      <w:r>
        <w:rPr>
          <w:rFonts w:hint="cs"/>
          <w:rtl/>
        </w:rPr>
        <w:t>فناوري</w:t>
      </w:r>
      <w:bookmarkEnd w:id="259"/>
    </w:p>
    <w:p w14:paraId="4CF32405" w14:textId="35ED4481" w:rsidR="006248FE" w:rsidRDefault="006248FE" w:rsidP="005E6890">
      <w:pPr>
        <w:pStyle w:val="BNazanin-NoIndentation"/>
        <w:rPr>
          <w:rtl/>
        </w:rPr>
      </w:pPr>
      <w:r>
        <w:rPr>
          <w:rFonts w:hint="cs"/>
          <w:rtl/>
        </w:rPr>
        <w:t xml:space="preserve">زمانی که تغییرات </w:t>
      </w:r>
      <w:proofErr w:type="spellStart"/>
      <w:r w:rsidR="00C10BA4">
        <w:rPr>
          <w:rFonts w:hint="cs"/>
          <w:rtl/>
        </w:rPr>
        <w:t>فناوري</w:t>
      </w:r>
      <w:proofErr w:type="spellEnd"/>
      <w:r>
        <w:rPr>
          <w:rFonts w:hint="cs"/>
          <w:rtl/>
        </w:rPr>
        <w:t xml:space="preserve">، شرایط جدیدی در بازار ایجاد </w:t>
      </w:r>
      <w:proofErr w:type="spellStart"/>
      <w:r>
        <w:rPr>
          <w:rFonts w:hint="cs"/>
          <w:rtl/>
        </w:rPr>
        <w:t>می‌کند</w:t>
      </w:r>
      <w:proofErr w:type="spellEnd"/>
      <w:r>
        <w:rPr>
          <w:rFonts w:hint="cs"/>
          <w:rtl/>
        </w:rPr>
        <w:t xml:space="preserve">، باید منابع جدید تأمین را </w:t>
      </w:r>
      <w:proofErr w:type="spellStart"/>
      <w:r>
        <w:rPr>
          <w:rtl/>
        </w:rPr>
        <w:t>بادقت</w:t>
      </w:r>
      <w:proofErr w:type="spellEnd"/>
      <w:r>
        <w:rPr>
          <w:rFonts w:hint="cs"/>
          <w:rtl/>
        </w:rPr>
        <w:t xml:space="preserve"> زیر نظر گرفت. با ظهور </w:t>
      </w:r>
      <w:proofErr w:type="spellStart"/>
      <w:r>
        <w:rPr>
          <w:rFonts w:hint="cs"/>
          <w:rtl/>
        </w:rPr>
        <w:t>فناوری‌های</w:t>
      </w:r>
      <w:proofErr w:type="spellEnd"/>
      <w:r>
        <w:rPr>
          <w:rFonts w:hint="cs"/>
          <w:rtl/>
        </w:rPr>
        <w:t xml:space="preserve"> نوین، </w:t>
      </w:r>
      <w:proofErr w:type="spellStart"/>
      <w:r>
        <w:rPr>
          <w:rFonts w:hint="cs"/>
          <w:rtl/>
        </w:rPr>
        <w:t>فرصت‌های</w:t>
      </w:r>
      <w:proofErr w:type="spellEnd"/>
      <w:r>
        <w:rPr>
          <w:rFonts w:hint="cs"/>
          <w:rtl/>
        </w:rPr>
        <w:t xml:space="preserve"> جدیدی برای </w:t>
      </w:r>
      <w:proofErr w:type="spellStart"/>
      <w:r>
        <w:rPr>
          <w:rFonts w:hint="cs"/>
          <w:rtl/>
        </w:rPr>
        <w:t>سرمایه‌گذاری</w:t>
      </w:r>
      <w:proofErr w:type="spellEnd"/>
      <w:r>
        <w:rPr>
          <w:rFonts w:hint="cs"/>
          <w:rtl/>
        </w:rPr>
        <w:t xml:space="preserve"> ایجاد </w:t>
      </w:r>
      <w:proofErr w:type="spellStart"/>
      <w:r>
        <w:rPr>
          <w:rFonts w:hint="cs"/>
          <w:rtl/>
        </w:rPr>
        <w:t>می‌شود</w:t>
      </w:r>
      <w:proofErr w:type="spellEnd"/>
      <w:r>
        <w:rPr>
          <w:rFonts w:hint="cs"/>
          <w:rtl/>
        </w:rPr>
        <w:t xml:space="preserve"> و </w:t>
      </w:r>
      <w:proofErr w:type="spellStart"/>
      <w:r>
        <w:rPr>
          <w:rFonts w:hint="cs"/>
          <w:rtl/>
        </w:rPr>
        <w:t>کسب‌وکارهای</w:t>
      </w:r>
      <w:proofErr w:type="spellEnd"/>
      <w:r>
        <w:rPr>
          <w:rFonts w:hint="cs"/>
          <w:rtl/>
        </w:rPr>
        <w:t xml:space="preserve"> نوظهور را ترغیب </w:t>
      </w:r>
      <w:proofErr w:type="spellStart"/>
      <w:r>
        <w:rPr>
          <w:rFonts w:hint="cs"/>
          <w:rtl/>
        </w:rPr>
        <w:t>می‌کند</w:t>
      </w:r>
      <w:proofErr w:type="spellEnd"/>
      <w:r>
        <w:rPr>
          <w:rFonts w:hint="cs"/>
          <w:rtl/>
        </w:rPr>
        <w:t xml:space="preserve"> تا در </w:t>
      </w:r>
      <w:proofErr w:type="spellStart"/>
      <w:r>
        <w:rPr>
          <w:rtl/>
        </w:rPr>
        <w:t>همه‌جا</w:t>
      </w:r>
      <w:proofErr w:type="spellEnd"/>
      <w:r>
        <w:rPr>
          <w:rFonts w:hint="cs"/>
          <w:rtl/>
        </w:rPr>
        <w:t xml:space="preserve"> حضور یابند. خریداران باید در مقابل این </w:t>
      </w:r>
      <w:proofErr w:type="spellStart"/>
      <w:r>
        <w:rPr>
          <w:rFonts w:hint="cs"/>
          <w:rtl/>
        </w:rPr>
        <w:t>فرصت‌ها</w:t>
      </w:r>
      <w:proofErr w:type="spellEnd"/>
      <w:r>
        <w:rPr>
          <w:rFonts w:hint="cs"/>
          <w:rtl/>
        </w:rPr>
        <w:t xml:space="preserve"> </w:t>
      </w:r>
      <w:r>
        <w:rPr>
          <w:rtl/>
        </w:rPr>
        <w:t>گوش</w:t>
      </w:r>
      <w:r w:rsidR="00C10BA4">
        <w:rPr>
          <w:rFonts w:hint="cs"/>
          <w:rtl/>
        </w:rPr>
        <w:t xml:space="preserve"> </w:t>
      </w:r>
      <w:r>
        <w:rPr>
          <w:rtl/>
        </w:rPr>
        <w:t>‌</w:t>
      </w:r>
      <w:proofErr w:type="spellStart"/>
      <w:r>
        <w:rPr>
          <w:rtl/>
        </w:rPr>
        <w:t>به‌زنگ</w:t>
      </w:r>
      <w:proofErr w:type="spellEnd"/>
      <w:r>
        <w:rPr>
          <w:rFonts w:hint="cs"/>
          <w:rtl/>
        </w:rPr>
        <w:t xml:space="preserve"> باشند تا از </w:t>
      </w:r>
      <w:proofErr w:type="spellStart"/>
      <w:r>
        <w:rPr>
          <w:rFonts w:hint="cs"/>
          <w:rtl/>
        </w:rPr>
        <w:t>آن‌ها</w:t>
      </w:r>
      <w:proofErr w:type="spellEnd"/>
      <w:r>
        <w:rPr>
          <w:rFonts w:hint="cs"/>
          <w:rtl/>
        </w:rPr>
        <w:t xml:space="preserve"> </w:t>
      </w:r>
      <w:proofErr w:type="spellStart"/>
      <w:r>
        <w:rPr>
          <w:rFonts w:hint="cs"/>
          <w:rtl/>
        </w:rPr>
        <w:t>بهره‌مند</w:t>
      </w:r>
      <w:proofErr w:type="spellEnd"/>
      <w:r>
        <w:rPr>
          <w:rFonts w:hint="cs"/>
          <w:rtl/>
        </w:rPr>
        <w:t xml:space="preserve"> شوند و </w:t>
      </w:r>
      <w:proofErr w:type="spellStart"/>
      <w:r>
        <w:rPr>
          <w:rFonts w:hint="cs"/>
          <w:rtl/>
        </w:rPr>
        <w:t>درعین‌حال</w:t>
      </w:r>
      <w:proofErr w:type="spellEnd"/>
      <w:r>
        <w:rPr>
          <w:rFonts w:hint="cs"/>
          <w:rtl/>
        </w:rPr>
        <w:t xml:space="preserve"> باید بتوانند میان </w:t>
      </w:r>
      <w:proofErr w:type="spellStart"/>
      <w:r>
        <w:rPr>
          <w:rtl/>
        </w:rPr>
        <w:t>ارزش‌افزوده</w:t>
      </w:r>
      <w:proofErr w:type="spellEnd"/>
      <w:r>
        <w:rPr>
          <w:rFonts w:hint="cs"/>
          <w:rtl/>
        </w:rPr>
        <w:t xml:space="preserve"> این </w:t>
      </w:r>
      <w:proofErr w:type="spellStart"/>
      <w:r>
        <w:rPr>
          <w:rFonts w:hint="cs"/>
          <w:rtl/>
        </w:rPr>
        <w:t>فرصت‌ها</w:t>
      </w:r>
      <w:proofErr w:type="spellEnd"/>
      <w:r>
        <w:rPr>
          <w:rFonts w:hint="cs"/>
          <w:rtl/>
        </w:rPr>
        <w:t xml:space="preserve"> و </w:t>
      </w:r>
      <w:proofErr w:type="spellStart"/>
      <w:r>
        <w:rPr>
          <w:rFonts w:hint="cs"/>
          <w:rtl/>
        </w:rPr>
        <w:t>قیمت</w:t>
      </w:r>
      <w:r>
        <w:rPr>
          <w:rFonts w:hint="eastAsia"/>
          <w:rtl/>
        </w:rPr>
        <w:t>‌</w:t>
      </w:r>
      <w:r>
        <w:rPr>
          <w:rFonts w:hint="cs"/>
          <w:rtl/>
        </w:rPr>
        <w:t>های</w:t>
      </w:r>
      <w:proofErr w:type="spellEnd"/>
      <w:r>
        <w:rPr>
          <w:rFonts w:hint="cs"/>
          <w:rtl/>
        </w:rPr>
        <w:t xml:space="preserve"> </w:t>
      </w:r>
      <w:proofErr w:type="spellStart"/>
      <w:r>
        <w:rPr>
          <w:rFonts w:hint="cs"/>
          <w:rtl/>
        </w:rPr>
        <w:t>آن‌ها</w:t>
      </w:r>
      <w:proofErr w:type="spellEnd"/>
      <w:r>
        <w:rPr>
          <w:rFonts w:hint="cs"/>
          <w:rtl/>
        </w:rPr>
        <w:t xml:space="preserve"> تعادل برقرار کنند. زیرا این فرصت صرفاً زمانی قابل </w:t>
      </w:r>
      <w:proofErr w:type="spellStart"/>
      <w:r>
        <w:rPr>
          <w:rFonts w:hint="cs"/>
          <w:rtl/>
        </w:rPr>
        <w:t>بهره‌برداری</w:t>
      </w:r>
      <w:proofErr w:type="spellEnd"/>
      <w:r>
        <w:rPr>
          <w:rFonts w:hint="cs"/>
          <w:rtl/>
        </w:rPr>
        <w:t xml:space="preserve"> هستند که بتوانیم روابط بلند مدتی با </w:t>
      </w:r>
      <w:proofErr w:type="spellStart"/>
      <w:r>
        <w:rPr>
          <w:rFonts w:hint="cs"/>
          <w:rtl/>
        </w:rPr>
        <w:t>تأمین‌کنندگان</w:t>
      </w:r>
      <w:proofErr w:type="spellEnd"/>
      <w:r>
        <w:rPr>
          <w:rFonts w:hint="cs"/>
          <w:rtl/>
        </w:rPr>
        <w:t xml:space="preserve"> برقرار کنیم.</w:t>
      </w:r>
    </w:p>
    <w:p w14:paraId="26B9A0D8" w14:textId="69A6AED7" w:rsidR="006248FE" w:rsidRDefault="006248FE" w:rsidP="005E6890">
      <w:pPr>
        <w:pStyle w:val="bnazanin"/>
        <w:rPr>
          <w:rtl/>
        </w:rPr>
      </w:pPr>
      <w:r>
        <w:rPr>
          <w:rFonts w:hint="cs"/>
          <w:rtl/>
        </w:rPr>
        <w:t>در مورد کالاها و خدمات حیاتی، باید همواره بر پایگاه تأمین نظارت کرد تا اطمینان حاصل شود که تأمین‌کنندگان موجود در جریان فناوری</w:t>
      </w:r>
      <w:r>
        <w:rPr>
          <w:rFonts w:hint="eastAsia"/>
          <w:rtl/>
        </w:rPr>
        <w:t>‌</w:t>
      </w:r>
      <w:r>
        <w:rPr>
          <w:rFonts w:hint="cs"/>
          <w:rtl/>
        </w:rPr>
        <w:t xml:space="preserve">های جدید قرار دارند و در صورت لزوم به دنبال بهبود هستند. تأمین‌کنندگانی که فرایندهای خود را جهت استفاده از </w:t>
      </w:r>
      <w:r w:rsidR="00C10BA4">
        <w:rPr>
          <w:rFonts w:hint="cs"/>
          <w:rtl/>
        </w:rPr>
        <w:t>فناوري</w:t>
      </w:r>
      <w:r>
        <w:rPr>
          <w:rFonts w:hint="cs"/>
          <w:rtl/>
        </w:rPr>
        <w:t xml:space="preserve">‌های جدید به‌صورت مداوم ارتقا نمی‌دهند، محکوم به کناره‌گیری خواهند شد. یک خریدار باید دائماً تأمین‌کنندگان موجود و </w:t>
      </w:r>
      <w:r w:rsidR="00C10BA4">
        <w:rPr>
          <w:rFonts w:hint="cs"/>
          <w:rtl/>
        </w:rPr>
        <w:t>فناوري</w:t>
      </w:r>
      <w:r>
        <w:rPr>
          <w:rFonts w:hint="cs"/>
          <w:rtl/>
        </w:rPr>
        <w:t>‌های آن‌ها را پایش کند تا عدم پیشرفت تأمین</w:t>
      </w:r>
      <w:r>
        <w:rPr>
          <w:rFonts w:hint="eastAsia"/>
          <w:rtl/>
        </w:rPr>
        <w:t>‌</w:t>
      </w:r>
      <w:r>
        <w:rPr>
          <w:rFonts w:hint="cs"/>
          <w:rtl/>
        </w:rPr>
        <w:t xml:space="preserve">کنندگان در </w:t>
      </w:r>
      <w:r w:rsidR="00C10BA4">
        <w:rPr>
          <w:rFonts w:hint="cs"/>
          <w:rtl/>
        </w:rPr>
        <w:t>فناوري</w:t>
      </w:r>
      <w:r>
        <w:rPr>
          <w:rFonts w:hint="cs"/>
          <w:rtl/>
        </w:rPr>
        <w:t xml:space="preserve"> در مقایسه با سایر رقبا، تأثیر منفی روی </w:t>
      </w:r>
      <w:r>
        <w:rPr>
          <w:rtl/>
        </w:rPr>
        <w:t>رقابت‌پذ</w:t>
      </w:r>
      <w:r>
        <w:rPr>
          <w:rFonts w:hint="cs"/>
          <w:rtl/>
        </w:rPr>
        <w:t>ی</w:t>
      </w:r>
      <w:r>
        <w:rPr>
          <w:rFonts w:hint="eastAsia"/>
          <w:rtl/>
        </w:rPr>
        <w:t>ر</w:t>
      </w:r>
      <w:r>
        <w:rPr>
          <w:rFonts w:hint="cs"/>
          <w:rtl/>
        </w:rPr>
        <w:t>ی سازمان خریدار نگذارد.</w:t>
      </w:r>
    </w:p>
    <w:p w14:paraId="3A5C4DD2" w14:textId="77777777" w:rsidR="006248FE" w:rsidRDefault="006248FE" w:rsidP="006248FE">
      <w:pPr>
        <w:pStyle w:val="Heading4"/>
        <w:rPr>
          <w:rtl/>
        </w:rPr>
      </w:pPr>
      <w:bookmarkStart w:id="260" w:name="_Toc146923520"/>
      <w:r>
        <w:rPr>
          <w:rFonts w:hint="cs"/>
          <w:rtl/>
        </w:rPr>
        <w:t>عملکرد</w:t>
      </w:r>
      <w:bookmarkEnd w:id="260"/>
    </w:p>
    <w:p w14:paraId="0222327B" w14:textId="77777777" w:rsidR="006248FE" w:rsidRDefault="006248FE" w:rsidP="005E6890">
      <w:pPr>
        <w:pStyle w:val="BNazanin-NoIndentation"/>
        <w:rPr>
          <w:rtl/>
        </w:rPr>
      </w:pPr>
      <w:proofErr w:type="spellStart"/>
      <w:r>
        <w:rPr>
          <w:rFonts w:hint="cs"/>
          <w:rtl/>
        </w:rPr>
        <w:t>همان‌طور</w:t>
      </w:r>
      <w:proofErr w:type="spellEnd"/>
      <w:r>
        <w:rPr>
          <w:rFonts w:hint="cs"/>
          <w:rtl/>
        </w:rPr>
        <w:t xml:space="preserve"> که شرایط اقتصادی </w:t>
      </w:r>
      <w:proofErr w:type="spellStart"/>
      <w:r>
        <w:rPr>
          <w:rFonts w:hint="cs"/>
          <w:rtl/>
        </w:rPr>
        <w:t>می‌تواند</w:t>
      </w:r>
      <w:proofErr w:type="spellEnd"/>
      <w:r>
        <w:rPr>
          <w:rFonts w:hint="cs"/>
          <w:rtl/>
        </w:rPr>
        <w:t xml:space="preserve"> بدتر شود، عملکرد </w:t>
      </w:r>
      <w:proofErr w:type="spellStart"/>
      <w:r>
        <w:rPr>
          <w:rFonts w:hint="cs"/>
          <w:rtl/>
        </w:rPr>
        <w:t>تأمین‌کنندگان</w:t>
      </w:r>
      <w:proofErr w:type="spellEnd"/>
      <w:r>
        <w:rPr>
          <w:rFonts w:hint="cs"/>
          <w:rtl/>
        </w:rPr>
        <w:t xml:space="preserve"> هم </w:t>
      </w:r>
      <w:proofErr w:type="spellStart"/>
      <w:r>
        <w:rPr>
          <w:rFonts w:hint="cs"/>
          <w:rtl/>
        </w:rPr>
        <w:t>می‌تواند</w:t>
      </w:r>
      <w:proofErr w:type="spellEnd"/>
      <w:r>
        <w:rPr>
          <w:rFonts w:hint="cs"/>
          <w:rtl/>
        </w:rPr>
        <w:t xml:space="preserve"> بد شود. </w:t>
      </w:r>
      <w:proofErr w:type="spellStart"/>
      <w:r>
        <w:rPr>
          <w:rFonts w:hint="cs"/>
          <w:rtl/>
        </w:rPr>
        <w:t>تأمین‌کنندگان</w:t>
      </w:r>
      <w:proofErr w:type="spellEnd"/>
      <w:r>
        <w:rPr>
          <w:rFonts w:hint="cs"/>
          <w:rtl/>
        </w:rPr>
        <w:t xml:space="preserve"> </w:t>
      </w:r>
      <w:proofErr w:type="spellStart"/>
      <w:r>
        <w:rPr>
          <w:rFonts w:hint="cs"/>
          <w:rtl/>
        </w:rPr>
        <w:t>به‌واسطه</w:t>
      </w:r>
      <w:proofErr w:type="spellEnd"/>
      <w:r>
        <w:rPr>
          <w:rFonts w:hint="cs"/>
          <w:rtl/>
        </w:rPr>
        <w:t xml:space="preserve"> برخی عوامل نظیر ظهور بازارهای جهانی، </w:t>
      </w:r>
      <w:proofErr w:type="spellStart"/>
      <w:r>
        <w:rPr>
          <w:rtl/>
        </w:rPr>
        <w:t>تحت‌فشار</w:t>
      </w:r>
      <w:proofErr w:type="spellEnd"/>
      <w:r>
        <w:rPr>
          <w:rFonts w:hint="cs"/>
          <w:rtl/>
        </w:rPr>
        <w:t xml:space="preserve"> دائمی </w:t>
      </w:r>
      <w:proofErr w:type="spellStart"/>
      <w:r>
        <w:rPr>
          <w:rFonts w:hint="cs"/>
          <w:rtl/>
        </w:rPr>
        <w:t>قیمت‌ها</w:t>
      </w:r>
      <w:proofErr w:type="spellEnd"/>
      <w:r>
        <w:rPr>
          <w:rFonts w:hint="cs"/>
          <w:rtl/>
        </w:rPr>
        <w:t xml:space="preserve"> هستند و به همین خاطر ممکن است کیفیت را فدای قیمت کنند؛ این در حالی است که خریداران ممکن است قبلاً </w:t>
      </w:r>
      <w:proofErr w:type="spellStart"/>
      <w:r>
        <w:rPr>
          <w:rFonts w:hint="cs"/>
          <w:rtl/>
        </w:rPr>
        <w:t>آن‌ها</w:t>
      </w:r>
      <w:proofErr w:type="spellEnd"/>
      <w:r>
        <w:rPr>
          <w:rFonts w:hint="cs"/>
          <w:rtl/>
        </w:rPr>
        <w:t xml:space="preserve"> را </w:t>
      </w:r>
      <w:proofErr w:type="spellStart"/>
      <w:r>
        <w:rPr>
          <w:rFonts w:hint="cs"/>
          <w:rtl/>
        </w:rPr>
        <w:t>به‌واسطه</w:t>
      </w:r>
      <w:proofErr w:type="spellEnd"/>
      <w:r>
        <w:rPr>
          <w:rFonts w:hint="cs"/>
          <w:rtl/>
        </w:rPr>
        <w:t xml:space="preserve"> کیفیت خوب انتخاب کرده باشند. تأخیر در تحویل سفارش، قطع خدمات و کاهش کیفیت از جمله </w:t>
      </w:r>
      <w:proofErr w:type="spellStart"/>
      <w:r>
        <w:rPr>
          <w:rFonts w:hint="cs"/>
          <w:rtl/>
        </w:rPr>
        <w:t>مهم</w:t>
      </w:r>
      <w:r>
        <w:rPr>
          <w:rFonts w:hint="eastAsia"/>
          <w:rtl/>
        </w:rPr>
        <w:t>‌</w:t>
      </w:r>
      <w:r>
        <w:rPr>
          <w:rFonts w:hint="cs"/>
          <w:rtl/>
        </w:rPr>
        <w:t>ترین</w:t>
      </w:r>
      <w:proofErr w:type="spellEnd"/>
      <w:r>
        <w:rPr>
          <w:rFonts w:hint="cs"/>
          <w:rtl/>
        </w:rPr>
        <w:t xml:space="preserve"> </w:t>
      </w:r>
      <w:proofErr w:type="spellStart"/>
      <w:r>
        <w:rPr>
          <w:rFonts w:hint="cs"/>
          <w:rtl/>
        </w:rPr>
        <w:t>نشانه‌های</w:t>
      </w:r>
      <w:proofErr w:type="spellEnd"/>
      <w:r>
        <w:rPr>
          <w:rFonts w:hint="cs"/>
          <w:rtl/>
        </w:rPr>
        <w:t xml:space="preserve"> افت عملکرد ناشی از مشکلات اقتصادی است. </w:t>
      </w:r>
      <w:proofErr w:type="spellStart"/>
      <w:r>
        <w:rPr>
          <w:rFonts w:hint="cs"/>
          <w:rtl/>
        </w:rPr>
        <w:t>تأمین‌کنندگان</w:t>
      </w:r>
      <w:proofErr w:type="spellEnd"/>
      <w:r>
        <w:rPr>
          <w:rFonts w:hint="cs"/>
          <w:rtl/>
        </w:rPr>
        <w:t xml:space="preserve"> کالا و خدمات حیاتی باید دائماً از منظر استانداردهای عملکردی پایش شوند. در صورت مشاهده علائم افت عملکرد باید اقدام به تعریف </w:t>
      </w:r>
      <w:proofErr w:type="spellStart"/>
      <w:r>
        <w:rPr>
          <w:rFonts w:hint="cs"/>
          <w:rtl/>
        </w:rPr>
        <w:t>پروژه‌های</w:t>
      </w:r>
      <w:proofErr w:type="spellEnd"/>
      <w:r>
        <w:rPr>
          <w:rFonts w:hint="cs"/>
          <w:rtl/>
        </w:rPr>
        <w:t xml:space="preserve"> بهبود کرد و اگر سرعت این افت شدید باشد باید به دنبال شناسایی منابع جدید رفت.</w:t>
      </w:r>
    </w:p>
    <w:p w14:paraId="74F74D35" w14:textId="77777777" w:rsidR="006248FE" w:rsidRDefault="006248FE" w:rsidP="006248FE">
      <w:pPr>
        <w:pStyle w:val="Heading3"/>
        <w:rPr>
          <w:rtl/>
        </w:rPr>
      </w:pPr>
      <w:bookmarkStart w:id="261" w:name="_Toc146923521"/>
      <w:r>
        <w:rPr>
          <w:rFonts w:hint="cs"/>
          <w:rtl/>
        </w:rPr>
        <w:lastRenderedPageBreak/>
        <w:t xml:space="preserve">دریافت </w:t>
      </w:r>
      <w:proofErr w:type="spellStart"/>
      <w:r>
        <w:rPr>
          <w:rFonts w:hint="cs"/>
          <w:rtl/>
        </w:rPr>
        <w:t>پروپوزال</w:t>
      </w:r>
      <w:proofErr w:type="spellEnd"/>
      <w:r>
        <w:rPr>
          <w:rFonts w:hint="cs"/>
          <w:rtl/>
        </w:rPr>
        <w:t xml:space="preserve"> و پیشنهاد قیمت</w:t>
      </w:r>
      <w:bookmarkEnd w:id="261"/>
    </w:p>
    <w:p w14:paraId="4E59D0C2" w14:textId="0DC4312F" w:rsidR="006248FE" w:rsidRDefault="006248FE" w:rsidP="005E6890">
      <w:pPr>
        <w:pStyle w:val="BNazanin-NoIndentation"/>
        <w:rPr>
          <w:rtl/>
        </w:rPr>
      </w:pPr>
      <w:proofErr w:type="spellStart"/>
      <w:r>
        <w:rPr>
          <w:rFonts w:hint="cs"/>
          <w:rtl/>
        </w:rPr>
        <w:t>درصورتی‌که</w:t>
      </w:r>
      <w:proofErr w:type="spellEnd"/>
      <w:r>
        <w:rPr>
          <w:rFonts w:hint="cs"/>
          <w:rtl/>
        </w:rPr>
        <w:t xml:space="preserve"> </w:t>
      </w:r>
      <w:proofErr w:type="spellStart"/>
      <w:r>
        <w:rPr>
          <w:rFonts w:hint="cs"/>
          <w:rtl/>
        </w:rPr>
        <w:t>مشخصه‌های</w:t>
      </w:r>
      <w:proofErr w:type="spellEnd"/>
      <w:r>
        <w:rPr>
          <w:rFonts w:hint="cs"/>
          <w:rtl/>
        </w:rPr>
        <w:t xml:space="preserve"> کالا یا شرح خدمات موردنیاز وجود داشته باشد، خریدار از </w:t>
      </w:r>
      <w:proofErr w:type="spellStart"/>
      <w:r>
        <w:rPr>
          <w:rFonts w:hint="cs"/>
          <w:rtl/>
        </w:rPr>
        <w:t>تأمین‌کنندگان</w:t>
      </w:r>
      <w:proofErr w:type="spellEnd"/>
      <w:r>
        <w:rPr>
          <w:rFonts w:hint="cs"/>
          <w:rtl/>
        </w:rPr>
        <w:t xml:space="preserve"> درخواست پیشنهاد قیمت</w:t>
      </w:r>
      <w:r>
        <w:rPr>
          <w:rStyle w:val="FootnoteReference"/>
          <w:rtl/>
        </w:rPr>
        <w:footnoteReference w:id="247"/>
      </w:r>
      <w:r>
        <w:rPr>
          <w:rFonts w:hint="cs"/>
          <w:rtl/>
        </w:rPr>
        <w:t xml:space="preserve"> (</w:t>
      </w:r>
      <w:r>
        <w:t>RFQ</w:t>
      </w:r>
      <w:r>
        <w:rPr>
          <w:rFonts w:hint="cs"/>
          <w:rtl/>
        </w:rPr>
        <w:t xml:space="preserve">) </w:t>
      </w:r>
      <w:proofErr w:type="spellStart"/>
      <w:r>
        <w:rPr>
          <w:rFonts w:hint="cs"/>
          <w:rtl/>
        </w:rPr>
        <w:t>می‌دهد</w:t>
      </w:r>
      <w:proofErr w:type="spellEnd"/>
      <w:r>
        <w:rPr>
          <w:rFonts w:hint="cs"/>
          <w:rtl/>
        </w:rPr>
        <w:t xml:space="preserve">. اما زمانی که اطلاعات دقیقی از </w:t>
      </w:r>
      <w:proofErr w:type="spellStart"/>
      <w:r>
        <w:rPr>
          <w:rFonts w:hint="cs"/>
          <w:rtl/>
        </w:rPr>
        <w:t>نیازمندی‌ها</w:t>
      </w:r>
      <w:proofErr w:type="spellEnd"/>
      <w:r>
        <w:rPr>
          <w:rFonts w:hint="cs"/>
          <w:rtl/>
        </w:rPr>
        <w:t xml:space="preserve"> وجود ندارد یا محدودیت خاصی در </w:t>
      </w:r>
      <w:proofErr w:type="spellStart"/>
      <w:r>
        <w:rPr>
          <w:rtl/>
        </w:rPr>
        <w:t>برآورده‌کردن</w:t>
      </w:r>
      <w:proofErr w:type="spellEnd"/>
      <w:r>
        <w:rPr>
          <w:rFonts w:hint="cs"/>
          <w:rtl/>
        </w:rPr>
        <w:t xml:space="preserve"> </w:t>
      </w:r>
      <w:proofErr w:type="spellStart"/>
      <w:r>
        <w:rPr>
          <w:rFonts w:hint="cs"/>
          <w:rtl/>
        </w:rPr>
        <w:t>آن</w:t>
      </w:r>
      <w:r>
        <w:rPr>
          <w:rFonts w:hint="eastAsia"/>
          <w:rtl/>
        </w:rPr>
        <w:t>‌</w:t>
      </w:r>
      <w:r>
        <w:rPr>
          <w:rFonts w:hint="cs"/>
          <w:rtl/>
        </w:rPr>
        <w:t>ها</w:t>
      </w:r>
      <w:proofErr w:type="spellEnd"/>
      <w:r>
        <w:rPr>
          <w:rFonts w:hint="cs"/>
          <w:rtl/>
        </w:rPr>
        <w:t xml:space="preserve"> وجود نداشته باشد، خریدار درخواست </w:t>
      </w:r>
      <w:proofErr w:type="spellStart"/>
      <w:r>
        <w:rPr>
          <w:rFonts w:hint="cs"/>
          <w:rtl/>
        </w:rPr>
        <w:t>پروپوزال</w:t>
      </w:r>
      <w:proofErr w:type="spellEnd"/>
      <w:r>
        <w:rPr>
          <w:rStyle w:val="FootnoteReference"/>
          <w:rtl/>
        </w:rPr>
        <w:footnoteReference w:id="248"/>
      </w:r>
      <w:r>
        <w:rPr>
          <w:rFonts w:hint="cs"/>
          <w:rtl/>
        </w:rPr>
        <w:t xml:space="preserve"> (</w:t>
      </w:r>
      <w:r>
        <w:t>RFP</w:t>
      </w:r>
      <w:r>
        <w:rPr>
          <w:rFonts w:hint="cs"/>
          <w:rtl/>
        </w:rPr>
        <w:t xml:space="preserve">) </w:t>
      </w:r>
      <w:proofErr w:type="spellStart"/>
      <w:r>
        <w:rPr>
          <w:rFonts w:hint="cs"/>
          <w:rtl/>
        </w:rPr>
        <w:t>می‌دهد</w:t>
      </w:r>
      <w:proofErr w:type="spellEnd"/>
      <w:r>
        <w:rPr>
          <w:rFonts w:hint="cs"/>
          <w:rtl/>
        </w:rPr>
        <w:t xml:space="preserve">. اینکه خریدار چگونه </w:t>
      </w:r>
      <w:r w:rsidR="00535A4B">
        <w:rPr>
          <w:rtl/>
        </w:rPr>
        <w:t>راهبرد</w:t>
      </w:r>
      <w:r>
        <w:rPr>
          <w:rFonts w:hint="cs"/>
          <w:rtl/>
        </w:rPr>
        <w:t xml:space="preserve"> </w:t>
      </w:r>
      <w:proofErr w:type="spellStart"/>
      <w:r>
        <w:rPr>
          <w:rFonts w:hint="cs"/>
          <w:rtl/>
        </w:rPr>
        <w:t>پروپوزال</w:t>
      </w:r>
      <w:proofErr w:type="spellEnd"/>
      <w:r>
        <w:rPr>
          <w:rFonts w:hint="cs"/>
          <w:rtl/>
        </w:rPr>
        <w:t xml:space="preserve"> یا پیشنهاد قیمت را تدوین </w:t>
      </w:r>
      <w:proofErr w:type="spellStart"/>
      <w:r>
        <w:rPr>
          <w:rFonts w:hint="cs"/>
          <w:rtl/>
        </w:rPr>
        <w:t>می‌کند</w:t>
      </w:r>
      <w:proofErr w:type="spellEnd"/>
      <w:r>
        <w:rPr>
          <w:rFonts w:hint="cs"/>
          <w:rtl/>
        </w:rPr>
        <w:t xml:space="preserve"> به عوامل متعددی بستگی دارد که در ادامه به توضیح </w:t>
      </w:r>
      <w:proofErr w:type="spellStart"/>
      <w:r>
        <w:rPr>
          <w:rFonts w:hint="cs"/>
          <w:rtl/>
        </w:rPr>
        <w:t>آن‌ها</w:t>
      </w:r>
      <w:proofErr w:type="spellEnd"/>
      <w:r>
        <w:rPr>
          <w:rFonts w:hint="cs"/>
          <w:rtl/>
        </w:rPr>
        <w:t xml:space="preserve"> خواهیم پرداخت.</w:t>
      </w:r>
    </w:p>
    <w:p w14:paraId="129D8EB0" w14:textId="2895C215" w:rsidR="00770000" w:rsidRDefault="00770000" w:rsidP="00770000">
      <w:pPr>
        <w:pStyle w:val="Heading4"/>
        <w:rPr>
          <w:rtl/>
        </w:rPr>
      </w:pPr>
      <w:bookmarkStart w:id="262" w:name="_Toc146923522"/>
      <w:r>
        <w:rPr>
          <w:rFonts w:hint="cs"/>
          <w:rtl/>
        </w:rPr>
        <w:t>دستورالعمل پیشنهاد قیمت (مناقصه)</w:t>
      </w:r>
      <w:r w:rsidRPr="00770000">
        <w:rPr>
          <w:rStyle w:val="FootnoteReference"/>
          <w:rtl/>
          <w:lang w:bidi="fa-IR"/>
        </w:rPr>
        <w:t xml:space="preserve"> </w:t>
      </w:r>
      <w:r>
        <w:rPr>
          <w:rStyle w:val="FootnoteReference"/>
          <w:rtl/>
          <w:lang w:bidi="fa-IR"/>
        </w:rPr>
        <w:footnoteReference w:id="249"/>
      </w:r>
      <w:bookmarkEnd w:id="262"/>
    </w:p>
    <w:p w14:paraId="35EE7B69" w14:textId="77777777" w:rsidR="006248FE" w:rsidRDefault="006248FE" w:rsidP="005E6890">
      <w:pPr>
        <w:pStyle w:val="BNazanin-NoIndentation"/>
        <w:rPr>
          <w:rtl/>
        </w:rPr>
      </w:pPr>
      <w:r>
        <w:rPr>
          <w:rFonts w:hint="cs"/>
          <w:rtl/>
        </w:rPr>
        <w:t xml:space="preserve">مناقصه یک فرایند رقابتی است که خریدار را قادر </w:t>
      </w:r>
      <w:proofErr w:type="spellStart"/>
      <w:r>
        <w:rPr>
          <w:rFonts w:hint="cs"/>
          <w:rtl/>
        </w:rPr>
        <w:t>می‌سازد</w:t>
      </w:r>
      <w:proofErr w:type="spellEnd"/>
      <w:r>
        <w:rPr>
          <w:rFonts w:hint="cs"/>
          <w:rtl/>
        </w:rPr>
        <w:t xml:space="preserve"> تا میان </w:t>
      </w:r>
      <w:proofErr w:type="spellStart"/>
      <w:r>
        <w:rPr>
          <w:rFonts w:hint="cs"/>
          <w:rtl/>
        </w:rPr>
        <w:t>تأمین‌کنندگان</w:t>
      </w:r>
      <w:proofErr w:type="spellEnd"/>
      <w:r>
        <w:rPr>
          <w:rFonts w:hint="cs"/>
          <w:rtl/>
        </w:rPr>
        <w:t xml:space="preserve"> بالقوه رقابت ایجاد کند و در نتیجه با بهترین شرایط، کالا/خدمات موردنیاز خود را تأمین کند. برای انجام </w:t>
      </w:r>
      <w:proofErr w:type="spellStart"/>
      <w:r>
        <w:rPr>
          <w:rFonts w:hint="cs"/>
          <w:rtl/>
        </w:rPr>
        <w:t>موفقیت</w:t>
      </w:r>
      <w:r>
        <w:rPr>
          <w:rFonts w:hint="eastAsia"/>
          <w:rtl/>
        </w:rPr>
        <w:t>‌</w:t>
      </w:r>
      <w:r>
        <w:rPr>
          <w:rFonts w:hint="cs"/>
          <w:rtl/>
        </w:rPr>
        <w:t>آمیز</w:t>
      </w:r>
      <w:proofErr w:type="spellEnd"/>
      <w:r>
        <w:rPr>
          <w:rFonts w:hint="cs"/>
          <w:rtl/>
        </w:rPr>
        <w:t xml:space="preserve"> این کار باید شرایطی خاصی به شرح زیر فراهم شود.</w:t>
      </w:r>
    </w:p>
    <w:p w14:paraId="190128AA" w14:textId="55DD25AA" w:rsidR="006248FE" w:rsidRDefault="006248FE" w:rsidP="00002092">
      <w:pPr>
        <w:pStyle w:val="a"/>
      </w:pPr>
      <w:r>
        <w:rPr>
          <w:rFonts w:hint="cs"/>
          <w:b/>
          <w:bCs/>
          <w:rtl/>
        </w:rPr>
        <w:t>ارائه محتوای شفاف:</w:t>
      </w:r>
      <w:r>
        <w:rPr>
          <w:rFonts w:hint="cs"/>
          <w:rtl/>
        </w:rPr>
        <w:t xml:space="preserve"> فراخوان مناقصه باید اطلاعات کافی در مورد نیازمندی</w:t>
      </w:r>
      <w:r>
        <w:rPr>
          <w:rFonts w:hint="eastAsia"/>
          <w:rtl/>
        </w:rPr>
        <w:t>‌</w:t>
      </w:r>
      <w:r>
        <w:rPr>
          <w:rFonts w:hint="cs"/>
          <w:rtl/>
        </w:rPr>
        <w:t>های خریدار ارائه دهد به</w:t>
      </w:r>
      <w:r w:rsidR="00CE54A4">
        <w:rPr>
          <w:rFonts w:hint="cs"/>
          <w:rtl/>
        </w:rPr>
        <w:t xml:space="preserve"> </w:t>
      </w:r>
      <w:r>
        <w:rPr>
          <w:rFonts w:hint="cs"/>
          <w:rtl/>
        </w:rPr>
        <w:t>‌نحوی‌که تأمین</w:t>
      </w:r>
      <w:r>
        <w:rPr>
          <w:rFonts w:hint="eastAsia"/>
          <w:rtl/>
        </w:rPr>
        <w:t>‌</w:t>
      </w:r>
      <w:r>
        <w:rPr>
          <w:rFonts w:hint="cs"/>
          <w:rtl/>
        </w:rPr>
        <w:t>کنندگان بتوانند قیمت</w:t>
      </w:r>
      <w:r>
        <w:rPr>
          <w:rFonts w:hint="eastAsia"/>
          <w:rtl/>
        </w:rPr>
        <w:t>‌</w:t>
      </w:r>
      <w:r>
        <w:rPr>
          <w:rFonts w:hint="cs"/>
          <w:rtl/>
        </w:rPr>
        <w:t xml:space="preserve">گذاری دقیقی انجام دهند و </w:t>
      </w:r>
      <w:r>
        <w:rPr>
          <w:rFonts w:hint="eastAsia"/>
          <w:rtl/>
        </w:rPr>
        <w:t>هرآنچه</w:t>
      </w:r>
      <w:r>
        <w:rPr>
          <w:rFonts w:hint="cs"/>
          <w:rtl/>
        </w:rPr>
        <w:t xml:space="preserve"> که برای انجام موفقیت</w:t>
      </w:r>
      <w:r>
        <w:rPr>
          <w:rFonts w:hint="eastAsia"/>
          <w:rtl/>
        </w:rPr>
        <w:t>‌</w:t>
      </w:r>
      <w:r>
        <w:rPr>
          <w:rFonts w:hint="cs"/>
          <w:rtl/>
        </w:rPr>
        <w:t>آمیز کار مورد</w:t>
      </w:r>
      <w:r w:rsidR="00CE54A4">
        <w:rPr>
          <w:rFonts w:hint="cs"/>
          <w:rtl/>
        </w:rPr>
        <w:t xml:space="preserve"> </w:t>
      </w:r>
      <w:r>
        <w:rPr>
          <w:rFonts w:hint="cs"/>
          <w:rtl/>
        </w:rPr>
        <w:t>نیاز است را ارائه دهند. از جمله این موارد می</w:t>
      </w:r>
      <w:r>
        <w:rPr>
          <w:rFonts w:hint="eastAsia"/>
          <w:rtl/>
        </w:rPr>
        <w:t>‌</w:t>
      </w:r>
      <w:r>
        <w:rPr>
          <w:rFonts w:hint="cs"/>
          <w:rtl/>
        </w:rPr>
        <w:t xml:space="preserve">توان به مشخصه دقیق کالا یا شرح خدمات، مقدار موردنیاز، شرایط پرداخت، زمان </w:t>
      </w:r>
      <w:r>
        <w:rPr>
          <w:rFonts w:hint="eastAsia"/>
          <w:rtl/>
        </w:rPr>
        <w:t>مورد</w:t>
      </w:r>
      <w:r>
        <w:rPr>
          <w:rtl/>
        </w:rPr>
        <w:t xml:space="preserve"> </w:t>
      </w:r>
      <w:r>
        <w:rPr>
          <w:rFonts w:hint="eastAsia"/>
          <w:rtl/>
        </w:rPr>
        <w:t>انتظار</w:t>
      </w:r>
      <w:r>
        <w:rPr>
          <w:rFonts w:hint="cs"/>
          <w:rtl/>
        </w:rPr>
        <w:t xml:space="preserve"> برای تحقق نیاز، سطح کیفیت موردنیاز، روش حمل و معیارهای عملکردی اشاره کرد. به‌علاوه، مهلت ارسال </w:t>
      </w:r>
      <w:r>
        <w:rPr>
          <w:rFonts w:hint="eastAsia"/>
          <w:rtl/>
        </w:rPr>
        <w:t>پ</w:t>
      </w:r>
      <w:r>
        <w:rPr>
          <w:rFonts w:hint="cs"/>
          <w:rtl/>
        </w:rPr>
        <w:t>ی</w:t>
      </w:r>
      <w:r>
        <w:rPr>
          <w:rFonts w:hint="eastAsia"/>
          <w:rtl/>
        </w:rPr>
        <w:t>شنهادها</w:t>
      </w:r>
      <w:r>
        <w:rPr>
          <w:rFonts w:hint="cs"/>
          <w:rtl/>
        </w:rPr>
        <w:t xml:space="preserve"> باید مشخص باشد.</w:t>
      </w:r>
    </w:p>
    <w:p w14:paraId="5C81BA1A" w14:textId="77777777" w:rsidR="006248FE" w:rsidRDefault="006248FE" w:rsidP="00002092">
      <w:pPr>
        <w:pStyle w:val="a"/>
      </w:pPr>
      <w:r>
        <w:rPr>
          <w:rFonts w:hint="cs"/>
          <w:b/>
          <w:bCs/>
          <w:rtl/>
        </w:rPr>
        <w:t>حصول اطمینان از رقابت پاسخگو و مسئولانه:</w:t>
      </w:r>
      <w:r>
        <w:rPr>
          <w:rFonts w:hint="cs"/>
          <w:rtl/>
        </w:rPr>
        <w:t xml:space="preserve"> قبل از تأیید صلاحیت تأمین</w:t>
      </w:r>
      <w:r>
        <w:rPr>
          <w:rFonts w:hint="eastAsia"/>
          <w:rtl/>
        </w:rPr>
        <w:t>‌</w:t>
      </w:r>
      <w:r>
        <w:rPr>
          <w:rFonts w:hint="cs"/>
          <w:rtl/>
        </w:rPr>
        <w:t>کنندگان بالقوه جهت مشارکت در مناقصه، خریدار باید ارزیابی اولیه</w:t>
      </w:r>
      <w:r>
        <w:rPr>
          <w:rFonts w:hint="eastAsia"/>
          <w:rtl/>
        </w:rPr>
        <w:t>‌</w:t>
      </w:r>
      <w:r>
        <w:rPr>
          <w:rFonts w:hint="cs"/>
          <w:rtl/>
        </w:rPr>
        <w:t>ای در مورد آن</w:t>
      </w:r>
      <w:r>
        <w:rPr>
          <w:rFonts w:hint="eastAsia"/>
          <w:rtl/>
        </w:rPr>
        <w:t>‌</w:t>
      </w:r>
      <w:r>
        <w:rPr>
          <w:rFonts w:hint="cs"/>
          <w:rtl/>
        </w:rPr>
        <w:t>ها انجام دهد تا از پاسخگو بودن آن</w:t>
      </w:r>
      <w:r>
        <w:rPr>
          <w:rFonts w:hint="eastAsia"/>
          <w:rtl/>
        </w:rPr>
        <w:t>‌</w:t>
      </w:r>
      <w:r>
        <w:rPr>
          <w:rFonts w:hint="cs"/>
          <w:rtl/>
        </w:rPr>
        <w:t>ها در قبال نیازهای سازمان اطمینان حاصل کند. بدین معنی که باید مطمئن شد تأمین</w:t>
      </w:r>
      <w:r>
        <w:rPr>
          <w:rFonts w:hint="eastAsia"/>
          <w:rtl/>
        </w:rPr>
        <w:t>‌</w:t>
      </w:r>
      <w:r>
        <w:rPr>
          <w:rFonts w:hint="cs"/>
          <w:rtl/>
        </w:rPr>
        <w:t>کنندگان ابزارهای لازم جهت تحقق نیاز سازمان را دارند و در شرایط عادی بازار می</w:t>
      </w:r>
      <w:r>
        <w:rPr>
          <w:rFonts w:hint="eastAsia"/>
          <w:rtl/>
        </w:rPr>
        <w:t>‌</w:t>
      </w:r>
      <w:r>
        <w:rPr>
          <w:rFonts w:hint="cs"/>
          <w:rtl/>
        </w:rPr>
        <w:t>توانند الزامات موردنیاز خریدار را برآورده کنند یا خیر. در واقع تأمین</w:t>
      </w:r>
      <w:r>
        <w:rPr>
          <w:rFonts w:hint="eastAsia"/>
          <w:rtl/>
        </w:rPr>
        <w:t>‌</w:t>
      </w:r>
      <w:r>
        <w:rPr>
          <w:rFonts w:hint="cs"/>
          <w:rtl/>
        </w:rPr>
        <w:t>کنندگان باید بتوانند هرگونه الزامات تدارکاتی را فراهم کنند؛ به طور مثال دارای منابع مالی کافی یا تجهیزات موردنیاز باشند.</w:t>
      </w:r>
    </w:p>
    <w:p w14:paraId="77CD680F" w14:textId="77777777" w:rsidR="006248FE" w:rsidRPr="00135CCB" w:rsidRDefault="006248FE" w:rsidP="00002092">
      <w:pPr>
        <w:pStyle w:val="a"/>
      </w:pPr>
      <w:r w:rsidRPr="009E2B9C">
        <w:rPr>
          <w:rFonts w:hint="cs"/>
          <w:b/>
          <w:bCs/>
          <w:rtl/>
        </w:rPr>
        <w:t>انجام مناقصه منصفانه:</w:t>
      </w:r>
      <w:r>
        <w:rPr>
          <w:rFonts w:hint="cs"/>
          <w:rtl/>
        </w:rPr>
        <w:t xml:space="preserve"> برای برگزاری مناقصه، خریدار باید به اصول اخلاقی پایبند باشد و فرایند مناقصه را به نحوی انجام دهد که شرایط برای همه تأمین</w:t>
      </w:r>
      <w:r>
        <w:rPr>
          <w:rFonts w:hint="eastAsia"/>
          <w:rtl/>
        </w:rPr>
        <w:t>‌</w:t>
      </w:r>
      <w:r>
        <w:rPr>
          <w:rFonts w:hint="cs"/>
          <w:rtl/>
        </w:rPr>
        <w:t>کنندگان یکسان باشد؛ یعنی اطلاعات و زمان در دسترس برای همه یکسان باشد. حتی پاسخ ارائه شده به سؤالات هر تأمین</w:t>
      </w:r>
      <w:r>
        <w:rPr>
          <w:rFonts w:hint="eastAsia"/>
          <w:rtl/>
        </w:rPr>
        <w:t>‌</w:t>
      </w:r>
      <w:r>
        <w:rPr>
          <w:rFonts w:hint="cs"/>
          <w:rtl/>
        </w:rPr>
        <w:t>کننده باید در اختیار سایر تأمین</w:t>
      </w:r>
      <w:r>
        <w:rPr>
          <w:rFonts w:hint="eastAsia"/>
          <w:rtl/>
        </w:rPr>
        <w:t>‌</w:t>
      </w:r>
      <w:r>
        <w:rPr>
          <w:rFonts w:hint="cs"/>
          <w:rtl/>
        </w:rPr>
        <w:t>کنندگان قرار داده شود تا فرایند رقابتی باشد. همچنین، تأمین</w:t>
      </w:r>
      <w:r>
        <w:rPr>
          <w:rFonts w:hint="eastAsia"/>
          <w:rtl/>
        </w:rPr>
        <w:t>‌</w:t>
      </w:r>
      <w:r>
        <w:rPr>
          <w:rFonts w:hint="cs"/>
          <w:rtl/>
        </w:rPr>
        <w:t xml:space="preserve">کنندگان باید از فرایند انتخاب </w:t>
      </w:r>
      <w:r>
        <w:rPr>
          <w:rFonts w:hint="cs"/>
          <w:rtl/>
        </w:rPr>
        <w:lastRenderedPageBreak/>
        <w:t>تأمین</w:t>
      </w:r>
      <w:r>
        <w:rPr>
          <w:rFonts w:hint="eastAsia"/>
          <w:rtl/>
        </w:rPr>
        <w:t>‌</w:t>
      </w:r>
      <w:r>
        <w:rPr>
          <w:rFonts w:hint="cs"/>
          <w:rtl/>
        </w:rPr>
        <w:t>کننده نهایی مطلع باشند. مثلاً بدانند که آیا انتخاب بر اساس کمترین هزینه است یا ترکیبی از معیارهای مختلف در نظر گرفته می</w:t>
      </w:r>
      <w:r>
        <w:rPr>
          <w:rFonts w:hint="eastAsia"/>
          <w:rtl/>
        </w:rPr>
        <w:t>‌</w:t>
      </w:r>
      <w:r>
        <w:rPr>
          <w:rFonts w:hint="cs"/>
          <w:rtl/>
        </w:rPr>
        <w:t>شود. بسیاری از سازمان</w:t>
      </w:r>
      <w:r>
        <w:rPr>
          <w:rFonts w:hint="eastAsia"/>
          <w:rtl/>
        </w:rPr>
        <w:t>‌</w:t>
      </w:r>
      <w:r>
        <w:rPr>
          <w:rFonts w:hint="cs"/>
          <w:rtl/>
        </w:rPr>
        <w:t>ها تصمیم</w:t>
      </w:r>
      <w:r>
        <w:rPr>
          <w:rFonts w:hint="eastAsia"/>
          <w:rtl/>
        </w:rPr>
        <w:t>‌</w:t>
      </w:r>
      <w:r>
        <w:rPr>
          <w:rFonts w:hint="cs"/>
          <w:rtl/>
        </w:rPr>
        <w:t>گیری نهایی را بر اساس میانگین</w:t>
      </w:r>
      <w:r>
        <w:rPr>
          <w:rFonts w:hint="eastAsia"/>
          <w:rtl/>
        </w:rPr>
        <w:t>‌</w:t>
      </w:r>
      <w:r>
        <w:rPr>
          <w:rFonts w:hint="cs"/>
          <w:rtl/>
        </w:rPr>
        <w:t>گیری موزون انجام می</w:t>
      </w:r>
      <w:r>
        <w:rPr>
          <w:rFonts w:hint="eastAsia"/>
          <w:rtl/>
        </w:rPr>
        <w:t>‌</w:t>
      </w:r>
      <w:r>
        <w:rPr>
          <w:rFonts w:hint="cs"/>
          <w:rtl/>
        </w:rPr>
        <w:t>دهند که در آن معیارهای مدنظر، از طریق تیم</w:t>
      </w:r>
      <w:r>
        <w:rPr>
          <w:rFonts w:hint="eastAsia"/>
          <w:rtl/>
        </w:rPr>
        <w:t>‌</w:t>
      </w:r>
      <w:r>
        <w:rPr>
          <w:rFonts w:hint="cs"/>
          <w:rtl/>
        </w:rPr>
        <w:t xml:space="preserve">های </w:t>
      </w:r>
      <w:r>
        <w:rPr>
          <w:rFonts w:hint="eastAsia"/>
          <w:rtl/>
        </w:rPr>
        <w:t>چند</w:t>
      </w:r>
      <w:r>
        <w:rPr>
          <w:rtl/>
        </w:rPr>
        <w:t xml:space="preserve"> </w:t>
      </w:r>
      <w:r>
        <w:rPr>
          <w:rFonts w:hint="eastAsia"/>
          <w:rtl/>
        </w:rPr>
        <w:t>کارکرد</w:t>
      </w:r>
      <w:r>
        <w:rPr>
          <w:rFonts w:hint="cs"/>
          <w:rtl/>
        </w:rPr>
        <w:t>ی داخل سازمان تعریف می</w:t>
      </w:r>
      <w:r>
        <w:rPr>
          <w:rFonts w:hint="eastAsia"/>
          <w:rtl/>
        </w:rPr>
        <w:t>‌</w:t>
      </w:r>
      <w:r>
        <w:rPr>
          <w:rFonts w:hint="cs"/>
          <w:rtl/>
        </w:rPr>
        <w:t>شوند.</w:t>
      </w:r>
    </w:p>
    <w:p w14:paraId="1E1E07E1" w14:textId="77777777" w:rsidR="006248FE" w:rsidRDefault="006248FE" w:rsidP="00002092">
      <w:pPr>
        <w:pStyle w:val="a"/>
      </w:pPr>
      <w:r>
        <w:rPr>
          <w:rFonts w:hint="cs"/>
          <w:b/>
          <w:bCs/>
          <w:rtl/>
        </w:rPr>
        <w:t>برگزاری کنفرانس پیش از مناقصه:</w:t>
      </w:r>
      <w:r>
        <w:rPr>
          <w:rFonts w:hint="cs"/>
          <w:rtl/>
        </w:rPr>
        <w:t xml:space="preserve"> در مواقعی که نیازمندی</w:t>
      </w:r>
      <w:r>
        <w:rPr>
          <w:rFonts w:hint="eastAsia"/>
          <w:rtl/>
        </w:rPr>
        <w:t>‌</w:t>
      </w:r>
      <w:r>
        <w:rPr>
          <w:rFonts w:hint="cs"/>
          <w:rtl/>
        </w:rPr>
        <w:t>های سازمان پیچیده هستند و نیاز به توضیح دارند، باید در یک کنفرانس که همه تأمین</w:t>
      </w:r>
      <w:r>
        <w:rPr>
          <w:rFonts w:hint="eastAsia"/>
          <w:rtl/>
        </w:rPr>
        <w:t>‌</w:t>
      </w:r>
      <w:r>
        <w:rPr>
          <w:rFonts w:hint="cs"/>
          <w:rtl/>
        </w:rPr>
        <w:t>کنندگان بالقوه در آن حضور دارند اقدام به تشریح جزئیات مناقصه و نیازمندی سازمان، ساختار و سیاست</w:t>
      </w:r>
      <w:r>
        <w:rPr>
          <w:rFonts w:hint="eastAsia"/>
          <w:rtl/>
        </w:rPr>
        <w:t>‌</w:t>
      </w:r>
      <w:r>
        <w:rPr>
          <w:rFonts w:hint="cs"/>
          <w:rtl/>
        </w:rPr>
        <w:t>های سازمان و سایر الزامات کرد. همچنین، در این کنفرانس می</w:t>
      </w:r>
      <w:r>
        <w:rPr>
          <w:rFonts w:hint="eastAsia"/>
          <w:rtl/>
        </w:rPr>
        <w:t>‌</w:t>
      </w:r>
      <w:r>
        <w:rPr>
          <w:rFonts w:hint="cs"/>
          <w:rtl/>
        </w:rPr>
        <w:t>توان با تأمین</w:t>
      </w:r>
      <w:r>
        <w:rPr>
          <w:rFonts w:hint="eastAsia"/>
          <w:rtl/>
        </w:rPr>
        <w:t>‌</w:t>
      </w:r>
      <w:r>
        <w:rPr>
          <w:rFonts w:hint="cs"/>
          <w:rtl/>
        </w:rPr>
        <w:t>کنندگان ارتباط مستقیم برقرار کرد و به سؤالات و ابهامات آن</w:t>
      </w:r>
      <w:r>
        <w:rPr>
          <w:rFonts w:hint="eastAsia"/>
          <w:rtl/>
        </w:rPr>
        <w:t>‌</w:t>
      </w:r>
      <w:r>
        <w:rPr>
          <w:rFonts w:hint="cs"/>
          <w:rtl/>
        </w:rPr>
        <w:t>ها پاسخ داد.</w:t>
      </w:r>
    </w:p>
    <w:p w14:paraId="0121031B" w14:textId="77777777" w:rsidR="006248FE" w:rsidRDefault="006248FE" w:rsidP="006248FE">
      <w:pPr>
        <w:pStyle w:val="Heading4"/>
        <w:rPr>
          <w:rtl/>
        </w:rPr>
      </w:pPr>
      <w:bookmarkStart w:id="263" w:name="_Toc146923523"/>
      <w:r>
        <w:rPr>
          <w:rFonts w:hint="cs"/>
          <w:rtl/>
        </w:rPr>
        <w:t>تنظیم پروپوزال یا پیشنهاد قیمت</w:t>
      </w:r>
      <w:bookmarkEnd w:id="263"/>
    </w:p>
    <w:p w14:paraId="6A80D768" w14:textId="77777777" w:rsidR="006248FE" w:rsidRDefault="006248FE" w:rsidP="005E6890">
      <w:pPr>
        <w:pStyle w:val="BNazanin-NoIndentation"/>
        <w:rPr>
          <w:rtl/>
        </w:rPr>
      </w:pPr>
      <w:r>
        <w:rPr>
          <w:rFonts w:hint="cs"/>
          <w:rtl/>
        </w:rPr>
        <w:t xml:space="preserve">بسته به ماهیت </w:t>
      </w:r>
      <w:proofErr w:type="spellStart"/>
      <w:r>
        <w:rPr>
          <w:rFonts w:hint="cs"/>
          <w:rtl/>
        </w:rPr>
        <w:t>نیازمندی‌ها</w:t>
      </w:r>
      <w:proofErr w:type="spellEnd"/>
      <w:r>
        <w:rPr>
          <w:rFonts w:hint="cs"/>
          <w:rtl/>
        </w:rPr>
        <w:t xml:space="preserve"> و اهداف فرایند مناقصه، </w:t>
      </w:r>
      <w:proofErr w:type="spellStart"/>
      <w:r>
        <w:rPr>
          <w:rFonts w:hint="cs"/>
          <w:rtl/>
        </w:rPr>
        <w:t>روش‌های</w:t>
      </w:r>
      <w:proofErr w:type="spellEnd"/>
      <w:r>
        <w:rPr>
          <w:rFonts w:hint="cs"/>
          <w:rtl/>
        </w:rPr>
        <w:t xml:space="preserve"> متنوعی برای تهیه فراخوان وجود دارد؛ نظیر مناقصه </w:t>
      </w:r>
      <w:proofErr w:type="spellStart"/>
      <w:r>
        <w:rPr>
          <w:rtl/>
        </w:rPr>
        <w:t>مهروموم</w:t>
      </w:r>
      <w:proofErr w:type="spellEnd"/>
      <w:r>
        <w:rPr>
          <w:rFonts w:hint="cs"/>
          <w:rtl/>
        </w:rPr>
        <w:t xml:space="preserve"> شده، مناقصه خودکار</w:t>
      </w:r>
      <w:r>
        <w:rPr>
          <w:rStyle w:val="FootnoteReference"/>
          <w:rtl/>
        </w:rPr>
        <w:footnoteReference w:id="250"/>
      </w:r>
      <w:r>
        <w:rPr>
          <w:rFonts w:hint="cs"/>
          <w:rtl/>
        </w:rPr>
        <w:t xml:space="preserve">، </w:t>
      </w:r>
      <w:r>
        <w:t>RFP</w:t>
      </w:r>
      <w:r>
        <w:rPr>
          <w:rFonts w:hint="cs"/>
          <w:rtl/>
        </w:rPr>
        <w:t xml:space="preserve"> و </w:t>
      </w:r>
      <w:r>
        <w:t>RFQ</w:t>
      </w:r>
      <w:r>
        <w:rPr>
          <w:rFonts w:hint="cs"/>
          <w:rtl/>
        </w:rPr>
        <w:t xml:space="preserve">. </w:t>
      </w:r>
      <w:proofErr w:type="spellStart"/>
      <w:r>
        <w:rPr>
          <w:rFonts w:hint="cs"/>
          <w:rtl/>
        </w:rPr>
        <w:t>ازآنجایی‌که</w:t>
      </w:r>
      <w:proofErr w:type="spellEnd"/>
      <w:r>
        <w:rPr>
          <w:rFonts w:hint="cs"/>
          <w:rtl/>
        </w:rPr>
        <w:t xml:space="preserve"> </w:t>
      </w:r>
      <w:proofErr w:type="spellStart"/>
      <w:r>
        <w:rPr>
          <w:rFonts w:hint="cs"/>
          <w:rtl/>
        </w:rPr>
        <w:t>هرکدام</w:t>
      </w:r>
      <w:proofErr w:type="spellEnd"/>
      <w:r>
        <w:rPr>
          <w:rFonts w:hint="cs"/>
          <w:rtl/>
        </w:rPr>
        <w:t xml:space="preserve"> از این </w:t>
      </w:r>
      <w:proofErr w:type="spellStart"/>
      <w:r>
        <w:rPr>
          <w:rFonts w:hint="cs"/>
          <w:rtl/>
        </w:rPr>
        <w:t>روش‌ها</w:t>
      </w:r>
      <w:proofErr w:type="spellEnd"/>
      <w:r>
        <w:rPr>
          <w:rFonts w:hint="cs"/>
          <w:rtl/>
        </w:rPr>
        <w:t xml:space="preserve"> کاربردهای مختلفی دارند، انتخاب روش بهینه مستلزم درک صحیح مزایا و </w:t>
      </w:r>
      <w:proofErr w:type="spellStart"/>
      <w:r>
        <w:rPr>
          <w:rFonts w:hint="cs"/>
          <w:rtl/>
        </w:rPr>
        <w:t>محدودیت‌های</w:t>
      </w:r>
      <w:proofErr w:type="spellEnd"/>
      <w:r>
        <w:rPr>
          <w:rFonts w:hint="cs"/>
          <w:rtl/>
        </w:rPr>
        <w:t xml:space="preserve"> هر روش است.</w:t>
      </w:r>
    </w:p>
    <w:p w14:paraId="6BD49E40" w14:textId="77777777" w:rsidR="006248FE" w:rsidRDefault="006248FE" w:rsidP="00002092">
      <w:pPr>
        <w:pStyle w:val="a"/>
      </w:pPr>
      <w:r>
        <w:rPr>
          <w:rFonts w:hint="cs"/>
          <w:b/>
          <w:bCs/>
          <w:rtl/>
        </w:rPr>
        <w:t xml:space="preserve">مناقصه </w:t>
      </w:r>
      <w:r>
        <w:rPr>
          <w:rFonts w:hint="eastAsia"/>
          <w:b/>
          <w:bCs/>
          <w:rtl/>
        </w:rPr>
        <w:t>مهروموم</w:t>
      </w:r>
      <w:r>
        <w:rPr>
          <w:rFonts w:hint="cs"/>
          <w:b/>
          <w:bCs/>
          <w:rtl/>
        </w:rPr>
        <w:t xml:space="preserve"> شده:</w:t>
      </w:r>
      <w:r>
        <w:rPr>
          <w:rFonts w:hint="cs"/>
          <w:rtl/>
        </w:rPr>
        <w:t xml:space="preserve"> این روش معمولاً در قراردادهای دولتی </w:t>
      </w:r>
      <w:r>
        <w:rPr>
          <w:rFonts w:hint="eastAsia"/>
          <w:rtl/>
        </w:rPr>
        <w:t>مورداستفاده</w:t>
      </w:r>
      <w:r>
        <w:rPr>
          <w:rFonts w:hint="cs"/>
          <w:rtl/>
        </w:rPr>
        <w:t xml:space="preserve"> قرار می</w:t>
      </w:r>
      <w:r>
        <w:rPr>
          <w:rFonts w:hint="eastAsia"/>
          <w:rtl/>
        </w:rPr>
        <w:t>‌</w:t>
      </w:r>
      <w:r>
        <w:rPr>
          <w:rFonts w:hint="cs"/>
          <w:rtl/>
        </w:rPr>
        <w:t xml:space="preserve">گیرد که در آن، </w:t>
      </w:r>
      <w:r>
        <w:rPr>
          <w:rFonts w:hint="eastAsia"/>
          <w:rtl/>
        </w:rPr>
        <w:t>پ</w:t>
      </w:r>
      <w:r>
        <w:rPr>
          <w:rFonts w:hint="cs"/>
          <w:rtl/>
        </w:rPr>
        <w:t>ی</w:t>
      </w:r>
      <w:r>
        <w:rPr>
          <w:rFonts w:hint="eastAsia"/>
          <w:rtl/>
        </w:rPr>
        <w:t>شنهادها</w:t>
      </w:r>
      <w:r>
        <w:rPr>
          <w:rFonts w:hint="cs"/>
          <w:rtl/>
        </w:rPr>
        <w:t xml:space="preserve"> در یک پاکت </w:t>
      </w:r>
      <w:r>
        <w:rPr>
          <w:rFonts w:hint="eastAsia"/>
          <w:rtl/>
        </w:rPr>
        <w:t>مهروموم</w:t>
      </w:r>
      <w:r>
        <w:rPr>
          <w:rFonts w:hint="cs"/>
          <w:rtl/>
        </w:rPr>
        <w:t xml:space="preserve"> شده قرار داده می</w:t>
      </w:r>
      <w:r>
        <w:rPr>
          <w:rFonts w:hint="eastAsia"/>
          <w:rtl/>
        </w:rPr>
        <w:t>‌</w:t>
      </w:r>
      <w:r>
        <w:rPr>
          <w:rFonts w:hint="cs"/>
          <w:rtl/>
        </w:rPr>
        <w:t xml:space="preserve">شود. همه </w:t>
      </w:r>
      <w:r>
        <w:rPr>
          <w:rFonts w:hint="eastAsia"/>
          <w:rtl/>
        </w:rPr>
        <w:t>پ</w:t>
      </w:r>
      <w:r>
        <w:rPr>
          <w:rFonts w:hint="cs"/>
          <w:rtl/>
        </w:rPr>
        <w:t>ی</w:t>
      </w:r>
      <w:r>
        <w:rPr>
          <w:rFonts w:hint="eastAsia"/>
          <w:rtl/>
        </w:rPr>
        <w:t>شنهادها</w:t>
      </w:r>
      <w:r>
        <w:rPr>
          <w:rFonts w:hint="cs"/>
          <w:rtl/>
        </w:rPr>
        <w:t xml:space="preserve"> در یک مکان و زمان مشخص باز می</w:t>
      </w:r>
      <w:r>
        <w:rPr>
          <w:rFonts w:hint="eastAsia"/>
          <w:rtl/>
        </w:rPr>
        <w:t>‌</w:t>
      </w:r>
      <w:r>
        <w:rPr>
          <w:rFonts w:hint="cs"/>
          <w:rtl/>
        </w:rPr>
        <w:t>شوند. در این روش، خریدار می</w:t>
      </w:r>
      <w:r>
        <w:rPr>
          <w:rFonts w:hint="eastAsia"/>
          <w:rtl/>
        </w:rPr>
        <w:t>‌</w:t>
      </w:r>
      <w:r>
        <w:rPr>
          <w:rFonts w:hint="cs"/>
          <w:rtl/>
        </w:rPr>
        <w:t>خواهد پیشنهاد تمام تأمین</w:t>
      </w:r>
      <w:r>
        <w:rPr>
          <w:rFonts w:hint="eastAsia"/>
          <w:rtl/>
        </w:rPr>
        <w:t>‌</w:t>
      </w:r>
      <w:r>
        <w:rPr>
          <w:rFonts w:hint="cs"/>
          <w:rtl/>
        </w:rPr>
        <w:t>کنندگان ناشناخته باقی بماند تا رقابت کاملاً منصفانه باشد.</w:t>
      </w:r>
    </w:p>
    <w:p w14:paraId="56C7F103" w14:textId="69A546F5" w:rsidR="006248FE" w:rsidRDefault="006248FE" w:rsidP="00002092">
      <w:pPr>
        <w:pStyle w:val="a"/>
        <w:numPr>
          <w:ilvl w:val="0"/>
          <w:numId w:val="0"/>
        </w:numPr>
        <w:ind w:left="284"/>
        <w:rPr>
          <w:rtl/>
        </w:rPr>
      </w:pPr>
      <w:r>
        <w:rPr>
          <w:rFonts w:hint="cs"/>
          <w:rtl/>
        </w:rPr>
        <w:t>این نوع مناقصه به دو روش «آزاد» و «محدود» برگزار می</w:t>
      </w:r>
      <w:r>
        <w:rPr>
          <w:rFonts w:hint="eastAsia"/>
          <w:rtl/>
        </w:rPr>
        <w:t>‌</w:t>
      </w:r>
      <w:r>
        <w:rPr>
          <w:rFonts w:hint="cs"/>
          <w:rtl/>
        </w:rPr>
        <w:t>شود. در روش آزاد، تمام تأمین</w:t>
      </w:r>
      <w:r>
        <w:rPr>
          <w:rFonts w:hint="eastAsia"/>
          <w:rtl/>
        </w:rPr>
        <w:t>‌</w:t>
      </w:r>
      <w:r>
        <w:rPr>
          <w:rFonts w:hint="cs"/>
          <w:rtl/>
        </w:rPr>
        <w:t>کنندگان دارای صلاحیت که تمایل به شرکت در مناقصه دارند، می</w:t>
      </w:r>
      <w:r>
        <w:rPr>
          <w:rFonts w:hint="eastAsia"/>
          <w:rtl/>
        </w:rPr>
        <w:t>‌</w:t>
      </w:r>
      <w:r>
        <w:rPr>
          <w:rFonts w:hint="cs"/>
          <w:rtl/>
        </w:rPr>
        <w:t>توانند وارد مناقصه شوند. البته قبل از شروع مناقصه، تأمین</w:t>
      </w:r>
      <w:r>
        <w:rPr>
          <w:rFonts w:hint="eastAsia"/>
          <w:rtl/>
        </w:rPr>
        <w:t>‌</w:t>
      </w:r>
      <w:r>
        <w:rPr>
          <w:rFonts w:hint="cs"/>
          <w:rtl/>
        </w:rPr>
        <w:t>کنندگان ارزیابی می</w:t>
      </w:r>
      <w:r>
        <w:rPr>
          <w:rFonts w:hint="eastAsia"/>
          <w:rtl/>
        </w:rPr>
        <w:t>‌</w:t>
      </w:r>
      <w:r>
        <w:rPr>
          <w:rFonts w:hint="cs"/>
          <w:rtl/>
        </w:rPr>
        <w:t>شوند و فقط آن</w:t>
      </w:r>
      <w:r>
        <w:rPr>
          <w:rFonts w:hint="eastAsia"/>
          <w:rtl/>
        </w:rPr>
        <w:t>‌</w:t>
      </w:r>
      <w:r>
        <w:rPr>
          <w:rFonts w:hint="cs"/>
          <w:rtl/>
        </w:rPr>
        <w:t>هایی که از شرایط لازم برخوردار هستند، مجاز به شرکت در مناقصه هستند.</w:t>
      </w:r>
      <w:r w:rsidR="009C3FDC">
        <w:rPr>
          <w:rFonts w:hint="cs"/>
        </w:rPr>
        <w:t>‌‌</w:t>
      </w:r>
      <w:r w:rsidR="009C3FDC">
        <w:rPr>
          <w:rFonts w:hint="cs"/>
          <w:rtl/>
        </w:rPr>
        <w:t xml:space="preserve"> </w:t>
      </w:r>
      <w:r>
        <w:rPr>
          <w:rFonts w:hint="cs"/>
          <w:rtl/>
        </w:rPr>
        <w:t>در روش محدود، به‌واسطه برخی الزامات نظارتی و قانونی (مثلاً حساسیت اطلاعات سازمان یا همکاری با شرکت</w:t>
      </w:r>
      <w:r>
        <w:rPr>
          <w:rFonts w:hint="eastAsia"/>
          <w:rtl/>
        </w:rPr>
        <w:t>‌</w:t>
      </w:r>
      <w:r>
        <w:rPr>
          <w:rFonts w:hint="cs"/>
          <w:rtl/>
        </w:rPr>
        <w:t>های شناخته شده و بزرگ) فقط برخی تأمین</w:t>
      </w:r>
      <w:r>
        <w:rPr>
          <w:rFonts w:hint="eastAsia"/>
          <w:rtl/>
        </w:rPr>
        <w:t>‌</w:t>
      </w:r>
      <w:r>
        <w:rPr>
          <w:rFonts w:hint="cs"/>
          <w:rtl/>
        </w:rPr>
        <w:t>کنندگان خاص می</w:t>
      </w:r>
      <w:r>
        <w:rPr>
          <w:rFonts w:hint="eastAsia"/>
          <w:rtl/>
        </w:rPr>
        <w:t>‌</w:t>
      </w:r>
      <w:r>
        <w:rPr>
          <w:rFonts w:hint="cs"/>
          <w:rtl/>
        </w:rPr>
        <w:t>توانند در مناقصه شرکت کنند.</w:t>
      </w:r>
    </w:p>
    <w:p w14:paraId="4F75F25B" w14:textId="50CA849C" w:rsidR="006248FE" w:rsidRDefault="006248FE" w:rsidP="00002092">
      <w:pPr>
        <w:pStyle w:val="a"/>
      </w:pPr>
      <w:r>
        <w:rPr>
          <w:rFonts w:hint="cs"/>
          <w:b/>
          <w:bCs/>
          <w:rtl/>
        </w:rPr>
        <w:t>مناقصه خودکار:</w:t>
      </w:r>
      <w:r>
        <w:rPr>
          <w:rFonts w:hint="cs"/>
          <w:rtl/>
        </w:rPr>
        <w:t xml:space="preserve"> یکی از روش</w:t>
      </w:r>
      <w:r>
        <w:rPr>
          <w:rFonts w:hint="eastAsia"/>
          <w:rtl/>
        </w:rPr>
        <w:t>‌</w:t>
      </w:r>
      <w:r>
        <w:rPr>
          <w:rFonts w:hint="cs"/>
          <w:rtl/>
        </w:rPr>
        <w:t>های متداول امروزی برای انجام مناقصه به‌صورت خودکار، استفاده از فرایندهای کامپیوتری است. برخی سازمان</w:t>
      </w:r>
      <w:r>
        <w:rPr>
          <w:rFonts w:hint="eastAsia"/>
          <w:rtl/>
        </w:rPr>
        <w:t>‌</w:t>
      </w:r>
      <w:r>
        <w:rPr>
          <w:rFonts w:hint="cs"/>
          <w:rtl/>
        </w:rPr>
        <w:t>ها برای افزایش رقابت، به فرایند حراج معکوس</w:t>
      </w:r>
      <w:r>
        <w:rPr>
          <w:rStyle w:val="FootnoteReference"/>
          <w:rtl/>
        </w:rPr>
        <w:footnoteReference w:id="251"/>
      </w:r>
      <w:r>
        <w:rPr>
          <w:rFonts w:hint="cs"/>
          <w:rtl/>
        </w:rPr>
        <w:t xml:space="preserve"> روی </w:t>
      </w:r>
      <w:r>
        <w:rPr>
          <w:rFonts w:hint="cs"/>
          <w:rtl/>
        </w:rPr>
        <w:lastRenderedPageBreak/>
        <w:t>آورده</w:t>
      </w:r>
      <w:r>
        <w:rPr>
          <w:rFonts w:hint="eastAsia"/>
          <w:rtl/>
        </w:rPr>
        <w:t>‌</w:t>
      </w:r>
      <w:r>
        <w:rPr>
          <w:rFonts w:hint="cs"/>
          <w:rtl/>
        </w:rPr>
        <w:t>اند. در حراج معکوس، تأمین</w:t>
      </w:r>
      <w:r>
        <w:rPr>
          <w:rFonts w:hint="eastAsia"/>
          <w:rtl/>
        </w:rPr>
        <w:t>‌</w:t>
      </w:r>
      <w:r>
        <w:rPr>
          <w:rFonts w:hint="cs"/>
          <w:rtl/>
        </w:rPr>
        <w:t>کنندگان واجد شرایط می</w:t>
      </w:r>
      <w:r>
        <w:rPr>
          <w:rFonts w:hint="eastAsia"/>
          <w:rtl/>
        </w:rPr>
        <w:t>‌</w:t>
      </w:r>
      <w:r>
        <w:rPr>
          <w:rFonts w:hint="cs"/>
          <w:rtl/>
        </w:rPr>
        <w:t xml:space="preserve">توانند </w:t>
      </w:r>
      <w:r>
        <w:rPr>
          <w:rFonts w:hint="eastAsia"/>
          <w:rtl/>
        </w:rPr>
        <w:t>باهدف</w:t>
      </w:r>
      <w:r>
        <w:rPr>
          <w:rFonts w:hint="cs"/>
          <w:rtl/>
        </w:rPr>
        <w:t xml:space="preserve"> پیشی</w:t>
      </w:r>
      <w:r>
        <w:rPr>
          <w:rFonts w:hint="eastAsia"/>
          <w:rtl/>
        </w:rPr>
        <w:t>‌</w:t>
      </w:r>
      <w:r>
        <w:rPr>
          <w:rFonts w:hint="cs"/>
          <w:rtl/>
        </w:rPr>
        <w:t>گرفتن</w:t>
      </w:r>
      <w:r>
        <w:rPr>
          <w:rStyle w:val="FootnoteReference"/>
          <w:rtl/>
        </w:rPr>
        <w:footnoteReference w:id="252"/>
      </w:r>
      <w:r>
        <w:rPr>
          <w:rFonts w:hint="cs"/>
          <w:rtl/>
        </w:rPr>
        <w:t xml:space="preserve"> از رقبا، چندین پیشنهاد قیمت را به‌صورت متوالی ارسال کنند. در اینجا منظور از پیشی</w:t>
      </w:r>
      <w:r>
        <w:rPr>
          <w:rFonts w:hint="eastAsia"/>
          <w:rtl/>
        </w:rPr>
        <w:t>‌</w:t>
      </w:r>
      <w:r>
        <w:rPr>
          <w:rFonts w:hint="cs"/>
          <w:rtl/>
        </w:rPr>
        <w:t>گرفتن این است یک تأمین</w:t>
      </w:r>
      <w:r>
        <w:rPr>
          <w:rFonts w:hint="eastAsia"/>
          <w:rtl/>
        </w:rPr>
        <w:t>‌</w:t>
      </w:r>
      <w:r>
        <w:rPr>
          <w:rFonts w:hint="cs"/>
          <w:rtl/>
        </w:rPr>
        <w:t xml:space="preserve">کننده به‌صورت بلادرنگ </w:t>
      </w:r>
      <w:r>
        <w:rPr>
          <w:rFonts w:hint="eastAsia"/>
          <w:rtl/>
        </w:rPr>
        <w:t>پ</w:t>
      </w:r>
      <w:r>
        <w:rPr>
          <w:rFonts w:hint="cs"/>
          <w:rtl/>
        </w:rPr>
        <w:t>ی</w:t>
      </w:r>
      <w:r>
        <w:rPr>
          <w:rFonts w:hint="eastAsia"/>
          <w:rtl/>
        </w:rPr>
        <w:t>شنهادها</w:t>
      </w:r>
      <w:r>
        <w:rPr>
          <w:rFonts w:hint="cs"/>
          <w:rtl/>
        </w:rPr>
        <w:t>ی جدیدی ارائه دهد</w:t>
      </w:r>
      <w:r w:rsidR="00CE54A4">
        <w:rPr>
          <w:rFonts w:hint="cs"/>
          <w:rtl/>
        </w:rPr>
        <w:t>،</w:t>
      </w:r>
      <w:r>
        <w:rPr>
          <w:rFonts w:hint="cs"/>
          <w:rtl/>
        </w:rPr>
        <w:t xml:space="preserve"> به</w:t>
      </w:r>
      <w:r w:rsidR="00CE54A4">
        <w:rPr>
          <w:rFonts w:hint="cs"/>
          <w:rtl/>
        </w:rPr>
        <w:t xml:space="preserve"> </w:t>
      </w:r>
      <w:r>
        <w:rPr>
          <w:rFonts w:hint="cs"/>
          <w:rtl/>
        </w:rPr>
        <w:t>‌نحوی‌که قیمت پیشنهادی آن کمتر از سایر رقبا باشد. در حراج معکوس، فرایند مناقصه در ی</w:t>
      </w:r>
      <w:r>
        <w:rPr>
          <w:rFonts w:hint="eastAsia"/>
          <w:rtl/>
        </w:rPr>
        <w:t>ک‌زمان</w:t>
      </w:r>
      <w:r>
        <w:rPr>
          <w:rFonts w:hint="cs"/>
          <w:rtl/>
        </w:rPr>
        <w:t xml:space="preserve"> مشخص به اتمام می</w:t>
      </w:r>
      <w:r>
        <w:rPr>
          <w:rFonts w:hint="eastAsia"/>
          <w:rtl/>
        </w:rPr>
        <w:t>‌</w:t>
      </w:r>
      <w:r>
        <w:rPr>
          <w:rFonts w:hint="cs"/>
          <w:rtl/>
        </w:rPr>
        <w:t>رسد و هر تأمین</w:t>
      </w:r>
      <w:r>
        <w:rPr>
          <w:rFonts w:hint="eastAsia"/>
          <w:rtl/>
        </w:rPr>
        <w:t>‌</w:t>
      </w:r>
      <w:r>
        <w:rPr>
          <w:rFonts w:hint="cs"/>
          <w:rtl/>
        </w:rPr>
        <w:t>کننده</w:t>
      </w:r>
      <w:r>
        <w:rPr>
          <w:rFonts w:hint="eastAsia"/>
          <w:rtl/>
        </w:rPr>
        <w:t>‌</w:t>
      </w:r>
      <w:r>
        <w:rPr>
          <w:rFonts w:hint="cs"/>
          <w:rtl/>
        </w:rPr>
        <w:t>ای که کمترین قیمت را پیشنهاد داده باشد، برنده مناقصه خواهد شد. برخی مواقع هم ممکن است سفارش موردنظر بین چند تأمین</w:t>
      </w:r>
      <w:r>
        <w:rPr>
          <w:rFonts w:hint="eastAsia"/>
          <w:rtl/>
        </w:rPr>
        <w:t>‌</w:t>
      </w:r>
      <w:r>
        <w:rPr>
          <w:rFonts w:hint="cs"/>
          <w:rtl/>
        </w:rPr>
        <w:t>کننده تقسیم شود که در این حالت، تأمین</w:t>
      </w:r>
      <w:r>
        <w:rPr>
          <w:rFonts w:hint="eastAsia"/>
          <w:rtl/>
        </w:rPr>
        <w:t>‌</w:t>
      </w:r>
      <w:r>
        <w:rPr>
          <w:rFonts w:hint="cs"/>
          <w:rtl/>
        </w:rPr>
        <w:t>کنندگان بر اساس قیمت پیشنهادی، درصد مشخصی از سفارش را تصاحب خواهند کرد؛ یعنی تأمین</w:t>
      </w:r>
      <w:r>
        <w:rPr>
          <w:rFonts w:hint="eastAsia"/>
          <w:rtl/>
        </w:rPr>
        <w:t>‌</w:t>
      </w:r>
      <w:r>
        <w:rPr>
          <w:rFonts w:hint="cs"/>
          <w:rtl/>
        </w:rPr>
        <w:t>کننده دارای کمترین قیمت، بیشترین سهم را خواهد داشت.</w:t>
      </w:r>
    </w:p>
    <w:p w14:paraId="7ADF66F8" w14:textId="77777777" w:rsidR="006248FE" w:rsidRDefault="006248FE" w:rsidP="00002092">
      <w:pPr>
        <w:pStyle w:val="a"/>
      </w:pPr>
      <w:r>
        <w:rPr>
          <w:rFonts w:hint="cs"/>
          <w:b/>
          <w:bCs/>
          <w:rtl/>
        </w:rPr>
        <w:t>درخواست اطلاعات</w:t>
      </w:r>
      <w:r>
        <w:rPr>
          <w:rStyle w:val="FootnoteReference"/>
          <w:b/>
          <w:bCs/>
          <w:rtl/>
        </w:rPr>
        <w:footnoteReference w:id="253"/>
      </w:r>
      <w:r>
        <w:rPr>
          <w:rFonts w:hint="cs"/>
          <w:b/>
          <w:bCs/>
          <w:rtl/>
        </w:rPr>
        <w:t xml:space="preserve"> (</w:t>
      </w:r>
      <w:r>
        <w:rPr>
          <w:b/>
          <w:bCs/>
        </w:rPr>
        <w:t>RFI</w:t>
      </w:r>
      <w:r>
        <w:rPr>
          <w:rFonts w:hint="cs"/>
          <w:b/>
          <w:bCs/>
          <w:rtl/>
        </w:rPr>
        <w:t>):</w:t>
      </w:r>
      <w:r>
        <w:rPr>
          <w:rFonts w:hint="cs"/>
          <w:rtl/>
        </w:rPr>
        <w:t xml:space="preserve"> </w:t>
      </w:r>
      <w:r>
        <w:t>RFI</w:t>
      </w:r>
      <w:r>
        <w:rPr>
          <w:rFonts w:hint="cs"/>
          <w:rtl/>
        </w:rPr>
        <w:t xml:space="preserve"> توسط سازمان</w:t>
      </w:r>
      <w:r>
        <w:rPr>
          <w:rFonts w:hint="eastAsia"/>
          <w:rtl/>
        </w:rPr>
        <w:t>‌</w:t>
      </w:r>
      <w:r>
        <w:rPr>
          <w:rFonts w:hint="cs"/>
          <w:rtl/>
        </w:rPr>
        <w:t>هایی استفاده می</w:t>
      </w:r>
      <w:r>
        <w:rPr>
          <w:rFonts w:hint="eastAsia"/>
          <w:rtl/>
        </w:rPr>
        <w:t>‌</w:t>
      </w:r>
      <w:r>
        <w:rPr>
          <w:rFonts w:hint="cs"/>
          <w:rtl/>
        </w:rPr>
        <w:t>شوند که به دنبال تهیه یک لیست از تأمین</w:t>
      </w:r>
      <w:r>
        <w:rPr>
          <w:rFonts w:hint="eastAsia"/>
          <w:rtl/>
        </w:rPr>
        <w:t>‌</w:t>
      </w:r>
      <w:r>
        <w:rPr>
          <w:rFonts w:hint="cs"/>
          <w:rtl/>
        </w:rPr>
        <w:t>کنندگان دارای صلاحیت هستند. در این روش، از تأمین</w:t>
      </w:r>
      <w:r>
        <w:rPr>
          <w:rFonts w:hint="eastAsia"/>
          <w:rtl/>
        </w:rPr>
        <w:t>‌</w:t>
      </w:r>
      <w:r>
        <w:rPr>
          <w:rFonts w:hint="cs"/>
          <w:rtl/>
        </w:rPr>
        <w:t>کنندگان خواسته می</w:t>
      </w:r>
      <w:r>
        <w:rPr>
          <w:rFonts w:hint="eastAsia"/>
          <w:rtl/>
        </w:rPr>
        <w:t>‌</w:t>
      </w:r>
      <w:r>
        <w:rPr>
          <w:rFonts w:hint="cs"/>
          <w:rtl/>
        </w:rPr>
        <w:t>شود تا اطلاعات کلی در مورد سازمان خود ارسال کنند؛ نظیر اندازه سازمان، عملکرد مالی، میزان سابقه، جایگاه در بازار، محصولات و سایر اطلاعاتی که بیانگر صلاحیت و توانایی تأمین</w:t>
      </w:r>
      <w:r>
        <w:rPr>
          <w:rFonts w:hint="eastAsia"/>
          <w:rtl/>
        </w:rPr>
        <w:t>‌</w:t>
      </w:r>
      <w:r>
        <w:rPr>
          <w:rFonts w:hint="cs"/>
          <w:rtl/>
        </w:rPr>
        <w:t xml:space="preserve">کننده در </w:t>
      </w:r>
      <w:r>
        <w:rPr>
          <w:rFonts w:hint="eastAsia"/>
          <w:rtl/>
        </w:rPr>
        <w:t>برآورده‌کردن</w:t>
      </w:r>
      <w:r>
        <w:rPr>
          <w:rFonts w:hint="cs"/>
          <w:rtl/>
        </w:rPr>
        <w:t xml:space="preserve"> نیازهای آتی مشتریان است. امروزه، با حضور اینترنت و امکان دستیابی به اطلاعات شرکت</w:t>
      </w:r>
      <w:r>
        <w:rPr>
          <w:rFonts w:hint="eastAsia"/>
          <w:rtl/>
        </w:rPr>
        <w:t>‌</w:t>
      </w:r>
      <w:r>
        <w:rPr>
          <w:rFonts w:hint="cs"/>
          <w:rtl/>
        </w:rPr>
        <w:t xml:space="preserve">های مختلف از طریق جستجوهای اینترنتی، معمولاً این روش کمتر </w:t>
      </w:r>
      <w:r>
        <w:rPr>
          <w:rFonts w:hint="eastAsia"/>
          <w:rtl/>
        </w:rPr>
        <w:t>مورداستفاده</w:t>
      </w:r>
      <w:r>
        <w:rPr>
          <w:rFonts w:hint="cs"/>
          <w:rtl/>
        </w:rPr>
        <w:t xml:space="preserve"> قرار می</w:t>
      </w:r>
      <w:r>
        <w:rPr>
          <w:rFonts w:hint="eastAsia"/>
          <w:rtl/>
        </w:rPr>
        <w:t>‌</w:t>
      </w:r>
      <w:r>
        <w:rPr>
          <w:rFonts w:hint="cs"/>
          <w:rtl/>
        </w:rPr>
        <w:t>گیرد.</w:t>
      </w:r>
    </w:p>
    <w:p w14:paraId="677E3718" w14:textId="77777777" w:rsidR="006248FE" w:rsidRDefault="006248FE" w:rsidP="00002092">
      <w:pPr>
        <w:pStyle w:val="a"/>
      </w:pPr>
      <w:r>
        <w:rPr>
          <w:rFonts w:hint="cs"/>
          <w:b/>
          <w:bCs/>
          <w:rtl/>
        </w:rPr>
        <w:t>درخواست پروپوزال (</w:t>
      </w:r>
      <w:r>
        <w:rPr>
          <w:b/>
          <w:bCs/>
        </w:rPr>
        <w:t>RFP</w:t>
      </w:r>
      <w:r>
        <w:rPr>
          <w:rFonts w:hint="cs"/>
          <w:b/>
          <w:bCs/>
          <w:rtl/>
        </w:rPr>
        <w:t>):</w:t>
      </w:r>
      <w:r>
        <w:rPr>
          <w:rFonts w:hint="cs"/>
          <w:rtl/>
        </w:rPr>
        <w:t xml:space="preserve"> </w:t>
      </w:r>
      <w:r>
        <w:t>RFP</w:t>
      </w:r>
      <w:r>
        <w:rPr>
          <w:rFonts w:hint="cs"/>
          <w:rtl/>
        </w:rPr>
        <w:t xml:space="preserve"> عموماً برای زمانی مناسب است که مشخصه کالا یا شرح خدمات از قبل وجود ندارد یا اینکه نیازمندی خریدار به‌صورت کلی تعریف شده است و خریدار می</w:t>
      </w:r>
      <w:r>
        <w:rPr>
          <w:rFonts w:hint="eastAsia"/>
          <w:rtl/>
        </w:rPr>
        <w:t>‌</w:t>
      </w:r>
      <w:r>
        <w:rPr>
          <w:rFonts w:hint="cs"/>
          <w:rtl/>
        </w:rPr>
        <w:t>خواهد ایده</w:t>
      </w:r>
      <w:r>
        <w:rPr>
          <w:rFonts w:hint="eastAsia"/>
          <w:rtl/>
        </w:rPr>
        <w:t>‌</w:t>
      </w:r>
      <w:r>
        <w:rPr>
          <w:rFonts w:hint="cs"/>
          <w:rtl/>
        </w:rPr>
        <w:t xml:space="preserve">های مختلف </w:t>
      </w:r>
      <w:r>
        <w:rPr>
          <w:rFonts w:hint="eastAsia"/>
          <w:rtl/>
        </w:rPr>
        <w:t>برآورده‌کردن</w:t>
      </w:r>
      <w:r>
        <w:rPr>
          <w:rFonts w:hint="cs"/>
          <w:rtl/>
        </w:rPr>
        <w:t xml:space="preserve"> نیازمندی را از تأمین</w:t>
      </w:r>
      <w:r>
        <w:rPr>
          <w:rFonts w:hint="eastAsia"/>
          <w:rtl/>
        </w:rPr>
        <w:t>‌</w:t>
      </w:r>
      <w:r>
        <w:rPr>
          <w:rFonts w:hint="cs"/>
          <w:rtl/>
        </w:rPr>
        <w:t xml:space="preserve">کنندگان دریافت کند. </w:t>
      </w:r>
      <w:r>
        <w:t>RFP</w:t>
      </w:r>
      <w:r>
        <w:rPr>
          <w:rFonts w:hint="cs"/>
          <w:rtl/>
        </w:rPr>
        <w:t xml:space="preserve"> شامل اهداف کلی است و ادبیات نگارش آن </w:t>
      </w:r>
      <w:r>
        <w:rPr>
          <w:rFonts w:hint="eastAsia"/>
          <w:rtl/>
        </w:rPr>
        <w:t>به‌گونه‌ا</w:t>
      </w:r>
      <w:r>
        <w:rPr>
          <w:rFonts w:hint="cs"/>
          <w:rtl/>
        </w:rPr>
        <w:t>ی است که به تأمین</w:t>
      </w:r>
      <w:r>
        <w:rPr>
          <w:rFonts w:hint="eastAsia"/>
          <w:rtl/>
        </w:rPr>
        <w:t>‌</w:t>
      </w:r>
      <w:r>
        <w:rPr>
          <w:rFonts w:hint="cs"/>
          <w:rtl/>
        </w:rPr>
        <w:t>کنندگان این اختیار را می</w:t>
      </w:r>
      <w:r>
        <w:rPr>
          <w:rFonts w:hint="eastAsia"/>
          <w:rtl/>
        </w:rPr>
        <w:t>‌</w:t>
      </w:r>
      <w:r>
        <w:rPr>
          <w:rFonts w:hint="cs"/>
          <w:rtl/>
        </w:rPr>
        <w:t xml:space="preserve">دهد تا بهترین روش </w:t>
      </w:r>
      <w:r>
        <w:rPr>
          <w:rFonts w:hint="eastAsia"/>
          <w:rtl/>
        </w:rPr>
        <w:t>برآورده‌کردن</w:t>
      </w:r>
      <w:r>
        <w:rPr>
          <w:rFonts w:hint="cs"/>
          <w:rtl/>
        </w:rPr>
        <w:t xml:space="preserve"> نیازمندی را پیشنهاد دهند. برخی مواقع ممکن است از تأمین</w:t>
      </w:r>
      <w:r>
        <w:rPr>
          <w:rFonts w:hint="eastAsia"/>
          <w:rtl/>
        </w:rPr>
        <w:t>‌</w:t>
      </w:r>
      <w:r>
        <w:rPr>
          <w:rFonts w:hint="cs"/>
          <w:rtl/>
        </w:rPr>
        <w:t>کنندگان خواسته شود تا قیمت پیشنهادی خود را هم ذکر کنند یا اینکه در نقطه مقابل، ممکن است به تأمین</w:t>
      </w:r>
      <w:r>
        <w:rPr>
          <w:rFonts w:hint="eastAsia"/>
          <w:rtl/>
        </w:rPr>
        <w:t>‌</w:t>
      </w:r>
      <w:r>
        <w:rPr>
          <w:rFonts w:hint="cs"/>
          <w:rtl/>
        </w:rPr>
        <w:t xml:space="preserve">کننده یادآوری شود که در این مرحله نیازی به برآورد قیمت نیست. در حالت اخیر، معمولاً از یک فرایند </w:t>
      </w:r>
      <w:r>
        <w:rPr>
          <w:rFonts w:hint="eastAsia"/>
          <w:rtl/>
        </w:rPr>
        <w:t>دومرحله‌ا</w:t>
      </w:r>
      <w:r>
        <w:rPr>
          <w:rFonts w:hint="cs"/>
          <w:rtl/>
        </w:rPr>
        <w:t>ی استفاده می</w:t>
      </w:r>
      <w:r>
        <w:rPr>
          <w:rFonts w:hint="eastAsia"/>
          <w:rtl/>
        </w:rPr>
        <w:t>‌</w:t>
      </w:r>
      <w:r>
        <w:rPr>
          <w:rFonts w:hint="cs"/>
          <w:rtl/>
        </w:rPr>
        <w:t>شود. در گام اول، خریدار صرفاً به دنبال تکمیل و تثبیت نیازمندی</w:t>
      </w:r>
      <w:r>
        <w:rPr>
          <w:rFonts w:hint="eastAsia"/>
          <w:rtl/>
        </w:rPr>
        <w:t>‌</w:t>
      </w:r>
      <w:r>
        <w:rPr>
          <w:rFonts w:hint="cs"/>
          <w:rtl/>
        </w:rPr>
        <w:t>های خود است و بعد از آن، مجدداً از تأمین</w:t>
      </w:r>
      <w:r>
        <w:rPr>
          <w:rFonts w:hint="eastAsia"/>
          <w:rtl/>
        </w:rPr>
        <w:t>‌</w:t>
      </w:r>
      <w:r>
        <w:rPr>
          <w:rFonts w:hint="cs"/>
          <w:rtl/>
        </w:rPr>
        <w:t>کننده می</w:t>
      </w:r>
      <w:r>
        <w:rPr>
          <w:rFonts w:hint="eastAsia"/>
          <w:rtl/>
        </w:rPr>
        <w:t>‌</w:t>
      </w:r>
      <w:r>
        <w:rPr>
          <w:rFonts w:hint="cs"/>
          <w:rtl/>
        </w:rPr>
        <w:t>خواهد تا بر اساس اطلاعات تکمیل شده، پیشنهاد قیمت را ارائه دهد.</w:t>
      </w:r>
    </w:p>
    <w:p w14:paraId="70148F6C" w14:textId="77777777" w:rsidR="006248FE" w:rsidRDefault="006248FE" w:rsidP="00002092">
      <w:pPr>
        <w:pStyle w:val="a"/>
      </w:pPr>
      <w:r>
        <w:rPr>
          <w:rFonts w:hint="cs"/>
          <w:b/>
          <w:bCs/>
          <w:rtl/>
        </w:rPr>
        <w:t xml:space="preserve">درخواست پیشنهاد </w:t>
      </w:r>
      <w:r w:rsidRPr="001E7B37">
        <w:rPr>
          <w:rFonts w:hint="cs"/>
          <w:b/>
          <w:bCs/>
          <w:rtl/>
        </w:rPr>
        <w:t>قیمت (</w:t>
      </w:r>
      <w:r w:rsidRPr="001E7B37">
        <w:rPr>
          <w:b/>
          <w:bCs/>
        </w:rPr>
        <w:t>RFQ</w:t>
      </w:r>
      <w:r w:rsidRPr="001E7B37">
        <w:rPr>
          <w:rFonts w:hint="cs"/>
          <w:b/>
          <w:bCs/>
          <w:rtl/>
        </w:rPr>
        <w:t>):</w:t>
      </w:r>
      <w:r>
        <w:rPr>
          <w:rFonts w:hint="cs"/>
          <w:rtl/>
        </w:rPr>
        <w:t xml:space="preserve"> </w:t>
      </w:r>
      <w:r>
        <w:t>RFQ</w:t>
      </w:r>
      <w:r>
        <w:rPr>
          <w:rFonts w:hint="cs"/>
          <w:rtl/>
        </w:rPr>
        <w:t xml:space="preserve"> را می</w:t>
      </w:r>
      <w:r>
        <w:rPr>
          <w:rFonts w:hint="eastAsia"/>
          <w:rtl/>
        </w:rPr>
        <w:t>‌</w:t>
      </w:r>
      <w:r>
        <w:rPr>
          <w:rFonts w:hint="cs"/>
          <w:rtl/>
        </w:rPr>
        <w:t xml:space="preserve">توان همان بخش دوم فرایند </w:t>
      </w:r>
      <w:r>
        <w:rPr>
          <w:rFonts w:hint="eastAsia"/>
          <w:rtl/>
        </w:rPr>
        <w:t>دومرحله‌ا</w:t>
      </w:r>
      <w:r>
        <w:rPr>
          <w:rFonts w:hint="cs"/>
          <w:rtl/>
        </w:rPr>
        <w:t xml:space="preserve">ی در </w:t>
      </w:r>
      <w:r>
        <w:t>RFP</w:t>
      </w:r>
      <w:r>
        <w:rPr>
          <w:rFonts w:hint="cs"/>
          <w:rtl/>
        </w:rPr>
        <w:t xml:space="preserve"> دانست. این روش زمانی استفاده می</w:t>
      </w:r>
      <w:r>
        <w:rPr>
          <w:rFonts w:hint="eastAsia"/>
          <w:rtl/>
        </w:rPr>
        <w:t>‌</w:t>
      </w:r>
      <w:r>
        <w:rPr>
          <w:rFonts w:hint="cs"/>
          <w:rtl/>
        </w:rPr>
        <w:t>شود که خریدار اطلاعاتی کاملی در مورد مشخصه</w:t>
      </w:r>
      <w:r>
        <w:rPr>
          <w:rFonts w:hint="eastAsia"/>
          <w:rtl/>
        </w:rPr>
        <w:t>‌</w:t>
      </w:r>
      <w:r>
        <w:rPr>
          <w:rFonts w:hint="cs"/>
          <w:rtl/>
        </w:rPr>
        <w:t xml:space="preserve">های کالا یا شرح خدمات نیازمندی خود دارد و فقط نیاز به استعلام قیمت، نوع تحویل و سایر شرایط </w:t>
      </w:r>
      <w:r>
        <w:rPr>
          <w:rFonts w:hint="eastAsia"/>
          <w:rtl/>
        </w:rPr>
        <w:t>مورد</w:t>
      </w:r>
      <w:r>
        <w:rPr>
          <w:rtl/>
        </w:rPr>
        <w:t xml:space="preserve"> </w:t>
      </w:r>
      <w:r>
        <w:rPr>
          <w:rFonts w:hint="eastAsia"/>
          <w:rtl/>
        </w:rPr>
        <w:t>انتظار</w:t>
      </w:r>
      <w:r>
        <w:rPr>
          <w:rFonts w:hint="cs"/>
          <w:rtl/>
        </w:rPr>
        <w:t xml:space="preserve"> از تأمین</w:t>
      </w:r>
      <w:r>
        <w:rPr>
          <w:rFonts w:hint="eastAsia"/>
          <w:rtl/>
        </w:rPr>
        <w:t>‌</w:t>
      </w:r>
      <w:r>
        <w:rPr>
          <w:rFonts w:hint="cs"/>
          <w:rtl/>
        </w:rPr>
        <w:t>کننده دارد، تا بر اساس آن بتواند بهترین تأمین</w:t>
      </w:r>
      <w:r>
        <w:rPr>
          <w:rFonts w:hint="eastAsia"/>
          <w:rtl/>
        </w:rPr>
        <w:t>‌</w:t>
      </w:r>
      <w:r>
        <w:rPr>
          <w:rFonts w:hint="cs"/>
          <w:rtl/>
        </w:rPr>
        <w:t>کننده را انتخاب کند</w:t>
      </w:r>
      <w:r>
        <w:rPr>
          <w:rFonts w:hint="eastAsia"/>
          <w:rtl/>
        </w:rPr>
        <w:t>؛</w:t>
      </w:r>
      <w:r>
        <w:rPr>
          <w:rtl/>
        </w:rPr>
        <w:t xml:space="preserve"> </w:t>
      </w:r>
      <w:r>
        <w:rPr>
          <w:rFonts w:hint="eastAsia"/>
          <w:rtl/>
        </w:rPr>
        <w:t>لذا</w:t>
      </w:r>
      <w:r>
        <w:rPr>
          <w:rFonts w:hint="cs"/>
          <w:rtl/>
        </w:rPr>
        <w:t xml:space="preserve"> خریدار کلیه انتظارات </w:t>
      </w:r>
      <w:r>
        <w:rPr>
          <w:rFonts w:hint="cs"/>
          <w:rtl/>
        </w:rPr>
        <w:lastRenderedPageBreak/>
        <w:t>خود را به تأمین</w:t>
      </w:r>
      <w:r>
        <w:rPr>
          <w:rFonts w:hint="eastAsia"/>
          <w:rtl/>
        </w:rPr>
        <w:t>‌</w:t>
      </w:r>
      <w:r>
        <w:rPr>
          <w:rFonts w:hint="cs"/>
          <w:rtl/>
        </w:rPr>
        <w:t>کنندگان واجد شرایط ارسال می</w:t>
      </w:r>
      <w:r>
        <w:rPr>
          <w:rFonts w:hint="eastAsia"/>
          <w:rtl/>
        </w:rPr>
        <w:t>‌</w:t>
      </w:r>
      <w:r>
        <w:rPr>
          <w:rFonts w:hint="cs"/>
          <w:rtl/>
        </w:rPr>
        <w:t>کند و از آن</w:t>
      </w:r>
      <w:r>
        <w:rPr>
          <w:rFonts w:hint="eastAsia"/>
          <w:rtl/>
        </w:rPr>
        <w:t>‌</w:t>
      </w:r>
      <w:r>
        <w:rPr>
          <w:rFonts w:hint="cs"/>
          <w:rtl/>
        </w:rPr>
        <w:t>ها می</w:t>
      </w:r>
      <w:r>
        <w:rPr>
          <w:rFonts w:hint="eastAsia"/>
          <w:rtl/>
        </w:rPr>
        <w:t>‌</w:t>
      </w:r>
      <w:r>
        <w:rPr>
          <w:rFonts w:hint="cs"/>
          <w:rtl/>
        </w:rPr>
        <w:t>خواهد قیمت پیشنهادی و شرایط همکاری خود را اعلام کنند</w:t>
      </w:r>
    </w:p>
    <w:p w14:paraId="5FCF1E2A" w14:textId="77777777" w:rsidR="006248FE" w:rsidRDefault="006248FE" w:rsidP="006248FE">
      <w:pPr>
        <w:pStyle w:val="Heading3"/>
        <w:rPr>
          <w:rtl/>
        </w:rPr>
      </w:pPr>
      <w:bookmarkStart w:id="264" w:name="_Toc146923524"/>
      <w:r>
        <w:rPr>
          <w:rFonts w:hint="cs"/>
          <w:rtl/>
        </w:rPr>
        <w:t xml:space="preserve">مدیریت </w:t>
      </w:r>
      <w:proofErr w:type="spellStart"/>
      <w:r>
        <w:rPr>
          <w:rFonts w:hint="cs"/>
          <w:rtl/>
        </w:rPr>
        <w:t>داده‌های</w:t>
      </w:r>
      <w:proofErr w:type="spellEnd"/>
      <w:r>
        <w:rPr>
          <w:rFonts w:hint="cs"/>
          <w:rtl/>
        </w:rPr>
        <w:t xml:space="preserve"> </w:t>
      </w:r>
      <w:proofErr w:type="spellStart"/>
      <w:r>
        <w:rPr>
          <w:rFonts w:hint="cs"/>
          <w:rtl/>
        </w:rPr>
        <w:t>منبع‌یابی</w:t>
      </w:r>
      <w:bookmarkEnd w:id="264"/>
      <w:proofErr w:type="spellEnd"/>
    </w:p>
    <w:p w14:paraId="27C51BE2" w14:textId="635A6063" w:rsidR="006248FE" w:rsidRDefault="006248FE" w:rsidP="005E6890">
      <w:pPr>
        <w:pStyle w:val="BNazanin-NoIndentation"/>
        <w:rPr>
          <w:rtl/>
        </w:rPr>
      </w:pPr>
      <w:r>
        <w:rPr>
          <w:rFonts w:hint="cs"/>
          <w:rtl/>
        </w:rPr>
        <w:t xml:space="preserve">اکثر </w:t>
      </w:r>
      <w:proofErr w:type="spellStart"/>
      <w:r>
        <w:rPr>
          <w:rFonts w:hint="cs"/>
          <w:rtl/>
        </w:rPr>
        <w:t>سازمان</w:t>
      </w:r>
      <w:r>
        <w:rPr>
          <w:rFonts w:hint="eastAsia"/>
          <w:rtl/>
        </w:rPr>
        <w:t>‌</w:t>
      </w:r>
      <w:r>
        <w:rPr>
          <w:rFonts w:hint="cs"/>
          <w:rtl/>
        </w:rPr>
        <w:t>ها</w:t>
      </w:r>
      <w:proofErr w:type="spellEnd"/>
      <w:r>
        <w:rPr>
          <w:rFonts w:hint="cs"/>
          <w:rtl/>
        </w:rPr>
        <w:t xml:space="preserve">، </w:t>
      </w:r>
      <w:proofErr w:type="spellStart"/>
      <w:r>
        <w:rPr>
          <w:rFonts w:hint="cs"/>
          <w:rtl/>
        </w:rPr>
        <w:t>لیستی</w:t>
      </w:r>
      <w:proofErr w:type="spellEnd"/>
      <w:r>
        <w:rPr>
          <w:rFonts w:hint="cs"/>
          <w:rtl/>
        </w:rPr>
        <w:t xml:space="preserve"> از </w:t>
      </w:r>
      <w:proofErr w:type="spellStart"/>
      <w:r>
        <w:rPr>
          <w:rFonts w:hint="cs"/>
          <w:rtl/>
        </w:rPr>
        <w:t>تأمین‌کنندگانی</w:t>
      </w:r>
      <w:proofErr w:type="spellEnd"/>
      <w:r>
        <w:rPr>
          <w:rFonts w:hint="cs"/>
          <w:rtl/>
        </w:rPr>
        <w:t xml:space="preserve"> که با </w:t>
      </w:r>
      <w:proofErr w:type="spellStart"/>
      <w:r>
        <w:rPr>
          <w:rFonts w:hint="cs"/>
          <w:rtl/>
        </w:rPr>
        <w:t>آن‌ها</w:t>
      </w:r>
      <w:proofErr w:type="spellEnd"/>
      <w:r>
        <w:rPr>
          <w:rFonts w:hint="cs"/>
          <w:rtl/>
        </w:rPr>
        <w:t xml:space="preserve"> ارتباط </w:t>
      </w:r>
      <w:proofErr w:type="spellStart"/>
      <w:r>
        <w:rPr>
          <w:rFonts w:hint="cs"/>
          <w:rtl/>
        </w:rPr>
        <w:t>داشته‌اند</w:t>
      </w:r>
      <w:proofErr w:type="spellEnd"/>
      <w:r>
        <w:rPr>
          <w:rFonts w:hint="cs"/>
          <w:rtl/>
        </w:rPr>
        <w:t xml:space="preserve"> را نگهداری </w:t>
      </w:r>
      <w:proofErr w:type="spellStart"/>
      <w:r>
        <w:rPr>
          <w:rFonts w:hint="cs"/>
          <w:rtl/>
        </w:rPr>
        <w:t>می‌کنند</w:t>
      </w:r>
      <w:proofErr w:type="spellEnd"/>
      <w:r>
        <w:rPr>
          <w:rFonts w:hint="cs"/>
          <w:rtl/>
        </w:rPr>
        <w:t xml:space="preserve">. این لیست معمولاً به «لیست </w:t>
      </w:r>
      <w:proofErr w:type="spellStart"/>
      <w:r>
        <w:rPr>
          <w:rFonts w:hint="cs"/>
          <w:rtl/>
        </w:rPr>
        <w:t>منبع‌یابی</w:t>
      </w:r>
      <w:proofErr w:type="spellEnd"/>
      <w:r>
        <w:rPr>
          <w:rStyle w:val="FootnoteReference"/>
          <w:rtl/>
        </w:rPr>
        <w:footnoteReference w:id="254"/>
      </w:r>
      <w:r>
        <w:rPr>
          <w:rFonts w:hint="cs"/>
          <w:rtl/>
        </w:rPr>
        <w:t xml:space="preserve">» معروف است که در </w:t>
      </w:r>
      <w:proofErr w:type="spellStart"/>
      <w:r>
        <w:rPr>
          <w:rFonts w:hint="cs"/>
          <w:rtl/>
        </w:rPr>
        <w:t>آن‌ها</w:t>
      </w:r>
      <w:proofErr w:type="spellEnd"/>
      <w:r>
        <w:rPr>
          <w:rFonts w:hint="cs"/>
          <w:rtl/>
        </w:rPr>
        <w:t xml:space="preserve"> وضعیت فعلی همه </w:t>
      </w:r>
      <w:proofErr w:type="spellStart"/>
      <w:r>
        <w:rPr>
          <w:rFonts w:hint="cs"/>
          <w:rtl/>
        </w:rPr>
        <w:t>تأمین‌کنندگان</w:t>
      </w:r>
      <w:proofErr w:type="spellEnd"/>
      <w:r>
        <w:rPr>
          <w:rFonts w:hint="cs"/>
          <w:rtl/>
        </w:rPr>
        <w:t xml:space="preserve"> و تاریخچه ارتباط با </w:t>
      </w:r>
      <w:proofErr w:type="spellStart"/>
      <w:r>
        <w:rPr>
          <w:rFonts w:hint="cs"/>
          <w:rtl/>
        </w:rPr>
        <w:t>آن‌ها</w:t>
      </w:r>
      <w:proofErr w:type="spellEnd"/>
      <w:r>
        <w:rPr>
          <w:rFonts w:hint="cs"/>
          <w:rtl/>
        </w:rPr>
        <w:t xml:space="preserve"> نگهداری </w:t>
      </w:r>
      <w:proofErr w:type="spellStart"/>
      <w:r>
        <w:rPr>
          <w:rFonts w:hint="cs"/>
          <w:rtl/>
        </w:rPr>
        <w:t>می‌شود</w:t>
      </w:r>
      <w:proofErr w:type="spellEnd"/>
      <w:r>
        <w:rPr>
          <w:rFonts w:hint="cs"/>
          <w:rtl/>
        </w:rPr>
        <w:t xml:space="preserve">. چنین </w:t>
      </w:r>
      <w:proofErr w:type="spellStart"/>
      <w:r>
        <w:rPr>
          <w:rFonts w:hint="cs"/>
          <w:rtl/>
        </w:rPr>
        <w:t>لیستی</w:t>
      </w:r>
      <w:proofErr w:type="spellEnd"/>
      <w:r>
        <w:rPr>
          <w:rFonts w:hint="cs"/>
          <w:rtl/>
        </w:rPr>
        <w:t xml:space="preserve"> مانع از </w:t>
      </w:r>
      <w:proofErr w:type="spellStart"/>
      <w:r>
        <w:rPr>
          <w:rFonts w:hint="cs"/>
          <w:rtl/>
        </w:rPr>
        <w:t>فعالیت‌ها</w:t>
      </w:r>
      <w:proofErr w:type="spellEnd"/>
      <w:r>
        <w:rPr>
          <w:rFonts w:hint="cs"/>
          <w:rtl/>
        </w:rPr>
        <w:t xml:space="preserve"> و </w:t>
      </w:r>
      <w:proofErr w:type="spellStart"/>
      <w:r>
        <w:rPr>
          <w:rFonts w:hint="cs"/>
          <w:rtl/>
        </w:rPr>
        <w:t>تلاش‌های</w:t>
      </w:r>
      <w:proofErr w:type="spellEnd"/>
      <w:r>
        <w:rPr>
          <w:rFonts w:hint="cs"/>
          <w:rtl/>
        </w:rPr>
        <w:t xml:space="preserve"> تکراری برای شناسایی و </w:t>
      </w:r>
      <w:proofErr w:type="spellStart"/>
      <w:r>
        <w:rPr>
          <w:rtl/>
        </w:rPr>
        <w:t>محک‌زدن</w:t>
      </w:r>
      <w:proofErr w:type="spellEnd"/>
      <w:r>
        <w:rPr>
          <w:rFonts w:hint="cs"/>
          <w:rtl/>
        </w:rPr>
        <w:t xml:space="preserve"> یک </w:t>
      </w:r>
      <w:proofErr w:type="spellStart"/>
      <w:r>
        <w:rPr>
          <w:rFonts w:hint="cs"/>
          <w:rtl/>
        </w:rPr>
        <w:t>تأمین‌کننده</w:t>
      </w:r>
      <w:proofErr w:type="spellEnd"/>
      <w:r>
        <w:rPr>
          <w:rFonts w:hint="cs"/>
          <w:rtl/>
        </w:rPr>
        <w:t xml:space="preserve"> خاص </w:t>
      </w:r>
      <w:proofErr w:type="spellStart"/>
      <w:r>
        <w:rPr>
          <w:rFonts w:hint="cs"/>
          <w:rtl/>
        </w:rPr>
        <w:t>می‌شود</w:t>
      </w:r>
      <w:proofErr w:type="spellEnd"/>
      <w:r>
        <w:rPr>
          <w:rFonts w:hint="cs"/>
          <w:rtl/>
        </w:rPr>
        <w:t xml:space="preserve">؛ زیرا تمام اطلاعات گذشته مربوط به این </w:t>
      </w:r>
      <w:proofErr w:type="spellStart"/>
      <w:r>
        <w:rPr>
          <w:rFonts w:hint="cs"/>
          <w:rtl/>
        </w:rPr>
        <w:t>تأمین‌کننده</w:t>
      </w:r>
      <w:proofErr w:type="spellEnd"/>
      <w:r>
        <w:rPr>
          <w:rFonts w:hint="cs"/>
          <w:rtl/>
        </w:rPr>
        <w:t xml:space="preserve"> در این لیست وجود دارد. این لیست </w:t>
      </w:r>
      <w:proofErr w:type="spellStart"/>
      <w:r>
        <w:rPr>
          <w:rFonts w:hint="cs"/>
          <w:rtl/>
        </w:rPr>
        <w:t>می‌تواند</w:t>
      </w:r>
      <w:proofErr w:type="spellEnd"/>
      <w:r>
        <w:rPr>
          <w:rFonts w:hint="cs"/>
          <w:rtl/>
        </w:rPr>
        <w:t xml:space="preserve"> ساختارهای متنوعی داشته باشد مثلاً بر اساس نوع کالا یا خدمات موردنیاز هر سازمان </w:t>
      </w:r>
      <w:proofErr w:type="spellStart"/>
      <w:r>
        <w:rPr>
          <w:rFonts w:hint="cs"/>
          <w:rtl/>
        </w:rPr>
        <w:t>دسته‌بندی</w:t>
      </w:r>
      <w:proofErr w:type="spellEnd"/>
      <w:r>
        <w:rPr>
          <w:rFonts w:hint="cs"/>
          <w:rtl/>
        </w:rPr>
        <w:t xml:space="preserve"> شود. با</w:t>
      </w:r>
      <w:r w:rsidR="004D2EEC">
        <w:rPr>
          <w:rFonts w:hint="cs"/>
          <w:rtl/>
        </w:rPr>
        <w:t xml:space="preserve"> </w:t>
      </w:r>
      <w:proofErr w:type="spellStart"/>
      <w:r>
        <w:rPr>
          <w:rFonts w:hint="cs"/>
          <w:rtl/>
        </w:rPr>
        <w:t>این‌وجود</w:t>
      </w:r>
      <w:proofErr w:type="spellEnd"/>
      <w:r>
        <w:rPr>
          <w:rFonts w:hint="cs"/>
          <w:rtl/>
        </w:rPr>
        <w:t xml:space="preserve"> این لیست معمولاً از اجزای مشخصی تشکیل </w:t>
      </w:r>
      <w:proofErr w:type="spellStart"/>
      <w:r>
        <w:rPr>
          <w:rFonts w:hint="cs"/>
          <w:rtl/>
        </w:rPr>
        <w:t>می‌شود</w:t>
      </w:r>
      <w:proofErr w:type="spellEnd"/>
      <w:r>
        <w:rPr>
          <w:rFonts w:hint="cs"/>
          <w:rtl/>
        </w:rPr>
        <w:t xml:space="preserve"> که در ادامه به </w:t>
      </w:r>
      <w:proofErr w:type="spellStart"/>
      <w:r>
        <w:rPr>
          <w:rFonts w:hint="cs"/>
          <w:rtl/>
        </w:rPr>
        <w:t>آن‌ها</w:t>
      </w:r>
      <w:proofErr w:type="spellEnd"/>
      <w:r>
        <w:rPr>
          <w:rFonts w:hint="cs"/>
          <w:rtl/>
        </w:rPr>
        <w:t xml:space="preserve"> خواهیم پرداخت.</w:t>
      </w:r>
    </w:p>
    <w:p w14:paraId="3D78D565" w14:textId="3776A4F2" w:rsidR="00D56F8F" w:rsidRDefault="00D56F8F" w:rsidP="004D2EEC">
      <w:pPr>
        <w:pStyle w:val="Heading4"/>
        <w:rPr>
          <w:rtl/>
        </w:rPr>
      </w:pPr>
      <w:bookmarkStart w:id="265" w:name="_Toc146923525"/>
      <w:r>
        <w:rPr>
          <w:rFonts w:hint="cs"/>
          <w:rtl/>
        </w:rPr>
        <w:t>لیست تأمین‌کنندگان تأیید شده</w:t>
      </w:r>
      <w:r w:rsidR="004D2EEC">
        <w:rPr>
          <w:rFonts w:hint="cs"/>
          <w:rtl/>
        </w:rPr>
        <w:t xml:space="preserve"> </w:t>
      </w:r>
      <w:r w:rsidR="004D2EEC" w:rsidRPr="004D2EEC">
        <w:rPr>
          <w:rtl/>
        </w:rPr>
        <w:t>(</w:t>
      </w:r>
      <w:r w:rsidR="004D2EEC" w:rsidRPr="004D2EEC">
        <w:t>ASL</w:t>
      </w:r>
      <w:r w:rsidR="004D2EEC" w:rsidRPr="004D2EEC">
        <w:rPr>
          <w:rtl/>
        </w:rPr>
        <w:t>)</w:t>
      </w:r>
      <w:r>
        <w:rPr>
          <w:rStyle w:val="FootnoteReference"/>
          <w:rtl/>
          <w:lang w:bidi="fa-IR"/>
        </w:rPr>
        <w:footnoteReference w:id="255"/>
      </w:r>
      <w:bookmarkEnd w:id="265"/>
    </w:p>
    <w:p w14:paraId="4AFF6003" w14:textId="0E1C5B4D" w:rsidR="006248FE" w:rsidRDefault="006248FE" w:rsidP="005E6890">
      <w:pPr>
        <w:pStyle w:val="BNazanin-NoIndentation"/>
        <w:rPr>
          <w:rtl/>
        </w:rPr>
      </w:pPr>
      <w:r>
        <w:rPr>
          <w:rFonts w:hint="cs"/>
          <w:rtl/>
        </w:rPr>
        <w:t xml:space="preserve">یکی از </w:t>
      </w:r>
      <w:proofErr w:type="spellStart"/>
      <w:r>
        <w:rPr>
          <w:rFonts w:hint="cs"/>
          <w:rtl/>
        </w:rPr>
        <w:t>لیست‌هایی</w:t>
      </w:r>
      <w:proofErr w:type="spellEnd"/>
      <w:r>
        <w:rPr>
          <w:rFonts w:hint="cs"/>
          <w:rtl/>
        </w:rPr>
        <w:t xml:space="preserve"> که </w:t>
      </w:r>
      <w:r w:rsidR="004D2EEC">
        <w:rPr>
          <w:rFonts w:hint="cs"/>
          <w:rtl/>
        </w:rPr>
        <w:t>اداره</w:t>
      </w:r>
      <w:r>
        <w:rPr>
          <w:rFonts w:hint="cs"/>
          <w:rtl/>
        </w:rPr>
        <w:t xml:space="preserve"> تدارکات سوابق آن را نگهداری </w:t>
      </w:r>
      <w:proofErr w:type="spellStart"/>
      <w:r>
        <w:rPr>
          <w:rFonts w:hint="cs"/>
          <w:rtl/>
        </w:rPr>
        <w:t>می‌کنند</w:t>
      </w:r>
      <w:proofErr w:type="spellEnd"/>
      <w:r>
        <w:rPr>
          <w:rFonts w:hint="cs"/>
          <w:rtl/>
        </w:rPr>
        <w:t xml:space="preserve">، لیست </w:t>
      </w:r>
      <w:proofErr w:type="spellStart"/>
      <w:r>
        <w:rPr>
          <w:rFonts w:hint="cs"/>
          <w:rtl/>
        </w:rPr>
        <w:t>تأمین‌کنندگان</w:t>
      </w:r>
      <w:proofErr w:type="spellEnd"/>
      <w:r>
        <w:rPr>
          <w:rFonts w:hint="cs"/>
          <w:rtl/>
        </w:rPr>
        <w:t xml:space="preserve"> تأیید شده</w:t>
      </w:r>
      <w:r w:rsidR="009C3FDC">
        <w:rPr>
          <w:rFonts w:hint="cs"/>
        </w:rPr>
        <w:t>‌‌</w:t>
      </w:r>
      <w:r w:rsidR="009C3FDC">
        <w:rPr>
          <w:rFonts w:hint="cs"/>
          <w:rtl/>
        </w:rPr>
        <w:t xml:space="preserve"> </w:t>
      </w:r>
      <w:r>
        <w:rPr>
          <w:rFonts w:hint="cs"/>
          <w:rtl/>
        </w:rPr>
        <w:t xml:space="preserve">است. این لیست شامل </w:t>
      </w:r>
      <w:proofErr w:type="spellStart"/>
      <w:r>
        <w:rPr>
          <w:rFonts w:hint="cs"/>
          <w:rtl/>
        </w:rPr>
        <w:t>تأمین‌کنندگانی</w:t>
      </w:r>
      <w:proofErr w:type="spellEnd"/>
      <w:r>
        <w:rPr>
          <w:rFonts w:hint="cs"/>
          <w:rtl/>
        </w:rPr>
        <w:t xml:space="preserve"> </w:t>
      </w:r>
      <w:proofErr w:type="spellStart"/>
      <w:r>
        <w:rPr>
          <w:rFonts w:hint="cs"/>
          <w:rtl/>
        </w:rPr>
        <w:t>می‌شود</w:t>
      </w:r>
      <w:proofErr w:type="spellEnd"/>
      <w:r>
        <w:rPr>
          <w:rFonts w:hint="cs"/>
          <w:rtl/>
        </w:rPr>
        <w:t xml:space="preserve"> که منطبق بر معیارهای سازمان هستند و شرایط لازم برای تأمین کالاهای اصلی و خدمات موردنیاز سازمان را دارند. این لیست معمولاً در </w:t>
      </w:r>
      <w:proofErr w:type="spellStart"/>
      <w:r>
        <w:rPr>
          <w:rFonts w:hint="cs"/>
          <w:rtl/>
        </w:rPr>
        <w:t>محیط‌های</w:t>
      </w:r>
      <w:proofErr w:type="spellEnd"/>
      <w:r>
        <w:rPr>
          <w:rFonts w:hint="cs"/>
          <w:rtl/>
        </w:rPr>
        <w:t xml:space="preserve"> تولیدی </w:t>
      </w:r>
      <w:proofErr w:type="spellStart"/>
      <w:r>
        <w:rPr>
          <w:rtl/>
        </w:rPr>
        <w:t>مورداستفاده</w:t>
      </w:r>
      <w:proofErr w:type="spellEnd"/>
      <w:r>
        <w:rPr>
          <w:rFonts w:hint="cs"/>
          <w:rtl/>
        </w:rPr>
        <w:t xml:space="preserve"> قرار </w:t>
      </w:r>
      <w:proofErr w:type="spellStart"/>
      <w:r>
        <w:rPr>
          <w:rFonts w:hint="cs"/>
          <w:rtl/>
        </w:rPr>
        <w:t>می‌گیرد</w:t>
      </w:r>
      <w:proofErr w:type="spellEnd"/>
      <w:r>
        <w:rPr>
          <w:rFonts w:hint="cs"/>
          <w:rtl/>
        </w:rPr>
        <w:t xml:space="preserve"> که در </w:t>
      </w:r>
      <w:proofErr w:type="spellStart"/>
      <w:r>
        <w:rPr>
          <w:rFonts w:hint="cs"/>
          <w:rtl/>
        </w:rPr>
        <w:t>آن‌ها</w:t>
      </w:r>
      <w:proofErr w:type="spellEnd"/>
      <w:r>
        <w:rPr>
          <w:rFonts w:hint="cs"/>
          <w:rtl/>
        </w:rPr>
        <w:t xml:space="preserve"> الزامات فنی و کنترل کیفی جزو الزامات اساسی به شمار </w:t>
      </w:r>
      <w:proofErr w:type="spellStart"/>
      <w:r>
        <w:rPr>
          <w:rFonts w:hint="cs"/>
          <w:rtl/>
        </w:rPr>
        <w:t>می‌رود</w:t>
      </w:r>
      <w:proofErr w:type="spellEnd"/>
      <w:r>
        <w:rPr>
          <w:rFonts w:hint="cs"/>
          <w:rtl/>
        </w:rPr>
        <w:t xml:space="preserve">. از </w:t>
      </w:r>
      <w:proofErr w:type="spellStart"/>
      <w:r>
        <w:rPr>
          <w:rFonts w:hint="cs"/>
          <w:rtl/>
        </w:rPr>
        <w:t>تأمین‌کنندگان</w:t>
      </w:r>
      <w:proofErr w:type="spellEnd"/>
      <w:r>
        <w:rPr>
          <w:rFonts w:hint="cs"/>
          <w:rtl/>
        </w:rPr>
        <w:t xml:space="preserve"> این لیست انتظار </w:t>
      </w:r>
      <w:proofErr w:type="spellStart"/>
      <w:r>
        <w:rPr>
          <w:rFonts w:hint="cs"/>
          <w:rtl/>
        </w:rPr>
        <w:t>می‌رود</w:t>
      </w:r>
      <w:proofErr w:type="spellEnd"/>
      <w:r>
        <w:rPr>
          <w:rFonts w:hint="cs"/>
          <w:rtl/>
        </w:rPr>
        <w:t xml:space="preserve"> که </w:t>
      </w:r>
      <w:proofErr w:type="spellStart"/>
      <w:r>
        <w:rPr>
          <w:rFonts w:hint="cs"/>
          <w:rtl/>
        </w:rPr>
        <w:t>بازرسی‌های</w:t>
      </w:r>
      <w:proofErr w:type="spellEnd"/>
      <w:r>
        <w:rPr>
          <w:rFonts w:hint="cs"/>
          <w:rtl/>
        </w:rPr>
        <w:t xml:space="preserve"> ورودی سازمان و سایر الزامات نظیر سطح کیفیت و تحویل </w:t>
      </w:r>
      <w:proofErr w:type="spellStart"/>
      <w:r>
        <w:rPr>
          <w:rtl/>
        </w:rPr>
        <w:t>به‌موقع</w:t>
      </w:r>
      <w:proofErr w:type="spellEnd"/>
      <w:r>
        <w:rPr>
          <w:rFonts w:hint="cs"/>
          <w:rtl/>
        </w:rPr>
        <w:t xml:space="preserve"> را برآورده کنند. این </w:t>
      </w:r>
      <w:proofErr w:type="spellStart"/>
      <w:r>
        <w:rPr>
          <w:rFonts w:hint="cs"/>
          <w:rtl/>
        </w:rPr>
        <w:t>تأمین</w:t>
      </w:r>
      <w:r>
        <w:rPr>
          <w:rFonts w:hint="eastAsia"/>
          <w:rtl/>
        </w:rPr>
        <w:t>‌</w:t>
      </w:r>
      <w:r>
        <w:rPr>
          <w:rFonts w:hint="cs"/>
          <w:rtl/>
        </w:rPr>
        <w:t>کنندگان</w:t>
      </w:r>
      <w:proofErr w:type="spellEnd"/>
      <w:r>
        <w:rPr>
          <w:rFonts w:hint="cs"/>
          <w:rtl/>
        </w:rPr>
        <w:t xml:space="preserve"> معمولاً جزو </w:t>
      </w:r>
      <w:proofErr w:type="spellStart"/>
      <w:r>
        <w:rPr>
          <w:rFonts w:hint="cs"/>
          <w:rtl/>
        </w:rPr>
        <w:t>تأمین‌کنندگان</w:t>
      </w:r>
      <w:proofErr w:type="spellEnd"/>
      <w:r>
        <w:rPr>
          <w:rFonts w:hint="cs"/>
          <w:rtl/>
        </w:rPr>
        <w:t xml:space="preserve"> لایه اول</w:t>
      </w:r>
      <w:r>
        <w:rPr>
          <w:rStyle w:val="FootnoteReference"/>
          <w:rtl/>
        </w:rPr>
        <w:footnoteReference w:id="256"/>
      </w:r>
      <w:r>
        <w:rPr>
          <w:rFonts w:hint="cs"/>
          <w:rtl/>
        </w:rPr>
        <w:t xml:space="preserve"> </w:t>
      </w:r>
      <w:proofErr w:type="spellStart"/>
      <w:r>
        <w:rPr>
          <w:rtl/>
        </w:rPr>
        <w:t>به‌حساب</w:t>
      </w:r>
      <w:proofErr w:type="spellEnd"/>
      <w:r>
        <w:rPr>
          <w:rFonts w:hint="cs"/>
          <w:rtl/>
        </w:rPr>
        <w:t xml:space="preserve"> </w:t>
      </w:r>
      <w:proofErr w:type="spellStart"/>
      <w:r>
        <w:rPr>
          <w:rFonts w:hint="cs"/>
          <w:rtl/>
        </w:rPr>
        <w:t>می‌آیند</w:t>
      </w:r>
      <w:proofErr w:type="spellEnd"/>
      <w:r>
        <w:rPr>
          <w:rFonts w:hint="cs"/>
          <w:rtl/>
        </w:rPr>
        <w:t>.</w:t>
      </w:r>
    </w:p>
    <w:p w14:paraId="3F847F0D" w14:textId="382410D9" w:rsidR="00D56F8F" w:rsidRDefault="00D56F8F" w:rsidP="00D56F8F">
      <w:pPr>
        <w:pStyle w:val="Heading4"/>
        <w:rPr>
          <w:rtl/>
        </w:rPr>
      </w:pPr>
      <w:bookmarkStart w:id="266" w:name="_Toc146923526"/>
      <w:r>
        <w:rPr>
          <w:rFonts w:hint="cs"/>
          <w:rtl/>
        </w:rPr>
        <w:t>تأمین‌کنندگان تصدیق شده</w:t>
      </w:r>
      <w:r>
        <w:rPr>
          <w:rStyle w:val="FootnoteReference"/>
          <w:rtl/>
          <w:lang w:bidi="fa-IR"/>
        </w:rPr>
        <w:footnoteReference w:id="257"/>
      </w:r>
      <w:bookmarkEnd w:id="266"/>
    </w:p>
    <w:p w14:paraId="7405DFC3" w14:textId="77777777" w:rsidR="006248FE" w:rsidRDefault="006248FE" w:rsidP="005E6890">
      <w:pPr>
        <w:pStyle w:val="BNazanin-NoIndentation"/>
        <w:rPr>
          <w:rtl/>
        </w:rPr>
      </w:pPr>
      <w:r>
        <w:rPr>
          <w:rFonts w:hint="cs"/>
          <w:rtl/>
        </w:rPr>
        <w:t xml:space="preserve">زمانی که نیاز به ایجاد یکپارچگی در </w:t>
      </w:r>
      <w:proofErr w:type="spellStart"/>
      <w:r>
        <w:rPr>
          <w:rFonts w:hint="cs"/>
          <w:rtl/>
        </w:rPr>
        <w:t>سیستم‌ها</w:t>
      </w:r>
      <w:proofErr w:type="spellEnd"/>
      <w:r>
        <w:rPr>
          <w:rFonts w:hint="cs"/>
          <w:rtl/>
        </w:rPr>
        <w:t xml:space="preserve"> و استانداردهای کیفیت چند سازمان وجود دارد تا بتوان </w:t>
      </w:r>
      <w:proofErr w:type="spellStart"/>
      <w:r>
        <w:rPr>
          <w:rFonts w:hint="cs"/>
          <w:rtl/>
        </w:rPr>
        <w:t>هزینه‌های</w:t>
      </w:r>
      <w:proofErr w:type="spellEnd"/>
      <w:r>
        <w:rPr>
          <w:rFonts w:hint="cs"/>
          <w:rtl/>
        </w:rPr>
        <w:t xml:space="preserve"> آموزش و بازرسی را به حداقل مقدار ممکن رساند، دپارتمان تدارکات اغلب فهرستی از </w:t>
      </w:r>
      <w:proofErr w:type="spellStart"/>
      <w:r>
        <w:rPr>
          <w:rFonts w:hint="cs"/>
          <w:rtl/>
        </w:rPr>
        <w:t>تأمین‌کنندگانی</w:t>
      </w:r>
      <w:proofErr w:type="spellEnd"/>
      <w:r>
        <w:rPr>
          <w:rFonts w:hint="cs"/>
          <w:rtl/>
        </w:rPr>
        <w:t xml:space="preserve"> را تهیه </w:t>
      </w:r>
      <w:proofErr w:type="spellStart"/>
      <w:r>
        <w:rPr>
          <w:rFonts w:hint="cs"/>
          <w:rtl/>
        </w:rPr>
        <w:t>می‌کند</w:t>
      </w:r>
      <w:proofErr w:type="spellEnd"/>
      <w:r>
        <w:rPr>
          <w:rFonts w:hint="cs"/>
          <w:rtl/>
        </w:rPr>
        <w:t xml:space="preserve"> که الزامات خاصی را برآورده </w:t>
      </w:r>
      <w:proofErr w:type="spellStart"/>
      <w:r>
        <w:rPr>
          <w:rFonts w:hint="cs"/>
          <w:rtl/>
        </w:rPr>
        <w:t>می‌کنند</w:t>
      </w:r>
      <w:proofErr w:type="spellEnd"/>
      <w:r>
        <w:rPr>
          <w:rFonts w:hint="cs"/>
          <w:rtl/>
        </w:rPr>
        <w:t xml:space="preserve">. </w:t>
      </w:r>
      <w:proofErr w:type="spellStart"/>
      <w:r>
        <w:rPr>
          <w:rFonts w:hint="cs"/>
          <w:rtl/>
        </w:rPr>
        <w:t>تأمین‌کنندگان</w:t>
      </w:r>
      <w:proofErr w:type="spellEnd"/>
      <w:r>
        <w:rPr>
          <w:rFonts w:hint="cs"/>
          <w:rtl/>
        </w:rPr>
        <w:t xml:space="preserve"> تصدیق شده، </w:t>
      </w:r>
      <w:proofErr w:type="spellStart"/>
      <w:r>
        <w:rPr>
          <w:rFonts w:hint="cs"/>
          <w:rtl/>
        </w:rPr>
        <w:t>تأمین‌کنندگان</w:t>
      </w:r>
      <w:proofErr w:type="spellEnd"/>
      <w:r>
        <w:rPr>
          <w:rFonts w:hint="cs"/>
          <w:rtl/>
        </w:rPr>
        <w:t xml:space="preserve"> هستند که کالاهای اصلی سازمان را تأمین </w:t>
      </w:r>
      <w:proofErr w:type="spellStart"/>
      <w:r>
        <w:rPr>
          <w:rFonts w:hint="cs"/>
          <w:rtl/>
        </w:rPr>
        <w:t>نمی‌کنند</w:t>
      </w:r>
      <w:proofErr w:type="spellEnd"/>
      <w:r>
        <w:rPr>
          <w:rFonts w:hint="cs"/>
          <w:rtl/>
        </w:rPr>
        <w:t xml:space="preserve"> و در نتیجه برای </w:t>
      </w:r>
      <w:r>
        <w:rPr>
          <w:rtl/>
        </w:rPr>
        <w:t>قرارگرفتن</w:t>
      </w:r>
      <w:r>
        <w:rPr>
          <w:rFonts w:hint="cs"/>
          <w:rtl/>
        </w:rPr>
        <w:t xml:space="preserve"> در </w:t>
      </w:r>
      <w:r>
        <w:t>ASL</w:t>
      </w:r>
      <w:r>
        <w:rPr>
          <w:rFonts w:hint="cs"/>
          <w:rtl/>
        </w:rPr>
        <w:t xml:space="preserve"> </w:t>
      </w:r>
      <w:r>
        <w:rPr>
          <w:rFonts w:hint="cs"/>
          <w:rtl/>
        </w:rPr>
        <w:lastRenderedPageBreak/>
        <w:t xml:space="preserve">مناسب نیستند. از جمله این </w:t>
      </w:r>
      <w:proofErr w:type="spellStart"/>
      <w:r>
        <w:rPr>
          <w:rFonts w:hint="cs"/>
          <w:rtl/>
        </w:rPr>
        <w:t>تأمین‌کنندگان</w:t>
      </w:r>
      <w:proofErr w:type="spellEnd"/>
      <w:r>
        <w:rPr>
          <w:rFonts w:hint="cs"/>
          <w:rtl/>
        </w:rPr>
        <w:t xml:space="preserve"> </w:t>
      </w:r>
      <w:proofErr w:type="spellStart"/>
      <w:r>
        <w:rPr>
          <w:rFonts w:hint="cs"/>
          <w:rtl/>
        </w:rPr>
        <w:t>می‌توان</w:t>
      </w:r>
      <w:proofErr w:type="spellEnd"/>
      <w:r>
        <w:rPr>
          <w:rFonts w:hint="cs"/>
          <w:rtl/>
        </w:rPr>
        <w:t xml:space="preserve"> به </w:t>
      </w:r>
      <w:proofErr w:type="spellStart"/>
      <w:r>
        <w:rPr>
          <w:rFonts w:hint="cs"/>
          <w:rtl/>
        </w:rPr>
        <w:t>شرکت‌های</w:t>
      </w:r>
      <w:proofErr w:type="spellEnd"/>
      <w:r>
        <w:rPr>
          <w:rFonts w:hint="cs"/>
          <w:rtl/>
        </w:rPr>
        <w:t xml:space="preserve"> دفع </w:t>
      </w:r>
      <w:proofErr w:type="spellStart"/>
      <w:r>
        <w:rPr>
          <w:rFonts w:hint="cs"/>
          <w:rtl/>
        </w:rPr>
        <w:t>زباله‌های</w:t>
      </w:r>
      <w:proofErr w:type="spellEnd"/>
      <w:r>
        <w:rPr>
          <w:rFonts w:hint="cs"/>
          <w:rtl/>
        </w:rPr>
        <w:t xml:space="preserve"> خطرناک، مشاوران دارای مجوزهای خاص یا </w:t>
      </w:r>
      <w:proofErr w:type="spellStart"/>
      <w:r>
        <w:rPr>
          <w:rFonts w:hint="cs"/>
          <w:rtl/>
        </w:rPr>
        <w:t>شرکت‌های</w:t>
      </w:r>
      <w:proofErr w:type="spellEnd"/>
      <w:r>
        <w:rPr>
          <w:rFonts w:hint="cs"/>
          <w:rtl/>
        </w:rPr>
        <w:t xml:space="preserve"> </w:t>
      </w:r>
      <w:proofErr w:type="spellStart"/>
      <w:r>
        <w:rPr>
          <w:rFonts w:hint="cs"/>
          <w:rtl/>
        </w:rPr>
        <w:t>ارائه</w:t>
      </w:r>
      <w:r>
        <w:rPr>
          <w:rFonts w:hint="eastAsia"/>
          <w:rtl/>
        </w:rPr>
        <w:t>‌</w:t>
      </w:r>
      <w:r>
        <w:rPr>
          <w:rFonts w:hint="cs"/>
          <w:rtl/>
        </w:rPr>
        <w:t>دهنده</w:t>
      </w:r>
      <w:proofErr w:type="spellEnd"/>
      <w:r>
        <w:rPr>
          <w:rFonts w:hint="cs"/>
          <w:rtl/>
        </w:rPr>
        <w:t xml:space="preserve"> انواع خاص </w:t>
      </w:r>
      <w:proofErr w:type="spellStart"/>
      <w:r>
        <w:rPr>
          <w:rFonts w:hint="cs"/>
          <w:rtl/>
        </w:rPr>
        <w:t>سخت‌افزارهای</w:t>
      </w:r>
      <w:proofErr w:type="spellEnd"/>
      <w:r>
        <w:rPr>
          <w:rFonts w:hint="cs"/>
          <w:rtl/>
        </w:rPr>
        <w:t xml:space="preserve"> مخابراتی و شبکه اشاره کرد.</w:t>
      </w:r>
    </w:p>
    <w:p w14:paraId="54E10EA7" w14:textId="61E57019" w:rsidR="00D56F8F" w:rsidRDefault="00D56F8F" w:rsidP="00D56F8F">
      <w:pPr>
        <w:pStyle w:val="Heading4"/>
        <w:rPr>
          <w:rtl/>
        </w:rPr>
      </w:pPr>
      <w:bookmarkStart w:id="267" w:name="_Toc146923527"/>
      <w:r>
        <w:rPr>
          <w:rFonts w:hint="cs"/>
          <w:rtl/>
        </w:rPr>
        <w:t>تأمین‌کنندگان دارای صلاحیت</w:t>
      </w:r>
      <w:r>
        <w:rPr>
          <w:rStyle w:val="FootnoteReference"/>
          <w:rtl/>
          <w:lang w:bidi="fa-IR"/>
        </w:rPr>
        <w:footnoteReference w:id="258"/>
      </w:r>
      <w:bookmarkEnd w:id="267"/>
    </w:p>
    <w:p w14:paraId="093A9070" w14:textId="77777777" w:rsidR="006248FE" w:rsidRDefault="006248FE" w:rsidP="005E6890">
      <w:pPr>
        <w:pStyle w:val="BNazanin-NoIndentation"/>
        <w:rPr>
          <w:rtl/>
        </w:rPr>
      </w:pPr>
      <w:r>
        <w:rPr>
          <w:rFonts w:hint="cs"/>
          <w:rtl/>
        </w:rPr>
        <w:t xml:space="preserve">این </w:t>
      </w:r>
      <w:proofErr w:type="spellStart"/>
      <w:r>
        <w:rPr>
          <w:rFonts w:hint="cs"/>
          <w:rtl/>
        </w:rPr>
        <w:t>تأمین‌کنندگان</w:t>
      </w:r>
      <w:proofErr w:type="spellEnd"/>
      <w:r>
        <w:rPr>
          <w:rFonts w:hint="cs"/>
          <w:rtl/>
        </w:rPr>
        <w:t xml:space="preserve"> </w:t>
      </w:r>
      <w:proofErr w:type="spellStart"/>
      <w:r>
        <w:rPr>
          <w:rFonts w:hint="cs"/>
          <w:rtl/>
        </w:rPr>
        <w:t>آن</w:t>
      </w:r>
      <w:r>
        <w:rPr>
          <w:rFonts w:hint="eastAsia"/>
          <w:rtl/>
        </w:rPr>
        <w:t>‌</w:t>
      </w:r>
      <w:r>
        <w:rPr>
          <w:rFonts w:hint="cs"/>
          <w:rtl/>
        </w:rPr>
        <w:t>هایی</w:t>
      </w:r>
      <w:proofErr w:type="spellEnd"/>
      <w:r>
        <w:rPr>
          <w:rFonts w:hint="cs"/>
          <w:rtl/>
        </w:rPr>
        <w:t xml:space="preserve"> هستند که از فرایند پایش اولیه دپارتمان تدارکات عبور </w:t>
      </w:r>
      <w:proofErr w:type="spellStart"/>
      <w:r>
        <w:rPr>
          <w:rtl/>
        </w:rPr>
        <w:t>کرده‌اند</w:t>
      </w:r>
      <w:proofErr w:type="spellEnd"/>
      <w:r>
        <w:rPr>
          <w:rtl/>
        </w:rPr>
        <w:t xml:space="preserve">؛ اما هنوز </w:t>
      </w:r>
      <w:r>
        <w:rPr>
          <w:rFonts w:hint="cs"/>
          <w:rtl/>
        </w:rPr>
        <w:t xml:space="preserve">شرایط لازم برای </w:t>
      </w:r>
      <w:r>
        <w:rPr>
          <w:rtl/>
        </w:rPr>
        <w:t>قرارگرفتن</w:t>
      </w:r>
      <w:r>
        <w:rPr>
          <w:rFonts w:hint="cs"/>
          <w:rtl/>
        </w:rPr>
        <w:t xml:space="preserve"> در </w:t>
      </w:r>
      <w:r>
        <w:t>ASL</w:t>
      </w:r>
      <w:r>
        <w:rPr>
          <w:rFonts w:hint="cs"/>
          <w:rtl/>
        </w:rPr>
        <w:t xml:space="preserve"> را ندارند یا اینکه کالاها و خدماتی را تأمین </w:t>
      </w:r>
      <w:proofErr w:type="spellStart"/>
      <w:r>
        <w:rPr>
          <w:rtl/>
        </w:rPr>
        <w:t>م</w:t>
      </w:r>
      <w:r>
        <w:rPr>
          <w:rFonts w:hint="cs"/>
          <w:rtl/>
        </w:rPr>
        <w:t>ی‌</w:t>
      </w:r>
      <w:r>
        <w:rPr>
          <w:rFonts w:hint="eastAsia"/>
          <w:rtl/>
        </w:rPr>
        <w:t>کنند</w:t>
      </w:r>
      <w:proofErr w:type="spellEnd"/>
      <w:r>
        <w:rPr>
          <w:rtl/>
        </w:rPr>
        <w:t xml:space="preserve"> که</w:t>
      </w:r>
      <w:r>
        <w:rPr>
          <w:rFonts w:hint="cs"/>
          <w:rtl/>
        </w:rPr>
        <w:t xml:space="preserve"> نیاز به </w:t>
      </w:r>
      <w:proofErr w:type="spellStart"/>
      <w:r>
        <w:rPr>
          <w:rtl/>
        </w:rPr>
        <w:t>برآورده‌شدن</w:t>
      </w:r>
      <w:proofErr w:type="spellEnd"/>
      <w:r>
        <w:rPr>
          <w:rFonts w:hint="cs"/>
          <w:rtl/>
        </w:rPr>
        <w:t xml:space="preserve"> معیارهای </w:t>
      </w:r>
      <w:proofErr w:type="spellStart"/>
      <w:r>
        <w:rPr>
          <w:rFonts w:hint="cs"/>
          <w:rtl/>
        </w:rPr>
        <w:t>سخت‌گیرانه</w:t>
      </w:r>
      <w:proofErr w:type="spellEnd"/>
      <w:r>
        <w:rPr>
          <w:rFonts w:hint="cs"/>
          <w:rtl/>
        </w:rPr>
        <w:t xml:space="preserve"> خریدار برای </w:t>
      </w:r>
      <w:r>
        <w:rPr>
          <w:rtl/>
        </w:rPr>
        <w:t>قرارگرفتن</w:t>
      </w:r>
      <w:r>
        <w:rPr>
          <w:rFonts w:hint="cs"/>
          <w:rtl/>
        </w:rPr>
        <w:t xml:space="preserve"> در </w:t>
      </w:r>
      <w:r>
        <w:t>ASL</w:t>
      </w:r>
      <w:r>
        <w:rPr>
          <w:rFonts w:hint="cs"/>
          <w:rtl/>
        </w:rPr>
        <w:t xml:space="preserve"> را ندارند. این </w:t>
      </w:r>
      <w:proofErr w:type="spellStart"/>
      <w:r>
        <w:rPr>
          <w:rFonts w:hint="cs"/>
          <w:rtl/>
        </w:rPr>
        <w:t>تأمین‌کنندگان</w:t>
      </w:r>
      <w:proofErr w:type="spellEnd"/>
      <w:r>
        <w:rPr>
          <w:rFonts w:hint="cs"/>
          <w:rtl/>
        </w:rPr>
        <w:t xml:space="preserve"> معمولاً </w:t>
      </w:r>
      <w:proofErr w:type="spellStart"/>
      <w:r>
        <w:rPr>
          <w:rFonts w:hint="cs"/>
          <w:rtl/>
        </w:rPr>
        <w:t>آن‌هایی</w:t>
      </w:r>
      <w:proofErr w:type="spellEnd"/>
      <w:r>
        <w:rPr>
          <w:rFonts w:hint="cs"/>
          <w:rtl/>
        </w:rPr>
        <w:t xml:space="preserve"> هستند که شرایط اولیه سازمان برای آورده کردن نیازهای آتی </w:t>
      </w:r>
      <w:proofErr w:type="spellStart"/>
      <w:r>
        <w:rPr>
          <w:rFonts w:hint="cs"/>
          <w:rtl/>
        </w:rPr>
        <w:t>کسب‌وکار</w:t>
      </w:r>
      <w:proofErr w:type="spellEnd"/>
      <w:r>
        <w:rPr>
          <w:rFonts w:hint="cs"/>
          <w:rtl/>
        </w:rPr>
        <w:t xml:space="preserve"> را دارند.</w:t>
      </w:r>
    </w:p>
    <w:p w14:paraId="5A096B0C" w14:textId="4BDD66E9" w:rsidR="00D56F8F" w:rsidRDefault="00D56F8F" w:rsidP="00D56F8F">
      <w:pPr>
        <w:pStyle w:val="Heading4"/>
        <w:rPr>
          <w:rtl/>
        </w:rPr>
      </w:pPr>
      <w:bookmarkStart w:id="268" w:name="_Toc146923528"/>
      <w:r>
        <w:rPr>
          <w:rFonts w:hint="cs"/>
          <w:rtl/>
        </w:rPr>
        <w:t>تأمین‌کنندگان ارجح</w:t>
      </w:r>
      <w:r>
        <w:rPr>
          <w:rStyle w:val="FootnoteReference"/>
          <w:rtl/>
          <w:lang w:bidi="fa-IR"/>
        </w:rPr>
        <w:footnoteReference w:id="259"/>
      </w:r>
      <w:bookmarkEnd w:id="268"/>
    </w:p>
    <w:p w14:paraId="42DABDA4" w14:textId="00604ADE" w:rsidR="006248FE" w:rsidRDefault="006248FE" w:rsidP="005E6890">
      <w:pPr>
        <w:pStyle w:val="BNazanin-NoIndentation"/>
        <w:rPr>
          <w:rtl/>
        </w:rPr>
      </w:pPr>
      <w:r>
        <w:rPr>
          <w:rFonts w:hint="cs"/>
          <w:rtl/>
        </w:rPr>
        <w:t xml:space="preserve">لیست </w:t>
      </w:r>
      <w:proofErr w:type="spellStart"/>
      <w:r>
        <w:rPr>
          <w:rFonts w:hint="cs"/>
          <w:rtl/>
        </w:rPr>
        <w:t>تأمین‌کنندگان</w:t>
      </w:r>
      <w:proofErr w:type="spellEnd"/>
      <w:r>
        <w:rPr>
          <w:rFonts w:hint="cs"/>
          <w:rtl/>
        </w:rPr>
        <w:t xml:space="preserve"> ارجح شامل </w:t>
      </w:r>
      <w:proofErr w:type="spellStart"/>
      <w:r>
        <w:rPr>
          <w:rFonts w:hint="cs"/>
          <w:rtl/>
        </w:rPr>
        <w:t>آن</w:t>
      </w:r>
      <w:r>
        <w:rPr>
          <w:rFonts w:hint="eastAsia"/>
          <w:rtl/>
        </w:rPr>
        <w:t>‌</w:t>
      </w:r>
      <w:r>
        <w:rPr>
          <w:rFonts w:hint="cs"/>
          <w:rtl/>
        </w:rPr>
        <w:t>هایی</w:t>
      </w:r>
      <w:proofErr w:type="spellEnd"/>
      <w:r>
        <w:rPr>
          <w:rFonts w:hint="cs"/>
          <w:rtl/>
        </w:rPr>
        <w:t xml:space="preserve"> است که </w:t>
      </w:r>
      <w:proofErr w:type="spellStart"/>
      <w:r>
        <w:rPr>
          <w:rFonts w:hint="cs"/>
          <w:rtl/>
        </w:rPr>
        <w:t>قابلیت‌های</w:t>
      </w:r>
      <w:proofErr w:type="spellEnd"/>
      <w:r>
        <w:rPr>
          <w:rFonts w:hint="cs"/>
          <w:rtl/>
        </w:rPr>
        <w:t xml:space="preserve"> ثابت </w:t>
      </w:r>
      <w:proofErr w:type="spellStart"/>
      <w:r>
        <w:rPr>
          <w:rFonts w:hint="cs"/>
          <w:rtl/>
        </w:rPr>
        <w:t>شده‌ای</w:t>
      </w:r>
      <w:proofErr w:type="spellEnd"/>
      <w:r>
        <w:rPr>
          <w:rFonts w:hint="cs"/>
          <w:rtl/>
        </w:rPr>
        <w:t xml:space="preserve"> دارند که </w:t>
      </w:r>
      <w:proofErr w:type="spellStart"/>
      <w:r>
        <w:rPr>
          <w:rFonts w:hint="cs"/>
          <w:rtl/>
        </w:rPr>
        <w:t>آن‌ها</w:t>
      </w:r>
      <w:proofErr w:type="spellEnd"/>
      <w:r>
        <w:rPr>
          <w:rFonts w:hint="cs"/>
          <w:rtl/>
        </w:rPr>
        <w:t xml:space="preserve"> را برای </w:t>
      </w:r>
      <w:r w:rsidR="004D2EEC">
        <w:rPr>
          <w:rFonts w:hint="cs"/>
          <w:rtl/>
        </w:rPr>
        <w:t>اداره</w:t>
      </w:r>
      <w:r>
        <w:rPr>
          <w:rFonts w:hint="cs"/>
          <w:rtl/>
        </w:rPr>
        <w:t xml:space="preserve"> تدارکات ارزشمند </w:t>
      </w:r>
      <w:proofErr w:type="spellStart"/>
      <w:r>
        <w:rPr>
          <w:rFonts w:hint="cs"/>
          <w:rtl/>
        </w:rPr>
        <w:t>می‌کند</w:t>
      </w:r>
      <w:proofErr w:type="spellEnd"/>
      <w:r>
        <w:rPr>
          <w:rFonts w:hint="cs"/>
          <w:rtl/>
        </w:rPr>
        <w:t xml:space="preserve">. این </w:t>
      </w:r>
      <w:proofErr w:type="spellStart"/>
      <w:r>
        <w:rPr>
          <w:rFonts w:hint="cs"/>
          <w:rtl/>
        </w:rPr>
        <w:t>تأمین‌کنندگان</w:t>
      </w:r>
      <w:proofErr w:type="spellEnd"/>
      <w:r>
        <w:rPr>
          <w:rFonts w:hint="cs"/>
          <w:rtl/>
        </w:rPr>
        <w:t xml:space="preserve"> اغلب خدمات ویژه یا </w:t>
      </w:r>
      <w:proofErr w:type="spellStart"/>
      <w:r>
        <w:rPr>
          <w:rFonts w:hint="cs"/>
          <w:rtl/>
        </w:rPr>
        <w:t>قیمت‌های</w:t>
      </w:r>
      <w:proofErr w:type="spellEnd"/>
      <w:r>
        <w:rPr>
          <w:rFonts w:hint="cs"/>
          <w:rtl/>
        </w:rPr>
        <w:t xml:space="preserve"> مطلوبی را عرضه </w:t>
      </w:r>
      <w:proofErr w:type="spellStart"/>
      <w:r>
        <w:rPr>
          <w:rFonts w:hint="cs"/>
          <w:rtl/>
        </w:rPr>
        <w:t>می‌کنند</w:t>
      </w:r>
      <w:proofErr w:type="spellEnd"/>
      <w:r>
        <w:rPr>
          <w:rFonts w:hint="cs"/>
          <w:rtl/>
        </w:rPr>
        <w:t xml:space="preserve">. این </w:t>
      </w:r>
      <w:proofErr w:type="spellStart"/>
      <w:r>
        <w:rPr>
          <w:rFonts w:hint="cs"/>
          <w:rtl/>
        </w:rPr>
        <w:t>تأمین‌کنندگان</w:t>
      </w:r>
      <w:proofErr w:type="spellEnd"/>
      <w:r>
        <w:rPr>
          <w:rFonts w:hint="cs"/>
          <w:rtl/>
        </w:rPr>
        <w:t xml:space="preserve"> ممکن است قبلاً برای ارائه کالا یا خدمات خاصی با سازمان قرارداد داشته باشند؛ لذا </w:t>
      </w:r>
      <w:r w:rsidR="004D2EEC">
        <w:rPr>
          <w:rFonts w:hint="cs"/>
          <w:rtl/>
        </w:rPr>
        <w:t>اداره</w:t>
      </w:r>
      <w:r>
        <w:rPr>
          <w:rFonts w:hint="cs"/>
          <w:rtl/>
        </w:rPr>
        <w:t xml:space="preserve"> تدارکات تمایل دارد با </w:t>
      </w:r>
      <w:proofErr w:type="spellStart"/>
      <w:r>
        <w:rPr>
          <w:rFonts w:hint="cs"/>
          <w:rtl/>
        </w:rPr>
        <w:t>آن‌ها</w:t>
      </w:r>
      <w:proofErr w:type="spellEnd"/>
      <w:r>
        <w:rPr>
          <w:rFonts w:hint="cs"/>
          <w:rtl/>
        </w:rPr>
        <w:t xml:space="preserve"> همکاری کند.</w:t>
      </w:r>
    </w:p>
    <w:p w14:paraId="1268FCF2" w14:textId="3E4A4329" w:rsidR="00D56F8F" w:rsidRDefault="00D56F8F" w:rsidP="00D56F8F">
      <w:pPr>
        <w:pStyle w:val="Heading4"/>
        <w:rPr>
          <w:rtl/>
        </w:rPr>
      </w:pPr>
      <w:bookmarkStart w:id="269" w:name="_Toc146923529"/>
      <w:r>
        <w:rPr>
          <w:rFonts w:hint="cs"/>
          <w:rtl/>
        </w:rPr>
        <w:t>تأمین‌کنندگان فاقد صلاحیت</w:t>
      </w:r>
      <w:r>
        <w:rPr>
          <w:rStyle w:val="FootnoteReference"/>
          <w:rtl/>
          <w:lang w:bidi="fa-IR"/>
        </w:rPr>
        <w:footnoteReference w:id="260"/>
      </w:r>
      <w:bookmarkEnd w:id="269"/>
    </w:p>
    <w:p w14:paraId="06052335" w14:textId="77777777" w:rsidR="006248FE" w:rsidRPr="006E3273" w:rsidRDefault="006248FE" w:rsidP="005E6890">
      <w:pPr>
        <w:pStyle w:val="BNazanin-NoIndentation"/>
        <w:rPr>
          <w:rtl/>
        </w:rPr>
      </w:pPr>
      <w:r>
        <w:rPr>
          <w:rFonts w:hint="cs"/>
          <w:rtl/>
        </w:rPr>
        <w:t xml:space="preserve">برخی مواقع یک </w:t>
      </w:r>
      <w:proofErr w:type="spellStart"/>
      <w:r>
        <w:rPr>
          <w:rFonts w:hint="cs"/>
          <w:rtl/>
        </w:rPr>
        <w:t>تأمین‌کننده</w:t>
      </w:r>
      <w:proofErr w:type="spellEnd"/>
      <w:r>
        <w:rPr>
          <w:rFonts w:hint="cs"/>
          <w:rtl/>
        </w:rPr>
        <w:t xml:space="preserve"> ممکن است قادر به </w:t>
      </w:r>
      <w:proofErr w:type="spellStart"/>
      <w:r>
        <w:rPr>
          <w:rFonts w:hint="cs"/>
          <w:rtl/>
        </w:rPr>
        <w:t>برآورده‌کردن</w:t>
      </w:r>
      <w:proofErr w:type="spellEnd"/>
      <w:r>
        <w:rPr>
          <w:rFonts w:hint="cs"/>
          <w:rtl/>
        </w:rPr>
        <w:t xml:space="preserve"> الزامات سازمان نباشد، یا از قرارداد خود تخطی کرده باشد، یا همواره سطح کیفیت </w:t>
      </w:r>
      <w:proofErr w:type="spellStart"/>
      <w:r>
        <w:rPr>
          <w:rFonts w:hint="cs"/>
          <w:rtl/>
        </w:rPr>
        <w:t>قابل‌قبول</w:t>
      </w:r>
      <w:proofErr w:type="spellEnd"/>
      <w:r>
        <w:rPr>
          <w:rFonts w:hint="cs"/>
          <w:rtl/>
        </w:rPr>
        <w:t xml:space="preserve"> را رعایت نکند. در چنین شرایطی، همکاری با </w:t>
      </w:r>
      <w:proofErr w:type="spellStart"/>
      <w:r>
        <w:rPr>
          <w:rFonts w:hint="cs"/>
          <w:rtl/>
        </w:rPr>
        <w:t>تأمین‌کننده</w:t>
      </w:r>
      <w:proofErr w:type="spellEnd"/>
      <w:r>
        <w:rPr>
          <w:rFonts w:hint="cs"/>
          <w:rtl/>
        </w:rPr>
        <w:t xml:space="preserve"> موردنظر برای یک دوره زمانی مشخص منع و به لیست </w:t>
      </w:r>
      <w:proofErr w:type="spellStart"/>
      <w:r>
        <w:rPr>
          <w:rFonts w:hint="cs"/>
          <w:rtl/>
        </w:rPr>
        <w:t>تأمین‌کنندگان</w:t>
      </w:r>
      <w:proofErr w:type="spellEnd"/>
      <w:r>
        <w:rPr>
          <w:rFonts w:hint="cs"/>
          <w:rtl/>
        </w:rPr>
        <w:t xml:space="preserve"> فاقد صلاحیت اضافه </w:t>
      </w:r>
      <w:proofErr w:type="spellStart"/>
      <w:r>
        <w:rPr>
          <w:rFonts w:hint="cs"/>
          <w:rtl/>
        </w:rPr>
        <w:t>می‌شود</w:t>
      </w:r>
      <w:proofErr w:type="spellEnd"/>
      <w:r>
        <w:rPr>
          <w:rFonts w:hint="cs"/>
          <w:rtl/>
        </w:rPr>
        <w:t xml:space="preserve">. تا زمانی که یک </w:t>
      </w:r>
      <w:proofErr w:type="spellStart"/>
      <w:r>
        <w:rPr>
          <w:rFonts w:hint="cs"/>
          <w:rtl/>
        </w:rPr>
        <w:t>تأمین‌کننده</w:t>
      </w:r>
      <w:proofErr w:type="spellEnd"/>
      <w:r>
        <w:rPr>
          <w:rFonts w:hint="cs"/>
          <w:rtl/>
        </w:rPr>
        <w:t xml:space="preserve"> در این لیست وجود داشته باشد، سازمان اجازه همکاری با آن را ندارد.</w:t>
      </w:r>
    </w:p>
    <w:p w14:paraId="0E2465D9" w14:textId="77777777" w:rsidR="006248FE" w:rsidRPr="006E3273" w:rsidRDefault="006248FE" w:rsidP="006248FE">
      <w:pPr>
        <w:pStyle w:val="bnazanin"/>
        <w:rPr>
          <w:rtl/>
          <w:lang w:bidi="fa-IR"/>
        </w:rPr>
      </w:pPr>
    </w:p>
    <w:p w14:paraId="2DCEE620" w14:textId="77777777" w:rsidR="006248FE" w:rsidRPr="006248FE" w:rsidRDefault="006248FE" w:rsidP="006248FE">
      <w:pPr>
        <w:rPr>
          <w:rtl/>
          <w:lang w:bidi="fa-IR"/>
        </w:rPr>
      </w:pPr>
    </w:p>
    <w:p w14:paraId="32BC8B82" w14:textId="77777777" w:rsidR="007C0AF7" w:rsidRPr="007C0AF7" w:rsidRDefault="007C0AF7" w:rsidP="007C0AF7">
      <w:pPr>
        <w:rPr>
          <w:rtl/>
          <w:lang w:bidi="fa-IR"/>
        </w:rPr>
      </w:pPr>
    </w:p>
    <w:p w14:paraId="32AEE3CD" w14:textId="7DF6566B" w:rsidR="00F86699" w:rsidRDefault="00F86699" w:rsidP="002D028F">
      <w:pPr>
        <w:rPr>
          <w:rtl/>
          <w:lang w:bidi="fa-IR"/>
        </w:rPr>
        <w:sectPr w:rsidR="00F86699" w:rsidSect="00C5407B">
          <w:footnotePr>
            <w:numRestart w:val="eachPage"/>
          </w:footnotePr>
          <w:pgSz w:w="11907" w:h="16839" w:code="9"/>
          <w:pgMar w:top="3402" w:right="2268" w:bottom="2835" w:left="2268" w:header="2835" w:footer="2268" w:gutter="0"/>
          <w:cols w:space="708"/>
          <w:titlePg/>
          <w:bidi/>
          <w:rtlGutter/>
          <w:docGrid w:linePitch="360"/>
        </w:sectPr>
      </w:pPr>
    </w:p>
    <w:p w14:paraId="2847BE5F" w14:textId="4CCE4830" w:rsidR="00C41EBF" w:rsidRDefault="00C41EBF" w:rsidP="00725021">
      <w:pPr>
        <w:pStyle w:val="Heading2"/>
        <w:rPr>
          <w:rtl/>
        </w:rPr>
      </w:pPr>
      <w:bookmarkStart w:id="270" w:name="_Toc146923530"/>
      <w:r>
        <w:rPr>
          <w:rFonts w:hint="cs"/>
          <w:rtl/>
        </w:rPr>
        <w:lastRenderedPageBreak/>
        <w:t xml:space="preserve">مذاکره با </w:t>
      </w:r>
      <w:proofErr w:type="spellStart"/>
      <w:r w:rsidR="004D3571">
        <w:rPr>
          <w:rtl/>
        </w:rPr>
        <w:t>تأم</w:t>
      </w:r>
      <w:r w:rsidR="004D3571">
        <w:rPr>
          <w:rFonts w:hint="cs"/>
          <w:rtl/>
        </w:rPr>
        <w:t>ی</w:t>
      </w:r>
      <w:r w:rsidR="004D3571">
        <w:rPr>
          <w:rFonts w:hint="eastAsia"/>
          <w:rtl/>
        </w:rPr>
        <w:t>ن‌کنندگان</w:t>
      </w:r>
      <w:bookmarkEnd w:id="270"/>
      <w:proofErr w:type="spellEnd"/>
    </w:p>
    <w:p w14:paraId="679967BC" w14:textId="77777777" w:rsidR="005401BD" w:rsidRDefault="005401BD" w:rsidP="005401BD">
      <w:pPr>
        <w:pStyle w:val="Heading3"/>
        <w:rPr>
          <w:rtl/>
        </w:rPr>
      </w:pPr>
      <w:bookmarkStart w:id="271" w:name="_Toc146923531"/>
      <w:r>
        <w:rPr>
          <w:rFonts w:hint="cs"/>
          <w:rtl/>
        </w:rPr>
        <w:t>مقدمه</w:t>
      </w:r>
      <w:bookmarkEnd w:id="271"/>
    </w:p>
    <w:p w14:paraId="032D8AD7" w14:textId="77777777" w:rsidR="005401BD" w:rsidRDefault="005401BD" w:rsidP="005E6890">
      <w:pPr>
        <w:pStyle w:val="BNazanin-NoIndentation"/>
        <w:rPr>
          <w:rtl/>
        </w:rPr>
      </w:pPr>
      <w:r>
        <w:rPr>
          <w:rFonts w:hint="cs"/>
          <w:rtl/>
        </w:rPr>
        <w:t xml:space="preserve">هر سازمان طبیعتاً به دنبال کسب بیشترین ارزش برای </w:t>
      </w:r>
      <w:proofErr w:type="spellStart"/>
      <w:r>
        <w:rPr>
          <w:rFonts w:hint="cs"/>
          <w:rtl/>
        </w:rPr>
        <w:t>سرمایه‌گذاری</w:t>
      </w:r>
      <w:proofErr w:type="spellEnd"/>
      <w:r>
        <w:rPr>
          <w:rFonts w:hint="cs"/>
          <w:rtl/>
        </w:rPr>
        <w:t xml:space="preserve"> خود در کالا و خدمات است. جای تعجب ندارد که </w:t>
      </w:r>
      <w:proofErr w:type="spellStart"/>
      <w:r>
        <w:rPr>
          <w:rFonts w:hint="cs"/>
          <w:rtl/>
        </w:rPr>
        <w:t>تأمین‌کننده</w:t>
      </w:r>
      <w:proofErr w:type="spellEnd"/>
      <w:r>
        <w:rPr>
          <w:rFonts w:hint="cs"/>
          <w:rtl/>
        </w:rPr>
        <w:t xml:space="preserve"> شما هم به دنبال چنین هدفی است. در واقع هر دو سازمان، یعنی خریدار و فروشنده، به دنبال کسب بیشترین سود ممکن از تمام </w:t>
      </w:r>
      <w:proofErr w:type="spellStart"/>
      <w:r>
        <w:rPr>
          <w:rFonts w:hint="cs"/>
          <w:rtl/>
        </w:rPr>
        <w:t>معاملات</w:t>
      </w:r>
      <w:proofErr w:type="spellEnd"/>
      <w:r>
        <w:rPr>
          <w:rFonts w:hint="cs"/>
          <w:rtl/>
        </w:rPr>
        <w:t xml:space="preserve"> تجاری خود هستند. بنابراین هنگامی که بحث مقدار </w:t>
      </w:r>
      <w:proofErr w:type="spellStart"/>
      <w:r>
        <w:rPr>
          <w:rFonts w:hint="cs"/>
          <w:rtl/>
        </w:rPr>
        <w:t>قابل‌توجهی</w:t>
      </w:r>
      <w:proofErr w:type="spellEnd"/>
      <w:r>
        <w:rPr>
          <w:rFonts w:hint="cs"/>
          <w:rtl/>
        </w:rPr>
        <w:t xml:space="preserve"> ارزش در میان است، هر دو طرف گرد هم </w:t>
      </w:r>
      <w:proofErr w:type="spellStart"/>
      <w:r>
        <w:rPr>
          <w:rFonts w:hint="cs"/>
          <w:rtl/>
        </w:rPr>
        <w:t>می‌آیند</w:t>
      </w:r>
      <w:proofErr w:type="spellEnd"/>
      <w:r>
        <w:rPr>
          <w:rFonts w:hint="cs"/>
          <w:rtl/>
        </w:rPr>
        <w:t xml:space="preserve"> تا در مورد مواضع مختلف خود با هم گفتگو کنند و طرف مقابل را در قبال دستیابی به منافع خود راضی کنند. این فرایند را مذاکره</w:t>
      </w:r>
      <w:r>
        <w:rPr>
          <w:rStyle w:val="FootnoteReference"/>
          <w:rtl/>
        </w:rPr>
        <w:footnoteReference w:id="261"/>
      </w:r>
      <w:r>
        <w:rPr>
          <w:rFonts w:hint="cs"/>
          <w:rtl/>
        </w:rPr>
        <w:t xml:space="preserve"> </w:t>
      </w:r>
      <w:proofErr w:type="spellStart"/>
      <w:r>
        <w:rPr>
          <w:rFonts w:hint="cs"/>
          <w:rtl/>
        </w:rPr>
        <w:t>می‌نامند</w:t>
      </w:r>
      <w:proofErr w:type="spellEnd"/>
      <w:r>
        <w:rPr>
          <w:rFonts w:hint="cs"/>
          <w:rtl/>
        </w:rPr>
        <w:t>.</w:t>
      </w:r>
    </w:p>
    <w:p w14:paraId="05341108" w14:textId="1DBB498E" w:rsidR="005401BD" w:rsidRDefault="005401BD" w:rsidP="005401BD">
      <w:pPr>
        <w:pStyle w:val="bnazanin"/>
        <w:rPr>
          <w:rtl/>
        </w:rPr>
      </w:pPr>
      <w:r>
        <w:rPr>
          <w:rFonts w:hint="cs"/>
          <w:rtl/>
        </w:rPr>
        <w:t>همان‌طور که می‌دانیم، هر معامله تجاری (از جمله خریدوفروش) نیازمند یک پیشنهاد</w:t>
      </w:r>
      <w:r>
        <w:rPr>
          <w:rStyle w:val="FootnoteReference"/>
          <w:rtl/>
        </w:rPr>
        <w:footnoteReference w:id="262"/>
      </w:r>
      <w:r>
        <w:rPr>
          <w:rFonts w:hint="cs"/>
          <w:rtl/>
        </w:rPr>
        <w:t xml:space="preserve"> معتبر و پذیرش</w:t>
      </w:r>
      <w:r>
        <w:rPr>
          <w:rStyle w:val="FootnoteReference"/>
          <w:rtl/>
        </w:rPr>
        <w:footnoteReference w:id="263"/>
      </w:r>
      <w:r>
        <w:rPr>
          <w:rFonts w:hint="cs"/>
          <w:rtl/>
        </w:rPr>
        <w:t xml:space="preserve"> آن پیشنهاد است. با</w:t>
      </w:r>
      <w:r w:rsidR="004D2EEC">
        <w:rPr>
          <w:rFonts w:hint="cs"/>
          <w:rtl/>
        </w:rPr>
        <w:t xml:space="preserve"> </w:t>
      </w:r>
      <w:r>
        <w:rPr>
          <w:rFonts w:hint="cs"/>
          <w:rtl/>
        </w:rPr>
        <w:t>این‌حال، بین این دو جزء معمولاً شکافی از انتظارات و الزامات وجود دارد. به طور مثال، برای خرید یک کالا، بودجه شما محدود است و فقط مقدار محدودی می‌توانید برای آن خرج کنید؛ با</w:t>
      </w:r>
      <w:r w:rsidR="004D2EEC">
        <w:rPr>
          <w:rFonts w:hint="cs"/>
          <w:rtl/>
        </w:rPr>
        <w:t xml:space="preserve"> </w:t>
      </w:r>
      <w:r>
        <w:rPr>
          <w:rFonts w:hint="cs"/>
          <w:rtl/>
        </w:rPr>
        <w:t xml:space="preserve">این‌حال، فروشنده مقدار خیلی بیشتری برای فروش کالا طلب می‌کند. قطعاً این وضعیت یک شکاف انتظارات ایجاد می‌کند. چگونه می‌توان این دو موضعِ </w:t>
      </w:r>
      <w:r>
        <w:rPr>
          <w:rtl/>
        </w:rPr>
        <w:t>به‌ظاهر</w:t>
      </w:r>
      <w:r>
        <w:rPr>
          <w:rFonts w:hint="cs"/>
          <w:rtl/>
        </w:rPr>
        <w:t xml:space="preserve"> متضاد را با هم مصالحه داد تا هر سازمان بتواند به اهداف موردنظر خود دست یابد. در چنین موقعیتی، </w:t>
      </w:r>
      <w:r>
        <w:rPr>
          <w:rtl/>
        </w:rPr>
        <w:t>واردکردن</w:t>
      </w:r>
      <w:r>
        <w:rPr>
          <w:rFonts w:hint="cs"/>
          <w:rtl/>
        </w:rPr>
        <w:t xml:space="preserve"> فروشنده به فضای مذاکره، موضوع بسیار مهمی است.</w:t>
      </w:r>
    </w:p>
    <w:p w14:paraId="397E18DB" w14:textId="77777777" w:rsidR="005401BD" w:rsidRDefault="005401BD" w:rsidP="005401BD">
      <w:pPr>
        <w:pStyle w:val="bnazanin"/>
        <w:rPr>
          <w:rtl/>
        </w:rPr>
      </w:pPr>
      <w:r>
        <w:rPr>
          <w:rFonts w:hint="cs"/>
          <w:rtl/>
        </w:rPr>
        <w:t>بخش عمده‌ای از زمان هر خریدار صرف انجام مذاکره با تأمین‌کنندگان جهت کسب مطلوب‌ترین شرایط برای سازمانش می‌شود. البته این بدان معنی نیست که خریدار به طور مداوم درگیر چانه‌زنی‌های کوچک با تأمین‌کنندگان باشد. میزان اهمیت هر مذاکره بستگی به میزان تأثیر خرید موردنظر در اهداف سازمان دارد. در هر مذاکره باید به موازنه میان اهداف سازمان و انتظارات تأمین</w:t>
      </w:r>
      <w:r>
        <w:rPr>
          <w:rFonts w:hint="eastAsia"/>
          <w:rtl/>
        </w:rPr>
        <w:t>‌</w:t>
      </w:r>
      <w:r>
        <w:rPr>
          <w:rFonts w:hint="cs"/>
          <w:rtl/>
        </w:rPr>
        <w:t xml:space="preserve">کننده توجه داشت؛ یعنی </w:t>
      </w:r>
      <w:r>
        <w:rPr>
          <w:rtl/>
        </w:rPr>
        <w:lastRenderedPageBreak/>
        <w:t>درع</w:t>
      </w:r>
      <w:r>
        <w:rPr>
          <w:rFonts w:hint="cs"/>
          <w:rtl/>
        </w:rPr>
        <w:t>ی</w:t>
      </w:r>
      <w:r>
        <w:rPr>
          <w:rFonts w:hint="eastAsia"/>
          <w:rtl/>
        </w:rPr>
        <w:t>ن‌حال</w:t>
      </w:r>
      <w:r>
        <w:rPr>
          <w:rFonts w:hint="cs"/>
          <w:rtl/>
        </w:rPr>
        <w:t xml:space="preserve"> که باید اهداف سازمان برآورده شود، باید اطمینان حاصل شود که تأمین‌کننده برای کسب</w:t>
      </w:r>
      <w:r>
        <w:rPr>
          <w:rFonts w:hint="eastAsia"/>
          <w:rtl/>
        </w:rPr>
        <w:t>‌</w:t>
      </w:r>
      <w:r>
        <w:rPr>
          <w:rFonts w:hint="cs"/>
          <w:rtl/>
        </w:rPr>
        <w:t>وکار شما ارزش قائل است. شرایط مذاکره معمولاً در بیشتر موقعیت‌های خرید (که در بخش قبل توضیح داده شد نظیر مناقصه یا تک منبعی بودن) وجود دارد؛ لذا دستیابی به یک نتیجه موفق و تحقق اهداف سازمان در مذاکره، مستلزم برنامه‌ریزی و تحقیق بیشتر و مهم‌تر از همه، یک اجرای دقیق است. در این فصل به چگونگی انجام این کار و روند منطقی پیشبرد آن خواهیم پرداخت.</w:t>
      </w:r>
    </w:p>
    <w:p w14:paraId="358C55D4" w14:textId="77777777" w:rsidR="005401BD" w:rsidRDefault="005401BD" w:rsidP="005401BD">
      <w:pPr>
        <w:pStyle w:val="Heading3"/>
        <w:rPr>
          <w:rtl/>
        </w:rPr>
      </w:pPr>
      <w:bookmarkStart w:id="272" w:name="_Toc146923532"/>
      <w:r>
        <w:rPr>
          <w:rFonts w:hint="cs"/>
          <w:rtl/>
        </w:rPr>
        <w:t>ارزیابی محیط مذاکره</w:t>
      </w:r>
      <w:bookmarkEnd w:id="272"/>
    </w:p>
    <w:p w14:paraId="63C56D1F" w14:textId="77777777" w:rsidR="005401BD" w:rsidRDefault="005401BD" w:rsidP="005E6890">
      <w:pPr>
        <w:pStyle w:val="BNazanin-NoIndentation"/>
        <w:rPr>
          <w:rtl/>
        </w:rPr>
      </w:pPr>
      <w:r>
        <w:rPr>
          <w:rFonts w:hint="cs"/>
          <w:rtl/>
        </w:rPr>
        <w:t xml:space="preserve">ارزیابی موقعیت و وضعیت فعلی قبل از شروع مذاکره، یک موضوع مهم است. ارزیابی محیط مذاکره معمولاً شامل شناخت شرایط بازار کالا/خدمات و جایگاه </w:t>
      </w:r>
      <w:proofErr w:type="spellStart"/>
      <w:r>
        <w:rPr>
          <w:rFonts w:hint="cs"/>
          <w:rtl/>
        </w:rPr>
        <w:t>تأمین</w:t>
      </w:r>
      <w:r>
        <w:rPr>
          <w:rFonts w:hint="eastAsia"/>
          <w:rtl/>
        </w:rPr>
        <w:t>‌</w:t>
      </w:r>
      <w:r>
        <w:rPr>
          <w:rFonts w:hint="cs"/>
          <w:rtl/>
        </w:rPr>
        <w:t>کننده</w:t>
      </w:r>
      <w:proofErr w:type="spellEnd"/>
      <w:r>
        <w:rPr>
          <w:rFonts w:hint="cs"/>
          <w:rtl/>
        </w:rPr>
        <w:t xml:space="preserve"> در این بازار است. منظور از شرایط بازار، </w:t>
      </w:r>
      <w:proofErr w:type="spellStart"/>
      <w:r>
        <w:rPr>
          <w:rtl/>
        </w:rPr>
        <w:t>اوضاع‌واحوال</w:t>
      </w:r>
      <w:proofErr w:type="spellEnd"/>
      <w:r>
        <w:rPr>
          <w:rFonts w:hint="cs"/>
          <w:rtl/>
        </w:rPr>
        <w:t xml:space="preserve"> بازار در </w:t>
      </w:r>
      <w:proofErr w:type="spellStart"/>
      <w:r>
        <w:rPr>
          <w:rFonts w:hint="cs"/>
          <w:rtl/>
        </w:rPr>
        <w:t>مواردی</w:t>
      </w:r>
      <w:proofErr w:type="spellEnd"/>
      <w:r>
        <w:rPr>
          <w:rFonts w:hint="cs"/>
          <w:rtl/>
        </w:rPr>
        <w:t xml:space="preserve"> نظیر میزان عرضه در قبال تقاضا و تعداد </w:t>
      </w:r>
      <w:proofErr w:type="spellStart"/>
      <w:r>
        <w:rPr>
          <w:rFonts w:hint="cs"/>
          <w:rtl/>
        </w:rPr>
        <w:t>تأمین‌کنندگان</w:t>
      </w:r>
      <w:proofErr w:type="spellEnd"/>
      <w:r>
        <w:rPr>
          <w:rFonts w:hint="cs"/>
          <w:rtl/>
        </w:rPr>
        <w:t xml:space="preserve"> موجود در بازار برای ایجاد فضای رقابتی است. سهم بازار هر یک از بازیگران چقدر است و نبرد برای کسب سهم بازار چقدر شدید است؟ </w:t>
      </w:r>
      <w:proofErr w:type="spellStart"/>
      <w:r>
        <w:rPr>
          <w:rFonts w:hint="cs"/>
          <w:rtl/>
        </w:rPr>
        <w:t>شرکت‌ها</w:t>
      </w:r>
      <w:proofErr w:type="spellEnd"/>
      <w:r>
        <w:rPr>
          <w:rFonts w:hint="cs"/>
          <w:rtl/>
        </w:rPr>
        <w:t xml:space="preserve"> در صنعت چقدر سودآور هستند و حاشیه سود عمدتاً از چه چیزی تشکیل </w:t>
      </w:r>
      <w:proofErr w:type="spellStart"/>
      <w:r>
        <w:rPr>
          <w:rFonts w:hint="cs"/>
          <w:rtl/>
        </w:rPr>
        <w:t>می‌شود</w:t>
      </w:r>
      <w:proofErr w:type="spellEnd"/>
      <w:r>
        <w:rPr>
          <w:rFonts w:hint="cs"/>
          <w:rtl/>
        </w:rPr>
        <w:t xml:space="preserve">؟ </w:t>
      </w:r>
      <w:proofErr w:type="spellStart"/>
      <w:r>
        <w:rPr>
          <w:rFonts w:hint="cs"/>
          <w:rtl/>
        </w:rPr>
        <w:t>چشم</w:t>
      </w:r>
      <w:r>
        <w:rPr>
          <w:rFonts w:hint="eastAsia"/>
          <w:rtl/>
        </w:rPr>
        <w:t>‌</w:t>
      </w:r>
      <w:r>
        <w:rPr>
          <w:rFonts w:hint="cs"/>
          <w:rtl/>
        </w:rPr>
        <w:t>انداز</w:t>
      </w:r>
      <w:proofErr w:type="spellEnd"/>
      <w:r>
        <w:rPr>
          <w:rFonts w:hint="cs"/>
          <w:rtl/>
        </w:rPr>
        <w:t xml:space="preserve"> اقتصادی این بخش خاص از اقتصاد چگونه است؟</w:t>
      </w:r>
    </w:p>
    <w:p w14:paraId="27F82690" w14:textId="3D7EE7E0" w:rsidR="005401BD" w:rsidRDefault="005401BD" w:rsidP="00840903">
      <w:pPr>
        <w:pStyle w:val="bnazanin"/>
        <w:rPr>
          <w:rtl/>
          <w:lang w:bidi="fa-IR"/>
        </w:rPr>
      </w:pPr>
      <w:r>
        <w:rPr>
          <w:rFonts w:hint="cs"/>
          <w:rtl/>
          <w:lang w:bidi="fa-IR"/>
        </w:rPr>
        <w:t xml:space="preserve">علاوه بر ارزیابی شرایط بازار، ارزیابی نوع ارتباط با </w:t>
      </w:r>
      <w:proofErr w:type="spellStart"/>
      <w:r>
        <w:rPr>
          <w:rFonts w:hint="cs"/>
          <w:rtl/>
          <w:lang w:bidi="fa-IR"/>
        </w:rPr>
        <w:t>تأمین‌کننده</w:t>
      </w:r>
      <w:proofErr w:type="spellEnd"/>
      <w:r>
        <w:rPr>
          <w:rFonts w:hint="cs"/>
          <w:rtl/>
          <w:lang w:bidi="fa-IR"/>
        </w:rPr>
        <w:t xml:space="preserve"> نیز حائز اهمیت است. این مورد اغلب </w:t>
      </w:r>
      <w:proofErr w:type="spellStart"/>
      <w:r>
        <w:rPr>
          <w:rFonts w:hint="cs"/>
          <w:rtl/>
          <w:lang w:bidi="fa-IR"/>
        </w:rPr>
        <w:t>می‌تواند</w:t>
      </w:r>
      <w:proofErr w:type="spellEnd"/>
      <w:r>
        <w:rPr>
          <w:rFonts w:hint="cs"/>
          <w:rtl/>
          <w:lang w:bidi="fa-IR"/>
        </w:rPr>
        <w:t xml:space="preserve"> جو حاکم بر مذاکره را مشخص کند و تأثیر </w:t>
      </w:r>
      <w:proofErr w:type="spellStart"/>
      <w:r>
        <w:rPr>
          <w:rtl/>
          <w:lang w:bidi="fa-IR"/>
        </w:rPr>
        <w:t>قابل‌ملاحظه‌ا</w:t>
      </w:r>
      <w:r>
        <w:rPr>
          <w:rFonts w:hint="cs"/>
          <w:rtl/>
          <w:lang w:bidi="fa-IR"/>
        </w:rPr>
        <w:t>ی</w:t>
      </w:r>
      <w:proofErr w:type="spellEnd"/>
      <w:r>
        <w:rPr>
          <w:rFonts w:hint="cs"/>
          <w:rtl/>
          <w:lang w:bidi="fa-IR"/>
        </w:rPr>
        <w:t xml:space="preserve"> روی نحوه توسعه </w:t>
      </w:r>
      <w:r w:rsidR="00535A4B">
        <w:rPr>
          <w:rFonts w:hint="cs"/>
          <w:rtl/>
          <w:lang w:bidi="fa-IR"/>
        </w:rPr>
        <w:t>راهبرد</w:t>
      </w:r>
      <w:r>
        <w:rPr>
          <w:rFonts w:hint="cs"/>
          <w:rtl/>
          <w:lang w:bidi="fa-IR"/>
        </w:rPr>
        <w:t xml:space="preserve"> مذاکره داشته باشد. با داشتن این اطلاعات، به بینش خوبی از اهداف </w:t>
      </w:r>
      <w:proofErr w:type="spellStart"/>
      <w:r>
        <w:rPr>
          <w:rFonts w:hint="cs"/>
          <w:rtl/>
          <w:lang w:bidi="fa-IR"/>
        </w:rPr>
        <w:t>تأمین‌کننده</w:t>
      </w:r>
      <w:proofErr w:type="spellEnd"/>
      <w:r>
        <w:rPr>
          <w:rFonts w:hint="cs"/>
          <w:rtl/>
          <w:lang w:bidi="fa-IR"/>
        </w:rPr>
        <w:t xml:space="preserve"> دست خواهیم یافت و در نتیجه، </w:t>
      </w:r>
      <w:proofErr w:type="spellStart"/>
      <w:r>
        <w:rPr>
          <w:rFonts w:hint="cs"/>
          <w:rtl/>
          <w:lang w:bidi="fa-IR"/>
        </w:rPr>
        <w:t>می‌توان</w:t>
      </w:r>
      <w:proofErr w:type="spellEnd"/>
      <w:r>
        <w:rPr>
          <w:rFonts w:hint="cs"/>
          <w:rtl/>
          <w:lang w:bidi="fa-IR"/>
        </w:rPr>
        <w:t xml:space="preserve"> متوجه شد که </w:t>
      </w:r>
      <w:proofErr w:type="spellStart"/>
      <w:r>
        <w:rPr>
          <w:rFonts w:hint="cs"/>
          <w:rtl/>
          <w:lang w:bidi="fa-IR"/>
        </w:rPr>
        <w:t>تأمین‌کننده</w:t>
      </w:r>
      <w:proofErr w:type="spellEnd"/>
      <w:r>
        <w:rPr>
          <w:rFonts w:hint="cs"/>
          <w:rtl/>
          <w:lang w:bidi="fa-IR"/>
        </w:rPr>
        <w:t xml:space="preserve"> در طول مذاکره به دنبال چه چیزی است. در ادامه به بررسی ماهیت محیط رقابتی خواهیم پرداخت و نشان خواهیم داد که درک از این محیط</w:t>
      </w:r>
      <w:r w:rsidR="00840903">
        <w:rPr>
          <w:rFonts w:hint="cs"/>
          <w:rtl/>
          <w:lang w:bidi="fa-IR"/>
        </w:rPr>
        <w:t xml:space="preserve"> چگونه </w:t>
      </w:r>
      <w:proofErr w:type="spellStart"/>
      <w:r w:rsidR="00840903">
        <w:rPr>
          <w:rFonts w:hint="cs"/>
          <w:rtl/>
          <w:lang w:bidi="fa-IR"/>
        </w:rPr>
        <w:t>می‌تواند</w:t>
      </w:r>
      <w:proofErr w:type="spellEnd"/>
      <w:r w:rsidR="00840903">
        <w:rPr>
          <w:rFonts w:hint="cs"/>
          <w:rtl/>
          <w:lang w:bidi="fa-IR"/>
        </w:rPr>
        <w:t xml:space="preserve"> در مذاکره کمک</w:t>
      </w:r>
      <w:r>
        <w:rPr>
          <w:rFonts w:hint="cs"/>
          <w:rtl/>
          <w:lang w:bidi="fa-IR"/>
        </w:rPr>
        <w:t xml:space="preserve"> </w:t>
      </w:r>
      <w:proofErr w:type="spellStart"/>
      <w:r w:rsidR="00840903">
        <w:rPr>
          <w:rFonts w:hint="cs"/>
          <w:rtl/>
          <w:lang w:bidi="fa-IR"/>
        </w:rPr>
        <w:t>نمايد</w:t>
      </w:r>
      <w:proofErr w:type="spellEnd"/>
      <w:r>
        <w:rPr>
          <w:rFonts w:hint="cs"/>
          <w:rtl/>
          <w:lang w:bidi="fa-IR"/>
        </w:rPr>
        <w:t>.</w:t>
      </w:r>
    </w:p>
    <w:p w14:paraId="75EC3627" w14:textId="77777777" w:rsidR="005401BD" w:rsidRDefault="005401BD" w:rsidP="00D56F8F">
      <w:pPr>
        <w:pStyle w:val="Heading4"/>
        <w:rPr>
          <w:rtl/>
        </w:rPr>
      </w:pPr>
      <w:bookmarkStart w:id="273" w:name="_Toc146923533"/>
      <w:r>
        <w:rPr>
          <w:rFonts w:hint="cs"/>
          <w:rtl/>
        </w:rPr>
        <w:t>محیط رقابتی</w:t>
      </w:r>
      <w:bookmarkEnd w:id="273"/>
    </w:p>
    <w:p w14:paraId="01E68031" w14:textId="04BAB59C" w:rsidR="005401BD" w:rsidRPr="00A852F8" w:rsidRDefault="005401BD" w:rsidP="005E6890">
      <w:pPr>
        <w:pStyle w:val="BNazanin-NoIndentation"/>
        <w:rPr>
          <w:rtl/>
        </w:rPr>
      </w:pPr>
      <w:r>
        <w:rPr>
          <w:rFonts w:hint="cs"/>
          <w:rtl/>
        </w:rPr>
        <w:t xml:space="preserve">زمانی که محیط رقابتی به دلیل فقدان </w:t>
      </w:r>
      <w:proofErr w:type="spellStart"/>
      <w:r>
        <w:rPr>
          <w:rFonts w:hint="cs"/>
          <w:rtl/>
        </w:rPr>
        <w:t>تأمین‌کنندگان</w:t>
      </w:r>
      <w:proofErr w:type="spellEnd"/>
      <w:r>
        <w:rPr>
          <w:rFonts w:hint="cs"/>
          <w:rtl/>
        </w:rPr>
        <w:t xml:space="preserve"> با</w:t>
      </w:r>
      <w:r w:rsidR="00840903">
        <w:rPr>
          <w:rFonts w:hint="cs"/>
          <w:rtl/>
        </w:rPr>
        <w:t xml:space="preserve"> </w:t>
      </w:r>
      <w:r>
        <w:rPr>
          <w:rFonts w:hint="cs"/>
          <w:rtl/>
        </w:rPr>
        <w:t xml:space="preserve">صلاحیت یا حقوق مالکیت معنوی محدود شده باشد، </w:t>
      </w:r>
      <w:proofErr w:type="spellStart"/>
      <w:r>
        <w:rPr>
          <w:rFonts w:hint="cs"/>
          <w:rtl/>
        </w:rPr>
        <w:t>نمی‌توان</w:t>
      </w:r>
      <w:proofErr w:type="spellEnd"/>
      <w:r>
        <w:rPr>
          <w:rFonts w:hint="cs"/>
          <w:rtl/>
        </w:rPr>
        <w:t xml:space="preserve"> انتظار </w:t>
      </w:r>
      <w:proofErr w:type="spellStart"/>
      <w:r>
        <w:rPr>
          <w:rFonts w:hint="cs"/>
          <w:rtl/>
        </w:rPr>
        <w:t>مناقصات</w:t>
      </w:r>
      <w:proofErr w:type="spellEnd"/>
      <w:r>
        <w:rPr>
          <w:rFonts w:hint="cs"/>
          <w:rtl/>
        </w:rPr>
        <w:t xml:space="preserve"> رقابتی داشت. در چنین شرایطی، تنها راه دستیابی به اهداف سازمان، مذاکره است. با استفاده از </w:t>
      </w:r>
      <w:proofErr w:type="spellStart"/>
      <w:r w:rsidR="00E4017A">
        <w:rPr>
          <w:rtl/>
        </w:rPr>
        <w:t>چک‌ل</w:t>
      </w:r>
      <w:r w:rsidR="00E4017A">
        <w:rPr>
          <w:rFonts w:hint="cs"/>
          <w:rtl/>
        </w:rPr>
        <w:t>ی</w:t>
      </w:r>
      <w:r w:rsidR="00E4017A">
        <w:rPr>
          <w:rFonts w:hint="eastAsia"/>
          <w:rtl/>
        </w:rPr>
        <w:t>ست</w:t>
      </w:r>
      <w:proofErr w:type="spellEnd"/>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Ref122726318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‏7</w:t>
      </w:r>
      <w:r w:rsidR="00C700BC">
        <w:rPr>
          <w:rtl/>
        </w:rPr>
        <w:noBreakHyphen/>
      </w:r>
      <w:r w:rsidR="00C700BC">
        <w:rPr>
          <w:rFonts w:ascii="Times New Roman" w:hAnsi="Times New Roman" w:cs="Times New Roman"/>
          <w:rtl/>
        </w:rPr>
        <w:t>‏</w:t>
      </w:r>
      <w:r w:rsidR="00C700BC">
        <w:rPr>
          <w:noProof/>
          <w:rtl/>
        </w:rPr>
        <w:t>1</w:t>
      </w:r>
      <w:r>
        <w:rPr>
          <w:rtl/>
        </w:rPr>
        <w:fldChar w:fldCharType="end"/>
      </w:r>
      <w:r>
        <w:rPr>
          <w:rFonts w:hint="cs"/>
          <w:rtl/>
        </w:rPr>
        <w:t xml:space="preserve">) </w:t>
      </w:r>
      <w:proofErr w:type="spellStart"/>
      <w:r>
        <w:rPr>
          <w:rFonts w:hint="cs"/>
          <w:rtl/>
        </w:rPr>
        <w:t>می‌توانید</w:t>
      </w:r>
      <w:proofErr w:type="spellEnd"/>
      <w:r>
        <w:rPr>
          <w:rFonts w:hint="cs"/>
          <w:rtl/>
        </w:rPr>
        <w:t xml:space="preserve"> احتمال انجام مناقصه رقابتی را ارزیابی کنید. در این جدول، انواع شرایط بازار و میزان تأثیری که </w:t>
      </w:r>
      <w:proofErr w:type="spellStart"/>
      <w:r>
        <w:rPr>
          <w:rFonts w:hint="cs"/>
          <w:rtl/>
        </w:rPr>
        <w:t>هرکدام</w:t>
      </w:r>
      <w:proofErr w:type="spellEnd"/>
      <w:r>
        <w:rPr>
          <w:rFonts w:hint="cs"/>
          <w:rtl/>
        </w:rPr>
        <w:t xml:space="preserve"> روی ایجاد مناقصه رقابتی دارند، ارائه شده است. </w:t>
      </w:r>
      <w:proofErr w:type="spellStart"/>
      <w:r>
        <w:rPr>
          <w:rFonts w:hint="cs"/>
          <w:rtl/>
        </w:rPr>
        <w:t>همان‌طور</w:t>
      </w:r>
      <w:proofErr w:type="spellEnd"/>
      <w:r>
        <w:rPr>
          <w:rFonts w:hint="cs"/>
          <w:rtl/>
        </w:rPr>
        <w:t xml:space="preserve"> که مشخص است، زمانی که شما ناچار باشید فقط با یک </w:t>
      </w:r>
      <w:proofErr w:type="spellStart"/>
      <w:r>
        <w:rPr>
          <w:rFonts w:hint="cs"/>
          <w:rtl/>
        </w:rPr>
        <w:t>تأمین‌کننده</w:t>
      </w:r>
      <w:proofErr w:type="spellEnd"/>
      <w:r>
        <w:rPr>
          <w:rFonts w:hint="cs"/>
          <w:rtl/>
        </w:rPr>
        <w:t xml:space="preserve"> کار کنید، امکان برگزاری مناقصه وجود ندارد.</w:t>
      </w:r>
    </w:p>
    <w:p w14:paraId="02D07B65" w14:textId="77777777" w:rsidR="005401BD" w:rsidRPr="00961ACD" w:rsidRDefault="005401BD" w:rsidP="005401BD">
      <w:pPr>
        <w:pStyle w:val="bnazanin"/>
        <w:rPr>
          <w:rFonts w:cs="Arial"/>
          <w:rtl/>
        </w:rPr>
      </w:pPr>
    </w:p>
    <w:tbl>
      <w:tblPr>
        <w:bidiVisual/>
        <w:tblW w:w="4228" w:type="pct"/>
        <w:jc w:val="center"/>
        <w:tblCellMar>
          <w:left w:w="57" w:type="dxa"/>
          <w:right w:w="57" w:type="dxa"/>
        </w:tblCellMar>
        <w:tblLook w:val="04A0" w:firstRow="1" w:lastRow="0" w:firstColumn="1" w:lastColumn="0" w:noHBand="0" w:noVBand="1"/>
      </w:tblPr>
      <w:tblGrid>
        <w:gridCol w:w="4241"/>
        <w:gridCol w:w="1992"/>
      </w:tblGrid>
      <w:tr w:rsidR="005401BD" w14:paraId="7D0EB8CB" w14:textId="77777777" w:rsidTr="00E76E83">
        <w:trPr>
          <w:trHeight w:val="283"/>
          <w:jc w:val="center"/>
        </w:trPr>
        <w:tc>
          <w:tcPr>
            <w:tcW w:w="5000" w:type="pct"/>
            <w:gridSpan w:val="2"/>
            <w:tcBorders>
              <w:top w:val="nil"/>
              <w:left w:val="nil"/>
              <w:bottom w:val="single" w:sz="12" w:space="0" w:color="000000"/>
              <w:right w:val="nil"/>
            </w:tcBorders>
            <w:vAlign w:val="center"/>
            <w:hideMark/>
          </w:tcPr>
          <w:p w14:paraId="131A8FE3" w14:textId="760755A2" w:rsidR="005401BD" w:rsidRDefault="005401BD" w:rsidP="00E76E83">
            <w:pPr>
              <w:pStyle w:val="Caption"/>
              <w:keepNext/>
              <w:keepLines/>
              <w:rPr>
                <w:b w:val="0"/>
                <w:bCs w:val="0"/>
              </w:rPr>
            </w:pPr>
            <w:bookmarkStart w:id="274" w:name="_Ref122726318"/>
            <w:bookmarkStart w:id="275" w:name="_Toc117802840"/>
            <w:bookmarkStart w:id="276" w:name="_Toc145881062"/>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‏7</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274"/>
            <w:r>
              <w:rPr>
                <w:rFonts w:hint="cs"/>
                <w:rtl/>
                <w:lang w:bidi="fa-IR"/>
              </w:rPr>
              <w:t xml:space="preserve">) </w:t>
            </w:r>
            <w:bookmarkEnd w:id="275"/>
            <w:r w:rsidRPr="00FD3CA6">
              <w:rPr>
                <w:rFonts w:hint="cs"/>
                <w:b w:val="0"/>
                <w:bCs w:val="0"/>
                <w:rtl/>
                <w:lang w:bidi="fa-IR"/>
              </w:rPr>
              <w:t>شناخت محیط رقابتی</w:t>
            </w:r>
            <w:bookmarkEnd w:id="276"/>
          </w:p>
        </w:tc>
      </w:tr>
      <w:tr w:rsidR="005401BD" w14:paraId="6E807932" w14:textId="77777777" w:rsidTr="00E76E83">
        <w:trPr>
          <w:trHeight w:val="283"/>
          <w:jc w:val="center"/>
        </w:trPr>
        <w:tc>
          <w:tcPr>
            <w:tcW w:w="3402" w:type="pct"/>
            <w:tcBorders>
              <w:top w:val="thinThickSmallGap" w:sz="24" w:space="0" w:color="000000"/>
              <w:left w:val="nil"/>
              <w:bottom w:val="single" w:sz="12" w:space="0" w:color="000000"/>
              <w:right w:val="nil"/>
            </w:tcBorders>
            <w:shd w:val="clear" w:color="auto" w:fill="F2F2F2" w:themeFill="background1" w:themeFillShade="F2"/>
            <w:vAlign w:val="center"/>
          </w:tcPr>
          <w:p w14:paraId="38D44B50" w14:textId="77777777" w:rsidR="005401BD" w:rsidRPr="005634B7" w:rsidRDefault="005401BD" w:rsidP="005634B7">
            <w:pPr>
              <w:pStyle w:val="Tableintext"/>
              <w:rPr>
                <w:rtl/>
              </w:rPr>
            </w:pPr>
            <w:r w:rsidRPr="005634B7">
              <w:rPr>
                <w:rFonts w:hint="cs"/>
                <w:rtl/>
              </w:rPr>
              <w:t>شرایط رقابتی</w:t>
            </w:r>
          </w:p>
        </w:tc>
        <w:tc>
          <w:tcPr>
            <w:tcW w:w="1598" w:type="pct"/>
            <w:tcBorders>
              <w:top w:val="thinThickSmallGap" w:sz="24" w:space="0" w:color="000000"/>
              <w:left w:val="nil"/>
              <w:bottom w:val="single" w:sz="12" w:space="0" w:color="000000"/>
              <w:right w:val="nil"/>
            </w:tcBorders>
            <w:shd w:val="clear" w:color="auto" w:fill="F2F2F2" w:themeFill="background1" w:themeFillShade="F2"/>
            <w:vAlign w:val="center"/>
          </w:tcPr>
          <w:p w14:paraId="4359FE60" w14:textId="77777777" w:rsidR="005401BD" w:rsidRPr="005634B7" w:rsidRDefault="005401BD" w:rsidP="005634B7">
            <w:pPr>
              <w:pStyle w:val="Tableintext"/>
            </w:pPr>
            <w:r w:rsidRPr="005634B7">
              <w:rPr>
                <w:rFonts w:hint="cs"/>
                <w:rtl/>
              </w:rPr>
              <w:t>میزان دستیابی به مناقصه رقابتی</w:t>
            </w:r>
          </w:p>
        </w:tc>
      </w:tr>
      <w:tr w:rsidR="005401BD" w14:paraId="12CAD74C" w14:textId="77777777" w:rsidTr="00E76E83">
        <w:trPr>
          <w:trHeight w:val="283"/>
          <w:jc w:val="center"/>
        </w:trPr>
        <w:tc>
          <w:tcPr>
            <w:tcW w:w="3402" w:type="pct"/>
            <w:tcBorders>
              <w:top w:val="single" w:sz="12" w:space="0" w:color="000000"/>
              <w:left w:val="nil"/>
              <w:right w:val="nil"/>
            </w:tcBorders>
          </w:tcPr>
          <w:p w14:paraId="51B66893" w14:textId="58356561" w:rsidR="005401BD" w:rsidRPr="005634B7" w:rsidRDefault="005401BD" w:rsidP="005634B7">
            <w:pPr>
              <w:pStyle w:val="Tableintext"/>
              <w:rPr>
                <w:rtl/>
              </w:rPr>
            </w:pPr>
            <w:proofErr w:type="spellStart"/>
            <w:r w:rsidRPr="005634B7">
              <w:rPr>
                <w:rFonts w:hint="cs"/>
                <w:rtl/>
              </w:rPr>
              <w:t>تأمین‌کنندگان</w:t>
            </w:r>
            <w:proofErr w:type="spellEnd"/>
            <w:r w:rsidRPr="005634B7">
              <w:rPr>
                <w:rFonts w:hint="cs"/>
                <w:rtl/>
              </w:rPr>
              <w:t xml:space="preserve"> واجد شرایط زیاد هستند</w:t>
            </w:r>
            <w:r w:rsidR="00840903" w:rsidRPr="005634B7">
              <w:rPr>
                <w:rFonts w:hint="cs"/>
                <w:rtl/>
              </w:rPr>
              <w:t>.</w:t>
            </w:r>
          </w:p>
        </w:tc>
        <w:tc>
          <w:tcPr>
            <w:tcW w:w="1598" w:type="pct"/>
            <w:tcBorders>
              <w:top w:val="single" w:sz="12" w:space="0" w:color="000000"/>
              <w:left w:val="nil"/>
              <w:right w:val="nil"/>
            </w:tcBorders>
          </w:tcPr>
          <w:p w14:paraId="5DD6C184" w14:textId="77777777" w:rsidR="005401BD" w:rsidRPr="005634B7" w:rsidRDefault="005401BD" w:rsidP="005634B7">
            <w:pPr>
              <w:pStyle w:val="Tableintext"/>
            </w:pPr>
            <w:r w:rsidRPr="005634B7">
              <w:rPr>
                <w:rFonts w:hint="cs"/>
                <w:rtl/>
              </w:rPr>
              <w:t>زیاد</w:t>
            </w:r>
          </w:p>
        </w:tc>
      </w:tr>
      <w:tr w:rsidR="005401BD" w14:paraId="14FCFFDF" w14:textId="77777777" w:rsidTr="00E76E83">
        <w:trPr>
          <w:trHeight w:val="283"/>
          <w:jc w:val="center"/>
        </w:trPr>
        <w:tc>
          <w:tcPr>
            <w:tcW w:w="3402" w:type="pct"/>
            <w:tcBorders>
              <w:left w:val="nil"/>
              <w:right w:val="nil"/>
            </w:tcBorders>
          </w:tcPr>
          <w:p w14:paraId="0AB23922" w14:textId="147D36CA" w:rsidR="005401BD" w:rsidRPr="005634B7" w:rsidRDefault="005401BD" w:rsidP="005634B7">
            <w:pPr>
              <w:pStyle w:val="Tableintext"/>
              <w:rPr>
                <w:rtl/>
              </w:rPr>
            </w:pPr>
            <w:r w:rsidRPr="005634B7">
              <w:rPr>
                <w:rFonts w:hint="cs"/>
                <w:rtl/>
              </w:rPr>
              <w:t>امکان عقد قرارداد وجود دارد</w:t>
            </w:r>
            <w:r w:rsidR="00840903" w:rsidRPr="005634B7">
              <w:rPr>
                <w:rFonts w:hint="cs"/>
                <w:rtl/>
              </w:rPr>
              <w:t>.</w:t>
            </w:r>
          </w:p>
        </w:tc>
        <w:tc>
          <w:tcPr>
            <w:tcW w:w="1598" w:type="pct"/>
            <w:tcBorders>
              <w:left w:val="nil"/>
              <w:right w:val="nil"/>
            </w:tcBorders>
          </w:tcPr>
          <w:p w14:paraId="72467B81" w14:textId="77777777" w:rsidR="005401BD" w:rsidRPr="005634B7" w:rsidRDefault="005401BD" w:rsidP="005634B7">
            <w:pPr>
              <w:pStyle w:val="Tableintext"/>
              <w:rPr>
                <w:rtl/>
              </w:rPr>
            </w:pPr>
            <w:r w:rsidRPr="005634B7">
              <w:rPr>
                <w:rFonts w:hint="cs"/>
                <w:rtl/>
              </w:rPr>
              <w:t>زیاد</w:t>
            </w:r>
          </w:p>
        </w:tc>
      </w:tr>
      <w:tr w:rsidR="005401BD" w14:paraId="45E37678" w14:textId="77777777" w:rsidTr="00E76E83">
        <w:trPr>
          <w:trHeight w:val="283"/>
          <w:jc w:val="center"/>
        </w:trPr>
        <w:tc>
          <w:tcPr>
            <w:tcW w:w="3402" w:type="pct"/>
            <w:tcBorders>
              <w:left w:val="nil"/>
              <w:right w:val="nil"/>
            </w:tcBorders>
          </w:tcPr>
          <w:p w14:paraId="48F0D92A" w14:textId="5EE4CC86" w:rsidR="005401BD" w:rsidRPr="005634B7" w:rsidRDefault="005401BD" w:rsidP="005634B7">
            <w:pPr>
              <w:pStyle w:val="Tableintext"/>
              <w:rPr>
                <w:rtl/>
              </w:rPr>
            </w:pPr>
            <w:r w:rsidRPr="005634B7">
              <w:rPr>
                <w:rFonts w:hint="cs"/>
                <w:rtl/>
              </w:rPr>
              <w:t xml:space="preserve">قانون از محیط رقابتی حمایت </w:t>
            </w:r>
            <w:proofErr w:type="spellStart"/>
            <w:r w:rsidRPr="005634B7">
              <w:rPr>
                <w:rFonts w:hint="cs"/>
                <w:rtl/>
              </w:rPr>
              <w:t>می‌کند</w:t>
            </w:r>
            <w:proofErr w:type="spellEnd"/>
            <w:r w:rsidR="00840903" w:rsidRPr="005634B7">
              <w:rPr>
                <w:rFonts w:hint="cs"/>
                <w:rtl/>
              </w:rPr>
              <w:t>.</w:t>
            </w:r>
          </w:p>
        </w:tc>
        <w:tc>
          <w:tcPr>
            <w:tcW w:w="1598" w:type="pct"/>
            <w:tcBorders>
              <w:left w:val="nil"/>
              <w:right w:val="nil"/>
            </w:tcBorders>
          </w:tcPr>
          <w:p w14:paraId="5AC80137" w14:textId="77777777" w:rsidR="005401BD" w:rsidRPr="005634B7" w:rsidRDefault="005401BD" w:rsidP="005634B7">
            <w:pPr>
              <w:pStyle w:val="Tableintext"/>
              <w:rPr>
                <w:rtl/>
              </w:rPr>
            </w:pPr>
            <w:r w:rsidRPr="005634B7">
              <w:rPr>
                <w:rFonts w:hint="cs"/>
                <w:rtl/>
              </w:rPr>
              <w:t>متوسط</w:t>
            </w:r>
          </w:p>
        </w:tc>
      </w:tr>
      <w:tr w:rsidR="005401BD" w14:paraId="50877829" w14:textId="77777777" w:rsidTr="00E76E83">
        <w:trPr>
          <w:trHeight w:val="283"/>
          <w:jc w:val="center"/>
        </w:trPr>
        <w:tc>
          <w:tcPr>
            <w:tcW w:w="3402" w:type="pct"/>
            <w:tcBorders>
              <w:left w:val="nil"/>
              <w:right w:val="nil"/>
            </w:tcBorders>
          </w:tcPr>
          <w:p w14:paraId="4244AB1E" w14:textId="5FB43A10" w:rsidR="005401BD" w:rsidRPr="005634B7" w:rsidRDefault="005401BD" w:rsidP="005634B7">
            <w:pPr>
              <w:pStyle w:val="Tableintext"/>
              <w:rPr>
                <w:rtl/>
              </w:rPr>
            </w:pPr>
            <w:proofErr w:type="spellStart"/>
            <w:r w:rsidRPr="005634B7">
              <w:rPr>
                <w:rFonts w:hint="cs"/>
                <w:rtl/>
              </w:rPr>
              <w:t>اخیراً</w:t>
            </w:r>
            <w:proofErr w:type="spellEnd"/>
            <w:r w:rsidRPr="005634B7">
              <w:rPr>
                <w:rFonts w:hint="cs"/>
                <w:rtl/>
              </w:rPr>
              <w:t xml:space="preserve"> در مورد قرارداد مذاکره شده است</w:t>
            </w:r>
            <w:r w:rsidR="00840903" w:rsidRPr="005634B7">
              <w:rPr>
                <w:rFonts w:hint="cs"/>
                <w:rtl/>
              </w:rPr>
              <w:t>.</w:t>
            </w:r>
          </w:p>
        </w:tc>
        <w:tc>
          <w:tcPr>
            <w:tcW w:w="1598" w:type="pct"/>
            <w:tcBorders>
              <w:left w:val="nil"/>
              <w:right w:val="nil"/>
            </w:tcBorders>
          </w:tcPr>
          <w:p w14:paraId="5F65695A" w14:textId="2C03AC5D" w:rsidR="005401BD" w:rsidRPr="005634B7" w:rsidRDefault="005401BD" w:rsidP="005634B7">
            <w:pPr>
              <w:pStyle w:val="Tableintext"/>
            </w:pPr>
            <w:r w:rsidRPr="005634B7">
              <w:rPr>
                <w:rFonts w:hint="cs"/>
                <w:rtl/>
              </w:rPr>
              <w:t xml:space="preserve">متوسط </w:t>
            </w:r>
            <w:r w:rsidRPr="005634B7">
              <w:rPr>
                <w:rtl/>
              </w:rPr>
              <w:t>رو</w:t>
            </w:r>
            <w:r w:rsidR="00840903" w:rsidRPr="005634B7">
              <w:rPr>
                <w:rFonts w:hint="cs"/>
                <w:rtl/>
              </w:rPr>
              <w:t xml:space="preserve"> </w:t>
            </w:r>
            <w:r w:rsidRPr="005634B7">
              <w:rPr>
                <w:rtl/>
              </w:rPr>
              <w:t>به</w:t>
            </w:r>
            <w:r w:rsidR="00840903" w:rsidRPr="005634B7">
              <w:rPr>
                <w:rFonts w:hint="cs"/>
                <w:rtl/>
              </w:rPr>
              <w:t xml:space="preserve"> </w:t>
            </w:r>
            <w:r w:rsidRPr="005634B7">
              <w:rPr>
                <w:rtl/>
              </w:rPr>
              <w:t>‌پا</w:t>
            </w:r>
            <w:r w:rsidRPr="005634B7">
              <w:rPr>
                <w:rFonts w:hint="cs"/>
                <w:rtl/>
              </w:rPr>
              <w:t>یی</w:t>
            </w:r>
            <w:r w:rsidRPr="005634B7">
              <w:rPr>
                <w:rFonts w:hint="eastAsia"/>
                <w:rtl/>
              </w:rPr>
              <w:t>ن</w:t>
            </w:r>
          </w:p>
        </w:tc>
      </w:tr>
      <w:tr w:rsidR="005401BD" w14:paraId="6AD69426" w14:textId="77777777" w:rsidTr="00E76E83">
        <w:trPr>
          <w:trHeight w:val="283"/>
          <w:jc w:val="center"/>
        </w:trPr>
        <w:tc>
          <w:tcPr>
            <w:tcW w:w="3402" w:type="pct"/>
            <w:tcBorders>
              <w:left w:val="nil"/>
              <w:right w:val="nil"/>
            </w:tcBorders>
          </w:tcPr>
          <w:p w14:paraId="7819AE42" w14:textId="42DEA67B" w:rsidR="005401BD" w:rsidRPr="005634B7" w:rsidRDefault="005401BD" w:rsidP="005634B7">
            <w:pPr>
              <w:pStyle w:val="Tableintext"/>
              <w:rPr>
                <w:rtl/>
              </w:rPr>
            </w:pPr>
            <w:r w:rsidRPr="005634B7">
              <w:rPr>
                <w:rFonts w:hint="cs"/>
                <w:rtl/>
              </w:rPr>
              <w:t>کالا/خدمت تحت حق اختراع است</w:t>
            </w:r>
            <w:r w:rsidR="00840903" w:rsidRPr="005634B7">
              <w:rPr>
                <w:rFonts w:hint="cs"/>
                <w:rtl/>
              </w:rPr>
              <w:t>.</w:t>
            </w:r>
          </w:p>
        </w:tc>
        <w:tc>
          <w:tcPr>
            <w:tcW w:w="1598" w:type="pct"/>
            <w:tcBorders>
              <w:left w:val="nil"/>
              <w:right w:val="nil"/>
            </w:tcBorders>
          </w:tcPr>
          <w:p w14:paraId="0C3F135D" w14:textId="77777777" w:rsidR="005401BD" w:rsidRPr="005634B7" w:rsidRDefault="005401BD" w:rsidP="005634B7">
            <w:pPr>
              <w:pStyle w:val="Tableintext"/>
              <w:rPr>
                <w:rtl/>
              </w:rPr>
            </w:pPr>
            <w:r w:rsidRPr="005634B7">
              <w:rPr>
                <w:rFonts w:hint="cs"/>
                <w:rtl/>
              </w:rPr>
              <w:t>صفر</w:t>
            </w:r>
          </w:p>
        </w:tc>
      </w:tr>
      <w:tr w:rsidR="005401BD" w14:paraId="54FA616A" w14:textId="77777777" w:rsidTr="00E76E83">
        <w:trPr>
          <w:trHeight w:val="283"/>
          <w:jc w:val="center"/>
        </w:trPr>
        <w:tc>
          <w:tcPr>
            <w:tcW w:w="3402" w:type="pct"/>
            <w:tcBorders>
              <w:left w:val="nil"/>
              <w:right w:val="nil"/>
            </w:tcBorders>
          </w:tcPr>
          <w:p w14:paraId="44FE6CF1" w14:textId="66F5ED07" w:rsidR="005401BD" w:rsidRPr="005634B7" w:rsidRDefault="005401BD" w:rsidP="005634B7">
            <w:pPr>
              <w:pStyle w:val="Tableintext"/>
              <w:rPr>
                <w:rtl/>
              </w:rPr>
            </w:pPr>
            <w:r w:rsidRPr="005634B7">
              <w:rPr>
                <w:rFonts w:hint="cs"/>
                <w:rtl/>
              </w:rPr>
              <w:t xml:space="preserve">شرح کار خدمات یا مشخصه کالا </w:t>
            </w:r>
            <w:proofErr w:type="spellStart"/>
            <w:r w:rsidRPr="005634B7">
              <w:rPr>
                <w:rFonts w:hint="cs"/>
                <w:rtl/>
              </w:rPr>
              <w:t>به‌صورت</w:t>
            </w:r>
            <w:proofErr w:type="spellEnd"/>
            <w:r w:rsidRPr="005634B7">
              <w:rPr>
                <w:rFonts w:hint="cs"/>
                <w:rtl/>
              </w:rPr>
              <w:t xml:space="preserve"> شفاف تعریف شده است</w:t>
            </w:r>
            <w:r w:rsidR="00840903" w:rsidRPr="005634B7">
              <w:rPr>
                <w:rFonts w:hint="cs"/>
                <w:rtl/>
              </w:rPr>
              <w:t>.</w:t>
            </w:r>
          </w:p>
        </w:tc>
        <w:tc>
          <w:tcPr>
            <w:tcW w:w="1598" w:type="pct"/>
            <w:tcBorders>
              <w:left w:val="nil"/>
              <w:right w:val="nil"/>
            </w:tcBorders>
          </w:tcPr>
          <w:p w14:paraId="6FA62C32" w14:textId="77777777" w:rsidR="005401BD" w:rsidRPr="005634B7" w:rsidRDefault="005401BD" w:rsidP="005634B7">
            <w:pPr>
              <w:pStyle w:val="Tableintext"/>
              <w:rPr>
                <w:rtl/>
              </w:rPr>
            </w:pPr>
            <w:r w:rsidRPr="005634B7">
              <w:rPr>
                <w:rFonts w:hint="cs"/>
                <w:rtl/>
              </w:rPr>
              <w:t>زیاد</w:t>
            </w:r>
          </w:p>
        </w:tc>
      </w:tr>
      <w:tr w:rsidR="005401BD" w14:paraId="046D8FB3" w14:textId="77777777" w:rsidTr="00E76E83">
        <w:trPr>
          <w:trHeight w:val="283"/>
          <w:jc w:val="center"/>
        </w:trPr>
        <w:tc>
          <w:tcPr>
            <w:tcW w:w="3402" w:type="pct"/>
            <w:tcBorders>
              <w:left w:val="nil"/>
              <w:right w:val="nil"/>
            </w:tcBorders>
          </w:tcPr>
          <w:p w14:paraId="2478050A" w14:textId="015551D7" w:rsidR="005401BD" w:rsidRPr="005634B7" w:rsidRDefault="005401BD" w:rsidP="005634B7">
            <w:pPr>
              <w:pStyle w:val="Tableintext"/>
              <w:rPr>
                <w:rtl/>
              </w:rPr>
            </w:pPr>
            <w:r w:rsidRPr="005634B7">
              <w:rPr>
                <w:rFonts w:hint="cs"/>
                <w:rtl/>
              </w:rPr>
              <w:t>منابع تحت کنترل دولت است</w:t>
            </w:r>
            <w:r w:rsidR="00840903" w:rsidRPr="005634B7">
              <w:rPr>
                <w:rFonts w:hint="cs"/>
                <w:rtl/>
              </w:rPr>
              <w:t>.</w:t>
            </w:r>
          </w:p>
        </w:tc>
        <w:tc>
          <w:tcPr>
            <w:tcW w:w="1598" w:type="pct"/>
            <w:tcBorders>
              <w:left w:val="nil"/>
              <w:right w:val="nil"/>
            </w:tcBorders>
          </w:tcPr>
          <w:p w14:paraId="2B6608D5" w14:textId="77777777" w:rsidR="005401BD" w:rsidRPr="005634B7" w:rsidRDefault="005401BD" w:rsidP="005634B7">
            <w:pPr>
              <w:pStyle w:val="Tableintext"/>
              <w:rPr>
                <w:rtl/>
              </w:rPr>
            </w:pPr>
            <w:r w:rsidRPr="005634B7">
              <w:rPr>
                <w:rFonts w:hint="cs"/>
                <w:rtl/>
              </w:rPr>
              <w:t>صفر</w:t>
            </w:r>
          </w:p>
        </w:tc>
      </w:tr>
      <w:tr w:rsidR="005401BD" w14:paraId="6D59EDE0" w14:textId="77777777" w:rsidTr="00E76E83">
        <w:trPr>
          <w:trHeight w:val="283"/>
          <w:jc w:val="center"/>
        </w:trPr>
        <w:tc>
          <w:tcPr>
            <w:tcW w:w="3402" w:type="pct"/>
            <w:tcBorders>
              <w:left w:val="nil"/>
              <w:right w:val="nil"/>
            </w:tcBorders>
          </w:tcPr>
          <w:p w14:paraId="7A2E81F7" w14:textId="1FFEA0FE" w:rsidR="005401BD" w:rsidRPr="005634B7" w:rsidRDefault="005401BD" w:rsidP="005634B7">
            <w:pPr>
              <w:pStyle w:val="Tableintext"/>
              <w:rPr>
                <w:rtl/>
              </w:rPr>
            </w:pPr>
            <w:r w:rsidRPr="005634B7">
              <w:rPr>
                <w:rFonts w:hint="cs"/>
                <w:rtl/>
              </w:rPr>
              <w:t>حجم خرید زیاد است</w:t>
            </w:r>
            <w:r w:rsidR="00840903" w:rsidRPr="005634B7">
              <w:rPr>
                <w:rFonts w:hint="cs"/>
                <w:rtl/>
              </w:rPr>
              <w:t>.</w:t>
            </w:r>
          </w:p>
        </w:tc>
        <w:tc>
          <w:tcPr>
            <w:tcW w:w="1598" w:type="pct"/>
            <w:tcBorders>
              <w:left w:val="nil"/>
              <w:right w:val="nil"/>
            </w:tcBorders>
          </w:tcPr>
          <w:p w14:paraId="653CECEB" w14:textId="77777777" w:rsidR="005401BD" w:rsidRPr="005634B7" w:rsidRDefault="005401BD" w:rsidP="005634B7">
            <w:pPr>
              <w:pStyle w:val="Tableintext"/>
              <w:rPr>
                <w:rtl/>
              </w:rPr>
            </w:pPr>
            <w:r w:rsidRPr="005634B7">
              <w:rPr>
                <w:rFonts w:hint="cs"/>
                <w:rtl/>
              </w:rPr>
              <w:t>زیاد</w:t>
            </w:r>
          </w:p>
        </w:tc>
      </w:tr>
      <w:tr w:rsidR="005401BD" w14:paraId="6AC0C5CD" w14:textId="77777777" w:rsidTr="00E76E83">
        <w:trPr>
          <w:trHeight w:val="283"/>
          <w:jc w:val="center"/>
        </w:trPr>
        <w:tc>
          <w:tcPr>
            <w:tcW w:w="3402" w:type="pct"/>
            <w:tcBorders>
              <w:left w:val="nil"/>
              <w:bottom w:val="thickThinSmallGap" w:sz="24" w:space="0" w:color="000000"/>
              <w:right w:val="nil"/>
            </w:tcBorders>
          </w:tcPr>
          <w:p w14:paraId="2E07A9E8" w14:textId="34441824" w:rsidR="005401BD" w:rsidRPr="005634B7" w:rsidRDefault="005401BD" w:rsidP="005634B7">
            <w:pPr>
              <w:pStyle w:val="Tableintext"/>
              <w:rPr>
                <w:rtl/>
              </w:rPr>
            </w:pPr>
            <w:r w:rsidRPr="005634B7">
              <w:rPr>
                <w:rFonts w:hint="cs"/>
                <w:rtl/>
              </w:rPr>
              <w:t>تنها یک منبع تأمین وجود دارد</w:t>
            </w:r>
            <w:r w:rsidR="00840903" w:rsidRPr="005634B7">
              <w:rPr>
                <w:rFonts w:hint="cs"/>
                <w:rtl/>
              </w:rPr>
              <w:t>.</w:t>
            </w:r>
          </w:p>
        </w:tc>
        <w:tc>
          <w:tcPr>
            <w:tcW w:w="1598" w:type="pct"/>
            <w:tcBorders>
              <w:left w:val="nil"/>
              <w:bottom w:val="thickThinSmallGap" w:sz="24" w:space="0" w:color="000000"/>
              <w:right w:val="nil"/>
            </w:tcBorders>
          </w:tcPr>
          <w:p w14:paraId="770DE2C0" w14:textId="77777777" w:rsidR="005401BD" w:rsidRPr="005634B7" w:rsidRDefault="005401BD" w:rsidP="005634B7">
            <w:pPr>
              <w:pStyle w:val="Tableintext"/>
            </w:pPr>
            <w:r w:rsidRPr="005634B7">
              <w:rPr>
                <w:rFonts w:hint="cs"/>
                <w:rtl/>
              </w:rPr>
              <w:t>صفر</w:t>
            </w:r>
          </w:p>
        </w:tc>
      </w:tr>
    </w:tbl>
    <w:p w14:paraId="0071329A" w14:textId="77777777" w:rsidR="005401BD" w:rsidRDefault="005401BD" w:rsidP="005401BD">
      <w:pPr>
        <w:pStyle w:val="Heading4"/>
        <w:rPr>
          <w:rtl/>
        </w:rPr>
      </w:pPr>
      <w:bookmarkStart w:id="277" w:name="_Toc146923534"/>
      <w:r>
        <w:rPr>
          <w:rFonts w:hint="cs"/>
          <w:rtl/>
        </w:rPr>
        <w:t>ماهیت رقابت</w:t>
      </w:r>
      <w:bookmarkEnd w:id="277"/>
    </w:p>
    <w:p w14:paraId="11AEEB5B" w14:textId="531AE585" w:rsidR="005401BD" w:rsidRDefault="005401BD" w:rsidP="005E6890">
      <w:pPr>
        <w:pStyle w:val="BNazanin-NoIndentation"/>
        <w:rPr>
          <w:rtl/>
        </w:rPr>
      </w:pPr>
      <w:r>
        <w:rPr>
          <w:rFonts w:hint="cs"/>
          <w:rtl/>
        </w:rPr>
        <w:t xml:space="preserve">رقابت تقریباً در تمام بازارهای کالا و خدمات وجود دارد. چیزی که شما باید ارزیابی کنید، ماهیت این رقابت است تا بتوانید </w:t>
      </w:r>
      <w:proofErr w:type="spellStart"/>
      <w:r w:rsidR="00535A4B">
        <w:rPr>
          <w:rFonts w:hint="cs"/>
          <w:rtl/>
        </w:rPr>
        <w:t>راهبرد</w:t>
      </w:r>
      <w:r>
        <w:rPr>
          <w:rFonts w:hint="cs"/>
          <w:rtl/>
        </w:rPr>
        <w:t>‌های</w:t>
      </w:r>
      <w:proofErr w:type="spellEnd"/>
      <w:r>
        <w:rPr>
          <w:rFonts w:hint="cs"/>
          <w:rtl/>
        </w:rPr>
        <w:t xml:space="preserve"> تدارکات خود را به طور مؤثر تدوین کنید. هرچه سطح رقابت بالاتر باشد، </w:t>
      </w:r>
      <w:proofErr w:type="spellStart"/>
      <w:r>
        <w:rPr>
          <w:rFonts w:hint="cs"/>
          <w:rtl/>
        </w:rPr>
        <w:t>قیمت‌ها</w:t>
      </w:r>
      <w:proofErr w:type="spellEnd"/>
      <w:r>
        <w:rPr>
          <w:rFonts w:hint="cs"/>
          <w:rtl/>
        </w:rPr>
        <w:t xml:space="preserve"> </w:t>
      </w:r>
      <w:proofErr w:type="spellStart"/>
      <w:r>
        <w:rPr>
          <w:rFonts w:hint="cs"/>
          <w:rtl/>
        </w:rPr>
        <w:t>پایین</w:t>
      </w:r>
      <w:r>
        <w:rPr>
          <w:rFonts w:hint="eastAsia"/>
          <w:rtl/>
        </w:rPr>
        <w:t>‌</w:t>
      </w:r>
      <w:r>
        <w:rPr>
          <w:rFonts w:hint="cs"/>
          <w:rtl/>
        </w:rPr>
        <w:t>تر</w:t>
      </w:r>
      <w:proofErr w:type="spellEnd"/>
      <w:r>
        <w:rPr>
          <w:rFonts w:hint="cs"/>
          <w:rtl/>
        </w:rPr>
        <w:t xml:space="preserve"> و </w:t>
      </w:r>
      <w:proofErr w:type="spellStart"/>
      <w:r>
        <w:rPr>
          <w:rFonts w:hint="cs"/>
          <w:rtl/>
        </w:rPr>
        <w:t>تأمین‌کنندگان</w:t>
      </w:r>
      <w:proofErr w:type="spellEnd"/>
      <w:r>
        <w:rPr>
          <w:rFonts w:hint="cs"/>
          <w:rtl/>
        </w:rPr>
        <w:t xml:space="preserve"> تمایل بیشتری برای ارائه خدمات مازاد خواهند داشت. رقابت را </w:t>
      </w:r>
      <w:proofErr w:type="spellStart"/>
      <w:r>
        <w:rPr>
          <w:rFonts w:hint="cs"/>
          <w:rtl/>
        </w:rPr>
        <w:t>می‌توان</w:t>
      </w:r>
      <w:proofErr w:type="spellEnd"/>
      <w:r>
        <w:rPr>
          <w:rFonts w:hint="cs"/>
          <w:rtl/>
        </w:rPr>
        <w:t xml:space="preserve"> از چند جنبه مختلف ارزیابی کرد:</w:t>
      </w:r>
    </w:p>
    <w:p w14:paraId="7E87B861" w14:textId="4654F7D0" w:rsidR="005401BD" w:rsidRDefault="005401BD" w:rsidP="00002092">
      <w:pPr>
        <w:pStyle w:val="a1"/>
      </w:pPr>
      <w:r>
        <w:rPr>
          <w:rFonts w:hint="cs"/>
          <w:rtl/>
        </w:rPr>
        <w:t>تعداد تأمین</w:t>
      </w:r>
      <w:r>
        <w:rPr>
          <w:rFonts w:hint="eastAsia"/>
          <w:rtl/>
        </w:rPr>
        <w:t>‌</w:t>
      </w:r>
      <w:r>
        <w:rPr>
          <w:rFonts w:hint="cs"/>
          <w:rtl/>
        </w:rPr>
        <w:t>کنندگان واجد شرایط (</w:t>
      </w:r>
      <w:r>
        <w:rPr>
          <w:rFonts w:hint="eastAsia"/>
          <w:rtl/>
        </w:rPr>
        <w:t>باصلاح</w:t>
      </w:r>
      <w:r>
        <w:rPr>
          <w:rFonts w:hint="cs"/>
          <w:rtl/>
        </w:rPr>
        <w:t>ی</w:t>
      </w:r>
      <w:r>
        <w:rPr>
          <w:rFonts w:hint="eastAsia"/>
          <w:rtl/>
        </w:rPr>
        <w:t>ت</w:t>
      </w:r>
      <w:r>
        <w:rPr>
          <w:rFonts w:hint="cs"/>
          <w:rtl/>
        </w:rPr>
        <w:t>) در بازار: هرچه این تعداد بیشتر باشد، رقابت قوی</w:t>
      </w:r>
      <w:r>
        <w:rPr>
          <w:rFonts w:hint="eastAsia"/>
          <w:rtl/>
        </w:rPr>
        <w:t>‌</w:t>
      </w:r>
      <w:r>
        <w:rPr>
          <w:rFonts w:hint="cs"/>
          <w:rtl/>
        </w:rPr>
        <w:t>تر خواهد شد</w:t>
      </w:r>
      <w:r w:rsidR="00840903">
        <w:rPr>
          <w:rFonts w:hint="cs"/>
          <w:rtl/>
        </w:rPr>
        <w:t>.</w:t>
      </w:r>
    </w:p>
    <w:p w14:paraId="37B96108" w14:textId="77777777" w:rsidR="005401BD" w:rsidRDefault="005401BD" w:rsidP="00002092">
      <w:pPr>
        <w:pStyle w:val="a1"/>
      </w:pPr>
      <w:r>
        <w:rPr>
          <w:rFonts w:hint="cs"/>
          <w:rtl/>
        </w:rPr>
        <w:t>تأثیر خریدار: هرچه حجم خرید خریدار بیشتر باشد، رقابت بیشتری در بازار ایجاد می</w:t>
      </w:r>
      <w:r>
        <w:rPr>
          <w:rFonts w:hint="eastAsia"/>
          <w:rtl/>
        </w:rPr>
        <w:t>‌</w:t>
      </w:r>
      <w:r>
        <w:rPr>
          <w:rFonts w:hint="cs"/>
          <w:rtl/>
        </w:rPr>
        <w:t>کند (البته به شرطی که رقابت در بازار وجود داشته باشد).</w:t>
      </w:r>
    </w:p>
    <w:p w14:paraId="5DCC2E78" w14:textId="77777777" w:rsidR="005401BD" w:rsidRDefault="005401BD" w:rsidP="00002092">
      <w:pPr>
        <w:pStyle w:val="a1"/>
      </w:pPr>
      <w:r>
        <w:rPr>
          <w:rFonts w:hint="cs"/>
          <w:rtl/>
        </w:rPr>
        <w:t>موانع ورود کالا یا خدمات خاص: هرچه هزینه ایجاد کسب</w:t>
      </w:r>
      <w:r>
        <w:rPr>
          <w:rFonts w:hint="eastAsia"/>
          <w:rtl/>
        </w:rPr>
        <w:t>‌</w:t>
      </w:r>
      <w:r>
        <w:rPr>
          <w:rFonts w:hint="cs"/>
          <w:rtl/>
        </w:rPr>
        <w:t>وکار جدید در بازار کمتر باشد، فشار رقابت بیشتر خواهد بود.</w:t>
      </w:r>
    </w:p>
    <w:p w14:paraId="7D1FA521" w14:textId="77777777" w:rsidR="005401BD" w:rsidRDefault="005401BD" w:rsidP="00002092">
      <w:pPr>
        <w:pStyle w:val="a1"/>
      </w:pPr>
      <w:r>
        <w:rPr>
          <w:rFonts w:hint="cs"/>
          <w:rtl/>
        </w:rPr>
        <w:t>ظرفیت: این مورد بیشتر به تعداد تأمین</w:t>
      </w:r>
      <w:r>
        <w:rPr>
          <w:rFonts w:hint="eastAsia"/>
          <w:rtl/>
        </w:rPr>
        <w:t>‌</w:t>
      </w:r>
      <w:r>
        <w:rPr>
          <w:rFonts w:hint="cs"/>
          <w:rtl/>
        </w:rPr>
        <w:t>کنندگان بازار برمی</w:t>
      </w:r>
      <w:r>
        <w:rPr>
          <w:rFonts w:hint="eastAsia"/>
          <w:rtl/>
        </w:rPr>
        <w:t>‌</w:t>
      </w:r>
      <w:r>
        <w:rPr>
          <w:rFonts w:hint="cs"/>
          <w:rtl/>
        </w:rPr>
        <w:t xml:space="preserve">گردد. هرچه ظرفیت </w:t>
      </w:r>
      <w:r>
        <w:rPr>
          <w:rFonts w:hint="eastAsia"/>
          <w:rtl/>
        </w:rPr>
        <w:t>بلااستفاده</w:t>
      </w:r>
      <w:r>
        <w:rPr>
          <w:rFonts w:hint="cs"/>
          <w:rtl/>
        </w:rPr>
        <w:t xml:space="preserve"> تأمین</w:t>
      </w:r>
      <w:r>
        <w:rPr>
          <w:rFonts w:hint="eastAsia"/>
          <w:rtl/>
        </w:rPr>
        <w:t>‌</w:t>
      </w:r>
      <w:r>
        <w:rPr>
          <w:rFonts w:hint="cs"/>
          <w:rtl/>
        </w:rPr>
        <w:t>کنندگان یک صنعت بیشتر باشد، رقابت میان آن</w:t>
      </w:r>
      <w:r>
        <w:rPr>
          <w:rFonts w:hint="eastAsia"/>
          <w:rtl/>
        </w:rPr>
        <w:t>‌</w:t>
      </w:r>
      <w:r>
        <w:rPr>
          <w:rFonts w:hint="cs"/>
          <w:rtl/>
        </w:rPr>
        <w:t>ها بیشتر است.</w:t>
      </w:r>
    </w:p>
    <w:p w14:paraId="420EE6A3" w14:textId="4B0817A0" w:rsidR="005401BD" w:rsidRDefault="005401BD" w:rsidP="00002092">
      <w:pPr>
        <w:pStyle w:val="a1"/>
      </w:pPr>
      <w:r>
        <w:rPr>
          <w:rFonts w:hint="cs"/>
          <w:rtl/>
        </w:rPr>
        <w:t xml:space="preserve">برند (نام تجاری) غالب: </w:t>
      </w:r>
      <w:r w:rsidR="00535A4B">
        <w:rPr>
          <w:rFonts w:hint="cs"/>
          <w:rtl/>
        </w:rPr>
        <w:t>راهبرد</w:t>
      </w:r>
      <w:r>
        <w:rPr>
          <w:rFonts w:hint="eastAsia"/>
          <w:rtl/>
        </w:rPr>
        <w:t>‌</w:t>
      </w:r>
      <w:r>
        <w:rPr>
          <w:rFonts w:hint="cs"/>
          <w:rtl/>
        </w:rPr>
        <w:t>های برندینگ کارآمد که منجر به برجسته و مطلوب شدن یک تأمین</w:t>
      </w:r>
      <w:r>
        <w:rPr>
          <w:rFonts w:hint="eastAsia"/>
          <w:rtl/>
        </w:rPr>
        <w:t>‌</w:t>
      </w:r>
      <w:r>
        <w:rPr>
          <w:rFonts w:hint="cs"/>
          <w:rtl/>
        </w:rPr>
        <w:t>کننده یا کالا می</w:t>
      </w:r>
      <w:r>
        <w:rPr>
          <w:rFonts w:hint="eastAsia"/>
          <w:rtl/>
        </w:rPr>
        <w:t>‌</w:t>
      </w:r>
      <w:r>
        <w:rPr>
          <w:rFonts w:hint="cs"/>
          <w:rtl/>
        </w:rPr>
        <w:t>شود، منجر به کاهش شدت رقابت می</w:t>
      </w:r>
      <w:r>
        <w:rPr>
          <w:rFonts w:hint="eastAsia"/>
          <w:rtl/>
        </w:rPr>
        <w:t>‌</w:t>
      </w:r>
      <w:r>
        <w:rPr>
          <w:rFonts w:hint="cs"/>
          <w:rtl/>
        </w:rPr>
        <w:t>شود.</w:t>
      </w:r>
    </w:p>
    <w:p w14:paraId="50B2DA99" w14:textId="77777777" w:rsidR="005401BD" w:rsidRDefault="005401BD" w:rsidP="00002092">
      <w:pPr>
        <w:pStyle w:val="a1"/>
      </w:pPr>
      <w:r>
        <w:rPr>
          <w:rFonts w:hint="cs"/>
          <w:rtl/>
        </w:rPr>
        <w:t xml:space="preserve">قابلیت جایگزینی: کالاها یا خدماتی که </w:t>
      </w:r>
      <w:r>
        <w:rPr>
          <w:rFonts w:hint="eastAsia"/>
          <w:rtl/>
        </w:rPr>
        <w:t>به‌سادگ</w:t>
      </w:r>
      <w:r>
        <w:rPr>
          <w:rFonts w:hint="cs"/>
          <w:rtl/>
        </w:rPr>
        <w:t xml:space="preserve">ی قابلیت </w:t>
      </w:r>
      <w:r>
        <w:rPr>
          <w:rFonts w:hint="eastAsia"/>
          <w:rtl/>
        </w:rPr>
        <w:t>جا</w:t>
      </w:r>
      <w:r>
        <w:rPr>
          <w:rFonts w:hint="cs"/>
          <w:rtl/>
        </w:rPr>
        <w:t>ی</w:t>
      </w:r>
      <w:r>
        <w:rPr>
          <w:rFonts w:hint="eastAsia"/>
          <w:rtl/>
        </w:rPr>
        <w:t>گز</w:t>
      </w:r>
      <w:r>
        <w:rPr>
          <w:rFonts w:hint="cs"/>
          <w:rtl/>
        </w:rPr>
        <w:t>ی</w:t>
      </w:r>
      <w:r>
        <w:rPr>
          <w:rFonts w:hint="eastAsia"/>
          <w:rtl/>
        </w:rPr>
        <w:t>ن‌شدن</w:t>
      </w:r>
      <w:r>
        <w:rPr>
          <w:rFonts w:hint="cs"/>
          <w:rtl/>
        </w:rPr>
        <w:t xml:space="preserve"> دارند، قدرت رقابت</w:t>
      </w:r>
      <w:r>
        <w:rPr>
          <w:rFonts w:hint="eastAsia"/>
          <w:rtl/>
        </w:rPr>
        <w:t>‌</w:t>
      </w:r>
      <w:r>
        <w:rPr>
          <w:rFonts w:hint="cs"/>
          <w:rtl/>
        </w:rPr>
        <w:t>پذیری آن</w:t>
      </w:r>
      <w:r>
        <w:rPr>
          <w:rFonts w:hint="eastAsia"/>
          <w:rtl/>
        </w:rPr>
        <w:t>‌</w:t>
      </w:r>
      <w:r>
        <w:rPr>
          <w:rFonts w:hint="cs"/>
          <w:rtl/>
        </w:rPr>
        <w:t>ها بیشتر است.</w:t>
      </w:r>
    </w:p>
    <w:p w14:paraId="7879022F" w14:textId="31B0C14D" w:rsidR="005401BD" w:rsidRDefault="005401BD" w:rsidP="0081633E">
      <w:pPr>
        <w:pStyle w:val="bnazanin"/>
      </w:pPr>
      <w:r>
        <w:rPr>
          <w:rFonts w:hint="cs"/>
          <w:rtl/>
        </w:rPr>
        <w:lastRenderedPageBreak/>
        <w:t>نقش نیروهای بازار</w:t>
      </w:r>
      <w:r>
        <w:rPr>
          <w:rStyle w:val="FootnoteReference"/>
          <w:rtl/>
        </w:rPr>
        <w:footnoteReference w:id="264"/>
      </w:r>
      <w:r>
        <w:rPr>
          <w:rFonts w:hint="cs"/>
          <w:rtl/>
        </w:rPr>
        <w:t>: منظور از نیروهای بازار، عوامل اقتصادی، فیزیکی و سیاسی هستند که در یک زمان خاص روی خریدوفروش اثر می</w:t>
      </w:r>
      <w:r>
        <w:rPr>
          <w:rFonts w:hint="eastAsia"/>
          <w:rtl/>
        </w:rPr>
        <w:t>‌</w:t>
      </w:r>
      <w:r>
        <w:rPr>
          <w:rFonts w:hint="cs"/>
          <w:rtl/>
        </w:rPr>
        <w:t>گذارند. این عوامل ممکن است در یک صنعت خاص، در یک مکان جغرافیایی خاص یا در سرتاسر اقتصاد وجود داشته باشند. از نقطه نظر حوزه تدارکات، عرضه و تقاضا دو مورد از مهمترین نیروهای بازار هستند که هر متخصص تدارکات باید به‌دقت آن</w:t>
      </w:r>
      <w:r>
        <w:rPr>
          <w:rFonts w:hint="eastAsia"/>
          <w:rtl/>
        </w:rPr>
        <w:t>‌</w:t>
      </w:r>
      <w:r>
        <w:rPr>
          <w:rFonts w:hint="cs"/>
          <w:rtl/>
        </w:rPr>
        <w:t>ها را زیر نظر داشته باشد. ازآنجایی‌که عرضه و تقاضا معمولاً در نوسان هستند، تأثیر قابل ملاحظه</w:t>
      </w:r>
      <w:r>
        <w:rPr>
          <w:rFonts w:hint="eastAsia"/>
          <w:rtl/>
        </w:rPr>
        <w:t>‌</w:t>
      </w:r>
      <w:r>
        <w:rPr>
          <w:rFonts w:hint="cs"/>
          <w:rtl/>
        </w:rPr>
        <w:t>ای روی قیمت دارند. هر چند که از نظر تئوری عرضه و تقاضا بالاخره در یک زمان به نقطه تعادل می</w:t>
      </w:r>
      <w:r>
        <w:rPr>
          <w:rFonts w:hint="eastAsia"/>
          <w:rtl/>
        </w:rPr>
        <w:t>‌</w:t>
      </w:r>
      <w:r>
        <w:rPr>
          <w:rFonts w:hint="cs"/>
          <w:rtl/>
        </w:rPr>
        <w:t>رسند -یعنی مقدار عرضه یک کالای خاص دقیقاً برابر با مقدار تقاضای آن خواهد شد- اما در عمل به‌ندرت این اتفاق رخ می</w:t>
      </w:r>
      <w:r>
        <w:rPr>
          <w:rFonts w:hint="eastAsia"/>
          <w:rtl/>
        </w:rPr>
        <w:t>‌</w:t>
      </w:r>
      <w:r>
        <w:rPr>
          <w:rFonts w:hint="cs"/>
          <w:rtl/>
        </w:rPr>
        <w:t>دهد. در اغلب اوقات نسبت عرضه و تقاضا به طور مداوم بالا و پایین می</w:t>
      </w:r>
      <w:r>
        <w:rPr>
          <w:rFonts w:hint="eastAsia"/>
          <w:rtl/>
        </w:rPr>
        <w:t>‌</w:t>
      </w:r>
      <w:r>
        <w:rPr>
          <w:rFonts w:hint="cs"/>
          <w:rtl/>
        </w:rPr>
        <w:t>شود و نوسان قیمت</w:t>
      </w:r>
      <w:r>
        <w:rPr>
          <w:rFonts w:hint="eastAsia"/>
          <w:rtl/>
        </w:rPr>
        <w:t>‌</w:t>
      </w:r>
      <w:r>
        <w:rPr>
          <w:rFonts w:hint="cs"/>
          <w:rtl/>
        </w:rPr>
        <w:t>ها هم بیانگر عدم تعادل این دو عامل است. در</w:t>
      </w:r>
      <w:r w:rsidR="0081633E">
        <w:rPr>
          <w:rFonts w:hint="cs"/>
          <w:rtl/>
        </w:rPr>
        <w:t xml:space="preserve"> </w:t>
      </w:r>
      <w:r w:rsidR="0081633E">
        <w:rPr>
          <w:rtl/>
        </w:rPr>
        <w:fldChar w:fldCharType="begin"/>
      </w:r>
      <w:r w:rsidR="0081633E">
        <w:rPr>
          <w:rtl/>
        </w:rPr>
        <w:instrText xml:space="preserve"> </w:instrText>
      </w:r>
      <w:r w:rsidR="0081633E">
        <w:rPr>
          <w:rFonts w:hint="cs"/>
        </w:rPr>
        <w:instrText>REF</w:instrText>
      </w:r>
      <w:r w:rsidR="0081633E">
        <w:rPr>
          <w:rFonts w:hint="cs"/>
          <w:rtl/>
        </w:rPr>
        <w:instrText xml:space="preserve"> _</w:instrText>
      </w:r>
      <w:r w:rsidR="0081633E">
        <w:rPr>
          <w:rFonts w:hint="cs"/>
        </w:rPr>
        <w:instrText>Ref142669724 \h</w:instrText>
      </w:r>
      <w:r w:rsidR="0081633E">
        <w:rPr>
          <w:rtl/>
        </w:rPr>
        <w:instrText xml:space="preserve"> </w:instrText>
      </w:r>
      <w:r w:rsidR="0081633E">
        <w:rPr>
          <w:rtl/>
        </w:rPr>
      </w:r>
      <w:r w:rsidR="0081633E">
        <w:rPr>
          <w:rtl/>
        </w:rPr>
        <w:fldChar w:fldCharType="separate"/>
      </w:r>
      <w:r w:rsidR="00C700BC">
        <w:rPr>
          <w:rtl/>
        </w:rPr>
        <w:t xml:space="preserve">شکل </w:t>
      </w:r>
      <w:r w:rsidR="00C700BC">
        <w:rPr>
          <w:rFonts w:hint="cs"/>
          <w:rtl/>
        </w:rPr>
        <w:t>(</w:t>
      </w:r>
      <w:r w:rsidR="00C700BC">
        <w:rPr>
          <w:noProof/>
          <w:rtl/>
        </w:rPr>
        <w:t>‏7</w:t>
      </w:r>
      <w:r w:rsidR="00C700BC">
        <w:rPr>
          <w:rtl/>
        </w:rPr>
        <w:noBreakHyphen/>
      </w:r>
      <w:r w:rsidR="00C700BC">
        <w:rPr>
          <w:rFonts w:ascii="Times New Roman" w:hAnsi="Times New Roman" w:cs="Times New Roman"/>
          <w:rtl/>
        </w:rPr>
        <w:t>‏</w:t>
      </w:r>
      <w:r w:rsidR="00C700BC">
        <w:rPr>
          <w:noProof/>
          <w:rtl/>
        </w:rPr>
        <w:t>1</w:t>
      </w:r>
      <w:r w:rsidR="0081633E">
        <w:rPr>
          <w:rtl/>
        </w:rPr>
        <w:fldChar w:fldCharType="end"/>
      </w:r>
      <w:r w:rsidR="0081633E">
        <w:rPr>
          <w:rFonts w:hint="cs"/>
          <w:rtl/>
        </w:rPr>
        <w:t>)</w:t>
      </w:r>
      <w:r>
        <w:rPr>
          <w:rFonts w:hint="cs"/>
          <w:rtl/>
        </w:rPr>
        <w:t xml:space="preserve"> می</w:t>
      </w:r>
      <w:r>
        <w:rPr>
          <w:rFonts w:hint="eastAsia"/>
          <w:rtl/>
        </w:rPr>
        <w:t>‌</w:t>
      </w:r>
      <w:r>
        <w:rPr>
          <w:rFonts w:hint="cs"/>
          <w:rtl/>
        </w:rPr>
        <w:t xml:space="preserve">توان نحوه افزایش قیمت به‌واسطه کمبود عرضه را مشاهده کرد. در واقع به‌واسطه کمبود عرضه، خریداران تمایل دارند برای </w:t>
      </w:r>
      <w:r w:rsidR="00E4017A">
        <w:rPr>
          <w:rFonts w:hint="cs"/>
          <w:rtl/>
        </w:rPr>
        <w:t>برآورده‌کردن</w:t>
      </w:r>
      <w:r>
        <w:rPr>
          <w:rFonts w:hint="cs"/>
          <w:rtl/>
        </w:rPr>
        <w:t xml:space="preserve"> نیازمندی</w:t>
      </w:r>
      <w:r>
        <w:rPr>
          <w:rFonts w:hint="eastAsia"/>
          <w:rtl/>
        </w:rPr>
        <w:t>‌</w:t>
      </w:r>
      <w:r>
        <w:rPr>
          <w:rFonts w:hint="cs"/>
          <w:rtl/>
        </w:rPr>
        <w:t>های خود، قیمت بیشتری پیشنهاد دهند؛ بدین معنی که خریداران برای بدست آوردن مقدار محدود کالا/خدمات با یکدیگر رقابت می</w:t>
      </w:r>
      <w:r>
        <w:rPr>
          <w:rFonts w:hint="eastAsia"/>
          <w:rtl/>
        </w:rPr>
        <w:t>‌</w:t>
      </w:r>
      <w:r>
        <w:rPr>
          <w:rFonts w:hint="cs"/>
          <w:rtl/>
        </w:rPr>
        <w:t>کنند. در چنین شرایطی، یعنی با افزایش قیمت و با فرض ثابت ماندن سایر عوامل، ظرفیت</w:t>
      </w:r>
      <w:r>
        <w:rPr>
          <w:rFonts w:hint="eastAsia"/>
          <w:rtl/>
        </w:rPr>
        <w:t>‌</w:t>
      </w:r>
      <w:r>
        <w:rPr>
          <w:rFonts w:hint="cs"/>
          <w:rtl/>
        </w:rPr>
        <w:t>های جدید به بازار اضافه می</w:t>
      </w:r>
      <w:r>
        <w:rPr>
          <w:rFonts w:hint="eastAsia"/>
          <w:rtl/>
        </w:rPr>
        <w:t>‌</w:t>
      </w:r>
      <w:r>
        <w:rPr>
          <w:rFonts w:hint="cs"/>
          <w:rtl/>
        </w:rPr>
        <w:t>شود تا از افزایش قیمت ایجاد شده بهره</w:t>
      </w:r>
      <w:r>
        <w:rPr>
          <w:rFonts w:hint="eastAsia"/>
          <w:rtl/>
        </w:rPr>
        <w:t>‌</w:t>
      </w:r>
      <w:r>
        <w:rPr>
          <w:rFonts w:hint="cs"/>
          <w:rtl/>
        </w:rPr>
        <w:t>مند شوند. همین موضوع به‌مرور زمان باعث افزایش عرضه و در نتیجه کاهش مجدد قیمت خواهد شد. نسبت عرضه به تقاضا همواره روی قیمت اثر می</w:t>
      </w:r>
      <w:r>
        <w:rPr>
          <w:rFonts w:hint="eastAsia"/>
          <w:rtl/>
        </w:rPr>
        <w:t>‌</w:t>
      </w:r>
      <w:r>
        <w:rPr>
          <w:rFonts w:hint="cs"/>
          <w:rtl/>
        </w:rPr>
        <w:t>گذارد. زمانی که عرضه بیشتر از تقاضا است، تأمین</w:t>
      </w:r>
      <w:r>
        <w:rPr>
          <w:rFonts w:hint="eastAsia"/>
          <w:rtl/>
        </w:rPr>
        <w:t>‌</w:t>
      </w:r>
      <w:r>
        <w:rPr>
          <w:rFonts w:hint="cs"/>
          <w:rtl/>
        </w:rPr>
        <w:t>کنندگان ناچار خواهند بود قیمت خود را کاهش دهند تا برای خریداران جذابیت داشته باشد. اما زمانی که تقاضا از عرضه پیشی می</w:t>
      </w:r>
      <w:r>
        <w:rPr>
          <w:rFonts w:hint="eastAsia"/>
          <w:rtl/>
        </w:rPr>
        <w:t>‌</w:t>
      </w:r>
      <w:r>
        <w:rPr>
          <w:rFonts w:hint="cs"/>
          <w:rtl/>
        </w:rPr>
        <w:t>گیرد، خریداران با هم رقابت می</w:t>
      </w:r>
      <w:r>
        <w:rPr>
          <w:rFonts w:hint="eastAsia"/>
          <w:rtl/>
        </w:rPr>
        <w:t>‌</w:t>
      </w:r>
      <w:r>
        <w:rPr>
          <w:rFonts w:hint="cs"/>
          <w:rtl/>
        </w:rPr>
        <w:t>کنند و در نتیجه قیمت افزایش می</w:t>
      </w:r>
      <w:r>
        <w:rPr>
          <w:rFonts w:hint="eastAsia"/>
          <w:rtl/>
        </w:rPr>
        <w:t>‌</w:t>
      </w:r>
      <w:r>
        <w:rPr>
          <w:rFonts w:hint="cs"/>
          <w:rtl/>
        </w:rPr>
        <w:t xml:space="preserve">یابد. در </w:t>
      </w:r>
      <w:r w:rsidR="0081633E">
        <w:rPr>
          <w:rtl/>
        </w:rPr>
        <w:fldChar w:fldCharType="begin"/>
      </w:r>
      <w:r w:rsidR="0081633E">
        <w:rPr>
          <w:rtl/>
        </w:rPr>
        <w:instrText xml:space="preserve"> </w:instrText>
      </w:r>
      <w:r w:rsidR="0081633E">
        <w:rPr>
          <w:rFonts w:hint="cs"/>
        </w:rPr>
        <w:instrText>REF</w:instrText>
      </w:r>
      <w:r w:rsidR="0081633E">
        <w:rPr>
          <w:rFonts w:hint="cs"/>
          <w:rtl/>
        </w:rPr>
        <w:instrText xml:space="preserve"> _</w:instrText>
      </w:r>
      <w:r w:rsidR="0081633E">
        <w:rPr>
          <w:rFonts w:hint="cs"/>
        </w:rPr>
        <w:instrText>Ref142669724 \h</w:instrText>
      </w:r>
      <w:r w:rsidR="0081633E">
        <w:rPr>
          <w:rtl/>
        </w:rPr>
        <w:instrText xml:space="preserve"> </w:instrText>
      </w:r>
      <w:r w:rsidR="0081633E">
        <w:rPr>
          <w:rtl/>
        </w:rPr>
      </w:r>
      <w:r w:rsidR="0081633E">
        <w:rPr>
          <w:rtl/>
        </w:rPr>
        <w:fldChar w:fldCharType="separate"/>
      </w:r>
      <w:r w:rsidR="00C700BC">
        <w:rPr>
          <w:rtl/>
        </w:rPr>
        <w:t xml:space="preserve">شکل </w:t>
      </w:r>
      <w:r w:rsidR="00C700BC">
        <w:rPr>
          <w:rFonts w:hint="cs"/>
          <w:rtl/>
        </w:rPr>
        <w:t>(</w:t>
      </w:r>
      <w:r w:rsidR="00C700BC">
        <w:rPr>
          <w:noProof/>
          <w:rtl/>
        </w:rPr>
        <w:t>‏7</w:t>
      </w:r>
      <w:r w:rsidR="00C700BC">
        <w:rPr>
          <w:rtl/>
        </w:rPr>
        <w:noBreakHyphen/>
      </w:r>
      <w:r w:rsidR="00C700BC">
        <w:rPr>
          <w:rFonts w:ascii="Times New Roman" w:hAnsi="Times New Roman" w:cs="Times New Roman"/>
          <w:rtl/>
        </w:rPr>
        <w:t>‏</w:t>
      </w:r>
      <w:r w:rsidR="00C700BC">
        <w:rPr>
          <w:noProof/>
          <w:rtl/>
        </w:rPr>
        <w:t>1</w:t>
      </w:r>
      <w:r w:rsidR="0081633E">
        <w:rPr>
          <w:rtl/>
        </w:rPr>
        <w:fldChar w:fldCharType="end"/>
      </w:r>
      <w:r w:rsidR="0081633E">
        <w:rPr>
          <w:rFonts w:hint="cs"/>
          <w:rtl/>
        </w:rPr>
        <w:t>)</w:t>
      </w:r>
      <w:r>
        <w:rPr>
          <w:rFonts w:hint="cs"/>
          <w:rtl/>
        </w:rPr>
        <w:t xml:space="preserve">، نقطه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Pr>
          <w:rFonts w:eastAsiaTheme="minorEastAsia" w:hint="cs"/>
          <w:rtl/>
        </w:rPr>
        <w:t xml:space="preserve"> که از محل تقاطع خطوط عرضه و تقاضا بدست آمده است، بیانگر نقطه تعادل است که در آن عرضه و تقاضا با هم برابرند. زمانی که مقدار عرضه در راستای خط </w:t>
      </w:r>
      <m:oMath>
        <m:r>
          <w:rPr>
            <w:rFonts w:ascii="Cambria Math" w:eastAsiaTheme="minorEastAsia" w:hAnsi="Cambria Math"/>
          </w:rPr>
          <m:t>S</m:t>
        </m:r>
      </m:oMath>
      <w:r>
        <w:rPr>
          <w:rFonts w:eastAsiaTheme="minorEastAsia"/>
        </w:rPr>
        <w:t xml:space="preserve"> </w:t>
      </w:r>
      <w:r>
        <w:rPr>
          <w:rFonts w:eastAsiaTheme="minorEastAsia" w:hint="cs"/>
          <w:rtl/>
        </w:rPr>
        <w:t xml:space="preserve">به مقدار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Pr>
          <w:rFonts w:eastAsiaTheme="minorEastAsia" w:hint="cs"/>
          <w:rtl/>
        </w:rPr>
        <w:t xml:space="preserve"> کاهش می</w:t>
      </w:r>
      <w:r>
        <w:rPr>
          <w:rFonts w:eastAsiaTheme="minorEastAsia" w:hint="eastAsia"/>
          <w:rtl/>
        </w:rPr>
        <w:t>‌</w:t>
      </w:r>
      <w:r>
        <w:rPr>
          <w:rFonts w:eastAsiaTheme="minorEastAsia" w:hint="cs"/>
          <w:rtl/>
        </w:rPr>
        <w:t xml:space="preserve">یابد، قیمت تا مقدار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Pr>
          <w:rFonts w:eastAsiaTheme="minorEastAsia" w:hint="cs"/>
          <w:rtl/>
        </w:rPr>
        <w:t xml:space="preserve"> افزایش می</w:t>
      </w:r>
      <w:r>
        <w:rPr>
          <w:rFonts w:eastAsiaTheme="minorEastAsia" w:hint="eastAsia"/>
          <w:rtl/>
        </w:rPr>
        <w:t>‌</w:t>
      </w:r>
      <w:r>
        <w:rPr>
          <w:rFonts w:eastAsiaTheme="minorEastAsia" w:hint="cs"/>
          <w:rtl/>
        </w:rPr>
        <w:t>یابد.</w:t>
      </w:r>
    </w:p>
    <w:bookmarkStart w:id="278" w:name="_Ref122726410"/>
    <w:bookmarkStart w:id="279" w:name="_Toc117802782"/>
    <w:bookmarkStart w:id="280" w:name="_Toc141361689"/>
    <w:bookmarkStart w:id="281" w:name="_Toc141363441"/>
    <w:p w14:paraId="4CDB8B08" w14:textId="2F8495C3" w:rsidR="00523903" w:rsidRPr="00107B72" w:rsidRDefault="00107B72" w:rsidP="00107B72">
      <w:pPr>
        <w:pStyle w:val="Caption"/>
        <w:rPr>
          <w:szCs w:val="18"/>
          <w:rtl/>
        </w:rPr>
      </w:pPr>
      <w:r>
        <w:object w:dxaOrig="2820" w:dyaOrig="2304" w14:anchorId="5AA60E6F">
          <v:shape id="_x0000_i1044" type="#_x0000_t75" style="width:141.75pt;height:114pt" o:ole="">
            <v:imagedata r:id="rId78" o:title=""/>
          </v:shape>
          <o:OLEObject Type="Embed" ProgID="Visio.Drawing.15" ShapeID="_x0000_i1044" DrawAspect="Content" ObjectID="_1767000128" r:id="rId79"/>
        </w:object>
      </w:r>
    </w:p>
    <w:p w14:paraId="56B783F4" w14:textId="26BEB969" w:rsidR="005401BD" w:rsidRDefault="005401BD" w:rsidP="005401BD">
      <w:pPr>
        <w:pStyle w:val="Caption"/>
        <w:rPr>
          <w:rFonts w:cs="B Lotus"/>
          <w:sz w:val="24"/>
          <w:szCs w:val="24"/>
        </w:rPr>
      </w:pPr>
      <w:bookmarkStart w:id="282" w:name="_Ref142669724"/>
      <w:bookmarkStart w:id="283" w:name="_Toc146922959"/>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‏7</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278"/>
      <w:bookmarkEnd w:id="282"/>
      <w:r>
        <w:rPr>
          <w:rFonts w:hint="cs"/>
          <w:rtl/>
          <w:lang w:bidi="fa-IR"/>
        </w:rPr>
        <w:t xml:space="preserve">) </w:t>
      </w:r>
      <w:bookmarkEnd w:id="279"/>
      <w:r w:rsidRPr="00FD3CA6">
        <w:rPr>
          <w:rFonts w:hint="cs"/>
          <w:b w:val="0"/>
          <w:bCs w:val="0"/>
          <w:rtl/>
        </w:rPr>
        <w:t>اثر کمبود عرضه روی قیمت</w:t>
      </w:r>
      <w:bookmarkEnd w:id="280"/>
      <w:bookmarkEnd w:id="281"/>
      <w:bookmarkEnd w:id="283"/>
    </w:p>
    <w:p w14:paraId="594E024D" w14:textId="77777777" w:rsidR="005401BD" w:rsidRDefault="005401BD" w:rsidP="00D56F8F">
      <w:pPr>
        <w:pStyle w:val="Heading4"/>
        <w:rPr>
          <w:rtl/>
        </w:rPr>
      </w:pPr>
      <w:bookmarkStart w:id="284" w:name="_Toc146923535"/>
      <w:r>
        <w:rPr>
          <w:rFonts w:hint="cs"/>
          <w:rtl/>
        </w:rPr>
        <w:lastRenderedPageBreak/>
        <w:t>مشارکت زودهنگام</w:t>
      </w:r>
      <w:bookmarkEnd w:id="284"/>
    </w:p>
    <w:p w14:paraId="20BB3BEF" w14:textId="788D3EAB" w:rsidR="005401BD" w:rsidRDefault="005401BD" w:rsidP="005E6890">
      <w:pPr>
        <w:pStyle w:val="BNazanin-NoIndentation"/>
        <w:rPr>
          <w:rtl/>
        </w:rPr>
      </w:pPr>
      <w:r>
        <w:rPr>
          <w:rFonts w:hint="cs"/>
          <w:rtl/>
        </w:rPr>
        <w:t xml:space="preserve">مشارکت زودهنگام تیم تدارکات، یکی از ارکان اساسی در </w:t>
      </w:r>
      <w:proofErr w:type="spellStart"/>
      <w:r>
        <w:rPr>
          <w:rtl/>
        </w:rPr>
        <w:t>به‌کارگ</w:t>
      </w:r>
      <w:r>
        <w:rPr>
          <w:rFonts w:hint="cs"/>
          <w:rtl/>
        </w:rPr>
        <w:t>ی</w:t>
      </w:r>
      <w:r>
        <w:rPr>
          <w:rFonts w:hint="eastAsia"/>
          <w:rtl/>
        </w:rPr>
        <w:t>ر</w:t>
      </w:r>
      <w:r>
        <w:rPr>
          <w:rFonts w:hint="cs"/>
          <w:rtl/>
        </w:rPr>
        <w:t>ی</w:t>
      </w:r>
      <w:proofErr w:type="spellEnd"/>
      <w:r>
        <w:rPr>
          <w:rFonts w:hint="cs"/>
          <w:rtl/>
        </w:rPr>
        <w:t xml:space="preserve"> </w:t>
      </w:r>
      <w:proofErr w:type="spellStart"/>
      <w:r w:rsidR="00535A4B">
        <w:rPr>
          <w:rFonts w:hint="cs"/>
          <w:rtl/>
        </w:rPr>
        <w:t>راهبرد</w:t>
      </w:r>
      <w:r>
        <w:rPr>
          <w:rFonts w:hint="cs"/>
          <w:rtl/>
        </w:rPr>
        <w:t>‌های</w:t>
      </w:r>
      <w:proofErr w:type="spellEnd"/>
      <w:r>
        <w:rPr>
          <w:rFonts w:hint="cs"/>
          <w:rtl/>
        </w:rPr>
        <w:t xml:space="preserve"> مذاکره موفق است. هرچه تیم تدارکات دیرتر وارد </w:t>
      </w:r>
      <w:proofErr w:type="spellStart"/>
      <w:r>
        <w:rPr>
          <w:rFonts w:hint="cs"/>
          <w:rtl/>
        </w:rPr>
        <w:t>تصمیم‌گیری‌های</w:t>
      </w:r>
      <w:proofErr w:type="spellEnd"/>
      <w:r>
        <w:rPr>
          <w:rFonts w:hint="cs"/>
          <w:rtl/>
        </w:rPr>
        <w:t xml:space="preserve"> </w:t>
      </w:r>
      <w:proofErr w:type="spellStart"/>
      <w:r>
        <w:rPr>
          <w:rFonts w:hint="cs"/>
          <w:rtl/>
        </w:rPr>
        <w:t>منبع‌یابی</w:t>
      </w:r>
      <w:proofErr w:type="spellEnd"/>
      <w:r>
        <w:rPr>
          <w:rFonts w:hint="cs"/>
          <w:rtl/>
        </w:rPr>
        <w:t xml:space="preserve"> شود، قدرت تیم </w:t>
      </w:r>
      <w:proofErr w:type="spellStart"/>
      <w:r>
        <w:rPr>
          <w:rFonts w:hint="cs"/>
          <w:rtl/>
        </w:rPr>
        <w:t>مذاکره</w:t>
      </w:r>
      <w:r>
        <w:rPr>
          <w:rFonts w:hint="eastAsia"/>
          <w:rtl/>
        </w:rPr>
        <w:t>‌</w:t>
      </w:r>
      <w:r>
        <w:rPr>
          <w:rFonts w:hint="cs"/>
          <w:rtl/>
        </w:rPr>
        <w:t>کننده</w:t>
      </w:r>
      <w:proofErr w:type="spellEnd"/>
      <w:r>
        <w:rPr>
          <w:rFonts w:hint="cs"/>
          <w:rtl/>
        </w:rPr>
        <w:t xml:space="preserve"> جهت دستیابی به شرایط مطلوب کاهش </w:t>
      </w:r>
      <w:proofErr w:type="spellStart"/>
      <w:r>
        <w:rPr>
          <w:rFonts w:hint="cs"/>
          <w:rtl/>
        </w:rPr>
        <w:t>می‌یابد</w:t>
      </w:r>
      <w:proofErr w:type="spellEnd"/>
      <w:r>
        <w:rPr>
          <w:rFonts w:hint="cs"/>
          <w:rtl/>
        </w:rPr>
        <w:t xml:space="preserve">. </w:t>
      </w:r>
      <w:proofErr w:type="spellStart"/>
      <w:r>
        <w:rPr>
          <w:rFonts w:hint="cs"/>
          <w:rtl/>
        </w:rPr>
        <w:t>به‌عبارت‌دیگر</w:t>
      </w:r>
      <w:proofErr w:type="spellEnd"/>
      <w:r>
        <w:rPr>
          <w:rFonts w:hint="cs"/>
          <w:rtl/>
        </w:rPr>
        <w:t xml:space="preserve">، هرچه </w:t>
      </w:r>
      <w:proofErr w:type="spellStart"/>
      <w:r>
        <w:rPr>
          <w:rFonts w:hint="cs"/>
          <w:rtl/>
        </w:rPr>
        <w:t>تأمین‌کننده</w:t>
      </w:r>
      <w:proofErr w:type="spellEnd"/>
      <w:r>
        <w:rPr>
          <w:rFonts w:hint="cs"/>
          <w:rtl/>
        </w:rPr>
        <w:t xml:space="preserve"> اطمینان بیشتری به دریافت سفارش داشته باشد، احتمال شرکت در مذاکرات جدی کمتر خواهد بود.</w:t>
      </w:r>
    </w:p>
    <w:p w14:paraId="49F7123F" w14:textId="3CF6A4AD" w:rsidR="005401BD" w:rsidRDefault="005401BD" w:rsidP="00840903">
      <w:pPr>
        <w:pStyle w:val="bnazanin"/>
        <w:rPr>
          <w:rtl/>
          <w:lang w:bidi="fa-IR"/>
        </w:rPr>
      </w:pPr>
      <w:r>
        <w:rPr>
          <w:rFonts w:hint="cs"/>
          <w:rtl/>
          <w:lang w:bidi="fa-IR"/>
        </w:rPr>
        <w:t xml:space="preserve">برای جلوگیری از به دام افتادن در دام تک منبعی شدن </w:t>
      </w:r>
      <w:proofErr w:type="spellStart"/>
      <w:r>
        <w:rPr>
          <w:rFonts w:hint="cs"/>
          <w:rtl/>
          <w:lang w:bidi="fa-IR"/>
        </w:rPr>
        <w:t>به‌واسطه</w:t>
      </w:r>
      <w:proofErr w:type="spellEnd"/>
      <w:r>
        <w:rPr>
          <w:rFonts w:hint="cs"/>
          <w:rtl/>
          <w:lang w:bidi="fa-IR"/>
        </w:rPr>
        <w:t xml:space="preserve"> عدم وجود اهرم کافی در مذاکره روی شرایط مهم قرارداد، مشارکت اولیه تدارکات امری ضروری است. این موضوع </w:t>
      </w:r>
      <w:proofErr w:type="spellStart"/>
      <w:r>
        <w:rPr>
          <w:rFonts w:hint="cs"/>
          <w:rtl/>
          <w:lang w:bidi="fa-IR"/>
        </w:rPr>
        <w:t>به‌خصوص</w:t>
      </w:r>
      <w:proofErr w:type="spellEnd"/>
      <w:r>
        <w:rPr>
          <w:rFonts w:hint="cs"/>
          <w:rtl/>
          <w:lang w:bidi="fa-IR"/>
        </w:rPr>
        <w:t xml:space="preserve"> در چرخه توسعه محصولات جدید و هنگام همکاری با یک </w:t>
      </w:r>
      <w:proofErr w:type="spellStart"/>
      <w:r>
        <w:rPr>
          <w:rFonts w:hint="cs"/>
          <w:rtl/>
          <w:lang w:bidi="fa-IR"/>
        </w:rPr>
        <w:t>تأمین</w:t>
      </w:r>
      <w:r>
        <w:rPr>
          <w:rFonts w:hint="eastAsia"/>
          <w:rtl/>
          <w:lang w:bidi="fa-IR"/>
        </w:rPr>
        <w:t>‌</w:t>
      </w:r>
      <w:r>
        <w:rPr>
          <w:rFonts w:hint="cs"/>
          <w:rtl/>
          <w:lang w:bidi="fa-IR"/>
        </w:rPr>
        <w:t>کننده</w:t>
      </w:r>
      <w:proofErr w:type="spellEnd"/>
      <w:r>
        <w:rPr>
          <w:rFonts w:hint="cs"/>
          <w:rtl/>
          <w:lang w:bidi="fa-IR"/>
        </w:rPr>
        <w:t xml:space="preserve"> جدید حائز اهمیت است.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Ref121954460 \h</w:instrText>
      </w:r>
      <w:r>
        <w:rPr>
          <w:rtl/>
          <w:lang w:bidi="fa-IR"/>
        </w:rPr>
        <w:instrText xml:space="preserve"> </w:instrText>
      </w:r>
      <w:r>
        <w:rPr>
          <w:rtl/>
          <w:lang w:bidi="fa-IR"/>
        </w:rPr>
      </w:r>
      <w:r>
        <w:rPr>
          <w:rtl/>
          <w:lang w:bidi="fa-IR"/>
        </w:rPr>
        <w:fldChar w:fldCharType="separate"/>
      </w:r>
      <w:r w:rsidR="00C700BC" w:rsidRPr="00FD3CA6">
        <w:rPr>
          <w:rtl/>
        </w:rPr>
        <w:t xml:space="preserve">شکل </w:t>
      </w:r>
      <w:r w:rsidR="00C700BC" w:rsidRPr="00FD3CA6">
        <w:rPr>
          <w:rFonts w:hint="cs"/>
          <w:rtl/>
        </w:rPr>
        <w:t>(</w:t>
      </w:r>
      <w:r w:rsidR="00C700BC">
        <w:rPr>
          <w:noProof/>
          <w:rtl/>
        </w:rPr>
        <w:t>‏7</w:t>
      </w:r>
      <w:r w:rsidR="00C700BC" w:rsidRPr="00FD3CA6">
        <w:rPr>
          <w:rtl/>
        </w:rPr>
        <w:noBreakHyphen/>
        <w:t>‏</w:t>
      </w:r>
      <w:r w:rsidR="00C700BC">
        <w:rPr>
          <w:noProof/>
          <w:rtl/>
        </w:rPr>
        <w:t>2</w:t>
      </w:r>
      <w:r>
        <w:rPr>
          <w:rtl/>
          <w:lang w:bidi="fa-IR"/>
        </w:rPr>
        <w:fldChar w:fldCharType="end"/>
      </w:r>
      <w:r>
        <w:rPr>
          <w:rFonts w:hint="cs"/>
          <w:rtl/>
          <w:lang w:bidi="fa-IR"/>
        </w:rPr>
        <w:t xml:space="preserve">) نشان </w:t>
      </w:r>
      <w:proofErr w:type="spellStart"/>
      <w:r>
        <w:rPr>
          <w:rFonts w:hint="cs"/>
          <w:rtl/>
          <w:lang w:bidi="fa-IR"/>
        </w:rPr>
        <w:t>می‌دهد</w:t>
      </w:r>
      <w:proofErr w:type="spellEnd"/>
      <w:r>
        <w:rPr>
          <w:rFonts w:hint="cs"/>
          <w:rtl/>
          <w:lang w:bidi="fa-IR"/>
        </w:rPr>
        <w:t xml:space="preserve"> که چگونه با پیشرفت روند تعامل با </w:t>
      </w:r>
      <w:proofErr w:type="spellStart"/>
      <w:r>
        <w:rPr>
          <w:rFonts w:hint="cs"/>
          <w:rtl/>
          <w:lang w:bidi="fa-IR"/>
        </w:rPr>
        <w:t>تأمین‌کننده</w:t>
      </w:r>
      <w:proofErr w:type="spellEnd"/>
      <w:r>
        <w:rPr>
          <w:rFonts w:hint="cs"/>
          <w:rtl/>
          <w:lang w:bidi="fa-IR"/>
        </w:rPr>
        <w:t xml:space="preserve">، تأثیر </w:t>
      </w:r>
      <w:r w:rsidR="00840903">
        <w:rPr>
          <w:rFonts w:hint="cs"/>
          <w:rtl/>
          <w:lang w:bidi="fa-IR"/>
        </w:rPr>
        <w:t>اداره</w:t>
      </w:r>
      <w:r>
        <w:rPr>
          <w:rFonts w:hint="cs"/>
          <w:rtl/>
          <w:lang w:bidi="fa-IR"/>
        </w:rPr>
        <w:t xml:space="preserve"> تدارکات کاهش </w:t>
      </w:r>
      <w:proofErr w:type="spellStart"/>
      <w:r>
        <w:rPr>
          <w:rFonts w:hint="cs"/>
          <w:rtl/>
          <w:lang w:bidi="fa-IR"/>
        </w:rPr>
        <w:t>می‌یابد</w:t>
      </w:r>
      <w:proofErr w:type="spellEnd"/>
      <w:r>
        <w:rPr>
          <w:rFonts w:hint="cs"/>
          <w:rtl/>
          <w:lang w:bidi="fa-IR"/>
        </w:rPr>
        <w:t xml:space="preserve">. </w:t>
      </w:r>
      <w:proofErr w:type="spellStart"/>
      <w:r>
        <w:rPr>
          <w:rFonts w:hint="cs"/>
          <w:rtl/>
          <w:lang w:bidi="fa-IR"/>
        </w:rPr>
        <w:t>همان‌طور</w:t>
      </w:r>
      <w:proofErr w:type="spellEnd"/>
      <w:r>
        <w:rPr>
          <w:rFonts w:hint="cs"/>
          <w:rtl/>
          <w:lang w:bidi="fa-IR"/>
        </w:rPr>
        <w:t xml:space="preserve"> که مشاهده </w:t>
      </w:r>
      <w:proofErr w:type="spellStart"/>
      <w:r>
        <w:rPr>
          <w:rFonts w:hint="cs"/>
          <w:rtl/>
          <w:lang w:bidi="fa-IR"/>
        </w:rPr>
        <w:t>می‌شود</w:t>
      </w:r>
      <w:proofErr w:type="spellEnd"/>
      <w:r>
        <w:rPr>
          <w:rFonts w:hint="cs"/>
          <w:rtl/>
          <w:lang w:bidi="fa-IR"/>
        </w:rPr>
        <w:t xml:space="preserve">، مشارکت تدارکات در </w:t>
      </w:r>
      <w:proofErr w:type="spellStart"/>
      <w:r>
        <w:rPr>
          <w:rFonts w:hint="cs"/>
          <w:rtl/>
          <w:lang w:bidi="fa-IR"/>
        </w:rPr>
        <w:t>فازهای</w:t>
      </w:r>
      <w:proofErr w:type="spellEnd"/>
      <w:r>
        <w:rPr>
          <w:rFonts w:hint="cs"/>
          <w:rtl/>
          <w:lang w:bidi="fa-IR"/>
        </w:rPr>
        <w:t xml:space="preserve"> اولیه تعامل، به تیم مذاکره کمک </w:t>
      </w:r>
      <w:proofErr w:type="spellStart"/>
      <w:r>
        <w:rPr>
          <w:rFonts w:hint="cs"/>
          <w:rtl/>
          <w:lang w:bidi="fa-IR"/>
        </w:rPr>
        <w:t>می‌کند</w:t>
      </w:r>
      <w:proofErr w:type="spellEnd"/>
      <w:r>
        <w:rPr>
          <w:rFonts w:hint="cs"/>
          <w:rtl/>
          <w:lang w:bidi="fa-IR"/>
        </w:rPr>
        <w:t xml:space="preserve"> تا بتواند </w:t>
      </w:r>
      <w:r w:rsidR="00E4017A">
        <w:rPr>
          <w:rtl/>
          <w:lang w:bidi="fa-IR"/>
        </w:rPr>
        <w:t>اعمال‌</w:t>
      </w:r>
      <w:r w:rsidR="00840903">
        <w:rPr>
          <w:rFonts w:hint="cs"/>
          <w:rtl/>
          <w:lang w:bidi="fa-IR"/>
        </w:rPr>
        <w:t xml:space="preserve"> </w:t>
      </w:r>
      <w:r w:rsidR="00E4017A">
        <w:rPr>
          <w:rtl/>
          <w:lang w:bidi="fa-IR"/>
        </w:rPr>
        <w:t>نفوذ</w:t>
      </w:r>
      <w:r>
        <w:rPr>
          <w:rFonts w:hint="cs"/>
          <w:rtl/>
          <w:lang w:bidi="fa-IR"/>
        </w:rPr>
        <w:t xml:space="preserve"> بیشتری داشته باشد، نسبت به زمانی که در </w:t>
      </w:r>
      <w:proofErr w:type="spellStart"/>
      <w:r>
        <w:rPr>
          <w:rFonts w:hint="cs"/>
          <w:rtl/>
          <w:lang w:bidi="fa-IR"/>
        </w:rPr>
        <w:t>فازهای</w:t>
      </w:r>
      <w:proofErr w:type="spellEnd"/>
      <w:r>
        <w:rPr>
          <w:rFonts w:hint="cs"/>
          <w:rtl/>
          <w:lang w:bidi="fa-IR"/>
        </w:rPr>
        <w:t xml:space="preserve"> نهایی وارد مشارکت </w:t>
      </w:r>
      <w:proofErr w:type="spellStart"/>
      <w:r>
        <w:rPr>
          <w:rFonts w:hint="cs"/>
          <w:rtl/>
          <w:lang w:bidi="fa-IR"/>
        </w:rPr>
        <w:t>می‌شود</w:t>
      </w:r>
      <w:proofErr w:type="spellEnd"/>
      <w:r>
        <w:rPr>
          <w:rFonts w:hint="cs"/>
          <w:rtl/>
          <w:lang w:bidi="fa-IR"/>
        </w:rPr>
        <w:t>.</w:t>
      </w:r>
    </w:p>
    <w:p w14:paraId="2683CD3C" w14:textId="77777777" w:rsidR="005401BD" w:rsidRDefault="005401BD" w:rsidP="005401BD">
      <w:pPr>
        <w:pStyle w:val="Heading3"/>
        <w:rPr>
          <w:rtl/>
        </w:rPr>
      </w:pPr>
      <w:bookmarkStart w:id="285" w:name="_Toc146923536"/>
      <w:proofErr w:type="spellStart"/>
      <w:r>
        <w:rPr>
          <w:rFonts w:hint="cs"/>
          <w:rtl/>
        </w:rPr>
        <w:t>جمع‌آوری</w:t>
      </w:r>
      <w:proofErr w:type="spellEnd"/>
      <w:r>
        <w:rPr>
          <w:rFonts w:hint="cs"/>
          <w:rtl/>
        </w:rPr>
        <w:t xml:space="preserve"> و </w:t>
      </w:r>
      <w:proofErr w:type="spellStart"/>
      <w:r>
        <w:rPr>
          <w:rFonts w:hint="cs"/>
          <w:rtl/>
        </w:rPr>
        <w:t>تجزیه‌وتحلیل</w:t>
      </w:r>
      <w:proofErr w:type="spellEnd"/>
      <w:r>
        <w:rPr>
          <w:rFonts w:hint="cs"/>
          <w:rtl/>
        </w:rPr>
        <w:t xml:space="preserve"> اطلاعات</w:t>
      </w:r>
      <w:bookmarkEnd w:id="285"/>
    </w:p>
    <w:p w14:paraId="2965422D" w14:textId="4E407AFF" w:rsidR="005401BD" w:rsidRDefault="005401BD" w:rsidP="005E6890">
      <w:pPr>
        <w:pStyle w:val="BNazanin-NoIndentation"/>
        <w:rPr>
          <w:rtl/>
        </w:rPr>
      </w:pPr>
      <w:proofErr w:type="spellStart"/>
      <w:r>
        <w:rPr>
          <w:rFonts w:hint="cs"/>
          <w:rtl/>
        </w:rPr>
        <w:t>همان‌طور</w:t>
      </w:r>
      <w:proofErr w:type="spellEnd"/>
      <w:r>
        <w:rPr>
          <w:rFonts w:hint="cs"/>
          <w:rtl/>
        </w:rPr>
        <w:t xml:space="preserve"> که </w:t>
      </w:r>
      <w:proofErr w:type="spellStart"/>
      <w:r>
        <w:rPr>
          <w:rFonts w:hint="cs"/>
          <w:rtl/>
        </w:rPr>
        <w:t>می‌دانیم</w:t>
      </w:r>
      <w:proofErr w:type="spellEnd"/>
      <w:r>
        <w:rPr>
          <w:rFonts w:hint="cs"/>
          <w:rtl/>
        </w:rPr>
        <w:t xml:space="preserve">، اطلاعات به منزله قدرت است. داشتن اطلاعات مناسب در مواقع نیاز، همیشه یک عامل حیاتی در تدوین یک </w:t>
      </w:r>
      <w:r w:rsidR="00535A4B">
        <w:rPr>
          <w:rFonts w:hint="cs"/>
          <w:rtl/>
        </w:rPr>
        <w:t>راهبرد</w:t>
      </w:r>
      <w:r>
        <w:rPr>
          <w:rFonts w:hint="cs"/>
          <w:rtl/>
        </w:rPr>
        <w:t xml:space="preserve"> موفق است. آگاهی از شرایط مؤثر بر مذاکره با </w:t>
      </w:r>
      <w:proofErr w:type="spellStart"/>
      <w:r>
        <w:rPr>
          <w:rFonts w:hint="cs"/>
          <w:rtl/>
        </w:rPr>
        <w:t>تأمین‌کننده</w:t>
      </w:r>
      <w:proofErr w:type="spellEnd"/>
      <w:r>
        <w:rPr>
          <w:rFonts w:hint="cs"/>
          <w:rtl/>
        </w:rPr>
        <w:t xml:space="preserve">، بسیار حائز اهمیت است؛ زیرا از این طریق، تیم </w:t>
      </w:r>
      <w:proofErr w:type="spellStart"/>
      <w:r>
        <w:rPr>
          <w:rFonts w:hint="cs"/>
          <w:rtl/>
        </w:rPr>
        <w:t>مذاکره‌کننده</w:t>
      </w:r>
      <w:proofErr w:type="spellEnd"/>
      <w:r>
        <w:rPr>
          <w:rFonts w:hint="cs"/>
          <w:rtl/>
        </w:rPr>
        <w:t xml:space="preserve"> </w:t>
      </w:r>
      <w:proofErr w:type="spellStart"/>
      <w:r>
        <w:rPr>
          <w:rFonts w:hint="cs"/>
          <w:rtl/>
        </w:rPr>
        <w:t>به‌جای</w:t>
      </w:r>
      <w:proofErr w:type="spellEnd"/>
      <w:r>
        <w:rPr>
          <w:rFonts w:hint="cs"/>
          <w:rtl/>
        </w:rPr>
        <w:t xml:space="preserve"> </w:t>
      </w:r>
      <w:proofErr w:type="spellStart"/>
      <w:r>
        <w:rPr>
          <w:rtl/>
        </w:rPr>
        <w:t>رو</w:t>
      </w:r>
      <w:r>
        <w:rPr>
          <w:rFonts w:hint="cs"/>
          <w:rtl/>
        </w:rPr>
        <w:t>ی‌</w:t>
      </w:r>
      <w:r>
        <w:rPr>
          <w:rFonts w:hint="eastAsia"/>
          <w:rtl/>
        </w:rPr>
        <w:t>آوردن</w:t>
      </w:r>
      <w:proofErr w:type="spellEnd"/>
      <w:r>
        <w:rPr>
          <w:rFonts w:hint="cs"/>
          <w:rtl/>
        </w:rPr>
        <w:t xml:space="preserve"> به </w:t>
      </w:r>
      <w:proofErr w:type="spellStart"/>
      <w:r w:rsidR="00535A4B">
        <w:rPr>
          <w:rFonts w:hint="cs"/>
          <w:rtl/>
        </w:rPr>
        <w:t>راهبرد</w:t>
      </w:r>
      <w:r>
        <w:rPr>
          <w:rFonts w:hint="cs"/>
          <w:rtl/>
        </w:rPr>
        <w:t>‌های</w:t>
      </w:r>
      <w:proofErr w:type="spellEnd"/>
      <w:r>
        <w:rPr>
          <w:rFonts w:hint="cs"/>
          <w:rtl/>
        </w:rPr>
        <w:t xml:space="preserve"> </w:t>
      </w:r>
      <w:proofErr w:type="spellStart"/>
      <w:r>
        <w:rPr>
          <w:rFonts w:hint="cs"/>
          <w:rtl/>
        </w:rPr>
        <w:t>غیرعملی</w:t>
      </w:r>
      <w:proofErr w:type="spellEnd"/>
      <w:r>
        <w:rPr>
          <w:rFonts w:hint="cs"/>
          <w:rtl/>
        </w:rPr>
        <w:t xml:space="preserve">، قادر خواهد بود تا </w:t>
      </w:r>
      <w:proofErr w:type="spellStart"/>
      <w:r w:rsidR="00535A4B">
        <w:rPr>
          <w:rFonts w:hint="cs"/>
          <w:rtl/>
        </w:rPr>
        <w:t>راهبرد</w:t>
      </w:r>
      <w:r>
        <w:rPr>
          <w:rFonts w:hint="cs"/>
          <w:rtl/>
        </w:rPr>
        <w:t>‌های</w:t>
      </w:r>
      <w:proofErr w:type="spellEnd"/>
      <w:r>
        <w:rPr>
          <w:rFonts w:hint="cs"/>
          <w:rtl/>
        </w:rPr>
        <w:t xml:space="preserve"> واقعی و </w:t>
      </w:r>
      <w:proofErr w:type="spellStart"/>
      <w:r>
        <w:rPr>
          <w:rtl/>
        </w:rPr>
        <w:t>قابل‌اجرا</w:t>
      </w:r>
      <w:proofErr w:type="spellEnd"/>
      <w:r>
        <w:rPr>
          <w:rFonts w:hint="cs"/>
          <w:rtl/>
        </w:rPr>
        <w:t xml:space="preserve"> تدوین کند. با آگاهی از حقایق، </w:t>
      </w:r>
      <w:proofErr w:type="spellStart"/>
      <w:r>
        <w:rPr>
          <w:rFonts w:hint="cs"/>
          <w:rtl/>
        </w:rPr>
        <w:t>تأمین</w:t>
      </w:r>
      <w:r>
        <w:rPr>
          <w:rFonts w:hint="eastAsia"/>
          <w:rtl/>
        </w:rPr>
        <w:t>‌</w:t>
      </w:r>
      <w:r>
        <w:rPr>
          <w:rFonts w:hint="cs"/>
          <w:rtl/>
        </w:rPr>
        <w:t>کننده</w:t>
      </w:r>
      <w:proofErr w:type="spellEnd"/>
      <w:r>
        <w:rPr>
          <w:rFonts w:hint="cs"/>
          <w:rtl/>
        </w:rPr>
        <w:t xml:space="preserve"> دیگر </w:t>
      </w:r>
      <w:proofErr w:type="spellStart"/>
      <w:r>
        <w:rPr>
          <w:rFonts w:hint="cs"/>
          <w:rtl/>
        </w:rPr>
        <w:t>نمی‌تواند</w:t>
      </w:r>
      <w:proofErr w:type="spellEnd"/>
      <w:r>
        <w:rPr>
          <w:rFonts w:hint="cs"/>
          <w:rtl/>
        </w:rPr>
        <w:t xml:space="preserve"> از </w:t>
      </w:r>
      <w:proofErr w:type="spellStart"/>
      <w:r>
        <w:rPr>
          <w:rFonts w:hint="cs"/>
          <w:rtl/>
        </w:rPr>
        <w:t>تکنیک</w:t>
      </w:r>
      <w:r>
        <w:rPr>
          <w:rFonts w:hint="eastAsia"/>
          <w:rtl/>
        </w:rPr>
        <w:t>‌</w:t>
      </w:r>
      <w:r>
        <w:rPr>
          <w:rFonts w:hint="cs"/>
          <w:rtl/>
        </w:rPr>
        <w:t>های</w:t>
      </w:r>
      <w:proofErr w:type="spellEnd"/>
      <w:r>
        <w:rPr>
          <w:rFonts w:hint="cs"/>
          <w:rtl/>
        </w:rPr>
        <w:t xml:space="preserve"> </w:t>
      </w:r>
      <w:proofErr w:type="spellStart"/>
      <w:r>
        <w:rPr>
          <w:rFonts w:hint="cs"/>
          <w:rtl/>
        </w:rPr>
        <w:t>غافلگیرانه</w:t>
      </w:r>
      <w:proofErr w:type="spellEnd"/>
      <w:r>
        <w:rPr>
          <w:rFonts w:hint="cs"/>
          <w:rtl/>
        </w:rPr>
        <w:t xml:space="preserve"> و اغواکننده در مذاکره استفاده کند.</w:t>
      </w:r>
    </w:p>
    <w:p w14:paraId="2CA887D9" w14:textId="77777777" w:rsidR="005401BD" w:rsidRDefault="005401BD" w:rsidP="005401BD">
      <w:pPr>
        <w:pStyle w:val="bnazanin"/>
        <w:rPr>
          <w:rtl/>
          <w:lang w:bidi="fa-IR"/>
        </w:rPr>
      </w:pPr>
      <w:proofErr w:type="spellStart"/>
      <w:r>
        <w:rPr>
          <w:rtl/>
          <w:lang w:bidi="fa-IR"/>
        </w:rPr>
        <w:t>هرکدام</w:t>
      </w:r>
      <w:proofErr w:type="spellEnd"/>
      <w:r>
        <w:rPr>
          <w:rFonts w:hint="cs"/>
          <w:rtl/>
          <w:lang w:bidi="fa-IR"/>
        </w:rPr>
        <w:t xml:space="preserve"> از اعضای تیم مذاکره باید مسئول </w:t>
      </w:r>
      <w:proofErr w:type="spellStart"/>
      <w:r>
        <w:rPr>
          <w:rFonts w:hint="cs"/>
          <w:rtl/>
          <w:lang w:bidi="fa-IR"/>
        </w:rPr>
        <w:t>جمع‌آوری</w:t>
      </w:r>
      <w:proofErr w:type="spellEnd"/>
      <w:r>
        <w:rPr>
          <w:rFonts w:hint="cs"/>
          <w:rtl/>
          <w:lang w:bidi="fa-IR"/>
        </w:rPr>
        <w:t xml:space="preserve"> بخشی از اطلاعات موردنیاز باشد. </w:t>
      </w:r>
      <w:proofErr w:type="spellStart"/>
      <w:r>
        <w:rPr>
          <w:rFonts w:hint="cs"/>
          <w:rtl/>
          <w:lang w:bidi="fa-IR"/>
        </w:rPr>
        <w:t>همان‌طور</w:t>
      </w:r>
      <w:proofErr w:type="spellEnd"/>
      <w:r>
        <w:rPr>
          <w:rFonts w:hint="cs"/>
          <w:rtl/>
          <w:lang w:bidi="fa-IR"/>
        </w:rPr>
        <w:t xml:space="preserve"> که قبلاً هم اشاره شد، </w:t>
      </w:r>
      <w:proofErr w:type="spellStart"/>
      <w:r>
        <w:rPr>
          <w:rFonts w:hint="cs"/>
          <w:rtl/>
          <w:lang w:bidi="fa-IR"/>
        </w:rPr>
        <w:t>تجزیه‌وتحلیل</w:t>
      </w:r>
      <w:proofErr w:type="spellEnd"/>
      <w:r>
        <w:rPr>
          <w:rFonts w:hint="cs"/>
          <w:rtl/>
          <w:lang w:bidi="fa-IR"/>
        </w:rPr>
        <w:t xml:space="preserve"> قیمت و شرایط بازار تنها </w:t>
      </w:r>
      <w:proofErr w:type="spellStart"/>
      <w:r>
        <w:rPr>
          <w:rFonts w:hint="cs"/>
          <w:rtl/>
          <w:lang w:bidi="fa-IR"/>
        </w:rPr>
        <w:t>بخش‌های</w:t>
      </w:r>
      <w:proofErr w:type="spellEnd"/>
      <w:r>
        <w:rPr>
          <w:rFonts w:hint="cs"/>
          <w:rtl/>
          <w:lang w:bidi="fa-IR"/>
        </w:rPr>
        <w:t xml:space="preserve"> کوچکی از ارزیابی محیط مذاکره هستند و </w:t>
      </w:r>
      <w:proofErr w:type="spellStart"/>
      <w:r>
        <w:rPr>
          <w:rFonts w:hint="cs"/>
          <w:rtl/>
          <w:lang w:bidi="fa-IR"/>
        </w:rPr>
        <w:t>بخش</w:t>
      </w:r>
      <w:r>
        <w:rPr>
          <w:rFonts w:hint="eastAsia"/>
          <w:rtl/>
          <w:lang w:bidi="fa-IR"/>
        </w:rPr>
        <w:t>‌</w:t>
      </w:r>
      <w:r>
        <w:rPr>
          <w:rFonts w:hint="cs"/>
          <w:rtl/>
          <w:lang w:bidi="fa-IR"/>
        </w:rPr>
        <w:t>ها</w:t>
      </w:r>
      <w:proofErr w:type="spellEnd"/>
      <w:r>
        <w:rPr>
          <w:rFonts w:hint="cs"/>
          <w:rtl/>
          <w:lang w:bidi="fa-IR"/>
        </w:rPr>
        <w:t xml:space="preserve"> مهم دیگری هم در کنار </w:t>
      </w:r>
      <w:proofErr w:type="spellStart"/>
      <w:r>
        <w:rPr>
          <w:rFonts w:hint="cs"/>
          <w:rtl/>
          <w:lang w:bidi="fa-IR"/>
        </w:rPr>
        <w:t>آن‌ها</w:t>
      </w:r>
      <w:proofErr w:type="spellEnd"/>
      <w:r>
        <w:rPr>
          <w:rFonts w:hint="cs"/>
          <w:rtl/>
          <w:lang w:bidi="fa-IR"/>
        </w:rPr>
        <w:t xml:space="preserve"> وجود دارند.</w:t>
      </w:r>
    </w:p>
    <w:p w14:paraId="52A5A291" w14:textId="77777777" w:rsidR="001823BA" w:rsidRDefault="001823BA" w:rsidP="001823BA">
      <w:pPr>
        <w:pStyle w:val="Heading4"/>
        <w:rPr>
          <w:rtl/>
        </w:rPr>
      </w:pPr>
      <w:bookmarkStart w:id="286" w:name="_Toc146923537"/>
      <w:r>
        <w:rPr>
          <w:rFonts w:hint="cs"/>
          <w:rtl/>
        </w:rPr>
        <w:t>ارزیابی جایگاه تأمین‌کنندگان</w:t>
      </w:r>
      <w:bookmarkEnd w:id="286"/>
    </w:p>
    <w:p w14:paraId="1ABE2BB4" w14:textId="3185E73B" w:rsidR="001823BA" w:rsidRPr="002C2E8A" w:rsidRDefault="001823BA" w:rsidP="001823BA">
      <w:pPr>
        <w:pStyle w:val="BNazanin-NoIndentation"/>
        <w:rPr>
          <w:rtl/>
        </w:rPr>
      </w:pPr>
      <w:r>
        <w:rPr>
          <w:rFonts w:hint="cs"/>
          <w:rtl/>
        </w:rPr>
        <w:t xml:space="preserve">در </w:t>
      </w:r>
      <w:proofErr w:type="spellStart"/>
      <w:r>
        <w:rPr>
          <w:rFonts w:hint="cs"/>
          <w:rtl/>
        </w:rPr>
        <w:t>جمع‌آوری</w:t>
      </w:r>
      <w:proofErr w:type="spellEnd"/>
      <w:r>
        <w:rPr>
          <w:rFonts w:hint="cs"/>
          <w:rtl/>
        </w:rPr>
        <w:t xml:space="preserve"> اطلاعات، ممکن است ابتدا بخواهید وضعیت را از دیدگاه </w:t>
      </w:r>
      <w:proofErr w:type="spellStart"/>
      <w:r>
        <w:rPr>
          <w:rFonts w:hint="cs"/>
          <w:rtl/>
        </w:rPr>
        <w:t>تأمین‌کننده</w:t>
      </w:r>
      <w:proofErr w:type="spellEnd"/>
      <w:r>
        <w:rPr>
          <w:rFonts w:hint="cs"/>
          <w:rtl/>
        </w:rPr>
        <w:t xml:space="preserve"> بررسی کنید: چه چیزی به </w:t>
      </w:r>
      <w:proofErr w:type="spellStart"/>
      <w:r>
        <w:rPr>
          <w:rFonts w:hint="cs"/>
          <w:rtl/>
        </w:rPr>
        <w:t>آن‌ها</w:t>
      </w:r>
      <w:proofErr w:type="spellEnd"/>
      <w:r>
        <w:rPr>
          <w:rFonts w:hint="cs"/>
          <w:rtl/>
        </w:rPr>
        <w:t xml:space="preserve"> انگیزه </w:t>
      </w:r>
      <w:proofErr w:type="spellStart"/>
      <w:r>
        <w:rPr>
          <w:rtl/>
        </w:rPr>
        <w:t>م</w:t>
      </w:r>
      <w:r>
        <w:rPr>
          <w:rFonts w:hint="cs"/>
          <w:rtl/>
        </w:rPr>
        <w:t>ی‌</w:t>
      </w:r>
      <w:r>
        <w:rPr>
          <w:rFonts w:hint="eastAsia"/>
          <w:rtl/>
        </w:rPr>
        <w:t>دهد</w:t>
      </w:r>
      <w:proofErr w:type="spellEnd"/>
      <w:r>
        <w:rPr>
          <w:rFonts w:hint="cs"/>
          <w:rtl/>
        </w:rPr>
        <w:t xml:space="preserve"> و برای چه چیزی ارزش بیشتری قائل هستند؟ برای دستیابی به اهداف خود، چه امتیازاتی حاضرند بدهند؟</w:t>
      </w:r>
    </w:p>
    <w:p w14:paraId="58705EF5" w14:textId="2B8BFFBC" w:rsidR="005401BD" w:rsidRDefault="00107B72" w:rsidP="00107B72">
      <w:pPr>
        <w:pStyle w:val="Caption"/>
        <w:rPr>
          <w:rtl/>
          <w:lang w:bidi="fa-IR"/>
        </w:rPr>
      </w:pPr>
      <w:r>
        <w:object w:dxaOrig="5580" w:dyaOrig="4393" w14:anchorId="575323A9">
          <v:shape id="_x0000_i1045" type="#_x0000_t75" style="width:278.25pt;height:218.25pt" o:ole="">
            <v:imagedata r:id="rId80" o:title=""/>
          </v:shape>
          <o:OLEObject Type="Embed" ProgID="Visio.Drawing.15" ShapeID="_x0000_i1045" DrawAspect="Content" ObjectID="_1767000129" r:id="rId81"/>
        </w:object>
      </w:r>
    </w:p>
    <w:p w14:paraId="69F7AFA6" w14:textId="2D2EA20A" w:rsidR="005401BD" w:rsidRPr="00FD3CA6" w:rsidRDefault="005401BD" w:rsidP="00FD3CA6">
      <w:pPr>
        <w:pStyle w:val="Caption"/>
      </w:pPr>
      <w:bookmarkStart w:id="287" w:name="_Ref121954460"/>
      <w:bookmarkStart w:id="288" w:name="_Toc141361690"/>
      <w:bookmarkStart w:id="289" w:name="_Toc141363442"/>
      <w:bookmarkStart w:id="290" w:name="_Toc146922960"/>
      <w:r w:rsidRPr="00FD3CA6">
        <w:rPr>
          <w:rtl/>
        </w:rPr>
        <w:t xml:space="preserve">شکل </w:t>
      </w:r>
      <w:r w:rsidRPr="00FD3CA6">
        <w:rPr>
          <w:rFonts w:hint="cs"/>
          <w:rtl/>
        </w:rPr>
        <w:t>(</w:t>
      </w:r>
      <w:r w:rsidRPr="00FD3CA6">
        <w:rPr>
          <w:rtl/>
        </w:rPr>
        <w:fldChar w:fldCharType="begin"/>
      </w:r>
      <w:r w:rsidRPr="00FD3CA6">
        <w:rPr>
          <w:rtl/>
        </w:rPr>
        <w:instrText xml:space="preserve"> </w:instrText>
      </w:r>
      <w:r w:rsidRPr="00FD3CA6">
        <w:instrText>STYLEREF</w:instrText>
      </w:r>
      <w:r w:rsidRPr="00FD3CA6">
        <w:rPr>
          <w:rtl/>
        </w:rPr>
        <w:instrText xml:space="preserve"> 2 \</w:instrText>
      </w:r>
      <w:r w:rsidRPr="00FD3CA6">
        <w:instrText>s</w:instrText>
      </w:r>
      <w:r w:rsidRPr="00FD3CA6">
        <w:rPr>
          <w:rtl/>
        </w:rPr>
        <w:instrText xml:space="preserve"> </w:instrText>
      </w:r>
      <w:r w:rsidRPr="00FD3CA6">
        <w:rPr>
          <w:rtl/>
        </w:rPr>
        <w:fldChar w:fldCharType="separate"/>
      </w:r>
      <w:r w:rsidR="00C700BC">
        <w:rPr>
          <w:noProof/>
          <w:rtl/>
        </w:rPr>
        <w:t>‏7</w:t>
      </w:r>
      <w:r w:rsidRPr="00FD3CA6">
        <w:rPr>
          <w:rtl/>
        </w:rPr>
        <w:fldChar w:fldCharType="end"/>
      </w:r>
      <w:r w:rsidRPr="00FD3CA6">
        <w:rPr>
          <w:rtl/>
        </w:rPr>
        <w:noBreakHyphen/>
        <w:t>‏</w:t>
      </w:r>
      <w:r w:rsidRPr="00FD3CA6">
        <w:rPr>
          <w:rtl/>
        </w:rPr>
        <w:fldChar w:fldCharType="begin"/>
      </w:r>
      <w:r w:rsidRPr="00FD3CA6">
        <w:rPr>
          <w:rtl/>
        </w:rPr>
        <w:instrText xml:space="preserve"> </w:instrText>
      </w:r>
      <w:r w:rsidRPr="00FD3CA6">
        <w:instrText>SEQ</w:instrText>
      </w:r>
      <w:r w:rsidRPr="00FD3CA6">
        <w:rPr>
          <w:rtl/>
        </w:rPr>
        <w:instrText xml:space="preserve"> شکل \* </w:instrText>
      </w:r>
      <w:r w:rsidRPr="00FD3CA6">
        <w:instrText>ARABIC \s 2</w:instrText>
      </w:r>
      <w:r w:rsidRPr="00FD3CA6">
        <w:rPr>
          <w:rtl/>
        </w:rPr>
        <w:instrText xml:space="preserve"> </w:instrText>
      </w:r>
      <w:r w:rsidRPr="00FD3CA6">
        <w:rPr>
          <w:rtl/>
        </w:rPr>
        <w:fldChar w:fldCharType="separate"/>
      </w:r>
      <w:r w:rsidR="00C700BC">
        <w:rPr>
          <w:noProof/>
          <w:rtl/>
        </w:rPr>
        <w:t>2</w:t>
      </w:r>
      <w:r w:rsidRPr="00FD3CA6">
        <w:rPr>
          <w:rtl/>
        </w:rPr>
        <w:fldChar w:fldCharType="end"/>
      </w:r>
      <w:bookmarkEnd w:id="287"/>
      <w:r w:rsidRPr="00FD3CA6">
        <w:rPr>
          <w:rFonts w:hint="cs"/>
          <w:rtl/>
        </w:rPr>
        <w:t xml:space="preserve">) </w:t>
      </w:r>
      <w:r w:rsidRPr="00FD3CA6">
        <w:rPr>
          <w:rFonts w:hint="cs"/>
          <w:b w:val="0"/>
          <w:bCs w:val="0"/>
          <w:rtl/>
        </w:rPr>
        <w:t xml:space="preserve">عوامل اثرپذیر از مشارکت زودهنگام </w:t>
      </w:r>
      <w:r w:rsidR="00840903" w:rsidRPr="00FD3CA6">
        <w:rPr>
          <w:rFonts w:hint="cs"/>
          <w:b w:val="0"/>
          <w:bCs w:val="0"/>
          <w:rtl/>
        </w:rPr>
        <w:t>اداره</w:t>
      </w:r>
      <w:r w:rsidRPr="00FD3CA6">
        <w:rPr>
          <w:rFonts w:hint="cs"/>
          <w:b w:val="0"/>
          <w:bCs w:val="0"/>
          <w:rtl/>
        </w:rPr>
        <w:t xml:space="preserve"> تدارکات</w:t>
      </w:r>
      <w:bookmarkEnd w:id="288"/>
      <w:bookmarkEnd w:id="289"/>
      <w:bookmarkEnd w:id="290"/>
    </w:p>
    <w:p w14:paraId="06467A5B" w14:textId="77777777" w:rsidR="005401BD" w:rsidRDefault="005401BD" w:rsidP="00002092">
      <w:pPr>
        <w:pStyle w:val="a"/>
      </w:pPr>
      <w:r w:rsidRPr="00C01E11">
        <w:rPr>
          <w:rFonts w:hint="cs"/>
          <w:b/>
          <w:bCs/>
          <w:rtl/>
        </w:rPr>
        <w:t>نیاز مالی:</w:t>
      </w:r>
      <w:r>
        <w:rPr>
          <w:rFonts w:hint="cs"/>
          <w:rtl/>
        </w:rPr>
        <w:t xml:space="preserve"> در مورد شرکت</w:t>
      </w:r>
      <w:r>
        <w:rPr>
          <w:rFonts w:hint="eastAsia"/>
          <w:rtl/>
        </w:rPr>
        <w:t>‌</w:t>
      </w:r>
      <w:r>
        <w:rPr>
          <w:rFonts w:hint="cs"/>
          <w:rtl/>
        </w:rPr>
        <w:t>های سهامی عام که در بورس حضور دارند، به‌راحتی می</w:t>
      </w:r>
      <w:r>
        <w:rPr>
          <w:rFonts w:hint="eastAsia"/>
          <w:rtl/>
        </w:rPr>
        <w:t>‌</w:t>
      </w:r>
      <w:r>
        <w:rPr>
          <w:rFonts w:hint="cs"/>
          <w:rtl/>
        </w:rPr>
        <w:t>توان وضعیت مالی آن</w:t>
      </w:r>
      <w:r>
        <w:rPr>
          <w:rFonts w:hint="eastAsia"/>
          <w:rtl/>
        </w:rPr>
        <w:t>‌</w:t>
      </w:r>
      <w:r>
        <w:rPr>
          <w:rFonts w:hint="cs"/>
          <w:rtl/>
        </w:rPr>
        <w:t>ها را رصد کرد. زیرا این شرکت</w:t>
      </w:r>
      <w:r>
        <w:rPr>
          <w:rFonts w:hint="eastAsia"/>
          <w:rtl/>
        </w:rPr>
        <w:t>‌</w:t>
      </w:r>
      <w:r>
        <w:rPr>
          <w:rFonts w:hint="cs"/>
          <w:rtl/>
        </w:rPr>
        <w:t>ها باید اطلاعات عملکرد مالی خود را منتشر کنند و در اختیار همگان قرار دهند. گزارش</w:t>
      </w:r>
      <w:r>
        <w:rPr>
          <w:rFonts w:hint="eastAsia"/>
          <w:rtl/>
        </w:rPr>
        <w:t>‌</w:t>
      </w:r>
      <w:r>
        <w:rPr>
          <w:rFonts w:hint="cs"/>
          <w:rtl/>
        </w:rPr>
        <w:t>های ارائه شده در بورس، تا حد زیادی تصویر کلی از جایگاه مالی شرکت را نشان می</w:t>
      </w:r>
      <w:r>
        <w:rPr>
          <w:rFonts w:hint="eastAsia"/>
          <w:rtl/>
        </w:rPr>
        <w:t>‌</w:t>
      </w:r>
      <w:r>
        <w:rPr>
          <w:rFonts w:hint="cs"/>
          <w:rtl/>
        </w:rPr>
        <w:t>دهد. درصورتی‌که یک تأمین</w:t>
      </w:r>
      <w:r>
        <w:rPr>
          <w:rFonts w:hint="eastAsia"/>
          <w:rtl/>
        </w:rPr>
        <w:t>‌</w:t>
      </w:r>
      <w:r>
        <w:rPr>
          <w:rFonts w:hint="cs"/>
          <w:rtl/>
        </w:rPr>
        <w:t>کننده نیاز مالی داشته باشد، قطعاً انگیزه بیشتری برای ارائه امتیازات در مذاکره خواهد داشت. اما در مورد شرکت</w:t>
      </w:r>
      <w:r>
        <w:rPr>
          <w:rFonts w:hint="eastAsia"/>
          <w:rtl/>
        </w:rPr>
        <w:t>‌</w:t>
      </w:r>
      <w:r>
        <w:rPr>
          <w:rFonts w:hint="cs"/>
          <w:rtl/>
        </w:rPr>
        <w:t>های سهامی خاص، دستیابی به این اطلاعات کار ساده</w:t>
      </w:r>
      <w:r>
        <w:rPr>
          <w:rFonts w:hint="eastAsia"/>
          <w:rtl/>
        </w:rPr>
        <w:t>‌</w:t>
      </w:r>
      <w:r>
        <w:rPr>
          <w:rFonts w:hint="cs"/>
          <w:rtl/>
        </w:rPr>
        <w:t>ای نیست. برای دستیابی به اطلاعات این شرکت</w:t>
      </w:r>
      <w:r>
        <w:rPr>
          <w:rFonts w:hint="eastAsia"/>
          <w:rtl/>
        </w:rPr>
        <w:t>‌</w:t>
      </w:r>
      <w:r>
        <w:rPr>
          <w:rFonts w:hint="cs"/>
          <w:rtl/>
        </w:rPr>
        <w:t>ها می</w:t>
      </w:r>
      <w:r>
        <w:rPr>
          <w:rFonts w:hint="eastAsia"/>
          <w:rtl/>
        </w:rPr>
        <w:t>‌</w:t>
      </w:r>
      <w:r>
        <w:rPr>
          <w:rFonts w:hint="cs"/>
          <w:rtl/>
        </w:rPr>
        <w:t>توان به انجمن</w:t>
      </w:r>
      <w:r>
        <w:rPr>
          <w:rFonts w:hint="eastAsia"/>
          <w:rtl/>
        </w:rPr>
        <w:t>‌</w:t>
      </w:r>
      <w:r>
        <w:rPr>
          <w:rFonts w:hint="cs"/>
          <w:rtl/>
        </w:rPr>
        <w:t>های تخصصی صنعت موردنظر یا سایر منابعی که آشنایی کافی با این شرکت</w:t>
      </w:r>
      <w:r>
        <w:rPr>
          <w:rFonts w:hint="eastAsia"/>
          <w:rtl/>
        </w:rPr>
        <w:t>‌</w:t>
      </w:r>
      <w:r>
        <w:rPr>
          <w:rFonts w:hint="cs"/>
          <w:rtl/>
        </w:rPr>
        <w:t>ها دارند، مراجعه کرد.</w:t>
      </w:r>
    </w:p>
    <w:p w14:paraId="58D0B99E" w14:textId="77777777" w:rsidR="005401BD" w:rsidRDefault="005401BD" w:rsidP="00002092">
      <w:pPr>
        <w:pStyle w:val="a"/>
      </w:pPr>
      <w:r>
        <w:rPr>
          <w:rFonts w:hint="cs"/>
          <w:b/>
          <w:bCs/>
          <w:rtl/>
        </w:rPr>
        <w:t>روابط موجود:</w:t>
      </w:r>
      <w:r>
        <w:rPr>
          <w:rFonts w:hint="cs"/>
          <w:rtl/>
        </w:rPr>
        <w:t xml:space="preserve"> هر تأمین</w:t>
      </w:r>
      <w:r>
        <w:rPr>
          <w:rFonts w:hint="eastAsia"/>
          <w:rtl/>
        </w:rPr>
        <w:t>‌</w:t>
      </w:r>
      <w:r>
        <w:rPr>
          <w:rFonts w:hint="cs"/>
          <w:rtl/>
        </w:rPr>
        <w:t xml:space="preserve">کننده، دلایل زیادی برای خود دارد که بخواهد تعامل مطلوب با مشتریانش را حفظ کند. </w:t>
      </w:r>
      <w:r>
        <w:rPr>
          <w:rFonts w:hint="eastAsia"/>
          <w:rtl/>
        </w:rPr>
        <w:t>ازدست‌دادن</w:t>
      </w:r>
      <w:r>
        <w:rPr>
          <w:rFonts w:hint="cs"/>
          <w:rtl/>
        </w:rPr>
        <w:t xml:space="preserve"> یک مشتری ارزشمند، هزینه زیادی برای تأمین</w:t>
      </w:r>
      <w:r>
        <w:rPr>
          <w:rFonts w:hint="eastAsia"/>
          <w:rtl/>
        </w:rPr>
        <w:t>‌</w:t>
      </w:r>
      <w:r>
        <w:rPr>
          <w:rFonts w:hint="cs"/>
          <w:rtl/>
        </w:rPr>
        <w:t>کننده دارد. قبل از شروع مذاکره، تیم مذاکره</w:t>
      </w:r>
      <w:r>
        <w:rPr>
          <w:rFonts w:hint="eastAsia"/>
          <w:rtl/>
        </w:rPr>
        <w:t>‌</w:t>
      </w:r>
      <w:r>
        <w:rPr>
          <w:rFonts w:hint="cs"/>
          <w:rtl/>
        </w:rPr>
        <w:t>کننده باید تمام عواملی که باعث ایجاد انگیزه در تأمین</w:t>
      </w:r>
      <w:r>
        <w:rPr>
          <w:rFonts w:hint="eastAsia"/>
          <w:rtl/>
        </w:rPr>
        <w:t>‌</w:t>
      </w:r>
      <w:r>
        <w:rPr>
          <w:rFonts w:hint="cs"/>
          <w:rtl/>
        </w:rPr>
        <w:t>کننده می</w:t>
      </w:r>
      <w:r>
        <w:rPr>
          <w:rFonts w:hint="eastAsia"/>
          <w:rtl/>
        </w:rPr>
        <w:t>‌</w:t>
      </w:r>
      <w:r>
        <w:rPr>
          <w:rFonts w:hint="cs"/>
          <w:rtl/>
        </w:rPr>
        <w:t>شود را شناسایی کند. در این راستا، برخی از سؤالاتی که باید به آن</w:t>
      </w:r>
      <w:r>
        <w:rPr>
          <w:rFonts w:hint="eastAsia"/>
          <w:rtl/>
        </w:rPr>
        <w:t>‌</w:t>
      </w:r>
      <w:r>
        <w:rPr>
          <w:rFonts w:hint="cs"/>
          <w:rtl/>
        </w:rPr>
        <w:t>ها پاسخ داد به شرح زیر است:</w:t>
      </w:r>
    </w:p>
    <w:p w14:paraId="5A6DC3F4" w14:textId="77777777" w:rsidR="005401BD" w:rsidRDefault="005401BD" w:rsidP="00002092">
      <w:pPr>
        <w:pStyle w:val="a1"/>
      </w:pPr>
      <w:r>
        <w:rPr>
          <w:rFonts w:hint="cs"/>
          <w:rtl/>
        </w:rPr>
        <w:t>این تأمین</w:t>
      </w:r>
      <w:r>
        <w:rPr>
          <w:rFonts w:hint="eastAsia"/>
          <w:rtl/>
        </w:rPr>
        <w:t>‌</w:t>
      </w:r>
      <w:r>
        <w:rPr>
          <w:rFonts w:hint="cs"/>
          <w:rtl/>
        </w:rPr>
        <w:t>کننده چقدر برای ارتباط با شما ارزش قائل است؟ آیا شما برای آن یک مشتری کلیدی حساب می</w:t>
      </w:r>
      <w:r>
        <w:rPr>
          <w:rFonts w:hint="eastAsia"/>
          <w:rtl/>
        </w:rPr>
        <w:t>‌</w:t>
      </w:r>
      <w:r>
        <w:rPr>
          <w:rFonts w:hint="cs"/>
          <w:rtl/>
        </w:rPr>
        <w:t>شوید؟</w:t>
      </w:r>
    </w:p>
    <w:p w14:paraId="40035483" w14:textId="77777777" w:rsidR="005401BD" w:rsidRDefault="005401BD" w:rsidP="00002092">
      <w:pPr>
        <w:pStyle w:val="a1"/>
      </w:pPr>
      <w:r>
        <w:rPr>
          <w:rFonts w:hint="cs"/>
          <w:rtl/>
        </w:rPr>
        <w:t>همکاری با شما چقدر روی درآمد تأمین</w:t>
      </w:r>
      <w:r>
        <w:rPr>
          <w:rFonts w:hint="eastAsia"/>
          <w:rtl/>
        </w:rPr>
        <w:t>‌</w:t>
      </w:r>
      <w:r>
        <w:rPr>
          <w:rFonts w:hint="cs"/>
          <w:rtl/>
        </w:rPr>
        <w:t>کننده تأثیر دارد؟</w:t>
      </w:r>
    </w:p>
    <w:p w14:paraId="5ACDFC81" w14:textId="77777777" w:rsidR="005401BD" w:rsidRDefault="005401BD" w:rsidP="00002092">
      <w:pPr>
        <w:pStyle w:val="a1"/>
      </w:pPr>
      <w:r>
        <w:rPr>
          <w:rFonts w:hint="cs"/>
          <w:rtl/>
        </w:rPr>
        <w:t>حجم معامله شما با تأمین</w:t>
      </w:r>
      <w:r>
        <w:rPr>
          <w:rFonts w:hint="eastAsia"/>
          <w:rtl/>
        </w:rPr>
        <w:t>‌</w:t>
      </w:r>
      <w:r>
        <w:rPr>
          <w:rFonts w:hint="cs"/>
          <w:rtl/>
        </w:rPr>
        <w:t>کننده، چقدر روی سهم بازار تأمین</w:t>
      </w:r>
      <w:r>
        <w:rPr>
          <w:rFonts w:hint="eastAsia"/>
          <w:rtl/>
        </w:rPr>
        <w:t>‌</w:t>
      </w:r>
      <w:r>
        <w:rPr>
          <w:rFonts w:hint="cs"/>
          <w:rtl/>
        </w:rPr>
        <w:t>کننده تأثیر می</w:t>
      </w:r>
      <w:r>
        <w:rPr>
          <w:rFonts w:hint="eastAsia"/>
          <w:rtl/>
        </w:rPr>
        <w:t>‌</w:t>
      </w:r>
      <w:r>
        <w:rPr>
          <w:rFonts w:hint="cs"/>
          <w:rtl/>
        </w:rPr>
        <w:t>گذارد؟</w:t>
      </w:r>
    </w:p>
    <w:p w14:paraId="2B5CD5AE" w14:textId="77777777" w:rsidR="005401BD" w:rsidRDefault="005401BD" w:rsidP="00002092">
      <w:pPr>
        <w:pStyle w:val="a1"/>
      </w:pPr>
      <w:r>
        <w:rPr>
          <w:rFonts w:hint="cs"/>
          <w:rtl/>
        </w:rPr>
        <w:t>سطح خدمت موردنیاز شما نسبت به سایرین بیشتر است یا کمتر؟</w:t>
      </w:r>
    </w:p>
    <w:p w14:paraId="237E2E82" w14:textId="77777777" w:rsidR="005401BD" w:rsidRDefault="005401BD" w:rsidP="00002092">
      <w:pPr>
        <w:pStyle w:val="a1"/>
      </w:pPr>
      <w:r>
        <w:rPr>
          <w:rFonts w:hint="cs"/>
          <w:rtl/>
        </w:rPr>
        <w:lastRenderedPageBreak/>
        <w:t>آیا نیازهای کسب</w:t>
      </w:r>
      <w:r>
        <w:rPr>
          <w:rFonts w:hint="eastAsia"/>
          <w:rtl/>
        </w:rPr>
        <w:t>‌</w:t>
      </w:r>
      <w:r>
        <w:rPr>
          <w:rFonts w:hint="cs"/>
          <w:rtl/>
        </w:rPr>
        <w:t>وکار شما را می</w:t>
      </w:r>
      <w:r>
        <w:rPr>
          <w:rFonts w:hint="eastAsia"/>
          <w:rtl/>
        </w:rPr>
        <w:t>‌</w:t>
      </w:r>
      <w:r>
        <w:rPr>
          <w:rFonts w:hint="cs"/>
          <w:rtl/>
        </w:rPr>
        <w:t>توان به‌راحتی پیش</w:t>
      </w:r>
      <w:r>
        <w:rPr>
          <w:rFonts w:hint="eastAsia"/>
          <w:rtl/>
        </w:rPr>
        <w:t>‌</w:t>
      </w:r>
      <w:r>
        <w:rPr>
          <w:rFonts w:hint="cs"/>
          <w:rtl/>
        </w:rPr>
        <w:t>بینی کرد؟</w:t>
      </w:r>
    </w:p>
    <w:p w14:paraId="3ACAF0D7" w14:textId="77777777" w:rsidR="005401BD" w:rsidRDefault="005401BD" w:rsidP="00002092">
      <w:pPr>
        <w:pStyle w:val="a1"/>
      </w:pPr>
      <w:r>
        <w:rPr>
          <w:rFonts w:hint="cs"/>
          <w:rtl/>
        </w:rPr>
        <w:t>آیا حجم خرید شما در طول زمان ثابت است؟</w:t>
      </w:r>
    </w:p>
    <w:p w14:paraId="16864A1D" w14:textId="77777777" w:rsidR="005401BD" w:rsidRDefault="005401BD" w:rsidP="00002092">
      <w:pPr>
        <w:pStyle w:val="a1"/>
      </w:pPr>
      <w:r>
        <w:rPr>
          <w:rFonts w:hint="cs"/>
          <w:rtl/>
        </w:rPr>
        <w:t xml:space="preserve">آیا مبالغ خرید خود را در یک چارچوب زمانی منطقی -و </w:t>
      </w:r>
      <w:r>
        <w:rPr>
          <w:rFonts w:hint="eastAsia"/>
          <w:rtl/>
        </w:rPr>
        <w:t>قابل‌پذ</w:t>
      </w:r>
      <w:r>
        <w:rPr>
          <w:rFonts w:hint="cs"/>
          <w:rtl/>
        </w:rPr>
        <w:t>ی</w:t>
      </w:r>
      <w:r>
        <w:rPr>
          <w:rFonts w:hint="eastAsia"/>
          <w:rtl/>
        </w:rPr>
        <w:t>رش</w:t>
      </w:r>
      <w:r>
        <w:rPr>
          <w:rFonts w:hint="cs"/>
          <w:rtl/>
        </w:rPr>
        <w:t xml:space="preserve"> توسط تأمین</w:t>
      </w:r>
      <w:r>
        <w:rPr>
          <w:rFonts w:hint="eastAsia"/>
          <w:rtl/>
        </w:rPr>
        <w:t>‌</w:t>
      </w:r>
      <w:r>
        <w:rPr>
          <w:rFonts w:hint="cs"/>
          <w:rtl/>
        </w:rPr>
        <w:t>کننده- پرداخت می</w:t>
      </w:r>
      <w:r>
        <w:rPr>
          <w:rFonts w:hint="eastAsia"/>
          <w:rtl/>
        </w:rPr>
        <w:t>‌</w:t>
      </w:r>
      <w:r>
        <w:rPr>
          <w:rFonts w:hint="cs"/>
          <w:rtl/>
        </w:rPr>
        <w:t>کنید؟</w:t>
      </w:r>
    </w:p>
    <w:p w14:paraId="38D6047D" w14:textId="77777777" w:rsidR="005401BD" w:rsidRDefault="005401BD" w:rsidP="00002092">
      <w:pPr>
        <w:pStyle w:val="a1"/>
      </w:pPr>
      <w:r>
        <w:rPr>
          <w:rFonts w:hint="cs"/>
          <w:rtl/>
        </w:rPr>
        <w:t>آیا سازمان شما برای توسعه محصولات جدید نیازمند مشارکت تأمین</w:t>
      </w:r>
      <w:r>
        <w:rPr>
          <w:rFonts w:hint="eastAsia"/>
          <w:rtl/>
        </w:rPr>
        <w:t>‌</w:t>
      </w:r>
      <w:r>
        <w:rPr>
          <w:rFonts w:hint="cs"/>
          <w:rtl/>
        </w:rPr>
        <w:t>کننده است؟</w:t>
      </w:r>
    </w:p>
    <w:p w14:paraId="057713F8" w14:textId="77777777" w:rsidR="005401BD" w:rsidRDefault="005401BD" w:rsidP="00D56F8F">
      <w:pPr>
        <w:pStyle w:val="Heading4"/>
        <w:rPr>
          <w:rtl/>
        </w:rPr>
      </w:pPr>
      <w:bookmarkStart w:id="291" w:name="_Toc146923538"/>
      <w:r>
        <w:rPr>
          <w:rFonts w:hint="cs"/>
          <w:rtl/>
        </w:rPr>
        <w:t>ارزیابی جایگاه سازمان</w:t>
      </w:r>
      <w:bookmarkEnd w:id="291"/>
    </w:p>
    <w:p w14:paraId="4445BB6E" w14:textId="77777777" w:rsidR="005401BD" w:rsidRDefault="005401BD" w:rsidP="005E6890">
      <w:pPr>
        <w:pStyle w:val="BNazanin-NoIndentation"/>
        <w:rPr>
          <w:rtl/>
        </w:rPr>
      </w:pPr>
      <w:r>
        <w:rPr>
          <w:rFonts w:hint="cs"/>
          <w:rtl/>
        </w:rPr>
        <w:t xml:space="preserve">قطعاً اطلاعات شما در مورد </w:t>
      </w:r>
      <w:proofErr w:type="spellStart"/>
      <w:r>
        <w:rPr>
          <w:rFonts w:hint="cs"/>
          <w:rtl/>
        </w:rPr>
        <w:t>سازمانتان</w:t>
      </w:r>
      <w:proofErr w:type="spellEnd"/>
      <w:r>
        <w:rPr>
          <w:rFonts w:hint="cs"/>
          <w:rtl/>
        </w:rPr>
        <w:t xml:space="preserve"> و نیازهای آن، بیشتر از اطلاعات </w:t>
      </w:r>
      <w:proofErr w:type="spellStart"/>
      <w:r>
        <w:rPr>
          <w:rtl/>
        </w:rPr>
        <w:t>به‌دست‌آمده</w:t>
      </w:r>
      <w:proofErr w:type="spellEnd"/>
      <w:r>
        <w:rPr>
          <w:rFonts w:hint="cs"/>
          <w:rtl/>
        </w:rPr>
        <w:t xml:space="preserve"> در مورد </w:t>
      </w:r>
      <w:proofErr w:type="spellStart"/>
      <w:r>
        <w:rPr>
          <w:rFonts w:hint="cs"/>
          <w:rtl/>
        </w:rPr>
        <w:t>تأمین‌کنندگانتان</w:t>
      </w:r>
      <w:proofErr w:type="spellEnd"/>
      <w:r>
        <w:rPr>
          <w:rFonts w:hint="cs"/>
          <w:rtl/>
        </w:rPr>
        <w:t xml:space="preserve"> است. بنابراین </w:t>
      </w:r>
      <w:proofErr w:type="spellStart"/>
      <w:r>
        <w:rPr>
          <w:rFonts w:hint="cs"/>
          <w:rtl/>
        </w:rPr>
        <w:t>تجزیه‌وتحلیل</w:t>
      </w:r>
      <w:proofErr w:type="spellEnd"/>
      <w:r>
        <w:rPr>
          <w:rFonts w:hint="cs"/>
          <w:rtl/>
        </w:rPr>
        <w:t xml:space="preserve"> جایگاه </w:t>
      </w:r>
      <w:proofErr w:type="spellStart"/>
      <w:r>
        <w:rPr>
          <w:rFonts w:hint="cs"/>
          <w:rtl/>
        </w:rPr>
        <w:t>سازمانتان</w:t>
      </w:r>
      <w:proofErr w:type="spellEnd"/>
      <w:r>
        <w:rPr>
          <w:rFonts w:hint="cs"/>
          <w:rtl/>
        </w:rPr>
        <w:t xml:space="preserve">، تیم شما را تشویق </w:t>
      </w:r>
      <w:proofErr w:type="spellStart"/>
      <w:r>
        <w:rPr>
          <w:rFonts w:hint="cs"/>
          <w:rtl/>
        </w:rPr>
        <w:t>می‌کند</w:t>
      </w:r>
      <w:proofErr w:type="spellEnd"/>
      <w:r>
        <w:rPr>
          <w:rFonts w:hint="cs"/>
          <w:rtl/>
        </w:rPr>
        <w:t xml:space="preserve"> تا در </w:t>
      </w:r>
      <w:proofErr w:type="spellStart"/>
      <w:r>
        <w:rPr>
          <w:rFonts w:hint="cs"/>
          <w:rtl/>
        </w:rPr>
        <w:t>زمینه‌هایی</w:t>
      </w:r>
      <w:proofErr w:type="spellEnd"/>
      <w:r>
        <w:rPr>
          <w:rFonts w:hint="cs"/>
          <w:rtl/>
        </w:rPr>
        <w:t xml:space="preserve"> که نیاز به کسب امتیاز از </w:t>
      </w:r>
      <w:proofErr w:type="spellStart"/>
      <w:r>
        <w:rPr>
          <w:rFonts w:hint="cs"/>
          <w:rtl/>
        </w:rPr>
        <w:t>تأمین‌کنندگان</w:t>
      </w:r>
      <w:proofErr w:type="spellEnd"/>
      <w:r>
        <w:rPr>
          <w:rFonts w:hint="cs"/>
          <w:rtl/>
        </w:rPr>
        <w:t xml:space="preserve"> دارید، شناسایی کنند. با دانستن این </w:t>
      </w:r>
      <w:proofErr w:type="spellStart"/>
      <w:r>
        <w:rPr>
          <w:rFonts w:hint="cs"/>
          <w:rtl/>
        </w:rPr>
        <w:t>زمینه</w:t>
      </w:r>
      <w:r>
        <w:rPr>
          <w:rFonts w:hint="eastAsia"/>
          <w:rtl/>
        </w:rPr>
        <w:t>‌</w:t>
      </w:r>
      <w:r>
        <w:rPr>
          <w:rFonts w:hint="cs"/>
          <w:rtl/>
        </w:rPr>
        <w:t>ها</w:t>
      </w:r>
      <w:proofErr w:type="spellEnd"/>
      <w:r>
        <w:rPr>
          <w:rFonts w:hint="cs"/>
          <w:rtl/>
        </w:rPr>
        <w:t xml:space="preserve">، موقع مذاکره با </w:t>
      </w:r>
      <w:proofErr w:type="spellStart"/>
      <w:r>
        <w:rPr>
          <w:rFonts w:hint="cs"/>
          <w:rtl/>
        </w:rPr>
        <w:t>تأمین‌کنندگان</w:t>
      </w:r>
      <w:proofErr w:type="spellEnd"/>
      <w:r>
        <w:rPr>
          <w:rFonts w:hint="cs"/>
          <w:rtl/>
        </w:rPr>
        <w:t xml:space="preserve"> </w:t>
      </w:r>
      <w:proofErr w:type="spellStart"/>
      <w:r>
        <w:rPr>
          <w:rFonts w:hint="cs"/>
          <w:rtl/>
        </w:rPr>
        <w:t>می‌دانید</w:t>
      </w:r>
      <w:proofErr w:type="spellEnd"/>
      <w:r>
        <w:rPr>
          <w:rFonts w:hint="cs"/>
          <w:rtl/>
        </w:rPr>
        <w:t xml:space="preserve"> که دقیقاً باید روی چه چیزهایی تمرکز کنید. در ادامه به معرفی برخی از این </w:t>
      </w:r>
      <w:proofErr w:type="spellStart"/>
      <w:r>
        <w:rPr>
          <w:rFonts w:hint="cs"/>
          <w:rtl/>
        </w:rPr>
        <w:t>زمینه‌ها</w:t>
      </w:r>
      <w:proofErr w:type="spellEnd"/>
      <w:r>
        <w:rPr>
          <w:rFonts w:hint="cs"/>
          <w:rtl/>
        </w:rPr>
        <w:t xml:space="preserve"> خواهیم پرداخت:</w:t>
      </w:r>
    </w:p>
    <w:p w14:paraId="4234367D" w14:textId="77777777" w:rsidR="005401BD" w:rsidRDefault="005401BD" w:rsidP="00002092">
      <w:pPr>
        <w:pStyle w:val="a"/>
      </w:pPr>
      <w:r>
        <w:rPr>
          <w:rFonts w:hint="cs"/>
          <w:b/>
          <w:bCs/>
          <w:rtl/>
        </w:rPr>
        <w:t>فوریت:</w:t>
      </w:r>
      <w:r>
        <w:rPr>
          <w:rFonts w:hint="cs"/>
          <w:rtl/>
        </w:rPr>
        <w:t xml:space="preserve"> چه زمانی به کالا یا خدماتی که در حال مذاکره بر روی آن هستید، نیاز دارید؟ اگر نیاز شما فوری است، احتمالاً در مذاکره بخواهید بیشتر روی تحویل سریع سفارش امتیاز بگیرید تا روی عواملی نظیر قیمت و روش حمل. در مقابل، اگر نیاز شما فوری نباشد و زمان کافی برای تأمین آن داشته باشید، می</w:t>
      </w:r>
      <w:r>
        <w:rPr>
          <w:rFonts w:hint="eastAsia"/>
          <w:rtl/>
        </w:rPr>
        <w:t>‌</w:t>
      </w:r>
      <w:r>
        <w:rPr>
          <w:rFonts w:hint="cs"/>
          <w:rtl/>
        </w:rPr>
        <w:t>توانید فرصت کافی در اختیار تأمین</w:t>
      </w:r>
      <w:r>
        <w:rPr>
          <w:rFonts w:hint="eastAsia"/>
          <w:rtl/>
        </w:rPr>
        <w:t>‌</w:t>
      </w:r>
      <w:r>
        <w:rPr>
          <w:rFonts w:hint="cs"/>
          <w:rtl/>
        </w:rPr>
        <w:t>کننده قرار دهید و در عوض، روی قیمت و کیفیت کالا مذاکره کنید.</w:t>
      </w:r>
    </w:p>
    <w:p w14:paraId="681B36D8" w14:textId="5A9F872E" w:rsidR="005401BD" w:rsidRDefault="005401BD" w:rsidP="00002092">
      <w:pPr>
        <w:pStyle w:val="a"/>
      </w:pPr>
      <w:r>
        <w:rPr>
          <w:rFonts w:hint="cs"/>
          <w:b/>
          <w:bCs/>
          <w:rtl/>
        </w:rPr>
        <w:t>اولویت</w:t>
      </w:r>
      <w:r>
        <w:rPr>
          <w:rFonts w:hint="eastAsia"/>
          <w:b/>
          <w:bCs/>
          <w:rtl/>
        </w:rPr>
        <w:t>‌</w:t>
      </w:r>
      <w:r>
        <w:rPr>
          <w:rFonts w:hint="cs"/>
          <w:b/>
          <w:bCs/>
          <w:rtl/>
        </w:rPr>
        <w:t>بندی نیازمندی</w:t>
      </w:r>
      <w:r>
        <w:rPr>
          <w:rFonts w:hint="eastAsia"/>
          <w:b/>
          <w:bCs/>
          <w:rtl/>
        </w:rPr>
        <w:t>‌</w:t>
      </w:r>
      <w:r>
        <w:rPr>
          <w:rFonts w:hint="cs"/>
          <w:b/>
          <w:bCs/>
          <w:rtl/>
        </w:rPr>
        <w:t xml:space="preserve">ها: </w:t>
      </w:r>
      <w:r>
        <w:rPr>
          <w:rFonts w:hint="cs"/>
          <w:rtl/>
        </w:rPr>
        <w:t>برای شناسایی نیازمندی</w:t>
      </w:r>
      <w:r>
        <w:rPr>
          <w:rFonts w:hint="eastAsia"/>
          <w:rtl/>
        </w:rPr>
        <w:t>‌</w:t>
      </w:r>
      <w:r>
        <w:rPr>
          <w:rFonts w:hint="cs"/>
          <w:rtl/>
        </w:rPr>
        <w:t>های کلیدی، بهتر است نیازمندی</w:t>
      </w:r>
      <w:r>
        <w:rPr>
          <w:rFonts w:hint="eastAsia"/>
          <w:rtl/>
        </w:rPr>
        <w:t>‌</w:t>
      </w:r>
      <w:r>
        <w:rPr>
          <w:rFonts w:hint="cs"/>
          <w:rtl/>
        </w:rPr>
        <w:t>ها را بر اساس معیارهای مهم اولویت</w:t>
      </w:r>
      <w:r>
        <w:rPr>
          <w:rFonts w:hint="eastAsia"/>
          <w:rtl/>
        </w:rPr>
        <w:t>‌</w:t>
      </w:r>
      <w:r>
        <w:rPr>
          <w:rFonts w:hint="cs"/>
          <w:rtl/>
        </w:rPr>
        <w:t>بندی کرد. برای این منظور می</w:t>
      </w:r>
      <w:r>
        <w:rPr>
          <w:rFonts w:hint="eastAsia"/>
          <w:rtl/>
        </w:rPr>
        <w:t>‌</w:t>
      </w:r>
      <w:r>
        <w:rPr>
          <w:rFonts w:hint="cs"/>
          <w:rtl/>
        </w:rPr>
        <w:t>توان از روش</w:t>
      </w:r>
      <w:r>
        <w:rPr>
          <w:rFonts w:hint="eastAsia"/>
          <w:rtl/>
        </w:rPr>
        <w:t>‌</w:t>
      </w:r>
      <w:r>
        <w:rPr>
          <w:rFonts w:hint="cs"/>
          <w:rtl/>
        </w:rPr>
        <w:t>هایی نظیر میانگین</w:t>
      </w:r>
      <w:r>
        <w:rPr>
          <w:rFonts w:hint="eastAsia"/>
          <w:rtl/>
        </w:rPr>
        <w:t>‌</w:t>
      </w:r>
      <w:r>
        <w:rPr>
          <w:rFonts w:hint="cs"/>
          <w:rtl/>
        </w:rPr>
        <w:t>گیری موزون استفاده کرد. از جمله این معیارها می</w:t>
      </w:r>
      <w:r>
        <w:rPr>
          <w:rFonts w:hint="eastAsia"/>
          <w:rtl/>
        </w:rPr>
        <w:t>‌</w:t>
      </w:r>
      <w:r>
        <w:rPr>
          <w:rFonts w:hint="cs"/>
          <w:rtl/>
        </w:rPr>
        <w:t xml:space="preserve">توان به هزینه، کیفیت، </w:t>
      </w:r>
      <w:r w:rsidR="00840903">
        <w:rPr>
          <w:rFonts w:hint="cs"/>
          <w:rtl/>
        </w:rPr>
        <w:t>فناوري</w:t>
      </w:r>
      <w:r>
        <w:rPr>
          <w:rFonts w:hint="cs"/>
          <w:rtl/>
        </w:rPr>
        <w:t xml:space="preserve"> و خدمات اشاره کرد. اگر وزن معیارها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Ref122038652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rtl/>
        </w:rPr>
        <w:t>‏7</w:t>
      </w:r>
      <w:r w:rsidR="00C700BC">
        <w:rPr>
          <w:rtl/>
        </w:rPr>
        <w:noBreakHyphen/>
      </w:r>
      <w:r w:rsidR="00C700BC">
        <w:rPr>
          <w:rFonts w:ascii="Times New Roman" w:hAnsi="Times New Roman" w:cs="Times New Roman"/>
          <w:rtl/>
        </w:rPr>
        <w:t>‏</w:t>
      </w:r>
      <w:r w:rsidR="00C700BC">
        <w:rPr>
          <w:rtl/>
        </w:rPr>
        <w:t>2</w:t>
      </w:r>
      <w:r>
        <w:rPr>
          <w:rtl/>
        </w:rPr>
        <w:fldChar w:fldCharType="end"/>
      </w:r>
      <w:r>
        <w:rPr>
          <w:rFonts w:hint="cs"/>
          <w:rtl/>
        </w:rPr>
        <w:t>) باشد، هنگام مذاکره بهتر است بیشتر روی هزینه، تمرکز و امتیازگیری کرد.</w:t>
      </w:r>
    </w:p>
    <w:p w14:paraId="27307F4C" w14:textId="77777777" w:rsidR="001823BA" w:rsidRDefault="001823BA" w:rsidP="001823BA">
      <w:pPr>
        <w:pStyle w:val="a"/>
      </w:pPr>
      <w:r>
        <w:rPr>
          <w:rFonts w:hint="cs"/>
          <w:b/>
          <w:bCs/>
          <w:rtl/>
        </w:rPr>
        <w:t>محدودیت</w:t>
      </w:r>
      <w:r>
        <w:rPr>
          <w:rFonts w:hint="eastAsia"/>
          <w:b/>
          <w:bCs/>
          <w:rtl/>
        </w:rPr>
        <w:t>‌</w:t>
      </w:r>
      <w:r>
        <w:rPr>
          <w:rFonts w:hint="cs"/>
          <w:b/>
          <w:bCs/>
          <w:rtl/>
        </w:rPr>
        <w:t>های داخلی:</w:t>
      </w:r>
      <w:r>
        <w:rPr>
          <w:rFonts w:hint="cs"/>
          <w:rtl/>
        </w:rPr>
        <w:t xml:space="preserve"> گاهی اوقات برخی شرایط ناشناخته سازمان ممکن است تیم مذاکره</w:t>
      </w:r>
      <w:r>
        <w:rPr>
          <w:rFonts w:hint="eastAsia"/>
          <w:rtl/>
        </w:rPr>
        <w:t>‌</w:t>
      </w:r>
      <w:r>
        <w:rPr>
          <w:rFonts w:hint="cs"/>
          <w:rtl/>
        </w:rPr>
        <w:t>کننده را در استفاده حداکثری از توان مذاکره باز دارد. لذا قبل از شروع مذاکره، بهتر است این شرایط را شناسایی کرد. به طور مثال، در پروژه بازسازی یک ساختمان، احتمالاً تعریف محدوده دقیق پروژه امکان</w:t>
      </w:r>
      <w:r>
        <w:rPr>
          <w:rFonts w:hint="eastAsia"/>
          <w:rtl/>
        </w:rPr>
        <w:t>‌</w:t>
      </w:r>
      <w:r>
        <w:rPr>
          <w:rFonts w:hint="cs"/>
          <w:rtl/>
        </w:rPr>
        <w:t>پذیری نیست. چون هنگام تخریب یک دیوار یا سقف، معلوم نیست با چه شرایطی مواجه خواهید شد. لذا نمی</w:t>
      </w:r>
      <w:r>
        <w:rPr>
          <w:rFonts w:hint="eastAsia"/>
          <w:rtl/>
        </w:rPr>
        <w:t>‌</w:t>
      </w:r>
      <w:r>
        <w:rPr>
          <w:rFonts w:hint="cs"/>
          <w:rtl/>
        </w:rPr>
        <w:t>توان قیمت ثابت و دقیقی برای انجام پروژه تعریف کرد. سایر عوامل نظیر کیفیت و زمان تحویل هم وابسته به شرایطی هستند که ممکن است در زمان مذاکره ناشناخته باشند.</w:t>
      </w:r>
    </w:p>
    <w:p w14:paraId="0A904315" w14:textId="77777777" w:rsidR="001823BA" w:rsidRDefault="001823BA" w:rsidP="001823BA">
      <w:pPr>
        <w:pStyle w:val="a"/>
        <w:numPr>
          <w:ilvl w:val="0"/>
          <w:numId w:val="0"/>
        </w:numPr>
        <w:ind w:left="284"/>
        <w:rPr>
          <w:rtl/>
        </w:rPr>
      </w:pPr>
      <w:r>
        <w:rPr>
          <w:rFonts w:hint="cs"/>
          <w:rtl/>
        </w:rPr>
        <w:lastRenderedPageBreak/>
        <w:t>علاوه بر وجود شرایط ناشناخته، ممکن است مدیریت سازمان اصرار به دستیابی به اهدافی خاص، فارغ از ارزش آن</w:t>
      </w:r>
      <w:r>
        <w:rPr>
          <w:rFonts w:hint="eastAsia"/>
          <w:rtl/>
        </w:rPr>
        <w:t>‌</w:t>
      </w:r>
      <w:r>
        <w:rPr>
          <w:rFonts w:hint="cs"/>
          <w:rtl/>
        </w:rPr>
        <w:t>ها داشته باشد. به طور مثال، استفاده از یک طرح معماری خاص برای زیباسازی لابی ساختمان ستاد مرکزی سازمان ممکن است توانایی شما برای مذاکره با پیمانکاران را مختل کند؛ زیرا تغییر طرح معماری کار منطقی به نظر نمی</w:t>
      </w:r>
      <w:r>
        <w:rPr>
          <w:rFonts w:hint="eastAsia"/>
          <w:rtl/>
        </w:rPr>
        <w:t>‌</w:t>
      </w:r>
      <w:r>
        <w:rPr>
          <w:rFonts w:hint="cs"/>
          <w:rtl/>
        </w:rPr>
        <w:t>رسد.</w:t>
      </w:r>
    </w:p>
    <w:tbl>
      <w:tblPr>
        <w:bidiVisual/>
        <w:tblW w:w="3117" w:type="dxa"/>
        <w:jc w:val="center"/>
        <w:tblCellMar>
          <w:left w:w="57" w:type="dxa"/>
          <w:right w:w="57" w:type="dxa"/>
        </w:tblCellMar>
        <w:tblLook w:val="04A0" w:firstRow="1" w:lastRow="0" w:firstColumn="1" w:lastColumn="0" w:noHBand="0" w:noVBand="1"/>
      </w:tblPr>
      <w:tblGrid>
        <w:gridCol w:w="1985"/>
        <w:gridCol w:w="1132"/>
      </w:tblGrid>
      <w:tr w:rsidR="005401BD" w14:paraId="51F9E4E0" w14:textId="77777777" w:rsidTr="00E76E83">
        <w:trPr>
          <w:trHeight w:val="283"/>
          <w:jc w:val="center"/>
        </w:trPr>
        <w:tc>
          <w:tcPr>
            <w:tcW w:w="3117" w:type="dxa"/>
            <w:gridSpan w:val="2"/>
            <w:tcBorders>
              <w:top w:val="nil"/>
              <w:left w:val="nil"/>
              <w:bottom w:val="single" w:sz="12" w:space="0" w:color="000000"/>
              <w:right w:val="nil"/>
            </w:tcBorders>
            <w:vAlign w:val="center"/>
            <w:hideMark/>
          </w:tcPr>
          <w:p w14:paraId="7713E9B6" w14:textId="397266D8" w:rsidR="005401BD" w:rsidRDefault="005401BD" w:rsidP="00E76E83">
            <w:pPr>
              <w:pStyle w:val="Caption"/>
              <w:keepNext/>
              <w:keepLines/>
              <w:rPr>
                <w:b w:val="0"/>
                <w:bCs w:val="0"/>
              </w:rPr>
            </w:pPr>
            <w:bookmarkStart w:id="292" w:name="_Ref122038652"/>
            <w:bookmarkStart w:id="293" w:name="_Toc145881063"/>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‏7</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292"/>
            <w:r>
              <w:rPr>
                <w:rFonts w:hint="cs"/>
                <w:rtl/>
                <w:lang w:bidi="fa-IR"/>
              </w:rPr>
              <w:t xml:space="preserve">) </w:t>
            </w:r>
            <w:r w:rsidRPr="00FD3CA6">
              <w:rPr>
                <w:rFonts w:hint="cs"/>
                <w:b w:val="0"/>
                <w:bCs w:val="0"/>
                <w:rtl/>
                <w:lang w:bidi="fa-IR"/>
              </w:rPr>
              <w:t xml:space="preserve">معیارهای </w:t>
            </w:r>
            <w:proofErr w:type="spellStart"/>
            <w:r w:rsidRPr="00FD3CA6">
              <w:rPr>
                <w:rFonts w:hint="cs"/>
                <w:b w:val="0"/>
                <w:bCs w:val="0"/>
                <w:rtl/>
                <w:lang w:bidi="fa-IR"/>
              </w:rPr>
              <w:t>اولویت</w:t>
            </w:r>
            <w:r w:rsidRPr="00FD3CA6">
              <w:rPr>
                <w:rFonts w:hint="eastAsia"/>
                <w:b w:val="0"/>
                <w:bCs w:val="0"/>
                <w:rtl/>
                <w:lang w:bidi="fa-IR"/>
              </w:rPr>
              <w:t>‌</w:t>
            </w:r>
            <w:r w:rsidRPr="00FD3CA6">
              <w:rPr>
                <w:rFonts w:hint="cs"/>
                <w:b w:val="0"/>
                <w:bCs w:val="0"/>
                <w:rtl/>
                <w:lang w:bidi="fa-IR"/>
              </w:rPr>
              <w:t>بندی</w:t>
            </w:r>
            <w:proofErr w:type="spellEnd"/>
            <w:r w:rsidRPr="00FD3CA6">
              <w:rPr>
                <w:rFonts w:hint="cs"/>
                <w:b w:val="0"/>
                <w:bCs w:val="0"/>
                <w:rtl/>
                <w:lang w:bidi="fa-IR"/>
              </w:rPr>
              <w:t xml:space="preserve"> </w:t>
            </w:r>
            <w:proofErr w:type="spellStart"/>
            <w:r w:rsidRPr="00FD3CA6">
              <w:rPr>
                <w:rFonts w:hint="cs"/>
                <w:b w:val="0"/>
                <w:bCs w:val="0"/>
                <w:rtl/>
                <w:lang w:bidi="fa-IR"/>
              </w:rPr>
              <w:t>نیازمندی‌ها</w:t>
            </w:r>
            <w:bookmarkEnd w:id="293"/>
            <w:proofErr w:type="spellEnd"/>
          </w:p>
        </w:tc>
      </w:tr>
      <w:tr w:rsidR="005401BD" w14:paraId="4F205CA7" w14:textId="77777777" w:rsidTr="00E76E83">
        <w:trPr>
          <w:trHeight w:val="283"/>
          <w:jc w:val="center"/>
        </w:trPr>
        <w:tc>
          <w:tcPr>
            <w:tcW w:w="1985" w:type="dxa"/>
            <w:tcBorders>
              <w:top w:val="thinThickSmallGap" w:sz="24" w:space="0" w:color="000000"/>
              <w:left w:val="nil"/>
              <w:bottom w:val="single" w:sz="12" w:space="0" w:color="000000"/>
              <w:right w:val="nil"/>
            </w:tcBorders>
            <w:shd w:val="clear" w:color="auto" w:fill="F2F2F2" w:themeFill="background1" w:themeFillShade="F2"/>
            <w:vAlign w:val="center"/>
          </w:tcPr>
          <w:p w14:paraId="7ACE45A8" w14:textId="77777777" w:rsidR="005401BD" w:rsidRPr="005634B7" w:rsidRDefault="005401BD" w:rsidP="005634B7">
            <w:pPr>
              <w:pStyle w:val="Tableintext"/>
              <w:rPr>
                <w:rtl/>
              </w:rPr>
            </w:pPr>
            <w:r w:rsidRPr="005634B7">
              <w:rPr>
                <w:rFonts w:hint="cs"/>
                <w:rtl/>
              </w:rPr>
              <w:t>معیار</w:t>
            </w:r>
          </w:p>
        </w:tc>
        <w:tc>
          <w:tcPr>
            <w:tcW w:w="1132" w:type="dxa"/>
            <w:tcBorders>
              <w:top w:val="thinThickSmallGap" w:sz="24" w:space="0" w:color="000000"/>
              <w:left w:val="nil"/>
              <w:bottom w:val="single" w:sz="12" w:space="0" w:color="000000"/>
              <w:right w:val="nil"/>
            </w:tcBorders>
            <w:shd w:val="clear" w:color="auto" w:fill="F2F2F2" w:themeFill="background1" w:themeFillShade="F2"/>
            <w:vAlign w:val="center"/>
          </w:tcPr>
          <w:p w14:paraId="56532787" w14:textId="77777777" w:rsidR="005401BD" w:rsidRPr="005634B7" w:rsidRDefault="005401BD" w:rsidP="005634B7">
            <w:pPr>
              <w:pStyle w:val="Tableintext"/>
            </w:pPr>
            <w:r w:rsidRPr="005634B7">
              <w:rPr>
                <w:rFonts w:hint="cs"/>
                <w:rtl/>
              </w:rPr>
              <w:t>وزن</w:t>
            </w:r>
          </w:p>
        </w:tc>
      </w:tr>
      <w:tr w:rsidR="005401BD" w14:paraId="457558E0" w14:textId="77777777" w:rsidTr="00E76E83">
        <w:trPr>
          <w:trHeight w:val="283"/>
          <w:jc w:val="center"/>
        </w:trPr>
        <w:tc>
          <w:tcPr>
            <w:tcW w:w="1985" w:type="dxa"/>
            <w:tcBorders>
              <w:top w:val="single" w:sz="12" w:space="0" w:color="000000"/>
              <w:left w:val="nil"/>
              <w:right w:val="nil"/>
            </w:tcBorders>
          </w:tcPr>
          <w:p w14:paraId="278F611D" w14:textId="77777777" w:rsidR="005401BD" w:rsidRPr="005634B7" w:rsidRDefault="005401BD" w:rsidP="005634B7">
            <w:pPr>
              <w:pStyle w:val="Tableintext"/>
              <w:rPr>
                <w:rtl/>
              </w:rPr>
            </w:pPr>
            <w:r w:rsidRPr="005634B7">
              <w:rPr>
                <w:rFonts w:hint="cs"/>
                <w:rtl/>
              </w:rPr>
              <w:t>هزینه</w:t>
            </w:r>
          </w:p>
        </w:tc>
        <w:tc>
          <w:tcPr>
            <w:tcW w:w="1132" w:type="dxa"/>
            <w:tcBorders>
              <w:top w:val="single" w:sz="12" w:space="0" w:color="000000"/>
              <w:left w:val="nil"/>
              <w:right w:val="nil"/>
            </w:tcBorders>
          </w:tcPr>
          <w:p w14:paraId="428D6555" w14:textId="054C78EF" w:rsidR="005401BD" w:rsidRPr="005634B7" w:rsidRDefault="004D6E23" w:rsidP="005634B7">
            <w:pPr>
              <w:pStyle w:val="Tableintext"/>
            </w:pPr>
            <w:r>
              <w:rPr>
                <w:rFonts w:hint="cs"/>
                <w:rtl/>
              </w:rPr>
              <w:t>%40</w:t>
            </w:r>
          </w:p>
        </w:tc>
      </w:tr>
      <w:tr w:rsidR="005401BD" w14:paraId="016B20A2" w14:textId="77777777" w:rsidTr="00E76E83">
        <w:trPr>
          <w:trHeight w:val="283"/>
          <w:jc w:val="center"/>
        </w:trPr>
        <w:tc>
          <w:tcPr>
            <w:tcW w:w="1985" w:type="dxa"/>
            <w:tcBorders>
              <w:left w:val="nil"/>
              <w:right w:val="nil"/>
            </w:tcBorders>
          </w:tcPr>
          <w:p w14:paraId="41DF71E6" w14:textId="77777777" w:rsidR="005401BD" w:rsidRPr="005634B7" w:rsidRDefault="005401BD" w:rsidP="005634B7">
            <w:pPr>
              <w:pStyle w:val="Tableintext"/>
              <w:rPr>
                <w:rtl/>
              </w:rPr>
            </w:pPr>
            <w:r w:rsidRPr="005634B7">
              <w:rPr>
                <w:rFonts w:hint="cs"/>
                <w:rtl/>
              </w:rPr>
              <w:t>کیفیت</w:t>
            </w:r>
          </w:p>
        </w:tc>
        <w:tc>
          <w:tcPr>
            <w:tcW w:w="1132" w:type="dxa"/>
            <w:tcBorders>
              <w:left w:val="nil"/>
              <w:right w:val="nil"/>
            </w:tcBorders>
          </w:tcPr>
          <w:p w14:paraId="34216D4E" w14:textId="4B26D08D" w:rsidR="005401BD" w:rsidRPr="005634B7" w:rsidRDefault="004D6E23" w:rsidP="005634B7">
            <w:pPr>
              <w:pStyle w:val="Tableintext"/>
              <w:rPr>
                <w:rtl/>
              </w:rPr>
            </w:pPr>
            <w:r>
              <w:rPr>
                <w:rFonts w:hint="cs"/>
                <w:rtl/>
              </w:rPr>
              <w:t>%25</w:t>
            </w:r>
          </w:p>
        </w:tc>
      </w:tr>
      <w:tr w:rsidR="005401BD" w14:paraId="3AB47815" w14:textId="77777777" w:rsidTr="00E76E83">
        <w:trPr>
          <w:trHeight w:val="283"/>
          <w:jc w:val="center"/>
        </w:trPr>
        <w:tc>
          <w:tcPr>
            <w:tcW w:w="1985" w:type="dxa"/>
            <w:tcBorders>
              <w:left w:val="nil"/>
              <w:right w:val="nil"/>
            </w:tcBorders>
          </w:tcPr>
          <w:p w14:paraId="05CF8B6C" w14:textId="569F78FB" w:rsidR="005401BD" w:rsidRPr="005634B7" w:rsidRDefault="00E76E83" w:rsidP="005634B7">
            <w:pPr>
              <w:pStyle w:val="Tableintext"/>
              <w:rPr>
                <w:rtl/>
              </w:rPr>
            </w:pPr>
            <w:r>
              <w:rPr>
                <w:rFonts w:hint="cs"/>
                <w:rtl/>
              </w:rPr>
              <w:t>فناوری</w:t>
            </w:r>
          </w:p>
        </w:tc>
        <w:tc>
          <w:tcPr>
            <w:tcW w:w="1132" w:type="dxa"/>
            <w:tcBorders>
              <w:left w:val="nil"/>
              <w:right w:val="nil"/>
            </w:tcBorders>
          </w:tcPr>
          <w:p w14:paraId="062453EE" w14:textId="18CBF105" w:rsidR="005401BD" w:rsidRPr="005634B7" w:rsidRDefault="004D6E23" w:rsidP="005634B7">
            <w:pPr>
              <w:pStyle w:val="Tableintext"/>
              <w:rPr>
                <w:rtl/>
              </w:rPr>
            </w:pPr>
            <w:r>
              <w:rPr>
                <w:rFonts w:hint="cs"/>
                <w:rtl/>
              </w:rPr>
              <w:t>%20</w:t>
            </w:r>
          </w:p>
        </w:tc>
      </w:tr>
      <w:tr w:rsidR="005401BD" w14:paraId="778B027D" w14:textId="77777777" w:rsidTr="00E76E83">
        <w:trPr>
          <w:trHeight w:val="283"/>
          <w:jc w:val="center"/>
        </w:trPr>
        <w:tc>
          <w:tcPr>
            <w:tcW w:w="1985" w:type="dxa"/>
            <w:tcBorders>
              <w:left w:val="nil"/>
              <w:bottom w:val="thickThinSmallGap" w:sz="24" w:space="0" w:color="000000"/>
              <w:right w:val="nil"/>
            </w:tcBorders>
          </w:tcPr>
          <w:p w14:paraId="386F950C" w14:textId="77777777" w:rsidR="005401BD" w:rsidRPr="005634B7" w:rsidRDefault="005401BD" w:rsidP="005634B7">
            <w:pPr>
              <w:pStyle w:val="Tableintext"/>
              <w:rPr>
                <w:rtl/>
              </w:rPr>
            </w:pPr>
            <w:r w:rsidRPr="005634B7">
              <w:rPr>
                <w:rFonts w:hint="cs"/>
                <w:rtl/>
              </w:rPr>
              <w:t>خدمات</w:t>
            </w:r>
          </w:p>
        </w:tc>
        <w:tc>
          <w:tcPr>
            <w:tcW w:w="1132" w:type="dxa"/>
            <w:tcBorders>
              <w:left w:val="nil"/>
              <w:bottom w:val="thickThinSmallGap" w:sz="24" w:space="0" w:color="000000"/>
              <w:right w:val="nil"/>
            </w:tcBorders>
          </w:tcPr>
          <w:p w14:paraId="2BB5C673" w14:textId="35ABDD92" w:rsidR="005401BD" w:rsidRPr="005634B7" w:rsidRDefault="004D6E23" w:rsidP="005634B7">
            <w:pPr>
              <w:pStyle w:val="Tableintext"/>
            </w:pPr>
            <w:r>
              <w:rPr>
                <w:rFonts w:hint="cs"/>
                <w:rtl/>
              </w:rPr>
              <w:t>%15</w:t>
            </w:r>
          </w:p>
        </w:tc>
      </w:tr>
    </w:tbl>
    <w:p w14:paraId="787BEA83" w14:textId="77777777" w:rsidR="005401BD" w:rsidRDefault="005401BD" w:rsidP="005401BD">
      <w:pPr>
        <w:pStyle w:val="Heading3"/>
        <w:rPr>
          <w:rtl/>
        </w:rPr>
      </w:pPr>
      <w:bookmarkStart w:id="294" w:name="_Toc146923539"/>
      <w:proofErr w:type="spellStart"/>
      <w:r>
        <w:rPr>
          <w:rtl/>
        </w:rPr>
        <w:t>آماده‌شدن</w:t>
      </w:r>
      <w:proofErr w:type="spellEnd"/>
      <w:r>
        <w:rPr>
          <w:rFonts w:hint="cs"/>
          <w:rtl/>
        </w:rPr>
        <w:t xml:space="preserve"> برای مذاکره</w:t>
      </w:r>
      <w:bookmarkEnd w:id="294"/>
    </w:p>
    <w:p w14:paraId="44E0A00C" w14:textId="6962D4CE" w:rsidR="005401BD" w:rsidRDefault="005401BD" w:rsidP="005E6890">
      <w:pPr>
        <w:pStyle w:val="BNazanin-NoIndentation"/>
        <w:rPr>
          <w:rtl/>
        </w:rPr>
      </w:pPr>
      <w:r>
        <w:rPr>
          <w:rFonts w:hint="cs"/>
          <w:rtl/>
        </w:rPr>
        <w:t xml:space="preserve">بعد از اینکه فضای کلی مذاکره را بررسی و درک نسبتاً روشنی از عوامل مؤثر بر شرایط مذاکره کسب کردید، زمان انجام مذاکره </w:t>
      </w:r>
      <w:proofErr w:type="spellStart"/>
      <w:r>
        <w:rPr>
          <w:rtl/>
        </w:rPr>
        <w:t>فرارس</w:t>
      </w:r>
      <w:r>
        <w:rPr>
          <w:rFonts w:hint="cs"/>
          <w:rtl/>
        </w:rPr>
        <w:t>ی</w:t>
      </w:r>
      <w:r>
        <w:rPr>
          <w:rFonts w:hint="eastAsia"/>
          <w:rtl/>
        </w:rPr>
        <w:t>ده</w:t>
      </w:r>
      <w:proofErr w:type="spellEnd"/>
      <w:r>
        <w:rPr>
          <w:rFonts w:hint="cs"/>
          <w:rtl/>
        </w:rPr>
        <w:t xml:space="preserve"> است. این کار مستلزم یک </w:t>
      </w:r>
      <w:proofErr w:type="spellStart"/>
      <w:r>
        <w:rPr>
          <w:rFonts w:hint="cs"/>
          <w:rtl/>
        </w:rPr>
        <w:t>برنامه‌ریزی</w:t>
      </w:r>
      <w:proofErr w:type="spellEnd"/>
      <w:r>
        <w:rPr>
          <w:rFonts w:hint="cs"/>
          <w:rtl/>
        </w:rPr>
        <w:t xml:space="preserve"> کامل است تا از طریق شناخت شرایط احتمالی که ممکن است در طول مذاکره پیش آید، </w:t>
      </w:r>
      <w:proofErr w:type="spellStart"/>
      <w:r>
        <w:rPr>
          <w:rFonts w:hint="cs"/>
          <w:rtl/>
        </w:rPr>
        <w:t>اعتمادبه‌نفس</w:t>
      </w:r>
      <w:proofErr w:type="spellEnd"/>
      <w:r>
        <w:rPr>
          <w:rFonts w:hint="cs"/>
          <w:rtl/>
        </w:rPr>
        <w:t xml:space="preserve"> خود را افزایش </w:t>
      </w:r>
      <w:proofErr w:type="spellStart"/>
      <w:r>
        <w:rPr>
          <w:rFonts w:hint="cs"/>
          <w:rtl/>
        </w:rPr>
        <w:t>ده</w:t>
      </w:r>
      <w:r w:rsidR="008903CB">
        <w:rPr>
          <w:rFonts w:hint="cs"/>
          <w:rtl/>
        </w:rPr>
        <w:t>ي</w:t>
      </w:r>
      <w:r>
        <w:rPr>
          <w:rFonts w:hint="cs"/>
          <w:rtl/>
        </w:rPr>
        <w:t>د</w:t>
      </w:r>
      <w:proofErr w:type="spellEnd"/>
      <w:r>
        <w:rPr>
          <w:rFonts w:hint="cs"/>
          <w:rtl/>
        </w:rPr>
        <w:t xml:space="preserve">. در فرایند </w:t>
      </w:r>
      <w:proofErr w:type="spellStart"/>
      <w:r>
        <w:rPr>
          <w:rFonts w:hint="cs"/>
          <w:rtl/>
        </w:rPr>
        <w:t>آماده</w:t>
      </w:r>
      <w:r>
        <w:rPr>
          <w:rFonts w:hint="eastAsia"/>
          <w:rtl/>
        </w:rPr>
        <w:t>‌</w:t>
      </w:r>
      <w:r>
        <w:rPr>
          <w:rFonts w:hint="cs"/>
          <w:rtl/>
        </w:rPr>
        <w:t>سازی</w:t>
      </w:r>
      <w:proofErr w:type="spellEnd"/>
      <w:r>
        <w:rPr>
          <w:rFonts w:hint="cs"/>
          <w:rtl/>
        </w:rPr>
        <w:t xml:space="preserve">، باید تیم خود را انتخاب و آن را </w:t>
      </w:r>
      <w:proofErr w:type="spellStart"/>
      <w:r>
        <w:rPr>
          <w:rFonts w:hint="cs"/>
          <w:rtl/>
        </w:rPr>
        <w:t>جهت</w:t>
      </w:r>
      <w:r>
        <w:rPr>
          <w:rFonts w:hint="eastAsia"/>
          <w:rtl/>
        </w:rPr>
        <w:t>‌</w:t>
      </w:r>
      <w:r>
        <w:rPr>
          <w:rFonts w:hint="cs"/>
          <w:rtl/>
        </w:rPr>
        <w:t>دهی</w:t>
      </w:r>
      <w:proofErr w:type="spellEnd"/>
      <w:r>
        <w:rPr>
          <w:rFonts w:hint="cs"/>
          <w:rtl/>
        </w:rPr>
        <w:t xml:space="preserve"> کنید تا مطمئن شوید که همه اعضا </w:t>
      </w:r>
      <w:proofErr w:type="spellStart"/>
      <w:r>
        <w:rPr>
          <w:rFonts w:hint="cs"/>
          <w:rtl/>
        </w:rPr>
        <w:t>به‌عنوان</w:t>
      </w:r>
      <w:proofErr w:type="spellEnd"/>
      <w:r>
        <w:rPr>
          <w:rFonts w:hint="cs"/>
          <w:rtl/>
        </w:rPr>
        <w:t xml:space="preserve"> یک تیم در راستای اهداف مشترک کار </w:t>
      </w:r>
      <w:proofErr w:type="spellStart"/>
      <w:r>
        <w:rPr>
          <w:rFonts w:hint="cs"/>
          <w:rtl/>
        </w:rPr>
        <w:t>می‌کنند</w:t>
      </w:r>
      <w:proofErr w:type="spellEnd"/>
      <w:r>
        <w:rPr>
          <w:rFonts w:hint="cs"/>
          <w:rtl/>
        </w:rPr>
        <w:t xml:space="preserve">. بعد از تشکیل تیم، </w:t>
      </w:r>
      <w:proofErr w:type="spellStart"/>
      <w:r>
        <w:rPr>
          <w:rtl/>
        </w:rPr>
        <w:t>باتوجه‌به</w:t>
      </w:r>
      <w:proofErr w:type="spellEnd"/>
      <w:r>
        <w:rPr>
          <w:rFonts w:hint="cs"/>
          <w:rtl/>
        </w:rPr>
        <w:t xml:space="preserve"> </w:t>
      </w:r>
      <w:proofErr w:type="spellStart"/>
      <w:r>
        <w:rPr>
          <w:rFonts w:hint="cs"/>
          <w:rtl/>
        </w:rPr>
        <w:t>نیازمندی‌هایتان</w:t>
      </w:r>
      <w:proofErr w:type="spellEnd"/>
      <w:r>
        <w:rPr>
          <w:rFonts w:hint="cs"/>
          <w:rtl/>
        </w:rPr>
        <w:t xml:space="preserve"> روی مرور </w:t>
      </w:r>
      <w:proofErr w:type="spellStart"/>
      <w:r>
        <w:rPr>
          <w:rFonts w:hint="cs"/>
          <w:rtl/>
        </w:rPr>
        <w:t>پروپوزال</w:t>
      </w:r>
      <w:proofErr w:type="spellEnd"/>
      <w:r>
        <w:rPr>
          <w:rFonts w:hint="cs"/>
          <w:rtl/>
        </w:rPr>
        <w:t xml:space="preserve"> </w:t>
      </w:r>
      <w:proofErr w:type="spellStart"/>
      <w:r>
        <w:rPr>
          <w:rFonts w:hint="cs"/>
          <w:rtl/>
        </w:rPr>
        <w:t>تأمین‌کننده</w:t>
      </w:r>
      <w:proofErr w:type="spellEnd"/>
      <w:r>
        <w:rPr>
          <w:rFonts w:hint="cs"/>
          <w:rtl/>
        </w:rPr>
        <w:t xml:space="preserve"> تمرکز کنید؛ یعنی </w:t>
      </w:r>
      <w:proofErr w:type="spellStart"/>
      <w:r>
        <w:rPr>
          <w:rFonts w:hint="cs"/>
          <w:rtl/>
        </w:rPr>
        <w:t>نیازمندی‌های</w:t>
      </w:r>
      <w:proofErr w:type="spellEnd"/>
      <w:r>
        <w:rPr>
          <w:rFonts w:hint="cs"/>
          <w:rtl/>
        </w:rPr>
        <w:t xml:space="preserve"> شما تا چه اندازه </w:t>
      </w:r>
      <w:proofErr w:type="spellStart"/>
      <w:r>
        <w:rPr>
          <w:rFonts w:hint="cs"/>
          <w:rtl/>
        </w:rPr>
        <w:t>موردتوجه</w:t>
      </w:r>
      <w:proofErr w:type="spellEnd"/>
      <w:r>
        <w:rPr>
          <w:rFonts w:hint="cs"/>
          <w:rtl/>
        </w:rPr>
        <w:t xml:space="preserve"> قرار گرفته است و چه </w:t>
      </w:r>
      <w:proofErr w:type="spellStart"/>
      <w:r>
        <w:rPr>
          <w:rFonts w:hint="cs"/>
          <w:rtl/>
        </w:rPr>
        <w:t>شکاف‌های</w:t>
      </w:r>
      <w:proofErr w:type="spellEnd"/>
      <w:r>
        <w:rPr>
          <w:rFonts w:hint="cs"/>
          <w:rtl/>
        </w:rPr>
        <w:t xml:space="preserve"> مهمی وجود دارد که از اهداف شما فاصله دارند؟ هرچه از محتوای </w:t>
      </w:r>
      <w:proofErr w:type="spellStart"/>
      <w:r>
        <w:rPr>
          <w:rFonts w:hint="cs"/>
          <w:rtl/>
        </w:rPr>
        <w:t>پروپوزال</w:t>
      </w:r>
      <w:proofErr w:type="spellEnd"/>
      <w:r>
        <w:rPr>
          <w:rFonts w:hint="cs"/>
          <w:rtl/>
        </w:rPr>
        <w:t xml:space="preserve"> بیشتر آگاهی پیدا کنید، احتمال اینکه </w:t>
      </w:r>
      <w:proofErr w:type="spellStart"/>
      <w:r>
        <w:rPr>
          <w:rFonts w:hint="cs"/>
          <w:rtl/>
        </w:rPr>
        <w:t>به‌واسطه</w:t>
      </w:r>
      <w:proofErr w:type="spellEnd"/>
      <w:r>
        <w:rPr>
          <w:rFonts w:hint="cs"/>
          <w:rtl/>
        </w:rPr>
        <w:t xml:space="preserve"> عدم توجه کافی به برخی مسائل غافلگیر شوید، کمتر خواهد شد. </w:t>
      </w:r>
      <w:proofErr w:type="spellStart"/>
      <w:r>
        <w:rPr>
          <w:rFonts w:hint="cs"/>
          <w:rtl/>
        </w:rPr>
        <w:t>برنامه‌ریزی</w:t>
      </w:r>
      <w:proofErr w:type="spellEnd"/>
      <w:r>
        <w:rPr>
          <w:rFonts w:hint="cs"/>
          <w:rtl/>
        </w:rPr>
        <w:t xml:space="preserve"> برای مذاکره، </w:t>
      </w:r>
      <w:proofErr w:type="spellStart"/>
      <w:r>
        <w:rPr>
          <w:rtl/>
        </w:rPr>
        <w:t>به‌نوع</w:t>
      </w:r>
      <w:r>
        <w:rPr>
          <w:rFonts w:hint="cs"/>
          <w:rtl/>
        </w:rPr>
        <w:t>ی</w:t>
      </w:r>
      <w:proofErr w:type="spellEnd"/>
      <w:r>
        <w:rPr>
          <w:rFonts w:hint="cs"/>
          <w:rtl/>
        </w:rPr>
        <w:t xml:space="preserve"> شامل درک نیازها و اهداف </w:t>
      </w:r>
      <w:proofErr w:type="spellStart"/>
      <w:r>
        <w:rPr>
          <w:rFonts w:hint="cs"/>
          <w:rtl/>
        </w:rPr>
        <w:t>تأمین‌کننده</w:t>
      </w:r>
      <w:proofErr w:type="spellEnd"/>
      <w:r>
        <w:rPr>
          <w:rFonts w:hint="cs"/>
          <w:rtl/>
        </w:rPr>
        <w:t xml:space="preserve"> و </w:t>
      </w:r>
      <w:proofErr w:type="spellStart"/>
      <w:r>
        <w:rPr>
          <w:rFonts w:hint="cs"/>
          <w:rtl/>
        </w:rPr>
        <w:t>پیش‌بینی</w:t>
      </w:r>
      <w:proofErr w:type="spellEnd"/>
      <w:r>
        <w:rPr>
          <w:rFonts w:hint="cs"/>
          <w:rtl/>
        </w:rPr>
        <w:t xml:space="preserve"> واکنش احتمالی آن در قبال هر موضوع کلیدی شما هم است. اگر شما و </w:t>
      </w:r>
      <w:proofErr w:type="spellStart"/>
      <w:r>
        <w:rPr>
          <w:rFonts w:hint="cs"/>
          <w:rtl/>
        </w:rPr>
        <w:t>تأمین‌کننده</w:t>
      </w:r>
      <w:proofErr w:type="spellEnd"/>
      <w:r>
        <w:rPr>
          <w:rFonts w:hint="cs"/>
          <w:rtl/>
        </w:rPr>
        <w:t xml:space="preserve"> بتوانید در حین و بعد از مذاکرات، از ایجاد غافلگیری با مسائل </w:t>
      </w:r>
      <w:proofErr w:type="spellStart"/>
      <w:r>
        <w:rPr>
          <w:rtl/>
        </w:rPr>
        <w:t>غ</w:t>
      </w:r>
      <w:r>
        <w:rPr>
          <w:rFonts w:hint="cs"/>
          <w:rtl/>
        </w:rPr>
        <w:t>ی</w:t>
      </w:r>
      <w:r>
        <w:rPr>
          <w:rFonts w:hint="eastAsia"/>
          <w:rtl/>
        </w:rPr>
        <w:t>رمنتظره</w:t>
      </w:r>
      <w:proofErr w:type="spellEnd"/>
      <w:r>
        <w:rPr>
          <w:rFonts w:hint="cs"/>
          <w:rtl/>
        </w:rPr>
        <w:t xml:space="preserve"> در قرارداد جلوگیری کنید، این شانس را دارید که عملکرد </w:t>
      </w:r>
      <w:r>
        <w:rPr>
          <w:rtl/>
        </w:rPr>
        <w:t xml:space="preserve">مورد </w:t>
      </w:r>
      <w:proofErr w:type="spellStart"/>
      <w:r>
        <w:rPr>
          <w:rtl/>
        </w:rPr>
        <w:t>انتظارتان</w:t>
      </w:r>
      <w:proofErr w:type="spellEnd"/>
      <w:r>
        <w:rPr>
          <w:rFonts w:hint="cs"/>
          <w:rtl/>
        </w:rPr>
        <w:t xml:space="preserve"> </w:t>
      </w:r>
      <w:proofErr w:type="spellStart"/>
      <w:r>
        <w:rPr>
          <w:rtl/>
        </w:rPr>
        <w:t>به‌سهولت</w:t>
      </w:r>
      <w:proofErr w:type="spellEnd"/>
      <w:r>
        <w:rPr>
          <w:rFonts w:hint="cs"/>
          <w:rtl/>
        </w:rPr>
        <w:t xml:space="preserve"> محقق شود.</w:t>
      </w:r>
    </w:p>
    <w:p w14:paraId="7868BAF5" w14:textId="215638A6" w:rsidR="005401BD" w:rsidRDefault="005401BD" w:rsidP="005401BD">
      <w:pPr>
        <w:pStyle w:val="bnazanin"/>
        <w:rPr>
          <w:rtl/>
          <w:lang w:bidi="fa-IR"/>
        </w:rPr>
      </w:pPr>
      <w:r>
        <w:rPr>
          <w:rFonts w:hint="cs"/>
          <w:rtl/>
          <w:lang w:bidi="fa-IR"/>
        </w:rPr>
        <w:t xml:space="preserve">در ادامه به توضیح </w:t>
      </w:r>
      <w:proofErr w:type="spellStart"/>
      <w:r>
        <w:rPr>
          <w:rFonts w:hint="cs"/>
          <w:rtl/>
          <w:lang w:bidi="fa-IR"/>
        </w:rPr>
        <w:t>فرایندهایی</w:t>
      </w:r>
      <w:proofErr w:type="spellEnd"/>
      <w:r>
        <w:rPr>
          <w:rFonts w:hint="cs"/>
          <w:rtl/>
          <w:lang w:bidi="fa-IR"/>
        </w:rPr>
        <w:t xml:space="preserve"> جهت </w:t>
      </w:r>
      <w:proofErr w:type="spellStart"/>
      <w:r>
        <w:rPr>
          <w:rFonts w:hint="cs"/>
          <w:rtl/>
          <w:lang w:bidi="fa-IR"/>
        </w:rPr>
        <w:t>آماده‌سازی</w:t>
      </w:r>
      <w:proofErr w:type="spellEnd"/>
      <w:r>
        <w:rPr>
          <w:rFonts w:hint="cs"/>
          <w:rtl/>
          <w:lang w:bidi="fa-IR"/>
        </w:rPr>
        <w:t xml:space="preserve"> برای مذاکره خواهیم پرداخت و </w:t>
      </w:r>
      <w:proofErr w:type="spellStart"/>
      <w:r>
        <w:rPr>
          <w:rFonts w:hint="cs"/>
          <w:rtl/>
          <w:lang w:bidi="fa-IR"/>
        </w:rPr>
        <w:t>روش‌هایی</w:t>
      </w:r>
      <w:proofErr w:type="spellEnd"/>
      <w:r>
        <w:rPr>
          <w:rFonts w:hint="cs"/>
          <w:rtl/>
          <w:lang w:bidi="fa-IR"/>
        </w:rPr>
        <w:t xml:space="preserve"> برای ارزیابی و انتخاب تیم مذاکره و نحوه تدوین اهداف و توسعه </w:t>
      </w:r>
      <w:proofErr w:type="spellStart"/>
      <w:r w:rsidR="00535A4B">
        <w:rPr>
          <w:rFonts w:hint="cs"/>
          <w:rtl/>
          <w:lang w:bidi="fa-IR"/>
        </w:rPr>
        <w:t>راهبرد</w:t>
      </w:r>
      <w:r>
        <w:rPr>
          <w:rFonts w:hint="cs"/>
          <w:rtl/>
          <w:lang w:bidi="fa-IR"/>
        </w:rPr>
        <w:t>‌ها</w:t>
      </w:r>
      <w:proofErr w:type="spellEnd"/>
      <w:r>
        <w:rPr>
          <w:rFonts w:hint="cs"/>
          <w:rtl/>
          <w:lang w:bidi="fa-IR"/>
        </w:rPr>
        <w:t xml:space="preserve"> ارائه خواهیم کرد.</w:t>
      </w:r>
    </w:p>
    <w:p w14:paraId="64D93799" w14:textId="77777777" w:rsidR="005401BD" w:rsidRDefault="005401BD" w:rsidP="00D56F8F">
      <w:pPr>
        <w:pStyle w:val="Heading4"/>
        <w:rPr>
          <w:rtl/>
        </w:rPr>
      </w:pPr>
      <w:bookmarkStart w:id="295" w:name="_Toc146923540"/>
      <w:r>
        <w:rPr>
          <w:rFonts w:hint="cs"/>
          <w:rtl/>
        </w:rPr>
        <w:t>انتخاب و هدایت تیم مذاکره</w:t>
      </w:r>
      <w:bookmarkEnd w:id="295"/>
    </w:p>
    <w:p w14:paraId="7C36C650" w14:textId="77777777" w:rsidR="005401BD" w:rsidRDefault="005401BD" w:rsidP="005E6890">
      <w:pPr>
        <w:pStyle w:val="BNazanin-NoIndentation"/>
        <w:rPr>
          <w:rtl/>
        </w:rPr>
      </w:pPr>
      <w:r>
        <w:rPr>
          <w:rFonts w:hint="cs"/>
          <w:rtl/>
        </w:rPr>
        <w:t xml:space="preserve">در هر مذاکره مهم باید یک تیم پشتیبان (متشکل از کارشناسان فنی، گروه مالی و کاربران نهایی کالا/خدمات) تشکیل داد. این تیم همواره باید توسط نماینده ارشد دپارتمان تدارکات رهبری شود تا از </w:t>
      </w:r>
      <w:r>
        <w:rPr>
          <w:rFonts w:hint="cs"/>
          <w:rtl/>
        </w:rPr>
        <w:lastRenderedPageBreak/>
        <w:t xml:space="preserve">دستیابی به اهداف مذاکره اطمینان یافت. </w:t>
      </w:r>
      <w:proofErr w:type="spellStart"/>
      <w:r>
        <w:rPr>
          <w:rtl/>
        </w:rPr>
        <w:t>به‌علاوه</w:t>
      </w:r>
      <w:proofErr w:type="spellEnd"/>
      <w:r>
        <w:rPr>
          <w:rFonts w:hint="cs"/>
          <w:rtl/>
        </w:rPr>
        <w:t xml:space="preserve">، نماینده ارشد این مسئولیت را بر عهده دارد که مذاکرات با صداقت و به </w:t>
      </w:r>
      <w:proofErr w:type="spellStart"/>
      <w:r>
        <w:rPr>
          <w:rFonts w:hint="cs"/>
          <w:rtl/>
        </w:rPr>
        <w:t>شیوه‌ای</w:t>
      </w:r>
      <w:proofErr w:type="spellEnd"/>
      <w:r>
        <w:rPr>
          <w:rFonts w:hint="cs"/>
          <w:rtl/>
        </w:rPr>
        <w:t xml:space="preserve"> اخلاقی پیش برود.</w:t>
      </w:r>
    </w:p>
    <w:p w14:paraId="5C62F42E" w14:textId="77777777" w:rsidR="005401BD" w:rsidRPr="00942B13" w:rsidRDefault="005401BD" w:rsidP="00002092">
      <w:pPr>
        <w:pStyle w:val="a"/>
        <w:rPr>
          <w:b/>
          <w:bCs/>
        </w:rPr>
      </w:pPr>
      <w:r w:rsidRPr="001C4F21">
        <w:rPr>
          <w:rFonts w:hint="cs"/>
          <w:b/>
          <w:bCs/>
          <w:rtl/>
        </w:rPr>
        <w:t>معیارهای انتخاب:</w:t>
      </w:r>
      <w:r>
        <w:rPr>
          <w:rFonts w:hint="cs"/>
          <w:rtl/>
        </w:rPr>
        <w:t xml:space="preserve"> مشارکت فعالانه اعضای کلیدی گروه کاربران، امر مهمی در فرایند مذاکره است؛ زیرا اولاً در حین مذاکره ممکن است مسائل فنی در مورد کالا/خدمات موردنظر مطرح شود که فقط کاربر نهایی صلاحیت لازم جهت پاسخگویی به آن</w:t>
      </w:r>
      <w:r>
        <w:rPr>
          <w:rFonts w:hint="eastAsia"/>
          <w:rtl/>
        </w:rPr>
        <w:t>‌</w:t>
      </w:r>
      <w:r>
        <w:rPr>
          <w:rFonts w:hint="cs"/>
          <w:rtl/>
        </w:rPr>
        <w:t xml:space="preserve">ها را داشته باشد. ثانیاً، ازآنجایی‌که کاربر نهایی بیشترین ارتباط را با کالا/خدمات دارد، بهترین کسی است که </w:t>
      </w:r>
      <w:r>
        <w:rPr>
          <w:rFonts w:hint="eastAsia"/>
          <w:rtl/>
        </w:rPr>
        <w:t>م</w:t>
      </w:r>
      <w:r>
        <w:rPr>
          <w:rFonts w:hint="cs"/>
          <w:rtl/>
        </w:rPr>
        <w:t>ی‌</w:t>
      </w:r>
      <w:r>
        <w:rPr>
          <w:rFonts w:hint="eastAsia"/>
          <w:rtl/>
        </w:rPr>
        <w:t>تواند</w:t>
      </w:r>
      <w:r>
        <w:rPr>
          <w:rFonts w:hint="cs"/>
          <w:rtl/>
        </w:rPr>
        <w:t xml:space="preserve"> در مورد اهمیت جوانب مختلف پیشنهاد تأمین</w:t>
      </w:r>
      <w:r>
        <w:rPr>
          <w:rFonts w:hint="eastAsia"/>
          <w:rtl/>
        </w:rPr>
        <w:t>‌</w:t>
      </w:r>
      <w:r>
        <w:rPr>
          <w:rFonts w:hint="cs"/>
          <w:rtl/>
        </w:rPr>
        <w:t>کنندگان نظر دهد -از این نظر که کدام یک از مشخصه</w:t>
      </w:r>
      <w:r>
        <w:rPr>
          <w:rFonts w:hint="eastAsia"/>
          <w:rtl/>
        </w:rPr>
        <w:t>‌</w:t>
      </w:r>
      <w:r>
        <w:rPr>
          <w:rFonts w:hint="cs"/>
          <w:rtl/>
        </w:rPr>
        <w:t xml:space="preserve">ها الزامی هستند و </w:t>
      </w:r>
      <w:r>
        <w:rPr>
          <w:rFonts w:hint="eastAsia"/>
          <w:rtl/>
        </w:rPr>
        <w:t>کدام‌</w:t>
      </w:r>
      <w:r>
        <w:rPr>
          <w:rFonts w:hint="cs"/>
          <w:rtl/>
        </w:rPr>
        <w:t>ی</w:t>
      </w:r>
      <w:r>
        <w:rPr>
          <w:rFonts w:hint="eastAsia"/>
          <w:rtl/>
        </w:rPr>
        <w:t>ک</w:t>
      </w:r>
      <w:r>
        <w:rPr>
          <w:rFonts w:hint="cs"/>
          <w:rtl/>
        </w:rPr>
        <w:t xml:space="preserve"> را می</w:t>
      </w:r>
      <w:r>
        <w:rPr>
          <w:rFonts w:hint="eastAsia"/>
          <w:rtl/>
        </w:rPr>
        <w:t>‌</w:t>
      </w:r>
      <w:r>
        <w:rPr>
          <w:rFonts w:hint="cs"/>
          <w:rtl/>
        </w:rPr>
        <w:t>توان تا حدودی نادیده گرفت تا امتیازات دیگری از تأمین</w:t>
      </w:r>
      <w:r>
        <w:rPr>
          <w:rFonts w:hint="eastAsia"/>
          <w:rtl/>
        </w:rPr>
        <w:t>‌</w:t>
      </w:r>
      <w:r>
        <w:rPr>
          <w:rFonts w:hint="cs"/>
          <w:rtl/>
        </w:rPr>
        <w:t>کننده دریافت کرد. ثالثاً، کاربر نهایی بهترین کسی است که می</w:t>
      </w:r>
      <w:r>
        <w:rPr>
          <w:rFonts w:hint="eastAsia"/>
          <w:rtl/>
        </w:rPr>
        <w:t>‌</w:t>
      </w:r>
      <w:r>
        <w:rPr>
          <w:rFonts w:hint="cs"/>
          <w:rtl/>
        </w:rPr>
        <w:t>تواند در مورد سطح سرویس موردنیاز اظهارنظر و معیارهای مهم ارزیابی عملکرد را معرفی کند. نهایتاً، این کاربران هستند که از نتیجه مذاکرات استفاده می</w:t>
      </w:r>
      <w:r>
        <w:rPr>
          <w:rFonts w:hint="eastAsia"/>
          <w:rtl/>
        </w:rPr>
        <w:t>‌</w:t>
      </w:r>
      <w:r>
        <w:rPr>
          <w:rFonts w:hint="cs"/>
          <w:rtl/>
        </w:rPr>
        <w:t>کنند و برد یا باخت احتمالی در مذاکره مستقیماً روی آن</w:t>
      </w:r>
      <w:r>
        <w:rPr>
          <w:rFonts w:hint="eastAsia"/>
          <w:rtl/>
        </w:rPr>
        <w:t>‌</w:t>
      </w:r>
      <w:r>
        <w:rPr>
          <w:rFonts w:hint="cs"/>
          <w:rtl/>
        </w:rPr>
        <w:t>ها اثر خواهد گذاشت.</w:t>
      </w:r>
    </w:p>
    <w:p w14:paraId="5B3E7222" w14:textId="77777777" w:rsidR="005401BD" w:rsidRDefault="005401BD" w:rsidP="00002092">
      <w:pPr>
        <w:pStyle w:val="a"/>
        <w:numPr>
          <w:ilvl w:val="0"/>
          <w:numId w:val="0"/>
        </w:numPr>
        <w:ind w:left="284"/>
        <w:rPr>
          <w:rtl/>
        </w:rPr>
      </w:pPr>
      <w:r>
        <w:rPr>
          <w:rFonts w:hint="cs"/>
          <w:rtl/>
        </w:rPr>
        <w:t>علاوه بر حضور نماینده کاربران، باید نمایندگانی از واحدهای مختلف نظیر مالی، اجرا و عملیات هم حضور داشته باشند. اعضای این تیم باید مهارت</w:t>
      </w:r>
      <w:r>
        <w:rPr>
          <w:rFonts w:hint="eastAsia"/>
          <w:rtl/>
        </w:rPr>
        <w:t>‌</w:t>
      </w:r>
      <w:r>
        <w:rPr>
          <w:rFonts w:hint="cs"/>
          <w:rtl/>
        </w:rPr>
        <w:t>هایی نظیر قاطعیت، ذکاوت، هوش تجاری، توانایی حل مسئله، توانایی برقرار ارتباط و صبر داشته باشند. تعیین مهارت</w:t>
      </w:r>
      <w:r>
        <w:rPr>
          <w:rFonts w:hint="eastAsia"/>
          <w:rtl/>
        </w:rPr>
        <w:t>‌</w:t>
      </w:r>
      <w:r>
        <w:rPr>
          <w:rFonts w:hint="cs"/>
          <w:rtl/>
        </w:rPr>
        <w:t>های موردنیاز برای مذاکره و انتخاب افرادی با چنین مهارت</w:t>
      </w:r>
      <w:r>
        <w:rPr>
          <w:rFonts w:hint="eastAsia"/>
          <w:rtl/>
        </w:rPr>
        <w:t>‌</w:t>
      </w:r>
      <w:r>
        <w:rPr>
          <w:rFonts w:hint="cs"/>
          <w:rtl/>
        </w:rPr>
        <w:t>هایی، بر عهده رهبر تیم است.</w:t>
      </w:r>
    </w:p>
    <w:p w14:paraId="05AD7200" w14:textId="77777777" w:rsidR="005401BD" w:rsidRDefault="005401BD" w:rsidP="00002092">
      <w:pPr>
        <w:pStyle w:val="a"/>
      </w:pPr>
      <w:r>
        <w:rPr>
          <w:rFonts w:hint="cs"/>
          <w:b/>
          <w:bCs/>
          <w:rtl/>
        </w:rPr>
        <w:t>ارزیابی نقاط قوت و ضعف تیم:</w:t>
      </w:r>
      <w:r>
        <w:rPr>
          <w:rFonts w:hint="cs"/>
          <w:rtl/>
        </w:rPr>
        <w:t xml:space="preserve"> بهتر است اعضای تیم به‌صورت مشترک، نقاط قوت و ضعف تیم را از قبل ارزیابی کنند. بدین ترتیب، اعضای تیم شناخت خوبی از محدودیت</w:t>
      </w:r>
      <w:r>
        <w:rPr>
          <w:rFonts w:hint="eastAsia"/>
          <w:rtl/>
        </w:rPr>
        <w:t>‌</w:t>
      </w:r>
      <w:r>
        <w:rPr>
          <w:rFonts w:hint="cs"/>
          <w:rtl/>
        </w:rPr>
        <w:t>های خود خواهند داشت و از مهارت</w:t>
      </w:r>
      <w:r>
        <w:rPr>
          <w:rFonts w:hint="eastAsia"/>
          <w:rtl/>
        </w:rPr>
        <w:t>‌</w:t>
      </w:r>
      <w:r>
        <w:rPr>
          <w:rFonts w:hint="cs"/>
          <w:rtl/>
        </w:rPr>
        <w:t>هایی که در آن</w:t>
      </w:r>
      <w:r>
        <w:rPr>
          <w:rFonts w:hint="eastAsia"/>
          <w:rtl/>
        </w:rPr>
        <w:t>‌</w:t>
      </w:r>
      <w:r>
        <w:rPr>
          <w:rFonts w:hint="cs"/>
          <w:rtl/>
        </w:rPr>
        <w:t>ها ضعف دارند مطلع خواهند شد. لذا تیم مذاکره می</w:t>
      </w:r>
      <w:r>
        <w:rPr>
          <w:rFonts w:hint="eastAsia"/>
          <w:rtl/>
        </w:rPr>
        <w:t>‌</w:t>
      </w:r>
      <w:r>
        <w:rPr>
          <w:rFonts w:hint="cs"/>
          <w:rtl/>
        </w:rPr>
        <w:t>تواند به تقویت ضعف</w:t>
      </w:r>
      <w:r>
        <w:rPr>
          <w:rFonts w:hint="eastAsia"/>
          <w:rtl/>
        </w:rPr>
        <w:t>‌</w:t>
      </w:r>
      <w:r>
        <w:rPr>
          <w:rFonts w:hint="cs"/>
          <w:rtl/>
        </w:rPr>
        <w:t>های خود بپردازد. همچنین، با آگاهی از نقاط قوت می</w:t>
      </w:r>
      <w:r>
        <w:rPr>
          <w:rFonts w:hint="eastAsia"/>
          <w:rtl/>
        </w:rPr>
        <w:t>‌</w:t>
      </w:r>
      <w:r>
        <w:rPr>
          <w:rFonts w:hint="cs"/>
          <w:rtl/>
        </w:rPr>
        <w:t>توانند در زمان مذاکره روی این نقاط تمرکز کنند و از تأمین</w:t>
      </w:r>
      <w:r>
        <w:rPr>
          <w:rFonts w:hint="eastAsia"/>
          <w:rtl/>
        </w:rPr>
        <w:t>‌</w:t>
      </w:r>
      <w:r>
        <w:rPr>
          <w:rFonts w:hint="cs"/>
          <w:rtl/>
        </w:rPr>
        <w:t>کننده امتیاز بگیرند.</w:t>
      </w:r>
    </w:p>
    <w:p w14:paraId="69FB0FD6" w14:textId="77777777" w:rsidR="005401BD" w:rsidRDefault="005401BD" w:rsidP="00002092">
      <w:pPr>
        <w:pStyle w:val="a"/>
      </w:pPr>
      <w:r>
        <w:rPr>
          <w:rFonts w:hint="cs"/>
          <w:b/>
          <w:bCs/>
          <w:rtl/>
        </w:rPr>
        <w:t>ارتباط با اعضای تیم:</w:t>
      </w:r>
      <w:r>
        <w:rPr>
          <w:rFonts w:hint="cs"/>
          <w:rtl/>
        </w:rPr>
        <w:t xml:space="preserve"> یکی از نقش</w:t>
      </w:r>
      <w:r>
        <w:rPr>
          <w:rFonts w:hint="eastAsia"/>
          <w:rtl/>
        </w:rPr>
        <w:t>‌</w:t>
      </w:r>
      <w:r>
        <w:rPr>
          <w:rFonts w:hint="cs"/>
          <w:rtl/>
        </w:rPr>
        <w:t>های اصلی رهبر تیم، مدیریت پروژه و مدیریت ارتباطات است. رهبر تیم باید به نحوی عمل کند که تمام اعضای تیم بدانند که چه اطلاعاتی نیاز دارند و هر بخش از اطلاعات باید توسط چه کسی جمع</w:t>
      </w:r>
      <w:r>
        <w:rPr>
          <w:rFonts w:hint="eastAsia"/>
          <w:rtl/>
        </w:rPr>
        <w:t>‌</w:t>
      </w:r>
      <w:r>
        <w:rPr>
          <w:rFonts w:hint="cs"/>
          <w:rtl/>
        </w:rPr>
        <w:t>آوری شود. البته باید توجه داشت که حجم اطلاعات جمع</w:t>
      </w:r>
      <w:r>
        <w:rPr>
          <w:rFonts w:hint="eastAsia"/>
          <w:rtl/>
        </w:rPr>
        <w:t>‌</w:t>
      </w:r>
      <w:r>
        <w:rPr>
          <w:rFonts w:hint="cs"/>
          <w:rtl/>
        </w:rPr>
        <w:t xml:space="preserve">آوری شده </w:t>
      </w:r>
      <w:r>
        <w:rPr>
          <w:rFonts w:hint="eastAsia"/>
          <w:rtl/>
        </w:rPr>
        <w:t>به‌قدر</w:t>
      </w:r>
      <w:r>
        <w:rPr>
          <w:rFonts w:hint="cs"/>
          <w:rtl/>
        </w:rPr>
        <w:t>ی زیاد نباشد که عملاً استفاده از آن برای اعضا سردرگم کننده شود. رهبر تیم باید برخی نقش</w:t>
      </w:r>
      <w:r>
        <w:rPr>
          <w:rFonts w:hint="eastAsia"/>
          <w:rtl/>
        </w:rPr>
        <w:t>‌</w:t>
      </w:r>
      <w:r>
        <w:rPr>
          <w:rFonts w:hint="cs"/>
          <w:rtl/>
        </w:rPr>
        <w:t>های ضروری در جریان مذاکره را تعریف و برای هر نقش، مناسب</w:t>
      </w:r>
      <w:r>
        <w:rPr>
          <w:rFonts w:hint="eastAsia"/>
          <w:rtl/>
        </w:rPr>
        <w:t>‌</w:t>
      </w:r>
      <w:r>
        <w:rPr>
          <w:rFonts w:hint="cs"/>
          <w:rtl/>
        </w:rPr>
        <w:t>ترین فرد تیم را تخصیص دهد. به طور مثال، سخنگوی تیم مذاکره و شخص تصمیم</w:t>
      </w:r>
      <w:r>
        <w:rPr>
          <w:rFonts w:hint="eastAsia"/>
          <w:rtl/>
        </w:rPr>
        <w:t>‌</w:t>
      </w:r>
      <w:r>
        <w:rPr>
          <w:rFonts w:hint="cs"/>
          <w:rtl/>
        </w:rPr>
        <w:t xml:space="preserve">گیرنده برای پذیرش یا رد </w:t>
      </w:r>
      <w:r>
        <w:rPr>
          <w:rFonts w:hint="eastAsia"/>
          <w:rtl/>
        </w:rPr>
        <w:t>پ</w:t>
      </w:r>
      <w:r>
        <w:rPr>
          <w:rFonts w:hint="cs"/>
          <w:rtl/>
        </w:rPr>
        <w:t>ی</w:t>
      </w:r>
      <w:r>
        <w:rPr>
          <w:rFonts w:hint="eastAsia"/>
          <w:rtl/>
        </w:rPr>
        <w:t>شنهادها</w:t>
      </w:r>
      <w:r>
        <w:rPr>
          <w:rFonts w:hint="cs"/>
          <w:rtl/>
        </w:rPr>
        <w:t xml:space="preserve"> باید مشخص باشند. </w:t>
      </w:r>
      <w:r>
        <w:rPr>
          <w:rFonts w:hint="eastAsia"/>
          <w:rtl/>
        </w:rPr>
        <w:t>به‌علاوه</w:t>
      </w:r>
      <w:r>
        <w:rPr>
          <w:rFonts w:hint="cs"/>
          <w:rtl/>
        </w:rPr>
        <w:t>، باید سیگنال</w:t>
      </w:r>
      <w:r>
        <w:rPr>
          <w:rFonts w:hint="eastAsia"/>
          <w:rtl/>
        </w:rPr>
        <w:t>‌</w:t>
      </w:r>
      <w:r>
        <w:rPr>
          <w:rFonts w:hint="cs"/>
          <w:rtl/>
        </w:rPr>
        <w:t>هایی تعریف کرد که افراد در جلسه مذاکره بتوانند از طریق آن</w:t>
      </w:r>
      <w:r>
        <w:rPr>
          <w:rFonts w:hint="eastAsia"/>
          <w:rtl/>
        </w:rPr>
        <w:t>‌</w:t>
      </w:r>
      <w:r>
        <w:rPr>
          <w:rFonts w:hint="cs"/>
          <w:rtl/>
        </w:rPr>
        <w:t xml:space="preserve">ها با یکدیگر ارتباط قرار برقرار کنند؛ </w:t>
      </w:r>
      <w:r>
        <w:rPr>
          <w:rFonts w:hint="eastAsia"/>
          <w:rtl/>
        </w:rPr>
        <w:t>مثلاً</w:t>
      </w:r>
      <w:r>
        <w:rPr>
          <w:rFonts w:hint="cs"/>
          <w:rtl/>
        </w:rPr>
        <w:t xml:space="preserve"> اینکه آیا پیشنهاد </w:t>
      </w:r>
      <w:r>
        <w:rPr>
          <w:rFonts w:hint="eastAsia"/>
          <w:rtl/>
        </w:rPr>
        <w:t>قابل‌قبول</w:t>
      </w:r>
      <w:r>
        <w:rPr>
          <w:rFonts w:hint="cs"/>
          <w:rtl/>
        </w:rPr>
        <w:t xml:space="preserve"> است یا خیر.</w:t>
      </w:r>
    </w:p>
    <w:p w14:paraId="5F9B7A87" w14:textId="10160F71" w:rsidR="005401BD" w:rsidRDefault="005401BD" w:rsidP="00002092">
      <w:pPr>
        <w:pStyle w:val="a"/>
      </w:pPr>
      <w:r>
        <w:rPr>
          <w:rFonts w:hint="cs"/>
          <w:b/>
          <w:bCs/>
          <w:rtl/>
        </w:rPr>
        <w:lastRenderedPageBreak/>
        <w:t xml:space="preserve">تدوین اهداف و توسعه </w:t>
      </w:r>
      <w:r w:rsidR="00535A4B">
        <w:rPr>
          <w:rFonts w:hint="cs"/>
          <w:b/>
          <w:bCs/>
          <w:rtl/>
        </w:rPr>
        <w:t>راهبرد</w:t>
      </w:r>
      <w:r>
        <w:rPr>
          <w:rFonts w:hint="eastAsia"/>
          <w:b/>
          <w:bCs/>
          <w:rtl/>
        </w:rPr>
        <w:t>‌</w:t>
      </w:r>
      <w:r>
        <w:rPr>
          <w:rFonts w:hint="cs"/>
          <w:b/>
          <w:bCs/>
          <w:rtl/>
        </w:rPr>
        <w:t>ها:</w:t>
      </w:r>
      <w:r>
        <w:rPr>
          <w:rFonts w:hint="cs"/>
          <w:rtl/>
        </w:rPr>
        <w:t xml:space="preserve"> بعد از اینکه تیم مذاکره</w:t>
      </w:r>
      <w:r>
        <w:rPr>
          <w:rFonts w:hint="eastAsia"/>
          <w:rtl/>
        </w:rPr>
        <w:t>‌</w:t>
      </w:r>
      <w:r>
        <w:rPr>
          <w:rFonts w:hint="cs"/>
          <w:rtl/>
        </w:rPr>
        <w:t>کننده تشکیل شد، در گام بعدی، رهبر تیم باید یک طرح برای انجام مذاکره توسعه دهد. بهتر است این طرح به‌صورت مکتوب باشد تا اعضای تیم بتوانند از آن به‌عنوان یک راهنما استفاده کنند. نخستین مرحله در توسعه این طرح، تهیه فهرستی از اهداف سازمان و اهداف تأمین</w:t>
      </w:r>
      <w:r>
        <w:rPr>
          <w:rFonts w:hint="eastAsia"/>
          <w:rtl/>
        </w:rPr>
        <w:t>‌</w:t>
      </w:r>
      <w:r>
        <w:rPr>
          <w:rFonts w:hint="cs"/>
          <w:rtl/>
        </w:rPr>
        <w:t>کننده است. ذیل هر هدف باید اثرات احتمالی ناشی از عدم تحقق آن هدف ذکر شود. سپس این اهداف باید به ترتیب اهمیت اولویت</w:t>
      </w:r>
      <w:r>
        <w:rPr>
          <w:rFonts w:hint="eastAsia"/>
          <w:rtl/>
        </w:rPr>
        <w:t>‌</w:t>
      </w:r>
      <w:r>
        <w:rPr>
          <w:rFonts w:hint="cs"/>
          <w:rtl/>
        </w:rPr>
        <w:t xml:space="preserve">بندی شوند و </w:t>
      </w:r>
      <w:r w:rsidR="00535A4B">
        <w:rPr>
          <w:rFonts w:hint="cs"/>
          <w:rtl/>
        </w:rPr>
        <w:t>راهبرد</w:t>
      </w:r>
      <w:r>
        <w:rPr>
          <w:rFonts w:hint="eastAsia"/>
          <w:rtl/>
        </w:rPr>
        <w:t>‌</w:t>
      </w:r>
      <w:r>
        <w:rPr>
          <w:rFonts w:hint="cs"/>
          <w:rtl/>
        </w:rPr>
        <w:t xml:space="preserve">هایی برای تحقق </w:t>
      </w:r>
      <w:r>
        <w:rPr>
          <w:rFonts w:hint="eastAsia"/>
          <w:rtl/>
        </w:rPr>
        <w:t>مهم‌تر</w:t>
      </w:r>
      <w:r>
        <w:rPr>
          <w:rFonts w:hint="cs"/>
          <w:rtl/>
        </w:rPr>
        <w:t>ی</w:t>
      </w:r>
      <w:r>
        <w:rPr>
          <w:rFonts w:hint="eastAsia"/>
          <w:rtl/>
        </w:rPr>
        <w:t>ن</w:t>
      </w:r>
      <w:r>
        <w:rPr>
          <w:rFonts w:hint="cs"/>
          <w:rtl/>
        </w:rPr>
        <w:t xml:space="preserve"> اهداف توسعه داده شود. این </w:t>
      </w:r>
      <w:r w:rsidR="00535A4B">
        <w:rPr>
          <w:rFonts w:hint="cs"/>
          <w:rtl/>
        </w:rPr>
        <w:t>راهبرد</w:t>
      </w:r>
      <w:r>
        <w:rPr>
          <w:rFonts w:hint="cs"/>
          <w:rtl/>
        </w:rPr>
        <w:t xml:space="preserve"> مشخص می</w:t>
      </w:r>
      <w:r>
        <w:rPr>
          <w:rFonts w:hint="eastAsia"/>
          <w:rtl/>
        </w:rPr>
        <w:t>‌</w:t>
      </w:r>
      <w:r>
        <w:rPr>
          <w:rFonts w:hint="cs"/>
          <w:rtl/>
        </w:rPr>
        <w:t>کند که چه چیزهایی را از تأمین</w:t>
      </w:r>
      <w:r>
        <w:rPr>
          <w:rFonts w:hint="eastAsia"/>
          <w:rtl/>
        </w:rPr>
        <w:t>‌</w:t>
      </w:r>
      <w:r>
        <w:rPr>
          <w:rFonts w:hint="cs"/>
          <w:rtl/>
        </w:rPr>
        <w:t xml:space="preserve">کننده انتظار دارید و </w:t>
      </w:r>
      <w:r w:rsidR="008903CB">
        <w:rPr>
          <w:rFonts w:hint="cs"/>
          <w:rtl/>
        </w:rPr>
        <w:t xml:space="preserve">متقابلا تمايل به ارائه </w:t>
      </w:r>
      <w:r>
        <w:rPr>
          <w:rFonts w:hint="cs"/>
          <w:rtl/>
        </w:rPr>
        <w:t xml:space="preserve">چه </w:t>
      </w:r>
      <w:r w:rsidR="008903CB">
        <w:rPr>
          <w:rFonts w:hint="cs"/>
          <w:rtl/>
        </w:rPr>
        <w:t>مواردي هستيد</w:t>
      </w:r>
      <w:r>
        <w:rPr>
          <w:rFonts w:hint="cs"/>
          <w:rtl/>
        </w:rPr>
        <w:t xml:space="preserve">. </w:t>
      </w:r>
      <w:r>
        <w:rPr>
          <w:rFonts w:hint="eastAsia"/>
          <w:rtl/>
        </w:rPr>
        <w:t>به‌ازا</w:t>
      </w:r>
      <w:r>
        <w:rPr>
          <w:rFonts w:hint="cs"/>
          <w:rtl/>
        </w:rPr>
        <w:t>ی هرکدام از اهداف باید موقعیت</w:t>
      </w:r>
      <w:r>
        <w:rPr>
          <w:rFonts w:hint="eastAsia"/>
          <w:rtl/>
        </w:rPr>
        <w:t>‌</w:t>
      </w:r>
      <w:r>
        <w:rPr>
          <w:rFonts w:hint="cs"/>
          <w:rtl/>
        </w:rPr>
        <w:t xml:space="preserve">هایی تعریف کنید که در کدام حالت مایل به پذیرش پیشنهاد و در کدام حالت حاضرید قید آن هدف را بزنید. ارزیابی شما از وضعیت (مانند شرایط فعلی بازار)، نقش مهمی در این فرایند بازی </w:t>
      </w:r>
      <w:r>
        <w:rPr>
          <w:rFonts w:hint="eastAsia"/>
          <w:rtl/>
        </w:rPr>
        <w:t>م</w:t>
      </w:r>
      <w:r>
        <w:rPr>
          <w:rFonts w:hint="cs"/>
          <w:rtl/>
        </w:rPr>
        <w:t>ی‌</w:t>
      </w:r>
      <w:r>
        <w:rPr>
          <w:rFonts w:hint="eastAsia"/>
          <w:rtl/>
        </w:rPr>
        <w:t>کند؛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بدون</w:t>
      </w:r>
      <w:r>
        <w:rPr>
          <w:rtl/>
        </w:rPr>
        <w:t xml:space="preserve"> </w:t>
      </w:r>
      <w:r>
        <w:rPr>
          <w:rFonts w:hint="cs"/>
          <w:rtl/>
        </w:rPr>
        <w:t>آن احتمالاً نمی</w:t>
      </w:r>
      <w:r>
        <w:rPr>
          <w:rFonts w:hint="eastAsia"/>
          <w:rtl/>
        </w:rPr>
        <w:t>‌</w:t>
      </w:r>
      <w:r>
        <w:rPr>
          <w:rFonts w:hint="cs"/>
          <w:rtl/>
        </w:rPr>
        <w:t>توانید نیازها و انگیزه</w:t>
      </w:r>
      <w:r>
        <w:rPr>
          <w:rFonts w:hint="eastAsia"/>
          <w:rtl/>
        </w:rPr>
        <w:t>‌</w:t>
      </w:r>
      <w:r>
        <w:rPr>
          <w:rFonts w:hint="cs"/>
          <w:rtl/>
        </w:rPr>
        <w:t>های تأمین</w:t>
      </w:r>
      <w:r>
        <w:rPr>
          <w:rFonts w:hint="eastAsia"/>
          <w:rtl/>
        </w:rPr>
        <w:t>‌</w:t>
      </w:r>
      <w:r>
        <w:rPr>
          <w:rFonts w:hint="cs"/>
          <w:rtl/>
        </w:rPr>
        <w:t>کننده را درک کنید.</w:t>
      </w:r>
    </w:p>
    <w:p w14:paraId="6AB87B8F" w14:textId="77777777" w:rsidR="005401BD" w:rsidRDefault="005401BD" w:rsidP="00002092">
      <w:pPr>
        <w:pStyle w:val="a"/>
        <w:numPr>
          <w:ilvl w:val="0"/>
          <w:numId w:val="0"/>
        </w:numPr>
        <w:ind w:left="284"/>
        <w:rPr>
          <w:rtl/>
        </w:rPr>
      </w:pPr>
      <w:r>
        <w:rPr>
          <w:rFonts w:hint="cs"/>
          <w:rtl/>
        </w:rPr>
        <w:t>حتی گاهی اوقات لازم است تا قبل از جلسه مذاکره واقعی، اعضای تیم یک جلسه مذاکره فرضی برگزار کنند و چند نفر نقش تأمین</w:t>
      </w:r>
      <w:r>
        <w:rPr>
          <w:rFonts w:hint="eastAsia"/>
          <w:rtl/>
        </w:rPr>
        <w:t>‌</w:t>
      </w:r>
      <w:r>
        <w:rPr>
          <w:rFonts w:hint="cs"/>
          <w:rtl/>
        </w:rPr>
        <w:t>کننده را بازی کنند. اهداف احتمالی تأمین</w:t>
      </w:r>
      <w:r>
        <w:rPr>
          <w:rFonts w:hint="eastAsia"/>
          <w:rtl/>
        </w:rPr>
        <w:t>‌</w:t>
      </w:r>
      <w:r>
        <w:rPr>
          <w:rFonts w:hint="cs"/>
          <w:rtl/>
        </w:rPr>
        <w:t>کننده چه چیزهایی هستند؟ آن</w:t>
      </w:r>
      <w:r>
        <w:rPr>
          <w:rFonts w:hint="eastAsia"/>
          <w:rtl/>
        </w:rPr>
        <w:t>‌</w:t>
      </w:r>
      <w:r>
        <w:rPr>
          <w:rFonts w:hint="cs"/>
          <w:rtl/>
        </w:rPr>
        <w:t xml:space="preserve">ها به دنبال گرفتن چه امتیازهایی هستند؟ </w:t>
      </w:r>
      <w:r>
        <w:rPr>
          <w:rFonts w:hint="eastAsia"/>
          <w:rtl/>
        </w:rPr>
        <w:t>به‌ازا</w:t>
      </w:r>
      <w:r>
        <w:rPr>
          <w:rFonts w:hint="cs"/>
          <w:rtl/>
        </w:rPr>
        <w:t>ی هرکدام از این اهداف، تأمین</w:t>
      </w:r>
      <w:r>
        <w:rPr>
          <w:rFonts w:hint="eastAsia"/>
          <w:rtl/>
        </w:rPr>
        <w:t>‌</w:t>
      </w:r>
      <w:r>
        <w:rPr>
          <w:rFonts w:hint="cs"/>
          <w:rtl/>
        </w:rPr>
        <w:t>کننده در چه حالتی شرایط را می</w:t>
      </w:r>
      <w:r>
        <w:rPr>
          <w:rFonts w:hint="eastAsia"/>
          <w:rtl/>
        </w:rPr>
        <w:t>‌</w:t>
      </w:r>
      <w:r>
        <w:rPr>
          <w:rFonts w:hint="cs"/>
          <w:rtl/>
        </w:rPr>
        <w:t xml:space="preserve">پذیرد و در چه حالتی شما ناچار خواهید بود که از اهداف خود صرف‌نظر کنید؟ با پاسخ به </w:t>
      </w:r>
      <w:r>
        <w:rPr>
          <w:rFonts w:hint="eastAsia"/>
          <w:rtl/>
        </w:rPr>
        <w:t>ا</w:t>
      </w:r>
      <w:r>
        <w:rPr>
          <w:rFonts w:hint="cs"/>
          <w:rtl/>
        </w:rPr>
        <w:t>ی</w:t>
      </w:r>
      <w:r>
        <w:rPr>
          <w:rFonts w:hint="eastAsia"/>
          <w:rtl/>
        </w:rPr>
        <w:t>ن‌گونه</w:t>
      </w:r>
      <w:r>
        <w:rPr>
          <w:rFonts w:hint="cs"/>
          <w:rtl/>
        </w:rPr>
        <w:t xml:space="preserve"> پرسش</w:t>
      </w:r>
      <w:r>
        <w:rPr>
          <w:rFonts w:hint="eastAsia"/>
          <w:rtl/>
        </w:rPr>
        <w:t>‌</w:t>
      </w:r>
      <w:r>
        <w:rPr>
          <w:rFonts w:hint="cs"/>
          <w:rtl/>
        </w:rPr>
        <w:t>ها، شما قادر خواهید بود وضعیت</w:t>
      </w:r>
      <w:r>
        <w:rPr>
          <w:rFonts w:hint="eastAsia"/>
          <w:rtl/>
        </w:rPr>
        <w:t>‌</w:t>
      </w:r>
      <w:r>
        <w:rPr>
          <w:rFonts w:hint="cs"/>
          <w:rtl/>
        </w:rPr>
        <w:t>های محتملی که در جلسه مذاکره با آن</w:t>
      </w:r>
      <w:r>
        <w:rPr>
          <w:rFonts w:hint="eastAsia"/>
          <w:rtl/>
        </w:rPr>
        <w:t>‌</w:t>
      </w:r>
      <w:r>
        <w:rPr>
          <w:rFonts w:hint="cs"/>
          <w:rtl/>
        </w:rPr>
        <w:t>ها روبرو خواهید شد را شناسایی و برای هرکدام، یک اقدام مناسب تعریف کنید؛ برای این منظور، استفاده از یک درخت تصمیم</w:t>
      </w:r>
      <w:r>
        <w:rPr>
          <w:rFonts w:hint="eastAsia"/>
          <w:rtl/>
        </w:rPr>
        <w:t>‌</w:t>
      </w:r>
      <w:r>
        <w:rPr>
          <w:rFonts w:hint="cs"/>
          <w:rtl/>
        </w:rPr>
        <w:t>گیری بسیار کمک</w:t>
      </w:r>
      <w:r>
        <w:rPr>
          <w:rFonts w:hint="eastAsia"/>
          <w:rtl/>
        </w:rPr>
        <w:t>‌</w:t>
      </w:r>
      <w:r>
        <w:rPr>
          <w:rFonts w:hint="cs"/>
          <w:rtl/>
        </w:rPr>
        <w:t>کننده خواهد بود.</w:t>
      </w:r>
    </w:p>
    <w:p w14:paraId="42691A14" w14:textId="77777777" w:rsidR="005401BD" w:rsidRDefault="005401BD" w:rsidP="00002092">
      <w:pPr>
        <w:pStyle w:val="a"/>
      </w:pPr>
      <w:r>
        <w:rPr>
          <w:rFonts w:hint="cs"/>
          <w:b/>
          <w:bCs/>
          <w:rtl/>
        </w:rPr>
        <w:t>اهداف:</w:t>
      </w:r>
      <w:r>
        <w:rPr>
          <w:rFonts w:hint="cs"/>
          <w:rtl/>
        </w:rPr>
        <w:t xml:space="preserve"> زمانی که تیم انتخاب تأمین</w:t>
      </w:r>
      <w:r>
        <w:rPr>
          <w:rFonts w:hint="eastAsia"/>
          <w:rtl/>
        </w:rPr>
        <w:t>‌</w:t>
      </w:r>
      <w:r>
        <w:rPr>
          <w:rFonts w:hint="cs"/>
          <w:rtl/>
        </w:rPr>
        <w:t>کننده، نیازمندی</w:t>
      </w:r>
      <w:r>
        <w:rPr>
          <w:rFonts w:hint="eastAsia"/>
          <w:rtl/>
        </w:rPr>
        <w:t>‌</w:t>
      </w:r>
      <w:r>
        <w:rPr>
          <w:rFonts w:hint="cs"/>
          <w:rtl/>
        </w:rPr>
        <w:t>های خود را تعریف و فرایند انتخاب بهترین تأمین</w:t>
      </w:r>
      <w:r>
        <w:rPr>
          <w:rFonts w:hint="eastAsia"/>
          <w:rtl/>
        </w:rPr>
        <w:t>‌</w:t>
      </w:r>
      <w:r>
        <w:rPr>
          <w:rFonts w:hint="cs"/>
          <w:rtl/>
        </w:rPr>
        <w:t>کننده را تدوین کرد، قطعاً به دنبال آن، مجموعه</w:t>
      </w:r>
      <w:r>
        <w:rPr>
          <w:rFonts w:hint="eastAsia"/>
          <w:rtl/>
        </w:rPr>
        <w:t>‌</w:t>
      </w:r>
      <w:r>
        <w:rPr>
          <w:rFonts w:hint="cs"/>
          <w:rtl/>
        </w:rPr>
        <w:t>ای از انتظارات ایجاد می</w:t>
      </w:r>
      <w:r>
        <w:rPr>
          <w:rFonts w:hint="eastAsia"/>
          <w:rtl/>
        </w:rPr>
        <w:t>‌</w:t>
      </w:r>
      <w:r>
        <w:rPr>
          <w:rFonts w:hint="cs"/>
          <w:rtl/>
        </w:rPr>
        <w:t>شود. این انتظارات قطعاً بر مبنای نیازمندی</w:t>
      </w:r>
      <w:r>
        <w:rPr>
          <w:rFonts w:hint="eastAsia"/>
          <w:rtl/>
        </w:rPr>
        <w:t>‌</w:t>
      </w:r>
      <w:r>
        <w:rPr>
          <w:rFonts w:hint="cs"/>
          <w:rtl/>
        </w:rPr>
        <w:t>های سازمان است. هرکدام از این انتظارات که توسط تأمین</w:t>
      </w:r>
      <w:r>
        <w:rPr>
          <w:rFonts w:hint="eastAsia"/>
          <w:rtl/>
        </w:rPr>
        <w:t>‌</w:t>
      </w:r>
      <w:r>
        <w:rPr>
          <w:rFonts w:hint="cs"/>
          <w:rtl/>
        </w:rPr>
        <w:t>کننده به طور کامل برآورده نشود، باید در مورد آن مذاکره کرد. در تدوین طرح مذاکره، باید تجزیه‌وتحلیل شکاف</w:t>
      </w:r>
      <w:r>
        <w:rPr>
          <w:rStyle w:val="FootnoteReference"/>
          <w:rtl/>
        </w:rPr>
        <w:footnoteReference w:id="265"/>
      </w:r>
      <w:r>
        <w:rPr>
          <w:rFonts w:hint="cs"/>
          <w:rtl/>
        </w:rPr>
        <w:t xml:space="preserve"> را انجام دارد. منظور از این تجزیه‌وتحلیل شکاف، فرایند ارزیابی (اندازه</w:t>
      </w:r>
      <w:r>
        <w:rPr>
          <w:rFonts w:hint="eastAsia"/>
          <w:rtl/>
        </w:rPr>
        <w:t>‌</w:t>
      </w:r>
      <w:r>
        <w:rPr>
          <w:rFonts w:hint="cs"/>
          <w:rtl/>
        </w:rPr>
        <w:t>گیری) اختلاف میان وضعیت موجود و وضعیت مطلوب است. با انجام این تحلیل می</w:t>
      </w:r>
      <w:r>
        <w:rPr>
          <w:rFonts w:hint="eastAsia"/>
          <w:rtl/>
        </w:rPr>
        <w:t>‌</w:t>
      </w:r>
      <w:r>
        <w:rPr>
          <w:rFonts w:hint="cs"/>
          <w:rtl/>
        </w:rPr>
        <w:t>توان هرآنچه که دارید را با آنچه که واقعاً می</w:t>
      </w:r>
      <w:r>
        <w:rPr>
          <w:rFonts w:hint="eastAsia"/>
          <w:rtl/>
        </w:rPr>
        <w:t>‌</w:t>
      </w:r>
      <w:r>
        <w:rPr>
          <w:rFonts w:hint="cs"/>
          <w:rtl/>
        </w:rPr>
        <w:t>خواهید داشته باشید مقایسه کنید. از این طریق می</w:t>
      </w:r>
      <w:r>
        <w:rPr>
          <w:rFonts w:hint="eastAsia"/>
          <w:rtl/>
        </w:rPr>
        <w:t>‌</w:t>
      </w:r>
      <w:r>
        <w:rPr>
          <w:rFonts w:hint="cs"/>
          <w:rtl/>
        </w:rPr>
        <w:t>توان مسیر مذاکره و اهداف مذاکره را تعیین کرد.</w:t>
      </w:r>
    </w:p>
    <w:p w14:paraId="551A5824" w14:textId="496C9970" w:rsidR="005401BD" w:rsidRDefault="005401BD" w:rsidP="00002092">
      <w:pPr>
        <w:pStyle w:val="a"/>
        <w:numPr>
          <w:ilvl w:val="0"/>
          <w:numId w:val="0"/>
        </w:numPr>
        <w:ind w:left="284"/>
        <w:rPr>
          <w:rtl/>
        </w:rPr>
      </w:pPr>
      <w:r>
        <w:rPr>
          <w:rFonts w:hint="cs"/>
          <w:rtl/>
        </w:rPr>
        <w:t>در ادامه، به بررسی برخی عواملی (نظیر قیمت، کیفیت، سطح سرویس، ظرفیت و مدت قرارداد) که ممکن است بخواهید در مذاکره در مورد آن</w:t>
      </w:r>
      <w:r>
        <w:rPr>
          <w:rFonts w:hint="eastAsia"/>
          <w:rtl/>
        </w:rPr>
        <w:t>‌</w:t>
      </w:r>
      <w:r>
        <w:rPr>
          <w:rFonts w:hint="cs"/>
          <w:rtl/>
        </w:rPr>
        <w:t>ها صحبت کنید خواهیم پرداخت. د</w:t>
      </w:r>
      <w:r w:rsidR="0081633E">
        <w:rPr>
          <w:rFonts w:hint="cs"/>
          <w:rtl/>
        </w:rPr>
        <w:t xml:space="preserve">ر </w:t>
      </w:r>
      <w:r w:rsidR="0081633E">
        <w:rPr>
          <w:rtl/>
        </w:rPr>
        <w:fldChar w:fldCharType="begin"/>
      </w:r>
      <w:r w:rsidR="0081633E">
        <w:rPr>
          <w:rtl/>
        </w:rPr>
        <w:instrText xml:space="preserve"> </w:instrText>
      </w:r>
      <w:r w:rsidR="0081633E">
        <w:rPr>
          <w:rFonts w:hint="cs"/>
        </w:rPr>
        <w:instrText>REF</w:instrText>
      </w:r>
      <w:r w:rsidR="0081633E">
        <w:rPr>
          <w:rFonts w:hint="cs"/>
          <w:rtl/>
        </w:rPr>
        <w:instrText xml:space="preserve"> _</w:instrText>
      </w:r>
      <w:r w:rsidR="0081633E">
        <w:rPr>
          <w:rFonts w:hint="cs"/>
        </w:rPr>
        <w:instrText>Ref142669832 \h</w:instrText>
      </w:r>
      <w:r w:rsidR="0081633E">
        <w:rPr>
          <w:rtl/>
        </w:rPr>
        <w:instrText xml:space="preserve"> </w:instrText>
      </w:r>
      <w:r w:rsidR="0081633E">
        <w:rPr>
          <w:rtl/>
        </w:rPr>
      </w:r>
      <w:r w:rsidR="0081633E">
        <w:rPr>
          <w:rtl/>
        </w:rPr>
        <w:fldChar w:fldCharType="separate"/>
      </w:r>
      <w:r w:rsidR="00C700BC">
        <w:rPr>
          <w:rtl/>
        </w:rPr>
        <w:t xml:space="preserve">شکل </w:t>
      </w:r>
      <w:r w:rsidR="00C700BC">
        <w:rPr>
          <w:rFonts w:hint="cs"/>
          <w:rtl/>
        </w:rPr>
        <w:t>(</w:t>
      </w:r>
      <w:r w:rsidR="00C700BC">
        <w:rPr>
          <w:rtl/>
        </w:rPr>
        <w:t>‏7</w:t>
      </w:r>
      <w:r w:rsidR="00C700BC">
        <w:rPr>
          <w:rtl/>
        </w:rPr>
        <w:noBreakHyphen/>
      </w:r>
      <w:r w:rsidR="00C700BC">
        <w:rPr>
          <w:rFonts w:ascii="Times New Roman" w:hAnsi="Times New Roman" w:cs="Times New Roman"/>
          <w:rtl/>
        </w:rPr>
        <w:t>‏</w:t>
      </w:r>
      <w:r w:rsidR="00C700BC">
        <w:rPr>
          <w:rtl/>
        </w:rPr>
        <w:t>3</w:t>
      </w:r>
      <w:r w:rsidR="0081633E">
        <w:rPr>
          <w:rtl/>
        </w:rPr>
        <w:fldChar w:fldCharType="end"/>
      </w:r>
      <w:r w:rsidR="0081633E">
        <w:rPr>
          <w:rFonts w:hint="cs"/>
          <w:rtl/>
        </w:rPr>
        <w:t>)</w:t>
      </w:r>
      <w:r>
        <w:rPr>
          <w:rFonts w:hint="cs"/>
          <w:rtl/>
        </w:rPr>
        <w:t>، نمونه</w:t>
      </w:r>
      <w:r>
        <w:rPr>
          <w:rFonts w:hint="eastAsia"/>
          <w:rtl/>
        </w:rPr>
        <w:t>‌</w:t>
      </w:r>
      <w:r>
        <w:rPr>
          <w:rFonts w:hint="cs"/>
          <w:rtl/>
        </w:rPr>
        <w:t xml:space="preserve">ای </w:t>
      </w:r>
      <w:r>
        <w:rPr>
          <w:rFonts w:hint="cs"/>
          <w:rtl/>
        </w:rPr>
        <w:lastRenderedPageBreak/>
        <w:t>از یک طرح مذاکره ارائه شده است که اهداف سازمان را مشخص و آن</w:t>
      </w:r>
      <w:r>
        <w:rPr>
          <w:rFonts w:hint="eastAsia"/>
          <w:rtl/>
        </w:rPr>
        <w:t>‌</w:t>
      </w:r>
      <w:r>
        <w:rPr>
          <w:rFonts w:hint="cs"/>
          <w:rtl/>
        </w:rPr>
        <w:t>ها را با اهداف احتمالی تأمین</w:t>
      </w:r>
      <w:r>
        <w:rPr>
          <w:rFonts w:hint="eastAsia"/>
          <w:rtl/>
        </w:rPr>
        <w:t>‌</w:t>
      </w:r>
      <w:r>
        <w:rPr>
          <w:rFonts w:hint="cs"/>
          <w:rtl/>
        </w:rPr>
        <w:t>کننده مقایسه می</w:t>
      </w:r>
      <w:r>
        <w:rPr>
          <w:rFonts w:hint="eastAsia"/>
          <w:rtl/>
        </w:rPr>
        <w:t>‌</w:t>
      </w:r>
      <w:r>
        <w:rPr>
          <w:rFonts w:hint="cs"/>
          <w:rtl/>
        </w:rPr>
        <w:t>کند.</w:t>
      </w:r>
    </w:p>
    <w:tbl>
      <w:tblPr>
        <w:bidiVisual/>
        <w:tblW w:w="6804" w:type="dxa"/>
        <w:jc w:val="center"/>
        <w:tblCellMar>
          <w:left w:w="28" w:type="dxa"/>
          <w:right w:w="28" w:type="dxa"/>
        </w:tblCellMar>
        <w:tblLook w:val="04A0" w:firstRow="1" w:lastRow="0" w:firstColumn="1" w:lastColumn="0" w:noHBand="0" w:noVBand="1"/>
      </w:tblPr>
      <w:tblGrid>
        <w:gridCol w:w="1134"/>
        <w:gridCol w:w="1134"/>
        <w:gridCol w:w="1134"/>
        <w:gridCol w:w="1134"/>
        <w:gridCol w:w="1134"/>
        <w:gridCol w:w="1134"/>
      </w:tblGrid>
      <w:tr w:rsidR="004A24D6" w14:paraId="0837630C" w14:textId="3DDFECDC" w:rsidTr="00B063C4">
        <w:trPr>
          <w:trHeight w:val="283"/>
          <w:jc w:val="center"/>
        </w:trPr>
        <w:tc>
          <w:tcPr>
            <w:tcW w:w="6803" w:type="dxa"/>
            <w:gridSpan w:val="6"/>
            <w:tcBorders>
              <w:top w:val="single" w:sz="4" w:space="0" w:color="auto"/>
              <w:left w:val="single" w:sz="4" w:space="0" w:color="auto"/>
              <w:bottom w:val="single" w:sz="12" w:space="0" w:color="000000"/>
              <w:right w:val="single" w:sz="4" w:space="0" w:color="auto"/>
            </w:tcBorders>
          </w:tcPr>
          <w:p w14:paraId="528E7B54" w14:textId="1370C147" w:rsidR="004A24D6" w:rsidRPr="00B063C4" w:rsidRDefault="004A24D6" w:rsidP="00B063C4">
            <w:pPr>
              <w:pStyle w:val="Tableintext"/>
              <w:bidi w:val="0"/>
              <w:rPr>
                <w:rtl/>
              </w:rPr>
            </w:pPr>
            <w:bookmarkStart w:id="296" w:name="_Ref122094897"/>
            <w:bookmarkStart w:id="297" w:name="_Toc141361691"/>
            <w:bookmarkStart w:id="298" w:name="_Toc141363443"/>
            <w:r w:rsidRPr="00B063C4">
              <w:rPr>
                <w:rFonts w:hint="cs"/>
                <w:rtl/>
              </w:rPr>
              <w:t xml:space="preserve">برگه </w:t>
            </w:r>
            <w:proofErr w:type="spellStart"/>
            <w:r w:rsidRPr="00B063C4">
              <w:rPr>
                <w:rFonts w:hint="cs"/>
                <w:rtl/>
              </w:rPr>
              <w:t>برنامه</w:t>
            </w:r>
            <w:r w:rsidRPr="00B063C4">
              <w:rPr>
                <w:rFonts w:hint="eastAsia"/>
                <w:rtl/>
              </w:rPr>
              <w:t>‌</w:t>
            </w:r>
            <w:r w:rsidRPr="00B063C4">
              <w:rPr>
                <w:rFonts w:hint="cs"/>
                <w:rtl/>
              </w:rPr>
              <w:t>ریزی</w:t>
            </w:r>
            <w:proofErr w:type="spellEnd"/>
            <w:r w:rsidRPr="00B063C4">
              <w:rPr>
                <w:rFonts w:hint="cs"/>
                <w:rtl/>
              </w:rPr>
              <w:t xml:space="preserve"> مذاکره</w:t>
            </w:r>
          </w:p>
        </w:tc>
      </w:tr>
      <w:tr w:rsidR="00D25944" w14:paraId="5938DB99" w14:textId="3F1E2354" w:rsidTr="00B063C4">
        <w:trPr>
          <w:trHeight w:val="283"/>
          <w:jc w:val="center"/>
        </w:trPr>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tcPr>
          <w:p w14:paraId="4FDF6E71" w14:textId="34871676" w:rsidR="00D25944" w:rsidRPr="00410625" w:rsidRDefault="00D25944" w:rsidP="008903CB">
            <w:pPr>
              <w:pStyle w:val="Tableintext"/>
              <w:keepNext/>
              <w:keepLines/>
              <w:spacing w:line="276" w:lineRule="auto"/>
              <w:rPr>
                <w:rtl/>
              </w:rPr>
            </w:pPr>
            <w:r w:rsidRPr="00410625">
              <w:rPr>
                <w:rtl/>
              </w:rPr>
              <w:t>مسائل اصل</w:t>
            </w:r>
            <w:r w:rsidRPr="00410625">
              <w:rPr>
                <w:rFonts w:hint="cs"/>
                <w:rtl/>
              </w:rPr>
              <w:t>ی</w:t>
            </w:r>
            <w:r w:rsidRPr="00410625">
              <w:rPr>
                <w:rtl/>
              </w:rPr>
              <w:t xml:space="preserve"> شما (به ترت</w:t>
            </w:r>
            <w:r w:rsidRPr="00410625">
              <w:rPr>
                <w:rFonts w:hint="cs"/>
                <w:rtl/>
              </w:rPr>
              <w:t>ی</w:t>
            </w:r>
            <w:r w:rsidRPr="00410625">
              <w:rPr>
                <w:rFonts w:hint="eastAsia"/>
                <w:rtl/>
              </w:rPr>
              <w:t>ب</w:t>
            </w:r>
            <w:r w:rsidRPr="00410625">
              <w:rPr>
                <w:rtl/>
              </w:rPr>
              <w:t xml:space="preserve"> اهم</w:t>
            </w:r>
            <w:r w:rsidRPr="00410625">
              <w:rPr>
                <w:rFonts w:hint="cs"/>
                <w:rtl/>
              </w:rPr>
              <w:t>ی</w:t>
            </w:r>
            <w:r w:rsidRPr="00410625">
              <w:rPr>
                <w:rFonts w:hint="eastAsia"/>
                <w:rtl/>
              </w:rPr>
              <w:t>ت</w:t>
            </w:r>
            <w:r w:rsidRPr="00410625">
              <w:rPr>
                <w:rtl/>
              </w:rPr>
              <w:t>)</w:t>
            </w:r>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vAlign w:val="center"/>
          </w:tcPr>
          <w:p w14:paraId="499CCFE6" w14:textId="4F9098FF" w:rsidR="00D25944" w:rsidRPr="00410625" w:rsidRDefault="00D25944" w:rsidP="008903CB">
            <w:pPr>
              <w:pStyle w:val="Tableintext"/>
              <w:keepNext/>
              <w:keepLines/>
              <w:spacing w:line="276" w:lineRule="auto"/>
              <w:rPr>
                <w:rtl/>
              </w:rPr>
            </w:pPr>
            <w:r w:rsidRPr="00410625">
              <w:rPr>
                <w:rFonts w:hint="cs"/>
                <w:rtl/>
              </w:rPr>
              <w:t>هدف شما</w:t>
            </w:r>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tcPr>
          <w:p w14:paraId="1FE08525" w14:textId="1FBD09F3" w:rsidR="00D25944" w:rsidRPr="00410625" w:rsidRDefault="00D25944" w:rsidP="008903CB">
            <w:pPr>
              <w:pStyle w:val="Tableintext"/>
              <w:keepNext/>
              <w:keepLines/>
              <w:spacing w:line="276" w:lineRule="auto"/>
              <w:rPr>
                <w:rtl/>
              </w:rPr>
            </w:pPr>
            <w:r w:rsidRPr="00410625">
              <w:rPr>
                <w:rFonts w:hint="cs"/>
                <w:rtl/>
              </w:rPr>
              <w:t xml:space="preserve">موقعیت </w:t>
            </w:r>
            <w:r w:rsidR="00410625">
              <w:rPr>
                <w:rFonts w:hint="cs"/>
                <w:rtl/>
              </w:rPr>
              <w:t>ابتدایی</w:t>
            </w:r>
            <w:r w:rsidRPr="00410625">
              <w:rPr>
                <w:rFonts w:hint="cs"/>
                <w:rtl/>
              </w:rPr>
              <w:t xml:space="preserve"> احتمالی </w:t>
            </w:r>
            <w:proofErr w:type="spellStart"/>
            <w:r w:rsidRPr="00410625">
              <w:rPr>
                <w:rFonts w:hint="cs"/>
                <w:rtl/>
              </w:rPr>
              <w:t>تأمین‌کننده</w:t>
            </w:r>
            <w:proofErr w:type="spellEnd"/>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tcPr>
          <w:p w14:paraId="0360A713" w14:textId="45BAE7DB" w:rsidR="00D25944" w:rsidRPr="00410625" w:rsidRDefault="00D25944" w:rsidP="008903CB">
            <w:pPr>
              <w:pStyle w:val="Tableintext"/>
              <w:keepNext/>
              <w:keepLines/>
              <w:spacing w:line="276" w:lineRule="auto"/>
              <w:rPr>
                <w:rtl/>
              </w:rPr>
            </w:pPr>
            <w:r w:rsidRPr="00410625">
              <w:rPr>
                <w:rFonts w:hint="cs"/>
                <w:rtl/>
              </w:rPr>
              <w:t xml:space="preserve">موقعیت </w:t>
            </w:r>
            <w:proofErr w:type="spellStart"/>
            <w:r w:rsidRPr="00410625">
              <w:rPr>
                <w:rFonts w:hint="cs"/>
                <w:rtl/>
              </w:rPr>
              <w:t>عقبگرد</w:t>
            </w:r>
            <w:proofErr w:type="spellEnd"/>
            <w:r w:rsidRPr="00410625">
              <w:rPr>
                <w:rFonts w:hint="cs"/>
                <w:rtl/>
              </w:rPr>
              <w:t xml:space="preserve"> شماره 1 شما</w:t>
            </w:r>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vAlign w:val="center"/>
          </w:tcPr>
          <w:p w14:paraId="2DF63415" w14:textId="1E8D6854" w:rsidR="00D25944" w:rsidRPr="00410625" w:rsidRDefault="00D25944" w:rsidP="008903CB">
            <w:pPr>
              <w:pStyle w:val="Tableintext"/>
              <w:keepNext/>
              <w:keepLines/>
              <w:spacing w:line="276" w:lineRule="auto"/>
            </w:pPr>
            <w:r w:rsidRPr="00410625">
              <w:rPr>
                <w:rFonts w:hint="cs"/>
                <w:rtl/>
              </w:rPr>
              <w:t xml:space="preserve">موقعیت </w:t>
            </w:r>
            <w:proofErr w:type="spellStart"/>
            <w:r w:rsidRPr="00410625">
              <w:rPr>
                <w:rFonts w:hint="cs"/>
                <w:rtl/>
              </w:rPr>
              <w:t>عقبگرد</w:t>
            </w:r>
            <w:proofErr w:type="spellEnd"/>
            <w:r w:rsidRPr="00410625">
              <w:rPr>
                <w:rFonts w:hint="cs"/>
                <w:rtl/>
              </w:rPr>
              <w:t xml:space="preserve"> شماره 2 شما</w:t>
            </w:r>
          </w:p>
        </w:tc>
        <w:tc>
          <w:tcPr>
            <w:tcW w:w="1134" w:type="dxa"/>
            <w:tcBorders>
              <w:top w:val="thinThickSmallGap" w:sz="24" w:space="0" w:color="000000"/>
              <w:left w:val="single" w:sz="4" w:space="0" w:color="auto"/>
              <w:bottom w:val="single" w:sz="12" w:space="0" w:color="000000"/>
              <w:right w:val="single" w:sz="4" w:space="0" w:color="auto"/>
            </w:tcBorders>
            <w:shd w:val="clear" w:color="auto" w:fill="F2F2F2" w:themeFill="background1" w:themeFillShade="F2"/>
          </w:tcPr>
          <w:p w14:paraId="023E10E1" w14:textId="17C7FF88" w:rsidR="00D25944" w:rsidRPr="00410625" w:rsidRDefault="004A24D6" w:rsidP="008903CB">
            <w:pPr>
              <w:pStyle w:val="Tableintext"/>
              <w:keepNext/>
              <w:keepLines/>
              <w:spacing w:line="276" w:lineRule="auto"/>
              <w:rPr>
                <w:rtl/>
              </w:rPr>
            </w:pPr>
            <w:r w:rsidRPr="00410625">
              <w:rPr>
                <w:rFonts w:hint="cs"/>
                <w:rtl/>
              </w:rPr>
              <w:t>بدترین موقعیت قابل قبول شما</w:t>
            </w:r>
          </w:p>
        </w:tc>
      </w:tr>
      <w:tr w:rsidR="00D25944" w14:paraId="6D07EEBE" w14:textId="221A4688" w:rsidTr="00B063C4">
        <w:trPr>
          <w:trHeight w:val="283"/>
          <w:jc w:val="center"/>
        </w:trPr>
        <w:tc>
          <w:tcPr>
            <w:tcW w:w="1134" w:type="dxa"/>
            <w:tcBorders>
              <w:top w:val="single" w:sz="12" w:space="0" w:color="000000"/>
              <w:left w:val="single" w:sz="4" w:space="0" w:color="auto"/>
              <w:bottom w:val="single" w:sz="4" w:space="0" w:color="auto"/>
              <w:right w:val="single" w:sz="4" w:space="0" w:color="auto"/>
            </w:tcBorders>
          </w:tcPr>
          <w:p w14:paraId="754D71D8" w14:textId="7580709D" w:rsidR="00D25944" w:rsidRDefault="004A24D6" w:rsidP="00907C87">
            <w:pPr>
              <w:pStyle w:val="Tableintext"/>
              <w:keepNext/>
              <w:keepLines/>
              <w:spacing w:line="276" w:lineRule="auto"/>
              <w:jc w:val="left"/>
              <w:rPr>
                <w:rtl/>
              </w:rPr>
            </w:pPr>
            <w:r>
              <w:rPr>
                <w:rFonts w:hint="cs"/>
                <w:rtl/>
              </w:rPr>
              <w:t>زمان تحویل</w:t>
            </w:r>
          </w:p>
        </w:tc>
        <w:tc>
          <w:tcPr>
            <w:tcW w:w="1134" w:type="dxa"/>
            <w:tcBorders>
              <w:top w:val="single" w:sz="12" w:space="0" w:color="000000"/>
              <w:left w:val="single" w:sz="4" w:space="0" w:color="auto"/>
              <w:bottom w:val="single" w:sz="4" w:space="0" w:color="auto"/>
              <w:right w:val="single" w:sz="4" w:space="0" w:color="auto"/>
            </w:tcBorders>
            <w:vAlign w:val="center"/>
          </w:tcPr>
          <w:p w14:paraId="37154F93" w14:textId="3C899F7B" w:rsidR="00D25944" w:rsidRDefault="004A24D6" w:rsidP="00E67CB4">
            <w:pPr>
              <w:pStyle w:val="Tableintext"/>
              <w:keepNext/>
              <w:keepLines/>
              <w:spacing w:line="276" w:lineRule="auto"/>
              <w:rPr>
                <w:rtl/>
              </w:rPr>
            </w:pPr>
            <w:r>
              <w:rPr>
                <w:rFonts w:hint="cs"/>
                <w:rtl/>
              </w:rPr>
              <w:t>30 خرداد</w:t>
            </w:r>
          </w:p>
        </w:tc>
        <w:tc>
          <w:tcPr>
            <w:tcW w:w="1134" w:type="dxa"/>
            <w:tcBorders>
              <w:top w:val="single" w:sz="12" w:space="0" w:color="000000"/>
              <w:left w:val="single" w:sz="4" w:space="0" w:color="auto"/>
              <w:bottom w:val="single" w:sz="4" w:space="0" w:color="auto"/>
              <w:right w:val="single" w:sz="4" w:space="0" w:color="auto"/>
            </w:tcBorders>
            <w:vAlign w:val="center"/>
          </w:tcPr>
          <w:p w14:paraId="479A87A7" w14:textId="535E977F" w:rsidR="00D25944" w:rsidRDefault="004A24D6" w:rsidP="00E67CB4">
            <w:pPr>
              <w:pStyle w:val="Tableintext"/>
              <w:keepNext/>
              <w:keepLines/>
              <w:spacing w:line="276" w:lineRule="auto"/>
              <w:rPr>
                <w:rtl/>
              </w:rPr>
            </w:pPr>
            <w:r>
              <w:rPr>
                <w:rFonts w:hint="cs"/>
                <w:rtl/>
              </w:rPr>
              <w:t>1 مرداد</w:t>
            </w:r>
          </w:p>
        </w:tc>
        <w:tc>
          <w:tcPr>
            <w:tcW w:w="1134" w:type="dxa"/>
            <w:tcBorders>
              <w:top w:val="single" w:sz="12" w:space="0" w:color="000000"/>
              <w:left w:val="single" w:sz="4" w:space="0" w:color="auto"/>
              <w:bottom w:val="single" w:sz="4" w:space="0" w:color="auto"/>
              <w:right w:val="single" w:sz="4" w:space="0" w:color="auto"/>
            </w:tcBorders>
            <w:vAlign w:val="center"/>
          </w:tcPr>
          <w:p w14:paraId="0E52F5ED" w14:textId="1E17109C" w:rsidR="00D25944" w:rsidRDefault="004A24D6" w:rsidP="00E67CB4">
            <w:pPr>
              <w:pStyle w:val="Tableintext"/>
              <w:keepNext/>
              <w:keepLines/>
              <w:spacing w:line="276" w:lineRule="auto"/>
              <w:rPr>
                <w:rtl/>
              </w:rPr>
            </w:pPr>
            <w:r>
              <w:rPr>
                <w:rFonts w:hint="cs"/>
                <w:rtl/>
              </w:rPr>
              <w:t>1 تیر</w:t>
            </w:r>
          </w:p>
        </w:tc>
        <w:tc>
          <w:tcPr>
            <w:tcW w:w="1134" w:type="dxa"/>
            <w:tcBorders>
              <w:top w:val="single" w:sz="12" w:space="0" w:color="000000"/>
              <w:left w:val="single" w:sz="4" w:space="0" w:color="auto"/>
              <w:bottom w:val="single" w:sz="4" w:space="0" w:color="auto"/>
              <w:right w:val="single" w:sz="4" w:space="0" w:color="auto"/>
            </w:tcBorders>
            <w:vAlign w:val="center"/>
          </w:tcPr>
          <w:p w14:paraId="1FB139ED" w14:textId="2CEFCF26" w:rsidR="00D25944" w:rsidRDefault="004A24D6" w:rsidP="00E67CB4">
            <w:pPr>
              <w:pStyle w:val="Tableintext"/>
              <w:keepNext/>
              <w:keepLines/>
              <w:spacing w:line="276" w:lineRule="auto"/>
            </w:pPr>
            <w:r>
              <w:rPr>
                <w:rFonts w:hint="cs"/>
                <w:rtl/>
              </w:rPr>
              <w:t>10 تیر</w:t>
            </w:r>
          </w:p>
        </w:tc>
        <w:tc>
          <w:tcPr>
            <w:tcW w:w="1134" w:type="dxa"/>
            <w:tcBorders>
              <w:top w:val="single" w:sz="12" w:space="0" w:color="000000"/>
              <w:left w:val="single" w:sz="4" w:space="0" w:color="auto"/>
              <w:bottom w:val="single" w:sz="4" w:space="0" w:color="auto"/>
              <w:right w:val="single" w:sz="4" w:space="0" w:color="auto"/>
            </w:tcBorders>
            <w:vAlign w:val="center"/>
          </w:tcPr>
          <w:p w14:paraId="65108B20" w14:textId="6A2E485A" w:rsidR="00D25944" w:rsidRDefault="004A24D6" w:rsidP="00E67CB4">
            <w:pPr>
              <w:pStyle w:val="Tableintext"/>
              <w:keepNext/>
              <w:keepLines/>
              <w:spacing w:line="276" w:lineRule="auto"/>
              <w:rPr>
                <w:rtl/>
              </w:rPr>
            </w:pPr>
            <w:r>
              <w:rPr>
                <w:rFonts w:hint="cs"/>
                <w:rtl/>
              </w:rPr>
              <w:t>15 تیر</w:t>
            </w:r>
          </w:p>
        </w:tc>
      </w:tr>
      <w:tr w:rsidR="00D25944" w14:paraId="462A2E73" w14:textId="46B6328D" w:rsidTr="00B063C4">
        <w:trPr>
          <w:trHeight w:val="283"/>
          <w:jc w:val="center"/>
        </w:trPr>
        <w:tc>
          <w:tcPr>
            <w:tcW w:w="1134" w:type="dxa"/>
            <w:tcBorders>
              <w:top w:val="single" w:sz="4" w:space="0" w:color="auto"/>
              <w:left w:val="single" w:sz="4" w:space="0" w:color="auto"/>
              <w:bottom w:val="single" w:sz="4" w:space="0" w:color="auto"/>
              <w:right w:val="single" w:sz="4" w:space="0" w:color="auto"/>
            </w:tcBorders>
          </w:tcPr>
          <w:p w14:paraId="645EF152" w14:textId="256A89C2" w:rsidR="00D25944" w:rsidRDefault="004A24D6" w:rsidP="00907C87">
            <w:pPr>
              <w:pStyle w:val="Tableintext"/>
              <w:keepNext/>
              <w:keepLines/>
              <w:spacing w:line="276" w:lineRule="auto"/>
              <w:jc w:val="left"/>
              <w:rPr>
                <w:rtl/>
              </w:rPr>
            </w:pPr>
            <w:r>
              <w:rPr>
                <w:rFonts w:hint="cs"/>
                <w:rtl/>
              </w:rPr>
              <w:t>شرایط پرداخت</w:t>
            </w:r>
            <w:r>
              <w:rPr>
                <w:rStyle w:val="FootnoteReference"/>
                <w:rtl/>
              </w:rPr>
              <w:footnoteReference w:id="266"/>
            </w:r>
          </w:p>
        </w:tc>
        <w:tc>
          <w:tcPr>
            <w:tcW w:w="1134" w:type="dxa"/>
            <w:tcBorders>
              <w:top w:val="single" w:sz="4" w:space="0" w:color="auto"/>
              <w:left w:val="single" w:sz="4" w:space="0" w:color="auto"/>
              <w:bottom w:val="single" w:sz="4" w:space="0" w:color="auto"/>
              <w:right w:val="single" w:sz="4" w:space="0" w:color="auto"/>
            </w:tcBorders>
            <w:vAlign w:val="center"/>
          </w:tcPr>
          <w:p w14:paraId="295CD233" w14:textId="2E6719CF" w:rsidR="00D25944" w:rsidRDefault="00B063C4" w:rsidP="00E67CB4">
            <w:pPr>
              <w:pStyle w:val="Tableintext"/>
              <w:keepNext/>
              <w:keepLines/>
              <w:bidi w:val="0"/>
              <w:spacing w:line="276" w:lineRule="auto"/>
            </w:pPr>
            <w:r>
              <w:rPr>
                <w:rFonts w:hint="cs"/>
                <w:rtl/>
              </w:rPr>
              <w:t>%2</w:t>
            </w:r>
            <w:r w:rsidR="004A24D6">
              <w:rPr>
                <w:rFonts w:hint="cs"/>
                <w:rtl/>
              </w:rPr>
              <w:t xml:space="preserve"> 10 خ 45</w:t>
            </w:r>
          </w:p>
        </w:tc>
        <w:tc>
          <w:tcPr>
            <w:tcW w:w="1134" w:type="dxa"/>
            <w:tcBorders>
              <w:top w:val="single" w:sz="4" w:space="0" w:color="auto"/>
              <w:left w:val="single" w:sz="4" w:space="0" w:color="auto"/>
              <w:bottom w:val="single" w:sz="4" w:space="0" w:color="auto"/>
              <w:right w:val="single" w:sz="4" w:space="0" w:color="auto"/>
            </w:tcBorders>
            <w:vAlign w:val="center"/>
          </w:tcPr>
          <w:p w14:paraId="68F8A838" w14:textId="2F77B3F3" w:rsidR="00D25944" w:rsidRDefault="004A24D6" w:rsidP="00E67CB4">
            <w:pPr>
              <w:pStyle w:val="Tableintext"/>
              <w:keepNext/>
              <w:keepLines/>
              <w:spacing w:line="276" w:lineRule="auto"/>
              <w:rPr>
                <w:rtl/>
              </w:rPr>
            </w:pPr>
            <w:r>
              <w:rPr>
                <w:rFonts w:hint="cs"/>
                <w:rtl/>
              </w:rPr>
              <w:t>خ 30</w:t>
            </w:r>
          </w:p>
        </w:tc>
        <w:tc>
          <w:tcPr>
            <w:tcW w:w="1134" w:type="dxa"/>
            <w:tcBorders>
              <w:top w:val="single" w:sz="4" w:space="0" w:color="auto"/>
              <w:left w:val="single" w:sz="4" w:space="0" w:color="auto"/>
              <w:bottom w:val="single" w:sz="4" w:space="0" w:color="auto"/>
              <w:right w:val="single" w:sz="4" w:space="0" w:color="auto"/>
            </w:tcBorders>
            <w:vAlign w:val="center"/>
          </w:tcPr>
          <w:p w14:paraId="265A674E" w14:textId="0A54D03D" w:rsidR="00D25944" w:rsidRDefault="00B063C4" w:rsidP="00E67CB4">
            <w:pPr>
              <w:pStyle w:val="Tableintext"/>
              <w:keepNext/>
              <w:keepLines/>
              <w:spacing w:line="276" w:lineRule="auto"/>
              <w:rPr>
                <w:rtl/>
              </w:rPr>
            </w:pPr>
            <w:r>
              <w:rPr>
                <w:rFonts w:hint="cs"/>
                <w:rtl/>
              </w:rPr>
              <w:t>%2</w:t>
            </w:r>
            <w:r w:rsidR="004A24D6">
              <w:rPr>
                <w:rFonts w:hint="cs"/>
                <w:rtl/>
              </w:rPr>
              <w:t xml:space="preserve"> 10 خ 30</w:t>
            </w:r>
          </w:p>
        </w:tc>
        <w:tc>
          <w:tcPr>
            <w:tcW w:w="1134" w:type="dxa"/>
            <w:tcBorders>
              <w:top w:val="single" w:sz="4" w:space="0" w:color="auto"/>
              <w:left w:val="single" w:sz="4" w:space="0" w:color="auto"/>
              <w:bottom w:val="single" w:sz="4" w:space="0" w:color="auto"/>
              <w:right w:val="single" w:sz="4" w:space="0" w:color="auto"/>
            </w:tcBorders>
            <w:vAlign w:val="center"/>
          </w:tcPr>
          <w:p w14:paraId="7539D195" w14:textId="61C8426C" w:rsidR="00D25944" w:rsidRDefault="00B063C4" w:rsidP="00E67CB4">
            <w:pPr>
              <w:pStyle w:val="Tableintext"/>
              <w:keepNext/>
              <w:keepLines/>
              <w:spacing w:line="276" w:lineRule="auto"/>
              <w:rPr>
                <w:rtl/>
              </w:rPr>
            </w:pPr>
            <w:r>
              <w:rPr>
                <w:rFonts w:hint="cs"/>
                <w:rtl/>
              </w:rPr>
              <w:t>%1</w:t>
            </w:r>
            <w:r w:rsidR="004A24D6">
              <w:rPr>
                <w:rFonts w:hint="cs"/>
                <w:rtl/>
              </w:rPr>
              <w:t xml:space="preserve"> 10 خ 30</w:t>
            </w:r>
          </w:p>
        </w:tc>
        <w:tc>
          <w:tcPr>
            <w:tcW w:w="1134" w:type="dxa"/>
            <w:tcBorders>
              <w:top w:val="single" w:sz="4" w:space="0" w:color="auto"/>
              <w:left w:val="single" w:sz="4" w:space="0" w:color="auto"/>
              <w:bottom w:val="single" w:sz="4" w:space="0" w:color="auto"/>
              <w:right w:val="single" w:sz="4" w:space="0" w:color="auto"/>
            </w:tcBorders>
            <w:vAlign w:val="center"/>
          </w:tcPr>
          <w:p w14:paraId="56BE2297" w14:textId="2A584047" w:rsidR="00D25944" w:rsidRDefault="004A24D6" w:rsidP="00E67CB4">
            <w:pPr>
              <w:pStyle w:val="Tableintext"/>
              <w:keepNext/>
              <w:keepLines/>
              <w:spacing w:line="276" w:lineRule="auto"/>
              <w:rPr>
                <w:rtl/>
              </w:rPr>
            </w:pPr>
            <w:r>
              <w:rPr>
                <w:rFonts w:hint="cs"/>
                <w:rtl/>
              </w:rPr>
              <w:t>خ 30</w:t>
            </w:r>
          </w:p>
        </w:tc>
      </w:tr>
      <w:tr w:rsidR="00D25944" w14:paraId="1670FF6C" w14:textId="5741CCC0" w:rsidTr="00B063C4">
        <w:trPr>
          <w:trHeight w:val="283"/>
          <w:jc w:val="center"/>
        </w:trPr>
        <w:tc>
          <w:tcPr>
            <w:tcW w:w="1134" w:type="dxa"/>
            <w:tcBorders>
              <w:top w:val="single" w:sz="4" w:space="0" w:color="auto"/>
              <w:left w:val="single" w:sz="4" w:space="0" w:color="auto"/>
              <w:bottom w:val="single" w:sz="4" w:space="0" w:color="auto"/>
              <w:right w:val="single" w:sz="4" w:space="0" w:color="auto"/>
            </w:tcBorders>
          </w:tcPr>
          <w:p w14:paraId="5B44CC37" w14:textId="2A427F2A" w:rsidR="00D25944" w:rsidRDefault="004A24D6" w:rsidP="00907C87">
            <w:pPr>
              <w:pStyle w:val="Tableintext"/>
              <w:keepNext/>
              <w:keepLines/>
              <w:spacing w:line="276" w:lineRule="auto"/>
              <w:jc w:val="left"/>
              <w:rPr>
                <w:rtl/>
              </w:rPr>
            </w:pPr>
            <w:r>
              <w:rPr>
                <w:rFonts w:hint="cs"/>
                <w:rtl/>
              </w:rPr>
              <w:t xml:space="preserve">دوره </w:t>
            </w:r>
            <w:proofErr w:type="spellStart"/>
            <w:r>
              <w:rPr>
                <w:rFonts w:hint="cs"/>
                <w:rtl/>
              </w:rPr>
              <w:t>گارانتی</w:t>
            </w:r>
            <w:proofErr w:type="spellEnd"/>
            <w:r>
              <w:rPr>
                <w:rFonts w:hint="cs"/>
                <w:rtl/>
              </w:rPr>
              <w:t xml:space="preserve"> (ماه)</w:t>
            </w:r>
          </w:p>
        </w:tc>
        <w:tc>
          <w:tcPr>
            <w:tcW w:w="1134" w:type="dxa"/>
            <w:tcBorders>
              <w:top w:val="single" w:sz="4" w:space="0" w:color="auto"/>
              <w:left w:val="single" w:sz="4" w:space="0" w:color="auto"/>
              <w:bottom w:val="single" w:sz="4" w:space="0" w:color="auto"/>
              <w:right w:val="single" w:sz="4" w:space="0" w:color="auto"/>
            </w:tcBorders>
            <w:vAlign w:val="center"/>
          </w:tcPr>
          <w:p w14:paraId="795B3D08" w14:textId="54A3F9A3" w:rsidR="00D25944" w:rsidRDefault="004A24D6" w:rsidP="00E67CB4">
            <w:pPr>
              <w:pStyle w:val="Tableintext"/>
              <w:keepNext/>
              <w:keepLines/>
              <w:spacing w:line="276" w:lineRule="auto"/>
              <w:rPr>
                <w:rtl/>
              </w:rPr>
            </w:pPr>
            <w:r>
              <w:rPr>
                <w:rFonts w:hint="cs"/>
                <w:rtl/>
              </w:rPr>
              <w:t>12</w:t>
            </w:r>
          </w:p>
        </w:tc>
        <w:tc>
          <w:tcPr>
            <w:tcW w:w="1134" w:type="dxa"/>
            <w:tcBorders>
              <w:top w:val="single" w:sz="4" w:space="0" w:color="auto"/>
              <w:left w:val="single" w:sz="4" w:space="0" w:color="auto"/>
              <w:bottom w:val="single" w:sz="4" w:space="0" w:color="auto"/>
              <w:right w:val="single" w:sz="4" w:space="0" w:color="auto"/>
            </w:tcBorders>
            <w:vAlign w:val="center"/>
          </w:tcPr>
          <w:p w14:paraId="3C41610E" w14:textId="7CDFC8E6" w:rsidR="00D25944" w:rsidRDefault="004A24D6" w:rsidP="00E67CB4">
            <w:pPr>
              <w:pStyle w:val="Tableintext"/>
              <w:keepNext/>
              <w:keepLines/>
              <w:spacing w:line="276" w:lineRule="auto"/>
              <w:rPr>
                <w:rtl/>
              </w:rPr>
            </w:pPr>
            <w:r>
              <w:rPr>
                <w:rFonts w:hint="cs"/>
                <w:rtl/>
              </w:rPr>
              <w:t>6</w:t>
            </w:r>
          </w:p>
        </w:tc>
        <w:tc>
          <w:tcPr>
            <w:tcW w:w="1134" w:type="dxa"/>
            <w:tcBorders>
              <w:top w:val="single" w:sz="4" w:space="0" w:color="auto"/>
              <w:left w:val="single" w:sz="4" w:space="0" w:color="auto"/>
              <w:bottom w:val="single" w:sz="4" w:space="0" w:color="auto"/>
              <w:right w:val="single" w:sz="4" w:space="0" w:color="auto"/>
            </w:tcBorders>
            <w:vAlign w:val="center"/>
          </w:tcPr>
          <w:p w14:paraId="33352762" w14:textId="145EDE04" w:rsidR="00D25944" w:rsidRDefault="004A24D6" w:rsidP="00E67CB4">
            <w:pPr>
              <w:pStyle w:val="Tableintext"/>
              <w:keepNext/>
              <w:keepLines/>
              <w:spacing w:line="276" w:lineRule="auto"/>
              <w:rPr>
                <w:rtl/>
              </w:rPr>
            </w:pPr>
            <w:r>
              <w:rPr>
                <w:rFonts w:hint="cs"/>
                <w:rtl/>
              </w:rPr>
              <w:t>10</w:t>
            </w:r>
          </w:p>
        </w:tc>
        <w:tc>
          <w:tcPr>
            <w:tcW w:w="1134" w:type="dxa"/>
            <w:tcBorders>
              <w:top w:val="single" w:sz="4" w:space="0" w:color="auto"/>
              <w:left w:val="single" w:sz="4" w:space="0" w:color="auto"/>
              <w:bottom w:val="single" w:sz="4" w:space="0" w:color="auto"/>
              <w:right w:val="single" w:sz="4" w:space="0" w:color="auto"/>
            </w:tcBorders>
            <w:vAlign w:val="center"/>
          </w:tcPr>
          <w:p w14:paraId="1934B784" w14:textId="30FA43C6" w:rsidR="00D25944" w:rsidRDefault="004A24D6" w:rsidP="00E67CB4">
            <w:pPr>
              <w:pStyle w:val="Tableintext"/>
              <w:keepNext/>
              <w:keepLines/>
              <w:spacing w:line="276" w:lineRule="auto"/>
              <w:rPr>
                <w:rtl/>
              </w:rPr>
            </w:pPr>
            <w:r>
              <w:rPr>
                <w:rFonts w:hint="cs"/>
                <w:rtl/>
              </w:rPr>
              <w:t>9</w:t>
            </w:r>
          </w:p>
        </w:tc>
        <w:tc>
          <w:tcPr>
            <w:tcW w:w="1134" w:type="dxa"/>
            <w:tcBorders>
              <w:top w:val="single" w:sz="4" w:space="0" w:color="auto"/>
              <w:left w:val="single" w:sz="4" w:space="0" w:color="auto"/>
              <w:bottom w:val="single" w:sz="4" w:space="0" w:color="auto"/>
              <w:right w:val="single" w:sz="4" w:space="0" w:color="auto"/>
            </w:tcBorders>
            <w:vAlign w:val="center"/>
          </w:tcPr>
          <w:p w14:paraId="1258D00C" w14:textId="350547FE" w:rsidR="00D25944" w:rsidRDefault="004A24D6" w:rsidP="00E67CB4">
            <w:pPr>
              <w:pStyle w:val="Tableintext"/>
              <w:keepNext/>
              <w:keepLines/>
              <w:spacing w:line="276" w:lineRule="auto"/>
              <w:rPr>
                <w:rtl/>
              </w:rPr>
            </w:pPr>
            <w:r>
              <w:rPr>
                <w:rFonts w:hint="cs"/>
                <w:rtl/>
              </w:rPr>
              <w:t>6</w:t>
            </w:r>
          </w:p>
        </w:tc>
      </w:tr>
      <w:tr w:rsidR="00D25944" w14:paraId="6E49456C" w14:textId="3A4D650E" w:rsidTr="00B063C4">
        <w:trPr>
          <w:trHeight w:val="283"/>
          <w:jc w:val="center"/>
        </w:trPr>
        <w:tc>
          <w:tcPr>
            <w:tcW w:w="1134" w:type="dxa"/>
            <w:tcBorders>
              <w:top w:val="single" w:sz="4" w:space="0" w:color="auto"/>
              <w:left w:val="single" w:sz="4" w:space="0" w:color="auto"/>
              <w:bottom w:val="thickThinSmallGap" w:sz="24" w:space="0" w:color="000000"/>
              <w:right w:val="single" w:sz="4" w:space="0" w:color="auto"/>
            </w:tcBorders>
          </w:tcPr>
          <w:p w14:paraId="11996548" w14:textId="0A06D54F" w:rsidR="00D25944" w:rsidRPr="004A24D6" w:rsidRDefault="00410625" w:rsidP="00907C87">
            <w:pPr>
              <w:pStyle w:val="Tableintext"/>
              <w:keepNext/>
              <w:keepLines/>
              <w:spacing w:line="276" w:lineRule="auto"/>
              <w:jc w:val="left"/>
              <w:rPr>
                <w:rtl/>
              </w:rPr>
            </w:pPr>
            <w:r>
              <w:rPr>
                <w:rFonts w:hint="cs"/>
                <w:rtl/>
              </w:rPr>
              <w:t xml:space="preserve">زمان تأمین قطعات </w:t>
            </w:r>
            <w:proofErr w:type="spellStart"/>
            <w:r>
              <w:rPr>
                <w:rFonts w:hint="cs"/>
                <w:rtl/>
              </w:rPr>
              <w:t>یدکی</w:t>
            </w:r>
            <w:proofErr w:type="spellEnd"/>
            <w:r>
              <w:rPr>
                <w:rFonts w:hint="cs"/>
                <w:rtl/>
              </w:rPr>
              <w:t xml:space="preserve"> (ساعت)</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44CF2737" w14:textId="7638C63D" w:rsidR="00D25944" w:rsidRPr="004A24D6" w:rsidRDefault="00410625" w:rsidP="00E67CB4">
            <w:pPr>
              <w:pStyle w:val="Tableintext"/>
              <w:keepNext/>
              <w:keepLines/>
              <w:spacing w:line="276" w:lineRule="auto"/>
              <w:rPr>
                <w:rtl/>
              </w:rPr>
            </w:pPr>
            <w:r>
              <w:rPr>
                <w:rFonts w:hint="cs"/>
                <w:rtl/>
              </w:rPr>
              <w:t>8</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5A203B53" w14:textId="4D5B9836" w:rsidR="00D25944" w:rsidRPr="004A24D6" w:rsidRDefault="00410625" w:rsidP="00E67CB4">
            <w:pPr>
              <w:pStyle w:val="Tableintext"/>
              <w:keepNext/>
              <w:keepLines/>
              <w:spacing w:line="276" w:lineRule="auto"/>
              <w:rPr>
                <w:rtl/>
              </w:rPr>
            </w:pPr>
            <w:r>
              <w:rPr>
                <w:rFonts w:hint="cs"/>
                <w:rtl/>
              </w:rPr>
              <w:t>36</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2190D0E5" w14:textId="119164EC" w:rsidR="00D25944" w:rsidRPr="004A24D6" w:rsidRDefault="00410625" w:rsidP="00E67CB4">
            <w:pPr>
              <w:pStyle w:val="Tableintext"/>
              <w:keepNext/>
              <w:keepLines/>
              <w:spacing w:line="276" w:lineRule="auto"/>
              <w:rPr>
                <w:rtl/>
              </w:rPr>
            </w:pPr>
            <w:r>
              <w:rPr>
                <w:rFonts w:hint="cs"/>
                <w:rtl/>
              </w:rPr>
              <w:t>12</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4BAAB0B1" w14:textId="62EB5D64" w:rsidR="00D25944" w:rsidRPr="004A24D6" w:rsidRDefault="00410625" w:rsidP="00E67CB4">
            <w:pPr>
              <w:pStyle w:val="Tableintext"/>
              <w:keepNext/>
              <w:keepLines/>
              <w:spacing w:line="276" w:lineRule="auto"/>
              <w:rPr>
                <w:rtl/>
              </w:rPr>
            </w:pPr>
            <w:r>
              <w:rPr>
                <w:rFonts w:hint="cs"/>
                <w:rtl/>
              </w:rPr>
              <w:t>15</w:t>
            </w:r>
          </w:p>
        </w:tc>
        <w:tc>
          <w:tcPr>
            <w:tcW w:w="1134" w:type="dxa"/>
            <w:tcBorders>
              <w:top w:val="single" w:sz="4" w:space="0" w:color="auto"/>
              <w:left w:val="single" w:sz="4" w:space="0" w:color="auto"/>
              <w:bottom w:val="thickThinSmallGap" w:sz="24" w:space="0" w:color="000000"/>
              <w:right w:val="single" w:sz="4" w:space="0" w:color="auto"/>
            </w:tcBorders>
            <w:vAlign w:val="center"/>
          </w:tcPr>
          <w:p w14:paraId="462AA174" w14:textId="4B14A24F" w:rsidR="00D25944" w:rsidRPr="004A24D6" w:rsidRDefault="00410625" w:rsidP="00E67CB4">
            <w:pPr>
              <w:pStyle w:val="Tableintext"/>
              <w:keepNext/>
              <w:keepLines/>
              <w:spacing w:line="276" w:lineRule="auto"/>
              <w:rPr>
                <w:rtl/>
              </w:rPr>
            </w:pPr>
            <w:r>
              <w:rPr>
                <w:rFonts w:hint="cs"/>
                <w:rtl/>
              </w:rPr>
              <w:t>24</w:t>
            </w:r>
          </w:p>
        </w:tc>
      </w:tr>
    </w:tbl>
    <w:p w14:paraId="14ED6D0D" w14:textId="11137B3C" w:rsidR="005401BD" w:rsidRDefault="005401BD" w:rsidP="005401BD">
      <w:pPr>
        <w:pStyle w:val="Caption"/>
        <w:rPr>
          <w:rFonts w:cs="B Lotus"/>
          <w:sz w:val="24"/>
          <w:szCs w:val="24"/>
          <w:rtl/>
        </w:rPr>
      </w:pPr>
      <w:bookmarkStart w:id="299" w:name="_Ref142669832"/>
      <w:bookmarkStart w:id="300" w:name="_Toc14692296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‏7</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296"/>
      <w:bookmarkEnd w:id="299"/>
      <w:r>
        <w:rPr>
          <w:rFonts w:hint="cs"/>
          <w:rtl/>
          <w:lang w:bidi="fa-IR"/>
        </w:rPr>
        <w:t xml:space="preserve">) </w:t>
      </w:r>
      <w:r w:rsidRPr="00FD3CA6">
        <w:rPr>
          <w:rFonts w:hint="cs"/>
          <w:b w:val="0"/>
          <w:bCs w:val="0"/>
          <w:rtl/>
        </w:rPr>
        <w:t>یک نمونه از طرح مذاکره</w:t>
      </w:r>
      <w:bookmarkEnd w:id="297"/>
      <w:bookmarkEnd w:id="298"/>
      <w:bookmarkEnd w:id="300"/>
    </w:p>
    <w:p w14:paraId="737D4E7B" w14:textId="77777777" w:rsidR="005401BD" w:rsidRDefault="005401BD" w:rsidP="00002092">
      <w:pPr>
        <w:pStyle w:val="a1"/>
        <w:rPr>
          <w:rtl/>
        </w:rPr>
      </w:pPr>
      <w:r>
        <w:rPr>
          <w:rFonts w:hint="cs"/>
          <w:rtl/>
        </w:rPr>
        <w:t xml:space="preserve">قیمت: هرچند که ممکن است شما دانش کاملی در مورد هزینه کل مالکیت داشته باشید، بااین‌حال تمرکز اصلی هر مذاکره روی قیمت است. فروشندگان منطقاً به دنبال </w:t>
      </w:r>
      <w:r>
        <w:rPr>
          <w:rFonts w:hint="eastAsia"/>
          <w:rtl/>
        </w:rPr>
        <w:t>حداکثرکردن</w:t>
      </w:r>
      <w:r>
        <w:rPr>
          <w:rFonts w:hint="cs"/>
          <w:rtl/>
        </w:rPr>
        <w:t xml:space="preserve"> سود و خریداران در پی رسیدن به بهترین قیمت هستند. در بیشتر موارد، حالت ایده</w:t>
      </w:r>
      <w:r>
        <w:rPr>
          <w:rFonts w:hint="eastAsia"/>
          <w:rtl/>
        </w:rPr>
        <w:t>‌</w:t>
      </w:r>
      <w:r>
        <w:rPr>
          <w:rFonts w:hint="cs"/>
          <w:rtl/>
        </w:rPr>
        <w:t>آل برای طرفین مذاکره، رسیدن به یک قیمت منصفانه و معقول است. اغلب اوقات، بهترین روش برای تعیین این قیمت منصفانه، قیمت</w:t>
      </w:r>
      <w:r>
        <w:rPr>
          <w:rFonts w:hint="eastAsia"/>
          <w:rtl/>
        </w:rPr>
        <w:t>‌</w:t>
      </w:r>
      <w:r>
        <w:rPr>
          <w:rFonts w:hint="cs"/>
          <w:rtl/>
        </w:rPr>
        <w:t>گذاری بر اساس بازار آزاد (مانند بورس کالا) است. در یک بازار آزاد، قیمت</w:t>
      </w:r>
      <w:r>
        <w:rPr>
          <w:rFonts w:hint="eastAsia"/>
          <w:rtl/>
        </w:rPr>
        <w:t>‌</w:t>
      </w:r>
      <w:r>
        <w:rPr>
          <w:rFonts w:hint="cs"/>
          <w:rtl/>
        </w:rPr>
        <w:t>ها بر اساس عرضه و تقاضا تغییر می</w:t>
      </w:r>
      <w:r>
        <w:rPr>
          <w:rFonts w:hint="eastAsia"/>
          <w:rtl/>
        </w:rPr>
        <w:t>‌</w:t>
      </w:r>
      <w:r>
        <w:rPr>
          <w:rFonts w:hint="cs"/>
          <w:rtl/>
        </w:rPr>
        <w:t>کنند. در صورت عدم وجود یک بازار آزاد، می</w:t>
      </w:r>
      <w:r>
        <w:rPr>
          <w:rFonts w:hint="eastAsia"/>
          <w:rtl/>
        </w:rPr>
        <w:t>‌</w:t>
      </w:r>
      <w:r>
        <w:rPr>
          <w:rFonts w:hint="cs"/>
          <w:rtl/>
        </w:rPr>
        <w:t xml:space="preserve">توان از فرایند مناقصه رقابتی استفاده کرد. قیمت حاصل شده در این روش معمولاً نزدیک به قیمت بازار آزاد است. البته </w:t>
      </w:r>
      <w:r>
        <w:rPr>
          <w:rFonts w:hint="eastAsia"/>
          <w:rtl/>
        </w:rPr>
        <w:t>عل</w:t>
      </w:r>
      <w:r>
        <w:rPr>
          <w:rFonts w:hint="cs"/>
          <w:rtl/>
        </w:rPr>
        <w:t>ی‌</w:t>
      </w:r>
      <w:r>
        <w:rPr>
          <w:rFonts w:hint="eastAsia"/>
          <w:rtl/>
        </w:rPr>
        <w:t>رغم</w:t>
      </w:r>
      <w:r>
        <w:rPr>
          <w:rFonts w:hint="cs"/>
          <w:rtl/>
        </w:rPr>
        <w:t xml:space="preserve"> استفاده از این روش</w:t>
      </w:r>
      <w:r>
        <w:rPr>
          <w:rFonts w:hint="eastAsia"/>
          <w:rtl/>
        </w:rPr>
        <w:t>‌</w:t>
      </w:r>
      <w:r>
        <w:rPr>
          <w:rFonts w:hint="cs"/>
          <w:rtl/>
        </w:rPr>
        <w:t>ها برای تعیین قیمت، همچنان نیاز به مذاکره در مورد قیمت وجود دارد. به طور مثال، در قراردادهای با قیمت مشخص و قطعی، خریدار از طریق مذاکره به دنبال ثابت ماندن قیمت در صورت بروز تغییرات (نظیر افزایش مدت‌زمان پروژه یا ایجاد تغییرات در سفارش) در شرایط قرارداد است. ضمناً هنگام مذاکره در مورد قیمت، باید برخی عواملی که مستقیماً روی قیمت اثر می</w:t>
      </w:r>
      <w:r>
        <w:rPr>
          <w:rFonts w:hint="eastAsia"/>
          <w:rtl/>
        </w:rPr>
        <w:t>‌</w:t>
      </w:r>
      <w:r>
        <w:rPr>
          <w:rFonts w:hint="cs"/>
          <w:rtl/>
        </w:rPr>
        <w:t>گذارند را هم در نظر گرفت؛ نظیر هزینه حمل و شرایط پرداخت.</w:t>
      </w:r>
    </w:p>
    <w:p w14:paraId="2938BED2" w14:textId="77777777" w:rsidR="005401BD" w:rsidRDefault="005401BD" w:rsidP="00002092">
      <w:pPr>
        <w:pStyle w:val="a1"/>
      </w:pPr>
      <w:r>
        <w:rPr>
          <w:rFonts w:hint="cs"/>
          <w:rtl/>
        </w:rPr>
        <w:t>کیفیت: با پیشرفت مذاکرات و بحث در مورد سایر مسائل (علاوه بر قیمت)، متوجه خواهید شد که درخواست افزایش کیفیت منجر به افزایش قیمت خواهد شد. در مقابل، صرف‌نظرکردن از برخی مشخصه</w:t>
      </w:r>
      <w:r>
        <w:rPr>
          <w:rFonts w:hint="eastAsia"/>
          <w:rtl/>
        </w:rPr>
        <w:t>‌</w:t>
      </w:r>
      <w:r>
        <w:rPr>
          <w:rFonts w:hint="cs"/>
          <w:rtl/>
        </w:rPr>
        <w:t>های غیرضروری، باعث کاهش قیمت می</w:t>
      </w:r>
      <w:r>
        <w:rPr>
          <w:rFonts w:hint="eastAsia"/>
          <w:rtl/>
        </w:rPr>
        <w:t>‌</w:t>
      </w:r>
      <w:r>
        <w:rPr>
          <w:rFonts w:hint="cs"/>
          <w:rtl/>
        </w:rPr>
        <w:t xml:space="preserve">شود. در اینجا، اعضای فنی تیم مذاکره باید </w:t>
      </w:r>
      <w:r>
        <w:rPr>
          <w:rFonts w:hint="cs"/>
          <w:rtl/>
        </w:rPr>
        <w:lastRenderedPageBreak/>
        <w:t>مشخصه</w:t>
      </w:r>
      <w:r>
        <w:rPr>
          <w:rFonts w:hint="eastAsia"/>
          <w:rtl/>
        </w:rPr>
        <w:t>‌</w:t>
      </w:r>
      <w:r>
        <w:rPr>
          <w:rFonts w:hint="cs"/>
          <w:rtl/>
        </w:rPr>
        <w:t>های کالا/خدمات را به‌دقت بررسی و در مورد مطالبه یا صرف‌نظرکردن از آن تصمیم</w:t>
      </w:r>
      <w:r>
        <w:rPr>
          <w:rFonts w:hint="eastAsia"/>
          <w:rtl/>
        </w:rPr>
        <w:t>‌</w:t>
      </w:r>
      <w:r>
        <w:rPr>
          <w:rFonts w:hint="cs"/>
          <w:rtl/>
        </w:rPr>
        <w:t>گیری کنند.</w:t>
      </w:r>
    </w:p>
    <w:p w14:paraId="00FD34C4" w14:textId="0AC47FFC" w:rsidR="005401BD" w:rsidRDefault="005401BD" w:rsidP="00002092">
      <w:pPr>
        <w:pStyle w:val="a1"/>
      </w:pPr>
      <w:r>
        <w:rPr>
          <w:rFonts w:hint="cs"/>
          <w:rtl/>
        </w:rPr>
        <w:t>سطح سرویس: در بسیاری از مواقع، سطح سرویس در شرح کار (</w:t>
      </w:r>
      <w:r>
        <w:t>SOW</w:t>
      </w:r>
      <w:r>
        <w:rPr>
          <w:rFonts w:hint="cs"/>
          <w:rtl/>
        </w:rPr>
        <w:t>) ذکر و جزئیات آن تشریح می</w:t>
      </w:r>
      <w:r>
        <w:rPr>
          <w:rFonts w:hint="eastAsia"/>
          <w:rtl/>
        </w:rPr>
        <w:t>‌</w:t>
      </w:r>
      <w:r>
        <w:rPr>
          <w:rFonts w:hint="cs"/>
          <w:rtl/>
        </w:rPr>
        <w:t>شود. با</w:t>
      </w:r>
      <w:r w:rsidR="005D3ADD">
        <w:rPr>
          <w:rFonts w:hint="cs"/>
          <w:rtl/>
        </w:rPr>
        <w:t xml:space="preserve"> </w:t>
      </w:r>
      <w:r>
        <w:rPr>
          <w:rFonts w:hint="cs"/>
          <w:rtl/>
        </w:rPr>
        <w:t>این‌حال، مشابه توضیحاتی که در مورد کیفیت ارائه شد، در مورد سطح سرویس هم باید موازنه</w:t>
      </w:r>
      <w:r>
        <w:rPr>
          <w:rFonts w:hint="eastAsia"/>
          <w:rtl/>
        </w:rPr>
        <w:t>‌</w:t>
      </w:r>
      <w:r>
        <w:rPr>
          <w:rFonts w:hint="cs"/>
          <w:rtl/>
        </w:rPr>
        <w:t xml:space="preserve">ای میان دستیابی به سایر امتیازات و سطح سرویس انجام داد. به طور مثال، افزایش مقدار </w:t>
      </w:r>
      <w:r w:rsidR="005D3ADD">
        <w:rPr>
          <w:rFonts w:hint="cs"/>
          <w:rtl/>
        </w:rPr>
        <w:t>زمان تحويل</w:t>
      </w:r>
      <w:r>
        <w:rPr>
          <w:rFonts w:hint="cs"/>
          <w:rtl/>
        </w:rPr>
        <w:t xml:space="preserve"> می</w:t>
      </w:r>
      <w:r>
        <w:rPr>
          <w:rFonts w:hint="eastAsia"/>
          <w:rtl/>
        </w:rPr>
        <w:t>‌</w:t>
      </w:r>
      <w:r w:rsidR="005D3ADD">
        <w:rPr>
          <w:rFonts w:hint="cs"/>
          <w:rtl/>
        </w:rPr>
        <w:t>تواند</w:t>
      </w:r>
      <w:r>
        <w:rPr>
          <w:rFonts w:hint="cs"/>
          <w:rtl/>
        </w:rPr>
        <w:t xml:space="preserve"> به تأمین</w:t>
      </w:r>
      <w:r>
        <w:rPr>
          <w:rFonts w:hint="eastAsia"/>
          <w:rtl/>
        </w:rPr>
        <w:t>‌</w:t>
      </w:r>
      <w:r>
        <w:rPr>
          <w:rFonts w:hint="cs"/>
          <w:rtl/>
        </w:rPr>
        <w:t>کننده</w:t>
      </w:r>
      <w:r w:rsidR="005D3ADD" w:rsidRPr="005D3ADD">
        <w:rPr>
          <w:rFonts w:hint="cs"/>
          <w:rtl/>
        </w:rPr>
        <w:t xml:space="preserve"> </w:t>
      </w:r>
      <w:r w:rsidR="005D3ADD">
        <w:rPr>
          <w:rFonts w:hint="cs"/>
          <w:rtl/>
        </w:rPr>
        <w:t>در برنامه</w:t>
      </w:r>
      <w:r w:rsidR="005D3ADD">
        <w:rPr>
          <w:rFonts w:hint="eastAsia"/>
          <w:rtl/>
        </w:rPr>
        <w:t>‌</w:t>
      </w:r>
      <w:r w:rsidR="005D3ADD">
        <w:rPr>
          <w:rFonts w:hint="cs"/>
          <w:rtl/>
        </w:rPr>
        <w:t>ریزی جهت تحویل به‌موقع کالا</w:t>
      </w:r>
      <w:r>
        <w:rPr>
          <w:rFonts w:hint="cs"/>
          <w:rtl/>
        </w:rPr>
        <w:t xml:space="preserve"> کمک کند؛ یا اگر تأمین</w:t>
      </w:r>
      <w:r>
        <w:rPr>
          <w:rFonts w:hint="eastAsia"/>
          <w:rtl/>
        </w:rPr>
        <w:t>‌</w:t>
      </w:r>
      <w:r>
        <w:rPr>
          <w:rFonts w:hint="cs"/>
          <w:rtl/>
        </w:rPr>
        <w:t xml:space="preserve">کننده بتواند راهکارهایی نظیر </w:t>
      </w:r>
      <w:r>
        <w:t>JIT</w:t>
      </w:r>
      <w:r>
        <w:rPr>
          <w:rFonts w:hint="cs"/>
          <w:rtl/>
        </w:rPr>
        <w:t xml:space="preserve"> یا </w:t>
      </w:r>
      <w:r>
        <w:t>VMI</w:t>
      </w:r>
      <w:r>
        <w:rPr>
          <w:rFonts w:hint="cs"/>
          <w:rtl/>
        </w:rPr>
        <w:t xml:space="preserve"> را ارائه دهد، شاید افزایش قیمت کالا/خدمات گزینه مناسبی باشد. البته سطح سرویس را می</w:t>
      </w:r>
      <w:r>
        <w:rPr>
          <w:rFonts w:hint="eastAsia"/>
          <w:rtl/>
        </w:rPr>
        <w:t>‌</w:t>
      </w:r>
      <w:r>
        <w:rPr>
          <w:rFonts w:hint="cs"/>
          <w:rtl/>
        </w:rPr>
        <w:t>توان از منظر پشتیبانی فنی و تأثیر آن روی عملیات شرکت نیز بررسی کرد.</w:t>
      </w:r>
    </w:p>
    <w:p w14:paraId="0CDDF8B5" w14:textId="77777777" w:rsidR="005401BD" w:rsidRDefault="005401BD" w:rsidP="00002092">
      <w:pPr>
        <w:pStyle w:val="a1"/>
      </w:pPr>
      <w:r>
        <w:rPr>
          <w:rFonts w:hint="cs"/>
          <w:rtl/>
        </w:rPr>
        <w:t>ظرفیت: اگر به دلیل تغییرات پیش</w:t>
      </w:r>
      <w:r>
        <w:rPr>
          <w:rFonts w:hint="eastAsia"/>
          <w:rtl/>
        </w:rPr>
        <w:t>‌</w:t>
      </w:r>
      <w:r>
        <w:rPr>
          <w:rFonts w:hint="cs"/>
          <w:rtl/>
        </w:rPr>
        <w:t>بینی شده در شرایط بازار، احتمال بروز محدودیت</w:t>
      </w:r>
      <w:r>
        <w:rPr>
          <w:rFonts w:hint="eastAsia"/>
          <w:rtl/>
        </w:rPr>
        <w:t>‌</w:t>
      </w:r>
      <w:r>
        <w:rPr>
          <w:rFonts w:hint="cs"/>
          <w:rtl/>
        </w:rPr>
        <w:t>هایی در سطح سرویس یا ظرفیت تأمین</w:t>
      </w:r>
      <w:r>
        <w:rPr>
          <w:rFonts w:hint="eastAsia"/>
          <w:rtl/>
        </w:rPr>
        <w:t>‌</w:t>
      </w:r>
      <w:r>
        <w:rPr>
          <w:rFonts w:hint="cs"/>
          <w:rtl/>
        </w:rPr>
        <w:t>کننده وجود داشته باشد، باید جوانب و اقدامات مرتبط با آن، در قرارداد دیده شود. برای مواقعی که تأمین</w:t>
      </w:r>
      <w:r>
        <w:rPr>
          <w:rFonts w:hint="eastAsia"/>
          <w:rtl/>
        </w:rPr>
        <w:t>‌</w:t>
      </w:r>
      <w:r>
        <w:rPr>
          <w:rFonts w:hint="cs"/>
          <w:rtl/>
        </w:rPr>
        <w:t>کننده با محدودیت ظرفیت مواجه می</w:t>
      </w:r>
      <w:r>
        <w:rPr>
          <w:rFonts w:hint="eastAsia"/>
          <w:rtl/>
        </w:rPr>
        <w:t>‌</w:t>
      </w:r>
      <w:r>
        <w:rPr>
          <w:rFonts w:hint="cs"/>
          <w:rtl/>
        </w:rPr>
        <w:t>شود و تأمین</w:t>
      </w:r>
      <w:r>
        <w:rPr>
          <w:rFonts w:hint="eastAsia"/>
          <w:rtl/>
        </w:rPr>
        <w:t>‌</w:t>
      </w:r>
      <w:r>
        <w:rPr>
          <w:rFonts w:hint="cs"/>
          <w:rtl/>
        </w:rPr>
        <w:t>کننده قادر به پاسخگویی به کل تقاضا نیست، باید این اطمینان را ایجاد کنیم که تأمین</w:t>
      </w:r>
      <w:r>
        <w:rPr>
          <w:rFonts w:hint="eastAsia"/>
          <w:rtl/>
        </w:rPr>
        <w:t>‌</w:t>
      </w:r>
      <w:r>
        <w:rPr>
          <w:rFonts w:hint="cs"/>
          <w:rtl/>
        </w:rPr>
        <w:t>کننده بخش عمده</w:t>
      </w:r>
      <w:r>
        <w:rPr>
          <w:rFonts w:hint="eastAsia"/>
          <w:rtl/>
        </w:rPr>
        <w:t>‌</w:t>
      </w:r>
      <w:r>
        <w:rPr>
          <w:rFonts w:hint="cs"/>
          <w:rtl/>
        </w:rPr>
        <w:t>ای از ظرفیت خود را برای پاسخگویی به تقاضای ما در نظر می</w:t>
      </w:r>
      <w:r>
        <w:rPr>
          <w:rFonts w:hint="eastAsia"/>
          <w:rtl/>
        </w:rPr>
        <w:t>‌</w:t>
      </w:r>
      <w:r>
        <w:rPr>
          <w:rFonts w:hint="cs"/>
          <w:rtl/>
        </w:rPr>
        <w:t>گیرد و آن را برای امور دیگر صرف نمی</w:t>
      </w:r>
      <w:r>
        <w:rPr>
          <w:rFonts w:hint="eastAsia"/>
          <w:rtl/>
        </w:rPr>
        <w:t>‌</w:t>
      </w:r>
      <w:r>
        <w:rPr>
          <w:rFonts w:hint="cs"/>
          <w:rtl/>
        </w:rPr>
        <w:t>کند. البته در چنین حالتی، معمولاً تأمین</w:t>
      </w:r>
      <w:r>
        <w:rPr>
          <w:rFonts w:hint="eastAsia"/>
          <w:rtl/>
        </w:rPr>
        <w:t>‌</w:t>
      </w:r>
      <w:r>
        <w:rPr>
          <w:rFonts w:hint="cs"/>
          <w:rtl/>
        </w:rPr>
        <w:t>کننده هم این تضمین را می</w:t>
      </w:r>
      <w:r>
        <w:rPr>
          <w:rFonts w:hint="eastAsia"/>
          <w:rtl/>
        </w:rPr>
        <w:t>‌</w:t>
      </w:r>
      <w:r>
        <w:rPr>
          <w:rFonts w:hint="cs"/>
          <w:rtl/>
        </w:rPr>
        <w:t>خواهد که حجم سفارش مشتری، همواره از مقدار مشخص کمتر نباشد.</w:t>
      </w:r>
    </w:p>
    <w:p w14:paraId="3A9ADF65" w14:textId="26B1C92A" w:rsidR="005401BD" w:rsidRDefault="005401BD" w:rsidP="00002092">
      <w:pPr>
        <w:pStyle w:val="a1"/>
      </w:pPr>
      <w:r>
        <w:rPr>
          <w:rFonts w:hint="cs"/>
          <w:rtl/>
        </w:rPr>
        <w:t>مدت قرارداد: یکی دیگر از موارد نیازمند مذاکره، زمانی رخ می</w:t>
      </w:r>
      <w:r>
        <w:rPr>
          <w:rFonts w:hint="eastAsia"/>
          <w:rtl/>
        </w:rPr>
        <w:t>‌</w:t>
      </w:r>
      <w:r>
        <w:rPr>
          <w:rFonts w:hint="cs"/>
          <w:rtl/>
        </w:rPr>
        <w:t>دهد که ریسک قابل‌توجهی در نوسان قیمت</w:t>
      </w:r>
      <w:r>
        <w:rPr>
          <w:rFonts w:hint="eastAsia"/>
          <w:rtl/>
        </w:rPr>
        <w:t>‌</w:t>
      </w:r>
      <w:r>
        <w:rPr>
          <w:rFonts w:hint="cs"/>
          <w:rtl/>
        </w:rPr>
        <w:t>ها وجود داشته باشد و شما یا تأمین</w:t>
      </w:r>
      <w:r>
        <w:rPr>
          <w:rFonts w:hint="eastAsia"/>
          <w:rtl/>
        </w:rPr>
        <w:t>‌</w:t>
      </w:r>
      <w:r>
        <w:rPr>
          <w:rFonts w:hint="cs"/>
          <w:rtl/>
        </w:rPr>
        <w:t>کننده بخواهید قیمت را برای یک دوره زمانی مشخص ثابت کنید. اگر قیمت</w:t>
      </w:r>
      <w:r>
        <w:rPr>
          <w:rFonts w:hint="eastAsia"/>
          <w:rtl/>
        </w:rPr>
        <w:t>‌</w:t>
      </w:r>
      <w:r>
        <w:rPr>
          <w:rFonts w:hint="cs"/>
          <w:rtl/>
        </w:rPr>
        <w:t>ها در طول زمان افزایشی باشد، شما تمایل دارید که قرارداد را با قیمت فعلی و به مدت طولانی منعقد کنید؛ در نقطه مقابل، تأمین</w:t>
      </w:r>
      <w:r>
        <w:rPr>
          <w:rFonts w:hint="eastAsia"/>
          <w:rtl/>
        </w:rPr>
        <w:t>‌</w:t>
      </w:r>
      <w:r>
        <w:rPr>
          <w:rFonts w:hint="cs"/>
          <w:rtl/>
        </w:rPr>
        <w:t xml:space="preserve">کننده تمایل به </w:t>
      </w:r>
      <w:r>
        <w:rPr>
          <w:rFonts w:hint="eastAsia"/>
          <w:rtl/>
        </w:rPr>
        <w:t>کوتاه‌کردن</w:t>
      </w:r>
      <w:r>
        <w:rPr>
          <w:rFonts w:hint="cs"/>
          <w:rtl/>
        </w:rPr>
        <w:t xml:space="preserve"> مدت قرارداد دارد تا بتواند با تمدید قرارداد، قیمت را افزایش دهد. شرایط و دلایل متعددی وجود دارد که طرفین را ترغیب می</w:t>
      </w:r>
      <w:r>
        <w:rPr>
          <w:rFonts w:hint="eastAsia"/>
          <w:rtl/>
        </w:rPr>
        <w:t>‌</w:t>
      </w:r>
      <w:r>
        <w:rPr>
          <w:rFonts w:hint="cs"/>
          <w:rtl/>
        </w:rPr>
        <w:t>کند تا روی مدت قرارداد مذاکره کنند. تأمین</w:t>
      </w:r>
      <w:r>
        <w:rPr>
          <w:rFonts w:hint="eastAsia"/>
          <w:rtl/>
        </w:rPr>
        <w:t>‌</w:t>
      </w:r>
      <w:r>
        <w:rPr>
          <w:rFonts w:hint="cs"/>
          <w:rtl/>
        </w:rPr>
        <w:t>کننده طبیعتاً تمایل دارد در یک مدت‌زمان طولانی از کسب</w:t>
      </w:r>
      <w:r>
        <w:rPr>
          <w:rFonts w:hint="eastAsia"/>
          <w:rtl/>
        </w:rPr>
        <w:t>‌</w:t>
      </w:r>
      <w:r>
        <w:rPr>
          <w:rFonts w:hint="cs"/>
          <w:rtl/>
        </w:rPr>
        <w:t>وکار شما منتفع شود و شما نیز قاعدتاً می</w:t>
      </w:r>
      <w:r>
        <w:rPr>
          <w:rFonts w:hint="eastAsia"/>
          <w:rtl/>
        </w:rPr>
        <w:t>‌</w:t>
      </w:r>
      <w:r>
        <w:rPr>
          <w:rFonts w:hint="cs"/>
          <w:rtl/>
        </w:rPr>
        <w:t>خواهید از هزینه</w:t>
      </w:r>
      <w:r>
        <w:rPr>
          <w:rFonts w:hint="eastAsia"/>
          <w:rtl/>
        </w:rPr>
        <w:t>‌</w:t>
      </w:r>
      <w:r>
        <w:rPr>
          <w:rFonts w:hint="cs"/>
          <w:rtl/>
        </w:rPr>
        <w:t xml:space="preserve">های ناشی از </w:t>
      </w:r>
      <w:r w:rsidR="005D3ADD">
        <w:rPr>
          <w:rFonts w:hint="cs"/>
          <w:rtl/>
        </w:rPr>
        <w:t>جايگزيني</w:t>
      </w:r>
      <w:r>
        <w:rPr>
          <w:rFonts w:hint="cs"/>
          <w:rtl/>
        </w:rPr>
        <w:t xml:space="preserve"> از یک تأمین</w:t>
      </w:r>
      <w:r>
        <w:rPr>
          <w:rFonts w:hint="eastAsia"/>
          <w:rtl/>
        </w:rPr>
        <w:t>‌</w:t>
      </w:r>
      <w:r w:rsidR="005D3ADD">
        <w:rPr>
          <w:rFonts w:hint="cs"/>
          <w:rtl/>
        </w:rPr>
        <w:t>کننده با</w:t>
      </w:r>
      <w:r>
        <w:rPr>
          <w:rFonts w:hint="cs"/>
          <w:rtl/>
        </w:rPr>
        <w:t xml:space="preserve"> تأمین</w:t>
      </w:r>
      <w:r>
        <w:rPr>
          <w:rFonts w:hint="eastAsia"/>
          <w:rtl/>
        </w:rPr>
        <w:t>‌</w:t>
      </w:r>
      <w:r>
        <w:rPr>
          <w:rFonts w:hint="cs"/>
          <w:rtl/>
        </w:rPr>
        <w:t xml:space="preserve">کننده دیگر پرهیز کنید. بنابراین منطقی است که طرفین قرارداد تمایل دارند که </w:t>
      </w:r>
      <w:r>
        <w:rPr>
          <w:rFonts w:hint="eastAsia"/>
          <w:rtl/>
        </w:rPr>
        <w:t>همکار</w:t>
      </w:r>
      <w:r>
        <w:rPr>
          <w:rFonts w:hint="cs"/>
          <w:rtl/>
        </w:rPr>
        <w:t>ی‌</w:t>
      </w:r>
      <w:r>
        <w:rPr>
          <w:rFonts w:hint="eastAsia"/>
          <w:rtl/>
        </w:rPr>
        <w:t>شان</w:t>
      </w:r>
      <w:r>
        <w:rPr>
          <w:rFonts w:hint="cs"/>
          <w:rtl/>
        </w:rPr>
        <w:t xml:space="preserve"> ادامه</w:t>
      </w:r>
      <w:r>
        <w:rPr>
          <w:rFonts w:hint="eastAsia"/>
          <w:rtl/>
        </w:rPr>
        <w:t>‌</w:t>
      </w:r>
      <w:r>
        <w:rPr>
          <w:rFonts w:hint="cs"/>
          <w:rtl/>
        </w:rPr>
        <w:t>دار باشد.</w:t>
      </w:r>
    </w:p>
    <w:p w14:paraId="6278E80A" w14:textId="2DA247FC" w:rsidR="005401BD" w:rsidRDefault="005401BD" w:rsidP="00002092">
      <w:pPr>
        <w:pStyle w:val="a1"/>
      </w:pPr>
      <w:r>
        <w:rPr>
          <w:rFonts w:hint="cs"/>
          <w:rtl/>
        </w:rPr>
        <w:t>مدیریت مشخصه</w:t>
      </w:r>
      <w:r>
        <w:rPr>
          <w:rFonts w:hint="eastAsia"/>
          <w:rtl/>
        </w:rPr>
        <w:t>‌</w:t>
      </w:r>
      <w:r>
        <w:rPr>
          <w:rFonts w:hint="cs"/>
          <w:rtl/>
        </w:rPr>
        <w:t>ها: افراد فنی حاضر در تیم مذاکره، معمولاً مسئولیت مدیریت مشخصه</w:t>
      </w:r>
      <w:r>
        <w:rPr>
          <w:rFonts w:hint="eastAsia"/>
          <w:rtl/>
        </w:rPr>
        <w:t>‌</w:t>
      </w:r>
      <w:r>
        <w:rPr>
          <w:rFonts w:hint="cs"/>
          <w:rtl/>
        </w:rPr>
        <w:t>ها در طول مذاکره را برعهده دارند. هرچقدر مشخصه</w:t>
      </w:r>
      <w:r>
        <w:rPr>
          <w:rFonts w:hint="eastAsia"/>
          <w:rtl/>
        </w:rPr>
        <w:t>‌</w:t>
      </w:r>
      <w:r>
        <w:rPr>
          <w:rFonts w:hint="cs"/>
          <w:rtl/>
        </w:rPr>
        <w:t>ها سخت</w:t>
      </w:r>
      <w:r>
        <w:rPr>
          <w:rFonts w:hint="eastAsia"/>
          <w:rtl/>
        </w:rPr>
        <w:t>‌</w:t>
      </w:r>
      <w:r>
        <w:rPr>
          <w:rFonts w:hint="cs"/>
          <w:rtl/>
        </w:rPr>
        <w:t>گیرانه</w:t>
      </w:r>
      <w:r>
        <w:rPr>
          <w:rFonts w:hint="eastAsia"/>
          <w:rtl/>
        </w:rPr>
        <w:t>‌</w:t>
      </w:r>
      <w:r>
        <w:rPr>
          <w:rFonts w:hint="cs"/>
          <w:rtl/>
        </w:rPr>
        <w:t>تر باشند، قاعدتاً پول بیشتری باید بابت آن</w:t>
      </w:r>
      <w:r>
        <w:rPr>
          <w:rFonts w:hint="eastAsia"/>
          <w:rtl/>
        </w:rPr>
        <w:t>‌</w:t>
      </w:r>
      <w:r w:rsidR="005D3ADD">
        <w:rPr>
          <w:rFonts w:hint="cs"/>
          <w:rtl/>
        </w:rPr>
        <w:t xml:space="preserve">ها پرداخت کرد. </w:t>
      </w:r>
      <w:r>
        <w:rPr>
          <w:rFonts w:hint="cs"/>
          <w:rtl/>
        </w:rPr>
        <w:t>مشخصه</w:t>
      </w:r>
      <w:r>
        <w:rPr>
          <w:rFonts w:hint="eastAsia"/>
          <w:rtl/>
        </w:rPr>
        <w:t>‌</w:t>
      </w:r>
      <w:r>
        <w:rPr>
          <w:rFonts w:hint="cs"/>
          <w:rtl/>
        </w:rPr>
        <w:t xml:space="preserve">های </w:t>
      </w:r>
      <w:r w:rsidR="00E4017A">
        <w:rPr>
          <w:rFonts w:hint="eastAsia"/>
          <w:rtl/>
        </w:rPr>
        <w:t>سخت‌گ</w:t>
      </w:r>
      <w:r w:rsidR="00E4017A">
        <w:rPr>
          <w:rFonts w:hint="cs"/>
          <w:rtl/>
        </w:rPr>
        <w:t>ی</w:t>
      </w:r>
      <w:r w:rsidR="00E4017A">
        <w:rPr>
          <w:rFonts w:hint="eastAsia"/>
          <w:rtl/>
        </w:rPr>
        <w:t>رانه</w:t>
      </w:r>
      <w:r>
        <w:rPr>
          <w:rFonts w:hint="cs"/>
          <w:rtl/>
        </w:rPr>
        <w:t xml:space="preserve"> اغلب مستلزم فرایندها</w:t>
      </w:r>
      <w:r w:rsidR="005D3ADD">
        <w:rPr>
          <w:rFonts w:hint="cs"/>
          <w:rtl/>
        </w:rPr>
        <w:t>ي</w:t>
      </w:r>
      <w:r>
        <w:rPr>
          <w:rFonts w:hint="cs"/>
          <w:rtl/>
        </w:rPr>
        <w:t xml:space="preserve"> پیچیده بازرسی هستند که این خود باعث اعمال هزینه و زمان بیشتر به سازمان می</w:t>
      </w:r>
      <w:r>
        <w:rPr>
          <w:rFonts w:hint="eastAsia"/>
          <w:rtl/>
        </w:rPr>
        <w:t>‌</w:t>
      </w:r>
      <w:r>
        <w:rPr>
          <w:rFonts w:hint="cs"/>
          <w:rtl/>
        </w:rPr>
        <w:t xml:space="preserve">شود. لذا در حین مذاکره باید بتوان </w:t>
      </w:r>
      <w:r>
        <w:rPr>
          <w:rFonts w:hint="cs"/>
          <w:rtl/>
        </w:rPr>
        <w:lastRenderedPageBreak/>
        <w:t xml:space="preserve">به‌درستی در مورد </w:t>
      </w:r>
      <w:r w:rsidR="00BA7249">
        <w:rPr>
          <w:rFonts w:hint="cs"/>
          <w:rtl/>
        </w:rPr>
        <w:t>چشم</w:t>
      </w:r>
      <w:r w:rsidR="00BA7249">
        <w:rPr>
          <w:rtl/>
        </w:rPr>
        <w:softHyphen/>
      </w:r>
      <w:r w:rsidR="00BA7249">
        <w:rPr>
          <w:rFonts w:hint="cs"/>
          <w:rtl/>
        </w:rPr>
        <w:t>پوشي</w:t>
      </w:r>
      <w:r>
        <w:rPr>
          <w:rFonts w:hint="cs"/>
          <w:rtl/>
        </w:rPr>
        <w:t xml:space="preserve"> از یک مشخصه و کسب سایر امتیازات از تأمین</w:t>
      </w:r>
      <w:r>
        <w:rPr>
          <w:rFonts w:hint="eastAsia"/>
          <w:rtl/>
        </w:rPr>
        <w:t>‌</w:t>
      </w:r>
      <w:r>
        <w:rPr>
          <w:rFonts w:hint="cs"/>
          <w:rtl/>
        </w:rPr>
        <w:t>کننده تصمیم</w:t>
      </w:r>
      <w:r>
        <w:rPr>
          <w:rFonts w:hint="eastAsia"/>
          <w:rtl/>
        </w:rPr>
        <w:t>‌</w:t>
      </w:r>
      <w:r>
        <w:rPr>
          <w:rFonts w:hint="cs"/>
          <w:rtl/>
        </w:rPr>
        <w:t>گیری کرد.</w:t>
      </w:r>
    </w:p>
    <w:p w14:paraId="536AAE95" w14:textId="2F8D7C70" w:rsidR="005401BD" w:rsidRDefault="005401BD" w:rsidP="00002092">
      <w:pPr>
        <w:pStyle w:val="a1"/>
      </w:pPr>
      <w:r>
        <w:rPr>
          <w:rFonts w:hint="cs"/>
          <w:rtl/>
        </w:rPr>
        <w:t>تعیین اولویت</w:t>
      </w:r>
      <w:r>
        <w:rPr>
          <w:rFonts w:hint="eastAsia"/>
          <w:rtl/>
        </w:rPr>
        <w:t>‌</w:t>
      </w:r>
      <w:r>
        <w:rPr>
          <w:rFonts w:hint="cs"/>
          <w:rtl/>
        </w:rPr>
        <w:t>ها: همان‌طور که قبلاً اشاره شد، اولویت</w:t>
      </w:r>
      <w:r>
        <w:rPr>
          <w:rFonts w:hint="eastAsia"/>
          <w:rtl/>
        </w:rPr>
        <w:t>‌</w:t>
      </w:r>
      <w:r>
        <w:rPr>
          <w:rFonts w:hint="cs"/>
          <w:rtl/>
        </w:rPr>
        <w:t>بندی اهداف تیم مذاکره یکی از مهم</w:t>
      </w:r>
      <w:r>
        <w:rPr>
          <w:rFonts w:hint="eastAsia"/>
          <w:rtl/>
        </w:rPr>
        <w:t>‌</w:t>
      </w:r>
      <w:r>
        <w:rPr>
          <w:rFonts w:hint="cs"/>
          <w:rtl/>
        </w:rPr>
        <w:t>ترین جنبه</w:t>
      </w:r>
      <w:r>
        <w:rPr>
          <w:rFonts w:hint="eastAsia"/>
          <w:rtl/>
        </w:rPr>
        <w:t>‌</w:t>
      </w:r>
      <w:r>
        <w:rPr>
          <w:rFonts w:hint="cs"/>
          <w:rtl/>
        </w:rPr>
        <w:t>های مذاکره در طراحی فرایند مذاکره است. اهداف را می</w:t>
      </w:r>
      <w:r>
        <w:rPr>
          <w:rFonts w:hint="eastAsia"/>
          <w:rtl/>
        </w:rPr>
        <w:t>‌</w:t>
      </w:r>
      <w:r>
        <w:rPr>
          <w:rFonts w:hint="cs"/>
          <w:rtl/>
        </w:rPr>
        <w:t>توان بر اساس بحث و اجماع تیم مذاکره اولویت</w:t>
      </w:r>
      <w:r>
        <w:rPr>
          <w:rFonts w:hint="eastAsia"/>
          <w:rtl/>
        </w:rPr>
        <w:t>‌</w:t>
      </w:r>
      <w:r>
        <w:rPr>
          <w:rFonts w:hint="cs"/>
          <w:rtl/>
        </w:rPr>
        <w:t>بندی کرد</w:t>
      </w:r>
      <w:r w:rsidR="00BA7249">
        <w:rPr>
          <w:rFonts w:hint="cs"/>
          <w:rtl/>
        </w:rPr>
        <w:t>، یا حداقل</w:t>
      </w:r>
      <w:r>
        <w:rPr>
          <w:rFonts w:hint="cs"/>
          <w:rtl/>
        </w:rPr>
        <w:t xml:space="preserve"> اهمیت هر هدف را به‌صورت زیاد، متوسط، کم مشخص کرد. در طول مذاکره باید ابتدا روی اهداف با اولویت بالا تمرکز </w:t>
      </w:r>
      <w:r w:rsidR="00BA7249">
        <w:rPr>
          <w:rFonts w:hint="cs"/>
          <w:rtl/>
        </w:rPr>
        <w:t>نموده</w:t>
      </w:r>
      <w:r>
        <w:rPr>
          <w:rFonts w:hint="cs"/>
          <w:rtl/>
        </w:rPr>
        <w:t xml:space="preserve"> و زمان و انرژی را صرف اهداف کم‌اهمیت </w:t>
      </w:r>
      <w:r w:rsidR="00BA7249">
        <w:rPr>
          <w:rFonts w:hint="cs"/>
          <w:rtl/>
        </w:rPr>
        <w:t>نكرد</w:t>
      </w:r>
      <w:r>
        <w:rPr>
          <w:rFonts w:hint="cs"/>
          <w:rtl/>
        </w:rPr>
        <w:t>. حتی به کمک این لیست، می</w:t>
      </w:r>
      <w:r>
        <w:rPr>
          <w:rFonts w:hint="eastAsia"/>
          <w:rtl/>
        </w:rPr>
        <w:t>‌</w:t>
      </w:r>
      <w:r>
        <w:rPr>
          <w:rFonts w:hint="cs"/>
          <w:rtl/>
        </w:rPr>
        <w:t>توان زمان و انرژی موردنیاز برای هر هدف را مشخص کرد تا بتوان جلسه مذاکره را به‌درستی مدیریت نمود؛ بدین نحو که زمان کمتری برای اهداف کم‌اهمیت تخصیص داده شود.</w:t>
      </w:r>
    </w:p>
    <w:p w14:paraId="3EB879FF" w14:textId="09CF9367" w:rsidR="005401BD" w:rsidRDefault="005401BD" w:rsidP="00002092">
      <w:pPr>
        <w:pStyle w:val="a1"/>
      </w:pPr>
      <w:r>
        <w:rPr>
          <w:rFonts w:hint="cs"/>
          <w:rtl/>
        </w:rPr>
        <w:t>ایجاد آمادگی روانی: منظور از آمادگی روانی، داشتن آمادگی کافی جهت ایجاد سطح بالایی از اطمینان نسبت به جایگاه فعلی شخص</w:t>
      </w:r>
      <w:r w:rsidR="00BA7249">
        <w:rPr>
          <w:rFonts w:hint="cs"/>
          <w:rtl/>
        </w:rPr>
        <w:t>/سازمان</w:t>
      </w:r>
      <w:r>
        <w:rPr>
          <w:rFonts w:hint="cs"/>
          <w:rtl/>
        </w:rPr>
        <w:t xml:space="preserve"> است؛ یا به‌عبارت</w:t>
      </w:r>
      <w:r w:rsidR="00BA7249">
        <w:rPr>
          <w:rFonts w:hint="cs"/>
          <w:rtl/>
        </w:rPr>
        <w:t xml:space="preserve"> </w:t>
      </w:r>
      <w:r>
        <w:rPr>
          <w:rFonts w:hint="cs"/>
          <w:rtl/>
        </w:rPr>
        <w:t xml:space="preserve">‌دیگر همان اعتمادبه‌نفس. اعتمادبه‌نفس، از طریق درک دقیق شرایط بازار و درک جایگاه طرفین مذاکره نسبت به رقبای خود </w:t>
      </w:r>
      <w:r>
        <w:rPr>
          <w:rFonts w:hint="eastAsia"/>
          <w:rtl/>
        </w:rPr>
        <w:t>به</w:t>
      </w:r>
      <w:r>
        <w:rPr>
          <w:rtl/>
        </w:rPr>
        <w:t xml:space="preserve"> </w:t>
      </w:r>
      <w:r>
        <w:rPr>
          <w:rFonts w:hint="eastAsia"/>
          <w:rtl/>
        </w:rPr>
        <w:t>دست</w:t>
      </w:r>
      <w:r>
        <w:rPr>
          <w:rFonts w:hint="cs"/>
          <w:rtl/>
        </w:rPr>
        <w:t xml:space="preserve"> می</w:t>
      </w:r>
      <w:r>
        <w:rPr>
          <w:rFonts w:hint="eastAsia"/>
          <w:rtl/>
        </w:rPr>
        <w:t>‌</w:t>
      </w:r>
      <w:r>
        <w:rPr>
          <w:rFonts w:hint="cs"/>
          <w:rtl/>
        </w:rPr>
        <w:t>آید. جمع</w:t>
      </w:r>
      <w:r>
        <w:rPr>
          <w:rFonts w:hint="eastAsia"/>
          <w:rtl/>
        </w:rPr>
        <w:t>‌</w:t>
      </w:r>
      <w:r>
        <w:rPr>
          <w:rFonts w:hint="cs"/>
          <w:rtl/>
        </w:rPr>
        <w:t>آوری اطلاعات در مورد حقایق و تجزیه‌وتحلیل موقعیت تأمین</w:t>
      </w:r>
      <w:r>
        <w:rPr>
          <w:rFonts w:hint="eastAsia"/>
          <w:rtl/>
        </w:rPr>
        <w:t>‌</w:t>
      </w:r>
      <w:r>
        <w:rPr>
          <w:rFonts w:hint="cs"/>
          <w:rtl/>
        </w:rPr>
        <w:t xml:space="preserve">کننده و حتی موقعیت خود سازمان، درک روشنی از اینکه چه امتیازاتی </w:t>
      </w:r>
      <w:r w:rsidR="00E4017A">
        <w:rPr>
          <w:rFonts w:hint="eastAsia"/>
          <w:rtl/>
        </w:rPr>
        <w:t>قابل‌دست</w:t>
      </w:r>
      <w:r w:rsidR="00E4017A">
        <w:rPr>
          <w:rFonts w:hint="cs"/>
          <w:rtl/>
        </w:rPr>
        <w:t>ی</w:t>
      </w:r>
      <w:r w:rsidR="00E4017A">
        <w:rPr>
          <w:rFonts w:hint="eastAsia"/>
          <w:rtl/>
        </w:rPr>
        <w:t>اب</w:t>
      </w:r>
      <w:r w:rsidR="00E4017A">
        <w:rPr>
          <w:rFonts w:hint="cs"/>
          <w:rtl/>
        </w:rPr>
        <w:t>ی</w:t>
      </w:r>
      <w:r>
        <w:rPr>
          <w:rFonts w:hint="cs"/>
          <w:rtl/>
        </w:rPr>
        <w:t xml:space="preserve"> است و چه امتیازاتی غیرممکن است، می</w:t>
      </w:r>
      <w:r>
        <w:rPr>
          <w:rFonts w:hint="eastAsia"/>
          <w:rtl/>
        </w:rPr>
        <w:t>‌</w:t>
      </w:r>
      <w:r>
        <w:rPr>
          <w:rFonts w:hint="cs"/>
          <w:rtl/>
        </w:rPr>
        <w:t>دهد. تلاش و پافشاری برای دستیابی به چیزی که غیرممکن است، فقط منجر به تقابل بی</w:t>
      </w:r>
      <w:r>
        <w:rPr>
          <w:rFonts w:hint="eastAsia"/>
          <w:rtl/>
        </w:rPr>
        <w:t>‌</w:t>
      </w:r>
      <w:r>
        <w:rPr>
          <w:rFonts w:hint="cs"/>
          <w:rtl/>
        </w:rPr>
        <w:t>فایده و ناامیدی می</w:t>
      </w:r>
      <w:r>
        <w:rPr>
          <w:rFonts w:hint="eastAsia"/>
          <w:rtl/>
        </w:rPr>
        <w:t>‌</w:t>
      </w:r>
      <w:r>
        <w:rPr>
          <w:rFonts w:hint="cs"/>
          <w:rtl/>
        </w:rPr>
        <w:t>شود. در مقابل، کاهش توقعات نسبت به آنچه که امکان</w:t>
      </w:r>
      <w:r>
        <w:rPr>
          <w:rFonts w:hint="eastAsia"/>
          <w:rtl/>
        </w:rPr>
        <w:t>‌</w:t>
      </w:r>
      <w:r>
        <w:rPr>
          <w:rFonts w:hint="cs"/>
          <w:rtl/>
        </w:rPr>
        <w:t>پذیر است، منجر به تضعیف روحیه و احساس ضرر پس از مذاکره می</w:t>
      </w:r>
      <w:r>
        <w:rPr>
          <w:rFonts w:hint="eastAsia"/>
          <w:rtl/>
        </w:rPr>
        <w:t>‌</w:t>
      </w:r>
      <w:r>
        <w:rPr>
          <w:rFonts w:hint="cs"/>
          <w:rtl/>
        </w:rPr>
        <w:t>شود.</w:t>
      </w:r>
    </w:p>
    <w:p w14:paraId="462D0CBE" w14:textId="77777777" w:rsidR="005401BD" w:rsidRDefault="005401BD" w:rsidP="00002092">
      <w:pPr>
        <w:pStyle w:val="a1"/>
      </w:pPr>
      <w:r>
        <w:rPr>
          <w:rFonts w:hint="cs"/>
          <w:rtl/>
        </w:rPr>
        <w:t>برنامه</w:t>
      </w:r>
      <w:r>
        <w:rPr>
          <w:rFonts w:hint="eastAsia"/>
          <w:rtl/>
        </w:rPr>
        <w:t>‌</w:t>
      </w:r>
      <w:r>
        <w:rPr>
          <w:rFonts w:hint="cs"/>
          <w:rtl/>
        </w:rPr>
        <w:t>ریزی دستور جلسه: برای ایجاد آمادگی روانی، بهتر است قبل از شروع مذاکره، دستور جلسه تهیه شود. این کار باعث می</w:t>
      </w:r>
      <w:r>
        <w:rPr>
          <w:rFonts w:hint="eastAsia"/>
          <w:rtl/>
        </w:rPr>
        <w:t>‌</w:t>
      </w:r>
      <w:r>
        <w:rPr>
          <w:rFonts w:hint="cs"/>
          <w:rtl/>
        </w:rPr>
        <w:t>شود تیم مذاکره جهت</w:t>
      </w:r>
      <w:r>
        <w:rPr>
          <w:rFonts w:hint="eastAsia"/>
          <w:rtl/>
        </w:rPr>
        <w:t>‌</w:t>
      </w:r>
      <w:r>
        <w:rPr>
          <w:rFonts w:hint="cs"/>
          <w:rtl/>
        </w:rPr>
        <w:t xml:space="preserve">دهی مناسبی داشته باشد و روند جلسه مذاکره را به‌درستی هدایت کند. </w:t>
      </w:r>
      <w:r>
        <w:rPr>
          <w:rFonts w:hint="eastAsia"/>
          <w:rtl/>
        </w:rPr>
        <w:t>زمان‌بند</w:t>
      </w:r>
      <w:r>
        <w:rPr>
          <w:rFonts w:hint="cs"/>
          <w:rtl/>
        </w:rPr>
        <w:t xml:space="preserve">ی جلسه یک عامل مهم در دستور جلسه است. منظور از </w:t>
      </w:r>
      <w:r>
        <w:rPr>
          <w:rFonts w:hint="eastAsia"/>
          <w:rtl/>
        </w:rPr>
        <w:t>زمان‌بند</w:t>
      </w:r>
      <w:r>
        <w:rPr>
          <w:rFonts w:hint="cs"/>
          <w:rtl/>
        </w:rPr>
        <w:t>ی، صرفاً تعیین زمان شروع و پایان جلسه نیست؛ بلکه شامل تعیین زمان مذاکره در مورد هر یک از مفاد جلسه است. این موضوع باعث می</w:t>
      </w:r>
      <w:r>
        <w:rPr>
          <w:rFonts w:hint="eastAsia"/>
          <w:rtl/>
        </w:rPr>
        <w:t>‌</w:t>
      </w:r>
      <w:r>
        <w:rPr>
          <w:rFonts w:hint="cs"/>
          <w:rtl/>
        </w:rPr>
        <w:t>شود که تمرکز جلسه روی دستیابی به اهداف کلیدی بیشتر شود.</w:t>
      </w:r>
    </w:p>
    <w:p w14:paraId="494EBE73" w14:textId="77777777" w:rsidR="005401BD" w:rsidRDefault="005401BD" w:rsidP="00002092">
      <w:pPr>
        <w:pStyle w:val="a1"/>
      </w:pPr>
      <w:r>
        <w:rPr>
          <w:rFonts w:hint="cs"/>
          <w:rtl/>
        </w:rPr>
        <w:t>برگزاری جلسات تمرینی: در نهایت، تمرین تیم مذاکره از طریق برگزاری جلسات تمرینی و شبیه</w:t>
      </w:r>
      <w:r>
        <w:rPr>
          <w:rFonts w:hint="eastAsia"/>
          <w:rtl/>
        </w:rPr>
        <w:t>‌</w:t>
      </w:r>
      <w:r>
        <w:rPr>
          <w:rFonts w:hint="cs"/>
          <w:rtl/>
        </w:rPr>
        <w:t>سازی محیط جلسه واقعی، می</w:t>
      </w:r>
      <w:r>
        <w:rPr>
          <w:rFonts w:hint="eastAsia"/>
          <w:rtl/>
        </w:rPr>
        <w:t>‌</w:t>
      </w:r>
      <w:r>
        <w:rPr>
          <w:rFonts w:hint="cs"/>
          <w:rtl/>
        </w:rPr>
        <w:t>تواند مفید واقع شود. در این جلسات تمرینی، اعضای تیم می</w:t>
      </w:r>
      <w:r>
        <w:rPr>
          <w:rFonts w:hint="eastAsia"/>
          <w:rtl/>
        </w:rPr>
        <w:t>‌</w:t>
      </w:r>
      <w:r>
        <w:rPr>
          <w:rFonts w:hint="cs"/>
          <w:rtl/>
        </w:rPr>
        <w:t>توانند نقش تأمین</w:t>
      </w:r>
      <w:r>
        <w:rPr>
          <w:rFonts w:hint="eastAsia"/>
          <w:rtl/>
        </w:rPr>
        <w:t>‌</w:t>
      </w:r>
      <w:r>
        <w:rPr>
          <w:rFonts w:hint="cs"/>
          <w:rtl/>
        </w:rPr>
        <w:t>کننده را بازی کنند تا بینش مناسبی نسبت به موقعیت</w:t>
      </w:r>
      <w:r>
        <w:rPr>
          <w:rFonts w:hint="eastAsia"/>
          <w:rtl/>
        </w:rPr>
        <w:t>‌</w:t>
      </w:r>
      <w:r>
        <w:rPr>
          <w:rFonts w:hint="cs"/>
          <w:rtl/>
        </w:rPr>
        <w:t>های احتمالی که در جریان مذاکرات واقعی ممکن است رخ دهد، کسب کنند. حتی این جلسات را می</w:t>
      </w:r>
      <w:r>
        <w:rPr>
          <w:rFonts w:hint="eastAsia"/>
          <w:rtl/>
        </w:rPr>
        <w:t>‌</w:t>
      </w:r>
      <w:r>
        <w:rPr>
          <w:rFonts w:hint="cs"/>
          <w:rtl/>
        </w:rPr>
        <w:t>توان واقعی</w:t>
      </w:r>
      <w:r>
        <w:rPr>
          <w:rFonts w:hint="eastAsia"/>
          <w:rtl/>
        </w:rPr>
        <w:t>‌</w:t>
      </w:r>
      <w:r>
        <w:rPr>
          <w:rFonts w:hint="cs"/>
          <w:rtl/>
        </w:rPr>
        <w:t>تر کرد و از سایر همکاران سازمان (که در تیم مذاکره نیستند) دعوت کرد تا نقش تأمین</w:t>
      </w:r>
      <w:r>
        <w:rPr>
          <w:rFonts w:hint="eastAsia"/>
          <w:rtl/>
        </w:rPr>
        <w:t>‌</w:t>
      </w:r>
      <w:r>
        <w:rPr>
          <w:rFonts w:hint="cs"/>
          <w:rtl/>
        </w:rPr>
        <w:t>کننده را ایفا و یک محیط رقابتی ایجاد کنند.</w:t>
      </w:r>
    </w:p>
    <w:p w14:paraId="6CED0B0E" w14:textId="77777777" w:rsidR="005401BD" w:rsidRDefault="005401BD" w:rsidP="005401BD">
      <w:pPr>
        <w:pStyle w:val="Heading3"/>
        <w:rPr>
          <w:rtl/>
        </w:rPr>
      </w:pPr>
      <w:bookmarkStart w:id="301" w:name="_Toc146923541"/>
      <w:r>
        <w:rPr>
          <w:rFonts w:hint="cs"/>
          <w:rtl/>
        </w:rPr>
        <w:lastRenderedPageBreak/>
        <w:t>انجام مذاکره</w:t>
      </w:r>
      <w:bookmarkEnd w:id="301"/>
    </w:p>
    <w:p w14:paraId="5CCE0AA6" w14:textId="59ED943C" w:rsidR="005401BD" w:rsidRDefault="005401BD" w:rsidP="005E6890">
      <w:pPr>
        <w:pStyle w:val="BNazanin-NoIndentation"/>
        <w:rPr>
          <w:rtl/>
        </w:rPr>
      </w:pPr>
      <w:r>
        <w:rPr>
          <w:rFonts w:hint="cs"/>
          <w:rtl/>
        </w:rPr>
        <w:t xml:space="preserve">هنگامی که زمان انجام مذاکره </w:t>
      </w:r>
      <w:r>
        <w:rPr>
          <w:rtl/>
        </w:rPr>
        <w:t>فرا</w:t>
      </w:r>
      <w:r w:rsidR="00BA7249">
        <w:rPr>
          <w:rFonts w:hint="cs"/>
          <w:rtl/>
        </w:rPr>
        <w:t xml:space="preserve"> </w:t>
      </w:r>
      <w:proofErr w:type="spellStart"/>
      <w:r>
        <w:rPr>
          <w:rtl/>
        </w:rPr>
        <w:t>م</w:t>
      </w:r>
      <w:r>
        <w:rPr>
          <w:rFonts w:hint="cs"/>
          <w:rtl/>
        </w:rPr>
        <w:t>ی‌</w:t>
      </w:r>
      <w:r>
        <w:rPr>
          <w:rFonts w:hint="eastAsia"/>
          <w:rtl/>
        </w:rPr>
        <w:t>رسد</w:t>
      </w:r>
      <w:proofErr w:type="spellEnd"/>
      <w:r>
        <w:rPr>
          <w:rFonts w:hint="cs"/>
          <w:rtl/>
        </w:rPr>
        <w:t xml:space="preserve">، از </w:t>
      </w:r>
      <w:proofErr w:type="spellStart"/>
      <w:r w:rsidR="00BA7249">
        <w:rPr>
          <w:rFonts w:hint="cs"/>
          <w:rtl/>
        </w:rPr>
        <w:t>روش</w:t>
      </w:r>
      <w:r>
        <w:rPr>
          <w:rFonts w:hint="cs"/>
          <w:rtl/>
        </w:rPr>
        <w:t>‌ها</w:t>
      </w:r>
      <w:proofErr w:type="spellEnd"/>
      <w:r>
        <w:rPr>
          <w:rFonts w:hint="cs"/>
          <w:rtl/>
        </w:rPr>
        <w:t xml:space="preserve"> و </w:t>
      </w:r>
      <w:proofErr w:type="spellStart"/>
      <w:r>
        <w:rPr>
          <w:rFonts w:hint="cs"/>
          <w:rtl/>
        </w:rPr>
        <w:t>تاکتیک‌های</w:t>
      </w:r>
      <w:proofErr w:type="spellEnd"/>
      <w:r>
        <w:rPr>
          <w:rFonts w:hint="cs"/>
          <w:rtl/>
        </w:rPr>
        <w:t xml:space="preserve"> </w:t>
      </w:r>
      <w:proofErr w:type="spellStart"/>
      <w:r>
        <w:rPr>
          <w:rFonts w:hint="cs"/>
          <w:rtl/>
        </w:rPr>
        <w:t>بی‌شماری</w:t>
      </w:r>
      <w:proofErr w:type="spellEnd"/>
      <w:r>
        <w:rPr>
          <w:rFonts w:hint="cs"/>
          <w:rtl/>
        </w:rPr>
        <w:t xml:space="preserve"> </w:t>
      </w:r>
      <w:proofErr w:type="spellStart"/>
      <w:r>
        <w:rPr>
          <w:rFonts w:hint="cs"/>
          <w:rtl/>
        </w:rPr>
        <w:t>می‌توان</w:t>
      </w:r>
      <w:proofErr w:type="spellEnd"/>
      <w:r>
        <w:rPr>
          <w:rFonts w:hint="cs"/>
          <w:rtl/>
        </w:rPr>
        <w:t xml:space="preserve"> استفاده کرد. به طور مثال، یکی از بهترین </w:t>
      </w:r>
      <w:proofErr w:type="spellStart"/>
      <w:r>
        <w:rPr>
          <w:rFonts w:hint="cs"/>
          <w:rtl/>
        </w:rPr>
        <w:t>روش‌ها</w:t>
      </w:r>
      <w:proofErr w:type="spellEnd"/>
      <w:r>
        <w:rPr>
          <w:rFonts w:hint="cs"/>
          <w:rtl/>
        </w:rPr>
        <w:t xml:space="preserve"> برای </w:t>
      </w:r>
      <w:proofErr w:type="spellStart"/>
      <w:r>
        <w:rPr>
          <w:rFonts w:hint="cs"/>
          <w:rtl/>
        </w:rPr>
        <w:t>آماده‌سازی</w:t>
      </w:r>
      <w:proofErr w:type="spellEnd"/>
      <w:r>
        <w:rPr>
          <w:rFonts w:hint="cs"/>
          <w:rtl/>
        </w:rPr>
        <w:t xml:space="preserve"> فضای مذاکره، پرسیدن </w:t>
      </w:r>
      <w:proofErr w:type="spellStart"/>
      <w:r>
        <w:rPr>
          <w:rFonts w:hint="cs"/>
          <w:rtl/>
        </w:rPr>
        <w:t>سؤال</w:t>
      </w:r>
      <w:r w:rsidR="00BA7249">
        <w:rPr>
          <w:rFonts w:hint="cs"/>
          <w:rtl/>
        </w:rPr>
        <w:t>اتی</w:t>
      </w:r>
      <w:proofErr w:type="spellEnd"/>
      <w:r w:rsidR="00BA7249">
        <w:rPr>
          <w:rFonts w:hint="cs"/>
          <w:rtl/>
        </w:rPr>
        <w:t xml:space="preserve"> است که پاسخ </w:t>
      </w:r>
      <w:proofErr w:type="spellStart"/>
      <w:r w:rsidR="00BA7249">
        <w:rPr>
          <w:rFonts w:hint="cs"/>
          <w:rtl/>
        </w:rPr>
        <w:t>آن‌ها</w:t>
      </w:r>
      <w:proofErr w:type="spellEnd"/>
      <w:r w:rsidR="00BA7249">
        <w:rPr>
          <w:rFonts w:hint="cs"/>
          <w:rtl/>
        </w:rPr>
        <w:t xml:space="preserve"> درک بهتری</w:t>
      </w:r>
      <w:r>
        <w:rPr>
          <w:rFonts w:hint="cs"/>
          <w:rtl/>
        </w:rPr>
        <w:t xml:space="preserve"> از وضعیت نیازهای طرفین مذاکره ایجاد </w:t>
      </w:r>
      <w:proofErr w:type="spellStart"/>
      <w:r>
        <w:rPr>
          <w:rFonts w:hint="cs"/>
          <w:rtl/>
        </w:rPr>
        <w:t>می‌کند</w:t>
      </w:r>
      <w:proofErr w:type="spellEnd"/>
      <w:r>
        <w:rPr>
          <w:rFonts w:hint="cs"/>
          <w:rtl/>
        </w:rPr>
        <w:t xml:space="preserve">. پرسیدن سؤال همچنین به کنترل سرعت و جهت مذاکرات کمک </w:t>
      </w:r>
      <w:proofErr w:type="spellStart"/>
      <w:r>
        <w:rPr>
          <w:rFonts w:hint="cs"/>
          <w:rtl/>
        </w:rPr>
        <w:t>می</w:t>
      </w:r>
      <w:r>
        <w:rPr>
          <w:rFonts w:hint="eastAsia"/>
          <w:rtl/>
        </w:rPr>
        <w:t>‌</w:t>
      </w:r>
      <w:r>
        <w:rPr>
          <w:rFonts w:hint="cs"/>
          <w:rtl/>
        </w:rPr>
        <w:t>کند</w:t>
      </w:r>
      <w:proofErr w:type="spellEnd"/>
      <w:r>
        <w:rPr>
          <w:rFonts w:hint="cs"/>
          <w:rtl/>
        </w:rPr>
        <w:t xml:space="preserve">؛ </w:t>
      </w:r>
      <w:proofErr w:type="spellStart"/>
      <w:r>
        <w:rPr>
          <w:rFonts w:hint="cs"/>
          <w:rtl/>
        </w:rPr>
        <w:t>به‌خصوص</w:t>
      </w:r>
      <w:proofErr w:type="spellEnd"/>
      <w:r>
        <w:rPr>
          <w:rFonts w:hint="cs"/>
          <w:rtl/>
        </w:rPr>
        <w:t xml:space="preserve"> زمانی که لازم است بحث مذاکره را به مسیر اصلی خود </w:t>
      </w:r>
      <w:proofErr w:type="spellStart"/>
      <w:r>
        <w:rPr>
          <w:rFonts w:hint="cs"/>
          <w:rtl/>
        </w:rPr>
        <w:t>بازگرداند</w:t>
      </w:r>
      <w:proofErr w:type="spellEnd"/>
      <w:r>
        <w:rPr>
          <w:rFonts w:hint="cs"/>
          <w:rtl/>
        </w:rPr>
        <w:t>.</w:t>
      </w:r>
    </w:p>
    <w:p w14:paraId="677B782A" w14:textId="4F38E397" w:rsidR="005401BD" w:rsidRDefault="005401BD" w:rsidP="00BA7249">
      <w:pPr>
        <w:pStyle w:val="bnazanin"/>
        <w:rPr>
          <w:rtl/>
          <w:lang w:bidi="fa-IR"/>
        </w:rPr>
      </w:pPr>
      <w:proofErr w:type="spellStart"/>
      <w:r>
        <w:rPr>
          <w:rtl/>
          <w:lang w:bidi="fa-IR"/>
        </w:rPr>
        <w:t>تاکت</w:t>
      </w:r>
      <w:r>
        <w:rPr>
          <w:rFonts w:hint="cs"/>
          <w:rtl/>
          <w:lang w:bidi="fa-IR"/>
        </w:rPr>
        <w:t>ی</w:t>
      </w:r>
      <w:r>
        <w:rPr>
          <w:rFonts w:hint="eastAsia"/>
          <w:rtl/>
          <w:lang w:bidi="fa-IR"/>
        </w:rPr>
        <w:t>ک‌ها</w:t>
      </w:r>
      <w:r>
        <w:rPr>
          <w:rFonts w:hint="cs"/>
          <w:rtl/>
          <w:lang w:bidi="fa-IR"/>
        </w:rPr>
        <w:t>ی</w:t>
      </w:r>
      <w:proofErr w:type="spellEnd"/>
      <w:r>
        <w:rPr>
          <w:rFonts w:hint="cs"/>
          <w:rtl/>
          <w:lang w:bidi="fa-IR"/>
        </w:rPr>
        <w:t xml:space="preserve"> شما تا حد زیادی به </w:t>
      </w:r>
      <w:proofErr w:type="spellStart"/>
      <w:r w:rsidR="00535A4B">
        <w:rPr>
          <w:rFonts w:hint="cs"/>
          <w:rtl/>
          <w:lang w:bidi="fa-IR"/>
        </w:rPr>
        <w:t>راهبرد</w:t>
      </w:r>
      <w:r>
        <w:rPr>
          <w:rFonts w:hint="cs"/>
          <w:rtl/>
          <w:lang w:bidi="fa-IR"/>
        </w:rPr>
        <w:t>‌های</w:t>
      </w:r>
      <w:proofErr w:type="spellEnd"/>
      <w:r>
        <w:rPr>
          <w:rFonts w:hint="cs"/>
          <w:rtl/>
          <w:lang w:bidi="fa-IR"/>
        </w:rPr>
        <w:t xml:space="preserve"> کلان تیم مذاکره که در طرح مذاکره تدوین شده است، بستگی دارد. اجرای </w:t>
      </w:r>
      <w:r w:rsidR="00535A4B">
        <w:rPr>
          <w:rFonts w:hint="cs"/>
          <w:rtl/>
          <w:lang w:bidi="fa-IR"/>
        </w:rPr>
        <w:t>راهبرد</w:t>
      </w:r>
      <w:r>
        <w:rPr>
          <w:rFonts w:hint="cs"/>
          <w:rtl/>
          <w:lang w:bidi="fa-IR"/>
        </w:rPr>
        <w:t xml:space="preserve"> شما اساساً به چگونگی رویکرد شما نسبت به مذاکره (</w:t>
      </w:r>
      <w:proofErr w:type="spellStart"/>
      <w:r>
        <w:rPr>
          <w:rFonts w:hint="cs"/>
          <w:rtl/>
          <w:lang w:bidi="fa-IR"/>
        </w:rPr>
        <w:t>به‌صورت</w:t>
      </w:r>
      <w:proofErr w:type="spellEnd"/>
      <w:r>
        <w:rPr>
          <w:rFonts w:hint="cs"/>
          <w:rtl/>
          <w:lang w:bidi="fa-IR"/>
        </w:rPr>
        <w:t xml:space="preserve"> </w:t>
      </w:r>
      <w:proofErr w:type="spellStart"/>
      <w:r>
        <w:rPr>
          <w:rFonts w:hint="cs"/>
          <w:rtl/>
          <w:lang w:bidi="fa-IR"/>
        </w:rPr>
        <w:t>مشارکتی</w:t>
      </w:r>
      <w:proofErr w:type="spellEnd"/>
      <w:r>
        <w:rPr>
          <w:rFonts w:hint="cs"/>
          <w:rtl/>
          <w:lang w:bidi="fa-IR"/>
        </w:rPr>
        <w:t xml:space="preserve"> در حالت برد-برد</w:t>
      </w:r>
      <w:r>
        <w:rPr>
          <w:rStyle w:val="FootnoteReference"/>
          <w:rtl/>
          <w:lang w:bidi="fa-IR"/>
        </w:rPr>
        <w:footnoteReference w:id="267"/>
      </w:r>
      <w:r>
        <w:rPr>
          <w:rFonts w:hint="cs"/>
          <w:rtl/>
          <w:lang w:bidi="fa-IR"/>
        </w:rPr>
        <w:t xml:space="preserve"> یا </w:t>
      </w:r>
      <w:proofErr w:type="spellStart"/>
      <w:r>
        <w:rPr>
          <w:rFonts w:hint="cs"/>
          <w:rtl/>
          <w:lang w:bidi="fa-IR"/>
        </w:rPr>
        <w:t>به‌صورت</w:t>
      </w:r>
      <w:proofErr w:type="spellEnd"/>
      <w:r>
        <w:rPr>
          <w:rFonts w:hint="cs"/>
          <w:rtl/>
          <w:lang w:bidi="fa-IR"/>
        </w:rPr>
        <w:t xml:space="preserve"> خصمانه در حالت برد-باخت</w:t>
      </w:r>
      <w:r>
        <w:rPr>
          <w:rStyle w:val="FootnoteReference"/>
          <w:rtl/>
          <w:lang w:bidi="fa-IR"/>
        </w:rPr>
        <w:footnoteReference w:id="268"/>
      </w:r>
      <w:r>
        <w:rPr>
          <w:rFonts w:hint="cs"/>
          <w:rtl/>
          <w:lang w:bidi="fa-IR"/>
        </w:rPr>
        <w:t xml:space="preserve">) بستگی دارد. </w:t>
      </w:r>
      <w:r w:rsidR="00535A4B">
        <w:rPr>
          <w:rFonts w:hint="cs"/>
          <w:rtl/>
          <w:lang w:bidi="fa-IR"/>
        </w:rPr>
        <w:t>راهبرد</w:t>
      </w:r>
      <w:r>
        <w:rPr>
          <w:rFonts w:hint="cs"/>
          <w:rtl/>
          <w:lang w:bidi="fa-IR"/>
        </w:rPr>
        <w:t xml:space="preserve"> برد-برد، تمایل به تشویق همکاری در فرایند مذاکره دارد؛ </w:t>
      </w:r>
      <w:proofErr w:type="spellStart"/>
      <w:r>
        <w:rPr>
          <w:rFonts w:hint="cs"/>
          <w:rtl/>
          <w:lang w:bidi="fa-IR"/>
        </w:rPr>
        <w:t>درحالی‌که</w:t>
      </w:r>
      <w:proofErr w:type="spellEnd"/>
      <w:r>
        <w:rPr>
          <w:rFonts w:hint="cs"/>
          <w:rtl/>
          <w:lang w:bidi="fa-IR"/>
        </w:rPr>
        <w:t xml:space="preserve"> </w:t>
      </w:r>
      <w:r w:rsidR="00535A4B">
        <w:rPr>
          <w:rFonts w:hint="cs"/>
          <w:rtl/>
          <w:lang w:bidi="fa-IR"/>
        </w:rPr>
        <w:t>راهبرد</w:t>
      </w:r>
      <w:r>
        <w:rPr>
          <w:rFonts w:hint="cs"/>
          <w:rtl/>
          <w:lang w:bidi="fa-IR"/>
        </w:rPr>
        <w:t xml:space="preserve"> برد-باخت، برای کنترل فرایند مذاکره </w:t>
      </w:r>
      <w:proofErr w:type="spellStart"/>
      <w:r w:rsidR="00BA7249">
        <w:rPr>
          <w:rFonts w:hint="cs"/>
          <w:rtl/>
          <w:lang w:bidi="fa-IR"/>
        </w:rPr>
        <w:t>متكي</w:t>
      </w:r>
      <w:proofErr w:type="spellEnd"/>
      <w:r w:rsidR="00BA7249">
        <w:rPr>
          <w:rFonts w:hint="cs"/>
          <w:rtl/>
          <w:lang w:bidi="fa-IR"/>
        </w:rPr>
        <w:t xml:space="preserve"> </w:t>
      </w:r>
      <w:r>
        <w:rPr>
          <w:rFonts w:hint="cs"/>
          <w:rtl/>
          <w:lang w:bidi="fa-IR"/>
        </w:rPr>
        <w:t xml:space="preserve">بر قدرت </w:t>
      </w:r>
      <w:r w:rsidR="00BA7249">
        <w:rPr>
          <w:rFonts w:hint="cs"/>
          <w:rtl/>
          <w:lang w:bidi="fa-IR"/>
        </w:rPr>
        <w:t>است</w:t>
      </w:r>
      <w:r>
        <w:rPr>
          <w:rFonts w:hint="cs"/>
          <w:rtl/>
          <w:lang w:bidi="fa-IR"/>
        </w:rPr>
        <w:t>.</w:t>
      </w:r>
    </w:p>
    <w:p w14:paraId="06BDD8C0" w14:textId="620D6EB7" w:rsidR="005401BD" w:rsidRDefault="005401BD" w:rsidP="00BA7249">
      <w:pPr>
        <w:pStyle w:val="bnazanin"/>
        <w:rPr>
          <w:rtl/>
          <w:lang w:bidi="fa-IR"/>
        </w:rPr>
      </w:pPr>
      <w:r>
        <w:rPr>
          <w:rFonts w:hint="cs"/>
          <w:rtl/>
          <w:lang w:bidi="fa-IR"/>
        </w:rPr>
        <w:t xml:space="preserve">در ادامه </w:t>
      </w:r>
      <w:proofErr w:type="spellStart"/>
      <w:r>
        <w:rPr>
          <w:rFonts w:hint="cs"/>
          <w:rtl/>
          <w:lang w:bidi="fa-IR"/>
        </w:rPr>
        <w:t>به‌مرور</w:t>
      </w:r>
      <w:proofErr w:type="spellEnd"/>
      <w:r>
        <w:rPr>
          <w:rFonts w:hint="cs"/>
          <w:rtl/>
          <w:lang w:bidi="fa-IR"/>
        </w:rPr>
        <w:t xml:space="preserve"> برخی </w:t>
      </w:r>
      <w:proofErr w:type="spellStart"/>
      <w:r>
        <w:rPr>
          <w:rFonts w:hint="cs"/>
          <w:rtl/>
          <w:lang w:bidi="fa-IR"/>
        </w:rPr>
        <w:t>جنبه‌های</w:t>
      </w:r>
      <w:proofErr w:type="spellEnd"/>
      <w:r>
        <w:rPr>
          <w:rFonts w:hint="cs"/>
          <w:rtl/>
          <w:lang w:bidi="fa-IR"/>
        </w:rPr>
        <w:t xml:space="preserve"> </w:t>
      </w:r>
      <w:proofErr w:type="spellStart"/>
      <w:r>
        <w:rPr>
          <w:rFonts w:hint="cs"/>
          <w:rtl/>
          <w:lang w:bidi="fa-IR"/>
        </w:rPr>
        <w:t>تاکتیکی</w:t>
      </w:r>
      <w:proofErr w:type="spellEnd"/>
      <w:r>
        <w:rPr>
          <w:rFonts w:hint="cs"/>
          <w:rtl/>
          <w:lang w:bidi="fa-IR"/>
        </w:rPr>
        <w:t xml:space="preserve"> انجام مذاکره </w:t>
      </w:r>
      <w:proofErr w:type="spellStart"/>
      <w:r>
        <w:rPr>
          <w:rFonts w:hint="cs"/>
          <w:rtl/>
          <w:lang w:bidi="fa-IR"/>
        </w:rPr>
        <w:t>می</w:t>
      </w:r>
      <w:r>
        <w:rPr>
          <w:rFonts w:hint="eastAsia"/>
          <w:rtl/>
          <w:lang w:bidi="fa-IR"/>
        </w:rPr>
        <w:t>‌</w:t>
      </w:r>
      <w:r>
        <w:rPr>
          <w:rFonts w:hint="cs"/>
          <w:rtl/>
          <w:lang w:bidi="fa-IR"/>
        </w:rPr>
        <w:t>پردازیم</w:t>
      </w:r>
      <w:proofErr w:type="spellEnd"/>
      <w:r>
        <w:rPr>
          <w:rFonts w:hint="cs"/>
          <w:rtl/>
          <w:lang w:bidi="fa-IR"/>
        </w:rPr>
        <w:t xml:space="preserve">. اگرچه تمام </w:t>
      </w:r>
      <w:proofErr w:type="spellStart"/>
      <w:r>
        <w:rPr>
          <w:rFonts w:hint="cs"/>
          <w:rtl/>
          <w:lang w:bidi="fa-IR"/>
        </w:rPr>
        <w:t>تاکتیک‌ها</w:t>
      </w:r>
      <w:proofErr w:type="spellEnd"/>
      <w:r>
        <w:rPr>
          <w:rFonts w:hint="cs"/>
          <w:rtl/>
          <w:lang w:bidi="fa-IR"/>
        </w:rPr>
        <w:t xml:space="preserve"> ممکن است با سبک شخصیتی شما در مذاکره مطابقت نداشته باشند، اما بهتر است </w:t>
      </w:r>
      <w:proofErr w:type="spellStart"/>
      <w:r>
        <w:rPr>
          <w:rFonts w:hint="cs"/>
          <w:rtl/>
          <w:lang w:bidi="fa-IR"/>
        </w:rPr>
        <w:t>آن‌ها</w:t>
      </w:r>
      <w:proofErr w:type="spellEnd"/>
      <w:r>
        <w:rPr>
          <w:rFonts w:hint="cs"/>
          <w:rtl/>
          <w:lang w:bidi="fa-IR"/>
        </w:rPr>
        <w:t xml:space="preserve"> را </w:t>
      </w:r>
      <w:proofErr w:type="spellStart"/>
      <w:r>
        <w:rPr>
          <w:rFonts w:hint="cs"/>
          <w:rtl/>
          <w:lang w:bidi="fa-IR"/>
        </w:rPr>
        <w:t>به‌عنوان</w:t>
      </w:r>
      <w:proofErr w:type="spellEnd"/>
      <w:r>
        <w:rPr>
          <w:rFonts w:hint="cs"/>
          <w:rtl/>
          <w:lang w:bidi="fa-IR"/>
        </w:rPr>
        <w:t xml:space="preserve"> الگو به یاد داشته باشید، چون هرگز </w:t>
      </w:r>
      <w:proofErr w:type="spellStart"/>
      <w:r>
        <w:rPr>
          <w:rFonts w:hint="cs"/>
          <w:rtl/>
          <w:lang w:bidi="fa-IR"/>
        </w:rPr>
        <w:t>نمی‌دانید</w:t>
      </w:r>
      <w:proofErr w:type="spellEnd"/>
      <w:r>
        <w:rPr>
          <w:rFonts w:hint="cs"/>
          <w:rtl/>
          <w:lang w:bidi="fa-IR"/>
        </w:rPr>
        <w:t xml:space="preserve"> که چه زمانی ممکن است نیاز به یک تاکتیک خاص داشته باشید.</w:t>
      </w:r>
    </w:p>
    <w:p w14:paraId="3C30EA08" w14:textId="77777777" w:rsidR="005401BD" w:rsidRDefault="005401BD" w:rsidP="00D56F8F">
      <w:pPr>
        <w:pStyle w:val="Heading4"/>
        <w:rPr>
          <w:rtl/>
        </w:rPr>
      </w:pPr>
      <w:bookmarkStart w:id="302" w:name="_Toc146923542"/>
      <w:r>
        <w:rPr>
          <w:rFonts w:hint="cs"/>
          <w:rtl/>
        </w:rPr>
        <w:t>فضاسازی مذاکره</w:t>
      </w:r>
      <w:bookmarkEnd w:id="302"/>
    </w:p>
    <w:p w14:paraId="3B8F1C28" w14:textId="2B38F359" w:rsidR="005401BD" w:rsidRDefault="005401BD" w:rsidP="005E6890">
      <w:pPr>
        <w:pStyle w:val="BNazanin-NoIndentation"/>
        <w:rPr>
          <w:rtl/>
        </w:rPr>
      </w:pPr>
      <w:proofErr w:type="spellStart"/>
      <w:r>
        <w:rPr>
          <w:rFonts w:hint="cs"/>
          <w:rtl/>
        </w:rPr>
        <w:t>فضاسازی</w:t>
      </w:r>
      <w:proofErr w:type="spellEnd"/>
      <w:r>
        <w:rPr>
          <w:rFonts w:hint="cs"/>
          <w:rtl/>
        </w:rPr>
        <w:t xml:space="preserve"> (ایجاد جو) مذاکره، اولین دغدغه قبل از شروع و حتی در حین فرایند مذاکره است. منظور از فضا، </w:t>
      </w:r>
      <w:proofErr w:type="spellStart"/>
      <w:r>
        <w:rPr>
          <w:rFonts w:hint="cs"/>
          <w:rtl/>
        </w:rPr>
        <w:t>جنبه‌های</w:t>
      </w:r>
      <w:proofErr w:type="spellEnd"/>
      <w:r>
        <w:rPr>
          <w:rFonts w:hint="cs"/>
          <w:rtl/>
        </w:rPr>
        <w:t xml:space="preserve"> فیزیکی محل انجام مذاکره و همچنین </w:t>
      </w:r>
      <w:r>
        <w:rPr>
          <w:rtl/>
        </w:rPr>
        <w:t>حال و هوا</w:t>
      </w:r>
      <w:r>
        <w:rPr>
          <w:rFonts w:hint="cs"/>
          <w:rtl/>
        </w:rPr>
        <w:t xml:space="preserve">ی افراد </w:t>
      </w:r>
      <w:proofErr w:type="spellStart"/>
      <w:r>
        <w:rPr>
          <w:rFonts w:hint="cs"/>
          <w:rtl/>
        </w:rPr>
        <w:t>مذاکره</w:t>
      </w:r>
      <w:r>
        <w:rPr>
          <w:rFonts w:hint="eastAsia"/>
          <w:rtl/>
        </w:rPr>
        <w:t>‌</w:t>
      </w:r>
      <w:r>
        <w:rPr>
          <w:rFonts w:hint="cs"/>
          <w:rtl/>
        </w:rPr>
        <w:t>کننده</w:t>
      </w:r>
      <w:proofErr w:type="spellEnd"/>
      <w:r>
        <w:rPr>
          <w:rFonts w:hint="cs"/>
          <w:rtl/>
        </w:rPr>
        <w:t xml:space="preserve"> است. لازم به ذکر است که اغلب نمایندگان </w:t>
      </w:r>
      <w:proofErr w:type="spellStart"/>
      <w:r>
        <w:rPr>
          <w:rFonts w:hint="cs"/>
          <w:rtl/>
        </w:rPr>
        <w:t>تأمین‌کننده</w:t>
      </w:r>
      <w:proofErr w:type="spellEnd"/>
      <w:r>
        <w:rPr>
          <w:rFonts w:hint="cs"/>
          <w:rtl/>
        </w:rPr>
        <w:t xml:space="preserve"> هم </w:t>
      </w:r>
      <w:proofErr w:type="spellStart"/>
      <w:r>
        <w:rPr>
          <w:rFonts w:hint="cs"/>
          <w:rtl/>
        </w:rPr>
        <w:t>آموزش‌های</w:t>
      </w:r>
      <w:proofErr w:type="spellEnd"/>
      <w:r>
        <w:rPr>
          <w:rFonts w:hint="cs"/>
          <w:rtl/>
        </w:rPr>
        <w:t xml:space="preserve"> لازم را </w:t>
      </w:r>
      <w:proofErr w:type="spellStart"/>
      <w:r>
        <w:rPr>
          <w:rFonts w:hint="cs"/>
          <w:rtl/>
        </w:rPr>
        <w:t>دیده‌اند</w:t>
      </w:r>
      <w:proofErr w:type="spellEnd"/>
      <w:r>
        <w:rPr>
          <w:rFonts w:hint="cs"/>
          <w:rtl/>
        </w:rPr>
        <w:t xml:space="preserve"> و </w:t>
      </w:r>
      <w:proofErr w:type="spellStart"/>
      <w:r>
        <w:rPr>
          <w:rFonts w:hint="cs"/>
          <w:rtl/>
        </w:rPr>
        <w:t>آن‌ها</w:t>
      </w:r>
      <w:proofErr w:type="spellEnd"/>
      <w:r>
        <w:rPr>
          <w:rFonts w:hint="cs"/>
          <w:rtl/>
        </w:rPr>
        <w:t xml:space="preserve"> هم </w:t>
      </w:r>
      <w:proofErr w:type="spellStart"/>
      <w:r>
        <w:rPr>
          <w:rtl/>
        </w:rPr>
        <w:t>به‌خوب</w:t>
      </w:r>
      <w:r>
        <w:rPr>
          <w:rFonts w:hint="cs"/>
          <w:rtl/>
        </w:rPr>
        <w:t>ی</w:t>
      </w:r>
      <w:proofErr w:type="spellEnd"/>
      <w:r>
        <w:rPr>
          <w:rFonts w:hint="cs"/>
          <w:rtl/>
        </w:rPr>
        <w:t xml:space="preserve"> </w:t>
      </w:r>
      <w:proofErr w:type="spellStart"/>
      <w:r>
        <w:rPr>
          <w:rFonts w:hint="cs"/>
          <w:rtl/>
        </w:rPr>
        <w:t>می‌دانند</w:t>
      </w:r>
      <w:proofErr w:type="spellEnd"/>
      <w:r>
        <w:rPr>
          <w:rFonts w:hint="cs"/>
          <w:rtl/>
        </w:rPr>
        <w:t xml:space="preserve"> که </w:t>
      </w:r>
      <w:r>
        <w:rPr>
          <w:rtl/>
        </w:rPr>
        <w:t>تا</w:t>
      </w:r>
      <w:r w:rsidR="00BA7249">
        <w:rPr>
          <w:rFonts w:hint="cs"/>
          <w:rtl/>
        </w:rPr>
        <w:t xml:space="preserve"> </w:t>
      </w:r>
      <w:r>
        <w:rPr>
          <w:rtl/>
        </w:rPr>
        <w:t>حد</w:t>
      </w:r>
      <w:r w:rsidR="00BA7249">
        <w:rPr>
          <w:rFonts w:hint="cs"/>
          <w:rtl/>
        </w:rPr>
        <w:t xml:space="preserve"> </w:t>
      </w:r>
      <w:r>
        <w:rPr>
          <w:rtl/>
        </w:rPr>
        <w:t>امکان</w:t>
      </w:r>
      <w:r>
        <w:rPr>
          <w:rFonts w:hint="cs"/>
          <w:rtl/>
        </w:rPr>
        <w:t xml:space="preserve"> کاری کنند که </w:t>
      </w:r>
      <w:proofErr w:type="spellStart"/>
      <w:r>
        <w:rPr>
          <w:rFonts w:hint="cs"/>
          <w:rtl/>
        </w:rPr>
        <w:t>مذاکره</w:t>
      </w:r>
      <w:r>
        <w:rPr>
          <w:rFonts w:hint="eastAsia"/>
          <w:rtl/>
        </w:rPr>
        <w:t>‌</w:t>
      </w:r>
      <w:r>
        <w:rPr>
          <w:rFonts w:hint="cs"/>
          <w:rtl/>
        </w:rPr>
        <w:t>کننده</w:t>
      </w:r>
      <w:proofErr w:type="spellEnd"/>
      <w:r>
        <w:rPr>
          <w:rFonts w:hint="cs"/>
          <w:rtl/>
        </w:rPr>
        <w:t xml:space="preserve"> و </w:t>
      </w:r>
      <w:proofErr w:type="spellStart"/>
      <w:r>
        <w:rPr>
          <w:rFonts w:hint="cs"/>
          <w:rtl/>
        </w:rPr>
        <w:t>تصمیم‌گیرنده</w:t>
      </w:r>
      <w:proofErr w:type="spellEnd"/>
      <w:r>
        <w:rPr>
          <w:rFonts w:hint="cs"/>
          <w:rtl/>
        </w:rPr>
        <w:t xml:space="preserve"> </w:t>
      </w:r>
      <w:proofErr w:type="spellStart"/>
      <w:r>
        <w:rPr>
          <w:rFonts w:hint="cs"/>
          <w:rtl/>
        </w:rPr>
        <w:t>اصلی</w:t>
      </w:r>
      <w:r>
        <w:rPr>
          <w:rFonts w:hint="eastAsia"/>
          <w:rtl/>
        </w:rPr>
        <w:t>‌</w:t>
      </w:r>
      <w:r>
        <w:rPr>
          <w:rFonts w:hint="cs"/>
          <w:rtl/>
        </w:rPr>
        <w:t>شان</w:t>
      </w:r>
      <w:proofErr w:type="spellEnd"/>
      <w:r>
        <w:rPr>
          <w:rFonts w:hint="cs"/>
          <w:rtl/>
        </w:rPr>
        <w:t xml:space="preserve"> همواره روحیه خوبی داشته باشد و بتواند این روحیه را حفظ کند.</w:t>
      </w:r>
    </w:p>
    <w:p w14:paraId="7C380FE8" w14:textId="77777777" w:rsidR="005401BD" w:rsidRDefault="005401BD" w:rsidP="00D56F8F">
      <w:pPr>
        <w:pStyle w:val="Heading4"/>
        <w:rPr>
          <w:rtl/>
        </w:rPr>
      </w:pPr>
      <w:bookmarkStart w:id="303" w:name="_Toc146923543"/>
      <w:r>
        <w:rPr>
          <w:rFonts w:hint="cs"/>
          <w:rtl/>
        </w:rPr>
        <w:t>مکان</w:t>
      </w:r>
      <w:bookmarkEnd w:id="303"/>
    </w:p>
    <w:p w14:paraId="0DC72E45" w14:textId="77777777" w:rsidR="005401BD" w:rsidRDefault="005401BD" w:rsidP="005E6890">
      <w:pPr>
        <w:pStyle w:val="BNazanin-NoIndentation"/>
        <w:rPr>
          <w:rtl/>
        </w:rPr>
      </w:pPr>
      <w:r>
        <w:rPr>
          <w:rFonts w:hint="cs"/>
          <w:rtl/>
        </w:rPr>
        <w:t xml:space="preserve">در رویدادهای ورزشی، یک اصل وجود دارد که </w:t>
      </w:r>
      <w:proofErr w:type="spellStart"/>
      <w:r>
        <w:rPr>
          <w:rFonts w:hint="cs"/>
          <w:rtl/>
        </w:rPr>
        <w:t>می‌گوید</w:t>
      </w:r>
      <w:proofErr w:type="spellEnd"/>
      <w:r>
        <w:rPr>
          <w:rFonts w:hint="cs"/>
          <w:rtl/>
        </w:rPr>
        <w:t xml:space="preserve"> تیم میزبان از امتیاز میدان برخوردار است؛ زیرا عمده تماشاگران، </w:t>
      </w:r>
      <w:proofErr w:type="spellStart"/>
      <w:r>
        <w:rPr>
          <w:rtl/>
        </w:rPr>
        <w:t>طرف‌دار</w:t>
      </w:r>
      <w:proofErr w:type="spellEnd"/>
      <w:r>
        <w:rPr>
          <w:rFonts w:hint="cs"/>
          <w:rtl/>
        </w:rPr>
        <w:t xml:space="preserve"> تیم میزبان هستند و تیم میزبان معمولاً اکثر </w:t>
      </w:r>
      <w:proofErr w:type="spellStart"/>
      <w:r>
        <w:rPr>
          <w:rFonts w:hint="cs"/>
          <w:rtl/>
        </w:rPr>
        <w:t>بازی‌های</w:t>
      </w:r>
      <w:proofErr w:type="spellEnd"/>
      <w:r>
        <w:rPr>
          <w:rFonts w:hint="cs"/>
          <w:rtl/>
        </w:rPr>
        <w:t xml:space="preserve"> خود را آن زمین انجام داده است. البته قضاوت در مورد درستی یا نادرستی این اصل کار دشواری است، اما هنگام انتخاب مکان </w:t>
      </w:r>
      <w:r>
        <w:rPr>
          <w:rFonts w:hint="cs"/>
          <w:rtl/>
        </w:rPr>
        <w:lastRenderedPageBreak/>
        <w:t xml:space="preserve">مذاکره، باید برخی </w:t>
      </w:r>
      <w:proofErr w:type="spellStart"/>
      <w:r>
        <w:rPr>
          <w:rFonts w:hint="cs"/>
          <w:rtl/>
        </w:rPr>
        <w:t>جنبه‌های</w:t>
      </w:r>
      <w:proofErr w:type="spellEnd"/>
      <w:r>
        <w:rPr>
          <w:rFonts w:hint="cs"/>
          <w:rtl/>
        </w:rPr>
        <w:t xml:space="preserve"> مرتبط با آن را در نظر داشت. به طور معمول، مذاکرات در محل خریدار انجام </w:t>
      </w:r>
      <w:proofErr w:type="spellStart"/>
      <w:r>
        <w:rPr>
          <w:rFonts w:hint="cs"/>
          <w:rtl/>
        </w:rPr>
        <w:t>می‌شود</w:t>
      </w:r>
      <w:proofErr w:type="spellEnd"/>
      <w:r>
        <w:rPr>
          <w:rFonts w:hint="cs"/>
          <w:rtl/>
        </w:rPr>
        <w:t xml:space="preserve">؛ هرچند که هیچ قاعده و قانون قطعی برای آن وجود ندارد. اگر مذاکره در محل کار شما انجام شود، احتمالاً در معرض برخی تداخلات کاری روزمره قرار </w:t>
      </w:r>
      <w:r>
        <w:rPr>
          <w:rtl/>
        </w:rPr>
        <w:t>بگ</w:t>
      </w:r>
      <w:r>
        <w:rPr>
          <w:rFonts w:hint="cs"/>
          <w:rtl/>
        </w:rPr>
        <w:t>ی</w:t>
      </w:r>
      <w:r>
        <w:rPr>
          <w:rFonts w:hint="eastAsia"/>
          <w:rtl/>
        </w:rPr>
        <w:t>ر</w:t>
      </w:r>
      <w:r>
        <w:rPr>
          <w:rFonts w:hint="cs"/>
          <w:rtl/>
        </w:rPr>
        <w:t>ی</w:t>
      </w:r>
      <w:r>
        <w:rPr>
          <w:rFonts w:hint="eastAsia"/>
          <w:rtl/>
        </w:rPr>
        <w:t>د؛</w:t>
      </w:r>
      <w:r>
        <w:rPr>
          <w:rtl/>
        </w:rPr>
        <w:t xml:space="preserve"> اما </w:t>
      </w:r>
      <w:proofErr w:type="spellStart"/>
      <w:r>
        <w:rPr>
          <w:rtl/>
        </w:rPr>
        <w:t>درع</w:t>
      </w:r>
      <w:r>
        <w:rPr>
          <w:rFonts w:hint="cs"/>
          <w:rtl/>
        </w:rPr>
        <w:t>ی</w:t>
      </w:r>
      <w:r>
        <w:rPr>
          <w:rFonts w:hint="eastAsia"/>
          <w:rtl/>
        </w:rPr>
        <w:t>ن‌حال</w:t>
      </w:r>
      <w:proofErr w:type="spellEnd"/>
      <w:r>
        <w:rPr>
          <w:rFonts w:hint="cs"/>
          <w:rtl/>
        </w:rPr>
        <w:t xml:space="preserve">، آرامش نسبی بابت آشنایی با محیط و همچنین </w:t>
      </w:r>
      <w:proofErr w:type="spellStart"/>
      <w:r>
        <w:rPr>
          <w:rtl/>
        </w:rPr>
        <w:t>دردسترس‌بودن</w:t>
      </w:r>
      <w:proofErr w:type="spellEnd"/>
      <w:r>
        <w:rPr>
          <w:rFonts w:hint="cs"/>
          <w:rtl/>
        </w:rPr>
        <w:t xml:space="preserve"> </w:t>
      </w:r>
      <w:proofErr w:type="spellStart"/>
      <w:r>
        <w:rPr>
          <w:rFonts w:hint="cs"/>
          <w:rtl/>
        </w:rPr>
        <w:t>همکارانتان</w:t>
      </w:r>
      <w:proofErr w:type="spellEnd"/>
      <w:r>
        <w:rPr>
          <w:rFonts w:hint="cs"/>
          <w:rtl/>
        </w:rPr>
        <w:t xml:space="preserve"> دارید.</w:t>
      </w:r>
    </w:p>
    <w:p w14:paraId="2D46D1A1" w14:textId="4CCE56F2" w:rsidR="005401BD" w:rsidRDefault="005401BD" w:rsidP="005401BD">
      <w:pPr>
        <w:pStyle w:val="bnazanin"/>
        <w:rPr>
          <w:rtl/>
          <w:lang w:bidi="fa-IR"/>
        </w:rPr>
      </w:pPr>
      <w:r>
        <w:rPr>
          <w:rFonts w:hint="cs"/>
          <w:rtl/>
          <w:lang w:bidi="fa-IR"/>
        </w:rPr>
        <w:t xml:space="preserve">در گذشته تصور </w:t>
      </w:r>
      <w:proofErr w:type="spellStart"/>
      <w:r>
        <w:rPr>
          <w:rFonts w:hint="cs"/>
          <w:rtl/>
          <w:lang w:bidi="fa-IR"/>
        </w:rPr>
        <w:t>می‌شد</w:t>
      </w:r>
      <w:proofErr w:type="spellEnd"/>
      <w:r>
        <w:rPr>
          <w:rFonts w:hint="cs"/>
          <w:rtl/>
          <w:lang w:bidi="fa-IR"/>
        </w:rPr>
        <w:t xml:space="preserve"> که برگزاری مذاکرات در یک محیط آشنا، یک مزیت </w:t>
      </w:r>
      <w:proofErr w:type="spellStart"/>
      <w:r>
        <w:rPr>
          <w:rtl/>
          <w:lang w:bidi="fa-IR"/>
        </w:rPr>
        <w:t>روان‌شناخت</w:t>
      </w:r>
      <w:r>
        <w:rPr>
          <w:rFonts w:hint="cs"/>
          <w:rtl/>
          <w:lang w:bidi="fa-IR"/>
        </w:rPr>
        <w:t>ی</w:t>
      </w:r>
      <w:proofErr w:type="spellEnd"/>
      <w:r>
        <w:rPr>
          <w:rFonts w:hint="cs"/>
          <w:rtl/>
          <w:lang w:bidi="fa-IR"/>
        </w:rPr>
        <w:t xml:space="preserve"> حیاتی دارد و شاید شنیده باشید که نحوه چیدمان </w:t>
      </w:r>
      <w:proofErr w:type="spellStart"/>
      <w:r>
        <w:rPr>
          <w:rFonts w:hint="cs"/>
          <w:rtl/>
          <w:lang w:bidi="fa-IR"/>
        </w:rPr>
        <w:t>صندلی‌ها</w:t>
      </w:r>
      <w:proofErr w:type="spellEnd"/>
      <w:r>
        <w:rPr>
          <w:rFonts w:hint="cs"/>
          <w:rtl/>
          <w:lang w:bidi="fa-IR"/>
        </w:rPr>
        <w:t xml:space="preserve"> دور میز مذاکره </w:t>
      </w:r>
      <w:proofErr w:type="spellStart"/>
      <w:r>
        <w:rPr>
          <w:rFonts w:hint="cs"/>
          <w:rtl/>
          <w:lang w:bidi="fa-IR"/>
        </w:rPr>
        <w:t>می‌تواند</w:t>
      </w:r>
      <w:proofErr w:type="spellEnd"/>
      <w:r>
        <w:rPr>
          <w:rFonts w:hint="cs"/>
          <w:rtl/>
          <w:lang w:bidi="fa-IR"/>
        </w:rPr>
        <w:t xml:space="preserve"> مزیت ایجاد کند. این موضوع ممکن است در مذاکرات سیاسی که نتیجه </w:t>
      </w:r>
      <w:proofErr w:type="spellStart"/>
      <w:r>
        <w:rPr>
          <w:rFonts w:hint="cs"/>
          <w:rtl/>
          <w:lang w:bidi="fa-IR"/>
        </w:rPr>
        <w:t>آن‌ها</w:t>
      </w:r>
      <w:proofErr w:type="spellEnd"/>
      <w:r>
        <w:rPr>
          <w:rFonts w:hint="cs"/>
          <w:rtl/>
          <w:lang w:bidi="fa-IR"/>
        </w:rPr>
        <w:t xml:space="preserve"> بسیار حائز اهمیت و </w:t>
      </w:r>
      <w:proofErr w:type="spellStart"/>
      <w:r>
        <w:rPr>
          <w:rFonts w:hint="cs"/>
          <w:rtl/>
          <w:lang w:bidi="fa-IR"/>
        </w:rPr>
        <w:t>پرریسک</w:t>
      </w:r>
      <w:proofErr w:type="spellEnd"/>
      <w:r>
        <w:rPr>
          <w:rFonts w:hint="cs"/>
          <w:rtl/>
          <w:lang w:bidi="fa-IR"/>
        </w:rPr>
        <w:t xml:space="preserve"> است، صدق کند؛ اما </w:t>
      </w:r>
      <w:proofErr w:type="spellStart"/>
      <w:r>
        <w:rPr>
          <w:rFonts w:hint="cs"/>
          <w:rtl/>
          <w:lang w:bidi="fa-IR"/>
        </w:rPr>
        <w:t>به‌ندرت</w:t>
      </w:r>
      <w:proofErr w:type="spellEnd"/>
      <w:r>
        <w:rPr>
          <w:rFonts w:hint="cs"/>
          <w:rtl/>
          <w:lang w:bidi="fa-IR"/>
        </w:rPr>
        <w:t xml:space="preserve"> در مورد مذاکرات روزمره تجاری اثرگذار است. البته این بدان معنی نیست که در مذاکرات تجاری </w:t>
      </w:r>
      <w:proofErr w:type="spellStart"/>
      <w:r>
        <w:rPr>
          <w:rFonts w:hint="cs"/>
          <w:rtl/>
          <w:lang w:bidi="fa-IR"/>
        </w:rPr>
        <w:t>دسیسه‌های</w:t>
      </w:r>
      <w:proofErr w:type="spellEnd"/>
      <w:r>
        <w:rPr>
          <w:rFonts w:hint="cs"/>
          <w:rtl/>
          <w:lang w:bidi="fa-IR"/>
        </w:rPr>
        <w:t xml:space="preserve"> مرموز وجود ندارد، اما </w:t>
      </w:r>
      <w:proofErr w:type="spellStart"/>
      <w:r>
        <w:rPr>
          <w:rFonts w:hint="cs"/>
          <w:rtl/>
          <w:lang w:bidi="fa-IR"/>
        </w:rPr>
        <w:t>شرکت‌کنندگان</w:t>
      </w:r>
      <w:proofErr w:type="spellEnd"/>
      <w:r>
        <w:rPr>
          <w:rFonts w:hint="cs"/>
          <w:rtl/>
          <w:lang w:bidi="fa-IR"/>
        </w:rPr>
        <w:t xml:space="preserve"> در مذاکرات اغلب به دنبال همکاری و معامله مطلوبی هستند. با</w:t>
      </w:r>
      <w:r w:rsidR="00BA7249">
        <w:rPr>
          <w:rFonts w:hint="cs"/>
          <w:rtl/>
          <w:lang w:bidi="fa-IR"/>
        </w:rPr>
        <w:t xml:space="preserve"> </w:t>
      </w:r>
      <w:proofErr w:type="spellStart"/>
      <w:r>
        <w:rPr>
          <w:rFonts w:hint="cs"/>
          <w:rtl/>
          <w:lang w:bidi="fa-IR"/>
        </w:rPr>
        <w:t>این‌حال</w:t>
      </w:r>
      <w:proofErr w:type="spellEnd"/>
      <w:r>
        <w:rPr>
          <w:rFonts w:hint="cs"/>
          <w:rtl/>
          <w:lang w:bidi="fa-IR"/>
        </w:rPr>
        <w:t xml:space="preserve">، </w:t>
      </w:r>
      <w:proofErr w:type="spellStart"/>
      <w:r>
        <w:rPr>
          <w:rtl/>
          <w:lang w:bidi="fa-IR"/>
        </w:rPr>
        <w:t>مهم‌تر</w:t>
      </w:r>
      <w:proofErr w:type="spellEnd"/>
      <w:r>
        <w:rPr>
          <w:rFonts w:hint="cs"/>
          <w:rtl/>
          <w:lang w:bidi="fa-IR"/>
        </w:rPr>
        <w:t xml:space="preserve"> از </w:t>
      </w:r>
      <w:r>
        <w:rPr>
          <w:rtl/>
          <w:lang w:bidi="fa-IR"/>
        </w:rPr>
        <w:t>هر چ</w:t>
      </w:r>
      <w:r>
        <w:rPr>
          <w:rFonts w:hint="cs"/>
          <w:rtl/>
          <w:lang w:bidi="fa-IR"/>
        </w:rPr>
        <w:t>ی</w:t>
      </w:r>
      <w:r>
        <w:rPr>
          <w:rFonts w:hint="eastAsia"/>
          <w:rtl/>
          <w:lang w:bidi="fa-IR"/>
        </w:rPr>
        <w:t>ز</w:t>
      </w:r>
      <w:r>
        <w:rPr>
          <w:rFonts w:hint="cs"/>
          <w:rtl/>
          <w:lang w:bidi="fa-IR"/>
        </w:rPr>
        <w:t xml:space="preserve"> و </w:t>
      </w:r>
      <w:proofErr w:type="spellStart"/>
      <w:r>
        <w:rPr>
          <w:rFonts w:hint="cs"/>
          <w:rtl/>
          <w:lang w:bidi="fa-IR"/>
        </w:rPr>
        <w:t>صرف‌نظر</w:t>
      </w:r>
      <w:proofErr w:type="spellEnd"/>
      <w:r>
        <w:rPr>
          <w:rFonts w:hint="cs"/>
          <w:rtl/>
          <w:lang w:bidi="fa-IR"/>
        </w:rPr>
        <w:t xml:space="preserve"> از جایی که هستید، </w:t>
      </w:r>
      <w:proofErr w:type="spellStart"/>
      <w:r>
        <w:rPr>
          <w:rFonts w:hint="cs"/>
          <w:rtl/>
          <w:lang w:bidi="fa-IR"/>
        </w:rPr>
        <w:t>حواستان</w:t>
      </w:r>
      <w:proofErr w:type="spellEnd"/>
      <w:r>
        <w:rPr>
          <w:rFonts w:hint="cs"/>
          <w:rtl/>
          <w:lang w:bidi="fa-IR"/>
        </w:rPr>
        <w:t xml:space="preserve"> به </w:t>
      </w:r>
      <w:r>
        <w:rPr>
          <w:rtl/>
          <w:lang w:bidi="fa-IR"/>
        </w:rPr>
        <w:t>هرگونه</w:t>
      </w:r>
      <w:r>
        <w:rPr>
          <w:rFonts w:hint="cs"/>
          <w:rtl/>
          <w:lang w:bidi="fa-IR"/>
        </w:rPr>
        <w:t xml:space="preserve"> تأثیر منفی بالقوه در محیط باشد و اقدامات لازم برای مقابله با آن انجام دهید.</w:t>
      </w:r>
    </w:p>
    <w:p w14:paraId="10E4C8AF" w14:textId="77777777" w:rsidR="005401BD" w:rsidRDefault="005401BD" w:rsidP="005401BD">
      <w:pPr>
        <w:pStyle w:val="bnazanin"/>
        <w:rPr>
          <w:rtl/>
          <w:lang w:bidi="fa-IR"/>
        </w:rPr>
      </w:pPr>
      <w:proofErr w:type="spellStart"/>
      <w:r>
        <w:rPr>
          <w:rFonts w:hint="cs"/>
          <w:rtl/>
          <w:lang w:bidi="fa-IR"/>
        </w:rPr>
        <w:t>به‌عنوان</w:t>
      </w:r>
      <w:proofErr w:type="spellEnd"/>
      <w:r>
        <w:rPr>
          <w:rFonts w:hint="cs"/>
          <w:rtl/>
          <w:lang w:bidi="fa-IR"/>
        </w:rPr>
        <w:t xml:space="preserve"> بخشی از آگاهی از محیط اطراف، باید </w:t>
      </w:r>
      <w:proofErr w:type="spellStart"/>
      <w:r>
        <w:rPr>
          <w:rFonts w:hint="cs"/>
          <w:rtl/>
          <w:lang w:bidi="fa-IR"/>
        </w:rPr>
        <w:t>حواستان</w:t>
      </w:r>
      <w:proofErr w:type="spellEnd"/>
      <w:r>
        <w:rPr>
          <w:rFonts w:hint="cs"/>
          <w:rtl/>
          <w:lang w:bidi="fa-IR"/>
        </w:rPr>
        <w:t xml:space="preserve"> به زبان بدن و رفتار فیزیکی افراد حاضر در مذاکره باشد. با آموختن و شناسایی این </w:t>
      </w:r>
      <w:proofErr w:type="spellStart"/>
      <w:r>
        <w:rPr>
          <w:rFonts w:hint="cs"/>
          <w:rtl/>
          <w:lang w:bidi="fa-IR"/>
        </w:rPr>
        <w:t>نشانه‌ها</w:t>
      </w:r>
      <w:proofErr w:type="spellEnd"/>
      <w:r>
        <w:rPr>
          <w:rFonts w:hint="cs"/>
          <w:rtl/>
          <w:lang w:bidi="fa-IR"/>
        </w:rPr>
        <w:t xml:space="preserve"> </w:t>
      </w:r>
      <w:proofErr w:type="spellStart"/>
      <w:r>
        <w:rPr>
          <w:rFonts w:hint="cs"/>
          <w:rtl/>
          <w:lang w:bidi="fa-IR"/>
        </w:rPr>
        <w:t>می‌توانید</w:t>
      </w:r>
      <w:proofErr w:type="spellEnd"/>
      <w:r>
        <w:rPr>
          <w:rFonts w:hint="cs"/>
          <w:rtl/>
          <w:lang w:bidi="fa-IR"/>
        </w:rPr>
        <w:t xml:space="preserve"> به روحیه و </w:t>
      </w:r>
      <w:r>
        <w:rPr>
          <w:rtl/>
          <w:lang w:bidi="fa-IR"/>
        </w:rPr>
        <w:t>حال و هوا</w:t>
      </w:r>
      <w:r>
        <w:rPr>
          <w:rFonts w:hint="cs"/>
          <w:rtl/>
          <w:lang w:bidi="fa-IR"/>
        </w:rPr>
        <w:t xml:space="preserve">ی حاکم بر تیم </w:t>
      </w:r>
      <w:proofErr w:type="spellStart"/>
      <w:r>
        <w:rPr>
          <w:rFonts w:hint="cs"/>
          <w:rtl/>
          <w:lang w:bidi="fa-IR"/>
        </w:rPr>
        <w:t>تأمین‌کننده</w:t>
      </w:r>
      <w:proofErr w:type="spellEnd"/>
      <w:r>
        <w:rPr>
          <w:rFonts w:hint="cs"/>
          <w:rtl/>
          <w:lang w:bidi="fa-IR"/>
        </w:rPr>
        <w:t xml:space="preserve"> اشراف داشته باشید. به طور مثال، وضعیت </w:t>
      </w:r>
      <w:proofErr w:type="spellStart"/>
      <w:r>
        <w:rPr>
          <w:rtl/>
          <w:lang w:bidi="fa-IR"/>
        </w:rPr>
        <w:t>دست‌به‌س</w:t>
      </w:r>
      <w:r>
        <w:rPr>
          <w:rFonts w:hint="cs"/>
          <w:rtl/>
          <w:lang w:bidi="fa-IR"/>
        </w:rPr>
        <w:t>ی</w:t>
      </w:r>
      <w:r>
        <w:rPr>
          <w:rFonts w:hint="eastAsia"/>
          <w:rtl/>
          <w:lang w:bidi="fa-IR"/>
        </w:rPr>
        <w:t>نه</w:t>
      </w:r>
      <w:proofErr w:type="spellEnd"/>
      <w:r>
        <w:rPr>
          <w:rFonts w:hint="cs"/>
          <w:rtl/>
          <w:lang w:bidi="fa-IR"/>
        </w:rPr>
        <w:t xml:space="preserve"> یا </w:t>
      </w:r>
      <w:proofErr w:type="spellStart"/>
      <w:r>
        <w:rPr>
          <w:rFonts w:hint="cs"/>
          <w:rtl/>
          <w:lang w:bidi="fa-IR"/>
        </w:rPr>
        <w:t>دست</w:t>
      </w:r>
      <w:r>
        <w:rPr>
          <w:rFonts w:hint="eastAsia"/>
          <w:rtl/>
          <w:lang w:bidi="fa-IR"/>
        </w:rPr>
        <w:t>‌</w:t>
      </w:r>
      <w:r>
        <w:rPr>
          <w:rFonts w:hint="cs"/>
          <w:rtl/>
          <w:lang w:bidi="fa-IR"/>
        </w:rPr>
        <w:t>های</w:t>
      </w:r>
      <w:proofErr w:type="spellEnd"/>
      <w:r>
        <w:rPr>
          <w:rFonts w:hint="cs"/>
          <w:rtl/>
          <w:lang w:bidi="fa-IR"/>
        </w:rPr>
        <w:t xml:space="preserve"> بسته شده پشت سر بیانگر عدم تمایل به شنیدن یا پذیرش گفتار طرف مقابل است. </w:t>
      </w:r>
      <w:proofErr w:type="spellStart"/>
      <w:r>
        <w:rPr>
          <w:rFonts w:hint="cs"/>
          <w:rtl/>
          <w:lang w:bidi="fa-IR"/>
        </w:rPr>
        <w:t>درصورتی‌که</w:t>
      </w:r>
      <w:proofErr w:type="spellEnd"/>
      <w:r>
        <w:rPr>
          <w:rFonts w:hint="cs"/>
          <w:rtl/>
          <w:lang w:bidi="fa-IR"/>
        </w:rPr>
        <w:t xml:space="preserve"> </w:t>
      </w:r>
      <w:proofErr w:type="spellStart"/>
      <w:r>
        <w:rPr>
          <w:rFonts w:hint="cs"/>
          <w:rtl/>
          <w:lang w:bidi="fa-IR"/>
        </w:rPr>
        <w:t>تأمین‌کننده</w:t>
      </w:r>
      <w:proofErr w:type="spellEnd"/>
      <w:r>
        <w:rPr>
          <w:rFonts w:hint="cs"/>
          <w:rtl/>
          <w:lang w:bidi="fa-IR"/>
        </w:rPr>
        <w:t xml:space="preserve"> چنین حالتی داشته باشد، باید سعی کنید کاری انجام دهید تا او را وادار کنید که وضعیت خود را باز کند و نشان دهد که پذیرای سخنان شما است.</w:t>
      </w:r>
    </w:p>
    <w:p w14:paraId="33F3A815" w14:textId="77777777" w:rsidR="005401BD" w:rsidRDefault="005401BD" w:rsidP="00D56F8F">
      <w:pPr>
        <w:pStyle w:val="Heading4"/>
        <w:rPr>
          <w:rtl/>
        </w:rPr>
      </w:pPr>
      <w:bookmarkStart w:id="304" w:name="_Toc146923544"/>
      <w:r>
        <w:rPr>
          <w:rFonts w:hint="cs"/>
          <w:rtl/>
        </w:rPr>
        <w:t>ایجاد یک فضای مشارکتی</w:t>
      </w:r>
      <w:bookmarkEnd w:id="304"/>
    </w:p>
    <w:p w14:paraId="2584048C" w14:textId="6CFB35E2" w:rsidR="005401BD" w:rsidRDefault="005401BD" w:rsidP="005E6890">
      <w:pPr>
        <w:pStyle w:val="BNazanin-NoIndentation"/>
        <w:rPr>
          <w:rtl/>
        </w:rPr>
      </w:pPr>
      <w:r>
        <w:rPr>
          <w:rFonts w:hint="cs"/>
          <w:rtl/>
        </w:rPr>
        <w:t xml:space="preserve">بسیاری از افراد معتقدند که در </w:t>
      </w:r>
      <w:proofErr w:type="spellStart"/>
      <w:r>
        <w:rPr>
          <w:rFonts w:hint="cs"/>
          <w:rtl/>
        </w:rPr>
        <w:t>محیط‌هایی</w:t>
      </w:r>
      <w:proofErr w:type="spellEnd"/>
      <w:r>
        <w:rPr>
          <w:rFonts w:hint="cs"/>
          <w:rtl/>
        </w:rPr>
        <w:t xml:space="preserve"> که به دنبال روابط </w:t>
      </w:r>
      <w:proofErr w:type="spellStart"/>
      <w:r>
        <w:rPr>
          <w:rFonts w:hint="cs"/>
          <w:rtl/>
        </w:rPr>
        <w:t>بلندمدت</w:t>
      </w:r>
      <w:proofErr w:type="spellEnd"/>
      <w:r>
        <w:rPr>
          <w:rFonts w:hint="cs"/>
          <w:rtl/>
        </w:rPr>
        <w:t xml:space="preserve"> هستند، ایجاد فضای </w:t>
      </w:r>
      <w:proofErr w:type="spellStart"/>
      <w:r>
        <w:rPr>
          <w:rFonts w:hint="cs"/>
          <w:rtl/>
        </w:rPr>
        <w:t>مشارکتی</w:t>
      </w:r>
      <w:proofErr w:type="spellEnd"/>
      <w:r>
        <w:rPr>
          <w:rFonts w:hint="cs"/>
          <w:rtl/>
        </w:rPr>
        <w:t xml:space="preserve"> مذاکره بسیار حائز اهمیت است. </w:t>
      </w:r>
      <w:proofErr w:type="spellStart"/>
      <w:r>
        <w:rPr>
          <w:rFonts w:hint="cs"/>
          <w:rtl/>
        </w:rPr>
        <w:t>درحالی‌که</w:t>
      </w:r>
      <w:proofErr w:type="spellEnd"/>
      <w:r>
        <w:rPr>
          <w:rFonts w:hint="cs"/>
          <w:rtl/>
        </w:rPr>
        <w:t xml:space="preserve"> محبوبیت مذاکرات برد-برد در طول زمان افزایش و کاهش </w:t>
      </w:r>
      <w:proofErr w:type="spellStart"/>
      <w:r>
        <w:rPr>
          <w:rFonts w:hint="cs"/>
          <w:rtl/>
        </w:rPr>
        <w:t>می‌یابد</w:t>
      </w:r>
      <w:proofErr w:type="spellEnd"/>
      <w:r>
        <w:rPr>
          <w:rFonts w:hint="cs"/>
          <w:rtl/>
        </w:rPr>
        <w:t xml:space="preserve">، بدون تردید ارتباطات خصمانه یا موضعی </w:t>
      </w:r>
      <w:proofErr w:type="spellStart"/>
      <w:r>
        <w:rPr>
          <w:rFonts w:hint="cs"/>
          <w:rtl/>
        </w:rPr>
        <w:t>به‌ندرت</w:t>
      </w:r>
      <w:proofErr w:type="spellEnd"/>
      <w:r>
        <w:rPr>
          <w:rFonts w:hint="cs"/>
          <w:rtl/>
        </w:rPr>
        <w:t xml:space="preserve"> به نتایج خوبی منتج </w:t>
      </w:r>
      <w:proofErr w:type="spellStart"/>
      <w:r>
        <w:rPr>
          <w:rFonts w:hint="cs"/>
          <w:rtl/>
        </w:rPr>
        <w:t>می‌شود</w:t>
      </w:r>
      <w:proofErr w:type="spellEnd"/>
      <w:r>
        <w:rPr>
          <w:rFonts w:hint="cs"/>
          <w:rtl/>
        </w:rPr>
        <w:t xml:space="preserve">. اگر تیم شما یک موضع رقابتی اتخاذ کند، </w:t>
      </w:r>
      <w:proofErr w:type="spellStart"/>
      <w:r>
        <w:rPr>
          <w:rtl/>
        </w:rPr>
        <w:t>به‌احتمال</w:t>
      </w:r>
      <w:proofErr w:type="spellEnd"/>
      <w:r>
        <w:rPr>
          <w:rFonts w:hint="cs"/>
          <w:rtl/>
        </w:rPr>
        <w:t xml:space="preserve"> زیاد تیم </w:t>
      </w:r>
      <w:proofErr w:type="spellStart"/>
      <w:r>
        <w:rPr>
          <w:rFonts w:hint="cs"/>
          <w:rtl/>
        </w:rPr>
        <w:t>تأمین‌کننده</w:t>
      </w:r>
      <w:proofErr w:type="spellEnd"/>
      <w:r>
        <w:rPr>
          <w:rFonts w:hint="cs"/>
          <w:rtl/>
        </w:rPr>
        <w:t xml:space="preserve"> نیز همین کار را خواهد کرد. </w:t>
      </w:r>
      <w:proofErr w:type="spellStart"/>
      <w:r>
        <w:rPr>
          <w:rFonts w:hint="cs"/>
          <w:rtl/>
        </w:rPr>
        <w:t>همان‌طور</w:t>
      </w:r>
      <w:proofErr w:type="spellEnd"/>
      <w:r>
        <w:rPr>
          <w:rFonts w:hint="cs"/>
          <w:rtl/>
        </w:rPr>
        <w:t xml:space="preserve"> که شما قبل از جلسه، اهداف خود را </w:t>
      </w:r>
      <w:proofErr w:type="spellStart"/>
      <w:r>
        <w:rPr>
          <w:rFonts w:hint="cs"/>
          <w:rtl/>
        </w:rPr>
        <w:t>اولویت‌بندی</w:t>
      </w:r>
      <w:proofErr w:type="spellEnd"/>
      <w:r>
        <w:rPr>
          <w:rFonts w:hint="cs"/>
          <w:rtl/>
        </w:rPr>
        <w:t xml:space="preserve"> </w:t>
      </w:r>
      <w:proofErr w:type="spellStart"/>
      <w:r>
        <w:rPr>
          <w:rFonts w:hint="cs"/>
          <w:rtl/>
        </w:rPr>
        <w:t>کرده‌اید</w:t>
      </w:r>
      <w:proofErr w:type="spellEnd"/>
      <w:r>
        <w:rPr>
          <w:rFonts w:hint="cs"/>
          <w:rtl/>
        </w:rPr>
        <w:t xml:space="preserve">، باید در نظر داشته باشید که </w:t>
      </w:r>
      <w:proofErr w:type="spellStart"/>
      <w:r>
        <w:rPr>
          <w:rFonts w:hint="cs"/>
          <w:rtl/>
        </w:rPr>
        <w:t>تأمین‌کننده</w:t>
      </w:r>
      <w:proofErr w:type="spellEnd"/>
      <w:r>
        <w:rPr>
          <w:rFonts w:hint="cs"/>
          <w:rtl/>
        </w:rPr>
        <w:t xml:space="preserve"> هم همین کار را انجام داده است. اگر گفتگوهای شما خوشایند و بدون تقابل باشند و در مذاکرات گوش شنوایی داشته باشید، خیلی زود متوجه خواهید شد که چه مبادلات ارزشمندی </w:t>
      </w:r>
      <w:proofErr w:type="spellStart"/>
      <w:r>
        <w:rPr>
          <w:rFonts w:hint="cs"/>
          <w:rtl/>
        </w:rPr>
        <w:t>می‌توان</w:t>
      </w:r>
      <w:proofErr w:type="spellEnd"/>
      <w:r>
        <w:rPr>
          <w:rFonts w:hint="cs"/>
          <w:rtl/>
        </w:rPr>
        <w:t xml:space="preserve"> انجام داد. البته این بدین معنا نیست که </w:t>
      </w:r>
      <w:proofErr w:type="spellStart"/>
      <w:r>
        <w:rPr>
          <w:rFonts w:hint="cs"/>
          <w:rtl/>
        </w:rPr>
        <w:t>تأمین‌کننده</w:t>
      </w:r>
      <w:proofErr w:type="spellEnd"/>
      <w:r>
        <w:rPr>
          <w:rFonts w:hint="cs"/>
          <w:rtl/>
        </w:rPr>
        <w:t xml:space="preserve"> بهترین دوست</w:t>
      </w:r>
      <w:r w:rsidR="002A1D17">
        <w:rPr>
          <w:rFonts w:hint="cs"/>
          <w:rtl/>
        </w:rPr>
        <w:t xml:space="preserve"> و </w:t>
      </w:r>
      <w:proofErr w:type="spellStart"/>
      <w:r w:rsidR="002A1D17">
        <w:rPr>
          <w:rFonts w:hint="cs"/>
          <w:rtl/>
        </w:rPr>
        <w:t>خيرخواه</w:t>
      </w:r>
      <w:proofErr w:type="spellEnd"/>
      <w:r>
        <w:rPr>
          <w:rFonts w:hint="cs"/>
          <w:rtl/>
        </w:rPr>
        <w:t xml:space="preserve"> شماست. با</w:t>
      </w:r>
      <w:r w:rsidR="002A1D17">
        <w:rPr>
          <w:rFonts w:hint="cs"/>
          <w:rtl/>
        </w:rPr>
        <w:t xml:space="preserve"> </w:t>
      </w:r>
      <w:proofErr w:type="spellStart"/>
      <w:r>
        <w:rPr>
          <w:rFonts w:hint="cs"/>
          <w:rtl/>
        </w:rPr>
        <w:t>این‌حال</w:t>
      </w:r>
      <w:proofErr w:type="spellEnd"/>
      <w:r>
        <w:rPr>
          <w:rFonts w:hint="cs"/>
          <w:rtl/>
        </w:rPr>
        <w:t xml:space="preserve">، اگر باور داشته باشید که نماینده </w:t>
      </w:r>
      <w:proofErr w:type="spellStart"/>
      <w:r>
        <w:rPr>
          <w:rFonts w:hint="cs"/>
          <w:rtl/>
        </w:rPr>
        <w:t>تأمین‌کننده</w:t>
      </w:r>
      <w:proofErr w:type="spellEnd"/>
      <w:r>
        <w:rPr>
          <w:rFonts w:hint="cs"/>
          <w:rtl/>
        </w:rPr>
        <w:t xml:space="preserve"> هم </w:t>
      </w:r>
      <w:proofErr w:type="spellStart"/>
      <w:r>
        <w:rPr>
          <w:rtl/>
        </w:rPr>
        <w:t>به‌اندازه</w:t>
      </w:r>
      <w:proofErr w:type="spellEnd"/>
      <w:r>
        <w:rPr>
          <w:rFonts w:hint="cs"/>
          <w:rtl/>
        </w:rPr>
        <w:t xml:space="preserve"> شما مشتاق انجام یک کار خوب است، از ایجاد یک رابطه خوب سود خواهید برد.</w:t>
      </w:r>
    </w:p>
    <w:p w14:paraId="54AF3D4F" w14:textId="188969D9" w:rsidR="005401BD" w:rsidRDefault="005401BD" w:rsidP="005401BD">
      <w:pPr>
        <w:pStyle w:val="bnazanin"/>
        <w:rPr>
          <w:rtl/>
        </w:rPr>
      </w:pPr>
      <w:r>
        <w:rPr>
          <w:rFonts w:hint="cs"/>
          <w:rtl/>
        </w:rPr>
        <w:lastRenderedPageBreak/>
        <w:t>در نظر داشته باشید که پرسنل فروش معمولاً آموزش‌های زیادی در مورد تاکتیک‌های مذاکره دیده</w:t>
      </w:r>
      <w:r>
        <w:rPr>
          <w:rFonts w:hint="eastAsia"/>
          <w:rtl/>
        </w:rPr>
        <w:t>‌</w:t>
      </w:r>
      <w:r>
        <w:rPr>
          <w:rFonts w:hint="cs"/>
          <w:rtl/>
        </w:rPr>
        <w:t xml:space="preserve">اند. لذا هر ترفندی که شما برای مذاکره آموخته‌اید، </w:t>
      </w:r>
      <w:r>
        <w:rPr>
          <w:rtl/>
        </w:rPr>
        <w:t>به‌احتمال</w:t>
      </w:r>
      <w:r>
        <w:rPr>
          <w:rFonts w:hint="cs"/>
          <w:rtl/>
        </w:rPr>
        <w:t xml:space="preserve"> زیاد تیم تأمین‌کننده هم آن‌ها را بلد است. </w:t>
      </w:r>
      <w:r>
        <w:rPr>
          <w:rtl/>
        </w:rPr>
        <w:t>به‌خاطر</w:t>
      </w:r>
      <w:r>
        <w:rPr>
          <w:rFonts w:hint="cs"/>
          <w:rtl/>
        </w:rPr>
        <w:t xml:space="preserve"> داشته باشید که هدف از هر مذاکره، دستیابی به یک توافق است؛ لذا </w:t>
      </w:r>
      <w:r>
        <w:rPr>
          <w:rtl/>
        </w:rPr>
        <w:t>دورشدن</w:t>
      </w:r>
      <w:r>
        <w:rPr>
          <w:rFonts w:hint="cs"/>
          <w:rtl/>
        </w:rPr>
        <w:t xml:space="preserve"> از اهداف مذاکره اصلاً به نفع طرفین نیست. اگر موضع و جایگاه شما قوی است، اجازه دهید تا طرف مقابل شما از آن مطلع شود. یک بخش مهم در ایجاد مذاکرات مشارکتی، پرهیز از اعمال ضرب‌الاجل‌های بی</w:t>
      </w:r>
      <w:r>
        <w:rPr>
          <w:rFonts w:hint="eastAsia"/>
          <w:rtl/>
        </w:rPr>
        <w:t>‌</w:t>
      </w:r>
      <w:r>
        <w:rPr>
          <w:rFonts w:hint="cs"/>
          <w:rtl/>
        </w:rPr>
        <w:t>مورد است. اگر واقعاً محدودیت زمانی خاصی وجود دارد، باید در ابتدای مذاکره به آن اشاره کنید و به آن پایبند باشید، در غیر این صورت، از ایجاد ضرب</w:t>
      </w:r>
      <w:r>
        <w:rPr>
          <w:rFonts w:hint="eastAsia"/>
          <w:rtl/>
        </w:rPr>
        <w:t>‌</w:t>
      </w:r>
      <w:r>
        <w:rPr>
          <w:rFonts w:hint="cs"/>
          <w:rtl/>
        </w:rPr>
        <w:t>الاجل‌ها</w:t>
      </w:r>
      <w:r w:rsidR="002A1D17">
        <w:rPr>
          <w:rFonts w:hint="cs"/>
          <w:rtl/>
        </w:rPr>
        <w:t>ي بي مورد</w:t>
      </w:r>
      <w:r>
        <w:rPr>
          <w:rFonts w:hint="cs"/>
          <w:rtl/>
        </w:rPr>
        <w:t xml:space="preserve"> خودداری کنید.</w:t>
      </w:r>
    </w:p>
    <w:p w14:paraId="61CFE05B" w14:textId="77777777" w:rsidR="005401BD" w:rsidRDefault="005401BD" w:rsidP="00D56F8F">
      <w:pPr>
        <w:pStyle w:val="Heading4"/>
        <w:rPr>
          <w:rtl/>
        </w:rPr>
      </w:pPr>
      <w:bookmarkStart w:id="305" w:name="_Toc146923545"/>
      <w:r>
        <w:rPr>
          <w:rFonts w:hint="cs"/>
          <w:rtl/>
        </w:rPr>
        <w:t>درنظرگرفتن تفاوت‌های فرهنگی</w:t>
      </w:r>
      <w:bookmarkEnd w:id="305"/>
    </w:p>
    <w:p w14:paraId="7EDEE908" w14:textId="7B12C9D6" w:rsidR="005401BD" w:rsidRDefault="005401BD" w:rsidP="005E6890">
      <w:pPr>
        <w:pStyle w:val="BNazanin-NoIndentation"/>
        <w:rPr>
          <w:rtl/>
        </w:rPr>
      </w:pPr>
      <w:r>
        <w:rPr>
          <w:rFonts w:hint="cs"/>
          <w:rtl/>
        </w:rPr>
        <w:t xml:space="preserve">هنگام مذاکره با افرادی که </w:t>
      </w:r>
      <w:proofErr w:type="spellStart"/>
      <w:r>
        <w:rPr>
          <w:rtl/>
        </w:rPr>
        <w:t>مل</w:t>
      </w:r>
      <w:r>
        <w:rPr>
          <w:rFonts w:hint="cs"/>
          <w:rtl/>
        </w:rPr>
        <w:t>ی</w:t>
      </w:r>
      <w:r>
        <w:rPr>
          <w:rFonts w:hint="eastAsia"/>
          <w:rtl/>
        </w:rPr>
        <w:t>تشان</w:t>
      </w:r>
      <w:proofErr w:type="spellEnd"/>
      <w:r>
        <w:rPr>
          <w:rFonts w:hint="cs"/>
          <w:rtl/>
        </w:rPr>
        <w:t xml:space="preserve"> با شما متفاوت است، حتماً به </w:t>
      </w:r>
      <w:proofErr w:type="spellStart"/>
      <w:r>
        <w:rPr>
          <w:rFonts w:hint="cs"/>
          <w:rtl/>
        </w:rPr>
        <w:t>تفاوت‌های</w:t>
      </w:r>
      <w:proofErr w:type="spellEnd"/>
      <w:r>
        <w:rPr>
          <w:rFonts w:hint="cs"/>
          <w:rtl/>
        </w:rPr>
        <w:t xml:space="preserve"> فرهنگی توجه داشته باشید؛ زیرا تأثیر </w:t>
      </w:r>
      <w:proofErr w:type="spellStart"/>
      <w:r>
        <w:rPr>
          <w:rFonts w:hint="cs"/>
          <w:rtl/>
        </w:rPr>
        <w:t>انکارناپذیری</w:t>
      </w:r>
      <w:proofErr w:type="spellEnd"/>
      <w:r>
        <w:rPr>
          <w:rFonts w:hint="cs"/>
          <w:rtl/>
        </w:rPr>
        <w:t xml:space="preserve"> </w:t>
      </w:r>
      <w:proofErr w:type="spellStart"/>
      <w:r>
        <w:rPr>
          <w:rFonts w:hint="cs"/>
          <w:rtl/>
        </w:rPr>
        <w:t>رو</w:t>
      </w:r>
      <w:r w:rsidR="002A1D17">
        <w:rPr>
          <w:rFonts w:hint="cs"/>
          <w:rtl/>
        </w:rPr>
        <w:t>ي</w:t>
      </w:r>
      <w:proofErr w:type="spellEnd"/>
      <w:r>
        <w:rPr>
          <w:rFonts w:hint="cs"/>
          <w:rtl/>
        </w:rPr>
        <w:t xml:space="preserve"> مذاکره خواهد داشت. حتی اگر طرفین ب</w:t>
      </w:r>
      <w:r w:rsidR="00E4017A">
        <w:rPr>
          <w:rFonts w:hint="cs"/>
          <w:rtl/>
        </w:rPr>
        <w:t>ا</w:t>
      </w:r>
      <w:r>
        <w:rPr>
          <w:rFonts w:hint="cs"/>
          <w:rtl/>
        </w:rPr>
        <w:t xml:space="preserve"> یک زبان مشترک صحبت </w:t>
      </w:r>
      <w:proofErr w:type="spellStart"/>
      <w:r>
        <w:rPr>
          <w:rFonts w:hint="cs"/>
          <w:rtl/>
        </w:rPr>
        <w:t>می‌کنند</w:t>
      </w:r>
      <w:proofErr w:type="spellEnd"/>
      <w:r>
        <w:rPr>
          <w:rFonts w:hint="cs"/>
          <w:rtl/>
        </w:rPr>
        <w:t xml:space="preserve">، ممکن است در برخی اصطلاحات منظور یکدیگر را اشتباه متوجه شوند، چون شخصی که با زبان </w:t>
      </w:r>
      <w:r>
        <w:rPr>
          <w:rtl/>
        </w:rPr>
        <w:t>غ</w:t>
      </w:r>
      <w:r>
        <w:rPr>
          <w:rFonts w:hint="cs"/>
          <w:rtl/>
        </w:rPr>
        <w:t>ی</w:t>
      </w:r>
      <w:r>
        <w:rPr>
          <w:rFonts w:hint="eastAsia"/>
          <w:rtl/>
        </w:rPr>
        <w:t>ر</w:t>
      </w:r>
      <w:r>
        <w:rPr>
          <w:rtl/>
        </w:rPr>
        <w:t xml:space="preserve"> مادر</w:t>
      </w:r>
      <w:r>
        <w:rPr>
          <w:rFonts w:hint="cs"/>
          <w:rtl/>
        </w:rPr>
        <w:t xml:space="preserve">ی صحبت </w:t>
      </w:r>
      <w:proofErr w:type="spellStart"/>
      <w:r>
        <w:rPr>
          <w:rFonts w:hint="cs"/>
          <w:rtl/>
        </w:rPr>
        <w:t>می</w:t>
      </w:r>
      <w:r>
        <w:rPr>
          <w:rFonts w:hint="eastAsia"/>
          <w:rtl/>
        </w:rPr>
        <w:t>‌</w:t>
      </w:r>
      <w:r>
        <w:rPr>
          <w:rFonts w:hint="cs"/>
          <w:rtl/>
        </w:rPr>
        <w:t>کند</w:t>
      </w:r>
      <w:proofErr w:type="spellEnd"/>
      <w:r>
        <w:rPr>
          <w:rFonts w:hint="cs"/>
          <w:rtl/>
        </w:rPr>
        <w:t xml:space="preserve"> ممکن است در برخی کلمات </w:t>
      </w:r>
      <w:r>
        <w:rPr>
          <w:rtl/>
        </w:rPr>
        <w:t>مفهوم</w:t>
      </w:r>
      <w:r>
        <w:rPr>
          <w:rFonts w:hint="cs"/>
          <w:rtl/>
        </w:rPr>
        <w:t xml:space="preserve"> خود را درست انتقال ندهند. حتی زبان بدن در برخی </w:t>
      </w:r>
      <w:proofErr w:type="spellStart"/>
      <w:r>
        <w:rPr>
          <w:rFonts w:hint="cs"/>
          <w:rtl/>
        </w:rPr>
        <w:t>فرهنگ‌ها</w:t>
      </w:r>
      <w:proofErr w:type="spellEnd"/>
      <w:r>
        <w:rPr>
          <w:rFonts w:hint="cs"/>
          <w:rtl/>
        </w:rPr>
        <w:t xml:space="preserve"> ممکن است معنی متفاوتی داشته باشد. لذا در مذاکرات مهم، بهتر است تا جای ممکن با فرهنگ طرف مقابل آشنا شوید. در این راستا، توجه به نکات زیر </w:t>
      </w:r>
      <w:proofErr w:type="spellStart"/>
      <w:r>
        <w:rPr>
          <w:rFonts w:hint="cs"/>
          <w:rtl/>
        </w:rPr>
        <w:t>کمک‌کننده</w:t>
      </w:r>
      <w:proofErr w:type="spellEnd"/>
      <w:r>
        <w:rPr>
          <w:rFonts w:hint="cs"/>
          <w:rtl/>
        </w:rPr>
        <w:t xml:space="preserve"> است:</w:t>
      </w:r>
    </w:p>
    <w:p w14:paraId="489EE047" w14:textId="77777777" w:rsidR="005401BD" w:rsidRDefault="005401BD" w:rsidP="00002092">
      <w:pPr>
        <w:pStyle w:val="a1"/>
      </w:pPr>
      <w:r>
        <w:rPr>
          <w:rFonts w:hint="cs"/>
          <w:rtl/>
        </w:rPr>
        <w:t>مذاکره یک فعالیت ظریف است که نیاز به دیپلماسی و عزم و اراده دارد.</w:t>
      </w:r>
    </w:p>
    <w:p w14:paraId="120ECDC0" w14:textId="77777777" w:rsidR="005401BD" w:rsidRDefault="005401BD" w:rsidP="00002092">
      <w:pPr>
        <w:pStyle w:val="a1"/>
      </w:pPr>
      <w:r>
        <w:rPr>
          <w:rFonts w:hint="cs"/>
          <w:rtl/>
        </w:rPr>
        <w:t>با اصول فرهنگی کشور مذاکره</w:t>
      </w:r>
      <w:r>
        <w:rPr>
          <w:rFonts w:hint="eastAsia"/>
          <w:rtl/>
        </w:rPr>
        <w:t>‌</w:t>
      </w:r>
      <w:r>
        <w:rPr>
          <w:rFonts w:hint="cs"/>
          <w:rtl/>
        </w:rPr>
        <w:t>کنندگان آشنا شوید. به طور مثال، در ایالات متحده تصمیمات اغلب به‌صورت ی</w:t>
      </w:r>
      <w:r>
        <w:rPr>
          <w:rFonts w:hint="eastAsia"/>
          <w:rtl/>
        </w:rPr>
        <w:t>ک‌جانبه</w:t>
      </w:r>
      <w:r>
        <w:rPr>
          <w:rFonts w:hint="cs"/>
          <w:rtl/>
        </w:rPr>
        <w:t xml:space="preserve"> اتخاذ می</w:t>
      </w:r>
      <w:r>
        <w:rPr>
          <w:rFonts w:hint="eastAsia"/>
          <w:rtl/>
        </w:rPr>
        <w:t>‌</w:t>
      </w:r>
      <w:r>
        <w:rPr>
          <w:rFonts w:hint="cs"/>
          <w:rtl/>
        </w:rPr>
        <w:t>شوند درحالی‌که در ژاپن تصمیم</w:t>
      </w:r>
      <w:r>
        <w:rPr>
          <w:rFonts w:hint="eastAsia"/>
          <w:rtl/>
        </w:rPr>
        <w:t>‌</w:t>
      </w:r>
      <w:r>
        <w:rPr>
          <w:rFonts w:hint="cs"/>
          <w:rtl/>
        </w:rPr>
        <w:t>گیری عمدتاً نیاز به اجماع دارند. مذاکره</w:t>
      </w:r>
      <w:r>
        <w:rPr>
          <w:rFonts w:hint="eastAsia"/>
          <w:rtl/>
        </w:rPr>
        <w:t>‌</w:t>
      </w:r>
      <w:r>
        <w:rPr>
          <w:rFonts w:hint="cs"/>
          <w:rtl/>
        </w:rPr>
        <w:t>کنندگان در ایالات متحده برای انعطاف</w:t>
      </w:r>
      <w:r>
        <w:rPr>
          <w:rFonts w:hint="eastAsia"/>
          <w:rtl/>
        </w:rPr>
        <w:t>‌</w:t>
      </w:r>
      <w:r>
        <w:rPr>
          <w:rFonts w:hint="cs"/>
          <w:rtl/>
        </w:rPr>
        <w:t>پذیری در تصمیم</w:t>
      </w:r>
      <w:r>
        <w:rPr>
          <w:rFonts w:hint="eastAsia"/>
          <w:rtl/>
        </w:rPr>
        <w:t>‌</w:t>
      </w:r>
      <w:r>
        <w:rPr>
          <w:rFonts w:hint="cs"/>
          <w:rtl/>
        </w:rPr>
        <w:t>گیری ارزش قائل هستند درحالی‌که همتایان آن</w:t>
      </w:r>
      <w:r>
        <w:rPr>
          <w:rFonts w:hint="eastAsia"/>
          <w:rtl/>
        </w:rPr>
        <w:t>‌</w:t>
      </w:r>
      <w:r>
        <w:rPr>
          <w:rFonts w:hint="cs"/>
          <w:rtl/>
        </w:rPr>
        <w:t>ها در ژاپن، تغییر تصمیم را نشانه ضعف می</w:t>
      </w:r>
      <w:r>
        <w:rPr>
          <w:rFonts w:hint="eastAsia"/>
          <w:rtl/>
        </w:rPr>
        <w:t>‌</w:t>
      </w:r>
      <w:r>
        <w:rPr>
          <w:rFonts w:hint="cs"/>
          <w:rtl/>
        </w:rPr>
        <w:t>دانند.</w:t>
      </w:r>
    </w:p>
    <w:p w14:paraId="5CF7FCF0" w14:textId="77777777" w:rsidR="005401BD" w:rsidRDefault="005401BD" w:rsidP="00002092">
      <w:pPr>
        <w:pStyle w:val="a1"/>
      </w:pPr>
      <w:r>
        <w:rPr>
          <w:rFonts w:hint="cs"/>
          <w:rtl/>
        </w:rPr>
        <w:t>سوابق گذشته را در نظر بگیرید. تیم</w:t>
      </w:r>
      <w:r>
        <w:rPr>
          <w:rFonts w:hint="eastAsia"/>
          <w:rtl/>
        </w:rPr>
        <w:t>‌</w:t>
      </w:r>
      <w:r>
        <w:rPr>
          <w:rFonts w:hint="cs"/>
          <w:rtl/>
        </w:rPr>
        <w:t>های مذاکره</w:t>
      </w:r>
      <w:r>
        <w:rPr>
          <w:rFonts w:hint="eastAsia"/>
          <w:rtl/>
        </w:rPr>
        <w:t>‌</w:t>
      </w:r>
      <w:r>
        <w:rPr>
          <w:rFonts w:hint="cs"/>
          <w:rtl/>
        </w:rPr>
        <w:t>کننده و کشور آن</w:t>
      </w:r>
      <w:r>
        <w:rPr>
          <w:rFonts w:hint="eastAsia"/>
          <w:rtl/>
        </w:rPr>
        <w:t>‌</w:t>
      </w:r>
      <w:r>
        <w:rPr>
          <w:rFonts w:hint="cs"/>
          <w:rtl/>
        </w:rPr>
        <w:t>ها در گذشته چگونه با سایرین برخورد کرده</w:t>
      </w:r>
      <w:r>
        <w:rPr>
          <w:rFonts w:hint="eastAsia"/>
          <w:rtl/>
        </w:rPr>
        <w:t>‌</w:t>
      </w:r>
      <w:r>
        <w:rPr>
          <w:rFonts w:hint="cs"/>
          <w:rtl/>
        </w:rPr>
        <w:t>اند؟ در صورت مشاهده اختلافات و منازعات پیشین، باید دقت نظر به خرج داد.</w:t>
      </w:r>
    </w:p>
    <w:p w14:paraId="30AF7A40" w14:textId="77777777" w:rsidR="005401BD" w:rsidRDefault="005401BD" w:rsidP="00002092">
      <w:pPr>
        <w:pStyle w:val="a1"/>
      </w:pPr>
      <w:r>
        <w:rPr>
          <w:rFonts w:hint="cs"/>
          <w:rtl/>
        </w:rPr>
        <w:t xml:space="preserve">آگاهی کافی نسبت به اختلاف قوانین میان دو کشور کسب کنید. چیزی که در یک کشور، قانونی است ممکن است در کشور دیگر جرم </w:t>
      </w:r>
      <w:r>
        <w:rPr>
          <w:rFonts w:hint="eastAsia"/>
          <w:rtl/>
        </w:rPr>
        <w:t>قلمداد</w:t>
      </w:r>
      <w:r>
        <w:rPr>
          <w:rFonts w:hint="cs"/>
          <w:rtl/>
        </w:rPr>
        <w:t xml:space="preserve"> شود. ملاحظات قانونی کشور مقابل و نحوه قضاوت در آن را بررسی کنید. در کشورهای مختلف، قراردادها تحت شرایط مختلف و با محدودیت</w:t>
      </w:r>
      <w:r>
        <w:rPr>
          <w:rFonts w:hint="eastAsia"/>
          <w:rtl/>
        </w:rPr>
        <w:t>‌</w:t>
      </w:r>
      <w:r>
        <w:rPr>
          <w:rFonts w:hint="cs"/>
          <w:rtl/>
        </w:rPr>
        <w:t>های مختلف منحل می</w:t>
      </w:r>
      <w:r>
        <w:rPr>
          <w:rFonts w:hint="eastAsia"/>
          <w:rtl/>
        </w:rPr>
        <w:t>‌</w:t>
      </w:r>
      <w:r>
        <w:rPr>
          <w:rFonts w:hint="cs"/>
          <w:rtl/>
        </w:rPr>
        <w:t>شوند و فرایندهای حل اختلافات به طور گسترده</w:t>
      </w:r>
      <w:r>
        <w:rPr>
          <w:rFonts w:hint="eastAsia"/>
          <w:rtl/>
        </w:rPr>
        <w:t>‌</w:t>
      </w:r>
      <w:r>
        <w:rPr>
          <w:rFonts w:hint="cs"/>
          <w:rtl/>
        </w:rPr>
        <w:t>ای متفاوت است.</w:t>
      </w:r>
    </w:p>
    <w:p w14:paraId="56F1B4C7" w14:textId="77777777" w:rsidR="005401BD" w:rsidRDefault="005401BD" w:rsidP="00D56F8F">
      <w:pPr>
        <w:pStyle w:val="Heading4"/>
        <w:rPr>
          <w:rtl/>
        </w:rPr>
      </w:pPr>
      <w:bookmarkStart w:id="306" w:name="_Toc146923546"/>
      <w:r>
        <w:rPr>
          <w:rFonts w:hint="cs"/>
          <w:rtl/>
        </w:rPr>
        <w:lastRenderedPageBreak/>
        <w:t>انتخاب سبک مذاکره</w:t>
      </w:r>
      <w:bookmarkEnd w:id="306"/>
    </w:p>
    <w:p w14:paraId="11B113BB" w14:textId="77777777" w:rsidR="005401BD" w:rsidRDefault="005401BD" w:rsidP="005E6890">
      <w:pPr>
        <w:pStyle w:val="BNazanin-NoIndentation"/>
        <w:rPr>
          <w:rtl/>
        </w:rPr>
      </w:pPr>
      <w:r>
        <w:rPr>
          <w:rFonts w:hint="cs"/>
          <w:rtl/>
        </w:rPr>
        <w:t xml:space="preserve">با اینکه </w:t>
      </w:r>
      <w:proofErr w:type="spellStart"/>
      <w:r>
        <w:rPr>
          <w:rFonts w:hint="cs"/>
          <w:rtl/>
        </w:rPr>
        <w:t>می</w:t>
      </w:r>
      <w:r>
        <w:rPr>
          <w:rFonts w:hint="eastAsia"/>
          <w:rtl/>
        </w:rPr>
        <w:t>‌</w:t>
      </w:r>
      <w:r>
        <w:rPr>
          <w:rFonts w:hint="cs"/>
          <w:rtl/>
        </w:rPr>
        <w:t>توان</w:t>
      </w:r>
      <w:proofErr w:type="spellEnd"/>
      <w:r>
        <w:rPr>
          <w:rFonts w:hint="cs"/>
          <w:rtl/>
        </w:rPr>
        <w:t xml:space="preserve"> تعداد </w:t>
      </w:r>
      <w:proofErr w:type="spellStart"/>
      <w:r>
        <w:rPr>
          <w:rtl/>
        </w:rPr>
        <w:t>ب</w:t>
      </w:r>
      <w:r>
        <w:rPr>
          <w:rFonts w:hint="cs"/>
          <w:rtl/>
        </w:rPr>
        <w:t>ی‌</w:t>
      </w:r>
      <w:r>
        <w:rPr>
          <w:rFonts w:hint="eastAsia"/>
          <w:rtl/>
        </w:rPr>
        <w:t>شمار</w:t>
      </w:r>
      <w:r>
        <w:rPr>
          <w:rFonts w:hint="cs"/>
          <w:rtl/>
        </w:rPr>
        <w:t>ی</w:t>
      </w:r>
      <w:proofErr w:type="spellEnd"/>
      <w:r>
        <w:rPr>
          <w:rFonts w:hint="cs"/>
          <w:rtl/>
        </w:rPr>
        <w:t xml:space="preserve"> سبک مذاکره تعریف کرد و چندین کتاب در مورد آن نوشت، اما دو نوع اصلی سبک مذاکره وجود دارد: </w:t>
      </w:r>
      <w:proofErr w:type="spellStart"/>
      <w:r>
        <w:rPr>
          <w:rFonts w:hint="cs"/>
          <w:rtl/>
        </w:rPr>
        <w:t>مذاکره‌کنندگان</w:t>
      </w:r>
      <w:proofErr w:type="spellEnd"/>
      <w:r>
        <w:rPr>
          <w:rFonts w:hint="cs"/>
          <w:rtl/>
        </w:rPr>
        <w:t xml:space="preserve"> </w:t>
      </w:r>
      <w:proofErr w:type="spellStart"/>
      <w:r>
        <w:rPr>
          <w:rFonts w:hint="cs"/>
          <w:rtl/>
        </w:rPr>
        <w:t>مشارکتی</w:t>
      </w:r>
      <w:proofErr w:type="spellEnd"/>
      <w:r>
        <w:rPr>
          <w:rFonts w:hint="cs"/>
          <w:rtl/>
        </w:rPr>
        <w:t xml:space="preserve"> و </w:t>
      </w:r>
      <w:proofErr w:type="spellStart"/>
      <w:r>
        <w:rPr>
          <w:rFonts w:hint="cs"/>
          <w:rtl/>
        </w:rPr>
        <w:t>مذاکره‌کنندگان</w:t>
      </w:r>
      <w:proofErr w:type="spellEnd"/>
      <w:r>
        <w:rPr>
          <w:rFonts w:hint="cs"/>
          <w:rtl/>
        </w:rPr>
        <w:t xml:space="preserve"> قدرتی. نوع اول، کسانی هستند که به دنبال نتایجی هستند که حس موفقیت هر دو طرف را تقویت کند (برد-برد)؛ اما نوع دوم، کسانی هستند که صرفاً به دنبال دستیابی به اهداف خود، بدون </w:t>
      </w:r>
      <w:proofErr w:type="spellStart"/>
      <w:r>
        <w:rPr>
          <w:rFonts w:hint="cs"/>
          <w:rtl/>
        </w:rPr>
        <w:t>درنظرگرفتن</w:t>
      </w:r>
      <w:proofErr w:type="spellEnd"/>
      <w:r>
        <w:rPr>
          <w:rFonts w:hint="cs"/>
          <w:rtl/>
        </w:rPr>
        <w:t xml:space="preserve"> تأثیری که روی طرف مقابل ایجاد </w:t>
      </w:r>
      <w:proofErr w:type="spellStart"/>
      <w:r>
        <w:rPr>
          <w:rFonts w:hint="cs"/>
          <w:rtl/>
        </w:rPr>
        <w:t>می‌کنند</w:t>
      </w:r>
      <w:proofErr w:type="spellEnd"/>
      <w:r>
        <w:rPr>
          <w:rFonts w:hint="cs"/>
          <w:rtl/>
        </w:rPr>
        <w:t>، هستند. یک متخصص تدارکات، در طول سالیان متمادی در زندگی شغلی خود بعید است که فقط از یکی از این دو رویکرد استفاده کند.</w:t>
      </w:r>
    </w:p>
    <w:p w14:paraId="514EB3D1" w14:textId="77777777" w:rsidR="005401BD" w:rsidRDefault="005401BD" w:rsidP="005401BD">
      <w:pPr>
        <w:pStyle w:val="bnazanin"/>
      </w:pPr>
      <w:r>
        <w:rPr>
          <w:rFonts w:hint="cs"/>
          <w:rtl/>
        </w:rPr>
        <w:t>تاکتیک</w:t>
      </w:r>
      <w:r>
        <w:rPr>
          <w:rFonts w:hint="eastAsia"/>
          <w:rtl/>
        </w:rPr>
        <w:t>‌</w:t>
      </w:r>
      <w:r>
        <w:rPr>
          <w:rFonts w:hint="cs"/>
          <w:rtl/>
        </w:rPr>
        <w:t xml:space="preserve">های </w:t>
      </w:r>
      <w:r>
        <w:rPr>
          <w:rtl/>
        </w:rPr>
        <w:t>مورداستفاده</w:t>
      </w:r>
      <w:r>
        <w:rPr>
          <w:rFonts w:hint="cs"/>
          <w:rtl/>
        </w:rPr>
        <w:t xml:space="preserve"> در مذاکره، ارتباط نزدیکی با سبک انتخاب شده برای مذاکره دارد. در ادامه، برخی از تاکتیک</w:t>
      </w:r>
      <w:r>
        <w:rPr>
          <w:rFonts w:hint="eastAsia"/>
          <w:rtl/>
        </w:rPr>
        <w:t>‌</w:t>
      </w:r>
      <w:r>
        <w:rPr>
          <w:rFonts w:hint="cs"/>
          <w:rtl/>
        </w:rPr>
        <w:t>های معروف ارائه شده است که لزوماً نمی‌توان در مورد درست بودن آن‌ها قضاوت کرد:</w:t>
      </w:r>
    </w:p>
    <w:p w14:paraId="53552C52" w14:textId="77777777" w:rsidR="005401BD" w:rsidRDefault="005401BD" w:rsidP="00002092">
      <w:pPr>
        <w:pStyle w:val="a1"/>
      </w:pPr>
      <w:r>
        <w:rPr>
          <w:rFonts w:hint="eastAsia"/>
          <w:rtl/>
        </w:rPr>
        <w:t>به‌طورکل</w:t>
      </w:r>
      <w:r>
        <w:rPr>
          <w:rFonts w:hint="cs"/>
          <w:rtl/>
        </w:rPr>
        <w:t xml:space="preserve">ی، با </w:t>
      </w:r>
      <w:r>
        <w:rPr>
          <w:rFonts w:hint="eastAsia"/>
          <w:rtl/>
        </w:rPr>
        <w:t>گوش‌دادن</w:t>
      </w:r>
      <w:r>
        <w:rPr>
          <w:rFonts w:hint="cs"/>
          <w:rtl/>
        </w:rPr>
        <w:t xml:space="preserve"> بیشتر از </w:t>
      </w:r>
      <w:r>
        <w:rPr>
          <w:rFonts w:hint="eastAsia"/>
          <w:rtl/>
        </w:rPr>
        <w:t>صحبت‌کردن</w:t>
      </w:r>
      <w:r>
        <w:rPr>
          <w:rFonts w:hint="cs"/>
          <w:rtl/>
        </w:rPr>
        <w:t xml:space="preserve"> می</w:t>
      </w:r>
      <w:r>
        <w:rPr>
          <w:rFonts w:hint="eastAsia"/>
          <w:rtl/>
        </w:rPr>
        <w:t>‌</w:t>
      </w:r>
      <w:r>
        <w:rPr>
          <w:rFonts w:hint="cs"/>
          <w:rtl/>
        </w:rPr>
        <w:t xml:space="preserve">توان به نتایج مفید رسید. </w:t>
      </w:r>
      <w:r>
        <w:rPr>
          <w:rFonts w:hint="eastAsia"/>
          <w:rtl/>
        </w:rPr>
        <w:t>برا</w:t>
      </w:r>
      <w:r>
        <w:rPr>
          <w:rFonts w:hint="cs"/>
          <w:rtl/>
        </w:rPr>
        <w:t>ی</w:t>
      </w:r>
      <w:r>
        <w:rPr>
          <w:rFonts w:hint="eastAsia"/>
          <w:rtl/>
        </w:rPr>
        <w:t>ن‌اساس</w:t>
      </w:r>
      <w:r>
        <w:rPr>
          <w:rFonts w:hint="cs"/>
          <w:rtl/>
        </w:rPr>
        <w:t>، یادداشت</w:t>
      </w:r>
      <w:r>
        <w:rPr>
          <w:rFonts w:hint="eastAsia"/>
          <w:rtl/>
        </w:rPr>
        <w:t>‌</w:t>
      </w:r>
      <w:r>
        <w:rPr>
          <w:rFonts w:hint="cs"/>
          <w:rtl/>
        </w:rPr>
        <w:t>های فراوان بردارید و مرتب آن</w:t>
      </w:r>
      <w:r>
        <w:rPr>
          <w:rFonts w:hint="eastAsia"/>
          <w:rtl/>
        </w:rPr>
        <w:t>‌</w:t>
      </w:r>
      <w:r>
        <w:rPr>
          <w:rFonts w:hint="cs"/>
          <w:rtl/>
        </w:rPr>
        <w:t>ها را مرور کنید.</w:t>
      </w:r>
    </w:p>
    <w:p w14:paraId="05922600" w14:textId="77777777" w:rsidR="005401BD" w:rsidRDefault="005401BD" w:rsidP="00002092">
      <w:pPr>
        <w:pStyle w:val="a1"/>
      </w:pPr>
      <w:r>
        <w:rPr>
          <w:rFonts w:hint="cs"/>
          <w:rtl/>
        </w:rPr>
        <w:t>این سؤال را مطرح کنید که اظهارات شما چگونه با اهداف شما همسو خواهد شد -اظهارات ممکن است بی</w:t>
      </w:r>
      <w:r>
        <w:rPr>
          <w:rFonts w:hint="eastAsia"/>
          <w:rtl/>
        </w:rPr>
        <w:t>‌</w:t>
      </w:r>
      <w:r>
        <w:rPr>
          <w:rFonts w:hint="cs"/>
          <w:rtl/>
        </w:rPr>
        <w:t>معنی یا حتی معکوس باشند.</w:t>
      </w:r>
    </w:p>
    <w:p w14:paraId="52C88A2B" w14:textId="77777777" w:rsidR="005401BD" w:rsidRDefault="005401BD" w:rsidP="00002092">
      <w:pPr>
        <w:pStyle w:val="a1"/>
      </w:pPr>
      <w:r>
        <w:rPr>
          <w:rFonts w:hint="cs"/>
          <w:rtl/>
        </w:rPr>
        <w:t>از پذیرش نخستین پیشنهاد خودداری کنید.</w:t>
      </w:r>
    </w:p>
    <w:p w14:paraId="726967FD" w14:textId="77777777" w:rsidR="005401BD" w:rsidRDefault="005401BD" w:rsidP="00002092">
      <w:pPr>
        <w:pStyle w:val="a1"/>
      </w:pPr>
      <w:r>
        <w:rPr>
          <w:rFonts w:hint="cs"/>
          <w:rtl/>
        </w:rPr>
        <w:t>همیشه سؤال بپرسید، به‌خصوص زمانی که اطلاعات مفیدی برای یادگیری وجود دارد.</w:t>
      </w:r>
    </w:p>
    <w:p w14:paraId="50C742FB" w14:textId="77777777" w:rsidR="005401BD" w:rsidRDefault="005401BD" w:rsidP="00002092">
      <w:pPr>
        <w:pStyle w:val="a1"/>
      </w:pPr>
      <w:r>
        <w:rPr>
          <w:rFonts w:hint="eastAsia"/>
          <w:rtl/>
        </w:rPr>
        <w:t>ه</w:t>
      </w:r>
      <w:r>
        <w:rPr>
          <w:rFonts w:hint="cs"/>
          <w:rtl/>
        </w:rPr>
        <w:t>ی</w:t>
      </w:r>
      <w:r>
        <w:rPr>
          <w:rFonts w:hint="eastAsia"/>
          <w:rtl/>
        </w:rPr>
        <w:t>چ‌گاه</w:t>
      </w:r>
      <w:r>
        <w:rPr>
          <w:rFonts w:hint="cs"/>
          <w:rtl/>
        </w:rPr>
        <w:t xml:space="preserve"> </w:t>
      </w:r>
      <w:r>
        <w:rPr>
          <w:rFonts w:hint="eastAsia"/>
          <w:rtl/>
        </w:rPr>
        <w:t>به‌طرف</w:t>
      </w:r>
      <w:r>
        <w:rPr>
          <w:rFonts w:hint="cs"/>
          <w:rtl/>
        </w:rPr>
        <w:t xml:space="preserve"> مقابل امتیاز ندهید، مادامی که امتیاز برابری از آن بگیرید.</w:t>
      </w:r>
    </w:p>
    <w:p w14:paraId="07616A95" w14:textId="77777777" w:rsidR="005401BD" w:rsidRDefault="005401BD" w:rsidP="00002092">
      <w:pPr>
        <w:pStyle w:val="a1"/>
      </w:pPr>
      <w:r>
        <w:rPr>
          <w:rFonts w:hint="cs"/>
          <w:rtl/>
        </w:rPr>
        <w:t>به ضرب</w:t>
      </w:r>
      <w:r>
        <w:rPr>
          <w:rFonts w:hint="eastAsia"/>
          <w:rtl/>
        </w:rPr>
        <w:t>‌</w:t>
      </w:r>
      <w:r>
        <w:rPr>
          <w:rFonts w:hint="cs"/>
          <w:rtl/>
        </w:rPr>
        <w:t>الاجل</w:t>
      </w:r>
      <w:r>
        <w:rPr>
          <w:rFonts w:hint="eastAsia"/>
          <w:rtl/>
        </w:rPr>
        <w:t>‌</w:t>
      </w:r>
      <w:r>
        <w:rPr>
          <w:rFonts w:hint="cs"/>
          <w:rtl/>
        </w:rPr>
        <w:t>ها (مهلت</w:t>
      </w:r>
      <w:r>
        <w:rPr>
          <w:rFonts w:hint="eastAsia"/>
          <w:rtl/>
        </w:rPr>
        <w:t>‌</w:t>
      </w:r>
      <w:r>
        <w:rPr>
          <w:rFonts w:hint="cs"/>
          <w:rtl/>
        </w:rPr>
        <w:t>ها) پایبند باشید؛ حتی</w:t>
      </w:r>
      <w:r>
        <w:rPr>
          <w:rFonts w:hint="eastAsia"/>
          <w:rtl/>
        </w:rPr>
        <w:t>‌</w:t>
      </w:r>
      <w:r>
        <w:rPr>
          <w:rFonts w:hint="cs"/>
          <w:rtl/>
        </w:rPr>
        <w:t>الامکان از ایجاد ضرب</w:t>
      </w:r>
      <w:r>
        <w:rPr>
          <w:rFonts w:hint="eastAsia"/>
          <w:rtl/>
        </w:rPr>
        <w:t>‌</w:t>
      </w:r>
      <w:r>
        <w:rPr>
          <w:rFonts w:hint="cs"/>
          <w:rtl/>
        </w:rPr>
        <w:t>الاجل</w:t>
      </w:r>
      <w:r>
        <w:rPr>
          <w:rFonts w:hint="eastAsia"/>
          <w:rtl/>
        </w:rPr>
        <w:t>‌</w:t>
      </w:r>
      <w:r>
        <w:rPr>
          <w:rFonts w:hint="cs"/>
          <w:rtl/>
        </w:rPr>
        <w:t>ها خودداری کنید و صرفاً در مواقع ضروری از آن</w:t>
      </w:r>
      <w:r>
        <w:rPr>
          <w:rFonts w:hint="eastAsia"/>
          <w:rtl/>
        </w:rPr>
        <w:t>‌</w:t>
      </w:r>
      <w:r>
        <w:rPr>
          <w:rFonts w:hint="cs"/>
          <w:rtl/>
        </w:rPr>
        <w:t>ها استفاده کنید.</w:t>
      </w:r>
    </w:p>
    <w:p w14:paraId="3F428FF9" w14:textId="77777777" w:rsidR="005401BD" w:rsidRDefault="005401BD" w:rsidP="00002092">
      <w:pPr>
        <w:pStyle w:val="a1"/>
      </w:pPr>
      <w:r>
        <w:rPr>
          <w:rFonts w:hint="cs"/>
          <w:rtl/>
        </w:rPr>
        <w:t>به عقل و فکر خود مسلط باشید و از واکنش</w:t>
      </w:r>
      <w:r>
        <w:rPr>
          <w:rFonts w:hint="eastAsia"/>
          <w:rtl/>
        </w:rPr>
        <w:t>‌</w:t>
      </w:r>
      <w:r>
        <w:rPr>
          <w:rFonts w:hint="cs"/>
          <w:rtl/>
        </w:rPr>
        <w:t>های احساسی خودداری کنید.</w:t>
      </w:r>
    </w:p>
    <w:p w14:paraId="779A25FC" w14:textId="77777777" w:rsidR="005401BD" w:rsidRDefault="005401BD" w:rsidP="00002092">
      <w:pPr>
        <w:pStyle w:val="a1"/>
      </w:pPr>
      <w:r>
        <w:rPr>
          <w:rFonts w:hint="cs"/>
          <w:rtl/>
        </w:rPr>
        <w:t>مسائل را اولویت</w:t>
      </w:r>
      <w:r>
        <w:rPr>
          <w:rFonts w:hint="eastAsia"/>
          <w:rtl/>
        </w:rPr>
        <w:t>‌</w:t>
      </w:r>
      <w:r>
        <w:rPr>
          <w:rFonts w:hint="cs"/>
          <w:rtl/>
        </w:rPr>
        <w:t>بندی کنید. هنگامی که در یک موضوع به بن</w:t>
      </w:r>
      <w:r>
        <w:rPr>
          <w:rFonts w:hint="eastAsia"/>
          <w:rtl/>
        </w:rPr>
        <w:t>‌</w:t>
      </w:r>
      <w:r>
        <w:rPr>
          <w:rFonts w:hint="cs"/>
          <w:rtl/>
        </w:rPr>
        <w:t>بست رسیدید، موقتاً آن را کنار بگذارید و سراغ اولویت</w:t>
      </w:r>
      <w:r>
        <w:rPr>
          <w:rFonts w:hint="eastAsia"/>
          <w:rtl/>
        </w:rPr>
        <w:t>‌</w:t>
      </w:r>
      <w:r>
        <w:rPr>
          <w:rFonts w:hint="cs"/>
          <w:rtl/>
        </w:rPr>
        <w:t>های بعدی بروید.</w:t>
      </w:r>
    </w:p>
    <w:p w14:paraId="6FB02F47" w14:textId="77777777" w:rsidR="005401BD" w:rsidRDefault="005401BD" w:rsidP="00002092">
      <w:pPr>
        <w:pStyle w:val="a1"/>
      </w:pPr>
      <w:r>
        <w:rPr>
          <w:rFonts w:hint="cs"/>
          <w:rtl/>
        </w:rPr>
        <w:t>هر زمان که احساس خستگی کردید، استراحت کنید. برای مبارزه با خستگی تلاش نکنید.</w:t>
      </w:r>
    </w:p>
    <w:p w14:paraId="5512A503" w14:textId="77777777" w:rsidR="005401BD" w:rsidRDefault="005401BD" w:rsidP="00002092">
      <w:pPr>
        <w:pStyle w:val="a1"/>
      </w:pPr>
      <w:r>
        <w:rPr>
          <w:rFonts w:hint="cs"/>
          <w:rtl/>
        </w:rPr>
        <w:t xml:space="preserve">از </w:t>
      </w:r>
      <w:r>
        <w:rPr>
          <w:rFonts w:hint="eastAsia"/>
          <w:rtl/>
        </w:rPr>
        <w:t>بلوف‌زدن</w:t>
      </w:r>
      <w:r>
        <w:rPr>
          <w:rFonts w:hint="cs"/>
          <w:rtl/>
        </w:rPr>
        <w:t xml:space="preserve"> خودداری کنید و فقط از داده</w:t>
      </w:r>
      <w:r>
        <w:rPr>
          <w:rFonts w:hint="eastAsia"/>
          <w:rtl/>
        </w:rPr>
        <w:t>‌</w:t>
      </w:r>
      <w:r>
        <w:rPr>
          <w:rFonts w:hint="cs"/>
          <w:rtl/>
        </w:rPr>
        <w:t>هایی استفاده کنید که می</w:t>
      </w:r>
      <w:r>
        <w:rPr>
          <w:rFonts w:hint="eastAsia"/>
          <w:rtl/>
        </w:rPr>
        <w:t>‌</w:t>
      </w:r>
      <w:r>
        <w:rPr>
          <w:rFonts w:hint="cs"/>
          <w:rtl/>
        </w:rPr>
        <w:t>توانید آن</w:t>
      </w:r>
      <w:r>
        <w:rPr>
          <w:rFonts w:hint="eastAsia"/>
          <w:rtl/>
        </w:rPr>
        <w:t>‌</w:t>
      </w:r>
      <w:r>
        <w:rPr>
          <w:rFonts w:hint="cs"/>
          <w:rtl/>
        </w:rPr>
        <w:t>ها را ثابت کنید.</w:t>
      </w:r>
    </w:p>
    <w:p w14:paraId="4751456C" w14:textId="77777777" w:rsidR="005401BD" w:rsidRDefault="005401BD" w:rsidP="00002092">
      <w:pPr>
        <w:pStyle w:val="a1"/>
      </w:pPr>
      <w:r>
        <w:rPr>
          <w:rFonts w:hint="cs"/>
          <w:rtl/>
        </w:rPr>
        <w:t>از زبان بدن به‌عنوان یک ابزار ارتباطی به نفع خود استفاده کنید.</w:t>
      </w:r>
    </w:p>
    <w:p w14:paraId="13E11834" w14:textId="77777777" w:rsidR="005401BD" w:rsidRDefault="005401BD" w:rsidP="00D56F8F">
      <w:pPr>
        <w:pStyle w:val="Heading4"/>
        <w:rPr>
          <w:rtl/>
        </w:rPr>
      </w:pPr>
      <w:bookmarkStart w:id="307" w:name="_Toc146923547"/>
      <w:r>
        <w:rPr>
          <w:rFonts w:hint="cs"/>
          <w:rtl/>
        </w:rPr>
        <w:t>مستندسازی مذاکره</w:t>
      </w:r>
      <w:bookmarkEnd w:id="307"/>
    </w:p>
    <w:p w14:paraId="3D6A3FCF" w14:textId="77777777" w:rsidR="005401BD" w:rsidRDefault="005401BD" w:rsidP="005E6890">
      <w:pPr>
        <w:pStyle w:val="BNazanin-NoIndentation"/>
        <w:rPr>
          <w:rtl/>
        </w:rPr>
      </w:pPr>
      <w:proofErr w:type="spellStart"/>
      <w:r>
        <w:rPr>
          <w:rFonts w:hint="cs"/>
          <w:rtl/>
        </w:rPr>
        <w:t>مستندسازی</w:t>
      </w:r>
      <w:proofErr w:type="spellEnd"/>
      <w:r>
        <w:rPr>
          <w:rFonts w:hint="cs"/>
          <w:rtl/>
        </w:rPr>
        <w:t xml:space="preserve"> </w:t>
      </w:r>
      <w:proofErr w:type="spellStart"/>
      <w:r>
        <w:rPr>
          <w:rFonts w:hint="cs"/>
          <w:rtl/>
        </w:rPr>
        <w:t>فعالیت‌های</w:t>
      </w:r>
      <w:proofErr w:type="spellEnd"/>
      <w:r>
        <w:rPr>
          <w:rFonts w:hint="cs"/>
          <w:rtl/>
        </w:rPr>
        <w:t xml:space="preserve"> انجام شده در طول مذاکره بسیار حائز اهمیت است تا از این طریق افراد بتوانند از رویدادهای مذاکره مطلع شوند. </w:t>
      </w:r>
      <w:proofErr w:type="spellStart"/>
      <w:r>
        <w:rPr>
          <w:rFonts w:hint="cs"/>
          <w:rtl/>
        </w:rPr>
        <w:t>مستندسازی</w:t>
      </w:r>
      <w:proofErr w:type="spellEnd"/>
      <w:r>
        <w:rPr>
          <w:rFonts w:hint="cs"/>
          <w:rtl/>
        </w:rPr>
        <w:t xml:space="preserve"> باید از دو منظر </w:t>
      </w:r>
      <w:proofErr w:type="spellStart"/>
      <w:r>
        <w:rPr>
          <w:rFonts w:hint="cs"/>
          <w:rtl/>
        </w:rPr>
        <w:t>موردتوجه</w:t>
      </w:r>
      <w:proofErr w:type="spellEnd"/>
      <w:r>
        <w:rPr>
          <w:rFonts w:hint="cs"/>
          <w:rtl/>
        </w:rPr>
        <w:t xml:space="preserve"> قرار گیرد: (1) </w:t>
      </w:r>
      <w:proofErr w:type="spellStart"/>
      <w:r>
        <w:rPr>
          <w:rFonts w:hint="cs"/>
          <w:rtl/>
        </w:rPr>
        <w:t>مستندسازی</w:t>
      </w:r>
      <w:proofErr w:type="spellEnd"/>
      <w:r>
        <w:rPr>
          <w:rFonts w:hint="cs"/>
          <w:rtl/>
        </w:rPr>
        <w:t xml:space="preserve"> طرح </w:t>
      </w:r>
      <w:r>
        <w:rPr>
          <w:rFonts w:hint="cs"/>
          <w:rtl/>
        </w:rPr>
        <w:lastRenderedPageBreak/>
        <w:t xml:space="preserve">مذاکره و اهداف آن و مقایسه این اهداف با نتایج واقعی حاصل شده در مذاکره؛ (2) ارائه یک گزارش خلاصه از مذاکره انجام شده، </w:t>
      </w:r>
      <w:proofErr w:type="spellStart"/>
      <w:r>
        <w:rPr>
          <w:rtl/>
        </w:rPr>
        <w:t>به‌نحو</w:t>
      </w:r>
      <w:r>
        <w:rPr>
          <w:rFonts w:hint="cs"/>
          <w:rtl/>
        </w:rPr>
        <w:t>ی‌</w:t>
      </w:r>
      <w:r>
        <w:rPr>
          <w:rFonts w:hint="eastAsia"/>
          <w:rtl/>
        </w:rPr>
        <w:t>که</w:t>
      </w:r>
      <w:proofErr w:type="spellEnd"/>
      <w:r>
        <w:rPr>
          <w:rFonts w:hint="cs"/>
          <w:rtl/>
        </w:rPr>
        <w:t xml:space="preserve"> </w:t>
      </w:r>
      <w:proofErr w:type="spellStart"/>
      <w:r>
        <w:rPr>
          <w:rFonts w:hint="cs"/>
          <w:rtl/>
        </w:rPr>
        <w:t>حسابرسان</w:t>
      </w:r>
      <w:proofErr w:type="spellEnd"/>
      <w:r>
        <w:rPr>
          <w:rFonts w:hint="cs"/>
          <w:rtl/>
        </w:rPr>
        <w:t xml:space="preserve"> بتوانند این مذاکره را ارزیابی کنند و مقامات مافوق بتوانند </w:t>
      </w:r>
      <w:proofErr w:type="spellStart"/>
      <w:r>
        <w:rPr>
          <w:rFonts w:hint="cs"/>
          <w:rtl/>
        </w:rPr>
        <w:t>مواردی</w:t>
      </w:r>
      <w:proofErr w:type="spellEnd"/>
      <w:r>
        <w:rPr>
          <w:rFonts w:hint="cs"/>
          <w:rtl/>
        </w:rPr>
        <w:t xml:space="preserve"> که شما درخواست </w:t>
      </w:r>
      <w:proofErr w:type="spellStart"/>
      <w:r>
        <w:rPr>
          <w:rFonts w:hint="cs"/>
          <w:rtl/>
        </w:rPr>
        <w:t>می‌کنید</w:t>
      </w:r>
      <w:proofErr w:type="spellEnd"/>
      <w:r>
        <w:rPr>
          <w:rFonts w:hint="cs"/>
          <w:rtl/>
        </w:rPr>
        <w:t xml:space="preserve"> را </w:t>
      </w:r>
      <w:proofErr w:type="spellStart"/>
      <w:r>
        <w:rPr>
          <w:rFonts w:hint="cs"/>
          <w:rtl/>
        </w:rPr>
        <w:t>به‌درستی</w:t>
      </w:r>
      <w:proofErr w:type="spellEnd"/>
      <w:r>
        <w:rPr>
          <w:rFonts w:hint="cs"/>
          <w:rtl/>
        </w:rPr>
        <w:t xml:space="preserve"> درک کنند. ضمناً با کمک </w:t>
      </w:r>
      <w:proofErr w:type="spellStart"/>
      <w:r>
        <w:rPr>
          <w:rFonts w:hint="cs"/>
          <w:rtl/>
        </w:rPr>
        <w:t>مستندسازی</w:t>
      </w:r>
      <w:proofErr w:type="spellEnd"/>
      <w:r>
        <w:rPr>
          <w:rFonts w:hint="cs"/>
          <w:rtl/>
        </w:rPr>
        <w:t xml:space="preserve"> </w:t>
      </w:r>
      <w:proofErr w:type="spellStart"/>
      <w:r>
        <w:rPr>
          <w:rFonts w:hint="cs"/>
          <w:rtl/>
        </w:rPr>
        <w:t>می‌توان</w:t>
      </w:r>
      <w:proofErr w:type="spellEnd"/>
      <w:r>
        <w:rPr>
          <w:rFonts w:hint="cs"/>
          <w:rtl/>
        </w:rPr>
        <w:t xml:space="preserve"> اثربخشی عملکرد تیم </w:t>
      </w:r>
      <w:proofErr w:type="spellStart"/>
      <w:r>
        <w:rPr>
          <w:rFonts w:hint="cs"/>
          <w:rtl/>
        </w:rPr>
        <w:t>مذاکره‌کننده</w:t>
      </w:r>
      <w:proofErr w:type="spellEnd"/>
      <w:r>
        <w:rPr>
          <w:rFonts w:hint="cs"/>
          <w:rtl/>
        </w:rPr>
        <w:t xml:space="preserve"> را ارزیابی کرد.</w:t>
      </w:r>
    </w:p>
    <w:p w14:paraId="301EB587" w14:textId="77777777" w:rsidR="005401BD" w:rsidRPr="00054CE4" w:rsidRDefault="005401BD" w:rsidP="005401BD">
      <w:pPr>
        <w:pStyle w:val="bnazanin"/>
        <w:rPr>
          <w:rtl/>
          <w:lang w:bidi="fa-IR"/>
        </w:rPr>
      </w:pPr>
      <w:r>
        <w:rPr>
          <w:rFonts w:hint="cs"/>
          <w:rtl/>
        </w:rPr>
        <w:t xml:space="preserve">مستندسازی حداقل باید دربرگیرنده اهداف تیم مذاکره‌کننده، نقاط قوت و ضعف جایگاه آن‌ها و ارزیابی تیم تأمین‌کننده باشد. پس از اتمام مذاکره نیز باید مشخص کرد که </w:t>
      </w:r>
      <w:r>
        <w:rPr>
          <w:rtl/>
        </w:rPr>
        <w:t>کدام‌</w:t>
      </w:r>
      <w:r>
        <w:rPr>
          <w:rFonts w:hint="cs"/>
          <w:rtl/>
        </w:rPr>
        <w:t>ی</w:t>
      </w:r>
      <w:r>
        <w:rPr>
          <w:rFonts w:hint="eastAsia"/>
          <w:rtl/>
        </w:rPr>
        <w:t>ک</w:t>
      </w:r>
      <w:r>
        <w:rPr>
          <w:rFonts w:hint="cs"/>
          <w:rtl/>
        </w:rPr>
        <w:t xml:space="preserve"> از اهداف محقق و </w:t>
      </w:r>
      <w:r>
        <w:rPr>
          <w:rtl/>
        </w:rPr>
        <w:t>کدام‌</w:t>
      </w:r>
      <w:r>
        <w:rPr>
          <w:rFonts w:hint="cs"/>
          <w:rtl/>
        </w:rPr>
        <w:t>ی</w:t>
      </w:r>
      <w:r>
        <w:rPr>
          <w:rFonts w:hint="eastAsia"/>
          <w:rtl/>
        </w:rPr>
        <w:t>ک</w:t>
      </w:r>
      <w:r>
        <w:rPr>
          <w:rFonts w:hint="cs"/>
          <w:rtl/>
        </w:rPr>
        <w:t xml:space="preserve"> با شکست مواجه شده‌اند.</w:t>
      </w:r>
    </w:p>
    <w:p w14:paraId="20B446C3" w14:textId="77777777" w:rsidR="005401BD" w:rsidRPr="005401BD" w:rsidRDefault="005401BD" w:rsidP="005401BD">
      <w:pPr>
        <w:rPr>
          <w:rtl/>
          <w:lang w:bidi="fa-IR"/>
        </w:rPr>
      </w:pPr>
    </w:p>
    <w:p w14:paraId="7A65F348" w14:textId="238CA6F5" w:rsidR="00F86699" w:rsidRDefault="00F86699" w:rsidP="002D028F">
      <w:pPr>
        <w:rPr>
          <w:rtl/>
          <w:lang w:bidi="fa-IR"/>
        </w:rPr>
        <w:sectPr w:rsidR="00F86699" w:rsidSect="00C5407B">
          <w:footnotePr>
            <w:numRestart w:val="eachPage"/>
          </w:footnotePr>
          <w:pgSz w:w="11907" w:h="16839" w:code="9"/>
          <w:pgMar w:top="3402" w:right="2268" w:bottom="2835" w:left="2268" w:header="2835" w:footer="2268" w:gutter="0"/>
          <w:cols w:space="708"/>
          <w:titlePg/>
          <w:bidi/>
          <w:rtlGutter/>
          <w:docGrid w:linePitch="360"/>
        </w:sectPr>
      </w:pPr>
    </w:p>
    <w:p w14:paraId="2DC952DB" w14:textId="03A2E90D" w:rsidR="00C41EBF" w:rsidRDefault="00C41EBF" w:rsidP="00725021">
      <w:pPr>
        <w:pStyle w:val="Heading2"/>
        <w:rPr>
          <w:rtl/>
        </w:rPr>
      </w:pPr>
      <w:bookmarkStart w:id="308" w:name="_Toc146923548"/>
      <w:r>
        <w:rPr>
          <w:rFonts w:hint="cs"/>
          <w:rtl/>
        </w:rPr>
        <w:lastRenderedPageBreak/>
        <w:t xml:space="preserve">انتخاب </w:t>
      </w:r>
      <w:proofErr w:type="spellStart"/>
      <w:r>
        <w:rPr>
          <w:rFonts w:hint="cs"/>
          <w:rtl/>
        </w:rPr>
        <w:t>تأمین‌کننده</w:t>
      </w:r>
      <w:bookmarkEnd w:id="308"/>
      <w:proofErr w:type="spellEnd"/>
    </w:p>
    <w:p w14:paraId="167118C0" w14:textId="77777777" w:rsidR="00E3399D" w:rsidRDefault="00E3399D" w:rsidP="00E3399D">
      <w:pPr>
        <w:pStyle w:val="Heading3"/>
        <w:rPr>
          <w:rtl/>
        </w:rPr>
      </w:pPr>
      <w:bookmarkStart w:id="309" w:name="_Toc146923549"/>
      <w:r>
        <w:rPr>
          <w:rFonts w:hint="cs"/>
          <w:rtl/>
        </w:rPr>
        <w:t>مقدمه</w:t>
      </w:r>
      <w:bookmarkEnd w:id="309"/>
    </w:p>
    <w:p w14:paraId="0BCF3EDE" w14:textId="77777777" w:rsidR="00E3399D" w:rsidRDefault="00E3399D" w:rsidP="005E6890">
      <w:pPr>
        <w:pStyle w:val="BNazanin-NoIndentation"/>
        <w:rPr>
          <w:rtl/>
        </w:rPr>
      </w:pPr>
      <w:r>
        <w:rPr>
          <w:rFonts w:hint="cs"/>
          <w:rtl/>
        </w:rPr>
        <w:t xml:space="preserve">از جمله وظایف واحد تدارکات ارزیابی پیشنهاد </w:t>
      </w:r>
      <w:proofErr w:type="spellStart"/>
      <w:r>
        <w:rPr>
          <w:rFonts w:hint="cs"/>
          <w:rtl/>
        </w:rPr>
        <w:t>تأمین‌کننده‌ها</w:t>
      </w:r>
      <w:proofErr w:type="spellEnd"/>
      <w:r>
        <w:rPr>
          <w:rFonts w:hint="cs"/>
          <w:rtl/>
        </w:rPr>
        <w:t xml:space="preserve"> و انتخاب بهترین </w:t>
      </w:r>
      <w:proofErr w:type="spellStart"/>
      <w:r>
        <w:rPr>
          <w:rFonts w:hint="cs"/>
          <w:rtl/>
        </w:rPr>
        <w:t>تأمین‌کننده</w:t>
      </w:r>
      <w:proofErr w:type="spellEnd"/>
      <w:r>
        <w:rPr>
          <w:rFonts w:hint="cs"/>
          <w:rtl/>
        </w:rPr>
        <w:t xml:space="preserve"> جهت همکاری است. گام نخست در مدیریت کارآمد </w:t>
      </w:r>
      <w:proofErr w:type="spellStart"/>
      <w:r>
        <w:rPr>
          <w:rFonts w:hint="cs"/>
          <w:rtl/>
        </w:rPr>
        <w:t>تأمین‌کنندگان</w:t>
      </w:r>
      <w:proofErr w:type="spellEnd"/>
      <w:r>
        <w:rPr>
          <w:rFonts w:hint="cs"/>
          <w:rtl/>
        </w:rPr>
        <w:t xml:space="preserve">، تعریف معیارهای مناسب جهت انتخاب و اطمینان از انتخاب مناسب </w:t>
      </w:r>
      <w:proofErr w:type="spellStart"/>
      <w:r>
        <w:rPr>
          <w:rFonts w:hint="cs"/>
          <w:rtl/>
        </w:rPr>
        <w:t>تأمین‌کنندگان</w:t>
      </w:r>
      <w:proofErr w:type="spellEnd"/>
      <w:r>
        <w:rPr>
          <w:rFonts w:hint="cs"/>
          <w:rtl/>
        </w:rPr>
        <w:t xml:space="preserve"> است. اغلب اوقات، </w:t>
      </w:r>
      <w:proofErr w:type="spellStart"/>
      <w:r>
        <w:rPr>
          <w:rFonts w:hint="cs"/>
          <w:rtl/>
        </w:rPr>
        <w:t>آماده‌سازی</w:t>
      </w:r>
      <w:proofErr w:type="spellEnd"/>
      <w:r>
        <w:rPr>
          <w:rFonts w:hint="cs"/>
          <w:rtl/>
        </w:rPr>
        <w:t xml:space="preserve"> و تلاش ناکافی در این فرایند، منجر به حصول نتایج </w:t>
      </w:r>
      <w:proofErr w:type="spellStart"/>
      <w:r>
        <w:rPr>
          <w:rFonts w:hint="cs"/>
          <w:rtl/>
        </w:rPr>
        <w:t>فاجعه‌باری</w:t>
      </w:r>
      <w:proofErr w:type="spellEnd"/>
      <w:r>
        <w:rPr>
          <w:rFonts w:hint="cs"/>
          <w:rtl/>
        </w:rPr>
        <w:t xml:space="preserve"> نظیر انتخاب </w:t>
      </w:r>
      <w:proofErr w:type="spellStart"/>
      <w:r>
        <w:rPr>
          <w:rFonts w:hint="cs"/>
          <w:rtl/>
        </w:rPr>
        <w:t>تأمین‌کننده</w:t>
      </w:r>
      <w:proofErr w:type="spellEnd"/>
      <w:r>
        <w:rPr>
          <w:rFonts w:hint="cs"/>
          <w:rtl/>
        </w:rPr>
        <w:t xml:space="preserve"> نامناسب و عملکرد </w:t>
      </w:r>
      <w:proofErr w:type="spellStart"/>
      <w:r>
        <w:rPr>
          <w:rtl/>
        </w:rPr>
        <w:t>غ</w:t>
      </w:r>
      <w:r>
        <w:rPr>
          <w:rFonts w:hint="cs"/>
          <w:rtl/>
        </w:rPr>
        <w:t>ی</w:t>
      </w:r>
      <w:r>
        <w:rPr>
          <w:rFonts w:hint="eastAsia"/>
          <w:rtl/>
        </w:rPr>
        <w:t>رقابل‌قبول</w:t>
      </w:r>
      <w:proofErr w:type="spellEnd"/>
      <w:r>
        <w:rPr>
          <w:rFonts w:hint="cs"/>
          <w:rtl/>
        </w:rPr>
        <w:t xml:space="preserve"> </w:t>
      </w:r>
      <w:proofErr w:type="spellStart"/>
      <w:r>
        <w:rPr>
          <w:rFonts w:hint="cs"/>
          <w:rtl/>
        </w:rPr>
        <w:t>تأمین‌کننده</w:t>
      </w:r>
      <w:proofErr w:type="spellEnd"/>
      <w:r>
        <w:rPr>
          <w:rFonts w:hint="cs"/>
          <w:rtl/>
        </w:rPr>
        <w:t xml:space="preserve"> خواهد شد. حتی بدتر از آن، در بسیاری از </w:t>
      </w:r>
      <w:proofErr w:type="spellStart"/>
      <w:r>
        <w:rPr>
          <w:rFonts w:hint="cs"/>
          <w:rtl/>
        </w:rPr>
        <w:t>سازمان‌ها</w:t>
      </w:r>
      <w:proofErr w:type="spellEnd"/>
      <w:r>
        <w:rPr>
          <w:rFonts w:hint="cs"/>
          <w:rtl/>
        </w:rPr>
        <w:t xml:space="preserve">، پرسنل تدارکات بدون </w:t>
      </w:r>
      <w:proofErr w:type="spellStart"/>
      <w:r>
        <w:rPr>
          <w:rFonts w:hint="cs"/>
          <w:rtl/>
        </w:rPr>
        <w:t>آموزش‌های</w:t>
      </w:r>
      <w:proofErr w:type="spellEnd"/>
      <w:r>
        <w:rPr>
          <w:rFonts w:hint="cs"/>
          <w:rtl/>
        </w:rPr>
        <w:t xml:space="preserve"> لازم، در همان گام اول و بدون </w:t>
      </w:r>
      <w:proofErr w:type="spellStart"/>
      <w:r>
        <w:rPr>
          <w:rtl/>
        </w:rPr>
        <w:t>ه</w:t>
      </w:r>
      <w:r>
        <w:rPr>
          <w:rFonts w:hint="cs"/>
          <w:rtl/>
        </w:rPr>
        <w:t>ی</w:t>
      </w:r>
      <w:r>
        <w:rPr>
          <w:rFonts w:hint="eastAsia"/>
          <w:rtl/>
        </w:rPr>
        <w:t>چ‌گونه</w:t>
      </w:r>
      <w:proofErr w:type="spellEnd"/>
      <w:r>
        <w:rPr>
          <w:rFonts w:hint="cs"/>
          <w:rtl/>
        </w:rPr>
        <w:t xml:space="preserve"> اطلاعات ورودی در مورد عملکرد </w:t>
      </w:r>
      <w:proofErr w:type="spellStart"/>
      <w:r>
        <w:rPr>
          <w:rFonts w:hint="cs"/>
          <w:rtl/>
        </w:rPr>
        <w:t>تأمین</w:t>
      </w:r>
      <w:r>
        <w:rPr>
          <w:rFonts w:hint="eastAsia"/>
          <w:rtl/>
        </w:rPr>
        <w:t>‌</w:t>
      </w:r>
      <w:r>
        <w:rPr>
          <w:rFonts w:hint="cs"/>
          <w:rtl/>
        </w:rPr>
        <w:t>کنندگان</w:t>
      </w:r>
      <w:proofErr w:type="spellEnd"/>
      <w:r>
        <w:rPr>
          <w:rFonts w:hint="cs"/>
          <w:rtl/>
        </w:rPr>
        <w:t xml:space="preserve"> اقدام به شروع همکاری با </w:t>
      </w:r>
      <w:proofErr w:type="spellStart"/>
      <w:r>
        <w:rPr>
          <w:rFonts w:hint="cs"/>
          <w:rtl/>
        </w:rPr>
        <w:t>تأمین‌کننده</w:t>
      </w:r>
      <w:proofErr w:type="spellEnd"/>
      <w:r>
        <w:rPr>
          <w:rFonts w:hint="cs"/>
          <w:rtl/>
        </w:rPr>
        <w:t xml:space="preserve"> </w:t>
      </w:r>
      <w:proofErr w:type="spellStart"/>
      <w:r>
        <w:rPr>
          <w:rFonts w:hint="cs"/>
          <w:rtl/>
        </w:rPr>
        <w:t>می‌کنند</w:t>
      </w:r>
      <w:proofErr w:type="spellEnd"/>
      <w:r>
        <w:rPr>
          <w:rFonts w:hint="cs"/>
          <w:rtl/>
        </w:rPr>
        <w:t xml:space="preserve"> و در نتیجه سازمان ناچار است </w:t>
      </w:r>
      <w:proofErr w:type="spellStart"/>
      <w:r>
        <w:rPr>
          <w:rFonts w:hint="cs"/>
          <w:rtl/>
        </w:rPr>
        <w:t>به‌صورت</w:t>
      </w:r>
      <w:proofErr w:type="spellEnd"/>
      <w:r>
        <w:rPr>
          <w:rFonts w:hint="cs"/>
          <w:rtl/>
        </w:rPr>
        <w:t xml:space="preserve"> مداوم عملکرد </w:t>
      </w:r>
      <w:proofErr w:type="spellStart"/>
      <w:r>
        <w:rPr>
          <w:rFonts w:hint="cs"/>
          <w:rtl/>
        </w:rPr>
        <w:t>تأمین‌کننده</w:t>
      </w:r>
      <w:proofErr w:type="spellEnd"/>
      <w:r>
        <w:rPr>
          <w:rFonts w:hint="cs"/>
          <w:rtl/>
        </w:rPr>
        <w:t xml:space="preserve"> را تحت کنترل داشته باشد. به همین خاطر، آشنایی با </w:t>
      </w:r>
      <w:proofErr w:type="spellStart"/>
      <w:r>
        <w:rPr>
          <w:rFonts w:hint="cs"/>
          <w:rtl/>
        </w:rPr>
        <w:t>روش‌های</w:t>
      </w:r>
      <w:proofErr w:type="spellEnd"/>
      <w:r>
        <w:rPr>
          <w:rFonts w:hint="cs"/>
          <w:rtl/>
        </w:rPr>
        <w:t xml:space="preserve"> انتخاب </w:t>
      </w:r>
      <w:proofErr w:type="spellStart"/>
      <w:r>
        <w:rPr>
          <w:rFonts w:hint="cs"/>
          <w:rtl/>
        </w:rPr>
        <w:t>تأمین‌کننده</w:t>
      </w:r>
      <w:proofErr w:type="spellEnd"/>
      <w:r>
        <w:rPr>
          <w:rFonts w:hint="cs"/>
          <w:rtl/>
        </w:rPr>
        <w:t xml:space="preserve"> و </w:t>
      </w:r>
      <w:proofErr w:type="spellStart"/>
      <w:r>
        <w:rPr>
          <w:rtl/>
        </w:rPr>
        <w:t>به‌کارگ</w:t>
      </w:r>
      <w:r>
        <w:rPr>
          <w:rFonts w:hint="cs"/>
          <w:rtl/>
        </w:rPr>
        <w:t>ی</w:t>
      </w:r>
      <w:r>
        <w:rPr>
          <w:rFonts w:hint="eastAsia"/>
          <w:rtl/>
        </w:rPr>
        <w:t>ر</w:t>
      </w:r>
      <w:r>
        <w:rPr>
          <w:rFonts w:hint="cs"/>
          <w:rtl/>
        </w:rPr>
        <w:t>ی</w:t>
      </w:r>
      <w:proofErr w:type="spellEnd"/>
      <w:r>
        <w:rPr>
          <w:rFonts w:hint="cs"/>
          <w:rtl/>
        </w:rPr>
        <w:t xml:space="preserve"> </w:t>
      </w:r>
      <w:proofErr w:type="spellStart"/>
      <w:r>
        <w:rPr>
          <w:rFonts w:hint="cs"/>
          <w:rtl/>
        </w:rPr>
        <w:t>آن</w:t>
      </w:r>
      <w:r>
        <w:rPr>
          <w:rFonts w:hint="eastAsia"/>
          <w:rtl/>
        </w:rPr>
        <w:t>‌</w:t>
      </w:r>
      <w:r>
        <w:rPr>
          <w:rFonts w:hint="cs"/>
          <w:rtl/>
        </w:rPr>
        <w:t>ها</w:t>
      </w:r>
      <w:proofErr w:type="spellEnd"/>
      <w:r>
        <w:rPr>
          <w:rFonts w:hint="cs"/>
          <w:rtl/>
        </w:rPr>
        <w:t xml:space="preserve"> جزو ضروریات واحد تدارکات است. در این فصل، به نحوه ارزیابی و انتخاب </w:t>
      </w:r>
      <w:proofErr w:type="spellStart"/>
      <w:r>
        <w:rPr>
          <w:rFonts w:hint="cs"/>
          <w:rtl/>
        </w:rPr>
        <w:t>تأمین‌کنندگان</w:t>
      </w:r>
      <w:proofErr w:type="spellEnd"/>
      <w:r>
        <w:rPr>
          <w:rFonts w:hint="cs"/>
          <w:rtl/>
        </w:rPr>
        <w:t xml:space="preserve"> و معرفی </w:t>
      </w:r>
      <w:proofErr w:type="spellStart"/>
      <w:r>
        <w:rPr>
          <w:rFonts w:hint="cs"/>
          <w:rtl/>
        </w:rPr>
        <w:t>روش‌های</w:t>
      </w:r>
      <w:proofErr w:type="spellEnd"/>
      <w:r>
        <w:rPr>
          <w:rFonts w:hint="cs"/>
          <w:rtl/>
        </w:rPr>
        <w:t xml:space="preserve"> </w:t>
      </w:r>
      <w:proofErr w:type="spellStart"/>
      <w:r>
        <w:rPr>
          <w:rFonts w:hint="cs"/>
          <w:rtl/>
        </w:rPr>
        <w:t>اندازه‌گیری</w:t>
      </w:r>
      <w:proofErr w:type="spellEnd"/>
      <w:r>
        <w:rPr>
          <w:rFonts w:hint="cs"/>
          <w:rtl/>
        </w:rPr>
        <w:t xml:space="preserve"> و مدیریت عملکرد </w:t>
      </w:r>
      <w:proofErr w:type="spellStart"/>
      <w:r>
        <w:rPr>
          <w:rFonts w:hint="cs"/>
          <w:rtl/>
        </w:rPr>
        <w:t>آن‌ها</w:t>
      </w:r>
      <w:proofErr w:type="spellEnd"/>
      <w:r>
        <w:rPr>
          <w:rFonts w:hint="cs"/>
          <w:rtl/>
        </w:rPr>
        <w:t xml:space="preserve"> خواهیم پرداخت.</w:t>
      </w:r>
    </w:p>
    <w:p w14:paraId="28AB7835" w14:textId="77777777" w:rsidR="00E3399D" w:rsidRDefault="00E3399D" w:rsidP="00E3399D">
      <w:pPr>
        <w:pStyle w:val="Heading3"/>
        <w:rPr>
          <w:rtl/>
        </w:rPr>
      </w:pPr>
      <w:bookmarkStart w:id="310" w:name="_Toc146923550"/>
      <w:r>
        <w:rPr>
          <w:rFonts w:hint="cs"/>
          <w:rtl/>
        </w:rPr>
        <w:t xml:space="preserve">انتخاب </w:t>
      </w:r>
      <w:proofErr w:type="spellStart"/>
      <w:r>
        <w:rPr>
          <w:rFonts w:hint="cs"/>
          <w:rtl/>
        </w:rPr>
        <w:t>تأمین‌کننده</w:t>
      </w:r>
      <w:proofErr w:type="spellEnd"/>
      <w:r>
        <w:rPr>
          <w:rFonts w:hint="cs"/>
          <w:rtl/>
        </w:rPr>
        <w:t xml:space="preserve"> و عقد قرارداد</w:t>
      </w:r>
      <w:bookmarkEnd w:id="310"/>
    </w:p>
    <w:p w14:paraId="552F4D83" w14:textId="3C2521EF" w:rsidR="00E3399D" w:rsidRDefault="00E3399D" w:rsidP="005E6890">
      <w:pPr>
        <w:pStyle w:val="BNazanin-NoIndentation"/>
        <w:rPr>
          <w:rtl/>
        </w:rPr>
      </w:pPr>
      <w:r>
        <w:rPr>
          <w:rFonts w:hint="cs"/>
          <w:rtl/>
        </w:rPr>
        <w:t xml:space="preserve">بر اساس یک </w:t>
      </w:r>
      <w:proofErr w:type="spellStart"/>
      <w:r>
        <w:rPr>
          <w:rFonts w:hint="cs"/>
          <w:rtl/>
        </w:rPr>
        <w:t>ضرب</w:t>
      </w:r>
      <w:r>
        <w:rPr>
          <w:rFonts w:hint="eastAsia"/>
          <w:rtl/>
        </w:rPr>
        <w:t>‌</w:t>
      </w:r>
      <w:r>
        <w:rPr>
          <w:rFonts w:hint="cs"/>
          <w:rtl/>
        </w:rPr>
        <w:t>المثل</w:t>
      </w:r>
      <w:proofErr w:type="spellEnd"/>
      <w:r>
        <w:rPr>
          <w:rFonts w:hint="cs"/>
          <w:rtl/>
        </w:rPr>
        <w:t xml:space="preserve"> قدیمی، </w:t>
      </w:r>
      <w:r w:rsidR="00D1738C" w:rsidRPr="00D1738C">
        <w:rPr>
          <w:rFonts w:hint="cs"/>
          <w:rtl/>
        </w:rPr>
        <w:t>«</w:t>
      </w:r>
      <w:r>
        <w:rPr>
          <w:rFonts w:hint="cs"/>
          <w:rtl/>
        </w:rPr>
        <w:t xml:space="preserve">از </w:t>
      </w:r>
      <w:proofErr w:type="spellStart"/>
      <w:r>
        <w:rPr>
          <w:rFonts w:hint="cs"/>
          <w:rtl/>
        </w:rPr>
        <w:t>تخم</w:t>
      </w:r>
      <w:r>
        <w:rPr>
          <w:rFonts w:hint="eastAsia"/>
          <w:rtl/>
        </w:rPr>
        <w:t>‌</w:t>
      </w:r>
      <w:r>
        <w:rPr>
          <w:rFonts w:hint="cs"/>
          <w:rtl/>
        </w:rPr>
        <w:t>مرغ</w:t>
      </w:r>
      <w:proofErr w:type="spellEnd"/>
      <w:r>
        <w:rPr>
          <w:rFonts w:hint="cs"/>
          <w:rtl/>
        </w:rPr>
        <w:t>، پشم نتوان چید</w:t>
      </w:r>
      <w:r w:rsidR="00D1738C" w:rsidRPr="00D1738C">
        <w:rPr>
          <w:rFonts w:hint="cs"/>
          <w:rtl/>
        </w:rPr>
        <w:t>»</w:t>
      </w:r>
      <w:r>
        <w:rPr>
          <w:rFonts w:hint="cs"/>
          <w:rtl/>
        </w:rPr>
        <w:t xml:space="preserve">. برای کسب یک نتیجه خاص، باید یک </w:t>
      </w:r>
      <w:proofErr w:type="spellStart"/>
      <w:r w:rsidR="00330F1B">
        <w:rPr>
          <w:rFonts w:hint="cs"/>
          <w:rtl/>
        </w:rPr>
        <w:t>سازوكار</w:t>
      </w:r>
      <w:proofErr w:type="spellEnd"/>
      <w:r>
        <w:rPr>
          <w:rFonts w:hint="cs"/>
          <w:rtl/>
        </w:rPr>
        <w:t xml:space="preserve"> صحیح وجود داشته باشد. </w:t>
      </w:r>
      <w:proofErr w:type="spellStart"/>
      <w:r>
        <w:rPr>
          <w:rFonts w:hint="cs"/>
          <w:rtl/>
        </w:rPr>
        <w:t>تأمین‌کنندگان</w:t>
      </w:r>
      <w:proofErr w:type="spellEnd"/>
      <w:r>
        <w:rPr>
          <w:rFonts w:hint="cs"/>
          <w:rtl/>
        </w:rPr>
        <w:t xml:space="preserve">، </w:t>
      </w:r>
      <w:proofErr w:type="spellStart"/>
      <w:r>
        <w:rPr>
          <w:rFonts w:hint="cs"/>
          <w:rtl/>
        </w:rPr>
        <w:t>مهم‌ترین</w:t>
      </w:r>
      <w:proofErr w:type="spellEnd"/>
      <w:r>
        <w:rPr>
          <w:rFonts w:hint="cs"/>
          <w:rtl/>
        </w:rPr>
        <w:t xml:space="preserve"> و </w:t>
      </w:r>
      <w:proofErr w:type="spellStart"/>
      <w:r>
        <w:rPr>
          <w:rFonts w:hint="cs"/>
          <w:rtl/>
        </w:rPr>
        <w:t>اساسی‌ترین</w:t>
      </w:r>
      <w:proofErr w:type="spellEnd"/>
      <w:r>
        <w:rPr>
          <w:rFonts w:hint="cs"/>
          <w:rtl/>
        </w:rPr>
        <w:t xml:space="preserve"> منبع سازمان برای تحقق احتیاجات آن هستند و اگر </w:t>
      </w:r>
      <w:proofErr w:type="spellStart"/>
      <w:r>
        <w:rPr>
          <w:rFonts w:hint="cs"/>
          <w:rtl/>
        </w:rPr>
        <w:t>به‌درستی</w:t>
      </w:r>
      <w:proofErr w:type="spellEnd"/>
      <w:r>
        <w:rPr>
          <w:rFonts w:hint="cs"/>
          <w:rtl/>
        </w:rPr>
        <w:t xml:space="preserve"> انتخاب نشوند، قطعاً نتایج </w:t>
      </w:r>
      <w:proofErr w:type="spellStart"/>
      <w:r>
        <w:rPr>
          <w:rFonts w:hint="cs"/>
          <w:rtl/>
        </w:rPr>
        <w:t>رضایت</w:t>
      </w:r>
      <w:r>
        <w:rPr>
          <w:rFonts w:hint="eastAsia"/>
          <w:rtl/>
        </w:rPr>
        <w:t>‌</w:t>
      </w:r>
      <w:r>
        <w:rPr>
          <w:rFonts w:hint="cs"/>
          <w:rtl/>
        </w:rPr>
        <w:t>بخشی</w:t>
      </w:r>
      <w:proofErr w:type="spellEnd"/>
      <w:r>
        <w:rPr>
          <w:rFonts w:hint="cs"/>
          <w:rtl/>
        </w:rPr>
        <w:t xml:space="preserve"> هم حاصل نخواهد شد.</w:t>
      </w:r>
    </w:p>
    <w:p w14:paraId="12BD86A4" w14:textId="0ECACA38" w:rsidR="00E3399D" w:rsidRDefault="00E3399D" w:rsidP="00330F1B">
      <w:pPr>
        <w:pStyle w:val="bnazanin"/>
        <w:rPr>
          <w:rtl/>
          <w:lang w:bidi="fa-IR"/>
        </w:rPr>
      </w:pPr>
      <w:r>
        <w:rPr>
          <w:rFonts w:hint="cs"/>
          <w:rtl/>
          <w:lang w:bidi="fa-IR"/>
        </w:rPr>
        <w:t xml:space="preserve">انتخاب </w:t>
      </w:r>
      <w:proofErr w:type="spellStart"/>
      <w:r>
        <w:rPr>
          <w:rFonts w:hint="cs"/>
          <w:rtl/>
          <w:lang w:bidi="fa-IR"/>
        </w:rPr>
        <w:t>تأمین‌کننده</w:t>
      </w:r>
      <w:proofErr w:type="spellEnd"/>
      <w:r>
        <w:rPr>
          <w:rFonts w:hint="cs"/>
          <w:rtl/>
          <w:lang w:bidi="fa-IR"/>
        </w:rPr>
        <w:t xml:space="preserve"> مناسب، </w:t>
      </w:r>
      <w:proofErr w:type="spellStart"/>
      <w:r>
        <w:rPr>
          <w:rFonts w:hint="cs"/>
          <w:rtl/>
          <w:lang w:bidi="fa-IR"/>
        </w:rPr>
        <w:t>علی‌رغم</w:t>
      </w:r>
      <w:proofErr w:type="spellEnd"/>
      <w:r>
        <w:rPr>
          <w:rFonts w:hint="cs"/>
          <w:rtl/>
          <w:lang w:bidi="fa-IR"/>
        </w:rPr>
        <w:t xml:space="preserve"> نیاز به قضاوت و شهود انسانی، باید </w:t>
      </w:r>
      <w:proofErr w:type="spellStart"/>
      <w:r>
        <w:rPr>
          <w:rFonts w:hint="cs"/>
          <w:rtl/>
          <w:lang w:bidi="fa-IR"/>
        </w:rPr>
        <w:t>به‌صورت</w:t>
      </w:r>
      <w:proofErr w:type="spellEnd"/>
      <w:r>
        <w:rPr>
          <w:rFonts w:hint="cs"/>
          <w:rtl/>
          <w:lang w:bidi="fa-IR"/>
        </w:rPr>
        <w:t xml:space="preserve"> </w:t>
      </w:r>
      <w:r w:rsidR="00330F1B">
        <w:rPr>
          <w:rFonts w:hint="cs"/>
          <w:rtl/>
          <w:lang w:bidi="fa-IR"/>
        </w:rPr>
        <w:t>روشمند</w:t>
      </w:r>
      <w:r>
        <w:rPr>
          <w:rFonts w:hint="cs"/>
          <w:rtl/>
          <w:lang w:bidi="fa-IR"/>
        </w:rPr>
        <w:t xml:space="preserve"> و با </w:t>
      </w:r>
      <w:proofErr w:type="spellStart"/>
      <w:r>
        <w:rPr>
          <w:rFonts w:hint="cs"/>
          <w:rtl/>
          <w:lang w:bidi="fa-IR"/>
        </w:rPr>
        <w:t>عینی‌ترین</w:t>
      </w:r>
      <w:proofErr w:type="spellEnd"/>
      <w:r>
        <w:rPr>
          <w:rFonts w:hint="cs"/>
          <w:rtl/>
          <w:lang w:bidi="fa-IR"/>
        </w:rPr>
        <w:t xml:space="preserve"> معیارهای</w:t>
      </w:r>
      <w:r w:rsidR="00330F1B">
        <w:rPr>
          <w:rFonts w:hint="cs"/>
          <w:rtl/>
          <w:lang w:bidi="fa-IR"/>
        </w:rPr>
        <w:t xml:space="preserve"> </w:t>
      </w:r>
      <w:proofErr w:type="spellStart"/>
      <w:r w:rsidR="00330F1B">
        <w:rPr>
          <w:rFonts w:hint="cs"/>
          <w:rtl/>
          <w:lang w:bidi="fa-IR"/>
        </w:rPr>
        <w:t>ممكن</w:t>
      </w:r>
      <w:proofErr w:type="spellEnd"/>
      <w:r w:rsidR="00330F1B">
        <w:rPr>
          <w:rFonts w:hint="cs"/>
          <w:rtl/>
          <w:lang w:bidi="fa-IR"/>
        </w:rPr>
        <w:t xml:space="preserve"> </w:t>
      </w:r>
      <w:r>
        <w:rPr>
          <w:rFonts w:hint="cs"/>
          <w:rtl/>
          <w:lang w:bidi="fa-IR"/>
        </w:rPr>
        <w:t xml:space="preserve">انجام شود. هرچند که در این فصل به مراحل انتخاب </w:t>
      </w:r>
      <w:proofErr w:type="spellStart"/>
      <w:r>
        <w:rPr>
          <w:rFonts w:hint="cs"/>
          <w:rtl/>
          <w:lang w:bidi="fa-IR"/>
        </w:rPr>
        <w:t>تأمین‌کننده</w:t>
      </w:r>
      <w:proofErr w:type="spellEnd"/>
      <w:r>
        <w:rPr>
          <w:rFonts w:hint="cs"/>
          <w:rtl/>
          <w:lang w:bidi="fa-IR"/>
        </w:rPr>
        <w:t xml:space="preserve"> مناسب خواهیم پرداخت، با</w:t>
      </w:r>
      <w:r w:rsidR="00330F1B">
        <w:rPr>
          <w:rFonts w:hint="cs"/>
          <w:rtl/>
          <w:lang w:bidi="fa-IR"/>
        </w:rPr>
        <w:t xml:space="preserve"> </w:t>
      </w:r>
      <w:proofErr w:type="spellStart"/>
      <w:r>
        <w:rPr>
          <w:rFonts w:hint="cs"/>
          <w:rtl/>
          <w:lang w:bidi="fa-IR"/>
        </w:rPr>
        <w:t>این‌حال</w:t>
      </w:r>
      <w:proofErr w:type="spellEnd"/>
      <w:r>
        <w:rPr>
          <w:rFonts w:hint="cs"/>
          <w:rtl/>
          <w:lang w:bidi="fa-IR"/>
        </w:rPr>
        <w:t xml:space="preserve"> </w:t>
      </w:r>
      <w:proofErr w:type="spellStart"/>
      <w:r w:rsidR="00330F1B">
        <w:rPr>
          <w:rFonts w:hint="cs"/>
          <w:rtl/>
          <w:lang w:bidi="fa-IR"/>
        </w:rPr>
        <w:t>بايد</w:t>
      </w:r>
      <w:proofErr w:type="spellEnd"/>
      <w:r w:rsidR="00330F1B">
        <w:rPr>
          <w:rFonts w:hint="cs"/>
          <w:rtl/>
          <w:lang w:bidi="fa-IR"/>
        </w:rPr>
        <w:t xml:space="preserve"> همواره به </w:t>
      </w:r>
      <w:proofErr w:type="spellStart"/>
      <w:r w:rsidR="00330F1B">
        <w:rPr>
          <w:rFonts w:hint="cs"/>
          <w:rtl/>
          <w:lang w:bidi="fa-IR"/>
        </w:rPr>
        <w:t>اين</w:t>
      </w:r>
      <w:proofErr w:type="spellEnd"/>
      <w:r w:rsidR="00330F1B">
        <w:rPr>
          <w:rFonts w:hint="cs"/>
          <w:rtl/>
          <w:lang w:bidi="fa-IR"/>
        </w:rPr>
        <w:t xml:space="preserve"> موضوع </w:t>
      </w:r>
      <w:proofErr w:type="spellStart"/>
      <w:r w:rsidR="00330F1B">
        <w:rPr>
          <w:rFonts w:hint="cs"/>
          <w:rtl/>
          <w:lang w:bidi="fa-IR"/>
        </w:rPr>
        <w:t>انديشيد</w:t>
      </w:r>
      <w:proofErr w:type="spellEnd"/>
      <w:r w:rsidR="00330F1B">
        <w:rPr>
          <w:rFonts w:hint="cs"/>
          <w:rtl/>
          <w:lang w:bidi="fa-IR"/>
        </w:rPr>
        <w:t xml:space="preserve"> که چطور </w:t>
      </w:r>
      <w:proofErr w:type="spellStart"/>
      <w:r w:rsidR="00330F1B">
        <w:rPr>
          <w:rFonts w:hint="cs"/>
          <w:rtl/>
          <w:lang w:bidi="fa-IR"/>
        </w:rPr>
        <w:t>می‌توان</w:t>
      </w:r>
      <w:proofErr w:type="spellEnd"/>
      <w:r>
        <w:rPr>
          <w:rFonts w:hint="cs"/>
          <w:rtl/>
          <w:lang w:bidi="fa-IR"/>
        </w:rPr>
        <w:t xml:space="preserve"> </w:t>
      </w:r>
      <w:proofErr w:type="spellStart"/>
      <w:r>
        <w:rPr>
          <w:rFonts w:hint="cs"/>
          <w:rtl/>
          <w:lang w:bidi="fa-IR"/>
        </w:rPr>
        <w:t>روش‌های</w:t>
      </w:r>
      <w:proofErr w:type="spellEnd"/>
      <w:r>
        <w:rPr>
          <w:rFonts w:hint="cs"/>
          <w:rtl/>
          <w:lang w:bidi="fa-IR"/>
        </w:rPr>
        <w:t xml:space="preserve"> </w:t>
      </w:r>
      <w:proofErr w:type="spellStart"/>
      <w:r>
        <w:rPr>
          <w:rFonts w:hint="cs"/>
          <w:rtl/>
          <w:lang w:bidi="fa-IR"/>
        </w:rPr>
        <w:t>دقیق‌تر</w:t>
      </w:r>
      <w:proofErr w:type="spellEnd"/>
      <w:r>
        <w:rPr>
          <w:rFonts w:hint="cs"/>
          <w:rtl/>
          <w:lang w:bidi="fa-IR"/>
        </w:rPr>
        <w:t xml:space="preserve"> و بهتری را متناسب با سازمان</w:t>
      </w:r>
      <w:r w:rsidR="00330F1B">
        <w:rPr>
          <w:rFonts w:hint="cs"/>
          <w:rtl/>
          <w:lang w:bidi="fa-IR"/>
        </w:rPr>
        <w:t xml:space="preserve"> متبوع توسعه داد</w:t>
      </w:r>
      <w:r>
        <w:rPr>
          <w:rFonts w:hint="cs"/>
          <w:rtl/>
          <w:lang w:bidi="fa-IR"/>
        </w:rPr>
        <w:t>.</w:t>
      </w:r>
    </w:p>
    <w:p w14:paraId="233C1607" w14:textId="027631F3" w:rsidR="00E3399D" w:rsidRDefault="00E3399D" w:rsidP="00E3399D">
      <w:pPr>
        <w:pStyle w:val="Heading4"/>
        <w:rPr>
          <w:rtl/>
        </w:rPr>
      </w:pPr>
      <w:bookmarkStart w:id="311" w:name="_Toc146923551"/>
      <w:r>
        <w:rPr>
          <w:rFonts w:hint="cs"/>
          <w:rtl/>
        </w:rPr>
        <w:lastRenderedPageBreak/>
        <w:t>ارزیابی پیشنهادها</w:t>
      </w:r>
      <w:r>
        <w:rPr>
          <w:rStyle w:val="FootnoteReference"/>
          <w:rtl/>
          <w:lang w:bidi="fa-IR"/>
        </w:rPr>
        <w:footnoteReference w:id="269"/>
      </w:r>
      <w:bookmarkEnd w:id="311"/>
    </w:p>
    <w:p w14:paraId="1C72B0AD" w14:textId="60F290CD" w:rsidR="00E3399D" w:rsidRDefault="00E3399D" w:rsidP="005E6890">
      <w:pPr>
        <w:pStyle w:val="BNazanin-NoIndentation"/>
        <w:rPr>
          <w:rtl/>
        </w:rPr>
      </w:pPr>
      <w:r>
        <w:rPr>
          <w:rFonts w:hint="cs"/>
          <w:rtl/>
        </w:rPr>
        <w:t xml:space="preserve">واحد تدارکات قبل از انتخاب هر پیشنهاد باید </w:t>
      </w:r>
      <w:proofErr w:type="spellStart"/>
      <w:r>
        <w:rPr>
          <w:rFonts w:hint="cs"/>
          <w:rtl/>
        </w:rPr>
        <w:t>مجموعه‌ای</w:t>
      </w:r>
      <w:proofErr w:type="spellEnd"/>
      <w:r>
        <w:rPr>
          <w:rFonts w:hint="cs"/>
          <w:rtl/>
        </w:rPr>
        <w:t xml:space="preserve"> از </w:t>
      </w:r>
      <w:proofErr w:type="spellStart"/>
      <w:r>
        <w:rPr>
          <w:rFonts w:hint="cs"/>
          <w:rtl/>
        </w:rPr>
        <w:t>فرایندهای</w:t>
      </w:r>
      <w:proofErr w:type="spellEnd"/>
      <w:r>
        <w:rPr>
          <w:rFonts w:hint="cs"/>
          <w:rtl/>
        </w:rPr>
        <w:t xml:space="preserve"> ارزیابی را به</w:t>
      </w:r>
      <w:r w:rsidR="00831824">
        <w:rPr>
          <w:rtl/>
        </w:rPr>
        <w:softHyphen/>
      </w:r>
      <w:r>
        <w:rPr>
          <w:rFonts w:hint="cs"/>
          <w:rtl/>
        </w:rPr>
        <w:t xml:space="preserve">کار گیرد تا اطمینان حاصل شود که تمام </w:t>
      </w:r>
      <w:proofErr w:type="spellStart"/>
      <w:r>
        <w:rPr>
          <w:rFonts w:hint="cs"/>
          <w:rtl/>
        </w:rPr>
        <w:t>جنبه‌های</w:t>
      </w:r>
      <w:proofErr w:type="spellEnd"/>
      <w:r>
        <w:rPr>
          <w:rFonts w:hint="cs"/>
          <w:rtl/>
        </w:rPr>
        <w:t xml:space="preserve"> مورد</w:t>
      </w:r>
      <w:r w:rsidR="00831824">
        <w:rPr>
          <w:rFonts w:hint="cs"/>
          <w:rtl/>
        </w:rPr>
        <w:t xml:space="preserve"> </w:t>
      </w:r>
      <w:r>
        <w:rPr>
          <w:rFonts w:hint="cs"/>
          <w:rtl/>
        </w:rPr>
        <w:t xml:space="preserve">نیاز سازمان در نظر گرفته </w:t>
      </w:r>
      <w:proofErr w:type="spellStart"/>
      <w:r>
        <w:rPr>
          <w:rFonts w:hint="cs"/>
          <w:rtl/>
        </w:rPr>
        <w:t>شده‌اند</w:t>
      </w:r>
      <w:proofErr w:type="spellEnd"/>
      <w:r>
        <w:rPr>
          <w:rFonts w:hint="cs"/>
          <w:rtl/>
        </w:rPr>
        <w:t xml:space="preserve">. ارزیابی پیشنهاد </w:t>
      </w:r>
      <w:proofErr w:type="spellStart"/>
      <w:r>
        <w:rPr>
          <w:rFonts w:hint="cs"/>
          <w:rtl/>
        </w:rPr>
        <w:t>تأمین‌کننده</w:t>
      </w:r>
      <w:proofErr w:type="spellEnd"/>
      <w:r>
        <w:rPr>
          <w:rFonts w:hint="cs"/>
          <w:rtl/>
        </w:rPr>
        <w:t xml:space="preserve"> صرفاً به منزله ارزیابی </w:t>
      </w:r>
      <w:proofErr w:type="spellStart"/>
      <w:r>
        <w:rPr>
          <w:rFonts w:hint="cs"/>
          <w:rtl/>
        </w:rPr>
        <w:t>پروپوزال</w:t>
      </w:r>
      <w:proofErr w:type="spellEnd"/>
      <w:r>
        <w:rPr>
          <w:rFonts w:hint="cs"/>
          <w:rtl/>
        </w:rPr>
        <w:t xml:space="preserve"> آن از منظر قیمت نیست؛ بلکه به معنی ارزیابی توانایی </w:t>
      </w:r>
      <w:proofErr w:type="spellStart"/>
      <w:r>
        <w:rPr>
          <w:rFonts w:hint="cs"/>
          <w:rtl/>
        </w:rPr>
        <w:t>تأمین‌کننده</w:t>
      </w:r>
      <w:proofErr w:type="spellEnd"/>
      <w:r>
        <w:rPr>
          <w:rFonts w:hint="cs"/>
          <w:rtl/>
        </w:rPr>
        <w:t xml:space="preserve"> در انجام امور محوله با سرعت و کیفیت مورد انتظار است. ضمناً در هر ارزیابی باید </w:t>
      </w:r>
      <w:proofErr w:type="spellStart"/>
      <w:r>
        <w:rPr>
          <w:rFonts w:hint="cs"/>
          <w:rtl/>
        </w:rPr>
        <w:t>ریسک‌های</w:t>
      </w:r>
      <w:proofErr w:type="spellEnd"/>
      <w:r>
        <w:rPr>
          <w:rFonts w:hint="cs"/>
          <w:rtl/>
        </w:rPr>
        <w:t xml:space="preserve"> بالقوه و مزایای بالقوه نیز در نظر گرفته شوند. در </w:t>
      </w:r>
      <w:proofErr w:type="spellStart"/>
      <w:r>
        <w:rPr>
          <w:rFonts w:hint="cs"/>
          <w:rtl/>
        </w:rPr>
        <w:t>مواردی</w:t>
      </w:r>
      <w:proofErr w:type="spellEnd"/>
      <w:r>
        <w:rPr>
          <w:rFonts w:hint="cs"/>
          <w:rtl/>
        </w:rPr>
        <w:t xml:space="preserve"> که </w:t>
      </w:r>
      <w:proofErr w:type="spellStart"/>
      <w:r>
        <w:rPr>
          <w:rFonts w:hint="cs"/>
          <w:rtl/>
        </w:rPr>
        <w:t>تأمین‌کننده</w:t>
      </w:r>
      <w:proofErr w:type="spellEnd"/>
      <w:r>
        <w:rPr>
          <w:rFonts w:hint="cs"/>
          <w:rtl/>
        </w:rPr>
        <w:t xml:space="preserve"> برای رسیدن به عقد قرارداد اقدام به ارائه پیشنهادهای خوب از منظر قیمت </w:t>
      </w:r>
      <w:proofErr w:type="spellStart"/>
      <w:r>
        <w:rPr>
          <w:rFonts w:hint="cs"/>
          <w:rtl/>
        </w:rPr>
        <w:t>می‌کند</w:t>
      </w:r>
      <w:proofErr w:type="spellEnd"/>
      <w:r>
        <w:rPr>
          <w:rFonts w:hint="cs"/>
          <w:rtl/>
        </w:rPr>
        <w:t xml:space="preserve">، باید در نظر داشت که آیا سایر الزامات سازمان نظیر کیفیت را هم برآورده </w:t>
      </w:r>
      <w:proofErr w:type="spellStart"/>
      <w:r>
        <w:rPr>
          <w:rFonts w:hint="cs"/>
          <w:rtl/>
        </w:rPr>
        <w:t>می‌کند</w:t>
      </w:r>
      <w:proofErr w:type="spellEnd"/>
      <w:r>
        <w:rPr>
          <w:rFonts w:hint="cs"/>
          <w:rtl/>
        </w:rPr>
        <w:t xml:space="preserve">؟ البته این مسئله، فقط یکی از </w:t>
      </w:r>
      <w:proofErr w:type="spellStart"/>
      <w:r>
        <w:rPr>
          <w:rFonts w:hint="cs"/>
          <w:rtl/>
        </w:rPr>
        <w:t>ده‌ها</w:t>
      </w:r>
      <w:proofErr w:type="spellEnd"/>
      <w:r>
        <w:rPr>
          <w:rFonts w:hint="cs"/>
          <w:rtl/>
        </w:rPr>
        <w:t xml:space="preserve"> موردی است باید در طول فرایند انتخاب </w:t>
      </w:r>
      <w:proofErr w:type="spellStart"/>
      <w:r>
        <w:rPr>
          <w:rFonts w:hint="cs"/>
          <w:rtl/>
        </w:rPr>
        <w:t>تأمین‌کننده</w:t>
      </w:r>
      <w:proofErr w:type="spellEnd"/>
      <w:r>
        <w:rPr>
          <w:rFonts w:hint="cs"/>
          <w:rtl/>
        </w:rPr>
        <w:t xml:space="preserve"> در نظر گرفت.</w:t>
      </w:r>
    </w:p>
    <w:p w14:paraId="76F09305" w14:textId="3F2991C1" w:rsidR="00E3399D" w:rsidRDefault="00E3399D" w:rsidP="00831824">
      <w:pPr>
        <w:pStyle w:val="bnazanin"/>
        <w:rPr>
          <w:rtl/>
          <w:lang w:bidi="fa-IR"/>
        </w:rPr>
      </w:pPr>
      <w:r>
        <w:rPr>
          <w:rFonts w:hint="cs"/>
          <w:rtl/>
          <w:lang w:bidi="fa-IR"/>
        </w:rPr>
        <w:t xml:space="preserve">هر خریدار هنگام بررسی پیشنهاد </w:t>
      </w:r>
      <w:proofErr w:type="spellStart"/>
      <w:r>
        <w:rPr>
          <w:rFonts w:hint="cs"/>
          <w:rtl/>
          <w:lang w:bidi="fa-IR"/>
        </w:rPr>
        <w:t>تأمین</w:t>
      </w:r>
      <w:r>
        <w:rPr>
          <w:rFonts w:hint="eastAsia"/>
          <w:rtl/>
          <w:lang w:bidi="fa-IR"/>
        </w:rPr>
        <w:t>‌</w:t>
      </w:r>
      <w:r>
        <w:rPr>
          <w:rFonts w:hint="cs"/>
          <w:rtl/>
          <w:lang w:bidi="fa-IR"/>
        </w:rPr>
        <w:t>کنندگان</w:t>
      </w:r>
      <w:proofErr w:type="spellEnd"/>
      <w:r>
        <w:rPr>
          <w:rFonts w:hint="cs"/>
          <w:rtl/>
          <w:lang w:bidi="fa-IR"/>
        </w:rPr>
        <w:t xml:space="preserve"> و قبل از </w:t>
      </w:r>
      <w:proofErr w:type="spellStart"/>
      <w:r>
        <w:rPr>
          <w:rFonts w:hint="cs"/>
          <w:rtl/>
          <w:lang w:bidi="fa-IR"/>
        </w:rPr>
        <w:t>تصمیم‌گیری</w:t>
      </w:r>
      <w:proofErr w:type="spellEnd"/>
      <w:r>
        <w:rPr>
          <w:rFonts w:hint="cs"/>
          <w:rtl/>
          <w:lang w:bidi="fa-IR"/>
        </w:rPr>
        <w:t xml:space="preserve"> نهایی در مورد همکاری با آن </w:t>
      </w:r>
      <w:proofErr w:type="spellStart"/>
      <w:r>
        <w:rPr>
          <w:rFonts w:hint="cs"/>
          <w:rtl/>
          <w:lang w:bidi="fa-IR"/>
        </w:rPr>
        <w:t>اصولاً</w:t>
      </w:r>
      <w:proofErr w:type="spellEnd"/>
      <w:r>
        <w:rPr>
          <w:rFonts w:hint="cs"/>
          <w:rtl/>
          <w:lang w:bidi="fa-IR"/>
        </w:rPr>
        <w:t xml:space="preserve"> باید سه معیار کلیدی را در نظر بگیرد: پاسخگویی</w:t>
      </w:r>
      <w:r>
        <w:rPr>
          <w:rStyle w:val="FootnoteReference"/>
          <w:rtl/>
          <w:lang w:bidi="fa-IR"/>
        </w:rPr>
        <w:footnoteReference w:id="270"/>
      </w:r>
      <w:r>
        <w:rPr>
          <w:rFonts w:hint="cs"/>
          <w:rtl/>
          <w:lang w:bidi="fa-IR"/>
        </w:rPr>
        <w:t>، قابلیت (توانمندی)</w:t>
      </w:r>
      <w:r>
        <w:rPr>
          <w:rStyle w:val="FootnoteReference"/>
          <w:rtl/>
          <w:lang w:bidi="fa-IR"/>
        </w:rPr>
        <w:footnoteReference w:id="271"/>
      </w:r>
      <w:r>
        <w:rPr>
          <w:rFonts w:hint="cs"/>
          <w:rtl/>
          <w:lang w:bidi="fa-IR"/>
        </w:rPr>
        <w:t xml:space="preserve"> و </w:t>
      </w:r>
      <w:proofErr w:type="spellStart"/>
      <w:r>
        <w:rPr>
          <w:rFonts w:hint="cs"/>
          <w:rtl/>
          <w:lang w:bidi="fa-IR"/>
        </w:rPr>
        <w:t>رقابت‌پذیری</w:t>
      </w:r>
      <w:proofErr w:type="spellEnd"/>
      <w:r>
        <w:rPr>
          <w:rStyle w:val="FootnoteReference"/>
          <w:rtl/>
          <w:lang w:bidi="fa-IR"/>
        </w:rPr>
        <w:footnoteReference w:id="272"/>
      </w:r>
      <w:r>
        <w:rPr>
          <w:rFonts w:hint="cs"/>
          <w:rtl/>
          <w:lang w:bidi="fa-IR"/>
        </w:rPr>
        <w:t xml:space="preserve">. </w:t>
      </w:r>
      <w:proofErr w:type="spellStart"/>
      <w:r>
        <w:rPr>
          <w:rFonts w:hint="cs"/>
          <w:rtl/>
          <w:lang w:bidi="fa-IR"/>
        </w:rPr>
        <w:t>ازآنجایی‌که</w:t>
      </w:r>
      <w:proofErr w:type="spellEnd"/>
      <w:r>
        <w:rPr>
          <w:rFonts w:hint="cs"/>
          <w:rtl/>
          <w:lang w:bidi="fa-IR"/>
        </w:rPr>
        <w:t xml:space="preserve"> ماهیت ارزیابی عملکرد تا حد زیادی </w:t>
      </w:r>
      <w:proofErr w:type="spellStart"/>
      <w:r>
        <w:rPr>
          <w:rFonts w:hint="cs"/>
          <w:rtl/>
          <w:lang w:bidi="fa-IR"/>
        </w:rPr>
        <w:t>شهودی</w:t>
      </w:r>
      <w:proofErr w:type="spellEnd"/>
      <w:r>
        <w:rPr>
          <w:rFonts w:hint="cs"/>
          <w:rtl/>
          <w:lang w:bidi="fa-IR"/>
        </w:rPr>
        <w:t xml:space="preserve"> است، زمانی </w:t>
      </w:r>
      <w:proofErr w:type="spellStart"/>
      <w:r>
        <w:rPr>
          <w:rFonts w:hint="cs"/>
          <w:rtl/>
          <w:lang w:bidi="fa-IR"/>
        </w:rPr>
        <w:t>می‌توان</w:t>
      </w:r>
      <w:proofErr w:type="spellEnd"/>
      <w:r>
        <w:rPr>
          <w:rFonts w:hint="cs"/>
          <w:rtl/>
          <w:lang w:bidi="fa-IR"/>
        </w:rPr>
        <w:t xml:space="preserve"> گفت نتایج ارزیابی </w:t>
      </w:r>
      <w:r>
        <w:rPr>
          <w:rtl/>
          <w:lang w:bidi="fa-IR"/>
        </w:rPr>
        <w:t>قابل‌</w:t>
      </w:r>
      <w:r w:rsidR="00831824">
        <w:rPr>
          <w:rFonts w:hint="cs"/>
          <w:rtl/>
          <w:lang w:bidi="fa-IR"/>
        </w:rPr>
        <w:t xml:space="preserve"> اعتماد</w:t>
      </w:r>
      <w:r>
        <w:rPr>
          <w:rFonts w:hint="cs"/>
          <w:rtl/>
          <w:lang w:bidi="fa-IR"/>
        </w:rPr>
        <w:t xml:space="preserve"> است که افراد مختلفی از واحدهای عملیاتی در این فرایند مشارکت داشته باشند. در واقع، این فرایند باید در یک تیم چند کارکردی انجام شود به‌</w:t>
      </w:r>
      <w:r w:rsidR="00831824">
        <w:rPr>
          <w:rFonts w:hint="cs"/>
          <w:rtl/>
          <w:lang w:bidi="fa-IR"/>
        </w:rPr>
        <w:t xml:space="preserve"> </w:t>
      </w:r>
      <w:proofErr w:type="spellStart"/>
      <w:r>
        <w:rPr>
          <w:rFonts w:hint="cs"/>
          <w:rtl/>
          <w:lang w:bidi="fa-IR"/>
        </w:rPr>
        <w:t>نحوی‌که</w:t>
      </w:r>
      <w:proofErr w:type="spellEnd"/>
      <w:r>
        <w:rPr>
          <w:rFonts w:hint="cs"/>
          <w:rtl/>
          <w:lang w:bidi="fa-IR"/>
        </w:rPr>
        <w:t xml:space="preserve"> </w:t>
      </w:r>
      <w:proofErr w:type="spellStart"/>
      <w:r>
        <w:rPr>
          <w:rtl/>
          <w:lang w:bidi="fa-IR"/>
        </w:rPr>
        <w:t>هرکدام</w:t>
      </w:r>
      <w:proofErr w:type="spellEnd"/>
      <w:r>
        <w:rPr>
          <w:rFonts w:hint="cs"/>
          <w:rtl/>
          <w:lang w:bidi="fa-IR"/>
        </w:rPr>
        <w:t xml:space="preserve"> از این افراد ارزیابی خود را </w:t>
      </w:r>
      <w:proofErr w:type="spellStart"/>
      <w:r>
        <w:rPr>
          <w:rFonts w:hint="cs"/>
          <w:rtl/>
          <w:lang w:bidi="fa-IR"/>
        </w:rPr>
        <w:t>به‌صورت</w:t>
      </w:r>
      <w:proofErr w:type="spellEnd"/>
      <w:r>
        <w:rPr>
          <w:rFonts w:hint="cs"/>
          <w:rtl/>
          <w:lang w:bidi="fa-IR"/>
        </w:rPr>
        <w:t xml:space="preserve"> جداگانه انجام دهند و </w:t>
      </w:r>
      <w:proofErr w:type="spellStart"/>
      <w:r>
        <w:rPr>
          <w:rFonts w:hint="cs"/>
          <w:rtl/>
          <w:lang w:bidi="fa-IR"/>
        </w:rPr>
        <w:t>نهایتاً</w:t>
      </w:r>
      <w:proofErr w:type="spellEnd"/>
      <w:r>
        <w:rPr>
          <w:rFonts w:hint="cs"/>
          <w:rtl/>
          <w:lang w:bidi="fa-IR"/>
        </w:rPr>
        <w:t xml:space="preserve"> </w:t>
      </w:r>
      <w:proofErr w:type="spellStart"/>
      <w:r>
        <w:rPr>
          <w:rFonts w:hint="cs"/>
          <w:rtl/>
          <w:lang w:bidi="fa-IR"/>
        </w:rPr>
        <w:t>نتیجه‌گیری</w:t>
      </w:r>
      <w:proofErr w:type="spellEnd"/>
      <w:r>
        <w:rPr>
          <w:rFonts w:hint="cs"/>
          <w:rtl/>
          <w:lang w:bidi="fa-IR"/>
        </w:rPr>
        <w:t xml:space="preserve"> بر اساس اجماع انجام شود. در ادامه، به نحوه تعیین میزان پاسخگویی، قابلیت و </w:t>
      </w:r>
      <w:proofErr w:type="spellStart"/>
      <w:r>
        <w:rPr>
          <w:rFonts w:hint="cs"/>
          <w:rtl/>
          <w:lang w:bidi="fa-IR"/>
        </w:rPr>
        <w:t>رقابت‌پذیری</w:t>
      </w:r>
      <w:proofErr w:type="spellEnd"/>
      <w:r>
        <w:rPr>
          <w:rFonts w:hint="cs"/>
          <w:rtl/>
          <w:lang w:bidi="fa-IR"/>
        </w:rPr>
        <w:t xml:space="preserve"> </w:t>
      </w:r>
      <w:proofErr w:type="spellStart"/>
      <w:r>
        <w:rPr>
          <w:rFonts w:hint="cs"/>
          <w:rtl/>
          <w:lang w:bidi="fa-IR"/>
        </w:rPr>
        <w:t>تأمین‌کننده</w:t>
      </w:r>
      <w:proofErr w:type="spellEnd"/>
      <w:r>
        <w:rPr>
          <w:rFonts w:hint="cs"/>
          <w:rtl/>
          <w:lang w:bidi="fa-IR"/>
        </w:rPr>
        <w:t xml:space="preserve"> خواهیم پرداخت.</w:t>
      </w:r>
    </w:p>
    <w:p w14:paraId="1D90E677" w14:textId="60654E90" w:rsidR="00E3399D" w:rsidRDefault="00E3399D" w:rsidP="00E3399D">
      <w:pPr>
        <w:pStyle w:val="Heading4"/>
        <w:rPr>
          <w:rtl/>
        </w:rPr>
      </w:pPr>
      <w:bookmarkStart w:id="312" w:name="_Toc146923552"/>
      <w:r>
        <w:rPr>
          <w:rFonts w:hint="cs"/>
          <w:rtl/>
        </w:rPr>
        <w:t>پاسخگویی</w:t>
      </w:r>
      <w:bookmarkEnd w:id="312"/>
    </w:p>
    <w:p w14:paraId="22170942" w14:textId="2C6014D9" w:rsidR="00E3399D" w:rsidRDefault="00E3399D" w:rsidP="005E6890">
      <w:pPr>
        <w:pStyle w:val="BNazanin-NoIndentation"/>
        <w:rPr>
          <w:rtl/>
        </w:rPr>
      </w:pPr>
      <w:proofErr w:type="spellStart"/>
      <w:r>
        <w:rPr>
          <w:rFonts w:hint="cs"/>
          <w:rtl/>
        </w:rPr>
        <w:t>اصلی</w:t>
      </w:r>
      <w:r>
        <w:rPr>
          <w:rFonts w:hint="eastAsia"/>
          <w:rtl/>
        </w:rPr>
        <w:t>‌</w:t>
      </w:r>
      <w:r>
        <w:rPr>
          <w:rFonts w:hint="cs"/>
          <w:rtl/>
        </w:rPr>
        <w:t>ترین</w:t>
      </w:r>
      <w:proofErr w:type="spellEnd"/>
      <w:r>
        <w:rPr>
          <w:rFonts w:hint="cs"/>
          <w:rtl/>
        </w:rPr>
        <w:t xml:space="preserve"> معیار برای انتخاب </w:t>
      </w:r>
      <w:proofErr w:type="spellStart"/>
      <w:r>
        <w:rPr>
          <w:rtl/>
        </w:rPr>
        <w:t>تأم</w:t>
      </w:r>
      <w:r>
        <w:rPr>
          <w:rFonts w:hint="cs"/>
          <w:rtl/>
        </w:rPr>
        <w:t>ی</w:t>
      </w:r>
      <w:r>
        <w:rPr>
          <w:rFonts w:hint="eastAsia"/>
          <w:rtl/>
        </w:rPr>
        <w:t>ن‌کننده</w:t>
      </w:r>
      <w:proofErr w:type="spellEnd"/>
      <w:r>
        <w:rPr>
          <w:rFonts w:hint="cs"/>
          <w:rtl/>
        </w:rPr>
        <w:t xml:space="preserve">، توانایی آن برای انجام شرح خدمات یا تحویل مشخصه کالا مندرج در </w:t>
      </w:r>
      <w:r>
        <w:t>RFP</w:t>
      </w:r>
      <w:r>
        <w:rPr>
          <w:rFonts w:hint="cs"/>
          <w:rtl/>
        </w:rPr>
        <w:t xml:space="preserve"> است. در قراردادهای کلان و </w:t>
      </w:r>
      <w:r>
        <w:rPr>
          <w:rtl/>
        </w:rPr>
        <w:t>با</w:t>
      </w:r>
      <w:r w:rsidR="00831824">
        <w:rPr>
          <w:rFonts w:hint="cs"/>
          <w:rtl/>
        </w:rPr>
        <w:t xml:space="preserve"> </w:t>
      </w:r>
      <w:r>
        <w:rPr>
          <w:rtl/>
        </w:rPr>
        <w:t>ارزش</w:t>
      </w:r>
      <w:r>
        <w:rPr>
          <w:rFonts w:hint="cs"/>
          <w:rtl/>
        </w:rPr>
        <w:t xml:space="preserve"> بالا، بهتر است سایت </w:t>
      </w:r>
      <w:proofErr w:type="spellStart"/>
      <w:r>
        <w:rPr>
          <w:rFonts w:hint="cs"/>
          <w:rtl/>
        </w:rPr>
        <w:t>تأمین</w:t>
      </w:r>
      <w:r>
        <w:rPr>
          <w:rFonts w:hint="eastAsia"/>
          <w:rtl/>
        </w:rPr>
        <w:t>‌</w:t>
      </w:r>
      <w:r>
        <w:rPr>
          <w:rFonts w:hint="cs"/>
          <w:rtl/>
        </w:rPr>
        <w:t>کننده</w:t>
      </w:r>
      <w:proofErr w:type="spellEnd"/>
      <w:r>
        <w:rPr>
          <w:rFonts w:hint="cs"/>
          <w:rtl/>
        </w:rPr>
        <w:t xml:space="preserve"> و تجهیزات آن از نزدیک </w:t>
      </w:r>
      <w:r w:rsidR="00831824">
        <w:rPr>
          <w:rFonts w:hint="cs"/>
          <w:rtl/>
        </w:rPr>
        <w:t xml:space="preserve">مورد </w:t>
      </w:r>
      <w:proofErr w:type="spellStart"/>
      <w:r w:rsidR="00831824">
        <w:rPr>
          <w:rFonts w:hint="cs"/>
          <w:rtl/>
        </w:rPr>
        <w:t>بازديد</w:t>
      </w:r>
      <w:proofErr w:type="spellEnd"/>
      <w:r w:rsidR="00831824">
        <w:rPr>
          <w:rFonts w:hint="cs"/>
          <w:rtl/>
        </w:rPr>
        <w:t xml:space="preserve"> قرار </w:t>
      </w:r>
      <w:proofErr w:type="spellStart"/>
      <w:r w:rsidR="00831824">
        <w:rPr>
          <w:rFonts w:hint="cs"/>
          <w:rtl/>
        </w:rPr>
        <w:t>گيرد</w:t>
      </w:r>
      <w:proofErr w:type="spellEnd"/>
      <w:r>
        <w:rPr>
          <w:rFonts w:hint="cs"/>
          <w:rtl/>
        </w:rPr>
        <w:t xml:space="preserve"> تا از صلاحیت </w:t>
      </w:r>
      <w:proofErr w:type="spellStart"/>
      <w:r>
        <w:rPr>
          <w:rFonts w:hint="cs"/>
          <w:rtl/>
        </w:rPr>
        <w:t>تأمین</w:t>
      </w:r>
      <w:r>
        <w:rPr>
          <w:rFonts w:hint="eastAsia"/>
          <w:rtl/>
        </w:rPr>
        <w:t>‌</w:t>
      </w:r>
      <w:r>
        <w:rPr>
          <w:rFonts w:hint="cs"/>
          <w:rtl/>
        </w:rPr>
        <w:t>کننده</w:t>
      </w:r>
      <w:proofErr w:type="spellEnd"/>
      <w:r>
        <w:rPr>
          <w:rFonts w:hint="cs"/>
          <w:rtl/>
        </w:rPr>
        <w:t xml:space="preserve"> و توانایی آن در </w:t>
      </w:r>
      <w:proofErr w:type="spellStart"/>
      <w:r>
        <w:rPr>
          <w:rtl/>
        </w:rPr>
        <w:t>برآورده‌کردن</w:t>
      </w:r>
      <w:proofErr w:type="spellEnd"/>
      <w:r>
        <w:rPr>
          <w:rFonts w:hint="cs"/>
          <w:rtl/>
        </w:rPr>
        <w:t xml:space="preserve"> احتیاجات سازمان </w:t>
      </w:r>
      <w:proofErr w:type="spellStart"/>
      <w:r w:rsidR="00831824">
        <w:rPr>
          <w:rFonts w:hint="cs"/>
          <w:rtl/>
        </w:rPr>
        <w:t>اطمينان</w:t>
      </w:r>
      <w:proofErr w:type="spellEnd"/>
      <w:r w:rsidR="00831824">
        <w:rPr>
          <w:rFonts w:hint="cs"/>
          <w:rtl/>
        </w:rPr>
        <w:t xml:space="preserve"> حاصل شود</w:t>
      </w:r>
      <w:r>
        <w:rPr>
          <w:rFonts w:hint="cs"/>
          <w:rtl/>
        </w:rPr>
        <w:t xml:space="preserve">. البته در برخی مواقع ممکن است بازدید از سایت از نظر فیزیکی یا مالی </w:t>
      </w:r>
      <w:proofErr w:type="spellStart"/>
      <w:r>
        <w:rPr>
          <w:rFonts w:hint="cs"/>
          <w:rtl/>
        </w:rPr>
        <w:t>غیرعملی</w:t>
      </w:r>
      <w:proofErr w:type="spellEnd"/>
      <w:r>
        <w:rPr>
          <w:rFonts w:hint="cs"/>
          <w:rtl/>
        </w:rPr>
        <w:t xml:space="preserve"> باشد؛ لذا باید از سایر </w:t>
      </w:r>
      <w:proofErr w:type="spellStart"/>
      <w:r>
        <w:rPr>
          <w:rFonts w:hint="cs"/>
          <w:rtl/>
        </w:rPr>
        <w:t>روش</w:t>
      </w:r>
      <w:r>
        <w:rPr>
          <w:rFonts w:hint="eastAsia"/>
          <w:rtl/>
        </w:rPr>
        <w:t>‌</w:t>
      </w:r>
      <w:r>
        <w:rPr>
          <w:rFonts w:hint="cs"/>
          <w:rtl/>
        </w:rPr>
        <w:t>ها</w:t>
      </w:r>
      <w:proofErr w:type="spellEnd"/>
      <w:r>
        <w:rPr>
          <w:rFonts w:hint="cs"/>
          <w:rtl/>
        </w:rPr>
        <w:t xml:space="preserve"> جهت </w:t>
      </w:r>
      <w:proofErr w:type="spellStart"/>
      <w:r>
        <w:rPr>
          <w:rFonts w:hint="cs"/>
          <w:rtl/>
        </w:rPr>
        <w:t>صحه</w:t>
      </w:r>
      <w:r>
        <w:rPr>
          <w:rFonts w:hint="eastAsia"/>
          <w:rtl/>
        </w:rPr>
        <w:t>‌</w:t>
      </w:r>
      <w:r>
        <w:rPr>
          <w:rFonts w:hint="cs"/>
          <w:rtl/>
        </w:rPr>
        <w:t>گذاری</w:t>
      </w:r>
      <w:proofErr w:type="spellEnd"/>
      <w:r>
        <w:rPr>
          <w:rFonts w:hint="cs"/>
          <w:rtl/>
        </w:rPr>
        <w:t xml:space="preserve"> بر توانایی و پاسخگویی </w:t>
      </w:r>
      <w:proofErr w:type="spellStart"/>
      <w:r>
        <w:rPr>
          <w:rFonts w:hint="cs"/>
          <w:rtl/>
        </w:rPr>
        <w:t>تأمین</w:t>
      </w:r>
      <w:r>
        <w:rPr>
          <w:rFonts w:hint="eastAsia"/>
          <w:rtl/>
        </w:rPr>
        <w:t>‌</w:t>
      </w:r>
      <w:r>
        <w:rPr>
          <w:rFonts w:hint="cs"/>
          <w:rtl/>
        </w:rPr>
        <w:t>کننده</w:t>
      </w:r>
      <w:proofErr w:type="spellEnd"/>
      <w:r>
        <w:rPr>
          <w:rFonts w:hint="cs"/>
          <w:rtl/>
        </w:rPr>
        <w:t xml:space="preserve"> استفاده </w:t>
      </w:r>
      <w:proofErr w:type="spellStart"/>
      <w:r w:rsidR="00831824">
        <w:rPr>
          <w:rFonts w:hint="cs"/>
          <w:rtl/>
        </w:rPr>
        <w:t>كرد</w:t>
      </w:r>
      <w:proofErr w:type="spellEnd"/>
      <w:r>
        <w:rPr>
          <w:rFonts w:hint="cs"/>
          <w:rtl/>
        </w:rPr>
        <w:t xml:space="preserve">. به طور مثال </w:t>
      </w:r>
      <w:proofErr w:type="spellStart"/>
      <w:r>
        <w:rPr>
          <w:rFonts w:hint="cs"/>
          <w:rtl/>
        </w:rPr>
        <w:t>می</w:t>
      </w:r>
      <w:r>
        <w:rPr>
          <w:rFonts w:hint="eastAsia"/>
          <w:rtl/>
        </w:rPr>
        <w:t>‌</w:t>
      </w:r>
      <w:r>
        <w:rPr>
          <w:rFonts w:hint="cs"/>
          <w:rtl/>
        </w:rPr>
        <w:t>توان</w:t>
      </w:r>
      <w:proofErr w:type="spellEnd"/>
      <w:r>
        <w:rPr>
          <w:rFonts w:hint="cs"/>
          <w:rtl/>
        </w:rPr>
        <w:t xml:space="preserve"> با </w:t>
      </w:r>
      <w:proofErr w:type="spellStart"/>
      <w:r>
        <w:rPr>
          <w:rFonts w:hint="cs"/>
          <w:rtl/>
        </w:rPr>
        <w:t>تأمین</w:t>
      </w:r>
      <w:r>
        <w:rPr>
          <w:rFonts w:hint="eastAsia"/>
          <w:rtl/>
        </w:rPr>
        <w:t>‌</w:t>
      </w:r>
      <w:r>
        <w:rPr>
          <w:rFonts w:hint="cs"/>
          <w:rtl/>
        </w:rPr>
        <w:t>کننده</w:t>
      </w:r>
      <w:proofErr w:type="spellEnd"/>
      <w:r>
        <w:rPr>
          <w:rFonts w:hint="cs"/>
          <w:rtl/>
        </w:rPr>
        <w:t xml:space="preserve"> تماس گرفت و در مورد کارهای مشابهی که قبلاً انجام داده سؤال کرد. این روش، اغلب یک راه مؤثر برای بررسی شایستگی کلی </w:t>
      </w:r>
      <w:proofErr w:type="spellStart"/>
      <w:r>
        <w:rPr>
          <w:rFonts w:hint="cs"/>
          <w:rtl/>
        </w:rPr>
        <w:t>تأمین</w:t>
      </w:r>
      <w:r>
        <w:rPr>
          <w:rFonts w:hint="eastAsia"/>
          <w:rtl/>
        </w:rPr>
        <w:t>‌</w:t>
      </w:r>
      <w:r>
        <w:rPr>
          <w:rFonts w:hint="cs"/>
          <w:rtl/>
        </w:rPr>
        <w:t>کننده</w:t>
      </w:r>
      <w:proofErr w:type="spellEnd"/>
      <w:r>
        <w:rPr>
          <w:rFonts w:hint="cs"/>
          <w:rtl/>
        </w:rPr>
        <w:t xml:space="preserve"> است. همچنین </w:t>
      </w:r>
      <w:proofErr w:type="spellStart"/>
      <w:r>
        <w:rPr>
          <w:rFonts w:hint="cs"/>
          <w:rtl/>
        </w:rPr>
        <w:t>می</w:t>
      </w:r>
      <w:r>
        <w:rPr>
          <w:rFonts w:hint="eastAsia"/>
          <w:rtl/>
        </w:rPr>
        <w:t>‌</w:t>
      </w:r>
      <w:r>
        <w:rPr>
          <w:rFonts w:hint="cs"/>
          <w:rtl/>
        </w:rPr>
        <w:t>توان</w:t>
      </w:r>
      <w:proofErr w:type="spellEnd"/>
      <w:r>
        <w:rPr>
          <w:rFonts w:hint="cs"/>
          <w:rtl/>
        </w:rPr>
        <w:t xml:space="preserve"> به اسناد ارسالی </w:t>
      </w:r>
      <w:proofErr w:type="spellStart"/>
      <w:r>
        <w:rPr>
          <w:rFonts w:hint="cs"/>
          <w:rtl/>
        </w:rPr>
        <w:lastRenderedPageBreak/>
        <w:t>تأمین</w:t>
      </w:r>
      <w:r>
        <w:rPr>
          <w:rFonts w:hint="eastAsia"/>
          <w:rtl/>
        </w:rPr>
        <w:t>‌</w:t>
      </w:r>
      <w:r>
        <w:rPr>
          <w:rFonts w:hint="cs"/>
          <w:rtl/>
        </w:rPr>
        <w:t>کننده</w:t>
      </w:r>
      <w:proofErr w:type="spellEnd"/>
      <w:r>
        <w:rPr>
          <w:rFonts w:hint="cs"/>
          <w:rtl/>
        </w:rPr>
        <w:t xml:space="preserve"> در </w:t>
      </w:r>
      <w:r>
        <w:t>RFP</w:t>
      </w:r>
      <w:r>
        <w:rPr>
          <w:rFonts w:hint="cs"/>
          <w:rtl/>
        </w:rPr>
        <w:t xml:space="preserve"> مراجعه کرد و تمام </w:t>
      </w:r>
      <w:proofErr w:type="spellStart"/>
      <w:r>
        <w:rPr>
          <w:rFonts w:hint="cs"/>
          <w:rtl/>
        </w:rPr>
        <w:t>پاسخ</w:t>
      </w:r>
      <w:r>
        <w:rPr>
          <w:rFonts w:hint="eastAsia"/>
          <w:rtl/>
        </w:rPr>
        <w:t>‌</w:t>
      </w:r>
      <w:r>
        <w:rPr>
          <w:rFonts w:hint="cs"/>
          <w:rtl/>
        </w:rPr>
        <w:t>های</w:t>
      </w:r>
      <w:proofErr w:type="spellEnd"/>
      <w:r>
        <w:rPr>
          <w:rFonts w:hint="cs"/>
          <w:rtl/>
        </w:rPr>
        <w:t xml:space="preserve"> ارائه شده توسط </w:t>
      </w:r>
      <w:proofErr w:type="spellStart"/>
      <w:r>
        <w:rPr>
          <w:rFonts w:hint="cs"/>
          <w:rtl/>
        </w:rPr>
        <w:t>تأمین</w:t>
      </w:r>
      <w:r>
        <w:rPr>
          <w:rFonts w:hint="eastAsia"/>
          <w:rtl/>
        </w:rPr>
        <w:t>‌</w:t>
      </w:r>
      <w:r>
        <w:rPr>
          <w:rFonts w:hint="cs"/>
          <w:rtl/>
        </w:rPr>
        <w:t>کننده</w:t>
      </w:r>
      <w:proofErr w:type="spellEnd"/>
      <w:r>
        <w:rPr>
          <w:rFonts w:hint="cs"/>
          <w:rtl/>
        </w:rPr>
        <w:t xml:space="preserve"> را بررسی کرد و پاسخ </w:t>
      </w:r>
      <w:r w:rsidR="00831824">
        <w:rPr>
          <w:rFonts w:hint="cs"/>
          <w:rtl/>
        </w:rPr>
        <w:t xml:space="preserve">درست به موارد مورد </w:t>
      </w:r>
      <w:proofErr w:type="spellStart"/>
      <w:r w:rsidR="00831824">
        <w:rPr>
          <w:rFonts w:hint="cs"/>
          <w:rtl/>
        </w:rPr>
        <w:t>نياز</w:t>
      </w:r>
      <w:proofErr w:type="spellEnd"/>
      <w:r w:rsidR="00831824">
        <w:rPr>
          <w:rFonts w:hint="cs"/>
          <w:rtl/>
        </w:rPr>
        <w:t xml:space="preserve"> </w:t>
      </w:r>
      <w:r>
        <w:rPr>
          <w:rFonts w:hint="cs"/>
          <w:rtl/>
        </w:rPr>
        <w:t xml:space="preserve">و </w:t>
      </w:r>
      <w:proofErr w:type="spellStart"/>
      <w:r>
        <w:rPr>
          <w:rFonts w:hint="cs"/>
          <w:rtl/>
        </w:rPr>
        <w:t>راهکار</w:t>
      </w:r>
      <w:proofErr w:type="spellEnd"/>
      <w:r>
        <w:rPr>
          <w:rFonts w:hint="cs"/>
          <w:rtl/>
        </w:rPr>
        <w:t xml:space="preserve"> تحقق آن</w:t>
      </w:r>
      <w:r w:rsidR="00831824">
        <w:rPr>
          <w:rtl/>
        </w:rPr>
        <w:softHyphen/>
      </w:r>
      <w:r w:rsidR="00831824">
        <w:rPr>
          <w:rFonts w:hint="cs"/>
          <w:rtl/>
        </w:rPr>
        <w:t xml:space="preserve">ها </w:t>
      </w:r>
      <w:proofErr w:type="spellStart"/>
      <w:r w:rsidR="00831824">
        <w:rPr>
          <w:rFonts w:hint="cs"/>
          <w:rtl/>
        </w:rPr>
        <w:t>ارزيابي</w:t>
      </w:r>
      <w:proofErr w:type="spellEnd"/>
      <w:r w:rsidR="00831824">
        <w:rPr>
          <w:rFonts w:hint="cs"/>
          <w:rtl/>
        </w:rPr>
        <w:t xml:space="preserve"> گردد</w:t>
      </w:r>
      <w:r>
        <w:rPr>
          <w:rFonts w:hint="cs"/>
          <w:rtl/>
        </w:rPr>
        <w:t xml:space="preserve">. </w:t>
      </w:r>
      <w:proofErr w:type="spellStart"/>
      <w:r>
        <w:rPr>
          <w:rtl/>
        </w:rPr>
        <w:t>کامل‌بودن</w:t>
      </w:r>
      <w:proofErr w:type="spellEnd"/>
      <w:r>
        <w:rPr>
          <w:rFonts w:hint="cs"/>
          <w:rtl/>
        </w:rPr>
        <w:t xml:space="preserve"> </w:t>
      </w:r>
      <w:proofErr w:type="spellStart"/>
      <w:r>
        <w:rPr>
          <w:rFonts w:hint="cs"/>
          <w:rtl/>
        </w:rPr>
        <w:t>پاسخ</w:t>
      </w:r>
      <w:r>
        <w:rPr>
          <w:rFonts w:hint="eastAsia"/>
          <w:rtl/>
        </w:rPr>
        <w:t>‌</w:t>
      </w:r>
      <w:r>
        <w:rPr>
          <w:rFonts w:hint="cs"/>
          <w:rtl/>
        </w:rPr>
        <w:t>های</w:t>
      </w:r>
      <w:proofErr w:type="spellEnd"/>
      <w:r>
        <w:rPr>
          <w:rFonts w:hint="cs"/>
          <w:rtl/>
        </w:rPr>
        <w:t xml:space="preserve"> </w:t>
      </w:r>
      <w:proofErr w:type="spellStart"/>
      <w:r>
        <w:rPr>
          <w:rFonts w:hint="cs"/>
          <w:rtl/>
        </w:rPr>
        <w:t>تأمین</w:t>
      </w:r>
      <w:r>
        <w:rPr>
          <w:rFonts w:hint="eastAsia"/>
          <w:rtl/>
        </w:rPr>
        <w:t>‌</w:t>
      </w:r>
      <w:r>
        <w:rPr>
          <w:rFonts w:hint="cs"/>
          <w:rtl/>
        </w:rPr>
        <w:t>کننده</w:t>
      </w:r>
      <w:proofErr w:type="spellEnd"/>
      <w:r>
        <w:rPr>
          <w:rFonts w:hint="cs"/>
          <w:rtl/>
        </w:rPr>
        <w:t xml:space="preserve"> و سطح </w:t>
      </w:r>
      <w:proofErr w:type="spellStart"/>
      <w:r>
        <w:rPr>
          <w:rFonts w:hint="cs"/>
          <w:rtl/>
        </w:rPr>
        <w:t>جزئیاتی</w:t>
      </w:r>
      <w:proofErr w:type="spellEnd"/>
      <w:r>
        <w:rPr>
          <w:rFonts w:hint="cs"/>
          <w:rtl/>
        </w:rPr>
        <w:t xml:space="preserve"> که ارائه کرده است </w:t>
      </w:r>
      <w:proofErr w:type="spellStart"/>
      <w:r>
        <w:rPr>
          <w:rFonts w:hint="cs"/>
          <w:rtl/>
        </w:rPr>
        <w:t>به‌طورکلی</w:t>
      </w:r>
      <w:proofErr w:type="spellEnd"/>
      <w:r>
        <w:rPr>
          <w:rFonts w:hint="cs"/>
          <w:rtl/>
        </w:rPr>
        <w:t xml:space="preserve"> </w:t>
      </w:r>
      <w:proofErr w:type="spellStart"/>
      <w:r>
        <w:rPr>
          <w:rFonts w:hint="cs"/>
          <w:rtl/>
        </w:rPr>
        <w:t>نشان</w:t>
      </w:r>
      <w:r>
        <w:rPr>
          <w:rFonts w:hint="eastAsia"/>
          <w:rtl/>
        </w:rPr>
        <w:t>‌</w:t>
      </w:r>
      <w:r>
        <w:rPr>
          <w:rFonts w:hint="cs"/>
          <w:rtl/>
        </w:rPr>
        <w:t>دهنده</w:t>
      </w:r>
      <w:proofErr w:type="spellEnd"/>
      <w:r>
        <w:rPr>
          <w:rFonts w:hint="cs"/>
          <w:rtl/>
        </w:rPr>
        <w:t xml:space="preserve"> سطح درک </w:t>
      </w:r>
      <w:proofErr w:type="spellStart"/>
      <w:r>
        <w:rPr>
          <w:rFonts w:hint="cs"/>
          <w:rtl/>
        </w:rPr>
        <w:t>تأمین</w:t>
      </w:r>
      <w:r>
        <w:rPr>
          <w:rFonts w:hint="eastAsia"/>
          <w:rtl/>
        </w:rPr>
        <w:t>‌</w:t>
      </w:r>
      <w:r>
        <w:rPr>
          <w:rFonts w:hint="cs"/>
          <w:rtl/>
        </w:rPr>
        <w:t>کننده</w:t>
      </w:r>
      <w:proofErr w:type="spellEnd"/>
      <w:r>
        <w:rPr>
          <w:rFonts w:hint="cs"/>
          <w:rtl/>
        </w:rPr>
        <w:t xml:space="preserve"> از نیازهای </w:t>
      </w:r>
      <w:proofErr w:type="spellStart"/>
      <w:r w:rsidR="00831824">
        <w:rPr>
          <w:rFonts w:hint="cs"/>
          <w:rtl/>
        </w:rPr>
        <w:t>خريدار</w:t>
      </w:r>
      <w:proofErr w:type="spellEnd"/>
      <w:r>
        <w:rPr>
          <w:rFonts w:hint="cs"/>
          <w:rtl/>
        </w:rPr>
        <w:t xml:space="preserve"> و تخصص آن در ارائه </w:t>
      </w:r>
      <w:proofErr w:type="spellStart"/>
      <w:r>
        <w:rPr>
          <w:rFonts w:hint="cs"/>
          <w:rtl/>
        </w:rPr>
        <w:t>راه</w:t>
      </w:r>
      <w:r>
        <w:rPr>
          <w:rFonts w:hint="eastAsia"/>
          <w:rtl/>
        </w:rPr>
        <w:t>‌</w:t>
      </w:r>
      <w:r>
        <w:rPr>
          <w:rFonts w:hint="cs"/>
          <w:rtl/>
        </w:rPr>
        <w:t>حل</w:t>
      </w:r>
      <w:r>
        <w:rPr>
          <w:rFonts w:hint="eastAsia"/>
          <w:rtl/>
        </w:rPr>
        <w:t>‌</w:t>
      </w:r>
      <w:r>
        <w:rPr>
          <w:rFonts w:hint="cs"/>
          <w:rtl/>
        </w:rPr>
        <w:t>های</w:t>
      </w:r>
      <w:proofErr w:type="spellEnd"/>
      <w:r>
        <w:rPr>
          <w:rFonts w:hint="cs"/>
          <w:rtl/>
        </w:rPr>
        <w:t xml:space="preserve"> مناسب است. ضمناً باید میزان تطابق </w:t>
      </w:r>
      <w:proofErr w:type="spellStart"/>
      <w:r>
        <w:rPr>
          <w:rFonts w:hint="cs"/>
          <w:rtl/>
        </w:rPr>
        <w:t>پروپوزال</w:t>
      </w:r>
      <w:proofErr w:type="spellEnd"/>
      <w:r>
        <w:rPr>
          <w:rFonts w:hint="cs"/>
          <w:rtl/>
        </w:rPr>
        <w:t xml:space="preserve"> </w:t>
      </w:r>
      <w:proofErr w:type="spellStart"/>
      <w:r>
        <w:rPr>
          <w:rFonts w:hint="cs"/>
          <w:rtl/>
        </w:rPr>
        <w:t>تأمین</w:t>
      </w:r>
      <w:r>
        <w:rPr>
          <w:rFonts w:hint="eastAsia"/>
          <w:rtl/>
        </w:rPr>
        <w:t>‌</w:t>
      </w:r>
      <w:r>
        <w:rPr>
          <w:rFonts w:hint="cs"/>
          <w:rtl/>
        </w:rPr>
        <w:t>کننده</w:t>
      </w:r>
      <w:proofErr w:type="spellEnd"/>
      <w:r>
        <w:rPr>
          <w:rFonts w:hint="cs"/>
          <w:rtl/>
        </w:rPr>
        <w:t xml:space="preserve"> با </w:t>
      </w:r>
      <w:proofErr w:type="spellStart"/>
      <w:r>
        <w:rPr>
          <w:rFonts w:hint="cs"/>
          <w:rtl/>
        </w:rPr>
        <w:t>رویه</w:t>
      </w:r>
      <w:r>
        <w:rPr>
          <w:rFonts w:hint="eastAsia"/>
          <w:rtl/>
        </w:rPr>
        <w:t>‌</w:t>
      </w:r>
      <w:r>
        <w:rPr>
          <w:rFonts w:hint="cs"/>
          <w:rtl/>
        </w:rPr>
        <w:t>ها</w:t>
      </w:r>
      <w:proofErr w:type="spellEnd"/>
      <w:r>
        <w:rPr>
          <w:rFonts w:hint="cs"/>
          <w:rtl/>
        </w:rPr>
        <w:t xml:space="preserve"> و </w:t>
      </w:r>
      <w:proofErr w:type="spellStart"/>
      <w:r>
        <w:rPr>
          <w:rFonts w:hint="cs"/>
          <w:rtl/>
        </w:rPr>
        <w:t>سیاست</w:t>
      </w:r>
      <w:r>
        <w:rPr>
          <w:rFonts w:hint="eastAsia"/>
          <w:rtl/>
        </w:rPr>
        <w:t>‌</w:t>
      </w:r>
      <w:r>
        <w:rPr>
          <w:rFonts w:hint="cs"/>
          <w:rtl/>
        </w:rPr>
        <w:t>های</w:t>
      </w:r>
      <w:proofErr w:type="spellEnd"/>
      <w:r>
        <w:rPr>
          <w:rFonts w:hint="cs"/>
          <w:rtl/>
        </w:rPr>
        <w:t xml:space="preserve"> شرکت را در نظر گرفت. به طور مثال، آیا </w:t>
      </w:r>
      <w:proofErr w:type="spellStart"/>
      <w:r>
        <w:rPr>
          <w:rFonts w:hint="cs"/>
          <w:rtl/>
        </w:rPr>
        <w:t>تأمین</w:t>
      </w:r>
      <w:r>
        <w:rPr>
          <w:rFonts w:hint="eastAsia"/>
          <w:rtl/>
        </w:rPr>
        <w:t>‌</w:t>
      </w:r>
      <w:r>
        <w:rPr>
          <w:rFonts w:hint="cs"/>
          <w:rtl/>
        </w:rPr>
        <w:t>کننده</w:t>
      </w:r>
      <w:proofErr w:type="spellEnd"/>
      <w:r>
        <w:rPr>
          <w:rFonts w:hint="cs"/>
          <w:rtl/>
        </w:rPr>
        <w:t xml:space="preserve"> </w:t>
      </w:r>
      <w:r w:rsidR="00831824">
        <w:rPr>
          <w:rFonts w:hint="cs"/>
          <w:rtl/>
        </w:rPr>
        <w:t xml:space="preserve">به </w:t>
      </w:r>
      <w:r>
        <w:rPr>
          <w:rFonts w:hint="cs"/>
          <w:rtl/>
        </w:rPr>
        <w:t xml:space="preserve">مسائل </w:t>
      </w:r>
      <w:proofErr w:type="spellStart"/>
      <w:r>
        <w:rPr>
          <w:rFonts w:hint="cs"/>
          <w:rtl/>
        </w:rPr>
        <w:t>گارانتی</w:t>
      </w:r>
      <w:proofErr w:type="spellEnd"/>
      <w:r>
        <w:rPr>
          <w:rFonts w:hint="cs"/>
          <w:rtl/>
        </w:rPr>
        <w:t xml:space="preserve"> و تعویض اشاره کرده است؟ آیا نسبت به </w:t>
      </w:r>
      <w:proofErr w:type="spellStart"/>
      <w:r>
        <w:rPr>
          <w:rFonts w:hint="cs"/>
          <w:rtl/>
        </w:rPr>
        <w:t>مسئولیت</w:t>
      </w:r>
      <w:r>
        <w:rPr>
          <w:rFonts w:hint="eastAsia"/>
          <w:rtl/>
        </w:rPr>
        <w:t>‌</w:t>
      </w:r>
      <w:r>
        <w:rPr>
          <w:rFonts w:hint="cs"/>
          <w:rtl/>
        </w:rPr>
        <w:t>های</w:t>
      </w:r>
      <w:proofErr w:type="spellEnd"/>
      <w:r>
        <w:rPr>
          <w:rFonts w:hint="cs"/>
          <w:rtl/>
        </w:rPr>
        <w:t xml:space="preserve"> تجاری و </w:t>
      </w:r>
      <w:proofErr w:type="spellStart"/>
      <w:r>
        <w:rPr>
          <w:rFonts w:hint="cs"/>
          <w:rtl/>
        </w:rPr>
        <w:t>خسارت</w:t>
      </w:r>
      <w:r>
        <w:rPr>
          <w:rFonts w:hint="eastAsia"/>
          <w:rtl/>
        </w:rPr>
        <w:t>‌</w:t>
      </w:r>
      <w:r>
        <w:rPr>
          <w:rFonts w:hint="cs"/>
          <w:rtl/>
        </w:rPr>
        <w:t>های</w:t>
      </w:r>
      <w:proofErr w:type="spellEnd"/>
      <w:r>
        <w:rPr>
          <w:rFonts w:hint="cs"/>
          <w:rtl/>
        </w:rPr>
        <w:t xml:space="preserve"> احتمالی تعهد دارد؟ آیا </w:t>
      </w:r>
      <w:proofErr w:type="spellStart"/>
      <w:r>
        <w:rPr>
          <w:rFonts w:hint="cs"/>
          <w:rtl/>
        </w:rPr>
        <w:t>پروپوزال</w:t>
      </w:r>
      <w:proofErr w:type="spellEnd"/>
      <w:r>
        <w:rPr>
          <w:rFonts w:hint="cs"/>
          <w:rtl/>
        </w:rPr>
        <w:t xml:space="preserve"> توسط شخص معتبر سازمان امضا شده است؟ آیا مدارک مرتبط نظیر </w:t>
      </w:r>
      <w:proofErr w:type="spellStart"/>
      <w:r>
        <w:rPr>
          <w:rFonts w:hint="cs"/>
          <w:rtl/>
        </w:rPr>
        <w:t>گواهی</w:t>
      </w:r>
      <w:r>
        <w:rPr>
          <w:rFonts w:hint="eastAsia"/>
          <w:rtl/>
        </w:rPr>
        <w:t>‌</w:t>
      </w:r>
      <w:r>
        <w:rPr>
          <w:rFonts w:hint="cs"/>
          <w:rtl/>
        </w:rPr>
        <w:t>نامه</w:t>
      </w:r>
      <w:r>
        <w:rPr>
          <w:rFonts w:hint="eastAsia"/>
          <w:rtl/>
        </w:rPr>
        <w:t>‌</w:t>
      </w:r>
      <w:r>
        <w:rPr>
          <w:rFonts w:hint="cs"/>
          <w:rtl/>
        </w:rPr>
        <w:t>ها</w:t>
      </w:r>
      <w:proofErr w:type="spellEnd"/>
      <w:r>
        <w:rPr>
          <w:rFonts w:hint="cs"/>
          <w:rtl/>
        </w:rPr>
        <w:t xml:space="preserve">، </w:t>
      </w:r>
      <w:proofErr w:type="spellStart"/>
      <w:r>
        <w:rPr>
          <w:rFonts w:hint="cs"/>
          <w:rtl/>
        </w:rPr>
        <w:t>مجوزها</w:t>
      </w:r>
      <w:proofErr w:type="spellEnd"/>
      <w:r>
        <w:rPr>
          <w:rFonts w:hint="cs"/>
          <w:rtl/>
        </w:rPr>
        <w:t xml:space="preserve"> و غیره ضمیمه </w:t>
      </w:r>
      <w:proofErr w:type="spellStart"/>
      <w:r>
        <w:rPr>
          <w:rFonts w:hint="cs"/>
          <w:rtl/>
        </w:rPr>
        <w:t>شده</w:t>
      </w:r>
      <w:r>
        <w:rPr>
          <w:rFonts w:hint="eastAsia"/>
          <w:rtl/>
        </w:rPr>
        <w:t>‌</w:t>
      </w:r>
      <w:r>
        <w:rPr>
          <w:rFonts w:hint="cs"/>
          <w:rtl/>
        </w:rPr>
        <w:t>اند</w:t>
      </w:r>
      <w:proofErr w:type="spellEnd"/>
      <w:r>
        <w:rPr>
          <w:rFonts w:hint="cs"/>
          <w:rtl/>
        </w:rPr>
        <w:t xml:space="preserve">؟ حتی </w:t>
      </w:r>
      <w:proofErr w:type="spellStart"/>
      <w:r>
        <w:rPr>
          <w:rtl/>
        </w:rPr>
        <w:t>مهم‌تر</w:t>
      </w:r>
      <w:proofErr w:type="spellEnd"/>
      <w:r>
        <w:rPr>
          <w:rFonts w:hint="cs"/>
          <w:rtl/>
        </w:rPr>
        <w:t xml:space="preserve"> از آن، آیا شرایط و ضوابط </w:t>
      </w:r>
      <w:proofErr w:type="spellStart"/>
      <w:r>
        <w:rPr>
          <w:rFonts w:hint="cs"/>
          <w:rtl/>
        </w:rPr>
        <w:t>تأمین</w:t>
      </w:r>
      <w:r>
        <w:rPr>
          <w:rFonts w:hint="eastAsia"/>
          <w:rtl/>
        </w:rPr>
        <w:t>‌</w:t>
      </w:r>
      <w:r>
        <w:rPr>
          <w:rFonts w:hint="cs"/>
          <w:rtl/>
        </w:rPr>
        <w:t>کننده</w:t>
      </w:r>
      <w:proofErr w:type="spellEnd"/>
      <w:r>
        <w:rPr>
          <w:rFonts w:hint="cs"/>
          <w:rtl/>
        </w:rPr>
        <w:t xml:space="preserve"> با شرایط سازمان شما مطابقت دارد؟ </w:t>
      </w:r>
      <w:proofErr w:type="spellStart"/>
      <w:r>
        <w:rPr>
          <w:rFonts w:hint="cs"/>
          <w:rtl/>
        </w:rPr>
        <w:t>درصورتی‌که</w:t>
      </w:r>
      <w:proofErr w:type="spellEnd"/>
      <w:r>
        <w:rPr>
          <w:rFonts w:hint="cs"/>
          <w:rtl/>
        </w:rPr>
        <w:t xml:space="preserve"> تضادهایی در این شرایط و ضوابط وجود داشته باشد، ممکن است نیاز به جلسات متعدد مذاکره جهت </w:t>
      </w:r>
      <w:proofErr w:type="spellStart"/>
      <w:r>
        <w:rPr>
          <w:rtl/>
        </w:rPr>
        <w:t>کم‌کردن</w:t>
      </w:r>
      <w:proofErr w:type="spellEnd"/>
      <w:r>
        <w:rPr>
          <w:rFonts w:hint="cs"/>
          <w:rtl/>
        </w:rPr>
        <w:t xml:space="preserve"> این تضادها و حتی تقبل ریسک وجود داشته باشد.</w:t>
      </w:r>
    </w:p>
    <w:p w14:paraId="7861AB04" w14:textId="099D884F" w:rsidR="00E3399D" w:rsidRDefault="00E3399D" w:rsidP="00E3399D">
      <w:pPr>
        <w:pStyle w:val="Heading4"/>
        <w:rPr>
          <w:rtl/>
        </w:rPr>
      </w:pPr>
      <w:bookmarkStart w:id="313" w:name="_Toc146923553"/>
      <w:r>
        <w:rPr>
          <w:rFonts w:hint="cs"/>
          <w:rtl/>
        </w:rPr>
        <w:t>قابلیت</w:t>
      </w:r>
      <w:bookmarkEnd w:id="313"/>
    </w:p>
    <w:p w14:paraId="4BD6A486" w14:textId="77777777" w:rsidR="00E3399D" w:rsidRDefault="00E3399D" w:rsidP="005E6890">
      <w:pPr>
        <w:pStyle w:val="BNazanin-NoIndentation"/>
      </w:pPr>
      <w:proofErr w:type="spellStart"/>
      <w:r>
        <w:rPr>
          <w:rFonts w:hint="cs"/>
          <w:rtl/>
        </w:rPr>
        <w:t>درحالی‌که</w:t>
      </w:r>
      <w:proofErr w:type="spellEnd"/>
      <w:r>
        <w:rPr>
          <w:rFonts w:hint="cs"/>
          <w:rtl/>
        </w:rPr>
        <w:t xml:space="preserve"> ممکن است </w:t>
      </w:r>
      <w:proofErr w:type="spellStart"/>
      <w:r>
        <w:rPr>
          <w:rFonts w:hint="cs"/>
          <w:rtl/>
        </w:rPr>
        <w:t>تأمین</w:t>
      </w:r>
      <w:r>
        <w:rPr>
          <w:rFonts w:hint="eastAsia"/>
          <w:rtl/>
        </w:rPr>
        <w:t>‌</w:t>
      </w:r>
      <w:r>
        <w:rPr>
          <w:rFonts w:hint="cs"/>
          <w:rtl/>
        </w:rPr>
        <w:t>کنندگان</w:t>
      </w:r>
      <w:proofErr w:type="spellEnd"/>
      <w:r>
        <w:rPr>
          <w:rFonts w:hint="cs"/>
          <w:rtl/>
        </w:rPr>
        <w:t xml:space="preserve"> توانمند و </w:t>
      </w:r>
      <w:proofErr w:type="spellStart"/>
      <w:r>
        <w:rPr>
          <w:rFonts w:hint="cs"/>
          <w:rtl/>
        </w:rPr>
        <w:t>باصلاحیت</w:t>
      </w:r>
      <w:proofErr w:type="spellEnd"/>
      <w:r>
        <w:rPr>
          <w:rFonts w:hint="cs"/>
          <w:rtl/>
        </w:rPr>
        <w:t xml:space="preserve"> زیادی برای شما </w:t>
      </w:r>
      <w:proofErr w:type="spellStart"/>
      <w:r>
        <w:rPr>
          <w:rFonts w:hint="cs"/>
          <w:rtl/>
        </w:rPr>
        <w:t>پروپوزال</w:t>
      </w:r>
      <w:proofErr w:type="spellEnd"/>
      <w:r>
        <w:rPr>
          <w:rFonts w:hint="cs"/>
          <w:rtl/>
        </w:rPr>
        <w:t xml:space="preserve"> ارسال کرده باشند، وظیفه شما بررسی و انتخاب بهترین </w:t>
      </w:r>
      <w:proofErr w:type="spellStart"/>
      <w:r>
        <w:rPr>
          <w:rFonts w:hint="cs"/>
          <w:rtl/>
        </w:rPr>
        <w:t>تأمین</w:t>
      </w:r>
      <w:r>
        <w:rPr>
          <w:rFonts w:hint="eastAsia"/>
          <w:rtl/>
        </w:rPr>
        <w:t>‌</w:t>
      </w:r>
      <w:r>
        <w:rPr>
          <w:rFonts w:hint="cs"/>
          <w:rtl/>
        </w:rPr>
        <w:t>کننده</w:t>
      </w:r>
      <w:proofErr w:type="spellEnd"/>
      <w:r>
        <w:rPr>
          <w:rFonts w:hint="cs"/>
          <w:rtl/>
        </w:rPr>
        <w:t xml:space="preserve"> است. برای بررسی توانمندی و </w:t>
      </w:r>
      <w:proofErr w:type="spellStart"/>
      <w:r>
        <w:rPr>
          <w:rFonts w:hint="cs"/>
          <w:rtl/>
        </w:rPr>
        <w:t>قابلیت</w:t>
      </w:r>
      <w:r>
        <w:rPr>
          <w:rFonts w:hint="eastAsia"/>
          <w:rtl/>
        </w:rPr>
        <w:t>‌</w:t>
      </w:r>
      <w:r>
        <w:rPr>
          <w:rFonts w:hint="cs"/>
          <w:rtl/>
        </w:rPr>
        <w:t>های</w:t>
      </w:r>
      <w:proofErr w:type="spellEnd"/>
      <w:r>
        <w:rPr>
          <w:rFonts w:hint="cs"/>
          <w:rtl/>
        </w:rPr>
        <w:t xml:space="preserve"> </w:t>
      </w:r>
      <w:proofErr w:type="spellStart"/>
      <w:r>
        <w:rPr>
          <w:rFonts w:hint="cs"/>
          <w:rtl/>
        </w:rPr>
        <w:t>تأمین‌کننده</w:t>
      </w:r>
      <w:proofErr w:type="spellEnd"/>
      <w:r>
        <w:rPr>
          <w:rFonts w:hint="cs"/>
          <w:rtl/>
        </w:rPr>
        <w:t xml:space="preserve">، باید معیارهای متعددی را در نظر گرفت که از جمله </w:t>
      </w:r>
      <w:proofErr w:type="spellStart"/>
      <w:r>
        <w:rPr>
          <w:rFonts w:hint="cs"/>
          <w:rtl/>
        </w:rPr>
        <w:t>آن‌ها</w:t>
      </w:r>
      <w:proofErr w:type="spellEnd"/>
      <w:r>
        <w:rPr>
          <w:rFonts w:hint="cs"/>
          <w:rtl/>
        </w:rPr>
        <w:t xml:space="preserve"> </w:t>
      </w:r>
      <w:proofErr w:type="spellStart"/>
      <w:r>
        <w:rPr>
          <w:rFonts w:hint="cs"/>
          <w:rtl/>
        </w:rPr>
        <w:t>می‌توان</w:t>
      </w:r>
      <w:proofErr w:type="spellEnd"/>
      <w:r>
        <w:rPr>
          <w:rFonts w:hint="cs"/>
          <w:rtl/>
        </w:rPr>
        <w:t xml:space="preserve"> به موارد زیر اشاره کرد:</w:t>
      </w:r>
    </w:p>
    <w:p w14:paraId="04728EE3" w14:textId="406777E6" w:rsidR="00E3399D" w:rsidRDefault="00E3399D" w:rsidP="00002092">
      <w:pPr>
        <w:pStyle w:val="a"/>
      </w:pPr>
      <w:r w:rsidRPr="00B25612">
        <w:rPr>
          <w:rFonts w:hint="cs"/>
          <w:b/>
          <w:bCs/>
          <w:rtl/>
        </w:rPr>
        <w:t>ظرفیت عملیاتی</w:t>
      </w:r>
      <w:r w:rsidRPr="00B25612">
        <w:rPr>
          <w:rStyle w:val="FootnoteReference"/>
          <w:b/>
          <w:bCs/>
          <w:rtl/>
        </w:rPr>
        <w:footnoteReference w:id="273"/>
      </w:r>
      <w:r w:rsidRPr="00B25612">
        <w:rPr>
          <w:rFonts w:hint="cs"/>
          <w:b/>
          <w:bCs/>
          <w:rtl/>
        </w:rPr>
        <w:t>:</w:t>
      </w:r>
      <w:r>
        <w:rPr>
          <w:rFonts w:hint="cs"/>
          <w:rtl/>
        </w:rPr>
        <w:t xml:space="preserve"> یکی از ملاحظات کلیدی در انتخاب تأمین</w:t>
      </w:r>
      <w:r>
        <w:rPr>
          <w:rFonts w:hint="eastAsia"/>
          <w:rtl/>
        </w:rPr>
        <w:t>‌</w:t>
      </w:r>
      <w:r>
        <w:rPr>
          <w:rFonts w:hint="cs"/>
          <w:rtl/>
        </w:rPr>
        <w:t xml:space="preserve">کننده، ظرفیت فیزیکی آن در </w:t>
      </w:r>
      <w:r>
        <w:rPr>
          <w:rFonts w:hint="eastAsia"/>
          <w:rtl/>
        </w:rPr>
        <w:t>برآورده‌کردن</w:t>
      </w:r>
      <w:r>
        <w:rPr>
          <w:rFonts w:hint="cs"/>
          <w:rtl/>
        </w:rPr>
        <w:t xml:space="preserve"> احتیاجات </w:t>
      </w:r>
      <w:r w:rsidR="00831824">
        <w:rPr>
          <w:rFonts w:hint="cs"/>
          <w:rtl/>
        </w:rPr>
        <w:t>مورد نياز</w:t>
      </w:r>
      <w:r>
        <w:rPr>
          <w:rFonts w:hint="cs"/>
          <w:rtl/>
        </w:rPr>
        <w:t xml:space="preserve"> است. قطعاً تأمین</w:t>
      </w:r>
      <w:r>
        <w:rPr>
          <w:rFonts w:hint="eastAsia"/>
          <w:rtl/>
        </w:rPr>
        <w:t>‌</w:t>
      </w:r>
      <w:r>
        <w:rPr>
          <w:rFonts w:hint="cs"/>
          <w:rtl/>
        </w:rPr>
        <w:t xml:space="preserve">کنندگانی که ظرفیت کافی برای تحقق تقاضا نداشته باشد یا </w:t>
      </w:r>
      <w:r>
        <w:rPr>
          <w:rFonts w:hint="eastAsia"/>
          <w:rtl/>
        </w:rPr>
        <w:t>به‌سخت</w:t>
      </w:r>
      <w:r>
        <w:rPr>
          <w:rFonts w:hint="cs"/>
          <w:rtl/>
        </w:rPr>
        <w:t>ی قادر به انجام این کار باشند، گزینه مناسبی جهت همکاری نیستند. درصورتی‌که ظرفیت خالی یک تأمین</w:t>
      </w:r>
      <w:r>
        <w:rPr>
          <w:rFonts w:hint="eastAsia"/>
          <w:rtl/>
        </w:rPr>
        <w:t>‌</w:t>
      </w:r>
      <w:r>
        <w:rPr>
          <w:rFonts w:hint="cs"/>
          <w:rtl/>
        </w:rPr>
        <w:t xml:space="preserve">کننده کمتر از 10 درصد باشد، ریسک عدم تحویل </w:t>
      </w:r>
      <w:r>
        <w:rPr>
          <w:rFonts w:hint="eastAsia"/>
          <w:rtl/>
        </w:rPr>
        <w:t>به‌موقع</w:t>
      </w:r>
      <w:r>
        <w:rPr>
          <w:rFonts w:hint="cs"/>
          <w:rtl/>
        </w:rPr>
        <w:t xml:space="preserve"> سفارش بسیار بالا خواهد بود؛ به‌خصوص در صنایعی که وابستگی زیادی به تجهیزات و نیروی انسانی ماهر دارند.</w:t>
      </w:r>
    </w:p>
    <w:p w14:paraId="39E044A6" w14:textId="29870ED1" w:rsidR="00E3399D" w:rsidRDefault="00E3399D" w:rsidP="00002092">
      <w:pPr>
        <w:pStyle w:val="a"/>
        <w:numPr>
          <w:ilvl w:val="0"/>
          <w:numId w:val="0"/>
        </w:numPr>
        <w:ind w:left="284"/>
        <w:rPr>
          <w:rtl/>
        </w:rPr>
      </w:pPr>
      <w:r>
        <w:rPr>
          <w:rFonts w:hint="cs"/>
          <w:rtl/>
        </w:rPr>
        <w:t xml:space="preserve">همچنین باید اطمینان حاصل </w:t>
      </w:r>
      <w:r w:rsidR="00831824">
        <w:rPr>
          <w:rFonts w:hint="cs"/>
          <w:rtl/>
        </w:rPr>
        <w:t>كرد</w:t>
      </w:r>
      <w:r>
        <w:rPr>
          <w:rFonts w:hint="cs"/>
          <w:rtl/>
        </w:rPr>
        <w:t xml:space="preserve"> که تأمین</w:t>
      </w:r>
      <w:r>
        <w:rPr>
          <w:rFonts w:hint="eastAsia"/>
          <w:rtl/>
        </w:rPr>
        <w:t>‌</w:t>
      </w:r>
      <w:r>
        <w:rPr>
          <w:rFonts w:hint="cs"/>
          <w:rtl/>
        </w:rPr>
        <w:t>کننده توانایی و سیستم</w:t>
      </w:r>
      <w:r>
        <w:rPr>
          <w:rFonts w:hint="eastAsia"/>
          <w:rtl/>
        </w:rPr>
        <w:t>‌</w:t>
      </w:r>
      <w:r>
        <w:rPr>
          <w:rFonts w:hint="cs"/>
          <w:rtl/>
        </w:rPr>
        <w:t xml:space="preserve">های لازم جهت </w:t>
      </w:r>
      <w:r>
        <w:rPr>
          <w:rFonts w:hint="eastAsia"/>
          <w:rtl/>
        </w:rPr>
        <w:t>زمان‌بند</w:t>
      </w:r>
      <w:r>
        <w:rPr>
          <w:rFonts w:hint="cs"/>
          <w:rtl/>
        </w:rPr>
        <w:t>ی صحیح سفارش</w:t>
      </w:r>
      <w:r>
        <w:rPr>
          <w:rFonts w:hint="eastAsia"/>
          <w:rtl/>
        </w:rPr>
        <w:t>‌</w:t>
      </w:r>
      <w:r>
        <w:rPr>
          <w:rFonts w:hint="cs"/>
          <w:rtl/>
        </w:rPr>
        <w:t>ها و تحویل به‌موقع آن</w:t>
      </w:r>
      <w:r>
        <w:rPr>
          <w:rFonts w:hint="eastAsia"/>
          <w:rtl/>
        </w:rPr>
        <w:t>‌</w:t>
      </w:r>
      <w:r>
        <w:rPr>
          <w:rFonts w:hint="cs"/>
          <w:rtl/>
        </w:rPr>
        <w:t>ها را داشته باشد. در دنیای امروزه، وجود سیستم</w:t>
      </w:r>
      <w:r>
        <w:rPr>
          <w:rFonts w:hint="eastAsia"/>
          <w:rtl/>
        </w:rPr>
        <w:t>‌</w:t>
      </w:r>
      <w:r>
        <w:rPr>
          <w:rFonts w:hint="cs"/>
          <w:rtl/>
        </w:rPr>
        <w:t>هایی جهت پیگیری و ردیابی سفارش</w:t>
      </w:r>
      <w:r>
        <w:rPr>
          <w:rFonts w:hint="eastAsia"/>
          <w:rtl/>
        </w:rPr>
        <w:t>‌</w:t>
      </w:r>
      <w:r>
        <w:rPr>
          <w:rFonts w:hint="cs"/>
          <w:rtl/>
        </w:rPr>
        <w:t>ها توسط مشتریان جزو ضروریات است. برای محک</w:t>
      </w:r>
      <w:r>
        <w:rPr>
          <w:rFonts w:hint="eastAsia"/>
          <w:rtl/>
        </w:rPr>
        <w:t>‌</w:t>
      </w:r>
      <w:r>
        <w:rPr>
          <w:rFonts w:hint="cs"/>
          <w:rtl/>
        </w:rPr>
        <w:t>زنی این قابلیت</w:t>
      </w:r>
      <w:r>
        <w:rPr>
          <w:rFonts w:hint="eastAsia"/>
          <w:rtl/>
        </w:rPr>
        <w:t>‌</w:t>
      </w:r>
      <w:r>
        <w:rPr>
          <w:rFonts w:hint="cs"/>
          <w:rtl/>
        </w:rPr>
        <w:t>های تأمین</w:t>
      </w:r>
      <w:r>
        <w:rPr>
          <w:rFonts w:hint="eastAsia"/>
          <w:rtl/>
        </w:rPr>
        <w:t>‌</w:t>
      </w:r>
      <w:r>
        <w:rPr>
          <w:rFonts w:hint="cs"/>
          <w:rtl/>
        </w:rPr>
        <w:t>کننده، بهترین راه، مراجعه به مشتریان پیشین تأمین</w:t>
      </w:r>
      <w:r>
        <w:rPr>
          <w:rFonts w:hint="eastAsia"/>
          <w:rtl/>
        </w:rPr>
        <w:t>‌</w:t>
      </w:r>
      <w:r>
        <w:rPr>
          <w:rFonts w:hint="cs"/>
          <w:rtl/>
        </w:rPr>
        <w:t>کننده است.</w:t>
      </w:r>
    </w:p>
    <w:p w14:paraId="6BB67842" w14:textId="77777777" w:rsidR="00E3399D" w:rsidRDefault="00E3399D" w:rsidP="00002092">
      <w:pPr>
        <w:pStyle w:val="a"/>
        <w:numPr>
          <w:ilvl w:val="0"/>
          <w:numId w:val="0"/>
        </w:numPr>
        <w:ind w:left="284"/>
        <w:rPr>
          <w:rtl/>
        </w:rPr>
      </w:pPr>
      <w:r>
        <w:rPr>
          <w:rFonts w:hint="cs"/>
          <w:rtl/>
        </w:rPr>
        <w:t>در یک نمونه واقعی، یک شرکت برای تولید محصول جدید خود نیاز به یک قطعه پلاستیکی داشت که کیفیت آن تأثیر قابل‌ملاحظه‌ای در عملکرد محصول ایفا می</w:t>
      </w:r>
      <w:r>
        <w:rPr>
          <w:rFonts w:hint="eastAsia"/>
          <w:rtl/>
        </w:rPr>
        <w:t>‌</w:t>
      </w:r>
      <w:r>
        <w:rPr>
          <w:rFonts w:hint="cs"/>
          <w:rtl/>
        </w:rPr>
        <w:t>کرد. از میان تأمین</w:t>
      </w:r>
      <w:r>
        <w:rPr>
          <w:rFonts w:hint="eastAsia"/>
          <w:rtl/>
        </w:rPr>
        <w:t>‌</w:t>
      </w:r>
      <w:r>
        <w:rPr>
          <w:rFonts w:hint="cs"/>
          <w:rtl/>
        </w:rPr>
        <w:t>کنندگان موجود، فقط یک تأمین</w:t>
      </w:r>
      <w:r>
        <w:rPr>
          <w:rFonts w:hint="eastAsia"/>
          <w:rtl/>
        </w:rPr>
        <w:t>‌</w:t>
      </w:r>
      <w:r>
        <w:rPr>
          <w:rFonts w:hint="cs"/>
          <w:rtl/>
        </w:rPr>
        <w:t>کننده می</w:t>
      </w:r>
      <w:r>
        <w:rPr>
          <w:rFonts w:hint="eastAsia"/>
          <w:rtl/>
        </w:rPr>
        <w:t>‌</w:t>
      </w:r>
      <w:r>
        <w:rPr>
          <w:rFonts w:hint="cs"/>
          <w:rtl/>
        </w:rPr>
        <w:t xml:space="preserve">توانست قطعه موردنظر را </w:t>
      </w:r>
      <w:r>
        <w:rPr>
          <w:rFonts w:hint="eastAsia"/>
          <w:rtl/>
        </w:rPr>
        <w:t>باک</w:t>
      </w:r>
      <w:r>
        <w:rPr>
          <w:rFonts w:hint="cs"/>
          <w:rtl/>
        </w:rPr>
        <w:t>ی</w:t>
      </w:r>
      <w:r>
        <w:rPr>
          <w:rFonts w:hint="eastAsia"/>
          <w:rtl/>
        </w:rPr>
        <w:t>ف</w:t>
      </w:r>
      <w:r>
        <w:rPr>
          <w:rFonts w:hint="cs"/>
          <w:rtl/>
        </w:rPr>
        <w:t>ی</w:t>
      </w:r>
      <w:r>
        <w:rPr>
          <w:rFonts w:hint="eastAsia"/>
          <w:rtl/>
        </w:rPr>
        <w:t>ت</w:t>
      </w:r>
      <w:r>
        <w:rPr>
          <w:rFonts w:hint="cs"/>
          <w:rtl/>
        </w:rPr>
        <w:t xml:space="preserve"> مطلوب تولید کند. ازآنجایی‌که قیمت و </w:t>
      </w:r>
      <w:r>
        <w:rPr>
          <w:rFonts w:hint="cs"/>
          <w:rtl/>
        </w:rPr>
        <w:lastRenderedPageBreak/>
        <w:t>شرایط همکاری این تأمین</w:t>
      </w:r>
      <w:r>
        <w:rPr>
          <w:rFonts w:hint="eastAsia"/>
          <w:rtl/>
        </w:rPr>
        <w:t>‌</w:t>
      </w:r>
      <w:r>
        <w:rPr>
          <w:rFonts w:hint="cs"/>
          <w:rtl/>
        </w:rPr>
        <w:t>کننده مناسب بود، شرکت تصمیم به همکاری با تأمین</w:t>
      </w:r>
      <w:r>
        <w:rPr>
          <w:rFonts w:hint="eastAsia"/>
          <w:rtl/>
        </w:rPr>
        <w:t>‌</w:t>
      </w:r>
      <w:r>
        <w:rPr>
          <w:rFonts w:hint="cs"/>
          <w:rtl/>
        </w:rPr>
        <w:t>کننده گرفت. درست قبل از صدور سفارش خرید به تأمین</w:t>
      </w:r>
      <w:r>
        <w:rPr>
          <w:rFonts w:hint="eastAsia"/>
          <w:rtl/>
        </w:rPr>
        <w:t>‌</w:t>
      </w:r>
      <w:r>
        <w:rPr>
          <w:rFonts w:hint="cs"/>
          <w:rtl/>
        </w:rPr>
        <w:t xml:space="preserve">کننده، یکی از اعضای تیم تدارکات به موضوع جالبی پی برد. حجم موردنیاز سالانه شرکت برای این کالا حدود 300 هزار قطعه بود، </w:t>
      </w:r>
      <w:r>
        <w:rPr>
          <w:rFonts w:hint="eastAsia"/>
          <w:rtl/>
        </w:rPr>
        <w:t>درحال</w:t>
      </w:r>
      <w:r>
        <w:rPr>
          <w:rFonts w:hint="cs"/>
          <w:rtl/>
        </w:rPr>
        <w:t>ی‌</w:t>
      </w:r>
      <w:r>
        <w:rPr>
          <w:rFonts w:hint="eastAsia"/>
          <w:rtl/>
        </w:rPr>
        <w:t>که</w:t>
      </w:r>
      <w:r>
        <w:rPr>
          <w:rFonts w:hint="cs"/>
          <w:rtl/>
        </w:rPr>
        <w:t xml:space="preserve"> کل تولیدات تأمین</w:t>
      </w:r>
      <w:r>
        <w:rPr>
          <w:rFonts w:hint="eastAsia"/>
          <w:rtl/>
        </w:rPr>
        <w:t>‌</w:t>
      </w:r>
      <w:r>
        <w:rPr>
          <w:rFonts w:hint="cs"/>
          <w:rtl/>
        </w:rPr>
        <w:t>کننده در سال گذشته 500 هزار قطعه (از تمام محصولات) بوده است. لذا این سؤال مطرح شد که آیا تأمین</w:t>
      </w:r>
      <w:r>
        <w:rPr>
          <w:rFonts w:hint="eastAsia"/>
          <w:rtl/>
        </w:rPr>
        <w:t>‌</w:t>
      </w:r>
      <w:r>
        <w:rPr>
          <w:rFonts w:hint="cs"/>
          <w:rtl/>
        </w:rPr>
        <w:t>کننده قادر به تحویل کل سفارش خواهد بود یا خیر. پس از پرس</w:t>
      </w:r>
      <w:r>
        <w:rPr>
          <w:rFonts w:hint="eastAsia"/>
          <w:rtl/>
        </w:rPr>
        <w:t>‌</w:t>
      </w:r>
      <w:r>
        <w:rPr>
          <w:rFonts w:hint="cs"/>
          <w:rtl/>
        </w:rPr>
        <w:t>وجو از تأمین</w:t>
      </w:r>
      <w:r>
        <w:rPr>
          <w:rFonts w:hint="eastAsia"/>
          <w:rtl/>
        </w:rPr>
        <w:t>‌</w:t>
      </w:r>
      <w:r>
        <w:rPr>
          <w:rFonts w:hint="cs"/>
          <w:rtl/>
        </w:rPr>
        <w:t>کننده مشخص شد که ایشان در نظر دارد بخشی از سفارش را به یکی دیگر از تأمین</w:t>
      </w:r>
      <w:r>
        <w:rPr>
          <w:rFonts w:hint="eastAsia"/>
          <w:rtl/>
        </w:rPr>
        <w:t>‌</w:t>
      </w:r>
      <w:r>
        <w:rPr>
          <w:rFonts w:hint="cs"/>
          <w:rtl/>
        </w:rPr>
        <w:t xml:space="preserve">کنندگان </w:t>
      </w:r>
      <w:r>
        <w:rPr>
          <w:rFonts w:hint="eastAsia"/>
          <w:rtl/>
        </w:rPr>
        <w:t>برون‌سپار</w:t>
      </w:r>
      <w:r>
        <w:rPr>
          <w:rFonts w:hint="cs"/>
          <w:rtl/>
        </w:rPr>
        <w:t>ی کند. این تأمین</w:t>
      </w:r>
      <w:r>
        <w:rPr>
          <w:rFonts w:hint="eastAsia"/>
          <w:rtl/>
        </w:rPr>
        <w:t>‌</w:t>
      </w:r>
      <w:r>
        <w:rPr>
          <w:rFonts w:hint="cs"/>
          <w:rtl/>
        </w:rPr>
        <w:t>کننده دوم دقیقاً تأمین</w:t>
      </w:r>
      <w:r>
        <w:rPr>
          <w:rFonts w:hint="eastAsia"/>
          <w:rtl/>
        </w:rPr>
        <w:t>‌</w:t>
      </w:r>
      <w:r>
        <w:rPr>
          <w:rFonts w:hint="cs"/>
          <w:rtl/>
        </w:rPr>
        <w:t>کننده</w:t>
      </w:r>
      <w:r>
        <w:rPr>
          <w:rFonts w:hint="eastAsia"/>
          <w:rtl/>
        </w:rPr>
        <w:t>‌</w:t>
      </w:r>
      <w:r>
        <w:rPr>
          <w:rFonts w:hint="cs"/>
          <w:rtl/>
        </w:rPr>
        <w:t>ای بود که قبلاً با آن هم مذاکره شده بود اما کیفیت آن در حد ایده</w:t>
      </w:r>
      <w:r>
        <w:rPr>
          <w:rFonts w:hint="eastAsia"/>
          <w:rtl/>
        </w:rPr>
        <w:t>‌</w:t>
      </w:r>
      <w:r>
        <w:rPr>
          <w:rFonts w:hint="cs"/>
          <w:rtl/>
        </w:rPr>
        <w:t>آل نبود. لذا شرکت نهایتاً تصمیم گرفت که تولید کل قطعات را به تأمین</w:t>
      </w:r>
      <w:r>
        <w:rPr>
          <w:rFonts w:hint="eastAsia"/>
          <w:rtl/>
        </w:rPr>
        <w:t>‌</w:t>
      </w:r>
      <w:r>
        <w:rPr>
          <w:rFonts w:hint="cs"/>
          <w:rtl/>
        </w:rPr>
        <w:t>کننده دوم واگذار کند تا هم قطعات تولیدی کیفیت یکنواختی داشته باشند و هم بتوان از مزیت قیمتی آن نیز استفاده کرد. این مثال نشان می</w:t>
      </w:r>
      <w:r>
        <w:rPr>
          <w:rFonts w:hint="eastAsia"/>
          <w:rtl/>
        </w:rPr>
        <w:t>‌</w:t>
      </w:r>
      <w:r>
        <w:rPr>
          <w:rFonts w:hint="cs"/>
          <w:rtl/>
        </w:rPr>
        <w:t xml:space="preserve">دهد که در قراردادها و </w:t>
      </w:r>
      <w:r>
        <w:t>RFP</w:t>
      </w:r>
      <w:r>
        <w:rPr>
          <w:rFonts w:hint="cs"/>
          <w:rtl/>
        </w:rPr>
        <w:t xml:space="preserve">ها باید به نکات ساده </w:t>
      </w:r>
      <w:r>
        <w:rPr>
          <w:rFonts w:hint="eastAsia"/>
          <w:rtl/>
        </w:rPr>
        <w:t>ا</w:t>
      </w:r>
      <w:r>
        <w:rPr>
          <w:rFonts w:hint="cs"/>
          <w:rtl/>
        </w:rPr>
        <w:t>ی</w:t>
      </w:r>
      <w:r>
        <w:rPr>
          <w:rFonts w:hint="eastAsia"/>
          <w:rtl/>
        </w:rPr>
        <w:t>ن‌چن</w:t>
      </w:r>
      <w:r>
        <w:rPr>
          <w:rFonts w:hint="cs"/>
          <w:rtl/>
        </w:rPr>
        <w:t>ی</w:t>
      </w:r>
      <w:r>
        <w:rPr>
          <w:rFonts w:hint="eastAsia"/>
          <w:rtl/>
        </w:rPr>
        <w:t>ن</w:t>
      </w:r>
      <w:r>
        <w:rPr>
          <w:rFonts w:hint="cs"/>
          <w:rtl/>
        </w:rPr>
        <w:t>ی توجه داشت که تأمین</w:t>
      </w:r>
      <w:r>
        <w:rPr>
          <w:rFonts w:hint="eastAsia"/>
          <w:rtl/>
        </w:rPr>
        <w:t>‌</w:t>
      </w:r>
      <w:r>
        <w:rPr>
          <w:rFonts w:hint="cs"/>
          <w:rtl/>
        </w:rPr>
        <w:t>کننده حق واگذاری قرارداد به سایرین را ندارد.</w:t>
      </w:r>
    </w:p>
    <w:p w14:paraId="523061A7" w14:textId="62FE9B07" w:rsidR="00E3399D" w:rsidRDefault="00E3399D" w:rsidP="00002092">
      <w:pPr>
        <w:pStyle w:val="a"/>
      </w:pPr>
      <w:r w:rsidRPr="00B25612">
        <w:rPr>
          <w:rFonts w:hint="cs"/>
          <w:b/>
          <w:bCs/>
          <w:rtl/>
        </w:rPr>
        <w:t>قابلیت فنی</w:t>
      </w:r>
      <w:r w:rsidRPr="00B25612">
        <w:rPr>
          <w:rStyle w:val="FootnoteReference"/>
          <w:b/>
          <w:bCs/>
          <w:rtl/>
        </w:rPr>
        <w:footnoteReference w:id="274"/>
      </w:r>
      <w:r w:rsidRPr="00B25612">
        <w:rPr>
          <w:rFonts w:hint="cs"/>
          <w:b/>
          <w:bCs/>
          <w:rtl/>
        </w:rPr>
        <w:t>:</w:t>
      </w:r>
      <w:r>
        <w:rPr>
          <w:rFonts w:hint="cs"/>
          <w:rtl/>
        </w:rPr>
        <w:t xml:space="preserve"> یکی دیگر از قابلیت</w:t>
      </w:r>
      <w:r>
        <w:rPr>
          <w:rFonts w:hint="eastAsia"/>
          <w:rtl/>
        </w:rPr>
        <w:t>‌</w:t>
      </w:r>
      <w:r>
        <w:rPr>
          <w:rFonts w:hint="cs"/>
          <w:rtl/>
        </w:rPr>
        <w:t>های کلیدی تأمین</w:t>
      </w:r>
      <w:r>
        <w:rPr>
          <w:rFonts w:hint="eastAsia"/>
          <w:rtl/>
        </w:rPr>
        <w:t>‌</w:t>
      </w:r>
      <w:r>
        <w:rPr>
          <w:rFonts w:hint="cs"/>
          <w:rtl/>
        </w:rPr>
        <w:t xml:space="preserve">کنندگان که باید ارزیابی شود، توانمندی فنی و </w:t>
      </w:r>
      <w:r w:rsidR="00831824">
        <w:rPr>
          <w:rFonts w:hint="cs"/>
          <w:rtl/>
        </w:rPr>
        <w:t>فناوري</w:t>
      </w:r>
      <w:r>
        <w:rPr>
          <w:rFonts w:hint="cs"/>
          <w:rtl/>
        </w:rPr>
        <w:t xml:space="preserve"> است. بدین معنی که آیا تأمین</w:t>
      </w:r>
      <w:r>
        <w:rPr>
          <w:rFonts w:hint="eastAsia"/>
          <w:rtl/>
        </w:rPr>
        <w:t>‌</w:t>
      </w:r>
      <w:r>
        <w:rPr>
          <w:rFonts w:hint="cs"/>
          <w:rtl/>
        </w:rPr>
        <w:t>کننده از تجهیزات، ابزارآلات و مهارت</w:t>
      </w:r>
      <w:r>
        <w:rPr>
          <w:rFonts w:hint="eastAsia"/>
          <w:rtl/>
        </w:rPr>
        <w:t>‌</w:t>
      </w:r>
      <w:r>
        <w:rPr>
          <w:rFonts w:hint="cs"/>
          <w:rtl/>
        </w:rPr>
        <w:t>های لازم برخوردار است یا خیر؟ این ارزیابی را نه</w:t>
      </w:r>
      <w:r>
        <w:rPr>
          <w:rFonts w:hint="eastAsia"/>
          <w:rtl/>
        </w:rPr>
        <w:t>‌</w:t>
      </w:r>
      <w:r>
        <w:rPr>
          <w:rFonts w:hint="cs"/>
          <w:rtl/>
        </w:rPr>
        <w:t>تنها می</w:t>
      </w:r>
      <w:r>
        <w:rPr>
          <w:rFonts w:hint="eastAsia"/>
          <w:rtl/>
        </w:rPr>
        <w:t>‌</w:t>
      </w:r>
      <w:r>
        <w:rPr>
          <w:rFonts w:hint="cs"/>
          <w:rtl/>
        </w:rPr>
        <w:t>توان از طریق بازدید از سایت تأمین</w:t>
      </w:r>
      <w:r>
        <w:rPr>
          <w:rFonts w:hint="eastAsia"/>
          <w:rtl/>
        </w:rPr>
        <w:t>‌</w:t>
      </w:r>
      <w:r>
        <w:rPr>
          <w:rFonts w:hint="cs"/>
          <w:rtl/>
        </w:rPr>
        <w:t>کننده بلکه از طریق سوابق پیشین تأمین</w:t>
      </w:r>
      <w:r>
        <w:rPr>
          <w:rFonts w:hint="eastAsia"/>
          <w:rtl/>
        </w:rPr>
        <w:t>‌</w:t>
      </w:r>
      <w:r>
        <w:rPr>
          <w:rFonts w:hint="cs"/>
          <w:rtl/>
        </w:rPr>
        <w:t>کننده و حضور آن در رویدادهای صنعتی انجام داد. باید بررسی کرد که تأمین</w:t>
      </w:r>
      <w:r>
        <w:rPr>
          <w:rFonts w:hint="eastAsia"/>
          <w:rtl/>
        </w:rPr>
        <w:t>‌</w:t>
      </w:r>
      <w:r>
        <w:rPr>
          <w:rFonts w:hint="cs"/>
          <w:rtl/>
        </w:rPr>
        <w:t>کننده چه خلاقیت</w:t>
      </w:r>
      <w:r>
        <w:rPr>
          <w:rFonts w:hint="eastAsia"/>
          <w:rtl/>
        </w:rPr>
        <w:t>‌</w:t>
      </w:r>
      <w:r>
        <w:rPr>
          <w:rFonts w:hint="cs"/>
          <w:rtl/>
        </w:rPr>
        <w:t>ها و نوآوری</w:t>
      </w:r>
      <w:r>
        <w:rPr>
          <w:rFonts w:hint="eastAsia"/>
          <w:rtl/>
        </w:rPr>
        <w:t>‌</w:t>
      </w:r>
      <w:r>
        <w:rPr>
          <w:rFonts w:hint="cs"/>
          <w:rtl/>
        </w:rPr>
        <w:t>هایی نسبت به سایرین انجام داده است؟ هرچند وقت یکبار محصول جدید به بازار عرضه می</w:t>
      </w:r>
      <w:r>
        <w:rPr>
          <w:rFonts w:hint="eastAsia"/>
          <w:rtl/>
        </w:rPr>
        <w:t>‌</w:t>
      </w:r>
      <w:r>
        <w:rPr>
          <w:rFonts w:hint="cs"/>
          <w:rtl/>
        </w:rPr>
        <w:t>کند؟ تا چه میزان در حوزه تحقیق و توسعه سرمایه</w:t>
      </w:r>
      <w:r>
        <w:rPr>
          <w:rFonts w:hint="eastAsia"/>
          <w:rtl/>
        </w:rPr>
        <w:t>‌</w:t>
      </w:r>
      <w:r>
        <w:rPr>
          <w:rFonts w:hint="cs"/>
          <w:rtl/>
        </w:rPr>
        <w:t>گذاری می</w:t>
      </w:r>
      <w:r>
        <w:rPr>
          <w:rFonts w:hint="eastAsia"/>
          <w:rtl/>
        </w:rPr>
        <w:t>‌</w:t>
      </w:r>
      <w:r>
        <w:rPr>
          <w:rFonts w:hint="cs"/>
          <w:rtl/>
        </w:rPr>
        <w:t>کند؟ تأمین</w:t>
      </w:r>
      <w:r>
        <w:rPr>
          <w:rFonts w:hint="eastAsia"/>
          <w:rtl/>
        </w:rPr>
        <w:t>‌</w:t>
      </w:r>
      <w:r>
        <w:rPr>
          <w:rFonts w:hint="cs"/>
          <w:rtl/>
        </w:rPr>
        <w:t>کننده چه مجوزها و گواهی</w:t>
      </w:r>
      <w:r>
        <w:rPr>
          <w:rFonts w:hint="eastAsia"/>
          <w:rtl/>
        </w:rPr>
        <w:t>‌</w:t>
      </w:r>
      <w:r>
        <w:rPr>
          <w:rFonts w:hint="cs"/>
          <w:rtl/>
        </w:rPr>
        <w:t>هایی کسب کرده است؟</w:t>
      </w:r>
    </w:p>
    <w:p w14:paraId="251F303E" w14:textId="5FF39027" w:rsidR="00E3399D" w:rsidRDefault="00E3399D" w:rsidP="00002092">
      <w:pPr>
        <w:pStyle w:val="a"/>
        <w:rPr>
          <w:rtl/>
        </w:rPr>
      </w:pPr>
      <w:r>
        <w:rPr>
          <w:rStyle w:val="Char6"/>
          <w:rFonts w:hint="cs"/>
          <w:b/>
          <w:bCs/>
          <w:rtl/>
        </w:rPr>
        <w:t>تجزیه‌وتحلیل</w:t>
      </w:r>
      <w:r w:rsidRPr="00283E9F">
        <w:rPr>
          <w:rStyle w:val="Char6"/>
          <w:rFonts w:hint="cs"/>
          <w:b/>
          <w:bCs/>
          <w:rtl/>
        </w:rPr>
        <w:t xml:space="preserve"> مالی:</w:t>
      </w:r>
      <w:r>
        <w:rPr>
          <w:rFonts w:hint="cs"/>
          <w:rtl/>
        </w:rPr>
        <w:t xml:space="preserve"> در محیط نوین امروزی که شرکت</w:t>
      </w:r>
      <w:r>
        <w:rPr>
          <w:rFonts w:hint="eastAsia"/>
          <w:rtl/>
        </w:rPr>
        <w:t>‌</w:t>
      </w:r>
      <w:r>
        <w:rPr>
          <w:rFonts w:hint="cs"/>
          <w:rtl/>
        </w:rPr>
        <w:t>ها به سمت تأمین جهانی حرکت می</w:t>
      </w:r>
      <w:r>
        <w:rPr>
          <w:rFonts w:hint="eastAsia"/>
          <w:rtl/>
        </w:rPr>
        <w:t>‌</w:t>
      </w:r>
      <w:r>
        <w:rPr>
          <w:rFonts w:hint="cs"/>
          <w:rtl/>
        </w:rPr>
        <w:t>کنند، تجزیه‌وتحلیل وضعیت مالی شرکت</w:t>
      </w:r>
      <w:r>
        <w:rPr>
          <w:rFonts w:hint="eastAsia"/>
          <w:rtl/>
        </w:rPr>
        <w:t>‌</w:t>
      </w:r>
      <w:r>
        <w:rPr>
          <w:rFonts w:hint="cs"/>
          <w:rtl/>
        </w:rPr>
        <w:t>ها از اهمیت بالایی برخوردار است</w:t>
      </w:r>
      <w:r w:rsidR="00261C9A">
        <w:rPr>
          <w:rFonts w:hint="cs"/>
          <w:rtl/>
        </w:rPr>
        <w:t>،</w:t>
      </w:r>
      <w:r>
        <w:rPr>
          <w:rFonts w:hint="cs"/>
          <w:rtl/>
        </w:rPr>
        <w:t xml:space="preserve"> تا بتوان ریسک پایگاه تأمین را کاهش داد. منظور از ابزارهای تجزیه‌وتحلیل مالی، روش</w:t>
      </w:r>
      <w:r>
        <w:rPr>
          <w:rFonts w:hint="eastAsia"/>
          <w:rtl/>
        </w:rPr>
        <w:t>‌</w:t>
      </w:r>
      <w:r>
        <w:rPr>
          <w:rFonts w:hint="cs"/>
          <w:rtl/>
        </w:rPr>
        <w:t>هایی است که برای تجزیه‌وتحلیل عملکرد مالی سازمان یا یک فعالیت خاص درون سازمان استفاده می</w:t>
      </w:r>
      <w:r>
        <w:rPr>
          <w:rFonts w:hint="eastAsia"/>
          <w:rtl/>
        </w:rPr>
        <w:t>‌</w:t>
      </w:r>
      <w:r>
        <w:rPr>
          <w:rFonts w:hint="cs"/>
          <w:rtl/>
        </w:rPr>
        <w:t>شود. این روش</w:t>
      </w:r>
      <w:r>
        <w:rPr>
          <w:rFonts w:hint="eastAsia"/>
          <w:rtl/>
        </w:rPr>
        <w:t>‌</w:t>
      </w:r>
      <w:r>
        <w:rPr>
          <w:rFonts w:hint="cs"/>
          <w:rtl/>
        </w:rPr>
        <w:t>ها اغلب در قالب یک نسبت مالی خاص بیان می</w:t>
      </w:r>
      <w:r>
        <w:rPr>
          <w:rFonts w:hint="eastAsia"/>
          <w:rtl/>
        </w:rPr>
        <w:t>‌</w:t>
      </w:r>
      <w:r>
        <w:rPr>
          <w:rFonts w:hint="cs"/>
          <w:rtl/>
        </w:rPr>
        <w:t xml:space="preserve">شوند. در ادامه، برخی از معیارهای متداول که باید </w:t>
      </w:r>
      <w:r>
        <w:rPr>
          <w:rFonts w:hint="eastAsia"/>
          <w:rtl/>
        </w:rPr>
        <w:t>توانا</w:t>
      </w:r>
      <w:r>
        <w:rPr>
          <w:rFonts w:hint="cs"/>
          <w:rtl/>
        </w:rPr>
        <w:t xml:space="preserve">یی </w:t>
      </w:r>
      <w:r>
        <w:rPr>
          <w:rFonts w:hint="eastAsia"/>
          <w:rtl/>
        </w:rPr>
        <w:t>تجز</w:t>
      </w:r>
      <w:r>
        <w:rPr>
          <w:rFonts w:hint="cs"/>
          <w:rtl/>
        </w:rPr>
        <w:t>ی</w:t>
      </w:r>
      <w:r>
        <w:rPr>
          <w:rFonts w:hint="eastAsia"/>
          <w:rtl/>
        </w:rPr>
        <w:t>ه‌وتحل</w:t>
      </w:r>
      <w:r>
        <w:rPr>
          <w:rFonts w:hint="cs"/>
          <w:rtl/>
        </w:rPr>
        <w:t>ی</w:t>
      </w:r>
      <w:r>
        <w:rPr>
          <w:rFonts w:hint="eastAsia"/>
          <w:rtl/>
        </w:rPr>
        <w:t>ل</w:t>
      </w:r>
      <w:r>
        <w:rPr>
          <w:rFonts w:hint="cs"/>
          <w:rtl/>
        </w:rPr>
        <w:t xml:space="preserve"> و درک آن</w:t>
      </w:r>
      <w:r>
        <w:rPr>
          <w:rFonts w:hint="eastAsia"/>
          <w:rtl/>
        </w:rPr>
        <w:t>‌</w:t>
      </w:r>
      <w:r>
        <w:rPr>
          <w:rFonts w:hint="cs"/>
          <w:rtl/>
        </w:rPr>
        <w:t>ها را داشته باشید، ارائه می</w:t>
      </w:r>
      <w:r>
        <w:rPr>
          <w:rFonts w:hint="eastAsia"/>
          <w:rtl/>
        </w:rPr>
        <w:t>‌</w:t>
      </w:r>
      <w:r>
        <w:rPr>
          <w:rFonts w:hint="cs"/>
          <w:rtl/>
        </w:rPr>
        <w:t>شوند.</w:t>
      </w:r>
    </w:p>
    <w:p w14:paraId="388A7591" w14:textId="77777777" w:rsidR="00E3399D" w:rsidRPr="008413F6" w:rsidRDefault="00E3399D" w:rsidP="00002092">
      <w:pPr>
        <w:pStyle w:val="a"/>
        <w:numPr>
          <w:ilvl w:val="0"/>
          <w:numId w:val="0"/>
        </w:numPr>
        <w:ind w:left="284"/>
        <w:rPr>
          <w:rtl/>
        </w:rPr>
      </w:pPr>
      <w:r>
        <w:rPr>
          <w:rFonts w:hint="cs"/>
          <w:rtl/>
        </w:rPr>
        <w:t>در بحث منبع</w:t>
      </w:r>
      <w:r>
        <w:rPr>
          <w:rFonts w:hint="eastAsia"/>
          <w:rtl/>
        </w:rPr>
        <w:t>‌</w:t>
      </w:r>
      <w:r>
        <w:rPr>
          <w:rFonts w:hint="cs"/>
          <w:rtl/>
        </w:rPr>
        <w:t>یابی و انتخاب تأمین</w:t>
      </w:r>
      <w:r>
        <w:rPr>
          <w:rFonts w:hint="eastAsia"/>
          <w:rtl/>
        </w:rPr>
        <w:t>‌</w:t>
      </w:r>
      <w:r>
        <w:rPr>
          <w:rFonts w:hint="cs"/>
          <w:rtl/>
        </w:rPr>
        <w:t>کننده، اصولاً از دو دسته نسبت مالی داخلی و خارجی استفاده می</w:t>
      </w:r>
      <w:r>
        <w:rPr>
          <w:rFonts w:hint="eastAsia"/>
          <w:rtl/>
        </w:rPr>
        <w:t>‌</w:t>
      </w:r>
      <w:r>
        <w:rPr>
          <w:rFonts w:hint="cs"/>
          <w:rtl/>
        </w:rPr>
        <w:t>شود که به ترتیب برای اندازه</w:t>
      </w:r>
      <w:r>
        <w:rPr>
          <w:rFonts w:hint="eastAsia"/>
          <w:rtl/>
        </w:rPr>
        <w:t>‌</w:t>
      </w:r>
      <w:r>
        <w:rPr>
          <w:rFonts w:hint="cs"/>
          <w:rtl/>
        </w:rPr>
        <w:t>گیری عملکرد سازمان و عملکرد تأمین</w:t>
      </w:r>
      <w:r>
        <w:rPr>
          <w:rFonts w:hint="eastAsia"/>
          <w:rtl/>
        </w:rPr>
        <w:t>‌</w:t>
      </w:r>
      <w:r>
        <w:rPr>
          <w:rFonts w:hint="cs"/>
          <w:rtl/>
        </w:rPr>
        <w:t>کنندگان کاربرد دارند. برای اینکه ارزیابی این نسبت</w:t>
      </w:r>
      <w:r>
        <w:rPr>
          <w:rFonts w:hint="eastAsia"/>
          <w:rtl/>
        </w:rPr>
        <w:t>‌</w:t>
      </w:r>
      <w:r>
        <w:rPr>
          <w:rFonts w:hint="cs"/>
          <w:rtl/>
        </w:rPr>
        <w:t>های مالی به‌درستی انجام شود، باید آن</w:t>
      </w:r>
      <w:r>
        <w:rPr>
          <w:rFonts w:hint="eastAsia"/>
          <w:rtl/>
        </w:rPr>
        <w:t>‌</w:t>
      </w:r>
      <w:r>
        <w:rPr>
          <w:rFonts w:hint="cs"/>
          <w:rtl/>
        </w:rPr>
        <w:t>ها را بر اساس عملکرد گذشته تأمین</w:t>
      </w:r>
      <w:r>
        <w:rPr>
          <w:rFonts w:hint="eastAsia"/>
          <w:rtl/>
        </w:rPr>
        <w:t>‌</w:t>
      </w:r>
      <w:r>
        <w:rPr>
          <w:rFonts w:hint="cs"/>
          <w:rtl/>
        </w:rPr>
        <w:t xml:space="preserve">کننده یا </w:t>
      </w:r>
      <w:r>
        <w:rPr>
          <w:rFonts w:hint="cs"/>
          <w:rtl/>
        </w:rPr>
        <w:lastRenderedPageBreak/>
        <w:t>مقادیر مربوط به شرکت</w:t>
      </w:r>
      <w:r>
        <w:rPr>
          <w:rFonts w:hint="eastAsia"/>
          <w:rtl/>
        </w:rPr>
        <w:t>‌</w:t>
      </w:r>
      <w:r>
        <w:rPr>
          <w:rFonts w:hint="cs"/>
          <w:rtl/>
        </w:rPr>
        <w:t>های مشابه آن صنعت محاسبه کرد. این نسبت</w:t>
      </w:r>
      <w:r>
        <w:rPr>
          <w:rFonts w:hint="eastAsia"/>
          <w:rtl/>
        </w:rPr>
        <w:t>‌</w:t>
      </w:r>
      <w:r>
        <w:rPr>
          <w:rFonts w:hint="cs"/>
          <w:rtl/>
        </w:rPr>
        <w:t>ها را باید در یک دوره زمانی بررسی کرد و نباید صرفاً به یک زمان خاص اکتفا کرد.</w:t>
      </w:r>
    </w:p>
    <w:p w14:paraId="32CD1A9C" w14:textId="372CDC56" w:rsidR="00E3399D" w:rsidRDefault="00BE4939" w:rsidP="00633437">
      <w:pPr>
        <w:pStyle w:val="Heading4"/>
        <w:rPr>
          <w:rtl/>
        </w:rPr>
      </w:pPr>
      <w:bookmarkStart w:id="314" w:name="_Toc146923554"/>
      <w:r>
        <w:rPr>
          <w:rFonts w:hint="cs"/>
          <w:rtl/>
        </w:rPr>
        <w:t>معيارهاي</w:t>
      </w:r>
      <w:r w:rsidR="00E3399D">
        <w:rPr>
          <w:rFonts w:hint="cs"/>
          <w:rtl/>
        </w:rPr>
        <w:t xml:space="preserve"> نقد</w:t>
      </w:r>
      <w:r w:rsidR="00633437">
        <w:rPr>
          <w:rFonts w:hint="cs"/>
          <w:rtl/>
        </w:rPr>
        <w:t>شوندگي</w:t>
      </w:r>
      <w:r w:rsidR="00E3399D">
        <w:rPr>
          <w:rStyle w:val="FootnoteReference"/>
          <w:rtl/>
        </w:rPr>
        <w:footnoteReference w:id="275"/>
      </w:r>
      <w:bookmarkEnd w:id="314"/>
    </w:p>
    <w:p w14:paraId="0182B1D6" w14:textId="28587972" w:rsidR="00E3399D" w:rsidRDefault="00BE4939" w:rsidP="005E6890">
      <w:pPr>
        <w:pStyle w:val="BNazanin-NoIndentation"/>
        <w:rPr>
          <w:rtl/>
        </w:rPr>
      </w:pPr>
      <w:proofErr w:type="spellStart"/>
      <w:r>
        <w:rPr>
          <w:rFonts w:hint="cs"/>
          <w:rtl/>
        </w:rPr>
        <w:t>معيارهاي</w:t>
      </w:r>
      <w:proofErr w:type="spellEnd"/>
      <w:r w:rsidR="00E3399D">
        <w:rPr>
          <w:rFonts w:hint="cs"/>
          <w:rtl/>
        </w:rPr>
        <w:t xml:space="preserve"> </w:t>
      </w:r>
      <w:proofErr w:type="spellStart"/>
      <w:r w:rsidR="00633437" w:rsidRPr="00633437">
        <w:rPr>
          <w:rtl/>
        </w:rPr>
        <w:t>نقدشوندگي</w:t>
      </w:r>
      <w:proofErr w:type="spellEnd"/>
      <w:r w:rsidR="00633437">
        <w:rPr>
          <w:rFonts w:hint="cs"/>
          <w:rtl/>
        </w:rPr>
        <w:t xml:space="preserve"> (</w:t>
      </w:r>
      <w:proofErr w:type="spellStart"/>
      <w:r w:rsidR="00633437">
        <w:rPr>
          <w:rFonts w:hint="cs"/>
          <w:rtl/>
        </w:rPr>
        <w:t>نقدينگي</w:t>
      </w:r>
      <w:proofErr w:type="spellEnd"/>
      <w:r w:rsidR="00633437">
        <w:rPr>
          <w:rFonts w:hint="cs"/>
          <w:rtl/>
        </w:rPr>
        <w:t>)</w:t>
      </w:r>
      <w:r w:rsidR="00633437" w:rsidRPr="00633437">
        <w:rPr>
          <w:rFonts w:hint="cs"/>
          <w:rtl/>
        </w:rPr>
        <w:t xml:space="preserve"> </w:t>
      </w:r>
      <w:proofErr w:type="spellStart"/>
      <w:r w:rsidR="00E3399D">
        <w:rPr>
          <w:rFonts w:hint="cs"/>
          <w:rtl/>
        </w:rPr>
        <w:t>نشان‌دهنده</w:t>
      </w:r>
      <w:proofErr w:type="spellEnd"/>
      <w:r w:rsidR="00E3399D">
        <w:rPr>
          <w:rFonts w:hint="cs"/>
          <w:rtl/>
        </w:rPr>
        <w:t xml:space="preserve"> توانایی سازمان در </w:t>
      </w:r>
      <w:r w:rsidR="00633437">
        <w:rPr>
          <w:rFonts w:hint="cs"/>
          <w:rtl/>
        </w:rPr>
        <w:t>عمل به</w:t>
      </w:r>
      <w:r w:rsidR="00E3399D">
        <w:rPr>
          <w:rFonts w:hint="cs"/>
          <w:rtl/>
        </w:rPr>
        <w:t xml:space="preserve"> تعهدات مالی </w:t>
      </w:r>
      <w:proofErr w:type="spellStart"/>
      <w:r w:rsidR="00E3399D">
        <w:rPr>
          <w:rtl/>
        </w:rPr>
        <w:t>کوتاه‌مدت</w:t>
      </w:r>
      <w:proofErr w:type="spellEnd"/>
      <w:r w:rsidR="00E3399D">
        <w:rPr>
          <w:rFonts w:hint="cs"/>
          <w:rtl/>
        </w:rPr>
        <w:t xml:space="preserve"> است. از آنجایی این </w:t>
      </w:r>
      <w:proofErr w:type="spellStart"/>
      <w:r w:rsidR="00E3399D">
        <w:rPr>
          <w:rFonts w:hint="cs"/>
          <w:rtl/>
        </w:rPr>
        <w:t>نسبت‌ها</w:t>
      </w:r>
      <w:proofErr w:type="spellEnd"/>
      <w:r w:rsidR="00E3399D">
        <w:rPr>
          <w:rFonts w:hint="cs"/>
          <w:rtl/>
        </w:rPr>
        <w:t xml:space="preserve"> (معیارها) برای </w:t>
      </w:r>
      <w:proofErr w:type="spellStart"/>
      <w:r w:rsidR="00E3399D">
        <w:rPr>
          <w:rFonts w:hint="cs"/>
          <w:rtl/>
        </w:rPr>
        <w:t>سازمان‌های</w:t>
      </w:r>
      <w:proofErr w:type="spellEnd"/>
      <w:r w:rsidR="00E3399D">
        <w:rPr>
          <w:rFonts w:hint="cs"/>
          <w:rtl/>
        </w:rPr>
        <w:t xml:space="preserve"> اعتباری جذابیت خاصی دارند، ممکن است </w:t>
      </w:r>
      <w:proofErr w:type="spellStart"/>
      <w:r w:rsidR="00E3399D">
        <w:rPr>
          <w:rFonts w:hint="cs"/>
          <w:rtl/>
        </w:rPr>
        <w:t>منعکس</w:t>
      </w:r>
      <w:r w:rsidR="00E3399D">
        <w:rPr>
          <w:rFonts w:hint="eastAsia"/>
          <w:rtl/>
        </w:rPr>
        <w:t>‌</w:t>
      </w:r>
      <w:r w:rsidR="00E3399D">
        <w:rPr>
          <w:rFonts w:hint="cs"/>
          <w:rtl/>
        </w:rPr>
        <w:t>کننده</w:t>
      </w:r>
      <w:proofErr w:type="spellEnd"/>
      <w:r w:rsidR="00E3399D">
        <w:rPr>
          <w:rFonts w:hint="cs"/>
          <w:rtl/>
        </w:rPr>
        <w:t xml:space="preserve"> توانایی سازمان برای استقراض وجوه جهت رفع </w:t>
      </w:r>
      <w:proofErr w:type="spellStart"/>
      <w:r w:rsidR="00E3399D">
        <w:rPr>
          <w:rFonts w:hint="cs"/>
          <w:rtl/>
        </w:rPr>
        <w:t>کسری‌ه</w:t>
      </w:r>
      <w:r>
        <w:rPr>
          <w:rFonts w:hint="cs"/>
          <w:rtl/>
        </w:rPr>
        <w:t>ا</w:t>
      </w:r>
      <w:proofErr w:type="spellEnd"/>
      <w:r>
        <w:rPr>
          <w:rFonts w:hint="cs"/>
          <w:rtl/>
        </w:rPr>
        <w:t xml:space="preserve"> فعلی آن باشند. در ادامه، </w:t>
      </w:r>
      <w:r w:rsidR="00E3399D">
        <w:rPr>
          <w:rFonts w:hint="cs"/>
          <w:rtl/>
        </w:rPr>
        <w:t xml:space="preserve">به معرفی برخی از این </w:t>
      </w:r>
      <w:proofErr w:type="spellStart"/>
      <w:r w:rsidR="00E3399D">
        <w:rPr>
          <w:rFonts w:hint="cs"/>
          <w:rtl/>
        </w:rPr>
        <w:t>نسبت‌ها</w:t>
      </w:r>
      <w:proofErr w:type="spellEnd"/>
      <w:r w:rsidR="00E3399D">
        <w:rPr>
          <w:rFonts w:hint="cs"/>
          <w:rtl/>
        </w:rPr>
        <w:t xml:space="preserve"> خواهیم پرداخت.</w:t>
      </w:r>
    </w:p>
    <w:p w14:paraId="0DED0615" w14:textId="23093898" w:rsidR="00E3399D" w:rsidRDefault="00E3399D" w:rsidP="00002092">
      <w:pPr>
        <w:pStyle w:val="a"/>
      </w:pPr>
      <w:r>
        <w:rPr>
          <w:rFonts w:hint="cs"/>
          <w:b/>
          <w:bCs/>
          <w:rtl/>
        </w:rPr>
        <w:t>نسبت جاری</w:t>
      </w:r>
      <w:r>
        <w:rPr>
          <w:rStyle w:val="FootnoteReference"/>
          <w:b/>
          <w:bCs/>
          <w:rtl/>
        </w:rPr>
        <w:footnoteReference w:id="276"/>
      </w:r>
      <w:r>
        <w:rPr>
          <w:rFonts w:hint="cs"/>
          <w:b/>
          <w:bCs/>
          <w:rtl/>
        </w:rPr>
        <w:t>:</w:t>
      </w:r>
      <w:r>
        <w:rPr>
          <w:rFonts w:hint="cs"/>
          <w:rtl/>
        </w:rPr>
        <w:t xml:space="preserve"> این نسبت بیانگر این است که آیا سازمان قادر به اجرای تعهدات مالی جاری خود هست یا خیر. هر چه مقدار این نسبت بزرگ‌تر باشد، سازمان از منظر جریان نقدی، قدرت بیشتری دارد. این نسبت از تقسیم دارایی</w:t>
      </w:r>
      <w:r>
        <w:rPr>
          <w:rFonts w:hint="eastAsia"/>
          <w:rtl/>
        </w:rPr>
        <w:t>‌</w:t>
      </w:r>
      <w:r>
        <w:rPr>
          <w:rFonts w:hint="cs"/>
          <w:rtl/>
        </w:rPr>
        <w:t>های جاری به بدهی</w:t>
      </w:r>
      <w:r>
        <w:rPr>
          <w:rFonts w:hint="eastAsia"/>
          <w:rtl/>
        </w:rPr>
        <w:t>‌</w:t>
      </w:r>
      <w:r>
        <w:rPr>
          <w:rFonts w:hint="cs"/>
          <w:rtl/>
        </w:rPr>
        <w:t xml:space="preserve">های جاری </w:t>
      </w:r>
      <w:r>
        <w:rPr>
          <w:rFonts w:hint="eastAsia"/>
          <w:rtl/>
        </w:rPr>
        <w:t>به</w:t>
      </w:r>
      <w:r>
        <w:rPr>
          <w:rtl/>
        </w:rPr>
        <w:t xml:space="preserve"> </w:t>
      </w:r>
      <w:r>
        <w:rPr>
          <w:rFonts w:hint="eastAsia"/>
          <w:rtl/>
        </w:rPr>
        <w:t>دست</w:t>
      </w:r>
      <w:r>
        <w:rPr>
          <w:rFonts w:hint="cs"/>
          <w:rtl/>
        </w:rPr>
        <w:t xml:space="preserve"> می</w:t>
      </w:r>
      <w:r>
        <w:rPr>
          <w:rFonts w:hint="eastAsia"/>
          <w:rtl/>
        </w:rPr>
        <w:t>‌</w:t>
      </w:r>
      <w:r>
        <w:rPr>
          <w:rFonts w:hint="cs"/>
          <w:rtl/>
        </w:rPr>
        <w:t>آید. دارایی</w:t>
      </w:r>
      <w:r>
        <w:rPr>
          <w:rFonts w:hint="eastAsia"/>
          <w:rtl/>
        </w:rPr>
        <w:t>‌</w:t>
      </w:r>
      <w:r>
        <w:rPr>
          <w:rFonts w:hint="cs"/>
          <w:rtl/>
        </w:rPr>
        <w:t xml:space="preserve">ها عمدتاً ظرف یک سال قابلیت </w:t>
      </w:r>
      <w:r>
        <w:rPr>
          <w:rFonts w:hint="eastAsia"/>
          <w:rtl/>
        </w:rPr>
        <w:t>نقدشوندگ</w:t>
      </w:r>
      <w:r>
        <w:rPr>
          <w:rFonts w:hint="cs"/>
          <w:rtl/>
        </w:rPr>
        <w:t>ی دارند و اغلب شامل وجوه نقد، اوراق بهادار، موجودی کالا و حساب</w:t>
      </w:r>
      <w:r>
        <w:rPr>
          <w:rFonts w:hint="eastAsia"/>
          <w:rtl/>
        </w:rPr>
        <w:t>‌</w:t>
      </w:r>
      <w:r w:rsidR="00BE4939">
        <w:rPr>
          <w:rFonts w:hint="cs"/>
          <w:rtl/>
        </w:rPr>
        <w:t>های دریافت</w:t>
      </w:r>
      <w:r w:rsidR="00CF2309">
        <w:rPr>
          <w:rFonts w:hint="cs"/>
          <w:rtl/>
        </w:rPr>
        <w:t>ن</w:t>
      </w:r>
      <w:r>
        <w:rPr>
          <w:rFonts w:hint="cs"/>
          <w:rtl/>
        </w:rPr>
        <w:t>ی می</w:t>
      </w:r>
      <w:r>
        <w:rPr>
          <w:rFonts w:hint="eastAsia"/>
          <w:rtl/>
        </w:rPr>
        <w:t>‌</w:t>
      </w:r>
      <w:r>
        <w:rPr>
          <w:rFonts w:hint="cs"/>
          <w:rtl/>
        </w:rPr>
        <w:t>شوند. منظور از بدهی</w:t>
      </w:r>
      <w:r>
        <w:rPr>
          <w:rFonts w:hint="eastAsia"/>
          <w:rtl/>
        </w:rPr>
        <w:t>‌</w:t>
      </w:r>
      <w:r>
        <w:rPr>
          <w:rFonts w:hint="cs"/>
          <w:rtl/>
        </w:rPr>
        <w:t>های جاری، آن</w:t>
      </w:r>
      <w:r>
        <w:rPr>
          <w:rFonts w:hint="eastAsia"/>
          <w:rtl/>
        </w:rPr>
        <w:t>‌</w:t>
      </w:r>
      <w:r>
        <w:rPr>
          <w:rFonts w:hint="cs"/>
          <w:rtl/>
        </w:rPr>
        <w:t>هایی هستند که ظرف یک سال سررسید می</w:t>
      </w:r>
      <w:r>
        <w:rPr>
          <w:rFonts w:hint="eastAsia"/>
          <w:rtl/>
        </w:rPr>
        <w:t>‌</w:t>
      </w:r>
      <w:r>
        <w:rPr>
          <w:rFonts w:hint="cs"/>
          <w:rtl/>
        </w:rPr>
        <w:t>شوند و اغلب شامل حساب</w:t>
      </w:r>
      <w:r>
        <w:rPr>
          <w:rFonts w:hint="eastAsia"/>
          <w:rtl/>
        </w:rPr>
        <w:t>‌</w:t>
      </w:r>
      <w:r w:rsidR="00BE4939">
        <w:rPr>
          <w:rFonts w:hint="cs"/>
          <w:rtl/>
        </w:rPr>
        <w:t>های پرداخت</w:t>
      </w:r>
      <w:r w:rsidR="00CF2309">
        <w:rPr>
          <w:rFonts w:hint="cs"/>
          <w:rtl/>
        </w:rPr>
        <w:t>ن</w:t>
      </w:r>
      <w:r>
        <w:rPr>
          <w:rFonts w:hint="cs"/>
          <w:rtl/>
        </w:rPr>
        <w:t>ی، حقوق و دستمزد، وام و اقساط می</w:t>
      </w:r>
      <w:r>
        <w:rPr>
          <w:rFonts w:hint="eastAsia"/>
          <w:rtl/>
        </w:rPr>
        <w:t>‌</w:t>
      </w:r>
      <w:r>
        <w:rPr>
          <w:rFonts w:hint="cs"/>
          <w:rtl/>
        </w:rPr>
        <w:t>شوند. مقدار استاندارد این نسبت برای یک کسب</w:t>
      </w:r>
      <w:r>
        <w:rPr>
          <w:rFonts w:hint="eastAsia"/>
          <w:rtl/>
        </w:rPr>
        <w:t>‌</w:t>
      </w:r>
      <w:r>
        <w:rPr>
          <w:rFonts w:hint="cs"/>
          <w:rtl/>
        </w:rPr>
        <w:t>وکار سالم عدد دو است؛ یعنی دارایی</w:t>
      </w:r>
      <w:r>
        <w:rPr>
          <w:rFonts w:hint="eastAsia"/>
          <w:rtl/>
        </w:rPr>
        <w:t>‌</w:t>
      </w:r>
      <w:r>
        <w:rPr>
          <w:rFonts w:hint="cs"/>
          <w:rtl/>
        </w:rPr>
        <w:t>ها باید حداقل دو برابر بدهی</w:t>
      </w:r>
      <w:r>
        <w:rPr>
          <w:rFonts w:hint="eastAsia"/>
          <w:rtl/>
        </w:rPr>
        <w:t>‌</w:t>
      </w:r>
      <w:r>
        <w:rPr>
          <w:rFonts w:hint="cs"/>
          <w:rtl/>
        </w:rPr>
        <w:t xml:space="preserve">ها </w:t>
      </w:r>
      <w:r>
        <w:rPr>
          <w:rFonts w:hint="eastAsia"/>
          <w:rtl/>
        </w:rPr>
        <w:t>باشند</w:t>
      </w:r>
      <w:r>
        <w:rPr>
          <w:rFonts w:hint="cs"/>
          <w:rtl/>
        </w:rPr>
        <w:t>.</w:t>
      </w:r>
    </w:p>
    <w:p w14:paraId="590F14F7" w14:textId="05C6CBA8" w:rsidR="00E3399D" w:rsidRDefault="00E3399D" w:rsidP="00002092">
      <w:pPr>
        <w:pStyle w:val="a"/>
      </w:pPr>
      <w:r>
        <w:rPr>
          <w:rFonts w:hint="cs"/>
          <w:b/>
          <w:bCs/>
          <w:rtl/>
        </w:rPr>
        <w:t>نسبت سریع</w:t>
      </w:r>
      <w:r>
        <w:rPr>
          <w:rStyle w:val="FootnoteReference"/>
          <w:b/>
          <w:bCs/>
          <w:rtl/>
        </w:rPr>
        <w:footnoteReference w:id="277"/>
      </w:r>
      <w:r>
        <w:rPr>
          <w:rFonts w:hint="cs"/>
          <w:b/>
          <w:bCs/>
          <w:rtl/>
        </w:rPr>
        <w:t>:</w:t>
      </w:r>
      <w:r>
        <w:rPr>
          <w:rFonts w:hint="cs"/>
          <w:rtl/>
        </w:rPr>
        <w:t xml:space="preserve"> این نسبت شباهت بسیار زیادی به نسبت جاری دارد و نشان</w:t>
      </w:r>
      <w:r>
        <w:rPr>
          <w:rFonts w:hint="eastAsia"/>
          <w:rtl/>
        </w:rPr>
        <w:t>‌</w:t>
      </w:r>
      <w:r>
        <w:rPr>
          <w:rFonts w:hint="cs"/>
          <w:rtl/>
        </w:rPr>
        <w:t xml:space="preserve">دهنده توانایی سازمان در تأمین مالی تعهدات </w:t>
      </w:r>
      <w:r>
        <w:rPr>
          <w:rFonts w:hint="eastAsia"/>
          <w:rtl/>
        </w:rPr>
        <w:t>کوتاه‌مدت</w:t>
      </w:r>
      <w:r>
        <w:rPr>
          <w:rFonts w:hint="cs"/>
          <w:rtl/>
        </w:rPr>
        <w:t xml:space="preserve"> خود از طریق نقدشونده</w:t>
      </w:r>
      <w:r>
        <w:rPr>
          <w:rFonts w:hint="eastAsia"/>
          <w:rtl/>
        </w:rPr>
        <w:t>‌</w:t>
      </w:r>
      <w:r>
        <w:rPr>
          <w:rFonts w:hint="cs"/>
          <w:rtl/>
        </w:rPr>
        <w:t>ترین دارایی</w:t>
      </w:r>
      <w:r>
        <w:rPr>
          <w:rFonts w:hint="eastAsia"/>
          <w:rtl/>
        </w:rPr>
        <w:t>‌</w:t>
      </w:r>
      <w:r>
        <w:rPr>
          <w:rFonts w:hint="cs"/>
          <w:rtl/>
        </w:rPr>
        <w:t>ها است. برخی افراد این نسبت را تست اسید</w:t>
      </w:r>
      <w:r>
        <w:rPr>
          <w:rStyle w:val="FootnoteReference"/>
          <w:rtl/>
        </w:rPr>
        <w:footnoteReference w:id="278"/>
      </w:r>
      <w:r>
        <w:rPr>
          <w:rFonts w:hint="cs"/>
          <w:rtl/>
        </w:rPr>
        <w:t xml:space="preserve"> می</w:t>
      </w:r>
      <w:r>
        <w:rPr>
          <w:rFonts w:hint="eastAsia"/>
          <w:rtl/>
        </w:rPr>
        <w:t>‌</w:t>
      </w:r>
      <w:r>
        <w:rPr>
          <w:rFonts w:hint="cs"/>
          <w:rtl/>
        </w:rPr>
        <w:t>نامند. برای محاسبه آن، باید دارایی</w:t>
      </w:r>
      <w:r>
        <w:rPr>
          <w:rFonts w:hint="eastAsia"/>
          <w:rtl/>
        </w:rPr>
        <w:t>‌</w:t>
      </w:r>
      <w:r>
        <w:rPr>
          <w:rFonts w:hint="cs"/>
          <w:rtl/>
        </w:rPr>
        <w:t>های جاری به جز موجودی کالا را به بدهی</w:t>
      </w:r>
      <w:r>
        <w:rPr>
          <w:rFonts w:hint="eastAsia"/>
          <w:rtl/>
        </w:rPr>
        <w:t>‌</w:t>
      </w:r>
      <w:r>
        <w:rPr>
          <w:rFonts w:hint="cs"/>
          <w:rtl/>
        </w:rPr>
        <w:t>های جاری تقسیم کرد. مقدار کم این شاخص (</w:t>
      </w:r>
      <w:r>
        <w:rPr>
          <w:rFonts w:hint="eastAsia"/>
          <w:rtl/>
        </w:rPr>
        <w:t>مثلاً</w:t>
      </w:r>
      <w:r>
        <w:rPr>
          <w:rFonts w:hint="cs"/>
          <w:rtl/>
        </w:rPr>
        <w:t xml:space="preserve"> عدد </w:t>
      </w:r>
      <w:r w:rsidR="00F655E5">
        <w:rPr>
          <w:rFonts w:hint="cs"/>
          <w:rtl/>
        </w:rPr>
        <w:t>5</w:t>
      </w:r>
      <w:r w:rsidR="00F655E5" w:rsidRPr="00DB37DC">
        <w:rPr>
          <w:rStyle w:val="bnazaninChar"/>
          <w:rFonts w:hint="cs"/>
          <w:rtl/>
        </w:rPr>
        <w:t>/</w:t>
      </w:r>
      <w:r w:rsidR="00F655E5">
        <w:rPr>
          <w:rStyle w:val="bnazaninChar"/>
          <w:rFonts w:hint="cs"/>
          <w:rtl/>
        </w:rPr>
        <w:t>0</w:t>
      </w:r>
      <w:r>
        <w:rPr>
          <w:rFonts w:hint="cs"/>
          <w:rtl/>
        </w:rPr>
        <w:t xml:space="preserve">) بیانگر این است که سازمان تعهدات خود را </w:t>
      </w:r>
      <w:r>
        <w:rPr>
          <w:rFonts w:hint="eastAsia"/>
          <w:rtl/>
        </w:rPr>
        <w:t>به‌کند</w:t>
      </w:r>
      <w:r>
        <w:rPr>
          <w:rFonts w:hint="cs"/>
          <w:rtl/>
        </w:rPr>
        <w:t>ی پرداخت می</w:t>
      </w:r>
      <w:r>
        <w:rPr>
          <w:rFonts w:hint="eastAsia"/>
          <w:rtl/>
        </w:rPr>
        <w:t>‌</w:t>
      </w:r>
      <w:r>
        <w:rPr>
          <w:rFonts w:hint="cs"/>
          <w:rtl/>
        </w:rPr>
        <w:t>کند. حالت ایده</w:t>
      </w:r>
      <w:r>
        <w:rPr>
          <w:rFonts w:hint="eastAsia"/>
          <w:rtl/>
        </w:rPr>
        <w:t>‌</w:t>
      </w:r>
      <w:r>
        <w:rPr>
          <w:rFonts w:hint="cs"/>
          <w:rtl/>
        </w:rPr>
        <w:t>آل آن عدد 2 است.</w:t>
      </w:r>
    </w:p>
    <w:p w14:paraId="32A43C0F" w14:textId="22804496" w:rsidR="00E3399D" w:rsidRDefault="00E3399D" w:rsidP="00002092">
      <w:pPr>
        <w:pStyle w:val="a"/>
      </w:pPr>
      <w:r>
        <w:rPr>
          <w:rFonts w:hint="cs"/>
          <w:b/>
          <w:bCs/>
          <w:rtl/>
        </w:rPr>
        <w:t>نسبت گردش مطالبات</w:t>
      </w:r>
      <w:r>
        <w:rPr>
          <w:rStyle w:val="FootnoteReference"/>
          <w:b/>
          <w:bCs/>
          <w:rtl/>
        </w:rPr>
        <w:footnoteReference w:id="279"/>
      </w:r>
      <w:r>
        <w:rPr>
          <w:rFonts w:hint="cs"/>
          <w:b/>
          <w:bCs/>
          <w:rtl/>
        </w:rPr>
        <w:t>:</w:t>
      </w:r>
      <w:r>
        <w:rPr>
          <w:rFonts w:hint="cs"/>
          <w:rtl/>
        </w:rPr>
        <w:t xml:space="preserve"> این نسبت نشان می</w:t>
      </w:r>
      <w:r>
        <w:rPr>
          <w:rFonts w:hint="eastAsia"/>
          <w:rtl/>
        </w:rPr>
        <w:t>‌</w:t>
      </w:r>
      <w:r>
        <w:rPr>
          <w:rFonts w:hint="cs"/>
          <w:rtl/>
        </w:rPr>
        <w:t>دهد که چند روز طول می</w:t>
      </w:r>
      <w:r>
        <w:rPr>
          <w:rFonts w:hint="eastAsia"/>
          <w:rtl/>
        </w:rPr>
        <w:t>‌</w:t>
      </w:r>
      <w:r>
        <w:rPr>
          <w:rFonts w:hint="cs"/>
          <w:rtl/>
        </w:rPr>
        <w:t>کشد تا سازمان مطالبات خود را از مشتریان دریافت کند و از تقسیم مبلغ فروش به مبلغ دریافت</w:t>
      </w:r>
      <w:r w:rsidR="00CF2309">
        <w:rPr>
          <w:rFonts w:hint="cs"/>
          <w:rtl/>
        </w:rPr>
        <w:t>ن</w:t>
      </w:r>
      <w:r>
        <w:rPr>
          <w:rFonts w:hint="cs"/>
          <w:rtl/>
        </w:rPr>
        <w:t xml:space="preserve">ی </w:t>
      </w:r>
      <w:r>
        <w:rPr>
          <w:rFonts w:hint="eastAsia"/>
          <w:rtl/>
        </w:rPr>
        <w:t>به</w:t>
      </w:r>
      <w:r>
        <w:rPr>
          <w:rtl/>
        </w:rPr>
        <w:t xml:space="preserve"> </w:t>
      </w:r>
      <w:r>
        <w:rPr>
          <w:rFonts w:hint="eastAsia"/>
          <w:rtl/>
        </w:rPr>
        <w:t>دست</w:t>
      </w:r>
      <w:r>
        <w:rPr>
          <w:rFonts w:hint="cs"/>
          <w:rtl/>
        </w:rPr>
        <w:t xml:space="preserve"> می</w:t>
      </w:r>
      <w:r>
        <w:rPr>
          <w:rFonts w:hint="eastAsia"/>
          <w:rtl/>
        </w:rPr>
        <w:t>‌</w:t>
      </w:r>
      <w:r>
        <w:rPr>
          <w:rFonts w:hint="cs"/>
          <w:rtl/>
        </w:rPr>
        <w:t xml:space="preserve">آید. هر چه مقدار این شاخص </w:t>
      </w:r>
      <w:r>
        <w:rPr>
          <w:rFonts w:hint="eastAsia"/>
          <w:rtl/>
        </w:rPr>
        <w:t>کوچک‌تر</w:t>
      </w:r>
      <w:r>
        <w:rPr>
          <w:rFonts w:hint="cs"/>
          <w:rtl/>
        </w:rPr>
        <w:t xml:space="preserve"> باشد، قدرت مالی سازمان بیشتر خواهد بود و بهتر می</w:t>
      </w:r>
      <w:r>
        <w:rPr>
          <w:rFonts w:hint="eastAsia"/>
          <w:rtl/>
        </w:rPr>
        <w:t>‌</w:t>
      </w:r>
      <w:r>
        <w:rPr>
          <w:rFonts w:hint="cs"/>
          <w:rtl/>
        </w:rPr>
        <w:t>تواند به تعهدات خود عمل کند.</w:t>
      </w:r>
    </w:p>
    <w:p w14:paraId="61A0D208" w14:textId="0248F7CC" w:rsidR="00E3399D" w:rsidRDefault="00E3399D" w:rsidP="00002092">
      <w:pPr>
        <w:pStyle w:val="a"/>
      </w:pPr>
      <w:r>
        <w:rPr>
          <w:rFonts w:hint="cs"/>
          <w:b/>
          <w:bCs/>
          <w:rtl/>
        </w:rPr>
        <w:lastRenderedPageBreak/>
        <w:t>نسبت گردش بدهی</w:t>
      </w:r>
      <w:r>
        <w:rPr>
          <w:rFonts w:hint="eastAsia"/>
          <w:b/>
          <w:bCs/>
          <w:rtl/>
        </w:rPr>
        <w:t>‌</w:t>
      </w:r>
      <w:r>
        <w:rPr>
          <w:rFonts w:hint="cs"/>
          <w:b/>
          <w:bCs/>
          <w:rtl/>
        </w:rPr>
        <w:t>ها</w:t>
      </w:r>
      <w:r>
        <w:rPr>
          <w:rStyle w:val="FootnoteReference"/>
          <w:b/>
          <w:bCs/>
          <w:rtl/>
        </w:rPr>
        <w:footnoteReference w:id="280"/>
      </w:r>
      <w:r>
        <w:rPr>
          <w:rFonts w:hint="cs"/>
          <w:b/>
          <w:bCs/>
          <w:rtl/>
        </w:rPr>
        <w:t>:</w:t>
      </w:r>
      <w:r>
        <w:rPr>
          <w:rFonts w:hint="cs"/>
          <w:rtl/>
        </w:rPr>
        <w:t xml:space="preserve"> این نسبت بیانگر تعداد روزهایی است که سازمان </w:t>
      </w:r>
      <w:r>
        <w:rPr>
          <w:rFonts w:hint="eastAsia"/>
          <w:rtl/>
        </w:rPr>
        <w:t>صورت‌حساب</w:t>
      </w:r>
      <w:r>
        <w:rPr>
          <w:rFonts w:hint="cs"/>
          <w:rtl/>
        </w:rPr>
        <w:t xml:space="preserve"> خود را تسویه می</w:t>
      </w:r>
      <w:r>
        <w:rPr>
          <w:rFonts w:hint="eastAsia"/>
          <w:rtl/>
        </w:rPr>
        <w:t>‌</w:t>
      </w:r>
      <w:r>
        <w:rPr>
          <w:rFonts w:hint="cs"/>
          <w:rtl/>
        </w:rPr>
        <w:t>کند. برای محاسبه آن باید مبلغ اقلام فروخته شده را به مبلغ بدهی</w:t>
      </w:r>
      <w:r>
        <w:rPr>
          <w:rFonts w:hint="eastAsia"/>
          <w:rtl/>
        </w:rPr>
        <w:t>‌</w:t>
      </w:r>
      <w:r>
        <w:rPr>
          <w:rFonts w:hint="cs"/>
          <w:rtl/>
        </w:rPr>
        <w:t>ها تقسیم کرد. هرچه این نسبت بزرگ‌تر باشد، یعنی فاصله زمانی بین خرید کالا/خدمت و پرداخت هزینه آن کم</w:t>
      </w:r>
      <w:r w:rsidR="00633437">
        <w:rPr>
          <w:rFonts w:hint="cs"/>
          <w:rtl/>
        </w:rPr>
        <w:t>تر</w:t>
      </w:r>
      <w:r>
        <w:rPr>
          <w:rFonts w:hint="cs"/>
          <w:rtl/>
        </w:rPr>
        <w:t xml:space="preserve"> است. مقدار کوچک برای این نسبت نشان</w:t>
      </w:r>
      <w:r>
        <w:rPr>
          <w:rFonts w:hint="eastAsia"/>
          <w:rtl/>
        </w:rPr>
        <w:t>‌</w:t>
      </w:r>
      <w:r>
        <w:rPr>
          <w:rFonts w:hint="cs"/>
          <w:rtl/>
        </w:rPr>
        <w:t>دهنده اوضاع نامساعد نقدینگی سازمان است.</w:t>
      </w:r>
    </w:p>
    <w:p w14:paraId="71A65ACA" w14:textId="77777777" w:rsidR="00E3399D" w:rsidRPr="008D7701" w:rsidRDefault="00E3399D" w:rsidP="00002092">
      <w:pPr>
        <w:pStyle w:val="a"/>
      </w:pPr>
      <w:r w:rsidRPr="00FA6C45">
        <w:rPr>
          <w:rFonts w:hint="cs"/>
          <w:b/>
          <w:bCs/>
          <w:rtl/>
        </w:rPr>
        <w:t>نسبت بدهی به حقوق صاحبان سهام</w:t>
      </w:r>
      <w:r>
        <w:rPr>
          <w:rStyle w:val="FootnoteReference"/>
          <w:b/>
          <w:bCs/>
          <w:rtl/>
        </w:rPr>
        <w:footnoteReference w:id="281"/>
      </w:r>
      <w:r w:rsidRPr="00FA6C45">
        <w:rPr>
          <w:rFonts w:hint="cs"/>
          <w:b/>
          <w:bCs/>
          <w:rtl/>
        </w:rPr>
        <w:t>:</w:t>
      </w:r>
      <w:r>
        <w:rPr>
          <w:rFonts w:hint="cs"/>
          <w:rtl/>
        </w:rPr>
        <w:t xml:space="preserve"> این نسبت از طریق مقایسه بدهی با مالکیت، نشان می</w:t>
      </w:r>
      <w:r>
        <w:rPr>
          <w:rFonts w:hint="eastAsia"/>
          <w:rtl/>
        </w:rPr>
        <w:t>‌</w:t>
      </w:r>
      <w:r>
        <w:rPr>
          <w:rFonts w:hint="cs"/>
          <w:rtl/>
        </w:rPr>
        <w:t xml:space="preserve">دهد که شرکت چقدر </w:t>
      </w:r>
      <w:r>
        <w:rPr>
          <w:rFonts w:hint="eastAsia"/>
          <w:rtl/>
        </w:rPr>
        <w:t>تحت‌فشار</w:t>
      </w:r>
      <w:r>
        <w:rPr>
          <w:rFonts w:hint="cs"/>
          <w:rtl/>
        </w:rPr>
        <w:t xml:space="preserve"> بدهی است. بدهی و حقوق صاحبان سهام، دو رقم کلیدی در صورت</w:t>
      </w:r>
      <w:r>
        <w:rPr>
          <w:rFonts w:hint="eastAsia"/>
          <w:rtl/>
        </w:rPr>
        <w:t>‌</w:t>
      </w:r>
      <w:r>
        <w:rPr>
          <w:rFonts w:hint="cs"/>
          <w:rtl/>
        </w:rPr>
        <w:t xml:space="preserve">های مالی هستند؛ </w:t>
      </w:r>
      <w:r>
        <w:rPr>
          <w:rFonts w:hint="eastAsia"/>
          <w:rtl/>
        </w:rPr>
        <w:t>به‌گونه‌ا</w:t>
      </w:r>
      <w:r>
        <w:rPr>
          <w:rFonts w:hint="cs"/>
          <w:rtl/>
        </w:rPr>
        <w:t>ی که سرمایه</w:t>
      </w:r>
      <w:r>
        <w:rPr>
          <w:rFonts w:hint="eastAsia"/>
          <w:rtl/>
        </w:rPr>
        <w:t>‌</w:t>
      </w:r>
      <w:r>
        <w:rPr>
          <w:rFonts w:hint="cs"/>
          <w:rtl/>
        </w:rPr>
        <w:t>گذاران یا وام</w:t>
      </w:r>
      <w:r>
        <w:rPr>
          <w:rFonts w:hint="eastAsia"/>
          <w:rtl/>
        </w:rPr>
        <w:t>‌</w:t>
      </w:r>
      <w:r>
        <w:rPr>
          <w:rFonts w:hint="cs"/>
          <w:rtl/>
        </w:rPr>
        <w:t>دهندگان اغلب از این دو رقم برای ارزیابی ریسک استفاده می</w:t>
      </w:r>
      <w:r>
        <w:rPr>
          <w:rFonts w:hint="eastAsia"/>
          <w:rtl/>
        </w:rPr>
        <w:t>‌</w:t>
      </w:r>
      <w:r>
        <w:rPr>
          <w:rFonts w:hint="cs"/>
          <w:rtl/>
        </w:rPr>
        <w:t>کنند. نسبت حقوق صاحبان سهام به بدهی بلندمدت آن، دریچه</w:t>
      </w:r>
      <w:r>
        <w:rPr>
          <w:rFonts w:hint="eastAsia"/>
          <w:rtl/>
        </w:rPr>
        <w:t>‌</w:t>
      </w:r>
      <w:r>
        <w:rPr>
          <w:rFonts w:hint="cs"/>
          <w:rtl/>
        </w:rPr>
        <w:t>ای به قدرت مالی سازمان است. حقوق صاحبان سهام شامل کالا، اموال و هرگونه مطالبات بابت سایر موجودیت</w:t>
      </w:r>
      <w:r>
        <w:rPr>
          <w:rFonts w:hint="eastAsia"/>
          <w:rtl/>
        </w:rPr>
        <w:t>‌</w:t>
      </w:r>
      <w:r>
        <w:rPr>
          <w:rFonts w:hint="cs"/>
          <w:rtl/>
        </w:rPr>
        <w:t>های سازمان است. بدهی نیز شامل تمام تعهدات جاری و بلندمدت است. نسبت بدهی به حقوق صاحبان سهام، از تقسیم مجموع تعهدات به مجموع حقوق صاحبان سهام محاسبه می</w:t>
      </w:r>
      <w:r>
        <w:rPr>
          <w:rFonts w:hint="eastAsia"/>
          <w:rtl/>
        </w:rPr>
        <w:t>‌</w:t>
      </w:r>
      <w:r>
        <w:rPr>
          <w:rFonts w:hint="cs"/>
          <w:rtl/>
        </w:rPr>
        <w:t>شود.</w:t>
      </w:r>
    </w:p>
    <w:p w14:paraId="15F5E814" w14:textId="77777777" w:rsidR="00E3399D" w:rsidRDefault="00E3399D" w:rsidP="00E3399D">
      <w:pPr>
        <w:pStyle w:val="Heading4"/>
        <w:rPr>
          <w:rtl/>
        </w:rPr>
      </w:pPr>
      <w:bookmarkStart w:id="315" w:name="_Toc146923555"/>
      <w:r>
        <w:rPr>
          <w:rFonts w:hint="cs"/>
          <w:rtl/>
        </w:rPr>
        <w:t>معیارهای سودآوری</w:t>
      </w:r>
      <w:r>
        <w:rPr>
          <w:rStyle w:val="FootnoteReference"/>
          <w:rtl/>
        </w:rPr>
        <w:footnoteReference w:id="282"/>
      </w:r>
      <w:bookmarkEnd w:id="315"/>
    </w:p>
    <w:p w14:paraId="15D501F0" w14:textId="77777777" w:rsidR="00E3399D" w:rsidRDefault="00E3399D" w:rsidP="005E6890">
      <w:pPr>
        <w:pStyle w:val="BNazanin-NoIndentation"/>
        <w:rPr>
          <w:rtl/>
        </w:rPr>
      </w:pPr>
      <w:r>
        <w:rPr>
          <w:rFonts w:hint="cs"/>
          <w:rtl/>
        </w:rPr>
        <w:t xml:space="preserve">به کمک </w:t>
      </w:r>
      <w:proofErr w:type="spellStart"/>
      <w:r>
        <w:rPr>
          <w:rFonts w:hint="cs"/>
          <w:rtl/>
        </w:rPr>
        <w:t>نسبت‌های</w:t>
      </w:r>
      <w:proofErr w:type="spellEnd"/>
      <w:r>
        <w:rPr>
          <w:rFonts w:hint="cs"/>
          <w:rtl/>
        </w:rPr>
        <w:t xml:space="preserve"> سودآوری </w:t>
      </w:r>
      <w:proofErr w:type="spellStart"/>
      <w:r>
        <w:rPr>
          <w:rFonts w:hint="cs"/>
          <w:rtl/>
        </w:rPr>
        <w:t>می‌توان</w:t>
      </w:r>
      <w:proofErr w:type="spellEnd"/>
      <w:r>
        <w:rPr>
          <w:rFonts w:hint="cs"/>
          <w:rtl/>
        </w:rPr>
        <w:t xml:space="preserve"> نشان داد که آیا </w:t>
      </w:r>
      <w:proofErr w:type="spellStart"/>
      <w:r>
        <w:rPr>
          <w:rFonts w:hint="cs"/>
          <w:rtl/>
        </w:rPr>
        <w:t>سرمایه‌گذاری</w:t>
      </w:r>
      <w:r>
        <w:rPr>
          <w:rFonts w:hint="eastAsia"/>
          <w:rtl/>
        </w:rPr>
        <w:t>‌</w:t>
      </w:r>
      <w:r>
        <w:rPr>
          <w:rFonts w:hint="cs"/>
          <w:rtl/>
        </w:rPr>
        <w:t>های</w:t>
      </w:r>
      <w:proofErr w:type="spellEnd"/>
      <w:r>
        <w:rPr>
          <w:rFonts w:hint="cs"/>
          <w:rtl/>
        </w:rPr>
        <w:t xml:space="preserve"> انجام شده در سازمان، سود کافی ایجاد </w:t>
      </w:r>
      <w:proofErr w:type="spellStart"/>
      <w:r>
        <w:rPr>
          <w:rFonts w:hint="cs"/>
          <w:rtl/>
        </w:rPr>
        <w:t>کرده</w:t>
      </w:r>
      <w:r>
        <w:rPr>
          <w:rFonts w:hint="eastAsia"/>
          <w:rtl/>
        </w:rPr>
        <w:t>‌</w:t>
      </w:r>
      <w:r>
        <w:rPr>
          <w:rFonts w:hint="cs"/>
          <w:rtl/>
        </w:rPr>
        <w:t>اند</w:t>
      </w:r>
      <w:proofErr w:type="spellEnd"/>
      <w:r>
        <w:rPr>
          <w:rFonts w:hint="cs"/>
          <w:rtl/>
        </w:rPr>
        <w:t xml:space="preserve"> یا خیر؟ در واقع سودآوری بیانگر توانایی شرکت در ایجاد درآمد کافی جهت حفظ سلامت مالی </w:t>
      </w:r>
      <w:proofErr w:type="spellStart"/>
      <w:r>
        <w:rPr>
          <w:rFonts w:hint="cs"/>
          <w:rtl/>
        </w:rPr>
        <w:t>کسب‌وکار</w:t>
      </w:r>
      <w:proofErr w:type="spellEnd"/>
      <w:r>
        <w:rPr>
          <w:rFonts w:hint="cs"/>
          <w:rtl/>
        </w:rPr>
        <w:t xml:space="preserve"> و رشد آن در </w:t>
      </w:r>
      <w:proofErr w:type="spellStart"/>
      <w:r>
        <w:rPr>
          <w:rFonts w:hint="cs"/>
          <w:rtl/>
        </w:rPr>
        <w:t>کوتاه‌مدت</w:t>
      </w:r>
      <w:proofErr w:type="spellEnd"/>
      <w:r>
        <w:rPr>
          <w:rFonts w:hint="cs"/>
          <w:rtl/>
        </w:rPr>
        <w:t xml:space="preserve"> و </w:t>
      </w:r>
      <w:proofErr w:type="spellStart"/>
      <w:r>
        <w:rPr>
          <w:rFonts w:hint="cs"/>
          <w:rtl/>
        </w:rPr>
        <w:t>بلندمدت</w:t>
      </w:r>
      <w:proofErr w:type="spellEnd"/>
      <w:r>
        <w:rPr>
          <w:rFonts w:hint="cs"/>
          <w:rtl/>
        </w:rPr>
        <w:t xml:space="preserve"> است. از جمله این </w:t>
      </w:r>
      <w:proofErr w:type="spellStart"/>
      <w:r>
        <w:rPr>
          <w:rFonts w:hint="cs"/>
          <w:rtl/>
        </w:rPr>
        <w:t>نسبت‌ها</w:t>
      </w:r>
      <w:proofErr w:type="spellEnd"/>
      <w:r>
        <w:rPr>
          <w:rFonts w:hint="cs"/>
          <w:rtl/>
        </w:rPr>
        <w:t xml:space="preserve"> </w:t>
      </w:r>
      <w:proofErr w:type="spellStart"/>
      <w:r>
        <w:rPr>
          <w:rFonts w:hint="cs"/>
          <w:rtl/>
        </w:rPr>
        <w:t>می‌توان</w:t>
      </w:r>
      <w:proofErr w:type="spellEnd"/>
      <w:r>
        <w:rPr>
          <w:rFonts w:hint="cs"/>
          <w:rtl/>
        </w:rPr>
        <w:t xml:space="preserve"> به موارد زیر اشاره کرد:</w:t>
      </w:r>
    </w:p>
    <w:p w14:paraId="27B81048" w14:textId="77777777" w:rsidR="00E3399D" w:rsidRDefault="00E3399D" w:rsidP="00002092">
      <w:pPr>
        <w:pStyle w:val="a"/>
      </w:pPr>
      <w:r>
        <w:rPr>
          <w:rFonts w:hint="cs"/>
          <w:b/>
          <w:bCs/>
          <w:rtl/>
        </w:rPr>
        <w:t>نسبت حاشیه سود ناخالص</w:t>
      </w:r>
      <w:r>
        <w:rPr>
          <w:rStyle w:val="FootnoteReference"/>
          <w:b/>
          <w:bCs/>
          <w:rtl/>
        </w:rPr>
        <w:footnoteReference w:id="283"/>
      </w:r>
      <w:r>
        <w:rPr>
          <w:rFonts w:hint="cs"/>
          <w:b/>
          <w:bCs/>
          <w:rtl/>
        </w:rPr>
        <w:t>:</w:t>
      </w:r>
      <w:r>
        <w:rPr>
          <w:rFonts w:hint="cs"/>
          <w:rtl/>
        </w:rPr>
        <w:t xml:space="preserve"> این نسبت از تقسیم سود ناخالص به کل فروش محاسبه می</w:t>
      </w:r>
      <w:r>
        <w:rPr>
          <w:rFonts w:hint="eastAsia"/>
          <w:rtl/>
        </w:rPr>
        <w:t>‌</w:t>
      </w:r>
      <w:r>
        <w:rPr>
          <w:rFonts w:hint="cs"/>
          <w:rtl/>
        </w:rPr>
        <w:t>شود و نشان می</w:t>
      </w:r>
      <w:r>
        <w:rPr>
          <w:rFonts w:hint="eastAsia"/>
          <w:rtl/>
        </w:rPr>
        <w:t>‌</w:t>
      </w:r>
      <w:r>
        <w:rPr>
          <w:rFonts w:hint="cs"/>
          <w:rtl/>
        </w:rPr>
        <w:t>دهد که استفاده از مواد و نیروی کار در فرایند تولید، تا چه میزان کارآمد است. این نسبت بیانگر درصد فروش ناخالص بعد از کسر هزینه کالاهای فروخته شده است. هرچه این نسبت بزرگ‌تر باشد، بدین معنی است که سازمان تا مادامی که هزینه</w:t>
      </w:r>
      <w:r>
        <w:rPr>
          <w:rFonts w:hint="eastAsia"/>
          <w:rtl/>
        </w:rPr>
        <w:t>‌</w:t>
      </w:r>
      <w:r>
        <w:rPr>
          <w:rFonts w:hint="cs"/>
          <w:rtl/>
        </w:rPr>
        <w:t>های بالاسری خود را تحت کنترل داشته باشد، می</w:t>
      </w:r>
      <w:r>
        <w:rPr>
          <w:rFonts w:hint="eastAsia"/>
          <w:rtl/>
        </w:rPr>
        <w:t>‌</w:t>
      </w:r>
      <w:r>
        <w:rPr>
          <w:rFonts w:hint="cs"/>
          <w:rtl/>
        </w:rPr>
        <w:t>تواند سود خوبی از طریق فروش ایجاد کند.</w:t>
      </w:r>
    </w:p>
    <w:p w14:paraId="5B55678E" w14:textId="77777777" w:rsidR="00E3399D" w:rsidRDefault="00E3399D" w:rsidP="00002092">
      <w:pPr>
        <w:pStyle w:val="a"/>
      </w:pPr>
      <w:r>
        <w:rPr>
          <w:rFonts w:hint="cs"/>
          <w:b/>
          <w:bCs/>
          <w:rtl/>
        </w:rPr>
        <w:t>حاشیه عملیاتی خالص (</w:t>
      </w:r>
      <w:r w:rsidRPr="00713544">
        <w:rPr>
          <w:b/>
          <w:bCs/>
        </w:rPr>
        <w:t>NOM</w:t>
      </w:r>
      <w:r>
        <w:rPr>
          <w:rFonts w:hint="cs"/>
          <w:b/>
          <w:bCs/>
          <w:rtl/>
        </w:rPr>
        <w:t>)</w:t>
      </w:r>
      <w:r>
        <w:rPr>
          <w:rStyle w:val="FootnoteReference"/>
          <w:b/>
          <w:bCs/>
          <w:rtl/>
        </w:rPr>
        <w:footnoteReference w:id="284"/>
      </w:r>
      <w:r>
        <w:rPr>
          <w:rFonts w:hint="cs"/>
          <w:b/>
          <w:bCs/>
          <w:rtl/>
        </w:rPr>
        <w:t>:</w:t>
      </w:r>
      <w:r>
        <w:rPr>
          <w:rFonts w:hint="cs"/>
          <w:rtl/>
        </w:rPr>
        <w:t xml:space="preserve"> این شاخص حاصل تقسیم کل درآمد عملیاتی (فروش بعد از کسر هزینه</w:t>
      </w:r>
      <w:r>
        <w:rPr>
          <w:rFonts w:hint="eastAsia"/>
          <w:rtl/>
        </w:rPr>
        <w:t>‌</w:t>
      </w:r>
      <w:r>
        <w:rPr>
          <w:rFonts w:hint="cs"/>
          <w:rtl/>
        </w:rPr>
        <w:t>های مستقیم تولید) به کل فروش است.</w:t>
      </w:r>
    </w:p>
    <w:p w14:paraId="7672A4C6" w14:textId="47C83CCE" w:rsidR="00E3399D" w:rsidRDefault="00E3399D" w:rsidP="00002092">
      <w:pPr>
        <w:pStyle w:val="a"/>
      </w:pPr>
      <w:r w:rsidRPr="00EE52E1">
        <w:rPr>
          <w:rFonts w:hint="cs"/>
          <w:b/>
          <w:bCs/>
          <w:rtl/>
        </w:rPr>
        <w:lastRenderedPageBreak/>
        <w:t>نسبت بازگشت دارایی (</w:t>
      </w:r>
      <w:r w:rsidRPr="00EE52E1">
        <w:rPr>
          <w:b/>
          <w:bCs/>
        </w:rPr>
        <w:t>ROA</w:t>
      </w:r>
      <w:r w:rsidRPr="00EE52E1">
        <w:rPr>
          <w:rFonts w:hint="cs"/>
          <w:b/>
          <w:bCs/>
          <w:rtl/>
        </w:rPr>
        <w:t>)</w:t>
      </w:r>
      <w:r w:rsidRPr="00713544">
        <w:rPr>
          <w:rStyle w:val="FootnoteReference"/>
          <w:b/>
          <w:bCs/>
          <w:rtl/>
        </w:rPr>
        <w:footnoteReference w:id="285"/>
      </w:r>
      <w:r w:rsidRPr="00713544">
        <w:rPr>
          <w:rFonts w:hint="cs"/>
          <w:b/>
          <w:bCs/>
          <w:rtl/>
        </w:rPr>
        <w:t>:</w:t>
      </w:r>
      <w:r>
        <w:rPr>
          <w:rFonts w:hint="cs"/>
          <w:rtl/>
        </w:rPr>
        <w:t xml:space="preserve"> این نسبت نشان </w:t>
      </w:r>
      <w:r>
        <w:rPr>
          <w:rFonts w:hint="eastAsia"/>
          <w:rtl/>
        </w:rPr>
        <w:t>‌</w:t>
      </w:r>
      <w:r>
        <w:rPr>
          <w:rFonts w:hint="cs"/>
          <w:rtl/>
        </w:rPr>
        <w:t>می</w:t>
      </w:r>
      <w:r>
        <w:rPr>
          <w:rFonts w:hint="eastAsia"/>
          <w:rtl/>
        </w:rPr>
        <w:t>‌</w:t>
      </w:r>
      <w:r>
        <w:rPr>
          <w:rFonts w:hint="cs"/>
          <w:rtl/>
        </w:rPr>
        <w:t>دهد که سازمان تا چه میزان دارایی</w:t>
      </w:r>
      <w:r>
        <w:rPr>
          <w:rFonts w:hint="eastAsia"/>
          <w:rtl/>
        </w:rPr>
        <w:t>‌</w:t>
      </w:r>
      <w:r>
        <w:rPr>
          <w:rFonts w:hint="cs"/>
          <w:rtl/>
        </w:rPr>
        <w:t>های خود را به شکل کارآمد استفاده می</w:t>
      </w:r>
      <w:r>
        <w:rPr>
          <w:rFonts w:hint="eastAsia"/>
          <w:rtl/>
        </w:rPr>
        <w:t>‌</w:t>
      </w:r>
      <w:r>
        <w:rPr>
          <w:rFonts w:hint="cs"/>
          <w:rtl/>
        </w:rPr>
        <w:t xml:space="preserve">کند. در واقع </w:t>
      </w:r>
      <w:r>
        <w:t>ROA</w:t>
      </w:r>
      <w:r>
        <w:rPr>
          <w:rFonts w:hint="cs"/>
          <w:rtl/>
        </w:rPr>
        <w:t xml:space="preserve"> یک شاخص برای سودآوری سازمان است که به کمک آن می</w:t>
      </w:r>
      <w:r>
        <w:rPr>
          <w:rFonts w:hint="eastAsia"/>
          <w:rtl/>
        </w:rPr>
        <w:t>‌</w:t>
      </w:r>
      <w:r>
        <w:rPr>
          <w:rFonts w:hint="cs"/>
          <w:rtl/>
        </w:rPr>
        <w:t>توان متوجه شد که یک کسب</w:t>
      </w:r>
      <w:r>
        <w:rPr>
          <w:rFonts w:hint="eastAsia"/>
          <w:rtl/>
        </w:rPr>
        <w:t>‌</w:t>
      </w:r>
      <w:r>
        <w:rPr>
          <w:rFonts w:hint="cs"/>
          <w:rtl/>
        </w:rPr>
        <w:t xml:space="preserve">وکار با کل سرمایه خود چقدر سود (بدون </w:t>
      </w:r>
      <w:r w:rsidR="00EE52E1">
        <w:rPr>
          <w:rFonts w:hint="cs"/>
          <w:rtl/>
        </w:rPr>
        <w:t>در نظر گرفتن</w:t>
      </w:r>
      <w:r>
        <w:rPr>
          <w:rFonts w:hint="cs"/>
          <w:rtl/>
        </w:rPr>
        <w:t xml:space="preserve"> نرخ بهره و </w:t>
      </w:r>
      <w:r>
        <w:rPr>
          <w:rFonts w:hint="eastAsia"/>
          <w:rtl/>
        </w:rPr>
        <w:t>مال</w:t>
      </w:r>
      <w:r>
        <w:rPr>
          <w:rFonts w:hint="cs"/>
          <w:rtl/>
        </w:rPr>
        <w:t>ی</w:t>
      </w:r>
      <w:r>
        <w:rPr>
          <w:rFonts w:hint="eastAsia"/>
          <w:rtl/>
        </w:rPr>
        <w:t>ات‌بردرآمد</w:t>
      </w:r>
      <w:r>
        <w:rPr>
          <w:rFonts w:hint="cs"/>
          <w:rtl/>
        </w:rPr>
        <w:t>) ایجاد کرده است. مقدار این نسبت را می</w:t>
      </w:r>
      <w:r>
        <w:rPr>
          <w:rFonts w:hint="eastAsia"/>
          <w:rtl/>
        </w:rPr>
        <w:t>‌</w:t>
      </w:r>
      <w:r>
        <w:rPr>
          <w:rFonts w:hint="cs"/>
          <w:rtl/>
        </w:rPr>
        <w:t>توان از تقسیم درآمد قبل از کسر مالیات و نرخ بهره، به دارایی</w:t>
      </w:r>
      <w:r>
        <w:rPr>
          <w:rFonts w:hint="eastAsia"/>
          <w:rtl/>
        </w:rPr>
        <w:t>‌</w:t>
      </w:r>
      <w:r>
        <w:rPr>
          <w:rFonts w:hint="cs"/>
          <w:rtl/>
        </w:rPr>
        <w:t xml:space="preserve">های خالص عملیاتی </w:t>
      </w:r>
      <w:r>
        <w:rPr>
          <w:rFonts w:hint="eastAsia"/>
          <w:rtl/>
        </w:rPr>
        <w:t>به</w:t>
      </w:r>
      <w:r>
        <w:rPr>
          <w:rtl/>
        </w:rPr>
        <w:t xml:space="preserve"> </w:t>
      </w:r>
      <w:r>
        <w:rPr>
          <w:rFonts w:hint="eastAsia"/>
          <w:rtl/>
        </w:rPr>
        <w:t>دست</w:t>
      </w:r>
      <w:r>
        <w:rPr>
          <w:rFonts w:hint="cs"/>
          <w:rtl/>
        </w:rPr>
        <w:t xml:space="preserve"> آورد.</w:t>
      </w:r>
    </w:p>
    <w:p w14:paraId="2728393E" w14:textId="26F49477" w:rsidR="00E3399D" w:rsidRPr="00A15C46" w:rsidRDefault="00E3399D" w:rsidP="00002092">
      <w:pPr>
        <w:pStyle w:val="a"/>
        <w:rPr>
          <w:b/>
          <w:bCs/>
        </w:rPr>
      </w:pPr>
      <w:r w:rsidRPr="009B7062">
        <w:rPr>
          <w:rFonts w:hint="cs"/>
          <w:b/>
          <w:bCs/>
          <w:rtl/>
        </w:rPr>
        <w:t>برگشت دارایی کل</w:t>
      </w:r>
      <w:r w:rsidRPr="009B7062">
        <w:rPr>
          <w:rStyle w:val="FootnoteReference"/>
          <w:b/>
          <w:bCs/>
          <w:rtl/>
        </w:rPr>
        <w:footnoteReference w:id="286"/>
      </w:r>
      <w:r w:rsidRPr="009B7062">
        <w:rPr>
          <w:rFonts w:hint="cs"/>
          <w:b/>
          <w:bCs/>
          <w:rtl/>
        </w:rPr>
        <w:t xml:space="preserve"> (</w:t>
      </w:r>
      <w:r w:rsidRPr="009B7062">
        <w:rPr>
          <w:b/>
          <w:bCs/>
        </w:rPr>
        <w:t>ROTA</w:t>
      </w:r>
      <w:r w:rsidRPr="009B7062">
        <w:rPr>
          <w:rFonts w:hint="cs"/>
          <w:b/>
          <w:bCs/>
          <w:rtl/>
        </w:rPr>
        <w:t>)/برگشت دارایی خالص</w:t>
      </w:r>
      <w:r w:rsidRPr="009B7062">
        <w:rPr>
          <w:rStyle w:val="FootnoteReference"/>
          <w:b/>
          <w:bCs/>
          <w:rtl/>
        </w:rPr>
        <w:footnoteReference w:id="287"/>
      </w:r>
      <w:r w:rsidRPr="009B7062">
        <w:rPr>
          <w:rFonts w:hint="cs"/>
          <w:b/>
          <w:bCs/>
          <w:rtl/>
        </w:rPr>
        <w:t xml:space="preserve"> (</w:t>
      </w:r>
      <w:r w:rsidRPr="009B7062">
        <w:rPr>
          <w:b/>
          <w:bCs/>
        </w:rPr>
        <w:t>RONA</w:t>
      </w:r>
      <w:r w:rsidRPr="009B7062">
        <w:rPr>
          <w:rFonts w:hint="cs"/>
          <w:b/>
          <w:bCs/>
          <w:rtl/>
        </w:rPr>
        <w:t>):</w:t>
      </w:r>
      <w:r>
        <w:rPr>
          <w:rFonts w:hint="cs"/>
          <w:rtl/>
        </w:rPr>
        <w:t xml:space="preserve"> این نسبت، معیاری برای سنجش این </w:t>
      </w:r>
      <w:r w:rsidR="00EE52E1">
        <w:rPr>
          <w:rFonts w:hint="cs"/>
          <w:rtl/>
        </w:rPr>
        <w:t>موضوع</w:t>
      </w:r>
      <w:r>
        <w:rPr>
          <w:rFonts w:hint="cs"/>
          <w:rtl/>
        </w:rPr>
        <w:t xml:space="preserve"> است که دارایی سازمان با چه سطحی از کارآمدی </w:t>
      </w:r>
      <w:r>
        <w:rPr>
          <w:rFonts w:hint="eastAsia"/>
          <w:rtl/>
        </w:rPr>
        <w:t>مورداستفاده</w:t>
      </w:r>
      <w:r>
        <w:rPr>
          <w:rFonts w:hint="cs"/>
          <w:rtl/>
        </w:rPr>
        <w:t xml:space="preserve"> قرار می</w:t>
      </w:r>
      <w:r>
        <w:rPr>
          <w:rFonts w:hint="eastAsia"/>
          <w:rtl/>
        </w:rPr>
        <w:t>‌</w:t>
      </w:r>
      <w:r>
        <w:rPr>
          <w:rFonts w:hint="cs"/>
          <w:rtl/>
        </w:rPr>
        <w:t xml:space="preserve">گیرد. برای محاسبه آن، </w:t>
      </w:r>
      <w:r>
        <w:rPr>
          <w:rFonts w:hint="eastAsia"/>
          <w:rtl/>
        </w:rPr>
        <w:t>درآمد</w:t>
      </w:r>
      <w:r>
        <w:rPr>
          <w:rFonts w:hint="cs"/>
          <w:rtl/>
        </w:rPr>
        <w:t xml:space="preserve"> خالص (بعد از کسر هزینه</w:t>
      </w:r>
      <w:r>
        <w:rPr>
          <w:rFonts w:hint="eastAsia"/>
          <w:rtl/>
        </w:rPr>
        <w:t>‌</w:t>
      </w:r>
      <w:r>
        <w:rPr>
          <w:rFonts w:hint="cs"/>
          <w:rtl/>
        </w:rPr>
        <w:t>ها) به ارزش دارایی</w:t>
      </w:r>
      <w:r>
        <w:rPr>
          <w:rFonts w:hint="eastAsia"/>
          <w:rtl/>
        </w:rPr>
        <w:t>‌</w:t>
      </w:r>
      <w:r>
        <w:rPr>
          <w:rFonts w:hint="cs"/>
          <w:rtl/>
        </w:rPr>
        <w:t>های عملیاتی تقسیم می</w:t>
      </w:r>
      <w:r>
        <w:rPr>
          <w:rFonts w:hint="eastAsia"/>
          <w:rtl/>
        </w:rPr>
        <w:t>‌</w:t>
      </w:r>
      <w:r>
        <w:rPr>
          <w:rFonts w:hint="cs"/>
          <w:rtl/>
        </w:rPr>
        <w:t>شود.</w:t>
      </w:r>
    </w:p>
    <w:p w14:paraId="4D28B5FF" w14:textId="77777777" w:rsidR="00E3399D" w:rsidRPr="009B7062" w:rsidRDefault="00E3399D" w:rsidP="00002092">
      <w:pPr>
        <w:pStyle w:val="a"/>
        <w:rPr>
          <w:b/>
          <w:bCs/>
          <w:rtl/>
        </w:rPr>
      </w:pPr>
      <w:r>
        <w:rPr>
          <w:rFonts w:hint="cs"/>
          <w:b/>
          <w:bCs/>
          <w:rtl/>
        </w:rPr>
        <w:t>بازگشت سرمایه</w:t>
      </w:r>
      <w:r>
        <w:rPr>
          <w:rStyle w:val="FootnoteReference"/>
          <w:b/>
          <w:bCs/>
          <w:rtl/>
        </w:rPr>
        <w:footnoteReference w:id="288"/>
      </w:r>
      <w:r>
        <w:rPr>
          <w:rFonts w:hint="cs"/>
          <w:b/>
          <w:bCs/>
          <w:rtl/>
        </w:rPr>
        <w:t xml:space="preserve"> (</w:t>
      </w:r>
      <w:r>
        <w:rPr>
          <w:b/>
          <w:bCs/>
        </w:rPr>
        <w:t>ROI</w:t>
      </w:r>
      <w:r>
        <w:rPr>
          <w:rFonts w:hint="cs"/>
          <w:b/>
          <w:bCs/>
          <w:rtl/>
        </w:rPr>
        <w:t>):</w:t>
      </w:r>
      <w:r>
        <w:rPr>
          <w:rFonts w:hint="cs"/>
          <w:rtl/>
        </w:rPr>
        <w:t xml:space="preserve"> این معیار، شاخصی برای سنجش اثربخشی سرمایه</w:t>
      </w:r>
      <w:r>
        <w:rPr>
          <w:rFonts w:hint="eastAsia"/>
          <w:rtl/>
        </w:rPr>
        <w:t>‌</w:t>
      </w:r>
      <w:r>
        <w:rPr>
          <w:rFonts w:hint="cs"/>
          <w:rtl/>
        </w:rPr>
        <w:t xml:space="preserve">گذاری است و بیانگر </w:t>
      </w:r>
      <w:r>
        <w:rPr>
          <w:rFonts w:hint="eastAsia"/>
          <w:rtl/>
        </w:rPr>
        <w:t>مدت‌زمان</w:t>
      </w:r>
      <w:r>
        <w:rPr>
          <w:rFonts w:hint="cs"/>
          <w:rtl/>
        </w:rPr>
        <w:t xml:space="preserve"> لازم برای بازگشت مبلغ سرمایه</w:t>
      </w:r>
      <w:r>
        <w:rPr>
          <w:rFonts w:hint="eastAsia"/>
          <w:rtl/>
        </w:rPr>
        <w:t>‌</w:t>
      </w:r>
      <w:r>
        <w:rPr>
          <w:rFonts w:hint="cs"/>
          <w:rtl/>
        </w:rPr>
        <w:t>گذاری است. این شاخص را می</w:t>
      </w:r>
      <w:r>
        <w:rPr>
          <w:rFonts w:hint="eastAsia"/>
          <w:rtl/>
        </w:rPr>
        <w:t>‌</w:t>
      </w:r>
      <w:r>
        <w:rPr>
          <w:rFonts w:hint="cs"/>
          <w:rtl/>
        </w:rPr>
        <w:t>توان به‌صورت ارزش خالص فعلی</w:t>
      </w:r>
      <w:r>
        <w:rPr>
          <w:rStyle w:val="FootnoteReference"/>
          <w:rtl/>
        </w:rPr>
        <w:footnoteReference w:id="289"/>
      </w:r>
      <w:r>
        <w:rPr>
          <w:rFonts w:hint="cs"/>
          <w:rtl/>
        </w:rPr>
        <w:t xml:space="preserve"> (</w:t>
      </w:r>
      <w:r>
        <w:t>NPV</w:t>
      </w:r>
      <w:r>
        <w:rPr>
          <w:rFonts w:hint="cs"/>
          <w:rtl/>
        </w:rPr>
        <w:t>) درآمد ایجاد شده تقسیم بر سرمایه</w:t>
      </w:r>
      <w:r>
        <w:rPr>
          <w:rFonts w:hint="eastAsia"/>
          <w:rtl/>
        </w:rPr>
        <w:t>‌</w:t>
      </w:r>
      <w:r>
        <w:rPr>
          <w:rFonts w:hint="cs"/>
          <w:rtl/>
        </w:rPr>
        <w:t xml:space="preserve">گذاری اولیه محاسبه کرد. </w:t>
      </w:r>
    </w:p>
    <w:p w14:paraId="2DDAD380" w14:textId="77777777" w:rsidR="00E3399D" w:rsidRDefault="00E3399D" w:rsidP="00E3399D">
      <w:pPr>
        <w:pStyle w:val="Heading3"/>
        <w:rPr>
          <w:rtl/>
        </w:rPr>
      </w:pPr>
      <w:bookmarkStart w:id="316" w:name="_Toc146923556"/>
      <w:r>
        <w:rPr>
          <w:rFonts w:hint="cs"/>
          <w:rtl/>
        </w:rPr>
        <w:t>اقدامات عملیاتی و معیارهای کارایی</w:t>
      </w:r>
      <w:r>
        <w:rPr>
          <w:rStyle w:val="FootnoteReference"/>
          <w:rtl/>
        </w:rPr>
        <w:footnoteReference w:id="290"/>
      </w:r>
      <w:bookmarkEnd w:id="316"/>
    </w:p>
    <w:p w14:paraId="3EF0A380" w14:textId="037BBB49" w:rsidR="00E3399D" w:rsidRDefault="00E3399D" w:rsidP="005E6890">
      <w:pPr>
        <w:pStyle w:val="BNazanin-NoIndentation"/>
        <w:rPr>
          <w:rtl/>
        </w:rPr>
      </w:pPr>
      <w:proofErr w:type="spellStart"/>
      <w:r>
        <w:rPr>
          <w:rFonts w:hint="cs"/>
          <w:rtl/>
        </w:rPr>
        <w:t>سازمان</w:t>
      </w:r>
      <w:r>
        <w:rPr>
          <w:rFonts w:hint="eastAsia"/>
          <w:rtl/>
        </w:rPr>
        <w:t>‌</w:t>
      </w:r>
      <w:r>
        <w:rPr>
          <w:rFonts w:hint="cs"/>
          <w:rtl/>
        </w:rPr>
        <w:t>هایی</w:t>
      </w:r>
      <w:proofErr w:type="spellEnd"/>
      <w:r>
        <w:rPr>
          <w:rFonts w:hint="cs"/>
          <w:rtl/>
        </w:rPr>
        <w:t xml:space="preserve"> که با بالاترین سطح کارایی کار </w:t>
      </w:r>
      <w:proofErr w:type="spellStart"/>
      <w:r>
        <w:rPr>
          <w:rFonts w:hint="cs"/>
          <w:rtl/>
        </w:rPr>
        <w:t>می‌کنند</w:t>
      </w:r>
      <w:proofErr w:type="spellEnd"/>
      <w:r>
        <w:rPr>
          <w:rFonts w:hint="cs"/>
          <w:rtl/>
        </w:rPr>
        <w:t xml:space="preserve">، </w:t>
      </w:r>
      <w:proofErr w:type="spellStart"/>
      <w:r>
        <w:rPr>
          <w:rFonts w:hint="cs"/>
          <w:rtl/>
        </w:rPr>
        <w:t>می‌توانند</w:t>
      </w:r>
      <w:proofErr w:type="spellEnd"/>
      <w:r>
        <w:rPr>
          <w:rFonts w:hint="cs"/>
          <w:rtl/>
        </w:rPr>
        <w:t xml:space="preserve"> ظرفیت </w:t>
      </w:r>
      <w:proofErr w:type="spellStart"/>
      <w:r>
        <w:rPr>
          <w:rFonts w:hint="cs"/>
          <w:rtl/>
        </w:rPr>
        <w:t>کسب</w:t>
      </w:r>
      <w:r>
        <w:rPr>
          <w:rFonts w:hint="eastAsia"/>
          <w:rtl/>
        </w:rPr>
        <w:t>‌</w:t>
      </w:r>
      <w:r>
        <w:rPr>
          <w:rFonts w:hint="cs"/>
          <w:rtl/>
        </w:rPr>
        <w:t>وکار</w:t>
      </w:r>
      <w:proofErr w:type="spellEnd"/>
      <w:r>
        <w:rPr>
          <w:rFonts w:hint="cs"/>
          <w:rtl/>
        </w:rPr>
        <w:t xml:space="preserve"> خود را افزایش و </w:t>
      </w:r>
      <w:proofErr w:type="spellStart"/>
      <w:r>
        <w:rPr>
          <w:rFonts w:hint="cs"/>
          <w:rtl/>
        </w:rPr>
        <w:t>هزینه‌های</w:t>
      </w:r>
      <w:proofErr w:type="spellEnd"/>
      <w:r>
        <w:rPr>
          <w:rFonts w:hint="cs"/>
          <w:rtl/>
        </w:rPr>
        <w:t xml:space="preserve"> عملیاتی را کاهش دهند. این اتفاق به معنی ارائه محصولات با قیمت پایین به مشتریان است. کارایی یکی از </w:t>
      </w:r>
      <w:proofErr w:type="spellStart"/>
      <w:r>
        <w:rPr>
          <w:rFonts w:hint="cs"/>
          <w:rtl/>
        </w:rPr>
        <w:t>جنبه‌هایی</w:t>
      </w:r>
      <w:proofErr w:type="spellEnd"/>
      <w:r>
        <w:rPr>
          <w:rFonts w:hint="cs"/>
          <w:rtl/>
        </w:rPr>
        <w:t xml:space="preserve"> </w:t>
      </w:r>
      <w:proofErr w:type="spellStart"/>
      <w:r>
        <w:rPr>
          <w:rFonts w:hint="cs"/>
          <w:rtl/>
        </w:rPr>
        <w:t>کسب</w:t>
      </w:r>
      <w:r>
        <w:rPr>
          <w:rFonts w:hint="eastAsia"/>
          <w:rtl/>
        </w:rPr>
        <w:t>‌</w:t>
      </w:r>
      <w:r>
        <w:rPr>
          <w:rFonts w:hint="cs"/>
          <w:rtl/>
        </w:rPr>
        <w:t>وکار</w:t>
      </w:r>
      <w:proofErr w:type="spellEnd"/>
      <w:r>
        <w:rPr>
          <w:rFonts w:hint="cs"/>
          <w:rtl/>
        </w:rPr>
        <w:t xml:space="preserve"> است که ارزیابی آن در بیرون سازمان کار بسیار دشواری است. </w:t>
      </w:r>
      <w:proofErr w:type="spellStart"/>
      <w:r>
        <w:rPr>
          <w:rFonts w:hint="cs"/>
          <w:rtl/>
        </w:rPr>
        <w:t>بااین‌حال</w:t>
      </w:r>
      <w:proofErr w:type="spellEnd"/>
      <w:r>
        <w:rPr>
          <w:rFonts w:hint="cs"/>
          <w:rtl/>
        </w:rPr>
        <w:t>، در بسیاری از موارد معیارها زیر</w:t>
      </w:r>
      <w:r w:rsidR="00CF2309">
        <w:rPr>
          <w:rFonts w:hint="cs"/>
          <w:rtl/>
        </w:rPr>
        <w:t xml:space="preserve"> به خوبی قابلیت استفاده دارند</w:t>
      </w:r>
      <w:r>
        <w:rPr>
          <w:rFonts w:hint="cs"/>
          <w:rtl/>
        </w:rPr>
        <w:t>.</w:t>
      </w:r>
    </w:p>
    <w:p w14:paraId="30BD42B6" w14:textId="77777777" w:rsidR="00E3399D" w:rsidRPr="00734E3C" w:rsidRDefault="00E3399D" w:rsidP="00E3399D">
      <w:pPr>
        <w:pStyle w:val="Heading4"/>
        <w:rPr>
          <w:rtl/>
        </w:rPr>
      </w:pPr>
      <w:bookmarkStart w:id="317" w:name="_Toc146923557"/>
      <w:r>
        <w:rPr>
          <w:rFonts w:hint="cs"/>
          <w:rtl/>
        </w:rPr>
        <w:t>بهره‌وری</w:t>
      </w:r>
      <w:r>
        <w:rPr>
          <w:rStyle w:val="FootnoteReference"/>
          <w:rtl/>
        </w:rPr>
        <w:footnoteReference w:id="291"/>
      </w:r>
      <w:bookmarkEnd w:id="317"/>
    </w:p>
    <w:p w14:paraId="67B51875" w14:textId="152AB01D" w:rsidR="00E3399D" w:rsidRDefault="00E3399D" w:rsidP="005E6890">
      <w:pPr>
        <w:pStyle w:val="BNazanin-NoIndentation"/>
        <w:rPr>
          <w:rtl/>
        </w:rPr>
      </w:pPr>
      <w:r>
        <w:rPr>
          <w:rFonts w:hint="cs"/>
          <w:rtl/>
        </w:rPr>
        <w:t xml:space="preserve">اغلب اوقات، </w:t>
      </w:r>
      <w:proofErr w:type="spellStart"/>
      <w:r>
        <w:rPr>
          <w:rFonts w:hint="cs"/>
          <w:rtl/>
        </w:rPr>
        <w:t>بهره‌وری</w:t>
      </w:r>
      <w:proofErr w:type="spellEnd"/>
      <w:r>
        <w:rPr>
          <w:rFonts w:hint="cs"/>
          <w:rtl/>
        </w:rPr>
        <w:t xml:space="preserve"> را </w:t>
      </w:r>
      <w:proofErr w:type="spellStart"/>
      <w:r>
        <w:rPr>
          <w:rFonts w:hint="cs"/>
          <w:rtl/>
        </w:rPr>
        <w:t>می‌توان</w:t>
      </w:r>
      <w:proofErr w:type="spellEnd"/>
      <w:r>
        <w:rPr>
          <w:rFonts w:hint="cs"/>
          <w:rtl/>
        </w:rPr>
        <w:t xml:space="preserve"> از طریق برخی معیارهای مالی (که قبلاً توضیح داده شد) ارزیابی کرد. به طور مثال، </w:t>
      </w:r>
      <w:proofErr w:type="spellStart"/>
      <w:r>
        <w:rPr>
          <w:rFonts w:hint="cs"/>
          <w:rtl/>
        </w:rPr>
        <w:t>می‌توان</w:t>
      </w:r>
      <w:proofErr w:type="spellEnd"/>
      <w:r>
        <w:rPr>
          <w:rFonts w:hint="cs"/>
          <w:rtl/>
        </w:rPr>
        <w:t xml:space="preserve"> </w:t>
      </w:r>
      <w:proofErr w:type="spellStart"/>
      <w:r>
        <w:rPr>
          <w:rtl/>
        </w:rPr>
        <w:t>به‌راحت</w:t>
      </w:r>
      <w:r>
        <w:rPr>
          <w:rFonts w:hint="cs"/>
          <w:rtl/>
        </w:rPr>
        <w:t>ی</w:t>
      </w:r>
      <w:proofErr w:type="spellEnd"/>
      <w:r>
        <w:rPr>
          <w:rFonts w:hint="cs"/>
          <w:rtl/>
        </w:rPr>
        <w:t xml:space="preserve"> سرانه درآمد خالص </w:t>
      </w:r>
      <w:proofErr w:type="spellStart"/>
      <w:r>
        <w:rPr>
          <w:rtl/>
        </w:rPr>
        <w:t>به‌ازا</w:t>
      </w:r>
      <w:r>
        <w:rPr>
          <w:rFonts w:hint="cs"/>
          <w:rtl/>
        </w:rPr>
        <w:t>ی</w:t>
      </w:r>
      <w:proofErr w:type="spellEnd"/>
      <w:r>
        <w:rPr>
          <w:rFonts w:hint="cs"/>
          <w:rtl/>
        </w:rPr>
        <w:t xml:space="preserve"> هر کارمند را </w:t>
      </w:r>
      <w:proofErr w:type="spellStart"/>
      <w:r>
        <w:rPr>
          <w:rtl/>
        </w:rPr>
        <w:t>به‌عنوان</w:t>
      </w:r>
      <w:proofErr w:type="spellEnd"/>
      <w:r>
        <w:rPr>
          <w:rFonts w:hint="cs"/>
          <w:rtl/>
        </w:rPr>
        <w:t xml:space="preserve"> یک شاخص </w:t>
      </w:r>
      <w:proofErr w:type="spellStart"/>
      <w:r>
        <w:rPr>
          <w:rFonts w:hint="cs"/>
          <w:rtl/>
        </w:rPr>
        <w:t>بهره‌وری</w:t>
      </w:r>
      <w:proofErr w:type="spellEnd"/>
      <w:r>
        <w:rPr>
          <w:rFonts w:hint="cs"/>
          <w:rtl/>
        </w:rPr>
        <w:t xml:space="preserve"> محاسبه کرد. برای این منظور، باید درآمد </w:t>
      </w:r>
      <w:proofErr w:type="spellStart"/>
      <w:r>
        <w:rPr>
          <w:rFonts w:hint="cs"/>
          <w:rtl/>
        </w:rPr>
        <w:t>تأمین‌کننده</w:t>
      </w:r>
      <w:proofErr w:type="spellEnd"/>
      <w:r>
        <w:rPr>
          <w:rFonts w:hint="cs"/>
          <w:rtl/>
        </w:rPr>
        <w:t xml:space="preserve"> را بر تعداد کارمندان آن تقسیم کرد. اگرچه این معیار، یک معیار </w:t>
      </w:r>
      <w:proofErr w:type="spellStart"/>
      <w:r w:rsidR="00E4017A">
        <w:rPr>
          <w:rtl/>
        </w:rPr>
        <w:t>تمام‌ع</w:t>
      </w:r>
      <w:r w:rsidR="00E4017A">
        <w:rPr>
          <w:rFonts w:hint="cs"/>
          <w:rtl/>
        </w:rPr>
        <w:t>ی</w:t>
      </w:r>
      <w:r w:rsidR="00E4017A">
        <w:rPr>
          <w:rFonts w:hint="eastAsia"/>
          <w:rtl/>
        </w:rPr>
        <w:t>ار</w:t>
      </w:r>
      <w:proofErr w:type="spellEnd"/>
      <w:r>
        <w:rPr>
          <w:rFonts w:hint="cs"/>
          <w:rtl/>
        </w:rPr>
        <w:t xml:space="preserve"> برای مقایسه </w:t>
      </w:r>
      <w:proofErr w:type="spellStart"/>
      <w:r>
        <w:rPr>
          <w:rFonts w:hint="cs"/>
          <w:rtl/>
        </w:rPr>
        <w:t>تأمین‌کننده‌ها</w:t>
      </w:r>
      <w:proofErr w:type="spellEnd"/>
      <w:r>
        <w:rPr>
          <w:rFonts w:hint="cs"/>
          <w:rtl/>
        </w:rPr>
        <w:t xml:space="preserve"> نیست، اما تا حدودی </w:t>
      </w:r>
      <w:proofErr w:type="spellStart"/>
      <w:r>
        <w:rPr>
          <w:rFonts w:hint="cs"/>
          <w:rtl/>
        </w:rPr>
        <w:t>می‌تواند</w:t>
      </w:r>
      <w:proofErr w:type="spellEnd"/>
      <w:r>
        <w:rPr>
          <w:rFonts w:hint="cs"/>
          <w:rtl/>
        </w:rPr>
        <w:t xml:space="preserve"> میزان </w:t>
      </w:r>
      <w:proofErr w:type="spellStart"/>
      <w:r>
        <w:rPr>
          <w:rFonts w:hint="cs"/>
          <w:rtl/>
        </w:rPr>
        <w:t>بهره‌ور</w:t>
      </w:r>
      <w:proofErr w:type="spellEnd"/>
      <w:r>
        <w:rPr>
          <w:rFonts w:hint="cs"/>
          <w:rtl/>
        </w:rPr>
        <w:t xml:space="preserve"> بودن یک </w:t>
      </w:r>
      <w:proofErr w:type="spellStart"/>
      <w:r>
        <w:rPr>
          <w:rFonts w:hint="cs"/>
          <w:rtl/>
        </w:rPr>
        <w:t>تأمین‌کننده</w:t>
      </w:r>
      <w:proofErr w:type="spellEnd"/>
      <w:r>
        <w:rPr>
          <w:rFonts w:hint="cs"/>
          <w:rtl/>
        </w:rPr>
        <w:t xml:space="preserve"> را نسبت به رقبای خود نشان دهد. در مورد </w:t>
      </w:r>
      <w:proofErr w:type="spellStart"/>
      <w:r>
        <w:rPr>
          <w:rFonts w:hint="cs"/>
          <w:rtl/>
        </w:rPr>
        <w:t>تأمین‌کنندگانی</w:t>
      </w:r>
      <w:proofErr w:type="spellEnd"/>
      <w:r>
        <w:rPr>
          <w:rFonts w:hint="cs"/>
          <w:rtl/>
        </w:rPr>
        <w:t xml:space="preserve"> که عمدتاً </w:t>
      </w:r>
      <w:proofErr w:type="spellStart"/>
      <w:r>
        <w:rPr>
          <w:rFonts w:hint="cs"/>
          <w:rtl/>
        </w:rPr>
        <w:t>به‌صورت</w:t>
      </w:r>
      <w:proofErr w:type="spellEnd"/>
      <w:r>
        <w:rPr>
          <w:rFonts w:hint="cs"/>
          <w:rtl/>
        </w:rPr>
        <w:t xml:space="preserve"> </w:t>
      </w:r>
      <w:proofErr w:type="spellStart"/>
      <w:r>
        <w:rPr>
          <w:rFonts w:hint="cs"/>
          <w:rtl/>
        </w:rPr>
        <w:t>پیمانکاری</w:t>
      </w:r>
      <w:proofErr w:type="spellEnd"/>
      <w:r>
        <w:rPr>
          <w:rFonts w:hint="cs"/>
          <w:rtl/>
        </w:rPr>
        <w:t xml:space="preserve"> کار </w:t>
      </w:r>
      <w:proofErr w:type="spellStart"/>
      <w:r>
        <w:rPr>
          <w:rFonts w:hint="cs"/>
          <w:rtl/>
        </w:rPr>
        <w:lastRenderedPageBreak/>
        <w:t>می‌کنند</w:t>
      </w:r>
      <w:proofErr w:type="spellEnd"/>
      <w:r>
        <w:rPr>
          <w:rFonts w:hint="cs"/>
          <w:rtl/>
        </w:rPr>
        <w:t xml:space="preserve">، استفاده از این معیار ممکن است منجر به </w:t>
      </w:r>
      <w:proofErr w:type="spellStart"/>
      <w:r>
        <w:rPr>
          <w:rFonts w:hint="cs"/>
          <w:rtl/>
        </w:rPr>
        <w:t>نتیجه‌گیری</w:t>
      </w:r>
      <w:proofErr w:type="spellEnd"/>
      <w:r>
        <w:rPr>
          <w:rFonts w:hint="cs"/>
          <w:rtl/>
        </w:rPr>
        <w:t xml:space="preserve"> اشتباه شود زیرا کارمندان </w:t>
      </w:r>
      <w:proofErr w:type="spellStart"/>
      <w:r>
        <w:rPr>
          <w:rFonts w:hint="cs"/>
          <w:rtl/>
        </w:rPr>
        <w:t>پیمانکاران</w:t>
      </w:r>
      <w:proofErr w:type="spellEnd"/>
      <w:r>
        <w:rPr>
          <w:rFonts w:hint="cs"/>
          <w:rtl/>
        </w:rPr>
        <w:t xml:space="preserve"> </w:t>
      </w:r>
      <w:r w:rsidR="00CF2309">
        <w:rPr>
          <w:rFonts w:hint="cs"/>
          <w:rtl/>
        </w:rPr>
        <w:t>در</w:t>
      </w:r>
      <w:r>
        <w:rPr>
          <w:rFonts w:hint="cs"/>
          <w:rtl/>
        </w:rPr>
        <w:t xml:space="preserve"> محاسبه لحاظ </w:t>
      </w:r>
      <w:proofErr w:type="spellStart"/>
      <w:r>
        <w:rPr>
          <w:rFonts w:hint="cs"/>
          <w:rtl/>
        </w:rPr>
        <w:t>نمی‌شوند</w:t>
      </w:r>
      <w:proofErr w:type="spellEnd"/>
      <w:r>
        <w:rPr>
          <w:rFonts w:hint="cs"/>
          <w:rtl/>
        </w:rPr>
        <w:t xml:space="preserve"> و همین موضوع باعث بهبود </w:t>
      </w:r>
      <w:proofErr w:type="spellStart"/>
      <w:r>
        <w:rPr>
          <w:rFonts w:hint="cs"/>
          <w:rtl/>
        </w:rPr>
        <w:t>غیرمنصفانه</w:t>
      </w:r>
      <w:proofErr w:type="spellEnd"/>
      <w:r>
        <w:rPr>
          <w:rFonts w:hint="cs"/>
          <w:rtl/>
        </w:rPr>
        <w:t xml:space="preserve"> شاخص خواهد شد. از جمله معیارهای دیگر برای سنجش </w:t>
      </w:r>
      <w:proofErr w:type="spellStart"/>
      <w:r>
        <w:rPr>
          <w:rFonts w:hint="cs"/>
          <w:rtl/>
        </w:rPr>
        <w:t>بهره‌وری</w:t>
      </w:r>
      <w:proofErr w:type="spellEnd"/>
      <w:r>
        <w:rPr>
          <w:rFonts w:hint="cs"/>
          <w:rtl/>
        </w:rPr>
        <w:t xml:space="preserve"> </w:t>
      </w:r>
      <w:proofErr w:type="spellStart"/>
      <w:r>
        <w:rPr>
          <w:rFonts w:hint="cs"/>
          <w:rtl/>
        </w:rPr>
        <w:t>تأمین</w:t>
      </w:r>
      <w:r>
        <w:rPr>
          <w:rFonts w:hint="eastAsia"/>
          <w:rtl/>
        </w:rPr>
        <w:t>‌</w:t>
      </w:r>
      <w:r>
        <w:rPr>
          <w:rFonts w:hint="cs"/>
          <w:rtl/>
        </w:rPr>
        <w:t>کنندگان</w:t>
      </w:r>
      <w:proofErr w:type="spellEnd"/>
      <w:r>
        <w:rPr>
          <w:rFonts w:hint="cs"/>
          <w:rtl/>
        </w:rPr>
        <w:t xml:space="preserve"> </w:t>
      </w:r>
      <w:proofErr w:type="spellStart"/>
      <w:r>
        <w:rPr>
          <w:rFonts w:hint="cs"/>
          <w:rtl/>
        </w:rPr>
        <w:t>می‌توان</w:t>
      </w:r>
      <w:proofErr w:type="spellEnd"/>
      <w:r>
        <w:rPr>
          <w:rFonts w:hint="cs"/>
          <w:rtl/>
        </w:rPr>
        <w:t xml:space="preserve"> به موارد زیر اشاره کرد.</w:t>
      </w:r>
    </w:p>
    <w:p w14:paraId="29782044" w14:textId="77777777" w:rsidR="00E3399D" w:rsidRDefault="00E3399D" w:rsidP="00002092">
      <w:pPr>
        <w:pStyle w:val="a"/>
      </w:pPr>
      <w:r w:rsidRPr="00BC0F24">
        <w:rPr>
          <w:rFonts w:hint="cs"/>
          <w:b/>
          <w:bCs/>
          <w:rtl/>
        </w:rPr>
        <w:t>نسبت گردش مطالبات</w:t>
      </w:r>
      <w:r w:rsidRPr="00BC0F24">
        <w:rPr>
          <w:rStyle w:val="FootnoteReference"/>
          <w:b/>
          <w:bCs/>
          <w:rtl/>
        </w:rPr>
        <w:footnoteReference w:id="292"/>
      </w:r>
      <w:r w:rsidRPr="00BC0F24">
        <w:rPr>
          <w:rFonts w:hint="cs"/>
          <w:b/>
          <w:bCs/>
          <w:rtl/>
        </w:rPr>
        <w:t>:</w:t>
      </w:r>
      <w:r>
        <w:rPr>
          <w:rFonts w:hint="cs"/>
          <w:b/>
          <w:bCs/>
          <w:rtl/>
        </w:rPr>
        <w:t xml:space="preserve"> </w:t>
      </w:r>
      <w:r>
        <w:rPr>
          <w:rFonts w:hint="cs"/>
          <w:rtl/>
        </w:rPr>
        <w:t>این نسبت بیانگر این است که سازمان با چه سرعتی می</w:t>
      </w:r>
      <w:r>
        <w:rPr>
          <w:rFonts w:hint="eastAsia"/>
          <w:rtl/>
        </w:rPr>
        <w:t>‌</w:t>
      </w:r>
      <w:r>
        <w:rPr>
          <w:rFonts w:hint="cs"/>
          <w:rtl/>
        </w:rPr>
        <w:t>تواند حساب</w:t>
      </w:r>
      <w:r>
        <w:rPr>
          <w:rFonts w:hint="eastAsia"/>
          <w:rtl/>
        </w:rPr>
        <w:t>‌</w:t>
      </w:r>
      <w:r>
        <w:rPr>
          <w:rFonts w:hint="cs"/>
          <w:rtl/>
        </w:rPr>
        <w:t>های دریافتنی خود را اخذ کند</w:t>
      </w:r>
      <w:r>
        <w:rPr>
          <w:rtl/>
        </w:rPr>
        <w:t xml:space="preserve"> </w:t>
      </w:r>
      <w:r>
        <w:rPr>
          <w:rFonts w:hint="eastAsia"/>
          <w:rtl/>
        </w:rPr>
        <w:t>که</w:t>
      </w:r>
      <w:r>
        <w:rPr>
          <w:rtl/>
        </w:rPr>
        <w:t xml:space="preserve"> </w:t>
      </w:r>
      <w:r>
        <w:rPr>
          <w:rFonts w:hint="cs"/>
          <w:rtl/>
        </w:rPr>
        <w:t>در واقع بازتابی از قدرت نقدینگی مشتریان آن تأمین</w:t>
      </w:r>
      <w:r>
        <w:rPr>
          <w:rFonts w:hint="eastAsia"/>
          <w:rtl/>
        </w:rPr>
        <w:t>‌</w:t>
      </w:r>
      <w:r>
        <w:rPr>
          <w:rFonts w:hint="cs"/>
          <w:rtl/>
        </w:rPr>
        <w:t>کننده است. نسبت گردش مطالبات را می</w:t>
      </w:r>
      <w:r>
        <w:rPr>
          <w:rFonts w:hint="eastAsia"/>
          <w:rtl/>
        </w:rPr>
        <w:t>‌</w:t>
      </w:r>
      <w:r>
        <w:rPr>
          <w:rFonts w:hint="cs"/>
          <w:rtl/>
        </w:rPr>
        <w:t>توان از تقسیم مبلغ حساب</w:t>
      </w:r>
      <w:r>
        <w:rPr>
          <w:rFonts w:hint="eastAsia"/>
          <w:rtl/>
        </w:rPr>
        <w:t>‌</w:t>
      </w:r>
      <w:r>
        <w:rPr>
          <w:rFonts w:hint="cs"/>
          <w:rtl/>
        </w:rPr>
        <w:t>های دریافتنی به فروش اعتباری سالانه محاسبه کرد.</w:t>
      </w:r>
    </w:p>
    <w:p w14:paraId="007A896E" w14:textId="77777777" w:rsidR="00E3399D" w:rsidRDefault="00E3399D" w:rsidP="00002092">
      <w:pPr>
        <w:pStyle w:val="a"/>
      </w:pPr>
      <w:r>
        <w:rPr>
          <w:rFonts w:hint="cs"/>
          <w:b/>
          <w:bCs/>
          <w:rtl/>
        </w:rPr>
        <w:t>نسبت گردش موجودی</w:t>
      </w:r>
      <w:r>
        <w:rPr>
          <w:rStyle w:val="FootnoteReference"/>
          <w:b/>
          <w:bCs/>
          <w:rtl/>
        </w:rPr>
        <w:footnoteReference w:id="293"/>
      </w:r>
      <w:r>
        <w:rPr>
          <w:rFonts w:hint="cs"/>
          <w:b/>
          <w:bCs/>
          <w:rtl/>
        </w:rPr>
        <w:t>:</w:t>
      </w:r>
      <w:r>
        <w:rPr>
          <w:rFonts w:hint="cs"/>
          <w:rtl/>
        </w:rPr>
        <w:t xml:space="preserve"> این نسبت نشان می</w:t>
      </w:r>
      <w:r>
        <w:rPr>
          <w:rFonts w:hint="eastAsia"/>
          <w:rtl/>
        </w:rPr>
        <w:t>‌</w:t>
      </w:r>
      <w:r>
        <w:rPr>
          <w:rFonts w:hint="cs"/>
          <w:rtl/>
        </w:rPr>
        <w:t xml:space="preserve">دهد که موجودی سازمان سالانه </w:t>
      </w:r>
      <w:r>
        <w:rPr>
          <w:rFonts w:hint="eastAsia"/>
          <w:rtl/>
        </w:rPr>
        <w:t>چند</w:t>
      </w:r>
      <w:r>
        <w:rPr>
          <w:rtl/>
        </w:rPr>
        <w:t xml:space="preserve"> </w:t>
      </w:r>
      <w:r>
        <w:rPr>
          <w:rFonts w:hint="eastAsia"/>
          <w:rtl/>
        </w:rPr>
        <w:t>بار</w:t>
      </w:r>
      <w:r>
        <w:rPr>
          <w:rFonts w:hint="cs"/>
          <w:rtl/>
        </w:rPr>
        <w:t xml:space="preserve"> در حال چرخش است. منظور از چرخش موجودی، تعداد دفعات فروختن و </w:t>
      </w:r>
      <w:r>
        <w:rPr>
          <w:rFonts w:hint="eastAsia"/>
          <w:rtl/>
        </w:rPr>
        <w:t>جا</w:t>
      </w:r>
      <w:r>
        <w:rPr>
          <w:rFonts w:hint="cs"/>
          <w:rtl/>
        </w:rPr>
        <w:t>ی</w:t>
      </w:r>
      <w:r>
        <w:rPr>
          <w:rFonts w:hint="eastAsia"/>
          <w:rtl/>
        </w:rPr>
        <w:t>گز</w:t>
      </w:r>
      <w:r>
        <w:rPr>
          <w:rFonts w:hint="cs"/>
          <w:rtl/>
        </w:rPr>
        <w:t>ی</w:t>
      </w:r>
      <w:r>
        <w:rPr>
          <w:rFonts w:hint="eastAsia"/>
          <w:rtl/>
        </w:rPr>
        <w:t>ن‌شدن</w:t>
      </w:r>
      <w:r>
        <w:rPr>
          <w:rFonts w:hint="cs"/>
          <w:rtl/>
        </w:rPr>
        <w:t xml:space="preserve"> موجودی در طول یک سال است. هرچه مقدار این شاخص بزرگ‌تر باشد، نشان</w:t>
      </w:r>
      <w:r>
        <w:rPr>
          <w:rFonts w:hint="eastAsia"/>
          <w:rtl/>
        </w:rPr>
        <w:t>‌</w:t>
      </w:r>
      <w:r>
        <w:rPr>
          <w:rFonts w:hint="cs"/>
          <w:rtl/>
        </w:rPr>
        <w:t xml:space="preserve">دهنده حرکت زیاد موجودی و </w:t>
      </w:r>
      <w:r>
        <w:rPr>
          <w:rFonts w:hint="eastAsia"/>
          <w:rtl/>
        </w:rPr>
        <w:t>کم‌بودن</w:t>
      </w:r>
      <w:r>
        <w:rPr>
          <w:rFonts w:hint="cs"/>
          <w:rtl/>
        </w:rPr>
        <w:t xml:space="preserve"> ماندگاری آن در انبار است. برای محاسبه آن می</w:t>
      </w:r>
      <w:r>
        <w:rPr>
          <w:rFonts w:hint="eastAsia"/>
          <w:rtl/>
        </w:rPr>
        <w:t>‌</w:t>
      </w:r>
      <w:r>
        <w:rPr>
          <w:rFonts w:hint="cs"/>
          <w:rtl/>
        </w:rPr>
        <w:t>توان ارزش کالاهای فروخته شده را به میانگین ارزش موجودی سازمان در طول یک سال تقسیم کرد.</w:t>
      </w:r>
    </w:p>
    <w:p w14:paraId="77F6E154" w14:textId="77777777" w:rsidR="00E3399D" w:rsidRDefault="00E3399D" w:rsidP="00E3399D">
      <w:pPr>
        <w:pStyle w:val="Heading4"/>
        <w:rPr>
          <w:rtl/>
        </w:rPr>
      </w:pPr>
      <w:bookmarkStart w:id="318" w:name="_Toc146923558"/>
      <w:r>
        <w:rPr>
          <w:rFonts w:hint="cs"/>
          <w:rtl/>
        </w:rPr>
        <w:t>سهم بازار</w:t>
      </w:r>
      <w:r>
        <w:rPr>
          <w:rStyle w:val="FootnoteReference"/>
          <w:rtl/>
        </w:rPr>
        <w:footnoteReference w:id="294"/>
      </w:r>
      <w:bookmarkEnd w:id="318"/>
    </w:p>
    <w:p w14:paraId="552F3F56" w14:textId="77777777" w:rsidR="00E3399D" w:rsidRPr="007F2CB5" w:rsidRDefault="00E3399D" w:rsidP="005E6890">
      <w:pPr>
        <w:pStyle w:val="BNazanin-NoIndentation"/>
        <w:rPr>
          <w:rtl/>
        </w:rPr>
      </w:pPr>
      <w:r>
        <w:rPr>
          <w:rFonts w:hint="cs"/>
          <w:rtl/>
        </w:rPr>
        <w:t xml:space="preserve">به بیان ساده، سهم بازار </w:t>
      </w:r>
      <w:r>
        <w:rPr>
          <w:rtl/>
        </w:rPr>
        <w:t>عبارت است</w:t>
      </w:r>
      <w:r>
        <w:rPr>
          <w:rFonts w:hint="cs"/>
          <w:rtl/>
        </w:rPr>
        <w:t xml:space="preserve"> از درصدی از کل بازار یک محصول/خدمت که توسط </w:t>
      </w:r>
      <w:proofErr w:type="spellStart"/>
      <w:r>
        <w:rPr>
          <w:rFonts w:hint="cs"/>
          <w:rtl/>
        </w:rPr>
        <w:t>تأمین‌کننده</w:t>
      </w:r>
      <w:proofErr w:type="spellEnd"/>
      <w:r>
        <w:rPr>
          <w:rFonts w:hint="cs"/>
          <w:rtl/>
        </w:rPr>
        <w:t xml:space="preserve"> تصاحب شده است. سهم بازار را </w:t>
      </w:r>
      <w:proofErr w:type="spellStart"/>
      <w:r>
        <w:rPr>
          <w:rFonts w:hint="cs"/>
          <w:rtl/>
        </w:rPr>
        <w:t>می‌توان</w:t>
      </w:r>
      <w:proofErr w:type="spellEnd"/>
      <w:r>
        <w:rPr>
          <w:rFonts w:hint="cs"/>
          <w:rtl/>
        </w:rPr>
        <w:t xml:space="preserve"> بر اساس درآمد محاسبه کرد؛ یعنی درآمد </w:t>
      </w:r>
      <w:proofErr w:type="spellStart"/>
      <w:r>
        <w:rPr>
          <w:rFonts w:hint="cs"/>
          <w:rtl/>
        </w:rPr>
        <w:t>تأمین‌کننده</w:t>
      </w:r>
      <w:proofErr w:type="spellEnd"/>
      <w:r>
        <w:rPr>
          <w:rFonts w:hint="cs"/>
          <w:rtl/>
        </w:rPr>
        <w:t xml:space="preserve"> را تقسیم بر درآمد کل بازار کرد یا حتی </w:t>
      </w:r>
      <w:proofErr w:type="spellStart"/>
      <w:r>
        <w:rPr>
          <w:rFonts w:hint="cs"/>
          <w:rtl/>
        </w:rPr>
        <w:t>می‌توان</w:t>
      </w:r>
      <w:proofErr w:type="spellEnd"/>
      <w:r>
        <w:rPr>
          <w:rFonts w:hint="cs"/>
          <w:rtl/>
        </w:rPr>
        <w:t xml:space="preserve"> از طریق تعداد محصول محاسبه کرد؛ یعنی تعداد فروش محصول توسط </w:t>
      </w:r>
      <w:proofErr w:type="spellStart"/>
      <w:r>
        <w:rPr>
          <w:rFonts w:hint="cs"/>
          <w:rtl/>
        </w:rPr>
        <w:t>تأمین‌کننده</w:t>
      </w:r>
      <w:proofErr w:type="spellEnd"/>
      <w:r>
        <w:rPr>
          <w:rFonts w:hint="cs"/>
          <w:rtl/>
        </w:rPr>
        <w:t xml:space="preserve"> تقسیم بر کل محصولات فروخته شده در بازار. سهم بازار یک شاخص بسیار مفید و مؤثر در بررسی جایگاه </w:t>
      </w:r>
      <w:proofErr w:type="spellStart"/>
      <w:r>
        <w:rPr>
          <w:rFonts w:hint="cs"/>
          <w:rtl/>
        </w:rPr>
        <w:t>تأمین</w:t>
      </w:r>
      <w:r>
        <w:rPr>
          <w:rFonts w:hint="eastAsia"/>
          <w:rtl/>
        </w:rPr>
        <w:t>‌</w:t>
      </w:r>
      <w:r>
        <w:rPr>
          <w:rFonts w:hint="cs"/>
          <w:rtl/>
        </w:rPr>
        <w:t>کننده</w:t>
      </w:r>
      <w:proofErr w:type="spellEnd"/>
      <w:r>
        <w:rPr>
          <w:rFonts w:hint="cs"/>
          <w:rtl/>
        </w:rPr>
        <w:t xml:space="preserve"> در بازار است زیرا نوسانات شرایط اقتصادی تأثیری روی نحوه محاسبه آن ندارد. یک </w:t>
      </w:r>
      <w:proofErr w:type="spellStart"/>
      <w:r>
        <w:rPr>
          <w:rFonts w:hint="cs"/>
          <w:rtl/>
        </w:rPr>
        <w:t>تأمین‌کننده</w:t>
      </w:r>
      <w:proofErr w:type="spellEnd"/>
      <w:r>
        <w:rPr>
          <w:rFonts w:hint="cs"/>
          <w:rtl/>
        </w:rPr>
        <w:t xml:space="preserve"> با سهم بازار کوچک ممکن است منابع خود را به </w:t>
      </w:r>
      <w:proofErr w:type="spellStart"/>
      <w:r>
        <w:rPr>
          <w:rFonts w:hint="cs"/>
          <w:rtl/>
        </w:rPr>
        <w:t>حوزه‌های</w:t>
      </w:r>
      <w:proofErr w:type="spellEnd"/>
      <w:r>
        <w:rPr>
          <w:rFonts w:hint="cs"/>
          <w:rtl/>
        </w:rPr>
        <w:t xml:space="preserve"> دیگر اختصاص دهد و در نتیجه، پشتیبانی کمی برای محصولات و خدمات خود ارائه </w:t>
      </w:r>
      <w:proofErr w:type="spellStart"/>
      <w:r>
        <w:rPr>
          <w:rFonts w:hint="cs"/>
          <w:rtl/>
        </w:rPr>
        <w:t>می</w:t>
      </w:r>
      <w:r>
        <w:rPr>
          <w:rFonts w:hint="eastAsia"/>
          <w:rtl/>
        </w:rPr>
        <w:t>‌</w:t>
      </w:r>
      <w:r>
        <w:rPr>
          <w:rFonts w:hint="cs"/>
          <w:rtl/>
        </w:rPr>
        <w:t>دهد</w:t>
      </w:r>
      <w:proofErr w:type="spellEnd"/>
      <w:r>
        <w:rPr>
          <w:rFonts w:hint="cs"/>
          <w:rtl/>
        </w:rPr>
        <w:t xml:space="preserve">. </w:t>
      </w:r>
      <w:proofErr w:type="spellStart"/>
      <w:r>
        <w:rPr>
          <w:rtl/>
        </w:rPr>
        <w:t>درع</w:t>
      </w:r>
      <w:r>
        <w:rPr>
          <w:rFonts w:hint="cs"/>
          <w:rtl/>
        </w:rPr>
        <w:t>ی</w:t>
      </w:r>
      <w:r>
        <w:rPr>
          <w:rFonts w:hint="eastAsia"/>
          <w:rtl/>
        </w:rPr>
        <w:t>ن‌حال</w:t>
      </w:r>
      <w:proofErr w:type="spellEnd"/>
      <w:r>
        <w:rPr>
          <w:rFonts w:hint="cs"/>
          <w:rtl/>
        </w:rPr>
        <w:t xml:space="preserve">، سهم بازار بزرگ یک </w:t>
      </w:r>
      <w:proofErr w:type="spellStart"/>
      <w:r>
        <w:rPr>
          <w:rFonts w:hint="cs"/>
          <w:rtl/>
        </w:rPr>
        <w:t>تأمین‌کننده</w:t>
      </w:r>
      <w:proofErr w:type="spellEnd"/>
      <w:r>
        <w:rPr>
          <w:rFonts w:hint="cs"/>
          <w:rtl/>
        </w:rPr>
        <w:t xml:space="preserve"> ممکن است </w:t>
      </w:r>
      <w:proofErr w:type="spellStart"/>
      <w:r>
        <w:rPr>
          <w:rFonts w:hint="cs"/>
          <w:rtl/>
        </w:rPr>
        <w:t>نشان‌دهنده</w:t>
      </w:r>
      <w:proofErr w:type="spellEnd"/>
      <w:r>
        <w:rPr>
          <w:rFonts w:hint="cs"/>
          <w:rtl/>
        </w:rPr>
        <w:t xml:space="preserve"> </w:t>
      </w:r>
      <w:proofErr w:type="spellStart"/>
      <w:r>
        <w:rPr>
          <w:rFonts w:hint="cs"/>
          <w:rtl/>
        </w:rPr>
        <w:t>خریدهای</w:t>
      </w:r>
      <w:proofErr w:type="spellEnd"/>
      <w:r>
        <w:rPr>
          <w:rFonts w:hint="cs"/>
          <w:rtl/>
        </w:rPr>
        <w:t xml:space="preserve"> بزرگ توسط مشتریان بزرگ و در نتیجه، </w:t>
      </w:r>
      <w:proofErr w:type="spellStart"/>
      <w:r>
        <w:rPr>
          <w:rtl/>
        </w:rPr>
        <w:t>ناد</w:t>
      </w:r>
      <w:r>
        <w:rPr>
          <w:rFonts w:hint="cs"/>
          <w:rtl/>
        </w:rPr>
        <w:t>ی</w:t>
      </w:r>
      <w:r>
        <w:rPr>
          <w:rFonts w:hint="eastAsia"/>
          <w:rtl/>
        </w:rPr>
        <w:t>ده‌گرفتن</w:t>
      </w:r>
      <w:proofErr w:type="spellEnd"/>
      <w:r>
        <w:rPr>
          <w:rFonts w:hint="cs"/>
          <w:rtl/>
        </w:rPr>
        <w:t xml:space="preserve"> و </w:t>
      </w:r>
      <w:proofErr w:type="spellStart"/>
      <w:r>
        <w:rPr>
          <w:rtl/>
        </w:rPr>
        <w:t>کم‌توجه</w:t>
      </w:r>
      <w:r>
        <w:rPr>
          <w:rFonts w:hint="cs"/>
          <w:rtl/>
        </w:rPr>
        <w:t>ی</w:t>
      </w:r>
      <w:proofErr w:type="spellEnd"/>
      <w:r>
        <w:rPr>
          <w:rFonts w:hint="cs"/>
          <w:rtl/>
        </w:rPr>
        <w:t xml:space="preserve"> به </w:t>
      </w:r>
      <w:proofErr w:type="spellStart"/>
      <w:r>
        <w:rPr>
          <w:rFonts w:hint="cs"/>
          <w:rtl/>
        </w:rPr>
        <w:t>سفارش</w:t>
      </w:r>
      <w:r>
        <w:rPr>
          <w:rFonts w:hint="eastAsia"/>
          <w:rtl/>
        </w:rPr>
        <w:t>‌</w:t>
      </w:r>
      <w:r>
        <w:rPr>
          <w:rFonts w:hint="cs"/>
          <w:rtl/>
        </w:rPr>
        <w:t>های</w:t>
      </w:r>
      <w:proofErr w:type="spellEnd"/>
      <w:r>
        <w:rPr>
          <w:rFonts w:hint="cs"/>
          <w:rtl/>
        </w:rPr>
        <w:t xml:space="preserve"> کوچک باشد. لذا </w:t>
      </w:r>
      <w:proofErr w:type="spellStart"/>
      <w:r>
        <w:rPr>
          <w:rFonts w:hint="cs"/>
          <w:rtl/>
        </w:rPr>
        <w:t>نمی</w:t>
      </w:r>
      <w:r>
        <w:rPr>
          <w:rFonts w:hint="eastAsia"/>
          <w:rtl/>
        </w:rPr>
        <w:t>‌</w:t>
      </w:r>
      <w:r>
        <w:rPr>
          <w:rFonts w:hint="cs"/>
          <w:rtl/>
        </w:rPr>
        <w:t>توان</w:t>
      </w:r>
      <w:proofErr w:type="spellEnd"/>
      <w:r>
        <w:rPr>
          <w:rFonts w:hint="cs"/>
          <w:rtl/>
        </w:rPr>
        <w:t xml:space="preserve"> گفت که فقط یکی از </w:t>
      </w:r>
      <w:proofErr w:type="spellStart"/>
      <w:r>
        <w:rPr>
          <w:rFonts w:hint="cs"/>
          <w:rtl/>
        </w:rPr>
        <w:t>موقعیت‌های</w:t>
      </w:r>
      <w:proofErr w:type="spellEnd"/>
      <w:r>
        <w:rPr>
          <w:rFonts w:hint="cs"/>
          <w:rtl/>
        </w:rPr>
        <w:t xml:space="preserve"> مذکور، موقعیت خوبی است. مزایا و معایب هر جایگاه را باید </w:t>
      </w:r>
      <w:proofErr w:type="spellStart"/>
      <w:r>
        <w:rPr>
          <w:rtl/>
        </w:rPr>
        <w:t>باتوجه‌به</w:t>
      </w:r>
      <w:proofErr w:type="spellEnd"/>
      <w:r>
        <w:rPr>
          <w:rFonts w:hint="cs"/>
          <w:rtl/>
        </w:rPr>
        <w:t xml:space="preserve"> موقعیت </w:t>
      </w:r>
      <w:proofErr w:type="spellStart"/>
      <w:r>
        <w:rPr>
          <w:rFonts w:hint="cs"/>
          <w:rtl/>
        </w:rPr>
        <w:t>کسب‌وکار</w:t>
      </w:r>
      <w:proofErr w:type="spellEnd"/>
      <w:r>
        <w:rPr>
          <w:rFonts w:hint="cs"/>
          <w:rtl/>
        </w:rPr>
        <w:t xml:space="preserve"> بررسی کرد.</w:t>
      </w:r>
    </w:p>
    <w:p w14:paraId="109DBA4F" w14:textId="77777777" w:rsidR="00E3399D" w:rsidRDefault="00E3399D" w:rsidP="00E3399D">
      <w:pPr>
        <w:pStyle w:val="Heading4"/>
        <w:rPr>
          <w:rtl/>
        </w:rPr>
      </w:pPr>
      <w:bookmarkStart w:id="319" w:name="_Toc146923559"/>
      <w:r>
        <w:rPr>
          <w:rFonts w:hint="cs"/>
          <w:rtl/>
        </w:rPr>
        <w:t>خدمات</w:t>
      </w:r>
      <w:bookmarkEnd w:id="319"/>
    </w:p>
    <w:p w14:paraId="0E012A0A" w14:textId="77777777" w:rsidR="00E3399D" w:rsidRDefault="00E3399D" w:rsidP="005E6890">
      <w:pPr>
        <w:pStyle w:val="BNazanin-NoIndentation"/>
        <w:rPr>
          <w:rtl/>
        </w:rPr>
      </w:pPr>
      <w:r>
        <w:rPr>
          <w:rFonts w:hint="cs"/>
          <w:rtl/>
        </w:rPr>
        <w:t xml:space="preserve">از دیدگاه مشتریان، خدمات عنصری است که سازمان را به </w:t>
      </w:r>
      <w:proofErr w:type="spellStart"/>
      <w:r>
        <w:rPr>
          <w:rFonts w:hint="cs"/>
          <w:rtl/>
        </w:rPr>
        <w:t>تأمین‌کننده</w:t>
      </w:r>
      <w:proofErr w:type="spellEnd"/>
      <w:r>
        <w:rPr>
          <w:rFonts w:hint="cs"/>
          <w:rtl/>
        </w:rPr>
        <w:t xml:space="preserve"> پیوند </w:t>
      </w:r>
      <w:proofErr w:type="spellStart"/>
      <w:r>
        <w:rPr>
          <w:rFonts w:hint="cs"/>
          <w:rtl/>
        </w:rPr>
        <w:t>می‌دهد</w:t>
      </w:r>
      <w:proofErr w:type="spellEnd"/>
      <w:r>
        <w:rPr>
          <w:rFonts w:hint="cs"/>
          <w:rtl/>
        </w:rPr>
        <w:t xml:space="preserve">. در توسعه روابط با </w:t>
      </w:r>
      <w:r>
        <w:rPr>
          <w:rFonts w:hint="cs"/>
          <w:rtl/>
        </w:rPr>
        <w:lastRenderedPageBreak/>
        <w:t xml:space="preserve">مشتریان، تیم فروش </w:t>
      </w:r>
      <w:proofErr w:type="spellStart"/>
      <w:r>
        <w:rPr>
          <w:rFonts w:hint="cs"/>
          <w:rtl/>
        </w:rPr>
        <w:t>تأمین‌کننده</w:t>
      </w:r>
      <w:proofErr w:type="spellEnd"/>
      <w:r>
        <w:rPr>
          <w:rFonts w:hint="cs"/>
          <w:rtl/>
        </w:rPr>
        <w:t xml:space="preserve"> معمولاً تلاش </w:t>
      </w:r>
      <w:proofErr w:type="spellStart"/>
      <w:r>
        <w:rPr>
          <w:rFonts w:hint="cs"/>
          <w:rtl/>
        </w:rPr>
        <w:t>می‌کند</w:t>
      </w:r>
      <w:proofErr w:type="spellEnd"/>
      <w:r>
        <w:rPr>
          <w:rFonts w:hint="cs"/>
          <w:rtl/>
        </w:rPr>
        <w:t xml:space="preserve"> تا درک مناسبی از پاسخگویی به مشکلات و مسائل مشتریان پیدا کند. اما شما در ارزیابی خود باید در وهله اول </w:t>
      </w:r>
      <w:proofErr w:type="spellStart"/>
      <w:r>
        <w:rPr>
          <w:rFonts w:hint="cs"/>
          <w:rtl/>
        </w:rPr>
        <w:t>تلاش‌های</w:t>
      </w:r>
      <w:proofErr w:type="spellEnd"/>
      <w:r>
        <w:rPr>
          <w:rFonts w:hint="cs"/>
          <w:rtl/>
        </w:rPr>
        <w:t xml:space="preserve"> پیشگیرانه سازمان فروش برای اجتناب از مشکلات را در نظر بگیرید. برای ارزیابی خدمات ارائه شده توسط </w:t>
      </w:r>
      <w:proofErr w:type="spellStart"/>
      <w:r>
        <w:rPr>
          <w:rFonts w:hint="cs"/>
          <w:rtl/>
        </w:rPr>
        <w:t>تأمین‌کنندگان</w:t>
      </w:r>
      <w:proofErr w:type="spellEnd"/>
      <w:r>
        <w:rPr>
          <w:rFonts w:hint="cs"/>
          <w:rtl/>
        </w:rPr>
        <w:t xml:space="preserve">، </w:t>
      </w:r>
      <w:proofErr w:type="spellStart"/>
      <w:r>
        <w:rPr>
          <w:rFonts w:hint="cs"/>
          <w:rtl/>
        </w:rPr>
        <w:t>می‌توان</w:t>
      </w:r>
      <w:proofErr w:type="spellEnd"/>
      <w:r>
        <w:rPr>
          <w:rFonts w:hint="cs"/>
          <w:rtl/>
        </w:rPr>
        <w:t xml:space="preserve"> به عوامل زیر توجه کرد:</w:t>
      </w:r>
    </w:p>
    <w:p w14:paraId="5DB68418" w14:textId="0B9E1FC1" w:rsidR="00E3399D" w:rsidRDefault="00E3399D" w:rsidP="00002092">
      <w:pPr>
        <w:pStyle w:val="a1"/>
      </w:pPr>
      <w:r>
        <w:rPr>
          <w:rFonts w:hint="cs"/>
          <w:rtl/>
        </w:rPr>
        <w:t>پشتیبانی کامل برای تحویل به‌موقع</w:t>
      </w:r>
      <w:r w:rsidR="00FF7FDF">
        <w:rPr>
          <w:rFonts w:hint="cs"/>
          <w:rtl/>
        </w:rPr>
        <w:t>؛</w:t>
      </w:r>
    </w:p>
    <w:p w14:paraId="3DF66AFB" w14:textId="376EEECB" w:rsidR="00E3399D" w:rsidRDefault="00E3399D" w:rsidP="00002092">
      <w:pPr>
        <w:pStyle w:val="a1"/>
      </w:pPr>
      <w:r>
        <w:rPr>
          <w:rFonts w:hint="cs"/>
          <w:rtl/>
        </w:rPr>
        <w:t>انعطاف</w:t>
      </w:r>
      <w:r>
        <w:rPr>
          <w:rFonts w:hint="eastAsia"/>
          <w:rtl/>
        </w:rPr>
        <w:t>‌</w:t>
      </w:r>
      <w:r>
        <w:rPr>
          <w:rFonts w:hint="cs"/>
          <w:rtl/>
        </w:rPr>
        <w:t xml:space="preserve">پذیری برای پذیرش </w:t>
      </w:r>
      <w:r>
        <w:rPr>
          <w:rFonts w:hint="eastAsia"/>
          <w:rtl/>
        </w:rPr>
        <w:t>سفارش‌ها</w:t>
      </w:r>
      <w:r>
        <w:rPr>
          <w:rFonts w:hint="cs"/>
          <w:rtl/>
        </w:rPr>
        <w:t>ی ضروری</w:t>
      </w:r>
      <w:r w:rsidR="00FF7FDF">
        <w:rPr>
          <w:rFonts w:hint="cs"/>
          <w:rtl/>
        </w:rPr>
        <w:t>؛</w:t>
      </w:r>
    </w:p>
    <w:p w14:paraId="3172E5FE" w14:textId="3E29CFFF" w:rsidR="00E3399D" w:rsidRDefault="00E3399D" w:rsidP="00002092">
      <w:pPr>
        <w:pStyle w:val="a1"/>
      </w:pPr>
      <w:r>
        <w:rPr>
          <w:rFonts w:hint="cs"/>
          <w:rtl/>
        </w:rPr>
        <w:t>پشتیبانی قوی از نظر طراحی و مهندسی</w:t>
      </w:r>
      <w:r w:rsidR="00FF7FDF">
        <w:rPr>
          <w:rFonts w:hint="cs"/>
          <w:rtl/>
        </w:rPr>
        <w:t>؛</w:t>
      </w:r>
    </w:p>
    <w:p w14:paraId="1FEE0DB4" w14:textId="5A16CEC9" w:rsidR="00E3399D" w:rsidRDefault="00E3399D" w:rsidP="00002092">
      <w:pPr>
        <w:pStyle w:val="a1"/>
      </w:pPr>
      <w:r>
        <w:rPr>
          <w:rFonts w:hint="cs"/>
          <w:rtl/>
        </w:rPr>
        <w:t>سیاست</w:t>
      </w:r>
      <w:r>
        <w:rPr>
          <w:rFonts w:hint="eastAsia"/>
          <w:rtl/>
        </w:rPr>
        <w:t>‌</w:t>
      </w:r>
      <w:r>
        <w:rPr>
          <w:rFonts w:hint="cs"/>
          <w:rtl/>
        </w:rPr>
        <w:t>های مناسب تضمین رضایت</w:t>
      </w:r>
      <w:r w:rsidR="00FF7FDF">
        <w:rPr>
          <w:rFonts w:hint="cs"/>
          <w:rtl/>
        </w:rPr>
        <w:t>؛</w:t>
      </w:r>
    </w:p>
    <w:p w14:paraId="0A90705C" w14:textId="7834A19F" w:rsidR="00E3399D" w:rsidRDefault="00E3399D" w:rsidP="00002092">
      <w:pPr>
        <w:pStyle w:val="a1"/>
      </w:pPr>
      <w:r>
        <w:rPr>
          <w:rFonts w:hint="cs"/>
          <w:rtl/>
        </w:rPr>
        <w:t>نحوه پاسخگویی به موقعیت</w:t>
      </w:r>
      <w:r>
        <w:rPr>
          <w:rFonts w:hint="eastAsia"/>
          <w:rtl/>
        </w:rPr>
        <w:t>‌</w:t>
      </w:r>
      <w:r>
        <w:rPr>
          <w:rFonts w:hint="cs"/>
          <w:rtl/>
        </w:rPr>
        <w:t>های غیرمنتظره (نظیر عودت قطعات کند گردش یا منسوخ)</w:t>
      </w:r>
      <w:r w:rsidR="00FF7FDF">
        <w:rPr>
          <w:rFonts w:hint="cs"/>
          <w:rtl/>
        </w:rPr>
        <w:t>.</w:t>
      </w:r>
    </w:p>
    <w:p w14:paraId="62333537" w14:textId="77777777" w:rsidR="00E3399D" w:rsidRDefault="00E3399D" w:rsidP="00E3399D">
      <w:pPr>
        <w:pStyle w:val="Heading4"/>
        <w:rPr>
          <w:rtl/>
        </w:rPr>
      </w:pPr>
      <w:bookmarkStart w:id="320" w:name="_Toc146923560"/>
      <w:r>
        <w:rPr>
          <w:rFonts w:hint="cs"/>
          <w:rtl/>
        </w:rPr>
        <w:t>فرایند مدیریت کیفیت</w:t>
      </w:r>
      <w:r>
        <w:rPr>
          <w:rStyle w:val="FootnoteReference"/>
          <w:rtl/>
        </w:rPr>
        <w:footnoteReference w:id="295"/>
      </w:r>
      <w:bookmarkEnd w:id="320"/>
    </w:p>
    <w:p w14:paraId="618D56DF" w14:textId="7092207F" w:rsidR="00E3399D" w:rsidRDefault="00E3399D" w:rsidP="005E6890">
      <w:pPr>
        <w:pStyle w:val="BNazanin-NoIndentation"/>
        <w:rPr>
          <w:rtl/>
        </w:rPr>
      </w:pPr>
      <w:proofErr w:type="spellStart"/>
      <w:r>
        <w:rPr>
          <w:rFonts w:hint="cs"/>
          <w:rtl/>
        </w:rPr>
        <w:t>ویژگی</w:t>
      </w:r>
      <w:r>
        <w:rPr>
          <w:rFonts w:hint="eastAsia"/>
          <w:rtl/>
        </w:rPr>
        <w:t>‌</w:t>
      </w:r>
      <w:r>
        <w:rPr>
          <w:rFonts w:hint="cs"/>
          <w:rtl/>
        </w:rPr>
        <w:t>های</w:t>
      </w:r>
      <w:proofErr w:type="spellEnd"/>
      <w:r>
        <w:rPr>
          <w:rFonts w:hint="cs"/>
          <w:rtl/>
        </w:rPr>
        <w:t xml:space="preserve"> کیفی یک جنبه دوگانه دارند که اکثر ما </w:t>
      </w:r>
      <w:proofErr w:type="spellStart"/>
      <w:r>
        <w:rPr>
          <w:rFonts w:hint="cs"/>
          <w:rtl/>
        </w:rPr>
        <w:t>فوراً</w:t>
      </w:r>
      <w:proofErr w:type="spellEnd"/>
      <w:r>
        <w:rPr>
          <w:rFonts w:hint="cs"/>
          <w:rtl/>
        </w:rPr>
        <w:t xml:space="preserve"> آن را تشخیص </w:t>
      </w:r>
      <w:proofErr w:type="spellStart"/>
      <w:r>
        <w:rPr>
          <w:rFonts w:hint="cs"/>
          <w:rtl/>
        </w:rPr>
        <w:t>می‌دهیم</w:t>
      </w:r>
      <w:proofErr w:type="spellEnd"/>
      <w:r>
        <w:rPr>
          <w:rFonts w:hint="cs"/>
          <w:rtl/>
        </w:rPr>
        <w:t xml:space="preserve">: (1) کیفیت به معنی تطابق با </w:t>
      </w:r>
      <w:proofErr w:type="spellStart"/>
      <w:r>
        <w:rPr>
          <w:rFonts w:hint="cs"/>
          <w:rtl/>
        </w:rPr>
        <w:t>مشخصه‌ها</w:t>
      </w:r>
      <w:proofErr w:type="spellEnd"/>
      <w:r>
        <w:rPr>
          <w:rFonts w:hint="cs"/>
          <w:rtl/>
        </w:rPr>
        <w:t xml:space="preserve"> است. انطباق با </w:t>
      </w:r>
      <w:proofErr w:type="spellStart"/>
      <w:r>
        <w:rPr>
          <w:rFonts w:hint="cs"/>
          <w:rtl/>
        </w:rPr>
        <w:t>مشخصه‌ها</w:t>
      </w:r>
      <w:proofErr w:type="spellEnd"/>
      <w:r>
        <w:rPr>
          <w:rFonts w:hint="cs"/>
          <w:rtl/>
        </w:rPr>
        <w:t xml:space="preserve">، راه دیگری است برای اینکه بگوییم دقیقاً همان چیزی را </w:t>
      </w:r>
      <w:proofErr w:type="spellStart"/>
      <w:r>
        <w:rPr>
          <w:rFonts w:hint="cs"/>
          <w:rtl/>
        </w:rPr>
        <w:t>می‌خواهیم</w:t>
      </w:r>
      <w:proofErr w:type="spellEnd"/>
      <w:r>
        <w:rPr>
          <w:rFonts w:hint="cs"/>
          <w:rtl/>
        </w:rPr>
        <w:t xml:space="preserve"> که سفارش دادیم. (2) کیفیت به معنی ارزش درک شده</w:t>
      </w:r>
      <w:r>
        <w:rPr>
          <w:rStyle w:val="FootnoteReference"/>
          <w:rtl/>
        </w:rPr>
        <w:footnoteReference w:id="296"/>
      </w:r>
      <w:r>
        <w:rPr>
          <w:rFonts w:hint="cs"/>
          <w:rtl/>
        </w:rPr>
        <w:t xml:space="preserve"> و </w:t>
      </w:r>
      <w:proofErr w:type="spellStart"/>
      <w:r>
        <w:rPr>
          <w:rFonts w:hint="cs"/>
          <w:rtl/>
        </w:rPr>
        <w:t>مطلوبیت</w:t>
      </w:r>
      <w:proofErr w:type="spellEnd"/>
      <w:r>
        <w:rPr>
          <w:rFonts w:hint="cs"/>
          <w:rtl/>
        </w:rPr>
        <w:t xml:space="preserve"> است؛ مانند یک خودروی </w:t>
      </w:r>
      <w:proofErr w:type="spellStart"/>
      <w:r>
        <w:rPr>
          <w:rtl/>
        </w:rPr>
        <w:t>گران‌ق</w:t>
      </w:r>
      <w:r>
        <w:rPr>
          <w:rFonts w:hint="cs"/>
          <w:rtl/>
        </w:rPr>
        <w:t>ی</w:t>
      </w:r>
      <w:r>
        <w:rPr>
          <w:rFonts w:hint="eastAsia"/>
          <w:rtl/>
        </w:rPr>
        <w:t>مت</w:t>
      </w:r>
      <w:proofErr w:type="spellEnd"/>
      <w:r>
        <w:rPr>
          <w:rFonts w:hint="cs"/>
          <w:rtl/>
        </w:rPr>
        <w:t xml:space="preserve"> و سطح بالا در مقایسه با یک مدل ساده و نسبتاً </w:t>
      </w:r>
      <w:proofErr w:type="spellStart"/>
      <w:r>
        <w:rPr>
          <w:rtl/>
        </w:rPr>
        <w:t>ارزان‌ق</w:t>
      </w:r>
      <w:r>
        <w:rPr>
          <w:rFonts w:hint="cs"/>
          <w:rtl/>
        </w:rPr>
        <w:t>ی</w:t>
      </w:r>
      <w:r>
        <w:rPr>
          <w:rFonts w:hint="eastAsia"/>
          <w:rtl/>
        </w:rPr>
        <w:t>مت</w:t>
      </w:r>
      <w:proofErr w:type="spellEnd"/>
      <w:r>
        <w:rPr>
          <w:rFonts w:hint="cs"/>
          <w:rtl/>
        </w:rPr>
        <w:t xml:space="preserve">. در اینجا ما در درجه اول به دنبال انطباق با </w:t>
      </w:r>
      <w:proofErr w:type="spellStart"/>
      <w:r>
        <w:rPr>
          <w:rFonts w:hint="cs"/>
          <w:rtl/>
        </w:rPr>
        <w:t>مشخصه‌ها</w:t>
      </w:r>
      <w:proofErr w:type="spellEnd"/>
      <w:r>
        <w:rPr>
          <w:rFonts w:hint="cs"/>
          <w:rtl/>
        </w:rPr>
        <w:t xml:space="preserve"> هستیم. ما از کنترل کیفیت </w:t>
      </w:r>
      <w:proofErr w:type="spellStart"/>
      <w:r>
        <w:rPr>
          <w:rFonts w:hint="cs"/>
          <w:rtl/>
        </w:rPr>
        <w:t>به‌عنوان</w:t>
      </w:r>
      <w:proofErr w:type="spellEnd"/>
      <w:r>
        <w:rPr>
          <w:rFonts w:hint="cs"/>
          <w:rtl/>
        </w:rPr>
        <w:t xml:space="preserve"> راهی برای اطمینان از دریافت محصول یا خدمات با شرایط </w:t>
      </w:r>
      <w:r>
        <w:rPr>
          <w:rtl/>
        </w:rPr>
        <w:t>مورد انتظارمان</w:t>
      </w:r>
      <w:r>
        <w:rPr>
          <w:rFonts w:hint="cs"/>
          <w:rtl/>
        </w:rPr>
        <w:t xml:space="preserve"> استفاده </w:t>
      </w:r>
      <w:proofErr w:type="spellStart"/>
      <w:r>
        <w:rPr>
          <w:rFonts w:hint="cs"/>
          <w:rtl/>
        </w:rPr>
        <w:t>می</w:t>
      </w:r>
      <w:r>
        <w:rPr>
          <w:rFonts w:hint="eastAsia"/>
          <w:rtl/>
        </w:rPr>
        <w:t>‌</w:t>
      </w:r>
      <w:r>
        <w:rPr>
          <w:rFonts w:hint="cs"/>
          <w:rtl/>
        </w:rPr>
        <w:t>کنیم</w:t>
      </w:r>
      <w:proofErr w:type="spellEnd"/>
      <w:r>
        <w:rPr>
          <w:rFonts w:hint="cs"/>
          <w:rtl/>
        </w:rPr>
        <w:t>؛ به</w:t>
      </w:r>
      <w:r w:rsidR="00FF7FDF">
        <w:rPr>
          <w:rFonts w:hint="cs"/>
          <w:rtl/>
        </w:rPr>
        <w:t xml:space="preserve"> </w:t>
      </w:r>
      <w:r>
        <w:rPr>
          <w:rFonts w:hint="cs"/>
          <w:rtl/>
        </w:rPr>
        <w:t>‌</w:t>
      </w:r>
      <w:proofErr w:type="spellStart"/>
      <w:r>
        <w:rPr>
          <w:rFonts w:hint="cs"/>
          <w:rtl/>
        </w:rPr>
        <w:t>نحوی‌که</w:t>
      </w:r>
      <w:proofErr w:type="spellEnd"/>
      <w:r>
        <w:rPr>
          <w:rFonts w:hint="cs"/>
          <w:rtl/>
        </w:rPr>
        <w:t xml:space="preserve"> بتوان میزان </w:t>
      </w:r>
      <w:proofErr w:type="spellStart"/>
      <w:r>
        <w:rPr>
          <w:rtl/>
        </w:rPr>
        <w:t>برآورده‌شدن</w:t>
      </w:r>
      <w:proofErr w:type="spellEnd"/>
      <w:r>
        <w:rPr>
          <w:rFonts w:hint="cs"/>
          <w:rtl/>
        </w:rPr>
        <w:t xml:space="preserve"> این انتظارات را </w:t>
      </w:r>
      <w:proofErr w:type="spellStart"/>
      <w:r>
        <w:rPr>
          <w:rFonts w:hint="cs"/>
          <w:rtl/>
        </w:rPr>
        <w:t>اندازه‌گیری</w:t>
      </w:r>
      <w:proofErr w:type="spellEnd"/>
      <w:r>
        <w:rPr>
          <w:rFonts w:hint="cs"/>
          <w:rtl/>
        </w:rPr>
        <w:t xml:space="preserve"> کرد. بنابراین، کیفیت محصولات ورودی یا کیفیت خدمات انجام شده را </w:t>
      </w:r>
      <w:proofErr w:type="spellStart"/>
      <w:r>
        <w:rPr>
          <w:rFonts w:hint="cs"/>
          <w:rtl/>
        </w:rPr>
        <w:t>اندازه‌گیری</w:t>
      </w:r>
      <w:proofErr w:type="spellEnd"/>
      <w:r>
        <w:rPr>
          <w:rFonts w:hint="cs"/>
          <w:rtl/>
        </w:rPr>
        <w:t xml:space="preserve"> </w:t>
      </w:r>
      <w:proofErr w:type="spellStart"/>
      <w:r>
        <w:rPr>
          <w:rFonts w:hint="cs"/>
          <w:rtl/>
        </w:rPr>
        <w:t>می‌کنیم</w:t>
      </w:r>
      <w:proofErr w:type="spellEnd"/>
      <w:r>
        <w:rPr>
          <w:rFonts w:hint="cs"/>
          <w:rtl/>
        </w:rPr>
        <w:t xml:space="preserve">. ضمناً باید به نحوه کنترل کیفیت در مبدأ (توسط </w:t>
      </w:r>
      <w:proofErr w:type="spellStart"/>
      <w:r>
        <w:rPr>
          <w:rFonts w:hint="cs"/>
          <w:rtl/>
        </w:rPr>
        <w:t>تأمین‌کننده</w:t>
      </w:r>
      <w:proofErr w:type="spellEnd"/>
      <w:r>
        <w:rPr>
          <w:rFonts w:hint="cs"/>
          <w:rtl/>
        </w:rPr>
        <w:t xml:space="preserve">) توجه داشته باشیم تا احتمال دریافت محصولات یا خدمات معیوب را بدون هزینه </w:t>
      </w:r>
      <w:r>
        <w:rPr>
          <w:rtl/>
        </w:rPr>
        <w:t>بازرس</w:t>
      </w:r>
      <w:r>
        <w:rPr>
          <w:rFonts w:hint="cs"/>
          <w:rtl/>
        </w:rPr>
        <w:t>ی ورودی به حداقل برسانیم.</w:t>
      </w:r>
    </w:p>
    <w:p w14:paraId="064A8554" w14:textId="77777777" w:rsidR="00E3399D" w:rsidRDefault="00E3399D" w:rsidP="00E3399D">
      <w:pPr>
        <w:pStyle w:val="Heading4"/>
        <w:rPr>
          <w:rtl/>
        </w:rPr>
      </w:pPr>
      <w:bookmarkStart w:id="321" w:name="_Toc146923561"/>
      <w:r>
        <w:rPr>
          <w:rFonts w:hint="cs"/>
          <w:rtl/>
        </w:rPr>
        <w:t>مشتریان و حسن شهرت</w:t>
      </w:r>
      <w:r>
        <w:rPr>
          <w:rStyle w:val="FootnoteReference"/>
          <w:rtl/>
        </w:rPr>
        <w:footnoteReference w:id="297"/>
      </w:r>
      <w:bookmarkEnd w:id="321"/>
    </w:p>
    <w:p w14:paraId="73E99299" w14:textId="77777777" w:rsidR="00E3399D" w:rsidRDefault="00E3399D" w:rsidP="005E6890">
      <w:pPr>
        <w:pStyle w:val="BNazanin-NoIndentation"/>
        <w:rPr>
          <w:rtl/>
        </w:rPr>
      </w:pPr>
      <w:r>
        <w:rPr>
          <w:rFonts w:hint="cs"/>
          <w:rtl/>
        </w:rPr>
        <w:t xml:space="preserve">یکی از موضوعات مهم هنگام ارزیابی </w:t>
      </w:r>
      <w:proofErr w:type="spellStart"/>
      <w:r>
        <w:rPr>
          <w:rFonts w:hint="cs"/>
          <w:rtl/>
        </w:rPr>
        <w:t>تأمین‌کننده</w:t>
      </w:r>
      <w:proofErr w:type="spellEnd"/>
      <w:r>
        <w:rPr>
          <w:rFonts w:hint="cs"/>
          <w:rtl/>
        </w:rPr>
        <w:t xml:space="preserve">، آگاهی از مشتریان آن </w:t>
      </w:r>
      <w:proofErr w:type="spellStart"/>
      <w:r>
        <w:rPr>
          <w:rFonts w:hint="cs"/>
          <w:rtl/>
        </w:rPr>
        <w:t>تأمین‌کننده</w:t>
      </w:r>
      <w:proofErr w:type="spellEnd"/>
      <w:r>
        <w:rPr>
          <w:rFonts w:hint="cs"/>
          <w:rtl/>
        </w:rPr>
        <w:t xml:space="preserve"> است تا بتوان از بروز تضاد منافع احتمالی با یکی از </w:t>
      </w:r>
      <w:proofErr w:type="spellStart"/>
      <w:r>
        <w:rPr>
          <w:rtl/>
        </w:rPr>
        <w:t>رقبا</w:t>
      </w:r>
      <w:r>
        <w:rPr>
          <w:rFonts w:hint="cs"/>
          <w:rtl/>
        </w:rPr>
        <w:t>ی</w:t>
      </w:r>
      <w:r>
        <w:rPr>
          <w:rFonts w:hint="eastAsia"/>
          <w:rtl/>
        </w:rPr>
        <w:t>تان</w:t>
      </w:r>
      <w:proofErr w:type="spellEnd"/>
      <w:r>
        <w:rPr>
          <w:rFonts w:hint="cs"/>
          <w:rtl/>
        </w:rPr>
        <w:t xml:space="preserve"> اجتناب کنید؛ </w:t>
      </w:r>
      <w:proofErr w:type="spellStart"/>
      <w:r>
        <w:rPr>
          <w:rFonts w:hint="cs"/>
          <w:rtl/>
        </w:rPr>
        <w:t>به‌خصوص</w:t>
      </w:r>
      <w:proofErr w:type="spellEnd"/>
      <w:r>
        <w:rPr>
          <w:rFonts w:hint="cs"/>
          <w:rtl/>
        </w:rPr>
        <w:t xml:space="preserve"> زمانی که اطلاعات اختصاصی سازمان در معرض خطر است. نکته مهم دیگر این است که بدانید شما چند درصد از سهم بازار </w:t>
      </w:r>
      <w:proofErr w:type="spellStart"/>
      <w:r>
        <w:rPr>
          <w:rFonts w:hint="cs"/>
          <w:rtl/>
        </w:rPr>
        <w:t>تأمین‌کننده</w:t>
      </w:r>
      <w:proofErr w:type="spellEnd"/>
      <w:r>
        <w:rPr>
          <w:rFonts w:hint="cs"/>
          <w:rtl/>
        </w:rPr>
        <w:t xml:space="preserve"> را شکل </w:t>
      </w:r>
      <w:proofErr w:type="spellStart"/>
      <w:r>
        <w:rPr>
          <w:rFonts w:hint="cs"/>
          <w:rtl/>
        </w:rPr>
        <w:t>می‌دهید</w:t>
      </w:r>
      <w:proofErr w:type="spellEnd"/>
      <w:r>
        <w:rPr>
          <w:rFonts w:hint="cs"/>
          <w:rtl/>
        </w:rPr>
        <w:t xml:space="preserve"> تا اهمیت خود در نزد </w:t>
      </w:r>
      <w:proofErr w:type="spellStart"/>
      <w:r>
        <w:rPr>
          <w:rFonts w:hint="cs"/>
          <w:rtl/>
        </w:rPr>
        <w:t>تأمین‌کننده</w:t>
      </w:r>
      <w:proofErr w:type="spellEnd"/>
      <w:r>
        <w:rPr>
          <w:rFonts w:hint="cs"/>
          <w:rtl/>
        </w:rPr>
        <w:t xml:space="preserve"> را ارزیابی کنید.</w:t>
      </w:r>
    </w:p>
    <w:p w14:paraId="62A9E26E" w14:textId="75108213" w:rsidR="00E3399D" w:rsidRDefault="00E3399D" w:rsidP="00E3399D">
      <w:pPr>
        <w:pStyle w:val="bnazanin"/>
        <w:rPr>
          <w:rtl/>
        </w:rPr>
      </w:pPr>
      <w:r>
        <w:rPr>
          <w:rFonts w:hint="cs"/>
          <w:rtl/>
        </w:rPr>
        <w:lastRenderedPageBreak/>
        <w:t xml:space="preserve">برای درک اینکه یک تأمین‌کننده چگونه به مشتریان خود خدمت‌دهی می‌کند و محصولات/خدمات آن از نظر مشتریان و تحلیل‌گران صنعت چقدر </w:t>
      </w:r>
      <w:r>
        <w:rPr>
          <w:rtl/>
        </w:rPr>
        <w:t>قابل‌اعتماد</w:t>
      </w:r>
      <w:r>
        <w:rPr>
          <w:rFonts w:hint="cs"/>
          <w:rtl/>
        </w:rPr>
        <w:t xml:space="preserve"> است، بررسی حسن شهرت تأمین‌کننده اهمیت پیدا می‌کند. برای این منظور و برای ایجاد یک تصویر روشن از وجهه شرکت، نیاز به یک تحقیق میدانی است. استفاده از مراجع موجود، یکی از دیگر روش‌های مهم در تعیین حسن شهرت تأمین‌کننده است. برای این منظور، می‌توان به تعدادی از مشتریان موجود آن تأمین‌کننده مراجعه کرد و از آن‌ها بخواهیم اطلاعاتی در مورد کیفیت، نوع خدمت‌دهی، نحوه پاسخگویی به نیازهای خاص و سیاست‌های قیمت‌گذاری تأمین‌کننده ارائه کنند. بهترین سؤالی که می‌توان از این مشتریان پرسید، این است که «آیا تصویر فعلی شما از</w:t>
      </w:r>
      <w:r w:rsidR="009C3FDC">
        <w:rPr>
          <w:rFonts w:hint="cs"/>
        </w:rPr>
        <w:t>‌‌</w:t>
      </w:r>
      <w:r w:rsidR="009C3FDC">
        <w:rPr>
          <w:rFonts w:hint="cs"/>
          <w:rtl/>
        </w:rPr>
        <w:t xml:space="preserve"> </w:t>
      </w:r>
      <w:r>
        <w:rPr>
          <w:rFonts w:hint="cs"/>
          <w:rtl/>
        </w:rPr>
        <w:t xml:space="preserve">تأمین‌کننده، دقیقاً همان چیزی است که قبلاً از آن انتظار داشتید»؟ اگر تأمین‌کننده توسط یکی از نهادهای نظارتی دولتی (نظیر سازمان حفاظت </w:t>
      </w:r>
      <w:r>
        <w:rPr>
          <w:rtl/>
        </w:rPr>
        <w:t>مح</w:t>
      </w:r>
      <w:r>
        <w:rPr>
          <w:rFonts w:hint="cs"/>
          <w:rtl/>
        </w:rPr>
        <w:t>ی</w:t>
      </w:r>
      <w:r>
        <w:rPr>
          <w:rFonts w:hint="eastAsia"/>
          <w:rtl/>
        </w:rPr>
        <w:t>ط‌ز</w:t>
      </w:r>
      <w:r>
        <w:rPr>
          <w:rFonts w:hint="cs"/>
          <w:rtl/>
        </w:rPr>
        <w:t>ی</w:t>
      </w:r>
      <w:r>
        <w:rPr>
          <w:rFonts w:hint="eastAsia"/>
          <w:rtl/>
        </w:rPr>
        <w:t>ست</w:t>
      </w:r>
      <w:r>
        <w:rPr>
          <w:rFonts w:hint="cs"/>
          <w:rtl/>
        </w:rPr>
        <w:t>) کنترل می‌شود، می‌توان سوابق تخلفات تأمین‌کننده را از نهاد نظارتی مربوطه استعلام گرفت. در صورت وجود یک تخلف تکراری یا تخلفی که هنوز حل نشده است، باید جوانب احتیاط را در نظر گرفت.</w:t>
      </w:r>
    </w:p>
    <w:p w14:paraId="2A6070B3" w14:textId="29971767" w:rsidR="00E3399D" w:rsidRDefault="00E3399D" w:rsidP="00E3399D">
      <w:pPr>
        <w:pStyle w:val="bnazanin"/>
        <w:rPr>
          <w:rtl/>
        </w:rPr>
      </w:pPr>
      <w:r>
        <w:rPr>
          <w:rFonts w:hint="cs"/>
          <w:rtl/>
        </w:rPr>
        <w:t>باید به این نکته توجه داشت که آیا تأمین‌کننده یک روش کارآمد برای پایش سطح رضایت مشتریان خود دارد یا خیر؟ با استفاده از بازخوردهای دریافتی مشتریان می‌توان اقدام به توسعه سیستم‌ها و روش</w:t>
      </w:r>
      <w:r>
        <w:rPr>
          <w:rFonts w:hint="eastAsia"/>
          <w:rtl/>
        </w:rPr>
        <w:t>‌</w:t>
      </w:r>
      <w:r>
        <w:rPr>
          <w:rFonts w:hint="cs"/>
          <w:rtl/>
        </w:rPr>
        <w:t xml:space="preserve">هایی برای </w:t>
      </w:r>
      <w:r>
        <w:rPr>
          <w:rtl/>
        </w:rPr>
        <w:t>برآورده‌کردن</w:t>
      </w:r>
      <w:r>
        <w:rPr>
          <w:rFonts w:hint="cs"/>
          <w:rtl/>
        </w:rPr>
        <w:t xml:space="preserve"> نیاز مشتریان کرد. در واقع، بدون حضور چنین فرایندهایی نمی‌توان اطمینان داشت که تأمین‌کننده بتواند </w:t>
      </w:r>
      <w:r>
        <w:rPr>
          <w:rtl/>
        </w:rPr>
        <w:t>به‌خوب</w:t>
      </w:r>
      <w:r>
        <w:rPr>
          <w:rFonts w:hint="cs"/>
          <w:rtl/>
        </w:rPr>
        <w:t xml:space="preserve">ی به نیازهای مشتریان خود پاسخ بدهد. با </w:t>
      </w:r>
      <w:r>
        <w:rPr>
          <w:rtl/>
        </w:rPr>
        <w:t>درنظرگرفتن</w:t>
      </w:r>
      <w:r>
        <w:rPr>
          <w:rFonts w:hint="cs"/>
          <w:rtl/>
        </w:rPr>
        <w:t xml:space="preserve"> تعداد نظرسنجی‌های تأمین‌کننده، درصد مشتریانی که در نظرسنجی وارد شده‌اند و زمان انجام آخرین نظرسنجی، می‌توان به جدیت تأمین‌کننده در این فرایند پی برد.</w:t>
      </w:r>
    </w:p>
    <w:p w14:paraId="2469A5D5" w14:textId="2E7E8E1D" w:rsidR="00E3399D" w:rsidRDefault="00E3399D" w:rsidP="00E3399D">
      <w:pPr>
        <w:pStyle w:val="Heading3"/>
        <w:rPr>
          <w:rtl/>
        </w:rPr>
      </w:pPr>
      <w:bookmarkStart w:id="322" w:name="_Toc146923562"/>
      <w:r>
        <w:rPr>
          <w:rFonts w:hint="cs"/>
          <w:rtl/>
        </w:rPr>
        <w:t>اعمال معیارهای انتخاب</w:t>
      </w:r>
      <w:r>
        <w:rPr>
          <w:rStyle w:val="FootnoteReference"/>
          <w:rtl/>
        </w:rPr>
        <w:footnoteReference w:id="298"/>
      </w:r>
      <w:bookmarkEnd w:id="322"/>
    </w:p>
    <w:p w14:paraId="6456A484" w14:textId="2D6DCDD2" w:rsidR="00E3399D" w:rsidRDefault="00E3399D" w:rsidP="005E6890">
      <w:pPr>
        <w:pStyle w:val="BNazanin-NoIndentation"/>
        <w:rPr>
          <w:rtl/>
        </w:rPr>
      </w:pPr>
      <w:r>
        <w:rPr>
          <w:rFonts w:hint="cs"/>
          <w:rtl/>
        </w:rPr>
        <w:t xml:space="preserve">انتخاب یک </w:t>
      </w:r>
      <w:proofErr w:type="spellStart"/>
      <w:r>
        <w:rPr>
          <w:rFonts w:hint="cs"/>
          <w:rtl/>
        </w:rPr>
        <w:t>تأمین‌کننده</w:t>
      </w:r>
      <w:proofErr w:type="spellEnd"/>
      <w:r>
        <w:rPr>
          <w:rFonts w:hint="cs"/>
          <w:rtl/>
        </w:rPr>
        <w:t xml:space="preserve"> </w:t>
      </w:r>
      <w:proofErr w:type="spellStart"/>
      <w:r>
        <w:rPr>
          <w:rFonts w:hint="cs"/>
          <w:rtl/>
        </w:rPr>
        <w:t>باصلاحیت</w:t>
      </w:r>
      <w:proofErr w:type="spellEnd"/>
      <w:r>
        <w:rPr>
          <w:rFonts w:hint="cs"/>
          <w:rtl/>
        </w:rPr>
        <w:t>، مستلزم استفاده منظم از یک فرایند عینی</w:t>
      </w:r>
      <w:r>
        <w:rPr>
          <w:rStyle w:val="FootnoteReference"/>
          <w:rtl/>
        </w:rPr>
        <w:footnoteReference w:id="299"/>
      </w:r>
      <w:r>
        <w:rPr>
          <w:rFonts w:hint="cs"/>
          <w:rtl/>
        </w:rPr>
        <w:t xml:space="preserve"> است. </w:t>
      </w:r>
      <w:proofErr w:type="spellStart"/>
      <w:r>
        <w:rPr>
          <w:rFonts w:hint="cs"/>
          <w:rtl/>
        </w:rPr>
        <w:t>درحالی‌که</w:t>
      </w:r>
      <w:proofErr w:type="spellEnd"/>
      <w:r>
        <w:rPr>
          <w:rFonts w:hint="cs"/>
          <w:rtl/>
        </w:rPr>
        <w:t xml:space="preserve"> در بخش قبل </w:t>
      </w:r>
      <w:proofErr w:type="spellStart"/>
      <w:r>
        <w:rPr>
          <w:rFonts w:hint="cs"/>
          <w:rtl/>
        </w:rPr>
        <w:t>به‌طورکلی</w:t>
      </w:r>
      <w:proofErr w:type="spellEnd"/>
      <w:r>
        <w:rPr>
          <w:rFonts w:hint="cs"/>
          <w:rtl/>
        </w:rPr>
        <w:t xml:space="preserve"> عناصر مختلف ارزیابی </w:t>
      </w:r>
      <w:proofErr w:type="spellStart"/>
      <w:r>
        <w:rPr>
          <w:rFonts w:hint="cs"/>
          <w:rtl/>
        </w:rPr>
        <w:t>تأمین‌کنندگان</w:t>
      </w:r>
      <w:proofErr w:type="spellEnd"/>
      <w:r>
        <w:rPr>
          <w:rFonts w:hint="cs"/>
          <w:rtl/>
        </w:rPr>
        <w:t xml:space="preserve"> را بررسی کردیم، در اینجا به جزئیات بیشتری برای این کار خواهیم پرداخت. برای این منظور، یک </w:t>
      </w:r>
      <w:proofErr w:type="spellStart"/>
      <w:r>
        <w:rPr>
          <w:rtl/>
        </w:rPr>
        <w:t>چک‌ل</w:t>
      </w:r>
      <w:r>
        <w:rPr>
          <w:rFonts w:hint="cs"/>
          <w:rtl/>
        </w:rPr>
        <w:t>ی</w:t>
      </w:r>
      <w:r>
        <w:rPr>
          <w:rFonts w:hint="eastAsia"/>
          <w:rtl/>
        </w:rPr>
        <w:t>ست</w:t>
      </w:r>
      <w:proofErr w:type="spellEnd"/>
      <w:r>
        <w:rPr>
          <w:rFonts w:hint="cs"/>
          <w:rtl/>
        </w:rPr>
        <w:t xml:space="preserve"> ارائه خواهد شد که شامل </w:t>
      </w:r>
      <w:proofErr w:type="spellStart"/>
      <w:r>
        <w:rPr>
          <w:rFonts w:hint="cs"/>
          <w:rtl/>
        </w:rPr>
        <w:t>مجموعه‌ای</w:t>
      </w:r>
      <w:proofErr w:type="spellEnd"/>
      <w:r>
        <w:rPr>
          <w:rFonts w:hint="cs"/>
          <w:rtl/>
        </w:rPr>
        <w:t xml:space="preserve"> از معیارها است که </w:t>
      </w:r>
      <w:proofErr w:type="spellStart"/>
      <w:r>
        <w:rPr>
          <w:rFonts w:hint="cs"/>
          <w:rtl/>
        </w:rPr>
        <w:t>می‌توان</w:t>
      </w:r>
      <w:proofErr w:type="spellEnd"/>
      <w:r>
        <w:rPr>
          <w:rFonts w:hint="cs"/>
          <w:rtl/>
        </w:rPr>
        <w:t xml:space="preserve"> </w:t>
      </w:r>
      <w:proofErr w:type="spellStart"/>
      <w:r>
        <w:rPr>
          <w:rFonts w:hint="cs"/>
          <w:rtl/>
        </w:rPr>
        <w:t>آن</w:t>
      </w:r>
      <w:r>
        <w:rPr>
          <w:rFonts w:hint="eastAsia"/>
          <w:rtl/>
        </w:rPr>
        <w:t>‌</w:t>
      </w:r>
      <w:r>
        <w:rPr>
          <w:rFonts w:hint="cs"/>
          <w:rtl/>
        </w:rPr>
        <w:t>ها</w:t>
      </w:r>
      <w:proofErr w:type="spellEnd"/>
      <w:r>
        <w:rPr>
          <w:rFonts w:hint="cs"/>
          <w:rtl/>
        </w:rPr>
        <w:t xml:space="preserve"> را </w:t>
      </w:r>
      <w:proofErr w:type="spellStart"/>
      <w:r>
        <w:rPr>
          <w:rFonts w:hint="cs"/>
          <w:rtl/>
        </w:rPr>
        <w:t>اندازه‌گیری</w:t>
      </w:r>
      <w:proofErr w:type="spellEnd"/>
      <w:r>
        <w:rPr>
          <w:rFonts w:hint="cs"/>
          <w:rtl/>
        </w:rPr>
        <w:t xml:space="preserve"> کرد. این کار معمولاً توسط یک تیم </w:t>
      </w:r>
      <w:r>
        <w:rPr>
          <w:rtl/>
        </w:rPr>
        <w:t>چند کارکرد</w:t>
      </w:r>
      <w:r>
        <w:rPr>
          <w:rFonts w:hint="cs"/>
          <w:rtl/>
        </w:rPr>
        <w:t xml:space="preserve">ی متشکل از نمایندگانی از واحدهای مختلف سازمان یا </w:t>
      </w:r>
      <w:proofErr w:type="spellStart"/>
      <w:r>
        <w:rPr>
          <w:rtl/>
        </w:rPr>
        <w:t>ذ</w:t>
      </w:r>
      <w:r>
        <w:rPr>
          <w:rFonts w:hint="cs"/>
          <w:rtl/>
        </w:rPr>
        <w:t>ی‌</w:t>
      </w:r>
      <w:r>
        <w:rPr>
          <w:rFonts w:hint="eastAsia"/>
          <w:rtl/>
        </w:rPr>
        <w:t>نفعان</w:t>
      </w:r>
      <w:proofErr w:type="spellEnd"/>
      <w:r>
        <w:rPr>
          <w:rFonts w:hint="cs"/>
          <w:rtl/>
        </w:rPr>
        <w:t xml:space="preserve"> متأثر از انتخاب </w:t>
      </w:r>
      <w:proofErr w:type="spellStart"/>
      <w:r>
        <w:rPr>
          <w:rFonts w:hint="cs"/>
          <w:rtl/>
        </w:rPr>
        <w:t>تأمین‌کننده</w:t>
      </w:r>
      <w:proofErr w:type="spellEnd"/>
      <w:r>
        <w:rPr>
          <w:rFonts w:hint="cs"/>
          <w:rtl/>
        </w:rPr>
        <w:t xml:space="preserve"> انجام </w:t>
      </w:r>
      <w:proofErr w:type="spellStart"/>
      <w:r>
        <w:rPr>
          <w:rFonts w:hint="cs"/>
          <w:rtl/>
        </w:rPr>
        <w:t>می‌شود</w:t>
      </w:r>
      <w:proofErr w:type="spellEnd"/>
      <w:r>
        <w:rPr>
          <w:rFonts w:hint="cs"/>
          <w:rtl/>
        </w:rPr>
        <w:t xml:space="preserve">. تیم مذکور، معمولاً ارزیابی خود را از طریق یک </w:t>
      </w:r>
      <w:proofErr w:type="spellStart"/>
      <w:r>
        <w:rPr>
          <w:rFonts w:hint="cs"/>
          <w:rtl/>
        </w:rPr>
        <w:t>ماتریس</w:t>
      </w:r>
      <w:proofErr w:type="spellEnd"/>
      <w:r>
        <w:rPr>
          <w:rFonts w:hint="cs"/>
          <w:rtl/>
        </w:rPr>
        <w:t xml:space="preserve"> </w:t>
      </w:r>
      <w:proofErr w:type="spellStart"/>
      <w:r>
        <w:rPr>
          <w:rFonts w:hint="cs"/>
          <w:rtl/>
        </w:rPr>
        <w:t>امتیازدهی</w:t>
      </w:r>
      <w:proofErr w:type="spellEnd"/>
      <w:r>
        <w:rPr>
          <w:rFonts w:hint="cs"/>
          <w:rtl/>
        </w:rPr>
        <w:t xml:space="preserve"> انجام </w:t>
      </w:r>
      <w:proofErr w:type="spellStart"/>
      <w:r>
        <w:rPr>
          <w:rFonts w:hint="cs"/>
          <w:rtl/>
        </w:rPr>
        <w:t>می‌دهد</w:t>
      </w:r>
      <w:proofErr w:type="spellEnd"/>
      <w:r>
        <w:rPr>
          <w:rFonts w:hint="cs"/>
          <w:rtl/>
        </w:rPr>
        <w:t xml:space="preserve"> که در آن </w:t>
      </w:r>
      <w:r w:rsidR="00B94025">
        <w:rPr>
          <w:rFonts w:hint="cs"/>
          <w:rtl/>
        </w:rPr>
        <w:t xml:space="preserve">میانگین‌ </w:t>
      </w:r>
      <w:proofErr w:type="spellStart"/>
      <w:r>
        <w:rPr>
          <w:rFonts w:hint="cs"/>
          <w:rtl/>
        </w:rPr>
        <w:t>ورودی‌های</w:t>
      </w:r>
      <w:proofErr w:type="spellEnd"/>
      <w:r>
        <w:rPr>
          <w:rFonts w:hint="cs"/>
          <w:rtl/>
        </w:rPr>
        <w:t xml:space="preserve"> اعضای مختلف </w:t>
      </w:r>
      <w:r w:rsidR="00B94025">
        <w:rPr>
          <w:rFonts w:hint="cs"/>
          <w:rtl/>
        </w:rPr>
        <w:t xml:space="preserve">محاسبه </w:t>
      </w:r>
      <w:proofErr w:type="spellStart"/>
      <w:r w:rsidR="00B94025">
        <w:rPr>
          <w:rFonts w:hint="cs"/>
          <w:rtl/>
        </w:rPr>
        <w:t>می‌شو</w:t>
      </w:r>
      <w:r>
        <w:rPr>
          <w:rFonts w:hint="cs"/>
          <w:rtl/>
        </w:rPr>
        <w:t>د</w:t>
      </w:r>
      <w:proofErr w:type="spellEnd"/>
      <w:r>
        <w:rPr>
          <w:rFonts w:hint="cs"/>
          <w:rtl/>
        </w:rPr>
        <w:t xml:space="preserve">. در ادامه به معرفی </w:t>
      </w:r>
      <w:proofErr w:type="spellStart"/>
      <w:r>
        <w:rPr>
          <w:rFonts w:hint="cs"/>
          <w:rtl/>
        </w:rPr>
        <w:t>ماتریس</w:t>
      </w:r>
      <w:proofErr w:type="spellEnd"/>
      <w:r>
        <w:rPr>
          <w:rFonts w:hint="cs"/>
          <w:rtl/>
        </w:rPr>
        <w:t xml:space="preserve"> </w:t>
      </w:r>
      <w:proofErr w:type="spellStart"/>
      <w:r>
        <w:rPr>
          <w:rFonts w:hint="cs"/>
          <w:rtl/>
        </w:rPr>
        <w:t>امتیازدهی</w:t>
      </w:r>
      <w:proofErr w:type="spellEnd"/>
      <w:r>
        <w:rPr>
          <w:rFonts w:hint="cs"/>
          <w:rtl/>
        </w:rPr>
        <w:t xml:space="preserve"> نظرسنجی و سایر </w:t>
      </w:r>
      <w:proofErr w:type="spellStart"/>
      <w:r>
        <w:rPr>
          <w:rFonts w:hint="cs"/>
          <w:rtl/>
        </w:rPr>
        <w:t>روش‌های</w:t>
      </w:r>
      <w:proofErr w:type="spellEnd"/>
      <w:r>
        <w:rPr>
          <w:rFonts w:hint="cs"/>
          <w:rtl/>
        </w:rPr>
        <w:t xml:space="preserve"> انتخاب </w:t>
      </w:r>
      <w:proofErr w:type="spellStart"/>
      <w:r>
        <w:rPr>
          <w:rFonts w:hint="cs"/>
          <w:rtl/>
        </w:rPr>
        <w:lastRenderedPageBreak/>
        <w:t>تأمین‌کننده</w:t>
      </w:r>
      <w:proofErr w:type="spellEnd"/>
      <w:r>
        <w:rPr>
          <w:rFonts w:hint="cs"/>
          <w:rtl/>
        </w:rPr>
        <w:t xml:space="preserve"> خواهیم پرداخت.</w:t>
      </w:r>
    </w:p>
    <w:p w14:paraId="6AF25509" w14:textId="77777777" w:rsidR="00E3399D" w:rsidRDefault="00E3399D" w:rsidP="00E3399D">
      <w:pPr>
        <w:pStyle w:val="Heading4"/>
        <w:rPr>
          <w:rtl/>
        </w:rPr>
      </w:pPr>
      <w:bookmarkStart w:id="323" w:name="_Toc146923563"/>
      <w:r>
        <w:rPr>
          <w:rFonts w:hint="cs"/>
          <w:rtl/>
        </w:rPr>
        <w:t>بررسی صلاحیت تأمین‌کننده</w:t>
      </w:r>
      <w:bookmarkEnd w:id="323"/>
    </w:p>
    <w:p w14:paraId="6DB5287D" w14:textId="4C6A4389" w:rsidR="00E3399D" w:rsidRDefault="00E3399D" w:rsidP="005E6890">
      <w:pPr>
        <w:pStyle w:val="BNazanin-NoIndentation"/>
        <w:rPr>
          <w:rtl/>
        </w:rPr>
      </w:pPr>
      <w:r>
        <w:rPr>
          <w:rFonts w:hint="cs"/>
          <w:rtl/>
        </w:rPr>
        <w:t xml:space="preserve">بازدید از سایت </w:t>
      </w:r>
      <w:proofErr w:type="spellStart"/>
      <w:r>
        <w:rPr>
          <w:rFonts w:hint="cs"/>
          <w:rtl/>
        </w:rPr>
        <w:t>تأمین‌کننده</w:t>
      </w:r>
      <w:proofErr w:type="spellEnd"/>
      <w:r>
        <w:rPr>
          <w:rFonts w:hint="cs"/>
          <w:rtl/>
        </w:rPr>
        <w:t xml:space="preserve"> یک روش رسمی برای بررسی صلاحیت </w:t>
      </w:r>
      <w:proofErr w:type="spellStart"/>
      <w:r>
        <w:rPr>
          <w:rFonts w:hint="cs"/>
          <w:rtl/>
        </w:rPr>
        <w:t>تأمین‌کننده</w:t>
      </w:r>
      <w:proofErr w:type="spellEnd"/>
      <w:r>
        <w:rPr>
          <w:rFonts w:hint="cs"/>
          <w:rtl/>
        </w:rPr>
        <w:t xml:space="preserve"> یا </w:t>
      </w:r>
      <w:proofErr w:type="spellStart"/>
      <w:r>
        <w:rPr>
          <w:rFonts w:hint="cs"/>
          <w:rtl/>
        </w:rPr>
        <w:t>ادامه</w:t>
      </w:r>
      <w:r>
        <w:rPr>
          <w:rFonts w:hint="eastAsia"/>
          <w:rtl/>
        </w:rPr>
        <w:t>‌</w:t>
      </w:r>
      <w:r>
        <w:rPr>
          <w:rFonts w:hint="cs"/>
          <w:rtl/>
        </w:rPr>
        <w:t>دار</w:t>
      </w:r>
      <w:proofErr w:type="spellEnd"/>
      <w:r>
        <w:rPr>
          <w:rFonts w:hint="cs"/>
          <w:rtl/>
        </w:rPr>
        <w:t xml:space="preserve"> بودن صلاحیت آن است که باید از قبل برای آن آماده شد. از</w:t>
      </w:r>
      <w:r w:rsidR="00B94025">
        <w:rPr>
          <w:rFonts w:hint="cs"/>
          <w:rtl/>
        </w:rPr>
        <w:t xml:space="preserve"> </w:t>
      </w:r>
      <w:r>
        <w:rPr>
          <w:rFonts w:hint="cs"/>
          <w:rtl/>
        </w:rPr>
        <w:t>آنجایی</w:t>
      </w:r>
      <w:r w:rsidR="00B94025">
        <w:rPr>
          <w:rFonts w:hint="cs"/>
          <w:rtl/>
        </w:rPr>
        <w:t xml:space="preserve"> </w:t>
      </w:r>
      <w:r>
        <w:rPr>
          <w:rFonts w:hint="cs"/>
          <w:rtl/>
        </w:rPr>
        <w:t>‌که این کار -</w:t>
      </w:r>
      <w:r>
        <w:rPr>
          <w:rtl/>
        </w:rPr>
        <w:t>با</w:t>
      </w:r>
      <w:r w:rsidR="00B94025">
        <w:rPr>
          <w:rFonts w:hint="cs"/>
          <w:rtl/>
        </w:rPr>
        <w:t xml:space="preserve"> </w:t>
      </w:r>
      <w:r>
        <w:rPr>
          <w:rtl/>
        </w:rPr>
        <w:t>توجه</w:t>
      </w:r>
      <w:r w:rsidR="00B94025">
        <w:rPr>
          <w:rFonts w:hint="cs"/>
          <w:rtl/>
        </w:rPr>
        <w:t xml:space="preserve"> </w:t>
      </w:r>
      <w:r>
        <w:rPr>
          <w:rtl/>
        </w:rPr>
        <w:t>‌به</w:t>
      </w:r>
      <w:r>
        <w:rPr>
          <w:rFonts w:hint="cs"/>
          <w:rtl/>
        </w:rPr>
        <w:t xml:space="preserve"> </w:t>
      </w:r>
      <w:proofErr w:type="spellStart"/>
      <w:r>
        <w:rPr>
          <w:rFonts w:hint="cs"/>
          <w:rtl/>
        </w:rPr>
        <w:t>هزینه‌های</w:t>
      </w:r>
      <w:proofErr w:type="spellEnd"/>
      <w:r>
        <w:rPr>
          <w:rFonts w:hint="cs"/>
          <w:rtl/>
        </w:rPr>
        <w:t xml:space="preserve"> سفر- تا حدودی پرهزینه است، تیم ارزیابی باید </w:t>
      </w:r>
      <w:proofErr w:type="spellStart"/>
      <w:r>
        <w:rPr>
          <w:rFonts w:hint="cs"/>
          <w:rtl/>
        </w:rPr>
        <w:t>فرایندی</w:t>
      </w:r>
      <w:proofErr w:type="spellEnd"/>
      <w:r>
        <w:rPr>
          <w:rFonts w:hint="cs"/>
          <w:rtl/>
        </w:rPr>
        <w:t xml:space="preserve"> ایجاد کند که تا حد ممکن اطلاعات بیشتری کسب کند. در این راستا، چندین حوزه کلیدی وجود دارد که هنگام بازدید از سایت باید به </w:t>
      </w:r>
      <w:proofErr w:type="spellStart"/>
      <w:r>
        <w:rPr>
          <w:rFonts w:hint="cs"/>
          <w:rtl/>
        </w:rPr>
        <w:t>آن‌ها</w:t>
      </w:r>
      <w:proofErr w:type="spellEnd"/>
      <w:r>
        <w:rPr>
          <w:rFonts w:hint="cs"/>
          <w:rtl/>
        </w:rPr>
        <w:t xml:space="preserve"> توجه داشت. در ادامه به این موارد خواهیم پرداخت.</w:t>
      </w:r>
    </w:p>
    <w:p w14:paraId="59DF24BE" w14:textId="77777777" w:rsidR="00E3399D" w:rsidRDefault="00E3399D" w:rsidP="00002092">
      <w:pPr>
        <w:pStyle w:val="a"/>
      </w:pPr>
      <w:r>
        <w:rPr>
          <w:rFonts w:hint="cs"/>
          <w:b/>
          <w:bCs/>
          <w:rtl/>
        </w:rPr>
        <w:t>پردازش و تکمیل سفارش</w:t>
      </w:r>
      <w:r>
        <w:rPr>
          <w:rFonts w:hint="eastAsia"/>
          <w:b/>
          <w:bCs/>
          <w:rtl/>
        </w:rPr>
        <w:t>‌</w:t>
      </w:r>
      <w:r>
        <w:rPr>
          <w:rFonts w:hint="cs"/>
          <w:b/>
          <w:bCs/>
          <w:rtl/>
        </w:rPr>
        <w:t>ها:</w:t>
      </w:r>
      <w:r>
        <w:rPr>
          <w:rFonts w:hint="cs"/>
          <w:rtl/>
        </w:rPr>
        <w:t xml:space="preserve"> این حوزه دربرگیرنده فعالیت</w:t>
      </w:r>
      <w:r>
        <w:rPr>
          <w:rFonts w:hint="eastAsia"/>
          <w:rtl/>
        </w:rPr>
        <w:t>‌</w:t>
      </w:r>
      <w:r>
        <w:rPr>
          <w:rFonts w:hint="cs"/>
          <w:rtl/>
        </w:rPr>
        <w:t>ها و روش</w:t>
      </w:r>
      <w:r>
        <w:rPr>
          <w:rFonts w:hint="eastAsia"/>
          <w:rtl/>
        </w:rPr>
        <w:t>‌</w:t>
      </w:r>
      <w:r>
        <w:rPr>
          <w:rFonts w:hint="cs"/>
          <w:rtl/>
        </w:rPr>
        <w:t>هایی است که تأمین</w:t>
      </w:r>
      <w:r>
        <w:rPr>
          <w:rFonts w:hint="eastAsia"/>
          <w:rtl/>
        </w:rPr>
        <w:t>‌</w:t>
      </w:r>
      <w:r>
        <w:rPr>
          <w:rFonts w:hint="cs"/>
          <w:rtl/>
        </w:rPr>
        <w:t xml:space="preserve">کننده برای دریافت، پردازش، </w:t>
      </w:r>
      <w:r>
        <w:rPr>
          <w:rFonts w:hint="eastAsia"/>
          <w:rtl/>
        </w:rPr>
        <w:t>زمان‌بند</w:t>
      </w:r>
      <w:r>
        <w:rPr>
          <w:rFonts w:hint="cs"/>
          <w:rtl/>
        </w:rPr>
        <w:t>ی، حمل و ردیابی سفارش</w:t>
      </w:r>
      <w:r>
        <w:rPr>
          <w:rFonts w:hint="eastAsia"/>
          <w:rtl/>
        </w:rPr>
        <w:t>‌</w:t>
      </w:r>
      <w:r>
        <w:rPr>
          <w:rFonts w:hint="cs"/>
          <w:rtl/>
        </w:rPr>
        <w:t>های مشتریان انجام می</w:t>
      </w:r>
      <w:r>
        <w:rPr>
          <w:rFonts w:hint="eastAsia"/>
          <w:rtl/>
        </w:rPr>
        <w:t>‌</w:t>
      </w:r>
      <w:r>
        <w:rPr>
          <w:rFonts w:hint="cs"/>
          <w:rtl/>
        </w:rPr>
        <w:t xml:space="preserve">دهد. برای این منظور، باید موارد زیر </w:t>
      </w:r>
      <w:r>
        <w:rPr>
          <w:rFonts w:hint="eastAsia"/>
          <w:rtl/>
        </w:rPr>
        <w:t>با</w:t>
      </w:r>
      <w:r>
        <w:rPr>
          <w:rtl/>
        </w:rPr>
        <w:t xml:space="preserve"> </w:t>
      </w:r>
      <w:r>
        <w:rPr>
          <w:rFonts w:hint="eastAsia"/>
          <w:rtl/>
        </w:rPr>
        <w:t>نها</w:t>
      </w:r>
      <w:r>
        <w:rPr>
          <w:rFonts w:hint="cs"/>
          <w:rtl/>
        </w:rPr>
        <w:t>ی</w:t>
      </w:r>
      <w:r>
        <w:rPr>
          <w:rFonts w:hint="eastAsia"/>
          <w:rtl/>
        </w:rPr>
        <w:t>ت</w:t>
      </w:r>
      <w:r>
        <w:rPr>
          <w:rFonts w:hint="cs"/>
          <w:rtl/>
        </w:rPr>
        <w:t xml:space="preserve"> کارایی و اثربخشی دنبال شوند:</w:t>
      </w:r>
    </w:p>
    <w:p w14:paraId="60916510" w14:textId="13EC6242" w:rsidR="00E3399D" w:rsidRDefault="00E3399D" w:rsidP="00002092">
      <w:pPr>
        <w:pStyle w:val="a1"/>
      </w:pPr>
      <w:r>
        <w:rPr>
          <w:rFonts w:hint="cs"/>
          <w:rtl/>
        </w:rPr>
        <w:t>سیستم</w:t>
      </w:r>
      <w:r>
        <w:rPr>
          <w:rFonts w:hint="eastAsia"/>
          <w:rtl/>
        </w:rPr>
        <w:t>‌</w:t>
      </w:r>
      <w:r>
        <w:rPr>
          <w:rFonts w:hint="cs"/>
          <w:rtl/>
        </w:rPr>
        <w:t xml:space="preserve">های </w:t>
      </w:r>
      <w:r>
        <w:rPr>
          <w:rFonts w:hint="eastAsia"/>
          <w:rtl/>
        </w:rPr>
        <w:t>مورداستفاده</w:t>
      </w:r>
      <w:r>
        <w:rPr>
          <w:rFonts w:hint="cs"/>
          <w:rtl/>
        </w:rPr>
        <w:t xml:space="preserve"> برای ورود و تأیید </w:t>
      </w:r>
      <w:r>
        <w:rPr>
          <w:rFonts w:hint="eastAsia"/>
          <w:rtl/>
        </w:rPr>
        <w:t>سفارش‌ها</w:t>
      </w:r>
      <w:r>
        <w:rPr>
          <w:rFonts w:hint="cs"/>
          <w:rtl/>
        </w:rPr>
        <w:t xml:space="preserve"> مشتریان و سطح اتوماسیون و قابلیت اطمینان آن</w:t>
      </w:r>
      <w:r>
        <w:rPr>
          <w:rFonts w:hint="eastAsia"/>
          <w:rtl/>
        </w:rPr>
        <w:t>‌</w:t>
      </w:r>
      <w:r>
        <w:rPr>
          <w:rFonts w:hint="cs"/>
          <w:rtl/>
        </w:rPr>
        <w:t>ها</w:t>
      </w:r>
      <w:r w:rsidR="00B94025">
        <w:rPr>
          <w:rFonts w:hint="cs"/>
          <w:rtl/>
        </w:rPr>
        <w:t>؛</w:t>
      </w:r>
    </w:p>
    <w:p w14:paraId="44DF0110" w14:textId="5C7A6DBD" w:rsidR="00E3399D" w:rsidRDefault="00E3399D" w:rsidP="00002092">
      <w:pPr>
        <w:pStyle w:val="a1"/>
      </w:pPr>
      <w:r>
        <w:rPr>
          <w:rFonts w:hint="cs"/>
          <w:rtl/>
        </w:rPr>
        <w:t>روش</w:t>
      </w:r>
      <w:r>
        <w:rPr>
          <w:rFonts w:hint="eastAsia"/>
          <w:rtl/>
        </w:rPr>
        <w:t>‌</w:t>
      </w:r>
      <w:r>
        <w:rPr>
          <w:rFonts w:hint="cs"/>
          <w:rtl/>
        </w:rPr>
        <w:t xml:space="preserve">های </w:t>
      </w:r>
      <w:r>
        <w:rPr>
          <w:rFonts w:hint="eastAsia"/>
          <w:rtl/>
        </w:rPr>
        <w:t>مورداستفاده</w:t>
      </w:r>
      <w:r>
        <w:rPr>
          <w:rFonts w:hint="cs"/>
          <w:rtl/>
        </w:rPr>
        <w:t xml:space="preserve"> برای اولویت</w:t>
      </w:r>
      <w:r>
        <w:rPr>
          <w:rFonts w:hint="eastAsia"/>
          <w:rtl/>
        </w:rPr>
        <w:t>‌</w:t>
      </w:r>
      <w:r>
        <w:rPr>
          <w:rFonts w:hint="cs"/>
          <w:rtl/>
        </w:rPr>
        <w:t xml:space="preserve">بندی </w:t>
      </w:r>
      <w:r>
        <w:rPr>
          <w:rFonts w:hint="eastAsia"/>
          <w:rtl/>
        </w:rPr>
        <w:t>سفارش‌ها</w:t>
      </w:r>
      <w:r w:rsidR="00B94025">
        <w:rPr>
          <w:rFonts w:hint="cs"/>
          <w:rtl/>
        </w:rPr>
        <w:t>؛</w:t>
      </w:r>
    </w:p>
    <w:p w14:paraId="3A388C05" w14:textId="2276B2B0" w:rsidR="00E3399D" w:rsidRDefault="00E3399D" w:rsidP="00002092">
      <w:pPr>
        <w:pStyle w:val="a1"/>
      </w:pPr>
      <w:r>
        <w:rPr>
          <w:rFonts w:hint="cs"/>
          <w:rtl/>
        </w:rPr>
        <w:t xml:space="preserve">فرایندهای مورداستفاده برای </w:t>
      </w:r>
      <w:r>
        <w:rPr>
          <w:rFonts w:hint="eastAsia"/>
          <w:rtl/>
        </w:rPr>
        <w:t>زمان‌بند</w:t>
      </w:r>
      <w:r>
        <w:rPr>
          <w:rFonts w:hint="cs"/>
          <w:rtl/>
        </w:rPr>
        <w:t>ی سفارش</w:t>
      </w:r>
      <w:r>
        <w:rPr>
          <w:rFonts w:hint="eastAsia"/>
          <w:rtl/>
        </w:rPr>
        <w:t>‌</w:t>
      </w:r>
      <w:r>
        <w:rPr>
          <w:rFonts w:hint="cs"/>
          <w:rtl/>
        </w:rPr>
        <w:t>ها و نظارت بر تأخیرها</w:t>
      </w:r>
      <w:r w:rsidR="00B94025">
        <w:rPr>
          <w:rFonts w:hint="cs"/>
          <w:rtl/>
        </w:rPr>
        <w:t>؛</w:t>
      </w:r>
    </w:p>
    <w:p w14:paraId="2660610D" w14:textId="3F25DCA4" w:rsidR="00E3399D" w:rsidRDefault="00E3399D" w:rsidP="00002092">
      <w:pPr>
        <w:pStyle w:val="a1"/>
      </w:pPr>
      <w:r>
        <w:rPr>
          <w:rFonts w:hint="cs"/>
          <w:rtl/>
        </w:rPr>
        <w:t>زمان چرخه</w:t>
      </w:r>
      <w:r w:rsidR="00B94025">
        <w:rPr>
          <w:rFonts w:hint="cs"/>
          <w:rtl/>
        </w:rPr>
        <w:t>؛</w:t>
      </w:r>
    </w:p>
    <w:p w14:paraId="5A780344" w14:textId="2B1BA389" w:rsidR="00E3399D" w:rsidRDefault="00E3399D" w:rsidP="00002092">
      <w:pPr>
        <w:pStyle w:val="a1"/>
      </w:pPr>
      <w:r>
        <w:rPr>
          <w:rFonts w:hint="cs"/>
          <w:rtl/>
        </w:rPr>
        <w:t>انعطاف</w:t>
      </w:r>
      <w:r>
        <w:rPr>
          <w:rFonts w:hint="eastAsia"/>
          <w:rtl/>
        </w:rPr>
        <w:t>‌</w:t>
      </w:r>
      <w:r>
        <w:rPr>
          <w:rFonts w:hint="cs"/>
          <w:rtl/>
        </w:rPr>
        <w:t xml:space="preserve">پذیری در تحقق </w:t>
      </w:r>
      <w:r>
        <w:rPr>
          <w:rFonts w:hint="eastAsia"/>
          <w:rtl/>
        </w:rPr>
        <w:t>سفارش‌ها</w:t>
      </w:r>
      <w:r>
        <w:rPr>
          <w:rFonts w:hint="cs"/>
          <w:rtl/>
        </w:rPr>
        <w:t xml:space="preserve"> ورودی (در حضور نوسان در تعداد سفارش</w:t>
      </w:r>
      <w:r>
        <w:rPr>
          <w:rFonts w:hint="eastAsia"/>
          <w:rtl/>
        </w:rPr>
        <w:t>‌</w:t>
      </w:r>
      <w:r>
        <w:rPr>
          <w:rFonts w:hint="cs"/>
          <w:rtl/>
        </w:rPr>
        <w:t>های ورودی)</w:t>
      </w:r>
      <w:r w:rsidR="00B94025">
        <w:rPr>
          <w:rFonts w:hint="cs"/>
          <w:rtl/>
        </w:rPr>
        <w:t>؛</w:t>
      </w:r>
    </w:p>
    <w:p w14:paraId="492235D9" w14:textId="2A053311" w:rsidR="00E3399D" w:rsidRDefault="00E3399D" w:rsidP="00002092">
      <w:pPr>
        <w:pStyle w:val="a1"/>
      </w:pPr>
      <w:r>
        <w:rPr>
          <w:rFonts w:hint="cs"/>
          <w:rtl/>
        </w:rPr>
        <w:t>آموزش و تخصص پرسنل</w:t>
      </w:r>
      <w:r w:rsidR="00B94025">
        <w:rPr>
          <w:rFonts w:hint="cs"/>
          <w:rtl/>
        </w:rPr>
        <w:t>.</w:t>
      </w:r>
    </w:p>
    <w:p w14:paraId="4078A01F" w14:textId="77777777" w:rsidR="00E3399D" w:rsidRDefault="00E3399D" w:rsidP="00002092">
      <w:pPr>
        <w:pStyle w:val="a"/>
      </w:pPr>
      <w:r>
        <w:rPr>
          <w:rFonts w:hint="cs"/>
          <w:b/>
          <w:bCs/>
          <w:rtl/>
        </w:rPr>
        <w:t>عملیات:</w:t>
      </w:r>
      <w:r>
        <w:rPr>
          <w:rFonts w:hint="cs"/>
          <w:rtl/>
        </w:rPr>
        <w:t xml:space="preserve"> حوزه</w:t>
      </w:r>
      <w:r>
        <w:rPr>
          <w:rFonts w:hint="eastAsia"/>
          <w:rtl/>
        </w:rPr>
        <w:t>‌</w:t>
      </w:r>
      <w:r>
        <w:rPr>
          <w:rFonts w:hint="cs"/>
          <w:rtl/>
        </w:rPr>
        <w:t>های عملیاتی که هنگام ممیزی تأمین</w:t>
      </w:r>
      <w:r>
        <w:rPr>
          <w:rFonts w:hint="eastAsia"/>
          <w:rtl/>
        </w:rPr>
        <w:t>‌</w:t>
      </w:r>
      <w:r>
        <w:rPr>
          <w:rFonts w:hint="cs"/>
          <w:rtl/>
        </w:rPr>
        <w:t xml:space="preserve">کننده باید </w:t>
      </w:r>
      <w:r>
        <w:rPr>
          <w:rFonts w:hint="eastAsia"/>
          <w:rtl/>
        </w:rPr>
        <w:t>در</w:t>
      </w:r>
      <w:r>
        <w:rPr>
          <w:rtl/>
        </w:rPr>
        <w:t xml:space="preserve"> </w:t>
      </w:r>
      <w:r>
        <w:rPr>
          <w:rFonts w:hint="eastAsia"/>
          <w:rtl/>
        </w:rPr>
        <w:t>نظر</w:t>
      </w:r>
      <w:r>
        <w:rPr>
          <w:rFonts w:hint="cs"/>
          <w:rtl/>
        </w:rPr>
        <w:t xml:space="preserve"> گرفت، شامل تولید، کنترل اسناد فنی، مهندسی، مدیریت تأسیسات و تدارکات است. به طور خاص باید به موارد زیر توجه داشت:</w:t>
      </w:r>
    </w:p>
    <w:p w14:paraId="6EA39A61" w14:textId="3A1E6748" w:rsidR="00E3399D" w:rsidRDefault="00E3399D" w:rsidP="00002092">
      <w:pPr>
        <w:pStyle w:val="a1"/>
      </w:pPr>
      <w:r>
        <w:rPr>
          <w:rFonts w:hint="cs"/>
          <w:rtl/>
        </w:rPr>
        <w:t>ظرفیت</w:t>
      </w:r>
      <w:r w:rsidR="00B94025">
        <w:rPr>
          <w:rFonts w:hint="cs"/>
          <w:rtl/>
        </w:rPr>
        <w:t>؛</w:t>
      </w:r>
    </w:p>
    <w:p w14:paraId="15666245" w14:textId="56780F37" w:rsidR="00E3399D" w:rsidRDefault="00E3399D" w:rsidP="00002092">
      <w:pPr>
        <w:pStyle w:val="a1"/>
      </w:pPr>
      <w:r>
        <w:rPr>
          <w:rFonts w:hint="cs"/>
          <w:rtl/>
        </w:rPr>
        <w:t xml:space="preserve">سطح اتوماسیون و توانمندی </w:t>
      </w:r>
      <w:r w:rsidR="00B94025">
        <w:rPr>
          <w:rFonts w:hint="cs"/>
          <w:rtl/>
        </w:rPr>
        <w:t>فناوری؛</w:t>
      </w:r>
    </w:p>
    <w:p w14:paraId="13D49B41" w14:textId="57599ADE" w:rsidR="00E3399D" w:rsidRDefault="00E3399D" w:rsidP="00002092">
      <w:pPr>
        <w:pStyle w:val="a1"/>
      </w:pPr>
      <w:r>
        <w:rPr>
          <w:rFonts w:hint="cs"/>
          <w:rtl/>
        </w:rPr>
        <w:t>پیچیدگی خط تولید</w:t>
      </w:r>
      <w:r w:rsidR="00B94025">
        <w:rPr>
          <w:rFonts w:hint="cs"/>
          <w:rtl/>
        </w:rPr>
        <w:t>؛</w:t>
      </w:r>
    </w:p>
    <w:p w14:paraId="5E54CA34" w14:textId="1351D2C5" w:rsidR="00E3399D" w:rsidRDefault="00E3399D" w:rsidP="00002092">
      <w:pPr>
        <w:pStyle w:val="a1"/>
      </w:pPr>
      <w:r>
        <w:rPr>
          <w:rFonts w:hint="cs"/>
          <w:rtl/>
        </w:rPr>
        <w:t>انعطاف</w:t>
      </w:r>
      <w:r>
        <w:rPr>
          <w:rFonts w:hint="eastAsia"/>
          <w:rtl/>
        </w:rPr>
        <w:t>‌</w:t>
      </w:r>
      <w:r>
        <w:rPr>
          <w:rFonts w:hint="cs"/>
          <w:rtl/>
        </w:rPr>
        <w:t>پذیری در برآورده</w:t>
      </w:r>
      <w:r>
        <w:rPr>
          <w:rFonts w:hint="eastAsia"/>
          <w:rtl/>
        </w:rPr>
        <w:t>‌</w:t>
      </w:r>
      <w:r>
        <w:rPr>
          <w:rFonts w:hint="cs"/>
          <w:rtl/>
        </w:rPr>
        <w:t>کردن الزامات مازاد</w:t>
      </w:r>
      <w:r w:rsidR="00B94025">
        <w:rPr>
          <w:rFonts w:hint="cs"/>
          <w:rtl/>
        </w:rPr>
        <w:t>؛</w:t>
      </w:r>
    </w:p>
    <w:p w14:paraId="75DE1291" w14:textId="07D74F98" w:rsidR="00E3399D" w:rsidRDefault="00E3399D" w:rsidP="00002092">
      <w:pPr>
        <w:pStyle w:val="a1"/>
      </w:pPr>
      <w:r>
        <w:rPr>
          <w:rFonts w:hint="cs"/>
          <w:rtl/>
        </w:rPr>
        <w:t xml:space="preserve">توانایی ردیابی قطعات و </w:t>
      </w:r>
      <w:r>
        <w:rPr>
          <w:rFonts w:hint="eastAsia"/>
          <w:rtl/>
        </w:rPr>
        <w:t>ن</w:t>
      </w:r>
      <w:r>
        <w:rPr>
          <w:rFonts w:hint="cs"/>
          <w:rtl/>
        </w:rPr>
        <w:t>ی</w:t>
      </w:r>
      <w:r>
        <w:rPr>
          <w:rFonts w:hint="eastAsia"/>
          <w:rtl/>
        </w:rPr>
        <w:t>مه‌ساخته‌ها</w:t>
      </w:r>
      <w:r w:rsidR="00B94025">
        <w:rPr>
          <w:rFonts w:hint="cs"/>
          <w:rtl/>
        </w:rPr>
        <w:t>؛</w:t>
      </w:r>
    </w:p>
    <w:p w14:paraId="637B312C" w14:textId="6C2CD094" w:rsidR="00E3399D" w:rsidRDefault="00E3399D" w:rsidP="00002092">
      <w:pPr>
        <w:pStyle w:val="a1"/>
      </w:pPr>
      <w:r>
        <w:rPr>
          <w:rFonts w:hint="cs"/>
          <w:rtl/>
        </w:rPr>
        <w:t>مدیریت موجودی</w:t>
      </w:r>
      <w:r w:rsidR="00B94025">
        <w:rPr>
          <w:rFonts w:hint="cs"/>
          <w:rtl/>
        </w:rPr>
        <w:t>؛</w:t>
      </w:r>
    </w:p>
    <w:p w14:paraId="081A3F6D" w14:textId="569ECF71" w:rsidR="00E3399D" w:rsidRDefault="00E3399D" w:rsidP="00002092">
      <w:pPr>
        <w:pStyle w:val="a1"/>
      </w:pPr>
      <w:r>
        <w:rPr>
          <w:rFonts w:hint="cs"/>
          <w:rtl/>
        </w:rPr>
        <w:t>نگهداری و تعمیرات پیشگیرانه</w:t>
      </w:r>
      <w:r w:rsidR="00B94025">
        <w:rPr>
          <w:rFonts w:hint="cs"/>
          <w:rtl/>
        </w:rPr>
        <w:t>؛</w:t>
      </w:r>
    </w:p>
    <w:p w14:paraId="71FFF549" w14:textId="63982A69" w:rsidR="00E3399D" w:rsidRDefault="00E3399D" w:rsidP="00002092">
      <w:pPr>
        <w:pStyle w:val="a1"/>
      </w:pPr>
      <w:r>
        <w:rPr>
          <w:rFonts w:hint="cs"/>
          <w:rtl/>
        </w:rPr>
        <w:t>نگهداری سوابق شامل کنترل مشخصه</w:t>
      </w:r>
      <w:r>
        <w:rPr>
          <w:rFonts w:hint="eastAsia"/>
          <w:rtl/>
        </w:rPr>
        <w:t>‌</w:t>
      </w:r>
      <w:r>
        <w:rPr>
          <w:rFonts w:hint="cs"/>
          <w:rtl/>
        </w:rPr>
        <w:t>های فنی</w:t>
      </w:r>
      <w:r w:rsidR="00B94025">
        <w:rPr>
          <w:rFonts w:hint="cs"/>
          <w:rtl/>
        </w:rPr>
        <w:t>؛</w:t>
      </w:r>
    </w:p>
    <w:p w14:paraId="0371F6AC" w14:textId="54A1E4A0" w:rsidR="00E3399D" w:rsidRDefault="00E3399D" w:rsidP="00002092">
      <w:pPr>
        <w:pStyle w:val="a1"/>
      </w:pPr>
      <w:r>
        <w:rPr>
          <w:rFonts w:hint="cs"/>
          <w:rtl/>
        </w:rPr>
        <w:lastRenderedPageBreak/>
        <w:t>انعطاف</w:t>
      </w:r>
      <w:r>
        <w:rPr>
          <w:rFonts w:hint="eastAsia"/>
          <w:rtl/>
        </w:rPr>
        <w:t>‌</w:t>
      </w:r>
      <w:r>
        <w:rPr>
          <w:rFonts w:hint="cs"/>
          <w:rtl/>
        </w:rPr>
        <w:t>پذیری تولید</w:t>
      </w:r>
      <w:r w:rsidR="00B94025">
        <w:rPr>
          <w:rFonts w:hint="cs"/>
          <w:rtl/>
        </w:rPr>
        <w:t>؛</w:t>
      </w:r>
    </w:p>
    <w:p w14:paraId="4610CF6B" w14:textId="1A7A8D6A" w:rsidR="00E3399D" w:rsidRDefault="00E3399D" w:rsidP="00002092">
      <w:pPr>
        <w:pStyle w:val="a1"/>
      </w:pPr>
      <w:r>
        <w:rPr>
          <w:rFonts w:hint="cs"/>
          <w:rtl/>
        </w:rPr>
        <w:t>قابلیت اطمینان تأمین</w:t>
      </w:r>
      <w:r>
        <w:rPr>
          <w:rFonts w:hint="eastAsia"/>
          <w:rtl/>
        </w:rPr>
        <w:t>‌</w:t>
      </w:r>
      <w:r>
        <w:rPr>
          <w:rFonts w:hint="cs"/>
          <w:rtl/>
        </w:rPr>
        <w:t>کنندگان و روش</w:t>
      </w:r>
      <w:r>
        <w:rPr>
          <w:rFonts w:hint="eastAsia"/>
          <w:rtl/>
        </w:rPr>
        <w:t>‌</w:t>
      </w:r>
      <w:r>
        <w:rPr>
          <w:rFonts w:hint="cs"/>
          <w:rtl/>
        </w:rPr>
        <w:t>های مورداستفاده در بهبود عملکرد</w:t>
      </w:r>
      <w:r w:rsidR="00B94025">
        <w:rPr>
          <w:rFonts w:hint="cs"/>
          <w:rtl/>
        </w:rPr>
        <w:t>؛</w:t>
      </w:r>
    </w:p>
    <w:p w14:paraId="0DF218C9" w14:textId="07E47257" w:rsidR="00E3399D" w:rsidRDefault="00E3399D" w:rsidP="00002092">
      <w:pPr>
        <w:pStyle w:val="a1"/>
      </w:pPr>
      <w:r>
        <w:rPr>
          <w:rFonts w:hint="eastAsia"/>
          <w:rtl/>
        </w:rPr>
        <w:t>آموزش</w:t>
      </w:r>
      <w:r>
        <w:rPr>
          <w:rFonts w:hint="cs"/>
          <w:rtl/>
        </w:rPr>
        <w:t xml:space="preserve"> و تخصص پرسنل</w:t>
      </w:r>
      <w:r w:rsidR="00B94025">
        <w:rPr>
          <w:rFonts w:hint="cs"/>
          <w:rtl/>
        </w:rPr>
        <w:t>.</w:t>
      </w:r>
    </w:p>
    <w:p w14:paraId="1BAD937D" w14:textId="4B7808D7" w:rsidR="00E3399D" w:rsidRPr="00D075F2" w:rsidRDefault="00E3399D" w:rsidP="00002092">
      <w:pPr>
        <w:pStyle w:val="a"/>
        <w:rPr>
          <w:b/>
          <w:bCs/>
        </w:rPr>
      </w:pPr>
      <w:r w:rsidRPr="00D075F2">
        <w:rPr>
          <w:rFonts w:hint="cs"/>
          <w:b/>
          <w:bCs/>
          <w:rtl/>
        </w:rPr>
        <w:t>سیستم</w:t>
      </w:r>
      <w:r w:rsidRPr="00D075F2">
        <w:rPr>
          <w:rFonts w:hint="eastAsia"/>
          <w:b/>
          <w:bCs/>
          <w:rtl/>
        </w:rPr>
        <w:t>‌</w:t>
      </w:r>
      <w:r w:rsidRPr="00D075F2">
        <w:rPr>
          <w:rFonts w:hint="cs"/>
          <w:b/>
          <w:bCs/>
          <w:rtl/>
        </w:rPr>
        <w:t>های کیفیت</w:t>
      </w:r>
      <w:r>
        <w:rPr>
          <w:rFonts w:hint="cs"/>
          <w:b/>
          <w:bCs/>
          <w:rtl/>
        </w:rPr>
        <w:t>:</w:t>
      </w:r>
      <w:r>
        <w:rPr>
          <w:rFonts w:hint="cs"/>
          <w:rtl/>
        </w:rPr>
        <w:t xml:space="preserve"> سیستم</w:t>
      </w:r>
      <w:r>
        <w:rPr>
          <w:rFonts w:hint="eastAsia"/>
          <w:rtl/>
        </w:rPr>
        <w:t>‌</w:t>
      </w:r>
      <w:r>
        <w:rPr>
          <w:rFonts w:hint="cs"/>
          <w:rtl/>
        </w:rPr>
        <w:t>های کیفیت اغلب شامل روش</w:t>
      </w:r>
      <w:r>
        <w:rPr>
          <w:rFonts w:hint="eastAsia"/>
          <w:rtl/>
        </w:rPr>
        <w:t>‌</w:t>
      </w:r>
      <w:r>
        <w:rPr>
          <w:rFonts w:hint="cs"/>
          <w:rtl/>
        </w:rPr>
        <w:t>های مورد</w:t>
      </w:r>
      <w:r w:rsidR="00B94025">
        <w:rPr>
          <w:rFonts w:hint="cs"/>
          <w:rtl/>
        </w:rPr>
        <w:t xml:space="preserve"> </w:t>
      </w:r>
      <w:r>
        <w:rPr>
          <w:rFonts w:hint="cs"/>
          <w:rtl/>
        </w:rPr>
        <w:t>استفاده برای حصول اطمینان از کیفیت محصولات و فرایندهای به کار گرفته شده برای ایجاد بهبودهای بلندمدت است. در ممیزی سیستم</w:t>
      </w:r>
      <w:r>
        <w:rPr>
          <w:rFonts w:hint="eastAsia"/>
          <w:rtl/>
        </w:rPr>
        <w:t>‌</w:t>
      </w:r>
      <w:r>
        <w:rPr>
          <w:rFonts w:hint="cs"/>
          <w:rtl/>
        </w:rPr>
        <w:t>های کیفیت تأمین</w:t>
      </w:r>
      <w:r>
        <w:rPr>
          <w:rFonts w:hint="eastAsia"/>
          <w:rtl/>
        </w:rPr>
        <w:t>‌</w:t>
      </w:r>
      <w:r>
        <w:rPr>
          <w:rFonts w:hint="cs"/>
          <w:rtl/>
        </w:rPr>
        <w:t>کننده باید موارد زیر را در نظر داشت:</w:t>
      </w:r>
    </w:p>
    <w:p w14:paraId="6CFFEC49" w14:textId="1DAAAB42" w:rsidR="00E3399D" w:rsidRDefault="00E3399D" w:rsidP="00002092">
      <w:pPr>
        <w:pStyle w:val="a1"/>
      </w:pPr>
      <w:r>
        <w:rPr>
          <w:rFonts w:hint="cs"/>
          <w:rtl/>
        </w:rPr>
        <w:t>سیستم</w:t>
      </w:r>
      <w:r>
        <w:rPr>
          <w:rFonts w:hint="eastAsia"/>
          <w:rtl/>
        </w:rPr>
        <w:t>‌</w:t>
      </w:r>
      <w:r>
        <w:rPr>
          <w:rFonts w:hint="cs"/>
          <w:rtl/>
        </w:rPr>
        <w:t>های مورد</w:t>
      </w:r>
      <w:r w:rsidR="00B94025">
        <w:rPr>
          <w:rFonts w:hint="cs"/>
          <w:rtl/>
        </w:rPr>
        <w:t xml:space="preserve"> </w:t>
      </w:r>
      <w:r>
        <w:rPr>
          <w:rFonts w:hint="cs"/>
          <w:rtl/>
        </w:rPr>
        <w:t>استفاده برای ارزیابی و کنترل کیفیت</w:t>
      </w:r>
      <w:r w:rsidR="00B94025">
        <w:rPr>
          <w:rFonts w:hint="cs"/>
          <w:rtl/>
        </w:rPr>
        <w:t>؛</w:t>
      </w:r>
    </w:p>
    <w:p w14:paraId="3118B078" w14:textId="1BD3571A" w:rsidR="00E3399D" w:rsidRDefault="00E3399D" w:rsidP="00002092">
      <w:pPr>
        <w:pStyle w:val="a1"/>
      </w:pPr>
      <w:r>
        <w:rPr>
          <w:rFonts w:hint="cs"/>
          <w:rtl/>
        </w:rPr>
        <w:t>تعهد مدیریت به بهبود کیفیت</w:t>
      </w:r>
      <w:r w:rsidR="00B94025">
        <w:rPr>
          <w:rFonts w:hint="cs"/>
          <w:rtl/>
        </w:rPr>
        <w:t>؛</w:t>
      </w:r>
    </w:p>
    <w:p w14:paraId="1B36C07D" w14:textId="159437C6" w:rsidR="00E3399D" w:rsidRDefault="00E3399D" w:rsidP="00002092">
      <w:pPr>
        <w:pStyle w:val="a1"/>
      </w:pPr>
      <w:r>
        <w:rPr>
          <w:rFonts w:hint="cs"/>
          <w:rtl/>
        </w:rPr>
        <w:t>فرایندهای مورداستفاده در بهبود کیفیت</w:t>
      </w:r>
      <w:r w:rsidR="00B94025">
        <w:rPr>
          <w:rFonts w:hint="cs"/>
          <w:rtl/>
        </w:rPr>
        <w:t>؛</w:t>
      </w:r>
    </w:p>
    <w:p w14:paraId="1E834D89" w14:textId="35A99766" w:rsidR="00E3399D" w:rsidRDefault="00E3399D" w:rsidP="00002092">
      <w:pPr>
        <w:pStyle w:val="a1"/>
      </w:pPr>
      <w:r>
        <w:rPr>
          <w:rFonts w:hint="cs"/>
          <w:rtl/>
        </w:rPr>
        <w:t>نگهداری سوابق</w:t>
      </w:r>
      <w:r w:rsidR="00B94025">
        <w:rPr>
          <w:rFonts w:hint="cs"/>
          <w:rtl/>
        </w:rPr>
        <w:t>؛</w:t>
      </w:r>
    </w:p>
    <w:p w14:paraId="2E42373E" w14:textId="191AAA33" w:rsidR="00E3399D" w:rsidRDefault="00E3399D" w:rsidP="00002092">
      <w:pPr>
        <w:pStyle w:val="a1"/>
      </w:pPr>
      <w:r>
        <w:rPr>
          <w:rFonts w:hint="cs"/>
          <w:rtl/>
        </w:rPr>
        <w:t>کنترل انطباق</w:t>
      </w:r>
      <w:r>
        <w:rPr>
          <w:rFonts w:hint="eastAsia"/>
          <w:rtl/>
        </w:rPr>
        <w:t>‌</w:t>
      </w:r>
      <w:r>
        <w:rPr>
          <w:rFonts w:hint="cs"/>
          <w:rtl/>
        </w:rPr>
        <w:t>ها</w:t>
      </w:r>
      <w:r w:rsidR="00B94025">
        <w:rPr>
          <w:rFonts w:hint="cs"/>
          <w:rtl/>
        </w:rPr>
        <w:t>؛</w:t>
      </w:r>
    </w:p>
    <w:p w14:paraId="3D4E2163" w14:textId="0826DEB0" w:rsidR="00E3399D" w:rsidRDefault="00E3399D" w:rsidP="00002092">
      <w:pPr>
        <w:pStyle w:val="a1"/>
      </w:pPr>
      <w:r>
        <w:rPr>
          <w:rFonts w:hint="cs"/>
          <w:rtl/>
        </w:rPr>
        <w:t>رویه</w:t>
      </w:r>
      <w:r>
        <w:rPr>
          <w:rFonts w:hint="eastAsia"/>
          <w:rtl/>
        </w:rPr>
        <w:t>‌</w:t>
      </w:r>
      <w:r>
        <w:rPr>
          <w:rFonts w:hint="cs"/>
          <w:rtl/>
        </w:rPr>
        <w:t>های ممیزی داخلی و خارجی</w:t>
      </w:r>
      <w:r w:rsidR="00B94025">
        <w:rPr>
          <w:rFonts w:hint="cs"/>
          <w:rtl/>
        </w:rPr>
        <w:t>؛</w:t>
      </w:r>
    </w:p>
    <w:p w14:paraId="7963A0F6" w14:textId="53B6B840" w:rsidR="00E3399D" w:rsidRDefault="00E3399D" w:rsidP="00002092">
      <w:pPr>
        <w:pStyle w:val="a1"/>
      </w:pPr>
      <w:r>
        <w:rPr>
          <w:rFonts w:hint="cs"/>
          <w:rtl/>
        </w:rPr>
        <w:t>اقدامات و روش</w:t>
      </w:r>
      <w:r>
        <w:rPr>
          <w:rFonts w:hint="eastAsia"/>
          <w:rtl/>
        </w:rPr>
        <w:t>‌</w:t>
      </w:r>
      <w:r>
        <w:rPr>
          <w:rFonts w:hint="cs"/>
          <w:rtl/>
        </w:rPr>
        <w:t>های مورداستفاده برای تعیین رضایت مشتری</w:t>
      </w:r>
      <w:r w:rsidR="00B94025">
        <w:rPr>
          <w:rFonts w:hint="cs"/>
          <w:rtl/>
        </w:rPr>
        <w:t>؛</w:t>
      </w:r>
    </w:p>
    <w:p w14:paraId="7E2300F0" w14:textId="2EC475A2" w:rsidR="00E3399D" w:rsidRDefault="00E3399D" w:rsidP="00002092">
      <w:pPr>
        <w:pStyle w:val="a1"/>
      </w:pPr>
      <w:r>
        <w:rPr>
          <w:rFonts w:hint="cs"/>
          <w:rtl/>
        </w:rPr>
        <w:t>مهندسی کیفیت تأمین</w:t>
      </w:r>
      <w:r>
        <w:rPr>
          <w:rFonts w:hint="eastAsia"/>
          <w:rtl/>
        </w:rPr>
        <w:t>‌</w:t>
      </w:r>
      <w:r>
        <w:rPr>
          <w:rFonts w:hint="cs"/>
          <w:rtl/>
        </w:rPr>
        <w:t>کنندگان</w:t>
      </w:r>
      <w:r w:rsidR="00B94025">
        <w:rPr>
          <w:rFonts w:hint="cs"/>
          <w:rtl/>
        </w:rPr>
        <w:t>؛</w:t>
      </w:r>
    </w:p>
    <w:p w14:paraId="1FE7F5E5" w14:textId="12D45FE4" w:rsidR="00E3399D" w:rsidRDefault="00E3399D" w:rsidP="00002092">
      <w:pPr>
        <w:pStyle w:val="a1"/>
      </w:pPr>
      <w:r>
        <w:rPr>
          <w:rFonts w:hint="cs"/>
          <w:rtl/>
        </w:rPr>
        <w:t>برنامه</w:t>
      </w:r>
      <w:r>
        <w:rPr>
          <w:rFonts w:hint="eastAsia"/>
          <w:rtl/>
        </w:rPr>
        <w:t>‌</w:t>
      </w:r>
      <w:r>
        <w:rPr>
          <w:rFonts w:hint="cs"/>
          <w:rtl/>
        </w:rPr>
        <w:t>های ارتباطات</w:t>
      </w:r>
      <w:r w:rsidR="00B94025">
        <w:rPr>
          <w:rFonts w:hint="cs"/>
          <w:rtl/>
        </w:rPr>
        <w:t>؛</w:t>
      </w:r>
    </w:p>
    <w:p w14:paraId="20D10BAA" w14:textId="0A773710" w:rsidR="00E3399D" w:rsidRDefault="00E3399D" w:rsidP="00002092">
      <w:pPr>
        <w:pStyle w:val="a1"/>
      </w:pPr>
      <w:r>
        <w:rPr>
          <w:rFonts w:hint="cs"/>
          <w:rtl/>
        </w:rPr>
        <w:t>آموزش و تخصص پرسنل</w:t>
      </w:r>
      <w:r w:rsidR="00B94025">
        <w:rPr>
          <w:rFonts w:hint="cs"/>
          <w:rtl/>
        </w:rPr>
        <w:t>.</w:t>
      </w:r>
    </w:p>
    <w:p w14:paraId="0EB93873" w14:textId="14CD90ED" w:rsidR="00E3399D" w:rsidRPr="00727616" w:rsidRDefault="00E3399D" w:rsidP="00002092">
      <w:pPr>
        <w:pStyle w:val="a"/>
        <w:rPr>
          <w:b/>
          <w:bCs/>
        </w:rPr>
      </w:pPr>
      <w:r w:rsidRPr="00727616">
        <w:rPr>
          <w:rFonts w:hint="cs"/>
          <w:b/>
          <w:bCs/>
          <w:rtl/>
        </w:rPr>
        <w:t>کنترل هزینه</w:t>
      </w:r>
      <w:r w:rsidRPr="00727616">
        <w:rPr>
          <w:rFonts w:hint="eastAsia"/>
          <w:b/>
          <w:bCs/>
          <w:rtl/>
        </w:rPr>
        <w:t>‌‌</w:t>
      </w:r>
      <w:r w:rsidRPr="00727616">
        <w:rPr>
          <w:rFonts w:hint="cs"/>
          <w:b/>
          <w:bCs/>
          <w:rtl/>
        </w:rPr>
        <w:t>ها:</w:t>
      </w:r>
      <w:r>
        <w:rPr>
          <w:rFonts w:hint="cs"/>
          <w:rtl/>
        </w:rPr>
        <w:t xml:space="preserve"> روش</w:t>
      </w:r>
      <w:r>
        <w:rPr>
          <w:rFonts w:hint="eastAsia"/>
          <w:rtl/>
        </w:rPr>
        <w:t>‌</w:t>
      </w:r>
      <w:r>
        <w:rPr>
          <w:rFonts w:hint="cs"/>
          <w:rtl/>
        </w:rPr>
        <w:t>های مورد</w:t>
      </w:r>
      <w:r w:rsidR="00B94025">
        <w:rPr>
          <w:rFonts w:hint="cs"/>
          <w:rtl/>
        </w:rPr>
        <w:t xml:space="preserve"> </w:t>
      </w:r>
      <w:r>
        <w:rPr>
          <w:rFonts w:hint="cs"/>
          <w:rtl/>
        </w:rPr>
        <w:t>استفاده برای کنترل هزینه</w:t>
      </w:r>
      <w:r>
        <w:rPr>
          <w:rFonts w:hint="eastAsia"/>
          <w:rtl/>
        </w:rPr>
        <w:t>‌</w:t>
      </w:r>
      <w:r>
        <w:rPr>
          <w:rFonts w:hint="cs"/>
          <w:rtl/>
        </w:rPr>
        <w:t>ها، یکی از عناصر کلیدی است که موقع بازدید از سایت تأمین</w:t>
      </w:r>
      <w:r>
        <w:rPr>
          <w:rFonts w:hint="eastAsia"/>
          <w:rtl/>
        </w:rPr>
        <w:t>‌</w:t>
      </w:r>
      <w:r>
        <w:rPr>
          <w:rFonts w:hint="cs"/>
          <w:rtl/>
        </w:rPr>
        <w:t>کننده باید به آن</w:t>
      </w:r>
      <w:r>
        <w:rPr>
          <w:rFonts w:hint="eastAsia"/>
          <w:rtl/>
        </w:rPr>
        <w:t>‌</w:t>
      </w:r>
      <w:r>
        <w:rPr>
          <w:rFonts w:hint="cs"/>
          <w:rtl/>
        </w:rPr>
        <w:t>ها توجه داشت؛ زیرا توانایی تأمین</w:t>
      </w:r>
      <w:r>
        <w:rPr>
          <w:rFonts w:hint="eastAsia"/>
          <w:rtl/>
        </w:rPr>
        <w:t>‌</w:t>
      </w:r>
      <w:r>
        <w:rPr>
          <w:rFonts w:hint="cs"/>
          <w:rtl/>
        </w:rPr>
        <w:t>کنندگان در مدیریت هزینه، می</w:t>
      </w:r>
      <w:r>
        <w:rPr>
          <w:rFonts w:hint="eastAsia"/>
          <w:rtl/>
        </w:rPr>
        <w:t>‌</w:t>
      </w:r>
      <w:r>
        <w:rPr>
          <w:rFonts w:hint="cs"/>
          <w:rtl/>
        </w:rPr>
        <w:t xml:space="preserve">تواند اطمینان خاطر از دوام و پایداری شریک تجاری را ایجاد کند. توانایی سازمان شما در رقابت با سایر رقبای بازار تا حد زیادی به اثربخشی </w:t>
      </w:r>
      <w:r>
        <w:rPr>
          <w:rFonts w:hint="eastAsia"/>
          <w:rtl/>
        </w:rPr>
        <w:t>تأم</w:t>
      </w:r>
      <w:r>
        <w:rPr>
          <w:rFonts w:hint="cs"/>
          <w:rtl/>
        </w:rPr>
        <w:t>ی</w:t>
      </w:r>
      <w:r w:rsidR="00B94025">
        <w:rPr>
          <w:rFonts w:hint="eastAsia"/>
          <w:rtl/>
        </w:rPr>
        <w:t>ن‌کنندگان</w:t>
      </w:r>
      <w:r>
        <w:rPr>
          <w:rFonts w:hint="cs"/>
          <w:rtl/>
        </w:rPr>
        <w:t xml:space="preserve"> و توانایی آن</w:t>
      </w:r>
      <w:r>
        <w:rPr>
          <w:rFonts w:hint="eastAsia"/>
          <w:rtl/>
        </w:rPr>
        <w:t>‌</w:t>
      </w:r>
      <w:r>
        <w:rPr>
          <w:rFonts w:hint="cs"/>
          <w:rtl/>
        </w:rPr>
        <w:t>ها در ارائه قیمت</w:t>
      </w:r>
      <w:r>
        <w:rPr>
          <w:rFonts w:hint="eastAsia"/>
          <w:rtl/>
        </w:rPr>
        <w:t>‌</w:t>
      </w:r>
      <w:r>
        <w:rPr>
          <w:rFonts w:hint="cs"/>
          <w:rtl/>
        </w:rPr>
        <w:t>های رقابتی بستگی دارد. برخی از حوزه</w:t>
      </w:r>
      <w:r>
        <w:rPr>
          <w:rFonts w:hint="eastAsia"/>
          <w:rtl/>
        </w:rPr>
        <w:t>‌</w:t>
      </w:r>
      <w:r>
        <w:rPr>
          <w:rFonts w:hint="cs"/>
          <w:rtl/>
        </w:rPr>
        <w:t>های مهم که باید زیر نظر داشت به شرح زیر است:</w:t>
      </w:r>
    </w:p>
    <w:p w14:paraId="72B75663" w14:textId="454A2FB2" w:rsidR="00E3399D" w:rsidRDefault="00E3399D" w:rsidP="00002092">
      <w:pPr>
        <w:pStyle w:val="a1"/>
      </w:pPr>
      <w:r>
        <w:rPr>
          <w:rFonts w:hint="cs"/>
          <w:rtl/>
        </w:rPr>
        <w:t>توانایی محاسبه صحیح بهای تمام شده</w:t>
      </w:r>
      <w:r w:rsidR="00B94025">
        <w:rPr>
          <w:rFonts w:hint="cs"/>
          <w:rtl/>
        </w:rPr>
        <w:t>؛</w:t>
      </w:r>
    </w:p>
    <w:p w14:paraId="7E7A0028" w14:textId="19CB302E" w:rsidR="00E3399D" w:rsidRDefault="00E3399D" w:rsidP="00002092">
      <w:pPr>
        <w:pStyle w:val="a1"/>
      </w:pPr>
      <w:r>
        <w:rPr>
          <w:rFonts w:hint="cs"/>
          <w:rtl/>
        </w:rPr>
        <w:t>سیستم</w:t>
      </w:r>
      <w:r>
        <w:rPr>
          <w:rFonts w:hint="eastAsia"/>
          <w:rtl/>
        </w:rPr>
        <w:t>‌</w:t>
      </w:r>
      <w:r>
        <w:rPr>
          <w:rFonts w:hint="cs"/>
          <w:rtl/>
        </w:rPr>
        <w:t>های مورداستفاده برای تسهیم هزینه</w:t>
      </w:r>
      <w:r w:rsidR="00B94025">
        <w:rPr>
          <w:rFonts w:hint="cs"/>
          <w:rtl/>
        </w:rPr>
        <w:t>؛</w:t>
      </w:r>
    </w:p>
    <w:p w14:paraId="296509D3" w14:textId="04021690" w:rsidR="00E3399D" w:rsidRDefault="00E3399D" w:rsidP="00002092">
      <w:pPr>
        <w:pStyle w:val="a1"/>
      </w:pPr>
      <w:r>
        <w:rPr>
          <w:rFonts w:hint="cs"/>
          <w:rtl/>
        </w:rPr>
        <w:t>اثربخشی روش</w:t>
      </w:r>
      <w:r>
        <w:rPr>
          <w:rFonts w:hint="eastAsia"/>
          <w:rtl/>
        </w:rPr>
        <w:t>‌</w:t>
      </w:r>
      <w:r>
        <w:rPr>
          <w:rFonts w:hint="cs"/>
          <w:rtl/>
        </w:rPr>
        <w:t>های کنترل هزینه</w:t>
      </w:r>
      <w:r w:rsidR="00B94025">
        <w:rPr>
          <w:rFonts w:hint="cs"/>
          <w:rtl/>
        </w:rPr>
        <w:t>؛</w:t>
      </w:r>
    </w:p>
    <w:p w14:paraId="2436B0E8" w14:textId="116DBF6C" w:rsidR="00E3399D" w:rsidRDefault="00E3399D" w:rsidP="00002092">
      <w:pPr>
        <w:pStyle w:val="a1"/>
      </w:pPr>
      <w:r>
        <w:rPr>
          <w:rFonts w:hint="cs"/>
          <w:rtl/>
        </w:rPr>
        <w:t>مستندسازی فرایندها</w:t>
      </w:r>
      <w:r w:rsidR="00B94025">
        <w:rPr>
          <w:rFonts w:hint="cs"/>
          <w:rtl/>
        </w:rPr>
        <w:t>؛</w:t>
      </w:r>
    </w:p>
    <w:p w14:paraId="612D722C" w14:textId="2179CFBB" w:rsidR="00E3399D" w:rsidRDefault="00E3399D" w:rsidP="00002092">
      <w:pPr>
        <w:pStyle w:val="a1"/>
      </w:pPr>
      <w:r>
        <w:rPr>
          <w:rFonts w:hint="cs"/>
          <w:rtl/>
        </w:rPr>
        <w:t>پشتیبانی مهندسی</w:t>
      </w:r>
      <w:r w:rsidR="00B94025">
        <w:rPr>
          <w:rFonts w:hint="cs"/>
          <w:rtl/>
        </w:rPr>
        <w:t>؛</w:t>
      </w:r>
    </w:p>
    <w:p w14:paraId="2781DD2D" w14:textId="5218136B" w:rsidR="00E3399D" w:rsidRDefault="00E3399D" w:rsidP="00002092">
      <w:pPr>
        <w:pStyle w:val="a1"/>
      </w:pPr>
      <w:r>
        <w:rPr>
          <w:rFonts w:hint="cs"/>
          <w:rtl/>
        </w:rPr>
        <w:t>عملکرد تجزیه‌وتحلیل ارزش</w:t>
      </w:r>
      <w:r w:rsidR="00B94025">
        <w:rPr>
          <w:rFonts w:hint="cs"/>
          <w:rtl/>
        </w:rPr>
        <w:t>؛</w:t>
      </w:r>
    </w:p>
    <w:p w14:paraId="3C0EBCFF" w14:textId="374C0C9B" w:rsidR="00E3399D" w:rsidRDefault="00E3399D" w:rsidP="00002092">
      <w:pPr>
        <w:pStyle w:val="a1"/>
      </w:pPr>
      <w:r>
        <w:rPr>
          <w:rFonts w:hint="cs"/>
          <w:rtl/>
        </w:rPr>
        <w:t>پیروی از استانداردهای پذیرفته شده حسابداری</w:t>
      </w:r>
      <w:r w:rsidR="00B94025">
        <w:rPr>
          <w:rFonts w:hint="cs"/>
          <w:rtl/>
        </w:rPr>
        <w:t>؛</w:t>
      </w:r>
    </w:p>
    <w:p w14:paraId="1C755E94" w14:textId="2D6F092E" w:rsidR="00E3399D" w:rsidRDefault="00E3399D" w:rsidP="00002092">
      <w:pPr>
        <w:pStyle w:val="a1"/>
      </w:pPr>
      <w:r>
        <w:rPr>
          <w:rFonts w:hint="cs"/>
          <w:rtl/>
        </w:rPr>
        <w:lastRenderedPageBreak/>
        <w:t xml:space="preserve">توانایی مدیریت تغییرات هزینه </w:t>
      </w:r>
      <w:r>
        <w:rPr>
          <w:rFonts w:hint="eastAsia"/>
          <w:rtl/>
        </w:rPr>
        <w:t>به‌منظور</w:t>
      </w:r>
      <w:r>
        <w:rPr>
          <w:rFonts w:hint="cs"/>
          <w:rtl/>
        </w:rPr>
        <w:t xml:space="preserve"> </w:t>
      </w:r>
      <w:r>
        <w:rPr>
          <w:rFonts w:hint="eastAsia"/>
          <w:rtl/>
        </w:rPr>
        <w:t>محدودکردن</w:t>
      </w:r>
      <w:r>
        <w:rPr>
          <w:rFonts w:hint="cs"/>
          <w:rtl/>
        </w:rPr>
        <w:t xml:space="preserve"> افت حاشیه سود</w:t>
      </w:r>
      <w:r w:rsidR="00B94025">
        <w:rPr>
          <w:rFonts w:hint="cs"/>
          <w:rtl/>
        </w:rPr>
        <w:t>،</w:t>
      </w:r>
    </w:p>
    <w:p w14:paraId="5DBA025F" w14:textId="6A933DA3" w:rsidR="00E3399D" w:rsidRDefault="00E3399D" w:rsidP="00002092">
      <w:pPr>
        <w:pStyle w:val="a"/>
      </w:pPr>
      <w:r>
        <w:rPr>
          <w:rFonts w:hint="cs"/>
          <w:b/>
          <w:bCs/>
          <w:rtl/>
        </w:rPr>
        <w:t>امور مالی:</w:t>
      </w:r>
      <w:r>
        <w:rPr>
          <w:rFonts w:hint="cs"/>
          <w:rtl/>
        </w:rPr>
        <w:t xml:space="preserve"> نحوه مدیریت امور مالی سازمان عملاً تعیین</w:t>
      </w:r>
      <w:r>
        <w:rPr>
          <w:rFonts w:hint="eastAsia"/>
          <w:rtl/>
        </w:rPr>
        <w:t>‌</w:t>
      </w:r>
      <w:r>
        <w:rPr>
          <w:rFonts w:hint="cs"/>
          <w:rtl/>
        </w:rPr>
        <w:t>کننده میزان ماندگاری کسب</w:t>
      </w:r>
      <w:r>
        <w:rPr>
          <w:rFonts w:hint="eastAsia"/>
          <w:rtl/>
        </w:rPr>
        <w:t>‌</w:t>
      </w:r>
      <w:r>
        <w:rPr>
          <w:rFonts w:hint="cs"/>
          <w:rtl/>
        </w:rPr>
        <w:t>وکار سازمان است. امروزه، اکثر دولت</w:t>
      </w:r>
      <w:r>
        <w:rPr>
          <w:rFonts w:hint="eastAsia"/>
          <w:rtl/>
        </w:rPr>
        <w:t>‌</w:t>
      </w:r>
      <w:r>
        <w:rPr>
          <w:rFonts w:hint="cs"/>
          <w:rtl/>
        </w:rPr>
        <w:t xml:space="preserve">ها قوانین </w:t>
      </w:r>
      <w:r w:rsidR="00E4017A">
        <w:rPr>
          <w:rFonts w:hint="cs"/>
          <w:rtl/>
        </w:rPr>
        <w:t>سخت‌گیرانه‌ای</w:t>
      </w:r>
      <w:r>
        <w:rPr>
          <w:rFonts w:hint="cs"/>
          <w:rtl/>
        </w:rPr>
        <w:t xml:space="preserve"> برای نظارت بر امور مالی شرکت</w:t>
      </w:r>
      <w:r>
        <w:rPr>
          <w:rFonts w:hint="eastAsia"/>
          <w:rtl/>
        </w:rPr>
        <w:t>‌</w:t>
      </w:r>
      <w:r>
        <w:rPr>
          <w:rFonts w:hint="cs"/>
          <w:rtl/>
        </w:rPr>
        <w:t>ها وضع کرده</w:t>
      </w:r>
      <w:r>
        <w:rPr>
          <w:rFonts w:hint="eastAsia"/>
          <w:rtl/>
        </w:rPr>
        <w:t>‌</w:t>
      </w:r>
      <w:r>
        <w:rPr>
          <w:rFonts w:hint="cs"/>
          <w:rtl/>
        </w:rPr>
        <w:t>اند تا از سلامت امور مالی آن</w:t>
      </w:r>
      <w:r>
        <w:rPr>
          <w:rFonts w:hint="eastAsia"/>
          <w:rtl/>
        </w:rPr>
        <w:t>‌</w:t>
      </w:r>
      <w:r>
        <w:rPr>
          <w:rFonts w:hint="cs"/>
          <w:rtl/>
        </w:rPr>
        <w:t>ها اطمینان حاصل شود. برای بررسی عملکرد مالی تأمین</w:t>
      </w:r>
      <w:r>
        <w:rPr>
          <w:rFonts w:hint="eastAsia"/>
          <w:rtl/>
        </w:rPr>
        <w:t>‌</w:t>
      </w:r>
      <w:r>
        <w:rPr>
          <w:rFonts w:hint="cs"/>
          <w:rtl/>
        </w:rPr>
        <w:t>کننده باید به موارد زیر توجه داشت:</w:t>
      </w:r>
    </w:p>
    <w:p w14:paraId="43F9CF9A" w14:textId="67F1D70A" w:rsidR="00E3399D" w:rsidRDefault="00E3399D" w:rsidP="00002092">
      <w:pPr>
        <w:pStyle w:val="a1"/>
      </w:pPr>
      <w:r>
        <w:rPr>
          <w:rFonts w:hint="cs"/>
          <w:rtl/>
        </w:rPr>
        <w:t>مدیریت مؤثر بر سودآوری</w:t>
      </w:r>
      <w:r w:rsidR="00B94025">
        <w:rPr>
          <w:rFonts w:hint="cs"/>
          <w:rtl/>
        </w:rPr>
        <w:t>؛</w:t>
      </w:r>
    </w:p>
    <w:p w14:paraId="619E1FA9" w14:textId="37D0FE05" w:rsidR="00E3399D" w:rsidRDefault="00E3399D" w:rsidP="00002092">
      <w:pPr>
        <w:pStyle w:val="a1"/>
      </w:pPr>
      <w:r>
        <w:rPr>
          <w:rFonts w:hint="cs"/>
          <w:rtl/>
        </w:rPr>
        <w:t>ترازنامه مالی قوی</w:t>
      </w:r>
      <w:r w:rsidR="00B94025">
        <w:rPr>
          <w:rFonts w:hint="cs"/>
          <w:rtl/>
        </w:rPr>
        <w:t>؛</w:t>
      </w:r>
    </w:p>
    <w:p w14:paraId="0A3172A3" w14:textId="61F20C7B" w:rsidR="00E3399D" w:rsidRDefault="00E3399D" w:rsidP="00002092">
      <w:pPr>
        <w:pStyle w:val="a1"/>
      </w:pPr>
      <w:r>
        <w:rPr>
          <w:rFonts w:hint="cs"/>
          <w:rtl/>
        </w:rPr>
        <w:t>رتبه اعتباری</w:t>
      </w:r>
      <w:r w:rsidR="00B94025">
        <w:rPr>
          <w:rFonts w:hint="cs"/>
          <w:rtl/>
        </w:rPr>
        <w:t>؛</w:t>
      </w:r>
    </w:p>
    <w:p w14:paraId="26077B55" w14:textId="2B40FD71" w:rsidR="00E3399D" w:rsidRDefault="00E3399D" w:rsidP="00002092">
      <w:pPr>
        <w:pStyle w:val="a1"/>
      </w:pPr>
      <w:r>
        <w:rPr>
          <w:rFonts w:hint="cs"/>
          <w:rtl/>
        </w:rPr>
        <w:t>شاخص</w:t>
      </w:r>
      <w:r>
        <w:rPr>
          <w:rFonts w:hint="eastAsia"/>
          <w:rtl/>
        </w:rPr>
        <w:t>‌</w:t>
      </w:r>
      <w:r>
        <w:rPr>
          <w:rFonts w:hint="cs"/>
          <w:rtl/>
        </w:rPr>
        <w:t>های مالی (که در بخش</w:t>
      </w:r>
      <w:r>
        <w:rPr>
          <w:rFonts w:hint="eastAsia"/>
          <w:rtl/>
        </w:rPr>
        <w:t>‌</w:t>
      </w:r>
      <w:r>
        <w:rPr>
          <w:rFonts w:hint="cs"/>
          <w:rtl/>
        </w:rPr>
        <w:t>های قبل به آن</w:t>
      </w:r>
      <w:r>
        <w:rPr>
          <w:rFonts w:hint="eastAsia"/>
          <w:rtl/>
        </w:rPr>
        <w:t>‌</w:t>
      </w:r>
      <w:r>
        <w:rPr>
          <w:rFonts w:hint="cs"/>
          <w:rtl/>
        </w:rPr>
        <w:t>ها اشاره شد)</w:t>
      </w:r>
      <w:r w:rsidR="00B94025">
        <w:rPr>
          <w:rFonts w:hint="cs"/>
          <w:rtl/>
        </w:rPr>
        <w:t>؛</w:t>
      </w:r>
    </w:p>
    <w:p w14:paraId="0813347D" w14:textId="63E32B7D" w:rsidR="00E3399D" w:rsidRDefault="00E3399D" w:rsidP="00002092">
      <w:pPr>
        <w:pStyle w:val="a"/>
      </w:pPr>
      <w:r>
        <w:rPr>
          <w:rFonts w:hint="cs"/>
          <w:b/>
          <w:bCs/>
          <w:rtl/>
        </w:rPr>
        <w:t>مدیریت:</w:t>
      </w:r>
      <w:r>
        <w:rPr>
          <w:rFonts w:hint="cs"/>
          <w:rtl/>
        </w:rPr>
        <w:t xml:space="preserve"> شما باید تیم مدیریت و سبک مدیریت تأمین</w:t>
      </w:r>
      <w:r>
        <w:rPr>
          <w:rFonts w:hint="eastAsia"/>
          <w:rtl/>
        </w:rPr>
        <w:t>‌</w:t>
      </w:r>
      <w:r>
        <w:rPr>
          <w:rFonts w:hint="cs"/>
          <w:rtl/>
        </w:rPr>
        <w:t xml:space="preserve">کننده را ارزیابی کنید تا میزان سازگاری آن با سازمان شما مشخص شود. برخی از مواردی که باید </w:t>
      </w:r>
      <w:r w:rsidR="00B94025">
        <w:rPr>
          <w:rFonts w:hint="cs"/>
          <w:rtl/>
        </w:rPr>
        <w:t>در</w:t>
      </w:r>
      <w:r>
        <w:rPr>
          <w:rFonts w:hint="cs"/>
          <w:rtl/>
        </w:rPr>
        <w:t xml:space="preserve"> نظر داشت </w:t>
      </w:r>
      <w:r>
        <w:rPr>
          <w:rFonts w:hint="eastAsia"/>
          <w:rtl/>
        </w:rPr>
        <w:t>عبارت‌اند</w:t>
      </w:r>
      <w:r>
        <w:rPr>
          <w:rFonts w:hint="cs"/>
          <w:rtl/>
        </w:rPr>
        <w:t xml:space="preserve"> از:</w:t>
      </w:r>
    </w:p>
    <w:p w14:paraId="63D15342" w14:textId="4D410B4E" w:rsidR="00E3399D" w:rsidRDefault="00E3399D" w:rsidP="00002092">
      <w:pPr>
        <w:pStyle w:val="a1"/>
      </w:pPr>
      <w:r>
        <w:rPr>
          <w:rFonts w:hint="cs"/>
          <w:rtl/>
        </w:rPr>
        <w:t>سیاست</w:t>
      </w:r>
      <w:r>
        <w:rPr>
          <w:rFonts w:hint="eastAsia"/>
          <w:rtl/>
        </w:rPr>
        <w:t>‌</w:t>
      </w:r>
      <w:r>
        <w:rPr>
          <w:rFonts w:hint="cs"/>
          <w:rtl/>
        </w:rPr>
        <w:t>های مدیریت؛ به طور مثال، آیا آن</w:t>
      </w:r>
      <w:r>
        <w:rPr>
          <w:rFonts w:hint="eastAsia"/>
          <w:rtl/>
        </w:rPr>
        <w:t>‌</w:t>
      </w:r>
      <w:r>
        <w:rPr>
          <w:rFonts w:hint="cs"/>
          <w:rtl/>
        </w:rPr>
        <w:t>ها به برخی اصول اخلاقی پایبند هستند یا خیر</w:t>
      </w:r>
      <w:r w:rsidR="00B94025">
        <w:rPr>
          <w:rFonts w:hint="cs"/>
          <w:rtl/>
        </w:rPr>
        <w:t>؛</w:t>
      </w:r>
    </w:p>
    <w:p w14:paraId="7073FF7D" w14:textId="4B8E8FEB" w:rsidR="00E3399D" w:rsidRDefault="00E3399D" w:rsidP="00002092">
      <w:pPr>
        <w:pStyle w:val="a1"/>
      </w:pPr>
      <w:r>
        <w:rPr>
          <w:rFonts w:hint="cs"/>
          <w:rtl/>
        </w:rPr>
        <w:t>تعهد مدیریت به مشتریان و تأمین</w:t>
      </w:r>
      <w:r>
        <w:rPr>
          <w:rFonts w:hint="eastAsia"/>
          <w:rtl/>
        </w:rPr>
        <w:t>‌</w:t>
      </w:r>
      <w:r>
        <w:rPr>
          <w:rFonts w:hint="cs"/>
          <w:rtl/>
        </w:rPr>
        <w:t>کنندگان سازمان</w:t>
      </w:r>
      <w:r w:rsidR="00B94025">
        <w:rPr>
          <w:rFonts w:hint="cs"/>
          <w:rtl/>
        </w:rPr>
        <w:t>؛</w:t>
      </w:r>
    </w:p>
    <w:p w14:paraId="2D1D498F" w14:textId="6D0BE867" w:rsidR="00E3399D" w:rsidRDefault="00E3399D" w:rsidP="00002092">
      <w:pPr>
        <w:pStyle w:val="a1"/>
      </w:pPr>
      <w:r>
        <w:rPr>
          <w:rFonts w:hint="cs"/>
          <w:rtl/>
        </w:rPr>
        <w:t xml:space="preserve">تعهد مدیریت به پایبندی به اصول </w:t>
      </w:r>
      <w:r>
        <w:rPr>
          <w:rFonts w:hint="eastAsia"/>
          <w:rtl/>
        </w:rPr>
        <w:t>مح</w:t>
      </w:r>
      <w:r>
        <w:rPr>
          <w:rFonts w:hint="cs"/>
          <w:rtl/>
        </w:rPr>
        <w:t>ی</w:t>
      </w:r>
      <w:r>
        <w:rPr>
          <w:rFonts w:hint="eastAsia"/>
          <w:rtl/>
        </w:rPr>
        <w:t>ط‌ز</w:t>
      </w:r>
      <w:r>
        <w:rPr>
          <w:rFonts w:hint="cs"/>
          <w:rtl/>
        </w:rPr>
        <w:t>ی</w:t>
      </w:r>
      <w:r>
        <w:rPr>
          <w:rFonts w:hint="eastAsia"/>
          <w:rtl/>
        </w:rPr>
        <w:t>ست</w:t>
      </w:r>
      <w:r>
        <w:rPr>
          <w:rFonts w:hint="cs"/>
          <w:rtl/>
        </w:rPr>
        <w:t xml:space="preserve"> و مسئولیت</w:t>
      </w:r>
      <w:r>
        <w:rPr>
          <w:rFonts w:hint="eastAsia"/>
          <w:rtl/>
        </w:rPr>
        <w:t>‌</w:t>
      </w:r>
      <w:r>
        <w:rPr>
          <w:rFonts w:hint="cs"/>
          <w:rtl/>
        </w:rPr>
        <w:t>های اجتماعی</w:t>
      </w:r>
      <w:r w:rsidR="00B94025">
        <w:rPr>
          <w:rFonts w:hint="cs"/>
          <w:rtl/>
        </w:rPr>
        <w:t>.</w:t>
      </w:r>
    </w:p>
    <w:p w14:paraId="579BC332" w14:textId="01B8E0BC" w:rsidR="00E3399D" w:rsidRDefault="00E3399D" w:rsidP="00002092">
      <w:pPr>
        <w:pStyle w:val="a"/>
      </w:pPr>
      <w:r>
        <w:rPr>
          <w:rFonts w:hint="cs"/>
          <w:b/>
          <w:bCs/>
          <w:rtl/>
        </w:rPr>
        <w:t>تجزیه‌وتحلیل کمّی:</w:t>
      </w:r>
      <w:r>
        <w:rPr>
          <w:rFonts w:hint="cs"/>
          <w:rtl/>
        </w:rPr>
        <w:t xml:space="preserve"> یک جمله مدیریتی قدیمی می</w:t>
      </w:r>
      <w:r>
        <w:rPr>
          <w:rFonts w:hint="eastAsia"/>
          <w:rtl/>
        </w:rPr>
        <w:t>‌</w:t>
      </w:r>
      <w:r>
        <w:rPr>
          <w:rFonts w:hint="cs"/>
          <w:rtl/>
        </w:rPr>
        <w:t>گوید «هر کاری که ارزش انجام‌دادن داشته باشد، ارزش اندازه</w:t>
      </w:r>
      <w:r>
        <w:rPr>
          <w:rFonts w:hint="eastAsia"/>
          <w:rtl/>
        </w:rPr>
        <w:t>‌</w:t>
      </w:r>
      <w:r>
        <w:rPr>
          <w:rFonts w:hint="cs"/>
          <w:rtl/>
        </w:rPr>
        <w:t xml:space="preserve">گیری هم دارد» یا «هر کاری که </w:t>
      </w:r>
      <w:r>
        <w:rPr>
          <w:rFonts w:hint="eastAsia"/>
          <w:rtl/>
        </w:rPr>
        <w:t>قابل‌اندازه‌گ</w:t>
      </w:r>
      <w:r>
        <w:rPr>
          <w:rFonts w:hint="cs"/>
          <w:rtl/>
        </w:rPr>
        <w:t>ی</w:t>
      </w:r>
      <w:r>
        <w:rPr>
          <w:rFonts w:hint="eastAsia"/>
          <w:rtl/>
        </w:rPr>
        <w:t>ر</w:t>
      </w:r>
      <w:r>
        <w:rPr>
          <w:rFonts w:hint="cs"/>
          <w:rtl/>
        </w:rPr>
        <w:t>ی نباشد، ارزش انجام‌دادن هم ندارد». این فرایند اندازه</w:t>
      </w:r>
      <w:r>
        <w:rPr>
          <w:rFonts w:hint="eastAsia"/>
          <w:rtl/>
        </w:rPr>
        <w:t>‌</w:t>
      </w:r>
      <w:r>
        <w:rPr>
          <w:rFonts w:hint="cs"/>
          <w:rtl/>
        </w:rPr>
        <w:t>گیری را تجزیه‌وتحلیل کمّی می</w:t>
      </w:r>
      <w:r>
        <w:rPr>
          <w:rFonts w:hint="eastAsia"/>
          <w:rtl/>
        </w:rPr>
        <w:t>‌</w:t>
      </w:r>
      <w:r>
        <w:rPr>
          <w:rFonts w:hint="cs"/>
          <w:rtl/>
        </w:rPr>
        <w:t>نامند و بر مبنای ریاضیات است. به کمک این تجزیه‌وتحلیل می</w:t>
      </w:r>
      <w:r>
        <w:rPr>
          <w:rFonts w:hint="eastAsia"/>
          <w:rtl/>
        </w:rPr>
        <w:t>‌</w:t>
      </w:r>
      <w:r>
        <w:rPr>
          <w:rFonts w:hint="cs"/>
          <w:rtl/>
        </w:rPr>
        <w:t>توان عملکرد تأمین</w:t>
      </w:r>
      <w:r>
        <w:rPr>
          <w:rFonts w:hint="eastAsia"/>
          <w:rtl/>
        </w:rPr>
        <w:t>‌</w:t>
      </w:r>
      <w:r>
        <w:rPr>
          <w:rFonts w:hint="cs"/>
          <w:rtl/>
        </w:rPr>
        <w:t>کننده را بر اساس شاخص</w:t>
      </w:r>
      <w:r>
        <w:rPr>
          <w:rFonts w:hint="eastAsia"/>
          <w:rtl/>
        </w:rPr>
        <w:t>‌</w:t>
      </w:r>
      <w:r>
        <w:rPr>
          <w:rFonts w:hint="cs"/>
          <w:rtl/>
        </w:rPr>
        <w:t>های آماری و تحلیلی بررسی کرد. پیش از بازدید از سایت تأمین</w:t>
      </w:r>
      <w:r>
        <w:rPr>
          <w:rFonts w:hint="eastAsia"/>
          <w:rtl/>
        </w:rPr>
        <w:t>‌</w:t>
      </w:r>
      <w:r>
        <w:rPr>
          <w:rFonts w:hint="cs"/>
          <w:rtl/>
        </w:rPr>
        <w:t>کننده، بهتر است معیارهای مهم جهت ارزیابی و انتخاب تأمین</w:t>
      </w:r>
      <w:r>
        <w:rPr>
          <w:rFonts w:hint="eastAsia"/>
          <w:rtl/>
        </w:rPr>
        <w:t>‌</w:t>
      </w:r>
      <w:r>
        <w:rPr>
          <w:rFonts w:hint="cs"/>
          <w:rtl/>
        </w:rPr>
        <w:t xml:space="preserve">کننده را شناسایی کرد. </w:t>
      </w:r>
      <w:r>
        <w:rPr>
          <w:rFonts w:hint="eastAsia"/>
          <w:rtl/>
        </w:rPr>
        <w:t>تا</w:t>
      </w:r>
      <w:r w:rsidR="00B94025">
        <w:rPr>
          <w:rFonts w:hint="cs"/>
          <w:rtl/>
        </w:rPr>
        <w:t xml:space="preserve"> </w:t>
      </w:r>
      <w:r>
        <w:rPr>
          <w:rFonts w:hint="eastAsia"/>
          <w:rtl/>
        </w:rPr>
        <w:t>حد</w:t>
      </w:r>
      <w:r w:rsidR="00B94025">
        <w:rPr>
          <w:rFonts w:hint="cs"/>
          <w:rtl/>
        </w:rPr>
        <w:t xml:space="preserve"> </w:t>
      </w:r>
      <w:r>
        <w:rPr>
          <w:rFonts w:hint="eastAsia"/>
          <w:rtl/>
        </w:rPr>
        <w:t>امکان</w:t>
      </w:r>
      <w:r>
        <w:rPr>
          <w:rFonts w:hint="cs"/>
          <w:rtl/>
        </w:rPr>
        <w:t xml:space="preserve"> این ارزیابی باید با استفاده از روش</w:t>
      </w:r>
      <w:r>
        <w:rPr>
          <w:rFonts w:hint="eastAsia"/>
          <w:rtl/>
        </w:rPr>
        <w:t>‌</w:t>
      </w:r>
      <w:r>
        <w:rPr>
          <w:rFonts w:hint="cs"/>
          <w:rtl/>
        </w:rPr>
        <w:t>های کمّی و عینی انجام شود تا بتوان داده</w:t>
      </w:r>
      <w:r>
        <w:rPr>
          <w:rFonts w:hint="eastAsia"/>
          <w:rtl/>
        </w:rPr>
        <w:t>‌</w:t>
      </w:r>
      <w:r>
        <w:rPr>
          <w:rFonts w:hint="cs"/>
          <w:rtl/>
        </w:rPr>
        <w:t>هایی ارائه کرد که نیاز به تفسیر نداشته باشند.</w:t>
      </w:r>
    </w:p>
    <w:p w14:paraId="0D9C439D" w14:textId="1AFA0870" w:rsidR="00E3399D" w:rsidRDefault="00E3399D" w:rsidP="00002092">
      <w:pPr>
        <w:pStyle w:val="a"/>
      </w:pPr>
      <w:r>
        <w:rPr>
          <w:rFonts w:hint="cs"/>
          <w:b/>
          <w:bCs/>
          <w:rtl/>
        </w:rPr>
        <w:t>کارت امتیازی متوا</w:t>
      </w:r>
      <w:r w:rsidR="00B94025">
        <w:rPr>
          <w:rFonts w:hint="cs"/>
          <w:b/>
          <w:bCs/>
          <w:rtl/>
        </w:rPr>
        <w:t>ز</w:t>
      </w:r>
      <w:r>
        <w:rPr>
          <w:rFonts w:hint="cs"/>
          <w:b/>
          <w:bCs/>
          <w:rtl/>
        </w:rPr>
        <w:t>ن</w:t>
      </w:r>
      <w:r>
        <w:rPr>
          <w:rStyle w:val="FootnoteReference"/>
          <w:b/>
          <w:bCs/>
          <w:rtl/>
        </w:rPr>
        <w:footnoteReference w:id="300"/>
      </w:r>
      <w:r>
        <w:rPr>
          <w:rFonts w:hint="cs"/>
          <w:b/>
          <w:bCs/>
          <w:rtl/>
        </w:rPr>
        <w:t>:</w:t>
      </w:r>
      <w:r>
        <w:rPr>
          <w:rFonts w:hint="cs"/>
          <w:rtl/>
        </w:rPr>
        <w:t xml:space="preserve"> رابرت کاپلان</w:t>
      </w:r>
      <w:r>
        <w:rPr>
          <w:rStyle w:val="FootnoteReference"/>
          <w:rtl/>
        </w:rPr>
        <w:footnoteReference w:id="301"/>
      </w:r>
      <w:r>
        <w:rPr>
          <w:rFonts w:hint="cs"/>
          <w:rtl/>
        </w:rPr>
        <w:t xml:space="preserve"> و دیوید نورتون</w:t>
      </w:r>
      <w:r>
        <w:rPr>
          <w:rStyle w:val="FootnoteReference"/>
          <w:rtl/>
        </w:rPr>
        <w:footnoteReference w:id="302"/>
      </w:r>
      <w:r>
        <w:rPr>
          <w:rFonts w:hint="cs"/>
          <w:rtl/>
        </w:rPr>
        <w:t xml:space="preserve"> در اوایل دهه 1990، روش کارت امتیازی متوازن را ارائه کردند </w:t>
      </w:r>
      <w:r w:rsidR="00B94025">
        <w:rPr>
          <w:rFonts w:hint="cs"/>
          <w:rtl/>
        </w:rPr>
        <w:t>که</w:t>
      </w:r>
      <w:r>
        <w:rPr>
          <w:rFonts w:hint="cs"/>
          <w:rtl/>
        </w:rPr>
        <w:t xml:space="preserve"> در مدت کوتاهی به‌عنوان یک ابزار مدیریتی مهم معروف شد. این </w:t>
      </w:r>
      <w:r w:rsidR="00B94025">
        <w:rPr>
          <w:rFonts w:hint="cs"/>
          <w:rtl/>
        </w:rPr>
        <w:t>ابزار</w:t>
      </w:r>
      <w:r>
        <w:rPr>
          <w:rFonts w:hint="cs"/>
          <w:rtl/>
        </w:rPr>
        <w:t xml:space="preserve">، یک </w:t>
      </w:r>
      <w:r w:rsidR="00B94025">
        <w:rPr>
          <w:rFonts w:hint="cs"/>
          <w:rtl/>
        </w:rPr>
        <w:t>روش</w:t>
      </w:r>
      <w:r>
        <w:rPr>
          <w:rFonts w:hint="cs"/>
          <w:rtl/>
        </w:rPr>
        <w:t xml:space="preserve"> تجزیه‌وتحلیل برای تبدیل بیانیه مأموریت سازمان و </w:t>
      </w:r>
      <w:r w:rsidR="00535A4B">
        <w:rPr>
          <w:rFonts w:hint="cs"/>
          <w:rtl/>
        </w:rPr>
        <w:t>راهبرد</w:t>
      </w:r>
      <w:r>
        <w:rPr>
          <w:rFonts w:hint="cs"/>
          <w:rtl/>
        </w:rPr>
        <w:t xml:space="preserve"> کلان کسب</w:t>
      </w:r>
      <w:r>
        <w:rPr>
          <w:rFonts w:hint="eastAsia"/>
          <w:rtl/>
        </w:rPr>
        <w:t>‌</w:t>
      </w:r>
      <w:r>
        <w:rPr>
          <w:rFonts w:hint="cs"/>
          <w:rtl/>
        </w:rPr>
        <w:t xml:space="preserve">وکار به اهداف مشخص و </w:t>
      </w:r>
      <w:r>
        <w:rPr>
          <w:rFonts w:hint="eastAsia"/>
          <w:rtl/>
        </w:rPr>
        <w:t>قابل‌سنجش</w:t>
      </w:r>
      <w:r>
        <w:rPr>
          <w:rFonts w:hint="cs"/>
          <w:rtl/>
        </w:rPr>
        <w:t xml:space="preserve"> و همچنین نظارت بر عملکرد سازمان از نظر دستیابی به این اهداف است. کارت امتیازی متوازن نشان می</w:t>
      </w:r>
      <w:r>
        <w:rPr>
          <w:rFonts w:hint="eastAsia"/>
          <w:rtl/>
        </w:rPr>
        <w:t>‌</w:t>
      </w:r>
      <w:r>
        <w:rPr>
          <w:rFonts w:hint="cs"/>
          <w:rtl/>
        </w:rPr>
        <w:t>دهد که سازمان باید چه چیزی را از منظر مالی اندازه</w:t>
      </w:r>
      <w:r>
        <w:rPr>
          <w:rFonts w:hint="eastAsia"/>
          <w:rtl/>
        </w:rPr>
        <w:t>‌</w:t>
      </w:r>
      <w:r>
        <w:rPr>
          <w:rFonts w:hint="cs"/>
          <w:rtl/>
        </w:rPr>
        <w:t xml:space="preserve">گیری کند تا بتواند در جهت </w:t>
      </w:r>
      <w:r>
        <w:rPr>
          <w:rFonts w:hint="cs"/>
          <w:rtl/>
        </w:rPr>
        <w:lastRenderedPageBreak/>
        <w:t xml:space="preserve">دستیابی به یک عملکرد «متوازن» قدم بردارد. این </w:t>
      </w:r>
      <w:r w:rsidR="00B94025">
        <w:rPr>
          <w:rFonts w:hint="cs"/>
          <w:rtl/>
        </w:rPr>
        <w:t>روش</w:t>
      </w:r>
      <w:r>
        <w:rPr>
          <w:rFonts w:hint="cs"/>
          <w:rtl/>
        </w:rPr>
        <w:t>، یک ابزار برای تبدیل برنامه</w:t>
      </w:r>
      <w:r>
        <w:rPr>
          <w:rFonts w:hint="eastAsia"/>
          <w:rtl/>
        </w:rPr>
        <w:t>‌</w:t>
      </w:r>
      <w:r>
        <w:rPr>
          <w:rFonts w:hint="cs"/>
          <w:rtl/>
        </w:rPr>
        <w:t xml:space="preserve">ریزی </w:t>
      </w:r>
      <w:r w:rsidR="00EF3579">
        <w:rPr>
          <w:rFonts w:hint="cs"/>
          <w:rtl/>
        </w:rPr>
        <w:t>راهبردی</w:t>
      </w:r>
      <w:r>
        <w:rPr>
          <w:rFonts w:hint="cs"/>
          <w:rtl/>
        </w:rPr>
        <w:t xml:space="preserve"> از یک حالت انتزاعی و شعاری به یک فرایند عملیاتی کاملاً کاربردی است. روش کارت امتیازی متوازن پیشنهاد می</w:t>
      </w:r>
      <w:r>
        <w:rPr>
          <w:rFonts w:hint="eastAsia"/>
          <w:rtl/>
        </w:rPr>
        <w:t>‌</w:t>
      </w:r>
      <w:r>
        <w:rPr>
          <w:rFonts w:hint="cs"/>
          <w:rtl/>
        </w:rPr>
        <w:t>دهد که از چهار چشم</w:t>
      </w:r>
      <w:r>
        <w:rPr>
          <w:rFonts w:hint="eastAsia"/>
          <w:rtl/>
        </w:rPr>
        <w:t>‌</w:t>
      </w:r>
      <w:r>
        <w:rPr>
          <w:rFonts w:hint="cs"/>
          <w:rtl/>
        </w:rPr>
        <w:t xml:space="preserve">انداز به سازمان نگاه کنیم و برای </w:t>
      </w:r>
      <w:r>
        <w:rPr>
          <w:rFonts w:hint="eastAsia"/>
          <w:rtl/>
        </w:rPr>
        <w:t>هرکدام</w:t>
      </w:r>
      <w:r>
        <w:rPr>
          <w:rFonts w:hint="cs"/>
          <w:rtl/>
        </w:rPr>
        <w:t xml:space="preserve"> از آن</w:t>
      </w:r>
      <w:r>
        <w:rPr>
          <w:rFonts w:hint="eastAsia"/>
          <w:rtl/>
        </w:rPr>
        <w:t>‌</w:t>
      </w:r>
      <w:r>
        <w:rPr>
          <w:rFonts w:hint="cs"/>
          <w:rtl/>
        </w:rPr>
        <w:t>ها اقدام به تعریف معیار و جمع</w:t>
      </w:r>
      <w:r>
        <w:rPr>
          <w:rFonts w:hint="eastAsia"/>
          <w:rtl/>
        </w:rPr>
        <w:t>‌</w:t>
      </w:r>
      <w:r>
        <w:rPr>
          <w:rFonts w:hint="cs"/>
          <w:rtl/>
        </w:rPr>
        <w:t>آوری و تحلیل داده کنیم: (1) چشم</w:t>
      </w:r>
      <w:r>
        <w:rPr>
          <w:rFonts w:hint="eastAsia"/>
          <w:rtl/>
        </w:rPr>
        <w:t>‌</w:t>
      </w:r>
      <w:r>
        <w:rPr>
          <w:rFonts w:hint="cs"/>
          <w:rtl/>
        </w:rPr>
        <w:t>انداز یادگیری و رشد، (2) چشم</w:t>
      </w:r>
      <w:r>
        <w:rPr>
          <w:rFonts w:hint="eastAsia"/>
          <w:rtl/>
        </w:rPr>
        <w:t>‌</w:t>
      </w:r>
      <w:r>
        <w:rPr>
          <w:rFonts w:hint="cs"/>
          <w:rtl/>
        </w:rPr>
        <w:t>انداز فرایندهای کسب</w:t>
      </w:r>
      <w:r>
        <w:rPr>
          <w:rFonts w:hint="eastAsia"/>
          <w:rtl/>
        </w:rPr>
        <w:t>‌</w:t>
      </w:r>
      <w:r>
        <w:rPr>
          <w:rFonts w:hint="cs"/>
          <w:rtl/>
        </w:rPr>
        <w:t>وکار، (3) چشم</w:t>
      </w:r>
      <w:r>
        <w:rPr>
          <w:rFonts w:hint="eastAsia"/>
          <w:rtl/>
        </w:rPr>
        <w:t>‌</w:t>
      </w:r>
      <w:r>
        <w:rPr>
          <w:rFonts w:hint="cs"/>
          <w:rtl/>
        </w:rPr>
        <w:t>انداز مشتری و (4) چشم</w:t>
      </w:r>
      <w:r>
        <w:rPr>
          <w:rFonts w:hint="eastAsia"/>
          <w:rtl/>
        </w:rPr>
        <w:t>‌</w:t>
      </w:r>
      <w:r>
        <w:rPr>
          <w:rFonts w:hint="cs"/>
          <w:rtl/>
        </w:rPr>
        <w:t>انداز مالی.</w:t>
      </w:r>
    </w:p>
    <w:p w14:paraId="3EDA8779" w14:textId="1203B1AD" w:rsidR="00E3399D" w:rsidRPr="00E3399D" w:rsidRDefault="00E3399D" w:rsidP="00002092">
      <w:pPr>
        <w:pStyle w:val="a"/>
        <w:rPr>
          <w:b/>
          <w:bCs/>
        </w:rPr>
      </w:pPr>
      <w:r w:rsidRPr="00141415">
        <w:rPr>
          <w:rFonts w:hint="cs"/>
          <w:b/>
          <w:bCs/>
          <w:rtl/>
        </w:rPr>
        <w:t>کارت امتیازی میانگین وزنی</w:t>
      </w:r>
      <w:r w:rsidRPr="00141415">
        <w:rPr>
          <w:rStyle w:val="FootnoteReference"/>
          <w:b/>
          <w:bCs/>
          <w:rtl/>
        </w:rPr>
        <w:footnoteReference w:id="303"/>
      </w:r>
      <w:r w:rsidRPr="00141415">
        <w:rPr>
          <w:rFonts w:hint="cs"/>
          <w:b/>
          <w:bCs/>
          <w:rtl/>
        </w:rPr>
        <w:t>:</w:t>
      </w:r>
      <w:r>
        <w:rPr>
          <w:rFonts w:hint="cs"/>
          <w:rtl/>
        </w:rPr>
        <w:t xml:space="preserve"> برای ارزیابی تأمین</w:t>
      </w:r>
      <w:r>
        <w:rPr>
          <w:rFonts w:hint="eastAsia"/>
          <w:rtl/>
        </w:rPr>
        <w:t>‌</w:t>
      </w:r>
      <w:r>
        <w:rPr>
          <w:rFonts w:hint="cs"/>
          <w:rtl/>
        </w:rPr>
        <w:t>کننده اغلب از یک ماتریس امتیازدهی و روش میانگین</w:t>
      </w:r>
      <w:r>
        <w:rPr>
          <w:rFonts w:hint="eastAsia"/>
          <w:rtl/>
        </w:rPr>
        <w:t>‌</w:t>
      </w:r>
      <w:r>
        <w:rPr>
          <w:rFonts w:hint="cs"/>
          <w:rtl/>
        </w:rPr>
        <w:t>گیری وزنی استفاده می</w:t>
      </w:r>
      <w:r>
        <w:rPr>
          <w:rFonts w:hint="eastAsia"/>
          <w:rtl/>
        </w:rPr>
        <w:t>‌</w:t>
      </w:r>
      <w:r>
        <w:rPr>
          <w:rFonts w:hint="cs"/>
          <w:rtl/>
        </w:rPr>
        <w:t>شود. در این روش، حوزه</w:t>
      </w:r>
      <w:r>
        <w:rPr>
          <w:rFonts w:hint="eastAsia"/>
          <w:rtl/>
        </w:rPr>
        <w:t>‌</w:t>
      </w:r>
      <w:r>
        <w:rPr>
          <w:rFonts w:hint="cs"/>
          <w:rtl/>
        </w:rPr>
        <w:t>های مهم شناسایی و بر اساس نظرات افراد مختلف در مورد هر حوزه، میانگین امتیازات تأمین</w:t>
      </w:r>
      <w:r>
        <w:rPr>
          <w:rFonts w:hint="eastAsia"/>
          <w:rtl/>
        </w:rPr>
        <w:t>‌</w:t>
      </w:r>
      <w:r>
        <w:rPr>
          <w:rFonts w:hint="cs"/>
          <w:rtl/>
        </w:rPr>
        <w:t>کننده محاسبه می</w:t>
      </w:r>
      <w:r>
        <w:rPr>
          <w:rFonts w:hint="eastAsia"/>
          <w:rtl/>
        </w:rPr>
        <w:t>‌</w:t>
      </w:r>
      <w:r>
        <w:rPr>
          <w:rFonts w:hint="cs"/>
          <w:rtl/>
        </w:rPr>
        <w:t xml:space="preserve">شود.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Ref124027747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rtl/>
        </w:rPr>
        <w:t>‏8</w:t>
      </w:r>
      <w:r w:rsidR="00C700BC">
        <w:rPr>
          <w:rtl/>
        </w:rPr>
        <w:noBreakHyphen/>
      </w:r>
      <w:r w:rsidR="00C700BC">
        <w:rPr>
          <w:rFonts w:ascii="Times New Roman" w:hAnsi="Times New Roman" w:cs="Times New Roman"/>
          <w:rtl/>
        </w:rPr>
        <w:t>‏</w:t>
      </w:r>
      <w:r w:rsidR="00C700BC">
        <w:rPr>
          <w:rtl/>
        </w:rPr>
        <w:t>1</w:t>
      </w:r>
      <w:r>
        <w:rPr>
          <w:rtl/>
        </w:rPr>
        <w:fldChar w:fldCharType="end"/>
      </w:r>
      <w:r>
        <w:rPr>
          <w:rFonts w:hint="cs"/>
          <w:rtl/>
        </w:rPr>
        <w:t>) یک نمونه از این نوع ارزیابی ارائه شده است. در این روش، به هرکدام از حوزه</w:t>
      </w:r>
      <w:r>
        <w:rPr>
          <w:rFonts w:hint="eastAsia"/>
          <w:rtl/>
        </w:rPr>
        <w:t>‌</w:t>
      </w:r>
      <w:r>
        <w:rPr>
          <w:rFonts w:hint="cs"/>
          <w:rtl/>
        </w:rPr>
        <w:t>های اصلی یک درصد تخصیص داده می</w:t>
      </w:r>
      <w:r>
        <w:rPr>
          <w:rFonts w:hint="eastAsia"/>
          <w:rtl/>
        </w:rPr>
        <w:t>‌</w:t>
      </w:r>
      <w:r>
        <w:rPr>
          <w:rFonts w:hint="cs"/>
          <w:rtl/>
        </w:rPr>
        <w:t xml:space="preserve">شود. به طور مثال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Ref124027747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rtl/>
        </w:rPr>
        <w:t>‏8</w:t>
      </w:r>
      <w:r w:rsidR="00C700BC">
        <w:rPr>
          <w:rtl/>
        </w:rPr>
        <w:noBreakHyphen/>
      </w:r>
      <w:r w:rsidR="00C700BC">
        <w:rPr>
          <w:rFonts w:ascii="Times New Roman" w:hAnsi="Times New Roman" w:cs="Times New Roman"/>
          <w:rtl/>
        </w:rPr>
        <w:t>‏</w:t>
      </w:r>
      <w:r w:rsidR="00C700BC">
        <w:rPr>
          <w:rtl/>
        </w:rPr>
        <w:t>1</w:t>
      </w:r>
      <w:r>
        <w:rPr>
          <w:rtl/>
        </w:rPr>
        <w:fldChar w:fldCharType="end"/>
      </w:r>
      <w:r>
        <w:rPr>
          <w:rFonts w:hint="cs"/>
          <w:rtl/>
        </w:rPr>
        <w:t>)، این حوزه</w:t>
      </w:r>
      <w:r>
        <w:rPr>
          <w:rFonts w:hint="eastAsia"/>
          <w:rtl/>
        </w:rPr>
        <w:t>‌</w:t>
      </w:r>
      <w:r>
        <w:rPr>
          <w:rFonts w:hint="cs"/>
          <w:rtl/>
        </w:rPr>
        <w:t xml:space="preserve">ها </w:t>
      </w:r>
      <w:r>
        <w:rPr>
          <w:rFonts w:hint="eastAsia"/>
          <w:rtl/>
        </w:rPr>
        <w:t>عبارت‌اند</w:t>
      </w:r>
      <w:r>
        <w:rPr>
          <w:rFonts w:hint="cs"/>
          <w:rtl/>
        </w:rPr>
        <w:t xml:space="preserve"> از هزینه، کیفیت، </w:t>
      </w:r>
      <w:r w:rsidR="00E6274B">
        <w:rPr>
          <w:rFonts w:hint="cs"/>
          <w:rtl/>
        </w:rPr>
        <w:t>فناوری</w:t>
      </w:r>
      <w:r>
        <w:rPr>
          <w:rFonts w:hint="cs"/>
          <w:rtl/>
        </w:rPr>
        <w:t xml:space="preserve"> و خدمات. سپس هرکدام از این حوزه، خود به چندین زیرحوزه تقسیم می</w:t>
      </w:r>
      <w:r>
        <w:rPr>
          <w:rFonts w:hint="eastAsia"/>
          <w:rtl/>
        </w:rPr>
        <w:t>‌</w:t>
      </w:r>
      <w:r>
        <w:rPr>
          <w:rFonts w:hint="cs"/>
          <w:rtl/>
        </w:rPr>
        <w:t xml:space="preserve">شوند و درصد </w:t>
      </w:r>
      <w:r>
        <w:rPr>
          <w:rFonts w:hint="eastAsia"/>
          <w:rtl/>
        </w:rPr>
        <w:t>تخص</w:t>
      </w:r>
      <w:r>
        <w:rPr>
          <w:rFonts w:hint="cs"/>
          <w:rtl/>
        </w:rPr>
        <w:t>ی</w:t>
      </w:r>
      <w:r>
        <w:rPr>
          <w:rFonts w:hint="eastAsia"/>
          <w:rtl/>
        </w:rPr>
        <w:t>ص‌</w:t>
      </w:r>
      <w:r>
        <w:rPr>
          <w:rFonts w:hint="cs"/>
          <w:rtl/>
        </w:rPr>
        <w:t>ی</w:t>
      </w:r>
      <w:r>
        <w:rPr>
          <w:rFonts w:hint="eastAsia"/>
          <w:rtl/>
        </w:rPr>
        <w:t>افته</w:t>
      </w:r>
      <w:r>
        <w:rPr>
          <w:rFonts w:hint="cs"/>
          <w:rtl/>
        </w:rPr>
        <w:t xml:space="preserve"> به حوزه بالاسری</w:t>
      </w:r>
      <w:r>
        <w:rPr>
          <w:rFonts w:hint="eastAsia"/>
          <w:rtl/>
        </w:rPr>
        <w:t>‌</w:t>
      </w:r>
      <w:r>
        <w:rPr>
          <w:rFonts w:hint="cs"/>
          <w:rtl/>
        </w:rPr>
        <w:t>شان، بین این زیر حوزه</w:t>
      </w:r>
      <w:r>
        <w:rPr>
          <w:rFonts w:hint="eastAsia"/>
          <w:rtl/>
        </w:rPr>
        <w:t>‌</w:t>
      </w:r>
      <w:r>
        <w:rPr>
          <w:rFonts w:hint="cs"/>
          <w:rtl/>
        </w:rPr>
        <w:t>ها تقسیم می</w:t>
      </w:r>
      <w:r>
        <w:rPr>
          <w:rFonts w:hint="eastAsia"/>
          <w:rtl/>
        </w:rPr>
        <w:t>‌</w:t>
      </w:r>
      <w:r>
        <w:rPr>
          <w:rFonts w:hint="cs"/>
          <w:rtl/>
        </w:rPr>
        <w:t>شود. هرکدام از اعضای تیم ارزیابی، در حوزه</w:t>
      </w:r>
      <w:r>
        <w:rPr>
          <w:rFonts w:hint="eastAsia"/>
          <w:rtl/>
        </w:rPr>
        <w:t>‌</w:t>
      </w:r>
      <w:r>
        <w:rPr>
          <w:rFonts w:hint="cs"/>
          <w:rtl/>
        </w:rPr>
        <w:t>هایی که نسبت به آن تخصص دارند، امتیازدهی می</w:t>
      </w:r>
      <w:r>
        <w:rPr>
          <w:rFonts w:hint="eastAsia"/>
          <w:rtl/>
        </w:rPr>
        <w:t>‌</w:t>
      </w:r>
      <w:r>
        <w:rPr>
          <w:rFonts w:hint="cs"/>
          <w:rtl/>
        </w:rPr>
        <w:t>کنند. این ارزیابی بر اساس مقیاس</w:t>
      </w:r>
      <w:r>
        <w:rPr>
          <w:rFonts w:hint="eastAsia"/>
          <w:rtl/>
        </w:rPr>
        <w:t>‌</w:t>
      </w:r>
      <w:r>
        <w:rPr>
          <w:rFonts w:hint="cs"/>
          <w:rtl/>
        </w:rPr>
        <w:t>های از پیش تعریف شده انجام می</w:t>
      </w:r>
      <w:r>
        <w:rPr>
          <w:rFonts w:hint="eastAsia"/>
          <w:rtl/>
        </w:rPr>
        <w:t>‌</w:t>
      </w:r>
      <w:r>
        <w:rPr>
          <w:rFonts w:hint="cs"/>
          <w:rtl/>
        </w:rPr>
        <w:t>شود. به طور مثال بر اساس مقادیری بین 1 تا 5 یا 1 تا 10 نمره</w:t>
      </w:r>
      <w:r>
        <w:rPr>
          <w:rFonts w:hint="eastAsia"/>
          <w:rtl/>
        </w:rPr>
        <w:t>‌</w:t>
      </w:r>
      <w:r>
        <w:rPr>
          <w:rFonts w:hint="cs"/>
          <w:rtl/>
        </w:rPr>
        <w:t>دهی می</w:t>
      </w:r>
      <w:r>
        <w:rPr>
          <w:rFonts w:hint="eastAsia"/>
          <w:rtl/>
        </w:rPr>
        <w:t>‌</w:t>
      </w:r>
      <w:r>
        <w:rPr>
          <w:rFonts w:hint="cs"/>
          <w:rtl/>
        </w:rPr>
        <w:t>شود. حتی ممکن است فقط از اعداد فرد یا زوج استفاده شود. هرکدام از این اعداد معادل با یک سطح از قضاوت است. مثلاً 1 به منزله خیلی بد و 5 به معنی عالی است. سپس نمرات هر یک از افراد در یک برگه امتیازدهی جمع</w:t>
      </w:r>
      <w:r>
        <w:rPr>
          <w:rFonts w:hint="eastAsia"/>
          <w:rtl/>
        </w:rPr>
        <w:t>‌</w:t>
      </w:r>
      <w:r>
        <w:rPr>
          <w:rFonts w:hint="cs"/>
          <w:rtl/>
        </w:rPr>
        <w:t>آوری می</w:t>
      </w:r>
      <w:r>
        <w:rPr>
          <w:rFonts w:hint="eastAsia"/>
          <w:rtl/>
        </w:rPr>
        <w:t>‌</w:t>
      </w:r>
      <w:r>
        <w:rPr>
          <w:rFonts w:hint="cs"/>
          <w:rtl/>
        </w:rPr>
        <w:t>شوند و در هر زیرحوزه میانگین</w:t>
      </w:r>
      <w:r>
        <w:rPr>
          <w:rFonts w:hint="eastAsia"/>
          <w:rtl/>
        </w:rPr>
        <w:t>‌</w:t>
      </w:r>
      <w:r>
        <w:rPr>
          <w:rFonts w:hint="cs"/>
          <w:rtl/>
        </w:rPr>
        <w:t>گیری می</w:t>
      </w:r>
      <w:r>
        <w:rPr>
          <w:rFonts w:hint="eastAsia"/>
          <w:rtl/>
        </w:rPr>
        <w:t>‌</w:t>
      </w:r>
      <w:r>
        <w:rPr>
          <w:rFonts w:hint="cs"/>
          <w:rtl/>
        </w:rPr>
        <w:t>شود. امتیاز نهایی نیز بر اساس میانگین</w:t>
      </w:r>
      <w:r>
        <w:rPr>
          <w:rFonts w:hint="eastAsia"/>
          <w:rtl/>
        </w:rPr>
        <w:t>‌</w:t>
      </w:r>
      <w:r>
        <w:rPr>
          <w:rFonts w:hint="cs"/>
          <w:rtl/>
        </w:rPr>
        <w:t>گیری امتیاز تمام حوزه</w:t>
      </w:r>
      <w:r>
        <w:rPr>
          <w:rFonts w:hint="eastAsia"/>
          <w:rtl/>
        </w:rPr>
        <w:t>‌</w:t>
      </w:r>
      <w:r>
        <w:rPr>
          <w:rFonts w:hint="cs"/>
          <w:rtl/>
        </w:rPr>
        <w:t>ها محاسبه می</w:t>
      </w:r>
      <w:r>
        <w:rPr>
          <w:rFonts w:hint="eastAsia"/>
          <w:rtl/>
        </w:rPr>
        <w:t>‌</w:t>
      </w:r>
      <w:r>
        <w:rPr>
          <w:rFonts w:hint="cs"/>
          <w:rtl/>
        </w:rPr>
        <w:t>شود. به طور مثال، فرض کنید تیم، تصمیم می</w:t>
      </w:r>
      <w:r>
        <w:rPr>
          <w:rFonts w:hint="eastAsia"/>
          <w:rtl/>
        </w:rPr>
        <w:t>‌</w:t>
      </w:r>
      <w:r>
        <w:rPr>
          <w:rFonts w:hint="cs"/>
          <w:rtl/>
        </w:rPr>
        <w:t>گیرد که حوزه کیفیت 25 درصد وزن داشته باشد و به یکی از زیرحوزه</w:t>
      </w:r>
      <w:r>
        <w:rPr>
          <w:rFonts w:hint="eastAsia"/>
          <w:rtl/>
        </w:rPr>
        <w:t>‌</w:t>
      </w:r>
      <w:r>
        <w:rPr>
          <w:rFonts w:hint="cs"/>
          <w:rtl/>
        </w:rPr>
        <w:t>های آن (</w:t>
      </w:r>
      <w:r>
        <w:rPr>
          <w:rFonts w:hint="eastAsia"/>
          <w:rtl/>
        </w:rPr>
        <w:t>مثلاً</w:t>
      </w:r>
      <w:r>
        <w:rPr>
          <w:rFonts w:hint="cs"/>
          <w:rtl/>
        </w:rPr>
        <w:t xml:space="preserve"> بازرسی اقلام ورودی) 6 درصد وزن داده شود. پنج نفر اعضای تیم بر اساس مقیاس 1 تا 5، به ترتیب امتیازهایی برابر با 5، 3، 3، 4 و 2 می</w:t>
      </w:r>
      <w:r>
        <w:rPr>
          <w:rFonts w:hint="eastAsia"/>
          <w:rtl/>
        </w:rPr>
        <w:t>‌</w:t>
      </w:r>
      <w:r>
        <w:rPr>
          <w:rFonts w:hint="cs"/>
          <w:rtl/>
        </w:rPr>
        <w:t xml:space="preserve">دهند. میانگین امتیازهای این پنج نفر </w:t>
      </w:r>
      <w:r w:rsidR="00F655E5">
        <w:rPr>
          <w:rFonts w:hint="cs"/>
          <w:rtl/>
        </w:rPr>
        <w:t>4</w:t>
      </w:r>
      <w:r w:rsidR="00F655E5" w:rsidRPr="00DB37DC">
        <w:rPr>
          <w:rStyle w:val="bnazaninChar"/>
          <w:rFonts w:hint="cs"/>
          <w:rtl/>
        </w:rPr>
        <w:t>/</w:t>
      </w:r>
      <w:r w:rsidR="00F655E5">
        <w:rPr>
          <w:rStyle w:val="bnazaninChar"/>
          <w:rFonts w:hint="cs"/>
          <w:rtl/>
        </w:rPr>
        <w:t>3</w:t>
      </w:r>
      <w:r>
        <w:rPr>
          <w:rFonts w:hint="cs"/>
          <w:rtl/>
        </w:rPr>
        <w:t xml:space="preserve"> می</w:t>
      </w:r>
      <w:r>
        <w:rPr>
          <w:rFonts w:hint="eastAsia"/>
          <w:rtl/>
        </w:rPr>
        <w:t>‌</w:t>
      </w:r>
      <w:r>
        <w:rPr>
          <w:rFonts w:hint="cs"/>
          <w:rtl/>
        </w:rPr>
        <w:t xml:space="preserve">شود. این میانگین در 6 درصد (یعنی </w:t>
      </w:r>
      <w:r w:rsidR="00F655E5">
        <w:rPr>
          <w:rFonts w:hint="cs"/>
          <w:rtl/>
        </w:rPr>
        <w:t>06</w:t>
      </w:r>
      <w:r w:rsidR="00F655E5" w:rsidRPr="00DB37DC">
        <w:rPr>
          <w:rStyle w:val="bnazaninChar"/>
          <w:rFonts w:hint="cs"/>
          <w:rtl/>
        </w:rPr>
        <w:t>/</w:t>
      </w:r>
      <w:r w:rsidR="00F655E5">
        <w:rPr>
          <w:rStyle w:val="bnazaninChar"/>
          <w:rFonts w:hint="cs"/>
          <w:rtl/>
        </w:rPr>
        <w:t>0</w:t>
      </w:r>
      <w:r>
        <w:rPr>
          <w:rFonts w:hint="cs"/>
          <w:rtl/>
        </w:rPr>
        <w:t>) ضرب می</w:t>
      </w:r>
      <w:r>
        <w:rPr>
          <w:rFonts w:hint="eastAsia"/>
          <w:rtl/>
        </w:rPr>
        <w:t>‌</w:t>
      </w:r>
      <w:r>
        <w:rPr>
          <w:rFonts w:hint="cs"/>
          <w:rtl/>
        </w:rPr>
        <w:t xml:space="preserve">شود و نهایتاً عدد </w:t>
      </w:r>
      <w:r w:rsidR="00F655E5">
        <w:rPr>
          <w:rFonts w:hint="cs"/>
          <w:rtl/>
        </w:rPr>
        <w:t>204</w:t>
      </w:r>
      <w:r w:rsidR="00F655E5" w:rsidRPr="00DB37DC">
        <w:rPr>
          <w:rStyle w:val="bnazaninChar"/>
          <w:rFonts w:hint="cs"/>
          <w:rtl/>
        </w:rPr>
        <w:t>/</w:t>
      </w:r>
      <w:r w:rsidR="00F655E5">
        <w:rPr>
          <w:rStyle w:val="bnazaninChar"/>
          <w:rFonts w:hint="cs"/>
          <w:rtl/>
        </w:rPr>
        <w:t>0</w:t>
      </w:r>
      <w:r>
        <w:rPr>
          <w:rFonts w:hint="cs"/>
          <w:rtl/>
        </w:rPr>
        <w:t xml:space="preserve"> به‌عنوان امتیاز نهایی این زیرحوزه در نظر گرفته می</w:t>
      </w:r>
      <w:r>
        <w:rPr>
          <w:rFonts w:hint="eastAsia"/>
          <w:rtl/>
        </w:rPr>
        <w:t>‌</w:t>
      </w:r>
      <w:r>
        <w:rPr>
          <w:rFonts w:hint="cs"/>
          <w:rtl/>
        </w:rPr>
        <w:t>شود. امتیاز نهایی هر حوزه، از مجموع امتیازات زیرحوزه</w:t>
      </w:r>
      <w:r>
        <w:rPr>
          <w:rFonts w:hint="eastAsia"/>
          <w:rtl/>
        </w:rPr>
        <w:t>‌</w:t>
      </w:r>
      <w:r>
        <w:rPr>
          <w:rFonts w:hint="cs"/>
          <w:rtl/>
        </w:rPr>
        <w:t xml:space="preserve">ها </w:t>
      </w:r>
      <w:r>
        <w:rPr>
          <w:rFonts w:hint="eastAsia"/>
          <w:rtl/>
        </w:rPr>
        <w:t>به</w:t>
      </w:r>
      <w:r>
        <w:rPr>
          <w:rtl/>
        </w:rPr>
        <w:t xml:space="preserve"> </w:t>
      </w:r>
      <w:r>
        <w:rPr>
          <w:rFonts w:hint="eastAsia"/>
          <w:rtl/>
        </w:rPr>
        <w:t>دست</w:t>
      </w:r>
      <w:r>
        <w:rPr>
          <w:rFonts w:hint="cs"/>
          <w:rtl/>
        </w:rPr>
        <w:t xml:space="preserve"> می</w:t>
      </w:r>
      <w:r>
        <w:rPr>
          <w:rFonts w:hint="eastAsia"/>
          <w:rtl/>
        </w:rPr>
        <w:t>‌</w:t>
      </w:r>
      <w:r>
        <w:rPr>
          <w:rFonts w:hint="cs"/>
          <w:rtl/>
        </w:rPr>
        <w:t>آید. امتیاز نهایی تأمین</w:t>
      </w:r>
      <w:r>
        <w:rPr>
          <w:rFonts w:hint="eastAsia"/>
          <w:rtl/>
        </w:rPr>
        <w:t>‌</w:t>
      </w:r>
      <w:r>
        <w:rPr>
          <w:rFonts w:hint="cs"/>
          <w:rtl/>
        </w:rPr>
        <w:t>کننده نیز از مجموع امتیازات تمام حوزه</w:t>
      </w:r>
      <w:r>
        <w:rPr>
          <w:rFonts w:hint="eastAsia"/>
          <w:rtl/>
        </w:rPr>
        <w:t>‌</w:t>
      </w:r>
      <w:r>
        <w:rPr>
          <w:rFonts w:hint="cs"/>
          <w:rtl/>
        </w:rPr>
        <w:t xml:space="preserve">ها </w:t>
      </w:r>
      <w:r w:rsidR="00EB7C29">
        <w:rPr>
          <w:rFonts w:hint="cs"/>
          <w:rtl/>
        </w:rPr>
        <w:t>قابل‌محاسبه</w:t>
      </w:r>
      <w:r>
        <w:rPr>
          <w:rFonts w:hint="cs"/>
          <w:rtl/>
        </w:rPr>
        <w:t xml:space="preserve"> است. </w:t>
      </w:r>
      <w:r>
        <w:rPr>
          <w:rFonts w:hint="eastAsia"/>
          <w:rtl/>
        </w:rPr>
        <w:t>عل</w:t>
      </w:r>
      <w:r>
        <w:rPr>
          <w:rFonts w:hint="cs"/>
          <w:rtl/>
        </w:rPr>
        <w:t>ی‌</w:t>
      </w:r>
      <w:r>
        <w:rPr>
          <w:rFonts w:hint="eastAsia"/>
          <w:rtl/>
        </w:rPr>
        <w:t>رغم</w:t>
      </w:r>
      <w:r>
        <w:rPr>
          <w:rFonts w:hint="cs"/>
          <w:rtl/>
        </w:rPr>
        <w:t xml:space="preserve"> اینکه این روش به‌صورت کمّی عمل می</w:t>
      </w:r>
      <w:r>
        <w:rPr>
          <w:rFonts w:hint="eastAsia"/>
          <w:rtl/>
        </w:rPr>
        <w:t>‌</w:t>
      </w:r>
      <w:r>
        <w:rPr>
          <w:rFonts w:hint="cs"/>
          <w:rtl/>
        </w:rPr>
        <w:t>کند اما باید توجه داشت که همچنان قضاوت</w:t>
      </w:r>
      <w:r>
        <w:rPr>
          <w:rFonts w:hint="eastAsia"/>
          <w:rtl/>
        </w:rPr>
        <w:t>‌</w:t>
      </w:r>
      <w:r>
        <w:rPr>
          <w:rFonts w:hint="cs"/>
          <w:rtl/>
        </w:rPr>
        <w:t>های افراد به‌صورت ذهنی یا همان کیفی است. لذا، همواره باید در نظر داشت که این روش ممکن است با خطا همراه باشد. در نتیجه، صرفاً زمانی می</w:t>
      </w:r>
      <w:r>
        <w:rPr>
          <w:rFonts w:hint="eastAsia"/>
          <w:rtl/>
        </w:rPr>
        <w:t>‌</w:t>
      </w:r>
      <w:r>
        <w:rPr>
          <w:rFonts w:hint="cs"/>
          <w:rtl/>
        </w:rPr>
        <w:t>توان با قطعیت یک تأمین</w:t>
      </w:r>
      <w:r>
        <w:rPr>
          <w:rFonts w:hint="eastAsia"/>
          <w:rtl/>
        </w:rPr>
        <w:t>‌</w:t>
      </w:r>
      <w:r>
        <w:rPr>
          <w:rFonts w:hint="cs"/>
          <w:rtl/>
        </w:rPr>
        <w:t xml:space="preserve">کننده </w:t>
      </w:r>
      <w:r>
        <w:rPr>
          <w:rFonts w:hint="cs"/>
          <w:rtl/>
        </w:rPr>
        <w:lastRenderedPageBreak/>
        <w:t>را انتخاب کرد که امتیاز نهایی آن تأمین</w:t>
      </w:r>
      <w:r>
        <w:rPr>
          <w:rFonts w:hint="eastAsia"/>
          <w:rtl/>
        </w:rPr>
        <w:t>‌</w:t>
      </w:r>
      <w:r>
        <w:rPr>
          <w:rFonts w:hint="cs"/>
          <w:rtl/>
        </w:rPr>
        <w:t>کننده اختلاف قابل‌ملاحظه‌ای با سایرین داشته باشد. در غیر این صورت، اگر اختلاف امتیازها کم باشد، انتخاب بهترین تأمین</w:t>
      </w:r>
      <w:r>
        <w:rPr>
          <w:rFonts w:hint="eastAsia"/>
          <w:rtl/>
        </w:rPr>
        <w:t>‌</w:t>
      </w:r>
      <w:r>
        <w:rPr>
          <w:rFonts w:hint="cs"/>
          <w:rtl/>
        </w:rPr>
        <w:t>کننده عملاً منصفانه نخواهد بود.</w:t>
      </w:r>
    </w:p>
    <w:tbl>
      <w:tblPr>
        <w:bidiVisual/>
        <w:tblW w:w="5670" w:type="dxa"/>
        <w:jc w:val="center"/>
        <w:tblCellMar>
          <w:left w:w="57" w:type="dxa"/>
          <w:right w:w="57" w:type="dxa"/>
        </w:tblCellMar>
        <w:tblLook w:val="04A0" w:firstRow="1" w:lastRow="0" w:firstColumn="1" w:lastColumn="0" w:noHBand="0" w:noVBand="1"/>
      </w:tblPr>
      <w:tblGrid>
        <w:gridCol w:w="1134"/>
        <w:gridCol w:w="1134"/>
        <w:gridCol w:w="1134"/>
        <w:gridCol w:w="1134"/>
        <w:gridCol w:w="1134"/>
      </w:tblGrid>
      <w:tr w:rsidR="00E3399D" w14:paraId="404486DD" w14:textId="77777777" w:rsidTr="00E76E83">
        <w:trPr>
          <w:trHeight w:val="283"/>
          <w:jc w:val="center"/>
        </w:trPr>
        <w:tc>
          <w:tcPr>
            <w:tcW w:w="5669" w:type="dxa"/>
            <w:gridSpan w:val="5"/>
            <w:tcBorders>
              <w:top w:val="nil"/>
              <w:left w:val="nil"/>
              <w:bottom w:val="single" w:sz="12" w:space="0" w:color="000000"/>
              <w:right w:val="nil"/>
            </w:tcBorders>
          </w:tcPr>
          <w:p w14:paraId="1AC986C9" w14:textId="2EBD25D4" w:rsidR="00E3399D" w:rsidRDefault="00E3399D" w:rsidP="00E76E83">
            <w:pPr>
              <w:pStyle w:val="Caption"/>
              <w:keepNext/>
              <w:keepLines/>
              <w:rPr>
                <w:b w:val="0"/>
                <w:bCs w:val="0"/>
              </w:rPr>
            </w:pPr>
            <w:bookmarkStart w:id="324" w:name="_Ref124027747"/>
            <w:bookmarkStart w:id="325" w:name="_Toc145881064"/>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‏8</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324"/>
            <w:r>
              <w:rPr>
                <w:rFonts w:hint="cs"/>
                <w:rtl/>
                <w:lang w:bidi="fa-IR"/>
              </w:rPr>
              <w:t xml:space="preserve">) </w:t>
            </w:r>
            <w:r w:rsidRPr="00FD3CA6">
              <w:rPr>
                <w:rFonts w:hint="cs"/>
                <w:b w:val="0"/>
                <w:bCs w:val="0"/>
                <w:rtl/>
                <w:lang w:bidi="fa-IR"/>
              </w:rPr>
              <w:t xml:space="preserve">مثالی از </w:t>
            </w:r>
            <w:proofErr w:type="spellStart"/>
            <w:r w:rsidRPr="00FD3CA6">
              <w:rPr>
                <w:rFonts w:hint="cs"/>
                <w:b w:val="0"/>
                <w:bCs w:val="0"/>
                <w:rtl/>
                <w:lang w:bidi="fa-IR"/>
              </w:rPr>
              <w:t>ماتریس</w:t>
            </w:r>
            <w:proofErr w:type="spellEnd"/>
            <w:r w:rsidRPr="00FD3CA6">
              <w:rPr>
                <w:rFonts w:hint="cs"/>
                <w:b w:val="0"/>
                <w:bCs w:val="0"/>
                <w:rtl/>
                <w:lang w:bidi="fa-IR"/>
              </w:rPr>
              <w:t xml:space="preserve"> ارزیابی </w:t>
            </w:r>
            <w:proofErr w:type="spellStart"/>
            <w:r w:rsidRPr="00FD3CA6">
              <w:rPr>
                <w:rFonts w:hint="cs"/>
                <w:b w:val="0"/>
                <w:bCs w:val="0"/>
                <w:rtl/>
                <w:lang w:bidi="fa-IR"/>
              </w:rPr>
              <w:t>تأمین‌کنندگان</w:t>
            </w:r>
            <w:bookmarkEnd w:id="325"/>
            <w:proofErr w:type="spellEnd"/>
          </w:p>
        </w:tc>
      </w:tr>
      <w:tr w:rsidR="00E3399D" w14:paraId="10EA9752" w14:textId="77777777" w:rsidTr="00E76E83">
        <w:trPr>
          <w:trHeight w:val="283"/>
          <w:jc w:val="center"/>
        </w:trPr>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1BAC28F1" w14:textId="4B982C26" w:rsidR="00E3399D" w:rsidRPr="005634B7" w:rsidRDefault="00E3399D" w:rsidP="005634B7">
            <w:pPr>
              <w:pStyle w:val="Tableintext"/>
              <w:rPr>
                <w:rtl/>
              </w:rPr>
            </w:pPr>
            <w:r w:rsidRPr="005634B7">
              <w:rPr>
                <w:rFonts w:hint="cs"/>
                <w:rtl/>
              </w:rPr>
              <w:t>شاخص</w:t>
            </w:r>
          </w:p>
        </w:tc>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1FF6AED1" w14:textId="284DC877" w:rsidR="00E3399D" w:rsidRPr="005634B7" w:rsidRDefault="00E3399D" w:rsidP="005634B7">
            <w:pPr>
              <w:pStyle w:val="Tableintext"/>
              <w:rPr>
                <w:rtl/>
              </w:rPr>
            </w:pPr>
            <w:r w:rsidRPr="005634B7">
              <w:rPr>
                <w:rFonts w:hint="cs"/>
                <w:rtl/>
              </w:rPr>
              <w:t>وزن</w:t>
            </w:r>
          </w:p>
        </w:tc>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7ACE9300" w14:textId="1CCD076F" w:rsidR="00E3399D" w:rsidRPr="005634B7" w:rsidRDefault="00E3399D" w:rsidP="005634B7">
            <w:pPr>
              <w:pStyle w:val="Tableintext"/>
              <w:rPr>
                <w:rtl/>
              </w:rPr>
            </w:pPr>
            <w:proofErr w:type="spellStart"/>
            <w:r w:rsidRPr="005634B7">
              <w:rPr>
                <w:rFonts w:hint="cs"/>
                <w:rtl/>
              </w:rPr>
              <w:t>تأمین‌کننده</w:t>
            </w:r>
            <w:proofErr w:type="spellEnd"/>
            <w:r w:rsidRPr="005634B7">
              <w:rPr>
                <w:rFonts w:hint="cs"/>
                <w:rtl/>
              </w:rPr>
              <w:t xml:space="preserve"> «الف»</w:t>
            </w:r>
          </w:p>
        </w:tc>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735C5924" w14:textId="654672DD" w:rsidR="00E3399D" w:rsidRPr="005634B7" w:rsidRDefault="00E3399D" w:rsidP="005634B7">
            <w:pPr>
              <w:pStyle w:val="Tableintext"/>
              <w:rPr>
                <w:rtl/>
              </w:rPr>
            </w:pPr>
            <w:proofErr w:type="spellStart"/>
            <w:r w:rsidRPr="005634B7">
              <w:rPr>
                <w:rFonts w:hint="cs"/>
                <w:rtl/>
              </w:rPr>
              <w:t>تأمین‌کننده</w:t>
            </w:r>
            <w:proofErr w:type="spellEnd"/>
            <w:r w:rsidRPr="005634B7">
              <w:rPr>
                <w:rFonts w:hint="cs"/>
                <w:rtl/>
              </w:rPr>
              <w:t xml:space="preserve"> «ب»</w:t>
            </w:r>
          </w:p>
        </w:tc>
        <w:tc>
          <w:tcPr>
            <w:tcW w:w="1134" w:type="dxa"/>
            <w:tcBorders>
              <w:top w:val="thinThickSmallGap" w:sz="24" w:space="0" w:color="000000"/>
              <w:left w:val="nil"/>
              <w:bottom w:val="single" w:sz="12" w:space="0" w:color="000000"/>
              <w:right w:val="nil"/>
            </w:tcBorders>
            <w:shd w:val="clear" w:color="auto" w:fill="F2F2F2" w:themeFill="background1" w:themeFillShade="F2"/>
            <w:vAlign w:val="center"/>
          </w:tcPr>
          <w:p w14:paraId="559D5C4B" w14:textId="67C55578" w:rsidR="00E3399D" w:rsidRPr="005634B7" w:rsidRDefault="00E3399D" w:rsidP="005634B7">
            <w:pPr>
              <w:pStyle w:val="Tableintext"/>
            </w:pPr>
            <w:proofErr w:type="spellStart"/>
            <w:r w:rsidRPr="005634B7">
              <w:rPr>
                <w:rFonts w:hint="cs"/>
                <w:rtl/>
              </w:rPr>
              <w:t>تأمین‌کننده</w:t>
            </w:r>
            <w:proofErr w:type="spellEnd"/>
            <w:r w:rsidRPr="005634B7">
              <w:rPr>
                <w:rFonts w:hint="cs"/>
                <w:rtl/>
              </w:rPr>
              <w:t xml:space="preserve"> «ج»</w:t>
            </w:r>
          </w:p>
        </w:tc>
      </w:tr>
      <w:tr w:rsidR="00E3399D" w14:paraId="6EC991C6" w14:textId="77777777" w:rsidTr="00E76E83">
        <w:trPr>
          <w:trHeight w:val="283"/>
          <w:jc w:val="center"/>
        </w:trPr>
        <w:tc>
          <w:tcPr>
            <w:tcW w:w="1134" w:type="dxa"/>
            <w:tcBorders>
              <w:top w:val="single" w:sz="12" w:space="0" w:color="000000"/>
              <w:left w:val="nil"/>
              <w:right w:val="nil"/>
            </w:tcBorders>
            <w:vAlign w:val="center"/>
          </w:tcPr>
          <w:p w14:paraId="66AB7167" w14:textId="0C0916B1" w:rsidR="00E3399D" w:rsidRPr="005634B7" w:rsidRDefault="00E3399D" w:rsidP="005634B7">
            <w:pPr>
              <w:pStyle w:val="Tableintext"/>
              <w:rPr>
                <w:rtl/>
              </w:rPr>
            </w:pPr>
            <w:r w:rsidRPr="005634B7">
              <w:rPr>
                <w:rFonts w:hint="cs"/>
                <w:rtl/>
              </w:rPr>
              <w:t>قیمت</w:t>
            </w:r>
          </w:p>
        </w:tc>
        <w:tc>
          <w:tcPr>
            <w:tcW w:w="1134" w:type="dxa"/>
            <w:tcBorders>
              <w:top w:val="single" w:sz="12" w:space="0" w:color="000000"/>
              <w:left w:val="nil"/>
              <w:right w:val="nil"/>
            </w:tcBorders>
            <w:vAlign w:val="center"/>
          </w:tcPr>
          <w:p w14:paraId="12BBD1C0" w14:textId="5DC4D904" w:rsidR="00E3399D" w:rsidRPr="005634B7" w:rsidRDefault="00E3399D" w:rsidP="005634B7">
            <w:pPr>
              <w:pStyle w:val="Tableintext"/>
              <w:rPr>
                <w:rtl/>
              </w:rPr>
            </w:pPr>
            <w:r w:rsidRPr="005634B7">
              <w:rPr>
                <w:rFonts w:hint="cs"/>
                <w:rtl/>
              </w:rPr>
              <w:t>35</w:t>
            </w:r>
          </w:p>
        </w:tc>
        <w:tc>
          <w:tcPr>
            <w:tcW w:w="1134" w:type="dxa"/>
            <w:tcBorders>
              <w:top w:val="single" w:sz="12" w:space="0" w:color="000000"/>
              <w:left w:val="nil"/>
              <w:right w:val="nil"/>
            </w:tcBorders>
            <w:vAlign w:val="center"/>
          </w:tcPr>
          <w:p w14:paraId="76865EA8" w14:textId="52FAAC0C" w:rsidR="00E3399D" w:rsidRPr="004D6E23" w:rsidRDefault="004D6E23" w:rsidP="004D6E23">
            <w:pPr>
              <w:pStyle w:val="Tableintext"/>
              <w:rPr>
                <w:rtl/>
              </w:rPr>
            </w:pPr>
            <w:r w:rsidRPr="004D6E23">
              <w:rPr>
                <w:rFonts w:hint="cs"/>
                <w:rtl/>
              </w:rPr>
              <w:t>80/2</w:t>
            </w:r>
          </w:p>
        </w:tc>
        <w:tc>
          <w:tcPr>
            <w:tcW w:w="1134" w:type="dxa"/>
            <w:tcBorders>
              <w:top w:val="single" w:sz="12" w:space="0" w:color="000000"/>
              <w:left w:val="nil"/>
              <w:right w:val="nil"/>
            </w:tcBorders>
            <w:vAlign w:val="center"/>
          </w:tcPr>
          <w:p w14:paraId="5126CE7E" w14:textId="3ECD58F5" w:rsidR="00E3399D" w:rsidRPr="004D6E23" w:rsidRDefault="004D6E23" w:rsidP="004D6E23">
            <w:pPr>
              <w:pStyle w:val="Tableintext"/>
              <w:rPr>
                <w:rtl/>
              </w:rPr>
            </w:pPr>
            <w:r w:rsidRPr="004D6E23">
              <w:rPr>
                <w:rFonts w:hint="cs"/>
                <w:rtl/>
              </w:rPr>
              <w:t>90/1</w:t>
            </w:r>
          </w:p>
        </w:tc>
        <w:tc>
          <w:tcPr>
            <w:tcW w:w="1134" w:type="dxa"/>
            <w:tcBorders>
              <w:top w:val="single" w:sz="12" w:space="0" w:color="000000"/>
              <w:left w:val="nil"/>
              <w:right w:val="nil"/>
            </w:tcBorders>
            <w:vAlign w:val="center"/>
          </w:tcPr>
          <w:p w14:paraId="4A6A65A0" w14:textId="45E3F9C6" w:rsidR="00E3399D" w:rsidRPr="004D6E23" w:rsidRDefault="004D6E23" w:rsidP="004D6E23">
            <w:pPr>
              <w:pStyle w:val="Tableintext"/>
            </w:pPr>
            <w:r w:rsidRPr="004D6E23">
              <w:rPr>
                <w:rFonts w:hint="cs"/>
                <w:rtl/>
              </w:rPr>
              <w:t>25/3</w:t>
            </w:r>
          </w:p>
        </w:tc>
      </w:tr>
      <w:tr w:rsidR="00E3399D" w14:paraId="4F8F3EF8" w14:textId="77777777" w:rsidTr="00E76E83">
        <w:trPr>
          <w:trHeight w:val="283"/>
          <w:jc w:val="center"/>
        </w:trPr>
        <w:tc>
          <w:tcPr>
            <w:tcW w:w="1134" w:type="dxa"/>
            <w:tcBorders>
              <w:left w:val="nil"/>
              <w:right w:val="nil"/>
            </w:tcBorders>
            <w:vAlign w:val="center"/>
          </w:tcPr>
          <w:p w14:paraId="2804D394" w14:textId="6BFC222B" w:rsidR="00E3399D" w:rsidRPr="005634B7" w:rsidRDefault="00E3399D" w:rsidP="005634B7">
            <w:pPr>
              <w:pStyle w:val="Tableintext"/>
              <w:rPr>
                <w:rtl/>
              </w:rPr>
            </w:pPr>
            <w:r w:rsidRPr="005634B7">
              <w:rPr>
                <w:rFonts w:hint="cs"/>
                <w:rtl/>
              </w:rPr>
              <w:t>کیفیت</w:t>
            </w:r>
          </w:p>
        </w:tc>
        <w:tc>
          <w:tcPr>
            <w:tcW w:w="1134" w:type="dxa"/>
            <w:tcBorders>
              <w:left w:val="nil"/>
              <w:right w:val="nil"/>
            </w:tcBorders>
            <w:vAlign w:val="center"/>
          </w:tcPr>
          <w:p w14:paraId="45EA534A" w14:textId="1C83F879" w:rsidR="00E3399D" w:rsidRPr="005634B7" w:rsidRDefault="00E3399D" w:rsidP="005634B7">
            <w:pPr>
              <w:pStyle w:val="Tableintext"/>
              <w:rPr>
                <w:rtl/>
              </w:rPr>
            </w:pPr>
            <w:r w:rsidRPr="005634B7">
              <w:rPr>
                <w:rFonts w:hint="cs"/>
                <w:rtl/>
              </w:rPr>
              <w:t>30</w:t>
            </w:r>
          </w:p>
        </w:tc>
        <w:tc>
          <w:tcPr>
            <w:tcW w:w="1134" w:type="dxa"/>
            <w:tcBorders>
              <w:left w:val="nil"/>
              <w:right w:val="nil"/>
            </w:tcBorders>
            <w:vAlign w:val="center"/>
          </w:tcPr>
          <w:p w14:paraId="0374856B" w14:textId="2BCA3355" w:rsidR="00E3399D" w:rsidRPr="004D6E23" w:rsidRDefault="004D6E23" w:rsidP="004D6E23">
            <w:pPr>
              <w:pStyle w:val="Tableintext"/>
              <w:rPr>
                <w:rtl/>
              </w:rPr>
            </w:pPr>
            <w:r w:rsidRPr="004D6E23">
              <w:rPr>
                <w:rFonts w:hint="cs"/>
                <w:rtl/>
              </w:rPr>
              <w:t>70/2</w:t>
            </w:r>
          </w:p>
        </w:tc>
        <w:tc>
          <w:tcPr>
            <w:tcW w:w="1134" w:type="dxa"/>
            <w:tcBorders>
              <w:left w:val="nil"/>
              <w:right w:val="nil"/>
            </w:tcBorders>
            <w:vAlign w:val="center"/>
          </w:tcPr>
          <w:p w14:paraId="3C5C95CD" w14:textId="381B5D4A" w:rsidR="00E3399D" w:rsidRPr="004D6E23" w:rsidRDefault="004D6E23" w:rsidP="004D6E23">
            <w:pPr>
              <w:pStyle w:val="Tableintext"/>
              <w:rPr>
                <w:rtl/>
              </w:rPr>
            </w:pPr>
            <w:r w:rsidRPr="004D6E23">
              <w:rPr>
                <w:rFonts w:hint="cs"/>
                <w:rtl/>
              </w:rPr>
              <w:t>00/2</w:t>
            </w:r>
          </w:p>
        </w:tc>
        <w:tc>
          <w:tcPr>
            <w:tcW w:w="1134" w:type="dxa"/>
            <w:tcBorders>
              <w:left w:val="nil"/>
              <w:right w:val="nil"/>
            </w:tcBorders>
            <w:vAlign w:val="center"/>
          </w:tcPr>
          <w:p w14:paraId="498A092F" w14:textId="0FCF78B5" w:rsidR="00E3399D" w:rsidRPr="004D6E23" w:rsidRDefault="004D6E23" w:rsidP="004D6E23">
            <w:pPr>
              <w:pStyle w:val="Tableintext"/>
              <w:rPr>
                <w:rtl/>
              </w:rPr>
            </w:pPr>
            <w:r w:rsidRPr="004D6E23">
              <w:rPr>
                <w:rFonts w:hint="cs"/>
                <w:rtl/>
              </w:rPr>
              <w:t>80/2</w:t>
            </w:r>
          </w:p>
        </w:tc>
      </w:tr>
      <w:tr w:rsidR="00E3399D" w14:paraId="5F59E625" w14:textId="77777777" w:rsidTr="00E76E83">
        <w:trPr>
          <w:trHeight w:val="283"/>
          <w:jc w:val="center"/>
        </w:trPr>
        <w:tc>
          <w:tcPr>
            <w:tcW w:w="1134" w:type="dxa"/>
            <w:tcBorders>
              <w:left w:val="nil"/>
              <w:right w:val="nil"/>
            </w:tcBorders>
            <w:vAlign w:val="center"/>
          </w:tcPr>
          <w:p w14:paraId="0EB82D2E" w14:textId="0647826A" w:rsidR="00E3399D" w:rsidRPr="005634B7" w:rsidRDefault="00E3399D" w:rsidP="005634B7">
            <w:pPr>
              <w:pStyle w:val="Tableintext"/>
              <w:rPr>
                <w:rtl/>
              </w:rPr>
            </w:pPr>
            <w:r w:rsidRPr="005634B7">
              <w:rPr>
                <w:rFonts w:hint="cs"/>
                <w:rtl/>
              </w:rPr>
              <w:t>خدمات</w:t>
            </w:r>
          </w:p>
        </w:tc>
        <w:tc>
          <w:tcPr>
            <w:tcW w:w="1134" w:type="dxa"/>
            <w:tcBorders>
              <w:left w:val="nil"/>
              <w:right w:val="nil"/>
            </w:tcBorders>
            <w:vAlign w:val="center"/>
          </w:tcPr>
          <w:p w14:paraId="456F8357" w14:textId="698CCB52" w:rsidR="00E3399D" w:rsidRPr="005634B7" w:rsidRDefault="00E3399D" w:rsidP="005634B7">
            <w:pPr>
              <w:pStyle w:val="Tableintext"/>
              <w:rPr>
                <w:rtl/>
              </w:rPr>
            </w:pPr>
            <w:r w:rsidRPr="005634B7">
              <w:rPr>
                <w:rFonts w:hint="cs"/>
                <w:rtl/>
              </w:rPr>
              <w:t>20</w:t>
            </w:r>
          </w:p>
        </w:tc>
        <w:tc>
          <w:tcPr>
            <w:tcW w:w="1134" w:type="dxa"/>
            <w:tcBorders>
              <w:left w:val="nil"/>
              <w:right w:val="nil"/>
            </w:tcBorders>
            <w:vAlign w:val="center"/>
          </w:tcPr>
          <w:p w14:paraId="3006022B" w14:textId="34987422" w:rsidR="00E3399D" w:rsidRPr="004D6E23" w:rsidRDefault="004D6E23" w:rsidP="004D6E23">
            <w:pPr>
              <w:pStyle w:val="Tableintext"/>
              <w:rPr>
                <w:rtl/>
              </w:rPr>
            </w:pPr>
            <w:r w:rsidRPr="004D6E23">
              <w:rPr>
                <w:rFonts w:hint="cs"/>
                <w:rtl/>
              </w:rPr>
              <w:t>60/1</w:t>
            </w:r>
          </w:p>
        </w:tc>
        <w:tc>
          <w:tcPr>
            <w:tcW w:w="1134" w:type="dxa"/>
            <w:tcBorders>
              <w:left w:val="nil"/>
              <w:right w:val="nil"/>
            </w:tcBorders>
            <w:vAlign w:val="center"/>
          </w:tcPr>
          <w:p w14:paraId="5A00449B" w14:textId="586A8627" w:rsidR="00E3399D" w:rsidRPr="004D6E23" w:rsidRDefault="004D6E23" w:rsidP="004D6E23">
            <w:pPr>
              <w:pStyle w:val="Tableintext"/>
              <w:rPr>
                <w:rtl/>
              </w:rPr>
            </w:pPr>
            <w:r w:rsidRPr="004D6E23">
              <w:rPr>
                <w:rFonts w:hint="cs"/>
                <w:rtl/>
              </w:rPr>
              <w:t>60/1</w:t>
            </w:r>
          </w:p>
        </w:tc>
        <w:tc>
          <w:tcPr>
            <w:tcW w:w="1134" w:type="dxa"/>
            <w:tcBorders>
              <w:left w:val="nil"/>
              <w:right w:val="nil"/>
            </w:tcBorders>
            <w:vAlign w:val="center"/>
          </w:tcPr>
          <w:p w14:paraId="620E72E0" w14:textId="17D1808E" w:rsidR="00E3399D" w:rsidRPr="004D6E23" w:rsidRDefault="004D6E23" w:rsidP="004D6E23">
            <w:pPr>
              <w:pStyle w:val="Tableintext"/>
              <w:rPr>
                <w:rtl/>
              </w:rPr>
            </w:pPr>
            <w:r w:rsidRPr="004D6E23">
              <w:rPr>
                <w:rFonts w:hint="cs"/>
                <w:rtl/>
              </w:rPr>
              <w:t>20/2</w:t>
            </w:r>
          </w:p>
        </w:tc>
      </w:tr>
      <w:tr w:rsidR="00E3399D" w14:paraId="1B352B81" w14:textId="77777777" w:rsidTr="00E76E83">
        <w:trPr>
          <w:trHeight w:val="283"/>
          <w:jc w:val="center"/>
        </w:trPr>
        <w:tc>
          <w:tcPr>
            <w:tcW w:w="1134" w:type="dxa"/>
            <w:tcBorders>
              <w:left w:val="nil"/>
              <w:right w:val="nil"/>
            </w:tcBorders>
            <w:vAlign w:val="center"/>
          </w:tcPr>
          <w:p w14:paraId="73D318E7" w14:textId="6EA3BDF4" w:rsidR="00E3399D" w:rsidRPr="005634B7" w:rsidRDefault="00E6274B" w:rsidP="005634B7">
            <w:pPr>
              <w:pStyle w:val="Tableintext"/>
              <w:rPr>
                <w:rtl/>
              </w:rPr>
            </w:pPr>
            <w:r w:rsidRPr="005634B7">
              <w:rPr>
                <w:rFonts w:hint="cs"/>
                <w:rtl/>
              </w:rPr>
              <w:t>فناوری</w:t>
            </w:r>
          </w:p>
        </w:tc>
        <w:tc>
          <w:tcPr>
            <w:tcW w:w="1134" w:type="dxa"/>
            <w:tcBorders>
              <w:left w:val="nil"/>
              <w:right w:val="nil"/>
            </w:tcBorders>
            <w:vAlign w:val="center"/>
          </w:tcPr>
          <w:p w14:paraId="16DF136D" w14:textId="6BA9E836" w:rsidR="00E3399D" w:rsidRPr="005634B7" w:rsidRDefault="00E3399D" w:rsidP="005634B7">
            <w:pPr>
              <w:pStyle w:val="Tableintext"/>
              <w:rPr>
                <w:rtl/>
              </w:rPr>
            </w:pPr>
            <w:r w:rsidRPr="005634B7">
              <w:rPr>
                <w:rFonts w:hint="cs"/>
                <w:rtl/>
              </w:rPr>
              <w:t>15</w:t>
            </w:r>
          </w:p>
        </w:tc>
        <w:tc>
          <w:tcPr>
            <w:tcW w:w="1134" w:type="dxa"/>
            <w:tcBorders>
              <w:left w:val="nil"/>
              <w:right w:val="nil"/>
            </w:tcBorders>
            <w:vAlign w:val="center"/>
          </w:tcPr>
          <w:p w14:paraId="70323483" w14:textId="6996837A" w:rsidR="00E3399D" w:rsidRPr="004D6E23" w:rsidRDefault="004D6E23" w:rsidP="004D6E23">
            <w:pPr>
              <w:pStyle w:val="Tableintext"/>
              <w:rPr>
                <w:rtl/>
              </w:rPr>
            </w:pPr>
            <w:r w:rsidRPr="004D6E23">
              <w:rPr>
                <w:rFonts w:hint="cs"/>
                <w:rtl/>
              </w:rPr>
              <w:t>65/1</w:t>
            </w:r>
          </w:p>
        </w:tc>
        <w:tc>
          <w:tcPr>
            <w:tcW w:w="1134" w:type="dxa"/>
            <w:tcBorders>
              <w:left w:val="nil"/>
              <w:right w:val="nil"/>
            </w:tcBorders>
            <w:vAlign w:val="center"/>
          </w:tcPr>
          <w:p w14:paraId="6C8634D8" w14:textId="71D6CE24" w:rsidR="00E3399D" w:rsidRPr="004D6E23" w:rsidRDefault="004D6E23" w:rsidP="004D6E23">
            <w:pPr>
              <w:pStyle w:val="Tableintext"/>
              <w:rPr>
                <w:rtl/>
              </w:rPr>
            </w:pPr>
            <w:r w:rsidRPr="004D6E23">
              <w:rPr>
                <w:rFonts w:hint="cs"/>
                <w:rtl/>
              </w:rPr>
              <w:t>55/1</w:t>
            </w:r>
          </w:p>
        </w:tc>
        <w:tc>
          <w:tcPr>
            <w:tcW w:w="1134" w:type="dxa"/>
            <w:tcBorders>
              <w:left w:val="nil"/>
              <w:right w:val="nil"/>
            </w:tcBorders>
            <w:vAlign w:val="center"/>
          </w:tcPr>
          <w:p w14:paraId="06F90B5A" w14:textId="3569CED4" w:rsidR="00E3399D" w:rsidRPr="004D6E23" w:rsidRDefault="004D6E23" w:rsidP="004D6E23">
            <w:pPr>
              <w:pStyle w:val="Tableintext"/>
            </w:pPr>
            <w:r w:rsidRPr="004D6E23">
              <w:rPr>
                <w:rFonts w:hint="cs"/>
                <w:rtl/>
              </w:rPr>
              <w:t>80/1</w:t>
            </w:r>
          </w:p>
        </w:tc>
      </w:tr>
      <w:tr w:rsidR="00E3399D" w14:paraId="1F0B93A1" w14:textId="77777777" w:rsidTr="00E76E83">
        <w:trPr>
          <w:trHeight w:val="283"/>
          <w:jc w:val="center"/>
        </w:trPr>
        <w:tc>
          <w:tcPr>
            <w:tcW w:w="1134" w:type="dxa"/>
            <w:tcBorders>
              <w:left w:val="nil"/>
              <w:bottom w:val="thickThinSmallGap" w:sz="24" w:space="0" w:color="000000"/>
              <w:right w:val="nil"/>
            </w:tcBorders>
            <w:vAlign w:val="center"/>
          </w:tcPr>
          <w:p w14:paraId="7146FE5D" w14:textId="46156DE5" w:rsidR="00E3399D" w:rsidRPr="005634B7" w:rsidRDefault="00E3399D" w:rsidP="005634B7">
            <w:pPr>
              <w:pStyle w:val="Tableintext"/>
              <w:rPr>
                <w:rtl/>
              </w:rPr>
            </w:pPr>
            <w:r w:rsidRPr="005634B7">
              <w:rPr>
                <w:rFonts w:hint="cs"/>
                <w:rtl/>
              </w:rPr>
              <w:t>مجموع</w:t>
            </w:r>
          </w:p>
        </w:tc>
        <w:tc>
          <w:tcPr>
            <w:tcW w:w="1134" w:type="dxa"/>
            <w:tcBorders>
              <w:left w:val="nil"/>
              <w:bottom w:val="thickThinSmallGap" w:sz="24" w:space="0" w:color="000000"/>
              <w:right w:val="nil"/>
            </w:tcBorders>
            <w:vAlign w:val="center"/>
          </w:tcPr>
          <w:p w14:paraId="4B991997" w14:textId="5943340D" w:rsidR="00E3399D" w:rsidRPr="005634B7" w:rsidRDefault="00E3399D" w:rsidP="005634B7">
            <w:pPr>
              <w:pStyle w:val="Tableintext"/>
              <w:rPr>
                <w:rtl/>
              </w:rPr>
            </w:pPr>
            <w:r w:rsidRPr="005634B7">
              <w:rPr>
                <w:rFonts w:hint="cs"/>
                <w:rtl/>
              </w:rPr>
              <w:t>100</w:t>
            </w:r>
          </w:p>
        </w:tc>
        <w:tc>
          <w:tcPr>
            <w:tcW w:w="1134" w:type="dxa"/>
            <w:tcBorders>
              <w:left w:val="nil"/>
              <w:bottom w:val="thickThinSmallGap" w:sz="24" w:space="0" w:color="000000"/>
              <w:right w:val="nil"/>
            </w:tcBorders>
            <w:vAlign w:val="center"/>
          </w:tcPr>
          <w:p w14:paraId="4B779923" w14:textId="729DB3D5" w:rsidR="00E3399D" w:rsidRPr="004D6E23" w:rsidRDefault="004D6E23" w:rsidP="004D6E23">
            <w:pPr>
              <w:pStyle w:val="Tableintext"/>
              <w:rPr>
                <w:rtl/>
              </w:rPr>
            </w:pPr>
            <w:r w:rsidRPr="004D6E23">
              <w:rPr>
                <w:rFonts w:hint="cs"/>
                <w:rtl/>
              </w:rPr>
              <w:t>75/8</w:t>
            </w:r>
          </w:p>
        </w:tc>
        <w:tc>
          <w:tcPr>
            <w:tcW w:w="1134" w:type="dxa"/>
            <w:tcBorders>
              <w:left w:val="nil"/>
              <w:bottom w:val="thickThinSmallGap" w:sz="24" w:space="0" w:color="000000"/>
              <w:right w:val="nil"/>
            </w:tcBorders>
            <w:vAlign w:val="center"/>
          </w:tcPr>
          <w:p w14:paraId="463AA10A" w14:textId="4DB7F35C" w:rsidR="00E3399D" w:rsidRPr="004D6E23" w:rsidRDefault="004D6E23" w:rsidP="004D6E23">
            <w:pPr>
              <w:pStyle w:val="Tableintext"/>
              <w:rPr>
                <w:rtl/>
              </w:rPr>
            </w:pPr>
            <w:r w:rsidRPr="004D6E23">
              <w:rPr>
                <w:rFonts w:hint="cs"/>
                <w:rtl/>
              </w:rPr>
              <w:t>05/7</w:t>
            </w:r>
          </w:p>
        </w:tc>
        <w:tc>
          <w:tcPr>
            <w:tcW w:w="1134" w:type="dxa"/>
            <w:tcBorders>
              <w:left w:val="nil"/>
              <w:bottom w:val="thickThinSmallGap" w:sz="24" w:space="0" w:color="000000"/>
              <w:right w:val="nil"/>
            </w:tcBorders>
            <w:vAlign w:val="center"/>
          </w:tcPr>
          <w:p w14:paraId="5240E7DB" w14:textId="36FCEE15" w:rsidR="00E3399D" w:rsidRPr="004D6E23" w:rsidRDefault="004D6E23" w:rsidP="004D6E23">
            <w:pPr>
              <w:pStyle w:val="Tableintext"/>
              <w:rPr>
                <w:rtl/>
              </w:rPr>
            </w:pPr>
            <w:r w:rsidRPr="004D6E23">
              <w:rPr>
                <w:rFonts w:hint="cs"/>
                <w:rtl/>
              </w:rPr>
              <w:t>05/10</w:t>
            </w:r>
          </w:p>
        </w:tc>
      </w:tr>
    </w:tbl>
    <w:p w14:paraId="697724BE" w14:textId="77777777" w:rsidR="00E3399D" w:rsidRPr="006D32E5" w:rsidRDefault="00E3399D" w:rsidP="00E3399D">
      <w:pPr>
        <w:pStyle w:val="a"/>
        <w:numPr>
          <w:ilvl w:val="0"/>
          <w:numId w:val="0"/>
        </w:numPr>
        <w:ind w:left="568" w:hanging="284"/>
        <w:jc w:val="center"/>
        <w:rPr>
          <w:b/>
          <w:bCs/>
        </w:rPr>
      </w:pPr>
    </w:p>
    <w:p w14:paraId="73C01661" w14:textId="63735A30" w:rsidR="00E3399D" w:rsidRDefault="00E3399D" w:rsidP="00002092">
      <w:pPr>
        <w:pStyle w:val="a"/>
      </w:pPr>
      <w:r>
        <w:rPr>
          <w:rFonts w:hint="cs"/>
          <w:b/>
          <w:bCs/>
          <w:rtl/>
        </w:rPr>
        <w:t xml:space="preserve">تجزیه‌وتحلیل وزنی </w:t>
      </w:r>
      <w:r>
        <w:rPr>
          <w:rFonts w:hint="eastAsia"/>
          <w:b/>
          <w:bCs/>
          <w:rtl/>
        </w:rPr>
        <w:t>پ</w:t>
      </w:r>
      <w:r>
        <w:rPr>
          <w:rFonts w:hint="cs"/>
          <w:b/>
          <w:bCs/>
          <w:rtl/>
        </w:rPr>
        <w:t>ی</w:t>
      </w:r>
      <w:r>
        <w:rPr>
          <w:rFonts w:hint="eastAsia"/>
          <w:b/>
          <w:bCs/>
          <w:rtl/>
        </w:rPr>
        <w:t>شنهادها</w:t>
      </w:r>
      <w:r>
        <w:rPr>
          <w:rStyle w:val="FootnoteReference"/>
          <w:b/>
          <w:bCs/>
          <w:rtl/>
        </w:rPr>
        <w:footnoteReference w:id="304"/>
      </w:r>
      <w:r>
        <w:rPr>
          <w:rFonts w:hint="cs"/>
          <w:b/>
          <w:bCs/>
          <w:rtl/>
        </w:rPr>
        <w:t>:</w:t>
      </w:r>
      <w:r>
        <w:rPr>
          <w:rFonts w:hint="cs"/>
          <w:rtl/>
        </w:rPr>
        <w:t xml:space="preserve"> این روش، یکی دیگر از </w:t>
      </w:r>
      <w:r>
        <w:rPr>
          <w:rFonts w:hint="eastAsia"/>
          <w:rtl/>
        </w:rPr>
        <w:t>روش‌ها</w:t>
      </w:r>
      <w:r>
        <w:rPr>
          <w:rFonts w:hint="cs"/>
          <w:rtl/>
        </w:rPr>
        <w:t xml:space="preserve">ی ارزیابی </w:t>
      </w:r>
      <w:r>
        <w:rPr>
          <w:rFonts w:hint="eastAsia"/>
          <w:rtl/>
        </w:rPr>
        <w:t>پ</w:t>
      </w:r>
      <w:r>
        <w:rPr>
          <w:rFonts w:hint="cs"/>
          <w:rtl/>
        </w:rPr>
        <w:t>ی</w:t>
      </w:r>
      <w:r>
        <w:rPr>
          <w:rFonts w:hint="eastAsia"/>
          <w:rtl/>
        </w:rPr>
        <w:t>شنهادها</w:t>
      </w:r>
      <w:r>
        <w:rPr>
          <w:rFonts w:hint="cs"/>
          <w:rtl/>
        </w:rPr>
        <w:t>ی تأمین</w:t>
      </w:r>
      <w:r>
        <w:rPr>
          <w:rFonts w:hint="eastAsia"/>
          <w:rtl/>
        </w:rPr>
        <w:t>‌</w:t>
      </w:r>
      <w:r>
        <w:rPr>
          <w:rFonts w:hint="cs"/>
          <w:rtl/>
        </w:rPr>
        <w:t>کنندگان است. در این روش، پیشنهاد هر یک از تأمین</w:t>
      </w:r>
      <w:r>
        <w:rPr>
          <w:rFonts w:hint="eastAsia"/>
          <w:rtl/>
        </w:rPr>
        <w:t>‌</w:t>
      </w:r>
      <w:r>
        <w:rPr>
          <w:rFonts w:hint="cs"/>
          <w:rtl/>
        </w:rPr>
        <w:t>کنندگان بر اساس عملکردشان در مقایسه با سایرین، وزن</w:t>
      </w:r>
      <w:r>
        <w:rPr>
          <w:rFonts w:hint="eastAsia"/>
          <w:rtl/>
        </w:rPr>
        <w:t>‌</w:t>
      </w:r>
      <w:r>
        <w:rPr>
          <w:rFonts w:hint="cs"/>
          <w:rtl/>
        </w:rPr>
        <w:t>دهی می</w:t>
      </w:r>
      <w:r>
        <w:rPr>
          <w:rFonts w:hint="eastAsia"/>
          <w:rtl/>
        </w:rPr>
        <w:t>‌</w:t>
      </w:r>
      <w:r>
        <w:rPr>
          <w:rFonts w:hint="cs"/>
          <w:rtl/>
        </w:rPr>
        <w:t>شود. به بیان ساده، فرض کنید طبق تجارب قبلی می</w:t>
      </w:r>
      <w:r>
        <w:rPr>
          <w:rFonts w:hint="eastAsia"/>
          <w:rtl/>
        </w:rPr>
        <w:t>‌</w:t>
      </w:r>
      <w:r>
        <w:rPr>
          <w:rFonts w:hint="cs"/>
          <w:rtl/>
        </w:rPr>
        <w:t>دانیم که فرایند صدور صورت‌حساب تأمین</w:t>
      </w:r>
      <w:r>
        <w:rPr>
          <w:rFonts w:hint="eastAsia"/>
          <w:rtl/>
        </w:rPr>
        <w:t>‌</w:t>
      </w:r>
      <w:r>
        <w:rPr>
          <w:rFonts w:hint="cs"/>
          <w:rtl/>
        </w:rPr>
        <w:t>کننده «الف» نسبت به تأمین</w:t>
      </w:r>
      <w:r>
        <w:rPr>
          <w:rFonts w:hint="eastAsia"/>
          <w:rtl/>
        </w:rPr>
        <w:t>‌</w:t>
      </w:r>
      <w:r>
        <w:rPr>
          <w:rFonts w:hint="cs"/>
          <w:rtl/>
        </w:rPr>
        <w:t>کننده «ب» خطای بیشتری دارد. همین خطا باعث شده است که هزینه تمام کالاهای تأمین شده از تأمین</w:t>
      </w:r>
      <w:r>
        <w:rPr>
          <w:rFonts w:hint="eastAsia"/>
          <w:rtl/>
        </w:rPr>
        <w:t>‌</w:t>
      </w:r>
      <w:r>
        <w:rPr>
          <w:rFonts w:hint="cs"/>
          <w:rtl/>
        </w:rPr>
        <w:t xml:space="preserve">کننده «الف» حدوداً 1 درصد بیشتر شود. </w:t>
      </w:r>
      <w:r>
        <w:rPr>
          <w:rFonts w:hint="eastAsia"/>
          <w:rtl/>
        </w:rPr>
        <w:t>به‌علاوه</w:t>
      </w:r>
      <w:r>
        <w:rPr>
          <w:rFonts w:hint="cs"/>
          <w:rtl/>
        </w:rPr>
        <w:t>، هزینه حمل از تأمین</w:t>
      </w:r>
      <w:r>
        <w:rPr>
          <w:rFonts w:hint="eastAsia"/>
          <w:rtl/>
        </w:rPr>
        <w:t>‌</w:t>
      </w:r>
      <w:r>
        <w:rPr>
          <w:rFonts w:hint="cs"/>
          <w:rtl/>
        </w:rPr>
        <w:t>کننده «الف» 2 درصد بیشتر از تأمین</w:t>
      </w:r>
      <w:r>
        <w:rPr>
          <w:rFonts w:hint="eastAsia"/>
          <w:rtl/>
        </w:rPr>
        <w:t>‌</w:t>
      </w:r>
      <w:r>
        <w:rPr>
          <w:rFonts w:hint="cs"/>
          <w:rtl/>
        </w:rPr>
        <w:t>کننده «ب» است. لذا، برای معادل</w:t>
      </w:r>
      <w:r>
        <w:rPr>
          <w:rFonts w:hint="eastAsia"/>
          <w:rtl/>
        </w:rPr>
        <w:t>‌</w:t>
      </w:r>
      <w:r>
        <w:rPr>
          <w:rFonts w:hint="cs"/>
          <w:rtl/>
        </w:rPr>
        <w:t>سازی پیشنهاد این تأمین</w:t>
      </w:r>
      <w:r>
        <w:rPr>
          <w:rFonts w:hint="eastAsia"/>
          <w:rtl/>
        </w:rPr>
        <w:t>‌</w:t>
      </w:r>
      <w:r>
        <w:rPr>
          <w:rFonts w:hint="cs"/>
          <w:rtl/>
        </w:rPr>
        <w:t>کننده، باید 3 درصد به مبلغ پیشنهادی تأمین</w:t>
      </w:r>
      <w:r>
        <w:rPr>
          <w:rFonts w:hint="eastAsia"/>
          <w:rtl/>
        </w:rPr>
        <w:t>‌</w:t>
      </w:r>
      <w:r>
        <w:rPr>
          <w:rFonts w:hint="cs"/>
          <w:rtl/>
        </w:rPr>
        <w:t>کننده «الف» اضافه کرد. بنابراین اگر پیشنهاد تأمین</w:t>
      </w:r>
      <w:r>
        <w:rPr>
          <w:rFonts w:hint="eastAsia"/>
          <w:rtl/>
        </w:rPr>
        <w:t>‌</w:t>
      </w:r>
      <w:r>
        <w:rPr>
          <w:rFonts w:hint="cs"/>
          <w:rtl/>
        </w:rPr>
        <w:t>کننده «الف» 142 میلیون تومان و پیشنهاد تأمین</w:t>
      </w:r>
      <w:r>
        <w:rPr>
          <w:rFonts w:hint="eastAsia"/>
          <w:rtl/>
        </w:rPr>
        <w:t>‌</w:t>
      </w:r>
      <w:r>
        <w:rPr>
          <w:rFonts w:hint="cs"/>
          <w:rtl/>
        </w:rPr>
        <w:t>کننده «ب» 144 میلیون تومان باشد، پیشنهاد معادل</w:t>
      </w:r>
      <w:r>
        <w:rPr>
          <w:rFonts w:hint="eastAsia"/>
          <w:rtl/>
        </w:rPr>
        <w:t>‌</w:t>
      </w:r>
      <w:r>
        <w:rPr>
          <w:rFonts w:hint="cs"/>
          <w:rtl/>
        </w:rPr>
        <w:t>سازی شده برای تأمین</w:t>
      </w:r>
      <w:r>
        <w:rPr>
          <w:rFonts w:hint="eastAsia"/>
          <w:rtl/>
        </w:rPr>
        <w:t>‌</w:t>
      </w:r>
      <w:r>
        <w:rPr>
          <w:rFonts w:hint="cs"/>
          <w:rtl/>
        </w:rPr>
        <w:t xml:space="preserve">کننده «الف» برابر با </w:t>
      </w:r>
      <w:r w:rsidR="00F655E5">
        <w:rPr>
          <w:rFonts w:hint="cs"/>
          <w:rtl/>
        </w:rPr>
        <w:t>26</w:t>
      </w:r>
      <w:r w:rsidR="00F655E5" w:rsidRPr="00DB37DC">
        <w:rPr>
          <w:rStyle w:val="bnazaninChar"/>
          <w:rFonts w:hint="cs"/>
          <w:rtl/>
        </w:rPr>
        <w:t>/</w:t>
      </w:r>
      <w:r w:rsidR="00F655E5">
        <w:rPr>
          <w:rStyle w:val="bnazaninChar"/>
          <w:rFonts w:hint="cs"/>
          <w:rtl/>
        </w:rPr>
        <w:t>146</w:t>
      </w:r>
      <w:r>
        <w:rPr>
          <w:rFonts w:hint="cs"/>
          <w:rtl/>
        </w:rPr>
        <w:t xml:space="preserve"> میلیون تومان خواهد شد و در نتیجه خواهیم دید که پیشنهاد تأمین</w:t>
      </w:r>
      <w:r>
        <w:rPr>
          <w:rFonts w:hint="eastAsia"/>
          <w:rtl/>
        </w:rPr>
        <w:t>‌</w:t>
      </w:r>
      <w:r>
        <w:rPr>
          <w:rFonts w:hint="cs"/>
          <w:rtl/>
        </w:rPr>
        <w:t>کننده «ب» ارزنده</w:t>
      </w:r>
      <w:r>
        <w:rPr>
          <w:rFonts w:hint="eastAsia"/>
          <w:rtl/>
        </w:rPr>
        <w:t>‌</w:t>
      </w:r>
      <w:r>
        <w:rPr>
          <w:rFonts w:hint="cs"/>
          <w:rtl/>
        </w:rPr>
        <w:t>تر است.</w:t>
      </w:r>
    </w:p>
    <w:p w14:paraId="2B276FFD" w14:textId="77777777" w:rsidR="00E3399D" w:rsidRDefault="00E3399D" w:rsidP="00E3399D">
      <w:pPr>
        <w:pStyle w:val="Heading4"/>
        <w:rPr>
          <w:rtl/>
        </w:rPr>
      </w:pPr>
      <w:bookmarkStart w:id="326" w:name="_Toc146923564"/>
      <w:r>
        <w:rPr>
          <w:rFonts w:hint="cs"/>
          <w:rtl/>
        </w:rPr>
        <w:t>بازدید از سایت</w:t>
      </w:r>
      <w:bookmarkEnd w:id="326"/>
    </w:p>
    <w:p w14:paraId="3432F9C2" w14:textId="250BAE9B" w:rsidR="00F86699" w:rsidRPr="001823BA" w:rsidRDefault="00E3399D" w:rsidP="001823BA">
      <w:pPr>
        <w:pStyle w:val="BNazanin-NoIndentation"/>
        <w:rPr>
          <w:sz w:val="22"/>
          <w:rtl/>
        </w:rPr>
        <w:sectPr w:rsidR="00F86699" w:rsidRPr="001823BA" w:rsidSect="00C5407B">
          <w:footnotePr>
            <w:numRestart w:val="eachPage"/>
          </w:footnotePr>
          <w:pgSz w:w="11907" w:h="16839" w:code="9"/>
          <w:pgMar w:top="3402" w:right="2268" w:bottom="2835" w:left="2268" w:header="2835" w:footer="2268" w:gutter="0"/>
          <w:cols w:space="708"/>
          <w:titlePg/>
          <w:bidi/>
          <w:rtlGutter/>
          <w:docGrid w:linePitch="360"/>
        </w:sectPr>
      </w:pPr>
      <w:r>
        <w:rPr>
          <w:rFonts w:hint="cs"/>
          <w:rtl/>
        </w:rPr>
        <w:t xml:space="preserve">بازدید از سایت </w:t>
      </w:r>
      <w:proofErr w:type="spellStart"/>
      <w:r>
        <w:rPr>
          <w:rFonts w:hint="cs"/>
          <w:rtl/>
        </w:rPr>
        <w:t>تأمین‌کننده</w:t>
      </w:r>
      <w:proofErr w:type="spellEnd"/>
      <w:r>
        <w:rPr>
          <w:rFonts w:hint="cs"/>
          <w:rtl/>
        </w:rPr>
        <w:t xml:space="preserve">، یکی از </w:t>
      </w:r>
      <w:r w:rsidR="00E6274B">
        <w:rPr>
          <w:rFonts w:hint="cs"/>
          <w:rtl/>
        </w:rPr>
        <w:t>روش</w:t>
      </w:r>
      <w:r w:rsidR="00E6274B">
        <w:rPr>
          <w:rtl/>
        </w:rPr>
        <w:softHyphen/>
      </w:r>
      <w:r w:rsidR="00E6274B">
        <w:rPr>
          <w:rFonts w:hint="cs"/>
          <w:rtl/>
        </w:rPr>
        <w:t>های</w:t>
      </w:r>
      <w:r>
        <w:rPr>
          <w:rFonts w:hint="cs"/>
          <w:rtl/>
        </w:rPr>
        <w:t xml:space="preserve"> متداول برای ارزیابی </w:t>
      </w:r>
      <w:proofErr w:type="spellStart"/>
      <w:r>
        <w:rPr>
          <w:rFonts w:hint="cs"/>
          <w:rtl/>
        </w:rPr>
        <w:t>تأمین‌کننده</w:t>
      </w:r>
      <w:proofErr w:type="spellEnd"/>
      <w:r>
        <w:rPr>
          <w:rFonts w:hint="cs"/>
          <w:rtl/>
        </w:rPr>
        <w:t xml:space="preserve"> است. هرچند که در اغلب موارد، تمام اعضای تیم در این بازدید حضور ندارند، اما حضور نمایندگانی از تمام </w:t>
      </w:r>
      <w:proofErr w:type="spellStart"/>
      <w:r>
        <w:rPr>
          <w:rFonts w:hint="cs"/>
          <w:rtl/>
        </w:rPr>
        <w:t>حوزه‌ها</w:t>
      </w:r>
      <w:proofErr w:type="spellEnd"/>
      <w:r>
        <w:rPr>
          <w:rFonts w:hint="cs"/>
          <w:rtl/>
        </w:rPr>
        <w:t xml:space="preserve"> (نظیر کاربران، کیفیت و تدارکات) بسیار حائز اهمیت است. علاوه بر انجام </w:t>
      </w:r>
      <w:proofErr w:type="spellStart"/>
      <w:r>
        <w:rPr>
          <w:rFonts w:hint="cs"/>
          <w:rtl/>
        </w:rPr>
        <w:t>بازرسی‌هایی</w:t>
      </w:r>
      <w:proofErr w:type="spellEnd"/>
      <w:r>
        <w:rPr>
          <w:rFonts w:hint="cs"/>
          <w:rtl/>
        </w:rPr>
        <w:t xml:space="preserve"> از تجهیزات </w:t>
      </w:r>
      <w:proofErr w:type="spellStart"/>
      <w:r>
        <w:rPr>
          <w:rFonts w:hint="cs"/>
          <w:rtl/>
        </w:rPr>
        <w:t>تأمین‌کننده</w:t>
      </w:r>
      <w:proofErr w:type="spellEnd"/>
      <w:r>
        <w:rPr>
          <w:rFonts w:hint="cs"/>
          <w:rtl/>
        </w:rPr>
        <w:t xml:space="preserve">، بازدید از سایت این فرصت را فراهم </w:t>
      </w:r>
      <w:proofErr w:type="spellStart"/>
      <w:r>
        <w:rPr>
          <w:rFonts w:hint="cs"/>
          <w:rtl/>
        </w:rPr>
        <w:t>می‌آورد</w:t>
      </w:r>
      <w:proofErr w:type="spellEnd"/>
      <w:r>
        <w:rPr>
          <w:rFonts w:hint="cs"/>
          <w:rtl/>
        </w:rPr>
        <w:t xml:space="preserve"> که اعضای تیم با کارکنان </w:t>
      </w:r>
      <w:proofErr w:type="spellStart"/>
      <w:r>
        <w:rPr>
          <w:rFonts w:hint="cs"/>
          <w:rtl/>
        </w:rPr>
        <w:t>تأمین</w:t>
      </w:r>
      <w:r>
        <w:rPr>
          <w:rFonts w:hint="eastAsia"/>
          <w:rtl/>
        </w:rPr>
        <w:t>‌</w:t>
      </w:r>
      <w:r>
        <w:rPr>
          <w:rFonts w:hint="cs"/>
          <w:rtl/>
        </w:rPr>
        <w:t>کننده</w:t>
      </w:r>
      <w:proofErr w:type="spellEnd"/>
      <w:r>
        <w:rPr>
          <w:rFonts w:hint="cs"/>
          <w:rtl/>
        </w:rPr>
        <w:t xml:space="preserve"> آشنا شوند و روابط کاری خود را با </w:t>
      </w:r>
      <w:proofErr w:type="spellStart"/>
      <w:r>
        <w:rPr>
          <w:rFonts w:hint="cs"/>
          <w:rtl/>
        </w:rPr>
        <w:t>آن</w:t>
      </w:r>
      <w:r>
        <w:rPr>
          <w:rFonts w:hint="eastAsia"/>
          <w:rtl/>
        </w:rPr>
        <w:t>‌</w:t>
      </w:r>
      <w:r>
        <w:rPr>
          <w:rFonts w:hint="cs"/>
          <w:rtl/>
        </w:rPr>
        <w:t>ها</w:t>
      </w:r>
      <w:proofErr w:type="spellEnd"/>
      <w:r>
        <w:rPr>
          <w:rFonts w:hint="cs"/>
          <w:rtl/>
        </w:rPr>
        <w:t xml:space="preserve"> توسعه دهند. اگر این کار به طور مؤثری انجام شود، در آینده زمانی که نیاز به حل سریع مشکل دارید، در زمان </w:t>
      </w:r>
      <w:proofErr w:type="spellStart"/>
      <w:r>
        <w:rPr>
          <w:rtl/>
        </w:rPr>
        <w:t>صرفه‌جو</w:t>
      </w:r>
      <w:r>
        <w:rPr>
          <w:rFonts w:hint="cs"/>
          <w:rtl/>
        </w:rPr>
        <w:t>یی</w:t>
      </w:r>
      <w:proofErr w:type="spellEnd"/>
      <w:r>
        <w:rPr>
          <w:rFonts w:hint="cs"/>
          <w:rtl/>
        </w:rPr>
        <w:t xml:space="preserve"> خواهد شد</w:t>
      </w:r>
      <w:r>
        <w:rPr>
          <w:rFonts w:hint="cs"/>
          <w:sz w:val="22"/>
          <w:rtl/>
        </w:rPr>
        <w:t>.</w:t>
      </w:r>
    </w:p>
    <w:p w14:paraId="609C801B" w14:textId="5857062D" w:rsidR="00104269" w:rsidRDefault="00104269" w:rsidP="00104269">
      <w:pPr>
        <w:pStyle w:val="Heading2"/>
        <w:rPr>
          <w:rtl/>
        </w:rPr>
      </w:pPr>
      <w:bookmarkStart w:id="327" w:name="_Toc146923565"/>
      <w:r>
        <w:rPr>
          <w:rFonts w:hint="cs"/>
          <w:rtl/>
        </w:rPr>
        <w:lastRenderedPageBreak/>
        <w:t>انعقاد قرارداد</w:t>
      </w:r>
      <w:bookmarkEnd w:id="327"/>
    </w:p>
    <w:p w14:paraId="25F29135" w14:textId="77777777" w:rsidR="00B64691" w:rsidRDefault="00B64691" w:rsidP="00B64691">
      <w:pPr>
        <w:pStyle w:val="Heading3"/>
        <w:rPr>
          <w:rtl/>
        </w:rPr>
      </w:pPr>
      <w:bookmarkStart w:id="328" w:name="_Toc146923566"/>
      <w:r>
        <w:rPr>
          <w:rFonts w:hint="cs"/>
          <w:rtl/>
        </w:rPr>
        <w:t>مقدمه</w:t>
      </w:r>
      <w:bookmarkEnd w:id="328"/>
    </w:p>
    <w:p w14:paraId="65B96B26" w14:textId="77777777" w:rsidR="00B64691" w:rsidRDefault="00B64691" w:rsidP="005E6890">
      <w:pPr>
        <w:pStyle w:val="BNazanin-NoIndentation"/>
        <w:rPr>
          <w:rtl/>
        </w:rPr>
      </w:pPr>
      <w:r>
        <w:rPr>
          <w:rFonts w:hint="cs"/>
          <w:rtl/>
        </w:rPr>
        <w:t xml:space="preserve">در این فصل، به بررسی </w:t>
      </w:r>
      <w:proofErr w:type="spellStart"/>
      <w:r>
        <w:rPr>
          <w:rFonts w:hint="cs"/>
          <w:rtl/>
        </w:rPr>
        <w:t>جنبه‌های</w:t>
      </w:r>
      <w:proofErr w:type="spellEnd"/>
      <w:r>
        <w:rPr>
          <w:rFonts w:hint="cs"/>
          <w:rtl/>
        </w:rPr>
        <w:t xml:space="preserve"> کلیدی ایجاد و مدیریت انواع قرارداد و سایر اسناد تدارکات خواهیم پرداخت. هر کارشناس تدارکات باید ماهیت </w:t>
      </w:r>
      <w:proofErr w:type="spellStart"/>
      <w:r>
        <w:rPr>
          <w:rFonts w:hint="cs"/>
          <w:rtl/>
        </w:rPr>
        <w:t>قراردادها</w:t>
      </w:r>
      <w:proofErr w:type="spellEnd"/>
      <w:r>
        <w:rPr>
          <w:rFonts w:hint="cs"/>
          <w:rtl/>
        </w:rPr>
        <w:t xml:space="preserve"> و اهداف </w:t>
      </w:r>
      <w:proofErr w:type="spellStart"/>
      <w:r>
        <w:rPr>
          <w:rFonts w:hint="cs"/>
          <w:rtl/>
        </w:rPr>
        <w:t>آن</w:t>
      </w:r>
      <w:r>
        <w:rPr>
          <w:rFonts w:hint="eastAsia"/>
          <w:rtl/>
        </w:rPr>
        <w:t>‌</w:t>
      </w:r>
      <w:r>
        <w:rPr>
          <w:rFonts w:hint="cs"/>
          <w:rtl/>
        </w:rPr>
        <w:t>ها</w:t>
      </w:r>
      <w:proofErr w:type="spellEnd"/>
      <w:r>
        <w:rPr>
          <w:rFonts w:hint="cs"/>
          <w:rtl/>
        </w:rPr>
        <w:t xml:space="preserve"> و هرآنچه که منجر به یک تعهد قانونی </w:t>
      </w:r>
      <w:proofErr w:type="spellStart"/>
      <w:r>
        <w:rPr>
          <w:rFonts w:hint="cs"/>
          <w:rtl/>
        </w:rPr>
        <w:t>الزام</w:t>
      </w:r>
      <w:r>
        <w:rPr>
          <w:rFonts w:hint="eastAsia"/>
          <w:rtl/>
        </w:rPr>
        <w:t>‌</w:t>
      </w:r>
      <w:r>
        <w:rPr>
          <w:rFonts w:hint="cs"/>
          <w:rtl/>
        </w:rPr>
        <w:t>آور</w:t>
      </w:r>
      <w:proofErr w:type="spellEnd"/>
      <w:r>
        <w:rPr>
          <w:rFonts w:hint="cs"/>
          <w:rtl/>
        </w:rPr>
        <w:t xml:space="preserve"> </w:t>
      </w:r>
      <w:proofErr w:type="spellStart"/>
      <w:r>
        <w:rPr>
          <w:rFonts w:hint="cs"/>
          <w:rtl/>
        </w:rPr>
        <w:t>می‌شود</w:t>
      </w:r>
      <w:proofErr w:type="spellEnd"/>
      <w:r>
        <w:rPr>
          <w:rFonts w:hint="cs"/>
          <w:rtl/>
        </w:rPr>
        <w:t xml:space="preserve"> را </w:t>
      </w:r>
      <w:proofErr w:type="spellStart"/>
      <w:r>
        <w:rPr>
          <w:rtl/>
        </w:rPr>
        <w:t>به‌خوب</w:t>
      </w:r>
      <w:r>
        <w:rPr>
          <w:rFonts w:hint="cs"/>
          <w:rtl/>
        </w:rPr>
        <w:t>ی</w:t>
      </w:r>
      <w:proofErr w:type="spellEnd"/>
      <w:r>
        <w:rPr>
          <w:rFonts w:hint="cs"/>
          <w:rtl/>
        </w:rPr>
        <w:t xml:space="preserve"> بشناسد. همچنین، باید با انواع عناصر استاندارد لازم در </w:t>
      </w:r>
      <w:proofErr w:type="spellStart"/>
      <w:r>
        <w:rPr>
          <w:rFonts w:hint="cs"/>
          <w:rtl/>
        </w:rPr>
        <w:t>قراردادها</w:t>
      </w:r>
      <w:proofErr w:type="spellEnd"/>
      <w:r>
        <w:rPr>
          <w:rFonts w:hint="cs"/>
          <w:rtl/>
        </w:rPr>
        <w:t xml:space="preserve"> و اینکه در هر معامله خرید چه نوع </w:t>
      </w:r>
      <w:proofErr w:type="spellStart"/>
      <w:r>
        <w:rPr>
          <w:rFonts w:hint="cs"/>
          <w:rtl/>
        </w:rPr>
        <w:t>قراردادهایی</w:t>
      </w:r>
      <w:proofErr w:type="spellEnd"/>
      <w:r>
        <w:rPr>
          <w:rFonts w:hint="cs"/>
          <w:rtl/>
        </w:rPr>
        <w:t xml:space="preserve"> باید استفاده شود، آشنا باشد.</w:t>
      </w:r>
    </w:p>
    <w:p w14:paraId="155070B7" w14:textId="24E70EF7" w:rsidR="00B64691" w:rsidRDefault="00B64691" w:rsidP="003E2A02">
      <w:pPr>
        <w:pStyle w:val="bnazanin"/>
        <w:rPr>
          <w:rtl/>
          <w:lang w:bidi="fa-IR"/>
        </w:rPr>
      </w:pPr>
      <w:r>
        <w:rPr>
          <w:rFonts w:hint="cs"/>
          <w:rtl/>
          <w:lang w:bidi="fa-IR"/>
        </w:rPr>
        <w:t xml:space="preserve">هرگونه نقص و کاستی در انعقاد و اجرای قرارداد، تبعات متعددی را برای سازمان در پی خواهد داشت. این </w:t>
      </w:r>
      <w:proofErr w:type="spellStart"/>
      <w:r>
        <w:rPr>
          <w:rFonts w:hint="cs"/>
          <w:rtl/>
          <w:lang w:bidi="fa-IR"/>
        </w:rPr>
        <w:t>نقص‌ها</w:t>
      </w:r>
      <w:proofErr w:type="spellEnd"/>
      <w:r>
        <w:rPr>
          <w:rFonts w:hint="cs"/>
          <w:rtl/>
          <w:lang w:bidi="fa-IR"/>
        </w:rPr>
        <w:t xml:space="preserve"> </w:t>
      </w:r>
      <w:proofErr w:type="spellStart"/>
      <w:r>
        <w:rPr>
          <w:rFonts w:hint="cs"/>
          <w:rtl/>
          <w:lang w:bidi="fa-IR"/>
        </w:rPr>
        <w:t>می‌تواند</w:t>
      </w:r>
      <w:proofErr w:type="spellEnd"/>
      <w:r>
        <w:rPr>
          <w:rFonts w:hint="cs"/>
          <w:rtl/>
          <w:lang w:bidi="fa-IR"/>
        </w:rPr>
        <w:t xml:space="preserve"> </w:t>
      </w:r>
      <w:proofErr w:type="spellStart"/>
      <w:r>
        <w:rPr>
          <w:rFonts w:hint="cs"/>
          <w:rtl/>
          <w:lang w:bidi="fa-IR"/>
        </w:rPr>
        <w:t>به‌واسطه</w:t>
      </w:r>
      <w:proofErr w:type="spellEnd"/>
      <w:r>
        <w:rPr>
          <w:rFonts w:hint="cs"/>
          <w:rtl/>
          <w:lang w:bidi="fa-IR"/>
        </w:rPr>
        <w:t xml:space="preserve"> ابهام در تعریف </w:t>
      </w:r>
      <w:proofErr w:type="spellStart"/>
      <w:r>
        <w:rPr>
          <w:rFonts w:hint="cs"/>
          <w:rtl/>
          <w:lang w:bidi="fa-IR"/>
        </w:rPr>
        <w:t>مشخصه‌ها</w:t>
      </w:r>
      <w:proofErr w:type="spellEnd"/>
      <w:r>
        <w:rPr>
          <w:rFonts w:hint="cs"/>
          <w:rtl/>
          <w:lang w:bidi="fa-IR"/>
        </w:rPr>
        <w:t xml:space="preserve">، عدم توجه به عملکرد </w:t>
      </w:r>
      <w:proofErr w:type="spellStart"/>
      <w:r>
        <w:rPr>
          <w:rFonts w:hint="cs"/>
          <w:rtl/>
          <w:lang w:bidi="fa-IR"/>
        </w:rPr>
        <w:t>تأمین‌کننده</w:t>
      </w:r>
      <w:proofErr w:type="spellEnd"/>
      <w:r>
        <w:rPr>
          <w:rFonts w:hint="cs"/>
          <w:rtl/>
          <w:lang w:bidi="fa-IR"/>
        </w:rPr>
        <w:t xml:space="preserve"> و </w:t>
      </w:r>
      <w:proofErr w:type="spellStart"/>
      <w:r>
        <w:rPr>
          <w:rtl/>
          <w:lang w:bidi="fa-IR"/>
        </w:rPr>
        <w:t>ناد</w:t>
      </w:r>
      <w:r>
        <w:rPr>
          <w:rFonts w:hint="cs"/>
          <w:rtl/>
          <w:lang w:bidi="fa-IR"/>
        </w:rPr>
        <w:t>ی</w:t>
      </w:r>
      <w:r>
        <w:rPr>
          <w:rFonts w:hint="eastAsia"/>
          <w:rtl/>
          <w:lang w:bidi="fa-IR"/>
        </w:rPr>
        <w:t>ده‌گرفتن</w:t>
      </w:r>
      <w:proofErr w:type="spellEnd"/>
      <w:r>
        <w:rPr>
          <w:rFonts w:hint="cs"/>
          <w:rtl/>
          <w:lang w:bidi="fa-IR"/>
        </w:rPr>
        <w:t xml:space="preserve"> تعهدات مالی باشد. </w:t>
      </w:r>
      <w:r>
        <w:rPr>
          <w:rtl/>
          <w:lang w:bidi="fa-IR"/>
        </w:rPr>
        <w:t>با</w:t>
      </w:r>
      <w:r w:rsidR="003E2A02">
        <w:rPr>
          <w:rFonts w:hint="cs"/>
          <w:rtl/>
          <w:lang w:bidi="fa-IR"/>
        </w:rPr>
        <w:t xml:space="preserve"> </w:t>
      </w:r>
      <w:proofErr w:type="spellStart"/>
      <w:r>
        <w:rPr>
          <w:rtl/>
          <w:lang w:bidi="fa-IR"/>
        </w:rPr>
        <w:t>ا</w:t>
      </w:r>
      <w:r>
        <w:rPr>
          <w:rFonts w:hint="cs"/>
          <w:rtl/>
          <w:lang w:bidi="fa-IR"/>
        </w:rPr>
        <w:t>ی</w:t>
      </w:r>
      <w:r>
        <w:rPr>
          <w:rFonts w:hint="eastAsia"/>
          <w:rtl/>
          <w:lang w:bidi="fa-IR"/>
        </w:rPr>
        <w:t>ن‌حال</w:t>
      </w:r>
      <w:proofErr w:type="spellEnd"/>
      <w:r>
        <w:rPr>
          <w:rFonts w:hint="cs"/>
          <w:rtl/>
          <w:lang w:bidi="fa-IR"/>
        </w:rPr>
        <w:t xml:space="preserve">، اکثر قریب </w:t>
      </w:r>
      <w:proofErr w:type="spellStart"/>
      <w:r>
        <w:rPr>
          <w:rtl/>
          <w:lang w:bidi="fa-IR"/>
        </w:rPr>
        <w:t>به‌اتفاق</w:t>
      </w:r>
      <w:proofErr w:type="spellEnd"/>
      <w:r>
        <w:rPr>
          <w:rFonts w:hint="cs"/>
          <w:rtl/>
          <w:lang w:bidi="fa-IR"/>
        </w:rPr>
        <w:t xml:space="preserve"> این مشکلات قراردادی را </w:t>
      </w:r>
      <w:proofErr w:type="spellStart"/>
      <w:r>
        <w:rPr>
          <w:rFonts w:hint="cs"/>
          <w:rtl/>
          <w:lang w:bidi="fa-IR"/>
        </w:rPr>
        <w:t>می‌توان</w:t>
      </w:r>
      <w:proofErr w:type="spellEnd"/>
      <w:r>
        <w:rPr>
          <w:rFonts w:hint="cs"/>
          <w:rtl/>
          <w:lang w:bidi="fa-IR"/>
        </w:rPr>
        <w:t xml:space="preserve"> با ایجاد الزامات </w:t>
      </w:r>
      <w:proofErr w:type="spellStart"/>
      <w:r>
        <w:rPr>
          <w:rFonts w:hint="cs"/>
          <w:rtl/>
          <w:lang w:bidi="fa-IR"/>
        </w:rPr>
        <w:t>فرایندی</w:t>
      </w:r>
      <w:proofErr w:type="spellEnd"/>
      <w:r>
        <w:rPr>
          <w:rFonts w:hint="cs"/>
          <w:rtl/>
          <w:lang w:bidi="fa-IR"/>
        </w:rPr>
        <w:t xml:space="preserve"> شفاف در ایجاد </w:t>
      </w:r>
      <w:proofErr w:type="spellStart"/>
      <w:r>
        <w:rPr>
          <w:rFonts w:hint="cs"/>
          <w:rtl/>
          <w:lang w:bidi="fa-IR"/>
        </w:rPr>
        <w:t>قراردادها</w:t>
      </w:r>
      <w:proofErr w:type="spellEnd"/>
      <w:r>
        <w:rPr>
          <w:rFonts w:hint="cs"/>
          <w:rtl/>
          <w:lang w:bidi="fa-IR"/>
        </w:rPr>
        <w:t xml:space="preserve"> و حصول اطمینان از بررسی جوانب قانونی و اخذ </w:t>
      </w:r>
      <w:proofErr w:type="spellStart"/>
      <w:r>
        <w:rPr>
          <w:rFonts w:hint="cs"/>
          <w:rtl/>
          <w:lang w:bidi="fa-IR"/>
        </w:rPr>
        <w:t>تأییدیه</w:t>
      </w:r>
      <w:proofErr w:type="spellEnd"/>
      <w:r>
        <w:rPr>
          <w:rFonts w:hint="cs"/>
          <w:rtl/>
          <w:lang w:bidi="fa-IR"/>
        </w:rPr>
        <w:t xml:space="preserve"> از افراد </w:t>
      </w:r>
      <w:proofErr w:type="spellStart"/>
      <w:r>
        <w:rPr>
          <w:rFonts w:hint="cs"/>
          <w:rtl/>
          <w:lang w:bidi="fa-IR"/>
        </w:rPr>
        <w:t>ذی‌صلاح</w:t>
      </w:r>
      <w:proofErr w:type="spellEnd"/>
      <w:r>
        <w:rPr>
          <w:rFonts w:hint="cs"/>
          <w:rtl/>
          <w:lang w:bidi="fa-IR"/>
        </w:rPr>
        <w:t>، کاهش</w:t>
      </w:r>
      <w:r w:rsidR="003E2A02">
        <w:rPr>
          <w:rFonts w:hint="cs"/>
          <w:rtl/>
          <w:lang w:bidi="fa-IR"/>
        </w:rPr>
        <w:t xml:space="preserve"> داد</w:t>
      </w:r>
      <w:r>
        <w:rPr>
          <w:rFonts w:hint="cs"/>
          <w:rtl/>
          <w:lang w:bidi="fa-IR"/>
        </w:rPr>
        <w:t xml:space="preserve"> و حتی حذف کرد. مدیریت صحیح قرارداد مستلزم توجه دقیق به جزئیات است</w:t>
      </w:r>
      <w:r w:rsidR="003E2A02">
        <w:rPr>
          <w:rFonts w:hint="cs"/>
          <w:rtl/>
          <w:lang w:bidi="fa-IR"/>
        </w:rPr>
        <w:t>،</w:t>
      </w:r>
      <w:r>
        <w:rPr>
          <w:rFonts w:hint="cs"/>
          <w:rtl/>
          <w:lang w:bidi="fa-IR"/>
        </w:rPr>
        <w:t xml:space="preserve"> </w:t>
      </w:r>
      <w:proofErr w:type="spellStart"/>
      <w:r>
        <w:rPr>
          <w:rtl/>
          <w:lang w:bidi="fa-IR"/>
        </w:rPr>
        <w:t>به‌نحو</w:t>
      </w:r>
      <w:r>
        <w:rPr>
          <w:rFonts w:hint="cs"/>
          <w:rtl/>
          <w:lang w:bidi="fa-IR"/>
        </w:rPr>
        <w:t>ی‌</w:t>
      </w:r>
      <w:r>
        <w:rPr>
          <w:rFonts w:hint="eastAsia"/>
          <w:rtl/>
          <w:lang w:bidi="fa-IR"/>
        </w:rPr>
        <w:t>که</w:t>
      </w:r>
      <w:proofErr w:type="spellEnd"/>
      <w:r>
        <w:rPr>
          <w:rFonts w:hint="cs"/>
          <w:rtl/>
          <w:lang w:bidi="fa-IR"/>
        </w:rPr>
        <w:t xml:space="preserve"> به‌</w:t>
      </w:r>
      <w:r w:rsidR="003E2A02">
        <w:rPr>
          <w:rFonts w:hint="cs"/>
          <w:rtl/>
          <w:lang w:bidi="fa-IR"/>
        </w:rPr>
        <w:t xml:space="preserve"> </w:t>
      </w:r>
      <w:r>
        <w:rPr>
          <w:rFonts w:hint="cs"/>
          <w:rtl/>
          <w:lang w:bidi="fa-IR"/>
        </w:rPr>
        <w:t xml:space="preserve">راحتی بتوان عملکرد </w:t>
      </w:r>
      <w:proofErr w:type="spellStart"/>
      <w:r>
        <w:rPr>
          <w:rFonts w:hint="cs"/>
          <w:rtl/>
          <w:lang w:bidi="fa-IR"/>
        </w:rPr>
        <w:t>تأمین‌کننده</w:t>
      </w:r>
      <w:proofErr w:type="spellEnd"/>
      <w:r>
        <w:rPr>
          <w:rFonts w:hint="cs"/>
          <w:rtl/>
          <w:lang w:bidi="fa-IR"/>
        </w:rPr>
        <w:t xml:space="preserve"> را با شرایط و ضوابط قرارداد انطباق داد. با داشتن یک قرارداد کامل، </w:t>
      </w:r>
      <w:proofErr w:type="spellStart"/>
      <w:r>
        <w:rPr>
          <w:rFonts w:hint="cs"/>
          <w:rtl/>
          <w:lang w:bidi="fa-IR"/>
        </w:rPr>
        <w:t>می‌توان</w:t>
      </w:r>
      <w:proofErr w:type="spellEnd"/>
      <w:r>
        <w:rPr>
          <w:rFonts w:hint="cs"/>
          <w:rtl/>
          <w:lang w:bidi="fa-IR"/>
        </w:rPr>
        <w:t xml:space="preserve"> در مواقع نیاز </w:t>
      </w:r>
      <w:proofErr w:type="spellStart"/>
      <w:r>
        <w:rPr>
          <w:rFonts w:hint="cs"/>
          <w:rtl/>
          <w:lang w:bidi="fa-IR"/>
        </w:rPr>
        <w:t>به‌راحتی</w:t>
      </w:r>
      <w:proofErr w:type="spellEnd"/>
      <w:r>
        <w:rPr>
          <w:rFonts w:hint="cs"/>
          <w:rtl/>
          <w:lang w:bidi="fa-IR"/>
        </w:rPr>
        <w:t xml:space="preserve"> اختلافات و تناقضات </w:t>
      </w:r>
      <w:proofErr w:type="spellStart"/>
      <w:r>
        <w:rPr>
          <w:rtl/>
          <w:lang w:bidi="fa-IR"/>
        </w:rPr>
        <w:t>پ</w:t>
      </w:r>
      <w:r>
        <w:rPr>
          <w:rFonts w:hint="cs"/>
          <w:rtl/>
          <w:lang w:bidi="fa-IR"/>
        </w:rPr>
        <w:t>ی</w:t>
      </w:r>
      <w:r>
        <w:rPr>
          <w:rFonts w:hint="eastAsia"/>
          <w:rtl/>
          <w:lang w:bidi="fa-IR"/>
        </w:rPr>
        <w:t>ش‌آمده</w:t>
      </w:r>
      <w:proofErr w:type="spellEnd"/>
      <w:r>
        <w:rPr>
          <w:rFonts w:hint="cs"/>
          <w:rtl/>
          <w:lang w:bidi="fa-IR"/>
        </w:rPr>
        <w:t xml:space="preserve"> با </w:t>
      </w:r>
      <w:proofErr w:type="spellStart"/>
      <w:r>
        <w:rPr>
          <w:rFonts w:hint="cs"/>
          <w:rtl/>
          <w:lang w:bidi="fa-IR"/>
        </w:rPr>
        <w:t>تأمین‌کننده</w:t>
      </w:r>
      <w:proofErr w:type="spellEnd"/>
      <w:r>
        <w:rPr>
          <w:rFonts w:hint="cs"/>
          <w:rtl/>
          <w:lang w:bidi="fa-IR"/>
        </w:rPr>
        <w:t xml:space="preserve"> را </w:t>
      </w:r>
      <w:r>
        <w:rPr>
          <w:rtl/>
          <w:lang w:bidi="fa-IR"/>
        </w:rPr>
        <w:t>رفع‌</w:t>
      </w:r>
      <w:r w:rsidR="003E2A02">
        <w:rPr>
          <w:rFonts w:hint="cs"/>
          <w:rtl/>
          <w:lang w:bidi="fa-IR"/>
        </w:rPr>
        <w:t xml:space="preserve"> </w:t>
      </w:r>
      <w:r>
        <w:rPr>
          <w:rtl/>
          <w:lang w:bidi="fa-IR"/>
        </w:rPr>
        <w:t>و</w:t>
      </w:r>
      <w:r w:rsidR="003E2A02">
        <w:rPr>
          <w:rFonts w:hint="cs"/>
          <w:rtl/>
          <w:lang w:bidi="fa-IR"/>
        </w:rPr>
        <w:t xml:space="preserve"> </w:t>
      </w:r>
      <w:r>
        <w:rPr>
          <w:rtl/>
          <w:lang w:bidi="fa-IR"/>
        </w:rPr>
        <w:t>رجوع</w:t>
      </w:r>
      <w:r>
        <w:rPr>
          <w:rFonts w:hint="cs"/>
          <w:rtl/>
          <w:lang w:bidi="fa-IR"/>
        </w:rPr>
        <w:t xml:space="preserve"> </w:t>
      </w:r>
      <w:r w:rsidR="003E2A02">
        <w:rPr>
          <w:rFonts w:hint="cs"/>
          <w:rtl/>
          <w:lang w:bidi="fa-IR"/>
        </w:rPr>
        <w:t>کرد</w:t>
      </w:r>
      <w:r>
        <w:rPr>
          <w:rFonts w:hint="cs"/>
          <w:rtl/>
          <w:lang w:bidi="fa-IR"/>
        </w:rPr>
        <w:t>.</w:t>
      </w:r>
    </w:p>
    <w:p w14:paraId="4A00E323" w14:textId="77777777" w:rsidR="00B64691" w:rsidRDefault="00B64691" w:rsidP="00B64691">
      <w:pPr>
        <w:pStyle w:val="Heading3"/>
        <w:rPr>
          <w:rtl/>
        </w:rPr>
      </w:pPr>
      <w:bookmarkStart w:id="329" w:name="_Toc146923567"/>
      <w:r>
        <w:rPr>
          <w:rFonts w:hint="cs"/>
          <w:rtl/>
        </w:rPr>
        <w:t>الزامات و شرایط قرارداد</w:t>
      </w:r>
      <w:bookmarkEnd w:id="329"/>
    </w:p>
    <w:p w14:paraId="1F169A92" w14:textId="77777777" w:rsidR="00B64691" w:rsidRDefault="00B64691" w:rsidP="005E6890">
      <w:pPr>
        <w:pStyle w:val="BNazanin-NoIndentation"/>
        <w:rPr>
          <w:rtl/>
        </w:rPr>
      </w:pPr>
      <w:r>
        <w:rPr>
          <w:rFonts w:hint="cs"/>
          <w:rtl/>
        </w:rPr>
        <w:t xml:space="preserve">در یک تعریف ساده، هر قرارداد </w:t>
      </w:r>
      <w:proofErr w:type="spellStart"/>
      <w:r>
        <w:rPr>
          <w:rFonts w:hint="cs"/>
          <w:rtl/>
        </w:rPr>
        <w:t>نشان</w:t>
      </w:r>
      <w:r>
        <w:rPr>
          <w:rFonts w:hint="eastAsia"/>
          <w:rtl/>
        </w:rPr>
        <w:t>‌</w:t>
      </w:r>
      <w:r>
        <w:rPr>
          <w:rFonts w:hint="cs"/>
          <w:rtl/>
        </w:rPr>
        <w:t>دهنده</w:t>
      </w:r>
      <w:proofErr w:type="spellEnd"/>
      <w:r>
        <w:rPr>
          <w:rFonts w:hint="cs"/>
          <w:rtl/>
        </w:rPr>
        <w:t xml:space="preserve"> یک توافق قانونی </w:t>
      </w:r>
      <w:proofErr w:type="spellStart"/>
      <w:r>
        <w:rPr>
          <w:rFonts w:hint="cs"/>
          <w:rtl/>
        </w:rPr>
        <w:t>الزام‌آور</w:t>
      </w:r>
      <w:proofErr w:type="spellEnd"/>
      <w:r>
        <w:rPr>
          <w:rFonts w:hint="cs"/>
          <w:rtl/>
        </w:rPr>
        <w:t xml:space="preserve"> میان دو یا چند</w:t>
      </w:r>
      <w:r>
        <w:t xml:space="preserve"> </w:t>
      </w:r>
      <w:r>
        <w:rPr>
          <w:rFonts w:hint="cs"/>
          <w:rtl/>
        </w:rPr>
        <w:t xml:space="preserve">نفر برای انجام یک اقدام خاص در یک مقطع زمانی خاص است. این توافق در مراجع قانونی، معتبر و </w:t>
      </w:r>
      <w:proofErr w:type="spellStart"/>
      <w:r>
        <w:rPr>
          <w:rtl/>
        </w:rPr>
        <w:t>قابل‌استناد</w:t>
      </w:r>
      <w:proofErr w:type="spellEnd"/>
      <w:r>
        <w:rPr>
          <w:rFonts w:hint="cs"/>
          <w:rtl/>
        </w:rPr>
        <w:t xml:space="preserve"> است. </w:t>
      </w:r>
    </w:p>
    <w:p w14:paraId="4134993F" w14:textId="4AC7E93A" w:rsidR="00B64691" w:rsidRDefault="00B64691" w:rsidP="003E2A02">
      <w:pPr>
        <w:pStyle w:val="bnazanin"/>
        <w:rPr>
          <w:rtl/>
          <w:lang w:bidi="fa-IR"/>
        </w:rPr>
      </w:pPr>
      <w:r>
        <w:rPr>
          <w:rFonts w:hint="cs"/>
          <w:rtl/>
          <w:lang w:bidi="fa-IR"/>
        </w:rPr>
        <w:t xml:space="preserve">برای انجام برخی امور تدارکات ممکن است نیاز به انعقاد قرارداد باشد. </w:t>
      </w:r>
      <w:r w:rsidR="003E2A02">
        <w:rPr>
          <w:rFonts w:hint="cs"/>
          <w:rtl/>
          <w:lang w:bidi="fa-IR"/>
        </w:rPr>
        <w:t>اداره</w:t>
      </w:r>
      <w:r>
        <w:rPr>
          <w:rFonts w:hint="cs"/>
          <w:rtl/>
          <w:lang w:bidi="fa-IR"/>
        </w:rPr>
        <w:t xml:space="preserve"> تدارکات مسئول صدور و مدیریت انواع </w:t>
      </w:r>
      <w:proofErr w:type="spellStart"/>
      <w:r>
        <w:rPr>
          <w:rFonts w:hint="cs"/>
          <w:rtl/>
          <w:lang w:bidi="fa-IR"/>
        </w:rPr>
        <w:t>قراردادها</w:t>
      </w:r>
      <w:proofErr w:type="spellEnd"/>
      <w:r>
        <w:rPr>
          <w:rFonts w:hint="cs"/>
          <w:rtl/>
          <w:lang w:bidi="fa-IR"/>
        </w:rPr>
        <w:t xml:space="preserve"> و اسناد تدارکات است. </w:t>
      </w:r>
      <w:proofErr w:type="spellStart"/>
      <w:r>
        <w:rPr>
          <w:rFonts w:hint="cs"/>
          <w:rtl/>
          <w:lang w:bidi="fa-IR"/>
        </w:rPr>
        <w:t>ازآنجایی‌که</w:t>
      </w:r>
      <w:proofErr w:type="spellEnd"/>
      <w:r>
        <w:rPr>
          <w:rFonts w:hint="cs"/>
          <w:rtl/>
          <w:lang w:bidi="fa-IR"/>
        </w:rPr>
        <w:t xml:space="preserve"> </w:t>
      </w:r>
      <w:proofErr w:type="spellStart"/>
      <w:r>
        <w:rPr>
          <w:rFonts w:hint="cs"/>
          <w:rtl/>
          <w:lang w:bidi="fa-IR"/>
        </w:rPr>
        <w:t>قراردادها</w:t>
      </w:r>
      <w:proofErr w:type="spellEnd"/>
      <w:r>
        <w:rPr>
          <w:rFonts w:hint="cs"/>
          <w:rtl/>
          <w:lang w:bidi="fa-IR"/>
        </w:rPr>
        <w:t xml:space="preserve"> منجر به ایجاد تعهدات قانونی و مالی برای سازمان </w:t>
      </w:r>
      <w:proofErr w:type="spellStart"/>
      <w:r>
        <w:rPr>
          <w:rFonts w:hint="cs"/>
          <w:rtl/>
          <w:lang w:bidi="fa-IR"/>
        </w:rPr>
        <w:t>می‌شوند</w:t>
      </w:r>
      <w:proofErr w:type="spellEnd"/>
      <w:r>
        <w:rPr>
          <w:rFonts w:hint="cs"/>
          <w:rtl/>
          <w:lang w:bidi="fa-IR"/>
        </w:rPr>
        <w:t xml:space="preserve">، </w:t>
      </w:r>
      <w:r w:rsidR="003E2A02">
        <w:rPr>
          <w:rFonts w:hint="cs"/>
          <w:rtl/>
          <w:lang w:bidi="fa-IR"/>
        </w:rPr>
        <w:t>اداره</w:t>
      </w:r>
      <w:r>
        <w:rPr>
          <w:rFonts w:hint="cs"/>
          <w:rtl/>
          <w:lang w:bidi="fa-IR"/>
        </w:rPr>
        <w:t xml:space="preserve"> تدارکات باید اهتمام لازم را برای این منظور داشته باشد.</w:t>
      </w:r>
    </w:p>
    <w:p w14:paraId="19E7E74C" w14:textId="77777777" w:rsidR="00B64691" w:rsidRDefault="00B64691" w:rsidP="00B64691">
      <w:pPr>
        <w:pStyle w:val="bnazanin"/>
        <w:rPr>
          <w:rtl/>
          <w:lang w:bidi="fa-IR"/>
        </w:rPr>
      </w:pPr>
      <w:r>
        <w:rPr>
          <w:rFonts w:hint="cs"/>
          <w:rtl/>
          <w:lang w:bidi="fa-IR"/>
        </w:rPr>
        <w:lastRenderedPageBreak/>
        <w:t xml:space="preserve">برای اینکه یک قرارداد از نظر قانونی </w:t>
      </w:r>
      <w:proofErr w:type="spellStart"/>
      <w:r>
        <w:rPr>
          <w:rFonts w:hint="cs"/>
          <w:rtl/>
          <w:lang w:bidi="fa-IR"/>
        </w:rPr>
        <w:t>قابل‌اجرا</w:t>
      </w:r>
      <w:proofErr w:type="spellEnd"/>
      <w:r>
        <w:rPr>
          <w:rFonts w:hint="cs"/>
          <w:rtl/>
          <w:lang w:bidi="fa-IR"/>
        </w:rPr>
        <w:t xml:space="preserve"> باشد، معمولاً باید شامل چهار جزء اصلی باشد: توافق متقابل، مشروعیت، مبادله و صلاحیت.</w:t>
      </w:r>
    </w:p>
    <w:p w14:paraId="70A1072D" w14:textId="6E54EE1F" w:rsidR="00B64691" w:rsidRPr="00AC4E4B" w:rsidRDefault="00B64691" w:rsidP="00002092">
      <w:pPr>
        <w:pStyle w:val="a"/>
        <w:rPr>
          <w:b/>
          <w:bCs/>
        </w:rPr>
      </w:pPr>
      <w:r w:rsidRPr="00A71277">
        <w:rPr>
          <w:rFonts w:hint="cs"/>
          <w:b/>
          <w:bCs/>
          <w:rtl/>
        </w:rPr>
        <w:t>توافق متقابل</w:t>
      </w:r>
      <w:r>
        <w:rPr>
          <w:rFonts w:hint="cs"/>
          <w:b/>
          <w:bCs/>
          <w:rtl/>
        </w:rPr>
        <w:t xml:space="preserve"> (طرفین)</w:t>
      </w:r>
      <w:r>
        <w:rPr>
          <w:rStyle w:val="FootnoteReference"/>
          <w:b/>
          <w:bCs/>
          <w:rtl/>
        </w:rPr>
        <w:footnoteReference w:id="305"/>
      </w:r>
      <w:r w:rsidRPr="00A71277">
        <w:rPr>
          <w:rFonts w:hint="cs"/>
          <w:b/>
          <w:bCs/>
          <w:rtl/>
        </w:rPr>
        <w:t>:</w:t>
      </w:r>
      <w:r>
        <w:rPr>
          <w:rFonts w:hint="cs"/>
          <w:rtl/>
        </w:rPr>
        <w:t xml:space="preserve"> هر توافق متقابل، شامل یک پیشنهاد و یک پذیرش است. به طور مثال، زمانی که یک خریدار اقدام به سفارش</w:t>
      </w:r>
      <w:r>
        <w:rPr>
          <w:rFonts w:hint="eastAsia"/>
          <w:rtl/>
        </w:rPr>
        <w:t>‌</w:t>
      </w:r>
      <w:r>
        <w:rPr>
          <w:rFonts w:hint="cs"/>
          <w:rtl/>
        </w:rPr>
        <w:t xml:space="preserve">گذاری </w:t>
      </w:r>
      <w:r>
        <w:rPr>
          <w:rFonts w:hint="eastAsia"/>
          <w:rtl/>
        </w:rPr>
        <w:t>م</w:t>
      </w:r>
      <w:r>
        <w:rPr>
          <w:rFonts w:hint="cs"/>
          <w:rtl/>
        </w:rPr>
        <w:t>ی‌</w:t>
      </w:r>
      <w:r>
        <w:rPr>
          <w:rFonts w:hint="eastAsia"/>
          <w:rtl/>
        </w:rPr>
        <w:t>کند</w:t>
      </w:r>
      <w:r>
        <w:rPr>
          <w:rFonts w:hint="cs"/>
          <w:rtl/>
        </w:rPr>
        <w:t>، عملاً پیشنهاد خود را ارائه کرده است. درصورتی‌که فروشنده این سفارش را تأیید کند، یعنی درخواست را پذیرفته است. پذیرش درخواست را می</w:t>
      </w:r>
      <w:r>
        <w:rPr>
          <w:rFonts w:hint="eastAsia"/>
          <w:rtl/>
        </w:rPr>
        <w:t>‌</w:t>
      </w:r>
      <w:r>
        <w:rPr>
          <w:rFonts w:hint="cs"/>
          <w:rtl/>
        </w:rPr>
        <w:t>توان از شواهد دیگری نظیر عملیات حمل کالا یا انجام اقداماتی در راستای ارائه خدمت تشخیص داد. چنین قراردادهایی، قرارداد ی</w:t>
      </w:r>
      <w:r>
        <w:rPr>
          <w:rFonts w:hint="eastAsia"/>
          <w:rtl/>
        </w:rPr>
        <w:t>ک‌طرفه</w:t>
      </w:r>
      <w:r>
        <w:rPr>
          <w:rStyle w:val="FootnoteReference"/>
          <w:rtl/>
        </w:rPr>
        <w:footnoteReference w:id="306"/>
      </w:r>
      <w:r>
        <w:rPr>
          <w:rFonts w:hint="cs"/>
          <w:rtl/>
        </w:rPr>
        <w:t xml:space="preserve"> نامیده می</w:t>
      </w:r>
      <w:r>
        <w:rPr>
          <w:rFonts w:hint="eastAsia"/>
          <w:rtl/>
        </w:rPr>
        <w:t>‌</w:t>
      </w:r>
      <w:r>
        <w:rPr>
          <w:rFonts w:hint="cs"/>
          <w:rtl/>
        </w:rPr>
        <w:t>شود. درحالی‌که قراردادی که شامل پیشنهاد فروش و توافق خرید باشد، قرارداد دوجانبه</w:t>
      </w:r>
      <w:r>
        <w:rPr>
          <w:rStyle w:val="FootnoteReference"/>
          <w:rtl/>
        </w:rPr>
        <w:footnoteReference w:id="307"/>
      </w:r>
      <w:r>
        <w:rPr>
          <w:rFonts w:hint="cs"/>
          <w:rtl/>
        </w:rPr>
        <w:t xml:space="preserve"> نامیده می</w:t>
      </w:r>
      <w:r>
        <w:rPr>
          <w:rFonts w:hint="eastAsia"/>
          <w:rtl/>
        </w:rPr>
        <w:t>‌</w:t>
      </w:r>
      <w:r>
        <w:rPr>
          <w:rFonts w:hint="cs"/>
          <w:rtl/>
        </w:rPr>
        <w:t>شود. درصورتی‌که یک فروشنده پیشنهادی را مطرح کند، اما خریدار بعضی مفاد آن را اصلاح کند، نشان</w:t>
      </w:r>
      <w:r>
        <w:rPr>
          <w:rFonts w:hint="eastAsia"/>
          <w:rtl/>
        </w:rPr>
        <w:t>‌</w:t>
      </w:r>
      <w:r>
        <w:rPr>
          <w:rFonts w:hint="cs"/>
          <w:rtl/>
        </w:rPr>
        <w:t xml:space="preserve">دهنده عدم‌پذیرش درخواست است. </w:t>
      </w:r>
    </w:p>
    <w:p w14:paraId="6C9D4EDE" w14:textId="77777777" w:rsidR="00B64691" w:rsidRPr="00BB4C92" w:rsidRDefault="00B64691" w:rsidP="00002092">
      <w:pPr>
        <w:pStyle w:val="a"/>
        <w:rPr>
          <w:b/>
          <w:bCs/>
        </w:rPr>
      </w:pPr>
      <w:r>
        <w:rPr>
          <w:rFonts w:hint="cs"/>
          <w:b/>
          <w:bCs/>
          <w:rtl/>
        </w:rPr>
        <w:t>مشروعیت</w:t>
      </w:r>
      <w:r>
        <w:rPr>
          <w:rStyle w:val="FootnoteReference"/>
          <w:b/>
          <w:bCs/>
          <w:rtl/>
        </w:rPr>
        <w:footnoteReference w:id="308"/>
      </w:r>
      <w:r>
        <w:rPr>
          <w:rFonts w:hint="cs"/>
          <w:b/>
          <w:bCs/>
          <w:rtl/>
        </w:rPr>
        <w:t>:</w:t>
      </w:r>
      <w:r>
        <w:rPr>
          <w:rFonts w:hint="cs"/>
          <w:rtl/>
        </w:rPr>
        <w:t xml:space="preserve"> هر قرارداد باید وجهه قانونی داشته باشد. قراردادهایی که یکی از مفاد قانون را نقض کنند یا مخالف سیاست</w:t>
      </w:r>
      <w:r>
        <w:rPr>
          <w:rFonts w:hint="eastAsia"/>
          <w:rtl/>
        </w:rPr>
        <w:t>‌</w:t>
      </w:r>
      <w:r>
        <w:rPr>
          <w:rFonts w:hint="cs"/>
          <w:rtl/>
        </w:rPr>
        <w:t>های عمومی باشند، فاقد اعتبار هستند. به طور مثال، قرارداد خرید کالاهای غیرمجاز (نظیر کالاها قاچاق، مواد مخدر یا مشروبات الکلی) از مشروعیت قانونی برخوردار نیست.</w:t>
      </w:r>
    </w:p>
    <w:p w14:paraId="69E78EDC" w14:textId="77777777" w:rsidR="00B64691" w:rsidRPr="00B0538D" w:rsidRDefault="00B64691" w:rsidP="00002092">
      <w:pPr>
        <w:pStyle w:val="a"/>
        <w:rPr>
          <w:b/>
          <w:bCs/>
        </w:rPr>
      </w:pPr>
      <w:r>
        <w:rPr>
          <w:rFonts w:hint="cs"/>
          <w:b/>
          <w:bCs/>
          <w:rtl/>
        </w:rPr>
        <w:t>مبادله</w:t>
      </w:r>
      <w:r>
        <w:rPr>
          <w:rStyle w:val="FootnoteReference"/>
          <w:b/>
          <w:bCs/>
          <w:rtl/>
        </w:rPr>
        <w:footnoteReference w:id="309"/>
      </w:r>
      <w:r>
        <w:rPr>
          <w:rFonts w:hint="cs"/>
          <w:b/>
          <w:bCs/>
          <w:rtl/>
        </w:rPr>
        <w:t>:</w:t>
      </w:r>
      <w:r>
        <w:rPr>
          <w:rFonts w:hint="cs"/>
          <w:rtl/>
        </w:rPr>
        <w:t xml:space="preserve"> منظور از مبادله، تبادل هر چیز دارای ارزش است. هر قرارداد برای اینکه معتبر باشد، باید نشان</w:t>
      </w:r>
      <w:r>
        <w:rPr>
          <w:rFonts w:hint="eastAsia"/>
          <w:rtl/>
        </w:rPr>
        <w:t>‌</w:t>
      </w:r>
      <w:r>
        <w:rPr>
          <w:rFonts w:hint="cs"/>
          <w:rtl/>
        </w:rPr>
        <w:t>دهنده شواهدی از تعهد برای تبادل مقداری ارزش باشد. مبادله لزوماً نباید از طریق تبادل پول انجام شود بلکه می</w:t>
      </w:r>
      <w:r>
        <w:rPr>
          <w:rFonts w:hint="eastAsia"/>
          <w:rtl/>
        </w:rPr>
        <w:t>‌</w:t>
      </w:r>
      <w:r>
        <w:rPr>
          <w:rFonts w:hint="cs"/>
          <w:rtl/>
        </w:rPr>
        <w:t>تواند در قالب ارائه انواع خدمات انجام شود.</w:t>
      </w:r>
    </w:p>
    <w:p w14:paraId="736083A2" w14:textId="77777777" w:rsidR="00B64691" w:rsidRPr="00DF4E88" w:rsidRDefault="00B64691" w:rsidP="00002092">
      <w:pPr>
        <w:pStyle w:val="a"/>
        <w:rPr>
          <w:b/>
          <w:bCs/>
        </w:rPr>
      </w:pPr>
      <w:r>
        <w:rPr>
          <w:rFonts w:hint="cs"/>
          <w:b/>
          <w:bCs/>
          <w:rtl/>
        </w:rPr>
        <w:t>صلاحیت</w:t>
      </w:r>
      <w:r>
        <w:rPr>
          <w:rStyle w:val="FootnoteReference"/>
          <w:b/>
          <w:bCs/>
          <w:rtl/>
        </w:rPr>
        <w:footnoteReference w:id="310"/>
      </w:r>
      <w:r>
        <w:rPr>
          <w:rFonts w:hint="cs"/>
          <w:b/>
          <w:bCs/>
          <w:rtl/>
        </w:rPr>
        <w:t>:</w:t>
      </w:r>
      <w:r>
        <w:rPr>
          <w:rFonts w:hint="cs"/>
          <w:rtl/>
        </w:rPr>
        <w:t xml:space="preserve"> طرفین هر قرارداد باید برای انعقاد قرارداد و انجام تعهدات آن، صلاحیت قانونی داشته باشد. به طور مثال، خردسالان از نظر قانونی صلاحیت لازم را ندارند یا یک شخص مجنون نمی</w:t>
      </w:r>
      <w:r>
        <w:rPr>
          <w:rFonts w:hint="eastAsia"/>
          <w:rtl/>
        </w:rPr>
        <w:t>‌</w:t>
      </w:r>
      <w:r>
        <w:rPr>
          <w:rFonts w:hint="cs"/>
          <w:rtl/>
        </w:rPr>
        <w:t>تواند جزو طرفین قرارداد باشد یا شخصی که وکالت قانونی سازمان را ندارد، نمی</w:t>
      </w:r>
      <w:r>
        <w:rPr>
          <w:rFonts w:hint="eastAsia"/>
          <w:rtl/>
        </w:rPr>
        <w:t>‌</w:t>
      </w:r>
      <w:r>
        <w:rPr>
          <w:rFonts w:hint="cs"/>
          <w:rtl/>
        </w:rPr>
        <w:t>تواند از جانب سازمان اقدام به انعقاد قرارداد کند.</w:t>
      </w:r>
    </w:p>
    <w:p w14:paraId="58A6C567" w14:textId="77777777" w:rsidR="00B64691" w:rsidRDefault="00B64691" w:rsidP="00B64691">
      <w:pPr>
        <w:pStyle w:val="Heading3"/>
        <w:rPr>
          <w:rtl/>
        </w:rPr>
      </w:pPr>
      <w:bookmarkStart w:id="330" w:name="_Toc146923568"/>
      <w:r>
        <w:rPr>
          <w:rFonts w:hint="cs"/>
          <w:rtl/>
        </w:rPr>
        <w:t>انواع قرارداد</w:t>
      </w:r>
      <w:bookmarkEnd w:id="330"/>
    </w:p>
    <w:p w14:paraId="10EFDB76" w14:textId="7DD3A7E7" w:rsidR="00B64691" w:rsidRDefault="00B64691" w:rsidP="005E6890">
      <w:pPr>
        <w:pStyle w:val="BNazanin-NoIndentation"/>
      </w:pPr>
      <w:r>
        <w:rPr>
          <w:rFonts w:hint="cs"/>
          <w:rtl/>
        </w:rPr>
        <w:t xml:space="preserve">به طور معمول، هر </w:t>
      </w:r>
      <w:r w:rsidR="008B6727">
        <w:rPr>
          <w:rFonts w:hint="cs"/>
          <w:rtl/>
        </w:rPr>
        <w:t>اداره</w:t>
      </w:r>
      <w:r>
        <w:rPr>
          <w:rFonts w:hint="cs"/>
          <w:rtl/>
        </w:rPr>
        <w:t xml:space="preserve"> تدارکات در طول </w:t>
      </w:r>
      <w:proofErr w:type="spellStart"/>
      <w:r>
        <w:rPr>
          <w:rFonts w:hint="cs"/>
          <w:rtl/>
        </w:rPr>
        <w:t>فعالیت‌های</w:t>
      </w:r>
      <w:proofErr w:type="spellEnd"/>
      <w:r>
        <w:rPr>
          <w:rFonts w:hint="cs"/>
          <w:rtl/>
        </w:rPr>
        <w:t xml:space="preserve"> </w:t>
      </w:r>
      <w:proofErr w:type="spellStart"/>
      <w:r>
        <w:rPr>
          <w:rFonts w:hint="cs"/>
          <w:rtl/>
        </w:rPr>
        <w:t>حرفه‌ای</w:t>
      </w:r>
      <w:proofErr w:type="spellEnd"/>
      <w:r>
        <w:rPr>
          <w:rFonts w:hint="cs"/>
          <w:rtl/>
        </w:rPr>
        <w:t xml:space="preserve"> خود، از طیف </w:t>
      </w:r>
      <w:proofErr w:type="spellStart"/>
      <w:r>
        <w:rPr>
          <w:rFonts w:hint="cs"/>
          <w:rtl/>
        </w:rPr>
        <w:t>گسترده‌ای</w:t>
      </w:r>
      <w:proofErr w:type="spellEnd"/>
      <w:r>
        <w:rPr>
          <w:rFonts w:hint="cs"/>
          <w:rtl/>
        </w:rPr>
        <w:t xml:space="preserve"> از اسناد قراردادی استفاده </w:t>
      </w:r>
      <w:proofErr w:type="spellStart"/>
      <w:r>
        <w:rPr>
          <w:rFonts w:hint="cs"/>
          <w:rtl/>
        </w:rPr>
        <w:t>می‌کند</w:t>
      </w:r>
      <w:proofErr w:type="spellEnd"/>
      <w:r>
        <w:rPr>
          <w:rFonts w:hint="cs"/>
          <w:rtl/>
        </w:rPr>
        <w:t xml:space="preserve">. نوع این اسناد تا حد زیادی به نیازهای </w:t>
      </w:r>
      <w:proofErr w:type="spellStart"/>
      <w:r>
        <w:rPr>
          <w:rFonts w:hint="cs"/>
          <w:rtl/>
        </w:rPr>
        <w:t>کسب‌وکار</w:t>
      </w:r>
      <w:proofErr w:type="spellEnd"/>
      <w:r>
        <w:rPr>
          <w:rFonts w:hint="cs"/>
          <w:rtl/>
        </w:rPr>
        <w:t xml:space="preserve"> سازمان و نوع </w:t>
      </w:r>
      <w:proofErr w:type="spellStart"/>
      <w:r>
        <w:rPr>
          <w:rFonts w:hint="cs"/>
          <w:rtl/>
        </w:rPr>
        <w:t>خریدهای</w:t>
      </w:r>
      <w:proofErr w:type="spellEnd"/>
      <w:r>
        <w:rPr>
          <w:rFonts w:hint="cs"/>
          <w:rtl/>
        </w:rPr>
        <w:t xml:space="preserve"> انجام شده بستگی دارد. </w:t>
      </w:r>
      <w:proofErr w:type="spellStart"/>
      <w:r>
        <w:rPr>
          <w:rFonts w:hint="cs"/>
          <w:rtl/>
        </w:rPr>
        <w:t>قراردادهایی</w:t>
      </w:r>
      <w:proofErr w:type="spellEnd"/>
      <w:r>
        <w:rPr>
          <w:rFonts w:hint="cs"/>
          <w:rtl/>
        </w:rPr>
        <w:t xml:space="preserve"> که برای خرید کالا و خدمات منعقد </w:t>
      </w:r>
      <w:proofErr w:type="spellStart"/>
      <w:r>
        <w:rPr>
          <w:rFonts w:hint="cs"/>
          <w:rtl/>
        </w:rPr>
        <w:t>می‌شوند</w:t>
      </w:r>
      <w:proofErr w:type="spellEnd"/>
      <w:r>
        <w:rPr>
          <w:rFonts w:hint="cs"/>
          <w:rtl/>
        </w:rPr>
        <w:t xml:space="preserve">، </w:t>
      </w:r>
      <w:proofErr w:type="spellStart"/>
      <w:r>
        <w:rPr>
          <w:rFonts w:hint="cs"/>
          <w:rtl/>
        </w:rPr>
        <w:t>باتوجه‌به</w:t>
      </w:r>
      <w:proofErr w:type="spellEnd"/>
      <w:r>
        <w:rPr>
          <w:rFonts w:hint="cs"/>
          <w:rtl/>
        </w:rPr>
        <w:t xml:space="preserve"> شرایط، انواع مختلفی </w:t>
      </w:r>
      <w:r>
        <w:rPr>
          <w:rFonts w:hint="cs"/>
          <w:rtl/>
        </w:rPr>
        <w:lastRenderedPageBreak/>
        <w:t xml:space="preserve">دارند که در ادامه به بررسی برخی از انواع متداول </w:t>
      </w:r>
      <w:proofErr w:type="spellStart"/>
      <w:r>
        <w:rPr>
          <w:rFonts w:hint="cs"/>
          <w:rtl/>
        </w:rPr>
        <w:t>آن‌ها</w:t>
      </w:r>
      <w:proofErr w:type="spellEnd"/>
      <w:r>
        <w:rPr>
          <w:rFonts w:hint="cs"/>
          <w:rtl/>
        </w:rPr>
        <w:t xml:space="preserve"> خواهیم پرداخت.</w:t>
      </w:r>
    </w:p>
    <w:p w14:paraId="4E694D5C" w14:textId="61354D59" w:rsidR="00E8445B" w:rsidRDefault="00E8445B" w:rsidP="00EF146A">
      <w:pPr>
        <w:pStyle w:val="Heading4"/>
        <w:rPr>
          <w:rtl/>
        </w:rPr>
      </w:pPr>
      <w:bookmarkStart w:id="331" w:name="_Toc146923569"/>
      <w:r>
        <w:rPr>
          <w:rFonts w:hint="cs"/>
          <w:rtl/>
        </w:rPr>
        <w:t>سفارش خرید</w:t>
      </w:r>
      <w:r>
        <w:rPr>
          <w:rStyle w:val="FootnoteReference"/>
          <w:rtl/>
          <w:lang w:bidi="fa-IR"/>
        </w:rPr>
        <w:footnoteReference w:id="311"/>
      </w:r>
      <w:r w:rsidR="009C3FDC">
        <w:rPr>
          <w:rFonts w:hint="cs"/>
        </w:rPr>
        <w:t>‌‌</w:t>
      </w:r>
      <w:r w:rsidR="009C3FDC">
        <w:rPr>
          <w:rFonts w:hint="cs"/>
          <w:rtl/>
        </w:rPr>
        <w:t xml:space="preserve"> </w:t>
      </w:r>
      <w:r>
        <w:rPr>
          <w:rFonts w:hint="cs"/>
          <w:rtl/>
        </w:rPr>
        <w:t>(</w:t>
      </w:r>
      <w:r>
        <w:t>PO</w:t>
      </w:r>
      <w:r>
        <w:rPr>
          <w:rFonts w:hint="cs"/>
          <w:rtl/>
        </w:rPr>
        <w:t>)</w:t>
      </w:r>
      <w:bookmarkEnd w:id="331"/>
    </w:p>
    <w:p w14:paraId="3BEE42F2" w14:textId="0AC6EABF" w:rsidR="00B64691" w:rsidRDefault="00B64691" w:rsidP="005E6890">
      <w:pPr>
        <w:pStyle w:val="BNazanin-NoIndentation"/>
        <w:rPr>
          <w:rtl/>
        </w:rPr>
      </w:pPr>
      <w:r>
        <w:rPr>
          <w:rFonts w:hint="cs"/>
          <w:rtl/>
        </w:rPr>
        <w:t xml:space="preserve">در بسیاری از </w:t>
      </w:r>
      <w:proofErr w:type="spellStart"/>
      <w:r>
        <w:rPr>
          <w:rFonts w:hint="cs"/>
          <w:rtl/>
        </w:rPr>
        <w:t>موقعیت‌های</w:t>
      </w:r>
      <w:proofErr w:type="spellEnd"/>
      <w:r>
        <w:rPr>
          <w:rFonts w:hint="cs"/>
          <w:rtl/>
        </w:rPr>
        <w:t xml:space="preserve"> خرید، </w:t>
      </w:r>
      <w:r>
        <w:t>PO</w:t>
      </w:r>
      <w:r>
        <w:rPr>
          <w:rFonts w:hint="cs"/>
          <w:rtl/>
        </w:rPr>
        <w:t xml:space="preserve"> معمولاً جزو </w:t>
      </w:r>
      <w:proofErr w:type="spellStart"/>
      <w:r>
        <w:rPr>
          <w:rFonts w:hint="cs"/>
          <w:rtl/>
        </w:rPr>
        <w:t>متداول‌ترین</w:t>
      </w:r>
      <w:proofErr w:type="spellEnd"/>
      <w:r>
        <w:rPr>
          <w:rFonts w:hint="cs"/>
          <w:rtl/>
        </w:rPr>
        <w:t xml:space="preserve"> اسناد تدارکات و عملاً یک نوع قرارداد است. </w:t>
      </w:r>
      <w:r>
        <w:t>PO</w:t>
      </w:r>
      <w:r>
        <w:rPr>
          <w:rFonts w:hint="cs"/>
          <w:rtl/>
        </w:rPr>
        <w:t xml:space="preserve"> </w:t>
      </w:r>
      <w:proofErr w:type="spellStart"/>
      <w:r>
        <w:rPr>
          <w:rFonts w:hint="cs"/>
          <w:rtl/>
        </w:rPr>
        <w:t>به‌عنوان</w:t>
      </w:r>
      <w:proofErr w:type="spellEnd"/>
      <w:r>
        <w:rPr>
          <w:rFonts w:hint="cs"/>
          <w:rtl/>
        </w:rPr>
        <w:t xml:space="preserve"> یک فرم استاندارد، </w:t>
      </w:r>
      <w:proofErr w:type="spellStart"/>
      <w:r>
        <w:rPr>
          <w:rFonts w:hint="cs"/>
          <w:rtl/>
        </w:rPr>
        <w:t>ساده‌ترین</w:t>
      </w:r>
      <w:proofErr w:type="spellEnd"/>
      <w:r>
        <w:rPr>
          <w:rFonts w:hint="cs"/>
          <w:rtl/>
        </w:rPr>
        <w:t xml:space="preserve"> راه برای </w:t>
      </w:r>
      <w:proofErr w:type="spellStart"/>
      <w:r>
        <w:rPr>
          <w:rFonts w:hint="cs"/>
          <w:rtl/>
        </w:rPr>
        <w:t>سفارش</w:t>
      </w:r>
      <w:r>
        <w:rPr>
          <w:rFonts w:hint="eastAsia"/>
          <w:rtl/>
        </w:rPr>
        <w:t>‌</w:t>
      </w:r>
      <w:r>
        <w:rPr>
          <w:rFonts w:hint="cs"/>
          <w:rtl/>
        </w:rPr>
        <w:t>گذاری</w:t>
      </w:r>
      <w:proofErr w:type="spellEnd"/>
      <w:r>
        <w:rPr>
          <w:rFonts w:hint="cs"/>
          <w:rtl/>
        </w:rPr>
        <w:t xml:space="preserve"> کالا و خدمات است. از یک </w:t>
      </w:r>
      <w:r>
        <w:t>PO</w:t>
      </w:r>
      <w:r>
        <w:rPr>
          <w:rFonts w:hint="cs"/>
          <w:rtl/>
        </w:rPr>
        <w:t xml:space="preserve"> استاندارد </w:t>
      </w:r>
      <w:proofErr w:type="spellStart"/>
      <w:r>
        <w:rPr>
          <w:rFonts w:hint="cs"/>
          <w:rtl/>
        </w:rPr>
        <w:t>می‌توان</w:t>
      </w:r>
      <w:proofErr w:type="spellEnd"/>
      <w:r>
        <w:rPr>
          <w:rFonts w:hint="cs"/>
          <w:rtl/>
        </w:rPr>
        <w:t xml:space="preserve"> برای </w:t>
      </w:r>
      <w:proofErr w:type="spellStart"/>
      <w:r>
        <w:rPr>
          <w:rFonts w:hint="cs"/>
          <w:rtl/>
        </w:rPr>
        <w:t>خریدهای</w:t>
      </w:r>
      <w:proofErr w:type="spellEnd"/>
      <w:r>
        <w:rPr>
          <w:rFonts w:hint="cs"/>
          <w:rtl/>
        </w:rPr>
        <w:t xml:space="preserve"> تکراری یا </w:t>
      </w:r>
      <w:proofErr w:type="spellStart"/>
      <w:r>
        <w:rPr>
          <w:rFonts w:hint="cs"/>
          <w:rtl/>
        </w:rPr>
        <w:t>خریدهای</w:t>
      </w:r>
      <w:proofErr w:type="spellEnd"/>
      <w:r>
        <w:rPr>
          <w:rFonts w:hint="cs"/>
          <w:rtl/>
        </w:rPr>
        <w:t xml:space="preserve"> </w:t>
      </w:r>
      <w:r w:rsidR="00146CF9">
        <w:rPr>
          <w:rFonts w:hint="cs"/>
          <w:rtl/>
        </w:rPr>
        <w:t>موردی</w:t>
      </w:r>
      <w:r>
        <w:rPr>
          <w:rFonts w:hint="cs"/>
          <w:rtl/>
        </w:rPr>
        <w:t xml:space="preserve"> استفاده کرد. </w:t>
      </w:r>
      <w:r>
        <w:rPr>
          <w:rFonts w:cs="Cambria"/>
        </w:rPr>
        <w:t>PO</w:t>
      </w:r>
      <w:r>
        <w:rPr>
          <w:rFonts w:hint="cs"/>
          <w:rtl/>
        </w:rPr>
        <w:t xml:space="preserve"> علاوه بر ذکر الزامات خاص خرید، شرایط و ضوابط استاندارد سازمان را نیز ارائه </w:t>
      </w:r>
      <w:proofErr w:type="spellStart"/>
      <w:r>
        <w:rPr>
          <w:rFonts w:hint="cs"/>
          <w:rtl/>
        </w:rPr>
        <w:t>می‌دهد</w:t>
      </w:r>
      <w:proofErr w:type="spellEnd"/>
      <w:r>
        <w:rPr>
          <w:rFonts w:hint="cs"/>
          <w:rtl/>
        </w:rPr>
        <w:t xml:space="preserve">. بسته به شرایط، از </w:t>
      </w:r>
      <w:r>
        <w:t>PO</w:t>
      </w:r>
      <w:r>
        <w:rPr>
          <w:rFonts w:hint="cs"/>
          <w:rtl/>
        </w:rPr>
        <w:t xml:space="preserve"> </w:t>
      </w:r>
      <w:proofErr w:type="spellStart"/>
      <w:r>
        <w:rPr>
          <w:rFonts w:hint="cs"/>
          <w:rtl/>
        </w:rPr>
        <w:t>می‌توان</w:t>
      </w:r>
      <w:proofErr w:type="spellEnd"/>
      <w:r>
        <w:rPr>
          <w:rFonts w:hint="cs"/>
          <w:rtl/>
        </w:rPr>
        <w:t xml:space="preserve"> هم </w:t>
      </w:r>
      <w:proofErr w:type="spellStart"/>
      <w:r>
        <w:rPr>
          <w:rFonts w:hint="cs"/>
          <w:rtl/>
        </w:rPr>
        <w:t>به‌عنوان</w:t>
      </w:r>
      <w:proofErr w:type="spellEnd"/>
      <w:r>
        <w:rPr>
          <w:rFonts w:hint="cs"/>
          <w:rtl/>
        </w:rPr>
        <w:t xml:space="preserve"> ارائه پیشنهاد و هم </w:t>
      </w:r>
      <w:proofErr w:type="spellStart"/>
      <w:r>
        <w:rPr>
          <w:rFonts w:hint="cs"/>
          <w:rtl/>
        </w:rPr>
        <w:t>به‌عنوان</w:t>
      </w:r>
      <w:proofErr w:type="spellEnd"/>
      <w:r>
        <w:rPr>
          <w:rFonts w:hint="cs"/>
          <w:rtl/>
        </w:rPr>
        <w:t xml:space="preserve"> پذیرش پیشنهاد استفاده کرد. در واقع، اگر </w:t>
      </w:r>
      <w:r>
        <w:t>PO</w:t>
      </w:r>
      <w:r>
        <w:rPr>
          <w:rFonts w:hint="cs"/>
          <w:rtl/>
        </w:rPr>
        <w:t xml:space="preserve"> در پاسخ به یک درخواست صادر شده باشد، </w:t>
      </w:r>
      <w:proofErr w:type="spellStart"/>
      <w:r>
        <w:rPr>
          <w:rFonts w:hint="cs"/>
          <w:rtl/>
        </w:rPr>
        <w:t>می‌توان</w:t>
      </w:r>
      <w:proofErr w:type="spellEnd"/>
      <w:r>
        <w:rPr>
          <w:rFonts w:hint="cs"/>
          <w:rtl/>
        </w:rPr>
        <w:t xml:space="preserve"> آن را </w:t>
      </w:r>
      <w:proofErr w:type="spellStart"/>
      <w:r>
        <w:rPr>
          <w:rFonts w:hint="cs"/>
          <w:rtl/>
        </w:rPr>
        <w:t>به‌عنوان</w:t>
      </w:r>
      <w:proofErr w:type="spellEnd"/>
      <w:r>
        <w:rPr>
          <w:rFonts w:hint="cs"/>
          <w:rtl/>
        </w:rPr>
        <w:t xml:space="preserve"> پذیرش پیشنهاد در نظر گرفت. </w:t>
      </w:r>
      <w:proofErr w:type="spellStart"/>
      <w:r>
        <w:rPr>
          <w:rFonts w:hint="cs"/>
          <w:rtl/>
        </w:rPr>
        <w:t>درعین‌حال</w:t>
      </w:r>
      <w:proofErr w:type="spellEnd"/>
      <w:r>
        <w:rPr>
          <w:rFonts w:hint="cs"/>
          <w:rtl/>
        </w:rPr>
        <w:t xml:space="preserve">، اگر </w:t>
      </w:r>
      <w:r>
        <w:t>PO</w:t>
      </w:r>
      <w:r>
        <w:rPr>
          <w:rFonts w:hint="cs"/>
          <w:rtl/>
        </w:rPr>
        <w:t xml:space="preserve"> توسط خریدار به فروشنده ارسال شده باشد، بدون اینکه قبلاً پیشنهاد قیمتی توسط فروشنده ارائه شده باشد، </w:t>
      </w:r>
      <w:r>
        <w:t>PO</w:t>
      </w:r>
      <w:r>
        <w:rPr>
          <w:rFonts w:hint="cs"/>
          <w:rtl/>
        </w:rPr>
        <w:t xml:space="preserve"> را </w:t>
      </w:r>
      <w:proofErr w:type="spellStart"/>
      <w:r>
        <w:rPr>
          <w:rFonts w:hint="cs"/>
          <w:rtl/>
        </w:rPr>
        <w:t>می‌توان</w:t>
      </w:r>
      <w:proofErr w:type="spellEnd"/>
      <w:r>
        <w:rPr>
          <w:rFonts w:hint="cs"/>
          <w:rtl/>
        </w:rPr>
        <w:t xml:space="preserve"> </w:t>
      </w:r>
      <w:proofErr w:type="spellStart"/>
      <w:r>
        <w:rPr>
          <w:rFonts w:hint="cs"/>
          <w:rtl/>
        </w:rPr>
        <w:t>به‌عنوان</w:t>
      </w:r>
      <w:proofErr w:type="spellEnd"/>
      <w:r>
        <w:rPr>
          <w:rFonts w:hint="cs"/>
          <w:rtl/>
        </w:rPr>
        <w:t xml:space="preserve"> یک پیشنهاد خرید در نظر گرفت.</w:t>
      </w:r>
    </w:p>
    <w:p w14:paraId="3E8B1222" w14:textId="011EB60B" w:rsidR="00B64691" w:rsidRDefault="00B64691" w:rsidP="00146CF9">
      <w:pPr>
        <w:pStyle w:val="bnazanin"/>
        <w:rPr>
          <w:rtl/>
          <w:lang w:bidi="fa-IR"/>
        </w:rPr>
      </w:pPr>
      <w:r>
        <w:t>PO</w:t>
      </w:r>
      <w:r>
        <w:rPr>
          <w:rFonts w:hint="cs"/>
          <w:rtl/>
          <w:lang w:bidi="fa-IR"/>
        </w:rPr>
        <w:t xml:space="preserve"> علاوه بر </w:t>
      </w:r>
      <w:proofErr w:type="spellStart"/>
      <w:r>
        <w:rPr>
          <w:rFonts w:hint="cs"/>
          <w:rtl/>
          <w:lang w:bidi="fa-IR"/>
        </w:rPr>
        <w:t>دربرگرفتن</w:t>
      </w:r>
      <w:proofErr w:type="spellEnd"/>
      <w:r>
        <w:rPr>
          <w:rFonts w:hint="cs"/>
          <w:rtl/>
          <w:lang w:bidi="fa-IR"/>
        </w:rPr>
        <w:t xml:space="preserve"> شرایط و ضوابط استاندارد، شامل جبران خسارت، </w:t>
      </w:r>
      <w:proofErr w:type="spellStart"/>
      <w:r>
        <w:rPr>
          <w:rFonts w:hint="cs"/>
          <w:rtl/>
          <w:lang w:bidi="fa-IR"/>
        </w:rPr>
        <w:t>ضمانت‌ها</w:t>
      </w:r>
      <w:proofErr w:type="spellEnd"/>
      <w:r>
        <w:rPr>
          <w:rFonts w:hint="cs"/>
          <w:rtl/>
          <w:lang w:bidi="fa-IR"/>
        </w:rPr>
        <w:t xml:space="preserve">، تعهدات، حقوق بازرسی و </w:t>
      </w:r>
      <w:proofErr w:type="spellStart"/>
      <w:r>
        <w:rPr>
          <w:rFonts w:hint="cs"/>
          <w:rtl/>
          <w:lang w:bidi="fa-IR"/>
        </w:rPr>
        <w:t>عدم‌پذیرش</w:t>
      </w:r>
      <w:proofErr w:type="spellEnd"/>
      <w:r>
        <w:rPr>
          <w:rFonts w:hint="cs"/>
          <w:rtl/>
          <w:lang w:bidi="fa-IR"/>
        </w:rPr>
        <w:t xml:space="preserve"> کالا/خدمات، اختیار لغو سفارش و سایر موارد معمول (که اغلب در </w:t>
      </w:r>
      <w:r>
        <w:rPr>
          <w:rtl/>
          <w:lang w:bidi="fa-IR"/>
        </w:rPr>
        <w:t>ضمائم</w:t>
      </w:r>
      <w:r>
        <w:rPr>
          <w:rFonts w:hint="cs"/>
          <w:rtl/>
          <w:lang w:bidi="fa-IR"/>
        </w:rPr>
        <w:t xml:space="preserve"> آن قرار </w:t>
      </w:r>
      <w:proofErr w:type="spellStart"/>
      <w:proofErr w:type="gramStart"/>
      <w:r>
        <w:rPr>
          <w:rFonts w:hint="cs"/>
          <w:rtl/>
          <w:lang w:bidi="fa-IR"/>
        </w:rPr>
        <w:t>می</w:t>
      </w:r>
      <w:r>
        <w:rPr>
          <w:rFonts w:hint="eastAsia"/>
          <w:rtl/>
          <w:lang w:bidi="fa-IR"/>
        </w:rPr>
        <w:t>‌</w:t>
      </w:r>
      <w:r>
        <w:rPr>
          <w:rFonts w:hint="cs"/>
          <w:rtl/>
          <w:lang w:bidi="fa-IR"/>
        </w:rPr>
        <w:t>گیرند</w:t>
      </w:r>
      <w:proofErr w:type="spellEnd"/>
      <w:r>
        <w:rPr>
          <w:rFonts w:hint="cs"/>
          <w:rtl/>
          <w:lang w:bidi="fa-IR"/>
        </w:rPr>
        <w:t>)،</w:t>
      </w:r>
      <w:proofErr w:type="gramEnd"/>
      <w:r>
        <w:rPr>
          <w:rFonts w:hint="cs"/>
          <w:rtl/>
          <w:lang w:bidi="fa-IR"/>
        </w:rPr>
        <w:t xml:space="preserve"> </w:t>
      </w:r>
      <w:r w:rsidR="00146CF9">
        <w:rPr>
          <w:rFonts w:hint="cs"/>
          <w:rtl/>
          <w:lang w:bidi="fa-IR"/>
        </w:rPr>
        <w:t>اغلب</w:t>
      </w:r>
      <w:r>
        <w:rPr>
          <w:rFonts w:hint="cs"/>
          <w:rtl/>
          <w:lang w:bidi="fa-IR"/>
        </w:rPr>
        <w:t xml:space="preserve"> شامل شرح کالا/خدمات خریداری شده، قیمت، شرایط تحویل و سایر توضیحات موردنیاز برای توصیف الزامات خاص آن سفارش </w:t>
      </w:r>
      <w:r>
        <w:rPr>
          <w:rtl/>
          <w:lang w:bidi="fa-IR"/>
        </w:rPr>
        <w:t>است</w:t>
      </w:r>
      <w:r>
        <w:rPr>
          <w:rFonts w:hint="cs"/>
          <w:rtl/>
          <w:lang w:bidi="fa-IR"/>
        </w:rPr>
        <w:t xml:space="preserve">. نوع خاصی از </w:t>
      </w:r>
      <w:r>
        <w:rPr>
          <w:lang w:bidi="fa-IR"/>
        </w:rPr>
        <w:t>PO</w:t>
      </w:r>
      <w:r>
        <w:rPr>
          <w:rFonts w:hint="cs"/>
          <w:rtl/>
          <w:lang w:bidi="fa-IR"/>
        </w:rPr>
        <w:t xml:space="preserve"> وجود دارد که به قراردادهای با تحویل نامحدود معروف است</w:t>
      </w:r>
      <w:r w:rsidR="00146CF9">
        <w:rPr>
          <w:rFonts w:hint="cs"/>
          <w:rtl/>
          <w:lang w:bidi="fa-IR"/>
        </w:rPr>
        <w:t>،</w:t>
      </w:r>
      <w:r>
        <w:rPr>
          <w:rFonts w:hint="cs"/>
          <w:rtl/>
          <w:lang w:bidi="fa-IR"/>
        </w:rPr>
        <w:t xml:space="preserve"> که در آن خریدار در مورد قیمت، شرایط پرداخت، شرایط تحویل و سایر ضوابط خرید با فروشنده توافق </w:t>
      </w:r>
      <w:proofErr w:type="spellStart"/>
      <w:r>
        <w:rPr>
          <w:rFonts w:hint="cs"/>
          <w:rtl/>
          <w:lang w:bidi="fa-IR"/>
        </w:rPr>
        <w:t>می‌کند</w:t>
      </w:r>
      <w:proofErr w:type="spellEnd"/>
      <w:r w:rsidR="00146CF9">
        <w:rPr>
          <w:rFonts w:hint="cs"/>
          <w:rtl/>
          <w:lang w:bidi="fa-IR"/>
        </w:rPr>
        <w:t>،</w:t>
      </w:r>
      <w:r>
        <w:rPr>
          <w:rFonts w:hint="cs"/>
          <w:rtl/>
          <w:lang w:bidi="fa-IR"/>
        </w:rPr>
        <w:t xml:space="preserve"> اما فعلاً</w:t>
      </w:r>
      <w:r w:rsidR="009C3FDC">
        <w:rPr>
          <w:rFonts w:hint="cs"/>
          <w:lang w:bidi="fa-IR"/>
        </w:rPr>
        <w:t>‌‌</w:t>
      </w:r>
      <w:r w:rsidR="009C3FDC">
        <w:rPr>
          <w:rFonts w:hint="cs"/>
          <w:rtl/>
          <w:lang w:bidi="fa-IR"/>
        </w:rPr>
        <w:t xml:space="preserve"> </w:t>
      </w:r>
      <w:r>
        <w:rPr>
          <w:rFonts w:hint="cs"/>
          <w:rtl/>
          <w:lang w:bidi="fa-IR"/>
        </w:rPr>
        <w:t xml:space="preserve">مقدار خرید و زمان تحویل آن را مشخص </w:t>
      </w:r>
      <w:proofErr w:type="spellStart"/>
      <w:r>
        <w:rPr>
          <w:rFonts w:hint="cs"/>
          <w:rtl/>
          <w:lang w:bidi="fa-IR"/>
        </w:rPr>
        <w:t>نمی‌کند</w:t>
      </w:r>
      <w:proofErr w:type="spellEnd"/>
      <w:r>
        <w:rPr>
          <w:rFonts w:hint="cs"/>
          <w:rtl/>
          <w:lang w:bidi="fa-IR"/>
        </w:rPr>
        <w:t>.</w:t>
      </w:r>
    </w:p>
    <w:p w14:paraId="7843827B" w14:textId="77777777" w:rsidR="00B64691" w:rsidRDefault="00B64691" w:rsidP="00EF146A">
      <w:pPr>
        <w:pStyle w:val="Heading4"/>
        <w:rPr>
          <w:rtl/>
        </w:rPr>
      </w:pPr>
      <w:bookmarkStart w:id="332" w:name="_Toc146923570"/>
      <w:r>
        <w:rPr>
          <w:rFonts w:hint="cs"/>
          <w:rtl/>
        </w:rPr>
        <w:t>قراردادهای تحویل نامحدود</w:t>
      </w:r>
      <w:r>
        <w:rPr>
          <w:rStyle w:val="FootnoteReference"/>
          <w:rtl/>
          <w:lang w:bidi="fa-IR"/>
        </w:rPr>
        <w:footnoteReference w:id="312"/>
      </w:r>
      <w:bookmarkEnd w:id="332"/>
    </w:p>
    <w:p w14:paraId="50F1AA9C" w14:textId="06A04EA5" w:rsidR="00B64691" w:rsidRDefault="00B64691" w:rsidP="005E6890">
      <w:pPr>
        <w:pStyle w:val="BNazanin-NoIndentation"/>
        <w:rPr>
          <w:rtl/>
        </w:rPr>
      </w:pPr>
      <w:r>
        <w:rPr>
          <w:rFonts w:hint="cs"/>
          <w:rtl/>
        </w:rPr>
        <w:t xml:space="preserve">قراردادهای تحویل نامحدود برای زمانی هستند که خریدار </w:t>
      </w:r>
      <w:proofErr w:type="spellStart"/>
      <w:r>
        <w:rPr>
          <w:rFonts w:hint="cs"/>
          <w:rtl/>
        </w:rPr>
        <w:t>می‌خواهد</w:t>
      </w:r>
      <w:proofErr w:type="spellEnd"/>
      <w:r>
        <w:rPr>
          <w:rFonts w:hint="cs"/>
          <w:rtl/>
        </w:rPr>
        <w:t xml:space="preserve"> قیمت یا </w:t>
      </w:r>
      <w:r w:rsidR="00146CF9">
        <w:rPr>
          <w:rFonts w:hint="cs"/>
          <w:rtl/>
        </w:rPr>
        <w:t>زمان تحویل</w:t>
      </w:r>
      <w:r>
        <w:rPr>
          <w:rFonts w:hint="cs"/>
          <w:rtl/>
        </w:rPr>
        <w:t xml:space="preserve"> را قطعی کند و در عوض آن، متعهد شود تمام نیاز سازمان خود را از طریق این قرارداد </w:t>
      </w:r>
      <w:r w:rsidR="00146CF9">
        <w:rPr>
          <w:rFonts w:hint="cs"/>
          <w:rtl/>
        </w:rPr>
        <w:t>تامین</w:t>
      </w:r>
      <w:r>
        <w:rPr>
          <w:rFonts w:hint="cs"/>
          <w:rtl/>
        </w:rPr>
        <w:t xml:space="preserve"> کند. البته مقدار نیاز و زمان تحویل فعلاً مشخص نیست. برخی مواقع، یک حداقل مقدار خرید نیز </w:t>
      </w:r>
      <w:r w:rsidR="00146CF9">
        <w:rPr>
          <w:rFonts w:hint="cs"/>
          <w:rtl/>
        </w:rPr>
        <w:t>تعیین می</w:t>
      </w:r>
      <w:r w:rsidR="00146CF9">
        <w:rPr>
          <w:rtl/>
        </w:rPr>
        <w:softHyphen/>
      </w:r>
      <w:r w:rsidR="00146CF9">
        <w:rPr>
          <w:rFonts w:hint="cs"/>
          <w:rtl/>
        </w:rPr>
        <w:t>گردد</w:t>
      </w:r>
      <w:r>
        <w:rPr>
          <w:rFonts w:hint="cs"/>
          <w:rtl/>
        </w:rPr>
        <w:t xml:space="preserve"> که خریدار متعهد </w:t>
      </w:r>
      <w:proofErr w:type="spellStart"/>
      <w:r>
        <w:rPr>
          <w:rFonts w:hint="cs"/>
          <w:rtl/>
        </w:rPr>
        <w:t>می‌شود</w:t>
      </w:r>
      <w:proofErr w:type="spellEnd"/>
      <w:r>
        <w:rPr>
          <w:rFonts w:hint="cs"/>
          <w:rtl/>
        </w:rPr>
        <w:t xml:space="preserve"> حداقل به این میزان خرید کند. از این قرارداد معمولاً برای ایجاد اطمینان خاطر به </w:t>
      </w:r>
      <w:proofErr w:type="spellStart"/>
      <w:r>
        <w:rPr>
          <w:rFonts w:hint="cs"/>
          <w:rtl/>
        </w:rPr>
        <w:t>تأمین‌کننده</w:t>
      </w:r>
      <w:proofErr w:type="spellEnd"/>
      <w:r>
        <w:rPr>
          <w:rFonts w:hint="cs"/>
          <w:rtl/>
        </w:rPr>
        <w:t xml:space="preserve"> استفاده </w:t>
      </w:r>
      <w:proofErr w:type="spellStart"/>
      <w:r>
        <w:rPr>
          <w:rFonts w:hint="cs"/>
          <w:rtl/>
        </w:rPr>
        <w:t>می</w:t>
      </w:r>
      <w:r>
        <w:rPr>
          <w:rFonts w:hint="eastAsia"/>
          <w:rtl/>
        </w:rPr>
        <w:t>‌</w:t>
      </w:r>
      <w:r>
        <w:rPr>
          <w:rFonts w:hint="cs"/>
          <w:rtl/>
        </w:rPr>
        <w:t>شود</w:t>
      </w:r>
      <w:proofErr w:type="spellEnd"/>
      <w:r w:rsidR="00146CF9">
        <w:rPr>
          <w:rFonts w:hint="cs"/>
          <w:rtl/>
        </w:rPr>
        <w:t>، تا در صورت</w:t>
      </w:r>
      <w:r>
        <w:rPr>
          <w:rFonts w:hint="cs"/>
          <w:rtl/>
        </w:rPr>
        <w:t xml:space="preserve"> نیاز به </w:t>
      </w:r>
      <w:proofErr w:type="spellStart"/>
      <w:r>
        <w:rPr>
          <w:rFonts w:hint="cs"/>
          <w:rtl/>
        </w:rPr>
        <w:t>سرمایه‌گذاری</w:t>
      </w:r>
      <w:proofErr w:type="spellEnd"/>
      <w:r>
        <w:rPr>
          <w:rFonts w:hint="cs"/>
          <w:rtl/>
        </w:rPr>
        <w:t xml:space="preserve"> یا تغییرات خاصی در برنامه شرکت جهت تحویل سفارش، بتواند با اطمینان خاطر این کار را انجام دهد. ضمن اینکه، در این صورت </w:t>
      </w:r>
      <w:proofErr w:type="spellStart"/>
      <w:r>
        <w:rPr>
          <w:rFonts w:hint="cs"/>
          <w:rtl/>
        </w:rPr>
        <w:t>تأمین‌کننده</w:t>
      </w:r>
      <w:proofErr w:type="spellEnd"/>
      <w:r>
        <w:rPr>
          <w:rFonts w:hint="cs"/>
          <w:rtl/>
        </w:rPr>
        <w:t xml:space="preserve"> </w:t>
      </w:r>
      <w:proofErr w:type="spellStart"/>
      <w:r>
        <w:rPr>
          <w:rFonts w:hint="cs"/>
          <w:rtl/>
        </w:rPr>
        <w:t>می‌تواند</w:t>
      </w:r>
      <w:proofErr w:type="spellEnd"/>
      <w:r>
        <w:rPr>
          <w:rFonts w:hint="cs"/>
          <w:rtl/>
        </w:rPr>
        <w:t xml:space="preserve"> </w:t>
      </w:r>
      <w:proofErr w:type="spellStart"/>
      <w:r>
        <w:rPr>
          <w:rFonts w:hint="cs"/>
          <w:rtl/>
        </w:rPr>
        <w:t>راحت</w:t>
      </w:r>
      <w:r>
        <w:rPr>
          <w:rFonts w:hint="eastAsia"/>
          <w:rtl/>
        </w:rPr>
        <w:t>‌</w:t>
      </w:r>
      <w:r>
        <w:rPr>
          <w:rFonts w:hint="cs"/>
          <w:rtl/>
        </w:rPr>
        <w:t>تر</w:t>
      </w:r>
      <w:proofErr w:type="spellEnd"/>
      <w:r>
        <w:rPr>
          <w:rFonts w:hint="cs"/>
          <w:rtl/>
        </w:rPr>
        <w:t xml:space="preserve"> در مورد سیاست </w:t>
      </w:r>
      <w:proofErr w:type="spellStart"/>
      <w:r>
        <w:rPr>
          <w:rFonts w:hint="cs"/>
          <w:rtl/>
        </w:rPr>
        <w:t>قیمت‌گذاری</w:t>
      </w:r>
      <w:proofErr w:type="spellEnd"/>
      <w:r>
        <w:rPr>
          <w:rFonts w:hint="cs"/>
          <w:rtl/>
        </w:rPr>
        <w:t xml:space="preserve"> و تخفیف خود </w:t>
      </w:r>
      <w:proofErr w:type="spellStart"/>
      <w:r>
        <w:rPr>
          <w:rFonts w:hint="cs"/>
          <w:rtl/>
        </w:rPr>
        <w:t>تصمیم‌گیری</w:t>
      </w:r>
      <w:proofErr w:type="spellEnd"/>
      <w:r>
        <w:rPr>
          <w:rFonts w:hint="cs"/>
          <w:rtl/>
        </w:rPr>
        <w:t xml:space="preserve"> کند.</w:t>
      </w:r>
    </w:p>
    <w:p w14:paraId="622AFB4F" w14:textId="77777777" w:rsidR="00B64691" w:rsidRDefault="00B64691" w:rsidP="00EF146A">
      <w:pPr>
        <w:pStyle w:val="Heading4"/>
        <w:rPr>
          <w:rtl/>
        </w:rPr>
      </w:pPr>
      <w:bookmarkStart w:id="333" w:name="_Toc146923571"/>
      <w:r>
        <w:rPr>
          <w:rFonts w:hint="cs"/>
          <w:rtl/>
        </w:rPr>
        <w:lastRenderedPageBreak/>
        <w:t>قرارداد مقدار معین</w:t>
      </w:r>
      <w:r>
        <w:rPr>
          <w:rStyle w:val="FootnoteReference"/>
          <w:rtl/>
          <w:lang w:bidi="fa-IR"/>
        </w:rPr>
        <w:footnoteReference w:id="313"/>
      </w:r>
      <w:bookmarkEnd w:id="333"/>
    </w:p>
    <w:p w14:paraId="25F80155" w14:textId="241C0ACE" w:rsidR="00B64691" w:rsidRDefault="00B64691" w:rsidP="005E6890">
      <w:pPr>
        <w:pStyle w:val="BNazanin-NoIndentation"/>
        <w:rPr>
          <w:rtl/>
        </w:rPr>
      </w:pPr>
      <w:r>
        <w:rPr>
          <w:rFonts w:hint="cs"/>
          <w:rtl/>
        </w:rPr>
        <w:t xml:space="preserve">در قرارداد مقدار معین، مقدار خرید در یک دوره زمانی مشخص تعیین </w:t>
      </w:r>
      <w:proofErr w:type="spellStart"/>
      <w:r>
        <w:rPr>
          <w:rFonts w:hint="cs"/>
          <w:rtl/>
        </w:rPr>
        <w:t>می‌شود</w:t>
      </w:r>
      <w:proofErr w:type="spellEnd"/>
      <w:r w:rsidR="00146CF9">
        <w:rPr>
          <w:rFonts w:hint="cs"/>
          <w:rtl/>
        </w:rPr>
        <w:t>،</w:t>
      </w:r>
      <w:r>
        <w:rPr>
          <w:rFonts w:hint="cs"/>
          <w:rtl/>
        </w:rPr>
        <w:t xml:space="preserve"> اما زمان تحویل آن ذکر </w:t>
      </w:r>
      <w:proofErr w:type="spellStart"/>
      <w:r>
        <w:rPr>
          <w:rFonts w:hint="cs"/>
          <w:rtl/>
        </w:rPr>
        <w:t>نمی‌شود</w:t>
      </w:r>
      <w:proofErr w:type="spellEnd"/>
      <w:r>
        <w:rPr>
          <w:rFonts w:hint="cs"/>
          <w:rtl/>
        </w:rPr>
        <w:t>. در این نوع قرارداد، خریدار امکان لغو کردن قرارداد را ندارد و در پایان دوره قرارداد باید کل مبلغ توافق شده را پرداخت کند، حتی اگر کل مقدار سفارش را به اختیار خود و به‌</w:t>
      </w:r>
      <w:r w:rsidR="00146CF9">
        <w:rPr>
          <w:rFonts w:hint="cs"/>
          <w:rtl/>
        </w:rPr>
        <w:t xml:space="preserve"> </w:t>
      </w:r>
      <w:r>
        <w:rPr>
          <w:rFonts w:hint="cs"/>
          <w:rtl/>
        </w:rPr>
        <w:t>صورت کامل دریافت نکرده باشد.</w:t>
      </w:r>
    </w:p>
    <w:p w14:paraId="3657E87B" w14:textId="77777777" w:rsidR="00B64691" w:rsidRDefault="00B64691" w:rsidP="00EF146A">
      <w:pPr>
        <w:pStyle w:val="Heading4"/>
        <w:rPr>
          <w:rtl/>
        </w:rPr>
      </w:pPr>
      <w:bookmarkStart w:id="334" w:name="_Toc146923572"/>
      <w:r>
        <w:rPr>
          <w:rFonts w:hint="cs"/>
          <w:rtl/>
        </w:rPr>
        <w:t>قرارداد قیمت ثابت</w:t>
      </w:r>
      <w:r>
        <w:rPr>
          <w:rStyle w:val="FootnoteReference"/>
          <w:rtl/>
          <w:lang w:bidi="fa-IR"/>
        </w:rPr>
        <w:footnoteReference w:id="314"/>
      </w:r>
      <w:bookmarkEnd w:id="334"/>
    </w:p>
    <w:p w14:paraId="657E7EEA" w14:textId="77777777" w:rsidR="00B64691" w:rsidRDefault="00B64691" w:rsidP="005E6890">
      <w:pPr>
        <w:pStyle w:val="BNazanin-NoIndentation"/>
        <w:rPr>
          <w:rtl/>
        </w:rPr>
      </w:pPr>
      <w:r>
        <w:rPr>
          <w:rFonts w:hint="cs"/>
          <w:rtl/>
        </w:rPr>
        <w:t xml:space="preserve">قراردادهای قیمت ثابت، </w:t>
      </w:r>
      <w:proofErr w:type="spellStart"/>
      <w:r>
        <w:rPr>
          <w:rFonts w:hint="cs"/>
          <w:rtl/>
        </w:rPr>
        <w:t>متداول‌ترین</w:t>
      </w:r>
      <w:proofErr w:type="spellEnd"/>
      <w:r>
        <w:rPr>
          <w:rFonts w:hint="cs"/>
          <w:rtl/>
        </w:rPr>
        <w:t xml:space="preserve"> نوع قرارداد در محیط </w:t>
      </w:r>
      <w:proofErr w:type="spellStart"/>
      <w:r>
        <w:rPr>
          <w:rFonts w:hint="cs"/>
          <w:rtl/>
        </w:rPr>
        <w:t>کسب‌وکار</w:t>
      </w:r>
      <w:proofErr w:type="spellEnd"/>
      <w:r>
        <w:rPr>
          <w:rFonts w:hint="cs"/>
          <w:rtl/>
        </w:rPr>
        <w:t xml:space="preserve"> هستند. در این </w:t>
      </w:r>
      <w:proofErr w:type="spellStart"/>
      <w:r>
        <w:rPr>
          <w:rFonts w:hint="cs"/>
          <w:rtl/>
        </w:rPr>
        <w:t>قراردادها</w:t>
      </w:r>
      <w:proofErr w:type="spellEnd"/>
      <w:r>
        <w:rPr>
          <w:rFonts w:hint="cs"/>
          <w:rtl/>
        </w:rPr>
        <w:t xml:space="preserve">، قیمت از قبل توافق </w:t>
      </w:r>
      <w:proofErr w:type="spellStart"/>
      <w:r>
        <w:rPr>
          <w:rFonts w:hint="cs"/>
          <w:rtl/>
        </w:rPr>
        <w:t>می‌شود</w:t>
      </w:r>
      <w:proofErr w:type="spellEnd"/>
      <w:r>
        <w:rPr>
          <w:rFonts w:hint="cs"/>
          <w:rtl/>
        </w:rPr>
        <w:t xml:space="preserve"> و عمدتاً پنج نوع به شرح زیر است:</w:t>
      </w:r>
    </w:p>
    <w:p w14:paraId="40D7B4BE" w14:textId="77777777" w:rsidR="00B64691" w:rsidRDefault="00B64691" w:rsidP="00002092">
      <w:pPr>
        <w:pStyle w:val="a"/>
      </w:pPr>
      <w:r>
        <w:rPr>
          <w:rFonts w:hint="cs"/>
          <w:b/>
          <w:bCs/>
          <w:rtl/>
        </w:rPr>
        <w:t>قیمت ثابت قطعی</w:t>
      </w:r>
      <w:r>
        <w:rPr>
          <w:rStyle w:val="FootnoteReference"/>
          <w:b/>
          <w:bCs/>
          <w:rtl/>
        </w:rPr>
        <w:footnoteReference w:id="315"/>
      </w:r>
      <w:r>
        <w:rPr>
          <w:rFonts w:hint="cs"/>
          <w:b/>
          <w:bCs/>
          <w:rtl/>
        </w:rPr>
        <w:t>:</w:t>
      </w:r>
      <w:r>
        <w:rPr>
          <w:rFonts w:hint="cs"/>
          <w:rtl/>
        </w:rPr>
        <w:t xml:space="preserve"> همان‌طور که از اسم آن مشخص است، بدین معنی است که قیمت دچار تعدیل و تغییر نخواهد شد. در این حالت، خریدار و فروشنده روی یک قیمت مشخص توافق می</w:t>
      </w:r>
      <w:r>
        <w:rPr>
          <w:rFonts w:hint="eastAsia"/>
          <w:rtl/>
        </w:rPr>
        <w:t>‌</w:t>
      </w:r>
      <w:r>
        <w:rPr>
          <w:rFonts w:hint="cs"/>
          <w:rtl/>
        </w:rPr>
        <w:t>کنند و ریسک سود و زیان آتی را می</w:t>
      </w:r>
      <w:r>
        <w:rPr>
          <w:rFonts w:hint="eastAsia"/>
          <w:rtl/>
        </w:rPr>
        <w:t>‌</w:t>
      </w:r>
      <w:r>
        <w:rPr>
          <w:rFonts w:hint="cs"/>
          <w:rtl/>
        </w:rPr>
        <w:t>پذیرند.</w:t>
      </w:r>
    </w:p>
    <w:p w14:paraId="2E3DBFC8" w14:textId="09DB27B2" w:rsidR="00B64691" w:rsidRPr="00974039" w:rsidRDefault="00B64691" w:rsidP="00002092">
      <w:pPr>
        <w:pStyle w:val="a"/>
      </w:pPr>
      <w:r>
        <w:rPr>
          <w:rFonts w:hint="cs"/>
          <w:b/>
          <w:bCs/>
          <w:rtl/>
        </w:rPr>
        <w:t>قیمت ثابت همراه با مشوق</w:t>
      </w:r>
      <w:r>
        <w:rPr>
          <w:rStyle w:val="FootnoteReference"/>
          <w:b/>
          <w:bCs/>
          <w:rtl/>
        </w:rPr>
        <w:footnoteReference w:id="316"/>
      </w:r>
      <w:r>
        <w:rPr>
          <w:rFonts w:hint="cs"/>
          <w:b/>
          <w:bCs/>
          <w:rtl/>
        </w:rPr>
        <w:t>:</w:t>
      </w:r>
      <w:r>
        <w:rPr>
          <w:rFonts w:hint="cs"/>
          <w:rtl/>
        </w:rPr>
        <w:t xml:space="preserve"> در این روش، خریدار و فروشنده بر اساس هزینه و سود هدف، در حداکثر قیمت توافق شده، یک فرمول سود مشخص می</w:t>
      </w:r>
      <w:r>
        <w:rPr>
          <w:rFonts w:hint="eastAsia"/>
          <w:rtl/>
        </w:rPr>
        <w:t>‌</w:t>
      </w:r>
      <w:r>
        <w:rPr>
          <w:rFonts w:hint="cs"/>
          <w:rtl/>
        </w:rPr>
        <w:t>کنند. قیمت نهایی از طریق تعدیل سود واقعی دریافتی تأمین</w:t>
      </w:r>
      <w:r>
        <w:rPr>
          <w:rFonts w:hint="eastAsia"/>
          <w:rtl/>
        </w:rPr>
        <w:t>‌</w:t>
      </w:r>
      <w:r>
        <w:rPr>
          <w:rFonts w:hint="cs"/>
          <w:rtl/>
        </w:rPr>
        <w:t>کننده (بر اساس تفاوت بین هزینه نهایی توافق شده طرفین و هزینه هدف) تعیین می</w:t>
      </w:r>
      <w:r>
        <w:rPr>
          <w:rFonts w:hint="eastAsia"/>
          <w:rtl/>
        </w:rPr>
        <w:t>‌</w:t>
      </w:r>
      <w:r>
        <w:rPr>
          <w:rFonts w:hint="cs"/>
          <w:rtl/>
        </w:rPr>
        <w:t>شود. معمولاً مبلغ صرفه</w:t>
      </w:r>
      <w:r>
        <w:rPr>
          <w:rFonts w:hint="eastAsia"/>
          <w:rtl/>
        </w:rPr>
        <w:t>‌</w:t>
      </w:r>
      <w:r w:rsidRPr="00146CF9">
        <w:rPr>
          <w:rFonts w:hint="cs"/>
          <w:rtl/>
        </w:rPr>
        <w:t>جویی ناشی از کاهش هزینه، بین طرفین تقسیم می</w:t>
      </w:r>
      <w:r w:rsidRPr="00146CF9">
        <w:rPr>
          <w:rFonts w:hint="eastAsia"/>
          <w:rtl/>
        </w:rPr>
        <w:t>‌</w:t>
      </w:r>
      <w:r w:rsidRPr="00146CF9">
        <w:rPr>
          <w:rFonts w:hint="cs"/>
          <w:rtl/>
        </w:rPr>
        <w:t>شود. در واقع، این نوع قرارداد باعث ایجاد انگیزه در تأمین</w:t>
      </w:r>
      <w:r w:rsidRPr="00146CF9">
        <w:rPr>
          <w:rFonts w:hint="eastAsia"/>
          <w:rtl/>
        </w:rPr>
        <w:t>‌</w:t>
      </w:r>
      <w:r w:rsidRPr="00146CF9">
        <w:rPr>
          <w:rFonts w:hint="cs"/>
          <w:rtl/>
        </w:rPr>
        <w:t>کننده جهت کاهش هزینه و در نتیجه افزایش سود می</w:t>
      </w:r>
      <w:r w:rsidRPr="00146CF9">
        <w:rPr>
          <w:rFonts w:hint="eastAsia"/>
          <w:rtl/>
        </w:rPr>
        <w:t>‌</w:t>
      </w:r>
      <w:r w:rsidRPr="00146CF9">
        <w:rPr>
          <w:rFonts w:hint="cs"/>
          <w:rtl/>
        </w:rPr>
        <w:t>شود.</w:t>
      </w:r>
    </w:p>
    <w:p w14:paraId="11F31E92" w14:textId="77777777" w:rsidR="00B64691" w:rsidRDefault="00B64691" w:rsidP="00002092">
      <w:pPr>
        <w:pStyle w:val="a"/>
      </w:pPr>
      <w:r>
        <w:rPr>
          <w:rFonts w:hint="cs"/>
          <w:b/>
          <w:bCs/>
          <w:rtl/>
        </w:rPr>
        <w:t>قیمت ثابت با تعدیل اقتصادی قیمت</w:t>
      </w:r>
      <w:r>
        <w:rPr>
          <w:rFonts w:hint="eastAsia"/>
          <w:b/>
          <w:bCs/>
          <w:rtl/>
        </w:rPr>
        <w:t>‌</w:t>
      </w:r>
      <w:r>
        <w:rPr>
          <w:rFonts w:hint="cs"/>
          <w:b/>
          <w:bCs/>
          <w:rtl/>
        </w:rPr>
        <w:t>ها</w:t>
      </w:r>
      <w:r>
        <w:rPr>
          <w:rStyle w:val="FootnoteReference"/>
          <w:b/>
          <w:bCs/>
          <w:rtl/>
        </w:rPr>
        <w:footnoteReference w:id="317"/>
      </w:r>
      <w:r>
        <w:rPr>
          <w:rFonts w:hint="cs"/>
          <w:b/>
          <w:bCs/>
          <w:rtl/>
        </w:rPr>
        <w:t>:</w:t>
      </w:r>
      <w:r>
        <w:rPr>
          <w:rFonts w:hint="cs"/>
          <w:rtl/>
        </w:rPr>
        <w:t xml:space="preserve"> در این روش، قیمت</w:t>
      </w:r>
      <w:r>
        <w:rPr>
          <w:rFonts w:hint="eastAsia"/>
          <w:rtl/>
        </w:rPr>
        <w:t>‌</w:t>
      </w:r>
      <w:r>
        <w:rPr>
          <w:rFonts w:hint="cs"/>
          <w:rtl/>
        </w:rPr>
        <w:t>ها بر اساس شرایط اقتصادی (نظیر افزایش نرخ دستمزدها یا هزینه مواد) ممکن است کاهش یا افزایش یابد. تغییرات هزینه که خارج از کنترل تأمین</w:t>
      </w:r>
      <w:r>
        <w:rPr>
          <w:rFonts w:hint="eastAsia"/>
          <w:rtl/>
        </w:rPr>
        <w:t>‌</w:t>
      </w:r>
      <w:r>
        <w:rPr>
          <w:rFonts w:hint="cs"/>
          <w:rtl/>
        </w:rPr>
        <w:t>کننده یا توانایی معقول برای پیش</w:t>
      </w:r>
      <w:r>
        <w:rPr>
          <w:rFonts w:hint="eastAsia"/>
          <w:rtl/>
        </w:rPr>
        <w:t>‌</w:t>
      </w:r>
      <w:r>
        <w:rPr>
          <w:rFonts w:hint="cs"/>
          <w:rtl/>
        </w:rPr>
        <w:t>بینی باشد، می</w:t>
      </w:r>
      <w:r>
        <w:rPr>
          <w:rFonts w:hint="eastAsia"/>
          <w:rtl/>
        </w:rPr>
        <w:t>‌</w:t>
      </w:r>
      <w:r>
        <w:rPr>
          <w:rFonts w:hint="cs"/>
          <w:rtl/>
        </w:rPr>
        <w:t>تواند منجر به تعدیل قیمت</w:t>
      </w:r>
      <w:r>
        <w:rPr>
          <w:rFonts w:hint="eastAsia"/>
          <w:rtl/>
        </w:rPr>
        <w:t>‌</w:t>
      </w:r>
      <w:r>
        <w:rPr>
          <w:rFonts w:hint="cs"/>
          <w:rtl/>
        </w:rPr>
        <w:t xml:space="preserve">گذاری شود. این روش اغلب برای قراردادهای </w:t>
      </w:r>
      <w:r>
        <w:rPr>
          <w:rFonts w:hint="eastAsia"/>
          <w:rtl/>
        </w:rPr>
        <w:t>چندساله</w:t>
      </w:r>
      <w:r>
        <w:rPr>
          <w:rFonts w:hint="cs"/>
          <w:rtl/>
        </w:rPr>
        <w:t xml:space="preserve"> یا زمانی که شرایط اقتصادی ناپایدار است استفاده می</w:t>
      </w:r>
      <w:r>
        <w:rPr>
          <w:rFonts w:hint="eastAsia"/>
          <w:rtl/>
        </w:rPr>
        <w:t>‌</w:t>
      </w:r>
      <w:r>
        <w:rPr>
          <w:rFonts w:hint="cs"/>
          <w:rtl/>
        </w:rPr>
        <w:t>شود. در این‌گونه قراردادها، معمولاً یک بند جهت کاهش یا افزایش قیمت</w:t>
      </w:r>
      <w:r>
        <w:rPr>
          <w:rFonts w:hint="eastAsia"/>
          <w:rtl/>
        </w:rPr>
        <w:t>‌</w:t>
      </w:r>
      <w:r>
        <w:rPr>
          <w:rFonts w:hint="cs"/>
          <w:rtl/>
        </w:rPr>
        <w:t>ها تحت شرایط توافق شده تعریف می</w:t>
      </w:r>
      <w:r>
        <w:rPr>
          <w:rFonts w:hint="eastAsia"/>
          <w:rtl/>
        </w:rPr>
        <w:t>‌</w:t>
      </w:r>
      <w:r>
        <w:rPr>
          <w:rFonts w:hint="cs"/>
          <w:rtl/>
        </w:rPr>
        <w:t>شود.</w:t>
      </w:r>
    </w:p>
    <w:p w14:paraId="36E88262" w14:textId="77777777" w:rsidR="00B64691" w:rsidRDefault="00B64691" w:rsidP="00002092">
      <w:pPr>
        <w:pStyle w:val="a"/>
      </w:pPr>
      <w:r>
        <w:rPr>
          <w:rFonts w:hint="cs"/>
          <w:b/>
          <w:bCs/>
          <w:rtl/>
        </w:rPr>
        <w:lastRenderedPageBreak/>
        <w:t>قیمت ثابت با تعیین مجدد قیمت</w:t>
      </w:r>
      <w:r>
        <w:rPr>
          <w:rStyle w:val="FootnoteReference"/>
          <w:b/>
          <w:bCs/>
          <w:rtl/>
        </w:rPr>
        <w:footnoteReference w:id="318"/>
      </w:r>
      <w:r>
        <w:rPr>
          <w:rFonts w:hint="cs"/>
          <w:rtl/>
        </w:rPr>
        <w:t>: مشابه با روش قبلی، از این روش زمانی استفاده می</w:t>
      </w:r>
      <w:r>
        <w:rPr>
          <w:rFonts w:hint="eastAsia"/>
          <w:rtl/>
        </w:rPr>
        <w:t>‌</w:t>
      </w:r>
      <w:r>
        <w:rPr>
          <w:rFonts w:hint="cs"/>
          <w:rtl/>
        </w:rPr>
        <w:t>شود که انتظار می</w:t>
      </w:r>
      <w:r>
        <w:rPr>
          <w:rFonts w:hint="eastAsia"/>
          <w:rtl/>
        </w:rPr>
        <w:t>‌</w:t>
      </w:r>
      <w:r>
        <w:rPr>
          <w:rFonts w:hint="cs"/>
          <w:rtl/>
        </w:rPr>
        <w:t>رود قیمت</w:t>
      </w:r>
      <w:r>
        <w:rPr>
          <w:rFonts w:hint="eastAsia"/>
          <w:rtl/>
        </w:rPr>
        <w:t>‌</w:t>
      </w:r>
      <w:r>
        <w:rPr>
          <w:rFonts w:hint="cs"/>
          <w:rtl/>
        </w:rPr>
        <w:t xml:space="preserve">ها در طول زمان دستخوش تغییرات شوند اما مقدار این تغییرات </w:t>
      </w:r>
      <w:r>
        <w:rPr>
          <w:rFonts w:hint="eastAsia"/>
          <w:rtl/>
        </w:rPr>
        <w:t>قابل‌پ</w:t>
      </w:r>
      <w:r>
        <w:rPr>
          <w:rFonts w:hint="cs"/>
          <w:rtl/>
        </w:rPr>
        <w:t>ی</w:t>
      </w:r>
      <w:r>
        <w:rPr>
          <w:rFonts w:hint="eastAsia"/>
          <w:rtl/>
        </w:rPr>
        <w:t>ش‌ب</w:t>
      </w:r>
      <w:r>
        <w:rPr>
          <w:rFonts w:hint="cs"/>
          <w:rtl/>
        </w:rPr>
        <w:t>ی</w:t>
      </w:r>
      <w:r>
        <w:rPr>
          <w:rFonts w:hint="eastAsia"/>
          <w:rtl/>
        </w:rPr>
        <w:t>ن</w:t>
      </w:r>
      <w:r>
        <w:rPr>
          <w:rFonts w:hint="cs"/>
          <w:rtl/>
        </w:rPr>
        <w:t>ی نیست؛ مثلاً در مراحل اولیه راه</w:t>
      </w:r>
      <w:r>
        <w:rPr>
          <w:rFonts w:hint="eastAsia"/>
          <w:rtl/>
        </w:rPr>
        <w:t>‌</w:t>
      </w:r>
      <w:r>
        <w:rPr>
          <w:rFonts w:hint="cs"/>
          <w:rtl/>
        </w:rPr>
        <w:t>اندازی یک عملیات.</w:t>
      </w:r>
    </w:p>
    <w:p w14:paraId="10DEBE0D" w14:textId="77777777" w:rsidR="00B64691" w:rsidRDefault="00B64691" w:rsidP="00002092">
      <w:pPr>
        <w:pStyle w:val="a"/>
      </w:pPr>
      <w:r>
        <w:rPr>
          <w:rFonts w:hint="cs"/>
          <w:b/>
          <w:bCs/>
          <w:rtl/>
        </w:rPr>
        <w:t>قیمت ثابت، سطح کار</w:t>
      </w:r>
      <w:r>
        <w:rPr>
          <w:rStyle w:val="FootnoteReference"/>
          <w:b/>
          <w:bCs/>
          <w:rtl/>
        </w:rPr>
        <w:footnoteReference w:id="319"/>
      </w:r>
      <w:r>
        <w:rPr>
          <w:rFonts w:hint="cs"/>
          <w:b/>
          <w:bCs/>
          <w:rtl/>
        </w:rPr>
        <w:t>:</w:t>
      </w:r>
      <w:r>
        <w:rPr>
          <w:rFonts w:hint="cs"/>
          <w:rtl/>
        </w:rPr>
        <w:t xml:space="preserve"> این روش هرچند که چندان متداول نیست، اما زمانی استفاده می</w:t>
      </w:r>
      <w:r>
        <w:rPr>
          <w:rFonts w:hint="eastAsia"/>
          <w:rtl/>
        </w:rPr>
        <w:t>‌</w:t>
      </w:r>
      <w:r>
        <w:rPr>
          <w:rFonts w:hint="cs"/>
          <w:rtl/>
        </w:rPr>
        <w:t>شود که مقدار دقیق نیروی کار و مواد برای انجام کار مشخص نیست اما طرفین می</w:t>
      </w:r>
      <w:r>
        <w:rPr>
          <w:rFonts w:hint="eastAsia"/>
          <w:rtl/>
        </w:rPr>
        <w:t>‌</w:t>
      </w:r>
      <w:r>
        <w:rPr>
          <w:rFonts w:hint="cs"/>
          <w:rtl/>
        </w:rPr>
        <w:t xml:space="preserve">توانند روی سطح استانداردی از کار (نظیر نوع و کیفیت اقلام </w:t>
      </w:r>
      <w:r>
        <w:rPr>
          <w:rFonts w:hint="eastAsia"/>
          <w:rtl/>
        </w:rPr>
        <w:t>مورداستفاده</w:t>
      </w:r>
      <w:r>
        <w:rPr>
          <w:rFonts w:hint="cs"/>
          <w:rtl/>
        </w:rPr>
        <w:t xml:space="preserve"> یا سطح مهارت کارکنان) و یک قیمت مشخص توافق کنند.</w:t>
      </w:r>
    </w:p>
    <w:p w14:paraId="4C2DA109" w14:textId="79ED6EDF" w:rsidR="00B64691" w:rsidRDefault="00B64691" w:rsidP="00146CF9">
      <w:pPr>
        <w:pStyle w:val="Heading4"/>
        <w:rPr>
          <w:rtl/>
        </w:rPr>
      </w:pPr>
      <w:bookmarkStart w:id="335" w:name="_Toc146923573"/>
      <w:r>
        <w:rPr>
          <w:rFonts w:hint="cs"/>
          <w:rtl/>
        </w:rPr>
        <w:t xml:space="preserve">قراردادهای </w:t>
      </w:r>
      <w:r w:rsidR="00146CF9">
        <w:rPr>
          <w:rFonts w:hint="cs"/>
          <w:rtl/>
        </w:rPr>
        <w:t xml:space="preserve">بازپرداخت </w:t>
      </w:r>
      <w:r>
        <w:rPr>
          <w:rFonts w:hint="cs"/>
          <w:rtl/>
        </w:rPr>
        <w:t>هزینه</w:t>
      </w:r>
      <w:r>
        <w:rPr>
          <w:rStyle w:val="FootnoteReference"/>
          <w:rtl/>
        </w:rPr>
        <w:footnoteReference w:id="320"/>
      </w:r>
      <w:bookmarkEnd w:id="335"/>
    </w:p>
    <w:p w14:paraId="0D87A579" w14:textId="6975D46B" w:rsidR="00B64691" w:rsidRDefault="00B64691" w:rsidP="005E6890">
      <w:pPr>
        <w:pStyle w:val="BNazanin-NoIndentation"/>
        <w:rPr>
          <w:rtl/>
        </w:rPr>
      </w:pPr>
      <w:r>
        <w:rPr>
          <w:rFonts w:hint="cs"/>
          <w:rtl/>
        </w:rPr>
        <w:t xml:space="preserve">این نوع قرارداد عمدتاً توسط </w:t>
      </w:r>
      <w:proofErr w:type="spellStart"/>
      <w:r>
        <w:rPr>
          <w:rFonts w:hint="cs"/>
          <w:rtl/>
        </w:rPr>
        <w:t>سازمان‌های</w:t>
      </w:r>
      <w:proofErr w:type="spellEnd"/>
      <w:r>
        <w:rPr>
          <w:rFonts w:hint="cs"/>
          <w:rtl/>
        </w:rPr>
        <w:t xml:space="preserve"> دولتی یا </w:t>
      </w:r>
      <w:proofErr w:type="spellStart"/>
      <w:r>
        <w:rPr>
          <w:rFonts w:hint="cs"/>
          <w:rtl/>
        </w:rPr>
        <w:t>شرکت‌های</w:t>
      </w:r>
      <w:proofErr w:type="spellEnd"/>
      <w:r>
        <w:rPr>
          <w:rFonts w:hint="cs"/>
          <w:rtl/>
        </w:rPr>
        <w:t xml:space="preserve"> بزرگ </w:t>
      </w:r>
      <w:r>
        <w:rPr>
          <w:rtl/>
        </w:rPr>
        <w:t>مورد</w:t>
      </w:r>
      <w:r w:rsidR="00146CF9">
        <w:rPr>
          <w:rFonts w:hint="cs"/>
          <w:rtl/>
        </w:rPr>
        <w:t xml:space="preserve"> </w:t>
      </w:r>
      <w:r>
        <w:rPr>
          <w:rtl/>
        </w:rPr>
        <w:t>استفاده</w:t>
      </w:r>
      <w:r>
        <w:rPr>
          <w:rFonts w:hint="cs"/>
          <w:rtl/>
        </w:rPr>
        <w:t xml:space="preserve"> قرار </w:t>
      </w:r>
      <w:proofErr w:type="spellStart"/>
      <w:r>
        <w:rPr>
          <w:rFonts w:hint="cs"/>
          <w:rtl/>
        </w:rPr>
        <w:t>می‌گیرد</w:t>
      </w:r>
      <w:proofErr w:type="spellEnd"/>
      <w:r>
        <w:rPr>
          <w:rFonts w:hint="cs"/>
          <w:rtl/>
        </w:rPr>
        <w:t xml:space="preserve"> و هدف از آن، ایجاد انگیزه جهت مشارکت </w:t>
      </w:r>
      <w:proofErr w:type="spellStart"/>
      <w:r>
        <w:rPr>
          <w:rFonts w:hint="cs"/>
          <w:rtl/>
        </w:rPr>
        <w:t>تأمین‌کنندگان</w:t>
      </w:r>
      <w:proofErr w:type="spellEnd"/>
      <w:r>
        <w:rPr>
          <w:rFonts w:hint="cs"/>
          <w:rtl/>
        </w:rPr>
        <w:t xml:space="preserve"> در </w:t>
      </w:r>
      <w:proofErr w:type="spellStart"/>
      <w:r>
        <w:rPr>
          <w:rFonts w:hint="cs"/>
          <w:rtl/>
        </w:rPr>
        <w:t>موقعیت‌هایی</w:t>
      </w:r>
      <w:proofErr w:type="spellEnd"/>
      <w:r>
        <w:rPr>
          <w:rFonts w:hint="cs"/>
          <w:rtl/>
        </w:rPr>
        <w:t xml:space="preserve"> است که نیاز به </w:t>
      </w:r>
      <w:proofErr w:type="spellStart"/>
      <w:r>
        <w:rPr>
          <w:rFonts w:hint="cs"/>
          <w:rtl/>
        </w:rPr>
        <w:t>سرمایه‌گذاری</w:t>
      </w:r>
      <w:proofErr w:type="spellEnd"/>
      <w:r>
        <w:rPr>
          <w:rFonts w:hint="cs"/>
          <w:rtl/>
        </w:rPr>
        <w:t xml:space="preserve"> عظیم در تحقیق و توسعه دارد و </w:t>
      </w:r>
      <w:proofErr w:type="spellStart"/>
      <w:r>
        <w:rPr>
          <w:rFonts w:hint="cs"/>
          <w:rtl/>
        </w:rPr>
        <w:t>درعین‌حال</w:t>
      </w:r>
      <w:proofErr w:type="spellEnd"/>
      <w:r>
        <w:rPr>
          <w:rFonts w:hint="cs"/>
          <w:rtl/>
        </w:rPr>
        <w:t xml:space="preserve">، ریسک مالی زیادی به همراه دارد. این قرارداد به </w:t>
      </w:r>
      <w:proofErr w:type="spellStart"/>
      <w:r>
        <w:rPr>
          <w:rFonts w:hint="cs"/>
          <w:rtl/>
        </w:rPr>
        <w:t>تأمین</w:t>
      </w:r>
      <w:r>
        <w:rPr>
          <w:rFonts w:hint="eastAsia"/>
          <w:rtl/>
        </w:rPr>
        <w:t>‌</w:t>
      </w:r>
      <w:r>
        <w:rPr>
          <w:rFonts w:hint="cs"/>
          <w:rtl/>
        </w:rPr>
        <w:t>کننده</w:t>
      </w:r>
      <w:proofErr w:type="spellEnd"/>
      <w:r>
        <w:rPr>
          <w:rFonts w:hint="cs"/>
          <w:rtl/>
        </w:rPr>
        <w:t xml:space="preserve"> اطمینان </w:t>
      </w:r>
      <w:proofErr w:type="spellStart"/>
      <w:r>
        <w:rPr>
          <w:rFonts w:hint="cs"/>
          <w:rtl/>
        </w:rPr>
        <w:t>می‌دهد</w:t>
      </w:r>
      <w:proofErr w:type="spellEnd"/>
      <w:r>
        <w:rPr>
          <w:rFonts w:hint="cs"/>
          <w:rtl/>
        </w:rPr>
        <w:t xml:space="preserve"> که خرید</w:t>
      </w:r>
      <w:r w:rsidR="00146CF9">
        <w:rPr>
          <w:rFonts w:hint="cs"/>
          <w:rtl/>
        </w:rPr>
        <w:t xml:space="preserve">ار حداقل برخی از </w:t>
      </w:r>
      <w:proofErr w:type="spellStart"/>
      <w:r w:rsidR="00146CF9">
        <w:rPr>
          <w:rFonts w:hint="cs"/>
          <w:rtl/>
        </w:rPr>
        <w:t>هزینه‌ها</w:t>
      </w:r>
      <w:proofErr w:type="spellEnd"/>
      <w:r w:rsidR="00146CF9">
        <w:rPr>
          <w:rFonts w:hint="cs"/>
          <w:rtl/>
        </w:rPr>
        <w:t xml:space="preserve"> را تا</w:t>
      </w:r>
      <w:r>
        <w:rPr>
          <w:rFonts w:hint="cs"/>
          <w:rtl/>
        </w:rPr>
        <w:t xml:space="preserve"> سقف مورد توافق پوشش </w:t>
      </w:r>
      <w:proofErr w:type="spellStart"/>
      <w:r>
        <w:rPr>
          <w:rFonts w:hint="cs"/>
          <w:rtl/>
        </w:rPr>
        <w:t>می‌دهد</w:t>
      </w:r>
      <w:proofErr w:type="spellEnd"/>
      <w:r>
        <w:rPr>
          <w:rFonts w:hint="cs"/>
          <w:rtl/>
        </w:rPr>
        <w:t xml:space="preserve">. در این حالت، </w:t>
      </w:r>
      <w:proofErr w:type="spellStart"/>
      <w:r>
        <w:rPr>
          <w:rFonts w:hint="cs"/>
          <w:rtl/>
        </w:rPr>
        <w:t>تأمین‌کننده</w:t>
      </w:r>
      <w:proofErr w:type="spellEnd"/>
      <w:r>
        <w:rPr>
          <w:rFonts w:hint="cs"/>
          <w:rtl/>
        </w:rPr>
        <w:t xml:space="preserve"> بیشتر از مقدار توافق شده خرج نخواهد کرد</w:t>
      </w:r>
      <w:r w:rsidR="00146CF9">
        <w:rPr>
          <w:rFonts w:hint="cs"/>
          <w:rtl/>
        </w:rPr>
        <w:t>،</w:t>
      </w:r>
      <w:r>
        <w:rPr>
          <w:rFonts w:hint="cs"/>
          <w:rtl/>
        </w:rPr>
        <w:t xml:space="preserve"> مگر اینکه خودش بخواهد ریسک مخارج مازاد را بپذیرد. انواع این </w:t>
      </w:r>
      <w:proofErr w:type="spellStart"/>
      <w:r>
        <w:rPr>
          <w:rFonts w:hint="cs"/>
          <w:rtl/>
        </w:rPr>
        <w:t>قراردادها</w:t>
      </w:r>
      <w:proofErr w:type="spellEnd"/>
      <w:r>
        <w:rPr>
          <w:rFonts w:hint="cs"/>
          <w:rtl/>
        </w:rPr>
        <w:t xml:space="preserve"> به شرح زیر است:</w:t>
      </w:r>
    </w:p>
    <w:p w14:paraId="27E3C636" w14:textId="4C46139D" w:rsidR="00B64691" w:rsidRDefault="00B64691" w:rsidP="00002092">
      <w:pPr>
        <w:pStyle w:val="a"/>
        <w:rPr>
          <w:rtl/>
        </w:rPr>
      </w:pPr>
      <w:r w:rsidRPr="007C4285">
        <w:rPr>
          <w:rFonts w:hint="cs"/>
          <w:b/>
          <w:bCs/>
          <w:rtl/>
        </w:rPr>
        <w:t xml:space="preserve">قرارداد هزینه </w:t>
      </w:r>
      <w:r>
        <w:rPr>
          <w:rFonts w:hint="cs"/>
          <w:b/>
          <w:bCs/>
          <w:rtl/>
        </w:rPr>
        <w:t>همراه با</w:t>
      </w:r>
      <w:r w:rsidRPr="007C4285">
        <w:rPr>
          <w:rFonts w:hint="cs"/>
          <w:b/>
          <w:bCs/>
          <w:rtl/>
        </w:rPr>
        <w:t xml:space="preserve"> کارمزد ثابت</w:t>
      </w:r>
      <w:r w:rsidRPr="007C4285">
        <w:rPr>
          <w:rStyle w:val="FootnoteReference"/>
          <w:b/>
          <w:bCs/>
          <w:rtl/>
        </w:rPr>
        <w:footnoteReference w:id="321"/>
      </w:r>
      <w:r w:rsidRPr="007C4285">
        <w:rPr>
          <w:rFonts w:hint="cs"/>
          <w:b/>
          <w:bCs/>
          <w:rtl/>
        </w:rPr>
        <w:t>:</w:t>
      </w:r>
      <w:r>
        <w:rPr>
          <w:rFonts w:hint="cs"/>
          <w:rtl/>
        </w:rPr>
        <w:t xml:space="preserve"> این نوع قرارداد، یک نوع قرارداد </w:t>
      </w:r>
      <w:r w:rsidR="00801785">
        <w:rPr>
          <w:rFonts w:hint="cs"/>
          <w:rtl/>
        </w:rPr>
        <w:t xml:space="preserve">بازپرداخت </w:t>
      </w:r>
      <w:r>
        <w:rPr>
          <w:rFonts w:hint="cs"/>
          <w:rtl/>
        </w:rPr>
        <w:t>هزینه است که به تأمین</w:t>
      </w:r>
      <w:r>
        <w:rPr>
          <w:rFonts w:hint="eastAsia"/>
          <w:rtl/>
        </w:rPr>
        <w:t>‌</w:t>
      </w:r>
      <w:r>
        <w:rPr>
          <w:rFonts w:hint="cs"/>
          <w:rtl/>
        </w:rPr>
        <w:t xml:space="preserve">کننده این اجازه را می‌دهد تا هزینه‌های انجام شده را </w:t>
      </w:r>
      <w:r>
        <w:rPr>
          <w:rFonts w:hint="eastAsia"/>
          <w:rtl/>
        </w:rPr>
        <w:t>به‌اضافه</w:t>
      </w:r>
      <w:r>
        <w:rPr>
          <w:rFonts w:hint="cs"/>
          <w:rtl/>
        </w:rPr>
        <w:t xml:space="preserve"> یک کارمزد ثابت </w:t>
      </w:r>
      <w:r w:rsidR="00801785">
        <w:rPr>
          <w:rFonts w:hint="cs"/>
          <w:rtl/>
        </w:rPr>
        <w:t>و مورد توافق</w:t>
      </w:r>
      <w:r>
        <w:rPr>
          <w:rFonts w:hint="cs"/>
          <w:rtl/>
        </w:rPr>
        <w:t xml:space="preserve"> پس بگیرد. این کارمزد به‌صورت یک عدد ثابت در نظر گرفته می‌شود و هیچ وابستگی به مقدار هزینه انجام شده ندارد. هرچند ممکن است بنا به شرایط و تغییر اوضاع بازار، این مقدار ثابت بر اساس توافق طرفین تغییر کند.</w:t>
      </w:r>
    </w:p>
    <w:p w14:paraId="6837C262" w14:textId="77777777" w:rsidR="00B64691" w:rsidRPr="007C4285" w:rsidRDefault="00B64691" w:rsidP="00002092">
      <w:pPr>
        <w:pStyle w:val="a"/>
        <w:rPr>
          <w:b/>
          <w:bCs/>
        </w:rPr>
      </w:pPr>
      <w:r w:rsidRPr="007C4285">
        <w:rPr>
          <w:rFonts w:hint="cs"/>
          <w:b/>
          <w:bCs/>
          <w:rtl/>
        </w:rPr>
        <w:t xml:space="preserve">قرارداد هزینه </w:t>
      </w:r>
      <w:r>
        <w:rPr>
          <w:rFonts w:hint="cs"/>
          <w:b/>
          <w:bCs/>
          <w:rtl/>
        </w:rPr>
        <w:t>همراه با</w:t>
      </w:r>
      <w:r w:rsidRPr="007C4285">
        <w:rPr>
          <w:rFonts w:hint="cs"/>
          <w:b/>
          <w:bCs/>
          <w:rtl/>
        </w:rPr>
        <w:t xml:space="preserve"> کارمزد تشویق</w:t>
      </w:r>
      <w:r>
        <w:rPr>
          <w:rStyle w:val="FootnoteReference"/>
          <w:b/>
          <w:bCs/>
          <w:rtl/>
        </w:rPr>
        <w:footnoteReference w:id="322"/>
      </w:r>
      <w:r>
        <w:rPr>
          <w:rFonts w:hint="cs"/>
          <w:b/>
          <w:bCs/>
          <w:rtl/>
        </w:rPr>
        <w:t>:</w:t>
      </w:r>
      <w:r>
        <w:rPr>
          <w:rFonts w:hint="cs"/>
          <w:rtl/>
        </w:rPr>
        <w:t xml:space="preserve"> در این نوع قرارداد، مشابه با قرارداد قیمت ثابت همراه با مشوق که قبلاً توضیح داده شد، ابتدا روی یک کارمزد اولیه توافق می</w:t>
      </w:r>
      <w:r>
        <w:rPr>
          <w:rFonts w:hint="eastAsia"/>
          <w:rtl/>
        </w:rPr>
        <w:t>‌</w:t>
      </w:r>
      <w:r>
        <w:rPr>
          <w:rFonts w:hint="cs"/>
          <w:rtl/>
        </w:rPr>
        <w:t xml:space="preserve">شود. این کارمزد بر اساس ارتباط میان هزینه انجام شده و هزینه هدف، به کمک یک فرمول </w:t>
      </w:r>
      <w:r>
        <w:rPr>
          <w:rFonts w:hint="eastAsia"/>
          <w:rtl/>
        </w:rPr>
        <w:t>ازپ</w:t>
      </w:r>
      <w:r>
        <w:rPr>
          <w:rFonts w:hint="cs"/>
          <w:rtl/>
        </w:rPr>
        <w:t>ی</w:t>
      </w:r>
      <w:r>
        <w:rPr>
          <w:rFonts w:hint="eastAsia"/>
          <w:rtl/>
        </w:rPr>
        <w:t>ش‌تع</w:t>
      </w:r>
      <w:r>
        <w:rPr>
          <w:rFonts w:hint="cs"/>
          <w:rtl/>
        </w:rPr>
        <w:t>یی</w:t>
      </w:r>
      <w:r>
        <w:rPr>
          <w:rFonts w:hint="eastAsia"/>
          <w:rtl/>
        </w:rPr>
        <w:t>ن‌شده</w:t>
      </w:r>
      <w:r>
        <w:rPr>
          <w:rFonts w:hint="cs"/>
          <w:rtl/>
        </w:rPr>
        <w:t xml:space="preserve"> تعدیل می</w:t>
      </w:r>
      <w:r>
        <w:rPr>
          <w:rFonts w:hint="eastAsia"/>
          <w:rtl/>
        </w:rPr>
        <w:t>‌</w:t>
      </w:r>
      <w:r>
        <w:rPr>
          <w:rFonts w:hint="cs"/>
          <w:rtl/>
        </w:rPr>
        <w:t>شود.</w:t>
      </w:r>
    </w:p>
    <w:p w14:paraId="3E290F5B" w14:textId="77777777" w:rsidR="00B64691" w:rsidRPr="00B20058" w:rsidRDefault="00B64691" w:rsidP="00443321">
      <w:pPr>
        <w:pStyle w:val="a"/>
        <w:rPr>
          <w:b/>
          <w:bCs/>
        </w:rPr>
      </w:pPr>
      <w:r w:rsidRPr="007C4285">
        <w:rPr>
          <w:rFonts w:hint="cs"/>
          <w:b/>
          <w:bCs/>
          <w:rtl/>
        </w:rPr>
        <w:lastRenderedPageBreak/>
        <w:t xml:space="preserve">قرارداد هزینه </w:t>
      </w:r>
      <w:r>
        <w:rPr>
          <w:rFonts w:hint="cs"/>
          <w:b/>
          <w:bCs/>
          <w:rtl/>
        </w:rPr>
        <w:t>همراه با</w:t>
      </w:r>
      <w:r w:rsidRPr="007C4285">
        <w:rPr>
          <w:rFonts w:hint="cs"/>
          <w:b/>
          <w:bCs/>
          <w:rtl/>
        </w:rPr>
        <w:t xml:space="preserve"> کارمزد پاداش</w:t>
      </w:r>
      <w:r>
        <w:rPr>
          <w:rStyle w:val="FootnoteReference"/>
          <w:b/>
          <w:bCs/>
          <w:rtl/>
        </w:rPr>
        <w:footnoteReference w:id="323"/>
      </w:r>
      <w:r>
        <w:rPr>
          <w:rFonts w:hint="cs"/>
          <w:b/>
          <w:bCs/>
          <w:rtl/>
        </w:rPr>
        <w:t>:</w:t>
      </w:r>
      <w:r>
        <w:rPr>
          <w:rFonts w:hint="cs"/>
          <w:rtl/>
        </w:rPr>
        <w:t xml:space="preserve"> این نوع قرارداد، انگیزه مازادی برای تأمین</w:t>
      </w:r>
      <w:r>
        <w:rPr>
          <w:rFonts w:hint="eastAsia"/>
          <w:rtl/>
        </w:rPr>
        <w:t>‌</w:t>
      </w:r>
      <w:r>
        <w:rPr>
          <w:rFonts w:hint="cs"/>
          <w:rtl/>
        </w:rPr>
        <w:t>کننده جهت خلق نتایج بهتر ایجاد می</w:t>
      </w:r>
      <w:r>
        <w:rPr>
          <w:rFonts w:hint="eastAsia"/>
          <w:rtl/>
        </w:rPr>
        <w:t>‌</w:t>
      </w:r>
      <w:r>
        <w:rPr>
          <w:rFonts w:hint="cs"/>
          <w:rtl/>
        </w:rPr>
        <w:t>کند. زیرا خریدار علاوه بر پرداخت هزینه و کارمزد توافقی، بسته به عملکرد تأمین</w:t>
      </w:r>
      <w:r>
        <w:rPr>
          <w:rFonts w:hint="eastAsia"/>
          <w:rtl/>
        </w:rPr>
        <w:t>‌</w:t>
      </w:r>
      <w:r>
        <w:rPr>
          <w:rFonts w:hint="cs"/>
          <w:rtl/>
        </w:rPr>
        <w:t>کننده، پاداش مالی هم در نظر می</w:t>
      </w:r>
      <w:r>
        <w:rPr>
          <w:rFonts w:hint="eastAsia"/>
          <w:rtl/>
        </w:rPr>
        <w:t>‌</w:t>
      </w:r>
      <w:r>
        <w:rPr>
          <w:rFonts w:hint="cs"/>
          <w:rtl/>
        </w:rPr>
        <w:t>گیرد.</w:t>
      </w:r>
    </w:p>
    <w:p w14:paraId="483EE329" w14:textId="77777777" w:rsidR="00B64691" w:rsidRPr="009A424E" w:rsidRDefault="00B64691" w:rsidP="00443321">
      <w:pPr>
        <w:pStyle w:val="a"/>
        <w:rPr>
          <w:b/>
          <w:bCs/>
        </w:rPr>
      </w:pPr>
      <w:r>
        <w:rPr>
          <w:rFonts w:hint="cs"/>
          <w:b/>
          <w:bCs/>
          <w:rtl/>
        </w:rPr>
        <w:t>قرارداد تسهیم هزینه</w:t>
      </w:r>
      <w:r>
        <w:rPr>
          <w:rStyle w:val="FootnoteReference"/>
          <w:b/>
          <w:bCs/>
          <w:rtl/>
        </w:rPr>
        <w:footnoteReference w:id="324"/>
      </w:r>
      <w:r>
        <w:rPr>
          <w:rFonts w:hint="cs"/>
          <w:b/>
          <w:bCs/>
          <w:rtl/>
        </w:rPr>
        <w:t>:</w:t>
      </w:r>
      <w:r>
        <w:rPr>
          <w:rFonts w:hint="cs"/>
          <w:rtl/>
        </w:rPr>
        <w:t xml:space="preserve"> این نوع قرارداد معمولاً در یک رابطه شراکتی استفاده می</w:t>
      </w:r>
      <w:r>
        <w:rPr>
          <w:rFonts w:hint="eastAsia"/>
          <w:rtl/>
        </w:rPr>
        <w:t>‌</w:t>
      </w:r>
      <w:r>
        <w:rPr>
          <w:rFonts w:hint="cs"/>
          <w:rtl/>
        </w:rPr>
        <w:t>شود که در آن تمام طرفین قرارداد در هزینه و منافع حاصل شده، بر اساس یک فرمول توافقی سهیم هستند. این قرارداد از بسیاری جهات شبیه به سرمایه</w:t>
      </w:r>
      <w:r>
        <w:rPr>
          <w:rFonts w:hint="eastAsia"/>
          <w:rtl/>
        </w:rPr>
        <w:t>‌</w:t>
      </w:r>
      <w:r>
        <w:rPr>
          <w:rFonts w:hint="cs"/>
          <w:rtl/>
        </w:rPr>
        <w:t>گذاری مشترک</w:t>
      </w:r>
      <w:r>
        <w:rPr>
          <w:rStyle w:val="FootnoteReference"/>
          <w:rtl/>
        </w:rPr>
        <w:footnoteReference w:id="325"/>
      </w:r>
      <w:r>
        <w:rPr>
          <w:rFonts w:hint="cs"/>
          <w:rtl/>
        </w:rPr>
        <w:t xml:space="preserve"> است که در آن، همه طرفین، مالک بخشی از عملیات هستند.</w:t>
      </w:r>
    </w:p>
    <w:p w14:paraId="2F9D7237" w14:textId="2A407B70" w:rsidR="00B64691" w:rsidRPr="00F75391" w:rsidRDefault="00B64691" w:rsidP="00443321">
      <w:pPr>
        <w:pStyle w:val="a"/>
        <w:rPr>
          <w:b/>
          <w:bCs/>
        </w:rPr>
      </w:pPr>
      <w:r>
        <w:rPr>
          <w:rFonts w:hint="cs"/>
          <w:b/>
          <w:bCs/>
          <w:rtl/>
        </w:rPr>
        <w:t>قرارداد هزینه صِرف</w:t>
      </w:r>
      <w:r>
        <w:rPr>
          <w:rStyle w:val="FootnoteReference"/>
          <w:b/>
          <w:bCs/>
          <w:rtl/>
        </w:rPr>
        <w:footnoteReference w:id="326"/>
      </w:r>
      <w:r>
        <w:rPr>
          <w:rFonts w:hint="cs"/>
          <w:b/>
          <w:bCs/>
          <w:rtl/>
        </w:rPr>
        <w:t>:</w:t>
      </w:r>
      <w:r>
        <w:rPr>
          <w:rFonts w:hint="cs"/>
          <w:rtl/>
        </w:rPr>
        <w:t xml:space="preserve"> این نوع قرارداد عمدتاً میان دانشگاه</w:t>
      </w:r>
      <w:r>
        <w:rPr>
          <w:rFonts w:hint="eastAsia"/>
          <w:rtl/>
        </w:rPr>
        <w:t>‌</w:t>
      </w:r>
      <w:r>
        <w:rPr>
          <w:rFonts w:hint="cs"/>
          <w:rtl/>
        </w:rPr>
        <w:t>ها و سایر سازمان</w:t>
      </w:r>
      <w:r>
        <w:rPr>
          <w:rFonts w:hint="eastAsia"/>
          <w:rtl/>
        </w:rPr>
        <w:t>‌</w:t>
      </w:r>
      <w:r>
        <w:rPr>
          <w:rFonts w:hint="cs"/>
          <w:rtl/>
        </w:rPr>
        <w:t>های تحقیقاتی و غیرانتفاعی استفاده می</w:t>
      </w:r>
      <w:r>
        <w:rPr>
          <w:rFonts w:hint="eastAsia"/>
          <w:rtl/>
        </w:rPr>
        <w:t>‌</w:t>
      </w:r>
      <w:r>
        <w:rPr>
          <w:rFonts w:hint="cs"/>
          <w:rtl/>
        </w:rPr>
        <w:t>شود و بازپرداخت هزینه</w:t>
      </w:r>
      <w:r>
        <w:rPr>
          <w:rFonts w:hint="eastAsia"/>
          <w:rtl/>
        </w:rPr>
        <w:t>‌</w:t>
      </w:r>
      <w:r>
        <w:rPr>
          <w:rFonts w:hint="cs"/>
          <w:rtl/>
        </w:rPr>
        <w:t xml:space="preserve">ها صرفاً بر اساس هزینه محقق شده انجام </w:t>
      </w:r>
      <w:r w:rsidR="007228A2">
        <w:rPr>
          <w:rFonts w:hint="cs"/>
          <w:rtl/>
        </w:rPr>
        <w:t>می</w:t>
      </w:r>
      <w:r w:rsidR="007228A2">
        <w:rPr>
          <w:rtl/>
        </w:rPr>
        <w:softHyphen/>
      </w:r>
      <w:r w:rsidR="007228A2">
        <w:rPr>
          <w:rFonts w:hint="cs"/>
          <w:rtl/>
        </w:rPr>
        <w:t>شود</w:t>
      </w:r>
      <w:r>
        <w:rPr>
          <w:rFonts w:hint="cs"/>
          <w:rtl/>
        </w:rPr>
        <w:t xml:space="preserve"> و دیگر بحث کارمزد مطرح نیست. این قرارداد معمولاً قابلیت</w:t>
      </w:r>
      <w:r>
        <w:rPr>
          <w:rFonts w:hint="eastAsia"/>
          <w:rtl/>
        </w:rPr>
        <w:t>‌</w:t>
      </w:r>
      <w:r>
        <w:rPr>
          <w:rFonts w:hint="cs"/>
          <w:rtl/>
        </w:rPr>
        <w:t>های یک سازمان را تکمیل می</w:t>
      </w:r>
      <w:r>
        <w:rPr>
          <w:rFonts w:hint="eastAsia"/>
          <w:rtl/>
        </w:rPr>
        <w:t>‌</w:t>
      </w:r>
      <w:r>
        <w:rPr>
          <w:rFonts w:hint="cs"/>
          <w:rtl/>
        </w:rPr>
        <w:t>کند و امکان استفاده از منابع بلااستفاده سایر سازمان</w:t>
      </w:r>
      <w:r>
        <w:rPr>
          <w:rFonts w:hint="eastAsia"/>
          <w:rtl/>
        </w:rPr>
        <w:t>‌</w:t>
      </w:r>
      <w:r>
        <w:rPr>
          <w:rFonts w:hint="cs"/>
          <w:rtl/>
        </w:rPr>
        <w:t>ها را فراهم می</w:t>
      </w:r>
      <w:r>
        <w:rPr>
          <w:rFonts w:hint="eastAsia"/>
          <w:rtl/>
        </w:rPr>
        <w:t>‌</w:t>
      </w:r>
      <w:r>
        <w:rPr>
          <w:rFonts w:hint="cs"/>
          <w:rtl/>
        </w:rPr>
        <w:t>آورد.</w:t>
      </w:r>
    </w:p>
    <w:p w14:paraId="4633650C" w14:textId="354E3C0B" w:rsidR="00B64691" w:rsidRDefault="00B64691" w:rsidP="007228A2">
      <w:pPr>
        <w:pStyle w:val="Heading4"/>
        <w:rPr>
          <w:rtl/>
        </w:rPr>
      </w:pPr>
      <w:bookmarkStart w:id="336" w:name="_Toc146923574"/>
      <w:r>
        <w:rPr>
          <w:rFonts w:hint="cs"/>
          <w:rtl/>
        </w:rPr>
        <w:t xml:space="preserve">قرارداد زمان و </w:t>
      </w:r>
      <w:r w:rsidR="007228A2">
        <w:rPr>
          <w:rFonts w:hint="cs"/>
          <w:rtl/>
        </w:rPr>
        <w:t>مواد</w:t>
      </w:r>
      <w:r>
        <w:rPr>
          <w:rStyle w:val="FootnoteReference"/>
          <w:rtl/>
        </w:rPr>
        <w:footnoteReference w:id="327"/>
      </w:r>
      <w:bookmarkEnd w:id="336"/>
    </w:p>
    <w:p w14:paraId="3CB8589F" w14:textId="77777777" w:rsidR="00B64691" w:rsidRDefault="00B64691" w:rsidP="005E6890">
      <w:pPr>
        <w:pStyle w:val="BNazanin-NoIndentation"/>
        <w:rPr>
          <w:rtl/>
        </w:rPr>
      </w:pPr>
      <w:r>
        <w:rPr>
          <w:rFonts w:hint="cs"/>
          <w:rtl/>
        </w:rPr>
        <w:t xml:space="preserve">این نوع قرارداد برای زمانی مناسب است که هیچ روش </w:t>
      </w:r>
      <w:proofErr w:type="spellStart"/>
      <w:r>
        <w:rPr>
          <w:rtl/>
        </w:rPr>
        <w:t>قابل‌قبول</w:t>
      </w:r>
      <w:r>
        <w:rPr>
          <w:rFonts w:hint="cs"/>
          <w:rtl/>
        </w:rPr>
        <w:t>ی</w:t>
      </w:r>
      <w:proofErr w:type="spellEnd"/>
      <w:r>
        <w:rPr>
          <w:rFonts w:hint="cs"/>
          <w:rtl/>
        </w:rPr>
        <w:t xml:space="preserve"> برای تعیین قیمت منطقی و منصفانه برای پروژه وجود ندارد؛ مثلاً در قرارداد حفاری چاه که عمق دقیق آب و ترکیب خاک نامشخص است از این نوع قرارداد استفاده </w:t>
      </w:r>
      <w:proofErr w:type="spellStart"/>
      <w:r>
        <w:rPr>
          <w:rFonts w:hint="cs"/>
          <w:rtl/>
        </w:rPr>
        <w:t>می‌شود</w:t>
      </w:r>
      <w:proofErr w:type="spellEnd"/>
      <w:r>
        <w:rPr>
          <w:rFonts w:hint="cs"/>
          <w:rtl/>
        </w:rPr>
        <w:t xml:space="preserve">. در مذاکرات اولیه این نوع قرارداد، معمولاً سقف مشخصی برای نرخ نیروی کار، هزینه مواد و مصالح و زمان انجام کار تعیین </w:t>
      </w:r>
      <w:proofErr w:type="spellStart"/>
      <w:r>
        <w:rPr>
          <w:rFonts w:hint="cs"/>
          <w:rtl/>
        </w:rPr>
        <w:t>می‌شود</w:t>
      </w:r>
      <w:proofErr w:type="spellEnd"/>
      <w:r>
        <w:rPr>
          <w:rFonts w:hint="cs"/>
          <w:rtl/>
        </w:rPr>
        <w:t xml:space="preserve"> تا از این سقف تجاوز نشود.</w:t>
      </w:r>
    </w:p>
    <w:p w14:paraId="072CAEBF" w14:textId="77777777" w:rsidR="00B64691" w:rsidRDefault="00B64691" w:rsidP="00B64691">
      <w:pPr>
        <w:pStyle w:val="Heading4"/>
        <w:rPr>
          <w:rtl/>
        </w:rPr>
      </w:pPr>
      <w:bookmarkStart w:id="337" w:name="_Toc146923575"/>
      <w:r>
        <w:rPr>
          <w:rFonts w:hint="cs"/>
          <w:rtl/>
        </w:rPr>
        <w:t>قرارداد کالای ارسالی</w:t>
      </w:r>
      <w:r>
        <w:rPr>
          <w:rStyle w:val="FootnoteReference"/>
          <w:rtl/>
        </w:rPr>
        <w:footnoteReference w:id="328"/>
      </w:r>
      <w:bookmarkEnd w:id="337"/>
    </w:p>
    <w:p w14:paraId="583886D7" w14:textId="77777777" w:rsidR="00B64691" w:rsidRDefault="00B64691" w:rsidP="005E6890">
      <w:pPr>
        <w:pStyle w:val="BNazanin-NoIndentation"/>
        <w:rPr>
          <w:rtl/>
        </w:rPr>
      </w:pPr>
      <w:r>
        <w:rPr>
          <w:rFonts w:hint="cs"/>
          <w:rtl/>
        </w:rPr>
        <w:t xml:space="preserve">یکی از </w:t>
      </w:r>
      <w:proofErr w:type="spellStart"/>
      <w:r>
        <w:rPr>
          <w:rFonts w:hint="cs"/>
          <w:rtl/>
        </w:rPr>
        <w:t>سیاست</w:t>
      </w:r>
      <w:r>
        <w:rPr>
          <w:rFonts w:hint="eastAsia"/>
          <w:rtl/>
        </w:rPr>
        <w:t>‌</w:t>
      </w:r>
      <w:r>
        <w:rPr>
          <w:rFonts w:hint="cs"/>
          <w:rtl/>
        </w:rPr>
        <w:t>های</w:t>
      </w:r>
      <w:proofErr w:type="spellEnd"/>
      <w:r>
        <w:rPr>
          <w:rFonts w:hint="cs"/>
          <w:rtl/>
        </w:rPr>
        <w:t xml:space="preserve"> در حال گسترش </w:t>
      </w:r>
      <w:proofErr w:type="spellStart"/>
      <w:r>
        <w:rPr>
          <w:rFonts w:hint="cs"/>
          <w:rtl/>
        </w:rPr>
        <w:t>سازمان‌ها</w:t>
      </w:r>
      <w:proofErr w:type="spellEnd"/>
      <w:r>
        <w:rPr>
          <w:rFonts w:hint="cs"/>
          <w:rtl/>
        </w:rPr>
        <w:t xml:space="preserve"> برای پشتیبانی از تحویل سریع کالا، الزام </w:t>
      </w:r>
      <w:proofErr w:type="spellStart"/>
      <w:r>
        <w:rPr>
          <w:rFonts w:hint="cs"/>
          <w:rtl/>
        </w:rPr>
        <w:t>تأمین‌کننده</w:t>
      </w:r>
      <w:proofErr w:type="spellEnd"/>
      <w:r>
        <w:rPr>
          <w:rFonts w:hint="cs"/>
          <w:rtl/>
        </w:rPr>
        <w:t xml:space="preserve"> به نگهداری موجودی در سایت خریدار است. این نوع سیاست، به «موجودی مدیریت شده توسط </w:t>
      </w:r>
      <w:proofErr w:type="spellStart"/>
      <w:r>
        <w:rPr>
          <w:rFonts w:hint="cs"/>
          <w:rtl/>
        </w:rPr>
        <w:t>تأمین‌کننده</w:t>
      </w:r>
      <w:proofErr w:type="spellEnd"/>
      <w:r>
        <w:rPr>
          <w:rStyle w:val="FootnoteReference"/>
          <w:rtl/>
        </w:rPr>
        <w:footnoteReference w:id="329"/>
      </w:r>
      <w:r>
        <w:rPr>
          <w:rFonts w:hint="cs"/>
          <w:rtl/>
        </w:rPr>
        <w:t xml:space="preserve">» یا </w:t>
      </w:r>
      <w:r>
        <w:t>SMI</w:t>
      </w:r>
      <w:r>
        <w:rPr>
          <w:rFonts w:hint="cs"/>
          <w:rtl/>
        </w:rPr>
        <w:t xml:space="preserve"> معروف است و شرایط اجرای آن در قالب قرارداد تنظیم </w:t>
      </w:r>
      <w:proofErr w:type="spellStart"/>
      <w:r>
        <w:rPr>
          <w:rFonts w:hint="cs"/>
          <w:rtl/>
        </w:rPr>
        <w:t>می‌شود</w:t>
      </w:r>
      <w:proofErr w:type="spellEnd"/>
      <w:r>
        <w:rPr>
          <w:rFonts w:hint="cs"/>
          <w:rtl/>
        </w:rPr>
        <w:t xml:space="preserve">. مثلاً مشخص </w:t>
      </w:r>
      <w:proofErr w:type="spellStart"/>
      <w:r>
        <w:rPr>
          <w:rFonts w:hint="cs"/>
          <w:rtl/>
        </w:rPr>
        <w:t>می‌شود</w:t>
      </w:r>
      <w:proofErr w:type="spellEnd"/>
      <w:r>
        <w:rPr>
          <w:rFonts w:hint="cs"/>
          <w:rtl/>
        </w:rPr>
        <w:t xml:space="preserve"> که چه زمانی و تحت چه شرایطی مالکیت کالا از </w:t>
      </w:r>
      <w:proofErr w:type="spellStart"/>
      <w:r>
        <w:rPr>
          <w:rFonts w:hint="cs"/>
          <w:rtl/>
        </w:rPr>
        <w:t>تأمین‌کننده</w:t>
      </w:r>
      <w:proofErr w:type="spellEnd"/>
      <w:r>
        <w:rPr>
          <w:rFonts w:hint="cs"/>
          <w:rtl/>
        </w:rPr>
        <w:t xml:space="preserve"> به خریدار انتقال داده </w:t>
      </w:r>
      <w:proofErr w:type="spellStart"/>
      <w:r>
        <w:rPr>
          <w:rFonts w:hint="cs"/>
          <w:rtl/>
        </w:rPr>
        <w:t>می‌شود</w:t>
      </w:r>
      <w:proofErr w:type="spellEnd"/>
      <w:r>
        <w:rPr>
          <w:rFonts w:hint="cs"/>
          <w:rtl/>
        </w:rPr>
        <w:t xml:space="preserve">؛ در صورت </w:t>
      </w:r>
      <w:proofErr w:type="spellStart"/>
      <w:r>
        <w:rPr>
          <w:rtl/>
        </w:rPr>
        <w:t>واردشدن</w:t>
      </w:r>
      <w:proofErr w:type="spellEnd"/>
      <w:r>
        <w:rPr>
          <w:rFonts w:hint="cs"/>
          <w:rtl/>
        </w:rPr>
        <w:t xml:space="preserve"> خسارت به موجودی کالا یا </w:t>
      </w:r>
      <w:proofErr w:type="spellStart"/>
      <w:r>
        <w:rPr>
          <w:rtl/>
        </w:rPr>
        <w:t>منسوخ‌شدن</w:t>
      </w:r>
      <w:proofErr w:type="spellEnd"/>
      <w:r>
        <w:rPr>
          <w:rFonts w:hint="cs"/>
          <w:rtl/>
        </w:rPr>
        <w:t xml:space="preserve"> آن، مسئولیت این کار بر عهده چه کسی است یا شرایط پرداخت </w:t>
      </w:r>
      <w:r>
        <w:rPr>
          <w:rFonts w:hint="cs"/>
          <w:rtl/>
        </w:rPr>
        <w:lastRenderedPageBreak/>
        <w:t>کالا به چه صورت است.</w:t>
      </w:r>
    </w:p>
    <w:p w14:paraId="0B99BB74" w14:textId="77777777" w:rsidR="00B64691" w:rsidRDefault="00B64691" w:rsidP="00B64691">
      <w:pPr>
        <w:pStyle w:val="Heading3"/>
        <w:rPr>
          <w:rtl/>
        </w:rPr>
      </w:pPr>
      <w:bookmarkStart w:id="338" w:name="_Toc146923576"/>
      <w:r>
        <w:rPr>
          <w:rFonts w:hint="cs"/>
          <w:rtl/>
        </w:rPr>
        <w:t>سایر جوانب قرارداد</w:t>
      </w:r>
      <w:bookmarkEnd w:id="338"/>
    </w:p>
    <w:p w14:paraId="23B90059" w14:textId="77777777" w:rsidR="00B64691" w:rsidRPr="00903464" w:rsidRDefault="00B64691" w:rsidP="005E6890">
      <w:pPr>
        <w:pStyle w:val="BNazanin-NoIndentation"/>
        <w:rPr>
          <w:rtl/>
        </w:rPr>
      </w:pPr>
      <w:proofErr w:type="spellStart"/>
      <w:r>
        <w:rPr>
          <w:rFonts w:hint="cs"/>
          <w:rtl/>
        </w:rPr>
        <w:t>قراردادها</w:t>
      </w:r>
      <w:proofErr w:type="spellEnd"/>
      <w:r>
        <w:rPr>
          <w:rFonts w:hint="cs"/>
          <w:rtl/>
        </w:rPr>
        <w:t xml:space="preserve"> معمولاً شامل عناصر متعدد حقوقی هستند که این عناصر، بسته به موقعیتی که دارند، در قرارداد وارد </w:t>
      </w:r>
      <w:proofErr w:type="spellStart"/>
      <w:r>
        <w:rPr>
          <w:rFonts w:hint="cs"/>
          <w:rtl/>
        </w:rPr>
        <w:t>می‌شوند</w:t>
      </w:r>
      <w:proofErr w:type="spellEnd"/>
      <w:r>
        <w:rPr>
          <w:rFonts w:hint="cs"/>
          <w:rtl/>
        </w:rPr>
        <w:t xml:space="preserve">. در ادامه به برخی از این عناصر و جوانب </w:t>
      </w:r>
      <w:proofErr w:type="spellStart"/>
      <w:r>
        <w:rPr>
          <w:rFonts w:hint="cs"/>
          <w:rtl/>
        </w:rPr>
        <w:t>آن‌ها</w:t>
      </w:r>
      <w:proofErr w:type="spellEnd"/>
      <w:r>
        <w:rPr>
          <w:rFonts w:hint="cs"/>
          <w:rtl/>
        </w:rPr>
        <w:t xml:space="preserve"> خواهیم پرداخت.</w:t>
      </w:r>
    </w:p>
    <w:p w14:paraId="0B4F1A72" w14:textId="77777777" w:rsidR="00B64691" w:rsidRDefault="00B64691" w:rsidP="00EF146A">
      <w:pPr>
        <w:pStyle w:val="Heading4"/>
        <w:rPr>
          <w:rtl/>
        </w:rPr>
      </w:pPr>
      <w:bookmarkStart w:id="339" w:name="_Toc146923577"/>
      <w:r>
        <w:rPr>
          <w:rFonts w:hint="cs"/>
          <w:rtl/>
        </w:rPr>
        <w:t>تقابل فرم‌ها</w:t>
      </w:r>
      <w:r>
        <w:rPr>
          <w:rStyle w:val="FootnoteReference"/>
          <w:rtl/>
          <w:lang w:bidi="fa-IR"/>
        </w:rPr>
        <w:footnoteReference w:id="330"/>
      </w:r>
      <w:bookmarkEnd w:id="339"/>
    </w:p>
    <w:p w14:paraId="74B63F28" w14:textId="5FD5635E" w:rsidR="00B64691" w:rsidRDefault="00B64691" w:rsidP="005E6890">
      <w:pPr>
        <w:pStyle w:val="BNazanin-NoIndentation"/>
        <w:rPr>
          <w:rtl/>
        </w:rPr>
      </w:pPr>
      <w:proofErr w:type="spellStart"/>
      <w:r>
        <w:rPr>
          <w:rFonts w:hint="cs"/>
          <w:rtl/>
        </w:rPr>
        <w:t>همان‌طور</w:t>
      </w:r>
      <w:proofErr w:type="spellEnd"/>
      <w:r>
        <w:rPr>
          <w:rFonts w:hint="cs"/>
          <w:rtl/>
        </w:rPr>
        <w:t xml:space="preserve"> که قبلاً اشاره شد، هر قرارداد برای اینکه از نظر قانونی </w:t>
      </w:r>
      <w:proofErr w:type="spellStart"/>
      <w:r>
        <w:rPr>
          <w:rFonts w:hint="cs"/>
          <w:rtl/>
        </w:rPr>
        <w:t>قابل‌اجرا</w:t>
      </w:r>
      <w:proofErr w:type="spellEnd"/>
      <w:r>
        <w:rPr>
          <w:rFonts w:hint="cs"/>
          <w:rtl/>
        </w:rPr>
        <w:t xml:space="preserve"> باشد، هم به پیشنهاد و هم پذیرش پیشنهاد نیاز دارد. حال این سؤال مطرح </w:t>
      </w:r>
      <w:proofErr w:type="spellStart"/>
      <w:r>
        <w:rPr>
          <w:rFonts w:hint="cs"/>
          <w:rtl/>
        </w:rPr>
        <w:t>می‌شود</w:t>
      </w:r>
      <w:proofErr w:type="spellEnd"/>
      <w:r>
        <w:rPr>
          <w:rFonts w:hint="cs"/>
          <w:rtl/>
        </w:rPr>
        <w:t xml:space="preserve"> که چگونه به اختلافات میان پیشنهاد و پذیرش پیشنهاد رسیدگی </w:t>
      </w:r>
      <w:proofErr w:type="spellStart"/>
      <w:r>
        <w:rPr>
          <w:rFonts w:hint="cs"/>
          <w:rtl/>
        </w:rPr>
        <w:t>می‌شود</w:t>
      </w:r>
      <w:proofErr w:type="spellEnd"/>
      <w:r>
        <w:rPr>
          <w:rFonts w:hint="cs"/>
          <w:rtl/>
        </w:rPr>
        <w:t xml:space="preserve">؟ یکی توسط </w:t>
      </w:r>
      <w:proofErr w:type="spellStart"/>
      <w:r>
        <w:rPr>
          <w:rFonts w:hint="cs"/>
          <w:rtl/>
        </w:rPr>
        <w:t>تأمین‌کننده</w:t>
      </w:r>
      <w:proofErr w:type="spellEnd"/>
      <w:r>
        <w:rPr>
          <w:rFonts w:hint="cs"/>
          <w:rtl/>
        </w:rPr>
        <w:t xml:space="preserve"> ارائه </w:t>
      </w:r>
      <w:proofErr w:type="spellStart"/>
      <w:r>
        <w:rPr>
          <w:rFonts w:hint="cs"/>
          <w:rtl/>
        </w:rPr>
        <w:t>می‌شود</w:t>
      </w:r>
      <w:proofErr w:type="spellEnd"/>
      <w:r>
        <w:rPr>
          <w:rFonts w:hint="cs"/>
          <w:rtl/>
        </w:rPr>
        <w:t xml:space="preserve"> و دیگری توسط خریدار. اگر شرایط طرفین با هم متضاد باشد، </w:t>
      </w:r>
      <w:proofErr w:type="spellStart"/>
      <w:r>
        <w:rPr>
          <w:rtl/>
        </w:rPr>
        <w:t>کدام‌</w:t>
      </w:r>
      <w:r>
        <w:rPr>
          <w:rFonts w:hint="cs"/>
          <w:rtl/>
        </w:rPr>
        <w:t>ی</w:t>
      </w:r>
      <w:r>
        <w:rPr>
          <w:rFonts w:hint="eastAsia"/>
          <w:rtl/>
        </w:rPr>
        <w:t>ک</w:t>
      </w:r>
      <w:proofErr w:type="spellEnd"/>
      <w:r>
        <w:rPr>
          <w:rFonts w:hint="cs"/>
          <w:rtl/>
        </w:rPr>
        <w:t xml:space="preserve"> غالب و </w:t>
      </w:r>
      <w:proofErr w:type="spellStart"/>
      <w:r>
        <w:rPr>
          <w:rtl/>
        </w:rPr>
        <w:t>کدام‌</w:t>
      </w:r>
      <w:r>
        <w:rPr>
          <w:rFonts w:hint="cs"/>
          <w:rtl/>
        </w:rPr>
        <w:t>ی</w:t>
      </w:r>
      <w:r>
        <w:rPr>
          <w:rFonts w:hint="eastAsia"/>
          <w:rtl/>
        </w:rPr>
        <w:t>ک</w:t>
      </w:r>
      <w:proofErr w:type="spellEnd"/>
      <w:r>
        <w:rPr>
          <w:rFonts w:hint="cs"/>
          <w:rtl/>
        </w:rPr>
        <w:t xml:space="preserve"> مغلوب خواهد بود؟ طرح </w:t>
      </w:r>
      <w:proofErr w:type="spellStart"/>
      <w:r>
        <w:rPr>
          <w:rFonts w:hint="cs"/>
          <w:rtl/>
        </w:rPr>
        <w:t>این‌گونه</w:t>
      </w:r>
      <w:proofErr w:type="spellEnd"/>
      <w:r>
        <w:rPr>
          <w:rFonts w:hint="cs"/>
          <w:rtl/>
        </w:rPr>
        <w:t xml:space="preserve"> مسائل، باعث </w:t>
      </w:r>
      <w:r>
        <w:rPr>
          <w:rtl/>
        </w:rPr>
        <w:t>به</w:t>
      </w:r>
      <w:r w:rsidR="00BE14BC">
        <w:rPr>
          <w:rFonts w:hint="cs"/>
          <w:rtl/>
        </w:rPr>
        <w:t xml:space="preserve"> </w:t>
      </w:r>
      <w:r>
        <w:rPr>
          <w:rtl/>
        </w:rPr>
        <w:t>‌وجود</w:t>
      </w:r>
      <w:r w:rsidR="00BE14BC">
        <w:rPr>
          <w:rFonts w:hint="cs"/>
          <w:rtl/>
        </w:rPr>
        <w:t xml:space="preserve"> </w:t>
      </w:r>
      <w:r>
        <w:rPr>
          <w:rtl/>
        </w:rPr>
        <w:t>آمدن</w:t>
      </w:r>
      <w:r>
        <w:rPr>
          <w:rFonts w:hint="cs"/>
          <w:rtl/>
        </w:rPr>
        <w:t xml:space="preserve"> موضوعی تحت عنوان «تقابل </w:t>
      </w:r>
      <w:proofErr w:type="spellStart"/>
      <w:r>
        <w:rPr>
          <w:rFonts w:hint="cs"/>
          <w:rtl/>
        </w:rPr>
        <w:t>فرم‌ها</w:t>
      </w:r>
      <w:proofErr w:type="spellEnd"/>
      <w:r>
        <w:rPr>
          <w:rFonts w:hint="cs"/>
          <w:rtl/>
        </w:rPr>
        <w:t>» شده است.</w:t>
      </w:r>
    </w:p>
    <w:p w14:paraId="0EA1E722" w14:textId="77777777" w:rsidR="00B64691" w:rsidRDefault="00B64691" w:rsidP="00B64691">
      <w:pPr>
        <w:pStyle w:val="bnazanin"/>
        <w:rPr>
          <w:rtl/>
          <w:lang w:bidi="fa-IR"/>
        </w:rPr>
      </w:pPr>
      <w:r>
        <w:rPr>
          <w:rFonts w:hint="cs"/>
          <w:rtl/>
          <w:lang w:bidi="fa-IR"/>
        </w:rPr>
        <w:t xml:space="preserve">برای خرید کالاهای </w:t>
      </w:r>
      <w:proofErr w:type="spellStart"/>
      <w:r>
        <w:rPr>
          <w:rtl/>
          <w:lang w:bidi="fa-IR"/>
        </w:rPr>
        <w:t>کم‌ارزش</w:t>
      </w:r>
      <w:proofErr w:type="spellEnd"/>
      <w:r>
        <w:rPr>
          <w:rFonts w:hint="cs"/>
          <w:rtl/>
          <w:lang w:bidi="fa-IR"/>
        </w:rPr>
        <w:t xml:space="preserve">، خریدار معمولاً یک سفارش خرید ساده صادر </w:t>
      </w:r>
      <w:proofErr w:type="spellStart"/>
      <w:r>
        <w:rPr>
          <w:rFonts w:hint="cs"/>
          <w:rtl/>
          <w:lang w:bidi="fa-IR"/>
        </w:rPr>
        <w:t>می‌کند</w:t>
      </w:r>
      <w:proofErr w:type="spellEnd"/>
      <w:r>
        <w:rPr>
          <w:rFonts w:hint="cs"/>
          <w:rtl/>
          <w:lang w:bidi="fa-IR"/>
        </w:rPr>
        <w:t xml:space="preserve"> که در آن، شرایط و ضوابط استاندارد سازمان خود را که </w:t>
      </w:r>
      <w:r>
        <w:rPr>
          <w:rtl/>
          <w:lang w:bidi="fa-IR"/>
        </w:rPr>
        <w:t>اغلب</w:t>
      </w:r>
      <w:r>
        <w:rPr>
          <w:rFonts w:hint="cs"/>
          <w:rtl/>
          <w:lang w:bidi="fa-IR"/>
        </w:rPr>
        <w:t xml:space="preserve"> </w:t>
      </w:r>
      <w:proofErr w:type="spellStart"/>
      <w:r>
        <w:rPr>
          <w:rFonts w:hint="cs"/>
          <w:rtl/>
          <w:lang w:bidi="fa-IR"/>
        </w:rPr>
        <w:t>به‌صورت</w:t>
      </w:r>
      <w:proofErr w:type="spellEnd"/>
      <w:r>
        <w:rPr>
          <w:rFonts w:hint="cs"/>
          <w:rtl/>
          <w:lang w:bidi="fa-IR"/>
        </w:rPr>
        <w:t xml:space="preserve"> جملات واضح و متداول است، بیان </w:t>
      </w:r>
      <w:proofErr w:type="spellStart"/>
      <w:r>
        <w:rPr>
          <w:rFonts w:hint="cs"/>
          <w:rtl/>
          <w:lang w:bidi="fa-IR"/>
        </w:rPr>
        <w:t>می‌کند</w:t>
      </w:r>
      <w:proofErr w:type="spellEnd"/>
      <w:r>
        <w:rPr>
          <w:rFonts w:hint="cs"/>
          <w:rtl/>
          <w:lang w:bidi="fa-IR"/>
        </w:rPr>
        <w:t xml:space="preserve">. </w:t>
      </w:r>
      <w:proofErr w:type="spellStart"/>
      <w:r>
        <w:rPr>
          <w:rFonts w:hint="cs"/>
          <w:rtl/>
          <w:lang w:bidi="fa-IR"/>
        </w:rPr>
        <w:t>تأمین‌کننده</w:t>
      </w:r>
      <w:proofErr w:type="spellEnd"/>
      <w:r>
        <w:rPr>
          <w:rFonts w:hint="cs"/>
          <w:rtl/>
          <w:lang w:bidi="fa-IR"/>
        </w:rPr>
        <w:t xml:space="preserve"> نیز سفارش را ضمن ارائه توضیحات استاندارد مربوط به سازمان خود تأیید </w:t>
      </w:r>
      <w:proofErr w:type="spellStart"/>
      <w:r>
        <w:rPr>
          <w:rFonts w:hint="cs"/>
          <w:rtl/>
          <w:lang w:bidi="fa-IR"/>
        </w:rPr>
        <w:t>می‌کند</w:t>
      </w:r>
      <w:proofErr w:type="spellEnd"/>
      <w:r>
        <w:rPr>
          <w:rFonts w:hint="cs"/>
          <w:rtl/>
          <w:lang w:bidi="fa-IR"/>
        </w:rPr>
        <w:t>. در واقع،</w:t>
      </w:r>
      <w:r w:rsidRPr="00D95332">
        <w:rPr>
          <w:rtl/>
          <w:lang w:bidi="fa-IR"/>
        </w:rPr>
        <w:t xml:space="preserve"> طرف</w:t>
      </w:r>
      <w:r w:rsidRPr="00D95332">
        <w:rPr>
          <w:rFonts w:hint="cs"/>
          <w:rtl/>
          <w:lang w:bidi="fa-IR"/>
        </w:rPr>
        <w:t>ی</w:t>
      </w:r>
      <w:r w:rsidRPr="00D95332">
        <w:rPr>
          <w:rFonts w:hint="eastAsia"/>
          <w:rtl/>
          <w:lang w:bidi="fa-IR"/>
        </w:rPr>
        <w:t>ن</w:t>
      </w:r>
      <w:r w:rsidRPr="00D95332">
        <w:rPr>
          <w:rtl/>
          <w:lang w:bidi="fa-IR"/>
        </w:rPr>
        <w:t xml:space="preserve"> از طر</w:t>
      </w:r>
      <w:r w:rsidRPr="00D95332">
        <w:rPr>
          <w:rFonts w:hint="cs"/>
          <w:rtl/>
          <w:lang w:bidi="fa-IR"/>
        </w:rPr>
        <w:t>ی</w:t>
      </w:r>
      <w:r w:rsidRPr="00D95332">
        <w:rPr>
          <w:rFonts w:hint="eastAsia"/>
          <w:rtl/>
          <w:lang w:bidi="fa-IR"/>
        </w:rPr>
        <w:t>ق</w:t>
      </w:r>
      <w:r w:rsidRPr="00D95332">
        <w:rPr>
          <w:rtl/>
          <w:lang w:bidi="fa-IR"/>
        </w:rPr>
        <w:t xml:space="preserve"> </w:t>
      </w:r>
      <w:proofErr w:type="spellStart"/>
      <w:r w:rsidRPr="00D95332">
        <w:rPr>
          <w:rtl/>
          <w:lang w:bidi="fa-IR"/>
        </w:rPr>
        <w:t>فرم‌ها</w:t>
      </w:r>
      <w:r w:rsidRPr="00D95332">
        <w:rPr>
          <w:rFonts w:hint="cs"/>
          <w:rtl/>
          <w:lang w:bidi="fa-IR"/>
        </w:rPr>
        <w:t>ی</w:t>
      </w:r>
      <w:proofErr w:type="spellEnd"/>
      <w:r w:rsidRPr="00D95332">
        <w:rPr>
          <w:rtl/>
          <w:lang w:bidi="fa-IR"/>
        </w:rPr>
        <w:t xml:space="preserve"> استاندارد با </w:t>
      </w:r>
      <w:r w:rsidRPr="00D95332">
        <w:rPr>
          <w:rFonts w:hint="cs"/>
          <w:rtl/>
          <w:lang w:bidi="fa-IR"/>
        </w:rPr>
        <w:t>ی</w:t>
      </w:r>
      <w:r w:rsidRPr="00D95332">
        <w:rPr>
          <w:rFonts w:hint="eastAsia"/>
          <w:rtl/>
          <w:lang w:bidi="fa-IR"/>
        </w:rPr>
        <w:t>کد</w:t>
      </w:r>
      <w:r w:rsidRPr="00D95332">
        <w:rPr>
          <w:rFonts w:hint="cs"/>
          <w:rtl/>
          <w:lang w:bidi="fa-IR"/>
        </w:rPr>
        <w:t>ی</w:t>
      </w:r>
      <w:r w:rsidRPr="00D95332">
        <w:rPr>
          <w:rFonts w:hint="eastAsia"/>
          <w:rtl/>
          <w:lang w:bidi="fa-IR"/>
        </w:rPr>
        <w:t>گر</w:t>
      </w:r>
      <w:r w:rsidRPr="00D95332">
        <w:rPr>
          <w:rtl/>
          <w:lang w:bidi="fa-IR"/>
        </w:rPr>
        <w:t xml:space="preserve"> ارتباط برقرار </w:t>
      </w:r>
      <w:proofErr w:type="spellStart"/>
      <w:r w:rsidRPr="00D95332">
        <w:rPr>
          <w:rtl/>
          <w:lang w:bidi="fa-IR"/>
        </w:rPr>
        <w:t>م</w:t>
      </w:r>
      <w:r w:rsidRPr="00D95332">
        <w:rPr>
          <w:rFonts w:hint="cs"/>
          <w:rtl/>
          <w:lang w:bidi="fa-IR"/>
        </w:rPr>
        <w:t>ی‌</w:t>
      </w:r>
      <w:r w:rsidRPr="00D95332">
        <w:rPr>
          <w:rFonts w:hint="eastAsia"/>
          <w:rtl/>
          <w:lang w:bidi="fa-IR"/>
        </w:rPr>
        <w:t>کنند</w:t>
      </w:r>
      <w:proofErr w:type="spellEnd"/>
      <w:r>
        <w:rPr>
          <w:rFonts w:hint="cs"/>
          <w:rtl/>
          <w:lang w:bidi="fa-IR"/>
        </w:rPr>
        <w:t xml:space="preserve"> که این </w:t>
      </w:r>
      <w:proofErr w:type="spellStart"/>
      <w:r>
        <w:rPr>
          <w:rFonts w:hint="cs"/>
          <w:rtl/>
          <w:lang w:bidi="fa-IR"/>
        </w:rPr>
        <w:t>فرم‌ها</w:t>
      </w:r>
      <w:proofErr w:type="spellEnd"/>
      <w:r w:rsidRPr="00D95332">
        <w:rPr>
          <w:rtl/>
          <w:lang w:bidi="fa-IR"/>
        </w:rPr>
        <w:t xml:space="preserve"> دربردارند</w:t>
      </w:r>
      <w:r>
        <w:rPr>
          <w:rFonts w:hint="cs"/>
          <w:rtl/>
          <w:lang w:bidi="fa-IR"/>
        </w:rPr>
        <w:t>ه</w:t>
      </w:r>
      <w:r w:rsidRPr="00D95332">
        <w:rPr>
          <w:rtl/>
          <w:lang w:bidi="fa-IR"/>
        </w:rPr>
        <w:t xml:space="preserve"> موضوع معامله، مبلغ، </w:t>
      </w:r>
      <w:proofErr w:type="spellStart"/>
      <w:r w:rsidRPr="00D95332">
        <w:rPr>
          <w:rtl/>
          <w:lang w:bidi="fa-IR"/>
        </w:rPr>
        <w:t>کم</w:t>
      </w:r>
      <w:r w:rsidRPr="00D95332">
        <w:rPr>
          <w:rFonts w:hint="cs"/>
          <w:rtl/>
          <w:lang w:bidi="fa-IR"/>
        </w:rPr>
        <w:t>ی</w:t>
      </w:r>
      <w:r>
        <w:rPr>
          <w:rFonts w:hint="cs"/>
          <w:rtl/>
          <w:lang w:bidi="fa-IR"/>
        </w:rPr>
        <w:t>ّ</w:t>
      </w:r>
      <w:r w:rsidRPr="00D95332">
        <w:rPr>
          <w:rFonts w:hint="eastAsia"/>
          <w:rtl/>
          <w:lang w:bidi="fa-IR"/>
        </w:rPr>
        <w:t>ت</w:t>
      </w:r>
      <w:proofErr w:type="spellEnd"/>
      <w:r>
        <w:rPr>
          <w:rFonts w:hint="cs"/>
          <w:rtl/>
          <w:lang w:bidi="fa-IR"/>
        </w:rPr>
        <w:t>،</w:t>
      </w:r>
      <w:r w:rsidRPr="00D95332">
        <w:rPr>
          <w:rtl/>
          <w:lang w:bidi="fa-IR"/>
        </w:rPr>
        <w:t xml:space="preserve"> شرا</w:t>
      </w:r>
      <w:r w:rsidRPr="00D95332">
        <w:rPr>
          <w:rFonts w:hint="cs"/>
          <w:rtl/>
          <w:lang w:bidi="fa-IR"/>
        </w:rPr>
        <w:t>ی</w:t>
      </w:r>
      <w:r w:rsidRPr="00D95332">
        <w:rPr>
          <w:rFonts w:hint="eastAsia"/>
          <w:rtl/>
          <w:lang w:bidi="fa-IR"/>
        </w:rPr>
        <w:t>ط</w:t>
      </w:r>
      <w:r w:rsidRPr="00D95332">
        <w:rPr>
          <w:rtl/>
          <w:lang w:bidi="fa-IR"/>
        </w:rPr>
        <w:t xml:space="preserve"> تحو</w:t>
      </w:r>
      <w:r w:rsidRPr="00D95332">
        <w:rPr>
          <w:rFonts w:hint="cs"/>
          <w:rtl/>
          <w:lang w:bidi="fa-IR"/>
        </w:rPr>
        <w:t>ی</w:t>
      </w:r>
      <w:r w:rsidRPr="00D95332">
        <w:rPr>
          <w:rFonts w:hint="eastAsia"/>
          <w:rtl/>
          <w:lang w:bidi="fa-IR"/>
        </w:rPr>
        <w:t>ل</w:t>
      </w:r>
      <w:r w:rsidRPr="00D95332">
        <w:rPr>
          <w:rtl/>
          <w:lang w:bidi="fa-IR"/>
        </w:rPr>
        <w:t xml:space="preserve"> کالا</w:t>
      </w:r>
      <w:r>
        <w:rPr>
          <w:rFonts w:hint="cs"/>
          <w:rtl/>
          <w:lang w:bidi="fa-IR"/>
        </w:rPr>
        <w:t xml:space="preserve"> و غیره</w:t>
      </w:r>
      <w:r w:rsidRPr="00D95332">
        <w:rPr>
          <w:rtl/>
          <w:lang w:bidi="fa-IR"/>
        </w:rPr>
        <w:t xml:space="preserve"> است. </w:t>
      </w:r>
      <w:r>
        <w:rPr>
          <w:rFonts w:hint="cs"/>
          <w:rtl/>
          <w:lang w:bidi="fa-IR"/>
        </w:rPr>
        <w:t>این</w:t>
      </w:r>
      <w:r w:rsidRPr="00D95332">
        <w:rPr>
          <w:rtl/>
          <w:lang w:bidi="fa-IR"/>
        </w:rPr>
        <w:t xml:space="preserve"> </w:t>
      </w:r>
      <w:proofErr w:type="spellStart"/>
      <w:r w:rsidRPr="00D95332">
        <w:rPr>
          <w:rtl/>
          <w:lang w:bidi="fa-IR"/>
        </w:rPr>
        <w:t>فرم‌ها</w:t>
      </w:r>
      <w:r w:rsidRPr="00D95332">
        <w:rPr>
          <w:rFonts w:hint="cs"/>
          <w:rtl/>
          <w:lang w:bidi="fa-IR"/>
        </w:rPr>
        <w:t>ی</w:t>
      </w:r>
      <w:proofErr w:type="spellEnd"/>
      <w:r w:rsidRPr="00D95332">
        <w:rPr>
          <w:rtl/>
          <w:lang w:bidi="fa-IR"/>
        </w:rPr>
        <w:t xml:space="preserve"> استاندارد </w:t>
      </w:r>
      <w:r>
        <w:rPr>
          <w:rFonts w:hint="cs"/>
          <w:rtl/>
          <w:lang w:bidi="fa-IR"/>
        </w:rPr>
        <w:t xml:space="preserve">اغلب </w:t>
      </w:r>
      <w:r w:rsidRPr="00D95332">
        <w:rPr>
          <w:rtl/>
          <w:lang w:bidi="fa-IR"/>
        </w:rPr>
        <w:t>حاو</w:t>
      </w:r>
      <w:r w:rsidRPr="00D95332">
        <w:rPr>
          <w:rFonts w:hint="cs"/>
          <w:rtl/>
          <w:lang w:bidi="fa-IR"/>
        </w:rPr>
        <w:t>ی</w:t>
      </w:r>
      <w:r w:rsidRPr="00D95332">
        <w:rPr>
          <w:rtl/>
          <w:lang w:bidi="fa-IR"/>
        </w:rPr>
        <w:t xml:space="preserve"> برخ</w:t>
      </w:r>
      <w:r w:rsidRPr="00D95332">
        <w:rPr>
          <w:rFonts w:hint="cs"/>
          <w:rtl/>
          <w:lang w:bidi="fa-IR"/>
        </w:rPr>
        <w:t>ی</w:t>
      </w:r>
      <w:r w:rsidRPr="00D95332">
        <w:rPr>
          <w:rtl/>
          <w:lang w:bidi="fa-IR"/>
        </w:rPr>
        <w:t xml:space="preserve"> شروط </w:t>
      </w:r>
      <w:proofErr w:type="spellStart"/>
      <w:r w:rsidRPr="00D95332">
        <w:rPr>
          <w:rtl/>
          <w:lang w:bidi="fa-IR"/>
        </w:rPr>
        <w:t>معارض</w:t>
      </w:r>
      <w:r w:rsidRPr="00D95332">
        <w:rPr>
          <w:rFonts w:hint="cs"/>
          <w:rtl/>
          <w:lang w:bidi="fa-IR"/>
        </w:rPr>
        <w:t>ی</w:t>
      </w:r>
      <w:proofErr w:type="spellEnd"/>
      <w:r w:rsidRPr="00D95332">
        <w:rPr>
          <w:rtl/>
          <w:lang w:bidi="fa-IR"/>
        </w:rPr>
        <w:t xml:space="preserve"> </w:t>
      </w:r>
      <w:r>
        <w:rPr>
          <w:rFonts w:hint="cs"/>
          <w:rtl/>
          <w:lang w:bidi="fa-IR"/>
        </w:rPr>
        <w:t xml:space="preserve">است </w:t>
      </w:r>
      <w:r w:rsidRPr="00D95332">
        <w:rPr>
          <w:rtl/>
          <w:lang w:bidi="fa-IR"/>
        </w:rPr>
        <w:t xml:space="preserve">که </w:t>
      </w:r>
      <w:r>
        <w:rPr>
          <w:rtl/>
          <w:lang w:bidi="fa-IR"/>
        </w:rPr>
        <w:t>قبلاً</w:t>
      </w:r>
      <w:r w:rsidRPr="00D95332">
        <w:rPr>
          <w:rtl/>
          <w:lang w:bidi="fa-IR"/>
        </w:rPr>
        <w:t xml:space="preserve"> چاپ </w:t>
      </w:r>
      <w:proofErr w:type="spellStart"/>
      <w:r w:rsidRPr="00D95332">
        <w:rPr>
          <w:rtl/>
          <w:lang w:bidi="fa-IR"/>
        </w:rPr>
        <w:t>شده</w:t>
      </w:r>
      <w:r>
        <w:rPr>
          <w:rFonts w:hint="eastAsia"/>
          <w:rtl/>
          <w:lang w:bidi="fa-IR"/>
        </w:rPr>
        <w:t>‌</w:t>
      </w:r>
      <w:r>
        <w:rPr>
          <w:rFonts w:hint="cs"/>
          <w:rtl/>
          <w:lang w:bidi="fa-IR"/>
        </w:rPr>
        <w:t>اند</w:t>
      </w:r>
      <w:proofErr w:type="spellEnd"/>
      <w:r w:rsidRPr="00D95332">
        <w:rPr>
          <w:rtl/>
          <w:lang w:bidi="fa-IR"/>
        </w:rPr>
        <w:t>.</w:t>
      </w:r>
      <w:r>
        <w:rPr>
          <w:rFonts w:hint="cs"/>
          <w:rtl/>
          <w:lang w:bidi="fa-IR"/>
        </w:rPr>
        <w:t xml:space="preserve"> در بسیاری از مواقع، </w:t>
      </w:r>
      <w:proofErr w:type="spellStart"/>
      <w:r>
        <w:rPr>
          <w:rFonts w:hint="cs"/>
          <w:rtl/>
          <w:lang w:bidi="fa-IR"/>
        </w:rPr>
        <w:t>طرفینِ</w:t>
      </w:r>
      <w:proofErr w:type="spellEnd"/>
      <w:r>
        <w:rPr>
          <w:rFonts w:hint="cs"/>
          <w:rtl/>
          <w:lang w:bidi="fa-IR"/>
        </w:rPr>
        <w:t xml:space="preserve"> سفارش توضیحات و ضوابط یکدیگر را </w:t>
      </w:r>
      <w:proofErr w:type="spellStart"/>
      <w:r>
        <w:rPr>
          <w:rFonts w:hint="cs"/>
          <w:rtl/>
          <w:lang w:bidi="fa-IR"/>
        </w:rPr>
        <w:t>به‌صورت</w:t>
      </w:r>
      <w:proofErr w:type="spellEnd"/>
      <w:r>
        <w:rPr>
          <w:rFonts w:hint="cs"/>
          <w:rtl/>
          <w:lang w:bidi="fa-IR"/>
        </w:rPr>
        <w:t xml:space="preserve"> کامل مطالعه </w:t>
      </w:r>
      <w:proofErr w:type="spellStart"/>
      <w:r>
        <w:rPr>
          <w:rFonts w:hint="cs"/>
          <w:rtl/>
          <w:lang w:bidi="fa-IR"/>
        </w:rPr>
        <w:t>نمی‌کنند</w:t>
      </w:r>
      <w:proofErr w:type="spellEnd"/>
      <w:r>
        <w:rPr>
          <w:rFonts w:hint="cs"/>
          <w:rtl/>
          <w:lang w:bidi="fa-IR"/>
        </w:rPr>
        <w:t xml:space="preserve">. اما این سؤال مطرح </w:t>
      </w:r>
      <w:proofErr w:type="spellStart"/>
      <w:r>
        <w:rPr>
          <w:rFonts w:hint="cs"/>
          <w:rtl/>
          <w:lang w:bidi="fa-IR"/>
        </w:rPr>
        <w:t>می</w:t>
      </w:r>
      <w:r>
        <w:rPr>
          <w:rFonts w:hint="eastAsia"/>
          <w:rtl/>
          <w:lang w:bidi="fa-IR"/>
        </w:rPr>
        <w:t>‌</w:t>
      </w:r>
      <w:r>
        <w:rPr>
          <w:rFonts w:hint="cs"/>
          <w:rtl/>
          <w:lang w:bidi="fa-IR"/>
        </w:rPr>
        <w:t>شود</w:t>
      </w:r>
      <w:proofErr w:type="spellEnd"/>
      <w:r>
        <w:rPr>
          <w:rFonts w:hint="cs"/>
          <w:rtl/>
          <w:lang w:bidi="fa-IR"/>
        </w:rPr>
        <w:t xml:space="preserve"> که اگر شرایط و ضوابط ذکر شده توسط طرفین با هم در تضاد باشند، آیا از نظر حقوقی قراردادی منعقد شده است؟ اگر پاسخ مثبت است، مفاد </w:t>
      </w:r>
      <w:proofErr w:type="spellStart"/>
      <w:r>
        <w:rPr>
          <w:rtl/>
          <w:lang w:bidi="fa-IR"/>
        </w:rPr>
        <w:t>قابل‌استناد</w:t>
      </w:r>
      <w:proofErr w:type="spellEnd"/>
      <w:r>
        <w:rPr>
          <w:rFonts w:hint="cs"/>
          <w:rtl/>
          <w:lang w:bidi="fa-IR"/>
        </w:rPr>
        <w:t xml:space="preserve"> قرارداد </w:t>
      </w:r>
      <w:proofErr w:type="spellStart"/>
      <w:r>
        <w:rPr>
          <w:rtl/>
          <w:lang w:bidi="fa-IR"/>
        </w:rPr>
        <w:t>کدام‌</w:t>
      </w:r>
      <w:r>
        <w:rPr>
          <w:rFonts w:hint="cs"/>
          <w:rtl/>
          <w:lang w:bidi="fa-IR"/>
        </w:rPr>
        <w:t>ی</w:t>
      </w:r>
      <w:r>
        <w:rPr>
          <w:rFonts w:hint="eastAsia"/>
          <w:rtl/>
          <w:lang w:bidi="fa-IR"/>
        </w:rPr>
        <w:t>ک</w:t>
      </w:r>
      <w:proofErr w:type="spellEnd"/>
      <w:r>
        <w:rPr>
          <w:rFonts w:hint="cs"/>
          <w:rtl/>
          <w:lang w:bidi="fa-IR"/>
        </w:rPr>
        <w:t xml:space="preserve"> خواهد بود؟ اگر پاسخ منفی است و طرفین با همدیگر همکاری کرده باشند، شرایط همکاری </w:t>
      </w:r>
      <w:proofErr w:type="spellStart"/>
      <w:r>
        <w:rPr>
          <w:rFonts w:hint="cs"/>
          <w:rtl/>
          <w:lang w:bidi="fa-IR"/>
        </w:rPr>
        <w:t>آن‌ها</w:t>
      </w:r>
      <w:proofErr w:type="spellEnd"/>
      <w:r>
        <w:rPr>
          <w:rFonts w:hint="cs"/>
          <w:rtl/>
          <w:lang w:bidi="fa-IR"/>
        </w:rPr>
        <w:t xml:space="preserve"> تحت چه قراردادی باید انجام شود؟</w:t>
      </w:r>
    </w:p>
    <w:p w14:paraId="742CB1BB" w14:textId="77777777" w:rsidR="00B64691" w:rsidRDefault="00B64691" w:rsidP="00B64691">
      <w:pPr>
        <w:pStyle w:val="bnazanin"/>
        <w:rPr>
          <w:rtl/>
          <w:lang w:bidi="fa-IR"/>
        </w:rPr>
      </w:pPr>
      <w:proofErr w:type="spellStart"/>
      <w:r>
        <w:rPr>
          <w:rFonts w:hint="cs"/>
          <w:rtl/>
          <w:lang w:bidi="fa-IR"/>
        </w:rPr>
        <w:t>درحالی‌که</w:t>
      </w:r>
      <w:proofErr w:type="spellEnd"/>
      <w:r>
        <w:rPr>
          <w:rFonts w:hint="cs"/>
          <w:rtl/>
          <w:lang w:bidi="fa-IR"/>
        </w:rPr>
        <w:t xml:space="preserve"> تاکنون بسیاری از </w:t>
      </w:r>
      <w:proofErr w:type="spellStart"/>
      <w:r>
        <w:rPr>
          <w:rFonts w:hint="cs"/>
          <w:rtl/>
          <w:lang w:bidi="fa-IR"/>
        </w:rPr>
        <w:t>دادگاه‌ها</w:t>
      </w:r>
      <w:proofErr w:type="spellEnd"/>
      <w:r>
        <w:rPr>
          <w:rFonts w:hint="cs"/>
          <w:rtl/>
          <w:lang w:bidi="fa-IR"/>
        </w:rPr>
        <w:t xml:space="preserve"> در مورد این سؤالات رأی </w:t>
      </w:r>
      <w:proofErr w:type="spellStart"/>
      <w:r>
        <w:rPr>
          <w:rFonts w:hint="cs"/>
          <w:rtl/>
          <w:lang w:bidi="fa-IR"/>
        </w:rPr>
        <w:t>داده‌اند</w:t>
      </w:r>
      <w:proofErr w:type="spellEnd"/>
      <w:r>
        <w:rPr>
          <w:rFonts w:hint="cs"/>
          <w:rtl/>
          <w:lang w:bidi="fa-IR"/>
        </w:rPr>
        <w:t xml:space="preserve">، به نظر </w:t>
      </w:r>
      <w:proofErr w:type="spellStart"/>
      <w:r>
        <w:rPr>
          <w:rFonts w:hint="cs"/>
          <w:rtl/>
          <w:lang w:bidi="fa-IR"/>
        </w:rPr>
        <w:t>می‌رسد</w:t>
      </w:r>
      <w:proofErr w:type="spellEnd"/>
      <w:r>
        <w:rPr>
          <w:rFonts w:hint="cs"/>
          <w:rtl/>
          <w:lang w:bidi="fa-IR"/>
        </w:rPr>
        <w:t xml:space="preserve"> که هیچ </w:t>
      </w:r>
      <w:proofErr w:type="spellStart"/>
      <w:r>
        <w:rPr>
          <w:rFonts w:hint="cs"/>
          <w:rtl/>
          <w:lang w:bidi="fa-IR"/>
        </w:rPr>
        <w:t>نتیجه‌گیری</w:t>
      </w:r>
      <w:proofErr w:type="spellEnd"/>
      <w:r>
        <w:rPr>
          <w:rFonts w:hint="cs"/>
          <w:rtl/>
          <w:lang w:bidi="fa-IR"/>
        </w:rPr>
        <w:t xml:space="preserve"> یکسانی برای آن </w:t>
      </w:r>
      <w:proofErr w:type="spellStart"/>
      <w:r>
        <w:rPr>
          <w:rFonts w:hint="cs"/>
          <w:rtl/>
          <w:lang w:bidi="fa-IR"/>
        </w:rPr>
        <w:t>نمی‌توان</w:t>
      </w:r>
      <w:proofErr w:type="spellEnd"/>
      <w:r>
        <w:rPr>
          <w:rFonts w:hint="cs"/>
          <w:rtl/>
          <w:lang w:bidi="fa-IR"/>
        </w:rPr>
        <w:t xml:space="preserve"> انجام داد. در مورد کالاهای مادی، آنچه به نظر </w:t>
      </w:r>
      <w:proofErr w:type="spellStart"/>
      <w:r>
        <w:rPr>
          <w:rFonts w:hint="cs"/>
          <w:rtl/>
          <w:lang w:bidi="fa-IR"/>
        </w:rPr>
        <w:t>می‌رسد</w:t>
      </w:r>
      <w:proofErr w:type="spellEnd"/>
      <w:r>
        <w:rPr>
          <w:rFonts w:hint="cs"/>
          <w:rtl/>
          <w:lang w:bidi="fa-IR"/>
        </w:rPr>
        <w:t xml:space="preserve"> این است که اگر یکی از طرفین اظهار کند که پیشنهاد را پذیرفته، بدین معنی است که یک قرارداد جاری شده است هرچند که ممکن است شرایط و ضوابط پذیرنده متفاوت باشد. اما چگونه </w:t>
      </w:r>
      <w:proofErr w:type="spellStart"/>
      <w:r>
        <w:rPr>
          <w:rFonts w:hint="cs"/>
          <w:rtl/>
          <w:lang w:bidi="fa-IR"/>
        </w:rPr>
        <w:t>می‌توان</w:t>
      </w:r>
      <w:proofErr w:type="spellEnd"/>
      <w:r>
        <w:rPr>
          <w:rFonts w:hint="cs"/>
          <w:rtl/>
          <w:lang w:bidi="fa-IR"/>
        </w:rPr>
        <w:t xml:space="preserve"> به این </w:t>
      </w:r>
      <w:proofErr w:type="spellStart"/>
      <w:r>
        <w:rPr>
          <w:rFonts w:hint="cs"/>
          <w:rtl/>
          <w:lang w:bidi="fa-IR"/>
        </w:rPr>
        <w:t>تناقض‌های</w:t>
      </w:r>
      <w:proofErr w:type="spellEnd"/>
      <w:r>
        <w:rPr>
          <w:rFonts w:hint="cs"/>
          <w:rtl/>
          <w:lang w:bidi="fa-IR"/>
        </w:rPr>
        <w:t xml:space="preserve"> موجود </w:t>
      </w:r>
      <w:r>
        <w:rPr>
          <w:rFonts w:hint="cs"/>
          <w:rtl/>
          <w:lang w:bidi="fa-IR"/>
        </w:rPr>
        <w:lastRenderedPageBreak/>
        <w:t xml:space="preserve">در شرایط و ضوابط رسیدگی کرد؟ برای پاسخ به این سؤال، باید توجه داشت که شرایط </w:t>
      </w:r>
      <w:proofErr w:type="spellStart"/>
      <w:r>
        <w:rPr>
          <w:rFonts w:hint="cs"/>
          <w:rtl/>
          <w:lang w:bidi="fa-IR"/>
        </w:rPr>
        <w:t>مازادی</w:t>
      </w:r>
      <w:proofErr w:type="spellEnd"/>
      <w:r>
        <w:rPr>
          <w:rFonts w:hint="cs"/>
          <w:rtl/>
          <w:lang w:bidi="fa-IR"/>
        </w:rPr>
        <w:t xml:space="preserve"> که فروشنده اظهار کرده است، جزئی از قرارداد تلقی خواهد شد مگر اینکه خریدار صریحاً چنین شرایطی را رد کرده باشد یا اینکه شرایط مذکور به نحوی باشد که اصل قرارداد را زیر سؤال ببرد. در تبیین شرایط </w:t>
      </w:r>
      <w:proofErr w:type="spellStart"/>
      <w:r>
        <w:rPr>
          <w:rFonts w:hint="cs"/>
          <w:rtl/>
          <w:lang w:bidi="fa-IR"/>
        </w:rPr>
        <w:t>قراردادها</w:t>
      </w:r>
      <w:proofErr w:type="spellEnd"/>
      <w:r>
        <w:rPr>
          <w:rFonts w:hint="cs"/>
          <w:rtl/>
          <w:lang w:bidi="fa-IR"/>
        </w:rPr>
        <w:t xml:space="preserve"> باید به </w:t>
      </w:r>
      <w:proofErr w:type="spellStart"/>
      <w:r>
        <w:rPr>
          <w:rFonts w:hint="cs"/>
          <w:rtl/>
          <w:lang w:bidi="fa-IR"/>
        </w:rPr>
        <w:t>ضرب</w:t>
      </w:r>
      <w:r>
        <w:rPr>
          <w:rFonts w:hint="eastAsia"/>
          <w:rtl/>
          <w:lang w:bidi="fa-IR"/>
        </w:rPr>
        <w:t>‌</w:t>
      </w:r>
      <w:r>
        <w:rPr>
          <w:rFonts w:hint="cs"/>
          <w:rtl/>
          <w:lang w:bidi="fa-IR"/>
        </w:rPr>
        <w:t>المثل</w:t>
      </w:r>
      <w:proofErr w:type="spellEnd"/>
      <w:r>
        <w:rPr>
          <w:rFonts w:hint="cs"/>
          <w:rtl/>
          <w:lang w:bidi="fa-IR"/>
        </w:rPr>
        <w:t xml:space="preserve"> «دو صد گفته چون نیم کردار نیست» توجه کرد؛ زیرا انجام هر عملی که حاکی از وجود قرارداد باشد، </w:t>
      </w:r>
      <w:proofErr w:type="spellStart"/>
      <w:r>
        <w:rPr>
          <w:rFonts w:hint="cs"/>
          <w:rtl/>
          <w:lang w:bidi="fa-IR"/>
        </w:rPr>
        <w:t>می‌تواند</w:t>
      </w:r>
      <w:proofErr w:type="spellEnd"/>
      <w:r>
        <w:rPr>
          <w:rFonts w:hint="cs"/>
          <w:rtl/>
          <w:lang w:bidi="fa-IR"/>
        </w:rPr>
        <w:t xml:space="preserve"> به منزله پذیرش شرایط طرف مقابل تلقی شود.</w:t>
      </w:r>
    </w:p>
    <w:p w14:paraId="71AB3D7B" w14:textId="77777777" w:rsidR="00B64691" w:rsidRDefault="00B64691" w:rsidP="00EF146A">
      <w:pPr>
        <w:pStyle w:val="Heading4"/>
        <w:rPr>
          <w:rtl/>
        </w:rPr>
      </w:pPr>
      <w:bookmarkStart w:id="340" w:name="_Toc146923578"/>
      <w:r>
        <w:rPr>
          <w:rFonts w:hint="cs"/>
          <w:rtl/>
        </w:rPr>
        <w:t>لغو پیشنهاد</w:t>
      </w:r>
      <w:r>
        <w:rPr>
          <w:rStyle w:val="FootnoteReference"/>
          <w:rtl/>
          <w:lang w:bidi="fa-IR"/>
        </w:rPr>
        <w:footnoteReference w:id="331"/>
      </w:r>
      <w:bookmarkEnd w:id="340"/>
    </w:p>
    <w:p w14:paraId="51627CE9" w14:textId="32D7EE3A" w:rsidR="00B64691" w:rsidRDefault="00B64691" w:rsidP="005E6890">
      <w:pPr>
        <w:pStyle w:val="BNazanin-NoIndentation"/>
        <w:rPr>
          <w:rtl/>
        </w:rPr>
      </w:pPr>
      <w:r>
        <w:rPr>
          <w:rFonts w:hint="cs"/>
          <w:rtl/>
        </w:rPr>
        <w:t xml:space="preserve">گاهی اوقات ممکن است </w:t>
      </w:r>
      <w:proofErr w:type="spellStart"/>
      <w:r>
        <w:rPr>
          <w:rtl/>
        </w:rPr>
        <w:t>پ</w:t>
      </w:r>
      <w:r>
        <w:rPr>
          <w:rFonts w:hint="cs"/>
          <w:rtl/>
        </w:rPr>
        <w:t>ی</w:t>
      </w:r>
      <w:r>
        <w:rPr>
          <w:rFonts w:hint="eastAsia"/>
          <w:rtl/>
        </w:rPr>
        <w:t>شنهاددهنده</w:t>
      </w:r>
      <w:proofErr w:type="spellEnd"/>
      <w:r>
        <w:rPr>
          <w:rFonts w:hint="cs"/>
          <w:rtl/>
        </w:rPr>
        <w:t xml:space="preserve"> قبل از اینکه پیشنهادش توسط طرف مقابل پذیرفته شود، پیشنهاد خود را لغو کند. این لغو پیشنهاد ممکن است به اشکال متفاوتی بیان شود که </w:t>
      </w:r>
      <w:proofErr w:type="spellStart"/>
      <w:r>
        <w:rPr>
          <w:rtl/>
        </w:rPr>
        <w:t>درهرصورت</w:t>
      </w:r>
      <w:proofErr w:type="spellEnd"/>
      <w:r>
        <w:rPr>
          <w:rFonts w:hint="cs"/>
          <w:rtl/>
        </w:rPr>
        <w:t xml:space="preserve"> </w:t>
      </w:r>
      <w:proofErr w:type="spellStart"/>
      <w:r>
        <w:rPr>
          <w:rFonts w:hint="cs"/>
          <w:rtl/>
        </w:rPr>
        <w:t>نشان</w:t>
      </w:r>
      <w:r>
        <w:rPr>
          <w:rFonts w:hint="eastAsia"/>
          <w:rtl/>
        </w:rPr>
        <w:t>‌</w:t>
      </w:r>
      <w:r>
        <w:rPr>
          <w:rFonts w:hint="cs"/>
          <w:rtl/>
        </w:rPr>
        <w:t>دهنده</w:t>
      </w:r>
      <w:proofErr w:type="spellEnd"/>
      <w:r>
        <w:rPr>
          <w:rFonts w:hint="cs"/>
          <w:rtl/>
        </w:rPr>
        <w:t xml:space="preserve"> عدم تمایل یا عدم توانایی </w:t>
      </w:r>
      <w:proofErr w:type="spellStart"/>
      <w:r>
        <w:rPr>
          <w:rFonts w:hint="cs"/>
          <w:rtl/>
        </w:rPr>
        <w:t>پیشنهاددهنده</w:t>
      </w:r>
      <w:proofErr w:type="spellEnd"/>
      <w:r>
        <w:rPr>
          <w:rFonts w:hint="cs"/>
          <w:rtl/>
        </w:rPr>
        <w:t xml:space="preserve"> به انعقاد قرارداد است. به طور مثال یک فروشنده ممکن</w:t>
      </w:r>
      <w:r w:rsidR="0069724D">
        <w:rPr>
          <w:rFonts w:hint="cs"/>
          <w:rtl/>
        </w:rPr>
        <w:t xml:space="preserve"> است</w:t>
      </w:r>
      <w:r>
        <w:rPr>
          <w:rFonts w:hint="cs"/>
          <w:rtl/>
        </w:rPr>
        <w:t xml:space="preserve"> </w:t>
      </w:r>
      <w:proofErr w:type="spellStart"/>
      <w:r>
        <w:rPr>
          <w:rFonts w:hint="cs"/>
          <w:rtl/>
        </w:rPr>
        <w:t>به‌واسطه</w:t>
      </w:r>
      <w:proofErr w:type="spellEnd"/>
      <w:r>
        <w:rPr>
          <w:rFonts w:hint="cs"/>
          <w:rtl/>
        </w:rPr>
        <w:t xml:space="preserve"> عدم وجود ظرفیت کافی جهت پاسخ به تقاضای مشتری (به دلایلی نظیر خرابی تجهیزات، بروز حوادث </w:t>
      </w:r>
      <w:proofErr w:type="spellStart"/>
      <w:r>
        <w:rPr>
          <w:rFonts w:hint="cs"/>
          <w:rtl/>
        </w:rPr>
        <w:t>خسارت‌بار</w:t>
      </w:r>
      <w:proofErr w:type="spellEnd"/>
      <w:r>
        <w:rPr>
          <w:rFonts w:hint="cs"/>
          <w:rtl/>
        </w:rPr>
        <w:t xml:space="preserve"> در انبار یا حتی فروش موجودی خود به سایر مشتریان) بخواهد پیشنهاد خود به مشتری جدید را لغو کند. هرگونه اقدام مغایر با پیشنهاد اولیه نیز اگر قبل از پذیرش پیشنهاد توسط طرف مقابل </w:t>
      </w:r>
      <w:proofErr w:type="spellStart"/>
      <w:r>
        <w:rPr>
          <w:rFonts w:hint="cs"/>
          <w:rtl/>
        </w:rPr>
        <w:t>اطلاع</w:t>
      </w:r>
      <w:r>
        <w:rPr>
          <w:rFonts w:hint="eastAsia"/>
          <w:rtl/>
        </w:rPr>
        <w:t>‌</w:t>
      </w:r>
      <w:r>
        <w:rPr>
          <w:rFonts w:hint="cs"/>
          <w:rtl/>
        </w:rPr>
        <w:t>رسانی</w:t>
      </w:r>
      <w:proofErr w:type="spellEnd"/>
      <w:r>
        <w:rPr>
          <w:rFonts w:hint="cs"/>
          <w:rtl/>
        </w:rPr>
        <w:t xml:space="preserve"> شود، </w:t>
      </w:r>
      <w:proofErr w:type="spellStart"/>
      <w:r>
        <w:rPr>
          <w:rFonts w:hint="cs"/>
          <w:rtl/>
        </w:rPr>
        <w:t>به‌عنوان</w:t>
      </w:r>
      <w:proofErr w:type="spellEnd"/>
      <w:r>
        <w:rPr>
          <w:rFonts w:hint="cs"/>
          <w:rtl/>
        </w:rPr>
        <w:t xml:space="preserve"> لغو پیشنهاد تلقی </w:t>
      </w:r>
      <w:proofErr w:type="spellStart"/>
      <w:r>
        <w:rPr>
          <w:rFonts w:hint="cs"/>
          <w:rtl/>
        </w:rPr>
        <w:t>می‌شود</w:t>
      </w:r>
      <w:proofErr w:type="spellEnd"/>
      <w:r>
        <w:rPr>
          <w:rFonts w:hint="cs"/>
          <w:rtl/>
        </w:rPr>
        <w:t xml:space="preserve">. به طور مثال، اگر یک </w:t>
      </w:r>
      <w:proofErr w:type="spellStart"/>
      <w:r>
        <w:rPr>
          <w:rFonts w:hint="cs"/>
          <w:rtl/>
        </w:rPr>
        <w:t>تأمین‌کننده</w:t>
      </w:r>
      <w:proofErr w:type="spellEnd"/>
      <w:r>
        <w:rPr>
          <w:rFonts w:hint="cs"/>
          <w:rtl/>
        </w:rPr>
        <w:t xml:space="preserve"> پیشنهاد داده باشد که هفته بعد به سازمان شما خدمات ارائه </w:t>
      </w:r>
      <w:proofErr w:type="spellStart"/>
      <w:r>
        <w:rPr>
          <w:rFonts w:hint="cs"/>
          <w:rtl/>
        </w:rPr>
        <w:t>می‌دهد</w:t>
      </w:r>
      <w:proofErr w:type="spellEnd"/>
      <w:r>
        <w:rPr>
          <w:rFonts w:hint="cs"/>
          <w:rtl/>
        </w:rPr>
        <w:t xml:space="preserve"> و قبل از اینکه شما پیشنهاد آن را پذیرفته باشید، به شما پیغام دهد که هفته بعد امکان ارائه خدمت وجود ندارد، عملاً به منزله لغو پیشنهاد است.</w:t>
      </w:r>
    </w:p>
    <w:p w14:paraId="4A5EDFC5" w14:textId="77777777" w:rsidR="00B64691" w:rsidRDefault="00B64691" w:rsidP="00EF146A">
      <w:pPr>
        <w:pStyle w:val="Heading4"/>
        <w:rPr>
          <w:rtl/>
        </w:rPr>
      </w:pPr>
      <w:bookmarkStart w:id="341" w:name="_Toc146923579"/>
      <w:r>
        <w:rPr>
          <w:rFonts w:hint="cs"/>
          <w:rtl/>
        </w:rPr>
        <w:t>تغییر سفارش</w:t>
      </w:r>
      <w:bookmarkEnd w:id="341"/>
    </w:p>
    <w:p w14:paraId="34BB5C56" w14:textId="77777777" w:rsidR="00B64691" w:rsidRDefault="00B64691" w:rsidP="005E6890">
      <w:pPr>
        <w:pStyle w:val="BNazanin-NoIndentation"/>
        <w:rPr>
          <w:rtl/>
        </w:rPr>
      </w:pPr>
      <w:r>
        <w:rPr>
          <w:rFonts w:hint="cs"/>
          <w:rtl/>
        </w:rPr>
        <w:t xml:space="preserve">معمولاً در </w:t>
      </w:r>
      <w:proofErr w:type="spellStart"/>
      <w:r>
        <w:rPr>
          <w:rFonts w:hint="cs"/>
          <w:rtl/>
        </w:rPr>
        <w:t>پروژه‌های</w:t>
      </w:r>
      <w:proofErr w:type="spellEnd"/>
      <w:r>
        <w:rPr>
          <w:rFonts w:hint="cs"/>
          <w:rtl/>
        </w:rPr>
        <w:t xml:space="preserve"> </w:t>
      </w:r>
      <w:proofErr w:type="spellStart"/>
      <w:r>
        <w:rPr>
          <w:rtl/>
        </w:rPr>
        <w:t>ساخت‌وساز</w:t>
      </w:r>
      <w:proofErr w:type="spellEnd"/>
      <w:r>
        <w:rPr>
          <w:rFonts w:hint="cs"/>
          <w:rtl/>
        </w:rPr>
        <w:t xml:space="preserve"> یا برخی از انواع خدمات، اعمال تغییرات در سفارش اولیه یک موضوع </w:t>
      </w:r>
      <w:proofErr w:type="spellStart"/>
      <w:r>
        <w:rPr>
          <w:rtl/>
        </w:rPr>
        <w:t>چالش‌برانگ</w:t>
      </w:r>
      <w:r>
        <w:rPr>
          <w:rFonts w:hint="cs"/>
          <w:rtl/>
        </w:rPr>
        <w:t>ی</w:t>
      </w:r>
      <w:r>
        <w:rPr>
          <w:rFonts w:hint="eastAsia"/>
          <w:rtl/>
        </w:rPr>
        <w:t>ز</w:t>
      </w:r>
      <w:proofErr w:type="spellEnd"/>
      <w:r>
        <w:rPr>
          <w:rFonts w:hint="cs"/>
          <w:rtl/>
        </w:rPr>
        <w:t xml:space="preserve"> است. در چنین حالتی و در صورت وجود قرارداد، آیا </w:t>
      </w:r>
      <w:proofErr w:type="spellStart"/>
      <w:r>
        <w:rPr>
          <w:rFonts w:hint="cs"/>
          <w:rtl/>
        </w:rPr>
        <w:t>تأمین‌کننده</w:t>
      </w:r>
      <w:proofErr w:type="spellEnd"/>
      <w:r>
        <w:rPr>
          <w:rFonts w:hint="cs"/>
          <w:rtl/>
        </w:rPr>
        <w:t xml:space="preserve"> ملزم به پذیرش تغییرات است؟ در برخی </w:t>
      </w:r>
      <w:proofErr w:type="spellStart"/>
      <w:r>
        <w:rPr>
          <w:rFonts w:hint="cs"/>
          <w:rtl/>
        </w:rPr>
        <w:t>قراردادها</w:t>
      </w:r>
      <w:proofErr w:type="spellEnd"/>
      <w:r>
        <w:rPr>
          <w:rFonts w:hint="cs"/>
          <w:rtl/>
        </w:rPr>
        <w:t xml:space="preserve"> شاید امکان اعمال تغییرات و شرایط آن از قبل تعبیه شده باشد. اگر چنین موضوعی در قرارداد دیده نشده باشد، احتمالاً </w:t>
      </w:r>
      <w:proofErr w:type="spellStart"/>
      <w:r>
        <w:rPr>
          <w:rFonts w:hint="cs"/>
          <w:rtl/>
        </w:rPr>
        <w:t>تأمین‌کننده</w:t>
      </w:r>
      <w:proofErr w:type="spellEnd"/>
      <w:r>
        <w:rPr>
          <w:rFonts w:hint="cs"/>
          <w:rtl/>
        </w:rPr>
        <w:t xml:space="preserve"> تغییرات موردنظر را </w:t>
      </w:r>
      <w:proofErr w:type="spellStart"/>
      <w:r>
        <w:rPr>
          <w:rtl/>
        </w:rPr>
        <w:t>به‌سادگ</w:t>
      </w:r>
      <w:r>
        <w:rPr>
          <w:rFonts w:hint="cs"/>
          <w:rtl/>
        </w:rPr>
        <w:t>ی</w:t>
      </w:r>
      <w:proofErr w:type="spellEnd"/>
      <w:r>
        <w:rPr>
          <w:rFonts w:hint="cs"/>
          <w:rtl/>
        </w:rPr>
        <w:t xml:space="preserve"> نخواهد پذیرفت یا اگر بپذیرد، با شرایط سخت و قیمت بیشتری آن را خواهد پذیرفت. در صورت پذیرش تغییرات توسط </w:t>
      </w:r>
      <w:proofErr w:type="spellStart"/>
      <w:r>
        <w:rPr>
          <w:rFonts w:hint="cs"/>
          <w:rtl/>
        </w:rPr>
        <w:t>تأمین‌کننده</w:t>
      </w:r>
      <w:proofErr w:type="spellEnd"/>
      <w:r>
        <w:rPr>
          <w:rFonts w:hint="cs"/>
          <w:rtl/>
        </w:rPr>
        <w:t xml:space="preserve">، شرایط و ضوابط انجام آن مشابه با نسخه اولیه قرارداد خواهد بود در غیر این صورت، باید شرایط جدید را در قالب </w:t>
      </w:r>
      <w:proofErr w:type="spellStart"/>
      <w:r>
        <w:rPr>
          <w:rFonts w:hint="cs"/>
          <w:rtl/>
        </w:rPr>
        <w:t>متمم</w:t>
      </w:r>
      <w:proofErr w:type="spellEnd"/>
      <w:r>
        <w:rPr>
          <w:rFonts w:hint="cs"/>
          <w:rtl/>
        </w:rPr>
        <w:t xml:space="preserve"> قرارداد تدوین کرد.</w:t>
      </w:r>
    </w:p>
    <w:p w14:paraId="12D22BEE" w14:textId="77777777" w:rsidR="00B64691" w:rsidRDefault="00B64691" w:rsidP="00EF146A">
      <w:pPr>
        <w:pStyle w:val="Heading4"/>
        <w:rPr>
          <w:rtl/>
        </w:rPr>
      </w:pPr>
      <w:bookmarkStart w:id="342" w:name="_Toc146923580"/>
      <w:r>
        <w:rPr>
          <w:rtl/>
        </w:rPr>
        <w:lastRenderedPageBreak/>
        <w:t>حل‌وفصل</w:t>
      </w:r>
      <w:r>
        <w:rPr>
          <w:rFonts w:hint="cs"/>
          <w:rtl/>
        </w:rPr>
        <w:t xml:space="preserve"> اختلافات</w:t>
      </w:r>
      <w:bookmarkEnd w:id="342"/>
    </w:p>
    <w:p w14:paraId="23EC1763" w14:textId="126BE22C" w:rsidR="00B64691" w:rsidRDefault="00B64691" w:rsidP="005E6890">
      <w:pPr>
        <w:pStyle w:val="BNazanin-NoIndentation"/>
        <w:rPr>
          <w:rtl/>
        </w:rPr>
      </w:pPr>
      <w:r>
        <w:rPr>
          <w:rFonts w:hint="cs"/>
          <w:rtl/>
        </w:rPr>
        <w:t xml:space="preserve">اکثر </w:t>
      </w:r>
      <w:proofErr w:type="spellStart"/>
      <w:r>
        <w:rPr>
          <w:rFonts w:hint="cs"/>
          <w:rtl/>
        </w:rPr>
        <w:t>قراردادها</w:t>
      </w:r>
      <w:proofErr w:type="spellEnd"/>
      <w:r>
        <w:rPr>
          <w:rFonts w:hint="cs"/>
          <w:rtl/>
        </w:rPr>
        <w:t xml:space="preserve"> حاوی </w:t>
      </w:r>
      <w:proofErr w:type="spellStart"/>
      <w:r>
        <w:rPr>
          <w:rFonts w:hint="cs"/>
          <w:rtl/>
        </w:rPr>
        <w:t>راه‌حل‌های</w:t>
      </w:r>
      <w:proofErr w:type="spellEnd"/>
      <w:r>
        <w:rPr>
          <w:rFonts w:hint="cs"/>
          <w:rtl/>
        </w:rPr>
        <w:t xml:space="preserve"> حقوقی </w:t>
      </w:r>
      <w:r w:rsidR="0069724D">
        <w:rPr>
          <w:rFonts w:hint="cs"/>
          <w:rtl/>
        </w:rPr>
        <w:t>در صورت</w:t>
      </w:r>
      <w:r>
        <w:rPr>
          <w:rFonts w:hint="cs"/>
          <w:rtl/>
        </w:rPr>
        <w:t xml:space="preserve"> بروز اختلافات هستند. بسیاری از </w:t>
      </w:r>
      <w:proofErr w:type="spellStart"/>
      <w:r>
        <w:rPr>
          <w:rFonts w:hint="cs"/>
          <w:rtl/>
        </w:rPr>
        <w:t>آن</w:t>
      </w:r>
      <w:r>
        <w:rPr>
          <w:rFonts w:hint="eastAsia"/>
          <w:rtl/>
        </w:rPr>
        <w:t>‌</w:t>
      </w:r>
      <w:r>
        <w:rPr>
          <w:rFonts w:hint="cs"/>
          <w:rtl/>
        </w:rPr>
        <w:t>ها</w:t>
      </w:r>
      <w:proofErr w:type="spellEnd"/>
      <w:r>
        <w:rPr>
          <w:rFonts w:hint="cs"/>
          <w:rtl/>
        </w:rPr>
        <w:t xml:space="preserve"> حاوی شروط میانجیگری یا داوری یا </w:t>
      </w:r>
      <w:proofErr w:type="spellStart"/>
      <w:r>
        <w:rPr>
          <w:rFonts w:hint="cs"/>
          <w:rtl/>
        </w:rPr>
        <w:t>روش‌های</w:t>
      </w:r>
      <w:proofErr w:type="spellEnd"/>
      <w:r>
        <w:rPr>
          <w:rFonts w:hint="cs"/>
          <w:rtl/>
        </w:rPr>
        <w:t xml:space="preserve"> دیگر برای </w:t>
      </w:r>
      <w:proofErr w:type="spellStart"/>
      <w:r>
        <w:rPr>
          <w:rFonts w:hint="cs"/>
          <w:rtl/>
        </w:rPr>
        <w:t>حل‌وفصل</w:t>
      </w:r>
      <w:proofErr w:type="spellEnd"/>
      <w:r>
        <w:rPr>
          <w:rFonts w:hint="cs"/>
          <w:rtl/>
        </w:rPr>
        <w:t xml:space="preserve"> اختلافات هستند. با</w:t>
      </w:r>
      <w:r w:rsidR="0069724D">
        <w:rPr>
          <w:rFonts w:hint="cs"/>
          <w:rtl/>
        </w:rPr>
        <w:t xml:space="preserve"> </w:t>
      </w:r>
      <w:proofErr w:type="spellStart"/>
      <w:r>
        <w:rPr>
          <w:rFonts w:hint="cs"/>
          <w:rtl/>
        </w:rPr>
        <w:t>این‌حال</w:t>
      </w:r>
      <w:proofErr w:type="spellEnd"/>
      <w:r>
        <w:rPr>
          <w:rFonts w:hint="cs"/>
          <w:rtl/>
        </w:rPr>
        <w:t xml:space="preserve">، گاهی اوقات این اختلافات ممکن است </w:t>
      </w:r>
      <w:proofErr w:type="spellStart"/>
      <w:r>
        <w:rPr>
          <w:rFonts w:hint="cs"/>
          <w:rtl/>
        </w:rPr>
        <w:t>نهایتاً</w:t>
      </w:r>
      <w:proofErr w:type="spellEnd"/>
      <w:r>
        <w:rPr>
          <w:rFonts w:hint="cs"/>
          <w:rtl/>
        </w:rPr>
        <w:t xml:space="preserve"> به</w:t>
      </w:r>
      <w:r w:rsidR="0069724D">
        <w:rPr>
          <w:rFonts w:hint="cs"/>
          <w:rtl/>
        </w:rPr>
        <w:t xml:space="preserve"> مراجع حقوقی و</w:t>
      </w:r>
      <w:r>
        <w:rPr>
          <w:rFonts w:hint="cs"/>
          <w:rtl/>
        </w:rPr>
        <w:t xml:space="preserve"> دادگاه ختم شوند.</w:t>
      </w:r>
    </w:p>
    <w:p w14:paraId="334A0735" w14:textId="77777777" w:rsidR="00B64691" w:rsidRDefault="00B64691" w:rsidP="00B64691">
      <w:pPr>
        <w:pStyle w:val="Heading3"/>
        <w:rPr>
          <w:rtl/>
        </w:rPr>
      </w:pPr>
      <w:bookmarkStart w:id="343" w:name="_Toc146923581"/>
      <w:r>
        <w:rPr>
          <w:rFonts w:hint="cs"/>
          <w:rtl/>
        </w:rPr>
        <w:t xml:space="preserve">مرجع حقوقی و </w:t>
      </w:r>
      <w:proofErr w:type="spellStart"/>
      <w:r>
        <w:rPr>
          <w:rFonts w:hint="cs"/>
          <w:rtl/>
        </w:rPr>
        <w:t>مسئولیت‌های</w:t>
      </w:r>
      <w:proofErr w:type="spellEnd"/>
      <w:r>
        <w:rPr>
          <w:rFonts w:hint="cs"/>
          <w:rtl/>
        </w:rPr>
        <w:t xml:space="preserve"> خریداران</w:t>
      </w:r>
      <w:bookmarkEnd w:id="343"/>
    </w:p>
    <w:p w14:paraId="3A0358B7" w14:textId="77777777" w:rsidR="00B64691" w:rsidRDefault="00B64691" w:rsidP="005E6890">
      <w:pPr>
        <w:pStyle w:val="BNazanin-NoIndentation"/>
        <w:rPr>
          <w:rtl/>
        </w:rPr>
      </w:pPr>
      <w:r>
        <w:rPr>
          <w:rFonts w:hint="cs"/>
          <w:rtl/>
        </w:rPr>
        <w:t xml:space="preserve">در ارتباط با قرارداد و اجرای آن، اصول خاصی وجود دارد که هر فرد باید </w:t>
      </w:r>
      <w:proofErr w:type="spellStart"/>
      <w:r>
        <w:rPr>
          <w:rFonts w:hint="cs"/>
          <w:rtl/>
        </w:rPr>
        <w:t>آن</w:t>
      </w:r>
      <w:r>
        <w:rPr>
          <w:rFonts w:hint="eastAsia"/>
          <w:rtl/>
        </w:rPr>
        <w:t>‌</w:t>
      </w:r>
      <w:r>
        <w:rPr>
          <w:rFonts w:hint="cs"/>
          <w:rtl/>
        </w:rPr>
        <w:t>ها</w:t>
      </w:r>
      <w:proofErr w:type="spellEnd"/>
      <w:r>
        <w:rPr>
          <w:rFonts w:hint="cs"/>
          <w:rtl/>
        </w:rPr>
        <w:t xml:space="preserve"> را </w:t>
      </w:r>
      <w:proofErr w:type="spellStart"/>
      <w:r>
        <w:rPr>
          <w:rtl/>
        </w:rPr>
        <w:t>به‌خاطر</w:t>
      </w:r>
      <w:proofErr w:type="spellEnd"/>
      <w:r>
        <w:rPr>
          <w:rFonts w:hint="cs"/>
          <w:rtl/>
        </w:rPr>
        <w:t xml:space="preserve"> داشته باشد تا نقش و </w:t>
      </w:r>
      <w:proofErr w:type="spellStart"/>
      <w:r>
        <w:rPr>
          <w:rFonts w:hint="cs"/>
          <w:rtl/>
        </w:rPr>
        <w:t>مسئولیت</w:t>
      </w:r>
      <w:r>
        <w:rPr>
          <w:rFonts w:hint="eastAsia"/>
          <w:rtl/>
        </w:rPr>
        <w:t>‌</w:t>
      </w:r>
      <w:r>
        <w:rPr>
          <w:rFonts w:hint="cs"/>
          <w:rtl/>
        </w:rPr>
        <w:t>های</w:t>
      </w:r>
      <w:proofErr w:type="spellEnd"/>
      <w:r>
        <w:rPr>
          <w:rFonts w:hint="cs"/>
          <w:rtl/>
        </w:rPr>
        <w:t xml:space="preserve"> خود و همچنین حدود اختیارات خود را </w:t>
      </w:r>
      <w:proofErr w:type="spellStart"/>
      <w:r>
        <w:rPr>
          <w:rFonts w:hint="cs"/>
          <w:rtl/>
        </w:rPr>
        <w:t>به‌درستی</w:t>
      </w:r>
      <w:proofErr w:type="spellEnd"/>
      <w:r>
        <w:rPr>
          <w:rFonts w:hint="cs"/>
          <w:rtl/>
        </w:rPr>
        <w:t xml:space="preserve"> درک کند. در ادامه به بررسی نمایندگی (وکالت)، اختیارات و </w:t>
      </w:r>
      <w:proofErr w:type="spellStart"/>
      <w:r>
        <w:rPr>
          <w:rFonts w:hint="cs"/>
          <w:rtl/>
        </w:rPr>
        <w:t>مسئولیت‌های</w:t>
      </w:r>
      <w:proofErr w:type="spellEnd"/>
      <w:r>
        <w:rPr>
          <w:rFonts w:hint="cs"/>
          <w:rtl/>
        </w:rPr>
        <w:t xml:space="preserve"> مالی خواهیم پرداخت.</w:t>
      </w:r>
    </w:p>
    <w:p w14:paraId="2D6F43DE" w14:textId="77777777" w:rsidR="00B64691" w:rsidRDefault="00B64691" w:rsidP="00B64691">
      <w:pPr>
        <w:pStyle w:val="Heading4"/>
        <w:rPr>
          <w:rtl/>
        </w:rPr>
      </w:pPr>
      <w:bookmarkStart w:id="344" w:name="_Toc146923582"/>
      <w:r>
        <w:rPr>
          <w:rFonts w:hint="cs"/>
          <w:rtl/>
        </w:rPr>
        <w:t>نمایندگی (وکالت)</w:t>
      </w:r>
      <w:r>
        <w:rPr>
          <w:rStyle w:val="FootnoteReference"/>
          <w:rtl/>
          <w:lang w:bidi="fa-IR"/>
        </w:rPr>
        <w:footnoteReference w:id="332"/>
      </w:r>
      <w:bookmarkEnd w:id="344"/>
    </w:p>
    <w:p w14:paraId="208B57E5" w14:textId="77777777" w:rsidR="00B64691" w:rsidRDefault="00B64691" w:rsidP="005E6890">
      <w:pPr>
        <w:pStyle w:val="BNazanin-NoIndentation"/>
        <w:rPr>
          <w:rtl/>
        </w:rPr>
      </w:pPr>
      <w:r>
        <w:rPr>
          <w:rFonts w:hint="cs"/>
          <w:rtl/>
        </w:rPr>
        <w:t>نماینده</w:t>
      </w:r>
      <w:r>
        <w:rPr>
          <w:rStyle w:val="FootnoteReference"/>
          <w:rtl/>
        </w:rPr>
        <w:footnoteReference w:id="333"/>
      </w:r>
      <w:r>
        <w:rPr>
          <w:rFonts w:hint="cs"/>
          <w:rtl/>
        </w:rPr>
        <w:t xml:space="preserve">، شخصی است که از جانب یک سازمان (کارفرما یا مالک) دارای اختیار عمل است. این بدان معناست که سازمان باید به هر قراردادی که توسط نماینده منعقد </w:t>
      </w:r>
      <w:proofErr w:type="spellStart"/>
      <w:r>
        <w:rPr>
          <w:rFonts w:hint="cs"/>
          <w:rtl/>
        </w:rPr>
        <w:t>می‌شود</w:t>
      </w:r>
      <w:proofErr w:type="spellEnd"/>
      <w:r>
        <w:rPr>
          <w:rFonts w:hint="cs"/>
          <w:rtl/>
        </w:rPr>
        <w:t xml:space="preserve"> پایبند باشد. نماینده در قبال اختیار عملی که دارد، شخصاً مسئولیتی ندارد و تمام عواقب اقدامات آن برعهده سازمان است؛ مشروط بر اینکه قانون یا </w:t>
      </w:r>
      <w:proofErr w:type="spellStart"/>
      <w:r>
        <w:rPr>
          <w:rFonts w:hint="cs"/>
          <w:rtl/>
        </w:rPr>
        <w:t>سیاست‌های</w:t>
      </w:r>
      <w:proofErr w:type="spellEnd"/>
      <w:r>
        <w:rPr>
          <w:rFonts w:hint="cs"/>
          <w:rtl/>
        </w:rPr>
        <w:t xml:space="preserve"> سازمان را نقض نکرده باشد.</w:t>
      </w:r>
    </w:p>
    <w:p w14:paraId="1CB7A12B" w14:textId="77777777" w:rsidR="00B64691" w:rsidRDefault="00B64691" w:rsidP="00B64691">
      <w:pPr>
        <w:pStyle w:val="Heading4"/>
        <w:rPr>
          <w:rtl/>
        </w:rPr>
      </w:pPr>
      <w:bookmarkStart w:id="345" w:name="_Toc146923583"/>
      <w:r>
        <w:rPr>
          <w:rFonts w:hint="cs"/>
          <w:rtl/>
        </w:rPr>
        <w:t>اختیارات</w:t>
      </w:r>
      <w:bookmarkEnd w:id="345"/>
    </w:p>
    <w:p w14:paraId="4BAEB235" w14:textId="77777777" w:rsidR="00B64691" w:rsidRDefault="00B64691" w:rsidP="005E6890">
      <w:pPr>
        <w:pStyle w:val="BNazanin-NoIndentation"/>
        <w:rPr>
          <w:rtl/>
        </w:rPr>
      </w:pPr>
      <w:r>
        <w:rPr>
          <w:rFonts w:hint="cs"/>
          <w:rtl/>
        </w:rPr>
        <w:t xml:space="preserve">شخص خریدار، در مقام نماینده سازمان، ملزم به انجام وظایف خاصی است. در محدوده این وظایف، اختیارات مشخصی هم به خریدار داده </w:t>
      </w:r>
      <w:proofErr w:type="spellStart"/>
      <w:r>
        <w:rPr>
          <w:rFonts w:hint="cs"/>
          <w:rtl/>
        </w:rPr>
        <w:t>می‌شود</w:t>
      </w:r>
      <w:proofErr w:type="spellEnd"/>
      <w:r>
        <w:rPr>
          <w:rFonts w:hint="cs"/>
          <w:rtl/>
        </w:rPr>
        <w:t xml:space="preserve">. اختیارات انواع مختلفی دارد که ازجمله </w:t>
      </w:r>
      <w:proofErr w:type="spellStart"/>
      <w:r>
        <w:rPr>
          <w:rFonts w:hint="cs"/>
          <w:rtl/>
        </w:rPr>
        <w:t>آن‌ها</w:t>
      </w:r>
      <w:proofErr w:type="spellEnd"/>
      <w:r>
        <w:rPr>
          <w:rFonts w:hint="cs"/>
          <w:rtl/>
        </w:rPr>
        <w:t xml:space="preserve"> </w:t>
      </w:r>
      <w:proofErr w:type="spellStart"/>
      <w:r>
        <w:rPr>
          <w:rFonts w:hint="cs"/>
          <w:rtl/>
        </w:rPr>
        <w:t>می‌توان</w:t>
      </w:r>
      <w:proofErr w:type="spellEnd"/>
      <w:r>
        <w:rPr>
          <w:rFonts w:hint="cs"/>
          <w:rtl/>
        </w:rPr>
        <w:t xml:space="preserve"> به موارد زیر اشاره کرد.</w:t>
      </w:r>
    </w:p>
    <w:p w14:paraId="07F76EF4" w14:textId="2B448048" w:rsidR="00B64691" w:rsidRPr="00F750C9" w:rsidRDefault="00B64691" w:rsidP="00443321">
      <w:pPr>
        <w:pStyle w:val="a"/>
        <w:rPr>
          <w:rtl/>
        </w:rPr>
      </w:pPr>
      <w:r w:rsidRPr="00A71979">
        <w:rPr>
          <w:rFonts w:hint="cs"/>
          <w:b/>
          <w:bCs/>
          <w:rtl/>
        </w:rPr>
        <w:t>اختیار واقعی</w:t>
      </w:r>
      <w:r w:rsidRPr="00A71979">
        <w:rPr>
          <w:rStyle w:val="FootnoteReference"/>
          <w:b/>
          <w:bCs/>
          <w:rtl/>
        </w:rPr>
        <w:footnoteReference w:id="334"/>
      </w:r>
      <w:r w:rsidRPr="00A71979">
        <w:rPr>
          <w:rFonts w:hint="cs"/>
          <w:b/>
          <w:bCs/>
          <w:rtl/>
        </w:rPr>
        <w:t>:</w:t>
      </w:r>
      <w:r>
        <w:rPr>
          <w:rFonts w:hint="cs"/>
          <w:rtl/>
        </w:rPr>
        <w:t xml:space="preserve"> اختیار واقعی شامل دو نوع صریح</w:t>
      </w:r>
      <w:r>
        <w:rPr>
          <w:rStyle w:val="FootnoteReference"/>
          <w:rtl/>
        </w:rPr>
        <w:footnoteReference w:id="335"/>
      </w:r>
      <w:r>
        <w:rPr>
          <w:rFonts w:hint="cs"/>
          <w:rtl/>
        </w:rPr>
        <w:t xml:space="preserve"> و ضمنی</w:t>
      </w:r>
      <w:r>
        <w:rPr>
          <w:rStyle w:val="FootnoteReference"/>
          <w:rtl/>
        </w:rPr>
        <w:footnoteReference w:id="336"/>
      </w:r>
      <w:r>
        <w:rPr>
          <w:rFonts w:hint="cs"/>
          <w:rtl/>
        </w:rPr>
        <w:t xml:space="preserve"> است. اختیار صریح بدین معنی است که سازمان، اختیار انجام امور را صریحاً و قانوناً به‌صورت شفاهی یا مکتوب به نماینده داده است. به طور مثال، اگر </w:t>
      </w:r>
      <w:r w:rsidR="00740752">
        <w:rPr>
          <w:rFonts w:hint="cs"/>
          <w:rtl/>
        </w:rPr>
        <w:t>فردی</w:t>
      </w:r>
      <w:r>
        <w:rPr>
          <w:rFonts w:hint="cs"/>
          <w:rtl/>
        </w:rPr>
        <w:t xml:space="preserve"> به‌عنوان کارمند فر</w:t>
      </w:r>
      <w:r w:rsidR="00740752">
        <w:rPr>
          <w:rFonts w:hint="cs"/>
          <w:rtl/>
        </w:rPr>
        <w:t>وش یک سوپرمارکت استخدام شده باشد، این اختیار را دار</w:t>
      </w:r>
      <w:r>
        <w:rPr>
          <w:rFonts w:hint="cs"/>
          <w:rtl/>
        </w:rPr>
        <w:t>د که اق</w:t>
      </w:r>
      <w:r w:rsidR="00740752">
        <w:rPr>
          <w:rFonts w:hint="cs"/>
          <w:rtl/>
        </w:rPr>
        <w:t>لام فروشگاه را به مشتریان بفروش</w:t>
      </w:r>
      <w:r>
        <w:rPr>
          <w:rFonts w:hint="cs"/>
          <w:rtl/>
        </w:rPr>
        <w:t>د،</w:t>
      </w:r>
      <w:r w:rsidR="00740752">
        <w:rPr>
          <w:rFonts w:hint="cs"/>
          <w:rtl/>
        </w:rPr>
        <w:t xml:space="preserve"> هرچند که مالک آن فروشگاه نیست</w:t>
      </w:r>
      <w:r>
        <w:rPr>
          <w:rFonts w:hint="cs"/>
          <w:rtl/>
        </w:rPr>
        <w:t xml:space="preserve">. اختیار ضمنی به این </w:t>
      </w:r>
      <w:r>
        <w:rPr>
          <w:rFonts w:hint="cs"/>
          <w:rtl/>
        </w:rPr>
        <w:lastRenderedPageBreak/>
        <w:t xml:space="preserve">معناست که نماینده به نحوی رفتار می‌کند یا کارها را انجام می‌دهد که به طور منطقی انتظار می‌رود </w:t>
      </w:r>
      <w:r w:rsidR="00740752">
        <w:rPr>
          <w:rFonts w:hint="cs"/>
          <w:rtl/>
        </w:rPr>
        <w:t>و</w:t>
      </w:r>
      <w:r>
        <w:rPr>
          <w:rFonts w:hint="cs"/>
          <w:rtl/>
        </w:rPr>
        <w:t xml:space="preserve"> اختیارات لازم از جانب سازمان را دارد</w:t>
      </w:r>
      <w:r w:rsidR="00740752">
        <w:rPr>
          <w:rFonts w:hint="cs"/>
          <w:rtl/>
        </w:rPr>
        <w:t>؛</w:t>
      </w:r>
      <w:r>
        <w:rPr>
          <w:rFonts w:hint="cs"/>
          <w:rtl/>
        </w:rPr>
        <w:t xml:space="preserve"> اما در عمل، این اختیارات به طور رسمی به </w:t>
      </w:r>
      <w:r w:rsidR="00740752">
        <w:rPr>
          <w:rFonts w:hint="cs"/>
          <w:rtl/>
        </w:rPr>
        <w:t>وی</w:t>
      </w:r>
      <w:r>
        <w:rPr>
          <w:rFonts w:hint="cs"/>
          <w:rtl/>
        </w:rPr>
        <w:t xml:space="preserve"> اعطا نشده است. به طور مثال، فرض کنید </w:t>
      </w:r>
      <w:r w:rsidR="00740752">
        <w:rPr>
          <w:rFonts w:hint="cs"/>
          <w:rtl/>
        </w:rPr>
        <w:t>فردی</w:t>
      </w:r>
      <w:r>
        <w:rPr>
          <w:rFonts w:hint="cs"/>
          <w:rtl/>
        </w:rPr>
        <w:t xml:space="preserve"> دستیار شخصی یک فرد مشهور </w:t>
      </w:r>
      <w:r w:rsidR="00740752">
        <w:rPr>
          <w:rFonts w:hint="cs"/>
          <w:rtl/>
        </w:rPr>
        <w:t>است</w:t>
      </w:r>
      <w:r>
        <w:rPr>
          <w:rFonts w:hint="cs"/>
          <w:rtl/>
        </w:rPr>
        <w:t xml:space="preserve"> و </w:t>
      </w:r>
      <w:r w:rsidR="00740752">
        <w:rPr>
          <w:rFonts w:hint="cs"/>
          <w:rtl/>
        </w:rPr>
        <w:t xml:space="preserve">از این دستیار </w:t>
      </w:r>
      <w:r>
        <w:rPr>
          <w:rFonts w:hint="cs"/>
          <w:rtl/>
        </w:rPr>
        <w:t>خواسته</w:t>
      </w:r>
      <w:r w:rsidR="00740752">
        <w:rPr>
          <w:rFonts w:hint="cs"/>
          <w:rtl/>
        </w:rPr>
        <w:t xml:space="preserve"> شده است تا برخی املاک وی را بفروش</w:t>
      </w:r>
      <w:r>
        <w:rPr>
          <w:rFonts w:hint="cs"/>
          <w:rtl/>
        </w:rPr>
        <w:t>د. درحالی‌که این اختیار واقعی ضمنی به‌صورت مکتوب داده نشده است</w:t>
      </w:r>
      <w:r w:rsidR="00740752">
        <w:rPr>
          <w:rFonts w:hint="cs"/>
          <w:rtl/>
        </w:rPr>
        <w:t>،</w:t>
      </w:r>
      <w:r>
        <w:rPr>
          <w:rFonts w:hint="cs"/>
          <w:rtl/>
        </w:rPr>
        <w:t xml:space="preserve"> اما </w:t>
      </w:r>
      <w:r w:rsidR="00740752">
        <w:rPr>
          <w:rFonts w:hint="cs"/>
          <w:rtl/>
        </w:rPr>
        <w:t>دستیار</w:t>
      </w:r>
      <w:r>
        <w:rPr>
          <w:rFonts w:hint="cs"/>
          <w:rtl/>
        </w:rPr>
        <w:t xml:space="preserve"> </w:t>
      </w:r>
      <w:r w:rsidR="00740752">
        <w:rPr>
          <w:rFonts w:hint="cs"/>
          <w:rtl/>
        </w:rPr>
        <w:t xml:space="preserve">این </w:t>
      </w:r>
      <w:r>
        <w:rPr>
          <w:rFonts w:hint="cs"/>
          <w:rtl/>
        </w:rPr>
        <w:t>درخواست را برآورده می‌کند و تمام اقدامات لازم برای این کار (نظیر ارائه ملک به بنگاه‌های معاملاتی و مذ</w:t>
      </w:r>
      <w:r w:rsidR="00740752">
        <w:rPr>
          <w:rFonts w:hint="cs"/>
          <w:rtl/>
        </w:rPr>
        <w:t>اکره با مشتریان) را انجام می‌ده</w:t>
      </w:r>
      <w:r>
        <w:rPr>
          <w:rFonts w:hint="cs"/>
          <w:rtl/>
        </w:rPr>
        <w:t xml:space="preserve">د. در واقع می‌توان گفت، اختیار ضمنی، شامل اختیاراتی است که نماینده سازمان برای انجام وظایفش ضرورتاً به آن‌ها نیاز دارد. نوع اختیارات ضمنی بستگی به موقعیت‌های مختلف </w:t>
      </w:r>
      <w:r>
        <w:rPr>
          <w:rFonts w:hint="eastAsia"/>
          <w:rtl/>
        </w:rPr>
        <w:t>پ</w:t>
      </w:r>
      <w:r>
        <w:rPr>
          <w:rFonts w:hint="cs"/>
          <w:rtl/>
        </w:rPr>
        <w:t>ی</w:t>
      </w:r>
      <w:r>
        <w:rPr>
          <w:rFonts w:hint="eastAsia"/>
          <w:rtl/>
        </w:rPr>
        <w:t>ش‌آمده</w:t>
      </w:r>
      <w:r>
        <w:rPr>
          <w:rFonts w:hint="cs"/>
          <w:rtl/>
        </w:rPr>
        <w:t xml:space="preserve"> دارد. دامنه اختیارات واقعی باید توسط سازمان به‌صورت دقیق مشخص شود. درصورتی‌که نماینده دارای اختیار واقعی صریح باشد و قراردادی را از جانب سازمان منعقد کند، این قرارداد کاملاً معتبر خواهد بود و سازمان متعهد به اجرای آن خواهد شد.</w:t>
      </w:r>
    </w:p>
    <w:p w14:paraId="3A6835FF" w14:textId="7C275250" w:rsidR="00B64691" w:rsidRDefault="00B64691" w:rsidP="00443321">
      <w:pPr>
        <w:pStyle w:val="a"/>
        <w:rPr>
          <w:rtl/>
        </w:rPr>
      </w:pPr>
      <w:r w:rsidRPr="00A71979">
        <w:rPr>
          <w:rFonts w:hint="cs"/>
          <w:b/>
          <w:bCs/>
          <w:rtl/>
        </w:rPr>
        <w:t>اختیار ظاهری:</w:t>
      </w:r>
      <w:r>
        <w:rPr>
          <w:rFonts w:hint="cs"/>
          <w:rtl/>
        </w:rPr>
        <w:t xml:space="preserve"> نماینده‌ای که دارای اختیار ظاهری است، می‌تواند به‌عنوان نماینده سازمان برخی امور را به‌صورت محدود انجام دهد</w:t>
      </w:r>
      <w:r w:rsidR="00EB3F1E">
        <w:rPr>
          <w:rFonts w:hint="cs"/>
          <w:rtl/>
        </w:rPr>
        <w:t>،</w:t>
      </w:r>
      <w:r>
        <w:rPr>
          <w:rFonts w:hint="cs"/>
          <w:rtl/>
        </w:rPr>
        <w:t xml:space="preserve"> اما دارای اختیار تام جهت تصمیم‌گیری نیست. در واقع، هرچند که نماینده می‌تواند از جانب سازمان تصمیم‌گیری کند، اما این تصمیمات قبل از اجرا باید توسط سازمان بررسی و تأیید شوند. اختیار ظاهری مشابه با اختیار واقعی ضمنی است</w:t>
      </w:r>
      <w:r w:rsidR="00EB3F1E">
        <w:rPr>
          <w:rFonts w:hint="cs"/>
          <w:rtl/>
        </w:rPr>
        <w:t>،</w:t>
      </w:r>
      <w:r>
        <w:rPr>
          <w:rFonts w:hint="cs"/>
          <w:rtl/>
        </w:rPr>
        <w:t xml:space="preserve"> با این تفاوت که در اختیار واقعی، طرف مقابل می‌تواند از نظر قانونی به آن تکیه کند. لذا می‌توان گفت این نوع اختیار، صرفاً به‌صورت نمایشی است و الزام قانونی ندارد</w:t>
      </w:r>
      <w:r w:rsidR="00EB3F1E">
        <w:rPr>
          <w:rFonts w:hint="cs"/>
          <w:rtl/>
        </w:rPr>
        <w:t>،</w:t>
      </w:r>
      <w:r>
        <w:rPr>
          <w:rFonts w:hint="cs"/>
          <w:rtl/>
        </w:rPr>
        <w:t xml:space="preserve"> درحالی‌که اختیار واقعی دارای وجهه قانونی است. با</w:t>
      </w:r>
      <w:r w:rsidR="00EB3F1E">
        <w:rPr>
          <w:rFonts w:hint="cs"/>
          <w:rtl/>
        </w:rPr>
        <w:t xml:space="preserve"> </w:t>
      </w:r>
      <w:r>
        <w:rPr>
          <w:rFonts w:hint="cs"/>
          <w:rtl/>
        </w:rPr>
        <w:t>این‌حال، افرادی که با نمایندگان دارای اختیار ظاهری در ارتباط هستند از شواهد موجود تصور می‌کنند که این نماینده دارای قدرت و اختیارات تام است. به طور مثال، فرض کنید در یک نمایشگاه خودرو، یکی از کارمندان نمایشگاه که مشتریان را راهنمایی می‌کند، به یکی از مشتریان پیشنهاد 2 درصد تخفیف می‌دهد</w:t>
      </w:r>
      <w:r w:rsidR="00EB3F1E">
        <w:rPr>
          <w:rFonts w:hint="cs"/>
          <w:rtl/>
        </w:rPr>
        <w:t>،</w:t>
      </w:r>
      <w:r>
        <w:rPr>
          <w:rFonts w:hint="cs"/>
          <w:rtl/>
        </w:rPr>
        <w:t xml:space="preserve"> اما مشتری در روز معامله متوجه می‌شود که درصد تخفیف پیشنهادی توسط مالک نمایشگاه به رسمیت شناخته نمی‌شود</w:t>
      </w:r>
      <w:r w:rsidR="00EB3F1E">
        <w:rPr>
          <w:rFonts w:hint="cs"/>
          <w:rtl/>
        </w:rPr>
        <w:t>؛</w:t>
      </w:r>
      <w:r>
        <w:rPr>
          <w:rFonts w:hint="cs"/>
          <w:rtl/>
        </w:rPr>
        <w:t xml:space="preserve"> چون کارمند نمایشگاه اختیار لازم جهت ارائه تخفیف نداشته است. این در حالی است که مشتری تصور کرده است که کارمند نمایشگاه دارای اختیارات لازم جهت فروش خودرو است. در مورد اختیار ظاهری، نکات زیر حائز اهمیت است:</w:t>
      </w:r>
    </w:p>
    <w:p w14:paraId="4AEC49AF" w14:textId="77777777" w:rsidR="00B64691" w:rsidRDefault="00B64691" w:rsidP="00443321">
      <w:pPr>
        <w:pStyle w:val="a1"/>
      </w:pPr>
      <w:r>
        <w:rPr>
          <w:rFonts w:hint="cs"/>
          <w:rtl/>
        </w:rPr>
        <w:t>باور منطقی: طرف</w:t>
      </w:r>
      <w:r>
        <w:rPr>
          <w:rFonts w:hint="eastAsia"/>
          <w:rtl/>
        </w:rPr>
        <w:t>‌</w:t>
      </w:r>
      <w:r>
        <w:rPr>
          <w:rFonts w:hint="cs"/>
          <w:rtl/>
        </w:rPr>
        <w:t>های مقابل سازمان (نظیر مشتریان و تأمین</w:t>
      </w:r>
      <w:r>
        <w:rPr>
          <w:rFonts w:hint="eastAsia"/>
          <w:rtl/>
        </w:rPr>
        <w:t>‌</w:t>
      </w:r>
      <w:r>
        <w:rPr>
          <w:rFonts w:hint="cs"/>
          <w:rtl/>
        </w:rPr>
        <w:t>کنندگان) تمام شواهد موجود جهت اعتماد به اختیارات نماینده را مشاهده می</w:t>
      </w:r>
      <w:r>
        <w:rPr>
          <w:rFonts w:hint="eastAsia"/>
          <w:rtl/>
        </w:rPr>
        <w:t>‌</w:t>
      </w:r>
      <w:r>
        <w:rPr>
          <w:rFonts w:hint="cs"/>
          <w:rtl/>
        </w:rPr>
        <w:t>کنند؛ به طور مثال مشاهده لوگوی سازمان، کارت ویزیت و لباس فرم.</w:t>
      </w:r>
    </w:p>
    <w:p w14:paraId="65D39471" w14:textId="77777777" w:rsidR="00B64691" w:rsidRDefault="00B64691" w:rsidP="00443321">
      <w:pPr>
        <w:pStyle w:val="a1"/>
      </w:pPr>
      <w:r>
        <w:rPr>
          <w:rFonts w:hint="cs"/>
          <w:rtl/>
        </w:rPr>
        <w:t xml:space="preserve">اختیارات </w:t>
      </w:r>
      <w:r>
        <w:rPr>
          <w:rFonts w:hint="eastAsia"/>
          <w:rtl/>
        </w:rPr>
        <w:t>مورد</w:t>
      </w:r>
      <w:r>
        <w:rPr>
          <w:rtl/>
        </w:rPr>
        <w:t xml:space="preserve"> </w:t>
      </w:r>
      <w:r>
        <w:rPr>
          <w:rFonts w:hint="eastAsia"/>
          <w:rtl/>
        </w:rPr>
        <w:t>انتظار</w:t>
      </w:r>
      <w:r>
        <w:rPr>
          <w:rFonts w:hint="cs"/>
          <w:rtl/>
        </w:rPr>
        <w:t>: از نماینده انتظار می</w:t>
      </w:r>
      <w:r>
        <w:rPr>
          <w:rFonts w:hint="eastAsia"/>
          <w:rtl/>
        </w:rPr>
        <w:t>‌</w:t>
      </w:r>
      <w:r>
        <w:rPr>
          <w:rFonts w:hint="cs"/>
          <w:rtl/>
        </w:rPr>
        <w:t>رود تا انتظارات طرف</w:t>
      </w:r>
      <w:r>
        <w:rPr>
          <w:rFonts w:hint="eastAsia"/>
          <w:rtl/>
        </w:rPr>
        <w:t>‌</w:t>
      </w:r>
      <w:r>
        <w:rPr>
          <w:rFonts w:hint="cs"/>
          <w:rtl/>
        </w:rPr>
        <w:t>های مقابل سازمان را به نمایندگی از سازمان برآورده کند.</w:t>
      </w:r>
    </w:p>
    <w:p w14:paraId="00F2930A" w14:textId="77777777" w:rsidR="00B64691" w:rsidRDefault="00B64691" w:rsidP="00EF146A">
      <w:pPr>
        <w:pStyle w:val="Heading4"/>
        <w:rPr>
          <w:rtl/>
        </w:rPr>
      </w:pPr>
      <w:bookmarkStart w:id="346" w:name="_Toc146923584"/>
      <w:r>
        <w:rPr>
          <w:rFonts w:hint="cs"/>
          <w:rtl/>
        </w:rPr>
        <w:lastRenderedPageBreak/>
        <w:t>مسئولیت‌های مالی</w:t>
      </w:r>
      <w:bookmarkEnd w:id="346"/>
    </w:p>
    <w:p w14:paraId="74FF8DE4" w14:textId="77777777" w:rsidR="00B64691" w:rsidRDefault="00B64691" w:rsidP="005E6890">
      <w:pPr>
        <w:pStyle w:val="BNazanin-NoIndentation"/>
        <w:rPr>
          <w:rtl/>
        </w:rPr>
      </w:pPr>
      <w:r>
        <w:rPr>
          <w:rFonts w:hint="cs"/>
          <w:rtl/>
        </w:rPr>
        <w:t xml:space="preserve">خریدار </w:t>
      </w:r>
      <w:proofErr w:type="spellStart"/>
      <w:r>
        <w:rPr>
          <w:rFonts w:hint="cs"/>
          <w:rtl/>
        </w:rPr>
        <w:t>به‌عنوان</w:t>
      </w:r>
      <w:proofErr w:type="spellEnd"/>
      <w:r>
        <w:rPr>
          <w:rFonts w:hint="cs"/>
          <w:rtl/>
        </w:rPr>
        <w:t xml:space="preserve"> یک نماینده، همیشه در قبال سازمان خود دارای مسئولیت </w:t>
      </w:r>
      <w:proofErr w:type="spellStart"/>
      <w:r>
        <w:rPr>
          <w:rtl/>
        </w:rPr>
        <w:t>امانت‌دار</w:t>
      </w:r>
      <w:r>
        <w:rPr>
          <w:rFonts w:hint="cs"/>
          <w:rtl/>
        </w:rPr>
        <w:t>ی</w:t>
      </w:r>
      <w:proofErr w:type="spellEnd"/>
      <w:r>
        <w:rPr>
          <w:rFonts w:hint="cs"/>
          <w:rtl/>
        </w:rPr>
        <w:t xml:space="preserve"> و حفظ منافع </w:t>
      </w:r>
      <w:proofErr w:type="spellStart"/>
      <w:r>
        <w:rPr>
          <w:rFonts w:hint="cs"/>
          <w:rtl/>
        </w:rPr>
        <w:t>کسب‌وکار</w:t>
      </w:r>
      <w:proofErr w:type="spellEnd"/>
      <w:r>
        <w:rPr>
          <w:rFonts w:hint="cs"/>
          <w:rtl/>
        </w:rPr>
        <w:t xml:space="preserve"> است. لذا از خریدار انتظار </w:t>
      </w:r>
      <w:proofErr w:type="spellStart"/>
      <w:r>
        <w:rPr>
          <w:rFonts w:hint="cs"/>
          <w:rtl/>
        </w:rPr>
        <w:t>می‌رود</w:t>
      </w:r>
      <w:proofErr w:type="spellEnd"/>
      <w:r>
        <w:rPr>
          <w:rFonts w:hint="cs"/>
          <w:rtl/>
        </w:rPr>
        <w:t xml:space="preserve"> که همیشه و </w:t>
      </w:r>
      <w:proofErr w:type="spellStart"/>
      <w:r>
        <w:rPr>
          <w:rFonts w:hint="cs"/>
          <w:rtl/>
        </w:rPr>
        <w:t>به‌خصوص</w:t>
      </w:r>
      <w:proofErr w:type="spellEnd"/>
      <w:r>
        <w:rPr>
          <w:rFonts w:hint="cs"/>
          <w:rtl/>
        </w:rPr>
        <w:t xml:space="preserve"> در مسائل مالی، </w:t>
      </w:r>
      <w:proofErr w:type="spellStart"/>
      <w:r>
        <w:rPr>
          <w:rFonts w:hint="cs"/>
          <w:rtl/>
        </w:rPr>
        <w:t>به‌صورت</w:t>
      </w:r>
      <w:proofErr w:type="spellEnd"/>
      <w:r>
        <w:rPr>
          <w:rFonts w:hint="cs"/>
          <w:rtl/>
        </w:rPr>
        <w:t xml:space="preserve"> محتاطانه و به نفع سازمان اقدام کند. این مسئولیت شامل انطباق با اصول قانونی و همچنین اخلاقی است. نیازی به گفتن نیست که قضاوت خوب و منصفانه و درستکاری جزو مسائل مهم در تحقق این مهم است.</w:t>
      </w:r>
    </w:p>
    <w:p w14:paraId="0AF36AEE" w14:textId="77777777" w:rsidR="00B64691" w:rsidRDefault="00B64691" w:rsidP="00B64691">
      <w:pPr>
        <w:pStyle w:val="Heading3"/>
        <w:rPr>
          <w:rtl/>
        </w:rPr>
      </w:pPr>
      <w:bookmarkStart w:id="347" w:name="_Toc146923585"/>
      <w:r>
        <w:rPr>
          <w:rFonts w:hint="cs"/>
          <w:rtl/>
        </w:rPr>
        <w:t>بررسی قرارداد از نظر جوانب قانونی</w:t>
      </w:r>
      <w:bookmarkEnd w:id="347"/>
    </w:p>
    <w:p w14:paraId="3759D84B" w14:textId="1A80B708" w:rsidR="00B64691" w:rsidRDefault="00B64691" w:rsidP="005E6890">
      <w:pPr>
        <w:pStyle w:val="BNazanin-NoIndentation"/>
        <w:rPr>
          <w:rtl/>
        </w:rPr>
      </w:pPr>
      <w:r>
        <w:rPr>
          <w:rFonts w:hint="cs"/>
          <w:rtl/>
        </w:rPr>
        <w:t xml:space="preserve">تصمیمات قانونی معمولاً مبتنی بر سوابق تاریخی هستند؛ بدین معنی که </w:t>
      </w:r>
      <w:proofErr w:type="spellStart"/>
      <w:r>
        <w:rPr>
          <w:rFonts w:hint="cs"/>
          <w:rtl/>
        </w:rPr>
        <w:t>پرونده‌های</w:t>
      </w:r>
      <w:proofErr w:type="spellEnd"/>
      <w:r>
        <w:rPr>
          <w:rFonts w:hint="cs"/>
          <w:rtl/>
        </w:rPr>
        <w:t xml:space="preserve"> مشابه قبلی چگونه در دادگاه </w:t>
      </w:r>
      <w:proofErr w:type="spellStart"/>
      <w:r>
        <w:rPr>
          <w:rFonts w:hint="cs"/>
          <w:rtl/>
        </w:rPr>
        <w:t>حل‌وفصل</w:t>
      </w:r>
      <w:proofErr w:type="spellEnd"/>
      <w:r>
        <w:rPr>
          <w:rFonts w:hint="cs"/>
          <w:rtl/>
        </w:rPr>
        <w:t xml:space="preserve"> </w:t>
      </w:r>
      <w:proofErr w:type="spellStart"/>
      <w:r>
        <w:rPr>
          <w:rFonts w:hint="cs"/>
          <w:rtl/>
        </w:rPr>
        <w:t>شده</w:t>
      </w:r>
      <w:r>
        <w:rPr>
          <w:rFonts w:hint="eastAsia"/>
          <w:rtl/>
        </w:rPr>
        <w:t>‌</w:t>
      </w:r>
      <w:r>
        <w:rPr>
          <w:rFonts w:hint="cs"/>
          <w:rtl/>
        </w:rPr>
        <w:t>اند</w:t>
      </w:r>
      <w:proofErr w:type="spellEnd"/>
      <w:r>
        <w:rPr>
          <w:rFonts w:hint="cs"/>
          <w:rtl/>
        </w:rPr>
        <w:t xml:space="preserve">. </w:t>
      </w:r>
      <w:r>
        <w:rPr>
          <w:rtl/>
        </w:rPr>
        <w:t>متأسفانه</w:t>
      </w:r>
      <w:r>
        <w:rPr>
          <w:rFonts w:hint="cs"/>
          <w:rtl/>
        </w:rPr>
        <w:t xml:space="preserve">، یک متخصص تدارکات همیشه از آخرین نوع تصمیمات اتخاذ شده در دادگاه و تأثیر آن روی قراردادهای تدارکات مطلع نیست؛ زیرا تمرکز اصلی آن روی </w:t>
      </w:r>
      <w:proofErr w:type="spellStart"/>
      <w:r>
        <w:rPr>
          <w:rFonts w:hint="cs"/>
          <w:rtl/>
        </w:rPr>
        <w:t>کسب‌وکار</w:t>
      </w:r>
      <w:proofErr w:type="spellEnd"/>
      <w:r>
        <w:rPr>
          <w:rFonts w:hint="cs"/>
          <w:rtl/>
        </w:rPr>
        <w:t xml:space="preserve"> است نه مسائل حقوقی. لذا قبل از تدوین و امضای هر قرارداد، باید اطمینان حاصل کرد که این قرارداد از منظر قانونی، سازمان را با مشکلات آتی مواجه </w:t>
      </w:r>
      <w:proofErr w:type="spellStart"/>
      <w:r>
        <w:rPr>
          <w:rFonts w:hint="cs"/>
          <w:rtl/>
        </w:rPr>
        <w:t>نمی‌کند</w:t>
      </w:r>
      <w:proofErr w:type="spellEnd"/>
      <w:r>
        <w:rPr>
          <w:rFonts w:hint="cs"/>
          <w:rtl/>
        </w:rPr>
        <w:t xml:space="preserve"> و در راستای اهداف سازمان است. برای این منظور، بهتر است قبل از تدوین قرارداد، </w:t>
      </w:r>
      <w:proofErr w:type="spellStart"/>
      <w:r>
        <w:rPr>
          <w:rtl/>
        </w:rPr>
        <w:t>نقطه‌نظرات</w:t>
      </w:r>
      <w:proofErr w:type="spellEnd"/>
      <w:r>
        <w:rPr>
          <w:rFonts w:hint="cs"/>
          <w:rtl/>
        </w:rPr>
        <w:t xml:space="preserve"> قانونی آن را هم در نظر گرفت. </w:t>
      </w:r>
      <w:proofErr w:type="spellStart"/>
      <w:r>
        <w:rPr>
          <w:rFonts w:hint="cs"/>
          <w:rtl/>
        </w:rPr>
        <w:t>سازمان‌ها</w:t>
      </w:r>
      <w:proofErr w:type="spellEnd"/>
      <w:r>
        <w:rPr>
          <w:rFonts w:hint="cs"/>
          <w:rtl/>
        </w:rPr>
        <w:t xml:space="preserve"> برای تحقق این هدف معمولاً از </w:t>
      </w:r>
      <w:r w:rsidR="00AD00D1">
        <w:rPr>
          <w:rFonts w:hint="cs"/>
          <w:rtl/>
        </w:rPr>
        <w:t>اداره</w:t>
      </w:r>
      <w:r>
        <w:rPr>
          <w:rFonts w:hint="cs"/>
          <w:rtl/>
        </w:rPr>
        <w:t xml:space="preserve"> حقوقی خود کمک </w:t>
      </w:r>
      <w:proofErr w:type="spellStart"/>
      <w:r>
        <w:rPr>
          <w:rFonts w:hint="cs"/>
          <w:rtl/>
        </w:rPr>
        <w:t>می‌گیرند</w:t>
      </w:r>
      <w:proofErr w:type="spellEnd"/>
      <w:r>
        <w:rPr>
          <w:rFonts w:hint="cs"/>
          <w:rtl/>
        </w:rPr>
        <w:t>. در صورت عدم وجود</w:t>
      </w:r>
      <w:r w:rsidR="00AD00D1">
        <w:rPr>
          <w:rFonts w:hint="cs"/>
          <w:rtl/>
        </w:rPr>
        <w:t xml:space="preserve"> اداره</w:t>
      </w:r>
      <w:r>
        <w:rPr>
          <w:rFonts w:hint="cs"/>
          <w:rtl/>
        </w:rPr>
        <w:t xml:space="preserve"> حقوقی در سازمان، </w:t>
      </w:r>
      <w:proofErr w:type="spellStart"/>
      <w:r>
        <w:rPr>
          <w:rFonts w:hint="cs"/>
          <w:rtl/>
        </w:rPr>
        <w:t>می‌توان</w:t>
      </w:r>
      <w:proofErr w:type="spellEnd"/>
      <w:r>
        <w:rPr>
          <w:rFonts w:hint="cs"/>
          <w:rtl/>
        </w:rPr>
        <w:t xml:space="preserve"> از مشاوران حقوقی استفاده کرد. حتی </w:t>
      </w:r>
      <w:proofErr w:type="spellStart"/>
      <w:r>
        <w:rPr>
          <w:rFonts w:hint="cs"/>
          <w:rtl/>
        </w:rPr>
        <w:t>می‌توان</w:t>
      </w:r>
      <w:proofErr w:type="spellEnd"/>
      <w:r>
        <w:rPr>
          <w:rFonts w:hint="cs"/>
          <w:rtl/>
        </w:rPr>
        <w:t xml:space="preserve"> </w:t>
      </w:r>
      <w:proofErr w:type="spellStart"/>
      <w:r>
        <w:rPr>
          <w:rFonts w:hint="cs"/>
          <w:rtl/>
        </w:rPr>
        <w:t>پیش</w:t>
      </w:r>
      <w:r>
        <w:rPr>
          <w:rFonts w:hint="eastAsia"/>
          <w:rtl/>
        </w:rPr>
        <w:t>‌</w:t>
      </w:r>
      <w:r>
        <w:rPr>
          <w:rFonts w:hint="cs"/>
          <w:rtl/>
        </w:rPr>
        <w:t>نویس</w:t>
      </w:r>
      <w:proofErr w:type="spellEnd"/>
      <w:r>
        <w:rPr>
          <w:rFonts w:hint="cs"/>
          <w:rtl/>
        </w:rPr>
        <w:t xml:space="preserve"> استانداردی برای قراردادهای </w:t>
      </w:r>
      <w:proofErr w:type="spellStart"/>
      <w:r>
        <w:rPr>
          <w:rFonts w:hint="cs"/>
          <w:rtl/>
        </w:rPr>
        <w:t>پرتکرار</w:t>
      </w:r>
      <w:proofErr w:type="spellEnd"/>
      <w:r>
        <w:rPr>
          <w:rFonts w:hint="cs"/>
          <w:rtl/>
        </w:rPr>
        <w:t xml:space="preserve"> سازمان تدوین کرد و در </w:t>
      </w:r>
      <w:proofErr w:type="spellStart"/>
      <w:r>
        <w:rPr>
          <w:rFonts w:hint="cs"/>
          <w:rtl/>
        </w:rPr>
        <w:t>موقعیت‌های</w:t>
      </w:r>
      <w:proofErr w:type="spellEnd"/>
      <w:r>
        <w:rPr>
          <w:rFonts w:hint="cs"/>
          <w:rtl/>
        </w:rPr>
        <w:t xml:space="preserve"> مشابه از آن استفاده نمود. پیشنهاد </w:t>
      </w:r>
      <w:proofErr w:type="spellStart"/>
      <w:r>
        <w:rPr>
          <w:rFonts w:hint="cs"/>
          <w:rtl/>
        </w:rPr>
        <w:t>می‌شود</w:t>
      </w:r>
      <w:proofErr w:type="spellEnd"/>
      <w:r>
        <w:rPr>
          <w:rFonts w:hint="cs"/>
          <w:rtl/>
        </w:rPr>
        <w:t xml:space="preserve"> در تمام موارد، قرارداد توسط سازمان نگارش شود و از امضای قرارداد </w:t>
      </w:r>
      <w:proofErr w:type="spellStart"/>
      <w:r>
        <w:rPr>
          <w:rFonts w:hint="cs"/>
          <w:rtl/>
        </w:rPr>
        <w:t>تأمین‌کننده</w:t>
      </w:r>
      <w:proofErr w:type="spellEnd"/>
      <w:r>
        <w:rPr>
          <w:rFonts w:hint="cs"/>
          <w:rtl/>
        </w:rPr>
        <w:t xml:space="preserve"> بدون توجه به نکات حقوقی آن </w:t>
      </w:r>
      <w:proofErr w:type="spellStart"/>
      <w:r>
        <w:rPr>
          <w:rFonts w:hint="cs"/>
          <w:rtl/>
        </w:rPr>
        <w:t>صرف‌نظر</w:t>
      </w:r>
      <w:proofErr w:type="spellEnd"/>
      <w:r>
        <w:rPr>
          <w:rFonts w:hint="cs"/>
          <w:rtl/>
        </w:rPr>
        <w:t xml:space="preserve"> کنید</w:t>
      </w:r>
      <w:r w:rsidR="00AD00D1">
        <w:rPr>
          <w:rFonts w:hint="cs"/>
          <w:rtl/>
        </w:rPr>
        <w:t>،</w:t>
      </w:r>
      <w:r>
        <w:rPr>
          <w:rFonts w:hint="cs"/>
          <w:rtl/>
        </w:rPr>
        <w:t xml:space="preserve"> </w:t>
      </w:r>
      <w:r w:rsidR="00AD00D1">
        <w:rPr>
          <w:rFonts w:hint="cs"/>
          <w:rtl/>
        </w:rPr>
        <w:t>زیرا</w:t>
      </w:r>
      <w:r>
        <w:rPr>
          <w:rFonts w:hint="cs"/>
          <w:rtl/>
        </w:rPr>
        <w:t xml:space="preserve"> </w:t>
      </w:r>
      <w:proofErr w:type="spellStart"/>
      <w:r>
        <w:rPr>
          <w:rFonts w:hint="cs"/>
          <w:rtl/>
        </w:rPr>
        <w:t>تأمین‌کنندگان</w:t>
      </w:r>
      <w:proofErr w:type="spellEnd"/>
      <w:r>
        <w:rPr>
          <w:rFonts w:hint="cs"/>
          <w:rtl/>
        </w:rPr>
        <w:t xml:space="preserve"> معمولاً مفاد قرارداد را به نحوی تنظیم </w:t>
      </w:r>
      <w:proofErr w:type="spellStart"/>
      <w:r>
        <w:rPr>
          <w:rFonts w:hint="cs"/>
          <w:rtl/>
        </w:rPr>
        <w:t>می‌کنند</w:t>
      </w:r>
      <w:proofErr w:type="spellEnd"/>
      <w:r>
        <w:rPr>
          <w:rFonts w:hint="cs"/>
          <w:rtl/>
        </w:rPr>
        <w:t xml:space="preserve"> که </w:t>
      </w:r>
      <w:proofErr w:type="spellStart"/>
      <w:r>
        <w:rPr>
          <w:rFonts w:hint="cs"/>
          <w:rtl/>
        </w:rPr>
        <w:t>منافعشان</w:t>
      </w:r>
      <w:proofErr w:type="spellEnd"/>
      <w:r>
        <w:rPr>
          <w:rFonts w:hint="cs"/>
          <w:rtl/>
        </w:rPr>
        <w:t xml:space="preserve"> با کمترین ریسک </w:t>
      </w:r>
      <w:r w:rsidR="00AD00D1">
        <w:rPr>
          <w:rFonts w:hint="cs"/>
          <w:rtl/>
        </w:rPr>
        <w:t>تامین شود</w:t>
      </w:r>
      <w:r>
        <w:rPr>
          <w:rFonts w:hint="cs"/>
          <w:rtl/>
        </w:rPr>
        <w:t>.</w:t>
      </w:r>
    </w:p>
    <w:p w14:paraId="0CCB990E" w14:textId="61B8F5FE" w:rsidR="00B64691" w:rsidRDefault="00B64691" w:rsidP="00AD00D1">
      <w:pPr>
        <w:pStyle w:val="bnazanin"/>
        <w:rPr>
          <w:rtl/>
          <w:lang w:bidi="fa-IR"/>
        </w:rPr>
      </w:pPr>
      <w:r>
        <w:rPr>
          <w:rFonts w:hint="cs"/>
          <w:rtl/>
          <w:lang w:bidi="fa-IR"/>
        </w:rPr>
        <w:t xml:space="preserve">استفاده از مشاور حقوقی این اطمینان خاطر را به سازمان </w:t>
      </w:r>
      <w:proofErr w:type="spellStart"/>
      <w:r>
        <w:rPr>
          <w:rFonts w:hint="cs"/>
          <w:rtl/>
          <w:lang w:bidi="fa-IR"/>
        </w:rPr>
        <w:t>می‌دهد</w:t>
      </w:r>
      <w:proofErr w:type="spellEnd"/>
      <w:r>
        <w:rPr>
          <w:rFonts w:hint="cs"/>
          <w:rtl/>
          <w:lang w:bidi="fa-IR"/>
        </w:rPr>
        <w:t xml:space="preserve"> که قرارداد منعقد شده، با قوانین و مقررات انطباق دارد و مشکلات حقوقی سازمان به حداقل </w:t>
      </w:r>
      <w:proofErr w:type="spellStart"/>
      <w:r>
        <w:rPr>
          <w:rFonts w:hint="cs"/>
          <w:rtl/>
          <w:lang w:bidi="fa-IR"/>
        </w:rPr>
        <w:t>می‌رسد</w:t>
      </w:r>
      <w:proofErr w:type="spellEnd"/>
      <w:r>
        <w:rPr>
          <w:rFonts w:hint="cs"/>
          <w:rtl/>
          <w:lang w:bidi="fa-IR"/>
        </w:rPr>
        <w:t xml:space="preserve">. ضمن اینکه حتی در صورت وجود </w:t>
      </w:r>
      <w:r w:rsidR="00AD00D1">
        <w:rPr>
          <w:rFonts w:hint="cs"/>
          <w:rtl/>
          <w:lang w:bidi="fa-IR"/>
        </w:rPr>
        <w:t>اداره</w:t>
      </w:r>
      <w:r>
        <w:rPr>
          <w:rFonts w:hint="cs"/>
          <w:rtl/>
          <w:lang w:bidi="fa-IR"/>
        </w:rPr>
        <w:t xml:space="preserve"> حقوقی در سازمان، ممکن است در شرایط خاصی نیاز به استفاده از </w:t>
      </w:r>
      <w:proofErr w:type="spellStart"/>
      <w:r>
        <w:rPr>
          <w:rFonts w:hint="cs"/>
          <w:rtl/>
          <w:lang w:bidi="fa-IR"/>
        </w:rPr>
        <w:t>مشاوره‌های</w:t>
      </w:r>
      <w:proofErr w:type="spellEnd"/>
      <w:r>
        <w:rPr>
          <w:rFonts w:hint="cs"/>
          <w:rtl/>
          <w:lang w:bidi="fa-IR"/>
        </w:rPr>
        <w:t xml:space="preserve"> تخصصی حقوقی داشته باشید</w:t>
      </w:r>
      <w:r w:rsidR="00AD00D1">
        <w:rPr>
          <w:rFonts w:hint="cs"/>
          <w:rtl/>
          <w:lang w:bidi="fa-IR"/>
        </w:rPr>
        <w:t>،</w:t>
      </w:r>
      <w:r>
        <w:rPr>
          <w:rFonts w:hint="cs"/>
          <w:rtl/>
          <w:lang w:bidi="fa-IR"/>
        </w:rPr>
        <w:t xml:space="preserve"> که از جمله </w:t>
      </w:r>
      <w:proofErr w:type="spellStart"/>
      <w:r>
        <w:rPr>
          <w:rFonts w:hint="cs"/>
          <w:rtl/>
          <w:lang w:bidi="fa-IR"/>
        </w:rPr>
        <w:t>آن</w:t>
      </w:r>
      <w:r>
        <w:rPr>
          <w:rFonts w:hint="eastAsia"/>
          <w:rtl/>
          <w:lang w:bidi="fa-IR"/>
        </w:rPr>
        <w:t>‌</w:t>
      </w:r>
      <w:r>
        <w:rPr>
          <w:rFonts w:hint="cs"/>
          <w:rtl/>
          <w:lang w:bidi="fa-IR"/>
        </w:rPr>
        <w:t>ها</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به موارد زیر اشاره کرد:</w:t>
      </w:r>
    </w:p>
    <w:p w14:paraId="79BB5F76" w14:textId="77777777" w:rsidR="00B64691" w:rsidRDefault="00B64691" w:rsidP="00443321">
      <w:pPr>
        <w:pStyle w:val="a"/>
      </w:pPr>
      <w:r w:rsidRPr="005D480F">
        <w:rPr>
          <w:rFonts w:hint="cs"/>
          <w:b/>
          <w:bCs/>
          <w:rtl/>
        </w:rPr>
        <w:t>حقوق مالکیت معنوی</w:t>
      </w:r>
      <w:r w:rsidRPr="005D480F">
        <w:rPr>
          <w:rStyle w:val="FootnoteReference"/>
          <w:b/>
          <w:bCs/>
          <w:rtl/>
        </w:rPr>
        <w:footnoteReference w:id="337"/>
      </w:r>
      <w:r w:rsidRPr="005D480F">
        <w:rPr>
          <w:rFonts w:hint="cs"/>
          <w:b/>
          <w:bCs/>
          <w:rtl/>
        </w:rPr>
        <w:t>:</w:t>
      </w:r>
      <w:r>
        <w:rPr>
          <w:rFonts w:hint="cs"/>
          <w:rtl/>
        </w:rPr>
        <w:t xml:space="preserve"> در تدوین یا امضای قرارداد باید مطمئن باشید که سازمان شما هیچ یک از حقوق مالکیت معنوی که به طور قانونی به دیگران اعطا شده است را نقض </w:t>
      </w:r>
      <w:r>
        <w:rPr>
          <w:rFonts w:hint="eastAsia"/>
          <w:rtl/>
        </w:rPr>
        <w:t>نم</w:t>
      </w:r>
      <w:r>
        <w:rPr>
          <w:rFonts w:hint="cs"/>
          <w:rtl/>
        </w:rPr>
        <w:t>ی‌</w:t>
      </w:r>
      <w:r>
        <w:rPr>
          <w:rFonts w:hint="eastAsia"/>
          <w:rtl/>
        </w:rPr>
        <w:t>کند</w:t>
      </w:r>
      <w:r>
        <w:rPr>
          <w:rFonts w:hint="cs"/>
          <w:rtl/>
        </w:rPr>
        <w:t>. درعین‌حال، باید مطمئن شوید که به‌درستی از حقوق مالکیت معنوی خود حفاظت می</w:t>
      </w:r>
      <w:r>
        <w:rPr>
          <w:rFonts w:hint="eastAsia"/>
          <w:rtl/>
        </w:rPr>
        <w:t>‌</w:t>
      </w:r>
      <w:r>
        <w:rPr>
          <w:rFonts w:hint="cs"/>
          <w:rtl/>
        </w:rPr>
        <w:t>کنید.</w:t>
      </w:r>
    </w:p>
    <w:p w14:paraId="244A269C" w14:textId="4011DDC6" w:rsidR="00B64691" w:rsidRDefault="00B64691" w:rsidP="00443321">
      <w:pPr>
        <w:pStyle w:val="a"/>
      </w:pPr>
      <w:r>
        <w:rPr>
          <w:rFonts w:hint="cs"/>
          <w:b/>
          <w:bCs/>
          <w:rtl/>
        </w:rPr>
        <w:lastRenderedPageBreak/>
        <w:t>واگذاری</w:t>
      </w:r>
      <w:r>
        <w:rPr>
          <w:rStyle w:val="FootnoteReference"/>
          <w:b/>
          <w:bCs/>
          <w:rtl/>
        </w:rPr>
        <w:footnoteReference w:id="338"/>
      </w:r>
      <w:r>
        <w:rPr>
          <w:rFonts w:hint="cs"/>
          <w:b/>
          <w:bCs/>
          <w:rtl/>
        </w:rPr>
        <w:t>:</w:t>
      </w:r>
      <w:r>
        <w:rPr>
          <w:rFonts w:hint="cs"/>
          <w:rtl/>
        </w:rPr>
        <w:t xml:space="preserve"> در تدوین قرارداد باید به موضوع واگذاری یا انتقال قرارداد توجه داشت. بدین معنی که آیا در آینده نیاز به واگذاری منافع قرارداد وجود دارد یا خیر؛ به طور مثال زمانی که نیاز به ادغام چند شرکت یا تأسیس شرکت</w:t>
      </w:r>
      <w:r>
        <w:rPr>
          <w:rFonts w:hint="eastAsia"/>
          <w:rtl/>
        </w:rPr>
        <w:t>‌</w:t>
      </w:r>
      <w:r>
        <w:rPr>
          <w:rFonts w:hint="cs"/>
          <w:rtl/>
        </w:rPr>
        <w:t>های فرعی وجود دارد. در</w:t>
      </w:r>
      <w:r w:rsidR="00AD00D1">
        <w:rPr>
          <w:rFonts w:hint="cs"/>
          <w:rtl/>
        </w:rPr>
        <w:t xml:space="preserve"> </w:t>
      </w:r>
      <w:r>
        <w:rPr>
          <w:rFonts w:hint="cs"/>
          <w:rtl/>
        </w:rPr>
        <w:t>عین</w:t>
      </w:r>
      <w:r w:rsidR="00AD00D1">
        <w:rPr>
          <w:rFonts w:hint="cs"/>
          <w:rtl/>
        </w:rPr>
        <w:t xml:space="preserve"> </w:t>
      </w:r>
      <w:r>
        <w:rPr>
          <w:rFonts w:hint="cs"/>
          <w:rtl/>
        </w:rPr>
        <w:t>‌حال، باید به امکان انتقال قرارداد توسط تأمین</w:t>
      </w:r>
      <w:r>
        <w:rPr>
          <w:rFonts w:hint="eastAsia"/>
          <w:rtl/>
        </w:rPr>
        <w:t>‌</w:t>
      </w:r>
      <w:r>
        <w:rPr>
          <w:rFonts w:hint="cs"/>
          <w:rtl/>
        </w:rPr>
        <w:t>کننده به سایرین نیز توجه داشت. در صورت وجود چنین امکانی، بهتر است قید شود که این کار صرفاً با تأیید خریدار مجاز است.</w:t>
      </w:r>
    </w:p>
    <w:p w14:paraId="4BB7E226" w14:textId="77777777" w:rsidR="00B64691" w:rsidRDefault="00B64691" w:rsidP="00443321">
      <w:pPr>
        <w:pStyle w:val="a"/>
      </w:pPr>
      <w:r>
        <w:rPr>
          <w:rFonts w:hint="cs"/>
          <w:b/>
          <w:bCs/>
          <w:rtl/>
        </w:rPr>
        <w:t>بیمه</w:t>
      </w:r>
      <w:r>
        <w:rPr>
          <w:rStyle w:val="FootnoteReference"/>
          <w:b/>
          <w:bCs/>
          <w:rtl/>
        </w:rPr>
        <w:footnoteReference w:id="339"/>
      </w:r>
      <w:r>
        <w:rPr>
          <w:rFonts w:hint="cs"/>
          <w:b/>
          <w:bCs/>
          <w:rtl/>
        </w:rPr>
        <w:t>:</w:t>
      </w:r>
      <w:r>
        <w:rPr>
          <w:rFonts w:hint="cs"/>
          <w:rtl/>
        </w:rPr>
        <w:t xml:space="preserve"> در بعضی قراردادها باید مطمئن شد که تأمین</w:t>
      </w:r>
      <w:r>
        <w:rPr>
          <w:rFonts w:hint="eastAsia"/>
          <w:rtl/>
        </w:rPr>
        <w:t>‌</w:t>
      </w:r>
      <w:r>
        <w:rPr>
          <w:rFonts w:hint="cs"/>
          <w:rtl/>
        </w:rPr>
        <w:t>کننده، برخی امور (نظیر جبران خدمت یا حوادث کارگران) را بیمه می</w:t>
      </w:r>
      <w:r>
        <w:rPr>
          <w:rFonts w:hint="eastAsia"/>
          <w:rtl/>
        </w:rPr>
        <w:t>‌</w:t>
      </w:r>
      <w:r>
        <w:rPr>
          <w:rFonts w:hint="cs"/>
          <w:rtl/>
        </w:rPr>
        <w:t>کند تا مسئولیت و هزینه مازاد به سازمان شما تحمیل نشود. حتی مشاوران حقوقی در بسیاری از موارد، از سازمان</w:t>
      </w:r>
      <w:r>
        <w:rPr>
          <w:rFonts w:hint="eastAsia"/>
          <w:rtl/>
        </w:rPr>
        <w:t>‌</w:t>
      </w:r>
      <w:r>
        <w:rPr>
          <w:rFonts w:hint="cs"/>
          <w:rtl/>
        </w:rPr>
        <w:t>ها می</w:t>
      </w:r>
      <w:r>
        <w:rPr>
          <w:rFonts w:hint="eastAsia"/>
          <w:rtl/>
        </w:rPr>
        <w:t>‌</w:t>
      </w:r>
      <w:r>
        <w:rPr>
          <w:rFonts w:hint="cs"/>
          <w:rtl/>
        </w:rPr>
        <w:t>خواهند که کپی بیمه</w:t>
      </w:r>
      <w:r>
        <w:rPr>
          <w:rFonts w:hint="eastAsia"/>
          <w:rtl/>
        </w:rPr>
        <w:t>‌</w:t>
      </w:r>
      <w:r>
        <w:rPr>
          <w:rFonts w:hint="cs"/>
          <w:rtl/>
        </w:rPr>
        <w:t>نامه از تأمین</w:t>
      </w:r>
      <w:r>
        <w:rPr>
          <w:rFonts w:hint="eastAsia"/>
          <w:rtl/>
        </w:rPr>
        <w:t>‌</w:t>
      </w:r>
      <w:r>
        <w:rPr>
          <w:rFonts w:hint="cs"/>
          <w:rtl/>
        </w:rPr>
        <w:t>کننده اخذ شود تا از وجود آن اطمینان حاصل نمود.</w:t>
      </w:r>
    </w:p>
    <w:p w14:paraId="686B9D79" w14:textId="77777777" w:rsidR="00B64691" w:rsidRDefault="00B64691" w:rsidP="00443321">
      <w:pPr>
        <w:pStyle w:val="a"/>
      </w:pPr>
      <w:r>
        <w:rPr>
          <w:rFonts w:hint="cs"/>
          <w:b/>
          <w:bCs/>
          <w:rtl/>
        </w:rPr>
        <w:t>حل‌وفصل</w:t>
      </w:r>
      <w:r w:rsidRPr="00431B89">
        <w:rPr>
          <w:rFonts w:hint="cs"/>
          <w:b/>
          <w:bCs/>
          <w:rtl/>
        </w:rPr>
        <w:t xml:space="preserve"> منازعات:</w:t>
      </w:r>
      <w:r>
        <w:rPr>
          <w:rFonts w:hint="cs"/>
          <w:rtl/>
        </w:rPr>
        <w:t xml:space="preserve"> در شرایط خاص، ممکن است لازم باشد فرایندی را جهت بررسی و مرور قرارداد مشخص نمود تا در صورت بروز اختلافات در قرارداد، بتوان آن را حل‌وفصل کرد. این فرایند معمولاً نقش میانجیگری را ایفا می</w:t>
      </w:r>
      <w:r>
        <w:rPr>
          <w:rFonts w:hint="eastAsia"/>
          <w:rtl/>
        </w:rPr>
        <w:t>‌</w:t>
      </w:r>
      <w:r>
        <w:rPr>
          <w:rFonts w:hint="cs"/>
          <w:rtl/>
        </w:rPr>
        <w:t>کند و استفاده از آن به نفع طرفین قرارداد است. این فرایند در محیط</w:t>
      </w:r>
      <w:r>
        <w:rPr>
          <w:rFonts w:hint="eastAsia"/>
          <w:rtl/>
        </w:rPr>
        <w:t>‌</w:t>
      </w:r>
      <w:r>
        <w:rPr>
          <w:rFonts w:hint="cs"/>
          <w:rtl/>
        </w:rPr>
        <w:t>های دولتی اغلب به‌صورت رسمی</w:t>
      </w:r>
      <w:r>
        <w:rPr>
          <w:rFonts w:hint="eastAsia"/>
          <w:rtl/>
        </w:rPr>
        <w:t>‌</w:t>
      </w:r>
      <w:r>
        <w:rPr>
          <w:rFonts w:hint="cs"/>
          <w:rtl/>
        </w:rPr>
        <w:t>تر انجام می</w:t>
      </w:r>
      <w:r>
        <w:rPr>
          <w:rFonts w:hint="eastAsia"/>
          <w:rtl/>
        </w:rPr>
        <w:t>‌</w:t>
      </w:r>
      <w:r>
        <w:rPr>
          <w:rFonts w:hint="cs"/>
          <w:rtl/>
        </w:rPr>
        <w:t>شود و معمولاً شامل یک هیئت بازبینی است که هدف آن بررسی ادعاها و اعتراضات تأمین</w:t>
      </w:r>
      <w:r>
        <w:rPr>
          <w:rFonts w:hint="eastAsia"/>
          <w:rtl/>
        </w:rPr>
        <w:t>‌</w:t>
      </w:r>
      <w:r>
        <w:rPr>
          <w:rFonts w:hint="cs"/>
          <w:rtl/>
        </w:rPr>
        <w:t>کننده است.</w:t>
      </w:r>
    </w:p>
    <w:p w14:paraId="03852AB7" w14:textId="77777777" w:rsidR="00B64691" w:rsidRDefault="00B64691" w:rsidP="00443321">
      <w:pPr>
        <w:pStyle w:val="a"/>
      </w:pPr>
      <w:r>
        <w:rPr>
          <w:rFonts w:hint="cs"/>
          <w:b/>
          <w:bCs/>
          <w:rtl/>
        </w:rPr>
        <w:t>ادله غیرمکتوب</w:t>
      </w:r>
      <w:r>
        <w:rPr>
          <w:rStyle w:val="FootnoteReference"/>
          <w:b/>
          <w:bCs/>
          <w:rtl/>
        </w:rPr>
        <w:footnoteReference w:id="340"/>
      </w:r>
      <w:r>
        <w:rPr>
          <w:rFonts w:hint="cs"/>
          <w:b/>
          <w:bCs/>
          <w:rtl/>
        </w:rPr>
        <w:t>:</w:t>
      </w:r>
      <w:r>
        <w:rPr>
          <w:rFonts w:hint="cs"/>
          <w:rtl/>
        </w:rPr>
        <w:t xml:space="preserve"> قاعده «ادله غیرمکتوب» باعث ممانعت در استفاده از شهادت شفاهی برای تغییر مفاد قرارداد مکتوب می</w:t>
      </w:r>
      <w:r>
        <w:rPr>
          <w:rFonts w:hint="eastAsia"/>
          <w:rtl/>
        </w:rPr>
        <w:t>‌</w:t>
      </w:r>
      <w:r>
        <w:rPr>
          <w:rFonts w:hint="cs"/>
          <w:rtl/>
        </w:rPr>
        <w:t>شود. این قاعده بدین معنی است که تمام قول</w:t>
      </w:r>
      <w:r>
        <w:rPr>
          <w:rFonts w:hint="eastAsia"/>
          <w:rtl/>
        </w:rPr>
        <w:t>‌</w:t>
      </w:r>
      <w:r>
        <w:rPr>
          <w:rFonts w:hint="cs"/>
          <w:rtl/>
        </w:rPr>
        <w:t>ها و وعده</w:t>
      </w:r>
      <w:r>
        <w:rPr>
          <w:rFonts w:hint="eastAsia"/>
          <w:rtl/>
        </w:rPr>
        <w:t>‌</w:t>
      </w:r>
      <w:r>
        <w:rPr>
          <w:rFonts w:hint="cs"/>
          <w:rtl/>
        </w:rPr>
        <w:t>های شفاهی تأمین</w:t>
      </w:r>
      <w:r>
        <w:rPr>
          <w:rFonts w:hint="eastAsia"/>
          <w:rtl/>
        </w:rPr>
        <w:t>‌</w:t>
      </w:r>
      <w:r>
        <w:rPr>
          <w:rFonts w:hint="cs"/>
          <w:rtl/>
        </w:rPr>
        <w:t xml:space="preserve">کننده باید به‌صورت مکتوب در قرارداد درج شوند، در غیر این صورت </w:t>
      </w:r>
      <w:r>
        <w:rPr>
          <w:rFonts w:hint="eastAsia"/>
          <w:rtl/>
        </w:rPr>
        <w:t>قابل‌مطالبه</w:t>
      </w:r>
      <w:r>
        <w:rPr>
          <w:rFonts w:hint="cs"/>
          <w:rtl/>
        </w:rPr>
        <w:t xml:space="preserve"> نیستند و نمی</w:t>
      </w:r>
      <w:r>
        <w:rPr>
          <w:rFonts w:hint="eastAsia"/>
          <w:rtl/>
        </w:rPr>
        <w:t>‌</w:t>
      </w:r>
      <w:r>
        <w:rPr>
          <w:rFonts w:hint="cs"/>
          <w:rtl/>
        </w:rPr>
        <w:t>توان روی آن</w:t>
      </w:r>
      <w:r>
        <w:rPr>
          <w:rFonts w:hint="eastAsia"/>
          <w:rtl/>
        </w:rPr>
        <w:t>‌</w:t>
      </w:r>
      <w:r>
        <w:rPr>
          <w:rFonts w:hint="cs"/>
          <w:rtl/>
        </w:rPr>
        <w:t>ها حساب کرد. یعنی فقط از قرارداد کتبی می</w:t>
      </w:r>
      <w:r>
        <w:rPr>
          <w:rFonts w:hint="eastAsia"/>
          <w:rtl/>
        </w:rPr>
        <w:t>‌</w:t>
      </w:r>
      <w:r>
        <w:rPr>
          <w:rFonts w:hint="cs"/>
          <w:rtl/>
        </w:rPr>
        <w:t xml:space="preserve">توان به‌عنوان مستند توافقات استفاده کرد. لذا توصیه </w:t>
      </w:r>
      <w:r>
        <w:rPr>
          <w:rFonts w:hint="eastAsia"/>
          <w:rtl/>
        </w:rPr>
        <w:t>م</w:t>
      </w:r>
      <w:r>
        <w:rPr>
          <w:rFonts w:hint="cs"/>
          <w:rtl/>
        </w:rPr>
        <w:t>ی‌</w:t>
      </w:r>
      <w:r>
        <w:rPr>
          <w:rFonts w:hint="eastAsia"/>
          <w:rtl/>
        </w:rPr>
        <w:t>شود</w:t>
      </w:r>
      <w:r>
        <w:rPr>
          <w:rFonts w:hint="cs"/>
          <w:rtl/>
        </w:rPr>
        <w:t xml:space="preserve"> که اقلام </w:t>
      </w:r>
      <w:r>
        <w:rPr>
          <w:rFonts w:hint="eastAsia"/>
          <w:rtl/>
        </w:rPr>
        <w:t>قابل‌تحو</w:t>
      </w:r>
      <w:r>
        <w:rPr>
          <w:rFonts w:hint="cs"/>
          <w:rtl/>
        </w:rPr>
        <w:t>ی</w:t>
      </w:r>
      <w:r>
        <w:rPr>
          <w:rFonts w:hint="eastAsia"/>
          <w:rtl/>
        </w:rPr>
        <w:t>ل</w:t>
      </w:r>
      <w:r>
        <w:rPr>
          <w:rFonts w:hint="cs"/>
          <w:rtl/>
        </w:rPr>
        <w:t xml:space="preserve"> تأمین</w:t>
      </w:r>
      <w:r>
        <w:rPr>
          <w:rFonts w:hint="eastAsia"/>
          <w:rtl/>
        </w:rPr>
        <w:t>‌</w:t>
      </w:r>
      <w:r>
        <w:rPr>
          <w:rFonts w:hint="cs"/>
          <w:rtl/>
        </w:rPr>
        <w:t>کننده توسط مشاور حقوقی بررسی شوند تا اطمینان حاصل نمود که تمام تعهدات تأمین</w:t>
      </w:r>
      <w:r>
        <w:rPr>
          <w:rFonts w:hint="eastAsia"/>
          <w:rtl/>
        </w:rPr>
        <w:t>‌</w:t>
      </w:r>
      <w:r>
        <w:rPr>
          <w:rFonts w:hint="cs"/>
          <w:rtl/>
        </w:rPr>
        <w:t>کننده به شکل صحیح در قرارداد منعکس شده</w:t>
      </w:r>
      <w:r>
        <w:rPr>
          <w:rFonts w:hint="eastAsia"/>
          <w:rtl/>
        </w:rPr>
        <w:t>‌</w:t>
      </w:r>
      <w:r>
        <w:rPr>
          <w:rFonts w:hint="cs"/>
          <w:rtl/>
        </w:rPr>
        <w:t>اند.</w:t>
      </w:r>
    </w:p>
    <w:p w14:paraId="26C45658" w14:textId="77777777" w:rsidR="00B64691" w:rsidRDefault="00B64691" w:rsidP="00443321">
      <w:pPr>
        <w:pStyle w:val="a"/>
      </w:pPr>
      <w:r>
        <w:rPr>
          <w:rFonts w:hint="cs"/>
          <w:b/>
          <w:bCs/>
          <w:rtl/>
        </w:rPr>
        <w:t>حفظ حقوق و منافع</w:t>
      </w:r>
      <w:r>
        <w:rPr>
          <w:rStyle w:val="FootnoteReference"/>
          <w:b/>
          <w:bCs/>
          <w:rtl/>
        </w:rPr>
        <w:footnoteReference w:id="341"/>
      </w:r>
      <w:r>
        <w:rPr>
          <w:rFonts w:hint="cs"/>
          <w:b/>
          <w:bCs/>
          <w:rtl/>
        </w:rPr>
        <w:t>:</w:t>
      </w:r>
      <w:r>
        <w:rPr>
          <w:rFonts w:hint="cs"/>
          <w:rtl/>
        </w:rPr>
        <w:t xml:space="preserve"> مشاور حقوقی سازمان باید قرارداد را به نحوی بررسی کند که </w:t>
      </w:r>
      <w:r>
        <w:rPr>
          <w:rFonts w:hint="eastAsia"/>
          <w:rtl/>
        </w:rPr>
        <w:t>ه</w:t>
      </w:r>
      <w:r>
        <w:rPr>
          <w:rFonts w:hint="cs"/>
          <w:rtl/>
        </w:rPr>
        <w:t>ی</w:t>
      </w:r>
      <w:r>
        <w:rPr>
          <w:rFonts w:hint="eastAsia"/>
          <w:rtl/>
        </w:rPr>
        <w:t>چ‌کدام</w:t>
      </w:r>
      <w:r>
        <w:rPr>
          <w:rFonts w:hint="cs"/>
          <w:rtl/>
        </w:rPr>
        <w:t xml:space="preserve"> از مفاد آن باعث </w:t>
      </w:r>
      <w:r>
        <w:rPr>
          <w:rFonts w:hint="eastAsia"/>
          <w:rtl/>
        </w:rPr>
        <w:t>محدودکردن</w:t>
      </w:r>
      <w:r>
        <w:rPr>
          <w:rFonts w:hint="cs"/>
          <w:rtl/>
        </w:rPr>
        <w:t xml:space="preserve"> سازمان در دستیابی کامل به حقوق خود نشود. به طور مثال، باید مطمئن شد که تأمین</w:t>
      </w:r>
      <w:r>
        <w:rPr>
          <w:rFonts w:hint="eastAsia"/>
          <w:rtl/>
        </w:rPr>
        <w:t>‌</w:t>
      </w:r>
      <w:r>
        <w:rPr>
          <w:rFonts w:hint="cs"/>
          <w:rtl/>
        </w:rPr>
        <w:t>کننده اجازه ندارد بدون رضایت صریح خریدار هیچ تغییری در فرایند قرارداد ایجاد کند.</w:t>
      </w:r>
    </w:p>
    <w:p w14:paraId="553139B8" w14:textId="2E24E9EF" w:rsidR="00B64691" w:rsidRDefault="00B64691" w:rsidP="00443321">
      <w:pPr>
        <w:pStyle w:val="a"/>
      </w:pPr>
      <w:r>
        <w:rPr>
          <w:rFonts w:hint="cs"/>
          <w:b/>
          <w:bCs/>
          <w:rtl/>
        </w:rPr>
        <w:t>حدود مسئولیت (تعهد)</w:t>
      </w:r>
      <w:r>
        <w:rPr>
          <w:rStyle w:val="FootnoteReference"/>
          <w:b/>
          <w:bCs/>
          <w:rtl/>
        </w:rPr>
        <w:footnoteReference w:id="342"/>
      </w:r>
      <w:r>
        <w:rPr>
          <w:rFonts w:hint="cs"/>
          <w:b/>
          <w:bCs/>
          <w:rtl/>
        </w:rPr>
        <w:t>:</w:t>
      </w:r>
      <w:r>
        <w:rPr>
          <w:rFonts w:hint="cs"/>
          <w:rtl/>
        </w:rPr>
        <w:t xml:space="preserve"> تأمین</w:t>
      </w:r>
      <w:r>
        <w:rPr>
          <w:rFonts w:hint="eastAsia"/>
          <w:rtl/>
        </w:rPr>
        <w:t>‌</w:t>
      </w:r>
      <w:r>
        <w:rPr>
          <w:rFonts w:hint="cs"/>
          <w:rtl/>
        </w:rPr>
        <w:t>کنندگان معمولاً در شرایط گارانتی می</w:t>
      </w:r>
      <w:r>
        <w:rPr>
          <w:rFonts w:hint="eastAsia"/>
          <w:rtl/>
        </w:rPr>
        <w:t>‌</w:t>
      </w:r>
      <w:r>
        <w:rPr>
          <w:rFonts w:hint="cs"/>
          <w:rtl/>
        </w:rPr>
        <w:t xml:space="preserve">خواهند مسئولیت خود را به جایگزینی محصول یا خدمت محدود کنند. </w:t>
      </w:r>
      <w:r>
        <w:rPr>
          <w:rFonts w:hint="eastAsia"/>
          <w:rtl/>
        </w:rPr>
        <w:t>با</w:t>
      </w:r>
      <w:r w:rsidR="00F27E11">
        <w:rPr>
          <w:rFonts w:hint="cs"/>
          <w:rtl/>
        </w:rPr>
        <w:t xml:space="preserve"> </w:t>
      </w:r>
      <w:r>
        <w:rPr>
          <w:rFonts w:hint="eastAsia"/>
          <w:rtl/>
        </w:rPr>
        <w:t>ا</w:t>
      </w:r>
      <w:r>
        <w:rPr>
          <w:rFonts w:hint="cs"/>
          <w:rtl/>
        </w:rPr>
        <w:t>ی</w:t>
      </w:r>
      <w:r>
        <w:rPr>
          <w:rFonts w:hint="eastAsia"/>
          <w:rtl/>
        </w:rPr>
        <w:t>ن‌</w:t>
      </w:r>
      <w:r w:rsidR="00F27E11">
        <w:rPr>
          <w:rFonts w:hint="cs"/>
          <w:rtl/>
        </w:rPr>
        <w:t xml:space="preserve"> </w:t>
      </w:r>
      <w:r>
        <w:rPr>
          <w:rFonts w:hint="eastAsia"/>
          <w:rtl/>
        </w:rPr>
        <w:t>وجود</w:t>
      </w:r>
      <w:r>
        <w:rPr>
          <w:rFonts w:hint="cs"/>
          <w:rtl/>
        </w:rPr>
        <w:t>، بسته به شرایط، این کار تأمین</w:t>
      </w:r>
      <w:r>
        <w:rPr>
          <w:rFonts w:hint="eastAsia"/>
          <w:rtl/>
        </w:rPr>
        <w:t>‌</w:t>
      </w:r>
      <w:r>
        <w:rPr>
          <w:rFonts w:hint="cs"/>
          <w:rtl/>
        </w:rPr>
        <w:t xml:space="preserve">کننده ممکن </w:t>
      </w:r>
      <w:r>
        <w:rPr>
          <w:rFonts w:hint="cs"/>
          <w:rtl/>
        </w:rPr>
        <w:lastRenderedPageBreak/>
        <w:t>است حقوق سازمان شما را در زمینه مطالبه خسارات جانبی (نظیر هزینه</w:t>
      </w:r>
      <w:r>
        <w:rPr>
          <w:rFonts w:hint="eastAsia"/>
          <w:rtl/>
        </w:rPr>
        <w:t>‌</w:t>
      </w:r>
      <w:r>
        <w:rPr>
          <w:rFonts w:hint="cs"/>
          <w:rtl/>
        </w:rPr>
        <w:t xml:space="preserve">های حمل‌ونقل، توقف فعالیت سازمان، </w:t>
      </w:r>
      <w:r>
        <w:rPr>
          <w:rFonts w:hint="eastAsia"/>
          <w:rtl/>
        </w:rPr>
        <w:t>ازدست‌دادن</w:t>
      </w:r>
      <w:r>
        <w:rPr>
          <w:rFonts w:hint="cs"/>
          <w:rtl/>
        </w:rPr>
        <w:t xml:space="preserve"> سود، صدمه به تجهیزات و آسیب به افراد) تضییع کند. بندهایی که این شرایط را پوشش می</w:t>
      </w:r>
      <w:r>
        <w:rPr>
          <w:rFonts w:hint="eastAsia"/>
          <w:rtl/>
        </w:rPr>
        <w:t>‌</w:t>
      </w:r>
      <w:r>
        <w:rPr>
          <w:rFonts w:hint="cs"/>
          <w:rtl/>
        </w:rPr>
        <w:t>دهند اغلب بحث</w:t>
      </w:r>
      <w:r>
        <w:rPr>
          <w:rFonts w:hint="eastAsia"/>
          <w:rtl/>
        </w:rPr>
        <w:t>‌</w:t>
      </w:r>
      <w:r>
        <w:rPr>
          <w:rFonts w:hint="cs"/>
          <w:rtl/>
        </w:rPr>
        <w:t>برانگیز هستند و بهتر است توسط وکیل یا مشاور حقوقی سازمان مدیریت شوند.</w:t>
      </w:r>
    </w:p>
    <w:p w14:paraId="5C803A2F" w14:textId="60342025" w:rsidR="00B64691" w:rsidRDefault="00B64691" w:rsidP="00443321">
      <w:pPr>
        <w:pStyle w:val="a"/>
      </w:pPr>
      <w:r>
        <w:rPr>
          <w:rFonts w:hint="cs"/>
          <w:b/>
          <w:bCs/>
          <w:rtl/>
        </w:rPr>
        <w:t>خسارات معین</w:t>
      </w:r>
      <w:r>
        <w:rPr>
          <w:rStyle w:val="FootnoteReference"/>
          <w:b/>
          <w:bCs/>
          <w:rtl/>
        </w:rPr>
        <w:footnoteReference w:id="343"/>
      </w:r>
      <w:r>
        <w:rPr>
          <w:rFonts w:hint="cs"/>
          <w:b/>
          <w:bCs/>
          <w:rtl/>
        </w:rPr>
        <w:t>:</w:t>
      </w:r>
      <w:r>
        <w:rPr>
          <w:rFonts w:hint="cs"/>
          <w:rtl/>
        </w:rPr>
        <w:t xml:space="preserve"> اغلب اوقات، محاسبه ارزش ریالی واقعی خسارت یا زیان ناشی از یک رویداد خاص امکان</w:t>
      </w:r>
      <w:r>
        <w:rPr>
          <w:rFonts w:hint="eastAsia"/>
          <w:rtl/>
        </w:rPr>
        <w:t>‌</w:t>
      </w:r>
      <w:r>
        <w:rPr>
          <w:rFonts w:hint="cs"/>
          <w:rtl/>
        </w:rPr>
        <w:t xml:space="preserve">پذیری نیست. در چنین مواقعی، معمولاً طرفین روی یک مقدار </w:t>
      </w:r>
      <w:r>
        <w:rPr>
          <w:rFonts w:hint="eastAsia"/>
          <w:rtl/>
        </w:rPr>
        <w:t>ازپ</w:t>
      </w:r>
      <w:r>
        <w:rPr>
          <w:rFonts w:hint="cs"/>
          <w:rtl/>
        </w:rPr>
        <w:t>ی</w:t>
      </w:r>
      <w:r>
        <w:rPr>
          <w:rFonts w:hint="eastAsia"/>
          <w:rtl/>
        </w:rPr>
        <w:t>ش‌تع</w:t>
      </w:r>
      <w:r>
        <w:rPr>
          <w:rFonts w:hint="cs"/>
          <w:rtl/>
        </w:rPr>
        <w:t>یی</w:t>
      </w:r>
      <w:r>
        <w:rPr>
          <w:rFonts w:hint="eastAsia"/>
          <w:rtl/>
        </w:rPr>
        <w:t>ن‌شده</w:t>
      </w:r>
      <w:r>
        <w:rPr>
          <w:rFonts w:hint="cs"/>
          <w:rtl/>
        </w:rPr>
        <w:t xml:space="preserve"> (تحت عنوان خسارت معین) توافق می</w:t>
      </w:r>
      <w:r>
        <w:rPr>
          <w:rFonts w:hint="eastAsia"/>
          <w:rtl/>
        </w:rPr>
        <w:t>‌</w:t>
      </w:r>
      <w:r>
        <w:rPr>
          <w:rFonts w:hint="cs"/>
          <w:rtl/>
        </w:rPr>
        <w:t>کنند که در صورت بروز حادثه باید پرداخت شود. با</w:t>
      </w:r>
      <w:r w:rsidR="00F27E11">
        <w:rPr>
          <w:rFonts w:hint="cs"/>
          <w:rtl/>
        </w:rPr>
        <w:t xml:space="preserve"> </w:t>
      </w:r>
      <w:r>
        <w:rPr>
          <w:rFonts w:hint="cs"/>
          <w:rtl/>
        </w:rPr>
        <w:t>توجه</w:t>
      </w:r>
      <w:r w:rsidR="00F27E11">
        <w:rPr>
          <w:rFonts w:hint="cs"/>
          <w:rtl/>
        </w:rPr>
        <w:t xml:space="preserve"> </w:t>
      </w:r>
      <w:r>
        <w:rPr>
          <w:rFonts w:hint="cs"/>
          <w:rtl/>
        </w:rPr>
        <w:t xml:space="preserve">‌به اینکه این موضوع یک فرایند </w:t>
      </w:r>
      <w:r>
        <w:rPr>
          <w:rFonts w:hint="eastAsia"/>
          <w:rtl/>
        </w:rPr>
        <w:t>بحث‌برانگ</w:t>
      </w:r>
      <w:r>
        <w:rPr>
          <w:rFonts w:hint="cs"/>
          <w:rtl/>
        </w:rPr>
        <w:t>ی</w:t>
      </w:r>
      <w:r>
        <w:rPr>
          <w:rFonts w:hint="eastAsia"/>
          <w:rtl/>
        </w:rPr>
        <w:t>ز</w:t>
      </w:r>
      <w:r>
        <w:rPr>
          <w:rFonts w:hint="cs"/>
          <w:rtl/>
        </w:rPr>
        <w:t xml:space="preserve"> است، نیاز به استفاده از مشاور حقوقی دارد. نکته قابل‌توجه این است که مبلغ خسارت </w:t>
      </w:r>
      <w:r>
        <w:rPr>
          <w:rFonts w:hint="eastAsia"/>
          <w:rtl/>
        </w:rPr>
        <w:t>به‌ازا</w:t>
      </w:r>
      <w:r>
        <w:rPr>
          <w:rFonts w:hint="cs"/>
          <w:rtl/>
        </w:rPr>
        <w:t>ی رویدادی خاص متفاوت است و لذا باید تمام حالت</w:t>
      </w:r>
      <w:r>
        <w:rPr>
          <w:rFonts w:hint="eastAsia"/>
          <w:rtl/>
        </w:rPr>
        <w:t>‌</w:t>
      </w:r>
      <w:r>
        <w:rPr>
          <w:rFonts w:hint="cs"/>
          <w:rtl/>
        </w:rPr>
        <w:t>های ممکن را شناسایی و برای هرکدام، یک مبلغ ریالی مشخص تعیین نمود.</w:t>
      </w:r>
    </w:p>
    <w:p w14:paraId="3E44FDF5" w14:textId="77777777" w:rsidR="00B64691" w:rsidRDefault="00B64691" w:rsidP="00443321">
      <w:pPr>
        <w:pStyle w:val="a"/>
      </w:pPr>
      <w:r>
        <w:rPr>
          <w:rFonts w:hint="cs"/>
          <w:b/>
          <w:bCs/>
          <w:rtl/>
        </w:rPr>
        <w:t>مواد تحت نظارت</w:t>
      </w:r>
      <w:r>
        <w:rPr>
          <w:rStyle w:val="FootnoteReference"/>
          <w:b/>
          <w:bCs/>
          <w:rtl/>
        </w:rPr>
        <w:footnoteReference w:id="344"/>
      </w:r>
      <w:r>
        <w:rPr>
          <w:rFonts w:hint="cs"/>
          <w:b/>
          <w:bCs/>
          <w:rtl/>
        </w:rPr>
        <w:t>:</w:t>
      </w:r>
      <w:r>
        <w:rPr>
          <w:rFonts w:hint="cs"/>
          <w:rtl/>
        </w:rPr>
        <w:t xml:space="preserve"> هنگام عقد قرارداد باید به قوانین مربوط به حمل‌ونقل، استفاده و دفع مواد خطرناک و تحت نظارت توجه داشت؛ زیرا این مواد می</w:t>
      </w:r>
      <w:r>
        <w:rPr>
          <w:rFonts w:hint="eastAsia"/>
          <w:rtl/>
        </w:rPr>
        <w:t>‌</w:t>
      </w:r>
      <w:r>
        <w:rPr>
          <w:rFonts w:hint="cs"/>
          <w:rtl/>
        </w:rPr>
        <w:t>تواند مسئولیت</w:t>
      </w:r>
      <w:r>
        <w:rPr>
          <w:rFonts w:hint="eastAsia"/>
          <w:rtl/>
        </w:rPr>
        <w:t>‌</w:t>
      </w:r>
      <w:r>
        <w:rPr>
          <w:rFonts w:hint="cs"/>
          <w:rtl/>
        </w:rPr>
        <w:t>های ویژه</w:t>
      </w:r>
      <w:r>
        <w:rPr>
          <w:rFonts w:hint="eastAsia"/>
          <w:rtl/>
        </w:rPr>
        <w:t>‌</w:t>
      </w:r>
      <w:r>
        <w:rPr>
          <w:rFonts w:hint="cs"/>
          <w:rtl/>
        </w:rPr>
        <w:t>ای برای سازمان ایجاد کند. قطعاً هنگام عقد چنین قراردادهایی نیاز به تخصص حقوقی و فنی ویژه</w:t>
      </w:r>
      <w:r>
        <w:rPr>
          <w:rFonts w:hint="eastAsia"/>
          <w:rtl/>
        </w:rPr>
        <w:t>‌</w:t>
      </w:r>
      <w:r>
        <w:rPr>
          <w:rFonts w:hint="cs"/>
          <w:rtl/>
        </w:rPr>
        <w:t xml:space="preserve">ای وجود دارد. ازآنجایی‌که این مواد بسیار </w:t>
      </w:r>
      <w:r>
        <w:rPr>
          <w:rFonts w:hint="eastAsia"/>
          <w:rtl/>
        </w:rPr>
        <w:t>پرر</w:t>
      </w:r>
      <w:r>
        <w:rPr>
          <w:rFonts w:hint="cs"/>
          <w:rtl/>
        </w:rPr>
        <w:t>ی</w:t>
      </w:r>
      <w:r>
        <w:rPr>
          <w:rFonts w:hint="eastAsia"/>
          <w:rtl/>
        </w:rPr>
        <w:t>سک</w:t>
      </w:r>
      <w:r>
        <w:rPr>
          <w:rFonts w:hint="cs"/>
          <w:rtl/>
        </w:rPr>
        <w:t xml:space="preserve"> هستند، حداقل باید وظایف و مسئولیت</w:t>
      </w:r>
      <w:r>
        <w:rPr>
          <w:rFonts w:hint="eastAsia"/>
          <w:rtl/>
        </w:rPr>
        <w:t>‌</w:t>
      </w:r>
      <w:r>
        <w:rPr>
          <w:rFonts w:hint="cs"/>
          <w:rtl/>
        </w:rPr>
        <w:t>های تأمین</w:t>
      </w:r>
      <w:r>
        <w:rPr>
          <w:rFonts w:hint="eastAsia"/>
          <w:rtl/>
        </w:rPr>
        <w:t>‌</w:t>
      </w:r>
      <w:r>
        <w:rPr>
          <w:rFonts w:hint="cs"/>
          <w:rtl/>
        </w:rPr>
        <w:t>کننده به‌صورت شفاف تعریف شود.</w:t>
      </w:r>
    </w:p>
    <w:p w14:paraId="77CF7485" w14:textId="7A5B93C6" w:rsidR="00B64691" w:rsidRDefault="00B64691" w:rsidP="00443321">
      <w:pPr>
        <w:pStyle w:val="a"/>
      </w:pPr>
      <w:r>
        <w:rPr>
          <w:rFonts w:hint="cs"/>
          <w:b/>
          <w:bCs/>
          <w:rtl/>
        </w:rPr>
        <w:t>فورس ماژور</w:t>
      </w:r>
      <w:r>
        <w:rPr>
          <w:rStyle w:val="FootnoteReference"/>
          <w:b/>
          <w:bCs/>
          <w:rtl/>
        </w:rPr>
        <w:footnoteReference w:id="345"/>
      </w:r>
      <w:r>
        <w:rPr>
          <w:rFonts w:hint="cs"/>
          <w:b/>
          <w:bCs/>
          <w:rtl/>
        </w:rPr>
        <w:t>:</w:t>
      </w:r>
      <w:r>
        <w:rPr>
          <w:rFonts w:hint="cs"/>
          <w:rtl/>
        </w:rPr>
        <w:t xml:space="preserve"> فورس ماژور </w:t>
      </w:r>
      <w:r w:rsidR="00F27E11">
        <w:rPr>
          <w:rFonts w:hint="cs"/>
          <w:rtl/>
        </w:rPr>
        <w:t>شرایط</w:t>
      </w:r>
      <w:r>
        <w:rPr>
          <w:rFonts w:hint="cs"/>
          <w:rtl/>
        </w:rPr>
        <w:t xml:space="preserve"> یا رویدادهایی را مشخص می</w:t>
      </w:r>
      <w:r>
        <w:rPr>
          <w:rFonts w:hint="eastAsia"/>
          <w:rtl/>
        </w:rPr>
        <w:t>‌</w:t>
      </w:r>
      <w:r>
        <w:rPr>
          <w:rFonts w:hint="cs"/>
          <w:rtl/>
        </w:rPr>
        <w:t>کند که خارج از کنترل انسان است؛ مانند جنگ، بلایای طبیعی، آتش</w:t>
      </w:r>
      <w:r>
        <w:rPr>
          <w:rFonts w:hint="eastAsia"/>
          <w:rtl/>
        </w:rPr>
        <w:t>‌</w:t>
      </w:r>
      <w:r>
        <w:rPr>
          <w:rFonts w:hint="cs"/>
          <w:rtl/>
        </w:rPr>
        <w:t>سوزی، سیل و موارد مشابه. به طور معمول، در صورت وقوع چنین شرایطی طرفین قرارداد نسبت به نقص در اجرای تعهدات خود معاف هستند و مسئولیتی در قبال خسارات ایجاد شده ندارند. با</w:t>
      </w:r>
      <w:r w:rsidR="00F27E11">
        <w:rPr>
          <w:rFonts w:hint="cs"/>
          <w:rtl/>
        </w:rPr>
        <w:t xml:space="preserve"> </w:t>
      </w:r>
      <w:r>
        <w:rPr>
          <w:rFonts w:hint="cs"/>
          <w:rtl/>
        </w:rPr>
        <w:t>این‌حال، باید این مورد در قرارداد به‌صورت صریح ذکر شود</w:t>
      </w:r>
      <w:r w:rsidR="00F27E11">
        <w:rPr>
          <w:rFonts w:hint="cs"/>
          <w:rtl/>
        </w:rPr>
        <w:t>،</w:t>
      </w:r>
      <w:r>
        <w:rPr>
          <w:rFonts w:hint="cs"/>
          <w:rtl/>
        </w:rPr>
        <w:t xml:space="preserve"> زیرا هیچ مفادی به‌صورت خودکار و پیش</w:t>
      </w:r>
      <w:r>
        <w:rPr>
          <w:rFonts w:hint="eastAsia"/>
          <w:rtl/>
        </w:rPr>
        <w:t>‌</w:t>
      </w:r>
      <w:r>
        <w:rPr>
          <w:rFonts w:hint="cs"/>
          <w:rtl/>
        </w:rPr>
        <w:t>فرض برای آن وجود ندارد.</w:t>
      </w:r>
    </w:p>
    <w:p w14:paraId="6CB60E52" w14:textId="77777777" w:rsidR="00B64691" w:rsidRDefault="00B64691" w:rsidP="00B64691">
      <w:pPr>
        <w:pStyle w:val="Heading3"/>
        <w:rPr>
          <w:rtl/>
        </w:rPr>
      </w:pPr>
      <w:bookmarkStart w:id="348" w:name="_Toc146923586"/>
      <w:r>
        <w:rPr>
          <w:rFonts w:hint="cs"/>
          <w:rtl/>
        </w:rPr>
        <w:t>نگهداری اسناد و مدارک تدارکات</w:t>
      </w:r>
      <w:bookmarkEnd w:id="348"/>
    </w:p>
    <w:p w14:paraId="1F50514F" w14:textId="23E706E8" w:rsidR="00B64691" w:rsidRDefault="00B64691" w:rsidP="005E6890">
      <w:pPr>
        <w:pStyle w:val="BNazanin-NoIndentation"/>
        <w:rPr>
          <w:rtl/>
        </w:rPr>
      </w:pPr>
      <w:r>
        <w:rPr>
          <w:rFonts w:hint="cs"/>
          <w:rtl/>
        </w:rPr>
        <w:t>با</w:t>
      </w:r>
      <w:r w:rsidR="00F27E11">
        <w:rPr>
          <w:rFonts w:hint="cs"/>
          <w:rtl/>
        </w:rPr>
        <w:t xml:space="preserve"> </w:t>
      </w:r>
      <w:r>
        <w:rPr>
          <w:rFonts w:hint="cs"/>
          <w:rtl/>
        </w:rPr>
        <w:t>توجه</w:t>
      </w:r>
      <w:r w:rsidR="00F27E11">
        <w:rPr>
          <w:rFonts w:hint="cs"/>
          <w:rtl/>
        </w:rPr>
        <w:t xml:space="preserve"> </w:t>
      </w:r>
      <w:r>
        <w:rPr>
          <w:rFonts w:hint="cs"/>
          <w:rtl/>
        </w:rPr>
        <w:t xml:space="preserve">‌به اهمیت اسناد و مدارک تدارکات، واحد تدارکات باید با اصول نگهداری از سوابق </w:t>
      </w:r>
      <w:proofErr w:type="spellStart"/>
      <w:r>
        <w:rPr>
          <w:rFonts w:hint="cs"/>
          <w:rtl/>
        </w:rPr>
        <w:t>فعالیت‌های</w:t>
      </w:r>
      <w:proofErr w:type="spellEnd"/>
      <w:r>
        <w:rPr>
          <w:rFonts w:hint="cs"/>
          <w:rtl/>
        </w:rPr>
        <w:t xml:space="preserve"> خود و اهمیت قانونی این فرایند آشنا باشد. بدین معنی که باید نحوه نگهداری این اسناد و </w:t>
      </w:r>
      <w:r w:rsidR="00F27E11">
        <w:rPr>
          <w:rFonts w:hint="cs"/>
          <w:rtl/>
        </w:rPr>
        <w:t>مدت زمانی نگهداری</w:t>
      </w:r>
      <w:r>
        <w:rPr>
          <w:rFonts w:hint="cs"/>
          <w:rtl/>
        </w:rPr>
        <w:t xml:space="preserve"> هر سند را مشخص کرد. برخی از این اصول و قواعد ناشی از الزامات قانونی است</w:t>
      </w:r>
      <w:r w:rsidR="00F27E11">
        <w:rPr>
          <w:rFonts w:hint="cs"/>
          <w:rtl/>
        </w:rPr>
        <w:t>،</w:t>
      </w:r>
      <w:r>
        <w:rPr>
          <w:rFonts w:hint="cs"/>
          <w:rtl/>
        </w:rPr>
        <w:t xml:space="preserve"> </w:t>
      </w:r>
      <w:proofErr w:type="spellStart"/>
      <w:r>
        <w:rPr>
          <w:rFonts w:hint="cs"/>
          <w:rtl/>
        </w:rPr>
        <w:t>درحالی‌که</w:t>
      </w:r>
      <w:proofErr w:type="spellEnd"/>
      <w:r>
        <w:rPr>
          <w:rFonts w:hint="cs"/>
          <w:rtl/>
        </w:rPr>
        <w:t xml:space="preserve"> سایر موارد بستگی به سیاست و </w:t>
      </w:r>
      <w:proofErr w:type="spellStart"/>
      <w:r>
        <w:rPr>
          <w:rFonts w:hint="cs"/>
          <w:rtl/>
        </w:rPr>
        <w:t>رویه‌های</w:t>
      </w:r>
      <w:proofErr w:type="spellEnd"/>
      <w:r>
        <w:rPr>
          <w:rFonts w:hint="cs"/>
          <w:rtl/>
        </w:rPr>
        <w:t xml:space="preserve"> سازمان دارد.</w:t>
      </w:r>
    </w:p>
    <w:p w14:paraId="674BFE5E" w14:textId="77777777" w:rsidR="00B64691" w:rsidRDefault="00B64691" w:rsidP="00B64691">
      <w:pPr>
        <w:pStyle w:val="bnazanin"/>
        <w:rPr>
          <w:rtl/>
          <w:lang w:bidi="fa-IR"/>
        </w:rPr>
      </w:pPr>
      <w:r>
        <w:rPr>
          <w:rFonts w:hint="cs"/>
          <w:rtl/>
          <w:lang w:bidi="fa-IR"/>
        </w:rPr>
        <w:lastRenderedPageBreak/>
        <w:t xml:space="preserve">باید توجه داشت که نگهداری اسناد تدارکات مادامی که هیچ ارزش ذاتی از نظر قانونی یا سازمانی ندارند، کار </w:t>
      </w:r>
      <w:proofErr w:type="spellStart"/>
      <w:r>
        <w:rPr>
          <w:rFonts w:hint="cs"/>
          <w:rtl/>
          <w:lang w:bidi="fa-IR"/>
        </w:rPr>
        <w:t>بیهوده‌ای</w:t>
      </w:r>
      <w:proofErr w:type="spellEnd"/>
      <w:r>
        <w:rPr>
          <w:rFonts w:hint="cs"/>
          <w:rtl/>
          <w:lang w:bidi="fa-IR"/>
        </w:rPr>
        <w:t xml:space="preserve"> است. لذا به همان اندازه که نگهداری اسناد مهم ارزشمند است، عدم نگهداری اسناد فاقد اهمیت نیز ارزشمند به شمار </w:t>
      </w:r>
      <w:proofErr w:type="spellStart"/>
      <w:r>
        <w:rPr>
          <w:rFonts w:hint="cs"/>
          <w:rtl/>
          <w:lang w:bidi="fa-IR"/>
        </w:rPr>
        <w:t>می‌رود</w:t>
      </w:r>
      <w:proofErr w:type="spellEnd"/>
      <w:r>
        <w:rPr>
          <w:rFonts w:hint="cs"/>
          <w:rtl/>
          <w:lang w:bidi="fa-IR"/>
        </w:rPr>
        <w:t>. زیرا نگهداری اطلاعات مازاد نیاز به صرف هزینه و فضا (</w:t>
      </w:r>
      <w:proofErr w:type="spellStart"/>
      <w:r>
        <w:rPr>
          <w:rFonts w:hint="cs"/>
          <w:rtl/>
          <w:lang w:bidi="fa-IR"/>
        </w:rPr>
        <w:t>به‌خصوص</w:t>
      </w:r>
      <w:proofErr w:type="spellEnd"/>
      <w:r>
        <w:rPr>
          <w:rFonts w:hint="cs"/>
          <w:rtl/>
          <w:lang w:bidi="fa-IR"/>
        </w:rPr>
        <w:t xml:space="preserve"> در مورد اسناد فیزیکی) دارد. حتی </w:t>
      </w:r>
      <w:proofErr w:type="spellStart"/>
      <w:r>
        <w:rPr>
          <w:rFonts w:hint="cs"/>
          <w:rtl/>
          <w:lang w:bidi="fa-IR"/>
        </w:rPr>
        <w:t>تصمیم‌گیری</w:t>
      </w:r>
      <w:proofErr w:type="spellEnd"/>
      <w:r>
        <w:rPr>
          <w:rFonts w:hint="cs"/>
          <w:rtl/>
          <w:lang w:bidi="fa-IR"/>
        </w:rPr>
        <w:t xml:space="preserve"> در مورد نگهداری این اسناد </w:t>
      </w:r>
      <w:proofErr w:type="spellStart"/>
      <w:r>
        <w:rPr>
          <w:rFonts w:hint="cs"/>
          <w:rtl/>
          <w:lang w:bidi="fa-IR"/>
        </w:rPr>
        <w:t>به‌صورت</w:t>
      </w:r>
      <w:proofErr w:type="spellEnd"/>
      <w:r>
        <w:rPr>
          <w:rFonts w:hint="cs"/>
          <w:rtl/>
          <w:lang w:bidi="fa-IR"/>
        </w:rPr>
        <w:t xml:space="preserve"> فیزیکی یا الکترونیکی نیز حائز اهمیت است.</w:t>
      </w:r>
    </w:p>
    <w:p w14:paraId="696A3E9A" w14:textId="77777777" w:rsidR="00B64691" w:rsidRDefault="00B64691" w:rsidP="00B64691">
      <w:pPr>
        <w:pStyle w:val="bnazanin"/>
        <w:rPr>
          <w:rtl/>
          <w:lang w:bidi="fa-IR"/>
        </w:rPr>
      </w:pPr>
      <w:r>
        <w:rPr>
          <w:rFonts w:hint="cs"/>
          <w:rtl/>
          <w:lang w:bidi="fa-IR"/>
        </w:rPr>
        <w:t xml:space="preserve">باید توجه داشت که لزوماً کلیه اسناد تدارکات توسط واحد تدارکات نگهداری </w:t>
      </w:r>
      <w:proofErr w:type="spellStart"/>
      <w:r>
        <w:rPr>
          <w:rFonts w:hint="cs"/>
          <w:rtl/>
          <w:lang w:bidi="fa-IR"/>
        </w:rPr>
        <w:t>نمی‌شوند</w:t>
      </w:r>
      <w:proofErr w:type="spellEnd"/>
      <w:r>
        <w:rPr>
          <w:rFonts w:hint="cs"/>
          <w:rtl/>
          <w:lang w:bidi="fa-IR"/>
        </w:rPr>
        <w:t xml:space="preserve"> بلکه بخشی از </w:t>
      </w:r>
      <w:proofErr w:type="spellStart"/>
      <w:r>
        <w:rPr>
          <w:rFonts w:hint="cs"/>
          <w:rtl/>
          <w:lang w:bidi="fa-IR"/>
        </w:rPr>
        <w:t>آن‌ها</w:t>
      </w:r>
      <w:proofErr w:type="spellEnd"/>
      <w:r>
        <w:rPr>
          <w:rFonts w:hint="cs"/>
          <w:rtl/>
          <w:lang w:bidi="fa-IR"/>
        </w:rPr>
        <w:t xml:space="preserve"> ممکن است توسط سایر واحدهای سازمان نگهداری شوند؛ به طور مثال، </w:t>
      </w:r>
      <w:proofErr w:type="spellStart"/>
      <w:r>
        <w:rPr>
          <w:rFonts w:hint="cs"/>
          <w:rtl/>
          <w:lang w:bidi="fa-IR"/>
        </w:rPr>
        <w:t>قراردادها</w:t>
      </w:r>
      <w:proofErr w:type="spellEnd"/>
      <w:r>
        <w:rPr>
          <w:rFonts w:hint="cs"/>
          <w:rtl/>
          <w:lang w:bidi="fa-IR"/>
        </w:rPr>
        <w:t xml:space="preserve"> توسط واحد حقوقی و اسناد تجهیزات و </w:t>
      </w:r>
      <w:proofErr w:type="spellStart"/>
      <w:r>
        <w:rPr>
          <w:rFonts w:hint="cs"/>
          <w:rtl/>
          <w:lang w:bidi="fa-IR"/>
        </w:rPr>
        <w:t>نقشه</w:t>
      </w:r>
      <w:r>
        <w:rPr>
          <w:rFonts w:hint="eastAsia"/>
          <w:rtl/>
          <w:lang w:bidi="fa-IR"/>
        </w:rPr>
        <w:t>‌</w:t>
      </w:r>
      <w:r>
        <w:rPr>
          <w:rFonts w:hint="cs"/>
          <w:rtl/>
          <w:lang w:bidi="fa-IR"/>
        </w:rPr>
        <w:t>های</w:t>
      </w:r>
      <w:proofErr w:type="spellEnd"/>
      <w:r>
        <w:rPr>
          <w:rFonts w:hint="cs"/>
          <w:rtl/>
          <w:lang w:bidi="fa-IR"/>
        </w:rPr>
        <w:t xml:space="preserve"> فنی توسط واحدهای </w:t>
      </w:r>
      <w:proofErr w:type="spellStart"/>
      <w:r>
        <w:rPr>
          <w:rFonts w:hint="cs"/>
          <w:rtl/>
          <w:lang w:bidi="fa-IR"/>
        </w:rPr>
        <w:t>مصرف‌کننده</w:t>
      </w:r>
      <w:proofErr w:type="spellEnd"/>
      <w:r>
        <w:rPr>
          <w:rFonts w:hint="cs"/>
          <w:rtl/>
          <w:lang w:bidi="fa-IR"/>
        </w:rPr>
        <w:t xml:space="preserve"> نگهداری خواهند شد. واحد تدارکات صرفاً اسنادی را نگهداری </w:t>
      </w:r>
      <w:proofErr w:type="spellStart"/>
      <w:r>
        <w:rPr>
          <w:rFonts w:hint="cs"/>
          <w:rtl/>
          <w:lang w:bidi="fa-IR"/>
        </w:rPr>
        <w:t>می‌کند</w:t>
      </w:r>
      <w:proofErr w:type="spellEnd"/>
      <w:r>
        <w:rPr>
          <w:rFonts w:hint="cs"/>
          <w:rtl/>
          <w:lang w:bidi="fa-IR"/>
        </w:rPr>
        <w:t xml:space="preserve"> که مربوط به </w:t>
      </w:r>
      <w:proofErr w:type="spellStart"/>
      <w:r>
        <w:rPr>
          <w:rFonts w:hint="cs"/>
          <w:rtl/>
          <w:lang w:bidi="fa-IR"/>
        </w:rPr>
        <w:t>فعالیت‌های</w:t>
      </w:r>
      <w:proofErr w:type="spellEnd"/>
      <w:r>
        <w:rPr>
          <w:rFonts w:hint="cs"/>
          <w:rtl/>
          <w:lang w:bidi="fa-IR"/>
        </w:rPr>
        <w:t xml:space="preserve"> </w:t>
      </w:r>
      <w:proofErr w:type="spellStart"/>
      <w:r>
        <w:rPr>
          <w:rFonts w:hint="cs"/>
          <w:rtl/>
          <w:lang w:bidi="fa-IR"/>
        </w:rPr>
        <w:t>تدارکاتی</w:t>
      </w:r>
      <w:proofErr w:type="spellEnd"/>
      <w:r>
        <w:rPr>
          <w:rFonts w:hint="cs"/>
          <w:rtl/>
          <w:lang w:bidi="fa-IR"/>
        </w:rPr>
        <w:t xml:space="preserve"> است. در ادامه به </w:t>
      </w:r>
      <w:proofErr w:type="spellStart"/>
      <w:r>
        <w:rPr>
          <w:rFonts w:hint="cs"/>
          <w:rtl/>
          <w:lang w:bidi="fa-IR"/>
        </w:rPr>
        <w:t>مهم‌ترین</w:t>
      </w:r>
      <w:proofErr w:type="spellEnd"/>
      <w:r>
        <w:rPr>
          <w:rFonts w:hint="cs"/>
          <w:rtl/>
          <w:lang w:bidi="fa-IR"/>
        </w:rPr>
        <w:t xml:space="preserve"> این موارد خواهیم پرداخت.</w:t>
      </w:r>
    </w:p>
    <w:p w14:paraId="2BF08DB6" w14:textId="77777777" w:rsidR="00B64691" w:rsidRPr="008E5581" w:rsidRDefault="00B64691" w:rsidP="00443321">
      <w:pPr>
        <w:pStyle w:val="a"/>
        <w:rPr>
          <w:b/>
          <w:bCs/>
        </w:rPr>
      </w:pPr>
      <w:r w:rsidRPr="008E5581">
        <w:rPr>
          <w:rFonts w:hint="cs"/>
          <w:b/>
          <w:bCs/>
          <w:rtl/>
        </w:rPr>
        <w:t>سفارش</w:t>
      </w:r>
      <w:r w:rsidRPr="008E5581">
        <w:rPr>
          <w:rFonts w:hint="eastAsia"/>
          <w:b/>
          <w:bCs/>
          <w:rtl/>
        </w:rPr>
        <w:t>‌</w:t>
      </w:r>
      <w:r w:rsidRPr="008E5581">
        <w:rPr>
          <w:rFonts w:hint="cs"/>
          <w:b/>
          <w:bCs/>
          <w:rtl/>
        </w:rPr>
        <w:t>های خرید و قراردادها:</w:t>
      </w:r>
      <w:r>
        <w:rPr>
          <w:rFonts w:hint="cs"/>
          <w:rtl/>
        </w:rPr>
        <w:t xml:space="preserve"> سفارش</w:t>
      </w:r>
      <w:r>
        <w:rPr>
          <w:rFonts w:hint="eastAsia"/>
          <w:rtl/>
        </w:rPr>
        <w:t>‌</w:t>
      </w:r>
      <w:r>
        <w:rPr>
          <w:rFonts w:hint="cs"/>
          <w:rtl/>
        </w:rPr>
        <w:t>های خرید و قراردادها معمولاً بر اساس «سفارش</w:t>
      </w:r>
      <w:r>
        <w:rPr>
          <w:rFonts w:hint="eastAsia"/>
          <w:rtl/>
        </w:rPr>
        <w:t>‌</w:t>
      </w:r>
      <w:r>
        <w:rPr>
          <w:rFonts w:hint="cs"/>
          <w:rtl/>
        </w:rPr>
        <w:t>های باز» -یعنی سفارش</w:t>
      </w:r>
      <w:r>
        <w:rPr>
          <w:rFonts w:hint="eastAsia"/>
          <w:rtl/>
        </w:rPr>
        <w:t>‌</w:t>
      </w:r>
      <w:r>
        <w:rPr>
          <w:rFonts w:hint="cs"/>
          <w:rtl/>
        </w:rPr>
        <w:t>هایی که هنوز فعال هستند- و «سفارش</w:t>
      </w:r>
      <w:r>
        <w:rPr>
          <w:rFonts w:hint="eastAsia"/>
          <w:rtl/>
        </w:rPr>
        <w:t>‌</w:t>
      </w:r>
      <w:r>
        <w:rPr>
          <w:rFonts w:hint="cs"/>
          <w:rtl/>
        </w:rPr>
        <w:t>های بسته» -یعنی سفارش</w:t>
      </w:r>
      <w:r>
        <w:rPr>
          <w:rFonts w:hint="eastAsia"/>
          <w:rtl/>
        </w:rPr>
        <w:t>‌</w:t>
      </w:r>
      <w:r>
        <w:rPr>
          <w:rFonts w:hint="cs"/>
          <w:rtl/>
        </w:rPr>
        <w:t>هایی که تکمیل یا منقضی شده</w:t>
      </w:r>
      <w:r>
        <w:rPr>
          <w:rFonts w:hint="eastAsia"/>
          <w:rtl/>
        </w:rPr>
        <w:t>‌</w:t>
      </w:r>
      <w:r>
        <w:rPr>
          <w:rFonts w:hint="cs"/>
          <w:rtl/>
        </w:rPr>
        <w:t>اند- دسته</w:t>
      </w:r>
      <w:r>
        <w:rPr>
          <w:rFonts w:hint="eastAsia"/>
          <w:rtl/>
        </w:rPr>
        <w:t>‌</w:t>
      </w:r>
      <w:r>
        <w:rPr>
          <w:rFonts w:hint="cs"/>
          <w:rtl/>
        </w:rPr>
        <w:t>بندی می</w:t>
      </w:r>
      <w:r>
        <w:rPr>
          <w:rFonts w:hint="eastAsia"/>
          <w:rtl/>
        </w:rPr>
        <w:t>‌</w:t>
      </w:r>
      <w:r>
        <w:rPr>
          <w:rFonts w:hint="cs"/>
          <w:rtl/>
        </w:rPr>
        <w:t>شوند. امروزه عمده این‌گونه اطلاعات به‌صورت الکترونیکی نگهداری می</w:t>
      </w:r>
      <w:r>
        <w:rPr>
          <w:rFonts w:hint="eastAsia"/>
          <w:rtl/>
        </w:rPr>
        <w:t>‌</w:t>
      </w:r>
      <w:r>
        <w:rPr>
          <w:rFonts w:hint="cs"/>
          <w:rtl/>
        </w:rPr>
        <w:t>شود و دیگر اثری از پوشه</w:t>
      </w:r>
      <w:r>
        <w:rPr>
          <w:rFonts w:hint="eastAsia"/>
          <w:rtl/>
        </w:rPr>
        <w:t>‌</w:t>
      </w:r>
      <w:r>
        <w:rPr>
          <w:rFonts w:hint="cs"/>
          <w:rtl/>
        </w:rPr>
        <w:t>های فیزیکی وجود ندارد. اطلاعات مربوط به سفارش</w:t>
      </w:r>
      <w:r>
        <w:rPr>
          <w:rFonts w:hint="eastAsia"/>
          <w:rtl/>
        </w:rPr>
        <w:t>‌</w:t>
      </w:r>
      <w:r>
        <w:rPr>
          <w:rFonts w:hint="cs"/>
          <w:rtl/>
        </w:rPr>
        <w:t xml:space="preserve">های خرید بهتر است تا شش سال پس از </w:t>
      </w:r>
      <w:r>
        <w:rPr>
          <w:rFonts w:hint="eastAsia"/>
          <w:rtl/>
        </w:rPr>
        <w:t>بسته‌شدن</w:t>
      </w:r>
      <w:r>
        <w:rPr>
          <w:rFonts w:hint="cs"/>
          <w:rtl/>
        </w:rPr>
        <w:t xml:space="preserve"> آن</w:t>
      </w:r>
      <w:r>
        <w:rPr>
          <w:rFonts w:hint="eastAsia"/>
          <w:rtl/>
        </w:rPr>
        <w:t>‌</w:t>
      </w:r>
      <w:r>
        <w:rPr>
          <w:rFonts w:hint="cs"/>
          <w:rtl/>
        </w:rPr>
        <w:t>ها نگهداری شود.</w:t>
      </w:r>
    </w:p>
    <w:p w14:paraId="46794AF2" w14:textId="7204F50D" w:rsidR="00B64691" w:rsidRPr="00D40EEE" w:rsidRDefault="00B64691" w:rsidP="00443321">
      <w:pPr>
        <w:pStyle w:val="a"/>
        <w:rPr>
          <w:b/>
          <w:bCs/>
        </w:rPr>
      </w:pPr>
      <w:r>
        <w:rPr>
          <w:rFonts w:hint="cs"/>
          <w:b/>
          <w:bCs/>
          <w:rtl/>
        </w:rPr>
        <w:t>سوابق صلاحیت تأمین</w:t>
      </w:r>
      <w:r>
        <w:rPr>
          <w:rFonts w:hint="eastAsia"/>
          <w:b/>
          <w:bCs/>
          <w:rtl/>
        </w:rPr>
        <w:t>‌</w:t>
      </w:r>
      <w:r>
        <w:rPr>
          <w:rFonts w:hint="cs"/>
          <w:b/>
          <w:bCs/>
          <w:rtl/>
        </w:rPr>
        <w:t>کننده و بررسی</w:t>
      </w:r>
      <w:r>
        <w:rPr>
          <w:rFonts w:hint="eastAsia"/>
          <w:b/>
          <w:bCs/>
          <w:rtl/>
        </w:rPr>
        <w:t>‌</w:t>
      </w:r>
      <w:r>
        <w:rPr>
          <w:rFonts w:hint="cs"/>
          <w:b/>
          <w:bCs/>
          <w:rtl/>
        </w:rPr>
        <w:t>های دوره</w:t>
      </w:r>
      <w:r>
        <w:rPr>
          <w:rFonts w:hint="eastAsia"/>
          <w:b/>
          <w:bCs/>
          <w:rtl/>
        </w:rPr>
        <w:t>‌</w:t>
      </w:r>
      <w:r>
        <w:rPr>
          <w:rFonts w:hint="cs"/>
          <w:b/>
          <w:bCs/>
          <w:rtl/>
        </w:rPr>
        <w:t>ای:</w:t>
      </w:r>
      <w:r>
        <w:rPr>
          <w:rFonts w:hint="cs"/>
          <w:rtl/>
        </w:rPr>
        <w:t xml:space="preserve"> سوابق تاریخی مربوط به بررسی صلاحیت تأمین</w:t>
      </w:r>
      <w:r>
        <w:rPr>
          <w:rFonts w:hint="eastAsia"/>
          <w:rtl/>
        </w:rPr>
        <w:t>‌</w:t>
      </w:r>
      <w:r>
        <w:rPr>
          <w:rFonts w:hint="cs"/>
          <w:rtl/>
        </w:rPr>
        <w:t>کنندگان و ارزیابی دوره</w:t>
      </w:r>
      <w:r>
        <w:rPr>
          <w:rFonts w:hint="eastAsia"/>
          <w:rtl/>
        </w:rPr>
        <w:t>‌</w:t>
      </w:r>
      <w:r>
        <w:rPr>
          <w:rFonts w:hint="cs"/>
          <w:rtl/>
        </w:rPr>
        <w:t>ای آن</w:t>
      </w:r>
      <w:r>
        <w:rPr>
          <w:rFonts w:hint="eastAsia"/>
          <w:rtl/>
        </w:rPr>
        <w:t>‌</w:t>
      </w:r>
      <w:r>
        <w:rPr>
          <w:rFonts w:hint="cs"/>
          <w:rtl/>
        </w:rPr>
        <w:t>ها را باید تا زمانی که یک تأمین</w:t>
      </w:r>
      <w:r>
        <w:rPr>
          <w:rFonts w:hint="eastAsia"/>
          <w:rtl/>
        </w:rPr>
        <w:t>‌</w:t>
      </w:r>
      <w:r>
        <w:rPr>
          <w:rFonts w:hint="cs"/>
          <w:rtl/>
        </w:rPr>
        <w:t>کننده فعال است و قصد همکاری با آن داریم را نگه</w:t>
      </w:r>
      <w:r w:rsidR="00977507">
        <w:rPr>
          <w:rFonts w:hint="cs"/>
          <w:rtl/>
        </w:rPr>
        <w:t>داری</w:t>
      </w:r>
      <w:r>
        <w:rPr>
          <w:rFonts w:hint="cs"/>
          <w:rtl/>
        </w:rPr>
        <w:t xml:space="preserve"> </w:t>
      </w:r>
      <w:r w:rsidR="00977507">
        <w:rPr>
          <w:rFonts w:hint="cs"/>
          <w:rtl/>
        </w:rPr>
        <w:t>نماییم</w:t>
      </w:r>
      <w:r>
        <w:rPr>
          <w:rFonts w:hint="cs"/>
          <w:rtl/>
        </w:rPr>
        <w:t xml:space="preserve">. </w:t>
      </w:r>
      <w:r>
        <w:rPr>
          <w:rFonts w:hint="eastAsia"/>
          <w:rtl/>
        </w:rPr>
        <w:t>به‌علاوه</w:t>
      </w:r>
      <w:r>
        <w:rPr>
          <w:rFonts w:hint="cs"/>
          <w:rtl/>
        </w:rPr>
        <w:t>، بهتر است سوابق مربوط به مذاکرات پیشین با تأمین</w:t>
      </w:r>
      <w:r>
        <w:rPr>
          <w:rFonts w:hint="eastAsia"/>
          <w:rtl/>
        </w:rPr>
        <w:t>‌</w:t>
      </w:r>
      <w:r>
        <w:rPr>
          <w:rFonts w:hint="cs"/>
          <w:rtl/>
        </w:rPr>
        <w:t xml:space="preserve">کنندگان نیز </w:t>
      </w:r>
      <w:r w:rsidR="00977507">
        <w:rPr>
          <w:rFonts w:hint="cs"/>
          <w:rtl/>
        </w:rPr>
        <w:t>حفظ</w:t>
      </w:r>
      <w:r>
        <w:rPr>
          <w:rFonts w:hint="cs"/>
          <w:rtl/>
        </w:rPr>
        <w:t xml:space="preserve"> شود.</w:t>
      </w:r>
    </w:p>
    <w:p w14:paraId="363CF8DC" w14:textId="3A038709" w:rsidR="00B64691" w:rsidRPr="00DC2BE3" w:rsidRDefault="00B64691" w:rsidP="00443321">
      <w:pPr>
        <w:pStyle w:val="a"/>
        <w:rPr>
          <w:b/>
          <w:bCs/>
        </w:rPr>
      </w:pPr>
      <w:r>
        <w:rPr>
          <w:rFonts w:hint="cs"/>
          <w:b/>
          <w:bCs/>
          <w:rtl/>
        </w:rPr>
        <w:t>کاتالوگ</w:t>
      </w:r>
      <w:r>
        <w:rPr>
          <w:rFonts w:hint="eastAsia"/>
          <w:b/>
          <w:bCs/>
          <w:rtl/>
        </w:rPr>
        <w:t>‌</w:t>
      </w:r>
      <w:r>
        <w:rPr>
          <w:rFonts w:hint="cs"/>
          <w:b/>
          <w:bCs/>
          <w:rtl/>
        </w:rPr>
        <w:t>ها:</w:t>
      </w:r>
      <w:r>
        <w:rPr>
          <w:rFonts w:hint="cs"/>
          <w:rtl/>
        </w:rPr>
        <w:t xml:space="preserve"> کاتالوگ</w:t>
      </w:r>
      <w:r>
        <w:rPr>
          <w:rFonts w:hint="eastAsia"/>
          <w:rtl/>
        </w:rPr>
        <w:t>‌</w:t>
      </w:r>
      <w:r>
        <w:rPr>
          <w:rFonts w:hint="cs"/>
          <w:rtl/>
        </w:rPr>
        <w:t>ها معمولاً در مرکز اسناد سازمان</w:t>
      </w:r>
      <w:r>
        <w:rPr>
          <w:rFonts w:hint="eastAsia"/>
          <w:rtl/>
        </w:rPr>
        <w:t>‌</w:t>
      </w:r>
      <w:r>
        <w:rPr>
          <w:rFonts w:hint="cs"/>
          <w:rtl/>
        </w:rPr>
        <w:t>ها (مثلاً کتابخانه) نگهداری می</w:t>
      </w:r>
      <w:r>
        <w:rPr>
          <w:rFonts w:hint="eastAsia"/>
          <w:rtl/>
        </w:rPr>
        <w:t>‌</w:t>
      </w:r>
      <w:r>
        <w:rPr>
          <w:rFonts w:hint="cs"/>
          <w:rtl/>
        </w:rPr>
        <w:t>شوند. البته ازآنجایی‌که امروزه بیشتر کاتالوگ</w:t>
      </w:r>
      <w:r>
        <w:rPr>
          <w:rFonts w:hint="eastAsia"/>
          <w:rtl/>
        </w:rPr>
        <w:t>‌</w:t>
      </w:r>
      <w:r>
        <w:rPr>
          <w:rFonts w:hint="cs"/>
          <w:rtl/>
        </w:rPr>
        <w:t xml:space="preserve">ها به‌صورت آنلاین و الکترونیکی هستند، نگهداری نسخه فیزیکی منسوخ شده است. استفاده از این نسخ الکترونیکی </w:t>
      </w:r>
      <w:r>
        <w:rPr>
          <w:rFonts w:hint="eastAsia"/>
          <w:rtl/>
        </w:rPr>
        <w:t>نه‌تنها</w:t>
      </w:r>
      <w:r>
        <w:rPr>
          <w:rFonts w:hint="cs"/>
          <w:rtl/>
        </w:rPr>
        <w:t xml:space="preserve"> نیاز به استفاده از فضای فیزیکی را حذف می</w:t>
      </w:r>
      <w:r>
        <w:rPr>
          <w:rFonts w:hint="eastAsia"/>
          <w:rtl/>
        </w:rPr>
        <w:t>‌</w:t>
      </w:r>
      <w:r>
        <w:rPr>
          <w:rFonts w:hint="cs"/>
          <w:rtl/>
        </w:rPr>
        <w:t>کند</w:t>
      </w:r>
      <w:r w:rsidR="00977507">
        <w:rPr>
          <w:rFonts w:hint="cs"/>
          <w:rtl/>
        </w:rPr>
        <w:t>،</w:t>
      </w:r>
      <w:r>
        <w:rPr>
          <w:rFonts w:hint="cs"/>
          <w:rtl/>
        </w:rPr>
        <w:t xml:space="preserve"> بلکه همواره امکان دریافت به</w:t>
      </w:r>
      <w:r>
        <w:rPr>
          <w:rFonts w:hint="eastAsia"/>
          <w:rtl/>
        </w:rPr>
        <w:t>‌</w:t>
      </w:r>
      <w:r>
        <w:rPr>
          <w:rFonts w:hint="cs"/>
          <w:rtl/>
        </w:rPr>
        <w:t>روزترین کاتالوگ</w:t>
      </w:r>
      <w:r>
        <w:rPr>
          <w:rFonts w:hint="eastAsia"/>
          <w:rtl/>
        </w:rPr>
        <w:t>‌</w:t>
      </w:r>
      <w:r>
        <w:rPr>
          <w:rFonts w:hint="cs"/>
          <w:rtl/>
        </w:rPr>
        <w:t>ها را فراهم می</w:t>
      </w:r>
      <w:r>
        <w:rPr>
          <w:rFonts w:hint="eastAsia"/>
          <w:rtl/>
        </w:rPr>
        <w:t>‌</w:t>
      </w:r>
      <w:r>
        <w:rPr>
          <w:rFonts w:hint="cs"/>
          <w:rtl/>
        </w:rPr>
        <w:t>کند.</w:t>
      </w:r>
    </w:p>
    <w:p w14:paraId="50A9C286" w14:textId="03D8C161" w:rsidR="00F86699" w:rsidRPr="001823BA" w:rsidRDefault="00B64691" w:rsidP="001823BA">
      <w:pPr>
        <w:pStyle w:val="a"/>
        <w:rPr>
          <w:b/>
          <w:bCs/>
          <w:rtl/>
        </w:rPr>
        <w:sectPr w:rsidR="00F86699" w:rsidRPr="001823BA" w:rsidSect="00C5407B">
          <w:footnotePr>
            <w:numRestart w:val="eachPage"/>
          </w:footnotePr>
          <w:pgSz w:w="11907" w:h="16839" w:code="9"/>
          <w:pgMar w:top="3402" w:right="2268" w:bottom="2835" w:left="2268" w:header="2835" w:footer="2268" w:gutter="0"/>
          <w:cols w:space="708"/>
          <w:titlePg/>
          <w:bidi/>
          <w:rtlGutter/>
          <w:docGrid w:linePitch="360"/>
        </w:sectPr>
      </w:pPr>
      <w:r>
        <w:rPr>
          <w:rFonts w:hint="cs"/>
          <w:b/>
          <w:bCs/>
          <w:rtl/>
        </w:rPr>
        <w:t>سوابق موجودی:</w:t>
      </w:r>
      <w:r>
        <w:rPr>
          <w:rFonts w:hint="cs"/>
          <w:rtl/>
        </w:rPr>
        <w:t xml:space="preserve"> این سوابق نشان</w:t>
      </w:r>
      <w:r>
        <w:rPr>
          <w:rFonts w:hint="eastAsia"/>
          <w:rtl/>
        </w:rPr>
        <w:t>‌</w:t>
      </w:r>
      <w:r>
        <w:rPr>
          <w:rFonts w:hint="cs"/>
          <w:rtl/>
        </w:rPr>
        <w:t>دهنده تراکنش</w:t>
      </w:r>
      <w:r>
        <w:rPr>
          <w:rFonts w:hint="eastAsia"/>
          <w:rtl/>
        </w:rPr>
        <w:t>‌</w:t>
      </w:r>
      <w:r>
        <w:rPr>
          <w:rFonts w:hint="cs"/>
          <w:rtl/>
        </w:rPr>
        <w:t>های کالا در سازمان و خریدهای انجام شده برای هر کالا است. در دنیای امروزی، این‌گونه سوابق در سیستم</w:t>
      </w:r>
      <w:r>
        <w:rPr>
          <w:rFonts w:hint="eastAsia"/>
          <w:rtl/>
        </w:rPr>
        <w:t>‌</w:t>
      </w:r>
      <w:r>
        <w:rPr>
          <w:rFonts w:hint="cs"/>
          <w:rtl/>
        </w:rPr>
        <w:t>های کامپیوتری نگهداری می</w:t>
      </w:r>
      <w:r>
        <w:rPr>
          <w:rFonts w:hint="eastAsia"/>
          <w:rtl/>
        </w:rPr>
        <w:t>‌</w:t>
      </w:r>
      <w:r>
        <w:rPr>
          <w:rFonts w:hint="cs"/>
          <w:rtl/>
        </w:rPr>
        <w:t>شوند، درحالی‌که در گذشته به‌صورت مستندات فیزیکی نگهداری می</w:t>
      </w:r>
      <w:r>
        <w:rPr>
          <w:rFonts w:hint="eastAsia"/>
          <w:rtl/>
        </w:rPr>
        <w:t>‌</w:t>
      </w:r>
      <w:r>
        <w:rPr>
          <w:rFonts w:hint="cs"/>
          <w:rtl/>
        </w:rPr>
        <w:t xml:space="preserve">شد و نیاز به حجم </w:t>
      </w:r>
      <w:r>
        <w:rPr>
          <w:rFonts w:hint="eastAsia"/>
          <w:rtl/>
        </w:rPr>
        <w:t>قابل‌توجه</w:t>
      </w:r>
      <w:r>
        <w:rPr>
          <w:rFonts w:hint="cs"/>
          <w:rtl/>
        </w:rPr>
        <w:t>ی فضا داشت. درصورتی‌که این سوابق به‌صورت الکترونیکی نگهداری می</w:t>
      </w:r>
      <w:r>
        <w:rPr>
          <w:rFonts w:hint="eastAsia"/>
          <w:rtl/>
        </w:rPr>
        <w:t>‌</w:t>
      </w:r>
      <w:r>
        <w:rPr>
          <w:rFonts w:hint="cs"/>
          <w:rtl/>
        </w:rPr>
        <w:t>شود، بهتر است هیچ سابقه</w:t>
      </w:r>
      <w:r>
        <w:rPr>
          <w:rFonts w:hint="eastAsia"/>
          <w:rtl/>
        </w:rPr>
        <w:t>‌</w:t>
      </w:r>
      <w:r>
        <w:rPr>
          <w:rFonts w:hint="cs"/>
          <w:rtl/>
        </w:rPr>
        <w:t>ای از کالا حذف نشود.</w:t>
      </w:r>
    </w:p>
    <w:p w14:paraId="380DE8CA" w14:textId="78A177B8" w:rsidR="00104269" w:rsidRDefault="00104269" w:rsidP="00104269">
      <w:pPr>
        <w:pStyle w:val="Heading2"/>
        <w:rPr>
          <w:rtl/>
        </w:rPr>
      </w:pPr>
      <w:bookmarkStart w:id="349" w:name="_Toc146923587"/>
      <w:bookmarkStart w:id="350" w:name="_Hlk127023050"/>
      <w:proofErr w:type="spellStart"/>
      <w:r>
        <w:rPr>
          <w:rFonts w:hint="cs"/>
          <w:rtl/>
        </w:rPr>
        <w:lastRenderedPageBreak/>
        <w:t>سفارش‌گذاری</w:t>
      </w:r>
      <w:proofErr w:type="spellEnd"/>
      <w:r>
        <w:rPr>
          <w:rFonts w:hint="cs"/>
          <w:rtl/>
        </w:rPr>
        <w:t xml:space="preserve"> و پیگیری سفارش</w:t>
      </w:r>
      <w:bookmarkEnd w:id="349"/>
    </w:p>
    <w:p w14:paraId="3FE75DB1" w14:textId="77777777" w:rsidR="00FF21F6" w:rsidRDefault="00FF21F6" w:rsidP="00FF21F6">
      <w:pPr>
        <w:pStyle w:val="Heading3"/>
        <w:rPr>
          <w:rtl/>
        </w:rPr>
      </w:pPr>
      <w:bookmarkStart w:id="351" w:name="_Toc146923588"/>
      <w:r>
        <w:rPr>
          <w:rFonts w:hint="cs"/>
          <w:rtl/>
        </w:rPr>
        <w:t>مقدمه</w:t>
      </w:r>
      <w:bookmarkEnd w:id="351"/>
    </w:p>
    <w:p w14:paraId="2A022A91" w14:textId="5074B570" w:rsidR="00FF21F6" w:rsidRDefault="00FF21F6" w:rsidP="005E6890">
      <w:pPr>
        <w:pStyle w:val="BNazanin-NoIndentation"/>
        <w:rPr>
          <w:rtl/>
        </w:rPr>
      </w:pPr>
      <w:r>
        <w:rPr>
          <w:rFonts w:hint="cs"/>
          <w:rtl/>
        </w:rPr>
        <w:t xml:space="preserve">کنترل جریان، انبارش و سطح موجودی کالا یکی از وظایف کلیدی در مدیریت تدارکات است. </w:t>
      </w:r>
      <w:proofErr w:type="spellStart"/>
      <w:r>
        <w:rPr>
          <w:rFonts w:hint="cs"/>
          <w:rtl/>
        </w:rPr>
        <w:t>سازمان‌ها</w:t>
      </w:r>
      <w:proofErr w:type="spellEnd"/>
      <w:r>
        <w:rPr>
          <w:rFonts w:hint="cs"/>
          <w:rtl/>
        </w:rPr>
        <w:t xml:space="preserve"> </w:t>
      </w:r>
      <w:proofErr w:type="spellStart"/>
      <w:r w:rsidR="00E4017A">
        <w:rPr>
          <w:rtl/>
        </w:rPr>
        <w:t>به‌خصوص</w:t>
      </w:r>
      <w:proofErr w:type="spellEnd"/>
      <w:r>
        <w:rPr>
          <w:rFonts w:hint="cs"/>
          <w:rtl/>
        </w:rPr>
        <w:t xml:space="preserve"> </w:t>
      </w:r>
      <w:proofErr w:type="spellStart"/>
      <w:r>
        <w:rPr>
          <w:rFonts w:hint="cs"/>
          <w:rtl/>
        </w:rPr>
        <w:t>سازمان‌های</w:t>
      </w:r>
      <w:proofErr w:type="spellEnd"/>
      <w:r>
        <w:rPr>
          <w:rFonts w:hint="cs"/>
          <w:rtl/>
        </w:rPr>
        <w:t xml:space="preserve"> تولیدی، مدیریت کالا را جزو </w:t>
      </w:r>
      <w:proofErr w:type="spellStart"/>
      <w:r>
        <w:rPr>
          <w:rFonts w:hint="cs"/>
          <w:rtl/>
        </w:rPr>
        <w:t>حوزه‌های</w:t>
      </w:r>
      <w:proofErr w:type="spellEnd"/>
      <w:r>
        <w:rPr>
          <w:rFonts w:hint="cs"/>
          <w:rtl/>
        </w:rPr>
        <w:t xml:space="preserve"> </w:t>
      </w:r>
      <w:r w:rsidR="00EF3579">
        <w:rPr>
          <w:rFonts w:hint="cs"/>
          <w:rtl/>
        </w:rPr>
        <w:t>راهبردی</w:t>
      </w:r>
      <w:r>
        <w:rPr>
          <w:rFonts w:hint="cs"/>
          <w:rtl/>
        </w:rPr>
        <w:t xml:space="preserve"> خود </w:t>
      </w:r>
      <w:proofErr w:type="spellStart"/>
      <w:r>
        <w:rPr>
          <w:rFonts w:hint="cs"/>
          <w:rtl/>
        </w:rPr>
        <w:t>می‌دانند</w:t>
      </w:r>
      <w:proofErr w:type="spellEnd"/>
      <w:r w:rsidR="00E36989">
        <w:rPr>
          <w:rFonts w:hint="cs"/>
          <w:rtl/>
        </w:rPr>
        <w:t>،</w:t>
      </w:r>
      <w:r>
        <w:rPr>
          <w:rFonts w:hint="cs"/>
          <w:rtl/>
        </w:rPr>
        <w:t xml:space="preserve"> زیرا مواد و </w:t>
      </w:r>
      <w:proofErr w:type="spellStart"/>
      <w:r>
        <w:rPr>
          <w:rFonts w:hint="cs"/>
          <w:rtl/>
        </w:rPr>
        <w:t>فرایندهای</w:t>
      </w:r>
      <w:proofErr w:type="spellEnd"/>
      <w:r>
        <w:rPr>
          <w:rFonts w:hint="cs"/>
          <w:rtl/>
        </w:rPr>
        <w:t xml:space="preserve"> تولید دست به دست هم </w:t>
      </w:r>
      <w:proofErr w:type="spellStart"/>
      <w:r>
        <w:rPr>
          <w:rFonts w:hint="cs"/>
          <w:rtl/>
        </w:rPr>
        <w:t>می‌دهند</w:t>
      </w:r>
      <w:proofErr w:type="spellEnd"/>
      <w:r>
        <w:rPr>
          <w:rFonts w:hint="cs"/>
          <w:rtl/>
        </w:rPr>
        <w:t xml:space="preserve"> تا شرکت عملیات خود را با موفقیت انجام دهد. جریان مؤثر مواد </w:t>
      </w:r>
      <w:proofErr w:type="spellStart"/>
      <w:r>
        <w:rPr>
          <w:rFonts w:hint="cs"/>
          <w:rtl/>
        </w:rPr>
        <w:t>می‌تواند</w:t>
      </w:r>
      <w:proofErr w:type="spellEnd"/>
      <w:r>
        <w:rPr>
          <w:rFonts w:hint="cs"/>
          <w:rtl/>
        </w:rPr>
        <w:t xml:space="preserve"> به طور </w:t>
      </w:r>
      <w:proofErr w:type="spellStart"/>
      <w:r w:rsidR="00E4017A">
        <w:rPr>
          <w:rFonts w:hint="cs"/>
          <w:rtl/>
        </w:rPr>
        <w:t>قابل‌توجهی</w:t>
      </w:r>
      <w:proofErr w:type="spellEnd"/>
      <w:r>
        <w:rPr>
          <w:rFonts w:hint="cs"/>
          <w:rtl/>
        </w:rPr>
        <w:t xml:space="preserve"> روی </w:t>
      </w:r>
      <w:proofErr w:type="spellStart"/>
      <w:r>
        <w:rPr>
          <w:rFonts w:hint="cs"/>
          <w:rtl/>
        </w:rPr>
        <w:t>بهره‌وری</w:t>
      </w:r>
      <w:proofErr w:type="spellEnd"/>
      <w:r>
        <w:rPr>
          <w:rFonts w:hint="cs"/>
          <w:rtl/>
        </w:rPr>
        <w:t xml:space="preserve"> و در نتیجه </w:t>
      </w:r>
      <w:proofErr w:type="spellStart"/>
      <w:r>
        <w:rPr>
          <w:rFonts w:hint="cs"/>
          <w:rtl/>
        </w:rPr>
        <w:t>هزینه‌های</w:t>
      </w:r>
      <w:proofErr w:type="spellEnd"/>
      <w:r>
        <w:rPr>
          <w:rFonts w:hint="cs"/>
          <w:rtl/>
        </w:rPr>
        <w:t xml:space="preserve"> تولیدکننده اثر بگذارد. </w:t>
      </w:r>
      <w:proofErr w:type="spellStart"/>
      <w:r w:rsidR="00E4017A">
        <w:rPr>
          <w:rFonts w:hint="cs"/>
          <w:rtl/>
        </w:rPr>
        <w:t>ازآنجایی‌که</w:t>
      </w:r>
      <w:proofErr w:type="spellEnd"/>
      <w:r>
        <w:rPr>
          <w:rFonts w:hint="cs"/>
          <w:rtl/>
        </w:rPr>
        <w:t xml:space="preserve"> در بسیاری از موارد، سرمایه زیادی در </w:t>
      </w:r>
      <w:proofErr w:type="spellStart"/>
      <w:r>
        <w:rPr>
          <w:rFonts w:hint="cs"/>
          <w:rtl/>
        </w:rPr>
        <w:t>موجودی‌های</w:t>
      </w:r>
      <w:proofErr w:type="spellEnd"/>
      <w:r>
        <w:rPr>
          <w:rFonts w:hint="cs"/>
          <w:rtl/>
        </w:rPr>
        <w:t xml:space="preserve"> سازمان بلوکه </w:t>
      </w:r>
      <w:proofErr w:type="spellStart"/>
      <w:r>
        <w:rPr>
          <w:rFonts w:hint="cs"/>
          <w:rtl/>
        </w:rPr>
        <w:t>می‌شود</w:t>
      </w:r>
      <w:proofErr w:type="spellEnd"/>
      <w:r>
        <w:rPr>
          <w:rFonts w:hint="cs"/>
          <w:rtl/>
        </w:rPr>
        <w:t xml:space="preserve">، نحوه کنترل و مدیریت موجودی تأثیر </w:t>
      </w:r>
      <w:proofErr w:type="spellStart"/>
      <w:r w:rsidR="00E4017A">
        <w:rPr>
          <w:rFonts w:hint="cs"/>
          <w:rtl/>
        </w:rPr>
        <w:t>قابل‌توجهی</w:t>
      </w:r>
      <w:proofErr w:type="spellEnd"/>
      <w:r>
        <w:rPr>
          <w:rFonts w:hint="cs"/>
          <w:rtl/>
        </w:rPr>
        <w:t xml:space="preserve"> بر سودآوری سازمان دارد. وقتی سود </w:t>
      </w:r>
      <w:proofErr w:type="spellStart"/>
      <w:r w:rsidR="003B11B1">
        <w:rPr>
          <w:rFonts w:hint="cs"/>
          <w:rtl/>
        </w:rPr>
        <w:t>به‌عنوان</w:t>
      </w:r>
      <w:proofErr w:type="spellEnd"/>
      <w:r>
        <w:rPr>
          <w:rFonts w:hint="cs"/>
          <w:rtl/>
        </w:rPr>
        <w:t xml:space="preserve"> بازده سرمایه در نظر گرفته شود، پر واضح است که به حداکثر رساند</w:t>
      </w:r>
      <w:r w:rsidR="00E36989">
        <w:rPr>
          <w:rFonts w:hint="cs"/>
          <w:rtl/>
        </w:rPr>
        <w:t>ن</w:t>
      </w:r>
      <w:r>
        <w:rPr>
          <w:rFonts w:hint="cs"/>
          <w:rtl/>
        </w:rPr>
        <w:t xml:space="preserve"> این بازده، تا حد زیادی به سرعت مصرف موجودی و تبدیل مجدد آن به وجه نقد بستگی دارد. بدیهی است که در صورت مساوی بودن سایر شرایط، سازمانی با کمترین نسبت موجودی به فروش، سازمانی است که احتمالاً بیشترین سود را خواهد داشت.</w:t>
      </w:r>
    </w:p>
    <w:p w14:paraId="3027B94B" w14:textId="77C7D918" w:rsidR="00FF21F6" w:rsidRDefault="00FF21F6" w:rsidP="009A7449">
      <w:pPr>
        <w:pStyle w:val="bnazanin"/>
        <w:rPr>
          <w:lang w:bidi="fa-IR"/>
        </w:rPr>
      </w:pPr>
      <w:r>
        <w:rPr>
          <w:rFonts w:hint="cs"/>
          <w:rtl/>
          <w:lang w:bidi="fa-IR"/>
        </w:rPr>
        <w:t xml:space="preserve">در این فصل، به بررسی انواع </w:t>
      </w:r>
      <w:proofErr w:type="spellStart"/>
      <w:r>
        <w:rPr>
          <w:rFonts w:hint="cs"/>
          <w:rtl/>
          <w:lang w:bidi="fa-IR"/>
        </w:rPr>
        <w:t>روش‌های</w:t>
      </w:r>
      <w:proofErr w:type="spellEnd"/>
      <w:r>
        <w:rPr>
          <w:rFonts w:hint="cs"/>
          <w:rtl/>
          <w:lang w:bidi="fa-IR"/>
        </w:rPr>
        <w:t xml:space="preserve"> کنترل موجودی خواهیم پرداخت</w:t>
      </w:r>
      <w:r w:rsidR="00E36989">
        <w:rPr>
          <w:rFonts w:hint="cs"/>
          <w:rtl/>
          <w:lang w:bidi="fa-IR"/>
        </w:rPr>
        <w:t>،</w:t>
      </w:r>
      <w:r>
        <w:rPr>
          <w:rFonts w:hint="cs"/>
          <w:rtl/>
          <w:lang w:bidi="fa-IR"/>
        </w:rPr>
        <w:t xml:space="preserve"> </w:t>
      </w:r>
      <w:r w:rsidR="00E4017A">
        <w:rPr>
          <w:rFonts w:hint="cs"/>
          <w:rtl/>
          <w:lang w:bidi="fa-IR"/>
        </w:rPr>
        <w:t>به‌</w:t>
      </w:r>
      <w:r w:rsidR="00E36989">
        <w:rPr>
          <w:rFonts w:hint="cs"/>
          <w:rtl/>
          <w:lang w:bidi="fa-IR"/>
        </w:rPr>
        <w:t xml:space="preserve"> </w:t>
      </w:r>
      <w:proofErr w:type="spellStart"/>
      <w:r w:rsidR="00E4017A">
        <w:rPr>
          <w:rFonts w:hint="cs"/>
          <w:rtl/>
          <w:lang w:bidi="fa-IR"/>
        </w:rPr>
        <w:t>نحوی‌که</w:t>
      </w:r>
      <w:proofErr w:type="spellEnd"/>
      <w:r>
        <w:rPr>
          <w:rFonts w:hint="cs"/>
          <w:rtl/>
          <w:lang w:bidi="fa-IR"/>
        </w:rPr>
        <w:t xml:space="preserve"> موجودی </w:t>
      </w:r>
      <w:proofErr w:type="spellStart"/>
      <w:r w:rsidR="003B11B1">
        <w:rPr>
          <w:rFonts w:hint="cs"/>
          <w:rtl/>
          <w:lang w:bidi="fa-IR"/>
        </w:rPr>
        <w:t>به‌عنوان</w:t>
      </w:r>
      <w:proofErr w:type="spellEnd"/>
      <w:r>
        <w:rPr>
          <w:rFonts w:hint="cs"/>
          <w:rtl/>
          <w:lang w:bidi="fa-IR"/>
        </w:rPr>
        <w:t xml:space="preserve"> یک منبع با</w:t>
      </w:r>
      <w:r w:rsidR="00E36989">
        <w:rPr>
          <w:rFonts w:hint="cs"/>
          <w:rtl/>
          <w:lang w:bidi="fa-IR"/>
        </w:rPr>
        <w:t xml:space="preserve"> </w:t>
      </w:r>
      <w:r>
        <w:rPr>
          <w:rFonts w:hint="cs"/>
          <w:rtl/>
          <w:lang w:bidi="fa-IR"/>
        </w:rPr>
        <w:t>ارزش جهت پشتیبانی از عملیات سازمان دیده شود</w:t>
      </w:r>
      <w:r w:rsidR="009A7449">
        <w:rPr>
          <w:rFonts w:hint="cs"/>
          <w:rtl/>
          <w:lang w:bidi="fa-IR"/>
        </w:rPr>
        <w:t>،</w:t>
      </w:r>
      <w:r>
        <w:rPr>
          <w:rFonts w:hint="cs"/>
          <w:rtl/>
          <w:lang w:bidi="fa-IR"/>
        </w:rPr>
        <w:t xml:space="preserve"> نه عنوان یک </w:t>
      </w:r>
      <w:proofErr w:type="spellStart"/>
      <w:r w:rsidR="00E4017A">
        <w:rPr>
          <w:rtl/>
          <w:lang w:bidi="fa-IR"/>
        </w:rPr>
        <w:t>س</w:t>
      </w:r>
      <w:r w:rsidR="00E4017A">
        <w:rPr>
          <w:rFonts w:hint="cs"/>
          <w:rtl/>
          <w:lang w:bidi="fa-IR"/>
        </w:rPr>
        <w:t>ی</w:t>
      </w:r>
      <w:r w:rsidR="009A7449">
        <w:rPr>
          <w:rFonts w:hint="eastAsia"/>
          <w:rtl/>
          <w:lang w:bidi="fa-IR"/>
        </w:rPr>
        <w:t>اه</w:t>
      </w:r>
      <w:r w:rsidR="00E4017A">
        <w:rPr>
          <w:rFonts w:hint="eastAsia"/>
          <w:rtl/>
          <w:lang w:bidi="fa-IR"/>
        </w:rPr>
        <w:t>چاله</w:t>
      </w:r>
      <w:proofErr w:type="spellEnd"/>
      <w:r>
        <w:rPr>
          <w:rFonts w:hint="cs"/>
          <w:rtl/>
          <w:lang w:bidi="fa-IR"/>
        </w:rPr>
        <w:t xml:space="preserve"> که منابع مالی سازمان را </w:t>
      </w:r>
      <w:proofErr w:type="spellStart"/>
      <w:r>
        <w:rPr>
          <w:rFonts w:hint="cs"/>
          <w:rtl/>
          <w:lang w:bidi="fa-IR"/>
        </w:rPr>
        <w:t>ببلعد</w:t>
      </w:r>
      <w:proofErr w:type="spellEnd"/>
      <w:r>
        <w:rPr>
          <w:rFonts w:hint="cs"/>
          <w:rtl/>
          <w:lang w:bidi="fa-IR"/>
        </w:rPr>
        <w:t xml:space="preserve">. این </w:t>
      </w:r>
      <w:proofErr w:type="spellStart"/>
      <w:r>
        <w:rPr>
          <w:rFonts w:hint="cs"/>
          <w:rtl/>
          <w:lang w:bidi="fa-IR"/>
        </w:rPr>
        <w:t>روش‌های</w:t>
      </w:r>
      <w:proofErr w:type="spellEnd"/>
      <w:r>
        <w:rPr>
          <w:rFonts w:hint="cs"/>
          <w:rtl/>
          <w:lang w:bidi="fa-IR"/>
        </w:rPr>
        <w:t xml:space="preserve"> کنترلی شامل </w:t>
      </w:r>
      <w:proofErr w:type="spellStart"/>
      <w:r w:rsidR="00535A4B">
        <w:rPr>
          <w:rFonts w:hint="cs"/>
          <w:rtl/>
          <w:lang w:bidi="fa-IR"/>
        </w:rPr>
        <w:t>راهبرد</w:t>
      </w:r>
      <w:r>
        <w:rPr>
          <w:rFonts w:hint="cs"/>
          <w:rtl/>
          <w:lang w:bidi="fa-IR"/>
        </w:rPr>
        <w:t>‌ها</w:t>
      </w:r>
      <w:proofErr w:type="spellEnd"/>
      <w:r>
        <w:rPr>
          <w:rFonts w:hint="cs"/>
          <w:rtl/>
          <w:lang w:bidi="fa-IR"/>
        </w:rPr>
        <w:t xml:space="preserve"> و </w:t>
      </w:r>
      <w:proofErr w:type="spellStart"/>
      <w:r>
        <w:rPr>
          <w:rFonts w:hint="cs"/>
          <w:rtl/>
          <w:lang w:bidi="fa-IR"/>
        </w:rPr>
        <w:t>روش‌های</w:t>
      </w:r>
      <w:proofErr w:type="spellEnd"/>
      <w:r>
        <w:rPr>
          <w:rFonts w:hint="cs"/>
          <w:rtl/>
          <w:lang w:bidi="fa-IR"/>
        </w:rPr>
        <w:t xml:space="preserve"> </w:t>
      </w:r>
      <w:proofErr w:type="spellStart"/>
      <w:r>
        <w:rPr>
          <w:rFonts w:hint="cs"/>
          <w:rtl/>
          <w:lang w:bidi="fa-IR"/>
        </w:rPr>
        <w:t>سفارش‌گذاری</w:t>
      </w:r>
      <w:proofErr w:type="spellEnd"/>
      <w:r>
        <w:rPr>
          <w:rFonts w:hint="cs"/>
          <w:rtl/>
          <w:lang w:bidi="fa-IR"/>
        </w:rPr>
        <w:t xml:space="preserve"> و نگهداری موجودی و همچنین </w:t>
      </w:r>
      <w:proofErr w:type="spellStart"/>
      <w:r>
        <w:rPr>
          <w:rFonts w:hint="cs"/>
          <w:rtl/>
          <w:lang w:bidi="fa-IR"/>
        </w:rPr>
        <w:t>فرایندهای</w:t>
      </w:r>
      <w:proofErr w:type="spellEnd"/>
      <w:r>
        <w:rPr>
          <w:rFonts w:hint="cs"/>
          <w:rtl/>
          <w:lang w:bidi="fa-IR"/>
        </w:rPr>
        <w:t xml:space="preserve"> مؤثر جهت تعیین تکلیف </w:t>
      </w:r>
      <w:proofErr w:type="spellStart"/>
      <w:r>
        <w:rPr>
          <w:rFonts w:hint="cs"/>
          <w:rtl/>
          <w:lang w:bidi="fa-IR"/>
        </w:rPr>
        <w:t>موجودی‌های</w:t>
      </w:r>
      <w:proofErr w:type="spellEnd"/>
      <w:r>
        <w:rPr>
          <w:rFonts w:hint="cs"/>
          <w:rtl/>
          <w:lang w:bidi="fa-IR"/>
        </w:rPr>
        <w:t xml:space="preserve"> راکد است.</w:t>
      </w:r>
    </w:p>
    <w:p w14:paraId="7EFC4A0F" w14:textId="77777777" w:rsidR="00FF21F6" w:rsidRDefault="00FF21F6" w:rsidP="00FF21F6">
      <w:pPr>
        <w:pStyle w:val="Heading3"/>
        <w:rPr>
          <w:rtl/>
        </w:rPr>
      </w:pPr>
      <w:bookmarkStart w:id="352" w:name="_Toc146923589"/>
      <w:r>
        <w:rPr>
          <w:rFonts w:hint="cs"/>
          <w:rtl/>
        </w:rPr>
        <w:t>مدیریت موجودی</w:t>
      </w:r>
      <w:bookmarkEnd w:id="352"/>
    </w:p>
    <w:p w14:paraId="2FB21D28" w14:textId="4843F0B0" w:rsidR="00FF21F6" w:rsidRPr="001824AD" w:rsidRDefault="00FF21F6" w:rsidP="005E6890">
      <w:pPr>
        <w:pStyle w:val="BNazanin-NoIndentation"/>
        <w:rPr>
          <w:rtl/>
        </w:rPr>
      </w:pPr>
      <w:r>
        <w:rPr>
          <w:rFonts w:hint="cs"/>
          <w:rtl/>
        </w:rPr>
        <w:t xml:space="preserve">کالاهای موردنیاز سازمان یا برای استفاده مستقیم در عملیات و </w:t>
      </w:r>
      <w:proofErr w:type="spellStart"/>
      <w:r>
        <w:rPr>
          <w:rFonts w:hint="cs"/>
          <w:rtl/>
        </w:rPr>
        <w:t>فرایندهای</w:t>
      </w:r>
      <w:proofErr w:type="spellEnd"/>
      <w:r>
        <w:rPr>
          <w:rFonts w:hint="cs"/>
          <w:rtl/>
        </w:rPr>
        <w:t xml:space="preserve"> تولید یا برای نگهداری در انبار خریداری </w:t>
      </w:r>
      <w:proofErr w:type="spellStart"/>
      <w:r>
        <w:rPr>
          <w:rFonts w:hint="cs"/>
          <w:rtl/>
        </w:rPr>
        <w:t>می‌شوند</w:t>
      </w:r>
      <w:proofErr w:type="spellEnd"/>
      <w:r>
        <w:rPr>
          <w:rFonts w:hint="cs"/>
          <w:rtl/>
        </w:rPr>
        <w:t xml:space="preserve">. بخشی از کارکرد </w:t>
      </w:r>
      <w:proofErr w:type="spellStart"/>
      <w:r>
        <w:rPr>
          <w:rFonts w:hint="cs"/>
          <w:rtl/>
        </w:rPr>
        <w:t>برنامه‌ریزی</w:t>
      </w:r>
      <w:proofErr w:type="spellEnd"/>
      <w:r>
        <w:rPr>
          <w:rFonts w:hint="cs"/>
          <w:rtl/>
        </w:rPr>
        <w:t xml:space="preserve"> و کنترل انبار یا تولید، محاسبه مقادیر و زمان </w:t>
      </w:r>
      <w:r w:rsidR="009A7449">
        <w:rPr>
          <w:rFonts w:hint="cs"/>
          <w:rtl/>
        </w:rPr>
        <w:t xml:space="preserve">موردنیاز </w:t>
      </w:r>
      <w:r>
        <w:rPr>
          <w:rFonts w:hint="cs"/>
          <w:rtl/>
        </w:rPr>
        <w:t xml:space="preserve">برای </w:t>
      </w:r>
      <w:proofErr w:type="spellStart"/>
      <w:r w:rsidR="00E4017A">
        <w:rPr>
          <w:rtl/>
        </w:rPr>
        <w:t>برآورده‌کردن</w:t>
      </w:r>
      <w:proofErr w:type="spellEnd"/>
      <w:r>
        <w:rPr>
          <w:rFonts w:hint="cs"/>
          <w:rtl/>
        </w:rPr>
        <w:t xml:space="preserve"> کالاهای </w:t>
      </w:r>
      <w:r w:rsidR="009A7449">
        <w:rPr>
          <w:rFonts w:hint="cs"/>
          <w:rtl/>
        </w:rPr>
        <w:t>مرتبط</w:t>
      </w:r>
      <w:r>
        <w:rPr>
          <w:rFonts w:hint="cs"/>
          <w:rtl/>
        </w:rPr>
        <w:t xml:space="preserve"> برای تولید یا موجودی کالا است. منظور از کنترل موجودی،</w:t>
      </w:r>
      <w:r>
        <w:rPr>
          <w:rFonts w:cs="Cambria" w:hint="cs"/>
          <w:rtl/>
        </w:rPr>
        <w:t xml:space="preserve"> </w:t>
      </w:r>
      <w:proofErr w:type="spellStart"/>
      <w:r>
        <w:rPr>
          <w:rFonts w:hint="cs"/>
          <w:rtl/>
        </w:rPr>
        <w:t>سیاست‌ها</w:t>
      </w:r>
      <w:proofErr w:type="spellEnd"/>
      <w:r>
        <w:rPr>
          <w:rFonts w:hint="cs"/>
          <w:rtl/>
        </w:rPr>
        <w:t xml:space="preserve"> و </w:t>
      </w:r>
      <w:proofErr w:type="spellStart"/>
      <w:r>
        <w:rPr>
          <w:rFonts w:hint="cs"/>
          <w:rtl/>
        </w:rPr>
        <w:t>رویه‌هایی</w:t>
      </w:r>
      <w:proofErr w:type="spellEnd"/>
      <w:r>
        <w:rPr>
          <w:rFonts w:hint="cs"/>
          <w:rtl/>
        </w:rPr>
        <w:t xml:space="preserve"> است که به صورت </w:t>
      </w:r>
      <w:r w:rsidR="009A7449">
        <w:rPr>
          <w:rFonts w:hint="cs"/>
          <w:rtl/>
        </w:rPr>
        <w:t>روشمند</w:t>
      </w:r>
      <w:r>
        <w:rPr>
          <w:rFonts w:hint="cs"/>
          <w:rtl/>
        </w:rPr>
        <w:t xml:space="preserve"> مشخص </w:t>
      </w:r>
      <w:proofErr w:type="spellStart"/>
      <w:r>
        <w:rPr>
          <w:rFonts w:hint="cs"/>
          <w:rtl/>
        </w:rPr>
        <w:t>می‌کن</w:t>
      </w:r>
      <w:r w:rsidR="009A7449">
        <w:rPr>
          <w:rFonts w:hint="cs"/>
          <w:rtl/>
        </w:rPr>
        <w:t>ن</w:t>
      </w:r>
      <w:r>
        <w:rPr>
          <w:rFonts w:hint="cs"/>
          <w:rtl/>
        </w:rPr>
        <w:t>د</w:t>
      </w:r>
      <w:proofErr w:type="spellEnd"/>
      <w:r>
        <w:rPr>
          <w:rFonts w:hint="cs"/>
          <w:rtl/>
        </w:rPr>
        <w:t xml:space="preserve"> که چه اقلامی و با چه مقداری در انبار نگهداری </w:t>
      </w:r>
      <w:r>
        <w:rPr>
          <w:rFonts w:hint="cs"/>
          <w:rtl/>
        </w:rPr>
        <w:lastRenderedPageBreak/>
        <w:t xml:space="preserve">شوند. </w:t>
      </w:r>
      <w:proofErr w:type="spellStart"/>
      <w:r w:rsidR="00E4017A">
        <w:rPr>
          <w:rFonts w:hint="cs"/>
          <w:rtl/>
        </w:rPr>
        <w:t>به‌ازای</w:t>
      </w:r>
      <w:proofErr w:type="spellEnd"/>
      <w:r>
        <w:rPr>
          <w:rFonts w:hint="cs"/>
          <w:rtl/>
        </w:rPr>
        <w:t xml:space="preserve"> </w:t>
      </w:r>
      <w:proofErr w:type="spellStart"/>
      <w:r>
        <w:rPr>
          <w:rFonts w:hint="cs"/>
          <w:rtl/>
        </w:rPr>
        <w:t>هرکدام</w:t>
      </w:r>
      <w:proofErr w:type="spellEnd"/>
      <w:r>
        <w:rPr>
          <w:rFonts w:hint="cs"/>
          <w:rtl/>
        </w:rPr>
        <w:t xml:space="preserve"> از اقلام موجودی، باید تصمیماتی نظیر مقدار </w:t>
      </w:r>
      <w:r w:rsidR="009A7449">
        <w:rPr>
          <w:rFonts w:hint="cs"/>
          <w:rtl/>
        </w:rPr>
        <w:t>مورد</w:t>
      </w:r>
      <w:r>
        <w:rPr>
          <w:rFonts w:hint="cs"/>
          <w:rtl/>
        </w:rPr>
        <w:t xml:space="preserve">نیاز، زمان سفارش جدید و مقدار سفارش اتخاذ کرد. مقدار نیاز را به طرق مختلف </w:t>
      </w:r>
      <w:proofErr w:type="spellStart"/>
      <w:r>
        <w:rPr>
          <w:rFonts w:hint="cs"/>
          <w:rtl/>
        </w:rPr>
        <w:t>می‌</w:t>
      </w:r>
      <w:r w:rsidR="009A7449">
        <w:rPr>
          <w:rFonts w:hint="cs"/>
          <w:rtl/>
        </w:rPr>
        <w:t>توان</w:t>
      </w:r>
      <w:proofErr w:type="spellEnd"/>
      <w:r w:rsidR="009A7449">
        <w:rPr>
          <w:rFonts w:hint="cs"/>
          <w:rtl/>
        </w:rPr>
        <w:t xml:space="preserve"> </w:t>
      </w:r>
      <w:proofErr w:type="spellStart"/>
      <w:r w:rsidR="009A7449">
        <w:rPr>
          <w:rFonts w:hint="cs"/>
          <w:rtl/>
        </w:rPr>
        <w:t>تجمیع</w:t>
      </w:r>
      <w:proofErr w:type="spellEnd"/>
      <w:r w:rsidR="009A7449">
        <w:rPr>
          <w:rFonts w:hint="cs"/>
          <w:rtl/>
        </w:rPr>
        <w:t xml:space="preserve"> یا تفکیک کرد و حجم</w:t>
      </w:r>
      <w:r>
        <w:rPr>
          <w:rFonts w:hint="cs"/>
          <w:rtl/>
        </w:rPr>
        <w:t xml:space="preserve"> مورد</w:t>
      </w:r>
      <w:r w:rsidR="009A7449">
        <w:rPr>
          <w:rFonts w:hint="cs"/>
          <w:rtl/>
        </w:rPr>
        <w:t xml:space="preserve"> نظر</w:t>
      </w:r>
      <w:r>
        <w:rPr>
          <w:rFonts w:hint="cs"/>
          <w:rtl/>
        </w:rPr>
        <w:t xml:space="preserve"> جهت خرید را به </w:t>
      </w:r>
      <w:r w:rsidR="009A7449">
        <w:rPr>
          <w:rFonts w:hint="cs"/>
          <w:rtl/>
        </w:rPr>
        <w:t>اداره</w:t>
      </w:r>
      <w:r>
        <w:rPr>
          <w:rFonts w:hint="cs"/>
          <w:rtl/>
        </w:rPr>
        <w:t xml:space="preserve"> تدارکات اعلام کرد. البته مقدار خرید انجام شده از </w:t>
      </w:r>
      <w:proofErr w:type="spellStart"/>
      <w:r>
        <w:rPr>
          <w:rFonts w:hint="cs"/>
          <w:rtl/>
        </w:rPr>
        <w:t>تأمین‌کننده</w:t>
      </w:r>
      <w:proofErr w:type="spellEnd"/>
      <w:r>
        <w:rPr>
          <w:rFonts w:hint="cs"/>
          <w:rtl/>
        </w:rPr>
        <w:t xml:space="preserve"> لزوماً با </w:t>
      </w:r>
      <w:r w:rsidR="00E4017A">
        <w:rPr>
          <w:rtl/>
        </w:rPr>
        <w:t>مقدار ن</w:t>
      </w:r>
      <w:r w:rsidR="00E4017A">
        <w:rPr>
          <w:rFonts w:hint="cs"/>
          <w:rtl/>
        </w:rPr>
        <w:t>ی</w:t>
      </w:r>
      <w:r w:rsidR="00E4017A">
        <w:rPr>
          <w:rFonts w:hint="eastAsia"/>
          <w:rtl/>
        </w:rPr>
        <w:t>از</w:t>
      </w:r>
      <w:r>
        <w:rPr>
          <w:rFonts w:hint="cs"/>
          <w:rtl/>
        </w:rPr>
        <w:t xml:space="preserve"> یکسان نخواهد بود. با این مقدمه، در ادامه به معرفی مفاهیم مربوط به موجودی، انواع موجودی، دلایل نگهداری موجودی و ابزارها و </w:t>
      </w:r>
      <w:proofErr w:type="spellStart"/>
      <w:r w:rsidR="009A7449">
        <w:rPr>
          <w:rFonts w:hint="cs"/>
          <w:rtl/>
        </w:rPr>
        <w:t>روش</w:t>
      </w:r>
      <w:r>
        <w:rPr>
          <w:rFonts w:hint="eastAsia"/>
          <w:rtl/>
        </w:rPr>
        <w:t>‌</w:t>
      </w:r>
      <w:r>
        <w:rPr>
          <w:rFonts w:hint="cs"/>
          <w:rtl/>
        </w:rPr>
        <w:t>های</w:t>
      </w:r>
      <w:proofErr w:type="spellEnd"/>
      <w:r>
        <w:rPr>
          <w:rFonts w:hint="cs"/>
          <w:rtl/>
        </w:rPr>
        <w:t xml:space="preserve"> </w:t>
      </w:r>
      <w:proofErr w:type="spellStart"/>
      <w:r w:rsidR="00E4017A">
        <w:rPr>
          <w:rFonts w:hint="cs"/>
          <w:rtl/>
        </w:rPr>
        <w:t>مورداستفاده</w:t>
      </w:r>
      <w:proofErr w:type="spellEnd"/>
      <w:r>
        <w:rPr>
          <w:rFonts w:hint="cs"/>
          <w:rtl/>
        </w:rPr>
        <w:t xml:space="preserve"> در مدیریت و کنترل موجودی خواهیم پرداخت.</w:t>
      </w:r>
    </w:p>
    <w:p w14:paraId="5F155D2C" w14:textId="77777777" w:rsidR="00FF21F6" w:rsidRPr="00CC1B47" w:rsidRDefault="00FF21F6" w:rsidP="00FF21F6">
      <w:pPr>
        <w:pStyle w:val="Heading4"/>
        <w:rPr>
          <w:rtl/>
        </w:rPr>
      </w:pPr>
      <w:bookmarkStart w:id="353" w:name="_Toc146923590"/>
      <w:r w:rsidRPr="00FA07DE">
        <w:rPr>
          <w:rFonts w:hint="cs"/>
          <w:rtl/>
        </w:rPr>
        <w:t>تعریف</w:t>
      </w:r>
      <w:r>
        <w:rPr>
          <w:rFonts w:hint="cs"/>
          <w:rtl/>
        </w:rPr>
        <w:t xml:space="preserve"> موجودی</w:t>
      </w:r>
      <w:bookmarkEnd w:id="353"/>
    </w:p>
    <w:p w14:paraId="51A4526D" w14:textId="77777777" w:rsidR="00FF21F6" w:rsidRDefault="00FF21F6" w:rsidP="005E6890">
      <w:pPr>
        <w:pStyle w:val="BNazanin-NoIndentation"/>
      </w:pPr>
      <w:r>
        <w:rPr>
          <w:rFonts w:hint="cs"/>
          <w:rtl/>
        </w:rPr>
        <w:t xml:space="preserve">تاکنون در منابع مختلف، </w:t>
      </w:r>
      <w:proofErr w:type="spellStart"/>
      <w:r>
        <w:rPr>
          <w:rFonts w:hint="cs"/>
          <w:rtl/>
        </w:rPr>
        <w:t>تعریف‌های</w:t>
      </w:r>
      <w:proofErr w:type="spellEnd"/>
      <w:r>
        <w:rPr>
          <w:rFonts w:hint="cs"/>
          <w:rtl/>
        </w:rPr>
        <w:t xml:space="preserve"> متنوعی برای موجودی ارائه شده است. از جمله این تعاریف </w:t>
      </w:r>
      <w:proofErr w:type="spellStart"/>
      <w:r>
        <w:rPr>
          <w:rFonts w:hint="cs"/>
          <w:rtl/>
        </w:rPr>
        <w:t>می‌توان</w:t>
      </w:r>
      <w:proofErr w:type="spellEnd"/>
      <w:r>
        <w:rPr>
          <w:rFonts w:hint="cs"/>
          <w:rtl/>
        </w:rPr>
        <w:t xml:space="preserve"> به موارد زیر اشاره کرد:</w:t>
      </w:r>
    </w:p>
    <w:p w14:paraId="27FAF997" w14:textId="59D7F9F0" w:rsidR="00FF21F6" w:rsidRDefault="00FF21F6" w:rsidP="00443321">
      <w:pPr>
        <w:pStyle w:val="a1"/>
      </w:pPr>
      <w:r>
        <w:rPr>
          <w:rFonts w:hint="cs"/>
          <w:rtl/>
        </w:rPr>
        <w:t>کلیه مواد و کالاهایی که سازمان برای فروش یا استفاده نگهداری می</w:t>
      </w:r>
      <w:r>
        <w:rPr>
          <w:rFonts w:hint="eastAsia"/>
          <w:rtl/>
        </w:rPr>
        <w:t>‌</w:t>
      </w:r>
      <w:r w:rsidR="009A7449">
        <w:rPr>
          <w:rFonts w:hint="cs"/>
          <w:rtl/>
        </w:rPr>
        <w:t>کند؛</w:t>
      </w:r>
    </w:p>
    <w:p w14:paraId="6245CF19" w14:textId="2BB046A2" w:rsidR="00FF21F6" w:rsidRDefault="00FF21F6" w:rsidP="00443321">
      <w:pPr>
        <w:pStyle w:val="a1"/>
      </w:pPr>
      <w:r>
        <w:rPr>
          <w:rFonts w:hint="cs"/>
          <w:rtl/>
        </w:rPr>
        <w:t>فهرستی از تمام اقلام موجود در انبار</w:t>
      </w:r>
      <w:r w:rsidR="009A7449">
        <w:rPr>
          <w:rFonts w:hint="cs"/>
          <w:rtl/>
        </w:rPr>
        <w:t>؛</w:t>
      </w:r>
    </w:p>
    <w:p w14:paraId="2B26E998" w14:textId="77777777" w:rsidR="00FF21F6" w:rsidRDefault="00FF21F6" w:rsidP="00443321">
      <w:pPr>
        <w:pStyle w:val="a1"/>
      </w:pPr>
      <w:r>
        <w:rPr>
          <w:rFonts w:hint="cs"/>
          <w:rtl/>
        </w:rPr>
        <w:t xml:space="preserve">کالاهای موجود در زنجیره تأمین یا بخشی از زنجیره تأمین که سه مشخصه مقدار، مکان و ارزش برای آن‌ها </w:t>
      </w:r>
      <w:r>
        <w:rPr>
          <w:rFonts w:hint="eastAsia"/>
          <w:rtl/>
        </w:rPr>
        <w:t>قابل‌تعر</w:t>
      </w:r>
      <w:r>
        <w:rPr>
          <w:rFonts w:hint="cs"/>
          <w:rtl/>
        </w:rPr>
        <w:t>ی</w:t>
      </w:r>
      <w:r>
        <w:rPr>
          <w:rFonts w:hint="eastAsia"/>
          <w:rtl/>
        </w:rPr>
        <w:t>ف</w:t>
      </w:r>
      <w:r>
        <w:rPr>
          <w:rFonts w:hint="cs"/>
          <w:rtl/>
        </w:rPr>
        <w:t xml:space="preserve"> است.</w:t>
      </w:r>
    </w:p>
    <w:p w14:paraId="0EDC3B32" w14:textId="1EC898D5" w:rsidR="00FF21F6" w:rsidRDefault="00FF21F6" w:rsidP="00CA6EBF">
      <w:pPr>
        <w:pStyle w:val="bnazanin"/>
      </w:pPr>
      <w:r>
        <w:rPr>
          <w:rFonts w:hint="cs"/>
          <w:rtl/>
        </w:rPr>
        <w:t>تمام سازمان</w:t>
      </w:r>
      <w:r>
        <w:rPr>
          <w:rFonts w:hint="eastAsia"/>
          <w:rtl/>
        </w:rPr>
        <w:t>‌</w:t>
      </w:r>
      <w:r>
        <w:rPr>
          <w:rFonts w:hint="cs"/>
          <w:rtl/>
        </w:rPr>
        <w:t>ها قطعاً کالاهایی در انبار خود نگهداری می‌کنند. موجودی کالا ممکن است برای هر سازمان ماهیتی ضروری، تسهیل</w:t>
      </w:r>
      <w:r>
        <w:rPr>
          <w:rFonts w:hint="eastAsia"/>
          <w:rtl/>
        </w:rPr>
        <w:t>‌</w:t>
      </w:r>
      <w:r>
        <w:rPr>
          <w:rFonts w:hint="cs"/>
          <w:rtl/>
        </w:rPr>
        <w:t>کننده یا حتی مزاحم داشته باشد. سازمان‌هایی که در صنعت خرده‌فروشی و عمده</w:t>
      </w:r>
      <w:r>
        <w:rPr>
          <w:rFonts w:hint="eastAsia"/>
          <w:rtl/>
        </w:rPr>
        <w:t>‌</w:t>
      </w:r>
      <w:r>
        <w:rPr>
          <w:rFonts w:hint="cs"/>
          <w:rtl/>
        </w:rPr>
        <w:t xml:space="preserve">فروشی فعالیت می‌کنند، موجودی را </w:t>
      </w:r>
      <w:r w:rsidR="003B11B1">
        <w:rPr>
          <w:rFonts w:hint="cs"/>
          <w:rtl/>
        </w:rPr>
        <w:t>به‌عنوان</w:t>
      </w:r>
      <w:r>
        <w:rPr>
          <w:rFonts w:hint="cs"/>
          <w:rtl/>
        </w:rPr>
        <w:t xml:space="preserve"> ویژگی اصلی کسب‌وکار خود در نظر می</w:t>
      </w:r>
      <w:r>
        <w:rPr>
          <w:rFonts w:hint="eastAsia"/>
          <w:rtl/>
        </w:rPr>
        <w:t>‌</w:t>
      </w:r>
      <w:r>
        <w:rPr>
          <w:rFonts w:hint="cs"/>
          <w:rtl/>
        </w:rPr>
        <w:t>گیرند</w:t>
      </w:r>
      <w:r w:rsidR="00CA6EBF">
        <w:rPr>
          <w:rFonts w:hint="cs"/>
          <w:rtl/>
        </w:rPr>
        <w:t>،</w:t>
      </w:r>
      <w:r>
        <w:rPr>
          <w:rFonts w:hint="cs"/>
          <w:rtl/>
        </w:rPr>
        <w:t xml:space="preserve"> زیرا آن‌ها چیزی را می‌فروشند که قبلاً خریداری کرده</w:t>
      </w:r>
      <w:r>
        <w:rPr>
          <w:rFonts w:hint="eastAsia"/>
          <w:rtl/>
        </w:rPr>
        <w:t>‌</w:t>
      </w:r>
      <w:r>
        <w:rPr>
          <w:rFonts w:hint="cs"/>
          <w:rtl/>
        </w:rPr>
        <w:t>اند</w:t>
      </w:r>
      <w:r w:rsidR="00CA6EBF">
        <w:rPr>
          <w:rFonts w:hint="cs"/>
          <w:rtl/>
        </w:rPr>
        <w:t>. در واقع</w:t>
      </w:r>
      <w:r>
        <w:rPr>
          <w:rFonts w:hint="cs"/>
          <w:rtl/>
        </w:rPr>
        <w:t xml:space="preserve"> این فروش بر اساس موجودی انبار انجام می‌شود نه چیزی که قرار است در آینده تحویل‌</w:t>
      </w:r>
      <w:r w:rsidR="00CA6EBF">
        <w:rPr>
          <w:rFonts w:hint="cs"/>
          <w:rtl/>
        </w:rPr>
        <w:t xml:space="preserve"> داده</w:t>
      </w:r>
      <w:r>
        <w:rPr>
          <w:rFonts w:hint="cs"/>
          <w:rtl/>
        </w:rPr>
        <w:t xml:space="preserve"> شود و هنوز در دسترس</w:t>
      </w:r>
      <w:r>
        <w:rPr>
          <w:rFonts w:hint="eastAsia"/>
          <w:rtl/>
        </w:rPr>
        <w:t>‌</w:t>
      </w:r>
      <w:r>
        <w:rPr>
          <w:rFonts w:hint="cs"/>
          <w:rtl/>
        </w:rPr>
        <w:t>شان نیست. برخی سازمان‌ها نظیر تولیدکنندگان، مؤسسات بهداشت و درمان و سایر ارائه‌دهندگان خدمات</w:t>
      </w:r>
      <w:r w:rsidR="00CA6EBF">
        <w:rPr>
          <w:rFonts w:hint="cs"/>
          <w:rtl/>
        </w:rPr>
        <w:t>،</w:t>
      </w:r>
      <w:r>
        <w:rPr>
          <w:rFonts w:hint="cs"/>
          <w:rtl/>
        </w:rPr>
        <w:t xml:space="preserve"> موجودی خود را لزوماً در یک مکان متمرکز نگهداری می</w:t>
      </w:r>
      <w:r>
        <w:rPr>
          <w:rFonts w:hint="eastAsia"/>
          <w:rtl/>
        </w:rPr>
        <w:t>‌</w:t>
      </w:r>
      <w:r>
        <w:rPr>
          <w:rFonts w:hint="cs"/>
          <w:rtl/>
        </w:rPr>
        <w:t xml:space="preserve">کنند و آن را در زیرمجموعه‌های خود انبارش می‌کنند؛ </w:t>
      </w:r>
      <w:r w:rsidR="00E4017A">
        <w:rPr>
          <w:rFonts w:hint="cs"/>
          <w:rtl/>
        </w:rPr>
        <w:t>با</w:t>
      </w:r>
      <w:r w:rsidR="00CA6EBF">
        <w:rPr>
          <w:rFonts w:hint="cs"/>
          <w:rtl/>
        </w:rPr>
        <w:t xml:space="preserve"> </w:t>
      </w:r>
      <w:r w:rsidR="00E4017A">
        <w:rPr>
          <w:rFonts w:hint="cs"/>
          <w:rtl/>
        </w:rPr>
        <w:t>این‌حال</w:t>
      </w:r>
      <w:r>
        <w:rPr>
          <w:rFonts w:hint="cs"/>
          <w:rtl/>
        </w:rPr>
        <w:t xml:space="preserve">، موجودی برای آن‌ها هم یک جزء مهم در انجام فعالیت‌هایشان است و اغلب در ترازنامه‌های مالی، </w:t>
      </w:r>
      <w:r w:rsidR="003B11B1">
        <w:rPr>
          <w:rFonts w:hint="cs"/>
          <w:rtl/>
        </w:rPr>
        <w:t>به‌عنوان</w:t>
      </w:r>
      <w:r>
        <w:rPr>
          <w:rFonts w:hint="cs"/>
          <w:rtl/>
        </w:rPr>
        <w:t xml:space="preserve"> بزرگترین دارایی جاری سازمان </w:t>
      </w:r>
      <w:r w:rsidR="00CA6EBF">
        <w:rPr>
          <w:rFonts w:hint="cs"/>
          <w:rtl/>
        </w:rPr>
        <w:t>محسوب می</w:t>
      </w:r>
      <w:r w:rsidR="00CA6EBF">
        <w:rPr>
          <w:rtl/>
        </w:rPr>
        <w:softHyphen/>
      </w:r>
      <w:r w:rsidR="00CA6EBF">
        <w:rPr>
          <w:rFonts w:hint="cs"/>
          <w:rtl/>
        </w:rPr>
        <w:t>شود</w:t>
      </w:r>
      <w:r>
        <w:rPr>
          <w:rFonts w:hint="cs"/>
          <w:rtl/>
        </w:rPr>
        <w:t xml:space="preserve"> و پول زیادی هم بلوکه می‌کند.</w:t>
      </w:r>
    </w:p>
    <w:p w14:paraId="31D7B1E0" w14:textId="77777777" w:rsidR="00FF21F6" w:rsidRPr="00CC1B47" w:rsidRDefault="00FF21F6" w:rsidP="00FF21F6">
      <w:pPr>
        <w:pStyle w:val="Heading4"/>
        <w:rPr>
          <w:rtl/>
        </w:rPr>
      </w:pPr>
      <w:bookmarkStart w:id="354" w:name="_Toc146923591"/>
      <w:r>
        <w:rPr>
          <w:rFonts w:hint="cs"/>
          <w:rtl/>
        </w:rPr>
        <w:t>دلایل نگهداری موجودی</w:t>
      </w:r>
      <w:bookmarkEnd w:id="354"/>
    </w:p>
    <w:p w14:paraId="3ACFA781" w14:textId="416D299E" w:rsidR="00FF21F6" w:rsidRDefault="00FF21F6" w:rsidP="005E6890">
      <w:pPr>
        <w:pStyle w:val="BNazanin-NoIndentation"/>
      </w:pPr>
      <w:proofErr w:type="spellStart"/>
      <w:r>
        <w:rPr>
          <w:rFonts w:hint="cs"/>
          <w:rtl/>
        </w:rPr>
        <w:t>علی‌رغم</w:t>
      </w:r>
      <w:proofErr w:type="spellEnd"/>
      <w:r>
        <w:rPr>
          <w:rFonts w:hint="cs"/>
          <w:rtl/>
        </w:rPr>
        <w:t xml:space="preserve"> توسعه و پیدایش مفاهیم جدیدی نظیر</w:t>
      </w:r>
      <w:r w:rsidR="008F0C12">
        <w:rPr>
          <w:rFonts w:hint="cs"/>
          <w:rtl/>
        </w:rPr>
        <w:t xml:space="preserve"> بهنگام بودن</w:t>
      </w:r>
      <w:r>
        <w:rPr>
          <w:rFonts w:hint="cs"/>
          <w:rtl/>
        </w:rPr>
        <w:t xml:space="preserve"> </w:t>
      </w:r>
      <w:r w:rsidR="008F0C12">
        <w:rPr>
          <w:rFonts w:hint="cs"/>
          <w:rtl/>
        </w:rPr>
        <w:t>(</w:t>
      </w:r>
      <w:r>
        <w:t>JIT</w:t>
      </w:r>
      <w:r w:rsidR="008F0C12">
        <w:rPr>
          <w:rFonts w:hint="cs"/>
          <w:rtl/>
        </w:rPr>
        <w:t>)</w:t>
      </w:r>
      <w:r>
        <w:rPr>
          <w:rFonts w:hint="cs"/>
          <w:rtl/>
        </w:rPr>
        <w:t xml:space="preserve">، تولید ناب و </w:t>
      </w:r>
      <w:proofErr w:type="spellStart"/>
      <w:r>
        <w:rPr>
          <w:rFonts w:hint="cs"/>
          <w:rtl/>
        </w:rPr>
        <w:t>روش‌های</w:t>
      </w:r>
      <w:proofErr w:type="spellEnd"/>
      <w:r>
        <w:rPr>
          <w:rFonts w:hint="cs"/>
          <w:rtl/>
        </w:rPr>
        <w:t xml:space="preserve"> تولید مبتنی بر کامپیوتر، هنوز دلایل زیادی برای نگهداری موجودی وجود دارد. از جمله این دلایل </w:t>
      </w:r>
      <w:proofErr w:type="spellStart"/>
      <w:r>
        <w:rPr>
          <w:rFonts w:hint="cs"/>
          <w:rtl/>
        </w:rPr>
        <w:t>می‌توان</w:t>
      </w:r>
      <w:proofErr w:type="spellEnd"/>
      <w:r>
        <w:rPr>
          <w:rFonts w:hint="cs"/>
          <w:rtl/>
        </w:rPr>
        <w:t xml:space="preserve"> به موارد زیر اشاره کرد:</w:t>
      </w:r>
    </w:p>
    <w:p w14:paraId="4B59E47E" w14:textId="69D76A79" w:rsidR="00FF21F6" w:rsidRDefault="00FF21F6" w:rsidP="00443321">
      <w:pPr>
        <w:pStyle w:val="a1"/>
      </w:pPr>
      <w:r>
        <w:rPr>
          <w:rFonts w:hint="cs"/>
          <w:rtl/>
        </w:rPr>
        <w:lastRenderedPageBreak/>
        <w:t xml:space="preserve">کاهش </w:t>
      </w:r>
      <w:r w:rsidR="003B11B1">
        <w:rPr>
          <w:rFonts w:hint="cs"/>
          <w:rtl/>
        </w:rPr>
        <w:t>عدم‌قطعیت</w:t>
      </w:r>
      <w:r>
        <w:rPr>
          <w:rFonts w:hint="cs"/>
          <w:rtl/>
        </w:rPr>
        <w:t xml:space="preserve"> و ریسک اختلال در تأمین: با نگهداری موجودی، تا حدودی می‌توان با حوادث غیرمترقبه نظیر اعتصاب، اختلال در حمل</w:t>
      </w:r>
      <w:r>
        <w:rPr>
          <w:rFonts w:hint="eastAsia"/>
          <w:rtl/>
        </w:rPr>
        <w:t>‌</w:t>
      </w:r>
      <w:r>
        <w:rPr>
          <w:rFonts w:hint="cs"/>
          <w:rtl/>
        </w:rPr>
        <w:t>ونقل به‌واسطه سیل یا سایر شرایط نامساعد آب‌وهوایی، ازبین‌رفتن محصولات، جنگ و سایر عوامل مشابه مقابله کرد.</w:t>
      </w:r>
    </w:p>
    <w:p w14:paraId="529F8D70" w14:textId="49C7B920" w:rsidR="00FF21F6" w:rsidRDefault="00FF21F6" w:rsidP="00443321">
      <w:pPr>
        <w:pStyle w:val="a1"/>
      </w:pPr>
      <w:r>
        <w:rPr>
          <w:rFonts w:hint="cs"/>
          <w:rtl/>
        </w:rPr>
        <w:t xml:space="preserve">مقابله با </w:t>
      </w:r>
      <w:r w:rsidR="003B11B1">
        <w:rPr>
          <w:rFonts w:hint="cs"/>
          <w:rtl/>
        </w:rPr>
        <w:t>عدم‌قطعیت</w:t>
      </w:r>
      <w:r>
        <w:rPr>
          <w:rFonts w:hint="cs"/>
          <w:rtl/>
        </w:rPr>
        <w:t xml:space="preserve"> در زمان تحویل سفارش توسط تأمین‌کننده: در مواقعی که تأمین‌کنندگان سفارش خود را در موعد مقرر تحویل نمی‌دهند، نگهداری موجودی می‌تواند مانع از کاهش سطح سرویس شرکت شود و آن را در سطح مطلوب حفظ نماید.</w:t>
      </w:r>
    </w:p>
    <w:p w14:paraId="4E01EF75" w14:textId="3FB7D5FB" w:rsidR="00FF21F6" w:rsidRDefault="00E4017A" w:rsidP="00443321">
      <w:pPr>
        <w:pStyle w:val="a1"/>
      </w:pPr>
      <w:r>
        <w:rPr>
          <w:rFonts w:hint="cs"/>
          <w:rtl/>
        </w:rPr>
        <w:t>برآورده‌کردن</w:t>
      </w:r>
      <w:r w:rsidR="00FF21F6">
        <w:rPr>
          <w:rFonts w:hint="cs"/>
          <w:rtl/>
        </w:rPr>
        <w:t xml:space="preserve"> تقاضای غیرمنتظره (</w:t>
      </w:r>
      <w:r w:rsidR="00FF21F6">
        <w:rPr>
          <w:rFonts w:hint="eastAsia"/>
          <w:rtl/>
        </w:rPr>
        <w:t>غ</w:t>
      </w:r>
      <w:r w:rsidR="00FF21F6">
        <w:rPr>
          <w:rFonts w:hint="cs"/>
          <w:rtl/>
        </w:rPr>
        <w:t>ی</w:t>
      </w:r>
      <w:r w:rsidR="00FF21F6">
        <w:rPr>
          <w:rFonts w:hint="eastAsia"/>
          <w:rtl/>
        </w:rPr>
        <w:t>رقابل‌پ</w:t>
      </w:r>
      <w:r w:rsidR="00FF21F6">
        <w:rPr>
          <w:rFonts w:hint="cs"/>
          <w:rtl/>
        </w:rPr>
        <w:t>ی</w:t>
      </w:r>
      <w:r w:rsidR="00FF21F6">
        <w:rPr>
          <w:rFonts w:hint="eastAsia"/>
          <w:rtl/>
        </w:rPr>
        <w:t>ش‌ب</w:t>
      </w:r>
      <w:r w:rsidR="00FF21F6">
        <w:rPr>
          <w:rFonts w:hint="cs"/>
          <w:rtl/>
        </w:rPr>
        <w:t>ی</w:t>
      </w:r>
      <w:r w:rsidR="00FF21F6">
        <w:rPr>
          <w:rFonts w:hint="eastAsia"/>
          <w:rtl/>
        </w:rPr>
        <w:t>ن</w:t>
      </w:r>
      <w:r w:rsidR="00FF21F6">
        <w:rPr>
          <w:rFonts w:hint="cs"/>
          <w:rtl/>
        </w:rPr>
        <w:t>ی) و تقاضا برای سفارشی‌سازی محصولات</w:t>
      </w:r>
      <w:r w:rsidR="00CA6EBF">
        <w:rPr>
          <w:rFonts w:hint="cs"/>
          <w:rtl/>
        </w:rPr>
        <w:t>.</w:t>
      </w:r>
    </w:p>
    <w:p w14:paraId="3B4C3951" w14:textId="10B89A78" w:rsidR="00FF21F6" w:rsidRDefault="00CA6EBF" w:rsidP="00443321">
      <w:pPr>
        <w:pStyle w:val="a1"/>
      </w:pPr>
      <w:r>
        <w:rPr>
          <w:rFonts w:hint="eastAsia"/>
          <w:rtl/>
        </w:rPr>
        <w:t>هموا</w:t>
      </w:r>
      <w:r>
        <w:rPr>
          <w:rFonts w:hint="cs"/>
          <w:rtl/>
        </w:rPr>
        <w:t>رسازی</w:t>
      </w:r>
      <w:r w:rsidR="00FF21F6">
        <w:rPr>
          <w:rFonts w:hint="cs"/>
          <w:rtl/>
        </w:rPr>
        <w:t xml:space="preserve"> نوسانات ناشی از تقاضای فصلی یا ادواری</w:t>
      </w:r>
      <w:r>
        <w:rPr>
          <w:rFonts w:hint="cs"/>
          <w:rtl/>
        </w:rPr>
        <w:t>.</w:t>
      </w:r>
    </w:p>
    <w:p w14:paraId="763F9BC9" w14:textId="795A005D" w:rsidR="00FF21F6" w:rsidRDefault="00FF21F6" w:rsidP="00443321">
      <w:pPr>
        <w:pStyle w:val="a1"/>
      </w:pPr>
      <w:r>
        <w:rPr>
          <w:rFonts w:hint="cs"/>
          <w:rtl/>
        </w:rPr>
        <w:t>بهره‌مندی از تخفیف</w:t>
      </w:r>
      <w:r>
        <w:rPr>
          <w:rFonts w:hint="eastAsia"/>
          <w:rtl/>
        </w:rPr>
        <w:t>‌</w:t>
      </w:r>
      <w:r>
        <w:rPr>
          <w:rFonts w:hint="cs"/>
          <w:rtl/>
        </w:rPr>
        <w:t>های قیمتی و مقداری به‌واسطه خرید بیشتر از مقدار نیاز</w:t>
      </w:r>
      <w:r w:rsidR="00CA6EBF">
        <w:rPr>
          <w:rFonts w:hint="cs"/>
          <w:rtl/>
        </w:rPr>
        <w:t>.</w:t>
      </w:r>
    </w:p>
    <w:p w14:paraId="0148532D" w14:textId="3D42B7D5" w:rsidR="00FF21F6" w:rsidRDefault="00FF21F6" w:rsidP="00443321">
      <w:pPr>
        <w:pStyle w:val="a1"/>
      </w:pPr>
      <w:r>
        <w:rPr>
          <w:rFonts w:hint="cs"/>
          <w:rtl/>
        </w:rPr>
        <w:t>مقابله با افزایش قیمت و کمبودهای پیش‌بینی شده برای کالا، به‌خصوص در زمان تورم بالا یا سیاست‌های سفته‌بازی عامدانه</w:t>
      </w:r>
      <w:r w:rsidR="00CA6EBF">
        <w:rPr>
          <w:rFonts w:hint="cs"/>
          <w:rtl/>
        </w:rPr>
        <w:t>.</w:t>
      </w:r>
    </w:p>
    <w:p w14:paraId="4EABA137" w14:textId="3EA74116" w:rsidR="00FF21F6" w:rsidRDefault="00FF21F6" w:rsidP="00443321">
      <w:pPr>
        <w:pStyle w:val="a1"/>
      </w:pPr>
      <w:r>
        <w:rPr>
          <w:rFonts w:hint="cs"/>
          <w:rtl/>
        </w:rPr>
        <w:t>سهولت در دسترسی به کالاهای موردنیاز در هنگام لزوم و بدون انجام تشریفات اداری</w:t>
      </w:r>
      <w:r w:rsidR="00CA6EBF">
        <w:rPr>
          <w:rFonts w:hint="cs"/>
          <w:rtl/>
        </w:rPr>
        <w:t>.</w:t>
      </w:r>
    </w:p>
    <w:p w14:paraId="295499D8" w14:textId="4C2EE047" w:rsidR="00FF21F6" w:rsidRDefault="00FF21F6" w:rsidP="00443321">
      <w:pPr>
        <w:pStyle w:val="a1"/>
      </w:pPr>
      <w:r>
        <w:rPr>
          <w:rFonts w:hint="cs"/>
          <w:rtl/>
        </w:rPr>
        <w:t xml:space="preserve">کاهش هزینه </w:t>
      </w:r>
      <w:r w:rsidR="00E4017A">
        <w:rPr>
          <w:rFonts w:hint="eastAsia"/>
          <w:rtl/>
        </w:rPr>
        <w:t>به‌واسطه</w:t>
      </w:r>
      <w:r>
        <w:rPr>
          <w:rFonts w:hint="cs"/>
          <w:rtl/>
        </w:rPr>
        <w:t xml:space="preserve"> خرید یا تولید در مقادیر بهینه</w:t>
      </w:r>
      <w:r w:rsidR="00CA6EBF">
        <w:rPr>
          <w:rFonts w:hint="cs"/>
          <w:rtl/>
        </w:rPr>
        <w:t>.</w:t>
      </w:r>
    </w:p>
    <w:p w14:paraId="2D9EB0C3" w14:textId="4D18AE90" w:rsidR="00FF21F6" w:rsidRDefault="00FF21F6" w:rsidP="00443321">
      <w:pPr>
        <w:pStyle w:val="a1"/>
      </w:pPr>
      <w:r>
        <w:rPr>
          <w:rFonts w:hint="cs"/>
          <w:rtl/>
        </w:rPr>
        <w:t>مقابله با اثرات ناشی از خطای پیش</w:t>
      </w:r>
      <w:r>
        <w:rPr>
          <w:rFonts w:hint="eastAsia"/>
          <w:rtl/>
        </w:rPr>
        <w:t>‌</w:t>
      </w:r>
      <w:r>
        <w:rPr>
          <w:rFonts w:hint="cs"/>
          <w:rtl/>
        </w:rPr>
        <w:t>بینی یا اشتباهات برنامه</w:t>
      </w:r>
      <w:r>
        <w:rPr>
          <w:rFonts w:hint="eastAsia"/>
          <w:rtl/>
        </w:rPr>
        <w:t>‌</w:t>
      </w:r>
      <w:r>
        <w:rPr>
          <w:rFonts w:hint="cs"/>
          <w:rtl/>
        </w:rPr>
        <w:t>ریزی</w:t>
      </w:r>
      <w:r w:rsidR="00CA6EBF">
        <w:rPr>
          <w:rFonts w:hint="cs"/>
          <w:rtl/>
        </w:rPr>
        <w:t>.</w:t>
      </w:r>
    </w:p>
    <w:p w14:paraId="3BEFF2A5" w14:textId="1BF4D06B" w:rsidR="00FF21F6" w:rsidRDefault="00FF21F6" w:rsidP="00443321">
      <w:pPr>
        <w:pStyle w:val="a1"/>
      </w:pPr>
      <w:r>
        <w:rPr>
          <w:rFonts w:hint="cs"/>
          <w:rtl/>
        </w:rPr>
        <w:t>مقابله با نوسانات فروش یا تولید</w:t>
      </w:r>
      <w:r w:rsidR="00CA6EBF">
        <w:rPr>
          <w:rFonts w:hint="cs"/>
          <w:rtl/>
        </w:rPr>
        <w:t>.</w:t>
      </w:r>
    </w:p>
    <w:p w14:paraId="7F3C7A8E" w14:textId="22ABE278" w:rsidR="00FF21F6" w:rsidRDefault="00FF21F6" w:rsidP="00443321">
      <w:pPr>
        <w:pStyle w:val="a1"/>
      </w:pPr>
      <w:r>
        <w:rPr>
          <w:rFonts w:hint="cs"/>
          <w:rtl/>
        </w:rPr>
        <w:t>اطمینان از بازپرسازی سریع اقلام دارای تقاضای ثابت؛ مانند لوازم نگهداری و تعمیرات و ملزومات اداری</w:t>
      </w:r>
      <w:r w:rsidR="00CA6EBF">
        <w:rPr>
          <w:rFonts w:hint="cs"/>
          <w:rtl/>
        </w:rPr>
        <w:t>.</w:t>
      </w:r>
    </w:p>
    <w:p w14:paraId="4E3698E3" w14:textId="7637684A" w:rsidR="00FF21F6" w:rsidRDefault="00FF21F6" w:rsidP="00FF21F6">
      <w:pPr>
        <w:pStyle w:val="bnazanin"/>
        <w:rPr>
          <w:rtl/>
        </w:rPr>
      </w:pPr>
      <w:r>
        <w:rPr>
          <w:rFonts w:hint="cs"/>
          <w:rtl/>
        </w:rPr>
        <w:t>نگهداری موجودی بسیار هزینه</w:t>
      </w:r>
      <w:r>
        <w:rPr>
          <w:rFonts w:hint="eastAsia"/>
          <w:rtl/>
        </w:rPr>
        <w:t>‌</w:t>
      </w:r>
      <w:r>
        <w:rPr>
          <w:rFonts w:hint="cs"/>
          <w:rtl/>
        </w:rPr>
        <w:t xml:space="preserve">زا است. </w:t>
      </w:r>
      <w:r w:rsidR="00E4017A">
        <w:rPr>
          <w:rFonts w:hint="cs"/>
          <w:rtl/>
        </w:rPr>
        <w:t>با</w:t>
      </w:r>
      <w:r w:rsidR="00CA6EBF">
        <w:rPr>
          <w:rFonts w:hint="cs"/>
          <w:rtl/>
        </w:rPr>
        <w:t xml:space="preserve"> </w:t>
      </w:r>
      <w:r w:rsidR="00E4017A">
        <w:rPr>
          <w:rFonts w:hint="cs"/>
          <w:rtl/>
        </w:rPr>
        <w:t>این‌حال</w:t>
      </w:r>
      <w:r>
        <w:rPr>
          <w:rFonts w:hint="cs"/>
          <w:rtl/>
        </w:rPr>
        <w:t xml:space="preserve">، سازمان‌ها معمولاً موجودی‌های زیادی دارند؛ زیرا ماهیت موجودی به نحوی است که تمایل به </w:t>
      </w:r>
      <w:r w:rsidR="00E4017A">
        <w:rPr>
          <w:rtl/>
        </w:rPr>
        <w:t>ز</w:t>
      </w:r>
      <w:r w:rsidR="00E4017A">
        <w:rPr>
          <w:rFonts w:hint="cs"/>
          <w:rtl/>
        </w:rPr>
        <w:t>ی</w:t>
      </w:r>
      <w:r w:rsidR="00E4017A">
        <w:rPr>
          <w:rFonts w:hint="eastAsia"/>
          <w:rtl/>
        </w:rPr>
        <w:t>اد</w:t>
      </w:r>
      <w:r w:rsidR="0044534B">
        <w:rPr>
          <w:rFonts w:hint="cs"/>
          <w:rtl/>
        </w:rPr>
        <w:t xml:space="preserve"> </w:t>
      </w:r>
      <w:r w:rsidR="00E4017A">
        <w:rPr>
          <w:rFonts w:hint="eastAsia"/>
          <w:rtl/>
        </w:rPr>
        <w:t>شدن</w:t>
      </w:r>
      <w:r>
        <w:rPr>
          <w:rFonts w:hint="cs"/>
          <w:rtl/>
        </w:rPr>
        <w:t xml:space="preserve"> دارد. بنابراین نیاز به یک تلاش مستمر جهت کاهش موجودی بدون کاهش سطح خدمت وجود دارد. از جمله رویکردهای سازنده برای کاهش موجودی </w:t>
      </w:r>
      <w:r w:rsidR="00E4017A">
        <w:rPr>
          <w:rtl/>
        </w:rPr>
        <w:t>عبارت‌اند</w:t>
      </w:r>
      <w:r>
        <w:rPr>
          <w:rFonts w:hint="cs"/>
          <w:rtl/>
        </w:rPr>
        <w:t xml:space="preserve"> از:</w:t>
      </w:r>
    </w:p>
    <w:p w14:paraId="1F942DAF" w14:textId="59137A9C" w:rsidR="00FF21F6" w:rsidRDefault="00FF21F6" w:rsidP="00443321">
      <w:pPr>
        <w:pStyle w:val="a1"/>
        <w:rPr>
          <w:rtl/>
        </w:rPr>
      </w:pPr>
      <w:r>
        <w:rPr>
          <w:rFonts w:hint="cs"/>
          <w:rtl/>
        </w:rPr>
        <w:t>برنامه‌ریزی جهت ساخت و تحویل اقلام به صورت</w:t>
      </w:r>
      <w:r w:rsidR="008F0C12">
        <w:rPr>
          <w:rFonts w:hint="cs"/>
          <w:rtl/>
        </w:rPr>
        <w:t xml:space="preserve"> بهنگام</w:t>
      </w:r>
      <w:r>
        <w:rPr>
          <w:rFonts w:hint="cs"/>
          <w:rtl/>
        </w:rPr>
        <w:t xml:space="preserve"> </w:t>
      </w:r>
      <w:r w:rsidR="008F0C12">
        <w:rPr>
          <w:rFonts w:hint="cs"/>
          <w:rtl/>
        </w:rPr>
        <w:t>(</w:t>
      </w:r>
      <w:r w:rsidR="0044534B">
        <w:t>JIT</w:t>
      </w:r>
      <w:r w:rsidR="008F0C12">
        <w:rPr>
          <w:rFonts w:hint="cs"/>
          <w:rtl/>
        </w:rPr>
        <w:t>)</w:t>
      </w:r>
      <w:r>
        <w:rPr>
          <w:rFonts w:hint="cs"/>
          <w:rtl/>
        </w:rPr>
        <w:t xml:space="preserve">، به جای </w:t>
      </w:r>
      <w:r w:rsidR="00E4017A">
        <w:rPr>
          <w:rFonts w:hint="eastAsia"/>
          <w:rtl/>
        </w:rPr>
        <w:t>انبارکردن</w:t>
      </w:r>
      <w:r>
        <w:rPr>
          <w:rFonts w:hint="cs"/>
          <w:rtl/>
        </w:rPr>
        <w:t xml:space="preserve"> تمام اقلام موردنیاز</w:t>
      </w:r>
      <w:r w:rsidR="0044534B">
        <w:rPr>
          <w:rFonts w:hint="cs"/>
          <w:rtl/>
        </w:rPr>
        <w:t>؛</w:t>
      </w:r>
    </w:p>
    <w:p w14:paraId="12A957A9" w14:textId="1585D19F" w:rsidR="00FF21F6" w:rsidRDefault="00FF21F6" w:rsidP="00443321">
      <w:pPr>
        <w:pStyle w:val="a1"/>
      </w:pPr>
      <w:r>
        <w:rPr>
          <w:rFonts w:hint="cs"/>
          <w:rtl/>
        </w:rPr>
        <w:t xml:space="preserve">چاره‌اندیشی برای کاهش هزینه‌های سفارش‌گذاری، هزینه‌های راه‌اندازی و </w:t>
      </w:r>
      <w:r w:rsidR="0044534B">
        <w:rPr>
          <w:rFonts w:hint="cs"/>
          <w:rtl/>
        </w:rPr>
        <w:t>زمان تحویل</w:t>
      </w:r>
      <w:r>
        <w:rPr>
          <w:rFonts w:hint="cs"/>
          <w:rtl/>
        </w:rPr>
        <w:t xml:space="preserve"> </w:t>
      </w:r>
      <w:r w:rsidR="00E4017A">
        <w:rPr>
          <w:rFonts w:hint="cs"/>
          <w:rtl/>
        </w:rPr>
        <w:t>به‌نحوی‌که</w:t>
      </w:r>
      <w:r>
        <w:rPr>
          <w:rFonts w:hint="cs"/>
          <w:rtl/>
        </w:rPr>
        <w:t xml:space="preserve"> مقادیر سفارش بهینه کوچکتر شوند</w:t>
      </w:r>
      <w:r w:rsidR="0044534B">
        <w:rPr>
          <w:rFonts w:hint="cs"/>
          <w:rtl/>
        </w:rPr>
        <w:t>؛</w:t>
      </w:r>
    </w:p>
    <w:p w14:paraId="0594B402" w14:textId="0E62450B" w:rsidR="00FF21F6" w:rsidRDefault="00FF21F6" w:rsidP="00443321">
      <w:pPr>
        <w:pStyle w:val="a1"/>
      </w:pPr>
      <w:r>
        <w:rPr>
          <w:rFonts w:hint="cs"/>
          <w:rtl/>
        </w:rPr>
        <w:t>افزایش دقت پیش‌بینی و کارایی برنامه‌ریزی</w:t>
      </w:r>
      <w:r w:rsidR="0044534B">
        <w:rPr>
          <w:rFonts w:hint="cs"/>
          <w:rtl/>
        </w:rPr>
        <w:t>.</w:t>
      </w:r>
    </w:p>
    <w:p w14:paraId="34CA5A63" w14:textId="38FEDC03" w:rsidR="00FF21F6" w:rsidRPr="00DE673C" w:rsidRDefault="00FF21F6" w:rsidP="00FF21F6">
      <w:pPr>
        <w:pStyle w:val="Heading4"/>
        <w:rPr>
          <w:rtl/>
        </w:rPr>
      </w:pPr>
      <w:bookmarkStart w:id="355" w:name="_Toc146923592"/>
      <w:r w:rsidRPr="00DE673C">
        <w:rPr>
          <w:rFonts w:hint="cs"/>
          <w:rtl/>
        </w:rPr>
        <w:lastRenderedPageBreak/>
        <w:t xml:space="preserve">موجودی </w:t>
      </w:r>
      <w:r w:rsidR="003B11B1">
        <w:rPr>
          <w:rFonts w:hint="cs"/>
          <w:rtl/>
        </w:rPr>
        <w:t>به‌عنوان</w:t>
      </w:r>
      <w:r w:rsidRPr="00DE673C">
        <w:rPr>
          <w:rFonts w:hint="cs"/>
          <w:rtl/>
        </w:rPr>
        <w:t xml:space="preserve"> ضایعات</w:t>
      </w:r>
      <w:bookmarkEnd w:id="355"/>
    </w:p>
    <w:p w14:paraId="51FA6181" w14:textId="5FB9987A" w:rsidR="00FF21F6" w:rsidRDefault="00FF21F6" w:rsidP="005E6890">
      <w:pPr>
        <w:pStyle w:val="BNazanin-NoIndentation"/>
        <w:rPr>
          <w:rtl/>
        </w:rPr>
      </w:pPr>
      <w:r>
        <w:rPr>
          <w:rFonts w:hint="cs"/>
          <w:rtl/>
        </w:rPr>
        <w:t>بسیاری از متفکرین تأثیرگذار در مدیریت زنجیره تأمین معتقدند که موجودی یک</w:t>
      </w:r>
      <w:r w:rsidR="0044534B">
        <w:rPr>
          <w:rFonts w:hint="cs"/>
          <w:rtl/>
        </w:rPr>
        <w:t>ی از</w:t>
      </w:r>
      <w:r>
        <w:rPr>
          <w:rFonts w:hint="cs"/>
          <w:rtl/>
        </w:rPr>
        <w:t xml:space="preserve"> ضایعات است و </w:t>
      </w:r>
      <w:r w:rsidR="00E4017A">
        <w:rPr>
          <w:rtl/>
        </w:rPr>
        <w:t>تا</w:t>
      </w:r>
      <w:r w:rsidR="0044534B">
        <w:rPr>
          <w:rFonts w:hint="cs"/>
          <w:rtl/>
        </w:rPr>
        <w:t xml:space="preserve"> </w:t>
      </w:r>
      <w:r w:rsidR="00E4017A">
        <w:rPr>
          <w:rtl/>
        </w:rPr>
        <w:t>حد</w:t>
      </w:r>
      <w:r w:rsidR="0044534B">
        <w:rPr>
          <w:rFonts w:hint="cs"/>
          <w:rtl/>
        </w:rPr>
        <w:t xml:space="preserve"> </w:t>
      </w:r>
      <w:r w:rsidR="00E4017A">
        <w:rPr>
          <w:rtl/>
        </w:rPr>
        <w:t>امکان</w:t>
      </w:r>
      <w:r>
        <w:rPr>
          <w:rFonts w:hint="cs"/>
          <w:rtl/>
        </w:rPr>
        <w:t xml:space="preserve"> باید از آن اجتناب کرد. فلسفه پشت این دیدگاه این است که موجودی مواد </w:t>
      </w:r>
      <w:proofErr w:type="spellStart"/>
      <w:r>
        <w:rPr>
          <w:rFonts w:hint="cs"/>
          <w:rtl/>
        </w:rPr>
        <w:t>می‌تواند</w:t>
      </w:r>
      <w:proofErr w:type="spellEnd"/>
      <w:r w:rsidR="0044534B">
        <w:rPr>
          <w:rFonts w:hint="cs"/>
          <w:rtl/>
        </w:rPr>
        <w:t xml:space="preserve"> به دلایل زیر</w:t>
      </w:r>
      <w:r>
        <w:rPr>
          <w:rFonts w:hint="cs"/>
          <w:rtl/>
        </w:rPr>
        <w:t xml:space="preserve"> اثرات منفی روی هر سازمانی بگذارد:</w:t>
      </w:r>
    </w:p>
    <w:p w14:paraId="0D7B6E07" w14:textId="7A81F47B" w:rsidR="00FF21F6" w:rsidRDefault="00E4017A" w:rsidP="00443321">
      <w:pPr>
        <w:pStyle w:val="a1"/>
      </w:pPr>
      <w:r>
        <w:rPr>
          <w:rFonts w:hint="eastAsia"/>
          <w:rtl/>
        </w:rPr>
        <w:t>مسدودکردن</w:t>
      </w:r>
      <w:r w:rsidR="00FF21F6">
        <w:rPr>
          <w:rFonts w:hint="cs"/>
          <w:rtl/>
        </w:rPr>
        <w:t xml:space="preserve"> سرمایه</w:t>
      </w:r>
      <w:r w:rsidR="0044534B">
        <w:rPr>
          <w:rFonts w:hint="cs"/>
          <w:rtl/>
        </w:rPr>
        <w:t>؛</w:t>
      </w:r>
    </w:p>
    <w:p w14:paraId="5338C60D" w14:textId="5339DF9F" w:rsidR="00FF21F6" w:rsidRDefault="00FF21F6" w:rsidP="00443321">
      <w:pPr>
        <w:pStyle w:val="a1"/>
      </w:pPr>
      <w:r>
        <w:rPr>
          <w:rFonts w:hint="cs"/>
          <w:rtl/>
        </w:rPr>
        <w:t>تضعیف سرمایه در گردش</w:t>
      </w:r>
      <w:r w:rsidR="0044534B">
        <w:rPr>
          <w:rFonts w:hint="cs"/>
          <w:rtl/>
        </w:rPr>
        <w:t>؛</w:t>
      </w:r>
    </w:p>
    <w:p w14:paraId="4412D3D0" w14:textId="701E817A" w:rsidR="00FF21F6" w:rsidRDefault="00FF21F6" w:rsidP="00443321">
      <w:pPr>
        <w:pStyle w:val="a1"/>
      </w:pPr>
      <w:r>
        <w:rPr>
          <w:rFonts w:hint="cs"/>
          <w:rtl/>
        </w:rPr>
        <w:t>تضعیف انعطاف</w:t>
      </w:r>
      <w:r>
        <w:rPr>
          <w:rFonts w:hint="eastAsia"/>
          <w:rtl/>
        </w:rPr>
        <w:t>‌</w:t>
      </w:r>
      <w:r>
        <w:rPr>
          <w:rFonts w:hint="cs"/>
          <w:rtl/>
        </w:rPr>
        <w:t>پذیری</w:t>
      </w:r>
      <w:r w:rsidR="0044534B">
        <w:rPr>
          <w:rFonts w:hint="cs"/>
          <w:rtl/>
        </w:rPr>
        <w:t>؛</w:t>
      </w:r>
    </w:p>
    <w:p w14:paraId="2154AC67" w14:textId="6AF818E7" w:rsidR="00FF21F6" w:rsidRDefault="00FF21F6" w:rsidP="00443321">
      <w:pPr>
        <w:pStyle w:val="a1"/>
      </w:pPr>
      <w:r>
        <w:rPr>
          <w:rFonts w:hint="cs"/>
          <w:rtl/>
        </w:rPr>
        <w:t>نیاز به نگهداری (همراه با هزینه)</w:t>
      </w:r>
      <w:r w:rsidR="0044534B">
        <w:rPr>
          <w:rFonts w:hint="cs"/>
          <w:rtl/>
        </w:rPr>
        <w:t>؛</w:t>
      </w:r>
    </w:p>
    <w:p w14:paraId="4866BD17" w14:textId="45AC12A5" w:rsidR="00FF21F6" w:rsidRDefault="00FF21F6" w:rsidP="00443321">
      <w:pPr>
        <w:pStyle w:val="a1"/>
      </w:pPr>
      <w:r>
        <w:rPr>
          <w:rFonts w:hint="cs"/>
          <w:rtl/>
        </w:rPr>
        <w:t>نیاز به رسیدگی (همراه با هزینه)</w:t>
      </w:r>
      <w:r w:rsidR="0044534B">
        <w:rPr>
          <w:rFonts w:hint="cs"/>
          <w:rtl/>
        </w:rPr>
        <w:t>؛</w:t>
      </w:r>
    </w:p>
    <w:p w14:paraId="2870F4BF" w14:textId="39C50366" w:rsidR="00FF21F6" w:rsidRDefault="00FF21F6" w:rsidP="00443321">
      <w:pPr>
        <w:pStyle w:val="a1"/>
      </w:pPr>
      <w:r>
        <w:rPr>
          <w:rFonts w:hint="cs"/>
          <w:rtl/>
        </w:rPr>
        <w:t>نیاز به مدیریت (همراه با هزینه)</w:t>
      </w:r>
      <w:r w:rsidR="0044534B">
        <w:rPr>
          <w:rFonts w:hint="cs"/>
          <w:rtl/>
        </w:rPr>
        <w:t>؛</w:t>
      </w:r>
    </w:p>
    <w:p w14:paraId="106A119D" w14:textId="3D214773" w:rsidR="00FF21F6" w:rsidRDefault="00FF21F6" w:rsidP="00443321">
      <w:pPr>
        <w:pStyle w:val="a1"/>
      </w:pPr>
      <w:r>
        <w:rPr>
          <w:rFonts w:hint="cs"/>
          <w:rtl/>
        </w:rPr>
        <w:t xml:space="preserve">در معرض خطر </w:t>
      </w:r>
      <w:r w:rsidR="00E4017A">
        <w:rPr>
          <w:rFonts w:hint="eastAsia"/>
          <w:rtl/>
        </w:rPr>
        <w:t>ازب</w:t>
      </w:r>
      <w:r w:rsidR="00E4017A">
        <w:rPr>
          <w:rFonts w:hint="cs"/>
          <w:rtl/>
        </w:rPr>
        <w:t>ی</w:t>
      </w:r>
      <w:r w:rsidR="00E4017A">
        <w:rPr>
          <w:rFonts w:hint="eastAsia"/>
          <w:rtl/>
        </w:rPr>
        <w:t>ن‌رفتن</w:t>
      </w:r>
      <w:r>
        <w:rPr>
          <w:rFonts w:hint="cs"/>
          <w:rtl/>
        </w:rPr>
        <w:t xml:space="preserve"> (</w:t>
      </w:r>
      <w:r w:rsidR="00E4017A">
        <w:rPr>
          <w:rFonts w:hint="eastAsia"/>
          <w:rtl/>
        </w:rPr>
        <w:t>به‌واسطه</w:t>
      </w:r>
      <w:r>
        <w:rPr>
          <w:rFonts w:hint="cs"/>
          <w:rtl/>
        </w:rPr>
        <w:t xml:space="preserve"> آتش</w:t>
      </w:r>
      <w:r>
        <w:rPr>
          <w:rFonts w:hint="eastAsia"/>
          <w:rtl/>
        </w:rPr>
        <w:t>‌</w:t>
      </w:r>
      <w:r>
        <w:rPr>
          <w:rFonts w:hint="cs"/>
          <w:rtl/>
        </w:rPr>
        <w:t>سوزی، سرقت و بسیاری از عوامل احتمالی دیگر)</w:t>
      </w:r>
      <w:r w:rsidR="0044534B">
        <w:rPr>
          <w:rFonts w:hint="cs"/>
          <w:rtl/>
        </w:rPr>
        <w:t>؛</w:t>
      </w:r>
    </w:p>
    <w:p w14:paraId="50327FC9" w14:textId="1C1CD0F4" w:rsidR="00FF21F6" w:rsidRDefault="00FF21F6" w:rsidP="00443321">
      <w:pPr>
        <w:pStyle w:val="a1"/>
      </w:pPr>
      <w:r>
        <w:rPr>
          <w:rFonts w:hint="cs"/>
          <w:rtl/>
        </w:rPr>
        <w:t>کاهش ارزش با گذشت زمان</w:t>
      </w:r>
      <w:r w:rsidR="0044534B">
        <w:rPr>
          <w:rFonts w:hint="cs"/>
          <w:rtl/>
        </w:rPr>
        <w:t>؛</w:t>
      </w:r>
    </w:p>
    <w:p w14:paraId="3C5D345C" w14:textId="5E77CFD3" w:rsidR="00FF21F6" w:rsidRDefault="00FF21F6" w:rsidP="00FF21F6">
      <w:pPr>
        <w:pStyle w:val="bnazanin"/>
        <w:rPr>
          <w:rtl/>
        </w:rPr>
      </w:pPr>
      <w:r>
        <w:rPr>
          <w:rFonts w:hint="cs"/>
          <w:rtl/>
        </w:rPr>
        <w:t xml:space="preserve">این متفکرین همچنین معتقدند که موجودی گاهی اوقات به دلایل اشتباه نگهداری می‌شوند؛ بدین معنی که برای </w:t>
      </w:r>
      <w:r w:rsidR="000F02B1">
        <w:rPr>
          <w:rtl/>
        </w:rPr>
        <w:t>سرپوش‌گذاشتن</w:t>
      </w:r>
      <w:r>
        <w:rPr>
          <w:rFonts w:hint="cs"/>
          <w:rtl/>
        </w:rPr>
        <w:t xml:space="preserve"> بر ناکارآمدی مدیریت سازمان، از نگهداری موجودی استفاده می‌شود. مثلاً:</w:t>
      </w:r>
    </w:p>
    <w:p w14:paraId="5EAE8E4D" w14:textId="0D91224E" w:rsidR="00FF21F6" w:rsidRDefault="00FF21F6" w:rsidP="00443321">
      <w:pPr>
        <w:pStyle w:val="a1"/>
      </w:pPr>
      <w:r>
        <w:rPr>
          <w:rFonts w:hint="cs"/>
          <w:rtl/>
        </w:rPr>
        <w:t xml:space="preserve">برای </w:t>
      </w:r>
      <w:r w:rsidR="000F02B1">
        <w:rPr>
          <w:rFonts w:hint="cs"/>
          <w:rtl/>
        </w:rPr>
        <w:t>سرپوش‌گذاشتن</w:t>
      </w:r>
      <w:r>
        <w:rPr>
          <w:rFonts w:hint="cs"/>
          <w:rtl/>
        </w:rPr>
        <w:t xml:space="preserve"> بر ضعف کیفیت: اگر یک کالا معیوب باشد، برای آن موجودی رزرو داریم.</w:t>
      </w:r>
    </w:p>
    <w:p w14:paraId="69961ADA" w14:textId="40203FB2" w:rsidR="00FF21F6" w:rsidRDefault="00FF21F6" w:rsidP="00443321">
      <w:pPr>
        <w:pStyle w:val="a1"/>
      </w:pPr>
      <w:r>
        <w:rPr>
          <w:rFonts w:hint="cs"/>
          <w:rtl/>
        </w:rPr>
        <w:t xml:space="preserve"> برای </w:t>
      </w:r>
      <w:r w:rsidR="000F02B1">
        <w:rPr>
          <w:rFonts w:hint="cs"/>
          <w:rtl/>
        </w:rPr>
        <w:t>سرپوش‌گذاشتن</w:t>
      </w:r>
      <w:r>
        <w:rPr>
          <w:rFonts w:hint="cs"/>
          <w:rtl/>
        </w:rPr>
        <w:t xml:space="preserve"> بر ضعف برنامه</w:t>
      </w:r>
      <w:r>
        <w:rPr>
          <w:rFonts w:hint="eastAsia"/>
          <w:rtl/>
        </w:rPr>
        <w:t>‌</w:t>
      </w:r>
      <w:r>
        <w:rPr>
          <w:rFonts w:hint="cs"/>
          <w:rtl/>
        </w:rPr>
        <w:t>ریزی: ما هنوز دقیقاً نمی</w:t>
      </w:r>
      <w:r>
        <w:rPr>
          <w:rFonts w:hint="eastAsia"/>
          <w:rtl/>
        </w:rPr>
        <w:t>‌</w:t>
      </w:r>
      <w:r>
        <w:rPr>
          <w:rFonts w:hint="cs"/>
          <w:rtl/>
        </w:rPr>
        <w:t>دانیم می</w:t>
      </w:r>
      <w:r>
        <w:rPr>
          <w:rFonts w:hint="eastAsia"/>
          <w:rtl/>
        </w:rPr>
        <w:t>‌</w:t>
      </w:r>
      <w:r>
        <w:rPr>
          <w:rFonts w:hint="cs"/>
          <w:rtl/>
        </w:rPr>
        <w:t xml:space="preserve">خواهیم چه کاری انجام دهیم، بنابراین بهتر است </w:t>
      </w:r>
      <w:r w:rsidR="00E4017A">
        <w:rPr>
          <w:rFonts w:hint="cs"/>
          <w:rtl/>
        </w:rPr>
        <w:t>به‌ازای</w:t>
      </w:r>
      <w:r>
        <w:rPr>
          <w:rFonts w:hint="cs"/>
          <w:rtl/>
        </w:rPr>
        <w:t xml:space="preserve"> تمام احتمالات ممکن، اقلام موردنیاز را نگهداری کنیم.</w:t>
      </w:r>
    </w:p>
    <w:p w14:paraId="3E911934" w14:textId="1F0D91EF" w:rsidR="00FF21F6" w:rsidRDefault="000F02B1" w:rsidP="00443321">
      <w:pPr>
        <w:pStyle w:val="a1"/>
      </w:pPr>
      <w:r>
        <w:rPr>
          <w:rFonts w:hint="cs"/>
          <w:rtl/>
        </w:rPr>
        <w:t>سرپوش‌گذاشتن</w:t>
      </w:r>
      <w:r w:rsidR="00FF21F6">
        <w:rPr>
          <w:rFonts w:hint="cs"/>
          <w:rtl/>
        </w:rPr>
        <w:t xml:space="preserve"> بر تأمین</w:t>
      </w:r>
      <w:r w:rsidR="00FF21F6">
        <w:rPr>
          <w:rFonts w:hint="eastAsia"/>
          <w:rtl/>
        </w:rPr>
        <w:t>‌</w:t>
      </w:r>
      <w:r w:rsidR="00FF21F6">
        <w:rPr>
          <w:rFonts w:hint="cs"/>
          <w:rtl/>
        </w:rPr>
        <w:t>کنندگان ضعیف (یا ارتباط ضعیف با تأمین</w:t>
      </w:r>
      <w:r w:rsidR="00FF21F6">
        <w:rPr>
          <w:rFonts w:hint="eastAsia"/>
          <w:rtl/>
        </w:rPr>
        <w:t>‌</w:t>
      </w:r>
      <w:r w:rsidR="00FF21F6">
        <w:rPr>
          <w:rFonts w:hint="cs"/>
          <w:rtl/>
        </w:rPr>
        <w:t>کنندگان): همیشه نمی</w:t>
      </w:r>
      <w:r w:rsidR="00FF21F6">
        <w:rPr>
          <w:rFonts w:hint="eastAsia"/>
          <w:rtl/>
        </w:rPr>
        <w:t>‌</w:t>
      </w:r>
      <w:r w:rsidR="00FF21F6">
        <w:rPr>
          <w:rFonts w:hint="cs"/>
          <w:rtl/>
        </w:rPr>
        <w:t>توانیم به تأمین</w:t>
      </w:r>
      <w:r w:rsidR="00FF21F6">
        <w:rPr>
          <w:rFonts w:hint="eastAsia"/>
          <w:rtl/>
        </w:rPr>
        <w:t>‌</w:t>
      </w:r>
      <w:r w:rsidR="00FF21F6">
        <w:rPr>
          <w:rFonts w:hint="cs"/>
          <w:rtl/>
        </w:rPr>
        <w:t xml:space="preserve">کنندگان اعتماد کنیم که </w:t>
      </w:r>
      <w:r>
        <w:rPr>
          <w:rFonts w:hint="cs"/>
          <w:rtl/>
        </w:rPr>
        <w:t>به‌موقع</w:t>
      </w:r>
      <w:r w:rsidR="00FF21F6">
        <w:rPr>
          <w:rFonts w:hint="cs"/>
          <w:rtl/>
        </w:rPr>
        <w:t xml:space="preserve"> سفارش را تحویل دهند و نگهداری موجودی می</w:t>
      </w:r>
      <w:r w:rsidR="00FF21F6">
        <w:rPr>
          <w:rFonts w:hint="eastAsia"/>
          <w:rtl/>
        </w:rPr>
        <w:t>‌</w:t>
      </w:r>
      <w:r w:rsidR="00FF21F6">
        <w:rPr>
          <w:rFonts w:hint="cs"/>
          <w:rtl/>
        </w:rPr>
        <w:t xml:space="preserve">تواند ما را از این </w:t>
      </w:r>
      <w:r w:rsidR="003B11B1">
        <w:rPr>
          <w:rFonts w:hint="cs"/>
          <w:rtl/>
        </w:rPr>
        <w:t>عدم‌قطعیت</w:t>
      </w:r>
      <w:r w:rsidR="00FF21F6">
        <w:rPr>
          <w:rFonts w:hint="cs"/>
          <w:rtl/>
        </w:rPr>
        <w:t xml:space="preserve"> نجات دهد.</w:t>
      </w:r>
    </w:p>
    <w:p w14:paraId="5F80AAF8" w14:textId="3712440D" w:rsidR="00FF21F6" w:rsidRDefault="00FF21F6" w:rsidP="0044534B">
      <w:pPr>
        <w:pStyle w:val="bnazanin"/>
      </w:pPr>
      <w:r>
        <w:rPr>
          <w:rFonts w:hint="cs"/>
          <w:rtl/>
        </w:rPr>
        <w:t>لذا هنگام تصمیم‌گیری در مورد نگهداری یک کالا به صورت موجودی باید نگاه انتقادی داشته باشیم و بتوانیم توجیه درستی برای آن داشته باشیم. نکته مهمی که وجود دارد این است که موجودی‌های غیرضروری منجر به ا</w:t>
      </w:r>
      <w:r w:rsidR="0044534B">
        <w:rPr>
          <w:rFonts w:hint="cs"/>
          <w:rtl/>
        </w:rPr>
        <w:t>یجاد ضایعات خواهند شد. سؤال مهم</w:t>
      </w:r>
      <w:r>
        <w:rPr>
          <w:rFonts w:hint="cs"/>
          <w:rtl/>
        </w:rPr>
        <w:t xml:space="preserve"> این است که آیا نگهداری موجودی برای یک کالا ضروری است؟</w:t>
      </w:r>
    </w:p>
    <w:p w14:paraId="662BC615" w14:textId="77777777" w:rsidR="00FF21F6" w:rsidRPr="00CC1B47" w:rsidRDefault="00FF21F6" w:rsidP="00FF21F6">
      <w:pPr>
        <w:pStyle w:val="Heading4"/>
        <w:rPr>
          <w:rtl/>
        </w:rPr>
      </w:pPr>
      <w:bookmarkStart w:id="356" w:name="_Toc146923593"/>
      <w:r>
        <w:rPr>
          <w:rFonts w:hint="cs"/>
          <w:rtl/>
        </w:rPr>
        <w:t>انواع موجودی</w:t>
      </w:r>
      <w:bookmarkEnd w:id="356"/>
    </w:p>
    <w:p w14:paraId="385AF33D" w14:textId="77777777" w:rsidR="00FF21F6" w:rsidRDefault="00FF21F6" w:rsidP="005E6890">
      <w:pPr>
        <w:pStyle w:val="BNazanin-NoIndentation"/>
      </w:pPr>
      <w:proofErr w:type="spellStart"/>
      <w:r>
        <w:rPr>
          <w:rFonts w:hint="cs"/>
          <w:rtl/>
        </w:rPr>
        <w:t>دسته‌بندی</w:t>
      </w:r>
      <w:proofErr w:type="spellEnd"/>
      <w:r>
        <w:rPr>
          <w:rFonts w:hint="cs"/>
          <w:rtl/>
        </w:rPr>
        <w:t xml:space="preserve"> اقلامی که </w:t>
      </w:r>
      <w:proofErr w:type="spellStart"/>
      <w:r>
        <w:rPr>
          <w:rFonts w:hint="cs"/>
          <w:rtl/>
        </w:rPr>
        <w:t>به‌عنوان</w:t>
      </w:r>
      <w:proofErr w:type="spellEnd"/>
      <w:r>
        <w:rPr>
          <w:rFonts w:hint="cs"/>
          <w:rtl/>
        </w:rPr>
        <w:t xml:space="preserve"> موجودی نگهداری </w:t>
      </w:r>
      <w:proofErr w:type="spellStart"/>
      <w:r>
        <w:rPr>
          <w:rFonts w:hint="cs"/>
          <w:rtl/>
        </w:rPr>
        <w:t>می‌شوند</w:t>
      </w:r>
      <w:proofErr w:type="spellEnd"/>
      <w:r>
        <w:rPr>
          <w:rFonts w:hint="cs"/>
          <w:rtl/>
        </w:rPr>
        <w:t xml:space="preserve">، بستگی به نوع سازمان و </w:t>
      </w:r>
      <w:proofErr w:type="spellStart"/>
      <w:r>
        <w:rPr>
          <w:rFonts w:hint="cs"/>
          <w:rtl/>
        </w:rPr>
        <w:t>کسب‌وکار</w:t>
      </w:r>
      <w:proofErr w:type="spellEnd"/>
      <w:r>
        <w:rPr>
          <w:rFonts w:hint="cs"/>
          <w:rtl/>
        </w:rPr>
        <w:t xml:space="preserve"> آن دارد. </w:t>
      </w:r>
      <w:r>
        <w:rPr>
          <w:rFonts w:hint="cs"/>
          <w:rtl/>
        </w:rPr>
        <w:lastRenderedPageBreak/>
        <w:t xml:space="preserve">به طور مثال در یک شرکت تولیدی، موجودی را </w:t>
      </w:r>
      <w:proofErr w:type="spellStart"/>
      <w:r>
        <w:rPr>
          <w:rFonts w:hint="cs"/>
          <w:rtl/>
        </w:rPr>
        <w:t>می</w:t>
      </w:r>
      <w:r>
        <w:rPr>
          <w:rFonts w:hint="eastAsia"/>
          <w:rtl/>
        </w:rPr>
        <w:t>‌</w:t>
      </w:r>
      <w:r>
        <w:rPr>
          <w:rFonts w:hint="cs"/>
          <w:rtl/>
        </w:rPr>
        <w:t>توان</w:t>
      </w:r>
      <w:proofErr w:type="spellEnd"/>
      <w:r>
        <w:rPr>
          <w:rFonts w:hint="cs"/>
          <w:rtl/>
        </w:rPr>
        <w:t xml:space="preserve"> </w:t>
      </w:r>
      <w:proofErr w:type="spellStart"/>
      <w:r>
        <w:rPr>
          <w:rFonts w:hint="cs"/>
          <w:rtl/>
        </w:rPr>
        <w:t>به‌صورت</w:t>
      </w:r>
      <w:proofErr w:type="spellEnd"/>
      <w:r>
        <w:rPr>
          <w:rFonts w:hint="cs"/>
          <w:rtl/>
        </w:rPr>
        <w:t xml:space="preserve"> زیر </w:t>
      </w:r>
      <w:proofErr w:type="spellStart"/>
      <w:r>
        <w:rPr>
          <w:rFonts w:hint="cs"/>
          <w:rtl/>
        </w:rPr>
        <w:t>دسته‌بندی</w:t>
      </w:r>
      <w:proofErr w:type="spellEnd"/>
      <w:r>
        <w:rPr>
          <w:rFonts w:hint="cs"/>
          <w:rtl/>
        </w:rPr>
        <w:t xml:space="preserve"> کرد:</w:t>
      </w:r>
    </w:p>
    <w:p w14:paraId="14323C4F" w14:textId="6D597C08" w:rsidR="00FF21F6" w:rsidRDefault="00FF21F6" w:rsidP="00443321">
      <w:pPr>
        <w:pStyle w:val="a"/>
      </w:pPr>
      <w:r>
        <w:rPr>
          <w:rFonts w:hint="cs"/>
          <w:rtl/>
        </w:rPr>
        <w:t xml:space="preserve">مواد اولیه: فولاد، الوار، مواد شیمیایی و سایر کالاهایی که در حالت خام و در انتظار </w:t>
      </w:r>
      <w:r>
        <w:rPr>
          <w:rFonts w:hint="eastAsia"/>
          <w:rtl/>
        </w:rPr>
        <w:t>تبد</w:t>
      </w:r>
      <w:r>
        <w:rPr>
          <w:rFonts w:hint="cs"/>
          <w:rtl/>
        </w:rPr>
        <w:t>ی</w:t>
      </w:r>
      <w:r>
        <w:rPr>
          <w:rFonts w:hint="eastAsia"/>
          <w:rtl/>
        </w:rPr>
        <w:t>ل‌شدن</w:t>
      </w:r>
      <w:r>
        <w:rPr>
          <w:rFonts w:hint="cs"/>
          <w:rtl/>
        </w:rPr>
        <w:t xml:space="preserve"> به محصول هستند</w:t>
      </w:r>
      <w:r w:rsidR="00326B2C">
        <w:rPr>
          <w:rFonts w:hint="cs"/>
          <w:rtl/>
        </w:rPr>
        <w:t>.</w:t>
      </w:r>
    </w:p>
    <w:p w14:paraId="664071AC" w14:textId="77777777" w:rsidR="00FF21F6" w:rsidRDefault="00FF21F6" w:rsidP="00443321">
      <w:pPr>
        <w:pStyle w:val="a"/>
      </w:pPr>
      <w:r>
        <w:rPr>
          <w:rFonts w:hint="cs"/>
          <w:rtl/>
        </w:rPr>
        <w:t>قطعات: بلبرینگ، گیربکس و سایر اقلامی که در محصول نهایی جای می‌گیرند.</w:t>
      </w:r>
    </w:p>
    <w:p w14:paraId="5155BE8E" w14:textId="1492C700" w:rsidR="00FF21F6" w:rsidRDefault="00FF21F6" w:rsidP="00443321">
      <w:pPr>
        <w:pStyle w:val="a"/>
      </w:pPr>
      <w:r>
        <w:rPr>
          <w:rFonts w:hint="cs"/>
          <w:rtl/>
        </w:rPr>
        <w:t>کالاهای مصرفی: تمام اقلامی که در شرکت مصرف می‌شوند</w:t>
      </w:r>
      <w:r w:rsidR="00326B2C">
        <w:rPr>
          <w:rFonts w:hint="cs"/>
          <w:rtl/>
        </w:rPr>
        <w:t>،</w:t>
      </w:r>
      <w:r>
        <w:rPr>
          <w:rFonts w:hint="cs"/>
          <w:rtl/>
        </w:rPr>
        <w:t xml:space="preserve"> اما به‌صورت مستقیم در محصول تولیدی استفاده نمی‌شوند و اجزای آن را تشکیل نمی‌دهند. این اقلام به دسته‌های تولیدی (نظیر حلّال‌ها)، نگهداری و تعمیرات (نظیر روغن و سایر روان</w:t>
      </w:r>
      <w:r>
        <w:rPr>
          <w:rFonts w:hint="eastAsia"/>
          <w:rtl/>
        </w:rPr>
        <w:t>‌</w:t>
      </w:r>
      <w:r>
        <w:rPr>
          <w:rFonts w:hint="cs"/>
          <w:rtl/>
        </w:rPr>
        <w:t xml:space="preserve">کننده‌ها)، اداری (لوازم‌التحریر)، رفاهی (وسایل کمک‌های اولیه) و غیره تقسیم‌بندی می‌شوند و معمولاً به آن‌ها اقلام </w:t>
      </w:r>
      <w:r>
        <w:t>MRO</w:t>
      </w:r>
      <w:r>
        <w:rPr>
          <w:rStyle w:val="FootnoteReference"/>
        </w:rPr>
        <w:footnoteReference w:id="346"/>
      </w:r>
      <w:r>
        <w:rPr>
          <w:rFonts w:hint="cs"/>
          <w:rtl/>
        </w:rPr>
        <w:t xml:space="preserve"> گفته می‌شود.</w:t>
      </w:r>
    </w:p>
    <w:p w14:paraId="617C3D14" w14:textId="77777777" w:rsidR="00FF21F6" w:rsidRDefault="00FF21F6" w:rsidP="00443321">
      <w:pPr>
        <w:pStyle w:val="a"/>
      </w:pPr>
      <w:r>
        <w:rPr>
          <w:rFonts w:hint="cs"/>
          <w:rtl/>
        </w:rPr>
        <w:t>محصول نهایی: کالاهایی تولید شده برای فروش که آماده ارسال به مشتریان هستند.</w:t>
      </w:r>
    </w:p>
    <w:p w14:paraId="76400CE4" w14:textId="77777777" w:rsidR="00FF21F6" w:rsidRDefault="00FF21F6" w:rsidP="00443321">
      <w:pPr>
        <w:pStyle w:val="bnazanin"/>
        <w:rPr>
          <w:rtl/>
        </w:rPr>
      </w:pPr>
      <w:r>
        <w:rPr>
          <w:rFonts w:hint="cs"/>
          <w:rtl/>
        </w:rPr>
        <w:t>از منظر زنجیره تأمین نیز موجودی را می‌توان به‌صورت زیر دسته‌بندی کرد:</w:t>
      </w:r>
    </w:p>
    <w:p w14:paraId="123B84DC" w14:textId="040D9C1E" w:rsidR="00FF21F6" w:rsidRDefault="00FF21F6" w:rsidP="00443321">
      <w:pPr>
        <w:pStyle w:val="a"/>
      </w:pPr>
      <w:r>
        <w:rPr>
          <w:rFonts w:hint="cs"/>
          <w:rtl/>
        </w:rPr>
        <w:t>موجودی اصلی: مواد اولیه، قطعات، کالاهای نیمه‌ساخته و محصول نهایی</w:t>
      </w:r>
      <w:r w:rsidR="00326B2C">
        <w:rPr>
          <w:rFonts w:hint="cs"/>
          <w:rtl/>
        </w:rPr>
        <w:t>؛</w:t>
      </w:r>
    </w:p>
    <w:p w14:paraId="1064B37B" w14:textId="5119495E" w:rsidR="00FF21F6" w:rsidRDefault="00FF21F6" w:rsidP="00443321">
      <w:pPr>
        <w:pStyle w:val="a"/>
      </w:pPr>
      <w:r>
        <w:rPr>
          <w:rFonts w:hint="cs"/>
          <w:rtl/>
        </w:rPr>
        <w:t xml:space="preserve">موجودی پشتیان: مواد مصرفی </w:t>
      </w:r>
      <w:r>
        <w:t>MRO</w:t>
      </w:r>
      <w:r>
        <w:rPr>
          <w:rFonts w:hint="cs"/>
          <w:rtl/>
        </w:rPr>
        <w:t xml:space="preserve"> در انواع مختلف</w:t>
      </w:r>
      <w:r w:rsidR="00326B2C">
        <w:rPr>
          <w:rFonts w:hint="cs"/>
          <w:rtl/>
        </w:rPr>
        <w:t>.</w:t>
      </w:r>
    </w:p>
    <w:p w14:paraId="02463B12" w14:textId="20224B96" w:rsidR="00FF21F6" w:rsidRDefault="00FF21F6" w:rsidP="001041D4">
      <w:pPr>
        <w:pStyle w:val="bnazanin"/>
        <w:rPr>
          <w:rtl/>
        </w:rPr>
      </w:pPr>
      <w:r>
        <w:rPr>
          <w:rFonts w:hint="cs"/>
          <w:rtl/>
        </w:rPr>
        <w:t>یک نوع دسته‌بندی دیگر د</w:t>
      </w:r>
      <w:r w:rsidR="001041D4">
        <w:rPr>
          <w:rFonts w:hint="cs"/>
          <w:rtl/>
        </w:rPr>
        <w:t xml:space="preserve">ر </w:t>
      </w:r>
      <w:r w:rsidR="001041D4">
        <w:rPr>
          <w:rtl/>
        </w:rPr>
        <w:fldChar w:fldCharType="begin"/>
      </w:r>
      <w:r w:rsidR="001041D4">
        <w:rPr>
          <w:rtl/>
        </w:rPr>
        <w:instrText xml:space="preserve"> </w:instrText>
      </w:r>
      <w:r w:rsidR="001041D4">
        <w:rPr>
          <w:rFonts w:hint="cs"/>
        </w:rPr>
        <w:instrText>REF</w:instrText>
      </w:r>
      <w:r w:rsidR="001041D4">
        <w:rPr>
          <w:rFonts w:hint="cs"/>
          <w:rtl/>
        </w:rPr>
        <w:instrText xml:space="preserve"> _</w:instrText>
      </w:r>
      <w:r w:rsidR="001041D4">
        <w:rPr>
          <w:rFonts w:hint="cs"/>
        </w:rPr>
        <w:instrText>Ref142669927 \h</w:instrText>
      </w:r>
      <w:r w:rsidR="001041D4">
        <w:rPr>
          <w:rtl/>
        </w:rPr>
        <w:instrText xml:space="preserve"> </w:instrText>
      </w:r>
      <w:r w:rsidR="001041D4">
        <w:rPr>
          <w:rtl/>
        </w:rPr>
      </w:r>
      <w:r w:rsidR="001041D4">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w:t>
      </w:r>
      <w:r w:rsidR="001041D4">
        <w:rPr>
          <w:rtl/>
        </w:rPr>
        <w:fldChar w:fldCharType="end"/>
      </w:r>
      <w:r w:rsidR="001041D4">
        <w:rPr>
          <w:rFonts w:hint="cs"/>
          <w:rtl/>
        </w:rPr>
        <w:t>)</w:t>
      </w:r>
      <w:r>
        <w:rPr>
          <w:rFonts w:hint="cs"/>
          <w:rtl/>
        </w:rPr>
        <w:t xml:space="preserve"> نشان داده شده است.</w:t>
      </w:r>
    </w:p>
    <w:bookmarkStart w:id="357" w:name="_Ref115252509"/>
    <w:bookmarkStart w:id="358" w:name="_Toc141361692"/>
    <w:bookmarkStart w:id="359" w:name="_Toc141363444"/>
    <w:p w14:paraId="51277375" w14:textId="370E1568" w:rsidR="00D25944" w:rsidRPr="00107B72" w:rsidRDefault="00107B72" w:rsidP="00107B72">
      <w:pPr>
        <w:pStyle w:val="Caption"/>
        <w:rPr>
          <w:rtl/>
        </w:rPr>
      </w:pPr>
      <w:r>
        <w:object w:dxaOrig="6313" w:dyaOrig="2496" w14:anchorId="16578821">
          <v:shape id="_x0000_i1046" type="#_x0000_t75" style="width:315pt;height:124.5pt" o:ole="">
            <v:imagedata r:id="rId82" o:title=""/>
          </v:shape>
          <o:OLEObject Type="Embed" ProgID="Visio.Drawing.15" ShapeID="_x0000_i1046" DrawAspect="Content" ObjectID="_1767000130" r:id="rId83"/>
        </w:object>
      </w:r>
    </w:p>
    <w:p w14:paraId="61A1FEEF" w14:textId="6178F858" w:rsidR="00FF21F6" w:rsidRDefault="00FF21F6" w:rsidP="00FF21F6">
      <w:pPr>
        <w:pStyle w:val="Caption"/>
        <w:rPr>
          <w:rtl/>
        </w:rPr>
      </w:pPr>
      <w:bookmarkStart w:id="360" w:name="_Ref142669927"/>
      <w:bookmarkStart w:id="361" w:name="_Toc14692296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357"/>
      <w:bookmarkEnd w:id="360"/>
      <w:r>
        <w:rPr>
          <w:rFonts w:hint="cs"/>
          <w:rtl/>
          <w:lang w:bidi="fa-IR"/>
        </w:rPr>
        <w:t xml:space="preserve">) </w:t>
      </w:r>
      <w:r w:rsidRPr="00FD3CA6">
        <w:rPr>
          <w:rFonts w:hint="cs"/>
          <w:b w:val="0"/>
          <w:bCs w:val="0"/>
          <w:rtl/>
        </w:rPr>
        <w:t>دسته‌بندی انواع موجودی</w:t>
      </w:r>
      <w:bookmarkEnd w:id="358"/>
      <w:bookmarkEnd w:id="359"/>
      <w:bookmarkEnd w:id="361"/>
    </w:p>
    <w:p w14:paraId="1EBE08DE" w14:textId="77777777" w:rsidR="00FF21F6" w:rsidRPr="00CC1B47" w:rsidRDefault="00FF21F6" w:rsidP="00FF21F6">
      <w:pPr>
        <w:pStyle w:val="Heading4"/>
        <w:rPr>
          <w:rtl/>
        </w:rPr>
      </w:pPr>
      <w:bookmarkStart w:id="362" w:name="_Toc146923594"/>
      <w:r>
        <w:rPr>
          <w:rFonts w:hint="cs"/>
          <w:rtl/>
        </w:rPr>
        <w:t>کنترل موجودی</w:t>
      </w:r>
      <w:bookmarkEnd w:id="362"/>
    </w:p>
    <w:p w14:paraId="7B66F1A7" w14:textId="77777777" w:rsidR="00FF21F6" w:rsidRDefault="00FF21F6" w:rsidP="005E6890">
      <w:pPr>
        <w:pStyle w:val="BNazanin-NoIndentation"/>
      </w:pPr>
      <w:r>
        <w:rPr>
          <w:rFonts w:hint="cs"/>
          <w:rtl/>
        </w:rPr>
        <w:t xml:space="preserve">کنترل موجودی شامل طیف </w:t>
      </w:r>
      <w:proofErr w:type="spellStart"/>
      <w:r>
        <w:rPr>
          <w:rFonts w:hint="cs"/>
          <w:rtl/>
        </w:rPr>
        <w:t>گسترده‌ای</w:t>
      </w:r>
      <w:proofErr w:type="spellEnd"/>
      <w:r>
        <w:rPr>
          <w:rFonts w:hint="cs"/>
          <w:rtl/>
        </w:rPr>
        <w:t xml:space="preserve"> از </w:t>
      </w:r>
      <w:proofErr w:type="spellStart"/>
      <w:r>
        <w:rPr>
          <w:rFonts w:hint="cs"/>
          <w:rtl/>
        </w:rPr>
        <w:t>فعالیت‌ها</w:t>
      </w:r>
      <w:proofErr w:type="spellEnd"/>
      <w:r>
        <w:rPr>
          <w:rFonts w:hint="cs"/>
          <w:rtl/>
        </w:rPr>
        <w:t xml:space="preserve"> </w:t>
      </w:r>
      <w:proofErr w:type="spellStart"/>
      <w:r>
        <w:rPr>
          <w:rFonts w:hint="cs"/>
          <w:rtl/>
        </w:rPr>
        <w:t>می‌شود</w:t>
      </w:r>
      <w:proofErr w:type="spellEnd"/>
      <w:r>
        <w:rPr>
          <w:rFonts w:hint="cs"/>
          <w:rtl/>
        </w:rPr>
        <w:t xml:space="preserve">. این </w:t>
      </w:r>
      <w:proofErr w:type="spellStart"/>
      <w:r>
        <w:rPr>
          <w:rFonts w:hint="cs"/>
          <w:rtl/>
        </w:rPr>
        <w:t>فعالیت‌ها</w:t>
      </w:r>
      <w:proofErr w:type="spellEnd"/>
      <w:r>
        <w:rPr>
          <w:rFonts w:hint="cs"/>
          <w:rtl/>
        </w:rPr>
        <w:t xml:space="preserve"> از یک سازمان به سازمان دیگر متفاوت هستند. نوع توزیع موجودی در سطوح جغرافیایی (اینکه موجودی در یک نقطه نگهداری </w:t>
      </w:r>
      <w:proofErr w:type="spellStart"/>
      <w:r>
        <w:rPr>
          <w:rFonts w:hint="cs"/>
          <w:rtl/>
        </w:rPr>
        <w:t>می‌شود</w:t>
      </w:r>
      <w:proofErr w:type="spellEnd"/>
      <w:r>
        <w:rPr>
          <w:rFonts w:hint="cs"/>
          <w:rtl/>
        </w:rPr>
        <w:t xml:space="preserve"> تا در نقاط مختلف توزیع شود) تأثیر </w:t>
      </w:r>
      <w:proofErr w:type="spellStart"/>
      <w:r>
        <w:rPr>
          <w:rtl/>
        </w:rPr>
        <w:t>قابل‌ملاحظه‌ا</w:t>
      </w:r>
      <w:r>
        <w:rPr>
          <w:rFonts w:hint="cs"/>
          <w:rtl/>
        </w:rPr>
        <w:t>ی</w:t>
      </w:r>
      <w:proofErr w:type="spellEnd"/>
      <w:r>
        <w:rPr>
          <w:rFonts w:hint="cs"/>
          <w:rtl/>
        </w:rPr>
        <w:t xml:space="preserve"> روی پیچیدگی مدیریت موجودی دارد. </w:t>
      </w:r>
      <w:proofErr w:type="spellStart"/>
      <w:r>
        <w:rPr>
          <w:rtl/>
        </w:rPr>
        <w:t>جهان</w:t>
      </w:r>
      <w:r>
        <w:rPr>
          <w:rFonts w:hint="cs"/>
          <w:rtl/>
        </w:rPr>
        <w:t>ی‌</w:t>
      </w:r>
      <w:r>
        <w:rPr>
          <w:rFonts w:hint="eastAsia"/>
          <w:rtl/>
        </w:rPr>
        <w:t>شدن</w:t>
      </w:r>
      <w:proofErr w:type="spellEnd"/>
      <w:r>
        <w:rPr>
          <w:rFonts w:hint="cs"/>
          <w:rtl/>
        </w:rPr>
        <w:t xml:space="preserve"> نیز تأثیر مستقیم روی این پیچیدگی دارد. </w:t>
      </w:r>
      <w:proofErr w:type="spellStart"/>
      <w:r>
        <w:rPr>
          <w:rFonts w:hint="cs"/>
          <w:rtl/>
        </w:rPr>
        <w:t>صرف‌نظر</w:t>
      </w:r>
      <w:proofErr w:type="spellEnd"/>
      <w:r>
        <w:rPr>
          <w:rFonts w:hint="cs"/>
          <w:rtl/>
        </w:rPr>
        <w:t xml:space="preserve"> از این ملاحظات، مدیریت موجودی غالباً از </w:t>
      </w:r>
      <w:proofErr w:type="spellStart"/>
      <w:r>
        <w:rPr>
          <w:rFonts w:hint="cs"/>
          <w:rtl/>
        </w:rPr>
        <w:t>فعالیت‌های</w:t>
      </w:r>
      <w:proofErr w:type="spellEnd"/>
      <w:r>
        <w:rPr>
          <w:rFonts w:hint="cs"/>
          <w:rtl/>
        </w:rPr>
        <w:t xml:space="preserve"> </w:t>
      </w:r>
      <w:r>
        <w:rPr>
          <w:rFonts w:hint="cs"/>
          <w:rtl/>
        </w:rPr>
        <w:lastRenderedPageBreak/>
        <w:t xml:space="preserve">زیر تشکیل </w:t>
      </w:r>
      <w:proofErr w:type="spellStart"/>
      <w:r>
        <w:rPr>
          <w:rFonts w:hint="cs"/>
          <w:rtl/>
        </w:rPr>
        <w:t>می‌شود</w:t>
      </w:r>
      <w:proofErr w:type="spellEnd"/>
      <w:r>
        <w:rPr>
          <w:rFonts w:hint="cs"/>
          <w:rtl/>
        </w:rPr>
        <w:t>:</w:t>
      </w:r>
    </w:p>
    <w:p w14:paraId="37519F09" w14:textId="08702E1E" w:rsidR="00FF21F6" w:rsidRDefault="00FF21F6" w:rsidP="00443321">
      <w:pPr>
        <w:pStyle w:val="a"/>
      </w:pPr>
      <w:r>
        <w:rPr>
          <w:rFonts w:hint="cs"/>
          <w:rtl/>
        </w:rPr>
        <w:t>مدیریت تقاضا: حصول اطمینان از اینکه اقلام موردنیاز به مقدار مناسب و در مکان مناسب در دسترس باشند</w:t>
      </w:r>
      <w:r w:rsidR="00326B2C">
        <w:rPr>
          <w:rFonts w:hint="cs"/>
          <w:rtl/>
        </w:rPr>
        <w:t>؛</w:t>
      </w:r>
    </w:p>
    <w:p w14:paraId="514EF06A" w14:textId="4B31EBE4" w:rsidR="00FF21F6" w:rsidRDefault="00FF21F6" w:rsidP="00443321">
      <w:pPr>
        <w:pStyle w:val="a"/>
      </w:pPr>
      <w:r>
        <w:rPr>
          <w:rFonts w:hint="cs"/>
          <w:rtl/>
        </w:rPr>
        <w:t xml:space="preserve"> پیش‌بینی تقاضای آینده</w:t>
      </w:r>
      <w:r w:rsidR="00326B2C">
        <w:rPr>
          <w:rFonts w:hint="cs"/>
          <w:rtl/>
        </w:rPr>
        <w:t>؛</w:t>
      </w:r>
    </w:p>
    <w:p w14:paraId="5C69EBAC" w14:textId="1D48B8FF" w:rsidR="00FF21F6" w:rsidRDefault="00FF21F6" w:rsidP="00443321">
      <w:pPr>
        <w:pStyle w:val="a"/>
      </w:pPr>
      <w:r>
        <w:rPr>
          <w:rFonts w:hint="cs"/>
          <w:rtl/>
        </w:rPr>
        <w:t>مدیریت کالاهای دارای شرایط تأمین دشوار و الگوی تقاضای فصلی و غیرمتداول</w:t>
      </w:r>
      <w:r w:rsidR="00326B2C">
        <w:rPr>
          <w:rFonts w:hint="cs"/>
          <w:rtl/>
        </w:rPr>
        <w:t>؛</w:t>
      </w:r>
    </w:p>
    <w:p w14:paraId="6683052A" w14:textId="178E2AC1" w:rsidR="00FF21F6" w:rsidRDefault="00E4017A" w:rsidP="00443321">
      <w:pPr>
        <w:pStyle w:val="a"/>
      </w:pPr>
      <w:r>
        <w:rPr>
          <w:rFonts w:hint="cs"/>
          <w:rtl/>
        </w:rPr>
        <w:t>برآورده‌کردن</w:t>
      </w:r>
      <w:r w:rsidR="00FF21F6">
        <w:rPr>
          <w:rFonts w:hint="cs"/>
          <w:rtl/>
        </w:rPr>
        <w:t xml:space="preserve"> تقاضای محصولات سفارشی</w:t>
      </w:r>
      <w:r w:rsidR="00326B2C">
        <w:rPr>
          <w:rFonts w:hint="cs"/>
          <w:rtl/>
        </w:rPr>
        <w:t>؛</w:t>
      </w:r>
    </w:p>
    <w:p w14:paraId="4B6A1ABD" w14:textId="4A7805E7" w:rsidR="00FF21F6" w:rsidRDefault="00FF21F6" w:rsidP="00443321">
      <w:pPr>
        <w:pStyle w:val="a"/>
      </w:pPr>
      <w:r>
        <w:rPr>
          <w:rFonts w:hint="cs"/>
          <w:rtl/>
        </w:rPr>
        <w:t>مرور سطح موجودی اطمینان و کنترل حداقل و حداکثر مقدار موجودی (از منظر کمّیت و ارزش)</w:t>
      </w:r>
      <w:r w:rsidR="00326B2C">
        <w:rPr>
          <w:rFonts w:hint="cs"/>
          <w:rtl/>
        </w:rPr>
        <w:t>؛</w:t>
      </w:r>
    </w:p>
    <w:p w14:paraId="40908F84" w14:textId="76509648" w:rsidR="00FF21F6" w:rsidRDefault="00FF21F6" w:rsidP="00443321">
      <w:pPr>
        <w:pStyle w:val="a"/>
      </w:pPr>
      <w:r>
        <w:rPr>
          <w:rFonts w:hint="cs"/>
          <w:rtl/>
        </w:rPr>
        <w:t xml:space="preserve">استقرار سیاست‌های تولید ناب (نظیر </w:t>
      </w:r>
      <w:r>
        <w:t>JIT</w:t>
      </w:r>
      <w:r>
        <w:rPr>
          <w:rFonts w:hint="cs"/>
          <w:rtl/>
        </w:rPr>
        <w:t xml:space="preserve">) به‌منظور </w:t>
      </w:r>
      <w:r w:rsidR="003B11B1">
        <w:rPr>
          <w:rFonts w:hint="cs"/>
          <w:rtl/>
        </w:rPr>
        <w:t>کمینه‌کردن</w:t>
      </w:r>
      <w:r>
        <w:rPr>
          <w:rFonts w:hint="cs"/>
          <w:rtl/>
        </w:rPr>
        <w:t xml:space="preserve"> سرمایه درگیر در موجودی</w:t>
      </w:r>
      <w:r w:rsidR="00326B2C">
        <w:rPr>
          <w:rFonts w:hint="cs"/>
          <w:rtl/>
        </w:rPr>
        <w:t>؛</w:t>
      </w:r>
    </w:p>
    <w:p w14:paraId="04DE800A" w14:textId="64215576" w:rsidR="00FF21F6" w:rsidRDefault="00FF21F6" w:rsidP="00443321">
      <w:pPr>
        <w:pStyle w:val="a"/>
      </w:pPr>
      <w:r>
        <w:rPr>
          <w:rFonts w:hint="cs"/>
          <w:rtl/>
        </w:rPr>
        <w:t>ایجاد ارتباط با تدارکات جهت حصول اطمینان از بازپرسازی کالا مطابق با سیاست‌های شرکت و سیاست‌های تأمین</w:t>
      </w:r>
      <w:r w:rsidR="00326B2C">
        <w:rPr>
          <w:rFonts w:hint="cs"/>
          <w:rtl/>
        </w:rPr>
        <w:t>؛</w:t>
      </w:r>
    </w:p>
    <w:p w14:paraId="66E2C53D" w14:textId="4ACF2E60" w:rsidR="00FF21F6" w:rsidRDefault="00FF21F6" w:rsidP="00443321">
      <w:pPr>
        <w:pStyle w:val="a"/>
      </w:pPr>
      <w:r>
        <w:rPr>
          <w:rFonts w:hint="cs"/>
          <w:rtl/>
        </w:rPr>
        <w:t xml:space="preserve">توسعه رویه‌ها و سیستم‌های </w:t>
      </w:r>
      <w:r>
        <w:rPr>
          <w:rFonts w:hint="eastAsia"/>
          <w:rtl/>
        </w:rPr>
        <w:t>مقرون‌به‌صرفه</w:t>
      </w:r>
      <w:r>
        <w:rPr>
          <w:rFonts w:hint="cs"/>
          <w:rtl/>
        </w:rPr>
        <w:t xml:space="preserve"> مرتبط با سفارش‌گذاری، تأمین و بودجه‌بندی</w:t>
      </w:r>
      <w:r w:rsidR="00326B2C">
        <w:rPr>
          <w:rFonts w:hint="cs"/>
          <w:rtl/>
        </w:rPr>
        <w:t>؛</w:t>
      </w:r>
    </w:p>
    <w:p w14:paraId="24B5AB8D" w14:textId="3D5CDBF0" w:rsidR="00FF21F6" w:rsidRDefault="00FF21F6" w:rsidP="00443321">
      <w:pPr>
        <w:pStyle w:val="a"/>
      </w:pPr>
      <w:r>
        <w:rPr>
          <w:rFonts w:hint="cs"/>
          <w:rtl/>
        </w:rPr>
        <w:t>کنترل مکان، رسید، بازرسی و ثبت کالا و تحویل آن به کاربران</w:t>
      </w:r>
      <w:r w:rsidR="00326B2C">
        <w:rPr>
          <w:rFonts w:hint="cs"/>
          <w:rtl/>
        </w:rPr>
        <w:t>؛</w:t>
      </w:r>
    </w:p>
    <w:p w14:paraId="6882F366" w14:textId="629B22CC" w:rsidR="00FF21F6" w:rsidRDefault="00FF21F6" w:rsidP="00443321">
      <w:pPr>
        <w:pStyle w:val="a"/>
      </w:pPr>
      <w:r>
        <w:rPr>
          <w:rFonts w:hint="cs"/>
          <w:rtl/>
        </w:rPr>
        <w:t>حصول اطمینان از امنیت و سلامت کالا و جلوگیری ازبین‌رفتن آن به‌واسطه فرسودگی، سرقت، ضایعات و متروک شدن</w:t>
      </w:r>
      <w:r w:rsidR="00326B2C">
        <w:rPr>
          <w:rFonts w:hint="cs"/>
          <w:rtl/>
        </w:rPr>
        <w:t>؛</w:t>
      </w:r>
    </w:p>
    <w:p w14:paraId="02C06C38" w14:textId="3A60F2E0" w:rsidR="00FF21F6" w:rsidRDefault="00FF21F6" w:rsidP="00443321">
      <w:pPr>
        <w:pStyle w:val="a"/>
      </w:pPr>
      <w:r>
        <w:rPr>
          <w:rFonts w:hint="cs"/>
          <w:rtl/>
        </w:rPr>
        <w:t>مشخص‌کردن مختصات محل فیزیکی کالا به‌منظور یافتن سریع آن در هنگام نیاز</w:t>
      </w:r>
      <w:r w:rsidR="00326B2C">
        <w:rPr>
          <w:rFonts w:hint="cs"/>
          <w:rtl/>
        </w:rPr>
        <w:t>؛</w:t>
      </w:r>
    </w:p>
    <w:p w14:paraId="2B0463DB" w14:textId="3F75AC30" w:rsidR="00FF21F6" w:rsidRDefault="00FF21F6" w:rsidP="00443321">
      <w:pPr>
        <w:pStyle w:val="a"/>
      </w:pPr>
      <w:r>
        <w:rPr>
          <w:rFonts w:hint="cs"/>
          <w:rtl/>
        </w:rPr>
        <w:t>کاهش تنوع و استانداردسازی موجودی</w:t>
      </w:r>
      <w:r w:rsidR="00326B2C">
        <w:rPr>
          <w:rFonts w:hint="cs"/>
          <w:rtl/>
        </w:rPr>
        <w:t>؛</w:t>
      </w:r>
    </w:p>
    <w:p w14:paraId="62779549" w14:textId="1E494AF9" w:rsidR="00FF21F6" w:rsidRDefault="00FF21F6" w:rsidP="00443321">
      <w:pPr>
        <w:pStyle w:val="a"/>
      </w:pPr>
      <w:r>
        <w:rPr>
          <w:rFonts w:hint="cs"/>
          <w:rtl/>
        </w:rPr>
        <w:t>تهیه و تفسیر گزارش‌های مربوط به سطح موجودی، مصرف موجودی و موجودی مازاد</w:t>
      </w:r>
      <w:r w:rsidR="00326B2C">
        <w:rPr>
          <w:rFonts w:hint="cs"/>
          <w:rtl/>
        </w:rPr>
        <w:t>؛</w:t>
      </w:r>
    </w:p>
    <w:p w14:paraId="20A7025D" w14:textId="540C7526" w:rsidR="00FF21F6" w:rsidRDefault="00FF21F6" w:rsidP="00443321">
      <w:pPr>
        <w:pStyle w:val="a"/>
      </w:pPr>
      <w:r>
        <w:rPr>
          <w:rFonts w:hint="cs"/>
          <w:rtl/>
        </w:rPr>
        <w:t>ارتباط با حسابرسان در مورد تمام جنبه</w:t>
      </w:r>
      <w:r>
        <w:rPr>
          <w:rFonts w:hint="eastAsia"/>
          <w:rtl/>
        </w:rPr>
        <w:t>‌</w:t>
      </w:r>
      <w:r>
        <w:rPr>
          <w:rFonts w:hint="cs"/>
          <w:rtl/>
        </w:rPr>
        <w:t>های موجودی</w:t>
      </w:r>
      <w:r w:rsidR="00326B2C">
        <w:rPr>
          <w:rFonts w:hint="cs"/>
          <w:rtl/>
        </w:rPr>
        <w:t>؛</w:t>
      </w:r>
    </w:p>
    <w:p w14:paraId="42127264" w14:textId="4E38F638" w:rsidR="00FF21F6" w:rsidRDefault="00FF21F6" w:rsidP="00443321">
      <w:pPr>
        <w:pStyle w:val="a"/>
      </w:pPr>
      <w:r>
        <w:rPr>
          <w:rFonts w:hint="cs"/>
          <w:rtl/>
        </w:rPr>
        <w:t>دفع مناسب ضایعات و اقلام منسوخ و مازاد</w:t>
      </w:r>
      <w:r w:rsidR="00326B2C">
        <w:rPr>
          <w:rFonts w:hint="cs"/>
          <w:rtl/>
        </w:rPr>
        <w:t>.</w:t>
      </w:r>
    </w:p>
    <w:p w14:paraId="58BB408A" w14:textId="1A18F21C" w:rsidR="00FF21F6" w:rsidRDefault="00FF21F6" w:rsidP="00FF21F6">
      <w:pPr>
        <w:pStyle w:val="bnazanin"/>
      </w:pPr>
      <w:r>
        <w:rPr>
          <w:rFonts w:hint="cs"/>
          <w:rtl/>
        </w:rPr>
        <w:t>تاکنون اهداف متعددی برای مدیریت موجودی تعریف شده است. با</w:t>
      </w:r>
      <w:r w:rsidR="00326B2C">
        <w:rPr>
          <w:rFonts w:hint="cs"/>
          <w:rtl/>
        </w:rPr>
        <w:t xml:space="preserve"> </w:t>
      </w:r>
      <w:r>
        <w:rPr>
          <w:rFonts w:hint="cs"/>
          <w:rtl/>
        </w:rPr>
        <w:t>این‌حال چهار هدف اصلی آن به شرح زیر است:</w:t>
      </w:r>
    </w:p>
    <w:p w14:paraId="22A7E2A6" w14:textId="04E6499A" w:rsidR="00FF21F6" w:rsidRDefault="00FF21F6" w:rsidP="00443321">
      <w:pPr>
        <w:pStyle w:val="a1"/>
      </w:pPr>
      <w:r>
        <w:rPr>
          <w:rFonts w:hint="cs"/>
          <w:rtl/>
        </w:rPr>
        <w:t>ارائه سطح سرویس موردنیاز (از نظر کمّیت و نرخ تکمیل سفارش) به مشتریان داخل و خارج سازمان</w:t>
      </w:r>
      <w:r w:rsidR="00326B2C">
        <w:rPr>
          <w:rFonts w:hint="cs"/>
          <w:rtl/>
        </w:rPr>
        <w:t>؛</w:t>
      </w:r>
    </w:p>
    <w:p w14:paraId="1DAEBF17" w14:textId="155B1D83" w:rsidR="00FF21F6" w:rsidRDefault="00FF21F6" w:rsidP="00443321">
      <w:pPr>
        <w:pStyle w:val="a1"/>
      </w:pPr>
      <w:r>
        <w:rPr>
          <w:rFonts w:hint="cs"/>
          <w:rtl/>
        </w:rPr>
        <w:t xml:space="preserve">مشخص‌کردن نیاز جاری و آتی همه انواع موجودی برای جلوگیری از انباشت بیش از حد موجودی و </w:t>
      </w:r>
      <w:r>
        <w:rPr>
          <w:rFonts w:hint="eastAsia"/>
          <w:rtl/>
        </w:rPr>
        <w:t>در</w:t>
      </w:r>
      <w:r w:rsidR="00326B2C">
        <w:rPr>
          <w:rFonts w:hint="cs"/>
          <w:rtl/>
        </w:rPr>
        <w:t xml:space="preserve"> </w:t>
      </w:r>
      <w:r>
        <w:rPr>
          <w:rFonts w:hint="eastAsia"/>
          <w:rtl/>
        </w:rPr>
        <w:t>ع</w:t>
      </w:r>
      <w:r>
        <w:rPr>
          <w:rFonts w:hint="cs"/>
          <w:rtl/>
        </w:rPr>
        <w:t>ی</w:t>
      </w:r>
      <w:r>
        <w:rPr>
          <w:rFonts w:hint="eastAsia"/>
          <w:rtl/>
        </w:rPr>
        <w:t>ن</w:t>
      </w:r>
      <w:r w:rsidR="00326B2C">
        <w:rPr>
          <w:rFonts w:hint="cs"/>
          <w:rtl/>
        </w:rPr>
        <w:t xml:space="preserve"> </w:t>
      </w:r>
      <w:r>
        <w:rPr>
          <w:rFonts w:hint="eastAsia"/>
          <w:rtl/>
        </w:rPr>
        <w:t>‌حال</w:t>
      </w:r>
      <w:r>
        <w:rPr>
          <w:rFonts w:hint="cs"/>
          <w:rtl/>
        </w:rPr>
        <w:t xml:space="preserve"> جلوگیری از مواجهه با کسری کالا</w:t>
      </w:r>
      <w:r w:rsidR="00326B2C">
        <w:rPr>
          <w:rFonts w:hint="cs"/>
          <w:rtl/>
        </w:rPr>
        <w:t>؛</w:t>
      </w:r>
    </w:p>
    <w:p w14:paraId="53E5A574" w14:textId="04D5AE57" w:rsidR="00FF21F6" w:rsidRDefault="003B11B1" w:rsidP="00443321">
      <w:pPr>
        <w:pStyle w:val="a1"/>
      </w:pPr>
      <w:r>
        <w:rPr>
          <w:rFonts w:hint="cs"/>
          <w:rtl/>
        </w:rPr>
        <w:t>کمینه‌کردن</w:t>
      </w:r>
      <w:r w:rsidR="00FF21F6">
        <w:rPr>
          <w:rFonts w:hint="cs"/>
          <w:rtl/>
        </w:rPr>
        <w:t xml:space="preserve"> هزینه‌ها با کاهش تنوع موجودی، ایجاد اندازه سفارش اقتصادی و تجزیه‌وتحلیل هزینه</w:t>
      </w:r>
      <w:r w:rsidR="00FF21F6">
        <w:rPr>
          <w:rFonts w:hint="eastAsia"/>
          <w:rtl/>
        </w:rPr>
        <w:t>‌</w:t>
      </w:r>
      <w:r w:rsidR="00FF21F6">
        <w:rPr>
          <w:rFonts w:hint="cs"/>
          <w:rtl/>
        </w:rPr>
        <w:t>های مربوط به دریافت و حمل موجودی</w:t>
      </w:r>
      <w:r w:rsidR="00326B2C">
        <w:rPr>
          <w:rFonts w:hint="cs"/>
          <w:rtl/>
        </w:rPr>
        <w:t>؛</w:t>
      </w:r>
    </w:p>
    <w:p w14:paraId="2C0933A6" w14:textId="78286695" w:rsidR="00FF21F6" w:rsidRDefault="00FF21F6" w:rsidP="00443321">
      <w:pPr>
        <w:pStyle w:val="a1"/>
      </w:pPr>
      <w:r>
        <w:rPr>
          <w:rFonts w:hint="cs"/>
          <w:rtl/>
        </w:rPr>
        <w:t>فراهم‌آوردن امکان مشاهده موجودی پایین‌دست و بالادست زنجیره تأمین</w:t>
      </w:r>
      <w:r w:rsidR="00326B2C">
        <w:rPr>
          <w:rFonts w:hint="cs"/>
          <w:rtl/>
        </w:rPr>
        <w:t>.</w:t>
      </w:r>
    </w:p>
    <w:p w14:paraId="780F3F58" w14:textId="77777777" w:rsidR="00FF21F6" w:rsidRPr="00CC1B47" w:rsidRDefault="00FF21F6" w:rsidP="00FF21F6">
      <w:pPr>
        <w:pStyle w:val="Heading3"/>
        <w:rPr>
          <w:rtl/>
        </w:rPr>
      </w:pPr>
      <w:bookmarkStart w:id="363" w:name="_Toc116159176"/>
      <w:bookmarkStart w:id="364" w:name="_Toc146923595"/>
      <w:r>
        <w:rPr>
          <w:rFonts w:hint="cs"/>
          <w:rtl/>
        </w:rPr>
        <w:lastRenderedPageBreak/>
        <w:t>ابزارهای مدیریت موجودی</w:t>
      </w:r>
      <w:bookmarkEnd w:id="363"/>
      <w:bookmarkEnd w:id="364"/>
    </w:p>
    <w:p w14:paraId="7BFDFD37" w14:textId="1E6CDE9E" w:rsidR="00FF21F6" w:rsidRDefault="00FF21F6" w:rsidP="005E6890">
      <w:pPr>
        <w:pStyle w:val="BNazanin-NoIndentation"/>
        <w:rPr>
          <w:rtl/>
        </w:rPr>
      </w:pPr>
      <w:r>
        <w:rPr>
          <w:rFonts w:hint="cs"/>
          <w:rtl/>
        </w:rPr>
        <w:t xml:space="preserve">تاکنون ابزارهای متنوعی برای مدیریت موجودی ارائه </w:t>
      </w:r>
      <w:proofErr w:type="spellStart"/>
      <w:r>
        <w:rPr>
          <w:rFonts w:hint="cs"/>
          <w:rtl/>
        </w:rPr>
        <w:t>شده‌اند</w:t>
      </w:r>
      <w:proofErr w:type="spellEnd"/>
      <w:r>
        <w:rPr>
          <w:rFonts w:hint="cs"/>
          <w:rtl/>
        </w:rPr>
        <w:t xml:space="preserve"> که از </w:t>
      </w:r>
      <w:proofErr w:type="spellStart"/>
      <w:r>
        <w:rPr>
          <w:rFonts w:hint="cs"/>
          <w:rtl/>
        </w:rPr>
        <w:t>متداول‌ترین</w:t>
      </w:r>
      <w:proofErr w:type="spellEnd"/>
      <w:r>
        <w:rPr>
          <w:rFonts w:hint="cs"/>
          <w:rtl/>
        </w:rPr>
        <w:t xml:space="preserve"> </w:t>
      </w:r>
      <w:proofErr w:type="spellStart"/>
      <w:r>
        <w:rPr>
          <w:rFonts w:hint="cs"/>
          <w:rtl/>
        </w:rPr>
        <w:t>آن‌ها</w:t>
      </w:r>
      <w:proofErr w:type="spellEnd"/>
      <w:r>
        <w:rPr>
          <w:rFonts w:hint="cs"/>
          <w:rtl/>
        </w:rPr>
        <w:t xml:space="preserve"> </w:t>
      </w:r>
      <w:proofErr w:type="spellStart"/>
      <w:r>
        <w:rPr>
          <w:rFonts w:hint="cs"/>
          <w:rtl/>
        </w:rPr>
        <w:t>می‌توان</w:t>
      </w:r>
      <w:proofErr w:type="spellEnd"/>
      <w:r>
        <w:rPr>
          <w:rFonts w:hint="cs"/>
          <w:rtl/>
        </w:rPr>
        <w:t xml:space="preserve"> به </w:t>
      </w:r>
      <w:proofErr w:type="spellStart"/>
      <w:r>
        <w:rPr>
          <w:rFonts w:hint="cs"/>
          <w:rtl/>
        </w:rPr>
        <w:t>تجزیه‌وتحلیل</w:t>
      </w:r>
      <w:proofErr w:type="spellEnd"/>
      <w:r>
        <w:rPr>
          <w:rFonts w:hint="cs"/>
          <w:rtl/>
        </w:rPr>
        <w:t xml:space="preserve"> </w:t>
      </w:r>
      <w:r>
        <w:t>ABC</w:t>
      </w:r>
      <w:r>
        <w:rPr>
          <w:rFonts w:hint="cs"/>
          <w:rtl/>
        </w:rPr>
        <w:t xml:space="preserve">، </w:t>
      </w:r>
      <w:proofErr w:type="spellStart"/>
      <w:r w:rsidR="00326B2C">
        <w:rPr>
          <w:rFonts w:hint="cs"/>
          <w:rtl/>
        </w:rPr>
        <w:t>فناوری</w:t>
      </w:r>
      <w:r>
        <w:rPr>
          <w:rFonts w:hint="eastAsia"/>
          <w:rtl/>
        </w:rPr>
        <w:t>‌</w:t>
      </w:r>
      <w:r>
        <w:rPr>
          <w:rFonts w:hint="cs"/>
          <w:rtl/>
        </w:rPr>
        <w:t>های</w:t>
      </w:r>
      <w:proofErr w:type="spellEnd"/>
      <w:r>
        <w:rPr>
          <w:rFonts w:hint="cs"/>
          <w:rtl/>
        </w:rPr>
        <w:t xml:space="preserve"> ردیابی نظیر </w:t>
      </w:r>
      <w:proofErr w:type="spellStart"/>
      <w:r>
        <w:rPr>
          <w:rFonts w:hint="cs"/>
          <w:rtl/>
        </w:rPr>
        <w:t>بارکد</w:t>
      </w:r>
      <w:proofErr w:type="spellEnd"/>
      <w:r>
        <w:rPr>
          <w:rFonts w:hint="cs"/>
          <w:rtl/>
        </w:rPr>
        <w:t xml:space="preserve"> و </w:t>
      </w:r>
      <w:r>
        <w:t>RFID</w:t>
      </w:r>
      <w:r>
        <w:rPr>
          <w:rFonts w:hint="cs"/>
          <w:rtl/>
        </w:rPr>
        <w:t xml:space="preserve"> و </w:t>
      </w:r>
      <w:proofErr w:type="spellStart"/>
      <w:r>
        <w:rPr>
          <w:rFonts w:hint="cs"/>
          <w:rtl/>
        </w:rPr>
        <w:t>سیستم‌های</w:t>
      </w:r>
      <w:proofErr w:type="spellEnd"/>
      <w:r>
        <w:rPr>
          <w:rFonts w:hint="cs"/>
          <w:rtl/>
        </w:rPr>
        <w:t xml:space="preserve"> </w:t>
      </w:r>
      <w:proofErr w:type="spellStart"/>
      <w:r>
        <w:rPr>
          <w:rFonts w:hint="cs"/>
          <w:rtl/>
        </w:rPr>
        <w:t>نرم‌افزاری</w:t>
      </w:r>
      <w:proofErr w:type="spellEnd"/>
      <w:r>
        <w:rPr>
          <w:rFonts w:hint="cs"/>
          <w:rtl/>
        </w:rPr>
        <w:t xml:space="preserve"> اشاره کرد.</w:t>
      </w:r>
    </w:p>
    <w:p w14:paraId="59E816B3" w14:textId="77777777" w:rsidR="00FF21F6" w:rsidRPr="00CC1B47" w:rsidRDefault="00FF21F6" w:rsidP="00FF21F6">
      <w:pPr>
        <w:pStyle w:val="Heading4"/>
        <w:rPr>
          <w:rtl/>
        </w:rPr>
      </w:pPr>
      <w:bookmarkStart w:id="365" w:name="_Toc146923596"/>
      <w:r>
        <w:rPr>
          <w:rFonts w:hint="cs"/>
          <w:rtl/>
        </w:rPr>
        <w:t>تجزیه</w:t>
      </w:r>
      <w:r>
        <w:rPr>
          <w:rFonts w:hint="eastAsia"/>
        </w:rPr>
        <w:t>‌</w:t>
      </w:r>
      <w:r>
        <w:rPr>
          <w:rFonts w:hint="cs"/>
          <w:rtl/>
        </w:rPr>
        <w:t xml:space="preserve">وتحلیل </w:t>
      </w:r>
      <w:r>
        <w:t>ABC</w:t>
      </w:r>
      <w:bookmarkEnd w:id="365"/>
    </w:p>
    <w:p w14:paraId="37BBA446" w14:textId="43DC0B66" w:rsidR="00FF21F6" w:rsidRDefault="00FF21F6" w:rsidP="005E6890">
      <w:pPr>
        <w:pStyle w:val="BNazanin-NoIndentation"/>
      </w:pPr>
      <w:r>
        <w:rPr>
          <w:rFonts w:hint="cs"/>
          <w:rtl/>
        </w:rPr>
        <w:t xml:space="preserve">هر خانوار در طول سال، اقلام مختلفی را خریداری </w:t>
      </w:r>
      <w:proofErr w:type="spellStart"/>
      <w:r>
        <w:rPr>
          <w:rFonts w:hint="cs"/>
          <w:rtl/>
        </w:rPr>
        <w:t>می‌کند</w:t>
      </w:r>
      <w:proofErr w:type="spellEnd"/>
      <w:r>
        <w:rPr>
          <w:rFonts w:hint="cs"/>
          <w:rtl/>
        </w:rPr>
        <w:t xml:space="preserve">. </w:t>
      </w:r>
      <w:proofErr w:type="spellStart"/>
      <w:r>
        <w:rPr>
          <w:rFonts w:hint="cs"/>
          <w:rtl/>
        </w:rPr>
        <w:t>خریدهای</w:t>
      </w:r>
      <w:proofErr w:type="spellEnd"/>
      <w:r>
        <w:rPr>
          <w:rFonts w:hint="cs"/>
          <w:rtl/>
        </w:rPr>
        <w:t xml:space="preserve"> هفتگی خانوار شامل تعدادی اقلام ضروری نظیر شیر، نان، سبزیجات و غیره است. این اقلام ضروری ممکن است بخش </w:t>
      </w:r>
      <w:proofErr w:type="spellStart"/>
      <w:r>
        <w:rPr>
          <w:rFonts w:hint="cs"/>
          <w:rtl/>
        </w:rPr>
        <w:t>عمده‌ای</w:t>
      </w:r>
      <w:proofErr w:type="spellEnd"/>
      <w:r>
        <w:rPr>
          <w:rFonts w:hint="cs"/>
          <w:rtl/>
        </w:rPr>
        <w:t xml:space="preserve"> از </w:t>
      </w:r>
      <w:proofErr w:type="spellStart"/>
      <w:r>
        <w:rPr>
          <w:rFonts w:hint="cs"/>
          <w:rtl/>
        </w:rPr>
        <w:t>هزینه‌های</w:t>
      </w:r>
      <w:proofErr w:type="spellEnd"/>
      <w:r>
        <w:rPr>
          <w:rFonts w:hint="cs"/>
          <w:rtl/>
        </w:rPr>
        <w:t xml:space="preserve"> سالانه تشکیل دهند. </w:t>
      </w:r>
      <w:r>
        <w:rPr>
          <w:rtl/>
        </w:rPr>
        <w:t>از</w:t>
      </w:r>
      <w:r w:rsidR="00326B2C">
        <w:rPr>
          <w:rFonts w:hint="cs"/>
          <w:rtl/>
        </w:rPr>
        <w:t xml:space="preserve"> </w:t>
      </w:r>
      <w:proofErr w:type="spellStart"/>
      <w:r>
        <w:rPr>
          <w:rtl/>
        </w:rPr>
        <w:t>آنجا</w:t>
      </w:r>
      <w:r>
        <w:rPr>
          <w:rFonts w:hint="cs"/>
          <w:rtl/>
        </w:rPr>
        <w:t>یی‌</w:t>
      </w:r>
      <w:r>
        <w:rPr>
          <w:rFonts w:hint="eastAsia"/>
          <w:rtl/>
        </w:rPr>
        <w:t>که</w:t>
      </w:r>
      <w:proofErr w:type="spellEnd"/>
      <w:r>
        <w:rPr>
          <w:rFonts w:hint="cs"/>
          <w:rtl/>
        </w:rPr>
        <w:t xml:space="preserve"> این اقلام تأثیر </w:t>
      </w:r>
      <w:proofErr w:type="spellStart"/>
      <w:r>
        <w:rPr>
          <w:rFonts w:hint="cs"/>
          <w:rtl/>
        </w:rPr>
        <w:t>قابل‌ملاحظه‌ای</w:t>
      </w:r>
      <w:proofErr w:type="spellEnd"/>
      <w:r>
        <w:rPr>
          <w:rFonts w:hint="cs"/>
          <w:rtl/>
        </w:rPr>
        <w:t xml:space="preserve"> در بودجه خانوار دارند، ارزش این را دارد دنبال </w:t>
      </w:r>
      <w:proofErr w:type="spellStart"/>
      <w:r w:rsidR="00326B2C">
        <w:rPr>
          <w:rFonts w:hint="cs"/>
          <w:rtl/>
        </w:rPr>
        <w:t>فروشگاهی</w:t>
      </w:r>
      <w:proofErr w:type="spellEnd"/>
      <w:r>
        <w:rPr>
          <w:rFonts w:hint="cs"/>
          <w:rtl/>
        </w:rPr>
        <w:t xml:space="preserve"> باشید که این اقلام را با قیمت مناسب عرضه </w:t>
      </w:r>
      <w:proofErr w:type="spellStart"/>
      <w:r>
        <w:rPr>
          <w:rFonts w:hint="cs"/>
          <w:rtl/>
        </w:rPr>
        <w:t>می‌کند</w:t>
      </w:r>
      <w:proofErr w:type="spellEnd"/>
      <w:r>
        <w:rPr>
          <w:rFonts w:hint="cs"/>
          <w:rtl/>
        </w:rPr>
        <w:t xml:space="preserve">. در </w:t>
      </w:r>
      <w:proofErr w:type="spellStart"/>
      <w:r>
        <w:rPr>
          <w:rFonts w:hint="cs"/>
          <w:rtl/>
        </w:rPr>
        <w:t>تجزیه‌وتحلیل</w:t>
      </w:r>
      <w:proofErr w:type="spellEnd"/>
      <w:r>
        <w:rPr>
          <w:rFonts w:hint="cs"/>
          <w:rtl/>
        </w:rPr>
        <w:t xml:space="preserve"> </w:t>
      </w:r>
      <w:r>
        <w:t>ABC</w:t>
      </w:r>
      <w:r>
        <w:rPr>
          <w:rFonts w:hint="cs"/>
          <w:rtl/>
        </w:rPr>
        <w:t xml:space="preserve">، این اقلام را اقلام گروه </w:t>
      </w:r>
      <w:r>
        <w:t>A</w:t>
      </w:r>
      <w:r>
        <w:rPr>
          <w:rFonts w:hint="cs"/>
          <w:rtl/>
        </w:rPr>
        <w:t xml:space="preserve"> </w:t>
      </w:r>
      <w:proofErr w:type="spellStart"/>
      <w:r>
        <w:rPr>
          <w:rFonts w:hint="cs"/>
          <w:rtl/>
        </w:rPr>
        <w:t>می‌نامیم</w:t>
      </w:r>
      <w:proofErr w:type="spellEnd"/>
      <w:r>
        <w:rPr>
          <w:rFonts w:hint="cs"/>
          <w:rtl/>
        </w:rPr>
        <w:t xml:space="preserve"> و به دلیل اهمیتی که در بودجه دارند، باید </w:t>
      </w:r>
      <w:proofErr w:type="spellStart"/>
      <w:r>
        <w:rPr>
          <w:rFonts w:hint="cs"/>
          <w:rtl/>
        </w:rPr>
        <w:t>به‌صورت</w:t>
      </w:r>
      <w:proofErr w:type="spellEnd"/>
      <w:r>
        <w:rPr>
          <w:rFonts w:hint="cs"/>
          <w:rtl/>
        </w:rPr>
        <w:t xml:space="preserve"> روزانه کنترل شوند.</w:t>
      </w:r>
    </w:p>
    <w:p w14:paraId="3499E3B4" w14:textId="16685E55" w:rsidR="00FF21F6" w:rsidRDefault="00FF21F6" w:rsidP="00FF21F6">
      <w:pPr>
        <w:pStyle w:val="bnazanin"/>
        <w:rPr>
          <w:rtl/>
        </w:rPr>
      </w:pPr>
      <w:r>
        <w:rPr>
          <w:rFonts w:hint="cs"/>
          <w:rtl/>
        </w:rPr>
        <w:t xml:space="preserve">سایر اقلام مصرفی خانوار نظیر واشر لاستیکی شیر آب را </w:t>
      </w:r>
      <w:r>
        <w:rPr>
          <w:rtl/>
        </w:rPr>
        <w:t>هر</w:t>
      </w:r>
      <w:r w:rsidR="00326B2C">
        <w:rPr>
          <w:rFonts w:hint="cs"/>
          <w:rtl/>
        </w:rPr>
        <w:t xml:space="preserve"> </w:t>
      </w:r>
      <w:r>
        <w:rPr>
          <w:rtl/>
        </w:rPr>
        <w:t>از</w:t>
      </w:r>
      <w:r w:rsidR="00326B2C">
        <w:rPr>
          <w:rFonts w:hint="cs"/>
          <w:rtl/>
        </w:rPr>
        <w:t xml:space="preserve"> </w:t>
      </w:r>
      <w:r>
        <w:rPr>
          <w:rtl/>
        </w:rPr>
        <w:t>چندگاه</w:t>
      </w:r>
      <w:r>
        <w:rPr>
          <w:rFonts w:hint="cs"/>
          <w:rtl/>
        </w:rPr>
        <w:t xml:space="preserve">ی نیاز داریم. قیمت یک بسته واشر لاستیکی </w:t>
      </w:r>
      <w:r>
        <w:rPr>
          <w:rtl/>
        </w:rPr>
        <w:t>حدوداً</w:t>
      </w:r>
      <w:r>
        <w:rPr>
          <w:rFonts w:hint="cs"/>
          <w:rtl/>
        </w:rPr>
        <w:t xml:space="preserve"> 10 هزار تومان است. صرف زمان زیاد برای استعلام و مقایسه قیمت فروشگاه</w:t>
      </w:r>
      <w:r>
        <w:rPr>
          <w:rFonts w:hint="eastAsia"/>
          <w:rtl/>
        </w:rPr>
        <w:t>‌</w:t>
      </w:r>
      <w:r>
        <w:rPr>
          <w:rFonts w:hint="cs"/>
          <w:rtl/>
        </w:rPr>
        <w:t>های مختلف برای این کالا از نظر اقتصادی منطقی به نظر نمی‌رسد؛ زیرا حداکثر مقدار صرفه</w:t>
      </w:r>
      <w:r>
        <w:rPr>
          <w:rFonts w:hint="eastAsia"/>
          <w:rtl/>
        </w:rPr>
        <w:t>‌</w:t>
      </w:r>
      <w:r>
        <w:rPr>
          <w:rFonts w:hint="cs"/>
          <w:rtl/>
        </w:rPr>
        <w:t xml:space="preserve">جویی ممکن است حدود 2 هزار تومان باشد و تا یک سال دیگر هم شاید نیاز به خرید مجدد این کالا نداشته باشیم. </w:t>
      </w:r>
      <w:r>
        <w:rPr>
          <w:rtl/>
        </w:rPr>
        <w:t>ا</w:t>
      </w:r>
      <w:r>
        <w:rPr>
          <w:rFonts w:hint="cs"/>
          <w:rtl/>
        </w:rPr>
        <w:t>ی</w:t>
      </w:r>
      <w:r>
        <w:rPr>
          <w:rFonts w:hint="eastAsia"/>
          <w:rtl/>
        </w:rPr>
        <w:t>ن‌گونه</w:t>
      </w:r>
      <w:r>
        <w:rPr>
          <w:rFonts w:hint="cs"/>
          <w:rtl/>
        </w:rPr>
        <w:t xml:space="preserve"> اقلام که فقط بخش کوچکی از مخارج را تشکیل می‌دهند، به اقلام گروه </w:t>
      </w:r>
      <w:r>
        <w:t>C</w:t>
      </w:r>
      <w:r>
        <w:rPr>
          <w:rFonts w:hint="cs"/>
          <w:rtl/>
        </w:rPr>
        <w:t xml:space="preserve"> معروف هستند. اقلام گروه </w:t>
      </w:r>
      <w:r>
        <w:t>B</w:t>
      </w:r>
      <w:r>
        <w:rPr>
          <w:rFonts w:hint="cs"/>
          <w:rtl/>
        </w:rPr>
        <w:t xml:space="preserve"> نیز شامل مواردی هستند که بین گروه </w:t>
      </w:r>
      <w:r>
        <w:t>A</w:t>
      </w:r>
      <w:r>
        <w:rPr>
          <w:rFonts w:hint="cs"/>
          <w:rtl/>
        </w:rPr>
        <w:t xml:space="preserve"> و </w:t>
      </w:r>
      <w:r>
        <w:t>C</w:t>
      </w:r>
      <w:r>
        <w:rPr>
          <w:rFonts w:hint="cs"/>
          <w:rtl/>
        </w:rPr>
        <w:t xml:space="preserve"> قرار می‌گیرند. این اقلام باید به‌صورت پیوسته مرور و بررسی شوند اما نه به‌اندازه گروه </w:t>
      </w:r>
      <w:r>
        <w:t>A</w:t>
      </w:r>
      <w:r>
        <w:rPr>
          <w:rFonts w:hint="cs"/>
          <w:rtl/>
        </w:rPr>
        <w:t>.</w:t>
      </w:r>
    </w:p>
    <w:p w14:paraId="0EC134CE" w14:textId="40BD6AA4" w:rsidR="00FF21F6" w:rsidRDefault="00FF21F6" w:rsidP="00185F62">
      <w:pPr>
        <w:pStyle w:val="bnazanin"/>
        <w:rPr>
          <w:rtl/>
        </w:rPr>
      </w:pPr>
      <w:r>
        <w:rPr>
          <w:rFonts w:hint="cs"/>
          <w:rtl/>
        </w:rPr>
        <w:t>دانشمند</w:t>
      </w:r>
      <w:r w:rsidR="00326B2C" w:rsidRPr="00326B2C">
        <w:rPr>
          <w:rtl/>
        </w:rPr>
        <w:t xml:space="preserve"> </w:t>
      </w:r>
      <w:r w:rsidR="00326B2C">
        <w:rPr>
          <w:rtl/>
        </w:rPr>
        <w:t>ا</w:t>
      </w:r>
      <w:r w:rsidR="00326B2C">
        <w:rPr>
          <w:rFonts w:hint="cs"/>
          <w:rtl/>
        </w:rPr>
        <w:t>ی</w:t>
      </w:r>
      <w:r w:rsidR="00326B2C">
        <w:rPr>
          <w:rFonts w:hint="eastAsia"/>
          <w:rtl/>
        </w:rPr>
        <w:t>تال</w:t>
      </w:r>
      <w:r w:rsidR="00326B2C">
        <w:rPr>
          <w:rFonts w:hint="cs"/>
          <w:rtl/>
        </w:rPr>
        <w:t>ی</w:t>
      </w:r>
      <w:r w:rsidR="00326B2C">
        <w:rPr>
          <w:rFonts w:hint="eastAsia"/>
          <w:rtl/>
        </w:rPr>
        <w:t>ا</w:t>
      </w:r>
      <w:r w:rsidR="00326B2C">
        <w:rPr>
          <w:rFonts w:hint="cs"/>
          <w:rtl/>
        </w:rPr>
        <w:t>یی</w:t>
      </w:r>
      <w:r>
        <w:rPr>
          <w:rFonts w:hint="cs"/>
          <w:rtl/>
        </w:rPr>
        <w:t xml:space="preserve"> </w:t>
      </w:r>
      <w:r w:rsidR="00326B2C">
        <w:rPr>
          <w:rFonts w:hint="cs"/>
          <w:rtl/>
        </w:rPr>
        <w:t xml:space="preserve">در </w:t>
      </w:r>
      <w:r w:rsidR="00185F62">
        <w:rPr>
          <w:rFonts w:hint="cs"/>
          <w:rtl/>
        </w:rPr>
        <w:t>حوزه</w:t>
      </w:r>
      <w:r w:rsidR="00326B2C">
        <w:rPr>
          <w:rFonts w:hint="cs"/>
          <w:rtl/>
        </w:rPr>
        <w:t xml:space="preserve"> </w:t>
      </w:r>
      <w:r>
        <w:rPr>
          <w:rFonts w:hint="cs"/>
          <w:rtl/>
        </w:rPr>
        <w:t>آمار به نام ویلفردو پارتو</w:t>
      </w:r>
      <w:r>
        <w:rPr>
          <w:rStyle w:val="FootnoteReference"/>
          <w:rtl/>
        </w:rPr>
        <w:footnoteReference w:id="347"/>
      </w:r>
      <w:r>
        <w:rPr>
          <w:rFonts w:hint="cs"/>
          <w:rtl/>
        </w:rPr>
        <w:t xml:space="preserve">، یک اثر آماری معروف را ارائه کرد که امروز به قانون 20-80 </w:t>
      </w:r>
      <w:r w:rsidR="00185F62">
        <w:rPr>
          <w:rFonts w:hint="cs"/>
          <w:rtl/>
        </w:rPr>
        <w:t xml:space="preserve">یا پارتو </w:t>
      </w:r>
      <w:r>
        <w:rPr>
          <w:rFonts w:hint="cs"/>
          <w:rtl/>
        </w:rPr>
        <w:t xml:space="preserve">معروف است. حدود 20 درصد جمعیت جامعه، مالک 80 درصد ثروت آن جامعه هستند. حدود 20 درصد کارمندان، باعث 80 درصد از مشکلات سازمان هستند. حدود 20 درصد اقلام، 80 </w:t>
      </w:r>
      <w:r>
        <w:rPr>
          <w:rtl/>
        </w:rPr>
        <w:t>درصد</w:t>
      </w:r>
      <w:r>
        <w:rPr>
          <w:rFonts w:hint="cs"/>
          <w:rtl/>
        </w:rPr>
        <w:t xml:space="preserve"> از مخارج شرکت را تشکیل می‌دهند. دو اصطلاح «تجزیه</w:t>
      </w:r>
      <w:r>
        <w:rPr>
          <w:rFonts w:hint="eastAsia"/>
          <w:rtl/>
        </w:rPr>
        <w:t>‌</w:t>
      </w:r>
      <w:r>
        <w:rPr>
          <w:rFonts w:hint="cs"/>
          <w:rtl/>
        </w:rPr>
        <w:t>و</w:t>
      </w:r>
      <w:r>
        <w:rPr>
          <w:rFonts w:hint="eastAsia"/>
          <w:rtl/>
        </w:rPr>
        <w:t>‌</w:t>
      </w:r>
      <w:r>
        <w:rPr>
          <w:rFonts w:hint="cs"/>
          <w:rtl/>
        </w:rPr>
        <w:t xml:space="preserve">تحلیل پارتو» و «تجزیه‌وتحلیل </w:t>
      </w:r>
      <w:r>
        <w:t>ABC</w:t>
      </w:r>
      <w:r>
        <w:rPr>
          <w:rFonts w:hint="cs"/>
          <w:rtl/>
        </w:rPr>
        <w:t>» معمولاً به‌جای یکدیگر استفاده می</w:t>
      </w:r>
      <w:r>
        <w:rPr>
          <w:rFonts w:hint="eastAsia"/>
          <w:rtl/>
        </w:rPr>
        <w:t>‌</w:t>
      </w:r>
      <w:r>
        <w:rPr>
          <w:rFonts w:hint="cs"/>
          <w:rtl/>
        </w:rPr>
        <w:t xml:space="preserve">شوند.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Ref115257542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w:t>
      </w:r>
      <w:r>
        <w:rPr>
          <w:rtl/>
        </w:rPr>
        <w:fldChar w:fldCharType="end"/>
      </w:r>
      <w:r>
        <w:rPr>
          <w:rFonts w:hint="cs"/>
          <w:rtl/>
        </w:rPr>
        <w:t>)، خلاصه</w:t>
      </w:r>
      <w:r>
        <w:rPr>
          <w:rFonts w:hint="eastAsia"/>
          <w:rtl/>
        </w:rPr>
        <w:t>‌</w:t>
      </w:r>
      <w:r>
        <w:rPr>
          <w:rFonts w:hint="cs"/>
          <w:rtl/>
        </w:rPr>
        <w:t xml:space="preserve">ای از نکات اصلی تجزیه‌وتحلیل </w:t>
      </w:r>
      <w:r>
        <w:t>ABC</w:t>
      </w:r>
      <w:r w:rsidR="00185F62">
        <w:rPr>
          <w:rFonts w:hint="cs"/>
          <w:rtl/>
        </w:rPr>
        <w:t xml:space="preserve"> ارائه شده است. ستون درصد اقلام</w:t>
      </w:r>
      <w:r>
        <w:rPr>
          <w:rFonts w:hint="cs"/>
          <w:rtl/>
        </w:rPr>
        <w:t xml:space="preserve"> اول بیانگر تعداد اقلام و ستون </w:t>
      </w:r>
      <w:r w:rsidR="00185F62">
        <w:rPr>
          <w:rFonts w:hint="cs"/>
          <w:rtl/>
        </w:rPr>
        <w:t>درصد ارزش</w:t>
      </w:r>
      <w:r>
        <w:rPr>
          <w:rFonts w:hint="cs"/>
          <w:rtl/>
        </w:rPr>
        <w:t xml:space="preserve"> نیز بیانگر ارزش پولی اقلام است.</w:t>
      </w:r>
    </w:p>
    <w:tbl>
      <w:tblPr>
        <w:bidiVisual/>
        <w:tblW w:w="5806" w:type="dxa"/>
        <w:jc w:val="center"/>
        <w:tblCellMar>
          <w:left w:w="57" w:type="dxa"/>
          <w:right w:w="57" w:type="dxa"/>
        </w:tblCellMar>
        <w:tblLook w:val="04A0" w:firstRow="1" w:lastRow="0" w:firstColumn="1" w:lastColumn="0" w:noHBand="0" w:noVBand="1"/>
      </w:tblPr>
      <w:tblGrid>
        <w:gridCol w:w="1417"/>
        <w:gridCol w:w="1134"/>
        <w:gridCol w:w="1841"/>
        <w:gridCol w:w="1414"/>
      </w:tblGrid>
      <w:tr w:rsidR="00FF21F6" w14:paraId="75C01777" w14:textId="77777777" w:rsidTr="001823BA">
        <w:trPr>
          <w:cantSplit/>
          <w:trHeight w:val="283"/>
          <w:jc w:val="center"/>
        </w:trPr>
        <w:tc>
          <w:tcPr>
            <w:tcW w:w="5806" w:type="dxa"/>
            <w:gridSpan w:val="4"/>
            <w:tcBorders>
              <w:top w:val="nil"/>
              <w:left w:val="nil"/>
              <w:bottom w:val="thinThickSmallGap" w:sz="24" w:space="0" w:color="000000"/>
              <w:right w:val="nil"/>
            </w:tcBorders>
            <w:vAlign w:val="center"/>
            <w:hideMark/>
          </w:tcPr>
          <w:p w14:paraId="25137018" w14:textId="5B3384A3" w:rsidR="00FF21F6" w:rsidRDefault="00FF21F6" w:rsidP="001823BA">
            <w:pPr>
              <w:pStyle w:val="Caption"/>
              <w:keepNext/>
              <w:keepLines/>
              <w:rPr>
                <w:b w:val="0"/>
                <w:bCs w:val="0"/>
              </w:rPr>
            </w:pPr>
            <w:bookmarkStart w:id="366" w:name="_Ref115257542"/>
            <w:bookmarkStart w:id="367" w:name="_Toc145881065"/>
            <w:r>
              <w:rPr>
                <w:rtl/>
              </w:rPr>
              <w:lastRenderedPageBreak/>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1</w:t>
            </w:r>
            <w:r>
              <w:rPr>
                <w:rtl/>
              </w:rPr>
              <w:fldChar w:fldCharType="end"/>
            </w:r>
            <w:bookmarkEnd w:id="366"/>
            <w:r>
              <w:rPr>
                <w:rFonts w:hint="cs"/>
                <w:rtl/>
                <w:lang w:bidi="fa-IR"/>
              </w:rPr>
              <w:t xml:space="preserve">) </w:t>
            </w:r>
            <w:r w:rsidRPr="00FD3CA6">
              <w:rPr>
                <w:rFonts w:hint="cs"/>
                <w:b w:val="0"/>
                <w:bCs w:val="0"/>
                <w:rtl/>
              </w:rPr>
              <w:t xml:space="preserve">تجزیه‌وتحلیل </w:t>
            </w:r>
            <w:r w:rsidRPr="00FD3CA6">
              <w:rPr>
                <w:b w:val="0"/>
                <w:bCs w:val="0"/>
              </w:rPr>
              <w:t>ABC</w:t>
            </w:r>
            <w:bookmarkEnd w:id="367"/>
          </w:p>
        </w:tc>
      </w:tr>
      <w:tr w:rsidR="00FF21F6" w14:paraId="714EA962" w14:textId="77777777" w:rsidTr="001823BA">
        <w:trPr>
          <w:cantSplit/>
          <w:trHeight w:val="283"/>
          <w:jc w:val="center"/>
        </w:trPr>
        <w:tc>
          <w:tcPr>
            <w:tcW w:w="1417" w:type="dxa"/>
            <w:tcBorders>
              <w:top w:val="thinThickSmallGap" w:sz="24" w:space="0" w:color="000000"/>
              <w:left w:val="nil"/>
              <w:bottom w:val="single" w:sz="12" w:space="0" w:color="auto"/>
              <w:right w:val="nil"/>
            </w:tcBorders>
            <w:shd w:val="clear" w:color="auto" w:fill="F2F2F2" w:themeFill="background1" w:themeFillShade="F2"/>
          </w:tcPr>
          <w:p w14:paraId="65512CC2" w14:textId="77777777" w:rsidR="00FF21F6" w:rsidRPr="00670861" w:rsidRDefault="00FF21F6" w:rsidP="001823BA">
            <w:pPr>
              <w:pStyle w:val="Tableintext"/>
              <w:keepNext/>
              <w:keepLines/>
              <w:rPr>
                <w:rtl/>
              </w:rPr>
            </w:pPr>
            <w:r w:rsidRPr="00670861">
              <w:rPr>
                <w:rFonts w:hint="cs"/>
                <w:rtl/>
              </w:rPr>
              <w:t>گروه اقلام</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762F0A7B" w14:textId="77777777" w:rsidR="00FF21F6" w:rsidRPr="00670861" w:rsidRDefault="00FF21F6" w:rsidP="001823BA">
            <w:pPr>
              <w:pStyle w:val="Tableintext"/>
              <w:keepNext/>
              <w:keepLines/>
            </w:pPr>
            <w:r w:rsidRPr="00670861">
              <w:rPr>
                <w:rFonts w:hint="cs"/>
                <w:rtl/>
              </w:rPr>
              <w:t>درصد اقلام</w:t>
            </w:r>
          </w:p>
        </w:tc>
        <w:tc>
          <w:tcPr>
            <w:tcW w:w="1841" w:type="dxa"/>
            <w:tcBorders>
              <w:top w:val="thinThickSmallGap" w:sz="24" w:space="0" w:color="000000"/>
              <w:left w:val="nil"/>
              <w:bottom w:val="single" w:sz="12" w:space="0" w:color="auto"/>
              <w:right w:val="nil"/>
            </w:tcBorders>
            <w:shd w:val="clear" w:color="auto" w:fill="F2F2F2" w:themeFill="background1" w:themeFillShade="F2"/>
          </w:tcPr>
          <w:p w14:paraId="05B20221" w14:textId="77777777" w:rsidR="00FF21F6" w:rsidRPr="00670861" w:rsidRDefault="00FF21F6" w:rsidP="001823BA">
            <w:pPr>
              <w:pStyle w:val="Tableintext"/>
              <w:keepNext/>
              <w:keepLines/>
              <w:rPr>
                <w:rtl/>
              </w:rPr>
            </w:pPr>
            <w:r w:rsidRPr="00670861">
              <w:rPr>
                <w:rFonts w:hint="cs"/>
                <w:rtl/>
              </w:rPr>
              <w:t>درصد ارزش مصرف سالانه</w:t>
            </w:r>
          </w:p>
        </w:tc>
        <w:tc>
          <w:tcPr>
            <w:tcW w:w="1414" w:type="dxa"/>
            <w:tcBorders>
              <w:top w:val="thinThickSmallGap" w:sz="24" w:space="0" w:color="000000"/>
              <w:left w:val="nil"/>
              <w:bottom w:val="single" w:sz="12" w:space="0" w:color="auto"/>
              <w:right w:val="nil"/>
            </w:tcBorders>
            <w:shd w:val="clear" w:color="auto" w:fill="F2F2F2" w:themeFill="background1" w:themeFillShade="F2"/>
          </w:tcPr>
          <w:p w14:paraId="19085FC4" w14:textId="77777777" w:rsidR="00FF21F6" w:rsidRPr="00670861" w:rsidRDefault="00FF21F6" w:rsidP="001823BA">
            <w:pPr>
              <w:pStyle w:val="Tableintext"/>
              <w:keepNext/>
              <w:keepLines/>
            </w:pPr>
            <w:r w:rsidRPr="00670861">
              <w:rPr>
                <w:rFonts w:hint="cs"/>
                <w:rtl/>
              </w:rPr>
              <w:t>نوع کنترل</w:t>
            </w:r>
          </w:p>
        </w:tc>
      </w:tr>
      <w:tr w:rsidR="00FF21F6" w14:paraId="35EDC594" w14:textId="77777777" w:rsidTr="001823BA">
        <w:trPr>
          <w:cantSplit/>
          <w:trHeight w:val="283"/>
          <w:jc w:val="center"/>
        </w:trPr>
        <w:tc>
          <w:tcPr>
            <w:tcW w:w="1417" w:type="dxa"/>
            <w:tcBorders>
              <w:top w:val="single" w:sz="12" w:space="0" w:color="auto"/>
              <w:left w:val="nil"/>
              <w:right w:val="nil"/>
            </w:tcBorders>
            <w:shd w:val="clear" w:color="auto" w:fill="auto"/>
            <w:vAlign w:val="center"/>
          </w:tcPr>
          <w:p w14:paraId="71C503DE" w14:textId="77777777" w:rsidR="00FF21F6" w:rsidRPr="00670861" w:rsidRDefault="00FF21F6" w:rsidP="001823BA">
            <w:pPr>
              <w:pStyle w:val="Tableintext"/>
              <w:keepNext/>
              <w:keepLines/>
            </w:pPr>
            <w:r w:rsidRPr="00670861">
              <w:rPr>
                <w:rFonts w:hint="cs"/>
                <w:rtl/>
              </w:rPr>
              <w:t xml:space="preserve">گروه </w:t>
            </w:r>
            <w:r w:rsidRPr="00670861">
              <w:t>A</w:t>
            </w:r>
          </w:p>
        </w:tc>
        <w:tc>
          <w:tcPr>
            <w:tcW w:w="1134" w:type="dxa"/>
            <w:tcBorders>
              <w:top w:val="single" w:sz="12" w:space="0" w:color="auto"/>
              <w:left w:val="nil"/>
              <w:right w:val="nil"/>
            </w:tcBorders>
            <w:shd w:val="clear" w:color="auto" w:fill="auto"/>
          </w:tcPr>
          <w:p w14:paraId="2E3251D0" w14:textId="66CB5264" w:rsidR="00FF21F6" w:rsidRPr="00670861" w:rsidRDefault="00FF21F6" w:rsidP="001823BA">
            <w:pPr>
              <w:pStyle w:val="Tableintext"/>
              <w:keepNext/>
              <w:keepLines/>
              <w:rPr>
                <w:rtl/>
              </w:rPr>
            </w:pPr>
            <w:r w:rsidRPr="00670861">
              <w:rPr>
                <w:rFonts w:hint="cs"/>
                <w:rtl/>
              </w:rPr>
              <w:t>حدود 20%</w:t>
            </w:r>
          </w:p>
        </w:tc>
        <w:tc>
          <w:tcPr>
            <w:tcW w:w="1841" w:type="dxa"/>
            <w:tcBorders>
              <w:top w:val="single" w:sz="12" w:space="0" w:color="auto"/>
              <w:left w:val="nil"/>
              <w:right w:val="nil"/>
            </w:tcBorders>
            <w:shd w:val="clear" w:color="auto" w:fill="auto"/>
          </w:tcPr>
          <w:p w14:paraId="5B795D45" w14:textId="77777777" w:rsidR="00FF21F6" w:rsidRPr="00670861" w:rsidRDefault="00FF21F6" w:rsidP="001823BA">
            <w:pPr>
              <w:pStyle w:val="Tableintext"/>
              <w:keepNext/>
              <w:keepLines/>
              <w:rPr>
                <w:rtl/>
              </w:rPr>
            </w:pPr>
            <w:r w:rsidRPr="00670861">
              <w:rPr>
                <w:rFonts w:hint="cs"/>
                <w:rtl/>
              </w:rPr>
              <w:t>حدود 80%</w:t>
            </w:r>
          </w:p>
        </w:tc>
        <w:tc>
          <w:tcPr>
            <w:tcW w:w="1414" w:type="dxa"/>
            <w:tcBorders>
              <w:top w:val="single" w:sz="12" w:space="0" w:color="auto"/>
              <w:left w:val="nil"/>
              <w:right w:val="nil"/>
            </w:tcBorders>
            <w:shd w:val="clear" w:color="auto" w:fill="auto"/>
          </w:tcPr>
          <w:p w14:paraId="59FC0F8F" w14:textId="77777777" w:rsidR="00FF21F6" w:rsidRPr="00670861" w:rsidRDefault="00FF21F6" w:rsidP="001823BA">
            <w:pPr>
              <w:pStyle w:val="Tableintext"/>
              <w:keepNext/>
              <w:keepLines/>
              <w:rPr>
                <w:rtl/>
              </w:rPr>
            </w:pPr>
            <w:r w:rsidRPr="00670861">
              <w:rPr>
                <w:rFonts w:hint="cs"/>
                <w:rtl/>
              </w:rPr>
              <w:t>کنترل روزانه</w:t>
            </w:r>
          </w:p>
        </w:tc>
      </w:tr>
      <w:tr w:rsidR="00FF21F6" w14:paraId="46B6466E" w14:textId="77777777" w:rsidTr="001823BA">
        <w:trPr>
          <w:cantSplit/>
          <w:trHeight w:val="283"/>
          <w:jc w:val="center"/>
        </w:trPr>
        <w:tc>
          <w:tcPr>
            <w:tcW w:w="1417" w:type="dxa"/>
            <w:tcBorders>
              <w:left w:val="nil"/>
              <w:right w:val="nil"/>
            </w:tcBorders>
            <w:vAlign w:val="center"/>
          </w:tcPr>
          <w:p w14:paraId="7DC1966E" w14:textId="77777777" w:rsidR="00FF21F6" w:rsidRPr="00670861" w:rsidRDefault="00FF21F6" w:rsidP="001823BA">
            <w:pPr>
              <w:pStyle w:val="Tableintext"/>
              <w:keepNext/>
              <w:keepLines/>
            </w:pPr>
            <w:r w:rsidRPr="00670861">
              <w:rPr>
                <w:rFonts w:hint="cs"/>
                <w:rtl/>
              </w:rPr>
              <w:t xml:space="preserve">گروه </w:t>
            </w:r>
            <w:r w:rsidRPr="00670861">
              <w:t>B</w:t>
            </w:r>
          </w:p>
        </w:tc>
        <w:tc>
          <w:tcPr>
            <w:tcW w:w="1134" w:type="dxa"/>
            <w:tcBorders>
              <w:left w:val="nil"/>
              <w:right w:val="nil"/>
            </w:tcBorders>
            <w:shd w:val="clear" w:color="auto" w:fill="auto"/>
          </w:tcPr>
          <w:p w14:paraId="06B4E7BC" w14:textId="77777777" w:rsidR="00FF21F6" w:rsidRPr="00670861" w:rsidRDefault="00FF21F6" w:rsidP="001823BA">
            <w:pPr>
              <w:pStyle w:val="Tableintext"/>
              <w:keepNext/>
              <w:keepLines/>
              <w:rPr>
                <w:rtl/>
              </w:rPr>
            </w:pPr>
            <w:r w:rsidRPr="00670861">
              <w:rPr>
                <w:rFonts w:hint="cs"/>
                <w:rtl/>
              </w:rPr>
              <w:t>حدود 30%</w:t>
            </w:r>
          </w:p>
        </w:tc>
        <w:tc>
          <w:tcPr>
            <w:tcW w:w="1841" w:type="dxa"/>
            <w:tcBorders>
              <w:left w:val="nil"/>
              <w:right w:val="nil"/>
            </w:tcBorders>
            <w:shd w:val="clear" w:color="auto" w:fill="auto"/>
          </w:tcPr>
          <w:p w14:paraId="652ACED1" w14:textId="77777777" w:rsidR="00FF21F6" w:rsidRPr="00670861" w:rsidRDefault="00FF21F6" w:rsidP="001823BA">
            <w:pPr>
              <w:pStyle w:val="Tableintext"/>
              <w:keepNext/>
              <w:keepLines/>
              <w:rPr>
                <w:rtl/>
              </w:rPr>
            </w:pPr>
            <w:r w:rsidRPr="00670861">
              <w:rPr>
                <w:rFonts w:hint="cs"/>
                <w:rtl/>
              </w:rPr>
              <w:t>حدود 15%</w:t>
            </w:r>
          </w:p>
        </w:tc>
        <w:tc>
          <w:tcPr>
            <w:tcW w:w="1414" w:type="dxa"/>
            <w:tcBorders>
              <w:left w:val="nil"/>
              <w:right w:val="nil"/>
            </w:tcBorders>
            <w:shd w:val="clear" w:color="auto" w:fill="auto"/>
          </w:tcPr>
          <w:p w14:paraId="364D189E" w14:textId="77777777" w:rsidR="00FF21F6" w:rsidRPr="00670861" w:rsidRDefault="00FF21F6" w:rsidP="001823BA">
            <w:pPr>
              <w:pStyle w:val="Tableintext"/>
              <w:keepNext/>
              <w:keepLines/>
              <w:rPr>
                <w:rtl/>
              </w:rPr>
            </w:pPr>
            <w:r w:rsidRPr="00670861">
              <w:rPr>
                <w:rFonts w:hint="cs"/>
                <w:rtl/>
              </w:rPr>
              <w:t>کنترل منظم</w:t>
            </w:r>
          </w:p>
        </w:tc>
      </w:tr>
      <w:tr w:rsidR="00FF21F6" w14:paraId="4954637F" w14:textId="77777777" w:rsidTr="001823BA">
        <w:trPr>
          <w:cantSplit/>
          <w:trHeight w:val="283"/>
          <w:jc w:val="center"/>
        </w:trPr>
        <w:tc>
          <w:tcPr>
            <w:tcW w:w="1417" w:type="dxa"/>
            <w:tcBorders>
              <w:left w:val="nil"/>
              <w:bottom w:val="thickThinSmallGap" w:sz="18" w:space="0" w:color="auto"/>
              <w:right w:val="nil"/>
            </w:tcBorders>
            <w:vAlign w:val="center"/>
          </w:tcPr>
          <w:p w14:paraId="59B8CC6A" w14:textId="77777777" w:rsidR="00FF21F6" w:rsidRPr="00670861" w:rsidRDefault="00FF21F6" w:rsidP="001823BA">
            <w:pPr>
              <w:pStyle w:val="Tableintext"/>
              <w:keepNext/>
              <w:keepLines/>
            </w:pPr>
            <w:r w:rsidRPr="00670861">
              <w:rPr>
                <w:rFonts w:hint="cs"/>
                <w:rtl/>
              </w:rPr>
              <w:t xml:space="preserve">گروه </w:t>
            </w:r>
            <w:r w:rsidRPr="00670861">
              <w:t>C</w:t>
            </w:r>
          </w:p>
        </w:tc>
        <w:tc>
          <w:tcPr>
            <w:tcW w:w="1134" w:type="dxa"/>
            <w:tcBorders>
              <w:left w:val="nil"/>
              <w:bottom w:val="thickThinSmallGap" w:sz="18" w:space="0" w:color="auto"/>
              <w:right w:val="nil"/>
            </w:tcBorders>
            <w:shd w:val="clear" w:color="auto" w:fill="auto"/>
          </w:tcPr>
          <w:p w14:paraId="2186F246" w14:textId="09C301F6" w:rsidR="00FF21F6" w:rsidRPr="00670861" w:rsidRDefault="00FF21F6" w:rsidP="001823BA">
            <w:pPr>
              <w:pStyle w:val="Tableintext"/>
              <w:keepNext/>
              <w:keepLines/>
              <w:rPr>
                <w:rtl/>
              </w:rPr>
            </w:pPr>
            <w:r w:rsidRPr="00670861">
              <w:rPr>
                <w:rFonts w:hint="cs"/>
                <w:rtl/>
              </w:rPr>
              <w:t>حدود 50%</w:t>
            </w:r>
          </w:p>
        </w:tc>
        <w:tc>
          <w:tcPr>
            <w:tcW w:w="1841" w:type="dxa"/>
            <w:tcBorders>
              <w:left w:val="nil"/>
              <w:bottom w:val="thickThinSmallGap" w:sz="18" w:space="0" w:color="auto"/>
              <w:right w:val="nil"/>
            </w:tcBorders>
            <w:shd w:val="clear" w:color="auto" w:fill="auto"/>
          </w:tcPr>
          <w:p w14:paraId="51093342" w14:textId="77777777" w:rsidR="00FF21F6" w:rsidRPr="00670861" w:rsidRDefault="00FF21F6" w:rsidP="001823BA">
            <w:pPr>
              <w:pStyle w:val="Tableintext"/>
              <w:keepNext/>
              <w:keepLines/>
              <w:rPr>
                <w:rtl/>
              </w:rPr>
            </w:pPr>
            <w:r w:rsidRPr="00670861">
              <w:rPr>
                <w:rFonts w:hint="cs"/>
                <w:rtl/>
              </w:rPr>
              <w:t>حدود 5%</w:t>
            </w:r>
          </w:p>
        </w:tc>
        <w:tc>
          <w:tcPr>
            <w:tcW w:w="1414" w:type="dxa"/>
            <w:tcBorders>
              <w:left w:val="nil"/>
              <w:bottom w:val="thickThinSmallGap" w:sz="18" w:space="0" w:color="auto"/>
              <w:right w:val="nil"/>
            </w:tcBorders>
            <w:shd w:val="clear" w:color="auto" w:fill="auto"/>
          </w:tcPr>
          <w:p w14:paraId="69003DEC" w14:textId="77777777" w:rsidR="00FF21F6" w:rsidRPr="00670861" w:rsidRDefault="00FF21F6" w:rsidP="001823BA">
            <w:pPr>
              <w:pStyle w:val="Tableintext"/>
              <w:keepNext/>
              <w:keepLines/>
              <w:rPr>
                <w:rtl/>
              </w:rPr>
            </w:pPr>
            <w:r w:rsidRPr="00670861">
              <w:rPr>
                <w:rFonts w:hint="cs"/>
                <w:rtl/>
              </w:rPr>
              <w:t>کنترل موردی</w:t>
            </w:r>
          </w:p>
        </w:tc>
      </w:tr>
    </w:tbl>
    <w:p w14:paraId="4579D408" w14:textId="77777777" w:rsidR="00FF21F6" w:rsidRDefault="00FF21F6" w:rsidP="00FF21F6">
      <w:pPr>
        <w:pStyle w:val="bnazanin"/>
        <w:rPr>
          <w:rtl/>
        </w:rPr>
      </w:pPr>
      <w:r>
        <w:rPr>
          <w:rFonts w:hint="cs"/>
          <w:rtl/>
        </w:rPr>
        <w:t xml:space="preserve">مثال زیر نشان می‌دهد که چگونه می‌توان اقلام را به سه دسته </w:t>
      </w:r>
      <w:r>
        <w:t>A</w:t>
      </w:r>
      <w:r>
        <w:rPr>
          <w:rFonts w:hint="cs"/>
          <w:rtl/>
        </w:rPr>
        <w:t xml:space="preserve">، </w:t>
      </w:r>
      <w:r>
        <w:t>B</w:t>
      </w:r>
      <w:r>
        <w:rPr>
          <w:rFonts w:hint="cs"/>
          <w:rtl/>
        </w:rPr>
        <w:t xml:space="preserve"> و </w:t>
      </w:r>
      <w:r>
        <w:t>C</w:t>
      </w:r>
      <w:r>
        <w:rPr>
          <w:rFonts w:hint="cs"/>
          <w:rtl/>
        </w:rPr>
        <w:t xml:space="preserve"> تقسیم کرد. واحد تدارکات 10 کالای پرمصرف سازمان در سال گذشته و ارزش و تقاضای آن‌ها را به شرح زیر مشخص کرده است.</w:t>
      </w:r>
    </w:p>
    <w:tbl>
      <w:tblPr>
        <w:bidiVisual/>
        <w:tblW w:w="4712" w:type="pct"/>
        <w:jc w:val="center"/>
        <w:tblCellMar>
          <w:left w:w="57" w:type="dxa"/>
          <w:right w:w="57" w:type="dxa"/>
        </w:tblCellMar>
        <w:tblLook w:val="04A0" w:firstRow="1" w:lastRow="0" w:firstColumn="1" w:lastColumn="0" w:noHBand="0" w:noVBand="1"/>
      </w:tblPr>
      <w:tblGrid>
        <w:gridCol w:w="1276"/>
        <w:gridCol w:w="567"/>
        <w:gridCol w:w="567"/>
        <w:gridCol w:w="567"/>
        <w:gridCol w:w="567"/>
        <w:gridCol w:w="567"/>
        <w:gridCol w:w="567"/>
        <w:gridCol w:w="567"/>
        <w:gridCol w:w="567"/>
        <w:gridCol w:w="567"/>
        <w:gridCol w:w="567"/>
      </w:tblGrid>
      <w:tr w:rsidR="00FF21F6" w14:paraId="3B1BD0C1" w14:textId="77777777" w:rsidTr="00E76E83">
        <w:trPr>
          <w:trHeight w:val="283"/>
          <w:jc w:val="center"/>
        </w:trPr>
        <w:tc>
          <w:tcPr>
            <w:tcW w:w="919" w:type="pct"/>
            <w:tcBorders>
              <w:top w:val="single" w:sz="12" w:space="0" w:color="auto"/>
              <w:left w:val="nil"/>
              <w:right w:val="nil"/>
            </w:tcBorders>
            <w:shd w:val="clear" w:color="auto" w:fill="auto"/>
            <w:vAlign w:val="center"/>
          </w:tcPr>
          <w:p w14:paraId="6DC80906" w14:textId="77777777" w:rsidR="00FF21F6" w:rsidRPr="00670861" w:rsidRDefault="00FF21F6" w:rsidP="00670861">
            <w:pPr>
              <w:pStyle w:val="Tableintext"/>
            </w:pPr>
            <w:r w:rsidRPr="00670861">
              <w:rPr>
                <w:rFonts w:hint="cs"/>
                <w:rtl/>
              </w:rPr>
              <w:t>کالا</w:t>
            </w:r>
          </w:p>
        </w:tc>
        <w:tc>
          <w:tcPr>
            <w:tcW w:w="408" w:type="pct"/>
            <w:tcBorders>
              <w:top w:val="single" w:sz="12" w:space="0" w:color="auto"/>
              <w:left w:val="nil"/>
              <w:right w:val="nil"/>
            </w:tcBorders>
            <w:shd w:val="clear" w:color="auto" w:fill="auto"/>
          </w:tcPr>
          <w:p w14:paraId="2E0F2E61" w14:textId="77777777" w:rsidR="00FF21F6" w:rsidRPr="00670861" w:rsidRDefault="00FF21F6" w:rsidP="00670861">
            <w:pPr>
              <w:pStyle w:val="Tableintext"/>
              <w:rPr>
                <w:rtl/>
              </w:rPr>
            </w:pPr>
            <w:r w:rsidRPr="00670861">
              <w:rPr>
                <w:rFonts w:hint="cs"/>
                <w:rtl/>
              </w:rPr>
              <w:t>101</w:t>
            </w:r>
          </w:p>
        </w:tc>
        <w:tc>
          <w:tcPr>
            <w:tcW w:w="408" w:type="pct"/>
            <w:tcBorders>
              <w:top w:val="single" w:sz="12" w:space="0" w:color="auto"/>
              <w:left w:val="nil"/>
              <w:right w:val="nil"/>
            </w:tcBorders>
            <w:shd w:val="clear" w:color="auto" w:fill="auto"/>
          </w:tcPr>
          <w:p w14:paraId="17731B2E" w14:textId="77777777" w:rsidR="00FF21F6" w:rsidRPr="00670861" w:rsidRDefault="00FF21F6" w:rsidP="00670861">
            <w:pPr>
              <w:pStyle w:val="Tableintext"/>
              <w:rPr>
                <w:rtl/>
              </w:rPr>
            </w:pPr>
            <w:r w:rsidRPr="00670861">
              <w:rPr>
                <w:rFonts w:hint="cs"/>
                <w:rtl/>
              </w:rPr>
              <w:t>102</w:t>
            </w:r>
          </w:p>
        </w:tc>
        <w:tc>
          <w:tcPr>
            <w:tcW w:w="408" w:type="pct"/>
            <w:tcBorders>
              <w:top w:val="single" w:sz="12" w:space="0" w:color="auto"/>
              <w:left w:val="nil"/>
              <w:right w:val="nil"/>
            </w:tcBorders>
            <w:shd w:val="clear" w:color="auto" w:fill="auto"/>
          </w:tcPr>
          <w:p w14:paraId="35E66251" w14:textId="77777777" w:rsidR="00FF21F6" w:rsidRPr="00670861" w:rsidRDefault="00FF21F6" w:rsidP="00670861">
            <w:pPr>
              <w:pStyle w:val="Tableintext"/>
              <w:rPr>
                <w:rtl/>
              </w:rPr>
            </w:pPr>
            <w:r w:rsidRPr="00670861">
              <w:rPr>
                <w:rFonts w:hint="cs"/>
                <w:rtl/>
              </w:rPr>
              <w:t>103</w:t>
            </w:r>
          </w:p>
        </w:tc>
        <w:tc>
          <w:tcPr>
            <w:tcW w:w="408" w:type="pct"/>
            <w:tcBorders>
              <w:top w:val="single" w:sz="12" w:space="0" w:color="auto"/>
              <w:left w:val="nil"/>
              <w:right w:val="nil"/>
            </w:tcBorders>
            <w:shd w:val="clear" w:color="auto" w:fill="auto"/>
          </w:tcPr>
          <w:p w14:paraId="62569684" w14:textId="77777777" w:rsidR="00FF21F6" w:rsidRPr="00670861" w:rsidRDefault="00FF21F6" w:rsidP="00670861">
            <w:pPr>
              <w:pStyle w:val="Tableintext"/>
              <w:rPr>
                <w:rtl/>
              </w:rPr>
            </w:pPr>
            <w:r w:rsidRPr="00670861">
              <w:rPr>
                <w:rFonts w:hint="cs"/>
                <w:rtl/>
              </w:rPr>
              <w:t>104</w:t>
            </w:r>
          </w:p>
        </w:tc>
        <w:tc>
          <w:tcPr>
            <w:tcW w:w="408" w:type="pct"/>
            <w:tcBorders>
              <w:top w:val="single" w:sz="12" w:space="0" w:color="auto"/>
              <w:left w:val="nil"/>
              <w:right w:val="nil"/>
            </w:tcBorders>
            <w:shd w:val="clear" w:color="auto" w:fill="auto"/>
          </w:tcPr>
          <w:p w14:paraId="2ED91EAB" w14:textId="77777777" w:rsidR="00FF21F6" w:rsidRPr="00670861" w:rsidRDefault="00FF21F6" w:rsidP="00670861">
            <w:pPr>
              <w:pStyle w:val="Tableintext"/>
              <w:rPr>
                <w:rtl/>
              </w:rPr>
            </w:pPr>
            <w:r w:rsidRPr="00670861">
              <w:rPr>
                <w:rFonts w:hint="cs"/>
                <w:rtl/>
              </w:rPr>
              <w:t>105</w:t>
            </w:r>
          </w:p>
        </w:tc>
        <w:tc>
          <w:tcPr>
            <w:tcW w:w="408" w:type="pct"/>
            <w:tcBorders>
              <w:top w:val="single" w:sz="12" w:space="0" w:color="auto"/>
              <w:left w:val="nil"/>
              <w:right w:val="nil"/>
            </w:tcBorders>
            <w:shd w:val="clear" w:color="auto" w:fill="auto"/>
          </w:tcPr>
          <w:p w14:paraId="5A7A625B" w14:textId="77777777" w:rsidR="00FF21F6" w:rsidRPr="00670861" w:rsidRDefault="00FF21F6" w:rsidP="00670861">
            <w:pPr>
              <w:pStyle w:val="Tableintext"/>
              <w:rPr>
                <w:rtl/>
              </w:rPr>
            </w:pPr>
            <w:r w:rsidRPr="00670861">
              <w:rPr>
                <w:rFonts w:hint="cs"/>
                <w:rtl/>
              </w:rPr>
              <w:t>106</w:t>
            </w:r>
          </w:p>
        </w:tc>
        <w:tc>
          <w:tcPr>
            <w:tcW w:w="408" w:type="pct"/>
            <w:tcBorders>
              <w:top w:val="single" w:sz="12" w:space="0" w:color="auto"/>
              <w:left w:val="nil"/>
              <w:right w:val="nil"/>
            </w:tcBorders>
            <w:shd w:val="clear" w:color="auto" w:fill="auto"/>
          </w:tcPr>
          <w:p w14:paraId="241C2DE7" w14:textId="77777777" w:rsidR="00FF21F6" w:rsidRPr="00670861" w:rsidRDefault="00FF21F6" w:rsidP="00670861">
            <w:pPr>
              <w:pStyle w:val="Tableintext"/>
              <w:rPr>
                <w:rtl/>
              </w:rPr>
            </w:pPr>
            <w:r w:rsidRPr="00670861">
              <w:rPr>
                <w:rFonts w:hint="cs"/>
                <w:rtl/>
              </w:rPr>
              <w:t>107</w:t>
            </w:r>
          </w:p>
        </w:tc>
        <w:tc>
          <w:tcPr>
            <w:tcW w:w="408" w:type="pct"/>
            <w:tcBorders>
              <w:top w:val="single" w:sz="12" w:space="0" w:color="auto"/>
              <w:left w:val="nil"/>
              <w:right w:val="nil"/>
            </w:tcBorders>
            <w:shd w:val="clear" w:color="auto" w:fill="auto"/>
          </w:tcPr>
          <w:p w14:paraId="6819BF85" w14:textId="77777777" w:rsidR="00FF21F6" w:rsidRPr="00670861" w:rsidRDefault="00FF21F6" w:rsidP="00670861">
            <w:pPr>
              <w:pStyle w:val="Tableintext"/>
              <w:rPr>
                <w:rtl/>
              </w:rPr>
            </w:pPr>
            <w:r w:rsidRPr="00670861">
              <w:rPr>
                <w:rFonts w:hint="cs"/>
                <w:rtl/>
              </w:rPr>
              <w:t>108</w:t>
            </w:r>
          </w:p>
        </w:tc>
        <w:tc>
          <w:tcPr>
            <w:tcW w:w="408" w:type="pct"/>
            <w:tcBorders>
              <w:top w:val="single" w:sz="12" w:space="0" w:color="auto"/>
              <w:left w:val="nil"/>
              <w:right w:val="nil"/>
            </w:tcBorders>
            <w:shd w:val="clear" w:color="auto" w:fill="auto"/>
          </w:tcPr>
          <w:p w14:paraId="3ED551E5" w14:textId="77777777" w:rsidR="00FF21F6" w:rsidRPr="00670861" w:rsidRDefault="00FF21F6" w:rsidP="00670861">
            <w:pPr>
              <w:pStyle w:val="Tableintext"/>
              <w:rPr>
                <w:rtl/>
              </w:rPr>
            </w:pPr>
            <w:r w:rsidRPr="00670861">
              <w:rPr>
                <w:rFonts w:hint="cs"/>
                <w:rtl/>
              </w:rPr>
              <w:t>109</w:t>
            </w:r>
          </w:p>
        </w:tc>
        <w:tc>
          <w:tcPr>
            <w:tcW w:w="408" w:type="pct"/>
            <w:tcBorders>
              <w:top w:val="single" w:sz="12" w:space="0" w:color="auto"/>
              <w:left w:val="nil"/>
              <w:right w:val="nil"/>
            </w:tcBorders>
            <w:shd w:val="clear" w:color="auto" w:fill="auto"/>
          </w:tcPr>
          <w:p w14:paraId="18B38C58" w14:textId="77777777" w:rsidR="00FF21F6" w:rsidRPr="00670861" w:rsidRDefault="00FF21F6" w:rsidP="00670861">
            <w:pPr>
              <w:pStyle w:val="Tableintext"/>
              <w:rPr>
                <w:rtl/>
              </w:rPr>
            </w:pPr>
            <w:r w:rsidRPr="00670861">
              <w:rPr>
                <w:rFonts w:hint="cs"/>
                <w:rtl/>
              </w:rPr>
              <w:t>110</w:t>
            </w:r>
          </w:p>
        </w:tc>
      </w:tr>
      <w:tr w:rsidR="00FF21F6" w14:paraId="7479F0D9" w14:textId="77777777" w:rsidTr="00E76E83">
        <w:trPr>
          <w:cantSplit/>
          <w:trHeight w:val="283"/>
          <w:jc w:val="center"/>
        </w:trPr>
        <w:tc>
          <w:tcPr>
            <w:tcW w:w="919" w:type="pct"/>
            <w:tcBorders>
              <w:left w:val="nil"/>
              <w:right w:val="nil"/>
            </w:tcBorders>
            <w:vAlign w:val="center"/>
          </w:tcPr>
          <w:p w14:paraId="35244C36" w14:textId="77777777" w:rsidR="00FF21F6" w:rsidRPr="00670861" w:rsidRDefault="00FF21F6" w:rsidP="00670861">
            <w:pPr>
              <w:pStyle w:val="Tableintext"/>
            </w:pPr>
            <w:r w:rsidRPr="00670861">
              <w:rPr>
                <w:rFonts w:hint="cs"/>
                <w:rtl/>
              </w:rPr>
              <w:t>قیمت واحد کالا</w:t>
            </w:r>
          </w:p>
        </w:tc>
        <w:tc>
          <w:tcPr>
            <w:tcW w:w="408" w:type="pct"/>
            <w:tcBorders>
              <w:left w:val="nil"/>
              <w:right w:val="nil"/>
            </w:tcBorders>
            <w:shd w:val="clear" w:color="auto" w:fill="auto"/>
          </w:tcPr>
          <w:p w14:paraId="4C8C9420" w14:textId="77777777" w:rsidR="00FF21F6" w:rsidRPr="00670861" w:rsidRDefault="00FF21F6" w:rsidP="00670861">
            <w:pPr>
              <w:pStyle w:val="Tableintext"/>
              <w:rPr>
                <w:rtl/>
              </w:rPr>
            </w:pPr>
            <w:r w:rsidRPr="00670861">
              <w:rPr>
                <w:rFonts w:hint="cs"/>
                <w:rtl/>
              </w:rPr>
              <w:t>5</w:t>
            </w:r>
          </w:p>
        </w:tc>
        <w:tc>
          <w:tcPr>
            <w:tcW w:w="408" w:type="pct"/>
            <w:tcBorders>
              <w:left w:val="nil"/>
              <w:right w:val="nil"/>
            </w:tcBorders>
            <w:shd w:val="clear" w:color="auto" w:fill="auto"/>
          </w:tcPr>
          <w:p w14:paraId="481B67AA" w14:textId="77777777" w:rsidR="00FF21F6" w:rsidRPr="00670861" w:rsidRDefault="00FF21F6" w:rsidP="00670861">
            <w:pPr>
              <w:pStyle w:val="Tableintext"/>
              <w:rPr>
                <w:rtl/>
              </w:rPr>
            </w:pPr>
            <w:r w:rsidRPr="00670861">
              <w:rPr>
                <w:rFonts w:hint="cs"/>
                <w:rtl/>
              </w:rPr>
              <w:t>11</w:t>
            </w:r>
          </w:p>
        </w:tc>
        <w:tc>
          <w:tcPr>
            <w:tcW w:w="408" w:type="pct"/>
            <w:tcBorders>
              <w:left w:val="nil"/>
              <w:right w:val="nil"/>
            </w:tcBorders>
            <w:shd w:val="clear" w:color="auto" w:fill="auto"/>
          </w:tcPr>
          <w:p w14:paraId="5E64CF01" w14:textId="77777777" w:rsidR="00FF21F6" w:rsidRPr="00670861" w:rsidRDefault="00FF21F6" w:rsidP="00670861">
            <w:pPr>
              <w:pStyle w:val="Tableintext"/>
              <w:rPr>
                <w:rtl/>
              </w:rPr>
            </w:pPr>
            <w:r w:rsidRPr="00670861">
              <w:rPr>
                <w:rFonts w:hint="cs"/>
                <w:rtl/>
              </w:rPr>
              <w:t>15</w:t>
            </w:r>
          </w:p>
        </w:tc>
        <w:tc>
          <w:tcPr>
            <w:tcW w:w="408" w:type="pct"/>
            <w:tcBorders>
              <w:left w:val="nil"/>
              <w:right w:val="nil"/>
            </w:tcBorders>
            <w:shd w:val="clear" w:color="auto" w:fill="auto"/>
          </w:tcPr>
          <w:p w14:paraId="5C6648EE" w14:textId="77777777" w:rsidR="00FF21F6" w:rsidRPr="00670861" w:rsidRDefault="00FF21F6" w:rsidP="00670861">
            <w:pPr>
              <w:pStyle w:val="Tableintext"/>
              <w:rPr>
                <w:rtl/>
              </w:rPr>
            </w:pPr>
            <w:r w:rsidRPr="00670861">
              <w:rPr>
                <w:rFonts w:hint="cs"/>
                <w:rtl/>
              </w:rPr>
              <w:t>8</w:t>
            </w:r>
          </w:p>
        </w:tc>
        <w:tc>
          <w:tcPr>
            <w:tcW w:w="408" w:type="pct"/>
            <w:tcBorders>
              <w:left w:val="nil"/>
              <w:right w:val="nil"/>
            </w:tcBorders>
            <w:shd w:val="clear" w:color="auto" w:fill="auto"/>
          </w:tcPr>
          <w:p w14:paraId="5B08BE0E" w14:textId="77777777" w:rsidR="00FF21F6" w:rsidRPr="00670861" w:rsidRDefault="00FF21F6" w:rsidP="00670861">
            <w:pPr>
              <w:pStyle w:val="Tableintext"/>
              <w:rPr>
                <w:rtl/>
              </w:rPr>
            </w:pPr>
            <w:r w:rsidRPr="00670861">
              <w:rPr>
                <w:rFonts w:hint="cs"/>
                <w:rtl/>
              </w:rPr>
              <w:t>7</w:t>
            </w:r>
          </w:p>
        </w:tc>
        <w:tc>
          <w:tcPr>
            <w:tcW w:w="408" w:type="pct"/>
            <w:tcBorders>
              <w:left w:val="nil"/>
              <w:right w:val="nil"/>
            </w:tcBorders>
            <w:shd w:val="clear" w:color="auto" w:fill="auto"/>
          </w:tcPr>
          <w:p w14:paraId="797018FE" w14:textId="77777777" w:rsidR="00FF21F6" w:rsidRPr="00670861" w:rsidRDefault="00FF21F6" w:rsidP="00670861">
            <w:pPr>
              <w:pStyle w:val="Tableintext"/>
              <w:rPr>
                <w:rtl/>
              </w:rPr>
            </w:pPr>
            <w:r w:rsidRPr="00670861">
              <w:rPr>
                <w:rFonts w:hint="cs"/>
                <w:rtl/>
              </w:rPr>
              <w:t>16</w:t>
            </w:r>
          </w:p>
        </w:tc>
        <w:tc>
          <w:tcPr>
            <w:tcW w:w="408" w:type="pct"/>
            <w:tcBorders>
              <w:left w:val="nil"/>
              <w:right w:val="nil"/>
            </w:tcBorders>
            <w:shd w:val="clear" w:color="auto" w:fill="auto"/>
          </w:tcPr>
          <w:p w14:paraId="5C7BB66B" w14:textId="77777777" w:rsidR="00FF21F6" w:rsidRPr="00670861" w:rsidRDefault="00FF21F6" w:rsidP="00670861">
            <w:pPr>
              <w:pStyle w:val="Tableintext"/>
              <w:rPr>
                <w:rtl/>
              </w:rPr>
            </w:pPr>
            <w:r w:rsidRPr="00670861">
              <w:rPr>
                <w:rFonts w:hint="cs"/>
                <w:rtl/>
              </w:rPr>
              <w:t>20</w:t>
            </w:r>
          </w:p>
        </w:tc>
        <w:tc>
          <w:tcPr>
            <w:tcW w:w="408" w:type="pct"/>
            <w:tcBorders>
              <w:left w:val="nil"/>
              <w:right w:val="nil"/>
            </w:tcBorders>
            <w:shd w:val="clear" w:color="auto" w:fill="auto"/>
          </w:tcPr>
          <w:p w14:paraId="11120150" w14:textId="77777777" w:rsidR="00FF21F6" w:rsidRPr="00670861" w:rsidRDefault="00FF21F6" w:rsidP="00670861">
            <w:pPr>
              <w:pStyle w:val="Tableintext"/>
              <w:rPr>
                <w:rtl/>
              </w:rPr>
            </w:pPr>
            <w:r w:rsidRPr="00670861">
              <w:rPr>
                <w:rFonts w:hint="cs"/>
                <w:rtl/>
              </w:rPr>
              <w:t>4</w:t>
            </w:r>
          </w:p>
        </w:tc>
        <w:tc>
          <w:tcPr>
            <w:tcW w:w="408" w:type="pct"/>
            <w:tcBorders>
              <w:left w:val="nil"/>
              <w:right w:val="nil"/>
            </w:tcBorders>
            <w:shd w:val="clear" w:color="auto" w:fill="auto"/>
          </w:tcPr>
          <w:p w14:paraId="7AC916C0" w14:textId="77777777" w:rsidR="00FF21F6" w:rsidRPr="00670861" w:rsidRDefault="00FF21F6" w:rsidP="00670861">
            <w:pPr>
              <w:pStyle w:val="Tableintext"/>
              <w:rPr>
                <w:rtl/>
              </w:rPr>
            </w:pPr>
            <w:r w:rsidRPr="00670861">
              <w:rPr>
                <w:rFonts w:hint="cs"/>
                <w:rtl/>
              </w:rPr>
              <w:t>9</w:t>
            </w:r>
          </w:p>
        </w:tc>
        <w:tc>
          <w:tcPr>
            <w:tcW w:w="408" w:type="pct"/>
            <w:tcBorders>
              <w:left w:val="nil"/>
              <w:right w:val="nil"/>
            </w:tcBorders>
            <w:shd w:val="clear" w:color="auto" w:fill="auto"/>
          </w:tcPr>
          <w:p w14:paraId="0F7AC8E7" w14:textId="77777777" w:rsidR="00FF21F6" w:rsidRPr="00670861" w:rsidRDefault="00FF21F6" w:rsidP="00670861">
            <w:pPr>
              <w:pStyle w:val="Tableintext"/>
              <w:rPr>
                <w:rtl/>
              </w:rPr>
            </w:pPr>
            <w:r w:rsidRPr="00670861">
              <w:rPr>
                <w:rFonts w:hint="cs"/>
                <w:rtl/>
              </w:rPr>
              <w:t>12</w:t>
            </w:r>
          </w:p>
        </w:tc>
      </w:tr>
      <w:tr w:rsidR="00FF21F6" w14:paraId="625BAEDC" w14:textId="77777777" w:rsidTr="00E76E83">
        <w:trPr>
          <w:cantSplit/>
          <w:trHeight w:val="283"/>
          <w:jc w:val="center"/>
        </w:trPr>
        <w:tc>
          <w:tcPr>
            <w:tcW w:w="919" w:type="pct"/>
            <w:tcBorders>
              <w:left w:val="nil"/>
              <w:bottom w:val="single" w:sz="12" w:space="0" w:color="auto"/>
              <w:right w:val="nil"/>
            </w:tcBorders>
            <w:vAlign w:val="center"/>
          </w:tcPr>
          <w:p w14:paraId="0519B81C" w14:textId="77777777" w:rsidR="00FF21F6" w:rsidRPr="00670861" w:rsidRDefault="00FF21F6" w:rsidP="00670861">
            <w:pPr>
              <w:pStyle w:val="Tableintext"/>
            </w:pPr>
            <w:r w:rsidRPr="00670861">
              <w:rPr>
                <w:rFonts w:hint="cs"/>
                <w:rtl/>
              </w:rPr>
              <w:t>تقاضا سالانه</w:t>
            </w:r>
          </w:p>
        </w:tc>
        <w:tc>
          <w:tcPr>
            <w:tcW w:w="408" w:type="pct"/>
            <w:tcBorders>
              <w:left w:val="nil"/>
              <w:bottom w:val="single" w:sz="12" w:space="0" w:color="auto"/>
              <w:right w:val="nil"/>
            </w:tcBorders>
            <w:shd w:val="clear" w:color="auto" w:fill="auto"/>
          </w:tcPr>
          <w:p w14:paraId="46B8C6A4" w14:textId="77777777" w:rsidR="00FF21F6" w:rsidRPr="00670861" w:rsidRDefault="00FF21F6" w:rsidP="00670861">
            <w:pPr>
              <w:pStyle w:val="Tableintext"/>
              <w:rPr>
                <w:rtl/>
              </w:rPr>
            </w:pPr>
            <w:r w:rsidRPr="00670861">
              <w:rPr>
                <w:rFonts w:hint="cs"/>
                <w:rtl/>
              </w:rPr>
              <w:t>48000</w:t>
            </w:r>
          </w:p>
        </w:tc>
        <w:tc>
          <w:tcPr>
            <w:tcW w:w="408" w:type="pct"/>
            <w:tcBorders>
              <w:left w:val="nil"/>
              <w:bottom w:val="single" w:sz="12" w:space="0" w:color="auto"/>
              <w:right w:val="nil"/>
            </w:tcBorders>
            <w:shd w:val="clear" w:color="auto" w:fill="auto"/>
          </w:tcPr>
          <w:p w14:paraId="39A94B75" w14:textId="77777777" w:rsidR="00FF21F6" w:rsidRPr="00670861" w:rsidRDefault="00FF21F6" w:rsidP="00670861">
            <w:pPr>
              <w:pStyle w:val="Tableintext"/>
              <w:rPr>
                <w:rtl/>
              </w:rPr>
            </w:pPr>
            <w:r w:rsidRPr="00670861">
              <w:rPr>
                <w:rFonts w:hint="cs"/>
                <w:rtl/>
              </w:rPr>
              <w:t>2000</w:t>
            </w:r>
          </w:p>
        </w:tc>
        <w:tc>
          <w:tcPr>
            <w:tcW w:w="408" w:type="pct"/>
            <w:tcBorders>
              <w:left w:val="nil"/>
              <w:bottom w:val="single" w:sz="12" w:space="0" w:color="auto"/>
              <w:right w:val="nil"/>
            </w:tcBorders>
            <w:shd w:val="clear" w:color="auto" w:fill="auto"/>
          </w:tcPr>
          <w:p w14:paraId="2EC0A517" w14:textId="77777777" w:rsidR="00FF21F6" w:rsidRPr="00670861" w:rsidRDefault="00FF21F6" w:rsidP="00670861">
            <w:pPr>
              <w:pStyle w:val="Tableintext"/>
              <w:rPr>
                <w:rtl/>
              </w:rPr>
            </w:pPr>
            <w:r w:rsidRPr="00670861">
              <w:rPr>
                <w:rFonts w:hint="cs"/>
                <w:rtl/>
              </w:rPr>
              <w:t>300</w:t>
            </w:r>
          </w:p>
        </w:tc>
        <w:tc>
          <w:tcPr>
            <w:tcW w:w="408" w:type="pct"/>
            <w:tcBorders>
              <w:left w:val="nil"/>
              <w:bottom w:val="single" w:sz="12" w:space="0" w:color="auto"/>
              <w:right w:val="nil"/>
            </w:tcBorders>
            <w:shd w:val="clear" w:color="auto" w:fill="auto"/>
          </w:tcPr>
          <w:p w14:paraId="2F8A382D" w14:textId="77777777" w:rsidR="00FF21F6" w:rsidRPr="00670861" w:rsidRDefault="00FF21F6" w:rsidP="00670861">
            <w:pPr>
              <w:pStyle w:val="Tableintext"/>
              <w:rPr>
                <w:rtl/>
              </w:rPr>
            </w:pPr>
            <w:r w:rsidRPr="00670861">
              <w:rPr>
                <w:rFonts w:hint="cs"/>
                <w:rtl/>
              </w:rPr>
              <w:t>800</w:t>
            </w:r>
          </w:p>
        </w:tc>
        <w:tc>
          <w:tcPr>
            <w:tcW w:w="408" w:type="pct"/>
            <w:tcBorders>
              <w:left w:val="nil"/>
              <w:bottom w:val="single" w:sz="12" w:space="0" w:color="auto"/>
              <w:right w:val="nil"/>
            </w:tcBorders>
            <w:shd w:val="clear" w:color="auto" w:fill="auto"/>
          </w:tcPr>
          <w:p w14:paraId="6499E180" w14:textId="77777777" w:rsidR="00FF21F6" w:rsidRPr="00670861" w:rsidRDefault="00FF21F6" w:rsidP="00670861">
            <w:pPr>
              <w:pStyle w:val="Tableintext"/>
              <w:rPr>
                <w:rtl/>
              </w:rPr>
            </w:pPr>
            <w:r w:rsidRPr="00670861">
              <w:rPr>
                <w:rFonts w:hint="cs"/>
                <w:rtl/>
              </w:rPr>
              <w:t>4800</w:t>
            </w:r>
          </w:p>
        </w:tc>
        <w:tc>
          <w:tcPr>
            <w:tcW w:w="408" w:type="pct"/>
            <w:tcBorders>
              <w:left w:val="nil"/>
              <w:bottom w:val="single" w:sz="12" w:space="0" w:color="auto"/>
              <w:right w:val="nil"/>
            </w:tcBorders>
            <w:shd w:val="clear" w:color="auto" w:fill="auto"/>
          </w:tcPr>
          <w:p w14:paraId="7E6CCC74" w14:textId="77777777" w:rsidR="00FF21F6" w:rsidRPr="00670861" w:rsidRDefault="00FF21F6" w:rsidP="00670861">
            <w:pPr>
              <w:pStyle w:val="Tableintext"/>
              <w:rPr>
                <w:rtl/>
              </w:rPr>
            </w:pPr>
            <w:r w:rsidRPr="00670861">
              <w:rPr>
                <w:rFonts w:hint="cs"/>
                <w:rtl/>
              </w:rPr>
              <w:t>1200</w:t>
            </w:r>
          </w:p>
        </w:tc>
        <w:tc>
          <w:tcPr>
            <w:tcW w:w="408" w:type="pct"/>
            <w:tcBorders>
              <w:left w:val="nil"/>
              <w:bottom w:val="single" w:sz="12" w:space="0" w:color="auto"/>
              <w:right w:val="nil"/>
            </w:tcBorders>
            <w:shd w:val="clear" w:color="auto" w:fill="auto"/>
          </w:tcPr>
          <w:p w14:paraId="2EEC7FFE" w14:textId="77777777" w:rsidR="00FF21F6" w:rsidRPr="00670861" w:rsidRDefault="00FF21F6" w:rsidP="00670861">
            <w:pPr>
              <w:pStyle w:val="Tableintext"/>
              <w:rPr>
                <w:rtl/>
              </w:rPr>
            </w:pPr>
            <w:r w:rsidRPr="00670861">
              <w:rPr>
                <w:rFonts w:hint="cs"/>
                <w:rtl/>
              </w:rPr>
              <w:t>18000</w:t>
            </w:r>
          </w:p>
        </w:tc>
        <w:tc>
          <w:tcPr>
            <w:tcW w:w="408" w:type="pct"/>
            <w:tcBorders>
              <w:left w:val="nil"/>
              <w:bottom w:val="single" w:sz="12" w:space="0" w:color="auto"/>
              <w:right w:val="nil"/>
            </w:tcBorders>
            <w:shd w:val="clear" w:color="auto" w:fill="auto"/>
          </w:tcPr>
          <w:p w14:paraId="41F704DF" w14:textId="77777777" w:rsidR="00FF21F6" w:rsidRPr="00670861" w:rsidRDefault="00FF21F6" w:rsidP="00670861">
            <w:pPr>
              <w:pStyle w:val="Tableintext"/>
              <w:rPr>
                <w:rtl/>
              </w:rPr>
            </w:pPr>
            <w:r w:rsidRPr="00670861">
              <w:rPr>
                <w:rFonts w:hint="cs"/>
                <w:rtl/>
              </w:rPr>
              <w:t>300</w:t>
            </w:r>
          </w:p>
        </w:tc>
        <w:tc>
          <w:tcPr>
            <w:tcW w:w="408" w:type="pct"/>
            <w:tcBorders>
              <w:left w:val="nil"/>
              <w:bottom w:val="single" w:sz="12" w:space="0" w:color="auto"/>
              <w:right w:val="nil"/>
            </w:tcBorders>
            <w:shd w:val="clear" w:color="auto" w:fill="auto"/>
          </w:tcPr>
          <w:p w14:paraId="3C82B16F" w14:textId="77777777" w:rsidR="00FF21F6" w:rsidRPr="00670861" w:rsidRDefault="00FF21F6" w:rsidP="00670861">
            <w:pPr>
              <w:pStyle w:val="Tableintext"/>
              <w:rPr>
                <w:rtl/>
              </w:rPr>
            </w:pPr>
            <w:r w:rsidRPr="00670861">
              <w:rPr>
                <w:rFonts w:hint="cs"/>
                <w:rtl/>
              </w:rPr>
              <w:t>5000</w:t>
            </w:r>
          </w:p>
        </w:tc>
        <w:tc>
          <w:tcPr>
            <w:tcW w:w="408" w:type="pct"/>
            <w:tcBorders>
              <w:left w:val="nil"/>
              <w:bottom w:val="single" w:sz="12" w:space="0" w:color="auto"/>
              <w:right w:val="nil"/>
            </w:tcBorders>
            <w:shd w:val="clear" w:color="auto" w:fill="auto"/>
          </w:tcPr>
          <w:p w14:paraId="7CDDC1AB" w14:textId="77777777" w:rsidR="00FF21F6" w:rsidRPr="00670861" w:rsidRDefault="00FF21F6" w:rsidP="00670861">
            <w:pPr>
              <w:pStyle w:val="Tableintext"/>
              <w:rPr>
                <w:rtl/>
              </w:rPr>
            </w:pPr>
            <w:r w:rsidRPr="00670861">
              <w:rPr>
                <w:rFonts w:hint="cs"/>
                <w:rtl/>
              </w:rPr>
              <w:t>500</w:t>
            </w:r>
          </w:p>
        </w:tc>
      </w:tr>
    </w:tbl>
    <w:p w14:paraId="725023EE" w14:textId="77777777" w:rsidR="00FF21F6" w:rsidRDefault="00FF21F6" w:rsidP="00FF21F6">
      <w:pPr>
        <w:pStyle w:val="bnazanin"/>
        <w:rPr>
          <w:rtl/>
        </w:rPr>
      </w:pPr>
      <w:r w:rsidRPr="00964EA5">
        <w:rPr>
          <w:rFonts w:hint="cs"/>
          <w:rtl/>
        </w:rPr>
        <w:t>میزان مصرف</w:t>
      </w:r>
      <w:r>
        <w:rPr>
          <w:rFonts w:hint="cs"/>
          <w:rtl/>
        </w:rPr>
        <w:t xml:space="preserve"> سالانه</w:t>
      </w:r>
      <w:r w:rsidRPr="00964EA5">
        <w:rPr>
          <w:rFonts w:hint="cs"/>
          <w:rtl/>
        </w:rPr>
        <w:t xml:space="preserve"> </w:t>
      </w:r>
      <w:r>
        <w:rPr>
          <w:rFonts w:hint="cs"/>
          <w:rtl/>
        </w:rPr>
        <w:t>هر کالا بر حسب ارزش ریالی و درصد هر کالا از هزینه کل به شرح زیر است:</w:t>
      </w:r>
    </w:p>
    <w:tbl>
      <w:tblPr>
        <w:bidiVisual/>
        <w:tblW w:w="7431" w:type="dxa"/>
        <w:jc w:val="center"/>
        <w:tblCellMar>
          <w:left w:w="57" w:type="dxa"/>
          <w:right w:w="57" w:type="dxa"/>
        </w:tblCellMar>
        <w:tblLook w:val="04A0" w:firstRow="1" w:lastRow="0" w:firstColumn="1" w:lastColumn="0" w:noHBand="0" w:noVBand="1"/>
      </w:tblPr>
      <w:tblGrid>
        <w:gridCol w:w="1191"/>
        <w:gridCol w:w="624"/>
        <w:gridCol w:w="624"/>
        <w:gridCol w:w="624"/>
        <w:gridCol w:w="624"/>
        <w:gridCol w:w="624"/>
        <w:gridCol w:w="624"/>
        <w:gridCol w:w="624"/>
        <w:gridCol w:w="624"/>
        <w:gridCol w:w="624"/>
        <w:gridCol w:w="624"/>
      </w:tblGrid>
      <w:tr w:rsidR="00FF21F6" w14:paraId="69EAB67F" w14:textId="77777777" w:rsidTr="00E76E83">
        <w:trPr>
          <w:trHeight w:val="283"/>
          <w:jc w:val="center"/>
        </w:trPr>
        <w:tc>
          <w:tcPr>
            <w:tcW w:w="1191" w:type="dxa"/>
            <w:tcBorders>
              <w:top w:val="single" w:sz="12" w:space="0" w:color="auto"/>
              <w:left w:val="nil"/>
              <w:right w:val="nil"/>
            </w:tcBorders>
            <w:shd w:val="clear" w:color="auto" w:fill="auto"/>
            <w:vAlign w:val="center"/>
          </w:tcPr>
          <w:p w14:paraId="077F64E4" w14:textId="77777777" w:rsidR="00FF21F6" w:rsidRPr="00670861" w:rsidRDefault="00FF21F6" w:rsidP="00670861">
            <w:pPr>
              <w:pStyle w:val="Tableintext"/>
            </w:pPr>
            <w:r w:rsidRPr="00670861">
              <w:rPr>
                <w:rFonts w:hint="cs"/>
                <w:rtl/>
              </w:rPr>
              <w:t xml:space="preserve"> کالا</w:t>
            </w:r>
          </w:p>
        </w:tc>
        <w:tc>
          <w:tcPr>
            <w:tcW w:w="624" w:type="dxa"/>
            <w:tcBorders>
              <w:top w:val="single" w:sz="12" w:space="0" w:color="auto"/>
              <w:left w:val="nil"/>
              <w:right w:val="nil"/>
            </w:tcBorders>
            <w:shd w:val="clear" w:color="auto" w:fill="auto"/>
          </w:tcPr>
          <w:p w14:paraId="3D4E2305" w14:textId="77777777" w:rsidR="00FF21F6" w:rsidRPr="00670861" w:rsidRDefault="00FF21F6" w:rsidP="00670861">
            <w:pPr>
              <w:pStyle w:val="Tableintext"/>
              <w:rPr>
                <w:rtl/>
              </w:rPr>
            </w:pPr>
            <w:r w:rsidRPr="00670861">
              <w:rPr>
                <w:rFonts w:hint="cs"/>
                <w:rtl/>
              </w:rPr>
              <w:t>101</w:t>
            </w:r>
          </w:p>
        </w:tc>
        <w:tc>
          <w:tcPr>
            <w:tcW w:w="624" w:type="dxa"/>
            <w:tcBorders>
              <w:top w:val="single" w:sz="12" w:space="0" w:color="auto"/>
              <w:left w:val="nil"/>
              <w:right w:val="nil"/>
            </w:tcBorders>
            <w:shd w:val="clear" w:color="auto" w:fill="auto"/>
          </w:tcPr>
          <w:p w14:paraId="79A24663" w14:textId="77777777" w:rsidR="00FF21F6" w:rsidRPr="00670861" w:rsidRDefault="00FF21F6" w:rsidP="00670861">
            <w:pPr>
              <w:pStyle w:val="Tableintext"/>
              <w:rPr>
                <w:rtl/>
              </w:rPr>
            </w:pPr>
            <w:r w:rsidRPr="00670861">
              <w:rPr>
                <w:rFonts w:hint="cs"/>
                <w:rtl/>
              </w:rPr>
              <w:t>102</w:t>
            </w:r>
          </w:p>
        </w:tc>
        <w:tc>
          <w:tcPr>
            <w:tcW w:w="624" w:type="dxa"/>
            <w:tcBorders>
              <w:top w:val="single" w:sz="12" w:space="0" w:color="auto"/>
              <w:left w:val="nil"/>
              <w:right w:val="nil"/>
            </w:tcBorders>
            <w:shd w:val="clear" w:color="auto" w:fill="auto"/>
          </w:tcPr>
          <w:p w14:paraId="6173406B" w14:textId="77777777" w:rsidR="00FF21F6" w:rsidRPr="00670861" w:rsidRDefault="00FF21F6" w:rsidP="00670861">
            <w:pPr>
              <w:pStyle w:val="Tableintext"/>
              <w:rPr>
                <w:rtl/>
              </w:rPr>
            </w:pPr>
            <w:r w:rsidRPr="00670861">
              <w:rPr>
                <w:rFonts w:hint="cs"/>
                <w:rtl/>
              </w:rPr>
              <w:t>103</w:t>
            </w:r>
          </w:p>
        </w:tc>
        <w:tc>
          <w:tcPr>
            <w:tcW w:w="624" w:type="dxa"/>
            <w:tcBorders>
              <w:top w:val="single" w:sz="12" w:space="0" w:color="auto"/>
              <w:left w:val="nil"/>
              <w:right w:val="nil"/>
            </w:tcBorders>
            <w:shd w:val="clear" w:color="auto" w:fill="auto"/>
          </w:tcPr>
          <w:p w14:paraId="1D7B3DD6" w14:textId="77777777" w:rsidR="00FF21F6" w:rsidRPr="00670861" w:rsidRDefault="00FF21F6" w:rsidP="00670861">
            <w:pPr>
              <w:pStyle w:val="Tableintext"/>
              <w:rPr>
                <w:rtl/>
              </w:rPr>
            </w:pPr>
            <w:r w:rsidRPr="00670861">
              <w:rPr>
                <w:rFonts w:hint="cs"/>
                <w:rtl/>
              </w:rPr>
              <w:t>104</w:t>
            </w:r>
          </w:p>
        </w:tc>
        <w:tc>
          <w:tcPr>
            <w:tcW w:w="624" w:type="dxa"/>
            <w:tcBorders>
              <w:top w:val="single" w:sz="12" w:space="0" w:color="auto"/>
              <w:left w:val="nil"/>
              <w:right w:val="nil"/>
            </w:tcBorders>
            <w:shd w:val="clear" w:color="auto" w:fill="auto"/>
          </w:tcPr>
          <w:p w14:paraId="1C0002FA" w14:textId="77777777" w:rsidR="00FF21F6" w:rsidRPr="00670861" w:rsidRDefault="00FF21F6" w:rsidP="00670861">
            <w:pPr>
              <w:pStyle w:val="Tableintext"/>
              <w:rPr>
                <w:rtl/>
              </w:rPr>
            </w:pPr>
            <w:r w:rsidRPr="00670861">
              <w:rPr>
                <w:rFonts w:hint="cs"/>
                <w:rtl/>
              </w:rPr>
              <w:t>105</w:t>
            </w:r>
          </w:p>
        </w:tc>
        <w:tc>
          <w:tcPr>
            <w:tcW w:w="624" w:type="dxa"/>
            <w:tcBorders>
              <w:top w:val="single" w:sz="12" w:space="0" w:color="auto"/>
              <w:left w:val="nil"/>
              <w:right w:val="nil"/>
            </w:tcBorders>
            <w:shd w:val="clear" w:color="auto" w:fill="auto"/>
          </w:tcPr>
          <w:p w14:paraId="477EE831" w14:textId="77777777" w:rsidR="00FF21F6" w:rsidRPr="00670861" w:rsidRDefault="00FF21F6" w:rsidP="00670861">
            <w:pPr>
              <w:pStyle w:val="Tableintext"/>
              <w:rPr>
                <w:rtl/>
              </w:rPr>
            </w:pPr>
            <w:r w:rsidRPr="00670861">
              <w:rPr>
                <w:rFonts w:hint="cs"/>
                <w:rtl/>
              </w:rPr>
              <w:t>106</w:t>
            </w:r>
          </w:p>
        </w:tc>
        <w:tc>
          <w:tcPr>
            <w:tcW w:w="624" w:type="dxa"/>
            <w:tcBorders>
              <w:top w:val="single" w:sz="12" w:space="0" w:color="auto"/>
              <w:left w:val="nil"/>
              <w:right w:val="nil"/>
            </w:tcBorders>
            <w:shd w:val="clear" w:color="auto" w:fill="auto"/>
          </w:tcPr>
          <w:p w14:paraId="6A9E828E" w14:textId="77777777" w:rsidR="00FF21F6" w:rsidRPr="00670861" w:rsidRDefault="00FF21F6" w:rsidP="00670861">
            <w:pPr>
              <w:pStyle w:val="Tableintext"/>
              <w:rPr>
                <w:rtl/>
              </w:rPr>
            </w:pPr>
            <w:r w:rsidRPr="00670861">
              <w:rPr>
                <w:rFonts w:hint="cs"/>
                <w:rtl/>
              </w:rPr>
              <w:t>107</w:t>
            </w:r>
          </w:p>
        </w:tc>
        <w:tc>
          <w:tcPr>
            <w:tcW w:w="624" w:type="dxa"/>
            <w:tcBorders>
              <w:top w:val="single" w:sz="12" w:space="0" w:color="auto"/>
              <w:left w:val="nil"/>
              <w:right w:val="nil"/>
            </w:tcBorders>
            <w:shd w:val="clear" w:color="auto" w:fill="auto"/>
          </w:tcPr>
          <w:p w14:paraId="5E036ADC" w14:textId="77777777" w:rsidR="00FF21F6" w:rsidRPr="00670861" w:rsidRDefault="00FF21F6" w:rsidP="00670861">
            <w:pPr>
              <w:pStyle w:val="Tableintext"/>
              <w:rPr>
                <w:rtl/>
              </w:rPr>
            </w:pPr>
            <w:r w:rsidRPr="00670861">
              <w:rPr>
                <w:rFonts w:hint="cs"/>
                <w:rtl/>
              </w:rPr>
              <w:t>108</w:t>
            </w:r>
          </w:p>
        </w:tc>
        <w:tc>
          <w:tcPr>
            <w:tcW w:w="624" w:type="dxa"/>
            <w:tcBorders>
              <w:top w:val="single" w:sz="12" w:space="0" w:color="auto"/>
              <w:left w:val="nil"/>
              <w:right w:val="nil"/>
            </w:tcBorders>
            <w:shd w:val="clear" w:color="auto" w:fill="auto"/>
          </w:tcPr>
          <w:p w14:paraId="44275BA1" w14:textId="77777777" w:rsidR="00FF21F6" w:rsidRPr="00670861" w:rsidRDefault="00FF21F6" w:rsidP="00670861">
            <w:pPr>
              <w:pStyle w:val="Tableintext"/>
              <w:rPr>
                <w:rtl/>
              </w:rPr>
            </w:pPr>
            <w:r w:rsidRPr="00670861">
              <w:rPr>
                <w:rFonts w:hint="cs"/>
                <w:rtl/>
              </w:rPr>
              <w:t>109</w:t>
            </w:r>
          </w:p>
        </w:tc>
        <w:tc>
          <w:tcPr>
            <w:tcW w:w="624" w:type="dxa"/>
            <w:tcBorders>
              <w:top w:val="single" w:sz="12" w:space="0" w:color="auto"/>
              <w:left w:val="nil"/>
              <w:right w:val="nil"/>
            </w:tcBorders>
            <w:shd w:val="clear" w:color="auto" w:fill="auto"/>
          </w:tcPr>
          <w:p w14:paraId="34F303EF" w14:textId="77777777" w:rsidR="00FF21F6" w:rsidRPr="00670861" w:rsidRDefault="00FF21F6" w:rsidP="00670861">
            <w:pPr>
              <w:pStyle w:val="Tableintext"/>
              <w:rPr>
                <w:rtl/>
              </w:rPr>
            </w:pPr>
            <w:r w:rsidRPr="00670861">
              <w:rPr>
                <w:rFonts w:hint="cs"/>
                <w:rtl/>
              </w:rPr>
              <w:t>110</w:t>
            </w:r>
          </w:p>
        </w:tc>
      </w:tr>
      <w:tr w:rsidR="00FF21F6" w14:paraId="26CBEBE9" w14:textId="77777777" w:rsidTr="00E76E83">
        <w:trPr>
          <w:cantSplit/>
          <w:trHeight w:val="283"/>
          <w:jc w:val="center"/>
        </w:trPr>
        <w:tc>
          <w:tcPr>
            <w:tcW w:w="1191" w:type="dxa"/>
            <w:tcBorders>
              <w:left w:val="nil"/>
              <w:right w:val="nil"/>
            </w:tcBorders>
            <w:vAlign w:val="center"/>
          </w:tcPr>
          <w:p w14:paraId="6C681BB2" w14:textId="77777777" w:rsidR="00FF21F6" w:rsidRPr="00670861" w:rsidRDefault="00FF21F6" w:rsidP="00670861">
            <w:pPr>
              <w:pStyle w:val="Tableintext"/>
            </w:pPr>
            <w:r w:rsidRPr="00670861">
              <w:rPr>
                <w:rFonts w:hint="cs"/>
                <w:rtl/>
              </w:rPr>
              <w:t>قیمت واحد کالا</w:t>
            </w:r>
          </w:p>
        </w:tc>
        <w:tc>
          <w:tcPr>
            <w:tcW w:w="624" w:type="dxa"/>
            <w:tcBorders>
              <w:left w:val="nil"/>
              <w:right w:val="nil"/>
            </w:tcBorders>
            <w:shd w:val="clear" w:color="auto" w:fill="auto"/>
          </w:tcPr>
          <w:p w14:paraId="70FB7BA4" w14:textId="77777777" w:rsidR="00FF21F6" w:rsidRPr="00670861" w:rsidRDefault="00FF21F6" w:rsidP="00670861">
            <w:pPr>
              <w:pStyle w:val="Tableintext"/>
              <w:rPr>
                <w:rtl/>
              </w:rPr>
            </w:pPr>
            <w:r w:rsidRPr="00670861">
              <w:rPr>
                <w:rFonts w:hint="cs"/>
                <w:rtl/>
              </w:rPr>
              <w:t>5</w:t>
            </w:r>
          </w:p>
        </w:tc>
        <w:tc>
          <w:tcPr>
            <w:tcW w:w="624" w:type="dxa"/>
            <w:tcBorders>
              <w:left w:val="nil"/>
              <w:right w:val="nil"/>
            </w:tcBorders>
            <w:shd w:val="clear" w:color="auto" w:fill="auto"/>
          </w:tcPr>
          <w:p w14:paraId="7AC325B4" w14:textId="77777777" w:rsidR="00FF21F6" w:rsidRPr="00670861" w:rsidRDefault="00FF21F6" w:rsidP="00670861">
            <w:pPr>
              <w:pStyle w:val="Tableintext"/>
              <w:rPr>
                <w:rtl/>
              </w:rPr>
            </w:pPr>
            <w:r w:rsidRPr="00670861">
              <w:rPr>
                <w:rFonts w:hint="cs"/>
                <w:rtl/>
              </w:rPr>
              <w:t>11</w:t>
            </w:r>
          </w:p>
        </w:tc>
        <w:tc>
          <w:tcPr>
            <w:tcW w:w="624" w:type="dxa"/>
            <w:tcBorders>
              <w:left w:val="nil"/>
              <w:right w:val="nil"/>
            </w:tcBorders>
            <w:shd w:val="clear" w:color="auto" w:fill="auto"/>
          </w:tcPr>
          <w:p w14:paraId="2B8A7695" w14:textId="77777777" w:rsidR="00FF21F6" w:rsidRPr="00670861" w:rsidRDefault="00FF21F6" w:rsidP="00670861">
            <w:pPr>
              <w:pStyle w:val="Tableintext"/>
              <w:rPr>
                <w:rtl/>
              </w:rPr>
            </w:pPr>
            <w:r w:rsidRPr="00670861">
              <w:rPr>
                <w:rFonts w:hint="cs"/>
                <w:rtl/>
              </w:rPr>
              <w:t>15</w:t>
            </w:r>
          </w:p>
        </w:tc>
        <w:tc>
          <w:tcPr>
            <w:tcW w:w="624" w:type="dxa"/>
            <w:tcBorders>
              <w:left w:val="nil"/>
              <w:right w:val="nil"/>
            </w:tcBorders>
            <w:shd w:val="clear" w:color="auto" w:fill="auto"/>
          </w:tcPr>
          <w:p w14:paraId="79F40645" w14:textId="77777777" w:rsidR="00FF21F6" w:rsidRPr="00670861" w:rsidRDefault="00FF21F6" w:rsidP="00670861">
            <w:pPr>
              <w:pStyle w:val="Tableintext"/>
              <w:rPr>
                <w:rtl/>
              </w:rPr>
            </w:pPr>
            <w:r w:rsidRPr="00670861">
              <w:rPr>
                <w:rFonts w:hint="cs"/>
                <w:rtl/>
              </w:rPr>
              <w:t>8</w:t>
            </w:r>
          </w:p>
        </w:tc>
        <w:tc>
          <w:tcPr>
            <w:tcW w:w="624" w:type="dxa"/>
            <w:tcBorders>
              <w:left w:val="nil"/>
              <w:right w:val="nil"/>
            </w:tcBorders>
            <w:shd w:val="clear" w:color="auto" w:fill="auto"/>
          </w:tcPr>
          <w:p w14:paraId="21A18499" w14:textId="77777777" w:rsidR="00FF21F6" w:rsidRPr="00670861" w:rsidRDefault="00FF21F6" w:rsidP="00670861">
            <w:pPr>
              <w:pStyle w:val="Tableintext"/>
              <w:rPr>
                <w:rtl/>
              </w:rPr>
            </w:pPr>
            <w:r w:rsidRPr="00670861">
              <w:rPr>
                <w:rFonts w:hint="cs"/>
                <w:rtl/>
              </w:rPr>
              <w:t>7</w:t>
            </w:r>
          </w:p>
        </w:tc>
        <w:tc>
          <w:tcPr>
            <w:tcW w:w="624" w:type="dxa"/>
            <w:tcBorders>
              <w:left w:val="nil"/>
              <w:right w:val="nil"/>
            </w:tcBorders>
            <w:shd w:val="clear" w:color="auto" w:fill="auto"/>
          </w:tcPr>
          <w:p w14:paraId="4C689B0D" w14:textId="77777777" w:rsidR="00FF21F6" w:rsidRPr="00670861" w:rsidRDefault="00FF21F6" w:rsidP="00670861">
            <w:pPr>
              <w:pStyle w:val="Tableintext"/>
              <w:rPr>
                <w:rtl/>
              </w:rPr>
            </w:pPr>
            <w:r w:rsidRPr="00670861">
              <w:rPr>
                <w:rFonts w:hint="cs"/>
                <w:rtl/>
              </w:rPr>
              <w:t>16</w:t>
            </w:r>
          </w:p>
        </w:tc>
        <w:tc>
          <w:tcPr>
            <w:tcW w:w="624" w:type="dxa"/>
            <w:tcBorders>
              <w:left w:val="nil"/>
              <w:right w:val="nil"/>
            </w:tcBorders>
            <w:shd w:val="clear" w:color="auto" w:fill="auto"/>
          </w:tcPr>
          <w:p w14:paraId="641127C6" w14:textId="77777777" w:rsidR="00FF21F6" w:rsidRPr="00670861" w:rsidRDefault="00FF21F6" w:rsidP="00670861">
            <w:pPr>
              <w:pStyle w:val="Tableintext"/>
              <w:rPr>
                <w:rtl/>
              </w:rPr>
            </w:pPr>
            <w:r w:rsidRPr="00670861">
              <w:rPr>
                <w:rFonts w:hint="cs"/>
                <w:rtl/>
              </w:rPr>
              <w:t>20</w:t>
            </w:r>
          </w:p>
        </w:tc>
        <w:tc>
          <w:tcPr>
            <w:tcW w:w="624" w:type="dxa"/>
            <w:tcBorders>
              <w:left w:val="nil"/>
              <w:right w:val="nil"/>
            </w:tcBorders>
            <w:shd w:val="clear" w:color="auto" w:fill="auto"/>
          </w:tcPr>
          <w:p w14:paraId="012FBFE9" w14:textId="77777777" w:rsidR="00FF21F6" w:rsidRPr="00670861" w:rsidRDefault="00FF21F6" w:rsidP="00670861">
            <w:pPr>
              <w:pStyle w:val="Tableintext"/>
              <w:rPr>
                <w:rtl/>
              </w:rPr>
            </w:pPr>
            <w:r w:rsidRPr="00670861">
              <w:rPr>
                <w:rFonts w:hint="cs"/>
                <w:rtl/>
              </w:rPr>
              <w:t>4</w:t>
            </w:r>
          </w:p>
        </w:tc>
        <w:tc>
          <w:tcPr>
            <w:tcW w:w="624" w:type="dxa"/>
            <w:tcBorders>
              <w:left w:val="nil"/>
              <w:right w:val="nil"/>
            </w:tcBorders>
            <w:shd w:val="clear" w:color="auto" w:fill="auto"/>
          </w:tcPr>
          <w:p w14:paraId="1FE1ED1E" w14:textId="77777777" w:rsidR="00FF21F6" w:rsidRPr="00670861" w:rsidRDefault="00FF21F6" w:rsidP="00670861">
            <w:pPr>
              <w:pStyle w:val="Tableintext"/>
              <w:rPr>
                <w:rtl/>
              </w:rPr>
            </w:pPr>
            <w:r w:rsidRPr="00670861">
              <w:rPr>
                <w:rFonts w:hint="cs"/>
                <w:rtl/>
              </w:rPr>
              <w:t>9</w:t>
            </w:r>
          </w:p>
        </w:tc>
        <w:tc>
          <w:tcPr>
            <w:tcW w:w="624" w:type="dxa"/>
            <w:tcBorders>
              <w:left w:val="nil"/>
              <w:right w:val="nil"/>
            </w:tcBorders>
            <w:shd w:val="clear" w:color="auto" w:fill="auto"/>
          </w:tcPr>
          <w:p w14:paraId="39525677" w14:textId="77777777" w:rsidR="00FF21F6" w:rsidRPr="00670861" w:rsidRDefault="00FF21F6" w:rsidP="00670861">
            <w:pPr>
              <w:pStyle w:val="Tableintext"/>
              <w:rPr>
                <w:rtl/>
              </w:rPr>
            </w:pPr>
            <w:r w:rsidRPr="00670861">
              <w:rPr>
                <w:rFonts w:hint="cs"/>
                <w:rtl/>
              </w:rPr>
              <w:t>12</w:t>
            </w:r>
          </w:p>
        </w:tc>
      </w:tr>
      <w:tr w:rsidR="00FF21F6" w14:paraId="3D552381" w14:textId="77777777" w:rsidTr="00E76E83">
        <w:trPr>
          <w:cantSplit/>
          <w:trHeight w:val="283"/>
          <w:jc w:val="center"/>
        </w:trPr>
        <w:tc>
          <w:tcPr>
            <w:tcW w:w="1191" w:type="dxa"/>
            <w:tcBorders>
              <w:left w:val="nil"/>
              <w:right w:val="nil"/>
            </w:tcBorders>
            <w:vAlign w:val="center"/>
          </w:tcPr>
          <w:p w14:paraId="78260F2D" w14:textId="77777777" w:rsidR="00FF21F6" w:rsidRPr="00670861" w:rsidRDefault="00FF21F6" w:rsidP="00670861">
            <w:pPr>
              <w:pStyle w:val="Tableintext"/>
            </w:pPr>
            <w:r w:rsidRPr="00670861">
              <w:rPr>
                <w:rFonts w:hint="cs"/>
                <w:rtl/>
              </w:rPr>
              <w:t>تقاضا سالانه</w:t>
            </w:r>
          </w:p>
        </w:tc>
        <w:tc>
          <w:tcPr>
            <w:tcW w:w="624" w:type="dxa"/>
            <w:tcBorders>
              <w:left w:val="nil"/>
              <w:right w:val="nil"/>
            </w:tcBorders>
            <w:shd w:val="clear" w:color="auto" w:fill="auto"/>
          </w:tcPr>
          <w:p w14:paraId="672120C4" w14:textId="77777777" w:rsidR="00FF21F6" w:rsidRPr="00670861" w:rsidRDefault="00FF21F6" w:rsidP="00670861">
            <w:pPr>
              <w:pStyle w:val="Tableintext"/>
              <w:rPr>
                <w:rtl/>
              </w:rPr>
            </w:pPr>
            <w:r w:rsidRPr="00670861">
              <w:rPr>
                <w:rFonts w:hint="cs"/>
                <w:rtl/>
              </w:rPr>
              <w:t>48000</w:t>
            </w:r>
          </w:p>
        </w:tc>
        <w:tc>
          <w:tcPr>
            <w:tcW w:w="624" w:type="dxa"/>
            <w:tcBorders>
              <w:left w:val="nil"/>
              <w:right w:val="nil"/>
            </w:tcBorders>
            <w:shd w:val="clear" w:color="auto" w:fill="auto"/>
          </w:tcPr>
          <w:p w14:paraId="7CF2DCEF" w14:textId="77777777" w:rsidR="00FF21F6" w:rsidRPr="00670861" w:rsidRDefault="00FF21F6" w:rsidP="00670861">
            <w:pPr>
              <w:pStyle w:val="Tableintext"/>
              <w:rPr>
                <w:rtl/>
              </w:rPr>
            </w:pPr>
            <w:r w:rsidRPr="00670861">
              <w:rPr>
                <w:rFonts w:hint="cs"/>
                <w:rtl/>
              </w:rPr>
              <w:t>2000</w:t>
            </w:r>
          </w:p>
        </w:tc>
        <w:tc>
          <w:tcPr>
            <w:tcW w:w="624" w:type="dxa"/>
            <w:tcBorders>
              <w:left w:val="nil"/>
              <w:right w:val="nil"/>
            </w:tcBorders>
            <w:shd w:val="clear" w:color="auto" w:fill="auto"/>
          </w:tcPr>
          <w:p w14:paraId="0C12C5F2" w14:textId="77777777" w:rsidR="00FF21F6" w:rsidRPr="00670861" w:rsidRDefault="00FF21F6" w:rsidP="00670861">
            <w:pPr>
              <w:pStyle w:val="Tableintext"/>
              <w:rPr>
                <w:rtl/>
              </w:rPr>
            </w:pPr>
            <w:r w:rsidRPr="00670861">
              <w:rPr>
                <w:rFonts w:hint="cs"/>
                <w:rtl/>
              </w:rPr>
              <w:t>300</w:t>
            </w:r>
          </w:p>
        </w:tc>
        <w:tc>
          <w:tcPr>
            <w:tcW w:w="624" w:type="dxa"/>
            <w:tcBorders>
              <w:left w:val="nil"/>
              <w:right w:val="nil"/>
            </w:tcBorders>
            <w:shd w:val="clear" w:color="auto" w:fill="auto"/>
          </w:tcPr>
          <w:p w14:paraId="474097FA" w14:textId="77777777" w:rsidR="00FF21F6" w:rsidRPr="00670861" w:rsidRDefault="00FF21F6" w:rsidP="00670861">
            <w:pPr>
              <w:pStyle w:val="Tableintext"/>
              <w:rPr>
                <w:rtl/>
              </w:rPr>
            </w:pPr>
            <w:r w:rsidRPr="00670861">
              <w:rPr>
                <w:rFonts w:hint="cs"/>
                <w:rtl/>
              </w:rPr>
              <w:t>800</w:t>
            </w:r>
          </w:p>
        </w:tc>
        <w:tc>
          <w:tcPr>
            <w:tcW w:w="624" w:type="dxa"/>
            <w:tcBorders>
              <w:left w:val="nil"/>
              <w:right w:val="nil"/>
            </w:tcBorders>
            <w:shd w:val="clear" w:color="auto" w:fill="auto"/>
          </w:tcPr>
          <w:p w14:paraId="14131B1A" w14:textId="77777777" w:rsidR="00FF21F6" w:rsidRPr="00670861" w:rsidRDefault="00FF21F6" w:rsidP="00670861">
            <w:pPr>
              <w:pStyle w:val="Tableintext"/>
              <w:rPr>
                <w:rtl/>
              </w:rPr>
            </w:pPr>
            <w:r w:rsidRPr="00670861">
              <w:rPr>
                <w:rFonts w:hint="cs"/>
                <w:rtl/>
              </w:rPr>
              <w:t>4800</w:t>
            </w:r>
          </w:p>
        </w:tc>
        <w:tc>
          <w:tcPr>
            <w:tcW w:w="624" w:type="dxa"/>
            <w:tcBorders>
              <w:left w:val="nil"/>
              <w:right w:val="nil"/>
            </w:tcBorders>
            <w:shd w:val="clear" w:color="auto" w:fill="auto"/>
          </w:tcPr>
          <w:p w14:paraId="3C0380A6" w14:textId="77777777" w:rsidR="00FF21F6" w:rsidRPr="00670861" w:rsidRDefault="00FF21F6" w:rsidP="00670861">
            <w:pPr>
              <w:pStyle w:val="Tableintext"/>
              <w:rPr>
                <w:rtl/>
              </w:rPr>
            </w:pPr>
            <w:r w:rsidRPr="00670861">
              <w:rPr>
                <w:rFonts w:hint="cs"/>
                <w:rtl/>
              </w:rPr>
              <w:t>1200</w:t>
            </w:r>
          </w:p>
        </w:tc>
        <w:tc>
          <w:tcPr>
            <w:tcW w:w="624" w:type="dxa"/>
            <w:tcBorders>
              <w:left w:val="nil"/>
              <w:right w:val="nil"/>
            </w:tcBorders>
            <w:shd w:val="clear" w:color="auto" w:fill="auto"/>
          </w:tcPr>
          <w:p w14:paraId="6D6B2FBA" w14:textId="77777777" w:rsidR="00FF21F6" w:rsidRPr="00670861" w:rsidRDefault="00FF21F6" w:rsidP="00670861">
            <w:pPr>
              <w:pStyle w:val="Tableintext"/>
              <w:rPr>
                <w:rtl/>
              </w:rPr>
            </w:pPr>
            <w:r w:rsidRPr="00670861">
              <w:rPr>
                <w:rFonts w:hint="cs"/>
                <w:rtl/>
              </w:rPr>
              <w:t>18000</w:t>
            </w:r>
          </w:p>
        </w:tc>
        <w:tc>
          <w:tcPr>
            <w:tcW w:w="624" w:type="dxa"/>
            <w:tcBorders>
              <w:left w:val="nil"/>
              <w:right w:val="nil"/>
            </w:tcBorders>
            <w:shd w:val="clear" w:color="auto" w:fill="auto"/>
          </w:tcPr>
          <w:p w14:paraId="4412E117" w14:textId="77777777" w:rsidR="00FF21F6" w:rsidRPr="00670861" w:rsidRDefault="00FF21F6" w:rsidP="00670861">
            <w:pPr>
              <w:pStyle w:val="Tableintext"/>
              <w:rPr>
                <w:rtl/>
              </w:rPr>
            </w:pPr>
            <w:r w:rsidRPr="00670861">
              <w:rPr>
                <w:rFonts w:hint="cs"/>
                <w:rtl/>
              </w:rPr>
              <w:t>300</w:t>
            </w:r>
          </w:p>
        </w:tc>
        <w:tc>
          <w:tcPr>
            <w:tcW w:w="624" w:type="dxa"/>
            <w:tcBorders>
              <w:left w:val="nil"/>
              <w:right w:val="nil"/>
            </w:tcBorders>
            <w:shd w:val="clear" w:color="auto" w:fill="auto"/>
          </w:tcPr>
          <w:p w14:paraId="23520633" w14:textId="77777777" w:rsidR="00FF21F6" w:rsidRPr="00670861" w:rsidRDefault="00FF21F6" w:rsidP="00670861">
            <w:pPr>
              <w:pStyle w:val="Tableintext"/>
              <w:rPr>
                <w:rtl/>
              </w:rPr>
            </w:pPr>
            <w:r w:rsidRPr="00670861">
              <w:rPr>
                <w:rFonts w:hint="cs"/>
                <w:rtl/>
              </w:rPr>
              <w:t>5000</w:t>
            </w:r>
          </w:p>
        </w:tc>
        <w:tc>
          <w:tcPr>
            <w:tcW w:w="624" w:type="dxa"/>
            <w:tcBorders>
              <w:left w:val="nil"/>
              <w:right w:val="nil"/>
            </w:tcBorders>
            <w:shd w:val="clear" w:color="auto" w:fill="auto"/>
          </w:tcPr>
          <w:p w14:paraId="1CC49A03" w14:textId="77777777" w:rsidR="00FF21F6" w:rsidRPr="00670861" w:rsidRDefault="00FF21F6" w:rsidP="00670861">
            <w:pPr>
              <w:pStyle w:val="Tableintext"/>
              <w:rPr>
                <w:rtl/>
              </w:rPr>
            </w:pPr>
            <w:r w:rsidRPr="00670861">
              <w:rPr>
                <w:rFonts w:hint="cs"/>
                <w:rtl/>
              </w:rPr>
              <w:t>500</w:t>
            </w:r>
          </w:p>
        </w:tc>
      </w:tr>
      <w:tr w:rsidR="00FF21F6" w14:paraId="5481EE1A" w14:textId="77777777" w:rsidTr="00E76E83">
        <w:trPr>
          <w:cantSplit/>
          <w:trHeight w:val="283"/>
          <w:jc w:val="center"/>
        </w:trPr>
        <w:tc>
          <w:tcPr>
            <w:tcW w:w="1191" w:type="dxa"/>
            <w:tcBorders>
              <w:left w:val="nil"/>
              <w:right w:val="nil"/>
            </w:tcBorders>
            <w:vAlign w:val="center"/>
          </w:tcPr>
          <w:p w14:paraId="063FF178" w14:textId="77777777" w:rsidR="00FF21F6" w:rsidRPr="00670861" w:rsidRDefault="00FF21F6" w:rsidP="00670861">
            <w:pPr>
              <w:pStyle w:val="Tableintext"/>
              <w:rPr>
                <w:rtl/>
              </w:rPr>
            </w:pPr>
            <w:r w:rsidRPr="00670861">
              <w:rPr>
                <w:rFonts w:hint="cs"/>
                <w:rtl/>
              </w:rPr>
              <w:t>ارزش تقاضا سالانه</w:t>
            </w:r>
          </w:p>
        </w:tc>
        <w:tc>
          <w:tcPr>
            <w:tcW w:w="624" w:type="dxa"/>
            <w:tcBorders>
              <w:left w:val="nil"/>
              <w:right w:val="nil"/>
            </w:tcBorders>
            <w:shd w:val="clear" w:color="auto" w:fill="auto"/>
          </w:tcPr>
          <w:p w14:paraId="5E1F47C2" w14:textId="77777777" w:rsidR="00FF21F6" w:rsidRPr="00670861" w:rsidRDefault="00FF21F6" w:rsidP="00670861">
            <w:pPr>
              <w:pStyle w:val="Tableintext"/>
              <w:rPr>
                <w:rtl/>
              </w:rPr>
            </w:pPr>
            <w:r w:rsidRPr="00670861">
              <w:rPr>
                <w:rFonts w:hint="cs"/>
                <w:rtl/>
              </w:rPr>
              <w:t>240000</w:t>
            </w:r>
          </w:p>
        </w:tc>
        <w:tc>
          <w:tcPr>
            <w:tcW w:w="624" w:type="dxa"/>
            <w:tcBorders>
              <w:left w:val="nil"/>
              <w:right w:val="nil"/>
            </w:tcBorders>
            <w:shd w:val="clear" w:color="auto" w:fill="auto"/>
          </w:tcPr>
          <w:p w14:paraId="7110BC09" w14:textId="77777777" w:rsidR="00FF21F6" w:rsidRPr="00670861" w:rsidRDefault="00FF21F6" w:rsidP="00670861">
            <w:pPr>
              <w:pStyle w:val="Tableintext"/>
              <w:rPr>
                <w:rtl/>
              </w:rPr>
            </w:pPr>
            <w:r w:rsidRPr="00670861">
              <w:rPr>
                <w:rFonts w:hint="cs"/>
                <w:rtl/>
              </w:rPr>
              <w:t>22000</w:t>
            </w:r>
          </w:p>
        </w:tc>
        <w:tc>
          <w:tcPr>
            <w:tcW w:w="624" w:type="dxa"/>
            <w:tcBorders>
              <w:left w:val="nil"/>
              <w:right w:val="nil"/>
            </w:tcBorders>
            <w:shd w:val="clear" w:color="auto" w:fill="auto"/>
          </w:tcPr>
          <w:p w14:paraId="2A0A87F4" w14:textId="77777777" w:rsidR="00FF21F6" w:rsidRPr="00670861" w:rsidRDefault="00FF21F6" w:rsidP="00670861">
            <w:pPr>
              <w:pStyle w:val="Tableintext"/>
              <w:rPr>
                <w:rtl/>
              </w:rPr>
            </w:pPr>
            <w:r w:rsidRPr="00670861">
              <w:rPr>
                <w:rFonts w:hint="cs"/>
                <w:rtl/>
              </w:rPr>
              <w:t>4500</w:t>
            </w:r>
          </w:p>
        </w:tc>
        <w:tc>
          <w:tcPr>
            <w:tcW w:w="624" w:type="dxa"/>
            <w:tcBorders>
              <w:left w:val="nil"/>
              <w:right w:val="nil"/>
            </w:tcBorders>
            <w:shd w:val="clear" w:color="auto" w:fill="auto"/>
          </w:tcPr>
          <w:p w14:paraId="710E57A8" w14:textId="77777777" w:rsidR="00FF21F6" w:rsidRPr="00670861" w:rsidRDefault="00FF21F6" w:rsidP="00670861">
            <w:pPr>
              <w:pStyle w:val="Tableintext"/>
              <w:rPr>
                <w:rtl/>
              </w:rPr>
            </w:pPr>
            <w:r w:rsidRPr="00670861">
              <w:rPr>
                <w:rFonts w:hint="cs"/>
                <w:rtl/>
              </w:rPr>
              <w:t>6400</w:t>
            </w:r>
          </w:p>
        </w:tc>
        <w:tc>
          <w:tcPr>
            <w:tcW w:w="624" w:type="dxa"/>
            <w:tcBorders>
              <w:left w:val="nil"/>
              <w:right w:val="nil"/>
            </w:tcBorders>
            <w:shd w:val="clear" w:color="auto" w:fill="auto"/>
          </w:tcPr>
          <w:p w14:paraId="4E45B4D4" w14:textId="77777777" w:rsidR="00FF21F6" w:rsidRPr="00670861" w:rsidRDefault="00FF21F6" w:rsidP="00670861">
            <w:pPr>
              <w:pStyle w:val="Tableintext"/>
              <w:rPr>
                <w:rtl/>
              </w:rPr>
            </w:pPr>
            <w:r w:rsidRPr="00670861">
              <w:rPr>
                <w:rFonts w:hint="cs"/>
                <w:rtl/>
              </w:rPr>
              <w:t>33600</w:t>
            </w:r>
          </w:p>
        </w:tc>
        <w:tc>
          <w:tcPr>
            <w:tcW w:w="624" w:type="dxa"/>
            <w:tcBorders>
              <w:left w:val="nil"/>
              <w:right w:val="nil"/>
            </w:tcBorders>
            <w:shd w:val="clear" w:color="auto" w:fill="auto"/>
          </w:tcPr>
          <w:p w14:paraId="6336F8F6" w14:textId="77777777" w:rsidR="00FF21F6" w:rsidRPr="00670861" w:rsidRDefault="00FF21F6" w:rsidP="00670861">
            <w:pPr>
              <w:pStyle w:val="Tableintext"/>
              <w:rPr>
                <w:rtl/>
              </w:rPr>
            </w:pPr>
            <w:r w:rsidRPr="00670861">
              <w:rPr>
                <w:rFonts w:hint="cs"/>
                <w:rtl/>
              </w:rPr>
              <w:t>19200</w:t>
            </w:r>
          </w:p>
        </w:tc>
        <w:tc>
          <w:tcPr>
            <w:tcW w:w="624" w:type="dxa"/>
            <w:tcBorders>
              <w:left w:val="nil"/>
              <w:right w:val="nil"/>
            </w:tcBorders>
            <w:shd w:val="clear" w:color="auto" w:fill="auto"/>
          </w:tcPr>
          <w:p w14:paraId="4EF9EE4D" w14:textId="77777777" w:rsidR="00FF21F6" w:rsidRPr="00670861" w:rsidRDefault="00FF21F6" w:rsidP="00670861">
            <w:pPr>
              <w:pStyle w:val="Tableintext"/>
              <w:rPr>
                <w:rtl/>
              </w:rPr>
            </w:pPr>
            <w:r w:rsidRPr="00670861">
              <w:rPr>
                <w:rFonts w:hint="cs"/>
                <w:rtl/>
              </w:rPr>
              <w:t>360000</w:t>
            </w:r>
          </w:p>
        </w:tc>
        <w:tc>
          <w:tcPr>
            <w:tcW w:w="624" w:type="dxa"/>
            <w:tcBorders>
              <w:left w:val="nil"/>
              <w:right w:val="nil"/>
            </w:tcBorders>
            <w:shd w:val="clear" w:color="auto" w:fill="auto"/>
          </w:tcPr>
          <w:p w14:paraId="6537E041" w14:textId="77777777" w:rsidR="00FF21F6" w:rsidRPr="00670861" w:rsidRDefault="00FF21F6" w:rsidP="00670861">
            <w:pPr>
              <w:pStyle w:val="Tableintext"/>
              <w:rPr>
                <w:rtl/>
              </w:rPr>
            </w:pPr>
            <w:r w:rsidRPr="00670861">
              <w:rPr>
                <w:rFonts w:hint="cs"/>
                <w:rtl/>
              </w:rPr>
              <w:t>1200</w:t>
            </w:r>
          </w:p>
        </w:tc>
        <w:tc>
          <w:tcPr>
            <w:tcW w:w="624" w:type="dxa"/>
            <w:tcBorders>
              <w:left w:val="nil"/>
              <w:right w:val="nil"/>
            </w:tcBorders>
            <w:shd w:val="clear" w:color="auto" w:fill="auto"/>
          </w:tcPr>
          <w:p w14:paraId="2BA3071D" w14:textId="77777777" w:rsidR="00FF21F6" w:rsidRPr="00670861" w:rsidRDefault="00FF21F6" w:rsidP="00670861">
            <w:pPr>
              <w:pStyle w:val="Tableintext"/>
              <w:rPr>
                <w:rtl/>
              </w:rPr>
            </w:pPr>
            <w:r w:rsidRPr="00670861">
              <w:rPr>
                <w:rFonts w:hint="cs"/>
                <w:rtl/>
              </w:rPr>
              <w:t>45000</w:t>
            </w:r>
          </w:p>
        </w:tc>
        <w:tc>
          <w:tcPr>
            <w:tcW w:w="624" w:type="dxa"/>
            <w:tcBorders>
              <w:left w:val="nil"/>
              <w:right w:val="nil"/>
            </w:tcBorders>
            <w:shd w:val="clear" w:color="auto" w:fill="auto"/>
          </w:tcPr>
          <w:p w14:paraId="2854B3C9" w14:textId="77777777" w:rsidR="00FF21F6" w:rsidRPr="00670861" w:rsidRDefault="00FF21F6" w:rsidP="00670861">
            <w:pPr>
              <w:pStyle w:val="Tableintext"/>
              <w:rPr>
                <w:rtl/>
              </w:rPr>
            </w:pPr>
            <w:r w:rsidRPr="00670861">
              <w:rPr>
                <w:rFonts w:hint="cs"/>
                <w:rtl/>
              </w:rPr>
              <w:t>6000</w:t>
            </w:r>
          </w:p>
        </w:tc>
      </w:tr>
      <w:tr w:rsidR="00FF21F6" w14:paraId="37E25163" w14:textId="77777777" w:rsidTr="00E76E83">
        <w:trPr>
          <w:cantSplit/>
          <w:trHeight w:val="283"/>
          <w:jc w:val="center"/>
        </w:trPr>
        <w:tc>
          <w:tcPr>
            <w:tcW w:w="1191" w:type="dxa"/>
            <w:tcBorders>
              <w:left w:val="nil"/>
              <w:bottom w:val="single" w:sz="12" w:space="0" w:color="auto"/>
              <w:right w:val="nil"/>
            </w:tcBorders>
            <w:vAlign w:val="center"/>
          </w:tcPr>
          <w:p w14:paraId="17982B3F" w14:textId="77777777" w:rsidR="00FF21F6" w:rsidRPr="00670861" w:rsidRDefault="00FF21F6" w:rsidP="00670861">
            <w:pPr>
              <w:pStyle w:val="Tableintext"/>
              <w:rPr>
                <w:rtl/>
              </w:rPr>
            </w:pPr>
            <w:r w:rsidRPr="00670861">
              <w:rPr>
                <w:rFonts w:hint="cs"/>
                <w:rtl/>
              </w:rPr>
              <w:t>درصد هزینه کل</w:t>
            </w:r>
          </w:p>
        </w:tc>
        <w:tc>
          <w:tcPr>
            <w:tcW w:w="624" w:type="dxa"/>
            <w:tcBorders>
              <w:left w:val="nil"/>
              <w:bottom w:val="single" w:sz="12" w:space="0" w:color="auto"/>
              <w:right w:val="nil"/>
            </w:tcBorders>
            <w:shd w:val="clear" w:color="auto" w:fill="auto"/>
          </w:tcPr>
          <w:p w14:paraId="43BFD485" w14:textId="64F5D752" w:rsidR="00FF21F6" w:rsidRPr="00670861" w:rsidRDefault="006D7F10" w:rsidP="00670861">
            <w:pPr>
              <w:pStyle w:val="Tableintext"/>
              <w:rPr>
                <w:rtl/>
              </w:rPr>
            </w:pPr>
            <w:r w:rsidRPr="00670861">
              <w:rPr>
                <w:rFonts w:hint="cs"/>
                <w:rtl/>
              </w:rPr>
              <w:t>5/%32</w:t>
            </w:r>
          </w:p>
        </w:tc>
        <w:tc>
          <w:tcPr>
            <w:tcW w:w="624" w:type="dxa"/>
            <w:tcBorders>
              <w:left w:val="nil"/>
              <w:bottom w:val="single" w:sz="12" w:space="0" w:color="auto"/>
              <w:right w:val="nil"/>
            </w:tcBorders>
            <w:shd w:val="clear" w:color="auto" w:fill="auto"/>
          </w:tcPr>
          <w:p w14:paraId="3148DAD8" w14:textId="6550D6FB" w:rsidR="00FF21F6" w:rsidRPr="00670861" w:rsidRDefault="006D7F10" w:rsidP="00670861">
            <w:pPr>
              <w:pStyle w:val="Tableintext"/>
              <w:rPr>
                <w:rtl/>
              </w:rPr>
            </w:pPr>
            <w:r w:rsidRPr="00670861">
              <w:rPr>
                <w:rFonts w:hint="cs"/>
                <w:rtl/>
              </w:rPr>
              <w:t>0/%3</w:t>
            </w:r>
          </w:p>
        </w:tc>
        <w:tc>
          <w:tcPr>
            <w:tcW w:w="624" w:type="dxa"/>
            <w:tcBorders>
              <w:left w:val="nil"/>
              <w:bottom w:val="single" w:sz="12" w:space="0" w:color="auto"/>
              <w:right w:val="nil"/>
            </w:tcBorders>
            <w:shd w:val="clear" w:color="auto" w:fill="auto"/>
          </w:tcPr>
          <w:p w14:paraId="530052DB" w14:textId="1016BDC2" w:rsidR="00FF21F6" w:rsidRPr="00670861" w:rsidRDefault="006D7F10" w:rsidP="00670861">
            <w:pPr>
              <w:pStyle w:val="Tableintext"/>
              <w:rPr>
                <w:rtl/>
              </w:rPr>
            </w:pPr>
            <w:r w:rsidRPr="00670861">
              <w:rPr>
                <w:rFonts w:hint="cs"/>
                <w:rtl/>
              </w:rPr>
              <w:t>6/%0</w:t>
            </w:r>
          </w:p>
        </w:tc>
        <w:tc>
          <w:tcPr>
            <w:tcW w:w="624" w:type="dxa"/>
            <w:tcBorders>
              <w:left w:val="nil"/>
              <w:bottom w:val="single" w:sz="12" w:space="0" w:color="auto"/>
              <w:right w:val="nil"/>
            </w:tcBorders>
            <w:shd w:val="clear" w:color="auto" w:fill="auto"/>
          </w:tcPr>
          <w:p w14:paraId="4E7772D9" w14:textId="748CF8C1" w:rsidR="00FF21F6" w:rsidRPr="00670861" w:rsidRDefault="006D7F10" w:rsidP="00670861">
            <w:pPr>
              <w:pStyle w:val="Tableintext"/>
              <w:rPr>
                <w:rtl/>
              </w:rPr>
            </w:pPr>
            <w:r w:rsidRPr="00670861">
              <w:rPr>
                <w:rFonts w:hint="cs"/>
                <w:rtl/>
              </w:rPr>
              <w:t>9/%0</w:t>
            </w:r>
          </w:p>
        </w:tc>
        <w:tc>
          <w:tcPr>
            <w:tcW w:w="624" w:type="dxa"/>
            <w:tcBorders>
              <w:left w:val="nil"/>
              <w:bottom w:val="single" w:sz="12" w:space="0" w:color="auto"/>
              <w:right w:val="nil"/>
            </w:tcBorders>
            <w:shd w:val="clear" w:color="auto" w:fill="auto"/>
          </w:tcPr>
          <w:p w14:paraId="577DE01F" w14:textId="0987D22E" w:rsidR="00FF21F6" w:rsidRPr="00670861" w:rsidRDefault="006D7F10" w:rsidP="00670861">
            <w:pPr>
              <w:pStyle w:val="Tableintext"/>
              <w:rPr>
                <w:rtl/>
              </w:rPr>
            </w:pPr>
            <w:r w:rsidRPr="00670861">
              <w:rPr>
                <w:rFonts w:hint="cs"/>
                <w:rtl/>
              </w:rPr>
              <w:t>5/%4</w:t>
            </w:r>
          </w:p>
        </w:tc>
        <w:tc>
          <w:tcPr>
            <w:tcW w:w="624" w:type="dxa"/>
            <w:tcBorders>
              <w:left w:val="nil"/>
              <w:bottom w:val="single" w:sz="12" w:space="0" w:color="auto"/>
              <w:right w:val="nil"/>
            </w:tcBorders>
            <w:shd w:val="clear" w:color="auto" w:fill="auto"/>
          </w:tcPr>
          <w:p w14:paraId="130BF7AE" w14:textId="40BD11D0" w:rsidR="00FF21F6" w:rsidRPr="00670861" w:rsidRDefault="006D7F10" w:rsidP="00670861">
            <w:pPr>
              <w:pStyle w:val="Tableintext"/>
              <w:rPr>
                <w:rtl/>
              </w:rPr>
            </w:pPr>
            <w:r w:rsidRPr="00670861">
              <w:rPr>
                <w:rFonts w:hint="cs"/>
                <w:rtl/>
              </w:rPr>
              <w:t>6/%2</w:t>
            </w:r>
          </w:p>
        </w:tc>
        <w:tc>
          <w:tcPr>
            <w:tcW w:w="624" w:type="dxa"/>
            <w:tcBorders>
              <w:left w:val="nil"/>
              <w:bottom w:val="single" w:sz="12" w:space="0" w:color="auto"/>
              <w:right w:val="nil"/>
            </w:tcBorders>
            <w:shd w:val="clear" w:color="auto" w:fill="auto"/>
          </w:tcPr>
          <w:p w14:paraId="4D298FB3" w14:textId="2A7124CC" w:rsidR="00FF21F6" w:rsidRPr="00670861" w:rsidRDefault="006D7F10" w:rsidP="00670861">
            <w:pPr>
              <w:pStyle w:val="Tableintext"/>
              <w:rPr>
                <w:rtl/>
              </w:rPr>
            </w:pPr>
            <w:r w:rsidRPr="00670861">
              <w:rPr>
                <w:rFonts w:hint="cs"/>
                <w:rtl/>
              </w:rPr>
              <w:t>8/%48</w:t>
            </w:r>
          </w:p>
        </w:tc>
        <w:tc>
          <w:tcPr>
            <w:tcW w:w="624" w:type="dxa"/>
            <w:tcBorders>
              <w:left w:val="nil"/>
              <w:bottom w:val="single" w:sz="12" w:space="0" w:color="auto"/>
              <w:right w:val="nil"/>
            </w:tcBorders>
            <w:shd w:val="clear" w:color="auto" w:fill="auto"/>
          </w:tcPr>
          <w:p w14:paraId="4E7A966D" w14:textId="6BDAC45C" w:rsidR="00FF21F6" w:rsidRPr="00670861" w:rsidRDefault="006D7F10" w:rsidP="00670861">
            <w:pPr>
              <w:pStyle w:val="Tableintext"/>
              <w:rPr>
                <w:rtl/>
              </w:rPr>
            </w:pPr>
            <w:r w:rsidRPr="00670861">
              <w:rPr>
                <w:rFonts w:hint="cs"/>
                <w:rtl/>
              </w:rPr>
              <w:t>2/%0</w:t>
            </w:r>
          </w:p>
        </w:tc>
        <w:tc>
          <w:tcPr>
            <w:tcW w:w="624" w:type="dxa"/>
            <w:tcBorders>
              <w:left w:val="nil"/>
              <w:bottom w:val="single" w:sz="12" w:space="0" w:color="auto"/>
              <w:right w:val="nil"/>
            </w:tcBorders>
            <w:shd w:val="clear" w:color="auto" w:fill="auto"/>
          </w:tcPr>
          <w:p w14:paraId="4FE9A99D" w14:textId="2FA041F2" w:rsidR="00FF21F6" w:rsidRPr="00670861" w:rsidRDefault="006D7F10" w:rsidP="00670861">
            <w:pPr>
              <w:pStyle w:val="Tableintext"/>
              <w:rPr>
                <w:rtl/>
              </w:rPr>
            </w:pPr>
            <w:r w:rsidRPr="00670861">
              <w:rPr>
                <w:rFonts w:hint="cs"/>
                <w:rtl/>
              </w:rPr>
              <w:t>1/6%</w:t>
            </w:r>
          </w:p>
        </w:tc>
        <w:tc>
          <w:tcPr>
            <w:tcW w:w="624" w:type="dxa"/>
            <w:tcBorders>
              <w:left w:val="nil"/>
              <w:bottom w:val="single" w:sz="12" w:space="0" w:color="auto"/>
              <w:right w:val="nil"/>
            </w:tcBorders>
            <w:shd w:val="clear" w:color="auto" w:fill="auto"/>
          </w:tcPr>
          <w:p w14:paraId="521CD9F4" w14:textId="2BF36591" w:rsidR="00FF21F6" w:rsidRPr="00670861" w:rsidRDefault="006D7F10" w:rsidP="00670861">
            <w:pPr>
              <w:pStyle w:val="Tableintext"/>
              <w:rPr>
                <w:rtl/>
              </w:rPr>
            </w:pPr>
            <w:r w:rsidRPr="00670861">
              <w:rPr>
                <w:rFonts w:hint="cs"/>
                <w:rtl/>
              </w:rPr>
              <w:t>8/%0</w:t>
            </w:r>
          </w:p>
        </w:tc>
      </w:tr>
    </w:tbl>
    <w:p w14:paraId="00592473" w14:textId="77777777" w:rsidR="00FF21F6" w:rsidRDefault="00FF21F6" w:rsidP="00FF21F6">
      <w:pPr>
        <w:pStyle w:val="bnazanin"/>
        <w:rPr>
          <w:rtl/>
        </w:rPr>
      </w:pPr>
      <w:r>
        <w:rPr>
          <w:rFonts w:hint="cs"/>
          <w:rtl/>
        </w:rPr>
        <w:t>حال کالاها را بر حسب درصد هزینه کل آن</w:t>
      </w:r>
      <w:r>
        <w:rPr>
          <w:rFonts w:hint="eastAsia"/>
          <w:rtl/>
        </w:rPr>
        <w:t>‌</w:t>
      </w:r>
      <w:r>
        <w:rPr>
          <w:rFonts w:hint="cs"/>
          <w:rtl/>
        </w:rPr>
        <w:t>ها مرتب و سپس درصد تجمعی آن</w:t>
      </w:r>
      <w:r>
        <w:rPr>
          <w:rFonts w:hint="eastAsia"/>
          <w:rtl/>
        </w:rPr>
        <w:t>‌</w:t>
      </w:r>
      <w:r>
        <w:rPr>
          <w:rFonts w:hint="cs"/>
          <w:rtl/>
        </w:rPr>
        <w:t>ها را محاسبه می‌کنیم.</w:t>
      </w:r>
    </w:p>
    <w:tbl>
      <w:tblPr>
        <w:bidiVisual/>
        <w:tblW w:w="7487" w:type="dxa"/>
        <w:jc w:val="center"/>
        <w:tblCellMar>
          <w:left w:w="57" w:type="dxa"/>
          <w:right w:w="57" w:type="dxa"/>
        </w:tblCellMar>
        <w:tblLook w:val="04A0" w:firstRow="1" w:lastRow="0" w:firstColumn="1" w:lastColumn="0" w:noHBand="0" w:noVBand="1"/>
      </w:tblPr>
      <w:tblGrid>
        <w:gridCol w:w="1247"/>
        <w:gridCol w:w="624"/>
        <w:gridCol w:w="624"/>
        <w:gridCol w:w="624"/>
        <w:gridCol w:w="624"/>
        <w:gridCol w:w="624"/>
        <w:gridCol w:w="624"/>
        <w:gridCol w:w="624"/>
        <w:gridCol w:w="624"/>
        <w:gridCol w:w="624"/>
        <w:gridCol w:w="624"/>
      </w:tblGrid>
      <w:tr w:rsidR="00FF21F6" w14:paraId="4DFC9A94" w14:textId="77777777" w:rsidTr="00E76E83">
        <w:trPr>
          <w:trHeight w:val="283"/>
          <w:jc w:val="center"/>
        </w:trPr>
        <w:tc>
          <w:tcPr>
            <w:tcW w:w="1247" w:type="dxa"/>
            <w:tcBorders>
              <w:top w:val="single" w:sz="12" w:space="0" w:color="auto"/>
              <w:left w:val="nil"/>
              <w:right w:val="nil"/>
            </w:tcBorders>
            <w:shd w:val="clear" w:color="auto" w:fill="auto"/>
            <w:vAlign w:val="center"/>
          </w:tcPr>
          <w:p w14:paraId="76D80F50" w14:textId="77777777" w:rsidR="00FF21F6" w:rsidRPr="00670861" w:rsidRDefault="00FF21F6" w:rsidP="00670861">
            <w:pPr>
              <w:pStyle w:val="Tableintext"/>
            </w:pPr>
            <w:r w:rsidRPr="00670861">
              <w:rPr>
                <w:rFonts w:hint="cs"/>
                <w:rtl/>
              </w:rPr>
              <w:t xml:space="preserve"> کالا</w:t>
            </w:r>
          </w:p>
        </w:tc>
        <w:tc>
          <w:tcPr>
            <w:tcW w:w="624" w:type="dxa"/>
            <w:tcBorders>
              <w:top w:val="single" w:sz="12" w:space="0" w:color="auto"/>
              <w:left w:val="nil"/>
              <w:right w:val="nil"/>
            </w:tcBorders>
          </w:tcPr>
          <w:p w14:paraId="59D07177" w14:textId="77777777" w:rsidR="00FF21F6" w:rsidRPr="00670861" w:rsidRDefault="00FF21F6" w:rsidP="00670861">
            <w:pPr>
              <w:pStyle w:val="Tableintext"/>
              <w:rPr>
                <w:rtl/>
              </w:rPr>
            </w:pPr>
            <w:r w:rsidRPr="00670861">
              <w:rPr>
                <w:rFonts w:hint="cs"/>
                <w:rtl/>
              </w:rPr>
              <w:t>107</w:t>
            </w:r>
          </w:p>
        </w:tc>
        <w:tc>
          <w:tcPr>
            <w:tcW w:w="624" w:type="dxa"/>
            <w:tcBorders>
              <w:top w:val="single" w:sz="12" w:space="0" w:color="auto"/>
              <w:left w:val="nil"/>
              <w:right w:val="nil"/>
            </w:tcBorders>
          </w:tcPr>
          <w:p w14:paraId="2C9DBEC5" w14:textId="77777777" w:rsidR="00FF21F6" w:rsidRPr="00670861" w:rsidRDefault="00FF21F6" w:rsidP="00670861">
            <w:pPr>
              <w:pStyle w:val="Tableintext"/>
              <w:rPr>
                <w:rtl/>
              </w:rPr>
            </w:pPr>
            <w:r w:rsidRPr="00670861">
              <w:rPr>
                <w:rFonts w:hint="cs"/>
                <w:rtl/>
              </w:rPr>
              <w:t>101</w:t>
            </w:r>
          </w:p>
        </w:tc>
        <w:tc>
          <w:tcPr>
            <w:tcW w:w="624" w:type="dxa"/>
            <w:tcBorders>
              <w:top w:val="single" w:sz="12" w:space="0" w:color="auto"/>
              <w:left w:val="nil"/>
              <w:right w:val="nil"/>
            </w:tcBorders>
          </w:tcPr>
          <w:p w14:paraId="3AAC4B8E" w14:textId="77777777" w:rsidR="00FF21F6" w:rsidRPr="00670861" w:rsidRDefault="00FF21F6" w:rsidP="00670861">
            <w:pPr>
              <w:pStyle w:val="Tableintext"/>
              <w:rPr>
                <w:rtl/>
              </w:rPr>
            </w:pPr>
            <w:r w:rsidRPr="00670861">
              <w:rPr>
                <w:rFonts w:hint="cs"/>
                <w:rtl/>
              </w:rPr>
              <w:t>109</w:t>
            </w:r>
          </w:p>
        </w:tc>
        <w:tc>
          <w:tcPr>
            <w:tcW w:w="624" w:type="dxa"/>
            <w:tcBorders>
              <w:top w:val="single" w:sz="12" w:space="0" w:color="auto"/>
              <w:left w:val="nil"/>
              <w:right w:val="nil"/>
            </w:tcBorders>
          </w:tcPr>
          <w:p w14:paraId="7EDB6511" w14:textId="77777777" w:rsidR="00FF21F6" w:rsidRPr="00670861" w:rsidRDefault="00FF21F6" w:rsidP="00670861">
            <w:pPr>
              <w:pStyle w:val="Tableintext"/>
              <w:rPr>
                <w:rtl/>
              </w:rPr>
            </w:pPr>
            <w:r w:rsidRPr="00670861">
              <w:rPr>
                <w:rFonts w:hint="cs"/>
                <w:rtl/>
              </w:rPr>
              <w:t>105</w:t>
            </w:r>
          </w:p>
        </w:tc>
        <w:tc>
          <w:tcPr>
            <w:tcW w:w="624" w:type="dxa"/>
            <w:tcBorders>
              <w:top w:val="single" w:sz="12" w:space="0" w:color="auto"/>
              <w:left w:val="nil"/>
              <w:right w:val="nil"/>
            </w:tcBorders>
          </w:tcPr>
          <w:p w14:paraId="41C13F40" w14:textId="77777777" w:rsidR="00FF21F6" w:rsidRPr="00670861" w:rsidRDefault="00FF21F6" w:rsidP="00670861">
            <w:pPr>
              <w:pStyle w:val="Tableintext"/>
              <w:rPr>
                <w:rtl/>
              </w:rPr>
            </w:pPr>
            <w:r w:rsidRPr="00670861">
              <w:rPr>
                <w:rFonts w:hint="cs"/>
                <w:rtl/>
              </w:rPr>
              <w:t>102</w:t>
            </w:r>
          </w:p>
        </w:tc>
        <w:tc>
          <w:tcPr>
            <w:tcW w:w="624" w:type="dxa"/>
            <w:tcBorders>
              <w:top w:val="single" w:sz="12" w:space="0" w:color="auto"/>
              <w:left w:val="nil"/>
              <w:right w:val="nil"/>
            </w:tcBorders>
          </w:tcPr>
          <w:p w14:paraId="2DA460AE" w14:textId="77777777" w:rsidR="00FF21F6" w:rsidRPr="00670861" w:rsidRDefault="00FF21F6" w:rsidP="00670861">
            <w:pPr>
              <w:pStyle w:val="Tableintext"/>
              <w:rPr>
                <w:rtl/>
              </w:rPr>
            </w:pPr>
            <w:r w:rsidRPr="00670861">
              <w:rPr>
                <w:rFonts w:hint="cs"/>
                <w:rtl/>
              </w:rPr>
              <w:t>106</w:t>
            </w:r>
          </w:p>
        </w:tc>
        <w:tc>
          <w:tcPr>
            <w:tcW w:w="624" w:type="dxa"/>
            <w:tcBorders>
              <w:top w:val="single" w:sz="12" w:space="0" w:color="auto"/>
              <w:left w:val="nil"/>
              <w:right w:val="nil"/>
            </w:tcBorders>
          </w:tcPr>
          <w:p w14:paraId="161DB24E" w14:textId="77777777" w:rsidR="00FF21F6" w:rsidRPr="00670861" w:rsidRDefault="00FF21F6" w:rsidP="00670861">
            <w:pPr>
              <w:pStyle w:val="Tableintext"/>
              <w:rPr>
                <w:rtl/>
              </w:rPr>
            </w:pPr>
            <w:r w:rsidRPr="00670861">
              <w:rPr>
                <w:rFonts w:hint="cs"/>
                <w:rtl/>
              </w:rPr>
              <w:t>104</w:t>
            </w:r>
          </w:p>
        </w:tc>
        <w:tc>
          <w:tcPr>
            <w:tcW w:w="624" w:type="dxa"/>
            <w:tcBorders>
              <w:top w:val="single" w:sz="12" w:space="0" w:color="auto"/>
              <w:left w:val="nil"/>
              <w:right w:val="nil"/>
            </w:tcBorders>
          </w:tcPr>
          <w:p w14:paraId="0C4E0B91" w14:textId="77777777" w:rsidR="00FF21F6" w:rsidRPr="00670861" w:rsidRDefault="00FF21F6" w:rsidP="00670861">
            <w:pPr>
              <w:pStyle w:val="Tableintext"/>
              <w:rPr>
                <w:rtl/>
              </w:rPr>
            </w:pPr>
            <w:r w:rsidRPr="00670861">
              <w:rPr>
                <w:rFonts w:hint="cs"/>
                <w:rtl/>
              </w:rPr>
              <w:t>110</w:t>
            </w:r>
          </w:p>
        </w:tc>
        <w:tc>
          <w:tcPr>
            <w:tcW w:w="624" w:type="dxa"/>
            <w:tcBorders>
              <w:top w:val="single" w:sz="12" w:space="0" w:color="auto"/>
              <w:left w:val="nil"/>
              <w:right w:val="nil"/>
            </w:tcBorders>
          </w:tcPr>
          <w:p w14:paraId="291E7A1E" w14:textId="77777777" w:rsidR="00FF21F6" w:rsidRPr="00670861" w:rsidRDefault="00FF21F6" w:rsidP="00670861">
            <w:pPr>
              <w:pStyle w:val="Tableintext"/>
              <w:rPr>
                <w:rtl/>
              </w:rPr>
            </w:pPr>
            <w:r w:rsidRPr="00670861">
              <w:rPr>
                <w:rFonts w:hint="cs"/>
                <w:rtl/>
              </w:rPr>
              <w:t>103</w:t>
            </w:r>
          </w:p>
        </w:tc>
        <w:tc>
          <w:tcPr>
            <w:tcW w:w="624" w:type="dxa"/>
            <w:tcBorders>
              <w:top w:val="single" w:sz="12" w:space="0" w:color="auto"/>
              <w:left w:val="nil"/>
              <w:right w:val="nil"/>
            </w:tcBorders>
          </w:tcPr>
          <w:p w14:paraId="113F8C78" w14:textId="77777777" w:rsidR="00FF21F6" w:rsidRPr="00670861" w:rsidRDefault="00FF21F6" w:rsidP="00670861">
            <w:pPr>
              <w:pStyle w:val="Tableintext"/>
              <w:rPr>
                <w:rtl/>
              </w:rPr>
            </w:pPr>
            <w:r w:rsidRPr="00670861">
              <w:rPr>
                <w:rFonts w:hint="cs"/>
                <w:rtl/>
              </w:rPr>
              <w:t>108</w:t>
            </w:r>
          </w:p>
        </w:tc>
      </w:tr>
      <w:tr w:rsidR="00FF21F6" w14:paraId="6DBA1C92" w14:textId="77777777" w:rsidTr="00E76E83">
        <w:trPr>
          <w:cantSplit/>
          <w:trHeight w:val="283"/>
          <w:jc w:val="center"/>
        </w:trPr>
        <w:tc>
          <w:tcPr>
            <w:tcW w:w="1247" w:type="dxa"/>
            <w:tcBorders>
              <w:left w:val="nil"/>
              <w:right w:val="nil"/>
            </w:tcBorders>
            <w:vAlign w:val="center"/>
          </w:tcPr>
          <w:p w14:paraId="6EC30870" w14:textId="77777777" w:rsidR="00FF21F6" w:rsidRPr="00670861" w:rsidRDefault="00FF21F6" w:rsidP="00670861">
            <w:pPr>
              <w:pStyle w:val="Tableintext"/>
            </w:pPr>
            <w:r w:rsidRPr="00670861">
              <w:rPr>
                <w:rFonts w:hint="cs"/>
                <w:rtl/>
              </w:rPr>
              <w:t>قیمت واحد کالا</w:t>
            </w:r>
          </w:p>
        </w:tc>
        <w:tc>
          <w:tcPr>
            <w:tcW w:w="624" w:type="dxa"/>
            <w:tcBorders>
              <w:left w:val="nil"/>
              <w:right w:val="nil"/>
            </w:tcBorders>
          </w:tcPr>
          <w:p w14:paraId="4B27A760" w14:textId="77777777" w:rsidR="00FF21F6" w:rsidRPr="00670861" w:rsidRDefault="00FF21F6" w:rsidP="00670861">
            <w:pPr>
              <w:pStyle w:val="Tableintext"/>
              <w:rPr>
                <w:rtl/>
              </w:rPr>
            </w:pPr>
            <w:r w:rsidRPr="00670861">
              <w:rPr>
                <w:rFonts w:hint="cs"/>
                <w:rtl/>
              </w:rPr>
              <w:t>20</w:t>
            </w:r>
          </w:p>
        </w:tc>
        <w:tc>
          <w:tcPr>
            <w:tcW w:w="624" w:type="dxa"/>
            <w:tcBorders>
              <w:left w:val="nil"/>
              <w:right w:val="nil"/>
            </w:tcBorders>
          </w:tcPr>
          <w:p w14:paraId="4B4CDCED" w14:textId="77777777" w:rsidR="00FF21F6" w:rsidRPr="00670861" w:rsidRDefault="00FF21F6" w:rsidP="00670861">
            <w:pPr>
              <w:pStyle w:val="Tableintext"/>
              <w:rPr>
                <w:rtl/>
              </w:rPr>
            </w:pPr>
            <w:r w:rsidRPr="00670861">
              <w:rPr>
                <w:rFonts w:hint="cs"/>
                <w:rtl/>
              </w:rPr>
              <w:t>5</w:t>
            </w:r>
          </w:p>
        </w:tc>
        <w:tc>
          <w:tcPr>
            <w:tcW w:w="624" w:type="dxa"/>
            <w:tcBorders>
              <w:left w:val="nil"/>
              <w:right w:val="nil"/>
            </w:tcBorders>
          </w:tcPr>
          <w:p w14:paraId="5EC43BC6" w14:textId="77777777" w:rsidR="00FF21F6" w:rsidRPr="00670861" w:rsidRDefault="00FF21F6" w:rsidP="00670861">
            <w:pPr>
              <w:pStyle w:val="Tableintext"/>
              <w:rPr>
                <w:rtl/>
              </w:rPr>
            </w:pPr>
            <w:r w:rsidRPr="00670861">
              <w:rPr>
                <w:rFonts w:hint="cs"/>
                <w:rtl/>
              </w:rPr>
              <w:t>9</w:t>
            </w:r>
          </w:p>
        </w:tc>
        <w:tc>
          <w:tcPr>
            <w:tcW w:w="624" w:type="dxa"/>
            <w:tcBorders>
              <w:left w:val="nil"/>
              <w:right w:val="nil"/>
            </w:tcBorders>
          </w:tcPr>
          <w:p w14:paraId="2936064E" w14:textId="77777777" w:rsidR="00FF21F6" w:rsidRPr="00670861" w:rsidRDefault="00FF21F6" w:rsidP="00670861">
            <w:pPr>
              <w:pStyle w:val="Tableintext"/>
              <w:rPr>
                <w:rtl/>
              </w:rPr>
            </w:pPr>
            <w:r w:rsidRPr="00670861">
              <w:rPr>
                <w:rFonts w:hint="cs"/>
                <w:rtl/>
              </w:rPr>
              <w:t>7</w:t>
            </w:r>
          </w:p>
        </w:tc>
        <w:tc>
          <w:tcPr>
            <w:tcW w:w="624" w:type="dxa"/>
            <w:tcBorders>
              <w:left w:val="nil"/>
              <w:right w:val="nil"/>
            </w:tcBorders>
          </w:tcPr>
          <w:p w14:paraId="189C9CFB" w14:textId="77777777" w:rsidR="00FF21F6" w:rsidRPr="00670861" w:rsidRDefault="00FF21F6" w:rsidP="00670861">
            <w:pPr>
              <w:pStyle w:val="Tableintext"/>
              <w:rPr>
                <w:rtl/>
              </w:rPr>
            </w:pPr>
            <w:r w:rsidRPr="00670861">
              <w:rPr>
                <w:rFonts w:hint="cs"/>
                <w:rtl/>
              </w:rPr>
              <w:t>11</w:t>
            </w:r>
          </w:p>
        </w:tc>
        <w:tc>
          <w:tcPr>
            <w:tcW w:w="624" w:type="dxa"/>
            <w:tcBorders>
              <w:left w:val="nil"/>
              <w:right w:val="nil"/>
            </w:tcBorders>
          </w:tcPr>
          <w:p w14:paraId="4B3EF6F7" w14:textId="77777777" w:rsidR="00FF21F6" w:rsidRPr="00670861" w:rsidRDefault="00FF21F6" w:rsidP="00670861">
            <w:pPr>
              <w:pStyle w:val="Tableintext"/>
              <w:rPr>
                <w:rtl/>
              </w:rPr>
            </w:pPr>
            <w:r w:rsidRPr="00670861">
              <w:rPr>
                <w:rFonts w:hint="cs"/>
                <w:rtl/>
              </w:rPr>
              <w:t>16</w:t>
            </w:r>
          </w:p>
        </w:tc>
        <w:tc>
          <w:tcPr>
            <w:tcW w:w="624" w:type="dxa"/>
            <w:tcBorders>
              <w:left w:val="nil"/>
              <w:right w:val="nil"/>
            </w:tcBorders>
          </w:tcPr>
          <w:p w14:paraId="49953AE5" w14:textId="77777777" w:rsidR="00FF21F6" w:rsidRPr="00670861" w:rsidRDefault="00FF21F6" w:rsidP="00670861">
            <w:pPr>
              <w:pStyle w:val="Tableintext"/>
              <w:rPr>
                <w:rtl/>
              </w:rPr>
            </w:pPr>
            <w:r w:rsidRPr="00670861">
              <w:rPr>
                <w:rFonts w:hint="cs"/>
                <w:rtl/>
              </w:rPr>
              <w:t>8</w:t>
            </w:r>
          </w:p>
        </w:tc>
        <w:tc>
          <w:tcPr>
            <w:tcW w:w="624" w:type="dxa"/>
            <w:tcBorders>
              <w:left w:val="nil"/>
              <w:right w:val="nil"/>
            </w:tcBorders>
          </w:tcPr>
          <w:p w14:paraId="7D0142DF" w14:textId="77777777" w:rsidR="00FF21F6" w:rsidRPr="00670861" w:rsidRDefault="00FF21F6" w:rsidP="00670861">
            <w:pPr>
              <w:pStyle w:val="Tableintext"/>
              <w:rPr>
                <w:rtl/>
              </w:rPr>
            </w:pPr>
            <w:r w:rsidRPr="00670861">
              <w:rPr>
                <w:rFonts w:hint="cs"/>
                <w:rtl/>
              </w:rPr>
              <w:t>12</w:t>
            </w:r>
          </w:p>
        </w:tc>
        <w:tc>
          <w:tcPr>
            <w:tcW w:w="624" w:type="dxa"/>
            <w:tcBorders>
              <w:left w:val="nil"/>
              <w:right w:val="nil"/>
            </w:tcBorders>
          </w:tcPr>
          <w:p w14:paraId="346F637E" w14:textId="77777777" w:rsidR="00FF21F6" w:rsidRPr="00670861" w:rsidRDefault="00FF21F6" w:rsidP="00670861">
            <w:pPr>
              <w:pStyle w:val="Tableintext"/>
              <w:rPr>
                <w:rtl/>
              </w:rPr>
            </w:pPr>
            <w:r w:rsidRPr="00670861">
              <w:rPr>
                <w:rFonts w:hint="cs"/>
                <w:rtl/>
              </w:rPr>
              <w:t>15</w:t>
            </w:r>
          </w:p>
        </w:tc>
        <w:tc>
          <w:tcPr>
            <w:tcW w:w="624" w:type="dxa"/>
            <w:tcBorders>
              <w:left w:val="nil"/>
              <w:right w:val="nil"/>
            </w:tcBorders>
          </w:tcPr>
          <w:p w14:paraId="3048A3A1" w14:textId="77777777" w:rsidR="00FF21F6" w:rsidRPr="00670861" w:rsidRDefault="00FF21F6" w:rsidP="00670861">
            <w:pPr>
              <w:pStyle w:val="Tableintext"/>
              <w:rPr>
                <w:rtl/>
              </w:rPr>
            </w:pPr>
            <w:r w:rsidRPr="00670861">
              <w:rPr>
                <w:rFonts w:hint="cs"/>
                <w:rtl/>
              </w:rPr>
              <w:t>4</w:t>
            </w:r>
          </w:p>
        </w:tc>
      </w:tr>
      <w:tr w:rsidR="00FF21F6" w14:paraId="00FDA379" w14:textId="77777777" w:rsidTr="00E76E83">
        <w:trPr>
          <w:cantSplit/>
          <w:trHeight w:val="283"/>
          <w:jc w:val="center"/>
        </w:trPr>
        <w:tc>
          <w:tcPr>
            <w:tcW w:w="1247" w:type="dxa"/>
            <w:tcBorders>
              <w:left w:val="nil"/>
              <w:right w:val="nil"/>
            </w:tcBorders>
            <w:vAlign w:val="center"/>
          </w:tcPr>
          <w:p w14:paraId="17E6F903" w14:textId="77777777" w:rsidR="00FF21F6" w:rsidRPr="00670861" w:rsidRDefault="00FF21F6" w:rsidP="00670861">
            <w:pPr>
              <w:pStyle w:val="Tableintext"/>
            </w:pPr>
            <w:r w:rsidRPr="00670861">
              <w:rPr>
                <w:rFonts w:hint="cs"/>
                <w:rtl/>
              </w:rPr>
              <w:t>تقاضا سالانه</w:t>
            </w:r>
          </w:p>
        </w:tc>
        <w:tc>
          <w:tcPr>
            <w:tcW w:w="624" w:type="dxa"/>
            <w:tcBorders>
              <w:left w:val="nil"/>
              <w:right w:val="nil"/>
            </w:tcBorders>
          </w:tcPr>
          <w:p w14:paraId="12EBB831" w14:textId="77777777" w:rsidR="00FF21F6" w:rsidRPr="00670861" w:rsidRDefault="00FF21F6" w:rsidP="00670861">
            <w:pPr>
              <w:pStyle w:val="Tableintext"/>
              <w:rPr>
                <w:rtl/>
              </w:rPr>
            </w:pPr>
            <w:r w:rsidRPr="00670861">
              <w:rPr>
                <w:rFonts w:hint="cs"/>
                <w:rtl/>
              </w:rPr>
              <w:t>18000</w:t>
            </w:r>
          </w:p>
        </w:tc>
        <w:tc>
          <w:tcPr>
            <w:tcW w:w="624" w:type="dxa"/>
            <w:tcBorders>
              <w:left w:val="nil"/>
              <w:right w:val="nil"/>
            </w:tcBorders>
          </w:tcPr>
          <w:p w14:paraId="7805E9F1" w14:textId="77777777" w:rsidR="00FF21F6" w:rsidRPr="00670861" w:rsidRDefault="00FF21F6" w:rsidP="00670861">
            <w:pPr>
              <w:pStyle w:val="Tableintext"/>
              <w:rPr>
                <w:rtl/>
              </w:rPr>
            </w:pPr>
            <w:r w:rsidRPr="00670861">
              <w:rPr>
                <w:rFonts w:hint="cs"/>
                <w:rtl/>
              </w:rPr>
              <w:t>48000</w:t>
            </w:r>
          </w:p>
        </w:tc>
        <w:tc>
          <w:tcPr>
            <w:tcW w:w="624" w:type="dxa"/>
            <w:tcBorders>
              <w:left w:val="nil"/>
              <w:right w:val="nil"/>
            </w:tcBorders>
          </w:tcPr>
          <w:p w14:paraId="15ECC0F5" w14:textId="77777777" w:rsidR="00FF21F6" w:rsidRPr="00670861" w:rsidRDefault="00FF21F6" w:rsidP="00670861">
            <w:pPr>
              <w:pStyle w:val="Tableintext"/>
              <w:rPr>
                <w:rtl/>
              </w:rPr>
            </w:pPr>
            <w:r w:rsidRPr="00670861">
              <w:rPr>
                <w:rFonts w:hint="cs"/>
                <w:rtl/>
              </w:rPr>
              <w:t>5000</w:t>
            </w:r>
          </w:p>
        </w:tc>
        <w:tc>
          <w:tcPr>
            <w:tcW w:w="624" w:type="dxa"/>
            <w:tcBorders>
              <w:left w:val="nil"/>
              <w:right w:val="nil"/>
            </w:tcBorders>
          </w:tcPr>
          <w:p w14:paraId="36B33AF7" w14:textId="77777777" w:rsidR="00FF21F6" w:rsidRPr="00670861" w:rsidRDefault="00FF21F6" w:rsidP="00670861">
            <w:pPr>
              <w:pStyle w:val="Tableintext"/>
              <w:rPr>
                <w:rtl/>
              </w:rPr>
            </w:pPr>
            <w:r w:rsidRPr="00670861">
              <w:rPr>
                <w:rFonts w:hint="cs"/>
                <w:rtl/>
              </w:rPr>
              <w:t>4800</w:t>
            </w:r>
          </w:p>
        </w:tc>
        <w:tc>
          <w:tcPr>
            <w:tcW w:w="624" w:type="dxa"/>
            <w:tcBorders>
              <w:left w:val="nil"/>
              <w:right w:val="nil"/>
            </w:tcBorders>
          </w:tcPr>
          <w:p w14:paraId="14E9E5E8" w14:textId="77777777" w:rsidR="00FF21F6" w:rsidRPr="00670861" w:rsidRDefault="00FF21F6" w:rsidP="00670861">
            <w:pPr>
              <w:pStyle w:val="Tableintext"/>
              <w:rPr>
                <w:rtl/>
              </w:rPr>
            </w:pPr>
            <w:r w:rsidRPr="00670861">
              <w:rPr>
                <w:rFonts w:hint="cs"/>
                <w:rtl/>
              </w:rPr>
              <w:t>2000</w:t>
            </w:r>
          </w:p>
        </w:tc>
        <w:tc>
          <w:tcPr>
            <w:tcW w:w="624" w:type="dxa"/>
            <w:tcBorders>
              <w:left w:val="nil"/>
              <w:right w:val="nil"/>
            </w:tcBorders>
          </w:tcPr>
          <w:p w14:paraId="6C25B664" w14:textId="77777777" w:rsidR="00FF21F6" w:rsidRPr="00670861" w:rsidRDefault="00FF21F6" w:rsidP="00670861">
            <w:pPr>
              <w:pStyle w:val="Tableintext"/>
              <w:rPr>
                <w:rtl/>
              </w:rPr>
            </w:pPr>
            <w:r w:rsidRPr="00670861">
              <w:rPr>
                <w:rFonts w:hint="cs"/>
                <w:rtl/>
              </w:rPr>
              <w:t>1200</w:t>
            </w:r>
          </w:p>
        </w:tc>
        <w:tc>
          <w:tcPr>
            <w:tcW w:w="624" w:type="dxa"/>
            <w:tcBorders>
              <w:left w:val="nil"/>
              <w:right w:val="nil"/>
            </w:tcBorders>
          </w:tcPr>
          <w:p w14:paraId="7DD3149C" w14:textId="77777777" w:rsidR="00FF21F6" w:rsidRPr="00670861" w:rsidRDefault="00FF21F6" w:rsidP="00670861">
            <w:pPr>
              <w:pStyle w:val="Tableintext"/>
              <w:rPr>
                <w:rtl/>
              </w:rPr>
            </w:pPr>
            <w:r w:rsidRPr="00670861">
              <w:rPr>
                <w:rFonts w:hint="cs"/>
                <w:rtl/>
              </w:rPr>
              <w:t>800</w:t>
            </w:r>
          </w:p>
        </w:tc>
        <w:tc>
          <w:tcPr>
            <w:tcW w:w="624" w:type="dxa"/>
            <w:tcBorders>
              <w:left w:val="nil"/>
              <w:right w:val="nil"/>
            </w:tcBorders>
          </w:tcPr>
          <w:p w14:paraId="25CA8F4C" w14:textId="77777777" w:rsidR="00FF21F6" w:rsidRPr="00670861" w:rsidRDefault="00FF21F6" w:rsidP="00670861">
            <w:pPr>
              <w:pStyle w:val="Tableintext"/>
              <w:rPr>
                <w:rtl/>
              </w:rPr>
            </w:pPr>
            <w:r w:rsidRPr="00670861">
              <w:rPr>
                <w:rFonts w:hint="cs"/>
                <w:rtl/>
              </w:rPr>
              <w:t>500</w:t>
            </w:r>
          </w:p>
        </w:tc>
        <w:tc>
          <w:tcPr>
            <w:tcW w:w="624" w:type="dxa"/>
            <w:tcBorders>
              <w:left w:val="nil"/>
              <w:right w:val="nil"/>
            </w:tcBorders>
          </w:tcPr>
          <w:p w14:paraId="66E81C5E" w14:textId="77777777" w:rsidR="00FF21F6" w:rsidRPr="00670861" w:rsidRDefault="00FF21F6" w:rsidP="00670861">
            <w:pPr>
              <w:pStyle w:val="Tableintext"/>
              <w:rPr>
                <w:rtl/>
              </w:rPr>
            </w:pPr>
            <w:r w:rsidRPr="00670861">
              <w:rPr>
                <w:rFonts w:hint="cs"/>
                <w:rtl/>
              </w:rPr>
              <w:t>300</w:t>
            </w:r>
          </w:p>
        </w:tc>
        <w:tc>
          <w:tcPr>
            <w:tcW w:w="624" w:type="dxa"/>
            <w:tcBorders>
              <w:left w:val="nil"/>
              <w:right w:val="nil"/>
            </w:tcBorders>
          </w:tcPr>
          <w:p w14:paraId="7195201B" w14:textId="77777777" w:rsidR="00FF21F6" w:rsidRPr="00670861" w:rsidRDefault="00FF21F6" w:rsidP="00670861">
            <w:pPr>
              <w:pStyle w:val="Tableintext"/>
              <w:rPr>
                <w:rtl/>
              </w:rPr>
            </w:pPr>
            <w:r w:rsidRPr="00670861">
              <w:rPr>
                <w:rFonts w:hint="cs"/>
                <w:rtl/>
              </w:rPr>
              <w:t>300</w:t>
            </w:r>
          </w:p>
        </w:tc>
      </w:tr>
      <w:tr w:rsidR="00FF21F6" w14:paraId="16D6083C" w14:textId="77777777" w:rsidTr="00E76E83">
        <w:trPr>
          <w:cantSplit/>
          <w:trHeight w:val="283"/>
          <w:jc w:val="center"/>
        </w:trPr>
        <w:tc>
          <w:tcPr>
            <w:tcW w:w="1247" w:type="dxa"/>
            <w:tcBorders>
              <w:left w:val="nil"/>
              <w:right w:val="nil"/>
            </w:tcBorders>
            <w:vAlign w:val="center"/>
          </w:tcPr>
          <w:p w14:paraId="1D750F95" w14:textId="77777777" w:rsidR="00FF21F6" w:rsidRPr="00670861" w:rsidRDefault="00FF21F6" w:rsidP="00670861">
            <w:pPr>
              <w:pStyle w:val="Tableintext"/>
              <w:rPr>
                <w:rtl/>
              </w:rPr>
            </w:pPr>
            <w:r w:rsidRPr="00670861">
              <w:rPr>
                <w:rFonts w:hint="cs"/>
                <w:rtl/>
              </w:rPr>
              <w:t>ارزش تقاضا سالانه</w:t>
            </w:r>
          </w:p>
        </w:tc>
        <w:tc>
          <w:tcPr>
            <w:tcW w:w="624" w:type="dxa"/>
            <w:tcBorders>
              <w:left w:val="nil"/>
              <w:right w:val="nil"/>
            </w:tcBorders>
          </w:tcPr>
          <w:p w14:paraId="2EE38A91" w14:textId="77777777" w:rsidR="00FF21F6" w:rsidRPr="00670861" w:rsidRDefault="00FF21F6" w:rsidP="00670861">
            <w:pPr>
              <w:pStyle w:val="Tableintext"/>
              <w:rPr>
                <w:rtl/>
              </w:rPr>
            </w:pPr>
            <w:r w:rsidRPr="00670861">
              <w:rPr>
                <w:rFonts w:hint="cs"/>
                <w:rtl/>
              </w:rPr>
              <w:t>360000</w:t>
            </w:r>
          </w:p>
        </w:tc>
        <w:tc>
          <w:tcPr>
            <w:tcW w:w="624" w:type="dxa"/>
            <w:tcBorders>
              <w:left w:val="nil"/>
              <w:right w:val="nil"/>
            </w:tcBorders>
          </w:tcPr>
          <w:p w14:paraId="6A47ADEF" w14:textId="77777777" w:rsidR="00FF21F6" w:rsidRPr="00670861" w:rsidRDefault="00FF21F6" w:rsidP="00670861">
            <w:pPr>
              <w:pStyle w:val="Tableintext"/>
              <w:rPr>
                <w:rtl/>
              </w:rPr>
            </w:pPr>
            <w:r w:rsidRPr="00670861">
              <w:rPr>
                <w:rFonts w:hint="cs"/>
                <w:rtl/>
              </w:rPr>
              <w:t>240000</w:t>
            </w:r>
          </w:p>
        </w:tc>
        <w:tc>
          <w:tcPr>
            <w:tcW w:w="624" w:type="dxa"/>
            <w:tcBorders>
              <w:left w:val="nil"/>
              <w:right w:val="nil"/>
            </w:tcBorders>
          </w:tcPr>
          <w:p w14:paraId="5AE8966E" w14:textId="77777777" w:rsidR="00FF21F6" w:rsidRPr="00670861" w:rsidRDefault="00FF21F6" w:rsidP="00670861">
            <w:pPr>
              <w:pStyle w:val="Tableintext"/>
              <w:rPr>
                <w:rtl/>
              </w:rPr>
            </w:pPr>
            <w:r w:rsidRPr="00670861">
              <w:rPr>
                <w:rFonts w:hint="cs"/>
                <w:rtl/>
              </w:rPr>
              <w:t>45000</w:t>
            </w:r>
          </w:p>
        </w:tc>
        <w:tc>
          <w:tcPr>
            <w:tcW w:w="624" w:type="dxa"/>
            <w:tcBorders>
              <w:left w:val="nil"/>
              <w:right w:val="nil"/>
            </w:tcBorders>
          </w:tcPr>
          <w:p w14:paraId="27DFF1FF" w14:textId="77777777" w:rsidR="00FF21F6" w:rsidRPr="00670861" w:rsidRDefault="00FF21F6" w:rsidP="00670861">
            <w:pPr>
              <w:pStyle w:val="Tableintext"/>
              <w:rPr>
                <w:rtl/>
              </w:rPr>
            </w:pPr>
            <w:r w:rsidRPr="00670861">
              <w:rPr>
                <w:rFonts w:hint="cs"/>
                <w:rtl/>
              </w:rPr>
              <w:t>33600</w:t>
            </w:r>
          </w:p>
        </w:tc>
        <w:tc>
          <w:tcPr>
            <w:tcW w:w="624" w:type="dxa"/>
            <w:tcBorders>
              <w:left w:val="nil"/>
              <w:right w:val="nil"/>
            </w:tcBorders>
          </w:tcPr>
          <w:p w14:paraId="55539D06" w14:textId="77777777" w:rsidR="00FF21F6" w:rsidRPr="00670861" w:rsidRDefault="00FF21F6" w:rsidP="00670861">
            <w:pPr>
              <w:pStyle w:val="Tableintext"/>
              <w:rPr>
                <w:rtl/>
              </w:rPr>
            </w:pPr>
            <w:r w:rsidRPr="00670861">
              <w:rPr>
                <w:rFonts w:hint="cs"/>
                <w:rtl/>
              </w:rPr>
              <w:t>22000</w:t>
            </w:r>
          </w:p>
        </w:tc>
        <w:tc>
          <w:tcPr>
            <w:tcW w:w="624" w:type="dxa"/>
            <w:tcBorders>
              <w:left w:val="nil"/>
              <w:right w:val="nil"/>
            </w:tcBorders>
          </w:tcPr>
          <w:p w14:paraId="03BBE3C6" w14:textId="77777777" w:rsidR="00FF21F6" w:rsidRPr="00670861" w:rsidRDefault="00FF21F6" w:rsidP="00670861">
            <w:pPr>
              <w:pStyle w:val="Tableintext"/>
              <w:rPr>
                <w:rtl/>
              </w:rPr>
            </w:pPr>
            <w:r w:rsidRPr="00670861">
              <w:rPr>
                <w:rFonts w:hint="cs"/>
                <w:rtl/>
              </w:rPr>
              <w:t>19200</w:t>
            </w:r>
          </w:p>
        </w:tc>
        <w:tc>
          <w:tcPr>
            <w:tcW w:w="624" w:type="dxa"/>
            <w:tcBorders>
              <w:left w:val="nil"/>
              <w:right w:val="nil"/>
            </w:tcBorders>
          </w:tcPr>
          <w:p w14:paraId="5A1DC851" w14:textId="77777777" w:rsidR="00FF21F6" w:rsidRPr="00670861" w:rsidRDefault="00FF21F6" w:rsidP="00670861">
            <w:pPr>
              <w:pStyle w:val="Tableintext"/>
              <w:rPr>
                <w:rtl/>
              </w:rPr>
            </w:pPr>
            <w:r w:rsidRPr="00670861">
              <w:rPr>
                <w:rFonts w:hint="cs"/>
                <w:rtl/>
              </w:rPr>
              <w:t>6400</w:t>
            </w:r>
          </w:p>
        </w:tc>
        <w:tc>
          <w:tcPr>
            <w:tcW w:w="624" w:type="dxa"/>
            <w:tcBorders>
              <w:left w:val="nil"/>
              <w:right w:val="nil"/>
            </w:tcBorders>
          </w:tcPr>
          <w:p w14:paraId="439ABDC4" w14:textId="77777777" w:rsidR="00FF21F6" w:rsidRPr="00670861" w:rsidRDefault="00FF21F6" w:rsidP="00670861">
            <w:pPr>
              <w:pStyle w:val="Tableintext"/>
              <w:rPr>
                <w:rtl/>
              </w:rPr>
            </w:pPr>
            <w:r w:rsidRPr="00670861">
              <w:rPr>
                <w:rFonts w:hint="cs"/>
                <w:rtl/>
              </w:rPr>
              <w:t>6000</w:t>
            </w:r>
          </w:p>
        </w:tc>
        <w:tc>
          <w:tcPr>
            <w:tcW w:w="624" w:type="dxa"/>
            <w:tcBorders>
              <w:left w:val="nil"/>
              <w:right w:val="nil"/>
            </w:tcBorders>
          </w:tcPr>
          <w:p w14:paraId="226EE916" w14:textId="77777777" w:rsidR="00FF21F6" w:rsidRPr="00670861" w:rsidRDefault="00FF21F6" w:rsidP="00670861">
            <w:pPr>
              <w:pStyle w:val="Tableintext"/>
              <w:rPr>
                <w:rtl/>
              </w:rPr>
            </w:pPr>
            <w:r w:rsidRPr="00670861">
              <w:rPr>
                <w:rFonts w:hint="cs"/>
                <w:rtl/>
              </w:rPr>
              <w:t>4500</w:t>
            </w:r>
          </w:p>
        </w:tc>
        <w:tc>
          <w:tcPr>
            <w:tcW w:w="624" w:type="dxa"/>
            <w:tcBorders>
              <w:left w:val="nil"/>
              <w:right w:val="nil"/>
            </w:tcBorders>
          </w:tcPr>
          <w:p w14:paraId="13F0C584" w14:textId="77777777" w:rsidR="00FF21F6" w:rsidRPr="00670861" w:rsidRDefault="00FF21F6" w:rsidP="00670861">
            <w:pPr>
              <w:pStyle w:val="Tableintext"/>
              <w:rPr>
                <w:rtl/>
              </w:rPr>
            </w:pPr>
            <w:r w:rsidRPr="00670861">
              <w:rPr>
                <w:rFonts w:hint="cs"/>
                <w:rtl/>
              </w:rPr>
              <w:t>1200</w:t>
            </w:r>
          </w:p>
        </w:tc>
      </w:tr>
      <w:tr w:rsidR="00FF21F6" w14:paraId="65CF0256" w14:textId="77777777" w:rsidTr="00E76E83">
        <w:trPr>
          <w:cantSplit/>
          <w:trHeight w:val="283"/>
          <w:jc w:val="center"/>
        </w:trPr>
        <w:tc>
          <w:tcPr>
            <w:tcW w:w="1247" w:type="dxa"/>
            <w:tcBorders>
              <w:left w:val="nil"/>
              <w:right w:val="nil"/>
            </w:tcBorders>
            <w:vAlign w:val="center"/>
          </w:tcPr>
          <w:p w14:paraId="2C06B0E0" w14:textId="77777777" w:rsidR="00FF21F6" w:rsidRPr="00670861" w:rsidRDefault="00FF21F6" w:rsidP="00670861">
            <w:pPr>
              <w:pStyle w:val="Tableintext"/>
              <w:rPr>
                <w:rtl/>
              </w:rPr>
            </w:pPr>
            <w:r w:rsidRPr="00670861">
              <w:rPr>
                <w:rFonts w:hint="cs"/>
                <w:rtl/>
              </w:rPr>
              <w:t>درصد هزینه کل</w:t>
            </w:r>
          </w:p>
        </w:tc>
        <w:tc>
          <w:tcPr>
            <w:tcW w:w="624" w:type="dxa"/>
            <w:tcBorders>
              <w:left w:val="nil"/>
              <w:right w:val="nil"/>
            </w:tcBorders>
          </w:tcPr>
          <w:p w14:paraId="17BC5B5E" w14:textId="3183BDCB" w:rsidR="00FF21F6" w:rsidRPr="00670861" w:rsidRDefault="004D6E23" w:rsidP="00670861">
            <w:pPr>
              <w:pStyle w:val="Tableintext"/>
              <w:rPr>
                <w:rtl/>
              </w:rPr>
            </w:pPr>
            <w:r>
              <w:rPr>
                <w:rFonts w:hint="cs"/>
                <w:rtl/>
              </w:rPr>
              <w:t>8</w:t>
            </w:r>
            <w:r w:rsidRPr="002A3852">
              <w:rPr>
                <w:rFonts w:hint="cs"/>
                <w:sz w:val="22"/>
                <w:szCs w:val="22"/>
                <w:rtl/>
              </w:rPr>
              <w:t>/</w:t>
            </w:r>
            <w:r>
              <w:rPr>
                <w:rFonts w:hint="cs"/>
                <w:sz w:val="22"/>
                <w:szCs w:val="22"/>
                <w:rtl/>
              </w:rPr>
              <w:t>48</w:t>
            </w:r>
          </w:p>
        </w:tc>
        <w:tc>
          <w:tcPr>
            <w:tcW w:w="624" w:type="dxa"/>
            <w:tcBorders>
              <w:left w:val="nil"/>
              <w:right w:val="nil"/>
            </w:tcBorders>
          </w:tcPr>
          <w:p w14:paraId="3009DE65" w14:textId="443897FA" w:rsidR="00FF21F6" w:rsidRPr="00670861" w:rsidRDefault="004D6E23" w:rsidP="00670861">
            <w:pPr>
              <w:pStyle w:val="Tableintext"/>
              <w:rPr>
                <w:rtl/>
              </w:rPr>
            </w:pPr>
            <w:r>
              <w:rPr>
                <w:rFonts w:hint="cs"/>
                <w:rtl/>
              </w:rPr>
              <w:t>5</w:t>
            </w:r>
            <w:r w:rsidRPr="002A3852">
              <w:rPr>
                <w:rFonts w:hint="cs"/>
                <w:sz w:val="22"/>
                <w:szCs w:val="22"/>
                <w:rtl/>
              </w:rPr>
              <w:t>/</w:t>
            </w:r>
            <w:r>
              <w:rPr>
                <w:rFonts w:hint="cs"/>
                <w:sz w:val="22"/>
                <w:szCs w:val="22"/>
                <w:rtl/>
              </w:rPr>
              <w:t>32</w:t>
            </w:r>
          </w:p>
        </w:tc>
        <w:tc>
          <w:tcPr>
            <w:tcW w:w="624" w:type="dxa"/>
            <w:tcBorders>
              <w:left w:val="nil"/>
              <w:right w:val="nil"/>
            </w:tcBorders>
          </w:tcPr>
          <w:p w14:paraId="05A599D8" w14:textId="7E1D246C" w:rsidR="00FF21F6" w:rsidRPr="00670861" w:rsidRDefault="004D6E23" w:rsidP="00670861">
            <w:pPr>
              <w:pStyle w:val="Tableintext"/>
              <w:rPr>
                <w:rtl/>
              </w:rPr>
            </w:pPr>
            <w:r>
              <w:rPr>
                <w:rFonts w:hint="cs"/>
                <w:rtl/>
              </w:rPr>
              <w:t>1</w:t>
            </w:r>
            <w:r w:rsidRPr="002A3852">
              <w:rPr>
                <w:rFonts w:hint="cs"/>
                <w:sz w:val="22"/>
                <w:szCs w:val="22"/>
                <w:rtl/>
              </w:rPr>
              <w:t>/</w:t>
            </w:r>
            <w:r>
              <w:rPr>
                <w:rFonts w:hint="cs"/>
                <w:sz w:val="22"/>
                <w:szCs w:val="22"/>
                <w:rtl/>
              </w:rPr>
              <w:t>6</w:t>
            </w:r>
          </w:p>
        </w:tc>
        <w:tc>
          <w:tcPr>
            <w:tcW w:w="624" w:type="dxa"/>
            <w:tcBorders>
              <w:left w:val="nil"/>
              <w:right w:val="nil"/>
            </w:tcBorders>
          </w:tcPr>
          <w:p w14:paraId="3D0B9C15" w14:textId="0F70434F" w:rsidR="00FF21F6" w:rsidRPr="00670861" w:rsidRDefault="004D6E23" w:rsidP="00670861">
            <w:pPr>
              <w:pStyle w:val="Tableintext"/>
              <w:rPr>
                <w:rtl/>
              </w:rPr>
            </w:pPr>
            <w:r>
              <w:rPr>
                <w:rFonts w:hint="cs"/>
                <w:rtl/>
              </w:rPr>
              <w:t>5</w:t>
            </w:r>
            <w:r w:rsidRPr="002A3852">
              <w:rPr>
                <w:rFonts w:hint="cs"/>
                <w:sz w:val="22"/>
                <w:szCs w:val="22"/>
                <w:rtl/>
              </w:rPr>
              <w:t>/</w:t>
            </w:r>
            <w:r>
              <w:rPr>
                <w:rFonts w:hint="cs"/>
                <w:sz w:val="22"/>
                <w:szCs w:val="22"/>
                <w:rtl/>
              </w:rPr>
              <w:t>4</w:t>
            </w:r>
          </w:p>
        </w:tc>
        <w:tc>
          <w:tcPr>
            <w:tcW w:w="624" w:type="dxa"/>
            <w:tcBorders>
              <w:left w:val="nil"/>
              <w:right w:val="nil"/>
            </w:tcBorders>
          </w:tcPr>
          <w:p w14:paraId="016F9658" w14:textId="74200CC8" w:rsidR="00FF21F6" w:rsidRPr="00670861" w:rsidRDefault="004D6E23" w:rsidP="00670861">
            <w:pPr>
              <w:pStyle w:val="Tableintext"/>
              <w:rPr>
                <w:rtl/>
              </w:rPr>
            </w:pPr>
            <w:r>
              <w:rPr>
                <w:rFonts w:hint="cs"/>
                <w:rtl/>
              </w:rPr>
              <w:t>0</w:t>
            </w:r>
            <w:r w:rsidRPr="002A3852">
              <w:rPr>
                <w:rFonts w:hint="cs"/>
                <w:sz w:val="22"/>
                <w:szCs w:val="22"/>
                <w:rtl/>
              </w:rPr>
              <w:t>/</w:t>
            </w:r>
            <w:r>
              <w:rPr>
                <w:rFonts w:hint="cs"/>
                <w:sz w:val="22"/>
                <w:szCs w:val="22"/>
                <w:rtl/>
              </w:rPr>
              <w:t>3</w:t>
            </w:r>
          </w:p>
        </w:tc>
        <w:tc>
          <w:tcPr>
            <w:tcW w:w="624" w:type="dxa"/>
            <w:tcBorders>
              <w:left w:val="nil"/>
              <w:right w:val="nil"/>
            </w:tcBorders>
          </w:tcPr>
          <w:p w14:paraId="30E750BD" w14:textId="255CBFC7" w:rsidR="00FF21F6" w:rsidRPr="00670861" w:rsidRDefault="004D6E23" w:rsidP="00670861">
            <w:pPr>
              <w:pStyle w:val="Tableintext"/>
              <w:rPr>
                <w:rtl/>
              </w:rPr>
            </w:pPr>
            <w:r>
              <w:rPr>
                <w:rFonts w:hint="cs"/>
                <w:rtl/>
              </w:rPr>
              <w:t>6</w:t>
            </w:r>
            <w:r w:rsidRPr="002A3852">
              <w:rPr>
                <w:rFonts w:hint="cs"/>
                <w:sz w:val="22"/>
                <w:szCs w:val="22"/>
                <w:rtl/>
              </w:rPr>
              <w:t>/</w:t>
            </w:r>
            <w:r>
              <w:rPr>
                <w:rFonts w:hint="cs"/>
                <w:sz w:val="22"/>
                <w:szCs w:val="22"/>
                <w:rtl/>
              </w:rPr>
              <w:t>2</w:t>
            </w:r>
          </w:p>
        </w:tc>
        <w:tc>
          <w:tcPr>
            <w:tcW w:w="624" w:type="dxa"/>
            <w:tcBorders>
              <w:left w:val="nil"/>
              <w:right w:val="nil"/>
            </w:tcBorders>
          </w:tcPr>
          <w:p w14:paraId="351120ED" w14:textId="7DBBA20A" w:rsidR="00FF21F6" w:rsidRPr="00670861" w:rsidRDefault="004D6E23" w:rsidP="00670861">
            <w:pPr>
              <w:pStyle w:val="Tableintext"/>
              <w:rPr>
                <w:rtl/>
              </w:rPr>
            </w:pPr>
            <w:r>
              <w:rPr>
                <w:rFonts w:hint="cs"/>
                <w:rtl/>
              </w:rPr>
              <w:t>9</w:t>
            </w:r>
            <w:r w:rsidRPr="002A3852">
              <w:rPr>
                <w:rFonts w:hint="cs"/>
                <w:sz w:val="22"/>
                <w:szCs w:val="22"/>
                <w:rtl/>
              </w:rPr>
              <w:t>/</w:t>
            </w:r>
            <w:r>
              <w:rPr>
                <w:rFonts w:hint="cs"/>
                <w:sz w:val="22"/>
                <w:szCs w:val="22"/>
                <w:rtl/>
              </w:rPr>
              <w:t>0</w:t>
            </w:r>
          </w:p>
        </w:tc>
        <w:tc>
          <w:tcPr>
            <w:tcW w:w="624" w:type="dxa"/>
            <w:tcBorders>
              <w:left w:val="nil"/>
              <w:right w:val="nil"/>
            </w:tcBorders>
          </w:tcPr>
          <w:p w14:paraId="6D290743" w14:textId="3C8A7285" w:rsidR="00FF21F6" w:rsidRPr="00670861" w:rsidRDefault="004D6E23" w:rsidP="00670861">
            <w:pPr>
              <w:pStyle w:val="Tableintext"/>
              <w:rPr>
                <w:rtl/>
              </w:rPr>
            </w:pPr>
            <w:r>
              <w:rPr>
                <w:rFonts w:hint="cs"/>
                <w:rtl/>
              </w:rPr>
              <w:t>8</w:t>
            </w:r>
            <w:r w:rsidRPr="002A3852">
              <w:rPr>
                <w:rFonts w:hint="cs"/>
                <w:sz w:val="22"/>
                <w:szCs w:val="22"/>
                <w:rtl/>
              </w:rPr>
              <w:t>/</w:t>
            </w:r>
            <w:r>
              <w:rPr>
                <w:rFonts w:hint="cs"/>
                <w:sz w:val="22"/>
                <w:szCs w:val="22"/>
                <w:rtl/>
              </w:rPr>
              <w:t>0</w:t>
            </w:r>
          </w:p>
        </w:tc>
        <w:tc>
          <w:tcPr>
            <w:tcW w:w="624" w:type="dxa"/>
            <w:tcBorders>
              <w:left w:val="nil"/>
              <w:right w:val="nil"/>
            </w:tcBorders>
          </w:tcPr>
          <w:p w14:paraId="5A0891C2" w14:textId="298B7DF0" w:rsidR="00FF21F6" w:rsidRPr="00670861" w:rsidRDefault="004D6E23" w:rsidP="00670861">
            <w:pPr>
              <w:pStyle w:val="Tableintext"/>
              <w:rPr>
                <w:rtl/>
              </w:rPr>
            </w:pPr>
            <w:r>
              <w:rPr>
                <w:rFonts w:hint="cs"/>
                <w:rtl/>
              </w:rPr>
              <w:t>6</w:t>
            </w:r>
            <w:r w:rsidRPr="002A3852">
              <w:rPr>
                <w:rFonts w:hint="cs"/>
                <w:sz w:val="22"/>
                <w:szCs w:val="22"/>
                <w:rtl/>
              </w:rPr>
              <w:t>/</w:t>
            </w:r>
            <w:r>
              <w:rPr>
                <w:rFonts w:hint="cs"/>
                <w:sz w:val="22"/>
                <w:szCs w:val="22"/>
                <w:rtl/>
              </w:rPr>
              <w:t>0</w:t>
            </w:r>
          </w:p>
        </w:tc>
        <w:tc>
          <w:tcPr>
            <w:tcW w:w="624" w:type="dxa"/>
            <w:tcBorders>
              <w:left w:val="nil"/>
              <w:right w:val="nil"/>
            </w:tcBorders>
          </w:tcPr>
          <w:p w14:paraId="15CC9DD0" w14:textId="43192BE5" w:rsidR="00FF21F6" w:rsidRPr="00670861" w:rsidRDefault="004D6E23" w:rsidP="00670861">
            <w:pPr>
              <w:pStyle w:val="Tableintext"/>
              <w:rPr>
                <w:rtl/>
              </w:rPr>
            </w:pPr>
            <w:r>
              <w:rPr>
                <w:rFonts w:hint="cs"/>
                <w:rtl/>
              </w:rPr>
              <w:t>2</w:t>
            </w:r>
            <w:r w:rsidRPr="002A3852">
              <w:rPr>
                <w:rFonts w:hint="cs"/>
                <w:sz w:val="22"/>
                <w:szCs w:val="22"/>
                <w:rtl/>
              </w:rPr>
              <w:t>/</w:t>
            </w:r>
            <w:r>
              <w:rPr>
                <w:rFonts w:hint="cs"/>
                <w:sz w:val="22"/>
                <w:szCs w:val="22"/>
                <w:rtl/>
              </w:rPr>
              <w:t>0</w:t>
            </w:r>
          </w:p>
        </w:tc>
      </w:tr>
      <w:tr w:rsidR="00FF21F6" w14:paraId="0E3EC3F1" w14:textId="77777777" w:rsidTr="00E76E83">
        <w:trPr>
          <w:cantSplit/>
          <w:trHeight w:val="283"/>
          <w:jc w:val="center"/>
        </w:trPr>
        <w:tc>
          <w:tcPr>
            <w:tcW w:w="1247" w:type="dxa"/>
            <w:tcBorders>
              <w:left w:val="nil"/>
              <w:right w:val="nil"/>
            </w:tcBorders>
            <w:vAlign w:val="center"/>
          </w:tcPr>
          <w:p w14:paraId="51998BE9" w14:textId="77777777" w:rsidR="00FF21F6" w:rsidRPr="00670861" w:rsidRDefault="00FF21F6" w:rsidP="00670861">
            <w:pPr>
              <w:pStyle w:val="Tableintext"/>
              <w:rPr>
                <w:rtl/>
              </w:rPr>
            </w:pPr>
            <w:r w:rsidRPr="00670861">
              <w:rPr>
                <w:rFonts w:hint="cs"/>
                <w:rtl/>
              </w:rPr>
              <w:t xml:space="preserve">درصد </w:t>
            </w:r>
            <w:proofErr w:type="spellStart"/>
            <w:r w:rsidRPr="00670861">
              <w:rPr>
                <w:rFonts w:hint="cs"/>
                <w:rtl/>
              </w:rPr>
              <w:t>تجمعی</w:t>
            </w:r>
            <w:proofErr w:type="spellEnd"/>
            <w:r w:rsidRPr="00670861">
              <w:rPr>
                <w:rFonts w:hint="cs"/>
                <w:rtl/>
              </w:rPr>
              <w:t xml:space="preserve"> هزینه</w:t>
            </w:r>
          </w:p>
        </w:tc>
        <w:tc>
          <w:tcPr>
            <w:tcW w:w="624" w:type="dxa"/>
            <w:tcBorders>
              <w:left w:val="nil"/>
              <w:right w:val="nil"/>
            </w:tcBorders>
          </w:tcPr>
          <w:p w14:paraId="0A994E5A" w14:textId="4D275AB8" w:rsidR="00FF21F6" w:rsidRPr="00670861" w:rsidRDefault="004D6E23" w:rsidP="00670861">
            <w:pPr>
              <w:pStyle w:val="Tableintext"/>
              <w:rPr>
                <w:rtl/>
              </w:rPr>
            </w:pPr>
            <w:r>
              <w:rPr>
                <w:rFonts w:hint="cs"/>
                <w:rtl/>
              </w:rPr>
              <w:t>8</w:t>
            </w:r>
            <w:r w:rsidRPr="002A3852">
              <w:rPr>
                <w:rFonts w:hint="cs"/>
                <w:sz w:val="22"/>
                <w:szCs w:val="22"/>
                <w:rtl/>
              </w:rPr>
              <w:t>/</w:t>
            </w:r>
            <w:r>
              <w:rPr>
                <w:rFonts w:hint="cs"/>
                <w:sz w:val="22"/>
                <w:szCs w:val="22"/>
                <w:rtl/>
              </w:rPr>
              <w:t>48</w:t>
            </w:r>
          </w:p>
        </w:tc>
        <w:tc>
          <w:tcPr>
            <w:tcW w:w="624" w:type="dxa"/>
            <w:tcBorders>
              <w:left w:val="nil"/>
              <w:right w:val="nil"/>
            </w:tcBorders>
          </w:tcPr>
          <w:p w14:paraId="365F8AF8" w14:textId="4AB8E93E" w:rsidR="00FF21F6" w:rsidRPr="00670861" w:rsidRDefault="004D6E23" w:rsidP="00670861">
            <w:pPr>
              <w:pStyle w:val="Tableintext"/>
              <w:rPr>
                <w:rtl/>
              </w:rPr>
            </w:pPr>
            <w:r>
              <w:rPr>
                <w:rFonts w:hint="cs"/>
                <w:rtl/>
              </w:rPr>
              <w:t>3</w:t>
            </w:r>
            <w:r w:rsidRPr="002A3852">
              <w:rPr>
                <w:rFonts w:hint="cs"/>
                <w:sz w:val="22"/>
                <w:szCs w:val="22"/>
                <w:rtl/>
              </w:rPr>
              <w:t>/</w:t>
            </w:r>
            <w:r>
              <w:rPr>
                <w:rFonts w:hint="cs"/>
                <w:sz w:val="22"/>
                <w:szCs w:val="22"/>
                <w:rtl/>
              </w:rPr>
              <w:t>81</w:t>
            </w:r>
          </w:p>
        </w:tc>
        <w:tc>
          <w:tcPr>
            <w:tcW w:w="624" w:type="dxa"/>
            <w:tcBorders>
              <w:left w:val="nil"/>
              <w:right w:val="nil"/>
            </w:tcBorders>
          </w:tcPr>
          <w:p w14:paraId="0A630F62" w14:textId="6C43D3CB" w:rsidR="00FF21F6" w:rsidRPr="00670861" w:rsidRDefault="004D6E23" w:rsidP="00670861">
            <w:pPr>
              <w:pStyle w:val="Tableintext"/>
              <w:rPr>
                <w:rtl/>
              </w:rPr>
            </w:pPr>
            <w:r>
              <w:rPr>
                <w:rFonts w:hint="cs"/>
                <w:rtl/>
              </w:rPr>
              <w:t>4</w:t>
            </w:r>
            <w:r w:rsidRPr="002A3852">
              <w:rPr>
                <w:rFonts w:hint="cs"/>
                <w:sz w:val="22"/>
                <w:szCs w:val="22"/>
                <w:rtl/>
              </w:rPr>
              <w:t>/</w:t>
            </w:r>
            <w:r>
              <w:rPr>
                <w:rFonts w:hint="cs"/>
                <w:sz w:val="22"/>
                <w:szCs w:val="22"/>
                <w:rtl/>
              </w:rPr>
              <w:t>87</w:t>
            </w:r>
          </w:p>
        </w:tc>
        <w:tc>
          <w:tcPr>
            <w:tcW w:w="624" w:type="dxa"/>
            <w:tcBorders>
              <w:left w:val="nil"/>
              <w:right w:val="nil"/>
            </w:tcBorders>
          </w:tcPr>
          <w:p w14:paraId="1551DA6D" w14:textId="7D8756F3" w:rsidR="00FF21F6" w:rsidRPr="00670861" w:rsidRDefault="004D6E23" w:rsidP="00670861">
            <w:pPr>
              <w:pStyle w:val="Tableintext"/>
              <w:rPr>
                <w:rtl/>
              </w:rPr>
            </w:pPr>
            <w:r>
              <w:rPr>
                <w:rFonts w:hint="cs"/>
                <w:rtl/>
              </w:rPr>
              <w:t>9</w:t>
            </w:r>
            <w:r w:rsidRPr="002A3852">
              <w:rPr>
                <w:rFonts w:hint="cs"/>
                <w:sz w:val="22"/>
                <w:szCs w:val="22"/>
                <w:rtl/>
              </w:rPr>
              <w:t>/</w:t>
            </w:r>
            <w:r>
              <w:rPr>
                <w:rFonts w:hint="cs"/>
                <w:sz w:val="22"/>
                <w:szCs w:val="22"/>
                <w:rtl/>
              </w:rPr>
              <w:t>91</w:t>
            </w:r>
          </w:p>
        </w:tc>
        <w:tc>
          <w:tcPr>
            <w:tcW w:w="624" w:type="dxa"/>
            <w:tcBorders>
              <w:left w:val="nil"/>
              <w:right w:val="nil"/>
            </w:tcBorders>
          </w:tcPr>
          <w:p w14:paraId="00354771" w14:textId="56BED0F6" w:rsidR="00FF21F6" w:rsidRPr="00670861" w:rsidRDefault="004D6E23" w:rsidP="00670861">
            <w:pPr>
              <w:pStyle w:val="Tableintext"/>
              <w:rPr>
                <w:rtl/>
              </w:rPr>
            </w:pPr>
            <w:r>
              <w:rPr>
                <w:rFonts w:hint="cs"/>
                <w:rtl/>
              </w:rPr>
              <w:t>9</w:t>
            </w:r>
            <w:r w:rsidRPr="002A3852">
              <w:rPr>
                <w:rFonts w:hint="cs"/>
                <w:sz w:val="22"/>
                <w:szCs w:val="22"/>
                <w:rtl/>
              </w:rPr>
              <w:t>/</w:t>
            </w:r>
            <w:r>
              <w:rPr>
                <w:rFonts w:hint="cs"/>
                <w:sz w:val="22"/>
                <w:szCs w:val="22"/>
                <w:rtl/>
              </w:rPr>
              <w:t>94</w:t>
            </w:r>
          </w:p>
        </w:tc>
        <w:tc>
          <w:tcPr>
            <w:tcW w:w="624" w:type="dxa"/>
            <w:tcBorders>
              <w:left w:val="nil"/>
              <w:right w:val="nil"/>
            </w:tcBorders>
          </w:tcPr>
          <w:p w14:paraId="1702643D" w14:textId="36597A88" w:rsidR="00FF21F6" w:rsidRPr="00670861" w:rsidRDefault="004D6E23" w:rsidP="00670861">
            <w:pPr>
              <w:pStyle w:val="Tableintext"/>
              <w:rPr>
                <w:rtl/>
              </w:rPr>
            </w:pPr>
            <w:r>
              <w:rPr>
                <w:rFonts w:hint="cs"/>
                <w:rtl/>
              </w:rPr>
              <w:t>5</w:t>
            </w:r>
            <w:r w:rsidRPr="002A3852">
              <w:rPr>
                <w:rFonts w:hint="cs"/>
                <w:sz w:val="22"/>
                <w:szCs w:val="22"/>
                <w:rtl/>
              </w:rPr>
              <w:t>/</w:t>
            </w:r>
            <w:r>
              <w:rPr>
                <w:rFonts w:hint="cs"/>
                <w:sz w:val="22"/>
                <w:szCs w:val="22"/>
                <w:rtl/>
              </w:rPr>
              <w:t>97</w:t>
            </w:r>
          </w:p>
        </w:tc>
        <w:tc>
          <w:tcPr>
            <w:tcW w:w="624" w:type="dxa"/>
            <w:tcBorders>
              <w:left w:val="nil"/>
              <w:right w:val="nil"/>
            </w:tcBorders>
          </w:tcPr>
          <w:p w14:paraId="51CC35C0" w14:textId="453436A5" w:rsidR="00FF21F6" w:rsidRPr="00670861" w:rsidRDefault="004D6E23" w:rsidP="00670861">
            <w:pPr>
              <w:pStyle w:val="Tableintext"/>
              <w:rPr>
                <w:rtl/>
              </w:rPr>
            </w:pPr>
            <w:r>
              <w:rPr>
                <w:rFonts w:hint="cs"/>
                <w:rtl/>
              </w:rPr>
              <w:t>4</w:t>
            </w:r>
            <w:r w:rsidRPr="002A3852">
              <w:rPr>
                <w:rFonts w:hint="cs"/>
                <w:sz w:val="22"/>
                <w:szCs w:val="22"/>
                <w:rtl/>
              </w:rPr>
              <w:t>/</w:t>
            </w:r>
            <w:r>
              <w:rPr>
                <w:rFonts w:hint="cs"/>
                <w:sz w:val="22"/>
                <w:szCs w:val="22"/>
                <w:rtl/>
              </w:rPr>
              <w:t>98</w:t>
            </w:r>
          </w:p>
        </w:tc>
        <w:tc>
          <w:tcPr>
            <w:tcW w:w="624" w:type="dxa"/>
            <w:tcBorders>
              <w:left w:val="nil"/>
              <w:right w:val="nil"/>
            </w:tcBorders>
          </w:tcPr>
          <w:p w14:paraId="2236FACC" w14:textId="69840D13" w:rsidR="00FF21F6" w:rsidRPr="00670861" w:rsidRDefault="004D6E23" w:rsidP="00670861">
            <w:pPr>
              <w:pStyle w:val="Tableintext"/>
              <w:rPr>
                <w:rtl/>
              </w:rPr>
            </w:pPr>
            <w:r>
              <w:rPr>
                <w:rFonts w:hint="cs"/>
                <w:rtl/>
              </w:rPr>
              <w:t>2</w:t>
            </w:r>
            <w:r w:rsidRPr="002A3852">
              <w:rPr>
                <w:rFonts w:hint="cs"/>
                <w:sz w:val="22"/>
                <w:szCs w:val="22"/>
                <w:rtl/>
              </w:rPr>
              <w:t>/</w:t>
            </w:r>
            <w:r>
              <w:rPr>
                <w:rFonts w:hint="cs"/>
                <w:sz w:val="22"/>
                <w:szCs w:val="22"/>
                <w:rtl/>
              </w:rPr>
              <w:t>99</w:t>
            </w:r>
          </w:p>
        </w:tc>
        <w:tc>
          <w:tcPr>
            <w:tcW w:w="624" w:type="dxa"/>
            <w:tcBorders>
              <w:left w:val="nil"/>
              <w:right w:val="nil"/>
            </w:tcBorders>
          </w:tcPr>
          <w:p w14:paraId="32402D51" w14:textId="0F7B4CFF" w:rsidR="00FF21F6" w:rsidRPr="00670861" w:rsidRDefault="004D6E23" w:rsidP="00670861">
            <w:pPr>
              <w:pStyle w:val="Tableintext"/>
              <w:rPr>
                <w:rtl/>
              </w:rPr>
            </w:pPr>
            <w:r>
              <w:rPr>
                <w:rFonts w:hint="cs"/>
                <w:rtl/>
              </w:rPr>
              <w:t>8</w:t>
            </w:r>
            <w:r w:rsidRPr="002A3852">
              <w:rPr>
                <w:rFonts w:hint="cs"/>
                <w:sz w:val="22"/>
                <w:szCs w:val="22"/>
                <w:rtl/>
              </w:rPr>
              <w:t>/</w:t>
            </w:r>
            <w:r>
              <w:rPr>
                <w:rFonts w:hint="cs"/>
                <w:sz w:val="22"/>
                <w:szCs w:val="22"/>
                <w:rtl/>
              </w:rPr>
              <w:t>99</w:t>
            </w:r>
          </w:p>
        </w:tc>
        <w:tc>
          <w:tcPr>
            <w:tcW w:w="624" w:type="dxa"/>
            <w:tcBorders>
              <w:left w:val="nil"/>
              <w:right w:val="nil"/>
            </w:tcBorders>
          </w:tcPr>
          <w:p w14:paraId="631741A8" w14:textId="6118753C" w:rsidR="00FF21F6" w:rsidRPr="00670861" w:rsidRDefault="004D6E23" w:rsidP="00670861">
            <w:pPr>
              <w:pStyle w:val="Tableintext"/>
              <w:rPr>
                <w:rtl/>
              </w:rPr>
            </w:pPr>
            <w:r>
              <w:rPr>
                <w:rFonts w:hint="cs"/>
                <w:rtl/>
              </w:rPr>
              <w:t>0</w:t>
            </w:r>
            <w:r w:rsidRPr="002A3852">
              <w:rPr>
                <w:rFonts w:hint="cs"/>
                <w:sz w:val="22"/>
                <w:szCs w:val="22"/>
                <w:rtl/>
              </w:rPr>
              <w:t>/</w:t>
            </w:r>
            <w:r>
              <w:rPr>
                <w:rFonts w:hint="cs"/>
                <w:sz w:val="22"/>
                <w:szCs w:val="22"/>
                <w:rtl/>
              </w:rPr>
              <w:t>100</w:t>
            </w:r>
          </w:p>
        </w:tc>
      </w:tr>
      <w:tr w:rsidR="00FF21F6" w14:paraId="4813C06F" w14:textId="77777777" w:rsidTr="00E76E83">
        <w:trPr>
          <w:cantSplit/>
          <w:trHeight w:val="283"/>
          <w:jc w:val="center"/>
        </w:trPr>
        <w:tc>
          <w:tcPr>
            <w:tcW w:w="1247" w:type="dxa"/>
            <w:tcBorders>
              <w:left w:val="nil"/>
              <w:right w:val="nil"/>
            </w:tcBorders>
            <w:vAlign w:val="center"/>
          </w:tcPr>
          <w:p w14:paraId="18EFBC56" w14:textId="77777777" w:rsidR="00FF21F6" w:rsidRPr="00670861" w:rsidRDefault="00FF21F6" w:rsidP="00670861">
            <w:pPr>
              <w:pStyle w:val="Tableintext"/>
              <w:rPr>
                <w:rtl/>
              </w:rPr>
            </w:pPr>
            <w:r w:rsidRPr="00670861">
              <w:rPr>
                <w:rFonts w:hint="cs"/>
                <w:rtl/>
              </w:rPr>
              <w:t xml:space="preserve">درصد </w:t>
            </w:r>
            <w:proofErr w:type="spellStart"/>
            <w:r w:rsidRPr="00670861">
              <w:rPr>
                <w:rFonts w:hint="cs"/>
                <w:rtl/>
              </w:rPr>
              <w:t>تجمعی</w:t>
            </w:r>
            <w:proofErr w:type="spellEnd"/>
            <w:r w:rsidRPr="00670861">
              <w:rPr>
                <w:rFonts w:hint="cs"/>
                <w:rtl/>
              </w:rPr>
              <w:t xml:space="preserve"> کالا</w:t>
            </w:r>
          </w:p>
        </w:tc>
        <w:tc>
          <w:tcPr>
            <w:tcW w:w="624" w:type="dxa"/>
            <w:tcBorders>
              <w:left w:val="nil"/>
              <w:right w:val="nil"/>
            </w:tcBorders>
          </w:tcPr>
          <w:p w14:paraId="4018E32B" w14:textId="77777777" w:rsidR="00FF21F6" w:rsidRPr="00670861" w:rsidRDefault="00FF21F6" w:rsidP="00670861">
            <w:pPr>
              <w:pStyle w:val="Tableintext"/>
              <w:rPr>
                <w:rtl/>
              </w:rPr>
            </w:pPr>
            <w:r w:rsidRPr="00670861">
              <w:rPr>
                <w:rFonts w:hint="cs"/>
                <w:rtl/>
              </w:rPr>
              <w:t>10</w:t>
            </w:r>
          </w:p>
        </w:tc>
        <w:tc>
          <w:tcPr>
            <w:tcW w:w="624" w:type="dxa"/>
            <w:tcBorders>
              <w:left w:val="nil"/>
              <w:right w:val="nil"/>
            </w:tcBorders>
          </w:tcPr>
          <w:p w14:paraId="15CFBDBE" w14:textId="77777777" w:rsidR="00FF21F6" w:rsidRPr="00670861" w:rsidRDefault="00FF21F6" w:rsidP="00670861">
            <w:pPr>
              <w:pStyle w:val="Tableintext"/>
              <w:rPr>
                <w:rtl/>
              </w:rPr>
            </w:pPr>
            <w:r w:rsidRPr="00670861">
              <w:rPr>
                <w:rFonts w:hint="cs"/>
                <w:rtl/>
              </w:rPr>
              <w:t>20</w:t>
            </w:r>
          </w:p>
        </w:tc>
        <w:tc>
          <w:tcPr>
            <w:tcW w:w="624" w:type="dxa"/>
            <w:tcBorders>
              <w:left w:val="nil"/>
              <w:right w:val="nil"/>
            </w:tcBorders>
          </w:tcPr>
          <w:p w14:paraId="5DAEE2AF" w14:textId="77777777" w:rsidR="00FF21F6" w:rsidRPr="00670861" w:rsidRDefault="00FF21F6" w:rsidP="00670861">
            <w:pPr>
              <w:pStyle w:val="Tableintext"/>
              <w:rPr>
                <w:rtl/>
              </w:rPr>
            </w:pPr>
            <w:r w:rsidRPr="00670861">
              <w:rPr>
                <w:rFonts w:hint="cs"/>
                <w:rtl/>
              </w:rPr>
              <w:t>30</w:t>
            </w:r>
          </w:p>
        </w:tc>
        <w:tc>
          <w:tcPr>
            <w:tcW w:w="624" w:type="dxa"/>
            <w:tcBorders>
              <w:left w:val="nil"/>
              <w:right w:val="nil"/>
            </w:tcBorders>
          </w:tcPr>
          <w:p w14:paraId="193B4A6A" w14:textId="77777777" w:rsidR="00FF21F6" w:rsidRPr="00670861" w:rsidRDefault="00FF21F6" w:rsidP="00670861">
            <w:pPr>
              <w:pStyle w:val="Tableintext"/>
              <w:rPr>
                <w:rtl/>
              </w:rPr>
            </w:pPr>
            <w:r w:rsidRPr="00670861">
              <w:rPr>
                <w:rFonts w:hint="cs"/>
                <w:rtl/>
              </w:rPr>
              <w:t>40</w:t>
            </w:r>
          </w:p>
        </w:tc>
        <w:tc>
          <w:tcPr>
            <w:tcW w:w="624" w:type="dxa"/>
            <w:tcBorders>
              <w:left w:val="nil"/>
              <w:right w:val="nil"/>
            </w:tcBorders>
          </w:tcPr>
          <w:p w14:paraId="12A27B22" w14:textId="77777777" w:rsidR="00FF21F6" w:rsidRPr="00670861" w:rsidRDefault="00FF21F6" w:rsidP="00670861">
            <w:pPr>
              <w:pStyle w:val="Tableintext"/>
              <w:rPr>
                <w:rtl/>
              </w:rPr>
            </w:pPr>
            <w:r w:rsidRPr="00670861">
              <w:rPr>
                <w:rFonts w:hint="cs"/>
                <w:rtl/>
              </w:rPr>
              <w:t>50</w:t>
            </w:r>
          </w:p>
        </w:tc>
        <w:tc>
          <w:tcPr>
            <w:tcW w:w="624" w:type="dxa"/>
            <w:tcBorders>
              <w:left w:val="nil"/>
              <w:right w:val="nil"/>
            </w:tcBorders>
          </w:tcPr>
          <w:p w14:paraId="7E5A8AC9" w14:textId="77777777" w:rsidR="00FF21F6" w:rsidRPr="00670861" w:rsidRDefault="00FF21F6" w:rsidP="00670861">
            <w:pPr>
              <w:pStyle w:val="Tableintext"/>
              <w:rPr>
                <w:rtl/>
              </w:rPr>
            </w:pPr>
            <w:r w:rsidRPr="00670861">
              <w:rPr>
                <w:rFonts w:hint="cs"/>
                <w:rtl/>
              </w:rPr>
              <w:t>60</w:t>
            </w:r>
          </w:p>
        </w:tc>
        <w:tc>
          <w:tcPr>
            <w:tcW w:w="624" w:type="dxa"/>
            <w:tcBorders>
              <w:left w:val="nil"/>
              <w:right w:val="nil"/>
            </w:tcBorders>
          </w:tcPr>
          <w:p w14:paraId="728B2D23" w14:textId="77777777" w:rsidR="00FF21F6" w:rsidRPr="00670861" w:rsidRDefault="00FF21F6" w:rsidP="00670861">
            <w:pPr>
              <w:pStyle w:val="Tableintext"/>
              <w:rPr>
                <w:rtl/>
              </w:rPr>
            </w:pPr>
            <w:r w:rsidRPr="00670861">
              <w:rPr>
                <w:rFonts w:hint="cs"/>
                <w:rtl/>
              </w:rPr>
              <w:t>70</w:t>
            </w:r>
          </w:p>
        </w:tc>
        <w:tc>
          <w:tcPr>
            <w:tcW w:w="624" w:type="dxa"/>
            <w:tcBorders>
              <w:left w:val="nil"/>
              <w:right w:val="nil"/>
            </w:tcBorders>
          </w:tcPr>
          <w:p w14:paraId="604F9C1D" w14:textId="77777777" w:rsidR="00FF21F6" w:rsidRPr="00670861" w:rsidRDefault="00FF21F6" w:rsidP="00670861">
            <w:pPr>
              <w:pStyle w:val="Tableintext"/>
              <w:rPr>
                <w:rtl/>
              </w:rPr>
            </w:pPr>
            <w:r w:rsidRPr="00670861">
              <w:rPr>
                <w:rFonts w:hint="cs"/>
                <w:rtl/>
              </w:rPr>
              <w:t>80</w:t>
            </w:r>
          </w:p>
        </w:tc>
        <w:tc>
          <w:tcPr>
            <w:tcW w:w="624" w:type="dxa"/>
            <w:tcBorders>
              <w:left w:val="nil"/>
              <w:right w:val="nil"/>
            </w:tcBorders>
          </w:tcPr>
          <w:p w14:paraId="6924DCE0" w14:textId="77777777" w:rsidR="00FF21F6" w:rsidRPr="00670861" w:rsidRDefault="00FF21F6" w:rsidP="00670861">
            <w:pPr>
              <w:pStyle w:val="Tableintext"/>
              <w:rPr>
                <w:rtl/>
              </w:rPr>
            </w:pPr>
            <w:r w:rsidRPr="00670861">
              <w:rPr>
                <w:rFonts w:hint="cs"/>
                <w:rtl/>
              </w:rPr>
              <w:t>90</w:t>
            </w:r>
          </w:p>
        </w:tc>
        <w:tc>
          <w:tcPr>
            <w:tcW w:w="624" w:type="dxa"/>
            <w:tcBorders>
              <w:left w:val="nil"/>
              <w:right w:val="nil"/>
            </w:tcBorders>
          </w:tcPr>
          <w:p w14:paraId="463A5D22" w14:textId="77777777" w:rsidR="00FF21F6" w:rsidRPr="00670861" w:rsidRDefault="00FF21F6" w:rsidP="00670861">
            <w:pPr>
              <w:pStyle w:val="Tableintext"/>
              <w:rPr>
                <w:rtl/>
              </w:rPr>
            </w:pPr>
            <w:r w:rsidRPr="00670861">
              <w:rPr>
                <w:rFonts w:hint="cs"/>
                <w:rtl/>
              </w:rPr>
              <w:t>100</w:t>
            </w:r>
          </w:p>
        </w:tc>
      </w:tr>
      <w:tr w:rsidR="00FF21F6" w14:paraId="5F0CE5F5" w14:textId="77777777" w:rsidTr="00E76E83">
        <w:trPr>
          <w:cantSplit/>
          <w:trHeight w:val="283"/>
          <w:jc w:val="center"/>
        </w:trPr>
        <w:tc>
          <w:tcPr>
            <w:tcW w:w="1247" w:type="dxa"/>
            <w:tcBorders>
              <w:left w:val="nil"/>
              <w:bottom w:val="single" w:sz="12" w:space="0" w:color="auto"/>
              <w:right w:val="nil"/>
            </w:tcBorders>
            <w:vAlign w:val="center"/>
          </w:tcPr>
          <w:p w14:paraId="38CA4F6C" w14:textId="77777777" w:rsidR="00FF21F6" w:rsidRPr="00670861" w:rsidRDefault="00FF21F6" w:rsidP="00670861">
            <w:pPr>
              <w:pStyle w:val="Tableintext"/>
              <w:rPr>
                <w:rtl/>
              </w:rPr>
            </w:pPr>
            <w:r w:rsidRPr="00670861">
              <w:rPr>
                <w:rFonts w:hint="cs"/>
                <w:rtl/>
              </w:rPr>
              <w:t>گروه کالا</w:t>
            </w:r>
          </w:p>
        </w:tc>
        <w:tc>
          <w:tcPr>
            <w:tcW w:w="624" w:type="dxa"/>
            <w:tcBorders>
              <w:left w:val="nil"/>
              <w:bottom w:val="single" w:sz="12" w:space="0" w:color="auto"/>
              <w:right w:val="nil"/>
            </w:tcBorders>
          </w:tcPr>
          <w:p w14:paraId="4455A7B1" w14:textId="77777777" w:rsidR="00FF21F6" w:rsidRPr="00670861" w:rsidRDefault="00FF21F6" w:rsidP="00670861">
            <w:pPr>
              <w:pStyle w:val="Tableintext"/>
            </w:pPr>
            <w:r w:rsidRPr="00670861">
              <w:t>A</w:t>
            </w:r>
          </w:p>
        </w:tc>
        <w:tc>
          <w:tcPr>
            <w:tcW w:w="624" w:type="dxa"/>
            <w:tcBorders>
              <w:left w:val="nil"/>
              <w:bottom w:val="single" w:sz="12" w:space="0" w:color="auto"/>
              <w:right w:val="nil"/>
            </w:tcBorders>
          </w:tcPr>
          <w:p w14:paraId="250F19C1" w14:textId="77777777" w:rsidR="00FF21F6" w:rsidRPr="00670861" w:rsidRDefault="00FF21F6" w:rsidP="00670861">
            <w:pPr>
              <w:pStyle w:val="Tableintext"/>
              <w:rPr>
                <w:rtl/>
              </w:rPr>
            </w:pPr>
            <w:r w:rsidRPr="00670861">
              <w:t>A</w:t>
            </w:r>
          </w:p>
        </w:tc>
        <w:tc>
          <w:tcPr>
            <w:tcW w:w="624" w:type="dxa"/>
            <w:tcBorders>
              <w:left w:val="nil"/>
              <w:bottom w:val="single" w:sz="12" w:space="0" w:color="auto"/>
              <w:right w:val="nil"/>
            </w:tcBorders>
          </w:tcPr>
          <w:p w14:paraId="4F5BBC88" w14:textId="77777777" w:rsidR="00FF21F6" w:rsidRPr="00670861" w:rsidRDefault="00FF21F6" w:rsidP="00670861">
            <w:pPr>
              <w:pStyle w:val="Tableintext"/>
              <w:rPr>
                <w:rtl/>
              </w:rPr>
            </w:pPr>
            <w:r w:rsidRPr="00670861">
              <w:t>B</w:t>
            </w:r>
          </w:p>
        </w:tc>
        <w:tc>
          <w:tcPr>
            <w:tcW w:w="624" w:type="dxa"/>
            <w:tcBorders>
              <w:left w:val="nil"/>
              <w:bottom w:val="single" w:sz="12" w:space="0" w:color="auto"/>
              <w:right w:val="nil"/>
            </w:tcBorders>
          </w:tcPr>
          <w:p w14:paraId="0D5C88D2" w14:textId="77777777" w:rsidR="00FF21F6" w:rsidRPr="00670861" w:rsidRDefault="00FF21F6" w:rsidP="00670861">
            <w:pPr>
              <w:pStyle w:val="Tableintext"/>
              <w:rPr>
                <w:rtl/>
              </w:rPr>
            </w:pPr>
            <w:r w:rsidRPr="00670861">
              <w:t>B</w:t>
            </w:r>
          </w:p>
        </w:tc>
        <w:tc>
          <w:tcPr>
            <w:tcW w:w="624" w:type="dxa"/>
            <w:tcBorders>
              <w:left w:val="nil"/>
              <w:bottom w:val="single" w:sz="12" w:space="0" w:color="auto"/>
              <w:right w:val="nil"/>
            </w:tcBorders>
          </w:tcPr>
          <w:p w14:paraId="31F9AAD8" w14:textId="77777777" w:rsidR="00FF21F6" w:rsidRPr="00670861" w:rsidRDefault="00FF21F6" w:rsidP="00670861">
            <w:pPr>
              <w:pStyle w:val="Tableintext"/>
              <w:rPr>
                <w:rtl/>
              </w:rPr>
            </w:pPr>
            <w:r w:rsidRPr="00670861">
              <w:t>B</w:t>
            </w:r>
          </w:p>
        </w:tc>
        <w:tc>
          <w:tcPr>
            <w:tcW w:w="624" w:type="dxa"/>
            <w:tcBorders>
              <w:left w:val="nil"/>
              <w:bottom w:val="single" w:sz="12" w:space="0" w:color="auto"/>
              <w:right w:val="nil"/>
            </w:tcBorders>
          </w:tcPr>
          <w:p w14:paraId="521BF00B" w14:textId="77777777" w:rsidR="00FF21F6" w:rsidRPr="00670861" w:rsidRDefault="00FF21F6" w:rsidP="00670861">
            <w:pPr>
              <w:pStyle w:val="Tableintext"/>
              <w:rPr>
                <w:rtl/>
              </w:rPr>
            </w:pPr>
            <w:r w:rsidRPr="00670861">
              <w:t>B</w:t>
            </w:r>
          </w:p>
        </w:tc>
        <w:tc>
          <w:tcPr>
            <w:tcW w:w="624" w:type="dxa"/>
            <w:tcBorders>
              <w:left w:val="nil"/>
              <w:bottom w:val="single" w:sz="12" w:space="0" w:color="auto"/>
              <w:right w:val="nil"/>
            </w:tcBorders>
          </w:tcPr>
          <w:p w14:paraId="14D4AC17" w14:textId="77777777" w:rsidR="00FF21F6" w:rsidRPr="00670861" w:rsidRDefault="00FF21F6" w:rsidP="00670861">
            <w:pPr>
              <w:pStyle w:val="Tableintext"/>
              <w:rPr>
                <w:rtl/>
              </w:rPr>
            </w:pPr>
            <w:r w:rsidRPr="00670861">
              <w:t>C</w:t>
            </w:r>
          </w:p>
        </w:tc>
        <w:tc>
          <w:tcPr>
            <w:tcW w:w="624" w:type="dxa"/>
            <w:tcBorders>
              <w:left w:val="nil"/>
              <w:bottom w:val="single" w:sz="12" w:space="0" w:color="auto"/>
              <w:right w:val="nil"/>
            </w:tcBorders>
          </w:tcPr>
          <w:p w14:paraId="3DDABCE1" w14:textId="77777777" w:rsidR="00FF21F6" w:rsidRPr="00670861" w:rsidRDefault="00FF21F6" w:rsidP="00670861">
            <w:pPr>
              <w:pStyle w:val="Tableintext"/>
              <w:rPr>
                <w:rtl/>
              </w:rPr>
            </w:pPr>
            <w:r w:rsidRPr="00670861">
              <w:t>C</w:t>
            </w:r>
          </w:p>
        </w:tc>
        <w:tc>
          <w:tcPr>
            <w:tcW w:w="624" w:type="dxa"/>
            <w:tcBorders>
              <w:left w:val="nil"/>
              <w:bottom w:val="single" w:sz="12" w:space="0" w:color="auto"/>
              <w:right w:val="nil"/>
            </w:tcBorders>
          </w:tcPr>
          <w:p w14:paraId="0B8CEB5E" w14:textId="77777777" w:rsidR="00FF21F6" w:rsidRPr="00670861" w:rsidRDefault="00FF21F6" w:rsidP="00670861">
            <w:pPr>
              <w:pStyle w:val="Tableintext"/>
              <w:rPr>
                <w:rtl/>
              </w:rPr>
            </w:pPr>
            <w:r w:rsidRPr="00670861">
              <w:t>C</w:t>
            </w:r>
          </w:p>
        </w:tc>
        <w:tc>
          <w:tcPr>
            <w:tcW w:w="624" w:type="dxa"/>
            <w:tcBorders>
              <w:left w:val="nil"/>
              <w:bottom w:val="single" w:sz="12" w:space="0" w:color="auto"/>
              <w:right w:val="nil"/>
            </w:tcBorders>
          </w:tcPr>
          <w:p w14:paraId="382E30A4" w14:textId="77777777" w:rsidR="00FF21F6" w:rsidRPr="00670861" w:rsidRDefault="00FF21F6" w:rsidP="00670861">
            <w:pPr>
              <w:pStyle w:val="Tableintext"/>
              <w:rPr>
                <w:rtl/>
              </w:rPr>
            </w:pPr>
            <w:r w:rsidRPr="00670861">
              <w:t>C</w:t>
            </w:r>
          </w:p>
        </w:tc>
      </w:tr>
    </w:tbl>
    <w:p w14:paraId="0CDED4CE" w14:textId="77777777" w:rsidR="00FF21F6" w:rsidRDefault="00FF21F6" w:rsidP="00FF21F6">
      <w:pPr>
        <w:pStyle w:val="bnazanin"/>
        <w:rPr>
          <w:rtl/>
          <w:lang w:bidi="fa-IR"/>
        </w:rPr>
      </w:pPr>
      <w:r>
        <w:rPr>
          <w:rFonts w:hint="cs"/>
          <w:rtl/>
          <w:lang w:bidi="fa-IR"/>
        </w:rPr>
        <w:t>نتایج نهایی به شرح زیر است:</w:t>
      </w:r>
    </w:p>
    <w:tbl>
      <w:tblPr>
        <w:bidiVisual/>
        <w:tblW w:w="5888" w:type="dxa"/>
        <w:jc w:val="center"/>
        <w:tblCellMar>
          <w:left w:w="57" w:type="dxa"/>
          <w:right w:w="57" w:type="dxa"/>
        </w:tblCellMar>
        <w:tblLook w:val="04A0" w:firstRow="1" w:lastRow="0" w:firstColumn="1" w:lastColumn="0" w:noHBand="0" w:noVBand="1"/>
      </w:tblPr>
      <w:tblGrid>
        <w:gridCol w:w="1268"/>
        <w:gridCol w:w="2126"/>
        <w:gridCol w:w="1247"/>
        <w:gridCol w:w="1247"/>
      </w:tblGrid>
      <w:tr w:rsidR="00FF21F6" w14:paraId="03D0294F" w14:textId="77777777" w:rsidTr="00E76E83">
        <w:trPr>
          <w:trHeight w:val="283"/>
          <w:jc w:val="center"/>
        </w:trPr>
        <w:tc>
          <w:tcPr>
            <w:tcW w:w="1268" w:type="dxa"/>
            <w:tcBorders>
              <w:top w:val="thinThickSmallGap" w:sz="24" w:space="0" w:color="000000"/>
              <w:left w:val="nil"/>
              <w:bottom w:val="single" w:sz="12" w:space="0" w:color="auto"/>
              <w:right w:val="nil"/>
            </w:tcBorders>
            <w:shd w:val="clear" w:color="auto" w:fill="F2F2F2" w:themeFill="background1" w:themeFillShade="F2"/>
          </w:tcPr>
          <w:p w14:paraId="5B968C6B" w14:textId="77777777" w:rsidR="00FF21F6" w:rsidRPr="00E76E83" w:rsidRDefault="00FF21F6" w:rsidP="00907C87">
            <w:pPr>
              <w:pStyle w:val="Tableintext"/>
              <w:rPr>
                <w:szCs w:val="22"/>
                <w:rtl/>
              </w:rPr>
            </w:pPr>
            <w:r w:rsidRPr="00E76E83">
              <w:rPr>
                <w:rFonts w:hint="cs"/>
                <w:szCs w:val="22"/>
                <w:rtl/>
              </w:rPr>
              <w:t>گروه کالا</w:t>
            </w:r>
          </w:p>
        </w:tc>
        <w:tc>
          <w:tcPr>
            <w:tcW w:w="2126" w:type="dxa"/>
            <w:tcBorders>
              <w:top w:val="thinThickSmallGap" w:sz="24" w:space="0" w:color="000000"/>
              <w:left w:val="nil"/>
              <w:bottom w:val="single" w:sz="12" w:space="0" w:color="auto"/>
              <w:right w:val="nil"/>
            </w:tcBorders>
            <w:shd w:val="clear" w:color="auto" w:fill="F2F2F2" w:themeFill="background1" w:themeFillShade="F2"/>
          </w:tcPr>
          <w:p w14:paraId="3995DDCE" w14:textId="77777777" w:rsidR="00FF21F6" w:rsidRPr="00E76E83" w:rsidRDefault="00FF21F6" w:rsidP="00907C87">
            <w:pPr>
              <w:pStyle w:val="Tableintext"/>
            </w:pPr>
            <w:r w:rsidRPr="00E76E83">
              <w:rPr>
                <w:rFonts w:hint="cs"/>
                <w:szCs w:val="22"/>
                <w:rtl/>
              </w:rPr>
              <w:t>کالاها</w:t>
            </w:r>
          </w:p>
        </w:tc>
        <w:tc>
          <w:tcPr>
            <w:tcW w:w="1247" w:type="dxa"/>
            <w:tcBorders>
              <w:top w:val="thinThickSmallGap" w:sz="24" w:space="0" w:color="000000"/>
              <w:left w:val="nil"/>
              <w:bottom w:val="single" w:sz="12" w:space="0" w:color="auto"/>
              <w:right w:val="nil"/>
            </w:tcBorders>
            <w:shd w:val="clear" w:color="auto" w:fill="F2F2F2" w:themeFill="background1" w:themeFillShade="F2"/>
          </w:tcPr>
          <w:p w14:paraId="456B081E" w14:textId="77777777" w:rsidR="00FF21F6" w:rsidRPr="00E76E83" w:rsidRDefault="00FF21F6" w:rsidP="00907C87">
            <w:pPr>
              <w:pStyle w:val="Tableintext"/>
              <w:rPr>
                <w:rtl/>
              </w:rPr>
            </w:pPr>
            <w:r w:rsidRPr="00E76E83">
              <w:rPr>
                <w:rFonts w:hint="cs"/>
                <w:szCs w:val="22"/>
                <w:rtl/>
              </w:rPr>
              <w:t>درصد کالا</w:t>
            </w:r>
          </w:p>
        </w:tc>
        <w:tc>
          <w:tcPr>
            <w:tcW w:w="1247" w:type="dxa"/>
            <w:tcBorders>
              <w:top w:val="thinThickSmallGap" w:sz="24" w:space="0" w:color="000000"/>
              <w:left w:val="nil"/>
              <w:bottom w:val="single" w:sz="12" w:space="0" w:color="auto"/>
              <w:right w:val="nil"/>
            </w:tcBorders>
            <w:shd w:val="clear" w:color="auto" w:fill="F2F2F2" w:themeFill="background1" w:themeFillShade="F2"/>
          </w:tcPr>
          <w:p w14:paraId="36235066" w14:textId="77777777" w:rsidR="00FF21F6" w:rsidRPr="00E76E83" w:rsidRDefault="00FF21F6" w:rsidP="00907C87">
            <w:pPr>
              <w:pStyle w:val="Tableintext"/>
            </w:pPr>
            <w:r w:rsidRPr="00E76E83">
              <w:rPr>
                <w:rFonts w:hint="cs"/>
                <w:rtl/>
              </w:rPr>
              <w:t>درصد ارزش</w:t>
            </w:r>
          </w:p>
        </w:tc>
      </w:tr>
      <w:tr w:rsidR="00FF21F6" w14:paraId="53FFCAFC" w14:textId="77777777" w:rsidTr="00E76E83">
        <w:trPr>
          <w:trHeight w:val="283"/>
          <w:jc w:val="center"/>
        </w:trPr>
        <w:tc>
          <w:tcPr>
            <w:tcW w:w="1268" w:type="dxa"/>
            <w:tcBorders>
              <w:top w:val="single" w:sz="12" w:space="0" w:color="auto"/>
              <w:left w:val="nil"/>
              <w:right w:val="nil"/>
            </w:tcBorders>
            <w:shd w:val="clear" w:color="auto" w:fill="auto"/>
            <w:vAlign w:val="center"/>
          </w:tcPr>
          <w:p w14:paraId="63CD5D6A" w14:textId="77777777" w:rsidR="00FF21F6" w:rsidRPr="00BB19B9" w:rsidRDefault="00FF21F6" w:rsidP="00907C87">
            <w:pPr>
              <w:pStyle w:val="Tableintext"/>
              <w:rPr>
                <w:szCs w:val="22"/>
              </w:rPr>
            </w:pPr>
            <w:r w:rsidRPr="00BB19B9">
              <w:rPr>
                <w:rFonts w:hint="cs"/>
                <w:szCs w:val="22"/>
                <w:rtl/>
              </w:rPr>
              <w:t xml:space="preserve">گروه </w:t>
            </w:r>
            <w:r w:rsidRPr="00BB19B9">
              <w:t>A</w:t>
            </w:r>
          </w:p>
        </w:tc>
        <w:tc>
          <w:tcPr>
            <w:tcW w:w="2126" w:type="dxa"/>
            <w:tcBorders>
              <w:top w:val="single" w:sz="12" w:space="0" w:color="auto"/>
              <w:left w:val="nil"/>
              <w:right w:val="nil"/>
            </w:tcBorders>
            <w:shd w:val="clear" w:color="auto" w:fill="auto"/>
          </w:tcPr>
          <w:p w14:paraId="5885A1AB" w14:textId="77777777" w:rsidR="00FF21F6" w:rsidRPr="00BB19B9" w:rsidRDefault="00FF21F6" w:rsidP="00907C87">
            <w:pPr>
              <w:pStyle w:val="Tableintext"/>
              <w:rPr>
                <w:szCs w:val="22"/>
                <w:rtl/>
              </w:rPr>
            </w:pPr>
            <w:r>
              <w:rPr>
                <w:rFonts w:hint="cs"/>
                <w:szCs w:val="22"/>
                <w:rtl/>
              </w:rPr>
              <w:t>101، 107</w:t>
            </w:r>
          </w:p>
        </w:tc>
        <w:tc>
          <w:tcPr>
            <w:tcW w:w="1247" w:type="dxa"/>
            <w:tcBorders>
              <w:top w:val="single" w:sz="12" w:space="0" w:color="auto"/>
              <w:left w:val="nil"/>
              <w:right w:val="nil"/>
            </w:tcBorders>
            <w:shd w:val="clear" w:color="auto" w:fill="auto"/>
          </w:tcPr>
          <w:p w14:paraId="1998081F" w14:textId="77777777" w:rsidR="00FF21F6" w:rsidRPr="00476077" w:rsidRDefault="00FF21F6" w:rsidP="00907C87">
            <w:pPr>
              <w:pStyle w:val="Tableintext"/>
              <w:rPr>
                <w:szCs w:val="22"/>
                <w:rtl/>
              </w:rPr>
            </w:pPr>
            <w:r>
              <w:rPr>
                <w:rFonts w:hint="cs"/>
                <w:szCs w:val="22"/>
                <w:rtl/>
              </w:rPr>
              <w:t>20</w:t>
            </w:r>
          </w:p>
        </w:tc>
        <w:tc>
          <w:tcPr>
            <w:tcW w:w="1247" w:type="dxa"/>
            <w:tcBorders>
              <w:top w:val="single" w:sz="12" w:space="0" w:color="auto"/>
              <w:left w:val="nil"/>
              <w:right w:val="nil"/>
            </w:tcBorders>
            <w:shd w:val="clear" w:color="auto" w:fill="auto"/>
          </w:tcPr>
          <w:p w14:paraId="787C4F6C" w14:textId="1C3F569F" w:rsidR="00FF21F6" w:rsidRPr="00BB19B9" w:rsidRDefault="004D6E23" w:rsidP="00907C87">
            <w:pPr>
              <w:pStyle w:val="Tableintext"/>
              <w:rPr>
                <w:szCs w:val="22"/>
                <w:rtl/>
              </w:rPr>
            </w:pPr>
            <w:r>
              <w:rPr>
                <w:rFonts w:hint="cs"/>
                <w:szCs w:val="22"/>
                <w:rtl/>
              </w:rPr>
              <w:t>3</w:t>
            </w:r>
            <w:r w:rsidRPr="002A3852">
              <w:rPr>
                <w:rFonts w:hint="cs"/>
                <w:sz w:val="22"/>
                <w:szCs w:val="22"/>
                <w:rtl/>
              </w:rPr>
              <w:t>/</w:t>
            </w:r>
            <w:r>
              <w:rPr>
                <w:rFonts w:hint="cs"/>
                <w:sz w:val="22"/>
                <w:szCs w:val="22"/>
                <w:rtl/>
              </w:rPr>
              <w:t>81</w:t>
            </w:r>
          </w:p>
        </w:tc>
      </w:tr>
      <w:tr w:rsidR="00FF21F6" w14:paraId="6BE4C337" w14:textId="77777777" w:rsidTr="00E76E83">
        <w:trPr>
          <w:cantSplit/>
          <w:trHeight w:val="283"/>
          <w:jc w:val="center"/>
        </w:trPr>
        <w:tc>
          <w:tcPr>
            <w:tcW w:w="1268" w:type="dxa"/>
            <w:tcBorders>
              <w:left w:val="nil"/>
              <w:right w:val="nil"/>
            </w:tcBorders>
            <w:vAlign w:val="center"/>
          </w:tcPr>
          <w:p w14:paraId="171AFCFE" w14:textId="77777777" w:rsidR="00FF21F6" w:rsidRPr="00BB19B9" w:rsidRDefault="00FF21F6" w:rsidP="00907C87">
            <w:pPr>
              <w:pStyle w:val="Tableintext"/>
              <w:rPr>
                <w:szCs w:val="22"/>
              </w:rPr>
            </w:pPr>
            <w:r w:rsidRPr="00BB19B9">
              <w:rPr>
                <w:rFonts w:hint="cs"/>
                <w:szCs w:val="22"/>
                <w:rtl/>
              </w:rPr>
              <w:t xml:space="preserve">گروه </w:t>
            </w:r>
            <w:r w:rsidRPr="00BB19B9">
              <w:t>B</w:t>
            </w:r>
          </w:p>
        </w:tc>
        <w:tc>
          <w:tcPr>
            <w:tcW w:w="2126" w:type="dxa"/>
            <w:tcBorders>
              <w:left w:val="nil"/>
              <w:right w:val="nil"/>
            </w:tcBorders>
            <w:shd w:val="clear" w:color="auto" w:fill="auto"/>
          </w:tcPr>
          <w:p w14:paraId="01684EC7" w14:textId="77777777" w:rsidR="00FF21F6" w:rsidRPr="00BB19B9" w:rsidRDefault="00FF21F6" w:rsidP="00907C87">
            <w:pPr>
              <w:pStyle w:val="Tableintext"/>
              <w:rPr>
                <w:szCs w:val="22"/>
                <w:rtl/>
              </w:rPr>
            </w:pPr>
            <w:r>
              <w:rPr>
                <w:rFonts w:hint="cs"/>
                <w:szCs w:val="22"/>
                <w:rtl/>
              </w:rPr>
              <w:t>109، 105، 102، 106</w:t>
            </w:r>
          </w:p>
        </w:tc>
        <w:tc>
          <w:tcPr>
            <w:tcW w:w="1247" w:type="dxa"/>
            <w:tcBorders>
              <w:left w:val="nil"/>
              <w:right w:val="nil"/>
            </w:tcBorders>
            <w:shd w:val="clear" w:color="auto" w:fill="auto"/>
          </w:tcPr>
          <w:p w14:paraId="19A2EC1B" w14:textId="77777777" w:rsidR="00FF21F6" w:rsidRPr="00476077" w:rsidRDefault="00FF21F6" w:rsidP="00907C87">
            <w:pPr>
              <w:pStyle w:val="Tableintext"/>
              <w:rPr>
                <w:szCs w:val="22"/>
                <w:rtl/>
              </w:rPr>
            </w:pPr>
            <w:r>
              <w:rPr>
                <w:rFonts w:hint="cs"/>
                <w:szCs w:val="22"/>
                <w:rtl/>
              </w:rPr>
              <w:t>40</w:t>
            </w:r>
          </w:p>
        </w:tc>
        <w:tc>
          <w:tcPr>
            <w:tcW w:w="1247" w:type="dxa"/>
            <w:tcBorders>
              <w:left w:val="nil"/>
              <w:right w:val="nil"/>
            </w:tcBorders>
            <w:shd w:val="clear" w:color="auto" w:fill="auto"/>
          </w:tcPr>
          <w:p w14:paraId="1A488A0D" w14:textId="69110633" w:rsidR="00FF21F6" w:rsidRPr="00BB19B9" w:rsidRDefault="004D6E23" w:rsidP="00907C87">
            <w:pPr>
              <w:pStyle w:val="Tableintext"/>
              <w:rPr>
                <w:szCs w:val="22"/>
                <w:rtl/>
              </w:rPr>
            </w:pPr>
            <w:r>
              <w:rPr>
                <w:rFonts w:hint="cs"/>
                <w:szCs w:val="22"/>
                <w:rtl/>
              </w:rPr>
              <w:t>2</w:t>
            </w:r>
            <w:r w:rsidRPr="002A3852">
              <w:rPr>
                <w:rFonts w:hint="cs"/>
                <w:sz w:val="22"/>
                <w:szCs w:val="22"/>
                <w:rtl/>
              </w:rPr>
              <w:t>/</w:t>
            </w:r>
            <w:r>
              <w:rPr>
                <w:rFonts w:hint="cs"/>
                <w:sz w:val="22"/>
                <w:szCs w:val="22"/>
                <w:rtl/>
              </w:rPr>
              <w:t>16</w:t>
            </w:r>
          </w:p>
        </w:tc>
      </w:tr>
      <w:tr w:rsidR="00FF21F6" w14:paraId="3BEE871E" w14:textId="77777777" w:rsidTr="00E76E83">
        <w:trPr>
          <w:cantSplit/>
          <w:trHeight w:val="283"/>
          <w:jc w:val="center"/>
        </w:trPr>
        <w:tc>
          <w:tcPr>
            <w:tcW w:w="1268" w:type="dxa"/>
            <w:tcBorders>
              <w:left w:val="nil"/>
              <w:bottom w:val="thickThinSmallGap" w:sz="18" w:space="0" w:color="auto"/>
              <w:right w:val="nil"/>
            </w:tcBorders>
            <w:vAlign w:val="center"/>
          </w:tcPr>
          <w:p w14:paraId="4221F6CD" w14:textId="77777777" w:rsidR="00FF21F6" w:rsidRPr="00BB19B9" w:rsidRDefault="00FF21F6" w:rsidP="00907C87">
            <w:pPr>
              <w:pStyle w:val="Tableintext"/>
              <w:rPr>
                <w:szCs w:val="22"/>
              </w:rPr>
            </w:pPr>
            <w:r w:rsidRPr="00BB19B9">
              <w:rPr>
                <w:rFonts w:hint="cs"/>
                <w:szCs w:val="22"/>
                <w:rtl/>
              </w:rPr>
              <w:t xml:space="preserve">گروه </w:t>
            </w:r>
            <w:r w:rsidRPr="00BB19B9">
              <w:t>C</w:t>
            </w:r>
          </w:p>
        </w:tc>
        <w:tc>
          <w:tcPr>
            <w:tcW w:w="2126" w:type="dxa"/>
            <w:tcBorders>
              <w:left w:val="nil"/>
              <w:bottom w:val="thickThinSmallGap" w:sz="18" w:space="0" w:color="auto"/>
              <w:right w:val="nil"/>
            </w:tcBorders>
            <w:shd w:val="clear" w:color="auto" w:fill="auto"/>
          </w:tcPr>
          <w:p w14:paraId="2C05E23A" w14:textId="77777777" w:rsidR="00FF21F6" w:rsidRPr="00BB19B9" w:rsidRDefault="00FF21F6" w:rsidP="00907C87">
            <w:pPr>
              <w:pStyle w:val="Tableintext"/>
              <w:rPr>
                <w:szCs w:val="22"/>
                <w:rtl/>
              </w:rPr>
            </w:pPr>
            <w:r>
              <w:rPr>
                <w:rFonts w:hint="cs"/>
                <w:szCs w:val="22"/>
                <w:rtl/>
              </w:rPr>
              <w:t>104، 110، 103، 108</w:t>
            </w:r>
          </w:p>
        </w:tc>
        <w:tc>
          <w:tcPr>
            <w:tcW w:w="1247" w:type="dxa"/>
            <w:tcBorders>
              <w:left w:val="nil"/>
              <w:bottom w:val="thickThinSmallGap" w:sz="18" w:space="0" w:color="auto"/>
              <w:right w:val="nil"/>
            </w:tcBorders>
            <w:shd w:val="clear" w:color="auto" w:fill="auto"/>
          </w:tcPr>
          <w:p w14:paraId="78C4970B" w14:textId="77777777" w:rsidR="00FF21F6" w:rsidRPr="00476077" w:rsidRDefault="00FF21F6" w:rsidP="00907C87">
            <w:pPr>
              <w:pStyle w:val="Tableintext"/>
              <w:rPr>
                <w:szCs w:val="22"/>
                <w:rtl/>
              </w:rPr>
            </w:pPr>
            <w:r>
              <w:rPr>
                <w:rFonts w:hint="cs"/>
                <w:szCs w:val="22"/>
                <w:rtl/>
              </w:rPr>
              <w:t>40</w:t>
            </w:r>
          </w:p>
        </w:tc>
        <w:tc>
          <w:tcPr>
            <w:tcW w:w="1247" w:type="dxa"/>
            <w:tcBorders>
              <w:left w:val="nil"/>
              <w:bottom w:val="thickThinSmallGap" w:sz="18" w:space="0" w:color="auto"/>
              <w:right w:val="nil"/>
            </w:tcBorders>
            <w:shd w:val="clear" w:color="auto" w:fill="auto"/>
          </w:tcPr>
          <w:p w14:paraId="28E3883E" w14:textId="2A73CFC2" w:rsidR="00FF21F6" w:rsidRPr="00BB19B9" w:rsidRDefault="004D6E23" w:rsidP="00907C87">
            <w:pPr>
              <w:pStyle w:val="Tableintext"/>
              <w:rPr>
                <w:szCs w:val="22"/>
                <w:rtl/>
              </w:rPr>
            </w:pPr>
            <w:r>
              <w:rPr>
                <w:rFonts w:hint="cs"/>
                <w:szCs w:val="22"/>
                <w:rtl/>
              </w:rPr>
              <w:t>5</w:t>
            </w:r>
            <w:r w:rsidRPr="002A3852">
              <w:rPr>
                <w:rFonts w:hint="cs"/>
                <w:sz w:val="22"/>
                <w:szCs w:val="22"/>
                <w:rtl/>
              </w:rPr>
              <w:t>/</w:t>
            </w:r>
            <w:r>
              <w:rPr>
                <w:rFonts w:hint="cs"/>
                <w:sz w:val="22"/>
                <w:szCs w:val="22"/>
                <w:rtl/>
              </w:rPr>
              <w:t>2</w:t>
            </w:r>
          </w:p>
        </w:tc>
      </w:tr>
    </w:tbl>
    <w:p w14:paraId="48C26682" w14:textId="61B39312" w:rsidR="00FF21F6" w:rsidRDefault="00FF21F6" w:rsidP="00FF21F6">
      <w:pPr>
        <w:pStyle w:val="bnazanin"/>
        <w:rPr>
          <w:rtl/>
        </w:rPr>
      </w:pPr>
      <w:r>
        <w:rPr>
          <w:rFonts w:hint="cs"/>
          <w:rtl/>
        </w:rPr>
        <w:t>مثال فوق کاملاً به‌صورت دستی محاسبه شد</w:t>
      </w:r>
      <w:r w:rsidR="00185F62">
        <w:rPr>
          <w:rFonts w:hint="cs"/>
          <w:rtl/>
        </w:rPr>
        <w:t>،</w:t>
      </w:r>
      <w:r>
        <w:rPr>
          <w:rFonts w:hint="cs"/>
          <w:rtl/>
        </w:rPr>
        <w:t xml:space="preserve"> اما در عمل و در دنیای کسب‌وکار که ممکن است هزاران </w:t>
      </w:r>
      <w:r>
        <w:rPr>
          <w:rFonts w:hint="cs"/>
          <w:rtl/>
        </w:rPr>
        <w:lastRenderedPageBreak/>
        <w:t xml:space="preserve">قلم کالا وجود داشته باشد، با نرم‌افزارهای کامپیوتری می‌توان به‌راحتی میزان استفاده سالانه همه کالاها را مشخص کرد و آن‌ها را به گروه‌های </w:t>
      </w:r>
      <w:r>
        <w:t>A</w:t>
      </w:r>
      <w:r>
        <w:rPr>
          <w:rFonts w:hint="cs"/>
          <w:rtl/>
        </w:rPr>
        <w:t xml:space="preserve">، </w:t>
      </w:r>
      <w:r>
        <w:t>B</w:t>
      </w:r>
      <w:r>
        <w:rPr>
          <w:rFonts w:hint="cs"/>
          <w:rtl/>
        </w:rPr>
        <w:t xml:space="preserve"> و </w:t>
      </w:r>
      <w:r>
        <w:t>C</w:t>
      </w:r>
      <w:r>
        <w:rPr>
          <w:rFonts w:hint="cs"/>
          <w:rtl/>
        </w:rPr>
        <w:t xml:space="preserve"> تقسیم کرد.</w:t>
      </w:r>
    </w:p>
    <w:p w14:paraId="64E3768C" w14:textId="7064198E" w:rsidR="00FF21F6" w:rsidRDefault="00FF21F6" w:rsidP="00FF21F6">
      <w:pPr>
        <w:pStyle w:val="bnazanin"/>
        <w:rPr>
          <w:rtl/>
          <w:lang w:bidi="fa-IR"/>
        </w:rPr>
      </w:pPr>
      <w:r>
        <w:rPr>
          <w:rFonts w:hint="cs"/>
          <w:rtl/>
          <w:lang w:bidi="fa-IR"/>
        </w:rPr>
        <w:t xml:space="preserve">بسیاری از </w:t>
      </w:r>
      <w:proofErr w:type="spellStart"/>
      <w:r>
        <w:rPr>
          <w:rFonts w:hint="cs"/>
          <w:rtl/>
          <w:lang w:bidi="fa-IR"/>
        </w:rPr>
        <w:t>سازمان‌ها</w:t>
      </w:r>
      <w:proofErr w:type="spellEnd"/>
      <w:r>
        <w:rPr>
          <w:rFonts w:hint="cs"/>
          <w:rtl/>
          <w:lang w:bidi="fa-IR"/>
        </w:rPr>
        <w:t xml:space="preserve">، به همه </w:t>
      </w:r>
      <w:proofErr w:type="spellStart"/>
      <w:r>
        <w:rPr>
          <w:rFonts w:hint="cs"/>
          <w:rtl/>
          <w:lang w:bidi="fa-IR"/>
        </w:rPr>
        <w:t>موجودی‌ها</w:t>
      </w:r>
      <w:proofErr w:type="spellEnd"/>
      <w:r>
        <w:rPr>
          <w:rFonts w:hint="cs"/>
          <w:rtl/>
          <w:lang w:bidi="fa-IR"/>
        </w:rPr>
        <w:t xml:space="preserve"> با یک چشم نگاه </w:t>
      </w:r>
      <w:proofErr w:type="spellStart"/>
      <w:r>
        <w:rPr>
          <w:rFonts w:hint="cs"/>
          <w:rtl/>
          <w:lang w:bidi="fa-IR"/>
        </w:rPr>
        <w:t>می‌کنند</w:t>
      </w:r>
      <w:proofErr w:type="spellEnd"/>
      <w:r>
        <w:rPr>
          <w:rFonts w:hint="cs"/>
          <w:rtl/>
          <w:lang w:bidi="fa-IR"/>
        </w:rPr>
        <w:t xml:space="preserve">. در </w:t>
      </w:r>
      <w:proofErr w:type="spellStart"/>
      <w:r>
        <w:rPr>
          <w:rFonts w:hint="cs"/>
          <w:rtl/>
          <w:lang w:bidi="fa-IR"/>
        </w:rPr>
        <w:t>سیستم‌هایی</w:t>
      </w:r>
      <w:proofErr w:type="spellEnd"/>
      <w:r>
        <w:rPr>
          <w:rFonts w:hint="cs"/>
          <w:rtl/>
          <w:lang w:bidi="fa-IR"/>
        </w:rPr>
        <w:t xml:space="preserve"> که بیش از یک کالا جهت نگهداری وجود دارد، اهمیت کالاها با یکدیگر متفاوت خواهد بود و برخی اهمیت بیشتری نسبت به سایرین دارند. به طور مثال، برخی اقلام ممکن است نرخ مصرف بالایی داشته باشند و اگر با کمبود مواجه شوند، نارضایتی </w:t>
      </w:r>
      <w:proofErr w:type="spellStart"/>
      <w:r w:rsidR="00E4017A">
        <w:rPr>
          <w:rFonts w:hint="cs"/>
          <w:rtl/>
          <w:lang w:bidi="fa-IR"/>
        </w:rPr>
        <w:t>قابل‌توجهی</w:t>
      </w:r>
      <w:proofErr w:type="spellEnd"/>
      <w:r>
        <w:rPr>
          <w:rFonts w:hint="cs"/>
          <w:rtl/>
          <w:lang w:bidi="fa-IR"/>
        </w:rPr>
        <w:t xml:space="preserve"> در مشتریان ایجاد خواهد کرد. از سوی دیگر، برخی اقلام ممکن است ارزش بالایی داشته باشند و در نتیجه، موجودی بیش از حد بالا، بسیار </w:t>
      </w:r>
      <w:proofErr w:type="spellStart"/>
      <w:r>
        <w:rPr>
          <w:rFonts w:hint="cs"/>
          <w:rtl/>
          <w:lang w:bidi="fa-IR"/>
        </w:rPr>
        <w:t>هزینه‌زا</w:t>
      </w:r>
      <w:proofErr w:type="spellEnd"/>
      <w:r>
        <w:rPr>
          <w:rFonts w:hint="cs"/>
          <w:rtl/>
          <w:lang w:bidi="fa-IR"/>
        </w:rPr>
        <w:t xml:space="preserve"> خواهد بود. یک روش متداول برای ایجاد تمایز میان کالاها، </w:t>
      </w:r>
      <w:proofErr w:type="spellStart"/>
      <w:r>
        <w:rPr>
          <w:rFonts w:hint="cs"/>
          <w:rtl/>
          <w:lang w:bidi="fa-IR"/>
        </w:rPr>
        <w:t>رتبه‌بندی</w:t>
      </w:r>
      <w:proofErr w:type="spellEnd"/>
      <w:r>
        <w:rPr>
          <w:rFonts w:hint="cs"/>
          <w:rtl/>
          <w:lang w:bidi="fa-IR"/>
        </w:rPr>
        <w:t xml:space="preserve"> </w:t>
      </w:r>
      <w:proofErr w:type="spellStart"/>
      <w:r>
        <w:rPr>
          <w:rFonts w:hint="cs"/>
          <w:rtl/>
          <w:lang w:bidi="fa-IR"/>
        </w:rPr>
        <w:t>آن‌ها</w:t>
      </w:r>
      <w:proofErr w:type="spellEnd"/>
      <w:r>
        <w:rPr>
          <w:rFonts w:hint="cs"/>
          <w:rtl/>
          <w:lang w:bidi="fa-IR"/>
        </w:rPr>
        <w:t xml:space="preserve"> بر اساس ارزش مصرفی </w:t>
      </w:r>
      <w:proofErr w:type="spellStart"/>
      <w:r>
        <w:rPr>
          <w:rFonts w:hint="cs"/>
          <w:rtl/>
          <w:lang w:bidi="fa-IR"/>
        </w:rPr>
        <w:t>آن‌ها</w:t>
      </w:r>
      <w:proofErr w:type="spellEnd"/>
      <w:r>
        <w:rPr>
          <w:rFonts w:hint="cs"/>
          <w:rtl/>
          <w:lang w:bidi="fa-IR"/>
        </w:rPr>
        <w:t xml:space="preserve"> است. برای محاسبه این عدد، باید نرخ مصرف هر کالا را در قیمت آن ضرب کرد. اقلامی که ارزش بالایی دارند، باید با دقت بیشتری تحت کنترل قرار گیرند؛ </w:t>
      </w:r>
      <w:proofErr w:type="spellStart"/>
      <w:r w:rsidR="000F02B1">
        <w:rPr>
          <w:rtl/>
          <w:lang w:bidi="fa-IR"/>
        </w:rPr>
        <w:t>درع</w:t>
      </w:r>
      <w:r w:rsidR="000F02B1">
        <w:rPr>
          <w:rFonts w:hint="cs"/>
          <w:rtl/>
          <w:lang w:bidi="fa-IR"/>
        </w:rPr>
        <w:t>ی</w:t>
      </w:r>
      <w:r w:rsidR="000F02B1">
        <w:rPr>
          <w:rFonts w:hint="eastAsia"/>
          <w:rtl/>
          <w:lang w:bidi="fa-IR"/>
        </w:rPr>
        <w:t>ن‌حال</w:t>
      </w:r>
      <w:proofErr w:type="spellEnd"/>
      <w:r>
        <w:rPr>
          <w:rFonts w:hint="cs"/>
          <w:rtl/>
          <w:lang w:bidi="fa-IR"/>
        </w:rPr>
        <w:t xml:space="preserve">، اقلامی که </w:t>
      </w:r>
      <w:r w:rsidR="00185F62">
        <w:rPr>
          <w:rFonts w:hint="cs"/>
          <w:rtl/>
          <w:lang w:bidi="fa-IR"/>
        </w:rPr>
        <w:t>ارزش ناچیزی دارند، نیاز به توجه</w:t>
      </w:r>
      <w:r>
        <w:rPr>
          <w:rFonts w:hint="cs"/>
          <w:rtl/>
          <w:lang w:bidi="fa-IR"/>
        </w:rPr>
        <w:t xml:space="preserve"> کمتری هم دارند.</w:t>
      </w:r>
    </w:p>
    <w:p w14:paraId="0547B33A" w14:textId="26E273FA" w:rsidR="00FF21F6" w:rsidRDefault="000F02B1" w:rsidP="00FF21F6">
      <w:pPr>
        <w:pStyle w:val="bnazanin"/>
        <w:rPr>
          <w:rtl/>
          <w:lang w:bidi="fa-IR"/>
        </w:rPr>
      </w:pPr>
      <w:r>
        <w:rPr>
          <w:rFonts w:hint="cs"/>
          <w:rtl/>
          <w:lang w:bidi="fa-IR"/>
        </w:rPr>
        <w:t>با</w:t>
      </w:r>
      <w:r w:rsidR="00185F62">
        <w:rPr>
          <w:rFonts w:hint="cs"/>
          <w:rtl/>
          <w:lang w:bidi="fa-IR"/>
        </w:rPr>
        <w:t xml:space="preserve"> </w:t>
      </w:r>
      <w:r>
        <w:rPr>
          <w:rFonts w:hint="cs"/>
          <w:rtl/>
          <w:lang w:bidi="fa-IR"/>
        </w:rPr>
        <w:t>توجه</w:t>
      </w:r>
      <w:r w:rsidR="00185F62">
        <w:rPr>
          <w:rFonts w:hint="cs"/>
          <w:rtl/>
          <w:lang w:bidi="fa-IR"/>
        </w:rPr>
        <w:t xml:space="preserve"> </w:t>
      </w:r>
      <w:r>
        <w:rPr>
          <w:rFonts w:hint="cs"/>
          <w:rtl/>
          <w:lang w:bidi="fa-IR"/>
        </w:rPr>
        <w:t>‌به</w:t>
      </w:r>
      <w:r w:rsidR="00FF21F6">
        <w:rPr>
          <w:rFonts w:hint="cs"/>
          <w:rtl/>
          <w:lang w:bidi="fa-IR"/>
        </w:rPr>
        <w:t xml:space="preserve"> نتایج </w:t>
      </w:r>
      <w:proofErr w:type="spellStart"/>
      <w:r>
        <w:rPr>
          <w:rFonts w:hint="cs"/>
          <w:rtl/>
          <w:lang w:bidi="fa-IR"/>
        </w:rPr>
        <w:t>تجزیه‌وتحلیل</w:t>
      </w:r>
      <w:proofErr w:type="spellEnd"/>
      <w:r w:rsidR="00FF21F6">
        <w:rPr>
          <w:rFonts w:hint="cs"/>
          <w:rtl/>
          <w:lang w:bidi="fa-IR"/>
        </w:rPr>
        <w:t xml:space="preserve"> محصول بر اساس حجم عملیاتی آن </w:t>
      </w:r>
      <w:proofErr w:type="spellStart"/>
      <w:r w:rsidR="00FF21F6">
        <w:rPr>
          <w:rFonts w:hint="cs"/>
          <w:rtl/>
          <w:lang w:bidi="fa-IR"/>
        </w:rPr>
        <w:t>می‌توان</w:t>
      </w:r>
      <w:proofErr w:type="spellEnd"/>
      <w:r w:rsidR="00FF21F6">
        <w:rPr>
          <w:rFonts w:hint="cs"/>
          <w:rtl/>
          <w:lang w:bidi="fa-IR"/>
        </w:rPr>
        <w:t xml:space="preserve"> اقلام </w:t>
      </w:r>
      <w:r w:rsidR="00FF21F6">
        <w:rPr>
          <w:lang w:bidi="fa-IR"/>
        </w:rPr>
        <w:t>A</w:t>
      </w:r>
      <w:r w:rsidR="00FF21F6">
        <w:rPr>
          <w:rFonts w:hint="cs"/>
          <w:rtl/>
          <w:lang w:bidi="fa-IR"/>
        </w:rPr>
        <w:t xml:space="preserve">، </w:t>
      </w:r>
      <w:r w:rsidR="00FF21F6">
        <w:rPr>
          <w:lang w:bidi="fa-IR"/>
        </w:rPr>
        <w:t>B</w:t>
      </w:r>
      <w:r w:rsidR="00FF21F6">
        <w:rPr>
          <w:rFonts w:hint="cs"/>
          <w:rtl/>
          <w:lang w:bidi="fa-IR"/>
        </w:rPr>
        <w:t xml:space="preserve"> و </w:t>
      </w:r>
      <w:r w:rsidR="00FF21F6">
        <w:rPr>
          <w:lang w:bidi="fa-IR"/>
        </w:rPr>
        <w:t>C</w:t>
      </w:r>
      <w:r w:rsidR="00FF21F6">
        <w:rPr>
          <w:rFonts w:hint="cs"/>
          <w:rtl/>
          <w:lang w:bidi="fa-IR"/>
        </w:rPr>
        <w:t xml:space="preserve"> را به صورت زیر تعریف کرد:</w:t>
      </w:r>
    </w:p>
    <w:p w14:paraId="2AB36DCC" w14:textId="287B04A3" w:rsidR="00FF21F6" w:rsidRDefault="00FF21F6" w:rsidP="00443321">
      <w:pPr>
        <w:pStyle w:val="a1"/>
      </w:pPr>
      <w:r>
        <w:rPr>
          <w:rFonts w:hint="cs"/>
          <w:rtl/>
        </w:rPr>
        <w:t xml:space="preserve">اقلام </w:t>
      </w:r>
      <w:r>
        <w:t>A</w:t>
      </w:r>
      <w:r>
        <w:rPr>
          <w:rFonts w:hint="cs"/>
          <w:rtl/>
        </w:rPr>
        <w:t>: تند گردش = حجم زیاد و تنوع کم</w:t>
      </w:r>
      <w:r w:rsidR="00185F62">
        <w:rPr>
          <w:rFonts w:hint="cs"/>
          <w:rtl/>
        </w:rPr>
        <w:t>؛</w:t>
      </w:r>
    </w:p>
    <w:p w14:paraId="4087E7A7" w14:textId="11480D44" w:rsidR="00FF21F6" w:rsidRDefault="00FF21F6" w:rsidP="00443321">
      <w:pPr>
        <w:pStyle w:val="a1"/>
      </w:pPr>
      <w:r>
        <w:rPr>
          <w:rFonts w:hint="cs"/>
          <w:rtl/>
        </w:rPr>
        <w:t xml:space="preserve">اقلام </w:t>
      </w:r>
      <w:r>
        <w:t>B</w:t>
      </w:r>
      <w:r>
        <w:rPr>
          <w:rFonts w:hint="cs"/>
          <w:rtl/>
        </w:rPr>
        <w:t>: متوسط گردش = حجم متوسط و تنوع متوسط</w:t>
      </w:r>
      <w:r w:rsidR="00185F62">
        <w:rPr>
          <w:rFonts w:hint="cs"/>
          <w:rtl/>
        </w:rPr>
        <w:t>؛</w:t>
      </w:r>
    </w:p>
    <w:p w14:paraId="38CEC284" w14:textId="2A61709D" w:rsidR="00FF21F6" w:rsidRDefault="00FF21F6" w:rsidP="00443321">
      <w:pPr>
        <w:pStyle w:val="a1"/>
      </w:pPr>
      <w:r>
        <w:rPr>
          <w:rFonts w:hint="cs"/>
          <w:rtl/>
        </w:rPr>
        <w:t xml:space="preserve">اقلام </w:t>
      </w:r>
      <w:r>
        <w:t>C</w:t>
      </w:r>
      <w:r>
        <w:rPr>
          <w:rFonts w:hint="cs"/>
          <w:rtl/>
        </w:rPr>
        <w:t>: کند گردش = حجم کم و تنوع زیاد.</w:t>
      </w:r>
      <w:r w:rsidR="00185F62">
        <w:rPr>
          <w:rFonts w:hint="cs"/>
          <w:rtl/>
        </w:rPr>
        <w:t>.</w:t>
      </w:r>
    </w:p>
    <w:p w14:paraId="6F091B6A" w14:textId="2F9EDAA2" w:rsidR="00FF21F6" w:rsidRDefault="00FF21F6" w:rsidP="00FF21F6">
      <w:pPr>
        <w:pStyle w:val="bnazanin"/>
        <w:rPr>
          <w:rtl/>
          <w:lang w:bidi="fa-IR"/>
        </w:rPr>
      </w:pPr>
      <w:r>
        <w:rPr>
          <w:rFonts w:hint="cs"/>
          <w:rtl/>
        </w:rPr>
        <w:t xml:space="preserve">اگر </w:t>
      </w:r>
      <w:r w:rsidR="000F02B1">
        <w:rPr>
          <w:rFonts w:hint="cs"/>
          <w:rtl/>
        </w:rPr>
        <w:t>تجزیه‌وتحلیل</w:t>
      </w:r>
      <w:r>
        <w:rPr>
          <w:rFonts w:hint="cs"/>
          <w:rtl/>
        </w:rPr>
        <w:t xml:space="preserve"> </w:t>
      </w:r>
      <w:r>
        <w:t>ABC</w:t>
      </w:r>
      <w:r>
        <w:rPr>
          <w:rFonts w:hint="cs"/>
          <w:rtl/>
          <w:lang w:bidi="fa-IR"/>
        </w:rPr>
        <w:t xml:space="preserve"> را بر اساس ارزش کالاها در یک محیط تولیدی انجام دهیم، </w:t>
      </w:r>
      <w:proofErr w:type="spellStart"/>
      <w:r>
        <w:rPr>
          <w:rFonts w:hint="cs"/>
          <w:rtl/>
          <w:lang w:bidi="fa-IR"/>
        </w:rPr>
        <w:t>وضعیت‌های</w:t>
      </w:r>
      <w:proofErr w:type="spellEnd"/>
      <w:r>
        <w:rPr>
          <w:rFonts w:hint="cs"/>
          <w:rtl/>
          <w:lang w:bidi="fa-IR"/>
        </w:rPr>
        <w:t xml:space="preserve"> پیشنهادی برای خرید یا نگهداری موجودی به صورت زیر خواهد بود:</w:t>
      </w:r>
    </w:p>
    <w:p w14:paraId="4B6DAD10" w14:textId="4A464109" w:rsidR="00FF21F6" w:rsidRDefault="00FF21F6" w:rsidP="00443321">
      <w:pPr>
        <w:pStyle w:val="a1"/>
      </w:pPr>
      <w:r>
        <w:rPr>
          <w:rFonts w:hint="cs"/>
          <w:rtl/>
        </w:rPr>
        <w:t xml:space="preserve">اقلام </w:t>
      </w:r>
      <w:r>
        <w:t>A</w:t>
      </w:r>
      <w:r>
        <w:rPr>
          <w:rFonts w:hint="cs"/>
          <w:rtl/>
        </w:rPr>
        <w:t xml:space="preserve"> (با ارزش بالا): سطح نگهداری موجودی کم و تداوم تأمین بالا باشد. استفاده از سیستم</w:t>
      </w:r>
      <w:r>
        <w:rPr>
          <w:rFonts w:hint="eastAsia"/>
          <w:rtl/>
        </w:rPr>
        <w:t>‌</w:t>
      </w:r>
      <w:r>
        <w:rPr>
          <w:rFonts w:hint="cs"/>
          <w:rtl/>
        </w:rPr>
        <w:t>های</w:t>
      </w:r>
      <w:r w:rsidR="008F0C12">
        <w:rPr>
          <w:rFonts w:hint="cs"/>
          <w:rtl/>
        </w:rPr>
        <w:t xml:space="preserve"> بهنگام </w:t>
      </w:r>
      <w:r>
        <w:rPr>
          <w:rFonts w:hint="cs"/>
          <w:rtl/>
        </w:rPr>
        <w:t>یا سیستم مرور پیوسته موجودی توصیه می</w:t>
      </w:r>
      <w:r>
        <w:rPr>
          <w:rFonts w:hint="eastAsia"/>
          <w:rtl/>
        </w:rPr>
        <w:t>‌</w:t>
      </w:r>
      <w:r>
        <w:rPr>
          <w:rFonts w:hint="cs"/>
          <w:rtl/>
        </w:rPr>
        <w:t>شود.</w:t>
      </w:r>
    </w:p>
    <w:p w14:paraId="49952CE2" w14:textId="77777777" w:rsidR="00FF21F6" w:rsidRDefault="00FF21F6" w:rsidP="00443321">
      <w:pPr>
        <w:pStyle w:val="a1"/>
      </w:pPr>
      <w:r>
        <w:rPr>
          <w:rFonts w:hint="cs"/>
          <w:rtl/>
        </w:rPr>
        <w:t xml:space="preserve">اقلام </w:t>
      </w:r>
      <w:r>
        <w:t>B</w:t>
      </w:r>
      <w:r>
        <w:rPr>
          <w:rFonts w:hint="cs"/>
          <w:rtl/>
        </w:rPr>
        <w:t xml:space="preserve"> (با ارزش متوسط): نگهداری موجودی بر اساس پیش</w:t>
      </w:r>
      <w:r>
        <w:rPr>
          <w:rFonts w:hint="eastAsia"/>
          <w:rtl/>
        </w:rPr>
        <w:t>‌</w:t>
      </w:r>
      <w:r>
        <w:rPr>
          <w:rFonts w:hint="cs"/>
          <w:rtl/>
        </w:rPr>
        <w:t>بینی تقاضا انجام شود. استفاده از سیستم</w:t>
      </w:r>
      <w:r>
        <w:rPr>
          <w:rFonts w:hint="eastAsia"/>
          <w:rtl/>
        </w:rPr>
        <w:t>‌</w:t>
      </w:r>
      <w:r>
        <w:rPr>
          <w:rFonts w:hint="cs"/>
          <w:rtl/>
        </w:rPr>
        <w:t>های مرور دوره</w:t>
      </w:r>
      <w:r>
        <w:rPr>
          <w:rFonts w:hint="eastAsia"/>
          <w:rtl/>
        </w:rPr>
        <w:t>‌</w:t>
      </w:r>
      <w:r>
        <w:rPr>
          <w:rFonts w:hint="cs"/>
          <w:rtl/>
        </w:rPr>
        <w:t xml:space="preserve">ای یا </w:t>
      </w:r>
      <w:r>
        <w:t>max-min</w:t>
      </w:r>
      <w:r>
        <w:rPr>
          <w:rFonts w:hint="cs"/>
          <w:rtl/>
        </w:rPr>
        <w:t xml:space="preserve"> توصیه می</w:t>
      </w:r>
      <w:r>
        <w:rPr>
          <w:rFonts w:hint="eastAsia"/>
          <w:rtl/>
        </w:rPr>
        <w:t>‌</w:t>
      </w:r>
      <w:r>
        <w:rPr>
          <w:rFonts w:hint="cs"/>
          <w:rtl/>
        </w:rPr>
        <w:t>شود.</w:t>
      </w:r>
    </w:p>
    <w:p w14:paraId="7AE7AD6B" w14:textId="77777777" w:rsidR="00FF21F6" w:rsidRDefault="00FF21F6" w:rsidP="00443321">
      <w:pPr>
        <w:pStyle w:val="a1"/>
        <w:rPr>
          <w:rtl/>
        </w:rPr>
      </w:pPr>
      <w:r>
        <w:rPr>
          <w:rFonts w:hint="cs"/>
          <w:rtl/>
        </w:rPr>
        <w:t xml:space="preserve">اقلام </w:t>
      </w:r>
      <w:r>
        <w:t>C</w:t>
      </w:r>
      <w:r>
        <w:rPr>
          <w:rFonts w:hint="cs"/>
          <w:rtl/>
        </w:rPr>
        <w:t xml:space="preserve"> (با ارزش کم): نگهداری موجودی با سطح اطمینان بالا انجام شود. استفاده از سیستم</w:t>
      </w:r>
      <w:r>
        <w:rPr>
          <w:rFonts w:hint="eastAsia"/>
          <w:rtl/>
        </w:rPr>
        <w:t>‌</w:t>
      </w:r>
      <w:r>
        <w:rPr>
          <w:rFonts w:hint="cs"/>
          <w:rtl/>
        </w:rPr>
        <w:t>های دوظرفی توصیه می</w:t>
      </w:r>
      <w:r>
        <w:rPr>
          <w:rFonts w:hint="eastAsia"/>
          <w:rtl/>
        </w:rPr>
        <w:t>‌</w:t>
      </w:r>
      <w:r>
        <w:rPr>
          <w:rFonts w:hint="cs"/>
          <w:rtl/>
        </w:rPr>
        <w:t>شود.</w:t>
      </w:r>
    </w:p>
    <w:p w14:paraId="24F4E17A" w14:textId="6C32CB24" w:rsidR="00FF21F6" w:rsidRDefault="00FF21F6" w:rsidP="00FF21F6">
      <w:pPr>
        <w:pStyle w:val="bnazanin"/>
        <w:rPr>
          <w:rtl/>
          <w:lang w:bidi="fa-IR"/>
        </w:rPr>
      </w:pPr>
      <w:r>
        <w:rPr>
          <w:rFonts w:hint="cs"/>
          <w:rtl/>
          <w:lang w:bidi="fa-IR"/>
        </w:rPr>
        <w:t>در واقع در این روش، اقلام با ارزش بالا باید کمترین سطح موجودی را داشته باشند</w:t>
      </w:r>
      <w:r w:rsidR="00185F62">
        <w:rPr>
          <w:rFonts w:hint="cs"/>
          <w:rtl/>
          <w:lang w:bidi="fa-IR"/>
        </w:rPr>
        <w:t>؛</w:t>
      </w:r>
      <w:r>
        <w:rPr>
          <w:rFonts w:hint="cs"/>
          <w:rtl/>
          <w:lang w:bidi="fa-IR"/>
        </w:rPr>
        <w:t xml:space="preserve"> که این به نوبه خود باعث کاهش </w:t>
      </w:r>
      <w:proofErr w:type="spellStart"/>
      <w:r>
        <w:rPr>
          <w:rFonts w:hint="cs"/>
          <w:rtl/>
          <w:lang w:bidi="fa-IR"/>
        </w:rPr>
        <w:t>هزینه‌های</w:t>
      </w:r>
      <w:proofErr w:type="spellEnd"/>
      <w:r>
        <w:rPr>
          <w:rFonts w:hint="cs"/>
          <w:rtl/>
          <w:lang w:bidi="fa-IR"/>
        </w:rPr>
        <w:t xml:space="preserve"> </w:t>
      </w:r>
      <w:proofErr w:type="spellStart"/>
      <w:r>
        <w:rPr>
          <w:rFonts w:hint="cs"/>
          <w:rtl/>
          <w:lang w:bidi="fa-IR"/>
        </w:rPr>
        <w:t>کسب‌وکار</w:t>
      </w:r>
      <w:proofErr w:type="spellEnd"/>
      <w:r>
        <w:rPr>
          <w:rFonts w:hint="cs"/>
          <w:rtl/>
          <w:lang w:bidi="fa-IR"/>
        </w:rPr>
        <w:t xml:space="preserve"> خواهد شد. لذا </w:t>
      </w:r>
      <w:proofErr w:type="spellStart"/>
      <w:r>
        <w:rPr>
          <w:rFonts w:hint="cs"/>
          <w:rtl/>
          <w:lang w:bidi="fa-IR"/>
        </w:rPr>
        <w:t>سیاست‌های</w:t>
      </w:r>
      <w:proofErr w:type="spellEnd"/>
      <w:r>
        <w:rPr>
          <w:rFonts w:hint="cs"/>
          <w:rtl/>
          <w:lang w:bidi="fa-IR"/>
        </w:rPr>
        <w:t xml:space="preserve"> </w:t>
      </w:r>
      <w:proofErr w:type="spellStart"/>
      <w:r>
        <w:rPr>
          <w:rFonts w:hint="cs"/>
          <w:rtl/>
          <w:lang w:bidi="fa-IR"/>
        </w:rPr>
        <w:t>سفارش‌گذاری</w:t>
      </w:r>
      <w:proofErr w:type="spellEnd"/>
      <w:r>
        <w:rPr>
          <w:rFonts w:hint="cs"/>
          <w:rtl/>
          <w:lang w:bidi="fa-IR"/>
        </w:rPr>
        <w:t xml:space="preserve"> و </w:t>
      </w:r>
      <w:proofErr w:type="spellStart"/>
      <w:r>
        <w:rPr>
          <w:rFonts w:hint="cs"/>
          <w:rtl/>
          <w:lang w:bidi="fa-IR"/>
        </w:rPr>
        <w:t>بازپرسازی</w:t>
      </w:r>
      <w:proofErr w:type="spellEnd"/>
      <w:r>
        <w:rPr>
          <w:rStyle w:val="FootnoteReference"/>
          <w:rtl/>
          <w:lang w:bidi="fa-IR"/>
        </w:rPr>
        <w:footnoteReference w:id="348"/>
      </w:r>
      <w:r>
        <w:rPr>
          <w:rFonts w:hint="cs"/>
          <w:rtl/>
          <w:lang w:bidi="fa-IR"/>
        </w:rPr>
        <w:t xml:space="preserve"> موجودی </w:t>
      </w:r>
      <w:r>
        <w:rPr>
          <w:rFonts w:hint="cs"/>
          <w:rtl/>
          <w:lang w:bidi="fa-IR"/>
        </w:rPr>
        <w:lastRenderedPageBreak/>
        <w:t xml:space="preserve">باید به صورت متمرکز باشد و توسط پرسنل تدارکات </w:t>
      </w:r>
      <w:proofErr w:type="spellStart"/>
      <w:r>
        <w:rPr>
          <w:rFonts w:hint="cs"/>
          <w:rtl/>
          <w:lang w:bidi="fa-IR"/>
        </w:rPr>
        <w:t>به</w:t>
      </w:r>
      <w:r w:rsidR="000F02B1">
        <w:rPr>
          <w:rFonts w:hint="eastAsia"/>
          <w:rtl/>
          <w:lang w:bidi="fa-IR"/>
        </w:rPr>
        <w:t>‌</w:t>
      </w:r>
      <w:r>
        <w:rPr>
          <w:rFonts w:hint="cs"/>
          <w:rtl/>
          <w:lang w:bidi="fa-IR"/>
        </w:rPr>
        <w:t>خوبی</w:t>
      </w:r>
      <w:proofErr w:type="spellEnd"/>
      <w:r>
        <w:rPr>
          <w:rFonts w:hint="cs"/>
          <w:rtl/>
          <w:lang w:bidi="fa-IR"/>
        </w:rPr>
        <w:t xml:space="preserve"> درک شوند.</w:t>
      </w:r>
    </w:p>
    <w:p w14:paraId="617AC5AF" w14:textId="0370E2F7" w:rsidR="00FF21F6" w:rsidRDefault="00FF21F6" w:rsidP="00FF21F6">
      <w:pPr>
        <w:pStyle w:val="bnazanin"/>
        <w:rPr>
          <w:rtl/>
          <w:lang w:bidi="fa-IR"/>
        </w:rPr>
      </w:pPr>
      <w:r>
        <w:rPr>
          <w:rFonts w:hint="cs"/>
          <w:rtl/>
          <w:lang w:bidi="fa-IR"/>
        </w:rPr>
        <w:t xml:space="preserve">مقدار سفارش خرید و زمان سفارش، تأثیر مستقیمی روی موجودی انبار دارد. به طور مثال، اگر مقدار نیاز 12 ماهه یک کالا به صورت یکجا خریداری شود و این کالا در طول سال با یک نرخ ثابت مصرف شود، میانگین موجود کل سال (بدون لحاظ موجودی اطمینان) برابر با 6 ماه نیاز مصرف خواهد بود. اما اگر موقع خرید، فقط به اندازه نیاز یک ماه </w:t>
      </w:r>
      <w:proofErr w:type="spellStart"/>
      <w:r>
        <w:rPr>
          <w:rFonts w:hint="cs"/>
          <w:rtl/>
          <w:lang w:bidi="fa-IR"/>
        </w:rPr>
        <w:t>سفارش‌گذاری</w:t>
      </w:r>
      <w:proofErr w:type="spellEnd"/>
      <w:r>
        <w:rPr>
          <w:rFonts w:hint="cs"/>
          <w:rtl/>
          <w:lang w:bidi="fa-IR"/>
        </w:rPr>
        <w:t xml:space="preserve"> شود، میانگین موجودی در طول سال برابر با نصف ماه خواهد شد. لذا با افزایش تعداد دفعات </w:t>
      </w:r>
      <w:proofErr w:type="spellStart"/>
      <w:r>
        <w:rPr>
          <w:rFonts w:hint="cs"/>
          <w:rtl/>
          <w:lang w:bidi="fa-IR"/>
        </w:rPr>
        <w:t>سفارش</w:t>
      </w:r>
      <w:r>
        <w:rPr>
          <w:rFonts w:hint="eastAsia"/>
          <w:rtl/>
          <w:lang w:bidi="fa-IR"/>
        </w:rPr>
        <w:t>‌</w:t>
      </w:r>
      <w:r>
        <w:rPr>
          <w:rFonts w:hint="cs"/>
          <w:rtl/>
          <w:lang w:bidi="fa-IR"/>
        </w:rPr>
        <w:t>گذاری</w:t>
      </w:r>
      <w:proofErr w:type="spellEnd"/>
      <w:r>
        <w:rPr>
          <w:rFonts w:hint="cs"/>
          <w:rtl/>
          <w:lang w:bidi="fa-IR"/>
        </w:rPr>
        <w:t xml:space="preserve"> و سفارش مقادیر کم (به جای </w:t>
      </w:r>
      <w:proofErr w:type="spellStart"/>
      <w:r>
        <w:rPr>
          <w:rFonts w:hint="cs"/>
          <w:rtl/>
          <w:lang w:bidi="fa-IR"/>
        </w:rPr>
        <w:t>سفارش‌گذاری‌های</w:t>
      </w:r>
      <w:proofErr w:type="spellEnd"/>
      <w:r>
        <w:rPr>
          <w:rFonts w:hint="cs"/>
          <w:rtl/>
          <w:lang w:bidi="fa-IR"/>
        </w:rPr>
        <w:t xml:space="preserve"> حجیم)، </w:t>
      </w:r>
      <w:proofErr w:type="spellStart"/>
      <w:r>
        <w:rPr>
          <w:rFonts w:hint="cs"/>
          <w:rtl/>
          <w:lang w:bidi="fa-IR"/>
        </w:rPr>
        <w:t>می‌توان</w:t>
      </w:r>
      <w:proofErr w:type="spellEnd"/>
      <w:r>
        <w:rPr>
          <w:rFonts w:hint="cs"/>
          <w:rtl/>
          <w:lang w:bidi="fa-IR"/>
        </w:rPr>
        <w:t xml:space="preserve"> حجم موجودی را به نحو </w:t>
      </w:r>
      <w:proofErr w:type="spellStart"/>
      <w:r w:rsidR="00E4017A">
        <w:rPr>
          <w:rFonts w:hint="cs"/>
          <w:rtl/>
          <w:lang w:bidi="fa-IR"/>
        </w:rPr>
        <w:t>قابل‌توجهی</w:t>
      </w:r>
      <w:proofErr w:type="spellEnd"/>
      <w:r>
        <w:rPr>
          <w:rFonts w:hint="cs"/>
          <w:rtl/>
          <w:lang w:bidi="fa-IR"/>
        </w:rPr>
        <w:t xml:space="preserve"> کاهش داد. البته این کار در نقطه مقابل منجر به افزایش حجم امور اداری و </w:t>
      </w:r>
      <w:proofErr w:type="spellStart"/>
      <w:r>
        <w:rPr>
          <w:rFonts w:hint="cs"/>
          <w:rtl/>
          <w:lang w:bidi="fa-IR"/>
        </w:rPr>
        <w:t>هزینه‌های</w:t>
      </w:r>
      <w:proofErr w:type="spellEnd"/>
      <w:r>
        <w:rPr>
          <w:rFonts w:hint="cs"/>
          <w:rtl/>
          <w:lang w:bidi="fa-IR"/>
        </w:rPr>
        <w:t xml:space="preserve"> </w:t>
      </w:r>
      <w:proofErr w:type="spellStart"/>
      <w:r>
        <w:rPr>
          <w:rFonts w:hint="cs"/>
          <w:rtl/>
          <w:lang w:bidi="fa-IR"/>
        </w:rPr>
        <w:t>سفارش‌گذاری</w:t>
      </w:r>
      <w:proofErr w:type="spellEnd"/>
      <w:r>
        <w:rPr>
          <w:rFonts w:hint="cs"/>
          <w:rtl/>
          <w:lang w:bidi="fa-IR"/>
        </w:rPr>
        <w:t xml:space="preserve"> خواهد شد. </w:t>
      </w:r>
      <w:proofErr w:type="spellStart"/>
      <w:r w:rsidR="00EB7C29">
        <w:rPr>
          <w:rFonts w:hint="cs"/>
          <w:rtl/>
          <w:lang w:bidi="fa-IR"/>
        </w:rPr>
        <w:t>ازاین‌رو</w:t>
      </w:r>
      <w:proofErr w:type="spellEnd"/>
      <w:r>
        <w:rPr>
          <w:rFonts w:hint="cs"/>
          <w:rtl/>
          <w:lang w:bidi="fa-IR"/>
        </w:rPr>
        <w:t xml:space="preserve">، باید میان این دو حالت، تعادل برقرار کرد. موجودی بسیار کم باعث ایجاد تأخیر در تولید، ضعف در ارائه خدمات به مشتریان و عدم توانایی در پاسخگویی به نیازهای جدید خواهد شد؛ در نقطه مقابل، موجودی زیاد منجر به راکد شدن سرمایه سازمان و در نتیجه عدم امکان </w:t>
      </w:r>
      <w:proofErr w:type="spellStart"/>
      <w:r>
        <w:rPr>
          <w:rFonts w:hint="cs"/>
          <w:rtl/>
          <w:lang w:bidi="fa-IR"/>
        </w:rPr>
        <w:t>سرمایه‌گذاری</w:t>
      </w:r>
      <w:proofErr w:type="spellEnd"/>
      <w:r>
        <w:rPr>
          <w:rFonts w:hint="cs"/>
          <w:rtl/>
          <w:lang w:bidi="fa-IR"/>
        </w:rPr>
        <w:t xml:space="preserve"> یا </w:t>
      </w:r>
      <w:proofErr w:type="spellStart"/>
      <w:r w:rsidR="00EB7C29">
        <w:rPr>
          <w:rtl/>
          <w:lang w:bidi="fa-IR"/>
        </w:rPr>
        <w:t>خرج‌کردن</w:t>
      </w:r>
      <w:proofErr w:type="spellEnd"/>
      <w:r>
        <w:rPr>
          <w:rFonts w:hint="cs"/>
          <w:rtl/>
          <w:lang w:bidi="fa-IR"/>
        </w:rPr>
        <w:t xml:space="preserve"> پول در جاهای دیگر خواهد شد. طبق یک قاعده </w:t>
      </w:r>
      <w:proofErr w:type="spellStart"/>
      <w:r>
        <w:rPr>
          <w:rFonts w:hint="cs"/>
          <w:rtl/>
          <w:lang w:bidi="fa-IR"/>
        </w:rPr>
        <w:t>سرانگشتی</w:t>
      </w:r>
      <w:proofErr w:type="spellEnd"/>
      <w:r>
        <w:rPr>
          <w:rFonts w:hint="cs"/>
          <w:rtl/>
          <w:lang w:bidi="fa-IR"/>
        </w:rPr>
        <w:t xml:space="preserve"> معروف، هزینه نگهداری موجودی در سال، 25 درصد ارزش موجودی است. هرچند که این رقم، یک رقم حدودی است و هزینه موجودی یک سازمان ممکن است بیشتر یا کمتر از این عدد باشد</w:t>
      </w:r>
      <w:r w:rsidR="00185F62">
        <w:rPr>
          <w:rFonts w:hint="cs"/>
          <w:rtl/>
          <w:lang w:bidi="fa-IR"/>
        </w:rPr>
        <w:t>،</w:t>
      </w:r>
      <w:r>
        <w:rPr>
          <w:rFonts w:hint="cs"/>
          <w:rtl/>
          <w:lang w:bidi="fa-IR"/>
        </w:rPr>
        <w:t xml:space="preserve"> اما موضوع واضح این است که در انجام </w:t>
      </w:r>
      <w:proofErr w:type="spellStart"/>
      <w:r>
        <w:rPr>
          <w:rFonts w:hint="cs"/>
          <w:rtl/>
          <w:lang w:bidi="fa-IR"/>
        </w:rPr>
        <w:t>سرمایه‌گذاری</w:t>
      </w:r>
      <w:proofErr w:type="spellEnd"/>
      <w:r>
        <w:rPr>
          <w:rFonts w:hint="cs"/>
          <w:rtl/>
          <w:lang w:bidi="fa-IR"/>
        </w:rPr>
        <w:t xml:space="preserve"> با این بازده منفی باید بسیار محتاط عمل کرد.</w:t>
      </w:r>
    </w:p>
    <w:p w14:paraId="3DFEA58A" w14:textId="77777777" w:rsidR="00FF21F6" w:rsidRDefault="00FF21F6" w:rsidP="00FF21F6">
      <w:pPr>
        <w:pStyle w:val="Heading4"/>
        <w:rPr>
          <w:rtl/>
        </w:rPr>
      </w:pPr>
      <w:bookmarkStart w:id="368" w:name="_Toc146923597"/>
      <w:r>
        <w:rPr>
          <w:rFonts w:hint="cs"/>
          <w:rtl/>
        </w:rPr>
        <w:t>بارکد</w:t>
      </w:r>
      <w:bookmarkEnd w:id="368"/>
    </w:p>
    <w:p w14:paraId="6D21663D" w14:textId="77777777" w:rsidR="00FF21F6" w:rsidRPr="001917F9" w:rsidRDefault="00FF21F6" w:rsidP="005E6890">
      <w:pPr>
        <w:pStyle w:val="BNazanin-NoIndentation"/>
        <w:rPr>
          <w:i/>
          <w:iCs/>
        </w:rPr>
      </w:pPr>
      <w:proofErr w:type="spellStart"/>
      <w:r>
        <w:rPr>
          <w:rFonts w:hint="cs"/>
          <w:rtl/>
        </w:rPr>
        <w:t>بارکد</w:t>
      </w:r>
      <w:proofErr w:type="spellEnd"/>
      <w:r>
        <w:rPr>
          <w:rFonts w:hint="cs"/>
          <w:rtl/>
        </w:rPr>
        <w:t xml:space="preserve"> در دهه 1950 اختراع شد و توانست موجب تسریع جریان کالا و اطلاعات شود. </w:t>
      </w:r>
      <w:proofErr w:type="spellStart"/>
      <w:r>
        <w:rPr>
          <w:rFonts w:hint="cs"/>
          <w:rtl/>
        </w:rPr>
        <w:t>معروف</w:t>
      </w:r>
      <w:r>
        <w:rPr>
          <w:rFonts w:hint="eastAsia"/>
          <w:rtl/>
        </w:rPr>
        <w:t>‌</w:t>
      </w:r>
      <w:r>
        <w:rPr>
          <w:rFonts w:hint="cs"/>
          <w:rtl/>
        </w:rPr>
        <w:t>ترین</w:t>
      </w:r>
      <w:proofErr w:type="spellEnd"/>
      <w:r>
        <w:rPr>
          <w:rFonts w:hint="cs"/>
          <w:rtl/>
        </w:rPr>
        <w:t xml:space="preserve"> مثال استفاده از </w:t>
      </w:r>
      <w:proofErr w:type="spellStart"/>
      <w:r>
        <w:rPr>
          <w:rFonts w:hint="cs"/>
          <w:rtl/>
        </w:rPr>
        <w:t>بارکد</w:t>
      </w:r>
      <w:proofErr w:type="spellEnd"/>
      <w:r>
        <w:rPr>
          <w:rFonts w:hint="cs"/>
          <w:rtl/>
        </w:rPr>
        <w:t>، نقاط فروش الکترونیکی (</w:t>
      </w:r>
      <w:r>
        <w:t>EPOS</w:t>
      </w:r>
      <w:r>
        <w:rPr>
          <w:rFonts w:hint="cs"/>
          <w:rtl/>
        </w:rPr>
        <w:t>)</w:t>
      </w:r>
      <w:r>
        <w:rPr>
          <w:rStyle w:val="FootnoteReference"/>
          <w:rtl/>
        </w:rPr>
        <w:footnoteReference w:id="349"/>
      </w:r>
      <w:r>
        <w:rPr>
          <w:rFonts w:hint="cs"/>
          <w:rtl/>
        </w:rPr>
        <w:t xml:space="preserve"> است که در آن فروش کالا از طریق اسکن </w:t>
      </w:r>
      <w:proofErr w:type="spellStart"/>
      <w:r>
        <w:rPr>
          <w:rFonts w:hint="cs"/>
          <w:rtl/>
        </w:rPr>
        <w:t>بارکد</w:t>
      </w:r>
      <w:proofErr w:type="spellEnd"/>
      <w:r>
        <w:rPr>
          <w:rFonts w:hint="cs"/>
          <w:rtl/>
        </w:rPr>
        <w:t xml:space="preserve"> انجام </w:t>
      </w:r>
      <w:proofErr w:type="spellStart"/>
      <w:r>
        <w:rPr>
          <w:rFonts w:hint="cs"/>
          <w:rtl/>
        </w:rPr>
        <w:t>می‌شود</w:t>
      </w:r>
      <w:proofErr w:type="spellEnd"/>
      <w:r>
        <w:rPr>
          <w:rFonts w:hint="cs"/>
          <w:rtl/>
        </w:rPr>
        <w:t xml:space="preserve">. یک سیستم </w:t>
      </w:r>
      <w:r>
        <w:t>EPOS</w:t>
      </w:r>
      <w:r>
        <w:rPr>
          <w:rFonts w:hint="cs"/>
          <w:rtl/>
        </w:rPr>
        <w:t xml:space="preserve"> </w:t>
      </w:r>
      <w:proofErr w:type="spellStart"/>
      <w:r>
        <w:rPr>
          <w:rFonts w:hint="cs"/>
          <w:rtl/>
        </w:rPr>
        <w:t>تراکنش</w:t>
      </w:r>
      <w:r>
        <w:rPr>
          <w:rFonts w:hint="eastAsia"/>
          <w:rtl/>
        </w:rPr>
        <w:t>‌</w:t>
      </w:r>
      <w:r>
        <w:rPr>
          <w:rFonts w:hint="cs"/>
          <w:rtl/>
        </w:rPr>
        <w:t>ها</w:t>
      </w:r>
      <w:proofErr w:type="spellEnd"/>
      <w:r>
        <w:rPr>
          <w:rFonts w:hint="cs"/>
          <w:rtl/>
        </w:rPr>
        <w:t xml:space="preserve"> و </w:t>
      </w:r>
      <w:proofErr w:type="spellStart"/>
      <w:r>
        <w:rPr>
          <w:rFonts w:hint="cs"/>
          <w:rtl/>
        </w:rPr>
        <w:t>پرداخت‌ها</w:t>
      </w:r>
      <w:proofErr w:type="spellEnd"/>
      <w:r>
        <w:rPr>
          <w:rFonts w:hint="cs"/>
          <w:rtl/>
        </w:rPr>
        <w:t xml:space="preserve"> را </w:t>
      </w:r>
      <w:proofErr w:type="spellStart"/>
      <w:r>
        <w:rPr>
          <w:rFonts w:hint="cs"/>
          <w:rtl/>
        </w:rPr>
        <w:t>صحت‌سنجی</w:t>
      </w:r>
      <w:proofErr w:type="spellEnd"/>
      <w:r>
        <w:rPr>
          <w:rFonts w:hint="cs"/>
          <w:rtl/>
        </w:rPr>
        <w:t xml:space="preserve"> </w:t>
      </w:r>
      <w:proofErr w:type="spellStart"/>
      <w:r>
        <w:rPr>
          <w:rFonts w:hint="cs"/>
          <w:rtl/>
        </w:rPr>
        <w:t>می‌کند</w:t>
      </w:r>
      <w:proofErr w:type="spellEnd"/>
      <w:r>
        <w:rPr>
          <w:rFonts w:hint="cs"/>
          <w:rtl/>
        </w:rPr>
        <w:t xml:space="preserve">، گزارش فوری فروش را ارائه </w:t>
      </w:r>
      <w:proofErr w:type="spellStart"/>
      <w:r>
        <w:rPr>
          <w:rFonts w:hint="cs"/>
          <w:rtl/>
        </w:rPr>
        <w:t>می‌دهد</w:t>
      </w:r>
      <w:proofErr w:type="spellEnd"/>
      <w:r>
        <w:rPr>
          <w:rFonts w:hint="cs"/>
          <w:rtl/>
        </w:rPr>
        <w:t xml:space="preserve">، </w:t>
      </w:r>
      <w:proofErr w:type="spellStart"/>
      <w:r>
        <w:rPr>
          <w:rFonts w:hint="cs"/>
          <w:rtl/>
        </w:rPr>
        <w:t>قیمت‌ها</w:t>
      </w:r>
      <w:proofErr w:type="spellEnd"/>
      <w:r>
        <w:rPr>
          <w:rFonts w:hint="cs"/>
          <w:rtl/>
        </w:rPr>
        <w:t xml:space="preserve"> را رصد </w:t>
      </w:r>
      <w:proofErr w:type="spellStart"/>
      <w:r>
        <w:rPr>
          <w:rFonts w:hint="cs"/>
          <w:rtl/>
        </w:rPr>
        <w:t>می‌کند</w:t>
      </w:r>
      <w:proofErr w:type="spellEnd"/>
      <w:r>
        <w:rPr>
          <w:rFonts w:hint="cs"/>
          <w:rtl/>
        </w:rPr>
        <w:t xml:space="preserve"> و </w:t>
      </w:r>
      <w:proofErr w:type="spellStart"/>
      <w:r>
        <w:rPr>
          <w:rFonts w:hint="cs"/>
          <w:rtl/>
        </w:rPr>
        <w:t>داده‌ها</w:t>
      </w:r>
      <w:proofErr w:type="spellEnd"/>
      <w:r>
        <w:rPr>
          <w:rFonts w:hint="cs"/>
          <w:rtl/>
        </w:rPr>
        <w:t xml:space="preserve"> و </w:t>
      </w:r>
      <w:proofErr w:type="spellStart"/>
      <w:r>
        <w:rPr>
          <w:rFonts w:hint="cs"/>
          <w:rtl/>
        </w:rPr>
        <w:t>پیام‌های</w:t>
      </w:r>
      <w:proofErr w:type="spellEnd"/>
      <w:r>
        <w:rPr>
          <w:rFonts w:hint="cs"/>
          <w:rtl/>
        </w:rPr>
        <w:t xml:space="preserve"> درون و برون </w:t>
      </w:r>
      <w:proofErr w:type="spellStart"/>
      <w:r>
        <w:rPr>
          <w:rFonts w:hint="cs"/>
          <w:rtl/>
        </w:rPr>
        <w:t>فروشگاهی</w:t>
      </w:r>
      <w:proofErr w:type="spellEnd"/>
      <w:r>
        <w:rPr>
          <w:rFonts w:hint="cs"/>
          <w:rtl/>
        </w:rPr>
        <w:t xml:space="preserve"> را مبادله </w:t>
      </w:r>
      <w:proofErr w:type="spellStart"/>
      <w:r>
        <w:rPr>
          <w:rFonts w:hint="cs"/>
          <w:rtl/>
        </w:rPr>
        <w:t>می‌کند</w:t>
      </w:r>
      <w:proofErr w:type="spellEnd"/>
      <w:r>
        <w:rPr>
          <w:rFonts w:hint="cs"/>
          <w:rtl/>
        </w:rPr>
        <w:t xml:space="preserve">. برخی از کاربردهای تولیدی </w:t>
      </w:r>
      <w:proofErr w:type="spellStart"/>
      <w:r>
        <w:rPr>
          <w:rFonts w:hint="cs"/>
          <w:rtl/>
        </w:rPr>
        <w:t>بارکد</w:t>
      </w:r>
      <w:proofErr w:type="spellEnd"/>
      <w:r>
        <w:rPr>
          <w:rFonts w:hint="cs"/>
          <w:rtl/>
        </w:rPr>
        <w:t xml:space="preserve"> </w:t>
      </w:r>
      <w:proofErr w:type="spellStart"/>
      <w:r>
        <w:rPr>
          <w:rFonts w:hint="cs"/>
          <w:rtl/>
        </w:rPr>
        <w:t>عبارت</w:t>
      </w:r>
      <w:r>
        <w:rPr>
          <w:rFonts w:hint="eastAsia"/>
          <w:rtl/>
        </w:rPr>
        <w:t>‌</w:t>
      </w:r>
      <w:r>
        <w:rPr>
          <w:rFonts w:hint="cs"/>
          <w:rtl/>
        </w:rPr>
        <w:t>اند</w:t>
      </w:r>
      <w:proofErr w:type="spellEnd"/>
      <w:r>
        <w:rPr>
          <w:rFonts w:hint="cs"/>
          <w:rtl/>
        </w:rPr>
        <w:t xml:space="preserve"> از:</w:t>
      </w:r>
    </w:p>
    <w:p w14:paraId="355C1A76" w14:textId="1634C836" w:rsidR="00FF21F6" w:rsidRPr="001917F9" w:rsidRDefault="00FF21F6" w:rsidP="00443321">
      <w:pPr>
        <w:pStyle w:val="a1"/>
        <w:rPr>
          <w:i/>
          <w:iCs/>
        </w:rPr>
      </w:pPr>
      <w:r>
        <w:rPr>
          <w:rFonts w:hint="cs"/>
          <w:rtl/>
        </w:rPr>
        <w:t>شمارش موجودی مواد خام و محصولات نهایی</w:t>
      </w:r>
      <w:r w:rsidR="00185F62">
        <w:rPr>
          <w:rFonts w:hint="cs"/>
          <w:rtl/>
        </w:rPr>
        <w:t>؛</w:t>
      </w:r>
    </w:p>
    <w:p w14:paraId="296FF4B7" w14:textId="0D4E9F41" w:rsidR="00FF21F6" w:rsidRPr="001917F9" w:rsidRDefault="00FF21F6" w:rsidP="00443321">
      <w:pPr>
        <w:pStyle w:val="a1"/>
        <w:rPr>
          <w:i/>
          <w:iCs/>
        </w:rPr>
      </w:pPr>
      <w:r>
        <w:rPr>
          <w:rFonts w:hint="cs"/>
          <w:rtl/>
        </w:rPr>
        <w:t>دسته‌بندی خودکار کارتن‌ها و بسته‌ها روی نوار نقاله</w:t>
      </w:r>
      <w:r w:rsidR="00185F62">
        <w:rPr>
          <w:rFonts w:hint="cs"/>
          <w:rtl/>
        </w:rPr>
        <w:t>؛</w:t>
      </w:r>
    </w:p>
    <w:p w14:paraId="470BCDC6" w14:textId="44A18E62" w:rsidR="00FF21F6" w:rsidRPr="001917F9" w:rsidRDefault="00FF21F6" w:rsidP="00443321">
      <w:pPr>
        <w:pStyle w:val="a1"/>
        <w:rPr>
          <w:i/>
          <w:iCs/>
        </w:rPr>
      </w:pPr>
      <w:r>
        <w:rPr>
          <w:rFonts w:hint="cs"/>
          <w:rtl/>
        </w:rPr>
        <w:t>ردیابی بسته‌ها و محموله‌های</w:t>
      </w:r>
      <w:r w:rsidR="00185F62">
        <w:rPr>
          <w:rFonts w:hint="cs"/>
          <w:rtl/>
        </w:rPr>
        <w:t>؛</w:t>
      </w:r>
    </w:p>
    <w:p w14:paraId="2AE1EEBC" w14:textId="40CDF467" w:rsidR="00FF21F6" w:rsidRPr="001917F9" w:rsidRDefault="00FF21F6" w:rsidP="00443321">
      <w:pPr>
        <w:pStyle w:val="a1"/>
        <w:rPr>
          <w:i/>
          <w:iCs/>
        </w:rPr>
      </w:pPr>
      <w:r>
        <w:rPr>
          <w:rFonts w:hint="cs"/>
          <w:rtl/>
        </w:rPr>
        <w:t>گزارش‌دهی تولید</w:t>
      </w:r>
      <w:r w:rsidR="00B14937">
        <w:rPr>
          <w:rFonts w:hint="cs"/>
          <w:rtl/>
        </w:rPr>
        <w:t>؛</w:t>
      </w:r>
    </w:p>
    <w:p w14:paraId="389078EA" w14:textId="6C9E7186" w:rsidR="00FF21F6" w:rsidRPr="001917F9" w:rsidRDefault="00FF21F6" w:rsidP="00443321">
      <w:pPr>
        <w:pStyle w:val="a1"/>
        <w:rPr>
          <w:i/>
          <w:iCs/>
        </w:rPr>
      </w:pPr>
      <w:r>
        <w:rPr>
          <w:rFonts w:hint="cs"/>
          <w:rtl/>
        </w:rPr>
        <w:t>اتوماتیک کردن عملیات انبار نظیر دریافت، چیدمان و ارسال کالا</w:t>
      </w:r>
      <w:r w:rsidR="00B14937">
        <w:rPr>
          <w:rFonts w:hint="cs"/>
          <w:rtl/>
        </w:rPr>
        <w:t>؛</w:t>
      </w:r>
    </w:p>
    <w:p w14:paraId="197B81F3" w14:textId="23732EE5" w:rsidR="00FF21F6" w:rsidRPr="001917F9" w:rsidRDefault="00FF21F6" w:rsidP="00443321">
      <w:pPr>
        <w:pStyle w:val="a1"/>
        <w:rPr>
          <w:i/>
          <w:iCs/>
        </w:rPr>
      </w:pPr>
      <w:r>
        <w:rPr>
          <w:rFonts w:hint="cs"/>
          <w:rtl/>
        </w:rPr>
        <w:t>شناسایی گلوگاه‌های تولید</w:t>
      </w:r>
      <w:r w:rsidR="00B14937">
        <w:rPr>
          <w:rFonts w:hint="cs"/>
          <w:rtl/>
        </w:rPr>
        <w:t>؛</w:t>
      </w:r>
    </w:p>
    <w:p w14:paraId="3235120F" w14:textId="31E6C6EC" w:rsidR="00FF21F6" w:rsidRPr="003A380E" w:rsidRDefault="00FF21F6" w:rsidP="00443321">
      <w:pPr>
        <w:pStyle w:val="a1"/>
        <w:rPr>
          <w:i/>
          <w:iCs/>
        </w:rPr>
      </w:pPr>
      <w:r>
        <w:rPr>
          <w:rFonts w:hint="cs"/>
          <w:rtl/>
        </w:rPr>
        <w:lastRenderedPageBreak/>
        <w:t>کنترل دسترسی</w:t>
      </w:r>
      <w:r>
        <w:rPr>
          <w:rStyle w:val="FootnoteReference"/>
          <w:rtl/>
        </w:rPr>
        <w:footnoteReference w:id="350"/>
      </w:r>
      <w:r w:rsidR="00B14937">
        <w:rPr>
          <w:rFonts w:hint="cs"/>
          <w:rtl/>
        </w:rPr>
        <w:t>.</w:t>
      </w:r>
    </w:p>
    <w:p w14:paraId="39028791" w14:textId="7EC89505" w:rsidR="00FF21F6" w:rsidRPr="003A380E" w:rsidRDefault="00B14937" w:rsidP="00B14937">
      <w:pPr>
        <w:pStyle w:val="bnazanin"/>
        <w:rPr>
          <w:i/>
          <w:iCs/>
        </w:rPr>
      </w:pPr>
      <w:r>
        <w:rPr>
          <w:rFonts w:hint="cs"/>
          <w:rtl/>
        </w:rPr>
        <w:t xml:space="preserve">با توجه ‌به مزایای فراوانی که </w:t>
      </w:r>
      <w:r w:rsidR="00FF21F6">
        <w:rPr>
          <w:rFonts w:hint="cs"/>
          <w:rtl/>
        </w:rPr>
        <w:t>سیستم بارکد دارد، تاکنون در صنایع مختلف و شرکت‌های متنوعی مورد</w:t>
      </w:r>
      <w:r>
        <w:rPr>
          <w:rFonts w:hint="cs"/>
          <w:rtl/>
        </w:rPr>
        <w:t xml:space="preserve"> </w:t>
      </w:r>
      <w:r w:rsidR="00FF21F6">
        <w:rPr>
          <w:rFonts w:hint="cs"/>
          <w:rtl/>
        </w:rPr>
        <w:t>استفاده قرار گرفته است. از جمله این مزایا می‌توان به موارد زیر اشاره کرد:</w:t>
      </w:r>
    </w:p>
    <w:p w14:paraId="31178F68" w14:textId="77777777" w:rsidR="00FF21F6" w:rsidRPr="003A380E" w:rsidRDefault="00FF21F6" w:rsidP="00443321">
      <w:pPr>
        <w:pStyle w:val="a1"/>
        <w:rPr>
          <w:i/>
          <w:iCs/>
        </w:rPr>
      </w:pPr>
      <w:r>
        <w:rPr>
          <w:rFonts w:hint="cs"/>
          <w:rtl/>
        </w:rPr>
        <w:t>ورود سریع‌تر داده‌ها: اسکنرهای بارکد می‌توانند داده</w:t>
      </w:r>
      <w:r>
        <w:rPr>
          <w:rFonts w:hint="eastAsia"/>
          <w:rtl/>
        </w:rPr>
        <w:t>‌</w:t>
      </w:r>
      <w:r>
        <w:rPr>
          <w:rFonts w:hint="cs"/>
          <w:rtl/>
        </w:rPr>
        <w:t>ها را پنج تا هفت برابر سریع‌تر از یک تایپیست ماهر وارد کنند.</w:t>
      </w:r>
    </w:p>
    <w:p w14:paraId="6FE5586D" w14:textId="77777777" w:rsidR="00FF21F6" w:rsidRPr="00E6422D" w:rsidRDefault="00FF21F6" w:rsidP="00443321">
      <w:pPr>
        <w:pStyle w:val="a1"/>
        <w:rPr>
          <w:i/>
          <w:iCs/>
        </w:rPr>
      </w:pPr>
      <w:r>
        <w:rPr>
          <w:rFonts w:hint="cs"/>
          <w:rtl/>
        </w:rPr>
        <w:t>دقت بیشتر: در ورود داده از طریق کیبورد (دستی)، به طور میانگین از هر 300 دکمه، یک خطا رخ می‌دهد اما نرخ خطا در بارکد 1 عدد به 3 میلیون عدد است.</w:t>
      </w:r>
    </w:p>
    <w:p w14:paraId="4C7E5105" w14:textId="385A4856" w:rsidR="00FF21F6" w:rsidRPr="00E6422D" w:rsidRDefault="00FF21F6" w:rsidP="00443321">
      <w:pPr>
        <w:pStyle w:val="a1"/>
        <w:rPr>
          <w:i/>
          <w:iCs/>
        </w:rPr>
      </w:pPr>
      <w:r>
        <w:rPr>
          <w:rFonts w:hint="cs"/>
          <w:rtl/>
        </w:rPr>
        <w:t>کاهش هزینه نیروی کار: به‌واسطه ذخیره زمان و افزایش بهره‌وری</w:t>
      </w:r>
      <w:r w:rsidR="00B14937">
        <w:rPr>
          <w:rFonts w:hint="cs"/>
          <w:rtl/>
        </w:rPr>
        <w:t>.</w:t>
      </w:r>
    </w:p>
    <w:p w14:paraId="24F71DBC" w14:textId="6C71DB82" w:rsidR="00FF21F6" w:rsidRPr="00BF4A63" w:rsidRDefault="00FF21F6" w:rsidP="00443321">
      <w:pPr>
        <w:pStyle w:val="a1"/>
        <w:rPr>
          <w:i/>
          <w:iCs/>
        </w:rPr>
      </w:pPr>
      <w:r>
        <w:rPr>
          <w:rFonts w:hint="cs"/>
          <w:rtl/>
        </w:rPr>
        <w:t>حذف هزینه</w:t>
      </w:r>
      <w:r>
        <w:rPr>
          <w:rFonts w:hint="eastAsia"/>
          <w:rtl/>
        </w:rPr>
        <w:t>‌</w:t>
      </w:r>
      <w:r>
        <w:rPr>
          <w:rFonts w:hint="cs"/>
          <w:rtl/>
        </w:rPr>
        <w:t>های مربوط به مازاد یا کمبود موجودی و افزایش کارایی سیستم‌های مبتنی بر</w:t>
      </w:r>
      <w:r w:rsidR="008F0C12">
        <w:rPr>
          <w:rFonts w:hint="cs"/>
          <w:rtl/>
        </w:rPr>
        <w:t xml:space="preserve"> بهنگام بودن</w:t>
      </w:r>
      <w:r>
        <w:rPr>
          <w:rFonts w:hint="cs"/>
          <w:rtl/>
        </w:rPr>
        <w:t xml:space="preserve"> </w:t>
      </w:r>
      <w:r w:rsidR="008F0C12">
        <w:rPr>
          <w:rFonts w:hint="cs"/>
          <w:rtl/>
        </w:rPr>
        <w:t>(</w:t>
      </w:r>
      <w:r>
        <w:t>JIT</w:t>
      </w:r>
      <w:r w:rsidR="008F0C12">
        <w:rPr>
          <w:rFonts w:hint="cs"/>
          <w:rtl/>
        </w:rPr>
        <w:t>)</w:t>
      </w:r>
      <w:r w:rsidR="00B14937">
        <w:rPr>
          <w:rFonts w:hint="cs"/>
          <w:rtl/>
        </w:rPr>
        <w:t>.</w:t>
      </w:r>
    </w:p>
    <w:p w14:paraId="373C84DF" w14:textId="77777777" w:rsidR="00FF21F6" w:rsidRPr="00BF4A63" w:rsidRDefault="00FF21F6" w:rsidP="00443321">
      <w:pPr>
        <w:pStyle w:val="a1"/>
        <w:rPr>
          <w:i/>
          <w:iCs/>
        </w:rPr>
      </w:pPr>
      <w:r>
        <w:rPr>
          <w:rFonts w:hint="cs"/>
          <w:rtl/>
        </w:rPr>
        <w:t>تصمیم‌گیری بهتر: با سیستم‌های بارکد می‌توان به‌راحتی اطلاعاتی را جمع‌آوری کرد که جمع‌آوری آن از سایر روش‌ها دشوار است. این اطلاعات به مدیران کمک می‌کند تا با آگاهی کامل از وضع موجود اقدام به تصمیم‌گیری کنند.</w:t>
      </w:r>
    </w:p>
    <w:p w14:paraId="27C2351B" w14:textId="036CB604" w:rsidR="00FF21F6" w:rsidRPr="00BF4A63" w:rsidRDefault="00FF21F6" w:rsidP="00443321">
      <w:pPr>
        <w:pStyle w:val="a1"/>
        <w:rPr>
          <w:i/>
          <w:iCs/>
        </w:rPr>
      </w:pPr>
      <w:r>
        <w:rPr>
          <w:rFonts w:hint="cs"/>
          <w:rtl/>
        </w:rPr>
        <w:t>دسترسی سریع به اطلاعات</w:t>
      </w:r>
      <w:r w:rsidR="00B14937">
        <w:rPr>
          <w:rFonts w:hint="cs"/>
          <w:rtl/>
        </w:rPr>
        <w:t>.</w:t>
      </w:r>
    </w:p>
    <w:p w14:paraId="607C1B55" w14:textId="7B8CEBF8" w:rsidR="00FF21F6" w:rsidRPr="00BF4A63" w:rsidRDefault="00FF21F6" w:rsidP="00443321">
      <w:pPr>
        <w:pStyle w:val="a1"/>
        <w:rPr>
          <w:i/>
          <w:iCs/>
        </w:rPr>
      </w:pPr>
      <w:r>
        <w:rPr>
          <w:rFonts w:hint="cs"/>
          <w:rtl/>
        </w:rPr>
        <w:t>امکان ایجاد اتوماسیون در انبارداری</w:t>
      </w:r>
      <w:r w:rsidR="00B14937">
        <w:rPr>
          <w:rFonts w:hint="cs"/>
          <w:rtl/>
        </w:rPr>
        <w:t>.</w:t>
      </w:r>
    </w:p>
    <w:p w14:paraId="14317382" w14:textId="7588D4AF" w:rsidR="00FF21F6" w:rsidRPr="00CF5748" w:rsidRDefault="00FF21F6" w:rsidP="00443321">
      <w:pPr>
        <w:pStyle w:val="a1"/>
        <w:rPr>
          <w:i/>
          <w:iCs/>
        </w:rPr>
      </w:pPr>
      <w:r>
        <w:rPr>
          <w:rFonts w:hint="cs"/>
          <w:rtl/>
        </w:rPr>
        <w:t xml:space="preserve">پاسخگویی </w:t>
      </w:r>
      <w:r w:rsidR="00B14937">
        <w:rPr>
          <w:rFonts w:hint="cs"/>
          <w:rtl/>
        </w:rPr>
        <w:t>بهتر</w:t>
      </w:r>
      <w:r>
        <w:rPr>
          <w:rFonts w:hint="cs"/>
          <w:rtl/>
        </w:rPr>
        <w:t xml:space="preserve"> به مشتریان و تأمین‌کنندگان</w:t>
      </w:r>
      <w:r w:rsidR="00B14937">
        <w:rPr>
          <w:rFonts w:hint="cs"/>
          <w:rtl/>
        </w:rPr>
        <w:t>.</w:t>
      </w:r>
    </w:p>
    <w:p w14:paraId="4828FDB8" w14:textId="319FC329" w:rsidR="00FF21F6" w:rsidRDefault="00C60551" w:rsidP="00C60551">
      <w:pPr>
        <w:pStyle w:val="Heading4"/>
        <w:rPr>
          <w:rtl/>
        </w:rPr>
      </w:pPr>
      <w:bookmarkStart w:id="369" w:name="_Toc146923598"/>
      <w:r w:rsidRPr="00C60551">
        <w:rPr>
          <w:rtl/>
        </w:rPr>
        <w:t>سامانه بازشناس</w:t>
      </w:r>
      <w:r w:rsidRPr="00C60551">
        <w:rPr>
          <w:rFonts w:hint="cs"/>
          <w:rtl/>
        </w:rPr>
        <w:t>ی</w:t>
      </w:r>
      <w:r w:rsidRPr="00C60551">
        <w:rPr>
          <w:rtl/>
        </w:rPr>
        <w:t xml:space="preserve"> با امواج راد</w:t>
      </w:r>
      <w:r w:rsidRPr="00C60551">
        <w:rPr>
          <w:rFonts w:hint="cs"/>
          <w:rtl/>
        </w:rPr>
        <w:t>ی</w:t>
      </w:r>
      <w:r w:rsidRPr="00C60551">
        <w:rPr>
          <w:rFonts w:hint="eastAsia"/>
          <w:rtl/>
        </w:rPr>
        <w:t>و</w:t>
      </w:r>
      <w:r w:rsidRPr="00C60551">
        <w:rPr>
          <w:rFonts w:hint="cs"/>
          <w:rtl/>
        </w:rPr>
        <w:t>یی</w:t>
      </w:r>
      <w:r w:rsidRPr="00C60551">
        <w:rPr>
          <w:rStyle w:val="FootnoteReference"/>
          <w:szCs w:val="24"/>
          <w:vertAlign w:val="baseline"/>
          <w:rtl/>
        </w:rPr>
        <w:t xml:space="preserve"> </w:t>
      </w:r>
      <w:r>
        <w:rPr>
          <w:rFonts w:hint="cs"/>
          <w:rtl/>
        </w:rPr>
        <w:t>(</w:t>
      </w:r>
      <w:r w:rsidR="00FF21F6">
        <w:t>RFID</w:t>
      </w:r>
      <w:r w:rsidR="00FF21F6">
        <w:rPr>
          <w:rStyle w:val="FootnoteReference"/>
          <w:rtl/>
        </w:rPr>
        <w:footnoteReference w:id="351"/>
      </w:r>
      <w:r>
        <w:rPr>
          <w:rFonts w:hint="cs"/>
          <w:rtl/>
        </w:rPr>
        <w:t>)</w:t>
      </w:r>
      <w:bookmarkEnd w:id="369"/>
    </w:p>
    <w:p w14:paraId="679A5E39" w14:textId="344923CD" w:rsidR="00FF21F6" w:rsidRPr="00F109E6" w:rsidRDefault="00FF21F6" w:rsidP="005E6890">
      <w:pPr>
        <w:pStyle w:val="BNazanin-NoIndentation"/>
        <w:rPr>
          <w:i/>
          <w:iCs/>
        </w:rPr>
      </w:pPr>
      <w:r>
        <w:rPr>
          <w:rFonts w:hint="cs"/>
          <w:rtl/>
        </w:rPr>
        <w:t xml:space="preserve">یک </w:t>
      </w:r>
      <w:proofErr w:type="spellStart"/>
      <w:r>
        <w:rPr>
          <w:rFonts w:hint="cs"/>
          <w:rtl/>
        </w:rPr>
        <w:t>تگ</w:t>
      </w:r>
      <w:proofErr w:type="spellEnd"/>
      <w:r>
        <w:rPr>
          <w:rFonts w:hint="cs"/>
          <w:rtl/>
        </w:rPr>
        <w:t xml:space="preserve"> </w:t>
      </w:r>
      <w:r>
        <w:t>RFID</w:t>
      </w:r>
      <w:r>
        <w:rPr>
          <w:rFonts w:hint="cs"/>
          <w:rtl/>
        </w:rPr>
        <w:t xml:space="preserve"> حاوی یک تراشه </w:t>
      </w:r>
      <w:proofErr w:type="spellStart"/>
      <w:r>
        <w:rPr>
          <w:rFonts w:hint="cs"/>
          <w:rtl/>
        </w:rPr>
        <w:t>سیلیکونی</w:t>
      </w:r>
      <w:proofErr w:type="spellEnd"/>
      <w:r>
        <w:rPr>
          <w:rFonts w:hint="cs"/>
          <w:rtl/>
        </w:rPr>
        <w:t xml:space="preserve"> همراه با یک شماره شناسایی و یک آنتن است که قادر به انتقال شماره موردنظر به دستگاه مادر است. این به معنی بهبود مدیریت موجودی و </w:t>
      </w:r>
      <w:proofErr w:type="spellStart"/>
      <w:r>
        <w:rPr>
          <w:rFonts w:hint="cs"/>
          <w:rtl/>
        </w:rPr>
        <w:t>روش</w:t>
      </w:r>
      <w:r>
        <w:rPr>
          <w:rFonts w:hint="eastAsia"/>
          <w:rtl/>
        </w:rPr>
        <w:t>‌</w:t>
      </w:r>
      <w:r>
        <w:rPr>
          <w:rFonts w:hint="cs"/>
          <w:rtl/>
        </w:rPr>
        <w:t>های</w:t>
      </w:r>
      <w:proofErr w:type="spellEnd"/>
      <w:r>
        <w:rPr>
          <w:rFonts w:hint="cs"/>
          <w:rtl/>
        </w:rPr>
        <w:t xml:space="preserve"> </w:t>
      </w:r>
      <w:proofErr w:type="spellStart"/>
      <w:r>
        <w:rPr>
          <w:rFonts w:hint="cs"/>
          <w:rtl/>
        </w:rPr>
        <w:t>بازپرسازی</w:t>
      </w:r>
      <w:proofErr w:type="spellEnd"/>
      <w:r>
        <w:rPr>
          <w:rFonts w:hint="cs"/>
          <w:rtl/>
        </w:rPr>
        <w:t xml:space="preserve"> موجودی است که به نوبه خود باعث کاهش وقفه تولید یا فروش </w:t>
      </w:r>
      <w:proofErr w:type="spellStart"/>
      <w:r>
        <w:rPr>
          <w:rFonts w:hint="cs"/>
          <w:rtl/>
        </w:rPr>
        <w:t>ازدست‌رفته</w:t>
      </w:r>
      <w:proofErr w:type="spellEnd"/>
      <w:r>
        <w:rPr>
          <w:rFonts w:hint="cs"/>
          <w:rtl/>
        </w:rPr>
        <w:t xml:space="preserve"> </w:t>
      </w:r>
      <w:proofErr w:type="spellStart"/>
      <w:r>
        <w:rPr>
          <w:rFonts w:hint="cs"/>
          <w:rtl/>
        </w:rPr>
        <w:t>به‌واسطه</w:t>
      </w:r>
      <w:proofErr w:type="spellEnd"/>
      <w:r>
        <w:rPr>
          <w:rFonts w:hint="cs"/>
          <w:rtl/>
        </w:rPr>
        <w:t xml:space="preserve"> مواجهه با کسری موجودی است. کاهش هزینه </w:t>
      </w:r>
      <w:proofErr w:type="spellStart"/>
      <w:r>
        <w:rPr>
          <w:rFonts w:hint="cs"/>
          <w:rtl/>
        </w:rPr>
        <w:t>تراشه‌های</w:t>
      </w:r>
      <w:proofErr w:type="spellEnd"/>
      <w:r>
        <w:rPr>
          <w:rFonts w:hint="cs"/>
          <w:rtl/>
        </w:rPr>
        <w:t xml:space="preserve"> </w:t>
      </w:r>
      <w:proofErr w:type="spellStart"/>
      <w:r>
        <w:rPr>
          <w:rFonts w:hint="cs"/>
          <w:rtl/>
        </w:rPr>
        <w:t>سیلیکونی</w:t>
      </w:r>
      <w:proofErr w:type="spellEnd"/>
      <w:r>
        <w:rPr>
          <w:rFonts w:hint="cs"/>
          <w:rtl/>
        </w:rPr>
        <w:t xml:space="preserve"> (</w:t>
      </w:r>
      <w:proofErr w:type="spellStart"/>
      <w:r>
        <w:rPr>
          <w:rFonts w:hint="cs"/>
          <w:rtl/>
        </w:rPr>
        <w:t>به‌اندازه</w:t>
      </w:r>
      <w:r>
        <w:rPr>
          <w:rFonts w:hint="eastAsia"/>
          <w:rtl/>
        </w:rPr>
        <w:t>‌</w:t>
      </w:r>
      <w:r>
        <w:rPr>
          <w:rFonts w:hint="cs"/>
          <w:rtl/>
        </w:rPr>
        <w:t>ای</w:t>
      </w:r>
      <w:proofErr w:type="spellEnd"/>
      <w:r>
        <w:rPr>
          <w:rFonts w:hint="cs"/>
          <w:rtl/>
        </w:rPr>
        <w:t xml:space="preserve"> که اکنون </w:t>
      </w:r>
      <w:proofErr w:type="spellStart"/>
      <w:r>
        <w:rPr>
          <w:rFonts w:hint="cs"/>
          <w:rtl/>
        </w:rPr>
        <w:t>می‌توان</w:t>
      </w:r>
      <w:proofErr w:type="spellEnd"/>
      <w:r>
        <w:rPr>
          <w:rFonts w:hint="cs"/>
          <w:rtl/>
        </w:rPr>
        <w:t xml:space="preserve"> از </w:t>
      </w:r>
      <w:proofErr w:type="spellStart"/>
      <w:r>
        <w:rPr>
          <w:rFonts w:hint="cs"/>
          <w:rtl/>
        </w:rPr>
        <w:t>آن</w:t>
      </w:r>
      <w:r>
        <w:rPr>
          <w:rFonts w:hint="eastAsia"/>
          <w:rtl/>
        </w:rPr>
        <w:t>‌</w:t>
      </w:r>
      <w:r>
        <w:rPr>
          <w:rFonts w:hint="cs"/>
          <w:rtl/>
        </w:rPr>
        <w:t>ها</w:t>
      </w:r>
      <w:proofErr w:type="spellEnd"/>
      <w:r>
        <w:rPr>
          <w:rFonts w:hint="cs"/>
          <w:rtl/>
        </w:rPr>
        <w:t xml:space="preserve"> برای ردیابی اقلام </w:t>
      </w:r>
      <w:proofErr w:type="spellStart"/>
      <w:r>
        <w:rPr>
          <w:rFonts w:hint="cs"/>
          <w:rtl/>
        </w:rPr>
        <w:t>ارزان‌قیمت</w:t>
      </w:r>
      <w:proofErr w:type="spellEnd"/>
      <w:r>
        <w:rPr>
          <w:rFonts w:hint="cs"/>
          <w:rtl/>
        </w:rPr>
        <w:t xml:space="preserve"> استفاده کرد) در نوع خود یک انقلاب در مدیریت و کنترل موجودی به شمار </w:t>
      </w:r>
      <w:proofErr w:type="spellStart"/>
      <w:r>
        <w:rPr>
          <w:rFonts w:hint="cs"/>
          <w:rtl/>
        </w:rPr>
        <w:t>می‌رود</w:t>
      </w:r>
      <w:proofErr w:type="spellEnd"/>
      <w:r>
        <w:rPr>
          <w:rFonts w:hint="cs"/>
          <w:rtl/>
        </w:rPr>
        <w:t xml:space="preserve">. از جمله مزایای </w:t>
      </w:r>
      <w:r w:rsidR="00C60551">
        <w:rPr>
          <w:rFonts w:hint="cs"/>
          <w:rtl/>
        </w:rPr>
        <w:t>فناوری</w:t>
      </w:r>
      <w:r>
        <w:rPr>
          <w:rFonts w:hint="cs"/>
          <w:rtl/>
        </w:rPr>
        <w:t xml:space="preserve"> </w:t>
      </w:r>
      <w:r>
        <w:t>RFID</w:t>
      </w:r>
      <w:r>
        <w:rPr>
          <w:rFonts w:hint="cs"/>
          <w:rtl/>
        </w:rPr>
        <w:t xml:space="preserve"> </w:t>
      </w:r>
      <w:proofErr w:type="spellStart"/>
      <w:r>
        <w:rPr>
          <w:rFonts w:hint="cs"/>
          <w:rtl/>
        </w:rPr>
        <w:t>می‌توان</w:t>
      </w:r>
      <w:proofErr w:type="spellEnd"/>
      <w:r>
        <w:rPr>
          <w:rFonts w:hint="cs"/>
          <w:rtl/>
        </w:rPr>
        <w:t xml:space="preserve"> به موارد زیر اشاره کرد:</w:t>
      </w:r>
    </w:p>
    <w:p w14:paraId="281D9D81" w14:textId="0DF67796" w:rsidR="00FF21F6" w:rsidRPr="0034070E" w:rsidRDefault="00FF21F6" w:rsidP="00443321">
      <w:pPr>
        <w:pStyle w:val="a1"/>
        <w:rPr>
          <w:i/>
          <w:iCs/>
        </w:rPr>
      </w:pPr>
      <w:r>
        <w:rPr>
          <w:rFonts w:hint="cs"/>
          <w:rtl/>
        </w:rPr>
        <w:lastRenderedPageBreak/>
        <w:t xml:space="preserve">میدان دید: تگ‌ها را می‌توان بدون </w:t>
      </w:r>
      <w:r>
        <w:rPr>
          <w:rFonts w:hint="eastAsia"/>
          <w:rtl/>
        </w:rPr>
        <w:t>رؤ</w:t>
      </w:r>
      <w:r>
        <w:rPr>
          <w:rFonts w:hint="cs"/>
          <w:rtl/>
        </w:rPr>
        <w:t>ی</w:t>
      </w:r>
      <w:r>
        <w:rPr>
          <w:rFonts w:hint="eastAsia"/>
          <w:rtl/>
        </w:rPr>
        <w:t>ت</w:t>
      </w:r>
      <w:r>
        <w:rPr>
          <w:rFonts w:hint="cs"/>
          <w:rtl/>
        </w:rPr>
        <w:t xml:space="preserve">، اسکن کرد. یعنی تا زمانی که در میدان تحت پوشش دستگاه مادر قرار داشته باشند، امکان خواندن اطلاعات آن‌ها وجود دارد. این یعنی کاهش </w:t>
      </w:r>
      <w:r>
        <w:rPr>
          <w:rFonts w:hint="eastAsia"/>
          <w:rtl/>
        </w:rPr>
        <w:t>جابه‌جا</w:t>
      </w:r>
      <w:r>
        <w:rPr>
          <w:rFonts w:hint="cs"/>
          <w:rtl/>
        </w:rPr>
        <w:t>یی‌</w:t>
      </w:r>
      <w:r>
        <w:rPr>
          <w:rFonts w:hint="eastAsia"/>
          <w:rtl/>
        </w:rPr>
        <w:t>ها</w:t>
      </w:r>
      <w:r w:rsidR="00C60551">
        <w:rPr>
          <w:rFonts w:hint="cs"/>
          <w:rtl/>
        </w:rPr>
        <w:t>ی دستی کالا و در نتیجه</w:t>
      </w:r>
      <w:r>
        <w:rPr>
          <w:rFonts w:hint="cs"/>
          <w:rtl/>
        </w:rPr>
        <w:t xml:space="preserve"> کاهش هزینه.</w:t>
      </w:r>
    </w:p>
    <w:p w14:paraId="13302DD1" w14:textId="3432624E" w:rsidR="00FF21F6" w:rsidRPr="006E5C35" w:rsidRDefault="00FF21F6" w:rsidP="00443321">
      <w:pPr>
        <w:pStyle w:val="a1"/>
        <w:rPr>
          <w:i/>
          <w:iCs/>
        </w:rPr>
      </w:pPr>
      <w:r>
        <w:rPr>
          <w:rFonts w:hint="cs"/>
          <w:rtl/>
        </w:rPr>
        <w:t>محدوده: تگ‌ها را می‌توان در یک محدوده گسترده اسکن کرد؛ مثلاً برای تگ</w:t>
      </w:r>
      <w:r>
        <w:rPr>
          <w:rFonts w:hint="eastAsia"/>
          <w:rtl/>
        </w:rPr>
        <w:t>‌</w:t>
      </w:r>
      <w:r>
        <w:rPr>
          <w:rFonts w:hint="cs"/>
          <w:rtl/>
        </w:rPr>
        <w:t>های تخصصی، این محدوده می‌تواند چند صد متر باشد. دستگاه</w:t>
      </w:r>
      <w:r>
        <w:rPr>
          <w:rFonts w:hint="eastAsia"/>
          <w:rtl/>
        </w:rPr>
        <w:t>‌</w:t>
      </w:r>
      <w:r>
        <w:rPr>
          <w:rFonts w:hint="cs"/>
          <w:rtl/>
        </w:rPr>
        <w:t xml:space="preserve">های </w:t>
      </w:r>
      <w:r>
        <w:t>RFID</w:t>
      </w:r>
      <w:r>
        <w:rPr>
          <w:rFonts w:hint="cs"/>
          <w:rtl/>
        </w:rPr>
        <w:t xml:space="preserve"> مورد</w:t>
      </w:r>
      <w:r w:rsidR="00C60551">
        <w:rPr>
          <w:rFonts w:hint="cs"/>
          <w:rtl/>
        </w:rPr>
        <w:t xml:space="preserve"> </w:t>
      </w:r>
      <w:r>
        <w:rPr>
          <w:rFonts w:hint="cs"/>
          <w:rtl/>
        </w:rPr>
        <w:t>استفاده در لجستیک باید حداقل تا 1 متر و حداکثر 5 متر را پوشش ده</w:t>
      </w:r>
      <w:r w:rsidR="00C60551">
        <w:rPr>
          <w:rFonts w:hint="cs"/>
          <w:rtl/>
        </w:rPr>
        <w:t>ن</w:t>
      </w:r>
      <w:r>
        <w:rPr>
          <w:rFonts w:hint="cs"/>
          <w:rtl/>
        </w:rPr>
        <w:t>د.</w:t>
      </w:r>
    </w:p>
    <w:p w14:paraId="3A5A5722" w14:textId="47584A78" w:rsidR="00FF21F6" w:rsidRPr="00762E1A" w:rsidRDefault="00FF21F6" w:rsidP="00443321">
      <w:pPr>
        <w:pStyle w:val="a1"/>
        <w:rPr>
          <w:i/>
          <w:iCs/>
        </w:rPr>
      </w:pPr>
      <w:r>
        <w:rPr>
          <w:rFonts w:hint="cs"/>
          <w:rtl/>
        </w:rPr>
        <w:t>خواندن داده به شکل انبوه</w:t>
      </w:r>
      <w:r w:rsidR="00C60551">
        <w:rPr>
          <w:rFonts w:hint="cs"/>
          <w:rtl/>
        </w:rPr>
        <w:t xml:space="preserve">: تعداد زیادی تگ را می‌توان در </w:t>
      </w:r>
      <w:r>
        <w:rPr>
          <w:rFonts w:hint="eastAsia"/>
          <w:rtl/>
        </w:rPr>
        <w:t>زمان</w:t>
      </w:r>
      <w:r>
        <w:rPr>
          <w:rFonts w:hint="cs"/>
          <w:rtl/>
        </w:rPr>
        <w:t xml:space="preserve"> کوتاه</w:t>
      </w:r>
      <w:r w:rsidR="00C60551">
        <w:rPr>
          <w:rFonts w:hint="cs"/>
          <w:rtl/>
        </w:rPr>
        <w:t>ی</w:t>
      </w:r>
      <w:r>
        <w:rPr>
          <w:rFonts w:hint="cs"/>
          <w:rtl/>
        </w:rPr>
        <w:t xml:space="preserve"> اسکن کرد. نرخ متداول سرعت اسکن، صد تگ در ثانیه است.</w:t>
      </w:r>
    </w:p>
    <w:p w14:paraId="36CD93A3" w14:textId="77777777" w:rsidR="00FF21F6" w:rsidRPr="00CA2B44" w:rsidRDefault="00FF21F6" w:rsidP="00443321">
      <w:pPr>
        <w:pStyle w:val="a1"/>
        <w:rPr>
          <w:i/>
          <w:iCs/>
        </w:rPr>
      </w:pPr>
      <w:r>
        <w:rPr>
          <w:rFonts w:hint="cs"/>
          <w:rtl/>
        </w:rPr>
        <w:t>گزینش‌پذیری: داده</w:t>
      </w:r>
      <w:r>
        <w:rPr>
          <w:rFonts w:hint="eastAsia"/>
          <w:rtl/>
        </w:rPr>
        <w:t>‌</w:t>
      </w:r>
      <w:r>
        <w:rPr>
          <w:rFonts w:hint="cs"/>
          <w:rtl/>
        </w:rPr>
        <w:t>های دلخواه را می‌توان وارد تگ کرد و این داده‌ها فقط زمانی قابل خواندن است که مقدار درخواست شده از جانب دستگاه مادر دقیقاً برابر با داده‌های داخل تگ باشد. بدین نحو، در هر لحظه می‌توان فقط داده‌هایی که موردنیاز است را فراخوانی کرد.</w:t>
      </w:r>
    </w:p>
    <w:p w14:paraId="07A5975B" w14:textId="77777777" w:rsidR="00FF21F6" w:rsidRPr="00B22477" w:rsidRDefault="00FF21F6" w:rsidP="00443321">
      <w:pPr>
        <w:pStyle w:val="a1"/>
        <w:rPr>
          <w:i/>
          <w:iCs/>
        </w:rPr>
      </w:pPr>
      <w:r>
        <w:rPr>
          <w:rFonts w:hint="cs"/>
          <w:rtl/>
        </w:rPr>
        <w:t xml:space="preserve">ماندگاری و دوام: بارکدها ممکن است پاره، کثیف یا خیس شوند که در این صورت، عملکرد آن‌ها ضعیف یا مختل می‌شود. اما این مشکلات برای تگ‌های </w:t>
      </w:r>
      <w:r>
        <w:t>RFID</w:t>
      </w:r>
      <w:r>
        <w:rPr>
          <w:rFonts w:hint="cs"/>
          <w:rtl/>
        </w:rPr>
        <w:t xml:space="preserve"> رخ نمی‌دهد.</w:t>
      </w:r>
    </w:p>
    <w:p w14:paraId="76AC27F1" w14:textId="77777777" w:rsidR="00FF21F6" w:rsidRPr="00B22477" w:rsidRDefault="00FF21F6" w:rsidP="00443321">
      <w:pPr>
        <w:pStyle w:val="a1"/>
        <w:rPr>
          <w:i/>
          <w:iCs/>
        </w:rPr>
      </w:pPr>
      <w:r>
        <w:rPr>
          <w:rFonts w:hint="cs"/>
          <w:rtl/>
        </w:rPr>
        <w:t>خواندن/نوشتن: داده‌های داخل تگ‌ها را می‌توان در صورت نیاز تغییر داد و به</w:t>
      </w:r>
      <w:r>
        <w:rPr>
          <w:rFonts w:hint="eastAsia"/>
          <w:rtl/>
        </w:rPr>
        <w:t>‌</w:t>
      </w:r>
      <w:r>
        <w:rPr>
          <w:rFonts w:hint="cs"/>
          <w:rtl/>
        </w:rPr>
        <w:t>روزرسانی کرد. این قابلیت، در مواقعی که می‌خواهیم وضعیت کالا را تغییر دهیم، بسیاری کاربردی است؛ مثلاً وضعیت «پرداخت نشده» را به «پرداخت شده» تغییر داد یا اطلاعات گارانتی و تاریخچه سرویس‌های انجام شده روی خودرو را به</w:t>
      </w:r>
      <w:r>
        <w:rPr>
          <w:rFonts w:hint="eastAsia"/>
          <w:rtl/>
        </w:rPr>
        <w:t>‌</w:t>
      </w:r>
      <w:r>
        <w:rPr>
          <w:rFonts w:hint="cs"/>
          <w:rtl/>
        </w:rPr>
        <w:t>روزرسانی کرد.</w:t>
      </w:r>
    </w:p>
    <w:p w14:paraId="458536FF" w14:textId="7494CB96" w:rsidR="00FF21F6" w:rsidRDefault="00FF21F6" w:rsidP="00C60551">
      <w:pPr>
        <w:pStyle w:val="bnazanin"/>
        <w:rPr>
          <w:rtl/>
          <w:lang w:bidi="fa-IR"/>
        </w:rPr>
      </w:pPr>
      <w:r>
        <w:rPr>
          <w:rFonts w:hint="cs"/>
          <w:rtl/>
        </w:rPr>
        <w:t>با وجود م</w:t>
      </w:r>
      <w:r w:rsidR="00EB7C29">
        <w:rPr>
          <w:rFonts w:hint="cs"/>
          <w:rtl/>
        </w:rPr>
        <w:t>زایای</w:t>
      </w:r>
      <w:r>
        <w:rPr>
          <w:rFonts w:hint="cs"/>
          <w:rtl/>
        </w:rPr>
        <w:t xml:space="preserve"> </w:t>
      </w:r>
      <w:r w:rsidR="00C60551">
        <w:rPr>
          <w:rFonts w:hint="cs"/>
          <w:rtl/>
        </w:rPr>
        <w:t>فناوری</w:t>
      </w:r>
      <w:r>
        <w:rPr>
          <w:rFonts w:hint="cs"/>
          <w:rtl/>
        </w:rPr>
        <w:t xml:space="preserve"> </w:t>
      </w:r>
      <w:r>
        <w:t>RFID</w:t>
      </w:r>
      <w:r>
        <w:rPr>
          <w:rFonts w:hint="cs"/>
          <w:rtl/>
          <w:lang w:bidi="fa-IR"/>
        </w:rPr>
        <w:t xml:space="preserve">، </w:t>
      </w:r>
      <w:r>
        <w:rPr>
          <w:rFonts w:hint="cs"/>
          <w:rtl/>
        </w:rPr>
        <w:t>محدودیت‌هایی به شرح زیر دارد</w:t>
      </w:r>
      <w:r>
        <w:rPr>
          <w:rFonts w:hint="cs"/>
          <w:rtl/>
          <w:lang w:bidi="fa-IR"/>
        </w:rPr>
        <w:t>:</w:t>
      </w:r>
    </w:p>
    <w:p w14:paraId="229BA496" w14:textId="77777777" w:rsidR="00FF21F6" w:rsidRDefault="00FF21F6" w:rsidP="00443321">
      <w:pPr>
        <w:pStyle w:val="a1"/>
      </w:pPr>
      <w:r>
        <w:rPr>
          <w:rFonts w:hint="cs"/>
          <w:rtl/>
        </w:rPr>
        <w:t xml:space="preserve">هزینه: تگ‌های </w:t>
      </w:r>
      <w:r>
        <w:t>RFID</w:t>
      </w:r>
      <w:r>
        <w:rPr>
          <w:rFonts w:hint="cs"/>
          <w:rtl/>
        </w:rPr>
        <w:t xml:space="preserve"> همیشه گران‌تر از بارکدها هستند. هرچند که این هزینه در قیاس با مزایای فراوان </w:t>
      </w:r>
      <w:r>
        <w:t>RFID</w:t>
      </w:r>
      <w:r>
        <w:rPr>
          <w:rFonts w:hint="cs"/>
          <w:rtl/>
        </w:rPr>
        <w:t xml:space="preserve"> </w:t>
      </w:r>
      <w:r>
        <w:rPr>
          <w:rFonts w:hint="eastAsia"/>
          <w:rtl/>
        </w:rPr>
        <w:t>قابل‌جبران</w:t>
      </w:r>
      <w:r>
        <w:rPr>
          <w:rFonts w:hint="cs"/>
          <w:rtl/>
        </w:rPr>
        <w:t xml:space="preserve"> است.</w:t>
      </w:r>
    </w:p>
    <w:p w14:paraId="4805E110" w14:textId="77777777" w:rsidR="00FF21F6" w:rsidRDefault="00FF21F6" w:rsidP="00443321">
      <w:pPr>
        <w:pStyle w:val="a1"/>
      </w:pPr>
      <w:r>
        <w:rPr>
          <w:rFonts w:hint="cs"/>
          <w:rtl/>
        </w:rPr>
        <w:t xml:space="preserve">رطوبت: بسته به فرکانس مورداستفاده، امواج رادیویی ممکن است توسط </w:t>
      </w:r>
      <w:r>
        <w:rPr>
          <w:rFonts w:hint="eastAsia"/>
          <w:rtl/>
        </w:rPr>
        <w:t>رطوبت</w:t>
      </w:r>
      <w:r>
        <w:rPr>
          <w:rFonts w:hint="cs"/>
          <w:rtl/>
        </w:rPr>
        <w:t xml:space="preserve"> موجود در کالا یا محیط جذب شوند.</w:t>
      </w:r>
    </w:p>
    <w:p w14:paraId="24980319" w14:textId="77777777" w:rsidR="00FF21F6" w:rsidRDefault="00FF21F6" w:rsidP="00443321">
      <w:pPr>
        <w:pStyle w:val="a1"/>
      </w:pPr>
      <w:r>
        <w:rPr>
          <w:rFonts w:hint="cs"/>
          <w:rtl/>
        </w:rPr>
        <w:t>فلز: امواج رادیویی توسط فلز منحرف می‌شوند. بدین معنی که اگر داخل بسته‌بندی محصول یا در محیط اطراف، فلز وجود داشته باشد، ممکن است تگ‌ها قابل خواندن نباشند.</w:t>
      </w:r>
    </w:p>
    <w:p w14:paraId="76BB9937" w14:textId="77777777" w:rsidR="00FF21F6" w:rsidRDefault="00FF21F6" w:rsidP="00443321">
      <w:pPr>
        <w:pStyle w:val="a1"/>
      </w:pPr>
      <w:r>
        <w:rPr>
          <w:rFonts w:hint="cs"/>
          <w:rtl/>
        </w:rPr>
        <w:t>تداخل الکتریکی: نویزهای الکتریکی مانند لامپ‌های فلورسنت یا موتورهای الکتریکی ممکن است در ارتباطات فرکانس رادیویی تداخل ایجاد کنند.</w:t>
      </w:r>
    </w:p>
    <w:p w14:paraId="15F1C998" w14:textId="1F10742D" w:rsidR="00FF21F6" w:rsidRDefault="00FF21F6" w:rsidP="00443321">
      <w:pPr>
        <w:pStyle w:val="a1"/>
      </w:pPr>
      <w:r>
        <w:rPr>
          <w:rFonts w:hint="cs"/>
          <w:rtl/>
        </w:rPr>
        <w:lastRenderedPageBreak/>
        <w:t>دقت: شناسایی و خواندن یک سری از تگ</w:t>
      </w:r>
      <w:r>
        <w:rPr>
          <w:rFonts w:hint="eastAsia"/>
          <w:rtl/>
        </w:rPr>
        <w:t>‌</w:t>
      </w:r>
      <w:r>
        <w:rPr>
          <w:rFonts w:hint="cs"/>
          <w:rtl/>
        </w:rPr>
        <w:t>ها (جدا از سایر تگ‌هایی که در محدوده دستگاه مادر هستند)، امر دشواری است</w:t>
      </w:r>
      <w:r w:rsidR="00C60551">
        <w:rPr>
          <w:rFonts w:hint="cs"/>
          <w:rtl/>
        </w:rPr>
        <w:t>.</w:t>
      </w:r>
      <w:r>
        <w:rPr>
          <w:rFonts w:hint="cs"/>
          <w:rtl/>
        </w:rPr>
        <w:t xml:space="preserve"> به طور مثال، وقتی می‌خواهیم تگ مربوط به یک پالت را بخوانیم، دستگاه مادر ممکن است تگ تمام اقلام داخل پالت را هم بخواند.</w:t>
      </w:r>
    </w:p>
    <w:p w14:paraId="77CF945F" w14:textId="29A20294" w:rsidR="00FF21F6" w:rsidRDefault="00FF21F6" w:rsidP="00443321">
      <w:pPr>
        <w:pStyle w:val="a1"/>
      </w:pPr>
      <w:r>
        <w:rPr>
          <w:rFonts w:hint="cs"/>
          <w:rtl/>
        </w:rPr>
        <w:t xml:space="preserve">امنیت: قابلیت نوشتن و ارسال اطلاعات به داخل تگ، یکی از مزایای اصلی </w:t>
      </w:r>
      <w:r w:rsidR="00C60551">
        <w:rPr>
          <w:rFonts w:hint="cs"/>
          <w:rtl/>
        </w:rPr>
        <w:t>فناوری</w:t>
      </w:r>
      <w:r>
        <w:rPr>
          <w:rFonts w:hint="cs"/>
          <w:rtl/>
        </w:rPr>
        <w:t xml:space="preserve"> </w:t>
      </w:r>
      <w:r>
        <w:t>RFID</w:t>
      </w:r>
      <w:r>
        <w:rPr>
          <w:rFonts w:hint="cs"/>
          <w:rtl/>
        </w:rPr>
        <w:t xml:space="preserve"> است. با</w:t>
      </w:r>
      <w:r w:rsidR="00C60551">
        <w:rPr>
          <w:rFonts w:hint="cs"/>
          <w:rtl/>
        </w:rPr>
        <w:t xml:space="preserve"> </w:t>
      </w:r>
      <w:r>
        <w:rPr>
          <w:rFonts w:hint="cs"/>
          <w:rtl/>
        </w:rPr>
        <w:t>این‌حال، این مکانیزم باید ایمنی لازم را داشته باشد تا مطمئن باشیم که افراد غیرمجاز قادر به تغییر اطلاعات یا نوشتن اطلاعات اشتباه در داخل تگ‌ها نیستند.</w:t>
      </w:r>
    </w:p>
    <w:p w14:paraId="717BFDA4" w14:textId="77777777" w:rsidR="00FF21F6" w:rsidRDefault="00FF21F6" w:rsidP="00FF21F6">
      <w:pPr>
        <w:pStyle w:val="Heading4"/>
        <w:rPr>
          <w:rtl/>
        </w:rPr>
      </w:pPr>
      <w:bookmarkStart w:id="370" w:name="_Toc146923599"/>
      <w:r>
        <w:rPr>
          <w:rFonts w:hint="cs"/>
          <w:rtl/>
        </w:rPr>
        <w:t>نرم‌افزار</w:t>
      </w:r>
      <w:bookmarkEnd w:id="370"/>
    </w:p>
    <w:p w14:paraId="3CBE639B" w14:textId="248D699C" w:rsidR="00FF21F6" w:rsidRDefault="00FF21F6" w:rsidP="005E6890">
      <w:pPr>
        <w:pStyle w:val="BNazanin-NoIndentation"/>
        <w:rPr>
          <w:rtl/>
        </w:rPr>
      </w:pPr>
      <w:r>
        <w:rPr>
          <w:rFonts w:hint="cs"/>
          <w:rtl/>
        </w:rPr>
        <w:t xml:space="preserve">تاکنون </w:t>
      </w:r>
      <w:proofErr w:type="spellStart"/>
      <w:r>
        <w:rPr>
          <w:rtl/>
        </w:rPr>
        <w:t>نرم‌افزارها</w:t>
      </w:r>
      <w:r>
        <w:rPr>
          <w:rFonts w:hint="cs"/>
          <w:rtl/>
        </w:rPr>
        <w:t>ی</w:t>
      </w:r>
      <w:proofErr w:type="spellEnd"/>
      <w:r>
        <w:rPr>
          <w:rFonts w:hint="cs"/>
          <w:rtl/>
        </w:rPr>
        <w:t xml:space="preserve"> زیادی برای مدیریت موجودی و ارائه راهکارهای </w:t>
      </w:r>
      <w:r w:rsidR="00C60551">
        <w:rPr>
          <w:rFonts w:hint="cs"/>
          <w:rtl/>
        </w:rPr>
        <w:t>روشمند</w:t>
      </w:r>
      <w:r>
        <w:rPr>
          <w:rFonts w:hint="cs"/>
          <w:rtl/>
        </w:rPr>
        <w:t xml:space="preserve"> ارائه </w:t>
      </w:r>
      <w:proofErr w:type="spellStart"/>
      <w:r>
        <w:rPr>
          <w:rFonts w:hint="cs"/>
          <w:rtl/>
        </w:rPr>
        <w:t>شده</w:t>
      </w:r>
      <w:r>
        <w:rPr>
          <w:rFonts w:hint="eastAsia"/>
          <w:rtl/>
        </w:rPr>
        <w:t>‌</w:t>
      </w:r>
      <w:r>
        <w:rPr>
          <w:rFonts w:hint="cs"/>
          <w:rtl/>
        </w:rPr>
        <w:t>اند</w:t>
      </w:r>
      <w:proofErr w:type="spellEnd"/>
      <w:r>
        <w:rPr>
          <w:rFonts w:hint="cs"/>
          <w:rtl/>
        </w:rPr>
        <w:t xml:space="preserve">. این </w:t>
      </w:r>
      <w:proofErr w:type="spellStart"/>
      <w:r>
        <w:rPr>
          <w:rFonts w:hint="cs"/>
          <w:rtl/>
        </w:rPr>
        <w:t>نرم‌افزارها</w:t>
      </w:r>
      <w:proofErr w:type="spellEnd"/>
      <w:r>
        <w:rPr>
          <w:rFonts w:hint="cs"/>
          <w:rtl/>
        </w:rPr>
        <w:t xml:space="preserve"> امکانات و </w:t>
      </w:r>
      <w:proofErr w:type="spellStart"/>
      <w:r>
        <w:rPr>
          <w:rFonts w:hint="cs"/>
          <w:rtl/>
        </w:rPr>
        <w:t>قابلیت</w:t>
      </w:r>
      <w:r>
        <w:rPr>
          <w:rFonts w:hint="eastAsia"/>
          <w:rtl/>
        </w:rPr>
        <w:t>‌</w:t>
      </w:r>
      <w:r>
        <w:rPr>
          <w:rFonts w:hint="cs"/>
          <w:rtl/>
        </w:rPr>
        <w:t>های</w:t>
      </w:r>
      <w:proofErr w:type="spellEnd"/>
      <w:r>
        <w:rPr>
          <w:rFonts w:hint="cs"/>
          <w:rtl/>
        </w:rPr>
        <w:t xml:space="preserve"> فراوانی فراهم </w:t>
      </w:r>
      <w:proofErr w:type="spellStart"/>
      <w:r>
        <w:rPr>
          <w:rFonts w:hint="cs"/>
          <w:rtl/>
        </w:rPr>
        <w:t>می‌آورند</w:t>
      </w:r>
      <w:proofErr w:type="spellEnd"/>
      <w:r>
        <w:rPr>
          <w:rFonts w:hint="cs"/>
          <w:rtl/>
        </w:rPr>
        <w:t xml:space="preserve">؛ نظیر نگهداری </w:t>
      </w:r>
      <w:proofErr w:type="spellStart"/>
      <w:r>
        <w:rPr>
          <w:rtl/>
        </w:rPr>
        <w:t>پا</w:t>
      </w:r>
      <w:r>
        <w:rPr>
          <w:rFonts w:hint="cs"/>
          <w:rtl/>
        </w:rPr>
        <w:t>ی</w:t>
      </w:r>
      <w:r>
        <w:rPr>
          <w:rFonts w:hint="eastAsia"/>
          <w:rtl/>
        </w:rPr>
        <w:t>گاه‌داده</w:t>
      </w:r>
      <w:proofErr w:type="spellEnd"/>
      <w:r>
        <w:rPr>
          <w:rFonts w:hint="cs"/>
          <w:rtl/>
        </w:rPr>
        <w:t xml:space="preserve"> </w:t>
      </w:r>
      <w:proofErr w:type="spellStart"/>
      <w:r>
        <w:rPr>
          <w:rFonts w:hint="cs"/>
          <w:rtl/>
        </w:rPr>
        <w:t>تأمین‌کنندگان</w:t>
      </w:r>
      <w:proofErr w:type="spellEnd"/>
      <w:r>
        <w:rPr>
          <w:rFonts w:hint="cs"/>
          <w:rtl/>
        </w:rPr>
        <w:t xml:space="preserve"> و مشتریان، ایجاد رسید و حواله، ارائه مانده موجودی </w:t>
      </w:r>
      <w:proofErr w:type="spellStart"/>
      <w:r>
        <w:rPr>
          <w:rFonts w:hint="cs"/>
          <w:rtl/>
        </w:rPr>
        <w:t>به‌صورت</w:t>
      </w:r>
      <w:proofErr w:type="spellEnd"/>
      <w:r>
        <w:rPr>
          <w:rFonts w:hint="cs"/>
          <w:rtl/>
        </w:rPr>
        <w:t xml:space="preserve"> آنی، </w:t>
      </w:r>
      <w:proofErr w:type="spellStart"/>
      <w:r>
        <w:rPr>
          <w:rFonts w:hint="cs"/>
          <w:rtl/>
        </w:rPr>
        <w:t>سفارش‌گذاری</w:t>
      </w:r>
      <w:proofErr w:type="spellEnd"/>
      <w:r>
        <w:rPr>
          <w:rFonts w:hint="cs"/>
          <w:rtl/>
        </w:rPr>
        <w:t xml:space="preserve"> اتوماتیک، خواندن </w:t>
      </w:r>
      <w:proofErr w:type="spellStart"/>
      <w:r>
        <w:rPr>
          <w:rFonts w:hint="cs"/>
          <w:rtl/>
        </w:rPr>
        <w:t>بارکد</w:t>
      </w:r>
      <w:proofErr w:type="spellEnd"/>
      <w:r>
        <w:rPr>
          <w:rFonts w:hint="cs"/>
          <w:rtl/>
        </w:rPr>
        <w:t xml:space="preserve">، پشتیبانی از </w:t>
      </w:r>
      <w:proofErr w:type="spellStart"/>
      <w:r>
        <w:rPr>
          <w:rFonts w:hint="cs"/>
          <w:rtl/>
        </w:rPr>
        <w:t>گروه‌بندی</w:t>
      </w:r>
      <w:proofErr w:type="spellEnd"/>
      <w:r>
        <w:rPr>
          <w:rFonts w:hint="cs"/>
          <w:rtl/>
        </w:rPr>
        <w:t xml:space="preserve"> کالاها، حذف موانع میان مشتریان و </w:t>
      </w:r>
      <w:proofErr w:type="spellStart"/>
      <w:r>
        <w:rPr>
          <w:rFonts w:hint="cs"/>
          <w:rtl/>
        </w:rPr>
        <w:t>تأمین‌کنندگان</w:t>
      </w:r>
      <w:proofErr w:type="spellEnd"/>
      <w:r>
        <w:rPr>
          <w:rFonts w:hint="cs"/>
          <w:rtl/>
        </w:rPr>
        <w:t xml:space="preserve">، افزایش سودآوری و </w:t>
      </w:r>
      <w:proofErr w:type="spellStart"/>
      <w:r>
        <w:rPr>
          <w:rFonts w:hint="cs"/>
          <w:rtl/>
        </w:rPr>
        <w:t>پیاده‌سازی</w:t>
      </w:r>
      <w:proofErr w:type="spellEnd"/>
      <w:r>
        <w:rPr>
          <w:rFonts w:hint="cs"/>
          <w:rtl/>
        </w:rPr>
        <w:t xml:space="preserve"> </w:t>
      </w:r>
      <w:proofErr w:type="spellStart"/>
      <w:r>
        <w:rPr>
          <w:rFonts w:hint="cs"/>
          <w:rtl/>
        </w:rPr>
        <w:t>رویکردهایی</w:t>
      </w:r>
      <w:proofErr w:type="spellEnd"/>
      <w:r>
        <w:rPr>
          <w:rFonts w:hint="cs"/>
          <w:rtl/>
        </w:rPr>
        <w:t xml:space="preserve"> نظیر </w:t>
      </w:r>
      <w:r>
        <w:t>JIT</w:t>
      </w:r>
      <w:r>
        <w:rPr>
          <w:rFonts w:hint="cs"/>
          <w:rtl/>
        </w:rPr>
        <w:t xml:space="preserve">، </w:t>
      </w:r>
      <w:r>
        <w:t>ERP</w:t>
      </w:r>
      <w:r>
        <w:rPr>
          <w:rFonts w:hint="cs"/>
          <w:rtl/>
        </w:rPr>
        <w:t xml:space="preserve">، </w:t>
      </w:r>
      <w:r>
        <w:t>MRO</w:t>
      </w:r>
      <w:r>
        <w:rPr>
          <w:rFonts w:hint="cs"/>
          <w:rtl/>
        </w:rPr>
        <w:t xml:space="preserve"> و </w:t>
      </w:r>
      <w:r>
        <w:t>VMI</w:t>
      </w:r>
      <w:r>
        <w:rPr>
          <w:rFonts w:hint="cs"/>
          <w:rtl/>
        </w:rPr>
        <w:t>.</w:t>
      </w:r>
    </w:p>
    <w:p w14:paraId="6F0001DB" w14:textId="77777777" w:rsidR="00FF21F6" w:rsidRPr="00CC1B47" w:rsidRDefault="00FF21F6" w:rsidP="00FF21F6">
      <w:pPr>
        <w:pStyle w:val="Heading3"/>
        <w:rPr>
          <w:rtl/>
        </w:rPr>
      </w:pPr>
      <w:bookmarkStart w:id="371" w:name="_Toc146923600"/>
      <w:r>
        <w:rPr>
          <w:rFonts w:hint="cs"/>
          <w:rtl/>
        </w:rPr>
        <w:t>اقتصاد موجودی</w:t>
      </w:r>
      <w:r>
        <w:rPr>
          <w:rStyle w:val="FootnoteReference"/>
          <w:rtl/>
        </w:rPr>
        <w:footnoteReference w:id="352"/>
      </w:r>
      <w:bookmarkEnd w:id="371"/>
    </w:p>
    <w:p w14:paraId="6E541283" w14:textId="77777777" w:rsidR="00FF21F6" w:rsidRDefault="00FF21F6" w:rsidP="005E6890">
      <w:pPr>
        <w:pStyle w:val="BNazanin-NoIndentation"/>
        <w:rPr>
          <w:rtl/>
        </w:rPr>
      </w:pPr>
      <w:r>
        <w:rPr>
          <w:rFonts w:hint="cs"/>
          <w:rtl/>
        </w:rPr>
        <w:t xml:space="preserve">اقتصاد مدیریت و کنترل موجودی، از طریق </w:t>
      </w:r>
      <w:proofErr w:type="spellStart"/>
      <w:r>
        <w:rPr>
          <w:rFonts w:hint="cs"/>
          <w:rtl/>
        </w:rPr>
        <w:t>تجزیه‌وتحلیل</w:t>
      </w:r>
      <w:proofErr w:type="spellEnd"/>
      <w:r>
        <w:rPr>
          <w:rFonts w:hint="cs"/>
          <w:rtl/>
        </w:rPr>
        <w:t xml:space="preserve"> </w:t>
      </w:r>
      <w:proofErr w:type="spellStart"/>
      <w:r>
        <w:rPr>
          <w:rFonts w:hint="cs"/>
          <w:rtl/>
        </w:rPr>
        <w:t>هزینه‌های</w:t>
      </w:r>
      <w:proofErr w:type="spellEnd"/>
      <w:r>
        <w:rPr>
          <w:rFonts w:hint="cs"/>
          <w:rtl/>
        </w:rPr>
        <w:t xml:space="preserve"> مربوط به اکتساب و حمل موجودی مشخص </w:t>
      </w:r>
      <w:proofErr w:type="spellStart"/>
      <w:r>
        <w:rPr>
          <w:rFonts w:hint="cs"/>
          <w:rtl/>
        </w:rPr>
        <w:t>می‌شود</w:t>
      </w:r>
      <w:proofErr w:type="spellEnd"/>
      <w:r>
        <w:rPr>
          <w:rFonts w:hint="cs"/>
          <w:rtl/>
        </w:rPr>
        <w:t xml:space="preserve">. این موارد تحت عناوین زیر </w:t>
      </w:r>
      <w:proofErr w:type="spellStart"/>
      <w:r>
        <w:rPr>
          <w:rtl/>
        </w:rPr>
        <w:t>قابل‌بررس</w:t>
      </w:r>
      <w:r>
        <w:rPr>
          <w:rFonts w:hint="cs"/>
          <w:rtl/>
        </w:rPr>
        <w:t>ی</w:t>
      </w:r>
      <w:proofErr w:type="spellEnd"/>
      <w:r>
        <w:rPr>
          <w:rFonts w:hint="cs"/>
          <w:rtl/>
        </w:rPr>
        <w:t xml:space="preserve"> است:</w:t>
      </w:r>
    </w:p>
    <w:p w14:paraId="2A57116B" w14:textId="77777777" w:rsidR="00FF21F6" w:rsidRDefault="00FF21F6" w:rsidP="00FF21F6">
      <w:pPr>
        <w:pStyle w:val="Heading4"/>
        <w:rPr>
          <w:rtl/>
        </w:rPr>
      </w:pPr>
      <w:bookmarkStart w:id="372" w:name="_Toc146923601"/>
      <w:r>
        <w:rPr>
          <w:rFonts w:hint="cs"/>
          <w:rtl/>
        </w:rPr>
        <w:t>هزینه‌های اکتساب</w:t>
      </w:r>
      <w:r>
        <w:rPr>
          <w:rStyle w:val="FootnoteReference"/>
          <w:rtl/>
        </w:rPr>
        <w:footnoteReference w:id="353"/>
      </w:r>
      <w:bookmarkEnd w:id="372"/>
    </w:p>
    <w:p w14:paraId="69440A03" w14:textId="77777777" w:rsidR="00FF21F6" w:rsidRDefault="00FF21F6" w:rsidP="005E6890">
      <w:pPr>
        <w:pStyle w:val="BNazanin-NoIndentation"/>
      </w:pPr>
      <w:r>
        <w:rPr>
          <w:rFonts w:hint="cs"/>
          <w:rtl/>
        </w:rPr>
        <w:t xml:space="preserve">بسیاری از </w:t>
      </w:r>
      <w:proofErr w:type="spellStart"/>
      <w:r>
        <w:rPr>
          <w:rFonts w:hint="cs"/>
          <w:rtl/>
        </w:rPr>
        <w:t>هزینه‌هایی</w:t>
      </w:r>
      <w:proofErr w:type="spellEnd"/>
      <w:r>
        <w:rPr>
          <w:rFonts w:hint="cs"/>
          <w:rtl/>
        </w:rPr>
        <w:t xml:space="preserve"> که در </w:t>
      </w:r>
      <w:proofErr w:type="spellStart"/>
      <w:r>
        <w:rPr>
          <w:rFonts w:hint="cs"/>
          <w:rtl/>
        </w:rPr>
        <w:t>سفارش‌گذاری</w:t>
      </w:r>
      <w:proofErr w:type="spellEnd"/>
      <w:r>
        <w:rPr>
          <w:rFonts w:hint="cs"/>
          <w:rtl/>
        </w:rPr>
        <w:t xml:space="preserve"> تحمیل </w:t>
      </w:r>
      <w:proofErr w:type="spellStart"/>
      <w:r>
        <w:rPr>
          <w:rFonts w:hint="cs"/>
          <w:rtl/>
        </w:rPr>
        <w:t>می‌شوند</w:t>
      </w:r>
      <w:proofErr w:type="spellEnd"/>
      <w:r>
        <w:rPr>
          <w:rFonts w:hint="cs"/>
          <w:rtl/>
        </w:rPr>
        <w:t xml:space="preserve">، ارتباطی با اندازه سفارش ندارند. به طور مثال، هزینه اکتساب یک سفارش </w:t>
      </w:r>
      <w:proofErr w:type="spellStart"/>
      <w:r>
        <w:rPr>
          <w:rFonts w:hint="cs"/>
          <w:rtl/>
        </w:rPr>
        <w:t>صرف‌نظر</w:t>
      </w:r>
      <w:proofErr w:type="spellEnd"/>
      <w:r>
        <w:rPr>
          <w:rFonts w:hint="cs"/>
          <w:rtl/>
        </w:rPr>
        <w:t xml:space="preserve"> از اینکه 1 تن باشد یا 10 تن، مقدار یکسانی خواهد بود. این </w:t>
      </w:r>
      <w:proofErr w:type="spellStart"/>
      <w:r>
        <w:rPr>
          <w:rFonts w:hint="cs"/>
          <w:rtl/>
        </w:rPr>
        <w:t>هزینه‌ها</w:t>
      </w:r>
      <w:proofErr w:type="spellEnd"/>
      <w:r>
        <w:rPr>
          <w:rFonts w:hint="cs"/>
          <w:rtl/>
        </w:rPr>
        <w:t xml:space="preserve"> </w:t>
      </w:r>
      <w:proofErr w:type="spellStart"/>
      <w:r>
        <w:rPr>
          <w:rtl/>
        </w:rPr>
        <w:t>عبارت‌اند</w:t>
      </w:r>
      <w:proofErr w:type="spellEnd"/>
      <w:r>
        <w:rPr>
          <w:rFonts w:hint="cs"/>
          <w:rtl/>
        </w:rPr>
        <w:t xml:space="preserve"> از:</w:t>
      </w:r>
    </w:p>
    <w:p w14:paraId="7241149D" w14:textId="77777777" w:rsidR="00FF21F6" w:rsidRDefault="00FF21F6" w:rsidP="00443321">
      <w:pPr>
        <w:pStyle w:val="a1"/>
      </w:pPr>
      <w:r>
        <w:rPr>
          <w:rFonts w:hint="cs"/>
          <w:rtl/>
        </w:rPr>
        <w:t>هزینه‌های اولیه: نظیر آماده‌سازی درخواست، انتخاب تأمین‌کننده و هدایت فرایند تدارکات</w:t>
      </w:r>
    </w:p>
    <w:p w14:paraId="45C0D115" w14:textId="7CB5DBFE" w:rsidR="00FF21F6" w:rsidRDefault="00FF21F6" w:rsidP="00443321">
      <w:pPr>
        <w:pStyle w:val="a1"/>
      </w:pPr>
      <w:r>
        <w:rPr>
          <w:rFonts w:hint="cs"/>
          <w:rtl/>
        </w:rPr>
        <w:t>هزینه‌های سفارش‌گذاری: نظیر آماده‌سازی سفارش، ملزومات اداری، پست</w:t>
      </w:r>
      <w:r w:rsidR="00C60551">
        <w:rPr>
          <w:rFonts w:hint="cs"/>
          <w:rtl/>
        </w:rPr>
        <w:t>؛</w:t>
      </w:r>
    </w:p>
    <w:p w14:paraId="1121EAD3" w14:textId="375E3B17" w:rsidR="00FF21F6" w:rsidRDefault="00FF21F6" w:rsidP="00443321">
      <w:pPr>
        <w:pStyle w:val="a1"/>
      </w:pPr>
      <w:r>
        <w:rPr>
          <w:rFonts w:hint="cs"/>
          <w:rtl/>
        </w:rPr>
        <w:t xml:space="preserve">هزینه‌های بعد از سفارش‌گذاری: نظیر دریافت کالا، </w:t>
      </w:r>
      <w:r>
        <w:rPr>
          <w:rFonts w:hint="eastAsia"/>
          <w:rtl/>
        </w:rPr>
        <w:t>جابه‌جا</w:t>
      </w:r>
      <w:r>
        <w:rPr>
          <w:rFonts w:hint="cs"/>
          <w:rtl/>
        </w:rPr>
        <w:t>یی، بازرسی، تأیید و پرداخت فاکتور</w:t>
      </w:r>
      <w:r w:rsidR="00C60551">
        <w:rPr>
          <w:rFonts w:hint="cs"/>
          <w:rtl/>
        </w:rPr>
        <w:t>؛</w:t>
      </w:r>
    </w:p>
    <w:p w14:paraId="5D3A4C1C" w14:textId="77777777" w:rsidR="00FF21F6" w:rsidRDefault="00FF21F6" w:rsidP="00FF21F6">
      <w:pPr>
        <w:pStyle w:val="bnazanin"/>
        <w:rPr>
          <w:rtl/>
        </w:rPr>
      </w:pPr>
      <w:r>
        <w:rPr>
          <w:rFonts w:hint="cs"/>
          <w:rtl/>
        </w:rPr>
        <w:t xml:space="preserve">در عمل نمی‌توان مقدار دقیقی برای این هزینه‌ها تعیین کرد و فقط می‌توان برآورد حدودی برای آن‌ها </w:t>
      </w:r>
      <w:r>
        <w:rPr>
          <w:rFonts w:hint="cs"/>
          <w:rtl/>
        </w:rPr>
        <w:lastRenderedPageBreak/>
        <w:t>ارائه کرد؛ زیرا این هزینه‌ها به عوامل متعددی نظیر موارد زیر وابسته هستند:</w:t>
      </w:r>
    </w:p>
    <w:p w14:paraId="2086B580" w14:textId="1AEC76C1" w:rsidR="00FF21F6" w:rsidRDefault="00FF21F6" w:rsidP="00443321">
      <w:pPr>
        <w:pStyle w:val="a1"/>
      </w:pPr>
      <w:r>
        <w:rPr>
          <w:rFonts w:hint="cs"/>
          <w:rtl/>
        </w:rPr>
        <w:t>پیچیدگی سفارش و میزان مهارت و سابقه پرسنل</w:t>
      </w:r>
      <w:r w:rsidR="00C60551">
        <w:rPr>
          <w:rFonts w:hint="cs"/>
          <w:rtl/>
        </w:rPr>
        <w:t>؛</w:t>
      </w:r>
    </w:p>
    <w:p w14:paraId="6AEDB57B" w14:textId="021A504B" w:rsidR="00FF21F6" w:rsidRDefault="00FF21F6" w:rsidP="00443321">
      <w:pPr>
        <w:pStyle w:val="a1"/>
      </w:pPr>
      <w:r>
        <w:rPr>
          <w:rFonts w:hint="cs"/>
          <w:rtl/>
        </w:rPr>
        <w:t>اینکه آماده‌سازی سفارش به‌صورت دستی انجام می‌شود یا کامپیوتری</w:t>
      </w:r>
      <w:r w:rsidR="00C60551">
        <w:rPr>
          <w:rFonts w:hint="cs"/>
          <w:rtl/>
        </w:rPr>
        <w:t>؛</w:t>
      </w:r>
    </w:p>
    <w:p w14:paraId="3C58228D" w14:textId="4A81BA0A" w:rsidR="00FF21F6" w:rsidRDefault="00FF21F6" w:rsidP="00443321">
      <w:pPr>
        <w:pStyle w:val="a1"/>
      </w:pPr>
      <w:r>
        <w:rPr>
          <w:rFonts w:hint="cs"/>
          <w:rtl/>
        </w:rPr>
        <w:t>اینکه سفارش‌های تکراری، هزینه کمتری نسبت به سفارش اولیه دارند یا خیر</w:t>
      </w:r>
      <w:r w:rsidR="00C60551">
        <w:rPr>
          <w:rFonts w:hint="cs"/>
          <w:rtl/>
        </w:rPr>
        <w:t>؛</w:t>
      </w:r>
    </w:p>
    <w:p w14:paraId="1C32403C" w14:textId="604F7E53" w:rsidR="00FF21F6" w:rsidRDefault="00FF21F6" w:rsidP="00C60551">
      <w:pPr>
        <w:pStyle w:val="bnazanin"/>
        <w:rPr>
          <w:rtl/>
        </w:rPr>
      </w:pPr>
      <w:r>
        <w:rPr>
          <w:rFonts w:hint="cs"/>
          <w:rtl/>
        </w:rPr>
        <w:t xml:space="preserve">برای محاسبه این هزینه، برخی مواقع هزینه کل </w:t>
      </w:r>
      <w:r w:rsidR="00C60551">
        <w:rPr>
          <w:rFonts w:hint="cs"/>
          <w:rtl/>
        </w:rPr>
        <w:t>اداره</w:t>
      </w:r>
      <w:r>
        <w:rPr>
          <w:rFonts w:hint="cs"/>
          <w:rtl/>
        </w:rPr>
        <w:t xml:space="preserve"> تدارکات در یک دوره را به تعداد سفارش</w:t>
      </w:r>
      <w:r>
        <w:rPr>
          <w:rFonts w:hint="eastAsia"/>
          <w:rtl/>
        </w:rPr>
        <w:t>‌</w:t>
      </w:r>
      <w:r>
        <w:rPr>
          <w:rFonts w:hint="cs"/>
          <w:rtl/>
        </w:rPr>
        <w:t xml:space="preserve">های خرید آن دوره تقسیم می‌کنند تا هزینه هر سفارش </w:t>
      </w:r>
      <w:r w:rsidR="00EB7C29">
        <w:rPr>
          <w:rtl/>
        </w:rPr>
        <w:t>به دست</w:t>
      </w:r>
      <w:r>
        <w:rPr>
          <w:rFonts w:hint="cs"/>
          <w:rtl/>
        </w:rPr>
        <w:t xml:space="preserve"> آید</w:t>
      </w:r>
      <w:r w:rsidR="00C60551">
        <w:rPr>
          <w:rFonts w:hint="cs"/>
          <w:rtl/>
        </w:rPr>
        <w:t>.</w:t>
      </w:r>
      <w:r>
        <w:rPr>
          <w:rtl/>
        </w:rPr>
        <w:t xml:space="preserve"> </w:t>
      </w:r>
      <w:r>
        <w:rPr>
          <w:rFonts w:hint="cs"/>
          <w:rtl/>
        </w:rPr>
        <w:t xml:space="preserve">البته این روش، یک عدد اشتباه </w:t>
      </w:r>
      <w:r w:rsidR="00C60551">
        <w:rPr>
          <w:rFonts w:hint="cs"/>
          <w:rtl/>
        </w:rPr>
        <w:t>ارائه</w:t>
      </w:r>
      <w:r>
        <w:rPr>
          <w:rFonts w:hint="cs"/>
          <w:rtl/>
        </w:rPr>
        <w:t xml:space="preserve"> می‌دهد</w:t>
      </w:r>
      <w:r w:rsidR="00C60551">
        <w:rPr>
          <w:rFonts w:hint="cs"/>
          <w:rtl/>
        </w:rPr>
        <w:t>،</w:t>
      </w:r>
      <w:r>
        <w:rPr>
          <w:rFonts w:hint="cs"/>
          <w:rtl/>
        </w:rPr>
        <w:t xml:space="preserve"> زیرا هر چه تعداد سفارش‌ها در آن دوره افزایش پیدا کند، مقدار میانگین </w:t>
      </w:r>
      <w:r>
        <w:rPr>
          <w:rtl/>
        </w:rPr>
        <w:t>به‌دست</w:t>
      </w:r>
      <w:r w:rsidR="00C60551">
        <w:rPr>
          <w:rFonts w:hint="cs"/>
          <w:rtl/>
        </w:rPr>
        <w:t xml:space="preserve"> </w:t>
      </w:r>
      <w:r>
        <w:rPr>
          <w:rtl/>
        </w:rPr>
        <w:t>‌آمده</w:t>
      </w:r>
      <w:r>
        <w:rPr>
          <w:rFonts w:hint="cs"/>
          <w:rtl/>
        </w:rPr>
        <w:t xml:space="preserve"> کمتر خواهد شد</w:t>
      </w:r>
      <w:r w:rsidR="00C60551">
        <w:rPr>
          <w:rFonts w:hint="cs"/>
          <w:rtl/>
        </w:rPr>
        <w:t>،</w:t>
      </w:r>
      <w:r>
        <w:rPr>
          <w:rFonts w:hint="cs"/>
          <w:rtl/>
        </w:rPr>
        <w:t xml:space="preserve"> که به معنی افزایش کارایی است</w:t>
      </w:r>
      <w:r w:rsidR="00C60551">
        <w:rPr>
          <w:rFonts w:hint="cs"/>
          <w:rtl/>
        </w:rPr>
        <w:t>،</w:t>
      </w:r>
      <w:r>
        <w:rPr>
          <w:rFonts w:hint="cs"/>
          <w:rtl/>
        </w:rPr>
        <w:t xml:space="preserve"> </w:t>
      </w:r>
      <w:r>
        <w:rPr>
          <w:rtl/>
        </w:rPr>
        <w:t>درحال</w:t>
      </w:r>
      <w:r>
        <w:rPr>
          <w:rFonts w:hint="cs"/>
          <w:rtl/>
        </w:rPr>
        <w:t>ی‌</w:t>
      </w:r>
      <w:r>
        <w:rPr>
          <w:rFonts w:hint="eastAsia"/>
          <w:rtl/>
        </w:rPr>
        <w:t>که</w:t>
      </w:r>
      <w:r>
        <w:rPr>
          <w:rFonts w:hint="cs"/>
          <w:rtl/>
        </w:rPr>
        <w:t xml:space="preserve"> ممکن است دقیقاً برعکس باشد.</w:t>
      </w:r>
    </w:p>
    <w:p w14:paraId="4ED6FC70" w14:textId="77777777" w:rsidR="00FF21F6" w:rsidRDefault="00FF21F6" w:rsidP="00FF21F6">
      <w:pPr>
        <w:pStyle w:val="Heading4"/>
        <w:rPr>
          <w:rtl/>
        </w:rPr>
      </w:pPr>
      <w:bookmarkStart w:id="373" w:name="_Toc146923602"/>
      <w:r>
        <w:rPr>
          <w:rFonts w:hint="cs"/>
          <w:rtl/>
        </w:rPr>
        <w:t>هزینه‌های نگهداری</w:t>
      </w:r>
      <w:r>
        <w:rPr>
          <w:rStyle w:val="FootnoteReference"/>
          <w:rtl/>
        </w:rPr>
        <w:footnoteReference w:id="354"/>
      </w:r>
      <w:bookmarkEnd w:id="373"/>
    </w:p>
    <w:p w14:paraId="289F28D5" w14:textId="77777777" w:rsidR="00FF21F6" w:rsidRDefault="00FF21F6" w:rsidP="005E6890">
      <w:pPr>
        <w:pStyle w:val="BNazanin-NoIndentation"/>
      </w:pPr>
      <w:r>
        <w:rPr>
          <w:rFonts w:hint="cs"/>
          <w:rtl/>
        </w:rPr>
        <w:t>دو نوع هزینه نگهداری وجود دارد:</w:t>
      </w:r>
    </w:p>
    <w:p w14:paraId="7CEE4C8A" w14:textId="33CAF0F3" w:rsidR="00FF21F6" w:rsidRDefault="00FF21F6" w:rsidP="00443321">
      <w:pPr>
        <w:pStyle w:val="a"/>
      </w:pPr>
      <w:r>
        <w:rPr>
          <w:rFonts w:hint="cs"/>
          <w:rtl/>
        </w:rPr>
        <w:t xml:space="preserve">هزینه‌های متناسب با ارزش موجودی؛ شامل هزینه‌های مالی (مانند بهره سرمایه درگیر در موجودی که می‌توان آن را معادل با نرخ بهره بانکی یا نرخ بهره تسهیلات اخذ شده شرکت در نظر گرفت)، هزینه بیمه، هزینه </w:t>
      </w:r>
      <w:r>
        <w:rPr>
          <w:rFonts w:hint="eastAsia"/>
          <w:rtl/>
        </w:rPr>
        <w:t>ازدست‌دادن</w:t>
      </w:r>
      <w:r>
        <w:rPr>
          <w:rFonts w:hint="cs"/>
          <w:rtl/>
        </w:rPr>
        <w:t xml:space="preserve"> موجودی به‌واسطه فرسودگی، </w:t>
      </w:r>
      <w:r w:rsidR="003B11B1">
        <w:rPr>
          <w:rFonts w:hint="cs"/>
          <w:rtl/>
        </w:rPr>
        <w:t>منسوخ‌شدن</w:t>
      </w:r>
      <w:r>
        <w:rPr>
          <w:rFonts w:hint="cs"/>
          <w:rtl/>
        </w:rPr>
        <w:t xml:space="preserve"> و سرقت کالا</w:t>
      </w:r>
      <w:r w:rsidR="00C60551">
        <w:rPr>
          <w:rFonts w:hint="cs"/>
          <w:rtl/>
        </w:rPr>
        <w:t>؛</w:t>
      </w:r>
    </w:p>
    <w:p w14:paraId="5CFB502E" w14:textId="43C9942B" w:rsidR="00FF21F6" w:rsidRDefault="00FF21F6" w:rsidP="00443321">
      <w:pPr>
        <w:pStyle w:val="a"/>
      </w:pPr>
      <w:r>
        <w:rPr>
          <w:rFonts w:hint="cs"/>
          <w:rtl/>
        </w:rPr>
        <w:t>هزینه‌های متناسب با مشخصه</w:t>
      </w:r>
      <w:r>
        <w:rPr>
          <w:rFonts w:hint="eastAsia"/>
          <w:rtl/>
        </w:rPr>
        <w:t>‌</w:t>
      </w:r>
      <w:r>
        <w:rPr>
          <w:rFonts w:hint="cs"/>
          <w:rtl/>
        </w:rPr>
        <w:t xml:space="preserve">های فیزیکی کالا؛ شامل هزینه‌های انبارش (مانند فضای انبارش، روشنایی، گرمایش، برق)، هزینه‌های نیروی کار جهت </w:t>
      </w:r>
      <w:r>
        <w:rPr>
          <w:rFonts w:hint="eastAsia"/>
          <w:rtl/>
        </w:rPr>
        <w:t>جابه‌جا</w:t>
      </w:r>
      <w:r>
        <w:rPr>
          <w:rFonts w:hint="cs"/>
          <w:rtl/>
        </w:rPr>
        <w:t>یی و بازرسی کالا، هزینه‌های اداری مربوط به ثبت سوابق و مستندات</w:t>
      </w:r>
      <w:r w:rsidR="00C60551">
        <w:rPr>
          <w:rFonts w:hint="cs"/>
          <w:rtl/>
        </w:rPr>
        <w:t>.</w:t>
      </w:r>
    </w:p>
    <w:p w14:paraId="303FCCE7" w14:textId="77777777" w:rsidR="00FF21F6" w:rsidRDefault="00FF21F6" w:rsidP="00FF21F6">
      <w:pPr>
        <w:pStyle w:val="Heading4"/>
        <w:rPr>
          <w:rtl/>
        </w:rPr>
      </w:pPr>
      <w:bookmarkStart w:id="374" w:name="_Toc146923603"/>
      <w:r>
        <w:rPr>
          <w:rFonts w:hint="cs"/>
          <w:rtl/>
        </w:rPr>
        <w:t>هزینه‌های کمبود موجودی</w:t>
      </w:r>
      <w:r>
        <w:rPr>
          <w:rStyle w:val="FootnoteReference"/>
          <w:rtl/>
        </w:rPr>
        <w:footnoteReference w:id="355"/>
      </w:r>
      <w:bookmarkEnd w:id="374"/>
    </w:p>
    <w:p w14:paraId="1AA48BBE" w14:textId="77777777" w:rsidR="00FF21F6" w:rsidRDefault="00FF21F6" w:rsidP="005E6890">
      <w:pPr>
        <w:pStyle w:val="BNazanin-NoIndentation"/>
      </w:pPr>
      <w:r w:rsidRPr="004769AD">
        <w:rPr>
          <w:rtl/>
        </w:rPr>
        <w:t xml:space="preserve">معمولاً </w:t>
      </w:r>
      <w:proofErr w:type="spellStart"/>
      <w:r w:rsidRPr="004769AD">
        <w:rPr>
          <w:rtl/>
        </w:rPr>
        <w:t>هز</w:t>
      </w:r>
      <w:r w:rsidRPr="004769AD">
        <w:rPr>
          <w:rFonts w:hint="cs"/>
          <w:rtl/>
        </w:rPr>
        <w:t>ی</w:t>
      </w:r>
      <w:r w:rsidRPr="004769AD">
        <w:rPr>
          <w:rFonts w:hint="eastAsia"/>
          <w:rtl/>
        </w:rPr>
        <w:t>نه‌ها</w:t>
      </w:r>
      <w:r w:rsidRPr="004769AD">
        <w:rPr>
          <w:rFonts w:hint="cs"/>
          <w:rtl/>
        </w:rPr>
        <w:t>ی</w:t>
      </w:r>
      <w:proofErr w:type="spellEnd"/>
      <w:r w:rsidRPr="004769AD">
        <w:rPr>
          <w:rtl/>
        </w:rPr>
        <w:t xml:space="preserve"> کمبود موجود</w:t>
      </w:r>
      <w:r w:rsidRPr="004769AD">
        <w:rPr>
          <w:rFonts w:hint="cs"/>
          <w:rtl/>
        </w:rPr>
        <w:t>ی</w:t>
      </w:r>
      <w:r w:rsidRPr="004769AD">
        <w:rPr>
          <w:rtl/>
        </w:rPr>
        <w:t xml:space="preserve"> </w:t>
      </w:r>
      <w:proofErr w:type="spellStart"/>
      <w:r>
        <w:rPr>
          <w:rtl/>
        </w:rPr>
        <w:t>به‌صورت</w:t>
      </w:r>
      <w:proofErr w:type="spellEnd"/>
      <w:r w:rsidRPr="004769AD">
        <w:rPr>
          <w:rtl/>
        </w:rPr>
        <w:t xml:space="preserve"> پنهان هستند و عمدتاً برآورد </w:t>
      </w:r>
      <w:proofErr w:type="spellStart"/>
      <w:r w:rsidRPr="004769AD">
        <w:rPr>
          <w:rtl/>
        </w:rPr>
        <w:t>آن‌ها</w:t>
      </w:r>
      <w:proofErr w:type="spellEnd"/>
      <w:r w:rsidRPr="004769AD">
        <w:rPr>
          <w:rtl/>
        </w:rPr>
        <w:t xml:space="preserve"> امر دشوار</w:t>
      </w:r>
      <w:r w:rsidRPr="004769AD">
        <w:rPr>
          <w:rFonts w:hint="cs"/>
          <w:rtl/>
        </w:rPr>
        <w:t>ی</w:t>
      </w:r>
      <w:r w:rsidRPr="004769AD">
        <w:rPr>
          <w:rtl/>
        </w:rPr>
        <w:t xml:space="preserve"> است</w:t>
      </w:r>
      <w:r>
        <w:rPr>
          <w:rFonts w:hint="cs"/>
          <w:rtl/>
        </w:rPr>
        <w:t xml:space="preserve">. این </w:t>
      </w:r>
      <w:proofErr w:type="spellStart"/>
      <w:r>
        <w:rPr>
          <w:rFonts w:hint="cs"/>
          <w:rtl/>
        </w:rPr>
        <w:t>هزینه‌ها</w:t>
      </w:r>
      <w:proofErr w:type="spellEnd"/>
      <w:r>
        <w:rPr>
          <w:rFonts w:hint="cs"/>
          <w:rtl/>
        </w:rPr>
        <w:t xml:space="preserve"> شامل موارد زیر است:</w:t>
      </w:r>
    </w:p>
    <w:p w14:paraId="3591B8FD" w14:textId="3A40BA26" w:rsidR="00FF21F6" w:rsidRDefault="00FF21F6" w:rsidP="00443321">
      <w:pPr>
        <w:pStyle w:val="a1"/>
      </w:pPr>
      <w:r>
        <w:rPr>
          <w:rFonts w:hint="cs"/>
          <w:rtl/>
        </w:rPr>
        <w:t>توقف تولید و ازدست‌دادن خروجی خط تولید</w:t>
      </w:r>
      <w:r w:rsidR="00C60551">
        <w:rPr>
          <w:rFonts w:hint="cs"/>
          <w:rtl/>
        </w:rPr>
        <w:t>؛</w:t>
      </w:r>
    </w:p>
    <w:p w14:paraId="327287E5" w14:textId="4B2D8F5C" w:rsidR="00FF21F6" w:rsidRDefault="00FF21F6" w:rsidP="00443321">
      <w:pPr>
        <w:pStyle w:val="a1"/>
      </w:pPr>
      <w:r>
        <w:rPr>
          <w:rFonts w:hint="cs"/>
          <w:rtl/>
        </w:rPr>
        <w:t>زمان بیکاری و هزینه‌های سربار</w:t>
      </w:r>
      <w:r w:rsidR="00C60551">
        <w:rPr>
          <w:rFonts w:hint="cs"/>
          <w:rtl/>
        </w:rPr>
        <w:t>؛</w:t>
      </w:r>
    </w:p>
    <w:p w14:paraId="6ED428B1" w14:textId="0D23725B" w:rsidR="00FF21F6" w:rsidRDefault="00FF21F6" w:rsidP="00443321">
      <w:pPr>
        <w:pStyle w:val="a1"/>
      </w:pPr>
      <w:r>
        <w:rPr>
          <w:rFonts w:hint="cs"/>
          <w:rtl/>
        </w:rPr>
        <w:t xml:space="preserve">هزینه‌های مربوط به اقدامات مقابله با کمبود موجودی نظیر خرید از </w:t>
      </w:r>
      <w:r w:rsidR="00C60551">
        <w:rPr>
          <w:rFonts w:hint="cs"/>
          <w:rtl/>
        </w:rPr>
        <w:t>رقبا</w:t>
      </w:r>
      <w:r>
        <w:rPr>
          <w:rFonts w:hint="cs"/>
          <w:rtl/>
        </w:rPr>
        <w:t xml:space="preserve"> با قیمت بیشتر، تغییر خط تولید، یافتن و تأمین مواد جایگزین</w:t>
      </w:r>
      <w:r w:rsidR="00C60551">
        <w:rPr>
          <w:rFonts w:hint="cs"/>
          <w:rtl/>
        </w:rPr>
        <w:t>؛</w:t>
      </w:r>
    </w:p>
    <w:p w14:paraId="5C29F999" w14:textId="5E97DBC3" w:rsidR="00FF21F6" w:rsidRDefault="00FF21F6" w:rsidP="00443321">
      <w:pPr>
        <w:pStyle w:val="a1"/>
      </w:pPr>
      <w:r>
        <w:rPr>
          <w:rFonts w:hint="cs"/>
          <w:rtl/>
        </w:rPr>
        <w:lastRenderedPageBreak/>
        <w:t xml:space="preserve">ازدست‌دادن حسن شهرت در بازار به‌واسطه عدم توانایی در </w:t>
      </w:r>
      <w:r w:rsidR="00E4017A">
        <w:rPr>
          <w:rFonts w:hint="cs"/>
          <w:rtl/>
        </w:rPr>
        <w:t>برآورده‌کردن</w:t>
      </w:r>
      <w:r>
        <w:rPr>
          <w:rFonts w:hint="cs"/>
          <w:rtl/>
        </w:rPr>
        <w:t xml:space="preserve"> تقاضا یا تأخیر در تحویل آن</w:t>
      </w:r>
      <w:r w:rsidR="00C60551">
        <w:rPr>
          <w:rFonts w:hint="cs"/>
          <w:rtl/>
        </w:rPr>
        <w:t>.</w:t>
      </w:r>
    </w:p>
    <w:p w14:paraId="5159409E" w14:textId="77777777" w:rsidR="00FF21F6" w:rsidRPr="00CC1B47" w:rsidRDefault="00FF21F6" w:rsidP="00FF21F6">
      <w:pPr>
        <w:pStyle w:val="Heading3"/>
        <w:rPr>
          <w:rtl/>
        </w:rPr>
      </w:pPr>
      <w:bookmarkStart w:id="375" w:name="_Toc146923604"/>
      <w:r>
        <w:rPr>
          <w:rFonts w:hint="cs"/>
          <w:rtl/>
        </w:rPr>
        <w:t>معیارهای عملکردی موجودی</w:t>
      </w:r>
      <w:bookmarkEnd w:id="375"/>
    </w:p>
    <w:p w14:paraId="6810C5A9" w14:textId="344DE849" w:rsidR="00FF21F6" w:rsidRDefault="00FF21F6" w:rsidP="005E6890">
      <w:pPr>
        <w:pStyle w:val="BNazanin-NoIndentation"/>
      </w:pPr>
      <w:r>
        <w:rPr>
          <w:rFonts w:hint="cs"/>
          <w:rtl/>
        </w:rPr>
        <w:t xml:space="preserve">برای </w:t>
      </w:r>
      <w:proofErr w:type="spellStart"/>
      <w:r>
        <w:rPr>
          <w:rFonts w:hint="cs"/>
          <w:rtl/>
        </w:rPr>
        <w:t>اندازه‌گیری</w:t>
      </w:r>
      <w:proofErr w:type="spellEnd"/>
      <w:r>
        <w:rPr>
          <w:rFonts w:hint="cs"/>
          <w:rtl/>
        </w:rPr>
        <w:t xml:space="preserve"> اینکه موجودی یک شرکت از منظر </w:t>
      </w:r>
      <w:proofErr w:type="spellStart"/>
      <w:r w:rsidR="003B11B1">
        <w:rPr>
          <w:rFonts w:hint="cs"/>
          <w:rtl/>
        </w:rPr>
        <w:t>مناسب‌بودن</w:t>
      </w:r>
      <w:proofErr w:type="spellEnd"/>
      <w:r>
        <w:rPr>
          <w:rFonts w:hint="cs"/>
          <w:rtl/>
        </w:rPr>
        <w:t xml:space="preserve"> مقدار، مکان و زمان در چه وضعیتی است، </w:t>
      </w:r>
      <w:proofErr w:type="spellStart"/>
      <w:r>
        <w:rPr>
          <w:rFonts w:hint="cs"/>
          <w:rtl/>
        </w:rPr>
        <w:t>شاخص</w:t>
      </w:r>
      <w:r>
        <w:rPr>
          <w:rFonts w:hint="eastAsia"/>
          <w:rtl/>
        </w:rPr>
        <w:t>‌</w:t>
      </w:r>
      <w:r>
        <w:rPr>
          <w:rFonts w:hint="cs"/>
          <w:rtl/>
        </w:rPr>
        <w:t>های</w:t>
      </w:r>
      <w:proofErr w:type="spellEnd"/>
      <w:r>
        <w:rPr>
          <w:rFonts w:hint="cs"/>
          <w:rtl/>
        </w:rPr>
        <w:t xml:space="preserve"> کلیدی عملکرد</w:t>
      </w:r>
      <w:r>
        <w:rPr>
          <w:rStyle w:val="FootnoteReference"/>
          <w:rtl/>
        </w:rPr>
        <w:footnoteReference w:id="356"/>
      </w:r>
      <w:r>
        <w:rPr>
          <w:rFonts w:hint="cs"/>
          <w:rtl/>
        </w:rPr>
        <w:t xml:space="preserve"> (</w:t>
      </w:r>
      <w:r>
        <w:t>KPI</w:t>
      </w:r>
      <w:r>
        <w:rPr>
          <w:rFonts w:hint="cs"/>
          <w:rtl/>
        </w:rPr>
        <w:t xml:space="preserve">) متعددی تعریف شده است. برخی از </w:t>
      </w:r>
      <w:proofErr w:type="spellStart"/>
      <w:r>
        <w:rPr>
          <w:rFonts w:hint="cs"/>
          <w:rtl/>
        </w:rPr>
        <w:t>شاخص‌های</w:t>
      </w:r>
      <w:proofErr w:type="spellEnd"/>
      <w:r>
        <w:rPr>
          <w:rFonts w:hint="cs"/>
          <w:rtl/>
        </w:rPr>
        <w:t xml:space="preserve"> مفید به شرح زیر است:</w:t>
      </w:r>
    </w:p>
    <w:p w14:paraId="667BE38C" w14:textId="28B4ACEE" w:rsidR="00FF21F6" w:rsidRDefault="00FF21F6" w:rsidP="00443321">
      <w:pPr>
        <w:pStyle w:val="a"/>
      </w:pPr>
      <w:r>
        <w:rPr>
          <w:rFonts w:hint="cs"/>
          <w:rtl/>
        </w:rPr>
        <w:t>مدت‌زمان تأمین</w:t>
      </w:r>
      <w:r>
        <w:rPr>
          <w:rStyle w:val="FootnoteReference"/>
          <w:rtl/>
        </w:rPr>
        <w:footnoteReference w:id="357"/>
      </w:r>
      <w:r>
        <w:rPr>
          <w:rFonts w:hint="cs"/>
          <w:rtl/>
        </w:rPr>
        <w:t xml:space="preserve">: مدت‌زمان لازم برای تأمین کالا/خدمات از لحظه </w:t>
      </w:r>
      <w:r>
        <w:rPr>
          <w:rFonts w:hint="eastAsia"/>
          <w:rtl/>
        </w:rPr>
        <w:t>مشخص‌شدن</w:t>
      </w:r>
      <w:r>
        <w:rPr>
          <w:rFonts w:hint="cs"/>
          <w:rtl/>
        </w:rPr>
        <w:t xml:space="preserve"> نیاز تا زمان </w:t>
      </w:r>
      <w:r w:rsidR="00EB7C29">
        <w:rPr>
          <w:rFonts w:hint="eastAsia"/>
          <w:rtl/>
        </w:rPr>
        <w:t>برآورده‌شدن</w:t>
      </w:r>
      <w:r>
        <w:rPr>
          <w:rFonts w:hint="cs"/>
          <w:rtl/>
        </w:rPr>
        <w:t xml:space="preserve"> آن</w:t>
      </w:r>
      <w:r w:rsidR="00230C62">
        <w:rPr>
          <w:rFonts w:hint="cs"/>
          <w:rtl/>
        </w:rPr>
        <w:t>؛</w:t>
      </w:r>
    </w:p>
    <w:p w14:paraId="39D55511" w14:textId="77777777" w:rsidR="00FF21F6" w:rsidRDefault="00FF21F6" w:rsidP="00443321">
      <w:pPr>
        <w:pStyle w:val="a"/>
      </w:pPr>
      <w:r>
        <w:rPr>
          <w:rFonts w:hint="cs"/>
          <w:rtl/>
        </w:rPr>
        <w:t>سطح سرویس</w:t>
      </w:r>
      <w:r>
        <w:rPr>
          <w:rStyle w:val="FootnoteReference"/>
          <w:rtl/>
        </w:rPr>
        <w:footnoteReference w:id="358"/>
      </w:r>
      <w:r>
        <w:rPr>
          <w:rFonts w:hint="cs"/>
          <w:rtl/>
        </w:rPr>
        <w:t>: این شاخص در یک دوره زمانی مشخص و به‌صورت زیر محاسبه می‌شود که رابطه مستقیمی با موجودی اطمینان دارد:</w:t>
      </w:r>
    </w:p>
    <w:p w14:paraId="482D3389" w14:textId="77777777" w:rsidR="00FF21F6" w:rsidRDefault="00000000" w:rsidP="00DB0DA8">
      <w:pPr>
        <w:pStyle w:val="BNazanin-NoIndentation"/>
      </w:pPr>
      <m:oMathPara>
        <m:oMath>
          <m:f>
            <m:fPr>
              <m:ctrlPr>
                <w:rPr>
                  <w:rFonts w:ascii="Cambria Math" w:hAnsi="Cambria Math"/>
                </w:rPr>
              </m:ctrlPr>
            </m:fPr>
            <m:num>
              <m:r>
                <m:rPr>
                  <m:sty m:val="p"/>
                </m:rPr>
                <w:rPr>
                  <w:rFonts w:ascii="Cambria Math" w:hAnsi="Cambria Math" w:hint="cs"/>
                  <w:rtl/>
                </w:rPr>
                <m:t>شود</m:t>
              </m:r>
              <m:r>
                <m:rPr>
                  <m:sty m:val="p"/>
                </m:rPr>
                <w:rPr>
                  <w:rFonts w:ascii="Cambria Math" w:hAnsi="Cambria Math"/>
                </w:rPr>
                <m:t>‌</m:t>
              </m:r>
              <m:r>
                <m:rPr>
                  <m:sty m:val="p"/>
                </m:rPr>
                <w:rPr>
                  <w:rFonts w:ascii="Cambria Math" w:hAnsi="Cambria Math" w:hint="cs"/>
                  <w:rtl/>
                </w:rPr>
                <m:t>می</m:t>
              </m:r>
              <m:r>
                <m:rPr>
                  <m:sty m:val="p"/>
                </m:rPr>
                <w:rPr>
                  <w:rFonts w:ascii="Cambria Math" w:hAnsi="Cambria Math"/>
                </w:rPr>
                <m:t xml:space="preserve"> </m:t>
              </m:r>
              <m:r>
                <m:rPr>
                  <m:sty m:val="p"/>
                </m:rPr>
                <w:rPr>
                  <w:rFonts w:ascii="Cambria Math" w:hAnsi="Cambria Math" w:hint="cs"/>
                  <w:rtl/>
                </w:rPr>
                <m:t>تأمین</m:t>
              </m:r>
              <m:r>
                <m:rPr>
                  <m:sty m:val="p"/>
                </m:rPr>
                <w:rPr>
                  <w:rFonts w:ascii="Cambria Math" w:hAnsi="Cambria Math"/>
                </w:rPr>
                <m:t xml:space="preserve"> </m:t>
              </m:r>
              <m:r>
                <m:rPr>
                  <m:sty m:val="p"/>
                </m:rPr>
                <w:rPr>
                  <w:rFonts w:ascii="Cambria Math" w:hAnsi="Cambria Math" w:hint="cs"/>
                  <w:rtl/>
                </w:rPr>
                <m:t>موردنیاز</m:t>
              </m:r>
              <m:r>
                <m:rPr>
                  <m:sty m:val="p"/>
                </m:rPr>
                <w:rPr>
                  <w:rFonts w:ascii="Cambria Math" w:hAnsi="Cambria Math"/>
                </w:rPr>
                <m:t xml:space="preserve"> </m:t>
              </m:r>
              <m:r>
                <m:rPr>
                  <m:sty m:val="p"/>
                </m:rPr>
                <w:rPr>
                  <w:rFonts w:ascii="Cambria Math" w:hAnsi="Cambria Math" w:hint="cs"/>
                  <w:rtl/>
                </w:rPr>
                <m:t>کالای</m:t>
              </m:r>
              <m:r>
                <m:rPr>
                  <m:sty m:val="p"/>
                </m:rPr>
                <w:rPr>
                  <w:rFonts w:ascii="Cambria Math" w:hAnsi="Cambria Math"/>
                </w:rPr>
                <m:t xml:space="preserve"> </m:t>
              </m:r>
              <m:r>
                <m:rPr>
                  <m:sty m:val="p"/>
                </m:rPr>
                <w:rPr>
                  <w:rFonts w:ascii="Cambria Math" w:hAnsi="Cambria Math" w:hint="cs"/>
                  <w:rtl/>
                </w:rPr>
                <m:t>که</m:t>
              </m:r>
              <m:r>
                <m:rPr>
                  <m:sty m:val="p"/>
                </m:rPr>
                <w:rPr>
                  <w:rFonts w:ascii="Cambria Math" w:hAnsi="Cambria Math"/>
                </w:rPr>
                <m:t xml:space="preserve"> </m:t>
              </m:r>
              <m:r>
                <m:rPr>
                  <m:sty m:val="p"/>
                </m:rPr>
                <w:rPr>
                  <w:rFonts w:ascii="Cambria Math" w:hAnsi="Cambria Math" w:hint="cs"/>
                  <w:rtl/>
                </w:rPr>
                <m:t>دفعاتی</m:t>
              </m:r>
              <m:r>
                <m:rPr>
                  <m:sty m:val="p"/>
                </m:rPr>
                <w:rPr>
                  <w:rFonts w:ascii="Cambria Math" w:hAnsi="Cambria Math"/>
                </w:rPr>
                <m:t xml:space="preserve"> </m:t>
              </m:r>
              <m:r>
                <m:rPr>
                  <m:sty m:val="p"/>
                </m:rPr>
                <w:rPr>
                  <w:rFonts w:ascii="Cambria Math" w:hAnsi="Cambria Math" w:hint="cs"/>
                  <w:rtl/>
                </w:rPr>
                <m:t>تعداد</m:t>
              </m:r>
            </m:num>
            <m:den>
              <m:r>
                <m:rPr>
                  <m:sty m:val="p"/>
                </m:rPr>
                <w:rPr>
                  <w:rFonts w:ascii="Cambria Math" w:hAnsi="Cambria Math" w:hint="cs"/>
                  <w:rtl/>
                </w:rPr>
                <m:t>است</m:t>
              </m:r>
              <m:r>
                <m:rPr>
                  <m:sty m:val="p"/>
                </m:rPr>
                <w:rPr>
                  <w:rFonts w:ascii="Cambria Math" w:hAnsi="Cambria Math"/>
                </w:rPr>
                <m:t xml:space="preserve"> </m:t>
              </m:r>
              <m:r>
                <m:rPr>
                  <m:sty m:val="p"/>
                </m:rPr>
                <w:rPr>
                  <w:rFonts w:ascii="Cambria Math" w:hAnsi="Cambria Math" w:hint="cs"/>
                  <w:rtl/>
                </w:rPr>
                <m:t>موردنیاز</m:t>
              </m:r>
              <m:r>
                <m:rPr>
                  <m:sty m:val="p"/>
                </m:rPr>
                <w:rPr>
                  <w:rFonts w:ascii="Cambria Math" w:hAnsi="Cambria Math"/>
                </w:rPr>
                <m:t xml:space="preserve"> </m:t>
              </m:r>
              <m:r>
                <m:rPr>
                  <m:sty m:val="p"/>
                </m:rPr>
                <w:rPr>
                  <w:rFonts w:ascii="Cambria Math" w:hAnsi="Cambria Math" w:hint="cs"/>
                  <w:rtl/>
                </w:rPr>
                <m:t>کالا</m:t>
              </m:r>
              <m:r>
                <m:rPr>
                  <m:sty m:val="p"/>
                </m:rPr>
                <w:rPr>
                  <w:rFonts w:ascii="Cambria Math" w:hAnsi="Cambria Math"/>
                </w:rPr>
                <m:t xml:space="preserve"> </m:t>
              </m:r>
              <m:r>
                <m:rPr>
                  <m:sty m:val="p"/>
                </m:rPr>
                <w:rPr>
                  <w:rFonts w:ascii="Cambria Math" w:hAnsi="Cambria Math" w:hint="cs"/>
                  <w:rtl/>
                </w:rPr>
                <m:t>که</m:t>
              </m:r>
              <m:r>
                <m:rPr>
                  <m:sty m:val="p"/>
                </m:rPr>
                <w:rPr>
                  <w:rFonts w:ascii="Cambria Math" w:hAnsi="Cambria Math"/>
                </w:rPr>
                <m:t xml:space="preserve"> </m:t>
              </m:r>
              <m:r>
                <m:rPr>
                  <m:sty m:val="p"/>
                </m:rPr>
                <w:rPr>
                  <w:rFonts w:ascii="Cambria Math" w:hAnsi="Cambria Math" w:hint="cs"/>
                  <w:rtl/>
                </w:rPr>
                <m:t>دفعاتی</m:t>
              </m:r>
              <m:r>
                <m:rPr>
                  <m:sty m:val="p"/>
                </m:rPr>
                <w:rPr>
                  <w:rFonts w:ascii="Cambria Math" w:hAnsi="Cambria Math"/>
                </w:rPr>
                <m:t xml:space="preserve"> </m:t>
              </m:r>
              <m:r>
                <m:rPr>
                  <m:sty m:val="p"/>
                </m:rPr>
                <w:rPr>
                  <w:rFonts w:ascii="Cambria Math" w:hAnsi="Cambria Math" w:hint="cs"/>
                  <w:rtl/>
                </w:rPr>
                <m:t>تعداد</m:t>
              </m:r>
            </m:den>
          </m:f>
        </m:oMath>
      </m:oMathPara>
    </w:p>
    <w:p w14:paraId="091ED7C1" w14:textId="4267E33A" w:rsidR="00FF21F6" w:rsidRDefault="00FF21F6" w:rsidP="00443321">
      <w:pPr>
        <w:pStyle w:val="a"/>
      </w:pPr>
      <w:r>
        <w:rPr>
          <w:rFonts w:hint="cs"/>
          <w:rtl/>
        </w:rPr>
        <w:t>نرخ گردش موجودی</w:t>
      </w:r>
      <w:r>
        <w:rPr>
          <w:rStyle w:val="FootnoteReference"/>
          <w:rtl/>
        </w:rPr>
        <w:footnoteReference w:id="359"/>
      </w:r>
      <w:r>
        <w:rPr>
          <w:rFonts w:hint="cs"/>
          <w:rtl/>
        </w:rPr>
        <w:t>: تعداد دفعاتی که کالا در یک دوره زمانی مشخص، مصرف و مجدداً تأمین می‌شود. مقدار مطلوب این شاخص بستگی به نوع کالا و نوع صنعت دارد</w:t>
      </w:r>
      <w:r w:rsidR="00230C62">
        <w:rPr>
          <w:rFonts w:hint="cs"/>
          <w:rtl/>
        </w:rPr>
        <w:t>.</w:t>
      </w:r>
      <w:r>
        <w:rPr>
          <w:rFonts w:hint="cs"/>
          <w:rtl/>
        </w:rPr>
        <w:t xml:space="preserve"> مثلاً گردش محصولات صبحانه سوپرمارکتی، 20 تا 25 برابر بیشتر از گردش غذای حیوانات خانگی است. در نمایشگاه‌های خودرو، گردش موجودی با مقدار 6 به این معنی است که موجودی هر خودرو به طور میانگین هر دو ماه یکبار تغییر می‌کند. یک نمونه از نحوه محاسبه این شاخص به‌صورت زیر است:</w:t>
      </w:r>
    </w:p>
    <w:p w14:paraId="7F47B770" w14:textId="77777777" w:rsidR="00FF21F6" w:rsidRDefault="00000000" w:rsidP="00DB0DA8">
      <w:pPr>
        <w:pStyle w:val="BNazanin-NoIndentation"/>
      </w:pPr>
      <m:oMathPara>
        <m:oMath>
          <m:f>
            <m:fPr>
              <m:ctrlPr>
                <w:rPr>
                  <w:rFonts w:ascii="Cambria Math" w:hAnsi="Cambria Math"/>
                </w:rPr>
              </m:ctrlPr>
            </m:fPr>
            <m:num>
              <m:r>
                <m:rPr>
                  <m:sty m:val="p"/>
                </m:rPr>
                <w:rPr>
                  <w:rFonts w:ascii="Cambria Math" w:hAnsi="Cambria Math" w:hint="cs"/>
                  <w:rtl/>
                </w:rPr>
                <m:t>فروش</m:t>
              </m:r>
              <m:r>
                <m:rPr>
                  <m:sty m:val="p"/>
                </m:rPr>
                <w:rPr>
                  <w:rFonts w:ascii="Cambria Math" w:hAnsi="Cambria Math"/>
                </w:rPr>
                <m:t xml:space="preserve"> </m:t>
              </m:r>
              <m:r>
                <m:rPr>
                  <m:sty m:val="p"/>
                </m:rPr>
                <w:rPr>
                  <w:rFonts w:ascii="Cambria Math" w:hAnsi="Cambria Math" w:hint="cs"/>
                  <w:rtl/>
                </w:rPr>
                <m:t>ارزش</m:t>
              </m:r>
            </m:num>
            <m:den>
              <m:r>
                <m:rPr>
                  <m:sty m:val="p"/>
                </m:rPr>
                <w:rPr>
                  <w:rFonts w:ascii="Cambria Math" w:hAnsi="Cambria Math" w:hint="cs"/>
                  <w:rtl/>
                </w:rPr>
                <m:t>فروش</m:t>
              </m:r>
              <m:r>
                <m:rPr>
                  <m:sty m:val="p"/>
                </m:rPr>
                <w:rPr>
                  <w:rFonts w:ascii="Cambria Math" w:hAnsi="Cambria Math"/>
                </w:rPr>
                <m:t xml:space="preserve"> </m:t>
              </m:r>
              <m:r>
                <m:rPr>
                  <m:sty m:val="p"/>
                </m:rPr>
                <w:rPr>
                  <w:rFonts w:ascii="Cambria Math" w:hAnsi="Cambria Math" w:hint="cs"/>
                  <w:rtl/>
                </w:rPr>
                <m:t>قیمت</m:t>
              </m:r>
              <m:r>
                <m:rPr>
                  <m:sty m:val="p"/>
                </m:rPr>
                <w:rPr>
                  <w:rFonts w:ascii="Cambria Math" w:hAnsi="Cambria Math"/>
                </w:rPr>
                <m:t xml:space="preserve"> </m:t>
              </m:r>
              <m:r>
                <m:rPr>
                  <m:sty m:val="p"/>
                </m:rPr>
                <w:rPr>
                  <w:rFonts w:ascii="Cambria Math" w:hAnsi="Cambria Math" w:hint="cs"/>
                  <w:rtl/>
                </w:rPr>
                <m:t>با</m:t>
              </m:r>
              <m:r>
                <m:rPr>
                  <m:sty m:val="p"/>
                </m:rPr>
                <w:rPr>
                  <w:rFonts w:ascii="Cambria Math" w:hAnsi="Cambria Math"/>
                </w:rPr>
                <m:t xml:space="preserve"> </m:t>
              </m:r>
              <m:r>
                <m:rPr>
                  <m:sty m:val="p"/>
                </m:rPr>
                <w:rPr>
                  <w:rFonts w:ascii="Cambria Math" w:hAnsi="Cambria Math" w:hint="cs"/>
                  <w:rtl/>
                </w:rPr>
                <m:t>موجودی</m:t>
              </m:r>
              <m:r>
                <m:rPr>
                  <m:sty m:val="p"/>
                </m:rPr>
                <w:rPr>
                  <w:rFonts w:ascii="Cambria Math" w:hAnsi="Cambria Math"/>
                </w:rPr>
                <m:t xml:space="preserve"> </m:t>
              </m:r>
              <m:r>
                <m:rPr>
                  <m:sty m:val="p"/>
                </m:rPr>
                <w:rPr>
                  <w:rFonts w:ascii="Cambria Math" w:hAnsi="Cambria Math" w:hint="cs"/>
                  <w:rtl/>
                </w:rPr>
                <m:t>میانگین</m:t>
              </m:r>
              <m:r>
                <m:rPr>
                  <m:sty m:val="p"/>
                </m:rPr>
                <w:rPr>
                  <w:rFonts w:ascii="Cambria Math" w:hAnsi="Cambria Math"/>
                </w:rPr>
                <m:t xml:space="preserve"> </m:t>
              </m:r>
              <m:r>
                <m:rPr>
                  <m:sty m:val="p"/>
                </m:rPr>
                <w:rPr>
                  <w:rFonts w:ascii="Cambria Math" w:hAnsi="Cambria Math" w:hint="cs"/>
                  <w:rtl/>
                </w:rPr>
                <m:t>ارزش</m:t>
              </m:r>
            </m:den>
          </m:f>
        </m:oMath>
      </m:oMathPara>
    </w:p>
    <w:p w14:paraId="7D5549F5" w14:textId="77777777" w:rsidR="00FF21F6" w:rsidRDefault="00FF21F6" w:rsidP="00443321">
      <w:pPr>
        <w:pStyle w:val="a"/>
      </w:pPr>
      <w:r>
        <w:rPr>
          <w:rFonts w:hint="cs"/>
          <w:rtl/>
        </w:rPr>
        <w:t>کمبود موجودی</w:t>
      </w:r>
      <w:r>
        <w:rPr>
          <w:rStyle w:val="FootnoteReference"/>
          <w:rtl/>
        </w:rPr>
        <w:footnoteReference w:id="360"/>
      </w:r>
      <w:r>
        <w:rPr>
          <w:rFonts w:hint="cs"/>
          <w:rtl/>
        </w:rPr>
        <w:t xml:space="preserve"> در یک دوره زمانی مشخص: این شاخص را می‌توان به‌صورت درصد موجودی در یک دوره زمانی مشخص محاسبه کرد.</w:t>
      </w:r>
    </w:p>
    <w:p w14:paraId="4C032906" w14:textId="30C24EFF" w:rsidR="00FF21F6" w:rsidRDefault="00FF21F6" w:rsidP="00443321">
      <w:pPr>
        <w:pStyle w:val="a"/>
      </w:pPr>
      <w:r>
        <w:rPr>
          <w:rFonts w:hint="cs"/>
          <w:rtl/>
        </w:rPr>
        <w:t>پوشش موجودی</w:t>
      </w:r>
      <w:r>
        <w:rPr>
          <w:rStyle w:val="FootnoteReference"/>
          <w:rtl/>
        </w:rPr>
        <w:footnoteReference w:id="361"/>
      </w:r>
      <w:r>
        <w:rPr>
          <w:rFonts w:hint="cs"/>
          <w:rtl/>
        </w:rPr>
        <w:t xml:space="preserve">: این شاخص نقطه مقابل نرخ گردش موجودی است و بیانگر تعداد روزهایی است که موجودی فعلی یک کالا دوام می‌آورد (تحت شرایطی که فروش/مصرف کالا با نرخ پیش‌بینی شده </w:t>
      </w:r>
      <w:r>
        <w:rPr>
          <w:rFonts w:hint="cs"/>
          <w:rtl/>
        </w:rPr>
        <w:lastRenderedPageBreak/>
        <w:t xml:space="preserve">ادامه یابد). این شاخص را می‌توان از تقسیم نرخ گردش موجودی به تعداد روزهای کاری در یک سال </w:t>
      </w:r>
      <w:r w:rsidR="00230C62">
        <w:rPr>
          <w:rFonts w:hint="cs"/>
          <w:rtl/>
        </w:rPr>
        <w:t>(</w:t>
      </w:r>
      <w:r>
        <w:rPr>
          <w:rFonts w:hint="cs"/>
          <w:rtl/>
        </w:rPr>
        <w:t>یا عدد 365</w:t>
      </w:r>
      <w:r w:rsidR="00230C62">
        <w:rPr>
          <w:rFonts w:hint="cs"/>
          <w:rtl/>
        </w:rPr>
        <w:t>)</w:t>
      </w:r>
      <w:r>
        <w:rPr>
          <w:rFonts w:hint="cs"/>
          <w:rtl/>
        </w:rPr>
        <w:t xml:space="preserve"> محاسبه کرد تا میانگین روزهای پوشش موجودی را نشان دهد. از این شاخص می‌توان برای ارزیابی اثر </w:t>
      </w:r>
      <w:r w:rsidR="00230C62">
        <w:rPr>
          <w:rFonts w:hint="cs"/>
          <w:rtl/>
        </w:rPr>
        <w:t>زمان تحویل</w:t>
      </w:r>
      <w:r>
        <w:rPr>
          <w:rFonts w:hint="cs"/>
          <w:rtl/>
        </w:rPr>
        <w:t xml:space="preserve"> طولانی یا خطر </w:t>
      </w:r>
      <w:r>
        <w:rPr>
          <w:rFonts w:hint="eastAsia"/>
          <w:rtl/>
        </w:rPr>
        <w:t>قر</w:t>
      </w:r>
      <w:r>
        <w:rPr>
          <w:rFonts w:hint="cs"/>
          <w:rtl/>
        </w:rPr>
        <w:t>ی</w:t>
      </w:r>
      <w:r>
        <w:rPr>
          <w:rFonts w:hint="eastAsia"/>
          <w:rtl/>
        </w:rPr>
        <w:t>ب‌الوقوع</w:t>
      </w:r>
      <w:r>
        <w:rPr>
          <w:rFonts w:hint="cs"/>
          <w:rtl/>
        </w:rPr>
        <w:t xml:space="preserve"> کمبود موجودی استفاده کرد.</w:t>
      </w:r>
    </w:p>
    <w:p w14:paraId="3049B01C" w14:textId="77777777" w:rsidR="00FF21F6" w:rsidRPr="00437943" w:rsidRDefault="00000000" w:rsidP="00DB0DA8">
      <w:pPr>
        <w:pStyle w:val="BNazanin-NoIndentation"/>
        <w:rPr>
          <w:rFonts w:eastAsiaTheme="minorEastAsia"/>
          <w:rtl/>
        </w:rPr>
      </w:pPr>
      <m:oMathPara>
        <m:oMath>
          <m:f>
            <m:fPr>
              <m:ctrlPr>
                <w:rPr>
                  <w:rFonts w:ascii="Cambria Math" w:hAnsi="Cambria Math"/>
                </w:rPr>
              </m:ctrlPr>
            </m:fPr>
            <m:num>
              <m:r>
                <m:rPr>
                  <m:sty m:val="p"/>
                </m:rPr>
                <w:rPr>
                  <w:rFonts w:ascii="Cambria Math" w:hAnsi="Cambria Math" w:hint="cs"/>
                  <w:rtl/>
                </w:rPr>
                <m:t>فعلی</m:t>
              </m:r>
              <m:r>
                <m:rPr>
                  <m:sty m:val="p"/>
                </m:rPr>
                <w:rPr>
                  <w:rFonts w:ascii="Cambria Math" w:hAnsi="Cambria Math"/>
                </w:rPr>
                <m:t xml:space="preserve"> </m:t>
              </m:r>
              <m:r>
                <m:rPr>
                  <m:sty m:val="p"/>
                </m:rPr>
                <w:rPr>
                  <w:rFonts w:ascii="Cambria Math" w:hAnsi="Cambria Math" w:hint="cs"/>
                  <w:rtl/>
                </w:rPr>
                <m:t>موجودی</m:t>
              </m:r>
            </m:num>
            <m:den>
              <m:r>
                <m:rPr>
                  <m:sty m:val="p"/>
                </m:rPr>
                <w:rPr>
                  <w:rFonts w:ascii="Cambria Math" w:hAnsi="Cambria Math" w:hint="cs"/>
                  <w:rtl/>
                </w:rPr>
                <m:t>روزانه</m:t>
              </m:r>
              <m:r>
                <m:rPr>
                  <m:sty m:val="p"/>
                </m:rPr>
                <w:rPr>
                  <w:rFonts w:ascii="Cambria Math" w:hAnsi="Cambria Math"/>
                </w:rPr>
                <m:t xml:space="preserve"> </m:t>
              </m:r>
              <m:r>
                <m:rPr>
                  <m:sty m:val="p"/>
                </m:rPr>
                <w:rPr>
                  <w:rFonts w:ascii="Cambria Math" w:hAnsi="Cambria Math" w:hint="cs"/>
                  <w:rtl/>
                </w:rPr>
                <m:t>فروش</m:t>
              </m:r>
              <m:r>
                <m:rPr>
                  <m:sty m:val="p"/>
                </m:rPr>
                <w:rPr>
                  <w:rFonts w:ascii="Cambria Math" w:hAnsi="Cambria Math"/>
                </w:rPr>
                <m:t xml:space="preserve"> </m:t>
              </m:r>
              <m:r>
                <m:rPr>
                  <m:sty m:val="p"/>
                </m:rPr>
                <w:rPr>
                  <w:rFonts w:ascii="Cambria Math" w:hAnsi="Cambria Math" w:hint="cs"/>
                  <w:rtl/>
                </w:rPr>
                <m:t>نرخ</m:t>
              </m:r>
              <m:r>
                <m:rPr>
                  <m:sty m:val="p"/>
                </m:rPr>
                <w:rPr>
                  <w:rFonts w:ascii="Cambria Math" w:hAnsi="Cambria Math"/>
                </w:rPr>
                <m:t xml:space="preserve"> </m:t>
              </m:r>
              <m:r>
                <m:rPr>
                  <m:sty m:val="p"/>
                </m:rPr>
                <w:rPr>
                  <w:rFonts w:ascii="Cambria Math" w:hAnsi="Cambria Math" w:hint="cs"/>
                  <w:rtl/>
                </w:rPr>
                <m:t>بینی</m:t>
              </m:r>
              <m:r>
                <m:rPr>
                  <m:sty m:val="p"/>
                </m:rPr>
                <w:rPr>
                  <w:rFonts w:ascii="Cambria Math" w:hAnsi="Cambria Math"/>
                </w:rPr>
                <m:t>‌</m:t>
              </m:r>
              <m:r>
                <m:rPr>
                  <m:sty m:val="p"/>
                </m:rPr>
                <w:rPr>
                  <w:rFonts w:ascii="Cambria Math" w:hAnsi="Cambria Math" w:hint="cs"/>
                  <w:rtl/>
                </w:rPr>
                <m:t>پیش</m:t>
              </m:r>
            </m:den>
          </m:f>
          <m:r>
            <m:rPr>
              <m:sty m:val="p"/>
            </m:rPr>
            <w:rPr>
              <w:rFonts w:ascii="Cambria Math" w:hAnsi="Cambria Math"/>
            </w:rPr>
            <m:t>=</m:t>
          </m:r>
          <m:r>
            <m:rPr>
              <m:sty m:val="p"/>
            </m:rPr>
            <w:rPr>
              <w:rFonts w:ascii="Cambria Math" w:hAnsi="Cambria Math" w:hint="cs"/>
              <w:rtl/>
            </w:rPr>
            <m:t>موجودی</m:t>
          </m:r>
          <m:r>
            <m:rPr>
              <m:sty m:val="p"/>
            </m:rPr>
            <w:rPr>
              <w:rFonts w:ascii="Cambria Math" w:hAnsi="Cambria Math"/>
            </w:rPr>
            <m:t xml:space="preserve"> </m:t>
          </m:r>
          <m:r>
            <m:rPr>
              <m:sty m:val="p"/>
            </m:rPr>
            <w:rPr>
              <w:rFonts w:ascii="Cambria Math" w:hAnsi="Cambria Math" w:hint="cs"/>
              <w:rtl/>
            </w:rPr>
            <m:t>پوشش</m:t>
          </m:r>
          <m:r>
            <m:rPr>
              <m:sty m:val="p"/>
            </m:rPr>
            <w:rPr>
              <w:rFonts w:ascii="Cambria Math" w:hAnsi="Cambria Math"/>
            </w:rPr>
            <m:t xml:space="preserve"> </m:t>
          </m:r>
          <m:r>
            <m:rPr>
              <m:sty m:val="p"/>
            </m:rPr>
            <w:rPr>
              <w:rFonts w:ascii="Cambria Math" w:hAnsi="Cambria Math" w:hint="cs"/>
              <w:rtl/>
            </w:rPr>
            <m:t>روز</m:t>
          </m:r>
          <m:r>
            <m:rPr>
              <m:sty m:val="p"/>
            </m:rPr>
            <w:rPr>
              <w:rFonts w:ascii="Cambria Math" w:hAnsi="Cambria Math"/>
            </w:rPr>
            <m:t xml:space="preserve"> </m:t>
          </m:r>
          <m:r>
            <m:rPr>
              <m:sty m:val="p"/>
            </m:rPr>
            <w:rPr>
              <w:rFonts w:ascii="Cambria Math" w:hAnsi="Cambria Math" w:hint="cs"/>
              <w:rtl/>
            </w:rPr>
            <m:t>تعداد</m:t>
          </m:r>
        </m:oMath>
      </m:oMathPara>
    </w:p>
    <w:p w14:paraId="15F5EF5A" w14:textId="77777777" w:rsidR="00FF21F6" w:rsidRPr="00CC1B47" w:rsidRDefault="00FF21F6" w:rsidP="00FF21F6">
      <w:pPr>
        <w:pStyle w:val="Heading3"/>
        <w:rPr>
          <w:rtl/>
        </w:rPr>
      </w:pPr>
      <w:bookmarkStart w:id="376" w:name="_Toc146923605"/>
      <w:r>
        <w:rPr>
          <w:rFonts w:hint="cs"/>
          <w:rtl/>
        </w:rPr>
        <w:t>موجودی اطمینان و سطح سرویس</w:t>
      </w:r>
      <w:bookmarkEnd w:id="376"/>
    </w:p>
    <w:p w14:paraId="16EC069F" w14:textId="210BE87B" w:rsidR="00FF21F6" w:rsidRDefault="00FF21F6" w:rsidP="005E6890">
      <w:pPr>
        <w:pStyle w:val="BNazanin-NoIndentation"/>
      </w:pPr>
      <w:r>
        <w:rPr>
          <w:rFonts w:hint="cs"/>
          <w:rtl/>
        </w:rPr>
        <w:t xml:space="preserve">موجودی اطمینان جهت پاسخگویی به تقاضا هنگام افزایش </w:t>
      </w:r>
      <w:r w:rsidR="00FA791A">
        <w:rPr>
          <w:rFonts w:hint="cs"/>
          <w:rtl/>
        </w:rPr>
        <w:t>زمان تحویل</w:t>
      </w:r>
      <w:r>
        <w:rPr>
          <w:rFonts w:hint="cs"/>
          <w:rtl/>
        </w:rPr>
        <w:t xml:space="preserve"> (نسبت به مقدار برآوردی) یا بیشتر بودن تقاضای واقعی نسبت به مقدار </w:t>
      </w:r>
      <w:proofErr w:type="spellStart"/>
      <w:r>
        <w:rPr>
          <w:rFonts w:hint="cs"/>
          <w:rtl/>
        </w:rPr>
        <w:t>پیش‌بینی</w:t>
      </w:r>
      <w:proofErr w:type="spellEnd"/>
      <w:r>
        <w:rPr>
          <w:rFonts w:hint="cs"/>
          <w:rtl/>
        </w:rPr>
        <w:t xml:space="preserve"> شده استفاده </w:t>
      </w:r>
      <w:proofErr w:type="spellStart"/>
      <w:r>
        <w:rPr>
          <w:rFonts w:hint="cs"/>
          <w:rtl/>
        </w:rPr>
        <w:t>می‌شود</w:t>
      </w:r>
      <w:proofErr w:type="spellEnd"/>
      <w:r w:rsidR="0020671C">
        <w:rPr>
          <w:rFonts w:hint="cs"/>
          <w:rtl/>
        </w:rPr>
        <w:t xml:space="preserve">. </w:t>
      </w:r>
      <w:r w:rsidR="0020671C">
        <w:rPr>
          <w:rtl/>
        </w:rPr>
        <w:fldChar w:fldCharType="begin"/>
      </w:r>
      <w:r w:rsidR="0020671C">
        <w:rPr>
          <w:rtl/>
        </w:rPr>
        <w:instrText xml:space="preserve"> </w:instrText>
      </w:r>
      <w:r w:rsidR="0020671C">
        <w:rPr>
          <w:rFonts w:hint="cs"/>
        </w:rPr>
        <w:instrText>REF</w:instrText>
      </w:r>
      <w:r w:rsidR="0020671C">
        <w:rPr>
          <w:rFonts w:hint="cs"/>
          <w:rtl/>
        </w:rPr>
        <w:instrText xml:space="preserve"> _</w:instrText>
      </w:r>
      <w:r w:rsidR="0020671C">
        <w:rPr>
          <w:rFonts w:hint="cs"/>
        </w:rPr>
        <w:instrText>Ref142670036 \h</w:instrText>
      </w:r>
      <w:r w:rsidR="0020671C">
        <w:rPr>
          <w:rtl/>
        </w:rPr>
        <w:instrText xml:space="preserve"> </w:instrText>
      </w:r>
      <w:r w:rsidR="0020671C">
        <w:rPr>
          <w:rtl/>
        </w:rPr>
      </w:r>
      <w:r w:rsidR="0020671C">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2</w:t>
      </w:r>
      <w:r w:rsidR="0020671C">
        <w:rPr>
          <w:rtl/>
        </w:rPr>
        <w:fldChar w:fldCharType="end"/>
      </w:r>
      <w:r w:rsidR="0020671C">
        <w:rPr>
          <w:rFonts w:hint="cs"/>
          <w:rtl/>
        </w:rPr>
        <w:t xml:space="preserve">) </w:t>
      </w:r>
      <w:r>
        <w:rPr>
          <w:rFonts w:hint="cs"/>
          <w:rtl/>
        </w:rPr>
        <w:t xml:space="preserve">نشان </w:t>
      </w:r>
      <w:proofErr w:type="spellStart"/>
      <w:r>
        <w:rPr>
          <w:rFonts w:hint="cs"/>
          <w:rtl/>
        </w:rPr>
        <w:t>می‌دهد</w:t>
      </w:r>
      <w:proofErr w:type="spellEnd"/>
      <w:r>
        <w:rPr>
          <w:rFonts w:hint="cs"/>
          <w:rtl/>
        </w:rPr>
        <w:t xml:space="preserve"> که موجودی اطمینان و سطح سرویس به هم وابسته هستند. بنابراین با افزایش </w:t>
      </w:r>
      <w:proofErr w:type="spellStart"/>
      <w:r>
        <w:rPr>
          <w:rFonts w:hint="cs"/>
          <w:rtl/>
        </w:rPr>
        <w:t>سرمایه‌گذاری</w:t>
      </w:r>
      <w:proofErr w:type="spellEnd"/>
      <w:r>
        <w:rPr>
          <w:rFonts w:hint="cs"/>
          <w:rtl/>
        </w:rPr>
        <w:t xml:space="preserve"> روی موجودی (یعنی موجودی اطمینان بالا) </w:t>
      </w:r>
      <w:proofErr w:type="spellStart"/>
      <w:r>
        <w:rPr>
          <w:rFonts w:hint="cs"/>
          <w:rtl/>
        </w:rPr>
        <w:t>می‌توان</w:t>
      </w:r>
      <w:proofErr w:type="spellEnd"/>
      <w:r>
        <w:rPr>
          <w:rFonts w:hint="cs"/>
          <w:rtl/>
        </w:rPr>
        <w:t xml:space="preserve"> سطح سرویس را ارتقا داد. البته </w:t>
      </w:r>
      <w:proofErr w:type="spellStart"/>
      <w:r w:rsidR="00EB7C29">
        <w:rPr>
          <w:rtl/>
        </w:rPr>
        <w:t>ه</w:t>
      </w:r>
      <w:r w:rsidR="00EB7C29">
        <w:rPr>
          <w:rFonts w:hint="cs"/>
          <w:rtl/>
        </w:rPr>
        <w:t>ی</w:t>
      </w:r>
      <w:r w:rsidR="00EB7C29">
        <w:rPr>
          <w:rFonts w:hint="eastAsia"/>
          <w:rtl/>
        </w:rPr>
        <w:t>چ‌گاه</w:t>
      </w:r>
      <w:proofErr w:type="spellEnd"/>
      <w:r>
        <w:rPr>
          <w:rFonts w:hint="cs"/>
          <w:rtl/>
        </w:rPr>
        <w:t xml:space="preserve"> </w:t>
      </w:r>
      <w:proofErr w:type="spellStart"/>
      <w:r>
        <w:rPr>
          <w:rFonts w:hint="cs"/>
          <w:rtl/>
        </w:rPr>
        <w:t>نمی‌توان</w:t>
      </w:r>
      <w:proofErr w:type="spellEnd"/>
      <w:r>
        <w:rPr>
          <w:rFonts w:hint="cs"/>
          <w:rtl/>
        </w:rPr>
        <w:t xml:space="preserve"> برای همه </w:t>
      </w:r>
      <w:proofErr w:type="spellStart"/>
      <w:r>
        <w:rPr>
          <w:rFonts w:hint="cs"/>
          <w:rtl/>
        </w:rPr>
        <w:t>کالا‌ها</w:t>
      </w:r>
      <w:proofErr w:type="spellEnd"/>
      <w:r>
        <w:rPr>
          <w:rFonts w:hint="cs"/>
          <w:rtl/>
        </w:rPr>
        <w:t xml:space="preserve"> </w:t>
      </w:r>
      <w:proofErr w:type="spellStart"/>
      <w:r>
        <w:rPr>
          <w:rFonts w:hint="cs"/>
          <w:rtl/>
        </w:rPr>
        <w:t>به‌صورت</w:t>
      </w:r>
      <w:proofErr w:type="spellEnd"/>
      <w:r>
        <w:rPr>
          <w:rFonts w:hint="cs"/>
          <w:rtl/>
        </w:rPr>
        <w:t xml:space="preserve"> </w:t>
      </w:r>
      <w:proofErr w:type="spellStart"/>
      <w:r>
        <w:rPr>
          <w:rFonts w:hint="cs"/>
          <w:rtl/>
        </w:rPr>
        <w:t>هم‌زمان</w:t>
      </w:r>
      <w:proofErr w:type="spellEnd"/>
      <w:r>
        <w:rPr>
          <w:rFonts w:hint="cs"/>
          <w:rtl/>
        </w:rPr>
        <w:t xml:space="preserve"> به سطح سرویس 100 درصد دست یافت؛ چون سطح خیلی بالای موجودی اطمینان اصلاً </w:t>
      </w:r>
      <w:proofErr w:type="spellStart"/>
      <w:r w:rsidR="00EB7C29">
        <w:rPr>
          <w:rtl/>
        </w:rPr>
        <w:t>به‌صرفه</w:t>
      </w:r>
      <w:proofErr w:type="spellEnd"/>
      <w:r>
        <w:rPr>
          <w:rFonts w:hint="cs"/>
          <w:rtl/>
        </w:rPr>
        <w:t xml:space="preserve"> نیست و </w:t>
      </w:r>
      <w:proofErr w:type="spellStart"/>
      <w:r>
        <w:rPr>
          <w:rFonts w:hint="cs"/>
          <w:rtl/>
        </w:rPr>
        <w:t>هزینه‌های</w:t>
      </w:r>
      <w:proofErr w:type="spellEnd"/>
      <w:r>
        <w:rPr>
          <w:rFonts w:hint="cs"/>
          <w:rtl/>
        </w:rPr>
        <w:t xml:space="preserve"> گزافی را به سازمان تحمیل </w:t>
      </w:r>
      <w:proofErr w:type="spellStart"/>
      <w:r>
        <w:rPr>
          <w:rFonts w:hint="cs"/>
          <w:rtl/>
        </w:rPr>
        <w:t>می‌کند</w:t>
      </w:r>
      <w:proofErr w:type="spellEnd"/>
      <w:r>
        <w:rPr>
          <w:rFonts w:hint="cs"/>
          <w:rtl/>
        </w:rPr>
        <w:t>.</w:t>
      </w:r>
      <w:r w:rsidR="008F0C12">
        <w:rPr>
          <w:rFonts w:hint="cs"/>
          <w:rtl/>
        </w:rPr>
        <w:t xml:space="preserve"> بهنگام بودن</w:t>
      </w:r>
      <w:r>
        <w:rPr>
          <w:rFonts w:hint="cs"/>
          <w:rtl/>
        </w:rPr>
        <w:t xml:space="preserve"> </w:t>
      </w:r>
      <w:r w:rsidR="008F0C12">
        <w:rPr>
          <w:rFonts w:hint="cs"/>
          <w:rtl/>
        </w:rPr>
        <w:t>(</w:t>
      </w:r>
      <w:r>
        <w:t>JIT</w:t>
      </w:r>
      <w:r w:rsidR="008F0C12">
        <w:rPr>
          <w:rFonts w:hint="cs"/>
          <w:rtl/>
        </w:rPr>
        <w:t>)</w:t>
      </w:r>
      <w:r>
        <w:rPr>
          <w:rFonts w:hint="cs"/>
          <w:rtl/>
        </w:rPr>
        <w:t xml:space="preserve"> همواره به دنبال </w:t>
      </w:r>
      <w:proofErr w:type="spellStart"/>
      <w:r w:rsidR="003B11B1">
        <w:rPr>
          <w:rFonts w:hint="cs"/>
          <w:rtl/>
        </w:rPr>
        <w:t>کم‌کردن</w:t>
      </w:r>
      <w:proofErr w:type="spellEnd"/>
      <w:r>
        <w:rPr>
          <w:rFonts w:hint="cs"/>
          <w:rtl/>
        </w:rPr>
        <w:t xml:space="preserve"> یا حتی صفر کردن سطح موجودی است و این کار فقط از طریق </w:t>
      </w:r>
      <w:proofErr w:type="spellStart"/>
      <w:r>
        <w:rPr>
          <w:rFonts w:hint="cs"/>
          <w:rtl/>
        </w:rPr>
        <w:t>برطرف‌کردن</w:t>
      </w:r>
      <w:proofErr w:type="spellEnd"/>
      <w:r>
        <w:rPr>
          <w:rFonts w:hint="cs"/>
          <w:rtl/>
        </w:rPr>
        <w:t xml:space="preserve"> </w:t>
      </w:r>
      <w:proofErr w:type="spellStart"/>
      <w:r w:rsidR="00EB7C29">
        <w:rPr>
          <w:rtl/>
        </w:rPr>
        <w:t>عدم‌قطع</w:t>
      </w:r>
      <w:r w:rsidR="00EB7C29">
        <w:rPr>
          <w:rFonts w:hint="cs"/>
          <w:rtl/>
        </w:rPr>
        <w:t>ی</w:t>
      </w:r>
      <w:r w:rsidR="00EB7C29">
        <w:rPr>
          <w:rFonts w:hint="eastAsia"/>
          <w:rtl/>
        </w:rPr>
        <w:t>ت‌ها</w:t>
      </w:r>
      <w:r w:rsidR="00EB7C29">
        <w:rPr>
          <w:rFonts w:hint="cs"/>
          <w:rtl/>
        </w:rPr>
        <w:t>ی</w:t>
      </w:r>
      <w:proofErr w:type="spellEnd"/>
      <w:r>
        <w:rPr>
          <w:rFonts w:hint="cs"/>
          <w:rtl/>
        </w:rPr>
        <w:t xml:space="preserve"> تأمین </w:t>
      </w:r>
      <w:proofErr w:type="spellStart"/>
      <w:r>
        <w:rPr>
          <w:rFonts w:hint="cs"/>
          <w:rtl/>
        </w:rPr>
        <w:t>امکان‌پذیر</w:t>
      </w:r>
      <w:proofErr w:type="spellEnd"/>
      <w:r>
        <w:rPr>
          <w:rFonts w:hint="cs"/>
          <w:rtl/>
        </w:rPr>
        <w:t xml:space="preserve"> است. موجودی اطمینان یک عامل </w:t>
      </w:r>
      <w:proofErr w:type="spellStart"/>
      <w:r>
        <w:rPr>
          <w:rFonts w:hint="cs"/>
          <w:rtl/>
        </w:rPr>
        <w:t>هزینه‌زا</w:t>
      </w:r>
      <w:proofErr w:type="spellEnd"/>
      <w:r>
        <w:rPr>
          <w:rFonts w:hint="cs"/>
          <w:rtl/>
        </w:rPr>
        <w:t xml:space="preserve"> است و به همین خاطر تا حد ممکن باید کاهش داد. اما اگر نتوان </w:t>
      </w:r>
      <w:proofErr w:type="spellStart"/>
      <w:r w:rsidR="00EB7C29">
        <w:rPr>
          <w:rtl/>
        </w:rPr>
        <w:t>عدم‌قطع</w:t>
      </w:r>
      <w:r w:rsidR="00EB7C29">
        <w:rPr>
          <w:rFonts w:hint="cs"/>
          <w:rtl/>
        </w:rPr>
        <w:t>ی</w:t>
      </w:r>
      <w:r w:rsidR="00EB7C29">
        <w:rPr>
          <w:rFonts w:hint="eastAsia"/>
          <w:rtl/>
        </w:rPr>
        <w:t>ت‌ها</w:t>
      </w:r>
      <w:r w:rsidR="00EB7C29">
        <w:rPr>
          <w:rFonts w:hint="cs"/>
          <w:rtl/>
        </w:rPr>
        <w:t>ی</w:t>
      </w:r>
      <w:proofErr w:type="spellEnd"/>
      <w:r>
        <w:rPr>
          <w:rFonts w:hint="cs"/>
          <w:rtl/>
        </w:rPr>
        <w:t xml:space="preserve"> تأمین را برطرف کرد، موجودی اطمینان امری ضروری خواهد بود.</w:t>
      </w:r>
    </w:p>
    <w:bookmarkStart w:id="377" w:name="_Ref115725660"/>
    <w:bookmarkStart w:id="378" w:name="_Toc141361693"/>
    <w:bookmarkStart w:id="379" w:name="_Toc141363445"/>
    <w:p w14:paraId="2F24CF41" w14:textId="539E4983" w:rsidR="001A3E15" w:rsidRDefault="00107B72" w:rsidP="00FF21F6">
      <w:pPr>
        <w:pStyle w:val="Caption"/>
        <w:rPr>
          <w:rtl/>
        </w:rPr>
      </w:pPr>
      <w:r>
        <w:object w:dxaOrig="5041" w:dyaOrig="2233" w14:anchorId="583A676B">
          <v:shape id="_x0000_i1047" type="#_x0000_t75" style="width:253.5pt;height:111.75pt" o:ole="">
            <v:imagedata r:id="rId84" o:title=""/>
          </v:shape>
          <o:OLEObject Type="Embed" ProgID="Visio.Drawing.15" ShapeID="_x0000_i1047" DrawAspect="Content" ObjectID="_1767000131" r:id="rId85"/>
        </w:object>
      </w:r>
    </w:p>
    <w:p w14:paraId="1DF58D65" w14:textId="47661B20" w:rsidR="00FF21F6" w:rsidRDefault="00FF21F6" w:rsidP="00FF21F6">
      <w:pPr>
        <w:pStyle w:val="Caption"/>
        <w:rPr>
          <w:rtl/>
        </w:rPr>
      </w:pPr>
      <w:bookmarkStart w:id="380" w:name="_Ref142670036"/>
      <w:bookmarkStart w:id="381" w:name="_Toc14692296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377"/>
      <w:bookmarkEnd w:id="380"/>
      <w:r>
        <w:rPr>
          <w:rFonts w:hint="cs"/>
          <w:rtl/>
          <w:lang w:bidi="fa-IR"/>
        </w:rPr>
        <w:t xml:space="preserve">) </w:t>
      </w:r>
      <w:r w:rsidRPr="00FD3CA6">
        <w:rPr>
          <w:rFonts w:hint="cs"/>
          <w:b w:val="0"/>
          <w:bCs w:val="0"/>
          <w:rtl/>
        </w:rPr>
        <w:t>منحنی موازنه سطح سرویس و سطح موجودی</w:t>
      </w:r>
      <w:bookmarkEnd w:id="378"/>
      <w:bookmarkEnd w:id="379"/>
      <w:bookmarkEnd w:id="381"/>
    </w:p>
    <w:p w14:paraId="703E14DC" w14:textId="56EBDD1F" w:rsidR="00FF21F6" w:rsidRDefault="00FF21F6" w:rsidP="00FA791A">
      <w:pPr>
        <w:pStyle w:val="bnazanin"/>
        <w:rPr>
          <w:rtl/>
        </w:rPr>
      </w:pPr>
      <w:r>
        <w:rPr>
          <w:rFonts w:hint="cs"/>
          <w:rtl/>
        </w:rPr>
        <w:t xml:space="preserve">در عمل، کالاهایی که هزینه کمبود موجودی آن‌ها زیاد است را می‌توان با تحلیل </w:t>
      </w:r>
      <w:r>
        <w:t>ABC</w:t>
      </w:r>
      <w:r>
        <w:rPr>
          <w:rFonts w:hint="cs"/>
          <w:rtl/>
        </w:rPr>
        <w:t xml:space="preserve"> شناسایی و برای آن‌ها یک ریسک </w:t>
      </w:r>
      <w:r>
        <w:rPr>
          <w:rtl/>
        </w:rPr>
        <w:t>قابل‌قبول</w:t>
      </w:r>
      <w:r>
        <w:rPr>
          <w:rFonts w:hint="cs"/>
          <w:rtl/>
        </w:rPr>
        <w:t xml:space="preserve"> کمبود موجودی مشخص کرد. سپس با استفاده از </w:t>
      </w:r>
      <w:r w:rsidR="00FA791A">
        <w:rPr>
          <w:rFonts w:hint="cs"/>
          <w:rtl/>
        </w:rPr>
        <w:t>روش</w:t>
      </w:r>
      <w:r>
        <w:rPr>
          <w:rFonts w:hint="cs"/>
          <w:rtl/>
        </w:rPr>
        <w:t xml:space="preserve">‌های آماری می‌توان سطح موجودی موردنیاز جهت عدم تجاوز از ریسک موردنظر را تعیین کرد. احتمال اینکه تقاضا در مدت </w:t>
      </w:r>
      <w:r w:rsidR="00FA791A">
        <w:rPr>
          <w:rFonts w:hint="cs"/>
          <w:rtl/>
        </w:rPr>
        <w:t>زمان تحویل</w:t>
      </w:r>
      <w:r>
        <w:rPr>
          <w:rFonts w:hint="cs"/>
          <w:rtl/>
        </w:rPr>
        <w:t xml:space="preserve"> از سطح موجودی اطمینان بیشتر باشد را می‌توان با استفاده توزیع نرمال محاسبه کرد. </w:t>
      </w:r>
      <w:r>
        <w:rPr>
          <w:rFonts w:hint="cs"/>
          <w:rtl/>
        </w:rPr>
        <w:lastRenderedPageBreak/>
        <w:t>برای این منظور می</w:t>
      </w:r>
      <w:r>
        <w:rPr>
          <w:rFonts w:hint="eastAsia"/>
          <w:rtl/>
        </w:rPr>
        <w:t>‌</w:t>
      </w:r>
      <w:r>
        <w:rPr>
          <w:rFonts w:hint="cs"/>
          <w:rtl/>
        </w:rPr>
        <w:t xml:space="preserve">توان از منحنی توزیع نرمال مطابق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Ref115725873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3</w:t>
      </w:r>
      <w:r>
        <w:rPr>
          <w:rtl/>
        </w:rPr>
        <w:fldChar w:fldCharType="end"/>
      </w:r>
      <w:r>
        <w:rPr>
          <w:rFonts w:hint="cs"/>
          <w:rtl/>
        </w:rPr>
        <w:t>) و رویه زیر استفاده نمود:</w:t>
      </w:r>
    </w:p>
    <w:p w14:paraId="0C2E6DDC" w14:textId="455E8164" w:rsidR="00324F33" w:rsidRDefault="003C23BD" w:rsidP="003C23BD">
      <w:pPr>
        <w:pStyle w:val="Caption"/>
        <w:rPr>
          <w:rtl/>
        </w:rPr>
      </w:pPr>
      <w:r>
        <w:object w:dxaOrig="5088" w:dyaOrig="2509" w14:anchorId="5A27D68B">
          <v:shape id="_x0000_i1048" type="#_x0000_t75" style="width:253.5pt;height:126.75pt" o:ole="">
            <v:imagedata r:id="rId86" o:title=""/>
          </v:shape>
          <o:OLEObject Type="Embed" ProgID="Visio.Drawing.15" ShapeID="_x0000_i1048" DrawAspect="Content" ObjectID="_1767000132" r:id="rId87"/>
        </w:object>
      </w:r>
    </w:p>
    <w:p w14:paraId="2CBDA47A" w14:textId="08EEEE9B" w:rsidR="00FF21F6" w:rsidRDefault="00FF21F6" w:rsidP="00FF21F6">
      <w:pPr>
        <w:pStyle w:val="Caption"/>
        <w:rPr>
          <w:rtl/>
        </w:rPr>
      </w:pPr>
      <w:bookmarkStart w:id="382" w:name="_Ref115725873"/>
      <w:bookmarkStart w:id="383" w:name="_Toc141361694"/>
      <w:bookmarkStart w:id="384" w:name="_Toc141363446"/>
      <w:bookmarkStart w:id="385" w:name="_Toc146922964"/>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382"/>
      <w:r>
        <w:rPr>
          <w:rFonts w:hint="cs"/>
          <w:rtl/>
          <w:lang w:bidi="fa-IR"/>
        </w:rPr>
        <w:t xml:space="preserve">) </w:t>
      </w:r>
      <w:r w:rsidRPr="00FD3CA6">
        <w:rPr>
          <w:rFonts w:hint="cs"/>
          <w:b w:val="0"/>
          <w:bCs w:val="0"/>
          <w:rtl/>
        </w:rPr>
        <w:t>منحنی توزیع نرمال</w:t>
      </w:r>
      <w:bookmarkEnd w:id="383"/>
      <w:bookmarkEnd w:id="384"/>
      <w:bookmarkEnd w:id="385"/>
    </w:p>
    <w:p w14:paraId="025BAE98" w14:textId="45F4445B" w:rsidR="00FF21F6" w:rsidRDefault="00FF21F6" w:rsidP="00443321">
      <w:pPr>
        <w:pStyle w:val="a1"/>
      </w:pPr>
      <w:r>
        <w:rPr>
          <w:rFonts w:hint="cs"/>
          <w:rtl/>
        </w:rPr>
        <w:t xml:space="preserve">به‌ازای هر کالا، زمان سفارش‌گذاری و زمان تحویل سفارش را مشخص کنید و با استفاده از داده‌های موجودی، مقدار تقاضا در این فاصله زمانی را </w:t>
      </w:r>
      <w:r w:rsidR="00EB7C29">
        <w:rPr>
          <w:rFonts w:hint="eastAsia"/>
          <w:rtl/>
        </w:rPr>
        <w:t>به</w:t>
      </w:r>
      <w:r w:rsidR="00EB7C29">
        <w:rPr>
          <w:rtl/>
        </w:rPr>
        <w:t xml:space="preserve"> </w:t>
      </w:r>
      <w:r w:rsidR="00EB7C29">
        <w:rPr>
          <w:rFonts w:hint="eastAsia"/>
          <w:rtl/>
        </w:rPr>
        <w:t>دست</w:t>
      </w:r>
      <w:r>
        <w:rPr>
          <w:rFonts w:hint="cs"/>
          <w:rtl/>
        </w:rPr>
        <w:t xml:space="preserve"> آورید.</w:t>
      </w:r>
    </w:p>
    <w:p w14:paraId="1245C1A2" w14:textId="40A3F2AD" w:rsidR="00FF21F6" w:rsidRDefault="00FF21F6" w:rsidP="00443321">
      <w:pPr>
        <w:pStyle w:val="a1"/>
      </w:pPr>
      <w:r>
        <w:rPr>
          <w:rFonts w:hint="cs"/>
          <w:rtl/>
        </w:rPr>
        <w:t xml:space="preserve">میانگین تقاضا در این بازه زمانی (همان </w:t>
      </w:r>
      <w:r w:rsidR="00FA791A">
        <w:rPr>
          <w:rFonts w:hint="cs"/>
          <w:rtl/>
        </w:rPr>
        <w:t>زمان تحویل</w:t>
      </w:r>
      <w:r>
        <w:rPr>
          <w:rFonts w:hint="cs"/>
          <w:rtl/>
        </w:rPr>
        <w:t>) را محاسبه کنید.</w:t>
      </w:r>
    </w:p>
    <w:p w14:paraId="1922111D" w14:textId="5C6E0D42" w:rsidR="00FF21F6" w:rsidRDefault="00FF21F6" w:rsidP="00DB0DA8">
      <w:pPr>
        <w:pStyle w:val="BNazanin-NoIndentation"/>
      </w:pPr>
      <m:oMathPara>
        <m:oMath>
          <m:r>
            <m:rPr>
              <m:sty m:val="p"/>
            </m:rPr>
            <w:rPr>
              <w:rFonts w:ascii="Cambria Math" w:hAnsi="Cambria Math" w:hint="cs"/>
              <w:rtl/>
            </w:rPr>
            <m:t>تقاضا</m:t>
          </m:r>
          <m:r>
            <m:rPr>
              <m:sty m:val="p"/>
            </m:rPr>
            <w:rPr>
              <w:rFonts w:ascii="Cambria Math" w:hAnsi="Cambria Math"/>
            </w:rPr>
            <m:t xml:space="preserve"> </m:t>
          </m:r>
          <m:r>
            <m:rPr>
              <m:sty m:val="p"/>
            </m:rPr>
            <w:rPr>
              <w:rFonts w:ascii="Cambria Math" w:hAnsi="Cambria Math" w:hint="cs"/>
              <w:rtl/>
            </w:rPr>
            <m:t>میانگین</m:t>
          </m:r>
          <m:r>
            <m:rPr>
              <m:sty m:val="p"/>
            </m:rPr>
            <w:rPr>
              <w:rFonts w:ascii="Cambria Math" w:hAnsi="Cambria Math"/>
            </w:rPr>
            <m:t>=</m:t>
          </m:r>
          <m:f>
            <m:fPr>
              <m:ctrlPr>
                <w:rPr>
                  <w:rFonts w:ascii="Cambria Math" w:hAnsi="Cambria Math"/>
                </w:rPr>
              </m:ctrlPr>
            </m:fPr>
            <m:num>
              <m:r>
                <m:rPr>
                  <m:sty m:val="p"/>
                </m:rPr>
                <w:rPr>
                  <w:rFonts w:ascii="Cambria Math" w:hAnsi="Cambria Math" w:hint="cs"/>
                  <w:rtl/>
                </w:rPr>
                <m:t>تقاضا</m:t>
              </m:r>
              <m:r>
                <m:rPr>
                  <m:sty m:val="p"/>
                </m:rPr>
                <w:rPr>
                  <w:rFonts w:ascii="Cambria Math" w:hAnsi="Cambria Math"/>
                </w:rPr>
                <m:t xml:space="preserve"> </m:t>
              </m:r>
              <m:r>
                <m:rPr>
                  <m:sty m:val="p"/>
                </m:rPr>
                <w:rPr>
                  <w:rFonts w:ascii="Cambria Math" w:hAnsi="Cambria Math" w:hint="cs"/>
                  <w:rtl/>
                </w:rPr>
                <m:t>مجموع</m:t>
              </m:r>
            </m:num>
            <m:den>
              <m:r>
                <m:rPr>
                  <m:sty m:val="p"/>
                </m:rPr>
                <w:rPr>
                  <w:rFonts w:ascii="Cambria Math" w:hAnsi="Cambria Math" w:hint="cs"/>
                  <w:rtl/>
                </w:rPr>
                <m:t>تحویل زمان</m:t>
              </m:r>
            </m:den>
          </m:f>
          <m:r>
            <m:rPr>
              <m:sty m:val="p"/>
            </m:rPr>
            <w:rPr>
              <w:rFonts w:ascii="Cambria Math" w:eastAsiaTheme="minorEastAsia" w:hAnsi="Cambria Math"/>
            </w:rPr>
            <m:t xml:space="preserve">= </m:t>
          </m:r>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x</m:t>
                  </m:r>
                </m:e>
              </m:nary>
            </m:num>
            <m:den>
              <m:r>
                <w:rPr>
                  <w:rFonts w:ascii="Cambria Math" w:hAnsi="Cambria Math"/>
                </w:rPr>
                <m:t>n</m:t>
              </m:r>
            </m:den>
          </m:f>
        </m:oMath>
      </m:oMathPara>
    </w:p>
    <w:p w14:paraId="0B1C0534" w14:textId="77777777" w:rsidR="00FF21F6" w:rsidRDefault="00FF21F6" w:rsidP="00443321">
      <w:pPr>
        <w:pStyle w:val="a1"/>
      </w:pPr>
      <w:r>
        <w:rPr>
          <w:rFonts w:hint="cs"/>
          <w:rtl/>
        </w:rPr>
        <w:t>انحراف معیار استاندارد تقاضا را با رابطه زیر محاسبه کنید.</w:t>
      </w:r>
    </w:p>
    <w:p w14:paraId="4D004BD8" w14:textId="77777777" w:rsidR="00FF21F6" w:rsidRDefault="00FF21F6" w:rsidP="00DB0DA8">
      <w:pPr>
        <w:pStyle w:val="BNazanin-NoIndentation"/>
      </w:pPr>
      <m:oMathPara>
        <m:oMath>
          <m:r>
            <w:rPr>
              <w:rFonts w:ascii="Cambria Math" w:eastAsiaTheme="minorEastAsia" w:hAnsi="Cambria Math"/>
            </w:rPr>
            <m:t>σ</m:t>
          </m:r>
          <m:r>
            <m:rPr>
              <m:sty m:val="p"/>
            </m:rPr>
            <w:rPr>
              <w:rFonts w:ascii="Cambria Math" w:eastAsiaTheme="minorEastAsia" w:hAnsi="Cambria Math"/>
            </w:rPr>
            <m:t>=</m:t>
          </m:r>
          <m:rad>
            <m:radPr>
              <m:degHide m:val="1"/>
              <m:ctrlPr>
                <w:rPr>
                  <w:rFonts w:ascii="Cambria Math" w:hAnsi="Cambria Math"/>
                </w:rPr>
              </m:ctrlPr>
            </m:radPr>
            <m:deg/>
            <m:e>
              <m:f>
                <m:fPr>
                  <m:ctrlPr>
                    <w:rPr>
                      <w:rFonts w:ascii="Cambria Math" w:hAnsi="Cambria Math"/>
                    </w:rPr>
                  </m:ctrlPr>
                </m:fPr>
                <m:num>
                  <m:nary>
                    <m:naryPr>
                      <m:chr m:val="∑"/>
                      <m:limLoc m:val="undOvr"/>
                      <m:subHide m:val="1"/>
                      <m:supHide m:val="1"/>
                      <m:ctrlPr>
                        <w:rPr>
                          <w:rFonts w:ascii="Cambria Math" w:hAnsi="Cambria Math"/>
                        </w:rPr>
                      </m:ctrlPr>
                    </m:naryPr>
                    <m:sub/>
                    <m:sup/>
                    <m:e>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e>
          </m:rad>
        </m:oMath>
      </m:oMathPara>
    </w:p>
    <w:p w14:paraId="1F6A80E7" w14:textId="41A1A158" w:rsidR="00FF21F6" w:rsidRDefault="00FF21F6" w:rsidP="00443321">
      <w:pPr>
        <w:pStyle w:val="a1"/>
      </w:pPr>
      <w:r>
        <w:rPr>
          <w:rFonts w:hint="cs"/>
          <w:rtl/>
        </w:rPr>
        <w:t xml:space="preserve">نقطه سفارش مجدد و احتمال کمبود موجودی را از جدول توزیع نرمال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Ref115726357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rtl/>
        </w:rPr>
        <w:t>‏10</w:t>
      </w:r>
      <w:r w:rsidR="00C700BC">
        <w:rPr>
          <w:rtl/>
        </w:rPr>
        <w:noBreakHyphen/>
      </w:r>
      <w:r w:rsidR="00C700BC">
        <w:rPr>
          <w:rFonts w:ascii="Times New Roman" w:hAnsi="Times New Roman" w:cs="Times New Roman"/>
          <w:rtl/>
        </w:rPr>
        <w:t>‏</w:t>
      </w:r>
      <w:r w:rsidR="00C700BC">
        <w:rPr>
          <w:rtl/>
        </w:rPr>
        <w:t>4</w:t>
      </w:r>
      <w:r>
        <w:rPr>
          <w:rtl/>
        </w:rPr>
        <w:fldChar w:fldCharType="end"/>
      </w:r>
      <w:r>
        <w:rPr>
          <w:rFonts w:hint="cs"/>
          <w:rtl/>
        </w:rPr>
        <w:t xml:space="preserve">) </w:t>
      </w:r>
      <w:r w:rsidR="00EB7C29">
        <w:rPr>
          <w:rFonts w:hint="eastAsia"/>
          <w:rtl/>
        </w:rPr>
        <w:t>به</w:t>
      </w:r>
      <w:r w:rsidR="00EB7C29">
        <w:rPr>
          <w:rtl/>
        </w:rPr>
        <w:t xml:space="preserve"> </w:t>
      </w:r>
      <w:r w:rsidR="00EB7C29">
        <w:rPr>
          <w:rFonts w:hint="eastAsia"/>
          <w:rtl/>
        </w:rPr>
        <w:t>دست</w:t>
      </w:r>
      <w:r>
        <w:rPr>
          <w:rFonts w:hint="cs"/>
          <w:rtl/>
        </w:rPr>
        <w:t xml:space="preserve"> آورید.</w:t>
      </w:r>
    </w:p>
    <w:p w14:paraId="53DFD2D1" w14:textId="06B265D5" w:rsidR="00FF21F6" w:rsidRDefault="00FF21F6" w:rsidP="00FF21F6">
      <w:pPr>
        <w:pStyle w:val="bnazanin"/>
        <w:rPr>
          <w:rtl/>
        </w:rPr>
      </w:pPr>
      <w:r>
        <w:rPr>
          <w:rFonts w:hint="cs"/>
          <w:rtl/>
        </w:rPr>
        <w:t xml:space="preserve">به‌عنوان‌مثال، فرض کنید میانگین تقاضا برابر با 10، سطح سرویس موردنیاز برابر با 99 درصد (معادل با احتمال 1 درصدی مواجهه با کسری) و میانگین سطح سفارش مجدد برابر با 140 است.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Ref115726357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4</w:t>
      </w:r>
      <w:r>
        <w:rPr>
          <w:rtl/>
        </w:rPr>
        <w:fldChar w:fldCharType="end"/>
      </w:r>
      <w:r>
        <w:rPr>
          <w:rFonts w:hint="cs"/>
          <w:rtl/>
        </w:rPr>
        <w:t xml:space="preserve">)، برای دستیابی به سطح سرویس </w:t>
      </w:r>
      <w:r w:rsidR="00F655E5">
        <w:rPr>
          <w:rFonts w:hint="cs"/>
          <w:rtl/>
        </w:rPr>
        <w:t>1</w:t>
      </w:r>
      <w:r w:rsidR="00F655E5" w:rsidRPr="00DB37DC">
        <w:rPr>
          <w:rStyle w:val="bnazaninChar"/>
          <w:rFonts w:hint="cs"/>
          <w:rtl/>
        </w:rPr>
        <w:t>/</w:t>
      </w:r>
      <w:r w:rsidR="00F655E5">
        <w:rPr>
          <w:rStyle w:val="bnazaninChar"/>
          <w:rFonts w:hint="cs"/>
          <w:rtl/>
        </w:rPr>
        <w:t>99</w:t>
      </w:r>
      <w:r>
        <w:rPr>
          <w:rFonts w:hint="cs"/>
          <w:rtl/>
        </w:rPr>
        <w:t xml:space="preserve"> درصدی، سطح سفارش مجدد باید </w:t>
      </w:r>
      <w:r w:rsidR="00F655E5">
        <w:rPr>
          <w:rFonts w:hint="cs"/>
          <w:rtl/>
        </w:rPr>
        <w:t>35</w:t>
      </w:r>
      <w:r w:rsidR="00F655E5" w:rsidRPr="00DB37DC">
        <w:rPr>
          <w:rStyle w:val="bnazaninChar"/>
          <w:rFonts w:hint="cs"/>
          <w:rtl/>
        </w:rPr>
        <w:t>/</w:t>
      </w:r>
      <w:r w:rsidR="00F655E5">
        <w:rPr>
          <w:rStyle w:val="bnazaninChar"/>
          <w:rFonts w:hint="cs"/>
          <w:rtl/>
        </w:rPr>
        <w:t>2</w:t>
      </w:r>
      <w:r>
        <w:rPr>
          <w:rFonts w:hint="cs"/>
          <w:rtl/>
        </w:rPr>
        <w:t xml:space="preserve"> انحراف معیار از میانگین بالاتر باشد. لذا سطح سفارش مجدد برابر است با 164 یا </w:t>
      </w:r>
      <w:r w:rsidR="00F655E5">
        <w:rPr>
          <w:rFonts w:hint="cs"/>
          <w:rtl/>
        </w:rPr>
        <w:t>5</w:t>
      </w:r>
      <w:r w:rsidR="00F655E5" w:rsidRPr="00DB37DC">
        <w:rPr>
          <w:rStyle w:val="bnazaninChar"/>
          <w:rFonts w:hint="cs"/>
          <w:rtl/>
        </w:rPr>
        <w:t>/</w:t>
      </w:r>
      <w:r w:rsidR="00F655E5">
        <w:rPr>
          <w:rStyle w:val="bnazaninChar"/>
          <w:rFonts w:hint="cs"/>
          <w:rtl/>
        </w:rPr>
        <w:t>163</w:t>
      </w:r>
      <w:r>
        <w:rPr>
          <w:rFonts w:hint="cs"/>
          <w:rtl/>
        </w:rPr>
        <w:t>=(10×</w:t>
      </w:r>
      <w:r w:rsidR="00F655E5">
        <w:rPr>
          <w:rFonts w:hint="cs"/>
          <w:rtl/>
        </w:rPr>
        <w:t>35</w:t>
      </w:r>
      <w:r w:rsidR="00F655E5" w:rsidRPr="00DB37DC">
        <w:rPr>
          <w:rStyle w:val="bnazaninChar"/>
          <w:rFonts w:hint="cs"/>
          <w:rtl/>
        </w:rPr>
        <w:t>/</w:t>
      </w:r>
      <w:r w:rsidR="00F655E5">
        <w:rPr>
          <w:rStyle w:val="bnazaninChar"/>
          <w:rFonts w:hint="cs"/>
          <w:rtl/>
        </w:rPr>
        <w:t>2</w:t>
      </w:r>
      <w:r>
        <w:rPr>
          <w:rFonts w:hint="cs"/>
          <w:rtl/>
        </w:rPr>
        <w:t>)+140.</w:t>
      </w:r>
    </w:p>
    <w:p w14:paraId="4CA77EE8" w14:textId="77777777" w:rsidR="00FF21F6" w:rsidRDefault="00FF21F6" w:rsidP="00FF21F6">
      <w:pPr>
        <w:ind w:hanging="1"/>
        <w:jc w:val="center"/>
        <w:rPr>
          <w:rtl/>
        </w:rPr>
      </w:pPr>
      <w:r>
        <w:rPr>
          <w:noProof/>
        </w:rPr>
        <w:lastRenderedPageBreak/>
        <w:drawing>
          <wp:inline distT="0" distB="0" distL="0" distR="0" wp14:anchorId="627F555A" wp14:editId="33BF7AA1">
            <wp:extent cx="4076942" cy="5188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4023"/>
                    <a:stretch/>
                  </pic:blipFill>
                  <pic:spPr bwMode="auto">
                    <a:xfrm>
                      <a:off x="0" y="0"/>
                      <a:ext cx="4095878" cy="5212684"/>
                    </a:xfrm>
                    <a:prstGeom prst="rect">
                      <a:avLst/>
                    </a:prstGeom>
                    <a:ln>
                      <a:noFill/>
                    </a:ln>
                    <a:extLst>
                      <a:ext uri="{53640926-AAD7-44D8-BBD7-CCE9431645EC}">
                        <a14:shadowObscured xmlns:a14="http://schemas.microsoft.com/office/drawing/2010/main"/>
                      </a:ext>
                    </a:extLst>
                  </pic:spPr>
                </pic:pic>
              </a:graphicData>
            </a:graphic>
          </wp:inline>
        </w:drawing>
      </w:r>
    </w:p>
    <w:p w14:paraId="50BC6219" w14:textId="11ED1E6B" w:rsidR="00FF21F6" w:rsidRDefault="00FF21F6" w:rsidP="00FF21F6">
      <w:pPr>
        <w:pStyle w:val="Caption"/>
        <w:rPr>
          <w:rtl/>
        </w:rPr>
      </w:pPr>
      <w:bookmarkStart w:id="386" w:name="_Ref115726357"/>
      <w:bookmarkStart w:id="387" w:name="_Toc141361695"/>
      <w:bookmarkStart w:id="388" w:name="_Toc141363447"/>
      <w:bookmarkStart w:id="389" w:name="_Toc146922965"/>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386"/>
      <w:r>
        <w:rPr>
          <w:rFonts w:hint="cs"/>
          <w:rtl/>
          <w:lang w:bidi="fa-IR"/>
        </w:rPr>
        <w:t xml:space="preserve">) </w:t>
      </w:r>
      <w:r w:rsidRPr="00FD3CA6">
        <w:rPr>
          <w:rFonts w:hint="cs"/>
          <w:b w:val="0"/>
          <w:bCs w:val="0"/>
          <w:rtl/>
        </w:rPr>
        <w:t>جدول توزیع نرمال</w:t>
      </w:r>
      <w:bookmarkEnd w:id="387"/>
      <w:bookmarkEnd w:id="388"/>
      <w:bookmarkEnd w:id="389"/>
    </w:p>
    <w:p w14:paraId="660C2E6C" w14:textId="77777777" w:rsidR="00FF21F6" w:rsidRPr="00CC1B47" w:rsidRDefault="00FF21F6" w:rsidP="00FF21F6">
      <w:pPr>
        <w:pStyle w:val="Heading3"/>
        <w:rPr>
          <w:rtl/>
        </w:rPr>
      </w:pPr>
      <w:bookmarkStart w:id="390" w:name="_Toc146923606"/>
      <w:r>
        <w:rPr>
          <w:rFonts w:hint="cs"/>
          <w:rtl/>
        </w:rPr>
        <w:t>مقدار مناسب</w:t>
      </w:r>
      <w:r>
        <w:rPr>
          <w:rStyle w:val="FootnoteReference"/>
          <w:rtl/>
        </w:rPr>
        <w:footnoteReference w:id="362"/>
      </w:r>
      <w:bookmarkEnd w:id="390"/>
    </w:p>
    <w:p w14:paraId="7C5DE12A" w14:textId="7CF6639C" w:rsidR="00FF21F6" w:rsidRDefault="00FF21F6" w:rsidP="005E6890">
      <w:pPr>
        <w:pStyle w:val="BNazanin-NoIndentation"/>
      </w:pPr>
      <w:r>
        <w:rPr>
          <w:rFonts w:hint="cs"/>
          <w:rtl/>
        </w:rPr>
        <w:t xml:space="preserve">منظور از مقدار مناسب، مقدار بهینه برای </w:t>
      </w:r>
      <w:proofErr w:type="spellStart"/>
      <w:r>
        <w:rPr>
          <w:rFonts w:hint="cs"/>
          <w:rtl/>
        </w:rPr>
        <w:t>سفارش‌گذاری</w:t>
      </w:r>
      <w:proofErr w:type="spellEnd"/>
      <w:r>
        <w:rPr>
          <w:rFonts w:hint="cs"/>
          <w:rtl/>
        </w:rPr>
        <w:t xml:space="preserve"> کالا است. انتخاب مقدار سفارش تأثیر مستقیمی </w:t>
      </w:r>
      <w:r>
        <w:rPr>
          <w:rFonts w:hint="cs"/>
          <w:rtl/>
        </w:rPr>
        <w:lastRenderedPageBreak/>
        <w:t xml:space="preserve">روی اثربخشی سیستم موجودی و </w:t>
      </w:r>
      <w:proofErr w:type="spellStart"/>
      <w:r>
        <w:rPr>
          <w:rFonts w:hint="cs"/>
          <w:rtl/>
        </w:rPr>
        <w:t>هزینه‌های</w:t>
      </w:r>
      <w:proofErr w:type="spellEnd"/>
      <w:r>
        <w:rPr>
          <w:rFonts w:hint="cs"/>
          <w:rtl/>
        </w:rPr>
        <w:t xml:space="preserve"> آن خواهد داشت. در </w:t>
      </w:r>
      <w:proofErr w:type="spellStart"/>
      <w:r>
        <w:rPr>
          <w:rFonts w:hint="cs"/>
          <w:rtl/>
        </w:rPr>
        <w:t>سازمان‌های</w:t>
      </w:r>
      <w:proofErr w:type="spellEnd"/>
      <w:r>
        <w:rPr>
          <w:rFonts w:hint="cs"/>
          <w:rtl/>
        </w:rPr>
        <w:t xml:space="preserve"> تولیدی و </w:t>
      </w:r>
      <w:proofErr w:type="spellStart"/>
      <w:r>
        <w:rPr>
          <w:rFonts w:hint="cs"/>
          <w:rtl/>
        </w:rPr>
        <w:t>مونتاژی</w:t>
      </w:r>
      <w:proofErr w:type="spellEnd"/>
      <w:r>
        <w:rPr>
          <w:rFonts w:hint="cs"/>
          <w:rtl/>
        </w:rPr>
        <w:t xml:space="preserve">، </w:t>
      </w:r>
      <w:proofErr w:type="spellStart"/>
      <w:r>
        <w:rPr>
          <w:rFonts w:hint="cs"/>
          <w:rtl/>
        </w:rPr>
        <w:t>مهم‌ترین</w:t>
      </w:r>
      <w:proofErr w:type="spellEnd"/>
      <w:r>
        <w:rPr>
          <w:rFonts w:hint="cs"/>
          <w:rtl/>
        </w:rPr>
        <w:t xml:space="preserve"> عواملی که مقدار مناسب را مشخص </w:t>
      </w:r>
      <w:proofErr w:type="spellStart"/>
      <w:r>
        <w:rPr>
          <w:rFonts w:hint="cs"/>
          <w:rtl/>
        </w:rPr>
        <w:t>می‌کنند</w:t>
      </w:r>
      <w:proofErr w:type="spellEnd"/>
      <w:r>
        <w:rPr>
          <w:rFonts w:hint="cs"/>
          <w:rtl/>
        </w:rPr>
        <w:t xml:space="preserve">، </w:t>
      </w:r>
      <w:proofErr w:type="spellStart"/>
      <w:r w:rsidR="00EB7C29">
        <w:rPr>
          <w:rtl/>
        </w:rPr>
        <w:t>عبارت‌اند</w:t>
      </w:r>
      <w:proofErr w:type="spellEnd"/>
      <w:r>
        <w:rPr>
          <w:rFonts w:hint="cs"/>
          <w:rtl/>
        </w:rPr>
        <w:t xml:space="preserve"> از:</w:t>
      </w:r>
    </w:p>
    <w:p w14:paraId="3893F2BB" w14:textId="473FC76A" w:rsidR="00FF21F6" w:rsidRDefault="00FF21F6" w:rsidP="00443321">
      <w:pPr>
        <w:pStyle w:val="a"/>
      </w:pPr>
      <w:r>
        <w:rPr>
          <w:rFonts w:hint="cs"/>
          <w:rtl/>
        </w:rPr>
        <w:t>تقاضای محصول نهایی (جهت برآورد قطعات و مواد استفاده شده در محصول)</w:t>
      </w:r>
      <w:r w:rsidR="003D2779">
        <w:rPr>
          <w:rFonts w:hint="cs"/>
          <w:rtl/>
        </w:rPr>
        <w:t>؛</w:t>
      </w:r>
    </w:p>
    <w:p w14:paraId="1ED3CE1F" w14:textId="272C503E" w:rsidR="00FF21F6" w:rsidRDefault="00FF21F6" w:rsidP="00443321">
      <w:pPr>
        <w:pStyle w:val="a"/>
      </w:pPr>
      <w:r>
        <w:rPr>
          <w:rFonts w:hint="cs"/>
          <w:rtl/>
        </w:rPr>
        <w:t>سیاست موجودی شرکت</w:t>
      </w:r>
      <w:r w:rsidR="003D2779">
        <w:rPr>
          <w:rFonts w:hint="cs"/>
          <w:rtl/>
        </w:rPr>
        <w:t>؛</w:t>
      </w:r>
    </w:p>
    <w:p w14:paraId="3E973B1A" w14:textId="210EB957" w:rsidR="00FF21F6" w:rsidRDefault="00FF21F6" w:rsidP="00443321">
      <w:pPr>
        <w:pStyle w:val="a"/>
      </w:pPr>
      <w:r>
        <w:rPr>
          <w:rFonts w:hint="cs"/>
          <w:rtl/>
        </w:rPr>
        <w:t>نوع سیاست تولید شرکت</w:t>
      </w:r>
      <w:r w:rsidR="003D2779">
        <w:rPr>
          <w:rFonts w:hint="cs"/>
          <w:rtl/>
        </w:rPr>
        <w:t>؛</w:t>
      </w:r>
    </w:p>
    <w:p w14:paraId="4AC324FE" w14:textId="1D659AB5" w:rsidR="00FF21F6" w:rsidRDefault="00FF21F6" w:rsidP="00443321">
      <w:pPr>
        <w:pStyle w:val="a"/>
      </w:pPr>
      <w:r>
        <w:rPr>
          <w:rFonts w:hint="cs"/>
          <w:rtl/>
        </w:rPr>
        <w:t>اینکه آیا تقاضای کالا وابسته به یا مستقل از سایر کالاها باشد یا خیر</w:t>
      </w:r>
      <w:r w:rsidR="003D2779">
        <w:rPr>
          <w:rFonts w:hint="cs"/>
          <w:rtl/>
        </w:rPr>
        <w:t>؛</w:t>
      </w:r>
    </w:p>
    <w:p w14:paraId="3B6F083A" w14:textId="12CB5828" w:rsidR="00FF21F6" w:rsidRDefault="00FF21F6" w:rsidP="00443321">
      <w:pPr>
        <w:pStyle w:val="a"/>
      </w:pPr>
      <w:r>
        <w:rPr>
          <w:rFonts w:hint="cs"/>
          <w:rtl/>
        </w:rPr>
        <w:t xml:space="preserve">سطح سرویس؛ که معادل با </w:t>
      </w:r>
      <w:r>
        <w:rPr>
          <w:rFonts w:hint="eastAsia"/>
          <w:rtl/>
        </w:rPr>
        <w:t>در</w:t>
      </w:r>
      <w:r w:rsidR="003D2779">
        <w:rPr>
          <w:rFonts w:hint="cs"/>
          <w:rtl/>
        </w:rPr>
        <w:t xml:space="preserve"> </w:t>
      </w:r>
      <w:r>
        <w:rPr>
          <w:rFonts w:hint="eastAsia"/>
          <w:rtl/>
        </w:rPr>
        <w:t>دسترس</w:t>
      </w:r>
      <w:r w:rsidR="003D2779">
        <w:rPr>
          <w:rFonts w:hint="cs"/>
          <w:rtl/>
        </w:rPr>
        <w:t xml:space="preserve"> </w:t>
      </w:r>
      <w:r>
        <w:rPr>
          <w:rFonts w:hint="eastAsia"/>
          <w:rtl/>
        </w:rPr>
        <w:t>‌بودن</w:t>
      </w:r>
      <w:r>
        <w:rPr>
          <w:rFonts w:hint="cs"/>
          <w:rtl/>
        </w:rPr>
        <w:t xml:space="preserve"> کالاهای مورد</w:t>
      </w:r>
      <w:r w:rsidR="003D2779">
        <w:rPr>
          <w:rFonts w:hint="cs"/>
          <w:rtl/>
        </w:rPr>
        <w:t xml:space="preserve"> </w:t>
      </w:r>
      <w:r>
        <w:rPr>
          <w:rFonts w:hint="cs"/>
          <w:rtl/>
        </w:rPr>
        <w:t>نیاز است. برای کالاهایی که کمبودشان منجر به تأخیر در تولید یا هزینه‌های گزاف می‌شود</w:t>
      </w:r>
      <w:r w:rsidR="003D2779">
        <w:rPr>
          <w:rFonts w:hint="cs"/>
          <w:rtl/>
        </w:rPr>
        <w:t>،</w:t>
      </w:r>
      <w:r>
        <w:rPr>
          <w:rFonts w:hint="cs"/>
          <w:rtl/>
        </w:rPr>
        <w:t xml:space="preserve"> یا مثلاً در مورد اقلام بیمارستانی که کمبود آن‌ها منجر به تهدید زندگی انسان‌های می</w:t>
      </w:r>
      <w:r>
        <w:rPr>
          <w:rFonts w:hint="eastAsia"/>
          <w:rtl/>
        </w:rPr>
        <w:t>‌</w:t>
      </w:r>
      <w:r>
        <w:rPr>
          <w:rFonts w:hint="cs"/>
          <w:rtl/>
        </w:rPr>
        <w:t>شود، سطح را می‌توان برابر با 100 درصد در نظر گرفت. سطح سرویس واقعی در یک دوره زمانی را می</w:t>
      </w:r>
      <w:r>
        <w:rPr>
          <w:rFonts w:hint="eastAsia"/>
          <w:rtl/>
        </w:rPr>
        <w:t>‌</w:t>
      </w:r>
      <w:r>
        <w:rPr>
          <w:rFonts w:hint="cs"/>
          <w:rtl/>
        </w:rPr>
        <w:t>توان با فرمول زیر محاسبه کرد:</w:t>
      </w:r>
    </w:p>
    <w:p w14:paraId="2D9B7EC0" w14:textId="77777777" w:rsidR="00FF21F6" w:rsidRDefault="00000000" w:rsidP="00DB0DA8">
      <w:pPr>
        <w:pStyle w:val="BNazanin-NoIndentation"/>
      </w:pPr>
      <m:oMathPara>
        <m:oMath>
          <m:f>
            <m:fPr>
              <m:ctrlPr>
                <w:rPr>
                  <w:rFonts w:ascii="Cambria Math" w:hAnsi="Cambria Math"/>
                </w:rPr>
              </m:ctrlPr>
            </m:fPr>
            <m:num>
              <m:r>
                <m:rPr>
                  <m:sty m:val="p"/>
                </m:rPr>
                <w:rPr>
                  <w:rFonts w:ascii="Cambria Math" w:hAnsi="Cambria Math" w:hint="cs"/>
                  <w:rtl/>
                </w:rPr>
                <m:t>است</m:t>
              </m:r>
              <m:r>
                <m:rPr>
                  <m:sty m:val="p"/>
                </m:rPr>
                <w:rPr>
                  <w:rFonts w:ascii="Cambria Math" w:hAnsi="Cambria Math"/>
                </w:rPr>
                <m:t xml:space="preserve"> </m:t>
              </m:r>
              <m:r>
                <m:rPr>
                  <m:sty m:val="p"/>
                </m:rPr>
                <w:rPr>
                  <w:rFonts w:ascii="Cambria Math" w:hAnsi="Cambria Math" w:hint="cs"/>
                  <w:rtl/>
                </w:rPr>
                <m:t>بوده</m:t>
              </m:r>
              <m:r>
                <m:rPr>
                  <m:sty m:val="p"/>
                </m:rPr>
                <w:rPr>
                  <w:rFonts w:ascii="Cambria Math" w:hAnsi="Cambria Math"/>
                </w:rPr>
                <m:t xml:space="preserve"> </m:t>
              </m:r>
              <m:r>
                <m:rPr>
                  <m:sty m:val="p"/>
                </m:rPr>
                <w:rPr>
                  <w:rFonts w:ascii="Cambria Math" w:hAnsi="Cambria Math" w:hint="cs"/>
                  <w:rtl/>
                </w:rPr>
                <m:t>موجود</m:t>
              </m:r>
              <m:r>
                <m:rPr>
                  <m:sty m:val="p"/>
                </m:rPr>
                <w:rPr>
                  <w:rFonts w:ascii="Cambria Math" w:hAnsi="Cambria Math"/>
                </w:rPr>
                <m:t xml:space="preserve"> </m:t>
              </m:r>
              <m:r>
                <m:rPr>
                  <m:sty m:val="p"/>
                </m:rPr>
                <w:rPr>
                  <w:rFonts w:ascii="Cambria Math" w:hAnsi="Cambria Math" w:hint="cs"/>
                  <w:rtl/>
                </w:rPr>
                <m:t>،نیاز</m:t>
              </m:r>
              <m:r>
                <m:rPr>
                  <m:sty m:val="p"/>
                </m:rPr>
                <w:rPr>
                  <w:rFonts w:ascii="Cambria Math" w:hAnsi="Cambria Math"/>
                </w:rPr>
                <m:t xml:space="preserve"> </m:t>
              </m:r>
              <m:r>
                <m:rPr>
                  <m:sty m:val="p"/>
                </m:rPr>
                <w:rPr>
                  <w:rFonts w:ascii="Cambria Math" w:hAnsi="Cambria Math" w:hint="cs"/>
                  <w:rtl/>
                </w:rPr>
                <m:t>زمان</m:t>
              </m:r>
              <m:r>
                <m:rPr>
                  <m:sty m:val="p"/>
                </m:rPr>
                <w:rPr>
                  <w:rFonts w:ascii="Cambria Math" w:hAnsi="Cambria Math"/>
                </w:rPr>
                <m:t xml:space="preserve"> </m:t>
              </m:r>
              <m:r>
                <m:rPr>
                  <m:sty m:val="p"/>
                </m:rPr>
                <w:rPr>
                  <w:rFonts w:ascii="Cambria Math" w:hAnsi="Cambria Math" w:hint="cs"/>
                  <w:rtl/>
                </w:rPr>
                <m:t>در</m:t>
              </m:r>
              <m:r>
                <m:rPr>
                  <m:sty m:val="p"/>
                </m:rPr>
                <w:rPr>
                  <w:rFonts w:ascii="Cambria Math" w:hAnsi="Cambria Math"/>
                </w:rPr>
                <m:t xml:space="preserve"> </m:t>
              </m:r>
              <m:r>
                <m:rPr>
                  <m:sty m:val="p"/>
                </m:rPr>
                <w:rPr>
                  <w:rFonts w:ascii="Cambria Math" w:hAnsi="Cambria Math" w:hint="cs"/>
                  <w:rtl/>
                </w:rPr>
                <m:t>کالا</m:t>
              </m:r>
              <m:r>
                <m:rPr>
                  <m:sty m:val="p"/>
                </m:rPr>
                <w:rPr>
                  <w:rFonts w:ascii="Cambria Math" w:hAnsi="Cambria Math"/>
                </w:rPr>
                <m:t xml:space="preserve"> </m:t>
              </m:r>
              <m:r>
                <m:rPr>
                  <m:sty m:val="p"/>
                </m:rPr>
                <w:rPr>
                  <w:rFonts w:ascii="Cambria Math" w:hAnsi="Cambria Math" w:hint="cs"/>
                  <w:rtl/>
                </w:rPr>
                <m:t>که</m:t>
              </m:r>
              <m:r>
                <m:rPr>
                  <m:sty m:val="p"/>
                </m:rPr>
                <w:rPr>
                  <w:rFonts w:ascii="Cambria Math" w:hAnsi="Cambria Math"/>
                </w:rPr>
                <m:t xml:space="preserve"> </m:t>
              </m:r>
              <m:r>
                <m:rPr>
                  <m:sty m:val="p"/>
                </m:rPr>
                <w:rPr>
                  <w:rFonts w:ascii="Cambria Math" w:hAnsi="Cambria Math" w:hint="cs"/>
                  <w:rtl/>
                </w:rPr>
                <m:t>دفعاتی</m:t>
              </m:r>
              <m:r>
                <m:rPr>
                  <m:sty m:val="p"/>
                </m:rPr>
                <w:rPr>
                  <w:rFonts w:ascii="Cambria Math" w:hAnsi="Cambria Math"/>
                </w:rPr>
                <m:t xml:space="preserve"> </m:t>
              </m:r>
              <m:r>
                <m:rPr>
                  <m:sty m:val="p"/>
                </m:rPr>
                <w:rPr>
                  <w:rFonts w:ascii="Cambria Math" w:hAnsi="Cambria Math" w:hint="cs"/>
                  <w:rtl/>
                </w:rPr>
                <m:t>تعداد</m:t>
              </m:r>
            </m:num>
            <m:den>
              <m:r>
                <m:rPr>
                  <m:sty m:val="p"/>
                </m:rPr>
                <w:rPr>
                  <w:rFonts w:ascii="Cambria Math" w:hAnsi="Cambria Math" w:hint="cs"/>
                  <w:rtl/>
                </w:rPr>
                <m:t>است</m:t>
              </m:r>
              <m:r>
                <m:rPr>
                  <m:sty m:val="p"/>
                </m:rPr>
                <w:rPr>
                  <w:rFonts w:ascii="Cambria Math" w:hAnsi="Cambria Math"/>
                </w:rPr>
                <m:t xml:space="preserve"> </m:t>
              </m:r>
              <m:r>
                <m:rPr>
                  <m:sty m:val="p"/>
                </m:rPr>
                <w:rPr>
                  <w:rFonts w:ascii="Cambria Math" w:hAnsi="Cambria Math" w:hint="cs"/>
                  <w:rtl/>
                </w:rPr>
                <m:t>بوده</m:t>
              </m:r>
              <m:r>
                <m:rPr>
                  <m:sty m:val="p"/>
                </m:rPr>
                <w:rPr>
                  <w:rFonts w:ascii="Cambria Math" w:hAnsi="Cambria Math"/>
                </w:rPr>
                <m:t xml:space="preserve"> </m:t>
              </m:r>
              <m:r>
                <m:rPr>
                  <m:sty m:val="p"/>
                </m:rPr>
                <w:rPr>
                  <w:rFonts w:ascii="Cambria Math" w:hAnsi="Cambria Math" w:hint="cs"/>
                  <w:rtl/>
                </w:rPr>
                <m:t>موردنیاز</m:t>
              </m:r>
              <m:r>
                <m:rPr>
                  <m:sty m:val="p"/>
                </m:rPr>
                <w:rPr>
                  <w:rFonts w:ascii="Cambria Math" w:hAnsi="Cambria Math"/>
                </w:rPr>
                <m:t xml:space="preserve"> </m:t>
              </m:r>
              <m:r>
                <m:rPr>
                  <m:sty m:val="p"/>
                </m:rPr>
                <w:rPr>
                  <w:rFonts w:ascii="Cambria Math" w:hAnsi="Cambria Math" w:hint="cs"/>
                  <w:rtl/>
                </w:rPr>
                <m:t>زمانی</m:t>
              </m:r>
              <m:r>
                <m:rPr>
                  <m:sty m:val="p"/>
                </m:rPr>
                <w:rPr>
                  <w:rFonts w:ascii="Cambria Math" w:hAnsi="Cambria Math"/>
                </w:rPr>
                <m:t xml:space="preserve"> </m:t>
              </m:r>
              <m:r>
                <m:rPr>
                  <m:sty m:val="p"/>
                </m:rPr>
                <w:rPr>
                  <w:rFonts w:ascii="Cambria Math" w:hAnsi="Cambria Math" w:hint="cs"/>
                  <w:rtl/>
                </w:rPr>
                <m:t>دوره</m:t>
              </m:r>
              <m:r>
                <m:rPr>
                  <m:sty m:val="p"/>
                </m:rPr>
                <w:rPr>
                  <w:rFonts w:ascii="Cambria Math" w:hAnsi="Cambria Math"/>
                </w:rPr>
                <m:t xml:space="preserve"> </m:t>
              </m:r>
              <m:r>
                <m:rPr>
                  <m:sty m:val="p"/>
                </m:rPr>
                <w:rPr>
                  <w:rFonts w:ascii="Cambria Math" w:hAnsi="Cambria Math" w:hint="cs"/>
                  <w:rtl/>
                </w:rPr>
                <m:t>یک</m:t>
              </m:r>
              <m:r>
                <m:rPr>
                  <m:sty m:val="p"/>
                </m:rPr>
                <w:rPr>
                  <w:rFonts w:ascii="Cambria Math" w:hAnsi="Cambria Math"/>
                </w:rPr>
                <m:t xml:space="preserve"> </m:t>
              </m:r>
              <m:r>
                <m:rPr>
                  <m:sty m:val="p"/>
                </m:rPr>
                <w:rPr>
                  <w:rFonts w:ascii="Cambria Math" w:hAnsi="Cambria Math" w:hint="cs"/>
                  <w:rtl/>
                </w:rPr>
                <m:t>در</m:t>
              </m:r>
              <m:r>
                <m:rPr>
                  <m:sty m:val="p"/>
                </m:rPr>
                <w:rPr>
                  <w:rFonts w:ascii="Cambria Math" w:hAnsi="Cambria Math"/>
                </w:rPr>
                <m:t xml:space="preserve"> </m:t>
              </m:r>
              <m:r>
                <m:rPr>
                  <m:sty m:val="p"/>
                </m:rPr>
                <w:rPr>
                  <w:rFonts w:ascii="Cambria Math" w:hAnsi="Cambria Math" w:hint="cs"/>
                  <w:rtl/>
                </w:rPr>
                <m:t>کالا</m:t>
              </m:r>
              <m:r>
                <m:rPr>
                  <m:sty m:val="p"/>
                </m:rPr>
                <w:rPr>
                  <w:rFonts w:ascii="Cambria Math" w:hAnsi="Cambria Math"/>
                </w:rPr>
                <m:t xml:space="preserve"> </m:t>
              </m:r>
              <m:r>
                <m:rPr>
                  <m:sty m:val="p"/>
                </m:rPr>
                <w:rPr>
                  <w:rFonts w:ascii="Cambria Math" w:hAnsi="Cambria Math" w:hint="cs"/>
                  <w:rtl/>
                </w:rPr>
                <m:t>که</m:t>
              </m:r>
              <m:r>
                <m:rPr>
                  <m:sty m:val="p"/>
                </m:rPr>
                <w:rPr>
                  <w:rFonts w:ascii="Cambria Math" w:hAnsi="Cambria Math"/>
                </w:rPr>
                <m:t xml:space="preserve"> </m:t>
              </m:r>
              <m:r>
                <m:rPr>
                  <m:sty m:val="p"/>
                </m:rPr>
                <w:rPr>
                  <w:rFonts w:ascii="Cambria Math" w:hAnsi="Cambria Math" w:hint="cs"/>
                  <w:rtl/>
                </w:rPr>
                <m:t>دفعاتی</m:t>
              </m:r>
              <m:r>
                <m:rPr>
                  <m:sty m:val="p"/>
                </m:rPr>
                <w:rPr>
                  <w:rFonts w:ascii="Cambria Math" w:hAnsi="Cambria Math"/>
                </w:rPr>
                <m:t xml:space="preserve"> </m:t>
              </m:r>
              <m:r>
                <m:rPr>
                  <m:sty m:val="p"/>
                </m:rPr>
                <w:rPr>
                  <w:rFonts w:ascii="Cambria Math" w:hAnsi="Cambria Math" w:hint="cs"/>
                  <w:rtl/>
                </w:rPr>
                <m:t>تعداد</m:t>
              </m:r>
              <m:r>
                <m:rPr>
                  <m:sty m:val="p"/>
                </m:rPr>
                <w:rPr>
                  <w:rFonts w:ascii="Cambria Math" w:hAnsi="Cambria Math"/>
                </w:rPr>
                <m:t xml:space="preserve"> </m:t>
              </m:r>
            </m:den>
          </m:f>
        </m:oMath>
      </m:oMathPara>
    </w:p>
    <w:p w14:paraId="415A51E2" w14:textId="77777777" w:rsidR="00FF21F6" w:rsidRPr="00284F26" w:rsidRDefault="00FF21F6" w:rsidP="00443321">
      <w:pPr>
        <w:pStyle w:val="a"/>
      </w:pPr>
      <w:r>
        <w:rPr>
          <w:rFonts w:hint="cs"/>
          <w:rtl/>
        </w:rPr>
        <w:t>شرایط بازار؛ نظیر ملاحظات مالی، سیاسی و سایر مواردی که مشخص می‌کند کالای موردنیاز به‌صورت مستقیم یا از طریق واسطه</w:t>
      </w:r>
      <w:r>
        <w:rPr>
          <w:rFonts w:hint="eastAsia"/>
          <w:rtl/>
        </w:rPr>
        <w:t>‌</w:t>
      </w:r>
      <w:r>
        <w:rPr>
          <w:rFonts w:hint="cs"/>
          <w:rtl/>
        </w:rPr>
        <w:t>ها خریداری شود.</w:t>
      </w:r>
    </w:p>
    <w:p w14:paraId="4104258A" w14:textId="77777777" w:rsidR="00FF21F6" w:rsidRDefault="00FF21F6" w:rsidP="00443321">
      <w:pPr>
        <w:pStyle w:val="a"/>
      </w:pPr>
      <w:r>
        <w:rPr>
          <w:rFonts w:hint="cs"/>
          <w:rtl/>
        </w:rPr>
        <w:t>عواملی مؤثر بر مقدار سفارش اقتصادی</w:t>
      </w:r>
      <w:r>
        <w:rPr>
          <w:rStyle w:val="FootnoteReference"/>
          <w:rtl/>
        </w:rPr>
        <w:footnoteReference w:id="363"/>
      </w:r>
      <w:r>
        <w:rPr>
          <w:rFonts w:hint="cs"/>
          <w:rtl/>
        </w:rPr>
        <w:t xml:space="preserve">؛ که در بخش‌های آتی توضیح داده خواهد شد. </w:t>
      </w:r>
    </w:p>
    <w:p w14:paraId="5F482715" w14:textId="3A74242C" w:rsidR="005634B7" w:rsidRDefault="00FF21F6" w:rsidP="00443321">
      <w:pPr>
        <w:pStyle w:val="bnazanin"/>
        <w:rPr>
          <w:rtl/>
        </w:rPr>
      </w:pPr>
      <w:r>
        <w:rPr>
          <w:rFonts w:hint="cs"/>
          <w:rtl/>
        </w:rPr>
        <w:t xml:space="preserve">همان‌طور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Ref115727171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2</w:t>
      </w:r>
      <w:r>
        <w:rPr>
          <w:rtl/>
        </w:rPr>
        <w:fldChar w:fldCharType="end"/>
      </w:r>
      <w:r>
        <w:rPr>
          <w:rFonts w:hint="cs"/>
          <w:rtl/>
        </w:rPr>
        <w:t>) نشان داده شده است، مقدار کالایی که در یک دوره باید خریداری شود را می‌توان به روش‌های مختلفی سفارش داد.</w:t>
      </w:r>
    </w:p>
    <w:p w14:paraId="1AF04E2F" w14:textId="77777777" w:rsidR="00FA7CC3" w:rsidRPr="00CC1B47" w:rsidRDefault="00FA7CC3" w:rsidP="00FA7CC3">
      <w:pPr>
        <w:pStyle w:val="Heading3"/>
        <w:rPr>
          <w:rtl/>
        </w:rPr>
      </w:pPr>
      <w:bookmarkStart w:id="391" w:name="_Toc116159338"/>
      <w:bookmarkStart w:id="392" w:name="_Toc146923607"/>
      <w:r>
        <w:rPr>
          <w:rFonts w:hint="cs"/>
          <w:rtl/>
        </w:rPr>
        <w:t>موجودی کششی</w:t>
      </w:r>
      <w:r>
        <w:rPr>
          <w:rStyle w:val="FootnoteReference"/>
          <w:rtl/>
        </w:rPr>
        <w:footnoteReference w:id="364"/>
      </w:r>
      <w:r>
        <w:rPr>
          <w:rFonts w:hint="cs"/>
          <w:rtl/>
        </w:rPr>
        <w:t xml:space="preserve"> و </w:t>
      </w:r>
      <w:proofErr w:type="spellStart"/>
      <w:r>
        <w:rPr>
          <w:rFonts w:hint="cs"/>
          <w:rtl/>
        </w:rPr>
        <w:t>رانشی</w:t>
      </w:r>
      <w:bookmarkEnd w:id="391"/>
      <w:proofErr w:type="spellEnd"/>
      <w:r>
        <w:rPr>
          <w:rStyle w:val="FootnoteReference"/>
          <w:rtl/>
        </w:rPr>
        <w:footnoteReference w:id="365"/>
      </w:r>
      <w:bookmarkEnd w:id="392"/>
    </w:p>
    <w:p w14:paraId="126B24B8" w14:textId="5D3D56FD" w:rsidR="00FA7CC3" w:rsidRDefault="00FA7CC3" w:rsidP="00FA7CC3">
      <w:pPr>
        <w:pStyle w:val="BNazanin-NoIndentation"/>
      </w:pPr>
      <w:r>
        <w:rPr>
          <w:rFonts w:hint="cs"/>
          <w:rtl/>
        </w:rPr>
        <w:t xml:space="preserve">موجودی کششی و </w:t>
      </w:r>
      <w:proofErr w:type="spellStart"/>
      <w:r>
        <w:rPr>
          <w:rFonts w:hint="cs"/>
          <w:rtl/>
        </w:rPr>
        <w:t>رانشی</w:t>
      </w:r>
      <w:proofErr w:type="spellEnd"/>
      <w:r>
        <w:rPr>
          <w:rFonts w:hint="cs"/>
          <w:rtl/>
        </w:rPr>
        <w:t xml:space="preserve"> برگرفته از </w:t>
      </w:r>
      <w:proofErr w:type="spellStart"/>
      <w:r>
        <w:rPr>
          <w:rFonts w:hint="cs"/>
          <w:rtl/>
        </w:rPr>
        <w:t>راهبرد‌های</w:t>
      </w:r>
      <w:proofErr w:type="spellEnd"/>
      <w:r>
        <w:rPr>
          <w:rFonts w:hint="cs"/>
          <w:rtl/>
        </w:rPr>
        <w:t xml:space="preserve"> کششی و </w:t>
      </w:r>
      <w:proofErr w:type="spellStart"/>
      <w:r>
        <w:rPr>
          <w:rFonts w:hint="cs"/>
          <w:rtl/>
        </w:rPr>
        <w:t>رانشی</w:t>
      </w:r>
      <w:proofErr w:type="spellEnd"/>
      <w:r>
        <w:rPr>
          <w:rFonts w:hint="cs"/>
          <w:rtl/>
        </w:rPr>
        <w:t xml:space="preserve"> است. در راهبرد </w:t>
      </w:r>
      <w:proofErr w:type="spellStart"/>
      <w:r>
        <w:rPr>
          <w:rFonts w:hint="cs"/>
          <w:rtl/>
        </w:rPr>
        <w:t>رانشی</w:t>
      </w:r>
      <w:proofErr w:type="spellEnd"/>
      <w:r>
        <w:rPr>
          <w:rFonts w:hint="cs"/>
          <w:rtl/>
        </w:rPr>
        <w:t xml:space="preserve"> محصولات بر اساس </w:t>
      </w:r>
      <w:proofErr w:type="spellStart"/>
      <w:r>
        <w:rPr>
          <w:rFonts w:hint="cs"/>
          <w:rtl/>
        </w:rPr>
        <w:t>پیش‌بینی</w:t>
      </w:r>
      <w:proofErr w:type="spellEnd"/>
      <w:r>
        <w:rPr>
          <w:rFonts w:hint="cs"/>
          <w:rtl/>
        </w:rPr>
        <w:t xml:space="preserve"> تقاضا تولید </w:t>
      </w:r>
      <w:proofErr w:type="spellStart"/>
      <w:r>
        <w:rPr>
          <w:rFonts w:hint="cs"/>
          <w:rtl/>
        </w:rPr>
        <w:t>می‌شوند</w:t>
      </w:r>
      <w:proofErr w:type="spellEnd"/>
      <w:r>
        <w:rPr>
          <w:rFonts w:hint="cs"/>
          <w:rtl/>
        </w:rPr>
        <w:t xml:space="preserve">. این </w:t>
      </w:r>
      <w:proofErr w:type="spellStart"/>
      <w:r>
        <w:rPr>
          <w:rFonts w:hint="cs"/>
          <w:rtl/>
        </w:rPr>
        <w:t>پیش‌بینی</w:t>
      </w:r>
      <w:proofErr w:type="spellEnd"/>
      <w:r>
        <w:rPr>
          <w:rFonts w:hint="cs"/>
          <w:rtl/>
        </w:rPr>
        <w:t xml:space="preserve"> معمولاً </w:t>
      </w:r>
      <w:proofErr w:type="spellStart"/>
      <w:r>
        <w:rPr>
          <w:rFonts w:hint="cs"/>
          <w:rtl/>
        </w:rPr>
        <w:t>به‌صورت</w:t>
      </w:r>
      <w:proofErr w:type="spellEnd"/>
      <w:r>
        <w:rPr>
          <w:rFonts w:hint="cs"/>
          <w:rtl/>
        </w:rPr>
        <w:t xml:space="preserve"> </w:t>
      </w:r>
      <w:proofErr w:type="spellStart"/>
      <w:r>
        <w:rPr>
          <w:rFonts w:hint="cs"/>
          <w:rtl/>
        </w:rPr>
        <w:t>بلندمدت</w:t>
      </w:r>
      <w:proofErr w:type="spellEnd"/>
      <w:r>
        <w:rPr>
          <w:rFonts w:hint="cs"/>
          <w:rtl/>
        </w:rPr>
        <w:t xml:space="preserve"> و در نتیجه، دارای </w:t>
      </w:r>
      <w:proofErr w:type="spellStart"/>
      <w:r>
        <w:rPr>
          <w:rFonts w:hint="cs"/>
          <w:rtl/>
        </w:rPr>
        <w:t>عدم‌قطعیت</w:t>
      </w:r>
      <w:proofErr w:type="spellEnd"/>
      <w:r>
        <w:rPr>
          <w:rFonts w:hint="cs"/>
          <w:rtl/>
        </w:rPr>
        <w:t xml:space="preserve"> است. </w:t>
      </w:r>
      <w:proofErr w:type="spellStart"/>
      <w:r>
        <w:rPr>
          <w:rFonts w:hint="cs"/>
          <w:rtl/>
        </w:rPr>
        <w:t>زنجیره‌های</w:t>
      </w:r>
      <w:proofErr w:type="spellEnd"/>
      <w:r>
        <w:rPr>
          <w:rFonts w:hint="cs"/>
          <w:rtl/>
        </w:rPr>
        <w:t xml:space="preserve"> تأمین مبتنی بر راهبرد </w:t>
      </w:r>
      <w:proofErr w:type="spellStart"/>
      <w:r>
        <w:rPr>
          <w:rFonts w:hint="cs"/>
          <w:rtl/>
        </w:rPr>
        <w:t>رانشی</w:t>
      </w:r>
      <w:proofErr w:type="spellEnd"/>
      <w:r>
        <w:rPr>
          <w:rFonts w:hint="cs"/>
          <w:rtl/>
        </w:rPr>
        <w:t xml:space="preserve"> </w:t>
      </w:r>
      <w:proofErr w:type="spellStart"/>
      <w:r>
        <w:rPr>
          <w:rFonts w:hint="cs"/>
          <w:rtl/>
        </w:rPr>
        <w:t>به‌واسطه</w:t>
      </w:r>
      <w:proofErr w:type="spellEnd"/>
      <w:r>
        <w:rPr>
          <w:rFonts w:hint="cs"/>
          <w:rtl/>
        </w:rPr>
        <w:t xml:space="preserve"> نیاز به پاسخ سریع به تغییرات تقاضا، دارای سطح بالای موجودی و </w:t>
      </w:r>
      <w:proofErr w:type="spellStart"/>
      <w:r>
        <w:rPr>
          <w:rFonts w:hint="cs"/>
          <w:rtl/>
        </w:rPr>
        <w:t>هزینه‌های</w:t>
      </w:r>
      <w:proofErr w:type="spellEnd"/>
      <w:r>
        <w:rPr>
          <w:rFonts w:hint="cs"/>
          <w:rtl/>
        </w:rPr>
        <w:t xml:space="preserve"> بالای تولید و </w:t>
      </w:r>
      <w:proofErr w:type="spellStart"/>
      <w:r>
        <w:rPr>
          <w:rFonts w:hint="cs"/>
          <w:rtl/>
        </w:rPr>
        <w:t>حمل‌ونقل</w:t>
      </w:r>
      <w:proofErr w:type="spellEnd"/>
      <w:r>
        <w:rPr>
          <w:rFonts w:hint="cs"/>
          <w:rtl/>
        </w:rPr>
        <w:t xml:space="preserve"> هستند. در طرف مقابل، در راهبرد </w:t>
      </w:r>
      <w:proofErr w:type="spellStart"/>
      <w:r>
        <w:rPr>
          <w:rFonts w:hint="cs"/>
          <w:rtl/>
        </w:rPr>
        <w:t>رانشی</w:t>
      </w:r>
      <w:proofErr w:type="spellEnd"/>
      <w:r>
        <w:rPr>
          <w:rFonts w:hint="cs"/>
          <w:rtl/>
        </w:rPr>
        <w:t xml:space="preserve"> محصولات بر اساس سفارش (</w:t>
      </w:r>
      <w:proofErr w:type="spellStart"/>
      <w:r>
        <w:rPr>
          <w:rFonts w:hint="cs"/>
          <w:rtl/>
        </w:rPr>
        <w:t>به‌جای</w:t>
      </w:r>
      <w:proofErr w:type="spellEnd"/>
      <w:r>
        <w:rPr>
          <w:rFonts w:hint="cs"/>
          <w:rtl/>
        </w:rPr>
        <w:t xml:space="preserve"> </w:t>
      </w:r>
      <w:proofErr w:type="spellStart"/>
      <w:r>
        <w:rPr>
          <w:rFonts w:hint="cs"/>
          <w:rtl/>
        </w:rPr>
        <w:t>پیش‌بینی</w:t>
      </w:r>
      <w:proofErr w:type="spellEnd"/>
      <w:r>
        <w:rPr>
          <w:rFonts w:hint="cs"/>
          <w:rtl/>
        </w:rPr>
        <w:t xml:space="preserve"> تقاضا) تولید </w:t>
      </w:r>
      <w:proofErr w:type="spellStart"/>
      <w:r>
        <w:rPr>
          <w:rFonts w:hint="cs"/>
          <w:rtl/>
        </w:rPr>
        <w:t>می‌شوند</w:t>
      </w:r>
      <w:proofErr w:type="spellEnd"/>
      <w:r>
        <w:rPr>
          <w:rFonts w:hint="cs"/>
          <w:rtl/>
        </w:rPr>
        <w:t xml:space="preserve">. در نتیجه، تقاضا قطعی و موجودی بسیار کم یا حتی صفر است. در این حالت، با توجه ‌به اینکه اطلاعات تقاضای مشتریان </w:t>
      </w:r>
      <w:proofErr w:type="spellStart"/>
      <w:r>
        <w:rPr>
          <w:rFonts w:hint="cs"/>
          <w:rtl/>
        </w:rPr>
        <w:t>به‌سرعت</w:t>
      </w:r>
      <w:proofErr w:type="spellEnd"/>
      <w:r>
        <w:rPr>
          <w:rFonts w:hint="cs"/>
          <w:rtl/>
        </w:rPr>
        <w:t xml:space="preserve"> در طول </w:t>
      </w:r>
      <w:r>
        <w:rPr>
          <w:rFonts w:hint="cs"/>
          <w:rtl/>
        </w:rPr>
        <w:lastRenderedPageBreak/>
        <w:t xml:space="preserve">زنجیره تأمین منتقل </w:t>
      </w:r>
      <w:proofErr w:type="spellStart"/>
      <w:r>
        <w:rPr>
          <w:rFonts w:hint="cs"/>
          <w:rtl/>
        </w:rPr>
        <w:t>می‌شود</w:t>
      </w:r>
      <w:proofErr w:type="spellEnd"/>
      <w:r>
        <w:rPr>
          <w:rFonts w:hint="cs"/>
          <w:rtl/>
        </w:rPr>
        <w:t>، اثر شلاق چرمی بسیار کم خواهد بود.</w:t>
      </w:r>
    </w:p>
    <w:tbl>
      <w:tblPr>
        <w:bidiVisual/>
        <w:tblW w:w="4810" w:type="pct"/>
        <w:jc w:val="center"/>
        <w:tblCellMar>
          <w:left w:w="57" w:type="dxa"/>
          <w:right w:w="57" w:type="dxa"/>
        </w:tblCellMar>
        <w:tblLook w:val="04A0" w:firstRow="1" w:lastRow="0" w:firstColumn="1" w:lastColumn="0" w:noHBand="0" w:noVBand="1"/>
      </w:tblPr>
      <w:tblGrid>
        <w:gridCol w:w="3408"/>
        <w:gridCol w:w="3683"/>
      </w:tblGrid>
      <w:tr w:rsidR="00FF21F6" w14:paraId="3123BDEE" w14:textId="77777777" w:rsidTr="00E76E83">
        <w:trPr>
          <w:trHeight w:val="283"/>
          <w:jc w:val="center"/>
        </w:trPr>
        <w:tc>
          <w:tcPr>
            <w:tcW w:w="5000" w:type="pct"/>
            <w:gridSpan w:val="2"/>
            <w:tcBorders>
              <w:top w:val="nil"/>
              <w:left w:val="nil"/>
              <w:bottom w:val="thinThickSmallGap" w:sz="24" w:space="0" w:color="000000"/>
              <w:right w:val="nil"/>
            </w:tcBorders>
            <w:vAlign w:val="center"/>
            <w:hideMark/>
          </w:tcPr>
          <w:p w14:paraId="285DCA39" w14:textId="06ED5AC6" w:rsidR="00FF21F6" w:rsidRDefault="00FF21F6" w:rsidP="00E76E83">
            <w:pPr>
              <w:pStyle w:val="Caption"/>
              <w:keepNext/>
              <w:keepLines/>
              <w:rPr>
                <w:b w:val="0"/>
                <w:bCs w:val="0"/>
              </w:rPr>
            </w:pPr>
            <w:bookmarkStart w:id="393" w:name="_Ref115727171"/>
            <w:bookmarkStart w:id="394" w:name="_Toc145881066"/>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2</w:t>
            </w:r>
            <w:r>
              <w:rPr>
                <w:rtl/>
              </w:rPr>
              <w:fldChar w:fldCharType="end"/>
            </w:r>
            <w:bookmarkEnd w:id="393"/>
            <w:r>
              <w:rPr>
                <w:rFonts w:hint="cs"/>
                <w:rtl/>
                <w:lang w:bidi="fa-IR"/>
              </w:rPr>
              <w:t xml:space="preserve">) </w:t>
            </w:r>
            <w:r w:rsidRPr="00FD3CA6">
              <w:rPr>
                <w:rFonts w:hint="cs"/>
                <w:b w:val="0"/>
                <w:bCs w:val="0"/>
                <w:rtl/>
              </w:rPr>
              <w:t>تدارکات و مقدار سفارش</w:t>
            </w:r>
            <w:bookmarkEnd w:id="394"/>
          </w:p>
        </w:tc>
      </w:tr>
      <w:tr w:rsidR="00FF21F6" w14:paraId="79197503" w14:textId="77777777" w:rsidTr="00E76E83">
        <w:trPr>
          <w:trHeight w:val="283"/>
          <w:jc w:val="center"/>
        </w:trPr>
        <w:tc>
          <w:tcPr>
            <w:tcW w:w="2403" w:type="pct"/>
            <w:tcBorders>
              <w:top w:val="thinThickSmallGap" w:sz="24" w:space="0" w:color="000000"/>
              <w:left w:val="nil"/>
              <w:bottom w:val="single" w:sz="12" w:space="0" w:color="auto"/>
              <w:right w:val="nil"/>
            </w:tcBorders>
            <w:shd w:val="clear" w:color="auto" w:fill="F2F2F2" w:themeFill="background1" w:themeFillShade="F2"/>
          </w:tcPr>
          <w:p w14:paraId="433A2967" w14:textId="77777777" w:rsidR="00FF21F6" w:rsidRPr="005634B7" w:rsidRDefault="00FF21F6" w:rsidP="005634B7">
            <w:pPr>
              <w:pStyle w:val="Tableintext"/>
              <w:rPr>
                <w:rtl/>
              </w:rPr>
            </w:pPr>
            <w:r w:rsidRPr="005634B7">
              <w:rPr>
                <w:rFonts w:hint="cs"/>
                <w:rtl/>
              </w:rPr>
              <w:t>نوع خرید</w:t>
            </w:r>
          </w:p>
        </w:tc>
        <w:tc>
          <w:tcPr>
            <w:tcW w:w="2597" w:type="pct"/>
            <w:tcBorders>
              <w:top w:val="thinThickSmallGap" w:sz="24" w:space="0" w:color="000000"/>
              <w:left w:val="nil"/>
              <w:bottom w:val="single" w:sz="12" w:space="0" w:color="auto"/>
              <w:right w:val="nil"/>
            </w:tcBorders>
            <w:shd w:val="clear" w:color="auto" w:fill="F2F2F2" w:themeFill="background1" w:themeFillShade="F2"/>
          </w:tcPr>
          <w:p w14:paraId="29533B5F" w14:textId="77777777" w:rsidR="00FF21F6" w:rsidRPr="005634B7" w:rsidRDefault="00FF21F6" w:rsidP="005634B7">
            <w:pPr>
              <w:pStyle w:val="Tableintext"/>
            </w:pPr>
            <w:proofErr w:type="spellStart"/>
            <w:r w:rsidRPr="005634B7">
              <w:rPr>
                <w:rFonts w:hint="cs"/>
                <w:rtl/>
              </w:rPr>
              <w:t>شاخص</w:t>
            </w:r>
            <w:r w:rsidRPr="005634B7">
              <w:rPr>
                <w:rFonts w:hint="eastAsia"/>
                <w:rtl/>
              </w:rPr>
              <w:t>‌</w:t>
            </w:r>
            <w:r w:rsidRPr="005634B7">
              <w:rPr>
                <w:rFonts w:hint="cs"/>
                <w:rtl/>
              </w:rPr>
              <w:t>های</w:t>
            </w:r>
            <w:proofErr w:type="spellEnd"/>
            <w:r w:rsidRPr="005634B7">
              <w:rPr>
                <w:rFonts w:hint="cs"/>
                <w:rtl/>
              </w:rPr>
              <w:t xml:space="preserve"> مقداری</w:t>
            </w:r>
          </w:p>
        </w:tc>
      </w:tr>
      <w:tr w:rsidR="00FF21F6" w14:paraId="760CDA27" w14:textId="77777777" w:rsidTr="00E76E83">
        <w:trPr>
          <w:trHeight w:val="283"/>
          <w:jc w:val="center"/>
        </w:trPr>
        <w:tc>
          <w:tcPr>
            <w:tcW w:w="2403" w:type="pct"/>
            <w:tcBorders>
              <w:top w:val="single" w:sz="12" w:space="0" w:color="auto"/>
              <w:left w:val="nil"/>
              <w:right w:val="nil"/>
            </w:tcBorders>
            <w:shd w:val="clear" w:color="auto" w:fill="auto"/>
          </w:tcPr>
          <w:p w14:paraId="60AAFB8F" w14:textId="77777777" w:rsidR="00FF21F6" w:rsidRPr="005634B7" w:rsidRDefault="00FF21F6" w:rsidP="005634B7">
            <w:pPr>
              <w:pStyle w:val="Tableintext"/>
              <w:jc w:val="left"/>
            </w:pPr>
            <w:r w:rsidRPr="005634B7">
              <w:rPr>
                <w:rFonts w:hint="cs"/>
                <w:rtl/>
              </w:rPr>
              <w:t xml:space="preserve">مواد و قطعات موردنیاز برای یک سفارش خاص که انبارش هم </w:t>
            </w:r>
            <w:proofErr w:type="spellStart"/>
            <w:r w:rsidRPr="005634B7">
              <w:rPr>
                <w:rFonts w:hint="cs"/>
                <w:rtl/>
              </w:rPr>
              <w:t>نمی‌شوند</w:t>
            </w:r>
            <w:proofErr w:type="spellEnd"/>
          </w:p>
        </w:tc>
        <w:tc>
          <w:tcPr>
            <w:tcW w:w="2597" w:type="pct"/>
            <w:tcBorders>
              <w:top w:val="single" w:sz="12" w:space="0" w:color="auto"/>
              <w:left w:val="nil"/>
              <w:right w:val="nil"/>
            </w:tcBorders>
            <w:shd w:val="clear" w:color="auto" w:fill="auto"/>
          </w:tcPr>
          <w:p w14:paraId="1A818660" w14:textId="77777777" w:rsidR="00FF21F6" w:rsidRPr="005634B7" w:rsidRDefault="00FF21F6" w:rsidP="005634B7">
            <w:pPr>
              <w:pStyle w:val="Tableintext"/>
              <w:jc w:val="left"/>
              <w:rPr>
                <w:rtl/>
              </w:rPr>
            </w:pPr>
            <w:proofErr w:type="spellStart"/>
            <w:r w:rsidRPr="005634B7">
              <w:rPr>
                <w:rFonts w:hint="cs"/>
                <w:rtl/>
              </w:rPr>
              <w:t>مشخصه‌های</w:t>
            </w:r>
            <w:proofErr w:type="spellEnd"/>
            <w:r w:rsidRPr="005634B7">
              <w:rPr>
                <w:rFonts w:hint="cs"/>
                <w:rtl/>
              </w:rPr>
              <w:t xml:space="preserve"> مواد یا </w:t>
            </w:r>
            <w:r w:rsidRPr="005634B7">
              <w:t>BOM</w:t>
            </w:r>
            <w:r w:rsidRPr="005634B7">
              <w:rPr>
                <w:rFonts w:hint="cs"/>
                <w:rtl/>
              </w:rPr>
              <w:t xml:space="preserve"> ذکر شده در قرارداد سفارش</w:t>
            </w:r>
          </w:p>
        </w:tc>
      </w:tr>
      <w:tr w:rsidR="00FF21F6" w14:paraId="3C977939" w14:textId="77777777" w:rsidTr="00E76E83">
        <w:trPr>
          <w:cantSplit/>
          <w:trHeight w:val="283"/>
          <w:jc w:val="center"/>
        </w:trPr>
        <w:tc>
          <w:tcPr>
            <w:tcW w:w="2403" w:type="pct"/>
            <w:tcBorders>
              <w:left w:val="nil"/>
              <w:right w:val="nil"/>
            </w:tcBorders>
          </w:tcPr>
          <w:p w14:paraId="6619FCBB" w14:textId="77777777" w:rsidR="00FF21F6" w:rsidRPr="005634B7" w:rsidRDefault="00FF21F6" w:rsidP="005634B7">
            <w:pPr>
              <w:pStyle w:val="Tableintext"/>
              <w:jc w:val="left"/>
            </w:pPr>
            <w:r w:rsidRPr="005634B7">
              <w:rPr>
                <w:rFonts w:hint="cs"/>
                <w:rtl/>
              </w:rPr>
              <w:t xml:space="preserve">اقلام استاندارد که برای تولید روزانه موردنیاز هستند و انبارش </w:t>
            </w:r>
            <w:proofErr w:type="spellStart"/>
            <w:r w:rsidRPr="005634B7">
              <w:rPr>
                <w:rFonts w:hint="cs"/>
                <w:rtl/>
              </w:rPr>
              <w:t>می</w:t>
            </w:r>
            <w:r w:rsidRPr="005634B7">
              <w:rPr>
                <w:rFonts w:hint="eastAsia"/>
                <w:rtl/>
              </w:rPr>
              <w:t>‌</w:t>
            </w:r>
            <w:r w:rsidRPr="005634B7">
              <w:rPr>
                <w:rFonts w:hint="cs"/>
                <w:rtl/>
              </w:rPr>
              <w:t>شوند</w:t>
            </w:r>
            <w:proofErr w:type="spellEnd"/>
          </w:p>
        </w:tc>
        <w:tc>
          <w:tcPr>
            <w:tcW w:w="2597" w:type="pct"/>
            <w:tcBorders>
              <w:left w:val="nil"/>
              <w:right w:val="nil"/>
            </w:tcBorders>
            <w:shd w:val="clear" w:color="auto" w:fill="auto"/>
          </w:tcPr>
          <w:p w14:paraId="0E0187CD" w14:textId="77777777" w:rsidR="00FF21F6" w:rsidRPr="005634B7" w:rsidRDefault="00FF21F6" w:rsidP="005634B7">
            <w:pPr>
              <w:pStyle w:val="Tableintext"/>
              <w:jc w:val="left"/>
              <w:rPr>
                <w:rtl/>
              </w:rPr>
            </w:pPr>
            <w:r w:rsidRPr="005634B7">
              <w:rPr>
                <w:rFonts w:hint="cs"/>
                <w:rtl/>
              </w:rPr>
              <w:t xml:space="preserve">- بودجه تولید یا </w:t>
            </w:r>
            <w:proofErr w:type="spellStart"/>
            <w:r w:rsidRPr="005634B7">
              <w:rPr>
                <w:rFonts w:hint="cs"/>
                <w:rtl/>
              </w:rPr>
              <w:t>پیش‌بینی</w:t>
            </w:r>
            <w:proofErr w:type="spellEnd"/>
            <w:r w:rsidRPr="005634B7">
              <w:rPr>
                <w:rFonts w:hint="cs"/>
                <w:rtl/>
              </w:rPr>
              <w:t xml:space="preserve"> فروش در هر دوره زمانی</w:t>
            </w:r>
          </w:p>
          <w:p w14:paraId="6BC36C3B" w14:textId="77777777" w:rsidR="00FF21F6" w:rsidRPr="005634B7" w:rsidRDefault="00FF21F6" w:rsidP="005634B7">
            <w:pPr>
              <w:pStyle w:val="Tableintext"/>
              <w:jc w:val="left"/>
              <w:rPr>
                <w:rtl/>
              </w:rPr>
            </w:pPr>
            <w:r w:rsidRPr="005634B7">
              <w:rPr>
                <w:rFonts w:hint="cs"/>
                <w:rtl/>
              </w:rPr>
              <w:t xml:space="preserve">- </w:t>
            </w:r>
            <w:r w:rsidRPr="005634B7">
              <w:t>BOM</w:t>
            </w:r>
            <w:r w:rsidRPr="005634B7">
              <w:rPr>
                <w:rFonts w:hint="cs"/>
                <w:rtl/>
              </w:rPr>
              <w:t xml:space="preserve"> استاندارد محصولات تولیدی</w:t>
            </w:r>
          </w:p>
          <w:p w14:paraId="431C0C71" w14:textId="77777777" w:rsidR="00FF21F6" w:rsidRPr="005634B7" w:rsidRDefault="00FF21F6" w:rsidP="005634B7">
            <w:pPr>
              <w:pStyle w:val="Tableintext"/>
              <w:jc w:val="left"/>
              <w:rPr>
                <w:rtl/>
              </w:rPr>
            </w:pPr>
            <w:r w:rsidRPr="005634B7">
              <w:rPr>
                <w:rFonts w:hint="cs"/>
                <w:rtl/>
              </w:rPr>
              <w:t xml:space="preserve">- اعلام نیاز توسط انبار یا واحدهای </w:t>
            </w:r>
            <w:proofErr w:type="spellStart"/>
            <w:r w:rsidRPr="005634B7">
              <w:rPr>
                <w:rFonts w:hint="cs"/>
                <w:rtl/>
              </w:rPr>
              <w:t>ذی‌نفع</w:t>
            </w:r>
            <w:proofErr w:type="spellEnd"/>
            <w:r w:rsidRPr="005634B7">
              <w:rPr>
                <w:rFonts w:hint="cs"/>
                <w:rtl/>
              </w:rPr>
              <w:t xml:space="preserve"> کالا</w:t>
            </w:r>
          </w:p>
          <w:p w14:paraId="26163261" w14:textId="77777777" w:rsidR="00FF21F6" w:rsidRPr="005634B7" w:rsidRDefault="00FF21F6" w:rsidP="005634B7">
            <w:pPr>
              <w:pStyle w:val="Tableintext"/>
              <w:jc w:val="left"/>
              <w:rPr>
                <w:rtl/>
              </w:rPr>
            </w:pPr>
            <w:r w:rsidRPr="005634B7">
              <w:rPr>
                <w:rFonts w:hint="cs"/>
                <w:rtl/>
              </w:rPr>
              <w:t xml:space="preserve">- </w:t>
            </w:r>
            <w:proofErr w:type="spellStart"/>
            <w:r w:rsidRPr="005634B7">
              <w:rPr>
                <w:rFonts w:hint="cs"/>
                <w:rtl/>
              </w:rPr>
              <w:t>گزارش‌های</w:t>
            </w:r>
            <w:proofErr w:type="spellEnd"/>
            <w:r w:rsidRPr="005634B7">
              <w:rPr>
                <w:rFonts w:hint="cs"/>
                <w:rtl/>
              </w:rPr>
              <w:t xml:space="preserve"> سیستم در مورد مقدار مصرف در </w:t>
            </w:r>
            <w:proofErr w:type="spellStart"/>
            <w:r w:rsidRPr="005634B7">
              <w:rPr>
                <w:rFonts w:hint="cs"/>
                <w:rtl/>
              </w:rPr>
              <w:t>دوره‌های</w:t>
            </w:r>
            <w:proofErr w:type="spellEnd"/>
            <w:r w:rsidRPr="005634B7">
              <w:rPr>
                <w:rFonts w:hint="cs"/>
                <w:rtl/>
              </w:rPr>
              <w:t xml:space="preserve"> گذشته</w:t>
            </w:r>
          </w:p>
        </w:tc>
      </w:tr>
      <w:tr w:rsidR="00FF21F6" w14:paraId="41D2973E" w14:textId="77777777" w:rsidTr="00E76E83">
        <w:trPr>
          <w:cantSplit/>
          <w:trHeight w:val="283"/>
          <w:jc w:val="center"/>
        </w:trPr>
        <w:tc>
          <w:tcPr>
            <w:tcW w:w="2403" w:type="pct"/>
            <w:tcBorders>
              <w:left w:val="nil"/>
              <w:right w:val="nil"/>
            </w:tcBorders>
          </w:tcPr>
          <w:p w14:paraId="1A124C36" w14:textId="77777777" w:rsidR="00FF21F6" w:rsidRPr="005634B7" w:rsidRDefault="00FF21F6" w:rsidP="005634B7">
            <w:pPr>
              <w:pStyle w:val="Tableintext"/>
              <w:jc w:val="left"/>
            </w:pPr>
            <w:r w:rsidRPr="005634B7">
              <w:rPr>
                <w:rFonts w:hint="cs"/>
                <w:rtl/>
              </w:rPr>
              <w:t xml:space="preserve">اقلام مصرفی </w:t>
            </w:r>
            <w:proofErr w:type="spellStart"/>
            <w:r w:rsidRPr="005634B7">
              <w:rPr>
                <w:rFonts w:hint="cs"/>
                <w:rtl/>
              </w:rPr>
              <w:t>مورداستفاده</w:t>
            </w:r>
            <w:proofErr w:type="spellEnd"/>
            <w:r w:rsidRPr="005634B7">
              <w:rPr>
                <w:rFonts w:hint="cs"/>
                <w:rtl/>
              </w:rPr>
              <w:t xml:space="preserve"> در تولید، امور کارخانه، امور اداری و نگهداری و تعمیرات؛ نظیر روغن، رنگ و ملزومات اداری</w:t>
            </w:r>
          </w:p>
        </w:tc>
        <w:tc>
          <w:tcPr>
            <w:tcW w:w="2597" w:type="pct"/>
            <w:tcBorders>
              <w:left w:val="nil"/>
              <w:right w:val="nil"/>
            </w:tcBorders>
            <w:shd w:val="clear" w:color="auto" w:fill="auto"/>
          </w:tcPr>
          <w:p w14:paraId="4B02788D" w14:textId="77777777" w:rsidR="00FF21F6" w:rsidRPr="005634B7" w:rsidRDefault="00FF21F6" w:rsidP="005634B7">
            <w:pPr>
              <w:pStyle w:val="Tableintext"/>
              <w:jc w:val="left"/>
              <w:rPr>
                <w:rtl/>
              </w:rPr>
            </w:pPr>
            <w:r w:rsidRPr="005634B7">
              <w:rPr>
                <w:rFonts w:hint="cs"/>
                <w:rtl/>
              </w:rPr>
              <w:t xml:space="preserve">- اعلام نیاز توسط انبار و سایر واحدهای </w:t>
            </w:r>
            <w:proofErr w:type="spellStart"/>
            <w:r w:rsidRPr="005634B7">
              <w:rPr>
                <w:rFonts w:hint="cs"/>
                <w:rtl/>
              </w:rPr>
              <w:t>ذی‌نفع</w:t>
            </w:r>
            <w:proofErr w:type="spellEnd"/>
            <w:r w:rsidRPr="005634B7">
              <w:rPr>
                <w:rFonts w:hint="cs"/>
                <w:rtl/>
              </w:rPr>
              <w:t xml:space="preserve"> کالا</w:t>
            </w:r>
          </w:p>
          <w:p w14:paraId="38D79742" w14:textId="77777777" w:rsidR="00FF21F6" w:rsidRPr="005634B7" w:rsidRDefault="00FF21F6" w:rsidP="005634B7">
            <w:pPr>
              <w:pStyle w:val="Tableintext"/>
              <w:jc w:val="left"/>
              <w:rPr>
                <w:rtl/>
              </w:rPr>
            </w:pPr>
            <w:r w:rsidRPr="005634B7">
              <w:rPr>
                <w:rFonts w:hint="cs"/>
                <w:rtl/>
              </w:rPr>
              <w:t xml:space="preserve">- </w:t>
            </w:r>
            <w:proofErr w:type="spellStart"/>
            <w:r w:rsidRPr="005634B7">
              <w:rPr>
                <w:rFonts w:hint="cs"/>
                <w:rtl/>
              </w:rPr>
              <w:t>گزارش‌های</w:t>
            </w:r>
            <w:proofErr w:type="spellEnd"/>
            <w:r w:rsidRPr="005634B7">
              <w:rPr>
                <w:rFonts w:hint="cs"/>
                <w:rtl/>
              </w:rPr>
              <w:t xml:space="preserve"> سیستم موجودی</w:t>
            </w:r>
          </w:p>
        </w:tc>
      </w:tr>
      <w:tr w:rsidR="00FF21F6" w14:paraId="282D7D94" w14:textId="77777777" w:rsidTr="00E76E83">
        <w:trPr>
          <w:cantSplit/>
          <w:trHeight w:val="283"/>
          <w:jc w:val="center"/>
        </w:trPr>
        <w:tc>
          <w:tcPr>
            <w:tcW w:w="2403" w:type="pct"/>
            <w:tcBorders>
              <w:left w:val="nil"/>
              <w:bottom w:val="thickThinSmallGap" w:sz="18" w:space="0" w:color="auto"/>
              <w:right w:val="nil"/>
            </w:tcBorders>
          </w:tcPr>
          <w:p w14:paraId="4700FE50" w14:textId="77777777" w:rsidR="00FF21F6" w:rsidRPr="005634B7" w:rsidRDefault="00FF21F6" w:rsidP="005634B7">
            <w:pPr>
              <w:pStyle w:val="Tableintext"/>
              <w:jc w:val="left"/>
              <w:rPr>
                <w:rtl/>
              </w:rPr>
            </w:pPr>
            <w:r w:rsidRPr="005634B7">
              <w:rPr>
                <w:rFonts w:hint="cs"/>
                <w:rtl/>
              </w:rPr>
              <w:t xml:space="preserve">قطعات </w:t>
            </w:r>
            <w:proofErr w:type="spellStart"/>
            <w:r w:rsidRPr="005634B7">
              <w:rPr>
                <w:rFonts w:hint="cs"/>
                <w:rtl/>
              </w:rPr>
              <w:t>یدکی</w:t>
            </w:r>
            <w:proofErr w:type="spellEnd"/>
            <w:r w:rsidRPr="005634B7">
              <w:rPr>
                <w:rFonts w:hint="cs"/>
                <w:rtl/>
              </w:rPr>
              <w:t xml:space="preserve"> (جهت </w:t>
            </w:r>
            <w:proofErr w:type="spellStart"/>
            <w:r w:rsidRPr="005634B7">
              <w:rPr>
                <w:rFonts w:hint="cs"/>
                <w:rtl/>
              </w:rPr>
              <w:t>ماشین‌آلات</w:t>
            </w:r>
            <w:proofErr w:type="spellEnd"/>
            <w:r w:rsidRPr="005634B7">
              <w:rPr>
                <w:rFonts w:hint="cs"/>
                <w:rtl/>
              </w:rPr>
              <w:t xml:space="preserve"> تولیدی یا فروش قطعات محصولات به </w:t>
            </w:r>
            <w:proofErr w:type="spellStart"/>
            <w:r w:rsidRPr="005634B7">
              <w:rPr>
                <w:rFonts w:hint="cs"/>
                <w:rtl/>
              </w:rPr>
              <w:t>مشتریانی</w:t>
            </w:r>
            <w:proofErr w:type="spellEnd"/>
            <w:r w:rsidRPr="005634B7">
              <w:rPr>
                <w:rFonts w:hint="cs"/>
                <w:rtl/>
              </w:rPr>
              <w:t xml:space="preserve"> که محصولات شرکت را خریداری </w:t>
            </w:r>
            <w:proofErr w:type="spellStart"/>
            <w:r w:rsidRPr="005634B7">
              <w:rPr>
                <w:rFonts w:hint="cs"/>
                <w:rtl/>
              </w:rPr>
              <w:t>کرده‌اند</w:t>
            </w:r>
            <w:proofErr w:type="spellEnd"/>
            <w:r w:rsidRPr="005634B7">
              <w:rPr>
                <w:rFonts w:hint="cs"/>
                <w:rtl/>
              </w:rPr>
              <w:t>)</w:t>
            </w:r>
          </w:p>
        </w:tc>
        <w:tc>
          <w:tcPr>
            <w:tcW w:w="2597" w:type="pct"/>
            <w:tcBorders>
              <w:left w:val="nil"/>
              <w:bottom w:val="thickThinSmallGap" w:sz="18" w:space="0" w:color="auto"/>
              <w:right w:val="nil"/>
            </w:tcBorders>
            <w:shd w:val="clear" w:color="auto" w:fill="auto"/>
          </w:tcPr>
          <w:p w14:paraId="0C292645" w14:textId="77777777" w:rsidR="00FF21F6" w:rsidRPr="005634B7" w:rsidRDefault="00FF21F6" w:rsidP="005634B7">
            <w:pPr>
              <w:pStyle w:val="Tableintext"/>
              <w:jc w:val="left"/>
              <w:rPr>
                <w:rtl/>
              </w:rPr>
            </w:pPr>
            <w:r w:rsidRPr="005634B7">
              <w:rPr>
                <w:rFonts w:hint="cs"/>
                <w:rtl/>
              </w:rPr>
              <w:t xml:space="preserve">- </w:t>
            </w:r>
            <w:proofErr w:type="spellStart"/>
            <w:r w:rsidRPr="005634B7">
              <w:rPr>
                <w:rFonts w:hint="cs"/>
                <w:rtl/>
              </w:rPr>
              <w:t>گزارش‌های</w:t>
            </w:r>
            <w:proofErr w:type="spellEnd"/>
            <w:r w:rsidRPr="005634B7">
              <w:rPr>
                <w:rFonts w:hint="cs"/>
                <w:rtl/>
              </w:rPr>
              <w:t xml:space="preserve"> سیستم موجودی</w:t>
            </w:r>
          </w:p>
          <w:p w14:paraId="21ADEB6D" w14:textId="77777777" w:rsidR="00FF21F6" w:rsidRPr="005634B7" w:rsidRDefault="00FF21F6" w:rsidP="005634B7">
            <w:pPr>
              <w:pStyle w:val="Tableintext"/>
              <w:jc w:val="left"/>
              <w:rPr>
                <w:rtl/>
              </w:rPr>
            </w:pPr>
            <w:r w:rsidRPr="005634B7">
              <w:rPr>
                <w:rFonts w:hint="cs"/>
                <w:rtl/>
              </w:rPr>
              <w:t>- درخواست واحد فروش</w:t>
            </w:r>
          </w:p>
        </w:tc>
      </w:tr>
    </w:tbl>
    <w:p w14:paraId="226244E5" w14:textId="6AB87E25" w:rsidR="00FF21F6" w:rsidRDefault="00FF21F6" w:rsidP="00FF21F6">
      <w:pPr>
        <w:pStyle w:val="bnazanin"/>
      </w:pPr>
      <w:r>
        <w:rPr>
          <w:rFonts w:hint="cs"/>
          <w:rtl/>
        </w:rPr>
        <w:t xml:space="preserve">نوع دیگری </w:t>
      </w:r>
      <w:r w:rsidR="00535A4B">
        <w:rPr>
          <w:rFonts w:hint="cs"/>
          <w:rtl/>
        </w:rPr>
        <w:t>راهبرد</w:t>
      </w:r>
      <w:r>
        <w:rPr>
          <w:rFonts w:hint="cs"/>
          <w:rtl/>
        </w:rPr>
        <w:t xml:space="preserve"> که به‌صورت ترکیبی است، </w:t>
      </w:r>
      <w:r w:rsidR="00535A4B">
        <w:rPr>
          <w:rFonts w:hint="cs"/>
          <w:rtl/>
        </w:rPr>
        <w:t>راهبرد</w:t>
      </w:r>
      <w:r>
        <w:rPr>
          <w:rFonts w:hint="cs"/>
          <w:rtl/>
        </w:rPr>
        <w:t>‌های رانشی-کششی نامیده می‌شود</w:t>
      </w:r>
      <w:r w:rsidR="0065477C">
        <w:rPr>
          <w:rFonts w:hint="cs"/>
          <w:rtl/>
        </w:rPr>
        <w:t>؛</w:t>
      </w:r>
      <w:r>
        <w:rPr>
          <w:rFonts w:hint="cs"/>
          <w:rtl/>
        </w:rPr>
        <w:t xml:space="preserve"> که در آن، برخی مراحل (معمولاً مراحل ابتدایی) زنجیره تأمین به‌صورت رانشی فعالیت می‌کنند و سایر مراحل به‌صورت کششی. این </w:t>
      </w:r>
      <w:r w:rsidR="00535A4B">
        <w:rPr>
          <w:rFonts w:hint="cs"/>
          <w:rtl/>
        </w:rPr>
        <w:t>راهبرد</w:t>
      </w:r>
      <w:r>
        <w:rPr>
          <w:rFonts w:hint="cs"/>
          <w:rtl/>
        </w:rPr>
        <w:t xml:space="preserve"> را می‌توان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Ref115993652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5</w:t>
      </w:r>
      <w:r>
        <w:rPr>
          <w:rtl/>
        </w:rPr>
        <w:fldChar w:fldCharType="end"/>
      </w:r>
      <w:r>
        <w:rPr>
          <w:rFonts w:hint="cs"/>
          <w:rtl/>
        </w:rPr>
        <w:t xml:space="preserve">) مشاهده کرد. فصل مشترک میان مراحل مبتنی بر رانش و کشش، تحت عنوان مرز رانشی-کششی شناخته می‌شود. سیستم‌های کنترل موجودی مربوط به هرکدام از این سه </w:t>
      </w:r>
      <w:r w:rsidR="00535A4B">
        <w:rPr>
          <w:rFonts w:hint="cs"/>
          <w:rtl/>
        </w:rPr>
        <w:t>راهبرد</w:t>
      </w:r>
      <w:r>
        <w:rPr>
          <w:rFonts w:hint="cs"/>
          <w:rtl/>
        </w:rPr>
        <w:t xml:space="preserve">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Ref115993729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6</w:t>
      </w:r>
      <w:r>
        <w:rPr>
          <w:rtl/>
        </w:rPr>
        <w:fldChar w:fldCharType="end"/>
      </w:r>
      <w:r>
        <w:rPr>
          <w:rFonts w:hint="cs"/>
          <w:rtl/>
        </w:rPr>
        <w:t>) نشان داده شده است.</w:t>
      </w:r>
    </w:p>
    <w:p w14:paraId="2EF9CE3F" w14:textId="68CABDAD" w:rsidR="00FF21F6" w:rsidRDefault="003C23BD" w:rsidP="003C23BD">
      <w:pPr>
        <w:pStyle w:val="Caption"/>
        <w:rPr>
          <w:rtl/>
        </w:rPr>
      </w:pPr>
      <w:r>
        <w:object w:dxaOrig="4260" w:dyaOrig="1452" w14:anchorId="2D45C607">
          <v:shape id="_x0000_i1049" type="#_x0000_t75" style="width:213.75pt;height:1in" o:ole="">
            <v:imagedata r:id="rId89" o:title=""/>
          </v:shape>
          <o:OLEObject Type="Embed" ProgID="Visio.Drawing.15" ShapeID="_x0000_i1049" DrawAspect="Content" ObjectID="_1767000133" r:id="rId90"/>
        </w:object>
      </w:r>
    </w:p>
    <w:p w14:paraId="406A248C" w14:textId="137A424E" w:rsidR="00FF21F6" w:rsidRDefault="00FF21F6" w:rsidP="00FF21F6">
      <w:pPr>
        <w:pStyle w:val="Caption"/>
        <w:rPr>
          <w:rtl/>
        </w:rPr>
      </w:pPr>
      <w:bookmarkStart w:id="395" w:name="_Ref115993652"/>
      <w:bookmarkStart w:id="396" w:name="_Toc141361696"/>
      <w:bookmarkStart w:id="397" w:name="_Toc141363448"/>
      <w:bookmarkStart w:id="398" w:name="_Toc14692296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5</w:t>
      </w:r>
      <w:r>
        <w:rPr>
          <w:rtl/>
        </w:rPr>
        <w:fldChar w:fldCharType="end"/>
      </w:r>
      <w:bookmarkEnd w:id="395"/>
      <w:r>
        <w:rPr>
          <w:rFonts w:hint="cs"/>
          <w:rtl/>
          <w:lang w:bidi="fa-IR"/>
        </w:rPr>
        <w:t xml:space="preserve">) </w:t>
      </w:r>
      <w:r w:rsidR="00535A4B" w:rsidRPr="00FD3CA6">
        <w:rPr>
          <w:rFonts w:hint="cs"/>
          <w:b w:val="0"/>
          <w:bCs w:val="0"/>
          <w:rtl/>
        </w:rPr>
        <w:t>راهبرد</w:t>
      </w:r>
      <w:r w:rsidRPr="00FD3CA6">
        <w:rPr>
          <w:rFonts w:hint="cs"/>
          <w:b w:val="0"/>
          <w:bCs w:val="0"/>
          <w:rtl/>
        </w:rPr>
        <w:t xml:space="preserve"> رانشی-کششی</w:t>
      </w:r>
      <w:bookmarkEnd w:id="396"/>
      <w:bookmarkEnd w:id="397"/>
      <w:bookmarkEnd w:id="398"/>
    </w:p>
    <w:p w14:paraId="4308EAA6" w14:textId="0AA94804" w:rsidR="00FF21F6" w:rsidRDefault="003C23BD" w:rsidP="003C23BD">
      <w:pPr>
        <w:pStyle w:val="Caption"/>
        <w:rPr>
          <w:rtl/>
        </w:rPr>
      </w:pPr>
      <w:r>
        <w:object w:dxaOrig="4393" w:dyaOrig="2040" w14:anchorId="403D4C6A">
          <v:shape id="_x0000_i1050" type="#_x0000_t75" style="width:218.25pt;height:102pt" o:ole="">
            <v:imagedata r:id="rId91" o:title=""/>
          </v:shape>
          <o:OLEObject Type="Embed" ProgID="Visio.Drawing.15" ShapeID="_x0000_i1050" DrawAspect="Content" ObjectID="_1767000134" r:id="rId92"/>
        </w:object>
      </w:r>
    </w:p>
    <w:p w14:paraId="481EA956" w14:textId="63C70BF8" w:rsidR="00FF21F6" w:rsidRDefault="00FF21F6" w:rsidP="00FF21F6">
      <w:pPr>
        <w:pStyle w:val="Caption"/>
        <w:rPr>
          <w:rtl/>
        </w:rPr>
      </w:pPr>
      <w:bookmarkStart w:id="399" w:name="_Ref115993729"/>
      <w:bookmarkStart w:id="400" w:name="_Toc141361697"/>
      <w:bookmarkStart w:id="401" w:name="_Toc141363449"/>
      <w:bookmarkStart w:id="402" w:name="_Toc14692296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6</w:t>
      </w:r>
      <w:r>
        <w:rPr>
          <w:rtl/>
        </w:rPr>
        <w:fldChar w:fldCharType="end"/>
      </w:r>
      <w:bookmarkEnd w:id="399"/>
      <w:r>
        <w:rPr>
          <w:rFonts w:hint="cs"/>
          <w:rtl/>
          <w:lang w:bidi="fa-IR"/>
        </w:rPr>
        <w:t xml:space="preserve">) </w:t>
      </w:r>
      <w:r w:rsidRPr="00FD3CA6">
        <w:rPr>
          <w:rFonts w:hint="cs"/>
          <w:b w:val="0"/>
          <w:bCs w:val="0"/>
          <w:rtl/>
        </w:rPr>
        <w:t xml:space="preserve">سیستم‌های کنترل موجودی مربوط به </w:t>
      </w:r>
      <w:r w:rsidR="00535A4B" w:rsidRPr="00FD3CA6">
        <w:rPr>
          <w:rFonts w:hint="cs"/>
          <w:b w:val="0"/>
          <w:bCs w:val="0"/>
          <w:rtl/>
        </w:rPr>
        <w:t>راهبرد</w:t>
      </w:r>
      <w:r w:rsidRPr="00FD3CA6">
        <w:rPr>
          <w:rFonts w:hint="cs"/>
          <w:b w:val="0"/>
          <w:bCs w:val="0"/>
          <w:rtl/>
        </w:rPr>
        <w:t>‌های کششی و رانشی</w:t>
      </w:r>
      <w:bookmarkEnd w:id="400"/>
      <w:bookmarkEnd w:id="401"/>
      <w:bookmarkEnd w:id="402"/>
    </w:p>
    <w:p w14:paraId="5B532993" w14:textId="77777777" w:rsidR="00FF21F6" w:rsidRPr="00CC1B47" w:rsidRDefault="00FF21F6" w:rsidP="00FF21F6">
      <w:pPr>
        <w:pStyle w:val="Heading3"/>
        <w:rPr>
          <w:rtl/>
        </w:rPr>
      </w:pPr>
      <w:bookmarkStart w:id="403" w:name="_Toc146923608"/>
      <w:r>
        <w:rPr>
          <w:rFonts w:hint="cs"/>
          <w:rtl/>
        </w:rPr>
        <w:lastRenderedPageBreak/>
        <w:t>تقاضای مستقل</w:t>
      </w:r>
      <w:r>
        <w:rPr>
          <w:rStyle w:val="FootnoteReference"/>
          <w:rtl/>
        </w:rPr>
        <w:footnoteReference w:id="366"/>
      </w:r>
      <w:bookmarkEnd w:id="403"/>
    </w:p>
    <w:p w14:paraId="206EC45F" w14:textId="2DC2BD7C" w:rsidR="00FF21F6" w:rsidRDefault="00FF21F6" w:rsidP="005E6890">
      <w:pPr>
        <w:pStyle w:val="BNazanin-NoIndentation"/>
        <w:rPr>
          <w:rtl/>
        </w:rPr>
      </w:pPr>
      <w:r>
        <w:rPr>
          <w:rFonts w:hint="cs"/>
          <w:rtl/>
        </w:rPr>
        <w:t xml:space="preserve">تقاضای مستقل، مربوط به </w:t>
      </w:r>
      <w:proofErr w:type="spellStart"/>
      <w:r>
        <w:rPr>
          <w:rFonts w:hint="cs"/>
          <w:rtl/>
        </w:rPr>
        <w:t>سیستم‌های</w:t>
      </w:r>
      <w:proofErr w:type="spellEnd"/>
      <w:r>
        <w:rPr>
          <w:rFonts w:hint="cs"/>
          <w:rtl/>
        </w:rPr>
        <w:t xml:space="preserve"> </w:t>
      </w:r>
      <w:proofErr w:type="spellStart"/>
      <w:r>
        <w:rPr>
          <w:rFonts w:hint="cs"/>
          <w:rtl/>
        </w:rPr>
        <w:t>رانشی</w:t>
      </w:r>
      <w:proofErr w:type="spellEnd"/>
      <w:r>
        <w:rPr>
          <w:rFonts w:hint="cs"/>
          <w:rtl/>
        </w:rPr>
        <w:t xml:space="preserve"> که برای آن </w:t>
      </w:r>
      <w:proofErr w:type="spellStart"/>
      <w:r>
        <w:rPr>
          <w:rFonts w:hint="cs"/>
          <w:rtl/>
        </w:rPr>
        <w:t>می‌توان</w:t>
      </w:r>
      <w:proofErr w:type="spellEnd"/>
      <w:r>
        <w:rPr>
          <w:rFonts w:hint="cs"/>
          <w:rtl/>
        </w:rPr>
        <w:t xml:space="preserve"> از </w:t>
      </w:r>
      <w:proofErr w:type="spellStart"/>
      <w:r>
        <w:rPr>
          <w:rFonts w:hint="cs"/>
          <w:rtl/>
        </w:rPr>
        <w:t>روش‌های</w:t>
      </w:r>
      <w:proofErr w:type="spellEnd"/>
      <w:r>
        <w:rPr>
          <w:rFonts w:hint="cs"/>
          <w:rtl/>
        </w:rPr>
        <w:t xml:space="preserve"> مبتنی بر مقدار سفارش ثابت</w:t>
      </w:r>
      <w:r>
        <w:rPr>
          <w:rStyle w:val="FootnoteReference"/>
          <w:rtl/>
        </w:rPr>
        <w:footnoteReference w:id="367"/>
      </w:r>
      <w:r>
        <w:rPr>
          <w:rFonts w:hint="cs"/>
          <w:rtl/>
        </w:rPr>
        <w:t xml:space="preserve"> و </w:t>
      </w:r>
      <w:proofErr w:type="spellStart"/>
      <w:r w:rsidR="0065477C">
        <w:rPr>
          <w:rFonts w:hint="cs"/>
          <w:rtl/>
        </w:rPr>
        <w:t>بازبيني</w:t>
      </w:r>
      <w:proofErr w:type="spellEnd"/>
      <w:r>
        <w:rPr>
          <w:rFonts w:hint="cs"/>
          <w:rtl/>
        </w:rPr>
        <w:t xml:space="preserve"> </w:t>
      </w:r>
      <w:proofErr w:type="spellStart"/>
      <w:r>
        <w:rPr>
          <w:rFonts w:hint="cs"/>
          <w:rtl/>
        </w:rPr>
        <w:t>دوره‌ای</w:t>
      </w:r>
      <w:proofErr w:type="spellEnd"/>
      <w:r>
        <w:rPr>
          <w:rStyle w:val="FootnoteReference"/>
          <w:rtl/>
        </w:rPr>
        <w:footnoteReference w:id="368"/>
      </w:r>
      <w:r>
        <w:rPr>
          <w:rFonts w:hint="cs"/>
          <w:rtl/>
        </w:rPr>
        <w:t xml:space="preserve"> استفاده کرد</w:t>
      </w:r>
      <w:r w:rsidR="0065477C">
        <w:rPr>
          <w:rFonts w:hint="cs"/>
          <w:rtl/>
        </w:rPr>
        <w:t xml:space="preserve"> (</w:t>
      </w:r>
      <w:r w:rsidR="001041D4">
        <w:rPr>
          <w:rtl/>
        </w:rPr>
        <w:fldChar w:fldCharType="begin"/>
      </w:r>
      <w:r w:rsidR="001041D4">
        <w:rPr>
          <w:rtl/>
        </w:rPr>
        <w:instrText xml:space="preserve"> </w:instrText>
      </w:r>
      <w:r w:rsidR="001041D4">
        <w:rPr>
          <w:rFonts w:hint="cs"/>
        </w:rPr>
        <w:instrText>REF</w:instrText>
      </w:r>
      <w:r w:rsidR="001041D4">
        <w:rPr>
          <w:rFonts w:hint="cs"/>
          <w:rtl/>
        </w:rPr>
        <w:instrText xml:space="preserve"> _</w:instrText>
      </w:r>
      <w:r w:rsidR="001041D4">
        <w:rPr>
          <w:rFonts w:hint="cs"/>
        </w:rPr>
        <w:instrText>Ref115880670 \h</w:instrText>
      </w:r>
      <w:r w:rsidR="001041D4">
        <w:rPr>
          <w:rtl/>
        </w:rPr>
        <w:instrText xml:space="preserve"> </w:instrText>
      </w:r>
      <w:r w:rsidR="001041D4">
        <w:rPr>
          <w:rtl/>
        </w:rPr>
      </w:r>
      <w:r w:rsidR="001041D4">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2</w:t>
      </w:r>
      <w:r w:rsidR="001041D4">
        <w:rPr>
          <w:rtl/>
        </w:rPr>
        <w:fldChar w:fldCharType="end"/>
      </w:r>
      <w:r w:rsidR="001041D4">
        <w:rPr>
          <w:rFonts w:hint="cs"/>
          <w:rtl/>
        </w:rPr>
        <w:t xml:space="preserve">)، </w:t>
      </w:r>
      <w:r w:rsidR="001041D4">
        <w:rPr>
          <w:rtl/>
        </w:rPr>
        <w:fldChar w:fldCharType="begin"/>
      </w:r>
      <w:r w:rsidR="001041D4">
        <w:rPr>
          <w:rtl/>
        </w:rPr>
        <w:instrText xml:space="preserve"> </w:instrText>
      </w:r>
      <w:r w:rsidR="001041D4">
        <w:instrText>REF</w:instrText>
      </w:r>
      <w:r w:rsidR="001041D4">
        <w:rPr>
          <w:rtl/>
        </w:rPr>
        <w:instrText xml:space="preserve"> _</w:instrText>
      </w:r>
      <w:r w:rsidR="001041D4">
        <w:instrText>Ref142669550 \h</w:instrText>
      </w:r>
      <w:r w:rsidR="001041D4">
        <w:rPr>
          <w:rtl/>
        </w:rPr>
        <w:instrText xml:space="preserve"> </w:instrText>
      </w:r>
      <w:r w:rsidR="001041D4">
        <w:rPr>
          <w:rtl/>
        </w:rPr>
      </w:r>
      <w:r w:rsidR="001041D4">
        <w:rPr>
          <w:rtl/>
        </w:rPr>
        <w:fldChar w:fldCharType="separate"/>
      </w:r>
      <w:r w:rsidR="00C700BC">
        <w:rPr>
          <w:rtl/>
        </w:rPr>
        <w:t xml:space="preserve">شکل </w:t>
      </w:r>
      <w:r w:rsidR="00C700BC">
        <w:rPr>
          <w:rFonts w:hint="cs"/>
          <w:rtl/>
        </w:rPr>
        <w:t>(</w:t>
      </w:r>
      <w:r w:rsidR="00C700BC">
        <w:rPr>
          <w:noProof/>
          <w:rtl/>
        </w:rPr>
        <w:t>‏4</w:t>
      </w:r>
      <w:r w:rsidR="00C700BC">
        <w:rPr>
          <w:rtl/>
        </w:rPr>
        <w:noBreakHyphen/>
      </w:r>
      <w:r w:rsidR="00C700BC">
        <w:rPr>
          <w:rFonts w:ascii="Times New Roman" w:hAnsi="Times New Roman" w:cs="Times New Roman"/>
          <w:rtl/>
        </w:rPr>
        <w:t>‏</w:t>
      </w:r>
      <w:r w:rsidR="00C700BC">
        <w:rPr>
          <w:noProof/>
          <w:rtl/>
        </w:rPr>
        <w:t>3</w:t>
      </w:r>
      <w:r w:rsidR="001041D4">
        <w:rPr>
          <w:rtl/>
        </w:rPr>
        <w:fldChar w:fldCharType="end"/>
      </w:r>
      <w:r w:rsidR="001041D4">
        <w:rPr>
          <w:rFonts w:hint="cs"/>
          <w:rtl/>
        </w:rPr>
        <w:t xml:space="preserve">) </w:t>
      </w:r>
      <w:r>
        <w:rPr>
          <w:rFonts w:hint="cs"/>
          <w:rtl/>
        </w:rPr>
        <w:t xml:space="preserve">و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Ref115993729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6</w:t>
      </w:r>
      <w:r>
        <w:rPr>
          <w:rtl/>
        </w:rPr>
        <w:fldChar w:fldCharType="end"/>
      </w:r>
      <w:r>
        <w:rPr>
          <w:rFonts w:hint="cs"/>
          <w:rtl/>
        </w:rPr>
        <w:t>) را مشاهده کنید</w:t>
      </w:r>
      <w:r w:rsidR="0065477C">
        <w:rPr>
          <w:rFonts w:hint="cs"/>
          <w:rtl/>
        </w:rPr>
        <w:t>)</w:t>
      </w:r>
      <w:r>
        <w:rPr>
          <w:rFonts w:hint="cs"/>
          <w:rtl/>
        </w:rPr>
        <w:t>.</w:t>
      </w:r>
    </w:p>
    <w:p w14:paraId="54702D6D" w14:textId="77777777" w:rsidR="00FF21F6" w:rsidRDefault="00FF21F6" w:rsidP="00FF21F6">
      <w:pPr>
        <w:pStyle w:val="Heading4"/>
        <w:rPr>
          <w:rtl/>
        </w:rPr>
      </w:pPr>
      <w:bookmarkStart w:id="404" w:name="_Toc146923609"/>
      <w:r>
        <w:rPr>
          <w:rFonts w:hint="cs"/>
          <w:rtl/>
        </w:rPr>
        <w:t>مقدار سفارش ثابت</w:t>
      </w:r>
      <w:bookmarkEnd w:id="404"/>
    </w:p>
    <w:p w14:paraId="6E8BA249" w14:textId="35542D69" w:rsidR="00FF21F6" w:rsidRDefault="00FF21F6" w:rsidP="005E6890">
      <w:pPr>
        <w:pStyle w:val="BNazanin-NoIndentation"/>
        <w:rPr>
          <w:rtl/>
        </w:rPr>
      </w:pPr>
      <w:r>
        <w:rPr>
          <w:rFonts w:hint="cs"/>
          <w:rtl/>
        </w:rPr>
        <w:t>در این روش، هر زمان که مقدار موجودی به یک سطح سفارش</w:t>
      </w:r>
      <w:r>
        <w:rPr>
          <w:rStyle w:val="FootnoteReference"/>
          <w:rtl/>
        </w:rPr>
        <w:footnoteReference w:id="369"/>
      </w:r>
      <w:r>
        <w:rPr>
          <w:rFonts w:hint="cs"/>
          <w:rtl/>
        </w:rPr>
        <w:t xml:space="preserve"> مشخص برسد، موجودی با یک مقدار از پیش تعیین شده </w:t>
      </w:r>
      <w:proofErr w:type="spellStart"/>
      <w:r>
        <w:rPr>
          <w:rFonts w:hint="cs"/>
          <w:rtl/>
        </w:rPr>
        <w:t>بازپرسازی</w:t>
      </w:r>
      <w:proofErr w:type="spellEnd"/>
      <w:r>
        <w:rPr>
          <w:rFonts w:hint="cs"/>
          <w:rtl/>
        </w:rPr>
        <w:t xml:space="preserve"> </w:t>
      </w:r>
      <w:proofErr w:type="spellStart"/>
      <w:r>
        <w:rPr>
          <w:rFonts w:hint="cs"/>
          <w:rtl/>
        </w:rPr>
        <w:t>می‌شود</w:t>
      </w:r>
      <w:proofErr w:type="spellEnd"/>
      <w:r>
        <w:rPr>
          <w:rFonts w:hint="cs"/>
          <w:rtl/>
        </w:rPr>
        <w:t xml:space="preserve">. سطح سفارش مجدد، برابر با مجموع مقدار مصرف در طول </w:t>
      </w:r>
      <w:r w:rsidR="0065477C">
        <w:rPr>
          <w:rFonts w:hint="cs"/>
          <w:rtl/>
        </w:rPr>
        <w:t xml:space="preserve">زمان </w:t>
      </w:r>
      <w:proofErr w:type="spellStart"/>
      <w:r w:rsidR="0065477C">
        <w:rPr>
          <w:rFonts w:hint="cs"/>
          <w:rtl/>
        </w:rPr>
        <w:t>تحويل</w:t>
      </w:r>
      <w:proofErr w:type="spellEnd"/>
      <w:r>
        <w:rPr>
          <w:rFonts w:hint="cs"/>
          <w:rtl/>
        </w:rPr>
        <w:t xml:space="preserve"> و مقدار ذخیره احتیاطی است؛ که </w:t>
      </w:r>
      <w:proofErr w:type="spellStart"/>
      <w:r>
        <w:rPr>
          <w:rFonts w:hint="cs"/>
          <w:rtl/>
        </w:rPr>
        <w:t>می‌توان</w:t>
      </w:r>
      <w:proofErr w:type="spellEnd"/>
      <w:r>
        <w:rPr>
          <w:rFonts w:hint="cs"/>
          <w:rtl/>
        </w:rPr>
        <w:t xml:space="preserve"> آن را با رابطه زیر محاسبه کرد:</w:t>
      </w:r>
    </w:p>
    <w:p w14:paraId="7DDDB5BD" w14:textId="0F9FBF1F" w:rsidR="00FF21F6" w:rsidRDefault="00FF21F6" w:rsidP="00FA7CC3">
      <w:pPr>
        <w:pStyle w:val="BNazanin-NoIndentation"/>
        <w:jc w:val="center"/>
      </w:pPr>
      <w:r>
        <w:rPr>
          <w:rFonts w:hint="cs"/>
          <w:rtl/>
        </w:rPr>
        <w:t xml:space="preserve">حداکثر مقدار مصرف × حداکثر </w:t>
      </w:r>
      <w:r w:rsidR="0065477C">
        <w:rPr>
          <w:rFonts w:hint="cs"/>
          <w:rtl/>
        </w:rPr>
        <w:t xml:space="preserve">زمان </w:t>
      </w:r>
      <w:proofErr w:type="spellStart"/>
      <w:r w:rsidR="0065477C">
        <w:rPr>
          <w:rFonts w:hint="cs"/>
          <w:rtl/>
        </w:rPr>
        <w:t>تحويل</w:t>
      </w:r>
      <w:proofErr w:type="spellEnd"/>
      <w:r>
        <w:rPr>
          <w:rFonts w:hint="cs"/>
          <w:rtl/>
        </w:rPr>
        <w:t xml:space="preserve"> + مقدار ذخیره احتیاطی</w:t>
      </w:r>
    </w:p>
    <w:p w14:paraId="3D92112A" w14:textId="73D2CB81" w:rsidR="00FF21F6" w:rsidRDefault="00FF21F6" w:rsidP="0065477C">
      <w:pPr>
        <w:pStyle w:val="bnazanin"/>
        <w:rPr>
          <w:rtl/>
        </w:rPr>
      </w:pPr>
      <w:r>
        <w:rPr>
          <w:rFonts w:hint="cs"/>
          <w:rtl/>
        </w:rPr>
        <w:t xml:space="preserve">لذا اگر </w:t>
      </w:r>
      <w:r w:rsidR="0065477C">
        <w:rPr>
          <w:rFonts w:hint="cs"/>
          <w:rtl/>
        </w:rPr>
        <w:t xml:space="preserve">زمان تحويل </w:t>
      </w:r>
      <w:r>
        <w:rPr>
          <w:rFonts w:hint="cs"/>
          <w:rtl/>
        </w:rPr>
        <w:t xml:space="preserve">برابر با 30 روز باشد و بیشترین میزان مصرف در طول </w:t>
      </w:r>
      <w:r w:rsidR="0065477C">
        <w:rPr>
          <w:rFonts w:hint="cs"/>
          <w:rtl/>
        </w:rPr>
        <w:t xml:space="preserve">زمان تحويل </w:t>
      </w:r>
      <w:r>
        <w:rPr>
          <w:rFonts w:hint="cs"/>
          <w:rtl/>
        </w:rPr>
        <w:t>برابر با 200 واحد باشد و 500 واحد هم برای ذخیره احتیاطی در نظر گرفته شود، نقطه سفارش مجدد به‌صورت زیر محاسبه می‌شود:</w:t>
      </w:r>
    </w:p>
    <w:p w14:paraId="27A95BB1" w14:textId="77777777" w:rsidR="00FF21F6" w:rsidRDefault="00FF21F6" w:rsidP="00FA7CC3">
      <w:pPr>
        <w:pStyle w:val="BNazanin-NoIndentation"/>
        <w:jc w:val="center"/>
      </w:pPr>
      <w:r>
        <w:rPr>
          <w:rFonts w:hint="cs"/>
          <w:rtl/>
        </w:rPr>
        <w:t>6500 = 200 × 30 + 500</w:t>
      </w:r>
    </w:p>
    <w:p w14:paraId="272F4A34" w14:textId="77777777" w:rsidR="00FF21F6" w:rsidRDefault="00FF21F6" w:rsidP="00FF21F6">
      <w:pPr>
        <w:pStyle w:val="bnazanin"/>
      </w:pPr>
      <w:r>
        <w:rPr>
          <w:rFonts w:hint="cs"/>
          <w:rtl/>
        </w:rPr>
        <w:t>سیاست سطح سفارش مجدد را می‌توان با روش‌های زیر اجرا کرد:</w:t>
      </w:r>
    </w:p>
    <w:p w14:paraId="5C3E6982" w14:textId="77777777" w:rsidR="00FF21F6" w:rsidRDefault="00FF21F6" w:rsidP="00443321">
      <w:pPr>
        <w:pStyle w:val="a"/>
      </w:pPr>
      <w:r>
        <w:rPr>
          <w:rFonts w:hint="cs"/>
          <w:rtl/>
        </w:rPr>
        <w:t>روش‌های دستی ساده نظیر سیستم دوظرفی</w:t>
      </w:r>
      <w:r>
        <w:rPr>
          <w:rStyle w:val="FootnoteReference"/>
          <w:rtl/>
        </w:rPr>
        <w:footnoteReference w:id="370"/>
      </w:r>
      <w:r>
        <w:rPr>
          <w:rFonts w:hint="cs"/>
          <w:rtl/>
        </w:rPr>
        <w:t>؛ بدین صورت که موجودی هر کالا در دو ظرف نگهداری می‌شود و هر زمان که ظرف اول خالی شد، سفارش‌گذاری مجدد برای کالا انجام می‌شود.</w:t>
      </w:r>
    </w:p>
    <w:p w14:paraId="6162780A" w14:textId="77777777" w:rsidR="00FF21F6" w:rsidRDefault="00FF21F6" w:rsidP="00443321">
      <w:pPr>
        <w:pStyle w:val="a"/>
      </w:pPr>
      <w:r>
        <w:rPr>
          <w:rFonts w:hint="cs"/>
          <w:rtl/>
        </w:rPr>
        <w:t>سیستم‌های کامپیوتری؛ بدین صورت که هرگاه موجودی به نقطه سفارش برسد، درخواست سفارش مجدد به‌صورت اتوماتیک صادر می‌شود.</w:t>
      </w:r>
    </w:p>
    <w:p w14:paraId="19A41358" w14:textId="4643BC62" w:rsidR="00FF21F6" w:rsidRDefault="00FF21F6" w:rsidP="00FF21F6">
      <w:pPr>
        <w:pStyle w:val="bnazanin"/>
      </w:pPr>
      <w:r>
        <w:rPr>
          <w:rFonts w:hint="cs"/>
          <w:rtl/>
        </w:rPr>
        <w:t>روش مقدار سفارش ثابت معمولاً مبتنی بر مقدار سفارش اقتصادی</w:t>
      </w:r>
      <w:r>
        <w:rPr>
          <w:rStyle w:val="FootnoteReference"/>
          <w:rtl/>
        </w:rPr>
        <w:footnoteReference w:id="371"/>
      </w:r>
      <w:r>
        <w:rPr>
          <w:rFonts w:hint="cs"/>
          <w:rtl/>
        </w:rPr>
        <w:t xml:space="preserve"> (</w:t>
      </w:r>
      <w:r>
        <w:t>EOQ</w:t>
      </w:r>
      <w:r>
        <w:rPr>
          <w:rFonts w:hint="cs"/>
          <w:rtl/>
        </w:rPr>
        <w:t>) است. منظور از مقدار سفارش اقتصادی، مقدار سفارش بهینه برای کالا است به</w:t>
      </w:r>
      <w:r w:rsidR="0065477C">
        <w:rPr>
          <w:rFonts w:hint="cs"/>
          <w:rtl/>
        </w:rPr>
        <w:t xml:space="preserve"> </w:t>
      </w:r>
      <w:r>
        <w:rPr>
          <w:rFonts w:hint="cs"/>
          <w:rtl/>
        </w:rPr>
        <w:t xml:space="preserve">‌نحوی‌که کمترین هزینه را به سیستم تحمیل می‌کند. برای محاسبه </w:t>
      </w:r>
      <w:r>
        <w:t>EOQ</w:t>
      </w:r>
      <w:r>
        <w:rPr>
          <w:rFonts w:hint="cs"/>
          <w:rtl/>
        </w:rPr>
        <w:t xml:space="preserve">، باید یک مدل ریاضی مبتنی بر واقعیت توسعه داد. تمام مدل‌های ریاضی، مفروضاتی را برای ساده‌سازی واقعیت اتخاذ می‌کنند. در چنین حالتی، مدل فقط زمانی معتبر است که همه مفروضات برقرار باشند. لذا اگر مفروضات تغییر کنند، باید یک مدل جدید توسعه داد. مدل کلاسیک </w:t>
      </w:r>
      <w:r>
        <w:t>EOQ</w:t>
      </w:r>
      <w:r>
        <w:rPr>
          <w:rFonts w:hint="cs"/>
          <w:rtl/>
        </w:rPr>
        <w:t xml:space="preserve"> </w:t>
      </w:r>
      <w:r>
        <w:rPr>
          <w:rFonts w:hint="cs"/>
          <w:rtl/>
        </w:rPr>
        <w:lastRenderedPageBreak/>
        <w:t>از مفروضات زیر استفاده می‌کند:</w:t>
      </w:r>
    </w:p>
    <w:p w14:paraId="4686C62C" w14:textId="4665E520" w:rsidR="00FF21F6" w:rsidRDefault="00FF21F6" w:rsidP="00443321">
      <w:pPr>
        <w:pStyle w:val="a1"/>
      </w:pPr>
      <w:r>
        <w:rPr>
          <w:rFonts w:hint="cs"/>
          <w:rtl/>
        </w:rPr>
        <w:t>تقاضا یکنواخت است یعنی در طول زمان، ثابت، قطعی و پیوسته است</w:t>
      </w:r>
      <w:r w:rsidR="0065477C">
        <w:rPr>
          <w:rFonts w:hint="cs"/>
          <w:rtl/>
        </w:rPr>
        <w:t>؛</w:t>
      </w:r>
    </w:p>
    <w:p w14:paraId="3B6D7075" w14:textId="1F69EDB4" w:rsidR="00FF21F6" w:rsidRDefault="0065477C" w:rsidP="00443321">
      <w:pPr>
        <w:pStyle w:val="a1"/>
      </w:pPr>
      <w:r>
        <w:rPr>
          <w:rFonts w:hint="cs"/>
          <w:rtl/>
        </w:rPr>
        <w:t xml:space="preserve">زمان تحويل </w:t>
      </w:r>
      <w:r w:rsidR="00FF21F6">
        <w:rPr>
          <w:rFonts w:hint="cs"/>
          <w:rtl/>
        </w:rPr>
        <w:t>ثابت و قطعی است</w:t>
      </w:r>
      <w:r>
        <w:rPr>
          <w:rFonts w:hint="cs"/>
          <w:rtl/>
        </w:rPr>
        <w:t>؛</w:t>
      </w:r>
    </w:p>
    <w:p w14:paraId="7080169C" w14:textId="1C184F17" w:rsidR="00FF21F6" w:rsidRDefault="00FF21F6" w:rsidP="00443321">
      <w:pPr>
        <w:pStyle w:val="a1"/>
      </w:pPr>
      <w:r>
        <w:rPr>
          <w:rFonts w:hint="cs"/>
          <w:rtl/>
        </w:rPr>
        <w:t>هیچ محدودیتی برای اندازه سفارش وجود ندارد (به‌واسطه ظرفیت انبارش یا سایر محدودیت‌ها)</w:t>
      </w:r>
      <w:r w:rsidR="0065477C">
        <w:rPr>
          <w:rFonts w:hint="cs"/>
          <w:rtl/>
        </w:rPr>
        <w:t>؛</w:t>
      </w:r>
    </w:p>
    <w:p w14:paraId="7CF06444" w14:textId="3DD59DD4" w:rsidR="00FF21F6" w:rsidRDefault="00FF21F6" w:rsidP="00443321">
      <w:pPr>
        <w:pStyle w:val="a1"/>
      </w:pPr>
      <w:r>
        <w:rPr>
          <w:rFonts w:hint="cs"/>
          <w:rtl/>
        </w:rPr>
        <w:t>هزینه سفارش‌گذاری و هزینه تحویل آن، مستقل از مقدار سفارش است</w:t>
      </w:r>
      <w:r w:rsidR="0065477C">
        <w:rPr>
          <w:rFonts w:hint="cs"/>
          <w:rtl/>
        </w:rPr>
        <w:t>؛</w:t>
      </w:r>
    </w:p>
    <w:p w14:paraId="2D437FD0" w14:textId="7ED3061E" w:rsidR="00FF21F6" w:rsidRDefault="00FF21F6" w:rsidP="00443321">
      <w:pPr>
        <w:pStyle w:val="a1"/>
      </w:pPr>
      <w:r>
        <w:rPr>
          <w:rFonts w:hint="cs"/>
          <w:rtl/>
        </w:rPr>
        <w:t>هزینه نگهداری یک واحد کالا، ارتباطی با مقدار موجودی داخل انبار ندارد</w:t>
      </w:r>
      <w:r w:rsidR="0065477C">
        <w:rPr>
          <w:rFonts w:hint="cs"/>
          <w:rtl/>
        </w:rPr>
        <w:t>؛</w:t>
      </w:r>
    </w:p>
    <w:p w14:paraId="118B12D3" w14:textId="438CB5AD" w:rsidR="00FF21F6" w:rsidRDefault="00FF21F6" w:rsidP="00443321">
      <w:pPr>
        <w:pStyle w:val="a1"/>
      </w:pPr>
      <w:r>
        <w:rPr>
          <w:rFonts w:hint="cs"/>
          <w:rtl/>
        </w:rPr>
        <w:t>تمام قیمت‌ها ثابت و قطعی هستند و هیچ تخفیف مقداری وجود ندارد</w:t>
      </w:r>
      <w:r w:rsidR="0065477C">
        <w:rPr>
          <w:rFonts w:hint="cs"/>
          <w:rtl/>
        </w:rPr>
        <w:t>؛</w:t>
      </w:r>
    </w:p>
    <w:p w14:paraId="1F5DEE57" w14:textId="4CCDE816" w:rsidR="00FF21F6" w:rsidRDefault="00FF21F6" w:rsidP="00443321">
      <w:pPr>
        <w:pStyle w:val="a1"/>
      </w:pPr>
      <w:r>
        <w:rPr>
          <w:rFonts w:hint="cs"/>
          <w:rtl/>
        </w:rPr>
        <w:t>هر بار که نیاز به خرید وجود دارد، دقیقاً مقدار یکسانی سفارش‌گذاری می‌شود</w:t>
      </w:r>
      <w:r w:rsidR="0065477C">
        <w:rPr>
          <w:rFonts w:hint="cs"/>
          <w:rtl/>
        </w:rPr>
        <w:t>.</w:t>
      </w:r>
    </w:p>
    <w:p w14:paraId="718D303B" w14:textId="77777777" w:rsidR="00FF21F6" w:rsidRDefault="00FF21F6" w:rsidP="00FF21F6">
      <w:pPr>
        <w:pStyle w:val="bnazanin"/>
        <w:rPr>
          <w:rtl/>
        </w:rPr>
      </w:pPr>
      <w:r>
        <w:rPr>
          <w:rFonts w:hint="cs"/>
          <w:rtl/>
        </w:rPr>
        <w:t xml:space="preserve">روش‌های متعددی برای محاسبه </w:t>
      </w:r>
      <w:r>
        <w:t>EOQ</w:t>
      </w:r>
      <w:r>
        <w:rPr>
          <w:rFonts w:hint="cs"/>
          <w:rtl/>
        </w:rPr>
        <w:t xml:space="preserve"> وجود دارد، اما رابطه کلاسیک آن به‌صورت زیر است:</w:t>
      </w:r>
    </w:p>
    <w:p w14:paraId="50804337" w14:textId="77777777" w:rsidR="00FF21F6" w:rsidRDefault="00FF21F6" w:rsidP="00FA7CC3">
      <w:pPr>
        <w:pStyle w:val="BNazanin-NoIndentation"/>
        <w:rPr>
          <w:rtl/>
        </w:rPr>
      </w:pPr>
      <m:oMathPara>
        <m:oMath>
          <m:r>
            <w:rPr>
              <w:rFonts w:ascii="Cambria Math" w:hAnsi="Cambria Math"/>
            </w:rPr>
            <m:t>EOQ</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DS</m:t>
                  </m:r>
                </m:num>
                <m:den>
                  <m:r>
                    <w:rPr>
                      <w:rFonts w:ascii="Cambria Math" w:hAnsi="Cambria Math"/>
                    </w:rPr>
                    <m:t>CI</m:t>
                  </m:r>
                </m:den>
              </m:f>
            </m:e>
          </m:rad>
        </m:oMath>
      </m:oMathPara>
    </w:p>
    <w:p w14:paraId="639F7184" w14:textId="77777777" w:rsidR="00FF21F6" w:rsidRDefault="00FF21F6" w:rsidP="00FF21F6">
      <w:pPr>
        <w:pStyle w:val="bnazanin"/>
        <w:rPr>
          <w:rtl/>
          <w:lang w:bidi="fa-IR"/>
        </w:rPr>
      </w:pPr>
      <w:r>
        <w:rPr>
          <w:rFonts w:hint="cs"/>
          <w:rtl/>
        </w:rPr>
        <w:t>که در آن</w:t>
      </w:r>
      <w:r>
        <w:rPr>
          <w:rFonts w:hint="cs"/>
          <w:rtl/>
          <w:lang w:bidi="fa-IR"/>
        </w:rPr>
        <w:t>:</w:t>
      </w:r>
    </w:p>
    <w:p w14:paraId="76D2BB4D" w14:textId="77777777" w:rsidR="00FF21F6" w:rsidRDefault="00FF21F6" w:rsidP="00FF21F6">
      <w:pPr>
        <w:pStyle w:val="bnazanin"/>
        <w:rPr>
          <w:rtl/>
          <w:lang w:bidi="fa-IR"/>
        </w:rPr>
      </w:pPr>
      <w:r>
        <w:rPr>
          <w:lang w:bidi="fa-IR"/>
        </w:rPr>
        <w:t>EOQ</w:t>
      </w:r>
      <w:r>
        <w:rPr>
          <w:rFonts w:hint="cs"/>
          <w:rtl/>
          <w:lang w:bidi="fa-IR"/>
        </w:rPr>
        <w:t>: مقدار سفارش اقتصادی</w:t>
      </w:r>
    </w:p>
    <w:p w14:paraId="0D687DD3" w14:textId="77777777" w:rsidR="00FF21F6" w:rsidRDefault="00FF21F6" w:rsidP="00FF21F6">
      <w:pPr>
        <w:pStyle w:val="bnazanin"/>
        <w:rPr>
          <w:rtl/>
          <w:lang w:bidi="fa-IR"/>
        </w:rPr>
      </w:pPr>
      <w:r>
        <w:rPr>
          <w:lang w:bidi="fa-IR"/>
        </w:rPr>
        <w:t>C</w:t>
      </w:r>
      <w:r>
        <w:rPr>
          <w:rFonts w:hint="cs"/>
          <w:rtl/>
          <w:lang w:bidi="fa-IR"/>
        </w:rPr>
        <w:t>: قیمت کالا</w:t>
      </w:r>
    </w:p>
    <w:p w14:paraId="7CAFBD13" w14:textId="77777777" w:rsidR="00FF21F6" w:rsidRDefault="00FF21F6" w:rsidP="00FF21F6">
      <w:pPr>
        <w:pStyle w:val="bnazanin"/>
        <w:rPr>
          <w:rtl/>
          <w:lang w:bidi="fa-IR"/>
        </w:rPr>
      </w:pPr>
      <w:r>
        <w:rPr>
          <w:lang w:bidi="fa-IR"/>
        </w:rPr>
        <w:t>I</w:t>
      </w:r>
      <w:r>
        <w:rPr>
          <w:rFonts w:hint="cs"/>
          <w:rtl/>
          <w:lang w:bidi="fa-IR"/>
        </w:rPr>
        <w:t>: نرخ بهره سالانه هزینه نگهداری موجودی</w:t>
      </w:r>
    </w:p>
    <w:p w14:paraId="7CF56F4B" w14:textId="77777777" w:rsidR="00FF21F6" w:rsidRDefault="00FF21F6" w:rsidP="00FF21F6">
      <w:pPr>
        <w:pStyle w:val="bnazanin"/>
        <w:rPr>
          <w:rtl/>
          <w:lang w:bidi="fa-IR"/>
        </w:rPr>
      </w:pPr>
      <w:r>
        <w:rPr>
          <w:lang w:bidi="fa-IR"/>
        </w:rPr>
        <w:t>D</w:t>
      </w:r>
      <w:r>
        <w:rPr>
          <w:rFonts w:hint="cs"/>
          <w:rtl/>
          <w:lang w:bidi="fa-IR"/>
        </w:rPr>
        <w:t>: تقاضای سالانه</w:t>
      </w:r>
    </w:p>
    <w:p w14:paraId="6EBB97F0" w14:textId="77777777" w:rsidR="00FF21F6" w:rsidRDefault="00FF21F6" w:rsidP="00FF21F6">
      <w:pPr>
        <w:pStyle w:val="bnazanin"/>
        <w:rPr>
          <w:rtl/>
          <w:lang w:bidi="fa-IR"/>
        </w:rPr>
      </w:pPr>
      <w:r>
        <w:rPr>
          <w:lang w:bidi="fa-IR"/>
        </w:rPr>
        <w:t>S</w:t>
      </w:r>
      <w:r>
        <w:rPr>
          <w:rFonts w:hint="cs"/>
          <w:rtl/>
          <w:lang w:bidi="fa-IR"/>
        </w:rPr>
        <w:t xml:space="preserve">: هزینه ثابت هر بار </w:t>
      </w:r>
      <w:proofErr w:type="spellStart"/>
      <w:r>
        <w:rPr>
          <w:rFonts w:hint="cs"/>
          <w:rtl/>
          <w:lang w:bidi="fa-IR"/>
        </w:rPr>
        <w:t>سفارش‌گذاری</w:t>
      </w:r>
      <w:proofErr w:type="spellEnd"/>
      <w:r>
        <w:rPr>
          <w:rFonts w:hint="cs"/>
          <w:rtl/>
          <w:lang w:bidi="fa-IR"/>
        </w:rPr>
        <w:t xml:space="preserve"> است.</w:t>
      </w:r>
    </w:p>
    <w:p w14:paraId="2DC0D098" w14:textId="565B744E" w:rsidR="00FF21F6" w:rsidRDefault="00FF21F6" w:rsidP="00FF21F6">
      <w:pPr>
        <w:pStyle w:val="bnazanin"/>
        <w:rPr>
          <w:rtl/>
        </w:rPr>
      </w:pPr>
      <w:r>
        <w:rPr>
          <w:rFonts w:hint="cs"/>
          <w:rtl/>
        </w:rPr>
        <w:t>به طور مثال، فرض کنید تقاضا سالانه یک کالا 1500 عدد، هزینه هر واحد کالا 10 تومان، هزینه هر بار سفارش‌گذاری 50 تومان و نرخ بهره 10 درصد است. مقدار محاسبه شده به‌صورت</w:t>
      </w:r>
      <w:r w:rsidR="0065477C">
        <w:rPr>
          <w:rFonts w:hint="cs"/>
          <w:rtl/>
        </w:rPr>
        <w:t xml:space="preserve"> زير</w:t>
      </w:r>
      <w:r>
        <w:rPr>
          <w:rFonts w:hint="cs"/>
          <w:rtl/>
        </w:rPr>
        <w:t xml:space="preserve"> خواهد شد؛ که در واقعیت احتمالاً آن را به 300 عدد افزایش می‌دهند و در طول سال 5 بار سفارش‌گذاری می‌کنند.</w:t>
      </w:r>
    </w:p>
    <w:p w14:paraId="590F1B2D" w14:textId="77777777" w:rsidR="00FF21F6" w:rsidRDefault="00FF21F6" w:rsidP="00FA7CC3">
      <w:pPr>
        <w:pStyle w:val="BNazanin-NoIndentation"/>
        <w:rPr>
          <w:rtl/>
        </w:rPr>
      </w:pPr>
      <m:oMathPara>
        <m:oMath>
          <m:r>
            <w:rPr>
              <w:rFonts w:ascii="Cambria Math" w:hAnsi="Cambria Math"/>
            </w:rPr>
            <m:t>EOQ</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m:rPr>
                      <m:sty m:val="p"/>
                    </m:rPr>
                    <w:rPr>
                      <w:rFonts w:ascii="Cambria Math" w:hAnsi="Cambria Math" w:hint="cs"/>
                    </w:rPr>
                    <m:t>×</m:t>
                  </m:r>
                  <m:r>
                    <m:rPr>
                      <m:sty m:val="p"/>
                    </m:rPr>
                    <w:rPr>
                      <w:rFonts w:ascii="Cambria Math" w:hAnsi="Cambria Math"/>
                    </w:rPr>
                    <m:t>1500</m:t>
                  </m:r>
                  <m:r>
                    <m:rPr>
                      <m:sty m:val="p"/>
                    </m:rPr>
                    <w:rPr>
                      <w:rFonts w:ascii="Cambria Math" w:hAnsi="Cambria Math" w:hint="cs"/>
                    </w:rPr>
                    <m:t>×</m:t>
                  </m:r>
                  <m:r>
                    <m:rPr>
                      <m:sty m:val="p"/>
                    </m:rPr>
                    <w:rPr>
                      <w:rFonts w:ascii="Cambria Math" w:hAnsi="Cambria Math"/>
                    </w:rPr>
                    <m:t>50</m:t>
                  </m:r>
                </m:num>
                <m:den>
                  <m:r>
                    <m:rPr>
                      <m:sty m:val="p"/>
                    </m:rPr>
                    <w:rPr>
                      <w:rFonts w:ascii="Cambria Math" w:hAnsi="Cambria Math"/>
                    </w:rPr>
                    <m:t>10</m:t>
                  </m:r>
                  <m:r>
                    <m:rPr>
                      <m:sty m:val="p"/>
                    </m:rPr>
                    <w:rPr>
                      <w:rFonts w:ascii="Cambria Math" w:hAnsi="Cambria Math" w:hint="cs"/>
                    </w:rPr>
                    <m:t>×</m:t>
                  </m:r>
                  <m:r>
                    <m:rPr>
                      <m:sty m:val="p"/>
                    </m:rPr>
                    <w:rPr>
                      <w:rFonts w:ascii="Cambria Math" w:hAnsi="Cambria Math"/>
                    </w:rPr>
                    <m:t>0.20</m:t>
                  </m:r>
                </m:den>
              </m:f>
            </m:e>
          </m:rad>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150000</m:t>
                  </m:r>
                </m:num>
                <m:den>
                  <m:r>
                    <m:rPr>
                      <m:sty m:val="p"/>
                    </m:rPr>
                    <w:rPr>
                      <w:rFonts w:ascii="Cambria Math" w:hAnsi="Cambria Math"/>
                    </w:rPr>
                    <m:t>2</m:t>
                  </m:r>
                </m:den>
              </m:f>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75000</m:t>
              </m:r>
            </m:e>
          </m:rad>
          <m:r>
            <m:rPr>
              <m:sty m:val="p"/>
            </m:rPr>
            <w:rPr>
              <w:rFonts w:ascii="Cambria Math" w:hAnsi="Cambria Math"/>
            </w:rPr>
            <m:t>=274</m:t>
          </m:r>
        </m:oMath>
      </m:oMathPara>
    </w:p>
    <w:p w14:paraId="339283E3" w14:textId="77777777" w:rsidR="00FF21F6" w:rsidRDefault="00FF21F6" w:rsidP="00FF21F6">
      <w:pPr>
        <w:pStyle w:val="bnazanin"/>
        <w:rPr>
          <w:rtl/>
        </w:rPr>
      </w:pPr>
      <w:r>
        <w:rPr>
          <w:rFonts w:hint="cs"/>
          <w:rtl/>
        </w:rPr>
        <w:t xml:space="preserve">مدل </w:t>
      </w:r>
      <w:r>
        <w:t>EOQ</w:t>
      </w:r>
      <w:r>
        <w:rPr>
          <w:rFonts w:hint="cs"/>
          <w:rtl/>
        </w:rPr>
        <w:t xml:space="preserve"> ممکن است به دلایل زیر </w:t>
      </w:r>
      <w:r>
        <w:rPr>
          <w:rtl/>
        </w:rPr>
        <w:t>گمراه‌کننده</w:t>
      </w:r>
      <w:r>
        <w:rPr>
          <w:rFonts w:hint="cs"/>
          <w:rtl/>
        </w:rPr>
        <w:t xml:space="preserve"> باشد:</w:t>
      </w:r>
    </w:p>
    <w:p w14:paraId="16DA5C95" w14:textId="7C19A62A" w:rsidR="00FF21F6" w:rsidRDefault="00FF21F6" w:rsidP="00443321">
      <w:pPr>
        <w:pStyle w:val="a1"/>
      </w:pPr>
      <w:r>
        <w:rPr>
          <w:rFonts w:hint="cs"/>
          <w:rtl/>
        </w:rPr>
        <w:t>تقاضای سالانه صرفاً یک پیش‌بینی است و ممکن است منطبق بر واقعیت نباشد</w:t>
      </w:r>
      <w:r w:rsidR="0065477C">
        <w:rPr>
          <w:rFonts w:hint="cs"/>
          <w:rtl/>
        </w:rPr>
        <w:t>؛</w:t>
      </w:r>
    </w:p>
    <w:p w14:paraId="521E6DAF" w14:textId="72FDC066" w:rsidR="00FF21F6" w:rsidRDefault="00FF21F6" w:rsidP="00443321">
      <w:pPr>
        <w:pStyle w:val="a1"/>
      </w:pPr>
      <w:r>
        <w:rPr>
          <w:rFonts w:hint="cs"/>
          <w:rtl/>
        </w:rPr>
        <w:lastRenderedPageBreak/>
        <w:t>هزینه‌های سفارش‌گذاری ثابت فرض می‌شوند</w:t>
      </w:r>
      <w:r w:rsidR="0065477C">
        <w:rPr>
          <w:rFonts w:hint="cs"/>
          <w:rtl/>
        </w:rPr>
        <w:t>،</w:t>
      </w:r>
      <w:r>
        <w:rPr>
          <w:rFonts w:hint="cs"/>
          <w:rtl/>
        </w:rPr>
        <w:t xml:space="preserve"> در</w:t>
      </w:r>
      <w:r w:rsidR="0065477C">
        <w:rPr>
          <w:rFonts w:hint="cs"/>
          <w:rtl/>
        </w:rPr>
        <w:t xml:space="preserve"> </w:t>
      </w:r>
      <w:r>
        <w:rPr>
          <w:rFonts w:hint="cs"/>
          <w:rtl/>
        </w:rPr>
        <w:t>حالی‌که این هزینه</w:t>
      </w:r>
      <w:r>
        <w:rPr>
          <w:rFonts w:hint="eastAsia"/>
          <w:rtl/>
        </w:rPr>
        <w:t>‌</w:t>
      </w:r>
      <w:r>
        <w:rPr>
          <w:rFonts w:hint="cs"/>
          <w:rtl/>
        </w:rPr>
        <w:t>ها ممکن است به‌واسطه استفاده از تدارکات الکترونیکی</w:t>
      </w:r>
      <w:r w:rsidRPr="00C952C0">
        <w:rPr>
          <w:vertAlign w:val="superscript"/>
          <w:rtl/>
        </w:rPr>
        <w:footnoteReference w:id="372"/>
      </w:r>
      <w:r>
        <w:rPr>
          <w:rFonts w:hint="cs"/>
          <w:rtl/>
        </w:rPr>
        <w:t xml:space="preserve"> تغییر کنند</w:t>
      </w:r>
      <w:r w:rsidR="0065477C">
        <w:rPr>
          <w:rFonts w:hint="cs"/>
          <w:rtl/>
        </w:rPr>
        <w:t>؛</w:t>
      </w:r>
    </w:p>
    <w:p w14:paraId="7462BD32" w14:textId="4BBF9F4E" w:rsidR="00FF21F6" w:rsidRDefault="0065477C" w:rsidP="00443321">
      <w:pPr>
        <w:pStyle w:val="a1"/>
      </w:pPr>
      <w:r>
        <w:rPr>
          <w:rFonts w:hint="cs"/>
          <w:rtl/>
        </w:rPr>
        <w:t>نرخ بهره</w:t>
      </w:r>
      <w:r w:rsidR="00FF21F6">
        <w:rPr>
          <w:rFonts w:hint="cs"/>
          <w:rtl/>
        </w:rPr>
        <w:t xml:space="preserve"> ثابت فرض می‌شود، اما در واقع مرتباً تغییر می‌کند</w:t>
      </w:r>
      <w:r>
        <w:rPr>
          <w:rFonts w:hint="cs"/>
          <w:rtl/>
        </w:rPr>
        <w:t>؛</w:t>
      </w:r>
    </w:p>
    <w:p w14:paraId="0B011337" w14:textId="77777777" w:rsidR="00FF21F6" w:rsidRDefault="00FF21F6" w:rsidP="00443321">
      <w:pPr>
        <w:pStyle w:val="a1"/>
      </w:pPr>
      <w:r>
        <w:rPr>
          <w:rFonts w:hint="cs"/>
          <w:rtl/>
        </w:rPr>
        <w:t>قیمت کالا در طول زمان ممکن است تغییر کند اما در اینجا فرض می‌شود که ثابت است.</w:t>
      </w:r>
    </w:p>
    <w:p w14:paraId="28F756D5" w14:textId="7783F08D" w:rsidR="00FF21F6" w:rsidRDefault="00FF21F6" w:rsidP="0065477C">
      <w:pPr>
        <w:pStyle w:val="bnazanin"/>
      </w:pPr>
      <w:r>
        <w:rPr>
          <w:rFonts w:hint="cs"/>
          <w:rtl/>
        </w:rPr>
        <w:t xml:space="preserve">عمده انتقادهای وارد بر مدل </w:t>
      </w:r>
      <w:r>
        <w:t>EOQ</w:t>
      </w:r>
      <w:r>
        <w:rPr>
          <w:rFonts w:hint="cs"/>
          <w:rtl/>
        </w:rPr>
        <w:t xml:space="preserve"> ناشی از داده‌های ورودی غیردقیق است. بسیاری از سیستم‌های </w:t>
      </w:r>
      <w:r>
        <w:t>ERP</w:t>
      </w:r>
      <w:r>
        <w:rPr>
          <w:rFonts w:hint="cs"/>
          <w:rtl/>
        </w:rPr>
        <w:t xml:space="preserve">، دارای برنامه‌هایی هستند که به‌صورت اتوماتیک </w:t>
      </w:r>
      <w:r>
        <w:t>EOQ</w:t>
      </w:r>
      <w:r>
        <w:rPr>
          <w:rFonts w:hint="cs"/>
          <w:rtl/>
        </w:rPr>
        <w:t xml:space="preserve"> را محاسبه می‌کنند</w:t>
      </w:r>
      <w:r w:rsidR="0065477C">
        <w:rPr>
          <w:rFonts w:hint="cs"/>
          <w:rtl/>
        </w:rPr>
        <w:t>،</w:t>
      </w:r>
      <w:r>
        <w:rPr>
          <w:rFonts w:hint="cs"/>
          <w:rtl/>
        </w:rPr>
        <w:t xml:space="preserve"> اما خروجی آن‌ها معمولاً نیاز به تعدیل شدن دارند. برخی مواقع مدل </w:t>
      </w:r>
      <w:r>
        <w:t>EOQ</w:t>
      </w:r>
      <w:r>
        <w:rPr>
          <w:rFonts w:hint="cs"/>
          <w:rtl/>
        </w:rPr>
        <w:t xml:space="preserve"> را در تضاد با رویکرد </w:t>
      </w:r>
      <w:r>
        <w:t>JIT</w:t>
      </w:r>
      <w:r>
        <w:rPr>
          <w:rFonts w:hint="cs"/>
          <w:rtl/>
        </w:rPr>
        <w:t xml:space="preserve"> می‌دانند. این در حالی است که با مدل </w:t>
      </w:r>
      <w:r>
        <w:t>EOQ</w:t>
      </w:r>
      <w:r>
        <w:rPr>
          <w:rFonts w:hint="cs"/>
          <w:rtl/>
        </w:rPr>
        <w:t xml:space="preserve"> می‌توان تشخیص داد چه کالاهایی را می‌توان با رویکرد </w:t>
      </w:r>
      <w:r>
        <w:t>JIT</w:t>
      </w:r>
      <w:r w:rsidR="0065477C">
        <w:rPr>
          <w:rFonts w:hint="cs"/>
          <w:rtl/>
        </w:rPr>
        <w:t xml:space="preserve"> مدیریت کرد و حتی</w:t>
      </w:r>
      <w:r>
        <w:rPr>
          <w:rFonts w:hint="cs"/>
          <w:rtl/>
        </w:rPr>
        <w:t xml:space="preserve"> چه سطح</w:t>
      </w:r>
      <w:r w:rsidR="0065477C">
        <w:rPr>
          <w:rFonts w:hint="cs"/>
          <w:rtl/>
        </w:rPr>
        <w:t>ي</w:t>
      </w:r>
      <w:r>
        <w:rPr>
          <w:rFonts w:hint="cs"/>
          <w:rtl/>
        </w:rPr>
        <w:t xml:space="preserve"> از </w:t>
      </w:r>
      <w:r>
        <w:t>JIT</w:t>
      </w:r>
      <w:r>
        <w:rPr>
          <w:rFonts w:hint="cs"/>
          <w:rtl/>
        </w:rPr>
        <w:t xml:space="preserve"> برای سازمان مفید خواهد بود. نکته مهم این است که مدل </w:t>
      </w:r>
      <w:r>
        <w:t>EOQ</w:t>
      </w:r>
      <w:r>
        <w:rPr>
          <w:rFonts w:hint="cs"/>
          <w:rtl/>
        </w:rPr>
        <w:t xml:space="preserve"> را نمی‌توان برای همه کالاها استفاده کرد و صرفاً برای کالاهایی مناسب است که مرتباً به‌صورت دوره‌ای نیاز به خرید دارند.</w:t>
      </w:r>
      <w:r w:rsidR="0065477C">
        <w:t xml:space="preserve"> </w:t>
      </w:r>
    </w:p>
    <w:p w14:paraId="33CAFDAD" w14:textId="77777777" w:rsidR="00FF21F6" w:rsidRDefault="00FF21F6" w:rsidP="00FF21F6">
      <w:pPr>
        <w:pStyle w:val="Heading4"/>
        <w:rPr>
          <w:rtl/>
        </w:rPr>
      </w:pPr>
      <w:bookmarkStart w:id="405" w:name="_Toc146923610"/>
      <w:r>
        <w:rPr>
          <w:rFonts w:hint="cs"/>
          <w:rtl/>
        </w:rPr>
        <w:t xml:space="preserve">نرخ گردش موجودی و </w:t>
      </w:r>
      <w:r>
        <w:t>EOQ</w:t>
      </w:r>
      <w:bookmarkEnd w:id="405"/>
    </w:p>
    <w:p w14:paraId="0D729697" w14:textId="6D945CFE" w:rsidR="00FF21F6" w:rsidRDefault="00FF21F6" w:rsidP="005E6890">
      <w:pPr>
        <w:pStyle w:val="BNazanin-NoIndentation"/>
        <w:rPr>
          <w:rtl/>
        </w:rPr>
      </w:pPr>
      <w:r>
        <w:rPr>
          <w:rFonts w:hint="cs"/>
          <w:rtl/>
        </w:rPr>
        <w:t xml:space="preserve">دو معیار رایج برای بررسی عملکرد کنترل موجودی </w:t>
      </w:r>
      <w:proofErr w:type="spellStart"/>
      <w:r w:rsidR="00EB7C29">
        <w:rPr>
          <w:rtl/>
        </w:rPr>
        <w:t>عبارت‌اند</w:t>
      </w:r>
      <w:proofErr w:type="spellEnd"/>
      <w:r>
        <w:rPr>
          <w:rFonts w:hint="cs"/>
          <w:rtl/>
        </w:rPr>
        <w:t xml:space="preserve"> از نرخ گردش موجودی</w:t>
      </w:r>
      <w:r>
        <w:rPr>
          <w:rStyle w:val="FootnoteReference"/>
          <w:rFonts w:eastAsiaTheme="majorEastAsia"/>
          <w:rtl/>
        </w:rPr>
        <w:footnoteReference w:id="373"/>
      </w:r>
      <w:r>
        <w:rPr>
          <w:rFonts w:hint="cs"/>
          <w:rtl/>
        </w:rPr>
        <w:t xml:space="preserve"> و سطح سرویس</w:t>
      </w:r>
      <w:r>
        <w:rPr>
          <w:rStyle w:val="FootnoteReference"/>
          <w:rFonts w:eastAsiaTheme="majorEastAsia"/>
          <w:rtl/>
        </w:rPr>
        <w:footnoteReference w:id="374"/>
      </w:r>
      <w:r>
        <w:rPr>
          <w:rFonts w:hint="cs"/>
          <w:rtl/>
        </w:rPr>
        <w:t xml:space="preserve">. سطح سرویس مربوط به </w:t>
      </w:r>
      <w:proofErr w:type="spellStart"/>
      <w:r>
        <w:rPr>
          <w:rFonts w:hint="cs"/>
          <w:rtl/>
        </w:rPr>
        <w:t>اندازه‌گیری</w:t>
      </w:r>
      <w:proofErr w:type="spellEnd"/>
      <w:r>
        <w:rPr>
          <w:rFonts w:hint="cs"/>
          <w:rtl/>
        </w:rPr>
        <w:t xml:space="preserve"> میزان موفقیت در تحقق تقاضای م</w:t>
      </w:r>
      <w:r w:rsidR="0065477C">
        <w:rPr>
          <w:rFonts w:hint="cs"/>
          <w:rtl/>
        </w:rPr>
        <w:t xml:space="preserve">شتریان است. اگر تمام </w:t>
      </w:r>
      <w:proofErr w:type="spellStart"/>
      <w:r w:rsidR="0065477C">
        <w:rPr>
          <w:rFonts w:hint="cs"/>
          <w:rtl/>
        </w:rPr>
        <w:t>درخواست‌ها</w:t>
      </w:r>
      <w:proofErr w:type="spellEnd"/>
      <w:r>
        <w:rPr>
          <w:rFonts w:hint="cs"/>
          <w:rtl/>
        </w:rPr>
        <w:t xml:space="preserve"> </w:t>
      </w:r>
      <w:proofErr w:type="spellStart"/>
      <w:r>
        <w:rPr>
          <w:rFonts w:hint="cs"/>
          <w:rtl/>
        </w:rPr>
        <w:t>فوراً</w:t>
      </w:r>
      <w:proofErr w:type="spellEnd"/>
      <w:r>
        <w:rPr>
          <w:rFonts w:hint="cs"/>
          <w:rtl/>
        </w:rPr>
        <w:t xml:space="preserve"> برآورده شوند، سطح سرویس برابر با 100 درصد خواهد شد و اگر از هر 10 مورد، فقط 8 مورد برآورده شود، سطح سرویس 80 درصد خواهد بود. استفاده از </w:t>
      </w:r>
      <w:r>
        <w:t>EOQ</w:t>
      </w:r>
      <w:r>
        <w:rPr>
          <w:rFonts w:hint="cs"/>
          <w:rtl/>
        </w:rPr>
        <w:t xml:space="preserve"> عملاً تأثیری روی سطح سرویس ندارد؛ هرچند که </w:t>
      </w:r>
      <w:proofErr w:type="spellStart"/>
      <w:r>
        <w:rPr>
          <w:rFonts w:hint="cs"/>
          <w:rtl/>
        </w:rPr>
        <w:t>روش‌های</w:t>
      </w:r>
      <w:proofErr w:type="spellEnd"/>
      <w:r>
        <w:rPr>
          <w:rFonts w:hint="cs"/>
          <w:rtl/>
        </w:rPr>
        <w:t xml:space="preserve"> </w:t>
      </w:r>
      <w:r w:rsidR="00E4017A">
        <w:rPr>
          <w:rFonts w:hint="cs"/>
          <w:rtl/>
        </w:rPr>
        <w:t>مورد</w:t>
      </w:r>
      <w:r w:rsidR="0065477C">
        <w:rPr>
          <w:rFonts w:hint="cs"/>
          <w:rtl/>
        </w:rPr>
        <w:t xml:space="preserve"> </w:t>
      </w:r>
      <w:r w:rsidR="00E4017A">
        <w:rPr>
          <w:rFonts w:hint="cs"/>
          <w:rtl/>
        </w:rPr>
        <w:t>استفاده</w:t>
      </w:r>
      <w:r>
        <w:rPr>
          <w:rFonts w:hint="cs"/>
          <w:rtl/>
        </w:rPr>
        <w:t xml:space="preserve"> برای رسیدن به سطح سرویس برای اقلامی که مرتب سفارش داده </w:t>
      </w:r>
      <w:proofErr w:type="spellStart"/>
      <w:r>
        <w:rPr>
          <w:rFonts w:hint="cs"/>
          <w:rtl/>
        </w:rPr>
        <w:t>می‌شود</w:t>
      </w:r>
      <w:proofErr w:type="spellEnd"/>
      <w:r>
        <w:rPr>
          <w:rFonts w:hint="cs"/>
          <w:rtl/>
        </w:rPr>
        <w:t xml:space="preserve"> با اقلامی که </w:t>
      </w:r>
      <w:proofErr w:type="spellStart"/>
      <w:r w:rsidR="00EB7C29">
        <w:rPr>
          <w:rtl/>
        </w:rPr>
        <w:t>به‌ندرت</w:t>
      </w:r>
      <w:proofErr w:type="spellEnd"/>
      <w:r>
        <w:rPr>
          <w:rFonts w:hint="cs"/>
          <w:rtl/>
        </w:rPr>
        <w:t xml:space="preserve"> </w:t>
      </w:r>
      <w:proofErr w:type="spellStart"/>
      <w:r>
        <w:rPr>
          <w:rFonts w:hint="cs"/>
          <w:rtl/>
        </w:rPr>
        <w:t>سفارش‌گذاری</w:t>
      </w:r>
      <w:proofErr w:type="spellEnd"/>
      <w:r>
        <w:rPr>
          <w:rFonts w:hint="cs"/>
          <w:rtl/>
        </w:rPr>
        <w:t xml:space="preserve"> </w:t>
      </w:r>
      <w:proofErr w:type="spellStart"/>
      <w:r>
        <w:rPr>
          <w:rFonts w:hint="cs"/>
          <w:rtl/>
        </w:rPr>
        <w:t>می‌شوند</w:t>
      </w:r>
      <w:proofErr w:type="spellEnd"/>
      <w:r>
        <w:rPr>
          <w:rFonts w:hint="cs"/>
          <w:rtl/>
        </w:rPr>
        <w:t>، متفاوت هستند.</w:t>
      </w:r>
    </w:p>
    <w:p w14:paraId="46C0DCB0" w14:textId="5C0023D9" w:rsidR="00FF21F6" w:rsidRPr="0016635E" w:rsidRDefault="00FF21F6" w:rsidP="0016635E">
      <w:pPr>
        <w:pStyle w:val="bnazanin"/>
        <w:rPr>
          <w:rtl/>
          <w:lang w:bidi="fa-IR"/>
        </w:rPr>
      </w:pPr>
      <w:r>
        <w:rPr>
          <w:rFonts w:eastAsiaTheme="majorEastAsia" w:hint="cs"/>
          <w:rtl/>
          <w:lang w:bidi="fa-IR"/>
        </w:rPr>
        <w:t xml:space="preserve">معیار نرخ گردش موجودی، برای </w:t>
      </w:r>
      <w:proofErr w:type="spellStart"/>
      <w:r>
        <w:rPr>
          <w:rFonts w:eastAsiaTheme="majorEastAsia" w:hint="cs"/>
          <w:rtl/>
          <w:lang w:bidi="fa-IR"/>
        </w:rPr>
        <w:t>اندازه‌گیری</w:t>
      </w:r>
      <w:proofErr w:type="spellEnd"/>
      <w:r>
        <w:rPr>
          <w:rFonts w:eastAsiaTheme="majorEastAsia" w:hint="cs"/>
          <w:rtl/>
          <w:lang w:bidi="fa-IR"/>
        </w:rPr>
        <w:t xml:space="preserve"> اثربخشی کنترل موجودی در تحقق تقاضا نیست، بلکه </w:t>
      </w:r>
      <w:r w:rsidR="00EB7C29">
        <w:rPr>
          <w:rFonts w:eastAsiaTheme="majorEastAsia"/>
          <w:rtl/>
          <w:lang w:bidi="fa-IR"/>
        </w:rPr>
        <w:t>برا</w:t>
      </w:r>
      <w:r w:rsidR="00EB7C29">
        <w:rPr>
          <w:rFonts w:eastAsiaTheme="majorEastAsia" w:hint="cs"/>
          <w:rtl/>
          <w:lang w:bidi="fa-IR"/>
        </w:rPr>
        <w:t>ی</w:t>
      </w:r>
      <w:r>
        <w:rPr>
          <w:rFonts w:eastAsiaTheme="majorEastAsia" w:hint="cs"/>
          <w:rtl/>
          <w:lang w:bidi="fa-IR"/>
        </w:rPr>
        <w:t xml:space="preserve"> اندازه کارایی آن از نظر اقتصادی است. این معیار برای سنجش مقدار پول </w:t>
      </w:r>
      <w:proofErr w:type="spellStart"/>
      <w:r>
        <w:rPr>
          <w:rFonts w:eastAsiaTheme="majorEastAsia" w:hint="cs"/>
          <w:rtl/>
          <w:lang w:bidi="fa-IR"/>
        </w:rPr>
        <w:t>سرمایه‌گذاری</w:t>
      </w:r>
      <w:proofErr w:type="spellEnd"/>
      <w:r>
        <w:rPr>
          <w:rFonts w:eastAsiaTheme="majorEastAsia" w:hint="cs"/>
          <w:rtl/>
          <w:lang w:bidi="fa-IR"/>
        </w:rPr>
        <w:t xml:space="preserve"> شده در موجودی نسبت به مقدار استفاده از موجودی است. </w:t>
      </w:r>
      <w:r w:rsidR="00EB7C29">
        <w:rPr>
          <w:rFonts w:eastAsiaTheme="majorEastAsia" w:hint="cs"/>
          <w:rtl/>
          <w:lang w:bidi="fa-IR"/>
        </w:rPr>
        <w:t>در</w:t>
      </w:r>
      <w:r w:rsidR="0065477C">
        <w:rPr>
          <w:rFonts w:eastAsiaTheme="majorEastAsia" w:hint="cs"/>
          <w:rtl/>
          <w:lang w:bidi="fa-IR"/>
        </w:rPr>
        <w:t xml:space="preserve"> </w:t>
      </w:r>
      <w:proofErr w:type="spellStart"/>
      <w:r w:rsidR="00EB7C29">
        <w:rPr>
          <w:rFonts w:eastAsiaTheme="majorEastAsia" w:hint="cs"/>
          <w:rtl/>
          <w:lang w:bidi="fa-IR"/>
        </w:rPr>
        <w:t>صورتی‌که</w:t>
      </w:r>
      <w:proofErr w:type="spellEnd"/>
      <w:r>
        <w:rPr>
          <w:rFonts w:eastAsiaTheme="majorEastAsia" w:hint="cs"/>
          <w:rtl/>
          <w:lang w:bidi="fa-IR"/>
        </w:rPr>
        <w:t xml:space="preserve"> برای رسیدن به سطح سرویس بالا، سطح موجودی تمام اقلام را به مقدار </w:t>
      </w:r>
      <w:proofErr w:type="spellStart"/>
      <w:r w:rsidR="00E4017A">
        <w:rPr>
          <w:rFonts w:eastAsiaTheme="majorEastAsia" w:hint="cs"/>
          <w:rtl/>
          <w:lang w:bidi="fa-IR"/>
        </w:rPr>
        <w:t>قابل‌توجهی</w:t>
      </w:r>
      <w:proofErr w:type="spellEnd"/>
      <w:r>
        <w:rPr>
          <w:rFonts w:eastAsiaTheme="majorEastAsia" w:hint="cs"/>
          <w:rtl/>
          <w:lang w:bidi="fa-IR"/>
        </w:rPr>
        <w:t xml:space="preserve"> افزایش دهیم</w:t>
      </w:r>
      <w:r w:rsidR="0065477C">
        <w:rPr>
          <w:rFonts w:eastAsiaTheme="majorEastAsia" w:hint="cs"/>
          <w:rtl/>
          <w:lang w:bidi="fa-IR"/>
        </w:rPr>
        <w:t>،</w:t>
      </w:r>
      <w:r>
        <w:rPr>
          <w:rFonts w:eastAsiaTheme="majorEastAsia" w:hint="cs"/>
          <w:rtl/>
          <w:lang w:bidi="fa-IR"/>
        </w:rPr>
        <w:t xml:space="preserve"> </w:t>
      </w:r>
      <w:r w:rsidR="00E4017A">
        <w:rPr>
          <w:rFonts w:eastAsiaTheme="majorEastAsia" w:hint="cs"/>
          <w:rtl/>
          <w:lang w:bidi="fa-IR"/>
        </w:rPr>
        <w:t>به‌</w:t>
      </w:r>
      <w:r w:rsidR="0065477C">
        <w:rPr>
          <w:rFonts w:eastAsiaTheme="majorEastAsia" w:hint="cs"/>
          <w:rtl/>
          <w:lang w:bidi="fa-IR"/>
        </w:rPr>
        <w:t xml:space="preserve"> </w:t>
      </w:r>
      <w:proofErr w:type="spellStart"/>
      <w:r w:rsidR="00E4017A">
        <w:rPr>
          <w:rFonts w:eastAsiaTheme="majorEastAsia" w:hint="cs"/>
          <w:rtl/>
          <w:lang w:bidi="fa-IR"/>
        </w:rPr>
        <w:t>نحوی‌که</w:t>
      </w:r>
      <w:proofErr w:type="spellEnd"/>
      <w:r>
        <w:rPr>
          <w:rFonts w:eastAsiaTheme="majorEastAsia" w:hint="cs"/>
          <w:rtl/>
          <w:lang w:bidi="fa-IR"/>
        </w:rPr>
        <w:t xml:space="preserve"> هیچ کالایی با کسری مواجه نشود، قطعاً نرخ گردش موجودی کم خواهد شد. در نقطه مقابل، برای رسیدن به نرخ گردش موجودی بسیار بالا، باید فقط کالاهای ضروری دارای موجودی باشند و سایر کالاها فاقد موجودی باشند و صرفاً در زمان نیاز، </w:t>
      </w:r>
      <w:proofErr w:type="spellStart"/>
      <w:r>
        <w:rPr>
          <w:rFonts w:eastAsiaTheme="majorEastAsia" w:hint="cs"/>
          <w:rtl/>
          <w:lang w:bidi="fa-IR"/>
        </w:rPr>
        <w:t>آن‌ها</w:t>
      </w:r>
      <w:proofErr w:type="spellEnd"/>
      <w:r>
        <w:rPr>
          <w:rFonts w:eastAsiaTheme="majorEastAsia" w:hint="cs"/>
          <w:rtl/>
          <w:lang w:bidi="fa-IR"/>
        </w:rPr>
        <w:t xml:space="preserve"> را خریداری کنیم؛ که این موضوع منجر به کاهش </w:t>
      </w:r>
      <w:r w:rsidR="00EB7C29">
        <w:rPr>
          <w:rFonts w:eastAsiaTheme="majorEastAsia"/>
          <w:rtl/>
          <w:lang w:bidi="fa-IR"/>
        </w:rPr>
        <w:t>چشمگ</w:t>
      </w:r>
      <w:r w:rsidR="00EB7C29">
        <w:rPr>
          <w:rFonts w:eastAsiaTheme="majorEastAsia" w:hint="cs"/>
          <w:rtl/>
          <w:lang w:bidi="fa-IR"/>
        </w:rPr>
        <w:t>ی</w:t>
      </w:r>
      <w:r w:rsidR="00EB7C29">
        <w:rPr>
          <w:rFonts w:eastAsiaTheme="majorEastAsia" w:hint="eastAsia"/>
          <w:rtl/>
          <w:lang w:bidi="fa-IR"/>
        </w:rPr>
        <w:t>ر</w:t>
      </w:r>
      <w:r>
        <w:rPr>
          <w:rFonts w:eastAsiaTheme="majorEastAsia" w:hint="cs"/>
          <w:rtl/>
          <w:lang w:bidi="fa-IR"/>
        </w:rPr>
        <w:t xml:space="preserve"> سطح سرویس خواهد شد. شاخص نرخ گردش موجودی از طریق تقسیم میانگین موجودی در یک دوره زمانی به کل مصرف در همان دوره </w:t>
      </w:r>
      <w:r>
        <w:rPr>
          <w:rFonts w:eastAsiaTheme="majorEastAsia" w:hint="cs"/>
          <w:rtl/>
          <w:lang w:bidi="fa-IR"/>
        </w:rPr>
        <w:lastRenderedPageBreak/>
        <w:t xml:space="preserve">محاسبه </w:t>
      </w:r>
      <w:proofErr w:type="spellStart"/>
      <w:r>
        <w:rPr>
          <w:rFonts w:eastAsiaTheme="majorEastAsia" w:hint="cs"/>
          <w:rtl/>
          <w:lang w:bidi="fa-IR"/>
        </w:rPr>
        <w:t>می‌شود</w:t>
      </w:r>
      <w:proofErr w:type="spellEnd"/>
      <w:r w:rsidR="0016635E">
        <w:rPr>
          <w:rFonts w:eastAsiaTheme="majorEastAsia" w:hint="cs"/>
          <w:rtl/>
          <w:lang w:bidi="fa-IR"/>
        </w:rPr>
        <w:t>.</w:t>
      </w:r>
    </w:p>
    <w:p w14:paraId="6FDF361C" w14:textId="263F2873" w:rsidR="00FF21F6" w:rsidRDefault="00FF21F6" w:rsidP="00FF21F6">
      <w:pPr>
        <w:pStyle w:val="bnazanin"/>
        <w:rPr>
          <w:rtl/>
          <w:lang w:bidi="fa-IR"/>
        </w:rPr>
      </w:pPr>
      <w:r>
        <w:rPr>
          <w:rFonts w:hint="cs"/>
          <w:rtl/>
          <w:lang w:bidi="fa-IR"/>
        </w:rPr>
        <w:t xml:space="preserve">در واقع این شاخص نشان </w:t>
      </w:r>
      <w:proofErr w:type="spellStart"/>
      <w:r>
        <w:rPr>
          <w:rFonts w:hint="cs"/>
          <w:rtl/>
          <w:lang w:bidi="fa-IR"/>
        </w:rPr>
        <w:t>می‌دهد</w:t>
      </w:r>
      <w:proofErr w:type="spellEnd"/>
      <w:r>
        <w:rPr>
          <w:rFonts w:hint="cs"/>
          <w:rtl/>
          <w:lang w:bidi="fa-IR"/>
        </w:rPr>
        <w:t xml:space="preserve"> که موجودی با چه سرعتی مصرف </w:t>
      </w:r>
      <w:proofErr w:type="spellStart"/>
      <w:r>
        <w:rPr>
          <w:rFonts w:hint="cs"/>
          <w:rtl/>
          <w:lang w:bidi="fa-IR"/>
        </w:rPr>
        <w:t>می‌شود</w:t>
      </w:r>
      <w:proofErr w:type="spellEnd"/>
      <w:r>
        <w:rPr>
          <w:rFonts w:hint="cs"/>
          <w:rtl/>
          <w:lang w:bidi="fa-IR"/>
        </w:rPr>
        <w:t xml:space="preserve">. هرچه مقدار این شاخص </w:t>
      </w:r>
      <w:proofErr w:type="spellStart"/>
      <w:r>
        <w:rPr>
          <w:rFonts w:hint="cs"/>
          <w:rtl/>
          <w:lang w:bidi="fa-IR"/>
        </w:rPr>
        <w:t>بزرگ</w:t>
      </w:r>
      <w:r w:rsidR="00EB7C29">
        <w:rPr>
          <w:rFonts w:hint="eastAsia"/>
          <w:rtl/>
          <w:lang w:bidi="fa-IR"/>
        </w:rPr>
        <w:t>‌</w:t>
      </w:r>
      <w:r>
        <w:rPr>
          <w:rFonts w:hint="cs"/>
          <w:rtl/>
          <w:lang w:bidi="fa-IR"/>
        </w:rPr>
        <w:t>تر</w:t>
      </w:r>
      <w:proofErr w:type="spellEnd"/>
      <w:r>
        <w:rPr>
          <w:rFonts w:hint="cs"/>
          <w:rtl/>
          <w:lang w:bidi="fa-IR"/>
        </w:rPr>
        <w:t xml:space="preserve"> باشد، نشان </w:t>
      </w:r>
      <w:proofErr w:type="spellStart"/>
      <w:r>
        <w:rPr>
          <w:rFonts w:hint="cs"/>
          <w:rtl/>
          <w:lang w:bidi="fa-IR"/>
        </w:rPr>
        <w:t>می‌دهد</w:t>
      </w:r>
      <w:proofErr w:type="spellEnd"/>
      <w:r>
        <w:rPr>
          <w:rFonts w:hint="cs"/>
          <w:rtl/>
          <w:lang w:bidi="fa-IR"/>
        </w:rPr>
        <w:t xml:space="preserve"> که موجودی به شکل بهتری مدیریت و مصرف شده است. اگر موجودی در ابتدا و انتهای فروردین به ترتیب 100 و 110 میلیون تومان باشد، میانگین موجودی این دوره برابر با 105 میلیون تومان است. اگر مقدار مصرف (فروش) موجودی طی این ماه معادل </w:t>
      </w:r>
      <w:r w:rsidR="00DB37DC">
        <w:rPr>
          <w:rFonts w:hint="cs"/>
          <w:rtl/>
          <w:lang w:bidi="fa-IR"/>
        </w:rPr>
        <w:t>5</w:t>
      </w:r>
      <w:r w:rsidR="00DB37DC" w:rsidRPr="00DB37DC">
        <w:rPr>
          <w:rStyle w:val="bnazaninChar"/>
          <w:rFonts w:hint="cs"/>
          <w:rtl/>
        </w:rPr>
        <w:t>/</w:t>
      </w:r>
      <w:r w:rsidR="00DB37DC">
        <w:rPr>
          <w:rStyle w:val="bnazaninChar"/>
          <w:rFonts w:hint="cs"/>
          <w:rtl/>
        </w:rPr>
        <w:t>52</w:t>
      </w:r>
      <w:r>
        <w:rPr>
          <w:rFonts w:hint="cs"/>
          <w:rtl/>
          <w:lang w:bidi="fa-IR"/>
        </w:rPr>
        <w:t xml:space="preserve"> میلیون تومان بوده باشد، نرخ گردش موجودی برابر با </w:t>
      </w:r>
      <w:r w:rsidR="00DB37DC">
        <w:rPr>
          <w:rFonts w:hint="cs"/>
          <w:rtl/>
          <w:lang w:bidi="fa-IR"/>
        </w:rPr>
        <w:t>5</w:t>
      </w:r>
      <w:r w:rsidR="00DB37DC" w:rsidRPr="00DB37DC">
        <w:rPr>
          <w:rStyle w:val="bnazaninChar"/>
          <w:rFonts w:hint="cs"/>
          <w:rtl/>
        </w:rPr>
        <w:t>/</w:t>
      </w:r>
      <w:r w:rsidR="00DB37DC">
        <w:rPr>
          <w:rStyle w:val="bnazaninChar"/>
          <w:rFonts w:hint="cs"/>
          <w:rtl/>
        </w:rPr>
        <w:t>0</w:t>
      </w:r>
      <w:r>
        <w:rPr>
          <w:rFonts w:hint="cs"/>
          <w:rtl/>
          <w:lang w:bidi="fa-IR"/>
        </w:rPr>
        <w:t xml:space="preserve"> است. بدین معنی که کل </w:t>
      </w:r>
      <w:proofErr w:type="spellStart"/>
      <w:r>
        <w:rPr>
          <w:rFonts w:hint="cs"/>
          <w:rtl/>
          <w:lang w:bidi="fa-IR"/>
        </w:rPr>
        <w:t>موجودی‌ها</w:t>
      </w:r>
      <w:proofErr w:type="spellEnd"/>
      <w:r>
        <w:rPr>
          <w:rFonts w:hint="cs"/>
          <w:rtl/>
          <w:lang w:bidi="fa-IR"/>
        </w:rPr>
        <w:t>، هر دو ماه یکبار یا هر سال شش بار گردش خواهند داشت.</w:t>
      </w:r>
    </w:p>
    <w:p w14:paraId="612BC668" w14:textId="07BF83E3" w:rsidR="00FF21F6" w:rsidRDefault="00FF21F6" w:rsidP="00FF21F6">
      <w:pPr>
        <w:pStyle w:val="bnazanin"/>
        <w:rPr>
          <w:rtl/>
          <w:lang w:bidi="fa-IR"/>
        </w:rPr>
      </w:pPr>
      <w:r>
        <w:rPr>
          <w:rFonts w:hint="cs"/>
          <w:rtl/>
          <w:lang w:bidi="fa-IR"/>
        </w:rPr>
        <w:t xml:space="preserve">اگر بخواهیم اثر </w:t>
      </w:r>
      <w:r>
        <w:rPr>
          <w:lang w:bidi="fa-IR"/>
        </w:rPr>
        <w:t>EOQ</w:t>
      </w:r>
      <w:r>
        <w:rPr>
          <w:rFonts w:hint="cs"/>
          <w:rtl/>
          <w:lang w:bidi="fa-IR"/>
        </w:rPr>
        <w:t xml:space="preserve"> روی نرخ گردش موجودی را بررسی کنیم، باید در نظر داشته باشیم که نرخ گردش موجودی برای ارزیابی کارایی </w:t>
      </w:r>
      <w:proofErr w:type="spellStart"/>
      <w:r>
        <w:rPr>
          <w:rFonts w:hint="cs"/>
          <w:rtl/>
          <w:lang w:bidi="fa-IR"/>
        </w:rPr>
        <w:t>سرمایه‌گذاری</w:t>
      </w:r>
      <w:proofErr w:type="spellEnd"/>
      <w:r>
        <w:rPr>
          <w:rFonts w:hint="cs"/>
          <w:rtl/>
          <w:lang w:bidi="fa-IR"/>
        </w:rPr>
        <w:t xml:space="preserve"> روی کل </w:t>
      </w:r>
      <w:proofErr w:type="spellStart"/>
      <w:r>
        <w:rPr>
          <w:rFonts w:hint="cs"/>
          <w:rtl/>
          <w:lang w:bidi="fa-IR"/>
        </w:rPr>
        <w:t>موجودی‌ها</w:t>
      </w:r>
      <w:proofErr w:type="spellEnd"/>
      <w:r>
        <w:rPr>
          <w:rFonts w:hint="cs"/>
          <w:rtl/>
          <w:lang w:bidi="fa-IR"/>
        </w:rPr>
        <w:t xml:space="preserve"> است</w:t>
      </w:r>
      <w:r w:rsidR="0065477C">
        <w:rPr>
          <w:rFonts w:hint="cs"/>
          <w:rtl/>
          <w:lang w:bidi="fa-IR"/>
        </w:rPr>
        <w:t>،</w:t>
      </w:r>
      <w:r>
        <w:rPr>
          <w:rFonts w:hint="cs"/>
          <w:rtl/>
          <w:lang w:bidi="fa-IR"/>
        </w:rPr>
        <w:t xml:space="preserve"> نه صرفاً روی </w:t>
      </w:r>
      <w:proofErr w:type="spellStart"/>
      <w:r w:rsidR="00EB7C29">
        <w:rPr>
          <w:rtl/>
          <w:lang w:bidi="fa-IR"/>
        </w:rPr>
        <w:t>تک‌تک</w:t>
      </w:r>
      <w:proofErr w:type="spellEnd"/>
      <w:r>
        <w:rPr>
          <w:rFonts w:hint="cs"/>
          <w:rtl/>
          <w:lang w:bidi="fa-IR"/>
        </w:rPr>
        <w:t xml:space="preserve"> اقلام. </w:t>
      </w:r>
      <w:proofErr w:type="spellStart"/>
      <w:r w:rsidR="00EB7C29">
        <w:rPr>
          <w:rFonts w:hint="cs"/>
          <w:rtl/>
          <w:lang w:bidi="fa-IR"/>
        </w:rPr>
        <w:t>درصورتی‌که</w:t>
      </w:r>
      <w:proofErr w:type="spellEnd"/>
      <w:r>
        <w:rPr>
          <w:rFonts w:hint="cs"/>
          <w:rtl/>
          <w:lang w:bidi="fa-IR"/>
        </w:rPr>
        <w:t xml:space="preserve"> مقدار تقاضای سالانه یک کالا در مقایسه با </w:t>
      </w:r>
      <w:proofErr w:type="spellStart"/>
      <w:r>
        <w:rPr>
          <w:rFonts w:hint="cs"/>
          <w:rtl/>
          <w:lang w:bidi="fa-IR"/>
        </w:rPr>
        <w:t>هزینه‌های</w:t>
      </w:r>
      <w:proofErr w:type="spellEnd"/>
      <w:r>
        <w:rPr>
          <w:rFonts w:hint="cs"/>
          <w:rtl/>
          <w:lang w:bidi="fa-IR"/>
        </w:rPr>
        <w:t xml:space="preserve"> </w:t>
      </w:r>
      <w:proofErr w:type="spellStart"/>
      <w:r>
        <w:rPr>
          <w:rFonts w:hint="cs"/>
          <w:rtl/>
          <w:lang w:bidi="fa-IR"/>
        </w:rPr>
        <w:t>سفارش‌گذاری</w:t>
      </w:r>
      <w:proofErr w:type="spellEnd"/>
      <w:r>
        <w:rPr>
          <w:rFonts w:hint="cs"/>
          <w:rtl/>
          <w:lang w:bidi="fa-IR"/>
        </w:rPr>
        <w:t xml:space="preserve"> آن کم باشد، مدل </w:t>
      </w:r>
      <w:r>
        <w:rPr>
          <w:lang w:bidi="fa-IR"/>
        </w:rPr>
        <w:t>EOQ</w:t>
      </w:r>
      <w:r>
        <w:rPr>
          <w:rFonts w:hint="cs"/>
          <w:rtl/>
          <w:lang w:bidi="fa-IR"/>
        </w:rPr>
        <w:t xml:space="preserve"> با ایجاد توازن میان هزینه نگهداری موجودی و هزینه </w:t>
      </w:r>
      <w:proofErr w:type="spellStart"/>
      <w:r>
        <w:rPr>
          <w:rFonts w:hint="cs"/>
          <w:rtl/>
          <w:lang w:bidi="fa-IR"/>
        </w:rPr>
        <w:t>سفارش‌گذاری</w:t>
      </w:r>
      <w:proofErr w:type="spellEnd"/>
      <w:r>
        <w:rPr>
          <w:rFonts w:hint="cs"/>
          <w:rtl/>
          <w:lang w:bidi="fa-IR"/>
        </w:rPr>
        <w:t xml:space="preserve">، پیشنهاد </w:t>
      </w:r>
      <w:proofErr w:type="spellStart"/>
      <w:r>
        <w:rPr>
          <w:rFonts w:hint="cs"/>
          <w:rtl/>
          <w:lang w:bidi="fa-IR"/>
        </w:rPr>
        <w:t>می‌دهد</w:t>
      </w:r>
      <w:proofErr w:type="spellEnd"/>
      <w:r>
        <w:rPr>
          <w:rFonts w:hint="cs"/>
          <w:rtl/>
          <w:lang w:bidi="fa-IR"/>
        </w:rPr>
        <w:t xml:space="preserve"> که کل تقاضای سالانه به صورت یکباره </w:t>
      </w:r>
      <w:proofErr w:type="spellStart"/>
      <w:r>
        <w:rPr>
          <w:rFonts w:hint="cs"/>
          <w:rtl/>
          <w:lang w:bidi="fa-IR"/>
        </w:rPr>
        <w:t>سفارش‌گذاری</w:t>
      </w:r>
      <w:proofErr w:type="spellEnd"/>
      <w:r>
        <w:rPr>
          <w:rFonts w:hint="cs"/>
          <w:rtl/>
          <w:lang w:bidi="fa-IR"/>
        </w:rPr>
        <w:t xml:space="preserve"> شود. لذا نرخ گردش موجودی برای این کالا اصلاً مناسب نیست</w:t>
      </w:r>
      <w:r w:rsidR="0065477C">
        <w:rPr>
          <w:rFonts w:hint="cs"/>
          <w:rtl/>
          <w:lang w:bidi="fa-IR"/>
        </w:rPr>
        <w:t>،</w:t>
      </w:r>
      <w:r>
        <w:rPr>
          <w:rFonts w:hint="cs"/>
          <w:rtl/>
          <w:lang w:bidi="fa-IR"/>
        </w:rPr>
        <w:t xml:space="preserve"> اما باعث </w:t>
      </w:r>
      <w:proofErr w:type="spellStart"/>
      <w:r>
        <w:rPr>
          <w:rFonts w:hint="cs"/>
          <w:rtl/>
          <w:lang w:bidi="fa-IR"/>
        </w:rPr>
        <w:t>می‌شود</w:t>
      </w:r>
      <w:proofErr w:type="spellEnd"/>
      <w:r>
        <w:rPr>
          <w:rFonts w:hint="cs"/>
          <w:rtl/>
          <w:lang w:bidi="fa-IR"/>
        </w:rPr>
        <w:t xml:space="preserve"> که </w:t>
      </w:r>
      <w:proofErr w:type="spellStart"/>
      <w:r>
        <w:rPr>
          <w:rFonts w:hint="cs"/>
          <w:rtl/>
          <w:lang w:bidi="fa-IR"/>
        </w:rPr>
        <w:t>سفارش‌گذاری</w:t>
      </w:r>
      <w:proofErr w:type="spellEnd"/>
      <w:r>
        <w:rPr>
          <w:rFonts w:hint="cs"/>
          <w:rtl/>
          <w:lang w:bidi="fa-IR"/>
        </w:rPr>
        <w:t xml:space="preserve"> </w:t>
      </w:r>
      <w:proofErr w:type="spellStart"/>
      <w:r w:rsidR="00EB7C29">
        <w:rPr>
          <w:rtl/>
          <w:lang w:bidi="fa-IR"/>
        </w:rPr>
        <w:t>به‌دفعات</w:t>
      </w:r>
      <w:proofErr w:type="spellEnd"/>
      <w:r>
        <w:rPr>
          <w:rFonts w:hint="cs"/>
          <w:rtl/>
          <w:lang w:bidi="fa-IR"/>
        </w:rPr>
        <w:t xml:space="preserve"> کمتری انجام شود.</w:t>
      </w:r>
    </w:p>
    <w:p w14:paraId="676775E5" w14:textId="3C0BF5F5" w:rsidR="00FF21F6" w:rsidRDefault="00FF21F6" w:rsidP="00FF21F6">
      <w:pPr>
        <w:pStyle w:val="bnazanin"/>
        <w:rPr>
          <w:rtl/>
          <w:lang w:bidi="fa-IR"/>
        </w:rPr>
      </w:pPr>
      <w:r>
        <w:rPr>
          <w:rFonts w:hint="cs"/>
          <w:rtl/>
          <w:lang w:bidi="fa-IR"/>
        </w:rPr>
        <w:t xml:space="preserve">از سوی دیگر، نرخ گردش موجودی برای کالایی با ارزش مصرف بالا زمانی بهبود </w:t>
      </w:r>
      <w:proofErr w:type="spellStart"/>
      <w:r>
        <w:rPr>
          <w:rFonts w:hint="cs"/>
          <w:rtl/>
          <w:lang w:bidi="fa-IR"/>
        </w:rPr>
        <w:t>می‌یابد</w:t>
      </w:r>
      <w:proofErr w:type="spellEnd"/>
      <w:r>
        <w:rPr>
          <w:rFonts w:hint="cs"/>
          <w:rtl/>
          <w:lang w:bidi="fa-IR"/>
        </w:rPr>
        <w:t xml:space="preserve"> که به جای سفارش مثلاً سه ماهه، از فرمول </w:t>
      </w:r>
      <w:r>
        <w:rPr>
          <w:lang w:bidi="fa-IR"/>
        </w:rPr>
        <w:t>EOQ</w:t>
      </w:r>
      <w:r>
        <w:rPr>
          <w:rFonts w:hint="cs"/>
          <w:rtl/>
          <w:lang w:bidi="fa-IR"/>
        </w:rPr>
        <w:t xml:space="preserve"> استفاده شود. اگرچه این نوع اقلام نسبت کمی از کل موجودی را تشکیل </w:t>
      </w:r>
      <w:proofErr w:type="spellStart"/>
      <w:r>
        <w:rPr>
          <w:rFonts w:hint="cs"/>
          <w:rtl/>
          <w:lang w:bidi="fa-IR"/>
        </w:rPr>
        <w:t>می‌دهند</w:t>
      </w:r>
      <w:proofErr w:type="spellEnd"/>
      <w:r>
        <w:rPr>
          <w:rFonts w:hint="cs"/>
          <w:rtl/>
          <w:lang w:bidi="fa-IR"/>
        </w:rPr>
        <w:t xml:space="preserve">، اما پتانسیل بالایی برای تخصیص بخش بزرگی از موجودی به خود دارند. </w:t>
      </w:r>
      <w:proofErr w:type="spellStart"/>
      <w:r w:rsidR="00EB7C29">
        <w:rPr>
          <w:rtl/>
          <w:lang w:bidi="fa-IR"/>
        </w:rPr>
        <w:t>به‌طورکل</w:t>
      </w:r>
      <w:r w:rsidR="00EB7C29">
        <w:rPr>
          <w:rFonts w:hint="cs"/>
          <w:rtl/>
          <w:lang w:bidi="fa-IR"/>
        </w:rPr>
        <w:t>ی</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گفت، </w:t>
      </w:r>
      <w:r>
        <w:rPr>
          <w:lang w:bidi="fa-IR"/>
        </w:rPr>
        <w:t>EOQ</w:t>
      </w:r>
      <w:r>
        <w:rPr>
          <w:rFonts w:hint="cs"/>
          <w:rtl/>
          <w:lang w:bidi="fa-IR"/>
        </w:rPr>
        <w:t xml:space="preserve"> از طریق </w:t>
      </w:r>
      <w:proofErr w:type="spellStart"/>
      <w:r>
        <w:rPr>
          <w:rFonts w:hint="cs"/>
          <w:rtl/>
          <w:lang w:bidi="fa-IR"/>
        </w:rPr>
        <w:t>سفارش‌گذاری</w:t>
      </w:r>
      <w:proofErr w:type="spellEnd"/>
      <w:r>
        <w:rPr>
          <w:rFonts w:hint="cs"/>
          <w:rtl/>
          <w:lang w:bidi="fa-IR"/>
        </w:rPr>
        <w:t xml:space="preserve"> مکرر اقلام با ارزش مصرف بالا و کاهش تعداد </w:t>
      </w:r>
      <w:r w:rsidR="00EB7C29">
        <w:rPr>
          <w:rtl/>
          <w:lang w:bidi="fa-IR"/>
        </w:rPr>
        <w:t>سفارش</w:t>
      </w:r>
      <w:r>
        <w:rPr>
          <w:rFonts w:hint="cs"/>
          <w:rtl/>
          <w:lang w:bidi="fa-IR"/>
        </w:rPr>
        <w:t xml:space="preserve"> اقلام با ارزش مصرف پایین، باعث بهبود نرخ گردش موجودی خواهد شد.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Ref126952331 \h</w:instrText>
      </w:r>
      <w:r>
        <w:rPr>
          <w:rtl/>
          <w:lang w:bidi="fa-IR"/>
        </w:rPr>
        <w:instrText xml:space="preserve"> </w:instrText>
      </w:r>
      <w:r>
        <w:rPr>
          <w:rtl/>
          <w:lang w:bidi="fa-IR"/>
        </w:rPr>
      </w:r>
      <w:r>
        <w:rPr>
          <w:rtl/>
          <w:lang w:bidi="fa-IR"/>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3</w:t>
      </w:r>
      <w:r>
        <w:rPr>
          <w:rtl/>
          <w:lang w:bidi="fa-IR"/>
        </w:rPr>
        <w:fldChar w:fldCharType="end"/>
      </w:r>
      <w:r>
        <w:rPr>
          <w:rFonts w:hint="cs"/>
          <w:rtl/>
          <w:lang w:bidi="fa-IR"/>
        </w:rPr>
        <w:t>)، یک مثال در مورد اثر بهبود نرخ گردش موجودی روی سودآوری ارائه شده است.</w:t>
      </w:r>
    </w:p>
    <w:p w14:paraId="031B8D71" w14:textId="77777777" w:rsidR="00FA7CC3" w:rsidRDefault="00FA7CC3" w:rsidP="00FA7CC3">
      <w:pPr>
        <w:pStyle w:val="Heading4"/>
        <w:rPr>
          <w:rtl/>
        </w:rPr>
      </w:pPr>
      <w:bookmarkStart w:id="406" w:name="_Toc146923611"/>
      <w:r>
        <w:rPr>
          <w:rFonts w:hint="cs"/>
          <w:rtl/>
        </w:rPr>
        <w:t>تخفیف قیمت یا تخفیف مقداری</w:t>
      </w:r>
      <w:r>
        <w:rPr>
          <w:rStyle w:val="FootnoteReference"/>
          <w:rtl/>
          <w:lang w:bidi="fa-IR"/>
        </w:rPr>
        <w:footnoteReference w:id="375"/>
      </w:r>
      <w:bookmarkEnd w:id="406"/>
    </w:p>
    <w:p w14:paraId="530DE843" w14:textId="77777777" w:rsidR="00FA7CC3" w:rsidRDefault="00FA7CC3" w:rsidP="00FA7CC3">
      <w:pPr>
        <w:pStyle w:val="BNazanin-NoIndentation"/>
        <w:rPr>
          <w:rtl/>
        </w:rPr>
      </w:pPr>
      <w:r>
        <w:rPr>
          <w:rFonts w:hint="cs"/>
          <w:rtl/>
        </w:rPr>
        <w:t xml:space="preserve">اگرچه مدل </w:t>
      </w:r>
      <w:r>
        <w:t>EOQ</w:t>
      </w:r>
      <w:r>
        <w:rPr>
          <w:rFonts w:hint="cs"/>
          <w:rtl/>
        </w:rPr>
        <w:t xml:space="preserve"> برای زمانی که </w:t>
      </w:r>
      <w:proofErr w:type="spellStart"/>
      <w:r>
        <w:rPr>
          <w:rFonts w:hint="cs"/>
          <w:rtl/>
        </w:rPr>
        <w:t>قیمت‌ها</w:t>
      </w:r>
      <w:proofErr w:type="spellEnd"/>
      <w:r>
        <w:rPr>
          <w:rFonts w:hint="cs"/>
          <w:rtl/>
        </w:rPr>
        <w:t xml:space="preserve"> دچار نوسان هستند </w:t>
      </w:r>
      <w:proofErr w:type="spellStart"/>
      <w:r>
        <w:rPr>
          <w:rFonts w:hint="cs"/>
          <w:rtl/>
        </w:rPr>
        <w:t>قابل‌استفاده</w:t>
      </w:r>
      <w:proofErr w:type="spellEnd"/>
      <w:r>
        <w:rPr>
          <w:rFonts w:hint="cs"/>
          <w:rtl/>
        </w:rPr>
        <w:t xml:space="preserve"> نیست، اما زمانی که </w:t>
      </w:r>
      <w:proofErr w:type="spellStart"/>
      <w:r>
        <w:rPr>
          <w:rFonts w:hint="cs"/>
          <w:rtl/>
        </w:rPr>
        <w:t>قیمت‌ها</w:t>
      </w:r>
      <w:proofErr w:type="spellEnd"/>
      <w:r>
        <w:rPr>
          <w:rFonts w:hint="cs"/>
          <w:rtl/>
        </w:rPr>
        <w:t xml:space="preserve"> </w:t>
      </w:r>
      <w:proofErr w:type="spellStart"/>
      <w:r>
        <w:rPr>
          <w:rFonts w:hint="cs"/>
          <w:rtl/>
        </w:rPr>
        <w:t>به‌واسطه</w:t>
      </w:r>
      <w:proofErr w:type="spellEnd"/>
      <w:r>
        <w:rPr>
          <w:rFonts w:hint="cs"/>
          <w:rtl/>
        </w:rPr>
        <w:t xml:space="preserve"> افزایش مقدار سفارش کاهش </w:t>
      </w:r>
      <w:proofErr w:type="spellStart"/>
      <w:r>
        <w:rPr>
          <w:rFonts w:hint="cs"/>
          <w:rtl/>
        </w:rPr>
        <w:t>می‌یابند</w:t>
      </w:r>
      <w:proofErr w:type="spellEnd"/>
      <w:r>
        <w:rPr>
          <w:rFonts w:hint="cs"/>
          <w:rtl/>
        </w:rPr>
        <w:t xml:space="preserve">، </w:t>
      </w:r>
      <w:proofErr w:type="spellStart"/>
      <w:r>
        <w:rPr>
          <w:rFonts w:hint="cs"/>
          <w:rtl/>
        </w:rPr>
        <w:t>قابل‌استفاده</w:t>
      </w:r>
      <w:proofErr w:type="spellEnd"/>
      <w:r>
        <w:rPr>
          <w:rFonts w:hint="cs"/>
          <w:rtl/>
        </w:rPr>
        <w:t xml:space="preserve"> خواهد بود. این کاهش قیمت ممکن است به صورت درصدی از قیمت اسمی (تخفیف مقداری) یا به صورت کاهش تدریجی قیمت خالص </w:t>
      </w:r>
      <w:proofErr w:type="spellStart"/>
      <w:r>
        <w:rPr>
          <w:rFonts w:hint="cs"/>
          <w:rtl/>
        </w:rPr>
        <w:t>به‌واسطه</w:t>
      </w:r>
      <w:proofErr w:type="spellEnd"/>
      <w:r>
        <w:rPr>
          <w:rFonts w:hint="cs"/>
          <w:rtl/>
        </w:rPr>
        <w:t xml:space="preserve"> افزایش مقدار سفارش (تخفیف قیمت) باشد. در ادامه با </w:t>
      </w:r>
      <w:proofErr w:type="spellStart"/>
      <w:r>
        <w:rPr>
          <w:rFonts w:hint="cs"/>
          <w:rtl/>
        </w:rPr>
        <w:t>تجزیه‌وتحلیل</w:t>
      </w:r>
      <w:proofErr w:type="spellEnd"/>
      <w:r>
        <w:rPr>
          <w:rFonts w:hint="cs"/>
          <w:rtl/>
        </w:rPr>
        <w:t xml:space="preserve">، یک رویه روشمند جهت ارزیابی این </w:t>
      </w:r>
      <w:proofErr w:type="spellStart"/>
      <w:r>
        <w:rPr>
          <w:rFonts w:hint="cs"/>
          <w:rtl/>
        </w:rPr>
        <w:t>تخفیف‌ها</w:t>
      </w:r>
      <w:proofErr w:type="spellEnd"/>
      <w:r>
        <w:rPr>
          <w:rFonts w:hint="cs"/>
          <w:rtl/>
        </w:rPr>
        <w:t xml:space="preserve"> ارائه خواهیم کرد. اساس این رویه مبتنی بر مقایسه </w:t>
      </w:r>
      <w:proofErr w:type="spellStart"/>
      <w:r>
        <w:rPr>
          <w:rFonts w:hint="cs"/>
          <w:rtl/>
        </w:rPr>
        <w:t>صرفه‌جویی</w:t>
      </w:r>
      <w:proofErr w:type="spellEnd"/>
      <w:r>
        <w:rPr>
          <w:rFonts w:hint="cs"/>
          <w:rtl/>
        </w:rPr>
        <w:t xml:space="preserve"> ناخالص </w:t>
      </w:r>
      <w:proofErr w:type="spellStart"/>
      <w:r>
        <w:rPr>
          <w:rFonts w:hint="cs"/>
          <w:rtl/>
        </w:rPr>
        <w:t>به‌واسطه</w:t>
      </w:r>
      <w:proofErr w:type="spellEnd"/>
      <w:r>
        <w:rPr>
          <w:rFonts w:hint="cs"/>
          <w:rtl/>
        </w:rPr>
        <w:t xml:space="preserve"> کاهش قیمت </w:t>
      </w:r>
      <w:r>
        <w:rPr>
          <w:rFonts w:hint="cs"/>
          <w:rtl/>
        </w:rPr>
        <w:lastRenderedPageBreak/>
        <w:t xml:space="preserve">با </w:t>
      </w:r>
      <w:proofErr w:type="spellStart"/>
      <w:r>
        <w:rPr>
          <w:rFonts w:hint="cs"/>
          <w:rtl/>
        </w:rPr>
        <w:t>هزینه‌های</w:t>
      </w:r>
      <w:proofErr w:type="spellEnd"/>
      <w:r>
        <w:rPr>
          <w:rFonts w:hint="cs"/>
          <w:rtl/>
        </w:rPr>
        <w:t xml:space="preserve"> مازاد ایجاد شده </w:t>
      </w:r>
      <w:proofErr w:type="spellStart"/>
      <w:r>
        <w:rPr>
          <w:rFonts w:hint="cs"/>
          <w:rtl/>
        </w:rPr>
        <w:t>به‌واسطه</w:t>
      </w:r>
      <w:proofErr w:type="spellEnd"/>
      <w:r>
        <w:rPr>
          <w:rFonts w:hint="cs"/>
          <w:rtl/>
        </w:rPr>
        <w:t xml:space="preserve"> افزایش موجودی </w:t>
      </w:r>
      <w:proofErr w:type="spellStart"/>
      <w:r>
        <w:rPr>
          <w:rFonts w:hint="cs"/>
          <w:rtl/>
        </w:rPr>
        <w:t>می‌باشد</w:t>
      </w:r>
      <w:proofErr w:type="spellEnd"/>
      <w:r>
        <w:rPr>
          <w:rFonts w:hint="cs"/>
          <w:rtl/>
        </w:rPr>
        <w:t xml:space="preserve">. برای محاسبه </w:t>
      </w:r>
      <w:proofErr w:type="spellStart"/>
      <w:r>
        <w:rPr>
          <w:rFonts w:hint="cs"/>
          <w:rtl/>
        </w:rPr>
        <w:t>صرفه‌جویی</w:t>
      </w:r>
      <w:proofErr w:type="spellEnd"/>
      <w:r>
        <w:rPr>
          <w:rFonts w:hint="cs"/>
          <w:rtl/>
        </w:rPr>
        <w:t xml:space="preserve"> ناخالص، مقدار تقاضای سالانه در اختلاف قیمت عادی با قیمت </w:t>
      </w:r>
      <w:proofErr w:type="spellStart"/>
      <w:r>
        <w:rPr>
          <w:rFonts w:hint="cs"/>
          <w:rtl/>
        </w:rPr>
        <w:t>تخفیفی</w:t>
      </w:r>
      <w:proofErr w:type="spellEnd"/>
      <w:r>
        <w:rPr>
          <w:rFonts w:hint="cs"/>
          <w:rtl/>
        </w:rPr>
        <w:t xml:space="preserve"> ضرب </w:t>
      </w:r>
      <w:proofErr w:type="spellStart"/>
      <w:r>
        <w:rPr>
          <w:rFonts w:hint="cs"/>
          <w:rtl/>
        </w:rPr>
        <w:t>می‌شود</w:t>
      </w:r>
      <w:proofErr w:type="spellEnd"/>
      <w:r>
        <w:rPr>
          <w:rFonts w:hint="cs"/>
          <w:rtl/>
        </w:rPr>
        <w:t xml:space="preserve">. برای محاسبه </w:t>
      </w:r>
      <w:proofErr w:type="spellStart"/>
      <w:r>
        <w:rPr>
          <w:rFonts w:hint="cs"/>
          <w:rtl/>
        </w:rPr>
        <w:t>هزینه‌های</w:t>
      </w:r>
      <w:proofErr w:type="spellEnd"/>
      <w:r>
        <w:rPr>
          <w:rFonts w:hint="cs"/>
          <w:rtl/>
        </w:rPr>
        <w:t xml:space="preserve"> مازاد، باید هزینه را در هر دو حالت، یعنی در حالت قیمت عادی و مقدار سفارش مرتبط با آن و در حالت قیمت </w:t>
      </w:r>
      <w:proofErr w:type="spellStart"/>
      <w:r>
        <w:rPr>
          <w:rFonts w:hint="cs"/>
          <w:rtl/>
        </w:rPr>
        <w:t>تخفیفی</w:t>
      </w:r>
      <w:proofErr w:type="spellEnd"/>
      <w:r>
        <w:rPr>
          <w:rFonts w:hint="cs"/>
          <w:rtl/>
        </w:rPr>
        <w:t xml:space="preserve"> و مقدار سفارش آن محاسبه نمود و از اختلاف این دو هزینه، </w:t>
      </w:r>
      <w:proofErr w:type="spellStart"/>
      <w:r>
        <w:rPr>
          <w:rFonts w:hint="cs"/>
          <w:rtl/>
        </w:rPr>
        <w:t>می‌توان</w:t>
      </w:r>
      <w:proofErr w:type="spellEnd"/>
      <w:r>
        <w:rPr>
          <w:rFonts w:hint="cs"/>
          <w:rtl/>
        </w:rPr>
        <w:t xml:space="preserve"> </w:t>
      </w:r>
      <w:proofErr w:type="spellStart"/>
      <w:r>
        <w:rPr>
          <w:rFonts w:hint="cs"/>
          <w:rtl/>
        </w:rPr>
        <w:t>صرفه‌جویی</w:t>
      </w:r>
      <w:proofErr w:type="spellEnd"/>
      <w:r>
        <w:rPr>
          <w:rFonts w:hint="cs"/>
          <w:rtl/>
        </w:rPr>
        <w:t xml:space="preserve"> خالص را </w:t>
      </w:r>
      <w:r>
        <w:rPr>
          <w:rtl/>
        </w:rPr>
        <w:t>به دست</w:t>
      </w:r>
      <w:r>
        <w:rPr>
          <w:rFonts w:hint="cs"/>
          <w:rtl/>
        </w:rPr>
        <w:t xml:space="preserve"> آورد. برخی مواقع، مقدار سفارش موردنیاز برای رسیدن به تخفیف قیمت، </w:t>
      </w:r>
      <w:proofErr w:type="spellStart"/>
      <w:r>
        <w:rPr>
          <w:rtl/>
        </w:rPr>
        <w:t>به‌قدر</w:t>
      </w:r>
      <w:r>
        <w:rPr>
          <w:rFonts w:hint="cs"/>
          <w:rtl/>
        </w:rPr>
        <w:t>ی</w:t>
      </w:r>
      <w:proofErr w:type="spellEnd"/>
      <w:r>
        <w:rPr>
          <w:rFonts w:hint="cs"/>
          <w:rtl/>
        </w:rPr>
        <w:t xml:space="preserve"> بزرگ است که ناچاریم به اندازه یک سال و حتی بیشتر خرید انجام دهیم. در چنین حالتی، اگر </w:t>
      </w:r>
      <w:proofErr w:type="spellStart"/>
      <w:r>
        <w:rPr>
          <w:rFonts w:hint="cs"/>
          <w:rtl/>
        </w:rPr>
        <w:t>عدم‌قطعیت</w:t>
      </w:r>
      <w:proofErr w:type="spellEnd"/>
      <w:r>
        <w:rPr>
          <w:rFonts w:hint="cs"/>
          <w:rtl/>
        </w:rPr>
        <w:t xml:space="preserve"> تقاضای آینده زیاد باشد، ممکن است انجام چنین </w:t>
      </w:r>
      <w:proofErr w:type="spellStart"/>
      <w:r>
        <w:rPr>
          <w:rFonts w:hint="cs"/>
          <w:rtl/>
        </w:rPr>
        <w:t>خریدهایی</w:t>
      </w:r>
      <w:proofErr w:type="spellEnd"/>
      <w:r>
        <w:rPr>
          <w:rFonts w:hint="cs"/>
          <w:rtl/>
        </w:rPr>
        <w:t xml:space="preserve"> ریسک زیادی داشته باشد.</w:t>
      </w:r>
    </w:p>
    <w:tbl>
      <w:tblPr>
        <w:bidiVisual/>
        <w:tblW w:w="5247" w:type="dxa"/>
        <w:jc w:val="center"/>
        <w:tblCellMar>
          <w:left w:w="57" w:type="dxa"/>
          <w:right w:w="57" w:type="dxa"/>
        </w:tblCellMar>
        <w:tblLook w:val="04A0" w:firstRow="1" w:lastRow="0" w:firstColumn="1" w:lastColumn="0" w:noHBand="0" w:noVBand="1"/>
      </w:tblPr>
      <w:tblGrid>
        <w:gridCol w:w="2268"/>
        <w:gridCol w:w="1417"/>
        <w:gridCol w:w="1562"/>
      </w:tblGrid>
      <w:tr w:rsidR="00FF21F6" w14:paraId="5BDA764A" w14:textId="77777777" w:rsidTr="0075088D">
        <w:trPr>
          <w:trHeight w:val="283"/>
          <w:jc w:val="center"/>
        </w:trPr>
        <w:tc>
          <w:tcPr>
            <w:tcW w:w="5247" w:type="dxa"/>
            <w:gridSpan w:val="3"/>
            <w:tcBorders>
              <w:top w:val="nil"/>
              <w:left w:val="nil"/>
              <w:bottom w:val="thinThickSmallGap" w:sz="24" w:space="0" w:color="000000"/>
              <w:right w:val="nil"/>
            </w:tcBorders>
            <w:vAlign w:val="center"/>
            <w:hideMark/>
          </w:tcPr>
          <w:p w14:paraId="0722C489" w14:textId="0D12C1ED" w:rsidR="00FF21F6" w:rsidRPr="004B475D" w:rsidRDefault="00FF21F6" w:rsidP="00E76E83">
            <w:pPr>
              <w:pStyle w:val="Caption"/>
              <w:keepNext/>
              <w:keepLines/>
              <w:rPr>
                <w:rFonts w:cs="Cambria"/>
              </w:rPr>
            </w:pPr>
            <w:bookmarkStart w:id="407" w:name="_Ref126952331"/>
            <w:bookmarkStart w:id="408" w:name="_Toc145881067"/>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3</w:t>
            </w:r>
            <w:r>
              <w:rPr>
                <w:rtl/>
              </w:rPr>
              <w:fldChar w:fldCharType="end"/>
            </w:r>
            <w:bookmarkEnd w:id="407"/>
            <w:r>
              <w:rPr>
                <w:rFonts w:hint="cs"/>
                <w:rtl/>
                <w:lang w:bidi="fa-IR"/>
              </w:rPr>
              <w:t xml:space="preserve">) </w:t>
            </w:r>
            <w:r w:rsidRPr="00FD3CA6">
              <w:rPr>
                <w:rFonts w:hint="cs"/>
                <w:b w:val="0"/>
                <w:bCs w:val="0"/>
                <w:rtl/>
                <w:lang w:bidi="fa-IR"/>
              </w:rPr>
              <w:t>اثر بهبود نرخ گردش موجودی روی سودآوری</w:t>
            </w:r>
            <w:bookmarkEnd w:id="408"/>
          </w:p>
        </w:tc>
      </w:tr>
      <w:tr w:rsidR="00FF21F6" w14:paraId="5EDA8EF7" w14:textId="77777777" w:rsidTr="0075088D">
        <w:trPr>
          <w:trHeight w:val="283"/>
          <w:jc w:val="center"/>
        </w:trPr>
        <w:tc>
          <w:tcPr>
            <w:tcW w:w="2268" w:type="dxa"/>
            <w:tcBorders>
              <w:top w:val="thinThickSmallGap" w:sz="24" w:space="0" w:color="000000"/>
              <w:left w:val="nil"/>
              <w:bottom w:val="single" w:sz="12" w:space="0" w:color="auto"/>
              <w:right w:val="nil"/>
            </w:tcBorders>
            <w:shd w:val="clear" w:color="auto" w:fill="F2F2F2" w:themeFill="background1" w:themeFillShade="F2"/>
          </w:tcPr>
          <w:p w14:paraId="66F8C966" w14:textId="77777777" w:rsidR="00FF21F6" w:rsidRPr="00897B37" w:rsidRDefault="00FF21F6" w:rsidP="00897B37">
            <w:pPr>
              <w:pStyle w:val="Tableintext"/>
            </w:pPr>
            <w:proofErr w:type="spellStart"/>
            <w:r w:rsidRPr="00897B37">
              <w:rPr>
                <w:rFonts w:hint="cs"/>
                <w:rtl/>
              </w:rPr>
              <w:t>مؤلفه</w:t>
            </w:r>
            <w:r w:rsidRPr="00897B37">
              <w:rPr>
                <w:rFonts w:hint="eastAsia"/>
                <w:rtl/>
              </w:rPr>
              <w:t>‌</w:t>
            </w:r>
            <w:r w:rsidRPr="00897B37">
              <w:rPr>
                <w:rFonts w:hint="cs"/>
                <w:rtl/>
              </w:rPr>
              <w:t>ها</w:t>
            </w:r>
            <w:proofErr w:type="spellEnd"/>
          </w:p>
        </w:tc>
        <w:tc>
          <w:tcPr>
            <w:tcW w:w="1417" w:type="dxa"/>
            <w:tcBorders>
              <w:top w:val="thinThickSmallGap" w:sz="24" w:space="0" w:color="000000"/>
              <w:left w:val="nil"/>
              <w:bottom w:val="single" w:sz="12" w:space="0" w:color="auto"/>
              <w:right w:val="nil"/>
            </w:tcBorders>
            <w:shd w:val="clear" w:color="auto" w:fill="F2F2F2" w:themeFill="background1" w:themeFillShade="F2"/>
          </w:tcPr>
          <w:p w14:paraId="71534A0F" w14:textId="77777777" w:rsidR="00FF21F6" w:rsidRPr="00897B37" w:rsidRDefault="00FF21F6" w:rsidP="00897B37">
            <w:pPr>
              <w:pStyle w:val="Tableintext"/>
            </w:pPr>
            <w:r w:rsidRPr="00897B37">
              <w:rPr>
                <w:rFonts w:hint="cs"/>
                <w:rtl/>
              </w:rPr>
              <w:t>شرکت الف</w:t>
            </w:r>
          </w:p>
        </w:tc>
        <w:tc>
          <w:tcPr>
            <w:tcW w:w="1562" w:type="dxa"/>
            <w:tcBorders>
              <w:top w:val="thinThickSmallGap" w:sz="24" w:space="0" w:color="000000"/>
              <w:left w:val="nil"/>
              <w:bottom w:val="single" w:sz="12" w:space="0" w:color="auto"/>
              <w:right w:val="nil"/>
            </w:tcBorders>
            <w:shd w:val="clear" w:color="auto" w:fill="F2F2F2" w:themeFill="background1" w:themeFillShade="F2"/>
          </w:tcPr>
          <w:p w14:paraId="234D12E5" w14:textId="77777777" w:rsidR="00FF21F6" w:rsidRPr="00897B37" w:rsidRDefault="00FF21F6" w:rsidP="00897B37">
            <w:pPr>
              <w:pStyle w:val="Tableintext"/>
            </w:pPr>
            <w:r w:rsidRPr="00897B37">
              <w:rPr>
                <w:rFonts w:hint="cs"/>
                <w:rtl/>
              </w:rPr>
              <w:t>شرکت ب</w:t>
            </w:r>
          </w:p>
        </w:tc>
      </w:tr>
      <w:tr w:rsidR="00FF21F6" w14:paraId="4D8D09C8" w14:textId="77777777" w:rsidTr="0075088D">
        <w:trPr>
          <w:trHeight w:val="283"/>
          <w:jc w:val="center"/>
        </w:trPr>
        <w:tc>
          <w:tcPr>
            <w:tcW w:w="2268" w:type="dxa"/>
            <w:tcBorders>
              <w:top w:val="single" w:sz="12" w:space="0" w:color="auto"/>
              <w:left w:val="nil"/>
              <w:right w:val="nil"/>
            </w:tcBorders>
            <w:shd w:val="clear" w:color="auto" w:fill="auto"/>
          </w:tcPr>
          <w:p w14:paraId="01AB8748" w14:textId="77777777" w:rsidR="00FF21F6" w:rsidRPr="00897B37" w:rsidRDefault="00FF21F6" w:rsidP="00897B37">
            <w:pPr>
              <w:pStyle w:val="Tableintext"/>
              <w:rPr>
                <w:rtl/>
              </w:rPr>
            </w:pPr>
            <w:r w:rsidRPr="00897B37">
              <w:rPr>
                <w:rFonts w:hint="cs"/>
                <w:rtl/>
              </w:rPr>
              <w:t>درآمد فروش</w:t>
            </w:r>
          </w:p>
        </w:tc>
        <w:tc>
          <w:tcPr>
            <w:tcW w:w="1417" w:type="dxa"/>
            <w:tcBorders>
              <w:top w:val="single" w:sz="12" w:space="0" w:color="auto"/>
              <w:left w:val="nil"/>
              <w:right w:val="nil"/>
            </w:tcBorders>
            <w:shd w:val="clear" w:color="auto" w:fill="auto"/>
          </w:tcPr>
          <w:p w14:paraId="2C7177B3" w14:textId="77777777" w:rsidR="00FF21F6" w:rsidRPr="00897B37" w:rsidRDefault="00FF21F6" w:rsidP="00897B37">
            <w:pPr>
              <w:pStyle w:val="Tableintext"/>
              <w:rPr>
                <w:rtl/>
              </w:rPr>
            </w:pPr>
            <w:r w:rsidRPr="00897B37">
              <w:rPr>
                <w:rFonts w:hint="cs"/>
                <w:rtl/>
              </w:rPr>
              <w:t>100</w:t>
            </w:r>
          </w:p>
        </w:tc>
        <w:tc>
          <w:tcPr>
            <w:tcW w:w="1562" w:type="dxa"/>
            <w:tcBorders>
              <w:top w:val="single" w:sz="12" w:space="0" w:color="auto"/>
              <w:left w:val="nil"/>
              <w:right w:val="nil"/>
            </w:tcBorders>
            <w:shd w:val="clear" w:color="auto" w:fill="auto"/>
          </w:tcPr>
          <w:p w14:paraId="1809DDC2" w14:textId="77777777" w:rsidR="00FF21F6" w:rsidRPr="00897B37" w:rsidRDefault="00FF21F6" w:rsidP="00897B37">
            <w:pPr>
              <w:pStyle w:val="Tableintext"/>
              <w:rPr>
                <w:rtl/>
              </w:rPr>
            </w:pPr>
            <w:r w:rsidRPr="00897B37">
              <w:rPr>
                <w:rFonts w:hint="cs"/>
                <w:rtl/>
              </w:rPr>
              <w:t>100</w:t>
            </w:r>
          </w:p>
        </w:tc>
      </w:tr>
      <w:tr w:rsidR="00FF21F6" w14:paraId="20A7A371" w14:textId="77777777" w:rsidTr="0075088D">
        <w:trPr>
          <w:cantSplit/>
          <w:trHeight w:val="283"/>
          <w:jc w:val="center"/>
        </w:trPr>
        <w:tc>
          <w:tcPr>
            <w:tcW w:w="2268" w:type="dxa"/>
            <w:tcBorders>
              <w:left w:val="nil"/>
              <w:right w:val="nil"/>
            </w:tcBorders>
            <w:shd w:val="clear" w:color="auto" w:fill="auto"/>
          </w:tcPr>
          <w:p w14:paraId="36BD213D" w14:textId="77777777" w:rsidR="00FF21F6" w:rsidRPr="00897B37" w:rsidRDefault="00FF21F6" w:rsidP="00897B37">
            <w:pPr>
              <w:pStyle w:val="Tableintext"/>
              <w:rPr>
                <w:rtl/>
              </w:rPr>
            </w:pPr>
            <w:r w:rsidRPr="00897B37">
              <w:rPr>
                <w:rFonts w:hint="cs"/>
                <w:rtl/>
              </w:rPr>
              <w:t>هزینه کالاهای فروخته شده</w:t>
            </w:r>
          </w:p>
        </w:tc>
        <w:tc>
          <w:tcPr>
            <w:tcW w:w="1417" w:type="dxa"/>
            <w:tcBorders>
              <w:left w:val="nil"/>
              <w:right w:val="nil"/>
            </w:tcBorders>
            <w:shd w:val="clear" w:color="auto" w:fill="auto"/>
          </w:tcPr>
          <w:p w14:paraId="10B0E400" w14:textId="77777777" w:rsidR="00FF21F6" w:rsidRPr="00897B37" w:rsidRDefault="00FF21F6" w:rsidP="00897B37">
            <w:pPr>
              <w:pStyle w:val="Tableintext"/>
              <w:rPr>
                <w:rtl/>
              </w:rPr>
            </w:pPr>
            <w:r w:rsidRPr="00897B37">
              <w:rPr>
                <w:rFonts w:hint="cs"/>
                <w:rtl/>
              </w:rPr>
              <w:t>60</w:t>
            </w:r>
          </w:p>
        </w:tc>
        <w:tc>
          <w:tcPr>
            <w:tcW w:w="1562" w:type="dxa"/>
            <w:tcBorders>
              <w:left w:val="nil"/>
              <w:right w:val="nil"/>
            </w:tcBorders>
            <w:shd w:val="clear" w:color="auto" w:fill="auto"/>
          </w:tcPr>
          <w:p w14:paraId="6D27885F" w14:textId="77777777" w:rsidR="00FF21F6" w:rsidRPr="00897B37" w:rsidRDefault="00FF21F6" w:rsidP="00897B37">
            <w:pPr>
              <w:pStyle w:val="Tableintext"/>
              <w:rPr>
                <w:rtl/>
              </w:rPr>
            </w:pPr>
            <w:r w:rsidRPr="00897B37">
              <w:rPr>
                <w:rFonts w:hint="cs"/>
                <w:rtl/>
              </w:rPr>
              <w:t>60</w:t>
            </w:r>
          </w:p>
        </w:tc>
      </w:tr>
      <w:tr w:rsidR="00FF21F6" w14:paraId="6CC1BC3B" w14:textId="77777777" w:rsidTr="0075088D">
        <w:trPr>
          <w:cantSplit/>
          <w:trHeight w:val="283"/>
          <w:jc w:val="center"/>
        </w:trPr>
        <w:tc>
          <w:tcPr>
            <w:tcW w:w="2268" w:type="dxa"/>
            <w:tcBorders>
              <w:left w:val="nil"/>
              <w:right w:val="nil"/>
            </w:tcBorders>
            <w:shd w:val="clear" w:color="auto" w:fill="auto"/>
          </w:tcPr>
          <w:p w14:paraId="5A35F480" w14:textId="77777777" w:rsidR="00FF21F6" w:rsidRPr="00897B37" w:rsidRDefault="00FF21F6" w:rsidP="00897B37">
            <w:pPr>
              <w:pStyle w:val="Tableintext"/>
              <w:rPr>
                <w:rtl/>
              </w:rPr>
            </w:pPr>
            <w:proofErr w:type="spellStart"/>
            <w:r w:rsidRPr="00897B37">
              <w:rPr>
                <w:rFonts w:hint="cs"/>
                <w:rtl/>
              </w:rPr>
              <w:t>مارجین</w:t>
            </w:r>
            <w:proofErr w:type="spellEnd"/>
            <w:r w:rsidRPr="00897B37">
              <w:rPr>
                <w:rFonts w:hint="cs"/>
                <w:rtl/>
              </w:rPr>
              <w:t xml:space="preserve"> ناخالص </w:t>
            </w:r>
          </w:p>
        </w:tc>
        <w:tc>
          <w:tcPr>
            <w:tcW w:w="1417" w:type="dxa"/>
            <w:tcBorders>
              <w:left w:val="nil"/>
              <w:right w:val="nil"/>
            </w:tcBorders>
            <w:shd w:val="clear" w:color="auto" w:fill="auto"/>
          </w:tcPr>
          <w:p w14:paraId="62F1B328" w14:textId="77777777" w:rsidR="00FF21F6" w:rsidRPr="00897B37" w:rsidRDefault="00FF21F6" w:rsidP="00897B37">
            <w:pPr>
              <w:pStyle w:val="Tableintext"/>
              <w:rPr>
                <w:rtl/>
              </w:rPr>
            </w:pPr>
            <w:r w:rsidRPr="00897B37">
              <w:rPr>
                <w:rFonts w:hint="cs"/>
                <w:rtl/>
              </w:rPr>
              <w:t>40</w:t>
            </w:r>
          </w:p>
        </w:tc>
        <w:tc>
          <w:tcPr>
            <w:tcW w:w="1562" w:type="dxa"/>
            <w:tcBorders>
              <w:left w:val="nil"/>
              <w:right w:val="nil"/>
            </w:tcBorders>
            <w:shd w:val="clear" w:color="auto" w:fill="auto"/>
          </w:tcPr>
          <w:p w14:paraId="6D72EB82" w14:textId="77777777" w:rsidR="00FF21F6" w:rsidRPr="00897B37" w:rsidRDefault="00FF21F6" w:rsidP="00897B37">
            <w:pPr>
              <w:pStyle w:val="Tableintext"/>
              <w:rPr>
                <w:rtl/>
              </w:rPr>
            </w:pPr>
            <w:r w:rsidRPr="00897B37">
              <w:rPr>
                <w:rFonts w:hint="cs"/>
                <w:rtl/>
              </w:rPr>
              <w:t>40</w:t>
            </w:r>
          </w:p>
        </w:tc>
      </w:tr>
      <w:tr w:rsidR="00FF21F6" w14:paraId="3D4D44B0" w14:textId="77777777" w:rsidTr="0075088D">
        <w:trPr>
          <w:cantSplit/>
          <w:trHeight w:val="283"/>
          <w:jc w:val="center"/>
        </w:trPr>
        <w:tc>
          <w:tcPr>
            <w:tcW w:w="2268" w:type="dxa"/>
            <w:tcBorders>
              <w:left w:val="nil"/>
              <w:right w:val="nil"/>
            </w:tcBorders>
            <w:shd w:val="clear" w:color="auto" w:fill="auto"/>
          </w:tcPr>
          <w:p w14:paraId="5F5F13C0" w14:textId="77777777" w:rsidR="00FF21F6" w:rsidRPr="00897B37" w:rsidRDefault="00FF21F6" w:rsidP="00897B37">
            <w:pPr>
              <w:pStyle w:val="Tableintext"/>
              <w:rPr>
                <w:rtl/>
              </w:rPr>
            </w:pPr>
            <w:proofErr w:type="spellStart"/>
            <w:r w:rsidRPr="00897B37">
              <w:rPr>
                <w:rFonts w:hint="cs"/>
                <w:rtl/>
              </w:rPr>
              <w:t>هزینه‌های</w:t>
            </w:r>
            <w:proofErr w:type="spellEnd"/>
            <w:r w:rsidRPr="00897B37">
              <w:rPr>
                <w:rFonts w:hint="cs"/>
                <w:rtl/>
              </w:rPr>
              <w:t xml:space="preserve"> سربار عمومی و اداری</w:t>
            </w:r>
          </w:p>
        </w:tc>
        <w:tc>
          <w:tcPr>
            <w:tcW w:w="1417" w:type="dxa"/>
            <w:tcBorders>
              <w:left w:val="nil"/>
              <w:right w:val="nil"/>
            </w:tcBorders>
            <w:shd w:val="clear" w:color="auto" w:fill="auto"/>
          </w:tcPr>
          <w:p w14:paraId="5D859161" w14:textId="77777777" w:rsidR="00FF21F6" w:rsidRPr="00897B37" w:rsidRDefault="00FF21F6" w:rsidP="00897B37">
            <w:pPr>
              <w:pStyle w:val="Tableintext"/>
              <w:rPr>
                <w:rtl/>
              </w:rPr>
            </w:pPr>
            <w:r w:rsidRPr="00897B37">
              <w:rPr>
                <w:rFonts w:hint="cs"/>
                <w:rtl/>
              </w:rPr>
              <w:t>27</w:t>
            </w:r>
          </w:p>
        </w:tc>
        <w:tc>
          <w:tcPr>
            <w:tcW w:w="1562" w:type="dxa"/>
            <w:tcBorders>
              <w:left w:val="nil"/>
              <w:right w:val="nil"/>
            </w:tcBorders>
            <w:shd w:val="clear" w:color="auto" w:fill="auto"/>
          </w:tcPr>
          <w:p w14:paraId="68270DE7" w14:textId="77777777" w:rsidR="00FF21F6" w:rsidRPr="00897B37" w:rsidRDefault="00FF21F6" w:rsidP="00897B37">
            <w:pPr>
              <w:pStyle w:val="Tableintext"/>
              <w:rPr>
                <w:rtl/>
              </w:rPr>
            </w:pPr>
            <w:r w:rsidRPr="00897B37">
              <w:rPr>
                <w:rFonts w:hint="cs"/>
                <w:rtl/>
              </w:rPr>
              <w:t>27</w:t>
            </w:r>
          </w:p>
        </w:tc>
      </w:tr>
      <w:tr w:rsidR="00FF21F6" w14:paraId="4756F33C" w14:textId="77777777" w:rsidTr="0075088D">
        <w:trPr>
          <w:cantSplit/>
          <w:trHeight w:val="283"/>
          <w:jc w:val="center"/>
        </w:trPr>
        <w:tc>
          <w:tcPr>
            <w:tcW w:w="2268" w:type="dxa"/>
            <w:tcBorders>
              <w:left w:val="nil"/>
              <w:right w:val="nil"/>
            </w:tcBorders>
            <w:shd w:val="clear" w:color="auto" w:fill="auto"/>
          </w:tcPr>
          <w:p w14:paraId="5850F1BF" w14:textId="77777777" w:rsidR="00FF21F6" w:rsidRPr="00897B37" w:rsidRDefault="00FF21F6" w:rsidP="00897B37">
            <w:pPr>
              <w:pStyle w:val="Tableintext"/>
              <w:rPr>
                <w:rtl/>
              </w:rPr>
            </w:pPr>
            <w:r w:rsidRPr="00897B37">
              <w:rPr>
                <w:rFonts w:hint="cs"/>
                <w:rtl/>
              </w:rPr>
              <w:t>هزینه نگهداری موجودی</w:t>
            </w:r>
          </w:p>
        </w:tc>
        <w:tc>
          <w:tcPr>
            <w:tcW w:w="1417" w:type="dxa"/>
            <w:tcBorders>
              <w:left w:val="nil"/>
              <w:right w:val="nil"/>
            </w:tcBorders>
            <w:shd w:val="clear" w:color="auto" w:fill="auto"/>
          </w:tcPr>
          <w:p w14:paraId="3457161D" w14:textId="77777777" w:rsidR="00FF21F6" w:rsidRPr="00897B37" w:rsidRDefault="00FF21F6" w:rsidP="00897B37">
            <w:pPr>
              <w:pStyle w:val="Tableintext"/>
              <w:rPr>
                <w:rtl/>
              </w:rPr>
            </w:pPr>
            <w:r w:rsidRPr="00897B37">
              <w:rPr>
                <w:rFonts w:hint="cs"/>
                <w:rtl/>
              </w:rPr>
              <w:t>5</w:t>
            </w:r>
          </w:p>
        </w:tc>
        <w:tc>
          <w:tcPr>
            <w:tcW w:w="1562" w:type="dxa"/>
            <w:tcBorders>
              <w:left w:val="nil"/>
              <w:right w:val="nil"/>
            </w:tcBorders>
            <w:shd w:val="clear" w:color="auto" w:fill="auto"/>
          </w:tcPr>
          <w:p w14:paraId="0BF81554" w14:textId="21DFB7DF" w:rsidR="00FF21F6" w:rsidRPr="00897B37" w:rsidRDefault="0075088D" w:rsidP="00897B37">
            <w:pPr>
              <w:pStyle w:val="Tableintext"/>
              <w:rPr>
                <w:rtl/>
              </w:rPr>
            </w:pPr>
            <w:r>
              <w:rPr>
                <w:rFonts w:hint="cs"/>
                <w:rtl/>
              </w:rPr>
              <w:t>25</w:t>
            </w:r>
            <w:r w:rsidRPr="002A3852">
              <w:rPr>
                <w:rFonts w:hint="cs"/>
                <w:sz w:val="22"/>
                <w:szCs w:val="22"/>
                <w:rtl/>
              </w:rPr>
              <w:t>/</w:t>
            </w:r>
            <w:r>
              <w:rPr>
                <w:rFonts w:hint="cs"/>
                <w:sz w:val="22"/>
                <w:szCs w:val="22"/>
                <w:rtl/>
              </w:rPr>
              <w:t>1</w:t>
            </w:r>
          </w:p>
        </w:tc>
      </w:tr>
      <w:tr w:rsidR="00FF21F6" w14:paraId="5EB5C486" w14:textId="77777777" w:rsidTr="0075088D">
        <w:trPr>
          <w:cantSplit/>
          <w:trHeight w:val="283"/>
          <w:jc w:val="center"/>
        </w:trPr>
        <w:tc>
          <w:tcPr>
            <w:tcW w:w="2268" w:type="dxa"/>
            <w:tcBorders>
              <w:left w:val="nil"/>
              <w:bottom w:val="thickThinSmallGap" w:sz="18" w:space="0" w:color="auto"/>
              <w:right w:val="nil"/>
            </w:tcBorders>
            <w:shd w:val="clear" w:color="auto" w:fill="auto"/>
          </w:tcPr>
          <w:p w14:paraId="6DBE15B8" w14:textId="77777777" w:rsidR="00FF21F6" w:rsidRPr="00897B37" w:rsidRDefault="00FF21F6" w:rsidP="00897B37">
            <w:pPr>
              <w:pStyle w:val="Tableintext"/>
              <w:rPr>
                <w:rtl/>
              </w:rPr>
            </w:pPr>
            <w:r w:rsidRPr="00897B37">
              <w:rPr>
                <w:rFonts w:hint="cs"/>
                <w:rtl/>
              </w:rPr>
              <w:t>سود ناخالص</w:t>
            </w:r>
          </w:p>
        </w:tc>
        <w:tc>
          <w:tcPr>
            <w:tcW w:w="1417" w:type="dxa"/>
            <w:tcBorders>
              <w:left w:val="nil"/>
              <w:bottom w:val="thickThinSmallGap" w:sz="18" w:space="0" w:color="auto"/>
              <w:right w:val="nil"/>
            </w:tcBorders>
            <w:shd w:val="clear" w:color="auto" w:fill="auto"/>
          </w:tcPr>
          <w:p w14:paraId="30541447" w14:textId="77777777" w:rsidR="00FF21F6" w:rsidRPr="00897B37" w:rsidRDefault="00FF21F6" w:rsidP="00897B37">
            <w:pPr>
              <w:pStyle w:val="Tableintext"/>
              <w:rPr>
                <w:rtl/>
              </w:rPr>
            </w:pPr>
            <w:r w:rsidRPr="00897B37">
              <w:rPr>
                <w:rFonts w:hint="cs"/>
                <w:rtl/>
              </w:rPr>
              <w:t>8</w:t>
            </w:r>
          </w:p>
        </w:tc>
        <w:tc>
          <w:tcPr>
            <w:tcW w:w="1562" w:type="dxa"/>
            <w:tcBorders>
              <w:left w:val="nil"/>
              <w:bottom w:val="thickThinSmallGap" w:sz="18" w:space="0" w:color="auto"/>
              <w:right w:val="nil"/>
            </w:tcBorders>
            <w:shd w:val="clear" w:color="auto" w:fill="auto"/>
          </w:tcPr>
          <w:p w14:paraId="249AB8F1" w14:textId="0F685351" w:rsidR="00FF21F6" w:rsidRPr="00897B37" w:rsidRDefault="0075088D" w:rsidP="00897B37">
            <w:pPr>
              <w:pStyle w:val="Tableintext"/>
              <w:rPr>
                <w:rtl/>
              </w:rPr>
            </w:pPr>
            <w:r>
              <w:rPr>
                <w:rFonts w:hint="cs"/>
                <w:rtl/>
              </w:rPr>
              <w:t>75</w:t>
            </w:r>
            <w:r w:rsidRPr="002A3852">
              <w:rPr>
                <w:rFonts w:hint="cs"/>
                <w:sz w:val="22"/>
                <w:szCs w:val="22"/>
                <w:rtl/>
              </w:rPr>
              <w:t>/</w:t>
            </w:r>
            <w:r>
              <w:rPr>
                <w:rFonts w:hint="cs"/>
                <w:sz w:val="22"/>
                <w:szCs w:val="22"/>
                <w:rtl/>
              </w:rPr>
              <w:t>11</w:t>
            </w:r>
            <w:r w:rsidR="00FF21F6" w:rsidRPr="00897B37">
              <w:rPr>
                <w:rFonts w:hint="cs"/>
                <w:rtl/>
              </w:rPr>
              <w:t xml:space="preserve"> (</w:t>
            </w:r>
            <w:r>
              <w:rPr>
                <w:rFonts w:hint="cs"/>
                <w:rtl/>
              </w:rPr>
              <w:t>9</w:t>
            </w:r>
            <w:r w:rsidRPr="002A3852">
              <w:rPr>
                <w:rFonts w:hint="cs"/>
                <w:sz w:val="22"/>
                <w:szCs w:val="22"/>
                <w:rtl/>
              </w:rPr>
              <w:t>/</w:t>
            </w:r>
            <w:r>
              <w:rPr>
                <w:rFonts w:hint="cs"/>
                <w:sz w:val="22"/>
                <w:szCs w:val="22"/>
                <w:rtl/>
              </w:rPr>
              <w:t>46</w:t>
            </w:r>
            <w:r w:rsidR="00FF21F6" w:rsidRPr="00897B37">
              <w:rPr>
                <w:rFonts w:hint="cs"/>
                <w:rtl/>
              </w:rPr>
              <w:t xml:space="preserve"> </w:t>
            </w:r>
            <w:r>
              <w:rPr>
                <w:rFonts w:hint="cs"/>
                <w:rtl/>
              </w:rPr>
              <w:t xml:space="preserve">% </w:t>
            </w:r>
            <w:r w:rsidR="00FF21F6" w:rsidRPr="00897B37">
              <w:rPr>
                <w:rFonts w:hint="cs"/>
                <w:rtl/>
              </w:rPr>
              <w:t>بیشتر)</w:t>
            </w:r>
          </w:p>
        </w:tc>
      </w:tr>
    </w:tbl>
    <w:p w14:paraId="7AF2FB26" w14:textId="147D38E9" w:rsidR="00FF21F6" w:rsidRDefault="00FF21F6" w:rsidP="00FF21F6">
      <w:pPr>
        <w:pStyle w:val="bnazanin"/>
        <w:rPr>
          <w:rtl/>
        </w:rPr>
      </w:pPr>
      <w:r>
        <w:rPr>
          <w:rFonts w:hint="cs"/>
          <w:rtl/>
          <w:lang w:bidi="fa-IR"/>
        </w:rPr>
        <w:t xml:space="preserve">به طور مثال، فرض کنید مقدار تقاضای سالانه یک کالا برابر با 10،0000 عدد و قیمت عادی هر واحد کالا 1 تومان است. اگر هزینه نگهداری 20 درصد و هزینه </w:t>
      </w:r>
      <w:proofErr w:type="spellStart"/>
      <w:r>
        <w:rPr>
          <w:rFonts w:hint="cs"/>
          <w:rtl/>
          <w:lang w:bidi="fa-IR"/>
        </w:rPr>
        <w:t>سفارش‌گذاری</w:t>
      </w:r>
      <w:proofErr w:type="spellEnd"/>
      <w:r>
        <w:rPr>
          <w:rFonts w:hint="cs"/>
          <w:rtl/>
          <w:lang w:bidi="fa-IR"/>
        </w:rPr>
        <w:t xml:space="preserve"> 10 تومان باشد، </w:t>
      </w:r>
      <w:r>
        <w:rPr>
          <w:lang w:bidi="fa-IR"/>
        </w:rPr>
        <w:t>EOQ</w:t>
      </w:r>
      <w:r>
        <w:rPr>
          <w:rFonts w:hint="cs"/>
          <w:rtl/>
          <w:lang w:bidi="fa-IR"/>
        </w:rPr>
        <w:t xml:space="preserve"> برابر با 1،000 خواهد شد. </w:t>
      </w:r>
      <w:proofErr w:type="spellStart"/>
      <w:r>
        <w:rPr>
          <w:rFonts w:hint="cs"/>
          <w:rtl/>
          <w:lang w:bidi="fa-IR"/>
        </w:rPr>
        <w:t>تأمین</w:t>
      </w:r>
      <w:r>
        <w:rPr>
          <w:rFonts w:hint="eastAsia"/>
          <w:rtl/>
          <w:lang w:bidi="fa-IR"/>
        </w:rPr>
        <w:t>‌</w:t>
      </w:r>
      <w:r>
        <w:rPr>
          <w:rFonts w:hint="cs"/>
          <w:rtl/>
          <w:lang w:bidi="fa-IR"/>
        </w:rPr>
        <w:t>کننده</w:t>
      </w:r>
      <w:proofErr w:type="spellEnd"/>
      <w:r>
        <w:rPr>
          <w:rFonts w:hint="cs"/>
          <w:rtl/>
          <w:lang w:bidi="fa-IR"/>
        </w:rPr>
        <w:t xml:space="preserve"> پیشنهاد </w:t>
      </w:r>
      <w:r w:rsidRPr="001903BA">
        <w:rPr>
          <w:rFonts w:hint="cs"/>
          <w:rtl/>
        </w:rPr>
        <w:t xml:space="preserve">می‌دهد که اگر به جای 1،000 واحد، 5،000 واحد خریداری شود، 10 درصد تخفیف می‌دهد. آیا پذیرش این پیشنهاد ارزشمند است؟ </w:t>
      </w:r>
      <w:r w:rsidR="000F02B1">
        <w:rPr>
          <w:rFonts w:hint="cs"/>
          <w:rtl/>
        </w:rPr>
        <w:t>باتوجه‌به</w:t>
      </w:r>
      <w:r w:rsidRPr="001903BA">
        <w:rPr>
          <w:rFonts w:hint="cs"/>
          <w:rtl/>
        </w:rPr>
        <w:t xml:space="preserve"> اینکه تفاوت بین قیمت عادی و قیمت تخفیفی، 10 درصد 1 تومان است و مقدار نیاز سالانه 10،000 واحد است، صرفه‌جویی ناخالص سالانه برابر با 1،000 تومان است. هزینه مازاد هم 270 تومان است. در نتیجه صرفه</w:t>
      </w:r>
      <w:r w:rsidRPr="001903BA">
        <w:rPr>
          <w:rFonts w:hint="eastAsia"/>
          <w:rtl/>
        </w:rPr>
        <w:t>‌</w:t>
      </w:r>
      <w:r w:rsidRPr="001903BA">
        <w:rPr>
          <w:rFonts w:hint="cs"/>
          <w:rtl/>
        </w:rPr>
        <w:t xml:space="preserve">جویی خالص سالانه 730 تومان خواهد شد. لذا این پیشنهاد تأمین‌کننده از نظر مالی جذاب است. اگر درصد تخفیف پیشنهادی تأمین‌کننده به جای 10 درصد، </w:t>
      </w:r>
      <w:r w:rsidR="00F655E5">
        <w:rPr>
          <w:rFonts w:hint="cs"/>
          <w:rtl/>
        </w:rPr>
        <w:t>5</w:t>
      </w:r>
      <w:r w:rsidR="00F655E5" w:rsidRPr="00DB37DC">
        <w:rPr>
          <w:rStyle w:val="bnazaninChar"/>
          <w:rFonts w:hint="cs"/>
          <w:rtl/>
        </w:rPr>
        <w:t>/</w:t>
      </w:r>
      <w:r w:rsidR="00F655E5">
        <w:rPr>
          <w:rStyle w:val="bnazaninChar"/>
          <w:rFonts w:hint="cs"/>
          <w:rtl/>
        </w:rPr>
        <w:t>2</w:t>
      </w:r>
      <w:r w:rsidRPr="001903BA">
        <w:rPr>
          <w:rFonts w:hint="cs"/>
          <w:rtl/>
        </w:rPr>
        <w:t xml:space="preserve"> درصد بود، صرفه‌جویی ناخالص 250 تومان و هزینه مازاد </w:t>
      </w:r>
      <w:r w:rsidR="00F655E5">
        <w:rPr>
          <w:rFonts w:hint="cs"/>
          <w:rtl/>
        </w:rPr>
        <w:t>5</w:t>
      </w:r>
      <w:r w:rsidR="00F655E5" w:rsidRPr="00DB37DC">
        <w:rPr>
          <w:rStyle w:val="bnazaninChar"/>
          <w:rFonts w:hint="cs"/>
          <w:rtl/>
        </w:rPr>
        <w:t>/</w:t>
      </w:r>
      <w:r w:rsidR="00F655E5">
        <w:rPr>
          <w:rStyle w:val="bnazaninChar"/>
          <w:rFonts w:hint="cs"/>
          <w:rtl/>
        </w:rPr>
        <w:t>307</w:t>
      </w:r>
      <w:r w:rsidRPr="001903BA">
        <w:rPr>
          <w:rFonts w:hint="cs"/>
          <w:rtl/>
        </w:rPr>
        <w:t xml:space="preserve"> تومان می‌شد و در نتیجه، </w:t>
      </w:r>
      <w:r>
        <w:rPr>
          <w:rFonts w:hint="cs"/>
          <w:rtl/>
        </w:rPr>
        <w:t xml:space="preserve">پیشنهاد تأمین‌کننده </w:t>
      </w:r>
      <w:r w:rsidRPr="001903BA">
        <w:rPr>
          <w:rFonts w:hint="cs"/>
          <w:rtl/>
        </w:rPr>
        <w:t xml:space="preserve">به جای صرفه‌جویی هزینه، </w:t>
      </w:r>
      <w:r>
        <w:rPr>
          <w:rFonts w:hint="cs"/>
          <w:rtl/>
        </w:rPr>
        <w:t>منجر به ضرر خواهد شد.</w:t>
      </w:r>
    </w:p>
    <w:p w14:paraId="68067F4C" w14:textId="77777777" w:rsidR="00FF21F6" w:rsidRDefault="00FF21F6" w:rsidP="00FF21F6">
      <w:pPr>
        <w:pStyle w:val="Heading4"/>
        <w:rPr>
          <w:rtl/>
        </w:rPr>
      </w:pPr>
      <w:bookmarkStart w:id="409" w:name="_Toc146923612"/>
      <w:r>
        <w:rPr>
          <w:rFonts w:hint="cs"/>
          <w:rtl/>
        </w:rPr>
        <w:t>سیستم مرور دوره‌ای</w:t>
      </w:r>
      <w:r>
        <w:rPr>
          <w:rStyle w:val="FootnoteReference"/>
          <w:rtl/>
        </w:rPr>
        <w:footnoteReference w:id="376"/>
      </w:r>
      <w:bookmarkEnd w:id="409"/>
    </w:p>
    <w:p w14:paraId="5C4E725B" w14:textId="77777777" w:rsidR="00FF21F6" w:rsidRDefault="00FF21F6" w:rsidP="005E6890">
      <w:pPr>
        <w:pStyle w:val="BNazanin-NoIndentation"/>
      </w:pPr>
      <w:r>
        <w:rPr>
          <w:rFonts w:hint="cs"/>
          <w:rtl/>
        </w:rPr>
        <w:t xml:space="preserve">در این روش، </w:t>
      </w:r>
      <w:proofErr w:type="spellStart"/>
      <w:r>
        <w:rPr>
          <w:rFonts w:hint="cs"/>
          <w:rtl/>
        </w:rPr>
        <w:t>همان‌طور</w:t>
      </w:r>
      <w:proofErr w:type="spellEnd"/>
      <w:r>
        <w:rPr>
          <w:rFonts w:hint="cs"/>
          <w:rtl/>
        </w:rPr>
        <w:t xml:space="preserve"> که از اسم آن مشخص است، </w:t>
      </w:r>
      <w:proofErr w:type="spellStart"/>
      <w:r>
        <w:rPr>
          <w:rFonts w:hint="cs"/>
          <w:rtl/>
        </w:rPr>
        <w:t>به‌جای</w:t>
      </w:r>
      <w:proofErr w:type="spellEnd"/>
      <w:r>
        <w:rPr>
          <w:rFonts w:hint="cs"/>
          <w:rtl/>
        </w:rPr>
        <w:t xml:space="preserve"> استفاده از نقطه سفارش جهت </w:t>
      </w:r>
      <w:proofErr w:type="spellStart"/>
      <w:r>
        <w:rPr>
          <w:rFonts w:hint="cs"/>
          <w:rtl/>
        </w:rPr>
        <w:t>سفارش‌گذاری</w:t>
      </w:r>
      <w:proofErr w:type="spellEnd"/>
      <w:r>
        <w:rPr>
          <w:rFonts w:hint="cs"/>
          <w:rtl/>
        </w:rPr>
        <w:t xml:space="preserve">، موجودی هر کالا </w:t>
      </w:r>
      <w:proofErr w:type="spellStart"/>
      <w:r>
        <w:rPr>
          <w:rFonts w:hint="cs"/>
          <w:rtl/>
        </w:rPr>
        <w:t>به‌صورت</w:t>
      </w:r>
      <w:proofErr w:type="spellEnd"/>
      <w:r>
        <w:rPr>
          <w:rFonts w:hint="cs"/>
          <w:rtl/>
        </w:rPr>
        <w:t xml:space="preserve"> </w:t>
      </w:r>
      <w:proofErr w:type="spellStart"/>
      <w:r>
        <w:rPr>
          <w:rFonts w:hint="cs"/>
          <w:rtl/>
        </w:rPr>
        <w:t>دوره‌ای</w:t>
      </w:r>
      <w:proofErr w:type="spellEnd"/>
      <w:r>
        <w:rPr>
          <w:rFonts w:hint="cs"/>
          <w:rtl/>
        </w:rPr>
        <w:t xml:space="preserve"> پایش </w:t>
      </w:r>
      <w:proofErr w:type="spellStart"/>
      <w:r>
        <w:rPr>
          <w:rFonts w:hint="cs"/>
          <w:rtl/>
        </w:rPr>
        <w:t>می‌شود</w:t>
      </w:r>
      <w:proofErr w:type="spellEnd"/>
      <w:r>
        <w:rPr>
          <w:rFonts w:hint="cs"/>
          <w:rtl/>
        </w:rPr>
        <w:t xml:space="preserve"> و </w:t>
      </w:r>
      <w:proofErr w:type="spellStart"/>
      <w:r>
        <w:rPr>
          <w:rFonts w:hint="cs"/>
          <w:rtl/>
        </w:rPr>
        <w:t>به‌اندازه‌ای</w:t>
      </w:r>
      <w:proofErr w:type="spellEnd"/>
      <w:r>
        <w:rPr>
          <w:rFonts w:hint="cs"/>
          <w:rtl/>
        </w:rPr>
        <w:t xml:space="preserve"> که در طول آن دوره از موجودی مصرف </w:t>
      </w:r>
      <w:r>
        <w:rPr>
          <w:rFonts w:hint="cs"/>
          <w:rtl/>
        </w:rPr>
        <w:lastRenderedPageBreak/>
        <w:t xml:space="preserve">شده است، </w:t>
      </w:r>
      <w:proofErr w:type="spellStart"/>
      <w:r>
        <w:rPr>
          <w:rFonts w:hint="cs"/>
          <w:rtl/>
        </w:rPr>
        <w:t>مجدداً</w:t>
      </w:r>
      <w:proofErr w:type="spellEnd"/>
      <w:r>
        <w:rPr>
          <w:rFonts w:hint="cs"/>
          <w:rtl/>
        </w:rPr>
        <w:t xml:space="preserve"> خرید انجام </w:t>
      </w:r>
      <w:proofErr w:type="spellStart"/>
      <w:r>
        <w:rPr>
          <w:rFonts w:hint="cs"/>
          <w:rtl/>
        </w:rPr>
        <w:t>می‌شود</w:t>
      </w:r>
      <w:proofErr w:type="spellEnd"/>
      <w:r>
        <w:rPr>
          <w:rFonts w:hint="cs"/>
          <w:rtl/>
        </w:rPr>
        <w:t xml:space="preserve">. در واقع در هر دوره، موجودی باید به حداکثر مقدار خود برگردانده شود. به همین خاطر، به این سیستم، معمولاً سیستم </w:t>
      </w:r>
      <w:proofErr w:type="spellStart"/>
      <w:r>
        <w:rPr>
          <w:rFonts w:hint="cs"/>
          <w:rtl/>
        </w:rPr>
        <w:t>شارژ</w:t>
      </w:r>
      <w:proofErr w:type="spellEnd"/>
      <w:r>
        <w:rPr>
          <w:rFonts w:hint="cs"/>
          <w:rtl/>
        </w:rPr>
        <w:t xml:space="preserve"> هم گفته </w:t>
      </w:r>
      <w:proofErr w:type="spellStart"/>
      <w:r>
        <w:rPr>
          <w:rFonts w:hint="cs"/>
          <w:rtl/>
        </w:rPr>
        <w:t>می‌شود</w:t>
      </w:r>
      <w:proofErr w:type="spellEnd"/>
      <w:r>
        <w:rPr>
          <w:rFonts w:hint="cs"/>
          <w:rtl/>
        </w:rPr>
        <w:t>.</w:t>
      </w:r>
    </w:p>
    <w:p w14:paraId="4885EE8A" w14:textId="2E6ADD36" w:rsidR="00FF21F6" w:rsidRDefault="00FF21F6" w:rsidP="00BE3445">
      <w:pPr>
        <w:pStyle w:val="bnazanin"/>
        <w:rPr>
          <w:rtl/>
        </w:rPr>
      </w:pPr>
      <w:r>
        <w:rPr>
          <w:rFonts w:hint="cs"/>
          <w:rtl/>
        </w:rPr>
        <w:t>حداکثر مقدار موجودی را می</w:t>
      </w:r>
      <w:r>
        <w:rPr>
          <w:rFonts w:hint="eastAsia"/>
          <w:rtl/>
        </w:rPr>
        <w:t>‌</w:t>
      </w:r>
      <w:r>
        <w:rPr>
          <w:rFonts w:hint="cs"/>
          <w:rtl/>
        </w:rPr>
        <w:t xml:space="preserve">توان بر اساس مجموع </w:t>
      </w:r>
      <w:r w:rsidR="00BE3445">
        <w:rPr>
          <w:rFonts w:hint="cs"/>
          <w:rtl/>
        </w:rPr>
        <w:t xml:space="preserve">زمان تحويل </w:t>
      </w:r>
      <w:r>
        <w:rPr>
          <w:rFonts w:hint="cs"/>
          <w:rtl/>
        </w:rPr>
        <w:t xml:space="preserve">و طول دوره </w:t>
      </w:r>
      <w:r w:rsidR="00BE3445">
        <w:rPr>
          <w:rFonts w:hint="cs"/>
          <w:rtl/>
        </w:rPr>
        <w:t>بازبيني</w:t>
      </w:r>
      <w:r>
        <w:rPr>
          <w:rFonts w:hint="cs"/>
          <w:rtl/>
        </w:rPr>
        <w:t xml:space="preserve"> </w:t>
      </w:r>
      <w:r w:rsidR="00EB7C29">
        <w:rPr>
          <w:rtl/>
        </w:rPr>
        <w:t>به دست</w:t>
      </w:r>
      <w:r>
        <w:rPr>
          <w:rFonts w:hint="cs"/>
          <w:rtl/>
        </w:rPr>
        <w:t xml:space="preserve"> آورد. بدین صورت که این مجموع، در میانگین تقاضا ضرب و مقداری هم موجودی احتیاطی به آن</w:t>
      </w:r>
      <w:r w:rsidR="00BE3445">
        <w:rPr>
          <w:rFonts w:hint="cs"/>
          <w:rtl/>
        </w:rPr>
        <w:t xml:space="preserve"> اضافه</w:t>
      </w:r>
      <w:r>
        <w:rPr>
          <w:rFonts w:hint="cs"/>
          <w:rtl/>
        </w:rPr>
        <w:t xml:space="preserve"> شود؛ یعنی به‌صورت رابطه زیر:</w:t>
      </w:r>
    </w:p>
    <w:p w14:paraId="551D0A09" w14:textId="41961B36" w:rsidR="00FF21F6" w:rsidRDefault="00FF21F6" w:rsidP="00BE3445">
      <w:pPr>
        <w:pStyle w:val="bnazanin"/>
        <w:ind w:firstLine="0"/>
        <w:jc w:val="center"/>
      </w:pPr>
      <w:r>
        <w:rPr>
          <w:rFonts w:hint="cs"/>
          <w:rtl/>
        </w:rPr>
        <w:t>(</w:t>
      </w:r>
      <w:r w:rsidR="00BE3445">
        <w:rPr>
          <w:rFonts w:hint="cs"/>
          <w:rtl/>
        </w:rPr>
        <w:t xml:space="preserve">زمان تحويل </w:t>
      </w:r>
      <w:r>
        <w:rPr>
          <w:rFonts w:hint="cs"/>
          <w:rtl/>
        </w:rPr>
        <w:t xml:space="preserve">+ طول دوره </w:t>
      </w:r>
      <w:r w:rsidR="00BE3445">
        <w:rPr>
          <w:rFonts w:hint="cs"/>
          <w:rtl/>
        </w:rPr>
        <w:t>بازبيني</w:t>
      </w:r>
      <w:r>
        <w:rPr>
          <w:rFonts w:hint="cs"/>
          <w:rtl/>
        </w:rPr>
        <w:t>) × میانگین مصرف + مقدار ذخیره احتیاطی</w:t>
      </w:r>
    </w:p>
    <w:p w14:paraId="5616D64E" w14:textId="27A7B3C3" w:rsidR="00FF21F6" w:rsidRDefault="00FF21F6" w:rsidP="00BE3445">
      <w:pPr>
        <w:pStyle w:val="bnazanin"/>
        <w:rPr>
          <w:rtl/>
        </w:rPr>
      </w:pPr>
      <w:r>
        <w:rPr>
          <w:rFonts w:hint="cs"/>
          <w:rtl/>
        </w:rPr>
        <w:t>به طور مثال، فرض کنید میانگین مصرف رو</w:t>
      </w:r>
      <w:r w:rsidR="00BE3445">
        <w:rPr>
          <w:rFonts w:hint="cs"/>
          <w:rtl/>
        </w:rPr>
        <w:t>ز</w:t>
      </w:r>
      <w:r>
        <w:rPr>
          <w:rFonts w:hint="cs"/>
          <w:rtl/>
        </w:rPr>
        <w:t xml:space="preserve">انه یک کالا 120 عدد است. اگر دوره </w:t>
      </w:r>
      <w:r w:rsidR="00BE3445">
        <w:rPr>
          <w:rFonts w:hint="cs"/>
          <w:rtl/>
        </w:rPr>
        <w:t>بازبيني</w:t>
      </w:r>
      <w:r>
        <w:rPr>
          <w:rFonts w:hint="cs"/>
          <w:rtl/>
        </w:rPr>
        <w:t xml:space="preserve"> 20 روز، </w:t>
      </w:r>
      <w:r w:rsidR="00BE3445">
        <w:rPr>
          <w:rFonts w:hint="cs"/>
          <w:rtl/>
        </w:rPr>
        <w:t>زمان تحويل</w:t>
      </w:r>
      <w:r>
        <w:rPr>
          <w:rFonts w:hint="cs"/>
          <w:rtl/>
        </w:rPr>
        <w:t xml:space="preserve"> 30 روز و موجودی اطمینان 900 عدد باشد، خواهیم داشت:</w:t>
      </w:r>
    </w:p>
    <w:p w14:paraId="452862C6" w14:textId="77777777" w:rsidR="00FF21F6" w:rsidRDefault="00FF21F6" w:rsidP="00FA7CC3">
      <w:pPr>
        <w:pStyle w:val="BNazanin-NoIndentation"/>
        <w:jc w:val="center"/>
      </w:pPr>
      <w:r>
        <w:rPr>
          <w:rFonts w:hint="cs"/>
          <w:rtl/>
        </w:rPr>
        <w:t>6900 = (30 + 20) × 120 + 900</w:t>
      </w:r>
    </w:p>
    <w:p w14:paraId="39622A1C" w14:textId="6D8FD6DD" w:rsidR="00FF21F6" w:rsidRDefault="00FF21F6" w:rsidP="00BE3445">
      <w:pPr>
        <w:pStyle w:val="bnazanin"/>
        <w:rPr>
          <w:rtl/>
        </w:rPr>
      </w:pPr>
      <w:r>
        <w:rPr>
          <w:rFonts w:hint="cs"/>
          <w:rtl/>
        </w:rPr>
        <w:t xml:space="preserve">حال اگر در اولین دوره </w:t>
      </w:r>
      <w:r w:rsidR="00BE3445">
        <w:rPr>
          <w:rFonts w:hint="cs"/>
          <w:rtl/>
        </w:rPr>
        <w:t>بازبيني</w:t>
      </w:r>
      <w:r>
        <w:rPr>
          <w:rFonts w:hint="cs"/>
          <w:rtl/>
        </w:rPr>
        <w:t>، موجودی 4000 عدد باشد، یک سفارش به‌اندازه 2900 عدد صادر خواهد شد.</w:t>
      </w:r>
    </w:p>
    <w:p w14:paraId="05F64865" w14:textId="77777777" w:rsidR="00FF21F6" w:rsidRDefault="00FF21F6" w:rsidP="00FF21F6">
      <w:pPr>
        <w:pStyle w:val="Heading4"/>
        <w:rPr>
          <w:rtl/>
        </w:rPr>
      </w:pPr>
      <w:bookmarkStart w:id="410" w:name="_Toc146923613"/>
      <w:r>
        <w:rPr>
          <w:rFonts w:hint="cs"/>
          <w:rtl/>
        </w:rPr>
        <w:t>مزایا و معایب سیستم مرور دوره‌ای و سیستم نقطه سفارش ثابت</w:t>
      </w:r>
      <w:bookmarkEnd w:id="410"/>
    </w:p>
    <w:p w14:paraId="54440476" w14:textId="77777777" w:rsidR="00FF21F6" w:rsidRDefault="00FF21F6" w:rsidP="005E6890">
      <w:pPr>
        <w:pStyle w:val="BNazanin-NoIndentation"/>
        <w:rPr>
          <w:rtl/>
        </w:rPr>
      </w:pPr>
      <w:r>
        <w:rPr>
          <w:rFonts w:hint="cs"/>
          <w:rtl/>
        </w:rPr>
        <w:t>مزایای سیستم نقطه سفارش ثابت عبارت است از:</w:t>
      </w:r>
    </w:p>
    <w:p w14:paraId="506BFE6E" w14:textId="65562A37" w:rsidR="00FF21F6" w:rsidRDefault="00FF21F6" w:rsidP="00443321">
      <w:pPr>
        <w:pStyle w:val="a1"/>
      </w:pPr>
      <w:r>
        <w:rPr>
          <w:rFonts w:hint="cs"/>
          <w:rtl/>
        </w:rPr>
        <w:t>سطح موجودی، به طور متوسط کمتر از روش مرور دوره‌ای است</w:t>
      </w:r>
      <w:r w:rsidR="00BE3445">
        <w:rPr>
          <w:rFonts w:hint="cs"/>
          <w:rtl/>
        </w:rPr>
        <w:t>؛</w:t>
      </w:r>
    </w:p>
    <w:p w14:paraId="5A0C9A73" w14:textId="67BDBB83" w:rsidR="00FF21F6" w:rsidRDefault="00FF21F6" w:rsidP="00443321">
      <w:pPr>
        <w:pStyle w:val="a1"/>
      </w:pPr>
      <w:r>
        <w:rPr>
          <w:rFonts w:hint="cs"/>
          <w:rtl/>
        </w:rPr>
        <w:t xml:space="preserve">مقدار سفارش بر مبنای </w:t>
      </w:r>
      <w:r>
        <w:t>EOQ</w:t>
      </w:r>
      <w:r>
        <w:rPr>
          <w:rFonts w:hint="cs"/>
          <w:rtl/>
        </w:rPr>
        <w:t xml:space="preserve"> و در حالت بهینه است</w:t>
      </w:r>
      <w:r w:rsidR="00BE3445">
        <w:rPr>
          <w:rFonts w:hint="cs"/>
          <w:rtl/>
        </w:rPr>
        <w:t>؛</w:t>
      </w:r>
    </w:p>
    <w:p w14:paraId="308E1B79" w14:textId="23755049" w:rsidR="00FF21F6" w:rsidRDefault="00FF21F6" w:rsidP="00443321">
      <w:pPr>
        <w:pStyle w:val="a1"/>
      </w:pPr>
      <w:r>
        <w:rPr>
          <w:rFonts w:hint="cs"/>
          <w:rtl/>
        </w:rPr>
        <w:t>پاسخگویی به نوسانات تقاضا سریع‌تر است</w:t>
      </w:r>
      <w:r w:rsidR="00BE3445">
        <w:rPr>
          <w:rFonts w:hint="cs"/>
          <w:rtl/>
        </w:rPr>
        <w:t>؛</w:t>
      </w:r>
    </w:p>
    <w:p w14:paraId="56C0C7CC" w14:textId="1C94C14A" w:rsidR="00FF21F6" w:rsidRDefault="00FF21F6" w:rsidP="00443321">
      <w:pPr>
        <w:pStyle w:val="a1"/>
      </w:pPr>
      <w:r>
        <w:rPr>
          <w:rFonts w:hint="cs"/>
          <w:rtl/>
        </w:rPr>
        <w:t>از طریق مقایسه سطح موجودی نقطه سفارش مجدد، سفارش‌گذاری به‌صورت اتوماتیک انجام می‌شود</w:t>
      </w:r>
      <w:r w:rsidR="00BE3445">
        <w:rPr>
          <w:rFonts w:hint="cs"/>
          <w:rtl/>
        </w:rPr>
        <w:t>؛</w:t>
      </w:r>
    </w:p>
    <w:p w14:paraId="3CBDCAF4" w14:textId="30CC9BC0" w:rsidR="00FF21F6" w:rsidRDefault="00FF21F6" w:rsidP="00443321">
      <w:pPr>
        <w:pStyle w:val="a1"/>
      </w:pPr>
      <w:r>
        <w:rPr>
          <w:rFonts w:hint="cs"/>
          <w:rtl/>
        </w:rPr>
        <w:t>برای طیف گسترده‌ای از کالاها مناسب است</w:t>
      </w:r>
      <w:r w:rsidR="00BE3445">
        <w:rPr>
          <w:rFonts w:hint="cs"/>
          <w:rtl/>
        </w:rPr>
        <w:t>.</w:t>
      </w:r>
    </w:p>
    <w:p w14:paraId="581FD76B" w14:textId="77777777" w:rsidR="00FF21F6" w:rsidRDefault="00FF21F6" w:rsidP="00FF21F6">
      <w:pPr>
        <w:pStyle w:val="bnazanin"/>
        <w:rPr>
          <w:rtl/>
        </w:rPr>
      </w:pPr>
      <w:r>
        <w:rPr>
          <w:rFonts w:hint="cs"/>
          <w:rtl/>
        </w:rPr>
        <w:t>معایب سیستم نقطه سفارش ثابت عبارت است از:</w:t>
      </w:r>
    </w:p>
    <w:p w14:paraId="58980979" w14:textId="074E1DDB" w:rsidR="00FF21F6" w:rsidRDefault="00FF21F6" w:rsidP="00443321">
      <w:pPr>
        <w:pStyle w:val="a1"/>
      </w:pPr>
      <w:r>
        <w:rPr>
          <w:rFonts w:hint="cs"/>
          <w:rtl/>
        </w:rPr>
        <w:t xml:space="preserve">اگر تعداد کالاهایی که به‌صورت </w:t>
      </w:r>
      <w:r>
        <w:rPr>
          <w:rFonts w:hint="eastAsia"/>
          <w:rtl/>
        </w:rPr>
        <w:t>هم‌زمان</w:t>
      </w:r>
      <w:r>
        <w:rPr>
          <w:rFonts w:hint="cs"/>
          <w:rtl/>
        </w:rPr>
        <w:t xml:space="preserve"> به نقطه سفارش مجدد می</w:t>
      </w:r>
      <w:r>
        <w:rPr>
          <w:rFonts w:hint="eastAsia"/>
          <w:rtl/>
        </w:rPr>
        <w:t>‌</w:t>
      </w:r>
      <w:r>
        <w:rPr>
          <w:rFonts w:hint="cs"/>
          <w:rtl/>
        </w:rPr>
        <w:t>رسند زیاد باشد، سیستم سفارش‌گذاری متحمل فشار زیادی خواهد شد</w:t>
      </w:r>
      <w:r w:rsidR="00BE3445">
        <w:rPr>
          <w:rFonts w:hint="cs"/>
          <w:rtl/>
        </w:rPr>
        <w:t>؛</w:t>
      </w:r>
    </w:p>
    <w:p w14:paraId="5BB04C7C" w14:textId="2B1F34F6" w:rsidR="00FF21F6" w:rsidRDefault="00FF21F6" w:rsidP="00443321">
      <w:pPr>
        <w:pStyle w:val="a1"/>
      </w:pPr>
      <w:r>
        <w:rPr>
          <w:rFonts w:hint="eastAsia"/>
          <w:rtl/>
        </w:rPr>
        <w:t>ازآنجا</w:t>
      </w:r>
      <w:r>
        <w:rPr>
          <w:rFonts w:hint="cs"/>
          <w:rtl/>
        </w:rPr>
        <w:t>یی‌</w:t>
      </w:r>
      <w:r>
        <w:rPr>
          <w:rFonts w:hint="eastAsia"/>
          <w:rtl/>
        </w:rPr>
        <w:t>که</w:t>
      </w:r>
      <w:r>
        <w:rPr>
          <w:rFonts w:hint="cs"/>
          <w:rtl/>
        </w:rPr>
        <w:t xml:space="preserve"> موجودی هر کالا در زمان متفاوتی به نقطه سفارش می</w:t>
      </w:r>
      <w:r>
        <w:rPr>
          <w:rFonts w:hint="eastAsia"/>
          <w:rtl/>
        </w:rPr>
        <w:t>‌</w:t>
      </w:r>
      <w:r>
        <w:rPr>
          <w:rFonts w:hint="cs"/>
          <w:rtl/>
        </w:rPr>
        <w:t>رسد، الگوی سفارش‌گذاری نامنظم خواهد بود</w:t>
      </w:r>
      <w:r w:rsidR="00BE3445">
        <w:rPr>
          <w:rFonts w:hint="cs"/>
          <w:rtl/>
        </w:rPr>
        <w:t>.</w:t>
      </w:r>
    </w:p>
    <w:p w14:paraId="15730F9C" w14:textId="77777777" w:rsidR="00FF21F6" w:rsidRDefault="00FF21F6" w:rsidP="00FF21F6">
      <w:pPr>
        <w:pStyle w:val="bnazanin"/>
      </w:pPr>
      <w:r>
        <w:rPr>
          <w:rFonts w:hint="cs"/>
          <w:rtl/>
        </w:rPr>
        <w:t>مزایای سیستم مرور دوره‌ای به شرح زیر است:</w:t>
      </w:r>
    </w:p>
    <w:p w14:paraId="7A2A8FFC" w14:textId="22961248" w:rsidR="00FF21F6" w:rsidRDefault="00FF21F6" w:rsidP="00443321">
      <w:pPr>
        <w:pStyle w:val="a1"/>
      </w:pPr>
      <w:r>
        <w:rPr>
          <w:rFonts w:hint="cs"/>
          <w:rtl/>
        </w:rPr>
        <w:lastRenderedPageBreak/>
        <w:t>احتمال شناسایی اقلام راکد به دلیل مرور کل کالاها بیشتر است</w:t>
      </w:r>
      <w:r w:rsidR="00BE3445">
        <w:rPr>
          <w:rFonts w:hint="cs"/>
          <w:rtl/>
        </w:rPr>
        <w:t>؛</w:t>
      </w:r>
    </w:p>
    <w:p w14:paraId="4DE2BF37" w14:textId="0A7AC9B8" w:rsidR="00FF21F6" w:rsidRDefault="00FF21F6" w:rsidP="00443321">
      <w:pPr>
        <w:pStyle w:val="a1"/>
      </w:pPr>
      <w:r>
        <w:rPr>
          <w:rFonts w:hint="cs"/>
          <w:rtl/>
        </w:rPr>
        <w:t>حجم فشار سفارش‌گذاری به‌صورت یکنواخت توزیع می‌شود</w:t>
      </w:r>
      <w:r w:rsidR="00BE3445">
        <w:rPr>
          <w:rFonts w:hint="cs"/>
          <w:rtl/>
        </w:rPr>
        <w:t>؛</w:t>
      </w:r>
    </w:p>
    <w:p w14:paraId="0ECE86D0" w14:textId="707C6515" w:rsidR="00FF21F6" w:rsidRDefault="00FF21F6" w:rsidP="00443321">
      <w:pPr>
        <w:pStyle w:val="a1"/>
      </w:pPr>
      <w:r>
        <w:rPr>
          <w:rFonts w:hint="cs"/>
          <w:rtl/>
        </w:rPr>
        <w:t>زمانی که تعداد زیادی کالا به‌صورت هم‌زمان به یک تأمین‌کننده سفارش داده می‌شود، می</w:t>
      </w:r>
      <w:r>
        <w:rPr>
          <w:rFonts w:hint="eastAsia"/>
          <w:rtl/>
        </w:rPr>
        <w:t>‌</w:t>
      </w:r>
      <w:r>
        <w:rPr>
          <w:rFonts w:hint="cs"/>
          <w:rtl/>
        </w:rPr>
        <w:t>توان از تخفیفات مقداری بهره‌مند شد</w:t>
      </w:r>
      <w:r w:rsidR="00BE3445">
        <w:rPr>
          <w:rFonts w:hint="cs"/>
          <w:rtl/>
        </w:rPr>
        <w:t>؛</w:t>
      </w:r>
    </w:p>
    <w:p w14:paraId="24168745" w14:textId="2100CB6E" w:rsidR="00FF21F6" w:rsidRDefault="00FF21F6" w:rsidP="00443321">
      <w:pPr>
        <w:pStyle w:val="a1"/>
      </w:pPr>
      <w:r>
        <w:rPr>
          <w:rFonts w:hint="cs"/>
          <w:rtl/>
        </w:rPr>
        <w:t>به‌واسطه سفارش</w:t>
      </w:r>
      <w:r>
        <w:rPr>
          <w:rFonts w:hint="eastAsia"/>
          <w:rtl/>
        </w:rPr>
        <w:t>‌</w:t>
      </w:r>
      <w:r>
        <w:rPr>
          <w:rFonts w:hint="cs"/>
          <w:rtl/>
        </w:rPr>
        <w:t>گذاری در دوره‌های زمانی یکسان، برنامه‌ریزی تولید کارآمدتر، هزینه‌های راه‌اندازی کمتر و در نتیجه، تولید اقتصادی‌تر خواهد شد</w:t>
      </w:r>
      <w:r w:rsidR="00BE3445">
        <w:rPr>
          <w:rFonts w:hint="cs"/>
          <w:rtl/>
        </w:rPr>
        <w:t>.</w:t>
      </w:r>
    </w:p>
    <w:p w14:paraId="0F503444" w14:textId="77777777" w:rsidR="00FF21F6" w:rsidRDefault="00FF21F6" w:rsidP="00FF21F6">
      <w:pPr>
        <w:pStyle w:val="bnazanin"/>
      </w:pPr>
      <w:r>
        <w:rPr>
          <w:rFonts w:hint="cs"/>
          <w:rtl/>
        </w:rPr>
        <w:t>معایب سیستم مرور دوره‌ای به شرح زیر است:</w:t>
      </w:r>
    </w:p>
    <w:p w14:paraId="12F1D226" w14:textId="1AF1F839" w:rsidR="00FF21F6" w:rsidRPr="00642C42" w:rsidRDefault="00FF21F6" w:rsidP="00443321">
      <w:pPr>
        <w:pStyle w:val="a1"/>
        <w:rPr>
          <w:rtl/>
        </w:rPr>
      </w:pPr>
      <w:r w:rsidRPr="00642C42">
        <w:rPr>
          <w:rtl/>
        </w:rPr>
        <w:t>سطح موجود</w:t>
      </w:r>
      <w:r w:rsidRPr="00642C42">
        <w:rPr>
          <w:rFonts w:hint="cs"/>
          <w:rtl/>
        </w:rPr>
        <w:t>ی</w:t>
      </w:r>
      <w:r w:rsidRPr="00642C42">
        <w:rPr>
          <w:rtl/>
        </w:rPr>
        <w:t xml:space="preserve"> در ا</w:t>
      </w:r>
      <w:r w:rsidRPr="00642C42">
        <w:rPr>
          <w:rFonts w:hint="cs"/>
          <w:rtl/>
        </w:rPr>
        <w:t>ی</w:t>
      </w:r>
      <w:r w:rsidRPr="00642C42">
        <w:rPr>
          <w:rFonts w:hint="eastAsia"/>
          <w:rtl/>
        </w:rPr>
        <w:t>ن</w:t>
      </w:r>
      <w:r w:rsidRPr="00642C42">
        <w:rPr>
          <w:rtl/>
        </w:rPr>
        <w:t xml:space="preserve"> روش، به طور متوسط </w:t>
      </w:r>
      <w:r>
        <w:rPr>
          <w:rFonts w:hint="cs"/>
          <w:rtl/>
        </w:rPr>
        <w:t>بیشتر</w:t>
      </w:r>
      <w:r w:rsidRPr="00642C42">
        <w:rPr>
          <w:rtl/>
        </w:rPr>
        <w:t xml:space="preserve"> از روش</w:t>
      </w:r>
      <w:r>
        <w:rPr>
          <w:rFonts w:hint="cs"/>
          <w:rtl/>
        </w:rPr>
        <w:t xml:space="preserve"> نقطه</w:t>
      </w:r>
      <w:r w:rsidRPr="00642C42">
        <w:rPr>
          <w:rtl/>
        </w:rPr>
        <w:t xml:space="preserve"> </w:t>
      </w:r>
      <w:r>
        <w:rPr>
          <w:rFonts w:hint="cs"/>
          <w:rtl/>
        </w:rPr>
        <w:t>سفارش ثابت</w:t>
      </w:r>
      <w:r w:rsidRPr="00642C42">
        <w:rPr>
          <w:rtl/>
        </w:rPr>
        <w:t xml:space="preserve"> است</w:t>
      </w:r>
      <w:r>
        <w:rPr>
          <w:rFonts w:hint="cs"/>
          <w:rtl/>
        </w:rPr>
        <w:t>؛ زیرا مقدار سفارش</w:t>
      </w:r>
      <w:r>
        <w:rPr>
          <w:rFonts w:hint="eastAsia"/>
          <w:rtl/>
        </w:rPr>
        <w:t>‌</w:t>
      </w:r>
      <w:r>
        <w:rPr>
          <w:rFonts w:hint="cs"/>
          <w:rtl/>
        </w:rPr>
        <w:t xml:space="preserve">ها باید هم </w:t>
      </w:r>
      <w:r w:rsidR="00BE3445">
        <w:rPr>
          <w:rFonts w:hint="cs"/>
          <w:rtl/>
        </w:rPr>
        <w:t xml:space="preserve">زمان تحويل </w:t>
      </w:r>
      <w:r>
        <w:rPr>
          <w:rFonts w:hint="cs"/>
          <w:rtl/>
        </w:rPr>
        <w:t>را پوشش دهد و هم فاصله بین دو دوره سفارش‌گذاری را</w:t>
      </w:r>
      <w:r w:rsidR="00BE3445">
        <w:rPr>
          <w:rFonts w:hint="cs"/>
          <w:rtl/>
        </w:rPr>
        <w:t>؛</w:t>
      </w:r>
    </w:p>
    <w:p w14:paraId="6217AD2E" w14:textId="108FFD63" w:rsidR="00FF21F6" w:rsidRDefault="00FF21F6" w:rsidP="00443321">
      <w:pPr>
        <w:pStyle w:val="a1"/>
      </w:pPr>
      <w:r>
        <w:rPr>
          <w:rFonts w:hint="cs"/>
          <w:rtl/>
        </w:rPr>
        <w:t xml:space="preserve">مقدار سفارش بر مبنای </w:t>
      </w:r>
      <w:r>
        <w:t>EOQ</w:t>
      </w:r>
      <w:r>
        <w:rPr>
          <w:rFonts w:hint="cs"/>
          <w:rtl/>
        </w:rPr>
        <w:t xml:space="preserve"> نیست</w:t>
      </w:r>
      <w:r w:rsidR="00BE3445">
        <w:rPr>
          <w:rFonts w:hint="cs"/>
          <w:rtl/>
        </w:rPr>
        <w:t>؛</w:t>
      </w:r>
    </w:p>
    <w:p w14:paraId="415BB273" w14:textId="06BEB554" w:rsidR="00FF21F6" w:rsidRDefault="00FF21F6" w:rsidP="00443321">
      <w:pPr>
        <w:pStyle w:val="a1"/>
      </w:pPr>
      <w:r>
        <w:rPr>
          <w:rFonts w:hint="cs"/>
          <w:rtl/>
        </w:rPr>
        <w:t>اگر نرخ مصرف در طول یک دوره افزایش پیدا کند، تا رسیدن به انتهای دوره ممکن است با کسری مواجه شد</w:t>
      </w:r>
      <w:r w:rsidR="00BE3445">
        <w:rPr>
          <w:rFonts w:hint="cs"/>
          <w:rtl/>
        </w:rPr>
        <w:t>؛</w:t>
      </w:r>
    </w:p>
    <w:p w14:paraId="75D9BF77" w14:textId="77777777" w:rsidR="00FF21F6" w:rsidRDefault="00FF21F6" w:rsidP="00443321">
      <w:pPr>
        <w:pStyle w:val="a1"/>
      </w:pPr>
      <w:r>
        <w:rPr>
          <w:rFonts w:hint="cs"/>
          <w:rtl/>
        </w:rPr>
        <w:t>تعیین دوره مرور به شکل صحیح دشوار است، مگر اینکه تقاضا به طور معقولی پایدار باشد.</w:t>
      </w:r>
    </w:p>
    <w:p w14:paraId="3D932254" w14:textId="77777777" w:rsidR="00FF21F6" w:rsidRPr="00CC1B47" w:rsidRDefault="00FF21F6" w:rsidP="00FF21F6">
      <w:pPr>
        <w:pStyle w:val="Heading3"/>
        <w:rPr>
          <w:rtl/>
        </w:rPr>
      </w:pPr>
      <w:bookmarkStart w:id="411" w:name="_Toc146923614"/>
      <w:r>
        <w:rPr>
          <w:rFonts w:hint="cs"/>
          <w:rtl/>
        </w:rPr>
        <w:t>تقاضای وابسته</w:t>
      </w:r>
      <w:r>
        <w:rPr>
          <w:rStyle w:val="FootnoteReference"/>
          <w:rtl/>
        </w:rPr>
        <w:footnoteReference w:id="377"/>
      </w:r>
      <w:bookmarkEnd w:id="411"/>
    </w:p>
    <w:p w14:paraId="5098D226" w14:textId="302C3F4E" w:rsidR="00FF21F6" w:rsidRDefault="00FF21F6" w:rsidP="005E6890">
      <w:pPr>
        <w:pStyle w:val="BNazanin-NoIndentation"/>
        <w:rPr>
          <w:rtl/>
        </w:rPr>
      </w:pPr>
      <w:r>
        <w:rPr>
          <w:rFonts w:hint="cs"/>
          <w:rtl/>
        </w:rPr>
        <w:t xml:space="preserve">تقاضای وابسته مربوط به </w:t>
      </w:r>
      <w:proofErr w:type="spellStart"/>
      <w:r>
        <w:rPr>
          <w:rFonts w:hint="cs"/>
          <w:rtl/>
        </w:rPr>
        <w:t>سیستم‌های</w:t>
      </w:r>
      <w:proofErr w:type="spellEnd"/>
      <w:r>
        <w:rPr>
          <w:rFonts w:hint="cs"/>
          <w:rtl/>
        </w:rPr>
        <w:t xml:space="preserve"> کششی و کششی-</w:t>
      </w:r>
      <w:proofErr w:type="spellStart"/>
      <w:r>
        <w:rPr>
          <w:rFonts w:hint="cs"/>
          <w:rtl/>
        </w:rPr>
        <w:t>رانشی</w:t>
      </w:r>
      <w:proofErr w:type="spellEnd"/>
      <w:r>
        <w:rPr>
          <w:rFonts w:hint="cs"/>
          <w:rtl/>
        </w:rPr>
        <w:t xml:space="preserve"> است که در </w:t>
      </w:r>
      <w:proofErr w:type="spellStart"/>
      <w:r>
        <w:rPr>
          <w:rFonts w:hint="cs"/>
          <w:rtl/>
        </w:rPr>
        <w:t>مدل‌های</w:t>
      </w:r>
      <w:proofErr w:type="spellEnd"/>
      <w:r>
        <w:rPr>
          <w:rFonts w:hint="cs"/>
          <w:rtl/>
        </w:rPr>
        <w:t xml:space="preserve"> </w:t>
      </w:r>
      <w:r>
        <w:t>JIT</w:t>
      </w:r>
      <w:r>
        <w:rPr>
          <w:rFonts w:hint="cs"/>
          <w:rtl/>
        </w:rPr>
        <w:t xml:space="preserve">، </w:t>
      </w:r>
      <w:r>
        <w:t>MRP</w:t>
      </w:r>
      <w:r>
        <w:rPr>
          <w:rFonts w:hint="cs"/>
          <w:rtl/>
        </w:rPr>
        <w:t xml:space="preserve">، </w:t>
      </w:r>
      <w:r>
        <w:rPr>
          <w:rStyle w:val="FootnoteReference"/>
          <w:rtl/>
        </w:rPr>
        <w:footnoteReference w:id="378"/>
      </w:r>
      <w:r>
        <w:t>DRP</w:t>
      </w:r>
      <w:r>
        <w:rPr>
          <w:rFonts w:hint="cs"/>
          <w:rtl/>
        </w:rPr>
        <w:t xml:space="preserve">، </w:t>
      </w:r>
      <w:r>
        <w:t>ERP</w:t>
      </w:r>
      <w:r>
        <w:rPr>
          <w:rFonts w:hint="cs"/>
          <w:rtl/>
        </w:rPr>
        <w:t xml:space="preserve"> و </w:t>
      </w:r>
      <w:r>
        <w:t>VMI</w:t>
      </w:r>
      <w:r>
        <w:rPr>
          <w:rFonts w:hint="cs"/>
          <w:rtl/>
        </w:rPr>
        <w:t xml:space="preserve"> معنی پیدا </w:t>
      </w:r>
      <w:proofErr w:type="spellStart"/>
      <w:r>
        <w:rPr>
          <w:rFonts w:hint="cs"/>
          <w:rtl/>
        </w:rPr>
        <w:t>می‌کند</w:t>
      </w:r>
      <w:proofErr w:type="spellEnd"/>
      <w:r>
        <w:rPr>
          <w:rFonts w:hint="cs"/>
          <w:rtl/>
        </w:rPr>
        <w:t xml:space="preserve">. کالاهایی که دارای تقاضای وابسته هستند، مقدار نیازشان بر اساس تقاضای کالاهای مستقل </w:t>
      </w:r>
      <w:proofErr w:type="spellStart"/>
      <w:r w:rsidR="00EB7C29">
        <w:rPr>
          <w:rFonts w:hint="cs"/>
          <w:rtl/>
        </w:rPr>
        <w:t>قابل‌محاسبه</w:t>
      </w:r>
      <w:proofErr w:type="spellEnd"/>
      <w:r>
        <w:rPr>
          <w:rFonts w:hint="cs"/>
          <w:rtl/>
        </w:rPr>
        <w:t xml:space="preserve"> است. به طور مثال، تقاضای قطعات یک خودرو از جنس تقاضای وابسته است</w:t>
      </w:r>
      <w:r w:rsidR="00BE3445">
        <w:rPr>
          <w:rFonts w:hint="cs"/>
          <w:rtl/>
        </w:rPr>
        <w:t>،</w:t>
      </w:r>
      <w:r>
        <w:rPr>
          <w:rFonts w:hint="cs"/>
          <w:rtl/>
        </w:rPr>
        <w:t xml:space="preserve"> زیرا مقدار نیاز </w:t>
      </w:r>
      <w:proofErr w:type="spellStart"/>
      <w:r>
        <w:rPr>
          <w:rFonts w:hint="cs"/>
          <w:rtl/>
        </w:rPr>
        <w:t>آن</w:t>
      </w:r>
      <w:r>
        <w:rPr>
          <w:rFonts w:hint="eastAsia"/>
          <w:rtl/>
        </w:rPr>
        <w:t>‌</w:t>
      </w:r>
      <w:r>
        <w:rPr>
          <w:rFonts w:hint="cs"/>
          <w:rtl/>
        </w:rPr>
        <w:t>ها</w:t>
      </w:r>
      <w:proofErr w:type="spellEnd"/>
      <w:r>
        <w:rPr>
          <w:rFonts w:hint="cs"/>
          <w:rtl/>
        </w:rPr>
        <w:t xml:space="preserve"> بستگی به مقدار تقاضای خودرو دارد. در اینجا تقاضای خودرو از جنس تقاضای مستقل است. </w:t>
      </w:r>
      <w:proofErr w:type="spellStart"/>
      <w:r>
        <w:rPr>
          <w:rFonts w:hint="cs"/>
          <w:rtl/>
        </w:rPr>
        <w:t>درصورتی‌که</w:t>
      </w:r>
      <w:proofErr w:type="spellEnd"/>
      <w:r>
        <w:rPr>
          <w:rFonts w:hint="cs"/>
          <w:rtl/>
        </w:rPr>
        <w:t xml:space="preserve"> تقاضای یک خودروی سواری 1000 عدد باشد، به 4000 عدد تایر نیاز است.</w:t>
      </w:r>
    </w:p>
    <w:p w14:paraId="11C2C949" w14:textId="77777777" w:rsidR="00FF21F6" w:rsidRPr="00CC1B47" w:rsidRDefault="00FF21F6" w:rsidP="00FF21F6">
      <w:pPr>
        <w:pStyle w:val="Heading3"/>
        <w:rPr>
          <w:rtl/>
        </w:rPr>
      </w:pPr>
      <w:bookmarkStart w:id="412" w:name="_Toc146923615"/>
      <w:r>
        <w:t>JIT</w:t>
      </w:r>
      <w:bookmarkEnd w:id="412"/>
    </w:p>
    <w:p w14:paraId="78B0A1F3" w14:textId="77777777" w:rsidR="00FF21F6" w:rsidRDefault="00FF21F6" w:rsidP="005E6890">
      <w:pPr>
        <w:pStyle w:val="BNazanin-NoIndentation"/>
        <w:rPr>
          <w:rtl/>
        </w:rPr>
      </w:pPr>
      <w:r>
        <w:rPr>
          <w:rFonts w:hint="cs"/>
          <w:rtl/>
        </w:rPr>
        <w:t>انجمن کنترل تولید و موجودی امریکا</w:t>
      </w:r>
      <w:r>
        <w:rPr>
          <w:rStyle w:val="FootnoteReference"/>
          <w:rtl/>
        </w:rPr>
        <w:footnoteReference w:id="379"/>
      </w:r>
      <w:r>
        <w:rPr>
          <w:rFonts w:hint="cs"/>
          <w:rtl/>
        </w:rPr>
        <w:t xml:space="preserve"> معروف به </w:t>
      </w:r>
      <w:r>
        <w:t>APICS</w:t>
      </w:r>
      <w:r>
        <w:rPr>
          <w:rFonts w:hint="cs"/>
          <w:rtl/>
        </w:rPr>
        <w:t xml:space="preserve">، </w:t>
      </w:r>
      <w:r>
        <w:t>JIT</w:t>
      </w:r>
      <w:r>
        <w:rPr>
          <w:rFonts w:hint="cs"/>
          <w:rtl/>
        </w:rPr>
        <w:t xml:space="preserve"> را به این صورت تعریف </w:t>
      </w:r>
      <w:proofErr w:type="spellStart"/>
      <w:r>
        <w:rPr>
          <w:rFonts w:hint="cs"/>
          <w:rtl/>
        </w:rPr>
        <w:t>می</w:t>
      </w:r>
      <w:r>
        <w:rPr>
          <w:rFonts w:hint="eastAsia"/>
          <w:rtl/>
        </w:rPr>
        <w:t>‌</w:t>
      </w:r>
      <w:r>
        <w:rPr>
          <w:rFonts w:hint="cs"/>
          <w:rtl/>
        </w:rPr>
        <w:t>کند</w:t>
      </w:r>
      <w:proofErr w:type="spellEnd"/>
      <w:r>
        <w:rPr>
          <w:rFonts w:hint="cs"/>
          <w:rtl/>
        </w:rPr>
        <w:t xml:space="preserve">: «یک فلسفه تولیدی که مبتنی بر حذف تمام </w:t>
      </w:r>
      <w:proofErr w:type="spellStart"/>
      <w:r>
        <w:rPr>
          <w:rFonts w:hint="cs"/>
          <w:rtl/>
        </w:rPr>
        <w:t>اتلاف‌ها</w:t>
      </w:r>
      <w:proofErr w:type="spellEnd"/>
      <w:r>
        <w:rPr>
          <w:rFonts w:hint="cs"/>
          <w:rtl/>
        </w:rPr>
        <w:t xml:space="preserve"> و ایجاد بهبود مستمر در </w:t>
      </w:r>
      <w:proofErr w:type="spellStart"/>
      <w:r>
        <w:rPr>
          <w:rFonts w:hint="cs"/>
          <w:rtl/>
        </w:rPr>
        <w:t>بهره‌وری</w:t>
      </w:r>
      <w:proofErr w:type="spellEnd"/>
      <w:r>
        <w:rPr>
          <w:rFonts w:hint="cs"/>
          <w:rtl/>
        </w:rPr>
        <w:t xml:space="preserve"> است. این مفهوم شامل اجرای </w:t>
      </w:r>
      <w:proofErr w:type="spellStart"/>
      <w:r>
        <w:rPr>
          <w:rFonts w:hint="cs"/>
          <w:rtl/>
        </w:rPr>
        <w:t>موفقیت‌آمیز</w:t>
      </w:r>
      <w:proofErr w:type="spellEnd"/>
      <w:r>
        <w:rPr>
          <w:rFonts w:hint="cs"/>
          <w:rtl/>
        </w:rPr>
        <w:t xml:space="preserve"> کلیه </w:t>
      </w:r>
      <w:proofErr w:type="spellStart"/>
      <w:r>
        <w:rPr>
          <w:rFonts w:hint="cs"/>
          <w:rtl/>
        </w:rPr>
        <w:t>فعالیت‌های</w:t>
      </w:r>
      <w:proofErr w:type="spellEnd"/>
      <w:r>
        <w:rPr>
          <w:rFonts w:hint="cs"/>
          <w:rtl/>
        </w:rPr>
        <w:t xml:space="preserve"> تولیدی موردنیاز (از طراحی تا تحویل محصول) برای تولید محصول </w:t>
      </w:r>
      <w:r>
        <w:rPr>
          <w:rFonts w:hint="cs"/>
          <w:rtl/>
        </w:rPr>
        <w:lastRenderedPageBreak/>
        <w:t xml:space="preserve">نهایی است». عناصر اصلی </w:t>
      </w:r>
      <w:r>
        <w:t>JIT</w:t>
      </w:r>
      <w:r>
        <w:rPr>
          <w:rFonts w:hint="cs"/>
          <w:rtl/>
        </w:rPr>
        <w:t xml:space="preserve"> شامل موارد زیر است:</w:t>
      </w:r>
    </w:p>
    <w:p w14:paraId="2B41DC77" w14:textId="3349B3E3" w:rsidR="00FF21F6" w:rsidRDefault="00FF21F6" w:rsidP="00443321">
      <w:pPr>
        <w:pStyle w:val="a1"/>
      </w:pPr>
      <w:r>
        <w:rPr>
          <w:rFonts w:hint="cs"/>
          <w:rtl/>
        </w:rPr>
        <w:t>فراهم‌آوردن موجودی صرفاً در زمان نیاز (نه زودتر و نه دیرتر)</w:t>
      </w:r>
      <w:r w:rsidR="00BE3445">
        <w:rPr>
          <w:rFonts w:hint="cs"/>
          <w:rtl/>
        </w:rPr>
        <w:t>؛</w:t>
      </w:r>
    </w:p>
    <w:p w14:paraId="18B39E5E" w14:textId="5501F859" w:rsidR="00FF21F6" w:rsidRDefault="00FF21F6" w:rsidP="00443321">
      <w:pPr>
        <w:pStyle w:val="a1"/>
      </w:pPr>
      <w:r>
        <w:rPr>
          <w:rFonts w:hint="cs"/>
          <w:rtl/>
        </w:rPr>
        <w:t>بهبود کیفیت تا رسیدن به درصد معیوبی صفر</w:t>
      </w:r>
      <w:r w:rsidR="00BE3445">
        <w:rPr>
          <w:rFonts w:hint="cs"/>
          <w:rtl/>
        </w:rPr>
        <w:t>؛</w:t>
      </w:r>
    </w:p>
    <w:p w14:paraId="3DCF4D85" w14:textId="2C67D42B" w:rsidR="00FF21F6" w:rsidRDefault="00FF21F6" w:rsidP="00443321">
      <w:pPr>
        <w:pStyle w:val="a1"/>
      </w:pPr>
      <w:r>
        <w:rPr>
          <w:rFonts w:hint="cs"/>
          <w:rtl/>
        </w:rPr>
        <w:t xml:space="preserve">کاهش </w:t>
      </w:r>
      <w:r w:rsidR="00BE3445">
        <w:rPr>
          <w:rFonts w:hint="cs"/>
          <w:rtl/>
        </w:rPr>
        <w:t xml:space="preserve">زمان تحويل </w:t>
      </w:r>
      <w:r>
        <w:rPr>
          <w:rFonts w:hint="cs"/>
          <w:rtl/>
        </w:rPr>
        <w:t>از طریق حذف زمان</w:t>
      </w:r>
      <w:r>
        <w:rPr>
          <w:rFonts w:hint="eastAsia"/>
          <w:rtl/>
        </w:rPr>
        <w:t>‌</w:t>
      </w:r>
      <w:r>
        <w:rPr>
          <w:rFonts w:hint="cs"/>
          <w:rtl/>
        </w:rPr>
        <w:t>های راه‌اندازی، طول صف و اندازه سفارش‌ها</w:t>
      </w:r>
      <w:r w:rsidR="00BE3445">
        <w:rPr>
          <w:rFonts w:hint="cs"/>
          <w:rtl/>
        </w:rPr>
        <w:t>؛</w:t>
      </w:r>
    </w:p>
    <w:p w14:paraId="54DDCB32" w14:textId="78221C76" w:rsidR="00FF21F6" w:rsidRDefault="00FF21F6" w:rsidP="00443321">
      <w:pPr>
        <w:pStyle w:val="a1"/>
      </w:pPr>
      <w:r>
        <w:rPr>
          <w:rFonts w:hint="cs"/>
          <w:rtl/>
        </w:rPr>
        <w:t>بازنگری عملیات تولیدی</w:t>
      </w:r>
      <w:r w:rsidR="00BE3445">
        <w:rPr>
          <w:rFonts w:hint="cs"/>
          <w:rtl/>
        </w:rPr>
        <w:t>؛</w:t>
      </w:r>
    </w:p>
    <w:p w14:paraId="5BC91BDF" w14:textId="050405FD" w:rsidR="00FF21F6" w:rsidRDefault="00FF21F6" w:rsidP="00443321">
      <w:pPr>
        <w:pStyle w:val="a1"/>
      </w:pPr>
      <w:r>
        <w:rPr>
          <w:rFonts w:hint="cs"/>
          <w:rtl/>
        </w:rPr>
        <w:t>تحقق موارد فوق با کمترین هزینه</w:t>
      </w:r>
      <w:r w:rsidR="00BE3445">
        <w:rPr>
          <w:rFonts w:hint="cs"/>
          <w:rtl/>
        </w:rPr>
        <w:t>.</w:t>
      </w:r>
    </w:p>
    <w:p w14:paraId="4D3F2AA1" w14:textId="0CD4D76A" w:rsidR="00FF21F6" w:rsidRDefault="00FF21F6" w:rsidP="00BE3445">
      <w:pPr>
        <w:pStyle w:val="bnazanin"/>
        <w:rPr>
          <w:rtl/>
        </w:rPr>
      </w:pPr>
      <w:r>
        <w:rPr>
          <w:rFonts w:hint="cs"/>
          <w:rtl/>
        </w:rPr>
        <w:t xml:space="preserve">به طور خلاصه، تولید </w:t>
      </w:r>
      <w:r>
        <w:t>JIT</w:t>
      </w:r>
      <w:r>
        <w:rPr>
          <w:rFonts w:hint="cs"/>
          <w:rtl/>
        </w:rPr>
        <w:t xml:space="preserve"> عبارت است از «تولید کالای موردنیاز مشتری، در زمان نیاز و به مقدار نیاز با استفاده از کمترین منابع انسانی، مواد و ماشین‌آلات». از این تعریف و تعریف قبلی می</w:t>
      </w:r>
      <w:r>
        <w:rPr>
          <w:rFonts w:hint="eastAsia"/>
          <w:rtl/>
        </w:rPr>
        <w:t>‌</w:t>
      </w:r>
      <w:r>
        <w:rPr>
          <w:rFonts w:hint="cs"/>
          <w:rtl/>
        </w:rPr>
        <w:t xml:space="preserve">توان دریافت که </w:t>
      </w:r>
      <w:r>
        <w:t>JIT</w:t>
      </w:r>
      <w:r>
        <w:rPr>
          <w:rFonts w:hint="cs"/>
          <w:rtl/>
        </w:rPr>
        <w:t xml:space="preserve"> صرفاً تحویل کالا در زمان، مکان و مقدار موردنیاز نیست، بلکه شامل </w:t>
      </w:r>
      <w:r w:rsidR="00BE3445">
        <w:rPr>
          <w:rFonts w:hint="cs"/>
          <w:rtl/>
        </w:rPr>
        <w:t>روش</w:t>
      </w:r>
      <w:r>
        <w:rPr>
          <w:rFonts w:hint="cs"/>
          <w:rtl/>
        </w:rPr>
        <w:t>‌های زمان‌بندی تولید و کنترل موجودی و جنبه‌های مدیریت کیفیت جامع (</w:t>
      </w:r>
      <w:r>
        <w:t>TQM</w:t>
      </w:r>
      <w:r>
        <w:rPr>
          <w:rFonts w:hint="cs"/>
          <w:rtl/>
        </w:rPr>
        <w:t>) است. باتوجه‌به موضوع فصل جاری، تمرکز اصلی ما نیز روی مباحث مربوط به کنترل موجودی خواهد بود.</w:t>
      </w:r>
    </w:p>
    <w:p w14:paraId="0B533C8E" w14:textId="77777777" w:rsidR="00FF21F6" w:rsidRDefault="00FF21F6" w:rsidP="00FF21F6">
      <w:pPr>
        <w:pStyle w:val="Heading4"/>
        <w:rPr>
          <w:rtl/>
        </w:rPr>
      </w:pPr>
      <w:bookmarkStart w:id="413" w:name="_Toc146923616"/>
      <w:r>
        <w:rPr>
          <w:rFonts w:hint="cs"/>
          <w:rtl/>
        </w:rPr>
        <w:t xml:space="preserve">پیشینه </w:t>
      </w:r>
      <w:r>
        <w:t>JIT</w:t>
      </w:r>
      <w:bookmarkEnd w:id="413"/>
    </w:p>
    <w:p w14:paraId="1346D3CD" w14:textId="77777777" w:rsidR="00FF21F6" w:rsidRDefault="00FF21F6" w:rsidP="005E6890">
      <w:pPr>
        <w:pStyle w:val="BNazanin-NoIndentation"/>
      </w:pPr>
      <w:r>
        <w:rPr>
          <w:rFonts w:hint="cs"/>
          <w:rtl/>
        </w:rPr>
        <w:t xml:space="preserve">این فلسفه در دهه 1960 توسط </w:t>
      </w:r>
      <w:proofErr w:type="spellStart"/>
      <w:r>
        <w:rPr>
          <w:rFonts w:hint="cs"/>
          <w:rtl/>
        </w:rPr>
        <w:t>تائیچی</w:t>
      </w:r>
      <w:proofErr w:type="spellEnd"/>
      <w:r>
        <w:rPr>
          <w:rFonts w:hint="cs"/>
          <w:rtl/>
        </w:rPr>
        <w:t xml:space="preserve"> اونو</w:t>
      </w:r>
      <w:r>
        <w:rPr>
          <w:rStyle w:val="FootnoteReference"/>
          <w:rtl/>
        </w:rPr>
        <w:footnoteReference w:id="380"/>
      </w:r>
      <w:r>
        <w:rPr>
          <w:rFonts w:hint="cs"/>
          <w:rtl/>
        </w:rPr>
        <w:t xml:space="preserve"> </w:t>
      </w:r>
      <w:proofErr w:type="spellStart"/>
      <w:r>
        <w:rPr>
          <w:rtl/>
        </w:rPr>
        <w:t>نا</w:t>
      </w:r>
      <w:r>
        <w:rPr>
          <w:rFonts w:hint="cs"/>
          <w:rtl/>
        </w:rPr>
        <w:t>ی</w:t>
      </w:r>
      <w:r>
        <w:rPr>
          <w:rFonts w:hint="eastAsia"/>
          <w:rtl/>
        </w:rPr>
        <w:t>ب‌رئ</w:t>
      </w:r>
      <w:r>
        <w:rPr>
          <w:rFonts w:hint="cs"/>
          <w:rtl/>
        </w:rPr>
        <w:t>ی</w:t>
      </w:r>
      <w:r>
        <w:rPr>
          <w:rFonts w:hint="eastAsia"/>
          <w:rtl/>
        </w:rPr>
        <w:t>س</w:t>
      </w:r>
      <w:proofErr w:type="spellEnd"/>
      <w:r>
        <w:rPr>
          <w:rFonts w:hint="cs"/>
          <w:rtl/>
        </w:rPr>
        <w:t xml:space="preserve"> شرکت </w:t>
      </w:r>
      <w:proofErr w:type="spellStart"/>
      <w:r>
        <w:rPr>
          <w:rFonts w:hint="cs"/>
          <w:rtl/>
        </w:rPr>
        <w:t>خودروسازی</w:t>
      </w:r>
      <w:proofErr w:type="spellEnd"/>
      <w:r>
        <w:rPr>
          <w:rFonts w:hint="cs"/>
          <w:rtl/>
        </w:rPr>
        <w:t xml:space="preserve"> تویوتا توسعه پیدا کرد. </w:t>
      </w:r>
      <w:proofErr w:type="spellStart"/>
      <w:r>
        <w:rPr>
          <w:rtl/>
        </w:rPr>
        <w:t>باا</w:t>
      </w:r>
      <w:r>
        <w:rPr>
          <w:rFonts w:hint="cs"/>
          <w:rtl/>
        </w:rPr>
        <w:t>ی</w:t>
      </w:r>
      <w:r>
        <w:rPr>
          <w:rFonts w:hint="eastAsia"/>
          <w:rtl/>
        </w:rPr>
        <w:t>ن‌وجود</w:t>
      </w:r>
      <w:proofErr w:type="spellEnd"/>
      <w:r>
        <w:rPr>
          <w:rFonts w:hint="cs"/>
          <w:rtl/>
        </w:rPr>
        <w:t xml:space="preserve">، هنری </w:t>
      </w:r>
      <w:proofErr w:type="spellStart"/>
      <w:r>
        <w:rPr>
          <w:rFonts w:hint="cs"/>
          <w:rtl/>
        </w:rPr>
        <w:t>فورد</w:t>
      </w:r>
      <w:proofErr w:type="spellEnd"/>
      <w:r>
        <w:rPr>
          <w:rStyle w:val="FootnoteReference"/>
          <w:rtl/>
        </w:rPr>
        <w:footnoteReference w:id="381"/>
      </w:r>
      <w:r>
        <w:rPr>
          <w:rFonts w:hint="cs"/>
          <w:rtl/>
        </w:rPr>
        <w:t xml:space="preserve"> هم در سال 1921 عملاً تولید انبوه را با رویکرد </w:t>
      </w:r>
      <w:r>
        <w:t>JIT</w:t>
      </w:r>
      <w:r>
        <w:rPr>
          <w:rFonts w:hint="cs"/>
          <w:rtl/>
        </w:rPr>
        <w:t xml:space="preserve"> به مرحله اجرا درآورد. </w:t>
      </w:r>
      <w:proofErr w:type="spellStart"/>
      <w:r>
        <w:rPr>
          <w:rFonts w:hint="cs"/>
          <w:rtl/>
        </w:rPr>
        <w:t>به‌نحوی‌که</w:t>
      </w:r>
      <w:proofErr w:type="spellEnd"/>
      <w:r>
        <w:rPr>
          <w:rFonts w:hint="cs"/>
          <w:rtl/>
        </w:rPr>
        <w:t xml:space="preserve"> چرخه تولید خودروی مدل </w:t>
      </w:r>
      <w:r>
        <w:t>T</w:t>
      </w:r>
      <w:r>
        <w:rPr>
          <w:rStyle w:val="FootnoteReference"/>
          <w:rtl/>
        </w:rPr>
        <w:footnoteReference w:id="382"/>
      </w:r>
      <w:r>
        <w:rPr>
          <w:rFonts w:hint="cs"/>
          <w:rtl/>
        </w:rPr>
        <w:t xml:space="preserve"> (از مرحله پردازش مواد اصلی تا رسیدن به محصول نهایی) تنها در چهار روز انجام </w:t>
      </w:r>
      <w:proofErr w:type="spellStart"/>
      <w:r>
        <w:rPr>
          <w:rFonts w:hint="cs"/>
          <w:rtl/>
        </w:rPr>
        <w:t>می‌شد</w:t>
      </w:r>
      <w:proofErr w:type="spellEnd"/>
      <w:r>
        <w:rPr>
          <w:rFonts w:hint="cs"/>
          <w:rtl/>
        </w:rPr>
        <w:t>.</w:t>
      </w:r>
    </w:p>
    <w:p w14:paraId="1F382C80" w14:textId="77777777" w:rsidR="00FF21F6" w:rsidRDefault="00FF21F6" w:rsidP="00FF21F6">
      <w:pPr>
        <w:pStyle w:val="Heading4"/>
        <w:rPr>
          <w:rtl/>
        </w:rPr>
      </w:pPr>
      <w:bookmarkStart w:id="414" w:name="_Toc146923617"/>
      <w:r>
        <w:rPr>
          <w:rFonts w:hint="cs"/>
          <w:rtl/>
          <w:lang w:bidi="fa-IR"/>
        </w:rPr>
        <w:t>اهداف</w:t>
      </w:r>
      <w:r>
        <w:rPr>
          <w:rFonts w:hint="cs"/>
          <w:rtl/>
        </w:rPr>
        <w:t xml:space="preserve"> </w:t>
      </w:r>
      <w:r>
        <w:t>JIT</w:t>
      </w:r>
      <w:bookmarkEnd w:id="414"/>
    </w:p>
    <w:p w14:paraId="490FF9D9" w14:textId="77777777" w:rsidR="00FF21F6" w:rsidRDefault="00FF21F6" w:rsidP="005E6890">
      <w:pPr>
        <w:pStyle w:val="BNazanin-NoIndentation"/>
      </w:pPr>
      <w:r>
        <w:rPr>
          <w:rFonts w:hint="cs"/>
          <w:rtl/>
        </w:rPr>
        <w:t xml:space="preserve">با تحقق و اجرای موفق </w:t>
      </w:r>
      <w:r>
        <w:t>JIT</w:t>
      </w:r>
      <w:r>
        <w:rPr>
          <w:rFonts w:hint="cs"/>
          <w:rtl/>
        </w:rPr>
        <w:t xml:space="preserve"> </w:t>
      </w:r>
      <w:proofErr w:type="spellStart"/>
      <w:r>
        <w:rPr>
          <w:rFonts w:hint="cs"/>
          <w:rtl/>
        </w:rPr>
        <w:t>می‌توان</w:t>
      </w:r>
      <w:proofErr w:type="spellEnd"/>
      <w:r>
        <w:rPr>
          <w:rFonts w:hint="cs"/>
          <w:rtl/>
        </w:rPr>
        <w:t xml:space="preserve"> به اهداف زیر دست یافت:</w:t>
      </w:r>
    </w:p>
    <w:p w14:paraId="04F0E163" w14:textId="77777777" w:rsidR="00FF21F6" w:rsidRDefault="00FF21F6" w:rsidP="00443321">
      <w:pPr>
        <w:pStyle w:val="a1"/>
      </w:pPr>
      <w:r>
        <w:rPr>
          <w:rFonts w:hint="cs"/>
          <w:rtl/>
        </w:rPr>
        <w:t>معیوبی صفر</w:t>
      </w:r>
      <w:r>
        <w:rPr>
          <w:rStyle w:val="FootnoteReference"/>
          <w:rtl/>
        </w:rPr>
        <w:footnoteReference w:id="383"/>
      </w:r>
      <w:r>
        <w:rPr>
          <w:rFonts w:hint="cs"/>
          <w:rtl/>
        </w:rPr>
        <w:t>: همه محصولات انتظارات کیفی مشتریان را بیش از حد انتظار آن</w:t>
      </w:r>
      <w:r>
        <w:rPr>
          <w:rFonts w:hint="eastAsia"/>
          <w:rtl/>
        </w:rPr>
        <w:t>‌</w:t>
      </w:r>
      <w:r>
        <w:rPr>
          <w:rFonts w:hint="cs"/>
          <w:rtl/>
        </w:rPr>
        <w:t>ها برآورده می‌کنند.</w:t>
      </w:r>
    </w:p>
    <w:p w14:paraId="2803477E" w14:textId="77777777" w:rsidR="00FF21F6" w:rsidRDefault="00FF21F6" w:rsidP="00443321">
      <w:pPr>
        <w:pStyle w:val="a1"/>
      </w:pPr>
      <w:r>
        <w:rPr>
          <w:rFonts w:hint="cs"/>
          <w:rtl/>
        </w:rPr>
        <w:t>زمان راه‌اندازی صفر</w:t>
      </w:r>
      <w:r>
        <w:rPr>
          <w:rStyle w:val="FootnoteReference"/>
          <w:rtl/>
        </w:rPr>
        <w:footnoteReference w:id="384"/>
      </w:r>
      <w:r>
        <w:rPr>
          <w:rFonts w:hint="cs"/>
          <w:rtl/>
        </w:rPr>
        <w:t>: عدم وجود زمان راه‌اندازی باعث کوتاه‌شدن زمان تولید، کوتاه‌شدن چرخه تولید و موجودی کمتر خواهد شد.</w:t>
      </w:r>
    </w:p>
    <w:p w14:paraId="20DA6CEA" w14:textId="77777777" w:rsidR="00FF21F6" w:rsidRDefault="00FF21F6" w:rsidP="00443321">
      <w:pPr>
        <w:pStyle w:val="a1"/>
      </w:pPr>
      <w:r>
        <w:rPr>
          <w:rFonts w:hint="cs"/>
          <w:rtl/>
        </w:rPr>
        <w:lastRenderedPageBreak/>
        <w:t>موجودی صفر</w:t>
      </w:r>
      <w:r>
        <w:rPr>
          <w:rStyle w:val="FootnoteReference"/>
          <w:rtl/>
        </w:rPr>
        <w:footnoteReference w:id="385"/>
      </w:r>
      <w:r>
        <w:rPr>
          <w:rFonts w:hint="cs"/>
          <w:rtl/>
        </w:rPr>
        <w:t xml:space="preserve">: موجودی‌های مربوط به اقلام نیمه‌ساخته و محصول نهایی باید به صفر برسد. این موضوع نقطه مقابل رویکرد سنتی مبنی بر نگهداری موجودی اطمینان به‌عنوان یک اقدام احتیاطی در برابر نوسان تقاضا و تأمین‌کنندگان </w:t>
      </w:r>
      <w:r>
        <w:rPr>
          <w:rFonts w:hint="eastAsia"/>
          <w:rtl/>
        </w:rPr>
        <w:t>غ</w:t>
      </w:r>
      <w:r>
        <w:rPr>
          <w:rFonts w:hint="cs"/>
          <w:rtl/>
        </w:rPr>
        <w:t>ی</w:t>
      </w:r>
      <w:r>
        <w:rPr>
          <w:rFonts w:hint="eastAsia"/>
          <w:rtl/>
        </w:rPr>
        <w:t>رقابل‌اتکا</w:t>
      </w:r>
      <w:r>
        <w:rPr>
          <w:rFonts w:hint="cs"/>
          <w:rtl/>
        </w:rPr>
        <w:t xml:space="preserve"> است.</w:t>
      </w:r>
    </w:p>
    <w:p w14:paraId="76911310" w14:textId="2BBE29E7" w:rsidR="00FF21F6" w:rsidRDefault="00FF21F6" w:rsidP="00443321">
      <w:pPr>
        <w:pStyle w:val="a1"/>
      </w:pPr>
      <w:r>
        <w:rPr>
          <w:rFonts w:hint="cs"/>
          <w:rtl/>
        </w:rPr>
        <w:t>دوباره</w:t>
      </w:r>
      <w:r>
        <w:rPr>
          <w:rFonts w:hint="eastAsia"/>
          <w:rtl/>
        </w:rPr>
        <w:t>‌</w:t>
      </w:r>
      <w:r>
        <w:rPr>
          <w:rFonts w:hint="cs"/>
          <w:rtl/>
        </w:rPr>
        <w:t xml:space="preserve">کاری صفر: حذف تمام فعالیت‌های بدون </w:t>
      </w:r>
      <w:r>
        <w:rPr>
          <w:rFonts w:hint="eastAsia"/>
          <w:rtl/>
        </w:rPr>
        <w:t>ارزش‌افزوده</w:t>
      </w:r>
      <w:r w:rsidR="00BE3445">
        <w:rPr>
          <w:rFonts w:hint="cs"/>
          <w:rtl/>
        </w:rPr>
        <w:t xml:space="preserve"> </w:t>
      </w:r>
      <w:r w:rsidR="00BE3445">
        <w:rPr>
          <w:rFonts w:hint="eastAsia"/>
          <w:rtl/>
        </w:rPr>
        <w:t>تاحدامکان</w:t>
      </w:r>
      <w:r w:rsidR="00BE3445">
        <w:rPr>
          <w:rFonts w:hint="cs"/>
          <w:rtl/>
        </w:rPr>
        <w:t>.</w:t>
      </w:r>
    </w:p>
    <w:p w14:paraId="369546A6" w14:textId="1C1D183A" w:rsidR="00FF21F6" w:rsidRDefault="00BE3445" w:rsidP="00443321">
      <w:pPr>
        <w:pStyle w:val="a1"/>
      </w:pPr>
      <w:r>
        <w:rPr>
          <w:rFonts w:hint="cs"/>
          <w:rtl/>
        </w:rPr>
        <w:t>زمان تحويل</w:t>
      </w:r>
      <w:r w:rsidR="00FF21F6">
        <w:rPr>
          <w:rFonts w:hint="cs"/>
          <w:rtl/>
        </w:rPr>
        <w:t xml:space="preserve"> صفر</w:t>
      </w:r>
      <w:r w:rsidR="00FF21F6">
        <w:rPr>
          <w:rStyle w:val="FootnoteReference"/>
          <w:rtl/>
        </w:rPr>
        <w:footnoteReference w:id="386"/>
      </w:r>
      <w:r w:rsidR="00FF21F6">
        <w:rPr>
          <w:rFonts w:hint="cs"/>
          <w:rtl/>
        </w:rPr>
        <w:t xml:space="preserve">: در برخی بازارها این کار </w:t>
      </w:r>
      <w:r w:rsidR="00FF21F6">
        <w:rPr>
          <w:rFonts w:hint="eastAsia"/>
          <w:rtl/>
        </w:rPr>
        <w:t>امکان‌پذ</w:t>
      </w:r>
      <w:r w:rsidR="00FF21F6">
        <w:rPr>
          <w:rFonts w:hint="cs"/>
          <w:rtl/>
        </w:rPr>
        <w:t>ی</w:t>
      </w:r>
      <w:r w:rsidR="00FF21F6">
        <w:rPr>
          <w:rFonts w:hint="eastAsia"/>
          <w:rtl/>
        </w:rPr>
        <w:t>ر</w:t>
      </w:r>
      <w:r w:rsidR="00FF21F6">
        <w:rPr>
          <w:rFonts w:hint="cs"/>
          <w:rtl/>
        </w:rPr>
        <w:t xml:space="preserve"> نیست؛ اما هدف از این کار، افزایش انعطاف‌پذیری با استفاده از </w:t>
      </w:r>
      <w:r>
        <w:rPr>
          <w:rFonts w:hint="cs"/>
          <w:rtl/>
        </w:rPr>
        <w:t>دسته</w:t>
      </w:r>
      <w:r w:rsidR="00FF21F6">
        <w:rPr>
          <w:rFonts w:hint="cs"/>
          <w:rtl/>
        </w:rPr>
        <w:t>‌های کوچک قطعات و مواد است</w:t>
      </w:r>
      <w:r>
        <w:rPr>
          <w:rFonts w:hint="cs"/>
          <w:rtl/>
        </w:rPr>
        <w:t>.</w:t>
      </w:r>
    </w:p>
    <w:p w14:paraId="17C40F45" w14:textId="77777777" w:rsidR="00FF21F6" w:rsidRDefault="00FF21F6" w:rsidP="00443321">
      <w:pPr>
        <w:pStyle w:val="a1"/>
      </w:pPr>
      <w:r>
        <w:rPr>
          <w:rFonts w:hint="cs"/>
          <w:rtl/>
        </w:rPr>
        <w:t>اندازه سفارش یک واحدی</w:t>
      </w:r>
      <w:r>
        <w:rPr>
          <w:rStyle w:val="FootnoteReference"/>
          <w:rtl/>
        </w:rPr>
        <w:footnoteReference w:id="387"/>
      </w:r>
      <w:r>
        <w:rPr>
          <w:rFonts w:hint="cs"/>
          <w:rtl/>
        </w:rPr>
        <w:t xml:space="preserve">: این امر باعث می‌شود تا زمانی که تقاضا تغییر می‌کند، بتوان به‌سرعت خود را با آن تطبیق داد. به طور مثال، اگر اندازه سفارش 200 واحدی باشد و تقاضا تغییر کند، مقداری موجودی در انبار باقی خواهد ماند که یا هرگز استفاده نمی‌شود و یا </w:t>
      </w:r>
      <w:r>
        <w:rPr>
          <w:rFonts w:hint="eastAsia"/>
          <w:rtl/>
        </w:rPr>
        <w:t>به‌کند</w:t>
      </w:r>
      <w:r>
        <w:rPr>
          <w:rFonts w:hint="cs"/>
          <w:rtl/>
        </w:rPr>
        <w:t>ی مصرف می‌شود.</w:t>
      </w:r>
    </w:p>
    <w:p w14:paraId="578A900C" w14:textId="77777777" w:rsidR="00FF21F6" w:rsidRDefault="00FF21F6" w:rsidP="00FF21F6">
      <w:pPr>
        <w:pStyle w:val="Heading4"/>
        <w:rPr>
          <w:rtl/>
        </w:rPr>
      </w:pPr>
      <w:bookmarkStart w:id="415" w:name="_Toc146923618"/>
      <w:r>
        <w:rPr>
          <w:rFonts w:hint="cs"/>
          <w:rtl/>
        </w:rPr>
        <w:t xml:space="preserve">الزامات موردنیاز </w:t>
      </w:r>
      <w:r>
        <w:t>JIT</w:t>
      </w:r>
      <w:bookmarkEnd w:id="415"/>
    </w:p>
    <w:p w14:paraId="79C50F39" w14:textId="77777777" w:rsidR="00FF21F6" w:rsidRDefault="00FF21F6" w:rsidP="005E6890">
      <w:pPr>
        <w:pStyle w:val="BNazanin-NoIndentation"/>
      </w:pPr>
      <w:r>
        <w:rPr>
          <w:rFonts w:hint="cs"/>
          <w:rtl/>
        </w:rPr>
        <w:t xml:space="preserve">الزامات موردنیاز برای موفقیت </w:t>
      </w:r>
      <w:r>
        <w:t>JIT</w:t>
      </w:r>
      <w:r>
        <w:rPr>
          <w:rFonts w:hint="cs"/>
          <w:rtl/>
        </w:rPr>
        <w:t xml:space="preserve"> به شرح زیر است:</w:t>
      </w:r>
    </w:p>
    <w:p w14:paraId="17E5E902" w14:textId="07C2BB81" w:rsidR="00FF21F6" w:rsidRDefault="00BE3445" w:rsidP="00443321">
      <w:pPr>
        <w:pStyle w:val="a1"/>
      </w:pPr>
      <w:r>
        <w:rPr>
          <w:rFonts w:hint="cs"/>
          <w:rtl/>
        </w:rPr>
        <w:t>برنامه تولید</w:t>
      </w:r>
      <w:r w:rsidR="00FF21F6">
        <w:rPr>
          <w:rFonts w:hint="cs"/>
          <w:rtl/>
        </w:rPr>
        <w:t xml:space="preserve"> یکنواخت</w:t>
      </w:r>
      <w:r>
        <w:rPr>
          <w:rFonts w:hint="cs"/>
          <w:rtl/>
        </w:rPr>
        <w:t>؛</w:t>
      </w:r>
    </w:p>
    <w:p w14:paraId="6A28A965" w14:textId="3CCA1476" w:rsidR="00FF21F6" w:rsidRDefault="00FF21F6" w:rsidP="00443321">
      <w:pPr>
        <w:pStyle w:val="a1"/>
      </w:pPr>
      <w:r>
        <w:rPr>
          <w:rFonts w:hint="cs"/>
          <w:rtl/>
        </w:rPr>
        <w:t>سیستم تولید کششی</w:t>
      </w:r>
      <w:r w:rsidR="00BE3445">
        <w:rPr>
          <w:rFonts w:hint="cs"/>
          <w:rtl/>
        </w:rPr>
        <w:t>؛</w:t>
      </w:r>
    </w:p>
    <w:p w14:paraId="34F78652" w14:textId="70383170" w:rsidR="00FF21F6" w:rsidRDefault="00FF21F6" w:rsidP="00443321">
      <w:pPr>
        <w:pStyle w:val="a1"/>
      </w:pPr>
      <w:r>
        <w:rPr>
          <w:rFonts w:hint="cs"/>
          <w:rtl/>
        </w:rPr>
        <w:t>ارتباطات مناسب میان تأمین‌کنندگان و مشتریان</w:t>
      </w:r>
      <w:r w:rsidR="00BE3445">
        <w:rPr>
          <w:rFonts w:hint="cs"/>
          <w:rtl/>
        </w:rPr>
        <w:t>؛</w:t>
      </w:r>
    </w:p>
    <w:p w14:paraId="16E8D095" w14:textId="59BDE4D2" w:rsidR="00FF21F6" w:rsidRDefault="00FF21F6" w:rsidP="00443321">
      <w:pPr>
        <w:pStyle w:val="a1"/>
      </w:pPr>
      <w:r>
        <w:rPr>
          <w:rFonts w:hint="cs"/>
          <w:rtl/>
        </w:rPr>
        <w:t>فاصله کم میان تأمین‌کنندگان و مشتریان</w:t>
      </w:r>
      <w:r w:rsidR="00BE3445">
        <w:rPr>
          <w:rFonts w:hint="cs"/>
          <w:rtl/>
        </w:rPr>
        <w:t>؛</w:t>
      </w:r>
    </w:p>
    <w:p w14:paraId="7C96A0F8" w14:textId="37C289A7" w:rsidR="00FF21F6" w:rsidRDefault="00FF21F6" w:rsidP="00443321">
      <w:pPr>
        <w:pStyle w:val="a1"/>
      </w:pPr>
      <w:r>
        <w:rPr>
          <w:rFonts w:hint="cs"/>
          <w:rtl/>
        </w:rPr>
        <w:t xml:space="preserve">تحویل </w:t>
      </w:r>
      <w:r>
        <w:rPr>
          <w:rFonts w:hint="eastAsia"/>
          <w:rtl/>
        </w:rPr>
        <w:t>قابل‌اطم</w:t>
      </w:r>
      <w:r>
        <w:rPr>
          <w:rFonts w:hint="cs"/>
          <w:rtl/>
        </w:rPr>
        <w:t>ی</w:t>
      </w:r>
      <w:r>
        <w:rPr>
          <w:rFonts w:hint="eastAsia"/>
          <w:rtl/>
        </w:rPr>
        <w:t>نان</w:t>
      </w:r>
      <w:r w:rsidR="00BE3445">
        <w:rPr>
          <w:rFonts w:hint="cs"/>
          <w:rtl/>
        </w:rPr>
        <w:t>؛</w:t>
      </w:r>
    </w:p>
    <w:p w14:paraId="39AA36D1" w14:textId="7D53ACC8" w:rsidR="00FF21F6" w:rsidRDefault="00FF21F6" w:rsidP="00443321">
      <w:pPr>
        <w:pStyle w:val="a1"/>
      </w:pPr>
      <w:r>
        <w:rPr>
          <w:rFonts w:hint="cs"/>
          <w:rtl/>
        </w:rPr>
        <w:t>کیفیت پایدار با تعداد معیوبی صفر</w:t>
      </w:r>
      <w:r w:rsidR="00BE3445">
        <w:rPr>
          <w:rFonts w:hint="cs"/>
          <w:rtl/>
        </w:rPr>
        <w:t>؛</w:t>
      </w:r>
    </w:p>
    <w:p w14:paraId="5205B8FB" w14:textId="50C7A4AD" w:rsidR="00FF21F6" w:rsidRDefault="00FF21F6" w:rsidP="00443321">
      <w:pPr>
        <w:pStyle w:val="a1"/>
      </w:pPr>
      <w:r>
        <w:rPr>
          <w:rFonts w:hint="cs"/>
          <w:rtl/>
        </w:rPr>
        <w:t>استانداردسازی قطعات و روش‌ها</w:t>
      </w:r>
      <w:r w:rsidR="00BE3445">
        <w:rPr>
          <w:rFonts w:hint="cs"/>
          <w:rtl/>
        </w:rPr>
        <w:t>؛</w:t>
      </w:r>
    </w:p>
    <w:p w14:paraId="409652D8" w14:textId="1B96EF8C" w:rsidR="00FF21F6" w:rsidRDefault="00FF21F6" w:rsidP="00443321">
      <w:pPr>
        <w:pStyle w:val="a1"/>
      </w:pPr>
      <w:r>
        <w:rPr>
          <w:rFonts w:hint="cs"/>
          <w:rtl/>
        </w:rPr>
        <w:t>سیستم جریان مواد</w:t>
      </w:r>
      <w:r w:rsidR="00BE3445">
        <w:rPr>
          <w:rFonts w:hint="cs"/>
          <w:rtl/>
        </w:rPr>
        <w:t>.</w:t>
      </w:r>
    </w:p>
    <w:p w14:paraId="61F50441" w14:textId="77777777" w:rsidR="00FF21F6" w:rsidRDefault="00FF21F6" w:rsidP="00FF21F6">
      <w:pPr>
        <w:pStyle w:val="Heading4"/>
        <w:rPr>
          <w:rtl/>
        </w:rPr>
      </w:pPr>
      <w:bookmarkStart w:id="416" w:name="_Toc146923619"/>
      <w:r>
        <w:rPr>
          <w:rFonts w:hint="cs"/>
          <w:rtl/>
        </w:rPr>
        <w:t>سیستم‌های کانبان</w:t>
      </w:r>
      <w:r>
        <w:rPr>
          <w:rStyle w:val="FootnoteReference"/>
          <w:rtl/>
        </w:rPr>
        <w:footnoteReference w:id="388"/>
      </w:r>
      <w:r>
        <w:rPr>
          <w:rFonts w:hint="cs"/>
          <w:rtl/>
        </w:rPr>
        <w:t xml:space="preserve"> و </w:t>
      </w:r>
      <w:r>
        <w:t>JIT</w:t>
      </w:r>
      <w:bookmarkEnd w:id="416"/>
    </w:p>
    <w:p w14:paraId="0FB11F03" w14:textId="77777777" w:rsidR="00FF21F6" w:rsidRDefault="00FF21F6" w:rsidP="005E6890">
      <w:pPr>
        <w:pStyle w:val="BNazanin-NoIndentation"/>
      </w:pPr>
      <w:r>
        <w:rPr>
          <w:rFonts w:hint="cs"/>
          <w:rtl/>
        </w:rPr>
        <w:t xml:space="preserve">سیستم </w:t>
      </w:r>
      <w:proofErr w:type="spellStart"/>
      <w:r>
        <w:rPr>
          <w:rFonts w:hint="cs"/>
          <w:rtl/>
        </w:rPr>
        <w:t>کانبان</w:t>
      </w:r>
      <w:proofErr w:type="spellEnd"/>
      <w:r>
        <w:rPr>
          <w:rFonts w:hint="cs"/>
          <w:rtl/>
        </w:rPr>
        <w:t xml:space="preserve"> یک جنبه اساسی در </w:t>
      </w:r>
      <w:r>
        <w:t>JIT</w:t>
      </w:r>
      <w:r>
        <w:rPr>
          <w:rFonts w:hint="cs"/>
          <w:rtl/>
        </w:rPr>
        <w:t xml:space="preserve"> است. در زبان ژاپنی، </w:t>
      </w:r>
      <w:proofErr w:type="spellStart"/>
      <w:r>
        <w:rPr>
          <w:rFonts w:hint="cs"/>
          <w:rtl/>
        </w:rPr>
        <w:t>کانبان</w:t>
      </w:r>
      <w:proofErr w:type="spellEnd"/>
      <w:r>
        <w:rPr>
          <w:rFonts w:hint="cs"/>
          <w:rtl/>
        </w:rPr>
        <w:t xml:space="preserve"> به معنی </w:t>
      </w:r>
      <w:r>
        <w:rPr>
          <w:rtl/>
        </w:rPr>
        <w:t>بل</w:t>
      </w:r>
      <w:r>
        <w:rPr>
          <w:rFonts w:hint="cs"/>
          <w:rtl/>
        </w:rPr>
        <w:t>ی</w:t>
      </w:r>
      <w:r>
        <w:rPr>
          <w:rFonts w:hint="eastAsia"/>
          <w:rtl/>
        </w:rPr>
        <w:t>ت</w:t>
      </w:r>
      <w:r>
        <w:rPr>
          <w:rFonts w:hint="cs"/>
          <w:rtl/>
        </w:rPr>
        <w:t xml:space="preserve"> یا سیگنال است و در </w:t>
      </w:r>
      <w:r>
        <w:t>JIT</w:t>
      </w:r>
      <w:r>
        <w:rPr>
          <w:rFonts w:hint="cs"/>
          <w:rtl/>
        </w:rPr>
        <w:t xml:space="preserve"> به یک سیستم اطلاعاتی اطلاق </w:t>
      </w:r>
      <w:proofErr w:type="spellStart"/>
      <w:r>
        <w:rPr>
          <w:rFonts w:hint="cs"/>
          <w:rtl/>
        </w:rPr>
        <w:t>می‌شود</w:t>
      </w:r>
      <w:proofErr w:type="spellEnd"/>
      <w:r>
        <w:rPr>
          <w:rFonts w:hint="cs"/>
          <w:rtl/>
        </w:rPr>
        <w:t xml:space="preserve"> که در آن </w:t>
      </w:r>
      <w:proofErr w:type="spellStart"/>
      <w:r>
        <w:rPr>
          <w:rFonts w:hint="cs"/>
          <w:rtl/>
        </w:rPr>
        <w:t>دستورالعمل</w:t>
      </w:r>
      <w:r>
        <w:rPr>
          <w:rFonts w:hint="eastAsia"/>
          <w:rtl/>
        </w:rPr>
        <w:t>‌</w:t>
      </w:r>
      <w:r>
        <w:rPr>
          <w:rFonts w:hint="cs"/>
          <w:rtl/>
        </w:rPr>
        <w:t>های</w:t>
      </w:r>
      <w:proofErr w:type="spellEnd"/>
      <w:r>
        <w:rPr>
          <w:rFonts w:hint="cs"/>
          <w:rtl/>
        </w:rPr>
        <w:t xml:space="preserve"> مربوط به نوع و مقدار اقلامی که </w:t>
      </w:r>
      <w:r>
        <w:rPr>
          <w:rFonts w:hint="cs"/>
          <w:rtl/>
        </w:rPr>
        <w:lastRenderedPageBreak/>
        <w:t xml:space="preserve">باید از فرایند تولید قبلی خارج شود، توسط کارتی که به یک ظرف </w:t>
      </w:r>
      <w:proofErr w:type="spellStart"/>
      <w:r>
        <w:rPr>
          <w:rFonts w:hint="cs"/>
          <w:rtl/>
        </w:rPr>
        <w:t>ذخیره‌سازی</w:t>
      </w:r>
      <w:proofErr w:type="spellEnd"/>
      <w:r>
        <w:rPr>
          <w:rFonts w:hint="cs"/>
          <w:rtl/>
        </w:rPr>
        <w:t xml:space="preserve"> و </w:t>
      </w:r>
      <w:proofErr w:type="spellStart"/>
      <w:r>
        <w:rPr>
          <w:rFonts w:hint="cs"/>
          <w:rtl/>
        </w:rPr>
        <w:t>حمل‌ونقل</w:t>
      </w:r>
      <w:proofErr w:type="spellEnd"/>
      <w:r>
        <w:rPr>
          <w:rFonts w:hint="cs"/>
          <w:rtl/>
        </w:rPr>
        <w:t xml:space="preserve"> (مانند </w:t>
      </w:r>
      <w:proofErr w:type="spellStart"/>
      <w:r>
        <w:rPr>
          <w:rFonts w:hint="cs"/>
          <w:rtl/>
        </w:rPr>
        <w:t>پالت</w:t>
      </w:r>
      <w:proofErr w:type="spellEnd"/>
      <w:r>
        <w:rPr>
          <w:rFonts w:hint="cs"/>
          <w:rtl/>
        </w:rPr>
        <w:t xml:space="preserve">) متصل است، منتقل </w:t>
      </w:r>
      <w:proofErr w:type="spellStart"/>
      <w:r>
        <w:rPr>
          <w:rFonts w:hint="cs"/>
          <w:rtl/>
        </w:rPr>
        <w:t>می‌شود</w:t>
      </w:r>
      <w:proofErr w:type="spellEnd"/>
      <w:r>
        <w:rPr>
          <w:rFonts w:hint="cs"/>
          <w:rtl/>
        </w:rPr>
        <w:t xml:space="preserve">. این کارت، شماره قطعه و ظرفیت موجود را مشخص </w:t>
      </w:r>
      <w:proofErr w:type="spellStart"/>
      <w:r>
        <w:rPr>
          <w:rFonts w:hint="cs"/>
          <w:rtl/>
        </w:rPr>
        <w:t>می‌کند</w:t>
      </w:r>
      <w:proofErr w:type="spellEnd"/>
      <w:r>
        <w:rPr>
          <w:rFonts w:hint="cs"/>
          <w:rtl/>
        </w:rPr>
        <w:t xml:space="preserve">. دو نوع اصلی </w:t>
      </w:r>
      <w:proofErr w:type="spellStart"/>
      <w:r>
        <w:rPr>
          <w:rFonts w:hint="cs"/>
          <w:rtl/>
        </w:rPr>
        <w:t>کانبان</w:t>
      </w:r>
      <w:proofErr w:type="spellEnd"/>
      <w:r>
        <w:rPr>
          <w:rFonts w:hint="cs"/>
          <w:rtl/>
        </w:rPr>
        <w:t xml:space="preserve"> </w:t>
      </w:r>
      <w:proofErr w:type="spellStart"/>
      <w:r>
        <w:rPr>
          <w:rFonts w:hint="cs"/>
          <w:rtl/>
        </w:rPr>
        <w:t>عبارت</w:t>
      </w:r>
      <w:r>
        <w:rPr>
          <w:rFonts w:hint="eastAsia"/>
          <w:rtl/>
        </w:rPr>
        <w:t>‌</w:t>
      </w:r>
      <w:r>
        <w:rPr>
          <w:rFonts w:hint="cs"/>
          <w:rtl/>
        </w:rPr>
        <w:t>اند</w:t>
      </w:r>
      <w:proofErr w:type="spellEnd"/>
      <w:r>
        <w:rPr>
          <w:rFonts w:hint="cs"/>
          <w:rtl/>
        </w:rPr>
        <w:t xml:space="preserve"> از:</w:t>
      </w:r>
    </w:p>
    <w:p w14:paraId="18FF7110" w14:textId="614C4483" w:rsidR="00FF21F6" w:rsidRDefault="00FF21F6" w:rsidP="00443321">
      <w:pPr>
        <w:pStyle w:val="a"/>
      </w:pPr>
      <w:r>
        <w:rPr>
          <w:rFonts w:hint="cs"/>
          <w:rtl/>
        </w:rPr>
        <w:t>کانبان تولیدی</w:t>
      </w:r>
      <w:r>
        <w:rPr>
          <w:rStyle w:val="FootnoteReference"/>
          <w:rtl/>
        </w:rPr>
        <w:footnoteReference w:id="389"/>
      </w:r>
      <w:r>
        <w:rPr>
          <w:rFonts w:hint="cs"/>
          <w:rtl/>
        </w:rPr>
        <w:t xml:space="preserve"> یا کانبان </w:t>
      </w:r>
      <w:r>
        <w:t>P</w:t>
      </w:r>
      <w:r>
        <w:rPr>
          <w:rFonts w:hint="cs"/>
          <w:rtl/>
        </w:rPr>
        <w:t>؛ صادرکننده سیگنال نیاز به تولید قطعات بیشتر</w:t>
      </w:r>
      <w:r w:rsidR="00FC5273">
        <w:rPr>
          <w:rFonts w:hint="cs"/>
          <w:rtl/>
        </w:rPr>
        <w:t>؛</w:t>
      </w:r>
    </w:p>
    <w:p w14:paraId="1AA1246B" w14:textId="46E47E5B" w:rsidR="00FF21F6" w:rsidRDefault="00FF21F6" w:rsidP="00443321">
      <w:pPr>
        <w:pStyle w:val="a"/>
      </w:pPr>
      <w:r>
        <w:rPr>
          <w:rFonts w:hint="cs"/>
          <w:rtl/>
        </w:rPr>
        <w:t>کانبان حمل</w:t>
      </w:r>
      <w:r>
        <w:rPr>
          <w:rStyle w:val="FootnoteReference"/>
          <w:rtl/>
        </w:rPr>
        <w:footnoteReference w:id="390"/>
      </w:r>
      <w:r>
        <w:rPr>
          <w:rFonts w:hint="cs"/>
          <w:rtl/>
        </w:rPr>
        <w:t xml:space="preserve"> یا کانبان </w:t>
      </w:r>
      <w:r>
        <w:t>C</w:t>
      </w:r>
      <w:r>
        <w:rPr>
          <w:rFonts w:hint="cs"/>
          <w:rtl/>
        </w:rPr>
        <w:t xml:space="preserve">؛ </w:t>
      </w:r>
      <w:r>
        <w:rPr>
          <w:rFonts w:hint="eastAsia"/>
          <w:rtl/>
        </w:rPr>
        <w:t>صادرکننده</w:t>
      </w:r>
      <w:r>
        <w:rPr>
          <w:rFonts w:hint="cs"/>
          <w:rtl/>
        </w:rPr>
        <w:t xml:space="preserve"> سیگنال نیاز به تحویل قطعات بیشتر به مرحله بعد</w:t>
      </w:r>
      <w:r w:rsidR="00FC5273">
        <w:rPr>
          <w:rFonts w:hint="cs"/>
          <w:rtl/>
        </w:rPr>
        <w:t>.</w:t>
      </w:r>
    </w:p>
    <w:p w14:paraId="32FED9CA" w14:textId="060A39AC" w:rsidR="00FF21F6" w:rsidRDefault="00FF21F6" w:rsidP="001041D4">
      <w:pPr>
        <w:pStyle w:val="bnazanin"/>
        <w:rPr>
          <w:rtl/>
        </w:rPr>
      </w:pPr>
      <w:r>
        <w:rPr>
          <w:rFonts w:hint="cs"/>
          <w:rtl/>
        </w:rPr>
        <w:t>نحوه عملکرد یک سیستم دو کارتی کانبان در</w:t>
      </w:r>
      <w:r w:rsidR="001041D4">
        <w:rPr>
          <w:rFonts w:hint="cs"/>
          <w:rtl/>
        </w:rPr>
        <w:t xml:space="preserve"> </w:t>
      </w:r>
      <w:r w:rsidR="001041D4">
        <w:rPr>
          <w:rtl/>
        </w:rPr>
        <w:fldChar w:fldCharType="begin"/>
      </w:r>
      <w:r w:rsidR="001041D4">
        <w:rPr>
          <w:rtl/>
        </w:rPr>
        <w:instrText xml:space="preserve"> </w:instrText>
      </w:r>
      <w:r w:rsidR="001041D4">
        <w:rPr>
          <w:rFonts w:hint="cs"/>
        </w:rPr>
        <w:instrText>REF</w:instrText>
      </w:r>
      <w:r w:rsidR="001041D4">
        <w:rPr>
          <w:rFonts w:hint="cs"/>
          <w:rtl/>
        </w:rPr>
        <w:instrText xml:space="preserve"> _</w:instrText>
      </w:r>
      <w:r w:rsidR="001041D4">
        <w:rPr>
          <w:rFonts w:hint="cs"/>
        </w:rPr>
        <w:instrText>Ref142670223 \h</w:instrText>
      </w:r>
      <w:r w:rsidR="001041D4">
        <w:rPr>
          <w:rtl/>
        </w:rPr>
        <w:instrText xml:space="preserve"> </w:instrText>
      </w:r>
      <w:r w:rsidR="001041D4">
        <w:rPr>
          <w:rtl/>
        </w:rPr>
      </w:r>
      <w:r w:rsidR="001041D4">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7</w:t>
      </w:r>
      <w:r w:rsidR="001041D4">
        <w:rPr>
          <w:rtl/>
        </w:rPr>
        <w:fldChar w:fldCharType="end"/>
      </w:r>
      <w:r w:rsidR="001041D4">
        <w:rPr>
          <w:rFonts w:hint="cs"/>
          <w:rtl/>
        </w:rPr>
        <w:t xml:space="preserve">) </w:t>
      </w:r>
      <w:r>
        <w:rPr>
          <w:rFonts w:hint="cs"/>
          <w:rtl/>
        </w:rPr>
        <w:t>نمایش داده شده است.</w:t>
      </w:r>
    </w:p>
    <w:bookmarkStart w:id="417" w:name="_Ref116039723"/>
    <w:bookmarkStart w:id="418" w:name="_Toc141361698"/>
    <w:bookmarkStart w:id="419" w:name="_Toc141363450"/>
    <w:p w14:paraId="2CF7F843" w14:textId="52126D7D" w:rsidR="0011140C" w:rsidRDefault="003C23BD" w:rsidP="00FF21F6">
      <w:pPr>
        <w:pStyle w:val="Caption"/>
        <w:rPr>
          <w:rtl/>
        </w:rPr>
      </w:pPr>
      <w:r>
        <w:object w:dxaOrig="6240" w:dyaOrig="3552" w14:anchorId="737E5F14">
          <v:shape id="_x0000_i1051" type="#_x0000_t75" style="width:312.75pt;height:178.5pt" o:ole="">
            <v:imagedata r:id="rId93" o:title=""/>
          </v:shape>
          <o:OLEObject Type="Embed" ProgID="Visio.Drawing.15" ShapeID="_x0000_i1051" DrawAspect="Content" ObjectID="_1767000135" r:id="rId94"/>
        </w:object>
      </w:r>
    </w:p>
    <w:p w14:paraId="75C6F5F9" w14:textId="58BEC904" w:rsidR="00FF21F6" w:rsidRDefault="00FF21F6" w:rsidP="00FF21F6">
      <w:pPr>
        <w:pStyle w:val="Caption"/>
        <w:rPr>
          <w:rtl/>
        </w:rPr>
      </w:pPr>
      <w:bookmarkStart w:id="420" w:name="_Ref142670223"/>
      <w:bookmarkStart w:id="421" w:name="_Toc146922968"/>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7</w:t>
      </w:r>
      <w:r>
        <w:rPr>
          <w:rtl/>
        </w:rPr>
        <w:fldChar w:fldCharType="end"/>
      </w:r>
      <w:bookmarkEnd w:id="417"/>
      <w:bookmarkEnd w:id="420"/>
      <w:r>
        <w:rPr>
          <w:rFonts w:hint="cs"/>
          <w:rtl/>
          <w:lang w:bidi="fa-IR"/>
        </w:rPr>
        <w:t xml:space="preserve">) </w:t>
      </w:r>
      <w:r w:rsidRPr="00FD3CA6">
        <w:rPr>
          <w:rFonts w:hint="cs"/>
          <w:b w:val="0"/>
          <w:bCs w:val="0"/>
          <w:rtl/>
        </w:rPr>
        <w:t>یک سیستم دو کارتی کانبان بر اساس جریان داخل یک سلول تولیدی</w:t>
      </w:r>
      <w:bookmarkEnd w:id="418"/>
      <w:bookmarkEnd w:id="419"/>
      <w:bookmarkEnd w:id="421"/>
    </w:p>
    <w:p w14:paraId="6CD74EF6" w14:textId="77777777" w:rsidR="00FF21F6" w:rsidRDefault="00FF21F6" w:rsidP="00FF21F6">
      <w:pPr>
        <w:pStyle w:val="bnazanin"/>
        <w:rPr>
          <w:rtl/>
        </w:rPr>
      </w:pPr>
      <w:r>
        <w:rPr>
          <w:rFonts w:hint="cs"/>
          <w:rtl/>
        </w:rPr>
        <w:t xml:space="preserve">قواعد عملکردی سیستم </w:t>
      </w:r>
      <w:r>
        <w:rPr>
          <w:rtl/>
        </w:rPr>
        <w:t>کانبان</w:t>
      </w:r>
      <w:r>
        <w:rPr>
          <w:rFonts w:hint="cs"/>
          <w:rtl/>
        </w:rPr>
        <w:t xml:space="preserve"> </w:t>
      </w:r>
      <w:r>
        <w:rPr>
          <w:rtl/>
        </w:rPr>
        <w:t>دو کارت</w:t>
      </w:r>
      <w:r>
        <w:rPr>
          <w:rFonts w:hint="cs"/>
          <w:rtl/>
        </w:rPr>
        <w:t>ی به شرح زیر است:</w:t>
      </w:r>
    </w:p>
    <w:p w14:paraId="1AFD16CD" w14:textId="308666B2" w:rsidR="00FF21F6" w:rsidRDefault="00FF21F6" w:rsidP="00443321">
      <w:pPr>
        <w:pStyle w:val="a1"/>
      </w:pPr>
      <w:r>
        <w:rPr>
          <w:rFonts w:hint="cs"/>
          <w:rtl/>
        </w:rPr>
        <w:t>هر ظرف باید دارای یک کارت کانبان باشد</w:t>
      </w:r>
      <w:r w:rsidR="00FC5273">
        <w:rPr>
          <w:rFonts w:hint="cs"/>
          <w:rtl/>
        </w:rPr>
        <w:t>؛</w:t>
      </w:r>
    </w:p>
    <w:p w14:paraId="7A606B72" w14:textId="351022D1" w:rsidR="00FF21F6" w:rsidRDefault="00FF21F6" w:rsidP="00443321">
      <w:pPr>
        <w:pStyle w:val="a1"/>
      </w:pPr>
      <w:r>
        <w:rPr>
          <w:rFonts w:hint="cs"/>
          <w:rtl/>
        </w:rPr>
        <w:t>قطعات فقط کشیده (</w:t>
      </w:r>
      <w:r>
        <w:t>pull</w:t>
      </w:r>
      <w:r>
        <w:rPr>
          <w:rFonts w:hint="cs"/>
          <w:rtl/>
        </w:rPr>
        <w:t>) می‌شوند؛ یعنی کاربر</w:t>
      </w:r>
      <w:r w:rsidR="00FC5273">
        <w:rPr>
          <w:rFonts w:hint="cs"/>
          <w:rtl/>
        </w:rPr>
        <w:t xml:space="preserve"> برای قطعه مورد نیاز،</w:t>
      </w:r>
      <w:r>
        <w:rPr>
          <w:rFonts w:hint="cs"/>
          <w:rtl/>
        </w:rPr>
        <w:t xml:space="preserve"> خودش باید دنبال آن برود</w:t>
      </w:r>
      <w:r w:rsidR="00FC5273">
        <w:rPr>
          <w:rFonts w:hint="cs"/>
          <w:rtl/>
        </w:rPr>
        <w:t>؛</w:t>
      </w:r>
    </w:p>
    <w:p w14:paraId="6006DE5C" w14:textId="61C04812" w:rsidR="00FF21F6" w:rsidRDefault="00FF21F6" w:rsidP="00443321">
      <w:pPr>
        <w:pStyle w:val="a1"/>
      </w:pPr>
      <w:r>
        <w:rPr>
          <w:rFonts w:hint="cs"/>
          <w:rtl/>
        </w:rPr>
        <w:t xml:space="preserve">هیچ قطعه‌ای را نمی‌توان بدون کارت حمل </w:t>
      </w:r>
      <w:r w:rsidR="00EB7C29">
        <w:rPr>
          <w:rFonts w:hint="eastAsia"/>
          <w:rtl/>
        </w:rPr>
        <w:t>به</w:t>
      </w:r>
      <w:r w:rsidR="00EB7C29">
        <w:rPr>
          <w:rtl/>
        </w:rPr>
        <w:t xml:space="preserve"> </w:t>
      </w:r>
      <w:r w:rsidR="00EB7C29">
        <w:rPr>
          <w:rFonts w:hint="eastAsia"/>
          <w:rtl/>
        </w:rPr>
        <w:t>دست</w:t>
      </w:r>
      <w:r>
        <w:rPr>
          <w:rFonts w:hint="cs"/>
          <w:rtl/>
        </w:rPr>
        <w:t xml:space="preserve"> آورد</w:t>
      </w:r>
      <w:r w:rsidR="00FC5273">
        <w:rPr>
          <w:rFonts w:hint="cs"/>
          <w:rtl/>
        </w:rPr>
        <w:t>؛</w:t>
      </w:r>
    </w:p>
    <w:p w14:paraId="028D69A2" w14:textId="50CD18B1" w:rsidR="00FF21F6" w:rsidRDefault="00FF21F6" w:rsidP="00443321">
      <w:pPr>
        <w:pStyle w:val="a1"/>
      </w:pPr>
      <w:r>
        <w:rPr>
          <w:rFonts w:hint="cs"/>
          <w:rtl/>
        </w:rPr>
        <w:t>همه ظرف</w:t>
      </w:r>
      <w:r>
        <w:rPr>
          <w:rFonts w:hint="eastAsia"/>
          <w:rtl/>
        </w:rPr>
        <w:t>‌</w:t>
      </w:r>
      <w:r>
        <w:rPr>
          <w:rFonts w:hint="cs"/>
          <w:rtl/>
        </w:rPr>
        <w:t>ها دارای یک ظرفیت استاندارد هستند و فقط از همین ظرفیت می‌توان استفاده کرد</w:t>
      </w:r>
      <w:r w:rsidR="00FC5273">
        <w:rPr>
          <w:rFonts w:hint="cs"/>
          <w:rtl/>
        </w:rPr>
        <w:t>؛</w:t>
      </w:r>
    </w:p>
    <w:p w14:paraId="061A2926" w14:textId="5AB0E69A" w:rsidR="00FF21F6" w:rsidRDefault="00FF21F6" w:rsidP="00443321">
      <w:pPr>
        <w:pStyle w:val="a1"/>
      </w:pPr>
      <w:r>
        <w:rPr>
          <w:rFonts w:hint="cs"/>
          <w:rtl/>
        </w:rPr>
        <w:t>هیچ تولید اضافی مجاز نیست. تولید فقط با کانبان تولید شروع می‌شود</w:t>
      </w:r>
      <w:r w:rsidR="00FC5273">
        <w:rPr>
          <w:rFonts w:hint="cs"/>
          <w:rtl/>
        </w:rPr>
        <w:t>.</w:t>
      </w:r>
    </w:p>
    <w:p w14:paraId="34A93A40" w14:textId="77777777" w:rsidR="00FF21F6" w:rsidRDefault="00FF21F6" w:rsidP="00FF21F6">
      <w:pPr>
        <w:pStyle w:val="bnazanin"/>
        <w:rPr>
          <w:rtl/>
        </w:rPr>
      </w:pPr>
      <w:r>
        <w:rPr>
          <w:rFonts w:hint="cs"/>
          <w:rtl/>
        </w:rPr>
        <w:t xml:space="preserve">بدین ترتیب، مقدار موجودی اقلام نیمه‌ساخته، برابر است با تعداد کارت‌های </w:t>
      </w:r>
      <w:r>
        <w:rPr>
          <w:rtl/>
        </w:rPr>
        <w:t>کانبان</w:t>
      </w:r>
      <w:r>
        <w:rPr>
          <w:rFonts w:hint="cs"/>
          <w:rtl/>
        </w:rPr>
        <w:t xml:space="preserve"> ضربدر ظرفیت ظرف</w:t>
      </w:r>
      <w:r>
        <w:rPr>
          <w:rFonts w:hint="eastAsia"/>
          <w:rtl/>
        </w:rPr>
        <w:t>‌</w:t>
      </w:r>
      <w:r>
        <w:rPr>
          <w:rFonts w:hint="cs"/>
          <w:rtl/>
        </w:rPr>
        <w:t>های مورداستفاده. تعداد اولیه کارت‌های کانبان موردنیاز نیز با فرمول زیر محاسبه می‌شود:</w:t>
      </w:r>
    </w:p>
    <w:p w14:paraId="5B2C707F" w14:textId="77777777" w:rsidR="00FF21F6" w:rsidRPr="00E22412" w:rsidRDefault="00000000" w:rsidP="00FF21F6">
      <w:pPr>
        <w:pStyle w:val="bnazanin"/>
        <w:ind w:firstLine="0"/>
        <w:jc w:val="center"/>
        <w:rPr>
          <w:rFonts w:eastAsiaTheme="minorEastAsia"/>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)(1+a)</m:t>
              </m:r>
            </m:num>
            <m:den>
              <m:r>
                <w:rPr>
                  <w:rFonts w:ascii="Cambria Math" w:hAnsi="Cambria Math"/>
                </w:rPr>
                <m:t>C</m:t>
              </m:r>
            </m:den>
          </m:f>
        </m:oMath>
      </m:oMathPara>
    </w:p>
    <w:p w14:paraId="52E49F20" w14:textId="77777777" w:rsidR="00FF21F6" w:rsidRDefault="00FF21F6" w:rsidP="00FF21F6">
      <w:pPr>
        <w:pStyle w:val="bnazanin"/>
        <w:rPr>
          <w:rtl/>
          <w:lang w:bidi="fa-IR"/>
        </w:rPr>
      </w:pPr>
      <w:r>
        <w:rPr>
          <w:rFonts w:hint="cs"/>
          <w:rtl/>
          <w:lang w:bidi="fa-IR"/>
        </w:rPr>
        <w:lastRenderedPageBreak/>
        <w:t>که در آن:</w:t>
      </w:r>
    </w:p>
    <w:p w14:paraId="27B96ED6" w14:textId="4C9CABAB" w:rsidR="00FF21F6" w:rsidRDefault="00FF21F6" w:rsidP="00FF21F6">
      <w:pPr>
        <w:pStyle w:val="bnazanin"/>
        <w:rPr>
          <w:rtl/>
          <w:lang w:bidi="fa-IR"/>
        </w:rPr>
      </w:pPr>
      <w:r>
        <w:rPr>
          <w:lang w:bidi="fa-IR"/>
        </w:rPr>
        <w:t>D</w:t>
      </w:r>
      <w:r>
        <w:rPr>
          <w:rFonts w:hint="cs"/>
          <w:rtl/>
          <w:lang w:bidi="fa-IR"/>
        </w:rPr>
        <w:t xml:space="preserve">: میانگین نرخ تولید روزانه؛ که توسط </w:t>
      </w:r>
      <w:r>
        <w:rPr>
          <w:lang w:bidi="fa-IR"/>
        </w:rPr>
        <w:t>MPS</w:t>
      </w:r>
      <w:r>
        <w:rPr>
          <w:rFonts w:hint="cs"/>
          <w:rtl/>
          <w:lang w:bidi="fa-IR"/>
        </w:rPr>
        <w:t xml:space="preserve"> مشخص </w:t>
      </w:r>
      <w:proofErr w:type="spellStart"/>
      <w:r>
        <w:rPr>
          <w:rFonts w:hint="cs"/>
          <w:rtl/>
          <w:lang w:bidi="fa-IR"/>
        </w:rPr>
        <w:t>می‌شود</w:t>
      </w:r>
      <w:proofErr w:type="spellEnd"/>
      <w:r w:rsidR="00FC5273">
        <w:rPr>
          <w:rFonts w:hint="cs"/>
          <w:rtl/>
          <w:lang w:bidi="fa-IR"/>
        </w:rPr>
        <w:t>؛</w:t>
      </w:r>
    </w:p>
    <w:p w14:paraId="0FDDC3EA" w14:textId="47003742" w:rsidR="00FF21F6" w:rsidRDefault="00FF21F6" w:rsidP="00FF21F6">
      <w:pPr>
        <w:pStyle w:val="bnazanin"/>
        <w:rPr>
          <w:rtl/>
          <w:lang w:bidi="fa-IR"/>
        </w:rPr>
      </w:pPr>
      <w:r>
        <w:rPr>
          <w:lang w:bidi="fa-IR"/>
        </w:rPr>
        <w:t>T</w:t>
      </w:r>
      <w:r>
        <w:rPr>
          <w:vertAlign w:val="subscript"/>
          <w:lang w:bidi="fa-IR"/>
        </w:rPr>
        <w:t>w</w:t>
      </w:r>
      <w:r>
        <w:rPr>
          <w:rFonts w:hint="cs"/>
          <w:rtl/>
          <w:lang w:bidi="fa-IR"/>
        </w:rPr>
        <w:t xml:space="preserve">: زمان انتظار </w:t>
      </w:r>
      <w:proofErr w:type="spellStart"/>
      <w:r>
        <w:rPr>
          <w:rFonts w:hint="cs"/>
          <w:rtl/>
          <w:lang w:bidi="fa-IR"/>
        </w:rPr>
        <w:t>کارت</w:t>
      </w:r>
      <w:r>
        <w:rPr>
          <w:rFonts w:hint="eastAsia"/>
          <w:rtl/>
          <w:lang w:bidi="fa-IR"/>
        </w:rPr>
        <w:t>‌</w:t>
      </w:r>
      <w:r>
        <w:rPr>
          <w:rFonts w:hint="cs"/>
          <w:rtl/>
          <w:lang w:bidi="fa-IR"/>
        </w:rPr>
        <w:t>های</w:t>
      </w:r>
      <w:proofErr w:type="spellEnd"/>
      <w:r>
        <w:rPr>
          <w:rFonts w:hint="cs"/>
          <w:rtl/>
          <w:lang w:bidi="fa-IR"/>
        </w:rPr>
        <w:t xml:space="preserve"> </w:t>
      </w:r>
      <w:proofErr w:type="spellStart"/>
      <w:r>
        <w:rPr>
          <w:rFonts w:hint="cs"/>
          <w:rtl/>
          <w:lang w:bidi="fa-IR"/>
        </w:rPr>
        <w:t>کانبان</w:t>
      </w:r>
      <w:proofErr w:type="spellEnd"/>
      <w:r>
        <w:rPr>
          <w:rFonts w:hint="cs"/>
          <w:rtl/>
          <w:lang w:bidi="fa-IR"/>
        </w:rPr>
        <w:t>؛ بر حسب درصدی از روز</w:t>
      </w:r>
      <w:r w:rsidR="00FC5273">
        <w:rPr>
          <w:rFonts w:hint="cs"/>
          <w:rtl/>
          <w:lang w:bidi="fa-IR"/>
        </w:rPr>
        <w:t>؛</w:t>
      </w:r>
    </w:p>
    <w:p w14:paraId="49B19603" w14:textId="27022CC8" w:rsidR="00FF21F6" w:rsidRDefault="00FF21F6" w:rsidP="00FF21F6">
      <w:pPr>
        <w:pStyle w:val="bnazanin"/>
        <w:rPr>
          <w:rtl/>
          <w:lang w:bidi="fa-IR"/>
        </w:rPr>
      </w:pPr>
      <w:proofErr w:type="spellStart"/>
      <w:r>
        <w:rPr>
          <w:lang w:bidi="fa-IR"/>
        </w:rPr>
        <w:t>T</w:t>
      </w:r>
      <w:r>
        <w:rPr>
          <w:vertAlign w:val="subscript"/>
          <w:lang w:bidi="fa-IR"/>
        </w:rPr>
        <w:t>p</w:t>
      </w:r>
      <w:proofErr w:type="spellEnd"/>
      <w:r>
        <w:rPr>
          <w:rFonts w:hint="cs"/>
          <w:rtl/>
          <w:lang w:bidi="fa-IR"/>
        </w:rPr>
        <w:t>: زمان تولید هر قطعه؛ بر حسب درصدی از روز</w:t>
      </w:r>
      <w:r w:rsidR="00FC5273">
        <w:rPr>
          <w:rFonts w:hint="cs"/>
          <w:rtl/>
          <w:lang w:bidi="fa-IR"/>
        </w:rPr>
        <w:t>؛</w:t>
      </w:r>
    </w:p>
    <w:p w14:paraId="3CD4DF29" w14:textId="622E83FF" w:rsidR="00FF21F6" w:rsidRDefault="00FF21F6" w:rsidP="00FF21F6">
      <w:pPr>
        <w:pStyle w:val="bnazanin"/>
        <w:rPr>
          <w:rtl/>
          <w:lang w:bidi="fa-IR"/>
        </w:rPr>
      </w:pPr>
      <w:r>
        <w:rPr>
          <w:lang w:bidi="fa-IR"/>
        </w:rPr>
        <w:t>C</w:t>
      </w:r>
      <w:r>
        <w:rPr>
          <w:rFonts w:hint="cs"/>
          <w:rtl/>
          <w:lang w:bidi="fa-IR"/>
        </w:rPr>
        <w:t>: ظرفیت یک ظرف استاندارد</w:t>
      </w:r>
      <w:r w:rsidR="00FC5273">
        <w:rPr>
          <w:rFonts w:hint="cs"/>
          <w:rtl/>
          <w:lang w:bidi="fa-IR"/>
        </w:rPr>
        <w:t>؛</w:t>
      </w:r>
    </w:p>
    <w:p w14:paraId="4D81FB37" w14:textId="2F2D9D75" w:rsidR="00FF21F6" w:rsidRPr="00310A4C" w:rsidRDefault="00FF21F6" w:rsidP="00FF21F6">
      <w:pPr>
        <w:pStyle w:val="bnazanin"/>
        <w:rPr>
          <w:rtl/>
          <w:lang w:bidi="fa-IR"/>
        </w:rPr>
      </w:pPr>
      <w:r>
        <w:rPr>
          <w:lang w:bidi="fa-IR"/>
        </w:rPr>
        <w:t>a</w:t>
      </w:r>
      <w:r>
        <w:rPr>
          <w:rFonts w:hint="cs"/>
          <w:rtl/>
          <w:lang w:bidi="fa-IR"/>
        </w:rPr>
        <w:t>: یک متغیر برای تعیین کارایی مرکز کار</w:t>
      </w:r>
      <w:r w:rsidR="00FC5273">
        <w:rPr>
          <w:rFonts w:hint="cs"/>
          <w:rtl/>
          <w:lang w:bidi="fa-IR"/>
        </w:rPr>
        <w:t>ی</w:t>
      </w:r>
      <w:r>
        <w:rPr>
          <w:rStyle w:val="FootnoteReference"/>
          <w:rtl/>
          <w:lang w:bidi="fa-IR"/>
        </w:rPr>
        <w:footnoteReference w:id="391"/>
      </w:r>
      <w:r w:rsidR="00FC5273">
        <w:rPr>
          <w:rFonts w:hint="cs"/>
          <w:rtl/>
          <w:lang w:bidi="fa-IR"/>
        </w:rPr>
        <w:t>.</w:t>
      </w:r>
    </w:p>
    <w:p w14:paraId="0E8F4639" w14:textId="11345509" w:rsidR="00FF21F6" w:rsidRDefault="00FF21F6" w:rsidP="00FC5273">
      <w:pPr>
        <w:pStyle w:val="bnazanin"/>
        <w:rPr>
          <w:rtl/>
        </w:rPr>
      </w:pPr>
      <w:r>
        <w:rPr>
          <w:rFonts w:hint="cs"/>
          <w:rtl/>
        </w:rPr>
        <w:t xml:space="preserve">سیستم دو کارتی که در بالا توضیح داده شد، </w:t>
      </w:r>
      <w:r>
        <w:rPr>
          <w:rtl/>
        </w:rPr>
        <w:t>اول</w:t>
      </w:r>
      <w:r>
        <w:rPr>
          <w:rFonts w:hint="cs"/>
          <w:rtl/>
        </w:rPr>
        <w:t>ی</w:t>
      </w:r>
      <w:r>
        <w:rPr>
          <w:rFonts w:hint="eastAsia"/>
          <w:rtl/>
        </w:rPr>
        <w:t>ن‌بار</w:t>
      </w:r>
      <w:r>
        <w:rPr>
          <w:rFonts w:hint="cs"/>
          <w:rtl/>
        </w:rPr>
        <w:t xml:space="preserve"> توسط شرکت تویوتا مورداستفاده قرار گرفت. یک رویکرد رایج‌تر، سیستم تک کارتی است که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Ref116040351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8</w:t>
      </w:r>
      <w:r>
        <w:rPr>
          <w:rtl/>
        </w:rPr>
        <w:fldChar w:fldCharType="end"/>
      </w:r>
      <w:r>
        <w:rPr>
          <w:rFonts w:hint="cs"/>
          <w:rtl/>
        </w:rPr>
        <w:t>) نیاز مرکز کار</w:t>
      </w:r>
      <w:r w:rsidR="00FC5273">
        <w:rPr>
          <w:rFonts w:hint="cs"/>
          <w:rtl/>
        </w:rPr>
        <w:t>ی</w:t>
      </w:r>
      <w:r>
        <w:rPr>
          <w:rFonts w:hint="cs"/>
          <w:rtl/>
        </w:rPr>
        <w:t xml:space="preserve"> مرحله قبل را </w:t>
      </w:r>
      <w:r w:rsidR="00FC5273">
        <w:rPr>
          <w:rFonts w:hint="cs"/>
          <w:rtl/>
        </w:rPr>
        <w:t>اعلام می</w:t>
      </w:r>
      <w:r w:rsidR="00FC5273">
        <w:rPr>
          <w:rtl/>
        </w:rPr>
        <w:softHyphen/>
      </w:r>
      <w:r w:rsidR="00FC5273">
        <w:rPr>
          <w:rFonts w:hint="cs"/>
          <w:rtl/>
        </w:rPr>
        <w:t>کند</w:t>
      </w:r>
      <w:r>
        <w:rPr>
          <w:rFonts w:hint="cs"/>
          <w:rtl/>
        </w:rPr>
        <w:t>. در این شکل، از مرکز کاری مصرف‌کننده به مرکز کاری تأمین (یا تأمین‌کننده) سیگنال ارسال می‌شود. این سیگنال به‌منظور:</w:t>
      </w:r>
    </w:p>
    <w:p w14:paraId="2985B8FF" w14:textId="4C6D069D" w:rsidR="00FF21F6" w:rsidRDefault="00FF21F6" w:rsidP="00443321">
      <w:pPr>
        <w:pStyle w:val="a1"/>
      </w:pPr>
      <w:r>
        <w:rPr>
          <w:rFonts w:hint="cs"/>
          <w:rtl/>
        </w:rPr>
        <w:t>ارسال قطعات بیشتر از طریق موجودی اطمینان</w:t>
      </w:r>
      <w:r w:rsidR="00FC5273">
        <w:rPr>
          <w:rFonts w:hint="cs"/>
          <w:rtl/>
        </w:rPr>
        <w:t>؛</w:t>
      </w:r>
    </w:p>
    <w:p w14:paraId="0A16E2A3" w14:textId="77777777" w:rsidR="00FF21F6" w:rsidRDefault="00FF21F6" w:rsidP="00443321">
      <w:pPr>
        <w:pStyle w:val="a1"/>
        <w:rPr>
          <w:rtl/>
        </w:rPr>
      </w:pPr>
      <w:r>
        <w:rPr>
          <w:rFonts w:hint="cs"/>
          <w:rtl/>
        </w:rPr>
        <w:t>تولید بیشتر در مرکز کاری تأمین است.</w:t>
      </w:r>
    </w:p>
    <w:p w14:paraId="2B012C15" w14:textId="3D12A790" w:rsidR="00FF21F6" w:rsidRPr="00C92979" w:rsidRDefault="003C23BD" w:rsidP="003C23BD">
      <w:pPr>
        <w:pStyle w:val="Caption"/>
      </w:pPr>
      <w:r>
        <w:object w:dxaOrig="3264" w:dyaOrig="2184" w14:anchorId="1BC05892">
          <v:shape id="_x0000_i1052" type="#_x0000_t75" style="width:163.5pt;height:109.5pt" o:ole="">
            <v:imagedata r:id="rId95" o:title=""/>
          </v:shape>
          <o:OLEObject Type="Embed" ProgID="Visio.Drawing.15" ShapeID="_x0000_i1052" DrawAspect="Content" ObjectID="_1767000136" r:id="rId96"/>
        </w:object>
      </w:r>
    </w:p>
    <w:p w14:paraId="6704E330" w14:textId="3F020F5D" w:rsidR="00FF21F6" w:rsidRDefault="00FF21F6" w:rsidP="00FF21F6">
      <w:pPr>
        <w:pStyle w:val="Caption"/>
        <w:rPr>
          <w:rtl/>
        </w:rPr>
      </w:pPr>
      <w:bookmarkStart w:id="422" w:name="_Ref116040351"/>
      <w:bookmarkStart w:id="423" w:name="_Toc141361699"/>
      <w:bookmarkStart w:id="424" w:name="_Toc141363451"/>
      <w:bookmarkStart w:id="425" w:name="_Toc146922969"/>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8</w:t>
      </w:r>
      <w:r>
        <w:rPr>
          <w:rtl/>
        </w:rPr>
        <w:fldChar w:fldCharType="end"/>
      </w:r>
      <w:bookmarkEnd w:id="422"/>
      <w:r>
        <w:rPr>
          <w:rFonts w:hint="cs"/>
          <w:rtl/>
          <w:lang w:bidi="fa-IR"/>
        </w:rPr>
        <w:t xml:space="preserve">) </w:t>
      </w:r>
      <w:r w:rsidRPr="00FD3CA6">
        <w:rPr>
          <w:rFonts w:hint="cs"/>
          <w:b w:val="0"/>
          <w:bCs w:val="0"/>
          <w:rtl/>
        </w:rPr>
        <w:t xml:space="preserve">سیستم </w:t>
      </w:r>
      <w:r w:rsidRPr="00FD3CA6">
        <w:rPr>
          <w:rFonts w:hint="cs"/>
          <w:b w:val="0"/>
          <w:bCs w:val="0"/>
          <w:rtl/>
          <w:lang w:bidi="fa-IR"/>
        </w:rPr>
        <w:t>تک</w:t>
      </w:r>
      <w:r w:rsidRPr="00FD3CA6">
        <w:rPr>
          <w:rFonts w:hint="cs"/>
          <w:b w:val="0"/>
          <w:bCs w:val="0"/>
          <w:rtl/>
        </w:rPr>
        <w:t xml:space="preserve"> کارتی کانبان در حال ارسال سیگنال از مرکز کار</w:t>
      </w:r>
      <w:r w:rsidR="00FC5273" w:rsidRPr="00FD3CA6">
        <w:rPr>
          <w:rFonts w:hint="cs"/>
          <w:b w:val="0"/>
          <w:bCs w:val="0"/>
          <w:rtl/>
        </w:rPr>
        <w:t>ی</w:t>
      </w:r>
      <w:r w:rsidRPr="00FD3CA6">
        <w:rPr>
          <w:rFonts w:hint="cs"/>
          <w:b w:val="0"/>
          <w:bCs w:val="0"/>
          <w:rtl/>
        </w:rPr>
        <w:t xml:space="preserve"> مرحله قبل</w:t>
      </w:r>
      <w:bookmarkEnd w:id="423"/>
      <w:bookmarkEnd w:id="424"/>
      <w:bookmarkEnd w:id="425"/>
    </w:p>
    <w:p w14:paraId="418CA62B" w14:textId="77777777" w:rsidR="00FF21F6" w:rsidRDefault="00FF21F6" w:rsidP="00FF21F6">
      <w:pPr>
        <w:pStyle w:val="Heading4"/>
        <w:rPr>
          <w:rtl/>
        </w:rPr>
      </w:pPr>
      <w:bookmarkStart w:id="426" w:name="_Toc146923620"/>
      <w:r>
        <w:rPr>
          <w:rFonts w:hint="cs"/>
          <w:rtl/>
        </w:rPr>
        <w:t xml:space="preserve">مزایای </w:t>
      </w:r>
      <w:r>
        <w:t>JIT</w:t>
      </w:r>
      <w:bookmarkEnd w:id="426"/>
    </w:p>
    <w:p w14:paraId="4BCF9184" w14:textId="77777777" w:rsidR="00FF21F6" w:rsidRDefault="00FF21F6" w:rsidP="005E6890">
      <w:pPr>
        <w:pStyle w:val="BNazanin-NoIndentation"/>
      </w:pPr>
      <w:r>
        <w:rPr>
          <w:rFonts w:hint="cs"/>
          <w:rtl/>
        </w:rPr>
        <w:t xml:space="preserve">مزایای بالقوه </w:t>
      </w:r>
      <w:r>
        <w:t>JIT</w:t>
      </w:r>
      <w:r>
        <w:rPr>
          <w:rFonts w:hint="cs"/>
          <w:rtl/>
        </w:rPr>
        <w:t xml:space="preserve"> برای سازمان و به طور خاص برای </w:t>
      </w:r>
      <w:proofErr w:type="spellStart"/>
      <w:r>
        <w:rPr>
          <w:rFonts w:hint="cs"/>
          <w:rtl/>
        </w:rPr>
        <w:t>فعالیت‌های</w:t>
      </w:r>
      <w:proofErr w:type="spellEnd"/>
      <w:r>
        <w:rPr>
          <w:rFonts w:hint="cs"/>
          <w:rtl/>
        </w:rPr>
        <w:t xml:space="preserve"> </w:t>
      </w:r>
      <w:proofErr w:type="spellStart"/>
      <w:r>
        <w:rPr>
          <w:rFonts w:hint="cs"/>
          <w:rtl/>
        </w:rPr>
        <w:t>تدارکاتی</w:t>
      </w:r>
      <w:proofErr w:type="spellEnd"/>
      <w:r>
        <w:rPr>
          <w:rFonts w:hint="cs"/>
          <w:rtl/>
        </w:rPr>
        <w:t xml:space="preserve"> آن به طور خلاصه به شرح زیر است:</w:t>
      </w:r>
    </w:p>
    <w:p w14:paraId="750E633F" w14:textId="0A92EC48" w:rsidR="00FF21F6" w:rsidRDefault="00FF21F6" w:rsidP="00443321">
      <w:pPr>
        <w:pStyle w:val="a1"/>
      </w:pPr>
      <w:r>
        <w:rPr>
          <w:rFonts w:hint="cs"/>
          <w:rtl/>
        </w:rPr>
        <w:t xml:space="preserve">هزینه قطعات: هزینه کم ضایعات و هزینه کم </w:t>
      </w:r>
      <w:r>
        <w:rPr>
          <w:rFonts w:hint="eastAsia"/>
          <w:rtl/>
        </w:rPr>
        <w:t>جابه‌جا</w:t>
      </w:r>
      <w:r>
        <w:rPr>
          <w:rFonts w:hint="cs"/>
          <w:rtl/>
        </w:rPr>
        <w:t>یی موجودی</w:t>
      </w:r>
      <w:r w:rsidR="00FC5273">
        <w:rPr>
          <w:rFonts w:hint="cs"/>
          <w:rtl/>
        </w:rPr>
        <w:t>؛</w:t>
      </w:r>
    </w:p>
    <w:p w14:paraId="4402501D" w14:textId="08AC8EA1" w:rsidR="00FF21F6" w:rsidRDefault="00FF21F6" w:rsidP="00443321">
      <w:pPr>
        <w:pStyle w:val="a1"/>
      </w:pPr>
      <w:r>
        <w:rPr>
          <w:rFonts w:hint="cs"/>
          <w:rtl/>
        </w:rPr>
        <w:t>کیفیت: شناسایی و اصلاح سریع مشکلات کیفی و در نتیجه، کیفیت بالای قطعات تولیدی</w:t>
      </w:r>
      <w:r w:rsidR="00FC5273">
        <w:rPr>
          <w:rFonts w:hint="cs"/>
          <w:rtl/>
        </w:rPr>
        <w:t>؛</w:t>
      </w:r>
    </w:p>
    <w:p w14:paraId="27C8357D" w14:textId="53803956" w:rsidR="00FF21F6" w:rsidRDefault="00FF21F6" w:rsidP="00443321">
      <w:pPr>
        <w:pStyle w:val="a1"/>
      </w:pPr>
      <w:r>
        <w:rPr>
          <w:rFonts w:hint="cs"/>
          <w:rtl/>
        </w:rPr>
        <w:lastRenderedPageBreak/>
        <w:t>طراحی: پاسخ سریع به الزامات تغییرات مهندسی</w:t>
      </w:r>
      <w:r w:rsidR="00FC5273">
        <w:rPr>
          <w:rFonts w:hint="cs"/>
          <w:rtl/>
        </w:rPr>
        <w:t>؛</w:t>
      </w:r>
    </w:p>
    <w:p w14:paraId="46B8C4CA" w14:textId="6BDA1626" w:rsidR="00FF21F6" w:rsidRDefault="00FF21F6" w:rsidP="00443321">
      <w:pPr>
        <w:pStyle w:val="a1"/>
      </w:pPr>
      <w:r>
        <w:rPr>
          <w:rFonts w:hint="cs"/>
          <w:rtl/>
        </w:rPr>
        <w:t>کارایی امور اجرایی: تأمین‌کنندگان کمتر، امور اداری کمتر جهت سفارش‌گذاری، ساده‌سازی فعالیت‌های مرتبط با دریافت سفارش و تسهیل ارتباطات</w:t>
      </w:r>
      <w:r w:rsidR="00FC5273">
        <w:rPr>
          <w:rFonts w:hint="cs"/>
          <w:rtl/>
        </w:rPr>
        <w:t>؛</w:t>
      </w:r>
    </w:p>
    <w:p w14:paraId="3962650E" w14:textId="5282CF28" w:rsidR="00FF21F6" w:rsidRDefault="00FF21F6" w:rsidP="00443321">
      <w:pPr>
        <w:pStyle w:val="a1"/>
      </w:pPr>
      <w:r>
        <w:rPr>
          <w:rFonts w:hint="cs"/>
          <w:rtl/>
        </w:rPr>
        <w:t>بهره‌وری: کاهش دوباره</w:t>
      </w:r>
      <w:r>
        <w:rPr>
          <w:rFonts w:hint="eastAsia"/>
          <w:rtl/>
        </w:rPr>
        <w:t>‌</w:t>
      </w:r>
      <w:r>
        <w:rPr>
          <w:rFonts w:hint="cs"/>
          <w:rtl/>
        </w:rPr>
        <w:t>کاری، کاهش بازرسی، کاهش تأخیرهای مرتبط با کالا</w:t>
      </w:r>
      <w:r w:rsidR="00FC5273">
        <w:rPr>
          <w:rFonts w:hint="cs"/>
          <w:rtl/>
        </w:rPr>
        <w:t>؛</w:t>
      </w:r>
    </w:p>
    <w:p w14:paraId="0ECBA49A" w14:textId="363273C8" w:rsidR="00FF21F6" w:rsidRDefault="00FF21F6" w:rsidP="00443321">
      <w:pPr>
        <w:pStyle w:val="a1"/>
      </w:pPr>
      <w:r>
        <w:rPr>
          <w:rFonts w:hint="cs"/>
          <w:rtl/>
        </w:rPr>
        <w:t>سرمایه موردنیاز: کاهش موجودی کالاهای خریداری شده، قطعات نیمه‌ساخته و محصولات نهایی</w:t>
      </w:r>
      <w:r w:rsidR="00FC5273">
        <w:rPr>
          <w:rFonts w:hint="cs"/>
          <w:rtl/>
        </w:rPr>
        <w:t>.</w:t>
      </w:r>
    </w:p>
    <w:p w14:paraId="35766B9B" w14:textId="77777777" w:rsidR="00FF21F6" w:rsidRDefault="00FF21F6" w:rsidP="00FF21F6">
      <w:pPr>
        <w:pStyle w:val="Heading4"/>
        <w:rPr>
          <w:rtl/>
        </w:rPr>
      </w:pPr>
      <w:bookmarkStart w:id="427" w:name="_Toc146923621"/>
      <w:r>
        <w:rPr>
          <w:rFonts w:hint="cs"/>
          <w:rtl/>
        </w:rPr>
        <w:t xml:space="preserve">معایب احتمالی </w:t>
      </w:r>
      <w:r>
        <w:t>JIT</w:t>
      </w:r>
      <w:bookmarkEnd w:id="427"/>
    </w:p>
    <w:p w14:paraId="1B0AF3F9" w14:textId="77777777" w:rsidR="00FF21F6" w:rsidRDefault="00FF21F6" w:rsidP="005E6890">
      <w:pPr>
        <w:pStyle w:val="BNazanin-NoIndentation"/>
      </w:pPr>
      <w:r>
        <w:rPr>
          <w:rFonts w:hint="cs"/>
          <w:rtl/>
        </w:rPr>
        <w:t xml:space="preserve">برخی </w:t>
      </w:r>
      <w:proofErr w:type="spellStart"/>
      <w:r>
        <w:rPr>
          <w:rFonts w:hint="cs"/>
          <w:rtl/>
        </w:rPr>
        <w:t>سازمان</w:t>
      </w:r>
      <w:r>
        <w:rPr>
          <w:rFonts w:hint="eastAsia"/>
          <w:rtl/>
        </w:rPr>
        <w:t>‌</w:t>
      </w:r>
      <w:r>
        <w:rPr>
          <w:rFonts w:hint="cs"/>
          <w:rtl/>
        </w:rPr>
        <w:t>ها</w:t>
      </w:r>
      <w:proofErr w:type="spellEnd"/>
      <w:r>
        <w:rPr>
          <w:rFonts w:hint="cs"/>
          <w:rtl/>
        </w:rPr>
        <w:t xml:space="preserve"> به دلایل زیر، هنگام اجرای </w:t>
      </w:r>
      <w:r>
        <w:t>JIT</w:t>
      </w:r>
      <w:r>
        <w:rPr>
          <w:rFonts w:hint="cs"/>
          <w:rtl/>
        </w:rPr>
        <w:t xml:space="preserve"> با مشکلاتی مواجه </w:t>
      </w:r>
      <w:proofErr w:type="spellStart"/>
      <w:r>
        <w:rPr>
          <w:rFonts w:hint="cs"/>
          <w:rtl/>
        </w:rPr>
        <w:t>شده</w:t>
      </w:r>
      <w:r>
        <w:rPr>
          <w:rFonts w:hint="eastAsia"/>
          <w:rtl/>
        </w:rPr>
        <w:t>‌</w:t>
      </w:r>
      <w:r>
        <w:rPr>
          <w:rFonts w:hint="cs"/>
          <w:rtl/>
        </w:rPr>
        <w:t>اند</w:t>
      </w:r>
      <w:proofErr w:type="spellEnd"/>
      <w:r>
        <w:rPr>
          <w:rFonts w:hint="cs"/>
          <w:rtl/>
        </w:rPr>
        <w:t>:</w:t>
      </w:r>
    </w:p>
    <w:p w14:paraId="0E3E690F" w14:textId="67630679" w:rsidR="00FF21F6" w:rsidRDefault="00FF21F6" w:rsidP="00443321">
      <w:pPr>
        <w:pStyle w:val="a1"/>
      </w:pPr>
      <w:r>
        <w:rPr>
          <w:rFonts w:hint="cs"/>
          <w:rtl/>
        </w:rPr>
        <w:t>پیش‌بینی اشتباه برای تقاضا و عدم توانایی تأمین‌کنندگان در پاسخگویی سریع به تغییرات تقاضا</w:t>
      </w:r>
      <w:r w:rsidR="00FC5273">
        <w:rPr>
          <w:rFonts w:hint="cs"/>
          <w:rtl/>
        </w:rPr>
        <w:t>؛</w:t>
      </w:r>
    </w:p>
    <w:p w14:paraId="0B511083" w14:textId="0CBD5D55" w:rsidR="00FF21F6" w:rsidRDefault="00FF21F6" w:rsidP="00443321">
      <w:pPr>
        <w:pStyle w:val="a1"/>
      </w:pPr>
      <w:r>
        <w:rPr>
          <w:rFonts w:hint="cs"/>
          <w:rtl/>
        </w:rPr>
        <w:t>عدم برقرار</w:t>
      </w:r>
      <w:r w:rsidR="00FC5273">
        <w:rPr>
          <w:rFonts w:hint="cs"/>
          <w:rtl/>
        </w:rPr>
        <w:t>ی</w:t>
      </w:r>
      <w:r>
        <w:rPr>
          <w:rFonts w:hint="cs"/>
          <w:rtl/>
        </w:rPr>
        <w:t xml:space="preserve"> ارتباطات مناسب داخل و </w:t>
      </w:r>
      <w:r>
        <w:rPr>
          <w:rFonts w:hint="eastAsia"/>
          <w:rtl/>
        </w:rPr>
        <w:t>برون‌سازمان</w:t>
      </w:r>
      <w:r>
        <w:rPr>
          <w:rFonts w:hint="cs"/>
          <w:rtl/>
        </w:rPr>
        <w:t xml:space="preserve">ی. در واقع </w:t>
      </w:r>
      <w:r>
        <w:t>JIT</w:t>
      </w:r>
      <w:r>
        <w:rPr>
          <w:rFonts w:hint="cs"/>
          <w:rtl/>
        </w:rPr>
        <w:t xml:space="preserve"> نیازمند سیستم‌ها و روش‌های لازم (از تلفن گرفته تا </w:t>
      </w:r>
      <w:r>
        <w:t>EDI</w:t>
      </w:r>
      <w:r>
        <w:rPr>
          <w:rFonts w:hint="cs"/>
          <w:rtl/>
        </w:rPr>
        <w:t>) برای برقراری ارتباط میان خریداران و تأمین‌کنندگان است. لذا اگر ارتباطات داخلی (میان تولید و تدارکات) و خارجی (میان تدارکات و تأمین‌کنندگان) به شکل مناسبی برقرار نشود، مشکلات زیادی ایجاد خواهد شد.</w:t>
      </w:r>
    </w:p>
    <w:p w14:paraId="3FF31D93" w14:textId="77777777" w:rsidR="00FF21F6" w:rsidRDefault="00FF21F6" w:rsidP="00443321">
      <w:pPr>
        <w:pStyle w:val="a1"/>
      </w:pPr>
      <w:r>
        <w:rPr>
          <w:rFonts w:hint="cs"/>
          <w:rtl/>
        </w:rPr>
        <w:t>عدم وجود ذخیره اطمینان و در نتیجه آسیب</w:t>
      </w:r>
      <w:r>
        <w:rPr>
          <w:rFonts w:hint="eastAsia"/>
          <w:rtl/>
        </w:rPr>
        <w:t>‌</w:t>
      </w:r>
      <w:r>
        <w:rPr>
          <w:rFonts w:hint="cs"/>
          <w:rtl/>
        </w:rPr>
        <w:t>پذیری بالا در مواجهه با اختلاف تأمین.</w:t>
      </w:r>
    </w:p>
    <w:p w14:paraId="6CC25BC7" w14:textId="49830E24" w:rsidR="00FF21F6" w:rsidRDefault="00FF21F6" w:rsidP="00443321">
      <w:pPr>
        <w:pStyle w:val="a1"/>
      </w:pPr>
      <w:r>
        <w:rPr>
          <w:rFonts w:hint="cs"/>
          <w:rtl/>
        </w:rPr>
        <w:t xml:space="preserve">عدم نگهداری موجودی. خرید بدون نگهداری موجودی، یک کار اشتباه است؛ زیرا عدم وجود یک کالای ارزان‌قیمت از دسته </w:t>
      </w:r>
      <w:r>
        <w:t>C</w:t>
      </w:r>
      <w:r>
        <w:rPr>
          <w:rFonts w:hint="cs"/>
          <w:rtl/>
        </w:rPr>
        <w:t xml:space="preserve">، می‌تواند خیلی راحت تولید را متوقف کند، به همان نحوی که یک کالای </w:t>
      </w:r>
      <w:r>
        <w:rPr>
          <w:rFonts w:hint="eastAsia"/>
          <w:rtl/>
        </w:rPr>
        <w:t>گران‌ق</w:t>
      </w:r>
      <w:r>
        <w:rPr>
          <w:rFonts w:hint="cs"/>
          <w:rtl/>
        </w:rPr>
        <w:t>ی</w:t>
      </w:r>
      <w:r>
        <w:rPr>
          <w:rFonts w:hint="eastAsia"/>
          <w:rtl/>
        </w:rPr>
        <w:t>مت</w:t>
      </w:r>
      <w:r>
        <w:rPr>
          <w:rFonts w:hint="cs"/>
          <w:rtl/>
        </w:rPr>
        <w:t xml:space="preserve"> دسته </w:t>
      </w:r>
      <w:r>
        <w:t>A</w:t>
      </w:r>
      <w:r>
        <w:rPr>
          <w:rFonts w:hint="cs"/>
          <w:rtl/>
        </w:rPr>
        <w:t xml:space="preserve"> می‌توان</w:t>
      </w:r>
      <w:r w:rsidR="00FC5273">
        <w:rPr>
          <w:rFonts w:hint="cs"/>
          <w:rtl/>
        </w:rPr>
        <w:t>د</w:t>
      </w:r>
      <w:r>
        <w:rPr>
          <w:rFonts w:hint="cs"/>
          <w:rtl/>
        </w:rPr>
        <w:t xml:space="preserve"> این اتفاق را رقم بزند</w:t>
      </w:r>
      <w:r w:rsidR="00FC5273">
        <w:rPr>
          <w:rFonts w:hint="cs"/>
          <w:rtl/>
        </w:rPr>
        <w:t>.</w:t>
      </w:r>
    </w:p>
    <w:p w14:paraId="7747D727" w14:textId="67373CC3" w:rsidR="00FF21F6" w:rsidRDefault="00FF21F6" w:rsidP="00443321">
      <w:pPr>
        <w:pStyle w:val="a1"/>
      </w:pPr>
      <w:r>
        <w:rPr>
          <w:rFonts w:hint="cs"/>
          <w:rtl/>
        </w:rPr>
        <w:t>عدم درنظرگرفتن صرفه</w:t>
      </w:r>
      <w:r>
        <w:rPr>
          <w:rFonts w:hint="eastAsia"/>
          <w:rtl/>
        </w:rPr>
        <w:t>‌</w:t>
      </w:r>
      <w:r w:rsidR="00963FDB">
        <w:rPr>
          <w:rFonts w:hint="cs"/>
          <w:rtl/>
        </w:rPr>
        <w:t xml:space="preserve"> به</w:t>
      </w:r>
      <w:r>
        <w:rPr>
          <w:rFonts w:hint="cs"/>
          <w:rtl/>
        </w:rPr>
        <w:t xml:space="preserve"> مقیاس. منافع حاصل از خرید با حجم زیاد اما با قیمت کم ممکن است بیشتر از صرفه‌</w:t>
      </w:r>
      <w:r w:rsidRPr="003A0CE1">
        <w:rPr>
          <w:rFonts w:hint="cs"/>
          <w:rtl/>
        </w:rPr>
        <w:t xml:space="preserve">جوی ناشی از قراردادهای </w:t>
      </w:r>
      <w:r w:rsidRPr="003A0CE1">
        <w:t>JIT</w:t>
      </w:r>
      <w:r w:rsidRPr="003A0CE1">
        <w:rPr>
          <w:rFonts w:hint="cs"/>
          <w:rtl/>
        </w:rPr>
        <w:t xml:space="preserve"> باشد؛ زیرا در قراردادهای </w:t>
      </w:r>
      <w:r w:rsidRPr="003A0CE1">
        <w:t>JIT</w:t>
      </w:r>
      <w:r w:rsidRPr="003A0CE1">
        <w:rPr>
          <w:rFonts w:hint="cs"/>
          <w:rtl/>
        </w:rPr>
        <w:t xml:space="preserve">، </w:t>
      </w:r>
      <w:r>
        <w:rPr>
          <w:rFonts w:hint="cs"/>
          <w:rtl/>
        </w:rPr>
        <w:t>تأمین‌کننده ممکن است قیمت کالا را به‌واسطه</w:t>
      </w:r>
      <w:r w:rsidRPr="003A0CE1">
        <w:rPr>
          <w:rFonts w:hint="cs"/>
          <w:rtl/>
        </w:rPr>
        <w:t xml:space="preserve"> هزینه‌های مرتبط با تحویل</w:t>
      </w:r>
      <w:r>
        <w:rPr>
          <w:rFonts w:hint="cs"/>
          <w:rtl/>
        </w:rPr>
        <w:t xml:space="preserve"> به‌موقع</w:t>
      </w:r>
      <w:r w:rsidRPr="003A0CE1">
        <w:rPr>
          <w:rFonts w:hint="cs"/>
          <w:rtl/>
        </w:rPr>
        <w:t xml:space="preserve"> کالا</w:t>
      </w:r>
      <w:r>
        <w:rPr>
          <w:rFonts w:hint="cs"/>
          <w:rtl/>
        </w:rPr>
        <w:t>، به طرز قابل‌ملاحظه‌ای افزایش دهد.</w:t>
      </w:r>
    </w:p>
    <w:p w14:paraId="1A15E8BC" w14:textId="4998584C" w:rsidR="00FF21F6" w:rsidRDefault="00FF21F6" w:rsidP="00443321">
      <w:pPr>
        <w:pStyle w:val="a1"/>
      </w:pPr>
      <w:r>
        <w:rPr>
          <w:rFonts w:hint="cs"/>
          <w:rtl/>
        </w:rPr>
        <w:t xml:space="preserve">ناکارآمدی </w:t>
      </w:r>
      <w:r>
        <w:t>JIT</w:t>
      </w:r>
      <w:r>
        <w:rPr>
          <w:rFonts w:hint="cs"/>
          <w:rtl/>
        </w:rPr>
        <w:t xml:space="preserve"> برای کالاهای با چرخه عمر کوتاه و </w:t>
      </w:r>
      <w:r>
        <w:rPr>
          <w:rFonts w:hint="eastAsia"/>
          <w:rtl/>
        </w:rPr>
        <w:t>به‌طورکل</w:t>
      </w:r>
      <w:r>
        <w:rPr>
          <w:rFonts w:hint="cs"/>
          <w:rtl/>
        </w:rPr>
        <w:t>ی کالاهایی که در معرض تغییرات سریع طراحی هستند</w:t>
      </w:r>
      <w:r w:rsidR="00963FDB">
        <w:rPr>
          <w:rFonts w:hint="cs"/>
          <w:rtl/>
        </w:rPr>
        <w:t>.</w:t>
      </w:r>
    </w:p>
    <w:p w14:paraId="558E279F" w14:textId="2294771F" w:rsidR="00FF21F6" w:rsidRDefault="00FF21F6" w:rsidP="00443321">
      <w:pPr>
        <w:pStyle w:val="a1"/>
      </w:pPr>
      <w:r>
        <w:rPr>
          <w:rFonts w:hint="cs"/>
          <w:rtl/>
        </w:rPr>
        <w:t xml:space="preserve">عدم درنظرگرفتن تناسب سیستم </w:t>
      </w:r>
      <w:r>
        <w:t>JIT</w:t>
      </w:r>
      <w:r>
        <w:rPr>
          <w:rFonts w:hint="cs"/>
          <w:rtl/>
        </w:rPr>
        <w:t xml:space="preserve"> و روش تولید. </w:t>
      </w:r>
      <w:r>
        <w:t>JIT</w:t>
      </w:r>
      <w:r>
        <w:rPr>
          <w:rFonts w:hint="cs"/>
          <w:rtl/>
        </w:rPr>
        <w:t xml:space="preserve"> بیشتر برای سیستم‌های تولید با جریان پیوسته مناسب است تا سیستم‌های تولید مبتنی بر </w:t>
      </w:r>
      <w:r w:rsidR="00963FDB">
        <w:rPr>
          <w:rFonts w:hint="cs"/>
          <w:rtl/>
        </w:rPr>
        <w:t>دسته</w:t>
      </w:r>
      <w:r w:rsidR="00963FDB">
        <w:rPr>
          <w:rtl/>
        </w:rPr>
        <w:softHyphen/>
      </w:r>
      <w:r w:rsidR="00963FDB">
        <w:rPr>
          <w:rFonts w:hint="cs"/>
          <w:rtl/>
        </w:rPr>
        <w:t>های تولیدی</w:t>
      </w:r>
      <w:r>
        <w:rPr>
          <w:rFonts w:hint="cs"/>
          <w:rtl/>
        </w:rPr>
        <w:t>.</w:t>
      </w:r>
    </w:p>
    <w:p w14:paraId="4992E8DC" w14:textId="77777777" w:rsidR="00FF21F6" w:rsidRDefault="00FF21F6" w:rsidP="00443321">
      <w:pPr>
        <w:pStyle w:val="a1"/>
      </w:pPr>
      <w:r>
        <w:rPr>
          <w:rFonts w:hint="cs"/>
          <w:rtl/>
        </w:rPr>
        <w:t xml:space="preserve">عدم مشارکت تمام </w:t>
      </w:r>
      <w:r>
        <w:rPr>
          <w:rFonts w:hint="eastAsia"/>
          <w:rtl/>
        </w:rPr>
        <w:t>ذ</w:t>
      </w:r>
      <w:r>
        <w:rPr>
          <w:rFonts w:hint="cs"/>
          <w:rtl/>
        </w:rPr>
        <w:t>ی‌</w:t>
      </w:r>
      <w:r>
        <w:rPr>
          <w:rFonts w:hint="eastAsia"/>
          <w:rtl/>
        </w:rPr>
        <w:t>نفعان</w:t>
      </w:r>
      <w:r>
        <w:rPr>
          <w:rFonts w:hint="cs"/>
          <w:rtl/>
        </w:rPr>
        <w:t xml:space="preserve"> سازمان در اجرای </w:t>
      </w:r>
      <w:r>
        <w:t>JIT</w:t>
      </w:r>
      <w:r>
        <w:rPr>
          <w:rFonts w:hint="cs"/>
          <w:rtl/>
        </w:rPr>
        <w:t xml:space="preserve">. این سیستم علاوه بر مشارکت تأمین‌کنندگان، نیازمند مشارکت تمام افراد در تمام حوزه‌های سازمان و شکستن موانع سنتی میان واحدهای </w:t>
      </w:r>
      <w:r>
        <w:rPr>
          <w:rFonts w:hint="cs"/>
          <w:rtl/>
        </w:rPr>
        <w:lastRenderedPageBreak/>
        <w:t xml:space="preserve">مختلف است. این کار ممکن است مستلزم سرمایه‌گذاری </w:t>
      </w:r>
      <w:r>
        <w:rPr>
          <w:rFonts w:hint="eastAsia"/>
          <w:rtl/>
        </w:rPr>
        <w:t>قابل‌توجه</w:t>
      </w:r>
      <w:r>
        <w:rPr>
          <w:rFonts w:hint="cs"/>
          <w:rtl/>
        </w:rPr>
        <w:t>ی در حوزه آموزش توسعه سازمانی باشد.</w:t>
      </w:r>
    </w:p>
    <w:p w14:paraId="23FC218E" w14:textId="77777777" w:rsidR="00FF21F6" w:rsidRDefault="00FF21F6" w:rsidP="00FF21F6">
      <w:pPr>
        <w:pStyle w:val="Heading4"/>
        <w:rPr>
          <w:rtl/>
        </w:rPr>
      </w:pPr>
      <w:bookmarkStart w:id="428" w:name="_Toc146923622"/>
      <w:r>
        <w:t>JIT</w:t>
      </w:r>
      <w:r>
        <w:rPr>
          <w:rFonts w:hint="cs"/>
          <w:rtl/>
        </w:rPr>
        <w:t xml:space="preserve"> و تدارکات</w:t>
      </w:r>
      <w:bookmarkEnd w:id="428"/>
    </w:p>
    <w:p w14:paraId="1AA01210" w14:textId="77777777" w:rsidR="00FF21F6" w:rsidRDefault="00FF21F6" w:rsidP="005E6890">
      <w:pPr>
        <w:pStyle w:val="BNazanin-NoIndentation"/>
      </w:pPr>
      <w:r>
        <w:rPr>
          <w:rFonts w:hint="cs"/>
          <w:rtl/>
        </w:rPr>
        <w:t xml:space="preserve">فارغ از موضوعات کلی که </w:t>
      </w:r>
      <w:proofErr w:type="spellStart"/>
      <w:r>
        <w:rPr>
          <w:rFonts w:hint="cs"/>
          <w:rtl/>
        </w:rPr>
        <w:t>پیش‌تر</w:t>
      </w:r>
      <w:proofErr w:type="spellEnd"/>
      <w:r>
        <w:rPr>
          <w:rFonts w:hint="cs"/>
          <w:rtl/>
        </w:rPr>
        <w:t xml:space="preserve"> در مورد </w:t>
      </w:r>
      <w:r>
        <w:t>JIT</w:t>
      </w:r>
      <w:r>
        <w:rPr>
          <w:rFonts w:hint="cs"/>
          <w:rtl/>
        </w:rPr>
        <w:t xml:space="preserve"> ارائه شد، باید به دو مورد ضروری برای </w:t>
      </w:r>
      <w:proofErr w:type="spellStart"/>
      <w:r>
        <w:rPr>
          <w:rFonts w:hint="cs"/>
          <w:rtl/>
        </w:rPr>
        <w:t>پیاده‌سازی</w:t>
      </w:r>
      <w:proofErr w:type="spellEnd"/>
      <w:r>
        <w:rPr>
          <w:rFonts w:hint="cs"/>
          <w:rtl/>
        </w:rPr>
        <w:t xml:space="preserve"> موفق </w:t>
      </w:r>
      <w:r>
        <w:t>JIT</w:t>
      </w:r>
      <w:r>
        <w:rPr>
          <w:rFonts w:hint="cs"/>
          <w:rtl/>
        </w:rPr>
        <w:t xml:space="preserve"> اشاره کرد:</w:t>
      </w:r>
    </w:p>
    <w:p w14:paraId="09E1C29D" w14:textId="54945FB3" w:rsidR="00FF21F6" w:rsidRDefault="00FF21F6" w:rsidP="00443321">
      <w:pPr>
        <w:pStyle w:val="a1"/>
      </w:pPr>
      <w:r>
        <w:rPr>
          <w:rFonts w:hint="cs"/>
          <w:rtl/>
        </w:rPr>
        <w:t>تمام اقلام موردنیاز باید در مکان موردنیاز، در زمان موردنیاز و به مقدار موردنیاز دریافت شوند</w:t>
      </w:r>
      <w:r w:rsidR="00963FDB">
        <w:rPr>
          <w:rFonts w:hint="cs"/>
          <w:rtl/>
        </w:rPr>
        <w:t>؛</w:t>
      </w:r>
    </w:p>
    <w:p w14:paraId="34F3A97F" w14:textId="77777777" w:rsidR="00FF21F6" w:rsidRDefault="00FF21F6" w:rsidP="00443321">
      <w:pPr>
        <w:pStyle w:val="a1"/>
      </w:pPr>
      <w:r>
        <w:rPr>
          <w:rFonts w:hint="cs"/>
          <w:rtl/>
        </w:rPr>
        <w:t xml:space="preserve">تمام اقلام دریافتی باید </w:t>
      </w:r>
      <w:r>
        <w:rPr>
          <w:rFonts w:hint="eastAsia"/>
          <w:rtl/>
        </w:rPr>
        <w:t>قابل‌استفاده</w:t>
      </w:r>
      <w:r>
        <w:rPr>
          <w:rFonts w:hint="cs"/>
          <w:rtl/>
        </w:rPr>
        <w:t xml:space="preserve"> باشند.</w:t>
      </w:r>
    </w:p>
    <w:p w14:paraId="02BA4A47" w14:textId="2EA0AE39" w:rsidR="00FF21F6" w:rsidRDefault="00FF21F6" w:rsidP="00FF21F6">
      <w:pPr>
        <w:pStyle w:val="bnazanin"/>
        <w:rPr>
          <w:rtl/>
        </w:rPr>
      </w:pPr>
      <w:r>
        <w:rPr>
          <w:rFonts w:hint="cs"/>
          <w:rtl/>
        </w:rPr>
        <w:t xml:space="preserve">درصورتی‌که اقلام موردنیاز </w:t>
      </w:r>
      <w:r w:rsidR="00EB7C29">
        <w:rPr>
          <w:rFonts w:hint="cs"/>
          <w:rtl/>
        </w:rPr>
        <w:t>قابل‌دستیابی</w:t>
      </w:r>
      <w:r>
        <w:rPr>
          <w:rFonts w:hint="cs"/>
          <w:rtl/>
        </w:rPr>
        <w:t xml:space="preserve"> نباشند، </w:t>
      </w:r>
      <w:r>
        <w:t>JIT</w:t>
      </w:r>
      <w:r>
        <w:rPr>
          <w:rFonts w:hint="cs"/>
          <w:rtl/>
        </w:rPr>
        <w:t xml:space="preserve"> عملاً نتیجه عکس خواهد داد و محصول نهایی خیلی دیرتر از آنچه تصور می</w:t>
      </w:r>
      <w:r>
        <w:rPr>
          <w:rFonts w:hint="eastAsia"/>
          <w:rtl/>
        </w:rPr>
        <w:t>‌</w:t>
      </w:r>
      <w:r>
        <w:rPr>
          <w:rFonts w:hint="cs"/>
          <w:rtl/>
        </w:rPr>
        <w:t xml:space="preserve">شود </w:t>
      </w:r>
      <w:r w:rsidR="00EB7C29">
        <w:rPr>
          <w:rtl/>
        </w:rPr>
        <w:t>قابل‌تحو</w:t>
      </w:r>
      <w:r w:rsidR="00EB7C29">
        <w:rPr>
          <w:rFonts w:hint="cs"/>
          <w:rtl/>
        </w:rPr>
        <w:t>ی</w:t>
      </w:r>
      <w:r w:rsidR="00EB7C29">
        <w:rPr>
          <w:rFonts w:hint="eastAsia"/>
          <w:rtl/>
        </w:rPr>
        <w:t>ل</w:t>
      </w:r>
      <w:r>
        <w:rPr>
          <w:rFonts w:hint="cs"/>
          <w:rtl/>
        </w:rPr>
        <w:t xml:space="preserve"> خواهد بود. برای دستیابی به دو الزام فوق، تدارکات باید مسئولیت‌های زیر را </w:t>
      </w:r>
      <w:r>
        <w:rPr>
          <w:rtl/>
        </w:rPr>
        <w:t>به‌درست</w:t>
      </w:r>
      <w:r>
        <w:rPr>
          <w:rFonts w:hint="cs"/>
          <w:rtl/>
        </w:rPr>
        <w:t>ی انجام دهد:</w:t>
      </w:r>
    </w:p>
    <w:p w14:paraId="3FC030CD" w14:textId="75872170" w:rsidR="00FF21F6" w:rsidRDefault="00FF21F6" w:rsidP="00443321">
      <w:pPr>
        <w:pStyle w:val="a1"/>
      </w:pPr>
      <w:r>
        <w:rPr>
          <w:rFonts w:hint="cs"/>
          <w:rtl/>
        </w:rPr>
        <w:t xml:space="preserve">ارتباط با واحد طراحی: هنگام طراحی باید بیشتر روی عملکرد مناسب کالا پافشاری کرد تا مشخصه‌های طراحی. هرچه برای مشخصه‌های کالا انعطاف‌پذیری بیشتری قائل باشیم، تأمین‌کنندگان </w:t>
      </w:r>
      <w:r>
        <w:rPr>
          <w:rFonts w:hint="eastAsia"/>
          <w:rtl/>
        </w:rPr>
        <w:t>دستشان</w:t>
      </w:r>
      <w:r>
        <w:rPr>
          <w:rFonts w:hint="cs"/>
          <w:rtl/>
        </w:rPr>
        <w:t xml:space="preserve"> بازتر است تا با فعالیت‌های نوآورانه، کالا را با کیفیت بالاتر و هزینه مناسب‌تر تولید کنند. در خریدهای </w:t>
      </w:r>
      <w:r>
        <w:t>JIT</w:t>
      </w:r>
      <w:r>
        <w:rPr>
          <w:rFonts w:hint="cs"/>
          <w:rtl/>
        </w:rPr>
        <w:t>، تجزیه‌وتحلیل ارزش یکی از ارکان اصلی سیستم است و باید تأمین‌کنندگان را هم دربر</w:t>
      </w:r>
      <w:r w:rsidR="00EB7C29">
        <w:rPr>
          <w:rFonts w:hint="cs"/>
          <w:rtl/>
        </w:rPr>
        <w:t xml:space="preserve"> </w:t>
      </w:r>
      <w:r>
        <w:rPr>
          <w:rFonts w:hint="cs"/>
          <w:rtl/>
        </w:rPr>
        <w:t>گیرد.</w:t>
      </w:r>
    </w:p>
    <w:p w14:paraId="4B1D0C5B" w14:textId="63E3E7B1" w:rsidR="00FF21F6" w:rsidRDefault="00FF21F6" w:rsidP="00443321">
      <w:pPr>
        <w:pStyle w:val="a1"/>
      </w:pPr>
      <w:r>
        <w:rPr>
          <w:rFonts w:hint="cs"/>
          <w:rtl/>
        </w:rPr>
        <w:t xml:space="preserve">ارتباط با تأمین‌کنندگان جهت حصول اطمینان از اینکه تأمین‌کنندگان اهمیت پایداری و ثبات </w:t>
      </w:r>
      <w:r w:rsidR="00963FDB">
        <w:rPr>
          <w:rFonts w:hint="cs"/>
          <w:rtl/>
        </w:rPr>
        <w:t>زمان تحویل</w:t>
      </w:r>
      <w:r>
        <w:rPr>
          <w:rFonts w:hint="cs"/>
          <w:rtl/>
        </w:rPr>
        <w:t xml:space="preserve"> و ارزش بالای کیفیت را درک می</w:t>
      </w:r>
      <w:r>
        <w:rPr>
          <w:rFonts w:hint="eastAsia"/>
          <w:rtl/>
        </w:rPr>
        <w:t>‌</w:t>
      </w:r>
      <w:r>
        <w:rPr>
          <w:rFonts w:hint="cs"/>
          <w:rtl/>
        </w:rPr>
        <w:t>کنند.</w:t>
      </w:r>
    </w:p>
    <w:p w14:paraId="346FCE69" w14:textId="575F7365" w:rsidR="00FF21F6" w:rsidRDefault="00FF21F6" w:rsidP="00443321">
      <w:pPr>
        <w:pStyle w:val="a1"/>
      </w:pPr>
      <w:r>
        <w:rPr>
          <w:rFonts w:hint="cs"/>
          <w:rtl/>
        </w:rPr>
        <w:t>بررسی تأمین‌کنندگان بالقوه</w:t>
      </w:r>
      <w:r>
        <w:rPr>
          <w:rFonts w:hint="eastAsia"/>
          <w:rtl/>
        </w:rPr>
        <w:t>‌</w:t>
      </w:r>
      <w:r>
        <w:rPr>
          <w:rFonts w:hint="cs"/>
          <w:rtl/>
        </w:rPr>
        <w:t xml:space="preserve">ای که در فاصله نزدیک به خریدار قرار دارند، به‌منظور افزایش اطمینان در تحویل کالا و کاهش </w:t>
      </w:r>
      <w:r w:rsidR="00963FDB">
        <w:rPr>
          <w:rFonts w:hint="cs"/>
          <w:rtl/>
        </w:rPr>
        <w:t>زمان تحویل</w:t>
      </w:r>
      <w:r>
        <w:rPr>
          <w:rFonts w:hint="cs"/>
          <w:rtl/>
        </w:rPr>
        <w:t>.</w:t>
      </w:r>
    </w:p>
    <w:p w14:paraId="404E5355" w14:textId="7E17E211" w:rsidR="00FF21F6" w:rsidRDefault="00FF21F6" w:rsidP="00443321">
      <w:pPr>
        <w:pStyle w:val="a1"/>
      </w:pPr>
      <w:r>
        <w:rPr>
          <w:rFonts w:hint="cs"/>
          <w:rtl/>
        </w:rPr>
        <w:t>ایجاد رابطه قوی و بلندمدت با تأمین‌کنندگان در راستای کاهش هزینه‌های طرفین و تقسیم صرفه‌جویی</w:t>
      </w:r>
      <w:r>
        <w:rPr>
          <w:rFonts w:hint="eastAsia"/>
          <w:rtl/>
        </w:rPr>
        <w:t>‌</w:t>
      </w:r>
      <w:r>
        <w:rPr>
          <w:rFonts w:hint="cs"/>
          <w:rtl/>
        </w:rPr>
        <w:t>های حاصله با یکدیگر. این امر از راهکارهایی نظیر پیش‌بینی صحیح تقاضا، عدم تغییر مکرر مشخصه‌های کالا، کاهش تغییرات در سفارش‌ها، سفارش</w:t>
      </w:r>
      <w:r>
        <w:rPr>
          <w:rFonts w:hint="eastAsia"/>
          <w:rtl/>
        </w:rPr>
        <w:t>‌</w:t>
      </w:r>
      <w:r>
        <w:rPr>
          <w:rFonts w:hint="cs"/>
          <w:rtl/>
        </w:rPr>
        <w:t>گذاری به‌موقع، دعوت تأمین</w:t>
      </w:r>
      <w:r>
        <w:rPr>
          <w:rFonts w:hint="eastAsia"/>
          <w:rtl/>
        </w:rPr>
        <w:t>‌</w:t>
      </w:r>
      <w:r>
        <w:rPr>
          <w:rFonts w:hint="cs"/>
          <w:rtl/>
        </w:rPr>
        <w:t xml:space="preserve">کننده به مشارکت در طراحی محصول، پرداخت به‌موقع به تأمین‌کننده، توافق روی قیمت‌های منصفانه و اصلاح قیمت‌ها در مواقع ضروری </w:t>
      </w:r>
      <w:r w:rsidR="00EB7C29">
        <w:rPr>
          <w:rFonts w:hint="cs"/>
          <w:rtl/>
        </w:rPr>
        <w:t>قابل‌دستیابی</w:t>
      </w:r>
      <w:r>
        <w:rPr>
          <w:rFonts w:hint="cs"/>
          <w:rtl/>
        </w:rPr>
        <w:t xml:space="preserve"> است.</w:t>
      </w:r>
    </w:p>
    <w:p w14:paraId="17DFBEC5" w14:textId="4797D3B2" w:rsidR="00FF21F6" w:rsidRDefault="00FF21F6" w:rsidP="00443321">
      <w:pPr>
        <w:pStyle w:val="a1"/>
      </w:pPr>
      <w:r>
        <w:rPr>
          <w:rFonts w:hint="cs"/>
          <w:rtl/>
        </w:rPr>
        <w:t>ایجاد یک توافقنامه مشترک با تأمین‌کنندگان جهت حصول اطمینان از رعایت مشخصه‌های کیفی کالاهای خریداری شده به</w:t>
      </w:r>
      <w:r w:rsidR="00963FDB">
        <w:rPr>
          <w:rFonts w:hint="cs"/>
          <w:rtl/>
        </w:rPr>
        <w:t xml:space="preserve"> </w:t>
      </w:r>
      <w:r>
        <w:rPr>
          <w:rFonts w:hint="cs"/>
          <w:rtl/>
        </w:rPr>
        <w:t>‌نحوی‌که کلیه اقلام قبل از خروج از سایت تأمین‌کننده بدون نقص باشند و دیگر نیازی به بازرسی اقلام ورودی در سایت خریدار نباشد.</w:t>
      </w:r>
    </w:p>
    <w:p w14:paraId="7DA64BB4" w14:textId="77777777" w:rsidR="00FF21F6" w:rsidRDefault="00FF21F6" w:rsidP="00443321">
      <w:pPr>
        <w:pStyle w:val="a1"/>
      </w:pPr>
      <w:r>
        <w:rPr>
          <w:rFonts w:hint="cs"/>
          <w:rtl/>
        </w:rPr>
        <w:lastRenderedPageBreak/>
        <w:t>ارزیابی عملکرد تأمین‌کنندگان و کمک در حل مشکلات آن‌ها در قالب همکاری دوجانبه.</w:t>
      </w:r>
    </w:p>
    <w:p w14:paraId="6FB324CF" w14:textId="693CA0A9" w:rsidR="00FF21F6" w:rsidRPr="00CC1B47" w:rsidRDefault="00963FDB" w:rsidP="00963FDB">
      <w:pPr>
        <w:pStyle w:val="Heading3"/>
        <w:rPr>
          <w:rtl/>
        </w:rPr>
      </w:pPr>
      <w:bookmarkStart w:id="429" w:name="_Toc146923623"/>
      <w:r w:rsidRPr="00963FDB">
        <w:rPr>
          <w:rtl/>
        </w:rPr>
        <w:t>برنامه</w:t>
      </w:r>
      <w:r>
        <w:rPr>
          <w:rtl/>
        </w:rPr>
        <w:softHyphen/>
      </w:r>
      <w:r w:rsidRPr="00963FDB">
        <w:rPr>
          <w:rtl/>
        </w:rPr>
        <w:t>ر</w:t>
      </w:r>
      <w:r w:rsidRPr="00963FDB">
        <w:rPr>
          <w:rFonts w:hint="cs"/>
          <w:rtl/>
        </w:rPr>
        <w:t>ی</w:t>
      </w:r>
      <w:r w:rsidRPr="00963FDB">
        <w:rPr>
          <w:rFonts w:hint="eastAsia"/>
          <w:rtl/>
        </w:rPr>
        <w:t>ز</w:t>
      </w:r>
      <w:r w:rsidRPr="00963FDB">
        <w:rPr>
          <w:rFonts w:hint="cs"/>
          <w:rtl/>
        </w:rPr>
        <w:t>ی</w:t>
      </w:r>
      <w:r w:rsidRPr="00963FDB">
        <w:rPr>
          <w:rtl/>
        </w:rPr>
        <w:t xml:space="preserve"> مواد مورد ن</w:t>
      </w:r>
      <w:r w:rsidRPr="00963FDB">
        <w:rPr>
          <w:rFonts w:hint="cs"/>
          <w:rtl/>
        </w:rPr>
        <w:t>ی</w:t>
      </w:r>
      <w:r w:rsidRPr="00963FDB">
        <w:rPr>
          <w:rFonts w:hint="eastAsia"/>
          <w:rtl/>
        </w:rPr>
        <w:t>از</w:t>
      </w:r>
      <w:r>
        <w:rPr>
          <w:rStyle w:val="FootnoteReference"/>
          <w:rtl/>
        </w:rPr>
        <w:footnoteReference w:id="392"/>
      </w:r>
      <w:r w:rsidR="009C3FDC">
        <w:t>‌‌</w:t>
      </w:r>
      <w:r w:rsidR="009C3FDC">
        <w:rPr>
          <w:rtl/>
        </w:rPr>
        <w:t xml:space="preserve"> </w:t>
      </w:r>
      <w:r>
        <w:rPr>
          <w:rFonts w:hint="cs"/>
          <w:rtl/>
        </w:rPr>
        <w:t>(</w:t>
      </w:r>
      <w:r w:rsidR="00FF21F6">
        <w:t>MRP</w:t>
      </w:r>
      <w:r>
        <w:rPr>
          <w:rFonts w:hint="cs"/>
          <w:rtl/>
        </w:rPr>
        <w:t>)</w:t>
      </w:r>
      <w:bookmarkEnd w:id="429"/>
      <w:r w:rsidRPr="00963FDB">
        <w:rPr>
          <w:rtl/>
        </w:rPr>
        <w:t xml:space="preserve"> </w:t>
      </w:r>
    </w:p>
    <w:p w14:paraId="4698131C" w14:textId="0DA979FF" w:rsidR="00FF21F6" w:rsidRDefault="00FF21F6" w:rsidP="005E6890">
      <w:pPr>
        <w:pStyle w:val="BNazanin-NoIndentation"/>
        <w:rPr>
          <w:rtl/>
        </w:rPr>
      </w:pPr>
      <w:r>
        <w:rPr>
          <w:rFonts w:hint="cs"/>
          <w:rtl/>
        </w:rPr>
        <w:t xml:space="preserve">این </w:t>
      </w:r>
      <w:r w:rsidR="00963FDB">
        <w:rPr>
          <w:rFonts w:hint="cs"/>
          <w:rtl/>
        </w:rPr>
        <w:t>روش</w:t>
      </w:r>
      <w:r>
        <w:rPr>
          <w:rFonts w:hint="cs"/>
          <w:rtl/>
        </w:rPr>
        <w:t xml:space="preserve"> در دهه 1960 برای کمک به </w:t>
      </w:r>
      <w:proofErr w:type="spellStart"/>
      <w:r>
        <w:rPr>
          <w:rFonts w:hint="cs"/>
          <w:rtl/>
        </w:rPr>
        <w:t>برنامه‌ریزی</w:t>
      </w:r>
      <w:proofErr w:type="spellEnd"/>
      <w:r>
        <w:rPr>
          <w:rFonts w:hint="cs"/>
          <w:rtl/>
        </w:rPr>
        <w:t xml:space="preserve"> تولید توسعه داده شد و کاملاً وابسته به تقاضا است. هدف اصلی </w:t>
      </w:r>
      <w:r>
        <w:t>MRP</w:t>
      </w:r>
      <w:r>
        <w:rPr>
          <w:rFonts w:hint="cs"/>
          <w:rtl/>
        </w:rPr>
        <w:t xml:space="preserve"> این است که اقلام موردنیاز هر مرحله تولید (اعم از اقلام خرید یا اقلام تولیدی داخل شرکت)، قبل از نیاز در دسترس باشند. به کمک </w:t>
      </w:r>
      <w:r>
        <w:t>MRP</w:t>
      </w:r>
      <w:r>
        <w:rPr>
          <w:rFonts w:hint="cs"/>
          <w:rtl/>
        </w:rPr>
        <w:t xml:space="preserve"> دپارتمان تدارکات </w:t>
      </w:r>
      <w:proofErr w:type="spellStart"/>
      <w:r>
        <w:rPr>
          <w:rFonts w:hint="cs"/>
          <w:rtl/>
        </w:rPr>
        <w:t>می‌توا</w:t>
      </w:r>
      <w:r w:rsidR="00AF1371">
        <w:rPr>
          <w:rFonts w:hint="cs"/>
          <w:rtl/>
        </w:rPr>
        <w:t>ند</w:t>
      </w:r>
      <w:proofErr w:type="spellEnd"/>
      <w:r>
        <w:rPr>
          <w:rFonts w:hint="cs"/>
          <w:rtl/>
        </w:rPr>
        <w:t xml:space="preserve"> اقلام موردنیاز را در زمان نیاز و به مقدار نیاز تأمین کند. </w:t>
      </w:r>
      <w:r>
        <w:t>MRP</w:t>
      </w:r>
      <w:r>
        <w:rPr>
          <w:rFonts w:hint="cs"/>
          <w:rtl/>
        </w:rPr>
        <w:t xml:space="preserve"> و </w:t>
      </w:r>
      <w:r>
        <w:t>JIT</w:t>
      </w:r>
      <w:r>
        <w:rPr>
          <w:rFonts w:hint="cs"/>
          <w:rtl/>
        </w:rPr>
        <w:t xml:space="preserve"> </w:t>
      </w:r>
      <w:proofErr w:type="spellStart"/>
      <w:r>
        <w:rPr>
          <w:rFonts w:hint="cs"/>
          <w:rtl/>
        </w:rPr>
        <w:t>شباهت‌های</w:t>
      </w:r>
      <w:proofErr w:type="spellEnd"/>
      <w:r>
        <w:rPr>
          <w:rFonts w:hint="cs"/>
          <w:rtl/>
        </w:rPr>
        <w:t xml:space="preserve"> زیادی با هم دارند و نباید این دو سیستم را نقطه مقابل هم دانست.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Ref116046935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4</w:t>
      </w:r>
      <w:r>
        <w:rPr>
          <w:rtl/>
        </w:rPr>
        <w:fldChar w:fldCharType="end"/>
      </w:r>
      <w:r>
        <w:rPr>
          <w:rFonts w:hint="cs"/>
          <w:rtl/>
        </w:rPr>
        <w:t xml:space="preserve">) این دو باهم مقایسه </w:t>
      </w:r>
      <w:proofErr w:type="spellStart"/>
      <w:r>
        <w:rPr>
          <w:rFonts w:hint="cs"/>
          <w:rtl/>
        </w:rPr>
        <w:t>شده</w:t>
      </w:r>
      <w:r>
        <w:rPr>
          <w:rFonts w:hint="eastAsia"/>
          <w:rtl/>
        </w:rPr>
        <w:t>‌</w:t>
      </w:r>
      <w:r>
        <w:rPr>
          <w:rFonts w:hint="cs"/>
          <w:rtl/>
        </w:rPr>
        <w:t>اند</w:t>
      </w:r>
      <w:proofErr w:type="spellEnd"/>
      <w:r>
        <w:rPr>
          <w:rFonts w:hint="cs"/>
          <w:rtl/>
        </w:rPr>
        <w:t xml:space="preserve">. در برخی </w:t>
      </w:r>
      <w:proofErr w:type="spellStart"/>
      <w:r>
        <w:rPr>
          <w:rFonts w:hint="cs"/>
          <w:rtl/>
        </w:rPr>
        <w:t>سازمان‌ها</w:t>
      </w:r>
      <w:proofErr w:type="spellEnd"/>
      <w:r>
        <w:rPr>
          <w:rFonts w:hint="cs"/>
          <w:rtl/>
        </w:rPr>
        <w:t xml:space="preserve"> هر دو سیستم </w:t>
      </w:r>
      <w:proofErr w:type="spellStart"/>
      <w:r>
        <w:rPr>
          <w:rFonts w:hint="cs"/>
          <w:rtl/>
        </w:rPr>
        <w:t>به‌صورت</w:t>
      </w:r>
      <w:proofErr w:type="spellEnd"/>
      <w:r>
        <w:rPr>
          <w:rFonts w:hint="cs"/>
          <w:rtl/>
        </w:rPr>
        <w:t xml:space="preserve"> </w:t>
      </w:r>
      <w:proofErr w:type="spellStart"/>
      <w:r>
        <w:rPr>
          <w:rFonts w:hint="cs"/>
          <w:rtl/>
        </w:rPr>
        <w:t>موفقیت</w:t>
      </w:r>
      <w:r>
        <w:rPr>
          <w:rFonts w:hint="eastAsia"/>
          <w:rtl/>
        </w:rPr>
        <w:t>‌</w:t>
      </w:r>
      <w:r>
        <w:rPr>
          <w:rFonts w:hint="cs"/>
          <w:rtl/>
        </w:rPr>
        <w:t>آمیز</w:t>
      </w:r>
      <w:proofErr w:type="spellEnd"/>
      <w:r>
        <w:rPr>
          <w:rFonts w:hint="cs"/>
          <w:rtl/>
        </w:rPr>
        <w:t xml:space="preserve"> استقرار </w:t>
      </w:r>
      <w:proofErr w:type="spellStart"/>
      <w:r>
        <w:rPr>
          <w:rFonts w:hint="cs"/>
          <w:rtl/>
        </w:rPr>
        <w:t>یافته‌اند</w:t>
      </w:r>
      <w:proofErr w:type="spellEnd"/>
      <w:r>
        <w:rPr>
          <w:rFonts w:hint="cs"/>
          <w:rtl/>
        </w:rPr>
        <w:t xml:space="preserve">. حتی </w:t>
      </w:r>
      <w:proofErr w:type="spellStart"/>
      <w:r>
        <w:rPr>
          <w:rFonts w:hint="cs"/>
          <w:rtl/>
        </w:rPr>
        <w:t>می‌توان</w:t>
      </w:r>
      <w:proofErr w:type="spellEnd"/>
      <w:r>
        <w:rPr>
          <w:rFonts w:hint="cs"/>
          <w:rtl/>
        </w:rPr>
        <w:t xml:space="preserve"> گفت که استقرار </w:t>
      </w:r>
      <w:r>
        <w:t>MRP</w:t>
      </w:r>
      <w:r>
        <w:rPr>
          <w:rFonts w:hint="cs"/>
          <w:rtl/>
        </w:rPr>
        <w:t xml:space="preserve"> </w:t>
      </w:r>
      <w:r w:rsidR="00AF1371">
        <w:rPr>
          <w:rFonts w:hint="cs"/>
          <w:rtl/>
        </w:rPr>
        <w:t>پ</w:t>
      </w:r>
      <w:r>
        <w:rPr>
          <w:rFonts w:hint="cs"/>
          <w:rtl/>
        </w:rPr>
        <w:t xml:space="preserve"> تا حد زیادی استقرار </w:t>
      </w:r>
      <w:r>
        <w:t>JIT</w:t>
      </w:r>
      <w:r>
        <w:rPr>
          <w:rFonts w:hint="cs"/>
          <w:rtl/>
        </w:rPr>
        <w:t xml:space="preserve"> را تسهیل </w:t>
      </w:r>
      <w:r w:rsidR="00AF1371">
        <w:rPr>
          <w:rtl/>
        </w:rPr>
        <w:softHyphen/>
      </w:r>
      <w:r w:rsidR="00AF1371">
        <w:rPr>
          <w:rFonts w:hint="cs"/>
          <w:rtl/>
        </w:rPr>
        <w:t>می</w:t>
      </w:r>
      <w:r w:rsidR="00AF1371">
        <w:rPr>
          <w:rtl/>
        </w:rPr>
        <w:softHyphen/>
      </w:r>
      <w:r>
        <w:rPr>
          <w:rFonts w:hint="cs"/>
          <w:rtl/>
        </w:rPr>
        <w:t>کند. لذا این دو سیستم جایگزین هم نیستند بلکه مکمل هم هستند.</w:t>
      </w:r>
    </w:p>
    <w:tbl>
      <w:tblPr>
        <w:bidiVisual/>
        <w:tblW w:w="4421" w:type="pct"/>
        <w:jc w:val="center"/>
        <w:tblCellMar>
          <w:left w:w="57" w:type="dxa"/>
          <w:right w:w="57" w:type="dxa"/>
        </w:tblCellMar>
        <w:tblLook w:val="04A0" w:firstRow="1" w:lastRow="0" w:firstColumn="1" w:lastColumn="0" w:noHBand="0" w:noVBand="1"/>
      </w:tblPr>
      <w:tblGrid>
        <w:gridCol w:w="1698"/>
        <w:gridCol w:w="2835"/>
        <w:gridCol w:w="1984"/>
      </w:tblGrid>
      <w:tr w:rsidR="00FF21F6" w14:paraId="55C2AACD" w14:textId="77777777" w:rsidTr="00E76E83">
        <w:trPr>
          <w:trHeight w:val="283"/>
          <w:jc w:val="center"/>
        </w:trPr>
        <w:tc>
          <w:tcPr>
            <w:tcW w:w="5000" w:type="pct"/>
            <w:gridSpan w:val="3"/>
            <w:tcBorders>
              <w:top w:val="nil"/>
              <w:left w:val="nil"/>
              <w:bottom w:val="thinThickSmallGap" w:sz="24" w:space="0" w:color="000000"/>
              <w:right w:val="nil"/>
            </w:tcBorders>
            <w:vAlign w:val="center"/>
            <w:hideMark/>
          </w:tcPr>
          <w:p w14:paraId="5321E107" w14:textId="49F44C46" w:rsidR="00FF21F6" w:rsidRDefault="00FF21F6" w:rsidP="00E76E83">
            <w:pPr>
              <w:pStyle w:val="Caption"/>
              <w:keepNext/>
              <w:keepLines/>
              <w:rPr>
                <w:rtl/>
              </w:rPr>
            </w:pPr>
            <w:bookmarkStart w:id="430" w:name="_Ref116046935"/>
            <w:bookmarkStart w:id="431" w:name="_Toc145881068"/>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4</w:t>
            </w:r>
            <w:r>
              <w:rPr>
                <w:rtl/>
              </w:rPr>
              <w:fldChar w:fldCharType="end"/>
            </w:r>
            <w:bookmarkEnd w:id="430"/>
            <w:r>
              <w:rPr>
                <w:rFonts w:hint="cs"/>
                <w:rtl/>
                <w:lang w:bidi="fa-IR"/>
              </w:rPr>
              <w:t xml:space="preserve">) </w:t>
            </w:r>
            <w:r w:rsidRPr="00FD3CA6">
              <w:rPr>
                <w:rFonts w:hint="cs"/>
                <w:b w:val="0"/>
                <w:bCs w:val="0"/>
                <w:rtl/>
              </w:rPr>
              <w:t xml:space="preserve">مقایسه </w:t>
            </w:r>
            <w:r w:rsidRPr="00FD3CA6">
              <w:rPr>
                <w:b w:val="0"/>
                <w:bCs w:val="0"/>
              </w:rPr>
              <w:t>MRP</w:t>
            </w:r>
            <w:r w:rsidRPr="00FD3CA6">
              <w:rPr>
                <w:rFonts w:hint="cs"/>
                <w:b w:val="0"/>
                <w:bCs w:val="0"/>
                <w:rtl/>
                <w:lang w:bidi="fa-IR"/>
              </w:rPr>
              <w:t xml:space="preserve"> و </w:t>
            </w:r>
            <w:r w:rsidRPr="00FD3CA6">
              <w:rPr>
                <w:b w:val="0"/>
                <w:bCs w:val="0"/>
                <w:lang w:bidi="fa-IR"/>
              </w:rPr>
              <w:t>JIT</w:t>
            </w:r>
            <w:bookmarkEnd w:id="431"/>
          </w:p>
        </w:tc>
      </w:tr>
      <w:tr w:rsidR="00FF21F6" w14:paraId="516B693C" w14:textId="77777777" w:rsidTr="00E76E83">
        <w:trPr>
          <w:trHeight w:val="283"/>
          <w:jc w:val="center"/>
        </w:trPr>
        <w:tc>
          <w:tcPr>
            <w:tcW w:w="1303" w:type="pct"/>
            <w:tcBorders>
              <w:top w:val="thinThickSmallGap" w:sz="24" w:space="0" w:color="000000"/>
              <w:left w:val="nil"/>
              <w:bottom w:val="single" w:sz="12" w:space="0" w:color="auto"/>
              <w:right w:val="nil"/>
            </w:tcBorders>
            <w:shd w:val="clear" w:color="auto" w:fill="F2F2F2" w:themeFill="background1" w:themeFillShade="F2"/>
          </w:tcPr>
          <w:p w14:paraId="281F4B79" w14:textId="77777777" w:rsidR="00FF21F6" w:rsidRPr="00897B37" w:rsidRDefault="00FF21F6" w:rsidP="00897B37">
            <w:pPr>
              <w:pStyle w:val="Tableintext"/>
              <w:rPr>
                <w:rtl/>
              </w:rPr>
            </w:pPr>
            <w:r w:rsidRPr="00897B37">
              <w:rPr>
                <w:rFonts w:hint="cs"/>
                <w:rtl/>
              </w:rPr>
              <w:t>مشخصه</w:t>
            </w:r>
          </w:p>
        </w:tc>
        <w:tc>
          <w:tcPr>
            <w:tcW w:w="2175" w:type="pct"/>
            <w:tcBorders>
              <w:top w:val="thinThickSmallGap" w:sz="24" w:space="0" w:color="000000"/>
              <w:left w:val="nil"/>
              <w:bottom w:val="single" w:sz="12" w:space="0" w:color="auto"/>
              <w:right w:val="nil"/>
            </w:tcBorders>
            <w:shd w:val="clear" w:color="auto" w:fill="F2F2F2" w:themeFill="background1" w:themeFillShade="F2"/>
          </w:tcPr>
          <w:p w14:paraId="539F21FE" w14:textId="77777777" w:rsidR="00FF21F6" w:rsidRPr="00897B37" w:rsidRDefault="00FF21F6" w:rsidP="00897B37">
            <w:pPr>
              <w:pStyle w:val="Tableintext"/>
            </w:pPr>
            <w:r w:rsidRPr="00897B37">
              <w:t>MRP</w:t>
            </w:r>
          </w:p>
        </w:tc>
        <w:tc>
          <w:tcPr>
            <w:tcW w:w="1522" w:type="pct"/>
            <w:tcBorders>
              <w:top w:val="thinThickSmallGap" w:sz="24" w:space="0" w:color="000000"/>
              <w:left w:val="nil"/>
              <w:bottom w:val="single" w:sz="12" w:space="0" w:color="auto"/>
              <w:right w:val="nil"/>
            </w:tcBorders>
            <w:shd w:val="clear" w:color="auto" w:fill="F2F2F2" w:themeFill="background1" w:themeFillShade="F2"/>
          </w:tcPr>
          <w:p w14:paraId="1AE80097" w14:textId="77777777" w:rsidR="00FF21F6" w:rsidRPr="00897B37" w:rsidRDefault="00FF21F6" w:rsidP="00897B37">
            <w:pPr>
              <w:pStyle w:val="Tableintext"/>
            </w:pPr>
            <w:r w:rsidRPr="00897B37">
              <w:t>JIT</w:t>
            </w:r>
          </w:p>
        </w:tc>
      </w:tr>
      <w:tr w:rsidR="00FF21F6" w14:paraId="2E4D130B" w14:textId="77777777" w:rsidTr="00E76E83">
        <w:trPr>
          <w:trHeight w:val="283"/>
          <w:jc w:val="center"/>
        </w:trPr>
        <w:tc>
          <w:tcPr>
            <w:tcW w:w="1303" w:type="pct"/>
            <w:tcBorders>
              <w:top w:val="single" w:sz="12" w:space="0" w:color="auto"/>
              <w:left w:val="nil"/>
              <w:right w:val="nil"/>
            </w:tcBorders>
            <w:shd w:val="clear" w:color="auto" w:fill="auto"/>
          </w:tcPr>
          <w:p w14:paraId="20B10E79" w14:textId="77777777" w:rsidR="00FF21F6" w:rsidRPr="00897B37" w:rsidRDefault="00FF21F6" w:rsidP="00897B37">
            <w:pPr>
              <w:pStyle w:val="Tableintext"/>
            </w:pPr>
            <w:r w:rsidRPr="00897B37">
              <w:rPr>
                <w:rFonts w:hint="cs"/>
                <w:rtl/>
              </w:rPr>
              <w:t>سیستم</w:t>
            </w:r>
          </w:p>
        </w:tc>
        <w:tc>
          <w:tcPr>
            <w:tcW w:w="2175" w:type="pct"/>
            <w:tcBorders>
              <w:top w:val="single" w:sz="12" w:space="0" w:color="auto"/>
              <w:left w:val="nil"/>
              <w:right w:val="nil"/>
            </w:tcBorders>
            <w:shd w:val="clear" w:color="auto" w:fill="auto"/>
          </w:tcPr>
          <w:p w14:paraId="4384EC1B" w14:textId="77777777" w:rsidR="00FF21F6" w:rsidRPr="00897B37" w:rsidRDefault="00FF21F6" w:rsidP="00897B37">
            <w:pPr>
              <w:pStyle w:val="Tableintext"/>
              <w:rPr>
                <w:rtl/>
              </w:rPr>
            </w:pPr>
            <w:proofErr w:type="spellStart"/>
            <w:r w:rsidRPr="00897B37">
              <w:rPr>
                <w:rFonts w:hint="cs"/>
                <w:rtl/>
              </w:rPr>
              <w:t>رانشی</w:t>
            </w:r>
            <w:proofErr w:type="spellEnd"/>
          </w:p>
        </w:tc>
        <w:tc>
          <w:tcPr>
            <w:tcW w:w="1522" w:type="pct"/>
            <w:tcBorders>
              <w:top w:val="single" w:sz="12" w:space="0" w:color="auto"/>
              <w:left w:val="nil"/>
              <w:right w:val="nil"/>
            </w:tcBorders>
          </w:tcPr>
          <w:p w14:paraId="5D62B1D5" w14:textId="77777777" w:rsidR="00FF21F6" w:rsidRPr="00897B37" w:rsidRDefault="00FF21F6" w:rsidP="00897B37">
            <w:pPr>
              <w:pStyle w:val="Tableintext"/>
              <w:rPr>
                <w:rtl/>
              </w:rPr>
            </w:pPr>
            <w:r w:rsidRPr="00897B37">
              <w:rPr>
                <w:rFonts w:hint="cs"/>
                <w:rtl/>
              </w:rPr>
              <w:t>کششی</w:t>
            </w:r>
          </w:p>
        </w:tc>
      </w:tr>
      <w:tr w:rsidR="00FF21F6" w14:paraId="5B7DF779" w14:textId="77777777" w:rsidTr="00E76E83">
        <w:trPr>
          <w:cantSplit/>
          <w:trHeight w:val="283"/>
          <w:jc w:val="center"/>
        </w:trPr>
        <w:tc>
          <w:tcPr>
            <w:tcW w:w="1303" w:type="pct"/>
            <w:tcBorders>
              <w:left w:val="nil"/>
              <w:right w:val="nil"/>
            </w:tcBorders>
          </w:tcPr>
          <w:p w14:paraId="5DE05E97" w14:textId="77777777" w:rsidR="00FF21F6" w:rsidRPr="00897B37" w:rsidRDefault="00FF21F6" w:rsidP="00897B37">
            <w:pPr>
              <w:pStyle w:val="Tableintext"/>
              <w:rPr>
                <w:rtl/>
              </w:rPr>
            </w:pPr>
            <w:r w:rsidRPr="00897B37">
              <w:rPr>
                <w:rFonts w:hint="cs"/>
                <w:rtl/>
              </w:rPr>
              <w:t>تمرکز</w:t>
            </w:r>
          </w:p>
        </w:tc>
        <w:tc>
          <w:tcPr>
            <w:tcW w:w="2175" w:type="pct"/>
            <w:tcBorders>
              <w:left w:val="nil"/>
              <w:right w:val="nil"/>
            </w:tcBorders>
            <w:shd w:val="clear" w:color="auto" w:fill="auto"/>
          </w:tcPr>
          <w:p w14:paraId="0399BFA5" w14:textId="77777777" w:rsidR="00FF21F6" w:rsidRPr="00897B37" w:rsidRDefault="00FF21F6" w:rsidP="00897B37">
            <w:pPr>
              <w:pStyle w:val="Tableintext"/>
              <w:rPr>
                <w:rtl/>
              </w:rPr>
            </w:pPr>
            <w:proofErr w:type="spellStart"/>
            <w:r w:rsidRPr="00897B37">
              <w:rPr>
                <w:rFonts w:hint="cs"/>
                <w:rtl/>
              </w:rPr>
              <w:t>گلوگاه‌ها</w:t>
            </w:r>
            <w:proofErr w:type="spellEnd"/>
          </w:p>
        </w:tc>
        <w:tc>
          <w:tcPr>
            <w:tcW w:w="1522" w:type="pct"/>
            <w:tcBorders>
              <w:left w:val="nil"/>
              <w:right w:val="nil"/>
            </w:tcBorders>
          </w:tcPr>
          <w:p w14:paraId="3C59C8ED" w14:textId="77777777" w:rsidR="00FF21F6" w:rsidRPr="00897B37" w:rsidRDefault="00FF21F6" w:rsidP="00897B37">
            <w:pPr>
              <w:pStyle w:val="Tableintext"/>
              <w:rPr>
                <w:rtl/>
              </w:rPr>
            </w:pPr>
            <w:r w:rsidRPr="00897B37">
              <w:rPr>
                <w:rFonts w:hint="cs"/>
                <w:rtl/>
              </w:rPr>
              <w:t>کیفیت</w:t>
            </w:r>
          </w:p>
        </w:tc>
      </w:tr>
      <w:tr w:rsidR="00FF21F6" w14:paraId="3D58596B" w14:textId="77777777" w:rsidTr="00E76E83">
        <w:trPr>
          <w:cantSplit/>
          <w:trHeight w:val="283"/>
          <w:jc w:val="center"/>
        </w:trPr>
        <w:tc>
          <w:tcPr>
            <w:tcW w:w="1303" w:type="pct"/>
            <w:tcBorders>
              <w:left w:val="nil"/>
              <w:right w:val="nil"/>
            </w:tcBorders>
          </w:tcPr>
          <w:p w14:paraId="0A8BD2D3" w14:textId="77777777" w:rsidR="00FF21F6" w:rsidRPr="00897B37" w:rsidRDefault="00FF21F6" w:rsidP="00897B37">
            <w:pPr>
              <w:pStyle w:val="Tableintext"/>
              <w:rPr>
                <w:rtl/>
              </w:rPr>
            </w:pPr>
            <w:r w:rsidRPr="00897B37">
              <w:rPr>
                <w:rFonts w:hint="cs"/>
                <w:rtl/>
              </w:rPr>
              <w:t>نرخ خروج</w:t>
            </w:r>
          </w:p>
        </w:tc>
        <w:tc>
          <w:tcPr>
            <w:tcW w:w="2175" w:type="pct"/>
            <w:tcBorders>
              <w:left w:val="nil"/>
              <w:right w:val="nil"/>
            </w:tcBorders>
            <w:shd w:val="clear" w:color="auto" w:fill="auto"/>
          </w:tcPr>
          <w:p w14:paraId="3123916A" w14:textId="77777777" w:rsidR="00FF21F6" w:rsidRPr="00897B37" w:rsidRDefault="00FF21F6" w:rsidP="00897B37">
            <w:pPr>
              <w:pStyle w:val="Tableintext"/>
              <w:rPr>
                <w:rtl/>
              </w:rPr>
            </w:pPr>
            <w:r w:rsidRPr="00897B37">
              <w:rPr>
                <w:rFonts w:hint="cs"/>
                <w:rtl/>
              </w:rPr>
              <w:t xml:space="preserve">بر اساس </w:t>
            </w:r>
            <w:proofErr w:type="spellStart"/>
            <w:r w:rsidRPr="00897B37">
              <w:rPr>
                <w:rFonts w:hint="cs"/>
                <w:rtl/>
              </w:rPr>
              <w:t>پیش‌بینی</w:t>
            </w:r>
            <w:proofErr w:type="spellEnd"/>
            <w:r w:rsidRPr="00897B37">
              <w:rPr>
                <w:rFonts w:hint="cs"/>
                <w:rtl/>
              </w:rPr>
              <w:t xml:space="preserve"> تقاضا</w:t>
            </w:r>
          </w:p>
        </w:tc>
        <w:tc>
          <w:tcPr>
            <w:tcW w:w="1522" w:type="pct"/>
            <w:tcBorders>
              <w:left w:val="nil"/>
              <w:right w:val="nil"/>
            </w:tcBorders>
          </w:tcPr>
          <w:p w14:paraId="3C8E6227" w14:textId="77777777" w:rsidR="00FF21F6" w:rsidRPr="00897B37" w:rsidRDefault="00FF21F6" w:rsidP="00897B37">
            <w:pPr>
              <w:pStyle w:val="Tableintext"/>
              <w:rPr>
                <w:rtl/>
              </w:rPr>
            </w:pPr>
            <w:r w:rsidRPr="00897B37">
              <w:rPr>
                <w:rFonts w:hint="cs"/>
                <w:rtl/>
              </w:rPr>
              <w:t>بر اساس سفارش</w:t>
            </w:r>
          </w:p>
        </w:tc>
      </w:tr>
      <w:tr w:rsidR="00FF21F6" w14:paraId="0FB5CCE3" w14:textId="77777777" w:rsidTr="00E76E83">
        <w:trPr>
          <w:cantSplit/>
          <w:trHeight w:val="283"/>
          <w:jc w:val="center"/>
        </w:trPr>
        <w:tc>
          <w:tcPr>
            <w:tcW w:w="1303" w:type="pct"/>
            <w:tcBorders>
              <w:left w:val="nil"/>
              <w:right w:val="nil"/>
            </w:tcBorders>
          </w:tcPr>
          <w:p w14:paraId="016B4341" w14:textId="77777777" w:rsidR="00FF21F6" w:rsidRPr="00897B37" w:rsidRDefault="00FF21F6" w:rsidP="00897B37">
            <w:pPr>
              <w:pStyle w:val="Tableintext"/>
              <w:rPr>
                <w:rtl/>
              </w:rPr>
            </w:pPr>
            <w:r w:rsidRPr="00897B37">
              <w:rPr>
                <w:rFonts w:hint="cs"/>
                <w:rtl/>
              </w:rPr>
              <w:t>مجوز شروع کار</w:t>
            </w:r>
          </w:p>
        </w:tc>
        <w:tc>
          <w:tcPr>
            <w:tcW w:w="2175" w:type="pct"/>
            <w:tcBorders>
              <w:left w:val="nil"/>
              <w:right w:val="nil"/>
            </w:tcBorders>
            <w:shd w:val="clear" w:color="auto" w:fill="auto"/>
          </w:tcPr>
          <w:p w14:paraId="0AFFBEE0" w14:textId="77777777" w:rsidR="00FF21F6" w:rsidRPr="00897B37" w:rsidRDefault="00FF21F6" w:rsidP="00897B37">
            <w:pPr>
              <w:pStyle w:val="Tableintext"/>
              <w:rPr>
                <w:rtl/>
              </w:rPr>
            </w:pPr>
            <w:r w:rsidRPr="00897B37">
              <w:t>MPS</w:t>
            </w:r>
          </w:p>
        </w:tc>
        <w:tc>
          <w:tcPr>
            <w:tcW w:w="1522" w:type="pct"/>
            <w:tcBorders>
              <w:left w:val="nil"/>
              <w:right w:val="nil"/>
            </w:tcBorders>
          </w:tcPr>
          <w:p w14:paraId="104A5BF0" w14:textId="77777777" w:rsidR="00FF21F6" w:rsidRPr="00897B37" w:rsidRDefault="00FF21F6" w:rsidP="00897B37">
            <w:pPr>
              <w:pStyle w:val="Tableintext"/>
              <w:rPr>
                <w:rtl/>
              </w:rPr>
            </w:pPr>
            <w:proofErr w:type="spellStart"/>
            <w:r w:rsidRPr="00897B37">
              <w:rPr>
                <w:rFonts w:hint="cs"/>
                <w:rtl/>
              </w:rPr>
              <w:t>کانبان</w:t>
            </w:r>
            <w:proofErr w:type="spellEnd"/>
          </w:p>
        </w:tc>
      </w:tr>
      <w:tr w:rsidR="00FF21F6" w14:paraId="2FCAA2B3" w14:textId="77777777" w:rsidTr="00E76E83">
        <w:trPr>
          <w:cantSplit/>
          <w:trHeight w:val="283"/>
          <w:jc w:val="center"/>
        </w:trPr>
        <w:tc>
          <w:tcPr>
            <w:tcW w:w="1303" w:type="pct"/>
            <w:tcBorders>
              <w:left w:val="nil"/>
              <w:right w:val="nil"/>
            </w:tcBorders>
          </w:tcPr>
          <w:p w14:paraId="4C81CF42" w14:textId="77777777" w:rsidR="00FF21F6" w:rsidRPr="00897B37" w:rsidRDefault="00FF21F6" w:rsidP="00897B37">
            <w:pPr>
              <w:pStyle w:val="Tableintext"/>
              <w:rPr>
                <w:rtl/>
              </w:rPr>
            </w:pPr>
            <w:r w:rsidRPr="00897B37">
              <w:rPr>
                <w:rFonts w:hint="cs"/>
                <w:rtl/>
              </w:rPr>
              <w:t>وضعیت موجودی</w:t>
            </w:r>
          </w:p>
        </w:tc>
        <w:tc>
          <w:tcPr>
            <w:tcW w:w="2175" w:type="pct"/>
            <w:tcBorders>
              <w:left w:val="nil"/>
              <w:right w:val="nil"/>
            </w:tcBorders>
            <w:shd w:val="clear" w:color="auto" w:fill="auto"/>
          </w:tcPr>
          <w:p w14:paraId="2AF8EE4F" w14:textId="77777777" w:rsidR="00FF21F6" w:rsidRPr="00897B37" w:rsidRDefault="00FF21F6" w:rsidP="00897B37">
            <w:pPr>
              <w:pStyle w:val="Tableintext"/>
            </w:pPr>
            <w:r w:rsidRPr="00897B37">
              <w:rPr>
                <w:rFonts w:hint="cs"/>
                <w:rtl/>
              </w:rPr>
              <w:t>وجود موجودی مشکلی ندارد، اما هرچه کمتر بهتر</w:t>
            </w:r>
          </w:p>
        </w:tc>
        <w:tc>
          <w:tcPr>
            <w:tcW w:w="1522" w:type="pct"/>
            <w:tcBorders>
              <w:left w:val="nil"/>
              <w:right w:val="nil"/>
            </w:tcBorders>
          </w:tcPr>
          <w:p w14:paraId="2ADB07E5" w14:textId="77777777" w:rsidR="00FF21F6" w:rsidRPr="00897B37" w:rsidRDefault="00FF21F6" w:rsidP="00897B37">
            <w:pPr>
              <w:pStyle w:val="Tableintext"/>
              <w:rPr>
                <w:rtl/>
              </w:rPr>
            </w:pPr>
            <w:r w:rsidRPr="00897B37">
              <w:rPr>
                <w:rFonts w:hint="cs"/>
                <w:rtl/>
              </w:rPr>
              <w:t>کاهش موجودی به صفر</w:t>
            </w:r>
          </w:p>
        </w:tc>
      </w:tr>
      <w:tr w:rsidR="00FF21F6" w14:paraId="0AF71608" w14:textId="77777777" w:rsidTr="00E76E83">
        <w:trPr>
          <w:cantSplit/>
          <w:trHeight w:val="283"/>
          <w:jc w:val="center"/>
        </w:trPr>
        <w:tc>
          <w:tcPr>
            <w:tcW w:w="1303" w:type="pct"/>
            <w:tcBorders>
              <w:left w:val="nil"/>
              <w:right w:val="nil"/>
            </w:tcBorders>
          </w:tcPr>
          <w:p w14:paraId="0BD083F3" w14:textId="77777777" w:rsidR="00FF21F6" w:rsidRPr="00897B37" w:rsidRDefault="00FF21F6" w:rsidP="00897B37">
            <w:pPr>
              <w:pStyle w:val="Tableintext"/>
              <w:rPr>
                <w:rtl/>
              </w:rPr>
            </w:pPr>
            <w:r w:rsidRPr="00897B37">
              <w:rPr>
                <w:rFonts w:hint="cs"/>
                <w:rtl/>
              </w:rPr>
              <w:t>پرسنل اداری</w:t>
            </w:r>
          </w:p>
        </w:tc>
        <w:tc>
          <w:tcPr>
            <w:tcW w:w="2175" w:type="pct"/>
            <w:tcBorders>
              <w:left w:val="nil"/>
              <w:right w:val="nil"/>
            </w:tcBorders>
            <w:shd w:val="clear" w:color="auto" w:fill="auto"/>
          </w:tcPr>
          <w:p w14:paraId="5962A95D" w14:textId="77777777" w:rsidR="00FF21F6" w:rsidRPr="00897B37" w:rsidRDefault="00FF21F6" w:rsidP="00897B37">
            <w:pPr>
              <w:pStyle w:val="Tableintext"/>
              <w:rPr>
                <w:rtl/>
              </w:rPr>
            </w:pPr>
            <w:r w:rsidRPr="00897B37">
              <w:rPr>
                <w:rFonts w:hint="cs"/>
                <w:rtl/>
              </w:rPr>
              <w:t>زیاد</w:t>
            </w:r>
          </w:p>
        </w:tc>
        <w:tc>
          <w:tcPr>
            <w:tcW w:w="1522" w:type="pct"/>
            <w:tcBorders>
              <w:left w:val="nil"/>
              <w:right w:val="nil"/>
            </w:tcBorders>
          </w:tcPr>
          <w:p w14:paraId="39083572" w14:textId="77777777" w:rsidR="00FF21F6" w:rsidRPr="00897B37" w:rsidRDefault="00FF21F6" w:rsidP="00897B37">
            <w:pPr>
              <w:pStyle w:val="Tableintext"/>
              <w:rPr>
                <w:rtl/>
              </w:rPr>
            </w:pPr>
            <w:r w:rsidRPr="00897B37">
              <w:rPr>
                <w:rFonts w:hint="cs"/>
                <w:rtl/>
              </w:rPr>
              <w:t>کم</w:t>
            </w:r>
          </w:p>
        </w:tc>
      </w:tr>
      <w:tr w:rsidR="00FF21F6" w14:paraId="394667C4" w14:textId="77777777" w:rsidTr="00E76E83">
        <w:trPr>
          <w:cantSplit/>
          <w:trHeight w:val="283"/>
          <w:jc w:val="center"/>
        </w:trPr>
        <w:tc>
          <w:tcPr>
            <w:tcW w:w="1303" w:type="pct"/>
            <w:tcBorders>
              <w:left w:val="nil"/>
              <w:right w:val="nil"/>
            </w:tcBorders>
          </w:tcPr>
          <w:p w14:paraId="4414EC8D" w14:textId="77777777" w:rsidR="00FF21F6" w:rsidRPr="00897B37" w:rsidRDefault="00FF21F6" w:rsidP="00897B37">
            <w:pPr>
              <w:pStyle w:val="Tableintext"/>
              <w:rPr>
                <w:rtl/>
              </w:rPr>
            </w:pPr>
            <w:proofErr w:type="spellStart"/>
            <w:r w:rsidRPr="00897B37">
              <w:rPr>
                <w:rFonts w:hint="cs"/>
                <w:rtl/>
              </w:rPr>
              <w:t>روش‌های</w:t>
            </w:r>
            <w:proofErr w:type="spellEnd"/>
            <w:r w:rsidRPr="00897B37">
              <w:rPr>
                <w:rFonts w:hint="cs"/>
                <w:rtl/>
              </w:rPr>
              <w:t xml:space="preserve"> کنترل</w:t>
            </w:r>
          </w:p>
        </w:tc>
        <w:tc>
          <w:tcPr>
            <w:tcW w:w="2175" w:type="pct"/>
            <w:tcBorders>
              <w:left w:val="nil"/>
              <w:right w:val="nil"/>
            </w:tcBorders>
            <w:shd w:val="clear" w:color="auto" w:fill="auto"/>
          </w:tcPr>
          <w:p w14:paraId="71C3A72D" w14:textId="77777777" w:rsidR="00FF21F6" w:rsidRPr="00897B37" w:rsidRDefault="00FF21F6" w:rsidP="00897B37">
            <w:pPr>
              <w:pStyle w:val="Tableintext"/>
              <w:rPr>
                <w:rtl/>
              </w:rPr>
            </w:pPr>
            <w:proofErr w:type="spellStart"/>
            <w:r w:rsidRPr="00897B37">
              <w:rPr>
                <w:rFonts w:hint="cs"/>
                <w:rtl/>
              </w:rPr>
              <w:t>گزارش‌های</w:t>
            </w:r>
            <w:proofErr w:type="spellEnd"/>
            <w:r w:rsidRPr="00897B37">
              <w:rPr>
                <w:rFonts w:hint="cs"/>
                <w:rtl/>
              </w:rPr>
              <w:t xml:space="preserve"> مدیریتی</w:t>
            </w:r>
          </w:p>
        </w:tc>
        <w:tc>
          <w:tcPr>
            <w:tcW w:w="1522" w:type="pct"/>
            <w:tcBorders>
              <w:left w:val="nil"/>
              <w:right w:val="nil"/>
            </w:tcBorders>
          </w:tcPr>
          <w:p w14:paraId="79F14DE6" w14:textId="77777777" w:rsidR="00FF21F6" w:rsidRPr="00897B37" w:rsidRDefault="00FF21F6" w:rsidP="00897B37">
            <w:pPr>
              <w:pStyle w:val="Tableintext"/>
              <w:rPr>
                <w:rtl/>
              </w:rPr>
            </w:pPr>
            <w:proofErr w:type="spellStart"/>
            <w:r w:rsidRPr="00897B37">
              <w:rPr>
                <w:rFonts w:hint="cs"/>
                <w:rtl/>
              </w:rPr>
              <w:t>روش‌های</w:t>
            </w:r>
            <w:proofErr w:type="spellEnd"/>
            <w:r w:rsidRPr="00897B37">
              <w:rPr>
                <w:rFonts w:hint="cs"/>
                <w:rtl/>
              </w:rPr>
              <w:t xml:space="preserve"> بصری و کارگاهی</w:t>
            </w:r>
          </w:p>
        </w:tc>
      </w:tr>
      <w:tr w:rsidR="00FF21F6" w14:paraId="4B5BC701" w14:textId="77777777" w:rsidTr="00E76E83">
        <w:trPr>
          <w:cantSplit/>
          <w:trHeight w:val="283"/>
          <w:jc w:val="center"/>
        </w:trPr>
        <w:tc>
          <w:tcPr>
            <w:tcW w:w="1303" w:type="pct"/>
            <w:tcBorders>
              <w:left w:val="nil"/>
              <w:bottom w:val="thickThinSmallGap" w:sz="18" w:space="0" w:color="auto"/>
              <w:right w:val="nil"/>
            </w:tcBorders>
          </w:tcPr>
          <w:p w14:paraId="5D07A3BE" w14:textId="77777777" w:rsidR="00FF21F6" w:rsidRPr="00897B37" w:rsidRDefault="00FF21F6" w:rsidP="00897B37">
            <w:pPr>
              <w:pStyle w:val="Tableintext"/>
              <w:rPr>
                <w:rtl/>
              </w:rPr>
            </w:pPr>
            <w:proofErr w:type="spellStart"/>
            <w:r w:rsidRPr="00897B37">
              <w:rPr>
                <w:rFonts w:hint="cs"/>
                <w:rtl/>
              </w:rPr>
              <w:t>زمان‌بندی</w:t>
            </w:r>
            <w:proofErr w:type="spellEnd"/>
          </w:p>
        </w:tc>
        <w:tc>
          <w:tcPr>
            <w:tcW w:w="2175" w:type="pct"/>
            <w:tcBorders>
              <w:left w:val="nil"/>
              <w:bottom w:val="thickThinSmallGap" w:sz="18" w:space="0" w:color="auto"/>
              <w:right w:val="nil"/>
            </w:tcBorders>
            <w:shd w:val="clear" w:color="auto" w:fill="auto"/>
          </w:tcPr>
          <w:p w14:paraId="09218C30" w14:textId="77777777" w:rsidR="00FF21F6" w:rsidRPr="00897B37" w:rsidRDefault="00FF21F6" w:rsidP="00897B37">
            <w:pPr>
              <w:pStyle w:val="Tableintext"/>
            </w:pPr>
            <w:proofErr w:type="spellStart"/>
            <w:r w:rsidRPr="00897B37">
              <w:rPr>
                <w:rFonts w:hint="cs"/>
                <w:rtl/>
              </w:rPr>
              <w:t>به‌صورت</w:t>
            </w:r>
            <w:proofErr w:type="spellEnd"/>
            <w:r w:rsidRPr="00897B37">
              <w:rPr>
                <w:rFonts w:hint="cs"/>
                <w:rtl/>
              </w:rPr>
              <w:t xml:space="preserve"> </w:t>
            </w:r>
            <w:r w:rsidRPr="00897B37">
              <w:rPr>
                <w:rtl/>
              </w:rPr>
              <w:t>پ</w:t>
            </w:r>
            <w:r w:rsidRPr="00897B37">
              <w:rPr>
                <w:rFonts w:hint="cs"/>
                <w:rtl/>
              </w:rPr>
              <w:t>ی</w:t>
            </w:r>
            <w:r w:rsidRPr="00897B37">
              <w:rPr>
                <w:rFonts w:hint="eastAsia"/>
                <w:rtl/>
              </w:rPr>
              <w:t>ش</w:t>
            </w:r>
            <w:r w:rsidRPr="00897B37">
              <w:rPr>
                <w:rtl/>
              </w:rPr>
              <w:t xml:space="preserve"> برنامه</w:t>
            </w:r>
          </w:p>
        </w:tc>
        <w:tc>
          <w:tcPr>
            <w:tcW w:w="1522" w:type="pct"/>
            <w:tcBorders>
              <w:left w:val="nil"/>
              <w:bottom w:val="thickThinSmallGap" w:sz="18" w:space="0" w:color="auto"/>
              <w:right w:val="nil"/>
            </w:tcBorders>
          </w:tcPr>
          <w:p w14:paraId="670BD0F2" w14:textId="77777777" w:rsidR="00FF21F6" w:rsidRPr="00897B37" w:rsidRDefault="00FF21F6" w:rsidP="00897B37">
            <w:pPr>
              <w:pStyle w:val="Tableintext"/>
              <w:rPr>
                <w:rtl/>
              </w:rPr>
            </w:pPr>
            <w:proofErr w:type="spellStart"/>
            <w:r w:rsidRPr="00897B37">
              <w:rPr>
                <w:rFonts w:hint="cs"/>
                <w:rtl/>
              </w:rPr>
              <w:t>به‌صورت</w:t>
            </w:r>
            <w:proofErr w:type="spellEnd"/>
            <w:r w:rsidRPr="00897B37">
              <w:rPr>
                <w:rFonts w:hint="cs"/>
                <w:rtl/>
              </w:rPr>
              <w:t xml:space="preserve"> </w:t>
            </w:r>
            <w:proofErr w:type="spellStart"/>
            <w:r w:rsidRPr="00897B37">
              <w:rPr>
                <w:rFonts w:hint="cs"/>
                <w:rtl/>
              </w:rPr>
              <w:t>لحظه‌ای</w:t>
            </w:r>
            <w:proofErr w:type="spellEnd"/>
          </w:p>
        </w:tc>
      </w:tr>
    </w:tbl>
    <w:p w14:paraId="1AEE4B34" w14:textId="77777777" w:rsidR="00FF21F6" w:rsidRDefault="00FF21F6" w:rsidP="00FF21F6">
      <w:pPr>
        <w:pStyle w:val="Heading4"/>
        <w:rPr>
          <w:rtl/>
        </w:rPr>
      </w:pPr>
      <w:bookmarkStart w:id="432" w:name="_Toc146923624"/>
      <w:r>
        <w:rPr>
          <w:rFonts w:hint="cs"/>
          <w:rtl/>
        </w:rPr>
        <w:t xml:space="preserve">اصطلاحات </w:t>
      </w:r>
      <w:r>
        <w:t>MRP</w:t>
      </w:r>
      <w:bookmarkEnd w:id="432"/>
    </w:p>
    <w:p w14:paraId="42C7DB90" w14:textId="7F4A9D0F" w:rsidR="00FF21F6" w:rsidRDefault="00AF1371" w:rsidP="005E6890">
      <w:pPr>
        <w:pStyle w:val="BNazanin-NoIndentation"/>
        <w:rPr>
          <w:rtl/>
        </w:rPr>
      </w:pPr>
      <w:r>
        <w:rPr>
          <w:rFonts w:hint="cs"/>
          <w:rtl/>
        </w:rPr>
        <w:t>این روش</w:t>
      </w:r>
      <w:r w:rsidR="00FF21F6">
        <w:rPr>
          <w:rFonts w:hint="cs"/>
          <w:rtl/>
        </w:rPr>
        <w:t xml:space="preserve"> دارای اصطلاحات خاصی به شرح زیر است:</w:t>
      </w:r>
    </w:p>
    <w:p w14:paraId="083EFCB5" w14:textId="3F433824" w:rsidR="00FF21F6" w:rsidRDefault="00FF21F6" w:rsidP="00443321">
      <w:pPr>
        <w:pStyle w:val="a"/>
      </w:pPr>
      <w:r>
        <w:rPr>
          <w:rFonts w:hint="cs"/>
          <w:rtl/>
        </w:rPr>
        <w:t>لیست مواد (</w:t>
      </w:r>
      <w:r>
        <w:t>BOM</w:t>
      </w:r>
      <w:r>
        <w:rPr>
          <w:rFonts w:hint="cs"/>
          <w:rtl/>
        </w:rPr>
        <w:t>)</w:t>
      </w:r>
      <w:r>
        <w:rPr>
          <w:rStyle w:val="FootnoteReference"/>
          <w:rtl/>
        </w:rPr>
        <w:footnoteReference w:id="393"/>
      </w:r>
      <w:r>
        <w:rPr>
          <w:rFonts w:hint="cs"/>
          <w:rtl/>
        </w:rPr>
        <w:t>: شامل اطلاعات همه مواد، قطعات و نیمه‌ساخته‌های موردنیاز برای تولید یک کالا</w:t>
      </w:r>
      <w:r w:rsidR="00AF1371">
        <w:rPr>
          <w:rFonts w:hint="cs"/>
          <w:rtl/>
        </w:rPr>
        <w:t>.</w:t>
      </w:r>
    </w:p>
    <w:p w14:paraId="7371539D" w14:textId="77777777" w:rsidR="00FF21F6" w:rsidRDefault="00FF21F6" w:rsidP="00443321">
      <w:pPr>
        <w:pStyle w:val="a"/>
      </w:pPr>
      <w:r>
        <w:rPr>
          <w:rFonts w:hint="cs"/>
          <w:rtl/>
        </w:rPr>
        <w:t>کالای نهایی</w:t>
      </w:r>
      <w:r>
        <w:rPr>
          <w:rStyle w:val="FootnoteReference"/>
          <w:rtl/>
        </w:rPr>
        <w:footnoteReference w:id="394"/>
      </w:r>
      <w:r>
        <w:rPr>
          <w:rFonts w:hint="cs"/>
          <w:rtl/>
        </w:rPr>
        <w:t xml:space="preserve"> (یا کالای برنامه‌ریزی شده اصلی</w:t>
      </w:r>
      <w:r>
        <w:rPr>
          <w:rStyle w:val="FootnoteReference"/>
          <w:rtl/>
        </w:rPr>
        <w:footnoteReference w:id="395"/>
      </w:r>
      <w:r>
        <w:rPr>
          <w:rFonts w:hint="cs"/>
          <w:rtl/>
        </w:rPr>
        <w:t>): محصولی که به مشتری فروخته می‌شود. موجودی کالای نهایی ممکن است در قالب کالای نیمه‌ساخته یا محصول نهایی باشد.</w:t>
      </w:r>
    </w:p>
    <w:p w14:paraId="5DA1A026" w14:textId="77777777" w:rsidR="00FF21F6" w:rsidRDefault="00FF21F6" w:rsidP="00443321">
      <w:pPr>
        <w:pStyle w:val="a"/>
      </w:pPr>
      <w:r>
        <w:rPr>
          <w:rFonts w:hint="cs"/>
          <w:rtl/>
        </w:rPr>
        <w:lastRenderedPageBreak/>
        <w:t>کالای والد</w:t>
      </w:r>
      <w:r>
        <w:rPr>
          <w:rStyle w:val="FootnoteReference"/>
          <w:rtl/>
        </w:rPr>
        <w:footnoteReference w:id="396"/>
      </w:r>
      <w:r>
        <w:rPr>
          <w:rFonts w:hint="cs"/>
          <w:rtl/>
        </w:rPr>
        <w:t>: کالایی که از یک یا چند جزء ساخته می‌شود.</w:t>
      </w:r>
    </w:p>
    <w:p w14:paraId="1C89C439" w14:textId="77777777" w:rsidR="00FF21F6" w:rsidRDefault="00FF21F6" w:rsidP="00443321">
      <w:pPr>
        <w:pStyle w:val="a"/>
      </w:pPr>
      <w:r>
        <w:rPr>
          <w:rFonts w:hint="cs"/>
          <w:rtl/>
        </w:rPr>
        <w:t>کالای جزء</w:t>
      </w:r>
      <w:r>
        <w:rPr>
          <w:rStyle w:val="FootnoteReference"/>
          <w:rtl/>
        </w:rPr>
        <w:footnoteReference w:id="397"/>
      </w:r>
      <w:r>
        <w:rPr>
          <w:rFonts w:hint="cs"/>
          <w:rtl/>
        </w:rPr>
        <w:t>: کالایی که یک یا چند مرحله عملیاتی را طی می‌کند تا تبدیل به یک کالای والد شود.</w:t>
      </w:r>
    </w:p>
    <w:p w14:paraId="6C398031" w14:textId="77777777" w:rsidR="00FF21F6" w:rsidRDefault="00FF21F6" w:rsidP="00443321">
      <w:pPr>
        <w:pStyle w:val="a"/>
      </w:pPr>
      <w:r>
        <w:rPr>
          <w:rFonts w:hint="cs"/>
          <w:rtl/>
        </w:rPr>
        <w:t>کالای میانی</w:t>
      </w:r>
      <w:r>
        <w:rPr>
          <w:rStyle w:val="FootnoteReference"/>
          <w:rtl/>
        </w:rPr>
        <w:footnoteReference w:id="398"/>
      </w:r>
      <w:r>
        <w:rPr>
          <w:rFonts w:hint="cs"/>
          <w:rtl/>
        </w:rPr>
        <w:t>: کالایی که حداقل شامل یک کالای والد و یک کالای جزء است و به‌عنوان کالای نیمه‌ساخته شناخته می</w:t>
      </w:r>
      <w:r>
        <w:rPr>
          <w:rFonts w:hint="eastAsia"/>
          <w:rtl/>
        </w:rPr>
        <w:t>‌</w:t>
      </w:r>
      <w:r>
        <w:rPr>
          <w:rFonts w:hint="cs"/>
          <w:rtl/>
        </w:rPr>
        <w:t>شود.</w:t>
      </w:r>
    </w:p>
    <w:p w14:paraId="74F7CE8F" w14:textId="77777777" w:rsidR="00FF21F6" w:rsidRDefault="00FF21F6" w:rsidP="00443321">
      <w:pPr>
        <w:pStyle w:val="a"/>
      </w:pPr>
      <w:r>
        <w:rPr>
          <w:rFonts w:hint="cs"/>
          <w:rtl/>
        </w:rPr>
        <w:t xml:space="preserve">کالای </w:t>
      </w:r>
      <w:r>
        <w:rPr>
          <w:rFonts w:hint="eastAsia"/>
          <w:rtl/>
        </w:rPr>
        <w:t>ز</w:t>
      </w:r>
      <w:r>
        <w:rPr>
          <w:rFonts w:hint="cs"/>
          <w:rtl/>
        </w:rPr>
        <w:t>ی</w:t>
      </w:r>
      <w:r>
        <w:rPr>
          <w:rFonts w:hint="eastAsia"/>
          <w:rtl/>
        </w:rPr>
        <w:t>ر</w:t>
      </w:r>
      <w:r>
        <w:rPr>
          <w:rtl/>
        </w:rPr>
        <w:t xml:space="preserve"> </w:t>
      </w:r>
      <w:r>
        <w:rPr>
          <w:rFonts w:hint="eastAsia"/>
          <w:rtl/>
        </w:rPr>
        <w:t>مونتاژ</w:t>
      </w:r>
      <w:r>
        <w:rPr>
          <w:rFonts w:hint="cs"/>
          <w:rtl/>
        </w:rPr>
        <w:t>ی</w:t>
      </w:r>
      <w:r>
        <w:rPr>
          <w:rStyle w:val="FootnoteReference"/>
          <w:rtl/>
        </w:rPr>
        <w:footnoteReference w:id="399"/>
      </w:r>
      <w:r>
        <w:rPr>
          <w:rFonts w:hint="cs"/>
          <w:rtl/>
        </w:rPr>
        <w:t>: حالت خاصی از کالای میانی است که از به هم پیوستن چند کالای دیگر ساخته می‌شود.</w:t>
      </w:r>
    </w:p>
    <w:p w14:paraId="61BC4067" w14:textId="77777777" w:rsidR="00FF21F6" w:rsidRDefault="00FF21F6" w:rsidP="00443321">
      <w:pPr>
        <w:pStyle w:val="a"/>
      </w:pPr>
      <w:r>
        <w:rPr>
          <w:rFonts w:hint="cs"/>
          <w:rtl/>
        </w:rPr>
        <w:t>کالای خریداری شده</w:t>
      </w:r>
      <w:r>
        <w:rPr>
          <w:rStyle w:val="FootnoteReference"/>
          <w:rtl/>
        </w:rPr>
        <w:footnoteReference w:id="400"/>
      </w:r>
      <w:r>
        <w:rPr>
          <w:rFonts w:hint="cs"/>
          <w:rtl/>
        </w:rPr>
        <w:t>: کالایی که از تأمین‌کننده دریافت می‌شود و هیچ جزئی ندارد اما دارای حداقل یک والد است. از منظر حسابداری، موجودی کالاهای خریداری شده به‌عنوان مواد اولیه در نظر گرفته می‌شود.</w:t>
      </w:r>
    </w:p>
    <w:p w14:paraId="0DFFA462" w14:textId="77777777" w:rsidR="00FF21F6" w:rsidRDefault="00FF21F6" w:rsidP="00443321">
      <w:pPr>
        <w:pStyle w:val="a"/>
      </w:pPr>
      <w:r>
        <w:rPr>
          <w:rFonts w:hint="cs"/>
          <w:rtl/>
        </w:rPr>
        <w:t>مقدار مصرف</w:t>
      </w:r>
      <w:r>
        <w:rPr>
          <w:rStyle w:val="FootnoteReference"/>
          <w:rtl/>
        </w:rPr>
        <w:footnoteReference w:id="401"/>
      </w:r>
      <w:r>
        <w:rPr>
          <w:rFonts w:hint="cs"/>
          <w:rtl/>
        </w:rPr>
        <w:t>: مقدار موردنیاز از یک جزء جهت ساخت یک واحد از والد آن.</w:t>
      </w:r>
    </w:p>
    <w:p w14:paraId="23520BD6" w14:textId="77777777" w:rsidR="00FF21F6" w:rsidRDefault="00FF21F6" w:rsidP="00443321">
      <w:pPr>
        <w:pStyle w:val="a"/>
        <w:rPr>
          <w:rtl/>
        </w:rPr>
      </w:pPr>
      <w:r>
        <w:rPr>
          <w:rFonts w:hint="cs"/>
          <w:rtl/>
        </w:rPr>
        <w:t>ظرف</w:t>
      </w:r>
      <w:r>
        <w:rPr>
          <w:rStyle w:val="FootnoteReference"/>
          <w:rtl/>
        </w:rPr>
        <w:footnoteReference w:id="402"/>
      </w:r>
      <w:r>
        <w:rPr>
          <w:rFonts w:hint="cs"/>
          <w:rtl/>
        </w:rPr>
        <w:t xml:space="preserve">: یک دوره زمانی که </w:t>
      </w:r>
      <w:r>
        <w:t>MRP</w:t>
      </w:r>
      <w:r>
        <w:rPr>
          <w:rFonts w:hint="cs"/>
          <w:rtl/>
        </w:rPr>
        <w:t xml:space="preserve"> در آن اجرا می‌شود؛ مثلاً یک هفته.</w:t>
      </w:r>
    </w:p>
    <w:p w14:paraId="1D9CC81E" w14:textId="21D27C14" w:rsidR="00FF21F6" w:rsidRDefault="00FF21F6" w:rsidP="00FF21F6">
      <w:pPr>
        <w:pStyle w:val="bnazanin"/>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Ref116047036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9</w:t>
      </w:r>
      <w:r>
        <w:rPr>
          <w:rtl/>
        </w:rPr>
        <w:fldChar w:fldCharType="end"/>
      </w:r>
      <w:r>
        <w:rPr>
          <w:rFonts w:hint="cs"/>
          <w:rtl/>
        </w:rPr>
        <w:t xml:space="preserve">)، اجزای اصلی یک سیستم </w:t>
      </w:r>
      <w:r>
        <w:t>MRP</w:t>
      </w:r>
      <w:r>
        <w:rPr>
          <w:rFonts w:hint="cs"/>
          <w:rtl/>
          <w:lang w:bidi="fa-IR"/>
        </w:rPr>
        <w:t xml:space="preserve"> </w:t>
      </w:r>
      <w:r>
        <w:rPr>
          <w:rFonts w:hint="cs"/>
          <w:rtl/>
        </w:rPr>
        <w:t>نشان داده شده است.</w:t>
      </w:r>
    </w:p>
    <w:p w14:paraId="22B5E34B" w14:textId="5AA50989" w:rsidR="00FF21F6" w:rsidRDefault="003C23BD" w:rsidP="003C23BD">
      <w:pPr>
        <w:pStyle w:val="Caption"/>
        <w:rPr>
          <w:rtl/>
        </w:rPr>
      </w:pPr>
      <w:r>
        <w:object w:dxaOrig="4368" w:dyaOrig="4116" w14:anchorId="7B03C4E2">
          <v:shape id="_x0000_i1053" type="#_x0000_t75" style="width:218.25pt;height:206.25pt" o:ole="">
            <v:imagedata r:id="rId97" o:title=""/>
          </v:shape>
          <o:OLEObject Type="Embed" ProgID="Visio.Drawing.15" ShapeID="_x0000_i1053" DrawAspect="Content" ObjectID="_1767000137" r:id="rId98"/>
        </w:object>
      </w:r>
    </w:p>
    <w:p w14:paraId="36DD7728" w14:textId="6E1F9168" w:rsidR="00FF21F6" w:rsidRDefault="00FF21F6" w:rsidP="00FF21F6">
      <w:pPr>
        <w:pStyle w:val="Caption"/>
      </w:pPr>
      <w:bookmarkStart w:id="433" w:name="_Ref116047036"/>
      <w:bookmarkStart w:id="434" w:name="_Toc141361700"/>
      <w:bookmarkStart w:id="435" w:name="_Toc141363452"/>
      <w:bookmarkStart w:id="436" w:name="_Toc146922970"/>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9</w:t>
      </w:r>
      <w:r>
        <w:rPr>
          <w:rtl/>
        </w:rPr>
        <w:fldChar w:fldCharType="end"/>
      </w:r>
      <w:bookmarkEnd w:id="433"/>
      <w:r>
        <w:rPr>
          <w:rFonts w:hint="cs"/>
          <w:rtl/>
          <w:lang w:bidi="fa-IR"/>
        </w:rPr>
        <w:t xml:space="preserve">) </w:t>
      </w:r>
      <w:r w:rsidRPr="00FD3CA6">
        <w:rPr>
          <w:rFonts w:hint="cs"/>
          <w:b w:val="0"/>
          <w:bCs w:val="0"/>
          <w:rtl/>
        </w:rPr>
        <w:t xml:space="preserve">اجزای اصلی سیستم </w:t>
      </w:r>
      <w:r w:rsidRPr="00FD3CA6">
        <w:rPr>
          <w:b w:val="0"/>
          <w:bCs w:val="0"/>
        </w:rPr>
        <w:t>MRP</w:t>
      </w:r>
      <w:bookmarkEnd w:id="434"/>
      <w:bookmarkEnd w:id="435"/>
      <w:bookmarkEnd w:id="436"/>
    </w:p>
    <w:p w14:paraId="69311B3C" w14:textId="77777777" w:rsidR="00FF21F6" w:rsidRDefault="00FF21F6" w:rsidP="00FF21F6">
      <w:pPr>
        <w:pStyle w:val="Heading4"/>
        <w:rPr>
          <w:rtl/>
        </w:rPr>
      </w:pPr>
      <w:bookmarkStart w:id="437" w:name="_Toc146923625"/>
      <w:r>
        <w:rPr>
          <w:rFonts w:hint="cs"/>
          <w:rtl/>
          <w:lang w:bidi="fa-IR"/>
        </w:rPr>
        <w:lastRenderedPageBreak/>
        <w:t xml:space="preserve">ورودی و </w:t>
      </w:r>
      <w:proofErr w:type="spellStart"/>
      <w:r>
        <w:rPr>
          <w:rFonts w:hint="cs"/>
          <w:rtl/>
          <w:lang w:bidi="fa-IR"/>
        </w:rPr>
        <w:t>خروجی‌های</w:t>
      </w:r>
      <w:proofErr w:type="spellEnd"/>
      <w:r>
        <w:rPr>
          <w:rFonts w:hint="cs"/>
          <w:rtl/>
        </w:rPr>
        <w:t xml:space="preserve"> </w:t>
      </w:r>
      <w:r>
        <w:t>MRP</w:t>
      </w:r>
      <w:bookmarkEnd w:id="437"/>
    </w:p>
    <w:p w14:paraId="1BEEC79B" w14:textId="77777777" w:rsidR="00FF21F6" w:rsidRDefault="00FF21F6" w:rsidP="005E6890">
      <w:pPr>
        <w:pStyle w:val="BNazanin-NoIndentation"/>
      </w:pPr>
      <w:r>
        <w:rPr>
          <w:rFonts w:hint="cs"/>
          <w:rtl/>
        </w:rPr>
        <w:t xml:space="preserve">فرایند </w:t>
      </w:r>
      <w:r>
        <w:t>MRP</w:t>
      </w:r>
      <w:r>
        <w:rPr>
          <w:rFonts w:hint="cs"/>
          <w:rtl/>
        </w:rPr>
        <w:t xml:space="preserve">، از بالاترین سطح که همان </w:t>
      </w:r>
      <w:r>
        <w:t>MPS</w:t>
      </w:r>
      <w:r>
        <w:rPr>
          <w:rFonts w:hint="cs"/>
          <w:rtl/>
        </w:rPr>
        <w:t xml:space="preserve"> است، شروع </w:t>
      </w:r>
      <w:proofErr w:type="spellStart"/>
      <w:r>
        <w:rPr>
          <w:rFonts w:hint="cs"/>
          <w:rtl/>
        </w:rPr>
        <w:t>می‌شود</w:t>
      </w:r>
      <w:proofErr w:type="spellEnd"/>
      <w:r>
        <w:rPr>
          <w:rFonts w:hint="cs"/>
          <w:rtl/>
        </w:rPr>
        <w:t xml:space="preserve">. برای این منظور، اطلاعات موردنیاز از چند منبع مختلف (نظیر </w:t>
      </w:r>
      <w:proofErr w:type="spellStart"/>
      <w:r>
        <w:rPr>
          <w:rFonts w:hint="cs"/>
          <w:rtl/>
        </w:rPr>
        <w:t>سفارش‌های</w:t>
      </w:r>
      <w:proofErr w:type="spellEnd"/>
      <w:r>
        <w:rPr>
          <w:rFonts w:hint="cs"/>
          <w:rtl/>
        </w:rPr>
        <w:t xml:space="preserve"> قطعی و </w:t>
      </w:r>
      <w:proofErr w:type="spellStart"/>
      <w:r>
        <w:rPr>
          <w:rFonts w:hint="cs"/>
          <w:rtl/>
        </w:rPr>
        <w:t>پیش‌بینی</w:t>
      </w:r>
      <w:proofErr w:type="spellEnd"/>
      <w:r>
        <w:rPr>
          <w:rFonts w:hint="cs"/>
          <w:rtl/>
        </w:rPr>
        <w:t xml:space="preserve"> تقاضا) دریافت </w:t>
      </w:r>
      <w:proofErr w:type="spellStart"/>
      <w:r>
        <w:rPr>
          <w:rFonts w:hint="cs"/>
          <w:rtl/>
        </w:rPr>
        <w:t>می‌شود</w:t>
      </w:r>
      <w:proofErr w:type="spellEnd"/>
      <w:r>
        <w:rPr>
          <w:rFonts w:hint="cs"/>
          <w:rtl/>
        </w:rPr>
        <w:t xml:space="preserve">. تعیین افق </w:t>
      </w:r>
      <w:proofErr w:type="spellStart"/>
      <w:r>
        <w:rPr>
          <w:rFonts w:hint="cs"/>
          <w:rtl/>
        </w:rPr>
        <w:t>برنامه‌ریزی</w:t>
      </w:r>
      <w:proofErr w:type="spellEnd"/>
      <w:r>
        <w:rPr>
          <w:rFonts w:hint="cs"/>
          <w:rtl/>
        </w:rPr>
        <w:t xml:space="preserve"> برای محصول نهایی و اندازه </w:t>
      </w:r>
      <w:proofErr w:type="spellStart"/>
      <w:r>
        <w:rPr>
          <w:rFonts w:hint="cs"/>
          <w:rtl/>
        </w:rPr>
        <w:t>ظرف</w:t>
      </w:r>
      <w:r>
        <w:rPr>
          <w:rFonts w:hint="eastAsia"/>
          <w:rtl/>
        </w:rPr>
        <w:t>‌</w:t>
      </w:r>
      <w:r>
        <w:rPr>
          <w:rFonts w:hint="cs"/>
          <w:rtl/>
        </w:rPr>
        <w:t>های</w:t>
      </w:r>
      <w:proofErr w:type="spellEnd"/>
      <w:r>
        <w:rPr>
          <w:rFonts w:hint="cs"/>
          <w:rtl/>
        </w:rPr>
        <w:t xml:space="preserve"> زمان، دو فعالیت کلیدی </w:t>
      </w:r>
      <w:r>
        <w:t>MPS</w:t>
      </w:r>
      <w:r>
        <w:rPr>
          <w:rFonts w:hint="cs"/>
          <w:rtl/>
        </w:rPr>
        <w:t xml:space="preserve"> هستند.</w:t>
      </w:r>
    </w:p>
    <w:p w14:paraId="326C53FC" w14:textId="09357F51" w:rsidR="00FF21F6" w:rsidRDefault="00FF21F6" w:rsidP="00443321">
      <w:pPr>
        <w:pStyle w:val="a"/>
      </w:pPr>
      <w:r>
        <w:t>MPS</w:t>
      </w:r>
      <w:r>
        <w:rPr>
          <w:rFonts w:hint="cs"/>
          <w:rtl/>
        </w:rPr>
        <w:t xml:space="preserve">: از اطلاعات بازاریابی و فروش و پیش‌بینی تقاضا برای تعیین مقدار نیاز محصول نهایی در طول افق زمانی برنامه‌ریزی استفاده می‌کند. این مقدار نیاز،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Ref116047262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rtl/>
        </w:rPr>
        <w:t>‏10</w:t>
      </w:r>
      <w:r w:rsidR="00C700BC">
        <w:rPr>
          <w:rtl/>
        </w:rPr>
        <w:noBreakHyphen/>
      </w:r>
      <w:r w:rsidR="00C700BC">
        <w:rPr>
          <w:rFonts w:ascii="Times New Roman" w:hAnsi="Times New Roman" w:cs="Times New Roman"/>
          <w:rtl/>
        </w:rPr>
        <w:t>‏</w:t>
      </w:r>
      <w:r w:rsidR="00C700BC">
        <w:rPr>
          <w:rtl/>
        </w:rPr>
        <w:t>10</w:t>
      </w:r>
      <w:r>
        <w:rPr>
          <w:rtl/>
        </w:rPr>
        <w:fldChar w:fldCharType="end"/>
      </w:r>
      <w:r>
        <w:rPr>
          <w:rFonts w:hint="cs"/>
          <w:rtl/>
        </w:rPr>
        <w:t xml:space="preserve">)، در دوره‌های زمانی به ظرف زمان تقسیم می‌شود. طول این ظرف‌های زمان لزوماً یکسان نیست. </w:t>
      </w:r>
      <w:r>
        <w:t>MRP</w:t>
      </w:r>
      <w:r>
        <w:rPr>
          <w:rFonts w:hint="cs"/>
          <w:rtl/>
        </w:rPr>
        <w:t xml:space="preserve"> بدون داشتن </w:t>
      </w:r>
      <w:r>
        <w:t>MPS</w:t>
      </w:r>
      <w:r>
        <w:rPr>
          <w:rFonts w:hint="cs"/>
          <w:rtl/>
        </w:rPr>
        <w:t xml:space="preserve"> نمی‌تواند مقدار نیاز هیچ کالایی را مشخص کند.</w:t>
      </w:r>
    </w:p>
    <w:p w14:paraId="00DEB9C0" w14:textId="6F11B219" w:rsidR="00FF21F6" w:rsidRDefault="00CE3A17" w:rsidP="00CE3A17">
      <w:pPr>
        <w:pStyle w:val="Caption"/>
        <w:rPr>
          <w:rtl/>
        </w:rPr>
      </w:pPr>
      <w:r>
        <w:object w:dxaOrig="5388" w:dyaOrig="1032" w14:anchorId="2DE2C0F8">
          <v:shape id="_x0000_i1054" type="#_x0000_t75" style="width:270.75pt;height:52.5pt" o:ole="">
            <v:imagedata r:id="rId99" o:title=""/>
          </v:shape>
          <o:OLEObject Type="Embed" ProgID="Visio.Drawing.15" ShapeID="_x0000_i1054" DrawAspect="Content" ObjectID="_1767000138" r:id="rId100"/>
        </w:object>
      </w:r>
    </w:p>
    <w:p w14:paraId="7B88ADFF" w14:textId="6AB1D260" w:rsidR="00FF21F6" w:rsidRDefault="00FF21F6" w:rsidP="00FF21F6">
      <w:pPr>
        <w:pStyle w:val="Caption"/>
      </w:pPr>
      <w:bookmarkStart w:id="438" w:name="_Ref116047262"/>
      <w:bookmarkStart w:id="439" w:name="_Toc141361701"/>
      <w:bookmarkStart w:id="440" w:name="_Toc141363453"/>
      <w:bookmarkStart w:id="441" w:name="_Toc14692297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10</w:t>
      </w:r>
      <w:r>
        <w:rPr>
          <w:rtl/>
        </w:rPr>
        <w:fldChar w:fldCharType="end"/>
      </w:r>
      <w:bookmarkEnd w:id="438"/>
      <w:r>
        <w:rPr>
          <w:rFonts w:hint="cs"/>
          <w:rtl/>
          <w:lang w:bidi="fa-IR"/>
        </w:rPr>
        <w:t xml:space="preserve">) </w:t>
      </w:r>
      <w:r w:rsidRPr="00FD3CA6">
        <w:rPr>
          <w:b w:val="0"/>
          <w:bCs w:val="0"/>
        </w:rPr>
        <w:t>MPS</w:t>
      </w:r>
      <w:bookmarkEnd w:id="439"/>
      <w:bookmarkEnd w:id="440"/>
      <w:bookmarkEnd w:id="441"/>
    </w:p>
    <w:p w14:paraId="45881922" w14:textId="77777777" w:rsidR="00FF21F6" w:rsidRDefault="00FF21F6" w:rsidP="00443321">
      <w:pPr>
        <w:pStyle w:val="a"/>
      </w:pPr>
      <w:r>
        <w:t>BOM</w:t>
      </w:r>
      <w:r>
        <w:rPr>
          <w:rFonts w:hint="cs"/>
          <w:rtl/>
        </w:rPr>
        <w:t xml:space="preserve">: </w:t>
      </w:r>
      <w:r>
        <w:t>BOM</w:t>
      </w:r>
      <w:r>
        <w:rPr>
          <w:rFonts w:hint="cs"/>
          <w:rtl/>
        </w:rPr>
        <w:t xml:space="preserve"> یا همان ساختار محصولات، تمام اقلام </w:t>
      </w:r>
      <w:r>
        <w:rPr>
          <w:rFonts w:hint="eastAsia"/>
          <w:rtl/>
        </w:rPr>
        <w:t>تشک</w:t>
      </w:r>
      <w:r>
        <w:rPr>
          <w:rFonts w:hint="cs"/>
          <w:rtl/>
        </w:rPr>
        <w:t>ی</w:t>
      </w:r>
      <w:r>
        <w:rPr>
          <w:rFonts w:hint="eastAsia"/>
          <w:rtl/>
        </w:rPr>
        <w:t>ل‌دهنده</w:t>
      </w:r>
      <w:r>
        <w:rPr>
          <w:rFonts w:hint="cs"/>
          <w:rtl/>
        </w:rPr>
        <w:t xml:space="preserve"> محصول نهایی و زیرمجموعه‌های آن را نشان می‌دهد. به هر </w:t>
      </w:r>
      <w:r>
        <w:t>BOM</w:t>
      </w:r>
      <w:r>
        <w:rPr>
          <w:rFonts w:hint="cs"/>
          <w:rtl/>
        </w:rPr>
        <w:t>، مطابق با منطق زیر یک کد سطح تخصیص داده می‌شود.</w:t>
      </w:r>
    </w:p>
    <w:p w14:paraId="1138F85C" w14:textId="4352995B" w:rsidR="00FF21F6" w:rsidRDefault="00FF21F6" w:rsidP="00443321">
      <w:pPr>
        <w:pStyle w:val="a1"/>
      </w:pPr>
      <w:r>
        <w:rPr>
          <w:rFonts w:hint="cs"/>
          <w:rtl/>
        </w:rPr>
        <w:t>سطح 0: محصول نهایی که زیرمجموعه هیچ کالای دیگری نیست.</w:t>
      </w:r>
    </w:p>
    <w:p w14:paraId="519C8E14" w14:textId="1EBD7769" w:rsidR="00FF21F6" w:rsidRDefault="00FF21F6" w:rsidP="00443321">
      <w:pPr>
        <w:pStyle w:val="a1"/>
      </w:pPr>
      <w:r>
        <w:rPr>
          <w:rFonts w:hint="cs"/>
          <w:rtl/>
        </w:rPr>
        <w:t>سطح 1: جزء مستقیم کالاهای سطح 0</w:t>
      </w:r>
    </w:p>
    <w:p w14:paraId="7E0378FE" w14:textId="105C3299" w:rsidR="00FF21F6" w:rsidRDefault="00FF21F6" w:rsidP="00443321">
      <w:pPr>
        <w:pStyle w:val="a1"/>
      </w:pPr>
      <w:r>
        <w:rPr>
          <w:rFonts w:hint="cs"/>
          <w:rtl/>
        </w:rPr>
        <w:t>سطح 2: جزء مستقیم کالاهای سطح 1</w:t>
      </w:r>
    </w:p>
    <w:p w14:paraId="66459F68" w14:textId="1C5B827B" w:rsidR="00FF21F6" w:rsidRDefault="00FF21F6" w:rsidP="00443321">
      <w:pPr>
        <w:pStyle w:val="a1"/>
      </w:pPr>
      <w:r>
        <w:rPr>
          <w:rFonts w:hint="cs"/>
          <w:rtl/>
        </w:rPr>
        <w:t xml:space="preserve">سطح </w:t>
      </w:r>
      <w:r>
        <w:t>n</w:t>
      </w:r>
      <w:r>
        <w:rPr>
          <w:rFonts w:hint="cs"/>
          <w:rtl/>
        </w:rPr>
        <w:t xml:space="preserve">: جزء مستقیم کالاهای سطح </w:t>
      </w:r>
      <w:r>
        <w:t>n-1</w:t>
      </w:r>
    </w:p>
    <w:p w14:paraId="180151CB" w14:textId="215F1A54" w:rsidR="00FF21F6" w:rsidRDefault="00FF21F6" w:rsidP="00FF21F6">
      <w:pPr>
        <w:pStyle w:val="bnazanin"/>
        <w:rPr>
          <w:rtl/>
        </w:rPr>
      </w:pPr>
      <w:r>
        <w:rPr>
          <w:rFonts w:hint="cs"/>
          <w:rtl/>
        </w:rPr>
        <w:t xml:space="preserve">فرض کنید تقاضای محصول </w:t>
      </w:r>
      <w:r>
        <w:t>X</w:t>
      </w:r>
      <w:r>
        <w:rPr>
          <w:rFonts w:hint="cs"/>
          <w:rtl/>
        </w:rPr>
        <w:t xml:space="preserve"> برابر با 30 عدد است. هر کالای </w:t>
      </w:r>
      <w:r>
        <w:t>X</w:t>
      </w:r>
      <w:r>
        <w:rPr>
          <w:rFonts w:hint="cs"/>
          <w:rtl/>
        </w:rPr>
        <w:t xml:space="preserve"> نیاز به سه کالای </w:t>
      </w:r>
      <w:r>
        <w:t>A</w:t>
      </w:r>
      <w:r>
        <w:rPr>
          <w:rFonts w:hint="cs"/>
          <w:rtl/>
        </w:rPr>
        <w:t xml:space="preserve"> و دو کالای </w:t>
      </w:r>
      <w:r>
        <w:t>B</w:t>
      </w:r>
      <w:r>
        <w:rPr>
          <w:rFonts w:hint="cs"/>
          <w:rtl/>
        </w:rPr>
        <w:t xml:space="preserve"> دارد. هر کالای </w:t>
      </w:r>
      <w:r>
        <w:t>A</w:t>
      </w:r>
      <w:r>
        <w:rPr>
          <w:rFonts w:hint="cs"/>
          <w:rtl/>
        </w:rPr>
        <w:t xml:space="preserve"> نیاز به یک کالای </w:t>
      </w:r>
      <w:r>
        <w:t>C</w:t>
      </w:r>
      <w:r>
        <w:rPr>
          <w:rFonts w:hint="cs"/>
          <w:rtl/>
        </w:rPr>
        <w:t xml:space="preserve">، یک کالای </w:t>
      </w:r>
      <w:r>
        <w:t>D</w:t>
      </w:r>
      <w:r>
        <w:rPr>
          <w:rFonts w:hint="cs"/>
          <w:rtl/>
        </w:rPr>
        <w:t xml:space="preserve"> و سه کالای </w:t>
      </w:r>
      <w:r>
        <w:t>E</w:t>
      </w:r>
      <w:r>
        <w:rPr>
          <w:rFonts w:hint="cs"/>
          <w:rtl/>
        </w:rPr>
        <w:t xml:space="preserve"> دارد. هر کالای </w:t>
      </w:r>
      <w:r>
        <w:t>B</w:t>
      </w:r>
      <w:r>
        <w:rPr>
          <w:rFonts w:hint="cs"/>
          <w:rtl/>
        </w:rPr>
        <w:t xml:space="preserve"> نیز نیاز به یک کالای </w:t>
      </w:r>
      <w:r>
        <w:t>E</w:t>
      </w:r>
      <w:r>
        <w:rPr>
          <w:rFonts w:hint="cs"/>
          <w:rtl/>
        </w:rPr>
        <w:t xml:space="preserve"> و یک کالای </w:t>
      </w:r>
      <w:r>
        <w:t>F</w:t>
      </w:r>
      <w:r>
        <w:rPr>
          <w:rFonts w:hint="cs"/>
          <w:rtl/>
        </w:rPr>
        <w:t xml:space="preserve"> دارد. هر کالای </w:t>
      </w:r>
      <w:r>
        <w:t>F</w:t>
      </w:r>
      <w:r>
        <w:rPr>
          <w:rFonts w:hint="cs"/>
          <w:rtl/>
        </w:rPr>
        <w:t xml:space="preserve"> نیاز به سه کالای </w:t>
      </w:r>
      <w:r>
        <w:t>G</w:t>
      </w:r>
      <w:r>
        <w:rPr>
          <w:rFonts w:hint="cs"/>
          <w:rtl/>
        </w:rPr>
        <w:t xml:space="preserve"> و دو کالای </w:t>
      </w:r>
      <w:r>
        <w:t>C</w:t>
      </w:r>
      <w:r>
        <w:rPr>
          <w:rFonts w:hint="cs"/>
          <w:rtl/>
        </w:rPr>
        <w:t xml:space="preserve"> دارد. لذا تقاضای کالاهای </w:t>
      </w:r>
      <w:r>
        <w:t>A</w:t>
      </w:r>
      <w:r>
        <w:rPr>
          <w:rFonts w:hint="cs"/>
          <w:rtl/>
        </w:rPr>
        <w:t xml:space="preserve">، </w:t>
      </w:r>
      <w:r>
        <w:t>B</w:t>
      </w:r>
      <w:r>
        <w:rPr>
          <w:rFonts w:hint="cs"/>
          <w:rtl/>
        </w:rPr>
        <w:t xml:space="preserve">، </w:t>
      </w:r>
      <w:r>
        <w:t>C</w:t>
      </w:r>
      <w:r>
        <w:rPr>
          <w:rFonts w:hint="cs"/>
          <w:rtl/>
        </w:rPr>
        <w:t xml:space="preserve">، </w:t>
      </w:r>
      <w:r>
        <w:t>D</w:t>
      </w:r>
      <w:r>
        <w:rPr>
          <w:rFonts w:hint="cs"/>
          <w:rtl/>
        </w:rPr>
        <w:t xml:space="preserve">، </w:t>
      </w:r>
      <w:r>
        <w:t>E</w:t>
      </w:r>
      <w:r>
        <w:rPr>
          <w:rFonts w:hint="cs"/>
          <w:rtl/>
        </w:rPr>
        <w:t xml:space="preserve">، </w:t>
      </w:r>
      <w:r>
        <w:t>F</w:t>
      </w:r>
      <w:r>
        <w:rPr>
          <w:rFonts w:hint="cs"/>
          <w:rtl/>
        </w:rPr>
        <w:t xml:space="preserve"> و </w:t>
      </w:r>
      <w:r>
        <w:t>G</w:t>
      </w:r>
      <w:r>
        <w:rPr>
          <w:rFonts w:hint="cs"/>
          <w:rtl/>
        </w:rPr>
        <w:t xml:space="preserve"> کاملاً به تقاضای کالای </w:t>
      </w:r>
      <w:r>
        <w:t>X</w:t>
      </w:r>
      <w:r>
        <w:rPr>
          <w:rFonts w:hint="cs"/>
          <w:rtl/>
        </w:rPr>
        <w:t xml:space="preserve"> بستگی دارد. با استفاده از اطلاعات فوق می‌توان </w:t>
      </w:r>
      <w:r>
        <w:t>BOM</w:t>
      </w:r>
      <w:r>
        <w:rPr>
          <w:rFonts w:hint="cs"/>
          <w:rtl/>
        </w:rPr>
        <w:t xml:space="preserve"> محصول </w:t>
      </w:r>
      <w:r>
        <w:t>X</w:t>
      </w:r>
      <w:r>
        <w:rPr>
          <w:rFonts w:hint="cs"/>
          <w:rtl/>
          <w:lang w:bidi="fa-IR"/>
        </w:rPr>
        <w:t xml:space="preserve"> را </w:t>
      </w:r>
      <w:r>
        <w:rPr>
          <w:rFonts w:hint="cs"/>
          <w:rtl/>
        </w:rPr>
        <w:t xml:space="preserve">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Ref116047410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11</w:t>
      </w:r>
      <w:r>
        <w:rPr>
          <w:rtl/>
        </w:rPr>
        <w:fldChar w:fldCharType="end"/>
      </w:r>
      <w:r>
        <w:rPr>
          <w:rFonts w:hint="cs"/>
          <w:rtl/>
          <w:lang w:bidi="fa-IR"/>
        </w:rPr>
        <w:t xml:space="preserve">) </w:t>
      </w:r>
      <w:r>
        <w:rPr>
          <w:rFonts w:hint="cs"/>
          <w:rtl/>
        </w:rPr>
        <w:t>تهیه کرد.</w:t>
      </w:r>
    </w:p>
    <w:p w14:paraId="05AB99A3" w14:textId="77777777" w:rsidR="00FF21F6" w:rsidRDefault="00FF21F6" w:rsidP="00FF21F6">
      <w:pPr>
        <w:pStyle w:val="bnazanin"/>
        <w:ind w:firstLine="0"/>
        <w:jc w:val="center"/>
        <w:rPr>
          <w:rtl/>
        </w:rPr>
      </w:pPr>
      <w:r>
        <w:rPr>
          <w:noProof/>
        </w:rPr>
        <w:drawing>
          <wp:inline distT="0" distB="0" distL="0" distR="0" wp14:anchorId="748C32BC" wp14:editId="58214933">
            <wp:extent cx="2644074" cy="1100611"/>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2416" t="16407" r="10029" b="6563"/>
                    <a:stretch/>
                  </pic:blipFill>
                  <pic:spPr bwMode="auto">
                    <a:xfrm>
                      <a:off x="0" y="0"/>
                      <a:ext cx="2690497" cy="1119935"/>
                    </a:xfrm>
                    <a:prstGeom prst="rect">
                      <a:avLst/>
                    </a:prstGeom>
                    <a:ln>
                      <a:noFill/>
                    </a:ln>
                    <a:extLst>
                      <a:ext uri="{53640926-AAD7-44D8-BBD7-CCE9431645EC}">
                        <a14:shadowObscured xmlns:a14="http://schemas.microsoft.com/office/drawing/2010/main"/>
                      </a:ext>
                    </a:extLst>
                  </pic:spPr>
                </pic:pic>
              </a:graphicData>
            </a:graphic>
          </wp:inline>
        </w:drawing>
      </w:r>
    </w:p>
    <w:p w14:paraId="2331C13B" w14:textId="7AD5D410" w:rsidR="00FF21F6" w:rsidRPr="009B7778" w:rsidRDefault="00FF21F6" w:rsidP="00FF21F6">
      <w:pPr>
        <w:pStyle w:val="Caption"/>
        <w:rPr>
          <w:rFonts w:cs="Cambria"/>
          <w:lang w:bidi="fa-IR"/>
        </w:rPr>
      </w:pPr>
      <w:bookmarkStart w:id="442" w:name="_Ref116047410"/>
      <w:bookmarkStart w:id="443" w:name="_Toc141361702"/>
      <w:bookmarkStart w:id="444" w:name="_Toc141363454"/>
      <w:bookmarkStart w:id="445" w:name="_Toc146922972"/>
      <w:r>
        <w:rPr>
          <w:rtl/>
        </w:rPr>
        <w:lastRenderedPageBreak/>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11</w:t>
      </w:r>
      <w:r>
        <w:rPr>
          <w:rtl/>
        </w:rPr>
        <w:fldChar w:fldCharType="end"/>
      </w:r>
      <w:bookmarkEnd w:id="442"/>
      <w:r>
        <w:rPr>
          <w:rFonts w:hint="cs"/>
          <w:rtl/>
          <w:lang w:bidi="fa-IR"/>
        </w:rPr>
        <w:t xml:space="preserve">) </w:t>
      </w:r>
      <w:r w:rsidRPr="00FD3CA6">
        <w:rPr>
          <w:rFonts w:hint="cs"/>
          <w:b w:val="0"/>
          <w:bCs w:val="0"/>
          <w:rtl/>
        </w:rPr>
        <w:t xml:space="preserve">یک نمونه از </w:t>
      </w:r>
      <w:r w:rsidRPr="00FD3CA6">
        <w:rPr>
          <w:b w:val="0"/>
          <w:bCs w:val="0"/>
        </w:rPr>
        <w:t>BOM</w:t>
      </w:r>
      <w:bookmarkEnd w:id="443"/>
      <w:bookmarkEnd w:id="444"/>
      <w:bookmarkEnd w:id="445"/>
    </w:p>
    <w:p w14:paraId="46CEC50E" w14:textId="77777777" w:rsidR="00FF21F6" w:rsidRDefault="00FF21F6" w:rsidP="00443321">
      <w:pPr>
        <w:pStyle w:val="a"/>
      </w:pPr>
      <w:r>
        <w:rPr>
          <w:rFonts w:hint="cs"/>
          <w:rtl/>
        </w:rPr>
        <w:t>فایل موجودی</w:t>
      </w:r>
      <w:r>
        <w:rPr>
          <w:rStyle w:val="FootnoteReference"/>
          <w:rtl/>
        </w:rPr>
        <w:footnoteReference w:id="403"/>
      </w:r>
      <w:r>
        <w:rPr>
          <w:rFonts w:hint="cs"/>
          <w:rtl/>
        </w:rPr>
        <w:t>:</w:t>
      </w:r>
      <w:r>
        <w:t xml:space="preserve"> </w:t>
      </w:r>
      <w:r>
        <w:rPr>
          <w:rFonts w:hint="cs"/>
          <w:rtl/>
        </w:rPr>
        <w:t>فایل موجودی شامل موجودی همه کالاها و وضعیت آن‌ها است. این فایل باید همواره به‌روز باشد و اثر تمام رویدادهای انبار -یعنی رسید و حواله- در آن منعکس شود.</w:t>
      </w:r>
    </w:p>
    <w:p w14:paraId="056A9503" w14:textId="77777777" w:rsidR="00FF21F6" w:rsidRDefault="00FF21F6" w:rsidP="00443321">
      <w:pPr>
        <w:pStyle w:val="a"/>
      </w:pPr>
      <w:r>
        <w:rPr>
          <w:rFonts w:hint="cs"/>
          <w:rtl/>
        </w:rPr>
        <w:t xml:space="preserve">پکیج </w:t>
      </w:r>
      <w:r>
        <w:t>MRP</w:t>
      </w:r>
      <w:r>
        <w:rPr>
          <w:rFonts w:hint="cs"/>
          <w:rtl/>
        </w:rPr>
        <w:t xml:space="preserve">: هر پکیج </w:t>
      </w:r>
      <w:r>
        <w:t>MRP</w:t>
      </w:r>
      <w:r>
        <w:rPr>
          <w:rFonts w:hint="cs"/>
          <w:rtl/>
        </w:rPr>
        <w:t xml:space="preserve"> با استفاده از اطلاعات دریافتی از </w:t>
      </w:r>
      <w:r>
        <w:t>MPS</w:t>
      </w:r>
      <w:r>
        <w:rPr>
          <w:rFonts w:hint="cs"/>
          <w:rtl/>
        </w:rPr>
        <w:t xml:space="preserve">، </w:t>
      </w:r>
      <w:r>
        <w:t>BOM</w:t>
      </w:r>
      <w:r>
        <w:rPr>
          <w:rFonts w:hint="cs"/>
          <w:rtl/>
        </w:rPr>
        <w:t xml:space="preserve"> و فایل موجودی کارهای زیر را انجام می‌دهد:</w:t>
      </w:r>
    </w:p>
    <w:p w14:paraId="64E34F48" w14:textId="5C51A782" w:rsidR="00FF21F6" w:rsidRDefault="00FF21F6" w:rsidP="00443321">
      <w:pPr>
        <w:pStyle w:val="a1"/>
      </w:pPr>
      <w:r>
        <w:rPr>
          <w:rFonts w:hint="cs"/>
          <w:rtl/>
        </w:rPr>
        <w:t xml:space="preserve">محصول نهایی را به اجزای زیرمجموعه آن در سطوح مختلف تفکیک و مقدار نیاز هرکدام را محاسبه می‌کند. در مثال قبل، اگر مقدار نیاز محصول نهایی </w:t>
      </w:r>
      <w:r>
        <w:t>X</w:t>
      </w:r>
      <w:r>
        <w:rPr>
          <w:rFonts w:hint="cs"/>
          <w:rtl/>
        </w:rPr>
        <w:t xml:space="preserve"> برابر با 30 عدد باشد، مقدار نیاز سایر اجزا به شرح زیر است.</w:t>
      </w:r>
    </w:p>
    <w:p w14:paraId="7F656A06" w14:textId="77777777" w:rsidR="00FF21F6" w:rsidRDefault="00FF21F6" w:rsidP="00FF21F6">
      <w:pPr>
        <w:pStyle w:val="ListParagraph"/>
        <w:ind w:left="2084"/>
        <w:rPr>
          <w:rtl/>
        </w:rPr>
      </w:pPr>
      <w:r>
        <w:rPr>
          <w:lang w:bidi="ar-SA"/>
        </w:rPr>
        <w:drawing>
          <wp:inline distT="0" distB="0" distL="0" distR="0" wp14:anchorId="65D1074C" wp14:editId="1F11E2E7">
            <wp:extent cx="3798785" cy="1365539"/>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866213" cy="1389777"/>
                    </a:xfrm>
                    <a:prstGeom prst="rect">
                      <a:avLst/>
                    </a:prstGeom>
                  </pic:spPr>
                </pic:pic>
              </a:graphicData>
            </a:graphic>
          </wp:inline>
        </w:drawing>
      </w:r>
    </w:p>
    <w:p w14:paraId="70A16575" w14:textId="77777777" w:rsidR="00FF21F6" w:rsidRDefault="00FF21F6" w:rsidP="00443321">
      <w:pPr>
        <w:pStyle w:val="a1"/>
        <w:numPr>
          <w:ilvl w:val="0"/>
          <w:numId w:val="0"/>
        </w:numPr>
        <w:ind w:left="568"/>
        <w:rPr>
          <w:rtl/>
        </w:rPr>
      </w:pPr>
      <w:r>
        <w:rPr>
          <w:rFonts w:hint="eastAsia"/>
          <w:rtl/>
        </w:rPr>
        <w:t>بنابرا</w:t>
      </w:r>
      <w:r>
        <w:rPr>
          <w:rFonts w:hint="cs"/>
          <w:rtl/>
        </w:rPr>
        <w:t>ی</w:t>
      </w:r>
      <w:r>
        <w:rPr>
          <w:rFonts w:hint="eastAsia"/>
          <w:rtl/>
        </w:rPr>
        <w:t>ن،</w:t>
      </w:r>
      <w:r>
        <w:rPr>
          <w:rFonts w:hint="cs"/>
          <w:rtl/>
        </w:rPr>
        <w:t xml:space="preserve"> برای تولید 30 محصول </w:t>
      </w:r>
      <w:r>
        <w:t>X</w:t>
      </w:r>
      <w:r>
        <w:rPr>
          <w:rFonts w:hint="cs"/>
          <w:rtl/>
        </w:rPr>
        <w:t xml:space="preserve"> نیاز به 90 عدد کالای </w:t>
      </w:r>
      <w:r>
        <w:t>A</w:t>
      </w:r>
      <w:r>
        <w:rPr>
          <w:rFonts w:hint="cs"/>
          <w:rtl/>
        </w:rPr>
        <w:t xml:space="preserve">، 60 عدد </w:t>
      </w:r>
      <w:r>
        <w:t>B</w:t>
      </w:r>
      <w:r>
        <w:rPr>
          <w:rFonts w:hint="cs"/>
          <w:rtl/>
        </w:rPr>
        <w:t xml:space="preserve">، 120 عدد </w:t>
      </w:r>
      <w:r>
        <w:t>C</w:t>
      </w:r>
      <w:r>
        <w:rPr>
          <w:rFonts w:hint="cs"/>
          <w:rtl/>
        </w:rPr>
        <w:t xml:space="preserve">، 90 عدد </w:t>
      </w:r>
      <w:r>
        <w:t>D</w:t>
      </w:r>
      <w:r>
        <w:rPr>
          <w:rFonts w:hint="cs"/>
          <w:rtl/>
        </w:rPr>
        <w:t xml:space="preserve">، 330 عدد </w:t>
      </w:r>
      <w:r>
        <w:t>E</w:t>
      </w:r>
      <w:r>
        <w:rPr>
          <w:rFonts w:hint="cs"/>
          <w:rtl/>
        </w:rPr>
        <w:t xml:space="preserve">، 60 عدد </w:t>
      </w:r>
      <w:r>
        <w:t>F</w:t>
      </w:r>
      <w:r>
        <w:rPr>
          <w:rFonts w:hint="cs"/>
          <w:rtl/>
        </w:rPr>
        <w:t xml:space="preserve"> و 180 عدد </w:t>
      </w:r>
      <w:r>
        <w:t>G</w:t>
      </w:r>
      <w:r>
        <w:rPr>
          <w:rFonts w:hint="cs"/>
          <w:rtl/>
        </w:rPr>
        <w:t xml:space="preserve"> داریم.</w:t>
      </w:r>
    </w:p>
    <w:p w14:paraId="7ABE2E50" w14:textId="33AC30C4" w:rsidR="00FF21F6" w:rsidRDefault="00FF21F6" w:rsidP="00443321">
      <w:pPr>
        <w:pStyle w:val="a1"/>
      </w:pPr>
      <w:r>
        <w:rPr>
          <w:rFonts w:hint="eastAsia"/>
          <w:rtl/>
        </w:rPr>
        <w:t>خنث</w:t>
      </w:r>
      <w:r>
        <w:rPr>
          <w:rFonts w:hint="cs"/>
          <w:rtl/>
        </w:rPr>
        <w:t>ی‌</w:t>
      </w:r>
      <w:r>
        <w:rPr>
          <w:rFonts w:hint="eastAsia"/>
          <w:rtl/>
        </w:rPr>
        <w:t>کردن</w:t>
      </w:r>
      <w:r>
        <w:rPr>
          <w:rFonts w:hint="cs"/>
          <w:rtl/>
        </w:rPr>
        <w:t xml:space="preserve"> </w:t>
      </w:r>
      <w:r w:rsidR="00090F8E">
        <w:rPr>
          <w:rFonts w:hint="cs"/>
          <w:rtl/>
        </w:rPr>
        <w:t>زمان تحویل</w:t>
      </w:r>
      <w:r>
        <w:rPr>
          <w:rFonts w:hint="cs"/>
          <w:rtl/>
        </w:rPr>
        <w:t xml:space="preserve">: </w:t>
      </w:r>
      <w:r w:rsidR="00090F8E">
        <w:rPr>
          <w:rFonts w:hint="cs"/>
          <w:rtl/>
        </w:rPr>
        <w:t xml:space="preserve">زمان تحویل </w:t>
      </w:r>
      <w:r>
        <w:rPr>
          <w:rFonts w:hint="cs"/>
          <w:rtl/>
        </w:rPr>
        <w:t xml:space="preserve">هر کالا باید به سیستم داده شود تا اثر آن روی زمان نیاز به کالا اعمال شود. بدین نحو که برای تعیین زمان اقدام جهت تأمین کالا، باید زمان نیاز آن را به‌اندازه </w:t>
      </w:r>
      <w:r w:rsidR="00090F8E">
        <w:rPr>
          <w:rFonts w:hint="cs"/>
          <w:rtl/>
        </w:rPr>
        <w:t xml:space="preserve">زمان تحویل </w:t>
      </w:r>
      <w:r>
        <w:rPr>
          <w:rFonts w:hint="cs"/>
          <w:rtl/>
        </w:rPr>
        <w:t>عقب کشید.</w:t>
      </w:r>
      <w:r w:rsidR="00090F8E">
        <w:rPr>
          <w:rFonts w:hint="cs"/>
          <w:rtl/>
        </w:rPr>
        <w:t xml:space="preserve"> </w:t>
      </w:r>
    </w:p>
    <w:p w14:paraId="6D03BA28" w14:textId="3FC19698" w:rsidR="00FF21F6" w:rsidRDefault="00FF21F6" w:rsidP="00443321">
      <w:pPr>
        <w:pStyle w:val="a1"/>
        <w:rPr>
          <w:rtl/>
        </w:rPr>
      </w:pPr>
      <w:r>
        <w:rPr>
          <w:rFonts w:hint="cs"/>
          <w:rtl/>
        </w:rPr>
        <w:t>با استفاده از معادله زیر، مقدار نیاز خالص هر کالا را محاسبه می‌توان محاسبه کرد:</w:t>
      </w:r>
    </w:p>
    <w:p w14:paraId="43097D8D" w14:textId="77777777" w:rsidR="00FF21F6" w:rsidRDefault="00FF21F6" w:rsidP="00FF21F6">
      <w:pPr>
        <w:pStyle w:val="a"/>
        <w:numPr>
          <w:ilvl w:val="0"/>
          <w:numId w:val="0"/>
        </w:numPr>
        <w:ind w:left="568"/>
      </w:pPr>
      <m:oMathPara>
        <m:oMath>
          <m:r>
            <w:rPr>
              <w:rFonts w:ascii="Cambria Math" w:hAnsi="Cambria Math" w:hint="cs"/>
              <w:rtl/>
            </w:rPr>
            <m:t>خالص</m:t>
          </m:r>
          <m:r>
            <w:rPr>
              <w:rFonts w:ascii="Cambria Math" w:hAnsi="Cambria Math"/>
            </w:rPr>
            <m:t xml:space="preserve"> </m:t>
          </m:r>
          <m:r>
            <w:rPr>
              <w:rFonts w:ascii="Cambria Math" w:hAnsi="Cambria Math" w:hint="cs"/>
              <w:rtl/>
            </w:rPr>
            <m:t>نیاز</m:t>
          </m:r>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hint="cs"/>
                      <w:rtl/>
                    </w:rPr>
                    <m:t>ناخالص</m:t>
                  </m:r>
                  <m:r>
                    <w:rPr>
                      <w:rFonts w:ascii="Cambria Math" w:hAnsi="Cambria Math"/>
                    </w:rPr>
                    <m:t xml:space="preserve"> </m:t>
                  </m:r>
                  <m:r>
                    <w:rPr>
                      <w:rFonts w:ascii="Cambria Math" w:hAnsi="Cambria Math" w:hint="cs"/>
                      <w:rtl/>
                    </w:rPr>
                    <m:t>نیاز</m:t>
                  </m:r>
                </m:e>
              </m:groupChr>
            </m:e>
            <m:lim>
              <m:r>
                <w:rPr>
                  <w:rFonts w:ascii="Cambria Math" w:hAnsi="Cambria Math" w:hint="cs"/>
                  <w:rtl/>
                </w:rPr>
                <m:t>کل</m:t>
              </m:r>
              <m:r>
                <w:rPr>
                  <w:rFonts w:ascii="Cambria Math" w:hAnsi="Cambria Math"/>
                </w:rPr>
                <m:t xml:space="preserve"> </m:t>
              </m:r>
              <m:r>
                <w:rPr>
                  <w:rFonts w:ascii="Cambria Math" w:hAnsi="Cambria Math" w:hint="cs"/>
                  <w:rtl/>
                </w:rPr>
                <m:t>نیاز</m:t>
              </m:r>
            </m:lim>
          </m:limLow>
          <m:r>
            <w:rPr>
              <w:rFonts w:ascii="Cambria Math" w:hAnsi="Cambria Math"/>
            </w:rPr>
            <m:t>-</m:t>
          </m:r>
          <m:r>
            <w:rPr>
              <w:rFonts w:ascii="Cambria Math" w:hAnsi="Cambria Math" w:hint="cs"/>
              <w:rtl/>
            </w:rPr>
            <m:t>دست</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 xml:space="preserve"> </m:t>
                  </m:r>
                  <m:r>
                    <w:rPr>
                      <w:rFonts w:ascii="Cambria Math" w:hAnsi="Cambria Math" w:hint="cs"/>
                      <w:rtl/>
                    </w:rPr>
                    <m:t>در</m:t>
                  </m:r>
                  <m:r>
                    <w:rPr>
                      <w:rFonts w:ascii="Cambria Math" w:hAnsi="Cambria Math"/>
                    </w:rPr>
                    <m:t xml:space="preserve"> </m:t>
                  </m:r>
                  <m:r>
                    <w:rPr>
                      <w:rFonts w:ascii="Cambria Math" w:hAnsi="Cambria Math" w:hint="cs"/>
                      <w:rtl/>
                    </w:rPr>
                    <m:t>موجودی</m:t>
                  </m:r>
                  <m:r>
                    <w:rPr>
                      <w:rFonts w:ascii="Cambria Math" w:hAnsi="Cambria Math"/>
                    </w:rPr>
                    <m:t>+</m:t>
                  </m:r>
                  <m:r>
                    <w:rPr>
                      <w:rFonts w:ascii="Cambria Math" w:hAnsi="Cambria Math" w:hint="cs"/>
                      <w:rtl/>
                    </w:rPr>
                    <m:t>سفارش</m:t>
                  </m:r>
                  <m:r>
                    <w:rPr>
                      <w:rFonts w:ascii="Cambria Math" w:hAnsi="Cambria Math"/>
                    </w:rPr>
                    <m:t xml:space="preserve"> </m:t>
                  </m:r>
                  <m:r>
                    <w:rPr>
                      <w:rFonts w:ascii="Cambria Math" w:hAnsi="Cambria Math" w:hint="cs"/>
                      <w:rtl/>
                    </w:rPr>
                    <m:t>مقدار</m:t>
                  </m:r>
                </m:e>
              </m:groupChr>
            </m:e>
            <m:lim>
              <m:r>
                <w:rPr>
                  <w:rFonts w:ascii="Cambria Math" w:hAnsi="Cambria Math" w:hint="cs"/>
                  <w:rtl/>
                </w:rPr>
                <m:t>دسترس</m:t>
              </m:r>
              <m:r>
                <w:rPr>
                  <w:rFonts w:ascii="Cambria Math" w:hAnsi="Cambria Math"/>
                </w:rPr>
                <m:t xml:space="preserve"> </m:t>
              </m:r>
              <m:r>
                <w:rPr>
                  <w:rFonts w:ascii="Cambria Math" w:hAnsi="Cambria Math" w:hint="cs"/>
                  <w:rtl/>
                </w:rPr>
                <m:t>در</m:t>
              </m:r>
              <m:r>
                <w:rPr>
                  <w:rFonts w:ascii="Cambria Math" w:hAnsi="Cambria Math"/>
                </w:rPr>
                <m:t xml:space="preserve"> </m:t>
              </m:r>
              <m:r>
                <w:rPr>
                  <w:rFonts w:ascii="Cambria Math" w:hAnsi="Cambria Math" w:hint="cs"/>
                  <w:rtl/>
                </w:rPr>
                <m:t>موجودی</m:t>
              </m:r>
            </m:lim>
          </m:limLow>
        </m:oMath>
      </m:oMathPara>
    </w:p>
    <w:p w14:paraId="5E226F26" w14:textId="77777777" w:rsidR="00FF21F6" w:rsidRDefault="00FF21F6" w:rsidP="00FF21F6">
      <w:pPr>
        <w:pStyle w:val="bnazanin"/>
        <w:rPr>
          <w:rtl/>
        </w:rPr>
      </w:pPr>
      <w:r>
        <w:rPr>
          <w:rFonts w:hint="cs"/>
          <w:rtl/>
        </w:rPr>
        <w:t xml:space="preserve">خروجی‌های اصلی سیستم </w:t>
      </w:r>
      <w:r>
        <w:t>MRP</w:t>
      </w:r>
      <w:r>
        <w:rPr>
          <w:rFonts w:hint="cs"/>
          <w:rtl/>
        </w:rPr>
        <w:t xml:space="preserve"> به شرح زیر است:</w:t>
      </w:r>
    </w:p>
    <w:p w14:paraId="6A0EF858" w14:textId="085D1C2E" w:rsidR="00FF21F6" w:rsidRDefault="00FF21F6" w:rsidP="00443321">
      <w:pPr>
        <w:pStyle w:val="a1"/>
      </w:pPr>
      <w:r>
        <w:rPr>
          <w:rFonts w:hint="cs"/>
          <w:rtl/>
        </w:rPr>
        <w:t>دستورالعمل سفارش‌گذاری برای صدور سفارش‌های برنامه‌ریزی شده تولید و خرید</w:t>
      </w:r>
      <w:r w:rsidR="00090F8E">
        <w:rPr>
          <w:rFonts w:hint="cs"/>
          <w:rtl/>
        </w:rPr>
        <w:t>؛</w:t>
      </w:r>
    </w:p>
    <w:p w14:paraId="5B5A2541" w14:textId="33AACB88" w:rsidR="00FF21F6" w:rsidRDefault="00FF21F6" w:rsidP="00443321">
      <w:pPr>
        <w:pStyle w:val="a1"/>
      </w:pPr>
      <w:r>
        <w:rPr>
          <w:rFonts w:hint="cs"/>
          <w:rtl/>
        </w:rPr>
        <w:t>دستورالعمل زمان‌بندی مجدد برای سفارش‌هایی که نیاز به تعویق افتادن یا تسریع شدن دارند</w:t>
      </w:r>
      <w:r w:rsidR="00090F8E">
        <w:rPr>
          <w:rFonts w:hint="cs"/>
          <w:rtl/>
        </w:rPr>
        <w:t>،</w:t>
      </w:r>
      <w:r>
        <w:rPr>
          <w:rFonts w:hint="cs"/>
          <w:rtl/>
        </w:rPr>
        <w:t xml:space="preserve"> به</w:t>
      </w:r>
      <w:r w:rsidR="00090F8E">
        <w:rPr>
          <w:rFonts w:hint="cs"/>
          <w:rtl/>
        </w:rPr>
        <w:t xml:space="preserve"> </w:t>
      </w:r>
      <w:r w:rsidRPr="00443321">
        <w:rPr>
          <w:rFonts w:hint="cs"/>
          <w:szCs w:val="20"/>
          <w:rtl/>
        </w:rPr>
        <w:t>‌نحوی‌که</w:t>
      </w:r>
      <w:r>
        <w:rPr>
          <w:rFonts w:hint="cs"/>
          <w:rtl/>
        </w:rPr>
        <w:t xml:space="preserve"> موجودی پاسخگوی نیاز فعلی و آتی باشد</w:t>
      </w:r>
      <w:r w:rsidR="00090F8E">
        <w:rPr>
          <w:rFonts w:hint="cs"/>
          <w:rtl/>
        </w:rPr>
        <w:t>؛</w:t>
      </w:r>
    </w:p>
    <w:p w14:paraId="2C540DEC" w14:textId="7F555F8C" w:rsidR="00FF21F6" w:rsidRDefault="00FF21F6" w:rsidP="00443321">
      <w:pPr>
        <w:pStyle w:val="a1"/>
      </w:pPr>
      <w:r>
        <w:rPr>
          <w:rFonts w:hint="cs"/>
          <w:rtl/>
        </w:rPr>
        <w:t>دستورالعمل پیگیری و تسریع در سفارش‌های معوقه</w:t>
      </w:r>
      <w:r w:rsidR="00090F8E">
        <w:rPr>
          <w:rFonts w:hint="cs"/>
          <w:rtl/>
        </w:rPr>
        <w:t>؛</w:t>
      </w:r>
    </w:p>
    <w:p w14:paraId="2FA6F25F" w14:textId="499F70C1" w:rsidR="00FF21F6" w:rsidRDefault="00FF21F6" w:rsidP="00443321">
      <w:pPr>
        <w:pStyle w:val="a1"/>
      </w:pPr>
      <w:r>
        <w:rPr>
          <w:rFonts w:hint="cs"/>
          <w:rtl/>
        </w:rPr>
        <w:lastRenderedPageBreak/>
        <w:t>دستورالعمل لغو یا تعلیق سفارش</w:t>
      </w:r>
      <w:r>
        <w:rPr>
          <w:rFonts w:hint="eastAsia"/>
          <w:rtl/>
        </w:rPr>
        <w:t>‌</w:t>
      </w:r>
      <w:r>
        <w:rPr>
          <w:rFonts w:hint="cs"/>
          <w:rtl/>
        </w:rPr>
        <w:t>های باز</w:t>
      </w:r>
      <w:r w:rsidR="00090F8E">
        <w:rPr>
          <w:rFonts w:hint="cs"/>
          <w:rtl/>
        </w:rPr>
        <w:t>.</w:t>
      </w:r>
    </w:p>
    <w:p w14:paraId="32AD05F9" w14:textId="77777777" w:rsidR="00FF21F6" w:rsidRDefault="00FF21F6" w:rsidP="00FF21F6">
      <w:pPr>
        <w:pStyle w:val="Heading4"/>
        <w:rPr>
          <w:rtl/>
        </w:rPr>
      </w:pPr>
      <w:bookmarkStart w:id="446" w:name="_Toc146923626"/>
      <w:r>
        <w:rPr>
          <w:rFonts w:hint="cs"/>
          <w:rtl/>
        </w:rPr>
        <w:t xml:space="preserve">کاربردهای </w:t>
      </w:r>
      <w:r>
        <w:t>MRP</w:t>
      </w:r>
      <w:bookmarkEnd w:id="446"/>
    </w:p>
    <w:p w14:paraId="32CAE4AB" w14:textId="7B59D11D" w:rsidR="00FF21F6" w:rsidRDefault="00FF21F6" w:rsidP="005E6890">
      <w:pPr>
        <w:pStyle w:val="BNazanin-NoIndentation"/>
      </w:pPr>
      <w:r>
        <w:rPr>
          <w:rFonts w:hint="cs"/>
          <w:rtl/>
        </w:rPr>
        <w:t xml:space="preserve">هرچند روش </w:t>
      </w:r>
      <w:r>
        <w:t>MRP</w:t>
      </w:r>
      <w:r>
        <w:rPr>
          <w:rFonts w:hint="cs"/>
          <w:rtl/>
        </w:rPr>
        <w:t xml:space="preserve"> در تمام </w:t>
      </w:r>
      <w:proofErr w:type="spellStart"/>
      <w:r>
        <w:rPr>
          <w:rFonts w:hint="cs"/>
          <w:rtl/>
        </w:rPr>
        <w:t>موقعیت‌های</w:t>
      </w:r>
      <w:proofErr w:type="spellEnd"/>
      <w:r>
        <w:rPr>
          <w:rFonts w:hint="cs"/>
          <w:rtl/>
        </w:rPr>
        <w:t xml:space="preserve"> مربوط به موجودی </w:t>
      </w:r>
      <w:proofErr w:type="spellStart"/>
      <w:r>
        <w:rPr>
          <w:rtl/>
        </w:rPr>
        <w:t>قابل‌استفاده</w:t>
      </w:r>
      <w:proofErr w:type="spellEnd"/>
      <w:r>
        <w:rPr>
          <w:rFonts w:hint="cs"/>
          <w:rtl/>
        </w:rPr>
        <w:t xml:space="preserve"> است</w:t>
      </w:r>
      <w:r w:rsidR="00090F8E">
        <w:rPr>
          <w:rFonts w:hint="cs"/>
          <w:rtl/>
        </w:rPr>
        <w:t>،</w:t>
      </w:r>
      <w:r>
        <w:rPr>
          <w:rFonts w:hint="cs"/>
          <w:rtl/>
        </w:rPr>
        <w:t xml:space="preserve"> اما در </w:t>
      </w:r>
      <w:proofErr w:type="spellStart"/>
      <w:r>
        <w:rPr>
          <w:rFonts w:hint="cs"/>
          <w:rtl/>
        </w:rPr>
        <w:t>موقعیت‌های</w:t>
      </w:r>
      <w:proofErr w:type="spellEnd"/>
      <w:r>
        <w:rPr>
          <w:rFonts w:hint="cs"/>
          <w:rtl/>
        </w:rPr>
        <w:t xml:space="preserve"> زیر کاربرد بیشتری دارد:</w:t>
      </w:r>
    </w:p>
    <w:p w14:paraId="2CB34B57" w14:textId="09A29F5A" w:rsidR="00FF21F6" w:rsidRDefault="00FF21F6" w:rsidP="00443321">
      <w:pPr>
        <w:pStyle w:val="a1"/>
      </w:pPr>
      <w:r>
        <w:rPr>
          <w:rFonts w:hint="cs"/>
          <w:rtl/>
        </w:rPr>
        <w:t>تقاضای از نوع وابسته</w:t>
      </w:r>
      <w:r w:rsidR="00090F8E">
        <w:rPr>
          <w:rFonts w:hint="cs"/>
          <w:rtl/>
        </w:rPr>
        <w:t>؛</w:t>
      </w:r>
    </w:p>
    <w:p w14:paraId="755E0C90" w14:textId="75DFF27C" w:rsidR="00FF21F6" w:rsidRDefault="00FF21F6" w:rsidP="00443321">
      <w:pPr>
        <w:pStyle w:val="a1"/>
      </w:pPr>
      <w:r>
        <w:rPr>
          <w:rFonts w:hint="cs"/>
          <w:rtl/>
        </w:rPr>
        <w:t>تقاضا از جنس گسسته</w:t>
      </w:r>
      <w:r w:rsidR="00090F8E">
        <w:rPr>
          <w:rFonts w:hint="cs"/>
          <w:rtl/>
        </w:rPr>
        <w:t>؛</w:t>
      </w:r>
    </w:p>
    <w:p w14:paraId="3414E6DA" w14:textId="5AB1831B" w:rsidR="00FF21F6" w:rsidRDefault="00FF21F6" w:rsidP="00443321">
      <w:pPr>
        <w:pStyle w:val="a1"/>
      </w:pPr>
      <w:r>
        <w:rPr>
          <w:rFonts w:hint="cs"/>
          <w:rtl/>
        </w:rPr>
        <w:t>روش</w:t>
      </w:r>
      <w:r>
        <w:rPr>
          <w:rFonts w:hint="eastAsia"/>
          <w:rtl/>
        </w:rPr>
        <w:t>‌</w:t>
      </w:r>
      <w:r>
        <w:rPr>
          <w:rFonts w:hint="cs"/>
          <w:rtl/>
        </w:rPr>
        <w:t xml:space="preserve">های تولید کارگاهی، مونتاژی، مبتنی بر </w:t>
      </w:r>
      <w:r w:rsidR="00090F8E">
        <w:rPr>
          <w:rFonts w:hint="cs"/>
          <w:rtl/>
        </w:rPr>
        <w:t>دسته تولیدی</w:t>
      </w:r>
      <w:r>
        <w:rPr>
          <w:rFonts w:hint="cs"/>
          <w:rtl/>
        </w:rPr>
        <w:t xml:space="preserve"> و جریان پیوسته</w:t>
      </w:r>
      <w:r w:rsidR="00090F8E">
        <w:rPr>
          <w:rFonts w:hint="cs"/>
          <w:rtl/>
        </w:rPr>
        <w:t>.</w:t>
      </w:r>
    </w:p>
    <w:p w14:paraId="20E8FA76" w14:textId="77777777" w:rsidR="00FF21F6" w:rsidRPr="00CC1B47" w:rsidRDefault="00FF21F6" w:rsidP="00FF21F6">
      <w:pPr>
        <w:pStyle w:val="Heading3"/>
        <w:rPr>
          <w:rtl/>
        </w:rPr>
      </w:pPr>
      <w:bookmarkStart w:id="447" w:name="_Toc146923627"/>
      <w:r w:rsidRPr="00437943">
        <w:t>MRP II</w:t>
      </w:r>
      <w:r w:rsidRPr="00437943">
        <w:rPr>
          <w:rtl/>
        </w:rPr>
        <w:t xml:space="preserve"> </w:t>
      </w:r>
      <w:r w:rsidRPr="00437943">
        <w:rPr>
          <w:rFonts w:hint="cs"/>
          <w:rtl/>
        </w:rPr>
        <w:t>ی</w:t>
      </w:r>
      <w:r w:rsidRPr="00437943">
        <w:rPr>
          <w:rFonts w:hint="eastAsia"/>
          <w:rtl/>
        </w:rPr>
        <w:t>ا</w:t>
      </w:r>
      <w:r w:rsidRPr="00437943">
        <w:rPr>
          <w:rtl/>
        </w:rPr>
        <w:t xml:space="preserve"> </w:t>
      </w:r>
      <w:proofErr w:type="spellStart"/>
      <w:r w:rsidRPr="00437943">
        <w:rPr>
          <w:rtl/>
        </w:rPr>
        <w:t>برنامه‌ر</w:t>
      </w:r>
      <w:r w:rsidRPr="00437943">
        <w:rPr>
          <w:rFonts w:hint="cs"/>
          <w:rtl/>
        </w:rPr>
        <w:t>ی</w:t>
      </w:r>
      <w:r w:rsidRPr="00437943">
        <w:rPr>
          <w:rFonts w:hint="eastAsia"/>
          <w:rtl/>
        </w:rPr>
        <w:t>ز</w:t>
      </w:r>
      <w:r w:rsidRPr="00437943">
        <w:rPr>
          <w:rFonts w:hint="cs"/>
          <w:rtl/>
        </w:rPr>
        <w:t>ی</w:t>
      </w:r>
      <w:proofErr w:type="spellEnd"/>
      <w:r w:rsidRPr="00437943">
        <w:rPr>
          <w:rtl/>
        </w:rPr>
        <w:t xml:space="preserve"> منابع تول</w:t>
      </w:r>
      <w:r w:rsidRPr="00437943">
        <w:rPr>
          <w:rFonts w:hint="cs"/>
          <w:rtl/>
        </w:rPr>
        <w:t>ی</w:t>
      </w:r>
      <w:r w:rsidRPr="00437943">
        <w:rPr>
          <w:rFonts w:hint="eastAsia"/>
          <w:rtl/>
        </w:rPr>
        <w:t>د</w:t>
      </w:r>
      <w:r>
        <w:rPr>
          <w:rStyle w:val="FootnoteReference"/>
          <w:rtl/>
        </w:rPr>
        <w:footnoteReference w:id="404"/>
      </w:r>
      <w:bookmarkEnd w:id="447"/>
    </w:p>
    <w:p w14:paraId="24DD3C5D" w14:textId="393A05AF" w:rsidR="00FF21F6" w:rsidRDefault="00FF21F6" w:rsidP="005E6890">
      <w:pPr>
        <w:pStyle w:val="BNazanin-NoIndentation"/>
        <w:rPr>
          <w:rtl/>
        </w:rPr>
      </w:pPr>
      <w:r w:rsidRPr="00135E1F">
        <w:t>MRP II</w:t>
      </w:r>
      <w:r w:rsidRPr="00135E1F">
        <w:rPr>
          <w:rFonts w:hint="cs"/>
          <w:szCs w:val="24"/>
          <w:rtl/>
        </w:rPr>
        <w:t xml:space="preserve"> </w:t>
      </w:r>
      <w:r w:rsidRPr="00090F8E">
        <w:rPr>
          <w:rFonts w:hint="cs"/>
          <w:sz w:val="32"/>
          <w:szCs w:val="32"/>
          <w:rtl/>
        </w:rPr>
        <w:t>حالت</w:t>
      </w:r>
      <w:r w:rsidRPr="00090F8E">
        <w:rPr>
          <w:rFonts w:hint="cs"/>
          <w:sz w:val="32"/>
          <w:szCs w:val="36"/>
          <w:rtl/>
        </w:rPr>
        <w:t xml:space="preserve"> </w:t>
      </w:r>
      <w:r>
        <w:rPr>
          <w:rFonts w:hint="cs"/>
          <w:rtl/>
        </w:rPr>
        <w:t xml:space="preserve">توسعه یافته </w:t>
      </w:r>
      <w:r>
        <w:t>MRP</w:t>
      </w:r>
      <w:r>
        <w:rPr>
          <w:rFonts w:hint="cs"/>
          <w:rtl/>
        </w:rPr>
        <w:t xml:space="preserve"> برای </w:t>
      </w:r>
      <w:r w:rsidR="00EB7C29">
        <w:rPr>
          <w:rtl/>
        </w:rPr>
        <w:t>پ</w:t>
      </w:r>
      <w:r w:rsidR="00EB7C29">
        <w:rPr>
          <w:rFonts w:hint="cs"/>
          <w:rtl/>
        </w:rPr>
        <w:t>ی</w:t>
      </w:r>
      <w:r w:rsidR="00EB7C29">
        <w:rPr>
          <w:rFonts w:hint="eastAsia"/>
          <w:rtl/>
        </w:rPr>
        <w:t>وند</w:t>
      </w:r>
      <w:r w:rsidR="007512B3">
        <w:rPr>
          <w:rFonts w:hint="cs"/>
          <w:rtl/>
        </w:rPr>
        <w:t xml:space="preserve"> </w:t>
      </w:r>
      <w:r w:rsidR="00EB7C29">
        <w:rPr>
          <w:rFonts w:hint="eastAsia"/>
          <w:rtl/>
        </w:rPr>
        <w:t>دادن</w:t>
      </w:r>
      <w:r>
        <w:rPr>
          <w:rFonts w:hint="cs"/>
          <w:rtl/>
        </w:rPr>
        <w:t xml:space="preserve"> </w:t>
      </w:r>
      <w:proofErr w:type="spellStart"/>
      <w:r>
        <w:rPr>
          <w:rFonts w:hint="cs"/>
          <w:rtl/>
        </w:rPr>
        <w:t>فعالیت‌هایی</w:t>
      </w:r>
      <w:proofErr w:type="spellEnd"/>
      <w:r>
        <w:rPr>
          <w:rFonts w:hint="cs"/>
          <w:rtl/>
        </w:rPr>
        <w:t xml:space="preserve"> نظیر </w:t>
      </w:r>
      <w:proofErr w:type="spellStart"/>
      <w:r>
        <w:rPr>
          <w:rFonts w:hint="cs"/>
          <w:rtl/>
        </w:rPr>
        <w:t>برنامه‌ریزی</w:t>
      </w:r>
      <w:proofErr w:type="spellEnd"/>
      <w:r>
        <w:rPr>
          <w:rFonts w:hint="cs"/>
          <w:rtl/>
        </w:rPr>
        <w:t xml:space="preserve"> و کنترل تولید، مهندسی، تدارکات، مالی و حسابداری، بازاریابی و مدیریت منابع انسانی به یک سیستم یکپارچه پشتیبان </w:t>
      </w:r>
      <w:proofErr w:type="spellStart"/>
      <w:r>
        <w:rPr>
          <w:rFonts w:hint="cs"/>
          <w:rtl/>
        </w:rPr>
        <w:t>تصمیم‌گیری</w:t>
      </w:r>
      <w:proofErr w:type="spellEnd"/>
      <w:r>
        <w:rPr>
          <w:rStyle w:val="FootnoteReference"/>
          <w:rtl/>
        </w:rPr>
        <w:footnoteReference w:id="405"/>
      </w:r>
      <w:r>
        <w:rPr>
          <w:rFonts w:hint="cs"/>
          <w:rtl/>
        </w:rPr>
        <w:t xml:space="preserve"> است. در </w:t>
      </w:r>
      <w:bookmarkStart w:id="448" w:name="_Hlk114250221"/>
      <w:r w:rsidRPr="00343252">
        <w:t>MRP II</w:t>
      </w:r>
      <w:bookmarkEnd w:id="448"/>
      <w:r>
        <w:rPr>
          <w:rFonts w:hint="cs"/>
          <w:rtl/>
        </w:rPr>
        <w:t xml:space="preserve">، فرایند تولید همچنان توسط یک </w:t>
      </w:r>
      <w:r>
        <w:t>MPS</w:t>
      </w:r>
      <w:r>
        <w:rPr>
          <w:rFonts w:hint="cs"/>
          <w:rtl/>
        </w:rPr>
        <w:t xml:space="preserve"> هدایت </w:t>
      </w:r>
      <w:proofErr w:type="spellStart"/>
      <w:r>
        <w:rPr>
          <w:rFonts w:hint="cs"/>
          <w:rtl/>
        </w:rPr>
        <w:t>می‌شود</w:t>
      </w:r>
      <w:proofErr w:type="spellEnd"/>
      <w:r w:rsidR="007512B3">
        <w:rPr>
          <w:rFonts w:hint="cs"/>
          <w:rtl/>
        </w:rPr>
        <w:t>،</w:t>
      </w:r>
      <w:r>
        <w:rPr>
          <w:rFonts w:hint="cs"/>
          <w:rtl/>
        </w:rPr>
        <w:t xml:space="preserve"> اما </w:t>
      </w:r>
      <w:proofErr w:type="spellStart"/>
      <w:r>
        <w:rPr>
          <w:rFonts w:hint="cs"/>
          <w:rtl/>
        </w:rPr>
        <w:t>ورودی‌های</w:t>
      </w:r>
      <w:proofErr w:type="spellEnd"/>
      <w:r>
        <w:rPr>
          <w:rFonts w:hint="cs"/>
          <w:rtl/>
        </w:rPr>
        <w:t xml:space="preserve"> دیگری از کنترل تولید، تدارکات و مهندسی نیز مورد</w:t>
      </w:r>
      <w:r w:rsidR="007512B3">
        <w:rPr>
          <w:rFonts w:hint="cs"/>
          <w:rtl/>
        </w:rPr>
        <w:t xml:space="preserve"> </w:t>
      </w:r>
      <w:r>
        <w:rPr>
          <w:rFonts w:hint="cs"/>
          <w:rtl/>
        </w:rPr>
        <w:t xml:space="preserve">استفاده قرار </w:t>
      </w:r>
      <w:proofErr w:type="spellStart"/>
      <w:r>
        <w:rPr>
          <w:rFonts w:hint="cs"/>
          <w:rtl/>
        </w:rPr>
        <w:t>می‌گیر</w:t>
      </w:r>
      <w:r w:rsidR="007512B3">
        <w:rPr>
          <w:rFonts w:hint="cs"/>
          <w:rtl/>
        </w:rPr>
        <w:t>ن</w:t>
      </w:r>
      <w:r>
        <w:rPr>
          <w:rFonts w:hint="cs"/>
          <w:rtl/>
        </w:rPr>
        <w:t>د</w:t>
      </w:r>
      <w:proofErr w:type="spellEnd"/>
      <w:r>
        <w:rPr>
          <w:rFonts w:hint="cs"/>
          <w:rtl/>
        </w:rPr>
        <w:t xml:space="preserve">. </w:t>
      </w:r>
      <w:proofErr w:type="spellStart"/>
      <w:r>
        <w:rPr>
          <w:rFonts w:hint="cs"/>
          <w:rtl/>
        </w:rPr>
        <w:t>به‌علاوه</w:t>
      </w:r>
      <w:proofErr w:type="spellEnd"/>
      <w:r>
        <w:rPr>
          <w:rFonts w:hint="cs"/>
          <w:rtl/>
        </w:rPr>
        <w:t xml:space="preserve">، </w:t>
      </w:r>
      <w:proofErr w:type="spellStart"/>
      <w:r>
        <w:rPr>
          <w:rFonts w:hint="cs"/>
          <w:rtl/>
        </w:rPr>
        <w:t>سیستم</w:t>
      </w:r>
      <w:r>
        <w:rPr>
          <w:rFonts w:hint="eastAsia"/>
          <w:rtl/>
        </w:rPr>
        <w:t>‌</w:t>
      </w:r>
      <w:r>
        <w:rPr>
          <w:rFonts w:hint="cs"/>
          <w:rtl/>
        </w:rPr>
        <w:t>های</w:t>
      </w:r>
      <w:proofErr w:type="spellEnd"/>
      <w:r>
        <w:rPr>
          <w:rFonts w:hint="cs"/>
          <w:rtl/>
        </w:rPr>
        <w:t xml:space="preserve"> کامپیوتری، اطلاعات لازم برای پشتیبانی از مسائل مالی و حسابداری، بازاریابی و مدیریت منابع انسانی را </w:t>
      </w:r>
      <w:proofErr w:type="spellStart"/>
      <w:r>
        <w:rPr>
          <w:rFonts w:hint="cs"/>
          <w:rtl/>
        </w:rPr>
        <w:t>جمع‌آوری</w:t>
      </w:r>
      <w:proofErr w:type="spellEnd"/>
      <w:r>
        <w:rPr>
          <w:rFonts w:hint="cs"/>
          <w:rtl/>
        </w:rPr>
        <w:t xml:space="preserve"> </w:t>
      </w:r>
      <w:proofErr w:type="spellStart"/>
      <w:r>
        <w:rPr>
          <w:rFonts w:hint="cs"/>
          <w:rtl/>
        </w:rPr>
        <w:t>می‌کنند</w:t>
      </w:r>
      <w:proofErr w:type="spellEnd"/>
      <w:r>
        <w:rPr>
          <w:rFonts w:hint="cs"/>
          <w:rtl/>
        </w:rPr>
        <w:t xml:space="preserve">. ساختار کلی </w:t>
      </w:r>
      <w:r w:rsidRPr="00C966AA">
        <w:t>MRP II</w:t>
      </w:r>
      <w:r>
        <w:rPr>
          <w:rFonts w:hint="cs"/>
          <w:rtl/>
        </w:rPr>
        <w:t xml:space="preserve">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Ref116052755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12</w:t>
      </w:r>
      <w:r>
        <w:rPr>
          <w:rtl/>
        </w:rPr>
        <w:fldChar w:fldCharType="end"/>
      </w:r>
      <w:r>
        <w:rPr>
          <w:rFonts w:hint="cs"/>
          <w:rtl/>
        </w:rPr>
        <w:t>) نشان داده شده است.</w:t>
      </w:r>
    </w:p>
    <w:p w14:paraId="566177CD" w14:textId="77777777" w:rsidR="00FF21F6" w:rsidRDefault="00FF21F6" w:rsidP="00FF21F6">
      <w:pPr>
        <w:pStyle w:val="bnazanin"/>
        <w:rPr>
          <w:rtl/>
        </w:rPr>
      </w:pPr>
      <w:r>
        <w:rPr>
          <w:rFonts w:hint="cs"/>
          <w:rtl/>
          <w:lang w:bidi="fa-IR"/>
        </w:rPr>
        <w:t xml:space="preserve">از جمله </w:t>
      </w:r>
      <w:r>
        <w:rPr>
          <w:rFonts w:hint="cs"/>
          <w:rtl/>
        </w:rPr>
        <w:t xml:space="preserve">مزایای </w:t>
      </w:r>
      <w:r>
        <w:t xml:space="preserve">MRP </w:t>
      </w:r>
      <w:r w:rsidRPr="00C966AA">
        <w:t>II</w:t>
      </w:r>
      <w:r>
        <w:rPr>
          <w:rFonts w:hint="cs"/>
          <w:rtl/>
        </w:rPr>
        <w:t xml:space="preserve"> می‌توان به موارد زیر اشاره کرد:</w:t>
      </w:r>
    </w:p>
    <w:p w14:paraId="743DE044" w14:textId="2FEE106B" w:rsidR="00FF21F6" w:rsidRDefault="00FF21F6" w:rsidP="00443321">
      <w:pPr>
        <w:pStyle w:val="a1"/>
      </w:pPr>
      <w:r>
        <w:rPr>
          <w:rFonts w:hint="cs"/>
          <w:rtl/>
        </w:rPr>
        <w:t xml:space="preserve">هماهنگی فعالیت‌ها و تلاش‌ واحدهای تولید، مهندسی، تدارکات، بازاریابی و منابع انسانی برای دستیابی به یک </w:t>
      </w:r>
      <w:r w:rsidR="00535A4B">
        <w:rPr>
          <w:rFonts w:hint="cs"/>
          <w:rtl/>
        </w:rPr>
        <w:t>راهبرد</w:t>
      </w:r>
      <w:r>
        <w:rPr>
          <w:rFonts w:hint="cs"/>
          <w:rtl/>
        </w:rPr>
        <w:t xml:space="preserve"> مشترک یا برنامه کسب‌وکار</w:t>
      </w:r>
      <w:r w:rsidR="007512B3">
        <w:rPr>
          <w:rFonts w:hint="cs"/>
          <w:rtl/>
        </w:rPr>
        <w:t>؛</w:t>
      </w:r>
    </w:p>
    <w:p w14:paraId="04D18705" w14:textId="4FE3554A" w:rsidR="00FF21F6" w:rsidRDefault="00FF21F6" w:rsidP="00443321">
      <w:pPr>
        <w:pStyle w:val="a1"/>
      </w:pPr>
      <w:r>
        <w:rPr>
          <w:rFonts w:hint="cs"/>
          <w:rtl/>
        </w:rPr>
        <w:t>مدیران قادر خواهند بود تحلیل‌های «چه می‌شود اگر ...؟» را برای تصمیم</w:t>
      </w:r>
      <w:r>
        <w:rPr>
          <w:rFonts w:hint="eastAsia"/>
          <w:rtl/>
        </w:rPr>
        <w:t>‌</w:t>
      </w:r>
      <w:r>
        <w:rPr>
          <w:rFonts w:hint="cs"/>
          <w:rtl/>
        </w:rPr>
        <w:t xml:space="preserve">هایشان انجام دهند. مثلاً، اگر با ظرفیت تولید موجود نتوان پیش‌بینی فروش بازاریابی را محقق کرد، چه می‌شود؟ پیامدهای مالی </w:t>
      </w:r>
      <w:r>
        <w:rPr>
          <w:rFonts w:hint="eastAsia"/>
          <w:rtl/>
        </w:rPr>
        <w:t>برون‌سپار</w:t>
      </w:r>
      <w:r>
        <w:rPr>
          <w:rFonts w:hint="cs"/>
          <w:rtl/>
        </w:rPr>
        <w:t>ی چه خواهد بود؟</w:t>
      </w:r>
    </w:p>
    <w:p w14:paraId="75357719" w14:textId="277B0438" w:rsidR="00FF21F6" w:rsidRDefault="00FF21F6" w:rsidP="00443321">
      <w:pPr>
        <w:pStyle w:val="a1"/>
      </w:pPr>
      <w:r>
        <w:rPr>
          <w:rFonts w:hint="cs"/>
          <w:rtl/>
        </w:rPr>
        <w:t xml:space="preserve">استفاده بهتر از منابع انسانی، بازاریابی، مالی و تجهیزات </w:t>
      </w:r>
      <w:r>
        <w:rPr>
          <w:rFonts w:hint="eastAsia"/>
          <w:rtl/>
        </w:rPr>
        <w:t>ف</w:t>
      </w:r>
      <w:r>
        <w:rPr>
          <w:rFonts w:hint="cs"/>
          <w:rtl/>
        </w:rPr>
        <w:t>ی</w:t>
      </w:r>
      <w:r>
        <w:rPr>
          <w:rFonts w:hint="eastAsia"/>
          <w:rtl/>
        </w:rPr>
        <w:t>ز</w:t>
      </w:r>
      <w:r>
        <w:rPr>
          <w:rFonts w:hint="cs"/>
          <w:rtl/>
        </w:rPr>
        <w:t>ی</w:t>
      </w:r>
      <w:r>
        <w:rPr>
          <w:rFonts w:hint="eastAsia"/>
          <w:rtl/>
        </w:rPr>
        <w:t>ک</w:t>
      </w:r>
      <w:r>
        <w:rPr>
          <w:rFonts w:hint="cs"/>
          <w:rtl/>
        </w:rPr>
        <w:t>ی</w:t>
      </w:r>
      <w:r w:rsidR="007512B3">
        <w:rPr>
          <w:rFonts w:hint="cs"/>
          <w:rtl/>
        </w:rPr>
        <w:t>؛</w:t>
      </w:r>
    </w:p>
    <w:p w14:paraId="1F26E156" w14:textId="44BA8FF5" w:rsidR="00FF21F6" w:rsidRDefault="00FF21F6" w:rsidP="00443321">
      <w:pPr>
        <w:pStyle w:val="a1"/>
      </w:pPr>
      <w:r>
        <w:rPr>
          <w:rFonts w:hint="cs"/>
          <w:rtl/>
        </w:rPr>
        <w:t xml:space="preserve">سهولت در اعمال تغییرات در سیستم، </w:t>
      </w:r>
      <w:r>
        <w:rPr>
          <w:rFonts w:hint="eastAsia"/>
          <w:rtl/>
        </w:rPr>
        <w:t>به‌محض</w:t>
      </w:r>
      <w:r>
        <w:rPr>
          <w:rFonts w:hint="cs"/>
          <w:rtl/>
        </w:rPr>
        <w:t xml:space="preserve"> بروز </w:t>
      </w:r>
      <w:r>
        <w:rPr>
          <w:rFonts w:hint="eastAsia"/>
          <w:rtl/>
        </w:rPr>
        <w:t>هرگونه</w:t>
      </w:r>
      <w:r>
        <w:rPr>
          <w:rFonts w:hint="cs"/>
          <w:rtl/>
        </w:rPr>
        <w:t xml:space="preserve"> تغییر (مانند سفارش‌های ضروری و فوری)</w:t>
      </w:r>
      <w:r w:rsidR="007512B3">
        <w:rPr>
          <w:rFonts w:hint="cs"/>
          <w:rtl/>
        </w:rPr>
        <w:t>؛</w:t>
      </w:r>
    </w:p>
    <w:p w14:paraId="319F5F68" w14:textId="5B33D402" w:rsidR="00FF21F6" w:rsidRDefault="00FF21F6" w:rsidP="00443321">
      <w:pPr>
        <w:pStyle w:val="a1"/>
      </w:pPr>
      <w:r>
        <w:rPr>
          <w:rFonts w:hint="cs"/>
          <w:rtl/>
        </w:rPr>
        <w:t>امکان تبدیل هزینه منابع مورداستفاده به ارزش پولی و تسهیل بودجه‌بندی و کنترل بودجه</w:t>
      </w:r>
      <w:r w:rsidR="007512B3">
        <w:rPr>
          <w:rFonts w:hint="cs"/>
          <w:rtl/>
        </w:rPr>
        <w:t>؛</w:t>
      </w:r>
    </w:p>
    <w:p w14:paraId="4A1BF757" w14:textId="77777777" w:rsidR="00FF21F6" w:rsidRDefault="00FF21F6" w:rsidP="00443321">
      <w:pPr>
        <w:pStyle w:val="a1"/>
      </w:pPr>
      <w:r>
        <w:rPr>
          <w:rFonts w:hint="cs"/>
          <w:rtl/>
        </w:rPr>
        <w:lastRenderedPageBreak/>
        <w:t>هماهنگی تولید با تدارکات، بازاریابی و منابع انسانی به طرقی نظیر زمان‌بندی تحویل اقلام خریداری شده، استفاده از پیش‌بینی فروش برای تعیین بودجه کلان، برنامه‌ریزی برای استخدام و خروج پرسنل.</w:t>
      </w:r>
    </w:p>
    <w:p w14:paraId="6ADA7DD3" w14:textId="70C19AEC" w:rsidR="00FF21F6" w:rsidRDefault="00CE3A17" w:rsidP="00CE3A17">
      <w:pPr>
        <w:pStyle w:val="Caption"/>
        <w:rPr>
          <w:rtl/>
        </w:rPr>
      </w:pPr>
      <w:r>
        <w:object w:dxaOrig="9420" w:dyaOrig="9156" w14:anchorId="72286A52">
          <v:shape id="_x0000_i1055" type="#_x0000_t75" style="width:367.5pt;height:357.75pt" o:ole="">
            <v:imagedata r:id="rId103" o:title=""/>
          </v:shape>
          <o:OLEObject Type="Embed" ProgID="Visio.Drawing.15" ShapeID="_x0000_i1055" DrawAspect="Content" ObjectID="_1767000139" r:id="rId104"/>
        </w:object>
      </w:r>
    </w:p>
    <w:p w14:paraId="5B19ED7B" w14:textId="4C1D0CCF" w:rsidR="00FF21F6" w:rsidRPr="009B7778" w:rsidRDefault="00FF21F6" w:rsidP="00FF21F6">
      <w:pPr>
        <w:pStyle w:val="Caption"/>
        <w:rPr>
          <w:rFonts w:cs="Cambria"/>
          <w:lang w:bidi="fa-IR"/>
        </w:rPr>
      </w:pPr>
      <w:bookmarkStart w:id="449" w:name="_Ref116052755"/>
      <w:bookmarkStart w:id="450" w:name="_Toc141361703"/>
      <w:bookmarkStart w:id="451" w:name="_Toc141363455"/>
      <w:bookmarkStart w:id="452" w:name="_Toc14692297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12</w:t>
      </w:r>
      <w:r>
        <w:rPr>
          <w:rtl/>
        </w:rPr>
        <w:fldChar w:fldCharType="end"/>
      </w:r>
      <w:bookmarkEnd w:id="449"/>
      <w:r>
        <w:rPr>
          <w:rFonts w:hint="cs"/>
          <w:rtl/>
          <w:lang w:bidi="fa-IR"/>
        </w:rPr>
        <w:t xml:space="preserve">) </w:t>
      </w:r>
      <w:r w:rsidRPr="00FD3CA6">
        <w:rPr>
          <w:rFonts w:hint="cs"/>
          <w:b w:val="0"/>
          <w:bCs w:val="0"/>
          <w:rtl/>
        </w:rPr>
        <w:t xml:space="preserve">ساختار </w:t>
      </w:r>
      <w:r w:rsidRPr="00FD3CA6">
        <w:rPr>
          <w:b w:val="0"/>
          <w:bCs w:val="0"/>
        </w:rPr>
        <w:t>MRP II</w:t>
      </w:r>
      <w:bookmarkEnd w:id="450"/>
      <w:bookmarkEnd w:id="451"/>
      <w:bookmarkEnd w:id="452"/>
    </w:p>
    <w:p w14:paraId="0CB85BD5" w14:textId="77777777" w:rsidR="00FF21F6" w:rsidRPr="00CC1B47" w:rsidRDefault="00FF21F6" w:rsidP="00FF21F6">
      <w:pPr>
        <w:pStyle w:val="Heading3"/>
        <w:keepNext/>
        <w:rPr>
          <w:rtl/>
        </w:rPr>
      </w:pPr>
      <w:bookmarkStart w:id="453" w:name="_Toc146923628"/>
      <w:proofErr w:type="spellStart"/>
      <w:r w:rsidRPr="00437943">
        <w:rPr>
          <w:rFonts w:hint="cs"/>
          <w:rtl/>
        </w:rPr>
        <w:t>برنامه‌ری</w:t>
      </w:r>
      <w:r w:rsidRPr="00437943">
        <w:rPr>
          <w:rFonts w:hint="eastAsia"/>
          <w:rtl/>
        </w:rPr>
        <w:t>ز</w:t>
      </w:r>
      <w:r w:rsidRPr="00437943">
        <w:rPr>
          <w:rFonts w:hint="cs"/>
          <w:rtl/>
        </w:rPr>
        <w:t>ی</w:t>
      </w:r>
      <w:proofErr w:type="spellEnd"/>
      <w:r w:rsidRPr="00437943">
        <w:rPr>
          <w:rtl/>
        </w:rPr>
        <w:t xml:space="preserve"> منابع سازمان (</w:t>
      </w:r>
      <w:r w:rsidRPr="00437943">
        <w:t>ERP</w:t>
      </w:r>
      <w:r w:rsidRPr="00437943">
        <w:rPr>
          <w:rtl/>
        </w:rPr>
        <w:t>)</w:t>
      </w:r>
      <w:r w:rsidRPr="00437943">
        <w:rPr>
          <w:rStyle w:val="FootnoteReference"/>
          <w:rtl/>
        </w:rPr>
        <w:t xml:space="preserve"> </w:t>
      </w:r>
      <w:r>
        <w:rPr>
          <w:rStyle w:val="FootnoteReference"/>
          <w:rtl/>
        </w:rPr>
        <w:footnoteReference w:id="406"/>
      </w:r>
      <w:bookmarkEnd w:id="453"/>
    </w:p>
    <w:p w14:paraId="17A7AD2F" w14:textId="47C5E237" w:rsidR="00FF21F6" w:rsidRDefault="00FF21F6" w:rsidP="005E6890">
      <w:pPr>
        <w:pStyle w:val="BNazanin-NoIndentation"/>
      </w:pPr>
      <w:r>
        <w:t>ERP</w:t>
      </w:r>
      <w:r>
        <w:rPr>
          <w:rFonts w:hint="cs"/>
          <w:rtl/>
        </w:rPr>
        <w:t xml:space="preserve"> را </w:t>
      </w:r>
      <w:proofErr w:type="spellStart"/>
      <w:r>
        <w:rPr>
          <w:rFonts w:hint="cs"/>
          <w:rtl/>
        </w:rPr>
        <w:t>می‌توان</w:t>
      </w:r>
      <w:proofErr w:type="spellEnd"/>
      <w:r>
        <w:rPr>
          <w:rFonts w:hint="cs"/>
          <w:rtl/>
        </w:rPr>
        <w:t xml:space="preserve"> آخرین و احتمالاً </w:t>
      </w:r>
      <w:proofErr w:type="spellStart"/>
      <w:r>
        <w:rPr>
          <w:rFonts w:hint="cs"/>
          <w:rtl/>
        </w:rPr>
        <w:t>مهم‌ترین</w:t>
      </w:r>
      <w:proofErr w:type="spellEnd"/>
      <w:r>
        <w:rPr>
          <w:rFonts w:hint="cs"/>
          <w:rtl/>
        </w:rPr>
        <w:t xml:space="preserve"> توسعه </w:t>
      </w:r>
      <w:r>
        <w:t>MRP</w:t>
      </w:r>
      <w:r>
        <w:rPr>
          <w:rFonts w:hint="cs"/>
          <w:rtl/>
        </w:rPr>
        <w:t xml:space="preserve"> و </w:t>
      </w:r>
      <w:r w:rsidRPr="00AF701C">
        <w:t>MRP II</w:t>
      </w:r>
      <w:r>
        <w:rPr>
          <w:rFonts w:hint="cs"/>
          <w:rtl/>
        </w:rPr>
        <w:t xml:space="preserve"> دانست. </w:t>
      </w:r>
      <w:proofErr w:type="spellStart"/>
      <w:r>
        <w:rPr>
          <w:rFonts w:hint="cs"/>
          <w:rtl/>
        </w:rPr>
        <w:t>درحالی‌که</w:t>
      </w:r>
      <w:proofErr w:type="spellEnd"/>
      <w:r>
        <w:rPr>
          <w:rFonts w:hint="cs"/>
          <w:rtl/>
        </w:rPr>
        <w:t xml:space="preserve"> </w:t>
      </w:r>
      <w:r w:rsidRPr="00AF701C">
        <w:t>MRP</w:t>
      </w:r>
      <w:r>
        <w:rPr>
          <w:rFonts w:hint="cs"/>
          <w:rtl/>
        </w:rPr>
        <w:t xml:space="preserve"> این امکان را فراهم </w:t>
      </w:r>
      <w:proofErr w:type="spellStart"/>
      <w:r>
        <w:rPr>
          <w:rFonts w:hint="cs"/>
          <w:rtl/>
        </w:rPr>
        <w:t>می‌کرد</w:t>
      </w:r>
      <w:proofErr w:type="spellEnd"/>
      <w:r>
        <w:rPr>
          <w:rFonts w:hint="cs"/>
          <w:rtl/>
        </w:rPr>
        <w:t xml:space="preserve"> که تولیدکنندگان بتوانند </w:t>
      </w:r>
      <w:proofErr w:type="spellStart"/>
      <w:r>
        <w:rPr>
          <w:rFonts w:hint="cs"/>
          <w:rtl/>
        </w:rPr>
        <w:t>تأمین‌کنندگان</w:t>
      </w:r>
      <w:proofErr w:type="spellEnd"/>
      <w:r>
        <w:rPr>
          <w:rFonts w:hint="cs"/>
          <w:rtl/>
        </w:rPr>
        <w:t xml:space="preserve">، مواد اولیه، قطعات </w:t>
      </w:r>
      <w:proofErr w:type="spellStart"/>
      <w:r>
        <w:rPr>
          <w:rFonts w:hint="cs"/>
          <w:rtl/>
        </w:rPr>
        <w:t>نیمه‌ساخته</w:t>
      </w:r>
      <w:proofErr w:type="spellEnd"/>
      <w:r>
        <w:rPr>
          <w:rFonts w:hint="cs"/>
          <w:rtl/>
        </w:rPr>
        <w:t xml:space="preserve"> و محصولات نهایی </w:t>
      </w:r>
      <w:proofErr w:type="spellStart"/>
      <w:r>
        <w:rPr>
          <w:rFonts w:hint="cs"/>
          <w:rtl/>
        </w:rPr>
        <w:lastRenderedPageBreak/>
        <w:t>تأمین‌کنندگان</w:t>
      </w:r>
      <w:proofErr w:type="spellEnd"/>
      <w:r>
        <w:rPr>
          <w:rFonts w:hint="cs"/>
          <w:rtl/>
        </w:rPr>
        <w:t xml:space="preserve"> را جهت </w:t>
      </w:r>
      <w:proofErr w:type="spellStart"/>
      <w:r w:rsidR="00E4017A">
        <w:rPr>
          <w:rFonts w:hint="cs"/>
          <w:rtl/>
        </w:rPr>
        <w:t>برآورده‌کردن</w:t>
      </w:r>
      <w:proofErr w:type="spellEnd"/>
      <w:r>
        <w:rPr>
          <w:rFonts w:hint="cs"/>
          <w:rtl/>
        </w:rPr>
        <w:t xml:space="preserve"> </w:t>
      </w:r>
      <w:proofErr w:type="spellStart"/>
      <w:r>
        <w:rPr>
          <w:rFonts w:hint="cs"/>
          <w:rtl/>
        </w:rPr>
        <w:t>سفارش‌های</w:t>
      </w:r>
      <w:proofErr w:type="spellEnd"/>
      <w:r>
        <w:rPr>
          <w:rFonts w:hint="cs"/>
          <w:rtl/>
        </w:rPr>
        <w:t xml:space="preserve"> فروش ردیابی و دنبال کنند، </w:t>
      </w:r>
      <w:r>
        <w:t>ERP</w:t>
      </w:r>
      <w:r>
        <w:rPr>
          <w:rFonts w:hint="cs"/>
          <w:rtl/>
        </w:rPr>
        <w:t xml:space="preserve"> به کل سازمان و مدیران اجازه </w:t>
      </w:r>
      <w:proofErr w:type="spellStart"/>
      <w:r>
        <w:rPr>
          <w:rFonts w:hint="cs"/>
          <w:rtl/>
        </w:rPr>
        <w:t>می‌دهد</w:t>
      </w:r>
      <w:proofErr w:type="spellEnd"/>
      <w:r>
        <w:rPr>
          <w:rFonts w:hint="cs"/>
          <w:rtl/>
        </w:rPr>
        <w:t xml:space="preserve"> تا در جریان تمام اتفاقات شرکت قرار گیرند. تمام </w:t>
      </w:r>
      <w:proofErr w:type="spellStart"/>
      <w:r>
        <w:rPr>
          <w:rFonts w:hint="cs"/>
          <w:rtl/>
        </w:rPr>
        <w:t>سیستم‌های</w:t>
      </w:r>
      <w:proofErr w:type="spellEnd"/>
      <w:r>
        <w:rPr>
          <w:rFonts w:hint="cs"/>
          <w:rtl/>
        </w:rPr>
        <w:t xml:space="preserve"> </w:t>
      </w:r>
      <w:r>
        <w:t>ERP</w:t>
      </w:r>
      <w:r>
        <w:rPr>
          <w:rFonts w:hint="cs"/>
          <w:rtl/>
        </w:rPr>
        <w:t xml:space="preserve"> از چند </w:t>
      </w:r>
      <w:proofErr w:type="spellStart"/>
      <w:r>
        <w:rPr>
          <w:rFonts w:hint="cs"/>
          <w:rtl/>
        </w:rPr>
        <w:t>ماژول</w:t>
      </w:r>
      <w:proofErr w:type="spellEnd"/>
      <w:r>
        <w:rPr>
          <w:rFonts w:hint="cs"/>
          <w:rtl/>
        </w:rPr>
        <w:t xml:space="preserve"> تشکیل </w:t>
      </w:r>
      <w:proofErr w:type="spellStart"/>
      <w:r>
        <w:rPr>
          <w:rFonts w:hint="cs"/>
          <w:rtl/>
        </w:rPr>
        <w:t>شده‌اند</w:t>
      </w:r>
      <w:proofErr w:type="spellEnd"/>
      <w:r w:rsidR="007512B3">
        <w:rPr>
          <w:rFonts w:hint="cs"/>
          <w:rtl/>
        </w:rPr>
        <w:t>،</w:t>
      </w:r>
      <w:r>
        <w:rPr>
          <w:rFonts w:hint="cs"/>
          <w:rtl/>
        </w:rPr>
        <w:t xml:space="preserve"> که </w:t>
      </w:r>
      <w:proofErr w:type="spellStart"/>
      <w:r>
        <w:rPr>
          <w:rFonts w:hint="cs"/>
          <w:rtl/>
        </w:rPr>
        <w:t>هرکدام</w:t>
      </w:r>
      <w:proofErr w:type="spellEnd"/>
      <w:r>
        <w:rPr>
          <w:rFonts w:hint="cs"/>
          <w:rtl/>
        </w:rPr>
        <w:t xml:space="preserve"> از </w:t>
      </w:r>
      <w:proofErr w:type="spellStart"/>
      <w:r>
        <w:rPr>
          <w:rFonts w:hint="cs"/>
          <w:rtl/>
        </w:rPr>
        <w:t>آن‌ها</w:t>
      </w:r>
      <w:proofErr w:type="spellEnd"/>
      <w:r>
        <w:rPr>
          <w:rFonts w:hint="cs"/>
          <w:rtl/>
        </w:rPr>
        <w:t xml:space="preserve"> </w:t>
      </w:r>
      <w:proofErr w:type="spellStart"/>
      <w:r>
        <w:rPr>
          <w:rFonts w:hint="cs"/>
          <w:rtl/>
        </w:rPr>
        <w:t>می‌توانند</w:t>
      </w:r>
      <w:proofErr w:type="spellEnd"/>
      <w:r>
        <w:rPr>
          <w:rFonts w:hint="cs"/>
          <w:rtl/>
        </w:rPr>
        <w:t xml:space="preserve"> </w:t>
      </w:r>
      <w:proofErr w:type="spellStart"/>
      <w:r>
        <w:rPr>
          <w:rFonts w:hint="cs"/>
          <w:rtl/>
        </w:rPr>
        <w:t>به‌صورت</w:t>
      </w:r>
      <w:proofErr w:type="spellEnd"/>
      <w:r>
        <w:rPr>
          <w:rFonts w:hint="cs"/>
          <w:rtl/>
        </w:rPr>
        <w:t xml:space="preserve"> مستقل هم کار کند. از جمله </w:t>
      </w:r>
      <w:proofErr w:type="spellStart"/>
      <w:r>
        <w:rPr>
          <w:rFonts w:hint="cs"/>
          <w:rtl/>
        </w:rPr>
        <w:t>مهم‌ترین</w:t>
      </w:r>
      <w:proofErr w:type="spellEnd"/>
      <w:r>
        <w:rPr>
          <w:rFonts w:hint="cs"/>
          <w:rtl/>
        </w:rPr>
        <w:t xml:space="preserve"> </w:t>
      </w:r>
      <w:proofErr w:type="spellStart"/>
      <w:r>
        <w:rPr>
          <w:rFonts w:hint="cs"/>
          <w:rtl/>
        </w:rPr>
        <w:t>ماژول</w:t>
      </w:r>
      <w:r>
        <w:rPr>
          <w:rFonts w:hint="eastAsia"/>
          <w:rtl/>
        </w:rPr>
        <w:t>‌</w:t>
      </w:r>
      <w:r>
        <w:rPr>
          <w:rFonts w:hint="cs"/>
          <w:rtl/>
        </w:rPr>
        <w:t>ها</w:t>
      </w:r>
      <w:proofErr w:type="spellEnd"/>
      <w:r>
        <w:rPr>
          <w:rFonts w:hint="cs"/>
          <w:rtl/>
        </w:rPr>
        <w:t xml:space="preserve"> </w:t>
      </w:r>
      <w:proofErr w:type="spellStart"/>
      <w:r>
        <w:rPr>
          <w:rFonts w:hint="cs"/>
          <w:rtl/>
        </w:rPr>
        <w:t>می‌توان</w:t>
      </w:r>
      <w:proofErr w:type="spellEnd"/>
      <w:r>
        <w:rPr>
          <w:rFonts w:hint="cs"/>
          <w:rtl/>
        </w:rPr>
        <w:t xml:space="preserve"> به موارد زیر اشاره کرد:</w:t>
      </w:r>
    </w:p>
    <w:p w14:paraId="16AB9D66" w14:textId="1B8E7D35" w:rsidR="00FF21F6" w:rsidRDefault="00FF21F6" w:rsidP="00443321">
      <w:pPr>
        <w:pStyle w:val="a1"/>
      </w:pPr>
      <w:r>
        <w:rPr>
          <w:rFonts w:hint="cs"/>
          <w:rtl/>
        </w:rPr>
        <w:t xml:space="preserve">مالی: این ماژول حاوی اطلاعات مالی مانند </w:t>
      </w:r>
      <w:r>
        <w:rPr>
          <w:rFonts w:hint="eastAsia"/>
          <w:rtl/>
        </w:rPr>
        <w:t>حساب‌ها</w:t>
      </w:r>
      <w:r>
        <w:rPr>
          <w:rFonts w:hint="cs"/>
          <w:rtl/>
        </w:rPr>
        <w:t>ی دریافتنی و پرداختنی، حقوق و دستمزد و سایر اطلاعات مالی و حسابداری کل سازمان است</w:t>
      </w:r>
      <w:r w:rsidR="007512B3">
        <w:rPr>
          <w:rFonts w:hint="cs"/>
          <w:rtl/>
        </w:rPr>
        <w:t>.</w:t>
      </w:r>
    </w:p>
    <w:p w14:paraId="50C203CE" w14:textId="617B3F0C" w:rsidR="00FF21F6" w:rsidRDefault="00FF21F6" w:rsidP="00443321">
      <w:pPr>
        <w:pStyle w:val="a1"/>
      </w:pPr>
      <w:r>
        <w:rPr>
          <w:rFonts w:hint="cs"/>
          <w:rtl/>
        </w:rPr>
        <w:t xml:space="preserve">لجستیک: این ماژول معمولاً به زیر ماژول‌هایی شامل </w:t>
      </w:r>
      <w:r>
        <w:rPr>
          <w:rFonts w:hint="eastAsia"/>
          <w:rtl/>
        </w:rPr>
        <w:t>حمل‌ونقل</w:t>
      </w:r>
      <w:r>
        <w:rPr>
          <w:rFonts w:hint="cs"/>
          <w:rtl/>
        </w:rPr>
        <w:t>، مدیریت انبار و موجودی تفکیک می‌شود</w:t>
      </w:r>
      <w:r w:rsidR="007512B3">
        <w:rPr>
          <w:rFonts w:hint="cs"/>
          <w:rtl/>
        </w:rPr>
        <w:t>.</w:t>
      </w:r>
    </w:p>
    <w:p w14:paraId="3E18E70E" w14:textId="77777777" w:rsidR="00FF21F6" w:rsidRDefault="00FF21F6" w:rsidP="00443321">
      <w:pPr>
        <w:pStyle w:val="a1"/>
      </w:pPr>
      <w:r>
        <w:rPr>
          <w:rFonts w:hint="cs"/>
          <w:rtl/>
        </w:rPr>
        <w:t>تولید: در این ماژول، جریان سفارش</w:t>
      </w:r>
      <w:r>
        <w:rPr>
          <w:rFonts w:hint="eastAsia"/>
          <w:rtl/>
        </w:rPr>
        <w:t>‌</w:t>
      </w:r>
      <w:r>
        <w:rPr>
          <w:rFonts w:hint="cs"/>
          <w:rtl/>
        </w:rPr>
        <w:t xml:space="preserve">ها و جریان محصولات دنبال می‌شود و شامل </w:t>
      </w:r>
      <w:r>
        <w:t>MRP</w:t>
      </w:r>
      <w:r>
        <w:rPr>
          <w:rFonts w:hint="cs"/>
          <w:rtl/>
        </w:rPr>
        <w:t xml:space="preserve"> و هماهنگی و پیشرفت‌های مربوط به تولید است.</w:t>
      </w:r>
    </w:p>
    <w:p w14:paraId="5C64C92B" w14:textId="77777777" w:rsidR="00FF21F6" w:rsidRDefault="00FF21F6" w:rsidP="00443321">
      <w:pPr>
        <w:pStyle w:val="a1"/>
      </w:pPr>
      <w:r>
        <w:rPr>
          <w:rFonts w:hint="cs"/>
          <w:rtl/>
        </w:rPr>
        <w:t>مدیریت تأمین‌کنندگان: این ماژول، مربوط به فرایند تدارکات است و از مرحله درخواست خرید تا پرداخت به تأمین‌کنندگان را در بر می‌گیرد. پایش تحویل کالا و عملکرد تأمین‌کنندگان نیز در این بخش قرار می</w:t>
      </w:r>
      <w:r>
        <w:rPr>
          <w:rFonts w:hint="eastAsia"/>
          <w:rtl/>
        </w:rPr>
        <w:t>‌</w:t>
      </w:r>
      <w:r>
        <w:rPr>
          <w:rFonts w:hint="cs"/>
          <w:rtl/>
        </w:rPr>
        <w:t>گیرد.</w:t>
      </w:r>
    </w:p>
    <w:p w14:paraId="21866298" w14:textId="22B43AA7" w:rsidR="00FF21F6" w:rsidRDefault="00FF21F6" w:rsidP="00443321">
      <w:pPr>
        <w:pStyle w:val="a1"/>
      </w:pPr>
      <w:r>
        <w:rPr>
          <w:rFonts w:hint="cs"/>
          <w:rtl/>
        </w:rPr>
        <w:t xml:space="preserve">منابع انسانی: این ماژول دربرگیرنده فعالیت‌های مربوط به مدیریت منابع انسانی (نظیر برنامه‌ریزی، آموزش و تخصیص کار) </w:t>
      </w:r>
      <w:r w:rsidR="007512B3">
        <w:rPr>
          <w:rFonts w:hint="cs"/>
          <w:rtl/>
        </w:rPr>
        <w:t>است</w:t>
      </w:r>
      <w:r>
        <w:rPr>
          <w:rFonts w:hint="cs"/>
          <w:rtl/>
        </w:rPr>
        <w:t>.</w:t>
      </w:r>
    </w:p>
    <w:p w14:paraId="3B81313E" w14:textId="0201C1BB" w:rsidR="00FF21F6" w:rsidRDefault="00FF21F6" w:rsidP="007512B3">
      <w:pPr>
        <w:pStyle w:val="bnazanin"/>
        <w:rPr>
          <w:rtl/>
        </w:rPr>
      </w:pPr>
      <w:r>
        <w:rPr>
          <w:rFonts w:hint="cs"/>
          <w:rtl/>
        </w:rPr>
        <w:t xml:space="preserve">به طور خلاصه، </w:t>
      </w:r>
      <w:r>
        <w:t>ERP</w:t>
      </w:r>
      <w:r>
        <w:rPr>
          <w:rFonts w:hint="cs"/>
          <w:rtl/>
        </w:rPr>
        <w:t xml:space="preserve"> را می‌توان به‌صورت زیر تعریف کرد: «یک سیستم مدیریت کسب</w:t>
      </w:r>
      <w:r>
        <w:rPr>
          <w:rFonts w:hint="eastAsia"/>
          <w:rtl/>
        </w:rPr>
        <w:t>‌</w:t>
      </w:r>
      <w:r>
        <w:rPr>
          <w:rFonts w:hint="cs"/>
          <w:rtl/>
        </w:rPr>
        <w:t xml:space="preserve">وکار که از ماژول‌های نرم‌افزاری متعددی تشکیل شده و فعالیت‌ها و </w:t>
      </w:r>
      <w:r w:rsidR="007512B3">
        <w:rPr>
          <w:rFonts w:hint="cs"/>
          <w:rtl/>
        </w:rPr>
        <w:t>واحدهای</w:t>
      </w:r>
      <w:r>
        <w:rPr>
          <w:rFonts w:hint="cs"/>
          <w:rtl/>
        </w:rPr>
        <w:t xml:space="preserve"> مختلف شرکت را یکپارچه می</w:t>
      </w:r>
      <w:r>
        <w:rPr>
          <w:rFonts w:hint="eastAsia"/>
          <w:rtl/>
        </w:rPr>
        <w:t>‌</w:t>
      </w:r>
      <w:r>
        <w:rPr>
          <w:rFonts w:hint="cs"/>
          <w:rtl/>
        </w:rPr>
        <w:t xml:space="preserve">کند». در ابتدای امر، سیستم‌های </w:t>
      </w:r>
      <w:r>
        <w:t>ERP</w:t>
      </w:r>
      <w:r>
        <w:rPr>
          <w:rFonts w:hint="cs"/>
          <w:rtl/>
        </w:rPr>
        <w:t xml:space="preserve"> محدود به داخل سازمان بودند. اما توسعه اینترنت و تجارت الکترونیک، امکان به‌اشتراک‌گذاری اطلاعات لحظه‌ای دقیق در سرتاسر </w:t>
      </w:r>
      <w:r>
        <w:rPr>
          <w:rtl/>
        </w:rPr>
        <w:t>زنج</w:t>
      </w:r>
      <w:r>
        <w:rPr>
          <w:rFonts w:hint="cs"/>
          <w:rtl/>
        </w:rPr>
        <w:t>ی</w:t>
      </w:r>
      <w:r>
        <w:rPr>
          <w:rFonts w:hint="eastAsia"/>
          <w:rtl/>
        </w:rPr>
        <w:t>ره</w:t>
      </w:r>
      <w:r>
        <w:rPr>
          <w:rtl/>
        </w:rPr>
        <w:t xml:space="preserve"> تأم</w:t>
      </w:r>
      <w:r>
        <w:rPr>
          <w:rFonts w:hint="cs"/>
          <w:rtl/>
        </w:rPr>
        <w:t>ی</w:t>
      </w:r>
      <w:r>
        <w:rPr>
          <w:rFonts w:hint="eastAsia"/>
          <w:rtl/>
        </w:rPr>
        <w:t>ن</w:t>
      </w:r>
      <w:r>
        <w:rPr>
          <w:rFonts w:hint="cs"/>
          <w:rtl/>
        </w:rPr>
        <w:t xml:space="preserve"> را فراهم کرده است.</w:t>
      </w:r>
    </w:p>
    <w:p w14:paraId="664AF110" w14:textId="77777777" w:rsidR="00FF21F6" w:rsidRDefault="00FF21F6" w:rsidP="00FF21F6">
      <w:pPr>
        <w:pStyle w:val="Heading4"/>
        <w:rPr>
          <w:rtl/>
        </w:rPr>
      </w:pPr>
      <w:bookmarkStart w:id="454" w:name="_Toc146923629"/>
      <w:r>
        <w:rPr>
          <w:rFonts w:hint="cs"/>
          <w:rtl/>
        </w:rPr>
        <w:t xml:space="preserve">مزایای </w:t>
      </w:r>
      <w:r>
        <w:t>ERP</w:t>
      </w:r>
      <w:bookmarkEnd w:id="454"/>
    </w:p>
    <w:p w14:paraId="640ECEF9" w14:textId="77777777" w:rsidR="00FF21F6" w:rsidRPr="000D2517" w:rsidRDefault="00FF21F6" w:rsidP="005E6890">
      <w:pPr>
        <w:pStyle w:val="BNazanin-NoIndentation"/>
        <w:rPr>
          <w:rtl/>
        </w:rPr>
      </w:pPr>
      <w:r>
        <w:rPr>
          <w:rFonts w:hint="cs"/>
          <w:rtl/>
        </w:rPr>
        <w:t xml:space="preserve">مزایای </w:t>
      </w:r>
      <w:r>
        <w:t>ERP</w:t>
      </w:r>
      <w:r>
        <w:rPr>
          <w:rFonts w:hint="cs"/>
          <w:rtl/>
        </w:rPr>
        <w:t xml:space="preserve"> را </w:t>
      </w:r>
      <w:proofErr w:type="spellStart"/>
      <w:r>
        <w:rPr>
          <w:rFonts w:hint="cs"/>
          <w:rtl/>
        </w:rPr>
        <w:t>می‌توان</w:t>
      </w:r>
      <w:proofErr w:type="spellEnd"/>
      <w:r>
        <w:rPr>
          <w:rFonts w:hint="cs"/>
          <w:rtl/>
        </w:rPr>
        <w:t xml:space="preserve"> </w:t>
      </w:r>
      <w:proofErr w:type="spellStart"/>
      <w:r>
        <w:rPr>
          <w:rFonts w:hint="cs"/>
          <w:rtl/>
        </w:rPr>
        <w:t>به‌صورت</w:t>
      </w:r>
      <w:proofErr w:type="spellEnd"/>
      <w:r>
        <w:rPr>
          <w:rFonts w:hint="cs"/>
          <w:rtl/>
        </w:rPr>
        <w:t xml:space="preserve"> زیر خلاصه کرد:</w:t>
      </w:r>
    </w:p>
    <w:p w14:paraId="27271055" w14:textId="77777777" w:rsidR="00FF21F6" w:rsidRDefault="00FF21F6" w:rsidP="00443321">
      <w:pPr>
        <w:pStyle w:val="a1"/>
      </w:pPr>
      <w:r>
        <w:rPr>
          <w:rFonts w:hint="cs"/>
          <w:rtl/>
        </w:rPr>
        <w:t>گردش سریع‌تر موجودی: تولیدکنندگان و توزیع‌کنندگان می‌توانند گردش موجودی را تا 10 برابر افزایش دهند و هزینه‌های آن را 10 تا 40 درصد کاهش دهند.</w:t>
      </w:r>
    </w:p>
    <w:p w14:paraId="20AA599C" w14:textId="77777777" w:rsidR="00FF21F6" w:rsidRDefault="00FF21F6" w:rsidP="00443321">
      <w:pPr>
        <w:pStyle w:val="a1"/>
      </w:pPr>
      <w:r>
        <w:rPr>
          <w:rFonts w:hint="cs"/>
          <w:rtl/>
        </w:rPr>
        <w:t xml:space="preserve">بهبود سطح سرویس مشتریان: در بسیاری از موارد، یک سیستم </w:t>
      </w:r>
      <w:r>
        <w:t>ERP</w:t>
      </w:r>
      <w:r>
        <w:rPr>
          <w:rFonts w:hint="cs"/>
          <w:rtl/>
        </w:rPr>
        <w:t xml:space="preserve"> می‌تواند از طریق ارائه محصول مناسب، در زمان و مکان مناسب، نرخ تکمیل سفارش</w:t>
      </w:r>
      <w:r>
        <w:rPr>
          <w:rFonts w:hint="eastAsia"/>
          <w:rtl/>
        </w:rPr>
        <w:t>‌</w:t>
      </w:r>
      <w:r>
        <w:rPr>
          <w:rFonts w:hint="cs"/>
          <w:rtl/>
        </w:rPr>
        <w:t>ها را به 80 تا 90 درصد افزایش دهد و در نتیجه باعث بهبود رضایتمندی مشتریان شود.</w:t>
      </w:r>
    </w:p>
    <w:p w14:paraId="423C6926" w14:textId="77777777" w:rsidR="00FF21F6" w:rsidRDefault="00FF21F6" w:rsidP="00443321">
      <w:pPr>
        <w:pStyle w:val="a1"/>
      </w:pPr>
      <w:r>
        <w:rPr>
          <w:rFonts w:hint="cs"/>
          <w:rtl/>
        </w:rPr>
        <w:lastRenderedPageBreak/>
        <w:t xml:space="preserve">دقت بهتر در موجودی: یک سیستم </w:t>
      </w:r>
      <w:r>
        <w:t>ERP</w:t>
      </w:r>
      <w:r>
        <w:rPr>
          <w:rFonts w:hint="cs"/>
          <w:rtl/>
        </w:rPr>
        <w:t>، صحت موجودی را تا 90 درصد افزایش و در نتیجه نیاز به ممیزی موجودی فیزیکی را کاهش می‌دهد.</w:t>
      </w:r>
    </w:p>
    <w:p w14:paraId="229AA87B" w14:textId="22C638A3" w:rsidR="00FF21F6" w:rsidRDefault="00FF21F6" w:rsidP="00443321">
      <w:pPr>
        <w:pStyle w:val="a1"/>
      </w:pPr>
      <w:r>
        <w:rPr>
          <w:rFonts w:hint="cs"/>
          <w:rtl/>
        </w:rPr>
        <w:t xml:space="preserve">کاهش زمان راه‌اندازی: </w:t>
      </w:r>
      <w:r>
        <w:t>ERP</w:t>
      </w:r>
      <w:r>
        <w:rPr>
          <w:rFonts w:hint="cs"/>
          <w:rtl/>
        </w:rPr>
        <w:t xml:space="preserve"> از طریق گروه‌بندی فعالیت‌های تولیدی مشابه، ایجاد هماهنگی میان افراد، ابزارها و ماشین‌آلات، استفاده کارآمد از تجهیزات و </w:t>
      </w:r>
      <w:r w:rsidR="003B11B1">
        <w:rPr>
          <w:rFonts w:hint="cs"/>
          <w:rtl/>
        </w:rPr>
        <w:t>کمینه‌کردن</w:t>
      </w:r>
      <w:r>
        <w:rPr>
          <w:rFonts w:hint="cs"/>
          <w:rtl/>
        </w:rPr>
        <w:t xml:space="preserve"> زمان‌های توقف (به‌واسطه نگهداری و تعمیرات کارآمد)، می‌تواند زمان راه‌اندازی را 25 تا 80 درصد کاهش دهد.</w:t>
      </w:r>
    </w:p>
    <w:p w14:paraId="223E29B6" w14:textId="1B26C2B0" w:rsidR="00FF21F6" w:rsidRDefault="00FF21F6" w:rsidP="00443321">
      <w:pPr>
        <w:pStyle w:val="a1"/>
      </w:pPr>
      <w:r>
        <w:rPr>
          <w:rFonts w:hint="cs"/>
          <w:rtl/>
        </w:rPr>
        <w:t xml:space="preserve">کیفیت بیشتر در کار: </w:t>
      </w:r>
      <w:r>
        <w:t>ERP</w:t>
      </w:r>
      <w:r>
        <w:rPr>
          <w:rFonts w:hint="cs"/>
          <w:rtl/>
        </w:rPr>
        <w:t xml:space="preserve"> با داشتن یک ماژول قوی تولید، مشکلات کیفی را به شکل مؤثر مشخص می‌کند، اطلاعات لازم برای بهبود کارایی تولید را ارائه می‌دهد و </w:t>
      </w:r>
      <w:r w:rsidR="007512B3">
        <w:rPr>
          <w:rFonts w:hint="cs"/>
          <w:rtl/>
        </w:rPr>
        <w:t>دوباره</w:t>
      </w:r>
      <w:r w:rsidR="007512B3">
        <w:rPr>
          <w:rtl/>
        </w:rPr>
        <w:softHyphen/>
      </w:r>
      <w:r>
        <w:rPr>
          <w:rFonts w:hint="cs"/>
          <w:rtl/>
        </w:rPr>
        <w:t>کاری را کاهش</w:t>
      </w:r>
      <w:r w:rsidR="007512B3">
        <w:rPr>
          <w:rFonts w:hint="cs"/>
          <w:rtl/>
        </w:rPr>
        <w:t xml:space="preserve"> می</w:t>
      </w:r>
      <w:r w:rsidR="007512B3">
        <w:rPr>
          <w:rtl/>
        </w:rPr>
        <w:softHyphen/>
      </w:r>
      <w:r w:rsidR="007512B3">
        <w:rPr>
          <w:rFonts w:hint="cs"/>
          <w:rtl/>
        </w:rPr>
        <w:t xml:space="preserve">دهد یا </w:t>
      </w:r>
      <w:r>
        <w:rPr>
          <w:rFonts w:hint="cs"/>
          <w:rtl/>
        </w:rPr>
        <w:t>حذف می‌کند.</w:t>
      </w:r>
    </w:p>
    <w:p w14:paraId="45D2F958" w14:textId="77777777" w:rsidR="00FF21F6" w:rsidRDefault="00FF21F6" w:rsidP="00443321">
      <w:pPr>
        <w:pStyle w:val="a1"/>
      </w:pPr>
      <w:r>
        <w:rPr>
          <w:rFonts w:hint="cs"/>
          <w:rtl/>
        </w:rPr>
        <w:t xml:space="preserve">جمع‌‌آوری به‌موقع درآمدها و بهبود جریان نقدینگی: به کمک </w:t>
      </w:r>
      <w:r>
        <w:t>ERP</w:t>
      </w:r>
      <w:r>
        <w:rPr>
          <w:rFonts w:hint="cs"/>
          <w:rtl/>
        </w:rPr>
        <w:t xml:space="preserve"> می‌توان به‌صورت پیش‌کنشی و پیش از </w:t>
      </w:r>
      <w:r>
        <w:rPr>
          <w:rFonts w:hint="eastAsia"/>
          <w:rtl/>
        </w:rPr>
        <w:t>آنکه</w:t>
      </w:r>
      <w:r>
        <w:rPr>
          <w:rFonts w:hint="cs"/>
          <w:rtl/>
        </w:rPr>
        <w:t xml:space="preserve"> مغایرت و اشتباهی رخ دهد، حساب‌های دریافتی را بررسی کرد و جریان نقدینگی را بهبود داد.</w:t>
      </w:r>
    </w:p>
    <w:p w14:paraId="49B470B9" w14:textId="77777777" w:rsidR="00FF21F6" w:rsidRDefault="00FF21F6" w:rsidP="00FF21F6">
      <w:pPr>
        <w:pStyle w:val="Heading4"/>
        <w:rPr>
          <w:rtl/>
        </w:rPr>
      </w:pPr>
      <w:bookmarkStart w:id="455" w:name="_Toc146923630"/>
      <w:r>
        <w:rPr>
          <w:rFonts w:hint="cs"/>
          <w:rtl/>
        </w:rPr>
        <w:t xml:space="preserve">معایب </w:t>
      </w:r>
      <w:r>
        <w:t>ERP</w:t>
      </w:r>
      <w:bookmarkEnd w:id="455"/>
    </w:p>
    <w:p w14:paraId="2A553530" w14:textId="77777777" w:rsidR="00FF21F6" w:rsidRPr="000D2517" w:rsidRDefault="00FF21F6" w:rsidP="005E6890">
      <w:pPr>
        <w:pStyle w:val="BNazanin-NoIndentation"/>
        <w:rPr>
          <w:rtl/>
        </w:rPr>
      </w:pPr>
      <w:r>
        <w:rPr>
          <w:rFonts w:hint="cs"/>
          <w:rtl/>
        </w:rPr>
        <w:t xml:space="preserve">معایب </w:t>
      </w:r>
      <w:r>
        <w:t>ERP</w:t>
      </w:r>
      <w:r>
        <w:rPr>
          <w:rFonts w:hint="cs"/>
          <w:rtl/>
        </w:rPr>
        <w:t xml:space="preserve"> را </w:t>
      </w:r>
      <w:proofErr w:type="spellStart"/>
      <w:r>
        <w:rPr>
          <w:rFonts w:hint="cs"/>
          <w:rtl/>
        </w:rPr>
        <w:t>می‌توان</w:t>
      </w:r>
      <w:proofErr w:type="spellEnd"/>
      <w:r>
        <w:rPr>
          <w:rFonts w:hint="cs"/>
          <w:rtl/>
        </w:rPr>
        <w:t xml:space="preserve"> </w:t>
      </w:r>
      <w:proofErr w:type="spellStart"/>
      <w:r>
        <w:rPr>
          <w:rFonts w:hint="cs"/>
          <w:rtl/>
        </w:rPr>
        <w:t>به‌صورت</w:t>
      </w:r>
      <w:proofErr w:type="spellEnd"/>
      <w:r>
        <w:rPr>
          <w:rFonts w:hint="cs"/>
          <w:rtl/>
        </w:rPr>
        <w:t xml:space="preserve"> زیر خلاصه کرد:</w:t>
      </w:r>
    </w:p>
    <w:p w14:paraId="21E62CF5" w14:textId="1A159967" w:rsidR="00FF21F6" w:rsidRDefault="00FF21F6" w:rsidP="00443321">
      <w:pPr>
        <w:pStyle w:val="a1"/>
      </w:pPr>
      <w:r>
        <w:rPr>
          <w:rFonts w:hint="cs"/>
          <w:rtl/>
        </w:rPr>
        <w:t>استقرار دشوار: با</w:t>
      </w:r>
      <w:r w:rsidR="007512B3">
        <w:rPr>
          <w:rFonts w:hint="cs"/>
          <w:rtl/>
        </w:rPr>
        <w:t xml:space="preserve"> </w:t>
      </w:r>
      <w:r>
        <w:rPr>
          <w:rFonts w:hint="cs"/>
          <w:rtl/>
        </w:rPr>
        <w:t>توجه</w:t>
      </w:r>
      <w:r w:rsidR="007512B3">
        <w:rPr>
          <w:rFonts w:hint="cs"/>
          <w:rtl/>
        </w:rPr>
        <w:t xml:space="preserve"> </w:t>
      </w:r>
      <w:r>
        <w:rPr>
          <w:rFonts w:hint="cs"/>
          <w:rtl/>
        </w:rPr>
        <w:t xml:space="preserve">‌به اینکه استقرار </w:t>
      </w:r>
      <w:r>
        <w:t>ERP</w:t>
      </w:r>
      <w:r>
        <w:rPr>
          <w:rFonts w:hint="cs"/>
          <w:rtl/>
        </w:rPr>
        <w:t xml:space="preserve"> نیازمند ایجاد تغییرات اساسی در سازمان و تغییر رویکرد عملکردی به فرایندی است، همواره دشواری‌های زیادی به همراه دارد.</w:t>
      </w:r>
    </w:p>
    <w:p w14:paraId="16578787" w14:textId="094DB2F9" w:rsidR="00FF21F6" w:rsidRDefault="00FF21F6" w:rsidP="00443321">
      <w:pPr>
        <w:pStyle w:val="a1"/>
      </w:pPr>
      <w:r>
        <w:rPr>
          <w:rFonts w:hint="cs"/>
          <w:rtl/>
        </w:rPr>
        <w:t xml:space="preserve"> قیمت زیاد: سیستم‌های </w:t>
      </w:r>
      <w:r>
        <w:t>ERP</w:t>
      </w:r>
      <w:r>
        <w:rPr>
          <w:rFonts w:hint="cs"/>
          <w:rtl/>
        </w:rPr>
        <w:t xml:space="preserve"> قیمت بسیار گرانی دارند، به‌خصوص زمانی که نیاز به </w:t>
      </w:r>
      <w:r>
        <w:rPr>
          <w:rFonts w:hint="eastAsia"/>
          <w:rtl/>
        </w:rPr>
        <w:t>سفارش</w:t>
      </w:r>
      <w:r>
        <w:rPr>
          <w:rFonts w:hint="cs"/>
          <w:rtl/>
        </w:rPr>
        <w:t>ی‌</w:t>
      </w:r>
      <w:r>
        <w:rPr>
          <w:rFonts w:hint="eastAsia"/>
          <w:rtl/>
        </w:rPr>
        <w:t>ساز</w:t>
      </w:r>
      <w:r>
        <w:rPr>
          <w:rFonts w:hint="cs"/>
          <w:rtl/>
        </w:rPr>
        <w:t>ی</w:t>
      </w:r>
      <w:r>
        <w:rPr>
          <w:rStyle w:val="FootnoteReference"/>
          <w:rtl/>
        </w:rPr>
        <w:footnoteReference w:id="407"/>
      </w:r>
      <w:r>
        <w:rPr>
          <w:rFonts w:hint="cs"/>
          <w:rtl/>
        </w:rPr>
        <w:t xml:space="preserve"> دارند. به همین خاطر، قیمت زیاد، یک عامل بازدارنده در </w:t>
      </w:r>
      <w:r>
        <w:rPr>
          <w:rFonts w:hint="eastAsia"/>
          <w:rtl/>
        </w:rPr>
        <w:t>به‌کارگ</w:t>
      </w:r>
      <w:r>
        <w:rPr>
          <w:rFonts w:hint="cs"/>
          <w:rtl/>
        </w:rPr>
        <w:t>ی</w:t>
      </w:r>
      <w:r>
        <w:rPr>
          <w:rFonts w:hint="eastAsia"/>
          <w:rtl/>
        </w:rPr>
        <w:t>ر</w:t>
      </w:r>
      <w:r>
        <w:rPr>
          <w:rFonts w:hint="cs"/>
          <w:rtl/>
        </w:rPr>
        <w:t xml:space="preserve">ی سیستم‌های </w:t>
      </w:r>
      <w:r>
        <w:t>ERP</w:t>
      </w:r>
      <w:r>
        <w:rPr>
          <w:rFonts w:hint="cs"/>
          <w:rtl/>
        </w:rPr>
        <w:t xml:space="preserve"> در سازمان</w:t>
      </w:r>
      <w:r>
        <w:rPr>
          <w:rFonts w:hint="eastAsia"/>
          <w:rtl/>
        </w:rPr>
        <w:t>‌</w:t>
      </w:r>
      <w:r>
        <w:rPr>
          <w:rFonts w:hint="cs"/>
          <w:rtl/>
        </w:rPr>
        <w:t xml:space="preserve">های کوچک است. از طرفی، معمولاً 50 درصد از استقرارهای </w:t>
      </w:r>
      <w:r>
        <w:t>ERP</w:t>
      </w:r>
      <w:r>
        <w:rPr>
          <w:rFonts w:hint="cs"/>
          <w:rtl/>
        </w:rPr>
        <w:t xml:space="preserve"> با شکست مواجه می‌شوند و </w:t>
      </w:r>
      <w:r w:rsidR="009B5C35">
        <w:rPr>
          <w:rFonts w:hint="cs"/>
          <w:rtl/>
        </w:rPr>
        <w:t xml:space="preserve">نمی‌توان </w:t>
      </w:r>
      <w:r>
        <w:rPr>
          <w:rFonts w:hint="cs"/>
          <w:rtl/>
        </w:rPr>
        <w:t>به‌صورت کامل از مزایای آن‌ها بهره‌برداری کرد.</w:t>
      </w:r>
    </w:p>
    <w:p w14:paraId="36F6F553" w14:textId="77777777" w:rsidR="00FF21F6" w:rsidRDefault="00FF21F6" w:rsidP="00443321">
      <w:pPr>
        <w:pStyle w:val="a1"/>
      </w:pPr>
      <w:r>
        <w:rPr>
          <w:rFonts w:hint="cs"/>
          <w:rtl/>
        </w:rPr>
        <w:t xml:space="preserve">هزینه بالای آموزش: باتوجه‌به تغییرات عمده‌ای که در سازمان به‌واسطه استقرار </w:t>
      </w:r>
      <w:r>
        <w:t>ERP</w:t>
      </w:r>
      <w:r>
        <w:rPr>
          <w:rFonts w:hint="cs"/>
          <w:rtl/>
        </w:rPr>
        <w:t xml:space="preserve"> رخ می</w:t>
      </w:r>
      <w:r>
        <w:rPr>
          <w:rFonts w:hint="eastAsia"/>
          <w:rtl/>
        </w:rPr>
        <w:t>‌</w:t>
      </w:r>
      <w:r>
        <w:rPr>
          <w:rFonts w:hint="cs"/>
          <w:rtl/>
        </w:rPr>
        <w:t>دهد، آموزش زیادی باید به پرسنل داده شود.</w:t>
      </w:r>
    </w:p>
    <w:p w14:paraId="3B2E3C3B" w14:textId="77777777" w:rsidR="00FF21F6" w:rsidRDefault="00FF21F6" w:rsidP="00443321">
      <w:pPr>
        <w:pStyle w:val="a1"/>
      </w:pPr>
      <w:r>
        <w:rPr>
          <w:rFonts w:hint="cs"/>
          <w:rtl/>
        </w:rPr>
        <w:t xml:space="preserve">پیامدهای ناخواسته: باتوجه‌به اینکه </w:t>
      </w:r>
      <w:r>
        <w:t>ER</w:t>
      </w:r>
      <w:r w:rsidRPr="006322E0">
        <w:t>P</w:t>
      </w:r>
      <w:r w:rsidRPr="006322E0">
        <w:rPr>
          <w:rFonts w:hint="cs"/>
          <w:rtl/>
        </w:rPr>
        <w:t xml:space="preserve"> اطلاعات کل سازمان را یکپارچه </w:t>
      </w:r>
      <w:r>
        <w:rPr>
          <w:rFonts w:hint="cs"/>
          <w:rtl/>
        </w:rPr>
        <w:t>و از حالت جزیره‌ای خارج می‌کند، برخی پرسنل ممکن است مقاومت</w:t>
      </w:r>
      <w:r>
        <w:rPr>
          <w:rFonts w:hint="eastAsia"/>
          <w:rtl/>
        </w:rPr>
        <w:t>‌</w:t>
      </w:r>
      <w:r>
        <w:rPr>
          <w:rFonts w:hint="cs"/>
          <w:rtl/>
        </w:rPr>
        <w:t>هایی در قبال تغییرات یا به‌اشتراک‌گذاری اطلاعات از خود نشان دهند و این کار منجر به بروز استرس در آن‌ها شود.</w:t>
      </w:r>
    </w:p>
    <w:p w14:paraId="77C97D6B" w14:textId="77777777" w:rsidR="00FF21F6" w:rsidRDefault="00FF21F6" w:rsidP="00443321">
      <w:pPr>
        <w:pStyle w:val="a1"/>
      </w:pPr>
      <w:r>
        <w:rPr>
          <w:rFonts w:hint="cs"/>
          <w:rtl/>
        </w:rPr>
        <w:lastRenderedPageBreak/>
        <w:t xml:space="preserve">عدم تمرکز روی تحلیل: سیستم‌های </w:t>
      </w:r>
      <w:r>
        <w:t>ERP</w:t>
      </w:r>
      <w:r>
        <w:rPr>
          <w:rFonts w:hint="cs"/>
          <w:rtl/>
        </w:rPr>
        <w:t xml:space="preserve"> بیشتر رو تصمیم</w:t>
      </w:r>
      <w:r>
        <w:rPr>
          <w:rFonts w:hint="eastAsia"/>
          <w:rtl/>
        </w:rPr>
        <w:t>‌</w:t>
      </w:r>
      <w:r>
        <w:rPr>
          <w:rFonts w:hint="cs"/>
          <w:rtl/>
        </w:rPr>
        <w:t>گیری‌های عملیاتی تمرکز می‌کنند و از قابلیت‌های تحلیلی ضعیفی برخوردارند.</w:t>
      </w:r>
    </w:p>
    <w:p w14:paraId="07DD77D9" w14:textId="77777777" w:rsidR="00FF21F6" w:rsidRPr="00CC1B47" w:rsidRDefault="00FF21F6" w:rsidP="00FF21F6">
      <w:pPr>
        <w:pStyle w:val="Heading3"/>
        <w:rPr>
          <w:rtl/>
        </w:rPr>
      </w:pPr>
      <w:bookmarkStart w:id="456" w:name="_Toc146923631"/>
      <w:proofErr w:type="spellStart"/>
      <w:r w:rsidRPr="00437943">
        <w:rPr>
          <w:rFonts w:hint="cs"/>
          <w:rtl/>
        </w:rPr>
        <w:t>برنامه‌ری</w:t>
      </w:r>
      <w:r w:rsidRPr="00437943">
        <w:rPr>
          <w:rFonts w:hint="eastAsia"/>
          <w:rtl/>
        </w:rPr>
        <w:t>ز</w:t>
      </w:r>
      <w:r w:rsidRPr="00437943">
        <w:rPr>
          <w:rFonts w:hint="cs"/>
          <w:rtl/>
        </w:rPr>
        <w:t>ی</w:t>
      </w:r>
      <w:proofErr w:type="spellEnd"/>
      <w:r w:rsidRPr="00437943">
        <w:rPr>
          <w:rtl/>
        </w:rPr>
        <w:t xml:space="preserve"> </w:t>
      </w:r>
      <w:proofErr w:type="spellStart"/>
      <w:r w:rsidRPr="00437943">
        <w:rPr>
          <w:rtl/>
        </w:rPr>
        <w:t>ن</w:t>
      </w:r>
      <w:r w:rsidRPr="00437943">
        <w:rPr>
          <w:rFonts w:hint="cs"/>
          <w:rtl/>
        </w:rPr>
        <w:t>ی</w:t>
      </w:r>
      <w:r w:rsidRPr="00437943">
        <w:rPr>
          <w:rFonts w:hint="eastAsia"/>
          <w:rtl/>
        </w:rPr>
        <w:t>ازمند</w:t>
      </w:r>
      <w:r w:rsidRPr="00437943">
        <w:rPr>
          <w:rFonts w:hint="cs"/>
          <w:rtl/>
        </w:rPr>
        <w:t>ی‌</w:t>
      </w:r>
      <w:r w:rsidRPr="00437943">
        <w:rPr>
          <w:rFonts w:hint="eastAsia"/>
          <w:rtl/>
        </w:rPr>
        <w:t>ها</w:t>
      </w:r>
      <w:r w:rsidRPr="00437943">
        <w:rPr>
          <w:rFonts w:hint="cs"/>
          <w:rtl/>
        </w:rPr>
        <w:t>ی</w:t>
      </w:r>
      <w:proofErr w:type="spellEnd"/>
      <w:r w:rsidRPr="00437943">
        <w:rPr>
          <w:rtl/>
        </w:rPr>
        <w:t xml:space="preserve"> توز</w:t>
      </w:r>
      <w:r w:rsidRPr="00437943">
        <w:rPr>
          <w:rFonts w:hint="cs"/>
          <w:rtl/>
        </w:rPr>
        <w:t>ی</w:t>
      </w:r>
      <w:r w:rsidRPr="00437943">
        <w:rPr>
          <w:rFonts w:hint="eastAsia"/>
          <w:rtl/>
        </w:rPr>
        <w:t>ع</w:t>
      </w:r>
      <w:r w:rsidRPr="00437943">
        <w:rPr>
          <w:rtl/>
        </w:rPr>
        <w:t xml:space="preserve"> (</w:t>
      </w:r>
      <w:r w:rsidRPr="00437943">
        <w:t>DRP</w:t>
      </w:r>
      <w:r w:rsidRPr="00437943">
        <w:rPr>
          <w:rtl/>
        </w:rPr>
        <w:t>)</w:t>
      </w:r>
      <w:r w:rsidRPr="00437943">
        <w:rPr>
          <w:rStyle w:val="FootnoteReference"/>
          <w:rtl/>
        </w:rPr>
        <w:t xml:space="preserve"> </w:t>
      </w:r>
      <w:r>
        <w:rPr>
          <w:rStyle w:val="FootnoteReference"/>
          <w:rtl/>
        </w:rPr>
        <w:footnoteReference w:id="408"/>
      </w:r>
      <w:bookmarkEnd w:id="456"/>
    </w:p>
    <w:p w14:paraId="564B6A9D" w14:textId="561292E3" w:rsidR="00FF21F6" w:rsidRDefault="00FF21F6" w:rsidP="005E6890">
      <w:pPr>
        <w:pStyle w:val="BNazanin-NoIndentation"/>
      </w:pPr>
      <w:r>
        <w:t>DRP</w:t>
      </w:r>
      <w:r>
        <w:rPr>
          <w:rFonts w:hint="cs"/>
          <w:rtl/>
        </w:rPr>
        <w:t xml:space="preserve"> یک سیستم مشابه </w:t>
      </w:r>
      <w:r>
        <w:t>MRP</w:t>
      </w:r>
      <w:r>
        <w:rPr>
          <w:rFonts w:hint="cs"/>
          <w:rtl/>
        </w:rPr>
        <w:t xml:space="preserve"> است، با این تفاوت که روی </w:t>
      </w:r>
      <w:proofErr w:type="spellStart"/>
      <w:r w:rsidR="009B5C35">
        <w:rPr>
          <w:rFonts w:hint="cs"/>
          <w:rtl/>
        </w:rPr>
        <w:t>روش</w:t>
      </w:r>
      <w:r>
        <w:rPr>
          <w:rFonts w:hint="cs"/>
          <w:rtl/>
        </w:rPr>
        <w:t>‌های</w:t>
      </w:r>
      <w:proofErr w:type="spellEnd"/>
      <w:r>
        <w:rPr>
          <w:rFonts w:hint="cs"/>
          <w:rtl/>
        </w:rPr>
        <w:t xml:space="preserve"> کنترل موجودی و </w:t>
      </w:r>
      <w:proofErr w:type="spellStart"/>
      <w:r>
        <w:rPr>
          <w:rFonts w:hint="cs"/>
          <w:rtl/>
        </w:rPr>
        <w:t>زمان‌بندی</w:t>
      </w:r>
      <w:proofErr w:type="spellEnd"/>
      <w:r>
        <w:rPr>
          <w:rFonts w:hint="cs"/>
          <w:rtl/>
        </w:rPr>
        <w:t xml:space="preserve"> عملیات توزیع تمرکز </w:t>
      </w:r>
      <w:proofErr w:type="spellStart"/>
      <w:r>
        <w:rPr>
          <w:rFonts w:hint="cs"/>
          <w:rtl/>
        </w:rPr>
        <w:t>می‌کند</w:t>
      </w:r>
      <w:proofErr w:type="spellEnd"/>
      <w:r>
        <w:rPr>
          <w:rFonts w:hint="cs"/>
          <w:rtl/>
        </w:rPr>
        <w:t>. در واقع</w:t>
      </w:r>
      <w:r w:rsidR="009B5C35" w:rsidRPr="009B5C35">
        <w:rPr>
          <w:rFonts w:hint="cs"/>
          <w:rtl/>
        </w:rPr>
        <w:t xml:space="preserve"> </w:t>
      </w:r>
      <w:proofErr w:type="spellStart"/>
      <w:r w:rsidR="009B5C35">
        <w:rPr>
          <w:rFonts w:hint="cs"/>
          <w:rtl/>
        </w:rPr>
        <w:t>می‌توان</w:t>
      </w:r>
      <w:proofErr w:type="spellEnd"/>
      <w:r>
        <w:rPr>
          <w:rFonts w:hint="cs"/>
          <w:rtl/>
        </w:rPr>
        <w:t xml:space="preserve"> از این سیستم </w:t>
      </w:r>
      <w:proofErr w:type="spellStart"/>
      <w:r>
        <w:rPr>
          <w:rFonts w:hint="cs"/>
          <w:rtl/>
        </w:rPr>
        <w:t>به‌عنوان</w:t>
      </w:r>
      <w:proofErr w:type="spellEnd"/>
      <w:r>
        <w:rPr>
          <w:rFonts w:hint="cs"/>
          <w:rtl/>
        </w:rPr>
        <w:t xml:space="preserve"> یک روش مدیریت </w:t>
      </w:r>
      <w:proofErr w:type="spellStart"/>
      <w:r>
        <w:rPr>
          <w:rFonts w:hint="cs"/>
          <w:rtl/>
        </w:rPr>
        <w:t>بازپرسازی</w:t>
      </w:r>
      <w:proofErr w:type="spellEnd"/>
      <w:r>
        <w:rPr>
          <w:rFonts w:hint="cs"/>
          <w:rtl/>
        </w:rPr>
        <w:t xml:space="preserve"> موجودی در </w:t>
      </w:r>
      <w:proofErr w:type="spellStart"/>
      <w:r>
        <w:rPr>
          <w:rFonts w:hint="cs"/>
          <w:rtl/>
        </w:rPr>
        <w:t>محیط‌های</w:t>
      </w:r>
      <w:proofErr w:type="spellEnd"/>
      <w:r>
        <w:rPr>
          <w:rFonts w:hint="cs"/>
          <w:rtl/>
        </w:rPr>
        <w:t xml:space="preserve"> چند </w:t>
      </w:r>
      <w:r w:rsidR="009B5C35">
        <w:rPr>
          <w:rFonts w:hint="cs"/>
          <w:rtl/>
        </w:rPr>
        <w:t>سطحی</w:t>
      </w:r>
      <w:r>
        <w:rPr>
          <w:rStyle w:val="FootnoteReference"/>
          <w:rtl/>
        </w:rPr>
        <w:footnoteReference w:id="409"/>
      </w:r>
      <w:r>
        <w:rPr>
          <w:rFonts w:hint="cs"/>
          <w:rtl/>
        </w:rPr>
        <w:t xml:space="preserve"> استفاده کرد. این سیستم هم برای </w:t>
      </w:r>
      <w:proofErr w:type="spellStart"/>
      <w:r>
        <w:rPr>
          <w:rFonts w:hint="cs"/>
          <w:rtl/>
        </w:rPr>
        <w:t>سازمان‌های</w:t>
      </w:r>
      <w:proofErr w:type="spellEnd"/>
      <w:r>
        <w:rPr>
          <w:rFonts w:hint="cs"/>
          <w:rtl/>
        </w:rPr>
        <w:t xml:space="preserve"> تولیدی که محصولات تولیدی خود را در نقاط توزیع مختلف </w:t>
      </w:r>
      <w:proofErr w:type="spellStart"/>
      <w:r>
        <w:rPr>
          <w:rFonts w:hint="cs"/>
          <w:rtl/>
        </w:rPr>
        <w:t>می‌فروشند</w:t>
      </w:r>
      <w:proofErr w:type="spellEnd"/>
      <w:r>
        <w:rPr>
          <w:rFonts w:hint="cs"/>
          <w:rtl/>
        </w:rPr>
        <w:t xml:space="preserve"> و هم </w:t>
      </w:r>
      <w:proofErr w:type="spellStart"/>
      <w:r>
        <w:rPr>
          <w:rFonts w:hint="cs"/>
          <w:rtl/>
        </w:rPr>
        <w:t>سازمان‌های</w:t>
      </w:r>
      <w:proofErr w:type="spellEnd"/>
      <w:r>
        <w:rPr>
          <w:rFonts w:hint="cs"/>
          <w:rtl/>
        </w:rPr>
        <w:t xml:space="preserve"> بازرگانی نظیر </w:t>
      </w:r>
      <w:proofErr w:type="spellStart"/>
      <w:r>
        <w:rPr>
          <w:rFonts w:hint="cs"/>
          <w:rtl/>
        </w:rPr>
        <w:t>سوپرمارکت‌ها</w:t>
      </w:r>
      <w:proofErr w:type="spellEnd"/>
      <w:r>
        <w:rPr>
          <w:rFonts w:hint="cs"/>
          <w:rtl/>
        </w:rPr>
        <w:t xml:space="preserve"> مناسب است.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Ref116054093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13</w:t>
      </w:r>
      <w:r>
        <w:rPr>
          <w:rtl/>
        </w:rPr>
        <w:fldChar w:fldCharType="end"/>
      </w:r>
      <w:r>
        <w:rPr>
          <w:rFonts w:hint="cs"/>
          <w:rtl/>
        </w:rPr>
        <w:t xml:space="preserve">) را مشاهده کنید. تمام </w:t>
      </w:r>
      <w:proofErr w:type="spellStart"/>
      <w:r w:rsidR="009B5C35">
        <w:rPr>
          <w:rFonts w:hint="cs"/>
          <w:rtl/>
        </w:rPr>
        <w:t>لایه</w:t>
      </w:r>
      <w:r w:rsidR="009B5C35">
        <w:rPr>
          <w:rtl/>
        </w:rPr>
        <w:softHyphen/>
      </w:r>
      <w:r w:rsidR="009B5C35">
        <w:rPr>
          <w:rFonts w:hint="cs"/>
          <w:rtl/>
        </w:rPr>
        <w:t>ها</w:t>
      </w:r>
      <w:proofErr w:type="spellEnd"/>
      <w:r>
        <w:rPr>
          <w:rFonts w:hint="cs"/>
          <w:rtl/>
        </w:rPr>
        <w:t xml:space="preserve"> در ساختار چند </w:t>
      </w:r>
      <w:r w:rsidR="009B5C35">
        <w:rPr>
          <w:rFonts w:hint="cs"/>
          <w:rtl/>
        </w:rPr>
        <w:t>سطحی</w:t>
      </w:r>
      <w:r>
        <w:rPr>
          <w:rFonts w:hint="cs"/>
          <w:rtl/>
        </w:rPr>
        <w:t xml:space="preserve"> </w:t>
      </w:r>
      <w:r>
        <w:t>DRP</w:t>
      </w:r>
      <w:r>
        <w:rPr>
          <w:rFonts w:hint="cs"/>
          <w:rtl/>
        </w:rPr>
        <w:t xml:space="preserve"> از نوع وابسته هستند، به جز </w:t>
      </w:r>
      <w:proofErr w:type="spellStart"/>
      <w:r w:rsidR="009B5C35">
        <w:rPr>
          <w:rFonts w:hint="cs"/>
          <w:rtl/>
        </w:rPr>
        <w:t>لایه</w:t>
      </w:r>
      <w:r w:rsidR="009B5C35">
        <w:rPr>
          <w:rtl/>
        </w:rPr>
        <w:softHyphen/>
      </w:r>
      <w:r w:rsidR="009B5C35">
        <w:rPr>
          <w:rFonts w:hint="cs"/>
          <w:rtl/>
        </w:rPr>
        <w:t>ای</w:t>
      </w:r>
      <w:proofErr w:type="spellEnd"/>
      <w:r>
        <w:rPr>
          <w:rFonts w:hint="cs"/>
          <w:rtl/>
        </w:rPr>
        <w:t xml:space="preserve"> که با مشتریان در ارتباط است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Ref116054093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13</w:t>
      </w:r>
      <w:r>
        <w:rPr>
          <w:rtl/>
        </w:rPr>
        <w:fldChar w:fldCharType="end"/>
      </w:r>
      <w:r>
        <w:rPr>
          <w:rFonts w:hint="cs"/>
          <w:rtl/>
        </w:rPr>
        <w:t xml:space="preserve">) همان </w:t>
      </w:r>
      <w:proofErr w:type="spellStart"/>
      <w:r>
        <w:rPr>
          <w:rFonts w:hint="cs"/>
          <w:rtl/>
        </w:rPr>
        <w:t>خرده‌فروشان</w:t>
      </w:r>
      <w:proofErr w:type="spellEnd"/>
      <w:r>
        <w:rPr>
          <w:rFonts w:hint="cs"/>
          <w:rtl/>
        </w:rPr>
        <w:t xml:space="preserve"> هستند.</w:t>
      </w:r>
    </w:p>
    <w:p w14:paraId="2645FE60" w14:textId="0D37109A" w:rsidR="00FF21F6" w:rsidRDefault="00AF1B76" w:rsidP="00AF1B76">
      <w:pPr>
        <w:pStyle w:val="Caption"/>
        <w:rPr>
          <w:rtl/>
        </w:rPr>
      </w:pPr>
      <w:r>
        <w:object w:dxaOrig="6396" w:dyaOrig="2256" w14:anchorId="722193FC">
          <v:shape id="_x0000_i1056" type="#_x0000_t75" style="width:320.25pt;height:111.75pt" o:ole="">
            <v:imagedata r:id="rId105" o:title=""/>
          </v:shape>
          <o:OLEObject Type="Embed" ProgID="Visio.Drawing.15" ShapeID="_x0000_i1056" DrawAspect="Content" ObjectID="_1767000140" r:id="rId106"/>
        </w:object>
      </w:r>
    </w:p>
    <w:p w14:paraId="663C6D95" w14:textId="348CBC73" w:rsidR="00FF21F6" w:rsidRPr="009B7778" w:rsidRDefault="00FF21F6" w:rsidP="009B5C35">
      <w:pPr>
        <w:pStyle w:val="Caption"/>
        <w:rPr>
          <w:rFonts w:cs="Cambria"/>
          <w:lang w:bidi="fa-IR"/>
        </w:rPr>
      </w:pPr>
      <w:bookmarkStart w:id="457" w:name="_Ref116054093"/>
      <w:bookmarkStart w:id="458" w:name="_Toc141361704"/>
      <w:bookmarkStart w:id="459" w:name="_Toc141363456"/>
      <w:bookmarkStart w:id="460" w:name="_Toc146922974"/>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13</w:t>
      </w:r>
      <w:r>
        <w:rPr>
          <w:rtl/>
        </w:rPr>
        <w:fldChar w:fldCharType="end"/>
      </w:r>
      <w:bookmarkEnd w:id="457"/>
      <w:r>
        <w:rPr>
          <w:rFonts w:hint="cs"/>
          <w:rtl/>
          <w:lang w:bidi="fa-IR"/>
        </w:rPr>
        <w:t xml:space="preserve">) </w:t>
      </w:r>
      <w:r w:rsidRPr="00FD3CA6">
        <w:rPr>
          <w:rFonts w:hint="cs"/>
          <w:b w:val="0"/>
          <w:bCs w:val="0"/>
          <w:rtl/>
        </w:rPr>
        <w:t xml:space="preserve">یک سیستم توزیع چند </w:t>
      </w:r>
      <w:r w:rsidR="009B5C35" w:rsidRPr="00FD3CA6">
        <w:rPr>
          <w:rFonts w:hint="cs"/>
          <w:b w:val="0"/>
          <w:bCs w:val="0"/>
          <w:rtl/>
        </w:rPr>
        <w:t>سطحی</w:t>
      </w:r>
      <w:r w:rsidRPr="00FD3CA6">
        <w:rPr>
          <w:rFonts w:hint="cs"/>
          <w:b w:val="0"/>
          <w:bCs w:val="0"/>
          <w:rtl/>
        </w:rPr>
        <w:t xml:space="preserve"> برای سوپرمارکت</w:t>
      </w:r>
      <w:bookmarkEnd w:id="458"/>
      <w:bookmarkEnd w:id="459"/>
      <w:bookmarkEnd w:id="460"/>
    </w:p>
    <w:p w14:paraId="3744DCA0" w14:textId="77777777" w:rsidR="00FF21F6" w:rsidRDefault="00FF21F6" w:rsidP="00FF21F6">
      <w:pPr>
        <w:pStyle w:val="Heading4"/>
        <w:rPr>
          <w:rtl/>
        </w:rPr>
      </w:pPr>
      <w:bookmarkStart w:id="461" w:name="_Toc146923632"/>
      <w:r>
        <w:rPr>
          <w:rFonts w:hint="cs"/>
          <w:rtl/>
        </w:rPr>
        <w:t xml:space="preserve">مقایسه </w:t>
      </w:r>
      <w:r>
        <w:t>MRP</w:t>
      </w:r>
      <w:r>
        <w:rPr>
          <w:rFonts w:hint="cs"/>
          <w:rtl/>
        </w:rPr>
        <w:t xml:space="preserve"> و </w:t>
      </w:r>
      <w:r>
        <w:t>DRP</w:t>
      </w:r>
      <w:bookmarkEnd w:id="461"/>
    </w:p>
    <w:p w14:paraId="67D0A463" w14:textId="77777777" w:rsidR="00FF21F6" w:rsidRDefault="00FF21F6" w:rsidP="005E6890">
      <w:pPr>
        <w:pStyle w:val="BNazanin-NoIndentation"/>
      </w:pPr>
      <w:proofErr w:type="spellStart"/>
      <w:r>
        <w:rPr>
          <w:rFonts w:hint="cs"/>
          <w:rtl/>
        </w:rPr>
        <w:t>همان‌طور</w:t>
      </w:r>
      <w:proofErr w:type="spellEnd"/>
      <w:r>
        <w:rPr>
          <w:rFonts w:hint="cs"/>
          <w:rtl/>
        </w:rPr>
        <w:t xml:space="preserve"> که گفته شد، این دو سیستم </w:t>
      </w:r>
      <w:proofErr w:type="spellStart"/>
      <w:r>
        <w:rPr>
          <w:rFonts w:hint="cs"/>
          <w:rtl/>
        </w:rPr>
        <w:t>شباهت‌های</w:t>
      </w:r>
      <w:proofErr w:type="spellEnd"/>
      <w:r>
        <w:rPr>
          <w:rFonts w:hint="cs"/>
          <w:rtl/>
        </w:rPr>
        <w:t xml:space="preserve"> بسیار زیادی با هم دارند مثلاً:</w:t>
      </w:r>
    </w:p>
    <w:p w14:paraId="4A3F67FE" w14:textId="5D19E193" w:rsidR="00FF21F6" w:rsidRDefault="00FF21F6" w:rsidP="00443321">
      <w:pPr>
        <w:pStyle w:val="a1"/>
      </w:pPr>
      <w:r>
        <w:rPr>
          <w:rFonts w:hint="cs"/>
          <w:rtl/>
        </w:rPr>
        <w:t xml:space="preserve">به‌عنوان یک سیستم برنامه‌ریزی، </w:t>
      </w:r>
      <w:r>
        <w:rPr>
          <w:rFonts w:hint="eastAsia"/>
          <w:rtl/>
        </w:rPr>
        <w:t>ه</w:t>
      </w:r>
      <w:r>
        <w:rPr>
          <w:rFonts w:hint="cs"/>
          <w:rtl/>
        </w:rPr>
        <w:t>ی</w:t>
      </w:r>
      <w:r>
        <w:rPr>
          <w:rFonts w:hint="eastAsia"/>
          <w:rtl/>
        </w:rPr>
        <w:t>چ‌کدام</w:t>
      </w:r>
      <w:r>
        <w:rPr>
          <w:rFonts w:hint="cs"/>
          <w:rtl/>
        </w:rPr>
        <w:t xml:space="preserve"> از آن‌ها از رویکردهای قدیمی مرور دوره‌ای یا ثابت استفاده نمی‌کنند (که در بخش کنترل موجودی به آن اشاره شد)</w:t>
      </w:r>
      <w:r w:rsidR="009B5C35">
        <w:rPr>
          <w:rFonts w:hint="cs"/>
          <w:rtl/>
        </w:rPr>
        <w:t>.</w:t>
      </w:r>
    </w:p>
    <w:p w14:paraId="7D85690A" w14:textId="10D43E90" w:rsidR="00FF21F6" w:rsidRDefault="00FF21F6" w:rsidP="00443321">
      <w:pPr>
        <w:pStyle w:val="a1"/>
      </w:pPr>
      <w:r>
        <w:rPr>
          <w:rFonts w:hint="cs"/>
          <w:rtl/>
        </w:rPr>
        <w:t>هر دو سیستم کامپیوتری هستند</w:t>
      </w:r>
      <w:r w:rsidR="009B5C35">
        <w:rPr>
          <w:rFonts w:hint="cs"/>
          <w:rtl/>
        </w:rPr>
        <w:t>.</w:t>
      </w:r>
    </w:p>
    <w:p w14:paraId="021BA8CF" w14:textId="2BC3CAA9" w:rsidR="00FF21F6" w:rsidRDefault="00FF21F6" w:rsidP="00443321">
      <w:pPr>
        <w:pStyle w:val="a1"/>
      </w:pPr>
      <w:r>
        <w:rPr>
          <w:rFonts w:hint="cs"/>
          <w:rtl/>
        </w:rPr>
        <w:t xml:space="preserve">همان‌طور که </w:t>
      </w:r>
      <w:r>
        <w:t>MRP</w:t>
      </w:r>
      <w:r>
        <w:rPr>
          <w:rFonts w:hint="cs"/>
          <w:rtl/>
        </w:rPr>
        <w:t xml:space="preserve"> به </w:t>
      </w:r>
      <w:r w:rsidRPr="00A80BF3">
        <w:t>MRP II</w:t>
      </w:r>
      <w:r>
        <w:rPr>
          <w:rFonts w:hint="cs"/>
          <w:rtl/>
        </w:rPr>
        <w:t xml:space="preserve"> توسعه داده شد، </w:t>
      </w:r>
      <w:r>
        <w:t>DRP</w:t>
      </w:r>
      <w:r>
        <w:rPr>
          <w:rFonts w:hint="cs"/>
          <w:rtl/>
        </w:rPr>
        <w:t xml:space="preserve"> هم به </w:t>
      </w:r>
      <w:r w:rsidRPr="00A80BF3">
        <w:t>DRP II</w:t>
      </w:r>
      <w:r>
        <w:rPr>
          <w:rFonts w:hint="cs"/>
          <w:rtl/>
        </w:rPr>
        <w:t xml:space="preserve"> توسعه پیدا کرده</w:t>
      </w:r>
      <w:r w:rsidR="009B5C35">
        <w:rPr>
          <w:rFonts w:hint="cs"/>
          <w:rtl/>
        </w:rPr>
        <w:t xml:space="preserve"> است.</w:t>
      </w:r>
    </w:p>
    <w:p w14:paraId="7A27D08E" w14:textId="32586D37" w:rsidR="00FF21F6" w:rsidRDefault="00FF21F6" w:rsidP="00443321">
      <w:pPr>
        <w:pStyle w:val="a1"/>
      </w:pPr>
      <w:r>
        <w:rPr>
          <w:rFonts w:hint="cs"/>
          <w:rtl/>
        </w:rPr>
        <w:t xml:space="preserve">منطق پردازش </w:t>
      </w:r>
      <w:r>
        <w:t>DRP</w:t>
      </w:r>
      <w:r>
        <w:rPr>
          <w:rFonts w:hint="cs"/>
          <w:rtl/>
        </w:rPr>
        <w:t xml:space="preserve"> و فرمت </w:t>
      </w:r>
      <w:r w:rsidR="009B5C35">
        <w:rPr>
          <w:rFonts w:hint="cs"/>
          <w:rtl/>
        </w:rPr>
        <w:t>داده</w:t>
      </w:r>
      <w:r>
        <w:rPr>
          <w:rFonts w:hint="cs"/>
          <w:rtl/>
        </w:rPr>
        <w:t xml:space="preserve"> ذخیره شده آن مشابه با </w:t>
      </w:r>
      <w:r>
        <w:t>MRP</w:t>
      </w:r>
      <w:r>
        <w:rPr>
          <w:rFonts w:hint="cs"/>
          <w:rtl/>
        </w:rPr>
        <w:t xml:space="preserve"> است.</w:t>
      </w:r>
    </w:p>
    <w:p w14:paraId="6478E31A" w14:textId="1DA9686A" w:rsidR="00FF21F6" w:rsidRDefault="00FF21F6" w:rsidP="00FF21F6">
      <w:pPr>
        <w:pStyle w:val="bnazanin"/>
        <w:rPr>
          <w:rtl/>
        </w:rPr>
      </w:pPr>
      <w:proofErr w:type="spellStart"/>
      <w:r>
        <w:rPr>
          <w:rFonts w:hint="cs"/>
          <w:rtl/>
          <w:lang w:bidi="fa-IR"/>
        </w:rPr>
        <w:lastRenderedPageBreak/>
        <w:t>علی‌رغم</w:t>
      </w:r>
      <w:proofErr w:type="spellEnd"/>
      <w:r>
        <w:rPr>
          <w:rFonts w:hint="cs"/>
          <w:rtl/>
        </w:rPr>
        <w:t xml:space="preserve"> شباهت‌هایی که این دو سیستم دارند، تفاوت‌هایی هم با یکدیگر دارند که برخی از آن</w:t>
      </w:r>
      <w:r>
        <w:rPr>
          <w:rFonts w:hint="eastAsia"/>
          <w:rtl/>
        </w:rPr>
        <w:t>‌</w:t>
      </w:r>
      <w:r>
        <w:rPr>
          <w:rFonts w:hint="cs"/>
          <w:rtl/>
        </w:rPr>
        <w:t xml:space="preserve">ها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Ref116054306 \h</w:instrText>
      </w:r>
      <w:r>
        <w:rPr>
          <w:rtl/>
        </w:rPr>
        <w:instrText xml:space="preserve"> </w:instrText>
      </w:r>
      <w:r>
        <w:rPr>
          <w:rtl/>
        </w:rPr>
      </w:r>
      <w:r>
        <w:rPr>
          <w:rtl/>
        </w:rPr>
        <w:fldChar w:fldCharType="separate"/>
      </w:r>
      <w:r w:rsidR="00C700BC">
        <w:rPr>
          <w:rtl/>
        </w:rPr>
        <w:t xml:space="preserve">جدول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5</w:t>
      </w:r>
      <w:r>
        <w:rPr>
          <w:rtl/>
        </w:rPr>
        <w:fldChar w:fldCharType="end"/>
      </w:r>
      <w:r>
        <w:rPr>
          <w:rFonts w:hint="cs"/>
          <w:rtl/>
        </w:rPr>
        <w:t>) ارائه شده است.</w:t>
      </w:r>
    </w:p>
    <w:tbl>
      <w:tblPr>
        <w:bidiVisual/>
        <w:tblW w:w="4616" w:type="pct"/>
        <w:jc w:val="center"/>
        <w:tblCellMar>
          <w:left w:w="57" w:type="dxa"/>
          <w:right w:w="57" w:type="dxa"/>
        </w:tblCellMar>
        <w:tblLook w:val="04A0" w:firstRow="1" w:lastRow="0" w:firstColumn="1" w:lastColumn="0" w:noHBand="0" w:noVBand="1"/>
      </w:tblPr>
      <w:tblGrid>
        <w:gridCol w:w="3402"/>
        <w:gridCol w:w="3403"/>
      </w:tblGrid>
      <w:tr w:rsidR="00FF21F6" w14:paraId="70B9EA21" w14:textId="77777777" w:rsidTr="00E76E83">
        <w:trPr>
          <w:trHeight w:val="283"/>
          <w:jc w:val="center"/>
        </w:trPr>
        <w:tc>
          <w:tcPr>
            <w:tcW w:w="4999" w:type="pct"/>
            <w:gridSpan w:val="2"/>
            <w:tcBorders>
              <w:top w:val="nil"/>
              <w:left w:val="nil"/>
              <w:bottom w:val="thinThickSmallGap" w:sz="24" w:space="0" w:color="000000"/>
              <w:right w:val="nil"/>
            </w:tcBorders>
            <w:vAlign w:val="center"/>
            <w:hideMark/>
          </w:tcPr>
          <w:p w14:paraId="0CAD559C" w14:textId="0D1FDB1C" w:rsidR="00FF21F6" w:rsidRPr="004B475D" w:rsidRDefault="00FF21F6" w:rsidP="00E76E83">
            <w:pPr>
              <w:pStyle w:val="Caption"/>
              <w:keepNext/>
              <w:keepLines/>
              <w:rPr>
                <w:rFonts w:cs="Cambria"/>
              </w:rPr>
            </w:pPr>
            <w:bookmarkStart w:id="462" w:name="_Ref116054306"/>
            <w:bookmarkStart w:id="463" w:name="_Toc145881069"/>
            <w:r>
              <w:rPr>
                <w:rtl/>
              </w:rPr>
              <w:t xml:space="preserve">جدول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جدول \* </w:instrText>
            </w:r>
            <w:r>
              <w:instrText>ARABIC \s 2</w:instrText>
            </w:r>
            <w:r>
              <w:rPr>
                <w:rtl/>
              </w:rPr>
              <w:instrText xml:space="preserve"> </w:instrText>
            </w:r>
            <w:r>
              <w:rPr>
                <w:rtl/>
              </w:rPr>
              <w:fldChar w:fldCharType="separate"/>
            </w:r>
            <w:r w:rsidR="00C700BC">
              <w:rPr>
                <w:noProof/>
                <w:rtl/>
              </w:rPr>
              <w:t>5</w:t>
            </w:r>
            <w:r>
              <w:rPr>
                <w:rtl/>
              </w:rPr>
              <w:fldChar w:fldCharType="end"/>
            </w:r>
            <w:bookmarkEnd w:id="462"/>
            <w:r>
              <w:rPr>
                <w:rFonts w:hint="cs"/>
                <w:rtl/>
                <w:lang w:bidi="fa-IR"/>
              </w:rPr>
              <w:t xml:space="preserve">) </w:t>
            </w:r>
            <w:r w:rsidRPr="00FD3CA6">
              <w:rPr>
                <w:rFonts w:hint="cs"/>
                <w:b w:val="0"/>
                <w:bCs w:val="0"/>
                <w:rtl/>
              </w:rPr>
              <w:t xml:space="preserve">مقایسه </w:t>
            </w:r>
            <w:r w:rsidRPr="00FD3CA6">
              <w:rPr>
                <w:b w:val="0"/>
                <w:bCs w:val="0"/>
              </w:rPr>
              <w:t>MRP</w:t>
            </w:r>
            <w:r w:rsidRPr="00FD3CA6">
              <w:rPr>
                <w:rFonts w:hint="cs"/>
                <w:b w:val="0"/>
                <w:bCs w:val="0"/>
                <w:rtl/>
                <w:lang w:bidi="fa-IR"/>
              </w:rPr>
              <w:t xml:space="preserve"> و </w:t>
            </w:r>
            <w:r w:rsidRPr="00FD3CA6">
              <w:rPr>
                <w:b w:val="0"/>
                <w:bCs w:val="0"/>
                <w:lang w:bidi="fa-IR"/>
              </w:rPr>
              <w:t>DRP</w:t>
            </w:r>
            <w:bookmarkEnd w:id="463"/>
          </w:p>
        </w:tc>
      </w:tr>
      <w:tr w:rsidR="00FF21F6" w14:paraId="42D78768" w14:textId="77777777" w:rsidTr="00E76E83">
        <w:trPr>
          <w:trHeight w:val="283"/>
          <w:jc w:val="center"/>
        </w:trPr>
        <w:tc>
          <w:tcPr>
            <w:tcW w:w="2500" w:type="pct"/>
            <w:tcBorders>
              <w:top w:val="thinThickSmallGap" w:sz="24" w:space="0" w:color="000000"/>
              <w:left w:val="nil"/>
              <w:bottom w:val="single" w:sz="12" w:space="0" w:color="auto"/>
              <w:right w:val="nil"/>
            </w:tcBorders>
            <w:shd w:val="clear" w:color="auto" w:fill="F2F2F2" w:themeFill="background1" w:themeFillShade="F2"/>
          </w:tcPr>
          <w:p w14:paraId="2757F77D" w14:textId="77777777" w:rsidR="00FF21F6" w:rsidRPr="00E76E83" w:rsidRDefault="00FF21F6" w:rsidP="00E76E83">
            <w:pPr>
              <w:pStyle w:val="Tableintext"/>
            </w:pPr>
            <w:r w:rsidRPr="00E76E83">
              <w:t>MRP</w:t>
            </w:r>
          </w:p>
        </w:tc>
        <w:tc>
          <w:tcPr>
            <w:tcW w:w="2500" w:type="pct"/>
            <w:tcBorders>
              <w:top w:val="thinThickSmallGap" w:sz="24" w:space="0" w:color="000000"/>
              <w:left w:val="nil"/>
              <w:bottom w:val="single" w:sz="12" w:space="0" w:color="auto"/>
              <w:right w:val="nil"/>
            </w:tcBorders>
            <w:shd w:val="clear" w:color="auto" w:fill="F2F2F2" w:themeFill="background1" w:themeFillShade="F2"/>
          </w:tcPr>
          <w:p w14:paraId="74BE47DB" w14:textId="77777777" w:rsidR="00FF21F6" w:rsidRPr="00E76E83" w:rsidRDefault="00FF21F6" w:rsidP="00E76E83">
            <w:pPr>
              <w:pStyle w:val="Tableintext"/>
            </w:pPr>
            <w:r w:rsidRPr="00E76E83">
              <w:t>DRP</w:t>
            </w:r>
          </w:p>
        </w:tc>
      </w:tr>
      <w:tr w:rsidR="00FF21F6" w14:paraId="202C2D67" w14:textId="77777777" w:rsidTr="00E76E83">
        <w:trPr>
          <w:trHeight w:val="283"/>
          <w:jc w:val="center"/>
        </w:trPr>
        <w:tc>
          <w:tcPr>
            <w:tcW w:w="2500" w:type="pct"/>
            <w:tcBorders>
              <w:top w:val="single" w:sz="12" w:space="0" w:color="auto"/>
              <w:left w:val="nil"/>
              <w:right w:val="nil"/>
            </w:tcBorders>
            <w:shd w:val="clear" w:color="auto" w:fill="auto"/>
          </w:tcPr>
          <w:p w14:paraId="61727B85" w14:textId="1F441B2B" w:rsidR="00FF21F6" w:rsidRPr="00E76E83" w:rsidRDefault="00FF21F6" w:rsidP="00E76E83">
            <w:pPr>
              <w:pStyle w:val="Tableintext"/>
              <w:jc w:val="left"/>
              <w:rPr>
                <w:rtl/>
              </w:rPr>
            </w:pPr>
            <w:r w:rsidRPr="00E76E83">
              <w:rPr>
                <w:rFonts w:hint="cs"/>
                <w:rtl/>
              </w:rPr>
              <w:t xml:space="preserve">منطق </w:t>
            </w:r>
            <w:proofErr w:type="spellStart"/>
            <w:r w:rsidRPr="00E76E83">
              <w:rPr>
                <w:rFonts w:hint="cs"/>
                <w:rtl/>
              </w:rPr>
              <w:t>زمان‌بندی</w:t>
            </w:r>
            <w:proofErr w:type="spellEnd"/>
            <w:r w:rsidRPr="00E76E83">
              <w:rPr>
                <w:rFonts w:hint="cs"/>
                <w:rtl/>
              </w:rPr>
              <w:t xml:space="preserve"> قطعات تولیدی از طریق </w:t>
            </w:r>
            <w:r w:rsidRPr="00E76E83">
              <w:t>BOM</w:t>
            </w:r>
            <w:r w:rsidRPr="00E76E83">
              <w:rPr>
                <w:rFonts w:hint="cs"/>
                <w:rtl/>
              </w:rPr>
              <w:t xml:space="preserve"> به سیستم تولیدی اعمال </w:t>
            </w:r>
            <w:proofErr w:type="spellStart"/>
            <w:r w:rsidRPr="00E76E83">
              <w:rPr>
                <w:rFonts w:hint="cs"/>
                <w:rtl/>
              </w:rPr>
              <w:t>می‌شود</w:t>
            </w:r>
            <w:proofErr w:type="spellEnd"/>
            <w:r w:rsidRPr="00E76E83">
              <w:rPr>
                <w:rFonts w:hint="cs"/>
                <w:rtl/>
              </w:rPr>
              <w:t xml:space="preserve"> </w:t>
            </w:r>
            <w:r w:rsidR="009B5C35" w:rsidRPr="00E76E83">
              <w:rPr>
                <w:rFonts w:hint="cs"/>
                <w:rtl/>
              </w:rPr>
              <w:t>.</w:t>
            </w:r>
          </w:p>
        </w:tc>
        <w:tc>
          <w:tcPr>
            <w:tcW w:w="2500" w:type="pct"/>
            <w:tcBorders>
              <w:top w:val="single" w:sz="12" w:space="0" w:color="auto"/>
              <w:left w:val="nil"/>
              <w:right w:val="nil"/>
            </w:tcBorders>
            <w:shd w:val="clear" w:color="auto" w:fill="auto"/>
          </w:tcPr>
          <w:p w14:paraId="7FF975E1" w14:textId="43DD5D49" w:rsidR="00FF21F6" w:rsidRPr="00E76E83" w:rsidRDefault="00FF21F6" w:rsidP="00E76E83">
            <w:pPr>
              <w:pStyle w:val="Tableintext"/>
              <w:jc w:val="left"/>
              <w:rPr>
                <w:rtl/>
              </w:rPr>
            </w:pPr>
            <w:r w:rsidRPr="00E76E83">
              <w:rPr>
                <w:rFonts w:hint="cs"/>
                <w:rtl/>
              </w:rPr>
              <w:t xml:space="preserve">منطق </w:t>
            </w:r>
            <w:proofErr w:type="spellStart"/>
            <w:r w:rsidRPr="00E76E83">
              <w:rPr>
                <w:rFonts w:hint="cs"/>
                <w:rtl/>
              </w:rPr>
              <w:t>زمان‌بندی</w:t>
            </w:r>
            <w:proofErr w:type="spellEnd"/>
            <w:r w:rsidRPr="00E76E83">
              <w:rPr>
                <w:rFonts w:hint="cs"/>
                <w:rtl/>
              </w:rPr>
              <w:t xml:space="preserve"> </w:t>
            </w:r>
            <w:proofErr w:type="spellStart"/>
            <w:r w:rsidRPr="00E76E83">
              <w:rPr>
                <w:rFonts w:hint="cs"/>
                <w:rtl/>
              </w:rPr>
              <w:t>بازپرسازی</w:t>
            </w:r>
            <w:proofErr w:type="spellEnd"/>
            <w:r w:rsidRPr="00E76E83">
              <w:rPr>
                <w:rFonts w:hint="cs"/>
                <w:rtl/>
              </w:rPr>
              <w:t xml:space="preserve"> موجودی از طریق </w:t>
            </w:r>
            <w:r w:rsidRPr="00E76E83">
              <w:t>BOD</w:t>
            </w:r>
            <w:r w:rsidRPr="00E76E83">
              <w:rPr>
                <w:rStyle w:val="FootnoteReference"/>
                <w:vertAlign w:val="baseline"/>
              </w:rPr>
              <w:footnoteReference w:id="410"/>
            </w:r>
            <w:r w:rsidRPr="00E76E83">
              <w:rPr>
                <w:rFonts w:hint="cs"/>
                <w:rtl/>
              </w:rPr>
              <w:t xml:space="preserve"> به شبکه توزیع اعمال </w:t>
            </w:r>
            <w:proofErr w:type="spellStart"/>
            <w:r w:rsidRPr="00E76E83">
              <w:rPr>
                <w:rFonts w:hint="cs"/>
                <w:rtl/>
              </w:rPr>
              <w:t>می‌شود</w:t>
            </w:r>
            <w:proofErr w:type="spellEnd"/>
            <w:r w:rsidR="009B5C35" w:rsidRPr="00E76E83">
              <w:rPr>
                <w:rFonts w:hint="cs"/>
                <w:rtl/>
              </w:rPr>
              <w:t>.</w:t>
            </w:r>
          </w:p>
        </w:tc>
      </w:tr>
      <w:tr w:rsidR="00FF21F6" w14:paraId="3087CAF9" w14:textId="77777777" w:rsidTr="00E76E83">
        <w:trPr>
          <w:cantSplit/>
          <w:trHeight w:val="283"/>
          <w:jc w:val="center"/>
        </w:trPr>
        <w:tc>
          <w:tcPr>
            <w:tcW w:w="2500" w:type="pct"/>
            <w:tcBorders>
              <w:left w:val="nil"/>
              <w:right w:val="nil"/>
            </w:tcBorders>
          </w:tcPr>
          <w:p w14:paraId="59D69B36" w14:textId="4D0EA96D" w:rsidR="00FF21F6" w:rsidRPr="00E76E83" w:rsidRDefault="00FF21F6" w:rsidP="00E76E83">
            <w:pPr>
              <w:pStyle w:val="Tableintext"/>
              <w:jc w:val="left"/>
              <w:rPr>
                <w:rtl/>
              </w:rPr>
            </w:pPr>
            <w:r w:rsidRPr="00E76E83">
              <w:rPr>
                <w:rFonts w:hint="cs"/>
                <w:rtl/>
              </w:rPr>
              <w:t xml:space="preserve">فرایند از </w:t>
            </w:r>
            <w:r w:rsidRPr="00E76E83">
              <w:t>MPS</w:t>
            </w:r>
            <w:r w:rsidRPr="00E76E83">
              <w:rPr>
                <w:rFonts w:hint="cs"/>
                <w:rtl/>
              </w:rPr>
              <w:t xml:space="preserve"> آغاز شده و به جزئیات </w:t>
            </w:r>
            <w:proofErr w:type="spellStart"/>
            <w:r w:rsidRPr="00E76E83">
              <w:rPr>
                <w:rFonts w:hint="cs"/>
                <w:rtl/>
              </w:rPr>
              <w:t>زمان‌بندی</w:t>
            </w:r>
            <w:proofErr w:type="spellEnd"/>
            <w:r w:rsidRPr="00E76E83">
              <w:rPr>
                <w:rFonts w:hint="cs"/>
                <w:rtl/>
              </w:rPr>
              <w:t xml:space="preserve"> تکمیل قطعات ختم </w:t>
            </w:r>
            <w:proofErr w:type="spellStart"/>
            <w:r w:rsidRPr="00E76E83">
              <w:rPr>
                <w:rFonts w:hint="cs"/>
                <w:rtl/>
              </w:rPr>
              <w:t>می‌شود</w:t>
            </w:r>
            <w:proofErr w:type="spellEnd"/>
            <w:r w:rsidR="009B5C35" w:rsidRPr="00E76E83">
              <w:rPr>
                <w:rFonts w:hint="cs"/>
                <w:rtl/>
              </w:rPr>
              <w:t>.</w:t>
            </w:r>
          </w:p>
        </w:tc>
        <w:tc>
          <w:tcPr>
            <w:tcW w:w="2500" w:type="pct"/>
            <w:tcBorders>
              <w:left w:val="nil"/>
              <w:right w:val="nil"/>
            </w:tcBorders>
            <w:shd w:val="clear" w:color="auto" w:fill="auto"/>
          </w:tcPr>
          <w:p w14:paraId="190D5BCF" w14:textId="5EEE0263" w:rsidR="00FF21F6" w:rsidRPr="00E76E83" w:rsidRDefault="00FF21F6" w:rsidP="00E76E83">
            <w:pPr>
              <w:pStyle w:val="Tableintext"/>
              <w:jc w:val="left"/>
              <w:rPr>
                <w:rtl/>
              </w:rPr>
            </w:pPr>
            <w:r w:rsidRPr="00E76E83">
              <w:rPr>
                <w:rFonts w:hint="cs"/>
                <w:rtl/>
              </w:rPr>
              <w:t xml:space="preserve">فرایند از </w:t>
            </w:r>
            <w:proofErr w:type="spellStart"/>
            <w:r w:rsidRPr="00E76E83">
              <w:rPr>
                <w:rFonts w:hint="cs"/>
                <w:rtl/>
              </w:rPr>
              <w:t>پایین</w:t>
            </w:r>
            <w:r w:rsidRPr="00E76E83">
              <w:rPr>
                <w:rFonts w:hint="eastAsia"/>
                <w:rtl/>
              </w:rPr>
              <w:t>‌</w:t>
            </w:r>
            <w:r w:rsidRPr="00E76E83">
              <w:rPr>
                <w:rFonts w:hint="cs"/>
                <w:rtl/>
              </w:rPr>
              <w:t>ترین</w:t>
            </w:r>
            <w:proofErr w:type="spellEnd"/>
            <w:r w:rsidRPr="00E76E83">
              <w:rPr>
                <w:rFonts w:hint="cs"/>
                <w:rtl/>
              </w:rPr>
              <w:t xml:space="preserve"> سطح شبکه آغاز شده و به مرکز توزیع اصلی ختم </w:t>
            </w:r>
            <w:proofErr w:type="spellStart"/>
            <w:r w:rsidRPr="00E76E83">
              <w:rPr>
                <w:rFonts w:hint="cs"/>
                <w:rtl/>
              </w:rPr>
              <w:t>می‌شود</w:t>
            </w:r>
            <w:proofErr w:type="spellEnd"/>
            <w:r w:rsidR="009B5C35" w:rsidRPr="00E76E83">
              <w:rPr>
                <w:rFonts w:hint="cs"/>
                <w:rtl/>
              </w:rPr>
              <w:t>.</w:t>
            </w:r>
          </w:p>
        </w:tc>
      </w:tr>
      <w:tr w:rsidR="00FF21F6" w14:paraId="1D8812E7" w14:textId="77777777" w:rsidTr="00E76E83">
        <w:trPr>
          <w:cantSplit/>
          <w:trHeight w:val="283"/>
          <w:jc w:val="center"/>
        </w:trPr>
        <w:tc>
          <w:tcPr>
            <w:tcW w:w="2500" w:type="pct"/>
            <w:tcBorders>
              <w:left w:val="nil"/>
              <w:bottom w:val="thickThinSmallGap" w:sz="18" w:space="0" w:color="auto"/>
              <w:right w:val="nil"/>
            </w:tcBorders>
          </w:tcPr>
          <w:p w14:paraId="648283D4" w14:textId="514C2A0E" w:rsidR="00FF21F6" w:rsidRPr="00E76E83" w:rsidRDefault="00FF21F6" w:rsidP="00E76E83">
            <w:pPr>
              <w:pStyle w:val="Tableintext"/>
              <w:jc w:val="left"/>
              <w:rPr>
                <w:rtl/>
              </w:rPr>
            </w:pPr>
            <w:r w:rsidRPr="00E76E83">
              <w:rPr>
                <w:rFonts w:hint="cs"/>
                <w:rtl/>
              </w:rPr>
              <w:t>تمرکز روی کالاهای در حال ساخت است</w:t>
            </w:r>
            <w:r w:rsidR="009B5C35" w:rsidRPr="00E76E83">
              <w:rPr>
                <w:rFonts w:hint="cs"/>
                <w:rtl/>
              </w:rPr>
              <w:t>.</w:t>
            </w:r>
          </w:p>
        </w:tc>
        <w:tc>
          <w:tcPr>
            <w:tcW w:w="2500" w:type="pct"/>
            <w:tcBorders>
              <w:left w:val="nil"/>
              <w:bottom w:val="thickThinSmallGap" w:sz="18" w:space="0" w:color="auto"/>
              <w:right w:val="nil"/>
            </w:tcBorders>
            <w:shd w:val="clear" w:color="auto" w:fill="auto"/>
          </w:tcPr>
          <w:p w14:paraId="7E083FE4" w14:textId="0725FD73" w:rsidR="00FF21F6" w:rsidRPr="00E76E83" w:rsidRDefault="00FF21F6" w:rsidP="00E76E83">
            <w:pPr>
              <w:pStyle w:val="Tableintext"/>
              <w:jc w:val="left"/>
              <w:rPr>
                <w:rtl/>
              </w:rPr>
            </w:pPr>
            <w:r w:rsidRPr="00E76E83">
              <w:rPr>
                <w:rFonts w:hint="cs"/>
                <w:rtl/>
              </w:rPr>
              <w:t>تمرکز روی محصولات نهایی است</w:t>
            </w:r>
            <w:r w:rsidR="009B5C35" w:rsidRPr="00E76E83">
              <w:rPr>
                <w:rFonts w:hint="cs"/>
                <w:rtl/>
              </w:rPr>
              <w:t>.</w:t>
            </w:r>
          </w:p>
        </w:tc>
      </w:tr>
    </w:tbl>
    <w:p w14:paraId="0849F22D" w14:textId="77777777" w:rsidR="00FF21F6" w:rsidRPr="00CC1B47" w:rsidRDefault="00FF21F6" w:rsidP="00FF21F6">
      <w:pPr>
        <w:pStyle w:val="Heading3"/>
        <w:rPr>
          <w:rtl/>
        </w:rPr>
      </w:pPr>
      <w:bookmarkStart w:id="464" w:name="_Toc146923633"/>
      <w:r>
        <w:t>VMI</w:t>
      </w:r>
      <w:r>
        <w:rPr>
          <w:rStyle w:val="FootnoteReference"/>
          <w:rtl/>
        </w:rPr>
        <w:footnoteReference w:id="411"/>
      </w:r>
      <w:bookmarkEnd w:id="464"/>
    </w:p>
    <w:p w14:paraId="17DC5C0D" w14:textId="3CD37D70" w:rsidR="00FF21F6" w:rsidRDefault="00FF21F6" w:rsidP="005E6890">
      <w:pPr>
        <w:pStyle w:val="BNazanin-NoIndentation"/>
        <w:rPr>
          <w:rtl/>
        </w:rPr>
      </w:pPr>
      <w:r>
        <w:t>VMI</w:t>
      </w:r>
      <w:r>
        <w:rPr>
          <w:rFonts w:hint="cs"/>
          <w:rtl/>
        </w:rPr>
        <w:t xml:space="preserve"> یک </w:t>
      </w:r>
      <w:r w:rsidR="009B5C35">
        <w:rPr>
          <w:rFonts w:hint="cs"/>
          <w:rtl/>
        </w:rPr>
        <w:t>روش</w:t>
      </w:r>
      <w:r>
        <w:rPr>
          <w:rFonts w:hint="cs"/>
          <w:rtl/>
        </w:rPr>
        <w:t xml:space="preserve"> </w:t>
      </w:r>
      <w:r>
        <w:t>JIT</w:t>
      </w:r>
      <w:r>
        <w:rPr>
          <w:rFonts w:hint="cs"/>
          <w:rtl/>
        </w:rPr>
        <w:t xml:space="preserve"> است که در آن تصمیمات مربوط به </w:t>
      </w:r>
      <w:proofErr w:type="spellStart"/>
      <w:r>
        <w:rPr>
          <w:rFonts w:hint="cs"/>
          <w:rtl/>
        </w:rPr>
        <w:t>بازپرسازی</w:t>
      </w:r>
      <w:proofErr w:type="spellEnd"/>
      <w:r>
        <w:rPr>
          <w:rFonts w:hint="cs"/>
          <w:rtl/>
        </w:rPr>
        <w:t xml:space="preserve"> موجودی </w:t>
      </w:r>
      <w:proofErr w:type="spellStart"/>
      <w:r>
        <w:rPr>
          <w:rFonts w:hint="cs"/>
          <w:rtl/>
        </w:rPr>
        <w:t>به‌صورت</w:t>
      </w:r>
      <w:proofErr w:type="spellEnd"/>
      <w:r>
        <w:rPr>
          <w:rFonts w:hint="cs"/>
          <w:rtl/>
        </w:rPr>
        <w:t xml:space="preserve"> متمرکز و توسط عضو لایه بالاتر زنجیره تأمین انجام </w:t>
      </w:r>
      <w:proofErr w:type="spellStart"/>
      <w:r>
        <w:rPr>
          <w:rFonts w:hint="cs"/>
          <w:rtl/>
        </w:rPr>
        <w:t>می‌شود</w:t>
      </w:r>
      <w:proofErr w:type="spellEnd"/>
      <w:r>
        <w:rPr>
          <w:rFonts w:hint="cs"/>
          <w:rtl/>
        </w:rPr>
        <w:t xml:space="preserve">. به طور مثال، در یک شرکت پخش و توزیع، </w:t>
      </w:r>
      <w:proofErr w:type="spellStart"/>
      <w:r>
        <w:rPr>
          <w:rFonts w:hint="cs"/>
          <w:rtl/>
        </w:rPr>
        <w:t>بازپرسازی</w:t>
      </w:r>
      <w:proofErr w:type="spellEnd"/>
      <w:r>
        <w:rPr>
          <w:rFonts w:hint="cs"/>
          <w:rtl/>
        </w:rPr>
        <w:t xml:space="preserve"> هر کالا توسط </w:t>
      </w:r>
      <w:proofErr w:type="spellStart"/>
      <w:r>
        <w:rPr>
          <w:rFonts w:hint="cs"/>
          <w:rtl/>
        </w:rPr>
        <w:t>تأمین‌کننده</w:t>
      </w:r>
      <w:proofErr w:type="spellEnd"/>
      <w:r>
        <w:rPr>
          <w:rFonts w:hint="cs"/>
          <w:rtl/>
        </w:rPr>
        <w:t xml:space="preserve"> آن انجام </w:t>
      </w:r>
      <w:proofErr w:type="spellStart"/>
      <w:r>
        <w:rPr>
          <w:rFonts w:hint="cs"/>
          <w:rtl/>
        </w:rPr>
        <w:t>می</w:t>
      </w:r>
      <w:r>
        <w:rPr>
          <w:rFonts w:hint="eastAsia"/>
          <w:rtl/>
        </w:rPr>
        <w:t>‌</w:t>
      </w:r>
      <w:r>
        <w:rPr>
          <w:rFonts w:hint="cs"/>
          <w:rtl/>
        </w:rPr>
        <w:t>شود</w:t>
      </w:r>
      <w:proofErr w:type="spellEnd"/>
      <w:r>
        <w:rPr>
          <w:rFonts w:hint="cs"/>
          <w:rtl/>
        </w:rPr>
        <w:t xml:space="preserve"> و شرکت </w:t>
      </w:r>
      <w:r>
        <w:rPr>
          <w:rtl/>
        </w:rPr>
        <w:t>پخش</w:t>
      </w:r>
      <w:r w:rsidR="009B5C35">
        <w:rPr>
          <w:rFonts w:hint="cs"/>
          <w:rtl/>
        </w:rPr>
        <w:t xml:space="preserve"> </w:t>
      </w:r>
      <w:r>
        <w:rPr>
          <w:rtl/>
        </w:rPr>
        <w:t>‌کار</w:t>
      </w:r>
      <w:r>
        <w:rPr>
          <w:rFonts w:hint="cs"/>
          <w:rtl/>
        </w:rPr>
        <w:t xml:space="preserve">ی به </w:t>
      </w:r>
      <w:proofErr w:type="spellStart"/>
      <w:r>
        <w:rPr>
          <w:rFonts w:hint="cs"/>
          <w:rtl/>
        </w:rPr>
        <w:t>سفارش‌گذاری</w:t>
      </w:r>
      <w:proofErr w:type="spellEnd"/>
      <w:r>
        <w:rPr>
          <w:rFonts w:hint="cs"/>
          <w:rtl/>
        </w:rPr>
        <w:t xml:space="preserve"> کالا ندارد. </w:t>
      </w:r>
      <w:r>
        <w:t>VMI</w:t>
      </w:r>
      <w:r>
        <w:rPr>
          <w:rFonts w:hint="cs"/>
          <w:rtl/>
        </w:rPr>
        <w:t xml:space="preserve"> را </w:t>
      </w:r>
      <w:proofErr w:type="spellStart"/>
      <w:r>
        <w:rPr>
          <w:rFonts w:hint="cs"/>
          <w:rtl/>
        </w:rPr>
        <w:t>می</w:t>
      </w:r>
      <w:r>
        <w:rPr>
          <w:rFonts w:hint="eastAsia"/>
          <w:rtl/>
        </w:rPr>
        <w:t>‌</w:t>
      </w:r>
      <w:r>
        <w:rPr>
          <w:rFonts w:hint="cs"/>
          <w:rtl/>
        </w:rPr>
        <w:t>توان</w:t>
      </w:r>
      <w:proofErr w:type="spellEnd"/>
      <w:r>
        <w:rPr>
          <w:rFonts w:hint="cs"/>
          <w:rtl/>
        </w:rPr>
        <w:t xml:space="preserve"> حالت توسعه یافته </w:t>
      </w:r>
      <w:r>
        <w:t>DRP</w:t>
      </w:r>
      <w:r>
        <w:rPr>
          <w:rFonts w:hint="cs"/>
          <w:rtl/>
        </w:rPr>
        <w:t xml:space="preserve"> نیز در نظر گرفت. هدف از </w:t>
      </w:r>
      <w:r>
        <w:t>VMI</w:t>
      </w:r>
      <w:r>
        <w:rPr>
          <w:rFonts w:hint="cs"/>
          <w:rtl/>
        </w:rPr>
        <w:t xml:space="preserve"> </w:t>
      </w:r>
      <w:proofErr w:type="spellStart"/>
      <w:r>
        <w:rPr>
          <w:rFonts w:hint="cs"/>
          <w:rtl/>
        </w:rPr>
        <w:t>توانمندسازی</w:t>
      </w:r>
      <w:proofErr w:type="spellEnd"/>
      <w:r>
        <w:rPr>
          <w:rFonts w:hint="cs"/>
          <w:rtl/>
        </w:rPr>
        <w:t xml:space="preserve"> تولیدکنندگان و </w:t>
      </w:r>
      <w:proofErr w:type="spellStart"/>
      <w:r>
        <w:rPr>
          <w:rFonts w:hint="cs"/>
          <w:rtl/>
        </w:rPr>
        <w:t>توزیع‌کنندگان</w:t>
      </w:r>
      <w:proofErr w:type="spellEnd"/>
      <w:r>
        <w:rPr>
          <w:rFonts w:hint="cs"/>
          <w:rtl/>
        </w:rPr>
        <w:t xml:space="preserve"> در راستای حذف </w:t>
      </w:r>
      <w:proofErr w:type="spellStart"/>
      <w:r>
        <w:rPr>
          <w:rFonts w:hint="cs"/>
          <w:rtl/>
        </w:rPr>
        <w:t>سفارش‌گذاری</w:t>
      </w:r>
      <w:proofErr w:type="spellEnd"/>
      <w:r>
        <w:rPr>
          <w:rFonts w:hint="cs"/>
          <w:rtl/>
        </w:rPr>
        <w:t xml:space="preserve"> مشتریان، کاهش انباشت موجودی و ممانعت از </w:t>
      </w:r>
      <w:proofErr w:type="spellStart"/>
      <w:r w:rsidR="00EB7C29">
        <w:rPr>
          <w:rtl/>
        </w:rPr>
        <w:t>مواجه‌شدن</w:t>
      </w:r>
      <w:proofErr w:type="spellEnd"/>
      <w:r>
        <w:rPr>
          <w:rFonts w:hint="cs"/>
          <w:rtl/>
        </w:rPr>
        <w:t xml:space="preserve"> با کسری کالا است. این سیستم بیشترین کاربرد را در </w:t>
      </w:r>
      <w:proofErr w:type="spellStart"/>
      <w:r>
        <w:rPr>
          <w:rFonts w:hint="cs"/>
          <w:rtl/>
        </w:rPr>
        <w:t>شرکت‌های</w:t>
      </w:r>
      <w:proofErr w:type="spellEnd"/>
      <w:r>
        <w:rPr>
          <w:rFonts w:hint="cs"/>
          <w:rtl/>
        </w:rPr>
        <w:t xml:space="preserve"> پخش </w:t>
      </w:r>
      <w:proofErr w:type="spellStart"/>
      <w:r>
        <w:rPr>
          <w:rFonts w:hint="cs"/>
          <w:rtl/>
        </w:rPr>
        <w:t>خرده</w:t>
      </w:r>
      <w:r>
        <w:rPr>
          <w:rFonts w:hint="eastAsia"/>
          <w:rtl/>
        </w:rPr>
        <w:t>‌</w:t>
      </w:r>
      <w:r>
        <w:rPr>
          <w:rFonts w:hint="cs"/>
          <w:rtl/>
        </w:rPr>
        <w:t>فروشی</w:t>
      </w:r>
      <w:proofErr w:type="spellEnd"/>
      <w:r>
        <w:rPr>
          <w:rFonts w:hint="cs"/>
          <w:rtl/>
        </w:rPr>
        <w:t xml:space="preserve"> دارد</w:t>
      </w:r>
      <w:r w:rsidR="009B5C35">
        <w:rPr>
          <w:rFonts w:hint="cs"/>
          <w:rtl/>
        </w:rPr>
        <w:t>،</w:t>
      </w:r>
      <w:r>
        <w:rPr>
          <w:rFonts w:hint="cs"/>
          <w:rtl/>
        </w:rPr>
        <w:t xml:space="preserve"> چون با طیف وسیعی از کالاها و </w:t>
      </w:r>
      <w:proofErr w:type="spellStart"/>
      <w:r>
        <w:rPr>
          <w:rFonts w:hint="cs"/>
          <w:rtl/>
        </w:rPr>
        <w:t>تأمین‌کنندگان</w:t>
      </w:r>
      <w:proofErr w:type="spellEnd"/>
      <w:r>
        <w:rPr>
          <w:rFonts w:hint="cs"/>
          <w:rtl/>
        </w:rPr>
        <w:t xml:space="preserve"> متنوع مواجه هستند.</w:t>
      </w:r>
    </w:p>
    <w:p w14:paraId="7BC41EEF" w14:textId="77777777" w:rsidR="00FF21F6" w:rsidRDefault="00FF21F6" w:rsidP="00FF21F6">
      <w:pPr>
        <w:pStyle w:val="Heading4"/>
        <w:rPr>
          <w:rtl/>
        </w:rPr>
      </w:pPr>
      <w:bookmarkStart w:id="465" w:name="_Toc146923634"/>
      <w:r>
        <w:rPr>
          <w:rFonts w:hint="cs"/>
          <w:rtl/>
        </w:rPr>
        <w:t xml:space="preserve">استقرار </w:t>
      </w:r>
      <w:r>
        <w:t>VMI</w:t>
      </w:r>
      <w:bookmarkEnd w:id="465"/>
    </w:p>
    <w:p w14:paraId="2DE3AA37" w14:textId="3CBDA49C" w:rsidR="00FF21F6" w:rsidRDefault="00FF21F6" w:rsidP="005E6890">
      <w:pPr>
        <w:pStyle w:val="BNazanin-NoIndentation"/>
      </w:pPr>
      <w:r>
        <w:rPr>
          <w:rFonts w:hint="cs"/>
          <w:rtl/>
        </w:rPr>
        <w:t xml:space="preserve">یک مدل ساده از سیستم </w:t>
      </w:r>
      <w:r>
        <w:t>VMI</w:t>
      </w:r>
      <w:r>
        <w:rPr>
          <w:rFonts w:hint="cs"/>
          <w:rtl/>
        </w:rPr>
        <w:t xml:space="preserve">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Ref116059003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14</w:t>
      </w:r>
      <w:r>
        <w:rPr>
          <w:rtl/>
        </w:rPr>
        <w:fldChar w:fldCharType="end"/>
      </w:r>
      <w:r>
        <w:rPr>
          <w:rFonts w:hint="cs"/>
          <w:rtl/>
        </w:rPr>
        <w:t xml:space="preserve">) نشان داده شده است. در این مدل فرض شده که مشتری با </w:t>
      </w:r>
      <w:proofErr w:type="spellStart"/>
      <w:r>
        <w:rPr>
          <w:rFonts w:hint="cs"/>
          <w:rtl/>
        </w:rPr>
        <w:t>توزیع‌کننده</w:t>
      </w:r>
      <w:proofErr w:type="spellEnd"/>
      <w:r>
        <w:rPr>
          <w:rFonts w:hint="cs"/>
          <w:rtl/>
        </w:rPr>
        <w:t xml:space="preserve"> توافقنامه مشارکت و همکاری دارند</w:t>
      </w:r>
      <w:r w:rsidR="009B5C35">
        <w:rPr>
          <w:rFonts w:hint="cs"/>
          <w:rtl/>
        </w:rPr>
        <w:t>،</w:t>
      </w:r>
      <w:r>
        <w:rPr>
          <w:rFonts w:hint="cs"/>
          <w:rtl/>
        </w:rPr>
        <w:t xml:space="preserve"> که در آن </w:t>
      </w:r>
      <w:proofErr w:type="spellStart"/>
      <w:r>
        <w:rPr>
          <w:rFonts w:hint="cs"/>
          <w:rtl/>
        </w:rPr>
        <w:t>توزیع</w:t>
      </w:r>
      <w:r>
        <w:rPr>
          <w:rFonts w:hint="eastAsia"/>
          <w:rtl/>
        </w:rPr>
        <w:t>‌</w:t>
      </w:r>
      <w:r>
        <w:rPr>
          <w:rFonts w:hint="cs"/>
          <w:rtl/>
        </w:rPr>
        <w:t>کننده</w:t>
      </w:r>
      <w:proofErr w:type="spellEnd"/>
      <w:r>
        <w:rPr>
          <w:rFonts w:hint="cs"/>
          <w:rtl/>
        </w:rPr>
        <w:t xml:space="preserve"> تعهد </w:t>
      </w:r>
      <w:r w:rsidR="009B5C35">
        <w:rPr>
          <w:rFonts w:hint="cs"/>
          <w:rtl/>
        </w:rPr>
        <w:t>می</w:t>
      </w:r>
      <w:r w:rsidR="009B5C35">
        <w:rPr>
          <w:rtl/>
        </w:rPr>
        <w:softHyphen/>
      </w:r>
      <w:r w:rsidR="009B5C35">
        <w:rPr>
          <w:rFonts w:hint="cs"/>
          <w:rtl/>
        </w:rPr>
        <w:t>دهد</w:t>
      </w:r>
      <w:r>
        <w:rPr>
          <w:rFonts w:hint="cs"/>
          <w:rtl/>
        </w:rPr>
        <w:t xml:space="preserve"> سطح مشخصی از موجودی را در سایت مشتری نگهداری و سطح سرویس مورد توافق را برآورده کند. در طرف مقابل، مشتری </w:t>
      </w:r>
      <w:r w:rsidR="009B5C35">
        <w:rPr>
          <w:rFonts w:hint="cs"/>
          <w:rtl/>
        </w:rPr>
        <w:t>م</w:t>
      </w:r>
      <w:r>
        <w:rPr>
          <w:rFonts w:hint="cs"/>
          <w:rtl/>
        </w:rPr>
        <w:t xml:space="preserve">تعهد </w:t>
      </w:r>
      <w:r w:rsidR="009B5C35">
        <w:rPr>
          <w:rFonts w:hint="cs"/>
          <w:rtl/>
        </w:rPr>
        <w:t>می</w:t>
      </w:r>
      <w:r w:rsidR="009B5C35">
        <w:rPr>
          <w:rtl/>
        </w:rPr>
        <w:softHyphen/>
      </w:r>
      <w:r w:rsidR="009B5C35">
        <w:rPr>
          <w:rFonts w:hint="cs"/>
          <w:rtl/>
        </w:rPr>
        <w:t>شود</w:t>
      </w:r>
      <w:r>
        <w:rPr>
          <w:rFonts w:hint="cs"/>
          <w:rtl/>
        </w:rPr>
        <w:t xml:space="preserve"> که اقلام موردنظر را صرفاً از </w:t>
      </w:r>
      <w:proofErr w:type="spellStart"/>
      <w:r>
        <w:rPr>
          <w:rFonts w:hint="cs"/>
          <w:rtl/>
        </w:rPr>
        <w:t>توزیع</w:t>
      </w:r>
      <w:r>
        <w:rPr>
          <w:rFonts w:hint="eastAsia"/>
          <w:rtl/>
        </w:rPr>
        <w:t>‌</w:t>
      </w:r>
      <w:r>
        <w:rPr>
          <w:rFonts w:hint="cs"/>
          <w:rtl/>
        </w:rPr>
        <w:t>کننده</w:t>
      </w:r>
      <w:proofErr w:type="spellEnd"/>
      <w:r>
        <w:rPr>
          <w:rFonts w:hint="cs"/>
          <w:rtl/>
        </w:rPr>
        <w:t xml:space="preserve"> خریداری کند و هیچ کالایی را </w:t>
      </w:r>
      <w:proofErr w:type="spellStart"/>
      <w:r>
        <w:rPr>
          <w:rFonts w:hint="cs"/>
          <w:rtl/>
        </w:rPr>
        <w:t>به‌عنوان</w:t>
      </w:r>
      <w:proofErr w:type="spellEnd"/>
      <w:r>
        <w:rPr>
          <w:rFonts w:hint="cs"/>
          <w:rtl/>
        </w:rPr>
        <w:t xml:space="preserve"> ذخیره اطمینان یا هر عنوان دیگری انبار نکند. با این تعهدات دوطرفه، انتظار </w:t>
      </w:r>
      <w:proofErr w:type="spellStart"/>
      <w:r>
        <w:rPr>
          <w:rFonts w:hint="cs"/>
          <w:rtl/>
        </w:rPr>
        <w:t>می‌رود</w:t>
      </w:r>
      <w:proofErr w:type="spellEnd"/>
      <w:r>
        <w:rPr>
          <w:rFonts w:hint="cs"/>
          <w:rtl/>
        </w:rPr>
        <w:t xml:space="preserve"> که مشتری و </w:t>
      </w:r>
      <w:proofErr w:type="spellStart"/>
      <w:r>
        <w:rPr>
          <w:rFonts w:hint="cs"/>
          <w:rtl/>
        </w:rPr>
        <w:t>توزیع‌کننده</w:t>
      </w:r>
      <w:proofErr w:type="spellEnd"/>
      <w:r>
        <w:rPr>
          <w:rFonts w:hint="cs"/>
          <w:rtl/>
        </w:rPr>
        <w:t xml:space="preserve"> اعتماد زیادی به همدیگر داشته باشند، در غیر این صورت، استقرار سیستم با مشکل مواجه خواهد شد.</w:t>
      </w:r>
    </w:p>
    <w:p w14:paraId="1205CF55" w14:textId="7A078E36" w:rsidR="00FF21F6" w:rsidRDefault="00AF1B76" w:rsidP="00AF1B76">
      <w:pPr>
        <w:pStyle w:val="Caption"/>
        <w:rPr>
          <w:rtl/>
        </w:rPr>
      </w:pPr>
      <w:r>
        <w:object w:dxaOrig="2593" w:dyaOrig="2304" w14:anchorId="428817D8">
          <v:shape id="_x0000_i1057" type="#_x0000_t75" style="width:129pt;height:114pt" o:ole="">
            <v:imagedata r:id="rId107" o:title=""/>
          </v:shape>
          <o:OLEObject Type="Embed" ProgID="Visio.Drawing.15" ShapeID="_x0000_i1057" DrawAspect="Content" ObjectID="_1767000141" r:id="rId108"/>
        </w:object>
      </w:r>
    </w:p>
    <w:p w14:paraId="03EFB112" w14:textId="04A36CDB" w:rsidR="00FF21F6" w:rsidRPr="009B7778" w:rsidRDefault="00FF21F6" w:rsidP="00FF21F6">
      <w:pPr>
        <w:pStyle w:val="Caption"/>
        <w:rPr>
          <w:rFonts w:cs="Cambria"/>
          <w:lang w:bidi="fa-IR"/>
        </w:rPr>
      </w:pPr>
      <w:bookmarkStart w:id="466" w:name="_Ref116059003"/>
      <w:bookmarkStart w:id="467" w:name="_Toc141361705"/>
      <w:bookmarkStart w:id="468" w:name="_Toc141363457"/>
      <w:bookmarkStart w:id="469" w:name="_Toc146922975"/>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‏10</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14</w:t>
      </w:r>
      <w:r>
        <w:rPr>
          <w:rtl/>
        </w:rPr>
        <w:fldChar w:fldCharType="end"/>
      </w:r>
      <w:bookmarkEnd w:id="466"/>
      <w:r>
        <w:rPr>
          <w:rFonts w:hint="cs"/>
          <w:rtl/>
          <w:lang w:bidi="fa-IR"/>
        </w:rPr>
        <w:t xml:space="preserve">) </w:t>
      </w:r>
      <w:r w:rsidRPr="00FD3CA6">
        <w:rPr>
          <w:rFonts w:hint="cs"/>
          <w:b w:val="0"/>
          <w:bCs w:val="0"/>
          <w:rtl/>
        </w:rPr>
        <w:t xml:space="preserve">یک مدل ساده </w:t>
      </w:r>
      <w:r w:rsidRPr="00FD3CA6">
        <w:rPr>
          <w:b w:val="0"/>
          <w:bCs w:val="0"/>
        </w:rPr>
        <w:t>VMI</w:t>
      </w:r>
      <w:bookmarkEnd w:id="467"/>
      <w:bookmarkEnd w:id="468"/>
      <w:bookmarkEnd w:id="469"/>
    </w:p>
    <w:p w14:paraId="1D68B411" w14:textId="27A80812" w:rsidR="00FF21F6" w:rsidRDefault="00FF21F6" w:rsidP="00FF21F6">
      <w:pPr>
        <w:pStyle w:val="bnazanin"/>
        <w:rPr>
          <w:rtl/>
        </w:rPr>
      </w:pPr>
      <w:r>
        <w:rPr>
          <w:rFonts w:hint="cs"/>
          <w:rtl/>
        </w:rPr>
        <w:t xml:space="preserve">گام‌های مورد اشاره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Ref116059003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‏10</w:t>
      </w:r>
      <w:r w:rsidR="00C700BC">
        <w:rPr>
          <w:rtl/>
        </w:rPr>
        <w:noBreakHyphen/>
      </w:r>
      <w:r w:rsidR="00C700BC">
        <w:rPr>
          <w:rFonts w:ascii="Times New Roman" w:hAnsi="Times New Roman" w:cs="Times New Roman"/>
          <w:rtl/>
        </w:rPr>
        <w:t>‏</w:t>
      </w:r>
      <w:r w:rsidR="00C700BC">
        <w:rPr>
          <w:noProof/>
          <w:rtl/>
        </w:rPr>
        <w:t>14</w:t>
      </w:r>
      <w:r>
        <w:rPr>
          <w:rtl/>
        </w:rPr>
        <w:fldChar w:fldCharType="end"/>
      </w:r>
      <w:r>
        <w:rPr>
          <w:rFonts w:hint="cs"/>
          <w:rtl/>
        </w:rPr>
        <w:t>) به شرح زیر است:</w:t>
      </w:r>
    </w:p>
    <w:p w14:paraId="54D0B050" w14:textId="79713A0B" w:rsidR="00FF21F6" w:rsidRDefault="00FF21F6" w:rsidP="00443321">
      <w:pPr>
        <w:pStyle w:val="a"/>
      </w:pPr>
      <w:r>
        <w:rPr>
          <w:rFonts w:hint="cs"/>
          <w:rtl/>
        </w:rPr>
        <w:t xml:space="preserve">گام 1: مشتری اطلاعات مربوط به اقلام فروخته شده را به توزیع‌کننده ارسال می‌کند. این اطلاعات را می‌توان از طریق </w:t>
      </w:r>
      <w:r w:rsidR="009B5C35">
        <w:rPr>
          <w:rFonts w:hint="cs"/>
          <w:rtl/>
        </w:rPr>
        <w:t>فناور</w:t>
      </w:r>
      <w:r>
        <w:rPr>
          <w:rFonts w:hint="cs"/>
          <w:rtl/>
        </w:rPr>
        <w:t>ی</w:t>
      </w:r>
      <w:r>
        <w:rPr>
          <w:rFonts w:hint="eastAsia"/>
          <w:rtl/>
        </w:rPr>
        <w:t>‌</w:t>
      </w:r>
      <w:r>
        <w:rPr>
          <w:rFonts w:hint="cs"/>
          <w:rtl/>
        </w:rPr>
        <w:t>هایی نظیر بارکد جمع‌آوری کرد و آن را از طریق اینترنت یا طرق دیگر به توزیع‌کننده ارسال کرد.</w:t>
      </w:r>
    </w:p>
    <w:p w14:paraId="6508D97B" w14:textId="77777777" w:rsidR="00FF21F6" w:rsidRDefault="00FF21F6" w:rsidP="00443321">
      <w:pPr>
        <w:pStyle w:val="a"/>
      </w:pPr>
      <w:r>
        <w:rPr>
          <w:rFonts w:hint="cs"/>
          <w:rtl/>
        </w:rPr>
        <w:t>گام 2: توزیع‌کننده اطلاعات دریافتی را پردازش کرده و سفارش جدید را محاسبه می‌کند. اطلاعات سفارش جدید (شامل لیست کالاها، مقدار سفارش، تاریخ ارسال، تاریخ تحویل و مکان تحویل)، جهت تأیید، به مشتری ارسال می‌شود.</w:t>
      </w:r>
    </w:p>
    <w:p w14:paraId="1F8C3D85" w14:textId="77777777" w:rsidR="00FF21F6" w:rsidRDefault="00FF21F6" w:rsidP="00443321">
      <w:pPr>
        <w:pStyle w:val="a"/>
      </w:pPr>
      <w:r>
        <w:rPr>
          <w:rFonts w:hint="cs"/>
          <w:rtl/>
        </w:rPr>
        <w:t>گام 3: توزیع‌کننده اطلاعات مربوط به سفارش</w:t>
      </w:r>
      <w:r>
        <w:rPr>
          <w:rFonts w:hint="eastAsia"/>
          <w:rtl/>
        </w:rPr>
        <w:t>‌</w:t>
      </w:r>
      <w:r>
        <w:rPr>
          <w:rFonts w:hint="cs"/>
          <w:rtl/>
        </w:rPr>
        <w:t>های همه مشتریان را تجمیع می‌کند و از طریق اینترنت به تولیدکنندگان ارسال می‌کند.</w:t>
      </w:r>
    </w:p>
    <w:p w14:paraId="6220D821" w14:textId="77777777" w:rsidR="00FF21F6" w:rsidRDefault="00FF21F6" w:rsidP="00443321">
      <w:pPr>
        <w:pStyle w:val="a"/>
      </w:pPr>
      <w:r>
        <w:rPr>
          <w:rFonts w:hint="cs"/>
          <w:rtl/>
        </w:rPr>
        <w:t>گام 4: تولیدکنندگان بر اساس اطلاعات دریافتی، اقدام به بازپرسازی موجودی توزیع</w:t>
      </w:r>
      <w:r>
        <w:rPr>
          <w:rFonts w:hint="eastAsia"/>
          <w:rtl/>
        </w:rPr>
        <w:t>‌</w:t>
      </w:r>
      <w:r>
        <w:rPr>
          <w:rFonts w:hint="cs"/>
          <w:rtl/>
        </w:rPr>
        <w:t>کننده می‌کنند.</w:t>
      </w:r>
    </w:p>
    <w:p w14:paraId="21104866" w14:textId="6E9844BE" w:rsidR="00FF21F6" w:rsidRDefault="00FF21F6" w:rsidP="00443321">
      <w:pPr>
        <w:pStyle w:val="a"/>
      </w:pPr>
      <w:r>
        <w:rPr>
          <w:rFonts w:hint="cs"/>
          <w:rtl/>
        </w:rPr>
        <w:t>گام 5: توزیع‌کننده فاکتور فروش را برای مشتری صادر می‌کند. مشتری نیز پرداخت بدهی را انجام می‌دهد. نکته قابل‌توجه این است که مشتریان بزرگ ممکن است کالا را مستقیماً از تولیدکنندگان دریافت کنند و هزینه کالا را نیز به خود تولیدکننده پرداخت کنند.</w:t>
      </w:r>
    </w:p>
    <w:p w14:paraId="08B645CD" w14:textId="77777777" w:rsidR="00FF21F6" w:rsidRDefault="00FF21F6" w:rsidP="00FF21F6">
      <w:pPr>
        <w:pStyle w:val="bnazanin"/>
        <w:rPr>
          <w:rtl/>
        </w:rPr>
      </w:pPr>
      <w:r>
        <w:rPr>
          <w:rFonts w:hint="cs"/>
          <w:rtl/>
        </w:rPr>
        <w:t xml:space="preserve">استقرار </w:t>
      </w:r>
      <w:r>
        <w:t>VMI</w:t>
      </w:r>
      <w:r>
        <w:rPr>
          <w:rFonts w:hint="cs"/>
          <w:rtl/>
        </w:rPr>
        <w:t xml:space="preserve"> معمولاً از چهار گام اصلی تشکیل شده است:</w:t>
      </w:r>
    </w:p>
    <w:p w14:paraId="53A08DA8" w14:textId="7437ED19" w:rsidR="00FF21F6" w:rsidRDefault="00FF21F6" w:rsidP="00443321">
      <w:pPr>
        <w:pStyle w:val="a"/>
      </w:pPr>
      <w:r>
        <w:rPr>
          <w:rFonts w:hint="cs"/>
          <w:rtl/>
        </w:rPr>
        <w:t xml:space="preserve">گام 1- آماده‌سازی: علاوه بر مذاکرات میان مشتری و تأمین‌کننده، باید تیم </w:t>
      </w:r>
      <w:r w:rsidR="00D1738C" w:rsidRPr="00D1738C">
        <w:rPr>
          <w:rFonts w:hint="cs"/>
          <w:rtl/>
        </w:rPr>
        <w:t>«</w:t>
      </w:r>
      <w:r>
        <w:rPr>
          <w:rFonts w:hint="cs"/>
          <w:rtl/>
        </w:rPr>
        <w:t>پروژه استقرار</w:t>
      </w:r>
      <w:r w:rsidR="00D1738C" w:rsidRPr="00D1738C">
        <w:rPr>
          <w:rFonts w:hint="cs"/>
          <w:rtl/>
        </w:rPr>
        <w:t>»</w:t>
      </w:r>
      <w:r>
        <w:rPr>
          <w:rFonts w:hint="cs"/>
          <w:rtl/>
        </w:rPr>
        <w:t xml:space="preserve"> تشکیل شود و مسئولیت‌ها و وظایف آن</w:t>
      </w:r>
      <w:r>
        <w:rPr>
          <w:rFonts w:hint="eastAsia"/>
          <w:rtl/>
        </w:rPr>
        <w:t>‌</w:t>
      </w:r>
      <w:r>
        <w:rPr>
          <w:rFonts w:hint="cs"/>
          <w:rtl/>
        </w:rPr>
        <w:t>ها به‌صورت شفاف مشخص شوند. این مرحله از استقرار شامل تبیین ساختارهای برنامه‌ریزی مشارکتی</w:t>
      </w:r>
      <w:r>
        <w:rPr>
          <w:rStyle w:val="FootnoteReference"/>
          <w:rtl/>
        </w:rPr>
        <w:footnoteReference w:id="412"/>
      </w:r>
      <w:r>
        <w:rPr>
          <w:rFonts w:hint="cs"/>
          <w:rtl/>
        </w:rPr>
        <w:t xml:space="preserve">، پیش‌بینی و بازپرسازی است که هدف از آن </w:t>
      </w:r>
      <w:r w:rsidR="003B11B1">
        <w:rPr>
          <w:rFonts w:hint="cs"/>
          <w:rtl/>
        </w:rPr>
        <w:t>کمینه‌کردن</w:t>
      </w:r>
      <w:r>
        <w:rPr>
          <w:rFonts w:hint="cs"/>
          <w:rtl/>
        </w:rPr>
        <w:t xml:space="preserve"> موجودی کالا و تمرکز بر فعالیت‌های فرایندهای دارای </w:t>
      </w:r>
      <w:r>
        <w:rPr>
          <w:rFonts w:hint="eastAsia"/>
          <w:rtl/>
        </w:rPr>
        <w:t>ارزش‌افزوده</w:t>
      </w:r>
      <w:r>
        <w:rPr>
          <w:rFonts w:hint="cs"/>
          <w:rtl/>
        </w:rPr>
        <w:t xml:space="preserve"> است. اعضا تیم پروژه با بررسی کامل جریان تأمین کالا باید گلوگاه‌های استقرار را شناسایی کرده و روش‌های مرتفع کردن آن‌ها را ارائه نمایند.</w:t>
      </w:r>
    </w:p>
    <w:p w14:paraId="51674B1C" w14:textId="50D8DFB6" w:rsidR="00FF21F6" w:rsidRDefault="00FF21F6" w:rsidP="00443321">
      <w:pPr>
        <w:pStyle w:val="a"/>
      </w:pPr>
      <w:r>
        <w:rPr>
          <w:rFonts w:hint="cs"/>
          <w:rtl/>
        </w:rPr>
        <w:lastRenderedPageBreak/>
        <w:t xml:space="preserve">گام 2- قبل از استقرار: در این مرحله، مقادیر عددی پیش‌بینی، موجودی اطمینان، </w:t>
      </w:r>
      <w:r w:rsidR="00572EC7">
        <w:rPr>
          <w:rFonts w:hint="cs"/>
          <w:rtl/>
        </w:rPr>
        <w:t>زمان تحویل</w:t>
      </w:r>
      <w:r>
        <w:rPr>
          <w:rFonts w:hint="cs"/>
          <w:rtl/>
        </w:rPr>
        <w:t>، سطح سرویس و شاخص‌های کلیدی عملکرد مشخص می‌شوند.</w:t>
      </w:r>
    </w:p>
    <w:p w14:paraId="02B94C4A" w14:textId="77777777" w:rsidR="00FF21F6" w:rsidRDefault="00FF21F6" w:rsidP="00443321">
      <w:pPr>
        <w:pStyle w:val="a"/>
      </w:pPr>
      <w:r>
        <w:rPr>
          <w:rFonts w:hint="cs"/>
          <w:rtl/>
        </w:rPr>
        <w:t>گام 3- استقرار</w:t>
      </w:r>
    </w:p>
    <w:p w14:paraId="19B06191" w14:textId="3DA32D46" w:rsidR="00FF21F6" w:rsidRDefault="00FF21F6" w:rsidP="00443321">
      <w:pPr>
        <w:pStyle w:val="a"/>
      </w:pPr>
      <w:r>
        <w:rPr>
          <w:rFonts w:hint="cs"/>
          <w:rtl/>
        </w:rPr>
        <w:t>گام 4- پایش و اصلاح: این مرحله به دنبال ایجاد بهبود در استقرار است. این بهبودها عمدتاً شامل حل مشکلات فنی ایجاد شده در مسیر استقرار است.</w:t>
      </w:r>
    </w:p>
    <w:p w14:paraId="1E9BB160" w14:textId="77777777" w:rsidR="00FF21F6" w:rsidRDefault="00FF21F6" w:rsidP="00FF21F6">
      <w:pPr>
        <w:pStyle w:val="Heading4"/>
        <w:rPr>
          <w:rtl/>
        </w:rPr>
      </w:pPr>
      <w:bookmarkStart w:id="470" w:name="_Toc146923635"/>
      <w:r>
        <w:rPr>
          <w:rFonts w:hint="cs"/>
          <w:rtl/>
        </w:rPr>
        <w:t xml:space="preserve">مزایای </w:t>
      </w:r>
      <w:r>
        <w:t>VMI</w:t>
      </w:r>
      <w:bookmarkEnd w:id="470"/>
    </w:p>
    <w:p w14:paraId="55F0751C" w14:textId="77777777" w:rsidR="00FF21F6" w:rsidRDefault="00FF21F6" w:rsidP="005E6890">
      <w:pPr>
        <w:pStyle w:val="BNazanin-NoIndentation"/>
      </w:pPr>
      <w:r>
        <w:t>VMI</w:t>
      </w:r>
      <w:r>
        <w:rPr>
          <w:rFonts w:hint="cs"/>
          <w:rtl/>
        </w:rPr>
        <w:t xml:space="preserve"> هم برای مشتری و هم </w:t>
      </w:r>
      <w:proofErr w:type="spellStart"/>
      <w:r>
        <w:rPr>
          <w:rFonts w:hint="cs"/>
          <w:rtl/>
        </w:rPr>
        <w:t>تأمین</w:t>
      </w:r>
      <w:r>
        <w:rPr>
          <w:rFonts w:hint="eastAsia"/>
          <w:rtl/>
        </w:rPr>
        <w:t>‌</w:t>
      </w:r>
      <w:r>
        <w:rPr>
          <w:rFonts w:hint="cs"/>
          <w:rtl/>
        </w:rPr>
        <w:t>کننده</w:t>
      </w:r>
      <w:proofErr w:type="spellEnd"/>
      <w:r>
        <w:rPr>
          <w:rFonts w:hint="cs"/>
          <w:rtl/>
        </w:rPr>
        <w:t xml:space="preserve"> مزیت دارد. مزایای این تکنیک برای </w:t>
      </w:r>
      <w:proofErr w:type="spellStart"/>
      <w:r>
        <w:rPr>
          <w:rFonts w:hint="cs"/>
          <w:rtl/>
        </w:rPr>
        <w:t>تأمین‌کننده</w:t>
      </w:r>
      <w:proofErr w:type="spellEnd"/>
      <w:r>
        <w:rPr>
          <w:rFonts w:hint="cs"/>
          <w:rtl/>
        </w:rPr>
        <w:t xml:space="preserve"> </w:t>
      </w:r>
      <w:proofErr w:type="spellStart"/>
      <w:r>
        <w:rPr>
          <w:rFonts w:hint="cs"/>
          <w:rtl/>
        </w:rPr>
        <w:t>عبارت</w:t>
      </w:r>
      <w:r>
        <w:rPr>
          <w:rFonts w:hint="eastAsia"/>
          <w:rtl/>
        </w:rPr>
        <w:t>‌</w:t>
      </w:r>
      <w:r>
        <w:rPr>
          <w:rFonts w:hint="cs"/>
          <w:rtl/>
        </w:rPr>
        <w:t>اند</w:t>
      </w:r>
      <w:proofErr w:type="spellEnd"/>
      <w:r>
        <w:rPr>
          <w:rFonts w:hint="cs"/>
          <w:rtl/>
        </w:rPr>
        <w:t xml:space="preserve"> از:</w:t>
      </w:r>
    </w:p>
    <w:p w14:paraId="04C986B9" w14:textId="77777777" w:rsidR="00FF21F6" w:rsidRDefault="00FF21F6" w:rsidP="00443321">
      <w:pPr>
        <w:pStyle w:val="a1"/>
      </w:pPr>
      <w:r>
        <w:rPr>
          <w:rFonts w:hint="cs"/>
          <w:rtl/>
        </w:rPr>
        <w:t xml:space="preserve">هموارسازی تقاضا: اطلاعات ایجاد شده در </w:t>
      </w:r>
      <w:r>
        <w:t>VMI</w:t>
      </w:r>
      <w:r>
        <w:rPr>
          <w:rFonts w:hint="cs"/>
          <w:rtl/>
        </w:rPr>
        <w:t>، به بهبود پیش‌بینی مشتری و در نتیجه برنامه‌ریزی تولید بهتر توسط تولیدکننده جهت تحقق تقاضای مشتری کمک می‌کند.</w:t>
      </w:r>
    </w:p>
    <w:p w14:paraId="424208A0" w14:textId="77777777" w:rsidR="00FF21F6" w:rsidRDefault="00FF21F6" w:rsidP="00443321">
      <w:pPr>
        <w:pStyle w:val="a1"/>
      </w:pPr>
      <w:r>
        <w:rPr>
          <w:rFonts w:hint="cs"/>
          <w:rtl/>
        </w:rPr>
        <w:t xml:space="preserve">روابط بلندمدت مشتری با </w:t>
      </w:r>
      <w:r>
        <w:rPr>
          <w:rFonts w:hint="eastAsia"/>
          <w:rtl/>
        </w:rPr>
        <w:t>تأم</w:t>
      </w:r>
      <w:r>
        <w:rPr>
          <w:rFonts w:hint="cs"/>
          <w:rtl/>
        </w:rPr>
        <w:t>ی</w:t>
      </w:r>
      <w:r>
        <w:rPr>
          <w:rFonts w:hint="eastAsia"/>
          <w:rtl/>
        </w:rPr>
        <w:t>ن‌کننده</w:t>
      </w:r>
      <w:r>
        <w:rPr>
          <w:rFonts w:hint="cs"/>
          <w:rtl/>
        </w:rPr>
        <w:t>: به‌واسطه هزینه بالای تغییر تأمین‌کننده، مشتری معمولاً سعی می‌کند روابط خود را با تأمین‌کننده فعلی حفظ کند.</w:t>
      </w:r>
    </w:p>
    <w:p w14:paraId="7A51BC69" w14:textId="77777777" w:rsidR="00FF21F6" w:rsidRDefault="00FF21F6" w:rsidP="00443321">
      <w:pPr>
        <w:pStyle w:val="a1"/>
      </w:pPr>
      <w:r>
        <w:rPr>
          <w:rFonts w:hint="cs"/>
          <w:rtl/>
        </w:rPr>
        <w:t>افزایش انعطاف‌پذیری عملیاتی: این مزیت به تأمین‌کننده کمک می‌کند تا زمان تولید و مقدار تولید را به شکل مناسبی تنظیم کند.</w:t>
      </w:r>
    </w:p>
    <w:p w14:paraId="2CB603A1" w14:textId="77777777" w:rsidR="00FF21F6" w:rsidRDefault="00FF21F6" w:rsidP="00FF21F6">
      <w:pPr>
        <w:pStyle w:val="bnazanin"/>
        <w:rPr>
          <w:rtl/>
        </w:rPr>
      </w:pPr>
      <w:r>
        <w:rPr>
          <w:rFonts w:hint="cs"/>
          <w:rtl/>
        </w:rPr>
        <w:t xml:space="preserve">مزایای </w:t>
      </w:r>
      <w:r>
        <w:t>VMI</w:t>
      </w:r>
      <w:r>
        <w:rPr>
          <w:rFonts w:hint="cs"/>
          <w:rtl/>
        </w:rPr>
        <w:t xml:space="preserve"> برای مشتری به شرح زیر است:</w:t>
      </w:r>
    </w:p>
    <w:p w14:paraId="5DB5F826" w14:textId="277A2ACA" w:rsidR="00FF21F6" w:rsidRDefault="00FF21F6" w:rsidP="00443321">
      <w:pPr>
        <w:pStyle w:val="a1"/>
      </w:pPr>
      <w:r>
        <w:rPr>
          <w:rFonts w:hint="cs"/>
          <w:rtl/>
        </w:rPr>
        <w:t>کاهش هزینه‌های اداری: به‌واسطه عدم نیاز به پایش سطح موجودی و حذف عملیات سفارش‌گذاری</w:t>
      </w:r>
      <w:r w:rsidR="00572EC7">
        <w:rPr>
          <w:rFonts w:hint="cs"/>
          <w:rtl/>
        </w:rPr>
        <w:t>؛</w:t>
      </w:r>
    </w:p>
    <w:p w14:paraId="28FDC0A5" w14:textId="1D03949A" w:rsidR="00FF21F6" w:rsidRDefault="00FF21F6" w:rsidP="00443321">
      <w:pPr>
        <w:pStyle w:val="a1"/>
      </w:pPr>
      <w:r>
        <w:rPr>
          <w:rFonts w:hint="cs"/>
          <w:rtl/>
        </w:rPr>
        <w:t>بهبود سرمایه در گردش: به‌واسطه کاهش سطح موجودی و کاهش خرابی و فساد کالا و بهبود گردش موجودی</w:t>
      </w:r>
      <w:r w:rsidR="00572EC7">
        <w:rPr>
          <w:rFonts w:hint="cs"/>
          <w:rtl/>
        </w:rPr>
        <w:t>؛</w:t>
      </w:r>
    </w:p>
    <w:p w14:paraId="29D43091" w14:textId="3E259B7B" w:rsidR="00FF21F6" w:rsidRDefault="00FF21F6" w:rsidP="00443321">
      <w:pPr>
        <w:pStyle w:val="a1"/>
      </w:pPr>
      <w:r>
        <w:rPr>
          <w:rFonts w:hint="cs"/>
          <w:rtl/>
        </w:rPr>
        <w:t xml:space="preserve">کاهش </w:t>
      </w:r>
      <w:r w:rsidR="00572EC7">
        <w:rPr>
          <w:rFonts w:hint="cs"/>
          <w:rtl/>
        </w:rPr>
        <w:t>زمان تحویل</w:t>
      </w:r>
      <w:r>
        <w:rPr>
          <w:rFonts w:hint="cs"/>
          <w:rtl/>
        </w:rPr>
        <w:t>: که منجر به افزایش فروش و کاهش فروش ازدست‌رفته ناشی از کسری کالا می‌شود.</w:t>
      </w:r>
    </w:p>
    <w:p w14:paraId="4C57EE1C" w14:textId="77777777" w:rsidR="00FF21F6" w:rsidRDefault="00FF21F6" w:rsidP="00FF21F6">
      <w:pPr>
        <w:pStyle w:val="Heading4"/>
        <w:rPr>
          <w:rtl/>
        </w:rPr>
      </w:pPr>
      <w:bookmarkStart w:id="471" w:name="_Toc146923636"/>
      <w:r>
        <w:rPr>
          <w:rFonts w:hint="cs"/>
          <w:rtl/>
        </w:rPr>
        <w:t xml:space="preserve">معایب </w:t>
      </w:r>
      <w:r>
        <w:t>VMI</w:t>
      </w:r>
      <w:bookmarkEnd w:id="471"/>
    </w:p>
    <w:p w14:paraId="6456944B" w14:textId="77777777" w:rsidR="00FF21F6" w:rsidRDefault="00FF21F6" w:rsidP="005E6890">
      <w:pPr>
        <w:pStyle w:val="BNazanin-NoIndentation"/>
      </w:pPr>
      <w:r>
        <w:rPr>
          <w:rFonts w:hint="cs"/>
          <w:rtl/>
        </w:rPr>
        <w:t xml:space="preserve">معایب </w:t>
      </w:r>
      <w:r>
        <w:t>VMI</w:t>
      </w:r>
      <w:r>
        <w:rPr>
          <w:rFonts w:hint="cs"/>
          <w:rtl/>
        </w:rPr>
        <w:t xml:space="preserve"> هم شامل </w:t>
      </w:r>
      <w:proofErr w:type="spellStart"/>
      <w:r>
        <w:rPr>
          <w:rFonts w:hint="cs"/>
          <w:rtl/>
        </w:rPr>
        <w:t>تأمین‌کننده</w:t>
      </w:r>
      <w:proofErr w:type="spellEnd"/>
      <w:r>
        <w:rPr>
          <w:rFonts w:hint="cs"/>
          <w:rtl/>
        </w:rPr>
        <w:t xml:space="preserve"> </w:t>
      </w:r>
      <w:proofErr w:type="spellStart"/>
      <w:r>
        <w:rPr>
          <w:rFonts w:hint="cs"/>
          <w:rtl/>
        </w:rPr>
        <w:t>می‌شود</w:t>
      </w:r>
      <w:proofErr w:type="spellEnd"/>
      <w:r>
        <w:rPr>
          <w:rFonts w:hint="cs"/>
          <w:rtl/>
        </w:rPr>
        <w:t xml:space="preserve"> و هم مشتری. این معایب برای </w:t>
      </w:r>
      <w:proofErr w:type="spellStart"/>
      <w:r>
        <w:rPr>
          <w:rFonts w:hint="cs"/>
          <w:rtl/>
        </w:rPr>
        <w:t>تأمین‌کننده</w:t>
      </w:r>
      <w:proofErr w:type="spellEnd"/>
      <w:r>
        <w:rPr>
          <w:rFonts w:hint="cs"/>
          <w:rtl/>
        </w:rPr>
        <w:t xml:space="preserve"> </w:t>
      </w:r>
      <w:proofErr w:type="spellStart"/>
      <w:r>
        <w:rPr>
          <w:rFonts w:hint="cs"/>
          <w:rtl/>
        </w:rPr>
        <w:t>عبارت</w:t>
      </w:r>
      <w:r>
        <w:rPr>
          <w:rFonts w:hint="eastAsia"/>
          <w:rtl/>
        </w:rPr>
        <w:t>‌</w:t>
      </w:r>
      <w:r>
        <w:rPr>
          <w:rFonts w:hint="cs"/>
          <w:rtl/>
        </w:rPr>
        <w:t>اند</w:t>
      </w:r>
      <w:proofErr w:type="spellEnd"/>
      <w:r>
        <w:rPr>
          <w:rFonts w:hint="cs"/>
          <w:rtl/>
        </w:rPr>
        <w:t xml:space="preserve"> از:</w:t>
      </w:r>
    </w:p>
    <w:p w14:paraId="6883DF34" w14:textId="3E581687" w:rsidR="00FF21F6" w:rsidRDefault="00FF21F6" w:rsidP="00443321">
      <w:pPr>
        <w:pStyle w:val="a1"/>
      </w:pPr>
      <w:r>
        <w:rPr>
          <w:rFonts w:hint="cs"/>
          <w:rtl/>
        </w:rPr>
        <w:t xml:space="preserve">انتقال هزینه‌های مشتری به تأمین‌کننده: این هزینه‌ها </w:t>
      </w:r>
      <w:r w:rsidR="00EB7C29">
        <w:rPr>
          <w:rFonts w:hint="eastAsia"/>
          <w:rtl/>
        </w:rPr>
        <w:t>عبارت‌اند</w:t>
      </w:r>
      <w:r>
        <w:rPr>
          <w:rFonts w:hint="cs"/>
          <w:rtl/>
        </w:rPr>
        <w:t xml:space="preserve"> از هزینه‌های اداری و هزینه افزایش سطح موجودی به‌منظور تحقق تقاضای مشتری</w:t>
      </w:r>
      <w:r w:rsidR="00572EC7">
        <w:rPr>
          <w:rFonts w:hint="cs"/>
          <w:rtl/>
        </w:rPr>
        <w:t>؛</w:t>
      </w:r>
    </w:p>
    <w:p w14:paraId="2616C58E" w14:textId="1E9F5AAF" w:rsidR="00FF21F6" w:rsidRDefault="00FF21F6" w:rsidP="00443321">
      <w:pPr>
        <w:pStyle w:val="a1"/>
      </w:pPr>
      <w:r>
        <w:rPr>
          <w:rFonts w:hint="cs"/>
          <w:rtl/>
        </w:rPr>
        <w:t>کاهش سرمایه در گردش به‌واسطه افزایش موجودی و افزایش هزینه‌های اداری</w:t>
      </w:r>
      <w:r w:rsidR="00572EC7">
        <w:rPr>
          <w:rFonts w:hint="cs"/>
          <w:rtl/>
        </w:rPr>
        <w:t>.</w:t>
      </w:r>
    </w:p>
    <w:p w14:paraId="52A58F22" w14:textId="2C0A1523" w:rsidR="00FF21F6" w:rsidRDefault="00FF21F6" w:rsidP="00572EC7">
      <w:pPr>
        <w:pStyle w:val="a1"/>
        <w:numPr>
          <w:ilvl w:val="0"/>
          <w:numId w:val="0"/>
        </w:numPr>
        <w:ind w:left="418"/>
        <w:rPr>
          <w:rtl/>
        </w:rPr>
      </w:pPr>
      <w:r>
        <w:rPr>
          <w:rFonts w:hint="cs"/>
          <w:rtl/>
        </w:rPr>
        <w:t xml:space="preserve">این معایب برای مشتری </w:t>
      </w:r>
      <w:r w:rsidR="00EB7C29">
        <w:rPr>
          <w:rFonts w:hint="eastAsia"/>
          <w:rtl/>
        </w:rPr>
        <w:t>عبارت‌اند</w:t>
      </w:r>
      <w:r>
        <w:rPr>
          <w:rFonts w:hint="cs"/>
          <w:rtl/>
        </w:rPr>
        <w:t xml:space="preserve"> از:</w:t>
      </w:r>
    </w:p>
    <w:p w14:paraId="3470EE2F" w14:textId="672BADAC" w:rsidR="00FF21F6" w:rsidRDefault="00FF21F6" w:rsidP="00443321">
      <w:pPr>
        <w:pStyle w:val="a1"/>
      </w:pPr>
      <w:r>
        <w:rPr>
          <w:rFonts w:hint="cs"/>
          <w:rtl/>
        </w:rPr>
        <w:lastRenderedPageBreak/>
        <w:t>افزایش ریسک به دلیل وابستگی به تأمین‌کننده</w:t>
      </w:r>
      <w:r w:rsidR="00572EC7">
        <w:rPr>
          <w:rFonts w:hint="cs"/>
          <w:rtl/>
        </w:rPr>
        <w:t>؛</w:t>
      </w:r>
    </w:p>
    <w:p w14:paraId="6B6E4AF4" w14:textId="77777777" w:rsidR="00FF21F6" w:rsidRDefault="00FF21F6" w:rsidP="00443321">
      <w:pPr>
        <w:pStyle w:val="a1"/>
      </w:pPr>
      <w:r>
        <w:rPr>
          <w:rFonts w:hint="cs"/>
          <w:rtl/>
        </w:rPr>
        <w:t xml:space="preserve">افشای اطلاعات حساس: به‌واسطه اطلاعات محور بودن سیستم </w:t>
      </w:r>
      <w:r>
        <w:t>VMI</w:t>
      </w:r>
      <w:r>
        <w:rPr>
          <w:rFonts w:hint="cs"/>
          <w:rtl/>
        </w:rPr>
        <w:t>، مشتری ناچار است برخی اطلاعات خود را در اختیار در تأمین</w:t>
      </w:r>
      <w:r>
        <w:rPr>
          <w:rFonts w:hint="eastAsia"/>
          <w:rtl/>
        </w:rPr>
        <w:t>‌</w:t>
      </w:r>
      <w:r>
        <w:rPr>
          <w:rFonts w:hint="cs"/>
          <w:rtl/>
        </w:rPr>
        <w:t>کننده قرار دهد. تأمین‌کننده به‌واسطه در اختیار داشتن این اطلاعات، در آینده از قدرت مذاکره و چانه</w:t>
      </w:r>
      <w:r>
        <w:rPr>
          <w:rFonts w:hint="eastAsia"/>
          <w:rtl/>
        </w:rPr>
        <w:t>‌</w:t>
      </w:r>
      <w:r>
        <w:rPr>
          <w:rFonts w:hint="cs"/>
          <w:rtl/>
        </w:rPr>
        <w:t>زنی بالایی در مقابل مشتری برخوردار است.</w:t>
      </w:r>
    </w:p>
    <w:p w14:paraId="013E503B" w14:textId="4F424365" w:rsidR="00FF21F6" w:rsidRDefault="00FF21F6" w:rsidP="00443321">
      <w:pPr>
        <w:pStyle w:val="a1"/>
      </w:pPr>
      <w:r>
        <w:rPr>
          <w:rFonts w:hint="cs"/>
          <w:rtl/>
        </w:rPr>
        <w:t>خود مشتری احتمالاً بهتر می‌تواند در مورد نحوه سفارش‌گذاری تصمیم‌گیری کند. به طور مثال، خرده</w:t>
      </w:r>
      <w:r>
        <w:rPr>
          <w:rFonts w:hint="eastAsia"/>
          <w:rtl/>
        </w:rPr>
        <w:t>‌</w:t>
      </w:r>
      <w:r>
        <w:rPr>
          <w:rFonts w:hint="cs"/>
          <w:rtl/>
        </w:rPr>
        <w:t>فروش</w:t>
      </w:r>
      <w:r>
        <w:rPr>
          <w:rFonts w:hint="eastAsia"/>
          <w:rtl/>
        </w:rPr>
        <w:t>‌</w:t>
      </w:r>
      <w:r>
        <w:rPr>
          <w:rFonts w:hint="cs"/>
          <w:rtl/>
        </w:rPr>
        <w:t>ها کالاهای مربوط به تأمین‌کنندگان رقیب را می‌فروشند</w:t>
      </w:r>
      <w:r w:rsidR="00572EC7">
        <w:rPr>
          <w:rFonts w:hint="cs"/>
          <w:rtl/>
        </w:rPr>
        <w:t>،</w:t>
      </w:r>
      <w:r>
        <w:rPr>
          <w:rFonts w:hint="cs"/>
          <w:rtl/>
        </w:rPr>
        <w:t xml:space="preserve"> که این کالاها بعضاً قابلیت جایگزینی دارند؛ مثلاً مایع دستشویی «الف» و مایع دستشویی «ب» برای مصرف‌کننده تفاوتی ندارند و </w:t>
      </w:r>
      <w:r>
        <w:rPr>
          <w:rFonts w:hint="eastAsia"/>
          <w:rtl/>
        </w:rPr>
        <w:t>قابل‌جا</w:t>
      </w:r>
      <w:r>
        <w:rPr>
          <w:rFonts w:hint="cs"/>
          <w:rtl/>
        </w:rPr>
        <w:t>ی</w:t>
      </w:r>
      <w:r>
        <w:rPr>
          <w:rFonts w:hint="eastAsia"/>
          <w:rtl/>
        </w:rPr>
        <w:t>گز</w:t>
      </w:r>
      <w:r>
        <w:rPr>
          <w:rFonts w:hint="cs"/>
          <w:rtl/>
        </w:rPr>
        <w:t>ی</w:t>
      </w:r>
      <w:r>
        <w:rPr>
          <w:rFonts w:hint="eastAsia"/>
          <w:rtl/>
        </w:rPr>
        <w:t>ن‌شدن</w:t>
      </w:r>
      <w:r>
        <w:rPr>
          <w:rFonts w:hint="cs"/>
          <w:rtl/>
        </w:rPr>
        <w:t xml:space="preserve"> هستند. در چنین حالتی، اگر خرده‌فروش با هر دو تأمین‌کننده قرارداد </w:t>
      </w:r>
      <w:r>
        <w:t>VMI</w:t>
      </w:r>
      <w:r>
        <w:rPr>
          <w:rFonts w:hint="cs"/>
          <w:rtl/>
        </w:rPr>
        <w:t xml:space="preserve"> داشته باشد، تأمین‌کننده‌ها موقع ارسال کالا، این جایگزینی را در نظر نمی‌گیرند و همین موضوع باعث تجاوز موجودی خرده‌فروش از حد نیاز می</w:t>
      </w:r>
      <w:r>
        <w:rPr>
          <w:rFonts w:hint="eastAsia"/>
          <w:rtl/>
        </w:rPr>
        <w:t>‌</w:t>
      </w:r>
      <w:r>
        <w:rPr>
          <w:rFonts w:hint="cs"/>
          <w:rtl/>
        </w:rPr>
        <w:t>شود.</w:t>
      </w:r>
    </w:p>
    <w:p w14:paraId="4E9895F7" w14:textId="77777777" w:rsidR="00FF21F6" w:rsidRPr="00CC1B47" w:rsidRDefault="00FF21F6" w:rsidP="00FF21F6">
      <w:pPr>
        <w:pStyle w:val="Heading3"/>
        <w:rPr>
          <w:rtl/>
        </w:rPr>
      </w:pPr>
      <w:bookmarkStart w:id="472" w:name="_Toc146923637"/>
      <w:r>
        <w:rPr>
          <w:rFonts w:hint="cs"/>
          <w:rtl/>
        </w:rPr>
        <w:t>تدارکات و موجودی</w:t>
      </w:r>
      <w:bookmarkEnd w:id="472"/>
    </w:p>
    <w:p w14:paraId="4EBDF6DA" w14:textId="23AED181" w:rsidR="00FF21F6" w:rsidRDefault="00FF21F6" w:rsidP="005E6890">
      <w:pPr>
        <w:pStyle w:val="BNazanin-NoIndentation"/>
      </w:pPr>
      <w:r>
        <w:rPr>
          <w:rFonts w:hint="cs"/>
          <w:rtl/>
        </w:rPr>
        <w:t xml:space="preserve">موجودی یک رکن اساسی برای </w:t>
      </w:r>
      <w:proofErr w:type="spellStart"/>
      <w:r>
        <w:rPr>
          <w:rFonts w:hint="cs"/>
          <w:rtl/>
        </w:rPr>
        <w:t>کسب</w:t>
      </w:r>
      <w:r>
        <w:rPr>
          <w:rFonts w:hint="eastAsia"/>
          <w:rtl/>
        </w:rPr>
        <w:t>‌</w:t>
      </w:r>
      <w:r>
        <w:rPr>
          <w:rFonts w:hint="cs"/>
          <w:rtl/>
        </w:rPr>
        <w:t>وکار</w:t>
      </w:r>
      <w:proofErr w:type="spellEnd"/>
      <w:r>
        <w:rPr>
          <w:rFonts w:hint="cs"/>
          <w:rtl/>
        </w:rPr>
        <w:t xml:space="preserve"> است. توسعه </w:t>
      </w:r>
      <w:proofErr w:type="spellStart"/>
      <w:r>
        <w:rPr>
          <w:rFonts w:hint="cs"/>
          <w:rtl/>
        </w:rPr>
        <w:t>سیستم‌هایی</w:t>
      </w:r>
      <w:proofErr w:type="spellEnd"/>
      <w:r>
        <w:rPr>
          <w:rFonts w:hint="cs"/>
          <w:rtl/>
        </w:rPr>
        <w:t xml:space="preserve"> نظیر </w:t>
      </w:r>
      <w:r>
        <w:t>MRP</w:t>
      </w:r>
      <w:r>
        <w:rPr>
          <w:rFonts w:hint="cs"/>
          <w:rtl/>
        </w:rPr>
        <w:t xml:space="preserve">، </w:t>
      </w:r>
      <w:r w:rsidRPr="00A43CAF">
        <w:t>MRP II</w:t>
      </w:r>
      <w:r>
        <w:rPr>
          <w:rFonts w:hint="cs"/>
          <w:rtl/>
        </w:rPr>
        <w:t xml:space="preserve">، </w:t>
      </w:r>
      <w:r>
        <w:t>ERP</w:t>
      </w:r>
      <w:r>
        <w:rPr>
          <w:rFonts w:hint="cs"/>
          <w:rtl/>
        </w:rPr>
        <w:t xml:space="preserve"> و </w:t>
      </w:r>
      <w:r>
        <w:t>VMI</w:t>
      </w:r>
      <w:r>
        <w:rPr>
          <w:rFonts w:hint="cs"/>
          <w:rtl/>
        </w:rPr>
        <w:t xml:space="preserve"> باعث شده تا نقش تدارکات </w:t>
      </w:r>
      <w:r w:rsidR="00262855">
        <w:rPr>
          <w:rFonts w:hint="cs"/>
          <w:rtl/>
        </w:rPr>
        <w:t xml:space="preserve">در این زمینه </w:t>
      </w:r>
      <w:r>
        <w:rPr>
          <w:rFonts w:hint="cs"/>
          <w:rtl/>
        </w:rPr>
        <w:t xml:space="preserve">نسبت به </w:t>
      </w:r>
      <w:proofErr w:type="spellStart"/>
      <w:r>
        <w:rPr>
          <w:rFonts w:hint="cs"/>
          <w:rtl/>
        </w:rPr>
        <w:t>روش‌های</w:t>
      </w:r>
      <w:proofErr w:type="spellEnd"/>
      <w:r>
        <w:rPr>
          <w:rFonts w:hint="cs"/>
          <w:rtl/>
        </w:rPr>
        <w:t xml:space="preserve"> سنتی کمتر شود. البته در برخی </w:t>
      </w:r>
      <w:proofErr w:type="spellStart"/>
      <w:r>
        <w:rPr>
          <w:rFonts w:hint="cs"/>
          <w:rtl/>
        </w:rPr>
        <w:t>سازمان</w:t>
      </w:r>
      <w:r>
        <w:rPr>
          <w:rFonts w:hint="eastAsia"/>
          <w:rtl/>
        </w:rPr>
        <w:t>‌</w:t>
      </w:r>
      <w:r>
        <w:rPr>
          <w:rFonts w:hint="cs"/>
          <w:rtl/>
        </w:rPr>
        <w:t>ها</w:t>
      </w:r>
      <w:proofErr w:type="spellEnd"/>
      <w:r>
        <w:rPr>
          <w:rFonts w:hint="cs"/>
          <w:rtl/>
        </w:rPr>
        <w:t xml:space="preserve">، واحد تدارکات مسئولیت </w:t>
      </w:r>
      <w:proofErr w:type="spellStart"/>
      <w:r>
        <w:rPr>
          <w:rFonts w:hint="cs"/>
          <w:rtl/>
        </w:rPr>
        <w:t>فعالیت</w:t>
      </w:r>
      <w:r>
        <w:rPr>
          <w:rFonts w:hint="eastAsia"/>
          <w:rtl/>
        </w:rPr>
        <w:t>‌</w:t>
      </w:r>
      <w:r>
        <w:rPr>
          <w:rFonts w:hint="cs"/>
          <w:rtl/>
        </w:rPr>
        <w:t>های</w:t>
      </w:r>
      <w:proofErr w:type="spellEnd"/>
      <w:r>
        <w:rPr>
          <w:rFonts w:hint="cs"/>
          <w:rtl/>
        </w:rPr>
        <w:t xml:space="preserve"> مرتبط با </w:t>
      </w:r>
      <w:proofErr w:type="spellStart"/>
      <w:r>
        <w:rPr>
          <w:rFonts w:hint="cs"/>
          <w:rtl/>
        </w:rPr>
        <w:t>سیستم‌های</w:t>
      </w:r>
      <w:proofErr w:type="spellEnd"/>
      <w:r>
        <w:rPr>
          <w:rFonts w:hint="cs"/>
          <w:rtl/>
        </w:rPr>
        <w:t xml:space="preserve"> </w:t>
      </w:r>
      <w:proofErr w:type="spellStart"/>
      <w:r>
        <w:rPr>
          <w:rFonts w:hint="cs"/>
          <w:rtl/>
        </w:rPr>
        <w:t>فوق‌الذکر</w:t>
      </w:r>
      <w:proofErr w:type="spellEnd"/>
      <w:r>
        <w:rPr>
          <w:rFonts w:hint="cs"/>
          <w:rtl/>
        </w:rPr>
        <w:t xml:space="preserve"> را برعهده دارد. لذا واحد تدارکات، به دلایل زیر باید شناخت و درک کاملی از مدیریت موجودی داشته باشند:</w:t>
      </w:r>
    </w:p>
    <w:p w14:paraId="68B3F17E" w14:textId="18800D27" w:rsidR="00FF21F6" w:rsidRDefault="00FF21F6" w:rsidP="00443321">
      <w:pPr>
        <w:pStyle w:val="a1"/>
      </w:pPr>
      <w:r>
        <w:rPr>
          <w:rFonts w:hint="cs"/>
          <w:rtl/>
        </w:rPr>
        <w:t xml:space="preserve">موجودی کالا در برخی صنایع (نظیر صنعت </w:t>
      </w:r>
      <w:r>
        <w:rPr>
          <w:rFonts w:hint="eastAsia"/>
          <w:rtl/>
        </w:rPr>
        <w:t>ساخت‌وساز</w:t>
      </w:r>
      <w:r>
        <w:rPr>
          <w:rFonts w:hint="cs"/>
          <w:rtl/>
        </w:rPr>
        <w:t xml:space="preserve">)، یک دارایی ارزشمند </w:t>
      </w:r>
      <w:r w:rsidR="00EB7C29">
        <w:rPr>
          <w:rFonts w:hint="eastAsia"/>
          <w:rtl/>
        </w:rPr>
        <w:t>به‌حساب</w:t>
      </w:r>
      <w:r>
        <w:rPr>
          <w:rFonts w:hint="cs"/>
          <w:rtl/>
        </w:rPr>
        <w:t xml:space="preserve"> می‌آید. همچنین در شرکت‌های کوچک، موجودی مهم‌ترین دارایی سازمان است.</w:t>
      </w:r>
    </w:p>
    <w:p w14:paraId="5A4468FB" w14:textId="77777777" w:rsidR="00FF21F6" w:rsidRDefault="00FF21F6" w:rsidP="00443321">
      <w:pPr>
        <w:pStyle w:val="a1"/>
      </w:pPr>
      <w:r>
        <w:rPr>
          <w:rFonts w:hint="cs"/>
          <w:rtl/>
        </w:rPr>
        <w:t>مدیریت ناکارآمد موجودی منجر به افزایش هزینه و کاهش سودآوری خواهد شد. با افزایش سرمایه درگیر در موجودی، مشکلات متعددی برای جریان نقدینگی ایجاد می‌شود که در این صورت، سازمان ناچار به استقراض (با هزینه مالی گزاف) می‌شود و به دلیل کاهش نقدینگی، قادر نخواهد بود که در زمینه‌های لازم هزینه کند.</w:t>
      </w:r>
    </w:p>
    <w:p w14:paraId="0D7C48D7" w14:textId="3C6945CA" w:rsidR="00FF21F6" w:rsidRDefault="00FF21F6" w:rsidP="00443321">
      <w:pPr>
        <w:pStyle w:val="a1"/>
      </w:pPr>
      <w:r>
        <w:rPr>
          <w:rFonts w:hint="cs"/>
          <w:rtl/>
        </w:rPr>
        <w:t>نگهداری موجودی، به‌واسطه ایجاد امکان پاسخگویی سریع به تقاضای مشتریان، می</w:t>
      </w:r>
      <w:r>
        <w:rPr>
          <w:rFonts w:hint="eastAsia"/>
          <w:rtl/>
        </w:rPr>
        <w:t>‌</w:t>
      </w:r>
      <w:r>
        <w:rPr>
          <w:rFonts w:hint="cs"/>
          <w:rtl/>
        </w:rPr>
        <w:t xml:space="preserve">تواند باعث افزایش انعطاف‌پذیری و ایجاد مزیت رقابتی شود. لذا نوع سیاست انتخابی برای مدیریت موجودی، یک تصمیم‌گیری </w:t>
      </w:r>
      <w:r w:rsidR="00EF3579">
        <w:rPr>
          <w:rFonts w:hint="cs"/>
          <w:rtl/>
        </w:rPr>
        <w:t>راهبردی</w:t>
      </w:r>
      <w:r>
        <w:rPr>
          <w:rFonts w:hint="cs"/>
          <w:rtl/>
        </w:rPr>
        <w:t xml:space="preserve"> مهم است.</w:t>
      </w:r>
    </w:p>
    <w:p w14:paraId="62DED237" w14:textId="3160D9A1" w:rsidR="00FF21F6" w:rsidRPr="00FF21F6" w:rsidRDefault="00FF21F6" w:rsidP="00443321">
      <w:pPr>
        <w:pStyle w:val="a1"/>
        <w:rPr>
          <w:rtl/>
        </w:rPr>
      </w:pPr>
      <w:r>
        <w:rPr>
          <w:rFonts w:hint="cs"/>
          <w:rtl/>
        </w:rPr>
        <w:t xml:space="preserve">مدیریت موجودی کارآمد و مؤثر فقط از طریق همکاری مؤثر تأمین‌کنندگان قابل </w:t>
      </w:r>
      <w:r w:rsidR="00262855">
        <w:rPr>
          <w:rFonts w:hint="cs"/>
          <w:rtl/>
        </w:rPr>
        <w:t>دستیابی</w:t>
      </w:r>
      <w:r>
        <w:rPr>
          <w:rFonts w:hint="cs"/>
          <w:rtl/>
        </w:rPr>
        <w:t xml:space="preserve"> است. لذا انتخاب چنین تأمین‌کننده‌هایی و مذاکره با آن‌ها در مورد تمام جوانب مرتبط با موجودی، جزو فعالیت‌های کلیدی واحد تدارکات است.</w:t>
      </w:r>
      <w:bookmarkEnd w:id="350"/>
    </w:p>
    <w:p w14:paraId="1B987D93" w14:textId="69F0C167" w:rsidR="00F86699" w:rsidRDefault="00F86699" w:rsidP="00121F27">
      <w:pPr>
        <w:pStyle w:val="bnazanin"/>
        <w:ind w:firstLine="0"/>
        <w:rPr>
          <w:rtl/>
          <w:lang w:bidi="fa-IR"/>
        </w:rPr>
        <w:sectPr w:rsidR="00F86699" w:rsidSect="00C5407B">
          <w:footnotePr>
            <w:numRestart w:val="eachPage"/>
          </w:footnotePr>
          <w:pgSz w:w="11907" w:h="16839" w:code="9"/>
          <w:pgMar w:top="3402" w:right="2268" w:bottom="2835" w:left="2268" w:header="2835" w:footer="2268" w:gutter="0"/>
          <w:cols w:space="708"/>
          <w:titlePg/>
          <w:bidi/>
          <w:rtlGutter/>
          <w:docGrid w:linePitch="360"/>
        </w:sectPr>
      </w:pPr>
    </w:p>
    <w:p w14:paraId="3A91CD09" w14:textId="36B3DCC2" w:rsidR="00771E16" w:rsidRDefault="00771E16" w:rsidP="00771E16">
      <w:pPr>
        <w:pStyle w:val="Heading2"/>
        <w:rPr>
          <w:rtl/>
        </w:rPr>
      </w:pPr>
      <w:bookmarkStart w:id="473" w:name="_Toc146923638"/>
      <w:r>
        <w:rPr>
          <w:rFonts w:hint="cs"/>
          <w:rtl/>
        </w:rPr>
        <w:lastRenderedPageBreak/>
        <w:t xml:space="preserve">بازرسی </w:t>
      </w:r>
      <w:r w:rsidR="000F29C8">
        <w:rPr>
          <w:rFonts w:hint="cs"/>
          <w:rtl/>
        </w:rPr>
        <w:t>کالا و مدیریت کیفیت</w:t>
      </w:r>
      <w:bookmarkEnd w:id="473"/>
    </w:p>
    <w:p w14:paraId="49405316" w14:textId="77777777" w:rsidR="0018422A" w:rsidRDefault="0018422A" w:rsidP="0018422A">
      <w:pPr>
        <w:pStyle w:val="Heading3"/>
        <w:rPr>
          <w:rtl/>
        </w:rPr>
      </w:pPr>
      <w:bookmarkStart w:id="474" w:name="_Toc146923639"/>
      <w:r>
        <w:rPr>
          <w:rFonts w:hint="cs"/>
          <w:rtl/>
        </w:rPr>
        <w:t>مقدمه</w:t>
      </w:r>
      <w:bookmarkEnd w:id="474"/>
    </w:p>
    <w:p w14:paraId="43C0530D" w14:textId="77777777" w:rsidR="0018422A" w:rsidRDefault="0018422A" w:rsidP="005E6890">
      <w:pPr>
        <w:pStyle w:val="BNazanin-NoIndentation"/>
        <w:rPr>
          <w:rtl/>
        </w:rPr>
      </w:pPr>
      <w:r>
        <w:rPr>
          <w:rFonts w:hint="cs"/>
          <w:rtl/>
        </w:rPr>
        <w:t xml:space="preserve">کیفیت، مقدار، تحویل، قیمت و خدمت پنج مورد از </w:t>
      </w:r>
      <w:proofErr w:type="spellStart"/>
      <w:r>
        <w:rPr>
          <w:rFonts w:hint="cs"/>
          <w:rtl/>
        </w:rPr>
        <w:t>رایج‌ترین</w:t>
      </w:r>
      <w:proofErr w:type="spellEnd"/>
      <w:r>
        <w:rPr>
          <w:rFonts w:hint="cs"/>
          <w:rtl/>
        </w:rPr>
        <w:t xml:space="preserve"> الزامات تأمین هستند. در این فصل به مبحث کیفیت خواهیم پرداخت و در پی پاسخ به دو سؤال کلیدی خواهیم بود: (1) چگونه کیفیت را تضمین کنیم؟ (2) از کجا بدانیم آن چیزی که سفارش </w:t>
      </w:r>
      <w:proofErr w:type="spellStart"/>
      <w:r>
        <w:rPr>
          <w:rFonts w:hint="cs"/>
          <w:rtl/>
        </w:rPr>
        <w:t>داده‌ایم</w:t>
      </w:r>
      <w:proofErr w:type="spellEnd"/>
      <w:r>
        <w:rPr>
          <w:rFonts w:hint="cs"/>
          <w:rtl/>
        </w:rPr>
        <w:t xml:space="preserve">، انتظارات را برآورده </w:t>
      </w:r>
      <w:proofErr w:type="spellStart"/>
      <w:r>
        <w:rPr>
          <w:rFonts w:hint="cs"/>
          <w:rtl/>
        </w:rPr>
        <w:t>می‌کند</w:t>
      </w:r>
      <w:proofErr w:type="spellEnd"/>
      <w:r>
        <w:rPr>
          <w:rFonts w:hint="cs"/>
          <w:rtl/>
        </w:rPr>
        <w:t>؟</w:t>
      </w:r>
    </w:p>
    <w:p w14:paraId="443EEE51" w14:textId="17E1EF94" w:rsidR="0018422A" w:rsidRDefault="0018422A" w:rsidP="005E6890">
      <w:pPr>
        <w:pStyle w:val="bnazanin"/>
        <w:rPr>
          <w:rtl/>
          <w:lang w:bidi="fa-IR"/>
        </w:rPr>
      </w:pPr>
      <w:r>
        <w:rPr>
          <w:rFonts w:hint="cs"/>
          <w:rtl/>
          <w:lang w:bidi="fa-IR"/>
        </w:rPr>
        <w:t xml:space="preserve">کیفیت </w:t>
      </w:r>
      <w:proofErr w:type="spellStart"/>
      <w:r>
        <w:rPr>
          <w:rFonts w:hint="cs"/>
          <w:rtl/>
          <w:lang w:bidi="fa-IR"/>
        </w:rPr>
        <w:t>حوزه‌ای</w:t>
      </w:r>
      <w:proofErr w:type="spellEnd"/>
      <w:r>
        <w:rPr>
          <w:rFonts w:hint="cs"/>
          <w:rtl/>
          <w:lang w:bidi="fa-IR"/>
        </w:rPr>
        <w:t xml:space="preserve"> است که متأثر از </w:t>
      </w:r>
      <w:r w:rsidR="00535A4B">
        <w:rPr>
          <w:rFonts w:hint="cs"/>
          <w:rtl/>
          <w:lang w:bidi="fa-IR"/>
        </w:rPr>
        <w:t>راهبرد</w:t>
      </w:r>
      <w:r>
        <w:rPr>
          <w:rFonts w:hint="cs"/>
          <w:rtl/>
          <w:lang w:bidi="fa-IR"/>
        </w:rPr>
        <w:t xml:space="preserve"> و شبکه تأمین سازمان است. وقتی صحبت از کیفیت به میان </w:t>
      </w:r>
      <w:proofErr w:type="spellStart"/>
      <w:r>
        <w:rPr>
          <w:rFonts w:hint="cs"/>
          <w:rtl/>
          <w:lang w:bidi="fa-IR"/>
        </w:rPr>
        <w:t>می‌آید</w:t>
      </w:r>
      <w:proofErr w:type="spellEnd"/>
      <w:r>
        <w:rPr>
          <w:rFonts w:hint="cs"/>
          <w:rtl/>
          <w:lang w:bidi="fa-IR"/>
        </w:rPr>
        <w:t xml:space="preserve">، سه انتخاب داریم: (1) بهتر از رقبا، (2) مشابه با رقبا، (3) </w:t>
      </w:r>
      <w:proofErr w:type="spellStart"/>
      <w:r>
        <w:rPr>
          <w:rFonts w:hint="cs"/>
          <w:rtl/>
          <w:lang w:bidi="fa-IR"/>
        </w:rPr>
        <w:t>ضعیف</w:t>
      </w:r>
      <w:r>
        <w:rPr>
          <w:rFonts w:hint="eastAsia"/>
          <w:rtl/>
          <w:lang w:bidi="fa-IR"/>
        </w:rPr>
        <w:t>‌</w:t>
      </w:r>
      <w:r>
        <w:rPr>
          <w:rFonts w:hint="cs"/>
          <w:rtl/>
          <w:lang w:bidi="fa-IR"/>
        </w:rPr>
        <w:t>تر</w:t>
      </w:r>
      <w:proofErr w:type="spellEnd"/>
      <w:r>
        <w:rPr>
          <w:rFonts w:hint="cs"/>
          <w:rtl/>
          <w:lang w:bidi="fa-IR"/>
        </w:rPr>
        <w:t xml:space="preserve"> از رقبا. هر سه انتخاب مشروعیت لازم برای حضور در بازار را دارند</w:t>
      </w:r>
      <w:r w:rsidR="00262855">
        <w:rPr>
          <w:rFonts w:hint="cs"/>
          <w:rtl/>
          <w:lang w:bidi="fa-IR"/>
        </w:rPr>
        <w:t>،</w:t>
      </w:r>
      <w:r>
        <w:rPr>
          <w:rFonts w:hint="cs"/>
          <w:rtl/>
          <w:lang w:bidi="fa-IR"/>
        </w:rPr>
        <w:t xml:space="preserve"> اما این سه انتخاب تفاوت </w:t>
      </w:r>
      <w:proofErr w:type="spellStart"/>
      <w:r>
        <w:rPr>
          <w:rtl/>
          <w:lang w:bidi="fa-IR"/>
        </w:rPr>
        <w:t>قابل‌ملاحظه‌ا</w:t>
      </w:r>
      <w:r>
        <w:rPr>
          <w:rFonts w:hint="cs"/>
          <w:rtl/>
          <w:lang w:bidi="fa-IR"/>
        </w:rPr>
        <w:t>ی</w:t>
      </w:r>
      <w:proofErr w:type="spellEnd"/>
      <w:r>
        <w:rPr>
          <w:rFonts w:hint="cs"/>
          <w:rtl/>
          <w:lang w:bidi="fa-IR"/>
        </w:rPr>
        <w:t xml:space="preserve"> با هم دارند و </w:t>
      </w:r>
      <w:proofErr w:type="spellStart"/>
      <w:r>
        <w:rPr>
          <w:rFonts w:hint="cs"/>
          <w:rtl/>
          <w:lang w:bidi="fa-IR"/>
        </w:rPr>
        <w:t>هرکدام</w:t>
      </w:r>
      <w:proofErr w:type="spellEnd"/>
      <w:r>
        <w:rPr>
          <w:rFonts w:hint="cs"/>
          <w:rtl/>
          <w:lang w:bidi="fa-IR"/>
        </w:rPr>
        <w:t xml:space="preserve"> مستلزم رویکردی متفاوت است. اگر یک سازمان در بازار بر سر کیفیت رقابت کند، شبکه تأمین (همان </w:t>
      </w:r>
      <w:proofErr w:type="spellStart"/>
      <w:r>
        <w:rPr>
          <w:rFonts w:hint="cs"/>
          <w:rtl/>
          <w:lang w:bidi="fa-IR"/>
        </w:rPr>
        <w:t>تأمین‌کنندگان</w:t>
      </w:r>
      <w:proofErr w:type="spellEnd"/>
      <w:r>
        <w:rPr>
          <w:rFonts w:hint="cs"/>
          <w:rtl/>
          <w:lang w:bidi="fa-IR"/>
        </w:rPr>
        <w:t xml:space="preserve"> داخلی و خارجی زنجیره تأمین) باید توانایی لازم جهت ایجاد مزیت رقابتی را داشته باشد. در این فصل، به بررسی ابزارها و </w:t>
      </w:r>
      <w:proofErr w:type="spellStart"/>
      <w:r w:rsidR="00262855">
        <w:rPr>
          <w:rFonts w:hint="cs"/>
          <w:rtl/>
          <w:lang w:bidi="fa-IR"/>
        </w:rPr>
        <w:t>روش</w:t>
      </w:r>
      <w:r>
        <w:rPr>
          <w:rFonts w:hint="cs"/>
          <w:rtl/>
          <w:lang w:bidi="fa-IR"/>
        </w:rPr>
        <w:t>‌های</w:t>
      </w:r>
      <w:proofErr w:type="spellEnd"/>
      <w:r>
        <w:rPr>
          <w:rFonts w:hint="cs"/>
          <w:rtl/>
          <w:lang w:bidi="fa-IR"/>
        </w:rPr>
        <w:t xml:space="preserve"> </w:t>
      </w:r>
      <w:proofErr w:type="spellStart"/>
      <w:r>
        <w:rPr>
          <w:rFonts w:hint="cs"/>
          <w:rtl/>
          <w:lang w:bidi="fa-IR"/>
        </w:rPr>
        <w:t>مورداستفاده</w:t>
      </w:r>
      <w:proofErr w:type="spellEnd"/>
      <w:r>
        <w:rPr>
          <w:rFonts w:hint="cs"/>
          <w:rtl/>
          <w:lang w:bidi="fa-IR"/>
        </w:rPr>
        <w:t xml:space="preserve"> جهت </w:t>
      </w:r>
      <w:proofErr w:type="spellStart"/>
      <w:r>
        <w:rPr>
          <w:rFonts w:hint="cs"/>
          <w:rtl/>
          <w:lang w:bidi="fa-IR"/>
        </w:rPr>
        <w:t>تصمیم</w:t>
      </w:r>
      <w:r>
        <w:rPr>
          <w:rFonts w:hint="eastAsia"/>
          <w:rtl/>
          <w:lang w:bidi="fa-IR"/>
        </w:rPr>
        <w:t>‌</w:t>
      </w:r>
      <w:r>
        <w:rPr>
          <w:rFonts w:hint="cs"/>
          <w:rtl/>
          <w:lang w:bidi="fa-IR"/>
        </w:rPr>
        <w:t>گیری</w:t>
      </w:r>
      <w:proofErr w:type="spellEnd"/>
      <w:r>
        <w:rPr>
          <w:rFonts w:hint="cs"/>
          <w:rtl/>
          <w:lang w:bidi="fa-IR"/>
        </w:rPr>
        <w:t xml:space="preserve"> در این مورد خواهیم پرداخت.</w:t>
      </w:r>
    </w:p>
    <w:p w14:paraId="3D49760A" w14:textId="77777777" w:rsidR="0018422A" w:rsidRDefault="0018422A" w:rsidP="0018422A">
      <w:pPr>
        <w:pStyle w:val="Heading3"/>
        <w:rPr>
          <w:rtl/>
        </w:rPr>
      </w:pPr>
      <w:bookmarkStart w:id="475" w:name="_Toc146923640"/>
      <w:r>
        <w:rPr>
          <w:rFonts w:hint="cs"/>
          <w:rtl/>
        </w:rPr>
        <w:t>نقش کیفیت در مدیریت تأمین</w:t>
      </w:r>
      <w:bookmarkEnd w:id="475"/>
    </w:p>
    <w:p w14:paraId="46422497" w14:textId="225080C8" w:rsidR="0018422A" w:rsidRDefault="0018422A" w:rsidP="005E6890">
      <w:pPr>
        <w:pStyle w:val="BNazanin-NoIndentation"/>
        <w:rPr>
          <w:rtl/>
        </w:rPr>
      </w:pPr>
      <w:r>
        <w:rPr>
          <w:rFonts w:hint="cs"/>
          <w:rtl/>
        </w:rPr>
        <w:t xml:space="preserve">کیفیت همواره یکی از </w:t>
      </w:r>
      <w:proofErr w:type="spellStart"/>
      <w:r>
        <w:rPr>
          <w:rFonts w:hint="cs"/>
          <w:rtl/>
        </w:rPr>
        <w:t>دغدغه‌های</w:t>
      </w:r>
      <w:proofErr w:type="spellEnd"/>
      <w:r>
        <w:rPr>
          <w:rFonts w:hint="cs"/>
          <w:rtl/>
        </w:rPr>
        <w:t xml:space="preserve"> اصلی در مدیریت تأمین بوده است. در تعریف کلاسیک، کیفیت به معنی انطباق با </w:t>
      </w:r>
      <w:proofErr w:type="spellStart"/>
      <w:r>
        <w:rPr>
          <w:rFonts w:hint="cs"/>
          <w:rtl/>
        </w:rPr>
        <w:t>مشخصه‌ها</w:t>
      </w:r>
      <w:proofErr w:type="spellEnd"/>
      <w:r>
        <w:rPr>
          <w:rFonts w:hint="cs"/>
          <w:rtl/>
        </w:rPr>
        <w:t xml:space="preserve"> </w:t>
      </w:r>
      <w:r w:rsidR="002432A8">
        <w:rPr>
          <w:rFonts w:hint="cs"/>
          <w:rtl/>
        </w:rPr>
        <w:t>است</w:t>
      </w:r>
      <w:r>
        <w:rPr>
          <w:rFonts w:hint="cs"/>
          <w:rtl/>
        </w:rPr>
        <w:t>. در مدیریت کیفیت جامع</w:t>
      </w:r>
      <w:r>
        <w:rPr>
          <w:rStyle w:val="FootnoteReference"/>
          <w:rtl/>
        </w:rPr>
        <w:footnoteReference w:id="413"/>
      </w:r>
      <w:r>
        <w:rPr>
          <w:rFonts w:hint="cs"/>
          <w:rtl/>
        </w:rPr>
        <w:t xml:space="preserve">، این تعریف توسعه داده شد تا بیانگر ترکیبی از </w:t>
      </w:r>
      <w:r>
        <w:rPr>
          <w:rtl/>
        </w:rPr>
        <w:t>فلسفه</w:t>
      </w:r>
      <w:r>
        <w:rPr>
          <w:rFonts w:hint="cs"/>
          <w:rtl/>
        </w:rPr>
        <w:t xml:space="preserve"> سازمان و ابزارهای کیفیت در راستای </w:t>
      </w:r>
      <w:proofErr w:type="spellStart"/>
      <w:r>
        <w:rPr>
          <w:rFonts w:hint="cs"/>
          <w:rtl/>
        </w:rPr>
        <w:t>برآورده‌کردن</w:t>
      </w:r>
      <w:proofErr w:type="spellEnd"/>
      <w:r>
        <w:rPr>
          <w:rFonts w:hint="cs"/>
          <w:rtl/>
        </w:rPr>
        <w:t xml:space="preserve"> رضایت مشتری باشد. کیفیت ممکن است </w:t>
      </w:r>
      <w:proofErr w:type="spellStart"/>
      <w:r>
        <w:rPr>
          <w:rFonts w:hint="cs"/>
          <w:rtl/>
        </w:rPr>
        <w:t>تعیین</w:t>
      </w:r>
      <w:r>
        <w:rPr>
          <w:rFonts w:hint="eastAsia"/>
          <w:rtl/>
        </w:rPr>
        <w:t>‌</w:t>
      </w:r>
      <w:r>
        <w:rPr>
          <w:rFonts w:hint="cs"/>
          <w:rtl/>
        </w:rPr>
        <w:t>کننده</w:t>
      </w:r>
      <w:proofErr w:type="spellEnd"/>
      <w:r>
        <w:rPr>
          <w:rFonts w:hint="cs"/>
          <w:rtl/>
        </w:rPr>
        <w:t xml:space="preserve"> توانایی سازمان برای بقا و شکوفایی در </w:t>
      </w:r>
      <w:proofErr w:type="spellStart"/>
      <w:r>
        <w:rPr>
          <w:rFonts w:hint="cs"/>
          <w:rtl/>
        </w:rPr>
        <w:t>سال‌های</w:t>
      </w:r>
      <w:proofErr w:type="spellEnd"/>
      <w:r>
        <w:rPr>
          <w:rFonts w:hint="cs"/>
          <w:rtl/>
        </w:rPr>
        <w:t xml:space="preserve"> آتی فعالیت خود باشد. </w:t>
      </w:r>
      <w:proofErr w:type="spellStart"/>
      <w:r>
        <w:rPr>
          <w:rtl/>
        </w:rPr>
        <w:t>باوجودا</w:t>
      </w:r>
      <w:r>
        <w:rPr>
          <w:rFonts w:hint="cs"/>
          <w:rtl/>
        </w:rPr>
        <w:t>ی</w:t>
      </w:r>
      <w:r>
        <w:rPr>
          <w:rFonts w:hint="eastAsia"/>
          <w:rtl/>
        </w:rPr>
        <w:t>نکه</w:t>
      </w:r>
      <w:proofErr w:type="spellEnd"/>
      <w:r>
        <w:rPr>
          <w:rFonts w:hint="cs"/>
          <w:rtl/>
        </w:rPr>
        <w:t xml:space="preserve"> </w:t>
      </w:r>
      <w:r>
        <w:t>MRP</w:t>
      </w:r>
      <w:r>
        <w:rPr>
          <w:rFonts w:hint="cs"/>
          <w:rtl/>
        </w:rPr>
        <w:t xml:space="preserve">، </w:t>
      </w:r>
      <w:r>
        <w:t>JIT</w:t>
      </w:r>
      <w:r>
        <w:rPr>
          <w:rFonts w:hint="cs"/>
          <w:rtl/>
        </w:rPr>
        <w:t xml:space="preserve"> و تولید ناب باعث ایجاد انقلاب در مدیریت کیفیت، موجودی و تحویل </w:t>
      </w:r>
      <w:proofErr w:type="spellStart"/>
      <w:r>
        <w:rPr>
          <w:rFonts w:hint="cs"/>
          <w:rtl/>
        </w:rPr>
        <w:t>شده</w:t>
      </w:r>
      <w:r>
        <w:rPr>
          <w:rFonts w:hint="eastAsia"/>
          <w:rtl/>
        </w:rPr>
        <w:t>‌</w:t>
      </w:r>
      <w:r>
        <w:rPr>
          <w:rFonts w:hint="cs"/>
          <w:rtl/>
        </w:rPr>
        <w:t>اند</w:t>
      </w:r>
      <w:proofErr w:type="spellEnd"/>
      <w:r>
        <w:rPr>
          <w:rFonts w:hint="cs"/>
          <w:rtl/>
        </w:rPr>
        <w:t xml:space="preserve">، اما همچنان نیاز به نگرش جدید نسبت به کیفیت دارند. به طور مثال، زمانی که هیچ موجودی اطمینانی وجود ندارد و اقلام موردنیاز درست قبل از لحظه نیاز دریافت </w:t>
      </w:r>
      <w:proofErr w:type="spellStart"/>
      <w:r>
        <w:rPr>
          <w:rFonts w:hint="cs"/>
          <w:rtl/>
        </w:rPr>
        <w:t>می‌شوند</w:t>
      </w:r>
      <w:proofErr w:type="spellEnd"/>
      <w:r>
        <w:rPr>
          <w:rFonts w:hint="cs"/>
          <w:rtl/>
        </w:rPr>
        <w:t xml:space="preserve">، باید حتماً از نظر کیفی بررسی شوند و فقط </w:t>
      </w:r>
      <w:proofErr w:type="spellStart"/>
      <w:r>
        <w:rPr>
          <w:rtl/>
        </w:rPr>
        <w:t>درصورت</w:t>
      </w:r>
      <w:r>
        <w:rPr>
          <w:rFonts w:hint="cs"/>
          <w:rtl/>
        </w:rPr>
        <w:t>ی‌</w:t>
      </w:r>
      <w:r>
        <w:rPr>
          <w:rFonts w:hint="eastAsia"/>
          <w:rtl/>
        </w:rPr>
        <w:t>که</w:t>
      </w:r>
      <w:proofErr w:type="spellEnd"/>
      <w:r>
        <w:rPr>
          <w:rFonts w:hint="cs"/>
          <w:rtl/>
        </w:rPr>
        <w:t xml:space="preserve"> مورد تأیید </w:t>
      </w:r>
      <w:r>
        <w:rPr>
          <w:rFonts w:hint="cs"/>
          <w:rtl/>
        </w:rPr>
        <w:lastRenderedPageBreak/>
        <w:t xml:space="preserve">باشند مصرف شوند، حتی اگر خط تولید متوقف شود یا تقاضای مشتری بدون پاسخ باقی بماند. چنین فشارهای </w:t>
      </w:r>
      <w:proofErr w:type="spellStart"/>
      <w:r>
        <w:rPr>
          <w:rFonts w:hint="cs"/>
          <w:rtl/>
        </w:rPr>
        <w:t>مازادی</w:t>
      </w:r>
      <w:proofErr w:type="spellEnd"/>
      <w:r>
        <w:rPr>
          <w:rFonts w:hint="cs"/>
          <w:rtl/>
        </w:rPr>
        <w:t xml:space="preserve"> در کنار سایر دلایل منطقی جهت اصرار بر کیفیت خوب، منجر به </w:t>
      </w:r>
      <w:proofErr w:type="spellStart"/>
      <w:r>
        <w:rPr>
          <w:rFonts w:hint="cs"/>
          <w:rtl/>
        </w:rPr>
        <w:t>برانگیختن</w:t>
      </w:r>
      <w:proofErr w:type="spellEnd"/>
      <w:r>
        <w:rPr>
          <w:rFonts w:hint="cs"/>
          <w:rtl/>
        </w:rPr>
        <w:t xml:space="preserve"> واحد تدارکات در تلاش مضاعف برای تضمین کیفیت </w:t>
      </w:r>
      <w:proofErr w:type="spellStart"/>
      <w:r>
        <w:rPr>
          <w:rFonts w:hint="cs"/>
          <w:rtl/>
        </w:rPr>
        <w:t>تأمین</w:t>
      </w:r>
      <w:r>
        <w:rPr>
          <w:rFonts w:hint="eastAsia"/>
          <w:rtl/>
        </w:rPr>
        <w:t>‌</w:t>
      </w:r>
      <w:r>
        <w:rPr>
          <w:rFonts w:hint="cs"/>
          <w:rtl/>
        </w:rPr>
        <w:t>کنندگان</w:t>
      </w:r>
      <w:proofErr w:type="spellEnd"/>
      <w:r>
        <w:rPr>
          <w:rFonts w:hint="cs"/>
          <w:rtl/>
        </w:rPr>
        <w:t xml:space="preserve"> خواهد شد.</w:t>
      </w:r>
    </w:p>
    <w:p w14:paraId="72828F37" w14:textId="457AAE23" w:rsidR="0018422A" w:rsidRDefault="0018422A" w:rsidP="005E6890">
      <w:pPr>
        <w:pStyle w:val="bnazanin"/>
        <w:rPr>
          <w:rtl/>
          <w:lang w:bidi="fa-IR"/>
        </w:rPr>
      </w:pPr>
      <w:r>
        <w:rPr>
          <w:rFonts w:hint="cs"/>
          <w:rtl/>
          <w:lang w:bidi="fa-IR"/>
        </w:rPr>
        <w:t xml:space="preserve">با رشد اندازه و اهمیت بخش خدمات در بسیاری از </w:t>
      </w:r>
      <w:proofErr w:type="spellStart"/>
      <w:r>
        <w:rPr>
          <w:rFonts w:hint="cs"/>
          <w:rtl/>
          <w:lang w:bidi="fa-IR"/>
        </w:rPr>
        <w:t>اقتصادها</w:t>
      </w:r>
      <w:proofErr w:type="spellEnd"/>
      <w:r>
        <w:rPr>
          <w:rFonts w:hint="cs"/>
          <w:rtl/>
          <w:lang w:bidi="fa-IR"/>
        </w:rPr>
        <w:t xml:space="preserve">، </w:t>
      </w:r>
      <w:proofErr w:type="spellStart"/>
      <w:r>
        <w:rPr>
          <w:rFonts w:hint="cs"/>
          <w:rtl/>
          <w:lang w:bidi="fa-IR"/>
        </w:rPr>
        <w:t>چالش‌های</w:t>
      </w:r>
      <w:proofErr w:type="spellEnd"/>
      <w:r>
        <w:rPr>
          <w:rFonts w:hint="cs"/>
          <w:rtl/>
          <w:lang w:bidi="fa-IR"/>
        </w:rPr>
        <w:t xml:space="preserve"> جدیدی در مورد تعریف، </w:t>
      </w:r>
      <w:proofErr w:type="spellStart"/>
      <w:r>
        <w:rPr>
          <w:rFonts w:hint="cs"/>
          <w:rtl/>
          <w:lang w:bidi="fa-IR"/>
        </w:rPr>
        <w:t>اندازه‌گیری</w:t>
      </w:r>
      <w:proofErr w:type="spellEnd"/>
      <w:r>
        <w:rPr>
          <w:rFonts w:hint="cs"/>
          <w:rtl/>
          <w:lang w:bidi="fa-IR"/>
        </w:rPr>
        <w:t xml:space="preserve"> و </w:t>
      </w:r>
      <w:r>
        <w:rPr>
          <w:rtl/>
          <w:lang w:bidi="fa-IR"/>
        </w:rPr>
        <w:t>تضم</w:t>
      </w:r>
      <w:r>
        <w:rPr>
          <w:rFonts w:hint="cs"/>
          <w:rtl/>
          <w:lang w:bidi="fa-IR"/>
        </w:rPr>
        <w:t>ی</w:t>
      </w:r>
      <w:r>
        <w:rPr>
          <w:rFonts w:hint="eastAsia"/>
          <w:rtl/>
          <w:lang w:bidi="fa-IR"/>
        </w:rPr>
        <w:t>ن</w:t>
      </w:r>
      <w:r>
        <w:rPr>
          <w:rFonts w:hint="cs"/>
          <w:rtl/>
          <w:lang w:bidi="fa-IR"/>
        </w:rPr>
        <w:t xml:space="preserve"> کیفیت خدمات برای مدیران تدارکات ایجاد شده است. این </w:t>
      </w:r>
      <w:proofErr w:type="spellStart"/>
      <w:r>
        <w:rPr>
          <w:rFonts w:hint="cs"/>
          <w:rtl/>
          <w:lang w:bidi="fa-IR"/>
        </w:rPr>
        <w:t>چالش‌ها</w:t>
      </w:r>
      <w:proofErr w:type="spellEnd"/>
      <w:r>
        <w:rPr>
          <w:rFonts w:hint="cs"/>
          <w:rtl/>
          <w:lang w:bidi="fa-IR"/>
        </w:rPr>
        <w:t xml:space="preserve"> شامل تطبیق و </w:t>
      </w:r>
      <w:proofErr w:type="spellStart"/>
      <w:r>
        <w:rPr>
          <w:rtl/>
          <w:lang w:bidi="fa-IR"/>
        </w:rPr>
        <w:t>به‌کارگ</w:t>
      </w:r>
      <w:r>
        <w:rPr>
          <w:rFonts w:hint="cs"/>
          <w:rtl/>
          <w:lang w:bidi="fa-IR"/>
        </w:rPr>
        <w:t>ی</w:t>
      </w:r>
      <w:r>
        <w:rPr>
          <w:rFonts w:hint="eastAsia"/>
          <w:rtl/>
          <w:lang w:bidi="fa-IR"/>
        </w:rPr>
        <w:t>ر</w:t>
      </w:r>
      <w:r>
        <w:rPr>
          <w:rFonts w:hint="cs"/>
          <w:rtl/>
          <w:lang w:bidi="fa-IR"/>
        </w:rPr>
        <w:t>ی</w:t>
      </w:r>
      <w:proofErr w:type="spellEnd"/>
      <w:r>
        <w:rPr>
          <w:rFonts w:hint="cs"/>
          <w:rtl/>
          <w:lang w:bidi="fa-IR"/>
        </w:rPr>
        <w:t xml:space="preserve"> ابزارهای کیفیت (نظیر تفکر ناب) در امور خدماتی، </w:t>
      </w:r>
      <w:proofErr w:type="spellStart"/>
      <w:r>
        <w:rPr>
          <w:rFonts w:hint="cs"/>
          <w:rtl/>
          <w:lang w:bidi="fa-IR"/>
        </w:rPr>
        <w:t>صحه‌گذاری</w:t>
      </w:r>
      <w:proofErr w:type="spellEnd"/>
      <w:r>
        <w:rPr>
          <w:rFonts w:hint="cs"/>
          <w:rtl/>
          <w:lang w:bidi="fa-IR"/>
        </w:rPr>
        <w:t xml:space="preserve"> و مشارکت با </w:t>
      </w:r>
      <w:proofErr w:type="spellStart"/>
      <w:r>
        <w:rPr>
          <w:rFonts w:hint="cs"/>
          <w:rtl/>
          <w:lang w:bidi="fa-IR"/>
        </w:rPr>
        <w:t>ارائه‌دهندگان</w:t>
      </w:r>
      <w:proofErr w:type="spellEnd"/>
      <w:r>
        <w:rPr>
          <w:rFonts w:hint="cs"/>
          <w:rtl/>
          <w:lang w:bidi="fa-IR"/>
        </w:rPr>
        <w:t xml:space="preserve"> خدمات (مانند </w:t>
      </w:r>
      <w:proofErr w:type="spellStart"/>
      <w:r>
        <w:rPr>
          <w:rFonts w:hint="cs"/>
          <w:rtl/>
          <w:lang w:bidi="fa-IR"/>
        </w:rPr>
        <w:t>شرکت‌های</w:t>
      </w:r>
      <w:proofErr w:type="spellEnd"/>
      <w:r>
        <w:rPr>
          <w:rFonts w:hint="cs"/>
          <w:rtl/>
          <w:lang w:bidi="fa-IR"/>
        </w:rPr>
        <w:t xml:space="preserve"> بازاریابی و </w:t>
      </w:r>
      <w:proofErr w:type="spellStart"/>
      <w:r>
        <w:rPr>
          <w:rFonts w:hint="cs"/>
          <w:rtl/>
          <w:lang w:bidi="fa-IR"/>
        </w:rPr>
        <w:t>رسانه</w:t>
      </w:r>
      <w:r>
        <w:rPr>
          <w:rFonts w:hint="eastAsia"/>
          <w:rtl/>
          <w:lang w:bidi="fa-IR"/>
        </w:rPr>
        <w:t>‌</w:t>
      </w:r>
      <w:r>
        <w:rPr>
          <w:rFonts w:hint="cs"/>
          <w:rtl/>
          <w:lang w:bidi="fa-IR"/>
        </w:rPr>
        <w:t>ای</w:t>
      </w:r>
      <w:proofErr w:type="spellEnd"/>
      <w:r>
        <w:rPr>
          <w:rFonts w:hint="cs"/>
          <w:rtl/>
          <w:lang w:bidi="fa-IR"/>
        </w:rPr>
        <w:t xml:space="preserve"> و </w:t>
      </w:r>
      <w:proofErr w:type="spellStart"/>
      <w:r>
        <w:rPr>
          <w:rFonts w:hint="cs"/>
          <w:rtl/>
          <w:lang w:bidi="fa-IR"/>
        </w:rPr>
        <w:t>مؤسسه‌های</w:t>
      </w:r>
      <w:proofErr w:type="spellEnd"/>
      <w:r>
        <w:rPr>
          <w:rFonts w:hint="cs"/>
          <w:rtl/>
          <w:lang w:bidi="fa-IR"/>
        </w:rPr>
        <w:t xml:space="preserve"> حقوقی و </w:t>
      </w:r>
      <w:proofErr w:type="spellStart"/>
      <w:r>
        <w:rPr>
          <w:rFonts w:hint="cs"/>
          <w:rtl/>
          <w:lang w:bidi="fa-IR"/>
        </w:rPr>
        <w:t>مشاوره‌ای</w:t>
      </w:r>
      <w:proofErr w:type="spellEnd"/>
      <w:r>
        <w:rPr>
          <w:rFonts w:hint="cs"/>
          <w:rtl/>
          <w:lang w:bidi="fa-IR"/>
        </w:rPr>
        <w:t xml:space="preserve">) و مدیریت روابط </w:t>
      </w:r>
      <w:proofErr w:type="spellStart"/>
      <w:r>
        <w:rPr>
          <w:rFonts w:hint="cs"/>
          <w:rtl/>
          <w:lang w:bidi="fa-IR"/>
        </w:rPr>
        <w:t>تأمین‌کنندگان</w:t>
      </w:r>
      <w:proofErr w:type="spellEnd"/>
      <w:r>
        <w:rPr>
          <w:rFonts w:hint="cs"/>
          <w:rtl/>
          <w:lang w:bidi="fa-IR"/>
        </w:rPr>
        <w:t xml:space="preserve"> است. </w:t>
      </w:r>
      <w:r>
        <w:rPr>
          <w:rtl/>
          <w:lang w:bidi="fa-IR"/>
        </w:rPr>
        <w:t>قرارگرفتن</w:t>
      </w:r>
      <w:r>
        <w:rPr>
          <w:rFonts w:hint="cs"/>
          <w:rtl/>
          <w:lang w:bidi="fa-IR"/>
        </w:rPr>
        <w:t xml:space="preserve"> حوزه خدمات در ذیل چتر واحد تدارکات منجر به ایجاد فشار مضاعف بر این تیم جهت توسعه دانش و مهارت خود و اتخاذ </w:t>
      </w:r>
      <w:proofErr w:type="spellStart"/>
      <w:r>
        <w:rPr>
          <w:rFonts w:hint="cs"/>
          <w:rtl/>
          <w:lang w:bidi="fa-IR"/>
        </w:rPr>
        <w:t>فرایندها</w:t>
      </w:r>
      <w:proofErr w:type="spellEnd"/>
      <w:r>
        <w:rPr>
          <w:rFonts w:hint="cs"/>
          <w:rtl/>
          <w:lang w:bidi="fa-IR"/>
        </w:rPr>
        <w:t xml:space="preserve"> و </w:t>
      </w:r>
      <w:proofErr w:type="spellStart"/>
      <w:r w:rsidR="002432A8">
        <w:rPr>
          <w:rFonts w:hint="cs"/>
          <w:rtl/>
          <w:lang w:bidi="fa-IR"/>
        </w:rPr>
        <w:t>فناور</w:t>
      </w:r>
      <w:r>
        <w:rPr>
          <w:rFonts w:hint="cs"/>
          <w:rtl/>
          <w:lang w:bidi="fa-IR"/>
        </w:rPr>
        <w:t>ی‌های</w:t>
      </w:r>
      <w:proofErr w:type="spellEnd"/>
      <w:r>
        <w:rPr>
          <w:rFonts w:hint="cs"/>
          <w:rtl/>
          <w:lang w:bidi="fa-IR"/>
        </w:rPr>
        <w:t xml:space="preserve"> متناسب با خدمات شده است.</w:t>
      </w:r>
    </w:p>
    <w:p w14:paraId="15BD336F" w14:textId="77777777" w:rsidR="0018422A" w:rsidRDefault="0018422A" w:rsidP="005E6890">
      <w:pPr>
        <w:pStyle w:val="bnazanin"/>
        <w:rPr>
          <w:rtl/>
          <w:lang w:bidi="fa-IR"/>
        </w:rPr>
      </w:pPr>
      <w:r>
        <w:rPr>
          <w:rFonts w:hint="cs"/>
          <w:rtl/>
          <w:lang w:bidi="fa-IR"/>
        </w:rPr>
        <w:t xml:space="preserve">اهمیت روزافزون کیفیت باعث تقویت ضرورت اتخاذ رویکرد خرید تیمی، گرایش به </w:t>
      </w:r>
      <w:proofErr w:type="spellStart"/>
      <w:r>
        <w:rPr>
          <w:rFonts w:hint="cs"/>
          <w:rtl/>
          <w:lang w:bidi="fa-IR"/>
        </w:rPr>
        <w:t>منطقی‌سازی</w:t>
      </w:r>
      <w:proofErr w:type="spellEnd"/>
      <w:r>
        <w:rPr>
          <w:rStyle w:val="FootnoteReference"/>
          <w:rtl/>
          <w:lang w:bidi="fa-IR"/>
        </w:rPr>
        <w:footnoteReference w:id="414"/>
      </w:r>
      <w:r>
        <w:rPr>
          <w:rFonts w:hint="cs"/>
          <w:rtl/>
          <w:lang w:bidi="fa-IR"/>
        </w:rPr>
        <w:t xml:space="preserve"> </w:t>
      </w:r>
      <w:proofErr w:type="spellStart"/>
      <w:r>
        <w:rPr>
          <w:rFonts w:hint="cs"/>
          <w:rtl/>
          <w:lang w:bidi="fa-IR"/>
        </w:rPr>
        <w:t>تأمین‌کنندگان</w:t>
      </w:r>
      <w:proofErr w:type="spellEnd"/>
      <w:r>
        <w:rPr>
          <w:rFonts w:hint="cs"/>
          <w:rtl/>
          <w:lang w:bidi="fa-IR"/>
        </w:rPr>
        <w:t xml:space="preserve">، شفافیت و دسترسی به </w:t>
      </w:r>
      <w:proofErr w:type="spellStart"/>
      <w:r>
        <w:rPr>
          <w:rFonts w:hint="cs"/>
          <w:rtl/>
          <w:lang w:bidi="fa-IR"/>
        </w:rPr>
        <w:t>داده‌ها</w:t>
      </w:r>
      <w:proofErr w:type="spellEnd"/>
      <w:r>
        <w:rPr>
          <w:rFonts w:hint="cs"/>
          <w:rtl/>
          <w:lang w:bidi="fa-IR"/>
        </w:rPr>
        <w:t xml:space="preserve">، روابط </w:t>
      </w:r>
      <w:proofErr w:type="spellStart"/>
      <w:r>
        <w:rPr>
          <w:rFonts w:hint="cs"/>
          <w:rtl/>
          <w:lang w:bidi="fa-IR"/>
        </w:rPr>
        <w:t>همکارانه</w:t>
      </w:r>
      <w:proofErr w:type="spellEnd"/>
      <w:r>
        <w:rPr>
          <w:rFonts w:hint="cs"/>
          <w:rtl/>
          <w:lang w:bidi="fa-IR"/>
        </w:rPr>
        <w:t xml:space="preserve"> خریدار و </w:t>
      </w:r>
      <w:proofErr w:type="spellStart"/>
      <w:r>
        <w:rPr>
          <w:rFonts w:hint="cs"/>
          <w:rtl/>
          <w:lang w:bidi="fa-IR"/>
        </w:rPr>
        <w:t>تأمین‌کننده</w:t>
      </w:r>
      <w:proofErr w:type="spellEnd"/>
      <w:r>
        <w:rPr>
          <w:rFonts w:hint="cs"/>
          <w:rtl/>
          <w:lang w:bidi="fa-IR"/>
        </w:rPr>
        <w:t xml:space="preserve">، قراردادهای </w:t>
      </w:r>
      <w:proofErr w:type="spellStart"/>
      <w:r>
        <w:rPr>
          <w:rFonts w:hint="cs"/>
          <w:rtl/>
          <w:lang w:bidi="fa-IR"/>
        </w:rPr>
        <w:t>بلندمدت</w:t>
      </w:r>
      <w:proofErr w:type="spellEnd"/>
      <w:r>
        <w:rPr>
          <w:rFonts w:hint="cs"/>
          <w:rtl/>
          <w:lang w:bidi="fa-IR"/>
        </w:rPr>
        <w:t xml:space="preserve">، </w:t>
      </w:r>
      <w:proofErr w:type="spellStart"/>
      <w:r>
        <w:rPr>
          <w:rFonts w:hint="cs"/>
          <w:rtl/>
          <w:lang w:bidi="fa-IR"/>
        </w:rPr>
        <w:t>برنامه‌ریزی</w:t>
      </w:r>
      <w:proofErr w:type="spellEnd"/>
      <w:r>
        <w:rPr>
          <w:rFonts w:hint="cs"/>
          <w:rtl/>
          <w:lang w:bidi="fa-IR"/>
        </w:rPr>
        <w:t xml:space="preserve"> احتمالی و ارزیابی مجدد موازنه قیمت و کیفیت در تصمیمات خرید شده است. برای درک نقش کیفیت در تدارکات، بهتر است ابتدا مشخص کنیم که چه چیزی «بهترین خرید</w:t>
      </w:r>
      <w:r>
        <w:rPr>
          <w:rStyle w:val="FootnoteReference"/>
          <w:rtl/>
          <w:lang w:bidi="fa-IR"/>
        </w:rPr>
        <w:footnoteReference w:id="415"/>
      </w:r>
      <w:r>
        <w:rPr>
          <w:rFonts w:hint="cs"/>
          <w:rtl/>
          <w:lang w:bidi="fa-IR"/>
        </w:rPr>
        <w:t xml:space="preserve">» را شکل </w:t>
      </w:r>
      <w:proofErr w:type="spellStart"/>
      <w:r>
        <w:rPr>
          <w:rFonts w:hint="cs"/>
          <w:rtl/>
          <w:lang w:bidi="fa-IR"/>
        </w:rPr>
        <w:t>می‌دهد</w:t>
      </w:r>
      <w:proofErr w:type="spellEnd"/>
      <w:r>
        <w:rPr>
          <w:rFonts w:hint="cs"/>
          <w:rtl/>
          <w:lang w:bidi="fa-IR"/>
        </w:rPr>
        <w:t xml:space="preserve"> و خریداران برای اطمینان از دستیابی به کیفیت مناسب چه اقداماتی ممکن است انجام دهند.</w:t>
      </w:r>
    </w:p>
    <w:p w14:paraId="166AE5F2" w14:textId="77777777" w:rsidR="0018422A" w:rsidRDefault="0018422A" w:rsidP="005E6890">
      <w:pPr>
        <w:pStyle w:val="bnazanin"/>
        <w:rPr>
          <w:rtl/>
          <w:lang w:bidi="fa-IR"/>
        </w:rPr>
      </w:pPr>
      <w:r>
        <w:rPr>
          <w:rFonts w:hint="cs"/>
          <w:rtl/>
          <w:lang w:bidi="fa-IR"/>
        </w:rPr>
        <w:t xml:space="preserve">مفهوم پشت کیفیت تأکید </w:t>
      </w:r>
      <w:proofErr w:type="spellStart"/>
      <w:r>
        <w:rPr>
          <w:rFonts w:hint="cs"/>
          <w:rtl/>
          <w:lang w:bidi="fa-IR"/>
        </w:rPr>
        <w:t>می‌کند</w:t>
      </w:r>
      <w:proofErr w:type="spellEnd"/>
      <w:r>
        <w:rPr>
          <w:rFonts w:hint="cs"/>
          <w:rtl/>
          <w:lang w:bidi="fa-IR"/>
        </w:rPr>
        <w:t xml:space="preserve"> که محصولات یا خدمات یک سازمان از </w:t>
      </w:r>
      <w:proofErr w:type="spellStart"/>
      <w:r>
        <w:rPr>
          <w:rFonts w:hint="cs"/>
          <w:rtl/>
          <w:lang w:bidi="fa-IR"/>
        </w:rPr>
        <w:t>فرایندهای</w:t>
      </w:r>
      <w:proofErr w:type="spellEnd"/>
      <w:r>
        <w:rPr>
          <w:rFonts w:hint="cs"/>
          <w:rtl/>
          <w:lang w:bidi="fa-IR"/>
        </w:rPr>
        <w:t xml:space="preserve"> </w:t>
      </w:r>
      <w:proofErr w:type="spellStart"/>
      <w:r>
        <w:rPr>
          <w:rFonts w:hint="cs"/>
          <w:rtl/>
          <w:lang w:bidi="fa-IR"/>
        </w:rPr>
        <w:t>مورداستفاده</w:t>
      </w:r>
      <w:proofErr w:type="spellEnd"/>
      <w:r>
        <w:rPr>
          <w:rFonts w:hint="cs"/>
          <w:rtl/>
          <w:lang w:bidi="fa-IR"/>
        </w:rPr>
        <w:t xml:space="preserve"> برای تولید </w:t>
      </w:r>
      <w:proofErr w:type="spellStart"/>
      <w:r>
        <w:rPr>
          <w:rFonts w:hint="cs"/>
          <w:rtl/>
          <w:lang w:bidi="fa-IR"/>
        </w:rPr>
        <w:t>آن‌ها</w:t>
      </w:r>
      <w:proofErr w:type="spellEnd"/>
      <w:r>
        <w:rPr>
          <w:rFonts w:hint="cs"/>
          <w:rtl/>
          <w:lang w:bidi="fa-IR"/>
        </w:rPr>
        <w:t xml:space="preserve"> جدا نیستند. با تمرکز صرف بر محصولات و خدمات بدون نگاه به </w:t>
      </w:r>
      <w:proofErr w:type="spellStart"/>
      <w:r>
        <w:rPr>
          <w:rFonts w:hint="cs"/>
          <w:rtl/>
          <w:lang w:bidi="fa-IR"/>
        </w:rPr>
        <w:t>فرایندهای</w:t>
      </w:r>
      <w:proofErr w:type="spellEnd"/>
      <w:r>
        <w:rPr>
          <w:rFonts w:hint="cs"/>
          <w:rtl/>
          <w:lang w:bidi="fa-IR"/>
        </w:rPr>
        <w:t xml:space="preserve"> تولیدی، قطعاً سازمان به بهبود مستمر دست نخواهد یافت. اگر </w:t>
      </w:r>
      <w:proofErr w:type="spellStart"/>
      <w:r>
        <w:rPr>
          <w:rFonts w:hint="cs"/>
          <w:rtl/>
          <w:lang w:bidi="fa-IR"/>
        </w:rPr>
        <w:t>فرایندهای</w:t>
      </w:r>
      <w:proofErr w:type="spellEnd"/>
      <w:r>
        <w:rPr>
          <w:rFonts w:hint="cs"/>
          <w:rtl/>
          <w:lang w:bidi="fa-IR"/>
        </w:rPr>
        <w:t xml:space="preserve"> سازمان تحت کنترل آماری نباشند و سازمان برای بهبود مستمر </w:t>
      </w:r>
      <w:proofErr w:type="spellStart"/>
      <w:r>
        <w:rPr>
          <w:rFonts w:hint="cs"/>
          <w:rtl/>
          <w:lang w:bidi="fa-IR"/>
        </w:rPr>
        <w:t>هدف‌گذاری</w:t>
      </w:r>
      <w:proofErr w:type="spellEnd"/>
      <w:r>
        <w:rPr>
          <w:rFonts w:hint="cs"/>
          <w:rtl/>
          <w:lang w:bidi="fa-IR"/>
        </w:rPr>
        <w:t xml:space="preserve"> نکند، </w:t>
      </w:r>
      <w:proofErr w:type="spellStart"/>
      <w:r>
        <w:rPr>
          <w:rtl/>
          <w:lang w:bidi="fa-IR"/>
        </w:rPr>
        <w:t>به‌احتمال</w:t>
      </w:r>
      <w:proofErr w:type="spellEnd"/>
      <w:r>
        <w:rPr>
          <w:rFonts w:hint="cs"/>
          <w:rtl/>
          <w:lang w:bidi="fa-IR"/>
        </w:rPr>
        <w:t xml:space="preserve"> زیاد کیفیت محصولات/خدمات سازمان دچار آسیب خواهد شد.</w:t>
      </w:r>
    </w:p>
    <w:p w14:paraId="1E04265E" w14:textId="0C628CDC" w:rsidR="0018422A" w:rsidRDefault="0018422A" w:rsidP="005E6890">
      <w:pPr>
        <w:pStyle w:val="bnazanin"/>
        <w:rPr>
          <w:rtl/>
          <w:lang w:bidi="fa-IR"/>
        </w:rPr>
      </w:pPr>
      <w:r>
        <w:rPr>
          <w:rFonts w:hint="cs"/>
          <w:rtl/>
          <w:lang w:bidi="fa-IR"/>
        </w:rPr>
        <w:t xml:space="preserve">هر سازمان را </w:t>
      </w:r>
      <w:proofErr w:type="spellStart"/>
      <w:r>
        <w:rPr>
          <w:rFonts w:hint="cs"/>
          <w:rtl/>
          <w:lang w:bidi="fa-IR"/>
        </w:rPr>
        <w:t>می‌توان</w:t>
      </w:r>
      <w:proofErr w:type="spellEnd"/>
      <w:r>
        <w:rPr>
          <w:rFonts w:hint="cs"/>
          <w:rtl/>
          <w:lang w:bidi="fa-IR"/>
        </w:rPr>
        <w:t xml:space="preserve"> بخشی از </w:t>
      </w:r>
      <w:proofErr w:type="spellStart"/>
      <w:r>
        <w:rPr>
          <w:rFonts w:hint="cs"/>
          <w:rtl/>
          <w:lang w:bidi="fa-IR"/>
        </w:rPr>
        <w:t>زنجیره‌ای</w:t>
      </w:r>
      <w:proofErr w:type="spellEnd"/>
      <w:r>
        <w:rPr>
          <w:rFonts w:hint="cs"/>
          <w:rtl/>
          <w:lang w:bidi="fa-IR"/>
        </w:rPr>
        <w:t xml:space="preserve"> از </w:t>
      </w:r>
      <w:proofErr w:type="spellStart"/>
      <w:r>
        <w:rPr>
          <w:rFonts w:hint="cs"/>
          <w:rtl/>
          <w:lang w:bidi="fa-IR"/>
        </w:rPr>
        <w:t>سازمان‌ها</w:t>
      </w:r>
      <w:proofErr w:type="spellEnd"/>
      <w:r>
        <w:rPr>
          <w:rFonts w:hint="cs"/>
          <w:rtl/>
          <w:lang w:bidi="fa-IR"/>
        </w:rPr>
        <w:t xml:space="preserve"> دانست که </w:t>
      </w:r>
      <w:r w:rsidR="002432A8">
        <w:rPr>
          <w:rFonts w:hint="cs"/>
          <w:rtl/>
          <w:lang w:bidi="fa-IR"/>
        </w:rPr>
        <w:t>از</w:t>
      </w:r>
      <w:r>
        <w:rPr>
          <w:rFonts w:hint="cs"/>
          <w:rtl/>
          <w:lang w:bidi="fa-IR"/>
        </w:rPr>
        <w:t xml:space="preserve"> یک طرف با </w:t>
      </w:r>
      <w:proofErr w:type="spellStart"/>
      <w:r>
        <w:rPr>
          <w:rFonts w:hint="cs"/>
          <w:rtl/>
          <w:lang w:bidi="fa-IR"/>
        </w:rPr>
        <w:t>تأمین‌کنندگان</w:t>
      </w:r>
      <w:proofErr w:type="spellEnd"/>
      <w:r>
        <w:rPr>
          <w:rFonts w:hint="cs"/>
          <w:rtl/>
          <w:lang w:bidi="fa-IR"/>
        </w:rPr>
        <w:t xml:space="preserve"> و در طرف دیگر با مشتریان سروکار دارد. </w:t>
      </w:r>
      <w:proofErr w:type="spellStart"/>
      <w:r>
        <w:rPr>
          <w:rFonts w:hint="cs"/>
          <w:rtl/>
          <w:lang w:bidi="fa-IR"/>
        </w:rPr>
        <w:t>همان‌طور</w:t>
      </w:r>
      <w:proofErr w:type="spellEnd"/>
      <w:r>
        <w:rPr>
          <w:rFonts w:hint="cs"/>
          <w:rtl/>
          <w:lang w:bidi="fa-IR"/>
        </w:rPr>
        <w:t xml:space="preserve"> که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Ref128778048 \h</w:instrText>
      </w:r>
      <w:r>
        <w:rPr>
          <w:rtl/>
          <w:lang w:bidi="fa-IR"/>
        </w:rPr>
        <w:instrText xml:space="preserve"> </w:instrText>
      </w:r>
      <w:r>
        <w:rPr>
          <w:rtl/>
          <w:lang w:bidi="fa-IR"/>
        </w:rPr>
      </w:r>
      <w:r>
        <w:rPr>
          <w:rtl/>
          <w:lang w:bidi="fa-IR"/>
        </w:rPr>
        <w:fldChar w:fldCharType="separate"/>
      </w:r>
      <w:r w:rsidR="00C700BC">
        <w:rPr>
          <w:rtl/>
        </w:rPr>
        <w:t xml:space="preserve">شکل </w:t>
      </w:r>
      <w:r w:rsidR="00C700BC">
        <w:rPr>
          <w:rFonts w:hint="cs"/>
          <w:rtl/>
        </w:rPr>
        <w:t>(</w:t>
      </w:r>
      <w:r w:rsidR="00C700BC">
        <w:rPr>
          <w:noProof/>
          <w:rtl/>
        </w:rPr>
        <w:t>‏11</w:t>
      </w:r>
      <w:r w:rsidR="00C700BC">
        <w:rPr>
          <w:rtl/>
        </w:rPr>
        <w:noBreakHyphen/>
      </w:r>
      <w:r w:rsidR="00C700BC">
        <w:rPr>
          <w:rFonts w:ascii="Times New Roman" w:hAnsi="Times New Roman" w:cs="Times New Roman"/>
          <w:rtl/>
        </w:rPr>
        <w:t>‏</w:t>
      </w:r>
      <w:r w:rsidR="00C700BC">
        <w:rPr>
          <w:noProof/>
          <w:rtl/>
        </w:rPr>
        <w:t>1</w:t>
      </w:r>
      <w:r>
        <w:rPr>
          <w:rtl/>
          <w:lang w:bidi="fa-IR"/>
        </w:rPr>
        <w:fldChar w:fldCharType="end"/>
      </w:r>
      <w:r>
        <w:rPr>
          <w:rFonts w:hint="cs"/>
          <w:rtl/>
          <w:lang w:bidi="fa-IR"/>
        </w:rPr>
        <w:t xml:space="preserve">) نشان داده شده است، هر سازمان سه نقش را بازی </w:t>
      </w:r>
      <w:proofErr w:type="spellStart"/>
      <w:r>
        <w:rPr>
          <w:rFonts w:hint="cs"/>
          <w:rtl/>
          <w:lang w:bidi="fa-IR"/>
        </w:rPr>
        <w:t>می‌کند</w:t>
      </w:r>
      <w:proofErr w:type="spellEnd"/>
      <w:r>
        <w:rPr>
          <w:rFonts w:hint="cs"/>
          <w:rtl/>
          <w:lang w:bidi="fa-IR"/>
        </w:rPr>
        <w:t xml:space="preserve">: مشتری، مبدل و </w:t>
      </w:r>
      <w:proofErr w:type="spellStart"/>
      <w:r>
        <w:rPr>
          <w:rFonts w:hint="cs"/>
          <w:rtl/>
          <w:lang w:bidi="fa-IR"/>
        </w:rPr>
        <w:t>تأمین‌کننده</w:t>
      </w:r>
      <w:proofErr w:type="spellEnd"/>
      <w:r>
        <w:rPr>
          <w:rFonts w:hint="cs"/>
          <w:rtl/>
          <w:lang w:bidi="fa-IR"/>
        </w:rPr>
        <w:t xml:space="preserve">. سازمان در نقش مبدل باید </w:t>
      </w:r>
      <w:proofErr w:type="spellStart"/>
      <w:r>
        <w:rPr>
          <w:rFonts w:hint="cs"/>
          <w:rtl/>
          <w:lang w:bidi="fa-IR"/>
        </w:rPr>
        <w:t>به‌عنوان</w:t>
      </w:r>
      <w:proofErr w:type="spellEnd"/>
      <w:r>
        <w:rPr>
          <w:rFonts w:hint="cs"/>
          <w:rtl/>
          <w:lang w:bidi="fa-IR"/>
        </w:rPr>
        <w:t xml:space="preserve"> بخشی از زنجیره، </w:t>
      </w:r>
      <w:proofErr w:type="spellStart"/>
      <w:r>
        <w:rPr>
          <w:rFonts w:hint="cs"/>
          <w:rtl/>
          <w:lang w:bidi="fa-IR"/>
        </w:rPr>
        <w:t>ارزش‌افزوده</w:t>
      </w:r>
      <w:proofErr w:type="spellEnd"/>
      <w:r>
        <w:rPr>
          <w:rFonts w:hint="cs"/>
          <w:rtl/>
          <w:lang w:bidi="fa-IR"/>
        </w:rPr>
        <w:t xml:space="preserve"> ایجاد کند. همین </w:t>
      </w:r>
      <w:proofErr w:type="spellStart"/>
      <w:r>
        <w:rPr>
          <w:rFonts w:hint="cs"/>
          <w:rtl/>
          <w:lang w:bidi="fa-IR"/>
        </w:rPr>
        <w:t>سناریو</w:t>
      </w:r>
      <w:proofErr w:type="spellEnd"/>
      <w:r>
        <w:rPr>
          <w:rFonts w:hint="cs"/>
          <w:rtl/>
          <w:lang w:bidi="fa-IR"/>
        </w:rPr>
        <w:t xml:space="preserve"> را </w:t>
      </w:r>
      <w:proofErr w:type="spellStart"/>
      <w:r>
        <w:rPr>
          <w:rFonts w:hint="cs"/>
          <w:rtl/>
          <w:lang w:bidi="fa-IR"/>
        </w:rPr>
        <w:t>می‌توان</w:t>
      </w:r>
      <w:proofErr w:type="spellEnd"/>
      <w:r>
        <w:rPr>
          <w:rFonts w:hint="cs"/>
          <w:rtl/>
          <w:lang w:bidi="fa-IR"/>
        </w:rPr>
        <w:t xml:space="preserve"> در سطح داخل سازمان و </w:t>
      </w:r>
      <w:proofErr w:type="spellStart"/>
      <w:r>
        <w:rPr>
          <w:rFonts w:hint="cs"/>
          <w:rtl/>
          <w:lang w:bidi="fa-IR"/>
        </w:rPr>
        <w:t>به‌ازای</w:t>
      </w:r>
      <w:proofErr w:type="spellEnd"/>
      <w:r>
        <w:rPr>
          <w:rFonts w:hint="cs"/>
          <w:rtl/>
          <w:lang w:bidi="fa-IR"/>
        </w:rPr>
        <w:t xml:space="preserve"> </w:t>
      </w:r>
      <w:r w:rsidR="002432A8">
        <w:rPr>
          <w:rFonts w:hint="cs"/>
          <w:rtl/>
          <w:lang w:bidi="fa-IR"/>
        </w:rPr>
        <w:t>واحدهای</w:t>
      </w:r>
      <w:r>
        <w:rPr>
          <w:rFonts w:hint="cs"/>
          <w:rtl/>
          <w:lang w:bidi="fa-IR"/>
        </w:rPr>
        <w:t xml:space="preserve"> مختلف مطرح کرد.</w:t>
      </w:r>
    </w:p>
    <w:p w14:paraId="2040B97E" w14:textId="6569A07B" w:rsidR="0018422A" w:rsidRDefault="00AF1B76" w:rsidP="00AF1B76">
      <w:pPr>
        <w:pStyle w:val="Caption"/>
        <w:rPr>
          <w:rtl/>
          <w:lang w:bidi="fa-IR"/>
        </w:rPr>
      </w:pPr>
      <w:r>
        <w:object w:dxaOrig="3889" w:dyaOrig="2016" w14:anchorId="4EB73499">
          <v:shape id="_x0000_i1058" type="#_x0000_t75" style="width:193.5pt;height:102pt" o:ole="">
            <v:imagedata r:id="rId109" o:title=""/>
          </v:shape>
          <o:OLEObject Type="Embed" ProgID="Visio.Drawing.15" ShapeID="_x0000_i1058" DrawAspect="Content" ObjectID="_1767000142" r:id="rId110"/>
        </w:object>
      </w:r>
    </w:p>
    <w:p w14:paraId="6E18EC57" w14:textId="7F80DBBB" w:rsidR="0018422A" w:rsidRDefault="0018422A" w:rsidP="0018422A">
      <w:pPr>
        <w:pStyle w:val="Caption"/>
        <w:rPr>
          <w:rFonts w:cs="B Lotus"/>
          <w:sz w:val="24"/>
          <w:szCs w:val="24"/>
          <w:rtl/>
        </w:rPr>
      </w:pPr>
      <w:bookmarkStart w:id="476" w:name="_Ref128778048"/>
      <w:bookmarkStart w:id="477" w:name="_Toc124029242"/>
      <w:bookmarkStart w:id="478" w:name="_Toc141361706"/>
      <w:bookmarkStart w:id="479" w:name="_Toc141363458"/>
      <w:bookmarkStart w:id="480" w:name="_Toc14692297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476"/>
      <w:r>
        <w:rPr>
          <w:rFonts w:hint="cs"/>
          <w:rtl/>
          <w:lang w:bidi="fa-IR"/>
        </w:rPr>
        <w:t xml:space="preserve">) </w:t>
      </w:r>
      <w:bookmarkEnd w:id="477"/>
      <w:r w:rsidRPr="00FD3CA6">
        <w:rPr>
          <w:rFonts w:hint="cs"/>
          <w:b w:val="0"/>
          <w:bCs w:val="0"/>
          <w:rtl/>
        </w:rPr>
        <w:t>زنجیره تبدیل و ارزش‌افزوده</w:t>
      </w:r>
      <w:bookmarkEnd w:id="478"/>
      <w:bookmarkEnd w:id="479"/>
      <w:bookmarkEnd w:id="480"/>
    </w:p>
    <w:p w14:paraId="4D2FB014" w14:textId="77777777" w:rsidR="0018422A" w:rsidRDefault="0018422A" w:rsidP="0018422A">
      <w:pPr>
        <w:pStyle w:val="Heading3"/>
        <w:rPr>
          <w:rtl/>
        </w:rPr>
      </w:pPr>
      <w:bookmarkStart w:id="481" w:name="_Toc146923641"/>
      <w:r>
        <w:rPr>
          <w:rFonts w:hint="cs"/>
          <w:rtl/>
        </w:rPr>
        <w:t>تعریف کیفیت</w:t>
      </w:r>
      <w:bookmarkEnd w:id="481"/>
    </w:p>
    <w:p w14:paraId="3982CD74" w14:textId="77777777" w:rsidR="0018422A" w:rsidRDefault="0018422A" w:rsidP="005E6890">
      <w:pPr>
        <w:pStyle w:val="BNazanin-NoIndentation"/>
      </w:pPr>
      <w:r>
        <w:rPr>
          <w:rFonts w:hint="cs"/>
          <w:rtl/>
        </w:rPr>
        <w:t xml:space="preserve">افراد شاغل در </w:t>
      </w:r>
      <w:proofErr w:type="spellStart"/>
      <w:r>
        <w:rPr>
          <w:rFonts w:hint="cs"/>
          <w:rtl/>
        </w:rPr>
        <w:t>سازمان‌ها</w:t>
      </w:r>
      <w:proofErr w:type="spellEnd"/>
      <w:r>
        <w:rPr>
          <w:rFonts w:hint="cs"/>
          <w:rtl/>
        </w:rPr>
        <w:t xml:space="preserve"> از اصطلاح کیفیت در جاهای مختلفی از جمله برای توصیف کارکرد</w:t>
      </w:r>
      <w:r>
        <w:rPr>
          <w:rStyle w:val="FootnoteReference"/>
          <w:rtl/>
        </w:rPr>
        <w:footnoteReference w:id="416"/>
      </w:r>
      <w:r>
        <w:rPr>
          <w:rFonts w:hint="cs"/>
          <w:rtl/>
        </w:rPr>
        <w:t xml:space="preserve">، </w:t>
      </w:r>
      <w:proofErr w:type="spellStart"/>
      <w:r>
        <w:rPr>
          <w:rFonts w:hint="cs"/>
          <w:rtl/>
        </w:rPr>
        <w:t>مناسب‌بودن</w:t>
      </w:r>
      <w:proofErr w:type="spellEnd"/>
      <w:r>
        <w:rPr>
          <w:rStyle w:val="FootnoteReference"/>
          <w:rtl/>
        </w:rPr>
        <w:footnoteReference w:id="417"/>
      </w:r>
      <w:r>
        <w:rPr>
          <w:rFonts w:hint="cs"/>
          <w:rtl/>
        </w:rPr>
        <w:t>، قابلیت اطمینان</w:t>
      </w:r>
      <w:r>
        <w:rPr>
          <w:rStyle w:val="FootnoteReference"/>
          <w:rtl/>
        </w:rPr>
        <w:footnoteReference w:id="418"/>
      </w:r>
      <w:r>
        <w:rPr>
          <w:rFonts w:hint="cs"/>
          <w:rtl/>
        </w:rPr>
        <w:t xml:space="preserve">، بهترین خرید، انطباق با </w:t>
      </w:r>
      <w:proofErr w:type="spellStart"/>
      <w:r>
        <w:rPr>
          <w:rFonts w:hint="cs"/>
          <w:rtl/>
        </w:rPr>
        <w:t>مشخصه‌ها</w:t>
      </w:r>
      <w:proofErr w:type="spellEnd"/>
      <w:r>
        <w:rPr>
          <w:rFonts w:hint="cs"/>
          <w:rtl/>
        </w:rPr>
        <w:t xml:space="preserve"> و رضایت از عملکرد استفاده </w:t>
      </w:r>
      <w:proofErr w:type="spellStart"/>
      <w:r>
        <w:rPr>
          <w:rFonts w:hint="cs"/>
          <w:rtl/>
        </w:rPr>
        <w:t>می‌کنند</w:t>
      </w:r>
      <w:proofErr w:type="spellEnd"/>
      <w:r>
        <w:rPr>
          <w:rFonts w:hint="cs"/>
          <w:rtl/>
        </w:rPr>
        <w:t xml:space="preserve">. اما این مسئله بسیار </w:t>
      </w:r>
      <w:proofErr w:type="spellStart"/>
      <w:r>
        <w:rPr>
          <w:rFonts w:hint="cs"/>
          <w:rtl/>
        </w:rPr>
        <w:t>گیج‌کننده</w:t>
      </w:r>
      <w:proofErr w:type="spellEnd"/>
      <w:r>
        <w:rPr>
          <w:rFonts w:hint="cs"/>
          <w:rtl/>
        </w:rPr>
        <w:t xml:space="preserve"> است. در ادامه به تعریف این اصطلاحات خواهیم پرداخت.</w:t>
      </w:r>
    </w:p>
    <w:p w14:paraId="6A109AFA" w14:textId="77777777" w:rsidR="0018422A" w:rsidRDefault="0018422A" w:rsidP="001D4B85">
      <w:pPr>
        <w:pStyle w:val="Heading4"/>
        <w:rPr>
          <w:rtl/>
        </w:rPr>
      </w:pPr>
      <w:bookmarkStart w:id="482" w:name="_Toc146923642"/>
      <w:r>
        <w:rPr>
          <w:rFonts w:hint="cs"/>
          <w:rtl/>
        </w:rPr>
        <w:t>کیفیت</w:t>
      </w:r>
      <w:bookmarkEnd w:id="482"/>
    </w:p>
    <w:p w14:paraId="1A165FBC" w14:textId="48D60634" w:rsidR="0018422A" w:rsidRDefault="0018422A" w:rsidP="005E6890">
      <w:pPr>
        <w:pStyle w:val="BNazanin-NoIndentation"/>
        <w:rPr>
          <w:rtl/>
        </w:rPr>
      </w:pPr>
      <w:r>
        <w:rPr>
          <w:rFonts w:hint="cs"/>
          <w:rtl/>
        </w:rPr>
        <w:t xml:space="preserve">کیفیت، در </w:t>
      </w:r>
      <w:proofErr w:type="spellStart"/>
      <w:r>
        <w:rPr>
          <w:rFonts w:hint="cs"/>
          <w:rtl/>
        </w:rPr>
        <w:t>ساده‌ترین</w:t>
      </w:r>
      <w:proofErr w:type="spellEnd"/>
      <w:r>
        <w:rPr>
          <w:rFonts w:hint="cs"/>
          <w:rtl/>
        </w:rPr>
        <w:t xml:space="preserve"> مفهوم خود، به توانایی </w:t>
      </w:r>
      <w:proofErr w:type="spellStart"/>
      <w:r>
        <w:rPr>
          <w:rFonts w:hint="cs"/>
          <w:rtl/>
        </w:rPr>
        <w:t>تأمین‌کننده</w:t>
      </w:r>
      <w:proofErr w:type="spellEnd"/>
      <w:r>
        <w:rPr>
          <w:rFonts w:hint="cs"/>
          <w:rtl/>
        </w:rPr>
        <w:t xml:space="preserve"> در ارائه کالا و خدمات مطابق با </w:t>
      </w:r>
      <w:proofErr w:type="spellStart"/>
      <w:r>
        <w:rPr>
          <w:rFonts w:hint="cs"/>
          <w:rtl/>
        </w:rPr>
        <w:t>مشخصه‌ها</w:t>
      </w:r>
      <w:proofErr w:type="spellEnd"/>
      <w:r>
        <w:rPr>
          <w:rFonts w:hint="cs"/>
          <w:rtl/>
        </w:rPr>
        <w:t xml:space="preserve"> اشاره دارد. همچنین ممکن است منظور از کیفیت این باشد که آیا کالا/خدمات -</w:t>
      </w:r>
      <w:proofErr w:type="spellStart"/>
      <w:r>
        <w:rPr>
          <w:rtl/>
        </w:rPr>
        <w:t>صرف‌نظر</w:t>
      </w:r>
      <w:proofErr w:type="spellEnd"/>
      <w:r>
        <w:rPr>
          <w:rFonts w:hint="cs"/>
          <w:rtl/>
        </w:rPr>
        <w:t xml:space="preserve"> از انطباق با </w:t>
      </w:r>
      <w:proofErr w:type="spellStart"/>
      <w:r>
        <w:rPr>
          <w:rFonts w:hint="cs"/>
          <w:rtl/>
        </w:rPr>
        <w:t>مشخصه‌ها</w:t>
      </w:r>
      <w:proofErr w:type="spellEnd"/>
      <w:r>
        <w:rPr>
          <w:rFonts w:hint="cs"/>
          <w:rtl/>
        </w:rPr>
        <w:t xml:space="preserve">- مطابق با انتظارات </w:t>
      </w:r>
      <w:proofErr w:type="spellStart"/>
      <w:r>
        <w:rPr>
          <w:rFonts w:hint="cs"/>
          <w:rtl/>
        </w:rPr>
        <w:t>درخواست‌کننده</w:t>
      </w:r>
      <w:proofErr w:type="spellEnd"/>
      <w:r>
        <w:rPr>
          <w:rFonts w:hint="cs"/>
          <w:rtl/>
        </w:rPr>
        <w:t xml:space="preserve"> است یا خیر. بنابراین زمانی که یک کالا </w:t>
      </w:r>
      <w:proofErr w:type="spellStart"/>
      <w:r>
        <w:rPr>
          <w:rtl/>
        </w:rPr>
        <w:t>قابل‌استفاده</w:t>
      </w:r>
      <w:proofErr w:type="spellEnd"/>
      <w:r>
        <w:rPr>
          <w:rFonts w:hint="cs"/>
          <w:rtl/>
        </w:rPr>
        <w:t xml:space="preserve"> نیست یا بد عمل </w:t>
      </w:r>
      <w:proofErr w:type="spellStart"/>
      <w:r>
        <w:rPr>
          <w:rFonts w:hint="cs"/>
          <w:rtl/>
        </w:rPr>
        <w:t>می‌کند</w:t>
      </w:r>
      <w:proofErr w:type="spellEnd"/>
      <w:r w:rsidR="002432A8">
        <w:rPr>
          <w:rFonts w:hint="cs"/>
          <w:rtl/>
        </w:rPr>
        <w:t>،</w:t>
      </w:r>
      <w:r>
        <w:rPr>
          <w:rFonts w:hint="cs"/>
          <w:rtl/>
        </w:rPr>
        <w:t xml:space="preserve"> </w:t>
      </w:r>
      <w:proofErr w:type="spellStart"/>
      <w:r>
        <w:rPr>
          <w:rFonts w:hint="cs"/>
          <w:rtl/>
        </w:rPr>
        <w:t>می‌گوییم</w:t>
      </w:r>
      <w:proofErr w:type="spellEnd"/>
      <w:r>
        <w:rPr>
          <w:rFonts w:hint="cs"/>
          <w:rtl/>
        </w:rPr>
        <w:t xml:space="preserve"> </w:t>
      </w:r>
      <w:proofErr w:type="spellStart"/>
      <w:r>
        <w:rPr>
          <w:rtl/>
        </w:rPr>
        <w:t>ب</w:t>
      </w:r>
      <w:r>
        <w:rPr>
          <w:rFonts w:hint="cs"/>
          <w:rtl/>
        </w:rPr>
        <w:t>ی‌</w:t>
      </w:r>
      <w:r>
        <w:rPr>
          <w:rFonts w:hint="eastAsia"/>
          <w:rtl/>
        </w:rPr>
        <w:t>ک</w:t>
      </w:r>
      <w:r>
        <w:rPr>
          <w:rFonts w:hint="cs"/>
          <w:rtl/>
        </w:rPr>
        <w:t>ی</w:t>
      </w:r>
      <w:r>
        <w:rPr>
          <w:rFonts w:hint="eastAsia"/>
          <w:rtl/>
        </w:rPr>
        <w:t>ف</w:t>
      </w:r>
      <w:r>
        <w:rPr>
          <w:rFonts w:hint="cs"/>
          <w:rtl/>
        </w:rPr>
        <w:t>ی</w:t>
      </w:r>
      <w:r>
        <w:rPr>
          <w:rFonts w:hint="eastAsia"/>
          <w:rtl/>
        </w:rPr>
        <w:t>ت</w:t>
      </w:r>
      <w:proofErr w:type="spellEnd"/>
      <w:r>
        <w:rPr>
          <w:rFonts w:hint="cs"/>
          <w:rtl/>
        </w:rPr>
        <w:t xml:space="preserve"> است، حتی اگر مطابق با </w:t>
      </w:r>
      <w:proofErr w:type="spellStart"/>
      <w:r>
        <w:rPr>
          <w:rFonts w:hint="cs"/>
          <w:rtl/>
        </w:rPr>
        <w:t>مشخصه‌های</w:t>
      </w:r>
      <w:proofErr w:type="spellEnd"/>
      <w:r>
        <w:rPr>
          <w:rFonts w:hint="cs"/>
          <w:rtl/>
        </w:rPr>
        <w:t xml:space="preserve"> مورد انتظار </w:t>
      </w:r>
      <w:proofErr w:type="spellStart"/>
      <w:r>
        <w:rPr>
          <w:rFonts w:hint="cs"/>
          <w:rtl/>
        </w:rPr>
        <w:t>درخواست‌کننده</w:t>
      </w:r>
      <w:proofErr w:type="spellEnd"/>
      <w:r>
        <w:rPr>
          <w:rFonts w:hint="cs"/>
          <w:rtl/>
        </w:rPr>
        <w:t xml:space="preserve"> تولید شده باشد و علت کارکرد بد محصول </w:t>
      </w:r>
      <w:proofErr w:type="spellStart"/>
      <w:r>
        <w:rPr>
          <w:rFonts w:hint="cs"/>
          <w:rtl/>
        </w:rPr>
        <w:t>به‌واسطه</w:t>
      </w:r>
      <w:proofErr w:type="spellEnd"/>
      <w:r>
        <w:rPr>
          <w:rFonts w:hint="cs"/>
          <w:rtl/>
        </w:rPr>
        <w:t xml:space="preserve"> مقصر بودن خود </w:t>
      </w:r>
      <w:proofErr w:type="spellStart"/>
      <w:r>
        <w:rPr>
          <w:rFonts w:hint="cs"/>
          <w:rtl/>
        </w:rPr>
        <w:t>درخواست</w:t>
      </w:r>
      <w:r>
        <w:rPr>
          <w:rFonts w:hint="eastAsia"/>
          <w:rtl/>
        </w:rPr>
        <w:t>‌</w:t>
      </w:r>
      <w:r>
        <w:rPr>
          <w:rFonts w:hint="cs"/>
          <w:rtl/>
        </w:rPr>
        <w:t>کننده</w:t>
      </w:r>
      <w:proofErr w:type="spellEnd"/>
      <w:r>
        <w:rPr>
          <w:rFonts w:hint="cs"/>
          <w:rtl/>
        </w:rPr>
        <w:t xml:space="preserve"> در ارائه مشخصه‌ بوده باشد.</w:t>
      </w:r>
    </w:p>
    <w:p w14:paraId="67636CE3" w14:textId="77777777" w:rsidR="0018422A" w:rsidRDefault="0018422A" w:rsidP="001D4B85">
      <w:pPr>
        <w:pStyle w:val="Heading4"/>
        <w:rPr>
          <w:rtl/>
        </w:rPr>
      </w:pPr>
      <w:bookmarkStart w:id="483" w:name="_Toc146923643"/>
      <w:r>
        <w:rPr>
          <w:rFonts w:hint="cs"/>
          <w:rtl/>
        </w:rPr>
        <w:t>کارکرد</w:t>
      </w:r>
      <w:bookmarkEnd w:id="483"/>
    </w:p>
    <w:p w14:paraId="6C552624" w14:textId="729587F5" w:rsidR="0018422A" w:rsidRDefault="0018422A" w:rsidP="005E6890">
      <w:pPr>
        <w:pStyle w:val="BNazanin-NoIndentation"/>
        <w:rPr>
          <w:rtl/>
        </w:rPr>
      </w:pPr>
      <w:r>
        <w:rPr>
          <w:rFonts w:hint="cs"/>
          <w:rtl/>
        </w:rPr>
        <w:t xml:space="preserve">منظور از کارکرد، اقدامات و عملیاتی است که یک کالا یا خدمت برای </w:t>
      </w:r>
      <w:proofErr w:type="spellStart"/>
      <w:r>
        <w:rPr>
          <w:rtl/>
        </w:rPr>
        <w:t>انجام‌دادن</w:t>
      </w:r>
      <w:proofErr w:type="spellEnd"/>
      <w:r>
        <w:rPr>
          <w:rFonts w:hint="cs"/>
          <w:rtl/>
        </w:rPr>
        <w:t xml:space="preserve"> آن طراحی شده است. به طور مثال، کارکرد «</w:t>
      </w:r>
      <w:r w:rsidR="002432A8">
        <w:rPr>
          <w:rFonts w:hint="cs"/>
          <w:rtl/>
        </w:rPr>
        <w:t>ایجاد اتصال</w:t>
      </w:r>
      <w:r>
        <w:rPr>
          <w:rFonts w:hint="cs"/>
          <w:rtl/>
        </w:rPr>
        <w:t>» ممکن است از طرق مختلفی نظیر میخ، پیچ، دکمه و زیپ انجام شود.</w:t>
      </w:r>
    </w:p>
    <w:p w14:paraId="19A51F94" w14:textId="77777777" w:rsidR="0018422A" w:rsidRDefault="0018422A" w:rsidP="001D4B85">
      <w:pPr>
        <w:pStyle w:val="Heading4"/>
        <w:rPr>
          <w:rtl/>
        </w:rPr>
      </w:pPr>
      <w:bookmarkStart w:id="484" w:name="_Toc146923644"/>
      <w:r>
        <w:rPr>
          <w:rFonts w:hint="cs"/>
          <w:rtl/>
        </w:rPr>
        <w:lastRenderedPageBreak/>
        <w:t>مناسب‌بودن</w:t>
      </w:r>
      <w:bookmarkEnd w:id="484"/>
    </w:p>
    <w:p w14:paraId="6EB924D7" w14:textId="0BBC2B3E" w:rsidR="0018422A" w:rsidRDefault="0018422A" w:rsidP="005E6890">
      <w:pPr>
        <w:pStyle w:val="BNazanin-NoIndentation"/>
        <w:rPr>
          <w:rtl/>
        </w:rPr>
      </w:pPr>
      <w:r>
        <w:rPr>
          <w:rFonts w:hint="cs"/>
          <w:rtl/>
        </w:rPr>
        <w:t xml:space="preserve">منظور از </w:t>
      </w:r>
      <w:proofErr w:type="spellStart"/>
      <w:r>
        <w:rPr>
          <w:rFonts w:hint="cs"/>
          <w:rtl/>
        </w:rPr>
        <w:t>مناسب‌بودن</w:t>
      </w:r>
      <w:proofErr w:type="spellEnd"/>
      <w:r>
        <w:rPr>
          <w:rFonts w:hint="cs"/>
          <w:rtl/>
        </w:rPr>
        <w:t xml:space="preserve"> (</w:t>
      </w:r>
      <w:proofErr w:type="spellStart"/>
      <w:r>
        <w:rPr>
          <w:rFonts w:hint="cs"/>
          <w:rtl/>
        </w:rPr>
        <w:t>برازندگی</w:t>
      </w:r>
      <w:proofErr w:type="spellEnd"/>
      <w:r>
        <w:rPr>
          <w:rFonts w:hint="cs"/>
          <w:rtl/>
        </w:rPr>
        <w:t xml:space="preserve">)، توانایی یک کالا یا خدمت در </w:t>
      </w:r>
      <w:proofErr w:type="spellStart"/>
      <w:r>
        <w:rPr>
          <w:rtl/>
        </w:rPr>
        <w:t>برآورده‌کردن</w:t>
      </w:r>
      <w:proofErr w:type="spellEnd"/>
      <w:r>
        <w:rPr>
          <w:rFonts w:hint="cs"/>
          <w:rtl/>
        </w:rPr>
        <w:t xml:space="preserve"> کارکرد </w:t>
      </w:r>
      <w:r>
        <w:rPr>
          <w:rtl/>
        </w:rPr>
        <w:t>مورد انتظار</w:t>
      </w:r>
      <w:r>
        <w:rPr>
          <w:rFonts w:hint="cs"/>
          <w:rtl/>
        </w:rPr>
        <w:t xml:space="preserve"> است. در واقع، </w:t>
      </w:r>
      <w:proofErr w:type="spellStart"/>
      <w:r>
        <w:rPr>
          <w:rFonts w:hint="cs"/>
          <w:rtl/>
        </w:rPr>
        <w:t>برازندگی</w:t>
      </w:r>
      <w:proofErr w:type="spellEnd"/>
      <w:r>
        <w:rPr>
          <w:rFonts w:hint="cs"/>
          <w:rtl/>
        </w:rPr>
        <w:t xml:space="preserve">، کاری به ملاحظات تجاری ندارد و صرفاً به </w:t>
      </w:r>
      <w:proofErr w:type="spellStart"/>
      <w:r>
        <w:rPr>
          <w:rFonts w:hint="cs"/>
          <w:rtl/>
        </w:rPr>
        <w:t>مناسب‌بودن</w:t>
      </w:r>
      <w:proofErr w:type="spellEnd"/>
      <w:r>
        <w:rPr>
          <w:rFonts w:hint="cs"/>
          <w:rtl/>
        </w:rPr>
        <w:t xml:space="preserve"> برای استفاده اشاره دارد. در واقعیت، این اتفاق </w:t>
      </w:r>
      <w:proofErr w:type="spellStart"/>
      <w:r>
        <w:rPr>
          <w:rFonts w:hint="cs"/>
          <w:rtl/>
        </w:rPr>
        <w:t>به‌سختی</w:t>
      </w:r>
      <w:proofErr w:type="spellEnd"/>
      <w:r>
        <w:rPr>
          <w:rFonts w:hint="cs"/>
          <w:rtl/>
        </w:rPr>
        <w:t xml:space="preserve"> رقم </w:t>
      </w:r>
      <w:proofErr w:type="spellStart"/>
      <w:r>
        <w:rPr>
          <w:rFonts w:hint="cs"/>
          <w:rtl/>
        </w:rPr>
        <w:t>می‌خورد</w:t>
      </w:r>
      <w:proofErr w:type="spellEnd"/>
      <w:r>
        <w:rPr>
          <w:rFonts w:hint="cs"/>
          <w:rtl/>
        </w:rPr>
        <w:t xml:space="preserve">. مثلاً طلا نسبت به نقره و مس </w:t>
      </w:r>
      <w:proofErr w:type="spellStart"/>
      <w:r>
        <w:rPr>
          <w:rFonts w:hint="cs"/>
          <w:rtl/>
        </w:rPr>
        <w:t>رسانای</w:t>
      </w:r>
      <w:proofErr w:type="spellEnd"/>
      <w:r>
        <w:rPr>
          <w:rFonts w:hint="cs"/>
          <w:rtl/>
        </w:rPr>
        <w:t xml:space="preserve"> الکتریکی بهتری است</w:t>
      </w:r>
      <w:r w:rsidR="002432A8">
        <w:rPr>
          <w:rFonts w:hint="cs"/>
          <w:rtl/>
        </w:rPr>
        <w:t>،</w:t>
      </w:r>
      <w:r>
        <w:rPr>
          <w:rFonts w:hint="cs"/>
          <w:rtl/>
        </w:rPr>
        <w:t xml:space="preserve"> اما </w:t>
      </w:r>
      <w:proofErr w:type="spellStart"/>
      <w:r>
        <w:rPr>
          <w:rtl/>
        </w:rPr>
        <w:t>به‌قدر</w:t>
      </w:r>
      <w:r>
        <w:rPr>
          <w:rFonts w:hint="cs"/>
          <w:rtl/>
        </w:rPr>
        <w:t>ی</w:t>
      </w:r>
      <w:proofErr w:type="spellEnd"/>
      <w:r>
        <w:rPr>
          <w:rFonts w:hint="cs"/>
          <w:rtl/>
        </w:rPr>
        <w:t xml:space="preserve"> گران است که </w:t>
      </w:r>
      <w:proofErr w:type="spellStart"/>
      <w:r>
        <w:rPr>
          <w:rFonts w:hint="cs"/>
          <w:rtl/>
        </w:rPr>
        <w:t>نمی‌توان</w:t>
      </w:r>
      <w:proofErr w:type="spellEnd"/>
      <w:r>
        <w:rPr>
          <w:rFonts w:hint="cs"/>
          <w:rtl/>
        </w:rPr>
        <w:t xml:space="preserve"> در </w:t>
      </w:r>
      <w:proofErr w:type="spellStart"/>
      <w:r>
        <w:rPr>
          <w:rtl/>
        </w:rPr>
        <w:t>همه‌جا</w:t>
      </w:r>
      <w:proofErr w:type="spellEnd"/>
      <w:r>
        <w:rPr>
          <w:rFonts w:hint="cs"/>
          <w:rtl/>
        </w:rPr>
        <w:t xml:space="preserve"> از آن استفاده کرد و صرفاً در موارد خاص </w:t>
      </w:r>
      <w:proofErr w:type="spellStart"/>
      <w:r>
        <w:rPr>
          <w:rFonts w:hint="cs"/>
          <w:rtl/>
        </w:rPr>
        <w:t>می‌توان</w:t>
      </w:r>
      <w:proofErr w:type="spellEnd"/>
      <w:r>
        <w:rPr>
          <w:rFonts w:hint="cs"/>
          <w:rtl/>
        </w:rPr>
        <w:t xml:space="preserve"> آن را به کار برد. به همین دلیل است که </w:t>
      </w:r>
      <w:proofErr w:type="spellStart"/>
      <w:r>
        <w:rPr>
          <w:rFonts w:hint="cs"/>
          <w:rtl/>
        </w:rPr>
        <w:t>تراشه‌ها</w:t>
      </w:r>
      <w:r w:rsidR="002432A8">
        <w:rPr>
          <w:rFonts w:hint="cs"/>
          <w:rtl/>
        </w:rPr>
        <w:t>ی</w:t>
      </w:r>
      <w:proofErr w:type="spellEnd"/>
      <w:r>
        <w:rPr>
          <w:rFonts w:hint="cs"/>
          <w:rtl/>
        </w:rPr>
        <w:t xml:space="preserve"> الکترونیکی را با طلا و </w:t>
      </w:r>
      <w:proofErr w:type="spellStart"/>
      <w:r>
        <w:rPr>
          <w:rFonts w:hint="cs"/>
          <w:rtl/>
        </w:rPr>
        <w:t>خانه‌ها</w:t>
      </w:r>
      <w:proofErr w:type="spellEnd"/>
      <w:r>
        <w:rPr>
          <w:rFonts w:hint="cs"/>
          <w:rtl/>
        </w:rPr>
        <w:t xml:space="preserve"> را با مس </w:t>
      </w:r>
      <w:proofErr w:type="spellStart"/>
      <w:r>
        <w:rPr>
          <w:rFonts w:hint="cs"/>
          <w:rtl/>
        </w:rPr>
        <w:t>سیم‌کشی</w:t>
      </w:r>
      <w:proofErr w:type="spellEnd"/>
      <w:r>
        <w:rPr>
          <w:rFonts w:hint="cs"/>
          <w:rtl/>
        </w:rPr>
        <w:t xml:space="preserve"> </w:t>
      </w:r>
      <w:proofErr w:type="spellStart"/>
      <w:r>
        <w:rPr>
          <w:rFonts w:hint="cs"/>
          <w:rtl/>
        </w:rPr>
        <w:t>می‌کنند</w:t>
      </w:r>
      <w:proofErr w:type="spellEnd"/>
      <w:r>
        <w:rPr>
          <w:rFonts w:hint="cs"/>
          <w:rtl/>
        </w:rPr>
        <w:t>.</w:t>
      </w:r>
    </w:p>
    <w:p w14:paraId="4FC72F29" w14:textId="77777777" w:rsidR="0018422A" w:rsidRDefault="0018422A" w:rsidP="001D4B85">
      <w:pPr>
        <w:pStyle w:val="Heading4"/>
        <w:rPr>
          <w:rtl/>
        </w:rPr>
      </w:pPr>
      <w:bookmarkStart w:id="485" w:name="_Toc146923645"/>
      <w:r>
        <w:rPr>
          <w:rFonts w:hint="cs"/>
          <w:rtl/>
        </w:rPr>
        <w:t>قابلیت اطمینان</w:t>
      </w:r>
      <w:bookmarkEnd w:id="485"/>
    </w:p>
    <w:p w14:paraId="276916D5" w14:textId="662471FC" w:rsidR="0018422A" w:rsidRDefault="0018422A" w:rsidP="005E6890">
      <w:pPr>
        <w:pStyle w:val="BNazanin-NoIndentation"/>
        <w:rPr>
          <w:rtl/>
        </w:rPr>
      </w:pPr>
      <w:r>
        <w:rPr>
          <w:rFonts w:hint="cs"/>
          <w:rtl/>
        </w:rPr>
        <w:t xml:space="preserve">قابلیت اطمینان بیانگر احتمال کارکرد یک محصول در یک دوره زمانی مشخص است. </w:t>
      </w:r>
      <w:r>
        <w:rPr>
          <w:rtl/>
        </w:rPr>
        <w:t>با</w:t>
      </w:r>
      <w:r w:rsidR="00DD6706">
        <w:t xml:space="preserve"> </w:t>
      </w:r>
      <w:r>
        <w:rPr>
          <w:rtl/>
        </w:rPr>
        <w:t>توجه</w:t>
      </w:r>
      <w:r w:rsidR="00DD6706">
        <w:t xml:space="preserve"> </w:t>
      </w:r>
      <w:r>
        <w:rPr>
          <w:rtl/>
        </w:rPr>
        <w:t>‌به</w:t>
      </w:r>
      <w:r>
        <w:rPr>
          <w:rFonts w:hint="cs"/>
          <w:rtl/>
        </w:rPr>
        <w:t xml:space="preserve"> اینکه قابلیت اطمینان یک محصول وابسته به کارکرد تمام اجزای آن است، لذا هرچه تعداد اجزا بیشتر </w:t>
      </w:r>
      <w:proofErr w:type="spellStart"/>
      <w:r>
        <w:rPr>
          <w:rFonts w:hint="cs"/>
          <w:rtl/>
        </w:rPr>
        <w:t>می‌شوند</w:t>
      </w:r>
      <w:proofErr w:type="spellEnd"/>
      <w:r>
        <w:rPr>
          <w:rFonts w:hint="cs"/>
          <w:rtl/>
        </w:rPr>
        <w:t xml:space="preserve">، قابلیت اطمینان ممکن است کمتر شود. بنابراین پیچیدگی، دشمن قابلیت اطمینان است. اگر خرابی قطعات </w:t>
      </w:r>
      <w:proofErr w:type="spellStart"/>
      <w:r>
        <w:rPr>
          <w:rtl/>
        </w:rPr>
        <w:t>به‌صورت</w:t>
      </w:r>
      <w:proofErr w:type="spellEnd"/>
      <w:r>
        <w:rPr>
          <w:rFonts w:hint="cs"/>
          <w:rtl/>
        </w:rPr>
        <w:t xml:space="preserve"> تصادفی رخ دهد، آزمایش قابلیت اطمینان </w:t>
      </w:r>
      <w:proofErr w:type="spellStart"/>
      <w:r>
        <w:rPr>
          <w:rFonts w:hint="cs"/>
          <w:rtl/>
        </w:rPr>
        <w:t>انعطاف‌پذیری</w:t>
      </w:r>
      <w:proofErr w:type="spellEnd"/>
      <w:r>
        <w:rPr>
          <w:rFonts w:hint="cs"/>
          <w:rtl/>
        </w:rPr>
        <w:t xml:space="preserve"> بیشتری دارد. البته </w:t>
      </w:r>
      <w:proofErr w:type="spellStart"/>
      <w:r>
        <w:rPr>
          <w:rFonts w:hint="cs"/>
          <w:rtl/>
        </w:rPr>
        <w:t>استثناهایی</w:t>
      </w:r>
      <w:proofErr w:type="spellEnd"/>
      <w:r>
        <w:rPr>
          <w:rFonts w:hint="cs"/>
          <w:rtl/>
        </w:rPr>
        <w:t xml:space="preserve"> مانند توزیع </w:t>
      </w:r>
      <w:proofErr w:type="spellStart"/>
      <w:r>
        <w:rPr>
          <w:rFonts w:hint="cs"/>
          <w:rtl/>
        </w:rPr>
        <w:t>وایبول</w:t>
      </w:r>
      <w:proofErr w:type="spellEnd"/>
      <w:r>
        <w:rPr>
          <w:rStyle w:val="FootnoteReference"/>
          <w:rtl/>
        </w:rPr>
        <w:footnoteReference w:id="419"/>
      </w:r>
      <w:r>
        <w:rPr>
          <w:rFonts w:hint="cs"/>
          <w:rtl/>
        </w:rPr>
        <w:t xml:space="preserve"> نیز وجود دارد که در آن سن قطعه روی احتمال خرابی آن اثر </w:t>
      </w:r>
      <w:proofErr w:type="spellStart"/>
      <w:r>
        <w:rPr>
          <w:rFonts w:hint="cs"/>
          <w:rtl/>
        </w:rPr>
        <w:t>می‌گذارد</w:t>
      </w:r>
      <w:proofErr w:type="spellEnd"/>
      <w:r>
        <w:rPr>
          <w:rFonts w:hint="cs"/>
          <w:rtl/>
        </w:rPr>
        <w:t xml:space="preserve">. در چنین </w:t>
      </w:r>
      <w:proofErr w:type="spellStart"/>
      <w:r>
        <w:rPr>
          <w:rFonts w:hint="cs"/>
          <w:rtl/>
        </w:rPr>
        <w:t>حالت</w:t>
      </w:r>
      <w:r>
        <w:rPr>
          <w:rFonts w:hint="eastAsia"/>
          <w:rtl/>
        </w:rPr>
        <w:t>‌</w:t>
      </w:r>
      <w:r>
        <w:rPr>
          <w:rFonts w:hint="cs"/>
          <w:rtl/>
        </w:rPr>
        <w:t>هایی</w:t>
      </w:r>
      <w:proofErr w:type="spellEnd"/>
      <w:r>
        <w:rPr>
          <w:rFonts w:hint="cs"/>
          <w:rtl/>
        </w:rPr>
        <w:t xml:space="preserve"> بررسی قابلیت اطمینان پیچیدگی بیشتری دارد. در حوزه تدارکات، تشخیص قابلیت اطمینان متفاوت قطعات و محصولات تأمین شده امر مفیدی است. زیرا در صورت تغییر قابلیت اطمینان</w:t>
      </w:r>
      <w:r w:rsidR="00DD6706">
        <w:rPr>
          <w:rFonts w:hint="cs"/>
          <w:rtl/>
        </w:rPr>
        <w:t xml:space="preserve"> اقلام</w:t>
      </w:r>
      <w:r>
        <w:rPr>
          <w:rFonts w:hint="cs"/>
          <w:rtl/>
        </w:rPr>
        <w:t xml:space="preserve"> نسبت به طراحی استاندارد</w:t>
      </w:r>
      <w:r w:rsidR="00DD6706">
        <w:rPr>
          <w:rFonts w:hint="cs"/>
          <w:rtl/>
        </w:rPr>
        <w:t>،</w:t>
      </w:r>
      <w:r>
        <w:rPr>
          <w:rFonts w:hint="cs"/>
          <w:rtl/>
        </w:rPr>
        <w:t xml:space="preserve"> </w:t>
      </w:r>
      <w:proofErr w:type="spellStart"/>
      <w:r>
        <w:rPr>
          <w:rFonts w:hint="cs"/>
          <w:rtl/>
        </w:rPr>
        <w:t>می‌توان</w:t>
      </w:r>
      <w:proofErr w:type="spellEnd"/>
      <w:r>
        <w:rPr>
          <w:rFonts w:hint="cs"/>
          <w:rtl/>
        </w:rPr>
        <w:t xml:space="preserve"> برای </w:t>
      </w:r>
      <w:proofErr w:type="spellStart"/>
      <w:r w:rsidR="00DD6706">
        <w:rPr>
          <w:rFonts w:hint="cs"/>
          <w:rtl/>
        </w:rPr>
        <w:t>تأمین‌کنندگان</w:t>
      </w:r>
      <w:proofErr w:type="spellEnd"/>
      <w:r>
        <w:rPr>
          <w:rFonts w:hint="cs"/>
          <w:rtl/>
        </w:rPr>
        <w:t xml:space="preserve"> جریمه یا تشویق در نظر گرفت.</w:t>
      </w:r>
    </w:p>
    <w:p w14:paraId="059DA22E" w14:textId="77777777" w:rsidR="0018422A" w:rsidRPr="00583D98" w:rsidRDefault="0018422A" w:rsidP="001D4B85">
      <w:pPr>
        <w:pStyle w:val="Heading4"/>
        <w:rPr>
          <w:rtl/>
        </w:rPr>
      </w:pPr>
      <w:bookmarkStart w:id="486" w:name="_Toc146923646"/>
      <w:r>
        <w:rPr>
          <w:rFonts w:hint="cs"/>
          <w:rtl/>
        </w:rPr>
        <w:t>ابعاد کیفیت</w:t>
      </w:r>
      <w:bookmarkEnd w:id="486"/>
    </w:p>
    <w:p w14:paraId="0B63660D" w14:textId="5856502E" w:rsidR="0018422A" w:rsidRDefault="0018422A" w:rsidP="005E6890">
      <w:pPr>
        <w:pStyle w:val="BNazanin-NoIndentation"/>
        <w:rPr>
          <w:rtl/>
        </w:rPr>
      </w:pPr>
      <w:r>
        <w:rPr>
          <w:rFonts w:hint="cs"/>
          <w:rtl/>
        </w:rPr>
        <w:t xml:space="preserve">علاقه فزاینده به استفاده از کیفیت </w:t>
      </w:r>
      <w:proofErr w:type="spellStart"/>
      <w:r>
        <w:rPr>
          <w:rFonts w:hint="cs"/>
          <w:rtl/>
        </w:rPr>
        <w:t>به‌عنوان</w:t>
      </w:r>
      <w:proofErr w:type="spellEnd"/>
      <w:r>
        <w:rPr>
          <w:rFonts w:hint="cs"/>
          <w:rtl/>
        </w:rPr>
        <w:t xml:space="preserve"> یک ابزار رقابتی، باعث </w:t>
      </w:r>
      <w:proofErr w:type="spellStart"/>
      <w:r>
        <w:rPr>
          <w:rtl/>
        </w:rPr>
        <w:t>جلب‌توجه</w:t>
      </w:r>
      <w:proofErr w:type="spellEnd"/>
      <w:r>
        <w:rPr>
          <w:rFonts w:hint="cs"/>
          <w:rtl/>
        </w:rPr>
        <w:t xml:space="preserve"> مدیران به نقش کیفیت در تحقق اهداف سازمان شده است. در سمت عرضه، چگونگی عملکرد </w:t>
      </w:r>
      <w:proofErr w:type="spellStart"/>
      <w:r>
        <w:rPr>
          <w:rFonts w:hint="cs"/>
          <w:rtl/>
        </w:rPr>
        <w:t>تأمین‌کنندگان</w:t>
      </w:r>
      <w:proofErr w:type="spellEnd"/>
      <w:r>
        <w:rPr>
          <w:rFonts w:hint="cs"/>
          <w:rtl/>
        </w:rPr>
        <w:t xml:space="preserve"> ممکن است برای موفقیت خریدار در ارائه کالا و خدمات </w:t>
      </w:r>
      <w:proofErr w:type="spellStart"/>
      <w:r>
        <w:rPr>
          <w:rtl/>
        </w:rPr>
        <w:t>باک</w:t>
      </w:r>
      <w:r>
        <w:rPr>
          <w:rFonts w:hint="cs"/>
          <w:rtl/>
        </w:rPr>
        <w:t>ی</w:t>
      </w:r>
      <w:r>
        <w:rPr>
          <w:rFonts w:hint="eastAsia"/>
          <w:rtl/>
        </w:rPr>
        <w:t>ف</w:t>
      </w:r>
      <w:r>
        <w:rPr>
          <w:rFonts w:hint="cs"/>
          <w:rtl/>
        </w:rPr>
        <w:t>ی</w:t>
      </w:r>
      <w:r>
        <w:rPr>
          <w:rFonts w:hint="eastAsia"/>
          <w:rtl/>
        </w:rPr>
        <w:t>ت</w:t>
      </w:r>
      <w:proofErr w:type="spellEnd"/>
      <w:r>
        <w:rPr>
          <w:rFonts w:hint="cs"/>
          <w:rtl/>
        </w:rPr>
        <w:t xml:space="preserve"> بسیار مهم باشد. </w:t>
      </w:r>
      <w:proofErr w:type="spellStart"/>
      <w:r>
        <w:rPr>
          <w:rFonts w:hint="cs"/>
          <w:rtl/>
        </w:rPr>
        <w:t>بررسی</w:t>
      </w:r>
      <w:r>
        <w:rPr>
          <w:rFonts w:hint="eastAsia"/>
          <w:rtl/>
        </w:rPr>
        <w:t>‌</w:t>
      </w:r>
      <w:r>
        <w:rPr>
          <w:rFonts w:hint="cs"/>
          <w:rtl/>
        </w:rPr>
        <w:t>ها</w:t>
      </w:r>
      <w:proofErr w:type="spellEnd"/>
      <w:r>
        <w:rPr>
          <w:rFonts w:hint="cs"/>
          <w:rtl/>
        </w:rPr>
        <w:t xml:space="preserve"> و </w:t>
      </w:r>
      <w:proofErr w:type="spellStart"/>
      <w:r>
        <w:rPr>
          <w:rFonts w:hint="cs"/>
          <w:rtl/>
        </w:rPr>
        <w:t>ارزیابی</w:t>
      </w:r>
      <w:r>
        <w:rPr>
          <w:rFonts w:hint="eastAsia"/>
          <w:rtl/>
        </w:rPr>
        <w:t>‌</w:t>
      </w:r>
      <w:r>
        <w:rPr>
          <w:rFonts w:hint="cs"/>
          <w:rtl/>
        </w:rPr>
        <w:t>های</w:t>
      </w:r>
      <w:proofErr w:type="spellEnd"/>
      <w:r>
        <w:rPr>
          <w:rFonts w:hint="cs"/>
          <w:rtl/>
        </w:rPr>
        <w:t xml:space="preserve"> مختلف نشان </w:t>
      </w:r>
      <w:proofErr w:type="spellStart"/>
      <w:r>
        <w:rPr>
          <w:rFonts w:hint="cs"/>
          <w:rtl/>
        </w:rPr>
        <w:t>می‌دهد</w:t>
      </w:r>
      <w:proofErr w:type="spellEnd"/>
      <w:r>
        <w:rPr>
          <w:rFonts w:hint="cs"/>
          <w:rtl/>
        </w:rPr>
        <w:t xml:space="preserve"> که حداقل 50 درصد از مشکلات کیفی سازمان ناشی از کالا و خدمات عرضه شده توسط </w:t>
      </w:r>
      <w:proofErr w:type="spellStart"/>
      <w:r>
        <w:rPr>
          <w:rFonts w:hint="cs"/>
          <w:rtl/>
        </w:rPr>
        <w:t>تأمین‌کنندگان</w:t>
      </w:r>
      <w:proofErr w:type="spellEnd"/>
      <w:r>
        <w:rPr>
          <w:rFonts w:hint="cs"/>
          <w:rtl/>
        </w:rPr>
        <w:t xml:space="preserve"> است. </w:t>
      </w:r>
      <w:proofErr w:type="spellStart"/>
      <w:r>
        <w:rPr>
          <w:rtl/>
        </w:rPr>
        <w:t>به‌علاوه</w:t>
      </w:r>
      <w:proofErr w:type="spellEnd"/>
      <w:r>
        <w:rPr>
          <w:rFonts w:hint="cs"/>
          <w:rtl/>
        </w:rPr>
        <w:t xml:space="preserve">، ابزارها و </w:t>
      </w:r>
      <w:r w:rsidR="00DD6706">
        <w:rPr>
          <w:rFonts w:hint="cs"/>
          <w:rtl/>
        </w:rPr>
        <w:t>روش</w:t>
      </w:r>
      <w:r w:rsidR="00DD6706">
        <w:rPr>
          <w:rtl/>
        </w:rPr>
        <w:softHyphen/>
      </w:r>
      <w:r>
        <w:rPr>
          <w:rFonts w:hint="cs"/>
          <w:rtl/>
        </w:rPr>
        <w:t xml:space="preserve">های مدیریتی نظیر تولید ناب، </w:t>
      </w:r>
      <w:r>
        <w:t>MRP</w:t>
      </w:r>
      <w:r>
        <w:rPr>
          <w:rFonts w:hint="cs"/>
          <w:rtl/>
        </w:rPr>
        <w:t xml:space="preserve">، </w:t>
      </w:r>
      <w:r>
        <w:t>JIT</w:t>
      </w:r>
      <w:r>
        <w:rPr>
          <w:rFonts w:hint="cs"/>
          <w:rtl/>
        </w:rPr>
        <w:t xml:space="preserve"> و خرید بدون انبارش</w:t>
      </w:r>
      <w:r>
        <w:rPr>
          <w:rStyle w:val="FootnoteReference"/>
          <w:rtl/>
        </w:rPr>
        <w:footnoteReference w:id="420"/>
      </w:r>
      <w:r>
        <w:rPr>
          <w:rFonts w:hint="cs"/>
          <w:rtl/>
        </w:rPr>
        <w:t xml:space="preserve"> همگی مستلزم عملکرد مناسب </w:t>
      </w:r>
      <w:proofErr w:type="spellStart"/>
      <w:r>
        <w:rPr>
          <w:rFonts w:hint="cs"/>
          <w:rtl/>
        </w:rPr>
        <w:t>تأمین‌کنندگان</w:t>
      </w:r>
      <w:proofErr w:type="spellEnd"/>
      <w:r>
        <w:rPr>
          <w:rFonts w:hint="cs"/>
          <w:rtl/>
        </w:rPr>
        <w:t xml:space="preserve"> در ارائه کالا و خدمات طبق </w:t>
      </w:r>
      <w:proofErr w:type="spellStart"/>
      <w:r>
        <w:rPr>
          <w:rFonts w:hint="cs"/>
          <w:rtl/>
        </w:rPr>
        <w:t>مشخصه‌های</w:t>
      </w:r>
      <w:proofErr w:type="spellEnd"/>
      <w:r>
        <w:rPr>
          <w:rFonts w:hint="cs"/>
          <w:rtl/>
        </w:rPr>
        <w:t xml:space="preserve"> موردنیاز هستند. ضمناً اصرار بر اینکه </w:t>
      </w:r>
      <w:proofErr w:type="spellStart"/>
      <w:r>
        <w:rPr>
          <w:rFonts w:hint="cs"/>
          <w:rtl/>
        </w:rPr>
        <w:t>تأمین‌کنندگان</w:t>
      </w:r>
      <w:proofErr w:type="spellEnd"/>
      <w:r>
        <w:rPr>
          <w:rFonts w:hint="cs"/>
          <w:rtl/>
        </w:rPr>
        <w:t xml:space="preserve"> باید کالای </w:t>
      </w:r>
      <w:proofErr w:type="spellStart"/>
      <w:r>
        <w:rPr>
          <w:rFonts w:hint="cs"/>
          <w:rtl/>
        </w:rPr>
        <w:t>باکیفیت</w:t>
      </w:r>
      <w:proofErr w:type="spellEnd"/>
      <w:r>
        <w:rPr>
          <w:rFonts w:hint="cs"/>
          <w:rtl/>
        </w:rPr>
        <w:t xml:space="preserve"> عرضه کنند </w:t>
      </w:r>
      <w:r w:rsidR="00DD6706">
        <w:rPr>
          <w:rFonts w:hint="cs"/>
          <w:rtl/>
        </w:rPr>
        <w:t>در حالی</w:t>
      </w:r>
      <w:r w:rsidR="00DD6706">
        <w:rPr>
          <w:rtl/>
        </w:rPr>
        <w:softHyphen/>
      </w:r>
      <w:r w:rsidR="00DD6706">
        <w:rPr>
          <w:rFonts w:hint="cs"/>
          <w:rtl/>
        </w:rPr>
        <w:t>که</w:t>
      </w:r>
      <w:r>
        <w:rPr>
          <w:rFonts w:hint="cs"/>
          <w:rtl/>
        </w:rPr>
        <w:t xml:space="preserve"> کیفیت </w:t>
      </w:r>
      <w:proofErr w:type="spellStart"/>
      <w:r>
        <w:rPr>
          <w:rFonts w:hint="cs"/>
          <w:rtl/>
        </w:rPr>
        <w:t>خروجی‌های</w:t>
      </w:r>
      <w:proofErr w:type="spellEnd"/>
      <w:r>
        <w:rPr>
          <w:rFonts w:hint="cs"/>
          <w:rtl/>
        </w:rPr>
        <w:t xml:space="preserve"> خود خریدار در حد انتظار نباشد، امری معقول نیست. این موضوع در مورد </w:t>
      </w:r>
      <w:r w:rsidR="00DD6706">
        <w:rPr>
          <w:rFonts w:hint="cs"/>
          <w:rtl/>
        </w:rPr>
        <w:t>اداره</w:t>
      </w:r>
      <w:r>
        <w:rPr>
          <w:rFonts w:hint="cs"/>
          <w:rtl/>
        </w:rPr>
        <w:t xml:space="preserve"> تدارکات، افراد، </w:t>
      </w:r>
      <w:proofErr w:type="spellStart"/>
      <w:r>
        <w:rPr>
          <w:rFonts w:hint="cs"/>
          <w:rtl/>
        </w:rPr>
        <w:t>سیاست‌ها</w:t>
      </w:r>
      <w:proofErr w:type="spellEnd"/>
      <w:r>
        <w:rPr>
          <w:rFonts w:hint="cs"/>
          <w:rtl/>
        </w:rPr>
        <w:t xml:space="preserve">، </w:t>
      </w:r>
      <w:proofErr w:type="spellStart"/>
      <w:r>
        <w:rPr>
          <w:rFonts w:hint="cs"/>
          <w:rtl/>
        </w:rPr>
        <w:lastRenderedPageBreak/>
        <w:t>سیستم‌ها</w:t>
      </w:r>
      <w:proofErr w:type="spellEnd"/>
      <w:r>
        <w:rPr>
          <w:rFonts w:hint="cs"/>
          <w:rtl/>
        </w:rPr>
        <w:t xml:space="preserve"> و </w:t>
      </w:r>
      <w:proofErr w:type="spellStart"/>
      <w:r>
        <w:rPr>
          <w:rFonts w:hint="cs"/>
          <w:rtl/>
        </w:rPr>
        <w:t>رویه‌های</w:t>
      </w:r>
      <w:proofErr w:type="spellEnd"/>
      <w:r>
        <w:rPr>
          <w:rFonts w:hint="cs"/>
          <w:rtl/>
        </w:rPr>
        <w:t xml:space="preserve"> آن نیز برقرار است. بهبود کیفیت، باید یک دغدغه مستمر برای خریدار و فروشنده باشد. برای دستیابی به این هدف، همکاری میان خریدار و فروشنده در طول زمان امری ضروری است.</w:t>
      </w:r>
    </w:p>
    <w:p w14:paraId="7F4EC20E" w14:textId="77777777" w:rsidR="0018422A" w:rsidRDefault="0018422A" w:rsidP="005E6890">
      <w:pPr>
        <w:pStyle w:val="bnazanin"/>
        <w:rPr>
          <w:rtl/>
          <w:lang w:bidi="fa-IR"/>
        </w:rPr>
      </w:pPr>
      <w:r>
        <w:rPr>
          <w:rFonts w:hint="cs"/>
          <w:rtl/>
          <w:lang w:bidi="fa-IR"/>
        </w:rPr>
        <w:t xml:space="preserve">کیفیت یک اصطلاح پیچیده است که از نظر پروفسور دیوید </w:t>
      </w:r>
      <w:proofErr w:type="spellStart"/>
      <w:r>
        <w:rPr>
          <w:rFonts w:hint="cs"/>
          <w:rtl/>
          <w:lang w:bidi="fa-IR"/>
        </w:rPr>
        <w:t>گاروین</w:t>
      </w:r>
      <w:proofErr w:type="spellEnd"/>
      <w:r>
        <w:rPr>
          <w:rStyle w:val="FootnoteReference"/>
          <w:rtl/>
          <w:lang w:bidi="fa-IR"/>
        </w:rPr>
        <w:footnoteReference w:id="421"/>
      </w:r>
      <w:r>
        <w:rPr>
          <w:rFonts w:hint="cs"/>
          <w:rtl/>
          <w:lang w:bidi="fa-IR"/>
        </w:rPr>
        <w:t xml:space="preserve"> از مدرسه </w:t>
      </w:r>
      <w:proofErr w:type="spellStart"/>
      <w:r>
        <w:rPr>
          <w:rFonts w:hint="cs"/>
          <w:rtl/>
          <w:lang w:bidi="fa-IR"/>
        </w:rPr>
        <w:t>کسب‌وکار</w:t>
      </w:r>
      <w:proofErr w:type="spellEnd"/>
      <w:r>
        <w:rPr>
          <w:rFonts w:hint="cs"/>
          <w:rtl/>
          <w:lang w:bidi="fa-IR"/>
        </w:rPr>
        <w:t xml:space="preserve"> هاروارد</w:t>
      </w:r>
      <w:r>
        <w:rPr>
          <w:rStyle w:val="FootnoteReference"/>
          <w:rtl/>
          <w:lang w:bidi="fa-IR"/>
        </w:rPr>
        <w:footnoteReference w:id="422"/>
      </w:r>
      <w:r>
        <w:rPr>
          <w:rFonts w:hint="cs"/>
          <w:rtl/>
          <w:lang w:bidi="fa-IR"/>
        </w:rPr>
        <w:t xml:space="preserve"> حداقل دارای هشت بعد است:</w:t>
      </w:r>
    </w:p>
    <w:p w14:paraId="0B77A247" w14:textId="69EBEE76" w:rsidR="0018422A" w:rsidRDefault="0018422A" w:rsidP="00443321">
      <w:pPr>
        <w:pStyle w:val="a1"/>
        <w:rPr>
          <w:rtl/>
        </w:rPr>
      </w:pPr>
      <w:r>
        <w:rPr>
          <w:rFonts w:hint="cs"/>
          <w:rtl/>
        </w:rPr>
        <w:t>عملکرد</w:t>
      </w:r>
      <w:r>
        <w:rPr>
          <w:rStyle w:val="FootnoteReference"/>
          <w:rtl/>
        </w:rPr>
        <w:footnoteReference w:id="423"/>
      </w:r>
      <w:r>
        <w:rPr>
          <w:rFonts w:hint="cs"/>
          <w:rtl/>
        </w:rPr>
        <w:t>: کارکرد اصلی کالا/خدمت</w:t>
      </w:r>
      <w:r w:rsidR="00DD6706">
        <w:rPr>
          <w:rFonts w:hint="cs"/>
          <w:rtl/>
        </w:rPr>
        <w:t>؛</w:t>
      </w:r>
    </w:p>
    <w:p w14:paraId="079935C5" w14:textId="38C34F84" w:rsidR="0018422A" w:rsidRDefault="0018422A" w:rsidP="00443321">
      <w:pPr>
        <w:pStyle w:val="a1"/>
      </w:pPr>
      <w:r>
        <w:rPr>
          <w:rFonts w:hint="cs"/>
          <w:rtl/>
        </w:rPr>
        <w:t>امکانات</w:t>
      </w:r>
      <w:r>
        <w:rPr>
          <w:rStyle w:val="FootnoteReference"/>
          <w:rtl/>
        </w:rPr>
        <w:footnoteReference w:id="424"/>
      </w:r>
      <w:r>
        <w:rPr>
          <w:rFonts w:hint="cs"/>
          <w:rtl/>
        </w:rPr>
        <w:t xml:space="preserve">: </w:t>
      </w:r>
      <w:r>
        <w:rPr>
          <w:rFonts w:hint="eastAsia"/>
          <w:rtl/>
        </w:rPr>
        <w:t>سازوبرگ</w:t>
      </w:r>
      <w:r>
        <w:rPr>
          <w:rFonts w:hint="cs"/>
          <w:rtl/>
        </w:rPr>
        <w:t xml:space="preserve"> و ویژگی</w:t>
      </w:r>
      <w:r>
        <w:rPr>
          <w:rFonts w:hint="eastAsia"/>
          <w:rtl/>
        </w:rPr>
        <w:t>‌</w:t>
      </w:r>
      <w:r>
        <w:rPr>
          <w:rFonts w:hint="cs"/>
          <w:rtl/>
        </w:rPr>
        <w:t>های جانبی</w:t>
      </w:r>
      <w:r w:rsidR="00DD6706">
        <w:rPr>
          <w:rFonts w:hint="cs"/>
          <w:rtl/>
        </w:rPr>
        <w:t>؛</w:t>
      </w:r>
    </w:p>
    <w:p w14:paraId="1BB06DFB" w14:textId="2FF8D6A4" w:rsidR="0018422A" w:rsidRDefault="0018422A" w:rsidP="00443321">
      <w:pPr>
        <w:pStyle w:val="a1"/>
      </w:pPr>
      <w:r>
        <w:rPr>
          <w:rFonts w:hint="cs"/>
          <w:rtl/>
        </w:rPr>
        <w:t>قابلیت اطمینان</w:t>
      </w:r>
      <w:r>
        <w:rPr>
          <w:rStyle w:val="FootnoteReference"/>
          <w:rtl/>
        </w:rPr>
        <w:footnoteReference w:id="425"/>
      </w:r>
      <w:r>
        <w:rPr>
          <w:rFonts w:hint="cs"/>
          <w:rtl/>
        </w:rPr>
        <w:t>: احتمال شکست در یک بازه زمانی مشخص</w:t>
      </w:r>
      <w:r w:rsidR="00DD6706">
        <w:rPr>
          <w:rFonts w:hint="cs"/>
          <w:rtl/>
        </w:rPr>
        <w:t>؛</w:t>
      </w:r>
    </w:p>
    <w:p w14:paraId="5A77FE7D" w14:textId="33FC8B4C" w:rsidR="0018422A" w:rsidRDefault="0018422A" w:rsidP="00443321">
      <w:pPr>
        <w:pStyle w:val="a1"/>
      </w:pPr>
      <w:r>
        <w:rPr>
          <w:rFonts w:hint="cs"/>
          <w:rtl/>
        </w:rPr>
        <w:t>دوام</w:t>
      </w:r>
      <w:r>
        <w:rPr>
          <w:rStyle w:val="FootnoteReference"/>
          <w:rtl/>
        </w:rPr>
        <w:footnoteReference w:id="426"/>
      </w:r>
      <w:r>
        <w:rPr>
          <w:rFonts w:hint="cs"/>
          <w:rtl/>
        </w:rPr>
        <w:t>: طول عمر</w:t>
      </w:r>
      <w:r w:rsidR="00DD6706">
        <w:rPr>
          <w:rFonts w:hint="cs"/>
          <w:rtl/>
        </w:rPr>
        <w:t>؛</w:t>
      </w:r>
    </w:p>
    <w:p w14:paraId="486AE61D" w14:textId="4C3D64A9" w:rsidR="0018422A" w:rsidRDefault="0018422A" w:rsidP="00443321">
      <w:pPr>
        <w:pStyle w:val="a1"/>
      </w:pPr>
      <w:r>
        <w:rPr>
          <w:rFonts w:hint="cs"/>
          <w:rtl/>
        </w:rPr>
        <w:t>انطباق</w:t>
      </w:r>
      <w:r>
        <w:rPr>
          <w:rStyle w:val="FootnoteReference"/>
          <w:rtl/>
        </w:rPr>
        <w:footnoteReference w:id="427"/>
      </w:r>
      <w:r>
        <w:rPr>
          <w:rFonts w:hint="cs"/>
          <w:rtl/>
        </w:rPr>
        <w:t>: برآورده</w:t>
      </w:r>
      <w:r>
        <w:rPr>
          <w:rFonts w:hint="eastAsia"/>
          <w:rtl/>
        </w:rPr>
        <w:t>‌</w:t>
      </w:r>
      <w:r>
        <w:rPr>
          <w:rFonts w:hint="cs"/>
          <w:rtl/>
        </w:rPr>
        <w:t>کردن مشخصه</w:t>
      </w:r>
      <w:r>
        <w:rPr>
          <w:rFonts w:hint="eastAsia"/>
          <w:rtl/>
        </w:rPr>
        <w:t>‌</w:t>
      </w:r>
      <w:r>
        <w:rPr>
          <w:rFonts w:hint="cs"/>
          <w:rtl/>
        </w:rPr>
        <w:t>ها</w:t>
      </w:r>
      <w:r w:rsidR="00DD6706">
        <w:rPr>
          <w:rFonts w:hint="cs"/>
          <w:rtl/>
        </w:rPr>
        <w:t>؛</w:t>
      </w:r>
    </w:p>
    <w:p w14:paraId="480AC52B" w14:textId="34C17390" w:rsidR="0018422A" w:rsidRDefault="0018422A" w:rsidP="00443321">
      <w:pPr>
        <w:pStyle w:val="a1"/>
      </w:pPr>
      <w:r>
        <w:rPr>
          <w:rFonts w:hint="cs"/>
          <w:rtl/>
        </w:rPr>
        <w:t>قابلیت سرویس کردن: قابلیت نگهداری و سهولت تعمیر</w:t>
      </w:r>
      <w:r w:rsidR="00DD6706">
        <w:rPr>
          <w:rFonts w:hint="cs"/>
          <w:rtl/>
        </w:rPr>
        <w:t>؛</w:t>
      </w:r>
    </w:p>
    <w:p w14:paraId="603AEC45" w14:textId="0C9509A1" w:rsidR="0018422A" w:rsidRDefault="0018422A" w:rsidP="00443321">
      <w:pPr>
        <w:pStyle w:val="a1"/>
      </w:pPr>
      <w:r>
        <w:rPr>
          <w:rFonts w:hint="eastAsia"/>
          <w:rtl/>
        </w:rPr>
        <w:t>ز</w:t>
      </w:r>
      <w:r>
        <w:rPr>
          <w:rFonts w:hint="cs"/>
          <w:rtl/>
        </w:rPr>
        <w:t>ی</w:t>
      </w:r>
      <w:r>
        <w:rPr>
          <w:rFonts w:hint="eastAsia"/>
          <w:rtl/>
        </w:rPr>
        <w:t>با</w:t>
      </w:r>
      <w:r>
        <w:rPr>
          <w:rFonts w:hint="cs"/>
          <w:rtl/>
        </w:rPr>
        <w:t>یی‌</w:t>
      </w:r>
      <w:r>
        <w:rPr>
          <w:rFonts w:hint="eastAsia"/>
          <w:rtl/>
        </w:rPr>
        <w:t>شناس</w:t>
      </w:r>
      <w:r>
        <w:rPr>
          <w:rFonts w:hint="cs"/>
          <w:rtl/>
        </w:rPr>
        <w:t>ی</w:t>
      </w:r>
      <w:r>
        <w:rPr>
          <w:rStyle w:val="FootnoteReference"/>
          <w:rtl/>
        </w:rPr>
        <w:footnoteReference w:id="428"/>
      </w:r>
      <w:r>
        <w:rPr>
          <w:rFonts w:hint="cs"/>
          <w:rtl/>
        </w:rPr>
        <w:t>: ظاهر، بو، صدا و حس</w:t>
      </w:r>
      <w:r w:rsidR="00DD6706">
        <w:rPr>
          <w:rFonts w:hint="cs"/>
          <w:rtl/>
        </w:rPr>
        <w:t>؛</w:t>
      </w:r>
    </w:p>
    <w:p w14:paraId="4F86F140" w14:textId="67829858" w:rsidR="0018422A" w:rsidRDefault="0018422A" w:rsidP="00443321">
      <w:pPr>
        <w:pStyle w:val="a1"/>
      </w:pPr>
      <w:r>
        <w:rPr>
          <w:rFonts w:hint="cs"/>
          <w:rtl/>
        </w:rPr>
        <w:t>کیفیت ادراک شده</w:t>
      </w:r>
      <w:r>
        <w:rPr>
          <w:rStyle w:val="FootnoteReference"/>
          <w:rtl/>
        </w:rPr>
        <w:footnoteReference w:id="429"/>
      </w:r>
      <w:r>
        <w:rPr>
          <w:rFonts w:hint="cs"/>
          <w:rtl/>
        </w:rPr>
        <w:t>: تصویر در نگاه مشتری</w:t>
      </w:r>
      <w:r w:rsidR="00DD6706">
        <w:rPr>
          <w:rFonts w:hint="cs"/>
          <w:rtl/>
        </w:rPr>
        <w:t>.</w:t>
      </w:r>
    </w:p>
    <w:p w14:paraId="06E20A75" w14:textId="58E87FEB" w:rsidR="0018422A" w:rsidRDefault="0018422A" w:rsidP="00DD6706">
      <w:pPr>
        <w:pStyle w:val="bnazanin"/>
        <w:rPr>
          <w:rtl/>
        </w:rPr>
      </w:pPr>
      <w:r>
        <w:rPr>
          <w:rFonts w:hint="cs"/>
          <w:rtl/>
        </w:rPr>
        <w:t xml:space="preserve">از منظر تدارکات، بعد </w:t>
      </w:r>
      <w:r w:rsidR="00DD6706">
        <w:rPr>
          <w:rFonts w:hint="cs"/>
          <w:rtl/>
        </w:rPr>
        <w:t>دیگری</w:t>
      </w:r>
      <w:r>
        <w:rPr>
          <w:rFonts w:hint="cs"/>
          <w:rtl/>
        </w:rPr>
        <w:t xml:space="preserve"> را باید</w:t>
      </w:r>
      <w:r w:rsidR="00DD6706">
        <w:rPr>
          <w:rFonts w:hint="cs"/>
          <w:rtl/>
        </w:rPr>
        <w:t xml:space="preserve"> تحت عنوان</w:t>
      </w:r>
      <w:r>
        <w:rPr>
          <w:rFonts w:hint="cs"/>
          <w:rtl/>
        </w:rPr>
        <w:t xml:space="preserve"> «قابلیت </w:t>
      </w:r>
      <w:r w:rsidR="00DD6706">
        <w:rPr>
          <w:rFonts w:hint="cs"/>
          <w:rtl/>
        </w:rPr>
        <w:t>تامین</w:t>
      </w:r>
      <w:r>
        <w:rPr>
          <w:rFonts w:hint="cs"/>
          <w:rtl/>
        </w:rPr>
        <w:t>»</w:t>
      </w:r>
      <w:r>
        <w:rPr>
          <w:rStyle w:val="FootnoteReference"/>
          <w:rtl/>
        </w:rPr>
        <w:footnoteReference w:id="430"/>
      </w:r>
      <w:r>
        <w:rPr>
          <w:rFonts w:hint="cs"/>
          <w:rtl/>
        </w:rPr>
        <w:t xml:space="preserve"> -یعنی </w:t>
      </w:r>
      <w:r>
        <w:rPr>
          <w:rtl/>
        </w:rPr>
        <w:t>دردسترس‌بودن</w:t>
      </w:r>
      <w:r>
        <w:rPr>
          <w:rFonts w:hint="cs"/>
          <w:rtl/>
        </w:rPr>
        <w:t xml:space="preserve"> در بازار با قیمت مناسب و مشروط به بهبود مستمر- تعریف کرد.</w:t>
      </w:r>
    </w:p>
    <w:p w14:paraId="28B7D4B1" w14:textId="77777777" w:rsidR="0018422A" w:rsidRDefault="0018422A" w:rsidP="001D4B85">
      <w:pPr>
        <w:pStyle w:val="Heading4"/>
        <w:rPr>
          <w:rtl/>
        </w:rPr>
      </w:pPr>
      <w:bookmarkStart w:id="487" w:name="_Toc146923647"/>
      <w:r>
        <w:rPr>
          <w:rFonts w:hint="cs"/>
          <w:rtl/>
        </w:rPr>
        <w:t>بهترین خرید</w:t>
      </w:r>
      <w:bookmarkEnd w:id="487"/>
    </w:p>
    <w:p w14:paraId="2F6747E5" w14:textId="7561DA3D" w:rsidR="0018422A" w:rsidRDefault="0018422A" w:rsidP="005E6890">
      <w:pPr>
        <w:pStyle w:val="BNazanin-NoIndentation"/>
        <w:rPr>
          <w:rtl/>
        </w:rPr>
      </w:pPr>
      <w:proofErr w:type="spellStart"/>
      <w:r>
        <w:rPr>
          <w:rFonts w:hint="cs"/>
          <w:rtl/>
        </w:rPr>
        <w:t>تصمیم‌گیری</w:t>
      </w:r>
      <w:proofErr w:type="spellEnd"/>
      <w:r>
        <w:rPr>
          <w:rFonts w:hint="cs"/>
          <w:rtl/>
        </w:rPr>
        <w:t xml:space="preserve"> در مورد اینکه چه چیزی بخریم، موضوعی فراتر از ایجاد تعادل میان ملاحظات فنی مختلف است. تعیین </w:t>
      </w:r>
      <w:proofErr w:type="spellStart"/>
      <w:r>
        <w:rPr>
          <w:rFonts w:hint="cs"/>
          <w:rtl/>
        </w:rPr>
        <w:t>مطلوب‌ترین</w:t>
      </w:r>
      <w:proofErr w:type="spellEnd"/>
      <w:r>
        <w:rPr>
          <w:rFonts w:hint="cs"/>
          <w:rtl/>
        </w:rPr>
        <w:t xml:space="preserve"> </w:t>
      </w:r>
      <w:proofErr w:type="spellStart"/>
      <w:r>
        <w:rPr>
          <w:rFonts w:hint="cs"/>
          <w:rtl/>
        </w:rPr>
        <w:t>ویژگی‌های</w:t>
      </w:r>
      <w:proofErr w:type="spellEnd"/>
      <w:r>
        <w:rPr>
          <w:rFonts w:hint="cs"/>
          <w:rtl/>
        </w:rPr>
        <w:t xml:space="preserve"> فنی برای خرید، </w:t>
      </w:r>
      <w:r>
        <w:rPr>
          <w:rtl/>
        </w:rPr>
        <w:t>لزوماً</w:t>
      </w:r>
      <w:r>
        <w:rPr>
          <w:rFonts w:hint="cs"/>
          <w:rtl/>
        </w:rPr>
        <w:t xml:space="preserve"> به یک خرید مطلوب </w:t>
      </w:r>
      <w:proofErr w:type="spellStart"/>
      <w:r>
        <w:rPr>
          <w:rFonts w:hint="cs"/>
          <w:rtl/>
        </w:rPr>
        <w:t>نمی</w:t>
      </w:r>
      <w:r>
        <w:rPr>
          <w:rFonts w:hint="eastAsia"/>
          <w:rtl/>
        </w:rPr>
        <w:t>‌</w:t>
      </w:r>
      <w:r>
        <w:rPr>
          <w:rFonts w:hint="cs"/>
          <w:rtl/>
        </w:rPr>
        <w:t>انجامد</w:t>
      </w:r>
      <w:proofErr w:type="spellEnd"/>
      <w:r>
        <w:rPr>
          <w:rFonts w:hint="cs"/>
          <w:rtl/>
        </w:rPr>
        <w:t xml:space="preserve">. تمایز میان ملاحظات فنی (نظیر ابعاد، طراحی، خواص فیزیکی و شیمیایی) و خرید مطلوب، به مفهوم </w:t>
      </w:r>
      <w:proofErr w:type="spellStart"/>
      <w:r>
        <w:rPr>
          <w:rFonts w:hint="cs"/>
          <w:rtl/>
        </w:rPr>
        <w:t>جامع‌تر</w:t>
      </w:r>
      <w:proofErr w:type="spellEnd"/>
      <w:r>
        <w:rPr>
          <w:rFonts w:hint="cs"/>
          <w:rtl/>
        </w:rPr>
        <w:t xml:space="preserve"> «بهترین خرید» </w:t>
      </w:r>
      <w:proofErr w:type="spellStart"/>
      <w:r>
        <w:rPr>
          <w:rFonts w:hint="cs"/>
          <w:rtl/>
        </w:rPr>
        <w:t>برمی‌گردد</w:t>
      </w:r>
      <w:proofErr w:type="spellEnd"/>
      <w:r>
        <w:rPr>
          <w:rFonts w:hint="cs"/>
          <w:rtl/>
        </w:rPr>
        <w:t xml:space="preserve">. بهترین خرید، یک حداقل مقدار برای </w:t>
      </w:r>
      <w:proofErr w:type="spellStart"/>
      <w:r>
        <w:rPr>
          <w:rFonts w:hint="cs"/>
          <w:rtl/>
        </w:rPr>
        <w:t>مناسب‌بودن</w:t>
      </w:r>
      <w:proofErr w:type="spellEnd"/>
      <w:r>
        <w:rPr>
          <w:rFonts w:hint="cs"/>
          <w:rtl/>
        </w:rPr>
        <w:t xml:space="preserve"> در نظر </w:t>
      </w:r>
      <w:proofErr w:type="spellStart"/>
      <w:r>
        <w:rPr>
          <w:rFonts w:hint="cs"/>
          <w:rtl/>
        </w:rPr>
        <w:t>می‌گیرد</w:t>
      </w:r>
      <w:proofErr w:type="spellEnd"/>
      <w:r w:rsidR="00A633B3">
        <w:rPr>
          <w:rFonts w:hint="cs"/>
          <w:rtl/>
        </w:rPr>
        <w:t>،</w:t>
      </w:r>
      <w:r>
        <w:rPr>
          <w:rFonts w:hint="cs"/>
          <w:rtl/>
        </w:rPr>
        <w:t xml:space="preserve"> اما نیازهای نهایی مشتری، هزینه، قابلیت خرید، </w:t>
      </w:r>
      <w:proofErr w:type="spellStart"/>
      <w:r>
        <w:rPr>
          <w:rFonts w:hint="cs"/>
          <w:rtl/>
        </w:rPr>
        <w:t>حمل‌ونقل</w:t>
      </w:r>
      <w:proofErr w:type="spellEnd"/>
      <w:r>
        <w:rPr>
          <w:rFonts w:hint="cs"/>
          <w:rtl/>
        </w:rPr>
        <w:t xml:space="preserve"> و </w:t>
      </w:r>
      <w:proofErr w:type="spellStart"/>
      <w:r>
        <w:rPr>
          <w:rFonts w:hint="cs"/>
          <w:rtl/>
        </w:rPr>
        <w:t>بازیافت</w:t>
      </w:r>
      <w:proofErr w:type="spellEnd"/>
      <w:r>
        <w:rPr>
          <w:rFonts w:hint="cs"/>
          <w:rtl/>
        </w:rPr>
        <w:t xml:space="preserve"> و دفع را هم لحاظ </w:t>
      </w:r>
      <w:proofErr w:type="spellStart"/>
      <w:r>
        <w:rPr>
          <w:rFonts w:hint="cs"/>
          <w:rtl/>
        </w:rPr>
        <w:t>می</w:t>
      </w:r>
      <w:r>
        <w:rPr>
          <w:rFonts w:hint="eastAsia"/>
          <w:rtl/>
        </w:rPr>
        <w:t>‌</w:t>
      </w:r>
      <w:r>
        <w:rPr>
          <w:rFonts w:hint="cs"/>
          <w:rtl/>
        </w:rPr>
        <w:t>کند</w:t>
      </w:r>
      <w:proofErr w:type="spellEnd"/>
      <w:r>
        <w:rPr>
          <w:rFonts w:hint="cs"/>
          <w:rtl/>
        </w:rPr>
        <w:t>.</w:t>
      </w:r>
    </w:p>
    <w:p w14:paraId="283DDB82" w14:textId="1D16C326" w:rsidR="0018422A" w:rsidRDefault="0018422A" w:rsidP="005E6890">
      <w:pPr>
        <w:pStyle w:val="bnazanin"/>
        <w:rPr>
          <w:rtl/>
          <w:lang w:bidi="fa-IR"/>
        </w:rPr>
      </w:pPr>
      <w:r>
        <w:rPr>
          <w:rFonts w:hint="cs"/>
          <w:rtl/>
          <w:lang w:bidi="fa-IR"/>
        </w:rPr>
        <w:t xml:space="preserve">اگر هزینه خرید کالا زیاد باشد، کالایی که از نظر کاربرد ممکن است چندان هم مناسب نباشد، کفایت </w:t>
      </w:r>
      <w:r w:rsidR="00A633B3">
        <w:rPr>
          <w:rFonts w:hint="cs"/>
          <w:rtl/>
          <w:lang w:bidi="fa-IR"/>
        </w:rPr>
        <w:lastRenderedPageBreak/>
        <w:t>می</w:t>
      </w:r>
      <w:r w:rsidR="00A633B3">
        <w:rPr>
          <w:rtl/>
          <w:lang w:bidi="fa-IR"/>
        </w:rPr>
        <w:softHyphen/>
      </w:r>
      <w:r>
        <w:rPr>
          <w:rFonts w:hint="cs"/>
          <w:rtl/>
          <w:lang w:bidi="fa-IR"/>
        </w:rPr>
        <w:t xml:space="preserve">کند. اگر به هر قیمتی یا به هر نحو ممکن نتوان کالا را از </w:t>
      </w:r>
      <w:proofErr w:type="spellStart"/>
      <w:r>
        <w:rPr>
          <w:rFonts w:hint="cs"/>
          <w:rtl/>
          <w:lang w:bidi="fa-IR"/>
        </w:rPr>
        <w:t>تأمین‌کنندگان</w:t>
      </w:r>
      <w:proofErr w:type="spellEnd"/>
      <w:r>
        <w:rPr>
          <w:rFonts w:hint="cs"/>
          <w:rtl/>
          <w:lang w:bidi="fa-IR"/>
        </w:rPr>
        <w:t xml:space="preserve"> </w:t>
      </w:r>
      <w:r w:rsidR="00A633B3">
        <w:rPr>
          <w:rFonts w:hint="cs"/>
          <w:rtl/>
          <w:lang w:bidi="fa-IR"/>
        </w:rPr>
        <w:t>دارای</w:t>
      </w:r>
      <w:r>
        <w:rPr>
          <w:rFonts w:hint="cs"/>
          <w:rtl/>
          <w:lang w:bidi="fa-IR"/>
        </w:rPr>
        <w:t xml:space="preserve"> صلاحیت تأمین کرد (به دلایلی نظیر عدم وجود ظرفیت کافی یا قدرت مالی کافی) باید به دنبال کالایی دیگر رفت. در این راستا، </w:t>
      </w:r>
      <w:proofErr w:type="spellStart"/>
      <w:r>
        <w:rPr>
          <w:rFonts w:hint="cs"/>
          <w:rtl/>
          <w:lang w:bidi="fa-IR"/>
        </w:rPr>
        <w:t>ارزیابی‌های</w:t>
      </w:r>
      <w:proofErr w:type="spellEnd"/>
      <w:r>
        <w:rPr>
          <w:rFonts w:hint="cs"/>
          <w:rtl/>
          <w:lang w:bidi="fa-IR"/>
        </w:rPr>
        <w:t xml:space="preserve"> مکرر ضروری است. اگر قیمت مس از کیلویی 7000 تومان به 15000 تومان افزایش یابد، ممکن است رابطه آن با آلومینیوم یا سایر </w:t>
      </w:r>
      <w:proofErr w:type="spellStart"/>
      <w:r>
        <w:rPr>
          <w:rFonts w:hint="cs"/>
          <w:rtl/>
          <w:lang w:bidi="fa-IR"/>
        </w:rPr>
        <w:t>جایگزین‌ها</w:t>
      </w:r>
      <w:proofErr w:type="spellEnd"/>
      <w:r>
        <w:rPr>
          <w:rFonts w:hint="cs"/>
          <w:rtl/>
          <w:lang w:bidi="fa-IR"/>
        </w:rPr>
        <w:t xml:space="preserve"> تغییر کند.</w:t>
      </w:r>
    </w:p>
    <w:p w14:paraId="681AD05B" w14:textId="2D3354B3" w:rsidR="0018422A" w:rsidRDefault="0018422A" w:rsidP="005E6890">
      <w:pPr>
        <w:pStyle w:val="bnazanin"/>
        <w:rPr>
          <w:lang w:bidi="fa-IR"/>
        </w:rPr>
      </w:pPr>
      <w:r>
        <w:rPr>
          <w:rFonts w:hint="cs"/>
          <w:rtl/>
          <w:lang w:bidi="fa-IR"/>
        </w:rPr>
        <w:t>«بهترین خرید» فقط بر اساس یک مشخصه نیست</w:t>
      </w:r>
      <w:r w:rsidR="00A633B3">
        <w:rPr>
          <w:rFonts w:hint="cs"/>
          <w:rtl/>
          <w:lang w:bidi="fa-IR"/>
        </w:rPr>
        <w:t>،</w:t>
      </w:r>
      <w:r>
        <w:rPr>
          <w:rFonts w:hint="cs"/>
          <w:rtl/>
          <w:lang w:bidi="fa-IR"/>
        </w:rPr>
        <w:t xml:space="preserve"> بلکه ترکیبی از انواع </w:t>
      </w:r>
      <w:proofErr w:type="spellStart"/>
      <w:r>
        <w:rPr>
          <w:rFonts w:hint="cs"/>
          <w:rtl/>
          <w:lang w:bidi="fa-IR"/>
        </w:rPr>
        <w:t>مشخصه‌ها</w:t>
      </w:r>
      <w:proofErr w:type="spellEnd"/>
      <w:r>
        <w:rPr>
          <w:rFonts w:hint="cs"/>
          <w:rtl/>
          <w:lang w:bidi="fa-IR"/>
        </w:rPr>
        <w:t xml:space="preserve"> است. ترکیب خاصی که </w:t>
      </w:r>
      <w:proofErr w:type="spellStart"/>
      <w:r>
        <w:rPr>
          <w:rFonts w:hint="cs"/>
          <w:rtl/>
          <w:lang w:bidi="fa-IR"/>
        </w:rPr>
        <w:t>نهایتاً</w:t>
      </w:r>
      <w:proofErr w:type="spellEnd"/>
      <w:r>
        <w:rPr>
          <w:rFonts w:hint="cs"/>
          <w:rtl/>
          <w:lang w:bidi="fa-IR"/>
        </w:rPr>
        <w:t xml:space="preserve"> بر مبنای آن </w:t>
      </w:r>
      <w:proofErr w:type="spellStart"/>
      <w:r>
        <w:rPr>
          <w:rFonts w:hint="cs"/>
          <w:rtl/>
          <w:lang w:bidi="fa-IR"/>
        </w:rPr>
        <w:t>تصمیم‌گیری</w:t>
      </w:r>
      <w:proofErr w:type="spellEnd"/>
      <w:r>
        <w:rPr>
          <w:rFonts w:hint="cs"/>
          <w:rtl/>
          <w:lang w:bidi="fa-IR"/>
        </w:rPr>
        <w:t xml:space="preserve"> </w:t>
      </w:r>
      <w:proofErr w:type="spellStart"/>
      <w:r>
        <w:rPr>
          <w:rFonts w:hint="cs"/>
          <w:rtl/>
          <w:lang w:bidi="fa-IR"/>
        </w:rPr>
        <w:t>می‌شود</w:t>
      </w:r>
      <w:proofErr w:type="spellEnd"/>
      <w:r>
        <w:rPr>
          <w:rFonts w:hint="cs"/>
          <w:rtl/>
          <w:lang w:bidi="fa-IR"/>
        </w:rPr>
        <w:t xml:space="preserve"> و عملاً </w:t>
      </w:r>
      <w:proofErr w:type="spellStart"/>
      <w:r>
        <w:rPr>
          <w:rFonts w:hint="cs"/>
          <w:rtl/>
          <w:lang w:bidi="fa-IR"/>
        </w:rPr>
        <w:t>به‌صورت</w:t>
      </w:r>
      <w:proofErr w:type="spellEnd"/>
      <w:r>
        <w:rPr>
          <w:rFonts w:hint="cs"/>
          <w:rtl/>
          <w:lang w:bidi="fa-IR"/>
        </w:rPr>
        <w:t xml:space="preserve"> </w:t>
      </w:r>
      <w:proofErr w:type="spellStart"/>
      <w:r>
        <w:rPr>
          <w:rFonts w:hint="cs"/>
          <w:rtl/>
          <w:lang w:bidi="fa-IR"/>
        </w:rPr>
        <w:t>مصالحه‌ای</w:t>
      </w:r>
      <w:proofErr w:type="spellEnd"/>
      <w:r>
        <w:rPr>
          <w:rFonts w:hint="cs"/>
          <w:rtl/>
          <w:lang w:bidi="fa-IR"/>
        </w:rPr>
        <w:t xml:space="preserve"> </w:t>
      </w:r>
      <w:r w:rsidR="00A633B3">
        <w:rPr>
          <w:rFonts w:hint="cs"/>
          <w:rtl/>
          <w:lang w:bidi="fa-IR"/>
        </w:rPr>
        <w:t>بین</w:t>
      </w:r>
      <w:r>
        <w:rPr>
          <w:rFonts w:hint="cs"/>
          <w:rtl/>
          <w:lang w:bidi="fa-IR"/>
        </w:rPr>
        <w:t xml:space="preserve"> </w:t>
      </w:r>
      <w:proofErr w:type="spellStart"/>
      <w:r>
        <w:rPr>
          <w:rFonts w:hint="cs"/>
          <w:rtl/>
          <w:lang w:bidi="fa-IR"/>
        </w:rPr>
        <w:t>مشخصه‌های</w:t>
      </w:r>
      <w:proofErr w:type="spellEnd"/>
      <w:r>
        <w:rPr>
          <w:rFonts w:hint="cs"/>
          <w:rtl/>
          <w:lang w:bidi="fa-IR"/>
        </w:rPr>
        <w:t xml:space="preserve"> مختلف است. بدین معنی که </w:t>
      </w:r>
      <w:proofErr w:type="spellStart"/>
      <w:r>
        <w:rPr>
          <w:rFonts w:hint="cs"/>
          <w:rtl/>
          <w:lang w:bidi="fa-IR"/>
        </w:rPr>
        <w:t>به‌ندرت</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یک گزینه را یافت که از همه جهات و در همه </w:t>
      </w:r>
      <w:proofErr w:type="spellStart"/>
      <w:r>
        <w:rPr>
          <w:rFonts w:hint="cs"/>
          <w:rtl/>
          <w:lang w:bidi="fa-IR"/>
        </w:rPr>
        <w:t>مشخصه‌ها</w:t>
      </w:r>
      <w:proofErr w:type="spellEnd"/>
      <w:r>
        <w:rPr>
          <w:rFonts w:hint="cs"/>
          <w:rtl/>
          <w:lang w:bidi="fa-IR"/>
        </w:rPr>
        <w:t xml:space="preserve">، از سایر </w:t>
      </w:r>
      <w:proofErr w:type="spellStart"/>
      <w:r>
        <w:rPr>
          <w:rFonts w:hint="cs"/>
          <w:rtl/>
          <w:lang w:bidi="fa-IR"/>
        </w:rPr>
        <w:t>گزینه‌ها</w:t>
      </w:r>
      <w:proofErr w:type="spellEnd"/>
      <w:r>
        <w:rPr>
          <w:rFonts w:hint="cs"/>
          <w:rtl/>
          <w:lang w:bidi="fa-IR"/>
        </w:rPr>
        <w:t xml:space="preserve"> برتر باشد. لذا باید موردی را انتخاب نمود که </w:t>
      </w:r>
      <w:proofErr w:type="spellStart"/>
      <w:r>
        <w:rPr>
          <w:rFonts w:hint="cs"/>
          <w:rtl/>
          <w:lang w:bidi="fa-IR"/>
        </w:rPr>
        <w:t>برایند</w:t>
      </w:r>
      <w:proofErr w:type="spellEnd"/>
      <w:r>
        <w:rPr>
          <w:rFonts w:hint="cs"/>
          <w:rtl/>
          <w:lang w:bidi="fa-IR"/>
        </w:rPr>
        <w:t xml:space="preserve"> آن در جمیع جهات مناسب باشد. به طور مثال، یک گزینه ممکن است در دو عامل از سایر </w:t>
      </w:r>
      <w:proofErr w:type="spellStart"/>
      <w:r>
        <w:rPr>
          <w:rFonts w:hint="cs"/>
          <w:rtl/>
          <w:lang w:bidi="fa-IR"/>
        </w:rPr>
        <w:t>گزینه‌ها</w:t>
      </w:r>
      <w:proofErr w:type="spellEnd"/>
      <w:r>
        <w:rPr>
          <w:rFonts w:hint="cs"/>
          <w:rtl/>
          <w:lang w:bidi="fa-IR"/>
        </w:rPr>
        <w:t xml:space="preserve"> بهتر باشد</w:t>
      </w:r>
      <w:r w:rsidR="00A633B3">
        <w:rPr>
          <w:rFonts w:hint="cs"/>
          <w:rtl/>
          <w:lang w:bidi="fa-IR"/>
        </w:rPr>
        <w:t>،</w:t>
      </w:r>
      <w:r>
        <w:rPr>
          <w:rFonts w:hint="cs"/>
          <w:rtl/>
          <w:lang w:bidi="fa-IR"/>
        </w:rPr>
        <w:t xml:space="preserve"> اما در عامل دیگر ضعیف باشد. مثلاً در یک موقعیت، ممکن است قابلیت اطمینان </w:t>
      </w:r>
      <w:proofErr w:type="spellStart"/>
      <w:r>
        <w:rPr>
          <w:rtl/>
          <w:lang w:bidi="fa-IR"/>
        </w:rPr>
        <w:t>مهم‌تر</w:t>
      </w:r>
      <w:r>
        <w:rPr>
          <w:rFonts w:hint="cs"/>
          <w:rtl/>
          <w:lang w:bidi="fa-IR"/>
        </w:rPr>
        <w:t>ی</w:t>
      </w:r>
      <w:r>
        <w:rPr>
          <w:rFonts w:hint="eastAsia"/>
          <w:rtl/>
          <w:lang w:bidi="fa-IR"/>
        </w:rPr>
        <w:t>ن</w:t>
      </w:r>
      <w:proofErr w:type="spellEnd"/>
      <w:r>
        <w:rPr>
          <w:rFonts w:hint="cs"/>
          <w:rtl/>
          <w:lang w:bidi="fa-IR"/>
        </w:rPr>
        <w:t xml:space="preserve"> شاخص باشد و مسائل مربوط به </w:t>
      </w:r>
      <w:proofErr w:type="spellStart"/>
      <w:r>
        <w:rPr>
          <w:rFonts w:hint="cs"/>
          <w:rtl/>
          <w:lang w:bidi="fa-IR"/>
        </w:rPr>
        <w:t>هزینه</w:t>
      </w:r>
      <w:r>
        <w:rPr>
          <w:rFonts w:hint="eastAsia"/>
          <w:rtl/>
          <w:lang w:bidi="fa-IR"/>
        </w:rPr>
        <w:t>‌</w:t>
      </w:r>
      <w:r>
        <w:rPr>
          <w:rFonts w:hint="cs"/>
          <w:rtl/>
          <w:lang w:bidi="fa-IR"/>
        </w:rPr>
        <w:t>های</w:t>
      </w:r>
      <w:proofErr w:type="spellEnd"/>
      <w:r>
        <w:rPr>
          <w:rFonts w:hint="cs"/>
          <w:rtl/>
          <w:lang w:bidi="fa-IR"/>
        </w:rPr>
        <w:t xml:space="preserve"> جانبی، هزینه نصب و تعمیرات جزو </w:t>
      </w:r>
      <w:proofErr w:type="spellStart"/>
      <w:r>
        <w:rPr>
          <w:rFonts w:hint="cs"/>
          <w:rtl/>
          <w:lang w:bidi="fa-IR"/>
        </w:rPr>
        <w:t>اولویت‌های</w:t>
      </w:r>
      <w:proofErr w:type="spellEnd"/>
      <w:r>
        <w:rPr>
          <w:rFonts w:hint="cs"/>
          <w:rtl/>
          <w:lang w:bidi="fa-IR"/>
        </w:rPr>
        <w:t xml:space="preserve"> بعدی باشند. در یک موقعیت دیگر، ممکن است طول عمر چندان مهم نباشد و </w:t>
      </w:r>
      <w:proofErr w:type="spellStart"/>
      <w:r>
        <w:rPr>
          <w:rFonts w:hint="cs"/>
          <w:rtl/>
          <w:lang w:bidi="fa-IR"/>
        </w:rPr>
        <w:t>بهره‌وری</w:t>
      </w:r>
      <w:proofErr w:type="spellEnd"/>
      <w:r>
        <w:rPr>
          <w:rFonts w:hint="cs"/>
          <w:rtl/>
          <w:lang w:bidi="fa-IR"/>
        </w:rPr>
        <w:t xml:space="preserve"> عملیات </w:t>
      </w:r>
      <w:r w:rsidR="00A633B3">
        <w:rPr>
          <w:rFonts w:hint="cs"/>
          <w:rtl/>
          <w:lang w:bidi="fa-IR"/>
        </w:rPr>
        <w:t>در مرکز</w:t>
      </w:r>
      <w:r>
        <w:rPr>
          <w:rFonts w:hint="cs"/>
          <w:rtl/>
          <w:lang w:bidi="fa-IR"/>
        </w:rPr>
        <w:t xml:space="preserve"> </w:t>
      </w:r>
      <w:r>
        <w:rPr>
          <w:rtl/>
          <w:lang w:bidi="fa-IR"/>
        </w:rPr>
        <w:t>توجه</w:t>
      </w:r>
      <w:r>
        <w:rPr>
          <w:rFonts w:hint="cs"/>
          <w:rtl/>
          <w:lang w:bidi="fa-IR"/>
        </w:rPr>
        <w:t xml:space="preserve"> </w:t>
      </w:r>
      <w:r w:rsidR="00A633B3">
        <w:rPr>
          <w:rFonts w:hint="cs"/>
          <w:rtl/>
          <w:lang w:bidi="fa-IR"/>
        </w:rPr>
        <w:t>قرار گیرد</w:t>
      </w:r>
      <w:r>
        <w:rPr>
          <w:rFonts w:hint="cs"/>
          <w:rtl/>
          <w:lang w:bidi="fa-IR"/>
        </w:rPr>
        <w:t>.</w:t>
      </w:r>
    </w:p>
    <w:p w14:paraId="67B833DC" w14:textId="77777777" w:rsidR="0018422A" w:rsidRDefault="0018422A" w:rsidP="005E6890">
      <w:pPr>
        <w:pStyle w:val="bnazanin"/>
        <w:rPr>
          <w:rtl/>
          <w:lang w:bidi="fa-IR"/>
        </w:rPr>
      </w:pPr>
      <w:proofErr w:type="spellStart"/>
      <w:r>
        <w:rPr>
          <w:rFonts w:hint="cs"/>
          <w:rtl/>
          <w:lang w:bidi="fa-IR"/>
        </w:rPr>
        <w:t>تصمیم‌گیری</w:t>
      </w:r>
      <w:proofErr w:type="spellEnd"/>
      <w:r>
        <w:rPr>
          <w:rFonts w:hint="cs"/>
          <w:rtl/>
          <w:lang w:bidi="fa-IR"/>
        </w:rPr>
        <w:t xml:space="preserve"> در مورد اینکه برای هر نیازمندی خاص، چه چیزی «بهترین خرید» را شکل </w:t>
      </w:r>
      <w:proofErr w:type="spellStart"/>
      <w:r>
        <w:rPr>
          <w:rFonts w:hint="cs"/>
          <w:rtl/>
          <w:lang w:bidi="fa-IR"/>
        </w:rPr>
        <w:t>می‌دهد</w:t>
      </w:r>
      <w:proofErr w:type="spellEnd"/>
      <w:r>
        <w:rPr>
          <w:rFonts w:hint="cs"/>
          <w:rtl/>
          <w:lang w:bidi="fa-IR"/>
        </w:rPr>
        <w:t xml:space="preserve">، به ملاحظات مختلفی نظیر فنی، </w:t>
      </w:r>
      <w:proofErr w:type="spellStart"/>
      <w:r>
        <w:rPr>
          <w:rFonts w:hint="cs"/>
          <w:rtl/>
          <w:lang w:bidi="fa-IR"/>
        </w:rPr>
        <w:t>تدارکاتی</w:t>
      </w:r>
      <w:proofErr w:type="spellEnd"/>
      <w:r>
        <w:rPr>
          <w:rFonts w:hint="cs"/>
          <w:rtl/>
          <w:lang w:bidi="fa-IR"/>
        </w:rPr>
        <w:t xml:space="preserve"> و بازاریابی بستگی دارد. در واقع برای رسیدن به یک تصمیم مناسب در مورد «بهترین خرید» باید تمام </w:t>
      </w:r>
      <w:proofErr w:type="spellStart"/>
      <w:r>
        <w:rPr>
          <w:rtl/>
          <w:lang w:bidi="fa-IR"/>
        </w:rPr>
        <w:t>ذ</w:t>
      </w:r>
      <w:r>
        <w:rPr>
          <w:rFonts w:hint="cs"/>
          <w:rtl/>
          <w:lang w:bidi="fa-IR"/>
        </w:rPr>
        <w:t>ی‌</w:t>
      </w:r>
      <w:r>
        <w:rPr>
          <w:rFonts w:hint="eastAsia"/>
          <w:rtl/>
          <w:lang w:bidi="fa-IR"/>
        </w:rPr>
        <w:t>نفعان</w:t>
      </w:r>
      <w:proofErr w:type="spellEnd"/>
      <w:r>
        <w:rPr>
          <w:rFonts w:hint="cs"/>
          <w:rtl/>
          <w:lang w:bidi="fa-IR"/>
        </w:rPr>
        <w:t xml:space="preserve"> مرتبط (نظیر بازاریابی، مهندسی، عملیات، تأمین و غیره) را مشارکت دارد. توانایی و تمایل همه </w:t>
      </w:r>
      <w:proofErr w:type="spellStart"/>
      <w:r>
        <w:rPr>
          <w:rtl/>
          <w:lang w:bidi="fa-IR"/>
        </w:rPr>
        <w:t>ذ</w:t>
      </w:r>
      <w:r>
        <w:rPr>
          <w:rFonts w:hint="cs"/>
          <w:rtl/>
          <w:lang w:bidi="fa-IR"/>
        </w:rPr>
        <w:t>ی‌</w:t>
      </w:r>
      <w:r>
        <w:rPr>
          <w:rFonts w:hint="eastAsia"/>
          <w:rtl/>
          <w:lang w:bidi="fa-IR"/>
        </w:rPr>
        <w:t>نفعان</w:t>
      </w:r>
      <w:proofErr w:type="spellEnd"/>
      <w:r>
        <w:rPr>
          <w:rFonts w:hint="cs"/>
          <w:rtl/>
          <w:lang w:bidi="fa-IR"/>
        </w:rPr>
        <w:t xml:space="preserve"> برای ایجاد توازن میان </w:t>
      </w:r>
      <w:proofErr w:type="spellStart"/>
      <w:r>
        <w:rPr>
          <w:rFonts w:hint="cs"/>
          <w:rtl/>
          <w:lang w:bidi="fa-IR"/>
        </w:rPr>
        <w:t>مشخصه‌های</w:t>
      </w:r>
      <w:proofErr w:type="spellEnd"/>
      <w:r>
        <w:rPr>
          <w:rFonts w:hint="cs"/>
          <w:rtl/>
          <w:lang w:bidi="fa-IR"/>
        </w:rPr>
        <w:t xml:space="preserve"> مختلف تأثیر </w:t>
      </w:r>
      <w:proofErr w:type="spellStart"/>
      <w:r>
        <w:rPr>
          <w:rtl/>
          <w:lang w:bidi="fa-IR"/>
        </w:rPr>
        <w:t>قابل‌توجه</w:t>
      </w:r>
      <w:r>
        <w:rPr>
          <w:rFonts w:hint="cs"/>
          <w:rtl/>
          <w:lang w:bidi="fa-IR"/>
        </w:rPr>
        <w:t>ی</w:t>
      </w:r>
      <w:proofErr w:type="spellEnd"/>
      <w:r>
        <w:rPr>
          <w:rFonts w:hint="cs"/>
          <w:rtl/>
          <w:lang w:bidi="fa-IR"/>
        </w:rPr>
        <w:t xml:space="preserve"> بر </w:t>
      </w:r>
      <w:proofErr w:type="spellStart"/>
      <w:r>
        <w:rPr>
          <w:rFonts w:hint="cs"/>
          <w:rtl/>
          <w:lang w:bidi="fa-IR"/>
        </w:rPr>
        <w:t>تصمیم</w:t>
      </w:r>
      <w:r>
        <w:rPr>
          <w:rFonts w:hint="eastAsia"/>
          <w:rtl/>
          <w:lang w:bidi="fa-IR"/>
        </w:rPr>
        <w:t>‌</w:t>
      </w:r>
      <w:r>
        <w:rPr>
          <w:rFonts w:hint="cs"/>
          <w:rtl/>
          <w:lang w:bidi="fa-IR"/>
        </w:rPr>
        <w:t>گیری</w:t>
      </w:r>
      <w:proofErr w:type="spellEnd"/>
      <w:r>
        <w:rPr>
          <w:rFonts w:hint="cs"/>
          <w:rtl/>
          <w:lang w:bidi="fa-IR"/>
        </w:rPr>
        <w:t xml:space="preserve"> نهایی خواهد داشت.</w:t>
      </w:r>
    </w:p>
    <w:p w14:paraId="20AA61FB" w14:textId="77777777" w:rsidR="0018422A" w:rsidRDefault="0018422A" w:rsidP="001D4B85">
      <w:pPr>
        <w:pStyle w:val="Heading4"/>
        <w:rPr>
          <w:rtl/>
        </w:rPr>
      </w:pPr>
      <w:bookmarkStart w:id="488" w:name="_Toc146923648"/>
      <w:r>
        <w:rPr>
          <w:rFonts w:hint="cs"/>
          <w:rtl/>
        </w:rPr>
        <w:t>تعیین «بهترین خرید»</w:t>
      </w:r>
      <w:bookmarkEnd w:id="488"/>
    </w:p>
    <w:p w14:paraId="437D929B" w14:textId="77777777" w:rsidR="0018422A" w:rsidRDefault="0018422A" w:rsidP="005E6890">
      <w:pPr>
        <w:pStyle w:val="BNazanin-NoIndentation"/>
        <w:rPr>
          <w:rtl/>
        </w:rPr>
      </w:pPr>
      <w:proofErr w:type="spellStart"/>
      <w:r>
        <w:rPr>
          <w:rtl/>
        </w:rPr>
        <w:t>به‌طورکل</w:t>
      </w:r>
      <w:r>
        <w:rPr>
          <w:rFonts w:hint="cs"/>
          <w:rtl/>
        </w:rPr>
        <w:t>ی</w:t>
      </w:r>
      <w:proofErr w:type="spellEnd"/>
      <w:r>
        <w:rPr>
          <w:rFonts w:hint="cs"/>
          <w:rtl/>
        </w:rPr>
        <w:t xml:space="preserve">، حکم نهایی در مورد شایستگی یک کالا یا خدمت باید بر عهده کسانی باشد که از آن کالا/خدمت استفاده </w:t>
      </w:r>
      <w:proofErr w:type="spellStart"/>
      <w:r>
        <w:rPr>
          <w:rFonts w:hint="cs"/>
          <w:rtl/>
        </w:rPr>
        <w:t>می‌کنند</w:t>
      </w:r>
      <w:proofErr w:type="spellEnd"/>
      <w:r>
        <w:rPr>
          <w:rFonts w:hint="cs"/>
          <w:rtl/>
        </w:rPr>
        <w:t xml:space="preserve">. حق ممیزی، پرسش و پیشنهاد جهت تأمین باید توسط واحد تدارکات برای </w:t>
      </w:r>
      <w:proofErr w:type="spellStart"/>
      <w:r>
        <w:rPr>
          <w:rFonts w:hint="cs"/>
          <w:rtl/>
        </w:rPr>
        <w:t>استفاده</w:t>
      </w:r>
      <w:r>
        <w:rPr>
          <w:rFonts w:hint="eastAsia"/>
          <w:rtl/>
        </w:rPr>
        <w:t>‌</w:t>
      </w:r>
      <w:r>
        <w:rPr>
          <w:rFonts w:hint="cs"/>
          <w:rtl/>
        </w:rPr>
        <w:t>کننده</w:t>
      </w:r>
      <w:proofErr w:type="spellEnd"/>
      <w:r>
        <w:rPr>
          <w:rFonts w:hint="cs"/>
          <w:rtl/>
        </w:rPr>
        <w:t xml:space="preserve"> به رسمیت شناخته شود.</w:t>
      </w:r>
    </w:p>
    <w:p w14:paraId="436E1588" w14:textId="585F3290" w:rsidR="0018422A" w:rsidRDefault="0018422A" w:rsidP="005E6890">
      <w:pPr>
        <w:pStyle w:val="bnazanin"/>
        <w:rPr>
          <w:rtl/>
          <w:lang w:bidi="fa-IR"/>
        </w:rPr>
      </w:pPr>
      <w:r>
        <w:rPr>
          <w:rFonts w:hint="cs"/>
          <w:rtl/>
          <w:lang w:bidi="fa-IR"/>
        </w:rPr>
        <w:t xml:space="preserve">واحد تدارکات برای انجام درست مسئولیت خود باید به عوامل اقتصادی و </w:t>
      </w:r>
      <w:proofErr w:type="spellStart"/>
      <w:r>
        <w:rPr>
          <w:rFonts w:hint="cs"/>
          <w:rtl/>
          <w:lang w:bidi="fa-IR"/>
        </w:rPr>
        <w:t>تدارکاتی</w:t>
      </w:r>
      <w:proofErr w:type="spellEnd"/>
      <w:r>
        <w:rPr>
          <w:rFonts w:hint="cs"/>
          <w:rtl/>
          <w:lang w:bidi="fa-IR"/>
        </w:rPr>
        <w:t xml:space="preserve"> توجه داشته باشد و </w:t>
      </w:r>
      <w:r>
        <w:rPr>
          <w:rtl/>
          <w:lang w:bidi="fa-IR"/>
        </w:rPr>
        <w:t>پ</w:t>
      </w:r>
      <w:r>
        <w:rPr>
          <w:rFonts w:hint="cs"/>
          <w:rtl/>
          <w:lang w:bidi="fa-IR"/>
        </w:rPr>
        <w:t>ی</w:t>
      </w:r>
      <w:r>
        <w:rPr>
          <w:rFonts w:hint="eastAsia"/>
          <w:rtl/>
          <w:lang w:bidi="fa-IR"/>
        </w:rPr>
        <w:t>شنهادها</w:t>
      </w:r>
      <w:r>
        <w:rPr>
          <w:rFonts w:hint="cs"/>
          <w:rtl/>
          <w:lang w:bidi="fa-IR"/>
        </w:rPr>
        <w:t xml:space="preserve"> و </w:t>
      </w:r>
      <w:proofErr w:type="spellStart"/>
      <w:r>
        <w:rPr>
          <w:rtl/>
          <w:lang w:bidi="fa-IR"/>
        </w:rPr>
        <w:t>نقطه‌نظرات</w:t>
      </w:r>
      <w:proofErr w:type="spellEnd"/>
      <w:r>
        <w:rPr>
          <w:rFonts w:hint="cs"/>
          <w:rtl/>
          <w:lang w:bidi="fa-IR"/>
        </w:rPr>
        <w:t xml:space="preserve"> خود را با </w:t>
      </w:r>
      <w:proofErr w:type="spellStart"/>
      <w:r>
        <w:rPr>
          <w:rFonts w:hint="cs"/>
          <w:rtl/>
          <w:lang w:bidi="fa-IR"/>
        </w:rPr>
        <w:t>استفاده</w:t>
      </w:r>
      <w:r>
        <w:rPr>
          <w:rFonts w:hint="eastAsia"/>
          <w:rtl/>
          <w:lang w:bidi="fa-IR"/>
        </w:rPr>
        <w:t>‌</w:t>
      </w:r>
      <w:r>
        <w:rPr>
          <w:rFonts w:hint="cs"/>
          <w:rtl/>
          <w:lang w:bidi="fa-IR"/>
        </w:rPr>
        <w:t>کننده</w:t>
      </w:r>
      <w:proofErr w:type="spellEnd"/>
      <w:r>
        <w:rPr>
          <w:rFonts w:hint="cs"/>
          <w:rtl/>
          <w:lang w:bidi="fa-IR"/>
        </w:rPr>
        <w:t xml:space="preserve"> کالا/خدمات در میان بگذارد. خریدار در موقعیتی کلیدی قرار دارد که </w:t>
      </w:r>
      <w:proofErr w:type="spellStart"/>
      <w:r>
        <w:rPr>
          <w:rFonts w:hint="cs"/>
          <w:rtl/>
          <w:lang w:bidi="fa-IR"/>
        </w:rPr>
        <w:t>می‌تواند</w:t>
      </w:r>
      <w:proofErr w:type="spellEnd"/>
      <w:r>
        <w:rPr>
          <w:rFonts w:hint="cs"/>
          <w:rtl/>
          <w:lang w:bidi="fa-IR"/>
        </w:rPr>
        <w:t xml:space="preserve"> آخرین اطلاعات بازار را در اختیار </w:t>
      </w:r>
      <w:proofErr w:type="spellStart"/>
      <w:r>
        <w:rPr>
          <w:rFonts w:hint="cs"/>
          <w:rtl/>
          <w:lang w:bidi="fa-IR"/>
        </w:rPr>
        <w:t>استفاده</w:t>
      </w:r>
      <w:r>
        <w:rPr>
          <w:rFonts w:hint="eastAsia"/>
          <w:rtl/>
          <w:lang w:bidi="fa-IR"/>
        </w:rPr>
        <w:t>‌</w:t>
      </w:r>
      <w:r>
        <w:rPr>
          <w:rFonts w:hint="cs"/>
          <w:rtl/>
          <w:lang w:bidi="fa-IR"/>
        </w:rPr>
        <w:t>کننده</w:t>
      </w:r>
      <w:proofErr w:type="spellEnd"/>
      <w:r>
        <w:rPr>
          <w:rFonts w:hint="cs"/>
          <w:rtl/>
          <w:lang w:bidi="fa-IR"/>
        </w:rPr>
        <w:t xml:space="preserve"> قرار دهد تا در صورت نیاز، </w:t>
      </w:r>
      <w:proofErr w:type="spellStart"/>
      <w:r>
        <w:rPr>
          <w:rFonts w:hint="cs"/>
          <w:rtl/>
          <w:lang w:bidi="fa-IR"/>
        </w:rPr>
        <w:t>مشخصه‌ها</w:t>
      </w:r>
      <w:proofErr w:type="spellEnd"/>
      <w:r>
        <w:rPr>
          <w:rFonts w:hint="cs"/>
          <w:rtl/>
          <w:lang w:bidi="fa-IR"/>
        </w:rPr>
        <w:t xml:space="preserve"> را اصلاح و تعدیل </w:t>
      </w:r>
      <w:r w:rsidR="00B755E0">
        <w:rPr>
          <w:rFonts w:hint="cs"/>
          <w:rtl/>
          <w:lang w:bidi="fa-IR"/>
        </w:rPr>
        <w:t>نماید</w:t>
      </w:r>
      <w:r>
        <w:rPr>
          <w:rFonts w:hint="cs"/>
          <w:rtl/>
          <w:lang w:bidi="fa-IR"/>
        </w:rPr>
        <w:t xml:space="preserve"> تا کالا/خدمت موردنظر بیشترین تطابق را با نیاز </w:t>
      </w:r>
      <w:proofErr w:type="spellStart"/>
      <w:r>
        <w:rPr>
          <w:rFonts w:hint="cs"/>
          <w:rtl/>
          <w:lang w:bidi="fa-IR"/>
        </w:rPr>
        <w:t>استفاده‌کننده</w:t>
      </w:r>
      <w:proofErr w:type="spellEnd"/>
      <w:r>
        <w:rPr>
          <w:rFonts w:hint="cs"/>
          <w:rtl/>
          <w:lang w:bidi="fa-IR"/>
        </w:rPr>
        <w:t xml:space="preserve"> داشته باشد. برای تعیین «بهترین خرید» توصیه </w:t>
      </w:r>
      <w:proofErr w:type="spellStart"/>
      <w:r>
        <w:rPr>
          <w:rFonts w:hint="cs"/>
          <w:rtl/>
          <w:lang w:bidi="fa-IR"/>
        </w:rPr>
        <w:t>می‌شود</w:t>
      </w:r>
      <w:proofErr w:type="spellEnd"/>
      <w:r>
        <w:rPr>
          <w:rFonts w:hint="cs"/>
          <w:rtl/>
          <w:lang w:bidi="fa-IR"/>
        </w:rPr>
        <w:t xml:space="preserve"> که از </w:t>
      </w:r>
      <w:proofErr w:type="spellStart"/>
      <w:r>
        <w:rPr>
          <w:rFonts w:hint="cs"/>
          <w:rtl/>
          <w:lang w:bidi="fa-IR"/>
        </w:rPr>
        <w:t>تیم‌های</w:t>
      </w:r>
      <w:proofErr w:type="spellEnd"/>
      <w:r>
        <w:rPr>
          <w:rFonts w:hint="cs"/>
          <w:rtl/>
          <w:lang w:bidi="fa-IR"/>
        </w:rPr>
        <w:t xml:space="preserve"> </w:t>
      </w:r>
      <w:r>
        <w:rPr>
          <w:rtl/>
          <w:lang w:bidi="fa-IR"/>
        </w:rPr>
        <w:t>چند کارکرد</w:t>
      </w:r>
      <w:r>
        <w:rPr>
          <w:rFonts w:hint="cs"/>
          <w:rtl/>
          <w:lang w:bidi="fa-IR"/>
        </w:rPr>
        <w:t>ی با رویکردهای متفاوت استفاده کرد.</w:t>
      </w:r>
    </w:p>
    <w:p w14:paraId="713CD859" w14:textId="77777777" w:rsidR="0018422A" w:rsidRDefault="0018422A" w:rsidP="0018422A">
      <w:pPr>
        <w:pStyle w:val="Heading3"/>
        <w:rPr>
          <w:rtl/>
        </w:rPr>
      </w:pPr>
      <w:bookmarkStart w:id="489" w:name="_Toc146923649"/>
      <w:r>
        <w:rPr>
          <w:rFonts w:hint="cs"/>
          <w:rtl/>
        </w:rPr>
        <w:lastRenderedPageBreak/>
        <w:t>هزینه کیفیت</w:t>
      </w:r>
      <w:bookmarkEnd w:id="489"/>
    </w:p>
    <w:p w14:paraId="4644B549" w14:textId="3A594B4F" w:rsidR="0018422A" w:rsidRDefault="0018422A" w:rsidP="005E6890">
      <w:pPr>
        <w:pStyle w:val="BNazanin-NoIndentation"/>
        <w:rPr>
          <w:rtl/>
        </w:rPr>
      </w:pPr>
      <w:r>
        <w:rPr>
          <w:rFonts w:hint="cs"/>
          <w:rtl/>
        </w:rPr>
        <w:t xml:space="preserve">قبل از دهه 1950، تصور </w:t>
      </w:r>
      <w:proofErr w:type="spellStart"/>
      <w:r>
        <w:rPr>
          <w:rFonts w:hint="cs"/>
          <w:rtl/>
        </w:rPr>
        <w:t>می‌شد</w:t>
      </w:r>
      <w:proofErr w:type="spellEnd"/>
      <w:r>
        <w:rPr>
          <w:rFonts w:hint="cs"/>
          <w:rtl/>
        </w:rPr>
        <w:t xml:space="preserve"> منحنی کیفیت-هزینه مشابه با منحنی مقدار سفارش اقتصادی یا </w:t>
      </w:r>
      <w:proofErr w:type="spellStart"/>
      <w:r>
        <w:rPr>
          <w:rtl/>
        </w:rPr>
        <w:t>به‌طورکل</w:t>
      </w:r>
      <w:r>
        <w:rPr>
          <w:rFonts w:hint="cs"/>
          <w:rtl/>
        </w:rPr>
        <w:t>ی</w:t>
      </w:r>
      <w:proofErr w:type="spellEnd"/>
      <w:r>
        <w:rPr>
          <w:rFonts w:hint="cs"/>
          <w:rtl/>
        </w:rPr>
        <w:t xml:space="preserve"> </w:t>
      </w:r>
      <w:r>
        <w:t>U</w:t>
      </w:r>
      <w:r>
        <w:rPr>
          <w:rFonts w:hint="cs"/>
          <w:rtl/>
        </w:rPr>
        <w:t xml:space="preserve"> شکل باشد؛ یعنی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Ref127486031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‏11</w:t>
      </w:r>
      <w:r w:rsidR="00C700BC">
        <w:rPr>
          <w:rtl/>
        </w:rPr>
        <w:noBreakHyphen/>
      </w:r>
      <w:r w:rsidR="00C700BC">
        <w:rPr>
          <w:rFonts w:ascii="Times New Roman" w:hAnsi="Times New Roman" w:cs="Times New Roman"/>
          <w:rtl/>
        </w:rPr>
        <w:t>‏</w:t>
      </w:r>
      <w:r w:rsidR="00C700BC">
        <w:rPr>
          <w:noProof/>
          <w:rtl/>
        </w:rPr>
        <w:t>2</w:t>
      </w:r>
      <w:r>
        <w:rPr>
          <w:rtl/>
        </w:rPr>
        <w:fldChar w:fldCharType="end"/>
      </w:r>
      <w:r>
        <w:rPr>
          <w:rFonts w:hint="cs"/>
          <w:rtl/>
        </w:rPr>
        <w:t xml:space="preserve">). بر اساس این تصور، </w:t>
      </w:r>
      <w:proofErr w:type="spellStart"/>
      <w:r>
        <w:rPr>
          <w:rtl/>
        </w:rPr>
        <w:t>زندگ</w:t>
      </w:r>
      <w:r>
        <w:rPr>
          <w:rFonts w:hint="cs"/>
          <w:rtl/>
        </w:rPr>
        <w:t>ی‌</w:t>
      </w:r>
      <w:r>
        <w:rPr>
          <w:rFonts w:hint="eastAsia"/>
          <w:rtl/>
        </w:rPr>
        <w:t>کردن</w:t>
      </w:r>
      <w:proofErr w:type="spellEnd"/>
      <w:r>
        <w:rPr>
          <w:rFonts w:hint="cs"/>
          <w:rtl/>
        </w:rPr>
        <w:t xml:space="preserve"> با یک سطح نقص مشخص، </w:t>
      </w:r>
      <w:proofErr w:type="spellStart"/>
      <w:r>
        <w:rPr>
          <w:rFonts w:hint="cs"/>
          <w:rtl/>
        </w:rPr>
        <w:t>به‌عنوان</w:t>
      </w:r>
      <w:proofErr w:type="spellEnd"/>
      <w:r>
        <w:rPr>
          <w:rFonts w:hint="cs"/>
          <w:rtl/>
        </w:rPr>
        <w:t xml:space="preserve"> یک موضوع پذیرفته شده بود</w:t>
      </w:r>
      <w:r w:rsidR="00B755E0">
        <w:rPr>
          <w:rFonts w:hint="cs"/>
          <w:rtl/>
        </w:rPr>
        <w:t>،</w:t>
      </w:r>
      <w:r>
        <w:rPr>
          <w:rFonts w:hint="cs"/>
          <w:rtl/>
        </w:rPr>
        <w:t xml:space="preserve"> زیرا فرض بر این بود که نقص کمتر منجر به افزایش هزینه </w:t>
      </w:r>
      <w:proofErr w:type="spellStart"/>
      <w:r>
        <w:rPr>
          <w:rFonts w:hint="cs"/>
          <w:rtl/>
        </w:rPr>
        <w:t>می‌شود</w:t>
      </w:r>
      <w:proofErr w:type="spellEnd"/>
      <w:r>
        <w:rPr>
          <w:rFonts w:hint="cs"/>
          <w:rtl/>
        </w:rPr>
        <w:t>.</w:t>
      </w:r>
    </w:p>
    <w:p w14:paraId="54EB7B2C" w14:textId="4D6A6E15" w:rsidR="0018422A" w:rsidRPr="00B5731D" w:rsidRDefault="00AF1B76" w:rsidP="00AF1B76">
      <w:pPr>
        <w:pStyle w:val="Caption"/>
        <w:rPr>
          <w:rtl/>
          <w:lang w:bidi="fa-IR"/>
        </w:rPr>
      </w:pPr>
      <w:r>
        <w:object w:dxaOrig="5893" w:dyaOrig="3948" w14:anchorId="289DEBC3">
          <v:shape id="_x0000_i1059" type="#_x0000_t75" style="width:295.5pt;height:198.75pt" o:ole="">
            <v:imagedata r:id="rId111" o:title=""/>
          </v:shape>
          <o:OLEObject Type="Embed" ProgID="Visio.Drawing.15" ShapeID="_x0000_i1059" DrawAspect="Content" ObjectID="_1767000143" r:id="rId112"/>
        </w:object>
      </w:r>
    </w:p>
    <w:p w14:paraId="68E13607" w14:textId="1691D8CA" w:rsidR="0018422A" w:rsidRDefault="0018422A" w:rsidP="0018422A">
      <w:pPr>
        <w:pStyle w:val="Caption"/>
        <w:rPr>
          <w:rFonts w:cs="B Lotus"/>
          <w:sz w:val="24"/>
          <w:szCs w:val="24"/>
          <w:rtl/>
        </w:rPr>
      </w:pPr>
      <w:bookmarkStart w:id="490" w:name="_Ref127486031"/>
      <w:bookmarkStart w:id="491" w:name="_Toc141361707"/>
      <w:bookmarkStart w:id="492" w:name="_Toc141363459"/>
      <w:bookmarkStart w:id="493" w:name="_Toc14692297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490"/>
      <w:r>
        <w:rPr>
          <w:rFonts w:hint="cs"/>
          <w:rtl/>
          <w:lang w:bidi="fa-IR"/>
        </w:rPr>
        <w:t xml:space="preserve">) </w:t>
      </w:r>
      <w:r w:rsidRPr="00FD3CA6">
        <w:rPr>
          <w:rFonts w:hint="cs"/>
          <w:b w:val="0"/>
          <w:bCs w:val="0"/>
          <w:rtl/>
        </w:rPr>
        <w:t>دیدگاه سنتی در مورد موازنه کیفیت و هزینه</w:t>
      </w:r>
      <w:bookmarkEnd w:id="491"/>
      <w:bookmarkEnd w:id="492"/>
      <w:bookmarkEnd w:id="493"/>
    </w:p>
    <w:p w14:paraId="22E28BBA" w14:textId="254D8A03" w:rsidR="0018422A" w:rsidRDefault="0018422A" w:rsidP="00B755E0">
      <w:pPr>
        <w:pStyle w:val="bnazanin"/>
        <w:rPr>
          <w:rtl/>
          <w:lang w:bidi="fa-IR"/>
        </w:rPr>
      </w:pPr>
      <w:r>
        <w:rPr>
          <w:rFonts w:hint="cs"/>
          <w:rtl/>
          <w:lang w:bidi="fa-IR"/>
        </w:rPr>
        <w:t xml:space="preserve">به لطف مشارکت </w:t>
      </w:r>
      <w:proofErr w:type="spellStart"/>
      <w:r>
        <w:rPr>
          <w:rFonts w:hint="cs"/>
          <w:rtl/>
          <w:lang w:bidi="fa-IR"/>
        </w:rPr>
        <w:t>رهبرانی</w:t>
      </w:r>
      <w:proofErr w:type="spellEnd"/>
      <w:r>
        <w:rPr>
          <w:rFonts w:hint="cs"/>
          <w:rtl/>
          <w:lang w:bidi="fa-IR"/>
        </w:rPr>
        <w:t xml:space="preserve"> مانند </w:t>
      </w:r>
      <w:proofErr w:type="spellStart"/>
      <w:r>
        <w:rPr>
          <w:rFonts w:hint="cs"/>
          <w:rtl/>
          <w:lang w:bidi="fa-IR"/>
        </w:rPr>
        <w:t>دمینگ</w:t>
      </w:r>
      <w:proofErr w:type="spellEnd"/>
      <w:r>
        <w:rPr>
          <w:rStyle w:val="FootnoteReference"/>
          <w:rtl/>
          <w:lang w:bidi="fa-IR"/>
        </w:rPr>
        <w:footnoteReference w:id="431"/>
      </w:r>
      <w:r>
        <w:rPr>
          <w:rFonts w:hint="cs"/>
          <w:rtl/>
          <w:lang w:bidi="fa-IR"/>
        </w:rPr>
        <w:t xml:space="preserve">، </w:t>
      </w:r>
      <w:proofErr w:type="spellStart"/>
      <w:r>
        <w:rPr>
          <w:rFonts w:hint="cs"/>
          <w:rtl/>
          <w:lang w:bidi="fa-IR"/>
        </w:rPr>
        <w:t>جوران</w:t>
      </w:r>
      <w:proofErr w:type="spellEnd"/>
      <w:r>
        <w:rPr>
          <w:rStyle w:val="FootnoteReference"/>
          <w:rtl/>
          <w:lang w:bidi="fa-IR"/>
        </w:rPr>
        <w:footnoteReference w:id="432"/>
      </w:r>
      <w:r>
        <w:rPr>
          <w:rFonts w:hint="cs"/>
          <w:rtl/>
          <w:lang w:bidi="fa-IR"/>
        </w:rPr>
        <w:t xml:space="preserve">، </w:t>
      </w:r>
      <w:proofErr w:type="spellStart"/>
      <w:r>
        <w:rPr>
          <w:rFonts w:hint="cs"/>
          <w:rtl/>
          <w:lang w:bidi="fa-IR"/>
        </w:rPr>
        <w:t>شینگو</w:t>
      </w:r>
      <w:proofErr w:type="spellEnd"/>
      <w:r>
        <w:rPr>
          <w:rStyle w:val="FootnoteReference"/>
          <w:rtl/>
          <w:lang w:bidi="fa-IR"/>
        </w:rPr>
        <w:footnoteReference w:id="433"/>
      </w:r>
      <w:r>
        <w:rPr>
          <w:rFonts w:hint="cs"/>
          <w:rtl/>
          <w:lang w:bidi="fa-IR"/>
        </w:rPr>
        <w:t xml:space="preserve"> و </w:t>
      </w:r>
      <w:proofErr w:type="spellStart"/>
      <w:r>
        <w:rPr>
          <w:rFonts w:hint="cs"/>
          <w:rtl/>
          <w:lang w:bidi="fa-IR"/>
        </w:rPr>
        <w:t>کرازبی</w:t>
      </w:r>
      <w:proofErr w:type="spellEnd"/>
      <w:r>
        <w:rPr>
          <w:rStyle w:val="FootnoteReference"/>
          <w:rtl/>
          <w:lang w:bidi="fa-IR"/>
        </w:rPr>
        <w:footnoteReference w:id="434"/>
      </w:r>
      <w:r>
        <w:rPr>
          <w:rFonts w:hint="cs"/>
          <w:rtl/>
          <w:lang w:bidi="fa-IR"/>
        </w:rPr>
        <w:t xml:space="preserve">، دیدگاه جدیدی در مورد کیفیت و دستیابی به آن ایجاد شد. بر اساس این دیدگاه، هر نقصی </w:t>
      </w:r>
      <w:proofErr w:type="spellStart"/>
      <w:r>
        <w:rPr>
          <w:rFonts w:hint="cs"/>
          <w:rtl/>
          <w:lang w:bidi="fa-IR"/>
        </w:rPr>
        <w:t>هزینه‌زا</w:t>
      </w:r>
      <w:proofErr w:type="spellEnd"/>
      <w:r>
        <w:rPr>
          <w:rFonts w:hint="cs"/>
          <w:rtl/>
          <w:lang w:bidi="fa-IR"/>
        </w:rPr>
        <w:t xml:space="preserve"> است و پیشگیری یا اجتناب از نقص باعث کاهش </w:t>
      </w:r>
      <w:proofErr w:type="spellStart"/>
      <w:r>
        <w:rPr>
          <w:rFonts w:hint="cs"/>
          <w:rtl/>
          <w:lang w:bidi="fa-IR"/>
        </w:rPr>
        <w:t>هزینه‌ها</w:t>
      </w:r>
      <w:proofErr w:type="spellEnd"/>
      <w:r>
        <w:rPr>
          <w:rFonts w:hint="cs"/>
          <w:rtl/>
          <w:lang w:bidi="fa-IR"/>
        </w:rPr>
        <w:t xml:space="preserve"> خواهد شد. </w:t>
      </w:r>
      <w:r w:rsidR="00945C10">
        <w:rPr>
          <w:rtl/>
          <w:lang w:bidi="fa-IR"/>
        </w:rPr>
        <w:fldChar w:fldCharType="begin"/>
      </w:r>
      <w:r w:rsidR="00945C10">
        <w:rPr>
          <w:rtl/>
          <w:lang w:bidi="fa-IR"/>
        </w:rPr>
        <w:instrText xml:space="preserve"> </w:instrText>
      </w:r>
      <w:r w:rsidR="00945C10">
        <w:rPr>
          <w:rFonts w:hint="cs"/>
          <w:lang w:bidi="fa-IR"/>
        </w:rPr>
        <w:instrText>REF</w:instrText>
      </w:r>
      <w:r w:rsidR="00945C10">
        <w:rPr>
          <w:rFonts w:hint="cs"/>
          <w:rtl/>
          <w:lang w:bidi="fa-IR"/>
        </w:rPr>
        <w:instrText xml:space="preserve"> _</w:instrText>
      </w:r>
      <w:r w:rsidR="00945C10">
        <w:rPr>
          <w:rFonts w:hint="cs"/>
          <w:lang w:bidi="fa-IR"/>
        </w:rPr>
        <w:instrText>Ref142670346 \h</w:instrText>
      </w:r>
      <w:r w:rsidR="00945C10">
        <w:rPr>
          <w:rtl/>
          <w:lang w:bidi="fa-IR"/>
        </w:rPr>
        <w:instrText xml:space="preserve"> </w:instrText>
      </w:r>
      <w:r w:rsidR="00945C10">
        <w:rPr>
          <w:rtl/>
          <w:lang w:bidi="fa-IR"/>
        </w:rPr>
      </w:r>
      <w:r w:rsidR="00945C10">
        <w:rPr>
          <w:rtl/>
          <w:lang w:bidi="fa-IR"/>
        </w:rPr>
        <w:fldChar w:fldCharType="separate"/>
      </w:r>
      <w:r w:rsidR="00C700BC">
        <w:rPr>
          <w:rtl/>
        </w:rPr>
        <w:t xml:space="preserve">شکل </w:t>
      </w:r>
      <w:r w:rsidR="00C700BC">
        <w:rPr>
          <w:rFonts w:hint="cs"/>
          <w:rtl/>
        </w:rPr>
        <w:t>(</w:t>
      </w:r>
      <w:r w:rsidR="00C700BC">
        <w:rPr>
          <w:noProof/>
          <w:rtl/>
        </w:rPr>
        <w:t>‏11</w:t>
      </w:r>
      <w:r w:rsidR="00C700BC">
        <w:rPr>
          <w:rtl/>
        </w:rPr>
        <w:noBreakHyphen/>
      </w:r>
      <w:r w:rsidR="00C700BC">
        <w:rPr>
          <w:rFonts w:ascii="Times New Roman" w:hAnsi="Times New Roman" w:cs="Times New Roman"/>
          <w:rtl/>
        </w:rPr>
        <w:t>‏</w:t>
      </w:r>
      <w:r w:rsidR="00C700BC">
        <w:rPr>
          <w:noProof/>
          <w:rtl/>
        </w:rPr>
        <w:t>3</w:t>
      </w:r>
      <w:r w:rsidR="00945C10">
        <w:rPr>
          <w:rtl/>
          <w:lang w:bidi="fa-IR"/>
        </w:rPr>
        <w:fldChar w:fldCharType="end"/>
      </w:r>
      <w:r w:rsidR="00945C10">
        <w:rPr>
          <w:rFonts w:hint="cs"/>
          <w:rtl/>
          <w:lang w:bidi="fa-IR"/>
        </w:rPr>
        <w:t xml:space="preserve">) </w:t>
      </w:r>
      <w:r>
        <w:rPr>
          <w:rFonts w:hint="cs"/>
          <w:rtl/>
          <w:lang w:bidi="fa-IR"/>
        </w:rPr>
        <w:t xml:space="preserve">را مشاهده کنید. لذا هزینه کیفیت، هزینه </w:t>
      </w:r>
      <w:proofErr w:type="spellStart"/>
      <w:r>
        <w:rPr>
          <w:rtl/>
          <w:lang w:bidi="fa-IR"/>
        </w:rPr>
        <w:t>تول</w:t>
      </w:r>
      <w:r>
        <w:rPr>
          <w:rFonts w:hint="cs"/>
          <w:rtl/>
          <w:lang w:bidi="fa-IR"/>
        </w:rPr>
        <w:t>ی</w:t>
      </w:r>
      <w:r>
        <w:rPr>
          <w:rFonts w:hint="eastAsia"/>
          <w:rtl/>
          <w:lang w:bidi="fa-IR"/>
        </w:rPr>
        <w:t>دنکردن</w:t>
      </w:r>
      <w:proofErr w:type="spellEnd"/>
      <w:r>
        <w:rPr>
          <w:rFonts w:hint="cs"/>
          <w:rtl/>
          <w:lang w:bidi="fa-IR"/>
        </w:rPr>
        <w:t xml:space="preserve"> یک کالا</w:t>
      </w:r>
      <w:r w:rsidR="00B755E0">
        <w:rPr>
          <w:rFonts w:hint="cs"/>
          <w:rtl/>
          <w:lang w:bidi="fa-IR"/>
        </w:rPr>
        <w:t>ی</w:t>
      </w:r>
      <w:r>
        <w:rPr>
          <w:rFonts w:hint="cs"/>
          <w:rtl/>
          <w:lang w:bidi="fa-IR"/>
        </w:rPr>
        <w:t xml:space="preserve"> سالم یا </w:t>
      </w:r>
      <w:proofErr w:type="spellStart"/>
      <w:r>
        <w:rPr>
          <w:rtl/>
          <w:lang w:bidi="fa-IR"/>
        </w:rPr>
        <w:t>ارائه‌نکردن</w:t>
      </w:r>
      <w:proofErr w:type="spellEnd"/>
      <w:r>
        <w:rPr>
          <w:rFonts w:hint="cs"/>
          <w:rtl/>
          <w:lang w:bidi="fa-IR"/>
        </w:rPr>
        <w:t xml:space="preserve"> خدمات صحیح در </w:t>
      </w:r>
      <w:r w:rsidR="00B755E0">
        <w:rPr>
          <w:rFonts w:hint="cs"/>
          <w:rtl/>
          <w:lang w:bidi="fa-IR"/>
        </w:rPr>
        <w:t>اولین مرتبه</w:t>
      </w:r>
      <w:r>
        <w:rPr>
          <w:rFonts w:hint="cs"/>
          <w:rtl/>
          <w:lang w:bidi="fa-IR"/>
        </w:rPr>
        <w:t xml:space="preserve"> است. </w:t>
      </w:r>
      <w:proofErr w:type="spellStart"/>
      <w:r>
        <w:rPr>
          <w:rFonts w:hint="cs"/>
          <w:rtl/>
          <w:lang w:bidi="fa-IR"/>
        </w:rPr>
        <w:t>دوباره</w:t>
      </w:r>
      <w:r>
        <w:rPr>
          <w:rFonts w:hint="eastAsia"/>
          <w:rtl/>
          <w:lang w:bidi="fa-IR"/>
        </w:rPr>
        <w:t>‌</w:t>
      </w:r>
      <w:r>
        <w:rPr>
          <w:rFonts w:hint="cs"/>
          <w:rtl/>
          <w:lang w:bidi="fa-IR"/>
        </w:rPr>
        <w:t>کاری</w:t>
      </w:r>
      <w:proofErr w:type="spellEnd"/>
      <w:r>
        <w:rPr>
          <w:rFonts w:hint="cs"/>
          <w:rtl/>
          <w:lang w:bidi="fa-IR"/>
        </w:rPr>
        <w:t xml:space="preserve"> منجر به </w:t>
      </w:r>
      <w:r>
        <w:rPr>
          <w:rtl/>
          <w:lang w:bidi="fa-IR"/>
        </w:rPr>
        <w:t>بالارفتن</w:t>
      </w:r>
      <w:r>
        <w:rPr>
          <w:rFonts w:hint="cs"/>
          <w:rtl/>
          <w:lang w:bidi="fa-IR"/>
        </w:rPr>
        <w:t xml:space="preserve"> هزینه کیفیت </w:t>
      </w:r>
      <w:proofErr w:type="spellStart"/>
      <w:r>
        <w:rPr>
          <w:rFonts w:hint="cs"/>
          <w:rtl/>
          <w:lang w:bidi="fa-IR"/>
        </w:rPr>
        <w:t>می‌شود</w:t>
      </w:r>
      <w:proofErr w:type="spellEnd"/>
      <w:r>
        <w:rPr>
          <w:rFonts w:hint="cs"/>
          <w:rtl/>
          <w:lang w:bidi="fa-IR"/>
        </w:rPr>
        <w:t xml:space="preserve">. نکته </w:t>
      </w:r>
      <w:proofErr w:type="spellStart"/>
      <w:r>
        <w:rPr>
          <w:rFonts w:hint="cs"/>
          <w:rtl/>
          <w:lang w:bidi="fa-IR"/>
        </w:rPr>
        <w:t>قابل‌توجه</w:t>
      </w:r>
      <w:proofErr w:type="spellEnd"/>
      <w:r>
        <w:rPr>
          <w:rFonts w:hint="cs"/>
          <w:rtl/>
          <w:lang w:bidi="fa-IR"/>
        </w:rPr>
        <w:t xml:space="preserve"> این است که قبلاً خریداران مایل بودند برای محصولات یا خدمات </w:t>
      </w:r>
      <w:proofErr w:type="spellStart"/>
      <w:r>
        <w:rPr>
          <w:rFonts w:hint="cs"/>
          <w:rtl/>
          <w:lang w:bidi="fa-IR"/>
        </w:rPr>
        <w:t>باکیفیت</w:t>
      </w:r>
      <w:proofErr w:type="spellEnd"/>
      <w:r>
        <w:rPr>
          <w:rFonts w:hint="cs"/>
          <w:rtl/>
          <w:lang w:bidi="fa-IR"/>
        </w:rPr>
        <w:t xml:space="preserve"> بالاتر، هزینه بیشتری بپردازند</w:t>
      </w:r>
      <w:r w:rsidR="00B755E0">
        <w:rPr>
          <w:rFonts w:hint="cs"/>
          <w:rtl/>
          <w:lang w:bidi="fa-IR"/>
        </w:rPr>
        <w:t>،</w:t>
      </w:r>
      <w:r>
        <w:rPr>
          <w:rFonts w:hint="cs"/>
          <w:rtl/>
          <w:lang w:bidi="fa-IR"/>
        </w:rPr>
        <w:t xml:space="preserve"> اما با این فرض که </w:t>
      </w:r>
      <w:proofErr w:type="spellStart"/>
      <w:r>
        <w:rPr>
          <w:rFonts w:hint="cs"/>
          <w:rtl/>
          <w:lang w:bidi="fa-IR"/>
        </w:rPr>
        <w:t>تأمین‌کننده</w:t>
      </w:r>
      <w:proofErr w:type="spellEnd"/>
      <w:r>
        <w:rPr>
          <w:rFonts w:hint="cs"/>
          <w:rtl/>
          <w:lang w:bidi="fa-IR"/>
        </w:rPr>
        <w:t xml:space="preserve"> هم برای دستیابی به کیفیت بالاتر هزینه بیشتری انجام دهد. اگر کیفیت در قالب بازرسی قرار گیرد منجر به تحمیل هزینه زیادی </w:t>
      </w:r>
      <w:proofErr w:type="spellStart"/>
      <w:r>
        <w:rPr>
          <w:rFonts w:hint="cs"/>
          <w:rtl/>
          <w:lang w:bidi="fa-IR"/>
        </w:rPr>
        <w:t>می‌شود</w:t>
      </w:r>
      <w:proofErr w:type="spellEnd"/>
      <w:r>
        <w:rPr>
          <w:rFonts w:hint="cs"/>
          <w:rtl/>
          <w:lang w:bidi="fa-IR"/>
        </w:rPr>
        <w:t xml:space="preserve">. </w:t>
      </w:r>
      <w:proofErr w:type="spellStart"/>
      <w:r>
        <w:rPr>
          <w:rFonts w:hint="cs"/>
          <w:rtl/>
          <w:lang w:bidi="fa-IR"/>
        </w:rPr>
        <w:t>دمینگ</w:t>
      </w:r>
      <w:proofErr w:type="spellEnd"/>
      <w:r>
        <w:rPr>
          <w:rFonts w:hint="cs"/>
          <w:rtl/>
          <w:lang w:bidi="fa-IR"/>
        </w:rPr>
        <w:t xml:space="preserve"> معتقد </w:t>
      </w:r>
      <w:r w:rsidR="00B755E0">
        <w:rPr>
          <w:rFonts w:hint="cs"/>
          <w:rtl/>
          <w:lang w:bidi="fa-IR"/>
        </w:rPr>
        <w:t>بود</w:t>
      </w:r>
      <w:r>
        <w:rPr>
          <w:rFonts w:hint="cs"/>
          <w:rtl/>
          <w:lang w:bidi="fa-IR"/>
        </w:rPr>
        <w:t xml:space="preserve"> که دغدغه کیفیت باید برای قبل از ساخت کالا باشد </w:t>
      </w:r>
      <w:r w:rsidR="00B755E0">
        <w:rPr>
          <w:rFonts w:hint="cs"/>
          <w:rtl/>
          <w:lang w:bidi="fa-IR"/>
        </w:rPr>
        <w:t>،</w:t>
      </w:r>
      <w:r>
        <w:rPr>
          <w:rFonts w:hint="cs"/>
          <w:rtl/>
          <w:lang w:bidi="fa-IR"/>
        </w:rPr>
        <w:t xml:space="preserve">نه در حین و بعد از ساخت. درست ساختن یک کالا </w:t>
      </w:r>
      <w:r>
        <w:rPr>
          <w:rFonts w:hint="cs"/>
          <w:rtl/>
          <w:lang w:bidi="fa-IR"/>
        </w:rPr>
        <w:lastRenderedPageBreak/>
        <w:t xml:space="preserve">در بار اول، </w:t>
      </w:r>
      <w:proofErr w:type="spellStart"/>
      <w:r>
        <w:rPr>
          <w:rFonts w:hint="cs"/>
          <w:rtl/>
          <w:lang w:bidi="fa-IR"/>
        </w:rPr>
        <w:t>قاعدتاً</w:t>
      </w:r>
      <w:proofErr w:type="spellEnd"/>
      <w:r>
        <w:rPr>
          <w:rFonts w:hint="cs"/>
          <w:rtl/>
          <w:lang w:bidi="fa-IR"/>
        </w:rPr>
        <w:t xml:space="preserve"> یک </w:t>
      </w:r>
      <w:proofErr w:type="spellStart"/>
      <w:r>
        <w:rPr>
          <w:rFonts w:hint="cs"/>
          <w:rtl/>
          <w:lang w:bidi="fa-IR"/>
        </w:rPr>
        <w:t>راه</w:t>
      </w:r>
      <w:r>
        <w:rPr>
          <w:rFonts w:hint="eastAsia"/>
          <w:rtl/>
          <w:lang w:bidi="fa-IR"/>
        </w:rPr>
        <w:t>‌</w:t>
      </w:r>
      <w:r>
        <w:rPr>
          <w:rFonts w:hint="cs"/>
          <w:rtl/>
          <w:lang w:bidi="fa-IR"/>
        </w:rPr>
        <w:t>حل</w:t>
      </w:r>
      <w:proofErr w:type="spellEnd"/>
      <w:r>
        <w:rPr>
          <w:rFonts w:hint="cs"/>
          <w:rtl/>
          <w:lang w:bidi="fa-IR"/>
        </w:rPr>
        <w:t xml:space="preserve"> </w:t>
      </w:r>
      <w:proofErr w:type="spellStart"/>
      <w:r>
        <w:rPr>
          <w:rtl/>
          <w:lang w:bidi="fa-IR"/>
        </w:rPr>
        <w:t>کم‌هز</w:t>
      </w:r>
      <w:r>
        <w:rPr>
          <w:rFonts w:hint="cs"/>
          <w:rtl/>
          <w:lang w:bidi="fa-IR"/>
        </w:rPr>
        <w:t>ی</w:t>
      </w:r>
      <w:r>
        <w:rPr>
          <w:rFonts w:hint="eastAsia"/>
          <w:rtl/>
          <w:lang w:bidi="fa-IR"/>
        </w:rPr>
        <w:t>نه</w:t>
      </w:r>
      <w:proofErr w:type="spellEnd"/>
      <w:r>
        <w:rPr>
          <w:rFonts w:hint="cs"/>
          <w:rtl/>
          <w:lang w:bidi="fa-IR"/>
        </w:rPr>
        <w:t xml:space="preserve"> است. لذا گزینه منطقی این است که خریدار و فروشنده برای بهبود کیفیت و کاهش هزینه همکاری کنند.</w:t>
      </w:r>
    </w:p>
    <w:bookmarkStart w:id="494" w:name="_Ref127487074"/>
    <w:bookmarkStart w:id="495" w:name="_Toc141361708"/>
    <w:bookmarkStart w:id="496" w:name="_Toc141363460"/>
    <w:p w14:paraId="40A30B3E" w14:textId="79F88961" w:rsidR="00B02059" w:rsidRDefault="00AF1B76" w:rsidP="0018422A">
      <w:pPr>
        <w:pStyle w:val="Caption"/>
        <w:rPr>
          <w:rtl/>
        </w:rPr>
      </w:pPr>
      <w:r>
        <w:object w:dxaOrig="6060" w:dyaOrig="3432" w14:anchorId="15EB2BB5">
          <v:shape id="_x0000_i1060" type="#_x0000_t75" style="width:303pt;height:171pt" o:ole="">
            <v:imagedata r:id="rId113" o:title=""/>
          </v:shape>
          <o:OLEObject Type="Embed" ProgID="Visio.Drawing.15" ShapeID="_x0000_i1060" DrawAspect="Content" ObjectID="_1767000144" r:id="rId114"/>
        </w:object>
      </w:r>
    </w:p>
    <w:p w14:paraId="5B7D611A" w14:textId="1F9F357F" w:rsidR="0018422A" w:rsidRDefault="0018422A" w:rsidP="0018422A">
      <w:pPr>
        <w:pStyle w:val="Caption"/>
        <w:rPr>
          <w:rFonts w:cs="B Lotus"/>
          <w:sz w:val="24"/>
          <w:szCs w:val="24"/>
          <w:rtl/>
        </w:rPr>
      </w:pPr>
      <w:bookmarkStart w:id="497" w:name="_Ref142670346"/>
      <w:bookmarkStart w:id="498" w:name="_Toc146922978"/>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494"/>
      <w:bookmarkEnd w:id="497"/>
      <w:r>
        <w:rPr>
          <w:rFonts w:hint="cs"/>
          <w:rtl/>
          <w:lang w:bidi="fa-IR"/>
        </w:rPr>
        <w:t xml:space="preserve">) </w:t>
      </w:r>
      <w:r w:rsidRPr="00FD3CA6">
        <w:rPr>
          <w:rFonts w:hint="cs"/>
          <w:b w:val="0"/>
          <w:bCs w:val="0"/>
          <w:rtl/>
        </w:rPr>
        <w:t>دیدگاه جدید در مورد موازنه کیفیت و هزینه</w:t>
      </w:r>
      <w:bookmarkEnd w:id="495"/>
      <w:bookmarkEnd w:id="496"/>
      <w:bookmarkEnd w:id="498"/>
    </w:p>
    <w:p w14:paraId="74031562" w14:textId="3CEE0DA4" w:rsidR="0018422A" w:rsidRDefault="0018422A" w:rsidP="005E6890">
      <w:pPr>
        <w:pStyle w:val="bnazanin"/>
        <w:rPr>
          <w:rtl/>
          <w:lang w:bidi="fa-IR"/>
        </w:rPr>
      </w:pPr>
      <w:r>
        <w:rPr>
          <w:rFonts w:hint="cs"/>
          <w:rtl/>
          <w:lang w:bidi="fa-IR"/>
        </w:rPr>
        <w:t xml:space="preserve">بسیاری از </w:t>
      </w:r>
      <w:proofErr w:type="spellStart"/>
      <w:r>
        <w:rPr>
          <w:rFonts w:hint="cs"/>
          <w:rtl/>
          <w:lang w:bidi="fa-IR"/>
        </w:rPr>
        <w:t>سیاست‌ها</w:t>
      </w:r>
      <w:proofErr w:type="spellEnd"/>
      <w:r>
        <w:rPr>
          <w:rFonts w:hint="cs"/>
          <w:rtl/>
          <w:lang w:bidi="fa-IR"/>
        </w:rPr>
        <w:t xml:space="preserve"> و </w:t>
      </w:r>
      <w:proofErr w:type="spellStart"/>
      <w:r>
        <w:rPr>
          <w:rFonts w:hint="cs"/>
          <w:rtl/>
          <w:lang w:bidi="fa-IR"/>
        </w:rPr>
        <w:t>رویه‌های</w:t>
      </w:r>
      <w:proofErr w:type="spellEnd"/>
      <w:r>
        <w:rPr>
          <w:rFonts w:hint="cs"/>
          <w:rtl/>
          <w:lang w:bidi="fa-IR"/>
        </w:rPr>
        <w:t xml:space="preserve"> تأمین بر این اصل </w:t>
      </w:r>
      <w:proofErr w:type="spellStart"/>
      <w:r>
        <w:rPr>
          <w:rFonts w:hint="cs"/>
          <w:rtl/>
          <w:lang w:bidi="fa-IR"/>
        </w:rPr>
        <w:t>استوارند</w:t>
      </w:r>
      <w:proofErr w:type="spellEnd"/>
      <w:r>
        <w:rPr>
          <w:rFonts w:hint="cs"/>
          <w:rtl/>
          <w:lang w:bidi="fa-IR"/>
        </w:rPr>
        <w:t xml:space="preserve"> که رقابت، مبتنی بر رابطه مناسب خریدار و فروشنده است. چیزی که فروشنده را متمرکز نگه </w:t>
      </w:r>
      <w:proofErr w:type="spellStart"/>
      <w:r>
        <w:rPr>
          <w:rFonts w:hint="cs"/>
          <w:rtl/>
          <w:lang w:bidi="fa-IR"/>
        </w:rPr>
        <w:t>می‌دارد</w:t>
      </w:r>
      <w:proofErr w:type="spellEnd"/>
      <w:r>
        <w:rPr>
          <w:rFonts w:hint="cs"/>
          <w:rtl/>
          <w:lang w:bidi="fa-IR"/>
        </w:rPr>
        <w:t>، ترس از ارائه کیفیت بهتر، قیمت بهتر، تحویل بهتر یا خدمات بهتر توسط</w:t>
      </w:r>
      <w:r w:rsidR="00B755E0">
        <w:rPr>
          <w:rFonts w:hint="cs"/>
          <w:rtl/>
          <w:lang w:bidi="fa-IR"/>
        </w:rPr>
        <w:t xml:space="preserve"> سایر</w:t>
      </w:r>
      <w:r>
        <w:rPr>
          <w:rFonts w:hint="cs"/>
          <w:rtl/>
          <w:lang w:bidi="fa-IR"/>
        </w:rPr>
        <w:t xml:space="preserve"> فروشندگان است. البته این اتفاق زمانی رخ </w:t>
      </w:r>
      <w:proofErr w:type="spellStart"/>
      <w:r>
        <w:rPr>
          <w:rFonts w:hint="cs"/>
          <w:rtl/>
          <w:lang w:bidi="fa-IR"/>
        </w:rPr>
        <w:t>می‌دهد</w:t>
      </w:r>
      <w:proofErr w:type="spellEnd"/>
      <w:r>
        <w:rPr>
          <w:rFonts w:hint="cs"/>
          <w:rtl/>
          <w:lang w:bidi="fa-IR"/>
        </w:rPr>
        <w:t xml:space="preserve"> که تغییر </w:t>
      </w:r>
      <w:proofErr w:type="spellStart"/>
      <w:r>
        <w:rPr>
          <w:rFonts w:hint="cs"/>
          <w:rtl/>
          <w:lang w:bidi="fa-IR"/>
        </w:rPr>
        <w:t>تأمین‌کننده</w:t>
      </w:r>
      <w:proofErr w:type="spellEnd"/>
      <w:r>
        <w:rPr>
          <w:rFonts w:hint="cs"/>
          <w:rtl/>
          <w:lang w:bidi="fa-IR"/>
        </w:rPr>
        <w:t xml:space="preserve"> برای خریدار ساده و ارزان باشد و چند منبعی بودن، امنیت </w:t>
      </w:r>
      <w:r w:rsidR="00B755E0">
        <w:rPr>
          <w:rFonts w:hint="cs"/>
          <w:rtl/>
          <w:lang w:bidi="fa-IR"/>
        </w:rPr>
        <w:t>بیشتری</w:t>
      </w:r>
      <w:r>
        <w:rPr>
          <w:rFonts w:hint="cs"/>
          <w:rtl/>
          <w:lang w:bidi="fa-IR"/>
        </w:rPr>
        <w:t xml:space="preserve"> بابت تأمین و نظارت بر </w:t>
      </w:r>
      <w:proofErr w:type="spellStart"/>
      <w:r>
        <w:rPr>
          <w:rFonts w:hint="cs"/>
          <w:rtl/>
          <w:lang w:bidi="fa-IR"/>
        </w:rPr>
        <w:t>تأمین‌کنندگان</w:t>
      </w:r>
      <w:proofErr w:type="spellEnd"/>
      <w:r>
        <w:rPr>
          <w:rFonts w:hint="cs"/>
          <w:rtl/>
          <w:lang w:bidi="fa-IR"/>
        </w:rPr>
        <w:t xml:space="preserve"> به خریدار </w:t>
      </w:r>
      <w:proofErr w:type="spellStart"/>
      <w:r>
        <w:rPr>
          <w:rFonts w:hint="cs"/>
          <w:rtl/>
          <w:lang w:bidi="fa-IR"/>
        </w:rPr>
        <w:t>می‌دهد</w:t>
      </w:r>
      <w:proofErr w:type="spellEnd"/>
      <w:r>
        <w:rPr>
          <w:rFonts w:hint="cs"/>
          <w:rtl/>
          <w:lang w:bidi="fa-IR"/>
        </w:rPr>
        <w:t>.</w:t>
      </w:r>
    </w:p>
    <w:p w14:paraId="355842DE" w14:textId="450FF1E7" w:rsidR="0018422A" w:rsidRDefault="0018422A" w:rsidP="005E6890">
      <w:pPr>
        <w:pStyle w:val="bnazanin"/>
        <w:rPr>
          <w:rtl/>
          <w:lang w:bidi="fa-IR"/>
        </w:rPr>
      </w:pPr>
      <w:r>
        <w:rPr>
          <w:rFonts w:hint="cs"/>
          <w:rtl/>
          <w:lang w:bidi="fa-IR"/>
        </w:rPr>
        <w:t xml:space="preserve">ظهور کیفیت </w:t>
      </w:r>
      <w:proofErr w:type="spellStart"/>
      <w:r>
        <w:rPr>
          <w:rFonts w:hint="cs"/>
          <w:rtl/>
          <w:lang w:bidi="fa-IR"/>
        </w:rPr>
        <w:t>به‌عنوان</w:t>
      </w:r>
      <w:proofErr w:type="spellEnd"/>
      <w:r>
        <w:rPr>
          <w:rFonts w:hint="cs"/>
          <w:rtl/>
          <w:lang w:bidi="fa-IR"/>
        </w:rPr>
        <w:t xml:space="preserve"> معیار اصلی تأمین، دیدگاه رقابتی فوق را به چالش کشید. دیدگاه فعلی این است که یافتن یک </w:t>
      </w:r>
      <w:proofErr w:type="spellStart"/>
      <w:r>
        <w:rPr>
          <w:rFonts w:hint="cs"/>
          <w:rtl/>
          <w:lang w:bidi="fa-IR"/>
        </w:rPr>
        <w:t>تأمین‌کننده</w:t>
      </w:r>
      <w:proofErr w:type="spellEnd"/>
      <w:r>
        <w:rPr>
          <w:rFonts w:hint="cs"/>
          <w:rtl/>
          <w:lang w:bidi="fa-IR"/>
        </w:rPr>
        <w:t xml:space="preserve"> </w:t>
      </w:r>
      <w:proofErr w:type="spellStart"/>
      <w:r>
        <w:rPr>
          <w:rFonts w:hint="cs"/>
          <w:rtl/>
          <w:lang w:bidi="fa-IR"/>
        </w:rPr>
        <w:t>باکیفیت</w:t>
      </w:r>
      <w:proofErr w:type="spellEnd"/>
      <w:r>
        <w:rPr>
          <w:rFonts w:hint="cs"/>
          <w:rtl/>
          <w:lang w:bidi="fa-IR"/>
        </w:rPr>
        <w:t xml:space="preserve"> امر دشواری است و حتی دشوارتر از آن، یافتن </w:t>
      </w:r>
      <w:proofErr w:type="spellStart"/>
      <w:r>
        <w:rPr>
          <w:rFonts w:hint="cs"/>
          <w:rtl/>
          <w:lang w:bidi="fa-IR"/>
        </w:rPr>
        <w:t>تأمین‌کننده</w:t>
      </w:r>
      <w:r>
        <w:rPr>
          <w:rFonts w:hint="eastAsia"/>
          <w:rtl/>
          <w:lang w:bidi="fa-IR"/>
        </w:rPr>
        <w:t>‌</w:t>
      </w:r>
      <w:r>
        <w:rPr>
          <w:rFonts w:hint="cs"/>
          <w:rtl/>
          <w:lang w:bidi="fa-IR"/>
        </w:rPr>
        <w:t>ای</w:t>
      </w:r>
      <w:proofErr w:type="spellEnd"/>
      <w:r>
        <w:rPr>
          <w:rFonts w:hint="cs"/>
          <w:rtl/>
          <w:lang w:bidi="fa-IR"/>
        </w:rPr>
        <w:t xml:space="preserve"> است که کیفیت خود را به طور مستمر بهبود بخشد. در واقع دستیابی به بهبود مستمر کیفیت مستلزم همکاری گسترده متخصصان مختلف در سازمان</w:t>
      </w:r>
      <w:r w:rsidR="00B755E0">
        <w:rPr>
          <w:rtl/>
          <w:lang w:bidi="fa-IR"/>
        </w:rPr>
        <w:softHyphen/>
      </w:r>
      <w:r w:rsidR="00B755E0">
        <w:rPr>
          <w:rFonts w:hint="cs"/>
          <w:rtl/>
          <w:lang w:bidi="fa-IR"/>
        </w:rPr>
        <w:t>های</w:t>
      </w:r>
      <w:r>
        <w:rPr>
          <w:rFonts w:hint="cs"/>
          <w:rtl/>
          <w:lang w:bidi="fa-IR"/>
        </w:rPr>
        <w:t xml:space="preserve"> فروشنده و خریدار است. در چنین شرایطی، استفاده از منابع متعدد برای یک کالا، تعویض مکرر </w:t>
      </w:r>
      <w:proofErr w:type="spellStart"/>
      <w:r>
        <w:rPr>
          <w:rFonts w:hint="cs"/>
          <w:rtl/>
          <w:lang w:bidi="fa-IR"/>
        </w:rPr>
        <w:t>تأمین‌کنندگان</w:t>
      </w:r>
      <w:proofErr w:type="spellEnd"/>
      <w:r>
        <w:rPr>
          <w:rFonts w:hint="cs"/>
          <w:rtl/>
          <w:lang w:bidi="fa-IR"/>
        </w:rPr>
        <w:t xml:space="preserve"> و استعلام همیشگی </w:t>
      </w:r>
      <w:proofErr w:type="spellStart"/>
      <w:r>
        <w:rPr>
          <w:rFonts w:hint="cs"/>
          <w:rtl/>
          <w:lang w:bidi="fa-IR"/>
        </w:rPr>
        <w:t>قیمت‌ها</w:t>
      </w:r>
      <w:proofErr w:type="spellEnd"/>
      <w:r>
        <w:rPr>
          <w:rFonts w:hint="cs"/>
          <w:rtl/>
          <w:lang w:bidi="fa-IR"/>
        </w:rPr>
        <w:t xml:space="preserve"> منطقی نیست.</w:t>
      </w:r>
    </w:p>
    <w:p w14:paraId="160A18A4" w14:textId="02D33A47" w:rsidR="0018422A" w:rsidRDefault="0018422A" w:rsidP="005E6890">
      <w:pPr>
        <w:pStyle w:val="bnazanin"/>
        <w:rPr>
          <w:rtl/>
          <w:lang w:bidi="fa-IR"/>
        </w:rPr>
      </w:pPr>
      <w:r>
        <w:rPr>
          <w:rFonts w:hint="cs"/>
          <w:rtl/>
          <w:lang w:bidi="fa-IR"/>
        </w:rPr>
        <w:t xml:space="preserve">ایده </w:t>
      </w:r>
      <w:proofErr w:type="spellStart"/>
      <w:r>
        <w:rPr>
          <w:rtl/>
          <w:lang w:bidi="fa-IR"/>
        </w:rPr>
        <w:t>به‌اشتراک‌گذار</w:t>
      </w:r>
      <w:r>
        <w:rPr>
          <w:rFonts w:hint="cs"/>
          <w:rtl/>
          <w:lang w:bidi="fa-IR"/>
        </w:rPr>
        <w:t>ی</w:t>
      </w:r>
      <w:proofErr w:type="spellEnd"/>
      <w:r>
        <w:rPr>
          <w:rFonts w:hint="cs"/>
          <w:rtl/>
          <w:lang w:bidi="fa-IR"/>
        </w:rPr>
        <w:t xml:space="preserve"> اطلاعات کلیدی سازمان با </w:t>
      </w:r>
      <w:proofErr w:type="spellStart"/>
      <w:r>
        <w:rPr>
          <w:rFonts w:hint="cs"/>
          <w:rtl/>
          <w:lang w:bidi="fa-IR"/>
        </w:rPr>
        <w:t>تأمین‌کنندگان</w:t>
      </w:r>
      <w:proofErr w:type="spellEnd"/>
      <w:r>
        <w:rPr>
          <w:rFonts w:hint="cs"/>
          <w:rtl/>
          <w:lang w:bidi="fa-IR"/>
        </w:rPr>
        <w:t xml:space="preserve"> </w:t>
      </w:r>
      <w:proofErr w:type="spellStart"/>
      <w:r>
        <w:rPr>
          <w:rFonts w:hint="cs"/>
          <w:rtl/>
          <w:lang w:bidi="fa-IR"/>
        </w:rPr>
        <w:t>به‌نحوی‌که</w:t>
      </w:r>
      <w:proofErr w:type="spellEnd"/>
      <w:r>
        <w:rPr>
          <w:rFonts w:hint="cs"/>
          <w:rtl/>
          <w:lang w:bidi="fa-IR"/>
        </w:rPr>
        <w:t xml:space="preserve"> بتوانند </w:t>
      </w:r>
      <w:proofErr w:type="spellStart"/>
      <w:r>
        <w:rPr>
          <w:rFonts w:hint="cs"/>
          <w:rtl/>
          <w:lang w:bidi="fa-IR"/>
        </w:rPr>
        <w:t>نیازمندی‌های</w:t>
      </w:r>
      <w:proofErr w:type="spellEnd"/>
      <w:r>
        <w:rPr>
          <w:rFonts w:hint="cs"/>
          <w:rtl/>
          <w:lang w:bidi="fa-IR"/>
        </w:rPr>
        <w:t xml:space="preserve"> خریدار را بهتر </w:t>
      </w:r>
      <w:proofErr w:type="spellStart"/>
      <w:r>
        <w:rPr>
          <w:rFonts w:hint="cs"/>
          <w:rtl/>
          <w:lang w:bidi="fa-IR"/>
        </w:rPr>
        <w:t>برنامه‌ریزی</w:t>
      </w:r>
      <w:proofErr w:type="spellEnd"/>
      <w:r>
        <w:rPr>
          <w:rFonts w:hint="cs"/>
          <w:rtl/>
          <w:lang w:bidi="fa-IR"/>
        </w:rPr>
        <w:t xml:space="preserve">، طراحی و </w:t>
      </w:r>
      <w:r w:rsidR="00B755E0">
        <w:rPr>
          <w:rFonts w:hint="cs"/>
          <w:rtl/>
          <w:lang w:bidi="fa-IR"/>
        </w:rPr>
        <w:t>ارائه</w:t>
      </w:r>
      <w:r>
        <w:rPr>
          <w:rFonts w:hint="cs"/>
          <w:rtl/>
          <w:lang w:bidi="fa-IR"/>
        </w:rPr>
        <w:t xml:space="preserve"> کنند برای کارشناس</w:t>
      </w:r>
      <w:r w:rsidR="00B755E0">
        <w:rPr>
          <w:rFonts w:hint="cs"/>
          <w:rtl/>
          <w:lang w:bidi="fa-IR"/>
        </w:rPr>
        <w:t>ان</w:t>
      </w:r>
      <w:r>
        <w:rPr>
          <w:rFonts w:hint="cs"/>
          <w:rtl/>
          <w:lang w:bidi="fa-IR"/>
        </w:rPr>
        <w:t xml:space="preserve"> تدارکات که </w:t>
      </w:r>
      <w:proofErr w:type="spellStart"/>
      <w:r>
        <w:rPr>
          <w:rFonts w:hint="cs"/>
          <w:rtl/>
          <w:lang w:bidi="fa-IR"/>
        </w:rPr>
        <w:t>مهارت‌هایشان</w:t>
      </w:r>
      <w:proofErr w:type="spellEnd"/>
      <w:r>
        <w:rPr>
          <w:rFonts w:hint="cs"/>
          <w:rtl/>
          <w:lang w:bidi="fa-IR"/>
        </w:rPr>
        <w:t xml:space="preserve"> بر اساس فلسفه رقابت </w:t>
      </w:r>
      <w:proofErr w:type="spellStart"/>
      <w:r>
        <w:rPr>
          <w:rtl/>
          <w:lang w:bidi="fa-IR"/>
        </w:rPr>
        <w:t>شکل‌گرفته</w:t>
      </w:r>
      <w:proofErr w:type="spellEnd"/>
      <w:r>
        <w:rPr>
          <w:rFonts w:hint="cs"/>
          <w:rtl/>
          <w:lang w:bidi="fa-IR"/>
        </w:rPr>
        <w:t xml:space="preserve"> است، یک امر </w:t>
      </w:r>
      <w:r>
        <w:rPr>
          <w:rtl/>
          <w:lang w:bidi="fa-IR"/>
        </w:rPr>
        <w:t>هشداردهنده</w:t>
      </w:r>
      <w:r>
        <w:rPr>
          <w:rFonts w:hint="cs"/>
          <w:rtl/>
          <w:lang w:bidi="fa-IR"/>
        </w:rPr>
        <w:t xml:space="preserve"> است. هسته رویکرد جدید کیفیت بر مبنای ایجاد رابطه میان استفاده مناسب از ابزارهای سخت، </w:t>
      </w:r>
      <w:proofErr w:type="spellStart"/>
      <w:r w:rsidR="00B755E0">
        <w:rPr>
          <w:rFonts w:hint="cs"/>
          <w:rtl/>
          <w:lang w:bidi="fa-IR"/>
        </w:rPr>
        <w:t>روش</w:t>
      </w:r>
      <w:r>
        <w:rPr>
          <w:rFonts w:hint="cs"/>
          <w:rtl/>
          <w:lang w:bidi="fa-IR"/>
        </w:rPr>
        <w:t>‌ها</w:t>
      </w:r>
      <w:proofErr w:type="spellEnd"/>
      <w:r>
        <w:rPr>
          <w:rFonts w:hint="cs"/>
          <w:rtl/>
          <w:lang w:bidi="fa-IR"/>
        </w:rPr>
        <w:t xml:space="preserve"> و ریاضیات در کنار ابزارهای نرم است. کارشناسان تدارکات باید بدانند که چه زمانی رویکرد همکاری با </w:t>
      </w:r>
      <w:proofErr w:type="spellStart"/>
      <w:r>
        <w:rPr>
          <w:rFonts w:hint="cs"/>
          <w:rtl/>
          <w:lang w:bidi="fa-IR"/>
        </w:rPr>
        <w:t>تأمین‌کنندگان</w:t>
      </w:r>
      <w:proofErr w:type="spellEnd"/>
      <w:r>
        <w:rPr>
          <w:rFonts w:hint="cs"/>
          <w:rtl/>
          <w:lang w:bidi="fa-IR"/>
        </w:rPr>
        <w:t xml:space="preserve"> بر رویکرد رقابتی ارجحیت دارد.</w:t>
      </w:r>
    </w:p>
    <w:p w14:paraId="1C6004D3" w14:textId="7DE8ACC9" w:rsidR="0018422A" w:rsidRDefault="0018422A" w:rsidP="005E6890">
      <w:pPr>
        <w:pStyle w:val="bnazanin"/>
        <w:rPr>
          <w:rtl/>
          <w:lang w:bidi="fa-IR"/>
        </w:rPr>
      </w:pPr>
      <w:r>
        <w:rPr>
          <w:rFonts w:hint="cs"/>
          <w:rtl/>
          <w:lang w:bidi="fa-IR"/>
        </w:rPr>
        <w:lastRenderedPageBreak/>
        <w:t>شاید دیدگاه قدیمی در مورد کیفیت ناشی از محیط اقتصادی با تقاضای بالا و رقابت کم در سراسر جهان بود</w:t>
      </w:r>
      <w:r w:rsidR="00471AC9">
        <w:rPr>
          <w:rFonts w:hint="cs"/>
          <w:rtl/>
          <w:lang w:bidi="fa-IR"/>
        </w:rPr>
        <w:t>،</w:t>
      </w:r>
      <w:r>
        <w:rPr>
          <w:rFonts w:hint="cs"/>
          <w:rtl/>
          <w:lang w:bidi="fa-IR"/>
        </w:rPr>
        <w:t xml:space="preserve"> که در آن نقص در محصولات </w:t>
      </w:r>
      <w:proofErr w:type="spellStart"/>
      <w:r>
        <w:rPr>
          <w:rFonts w:hint="cs"/>
          <w:rtl/>
          <w:lang w:bidi="fa-IR"/>
        </w:rPr>
        <w:t>قابل‌قبول</w:t>
      </w:r>
      <w:proofErr w:type="spellEnd"/>
      <w:r>
        <w:rPr>
          <w:rFonts w:hint="cs"/>
          <w:rtl/>
          <w:lang w:bidi="fa-IR"/>
        </w:rPr>
        <w:t xml:space="preserve"> بود. </w:t>
      </w:r>
      <w:proofErr w:type="spellStart"/>
      <w:r>
        <w:rPr>
          <w:rFonts w:hint="cs"/>
          <w:rtl/>
          <w:lang w:bidi="fa-IR"/>
        </w:rPr>
        <w:t>به‌علاوه</w:t>
      </w:r>
      <w:proofErr w:type="spellEnd"/>
      <w:r>
        <w:rPr>
          <w:rFonts w:hint="cs"/>
          <w:rtl/>
          <w:lang w:bidi="fa-IR"/>
        </w:rPr>
        <w:t xml:space="preserve">، درک ناقص از </w:t>
      </w:r>
      <w:proofErr w:type="spellStart"/>
      <w:r>
        <w:rPr>
          <w:rFonts w:hint="cs"/>
          <w:rtl/>
          <w:lang w:bidi="fa-IR"/>
        </w:rPr>
        <w:t>هزینه</w:t>
      </w:r>
      <w:r>
        <w:rPr>
          <w:rFonts w:hint="eastAsia"/>
          <w:rtl/>
          <w:lang w:bidi="fa-IR"/>
        </w:rPr>
        <w:t>‌</w:t>
      </w:r>
      <w:r>
        <w:rPr>
          <w:rFonts w:hint="cs"/>
          <w:rtl/>
          <w:lang w:bidi="fa-IR"/>
        </w:rPr>
        <w:t>های</w:t>
      </w:r>
      <w:proofErr w:type="spellEnd"/>
      <w:r>
        <w:rPr>
          <w:rFonts w:hint="cs"/>
          <w:rtl/>
          <w:lang w:bidi="fa-IR"/>
        </w:rPr>
        <w:t xml:space="preserve"> واقعی کیفیت این عقیده را بیشتر تقویت </w:t>
      </w:r>
      <w:proofErr w:type="spellStart"/>
      <w:r>
        <w:rPr>
          <w:rFonts w:hint="cs"/>
          <w:rtl/>
          <w:lang w:bidi="fa-IR"/>
        </w:rPr>
        <w:t>می‌کرد</w:t>
      </w:r>
      <w:proofErr w:type="spellEnd"/>
      <w:r>
        <w:rPr>
          <w:rFonts w:hint="cs"/>
          <w:rtl/>
          <w:lang w:bidi="fa-IR"/>
        </w:rPr>
        <w:t xml:space="preserve">. متأسفانه در بسیاری از </w:t>
      </w:r>
      <w:proofErr w:type="spellStart"/>
      <w:r>
        <w:rPr>
          <w:rFonts w:hint="cs"/>
          <w:rtl/>
          <w:lang w:bidi="fa-IR"/>
        </w:rPr>
        <w:t>سازمان‌ها</w:t>
      </w:r>
      <w:proofErr w:type="spellEnd"/>
      <w:r>
        <w:rPr>
          <w:rFonts w:hint="cs"/>
          <w:rtl/>
          <w:lang w:bidi="fa-IR"/>
        </w:rPr>
        <w:t xml:space="preserve">، این </w:t>
      </w:r>
      <w:proofErr w:type="spellStart"/>
      <w:r>
        <w:rPr>
          <w:rFonts w:hint="cs"/>
          <w:rtl/>
          <w:lang w:bidi="fa-IR"/>
        </w:rPr>
        <w:t>هزینه‌ها</w:t>
      </w:r>
      <w:proofErr w:type="spellEnd"/>
      <w:r>
        <w:rPr>
          <w:rFonts w:hint="cs"/>
          <w:rtl/>
          <w:lang w:bidi="fa-IR"/>
        </w:rPr>
        <w:t xml:space="preserve"> </w:t>
      </w:r>
      <w:proofErr w:type="spellStart"/>
      <w:r>
        <w:rPr>
          <w:rFonts w:hint="cs"/>
          <w:rtl/>
          <w:lang w:bidi="fa-IR"/>
        </w:rPr>
        <w:t>به‌خوبی</w:t>
      </w:r>
      <w:proofErr w:type="spellEnd"/>
      <w:r>
        <w:rPr>
          <w:rFonts w:hint="cs"/>
          <w:rtl/>
          <w:lang w:bidi="fa-IR"/>
        </w:rPr>
        <w:t xml:space="preserve"> پنهان </w:t>
      </w:r>
      <w:proofErr w:type="spellStart"/>
      <w:r>
        <w:rPr>
          <w:rFonts w:hint="cs"/>
          <w:rtl/>
          <w:lang w:bidi="fa-IR"/>
        </w:rPr>
        <w:t>شده</w:t>
      </w:r>
      <w:r>
        <w:rPr>
          <w:rFonts w:hint="eastAsia"/>
          <w:rtl/>
          <w:lang w:bidi="fa-IR"/>
        </w:rPr>
        <w:t>‌</w:t>
      </w:r>
      <w:r>
        <w:rPr>
          <w:rFonts w:hint="cs"/>
          <w:rtl/>
          <w:lang w:bidi="fa-IR"/>
        </w:rPr>
        <w:t>اند</w:t>
      </w:r>
      <w:proofErr w:type="spellEnd"/>
      <w:r>
        <w:rPr>
          <w:rFonts w:hint="cs"/>
          <w:rtl/>
          <w:lang w:bidi="fa-IR"/>
        </w:rPr>
        <w:t xml:space="preserve"> و در نتیجه، لحاظ </w:t>
      </w:r>
      <w:proofErr w:type="spellStart"/>
      <w:r>
        <w:rPr>
          <w:rFonts w:hint="cs"/>
          <w:rtl/>
          <w:lang w:bidi="fa-IR"/>
        </w:rPr>
        <w:t>آن‌ها</w:t>
      </w:r>
      <w:proofErr w:type="spellEnd"/>
      <w:r>
        <w:rPr>
          <w:rFonts w:hint="cs"/>
          <w:rtl/>
          <w:lang w:bidi="fa-IR"/>
        </w:rPr>
        <w:t xml:space="preserve"> در </w:t>
      </w:r>
      <w:proofErr w:type="spellStart"/>
      <w:r>
        <w:rPr>
          <w:rFonts w:hint="cs"/>
          <w:rtl/>
          <w:lang w:bidi="fa-IR"/>
        </w:rPr>
        <w:t>تصمیم‌گیری</w:t>
      </w:r>
      <w:proofErr w:type="spellEnd"/>
      <w:r>
        <w:rPr>
          <w:rFonts w:hint="cs"/>
          <w:rtl/>
          <w:lang w:bidi="fa-IR"/>
        </w:rPr>
        <w:t xml:space="preserve"> دشوار است. پنج دسته اصلی هزینه </w:t>
      </w:r>
      <w:proofErr w:type="spellStart"/>
      <w:r>
        <w:rPr>
          <w:rtl/>
          <w:lang w:bidi="fa-IR"/>
        </w:rPr>
        <w:t>قابل‌اعمال</w:t>
      </w:r>
      <w:proofErr w:type="spellEnd"/>
      <w:r>
        <w:rPr>
          <w:rFonts w:hint="cs"/>
          <w:rtl/>
          <w:lang w:bidi="fa-IR"/>
        </w:rPr>
        <w:t xml:space="preserve"> بر کیفیت کالاها و خدمات </w:t>
      </w:r>
      <w:proofErr w:type="spellStart"/>
      <w:r>
        <w:rPr>
          <w:rFonts w:hint="cs"/>
          <w:rtl/>
          <w:lang w:bidi="fa-IR"/>
        </w:rPr>
        <w:t>عبارت‌اند</w:t>
      </w:r>
      <w:proofErr w:type="spellEnd"/>
      <w:r>
        <w:rPr>
          <w:rFonts w:hint="cs"/>
          <w:rtl/>
          <w:lang w:bidi="fa-IR"/>
        </w:rPr>
        <w:t xml:space="preserve"> از: پیشگیری</w:t>
      </w:r>
      <w:r>
        <w:rPr>
          <w:rStyle w:val="FootnoteReference"/>
          <w:rtl/>
          <w:lang w:bidi="fa-IR"/>
        </w:rPr>
        <w:footnoteReference w:id="435"/>
      </w:r>
      <w:r>
        <w:rPr>
          <w:rFonts w:hint="cs"/>
          <w:rtl/>
          <w:lang w:bidi="fa-IR"/>
        </w:rPr>
        <w:t>، ارزیابی</w:t>
      </w:r>
      <w:r>
        <w:rPr>
          <w:rStyle w:val="FootnoteReference"/>
          <w:rtl/>
          <w:lang w:bidi="fa-IR"/>
        </w:rPr>
        <w:footnoteReference w:id="436"/>
      </w:r>
      <w:r>
        <w:rPr>
          <w:rFonts w:hint="cs"/>
          <w:rtl/>
          <w:lang w:bidi="fa-IR"/>
        </w:rPr>
        <w:t>، خرابی داخلی</w:t>
      </w:r>
      <w:r>
        <w:rPr>
          <w:rStyle w:val="FootnoteReference"/>
          <w:rtl/>
          <w:lang w:bidi="fa-IR"/>
        </w:rPr>
        <w:footnoteReference w:id="437"/>
      </w:r>
      <w:r>
        <w:rPr>
          <w:rFonts w:hint="cs"/>
          <w:rtl/>
          <w:lang w:bidi="fa-IR"/>
        </w:rPr>
        <w:t>، خرابی خارجی</w:t>
      </w:r>
      <w:r>
        <w:rPr>
          <w:rStyle w:val="FootnoteReference"/>
          <w:rtl/>
          <w:lang w:bidi="fa-IR"/>
        </w:rPr>
        <w:footnoteReference w:id="438"/>
      </w:r>
      <w:r>
        <w:rPr>
          <w:rFonts w:hint="cs"/>
          <w:rtl/>
          <w:lang w:bidi="fa-IR"/>
        </w:rPr>
        <w:t xml:space="preserve"> و اخلاق</w:t>
      </w:r>
      <w:r w:rsidR="00AD73C1">
        <w:rPr>
          <w:rFonts w:hint="cs"/>
          <w:rtl/>
          <w:lang w:bidi="fa-IR"/>
        </w:rPr>
        <w:t>ی</w:t>
      </w:r>
      <w:r>
        <w:rPr>
          <w:rStyle w:val="FootnoteReference"/>
          <w:rtl/>
          <w:lang w:bidi="fa-IR"/>
        </w:rPr>
        <w:footnoteReference w:id="439"/>
      </w:r>
      <w:r>
        <w:rPr>
          <w:rFonts w:hint="cs"/>
          <w:rtl/>
          <w:lang w:bidi="fa-IR"/>
        </w:rPr>
        <w:t>.</w:t>
      </w:r>
    </w:p>
    <w:p w14:paraId="2AA5E3CD" w14:textId="77777777" w:rsidR="0018422A" w:rsidRDefault="0018422A" w:rsidP="0018422A">
      <w:pPr>
        <w:pStyle w:val="Heading4"/>
        <w:rPr>
          <w:rtl/>
        </w:rPr>
      </w:pPr>
      <w:bookmarkStart w:id="499" w:name="_Toc146923650"/>
      <w:r>
        <w:rPr>
          <w:rFonts w:hint="cs"/>
          <w:rtl/>
        </w:rPr>
        <w:t>هزینه‌های پیشگیری</w:t>
      </w:r>
      <w:bookmarkEnd w:id="499"/>
    </w:p>
    <w:p w14:paraId="3920FE73" w14:textId="77777777" w:rsidR="0018422A" w:rsidRDefault="0018422A" w:rsidP="005E6890">
      <w:pPr>
        <w:pStyle w:val="BNazanin-NoIndentation"/>
        <w:rPr>
          <w:rtl/>
        </w:rPr>
      </w:pPr>
      <w:proofErr w:type="spellStart"/>
      <w:r>
        <w:rPr>
          <w:rFonts w:hint="cs"/>
          <w:rtl/>
        </w:rPr>
        <w:t>هزینه‌های</w:t>
      </w:r>
      <w:proofErr w:type="spellEnd"/>
      <w:r>
        <w:rPr>
          <w:rFonts w:hint="cs"/>
          <w:rtl/>
        </w:rPr>
        <w:t xml:space="preserve"> پیشگیری مربوط به تمام </w:t>
      </w:r>
      <w:proofErr w:type="spellStart"/>
      <w:r>
        <w:rPr>
          <w:rFonts w:hint="cs"/>
          <w:rtl/>
        </w:rPr>
        <w:t>فعالیت‌هایی</w:t>
      </w:r>
      <w:proofErr w:type="spellEnd"/>
      <w:r>
        <w:rPr>
          <w:rFonts w:hint="cs"/>
          <w:rtl/>
        </w:rPr>
        <w:t xml:space="preserve"> است که وقوع </w:t>
      </w:r>
      <w:proofErr w:type="spellStart"/>
      <w:r>
        <w:rPr>
          <w:rFonts w:hint="cs"/>
          <w:rtl/>
        </w:rPr>
        <w:t>نقص‌های</w:t>
      </w:r>
      <w:proofErr w:type="spellEnd"/>
      <w:r>
        <w:rPr>
          <w:rFonts w:hint="cs"/>
          <w:rtl/>
        </w:rPr>
        <w:t xml:space="preserve"> آینده یا عدم انطباق با الزامات را از بین </w:t>
      </w:r>
      <w:proofErr w:type="spellStart"/>
      <w:r>
        <w:rPr>
          <w:rFonts w:hint="cs"/>
          <w:rtl/>
        </w:rPr>
        <w:t>می‌برد</w:t>
      </w:r>
      <w:proofErr w:type="spellEnd"/>
      <w:r>
        <w:rPr>
          <w:rFonts w:hint="cs"/>
          <w:rtl/>
        </w:rPr>
        <w:t xml:space="preserve">. این </w:t>
      </w:r>
      <w:proofErr w:type="spellStart"/>
      <w:r>
        <w:rPr>
          <w:rFonts w:hint="cs"/>
          <w:rtl/>
        </w:rPr>
        <w:t>هزینه‌ها</w:t>
      </w:r>
      <w:proofErr w:type="spellEnd"/>
      <w:r>
        <w:rPr>
          <w:rFonts w:hint="cs"/>
          <w:rtl/>
        </w:rPr>
        <w:t xml:space="preserve"> شامل </w:t>
      </w:r>
      <w:proofErr w:type="spellStart"/>
      <w:r>
        <w:rPr>
          <w:rFonts w:hint="cs"/>
          <w:rtl/>
        </w:rPr>
        <w:t>هزینه‌های</w:t>
      </w:r>
      <w:proofErr w:type="spellEnd"/>
      <w:r>
        <w:rPr>
          <w:rFonts w:hint="cs"/>
          <w:rtl/>
        </w:rPr>
        <w:t xml:space="preserve"> متنوعی به شرح زیر است:</w:t>
      </w:r>
    </w:p>
    <w:p w14:paraId="41CE467D" w14:textId="0FF6957E" w:rsidR="0018422A" w:rsidRDefault="0018422A" w:rsidP="00443321">
      <w:pPr>
        <w:pStyle w:val="a1"/>
      </w:pPr>
      <w:r>
        <w:rPr>
          <w:rFonts w:hint="cs"/>
          <w:rtl/>
        </w:rPr>
        <w:t>برنامه‌های مختلف تضمین کیفیت</w:t>
      </w:r>
      <w:r w:rsidR="00471AC9">
        <w:rPr>
          <w:rFonts w:hint="cs"/>
          <w:rtl/>
        </w:rPr>
        <w:t>؛</w:t>
      </w:r>
    </w:p>
    <w:p w14:paraId="2172F28B" w14:textId="7416851A" w:rsidR="0018422A" w:rsidRDefault="0018422A" w:rsidP="00443321">
      <w:pPr>
        <w:pStyle w:val="a1"/>
      </w:pPr>
      <w:r>
        <w:rPr>
          <w:rFonts w:hint="cs"/>
          <w:rtl/>
        </w:rPr>
        <w:t>تصدیق و بررسی واجد شرایط بودن تأمین‌کنندگان و فرایندها</w:t>
      </w:r>
      <w:r w:rsidR="00471AC9">
        <w:rPr>
          <w:rFonts w:hint="cs"/>
          <w:rtl/>
        </w:rPr>
        <w:t>؛</w:t>
      </w:r>
    </w:p>
    <w:p w14:paraId="51CF7CC3" w14:textId="1C2541CE" w:rsidR="0018422A" w:rsidRDefault="0018422A" w:rsidP="00443321">
      <w:pPr>
        <w:pStyle w:val="a1"/>
      </w:pPr>
      <w:r>
        <w:rPr>
          <w:rFonts w:hint="cs"/>
          <w:rtl/>
        </w:rPr>
        <w:t>برنامه‌های آموزش و آگاهی</w:t>
      </w:r>
      <w:r>
        <w:rPr>
          <w:rFonts w:hint="eastAsia"/>
          <w:rtl/>
        </w:rPr>
        <w:t>‌</w:t>
      </w:r>
      <w:r>
        <w:rPr>
          <w:rFonts w:hint="cs"/>
          <w:rtl/>
        </w:rPr>
        <w:t>بخشی به کارکنان</w:t>
      </w:r>
      <w:r w:rsidR="00471AC9">
        <w:rPr>
          <w:rFonts w:hint="cs"/>
          <w:rtl/>
        </w:rPr>
        <w:t>؛</w:t>
      </w:r>
    </w:p>
    <w:p w14:paraId="1FF21C82" w14:textId="223C3E06" w:rsidR="0018422A" w:rsidRDefault="0018422A" w:rsidP="00443321">
      <w:pPr>
        <w:pStyle w:val="a1"/>
      </w:pPr>
      <w:r>
        <w:rPr>
          <w:rFonts w:hint="cs"/>
          <w:rtl/>
        </w:rPr>
        <w:t>بررسی ماشین‌آلات، ابزارها، مواد و نیروی کار</w:t>
      </w:r>
      <w:r w:rsidR="00471AC9">
        <w:rPr>
          <w:rFonts w:hint="cs"/>
          <w:rtl/>
        </w:rPr>
        <w:t>؛</w:t>
      </w:r>
    </w:p>
    <w:p w14:paraId="263C6EA3" w14:textId="5D2F5FA2" w:rsidR="0018422A" w:rsidRDefault="0018422A" w:rsidP="00443321">
      <w:pPr>
        <w:pStyle w:val="a1"/>
      </w:pPr>
      <w:r>
        <w:rPr>
          <w:rFonts w:hint="cs"/>
          <w:rtl/>
        </w:rPr>
        <w:t>نگهداری و تعمیرات پیشگیرانه</w:t>
      </w:r>
      <w:r w:rsidR="00471AC9">
        <w:rPr>
          <w:rFonts w:hint="cs"/>
          <w:rtl/>
        </w:rPr>
        <w:t>؛</w:t>
      </w:r>
    </w:p>
    <w:p w14:paraId="776D1AA9" w14:textId="06A8A625" w:rsidR="0018422A" w:rsidRDefault="0018422A" w:rsidP="00443321">
      <w:pPr>
        <w:pStyle w:val="a1"/>
      </w:pPr>
      <w:r>
        <w:rPr>
          <w:rFonts w:hint="cs"/>
          <w:rtl/>
        </w:rPr>
        <w:t>ایجاد رابطه تک منبعی با تأمین‌کنندگان باکیفیت</w:t>
      </w:r>
      <w:r w:rsidR="00471AC9">
        <w:rPr>
          <w:rFonts w:hint="cs"/>
          <w:rtl/>
        </w:rPr>
        <w:t>؛</w:t>
      </w:r>
    </w:p>
    <w:p w14:paraId="2FA4AF1F" w14:textId="5001DFE5" w:rsidR="0018422A" w:rsidRDefault="0018422A" w:rsidP="00443321">
      <w:pPr>
        <w:pStyle w:val="a1"/>
      </w:pPr>
      <w:r>
        <w:rPr>
          <w:rFonts w:hint="cs"/>
          <w:rtl/>
        </w:rPr>
        <w:t>هزینه</w:t>
      </w:r>
      <w:r>
        <w:rPr>
          <w:rFonts w:hint="eastAsia"/>
          <w:rtl/>
        </w:rPr>
        <w:t>‌</w:t>
      </w:r>
      <w:r>
        <w:rPr>
          <w:rFonts w:hint="cs"/>
          <w:rtl/>
        </w:rPr>
        <w:t xml:space="preserve">های مرتبط با پرسنل، تجهیزات، </w:t>
      </w:r>
      <w:r w:rsidR="00471AC9">
        <w:rPr>
          <w:rFonts w:hint="cs"/>
          <w:rtl/>
        </w:rPr>
        <w:t>مکان</w:t>
      </w:r>
      <w:r>
        <w:rPr>
          <w:rFonts w:hint="cs"/>
          <w:rtl/>
        </w:rPr>
        <w:t xml:space="preserve"> و سفر</w:t>
      </w:r>
      <w:r w:rsidR="00471AC9">
        <w:rPr>
          <w:rFonts w:hint="cs"/>
          <w:rtl/>
        </w:rPr>
        <w:t>.</w:t>
      </w:r>
    </w:p>
    <w:p w14:paraId="5BDEF720" w14:textId="77777777" w:rsidR="0018422A" w:rsidRDefault="0018422A" w:rsidP="0018422A">
      <w:pPr>
        <w:pStyle w:val="Heading4"/>
        <w:rPr>
          <w:rtl/>
        </w:rPr>
      </w:pPr>
      <w:bookmarkStart w:id="500" w:name="_Toc146923651"/>
      <w:r>
        <w:rPr>
          <w:rFonts w:hint="cs"/>
          <w:rtl/>
        </w:rPr>
        <w:t>هزینه‌های ارزیابی</w:t>
      </w:r>
      <w:bookmarkEnd w:id="500"/>
    </w:p>
    <w:p w14:paraId="13BB6FAD" w14:textId="6954F1C8" w:rsidR="0018422A" w:rsidRDefault="0018422A" w:rsidP="005E6890">
      <w:pPr>
        <w:pStyle w:val="BNazanin-NoIndentation"/>
        <w:rPr>
          <w:rtl/>
        </w:rPr>
      </w:pPr>
      <w:proofErr w:type="spellStart"/>
      <w:r>
        <w:rPr>
          <w:rFonts w:hint="cs"/>
          <w:rtl/>
        </w:rPr>
        <w:t>هزینه‌های</w:t>
      </w:r>
      <w:proofErr w:type="spellEnd"/>
      <w:r>
        <w:rPr>
          <w:rFonts w:hint="cs"/>
          <w:rtl/>
        </w:rPr>
        <w:t xml:space="preserve"> ارزیابی شامل </w:t>
      </w:r>
      <w:proofErr w:type="spellStart"/>
      <w:r>
        <w:rPr>
          <w:rFonts w:hint="cs"/>
          <w:rtl/>
        </w:rPr>
        <w:t>هزینه‌های</w:t>
      </w:r>
      <w:proofErr w:type="spellEnd"/>
      <w:r>
        <w:rPr>
          <w:rFonts w:hint="cs"/>
          <w:rtl/>
        </w:rPr>
        <w:t xml:space="preserve"> بازرسی، آزمایش، </w:t>
      </w:r>
      <w:proofErr w:type="spellStart"/>
      <w:r>
        <w:rPr>
          <w:rFonts w:hint="cs"/>
          <w:rtl/>
        </w:rPr>
        <w:t>اندازه‌گیری</w:t>
      </w:r>
      <w:proofErr w:type="spellEnd"/>
      <w:r>
        <w:rPr>
          <w:rFonts w:hint="cs"/>
          <w:rtl/>
        </w:rPr>
        <w:t xml:space="preserve"> و سایر </w:t>
      </w:r>
      <w:proofErr w:type="spellStart"/>
      <w:r>
        <w:rPr>
          <w:rFonts w:hint="cs"/>
          <w:rtl/>
        </w:rPr>
        <w:t>فعالیت</w:t>
      </w:r>
      <w:r>
        <w:rPr>
          <w:rFonts w:hint="eastAsia"/>
          <w:rtl/>
        </w:rPr>
        <w:t>‌</w:t>
      </w:r>
      <w:r>
        <w:rPr>
          <w:rFonts w:hint="cs"/>
          <w:rtl/>
        </w:rPr>
        <w:t>هایی</w:t>
      </w:r>
      <w:proofErr w:type="spellEnd"/>
      <w:r>
        <w:rPr>
          <w:rFonts w:hint="cs"/>
          <w:rtl/>
        </w:rPr>
        <w:t xml:space="preserve"> است که برای اطمینان از انطباق محصولات و خدمات با استانداردها و الزامات عملکردی انجام </w:t>
      </w:r>
      <w:proofErr w:type="spellStart"/>
      <w:r>
        <w:rPr>
          <w:rFonts w:hint="cs"/>
          <w:rtl/>
        </w:rPr>
        <w:t>می‌شود</w:t>
      </w:r>
      <w:proofErr w:type="spellEnd"/>
      <w:r>
        <w:rPr>
          <w:rFonts w:hint="cs"/>
          <w:rtl/>
        </w:rPr>
        <w:t xml:space="preserve">. </w:t>
      </w:r>
      <w:proofErr w:type="spellStart"/>
      <w:r>
        <w:rPr>
          <w:rFonts w:hint="cs"/>
          <w:rtl/>
        </w:rPr>
        <w:t>هزینه‌های</w:t>
      </w:r>
      <w:proofErr w:type="spellEnd"/>
      <w:r>
        <w:rPr>
          <w:rFonts w:hint="cs"/>
          <w:rtl/>
        </w:rPr>
        <w:t xml:space="preserve"> ارزیابی ممکن است هم در سازمان خریدار و هم در سازمان فروشنده انجام شود</w:t>
      </w:r>
      <w:r w:rsidR="00471AC9">
        <w:rPr>
          <w:rFonts w:hint="cs"/>
          <w:rtl/>
        </w:rPr>
        <w:t>،</w:t>
      </w:r>
      <w:r>
        <w:rPr>
          <w:rFonts w:hint="cs"/>
          <w:rtl/>
        </w:rPr>
        <w:t xml:space="preserve"> زیرا </w:t>
      </w:r>
      <w:proofErr w:type="spellStart"/>
      <w:r>
        <w:rPr>
          <w:rFonts w:hint="cs"/>
          <w:rtl/>
        </w:rPr>
        <w:t>هرکدام</w:t>
      </w:r>
      <w:proofErr w:type="spellEnd"/>
      <w:r>
        <w:rPr>
          <w:rFonts w:hint="cs"/>
          <w:rtl/>
        </w:rPr>
        <w:t xml:space="preserve"> از </w:t>
      </w:r>
      <w:proofErr w:type="spellStart"/>
      <w:r>
        <w:rPr>
          <w:rFonts w:hint="cs"/>
          <w:rtl/>
        </w:rPr>
        <w:t>آن‌ها</w:t>
      </w:r>
      <w:proofErr w:type="spellEnd"/>
      <w:r>
        <w:rPr>
          <w:rFonts w:hint="cs"/>
          <w:rtl/>
        </w:rPr>
        <w:t xml:space="preserve"> از </w:t>
      </w:r>
      <w:proofErr w:type="spellStart"/>
      <w:r>
        <w:rPr>
          <w:rFonts w:hint="cs"/>
          <w:rtl/>
        </w:rPr>
        <w:t>سیستم‌های</w:t>
      </w:r>
      <w:proofErr w:type="spellEnd"/>
      <w:r>
        <w:rPr>
          <w:rFonts w:hint="cs"/>
          <w:rtl/>
        </w:rPr>
        <w:t xml:space="preserve"> بازرسی متنوعی برای اطمینان از انطباق کیفیت استفاده </w:t>
      </w:r>
      <w:proofErr w:type="spellStart"/>
      <w:r>
        <w:rPr>
          <w:rFonts w:hint="cs"/>
          <w:rtl/>
        </w:rPr>
        <w:t>می‌کنند</w:t>
      </w:r>
      <w:proofErr w:type="spellEnd"/>
      <w:r>
        <w:rPr>
          <w:rFonts w:hint="cs"/>
          <w:rtl/>
        </w:rPr>
        <w:t xml:space="preserve">. اینجاست که مزایای تولید صحیح در </w:t>
      </w:r>
      <w:r w:rsidR="00471AC9">
        <w:rPr>
          <w:rFonts w:hint="cs"/>
          <w:rtl/>
        </w:rPr>
        <w:t>اولین مرتبه</w:t>
      </w:r>
      <w:r>
        <w:rPr>
          <w:rFonts w:hint="cs"/>
          <w:rtl/>
        </w:rPr>
        <w:t xml:space="preserve"> هویدا </w:t>
      </w:r>
      <w:proofErr w:type="spellStart"/>
      <w:r>
        <w:rPr>
          <w:rFonts w:hint="cs"/>
          <w:rtl/>
        </w:rPr>
        <w:t>می‌شود</w:t>
      </w:r>
      <w:proofErr w:type="spellEnd"/>
      <w:r>
        <w:rPr>
          <w:rFonts w:hint="cs"/>
          <w:rtl/>
        </w:rPr>
        <w:t xml:space="preserve">. در مورد خدمات، </w:t>
      </w:r>
      <w:proofErr w:type="spellStart"/>
      <w:r>
        <w:rPr>
          <w:rFonts w:hint="cs"/>
          <w:rtl/>
        </w:rPr>
        <w:t>هزینه‌های</w:t>
      </w:r>
      <w:proofErr w:type="spellEnd"/>
      <w:r>
        <w:rPr>
          <w:rFonts w:hint="cs"/>
          <w:rtl/>
        </w:rPr>
        <w:t xml:space="preserve"> ارزیابی شامل </w:t>
      </w:r>
      <w:proofErr w:type="spellStart"/>
      <w:r>
        <w:rPr>
          <w:rFonts w:hint="cs"/>
          <w:rtl/>
        </w:rPr>
        <w:t>فعالیت‌های</w:t>
      </w:r>
      <w:proofErr w:type="spellEnd"/>
      <w:r>
        <w:rPr>
          <w:rFonts w:hint="cs"/>
          <w:rtl/>
        </w:rPr>
        <w:t xml:space="preserve"> ممیزی </w:t>
      </w:r>
      <w:proofErr w:type="spellStart"/>
      <w:r>
        <w:rPr>
          <w:rFonts w:hint="cs"/>
          <w:rtl/>
        </w:rPr>
        <w:t>فرایندها</w:t>
      </w:r>
      <w:proofErr w:type="spellEnd"/>
      <w:r>
        <w:rPr>
          <w:rFonts w:hint="cs"/>
          <w:rtl/>
        </w:rPr>
        <w:t xml:space="preserve"> و خدمات است.</w:t>
      </w:r>
    </w:p>
    <w:p w14:paraId="18B80CA7" w14:textId="77777777" w:rsidR="0018422A" w:rsidRDefault="0018422A" w:rsidP="0018422A">
      <w:pPr>
        <w:pStyle w:val="Heading4"/>
        <w:rPr>
          <w:rtl/>
        </w:rPr>
      </w:pPr>
      <w:bookmarkStart w:id="501" w:name="_Toc146923652"/>
      <w:r>
        <w:rPr>
          <w:rFonts w:hint="cs"/>
          <w:rtl/>
        </w:rPr>
        <w:lastRenderedPageBreak/>
        <w:t>هزینه‌های خرابی داخلی</w:t>
      </w:r>
      <w:bookmarkEnd w:id="501"/>
    </w:p>
    <w:p w14:paraId="67CA1D1C" w14:textId="77777777" w:rsidR="0018422A" w:rsidRDefault="0018422A" w:rsidP="005E6890">
      <w:pPr>
        <w:pStyle w:val="BNazanin-NoIndentation"/>
        <w:rPr>
          <w:rtl/>
        </w:rPr>
      </w:pPr>
      <w:proofErr w:type="spellStart"/>
      <w:r>
        <w:rPr>
          <w:rFonts w:hint="cs"/>
          <w:rtl/>
        </w:rPr>
        <w:t>هزینه‌های</w:t>
      </w:r>
      <w:proofErr w:type="spellEnd"/>
      <w:r>
        <w:rPr>
          <w:rFonts w:hint="cs"/>
          <w:rtl/>
        </w:rPr>
        <w:t xml:space="preserve"> خرابی داخلی، </w:t>
      </w:r>
      <w:proofErr w:type="spellStart"/>
      <w:r>
        <w:rPr>
          <w:rFonts w:hint="cs"/>
          <w:rtl/>
        </w:rPr>
        <w:t>هزینه‌هایی</w:t>
      </w:r>
      <w:proofErr w:type="spellEnd"/>
      <w:r>
        <w:rPr>
          <w:rFonts w:hint="cs"/>
          <w:rtl/>
        </w:rPr>
        <w:t xml:space="preserve"> هستند که در سیستم عملیاتی </w:t>
      </w:r>
      <w:proofErr w:type="spellStart"/>
      <w:r>
        <w:rPr>
          <w:rFonts w:hint="cs"/>
          <w:rtl/>
        </w:rPr>
        <w:t>به‌واسطه</w:t>
      </w:r>
      <w:proofErr w:type="spellEnd"/>
      <w:r>
        <w:rPr>
          <w:rFonts w:hint="cs"/>
          <w:rtl/>
        </w:rPr>
        <w:t xml:space="preserve"> ضعف کیفیت ایجاد </w:t>
      </w:r>
      <w:proofErr w:type="spellStart"/>
      <w:r>
        <w:rPr>
          <w:rFonts w:hint="cs"/>
          <w:rtl/>
        </w:rPr>
        <w:t>می‌شوند</w:t>
      </w:r>
      <w:proofErr w:type="spellEnd"/>
      <w:r>
        <w:rPr>
          <w:rFonts w:hint="cs"/>
          <w:rtl/>
        </w:rPr>
        <w:t xml:space="preserve">. این </w:t>
      </w:r>
      <w:proofErr w:type="spellStart"/>
      <w:r>
        <w:rPr>
          <w:rFonts w:hint="cs"/>
          <w:rtl/>
        </w:rPr>
        <w:t>هزینه‌ها</w:t>
      </w:r>
      <w:proofErr w:type="spellEnd"/>
      <w:r>
        <w:rPr>
          <w:rFonts w:hint="cs"/>
          <w:rtl/>
        </w:rPr>
        <w:t xml:space="preserve"> شامل عودت به </w:t>
      </w:r>
      <w:proofErr w:type="spellStart"/>
      <w:r>
        <w:rPr>
          <w:rFonts w:hint="cs"/>
          <w:rtl/>
        </w:rPr>
        <w:t>تأمین‌کنندگان</w:t>
      </w:r>
      <w:proofErr w:type="spellEnd"/>
      <w:r>
        <w:rPr>
          <w:rFonts w:hint="cs"/>
          <w:rtl/>
        </w:rPr>
        <w:t xml:space="preserve">، ضایعات و </w:t>
      </w:r>
      <w:proofErr w:type="spellStart"/>
      <w:r>
        <w:rPr>
          <w:rFonts w:hint="cs"/>
          <w:rtl/>
        </w:rPr>
        <w:t>دوباره‌کاری</w:t>
      </w:r>
      <w:proofErr w:type="spellEnd"/>
      <w:r>
        <w:rPr>
          <w:rFonts w:hint="cs"/>
          <w:rtl/>
        </w:rPr>
        <w:t xml:space="preserve">، بازرسی و آزمایش مجدد، نیروی کار مازاد، </w:t>
      </w:r>
      <w:proofErr w:type="spellStart"/>
      <w:r>
        <w:rPr>
          <w:rFonts w:hint="cs"/>
          <w:rtl/>
        </w:rPr>
        <w:t>هزینه‌های</w:t>
      </w:r>
      <w:proofErr w:type="spellEnd"/>
      <w:r>
        <w:rPr>
          <w:rFonts w:hint="cs"/>
          <w:rtl/>
        </w:rPr>
        <w:t xml:space="preserve"> تأخیر (نظیر جریمه، مدیریت زمان و </w:t>
      </w:r>
      <w:proofErr w:type="spellStart"/>
      <w:r>
        <w:rPr>
          <w:rFonts w:hint="cs"/>
          <w:rtl/>
        </w:rPr>
        <w:t>ماشین‌آلات</w:t>
      </w:r>
      <w:proofErr w:type="spellEnd"/>
      <w:r>
        <w:rPr>
          <w:rFonts w:hint="cs"/>
          <w:rtl/>
        </w:rPr>
        <w:t xml:space="preserve"> و تمام </w:t>
      </w:r>
      <w:proofErr w:type="spellStart"/>
      <w:r>
        <w:rPr>
          <w:rtl/>
        </w:rPr>
        <w:t>هز</w:t>
      </w:r>
      <w:r>
        <w:rPr>
          <w:rFonts w:hint="cs"/>
          <w:rtl/>
        </w:rPr>
        <w:t>ی</w:t>
      </w:r>
      <w:r>
        <w:rPr>
          <w:rFonts w:hint="eastAsia"/>
          <w:rtl/>
        </w:rPr>
        <w:t>نه‌ها</w:t>
      </w:r>
      <w:r>
        <w:rPr>
          <w:rFonts w:hint="cs"/>
          <w:rtl/>
        </w:rPr>
        <w:t>ی</w:t>
      </w:r>
      <w:proofErr w:type="spellEnd"/>
      <w:r>
        <w:rPr>
          <w:rFonts w:hint="cs"/>
          <w:rtl/>
        </w:rPr>
        <w:t xml:space="preserve"> مربوط به تسریع در جایگزینی مواد و قطعات و نگهداری موجودی اطمینان مازاد) است.</w:t>
      </w:r>
    </w:p>
    <w:p w14:paraId="4FCBAF16" w14:textId="77777777" w:rsidR="0018422A" w:rsidRDefault="0018422A" w:rsidP="0018422A">
      <w:pPr>
        <w:pStyle w:val="Heading4"/>
        <w:rPr>
          <w:rtl/>
        </w:rPr>
      </w:pPr>
      <w:bookmarkStart w:id="502" w:name="_Toc146923653"/>
      <w:r>
        <w:rPr>
          <w:rFonts w:hint="cs"/>
          <w:rtl/>
        </w:rPr>
        <w:t>هزینه‌های خرابی خارجی</w:t>
      </w:r>
      <w:bookmarkEnd w:id="502"/>
    </w:p>
    <w:p w14:paraId="5408B8C1" w14:textId="1595CF20" w:rsidR="0018422A" w:rsidRDefault="0018422A" w:rsidP="005E6890">
      <w:pPr>
        <w:pStyle w:val="BNazanin-NoIndentation"/>
        <w:rPr>
          <w:rtl/>
        </w:rPr>
      </w:pPr>
      <w:r>
        <w:rPr>
          <w:rFonts w:hint="cs"/>
          <w:rtl/>
        </w:rPr>
        <w:t xml:space="preserve">این </w:t>
      </w:r>
      <w:proofErr w:type="spellStart"/>
      <w:r>
        <w:rPr>
          <w:rFonts w:hint="cs"/>
          <w:rtl/>
        </w:rPr>
        <w:t>هزینه‌ها</w:t>
      </w:r>
      <w:proofErr w:type="spellEnd"/>
      <w:r>
        <w:rPr>
          <w:rFonts w:hint="cs"/>
          <w:rtl/>
        </w:rPr>
        <w:t xml:space="preserve"> زمانی ایجاد </w:t>
      </w:r>
      <w:proofErr w:type="spellStart"/>
      <w:r>
        <w:rPr>
          <w:rFonts w:hint="cs"/>
          <w:rtl/>
        </w:rPr>
        <w:t>می</w:t>
      </w:r>
      <w:r>
        <w:rPr>
          <w:rFonts w:hint="eastAsia"/>
          <w:rtl/>
        </w:rPr>
        <w:t>‌</w:t>
      </w:r>
      <w:r>
        <w:rPr>
          <w:rFonts w:hint="cs"/>
          <w:rtl/>
        </w:rPr>
        <w:t>شوند</w:t>
      </w:r>
      <w:proofErr w:type="spellEnd"/>
      <w:r>
        <w:rPr>
          <w:rFonts w:hint="cs"/>
          <w:rtl/>
        </w:rPr>
        <w:t xml:space="preserve"> که کالا یا خدمات </w:t>
      </w:r>
      <w:proofErr w:type="spellStart"/>
      <w:r>
        <w:rPr>
          <w:rFonts w:hint="cs"/>
          <w:rtl/>
        </w:rPr>
        <w:t>بی</w:t>
      </w:r>
      <w:r>
        <w:rPr>
          <w:rFonts w:hint="eastAsia"/>
          <w:rtl/>
        </w:rPr>
        <w:t>‌</w:t>
      </w:r>
      <w:r>
        <w:rPr>
          <w:rFonts w:hint="cs"/>
          <w:rtl/>
        </w:rPr>
        <w:t>کیفیت</w:t>
      </w:r>
      <w:proofErr w:type="spellEnd"/>
      <w:r>
        <w:rPr>
          <w:rFonts w:hint="cs"/>
          <w:rtl/>
        </w:rPr>
        <w:t xml:space="preserve"> به مشتری تحویل داده </w:t>
      </w:r>
      <w:proofErr w:type="spellStart"/>
      <w:r>
        <w:rPr>
          <w:rFonts w:hint="cs"/>
          <w:rtl/>
        </w:rPr>
        <w:t>می‌شود</w:t>
      </w:r>
      <w:proofErr w:type="spellEnd"/>
      <w:r>
        <w:rPr>
          <w:rFonts w:hint="cs"/>
          <w:rtl/>
        </w:rPr>
        <w:t xml:space="preserve"> که شامل </w:t>
      </w:r>
      <w:proofErr w:type="spellStart"/>
      <w:r>
        <w:rPr>
          <w:rFonts w:hint="cs"/>
          <w:rtl/>
        </w:rPr>
        <w:t>هزینه‌های</w:t>
      </w:r>
      <w:proofErr w:type="spellEnd"/>
      <w:r>
        <w:rPr>
          <w:rFonts w:hint="cs"/>
          <w:rtl/>
        </w:rPr>
        <w:t xml:space="preserve"> بازگشت کالا، جایگزینی کالا، </w:t>
      </w:r>
      <w:proofErr w:type="spellStart"/>
      <w:r>
        <w:rPr>
          <w:rFonts w:hint="cs"/>
          <w:rtl/>
        </w:rPr>
        <w:t>گارانتی</w:t>
      </w:r>
      <w:proofErr w:type="spellEnd"/>
      <w:r>
        <w:rPr>
          <w:rFonts w:hint="cs"/>
          <w:rtl/>
        </w:rPr>
        <w:t xml:space="preserve"> و صرف زمان جهت رسیدگی به شکایات مشتریان است. متأسفانه زمانی که قطعات </w:t>
      </w:r>
      <w:proofErr w:type="spellStart"/>
      <w:r>
        <w:rPr>
          <w:rFonts w:hint="cs"/>
          <w:rtl/>
        </w:rPr>
        <w:t>بی‌کیفیت</w:t>
      </w:r>
      <w:proofErr w:type="spellEnd"/>
      <w:r>
        <w:rPr>
          <w:rFonts w:hint="cs"/>
          <w:rtl/>
        </w:rPr>
        <w:t xml:space="preserve"> در محصولات استفاده </w:t>
      </w:r>
      <w:proofErr w:type="spellStart"/>
      <w:r>
        <w:rPr>
          <w:rFonts w:hint="cs"/>
          <w:rtl/>
        </w:rPr>
        <w:t>می‌شوند</w:t>
      </w:r>
      <w:proofErr w:type="spellEnd"/>
      <w:r>
        <w:rPr>
          <w:rFonts w:hint="cs"/>
          <w:rtl/>
        </w:rPr>
        <w:t xml:space="preserve">، جداسازی و مونتاژ مجدد این قطعات ممکن است </w:t>
      </w:r>
      <w:proofErr w:type="spellStart"/>
      <w:r>
        <w:rPr>
          <w:rtl/>
        </w:rPr>
        <w:t>به‌مراتب</w:t>
      </w:r>
      <w:proofErr w:type="spellEnd"/>
      <w:r>
        <w:rPr>
          <w:rFonts w:hint="cs"/>
          <w:rtl/>
        </w:rPr>
        <w:t xml:space="preserve"> هزینه بیشتری نسبت به هزینه قطعه اصلی تحمیل کند. هنگامی که یک محصول معیوب به دست مشتریان </w:t>
      </w:r>
      <w:proofErr w:type="spellStart"/>
      <w:r>
        <w:rPr>
          <w:rFonts w:hint="cs"/>
          <w:rtl/>
        </w:rPr>
        <w:t>می‌رسد</w:t>
      </w:r>
      <w:proofErr w:type="spellEnd"/>
      <w:r>
        <w:rPr>
          <w:rFonts w:hint="cs"/>
          <w:rtl/>
        </w:rPr>
        <w:t xml:space="preserve">، احتمال بروز </w:t>
      </w:r>
      <w:proofErr w:type="spellStart"/>
      <w:r>
        <w:rPr>
          <w:rFonts w:hint="cs"/>
          <w:rtl/>
        </w:rPr>
        <w:t>آسیب‌های</w:t>
      </w:r>
      <w:proofErr w:type="spellEnd"/>
      <w:r>
        <w:rPr>
          <w:rFonts w:hint="cs"/>
          <w:rtl/>
        </w:rPr>
        <w:t xml:space="preserve"> متعاقب آن نیز افزایش </w:t>
      </w:r>
      <w:proofErr w:type="spellStart"/>
      <w:r>
        <w:rPr>
          <w:rFonts w:hint="cs"/>
          <w:rtl/>
        </w:rPr>
        <w:t>می‌یابد</w:t>
      </w:r>
      <w:proofErr w:type="spellEnd"/>
      <w:r>
        <w:rPr>
          <w:rFonts w:hint="cs"/>
          <w:rtl/>
        </w:rPr>
        <w:t xml:space="preserve">؛ مثلاً اگر </w:t>
      </w:r>
      <w:proofErr w:type="spellStart"/>
      <w:r>
        <w:rPr>
          <w:rFonts w:hint="cs"/>
          <w:rtl/>
        </w:rPr>
        <w:t>رول</w:t>
      </w:r>
      <w:proofErr w:type="spellEnd"/>
      <w:r>
        <w:rPr>
          <w:rFonts w:hint="cs"/>
          <w:rtl/>
        </w:rPr>
        <w:t xml:space="preserve"> کاغذ با </w:t>
      </w:r>
      <w:proofErr w:type="spellStart"/>
      <w:r>
        <w:rPr>
          <w:rFonts w:hint="cs"/>
          <w:rtl/>
        </w:rPr>
        <w:t>مشخصه‌ها</w:t>
      </w:r>
      <w:proofErr w:type="spellEnd"/>
      <w:r>
        <w:rPr>
          <w:rFonts w:hint="cs"/>
          <w:rtl/>
        </w:rPr>
        <w:t xml:space="preserve"> مطابقت نداشته باشد، چاپگر زمان خود را برای چاپ از دست </w:t>
      </w:r>
      <w:proofErr w:type="spellStart"/>
      <w:r>
        <w:rPr>
          <w:rFonts w:hint="cs"/>
          <w:rtl/>
        </w:rPr>
        <w:t>می‌دهد</w:t>
      </w:r>
      <w:proofErr w:type="spellEnd"/>
      <w:r>
        <w:rPr>
          <w:rFonts w:hint="cs"/>
          <w:rtl/>
        </w:rPr>
        <w:t xml:space="preserve"> و مجله </w:t>
      </w:r>
      <w:proofErr w:type="spellStart"/>
      <w:r>
        <w:rPr>
          <w:rtl/>
        </w:rPr>
        <w:t>به‌موقع</w:t>
      </w:r>
      <w:proofErr w:type="spellEnd"/>
      <w:r>
        <w:rPr>
          <w:rFonts w:hint="cs"/>
          <w:rtl/>
        </w:rPr>
        <w:t xml:space="preserve"> به دست </w:t>
      </w:r>
      <w:proofErr w:type="spellStart"/>
      <w:r>
        <w:rPr>
          <w:rFonts w:hint="cs"/>
          <w:rtl/>
        </w:rPr>
        <w:t>مشترکین</w:t>
      </w:r>
      <w:proofErr w:type="spellEnd"/>
      <w:r>
        <w:rPr>
          <w:rFonts w:hint="cs"/>
          <w:rtl/>
        </w:rPr>
        <w:t xml:space="preserve"> </w:t>
      </w:r>
      <w:proofErr w:type="spellStart"/>
      <w:r>
        <w:rPr>
          <w:rFonts w:hint="cs"/>
          <w:rtl/>
        </w:rPr>
        <w:t>نمی</w:t>
      </w:r>
      <w:r>
        <w:rPr>
          <w:rFonts w:hint="eastAsia"/>
          <w:rtl/>
        </w:rPr>
        <w:t>‌</w:t>
      </w:r>
      <w:r>
        <w:rPr>
          <w:rFonts w:hint="cs"/>
          <w:rtl/>
        </w:rPr>
        <w:t>رسد</w:t>
      </w:r>
      <w:proofErr w:type="spellEnd"/>
      <w:r>
        <w:rPr>
          <w:rFonts w:hint="cs"/>
          <w:rtl/>
        </w:rPr>
        <w:t>. حتی تولید محصولات معیوب ممکن است پیامدهای ایمنی و سلامتی داشته باشند.</w:t>
      </w:r>
    </w:p>
    <w:p w14:paraId="6DA4B52D" w14:textId="051C6A1B" w:rsidR="0018422A" w:rsidRDefault="0018422A" w:rsidP="005E6890">
      <w:pPr>
        <w:pStyle w:val="bnazanin"/>
        <w:rPr>
          <w:rtl/>
        </w:rPr>
      </w:pPr>
      <w:r>
        <w:rPr>
          <w:rFonts w:hint="cs"/>
          <w:rtl/>
        </w:rPr>
        <w:t xml:space="preserve">از جمله مثال‌های مربوط به هزینه‌های خرابی خارجی در خدمات می‌توان به هزینه تصحیح </w:t>
      </w:r>
      <w:r>
        <w:rPr>
          <w:rtl/>
        </w:rPr>
        <w:t>صورت‌حساب</w:t>
      </w:r>
      <w:r>
        <w:rPr>
          <w:rFonts w:hint="cs"/>
          <w:rtl/>
        </w:rPr>
        <w:t xml:space="preserve"> بانکی، پردازش مجدد یک برنامه یا برگزاری مجدد دوره آموزش که نتایج مورد توافق را برآورده نکرده است</w:t>
      </w:r>
      <w:r w:rsidR="00AD73C1">
        <w:rPr>
          <w:rFonts w:hint="cs"/>
          <w:rtl/>
        </w:rPr>
        <w:t>، اشاره نمود</w:t>
      </w:r>
      <w:r>
        <w:rPr>
          <w:rFonts w:hint="cs"/>
          <w:rtl/>
        </w:rPr>
        <w:t>. هزینه</w:t>
      </w:r>
      <w:r>
        <w:rPr>
          <w:rFonts w:hint="eastAsia"/>
          <w:rtl/>
        </w:rPr>
        <w:t>‌</w:t>
      </w:r>
      <w:r>
        <w:rPr>
          <w:rFonts w:hint="cs"/>
          <w:rtl/>
        </w:rPr>
        <w:t xml:space="preserve">های خرابی خارجی به دلیل تأثیرات احتمالی بر رضایت مشتریان و </w:t>
      </w:r>
      <w:r>
        <w:rPr>
          <w:rtl/>
        </w:rPr>
        <w:t>ازدست‌دادن</w:t>
      </w:r>
      <w:r>
        <w:rPr>
          <w:rFonts w:hint="cs"/>
          <w:rtl/>
        </w:rPr>
        <w:t xml:space="preserve"> فروش و سود، معمولاً </w:t>
      </w:r>
      <w:r>
        <w:rPr>
          <w:rtl/>
        </w:rPr>
        <w:t>گران‌تر</w:t>
      </w:r>
      <w:r>
        <w:rPr>
          <w:rFonts w:hint="cs"/>
          <w:rtl/>
        </w:rPr>
        <w:t>ی</w:t>
      </w:r>
      <w:r>
        <w:rPr>
          <w:rFonts w:hint="eastAsia"/>
          <w:rtl/>
        </w:rPr>
        <w:t>ن</w:t>
      </w:r>
      <w:r>
        <w:rPr>
          <w:rFonts w:hint="cs"/>
          <w:rtl/>
        </w:rPr>
        <w:t xml:space="preserve"> نوع هزینه</w:t>
      </w:r>
      <w:r>
        <w:rPr>
          <w:rFonts w:hint="eastAsia"/>
          <w:rtl/>
        </w:rPr>
        <w:t>‌</w:t>
      </w:r>
      <w:r>
        <w:rPr>
          <w:rFonts w:hint="cs"/>
          <w:rtl/>
        </w:rPr>
        <w:t xml:space="preserve">ها هستند. </w:t>
      </w:r>
      <w:r>
        <w:rPr>
          <w:rtl/>
        </w:rPr>
        <w:t>ازدست‌دادن</w:t>
      </w:r>
      <w:r>
        <w:rPr>
          <w:rFonts w:hint="cs"/>
          <w:rtl/>
        </w:rPr>
        <w:t xml:space="preserve"> مشتریان، ناتوانی در </w:t>
      </w:r>
      <w:r>
        <w:rPr>
          <w:rtl/>
        </w:rPr>
        <w:t>جلب‌اعتماد</w:t>
      </w:r>
      <w:r>
        <w:rPr>
          <w:rFonts w:hint="cs"/>
          <w:rtl/>
        </w:rPr>
        <w:t xml:space="preserve"> مشتریان جدید و جریمه‌های پرداخت شده برای حفظ مشتریان فعلی نیز بخش دیگری از هزینه‌های خرابی خارجی است.</w:t>
      </w:r>
    </w:p>
    <w:p w14:paraId="62C78338" w14:textId="77777777" w:rsidR="0018422A" w:rsidRDefault="0018422A" w:rsidP="0018422A">
      <w:pPr>
        <w:pStyle w:val="Heading4"/>
        <w:rPr>
          <w:rtl/>
        </w:rPr>
      </w:pPr>
      <w:bookmarkStart w:id="503" w:name="_Toc146923654"/>
      <w:r>
        <w:rPr>
          <w:rFonts w:hint="cs"/>
          <w:rtl/>
        </w:rPr>
        <w:t>هزینه‌های اخلاقی</w:t>
      </w:r>
      <w:bookmarkEnd w:id="503"/>
    </w:p>
    <w:p w14:paraId="1B01EF8F" w14:textId="77777777" w:rsidR="0018422A" w:rsidRDefault="0018422A" w:rsidP="005E6890">
      <w:pPr>
        <w:pStyle w:val="BNazanin-NoIndentation"/>
        <w:rPr>
          <w:rtl/>
        </w:rPr>
      </w:pPr>
      <w:r>
        <w:rPr>
          <w:rFonts w:hint="cs"/>
          <w:rtl/>
        </w:rPr>
        <w:t xml:space="preserve">یکی از </w:t>
      </w:r>
      <w:proofErr w:type="spellStart"/>
      <w:r>
        <w:rPr>
          <w:rFonts w:hint="cs"/>
          <w:rtl/>
        </w:rPr>
        <w:t>هزینه‌هایی</w:t>
      </w:r>
      <w:proofErr w:type="spellEnd"/>
      <w:r>
        <w:rPr>
          <w:rFonts w:hint="cs"/>
          <w:rtl/>
        </w:rPr>
        <w:t xml:space="preserve"> که </w:t>
      </w:r>
      <w:proofErr w:type="spellStart"/>
      <w:r>
        <w:rPr>
          <w:rFonts w:hint="cs"/>
          <w:rtl/>
        </w:rPr>
        <w:t>به‌ندرت</w:t>
      </w:r>
      <w:proofErr w:type="spellEnd"/>
      <w:r>
        <w:rPr>
          <w:rFonts w:hint="cs"/>
          <w:rtl/>
        </w:rPr>
        <w:t xml:space="preserve"> در صورت</w:t>
      </w:r>
      <w:r>
        <w:rPr>
          <w:rFonts w:hint="eastAsia"/>
        </w:rPr>
        <w:t>‌</w:t>
      </w:r>
      <w:r>
        <w:rPr>
          <w:rFonts w:hint="cs"/>
          <w:rtl/>
        </w:rPr>
        <w:t xml:space="preserve">های مالی و حسابداری دیده </w:t>
      </w:r>
      <w:proofErr w:type="spellStart"/>
      <w:r>
        <w:rPr>
          <w:rFonts w:hint="cs"/>
          <w:rtl/>
        </w:rPr>
        <w:t>می‌شود</w:t>
      </w:r>
      <w:proofErr w:type="spellEnd"/>
      <w:r>
        <w:rPr>
          <w:rFonts w:hint="cs"/>
          <w:rtl/>
        </w:rPr>
        <w:t xml:space="preserve">، </w:t>
      </w:r>
      <w:proofErr w:type="spellStart"/>
      <w:r>
        <w:rPr>
          <w:rFonts w:hint="cs"/>
          <w:rtl/>
        </w:rPr>
        <w:t>هزینه‌های</w:t>
      </w:r>
      <w:proofErr w:type="spellEnd"/>
      <w:r>
        <w:rPr>
          <w:rFonts w:hint="cs"/>
          <w:rtl/>
        </w:rPr>
        <w:t xml:space="preserve"> اخلاقی تولید (یا اجبار به استفاده از) محصولات یا خدمات معیوب است. این هزینه فارغ از تأثیر آشکار بر </w:t>
      </w:r>
      <w:proofErr w:type="spellStart"/>
      <w:r>
        <w:rPr>
          <w:rFonts w:hint="cs"/>
          <w:rtl/>
        </w:rPr>
        <w:t>بهره‌وری</w:t>
      </w:r>
      <w:proofErr w:type="spellEnd"/>
      <w:r>
        <w:rPr>
          <w:rFonts w:hint="cs"/>
          <w:rtl/>
        </w:rPr>
        <w:t xml:space="preserve">، ممکن است </w:t>
      </w:r>
      <w:proofErr w:type="spellStart"/>
      <w:r>
        <w:rPr>
          <w:rtl/>
        </w:rPr>
        <w:t>عزت‌نفس</w:t>
      </w:r>
      <w:proofErr w:type="spellEnd"/>
      <w:r>
        <w:rPr>
          <w:rFonts w:hint="cs"/>
          <w:rtl/>
        </w:rPr>
        <w:t xml:space="preserve"> و </w:t>
      </w:r>
      <w:r>
        <w:rPr>
          <w:rtl/>
        </w:rPr>
        <w:t>غرور</w:t>
      </w:r>
      <w:r>
        <w:rPr>
          <w:rFonts w:hint="cs"/>
          <w:rtl/>
        </w:rPr>
        <w:t xml:space="preserve"> یا انگیزه برای جستجوی راهکارهای بهبود مستمر را از بین ببرد. در واقع، انگیزه برای سخت کارکردن و خوب کارکردن ممکن است با نگرش «</w:t>
      </w:r>
      <w:proofErr w:type="spellStart"/>
      <w:r>
        <w:rPr>
          <w:rtl/>
        </w:rPr>
        <w:t>اهم</w:t>
      </w:r>
      <w:r>
        <w:rPr>
          <w:rFonts w:hint="cs"/>
          <w:rtl/>
        </w:rPr>
        <w:t>ی</w:t>
      </w:r>
      <w:r>
        <w:rPr>
          <w:rFonts w:hint="eastAsia"/>
          <w:rtl/>
        </w:rPr>
        <w:t>ت‌ندادن</w:t>
      </w:r>
      <w:proofErr w:type="spellEnd"/>
      <w:r>
        <w:rPr>
          <w:rFonts w:hint="cs"/>
          <w:rtl/>
        </w:rPr>
        <w:t xml:space="preserve">» و «مهم نبودن» جایگزین </w:t>
      </w:r>
      <w:r>
        <w:rPr>
          <w:rFonts w:hint="cs"/>
          <w:rtl/>
        </w:rPr>
        <w:lastRenderedPageBreak/>
        <w:t>شود.</w:t>
      </w:r>
    </w:p>
    <w:p w14:paraId="34501039" w14:textId="77777777" w:rsidR="0018422A" w:rsidRDefault="0018422A" w:rsidP="0018422A">
      <w:pPr>
        <w:pStyle w:val="Heading4"/>
        <w:rPr>
          <w:rtl/>
        </w:rPr>
      </w:pPr>
      <w:bookmarkStart w:id="504" w:name="_Toc146923655"/>
      <w:r>
        <w:rPr>
          <w:rFonts w:hint="cs"/>
          <w:rtl/>
        </w:rPr>
        <w:t>دیدگاه کلی در مورد کیفیت-هزینه</w:t>
      </w:r>
      <w:bookmarkEnd w:id="504"/>
    </w:p>
    <w:p w14:paraId="7E8B3B49" w14:textId="77777777" w:rsidR="0018422A" w:rsidRDefault="0018422A" w:rsidP="005E6890">
      <w:pPr>
        <w:pStyle w:val="BNazanin-NoIndentation"/>
        <w:rPr>
          <w:rtl/>
        </w:rPr>
      </w:pPr>
      <w:r>
        <w:rPr>
          <w:rFonts w:hint="cs"/>
          <w:rtl/>
        </w:rPr>
        <w:t xml:space="preserve">بیان جزئیات </w:t>
      </w:r>
      <w:proofErr w:type="spellStart"/>
      <w:r>
        <w:rPr>
          <w:rFonts w:hint="cs"/>
          <w:rtl/>
        </w:rPr>
        <w:t>هزینه</w:t>
      </w:r>
      <w:r>
        <w:rPr>
          <w:rFonts w:hint="eastAsia"/>
          <w:rtl/>
        </w:rPr>
        <w:t>‌</w:t>
      </w:r>
      <w:r>
        <w:rPr>
          <w:rFonts w:hint="cs"/>
          <w:rtl/>
        </w:rPr>
        <w:t>های</w:t>
      </w:r>
      <w:proofErr w:type="spellEnd"/>
      <w:r>
        <w:rPr>
          <w:rFonts w:hint="cs"/>
          <w:rtl/>
        </w:rPr>
        <w:t xml:space="preserve"> کیفیت کالا/خدمات معیوب </w:t>
      </w:r>
      <w:proofErr w:type="spellStart"/>
      <w:r>
        <w:rPr>
          <w:rtl/>
        </w:rPr>
        <w:t>آن‌قدر</w:t>
      </w:r>
      <w:proofErr w:type="spellEnd"/>
      <w:r>
        <w:rPr>
          <w:rFonts w:hint="cs"/>
          <w:rtl/>
        </w:rPr>
        <w:t xml:space="preserve"> ناخوشایند است که افراد را شدیداً وسوسه </w:t>
      </w:r>
      <w:proofErr w:type="spellStart"/>
      <w:r>
        <w:rPr>
          <w:rFonts w:hint="cs"/>
          <w:rtl/>
        </w:rPr>
        <w:t>می‌کند</w:t>
      </w:r>
      <w:proofErr w:type="spellEnd"/>
      <w:r>
        <w:rPr>
          <w:rFonts w:hint="cs"/>
          <w:rtl/>
        </w:rPr>
        <w:t xml:space="preserve"> تا </w:t>
      </w:r>
      <w:proofErr w:type="spellStart"/>
      <w:r>
        <w:rPr>
          <w:rFonts w:hint="cs"/>
          <w:rtl/>
        </w:rPr>
        <w:t>آن‌ها</w:t>
      </w:r>
      <w:proofErr w:type="spellEnd"/>
      <w:r>
        <w:rPr>
          <w:rFonts w:hint="cs"/>
          <w:rtl/>
        </w:rPr>
        <w:t xml:space="preserve"> را نادیده بگیرند. این دقیقاً همان کاری است که بسیاری از </w:t>
      </w:r>
      <w:proofErr w:type="spellStart"/>
      <w:r>
        <w:rPr>
          <w:rFonts w:hint="cs"/>
          <w:rtl/>
        </w:rPr>
        <w:t>سازمان‌ها</w:t>
      </w:r>
      <w:proofErr w:type="spellEnd"/>
      <w:r>
        <w:rPr>
          <w:rFonts w:hint="cs"/>
          <w:rtl/>
        </w:rPr>
        <w:t xml:space="preserve"> طی سالیان متمادی انجام </w:t>
      </w:r>
      <w:proofErr w:type="spellStart"/>
      <w:r>
        <w:rPr>
          <w:rFonts w:hint="cs"/>
          <w:rtl/>
        </w:rPr>
        <w:t>داده‌اند</w:t>
      </w:r>
      <w:proofErr w:type="spellEnd"/>
      <w:r>
        <w:rPr>
          <w:rFonts w:hint="cs"/>
          <w:rtl/>
        </w:rPr>
        <w:t xml:space="preserve">. </w:t>
      </w:r>
      <w:proofErr w:type="spellStart"/>
      <w:r>
        <w:rPr>
          <w:rFonts w:hint="cs"/>
          <w:rtl/>
        </w:rPr>
        <w:t>آن‌ها</w:t>
      </w:r>
      <w:proofErr w:type="spellEnd"/>
      <w:r>
        <w:rPr>
          <w:rFonts w:hint="cs"/>
          <w:rtl/>
        </w:rPr>
        <w:t xml:space="preserve"> همچنین این </w:t>
      </w:r>
      <w:proofErr w:type="spellStart"/>
      <w:r>
        <w:rPr>
          <w:rFonts w:hint="cs"/>
          <w:rtl/>
        </w:rPr>
        <w:t>هزینه‌ها</w:t>
      </w:r>
      <w:proofErr w:type="spellEnd"/>
      <w:r>
        <w:rPr>
          <w:rFonts w:hint="cs"/>
          <w:rtl/>
        </w:rPr>
        <w:t xml:space="preserve"> را </w:t>
      </w:r>
      <w:proofErr w:type="spellStart"/>
      <w:r>
        <w:rPr>
          <w:rFonts w:hint="cs"/>
          <w:rtl/>
        </w:rPr>
        <w:t>به‌عنوان</w:t>
      </w:r>
      <w:proofErr w:type="spellEnd"/>
      <w:r>
        <w:rPr>
          <w:rFonts w:hint="cs"/>
          <w:rtl/>
        </w:rPr>
        <w:t xml:space="preserve"> استانداردهای پذیرفته شده داخلی در نظر </w:t>
      </w:r>
      <w:proofErr w:type="spellStart"/>
      <w:r>
        <w:rPr>
          <w:rFonts w:hint="cs"/>
          <w:rtl/>
        </w:rPr>
        <w:t>گرفته‌اند</w:t>
      </w:r>
      <w:proofErr w:type="spellEnd"/>
      <w:r>
        <w:rPr>
          <w:rFonts w:hint="cs"/>
          <w:rtl/>
        </w:rPr>
        <w:t xml:space="preserve">. به همین خاطر، </w:t>
      </w:r>
      <w:proofErr w:type="spellStart"/>
      <w:r>
        <w:rPr>
          <w:rtl/>
        </w:rPr>
        <w:t>به‌جرئت</w:t>
      </w:r>
      <w:proofErr w:type="spellEnd"/>
      <w:r>
        <w:rPr>
          <w:rFonts w:hint="cs"/>
          <w:rtl/>
        </w:rPr>
        <w:t xml:space="preserve"> </w:t>
      </w:r>
      <w:proofErr w:type="spellStart"/>
      <w:r>
        <w:rPr>
          <w:rFonts w:hint="cs"/>
          <w:rtl/>
        </w:rPr>
        <w:t>می‌توان</w:t>
      </w:r>
      <w:proofErr w:type="spellEnd"/>
      <w:r>
        <w:rPr>
          <w:rFonts w:hint="cs"/>
          <w:rtl/>
        </w:rPr>
        <w:t xml:space="preserve"> گفت فرصت بهبود کیفیت در اکثر </w:t>
      </w:r>
      <w:proofErr w:type="spellStart"/>
      <w:r>
        <w:rPr>
          <w:rFonts w:hint="cs"/>
          <w:rtl/>
        </w:rPr>
        <w:t>سازمان‌ها</w:t>
      </w:r>
      <w:proofErr w:type="spellEnd"/>
      <w:r>
        <w:rPr>
          <w:rFonts w:hint="cs"/>
          <w:rtl/>
        </w:rPr>
        <w:t xml:space="preserve"> وجود دارد.</w:t>
      </w:r>
    </w:p>
    <w:p w14:paraId="3E6E64E4" w14:textId="77777777" w:rsidR="0018422A" w:rsidRDefault="0018422A" w:rsidP="0018422A">
      <w:pPr>
        <w:pStyle w:val="bnazanin"/>
        <w:rPr>
          <w:rtl/>
          <w:lang w:bidi="fa-IR"/>
        </w:rPr>
      </w:pPr>
      <w:r>
        <w:rPr>
          <w:rFonts w:hint="cs"/>
          <w:rtl/>
        </w:rPr>
        <w:t xml:space="preserve">برای اندازه‌گیری هزینه کیفیت، برخی سازمان‌ها تلاش می‌کنند هزینه کل کیفیت را کمّی کنند. نتیجه مطالعات نشان می‌دهد که 30 تا 40 درصد هزینه محصول نهایی ممکن است مربوط به کیفیت شود. لذا انگیزه زیادی برای </w:t>
      </w:r>
      <w:r>
        <w:rPr>
          <w:rtl/>
        </w:rPr>
        <w:t>دنبال‌کردن</w:t>
      </w:r>
      <w:r>
        <w:rPr>
          <w:rFonts w:hint="cs"/>
          <w:rtl/>
        </w:rPr>
        <w:t xml:space="preserve"> کیفیت به‌عنوان یک چالش اصلی سازمان وجود دارد. از جمله موضوعاتی که در این زمینه مطرح است می‌توان به مدل مناسب جهت کمّی</w:t>
      </w:r>
      <w:r>
        <w:rPr>
          <w:rFonts w:hint="eastAsia"/>
          <w:rtl/>
        </w:rPr>
        <w:t>‌</w:t>
      </w:r>
      <w:r>
        <w:rPr>
          <w:rFonts w:hint="cs"/>
          <w:rtl/>
        </w:rPr>
        <w:t xml:space="preserve">کردن هزینه‌های کیفیت، اندازه‌گیری عملکرد تأمین‌کنندگان از نظر کیفیت (مثلاً از طریق اندازه‌گیری تعداد قطعات معیوب در هر یک میلیون قطعه یا همان </w:t>
      </w:r>
      <w:r>
        <w:t>DPPM</w:t>
      </w:r>
      <w:r>
        <w:rPr>
          <w:rStyle w:val="FootnoteReference"/>
        </w:rPr>
        <w:footnoteReference w:id="440"/>
      </w:r>
      <w:r>
        <w:rPr>
          <w:rFonts w:hint="cs"/>
          <w:rtl/>
          <w:lang w:bidi="fa-IR"/>
        </w:rPr>
        <w:t xml:space="preserve">)، شناسایی </w:t>
      </w:r>
      <w:proofErr w:type="spellStart"/>
      <w:r>
        <w:rPr>
          <w:rFonts w:hint="cs"/>
          <w:rtl/>
          <w:lang w:bidi="fa-IR"/>
        </w:rPr>
        <w:t>فعالیت‌های</w:t>
      </w:r>
      <w:proofErr w:type="spellEnd"/>
      <w:r>
        <w:rPr>
          <w:rFonts w:hint="cs"/>
          <w:rtl/>
          <w:lang w:bidi="fa-IR"/>
        </w:rPr>
        <w:t xml:space="preserve"> لازم جهت انجام اقدامات اصلاحاتی و شناسایی </w:t>
      </w:r>
      <w:proofErr w:type="spellStart"/>
      <w:r>
        <w:rPr>
          <w:rFonts w:hint="cs"/>
          <w:rtl/>
          <w:lang w:bidi="fa-IR"/>
        </w:rPr>
        <w:t>موقعیت‌های</w:t>
      </w:r>
      <w:proofErr w:type="spellEnd"/>
      <w:r>
        <w:rPr>
          <w:rFonts w:hint="cs"/>
          <w:rtl/>
          <w:lang w:bidi="fa-IR"/>
        </w:rPr>
        <w:t xml:space="preserve"> بالقوه اشاره کرد.</w:t>
      </w:r>
    </w:p>
    <w:p w14:paraId="2C2164F5" w14:textId="6CED82D5" w:rsidR="0018422A" w:rsidRDefault="0018422A" w:rsidP="00EB4D56">
      <w:pPr>
        <w:pStyle w:val="Heading3"/>
        <w:rPr>
          <w:rtl/>
        </w:rPr>
      </w:pPr>
      <w:bookmarkStart w:id="505" w:name="_Toc146923656"/>
      <w:r>
        <w:rPr>
          <w:rFonts w:hint="cs"/>
          <w:rtl/>
        </w:rPr>
        <w:t xml:space="preserve">ابزارها و </w:t>
      </w:r>
      <w:proofErr w:type="spellStart"/>
      <w:r w:rsidR="00EB4D56">
        <w:rPr>
          <w:rFonts w:hint="cs"/>
          <w:rtl/>
        </w:rPr>
        <w:t>روش</w:t>
      </w:r>
      <w:r>
        <w:rPr>
          <w:rFonts w:hint="cs"/>
          <w:rtl/>
        </w:rPr>
        <w:t>‌های</w:t>
      </w:r>
      <w:proofErr w:type="spellEnd"/>
      <w:r>
        <w:rPr>
          <w:rFonts w:hint="cs"/>
          <w:rtl/>
        </w:rPr>
        <w:t xml:space="preserve"> مدیریت کیفیت</w:t>
      </w:r>
      <w:bookmarkEnd w:id="505"/>
    </w:p>
    <w:p w14:paraId="182AD496" w14:textId="318B5FF8" w:rsidR="0018422A" w:rsidRDefault="0018422A" w:rsidP="005E6890">
      <w:pPr>
        <w:pStyle w:val="BNazanin-NoIndentation"/>
        <w:rPr>
          <w:rtl/>
        </w:rPr>
      </w:pPr>
      <w:r>
        <w:rPr>
          <w:rFonts w:hint="cs"/>
          <w:rtl/>
        </w:rPr>
        <w:t xml:space="preserve">پاسخ به این پرسش که چگونه </w:t>
      </w:r>
      <w:proofErr w:type="spellStart"/>
      <w:r>
        <w:rPr>
          <w:rFonts w:hint="cs"/>
          <w:rtl/>
        </w:rPr>
        <w:t>می‌توان</w:t>
      </w:r>
      <w:proofErr w:type="spellEnd"/>
      <w:r>
        <w:rPr>
          <w:rFonts w:hint="cs"/>
          <w:rtl/>
        </w:rPr>
        <w:t xml:space="preserve"> کیفیت را تضمین کرد، برای هر سه نقشی که یک سازمان </w:t>
      </w:r>
      <w:proofErr w:type="spellStart"/>
      <w:r>
        <w:rPr>
          <w:rFonts w:hint="cs"/>
          <w:rtl/>
        </w:rPr>
        <w:t>می‌تواند</w:t>
      </w:r>
      <w:proofErr w:type="spellEnd"/>
      <w:r>
        <w:rPr>
          <w:rFonts w:hint="cs"/>
          <w:rtl/>
        </w:rPr>
        <w:t xml:space="preserve"> ایفا کند -یعنی مشتری، مبدل یا </w:t>
      </w:r>
      <w:proofErr w:type="spellStart"/>
      <w:r>
        <w:rPr>
          <w:rFonts w:hint="cs"/>
          <w:rtl/>
        </w:rPr>
        <w:t>تأمین‌کننده</w:t>
      </w:r>
      <w:proofErr w:type="spellEnd"/>
      <w:r>
        <w:rPr>
          <w:rFonts w:hint="cs"/>
          <w:rtl/>
        </w:rPr>
        <w:t xml:space="preserve">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Ref128778048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‏11</w:t>
      </w:r>
      <w:r w:rsidR="00C700BC">
        <w:rPr>
          <w:rtl/>
        </w:rPr>
        <w:noBreakHyphen/>
      </w:r>
      <w:r w:rsidR="00C700BC">
        <w:rPr>
          <w:rFonts w:ascii="Times New Roman" w:hAnsi="Times New Roman" w:cs="Times New Roman"/>
          <w:rtl/>
        </w:rPr>
        <w:t>‏</w:t>
      </w:r>
      <w:r w:rsidR="00C700BC">
        <w:rPr>
          <w:noProof/>
          <w:rtl/>
        </w:rPr>
        <w:t>1</w:t>
      </w:r>
      <w:r>
        <w:rPr>
          <w:rtl/>
        </w:rPr>
        <w:fldChar w:fldCharType="end"/>
      </w:r>
      <w:r>
        <w:rPr>
          <w:rFonts w:hint="cs"/>
          <w:rtl/>
        </w:rPr>
        <w:t xml:space="preserve">)- مهم است. در این بخش، به معرفی برخی ابزارها و </w:t>
      </w:r>
      <w:proofErr w:type="spellStart"/>
      <w:r w:rsidR="00EB4D56">
        <w:rPr>
          <w:rFonts w:hint="cs"/>
          <w:rtl/>
        </w:rPr>
        <w:t>روش</w:t>
      </w:r>
      <w:r>
        <w:rPr>
          <w:rFonts w:hint="cs"/>
          <w:rtl/>
        </w:rPr>
        <w:t>‌های</w:t>
      </w:r>
      <w:proofErr w:type="spellEnd"/>
      <w:r>
        <w:rPr>
          <w:rFonts w:hint="cs"/>
          <w:rtl/>
        </w:rPr>
        <w:t xml:space="preserve"> </w:t>
      </w:r>
      <w:proofErr w:type="spellStart"/>
      <w:r>
        <w:rPr>
          <w:rFonts w:hint="cs"/>
          <w:rtl/>
        </w:rPr>
        <w:t>مورداستفاده</w:t>
      </w:r>
      <w:proofErr w:type="spellEnd"/>
      <w:r>
        <w:rPr>
          <w:rFonts w:hint="cs"/>
          <w:rtl/>
        </w:rPr>
        <w:t xml:space="preserve"> در تضمین کیفیت نظیر تفکر ناب</w:t>
      </w:r>
      <w:r>
        <w:rPr>
          <w:rStyle w:val="FootnoteReference"/>
          <w:rtl/>
        </w:rPr>
        <w:footnoteReference w:id="441"/>
      </w:r>
      <w:r>
        <w:rPr>
          <w:rFonts w:hint="cs"/>
          <w:rtl/>
        </w:rPr>
        <w:t>، مدیریت کیفیت جامع</w:t>
      </w:r>
      <w:r>
        <w:rPr>
          <w:rStyle w:val="FootnoteReference"/>
          <w:rtl/>
        </w:rPr>
        <w:footnoteReference w:id="442"/>
      </w:r>
      <w:r>
        <w:rPr>
          <w:rFonts w:hint="cs"/>
          <w:rtl/>
        </w:rPr>
        <w:t xml:space="preserve"> (</w:t>
      </w:r>
      <w:r>
        <w:t>TQM</w:t>
      </w:r>
      <w:r>
        <w:rPr>
          <w:rFonts w:hint="cs"/>
          <w:rtl/>
        </w:rPr>
        <w:t xml:space="preserve">)، بهبود مستمر یا </w:t>
      </w:r>
      <w:proofErr w:type="spellStart"/>
      <w:r>
        <w:rPr>
          <w:rFonts w:hint="cs"/>
          <w:rtl/>
        </w:rPr>
        <w:t>کایزن</w:t>
      </w:r>
      <w:proofErr w:type="spellEnd"/>
      <w:r>
        <w:rPr>
          <w:rStyle w:val="FootnoteReference"/>
          <w:rtl/>
        </w:rPr>
        <w:footnoteReference w:id="443"/>
      </w:r>
      <w:r>
        <w:rPr>
          <w:rFonts w:hint="cs"/>
          <w:rtl/>
        </w:rPr>
        <w:t xml:space="preserve">، </w:t>
      </w:r>
      <w:r w:rsidR="00832B3B">
        <w:rPr>
          <w:rFonts w:hint="cs"/>
          <w:rtl/>
        </w:rPr>
        <w:t>توسعه</w:t>
      </w:r>
      <w:r>
        <w:rPr>
          <w:rFonts w:hint="cs"/>
          <w:rtl/>
        </w:rPr>
        <w:t xml:space="preserve"> کارکرد کیفیت</w:t>
      </w:r>
      <w:r>
        <w:rPr>
          <w:rStyle w:val="FootnoteReference"/>
          <w:rtl/>
        </w:rPr>
        <w:footnoteReference w:id="444"/>
      </w:r>
      <w:r>
        <w:rPr>
          <w:rFonts w:hint="cs"/>
          <w:rtl/>
        </w:rPr>
        <w:t xml:space="preserve"> (</w:t>
      </w:r>
      <w:r>
        <w:t>QFD</w:t>
      </w:r>
      <w:r>
        <w:rPr>
          <w:rFonts w:hint="cs"/>
          <w:rtl/>
        </w:rPr>
        <w:t xml:space="preserve">)، شش </w:t>
      </w:r>
      <w:proofErr w:type="spellStart"/>
      <w:r>
        <w:rPr>
          <w:rFonts w:hint="cs"/>
          <w:rtl/>
        </w:rPr>
        <w:t>سیگما</w:t>
      </w:r>
      <w:proofErr w:type="spellEnd"/>
      <w:r>
        <w:rPr>
          <w:rStyle w:val="FootnoteReference"/>
          <w:rtl/>
        </w:rPr>
        <w:footnoteReference w:id="445"/>
      </w:r>
      <w:r>
        <w:rPr>
          <w:rFonts w:hint="cs"/>
          <w:rtl/>
        </w:rPr>
        <w:t>، کنترل فرایند آماری</w:t>
      </w:r>
      <w:r>
        <w:rPr>
          <w:rStyle w:val="FootnoteReference"/>
          <w:rtl/>
        </w:rPr>
        <w:footnoteReference w:id="446"/>
      </w:r>
      <w:r>
        <w:rPr>
          <w:rFonts w:hint="cs"/>
          <w:rtl/>
        </w:rPr>
        <w:t xml:space="preserve"> (</w:t>
      </w:r>
      <w:r>
        <w:t>SPC</w:t>
      </w:r>
      <w:r>
        <w:rPr>
          <w:rFonts w:hint="cs"/>
          <w:rtl/>
        </w:rPr>
        <w:t xml:space="preserve">)، </w:t>
      </w:r>
      <w:proofErr w:type="spellStart"/>
      <w:r>
        <w:rPr>
          <w:rFonts w:hint="cs"/>
          <w:rtl/>
        </w:rPr>
        <w:t>نمونه</w:t>
      </w:r>
      <w:r>
        <w:rPr>
          <w:rFonts w:hint="eastAsia"/>
          <w:rtl/>
        </w:rPr>
        <w:t>‌</w:t>
      </w:r>
      <w:r>
        <w:rPr>
          <w:rFonts w:hint="cs"/>
          <w:rtl/>
        </w:rPr>
        <w:t>گیری</w:t>
      </w:r>
      <w:proofErr w:type="spellEnd"/>
      <w:r>
        <w:rPr>
          <w:rStyle w:val="FootnoteReference"/>
          <w:rtl/>
        </w:rPr>
        <w:footnoteReference w:id="447"/>
      </w:r>
      <w:r>
        <w:rPr>
          <w:rFonts w:hint="cs"/>
          <w:rtl/>
        </w:rPr>
        <w:t>، بازرسی و آزمون</w:t>
      </w:r>
      <w:r>
        <w:rPr>
          <w:rStyle w:val="FootnoteReference"/>
          <w:rtl/>
        </w:rPr>
        <w:footnoteReference w:id="448"/>
      </w:r>
      <w:r>
        <w:rPr>
          <w:rFonts w:hint="cs"/>
          <w:rtl/>
        </w:rPr>
        <w:t xml:space="preserve"> خواهیم پرداخت.</w:t>
      </w:r>
    </w:p>
    <w:p w14:paraId="3E2A4034" w14:textId="77777777" w:rsidR="0018422A" w:rsidRDefault="0018422A" w:rsidP="0018422A">
      <w:pPr>
        <w:pStyle w:val="Heading4"/>
        <w:rPr>
          <w:rtl/>
        </w:rPr>
      </w:pPr>
      <w:bookmarkStart w:id="506" w:name="_Toc146923657"/>
      <w:r>
        <w:rPr>
          <w:rFonts w:hint="cs"/>
          <w:rtl/>
        </w:rPr>
        <w:lastRenderedPageBreak/>
        <w:t>تفکر ناب</w:t>
      </w:r>
      <w:bookmarkEnd w:id="506"/>
    </w:p>
    <w:p w14:paraId="75EDF031" w14:textId="77777777" w:rsidR="0018422A" w:rsidRDefault="0018422A" w:rsidP="005E6890">
      <w:pPr>
        <w:pStyle w:val="BNazanin-NoIndentation"/>
        <w:rPr>
          <w:rtl/>
        </w:rPr>
      </w:pPr>
      <w:r>
        <w:rPr>
          <w:rFonts w:hint="cs"/>
          <w:rtl/>
        </w:rPr>
        <w:t xml:space="preserve">تفکر ناب یک فلسفه مدیریتی است که روی </w:t>
      </w:r>
      <w:proofErr w:type="spellStart"/>
      <w:r>
        <w:rPr>
          <w:rtl/>
        </w:rPr>
        <w:t>حداکثرکردن</w:t>
      </w:r>
      <w:proofErr w:type="spellEnd"/>
      <w:r>
        <w:rPr>
          <w:rFonts w:hint="cs"/>
          <w:rtl/>
        </w:rPr>
        <w:t xml:space="preserve"> ارزش تحویلی به مشتری و </w:t>
      </w:r>
      <w:proofErr w:type="spellStart"/>
      <w:r>
        <w:rPr>
          <w:rtl/>
        </w:rPr>
        <w:t>درع</w:t>
      </w:r>
      <w:r>
        <w:rPr>
          <w:rFonts w:hint="cs"/>
          <w:rtl/>
        </w:rPr>
        <w:t>ی</w:t>
      </w:r>
      <w:r>
        <w:rPr>
          <w:rFonts w:hint="eastAsia"/>
          <w:rtl/>
        </w:rPr>
        <w:t>ن‌حال</w:t>
      </w:r>
      <w:proofErr w:type="spellEnd"/>
      <w:r>
        <w:rPr>
          <w:rFonts w:hint="cs"/>
          <w:rtl/>
        </w:rPr>
        <w:t xml:space="preserve"> حداقل کردن عوامل نامطلوب (ناشی از تولید بیش از حد، </w:t>
      </w:r>
      <w:proofErr w:type="spellStart"/>
      <w:r>
        <w:rPr>
          <w:rFonts w:hint="cs"/>
          <w:rtl/>
        </w:rPr>
        <w:t>تأخیرها</w:t>
      </w:r>
      <w:proofErr w:type="spellEnd"/>
      <w:r>
        <w:rPr>
          <w:rFonts w:hint="cs"/>
          <w:rtl/>
        </w:rPr>
        <w:t xml:space="preserve">، </w:t>
      </w:r>
      <w:proofErr w:type="spellStart"/>
      <w:r>
        <w:rPr>
          <w:rFonts w:hint="cs"/>
          <w:rtl/>
        </w:rPr>
        <w:t>حمل‌ونقل</w:t>
      </w:r>
      <w:proofErr w:type="spellEnd"/>
      <w:r>
        <w:rPr>
          <w:rFonts w:hint="cs"/>
          <w:rtl/>
        </w:rPr>
        <w:t xml:space="preserve">، </w:t>
      </w:r>
      <w:proofErr w:type="spellStart"/>
      <w:r>
        <w:rPr>
          <w:rFonts w:hint="cs"/>
          <w:rtl/>
        </w:rPr>
        <w:t>فرایندهای</w:t>
      </w:r>
      <w:proofErr w:type="spellEnd"/>
      <w:r>
        <w:rPr>
          <w:rFonts w:hint="cs"/>
          <w:rtl/>
        </w:rPr>
        <w:t xml:space="preserve"> بدون </w:t>
      </w:r>
      <w:proofErr w:type="spellStart"/>
      <w:r>
        <w:rPr>
          <w:rFonts w:hint="cs"/>
          <w:rtl/>
        </w:rPr>
        <w:t>ارزش‌افزوده</w:t>
      </w:r>
      <w:proofErr w:type="spellEnd"/>
      <w:r>
        <w:rPr>
          <w:rFonts w:hint="cs"/>
          <w:rtl/>
        </w:rPr>
        <w:t xml:space="preserve">، موجودی و </w:t>
      </w:r>
      <w:proofErr w:type="spellStart"/>
      <w:r>
        <w:rPr>
          <w:rFonts w:hint="cs"/>
          <w:rtl/>
        </w:rPr>
        <w:t>هزینه‌های</w:t>
      </w:r>
      <w:proofErr w:type="spellEnd"/>
      <w:r>
        <w:rPr>
          <w:rFonts w:hint="cs"/>
          <w:rtl/>
        </w:rPr>
        <w:t xml:space="preserve"> کیفیت) تمرکز دارد. این تفکر </w:t>
      </w:r>
      <w:proofErr w:type="spellStart"/>
      <w:r>
        <w:rPr>
          <w:rtl/>
        </w:rPr>
        <w:t>نخست</w:t>
      </w:r>
      <w:r>
        <w:rPr>
          <w:rFonts w:hint="cs"/>
          <w:rtl/>
        </w:rPr>
        <w:t>ی</w:t>
      </w:r>
      <w:r>
        <w:rPr>
          <w:rFonts w:hint="eastAsia"/>
          <w:rtl/>
        </w:rPr>
        <w:t>ن‌بار</w:t>
      </w:r>
      <w:proofErr w:type="spellEnd"/>
      <w:r>
        <w:rPr>
          <w:rFonts w:hint="cs"/>
          <w:rtl/>
        </w:rPr>
        <w:t xml:space="preserve"> در اواخر دهه 1980 در سیستم تولیدی تویوتا معرفی شد و امروزه تحت عنوان تولید </w:t>
      </w:r>
      <w:r>
        <w:t>JIT</w:t>
      </w:r>
      <w:r>
        <w:rPr>
          <w:rFonts w:hint="cs"/>
          <w:rtl/>
        </w:rPr>
        <w:t xml:space="preserve"> شناخته </w:t>
      </w:r>
      <w:proofErr w:type="spellStart"/>
      <w:r>
        <w:rPr>
          <w:rFonts w:hint="cs"/>
          <w:rtl/>
        </w:rPr>
        <w:t>می‌شود</w:t>
      </w:r>
      <w:proofErr w:type="spellEnd"/>
      <w:r>
        <w:rPr>
          <w:rFonts w:hint="cs"/>
          <w:rtl/>
        </w:rPr>
        <w:t xml:space="preserve">. امروزه مبانی و </w:t>
      </w:r>
      <w:proofErr w:type="spellStart"/>
      <w:r>
        <w:rPr>
          <w:rFonts w:hint="cs"/>
          <w:rtl/>
        </w:rPr>
        <w:t>شیوه‌های</w:t>
      </w:r>
      <w:proofErr w:type="spellEnd"/>
      <w:r>
        <w:rPr>
          <w:rFonts w:hint="cs"/>
          <w:rtl/>
        </w:rPr>
        <w:t xml:space="preserve"> این تفکر در بسیاری از صنایع نظیر بهداشت و درمان و </w:t>
      </w:r>
      <w:proofErr w:type="spellStart"/>
      <w:r>
        <w:rPr>
          <w:rFonts w:hint="cs"/>
          <w:rtl/>
        </w:rPr>
        <w:t>سازمان‌های</w:t>
      </w:r>
      <w:proofErr w:type="spellEnd"/>
      <w:r>
        <w:rPr>
          <w:rFonts w:hint="cs"/>
          <w:rtl/>
        </w:rPr>
        <w:t xml:space="preserve"> دولتی نیز </w:t>
      </w:r>
      <w:proofErr w:type="spellStart"/>
      <w:r>
        <w:rPr>
          <w:rFonts w:hint="cs"/>
          <w:rtl/>
        </w:rPr>
        <w:t>مورداستفاده</w:t>
      </w:r>
      <w:proofErr w:type="spellEnd"/>
      <w:r>
        <w:rPr>
          <w:rFonts w:hint="cs"/>
          <w:rtl/>
        </w:rPr>
        <w:t xml:space="preserve"> قرار </w:t>
      </w:r>
      <w:proofErr w:type="spellStart"/>
      <w:r>
        <w:rPr>
          <w:rFonts w:hint="cs"/>
          <w:rtl/>
        </w:rPr>
        <w:t>می‌گیرد</w:t>
      </w:r>
      <w:proofErr w:type="spellEnd"/>
      <w:r>
        <w:rPr>
          <w:rFonts w:hint="cs"/>
          <w:rtl/>
        </w:rPr>
        <w:t>.</w:t>
      </w:r>
    </w:p>
    <w:p w14:paraId="442477D2" w14:textId="7FE31B3E" w:rsidR="0018422A" w:rsidRDefault="0018422A" w:rsidP="00EB4D56">
      <w:pPr>
        <w:pStyle w:val="bnazanin"/>
        <w:rPr>
          <w:rtl/>
          <w:lang w:bidi="fa-IR"/>
        </w:rPr>
      </w:pPr>
      <w:r>
        <w:rPr>
          <w:rFonts w:hint="cs"/>
          <w:rtl/>
          <w:lang w:bidi="fa-IR"/>
        </w:rPr>
        <w:t xml:space="preserve">هدف از این نوع نگرش، </w:t>
      </w:r>
      <w:proofErr w:type="spellStart"/>
      <w:r>
        <w:rPr>
          <w:rFonts w:hint="cs"/>
          <w:rtl/>
          <w:lang w:bidi="fa-IR"/>
        </w:rPr>
        <w:t>بهینه</w:t>
      </w:r>
      <w:r>
        <w:rPr>
          <w:rFonts w:hint="eastAsia"/>
          <w:rtl/>
          <w:lang w:bidi="fa-IR"/>
        </w:rPr>
        <w:t>‌</w:t>
      </w:r>
      <w:r>
        <w:rPr>
          <w:rFonts w:hint="cs"/>
          <w:rtl/>
          <w:lang w:bidi="fa-IR"/>
        </w:rPr>
        <w:t>سازی</w:t>
      </w:r>
      <w:proofErr w:type="spellEnd"/>
      <w:r>
        <w:rPr>
          <w:rFonts w:hint="cs"/>
          <w:rtl/>
          <w:lang w:bidi="fa-IR"/>
        </w:rPr>
        <w:t xml:space="preserve"> جریان کالا و خدمات در داخل و خارج از سازمان است. محصول یا خدمت هنگامی که توسط </w:t>
      </w:r>
      <w:r w:rsidR="00EB4D56">
        <w:rPr>
          <w:rFonts w:hint="cs"/>
          <w:rtl/>
          <w:lang w:bidi="fa-IR"/>
        </w:rPr>
        <w:t>سطوح</w:t>
      </w:r>
      <w:r>
        <w:rPr>
          <w:rFonts w:hint="cs"/>
          <w:rtl/>
          <w:lang w:bidi="fa-IR"/>
        </w:rPr>
        <w:t xml:space="preserve"> </w:t>
      </w:r>
      <w:proofErr w:type="spellStart"/>
      <w:r>
        <w:rPr>
          <w:rFonts w:hint="cs"/>
          <w:rtl/>
          <w:lang w:bidi="fa-IR"/>
        </w:rPr>
        <w:t>پایین</w:t>
      </w:r>
      <w:r>
        <w:rPr>
          <w:rFonts w:hint="eastAsia"/>
          <w:rtl/>
          <w:lang w:bidi="fa-IR"/>
        </w:rPr>
        <w:t>‌</w:t>
      </w:r>
      <w:r>
        <w:rPr>
          <w:rFonts w:hint="cs"/>
          <w:rtl/>
          <w:lang w:bidi="fa-IR"/>
        </w:rPr>
        <w:t>دست</w:t>
      </w:r>
      <w:proofErr w:type="spellEnd"/>
      <w:r>
        <w:rPr>
          <w:rFonts w:hint="cs"/>
          <w:rtl/>
          <w:lang w:bidi="fa-IR"/>
        </w:rPr>
        <w:t xml:space="preserve"> کشیده </w:t>
      </w:r>
      <w:proofErr w:type="spellStart"/>
      <w:r>
        <w:rPr>
          <w:rFonts w:hint="cs"/>
          <w:rtl/>
          <w:lang w:bidi="fa-IR"/>
        </w:rPr>
        <w:t>می‌شود</w:t>
      </w:r>
      <w:proofErr w:type="spellEnd"/>
      <w:r>
        <w:rPr>
          <w:rFonts w:hint="cs"/>
          <w:rtl/>
          <w:lang w:bidi="fa-IR"/>
        </w:rPr>
        <w:t xml:space="preserve"> (درخواست </w:t>
      </w:r>
      <w:proofErr w:type="spellStart"/>
      <w:r>
        <w:rPr>
          <w:rFonts w:hint="cs"/>
          <w:rtl/>
          <w:lang w:bidi="fa-IR"/>
        </w:rPr>
        <w:t>می‌شود</w:t>
      </w:r>
      <w:proofErr w:type="spellEnd"/>
      <w:r>
        <w:rPr>
          <w:rFonts w:hint="cs"/>
          <w:rtl/>
          <w:lang w:bidi="fa-IR"/>
        </w:rPr>
        <w:t xml:space="preserve">)، جریان پیدا </w:t>
      </w:r>
      <w:proofErr w:type="spellStart"/>
      <w:r>
        <w:rPr>
          <w:rFonts w:hint="cs"/>
          <w:rtl/>
          <w:lang w:bidi="fa-IR"/>
        </w:rPr>
        <w:t>می‌کند</w:t>
      </w:r>
      <w:proofErr w:type="spellEnd"/>
      <w:r>
        <w:rPr>
          <w:rFonts w:hint="cs"/>
          <w:rtl/>
          <w:lang w:bidi="fa-IR"/>
        </w:rPr>
        <w:t>. جریان کالا و خدمات باید از طریق شناسایی جریان ارزش</w:t>
      </w:r>
      <w:r>
        <w:rPr>
          <w:rStyle w:val="FootnoteReference"/>
          <w:rtl/>
          <w:lang w:bidi="fa-IR"/>
        </w:rPr>
        <w:footnoteReference w:id="449"/>
      </w:r>
      <w:r>
        <w:rPr>
          <w:rFonts w:hint="cs"/>
          <w:rtl/>
          <w:lang w:bidi="fa-IR"/>
        </w:rPr>
        <w:t xml:space="preserve"> بهینه شود. جریان ارزش، </w:t>
      </w:r>
      <w:proofErr w:type="spellStart"/>
      <w:r>
        <w:rPr>
          <w:rFonts w:hint="cs"/>
          <w:rtl/>
          <w:lang w:bidi="fa-IR"/>
        </w:rPr>
        <w:t>مجموعه‌ای</w:t>
      </w:r>
      <w:proofErr w:type="spellEnd"/>
      <w:r>
        <w:rPr>
          <w:rFonts w:hint="cs"/>
          <w:rtl/>
          <w:lang w:bidi="fa-IR"/>
        </w:rPr>
        <w:t xml:space="preserve"> از مراحلی است که </w:t>
      </w:r>
      <w:proofErr w:type="spellStart"/>
      <w:r>
        <w:rPr>
          <w:rtl/>
          <w:lang w:bidi="fa-IR"/>
        </w:rPr>
        <w:t>به‌منظور</w:t>
      </w:r>
      <w:proofErr w:type="spellEnd"/>
      <w:r>
        <w:rPr>
          <w:rFonts w:hint="cs"/>
          <w:rtl/>
          <w:lang w:bidi="fa-IR"/>
        </w:rPr>
        <w:t xml:space="preserve"> ایجاد ارزش برای مشتری، به روش درست و در زمان درست اجرا </w:t>
      </w:r>
      <w:proofErr w:type="spellStart"/>
      <w:r>
        <w:rPr>
          <w:rFonts w:hint="cs"/>
          <w:rtl/>
          <w:lang w:bidi="fa-IR"/>
        </w:rPr>
        <w:t>می‌شوند</w:t>
      </w:r>
      <w:proofErr w:type="spellEnd"/>
      <w:r>
        <w:rPr>
          <w:rFonts w:hint="cs"/>
          <w:rtl/>
          <w:lang w:bidi="fa-IR"/>
        </w:rPr>
        <w:t xml:space="preserve">. هر مرحله در جریان ارزش باید برای مشتری ارزشمند باشد و </w:t>
      </w:r>
      <w:proofErr w:type="spellStart"/>
      <w:r>
        <w:rPr>
          <w:rFonts w:hint="cs"/>
          <w:rtl/>
          <w:lang w:bidi="fa-IR"/>
        </w:rPr>
        <w:t>درعین‌حال</w:t>
      </w:r>
      <w:proofErr w:type="spellEnd"/>
      <w:r>
        <w:rPr>
          <w:rFonts w:hint="cs"/>
          <w:rtl/>
          <w:lang w:bidi="fa-IR"/>
        </w:rPr>
        <w:t xml:space="preserve"> توانا</w:t>
      </w:r>
      <w:r>
        <w:rPr>
          <w:rStyle w:val="FootnoteReference"/>
          <w:rtl/>
          <w:lang w:bidi="fa-IR"/>
        </w:rPr>
        <w:footnoteReference w:id="450"/>
      </w:r>
      <w:r>
        <w:rPr>
          <w:rFonts w:hint="cs"/>
          <w:rtl/>
          <w:lang w:bidi="fa-IR"/>
        </w:rPr>
        <w:t xml:space="preserve">، در دسترس، کافی و </w:t>
      </w:r>
      <w:proofErr w:type="spellStart"/>
      <w:r>
        <w:rPr>
          <w:rFonts w:hint="cs"/>
          <w:rtl/>
          <w:lang w:bidi="fa-IR"/>
        </w:rPr>
        <w:t>انعطاف‌پذیر</w:t>
      </w:r>
      <w:proofErr w:type="spellEnd"/>
      <w:r>
        <w:rPr>
          <w:rFonts w:hint="cs"/>
          <w:rtl/>
          <w:lang w:bidi="fa-IR"/>
        </w:rPr>
        <w:t xml:space="preserve"> باشد. یک مرحله زمانی توانا است که هر بار دقیقاً نتیجه یکسانی داشته باشد؛ زمانی در دسترس است که هر</w:t>
      </w:r>
      <w:r w:rsidR="00EB4D56">
        <w:rPr>
          <w:rFonts w:hint="cs"/>
          <w:rtl/>
          <w:lang w:bidi="fa-IR"/>
        </w:rPr>
        <w:t xml:space="preserve"> </w:t>
      </w:r>
      <w:r>
        <w:rPr>
          <w:rFonts w:hint="cs"/>
          <w:rtl/>
          <w:lang w:bidi="fa-IR"/>
        </w:rPr>
        <w:t>زمان موردنیاز بود بتوان آن را اجرا کرد؛ زمانی کافی است که دارای ظرفیت لازم باشد</w:t>
      </w:r>
      <w:r w:rsidR="00EB4D56">
        <w:rPr>
          <w:rFonts w:hint="cs"/>
          <w:rtl/>
          <w:lang w:bidi="fa-IR"/>
        </w:rPr>
        <w:t>،</w:t>
      </w:r>
      <w:r>
        <w:rPr>
          <w:rFonts w:hint="cs"/>
          <w:rtl/>
          <w:lang w:bidi="fa-IR"/>
        </w:rPr>
        <w:t xml:space="preserve"> </w:t>
      </w:r>
      <w:proofErr w:type="spellStart"/>
      <w:r>
        <w:rPr>
          <w:rFonts w:hint="cs"/>
          <w:rtl/>
          <w:lang w:bidi="fa-IR"/>
        </w:rPr>
        <w:t>به‌نحوی‌که</w:t>
      </w:r>
      <w:proofErr w:type="spellEnd"/>
      <w:r>
        <w:rPr>
          <w:rFonts w:hint="cs"/>
          <w:rtl/>
          <w:lang w:bidi="fa-IR"/>
        </w:rPr>
        <w:t xml:space="preserve"> </w:t>
      </w:r>
      <w:proofErr w:type="spellStart"/>
      <w:r>
        <w:rPr>
          <w:rFonts w:hint="cs"/>
          <w:rtl/>
          <w:lang w:bidi="fa-IR"/>
        </w:rPr>
        <w:t>هرزمان</w:t>
      </w:r>
      <w:proofErr w:type="spellEnd"/>
      <w:r>
        <w:rPr>
          <w:rFonts w:hint="cs"/>
          <w:rtl/>
          <w:lang w:bidi="fa-IR"/>
        </w:rPr>
        <w:t xml:space="preserve"> موردنیاز بود بتوان آن را اجرا نمود؛ زمانی </w:t>
      </w:r>
      <w:proofErr w:type="spellStart"/>
      <w:r>
        <w:rPr>
          <w:rFonts w:hint="cs"/>
          <w:rtl/>
          <w:lang w:bidi="fa-IR"/>
        </w:rPr>
        <w:t>انعطاف‌پذیر</w:t>
      </w:r>
      <w:proofErr w:type="spellEnd"/>
      <w:r>
        <w:rPr>
          <w:rFonts w:hint="cs"/>
          <w:rtl/>
          <w:lang w:bidi="fa-IR"/>
        </w:rPr>
        <w:t xml:space="preserve"> است که بتواند </w:t>
      </w:r>
      <w:proofErr w:type="spellStart"/>
      <w:r>
        <w:rPr>
          <w:rtl/>
          <w:lang w:bidi="fa-IR"/>
        </w:rPr>
        <w:t>به‌سرعت</w:t>
      </w:r>
      <w:proofErr w:type="spellEnd"/>
      <w:r>
        <w:rPr>
          <w:rFonts w:hint="cs"/>
          <w:rtl/>
          <w:lang w:bidi="fa-IR"/>
        </w:rPr>
        <w:t xml:space="preserve"> و بدون ایجاد ناکارآمدی به تغییرات </w:t>
      </w:r>
      <w:proofErr w:type="spellStart"/>
      <w:r>
        <w:rPr>
          <w:rFonts w:hint="cs"/>
          <w:rtl/>
          <w:lang w:bidi="fa-IR"/>
        </w:rPr>
        <w:t>خواسته‌های</w:t>
      </w:r>
      <w:proofErr w:type="spellEnd"/>
      <w:r>
        <w:rPr>
          <w:rFonts w:hint="cs"/>
          <w:rtl/>
          <w:lang w:bidi="fa-IR"/>
        </w:rPr>
        <w:t xml:space="preserve"> مشتریان پاسخ دهد.</w:t>
      </w:r>
    </w:p>
    <w:p w14:paraId="46157C0B" w14:textId="62FD73B0" w:rsidR="0018422A" w:rsidRDefault="0018422A" w:rsidP="005E6890">
      <w:pPr>
        <w:pStyle w:val="bnazanin"/>
        <w:rPr>
          <w:rtl/>
          <w:lang w:bidi="fa-IR"/>
        </w:rPr>
      </w:pPr>
      <w:proofErr w:type="spellStart"/>
      <w:r>
        <w:rPr>
          <w:rFonts w:hint="cs"/>
          <w:rtl/>
          <w:lang w:bidi="fa-IR"/>
        </w:rPr>
        <w:t>شبکه‌های</w:t>
      </w:r>
      <w:proofErr w:type="spellEnd"/>
      <w:r>
        <w:rPr>
          <w:rFonts w:hint="cs"/>
          <w:rtl/>
          <w:lang w:bidi="fa-IR"/>
        </w:rPr>
        <w:t xml:space="preserve"> تأمین ناب مستلزم ابزارهای </w:t>
      </w:r>
      <w:proofErr w:type="spellStart"/>
      <w:r>
        <w:rPr>
          <w:rFonts w:hint="cs"/>
          <w:rtl/>
          <w:lang w:bidi="fa-IR"/>
        </w:rPr>
        <w:t>مدل‌سازی</w:t>
      </w:r>
      <w:proofErr w:type="spellEnd"/>
      <w:r>
        <w:rPr>
          <w:rFonts w:hint="cs"/>
          <w:rtl/>
          <w:lang w:bidi="fa-IR"/>
        </w:rPr>
        <w:t xml:space="preserve"> </w:t>
      </w:r>
      <w:proofErr w:type="spellStart"/>
      <w:r>
        <w:rPr>
          <w:rFonts w:hint="cs"/>
          <w:rtl/>
          <w:lang w:bidi="fa-IR"/>
        </w:rPr>
        <w:t>پیشرفته</w:t>
      </w:r>
      <w:r>
        <w:rPr>
          <w:rFonts w:hint="eastAsia"/>
          <w:rtl/>
          <w:lang w:bidi="fa-IR"/>
        </w:rPr>
        <w:t>‌</w:t>
      </w:r>
      <w:r>
        <w:rPr>
          <w:rFonts w:hint="cs"/>
          <w:rtl/>
          <w:lang w:bidi="fa-IR"/>
        </w:rPr>
        <w:t>ای</w:t>
      </w:r>
      <w:proofErr w:type="spellEnd"/>
      <w:r>
        <w:rPr>
          <w:rFonts w:hint="cs"/>
          <w:rtl/>
          <w:lang w:bidi="fa-IR"/>
        </w:rPr>
        <w:t xml:space="preserve"> است که تمام </w:t>
      </w:r>
      <w:proofErr w:type="spellStart"/>
      <w:r>
        <w:rPr>
          <w:rFonts w:hint="cs"/>
          <w:rtl/>
          <w:lang w:bidi="fa-IR"/>
        </w:rPr>
        <w:t>هزینه‌ها</w:t>
      </w:r>
      <w:proofErr w:type="spellEnd"/>
      <w:r>
        <w:rPr>
          <w:rFonts w:hint="cs"/>
          <w:rtl/>
          <w:lang w:bidi="fa-IR"/>
        </w:rPr>
        <w:t xml:space="preserve"> را در نظر بگیرد و </w:t>
      </w:r>
      <w:r w:rsidR="00535A4B">
        <w:rPr>
          <w:rFonts w:hint="cs"/>
          <w:rtl/>
          <w:lang w:bidi="fa-IR"/>
        </w:rPr>
        <w:t>راهبرد</w:t>
      </w:r>
      <w:r>
        <w:rPr>
          <w:rFonts w:hint="cs"/>
          <w:rtl/>
          <w:lang w:bidi="fa-IR"/>
        </w:rPr>
        <w:t xml:space="preserve"> </w:t>
      </w:r>
      <w:proofErr w:type="spellStart"/>
      <w:r>
        <w:rPr>
          <w:rFonts w:hint="cs"/>
          <w:rtl/>
          <w:lang w:bidi="fa-IR"/>
        </w:rPr>
        <w:t>بهینه‌ای</w:t>
      </w:r>
      <w:proofErr w:type="spellEnd"/>
      <w:r>
        <w:rPr>
          <w:rFonts w:hint="cs"/>
          <w:rtl/>
          <w:lang w:bidi="fa-IR"/>
        </w:rPr>
        <w:t xml:space="preserve"> برای شبکه مراکز عرضه، </w:t>
      </w:r>
      <w:proofErr w:type="spellStart"/>
      <w:r>
        <w:rPr>
          <w:rFonts w:hint="cs"/>
          <w:rtl/>
          <w:lang w:bidi="fa-IR"/>
        </w:rPr>
        <w:t>کارخانه‌ها</w:t>
      </w:r>
      <w:proofErr w:type="spellEnd"/>
      <w:r>
        <w:rPr>
          <w:rFonts w:hint="cs"/>
          <w:rtl/>
          <w:lang w:bidi="fa-IR"/>
        </w:rPr>
        <w:t xml:space="preserve">، </w:t>
      </w:r>
      <w:proofErr w:type="spellStart"/>
      <w:r>
        <w:rPr>
          <w:rFonts w:hint="cs"/>
          <w:rtl/>
          <w:lang w:bidi="fa-IR"/>
        </w:rPr>
        <w:t>پیمانکاران</w:t>
      </w:r>
      <w:proofErr w:type="spellEnd"/>
      <w:r>
        <w:rPr>
          <w:rFonts w:hint="cs"/>
          <w:rtl/>
          <w:lang w:bidi="fa-IR"/>
        </w:rPr>
        <w:t xml:space="preserve">، </w:t>
      </w:r>
      <w:proofErr w:type="spellStart"/>
      <w:r>
        <w:rPr>
          <w:rFonts w:hint="cs"/>
          <w:rtl/>
          <w:lang w:bidi="fa-IR"/>
        </w:rPr>
        <w:t>تأمین‌کنندگان</w:t>
      </w:r>
      <w:proofErr w:type="spellEnd"/>
      <w:r>
        <w:rPr>
          <w:rFonts w:hint="cs"/>
          <w:rtl/>
          <w:lang w:bidi="fa-IR"/>
        </w:rPr>
        <w:t xml:space="preserve"> و خطوط </w:t>
      </w:r>
      <w:proofErr w:type="spellStart"/>
      <w:r>
        <w:rPr>
          <w:rFonts w:hint="cs"/>
          <w:rtl/>
          <w:lang w:bidi="fa-IR"/>
        </w:rPr>
        <w:t>لجستیکی</w:t>
      </w:r>
      <w:proofErr w:type="spellEnd"/>
      <w:r>
        <w:rPr>
          <w:rFonts w:hint="cs"/>
          <w:rtl/>
          <w:lang w:bidi="fa-IR"/>
        </w:rPr>
        <w:t xml:space="preserve"> ارائه دهد. تغییرات تقاضا منجر به ایجاد ضایعات و اتلاف در شبکه </w:t>
      </w:r>
      <w:proofErr w:type="spellStart"/>
      <w:r>
        <w:rPr>
          <w:rFonts w:hint="cs"/>
          <w:rtl/>
          <w:lang w:bidi="fa-IR"/>
        </w:rPr>
        <w:t>می‌شود</w:t>
      </w:r>
      <w:proofErr w:type="spellEnd"/>
      <w:r>
        <w:rPr>
          <w:rFonts w:hint="cs"/>
          <w:rtl/>
          <w:lang w:bidi="fa-IR"/>
        </w:rPr>
        <w:t xml:space="preserve">. بنابراین </w:t>
      </w:r>
      <w:proofErr w:type="spellStart"/>
      <w:r>
        <w:rPr>
          <w:rFonts w:hint="cs"/>
          <w:rtl/>
          <w:lang w:bidi="fa-IR"/>
        </w:rPr>
        <w:t>شرکت‌هایی</w:t>
      </w:r>
      <w:proofErr w:type="spellEnd"/>
      <w:r>
        <w:rPr>
          <w:rFonts w:hint="cs"/>
          <w:rtl/>
          <w:lang w:bidi="fa-IR"/>
        </w:rPr>
        <w:t xml:space="preserve"> که به دنبال تفکر ناب هستند، از ابزارهایی نظیر راهکارهای </w:t>
      </w:r>
      <w:r>
        <w:rPr>
          <w:lang w:bidi="fa-IR"/>
        </w:rPr>
        <w:t>IT</w:t>
      </w:r>
      <w:r>
        <w:rPr>
          <w:rFonts w:hint="cs"/>
          <w:rtl/>
          <w:lang w:bidi="fa-IR"/>
        </w:rPr>
        <w:t xml:space="preserve"> استفاده </w:t>
      </w:r>
      <w:proofErr w:type="spellStart"/>
      <w:r>
        <w:rPr>
          <w:rFonts w:hint="cs"/>
          <w:rtl/>
          <w:lang w:bidi="fa-IR"/>
        </w:rPr>
        <w:t>می‌کنند</w:t>
      </w:r>
      <w:proofErr w:type="spellEnd"/>
      <w:r>
        <w:rPr>
          <w:rFonts w:hint="cs"/>
          <w:rtl/>
          <w:lang w:bidi="fa-IR"/>
        </w:rPr>
        <w:t xml:space="preserve"> تا مسائل </w:t>
      </w:r>
      <w:proofErr w:type="spellStart"/>
      <w:r>
        <w:rPr>
          <w:rFonts w:hint="cs"/>
          <w:rtl/>
          <w:lang w:bidi="fa-IR"/>
        </w:rPr>
        <w:t>بهینه</w:t>
      </w:r>
      <w:r>
        <w:rPr>
          <w:rFonts w:hint="eastAsia"/>
          <w:rtl/>
          <w:lang w:bidi="fa-IR"/>
        </w:rPr>
        <w:t>‌</w:t>
      </w:r>
      <w:r>
        <w:rPr>
          <w:rFonts w:hint="cs"/>
          <w:rtl/>
          <w:lang w:bidi="fa-IR"/>
        </w:rPr>
        <w:t>سازی</w:t>
      </w:r>
      <w:proofErr w:type="spellEnd"/>
      <w:r>
        <w:rPr>
          <w:rFonts w:hint="cs"/>
          <w:rtl/>
          <w:lang w:bidi="fa-IR"/>
        </w:rPr>
        <w:t xml:space="preserve"> پیچیده را حل کنند. استقرار و </w:t>
      </w:r>
      <w:proofErr w:type="spellStart"/>
      <w:r>
        <w:rPr>
          <w:rtl/>
          <w:lang w:bidi="fa-IR"/>
        </w:rPr>
        <w:t>به‌کارگ</w:t>
      </w:r>
      <w:r>
        <w:rPr>
          <w:rFonts w:hint="cs"/>
          <w:rtl/>
          <w:lang w:bidi="fa-IR"/>
        </w:rPr>
        <w:t>ی</w:t>
      </w:r>
      <w:r>
        <w:rPr>
          <w:rFonts w:hint="eastAsia"/>
          <w:rtl/>
          <w:lang w:bidi="fa-IR"/>
        </w:rPr>
        <w:t>ر</w:t>
      </w:r>
      <w:r>
        <w:rPr>
          <w:rFonts w:hint="cs"/>
          <w:rtl/>
          <w:lang w:bidi="fa-IR"/>
        </w:rPr>
        <w:t>ی</w:t>
      </w:r>
      <w:proofErr w:type="spellEnd"/>
      <w:r>
        <w:rPr>
          <w:rFonts w:hint="cs"/>
          <w:rtl/>
          <w:lang w:bidi="fa-IR"/>
        </w:rPr>
        <w:t xml:space="preserve"> این ابزارها ساده است و قادر به پاسخگویی سریع به اطلاعات </w:t>
      </w:r>
      <w:proofErr w:type="spellStart"/>
      <w:r>
        <w:rPr>
          <w:rFonts w:hint="cs"/>
          <w:rtl/>
          <w:lang w:bidi="fa-IR"/>
        </w:rPr>
        <w:t>به</w:t>
      </w:r>
      <w:r>
        <w:rPr>
          <w:rFonts w:hint="eastAsia"/>
          <w:rtl/>
          <w:lang w:bidi="fa-IR"/>
        </w:rPr>
        <w:t>‌</w:t>
      </w:r>
      <w:r>
        <w:rPr>
          <w:rFonts w:hint="cs"/>
          <w:rtl/>
          <w:lang w:bidi="fa-IR"/>
        </w:rPr>
        <w:t>روز</w:t>
      </w:r>
      <w:proofErr w:type="spellEnd"/>
      <w:r>
        <w:rPr>
          <w:rFonts w:hint="cs"/>
          <w:rtl/>
          <w:lang w:bidi="fa-IR"/>
        </w:rPr>
        <w:t xml:space="preserve"> هستند و </w:t>
      </w:r>
      <w:proofErr w:type="spellStart"/>
      <w:r>
        <w:rPr>
          <w:rFonts w:hint="cs"/>
          <w:rtl/>
          <w:lang w:bidi="fa-IR"/>
        </w:rPr>
        <w:t>می‌توانند</w:t>
      </w:r>
      <w:proofErr w:type="spellEnd"/>
      <w:r>
        <w:rPr>
          <w:rFonts w:hint="cs"/>
          <w:rtl/>
          <w:lang w:bidi="fa-IR"/>
        </w:rPr>
        <w:t xml:space="preserve"> با اعضای داخلی و خارجی شبکه تأمین </w:t>
      </w:r>
      <w:proofErr w:type="spellStart"/>
      <w:r>
        <w:rPr>
          <w:rtl/>
          <w:lang w:bidi="fa-IR"/>
        </w:rPr>
        <w:t>هم‌راستا</w:t>
      </w:r>
      <w:proofErr w:type="spellEnd"/>
      <w:r>
        <w:rPr>
          <w:rFonts w:hint="cs"/>
          <w:rtl/>
          <w:lang w:bidi="fa-IR"/>
        </w:rPr>
        <w:t xml:space="preserve"> و یکپارچه شوند. به طور مثال، </w:t>
      </w:r>
      <w:r w:rsidR="00535A4B">
        <w:rPr>
          <w:rFonts w:hint="cs"/>
          <w:rtl/>
          <w:lang w:bidi="fa-IR"/>
        </w:rPr>
        <w:t>راهبرد</w:t>
      </w:r>
      <w:r>
        <w:rPr>
          <w:rFonts w:hint="cs"/>
          <w:rtl/>
          <w:lang w:bidi="fa-IR"/>
        </w:rPr>
        <w:t xml:space="preserve"> شرکت </w:t>
      </w:r>
      <w:proofErr w:type="spellStart"/>
      <w:r>
        <w:rPr>
          <w:rFonts w:hint="cs"/>
          <w:rtl/>
          <w:lang w:bidi="fa-IR"/>
        </w:rPr>
        <w:t>هوندا</w:t>
      </w:r>
      <w:proofErr w:type="spellEnd"/>
      <w:r>
        <w:rPr>
          <w:rStyle w:val="FootnoteReference"/>
          <w:rtl/>
          <w:lang w:bidi="fa-IR"/>
        </w:rPr>
        <w:footnoteReference w:id="451"/>
      </w:r>
      <w:r>
        <w:rPr>
          <w:rFonts w:hint="cs"/>
          <w:rtl/>
          <w:lang w:bidi="fa-IR"/>
        </w:rPr>
        <w:t xml:space="preserve"> این است که تولید را تا حد ممکن به مشتریان نزدیک کند تا زمان تحویل و موجودی را به حداقل برساند و طراحی را به تولید نزدیک کند تا جریان اطلاعات را حداکثر و </w:t>
      </w:r>
      <w:proofErr w:type="spellStart"/>
      <w:r>
        <w:rPr>
          <w:rFonts w:hint="cs"/>
          <w:rtl/>
          <w:lang w:bidi="fa-IR"/>
        </w:rPr>
        <w:t>درعین‌حال</w:t>
      </w:r>
      <w:proofErr w:type="spellEnd"/>
      <w:r>
        <w:rPr>
          <w:rFonts w:hint="cs"/>
          <w:rtl/>
          <w:lang w:bidi="fa-IR"/>
        </w:rPr>
        <w:t xml:space="preserve"> زمان پاسخگویی را به حداقل برساند.</w:t>
      </w:r>
    </w:p>
    <w:p w14:paraId="41449A26" w14:textId="77777777" w:rsidR="0018422A" w:rsidRDefault="0018422A" w:rsidP="001D4B85">
      <w:pPr>
        <w:pStyle w:val="Heading4"/>
        <w:rPr>
          <w:rtl/>
        </w:rPr>
      </w:pPr>
      <w:bookmarkStart w:id="507" w:name="_Toc146923658"/>
      <w:r>
        <w:rPr>
          <w:rFonts w:hint="cs"/>
          <w:rtl/>
        </w:rPr>
        <w:lastRenderedPageBreak/>
        <w:t>مدیریت کیفیت جامع (</w:t>
      </w:r>
      <w:r>
        <w:t>TQM</w:t>
      </w:r>
      <w:r>
        <w:rPr>
          <w:rFonts w:hint="cs"/>
          <w:rtl/>
        </w:rPr>
        <w:t>)</w:t>
      </w:r>
      <w:bookmarkEnd w:id="507"/>
    </w:p>
    <w:p w14:paraId="7FDA69B6" w14:textId="1B2F1F05" w:rsidR="0018422A" w:rsidRDefault="0018422A" w:rsidP="005E6890">
      <w:pPr>
        <w:pStyle w:val="BNazanin-NoIndentation"/>
        <w:rPr>
          <w:rtl/>
        </w:rPr>
      </w:pPr>
      <w:r>
        <w:rPr>
          <w:rFonts w:hint="cs"/>
          <w:rtl/>
        </w:rPr>
        <w:t xml:space="preserve">مدیریت کیفیت جامع یک فلسفه و سیستم مدیریتی است که بر موفقیت </w:t>
      </w:r>
      <w:proofErr w:type="spellStart"/>
      <w:r>
        <w:rPr>
          <w:rFonts w:hint="cs"/>
          <w:rtl/>
        </w:rPr>
        <w:t>بلندمدت</w:t>
      </w:r>
      <w:proofErr w:type="spellEnd"/>
      <w:r>
        <w:rPr>
          <w:rFonts w:hint="cs"/>
          <w:rtl/>
        </w:rPr>
        <w:t xml:space="preserve"> از طریق رضایت مشتری تمرکز دارد. این تفکر بعد از </w:t>
      </w:r>
      <w:proofErr w:type="spellStart"/>
      <w:r>
        <w:rPr>
          <w:rFonts w:hint="cs"/>
          <w:rtl/>
        </w:rPr>
        <w:t>آموزش‌های</w:t>
      </w:r>
      <w:proofErr w:type="spellEnd"/>
      <w:r>
        <w:rPr>
          <w:rFonts w:hint="cs"/>
          <w:rtl/>
        </w:rPr>
        <w:t xml:space="preserve"> کنترل کیفیت آماری دکتر </w:t>
      </w:r>
      <w:proofErr w:type="spellStart"/>
      <w:r>
        <w:rPr>
          <w:rFonts w:hint="cs"/>
          <w:rtl/>
        </w:rPr>
        <w:t>دمینگ</w:t>
      </w:r>
      <w:proofErr w:type="spellEnd"/>
      <w:r>
        <w:rPr>
          <w:rFonts w:hint="cs"/>
          <w:rtl/>
        </w:rPr>
        <w:t xml:space="preserve"> در دهه 1950 به جامعه دانشمندان و مهندسان ژاپنی</w:t>
      </w:r>
      <w:r>
        <w:rPr>
          <w:rStyle w:val="FootnoteReference"/>
          <w:rtl/>
        </w:rPr>
        <w:footnoteReference w:id="452"/>
      </w:r>
      <w:r>
        <w:rPr>
          <w:rFonts w:hint="cs"/>
          <w:rtl/>
        </w:rPr>
        <w:t xml:space="preserve"> (</w:t>
      </w:r>
      <w:r w:rsidRPr="004C1848">
        <w:t>JUSE</w:t>
      </w:r>
      <w:r>
        <w:rPr>
          <w:rFonts w:hint="cs"/>
          <w:rtl/>
        </w:rPr>
        <w:t>) توسعه یافت. کنترل کیفیت جامع</w:t>
      </w:r>
      <w:r>
        <w:rPr>
          <w:rStyle w:val="FootnoteReference"/>
          <w:rtl/>
        </w:rPr>
        <w:footnoteReference w:id="453"/>
      </w:r>
      <w:r>
        <w:rPr>
          <w:rFonts w:hint="cs"/>
          <w:rtl/>
        </w:rPr>
        <w:t xml:space="preserve"> (</w:t>
      </w:r>
      <w:r>
        <w:t>TQC</w:t>
      </w:r>
      <w:r>
        <w:rPr>
          <w:rFonts w:hint="cs"/>
          <w:rtl/>
        </w:rPr>
        <w:t xml:space="preserve">) در دهه 1980 </w:t>
      </w:r>
      <w:proofErr w:type="spellStart"/>
      <w:r>
        <w:rPr>
          <w:rtl/>
        </w:rPr>
        <w:t>مجدداً</w:t>
      </w:r>
      <w:proofErr w:type="spellEnd"/>
      <w:r>
        <w:rPr>
          <w:rFonts w:hint="cs"/>
          <w:rtl/>
        </w:rPr>
        <w:t xml:space="preserve"> وارد ایالات متحده شد و به احیای صنایع ایالات متحده کمک کرد و در سطح جهانی </w:t>
      </w:r>
      <w:proofErr w:type="spellStart"/>
      <w:r>
        <w:rPr>
          <w:rFonts w:hint="cs"/>
          <w:rtl/>
        </w:rPr>
        <w:t>به‌عنوان</w:t>
      </w:r>
      <w:proofErr w:type="spellEnd"/>
      <w:r>
        <w:rPr>
          <w:rFonts w:hint="cs"/>
          <w:rtl/>
        </w:rPr>
        <w:t xml:space="preserve"> مدیریت کیفیت جامع شناخته شد.</w:t>
      </w:r>
    </w:p>
    <w:p w14:paraId="79165703" w14:textId="77777777" w:rsidR="0018422A" w:rsidRDefault="0018422A" w:rsidP="005E6890">
      <w:pPr>
        <w:pStyle w:val="bnazanin"/>
        <w:rPr>
          <w:rtl/>
          <w:lang w:bidi="fa-IR"/>
        </w:rPr>
      </w:pPr>
      <w:r>
        <w:rPr>
          <w:rFonts w:hint="cs"/>
          <w:rtl/>
          <w:lang w:bidi="fa-IR"/>
        </w:rPr>
        <w:t xml:space="preserve">در </w:t>
      </w:r>
      <w:r>
        <w:rPr>
          <w:lang w:bidi="fa-IR"/>
        </w:rPr>
        <w:t>TQM</w:t>
      </w:r>
      <w:r>
        <w:rPr>
          <w:rFonts w:hint="cs"/>
          <w:rtl/>
          <w:lang w:bidi="fa-IR"/>
        </w:rPr>
        <w:t xml:space="preserve"> همه اعضای سازمان برای بهبود </w:t>
      </w:r>
      <w:proofErr w:type="spellStart"/>
      <w:r>
        <w:rPr>
          <w:rFonts w:hint="cs"/>
          <w:rtl/>
          <w:lang w:bidi="fa-IR"/>
        </w:rPr>
        <w:t>فرایندها</w:t>
      </w:r>
      <w:proofErr w:type="spellEnd"/>
      <w:r>
        <w:rPr>
          <w:rFonts w:hint="cs"/>
          <w:rtl/>
          <w:lang w:bidi="fa-IR"/>
        </w:rPr>
        <w:t xml:space="preserve">، محصولات، خدمات و فرهنگ سازمان مشارکت </w:t>
      </w:r>
      <w:proofErr w:type="spellStart"/>
      <w:r>
        <w:rPr>
          <w:rFonts w:hint="cs"/>
          <w:rtl/>
          <w:lang w:bidi="fa-IR"/>
        </w:rPr>
        <w:t>می‌کنند</w:t>
      </w:r>
      <w:proofErr w:type="spellEnd"/>
      <w:r>
        <w:rPr>
          <w:rFonts w:hint="cs"/>
          <w:rtl/>
          <w:lang w:bidi="fa-IR"/>
        </w:rPr>
        <w:t xml:space="preserve">. مدیر ارشد سازمان </w:t>
      </w:r>
      <w:proofErr w:type="spellStart"/>
      <w:r>
        <w:rPr>
          <w:rFonts w:hint="cs"/>
          <w:rtl/>
          <w:lang w:bidi="fa-IR"/>
        </w:rPr>
        <w:t>چشم</w:t>
      </w:r>
      <w:r>
        <w:rPr>
          <w:rFonts w:hint="eastAsia"/>
          <w:rtl/>
          <w:lang w:bidi="fa-IR"/>
        </w:rPr>
        <w:t>‌</w:t>
      </w:r>
      <w:r>
        <w:rPr>
          <w:rFonts w:hint="cs"/>
          <w:rtl/>
          <w:lang w:bidi="fa-IR"/>
        </w:rPr>
        <w:t>انداز</w:t>
      </w:r>
      <w:proofErr w:type="spellEnd"/>
      <w:r>
        <w:rPr>
          <w:rFonts w:hint="cs"/>
          <w:rtl/>
          <w:lang w:bidi="fa-IR"/>
        </w:rPr>
        <w:t xml:space="preserve"> کیفیت جامع را توسعه </w:t>
      </w:r>
      <w:proofErr w:type="spellStart"/>
      <w:r>
        <w:rPr>
          <w:rFonts w:hint="cs"/>
          <w:rtl/>
          <w:lang w:bidi="fa-IR"/>
        </w:rPr>
        <w:t>می‌دهد</w:t>
      </w:r>
      <w:proofErr w:type="spellEnd"/>
      <w:r>
        <w:rPr>
          <w:rFonts w:hint="cs"/>
          <w:rtl/>
          <w:lang w:bidi="fa-IR"/>
        </w:rPr>
        <w:t xml:space="preserve"> و برای تحقق این </w:t>
      </w:r>
      <w:proofErr w:type="spellStart"/>
      <w:r>
        <w:rPr>
          <w:rFonts w:hint="cs"/>
          <w:rtl/>
          <w:lang w:bidi="fa-IR"/>
        </w:rPr>
        <w:t>چشم</w:t>
      </w:r>
      <w:r>
        <w:rPr>
          <w:rFonts w:hint="eastAsia"/>
          <w:rtl/>
          <w:lang w:bidi="fa-IR"/>
        </w:rPr>
        <w:t>‌</w:t>
      </w:r>
      <w:r>
        <w:rPr>
          <w:rFonts w:hint="cs"/>
          <w:rtl/>
          <w:lang w:bidi="fa-IR"/>
        </w:rPr>
        <w:t>انداز</w:t>
      </w:r>
      <w:proofErr w:type="spellEnd"/>
      <w:r>
        <w:rPr>
          <w:rFonts w:hint="cs"/>
          <w:rtl/>
          <w:lang w:bidi="fa-IR"/>
        </w:rPr>
        <w:t xml:space="preserve">، به آن متعهد است و از آن پشتیبانی </w:t>
      </w:r>
      <w:proofErr w:type="spellStart"/>
      <w:r>
        <w:rPr>
          <w:rFonts w:hint="cs"/>
          <w:rtl/>
          <w:lang w:bidi="fa-IR"/>
        </w:rPr>
        <w:t>می‌کند</w:t>
      </w:r>
      <w:proofErr w:type="spellEnd"/>
      <w:r>
        <w:rPr>
          <w:rFonts w:hint="cs"/>
          <w:rtl/>
          <w:lang w:bidi="fa-IR"/>
        </w:rPr>
        <w:t xml:space="preserve">. در </w:t>
      </w:r>
      <w:r>
        <w:rPr>
          <w:lang w:bidi="fa-IR"/>
        </w:rPr>
        <w:t>TQM</w:t>
      </w:r>
      <w:r>
        <w:rPr>
          <w:rFonts w:hint="cs"/>
          <w:rtl/>
          <w:lang w:bidi="fa-IR"/>
        </w:rPr>
        <w:t xml:space="preserve">، مشتری </w:t>
      </w:r>
      <w:proofErr w:type="spellStart"/>
      <w:r>
        <w:rPr>
          <w:rFonts w:hint="cs"/>
          <w:rtl/>
          <w:lang w:bidi="fa-IR"/>
        </w:rPr>
        <w:t>می‌تواند</w:t>
      </w:r>
      <w:proofErr w:type="spellEnd"/>
      <w:r>
        <w:rPr>
          <w:rFonts w:hint="cs"/>
          <w:rtl/>
          <w:lang w:bidi="fa-IR"/>
        </w:rPr>
        <w:t xml:space="preserve"> در داخل یا خارج سازمان و به عبارتی </w:t>
      </w:r>
      <w:proofErr w:type="spellStart"/>
      <w:r>
        <w:rPr>
          <w:rtl/>
          <w:lang w:bidi="fa-IR"/>
        </w:rPr>
        <w:t>هرکس</w:t>
      </w:r>
      <w:r>
        <w:rPr>
          <w:rFonts w:hint="cs"/>
          <w:rtl/>
          <w:lang w:bidi="fa-IR"/>
        </w:rPr>
        <w:t>ی</w:t>
      </w:r>
      <w:proofErr w:type="spellEnd"/>
      <w:r>
        <w:rPr>
          <w:rFonts w:hint="cs"/>
          <w:rtl/>
          <w:lang w:bidi="fa-IR"/>
        </w:rPr>
        <w:t xml:space="preserve"> که در زنجیره تأمین از مرحله قبل خود، کالا یا خدمت دریافت </w:t>
      </w:r>
      <w:proofErr w:type="spellStart"/>
      <w:r>
        <w:rPr>
          <w:rFonts w:hint="cs"/>
          <w:rtl/>
          <w:lang w:bidi="fa-IR"/>
        </w:rPr>
        <w:t>می‌کند</w:t>
      </w:r>
      <w:proofErr w:type="spellEnd"/>
      <w:r>
        <w:rPr>
          <w:rFonts w:hint="cs"/>
          <w:rtl/>
          <w:lang w:bidi="fa-IR"/>
        </w:rPr>
        <w:t xml:space="preserve">، باشد. </w:t>
      </w:r>
      <w:proofErr w:type="spellStart"/>
      <w:r>
        <w:rPr>
          <w:rFonts w:hint="cs"/>
          <w:rtl/>
          <w:lang w:bidi="fa-IR"/>
        </w:rPr>
        <w:t>روش‌های</w:t>
      </w:r>
      <w:proofErr w:type="spellEnd"/>
      <w:r>
        <w:rPr>
          <w:rFonts w:hint="cs"/>
          <w:rtl/>
          <w:lang w:bidi="fa-IR"/>
        </w:rPr>
        <w:t xml:space="preserve"> استقرار این نگرش، برگرفته از </w:t>
      </w:r>
      <w:proofErr w:type="spellStart"/>
      <w:r>
        <w:rPr>
          <w:rFonts w:hint="cs"/>
          <w:rtl/>
          <w:lang w:bidi="fa-IR"/>
        </w:rPr>
        <w:t>آموزه‌های</w:t>
      </w:r>
      <w:proofErr w:type="spellEnd"/>
      <w:r>
        <w:rPr>
          <w:rFonts w:hint="cs"/>
          <w:rtl/>
          <w:lang w:bidi="fa-IR"/>
        </w:rPr>
        <w:t xml:space="preserve"> رهبران کیفیت نظیر </w:t>
      </w:r>
      <w:proofErr w:type="spellStart"/>
      <w:r>
        <w:rPr>
          <w:rFonts w:hint="cs"/>
          <w:rtl/>
          <w:lang w:bidi="fa-IR"/>
        </w:rPr>
        <w:t>کرازبی</w:t>
      </w:r>
      <w:proofErr w:type="spellEnd"/>
      <w:r>
        <w:rPr>
          <w:rFonts w:hint="cs"/>
          <w:rtl/>
          <w:lang w:bidi="fa-IR"/>
        </w:rPr>
        <w:t xml:space="preserve">، </w:t>
      </w:r>
      <w:proofErr w:type="spellStart"/>
      <w:r>
        <w:rPr>
          <w:rFonts w:hint="cs"/>
          <w:rtl/>
          <w:lang w:bidi="fa-IR"/>
        </w:rPr>
        <w:t>دمینگ</w:t>
      </w:r>
      <w:proofErr w:type="spellEnd"/>
      <w:r>
        <w:rPr>
          <w:rFonts w:hint="cs"/>
          <w:rtl/>
          <w:lang w:bidi="fa-IR"/>
        </w:rPr>
        <w:t xml:space="preserve">، </w:t>
      </w:r>
      <w:proofErr w:type="spellStart"/>
      <w:r>
        <w:rPr>
          <w:rFonts w:hint="cs"/>
          <w:rtl/>
          <w:lang w:bidi="fa-IR"/>
        </w:rPr>
        <w:t>ایشیکاوا</w:t>
      </w:r>
      <w:proofErr w:type="spellEnd"/>
      <w:r>
        <w:rPr>
          <w:rFonts w:hint="cs"/>
          <w:rtl/>
          <w:lang w:bidi="fa-IR"/>
        </w:rPr>
        <w:t xml:space="preserve"> و </w:t>
      </w:r>
      <w:proofErr w:type="spellStart"/>
      <w:r>
        <w:rPr>
          <w:rFonts w:hint="cs"/>
          <w:rtl/>
          <w:lang w:bidi="fa-IR"/>
        </w:rPr>
        <w:t>جوران</w:t>
      </w:r>
      <w:proofErr w:type="spellEnd"/>
      <w:r>
        <w:rPr>
          <w:rFonts w:hint="cs"/>
          <w:rtl/>
          <w:lang w:bidi="fa-IR"/>
        </w:rPr>
        <w:t xml:space="preserve"> است.</w:t>
      </w:r>
    </w:p>
    <w:p w14:paraId="6914FD82" w14:textId="080966A4" w:rsidR="0018422A" w:rsidRDefault="0018422A" w:rsidP="005E6890">
      <w:pPr>
        <w:pStyle w:val="bnazanin"/>
        <w:rPr>
          <w:rtl/>
          <w:lang w:bidi="fa-IR"/>
        </w:rPr>
      </w:pPr>
      <w:r>
        <w:rPr>
          <w:rFonts w:hint="cs"/>
          <w:rtl/>
          <w:lang w:bidi="fa-IR"/>
        </w:rPr>
        <w:t xml:space="preserve">یک رویکرد اصلی در استقرار </w:t>
      </w:r>
      <w:r>
        <w:rPr>
          <w:lang w:bidi="fa-IR"/>
        </w:rPr>
        <w:t>TQM</w:t>
      </w:r>
      <w:r>
        <w:rPr>
          <w:rFonts w:hint="cs"/>
          <w:rtl/>
          <w:lang w:bidi="fa-IR"/>
        </w:rPr>
        <w:t xml:space="preserve">، 14 </w:t>
      </w:r>
      <w:r w:rsidR="00EB4D56">
        <w:rPr>
          <w:rFonts w:hint="cs"/>
          <w:rtl/>
          <w:lang w:bidi="fa-IR"/>
        </w:rPr>
        <w:t>اصل</w:t>
      </w:r>
      <w:r>
        <w:rPr>
          <w:rFonts w:hint="cs"/>
          <w:rtl/>
          <w:lang w:bidi="fa-IR"/>
        </w:rPr>
        <w:t xml:space="preserve"> </w:t>
      </w:r>
      <w:proofErr w:type="spellStart"/>
      <w:r>
        <w:rPr>
          <w:rFonts w:hint="cs"/>
          <w:rtl/>
          <w:lang w:bidi="fa-IR"/>
        </w:rPr>
        <w:t>دمینگ</w:t>
      </w:r>
      <w:proofErr w:type="spellEnd"/>
      <w:r>
        <w:rPr>
          <w:rFonts w:hint="cs"/>
          <w:rtl/>
          <w:lang w:bidi="fa-IR"/>
        </w:rPr>
        <w:t xml:space="preserve"> است؛ یعنی </w:t>
      </w:r>
      <w:proofErr w:type="spellStart"/>
      <w:r>
        <w:rPr>
          <w:rFonts w:hint="cs"/>
          <w:rtl/>
          <w:lang w:bidi="fa-IR"/>
        </w:rPr>
        <w:t>مجموعه‌ای</w:t>
      </w:r>
      <w:proofErr w:type="spellEnd"/>
      <w:r>
        <w:rPr>
          <w:rFonts w:hint="cs"/>
          <w:rtl/>
          <w:lang w:bidi="fa-IR"/>
        </w:rPr>
        <w:t xml:space="preserve"> از </w:t>
      </w:r>
      <w:proofErr w:type="spellStart"/>
      <w:r>
        <w:rPr>
          <w:rFonts w:hint="cs"/>
          <w:rtl/>
          <w:lang w:bidi="fa-IR"/>
        </w:rPr>
        <w:t>شیوه‌های</w:t>
      </w:r>
      <w:proofErr w:type="spellEnd"/>
      <w:r>
        <w:rPr>
          <w:rFonts w:hint="cs"/>
          <w:rtl/>
          <w:lang w:bidi="fa-IR"/>
        </w:rPr>
        <w:t xml:space="preserve"> مدیریتی برای کمک به </w:t>
      </w:r>
      <w:proofErr w:type="spellStart"/>
      <w:r>
        <w:rPr>
          <w:rFonts w:hint="cs"/>
          <w:rtl/>
          <w:lang w:bidi="fa-IR"/>
        </w:rPr>
        <w:t>شرکت‌ها</w:t>
      </w:r>
      <w:proofErr w:type="spellEnd"/>
      <w:r>
        <w:rPr>
          <w:rFonts w:hint="cs"/>
          <w:rtl/>
          <w:lang w:bidi="fa-IR"/>
        </w:rPr>
        <w:t xml:space="preserve"> برای افزایش کیفیت و </w:t>
      </w:r>
      <w:proofErr w:type="spellStart"/>
      <w:r>
        <w:rPr>
          <w:rFonts w:hint="cs"/>
          <w:rtl/>
          <w:lang w:bidi="fa-IR"/>
        </w:rPr>
        <w:t>بهره‌وری</w:t>
      </w:r>
      <w:proofErr w:type="spellEnd"/>
      <w:r>
        <w:rPr>
          <w:rFonts w:hint="cs"/>
          <w:rtl/>
          <w:lang w:bidi="fa-IR"/>
        </w:rPr>
        <w:t xml:space="preserve">. این </w:t>
      </w:r>
      <w:r w:rsidR="00EB4D56">
        <w:rPr>
          <w:rFonts w:hint="cs"/>
          <w:rtl/>
          <w:lang w:bidi="fa-IR"/>
        </w:rPr>
        <w:t>اصول</w:t>
      </w:r>
      <w:r>
        <w:rPr>
          <w:rFonts w:hint="cs"/>
          <w:rtl/>
          <w:lang w:bidi="fa-IR"/>
        </w:rPr>
        <w:t xml:space="preserve"> </w:t>
      </w:r>
      <w:proofErr w:type="spellStart"/>
      <w:r>
        <w:rPr>
          <w:rFonts w:hint="cs"/>
          <w:rtl/>
          <w:lang w:bidi="fa-IR"/>
        </w:rPr>
        <w:t>عبارت‌اند</w:t>
      </w:r>
      <w:proofErr w:type="spellEnd"/>
      <w:r>
        <w:rPr>
          <w:rFonts w:hint="cs"/>
          <w:rtl/>
          <w:lang w:bidi="fa-IR"/>
        </w:rPr>
        <w:t xml:space="preserve"> از:</w:t>
      </w:r>
    </w:p>
    <w:p w14:paraId="654E41F6" w14:textId="77777777" w:rsidR="0018422A" w:rsidRDefault="0018422A" w:rsidP="00443321">
      <w:pPr>
        <w:pStyle w:val="a1"/>
      </w:pPr>
      <w:r>
        <w:rPr>
          <w:rFonts w:hint="cs"/>
          <w:rtl/>
        </w:rPr>
        <w:t>برای بهبود محصولات و خدمات، در اهداف خود ثبات داشته باشید؛</w:t>
      </w:r>
    </w:p>
    <w:p w14:paraId="06455D20" w14:textId="77777777" w:rsidR="0018422A" w:rsidRDefault="0018422A" w:rsidP="00443321">
      <w:pPr>
        <w:pStyle w:val="a1"/>
      </w:pPr>
      <w:r>
        <w:rPr>
          <w:rFonts w:hint="cs"/>
          <w:rtl/>
        </w:rPr>
        <w:t>فلسفه</w:t>
      </w:r>
      <w:r>
        <w:rPr>
          <w:rFonts w:hint="eastAsia"/>
          <w:rtl/>
        </w:rPr>
        <w:t>‌</w:t>
      </w:r>
      <w:r>
        <w:rPr>
          <w:rFonts w:hint="cs"/>
          <w:rtl/>
        </w:rPr>
        <w:t>های جدید اتخاذ کنید؛</w:t>
      </w:r>
    </w:p>
    <w:p w14:paraId="2E12578A" w14:textId="77777777" w:rsidR="0018422A" w:rsidRDefault="0018422A" w:rsidP="00443321">
      <w:pPr>
        <w:pStyle w:val="a1"/>
      </w:pPr>
      <w:r>
        <w:rPr>
          <w:rFonts w:hint="cs"/>
          <w:rtl/>
        </w:rPr>
        <w:t>برای دستیابی به کیفیت، وابستگی به بازرسی را متوقف کنید؛</w:t>
      </w:r>
    </w:p>
    <w:p w14:paraId="10B5047B" w14:textId="77777777" w:rsidR="0018422A" w:rsidRDefault="0018422A" w:rsidP="00443321">
      <w:pPr>
        <w:pStyle w:val="a1"/>
      </w:pPr>
      <w:r>
        <w:rPr>
          <w:rFonts w:hint="cs"/>
          <w:rtl/>
        </w:rPr>
        <w:t>انتخاب تأمین</w:t>
      </w:r>
      <w:r>
        <w:rPr>
          <w:rFonts w:hint="eastAsia"/>
          <w:rtl/>
        </w:rPr>
        <w:t>‌</w:t>
      </w:r>
      <w:r>
        <w:rPr>
          <w:rFonts w:hint="cs"/>
          <w:rtl/>
        </w:rPr>
        <w:t xml:space="preserve">کنندگان صرفاً بر مبنای قیمت را خاتمه دهید و </w:t>
      </w:r>
      <w:r>
        <w:rPr>
          <w:rFonts w:hint="eastAsia"/>
          <w:rtl/>
        </w:rPr>
        <w:t>به‌جا</w:t>
      </w:r>
      <w:r>
        <w:rPr>
          <w:rFonts w:hint="cs"/>
          <w:rtl/>
        </w:rPr>
        <w:t>ی آن، هزینه کل اکتساب را کمینه کنید؛</w:t>
      </w:r>
    </w:p>
    <w:p w14:paraId="0B7990C5" w14:textId="77777777" w:rsidR="0018422A" w:rsidRDefault="0018422A" w:rsidP="00443321">
      <w:pPr>
        <w:pStyle w:val="a1"/>
      </w:pPr>
      <w:r>
        <w:rPr>
          <w:rFonts w:hint="cs"/>
          <w:rtl/>
        </w:rPr>
        <w:t>تمام فرایندهای برنامه</w:t>
      </w:r>
      <w:r>
        <w:rPr>
          <w:rFonts w:hint="eastAsia"/>
          <w:rtl/>
        </w:rPr>
        <w:t>‌</w:t>
      </w:r>
      <w:r>
        <w:rPr>
          <w:rFonts w:hint="cs"/>
          <w:rtl/>
        </w:rPr>
        <w:t>ریزی، تولید و خدمت</w:t>
      </w:r>
      <w:r>
        <w:rPr>
          <w:rFonts w:hint="eastAsia"/>
          <w:rtl/>
        </w:rPr>
        <w:t>‌</w:t>
      </w:r>
      <w:r>
        <w:rPr>
          <w:rFonts w:hint="cs"/>
          <w:rtl/>
        </w:rPr>
        <w:t>دهی را به‌صورت مداوم بهبود دهید؛</w:t>
      </w:r>
    </w:p>
    <w:p w14:paraId="51B37DE1" w14:textId="77777777" w:rsidR="0018422A" w:rsidRDefault="0018422A" w:rsidP="00443321">
      <w:pPr>
        <w:pStyle w:val="a1"/>
      </w:pPr>
      <w:r>
        <w:rPr>
          <w:rFonts w:hint="cs"/>
          <w:rtl/>
        </w:rPr>
        <w:t>آموزش</w:t>
      </w:r>
      <w:r>
        <w:rPr>
          <w:rFonts w:hint="eastAsia"/>
          <w:rtl/>
        </w:rPr>
        <w:t>‌</w:t>
      </w:r>
      <w:r>
        <w:rPr>
          <w:rFonts w:hint="cs"/>
          <w:rtl/>
        </w:rPr>
        <w:t>های حین کار را نهادینه کنید؛</w:t>
      </w:r>
    </w:p>
    <w:p w14:paraId="6DF0EFEF" w14:textId="77777777" w:rsidR="0018422A" w:rsidRDefault="0018422A" w:rsidP="00443321">
      <w:pPr>
        <w:pStyle w:val="a1"/>
      </w:pPr>
      <w:r>
        <w:rPr>
          <w:rFonts w:hint="cs"/>
          <w:rtl/>
        </w:rPr>
        <w:t>سیاست رهبری را اتخاذ و نهادینه کنید؛</w:t>
      </w:r>
    </w:p>
    <w:p w14:paraId="4F31A3CD" w14:textId="77777777" w:rsidR="0018422A" w:rsidRDefault="0018422A" w:rsidP="00443321">
      <w:pPr>
        <w:pStyle w:val="a1"/>
      </w:pPr>
      <w:r>
        <w:rPr>
          <w:rFonts w:hint="cs"/>
          <w:rtl/>
        </w:rPr>
        <w:t>ترس را از خود دور کنید؛</w:t>
      </w:r>
    </w:p>
    <w:p w14:paraId="3E65D29A" w14:textId="77777777" w:rsidR="0018422A" w:rsidRDefault="0018422A" w:rsidP="00443321">
      <w:pPr>
        <w:pStyle w:val="a1"/>
      </w:pPr>
      <w:r>
        <w:rPr>
          <w:rFonts w:hint="cs"/>
          <w:rtl/>
        </w:rPr>
        <w:t>موانع میان ارتباط کارکنان را از بین ببرید؛</w:t>
      </w:r>
    </w:p>
    <w:p w14:paraId="634D43B2" w14:textId="77777777" w:rsidR="0018422A" w:rsidRDefault="0018422A" w:rsidP="00443321">
      <w:pPr>
        <w:pStyle w:val="a1"/>
      </w:pPr>
      <w:r>
        <w:rPr>
          <w:rFonts w:hint="cs"/>
          <w:rtl/>
        </w:rPr>
        <w:t>تعریف اهداف</w:t>
      </w:r>
      <w:r>
        <w:rPr>
          <w:rStyle w:val="FootnoteReference"/>
          <w:rtl/>
        </w:rPr>
        <w:footnoteReference w:id="454"/>
      </w:r>
      <w:r>
        <w:rPr>
          <w:rFonts w:hint="cs"/>
          <w:rtl/>
        </w:rPr>
        <w:t xml:space="preserve"> برای نیروی کار، شعارها و نصیحت</w:t>
      </w:r>
      <w:r>
        <w:rPr>
          <w:rFonts w:hint="eastAsia"/>
          <w:rtl/>
        </w:rPr>
        <w:t>‌</w:t>
      </w:r>
      <w:r>
        <w:rPr>
          <w:rFonts w:hint="cs"/>
          <w:rtl/>
        </w:rPr>
        <w:t>ها را حذف کنید؛</w:t>
      </w:r>
    </w:p>
    <w:p w14:paraId="262AF721" w14:textId="77777777" w:rsidR="0018422A" w:rsidRDefault="0018422A" w:rsidP="00443321">
      <w:pPr>
        <w:pStyle w:val="a1"/>
      </w:pPr>
      <w:r>
        <w:rPr>
          <w:rFonts w:hint="cs"/>
          <w:rtl/>
        </w:rPr>
        <w:lastRenderedPageBreak/>
        <w:t xml:space="preserve">موانعی که باعث </w:t>
      </w:r>
      <w:r>
        <w:rPr>
          <w:rFonts w:hint="eastAsia"/>
          <w:rtl/>
        </w:rPr>
        <w:t>ازب</w:t>
      </w:r>
      <w:r>
        <w:rPr>
          <w:rFonts w:hint="cs"/>
          <w:rtl/>
        </w:rPr>
        <w:t>ی</w:t>
      </w:r>
      <w:r>
        <w:rPr>
          <w:rFonts w:hint="eastAsia"/>
          <w:rtl/>
        </w:rPr>
        <w:t>ن‌رفتن</w:t>
      </w:r>
      <w:r>
        <w:rPr>
          <w:rFonts w:hint="cs"/>
          <w:rtl/>
        </w:rPr>
        <w:t xml:space="preserve"> افتخار کار افراد می</w:t>
      </w:r>
      <w:r>
        <w:rPr>
          <w:rFonts w:hint="eastAsia"/>
          <w:rtl/>
        </w:rPr>
        <w:t>‌</w:t>
      </w:r>
      <w:r>
        <w:rPr>
          <w:rFonts w:hint="cs"/>
          <w:rtl/>
        </w:rPr>
        <w:t>شود و همچنین رتبه</w:t>
      </w:r>
      <w:r>
        <w:rPr>
          <w:rFonts w:hint="eastAsia"/>
          <w:rtl/>
        </w:rPr>
        <w:t>‌</w:t>
      </w:r>
      <w:r>
        <w:rPr>
          <w:rFonts w:hint="cs"/>
          <w:rtl/>
        </w:rPr>
        <w:t>بندی سالانه یا نظام شایستگی را حذف کنید؛</w:t>
      </w:r>
    </w:p>
    <w:p w14:paraId="5957834E" w14:textId="77777777" w:rsidR="0018422A" w:rsidRDefault="0018422A" w:rsidP="00443321">
      <w:pPr>
        <w:pStyle w:val="a1"/>
      </w:pPr>
      <w:r>
        <w:rPr>
          <w:rFonts w:hint="cs"/>
          <w:rtl/>
        </w:rPr>
        <w:t>برنامه</w:t>
      </w:r>
      <w:r>
        <w:rPr>
          <w:rFonts w:hint="eastAsia"/>
          <w:rtl/>
        </w:rPr>
        <w:t>‌</w:t>
      </w:r>
      <w:r>
        <w:rPr>
          <w:rFonts w:hint="cs"/>
          <w:rtl/>
        </w:rPr>
        <w:t>ای قوی برای آموزش و خودسازی برای همه افراد ایجاد کنید؛</w:t>
      </w:r>
    </w:p>
    <w:p w14:paraId="0D552AC5" w14:textId="77777777" w:rsidR="0018422A" w:rsidRDefault="0018422A" w:rsidP="00443321">
      <w:pPr>
        <w:pStyle w:val="a1"/>
      </w:pPr>
      <w:r>
        <w:rPr>
          <w:rFonts w:hint="cs"/>
          <w:rtl/>
        </w:rPr>
        <w:t>همه افراد شرکت را برای ایجاد تحول مشارکت دهید.</w:t>
      </w:r>
    </w:p>
    <w:p w14:paraId="17567C78" w14:textId="77777777" w:rsidR="0018422A" w:rsidRDefault="0018422A" w:rsidP="0018422A">
      <w:pPr>
        <w:pStyle w:val="bnazanin"/>
        <w:rPr>
          <w:rtl/>
        </w:rPr>
      </w:pPr>
      <w:r>
        <w:rPr>
          <w:rFonts w:hint="cs"/>
          <w:rtl/>
        </w:rPr>
        <w:t xml:space="preserve">از لیست فوق، چهار ویژگی مهم </w:t>
      </w:r>
      <w:r w:rsidRPr="00CC4BCD">
        <w:t>TQM</w:t>
      </w:r>
      <w:r>
        <w:rPr>
          <w:rFonts w:hint="cs"/>
          <w:rtl/>
        </w:rPr>
        <w:t xml:space="preserve"> را می‌توان دریافت:</w:t>
      </w:r>
    </w:p>
    <w:p w14:paraId="6BF1C435" w14:textId="77777777" w:rsidR="0018422A" w:rsidRDefault="0018422A" w:rsidP="00443321">
      <w:pPr>
        <w:pStyle w:val="a1"/>
      </w:pPr>
      <w:r>
        <w:rPr>
          <w:rFonts w:hint="cs"/>
          <w:rtl/>
        </w:rPr>
        <w:t>کیفیت باید در تمام فعالیت</w:t>
      </w:r>
      <w:r>
        <w:rPr>
          <w:rFonts w:hint="eastAsia"/>
          <w:rtl/>
        </w:rPr>
        <w:t>‌</w:t>
      </w:r>
      <w:r>
        <w:rPr>
          <w:rFonts w:hint="cs"/>
          <w:rtl/>
        </w:rPr>
        <w:t>های سازمان آمیخته شود؛</w:t>
      </w:r>
    </w:p>
    <w:p w14:paraId="3501236F" w14:textId="77777777" w:rsidR="0018422A" w:rsidRDefault="0018422A" w:rsidP="00443321">
      <w:pPr>
        <w:pStyle w:val="a1"/>
      </w:pPr>
      <w:r>
        <w:rPr>
          <w:rFonts w:hint="cs"/>
          <w:rtl/>
        </w:rPr>
        <w:t>کارکنان باید به بهبود مستمر پایبند و متعهد باشند؛</w:t>
      </w:r>
    </w:p>
    <w:p w14:paraId="07B92EAC" w14:textId="77777777" w:rsidR="0018422A" w:rsidRDefault="0018422A" w:rsidP="00443321">
      <w:pPr>
        <w:pStyle w:val="a1"/>
      </w:pPr>
      <w:r>
        <w:rPr>
          <w:rFonts w:hint="cs"/>
          <w:rtl/>
        </w:rPr>
        <w:t>رضایت مشتری به‌عنوان یک هدف و فرایندهای سیستماتیک و مستمر مرتبط با رضایت مشتری، سیستم</w:t>
      </w:r>
      <w:r>
        <w:rPr>
          <w:rFonts w:hint="eastAsia"/>
          <w:rtl/>
        </w:rPr>
        <w:t>‌</w:t>
      </w:r>
      <w:r>
        <w:rPr>
          <w:rFonts w:hint="cs"/>
          <w:rtl/>
        </w:rPr>
        <w:t xml:space="preserve">های </w:t>
      </w:r>
      <w:r>
        <w:t>TQM</w:t>
      </w:r>
      <w:r>
        <w:rPr>
          <w:rFonts w:hint="cs"/>
          <w:rtl/>
        </w:rPr>
        <w:t xml:space="preserve"> راه هدایت می</w:t>
      </w:r>
      <w:r>
        <w:rPr>
          <w:rFonts w:hint="eastAsia"/>
          <w:rtl/>
        </w:rPr>
        <w:t>‌</w:t>
      </w:r>
      <w:r>
        <w:rPr>
          <w:rFonts w:hint="cs"/>
          <w:rtl/>
        </w:rPr>
        <w:t>کنند؛</w:t>
      </w:r>
    </w:p>
    <w:p w14:paraId="66402BB0" w14:textId="77777777" w:rsidR="0018422A" w:rsidRDefault="0018422A" w:rsidP="00443321">
      <w:pPr>
        <w:pStyle w:val="a1"/>
      </w:pPr>
      <w:r>
        <w:rPr>
          <w:rFonts w:hint="cs"/>
          <w:rtl/>
        </w:rPr>
        <w:t>تأمین</w:t>
      </w:r>
      <w:r>
        <w:rPr>
          <w:rFonts w:hint="eastAsia"/>
          <w:rtl/>
        </w:rPr>
        <w:t>‌</w:t>
      </w:r>
      <w:r>
        <w:rPr>
          <w:rFonts w:hint="cs"/>
          <w:rtl/>
        </w:rPr>
        <w:t>کنندگان جزو مشارکت</w:t>
      </w:r>
      <w:r>
        <w:rPr>
          <w:rFonts w:hint="eastAsia"/>
          <w:rtl/>
        </w:rPr>
        <w:t>‌</w:t>
      </w:r>
      <w:r>
        <w:rPr>
          <w:rFonts w:hint="cs"/>
          <w:rtl/>
        </w:rPr>
        <w:t xml:space="preserve">کنندگان اصلی در فرایند </w:t>
      </w:r>
      <w:r>
        <w:t>TQM</w:t>
      </w:r>
      <w:r>
        <w:rPr>
          <w:rFonts w:hint="cs"/>
          <w:rtl/>
        </w:rPr>
        <w:t xml:space="preserve"> هستند.</w:t>
      </w:r>
    </w:p>
    <w:p w14:paraId="46D8E969" w14:textId="77777777" w:rsidR="0018422A" w:rsidRDefault="0018422A" w:rsidP="0018422A">
      <w:pPr>
        <w:pStyle w:val="bnazanin"/>
        <w:rPr>
          <w:rtl/>
          <w:lang w:bidi="fa-IR"/>
        </w:rPr>
      </w:pPr>
      <w:r>
        <w:t>TQM</w:t>
      </w:r>
      <w:r>
        <w:rPr>
          <w:rFonts w:hint="cs"/>
          <w:rtl/>
          <w:lang w:bidi="fa-IR"/>
        </w:rPr>
        <w:t xml:space="preserve"> کیفیت را </w:t>
      </w:r>
      <w:proofErr w:type="spellStart"/>
      <w:r>
        <w:rPr>
          <w:rFonts w:hint="cs"/>
          <w:rtl/>
          <w:lang w:bidi="fa-IR"/>
        </w:rPr>
        <w:t>به‌عنوان</w:t>
      </w:r>
      <w:proofErr w:type="spellEnd"/>
      <w:r>
        <w:rPr>
          <w:rFonts w:hint="cs"/>
          <w:rtl/>
          <w:lang w:bidi="fa-IR"/>
        </w:rPr>
        <w:t xml:space="preserve"> یک نیروی </w:t>
      </w:r>
      <w:proofErr w:type="spellStart"/>
      <w:r>
        <w:rPr>
          <w:rFonts w:hint="cs"/>
          <w:rtl/>
          <w:lang w:bidi="fa-IR"/>
        </w:rPr>
        <w:t>یکپارچه</w:t>
      </w:r>
      <w:r>
        <w:rPr>
          <w:rFonts w:hint="eastAsia"/>
          <w:rtl/>
          <w:lang w:bidi="fa-IR"/>
        </w:rPr>
        <w:t>‌</w:t>
      </w:r>
      <w:r>
        <w:rPr>
          <w:rFonts w:hint="cs"/>
          <w:rtl/>
          <w:lang w:bidi="fa-IR"/>
        </w:rPr>
        <w:t>سازی</w:t>
      </w:r>
      <w:proofErr w:type="spellEnd"/>
      <w:r>
        <w:rPr>
          <w:rFonts w:hint="cs"/>
          <w:rtl/>
          <w:lang w:bidi="fa-IR"/>
        </w:rPr>
        <w:t xml:space="preserve"> در سازمان قلمداد </w:t>
      </w:r>
      <w:proofErr w:type="spellStart"/>
      <w:r>
        <w:rPr>
          <w:rFonts w:hint="cs"/>
          <w:rtl/>
          <w:lang w:bidi="fa-IR"/>
        </w:rPr>
        <w:t>می‌کند</w:t>
      </w:r>
      <w:proofErr w:type="spellEnd"/>
      <w:r>
        <w:rPr>
          <w:rFonts w:hint="cs"/>
          <w:rtl/>
          <w:lang w:bidi="fa-IR"/>
        </w:rPr>
        <w:t xml:space="preserve">. برای اینکه </w:t>
      </w:r>
      <w:r>
        <w:rPr>
          <w:lang w:bidi="fa-IR"/>
        </w:rPr>
        <w:t>TQM</w:t>
      </w:r>
      <w:r>
        <w:rPr>
          <w:rFonts w:hint="cs"/>
          <w:rtl/>
          <w:lang w:bidi="fa-IR"/>
        </w:rPr>
        <w:t xml:space="preserve"> </w:t>
      </w:r>
      <w:proofErr w:type="spellStart"/>
      <w:r>
        <w:rPr>
          <w:rtl/>
          <w:lang w:bidi="fa-IR"/>
        </w:rPr>
        <w:t>به‌درست</w:t>
      </w:r>
      <w:r>
        <w:rPr>
          <w:rFonts w:hint="cs"/>
          <w:rtl/>
          <w:lang w:bidi="fa-IR"/>
        </w:rPr>
        <w:t>ی</w:t>
      </w:r>
      <w:proofErr w:type="spellEnd"/>
      <w:r>
        <w:rPr>
          <w:rFonts w:hint="cs"/>
          <w:rtl/>
          <w:lang w:bidi="fa-IR"/>
        </w:rPr>
        <w:t xml:space="preserve"> کار کند، تمام مراحل فرایند تولید باید با </w:t>
      </w:r>
      <w:proofErr w:type="spellStart"/>
      <w:r>
        <w:rPr>
          <w:rFonts w:hint="cs"/>
          <w:rtl/>
          <w:lang w:bidi="fa-IR"/>
        </w:rPr>
        <w:t>مشخصه‌هایی</w:t>
      </w:r>
      <w:proofErr w:type="spellEnd"/>
      <w:r>
        <w:rPr>
          <w:rFonts w:hint="cs"/>
          <w:rtl/>
          <w:lang w:bidi="fa-IR"/>
        </w:rPr>
        <w:t xml:space="preserve"> که بر اساس نیازها و </w:t>
      </w:r>
      <w:proofErr w:type="spellStart"/>
      <w:r>
        <w:rPr>
          <w:rFonts w:hint="cs"/>
          <w:rtl/>
          <w:lang w:bidi="fa-IR"/>
        </w:rPr>
        <w:t>خواسته</w:t>
      </w:r>
      <w:r>
        <w:rPr>
          <w:rFonts w:hint="eastAsia"/>
          <w:rtl/>
          <w:lang w:bidi="fa-IR"/>
        </w:rPr>
        <w:t>‌</w:t>
      </w:r>
      <w:r>
        <w:rPr>
          <w:rFonts w:hint="cs"/>
          <w:rtl/>
          <w:lang w:bidi="fa-IR"/>
        </w:rPr>
        <w:t>های</w:t>
      </w:r>
      <w:proofErr w:type="spellEnd"/>
      <w:r>
        <w:rPr>
          <w:rFonts w:hint="cs"/>
          <w:rtl/>
          <w:lang w:bidi="fa-IR"/>
        </w:rPr>
        <w:t xml:space="preserve"> مشتریان تعیین </w:t>
      </w:r>
      <w:proofErr w:type="spellStart"/>
      <w:r>
        <w:rPr>
          <w:rFonts w:hint="cs"/>
          <w:rtl/>
          <w:lang w:bidi="fa-IR"/>
        </w:rPr>
        <w:t>شده‌اند</w:t>
      </w:r>
      <w:proofErr w:type="spellEnd"/>
      <w:r>
        <w:rPr>
          <w:rFonts w:hint="cs"/>
          <w:rtl/>
          <w:lang w:bidi="fa-IR"/>
        </w:rPr>
        <w:t xml:space="preserve">، مطابقت داشته باشند. تمام </w:t>
      </w:r>
      <w:proofErr w:type="spellStart"/>
      <w:r>
        <w:rPr>
          <w:rFonts w:hint="cs"/>
          <w:rtl/>
          <w:lang w:bidi="fa-IR"/>
        </w:rPr>
        <w:t>فرایندهای</w:t>
      </w:r>
      <w:proofErr w:type="spellEnd"/>
      <w:r>
        <w:rPr>
          <w:rFonts w:hint="cs"/>
          <w:rtl/>
          <w:lang w:bidi="fa-IR"/>
        </w:rPr>
        <w:t xml:space="preserve"> خریدار و </w:t>
      </w:r>
      <w:proofErr w:type="spellStart"/>
      <w:r>
        <w:rPr>
          <w:rFonts w:hint="cs"/>
          <w:rtl/>
          <w:lang w:bidi="fa-IR"/>
        </w:rPr>
        <w:t>تأمین‌کنندگان</w:t>
      </w:r>
      <w:proofErr w:type="spellEnd"/>
      <w:r>
        <w:rPr>
          <w:rFonts w:hint="cs"/>
          <w:rtl/>
          <w:lang w:bidi="fa-IR"/>
        </w:rPr>
        <w:t xml:space="preserve"> باید تحت کنترل باشند و حداقل تغییرات ممکن را داشته باشند تا زمان و هزینه بازرسی کاهش یابد. این کار به نوبه خود باعث کاهش ضایعات و </w:t>
      </w:r>
      <w:proofErr w:type="spellStart"/>
      <w:r>
        <w:rPr>
          <w:rFonts w:hint="cs"/>
          <w:rtl/>
          <w:lang w:bidi="fa-IR"/>
        </w:rPr>
        <w:t>دوباره</w:t>
      </w:r>
      <w:r>
        <w:rPr>
          <w:rFonts w:hint="eastAsia"/>
          <w:rtl/>
          <w:lang w:bidi="fa-IR"/>
        </w:rPr>
        <w:t>‌</w:t>
      </w:r>
      <w:r>
        <w:rPr>
          <w:rFonts w:hint="cs"/>
          <w:rtl/>
          <w:lang w:bidi="fa-IR"/>
        </w:rPr>
        <w:t>کاری</w:t>
      </w:r>
      <w:proofErr w:type="spellEnd"/>
      <w:r>
        <w:rPr>
          <w:rFonts w:hint="cs"/>
          <w:rtl/>
          <w:lang w:bidi="fa-IR"/>
        </w:rPr>
        <w:t xml:space="preserve">، افزایش </w:t>
      </w:r>
      <w:proofErr w:type="spellStart"/>
      <w:r>
        <w:rPr>
          <w:rFonts w:hint="cs"/>
          <w:rtl/>
          <w:lang w:bidi="fa-IR"/>
        </w:rPr>
        <w:t>بهره‌وری</w:t>
      </w:r>
      <w:proofErr w:type="spellEnd"/>
      <w:r>
        <w:rPr>
          <w:rFonts w:hint="cs"/>
          <w:rtl/>
          <w:lang w:bidi="fa-IR"/>
        </w:rPr>
        <w:t xml:space="preserve"> و کاهش هزینه کل اکتساب خواهد شد. </w:t>
      </w:r>
      <w:r>
        <w:rPr>
          <w:lang w:bidi="fa-IR"/>
        </w:rPr>
        <w:t>TQM</w:t>
      </w:r>
      <w:r>
        <w:rPr>
          <w:rFonts w:hint="cs"/>
          <w:rtl/>
          <w:lang w:bidi="fa-IR"/>
        </w:rPr>
        <w:t xml:space="preserve"> فراتر از یک فلسفه است و شامل استفاده از ابزارهای متعدد نظیر بهبود مستمر یا </w:t>
      </w:r>
      <w:proofErr w:type="spellStart"/>
      <w:r>
        <w:rPr>
          <w:rFonts w:hint="cs"/>
          <w:rtl/>
          <w:lang w:bidi="fa-IR"/>
        </w:rPr>
        <w:t>کایزن</w:t>
      </w:r>
      <w:proofErr w:type="spellEnd"/>
      <w:r>
        <w:rPr>
          <w:rFonts w:hint="cs"/>
          <w:rtl/>
          <w:lang w:bidi="fa-IR"/>
        </w:rPr>
        <w:t xml:space="preserve">، توسعه کارکرد کیفیت و کنترل فرایند آماری برای دستیابی به بهبود عملکرد </w:t>
      </w:r>
      <w:proofErr w:type="spellStart"/>
      <w:r>
        <w:rPr>
          <w:rFonts w:hint="cs"/>
          <w:rtl/>
          <w:lang w:bidi="fa-IR"/>
        </w:rPr>
        <w:t>می‌شود</w:t>
      </w:r>
      <w:proofErr w:type="spellEnd"/>
      <w:r>
        <w:rPr>
          <w:rFonts w:hint="cs"/>
          <w:rtl/>
          <w:lang w:bidi="fa-IR"/>
        </w:rPr>
        <w:t>.</w:t>
      </w:r>
    </w:p>
    <w:p w14:paraId="0A7F3F42" w14:textId="77777777" w:rsidR="0018422A" w:rsidRDefault="0018422A" w:rsidP="001D4B85">
      <w:pPr>
        <w:pStyle w:val="Heading4"/>
        <w:rPr>
          <w:rtl/>
        </w:rPr>
      </w:pPr>
      <w:bookmarkStart w:id="508" w:name="_Toc146923659"/>
      <w:r>
        <w:rPr>
          <w:rFonts w:hint="cs"/>
          <w:rtl/>
        </w:rPr>
        <w:t>بهبود مستمر</w:t>
      </w:r>
      <w:bookmarkEnd w:id="508"/>
    </w:p>
    <w:p w14:paraId="4EAA7FD9" w14:textId="07BDC2CB" w:rsidR="0018422A" w:rsidRDefault="0018422A" w:rsidP="005E6890">
      <w:pPr>
        <w:pStyle w:val="BNazanin-NoIndentation"/>
        <w:rPr>
          <w:rtl/>
        </w:rPr>
      </w:pPr>
      <w:r>
        <w:rPr>
          <w:rFonts w:hint="cs"/>
          <w:rtl/>
        </w:rPr>
        <w:t xml:space="preserve">بهبود مستمر که گاهی با نام ژاپنی آن یعنی </w:t>
      </w:r>
      <w:proofErr w:type="spellStart"/>
      <w:r>
        <w:rPr>
          <w:rFonts w:hint="cs"/>
          <w:rtl/>
        </w:rPr>
        <w:t>کایزن</w:t>
      </w:r>
      <w:proofErr w:type="spellEnd"/>
      <w:r>
        <w:rPr>
          <w:rFonts w:hint="cs"/>
          <w:rtl/>
        </w:rPr>
        <w:t xml:space="preserve"> </w:t>
      </w:r>
      <w:r w:rsidR="00EB4D56">
        <w:rPr>
          <w:rFonts w:hint="cs"/>
          <w:rtl/>
        </w:rPr>
        <w:t>شناخته</w:t>
      </w:r>
      <w:r>
        <w:rPr>
          <w:rFonts w:hint="cs"/>
          <w:rtl/>
        </w:rPr>
        <w:t xml:space="preserve"> </w:t>
      </w:r>
      <w:proofErr w:type="spellStart"/>
      <w:r>
        <w:rPr>
          <w:rFonts w:hint="cs"/>
          <w:rtl/>
        </w:rPr>
        <w:t>می‌شود</w:t>
      </w:r>
      <w:proofErr w:type="spellEnd"/>
      <w:r>
        <w:rPr>
          <w:rFonts w:hint="cs"/>
          <w:rtl/>
        </w:rPr>
        <w:t xml:space="preserve">، به پیگیری </w:t>
      </w:r>
      <w:proofErr w:type="spellStart"/>
      <w:r>
        <w:rPr>
          <w:rFonts w:hint="cs"/>
          <w:rtl/>
        </w:rPr>
        <w:t>بی</w:t>
      </w:r>
      <w:r>
        <w:rPr>
          <w:rFonts w:hint="eastAsia"/>
          <w:rtl/>
        </w:rPr>
        <w:t>‌</w:t>
      </w:r>
      <w:r>
        <w:rPr>
          <w:rFonts w:hint="cs"/>
          <w:rtl/>
        </w:rPr>
        <w:t>وقفه</w:t>
      </w:r>
      <w:proofErr w:type="spellEnd"/>
      <w:r>
        <w:rPr>
          <w:rFonts w:hint="cs"/>
          <w:rtl/>
        </w:rPr>
        <w:t xml:space="preserve"> بهبود محصولات و خدمات از طریق </w:t>
      </w:r>
      <w:proofErr w:type="spellStart"/>
      <w:r>
        <w:rPr>
          <w:rFonts w:hint="cs"/>
          <w:rtl/>
        </w:rPr>
        <w:t>ی</w:t>
      </w:r>
      <w:r>
        <w:rPr>
          <w:rFonts w:hint="eastAsia"/>
          <w:rtl/>
        </w:rPr>
        <w:t>ک‌سر</w:t>
      </w:r>
      <w:r>
        <w:rPr>
          <w:rFonts w:hint="cs"/>
          <w:rtl/>
        </w:rPr>
        <w:t>ی</w:t>
      </w:r>
      <w:proofErr w:type="spellEnd"/>
      <w:r>
        <w:rPr>
          <w:rFonts w:hint="cs"/>
          <w:rtl/>
        </w:rPr>
        <w:t xml:space="preserve"> </w:t>
      </w:r>
      <w:proofErr w:type="spellStart"/>
      <w:r>
        <w:rPr>
          <w:rFonts w:hint="cs"/>
          <w:rtl/>
        </w:rPr>
        <w:t>گام‌های</w:t>
      </w:r>
      <w:proofErr w:type="spellEnd"/>
      <w:r>
        <w:rPr>
          <w:rFonts w:hint="cs"/>
          <w:rtl/>
        </w:rPr>
        <w:t xml:space="preserve"> کوچک و </w:t>
      </w:r>
      <w:proofErr w:type="spellStart"/>
      <w:r>
        <w:rPr>
          <w:rtl/>
        </w:rPr>
        <w:t>پ</w:t>
      </w:r>
      <w:r>
        <w:rPr>
          <w:rFonts w:hint="cs"/>
          <w:rtl/>
        </w:rPr>
        <w:t>ی</w:t>
      </w:r>
      <w:r>
        <w:rPr>
          <w:rFonts w:hint="eastAsia"/>
          <w:rtl/>
        </w:rPr>
        <w:t>ش‌رونده</w:t>
      </w:r>
      <w:proofErr w:type="spellEnd"/>
      <w:r>
        <w:rPr>
          <w:rFonts w:hint="cs"/>
          <w:rtl/>
        </w:rPr>
        <w:t xml:space="preserve"> اشاره دارد. بهبود مستمر، بخش </w:t>
      </w:r>
      <w:proofErr w:type="spellStart"/>
      <w:r>
        <w:rPr>
          <w:rFonts w:hint="cs"/>
          <w:rtl/>
        </w:rPr>
        <w:t>جدایی‌ناپذیر</w:t>
      </w:r>
      <w:proofErr w:type="spellEnd"/>
      <w:r>
        <w:rPr>
          <w:rFonts w:hint="cs"/>
          <w:rtl/>
        </w:rPr>
        <w:t xml:space="preserve"> </w:t>
      </w:r>
      <w:r>
        <w:t>JIT</w:t>
      </w:r>
      <w:r>
        <w:rPr>
          <w:rFonts w:hint="cs"/>
          <w:rtl/>
        </w:rPr>
        <w:t xml:space="preserve"> و </w:t>
      </w:r>
      <w:r>
        <w:t>TQM</w:t>
      </w:r>
      <w:r>
        <w:rPr>
          <w:rFonts w:hint="cs"/>
          <w:rtl/>
        </w:rPr>
        <w:t xml:space="preserve"> است. بهبود مستمر باید از یک رویکرد از پیش تعریف شده و </w:t>
      </w:r>
      <w:proofErr w:type="spellStart"/>
      <w:r>
        <w:rPr>
          <w:rtl/>
        </w:rPr>
        <w:t>ساختار</w:t>
      </w:r>
      <w:r>
        <w:rPr>
          <w:rFonts w:hint="cs"/>
          <w:rtl/>
        </w:rPr>
        <w:t>ی</w:t>
      </w:r>
      <w:r>
        <w:rPr>
          <w:rFonts w:hint="eastAsia"/>
          <w:rtl/>
        </w:rPr>
        <w:t>افته</w:t>
      </w:r>
      <w:proofErr w:type="spellEnd"/>
      <w:r>
        <w:rPr>
          <w:rFonts w:hint="cs"/>
          <w:rtl/>
        </w:rPr>
        <w:t xml:space="preserve"> پیروی کند و مجهز به ابزارهای حل مسئله نظیر </w:t>
      </w:r>
      <w:proofErr w:type="spellStart"/>
      <w:r>
        <w:rPr>
          <w:rtl/>
        </w:rPr>
        <w:t>تجز</w:t>
      </w:r>
      <w:r>
        <w:rPr>
          <w:rFonts w:hint="cs"/>
          <w:rtl/>
        </w:rPr>
        <w:t>ی</w:t>
      </w:r>
      <w:r>
        <w:rPr>
          <w:rFonts w:hint="eastAsia"/>
          <w:rtl/>
        </w:rPr>
        <w:t>ه‌وتحل</w:t>
      </w:r>
      <w:r>
        <w:rPr>
          <w:rFonts w:hint="cs"/>
          <w:rtl/>
        </w:rPr>
        <w:t>ی</w:t>
      </w:r>
      <w:r>
        <w:rPr>
          <w:rFonts w:hint="eastAsia"/>
          <w:rtl/>
        </w:rPr>
        <w:t>ل</w:t>
      </w:r>
      <w:proofErr w:type="spellEnd"/>
      <w:r>
        <w:rPr>
          <w:rFonts w:hint="cs"/>
          <w:rtl/>
        </w:rPr>
        <w:t xml:space="preserve"> </w:t>
      </w:r>
      <w:proofErr w:type="spellStart"/>
      <w:r>
        <w:rPr>
          <w:rFonts w:hint="cs"/>
          <w:rtl/>
        </w:rPr>
        <w:t>پارتو</w:t>
      </w:r>
      <w:proofErr w:type="spellEnd"/>
      <w:r>
        <w:rPr>
          <w:rFonts w:hint="cs"/>
          <w:rtl/>
        </w:rPr>
        <w:t xml:space="preserve">، نمودار پراکندگی، نمودار </w:t>
      </w:r>
      <w:proofErr w:type="spellStart"/>
      <w:r>
        <w:rPr>
          <w:rFonts w:hint="cs"/>
          <w:rtl/>
        </w:rPr>
        <w:t>هیستوگرام</w:t>
      </w:r>
      <w:proofErr w:type="spellEnd"/>
      <w:r>
        <w:rPr>
          <w:rFonts w:hint="cs"/>
          <w:rtl/>
        </w:rPr>
        <w:t xml:space="preserve">، چک </w:t>
      </w:r>
      <w:proofErr w:type="spellStart"/>
      <w:r w:rsidR="00EB4D56">
        <w:rPr>
          <w:rFonts w:hint="cs"/>
          <w:rtl/>
        </w:rPr>
        <w:t>لیست</w:t>
      </w:r>
      <w:r>
        <w:rPr>
          <w:rFonts w:hint="cs"/>
          <w:rtl/>
        </w:rPr>
        <w:t>‌ها</w:t>
      </w:r>
      <w:proofErr w:type="spellEnd"/>
      <w:r>
        <w:rPr>
          <w:rFonts w:hint="cs"/>
          <w:rtl/>
        </w:rPr>
        <w:t>، نمودار استخوان ماهی، نمودارهای کنترلی و نمودار جریان فرایند باشد.</w:t>
      </w:r>
    </w:p>
    <w:p w14:paraId="7DF77C7F" w14:textId="77777777" w:rsidR="0018422A" w:rsidRDefault="0018422A" w:rsidP="005E6890">
      <w:pPr>
        <w:pStyle w:val="bnazanin"/>
        <w:rPr>
          <w:rtl/>
          <w:lang w:bidi="fa-IR"/>
        </w:rPr>
      </w:pPr>
      <w:r>
        <w:rPr>
          <w:rFonts w:hint="cs"/>
          <w:rtl/>
          <w:lang w:bidi="fa-IR"/>
        </w:rPr>
        <w:t xml:space="preserve">چرخه </w:t>
      </w:r>
      <w:r>
        <w:rPr>
          <w:lang w:bidi="fa-IR"/>
        </w:rPr>
        <w:t>PDCA</w:t>
      </w:r>
      <w:r>
        <w:rPr>
          <w:rStyle w:val="FootnoteReference"/>
          <w:lang w:bidi="fa-IR"/>
        </w:rPr>
        <w:footnoteReference w:id="455"/>
      </w:r>
      <w:r>
        <w:rPr>
          <w:rFonts w:hint="cs"/>
          <w:rtl/>
          <w:lang w:bidi="fa-IR"/>
        </w:rPr>
        <w:t xml:space="preserve"> (</w:t>
      </w:r>
      <w:proofErr w:type="spellStart"/>
      <w:r>
        <w:rPr>
          <w:rFonts w:hint="cs"/>
          <w:rtl/>
          <w:lang w:bidi="fa-IR"/>
        </w:rPr>
        <w:t>برنامه‌ریزی</w:t>
      </w:r>
      <w:proofErr w:type="spellEnd"/>
      <w:r>
        <w:rPr>
          <w:rFonts w:hint="cs"/>
          <w:rtl/>
          <w:lang w:bidi="fa-IR"/>
        </w:rPr>
        <w:t xml:space="preserve">، انجام، بررسی و اقدام) که چرخه </w:t>
      </w:r>
      <w:proofErr w:type="spellStart"/>
      <w:r>
        <w:rPr>
          <w:rFonts w:hint="cs"/>
          <w:rtl/>
          <w:lang w:bidi="fa-IR"/>
        </w:rPr>
        <w:t>دمینگ</w:t>
      </w:r>
      <w:proofErr w:type="spellEnd"/>
      <w:r>
        <w:rPr>
          <w:rFonts w:hint="cs"/>
          <w:rtl/>
          <w:lang w:bidi="fa-IR"/>
        </w:rPr>
        <w:t xml:space="preserve"> هم نامیده </w:t>
      </w:r>
      <w:proofErr w:type="spellStart"/>
      <w:r>
        <w:rPr>
          <w:rFonts w:hint="cs"/>
          <w:rtl/>
          <w:lang w:bidi="fa-IR"/>
        </w:rPr>
        <w:t>می‌شود</w:t>
      </w:r>
      <w:proofErr w:type="spellEnd"/>
      <w:r>
        <w:rPr>
          <w:rFonts w:hint="cs"/>
          <w:rtl/>
          <w:lang w:bidi="fa-IR"/>
        </w:rPr>
        <w:t xml:space="preserve">، یک مدل مناسب برای اجرای </w:t>
      </w:r>
      <w:proofErr w:type="spellStart"/>
      <w:r>
        <w:rPr>
          <w:rFonts w:hint="cs"/>
          <w:rtl/>
          <w:lang w:bidi="fa-IR"/>
        </w:rPr>
        <w:t>فعالیت‌های</w:t>
      </w:r>
      <w:proofErr w:type="spellEnd"/>
      <w:r>
        <w:rPr>
          <w:rFonts w:hint="cs"/>
          <w:rtl/>
          <w:lang w:bidi="fa-IR"/>
        </w:rPr>
        <w:t xml:space="preserve"> بهبود مستمر ارائه </w:t>
      </w:r>
      <w:proofErr w:type="spellStart"/>
      <w:r>
        <w:rPr>
          <w:rFonts w:hint="cs"/>
          <w:rtl/>
          <w:lang w:bidi="fa-IR"/>
        </w:rPr>
        <w:t>می‌دهد</w:t>
      </w:r>
      <w:proofErr w:type="spellEnd"/>
      <w:r>
        <w:rPr>
          <w:rFonts w:hint="cs"/>
          <w:rtl/>
          <w:lang w:bidi="fa-IR"/>
        </w:rPr>
        <w:t xml:space="preserve">. </w:t>
      </w:r>
      <w:proofErr w:type="spellStart"/>
      <w:r>
        <w:rPr>
          <w:rFonts w:hint="cs"/>
          <w:rtl/>
          <w:lang w:bidi="fa-IR"/>
        </w:rPr>
        <w:t>گام‌های</w:t>
      </w:r>
      <w:proofErr w:type="spellEnd"/>
      <w:r>
        <w:rPr>
          <w:rFonts w:hint="cs"/>
          <w:rtl/>
          <w:lang w:bidi="fa-IR"/>
        </w:rPr>
        <w:t xml:space="preserve"> این مدل </w:t>
      </w:r>
      <w:proofErr w:type="spellStart"/>
      <w:r>
        <w:rPr>
          <w:rFonts w:hint="cs"/>
          <w:rtl/>
          <w:lang w:bidi="fa-IR"/>
        </w:rPr>
        <w:t>عبارت‌اند</w:t>
      </w:r>
      <w:proofErr w:type="spellEnd"/>
      <w:r>
        <w:rPr>
          <w:rFonts w:hint="cs"/>
          <w:rtl/>
          <w:lang w:bidi="fa-IR"/>
        </w:rPr>
        <w:t xml:space="preserve"> از:</w:t>
      </w:r>
    </w:p>
    <w:p w14:paraId="1A701E15" w14:textId="49E75C7B" w:rsidR="0018422A" w:rsidRDefault="0018422A" w:rsidP="00443321">
      <w:pPr>
        <w:pStyle w:val="a1"/>
      </w:pPr>
      <w:r>
        <w:rPr>
          <w:rFonts w:hint="cs"/>
          <w:rtl/>
        </w:rPr>
        <w:lastRenderedPageBreak/>
        <w:t>برنامه</w:t>
      </w:r>
      <w:r>
        <w:rPr>
          <w:rFonts w:hint="eastAsia"/>
          <w:rtl/>
        </w:rPr>
        <w:t>‌</w:t>
      </w:r>
      <w:r>
        <w:rPr>
          <w:rFonts w:hint="cs"/>
          <w:rtl/>
        </w:rPr>
        <w:t>ریزی: جمع</w:t>
      </w:r>
      <w:r>
        <w:rPr>
          <w:rFonts w:hint="eastAsia"/>
          <w:rtl/>
        </w:rPr>
        <w:t>‌</w:t>
      </w:r>
      <w:r>
        <w:rPr>
          <w:rFonts w:hint="cs"/>
          <w:rtl/>
        </w:rPr>
        <w:t>آوری داده و تعیین اهداف عملکردی</w:t>
      </w:r>
      <w:r w:rsidR="00832B3B">
        <w:rPr>
          <w:rFonts w:hint="cs"/>
          <w:rtl/>
        </w:rPr>
        <w:t>؛</w:t>
      </w:r>
    </w:p>
    <w:p w14:paraId="5A3ECE8A" w14:textId="0EA64AD5" w:rsidR="0018422A" w:rsidRDefault="0018422A" w:rsidP="00443321">
      <w:pPr>
        <w:pStyle w:val="a1"/>
      </w:pPr>
      <w:r>
        <w:rPr>
          <w:rFonts w:hint="cs"/>
          <w:rtl/>
        </w:rPr>
        <w:t>انجام: اجرای اقدامات متقابل</w:t>
      </w:r>
      <w:r w:rsidR="00832B3B">
        <w:rPr>
          <w:rFonts w:hint="cs"/>
          <w:rtl/>
        </w:rPr>
        <w:t>؛</w:t>
      </w:r>
    </w:p>
    <w:p w14:paraId="368665D7" w14:textId="3EFA4BD6" w:rsidR="0018422A" w:rsidRDefault="0018422A" w:rsidP="00443321">
      <w:pPr>
        <w:pStyle w:val="a1"/>
      </w:pPr>
      <w:r>
        <w:rPr>
          <w:rFonts w:hint="cs"/>
          <w:rtl/>
        </w:rPr>
        <w:t>بررسی: اندازه</w:t>
      </w:r>
      <w:r>
        <w:rPr>
          <w:rFonts w:hint="eastAsia"/>
          <w:rtl/>
        </w:rPr>
        <w:t>‌</w:t>
      </w:r>
      <w:r>
        <w:rPr>
          <w:rFonts w:hint="cs"/>
          <w:rtl/>
        </w:rPr>
        <w:t>گیری و ارزیابی نتایج اقدامات متقابل</w:t>
      </w:r>
      <w:r w:rsidR="00832B3B">
        <w:rPr>
          <w:rFonts w:hint="cs"/>
          <w:rtl/>
        </w:rPr>
        <w:t>؛</w:t>
      </w:r>
    </w:p>
    <w:p w14:paraId="5CFDBD8C" w14:textId="788DAB9C" w:rsidR="0018422A" w:rsidRDefault="0018422A" w:rsidP="00443321">
      <w:pPr>
        <w:pStyle w:val="a1"/>
      </w:pPr>
      <w:r>
        <w:rPr>
          <w:rFonts w:hint="cs"/>
          <w:rtl/>
        </w:rPr>
        <w:t>اجرا: استانداردسازی و اعمال بهبود در سایر بخش</w:t>
      </w:r>
      <w:r>
        <w:rPr>
          <w:rFonts w:hint="eastAsia"/>
          <w:rtl/>
        </w:rPr>
        <w:t>‌</w:t>
      </w:r>
      <w:r>
        <w:rPr>
          <w:rFonts w:hint="cs"/>
          <w:rtl/>
        </w:rPr>
        <w:t>های سازمان</w:t>
      </w:r>
      <w:r w:rsidR="00832B3B">
        <w:rPr>
          <w:rFonts w:hint="cs"/>
          <w:rtl/>
        </w:rPr>
        <w:t>.</w:t>
      </w:r>
    </w:p>
    <w:p w14:paraId="0D5D98E7" w14:textId="77777777" w:rsidR="0018422A" w:rsidRDefault="0018422A" w:rsidP="001D4B85">
      <w:pPr>
        <w:pStyle w:val="Heading4"/>
        <w:rPr>
          <w:rtl/>
        </w:rPr>
      </w:pPr>
      <w:bookmarkStart w:id="509" w:name="_Toc146923660"/>
      <w:r>
        <w:rPr>
          <w:rFonts w:hint="cs"/>
          <w:rtl/>
        </w:rPr>
        <w:t>توسعه کارکرد کیفیت</w:t>
      </w:r>
      <w:bookmarkEnd w:id="509"/>
    </w:p>
    <w:p w14:paraId="5ABF7EC1" w14:textId="03EED134" w:rsidR="0018422A" w:rsidRDefault="0018422A" w:rsidP="005E6890">
      <w:pPr>
        <w:pStyle w:val="BNazanin-NoIndentation"/>
        <w:rPr>
          <w:rtl/>
        </w:rPr>
      </w:pPr>
      <w:r>
        <w:rPr>
          <w:rFonts w:hint="cs"/>
          <w:rtl/>
        </w:rPr>
        <w:t>توسعه کارکرد کیفیت (</w:t>
      </w:r>
      <w:r>
        <w:t>QFD</w:t>
      </w:r>
      <w:r>
        <w:rPr>
          <w:rFonts w:hint="cs"/>
          <w:rtl/>
        </w:rPr>
        <w:t xml:space="preserve">) یکی از </w:t>
      </w:r>
      <w:proofErr w:type="spellStart"/>
      <w:r>
        <w:rPr>
          <w:rFonts w:hint="cs"/>
          <w:rtl/>
        </w:rPr>
        <w:t>جنبه‌های</w:t>
      </w:r>
      <w:proofErr w:type="spellEnd"/>
      <w:r>
        <w:rPr>
          <w:rFonts w:hint="cs"/>
          <w:rtl/>
        </w:rPr>
        <w:t xml:space="preserve"> مهم </w:t>
      </w:r>
      <w:r>
        <w:t>TQM</w:t>
      </w:r>
      <w:r>
        <w:rPr>
          <w:rFonts w:hint="cs"/>
          <w:rtl/>
        </w:rPr>
        <w:t xml:space="preserve"> و یک سیستم کیفیت جامع است که به طور خاص </w:t>
      </w:r>
      <w:proofErr w:type="spellStart"/>
      <w:r>
        <w:rPr>
          <w:rtl/>
        </w:rPr>
        <w:t>باهدف</w:t>
      </w:r>
      <w:proofErr w:type="spellEnd"/>
      <w:r>
        <w:rPr>
          <w:rFonts w:hint="cs"/>
          <w:rtl/>
        </w:rPr>
        <w:t xml:space="preserve"> جلب رضایت مشتری در طول فرایند توسعه </w:t>
      </w:r>
      <w:proofErr w:type="spellStart"/>
      <w:r>
        <w:rPr>
          <w:rFonts w:hint="cs"/>
          <w:rtl/>
        </w:rPr>
        <w:t>کسب‌وکار</w:t>
      </w:r>
      <w:proofErr w:type="spellEnd"/>
      <w:r>
        <w:rPr>
          <w:rFonts w:hint="cs"/>
          <w:rtl/>
        </w:rPr>
        <w:t xml:space="preserve"> انجام </w:t>
      </w:r>
      <w:proofErr w:type="spellStart"/>
      <w:r>
        <w:rPr>
          <w:rFonts w:hint="cs"/>
          <w:rtl/>
        </w:rPr>
        <w:t>می‌شود</w:t>
      </w:r>
      <w:proofErr w:type="spellEnd"/>
      <w:r>
        <w:rPr>
          <w:rFonts w:hint="cs"/>
          <w:rtl/>
        </w:rPr>
        <w:t xml:space="preserve">. </w:t>
      </w:r>
      <w:r>
        <w:t>QFD</w:t>
      </w:r>
      <w:r>
        <w:rPr>
          <w:rFonts w:hint="cs"/>
          <w:rtl/>
        </w:rPr>
        <w:t xml:space="preserve"> روشی برای شنیدن و پاسخگویی مؤثر به صدای مشتریان برای تولید محصولات جدید، </w:t>
      </w:r>
      <w:proofErr w:type="spellStart"/>
      <w:r>
        <w:rPr>
          <w:rFonts w:hint="cs"/>
          <w:rtl/>
        </w:rPr>
        <w:t>باکیفیت</w:t>
      </w:r>
      <w:proofErr w:type="spellEnd"/>
      <w:r>
        <w:rPr>
          <w:rFonts w:hint="cs"/>
          <w:rtl/>
        </w:rPr>
        <w:t xml:space="preserve"> بالاتر، با هزینه کمتر و در زمان کمتر است. روش </w:t>
      </w:r>
      <w:r>
        <w:t>QFD</w:t>
      </w:r>
      <w:r>
        <w:rPr>
          <w:rFonts w:hint="cs"/>
          <w:rtl/>
        </w:rPr>
        <w:t xml:space="preserve"> را </w:t>
      </w:r>
      <w:proofErr w:type="spellStart"/>
      <w:r>
        <w:rPr>
          <w:rFonts w:hint="cs"/>
          <w:rtl/>
        </w:rPr>
        <w:t>می‌توان</w:t>
      </w:r>
      <w:proofErr w:type="spellEnd"/>
      <w:r>
        <w:rPr>
          <w:rFonts w:hint="cs"/>
          <w:rtl/>
        </w:rPr>
        <w:t xml:space="preserve"> هم برای محصولات ملموس و هم خدمات </w:t>
      </w:r>
      <w:proofErr w:type="spellStart"/>
      <w:r>
        <w:rPr>
          <w:rFonts w:hint="cs"/>
          <w:rtl/>
        </w:rPr>
        <w:t>غیرملموس</w:t>
      </w:r>
      <w:proofErr w:type="spellEnd"/>
      <w:r>
        <w:rPr>
          <w:rFonts w:hint="cs"/>
          <w:rtl/>
        </w:rPr>
        <w:t xml:space="preserve"> در </w:t>
      </w:r>
      <w:proofErr w:type="spellStart"/>
      <w:r>
        <w:rPr>
          <w:rFonts w:hint="cs"/>
          <w:rtl/>
        </w:rPr>
        <w:t>بخش‌های</w:t>
      </w:r>
      <w:proofErr w:type="spellEnd"/>
      <w:r>
        <w:rPr>
          <w:rFonts w:hint="cs"/>
          <w:rtl/>
        </w:rPr>
        <w:t xml:space="preserve"> مختلف </w:t>
      </w:r>
      <w:proofErr w:type="spellStart"/>
      <w:r>
        <w:rPr>
          <w:rFonts w:hint="cs"/>
          <w:rtl/>
        </w:rPr>
        <w:t>کسب‌وکار</w:t>
      </w:r>
      <w:proofErr w:type="spellEnd"/>
      <w:r>
        <w:rPr>
          <w:rFonts w:hint="cs"/>
          <w:rtl/>
        </w:rPr>
        <w:t xml:space="preserve"> استفاده کرد. </w:t>
      </w:r>
      <w:proofErr w:type="spellStart"/>
      <w:r>
        <w:rPr>
          <w:rFonts w:hint="cs"/>
          <w:rtl/>
        </w:rPr>
        <w:t>شرکت</w:t>
      </w:r>
      <w:r>
        <w:rPr>
          <w:rFonts w:hint="eastAsia"/>
          <w:rtl/>
        </w:rPr>
        <w:t>‌</w:t>
      </w:r>
      <w:r>
        <w:rPr>
          <w:rFonts w:hint="cs"/>
          <w:rtl/>
        </w:rPr>
        <w:t>های</w:t>
      </w:r>
      <w:proofErr w:type="spellEnd"/>
      <w:r>
        <w:rPr>
          <w:rFonts w:hint="cs"/>
          <w:rtl/>
        </w:rPr>
        <w:t xml:space="preserve"> مختلف از جمله </w:t>
      </w:r>
      <w:proofErr w:type="spellStart"/>
      <w:r>
        <w:rPr>
          <w:rFonts w:hint="cs"/>
          <w:rtl/>
        </w:rPr>
        <w:t>بوئینگ</w:t>
      </w:r>
      <w:proofErr w:type="spellEnd"/>
      <w:r>
        <w:rPr>
          <w:rFonts w:hint="cs"/>
          <w:rtl/>
        </w:rPr>
        <w:t xml:space="preserve">، </w:t>
      </w:r>
      <w:proofErr w:type="spellStart"/>
      <w:r>
        <w:rPr>
          <w:rFonts w:hint="cs"/>
          <w:rtl/>
        </w:rPr>
        <w:t>فورد</w:t>
      </w:r>
      <w:proofErr w:type="spellEnd"/>
      <w:r w:rsidR="00832B3B">
        <w:rPr>
          <w:rFonts w:hint="cs"/>
          <w:rtl/>
        </w:rPr>
        <w:t xml:space="preserve"> و</w:t>
      </w:r>
      <w:r>
        <w:rPr>
          <w:rFonts w:hint="cs"/>
          <w:rtl/>
        </w:rPr>
        <w:t xml:space="preserve"> وزارت دفاع ایالات متحده با موفقیت از این روش استفاده </w:t>
      </w:r>
      <w:proofErr w:type="spellStart"/>
      <w:r>
        <w:rPr>
          <w:rFonts w:hint="cs"/>
          <w:rtl/>
        </w:rPr>
        <w:t>کرده‌اند</w:t>
      </w:r>
      <w:proofErr w:type="spellEnd"/>
      <w:r>
        <w:rPr>
          <w:rFonts w:hint="cs"/>
          <w:rtl/>
        </w:rPr>
        <w:t xml:space="preserve">. نسخه جدید </w:t>
      </w:r>
      <w:r>
        <w:t>QFD</w:t>
      </w:r>
      <w:r>
        <w:rPr>
          <w:rFonts w:hint="cs"/>
          <w:rtl/>
        </w:rPr>
        <w:t xml:space="preserve"> در چهار واژه خلاصه </w:t>
      </w:r>
      <w:proofErr w:type="spellStart"/>
      <w:r>
        <w:rPr>
          <w:rFonts w:hint="cs"/>
          <w:rtl/>
        </w:rPr>
        <w:t>می‌شود</w:t>
      </w:r>
      <w:proofErr w:type="spellEnd"/>
      <w:r>
        <w:rPr>
          <w:rFonts w:hint="cs"/>
          <w:rtl/>
        </w:rPr>
        <w:t>: سرعت، ذکاوت، لاغری (چابکی)، پایداری</w:t>
      </w:r>
      <w:r>
        <w:rPr>
          <w:rStyle w:val="FootnoteReference"/>
          <w:rtl/>
        </w:rPr>
        <w:footnoteReference w:id="456"/>
      </w:r>
      <w:r>
        <w:rPr>
          <w:rFonts w:hint="cs"/>
          <w:rtl/>
        </w:rPr>
        <w:t xml:space="preserve">. </w:t>
      </w:r>
      <w:r>
        <w:t>QFD</w:t>
      </w:r>
      <w:r>
        <w:rPr>
          <w:rFonts w:hint="cs"/>
          <w:rtl/>
        </w:rPr>
        <w:t xml:space="preserve"> یک سیستم کیفیت جامع است که:</w:t>
      </w:r>
    </w:p>
    <w:p w14:paraId="7F6E8BB9" w14:textId="77777777" w:rsidR="0018422A" w:rsidRDefault="0018422A" w:rsidP="00443321">
      <w:pPr>
        <w:pStyle w:val="a1"/>
      </w:pPr>
      <w:r>
        <w:rPr>
          <w:rFonts w:hint="cs"/>
          <w:rtl/>
        </w:rPr>
        <w:t>به دنبال نیازهای اظهار شده و اظهار نشده مشتریان است؛</w:t>
      </w:r>
    </w:p>
    <w:p w14:paraId="4EF341B3" w14:textId="77777777" w:rsidR="0018422A" w:rsidRDefault="0018422A" w:rsidP="00443321">
      <w:pPr>
        <w:pStyle w:val="a1"/>
      </w:pPr>
      <w:r>
        <w:rPr>
          <w:rFonts w:hint="cs"/>
          <w:rtl/>
        </w:rPr>
        <w:t>کیفیت مثبت که باعث ایجاد ارزش می</w:t>
      </w:r>
      <w:r>
        <w:rPr>
          <w:rFonts w:hint="eastAsia"/>
          <w:rtl/>
        </w:rPr>
        <w:t>‌</w:t>
      </w:r>
      <w:r>
        <w:rPr>
          <w:rFonts w:hint="cs"/>
          <w:rtl/>
        </w:rPr>
        <w:t>شود (مانند سهولت استفاده، سرگرمی و تجمل) را حداکثر می</w:t>
      </w:r>
      <w:r>
        <w:rPr>
          <w:rFonts w:hint="eastAsia"/>
          <w:rtl/>
        </w:rPr>
        <w:t>‌</w:t>
      </w:r>
      <w:r>
        <w:rPr>
          <w:rFonts w:hint="cs"/>
          <w:rtl/>
        </w:rPr>
        <w:t>کند؛</w:t>
      </w:r>
    </w:p>
    <w:p w14:paraId="652C55DA" w14:textId="77777777" w:rsidR="0018422A" w:rsidRDefault="0018422A" w:rsidP="00443321">
      <w:pPr>
        <w:pStyle w:val="a1"/>
      </w:pPr>
      <w:r>
        <w:rPr>
          <w:rFonts w:hint="cs"/>
          <w:rtl/>
        </w:rPr>
        <w:t>این موارد را با استفاده از روش</w:t>
      </w:r>
      <w:r>
        <w:rPr>
          <w:rFonts w:hint="eastAsia"/>
          <w:rtl/>
        </w:rPr>
        <w:t>‌</w:t>
      </w:r>
      <w:r>
        <w:rPr>
          <w:rFonts w:hint="cs"/>
          <w:rtl/>
        </w:rPr>
        <w:t>های اولویت</w:t>
      </w:r>
      <w:r>
        <w:rPr>
          <w:rFonts w:hint="eastAsia"/>
          <w:rtl/>
        </w:rPr>
        <w:t>‌</w:t>
      </w:r>
      <w:r>
        <w:rPr>
          <w:rFonts w:hint="cs"/>
          <w:rtl/>
        </w:rPr>
        <w:t>بندی و تحلیلی شفاف، به اقدامات و طرح</w:t>
      </w:r>
      <w:r>
        <w:rPr>
          <w:rFonts w:hint="eastAsia"/>
          <w:rtl/>
        </w:rPr>
        <w:t>‌</w:t>
      </w:r>
      <w:r>
        <w:rPr>
          <w:rFonts w:hint="cs"/>
          <w:rtl/>
        </w:rPr>
        <w:t>ها تبدیل می</w:t>
      </w:r>
      <w:r>
        <w:rPr>
          <w:rFonts w:hint="eastAsia"/>
          <w:rtl/>
        </w:rPr>
        <w:t>‌</w:t>
      </w:r>
      <w:r>
        <w:rPr>
          <w:rFonts w:hint="cs"/>
          <w:rtl/>
        </w:rPr>
        <w:t>کند؛</w:t>
      </w:r>
    </w:p>
    <w:p w14:paraId="70E686A0" w14:textId="77777777" w:rsidR="0018422A" w:rsidRDefault="0018422A" w:rsidP="00443321">
      <w:pPr>
        <w:pStyle w:val="a1"/>
      </w:pPr>
      <w:r>
        <w:rPr>
          <w:rFonts w:hint="cs"/>
          <w:rtl/>
        </w:rPr>
        <w:t>سازمان</w:t>
      </w:r>
      <w:r>
        <w:rPr>
          <w:rFonts w:hint="eastAsia"/>
          <w:rtl/>
        </w:rPr>
        <w:t>‌</w:t>
      </w:r>
      <w:r>
        <w:rPr>
          <w:rFonts w:hint="cs"/>
          <w:rtl/>
        </w:rPr>
        <w:t>ها را برای فراتر از انتظارات عادی توانمند می</w:t>
      </w:r>
      <w:r>
        <w:rPr>
          <w:rFonts w:hint="eastAsia"/>
          <w:rtl/>
        </w:rPr>
        <w:t>‌</w:t>
      </w:r>
      <w:r>
        <w:rPr>
          <w:rFonts w:hint="cs"/>
          <w:rtl/>
        </w:rPr>
        <w:t>سازد؛</w:t>
      </w:r>
    </w:p>
    <w:p w14:paraId="56C7A0AF" w14:textId="77777777" w:rsidR="0018422A" w:rsidRDefault="0018422A" w:rsidP="00443321">
      <w:pPr>
        <w:pStyle w:val="a1"/>
      </w:pPr>
      <w:r>
        <w:rPr>
          <w:rFonts w:hint="cs"/>
          <w:rtl/>
        </w:rPr>
        <w:t>باعث ایجاد سطحی از هیجان پیش</w:t>
      </w:r>
      <w:r>
        <w:rPr>
          <w:rFonts w:hint="eastAsia"/>
          <w:rtl/>
        </w:rPr>
        <w:t>‌</w:t>
      </w:r>
      <w:r>
        <w:rPr>
          <w:rFonts w:hint="cs"/>
          <w:rtl/>
        </w:rPr>
        <w:t>بینی نشده می</w:t>
      </w:r>
      <w:r>
        <w:rPr>
          <w:rFonts w:hint="eastAsia"/>
          <w:rtl/>
        </w:rPr>
        <w:t>‌</w:t>
      </w:r>
      <w:r>
        <w:rPr>
          <w:rFonts w:hint="cs"/>
          <w:rtl/>
        </w:rPr>
        <w:t>شود که منجر به خلق ارزش می</w:t>
      </w:r>
      <w:r>
        <w:rPr>
          <w:rFonts w:hint="eastAsia"/>
          <w:rtl/>
        </w:rPr>
        <w:t>‌</w:t>
      </w:r>
      <w:r>
        <w:rPr>
          <w:rFonts w:hint="cs"/>
          <w:rtl/>
        </w:rPr>
        <w:t>شود.</w:t>
      </w:r>
    </w:p>
    <w:p w14:paraId="436C3D74" w14:textId="77777777" w:rsidR="0018422A" w:rsidRDefault="0018422A" w:rsidP="0018422A">
      <w:pPr>
        <w:pStyle w:val="bnazanin"/>
        <w:rPr>
          <w:rtl/>
          <w:lang w:bidi="fa-IR"/>
        </w:rPr>
      </w:pPr>
      <w:r>
        <w:t>QFD</w:t>
      </w:r>
      <w:r>
        <w:rPr>
          <w:rFonts w:hint="cs"/>
          <w:rtl/>
        </w:rPr>
        <w:t xml:space="preserve"> مبتنی بر کار گروهی و مشارکت مشتریان است و در توسعه محصول جدید، واحدهای مختلف نظیر بازاریابی، طراحی، توسعه مهندسی، تولید، ساخت و تدارکات را از مرحله طراحی مفهومی تا تحویل محصول نهایی یکپارچه می</w:t>
      </w:r>
      <w:r>
        <w:rPr>
          <w:rFonts w:hint="eastAsia"/>
          <w:rtl/>
        </w:rPr>
        <w:t>‌</w:t>
      </w:r>
      <w:r>
        <w:rPr>
          <w:rFonts w:hint="cs"/>
          <w:rtl/>
        </w:rPr>
        <w:t>کند.</w:t>
      </w:r>
      <w:r>
        <w:rPr>
          <w:rFonts w:hint="cs"/>
          <w:rtl/>
          <w:lang w:bidi="fa-IR"/>
        </w:rPr>
        <w:t xml:space="preserve"> </w:t>
      </w:r>
      <w:r>
        <w:rPr>
          <w:lang w:bidi="fa-IR"/>
        </w:rPr>
        <w:t>QFD</w:t>
      </w:r>
      <w:r>
        <w:rPr>
          <w:rFonts w:hint="cs"/>
          <w:rtl/>
          <w:lang w:bidi="fa-IR"/>
        </w:rPr>
        <w:t xml:space="preserve"> </w:t>
      </w:r>
      <w:proofErr w:type="spellStart"/>
      <w:r>
        <w:rPr>
          <w:rFonts w:hint="cs"/>
          <w:rtl/>
          <w:lang w:bidi="fa-IR"/>
        </w:rPr>
        <w:t>به‌جای</w:t>
      </w:r>
      <w:proofErr w:type="spellEnd"/>
      <w:r>
        <w:rPr>
          <w:rFonts w:hint="cs"/>
          <w:rtl/>
          <w:lang w:bidi="fa-IR"/>
        </w:rPr>
        <w:t xml:space="preserve"> استفاده از رویکرد متوالی سنتی توسعه محصول،</w:t>
      </w:r>
      <w:r>
        <w:rPr>
          <w:rFonts w:hint="cs"/>
          <w:rtl/>
        </w:rPr>
        <w:t xml:space="preserve"> از طریق هماهنگی و یکپارچه‌سازی، نیازها و خواسته‌های مشتری نهایی را در مرحله توسعه محصول وارد می</w:t>
      </w:r>
      <w:r>
        <w:rPr>
          <w:rFonts w:hint="eastAsia"/>
          <w:rtl/>
        </w:rPr>
        <w:t>‌</w:t>
      </w:r>
      <w:r>
        <w:rPr>
          <w:rFonts w:hint="cs"/>
          <w:rtl/>
        </w:rPr>
        <w:t xml:space="preserve">کند و سپس مراحل طراحی و تولید را پیش می‌برد. اگر برای توسعه محصول زمان بیشتری صرف شود و نیازها و خواسته‌های مشتری به‌صورت دقیق تعریف شود، کل زمان صرف شده در چرخه طراحی کاهش می‌یابد زیرا در مراحل بعدی فرایند، تغییرات کمتری در طراحی ایجاد خواهد شد. چهار مرحله یکپارچه فرایند </w:t>
      </w:r>
      <w:r>
        <w:t>QFD</w:t>
      </w:r>
      <w:r>
        <w:rPr>
          <w:rFonts w:hint="cs"/>
          <w:rtl/>
          <w:lang w:bidi="fa-IR"/>
        </w:rPr>
        <w:t xml:space="preserve"> </w:t>
      </w:r>
      <w:proofErr w:type="spellStart"/>
      <w:r>
        <w:rPr>
          <w:rFonts w:hint="cs"/>
          <w:rtl/>
          <w:lang w:bidi="fa-IR"/>
        </w:rPr>
        <w:lastRenderedPageBreak/>
        <w:t>عبارت‌اند</w:t>
      </w:r>
      <w:proofErr w:type="spellEnd"/>
      <w:r>
        <w:rPr>
          <w:rFonts w:hint="cs"/>
          <w:rtl/>
          <w:lang w:bidi="fa-IR"/>
        </w:rPr>
        <w:t xml:space="preserve"> از:</w:t>
      </w:r>
    </w:p>
    <w:p w14:paraId="2A7E69DA" w14:textId="2DF3B46B" w:rsidR="0018422A" w:rsidRDefault="0018422A" w:rsidP="00443321">
      <w:pPr>
        <w:pStyle w:val="a1"/>
      </w:pPr>
      <w:r>
        <w:rPr>
          <w:rFonts w:hint="cs"/>
          <w:rtl/>
        </w:rPr>
        <w:t>برنامه</w:t>
      </w:r>
      <w:r>
        <w:rPr>
          <w:rFonts w:hint="eastAsia"/>
          <w:rtl/>
        </w:rPr>
        <w:t>‌</w:t>
      </w:r>
      <w:r>
        <w:rPr>
          <w:rFonts w:hint="cs"/>
          <w:rtl/>
        </w:rPr>
        <w:t>ریزی محصولات یا خدمات برای تعیین الزامات طراحی</w:t>
      </w:r>
      <w:r w:rsidR="00832B3B">
        <w:rPr>
          <w:rFonts w:hint="cs"/>
          <w:rtl/>
        </w:rPr>
        <w:t>؛</w:t>
      </w:r>
    </w:p>
    <w:p w14:paraId="4EAF9A73" w14:textId="4EB3EBDB" w:rsidR="0018422A" w:rsidRDefault="0018422A" w:rsidP="00443321">
      <w:pPr>
        <w:pStyle w:val="a1"/>
      </w:pPr>
      <w:r>
        <w:rPr>
          <w:rFonts w:hint="cs"/>
          <w:rtl/>
        </w:rPr>
        <w:t>به</w:t>
      </w:r>
      <w:r>
        <w:rPr>
          <w:rFonts w:hint="eastAsia"/>
          <w:rtl/>
        </w:rPr>
        <w:t>‌</w:t>
      </w:r>
      <w:r>
        <w:rPr>
          <w:rFonts w:hint="cs"/>
          <w:rtl/>
        </w:rPr>
        <w:t>کارگیری قطعات، برای تعیین مشخصه</w:t>
      </w:r>
      <w:r>
        <w:rPr>
          <w:rFonts w:hint="eastAsia"/>
          <w:rtl/>
        </w:rPr>
        <w:t>‌</w:t>
      </w:r>
      <w:r>
        <w:rPr>
          <w:rFonts w:hint="cs"/>
          <w:rtl/>
        </w:rPr>
        <w:t>های قطعات کالاهای تولید شده</w:t>
      </w:r>
      <w:r w:rsidR="00832B3B">
        <w:rPr>
          <w:rFonts w:hint="cs"/>
          <w:rtl/>
        </w:rPr>
        <w:t>؛</w:t>
      </w:r>
    </w:p>
    <w:p w14:paraId="41C507D7" w14:textId="0F3B737E" w:rsidR="0018422A" w:rsidRDefault="0018422A" w:rsidP="00443321">
      <w:pPr>
        <w:pStyle w:val="a1"/>
      </w:pPr>
      <w:r>
        <w:rPr>
          <w:rFonts w:hint="cs"/>
          <w:rtl/>
        </w:rPr>
        <w:t>برنامه</w:t>
      </w:r>
      <w:r>
        <w:rPr>
          <w:rFonts w:hint="eastAsia"/>
          <w:rtl/>
        </w:rPr>
        <w:t>‌</w:t>
      </w:r>
      <w:r>
        <w:rPr>
          <w:rFonts w:hint="cs"/>
          <w:rtl/>
        </w:rPr>
        <w:t>ریزی فرایند، برای تعیین الزامات تولید یا اجزای فرایند خدمات</w:t>
      </w:r>
      <w:r w:rsidR="00832B3B">
        <w:rPr>
          <w:rFonts w:hint="cs"/>
          <w:rtl/>
        </w:rPr>
        <w:t>؛</w:t>
      </w:r>
    </w:p>
    <w:p w14:paraId="3ECAA9AF" w14:textId="5265B6E8" w:rsidR="0018422A" w:rsidRDefault="0018422A" w:rsidP="00443321">
      <w:pPr>
        <w:pStyle w:val="a1"/>
      </w:pPr>
      <w:r>
        <w:rPr>
          <w:rFonts w:hint="cs"/>
          <w:rtl/>
        </w:rPr>
        <w:t>برنامه</w:t>
      </w:r>
      <w:r>
        <w:rPr>
          <w:rFonts w:hint="eastAsia"/>
          <w:rtl/>
        </w:rPr>
        <w:t>‌</w:t>
      </w:r>
      <w:r>
        <w:rPr>
          <w:rFonts w:hint="cs"/>
          <w:rtl/>
        </w:rPr>
        <w:t>ریزی تولید یا اقدام، برای تعیین الزامات محصول یا برنامه</w:t>
      </w:r>
      <w:r>
        <w:rPr>
          <w:rFonts w:hint="eastAsia"/>
          <w:rtl/>
        </w:rPr>
        <w:t>‌</w:t>
      </w:r>
      <w:r>
        <w:rPr>
          <w:rFonts w:hint="cs"/>
          <w:rtl/>
        </w:rPr>
        <w:t>های اجرایی خدمات</w:t>
      </w:r>
      <w:r w:rsidR="00832B3B">
        <w:rPr>
          <w:rFonts w:hint="cs"/>
          <w:rtl/>
        </w:rPr>
        <w:t>.</w:t>
      </w:r>
    </w:p>
    <w:p w14:paraId="7FDC6B99" w14:textId="77777777" w:rsidR="0018422A" w:rsidRDefault="0018422A" w:rsidP="0018422A">
      <w:pPr>
        <w:pStyle w:val="bnazanin"/>
        <w:rPr>
          <w:rtl/>
        </w:rPr>
      </w:pPr>
      <w:r>
        <w:rPr>
          <w:rFonts w:hint="cs"/>
          <w:rtl/>
        </w:rPr>
        <w:t>همچنین، یکپارچه شدن خریدار و تأمین‌کننده در فرایند توسعه محصول می‌تواند مزایای زیر را برای سازمان به ارمغان بیاورد:</w:t>
      </w:r>
    </w:p>
    <w:p w14:paraId="4618C24B" w14:textId="240A120B" w:rsidR="0018422A" w:rsidRDefault="0018422A" w:rsidP="00443321">
      <w:pPr>
        <w:pStyle w:val="a1"/>
      </w:pPr>
      <w:r>
        <w:rPr>
          <w:rFonts w:hint="cs"/>
          <w:rtl/>
        </w:rPr>
        <w:t>حذف یا کاهش تغییرات مهندسی یا طراحی در مرحله توسعه محصول/خدمت</w:t>
      </w:r>
      <w:r w:rsidR="00832B3B">
        <w:rPr>
          <w:rFonts w:hint="cs"/>
          <w:rtl/>
        </w:rPr>
        <w:t>؛</w:t>
      </w:r>
    </w:p>
    <w:p w14:paraId="3EE29EDF" w14:textId="76B212C5" w:rsidR="0018422A" w:rsidRDefault="0018422A" w:rsidP="00443321">
      <w:pPr>
        <w:pStyle w:val="a1"/>
      </w:pPr>
      <w:r>
        <w:rPr>
          <w:rFonts w:hint="cs"/>
          <w:rtl/>
        </w:rPr>
        <w:t>کاهش زمان چرخه توسعه محصول/خدمت</w:t>
      </w:r>
      <w:r w:rsidR="00832B3B">
        <w:rPr>
          <w:rFonts w:hint="cs"/>
          <w:rtl/>
        </w:rPr>
        <w:t>؛</w:t>
      </w:r>
    </w:p>
    <w:p w14:paraId="16F5B2DF" w14:textId="4FCD2C38" w:rsidR="0018422A" w:rsidRDefault="0018422A" w:rsidP="00443321">
      <w:pPr>
        <w:pStyle w:val="a1"/>
      </w:pPr>
      <w:r>
        <w:rPr>
          <w:rFonts w:hint="cs"/>
          <w:rtl/>
        </w:rPr>
        <w:t>کاهش زمان چرخه راه</w:t>
      </w:r>
      <w:r>
        <w:rPr>
          <w:rFonts w:hint="eastAsia"/>
          <w:rtl/>
        </w:rPr>
        <w:t>‌</w:t>
      </w:r>
      <w:r>
        <w:rPr>
          <w:rFonts w:hint="cs"/>
          <w:rtl/>
        </w:rPr>
        <w:t>اندازی محصول/خدمت</w:t>
      </w:r>
      <w:r w:rsidR="00832B3B">
        <w:rPr>
          <w:rFonts w:hint="cs"/>
          <w:rtl/>
        </w:rPr>
        <w:t>؛</w:t>
      </w:r>
    </w:p>
    <w:p w14:paraId="6ADBD107" w14:textId="531B947C" w:rsidR="0018422A" w:rsidRDefault="0018422A" w:rsidP="00443321">
      <w:pPr>
        <w:pStyle w:val="a1"/>
      </w:pPr>
      <w:r>
        <w:rPr>
          <w:rFonts w:hint="cs"/>
          <w:rtl/>
        </w:rPr>
        <w:t>حداقل کردن هزینه</w:t>
      </w:r>
      <w:r>
        <w:rPr>
          <w:rFonts w:hint="eastAsia"/>
          <w:rtl/>
        </w:rPr>
        <w:t>‌</w:t>
      </w:r>
      <w:r>
        <w:rPr>
          <w:rFonts w:hint="cs"/>
          <w:rtl/>
        </w:rPr>
        <w:t>های خرابی، تعمیر و جایگزینی در طول عمر مفید محصول/خدمت</w:t>
      </w:r>
      <w:r w:rsidR="00832B3B">
        <w:rPr>
          <w:rFonts w:hint="cs"/>
          <w:rtl/>
        </w:rPr>
        <w:t>؛</w:t>
      </w:r>
    </w:p>
    <w:p w14:paraId="0DEEE658" w14:textId="06172791" w:rsidR="0018422A" w:rsidRPr="00355336" w:rsidRDefault="0018422A" w:rsidP="00443321">
      <w:pPr>
        <w:pStyle w:val="a1"/>
        <w:rPr>
          <w:rtl/>
        </w:rPr>
      </w:pPr>
      <w:r>
        <w:rPr>
          <w:rFonts w:hint="cs"/>
          <w:rtl/>
        </w:rPr>
        <w:t>ایجاد یکنواختی و قابلیت اطمینان برای محصول/خدمت در حین تولید</w:t>
      </w:r>
      <w:r w:rsidR="00832B3B">
        <w:rPr>
          <w:rFonts w:hint="cs"/>
          <w:rtl/>
        </w:rPr>
        <w:t>.</w:t>
      </w:r>
    </w:p>
    <w:p w14:paraId="2107678E" w14:textId="720716C7" w:rsidR="0018422A" w:rsidRDefault="0018422A" w:rsidP="0018422A">
      <w:pPr>
        <w:pStyle w:val="bnazanin"/>
        <w:rPr>
          <w:rtl/>
          <w:lang w:bidi="fa-IR"/>
        </w:rPr>
      </w:pPr>
      <w:r>
        <w:rPr>
          <w:rFonts w:hint="cs"/>
          <w:rtl/>
        </w:rPr>
        <w:t>از منظر مدیریت تأمین، ایجاد روابط خوب میان خریدار و تأمین‌کننده از جمله گام</w:t>
      </w:r>
      <w:r>
        <w:rPr>
          <w:rFonts w:hint="eastAsia"/>
          <w:rtl/>
        </w:rPr>
        <w:t>‌</w:t>
      </w:r>
      <w:r>
        <w:rPr>
          <w:rFonts w:hint="cs"/>
          <w:rtl/>
        </w:rPr>
        <w:t xml:space="preserve">های مهمی است که مدیران خریدار و تأمین‌کننده می‌توانند در راستای تحقق </w:t>
      </w:r>
      <w:r>
        <w:t>TQM</w:t>
      </w:r>
      <w:r>
        <w:rPr>
          <w:rFonts w:hint="cs"/>
          <w:rtl/>
          <w:lang w:bidi="fa-IR"/>
        </w:rPr>
        <w:t xml:space="preserve"> و </w:t>
      </w:r>
      <w:r>
        <w:rPr>
          <w:lang w:bidi="fa-IR"/>
        </w:rPr>
        <w:t>QFD</w:t>
      </w:r>
      <w:r>
        <w:rPr>
          <w:rFonts w:hint="cs"/>
          <w:rtl/>
          <w:lang w:bidi="fa-IR"/>
        </w:rPr>
        <w:t xml:space="preserve"> بردارند. </w:t>
      </w:r>
      <w:proofErr w:type="spellStart"/>
      <w:r>
        <w:rPr>
          <w:rFonts w:hint="cs"/>
          <w:rtl/>
          <w:lang w:bidi="fa-IR"/>
        </w:rPr>
        <w:t>منطقی‌سازی</w:t>
      </w:r>
      <w:proofErr w:type="spellEnd"/>
      <w:r>
        <w:rPr>
          <w:rFonts w:hint="cs"/>
          <w:rtl/>
          <w:lang w:bidi="fa-IR"/>
        </w:rPr>
        <w:t xml:space="preserve"> پایگاه تأمین (تعیین تعداد بهینه </w:t>
      </w:r>
      <w:proofErr w:type="spellStart"/>
      <w:r>
        <w:rPr>
          <w:rFonts w:hint="cs"/>
          <w:rtl/>
          <w:lang w:bidi="fa-IR"/>
        </w:rPr>
        <w:t>تأمین‌کنندگان</w:t>
      </w:r>
      <w:proofErr w:type="spellEnd"/>
      <w:r>
        <w:rPr>
          <w:rFonts w:hint="cs"/>
          <w:rtl/>
          <w:lang w:bidi="fa-IR"/>
        </w:rPr>
        <w:t xml:space="preserve"> برای رفع نیازهای </w:t>
      </w:r>
      <w:proofErr w:type="spellStart"/>
      <w:r>
        <w:rPr>
          <w:rFonts w:hint="cs"/>
          <w:rtl/>
          <w:lang w:bidi="fa-IR"/>
        </w:rPr>
        <w:t>کسب‌وکار</w:t>
      </w:r>
      <w:proofErr w:type="spellEnd"/>
      <w:r>
        <w:rPr>
          <w:rFonts w:hint="cs"/>
          <w:rtl/>
          <w:lang w:bidi="fa-IR"/>
        </w:rPr>
        <w:t xml:space="preserve">) و ارتباط بهتر و </w:t>
      </w:r>
      <w:proofErr w:type="spellStart"/>
      <w:r>
        <w:rPr>
          <w:rtl/>
          <w:lang w:bidi="fa-IR"/>
        </w:rPr>
        <w:t>نزد</w:t>
      </w:r>
      <w:r>
        <w:rPr>
          <w:rFonts w:hint="cs"/>
          <w:rtl/>
          <w:lang w:bidi="fa-IR"/>
        </w:rPr>
        <w:t>ی</w:t>
      </w:r>
      <w:r>
        <w:rPr>
          <w:rFonts w:hint="eastAsia"/>
          <w:rtl/>
          <w:lang w:bidi="fa-IR"/>
        </w:rPr>
        <w:t>ک‌تر</w:t>
      </w:r>
      <w:proofErr w:type="spellEnd"/>
      <w:r>
        <w:rPr>
          <w:rFonts w:hint="cs"/>
          <w:rtl/>
          <w:lang w:bidi="fa-IR"/>
        </w:rPr>
        <w:t xml:space="preserve"> با </w:t>
      </w:r>
      <w:proofErr w:type="spellStart"/>
      <w:r>
        <w:rPr>
          <w:rFonts w:hint="cs"/>
          <w:rtl/>
          <w:lang w:bidi="fa-IR"/>
        </w:rPr>
        <w:t>تأمین‌کنندگان</w:t>
      </w:r>
      <w:proofErr w:type="spellEnd"/>
      <w:r>
        <w:rPr>
          <w:rFonts w:hint="cs"/>
          <w:rtl/>
          <w:lang w:bidi="fa-IR"/>
        </w:rPr>
        <w:t xml:space="preserve"> کلیدی و ایجاد </w:t>
      </w:r>
      <w:proofErr w:type="spellStart"/>
      <w:r>
        <w:rPr>
          <w:rFonts w:hint="cs"/>
          <w:rtl/>
          <w:lang w:bidi="fa-IR"/>
        </w:rPr>
        <w:t>اتحادهای</w:t>
      </w:r>
      <w:proofErr w:type="spellEnd"/>
      <w:r>
        <w:rPr>
          <w:rFonts w:hint="cs"/>
          <w:rtl/>
          <w:lang w:bidi="fa-IR"/>
        </w:rPr>
        <w:t xml:space="preserve"> </w:t>
      </w:r>
      <w:r w:rsidR="00EF3579">
        <w:rPr>
          <w:rFonts w:hint="cs"/>
          <w:rtl/>
          <w:lang w:bidi="fa-IR"/>
        </w:rPr>
        <w:t>راهبردی</w:t>
      </w:r>
      <w:r>
        <w:rPr>
          <w:rFonts w:hint="cs"/>
          <w:rtl/>
          <w:lang w:bidi="fa-IR"/>
        </w:rPr>
        <w:t xml:space="preserve"> به اجرای </w:t>
      </w:r>
      <w:proofErr w:type="spellStart"/>
      <w:r>
        <w:rPr>
          <w:rFonts w:hint="cs"/>
          <w:rtl/>
          <w:lang w:bidi="fa-IR"/>
        </w:rPr>
        <w:t>راهکاری</w:t>
      </w:r>
      <w:proofErr w:type="spellEnd"/>
      <w:r>
        <w:rPr>
          <w:rFonts w:hint="cs"/>
          <w:rtl/>
          <w:lang w:bidi="fa-IR"/>
        </w:rPr>
        <w:t xml:space="preserve"> کیفیت کمک </w:t>
      </w:r>
      <w:proofErr w:type="spellStart"/>
      <w:r>
        <w:rPr>
          <w:rFonts w:hint="cs"/>
          <w:rtl/>
          <w:lang w:bidi="fa-IR"/>
        </w:rPr>
        <w:t>می‌کند</w:t>
      </w:r>
      <w:proofErr w:type="spellEnd"/>
      <w:r>
        <w:rPr>
          <w:rFonts w:hint="cs"/>
          <w:rtl/>
          <w:lang w:bidi="fa-IR"/>
        </w:rPr>
        <w:t>.</w:t>
      </w:r>
    </w:p>
    <w:p w14:paraId="341C8528" w14:textId="77777777" w:rsidR="0018422A" w:rsidRDefault="0018422A" w:rsidP="001D4B85">
      <w:pPr>
        <w:pStyle w:val="Heading4"/>
        <w:rPr>
          <w:rtl/>
        </w:rPr>
      </w:pPr>
      <w:bookmarkStart w:id="510" w:name="_Toc146923661"/>
      <w:r>
        <w:rPr>
          <w:rFonts w:hint="cs"/>
          <w:rtl/>
        </w:rPr>
        <w:t>شش سیگما</w:t>
      </w:r>
      <w:bookmarkEnd w:id="510"/>
    </w:p>
    <w:p w14:paraId="452D2FD0" w14:textId="315709AC" w:rsidR="0018422A" w:rsidRDefault="0018422A" w:rsidP="005E6890">
      <w:pPr>
        <w:pStyle w:val="BNazanin-NoIndentation"/>
        <w:rPr>
          <w:rStyle w:val="bnazaninChar"/>
          <w:rtl/>
        </w:rPr>
      </w:pPr>
      <w:r>
        <w:rPr>
          <w:rFonts w:hint="cs"/>
          <w:rtl/>
        </w:rPr>
        <w:t xml:space="preserve">رویکرد شش </w:t>
      </w:r>
      <w:proofErr w:type="spellStart"/>
      <w:r w:rsidRPr="00611502">
        <w:rPr>
          <w:rStyle w:val="bnazaninChar"/>
          <w:rFonts w:hint="cs"/>
          <w:rtl/>
        </w:rPr>
        <w:t>سی</w:t>
      </w:r>
      <w:r>
        <w:rPr>
          <w:rStyle w:val="bnazaninChar"/>
          <w:rFonts w:hint="cs"/>
          <w:rtl/>
        </w:rPr>
        <w:t>گم</w:t>
      </w:r>
      <w:r w:rsidRPr="00611502">
        <w:rPr>
          <w:rStyle w:val="bnazaninChar"/>
          <w:rFonts w:hint="cs"/>
          <w:rtl/>
        </w:rPr>
        <w:t>ا</w:t>
      </w:r>
      <w:proofErr w:type="spellEnd"/>
      <w:r w:rsidRPr="00611502">
        <w:rPr>
          <w:rStyle w:val="bnazaninChar"/>
          <w:rFonts w:hint="cs"/>
          <w:rtl/>
        </w:rPr>
        <w:t xml:space="preserve"> (</w:t>
      </w:r>
      <w:r w:rsidRPr="00611502">
        <w:rPr>
          <w:rStyle w:val="bnazaninChar"/>
        </w:rPr>
        <w:t>6σ</w:t>
      </w:r>
      <w:r w:rsidRPr="00611502">
        <w:rPr>
          <w:rStyle w:val="bnazaninChar"/>
          <w:rFonts w:hint="cs"/>
          <w:rtl/>
        </w:rPr>
        <w:t xml:space="preserve">) در کیفیت، به دنبال جلوگیری از بروز نقص از طریق کاهش تغییرات فرایند و حذف ضایعات است. این روش توسط شرکت </w:t>
      </w:r>
      <w:proofErr w:type="spellStart"/>
      <w:r w:rsidRPr="00611502">
        <w:rPr>
          <w:rStyle w:val="bnazaninChar"/>
          <w:rFonts w:hint="cs"/>
          <w:rtl/>
        </w:rPr>
        <w:t>موتورولا</w:t>
      </w:r>
      <w:proofErr w:type="spellEnd"/>
      <w:r w:rsidRPr="00BE666B">
        <w:rPr>
          <w:rStyle w:val="bnazaninChar"/>
          <w:vertAlign w:val="superscript"/>
          <w:rtl/>
        </w:rPr>
        <w:footnoteReference w:id="457"/>
      </w:r>
      <w:r w:rsidRPr="00611502">
        <w:rPr>
          <w:rStyle w:val="bnazaninChar"/>
          <w:rFonts w:hint="cs"/>
          <w:rtl/>
        </w:rPr>
        <w:t xml:space="preserve"> معرفی شد و</w:t>
      </w:r>
      <w:r>
        <w:rPr>
          <w:rStyle w:val="bnazaninChar"/>
          <w:rFonts w:hint="cs"/>
          <w:rtl/>
        </w:rPr>
        <w:t xml:space="preserve"> تاکنون</w:t>
      </w:r>
      <w:r w:rsidRPr="00611502">
        <w:rPr>
          <w:rStyle w:val="bnazaninChar"/>
          <w:rFonts w:hint="cs"/>
          <w:rtl/>
        </w:rPr>
        <w:t xml:space="preserve"> در </w:t>
      </w:r>
      <w:proofErr w:type="spellStart"/>
      <w:r w:rsidRPr="00611502">
        <w:rPr>
          <w:rStyle w:val="bnazaninChar"/>
          <w:rFonts w:hint="cs"/>
          <w:rtl/>
        </w:rPr>
        <w:t>سازمان‌های</w:t>
      </w:r>
      <w:proofErr w:type="spellEnd"/>
      <w:r w:rsidRPr="00611502">
        <w:rPr>
          <w:rStyle w:val="bnazaninChar"/>
          <w:rFonts w:hint="cs"/>
          <w:rtl/>
        </w:rPr>
        <w:t xml:space="preserve"> زیادی </w:t>
      </w:r>
      <w:proofErr w:type="spellStart"/>
      <w:r>
        <w:rPr>
          <w:rStyle w:val="bnazaninChar"/>
          <w:rFonts w:hint="cs"/>
          <w:rtl/>
        </w:rPr>
        <w:t>مورداستفاده</w:t>
      </w:r>
      <w:proofErr w:type="spellEnd"/>
      <w:r w:rsidRPr="00611502">
        <w:rPr>
          <w:rStyle w:val="bnazaninChar"/>
          <w:rFonts w:hint="cs"/>
          <w:rtl/>
        </w:rPr>
        <w:t xml:space="preserve"> قرار </w:t>
      </w:r>
      <w:r>
        <w:rPr>
          <w:rStyle w:val="bnazaninChar"/>
          <w:rFonts w:hint="cs"/>
          <w:rtl/>
        </w:rPr>
        <w:t>گرفته است</w:t>
      </w:r>
      <w:r w:rsidRPr="00611502">
        <w:rPr>
          <w:rStyle w:val="bnazaninChar"/>
          <w:rFonts w:hint="cs"/>
          <w:rtl/>
        </w:rPr>
        <w:t xml:space="preserve">. کیفیت شش </w:t>
      </w:r>
      <w:proofErr w:type="spellStart"/>
      <w:r w:rsidRPr="00611502">
        <w:rPr>
          <w:rStyle w:val="bnazaninChar"/>
          <w:rFonts w:hint="cs"/>
          <w:rtl/>
        </w:rPr>
        <w:t>سیگما</w:t>
      </w:r>
      <w:proofErr w:type="spellEnd"/>
      <w:r w:rsidRPr="00611502">
        <w:rPr>
          <w:rStyle w:val="bnazaninChar"/>
          <w:rFonts w:hint="cs"/>
          <w:rtl/>
        </w:rPr>
        <w:t xml:space="preserve"> بدین معنی است که در هر یک میلیون قطعه، </w:t>
      </w:r>
      <w:r>
        <w:rPr>
          <w:rStyle w:val="bnazaninChar"/>
          <w:rFonts w:hint="cs"/>
          <w:rtl/>
        </w:rPr>
        <w:t>کمتر</w:t>
      </w:r>
      <w:r w:rsidRPr="00611502">
        <w:rPr>
          <w:rStyle w:val="bnazaninChar"/>
          <w:rFonts w:hint="cs"/>
          <w:rtl/>
        </w:rPr>
        <w:t xml:space="preserve"> از </w:t>
      </w:r>
      <w:r w:rsidR="00F655E5">
        <w:rPr>
          <w:rStyle w:val="bnazaninChar"/>
          <w:rFonts w:hint="cs"/>
          <w:rtl/>
        </w:rPr>
        <w:t>4</w:t>
      </w:r>
      <w:r w:rsidR="00F655E5" w:rsidRPr="00DB37DC">
        <w:rPr>
          <w:rStyle w:val="bnazaninChar"/>
          <w:rFonts w:hint="cs"/>
          <w:rtl/>
        </w:rPr>
        <w:t>/</w:t>
      </w:r>
      <w:r w:rsidR="00F655E5">
        <w:rPr>
          <w:rStyle w:val="bnazaninChar"/>
          <w:rFonts w:hint="cs"/>
          <w:rtl/>
        </w:rPr>
        <w:t>3</w:t>
      </w:r>
      <w:r w:rsidRPr="00611502">
        <w:rPr>
          <w:rStyle w:val="bnazaninChar"/>
          <w:rFonts w:hint="cs"/>
          <w:rtl/>
        </w:rPr>
        <w:t xml:space="preserve"> نقص وجود </w:t>
      </w:r>
      <w:r>
        <w:rPr>
          <w:rStyle w:val="bnazaninChar"/>
          <w:rFonts w:hint="cs"/>
          <w:rtl/>
        </w:rPr>
        <w:t>د</w:t>
      </w:r>
      <w:r w:rsidRPr="00611502">
        <w:rPr>
          <w:rStyle w:val="bnazaninChar"/>
          <w:rFonts w:hint="cs"/>
          <w:rtl/>
        </w:rPr>
        <w:t xml:space="preserve">ارد. از نظر فنی، </w:t>
      </w:r>
      <w:r w:rsidRPr="00611502">
        <w:rPr>
          <w:rStyle w:val="bnazaninChar"/>
        </w:rPr>
        <w:t>6σ</w:t>
      </w:r>
      <w:r w:rsidRPr="00611502">
        <w:rPr>
          <w:rStyle w:val="bnazaninChar"/>
          <w:rFonts w:hint="cs"/>
          <w:rtl/>
        </w:rPr>
        <w:t xml:space="preserve"> یا </w:t>
      </w:r>
      <w:r>
        <w:rPr>
          <w:rStyle w:val="bnazaninChar"/>
          <w:rFonts w:hint="cs"/>
          <w:rtl/>
        </w:rPr>
        <w:t>شش</w:t>
      </w:r>
      <w:r w:rsidRPr="00611502">
        <w:rPr>
          <w:rStyle w:val="bnazaninChar"/>
          <w:rFonts w:hint="cs"/>
          <w:rtl/>
        </w:rPr>
        <w:t xml:space="preserve"> انحراف معیار</w:t>
      </w:r>
      <w:r>
        <w:rPr>
          <w:rStyle w:val="bnazaninChar"/>
          <w:rFonts w:hint="cs"/>
          <w:rtl/>
        </w:rPr>
        <w:t xml:space="preserve">، بسیار نزدیک به تعداد عیوب صفر است. </w:t>
      </w:r>
      <w:proofErr w:type="spellStart"/>
      <w:r>
        <w:rPr>
          <w:rStyle w:val="bnazaninChar"/>
          <w:rFonts w:hint="cs"/>
          <w:rtl/>
        </w:rPr>
        <w:t>طرح‌های</w:t>
      </w:r>
      <w:proofErr w:type="spellEnd"/>
      <w:r>
        <w:rPr>
          <w:rStyle w:val="bnazaninChar"/>
          <w:rFonts w:hint="cs"/>
          <w:rtl/>
        </w:rPr>
        <w:t xml:space="preserve"> شش </w:t>
      </w:r>
      <w:proofErr w:type="spellStart"/>
      <w:r>
        <w:rPr>
          <w:rStyle w:val="bnazaninChar"/>
          <w:rFonts w:hint="cs"/>
          <w:rtl/>
        </w:rPr>
        <w:t>سیگما</w:t>
      </w:r>
      <w:proofErr w:type="spellEnd"/>
      <w:r>
        <w:rPr>
          <w:rStyle w:val="bnazaninChar"/>
          <w:rFonts w:hint="cs"/>
          <w:rtl/>
        </w:rPr>
        <w:t xml:space="preserve"> دارای اهداف </w:t>
      </w:r>
      <w:proofErr w:type="spellStart"/>
      <w:r>
        <w:rPr>
          <w:rStyle w:val="bnazaninChar"/>
          <w:rtl/>
        </w:rPr>
        <w:t>قابل‌اندازه‌گ</w:t>
      </w:r>
      <w:r>
        <w:rPr>
          <w:rStyle w:val="bnazaninChar"/>
          <w:rFonts w:hint="cs"/>
          <w:rtl/>
        </w:rPr>
        <w:t>ی</w:t>
      </w:r>
      <w:r>
        <w:rPr>
          <w:rStyle w:val="bnazaninChar"/>
          <w:rFonts w:hint="eastAsia"/>
          <w:rtl/>
        </w:rPr>
        <w:t>ر</w:t>
      </w:r>
      <w:r>
        <w:rPr>
          <w:rStyle w:val="bnazaninChar"/>
          <w:rFonts w:hint="cs"/>
          <w:rtl/>
        </w:rPr>
        <w:t>ی</w:t>
      </w:r>
      <w:proofErr w:type="spellEnd"/>
      <w:r>
        <w:rPr>
          <w:rStyle w:val="bnazaninChar"/>
          <w:rFonts w:hint="cs"/>
          <w:rtl/>
        </w:rPr>
        <w:t xml:space="preserve"> (نظیر کاهش هزینه، افزایش سود از طریق بهبود زمان چرخه، تحویل، ایمنی و غیره) هستند.</w:t>
      </w:r>
    </w:p>
    <w:p w14:paraId="7190280F" w14:textId="77777777" w:rsidR="0018422A" w:rsidRDefault="0018422A" w:rsidP="00443321">
      <w:pPr>
        <w:pStyle w:val="bnazanin"/>
        <w:rPr>
          <w:rStyle w:val="bnazaninChar"/>
          <w:rtl/>
          <w:lang w:bidi="fa-IR"/>
        </w:rPr>
      </w:pPr>
      <w:r>
        <w:rPr>
          <w:rStyle w:val="bnazaninChar"/>
          <w:rFonts w:hint="cs"/>
          <w:rtl/>
          <w:lang w:bidi="fa-IR"/>
        </w:rPr>
        <w:t xml:space="preserve">شش </w:t>
      </w:r>
      <w:proofErr w:type="spellStart"/>
      <w:r>
        <w:rPr>
          <w:rStyle w:val="bnazaninChar"/>
          <w:rFonts w:hint="cs"/>
          <w:rtl/>
          <w:lang w:bidi="fa-IR"/>
        </w:rPr>
        <w:t>سیگما</w:t>
      </w:r>
      <w:proofErr w:type="spellEnd"/>
      <w:r>
        <w:rPr>
          <w:rStyle w:val="bnazaninChar"/>
          <w:rFonts w:hint="cs"/>
          <w:rtl/>
          <w:lang w:bidi="fa-IR"/>
        </w:rPr>
        <w:t xml:space="preserve"> را </w:t>
      </w:r>
      <w:proofErr w:type="spellStart"/>
      <w:r>
        <w:rPr>
          <w:rStyle w:val="bnazaninChar"/>
          <w:rFonts w:hint="cs"/>
          <w:rtl/>
          <w:lang w:bidi="fa-IR"/>
        </w:rPr>
        <w:t>می‌توان</w:t>
      </w:r>
      <w:proofErr w:type="spellEnd"/>
      <w:r>
        <w:rPr>
          <w:rStyle w:val="bnazaninChar"/>
          <w:rFonts w:hint="cs"/>
          <w:rtl/>
          <w:lang w:bidi="fa-IR"/>
        </w:rPr>
        <w:t xml:space="preserve"> برای </w:t>
      </w:r>
      <w:proofErr w:type="spellStart"/>
      <w:r>
        <w:rPr>
          <w:rStyle w:val="bnazaninChar"/>
          <w:rFonts w:hint="cs"/>
          <w:rtl/>
          <w:lang w:bidi="fa-IR"/>
        </w:rPr>
        <w:t>فرایندهای</w:t>
      </w:r>
      <w:proofErr w:type="spellEnd"/>
      <w:r>
        <w:rPr>
          <w:rStyle w:val="bnazaninChar"/>
          <w:rFonts w:hint="cs"/>
          <w:rtl/>
          <w:lang w:bidi="fa-IR"/>
        </w:rPr>
        <w:t xml:space="preserve"> خدماتی نیز به کار برد. برای این منظور، ابتدا باید </w:t>
      </w:r>
      <w:proofErr w:type="spellStart"/>
      <w:r>
        <w:rPr>
          <w:rStyle w:val="bnazaninChar"/>
          <w:rFonts w:hint="cs"/>
          <w:rtl/>
          <w:lang w:bidi="fa-IR"/>
        </w:rPr>
        <w:t>فرایندهای</w:t>
      </w:r>
      <w:proofErr w:type="spellEnd"/>
      <w:r>
        <w:rPr>
          <w:rStyle w:val="bnazaninChar"/>
          <w:rFonts w:hint="cs"/>
          <w:rtl/>
          <w:lang w:bidi="fa-IR"/>
        </w:rPr>
        <w:t xml:space="preserve"> خدمات را به سه دسته بسیار سفارشی، سفارشی انبوه و استاندارد تقسیم کرد. </w:t>
      </w:r>
      <w:proofErr w:type="spellStart"/>
      <w:r>
        <w:rPr>
          <w:rStyle w:val="bnazaninChar"/>
          <w:rtl/>
          <w:lang w:bidi="fa-IR"/>
        </w:rPr>
        <w:t>درحال</w:t>
      </w:r>
      <w:r>
        <w:rPr>
          <w:rStyle w:val="bnazaninChar"/>
          <w:rFonts w:hint="cs"/>
          <w:rtl/>
          <w:lang w:bidi="fa-IR"/>
        </w:rPr>
        <w:t>ی‌</w:t>
      </w:r>
      <w:r>
        <w:rPr>
          <w:rStyle w:val="bnazaninChar"/>
          <w:rFonts w:hint="eastAsia"/>
          <w:rtl/>
          <w:lang w:bidi="fa-IR"/>
        </w:rPr>
        <w:t>که</w:t>
      </w:r>
      <w:proofErr w:type="spellEnd"/>
      <w:r>
        <w:rPr>
          <w:rStyle w:val="bnazaninChar"/>
          <w:rFonts w:hint="cs"/>
          <w:rtl/>
          <w:lang w:bidi="fa-IR"/>
        </w:rPr>
        <w:t xml:space="preserve"> </w:t>
      </w:r>
      <w:proofErr w:type="spellStart"/>
      <w:r>
        <w:rPr>
          <w:rStyle w:val="bnazaninChar"/>
          <w:rFonts w:hint="cs"/>
          <w:rtl/>
          <w:lang w:bidi="fa-IR"/>
        </w:rPr>
        <w:t>فرصت‌های</w:t>
      </w:r>
      <w:proofErr w:type="spellEnd"/>
      <w:r>
        <w:rPr>
          <w:rStyle w:val="bnazaninChar"/>
          <w:rFonts w:hint="cs"/>
          <w:rtl/>
          <w:lang w:bidi="fa-IR"/>
        </w:rPr>
        <w:t xml:space="preserve"> بهبود </w:t>
      </w:r>
      <w:r>
        <w:rPr>
          <w:rStyle w:val="bnazaninChar"/>
          <w:rFonts w:hint="cs"/>
          <w:rtl/>
          <w:lang w:bidi="fa-IR"/>
        </w:rPr>
        <w:lastRenderedPageBreak/>
        <w:t xml:space="preserve">ممکن است در همه </w:t>
      </w:r>
      <w:proofErr w:type="spellStart"/>
      <w:r>
        <w:rPr>
          <w:rStyle w:val="bnazaninChar"/>
          <w:rFonts w:hint="cs"/>
          <w:rtl/>
          <w:lang w:bidi="fa-IR"/>
        </w:rPr>
        <w:t>دسته</w:t>
      </w:r>
      <w:r>
        <w:rPr>
          <w:rStyle w:val="bnazaninChar"/>
          <w:rFonts w:hint="eastAsia"/>
          <w:rtl/>
          <w:lang w:bidi="fa-IR"/>
        </w:rPr>
        <w:t>‌</w:t>
      </w:r>
      <w:r>
        <w:rPr>
          <w:rStyle w:val="bnazaninChar"/>
          <w:rFonts w:hint="cs"/>
          <w:rtl/>
          <w:lang w:bidi="fa-IR"/>
        </w:rPr>
        <w:t>ها</w:t>
      </w:r>
      <w:proofErr w:type="spellEnd"/>
      <w:r>
        <w:rPr>
          <w:rStyle w:val="bnazaninChar"/>
          <w:rFonts w:hint="cs"/>
          <w:rtl/>
          <w:lang w:bidi="fa-IR"/>
        </w:rPr>
        <w:t xml:space="preserve"> وجود داشته باشند، اما بیشترین </w:t>
      </w:r>
      <w:proofErr w:type="spellStart"/>
      <w:r>
        <w:rPr>
          <w:rStyle w:val="bnazaninChar"/>
          <w:rFonts w:hint="cs"/>
          <w:rtl/>
          <w:lang w:bidi="fa-IR"/>
        </w:rPr>
        <w:t>فرصت</w:t>
      </w:r>
      <w:r>
        <w:rPr>
          <w:rStyle w:val="bnazaninChar"/>
          <w:rFonts w:hint="eastAsia"/>
          <w:rtl/>
          <w:lang w:bidi="fa-IR"/>
        </w:rPr>
        <w:t>‌</w:t>
      </w:r>
      <w:r>
        <w:rPr>
          <w:rStyle w:val="bnazaninChar"/>
          <w:rFonts w:hint="cs"/>
          <w:rtl/>
          <w:lang w:bidi="fa-IR"/>
        </w:rPr>
        <w:t>ها</w:t>
      </w:r>
      <w:proofErr w:type="spellEnd"/>
      <w:r>
        <w:rPr>
          <w:rStyle w:val="bnazaninChar"/>
          <w:rFonts w:hint="cs"/>
          <w:rtl/>
          <w:lang w:bidi="fa-IR"/>
        </w:rPr>
        <w:t xml:space="preserve"> در خدمات استاندارد شده (مانند حساب </w:t>
      </w:r>
      <w:proofErr w:type="spellStart"/>
      <w:r>
        <w:rPr>
          <w:rStyle w:val="bnazaninChar"/>
          <w:rFonts w:hint="cs"/>
          <w:rtl/>
          <w:lang w:bidi="fa-IR"/>
        </w:rPr>
        <w:t>کارت‌های</w:t>
      </w:r>
      <w:proofErr w:type="spellEnd"/>
      <w:r>
        <w:rPr>
          <w:rStyle w:val="bnazaninChar"/>
          <w:rFonts w:hint="cs"/>
          <w:rtl/>
          <w:lang w:bidi="fa-IR"/>
        </w:rPr>
        <w:t xml:space="preserve"> اعتباری، </w:t>
      </w:r>
      <w:proofErr w:type="spellStart"/>
      <w:r>
        <w:rPr>
          <w:rStyle w:val="bnazaninChar"/>
          <w:rtl/>
          <w:lang w:bidi="fa-IR"/>
        </w:rPr>
        <w:t>فست‌فود</w:t>
      </w:r>
      <w:proofErr w:type="spellEnd"/>
      <w:r>
        <w:rPr>
          <w:rStyle w:val="bnazaninChar"/>
          <w:rFonts w:hint="cs"/>
          <w:rtl/>
          <w:lang w:bidi="fa-IR"/>
        </w:rPr>
        <w:t xml:space="preserve">، حقوق و </w:t>
      </w:r>
      <w:r>
        <w:rPr>
          <w:rStyle w:val="bnazaninChar"/>
          <w:rtl/>
          <w:lang w:bidi="fa-IR"/>
        </w:rPr>
        <w:t>دستمزد</w:t>
      </w:r>
      <w:r>
        <w:rPr>
          <w:rStyle w:val="bnazaninChar"/>
          <w:rFonts w:hint="cs"/>
          <w:rtl/>
          <w:lang w:bidi="fa-IR"/>
        </w:rPr>
        <w:t xml:space="preserve"> و </w:t>
      </w:r>
      <w:proofErr w:type="spellStart"/>
      <w:r>
        <w:rPr>
          <w:rStyle w:val="bnazaninChar"/>
          <w:rFonts w:hint="cs"/>
          <w:rtl/>
          <w:lang w:bidi="fa-IR"/>
        </w:rPr>
        <w:t>حساب‌های</w:t>
      </w:r>
      <w:proofErr w:type="spellEnd"/>
      <w:r>
        <w:rPr>
          <w:rStyle w:val="bnazaninChar"/>
          <w:rFonts w:hint="cs"/>
          <w:rtl/>
          <w:lang w:bidi="fa-IR"/>
        </w:rPr>
        <w:t xml:space="preserve"> پرداختنی) رخ </w:t>
      </w:r>
      <w:proofErr w:type="spellStart"/>
      <w:r>
        <w:rPr>
          <w:rStyle w:val="bnazaninChar"/>
          <w:rFonts w:hint="cs"/>
          <w:rtl/>
          <w:lang w:bidi="fa-IR"/>
        </w:rPr>
        <w:t>می‌دهد</w:t>
      </w:r>
      <w:proofErr w:type="spellEnd"/>
      <w:r>
        <w:rPr>
          <w:rStyle w:val="bnazaninChar"/>
          <w:rFonts w:hint="cs"/>
          <w:rtl/>
          <w:lang w:bidi="fa-IR"/>
        </w:rPr>
        <w:t xml:space="preserve">. گام بعدی، تعریف عیب/خرابی خدمات است. عیب خدمات، نقصی در فرایند </w:t>
      </w:r>
      <w:proofErr w:type="spellStart"/>
      <w:r>
        <w:rPr>
          <w:rStyle w:val="bnazaninChar"/>
          <w:rFonts w:hint="cs"/>
          <w:rtl/>
          <w:lang w:bidi="fa-IR"/>
        </w:rPr>
        <w:t>خدمت‌دهی</w:t>
      </w:r>
      <w:proofErr w:type="spellEnd"/>
      <w:r>
        <w:rPr>
          <w:rStyle w:val="bnazaninChar"/>
          <w:rFonts w:hint="cs"/>
          <w:rtl/>
          <w:lang w:bidi="fa-IR"/>
        </w:rPr>
        <w:t xml:space="preserve"> است که منجر به کاهش رضایت مشتری یا </w:t>
      </w:r>
      <w:proofErr w:type="spellStart"/>
      <w:r>
        <w:rPr>
          <w:rStyle w:val="bnazaninChar"/>
          <w:rFonts w:hint="cs"/>
          <w:rtl/>
          <w:lang w:bidi="fa-IR"/>
        </w:rPr>
        <w:t>ازدست‌دادن</w:t>
      </w:r>
      <w:proofErr w:type="spellEnd"/>
      <w:r>
        <w:rPr>
          <w:rStyle w:val="bnazaninChar"/>
          <w:rFonts w:hint="cs"/>
          <w:rtl/>
          <w:lang w:bidi="fa-IR"/>
        </w:rPr>
        <w:t xml:space="preserve"> مشتری </w:t>
      </w:r>
      <w:proofErr w:type="spellStart"/>
      <w:r>
        <w:rPr>
          <w:rStyle w:val="bnazaninChar"/>
          <w:rFonts w:hint="cs"/>
          <w:rtl/>
          <w:lang w:bidi="fa-IR"/>
        </w:rPr>
        <w:t>می‌شود</w:t>
      </w:r>
      <w:proofErr w:type="spellEnd"/>
      <w:r>
        <w:rPr>
          <w:rStyle w:val="bnazaninChar"/>
          <w:rFonts w:hint="cs"/>
          <w:rtl/>
          <w:lang w:bidi="fa-IR"/>
        </w:rPr>
        <w:t xml:space="preserve">. از جمله معیارهایی که </w:t>
      </w:r>
      <w:proofErr w:type="spellStart"/>
      <w:r>
        <w:rPr>
          <w:rStyle w:val="bnazaninChar"/>
          <w:rtl/>
          <w:lang w:bidi="fa-IR"/>
        </w:rPr>
        <w:t>به‌راحت</w:t>
      </w:r>
      <w:r>
        <w:rPr>
          <w:rStyle w:val="bnazaninChar"/>
          <w:rFonts w:hint="cs"/>
          <w:rtl/>
          <w:lang w:bidi="fa-IR"/>
        </w:rPr>
        <w:t>ی</w:t>
      </w:r>
      <w:proofErr w:type="spellEnd"/>
      <w:r>
        <w:rPr>
          <w:rStyle w:val="bnazaninChar"/>
          <w:rFonts w:hint="cs"/>
          <w:rtl/>
          <w:lang w:bidi="fa-IR"/>
        </w:rPr>
        <w:t xml:space="preserve"> قابلیت کمّی شدن دارند </w:t>
      </w:r>
      <w:proofErr w:type="spellStart"/>
      <w:r>
        <w:rPr>
          <w:rStyle w:val="bnazaninChar"/>
          <w:rtl/>
          <w:lang w:bidi="fa-IR"/>
        </w:rPr>
        <w:t>عبارت‌اند</w:t>
      </w:r>
      <w:proofErr w:type="spellEnd"/>
      <w:r>
        <w:rPr>
          <w:rStyle w:val="bnazaninChar"/>
          <w:rFonts w:hint="cs"/>
          <w:rtl/>
          <w:lang w:bidi="fa-IR"/>
        </w:rPr>
        <w:t xml:space="preserve"> از مشتریان </w:t>
      </w:r>
      <w:proofErr w:type="spellStart"/>
      <w:r>
        <w:rPr>
          <w:rStyle w:val="bnazaninChar"/>
          <w:rtl/>
          <w:lang w:bidi="fa-IR"/>
        </w:rPr>
        <w:t>ازدست‌رفته</w:t>
      </w:r>
      <w:proofErr w:type="spellEnd"/>
      <w:r>
        <w:rPr>
          <w:rStyle w:val="bnazaninChar"/>
          <w:rFonts w:hint="cs"/>
          <w:rtl/>
          <w:lang w:bidi="fa-IR"/>
        </w:rPr>
        <w:t xml:space="preserve">، امتیاز رضایت مشتریان و زمان ارائه خدمت. بعد از شناسایی عیب خدمات، باید </w:t>
      </w:r>
      <w:proofErr w:type="spellStart"/>
      <w:r>
        <w:rPr>
          <w:rStyle w:val="bnazaninChar"/>
          <w:rFonts w:hint="cs"/>
          <w:rtl/>
          <w:lang w:bidi="fa-IR"/>
        </w:rPr>
        <w:t>تجزیه‌وتحلیل</w:t>
      </w:r>
      <w:proofErr w:type="spellEnd"/>
      <w:r>
        <w:rPr>
          <w:rStyle w:val="bnazaninChar"/>
          <w:rFonts w:hint="cs"/>
          <w:rtl/>
          <w:lang w:bidi="fa-IR"/>
        </w:rPr>
        <w:t xml:space="preserve"> علل </w:t>
      </w:r>
      <w:proofErr w:type="spellStart"/>
      <w:r>
        <w:rPr>
          <w:rStyle w:val="bnazaninChar"/>
          <w:rFonts w:hint="cs"/>
          <w:rtl/>
          <w:lang w:bidi="fa-IR"/>
        </w:rPr>
        <w:t>ریشه</w:t>
      </w:r>
      <w:r>
        <w:rPr>
          <w:rStyle w:val="bnazaninChar"/>
          <w:rFonts w:hint="eastAsia"/>
          <w:rtl/>
          <w:lang w:bidi="fa-IR"/>
        </w:rPr>
        <w:t>‌</w:t>
      </w:r>
      <w:r>
        <w:rPr>
          <w:rStyle w:val="bnazaninChar"/>
          <w:rFonts w:hint="cs"/>
          <w:rtl/>
          <w:lang w:bidi="fa-IR"/>
        </w:rPr>
        <w:t>ای</w:t>
      </w:r>
      <w:proofErr w:type="spellEnd"/>
      <w:r>
        <w:rPr>
          <w:rStyle w:val="bnazaninChar"/>
          <w:rFonts w:hint="cs"/>
          <w:rtl/>
          <w:lang w:bidi="fa-IR"/>
        </w:rPr>
        <w:t xml:space="preserve"> را انجام داد و سپس برنامه اقدامات بهبود را تدوین و اجرا نمود.</w:t>
      </w:r>
    </w:p>
    <w:p w14:paraId="425DBE10" w14:textId="77777777" w:rsidR="0018422A" w:rsidRDefault="0018422A" w:rsidP="00443321">
      <w:pPr>
        <w:pStyle w:val="bnazanin"/>
        <w:rPr>
          <w:rStyle w:val="bnazaninChar"/>
          <w:rtl/>
          <w:lang w:bidi="fa-IR"/>
        </w:rPr>
      </w:pPr>
      <w:r>
        <w:rPr>
          <w:rStyle w:val="bnazaninChar"/>
          <w:rFonts w:hint="cs"/>
          <w:rtl/>
          <w:lang w:bidi="fa-IR"/>
        </w:rPr>
        <w:t xml:space="preserve">تاکنون تعاریف مختلفی برای شش </w:t>
      </w:r>
      <w:proofErr w:type="spellStart"/>
      <w:r>
        <w:rPr>
          <w:rStyle w:val="bnazaninChar"/>
          <w:rFonts w:hint="cs"/>
          <w:rtl/>
          <w:lang w:bidi="fa-IR"/>
        </w:rPr>
        <w:t>سیگما</w:t>
      </w:r>
      <w:proofErr w:type="spellEnd"/>
      <w:r>
        <w:rPr>
          <w:rStyle w:val="bnazaninChar"/>
          <w:rFonts w:hint="cs"/>
          <w:rtl/>
          <w:lang w:bidi="fa-IR"/>
        </w:rPr>
        <w:t xml:space="preserve"> ارائه شده است که در ادامه به برخی از </w:t>
      </w:r>
      <w:proofErr w:type="spellStart"/>
      <w:r>
        <w:rPr>
          <w:rStyle w:val="bnazaninChar"/>
          <w:rFonts w:hint="cs"/>
          <w:rtl/>
          <w:lang w:bidi="fa-IR"/>
        </w:rPr>
        <w:t>آن‌ها</w:t>
      </w:r>
      <w:proofErr w:type="spellEnd"/>
      <w:r>
        <w:rPr>
          <w:rStyle w:val="bnazaninChar"/>
          <w:rFonts w:hint="cs"/>
          <w:rtl/>
          <w:lang w:bidi="fa-IR"/>
        </w:rPr>
        <w:t xml:space="preserve"> خواهیم پرداخت:</w:t>
      </w:r>
    </w:p>
    <w:p w14:paraId="215133F8" w14:textId="77777777" w:rsidR="0018422A" w:rsidRDefault="0018422A" w:rsidP="00443321">
      <w:pPr>
        <w:pStyle w:val="a1"/>
        <w:rPr>
          <w:rStyle w:val="bnazaninChar"/>
        </w:rPr>
      </w:pPr>
      <w:r>
        <w:rPr>
          <w:rStyle w:val="bnazaninChar"/>
          <w:rFonts w:hint="cs"/>
          <w:rtl/>
        </w:rPr>
        <w:t>شش سیگما یک فلسفه مبتنی بر این دیدگاه است که تمام کارها، فرایندهایی هستند که می‌توان آن‌ها را تعریف، اندازه‌گیری، تجزیه‌وتحلیل، بهبود و کنترل کرد؛</w:t>
      </w:r>
    </w:p>
    <w:p w14:paraId="434387DC" w14:textId="3BAA33EB" w:rsidR="0018422A" w:rsidRDefault="0018422A" w:rsidP="00443321">
      <w:pPr>
        <w:pStyle w:val="a1"/>
        <w:rPr>
          <w:rStyle w:val="bnazaninChar"/>
        </w:rPr>
      </w:pPr>
      <w:r>
        <w:rPr>
          <w:rStyle w:val="bnazaninChar"/>
          <w:rFonts w:hint="cs"/>
          <w:rtl/>
        </w:rPr>
        <w:t>شش سیگما، مجموعه‌ای از ابزارها شامل کنترل فرایند آماری (</w:t>
      </w:r>
      <w:r>
        <w:rPr>
          <w:rStyle w:val="bnazaninChar"/>
        </w:rPr>
        <w:t>SPC</w:t>
      </w:r>
      <w:r>
        <w:rPr>
          <w:rStyle w:val="bnazaninChar"/>
          <w:rFonts w:hint="cs"/>
          <w:rtl/>
        </w:rPr>
        <w:t xml:space="preserve">)، </w:t>
      </w:r>
      <w:r w:rsidR="00B9644D">
        <w:rPr>
          <w:rStyle w:val="bnazaninChar"/>
          <w:rFonts w:hint="cs"/>
          <w:rtl/>
        </w:rPr>
        <w:t>نمودار</w:t>
      </w:r>
      <w:r>
        <w:rPr>
          <w:rStyle w:val="bnazaninChar"/>
          <w:rFonts w:hint="cs"/>
          <w:rtl/>
        </w:rPr>
        <w:t xml:space="preserve">‌های کنترلی، </w:t>
      </w:r>
      <w:r w:rsidR="00B9644D">
        <w:rPr>
          <w:rStyle w:val="bnazaninChar"/>
          <w:rFonts w:hint="cs"/>
          <w:rtl/>
        </w:rPr>
        <w:t>تحلیل</w:t>
      </w:r>
      <w:r>
        <w:rPr>
          <w:rStyle w:val="bnazaninChar"/>
          <w:rFonts w:hint="cs"/>
          <w:rtl/>
        </w:rPr>
        <w:t xml:space="preserve"> حالات بالقوه خرابی</w:t>
      </w:r>
      <w:r>
        <w:rPr>
          <w:rStyle w:val="FootnoteReference"/>
          <w:rtl/>
        </w:rPr>
        <w:footnoteReference w:id="458"/>
      </w:r>
      <w:r>
        <w:rPr>
          <w:rStyle w:val="bnazaninChar"/>
          <w:rFonts w:hint="cs"/>
          <w:rtl/>
        </w:rPr>
        <w:t xml:space="preserve"> (</w:t>
      </w:r>
      <w:r>
        <w:rPr>
          <w:rStyle w:val="bnazaninChar"/>
        </w:rPr>
        <w:t>FMEA</w:t>
      </w:r>
      <w:r>
        <w:rPr>
          <w:rStyle w:val="bnazaninChar"/>
          <w:rFonts w:hint="cs"/>
          <w:rtl/>
        </w:rPr>
        <w:t xml:space="preserve">) و </w:t>
      </w:r>
      <w:r w:rsidR="00B9644D">
        <w:rPr>
          <w:rStyle w:val="bnazaninChar"/>
          <w:rFonts w:hint="cs"/>
          <w:rtl/>
        </w:rPr>
        <w:t>نمودارهای جریان</w:t>
      </w:r>
      <w:r>
        <w:rPr>
          <w:rStyle w:val="bnazaninChar"/>
          <w:rFonts w:hint="cs"/>
          <w:rtl/>
        </w:rPr>
        <w:t xml:space="preserve"> است. این ابزارها، </w:t>
      </w:r>
      <w:r w:rsidR="00B9644D">
        <w:rPr>
          <w:rStyle w:val="bnazaninChar"/>
          <w:rFonts w:hint="cs"/>
          <w:rtl/>
        </w:rPr>
        <w:t>روش</w:t>
      </w:r>
      <w:r>
        <w:rPr>
          <w:rStyle w:val="bnazaninChar"/>
          <w:rFonts w:hint="cs"/>
          <w:rtl/>
        </w:rPr>
        <w:t>‌های کمّی و کیفی برای بهبود فرایندها هستند.</w:t>
      </w:r>
    </w:p>
    <w:p w14:paraId="7FDC4B2B" w14:textId="3B4010B6" w:rsidR="001D4B85" w:rsidRDefault="0018422A" w:rsidP="00443321">
      <w:pPr>
        <w:pStyle w:val="a1"/>
        <w:rPr>
          <w:rStyle w:val="bnazaninChar"/>
        </w:rPr>
      </w:pPr>
      <w:r>
        <w:rPr>
          <w:rStyle w:val="bnazaninChar"/>
          <w:rFonts w:hint="cs"/>
          <w:rtl/>
        </w:rPr>
        <w:t xml:space="preserve">شش سیگما، یک </w:t>
      </w:r>
      <w:r w:rsidR="00B9644D">
        <w:rPr>
          <w:rStyle w:val="bnazaninChar"/>
          <w:rFonts w:hint="cs"/>
          <w:rtl/>
        </w:rPr>
        <w:t>روش</w:t>
      </w:r>
      <w:r w:rsidR="00B9644D">
        <w:rPr>
          <w:rStyle w:val="bnazaninChar"/>
          <w:rtl/>
        </w:rPr>
        <w:softHyphen/>
      </w:r>
      <w:r w:rsidR="00B9644D">
        <w:rPr>
          <w:rStyle w:val="bnazaninChar"/>
          <w:rFonts w:hint="cs"/>
          <w:rtl/>
        </w:rPr>
        <w:t>شناسی</w:t>
      </w:r>
      <w:r>
        <w:rPr>
          <w:rStyle w:val="bnazaninChar"/>
          <w:rFonts w:hint="cs"/>
          <w:rtl/>
        </w:rPr>
        <w:t xml:space="preserve"> با پنج گام «تعریف، اندازه‌گیری، تجزیه‌وتحلیل، بهبود و کنترل»</w:t>
      </w:r>
      <w:r>
        <w:rPr>
          <w:rStyle w:val="FootnoteReference"/>
          <w:rtl/>
        </w:rPr>
        <w:footnoteReference w:id="459"/>
      </w:r>
      <w:r>
        <w:rPr>
          <w:rStyle w:val="bnazaninChar"/>
          <w:rFonts w:hint="cs"/>
          <w:rtl/>
        </w:rPr>
        <w:t xml:space="preserve"> (</w:t>
      </w:r>
      <w:r w:rsidRPr="00CD4A23">
        <w:rPr>
          <w:rStyle w:val="bnazaninChar"/>
        </w:rPr>
        <w:t>DMAIC</w:t>
      </w:r>
      <w:r>
        <w:rPr>
          <w:rStyle w:val="bnazaninChar"/>
          <w:rFonts w:hint="cs"/>
          <w:rtl/>
        </w:rPr>
        <w:t xml:space="preserve">) است. این </w:t>
      </w:r>
      <w:r w:rsidR="00B9644D">
        <w:rPr>
          <w:rStyle w:val="bnazaninChar"/>
          <w:rFonts w:hint="cs"/>
          <w:rtl/>
        </w:rPr>
        <w:t>روش</w:t>
      </w:r>
      <w:r w:rsidR="00B9644D">
        <w:rPr>
          <w:rStyle w:val="bnazaninChar"/>
          <w:rtl/>
        </w:rPr>
        <w:softHyphen/>
      </w:r>
      <w:r w:rsidR="00B9644D">
        <w:rPr>
          <w:rStyle w:val="bnazaninChar"/>
          <w:rFonts w:hint="cs"/>
          <w:rtl/>
        </w:rPr>
        <w:t>شناسی</w:t>
      </w:r>
      <w:r>
        <w:rPr>
          <w:rStyle w:val="bnazaninChar"/>
          <w:rFonts w:hint="cs"/>
          <w:rtl/>
        </w:rPr>
        <w:t>، پذیرفته</w:t>
      </w:r>
      <w:r>
        <w:rPr>
          <w:rStyle w:val="bnazaninChar"/>
          <w:rFonts w:hint="eastAsia"/>
          <w:rtl/>
        </w:rPr>
        <w:t>‌</w:t>
      </w:r>
      <w:r>
        <w:rPr>
          <w:rStyle w:val="bnazaninChar"/>
          <w:rFonts w:hint="cs"/>
          <w:rtl/>
        </w:rPr>
        <w:t xml:space="preserve">ترین و </w:t>
      </w:r>
      <w:r>
        <w:rPr>
          <w:rStyle w:val="bnazaninChar"/>
          <w:rtl/>
        </w:rPr>
        <w:t>شناخته‌شده‌تر</w:t>
      </w:r>
      <w:r>
        <w:rPr>
          <w:rStyle w:val="bnazaninChar"/>
          <w:rFonts w:hint="cs"/>
          <w:rtl/>
        </w:rPr>
        <w:t>ی</w:t>
      </w:r>
      <w:r>
        <w:rPr>
          <w:rStyle w:val="bnazaninChar"/>
          <w:rFonts w:hint="eastAsia"/>
          <w:rtl/>
        </w:rPr>
        <w:t>ن</w:t>
      </w:r>
      <w:r>
        <w:rPr>
          <w:rStyle w:val="bnazaninChar"/>
          <w:rFonts w:hint="cs"/>
          <w:rtl/>
        </w:rPr>
        <w:t xml:space="preserve"> </w:t>
      </w:r>
      <w:r w:rsidR="00B9644D">
        <w:rPr>
          <w:rStyle w:val="bnazaninChar"/>
          <w:rFonts w:hint="cs"/>
          <w:rtl/>
        </w:rPr>
        <w:t>روش</w:t>
      </w:r>
      <w:r w:rsidR="00B9644D">
        <w:rPr>
          <w:rStyle w:val="bnazaninChar"/>
          <w:rtl/>
        </w:rPr>
        <w:softHyphen/>
      </w:r>
      <w:r w:rsidR="00B9644D">
        <w:rPr>
          <w:rStyle w:val="bnazaninChar"/>
          <w:rFonts w:hint="cs"/>
          <w:rtl/>
        </w:rPr>
        <w:t xml:space="preserve">شناسی </w:t>
      </w:r>
      <w:r>
        <w:rPr>
          <w:rStyle w:val="bnazaninChar"/>
          <w:rFonts w:hint="cs"/>
          <w:rtl/>
        </w:rPr>
        <w:t>شش سیگما اس</w:t>
      </w:r>
      <w:r w:rsidR="001D4B85">
        <w:rPr>
          <w:rStyle w:val="bnazaninChar"/>
          <w:rFonts w:hint="cs"/>
          <w:rtl/>
        </w:rPr>
        <w:t>ت</w:t>
      </w:r>
      <w:r w:rsidR="00B9644D">
        <w:rPr>
          <w:rStyle w:val="bnazaninChar"/>
          <w:rFonts w:hint="cs"/>
          <w:rtl/>
        </w:rPr>
        <w:t>.</w:t>
      </w:r>
    </w:p>
    <w:p w14:paraId="18E23C5E" w14:textId="29ACC386" w:rsidR="001D4B85" w:rsidRDefault="001D4B85" w:rsidP="001D4B85">
      <w:pPr>
        <w:pStyle w:val="Heading4"/>
        <w:rPr>
          <w:rtl/>
        </w:rPr>
      </w:pPr>
      <w:bookmarkStart w:id="511" w:name="_Toc146923662"/>
      <w:r>
        <w:rPr>
          <w:rFonts w:hint="cs"/>
          <w:rtl/>
        </w:rPr>
        <w:t>کنترل فرایند آماری</w:t>
      </w:r>
      <w:bookmarkEnd w:id="511"/>
    </w:p>
    <w:p w14:paraId="1ACDD1F5" w14:textId="27A66DE9" w:rsidR="0018422A" w:rsidRDefault="0018422A" w:rsidP="005E6890">
      <w:pPr>
        <w:pStyle w:val="BNazanin-NoIndentation"/>
        <w:rPr>
          <w:rtl/>
        </w:rPr>
      </w:pPr>
      <w:r>
        <w:rPr>
          <w:rFonts w:hint="cs"/>
          <w:rtl/>
        </w:rPr>
        <w:t xml:space="preserve">دکتر </w:t>
      </w:r>
      <w:proofErr w:type="spellStart"/>
      <w:r>
        <w:rPr>
          <w:rFonts w:hint="cs"/>
          <w:rtl/>
        </w:rPr>
        <w:t>دمینگ</w:t>
      </w:r>
      <w:proofErr w:type="spellEnd"/>
      <w:r>
        <w:rPr>
          <w:rFonts w:hint="cs"/>
          <w:rtl/>
        </w:rPr>
        <w:t>، متخصص معروف کنترل کیفیت امریکایی، در دهه 1950 به تولیدکنندگان ژاپنی کمک کرد تا کنترل کیفیت آماری</w:t>
      </w:r>
      <w:r>
        <w:rPr>
          <w:rStyle w:val="FootnoteReference"/>
          <w:rtl/>
        </w:rPr>
        <w:footnoteReference w:id="460"/>
      </w:r>
      <w:r>
        <w:rPr>
          <w:rFonts w:hint="cs"/>
          <w:rtl/>
        </w:rPr>
        <w:t xml:space="preserve"> (</w:t>
      </w:r>
      <w:r>
        <w:t>SQC</w:t>
      </w:r>
      <w:r>
        <w:rPr>
          <w:rFonts w:hint="cs"/>
          <w:rtl/>
        </w:rPr>
        <w:t xml:space="preserve">) را </w:t>
      </w:r>
      <w:proofErr w:type="spellStart"/>
      <w:r>
        <w:rPr>
          <w:rFonts w:hint="cs"/>
          <w:rtl/>
        </w:rPr>
        <w:t>پیاده‌سازی</w:t>
      </w:r>
      <w:proofErr w:type="spellEnd"/>
      <w:r>
        <w:rPr>
          <w:rFonts w:hint="cs"/>
          <w:rtl/>
        </w:rPr>
        <w:t xml:space="preserve"> کنند. دکتر </w:t>
      </w:r>
      <w:proofErr w:type="spellStart"/>
      <w:r>
        <w:rPr>
          <w:rFonts w:hint="cs"/>
          <w:rtl/>
        </w:rPr>
        <w:t>دمینگ</w:t>
      </w:r>
      <w:proofErr w:type="spellEnd"/>
      <w:r>
        <w:rPr>
          <w:rFonts w:hint="cs"/>
          <w:rtl/>
        </w:rPr>
        <w:t xml:space="preserve"> نشان داد که اکثر </w:t>
      </w:r>
      <w:proofErr w:type="spellStart"/>
      <w:r>
        <w:rPr>
          <w:rFonts w:hint="cs"/>
          <w:rtl/>
        </w:rPr>
        <w:t>فرایندها</w:t>
      </w:r>
      <w:proofErr w:type="spellEnd"/>
      <w:r>
        <w:rPr>
          <w:rFonts w:hint="cs"/>
          <w:rtl/>
        </w:rPr>
        <w:t xml:space="preserve"> به شکل آماری رفتار </w:t>
      </w:r>
      <w:proofErr w:type="spellStart"/>
      <w:r>
        <w:rPr>
          <w:rFonts w:hint="cs"/>
          <w:rtl/>
        </w:rPr>
        <w:t>می‌کنند</w:t>
      </w:r>
      <w:proofErr w:type="spellEnd"/>
      <w:r>
        <w:rPr>
          <w:rFonts w:hint="cs"/>
          <w:rtl/>
        </w:rPr>
        <w:t xml:space="preserve"> و قبل از اینکه بخواهیم </w:t>
      </w:r>
      <w:proofErr w:type="spellStart"/>
      <w:r>
        <w:rPr>
          <w:rFonts w:hint="cs"/>
          <w:rtl/>
        </w:rPr>
        <w:t>فرایندها</w:t>
      </w:r>
      <w:proofErr w:type="spellEnd"/>
      <w:r>
        <w:rPr>
          <w:rFonts w:hint="cs"/>
          <w:rtl/>
        </w:rPr>
        <w:t xml:space="preserve"> را تحت کنترل قرار دهیم</w:t>
      </w:r>
      <w:r w:rsidR="00B9644D">
        <w:rPr>
          <w:rFonts w:hint="cs"/>
          <w:rtl/>
        </w:rPr>
        <w:t>،</w:t>
      </w:r>
      <w:r>
        <w:rPr>
          <w:rFonts w:hint="cs"/>
          <w:rtl/>
        </w:rPr>
        <w:t xml:space="preserve"> باید درک درستی از نحوه رفتار خود </w:t>
      </w:r>
      <w:proofErr w:type="spellStart"/>
      <w:r>
        <w:rPr>
          <w:rFonts w:hint="cs"/>
          <w:rtl/>
        </w:rPr>
        <w:t>فرایندها</w:t>
      </w:r>
      <w:proofErr w:type="spellEnd"/>
      <w:r>
        <w:rPr>
          <w:rFonts w:hint="cs"/>
          <w:rtl/>
        </w:rPr>
        <w:t xml:space="preserve"> (یعنی بدون دخالت </w:t>
      </w:r>
      <w:proofErr w:type="spellStart"/>
      <w:r>
        <w:rPr>
          <w:rFonts w:hint="cs"/>
          <w:rtl/>
        </w:rPr>
        <w:t>اپراتورها</w:t>
      </w:r>
      <w:proofErr w:type="spellEnd"/>
      <w:r>
        <w:rPr>
          <w:rFonts w:hint="cs"/>
          <w:rtl/>
        </w:rPr>
        <w:t xml:space="preserve">) داشته باشیم. مدیریت کیفیت با استفاده از </w:t>
      </w:r>
      <w:proofErr w:type="spellStart"/>
      <w:r w:rsidR="00B9644D">
        <w:rPr>
          <w:rFonts w:hint="cs"/>
          <w:rtl/>
        </w:rPr>
        <w:t>روش</w:t>
      </w:r>
      <w:r>
        <w:rPr>
          <w:rFonts w:hint="eastAsia"/>
          <w:rtl/>
        </w:rPr>
        <w:t>‌</w:t>
      </w:r>
      <w:r>
        <w:rPr>
          <w:rFonts w:hint="cs"/>
          <w:rtl/>
        </w:rPr>
        <w:t>های</w:t>
      </w:r>
      <w:proofErr w:type="spellEnd"/>
      <w:r>
        <w:rPr>
          <w:rFonts w:hint="cs"/>
          <w:rtl/>
        </w:rPr>
        <w:t xml:space="preserve"> </w:t>
      </w:r>
      <w:r>
        <w:t>SQC</w:t>
      </w:r>
      <w:r>
        <w:rPr>
          <w:rFonts w:hint="cs"/>
          <w:rtl/>
        </w:rPr>
        <w:t xml:space="preserve"> شامل </w:t>
      </w:r>
      <w:proofErr w:type="spellStart"/>
      <w:r>
        <w:rPr>
          <w:rFonts w:hint="cs"/>
          <w:rtl/>
        </w:rPr>
        <w:t>فرایندهای</w:t>
      </w:r>
      <w:proofErr w:type="spellEnd"/>
      <w:r>
        <w:rPr>
          <w:rFonts w:hint="cs"/>
          <w:rtl/>
        </w:rPr>
        <w:t xml:space="preserve"> </w:t>
      </w:r>
      <w:proofErr w:type="spellStart"/>
      <w:r>
        <w:rPr>
          <w:rFonts w:hint="cs"/>
          <w:rtl/>
        </w:rPr>
        <w:t>نمونه‌گیری</w:t>
      </w:r>
      <w:proofErr w:type="spellEnd"/>
      <w:r>
        <w:rPr>
          <w:rFonts w:hint="cs"/>
          <w:rtl/>
        </w:rPr>
        <w:t xml:space="preserve"> و استفاده از </w:t>
      </w:r>
      <w:proofErr w:type="spellStart"/>
      <w:r>
        <w:rPr>
          <w:rFonts w:hint="cs"/>
          <w:rtl/>
        </w:rPr>
        <w:t>داده‌ها</w:t>
      </w:r>
      <w:proofErr w:type="spellEnd"/>
      <w:r>
        <w:rPr>
          <w:rFonts w:hint="cs"/>
          <w:rtl/>
        </w:rPr>
        <w:t xml:space="preserve"> و </w:t>
      </w:r>
      <w:proofErr w:type="spellStart"/>
      <w:r>
        <w:rPr>
          <w:rFonts w:hint="cs"/>
          <w:rtl/>
        </w:rPr>
        <w:t>تجزیه‌وتحلیل</w:t>
      </w:r>
      <w:proofErr w:type="spellEnd"/>
      <w:r>
        <w:rPr>
          <w:rFonts w:hint="cs"/>
          <w:rtl/>
        </w:rPr>
        <w:t xml:space="preserve"> آماری بر</w:t>
      </w:r>
      <w:r w:rsidR="00B9644D">
        <w:rPr>
          <w:rFonts w:hint="cs"/>
          <w:rtl/>
        </w:rPr>
        <w:t>ای</w:t>
      </w:r>
      <w:r>
        <w:rPr>
          <w:rFonts w:hint="cs"/>
          <w:rtl/>
        </w:rPr>
        <w:t xml:space="preserve"> ایجاد معیارهای عملکردی و پایش </w:t>
      </w:r>
      <w:proofErr w:type="spellStart"/>
      <w:r>
        <w:rPr>
          <w:rFonts w:hint="cs"/>
          <w:rtl/>
        </w:rPr>
        <w:t>فرایندها</w:t>
      </w:r>
      <w:proofErr w:type="spellEnd"/>
      <w:r>
        <w:rPr>
          <w:rFonts w:hint="cs"/>
          <w:rtl/>
        </w:rPr>
        <w:t xml:space="preserve"> است. کنترل فرایند آماری (</w:t>
      </w:r>
      <w:r>
        <w:t>SPC</w:t>
      </w:r>
      <w:r>
        <w:rPr>
          <w:rFonts w:hint="cs"/>
          <w:rtl/>
        </w:rPr>
        <w:t xml:space="preserve">) </w:t>
      </w:r>
      <w:r w:rsidR="0035180A">
        <w:rPr>
          <w:rFonts w:hint="cs"/>
          <w:rtl/>
        </w:rPr>
        <w:t>روشی</w:t>
      </w:r>
      <w:r>
        <w:rPr>
          <w:rFonts w:hint="cs"/>
          <w:rtl/>
        </w:rPr>
        <w:t xml:space="preserve"> است که یک نمونه تصادفی از خروجی فرایند را </w:t>
      </w:r>
      <w:r w:rsidR="0035180A">
        <w:rPr>
          <w:rFonts w:hint="cs"/>
          <w:rtl/>
        </w:rPr>
        <w:t>آزمایش</w:t>
      </w:r>
      <w:r>
        <w:rPr>
          <w:rFonts w:hint="cs"/>
          <w:rtl/>
        </w:rPr>
        <w:t xml:space="preserve"> </w:t>
      </w:r>
      <w:proofErr w:type="spellStart"/>
      <w:r>
        <w:rPr>
          <w:rFonts w:hint="cs"/>
          <w:rtl/>
        </w:rPr>
        <w:t>می‌کند</w:t>
      </w:r>
      <w:proofErr w:type="spellEnd"/>
      <w:r>
        <w:rPr>
          <w:rFonts w:hint="cs"/>
          <w:rtl/>
        </w:rPr>
        <w:t xml:space="preserve"> تا تشخیص دهد که آیا تغییرات </w:t>
      </w:r>
      <w:proofErr w:type="spellStart"/>
      <w:r>
        <w:rPr>
          <w:rFonts w:hint="cs"/>
          <w:rtl/>
        </w:rPr>
        <w:t>غیرتصادفی</w:t>
      </w:r>
      <w:proofErr w:type="spellEnd"/>
      <w:r>
        <w:rPr>
          <w:rFonts w:hint="cs"/>
          <w:rtl/>
        </w:rPr>
        <w:t xml:space="preserve"> در فرایند رخ </w:t>
      </w:r>
      <w:proofErr w:type="spellStart"/>
      <w:r>
        <w:rPr>
          <w:rFonts w:hint="cs"/>
          <w:rtl/>
        </w:rPr>
        <w:t>می‌دهد</w:t>
      </w:r>
      <w:proofErr w:type="spellEnd"/>
      <w:r>
        <w:rPr>
          <w:rFonts w:hint="cs"/>
          <w:rtl/>
        </w:rPr>
        <w:t xml:space="preserve"> یا خیر. </w:t>
      </w:r>
      <w:proofErr w:type="spellStart"/>
      <w:r>
        <w:rPr>
          <w:rtl/>
        </w:rPr>
        <w:t>ازآنجا</w:t>
      </w:r>
      <w:r>
        <w:rPr>
          <w:rFonts w:hint="cs"/>
          <w:rtl/>
        </w:rPr>
        <w:t>یی‌</w:t>
      </w:r>
      <w:r>
        <w:rPr>
          <w:rFonts w:hint="eastAsia"/>
          <w:rtl/>
        </w:rPr>
        <w:t>که</w:t>
      </w:r>
      <w:proofErr w:type="spellEnd"/>
      <w:r>
        <w:rPr>
          <w:rFonts w:hint="cs"/>
          <w:rtl/>
        </w:rPr>
        <w:t xml:space="preserve"> تقریباً تمام </w:t>
      </w:r>
      <w:proofErr w:type="spellStart"/>
      <w:r>
        <w:rPr>
          <w:rFonts w:hint="cs"/>
          <w:rtl/>
        </w:rPr>
        <w:t>خروجی</w:t>
      </w:r>
      <w:r>
        <w:rPr>
          <w:rFonts w:hint="eastAsia"/>
          <w:rtl/>
        </w:rPr>
        <w:t>‌</w:t>
      </w:r>
      <w:r>
        <w:rPr>
          <w:rFonts w:hint="cs"/>
          <w:rtl/>
        </w:rPr>
        <w:t>های</w:t>
      </w:r>
      <w:proofErr w:type="spellEnd"/>
      <w:r>
        <w:rPr>
          <w:rFonts w:hint="cs"/>
          <w:rtl/>
        </w:rPr>
        <w:t xml:space="preserve"> یک </w:t>
      </w:r>
      <w:proofErr w:type="spellStart"/>
      <w:r>
        <w:rPr>
          <w:rFonts w:hint="cs"/>
          <w:rtl/>
        </w:rPr>
        <w:t>فرایندِ</w:t>
      </w:r>
      <w:proofErr w:type="spellEnd"/>
      <w:r>
        <w:rPr>
          <w:rFonts w:hint="cs"/>
          <w:rtl/>
        </w:rPr>
        <w:t xml:space="preserve"> تولید یکسان هستند، کنترل فرایند، رویکرد </w:t>
      </w:r>
      <w:r w:rsidR="002C319B">
        <w:rPr>
          <w:rFonts w:hint="cs"/>
          <w:rtl/>
        </w:rPr>
        <w:t>بسیار مناسبی</w:t>
      </w:r>
      <w:r>
        <w:rPr>
          <w:rFonts w:hint="cs"/>
          <w:rtl/>
        </w:rPr>
        <w:t xml:space="preserve"> برای کنترل کیفیت محصول است.</w:t>
      </w:r>
    </w:p>
    <w:p w14:paraId="64FC66B0" w14:textId="77777777" w:rsidR="0018422A" w:rsidRDefault="0018422A" w:rsidP="00443321">
      <w:pPr>
        <w:pStyle w:val="bnazanin"/>
        <w:rPr>
          <w:rtl/>
          <w:lang w:bidi="fa-IR"/>
        </w:rPr>
      </w:pPr>
      <w:r>
        <w:rPr>
          <w:rFonts w:hint="cs"/>
          <w:rtl/>
          <w:lang w:bidi="fa-IR"/>
        </w:rPr>
        <w:lastRenderedPageBreak/>
        <w:t xml:space="preserve">گام نخست در تضمین کیفیت، حصول اطمینان از همگام بودن قابلیت فرایند </w:t>
      </w:r>
      <w:proofErr w:type="spellStart"/>
      <w:r>
        <w:rPr>
          <w:rFonts w:hint="cs"/>
          <w:rtl/>
          <w:lang w:bidi="fa-IR"/>
        </w:rPr>
        <w:t>تأمین‌کننده</w:t>
      </w:r>
      <w:proofErr w:type="spellEnd"/>
      <w:r>
        <w:rPr>
          <w:rFonts w:hint="cs"/>
          <w:rtl/>
          <w:lang w:bidi="fa-IR"/>
        </w:rPr>
        <w:t xml:space="preserve"> و محدوده </w:t>
      </w:r>
      <w:proofErr w:type="spellStart"/>
      <w:r>
        <w:rPr>
          <w:rFonts w:hint="cs"/>
          <w:rtl/>
          <w:lang w:bidi="fa-IR"/>
        </w:rPr>
        <w:t>قابل‌پذیرش</w:t>
      </w:r>
      <w:proofErr w:type="spellEnd"/>
      <w:r>
        <w:rPr>
          <w:rFonts w:hint="cs"/>
          <w:rtl/>
          <w:lang w:bidi="fa-IR"/>
        </w:rPr>
        <w:t xml:space="preserve"> خریدار است. اگر محدوده نرمال فرایند </w:t>
      </w:r>
      <w:proofErr w:type="spellStart"/>
      <w:r>
        <w:rPr>
          <w:rFonts w:hint="cs"/>
          <w:rtl/>
          <w:lang w:bidi="fa-IR"/>
        </w:rPr>
        <w:t>تأمین‌کننده</w:t>
      </w:r>
      <w:proofErr w:type="spellEnd"/>
      <w:r>
        <w:rPr>
          <w:rFonts w:hint="cs"/>
          <w:rtl/>
          <w:lang w:bidi="fa-IR"/>
        </w:rPr>
        <w:t xml:space="preserve"> از محدوده موردنیاز خریدار </w:t>
      </w:r>
      <w:proofErr w:type="spellStart"/>
      <w:r>
        <w:rPr>
          <w:rFonts w:hint="cs"/>
          <w:rtl/>
          <w:lang w:bidi="fa-IR"/>
        </w:rPr>
        <w:t>بزرگ‌تر</w:t>
      </w:r>
      <w:proofErr w:type="spellEnd"/>
      <w:r>
        <w:rPr>
          <w:rFonts w:hint="cs"/>
          <w:rtl/>
          <w:lang w:bidi="fa-IR"/>
        </w:rPr>
        <w:t xml:space="preserve"> باشد، خریدار باید با </w:t>
      </w:r>
      <w:proofErr w:type="spellStart"/>
      <w:r>
        <w:rPr>
          <w:rFonts w:hint="cs"/>
          <w:rtl/>
          <w:lang w:bidi="fa-IR"/>
        </w:rPr>
        <w:t>تأمین‌کننده</w:t>
      </w:r>
      <w:proofErr w:type="spellEnd"/>
      <w:r>
        <w:rPr>
          <w:rFonts w:hint="cs"/>
          <w:rtl/>
          <w:lang w:bidi="fa-IR"/>
        </w:rPr>
        <w:t xml:space="preserve"> مذاکره کند تا از طریق بهبود </w:t>
      </w:r>
      <w:proofErr w:type="spellStart"/>
      <w:r>
        <w:rPr>
          <w:rFonts w:hint="cs"/>
          <w:rtl/>
          <w:lang w:bidi="fa-IR"/>
        </w:rPr>
        <w:t>فرایندها</w:t>
      </w:r>
      <w:proofErr w:type="spellEnd"/>
      <w:r>
        <w:rPr>
          <w:rFonts w:hint="cs"/>
          <w:rtl/>
          <w:lang w:bidi="fa-IR"/>
        </w:rPr>
        <w:t xml:space="preserve"> (نظیر آموزش پرسنل یا بهبود </w:t>
      </w:r>
      <w:proofErr w:type="spellStart"/>
      <w:r>
        <w:rPr>
          <w:rFonts w:hint="cs"/>
          <w:rtl/>
          <w:lang w:bidi="fa-IR"/>
        </w:rPr>
        <w:t>ماشین‌آلات</w:t>
      </w:r>
      <w:proofErr w:type="spellEnd"/>
      <w:r>
        <w:rPr>
          <w:rFonts w:hint="cs"/>
          <w:rtl/>
          <w:lang w:bidi="fa-IR"/>
        </w:rPr>
        <w:t xml:space="preserve">)، محدوده خود را </w:t>
      </w:r>
      <w:proofErr w:type="spellStart"/>
      <w:r>
        <w:rPr>
          <w:rFonts w:hint="cs"/>
          <w:rtl/>
          <w:lang w:bidi="fa-IR"/>
        </w:rPr>
        <w:t>کوچک‌تر</w:t>
      </w:r>
      <w:proofErr w:type="spellEnd"/>
      <w:r>
        <w:rPr>
          <w:rFonts w:hint="cs"/>
          <w:rtl/>
          <w:lang w:bidi="fa-IR"/>
        </w:rPr>
        <w:t xml:space="preserve"> کند. اگر ایجاد چنین تغییراتی از نظر اقتصادی برای </w:t>
      </w:r>
      <w:proofErr w:type="spellStart"/>
      <w:r>
        <w:rPr>
          <w:rFonts w:hint="cs"/>
          <w:rtl/>
          <w:lang w:bidi="fa-IR"/>
        </w:rPr>
        <w:t>تأمین‌کننده</w:t>
      </w:r>
      <w:proofErr w:type="spellEnd"/>
      <w:r>
        <w:rPr>
          <w:rFonts w:hint="cs"/>
          <w:rtl/>
          <w:lang w:bidi="fa-IR"/>
        </w:rPr>
        <w:t xml:space="preserve"> </w:t>
      </w:r>
      <w:proofErr w:type="spellStart"/>
      <w:r>
        <w:rPr>
          <w:rFonts w:hint="cs"/>
          <w:rtl/>
          <w:lang w:bidi="fa-IR"/>
        </w:rPr>
        <w:t>توجیه‌پذیر</w:t>
      </w:r>
      <w:proofErr w:type="spellEnd"/>
      <w:r>
        <w:rPr>
          <w:rFonts w:hint="cs"/>
          <w:rtl/>
          <w:lang w:bidi="fa-IR"/>
        </w:rPr>
        <w:t xml:space="preserve"> نباشد یا </w:t>
      </w:r>
      <w:proofErr w:type="spellStart"/>
      <w:r>
        <w:rPr>
          <w:rFonts w:hint="cs"/>
          <w:rtl/>
          <w:lang w:bidi="fa-IR"/>
        </w:rPr>
        <w:t>تأمین‌کننده</w:t>
      </w:r>
      <w:proofErr w:type="spellEnd"/>
      <w:r>
        <w:rPr>
          <w:rFonts w:hint="cs"/>
          <w:rtl/>
          <w:lang w:bidi="fa-IR"/>
        </w:rPr>
        <w:t xml:space="preserve"> قادر و مایل به انجام چنین کاری نباشد، خریدار باید به دنبال یافتن </w:t>
      </w:r>
      <w:proofErr w:type="spellStart"/>
      <w:r>
        <w:rPr>
          <w:rFonts w:hint="cs"/>
          <w:rtl/>
          <w:lang w:bidi="fa-IR"/>
        </w:rPr>
        <w:t>تأمین‌کننده</w:t>
      </w:r>
      <w:proofErr w:type="spellEnd"/>
      <w:r>
        <w:rPr>
          <w:rFonts w:hint="cs"/>
          <w:rtl/>
          <w:lang w:bidi="fa-IR"/>
        </w:rPr>
        <w:t xml:space="preserve"> دیگری باشد در غیر این صورت، خریدار باید متحمل </w:t>
      </w:r>
      <w:proofErr w:type="spellStart"/>
      <w:r>
        <w:rPr>
          <w:rFonts w:hint="cs"/>
          <w:rtl/>
          <w:lang w:bidi="fa-IR"/>
        </w:rPr>
        <w:t>هزینه‌های</w:t>
      </w:r>
      <w:proofErr w:type="spellEnd"/>
      <w:r>
        <w:rPr>
          <w:rFonts w:hint="cs"/>
          <w:rtl/>
          <w:lang w:bidi="fa-IR"/>
        </w:rPr>
        <w:t xml:space="preserve"> مازاد بازرسی، </w:t>
      </w:r>
      <w:proofErr w:type="spellStart"/>
      <w:r>
        <w:rPr>
          <w:rFonts w:hint="cs"/>
          <w:rtl/>
          <w:lang w:bidi="fa-IR"/>
        </w:rPr>
        <w:t>دوباره‌کاری</w:t>
      </w:r>
      <w:proofErr w:type="spellEnd"/>
      <w:r>
        <w:rPr>
          <w:rFonts w:hint="cs"/>
          <w:rtl/>
          <w:lang w:bidi="fa-IR"/>
        </w:rPr>
        <w:t xml:space="preserve"> و ضایعات شود.</w:t>
      </w:r>
    </w:p>
    <w:p w14:paraId="41FC611A" w14:textId="77777777" w:rsidR="0018422A" w:rsidRDefault="0018422A" w:rsidP="008B563D">
      <w:pPr>
        <w:pStyle w:val="bnazanin"/>
        <w:rPr>
          <w:rtl/>
          <w:lang w:bidi="fa-IR"/>
        </w:rPr>
      </w:pPr>
      <w:r>
        <w:rPr>
          <w:rFonts w:hint="cs"/>
          <w:rtl/>
          <w:lang w:bidi="fa-IR"/>
        </w:rPr>
        <w:t xml:space="preserve">از منظر خریدار، مراحل اساسی در تضمین کیفیت از طریق کنترل فرایند آماری </w:t>
      </w:r>
      <w:proofErr w:type="spellStart"/>
      <w:r>
        <w:rPr>
          <w:rFonts w:hint="cs"/>
          <w:rtl/>
          <w:lang w:bidi="fa-IR"/>
        </w:rPr>
        <w:t>عبارت‌اند</w:t>
      </w:r>
      <w:proofErr w:type="spellEnd"/>
      <w:r>
        <w:rPr>
          <w:rFonts w:hint="cs"/>
          <w:rtl/>
          <w:lang w:bidi="fa-IR"/>
        </w:rPr>
        <w:t xml:space="preserve"> از:</w:t>
      </w:r>
    </w:p>
    <w:p w14:paraId="0A260342" w14:textId="77777777" w:rsidR="0018422A" w:rsidRDefault="0018422A" w:rsidP="00443321">
      <w:pPr>
        <w:pStyle w:val="a1"/>
      </w:pPr>
      <w:r>
        <w:rPr>
          <w:rFonts w:hint="cs"/>
          <w:rtl/>
        </w:rPr>
        <w:t>خریدار مشخصه</w:t>
      </w:r>
      <w:r>
        <w:rPr>
          <w:rFonts w:hint="eastAsia"/>
          <w:rtl/>
        </w:rPr>
        <w:t>‌</w:t>
      </w:r>
      <w:r>
        <w:rPr>
          <w:rFonts w:hint="cs"/>
          <w:rtl/>
        </w:rPr>
        <w:t>های کیفی موردنیاز خود را تعیین کند.</w:t>
      </w:r>
    </w:p>
    <w:p w14:paraId="6F57A229" w14:textId="77777777" w:rsidR="0018422A" w:rsidRDefault="0018422A" w:rsidP="00443321">
      <w:pPr>
        <w:pStyle w:val="a1"/>
      </w:pPr>
      <w:r>
        <w:rPr>
          <w:rFonts w:hint="cs"/>
          <w:rtl/>
        </w:rPr>
        <w:t>تأمین</w:t>
      </w:r>
      <w:r>
        <w:rPr>
          <w:rFonts w:hint="eastAsia"/>
          <w:rtl/>
        </w:rPr>
        <w:t>‌</w:t>
      </w:r>
      <w:r>
        <w:rPr>
          <w:rFonts w:hint="cs"/>
          <w:rtl/>
        </w:rPr>
        <w:t>کننده قابلیت</w:t>
      </w:r>
      <w:r>
        <w:rPr>
          <w:rFonts w:hint="eastAsia"/>
          <w:rtl/>
        </w:rPr>
        <w:t>‌</w:t>
      </w:r>
      <w:r>
        <w:rPr>
          <w:rFonts w:hint="cs"/>
          <w:rtl/>
        </w:rPr>
        <w:t>های فرایند خود را تعیین کند. برای این منظور باید علل شایع یا تصادفی تغییرات را شناسایی نماید؛ علل خاص و قابل‌انتساب تغییرات را شناسایی کند؛ علل خاص و قابل‌انتساب را حذف کند.</w:t>
      </w:r>
    </w:p>
    <w:p w14:paraId="0FF4FF06" w14:textId="77777777" w:rsidR="0018422A" w:rsidRDefault="0018422A" w:rsidP="00443321">
      <w:pPr>
        <w:pStyle w:val="a1"/>
      </w:pPr>
      <w:r>
        <w:rPr>
          <w:rFonts w:hint="cs"/>
          <w:rtl/>
        </w:rPr>
        <w:t>الزامات کیفی خریدار با قابلیت</w:t>
      </w:r>
      <w:r>
        <w:rPr>
          <w:rFonts w:hint="eastAsia"/>
          <w:rtl/>
        </w:rPr>
        <w:t>‌</w:t>
      </w:r>
      <w:r>
        <w:rPr>
          <w:rFonts w:hint="cs"/>
          <w:rtl/>
        </w:rPr>
        <w:t>های فرایند تأمین</w:t>
      </w:r>
      <w:r>
        <w:rPr>
          <w:rFonts w:hint="eastAsia"/>
          <w:rtl/>
        </w:rPr>
        <w:t>‌</w:t>
      </w:r>
      <w:r>
        <w:rPr>
          <w:rFonts w:hint="cs"/>
          <w:rtl/>
        </w:rPr>
        <w:t>کنندگان مقایسه شود.</w:t>
      </w:r>
    </w:p>
    <w:p w14:paraId="44E85408" w14:textId="7A1A9E16" w:rsidR="0018422A" w:rsidRDefault="0018422A" w:rsidP="00443321">
      <w:pPr>
        <w:pStyle w:val="a1"/>
      </w:pPr>
      <w:r>
        <w:rPr>
          <w:rFonts w:hint="cs"/>
          <w:rtl/>
        </w:rPr>
        <w:t>در صورت نیاز، تعدیل و تصحیح در فرایندها انجام شود. برای این منظور، باید با تأمین</w:t>
      </w:r>
      <w:r>
        <w:rPr>
          <w:rFonts w:hint="eastAsia"/>
          <w:rtl/>
        </w:rPr>
        <w:t>‌</w:t>
      </w:r>
      <w:r>
        <w:rPr>
          <w:rFonts w:hint="cs"/>
          <w:rtl/>
        </w:rPr>
        <w:t>کننده مذاکره کرد یا به دنبال تأمین</w:t>
      </w:r>
      <w:r>
        <w:rPr>
          <w:rFonts w:hint="eastAsia"/>
          <w:rtl/>
        </w:rPr>
        <w:t>‌</w:t>
      </w:r>
      <w:r>
        <w:rPr>
          <w:rFonts w:hint="cs"/>
          <w:rtl/>
        </w:rPr>
        <w:t>کننده جایگزین رفت.</w:t>
      </w:r>
    </w:p>
    <w:p w14:paraId="1D4560CB" w14:textId="1911DBBA" w:rsidR="002C319B" w:rsidRDefault="002C319B" w:rsidP="00443321">
      <w:pPr>
        <w:pStyle w:val="bnazanin"/>
      </w:pPr>
      <w:r>
        <w:rPr>
          <w:rFonts w:hint="cs"/>
          <w:rtl/>
        </w:rPr>
        <w:t xml:space="preserve">در ادامه </w:t>
      </w:r>
      <w:r>
        <w:rPr>
          <w:rFonts w:hint="cs"/>
          <w:rtl/>
          <w:lang w:bidi="fa-IR"/>
        </w:rPr>
        <w:t>مفاهیم</w:t>
      </w:r>
      <w:r>
        <w:rPr>
          <w:rFonts w:hint="cs"/>
          <w:rtl/>
        </w:rPr>
        <w:t xml:space="preserve"> اصلی کنترل فرآیند آماری مرور می</w:t>
      </w:r>
      <w:r>
        <w:rPr>
          <w:rtl/>
        </w:rPr>
        <w:softHyphen/>
      </w:r>
      <w:r>
        <w:rPr>
          <w:rtl/>
        </w:rPr>
        <w:softHyphen/>
      </w:r>
      <w:r>
        <w:rPr>
          <w:rFonts w:hint="cs"/>
          <w:rtl/>
        </w:rPr>
        <w:t>شود:</w:t>
      </w:r>
    </w:p>
    <w:p w14:paraId="1FECA25B" w14:textId="22CCBA70" w:rsidR="0018422A" w:rsidRDefault="0018422A" w:rsidP="00443321">
      <w:pPr>
        <w:pStyle w:val="a"/>
      </w:pPr>
      <w:r w:rsidRPr="00AB6425">
        <w:rPr>
          <w:rFonts w:hint="cs"/>
          <w:b/>
          <w:bCs/>
          <w:rtl/>
        </w:rPr>
        <w:t>علل تغییرات:</w:t>
      </w:r>
      <w:r>
        <w:rPr>
          <w:rFonts w:hint="cs"/>
          <w:rtl/>
        </w:rPr>
        <w:t xml:space="preserve"> </w:t>
      </w:r>
      <w:r>
        <w:rPr>
          <w:rFonts w:hint="eastAsia"/>
          <w:rtl/>
        </w:rPr>
        <w:t>ازآنجا</w:t>
      </w:r>
      <w:r>
        <w:rPr>
          <w:rFonts w:hint="cs"/>
          <w:rtl/>
        </w:rPr>
        <w:t>یی‌</w:t>
      </w:r>
      <w:r>
        <w:rPr>
          <w:rFonts w:hint="eastAsia"/>
          <w:rtl/>
        </w:rPr>
        <w:t>که</w:t>
      </w:r>
      <w:r>
        <w:rPr>
          <w:rFonts w:hint="cs"/>
          <w:rtl/>
        </w:rPr>
        <w:t xml:space="preserve"> هیچ فرایندی نمی</w:t>
      </w:r>
      <w:r>
        <w:rPr>
          <w:rFonts w:hint="eastAsia"/>
          <w:rtl/>
        </w:rPr>
        <w:t>‌</w:t>
      </w:r>
      <w:r>
        <w:rPr>
          <w:rFonts w:hint="cs"/>
          <w:rtl/>
        </w:rPr>
        <w:t>تواند هر بار نتایج دقیقاً یکسانی داشته باشد، شناسایی نوع تغییرات و حذف علل آن</w:t>
      </w:r>
      <w:r>
        <w:rPr>
          <w:rFonts w:hint="eastAsia"/>
          <w:rtl/>
        </w:rPr>
        <w:t>‌</w:t>
      </w:r>
      <w:r>
        <w:rPr>
          <w:rFonts w:hint="cs"/>
          <w:rtl/>
        </w:rPr>
        <w:t>ها (تا حد ممکن) از اهمیت زیادی برخوردار است. هر مطالعه قابلیت فرایند، دو نوع تغییرات را شناسایی می</w:t>
      </w:r>
      <w:r>
        <w:rPr>
          <w:rFonts w:hint="eastAsia"/>
          <w:rtl/>
        </w:rPr>
        <w:t>‌</w:t>
      </w:r>
      <w:r>
        <w:rPr>
          <w:rFonts w:hint="cs"/>
          <w:rtl/>
        </w:rPr>
        <w:t xml:space="preserve">کند: (1) علل رایج یا تغییرات تصادفی و (2) علل خاص یا قابل‌انتساب. علل رایج یا تصادفی مربوط به ذات فرایند هستند و همواره وجود دارند مگر اینکه فرایند تغییر یابد. این علل ممکن است مربوط به افراد، تجهیزات و </w:t>
      </w:r>
      <w:r>
        <w:rPr>
          <w:rFonts w:hint="eastAsia"/>
          <w:rtl/>
        </w:rPr>
        <w:t>ماش</w:t>
      </w:r>
      <w:r>
        <w:rPr>
          <w:rFonts w:hint="cs"/>
          <w:rtl/>
        </w:rPr>
        <w:t>ی</w:t>
      </w:r>
      <w:r>
        <w:rPr>
          <w:rFonts w:hint="eastAsia"/>
          <w:rtl/>
        </w:rPr>
        <w:t>ن‌آلات</w:t>
      </w:r>
      <w:r>
        <w:rPr>
          <w:rFonts w:hint="cs"/>
          <w:rtl/>
        </w:rPr>
        <w:t>، مواد، روش</w:t>
      </w:r>
      <w:r>
        <w:rPr>
          <w:rFonts w:hint="eastAsia"/>
          <w:rtl/>
        </w:rPr>
        <w:t>‌</w:t>
      </w:r>
      <w:r>
        <w:rPr>
          <w:rFonts w:hint="cs"/>
          <w:rtl/>
        </w:rPr>
        <w:t>ها، محیط یا اندازه</w:t>
      </w:r>
      <w:r>
        <w:rPr>
          <w:rFonts w:hint="eastAsia"/>
          <w:rtl/>
        </w:rPr>
        <w:t>‌</w:t>
      </w:r>
      <w:r>
        <w:rPr>
          <w:rFonts w:hint="cs"/>
          <w:rtl/>
        </w:rPr>
        <w:t xml:space="preserve">گیری باشند. به طور مثال، </w:t>
      </w:r>
      <w:r>
        <w:rPr>
          <w:rFonts w:hint="eastAsia"/>
          <w:rtl/>
        </w:rPr>
        <w:t>روغن‌کار</w:t>
      </w:r>
      <w:r>
        <w:rPr>
          <w:rFonts w:hint="cs"/>
          <w:rtl/>
        </w:rPr>
        <w:t>ی دستگاه، سایش ابزار یا مهارت اپراتور دلایل رایجی هستند که منجر به خروجی ناسازگار می</w:t>
      </w:r>
      <w:r>
        <w:rPr>
          <w:rFonts w:hint="eastAsia"/>
          <w:rtl/>
        </w:rPr>
        <w:t>‌</w:t>
      </w:r>
      <w:r>
        <w:rPr>
          <w:rFonts w:hint="cs"/>
          <w:rtl/>
        </w:rPr>
        <w:t xml:space="preserve">شود. اگر </w:t>
      </w:r>
      <w:r>
        <w:rPr>
          <w:rFonts w:hint="eastAsia"/>
          <w:rtl/>
        </w:rPr>
        <w:t>به‌خاطر</w:t>
      </w:r>
      <w:r>
        <w:rPr>
          <w:rFonts w:hint="cs"/>
          <w:rtl/>
        </w:rPr>
        <w:t xml:space="preserve"> دلایل رایج، عیب</w:t>
      </w:r>
      <w:r>
        <w:rPr>
          <w:rFonts w:hint="eastAsia"/>
          <w:rtl/>
        </w:rPr>
        <w:t>‌</w:t>
      </w:r>
      <w:r>
        <w:rPr>
          <w:rFonts w:hint="cs"/>
          <w:rtl/>
        </w:rPr>
        <w:t xml:space="preserve">های زیادی </w:t>
      </w:r>
      <w:r>
        <w:rPr>
          <w:rFonts w:hint="eastAsia"/>
          <w:rtl/>
        </w:rPr>
        <w:t>رخ</w:t>
      </w:r>
      <w:r>
        <w:rPr>
          <w:rtl/>
        </w:rPr>
        <w:t xml:space="preserve"> </w:t>
      </w:r>
      <w:r>
        <w:rPr>
          <w:rFonts w:hint="eastAsia"/>
          <w:rtl/>
        </w:rPr>
        <w:t>دهند</w:t>
      </w:r>
      <w:r>
        <w:rPr>
          <w:rFonts w:hint="cs"/>
          <w:rtl/>
        </w:rPr>
        <w:t>، باید فرایند را تغییر داد. علل خاص و قابل‌انتساب نیز خارج از فرایند و به‌صورت غیرتصادفی هستند؛ نظیر خرابی دستگاه، تغییر نوع مواد یا خطای انسانی. ا</w:t>
      </w:r>
      <w:r w:rsidR="009B4ECF">
        <w:rPr>
          <w:rFonts w:hint="cs"/>
          <w:rtl/>
        </w:rPr>
        <w:t xml:space="preserve">ین علل باید شناسایی و حذف شوند، </w:t>
      </w:r>
      <w:r>
        <w:rPr>
          <w:rFonts w:hint="cs"/>
          <w:rtl/>
        </w:rPr>
        <w:t>د</w:t>
      </w:r>
      <w:r w:rsidR="009B4ECF">
        <w:rPr>
          <w:rFonts w:hint="cs"/>
          <w:rtl/>
        </w:rPr>
        <w:t>ر غیر این صورت</w:t>
      </w:r>
      <w:r>
        <w:rPr>
          <w:rFonts w:hint="cs"/>
          <w:rtl/>
        </w:rPr>
        <w:t xml:space="preserve"> خروجی فرایند خارج از محدوده قابل‌پذیرش کیفیت خواهد بود. کنترل فرایند آماری عمدتاً روی شناسایی و حذف این نوع علل تمرکز دارد.</w:t>
      </w:r>
    </w:p>
    <w:p w14:paraId="541D42AB" w14:textId="77777777" w:rsidR="0018422A" w:rsidRDefault="0018422A" w:rsidP="00443321">
      <w:pPr>
        <w:pStyle w:val="a"/>
      </w:pPr>
      <w:r>
        <w:rPr>
          <w:rFonts w:hint="cs"/>
          <w:b/>
          <w:bCs/>
          <w:rtl/>
        </w:rPr>
        <w:lastRenderedPageBreak/>
        <w:t>قابلیت فرایند</w:t>
      </w:r>
      <w:r>
        <w:rPr>
          <w:rStyle w:val="FootnoteReference"/>
          <w:b/>
          <w:bCs/>
          <w:rtl/>
        </w:rPr>
        <w:footnoteReference w:id="461"/>
      </w:r>
      <w:r>
        <w:rPr>
          <w:rFonts w:hint="cs"/>
          <w:b/>
          <w:bCs/>
          <w:rtl/>
        </w:rPr>
        <w:t>:</w:t>
      </w:r>
      <w:r>
        <w:rPr>
          <w:rFonts w:hint="cs"/>
          <w:rtl/>
        </w:rPr>
        <w:t xml:space="preserve"> یک فرایند زمانی توانمند (قابل) است که هیچ علل خاص یا قابل‌انتساب برای تغییرات نداشته باشد و تغییرات آن فقط مربوط به علل رایج و تصادفی باشد. در این صورت فرایند قادر است مشخصه</w:t>
      </w:r>
      <w:r>
        <w:rPr>
          <w:rFonts w:hint="eastAsia"/>
          <w:rtl/>
        </w:rPr>
        <w:t>‌</w:t>
      </w:r>
      <w:r>
        <w:rPr>
          <w:rFonts w:hint="cs"/>
          <w:rtl/>
        </w:rPr>
        <w:t>های کیفیت را دائماً برآورده کند و لذا گفته می</w:t>
      </w:r>
      <w:r>
        <w:rPr>
          <w:rFonts w:hint="eastAsia"/>
          <w:rtl/>
        </w:rPr>
        <w:t>‌</w:t>
      </w:r>
      <w:r>
        <w:rPr>
          <w:rFonts w:hint="cs"/>
          <w:rtl/>
        </w:rPr>
        <w:t xml:space="preserve">شود فرایند تحت کنترل آماری یا پایدار و </w:t>
      </w:r>
      <w:r>
        <w:rPr>
          <w:rFonts w:hint="eastAsia"/>
          <w:rtl/>
        </w:rPr>
        <w:t>قابل‌پ</w:t>
      </w:r>
      <w:r>
        <w:rPr>
          <w:rFonts w:hint="cs"/>
          <w:rtl/>
        </w:rPr>
        <w:t>ی</w:t>
      </w:r>
      <w:r>
        <w:rPr>
          <w:rFonts w:hint="eastAsia"/>
          <w:rtl/>
        </w:rPr>
        <w:t>ش‌ب</w:t>
      </w:r>
      <w:r>
        <w:rPr>
          <w:rFonts w:hint="cs"/>
          <w:rtl/>
        </w:rPr>
        <w:t>ی</w:t>
      </w:r>
      <w:r>
        <w:rPr>
          <w:rFonts w:hint="eastAsia"/>
          <w:rtl/>
        </w:rPr>
        <w:t>ن</w:t>
      </w:r>
      <w:r>
        <w:rPr>
          <w:rFonts w:hint="cs"/>
          <w:rtl/>
        </w:rPr>
        <w:t>ی است. اگر یک فرایند توانمند باشد، می</w:t>
      </w:r>
      <w:r>
        <w:rPr>
          <w:rFonts w:hint="eastAsia"/>
          <w:rtl/>
        </w:rPr>
        <w:t>‌</w:t>
      </w:r>
      <w:r>
        <w:rPr>
          <w:rFonts w:hint="cs"/>
          <w:rtl/>
        </w:rPr>
        <w:t xml:space="preserve">توان احتمال </w:t>
      </w:r>
      <w:r>
        <w:rPr>
          <w:rFonts w:hint="eastAsia"/>
          <w:rtl/>
        </w:rPr>
        <w:t>برآورده‌شدن</w:t>
      </w:r>
      <w:r>
        <w:rPr>
          <w:rFonts w:hint="cs"/>
          <w:rtl/>
        </w:rPr>
        <w:t xml:space="preserve"> انتظارات مشتری توسط فرایند را پیش</w:t>
      </w:r>
      <w:r>
        <w:rPr>
          <w:rFonts w:hint="eastAsia"/>
          <w:rtl/>
        </w:rPr>
        <w:t>‌</w:t>
      </w:r>
      <w:r>
        <w:rPr>
          <w:rFonts w:hint="cs"/>
          <w:rtl/>
        </w:rPr>
        <w:t>بینی نمود. برای تعیین پایداری یا عدم پایداری یک فرایند، تأمین</w:t>
      </w:r>
      <w:r>
        <w:rPr>
          <w:rFonts w:hint="eastAsia"/>
          <w:rtl/>
        </w:rPr>
        <w:t>‌</w:t>
      </w:r>
      <w:r>
        <w:rPr>
          <w:rFonts w:hint="cs"/>
          <w:rtl/>
        </w:rPr>
        <w:t>کننده باید مشخص کند که قابلیت نرمال فرایند چقدر است و آیا حدود بالا و پایین این قابلیت می</w:t>
      </w:r>
      <w:r>
        <w:rPr>
          <w:rFonts w:hint="eastAsia"/>
          <w:rtl/>
        </w:rPr>
        <w:t>‌</w:t>
      </w:r>
      <w:r>
        <w:rPr>
          <w:rFonts w:hint="cs"/>
          <w:rtl/>
        </w:rPr>
        <w:t>تواند مشخصه</w:t>
      </w:r>
      <w:r>
        <w:rPr>
          <w:rFonts w:hint="eastAsia"/>
          <w:rtl/>
        </w:rPr>
        <w:t>‌</w:t>
      </w:r>
      <w:r>
        <w:rPr>
          <w:rFonts w:hint="cs"/>
          <w:rtl/>
        </w:rPr>
        <w:t>های خریدار را برآورده کند یا خیر. زمانی که فرایند تحت کنترل است، تأمین</w:t>
      </w:r>
      <w:r>
        <w:rPr>
          <w:rFonts w:hint="eastAsia"/>
          <w:rtl/>
        </w:rPr>
        <w:t>‌</w:t>
      </w:r>
      <w:r>
        <w:rPr>
          <w:rFonts w:hint="cs"/>
          <w:rtl/>
        </w:rPr>
        <w:t>کننده می</w:t>
      </w:r>
      <w:r>
        <w:rPr>
          <w:rFonts w:hint="eastAsia"/>
          <w:rtl/>
        </w:rPr>
        <w:t>‌</w:t>
      </w:r>
      <w:r>
        <w:rPr>
          <w:rFonts w:hint="cs"/>
          <w:rtl/>
        </w:rPr>
        <w:t>تواند توزیع آماری میانگین فرایند را پیش</w:t>
      </w:r>
      <w:r>
        <w:rPr>
          <w:rFonts w:hint="eastAsia"/>
          <w:rtl/>
        </w:rPr>
        <w:t>‌</w:t>
      </w:r>
      <w:r>
        <w:rPr>
          <w:rFonts w:hint="cs"/>
          <w:rtl/>
        </w:rPr>
        <w:t>بینی کند. برای اینکه یک فرایند توانا و تحت کنترل باشد، تمام علل خاص تغییرات باید حذف شوند و علل رایج هم باید به نحوی کاهش یابند که کیفیت خروجی فرایند در محدوده قابل‌قبول خریدار واقع شود.</w:t>
      </w:r>
    </w:p>
    <w:p w14:paraId="01936A26" w14:textId="1ADFC1F8" w:rsidR="0018422A" w:rsidRDefault="0018422A" w:rsidP="00443321">
      <w:pPr>
        <w:pStyle w:val="a"/>
        <w:numPr>
          <w:ilvl w:val="0"/>
          <w:numId w:val="0"/>
        </w:numPr>
        <w:ind w:left="284"/>
      </w:pPr>
      <w:r>
        <w:rPr>
          <w:rFonts w:hint="cs"/>
          <w:rtl/>
        </w:rPr>
        <w:t>مهندسین طراح، حدود بالا و پایین مشخصه</w:t>
      </w:r>
      <w:r>
        <w:rPr>
          <w:rFonts w:hint="eastAsia"/>
          <w:rtl/>
        </w:rPr>
        <w:t>‌</w:t>
      </w:r>
      <w:r>
        <w:rPr>
          <w:rFonts w:hint="cs"/>
          <w:rtl/>
        </w:rPr>
        <w:t xml:space="preserve">ها را بر اساس طراحی و عملکرد </w:t>
      </w:r>
      <w:r>
        <w:rPr>
          <w:rFonts w:hint="eastAsia"/>
          <w:rtl/>
        </w:rPr>
        <w:t>مورد</w:t>
      </w:r>
      <w:r>
        <w:rPr>
          <w:rtl/>
        </w:rPr>
        <w:t xml:space="preserve"> </w:t>
      </w:r>
      <w:r>
        <w:rPr>
          <w:rFonts w:hint="eastAsia"/>
          <w:rtl/>
        </w:rPr>
        <w:t>انتظار</w:t>
      </w:r>
      <w:r>
        <w:rPr>
          <w:rFonts w:hint="cs"/>
          <w:rtl/>
        </w:rPr>
        <w:t xml:space="preserve"> محصول انجام می</w:t>
      </w:r>
      <w:r>
        <w:rPr>
          <w:rFonts w:hint="eastAsia"/>
          <w:rtl/>
        </w:rPr>
        <w:t>‌</w:t>
      </w:r>
      <w:r>
        <w:rPr>
          <w:rFonts w:hint="cs"/>
          <w:rtl/>
        </w:rPr>
        <w:t>دهند. حد بالای مشخصه</w:t>
      </w:r>
      <w:r>
        <w:rPr>
          <w:rStyle w:val="FootnoteReference"/>
          <w:rtl/>
        </w:rPr>
        <w:footnoteReference w:id="462"/>
      </w:r>
      <w:r>
        <w:rPr>
          <w:rFonts w:hint="cs"/>
          <w:rtl/>
        </w:rPr>
        <w:t xml:space="preserve"> (</w:t>
      </w:r>
      <w:r>
        <w:t>USL</w:t>
      </w:r>
      <w:r>
        <w:rPr>
          <w:rFonts w:hint="cs"/>
          <w:rtl/>
        </w:rPr>
        <w:t>) و حد پایین مشخصه</w:t>
      </w:r>
      <w:r>
        <w:rPr>
          <w:rStyle w:val="FootnoteReference"/>
          <w:rtl/>
        </w:rPr>
        <w:footnoteReference w:id="463"/>
      </w:r>
      <w:r>
        <w:rPr>
          <w:rFonts w:hint="cs"/>
          <w:rtl/>
        </w:rPr>
        <w:t xml:space="preserve"> (</w:t>
      </w:r>
      <w:r>
        <w:t>LSL</w:t>
      </w:r>
      <w:r>
        <w:rPr>
          <w:rFonts w:hint="cs"/>
          <w:rtl/>
        </w:rPr>
        <w:t xml:space="preserve">) به ترتیب برابر با حداکثر و حداقل سطح مطلوب برای خروجی فرایند است. </w:t>
      </w:r>
      <w:r>
        <w:t>USL</w:t>
      </w:r>
      <w:r>
        <w:rPr>
          <w:rFonts w:hint="cs"/>
          <w:rtl/>
        </w:rPr>
        <w:t xml:space="preserve"> و </w:t>
      </w:r>
      <w:r>
        <w:t>LSL</w:t>
      </w:r>
      <w:r>
        <w:rPr>
          <w:rFonts w:hint="cs"/>
          <w:rtl/>
        </w:rPr>
        <w:t xml:space="preserve"> مربوط به یک محصول خاص و مستقل از فرایند هستند. اختلاف مجاز بین یک ویژگی فیزیکی و طراحی موردنظر آن، به‌عنوان تلورانس</w:t>
      </w:r>
      <w:r w:rsidR="009B4ECF">
        <w:rPr>
          <w:rFonts w:hint="cs"/>
          <w:rtl/>
        </w:rPr>
        <w:t xml:space="preserve"> (رواداری)</w:t>
      </w:r>
      <w:r>
        <w:rPr>
          <w:rFonts w:hint="cs"/>
          <w:rtl/>
        </w:rPr>
        <w:t xml:space="preserve"> در نظر گرفته می</w:t>
      </w:r>
      <w:r>
        <w:rPr>
          <w:rFonts w:hint="eastAsia"/>
          <w:rtl/>
        </w:rPr>
        <w:t>‌</w:t>
      </w:r>
      <w:r>
        <w:rPr>
          <w:rFonts w:hint="cs"/>
          <w:rtl/>
        </w:rPr>
        <w:t xml:space="preserve">شود. به طور مثال، مهندسین طراح، مشخصه یک میله را به‌صورت قطر 2 اینچ با تلورانس </w:t>
      </w:r>
      <w:r w:rsidR="00DB37DC">
        <w:rPr>
          <w:rFonts w:hint="cs"/>
          <w:rtl/>
        </w:rPr>
        <w:t>005</w:t>
      </w:r>
      <w:r w:rsidR="00DB37DC" w:rsidRPr="00DB37DC">
        <w:rPr>
          <w:rStyle w:val="bnazaninChar"/>
          <w:rFonts w:hint="cs"/>
          <w:rtl/>
        </w:rPr>
        <w:t>/</w:t>
      </w:r>
      <w:r w:rsidR="00DB37DC">
        <w:rPr>
          <w:rStyle w:val="bnazaninChar"/>
          <w:rFonts w:hint="cs"/>
          <w:rtl/>
        </w:rPr>
        <w:t>0</w:t>
      </w:r>
      <w:r w:rsidRPr="005F6378">
        <w:t>±</w:t>
      </w:r>
      <w:r>
        <w:rPr>
          <w:rFonts w:hint="cs"/>
          <w:rtl/>
        </w:rPr>
        <w:t xml:space="preserve"> تعریف می</w:t>
      </w:r>
      <w:r>
        <w:rPr>
          <w:rFonts w:hint="eastAsia"/>
          <w:rtl/>
        </w:rPr>
        <w:t>‌</w:t>
      </w:r>
      <w:r>
        <w:rPr>
          <w:rFonts w:hint="cs"/>
          <w:rtl/>
        </w:rPr>
        <w:t xml:space="preserve">کنند. در این صورت، </w:t>
      </w:r>
      <w:r>
        <w:t>LSL</w:t>
      </w:r>
      <w:r>
        <w:rPr>
          <w:rFonts w:hint="cs"/>
          <w:rtl/>
        </w:rPr>
        <w:t xml:space="preserve"> معادل با </w:t>
      </w:r>
      <w:r w:rsidR="00DB37DC">
        <w:rPr>
          <w:rFonts w:hint="cs"/>
          <w:rtl/>
        </w:rPr>
        <w:t>995</w:t>
      </w:r>
      <w:r w:rsidR="00DB37DC" w:rsidRPr="00DB37DC">
        <w:rPr>
          <w:rStyle w:val="bnazaninChar"/>
          <w:rFonts w:hint="cs"/>
          <w:rtl/>
        </w:rPr>
        <w:t>/</w:t>
      </w:r>
      <w:r w:rsidR="00DB37DC">
        <w:rPr>
          <w:rStyle w:val="bnazaninChar"/>
          <w:rFonts w:hint="cs"/>
          <w:rtl/>
        </w:rPr>
        <w:t>1</w:t>
      </w:r>
      <w:r>
        <w:rPr>
          <w:rFonts w:hint="cs"/>
          <w:rtl/>
        </w:rPr>
        <w:t xml:space="preserve"> میلی</w:t>
      </w:r>
      <w:r>
        <w:rPr>
          <w:rFonts w:hint="eastAsia"/>
          <w:rtl/>
        </w:rPr>
        <w:t>‌</w:t>
      </w:r>
      <w:r>
        <w:rPr>
          <w:rFonts w:hint="cs"/>
          <w:rtl/>
        </w:rPr>
        <w:t xml:space="preserve">متر و </w:t>
      </w:r>
      <w:r>
        <w:t>USL</w:t>
      </w:r>
      <w:r>
        <w:rPr>
          <w:rFonts w:hint="cs"/>
          <w:rtl/>
        </w:rPr>
        <w:t xml:space="preserve"> معادل با </w:t>
      </w:r>
      <w:r w:rsidR="00DB37DC">
        <w:rPr>
          <w:rFonts w:hint="cs"/>
          <w:rtl/>
        </w:rPr>
        <w:t>005</w:t>
      </w:r>
      <w:r w:rsidR="00DB37DC" w:rsidRPr="00DB37DC">
        <w:rPr>
          <w:rStyle w:val="bnazaninChar"/>
          <w:rFonts w:hint="cs"/>
          <w:rtl/>
        </w:rPr>
        <w:t>/</w:t>
      </w:r>
      <w:r w:rsidR="00DB37DC">
        <w:rPr>
          <w:rStyle w:val="bnazaninChar"/>
          <w:rFonts w:hint="cs"/>
          <w:rtl/>
        </w:rPr>
        <w:t>2</w:t>
      </w:r>
      <w:r>
        <w:rPr>
          <w:rFonts w:hint="cs"/>
          <w:rtl/>
        </w:rPr>
        <w:t xml:space="preserve"> میلی</w:t>
      </w:r>
      <w:r>
        <w:rPr>
          <w:rFonts w:hint="eastAsia"/>
          <w:rtl/>
        </w:rPr>
        <w:t>‌</w:t>
      </w:r>
      <w:r>
        <w:rPr>
          <w:rFonts w:hint="cs"/>
          <w:rtl/>
        </w:rPr>
        <w:t>متر خواهد شد. لذا هر میله</w:t>
      </w:r>
      <w:r>
        <w:rPr>
          <w:rFonts w:hint="eastAsia"/>
          <w:rtl/>
        </w:rPr>
        <w:t>‌</w:t>
      </w:r>
      <w:r>
        <w:rPr>
          <w:rFonts w:hint="cs"/>
          <w:rtl/>
        </w:rPr>
        <w:t>ای که در این محدوده تولید شود، در تلورانس مجاز قرار دارد.</w:t>
      </w:r>
    </w:p>
    <w:p w14:paraId="0F5BE6FC" w14:textId="3345AF04" w:rsidR="0018422A" w:rsidRDefault="0018422A" w:rsidP="00443321">
      <w:pPr>
        <w:pStyle w:val="a"/>
        <w:numPr>
          <w:ilvl w:val="0"/>
          <w:numId w:val="0"/>
        </w:numPr>
        <w:ind w:left="284"/>
        <w:rPr>
          <w:rtl/>
        </w:rPr>
      </w:pPr>
      <w:r>
        <w:rPr>
          <w:rFonts w:hint="cs"/>
          <w:rtl/>
        </w:rPr>
        <w:t>با استفاده از شاخص قابلیت فرایند</w:t>
      </w:r>
      <w:r>
        <w:rPr>
          <w:rStyle w:val="FootnoteReference"/>
          <w:rtl/>
        </w:rPr>
        <w:footnoteReference w:id="464"/>
      </w:r>
      <w:r>
        <w:rPr>
          <w:rFonts w:hint="cs"/>
          <w:rtl/>
        </w:rPr>
        <w:t xml:space="preserve"> (</w:t>
      </w:r>
      <w:r>
        <w:t>Cp</w:t>
      </w:r>
      <w:r>
        <w:rPr>
          <w:rFonts w:hint="cs"/>
          <w:rtl/>
        </w:rPr>
        <w:t>) می</w:t>
      </w:r>
      <w:r>
        <w:rPr>
          <w:rFonts w:hint="eastAsia"/>
          <w:rtl/>
        </w:rPr>
        <w:t>‌</w:t>
      </w:r>
      <w:r>
        <w:rPr>
          <w:rFonts w:hint="cs"/>
          <w:rtl/>
        </w:rPr>
        <w:t xml:space="preserve">توان پراکندگی و تلورانس فرایند را در یک شاخص تجمیع کرد و نشان داد که آیا تغییرات فرایند </w:t>
      </w:r>
      <w:r>
        <w:rPr>
          <w:rFonts w:hint="eastAsia"/>
          <w:rtl/>
        </w:rPr>
        <w:t>رضا</w:t>
      </w:r>
      <w:r>
        <w:rPr>
          <w:rFonts w:hint="cs"/>
          <w:rtl/>
        </w:rPr>
        <w:t>ی</w:t>
      </w:r>
      <w:r>
        <w:rPr>
          <w:rFonts w:hint="eastAsia"/>
          <w:rtl/>
        </w:rPr>
        <w:t>ت‌بخش</w:t>
      </w:r>
      <w:r>
        <w:rPr>
          <w:rFonts w:hint="cs"/>
          <w:rtl/>
        </w:rPr>
        <w:t xml:space="preserve"> </w:t>
      </w:r>
      <w:r>
        <w:rPr>
          <w:rFonts w:hint="eastAsia"/>
          <w:rtl/>
        </w:rPr>
        <w:t>است</w:t>
      </w:r>
      <w:r>
        <w:rPr>
          <w:rFonts w:hint="cs"/>
          <w:rtl/>
        </w:rPr>
        <w:t xml:space="preserve"> یا خیر. هر چه مقدار </w:t>
      </w:r>
      <w:r>
        <w:t>Cp</w:t>
      </w:r>
      <w:r>
        <w:rPr>
          <w:rFonts w:hint="cs"/>
          <w:rtl/>
        </w:rPr>
        <w:t xml:space="preserve"> بیشتر باشد، قابلیت فرایند در تولید قطعات منطبق بر مشخصه</w:t>
      </w:r>
      <w:r>
        <w:rPr>
          <w:rFonts w:hint="eastAsia"/>
          <w:rtl/>
        </w:rPr>
        <w:t>‌</w:t>
      </w:r>
      <w:r>
        <w:rPr>
          <w:rFonts w:hint="cs"/>
          <w:rtl/>
        </w:rPr>
        <w:t>ها بیشتر است. این شاخص فرض می</w:t>
      </w:r>
      <w:r>
        <w:rPr>
          <w:rFonts w:hint="eastAsia"/>
          <w:rtl/>
        </w:rPr>
        <w:t>‌</w:t>
      </w:r>
      <w:r>
        <w:rPr>
          <w:rFonts w:hint="cs"/>
          <w:rtl/>
        </w:rPr>
        <w:t xml:space="preserve">کند که فرایند در وسط </w:t>
      </w:r>
      <w:r>
        <w:t>USL</w:t>
      </w:r>
      <w:r>
        <w:rPr>
          <w:rFonts w:hint="cs"/>
          <w:rtl/>
        </w:rPr>
        <w:t xml:space="preserve"> و </w:t>
      </w:r>
      <w:r>
        <w:t>LSL</w:t>
      </w:r>
      <w:r>
        <w:rPr>
          <w:rFonts w:hint="cs"/>
          <w:rtl/>
        </w:rPr>
        <w:t xml:space="preserve"> قرار دارد و عرض فرایند به اندازه 6 سیگما است</w:t>
      </w:r>
      <w:r w:rsidR="009B4ECF">
        <w:rPr>
          <w:rFonts w:hint="cs"/>
          <w:rtl/>
        </w:rPr>
        <w:t>؛</w:t>
      </w:r>
      <w:r>
        <w:rPr>
          <w:rFonts w:hint="cs"/>
          <w:rtl/>
        </w:rPr>
        <w:t xml:space="preserve"> بدین معنی که </w:t>
      </w:r>
      <w:r w:rsidR="00DB37DC">
        <w:rPr>
          <w:rFonts w:hint="cs"/>
          <w:rtl/>
        </w:rPr>
        <w:t>7</w:t>
      </w:r>
      <w:r w:rsidR="00DB37DC" w:rsidRPr="00DB37DC">
        <w:rPr>
          <w:rStyle w:val="bnazaninChar"/>
          <w:rFonts w:hint="cs"/>
          <w:rtl/>
        </w:rPr>
        <w:t>/</w:t>
      </w:r>
      <w:r w:rsidR="00DB37DC">
        <w:rPr>
          <w:rStyle w:val="bnazaninChar"/>
          <w:rFonts w:hint="cs"/>
          <w:rtl/>
        </w:rPr>
        <w:t>99</w:t>
      </w:r>
      <w:r>
        <w:rPr>
          <w:rFonts w:hint="cs"/>
          <w:rtl/>
        </w:rPr>
        <w:t xml:space="preserve"> درصد از خروجی</w:t>
      </w:r>
      <w:r>
        <w:rPr>
          <w:rFonts w:hint="eastAsia"/>
          <w:rtl/>
        </w:rPr>
        <w:t>‌</w:t>
      </w:r>
      <w:r>
        <w:rPr>
          <w:rFonts w:hint="cs"/>
          <w:rtl/>
        </w:rPr>
        <w:t xml:space="preserve">های فرایند طبق انتظار هستند. فرایندی که </w:t>
      </w:r>
      <w:r>
        <w:t>Cp</w:t>
      </w:r>
      <w:r>
        <w:rPr>
          <w:rFonts w:hint="cs"/>
          <w:rtl/>
        </w:rPr>
        <w:t xml:space="preserve"> آن کوچک‌تر از 1 است، عملاً توانا نیست. اگر </w:t>
      </w:r>
      <w:r>
        <w:t>Cp</w:t>
      </w:r>
      <w:r>
        <w:rPr>
          <w:rFonts w:hint="cs"/>
          <w:rtl/>
        </w:rPr>
        <w:t xml:space="preserve"> بزرگ‌تر از 1 باشد، یعنی فرایند توانایی لازم جهت تولید </w:t>
      </w:r>
      <w:r w:rsidR="00DB37DC">
        <w:rPr>
          <w:rFonts w:hint="cs"/>
          <w:rtl/>
        </w:rPr>
        <w:t>7</w:t>
      </w:r>
      <w:r w:rsidR="00DB37DC" w:rsidRPr="00DB37DC">
        <w:rPr>
          <w:rStyle w:val="bnazaninChar"/>
          <w:rFonts w:hint="cs"/>
          <w:rtl/>
        </w:rPr>
        <w:t>/</w:t>
      </w:r>
      <w:r w:rsidR="00DB37DC">
        <w:rPr>
          <w:rStyle w:val="bnazaninChar"/>
          <w:rFonts w:hint="cs"/>
          <w:rtl/>
        </w:rPr>
        <w:t>99</w:t>
      </w:r>
      <w:r>
        <w:rPr>
          <w:rFonts w:hint="cs"/>
          <w:rtl/>
        </w:rPr>
        <w:t xml:space="preserve"> درصد از محصولات در تلورانس مجاز مشخصه</w:t>
      </w:r>
      <w:r>
        <w:rPr>
          <w:rFonts w:hint="eastAsia"/>
          <w:rtl/>
        </w:rPr>
        <w:t>‌</w:t>
      </w:r>
      <w:r>
        <w:rPr>
          <w:rFonts w:hint="cs"/>
          <w:rtl/>
        </w:rPr>
        <w:t xml:space="preserve">ها را دارد. </w:t>
      </w:r>
      <w:r>
        <w:t>Cp</w:t>
      </w:r>
      <w:r>
        <w:rPr>
          <w:rFonts w:hint="cs"/>
          <w:rtl/>
        </w:rPr>
        <w:t xml:space="preserve"> به‌صورت زیر محاسبه می</w:t>
      </w:r>
      <w:r>
        <w:rPr>
          <w:rFonts w:hint="eastAsia"/>
          <w:rtl/>
        </w:rPr>
        <w:t>‌</w:t>
      </w:r>
      <w:r w:rsidR="009B4ECF">
        <w:rPr>
          <w:rFonts w:hint="cs"/>
          <w:rtl/>
        </w:rPr>
        <w:t>شود:</w:t>
      </w:r>
    </w:p>
    <w:p w14:paraId="6CF6638B" w14:textId="41425C66" w:rsidR="00FA7CC3" w:rsidRDefault="00000000" w:rsidP="00FA7CC3">
      <w:pPr>
        <w:pStyle w:val="BNazanin-NoIndentation"/>
        <w:jc w:val="center"/>
        <w:rPr>
          <w:rtl/>
        </w:rPr>
      </w:pPr>
      <m:oMathPara>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m:t>
              </m:r>
            </m:sub>
          </m:sSub>
          <m:r>
            <w:rPr>
              <w:rFonts w:ascii="Cambria Math" w:hAnsi="Cambria Math"/>
            </w:rPr>
            <m:t>=</m:t>
          </m:r>
          <m:f>
            <m:fPr>
              <m:ctrlPr>
                <w:rPr>
                  <w:rFonts w:ascii="Cambria Math" w:hAnsi="Cambria Math"/>
                  <w:i/>
                </w:rPr>
              </m:ctrlPr>
            </m:fPr>
            <m:num>
              <m:r>
                <m:rPr>
                  <m:sty m:val="p"/>
                </m:rPr>
                <w:rPr>
                  <w:rFonts w:ascii="Cambria Math" w:hAnsi="Cambria Math"/>
                </w:rPr>
                <m:t>USL-LSL</m:t>
              </m:r>
            </m:num>
            <m:den>
              <m:r>
                <w:rPr>
                  <w:rFonts w:ascii="Cambria Math" w:hAnsi="Cambria Math"/>
                </w:rPr>
                <m:t>6σ</m:t>
              </m:r>
            </m:den>
          </m:f>
        </m:oMath>
      </m:oMathPara>
    </w:p>
    <w:p w14:paraId="7C5BB057" w14:textId="7ED6DF3C" w:rsidR="0018422A" w:rsidRDefault="0018422A" w:rsidP="00443321">
      <w:pPr>
        <w:pStyle w:val="a"/>
        <w:numPr>
          <w:ilvl w:val="0"/>
          <w:numId w:val="0"/>
        </w:numPr>
        <w:ind w:left="284"/>
        <w:rPr>
          <w:rtl/>
        </w:rPr>
      </w:pPr>
      <w:r>
        <w:rPr>
          <w:rFonts w:hint="cs"/>
          <w:rtl/>
        </w:rPr>
        <w:lastRenderedPageBreak/>
        <w:t xml:space="preserve">به طور مثال، اگر تلورانس یک قطعه </w:t>
      </w:r>
      <w:r w:rsidR="00DB37DC">
        <w:rPr>
          <w:rFonts w:hint="cs"/>
          <w:rtl/>
        </w:rPr>
        <w:t>005</w:t>
      </w:r>
      <w:r w:rsidR="00DB37DC" w:rsidRPr="00DB37DC">
        <w:rPr>
          <w:rStyle w:val="bnazaninChar"/>
          <w:rFonts w:hint="cs"/>
          <w:rtl/>
        </w:rPr>
        <w:t>/</w:t>
      </w:r>
      <w:r w:rsidR="00DB37DC">
        <w:rPr>
          <w:rStyle w:val="bnazaninChar"/>
          <w:rFonts w:hint="cs"/>
          <w:rtl/>
        </w:rPr>
        <w:t>0</w:t>
      </w:r>
      <w:r w:rsidRPr="005F6378">
        <w:t>±</w:t>
      </w:r>
      <w:r w:rsidR="00DB37DC">
        <w:rPr>
          <w:rFonts w:hint="cs"/>
          <w:rtl/>
        </w:rPr>
        <w:t>000</w:t>
      </w:r>
      <w:r w:rsidR="00DB37DC" w:rsidRPr="00DB37DC">
        <w:rPr>
          <w:rStyle w:val="bnazaninChar"/>
          <w:rFonts w:hint="cs"/>
          <w:rtl/>
        </w:rPr>
        <w:t>/</w:t>
      </w:r>
      <w:r w:rsidR="00DB37DC">
        <w:rPr>
          <w:rStyle w:val="bnazaninChar"/>
          <w:rFonts w:hint="cs"/>
          <w:rtl/>
        </w:rPr>
        <w:t>2</w:t>
      </w:r>
      <w:r>
        <w:rPr>
          <w:rFonts w:hint="cs"/>
          <w:rtl/>
        </w:rPr>
        <w:t xml:space="preserve"> اینچ باشد و انحراف معیار استاندارد فرایند برابر با </w:t>
      </w:r>
      <w:r w:rsidR="00DB37DC">
        <w:rPr>
          <w:rFonts w:hint="cs"/>
          <w:rtl/>
        </w:rPr>
        <w:t>0016</w:t>
      </w:r>
      <w:r w:rsidR="00DB37DC" w:rsidRPr="00DB37DC">
        <w:rPr>
          <w:rStyle w:val="bnazaninChar"/>
          <w:rFonts w:hint="cs"/>
          <w:rtl/>
        </w:rPr>
        <w:t>/</w:t>
      </w:r>
      <w:r w:rsidR="00DB37DC">
        <w:rPr>
          <w:rStyle w:val="bnazaninChar"/>
          <w:rFonts w:hint="cs"/>
          <w:rtl/>
        </w:rPr>
        <w:t>0</w:t>
      </w:r>
      <w:r>
        <w:rPr>
          <w:rFonts w:hint="cs"/>
          <w:rtl/>
        </w:rPr>
        <w:t xml:space="preserve"> اینچ باشد، داریم:</w:t>
      </w:r>
    </w:p>
    <w:p w14:paraId="072BD1F1" w14:textId="34689C2C" w:rsidR="00FA7CC3" w:rsidRDefault="00000000" w:rsidP="00FA7CC3">
      <w:pPr>
        <w:pStyle w:val="BNazanin-NoIndentation"/>
        <w:jc w:val="center"/>
        <w:rPr>
          <w:rtl/>
        </w:rPr>
      </w:pPr>
      <m:oMathPara>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m:t>
              </m:r>
            </m:sub>
          </m:sSub>
          <m:r>
            <w:rPr>
              <w:rFonts w:ascii="Cambria Math" w:hAnsi="Cambria Math"/>
            </w:rPr>
            <m:t>=</m:t>
          </m:r>
          <m:f>
            <m:fPr>
              <m:ctrlPr>
                <w:rPr>
                  <w:rFonts w:ascii="Cambria Math" w:hAnsi="Cambria Math"/>
                  <w:i/>
                </w:rPr>
              </m:ctrlPr>
            </m:fPr>
            <m:num>
              <m:r>
                <m:rPr>
                  <m:sty m:val="p"/>
                </m:rPr>
                <w:rPr>
                  <w:rFonts w:ascii="Cambria Math" w:hAnsi="Cambria Math"/>
                </w:rPr>
                <m:t>2.005-1.995</m:t>
              </m:r>
            </m:num>
            <m:den>
              <m:r>
                <w:rPr>
                  <w:rFonts w:ascii="Cambria Math" w:hAnsi="Cambria Math"/>
                </w:rPr>
                <m:t>6×0.0016</m:t>
              </m:r>
            </m:den>
          </m:f>
          <m:r>
            <w:rPr>
              <w:rFonts w:ascii="Cambria Math" w:hAnsi="Cambria Math"/>
            </w:rPr>
            <m:t>=1.04</m:t>
          </m:r>
        </m:oMath>
      </m:oMathPara>
    </w:p>
    <w:p w14:paraId="7620A927" w14:textId="45205686" w:rsidR="0018422A" w:rsidRDefault="0018422A" w:rsidP="00443321">
      <w:pPr>
        <w:pStyle w:val="a"/>
        <w:numPr>
          <w:ilvl w:val="0"/>
          <w:numId w:val="0"/>
        </w:numPr>
        <w:ind w:left="284"/>
        <w:rPr>
          <w:rtl/>
        </w:rPr>
      </w:pPr>
      <w:r>
        <w:t>Cp</w:t>
      </w:r>
      <w:r>
        <w:rPr>
          <w:rFonts w:hint="cs"/>
          <w:rtl/>
        </w:rPr>
        <w:t xml:space="preserve"> با مقدار </w:t>
      </w:r>
      <w:r w:rsidR="00DB37DC">
        <w:rPr>
          <w:rFonts w:hint="cs"/>
          <w:rtl/>
        </w:rPr>
        <w:t>33</w:t>
      </w:r>
      <w:r w:rsidR="00DB37DC" w:rsidRPr="00DB37DC">
        <w:rPr>
          <w:rStyle w:val="bnazaninChar"/>
          <w:rFonts w:hint="cs"/>
          <w:rtl/>
        </w:rPr>
        <w:t>/</w:t>
      </w:r>
      <w:r w:rsidR="00DB37DC">
        <w:rPr>
          <w:rStyle w:val="bnazaninChar"/>
          <w:rFonts w:hint="cs"/>
          <w:rtl/>
        </w:rPr>
        <w:t>1</w:t>
      </w:r>
      <w:r>
        <w:rPr>
          <w:rFonts w:hint="cs"/>
          <w:rtl/>
        </w:rPr>
        <w:t xml:space="preserve"> به‌عنوان مقداری استاندارد برای قابلیت فرایند شناخته می</w:t>
      </w:r>
      <w:r>
        <w:rPr>
          <w:rFonts w:hint="eastAsia"/>
          <w:rtl/>
        </w:rPr>
        <w:t>‌</w:t>
      </w:r>
      <w:r>
        <w:rPr>
          <w:rFonts w:hint="cs"/>
          <w:rtl/>
        </w:rPr>
        <w:t>شود. با</w:t>
      </w:r>
      <w:r w:rsidR="009B4ECF">
        <w:rPr>
          <w:rFonts w:hint="cs"/>
          <w:rtl/>
        </w:rPr>
        <w:t xml:space="preserve"> </w:t>
      </w:r>
      <w:r>
        <w:rPr>
          <w:rFonts w:hint="cs"/>
          <w:rtl/>
        </w:rPr>
        <w:t>این‌حال، خریداران می</w:t>
      </w:r>
      <w:r>
        <w:rPr>
          <w:rFonts w:hint="eastAsia"/>
          <w:rtl/>
        </w:rPr>
        <w:t>‌</w:t>
      </w:r>
      <w:r>
        <w:rPr>
          <w:rFonts w:hint="cs"/>
          <w:rtl/>
        </w:rPr>
        <w:t>توانند مقدار مورد انتظار خود را مشخص کنند. برخی سازمان</w:t>
      </w:r>
      <w:r>
        <w:rPr>
          <w:rFonts w:hint="eastAsia"/>
          <w:rtl/>
        </w:rPr>
        <w:t>‌</w:t>
      </w:r>
      <w:r>
        <w:rPr>
          <w:rFonts w:hint="cs"/>
          <w:rtl/>
        </w:rPr>
        <w:t xml:space="preserve">ها به مقادیر </w:t>
      </w:r>
      <w:r>
        <w:rPr>
          <w:rFonts w:hint="eastAsia"/>
          <w:rtl/>
        </w:rPr>
        <w:t>بزرگ‌تر</w:t>
      </w:r>
      <w:r>
        <w:rPr>
          <w:rFonts w:hint="cs"/>
          <w:rtl/>
        </w:rPr>
        <w:t>ی نظیر 2 نیاز دارند. هرچه مقدار این شاخص بزرگ‌تر باشد، به منزله تعداد خرابی کمتر و در نتیجه کیفیت بیشتر است.</w:t>
      </w:r>
    </w:p>
    <w:p w14:paraId="5E06331B" w14:textId="77777777" w:rsidR="0018422A" w:rsidRDefault="0018422A" w:rsidP="00443321">
      <w:pPr>
        <w:pStyle w:val="a"/>
        <w:numPr>
          <w:ilvl w:val="0"/>
          <w:numId w:val="0"/>
        </w:numPr>
        <w:ind w:left="284"/>
        <w:rPr>
          <w:rtl/>
        </w:rPr>
      </w:pPr>
      <w:r>
        <w:rPr>
          <w:rFonts w:hint="cs"/>
          <w:rtl/>
        </w:rPr>
        <w:t>یکی دیگر از شاخص</w:t>
      </w:r>
      <w:r>
        <w:rPr>
          <w:rFonts w:hint="eastAsia"/>
          <w:rtl/>
        </w:rPr>
        <w:t>‌</w:t>
      </w:r>
      <w:r>
        <w:rPr>
          <w:rFonts w:hint="cs"/>
          <w:rtl/>
        </w:rPr>
        <w:t xml:space="preserve">های قابلیت فرایند، شاخص </w:t>
      </w:r>
      <w:r>
        <w:t>Cpk</w:t>
      </w:r>
      <w:r>
        <w:rPr>
          <w:rFonts w:hint="cs"/>
          <w:rtl/>
        </w:rPr>
        <w:t xml:space="preserve"> است که از تعدیل </w:t>
      </w:r>
      <w:r>
        <w:t>Cp</w:t>
      </w:r>
      <w:r>
        <w:rPr>
          <w:rFonts w:hint="cs"/>
          <w:rtl/>
        </w:rPr>
        <w:t xml:space="preserve"> و برای مواقعی که با یک توزیع غیرمتمرکز سروکار داریم، محاسبه می</w:t>
      </w:r>
      <w:r>
        <w:rPr>
          <w:rFonts w:hint="eastAsia"/>
          <w:rtl/>
        </w:rPr>
        <w:t>‌</w:t>
      </w:r>
      <w:r>
        <w:rPr>
          <w:rFonts w:hint="cs"/>
          <w:rtl/>
        </w:rPr>
        <w:t>شود. این شاخص به یکی از دو روش زیر محاسبه می</w:t>
      </w:r>
      <w:r>
        <w:rPr>
          <w:rFonts w:hint="eastAsia"/>
          <w:rtl/>
        </w:rPr>
        <w:t>‌</w:t>
      </w:r>
      <w:r>
        <w:rPr>
          <w:rFonts w:hint="cs"/>
          <w:rtl/>
        </w:rPr>
        <w:t>شود:</w:t>
      </w:r>
    </w:p>
    <w:p w14:paraId="3066CBE9" w14:textId="265AD6D2" w:rsidR="00FA7CC3" w:rsidRDefault="00000000" w:rsidP="00FA7CC3">
      <w:pPr>
        <w:pStyle w:val="BNazanin-NoIndentation"/>
        <w:jc w:val="center"/>
        <w:rPr>
          <w:rtl/>
        </w:rPr>
      </w:pPr>
      <m:oMathPara>
        <m:oMath>
          <m:f>
            <m:fPr>
              <m:ctrlPr>
                <w:rPr>
                  <w:rFonts w:ascii="Cambria Math" w:hAnsi="Cambria Math"/>
                  <w:i/>
                </w:rPr>
              </m:ctrlPr>
            </m:fPr>
            <m:num>
              <m:r>
                <m:rPr>
                  <m:sty m:val="p"/>
                </m:rPr>
                <w:rPr>
                  <w:rFonts w:ascii="Cambria Math" w:hAnsi="Cambria Math" w:hint="cs"/>
                  <w:rtl/>
                </w:rPr>
                <m:t>رواداری</m:t>
              </m:r>
              <m:r>
                <w:rPr>
                  <w:rFonts w:ascii="Cambria Math" w:hAnsi="Cambria Math"/>
                </w:rPr>
                <m:t xml:space="preserve"> </m:t>
              </m:r>
              <m:r>
                <m:rPr>
                  <m:sty m:val="p"/>
                </m:rPr>
                <w:rPr>
                  <w:rFonts w:ascii="Cambria Math" w:hAnsi="Cambria Math" w:hint="cs"/>
                  <w:rtl/>
                </w:rPr>
                <m:t>بالای</m:t>
              </m:r>
              <m:r>
                <w:rPr>
                  <w:rFonts w:ascii="Cambria Math" w:hAnsi="Cambria Math"/>
                </w:rPr>
                <m:t xml:space="preserve"> </m:t>
              </m:r>
              <m:r>
                <m:rPr>
                  <m:sty m:val="p"/>
                </m:rPr>
                <w:rPr>
                  <w:rFonts w:ascii="Cambria Math" w:hAnsi="Cambria Math" w:hint="cs"/>
                  <w:rtl/>
                </w:rPr>
                <m:t>حد</m:t>
              </m:r>
              <m:r>
                <m:rPr>
                  <m:sty m:val="p"/>
                </m:rPr>
                <w:rPr>
                  <w:rFonts w:ascii="Cambria Math" w:hAnsi="Cambria Math"/>
                </w:rPr>
                <m:t xml:space="preserve">- </m:t>
              </m:r>
              <m:acc>
                <m:accPr>
                  <m:chr m:val="̅"/>
                  <m:ctrlPr>
                    <w:rPr>
                      <w:rFonts w:ascii="Cambria Math" w:hAnsi="Cambria Math"/>
                      <w:iCs/>
                    </w:rPr>
                  </m:ctrlPr>
                </m:accPr>
                <m:e>
                  <m:r>
                    <w:rPr>
                      <w:rFonts w:ascii="Cambria Math" w:hAnsi="Cambria Math"/>
                    </w:rPr>
                    <m:t>X</m:t>
                  </m:r>
                </m:e>
              </m:acc>
            </m:num>
            <m:den>
              <m:r>
                <w:rPr>
                  <w:rFonts w:ascii="Cambria Math" w:hAnsi="Cambria Math" w:hint="cs"/>
                  <w:rtl/>
                </w:rPr>
                <m:t>فرایند</m:t>
              </m:r>
              <m:r>
                <w:rPr>
                  <w:rFonts w:ascii="Cambria Math" w:hAnsi="Cambria Math"/>
                </w:rPr>
                <m:t xml:space="preserve"> </m:t>
              </m:r>
              <m:r>
                <w:rPr>
                  <w:rFonts w:ascii="Cambria Math" w:hAnsi="Cambria Math" w:hint="cs"/>
                  <w:rtl/>
                </w:rPr>
                <m:t>پراکندگی</m:t>
              </m:r>
            </m:den>
          </m:f>
          <m:r>
            <w:rPr>
              <w:rFonts w:ascii="Cambria Math" w:hAnsi="Cambria Math"/>
            </w:rPr>
            <m:t>‌‌ ‌‌ ‌‌ ‌‌</m:t>
          </m:r>
          <m:r>
            <w:rPr>
              <w:rFonts w:ascii="Cambria Math" w:hAnsi="Cambria Math"/>
              <w:rtl/>
            </w:rPr>
            <m:t xml:space="preserve"> </m:t>
          </m:r>
          <m:r>
            <w:rPr>
              <w:rFonts w:ascii="Cambria Math" w:hAnsi="Cambria Math" w:hint="cs"/>
              <w:rtl/>
            </w:rPr>
            <m:t>یا</m:t>
          </m:r>
          <m:r>
            <w:rPr>
              <w:rFonts w:ascii="Cambria Math" w:hAnsi="Cambria Math"/>
            </w:rPr>
            <m:t xml:space="preserve">‌‌ ‌‌ ‌‌ </m:t>
          </m:r>
          <m:f>
            <m:fPr>
              <m:ctrlPr>
                <w:rPr>
                  <w:rFonts w:ascii="Cambria Math" w:hAnsi="Cambria Math"/>
                  <w:i/>
                </w:rPr>
              </m:ctrlPr>
            </m:fPr>
            <m:num>
              <m:r>
                <m:rPr>
                  <m:sty m:val="p"/>
                </m:rPr>
                <w:rPr>
                  <w:rFonts w:ascii="Cambria Math" w:hAnsi="Cambria Math"/>
                </w:rPr>
                <m:t xml:space="preserve">- </m:t>
              </m:r>
              <m:acc>
                <m:accPr>
                  <m:chr m:val="̅"/>
                  <m:ctrlPr>
                    <w:rPr>
                      <w:rFonts w:ascii="Cambria Math" w:hAnsi="Cambria Math"/>
                      <w:iCs/>
                    </w:rPr>
                  </m:ctrlPr>
                </m:accPr>
                <m:e>
                  <m:r>
                    <w:rPr>
                      <w:rFonts w:ascii="Cambria Math" w:hAnsi="Cambria Math"/>
                    </w:rPr>
                    <m:t>X</m:t>
                  </m:r>
                </m:e>
              </m:acc>
              <m:r>
                <w:rPr>
                  <w:rFonts w:ascii="Cambria Math" w:hAnsi="Cambria Math"/>
                </w:rPr>
                <m:t>-</m:t>
              </m:r>
              <m:r>
                <m:rPr>
                  <m:sty m:val="p"/>
                </m:rPr>
                <w:rPr>
                  <w:rFonts w:ascii="Cambria Math" w:hAnsi="Cambria Math" w:hint="cs"/>
                  <w:rtl/>
                </w:rPr>
                <m:t>رواداری</m:t>
              </m:r>
              <m:r>
                <w:rPr>
                  <w:rFonts w:ascii="Cambria Math" w:hAnsi="Cambria Math"/>
                </w:rPr>
                <m:t xml:space="preserve"> </m:t>
              </m:r>
              <m:r>
                <m:rPr>
                  <m:sty m:val="p"/>
                </m:rPr>
                <w:rPr>
                  <w:rFonts w:ascii="Cambria Math" w:hAnsi="Cambria Math" w:hint="cs"/>
                  <w:rtl/>
                </w:rPr>
                <m:t>پایین</m:t>
              </m:r>
              <m:r>
                <w:rPr>
                  <w:rFonts w:ascii="Cambria Math" w:hAnsi="Cambria Math"/>
                </w:rPr>
                <m:t xml:space="preserve"> </m:t>
              </m:r>
              <m:r>
                <m:rPr>
                  <m:sty m:val="p"/>
                </m:rPr>
                <w:rPr>
                  <w:rFonts w:ascii="Cambria Math" w:hAnsi="Cambria Math" w:hint="cs"/>
                  <w:rtl/>
                </w:rPr>
                <m:t>حد</m:t>
              </m:r>
            </m:num>
            <m:den>
              <m:r>
                <w:rPr>
                  <w:rFonts w:ascii="Cambria Math" w:hAnsi="Cambria Math" w:hint="cs"/>
                  <w:rtl/>
                </w:rPr>
                <m:t>فرایند</m:t>
              </m:r>
              <m:r>
                <w:rPr>
                  <w:rFonts w:ascii="Cambria Math" w:hAnsi="Cambria Math"/>
                </w:rPr>
                <m:t xml:space="preserve"> </m:t>
              </m:r>
              <m:r>
                <w:rPr>
                  <w:rFonts w:ascii="Cambria Math" w:hAnsi="Cambria Math" w:hint="cs"/>
                  <w:rtl/>
                </w:rPr>
                <m:t>پراکندگی</m:t>
              </m:r>
            </m:den>
          </m:f>
        </m:oMath>
      </m:oMathPara>
    </w:p>
    <w:p w14:paraId="6541F42F" w14:textId="5D89328B" w:rsidR="0018422A" w:rsidRDefault="00000000" w:rsidP="00443321">
      <w:pPr>
        <w:pStyle w:val="a"/>
        <w:numPr>
          <w:ilvl w:val="0"/>
          <w:numId w:val="0"/>
        </w:numPr>
        <w:ind w:left="284"/>
        <w:rPr>
          <w:rtl/>
        </w:rPr>
      </w:pPr>
      <m:oMath>
        <m:acc>
          <m:accPr>
            <m:chr m:val="̅"/>
            <m:ctrlPr>
              <w:rPr>
                <w:rFonts w:ascii="Cambria Math" w:hAnsi="Cambria Math"/>
                <w:i/>
              </w:rPr>
            </m:ctrlPr>
          </m:accPr>
          <m:e>
            <m:r>
              <w:rPr>
                <w:rFonts w:ascii="Cambria Math" w:hAnsi="Cambria Math"/>
              </w:rPr>
              <m:t>X</m:t>
            </m:r>
          </m:e>
        </m:acc>
      </m:oMath>
      <w:r w:rsidR="0018422A">
        <w:rPr>
          <w:rFonts w:hint="cs"/>
          <w:rtl/>
        </w:rPr>
        <w:t xml:space="preserve"> میانگین فرایند است و پراکندگی فرایند برابر با سه انحراف معیار استاندارد خروجی</w:t>
      </w:r>
      <w:r w:rsidR="0018422A">
        <w:rPr>
          <w:rFonts w:hint="eastAsia"/>
          <w:rtl/>
        </w:rPr>
        <w:t>‌</w:t>
      </w:r>
      <w:r w:rsidR="0018422A">
        <w:rPr>
          <w:rFonts w:hint="cs"/>
          <w:rtl/>
        </w:rPr>
        <w:t xml:space="preserve">ها است. اگر </w:t>
      </w:r>
      <w:r w:rsidR="0018422A">
        <w:t>Cpk</w:t>
      </w:r>
      <w:r w:rsidR="0018422A">
        <w:rPr>
          <w:rFonts w:hint="cs"/>
          <w:rtl/>
        </w:rPr>
        <w:t xml:space="preserve"> فرایند کوچک‌تر از 1 باشد، این فرایند قابل‌پذیرش نیست</w:t>
      </w:r>
      <w:r w:rsidR="009B4ECF">
        <w:rPr>
          <w:rFonts w:hint="cs"/>
          <w:rtl/>
        </w:rPr>
        <w:t>،</w:t>
      </w:r>
      <w:r w:rsidR="0018422A">
        <w:rPr>
          <w:rFonts w:hint="cs"/>
          <w:rtl/>
        </w:rPr>
        <w:t xml:space="preserve"> زیرا بخشی از توزیع فرایند خارج از مشخصه</w:t>
      </w:r>
      <w:r w:rsidR="0018422A">
        <w:rPr>
          <w:rFonts w:hint="eastAsia"/>
          <w:rtl/>
        </w:rPr>
        <w:t>‌</w:t>
      </w:r>
      <w:r w:rsidR="0018422A">
        <w:rPr>
          <w:rFonts w:hint="cs"/>
          <w:rtl/>
        </w:rPr>
        <w:t xml:space="preserve">ها است. اگر بین 1 تا </w:t>
      </w:r>
      <w:r w:rsidR="00DB37DC">
        <w:rPr>
          <w:rFonts w:hint="cs"/>
          <w:rtl/>
        </w:rPr>
        <w:t>33</w:t>
      </w:r>
      <w:r w:rsidR="00DB37DC" w:rsidRPr="00DB37DC">
        <w:rPr>
          <w:rStyle w:val="bnazaninChar"/>
          <w:rFonts w:hint="cs"/>
          <w:rtl/>
        </w:rPr>
        <w:t>/</w:t>
      </w:r>
      <w:r w:rsidR="00DB37DC">
        <w:rPr>
          <w:rStyle w:val="bnazaninChar"/>
          <w:rFonts w:hint="cs"/>
          <w:rtl/>
        </w:rPr>
        <w:t>1</w:t>
      </w:r>
      <w:r w:rsidR="0018422A">
        <w:rPr>
          <w:rFonts w:hint="cs"/>
          <w:rtl/>
        </w:rPr>
        <w:t xml:space="preserve"> باشد، به‌صورت مرزی قابل‌پذیرش است زیرا فرایند به‌سختی حدود مشخصه</w:t>
      </w:r>
      <w:r w:rsidR="0018422A">
        <w:rPr>
          <w:rFonts w:hint="eastAsia"/>
          <w:rtl/>
        </w:rPr>
        <w:t>‌</w:t>
      </w:r>
      <w:r w:rsidR="0018422A">
        <w:rPr>
          <w:rFonts w:hint="cs"/>
          <w:rtl/>
        </w:rPr>
        <w:t>ها را برآورده می</w:t>
      </w:r>
      <w:r w:rsidR="0018422A">
        <w:rPr>
          <w:rFonts w:hint="eastAsia"/>
          <w:rtl/>
        </w:rPr>
        <w:t>‌</w:t>
      </w:r>
      <w:r w:rsidR="0018422A">
        <w:rPr>
          <w:rFonts w:hint="cs"/>
          <w:rtl/>
        </w:rPr>
        <w:t xml:space="preserve">کند. اگر این شاخص بزرگ‌تر از </w:t>
      </w:r>
      <w:r w:rsidR="00DB37DC">
        <w:rPr>
          <w:rFonts w:hint="cs"/>
          <w:rtl/>
        </w:rPr>
        <w:t>33</w:t>
      </w:r>
      <w:r w:rsidR="00DB37DC" w:rsidRPr="00DB37DC">
        <w:rPr>
          <w:rStyle w:val="bnazaninChar"/>
          <w:rFonts w:hint="cs"/>
          <w:rtl/>
        </w:rPr>
        <w:t>/</w:t>
      </w:r>
      <w:r w:rsidR="00DB37DC">
        <w:rPr>
          <w:rStyle w:val="bnazaninChar"/>
          <w:rFonts w:hint="cs"/>
          <w:rtl/>
        </w:rPr>
        <w:t>1</w:t>
      </w:r>
      <w:r w:rsidR="0018422A">
        <w:rPr>
          <w:rFonts w:hint="cs"/>
          <w:rtl/>
        </w:rPr>
        <w:t xml:space="preserve"> باشد، فرایند قابل‌قبول است</w:t>
      </w:r>
      <w:r w:rsidR="009B4ECF">
        <w:rPr>
          <w:rFonts w:hint="cs"/>
          <w:rtl/>
        </w:rPr>
        <w:t>،</w:t>
      </w:r>
      <w:r w:rsidR="0018422A">
        <w:rPr>
          <w:rFonts w:hint="cs"/>
          <w:rtl/>
        </w:rPr>
        <w:t xml:space="preserve"> زیرا توزیع فرایند به‌خوبی در محدوده مشخصه</w:t>
      </w:r>
      <w:r w:rsidR="0018422A">
        <w:rPr>
          <w:rFonts w:hint="eastAsia"/>
          <w:rtl/>
        </w:rPr>
        <w:t>‌</w:t>
      </w:r>
      <w:r w:rsidR="0018422A">
        <w:rPr>
          <w:rFonts w:hint="cs"/>
          <w:rtl/>
        </w:rPr>
        <w:t>های قرار می</w:t>
      </w:r>
      <w:r w:rsidR="0018422A">
        <w:rPr>
          <w:rFonts w:hint="eastAsia"/>
          <w:rtl/>
        </w:rPr>
        <w:t>‌</w:t>
      </w:r>
      <w:r w:rsidR="0018422A">
        <w:rPr>
          <w:rFonts w:hint="cs"/>
          <w:rtl/>
        </w:rPr>
        <w:t>گیرد.</w:t>
      </w:r>
    </w:p>
    <w:p w14:paraId="2E418E76" w14:textId="12D5CA4E" w:rsidR="0018422A" w:rsidRDefault="0018422A" w:rsidP="00443321">
      <w:pPr>
        <w:pStyle w:val="a"/>
      </w:pPr>
      <w:r>
        <w:rPr>
          <w:rFonts w:hint="cs"/>
          <w:b/>
          <w:bCs/>
          <w:rtl/>
        </w:rPr>
        <w:t>کنترل فرایند</w:t>
      </w:r>
      <w:r>
        <w:rPr>
          <w:rStyle w:val="FootnoteReference"/>
          <w:b/>
          <w:bCs/>
          <w:rtl/>
        </w:rPr>
        <w:footnoteReference w:id="465"/>
      </w:r>
      <w:r>
        <w:rPr>
          <w:rFonts w:hint="cs"/>
          <w:b/>
          <w:bCs/>
          <w:rtl/>
        </w:rPr>
        <w:t>:</w:t>
      </w:r>
      <w:r>
        <w:rPr>
          <w:rFonts w:hint="cs"/>
          <w:rtl/>
        </w:rPr>
        <w:t xml:space="preserve"> کنترل فرایند یکی از جنبه</w:t>
      </w:r>
      <w:r>
        <w:rPr>
          <w:rFonts w:hint="eastAsia"/>
          <w:rtl/>
        </w:rPr>
        <w:t>‌</w:t>
      </w:r>
      <w:r>
        <w:rPr>
          <w:rFonts w:hint="cs"/>
          <w:rtl/>
        </w:rPr>
        <w:t xml:space="preserve">های کلیدی </w:t>
      </w:r>
      <w:r>
        <w:t>TQM</w:t>
      </w:r>
      <w:r>
        <w:rPr>
          <w:rFonts w:hint="cs"/>
          <w:rtl/>
        </w:rPr>
        <w:t xml:space="preserve"> و یک روش پایش فرایند برای جلوگیری از بروز عیوب و خرابی است. در این روش، هم مرکز و هم تغییرات اطراف مرکز اندازه</w:t>
      </w:r>
      <w:r>
        <w:rPr>
          <w:rFonts w:hint="eastAsia"/>
          <w:rtl/>
        </w:rPr>
        <w:t>‌</w:t>
      </w:r>
      <w:r>
        <w:rPr>
          <w:rFonts w:hint="cs"/>
          <w:rtl/>
        </w:rPr>
        <w:t xml:space="preserve">گیری </w:t>
      </w:r>
      <w:r>
        <w:rPr>
          <w:rFonts w:hint="eastAsia"/>
          <w:rtl/>
        </w:rPr>
        <w:t>م</w:t>
      </w:r>
      <w:r>
        <w:rPr>
          <w:rFonts w:hint="cs"/>
          <w:rtl/>
        </w:rPr>
        <w:t>ی‌</w:t>
      </w:r>
      <w:r>
        <w:rPr>
          <w:rFonts w:hint="eastAsia"/>
          <w:rtl/>
        </w:rPr>
        <w:t>شود</w:t>
      </w:r>
      <w:r>
        <w:rPr>
          <w:rFonts w:hint="cs"/>
          <w:rtl/>
        </w:rPr>
        <w:t>. نمودارهای کنترل کیفیت</w:t>
      </w:r>
      <w:r>
        <w:rPr>
          <w:rStyle w:val="FootnoteReference"/>
          <w:rtl/>
        </w:rPr>
        <w:footnoteReference w:id="466"/>
      </w:r>
      <w:r>
        <w:rPr>
          <w:rFonts w:hint="cs"/>
          <w:rtl/>
        </w:rPr>
        <w:t xml:space="preserve"> ابزار اصلی این روش هستند. در فرایندهایی که از عملیات تکراری استفاده می</w:t>
      </w:r>
      <w:r>
        <w:rPr>
          <w:rFonts w:hint="eastAsia"/>
          <w:rtl/>
        </w:rPr>
        <w:t>‌</w:t>
      </w:r>
      <w:r>
        <w:rPr>
          <w:rFonts w:hint="cs"/>
          <w:rtl/>
        </w:rPr>
        <w:t>کنند، نمودارهای کنترل کیفیت بسیار ارزشمند هستند. در این روش، خروجی فرایند را می</w:t>
      </w:r>
      <w:r>
        <w:rPr>
          <w:rFonts w:hint="eastAsia"/>
          <w:rtl/>
        </w:rPr>
        <w:t>‌</w:t>
      </w:r>
      <w:r>
        <w:rPr>
          <w:rFonts w:hint="cs"/>
          <w:rtl/>
        </w:rPr>
        <w:t>توان با ردیابی میانگین و پراکندگی اندازه</w:t>
      </w:r>
      <w:r>
        <w:rPr>
          <w:rFonts w:hint="eastAsia"/>
          <w:rtl/>
        </w:rPr>
        <w:t>‌</w:t>
      </w:r>
      <w:r>
        <w:rPr>
          <w:rFonts w:hint="cs"/>
          <w:rtl/>
        </w:rPr>
        <w:t xml:space="preserve">گیری کرد. نمودار </w:t>
      </w:r>
      <w:r>
        <w:t>X</w:t>
      </w:r>
      <w:r>
        <w:rPr>
          <w:rFonts w:hint="cs"/>
          <w:rtl/>
        </w:rPr>
        <w:t xml:space="preserve"> برای </w:t>
      </w:r>
      <w:r>
        <w:rPr>
          <w:rFonts w:hint="eastAsia"/>
          <w:rtl/>
        </w:rPr>
        <w:t>به‌تصو</w:t>
      </w:r>
      <w:r>
        <w:rPr>
          <w:rFonts w:hint="cs"/>
          <w:rtl/>
        </w:rPr>
        <w:t>ی</w:t>
      </w:r>
      <w:r>
        <w:rPr>
          <w:rFonts w:hint="eastAsia"/>
          <w:rtl/>
        </w:rPr>
        <w:t>رکش</w:t>
      </w:r>
      <w:r>
        <w:rPr>
          <w:rFonts w:hint="cs"/>
          <w:rtl/>
        </w:rPr>
        <w:t>ی</w:t>
      </w:r>
      <w:r>
        <w:rPr>
          <w:rFonts w:hint="eastAsia"/>
          <w:rtl/>
        </w:rPr>
        <w:t>دن</w:t>
      </w:r>
      <w:r>
        <w:rPr>
          <w:rFonts w:hint="cs"/>
          <w:rtl/>
        </w:rPr>
        <w:t xml:space="preserve"> میانگین جامعه و نمودار </w:t>
      </w:r>
      <w:r>
        <w:t>R</w:t>
      </w:r>
      <w:r>
        <w:rPr>
          <w:rFonts w:hint="cs"/>
          <w:rtl/>
        </w:rPr>
        <w:t xml:space="preserve"> هم برای </w:t>
      </w:r>
      <w:r>
        <w:rPr>
          <w:rFonts w:hint="eastAsia"/>
          <w:rtl/>
        </w:rPr>
        <w:t>به‌تصو</w:t>
      </w:r>
      <w:r>
        <w:rPr>
          <w:rFonts w:hint="cs"/>
          <w:rtl/>
        </w:rPr>
        <w:t>ی</w:t>
      </w:r>
      <w:r>
        <w:rPr>
          <w:rFonts w:hint="eastAsia"/>
          <w:rtl/>
        </w:rPr>
        <w:t>رکش</w:t>
      </w:r>
      <w:r>
        <w:rPr>
          <w:rFonts w:hint="cs"/>
          <w:rtl/>
        </w:rPr>
        <w:t>ی</w:t>
      </w:r>
      <w:r>
        <w:rPr>
          <w:rFonts w:hint="eastAsia"/>
          <w:rtl/>
        </w:rPr>
        <w:t>دن</w:t>
      </w:r>
      <w:r>
        <w:rPr>
          <w:rFonts w:hint="cs"/>
          <w:rtl/>
        </w:rPr>
        <w:t xml:space="preserve"> پراکندگی مفید است. دو موضوع مهم در این نمودارها، حدود بالا و پایین کنترلی</w:t>
      </w:r>
      <w:r>
        <w:rPr>
          <w:rStyle w:val="FootnoteReference"/>
          <w:rtl/>
        </w:rPr>
        <w:footnoteReference w:id="467"/>
      </w:r>
      <w:r>
        <w:rPr>
          <w:rFonts w:hint="cs"/>
          <w:rtl/>
        </w:rPr>
        <w:t xml:space="preserve"> (</w:t>
      </w:r>
      <w:r>
        <w:t>UCL</w:t>
      </w:r>
      <w:r>
        <w:rPr>
          <w:rFonts w:hint="cs"/>
          <w:rtl/>
        </w:rPr>
        <w:t xml:space="preserve"> و </w:t>
      </w:r>
      <w:r>
        <w:t>LCL</w:t>
      </w:r>
      <w:r>
        <w:rPr>
          <w:rFonts w:hint="cs"/>
          <w:rtl/>
        </w:rPr>
        <w:t xml:space="preserve">) است. با محاسبه این دو حدود، اگر فرایند یا دستگاه شروع به </w:t>
      </w:r>
      <w:r>
        <w:rPr>
          <w:rFonts w:hint="eastAsia"/>
          <w:rtl/>
        </w:rPr>
        <w:t>خارج‌شدن</w:t>
      </w:r>
      <w:r>
        <w:rPr>
          <w:rFonts w:hint="cs"/>
          <w:rtl/>
        </w:rPr>
        <w:t xml:space="preserve"> از این محدوده کرد، اپراتور باید هر چه </w:t>
      </w:r>
      <w:r>
        <w:rPr>
          <w:rFonts w:hint="eastAsia"/>
          <w:rtl/>
        </w:rPr>
        <w:t>سر</w:t>
      </w:r>
      <w:r>
        <w:rPr>
          <w:rFonts w:hint="cs"/>
          <w:rtl/>
        </w:rPr>
        <w:t>ی</w:t>
      </w:r>
      <w:r>
        <w:rPr>
          <w:rFonts w:hint="eastAsia"/>
          <w:rtl/>
        </w:rPr>
        <w:t>ع‌تر</w:t>
      </w:r>
      <w:r>
        <w:rPr>
          <w:rFonts w:hint="cs"/>
          <w:rtl/>
        </w:rPr>
        <w:t xml:space="preserve"> فرایند را بررسی کند تا علت خروج از محدوده عملیاتی مطلوب را شناسایی و برطرف نماید. </w:t>
      </w:r>
      <w:r>
        <w:t>UCL</w:t>
      </w:r>
      <w:r>
        <w:rPr>
          <w:rFonts w:hint="cs"/>
          <w:rtl/>
        </w:rPr>
        <w:t xml:space="preserve"> نشان</w:t>
      </w:r>
      <w:r>
        <w:rPr>
          <w:rFonts w:hint="eastAsia"/>
          <w:rtl/>
        </w:rPr>
        <w:t>‌</w:t>
      </w:r>
      <w:r>
        <w:rPr>
          <w:rFonts w:hint="cs"/>
          <w:rtl/>
        </w:rPr>
        <w:t xml:space="preserve">دهنده تغییر </w:t>
      </w:r>
      <w:r w:rsidRPr="00674C58">
        <w:rPr>
          <w:rFonts w:hint="cs"/>
          <w:rtl/>
        </w:rPr>
        <w:t>3</w:t>
      </w:r>
      <w:r w:rsidRPr="00674C58">
        <w:rPr>
          <w:rFonts w:cs="Cambria" w:hint="cs"/>
          <w:rtl/>
        </w:rPr>
        <w:t>σ</w:t>
      </w:r>
      <w:r w:rsidRPr="00674C58">
        <w:rPr>
          <w:rFonts w:hint="cs"/>
          <w:rtl/>
        </w:rPr>
        <w:t xml:space="preserve"> </w:t>
      </w:r>
      <w:r>
        <w:rPr>
          <w:rFonts w:hint="cs"/>
          <w:rtl/>
        </w:rPr>
        <w:t xml:space="preserve">از میانگین به سمت بالا است و </w:t>
      </w:r>
      <w:r>
        <w:t>LCL</w:t>
      </w:r>
      <w:r>
        <w:rPr>
          <w:rFonts w:hint="cs"/>
          <w:rtl/>
        </w:rPr>
        <w:t xml:space="preserve"> </w:t>
      </w:r>
      <w:r>
        <w:rPr>
          <w:rFonts w:hint="cs"/>
          <w:rtl/>
        </w:rPr>
        <w:lastRenderedPageBreak/>
        <w:t>نیز همان تغییر را به سمت پایین نشان می</w:t>
      </w:r>
      <w:r>
        <w:rPr>
          <w:rFonts w:hint="eastAsia"/>
          <w:rtl/>
        </w:rPr>
        <w:t>‌</w:t>
      </w:r>
      <w:r>
        <w:rPr>
          <w:rFonts w:hint="cs"/>
          <w:rtl/>
        </w:rPr>
        <w:t xml:space="preserve">دهد. برای یک فرایند با توزیع نرمال، </w:t>
      </w:r>
      <w:r w:rsidR="00DB37DC">
        <w:rPr>
          <w:rFonts w:hint="cs"/>
          <w:rtl/>
        </w:rPr>
        <w:t>7</w:t>
      </w:r>
      <w:r w:rsidR="00DB37DC" w:rsidRPr="00DB37DC">
        <w:rPr>
          <w:rStyle w:val="bnazaninChar"/>
          <w:rFonts w:hint="cs"/>
          <w:rtl/>
        </w:rPr>
        <w:t>/</w:t>
      </w:r>
      <w:r w:rsidR="00DB37DC">
        <w:rPr>
          <w:rStyle w:val="bnazaninChar"/>
          <w:rFonts w:hint="cs"/>
          <w:rtl/>
        </w:rPr>
        <w:t>99</w:t>
      </w:r>
      <w:r>
        <w:rPr>
          <w:rFonts w:hint="cs"/>
          <w:rtl/>
        </w:rPr>
        <w:t xml:space="preserve"> درصد از خروجی</w:t>
      </w:r>
      <w:r>
        <w:rPr>
          <w:rFonts w:hint="eastAsia"/>
          <w:rtl/>
        </w:rPr>
        <w:t>‌</w:t>
      </w:r>
      <w:r>
        <w:rPr>
          <w:rFonts w:hint="cs"/>
          <w:rtl/>
        </w:rPr>
        <w:t xml:space="preserve">ها باید بین </w:t>
      </w:r>
      <w:r>
        <w:t>UCL</w:t>
      </w:r>
      <w:r>
        <w:rPr>
          <w:rFonts w:hint="cs"/>
          <w:rtl/>
        </w:rPr>
        <w:t xml:space="preserve"> و </w:t>
      </w:r>
      <w:r>
        <w:t>LCL</w:t>
      </w:r>
      <w:r>
        <w:rPr>
          <w:rFonts w:hint="cs"/>
          <w:rtl/>
        </w:rPr>
        <w:t xml:space="preserve"> قرار گیرند. مادامی که خروجی در محدوده تعیین شده قرار گیرد، فرایند پایدار است.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Ref127638982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rtl/>
        </w:rPr>
        <w:t>‏11</w:t>
      </w:r>
      <w:r w:rsidR="00C700BC">
        <w:rPr>
          <w:rtl/>
        </w:rPr>
        <w:noBreakHyphen/>
      </w:r>
      <w:r w:rsidR="00C700BC">
        <w:rPr>
          <w:rFonts w:ascii="Times New Roman" w:hAnsi="Times New Roman" w:cs="Times New Roman"/>
          <w:rtl/>
        </w:rPr>
        <w:t>‏</w:t>
      </w:r>
      <w:r w:rsidR="00C700BC">
        <w:rPr>
          <w:rtl/>
        </w:rPr>
        <w:t>4</w:t>
      </w:r>
      <w:r>
        <w:rPr>
          <w:rtl/>
        </w:rPr>
        <w:fldChar w:fldCharType="end"/>
      </w:r>
      <w:r>
        <w:rPr>
          <w:rFonts w:hint="cs"/>
          <w:rtl/>
        </w:rPr>
        <w:t>)، رفتار یک کارخانه فولاد نشان داده شده است. به کمک این نمودار، ضخامت عملیات نورد فولاد کنترل می</w:t>
      </w:r>
      <w:r>
        <w:rPr>
          <w:rFonts w:hint="eastAsia"/>
          <w:rtl/>
        </w:rPr>
        <w:t>‌</w:t>
      </w:r>
      <w:r>
        <w:rPr>
          <w:rFonts w:hint="cs"/>
          <w:rtl/>
        </w:rPr>
        <w:t>شود. اپراتور هر ساعت داده</w:t>
      </w:r>
      <w:r>
        <w:rPr>
          <w:rFonts w:hint="eastAsia"/>
          <w:rtl/>
        </w:rPr>
        <w:t>‌</w:t>
      </w:r>
      <w:r>
        <w:rPr>
          <w:rFonts w:hint="cs"/>
          <w:rtl/>
        </w:rPr>
        <w:t>های مربوط به ضخامت میله</w:t>
      </w:r>
      <w:r>
        <w:rPr>
          <w:rFonts w:hint="eastAsia"/>
          <w:rtl/>
        </w:rPr>
        <w:t>‌</w:t>
      </w:r>
      <w:r>
        <w:rPr>
          <w:rFonts w:hint="cs"/>
          <w:rtl/>
        </w:rPr>
        <w:t>ها را جمع</w:t>
      </w:r>
      <w:r>
        <w:rPr>
          <w:rFonts w:hint="eastAsia"/>
          <w:rtl/>
        </w:rPr>
        <w:t>‌</w:t>
      </w:r>
      <w:r>
        <w:rPr>
          <w:rFonts w:hint="cs"/>
          <w:rtl/>
        </w:rPr>
        <w:t>آوری و میانگین آن</w:t>
      </w:r>
      <w:r>
        <w:rPr>
          <w:rFonts w:hint="eastAsia"/>
          <w:rtl/>
        </w:rPr>
        <w:t>‌</w:t>
      </w:r>
      <w:r>
        <w:rPr>
          <w:rFonts w:hint="cs"/>
          <w:rtl/>
        </w:rPr>
        <w:t>ها را روی نمودار ترسیم می</w:t>
      </w:r>
      <w:r>
        <w:rPr>
          <w:rFonts w:hint="eastAsia"/>
          <w:rtl/>
        </w:rPr>
        <w:t>‌</w:t>
      </w:r>
      <w:r>
        <w:rPr>
          <w:rFonts w:hint="cs"/>
          <w:rtl/>
        </w:rPr>
        <w:t xml:space="preserve">کند. اگر این میانگین خارج از حدود کنترلی قرار گیرد، فرایند متوقف و اقدامات لازم جهت شناسایی علت و </w:t>
      </w:r>
      <w:r>
        <w:rPr>
          <w:rFonts w:hint="eastAsia"/>
          <w:rtl/>
        </w:rPr>
        <w:t>برطرف‌کردن</w:t>
      </w:r>
      <w:r>
        <w:rPr>
          <w:rFonts w:hint="cs"/>
          <w:rtl/>
        </w:rPr>
        <w:t xml:space="preserve"> آن انجام می</w:t>
      </w:r>
      <w:r>
        <w:rPr>
          <w:rFonts w:hint="eastAsia"/>
          <w:rtl/>
        </w:rPr>
        <w:t>‌</w:t>
      </w:r>
      <w:r>
        <w:rPr>
          <w:rFonts w:hint="cs"/>
          <w:rtl/>
        </w:rPr>
        <w:t xml:space="preserve">شود. نمودارهای کنترلی، از </w:t>
      </w:r>
      <w:r w:rsidR="009B4ECF">
        <w:rPr>
          <w:rFonts w:hint="cs"/>
          <w:rtl/>
        </w:rPr>
        <w:t>روش</w:t>
      </w:r>
      <w:r>
        <w:rPr>
          <w:rFonts w:hint="cs"/>
          <w:rtl/>
        </w:rPr>
        <w:t xml:space="preserve"> نمونه</w:t>
      </w:r>
      <w:r>
        <w:rPr>
          <w:rFonts w:hint="eastAsia"/>
          <w:rtl/>
        </w:rPr>
        <w:t>‌</w:t>
      </w:r>
      <w:r>
        <w:rPr>
          <w:rFonts w:hint="cs"/>
          <w:rtl/>
        </w:rPr>
        <w:t>گیری تصادفی (که در ادامه توضیح داده خواهد شد) استفاده می</w:t>
      </w:r>
      <w:r>
        <w:rPr>
          <w:rFonts w:hint="eastAsia"/>
          <w:rtl/>
        </w:rPr>
        <w:t>‌</w:t>
      </w:r>
      <w:r>
        <w:rPr>
          <w:rFonts w:hint="cs"/>
          <w:rtl/>
        </w:rPr>
        <w:t>کنند</w:t>
      </w:r>
      <w:r w:rsidR="009B4ECF">
        <w:rPr>
          <w:rFonts w:hint="cs"/>
          <w:rtl/>
        </w:rPr>
        <w:t>،</w:t>
      </w:r>
      <w:r>
        <w:rPr>
          <w:rFonts w:hint="cs"/>
          <w:rtl/>
        </w:rPr>
        <w:t xml:space="preserve"> زیرا برای فرایندهایی که تعداد خروجی آن</w:t>
      </w:r>
      <w:r>
        <w:rPr>
          <w:rFonts w:hint="eastAsia"/>
          <w:rtl/>
        </w:rPr>
        <w:t>‌</w:t>
      </w:r>
      <w:r>
        <w:rPr>
          <w:rFonts w:hint="cs"/>
          <w:rtl/>
        </w:rPr>
        <w:t>ها خیلی زیاد است، عملاً امکان بررسی تمام موارد وجود ندارد و صرفاً بر اساس نمونه</w:t>
      </w:r>
      <w:r>
        <w:rPr>
          <w:rFonts w:hint="eastAsia"/>
          <w:rtl/>
        </w:rPr>
        <w:t>‌</w:t>
      </w:r>
      <w:r>
        <w:rPr>
          <w:rFonts w:hint="cs"/>
          <w:rtl/>
        </w:rPr>
        <w:t>گیری می</w:t>
      </w:r>
      <w:r>
        <w:rPr>
          <w:rFonts w:hint="eastAsia"/>
          <w:rtl/>
        </w:rPr>
        <w:t>‌</w:t>
      </w:r>
      <w:r>
        <w:rPr>
          <w:rFonts w:hint="cs"/>
          <w:rtl/>
        </w:rPr>
        <w:t xml:space="preserve">توان به نتایج موردنظر </w:t>
      </w:r>
      <w:r>
        <w:rPr>
          <w:rFonts w:hint="eastAsia"/>
          <w:rtl/>
        </w:rPr>
        <w:t>دست‌</w:t>
      </w:r>
      <w:r>
        <w:rPr>
          <w:rFonts w:hint="cs"/>
          <w:rtl/>
        </w:rPr>
        <w:t>ی</w:t>
      </w:r>
      <w:r>
        <w:rPr>
          <w:rFonts w:hint="eastAsia"/>
          <w:rtl/>
        </w:rPr>
        <w:t>افت</w:t>
      </w:r>
      <w:r>
        <w:rPr>
          <w:rFonts w:hint="cs"/>
          <w:rtl/>
        </w:rPr>
        <w:t>.</w:t>
      </w:r>
    </w:p>
    <w:p w14:paraId="2403011D" w14:textId="6DD08A9A" w:rsidR="0018422A" w:rsidRDefault="00AF1B76" w:rsidP="00AF1B76">
      <w:pPr>
        <w:pStyle w:val="Caption"/>
        <w:rPr>
          <w:rtl/>
        </w:rPr>
      </w:pPr>
      <w:r>
        <w:object w:dxaOrig="5796" w:dyaOrig="3996" w14:anchorId="7530D7B7">
          <v:shape id="_x0000_i1061" type="#_x0000_t75" style="width:290.25pt;height:198.75pt" o:ole="">
            <v:imagedata r:id="rId115" o:title=""/>
          </v:shape>
          <o:OLEObject Type="Embed" ProgID="Visio.Drawing.15" ShapeID="_x0000_i1061" DrawAspect="Content" ObjectID="_1767000145" r:id="rId116"/>
        </w:object>
      </w:r>
    </w:p>
    <w:p w14:paraId="224E6A83" w14:textId="675A09E0" w:rsidR="0018422A" w:rsidRDefault="0018422A" w:rsidP="0018422A">
      <w:pPr>
        <w:pStyle w:val="Caption"/>
        <w:rPr>
          <w:rFonts w:cs="B Lotus"/>
          <w:sz w:val="24"/>
          <w:szCs w:val="24"/>
          <w:rtl/>
        </w:rPr>
      </w:pPr>
      <w:bookmarkStart w:id="512" w:name="_Ref127638982"/>
      <w:bookmarkStart w:id="513" w:name="_Toc141361709"/>
      <w:bookmarkStart w:id="514" w:name="_Toc141363461"/>
      <w:bookmarkStart w:id="515" w:name="_Toc146922979"/>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‏11</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512"/>
      <w:r>
        <w:rPr>
          <w:rFonts w:hint="cs"/>
          <w:rtl/>
          <w:lang w:bidi="fa-IR"/>
        </w:rPr>
        <w:t xml:space="preserve">) </w:t>
      </w:r>
      <w:r w:rsidRPr="00FD3CA6">
        <w:rPr>
          <w:rFonts w:hint="cs"/>
          <w:b w:val="0"/>
          <w:bCs w:val="0"/>
          <w:rtl/>
        </w:rPr>
        <w:t>نمودار کنترلی</w:t>
      </w:r>
      <w:bookmarkEnd w:id="513"/>
      <w:bookmarkEnd w:id="514"/>
      <w:bookmarkEnd w:id="515"/>
    </w:p>
    <w:p w14:paraId="3558E72D" w14:textId="77777777" w:rsidR="0018422A" w:rsidRDefault="0018422A" w:rsidP="0018422A">
      <w:pPr>
        <w:pStyle w:val="Heading4"/>
        <w:rPr>
          <w:rtl/>
        </w:rPr>
      </w:pPr>
      <w:bookmarkStart w:id="516" w:name="_Toc146923663"/>
      <w:r>
        <w:rPr>
          <w:rFonts w:hint="cs"/>
          <w:rtl/>
        </w:rPr>
        <w:t>نمونه‌گیری، بازرسی و آزمون</w:t>
      </w:r>
      <w:bookmarkEnd w:id="516"/>
    </w:p>
    <w:p w14:paraId="2EA97D0B" w14:textId="77777777" w:rsidR="0018422A" w:rsidRDefault="0018422A" w:rsidP="005E6890">
      <w:pPr>
        <w:pStyle w:val="BNazanin-NoIndentation"/>
        <w:rPr>
          <w:rtl/>
        </w:rPr>
      </w:pPr>
      <w:proofErr w:type="spellStart"/>
      <w:r>
        <w:rPr>
          <w:rFonts w:hint="cs"/>
          <w:rtl/>
        </w:rPr>
        <w:t>همان‌طور</w:t>
      </w:r>
      <w:proofErr w:type="spellEnd"/>
      <w:r>
        <w:rPr>
          <w:rFonts w:hint="cs"/>
          <w:rtl/>
        </w:rPr>
        <w:t xml:space="preserve"> که قبلاً اشاره شد، هر سازمان </w:t>
      </w:r>
      <w:proofErr w:type="spellStart"/>
      <w:r>
        <w:rPr>
          <w:rFonts w:hint="cs"/>
          <w:rtl/>
        </w:rPr>
        <w:t>می‌تواند</w:t>
      </w:r>
      <w:proofErr w:type="spellEnd"/>
      <w:r>
        <w:rPr>
          <w:rFonts w:hint="cs"/>
          <w:rtl/>
        </w:rPr>
        <w:t xml:space="preserve"> سه نقش مشتری، مبدل و </w:t>
      </w:r>
      <w:proofErr w:type="spellStart"/>
      <w:r>
        <w:rPr>
          <w:rFonts w:hint="cs"/>
          <w:rtl/>
        </w:rPr>
        <w:t>تأمین‌کننده</w:t>
      </w:r>
      <w:proofErr w:type="spellEnd"/>
      <w:r>
        <w:rPr>
          <w:rFonts w:hint="cs"/>
          <w:rtl/>
        </w:rPr>
        <w:t xml:space="preserve"> را ایفا کند. لذا، هر سازمان در سه جایگاه </w:t>
      </w:r>
      <w:proofErr w:type="spellStart"/>
      <w:r>
        <w:rPr>
          <w:rFonts w:hint="cs"/>
          <w:rtl/>
        </w:rPr>
        <w:t>می‌تواند</w:t>
      </w:r>
      <w:proofErr w:type="spellEnd"/>
      <w:r>
        <w:rPr>
          <w:rFonts w:hint="cs"/>
          <w:rtl/>
        </w:rPr>
        <w:t xml:space="preserve"> کیفیت پایین را تجربه کند. </w:t>
      </w:r>
      <w:proofErr w:type="spellStart"/>
      <w:r>
        <w:rPr>
          <w:rFonts w:hint="cs"/>
          <w:rtl/>
        </w:rPr>
        <w:t>به‌عنوان</w:t>
      </w:r>
      <w:proofErr w:type="spellEnd"/>
      <w:r>
        <w:rPr>
          <w:rFonts w:hint="cs"/>
          <w:rtl/>
        </w:rPr>
        <w:t xml:space="preserve"> یک </w:t>
      </w:r>
      <w:proofErr w:type="spellStart"/>
      <w:r>
        <w:rPr>
          <w:rFonts w:hint="cs"/>
          <w:rtl/>
        </w:rPr>
        <w:t>تأمین‌کننده</w:t>
      </w:r>
      <w:proofErr w:type="spellEnd"/>
      <w:r>
        <w:rPr>
          <w:rFonts w:hint="cs"/>
          <w:rtl/>
        </w:rPr>
        <w:t xml:space="preserve">، کالا و </w:t>
      </w:r>
      <w:proofErr w:type="spellStart"/>
      <w:r>
        <w:rPr>
          <w:rFonts w:hint="cs"/>
          <w:rtl/>
        </w:rPr>
        <w:t>خدماتش</w:t>
      </w:r>
      <w:proofErr w:type="spellEnd"/>
      <w:r>
        <w:rPr>
          <w:rFonts w:hint="cs"/>
          <w:rtl/>
        </w:rPr>
        <w:t xml:space="preserve"> ممکن است با </w:t>
      </w:r>
      <w:proofErr w:type="spellStart"/>
      <w:r>
        <w:rPr>
          <w:rFonts w:hint="cs"/>
          <w:rtl/>
        </w:rPr>
        <w:t>مشخصه‌های</w:t>
      </w:r>
      <w:proofErr w:type="spellEnd"/>
      <w:r>
        <w:rPr>
          <w:rFonts w:hint="cs"/>
          <w:rtl/>
        </w:rPr>
        <w:t xml:space="preserve"> کیفی مشتریان مطابقت نداشته باشد؛ </w:t>
      </w:r>
      <w:proofErr w:type="spellStart"/>
      <w:r>
        <w:rPr>
          <w:rFonts w:hint="cs"/>
          <w:rtl/>
        </w:rPr>
        <w:t>به‌عنوان</w:t>
      </w:r>
      <w:proofErr w:type="spellEnd"/>
      <w:r>
        <w:rPr>
          <w:rFonts w:hint="cs"/>
          <w:rtl/>
        </w:rPr>
        <w:t xml:space="preserve"> مبدل ممکن است </w:t>
      </w:r>
      <w:proofErr w:type="spellStart"/>
      <w:r>
        <w:rPr>
          <w:rFonts w:hint="cs"/>
          <w:rtl/>
        </w:rPr>
        <w:t>فرایندهای</w:t>
      </w:r>
      <w:proofErr w:type="spellEnd"/>
      <w:r>
        <w:rPr>
          <w:rFonts w:hint="cs"/>
          <w:rtl/>
        </w:rPr>
        <w:t xml:space="preserve"> آن قادر به تولید محصولات طبق </w:t>
      </w:r>
      <w:proofErr w:type="spellStart"/>
      <w:r>
        <w:rPr>
          <w:rFonts w:hint="cs"/>
          <w:rtl/>
        </w:rPr>
        <w:t>مشخصه‌های</w:t>
      </w:r>
      <w:proofErr w:type="spellEnd"/>
      <w:r>
        <w:rPr>
          <w:rFonts w:hint="cs"/>
          <w:rtl/>
        </w:rPr>
        <w:t xml:space="preserve"> مورد انتظار نباشد؛ </w:t>
      </w:r>
      <w:proofErr w:type="spellStart"/>
      <w:r>
        <w:rPr>
          <w:rFonts w:hint="cs"/>
          <w:rtl/>
        </w:rPr>
        <w:t>به‌عنوان</w:t>
      </w:r>
      <w:proofErr w:type="spellEnd"/>
      <w:r>
        <w:rPr>
          <w:rFonts w:hint="cs"/>
          <w:rtl/>
        </w:rPr>
        <w:t xml:space="preserve"> مشتری، کالا یا خدمات دریافتی ممکن است طبق </w:t>
      </w:r>
      <w:proofErr w:type="spellStart"/>
      <w:r>
        <w:rPr>
          <w:rFonts w:hint="cs"/>
          <w:rtl/>
        </w:rPr>
        <w:t>مشخصه‌های</w:t>
      </w:r>
      <w:proofErr w:type="spellEnd"/>
      <w:r>
        <w:rPr>
          <w:rFonts w:hint="cs"/>
          <w:rtl/>
        </w:rPr>
        <w:t xml:space="preserve"> کیفی مورد انتظار نباشند.</w:t>
      </w:r>
    </w:p>
    <w:p w14:paraId="372EE4B7" w14:textId="1D8EF11B" w:rsidR="0018422A" w:rsidRDefault="0018422A" w:rsidP="00DB37DC">
      <w:pPr>
        <w:pStyle w:val="bnazanin"/>
        <w:rPr>
          <w:rtl/>
        </w:rPr>
      </w:pPr>
      <w:r>
        <w:rPr>
          <w:rFonts w:hint="cs"/>
          <w:rtl/>
        </w:rPr>
        <w:lastRenderedPageBreak/>
        <w:t>هزینه بالای اصلاح محصولات و خدمات فاقد کیفیت، سازمان‌ها را ترغیب می‌کند که به‌جای بازرسی محصولات/خدمات پس از تولید/تحویل، بر ساخت محصولات باکیفیت تمرکز کنند. هدف اصلی برنامه</w:t>
      </w:r>
      <w:r>
        <w:rPr>
          <w:rFonts w:hint="eastAsia"/>
          <w:rtl/>
        </w:rPr>
        <w:t>‌</w:t>
      </w:r>
      <w:r>
        <w:rPr>
          <w:rFonts w:hint="cs"/>
          <w:rtl/>
        </w:rPr>
        <w:t>های کیفیت، ساخت محصول باکیفیت در همان گام نخست است. اقداماتی نظیر نمونه‌گیری، آزمایش و بازرسی پس از ساخت منجر به تحمیل هزینه به محصول یا خدمات نهایی می‌شود. تصمیم‌گیری در این مورد، عملاً از جنس هزینه-فایده</w:t>
      </w:r>
      <w:r>
        <w:rPr>
          <w:rStyle w:val="FootnoteReference"/>
          <w:rtl/>
        </w:rPr>
        <w:footnoteReference w:id="468"/>
      </w:r>
      <w:r>
        <w:rPr>
          <w:rFonts w:hint="cs"/>
          <w:rtl/>
        </w:rPr>
        <w:t xml:space="preserve"> است</w:t>
      </w:r>
      <w:r w:rsidR="00025741">
        <w:rPr>
          <w:rFonts w:hint="cs"/>
          <w:rtl/>
        </w:rPr>
        <w:t>،</w:t>
      </w:r>
      <w:r>
        <w:rPr>
          <w:rFonts w:hint="cs"/>
          <w:rtl/>
        </w:rPr>
        <w:t xml:space="preserve"> که در آن به دنبال ایجاد تعادل میان هزینه نمونه</w:t>
      </w:r>
      <w:r>
        <w:rPr>
          <w:rFonts w:hint="eastAsia"/>
          <w:rtl/>
        </w:rPr>
        <w:t>‌</w:t>
      </w:r>
      <w:r>
        <w:rPr>
          <w:rFonts w:hint="cs"/>
          <w:rtl/>
        </w:rPr>
        <w:t xml:space="preserve">برداری، آزمایش و بازرسی در برابر ریسک پذیرش یک محموله با درصد بالایی از کالاهای معیوب یا </w:t>
      </w:r>
      <w:r>
        <w:rPr>
          <w:rtl/>
        </w:rPr>
        <w:t>عدم‌پذ</w:t>
      </w:r>
      <w:r>
        <w:rPr>
          <w:rFonts w:hint="cs"/>
          <w:rtl/>
        </w:rPr>
        <w:t>ی</w:t>
      </w:r>
      <w:r>
        <w:rPr>
          <w:rFonts w:hint="eastAsia"/>
          <w:rtl/>
        </w:rPr>
        <w:t>رش</w:t>
      </w:r>
      <w:r>
        <w:rPr>
          <w:rFonts w:hint="cs"/>
          <w:rtl/>
        </w:rPr>
        <w:t xml:space="preserve"> یک محموله با درصد ناچیزی از کالای معیوب است. برای کاهش هرکدام از این ریسک‌ها، باید اندازه نمونه را افزایش داد که این کار خود منجر به افزایش هزینه خواهد شد.</w:t>
      </w:r>
    </w:p>
    <w:p w14:paraId="1D091288" w14:textId="77777777" w:rsidR="0018422A" w:rsidRPr="006A3610" w:rsidRDefault="0018422A" w:rsidP="00DB37DC">
      <w:pPr>
        <w:pStyle w:val="bnazanin"/>
        <w:rPr>
          <w:rtl/>
        </w:rPr>
      </w:pPr>
      <w:r>
        <w:rPr>
          <w:rFonts w:hint="cs"/>
          <w:rtl/>
        </w:rPr>
        <w:t>نمونه‌برداری، بازرسی و آزمون جزو ابزارهای مدیریت کیفیت هستند که می‌توان آن‌ها را در سه گام مختلف استفاده کرد:</w:t>
      </w:r>
    </w:p>
    <w:p w14:paraId="00189AEA" w14:textId="77777777" w:rsidR="0018422A" w:rsidRDefault="0018422A" w:rsidP="00FA7CC3">
      <w:pPr>
        <w:pStyle w:val="a1"/>
      </w:pPr>
      <w:r w:rsidRPr="00111711">
        <w:rPr>
          <w:rFonts w:hint="cs"/>
          <w:rtl/>
        </w:rPr>
        <w:t>قبل از دادن تعهد خرید به تأمین</w:t>
      </w:r>
      <w:r w:rsidRPr="00111711">
        <w:rPr>
          <w:rFonts w:hint="eastAsia"/>
          <w:rtl/>
        </w:rPr>
        <w:t>‌</w:t>
      </w:r>
      <w:r w:rsidRPr="00111711">
        <w:rPr>
          <w:rFonts w:hint="cs"/>
          <w:rtl/>
        </w:rPr>
        <w:t>کننده: قبل از انجام خرید ممکن است لازم باشد از تأمین</w:t>
      </w:r>
      <w:r w:rsidRPr="00111711">
        <w:rPr>
          <w:rFonts w:hint="eastAsia"/>
          <w:rtl/>
        </w:rPr>
        <w:t>‌</w:t>
      </w:r>
      <w:r w:rsidRPr="00111711">
        <w:rPr>
          <w:rFonts w:hint="cs"/>
          <w:rtl/>
        </w:rPr>
        <w:t>کننده نمونه دریافت کرد تا بررسی کرد که آیا کالا/خدمت موردنظر برای هدف موردنظر خریدار مناسب است یا خیر. ضمن اینکه می</w:t>
      </w:r>
      <w:r w:rsidRPr="00111711">
        <w:rPr>
          <w:rFonts w:hint="eastAsia"/>
          <w:rtl/>
        </w:rPr>
        <w:t>‌</w:t>
      </w:r>
      <w:r w:rsidRPr="00111711">
        <w:rPr>
          <w:rFonts w:hint="cs"/>
          <w:rtl/>
        </w:rPr>
        <w:t>توان نمونه</w:t>
      </w:r>
      <w:r w:rsidRPr="00111711">
        <w:rPr>
          <w:rFonts w:hint="eastAsia"/>
          <w:rtl/>
        </w:rPr>
        <w:t>‌</w:t>
      </w:r>
      <w:r w:rsidRPr="00111711">
        <w:rPr>
          <w:rFonts w:hint="cs"/>
          <w:rtl/>
        </w:rPr>
        <w:t>های چند تأمین</w:t>
      </w:r>
      <w:r w:rsidRPr="00111711">
        <w:rPr>
          <w:rFonts w:hint="eastAsia"/>
          <w:rtl/>
        </w:rPr>
        <w:t>‌</w:t>
      </w:r>
      <w:r w:rsidRPr="00111711">
        <w:rPr>
          <w:rFonts w:hint="cs"/>
          <w:rtl/>
        </w:rPr>
        <w:t xml:space="preserve">کننده مختلف را با هم مقایسه </w:t>
      </w:r>
      <w:r>
        <w:rPr>
          <w:rFonts w:hint="cs"/>
          <w:rtl/>
        </w:rPr>
        <w:t>نمود</w:t>
      </w:r>
      <w:r w:rsidRPr="00111711">
        <w:rPr>
          <w:rFonts w:hint="cs"/>
          <w:rtl/>
        </w:rPr>
        <w:t xml:space="preserve"> تا بهترین منبع را انتخاب </w:t>
      </w:r>
      <w:r>
        <w:rPr>
          <w:rFonts w:hint="cs"/>
          <w:rtl/>
        </w:rPr>
        <w:t>کرد</w:t>
      </w:r>
      <w:r w:rsidRPr="00111711">
        <w:rPr>
          <w:rFonts w:hint="cs"/>
          <w:rtl/>
        </w:rPr>
        <w:t>. همچنین در فرایند ارزیابی تأمین</w:t>
      </w:r>
      <w:r w:rsidRPr="00111711">
        <w:rPr>
          <w:rFonts w:hint="eastAsia"/>
          <w:rtl/>
        </w:rPr>
        <w:t>‌</w:t>
      </w:r>
      <w:r w:rsidRPr="00111711">
        <w:rPr>
          <w:rFonts w:hint="cs"/>
          <w:rtl/>
        </w:rPr>
        <w:t>کننده می</w:t>
      </w:r>
      <w:r w:rsidRPr="00111711">
        <w:rPr>
          <w:rFonts w:hint="eastAsia"/>
          <w:rtl/>
        </w:rPr>
        <w:t>‌</w:t>
      </w:r>
      <w:r w:rsidRPr="00111711">
        <w:rPr>
          <w:rFonts w:hint="cs"/>
          <w:rtl/>
        </w:rPr>
        <w:t>توان با استفاده از تاریخچه داده</w:t>
      </w:r>
      <w:r w:rsidRPr="00111711">
        <w:rPr>
          <w:rFonts w:hint="eastAsia"/>
          <w:rtl/>
        </w:rPr>
        <w:t>‌</w:t>
      </w:r>
      <w:r w:rsidRPr="00111711">
        <w:rPr>
          <w:rFonts w:hint="cs"/>
          <w:rtl/>
        </w:rPr>
        <w:t>های کنترل کیفیت، قابلیت کیفی تأمین</w:t>
      </w:r>
      <w:r w:rsidRPr="00111711">
        <w:rPr>
          <w:rFonts w:hint="eastAsia"/>
          <w:rtl/>
        </w:rPr>
        <w:t>‌</w:t>
      </w:r>
      <w:r w:rsidRPr="00111711">
        <w:rPr>
          <w:rFonts w:hint="cs"/>
          <w:rtl/>
        </w:rPr>
        <w:t>کننده را نسبت به مشخصه</w:t>
      </w:r>
      <w:r w:rsidRPr="00111711">
        <w:rPr>
          <w:rFonts w:hint="eastAsia"/>
          <w:rtl/>
        </w:rPr>
        <w:t>‌</w:t>
      </w:r>
      <w:r w:rsidRPr="00111711">
        <w:rPr>
          <w:rFonts w:hint="cs"/>
          <w:rtl/>
        </w:rPr>
        <w:t>های کیفی خریدار مورد سنجش قرار داد.</w:t>
      </w:r>
    </w:p>
    <w:p w14:paraId="4AFBBCA1" w14:textId="77777777" w:rsidR="0018422A" w:rsidRPr="00111711" w:rsidRDefault="0018422A" w:rsidP="00443321">
      <w:pPr>
        <w:pStyle w:val="a1"/>
      </w:pPr>
      <w:r w:rsidRPr="00111711">
        <w:rPr>
          <w:rFonts w:hint="cs"/>
          <w:rtl/>
        </w:rPr>
        <w:t>حین خرید از تأمین</w:t>
      </w:r>
      <w:r w:rsidRPr="00111711">
        <w:rPr>
          <w:rFonts w:hint="eastAsia"/>
          <w:rtl/>
        </w:rPr>
        <w:t>‌</w:t>
      </w:r>
      <w:r w:rsidRPr="00111711">
        <w:rPr>
          <w:rFonts w:hint="cs"/>
          <w:rtl/>
        </w:rPr>
        <w:t>کننده: هنگام خرید از تأمین</w:t>
      </w:r>
      <w:r w:rsidRPr="00111711">
        <w:rPr>
          <w:rFonts w:hint="eastAsia"/>
          <w:rtl/>
        </w:rPr>
        <w:t>‌</w:t>
      </w:r>
      <w:r w:rsidRPr="00111711">
        <w:rPr>
          <w:rFonts w:hint="cs"/>
          <w:rtl/>
        </w:rPr>
        <w:t>کننده می</w:t>
      </w:r>
      <w:r w:rsidRPr="00111711">
        <w:rPr>
          <w:rFonts w:hint="eastAsia"/>
          <w:rtl/>
        </w:rPr>
        <w:t>‌</w:t>
      </w:r>
      <w:r w:rsidRPr="00111711">
        <w:rPr>
          <w:rFonts w:hint="cs"/>
          <w:rtl/>
        </w:rPr>
        <w:t>توان با استفاده از نمونه</w:t>
      </w:r>
      <w:r w:rsidRPr="00111711">
        <w:rPr>
          <w:rFonts w:hint="eastAsia"/>
          <w:rtl/>
        </w:rPr>
        <w:t>‌</w:t>
      </w:r>
      <w:r w:rsidRPr="00111711">
        <w:rPr>
          <w:rFonts w:hint="cs"/>
          <w:rtl/>
        </w:rPr>
        <w:t>گیری و بازرسی اطمینان حاصل نمود که آیا فرایند تولید تأمین</w:t>
      </w:r>
      <w:r w:rsidRPr="00111711">
        <w:rPr>
          <w:rFonts w:hint="eastAsia"/>
          <w:rtl/>
        </w:rPr>
        <w:t>‌</w:t>
      </w:r>
      <w:r w:rsidRPr="00111711">
        <w:rPr>
          <w:rFonts w:hint="cs"/>
          <w:rtl/>
        </w:rPr>
        <w:t>کننده تحت کنترل و اقلام معیوب آن در کمترین مقدار ممکن هستند یا خیر.</w:t>
      </w:r>
    </w:p>
    <w:p w14:paraId="36803A1E" w14:textId="77777777" w:rsidR="0018422A" w:rsidRPr="00111711" w:rsidRDefault="0018422A" w:rsidP="00443321">
      <w:pPr>
        <w:pStyle w:val="a1"/>
      </w:pPr>
      <w:r w:rsidRPr="00111711">
        <w:rPr>
          <w:rFonts w:hint="cs"/>
          <w:rtl/>
        </w:rPr>
        <w:t>بعد از خرید از تأمین</w:t>
      </w:r>
      <w:r w:rsidRPr="00111711">
        <w:rPr>
          <w:rFonts w:hint="eastAsia"/>
          <w:rtl/>
        </w:rPr>
        <w:t>‌</w:t>
      </w:r>
      <w:r w:rsidRPr="00111711">
        <w:rPr>
          <w:rFonts w:hint="cs"/>
          <w:rtl/>
        </w:rPr>
        <w:t>کننده: بعد از تحویل کالا توسط تأمین</w:t>
      </w:r>
      <w:r w:rsidRPr="00111711">
        <w:rPr>
          <w:rFonts w:hint="eastAsia"/>
          <w:rtl/>
        </w:rPr>
        <w:t>‌</w:t>
      </w:r>
      <w:r w:rsidRPr="00111711">
        <w:rPr>
          <w:rFonts w:hint="cs"/>
          <w:rtl/>
        </w:rPr>
        <w:t>کننده می</w:t>
      </w:r>
      <w:r w:rsidRPr="00111711">
        <w:rPr>
          <w:rFonts w:hint="eastAsia"/>
          <w:rtl/>
        </w:rPr>
        <w:t>‌</w:t>
      </w:r>
      <w:r w:rsidRPr="00111711">
        <w:rPr>
          <w:rFonts w:hint="cs"/>
          <w:rtl/>
        </w:rPr>
        <w:t>توان آن</w:t>
      </w:r>
      <w:r w:rsidRPr="00111711">
        <w:rPr>
          <w:rFonts w:hint="eastAsia"/>
          <w:rtl/>
        </w:rPr>
        <w:t>‌</w:t>
      </w:r>
      <w:r w:rsidRPr="00111711">
        <w:rPr>
          <w:rFonts w:hint="cs"/>
          <w:rtl/>
        </w:rPr>
        <w:t>ها را بازرسی کرد تا مطمئن شد که کالاهای تحویل داده شده مطابق با مشخصه</w:t>
      </w:r>
      <w:r w:rsidRPr="00111711">
        <w:rPr>
          <w:rFonts w:hint="eastAsia"/>
          <w:rtl/>
        </w:rPr>
        <w:t>‌</w:t>
      </w:r>
      <w:r w:rsidRPr="00111711">
        <w:rPr>
          <w:rFonts w:hint="cs"/>
          <w:rtl/>
        </w:rPr>
        <w:t>های توافق شده هستند یا خیر.</w:t>
      </w:r>
    </w:p>
    <w:p w14:paraId="704258E7" w14:textId="77777777" w:rsidR="0018422A" w:rsidRDefault="0018422A" w:rsidP="0018422A">
      <w:pPr>
        <w:pStyle w:val="bnazanin"/>
        <w:rPr>
          <w:rtl/>
        </w:rPr>
      </w:pPr>
      <w:r w:rsidRPr="00111711">
        <w:rPr>
          <w:rFonts w:hint="cs"/>
          <w:rtl/>
        </w:rPr>
        <w:t xml:space="preserve">اساساً دو </w:t>
      </w:r>
      <w:r>
        <w:rPr>
          <w:rFonts w:hint="cs"/>
          <w:rtl/>
        </w:rPr>
        <w:t>روش عمده برای بررسی کیفیت اقلام خروجی فرایند به‌صورت ملموس وجود دارد. یکی نمونه‌گیری</w:t>
      </w:r>
      <w:r>
        <w:rPr>
          <w:rStyle w:val="FootnoteReference"/>
          <w:rtl/>
        </w:rPr>
        <w:footnoteReference w:id="469"/>
      </w:r>
      <w:r>
        <w:rPr>
          <w:rFonts w:hint="cs"/>
          <w:rtl/>
        </w:rPr>
        <w:t xml:space="preserve"> و دیگری بازرسی</w:t>
      </w:r>
      <w:r>
        <w:rPr>
          <w:rStyle w:val="FootnoteReference"/>
          <w:rtl/>
        </w:rPr>
        <w:footnoteReference w:id="470"/>
      </w:r>
      <w:r>
        <w:rPr>
          <w:rFonts w:hint="cs"/>
          <w:rtl/>
        </w:rPr>
        <w:t xml:space="preserve"> </w:t>
      </w:r>
      <w:r>
        <w:rPr>
          <w:rtl/>
        </w:rPr>
        <w:t>صددرصد</w:t>
      </w:r>
      <w:r>
        <w:rPr>
          <w:rFonts w:hint="cs"/>
          <w:rtl/>
        </w:rPr>
        <w:t xml:space="preserve"> یا همان غربالگری</w:t>
      </w:r>
      <w:r>
        <w:rPr>
          <w:rStyle w:val="FootnoteReference"/>
          <w:rtl/>
        </w:rPr>
        <w:footnoteReference w:id="471"/>
      </w:r>
      <w:r>
        <w:rPr>
          <w:rFonts w:hint="cs"/>
          <w:rtl/>
        </w:rPr>
        <w:t xml:space="preserve"> است.</w:t>
      </w:r>
    </w:p>
    <w:p w14:paraId="3C59851D" w14:textId="02DCEDD7" w:rsidR="0018422A" w:rsidRDefault="0018422A" w:rsidP="00443321">
      <w:pPr>
        <w:pStyle w:val="a"/>
      </w:pPr>
      <w:r>
        <w:rPr>
          <w:rFonts w:hint="cs"/>
          <w:b/>
          <w:bCs/>
          <w:rtl/>
        </w:rPr>
        <w:t>نمونه</w:t>
      </w:r>
      <w:r>
        <w:rPr>
          <w:rFonts w:hint="eastAsia"/>
          <w:b/>
          <w:bCs/>
          <w:rtl/>
        </w:rPr>
        <w:t>‌</w:t>
      </w:r>
      <w:r>
        <w:rPr>
          <w:rFonts w:hint="cs"/>
          <w:b/>
          <w:bCs/>
          <w:rtl/>
        </w:rPr>
        <w:t>گیری:</w:t>
      </w:r>
      <w:r>
        <w:rPr>
          <w:rFonts w:hint="cs"/>
          <w:rtl/>
        </w:rPr>
        <w:t xml:space="preserve"> منظور از نمونه، تعداد کمی از اقلام منتخب از یک گروه یا جمعیت بزرگ‌تر است. هدف از نمونه</w:t>
      </w:r>
      <w:r>
        <w:rPr>
          <w:rFonts w:hint="eastAsia"/>
          <w:rtl/>
        </w:rPr>
        <w:t>‌</w:t>
      </w:r>
      <w:r>
        <w:rPr>
          <w:rFonts w:hint="cs"/>
          <w:rtl/>
        </w:rPr>
        <w:t>گیری، انتخاب اقلامی است که نماینده</w:t>
      </w:r>
      <w:r>
        <w:rPr>
          <w:rFonts w:hint="eastAsia"/>
          <w:rtl/>
        </w:rPr>
        <w:t>‌</w:t>
      </w:r>
      <w:r>
        <w:rPr>
          <w:rFonts w:hint="cs"/>
          <w:rtl/>
        </w:rPr>
        <w:t xml:space="preserve">ای از کل جمعیت مورد آزمایش باشند. بر اساس نتایج </w:t>
      </w:r>
      <w:r>
        <w:rPr>
          <w:rFonts w:hint="cs"/>
          <w:rtl/>
        </w:rPr>
        <w:lastRenderedPageBreak/>
        <w:t>بازرسی یا آزمایش نمونه</w:t>
      </w:r>
      <w:r>
        <w:rPr>
          <w:rFonts w:hint="eastAsia"/>
          <w:rtl/>
        </w:rPr>
        <w:t>‌</w:t>
      </w:r>
      <w:r>
        <w:rPr>
          <w:rFonts w:hint="cs"/>
          <w:rtl/>
        </w:rPr>
        <w:t>ها، در مورد پذیرش یا رد کل اقلام تصمیم</w:t>
      </w:r>
      <w:r>
        <w:rPr>
          <w:rFonts w:hint="eastAsia"/>
          <w:rtl/>
        </w:rPr>
        <w:t>‌</w:t>
      </w:r>
      <w:r>
        <w:rPr>
          <w:rFonts w:hint="cs"/>
          <w:rtl/>
        </w:rPr>
        <w:t>گیری می</w:t>
      </w:r>
      <w:r>
        <w:rPr>
          <w:rFonts w:hint="eastAsia"/>
          <w:rtl/>
        </w:rPr>
        <w:t>‌</w:t>
      </w:r>
      <w:r>
        <w:rPr>
          <w:rFonts w:hint="cs"/>
          <w:rtl/>
        </w:rPr>
        <w:t>شود. نحوه نمونه</w:t>
      </w:r>
      <w:r>
        <w:rPr>
          <w:rFonts w:hint="eastAsia"/>
          <w:rtl/>
        </w:rPr>
        <w:t>‌</w:t>
      </w:r>
      <w:r>
        <w:rPr>
          <w:rFonts w:hint="cs"/>
          <w:rtl/>
        </w:rPr>
        <w:t>گیری، بسته به نوع فرایند یا محصول ممکن است متفاوت باشد. نمونه</w:t>
      </w:r>
      <w:r>
        <w:rPr>
          <w:rFonts w:hint="eastAsia"/>
          <w:rtl/>
        </w:rPr>
        <w:t>‌</w:t>
      </w:r>
      <w:r>
        <w:rPr>
          <w:rFonts w:hint="cs"/>
          <w:rtl/>
        </w:rPr>
        <w:t>گیری تصادفی</w:t>
      </w:r>
      <w:r>
        <w:rPr>
          <w:rStyle w:val="FootnoteReference"/>
          <w:rtl/>
        </w:rPr>
        <w:footnoteReference w:id="472"/>
      </w:r>
      <w:r>
        <w:rPr>
          <w:rFonts w:hint="cs"/>
          <w:rtl/>
        </w:rPr>
        <w:t xml:space="preserve"> یکی از </w:t>
      </w:r>
      <w:r w:rsidR="00025741">
        <w:rPr>
          <w:rFonts w:hint="cs"/>
          <w:rtl/>
        </w:rPr>
        <w:t>روش</w:t>
      </w:r>
      <w:r>
        <w:rPr>
          <w:rFonts w:hint="eastAsia"/>
          <w:rtl/>
        </w:rPr>
        <w:t>‌</w:t>
      </w:r>
      <w:r>
        <w:rPr>
          <w:rFonts w:hint="cs"/>
          <w:rtl/>
        </w:rPr>
        <w:t>های متداول است. نمونه تصادفی، نمونه</w:t>
      </w:r>
      <w:r>
        <w:rPr>
          <w:rFonts w:hint="eastAsia"/>
          <w:rtl/>
        </w:rPr>
        <w:t>‌</w:t>
      </w:r>
      <w:r>
        <w:rPr>
          <w:rFonts w:hint="cs"/>
          <w:rtl/>
        </w:rPr>
        <w:t xml:space="preserve">ای است که در آن هر عضو جامعه شانس برابری برای </w:t>
      </w:r>
      <w:r>
        <w:rPr>
          <w:rFonts w:hint="eastAsia"/>
          <w:rtl/>
        </w:rPr>
        <w:t>انتخاب‌شدن</w:t>
      </w:r>
      <w:r>
        <w:rPr>
          <w:rFonts w:hint="cs"/>
          <w:rtl/>
        </w:rPr>
        <w:t xml:space="preserve"> دارد.</w:t>
      </w:r>
    </w:p>
    <w:p w14:paraId="5154724A" w14:textId="77777777" w:rsidR="0018422A" w:rsidRDefault="0018422A" w:rsidP="00443321">
      <w:pPr>
        <w:pStyle w:val="a"/>
        <w:numPr>
          <w:ilvl w:val="0"/>
          <w:numId w:val="0"/>
        </w:numPr>
        <w:ind w:left="284"/>
        <w:rPr>
          <w:rtl/>
        </w:rPr>
      </w:pPr>
      <w:r>
        <w:rPr>
          <w:rFonts w:hint="cs"/>
          <w:rtl/>
        </w:rPr>
        <w:t>روش نمونه</w:t>
      </w:r>
      <w:r>
        <w:rPr>
          <w:rFonts w:hint="eastAsia"/>
          <w:rtl/>
        </w:rPr>
        <w:t>‌</w:t>
      </w:r>
      <w:r>
        <w:rPr>
          <w:rFonts w:hint="cs"/>
          <w:rtl/>
        </w:rPr>
        <w:t>گیری تصادفی بستگی به ویژگی</w:t>
      </w:r>
      <w:r>
        <w:rPr>
          <w:rFonts w:hint="eastAsia"/>
          <w:rtl/>
        </w:rPr>
        <w:t>‌</w:t>
      </w:r>
      <w:r>
        <w:rPr>
          <w:rFonts w:hint="cs"/>
          <w:rtl/>
        </w:rPr>
        <w:t>های محصول تحت بازرسی دارد. اگر تمام محصولات دریافت شده در یک محموله را بتوان به طور کامل با هم مخلوط کرد، انتخاب یک نمونه از هر بخش از کل محصولات مخلوط شده، نشان</w:t>
      </w:r>
      <w:r>
        <w:rPr>
          <w:rFonts w:hint="eastAsia"/>
          <w:rtl/>
        </w:rPr>
        <w:t>‌</w:t>
      </w:r>
      <w:r>
        <w:rPr>
          <w:rFonts w:hint="cs"/>
          <w:rtl/>
        </w:rPr>
        <w:t>دهنده یک نمونه تصادفی معتبر خواهد بود. به طور مثال، اگر در یک محموله شامل 1000 توپ با مشخصات ظاهری یکسان که به‌صورت کامل با هم مخلوط شده</w:t>
      </w:r>
      <w:r>
        <w:rPr>
          <w:rFonts w:hint="eastAsia"/>
          <w:rtl/>
        </w:rPr>
        <w:t>‌</w:t>
      </w:r>
      <w:r>
        <w:rPr>
          <w:rFonts w:hint="cs"/>
          <w:rtl/>
        </w:rPr>
        <w:t>اند، 50 توپ به‌صورت تصادفی انتخاب شوند و 5 عدد از آن</w:t>
      </w:r>
      <w:r>
        <w:rPr>
          <w:rFonts w:hint="eastAsia"/>
          <w:rtl/>
        </w:rPr>
        <w:t>‌</w:t>
      </w:r>
      <w:r>
        <w:rPr>
          <w:rFonts w:hint="cs"/>
          <w:rtl/>
        </w:rPr>
        <w:t>ها معیوب باشند، می</w:t>
      </w:r>
      <w:r>
        <w:rPr>
          <w:rFonts w:hint="eastAsia"/>
          <w:rtl/>
        </w:rPr>
        <w:t>‌</w:t>
      </w:r>
      <w:r>
        <w:rPr>
          <w:rFonts w:hint="cs"/>
          <w:rtl/>
        </w:rPr>
        <w:t>توان گفت 10 درصد از کل توپ</w:t>
      </w:r>
      <w:r>
        <w:rPr>
          <w:rFonts w:hint="eastAsia"/>
          <w:rtl/>
        </w:rPr>
        <w:t>‌</w:t>
      </w:r>
      <w:r>
        <w:rPr>
          <w:rFonts w:hint="cs"/>
          <w:rtl/>
        </w:rPr>
        <w:t>های داخل محموله معیوب هستند. اگر محصولات به نحوی باشند که نتوان آن</w:t>
      </w:r>
      <w:r>
        <w:rPr>
          <w:rFonts w:hint="eastAsia"/>
          <w:rtl/>
        </w:rPr>
        <w:t>‌</w:t>
      </w:r>
      <w:r>
        <w:rPr>
          <w:rFonts w:hint="cs"/>
          <w:rtl/>
        </w:rPr>
        <w:t>ها را با هم مخلوط کرد، می</w:t>
      </w:r>
      <w:r>
        <w:rPr>
          <w:rFonts w:hint="eastAsia"/>
          <w:rtl/>
        </w:rPr>
        <w:t>‌</w:t>
      </w:r>
      <w:r>
        <w:rPr>
          <w:rFonts w:hint="cs"/>
          <w:rtl/>
        </w:rPr>
        <w:t>توان آن</w:t>
      </w:r>
      <w:r>
        <w:rPr>
          <w:rFonts w:hint="eastAsia"/>
          <w:rtl/>
        </w:rPr>
        <w:t>‌</w:t>
      </w:r>
      <w:r>
        <w:rPr>
          <w:rFonts w:hint="cs"/>
          <w:rtl/>
        </w:rPr>
        <w:t>ها را شماره</w:t>
      </w:r>
      <w:r>
        <w:rPr>
          <w:rFonts w:hint="eastAsia"/>
          <w:rtl/>
        </w:rPr>
        <w:t>‌</w:t>
      </w:r>
      <w:r>
        <w:rPr>
          <w:rFonts w:hint="cs"/>
          <w:rtl/>
        </w:rPr>
        <w:t>گذاری و سپس با تولید اعداد تصادفی، نمونه</w:t>
      </w:r>
      <w:r>
        <w:rPr>
          <w:rFonts w:hint="eastAsia"/>
          <w:rtl/>
        </w:rPr>
        <w:t>‌</w:t>
      </w:r>
      <w:r>
        <w:rPr>
          <w:rFonts w:hint="cs"/>
          <w:rtl/>
        </w:rPr>
        <w:t xml:space="preserve">های تصادفی را انتخاب نمود. قاعده کلی آماری برای انتخاب نمونه تصادفی این است که باید روشی را انتخاب کرد که هر واحد کالا دارای شانس مساوی برای </w:t>
      </w:r>
      <w:r>
        <w:rPr>
          <w:rFonts w:hint="eastAsia"/>
          <w:rtl/>
        </w:rPr>
        <w:t>انتخاب‌شدن</w:t>
      </w:r>
      <w:r>
        <w:rPr>
          <w:rFonts w:hint="cs"/>
          <w:rtl/>
        </w:rPr>
        <w:t xml:space="preserve"> باشد.</w:t>
      </w:r>
    </w:p>
    <w:p w14:paraId="2FB16909" w14:textId="77777777" w:rsidR="0018422A" w:rsidRDefault="0018422A" w:rsidP="00443321">
      <w:pPr>
        <w:pStyle w:val="a"/>
        <w:numPr>
          <w:ilvl w:val="0"/>
          <w:numId w:val="0"/>
        </w:numPr>
        <w:ind w:left="284"/>
        <w:rPr>
          <w:rtl/>
        </w:rPr>
      </w:pPr>
      <w:r>
        <w:rPr>
          <w:rFonts w:hint="cs"/>
          <w:rtl/>
        </w:rPr>
        <w:t>از روش نمونه</w:t>
      </w:r>
      <w:r>
        <w:rPr>
          <w:rFonts w:hint="eastAsia"/>
          <w:rtl/>
        </w:rPr>
        <w:t>‌</w:t>
      </w:r>
      <w:r>
        <w:rPr>
          <w:rFonts w:hint="cs"/>
          <w:rtl/>
        </w:rPr>
        <w:t>گیری متوالی</w:t>
      </w:r>
      <w:r>
        <w:rPr>
          <w:rStyle w:val="FootnoteReference"/>
          <w:rtl/>
        </w:rPr>
        <w:footnoteReference w:id="473"/>
      </w:r>
      <w:r>
        <w:rPr>
          <w:rFonts w:hint="cs"/>
          <w:rtl/>
        </w:rPr>
        <w:t xml:space="preserve"> برای کاهش تعداد نمونه</w:t>
      </w:r>
      <w:r>
        <w:rPr>
          <w:rFonts w:hint="eastAsia"/>
          <w:rtl/>
        </w:rPr>
        <w:t>‌</w:t>
      </w:r>
      <w:r>
        <w:rPr>
          <w:rFonts w:hint="cs"/>
          <w:rtl/>
        </w:rPr>
        <w:t>های موردنیاز بازرسی (بدون ازدست‌دادن دقت) جهت تصمیم</w:t>
      </w:r>
      <w:r>
        <w:rPr>
          <w:rFonts w:hint="eastAsia"/>
          <w:rtl/>
        </w:rPr>
        <w:t>‌</w:t>
      </w:r>
      <w:r>
        <w:rPr>
          <w:rFonts w:hint="cs"/>
          <w:rtl/>
        </w:rPr>
        <w:t>گیری در مورد پذیرش یا رد محموله استفاده می</w:t>
      </w:r>
      <w:r>
        <w:rPr>
          <w:rFonts w:hint="eastAsia"/>
          <w:rtl/>
        </w:rPr>
        <w:t>‌</w:t>
      </w:r>
      <w:r>
        <w:rPr>
          <w:rFonts w:hint="cs"/>
          <w:rtl/>
        </w:rPr>
        <w:t>شود. این روش بر مبنای اثر تجمعی اطلاعاتی که هر آیتم اضافی (در نمونه) به بازرسی اضافه می</w:t>
      </w:r>
      <w:r>
        <w:rPr>
          <w:rFonts w:hint="eastAsia"/>
          <w:rtl/>
        </w:rPr>
        <w:t>‌</w:t>
      </w:r>
      <w:r>
        <w:rPr>
          <w:rFonts w:hint="cs"/>
          <w:rtl/>
        </w:rPr>
        <w:t>کند، عمل می</w:t>
      </w:r>
      <w:r>
        <w:rPr>
          <w:rFonts w:hint="eastAsia"/>
          <w:rtl/>
        </w:rPr>
        <w:t>‌</w:t>
      </w:r>
      <w:r>
        <w:rPr>
          <w:rFonts w:hint="cs"/>
          <w:rtl/>
        </w:rPr>
        <w:t>نماید. یعنی به‌ازای بازرسی هر آیتم، ممکن است سه تصمیم متفاوت اتخاذ شود: پذیرش، رد یا ادامه نمونه</w:t>
      </w:r>
      <w:r>
        <w:rPr>
          <w:rFonts w:hint="eastAsia"/>
          <w:rtl/>
        </w:rPr>
        <w:t>‌</w:t>
      </w:r>
      <w:r>
        <w:rPr>
          <w:rFonts w:hint="cs"/>
          <w:rtl/>
        </w:rPr>
        <w:t>گیری. با استفاده از این روش، میانگین حجم نمونه در مقایسه با روش نمونه</w:t>
      </w:r>
      <w:r>
        <w:rPr>
          <w:rFonts w:hint="eastAsia"/>
          <w:rtl/>
        </w:rPr>
        <w:t>‌</w:t>
      </w:r>
      <w:r>
        <w:rPr>
          <w:rFonts w:hint="cs"/>
          <w:rtl/>
        </w:rPr>
        <w:t>گیری تصادفی ممکن است به نصف کاهش یابد. در ساده</w:t>
      </w:r>
      <w:r>
        <w:rPr>
          <w:rFonts w:hint="eastAsia"/>
          <w:rtl/>
        </w:rPr>
        <w:t>‌</w:t>
      </w:r>
      <w:r>
        <w:rPr>
          <w:rFonts w:hint="cs"/>
          <w:rtl/>
        </w:rPr>
        <w:t>ترین حالت نمونه</w:t>
      </w:r>
      <w:r>
        <w:rPr>
          <w:rFonts w:hint="eastAsia"/>
          <w:rtl/>
        </w:rPr>
        <w:t>‌</w:t>
      </w:r>
      <w:r>
        <w:rPr>
          <w:rFonts w:hint="cs"/>
          <w:rtl/>
        </w:rPr>
        <w:t>گیری متوالی، 10 درصد از محموله بازرسی می</w:t>
      </w:r>
      <w:r>
        <w:rPr>
          <w:rFonts w:hint="eastAsia"/>
          <w:rtl/>
        </w:rPr>
        <w:t>‌</w:t>
      </w:r>
      <w:r>
        <w:rPr>
          <w:rFonts w:hint="cs"/>
          <w:rtl/>
        </w:rPr>
        <w:t xml:space="preserve">شود و اگر نمونه </w:t>
      </w:r>
      <w:r>
        <w:rPr>
          <w:rFonts w:hint="eastAsia"/>
          <w:rtl/>
        </w:rPr>
        <w:t>مورد</w:t>
      </w:r>
      <w:r>
        <w:rPr>
          <w:rtl/>
        </w:rPr>
        <w:t xml:space="preserve"> </w:t>
      </w:r>
      <w:r>
        <w:rPr>
          <w:rFonts w:hint="eastAsia"/>
          <w:rtl/>
        </w:rPr>
        <w:t>پذ</w:t>
      </w:r>
      <w:r>
        <w:rPr>
          <w:rFonts w:hint="cs"/>
          <w:rtl/>
        </w:rPr>
        <w:t>ی</w:t>
      </w:r>
      <w:r>
        <w:rPr>
          <w:rFonts w:hint="eastAsia"/>
          <w:rtl/>
        </w:rPr>
        <w:t>رش</w:t>
      </w:r>
      <w:r>
        <w:rPr>
          <w:rFonts w:hint="cs"/>
          <w:rtl/>
        </w:rPr>
        <w:t xml:space="preserve"> قرار گیرد، کل محموله پذیرفته می</w:t>
      </w:r>
      <w:r>
        <w:rPr>
          <w:rFonts w:hint="eastAsia"/>
          <w:rtl/>
        </w:rPr>
        <w:t>‌</w:t>
      </w:r>
      <w:r>
        <w:rPr>
          <w:rFonts w:hint="cs"/>
          <w:rtl/>
        </w:rPr>
        <w:t>شود. اما اگر نمونه مردود شود و نتوان به‌صورت قطعی در مورد مردود شدن کل محموله تصمیم</w:t>
      </w:r>
      <w:r>
        <w:rPr>
          <w:rFonts w:hint="eastAsia"/>
          <w:rtl/>
        </w:rPr>
        <w:t>‌</w:t>
      </w:r>
      <w:r>
        <w:rPr>
          <w:rFonts w:hint="cs"/>
          <w:rtl/>
        </w:rPr>
        <w:t>گیری کرد، می</w:t>
      </w:r>
      <w:r>
        <w:rPr>
          <w:rFonts w:hint="eastAsia"/>
          <w:rtl/>
        </w:rPr>
        <w:t>‌</w:t>
      </w:r>
      <w:r>
        <w:rPr>
          <w:rFonts w:hint="cs"/>
          <w:rtl/>
        </w:rPr>
        <w:t>توان 10 درصد دیگر از محموله را نمونه</w:t>
      </w:r>
      <w:r>
        <w:rPr>
          <w:rFonts w:hint="eastAsia"/>
          <w:rtl/>
        </w:rPr>
        <w:t>‌</w:t>
      </w:r>
      <w:r>
        <w:rPr>
          <w:rFonts w:hint="cs"/>
          <w:rtl/>
        </w:rPr>
        <w:t>برداری کرد. این روش موجب کاهش هزینه</w:t>
      </w:r>
      <w:r>
        <w:rPr>
          <w:rFonts w:hint="eastAsia"/>
          <w:rtl/>
        </w:rPr>
        <w:t>‌</w:t>
      </w:r>
      <w:r>
        <w:rPr>
          <w:rFonts w:hint="cs"/>
          <w:rtl/>
        </w:rPr>
        <w:t>های کیفیت می</w:t>
      </w:r>
      <w:r>
        <w:rPr>
          <w:rFonts w:hint="eastAsia"/>
          <w:rtl/>
        </w:rPr>
        <w:t>‌</w:t>
      </w:r>
      <w:r>
        <w:rPr>
          <w:rFonts w:hint="cs"/>
          <w:rtl/>
        </w:rPr>
        <w:t>شود.</w:t>
      </w:r>
    </w:p>
    <w:p w14:paraId="4417442D" w14:textId="682E9392" w:rsidR="0018422A" w:rsidRPr="00111711" w:rsidRDefault="0018422A" w:rsidP="00443321">
      <w:pPr>
        <w:pStyle w:val="a"/>
      </w:pPr>
      <w:r w:rsidRPr="00A50D75">
        <w:rPr>
          <w:rFonts w:hint="cs"/>
          <w:b/>
          <w:bCs/>
          <w:rtl/>
        </w:rPr>
        <w:t>بازرسی 100 درصدی یا غربالگری</w:t>
      </w:r>
      <w:r w:rsidRPr="00E9406D">
        <w:rPr>
          <w:rStyle w:val="FootnoteReference"/>
          <w:b/>
          <w:bCs/>
          <w:rtl/>
        </w:rPr>
        <w:footnoteReference w:id="474"/>
      </w:r>
      <w:r w:rsidRPr="00A50D75">
        <w:rPr>
          <w:rFonts w:hint="cs"/>
          <w:b/>
          <w:bCs/>
          <w:rtl/>
        </w:rPr>
        <w:t xml:space="preserve">: </w:t>
      </w:r>
      <w:r>
        <w:rPr>
          <w:rFonts w:hint="cs"/>
          <w:rtl/>
        </w:rPr>
        <w:t>اغلب گفته می</w:t>
      </w:r>
      <w:r>
        <w:rPr>
          <w:rFonts w:hint="eastAsia"/>
          <w:rtl/>
        </w:rPr>
        <w:t>‌</w:t>
      </w:r>
      <w:r>
        <w:rPr>
          <w:rFonts w:hint="cs"/>
          <w:rtl/>
        </w:rPr>
        <w:t>شود که بازرسی 100 درصدی یا همان غربالگری، مطلوب</w:t>
      </w:r>
      <w:r>
        <w:rPr>
          <w:rFonts w:hint="eastAsia"/>
          <w:rtl/>
        </w:rPr>
        <w:t>‌</w:t>
      </w:r>
      <w:r>
        <w:rPr>
          <w:rFonts w:hint="cs"/>
          <w:rtl/>
        </w:rPr>
        <w:t xml:space="preserve">ترین روش بازرسی است. اما این عقیده درست نیست. تجربه نشان داده است که بازرسی 100 درصدی به‌ندرت به نتیجه </w:t>
      </w:r>
      <w:r>
        <w:rPr>
          <w:rFonts w:hint="eastAsia"/>
          <w:rtl/>
        </w:rPr>
        <w:t>رضا</w:t>
      </w:r>
      <w:r>
        <w:rPr>
          <w:rFonts w:hint="cs"/>
          <w:rtl/>
        </w:rPr>
        <w:t>ی</w:t>
      </w:r>
      <w:r>
        <w:rPr>
          <w:rFonts w:hint="eastAsia"/>
          <w:rtl/>
        </w:rPr>
        <w:t>ت‌بخش</w:t>
      </w:r>
      <w:r>
        <w:rPr>
          <w:rFonts w:hint="cs"/>
          <w:rtl/>
        </w:rPr>
        <w:t xml:space="preserve">ی در جداسازی اقلام قابل‌قبول از اقلام </w:t>
      </w:r>
      <w:r>
        <w:rPr>
          <w:rFonts w:hint="eastAsia"/>
          <w:rtl/>
        </w:rPr>
        <w:t>غ</w:t>
      </w:r>
      <w:r>
        <w:rPr>
          <w:rFonts w:hint="cs"/>
          <w:rtl/>
        </w:rPr>
        <w:t>ی</w:t>
      </w:r>
      <w:r>
        <w:rPr>
          <w:rFonts w:hint="eastAsia"/>
          <w:rtl/>
        </w:rPr>
        <w:t>رقابل‌قبول</w:t>
      </w:r>
      <w:r>
        <w:rPr>
          <w:rFonts w:hint="cs"/>
          <w:rtl/>
        </w:rPr>
        <w:t xml:space="preserve"> یا اندازه</w:t>
      </w:r>
      <w:r>
        <w:rPr>
          <w:rFonts w:hint="eastAsia"/>
          <w:rtl/>
        </w:rPr>
        <w:t>‌</w:t>
      </w:r>
      <w:r>
        <w:rPr>
          <w:rFonts w:hint="cs"/>
          <w:rtl/>
        </w:rPr>
        <w:t>گیری صحیح متغیرها می</w:t>
      </w:r>
      <w:r>
        <w:rPr>
          <w:rFonts w:hint="eastAsia"/>
          <w:rtl/>
        </w:rPr>
        <w:t>‌</w:t>
      </w:r>
      <w:r>
        <w:rPr>
          <w:rFonts w:hint="cs"/>
          <w:rtl/>
        </w:rPr>
        <w:t xml:space="preserve">انجامد. بسته </w:t>
      </w:r>
      <w:r>
        <w:rPr>
          <w:rFonts w:hint="eastAsia"/>
          <w:rtl/>
        </w:rPr>
        <w:t>به‌شدت</w:t>
      </w:r>
      <w:r>
        <w:rPr>
          <w:rFonts w:hint="cs"/>
          <w:rtl/>
        </w:rPr>
        <w:t xml:space="preserve"> اثر یک اشتباه، خطای دورانداختن </w:t>
      </w:r>
      <w:r>
        <w:rPr>
          <w:rFonts w:hint="cs"/>
          <w:rtl/>
        </w:rPr>
        <w:lastRenderedPageBreak/>
        <w:t>یک قطعه کاملاً سالم ممکن است بهتر از خطای پذیرش یک قطعه معیوب باشد. البته در برخی موارد، استفاده از چنین آزمایش</w:t>
      </w:r>
      <w:r>
        <w:rPr>
          <w:rFonts w:hint="eastAsia"/>
          <w:rtl/>
        </w:rPr>
        <w:t>‌</w:t>
      </w:r>
      <w:r>
        <w:rPr>
          <w:rFonts w:hint="cs"/>
          <w:rtl/>
        </w:rPr>
        <w:t xml:space="preserve">های </w:t>
      </w:r>
      <w:r w:rsidR="00E4017A">
        <w:rPr>
          <w:rFonts w:hint="cs"/>
          <w:rtl/>
        </w:rPr>
        <w:t>سخت‌گیرانه‌ای</w:t>
      </w:r>
      <w:r>
        <w:rPr>
          <w:rFonts w:hint="cs"/>
          <w:rtl/>
        </w:rPr>
        <w:t xml:space="preserve"> ممکن است منجر به افزایش قابل‌توجه هزینه یک قطعه شود. به طور مثال، در صنایع با فناوری</w:t>
      </w:r>
      <w:r>
        <w:rPr>
          <w:rFonts w:hint="eastAsia"/>
          <w:rtl/>
        </w:rPr>
        <w:t>‌</w:t>
      </w:r>
      <w:r>
        <w:rPr>
          <w:rFonts w:hint="cs"/>
          <w:rtl/>
        </w:rPr>
        <w:t>های پیشرفته، هرکدام از قطعات باید با روش</w:t>
      </w:r>
      <w:r>
        <w:rPr>
          <w:rFonts w:hint="eastAsia"/>
          <w:rtl/>
        </w:rPr>
        <w:t>‌</w:t>
      </w:r>
      <w:r>
        <w:rPr>
          <w:rFonts w:hint="cs"/>
          <w:rtl/>
        </w:rPr>
        <w:t>های خاص خود بازرسی شوند. بنابراین قطعه</w:t>
      </w:r>
      <w:r>
        <w:rPr>
          <w:rFonts w:hint="eastAsia"/>
          <w:rtl/>
        </w:rPr>
        <w:t>‌</w:t>
      </w:r>
      <w:r>
        <w:rPr>
          <w:rFonts w:hint="cs"/>
          <w:rtl/>
        </w:rPr>
        <w:t>ای که 2 هزار تومان قیمت دارد، ممکن است بهای تمام شده آن به 100 هزار تومان برسد و درعین‌حال، عملکرد آن با حالت اولیه یکسان است.</w:t>
      </w:r>
    </w:p>
    <w:p w14:paraId="4B9F5E3E" w14:textId="1D725B01" w:rsidR="0018422A" w:rsidRDefault="0018422A" w:rsidP="00443321">
      <w:pPr>
        <w:pStyle w:val="a"/>
      </w:pPr>
      <w:r w:rsidRPr="00185624">
        <w:rPr>
          <w:rFonts w:hint="cs"/>
          <w:b/>
          <w:bCs/>
          <w:rtl/>
        </w:rPr>
        <w:t>آزمون کردن</w:t>
      </w:r>
      <w:r w:rsidRPr="00E9406D">
        <w:rPr>
          <w:rStyle w:val="FootnoteReference"/>
          <w:b/>
          <w:bCs/>
          <w:rtl/>
        </w:rPr>
        <w:footnoteReference w:id="475"/>
      </w:r>
      <w:r w:rsidRPr="00185624">
        <w:rPr>
          <w:rFonts w:hint="cs"/>
          <w:b/>
          <w:bCs/>
          <w:rtl/>
        </w:rPr>
        <w:t>:</w:t>
      </w:r>
      <w:r>
        <w:rPr>
          <w:rFonts w:hint="cs"/>
          <w:rtl/>
        </w:rPr>
        <w:t xml:space="preserve"> قبل از دادن تعهد خرید، ممکن است انجام آزمایش روی کالا ضروری باشد. انتخاب یک کالا جهت خرید ممکن است بر مبنای یک آزمون مشخص انجام شود. زمانی که تأمین</w:t>
      </w:r>
      <w:r>
        <w:rPr>
          <w:rFonts w:hint="eastAsia"/>
          <w:rtl/>
        </w:rPr>
        <w:t>‌</w:t>
      </w:r>
      <w:r>
        <w:rPr>
          <w:rFonts w:hint="cs"/>
          <w:rtl/>
        </w:rPr>
        <w:t>کنندگان نمونه</w:t>
      </w:r>
      <w:r>
        <w:rPr>
          <w:rFonts w:hint="eastAsia"/>
          <w:rtl/>
        </w:rPr>
        <w:t>‌</w:t>
      </w:r>
      <w:r>
        <w:rPr>
          <w:rFonts w:hint="cs"/>
          <w:rtl/>
        </w:rPr>
        <w:t>هایی را برای آزمایش ارسال می</w:t>
      </w:r>
      <w:r>
        <w:rPr>
          <w:rFonts w:hint="eastAsia"/>
          <w:rtl/>
        </w:rPr>
        <w:t>‌</w:t>
      </w:r>
      <w:r>
        <w:rPr>
          <w:rFonts w:hint="cs"/>
          <w:rtl/>
        </w:rPr>
        <w:t>کنند، قاعده کلی خریداران این است که فقط نمونه</w:t>
      </w:r>
      <w:r>
        <w:rPr>
          <w:rFonts w:hint="eastAsia"/>
          <w:rtl/>
        </w:rPr>
        <w:t>‌</w:t>
      </w:r>
      <w:r>
        <w:rPr>
          <w:rFonts w:hint="cs"/>
          <w:rtl/>
        </w:rPr>
        <w:t>هایی را بپذیرند که شانس معقولی برای استفاده دارند. تمایل خریداران در قبال نمونه</w:t>
      </w:r>
      <w:r>
        <w:rPr>
          <w:rFonts w:hint="eastAsia"/>
          <w:rtl/>
        </w:rPr>
        <w:t>‌</w:t>
      </w:r>
      <w:r>
        <w:rPr>
          <w:rFonts w:hint="cs"/>
          <w:rtl/>
        </w:rPr>
        <w:t>های جدید عمدتاً به سمت پذیرش است تا رد نمونه؛ زیرا آن</w:t>
      </w:r>
      <w:r>
        <w:rPr>
          <w:rFonts w:hint="eastAsia"/>
          <w:rtl/>
        </w:rPr>
        <w:t>‌</w:t>
      </w:r>
      <w:r>
        <w:rPr>
          <w:rFonts w:hint="cs"/>
          <w:rtl/>
        </w:rPr>
        <w:t>ها همیشه به دنبال کالاهایی هستند که ممکن است نسبت به کالاهای فعلی بهتر باشند. با</w:t>
      </w:r>
      <w:r w:rsidR="00025741">
        <w:rPr>
          <w:rFonts w:hint="cs"/>
          <w:rtl/>
        </w:rPr>
        <w:t xml:space="preserve"> </w:t>
      </w:r>
      <w:r>
        <w:rPr>
          <w:rFonts w:hint="cs"/>
          <w:rtl/>
        </w:rPr>
        <w:t>این‌حال، به دلایل مختلف باید جانب احتیاط را رعایت کرد. ارسال نمونه برای تأمین</w:t>
      </w:r>
      <w:r>
        <w:rPr>
          <w:rFonts w:hint="eastAsia"/>
          <w:rtl/>
        </w:rPr>
        <w:t>‌</w:t>
      </w:r>
      <w:r>
        <w:rPr>
          <w:rFonts w:hint="cs"/>
          <w:rtl/>
        </w:rPr>
        <w:t>کننده هزینه</w:t>
      </w:r>
      <w:r>
        <w:rPr>
          <w:rFonts w:hint="eastAsia"/>
          <w:rtl/>
        </w:rPr>
        <w:t>‌</w:t>
      </w:r>
      <w:r>
        <w:rPr>
          <w:rFonts w:hint="cs"/>
          <w:rtl/>
        </w:rPr>
        <w:t>بردار است و خریدار نمی</w:t>
      </w:r>
      <w:r>
        <w:rPr>
          <w:rFonts w:hint="eastAsia"/>
          <w:rtl/>
        </w:rPr>
        <w:t>‌</w:t>
      </w:r>
      <w:r>
        <w:rPr>
          <w:rFonts w:hint="cs"/>
          <w:rtl/>
        </w:rPr>
        <w:t>خواهد امیدهای واهی در فروشنده ایجاد کند. گاهی اوقات خریدار دارای تجهیزات لازم برای انجام آزمون نیست</w:t>
      </w:r>
      <w:r w:rsidR="00025741">
        <w:rPr>
          <w:rFonts w:hint="cs"/>
          <w:rtl/>
        </w:rPr>
        <w:t>،</w:t>
      </w:r>
      <w:r>
        <w:rPr>
          <w:rFonts w:hint="cs"/>
          <w:rtl/>
        </w:rPr>
        <w:t xml:space="preserve"> یا اینکه هزینه انجام آزمون بسیار بالا است. سیاست برخی فروشندگان برای ارسال نمونه این است که خریدار باید هزینه نمونه را پرداخت کند؛ زیرا خریدار ممکن است تعهد کمی نسبت به فروشنده داشته باشد یا اینکه نمونه به‌عنوان یک کالای قابل</w:t>
      </w:r>
      <w:r>
        <w:rPr>
          <w:rFonts w:hint="eastAsia"/>
          <w:rtl/>
        </w:rPr>
        <w:t>‌</w:t>
      </w:r>
      <w:r>
        <w:rPr>
          <w:rFonts w:hint="cs"/>
          <w:rtl/>
        </w:rPr>
        <w:t xml:space="preserve">استفاده باشد. در نقطه مقابل، سیاست خریداران ممکن است بدین صورت باشد که هزینه نمونه را فقط زمانی پرداخت کنند که ارزش و قیمت آن بالا باشد؛ یا اینکه </w:t>
      </w:r>
      <w:r>
        <w:rPr>
          <w:rFonts w:hint="eastAsia"/>
          <w:rtl/>
        </w:rPr>
        <w:t>هرکس</w:t>
      </w:r>
      <w:r>
        <w:rPr>
          <w:rFonts w:hint="cs"/>
          <w:rtl/>
        </w:rPr>
        <w:t xml:space="preserve">ی (فروشنده یا خریدار) که در مورد ارسال نمونه </w:t>
      </w:r>
      <w:r>
        <w:rPr>
          <w:rFonts w:hint="eastAsia"/>
          <w:rtl/>
        </w:rPr>
        <w:t>پ</w:t>
      </w:r>
      <w:r>
        <w:rPr>
          <w:rFonts w:hint="cs"/>
          <w:rtl/>
        </w:rPr>
        <w:t>ی</w:t>
      </w:r>
      <w:r>
        <w:rPr>
          <w:rFonts w:hint="eastAsia"/>
          <w:rtl/>
        </w:rPr>
        <w:t>ش‌قدم</w:t>
      </w:r>
      <w:r>
        <w:rPr>
          <w:rFonts w:hint="cs"/>
          <w:rtl/>
        </w:rPr>
        <w:t xml:space="preserve"> شده است، هزینه نمونه </w:t>
      </w:r>
      <w:r w:rsidR="00025741">
        <w:rPr>
          <w:rFonts w:hint="cs"/>
          <w:rtl/>
        </w:rPr>
        <w:t>را متقبل</w:t>
      </w:r>
      <w:r w:rsidR="009C3FDC">
        <w:rPr>
          <w:rFonts w:hint="cs"/>
        </w:rPr>
        <w:t>‌‌</w:t>
      </w:r>
      <w:r w:rsidR="009C3FDC">
        <w:rPr>
          <w:rFonts w:hint="cs"/>
          <w:rtl/>
        </w:rPr>
        <w:t xml:space="preserve"> می‌</w:t>
      </w:r>
      <w:r w:rsidR="00025741">
        <w:rPr>
          <w:rFonts w:hint="cs"/>
          <w:rtl/>
        </w:rPr>
        <w:t>شود</w:t>
      </w:r>
      <w:r>
        <w:rPr>
          <w:rFonts w:hint="cs"/>
          <w:rtl/>
        </w:rPr>
        <w:t xml:space="preserve">؛ یا اگر نتیجه نمونه </w:t>
      </w:r>
      <w:r>
        <w:rPr>
          <w:rFonts w:hint="eastAsia"/>
          <w:rtl/>
        </w:rPr>
        <w:t>رضا</w:t>
      </w:r>
      <w:r>
        <w:rPr>
          <w:rFonts w:hint="cs"/>
          <w:rtl/>
        </w:rPr>
        <w:t>ی</w:t>
      </w:r>
      <w:r>
        <w:rPr>
          <w:rFonts w:hint="eastAsia"/>
          <w:rtl/>
        </w:rPr>
        <w:t>ت‌بخش</w:t>
      </w:r>
      <w:r>
        <w:rPr>
          <w:rFonts w:hint="cs"/>
          <w:rtl/>
        </w:rPr>
        <w:t xml:space="preserve"> بود، هزینه آن پرداخت می</w:t>
      </w:r>
      <w:r>
        <w:rPr>
          <w:rFonts w:hint="eastAsia"/>
          <w:rtl/>
        </w:rPr>
        <w:t>‌</w:t>
      </w:r>
      <w:r>
        <w:rPr>
          <w:rFonts w:hint="cs"/>
          <w:rtl/>
        </w:rPr>
        <w:t>شود. البته قاعده کلی معمولاً این است که هزینه نمونه بر عهده فروشنده است زیرا اگر فروشنده تمایل به همکاری تجاری با خریدار داشته باشد و نسبت به محصول خود مطمئن باشد، هزینه ارسال نمونه رایگان را هم متحمل خواهد شد.</w:t>
      </w:r>
    </w:p>
    <w:p w14:paraId="3BEF5FF1" w14:textId="548CA006" w:rsidR="0018422A" w:rsidRDefault="0018422A" w:rsidP="00443321">
      <w:pPr>
        <w:pStyle w:val="a"/>
      </w:pPr>
      <w:r>
        <w:rPr>
          <w:rFonts w:hint="cs"/>
          <w:b/>
          <w:bCs/>
          <w:rtl/>
        </w:rPr>
        <w:t>بازرسی اقلام ورودی:</w:t>
      </w:r>
      <w:r>
        <w:rPr>
          <w:rFonts w:hint="cs"/>
          <w:rtl/>
        </w:rPr>
        <w:t xml:space="preserve"> حالت ایده</w:t>
      </w:r>
      <w:r>
        <w:rPr>
          <w:rFonts w:hint="eastAsia"/>
          <w:rtl/>
        </w:rPr>
        <w:t>‌</w:t>
      </w:r>
      <w:r>
        <w:rPr>
          <w:rFonts w:hint="cs"/>
          <w:rtl/>
        </w:rPr>
        <w:t>آل برای بازرسی کالاهای خریداری شده، حالتی است که هنگام دریافت کالا از تأمین</w:t>
      </w:r>
      <w:r>
        <w:rPr>
          <w:rFonts w:hint="eastAsia"/>
          <w:rtl/>
        </w:rPr>
        <w:t>‌</w:t>
      </w:r>
      <w:r>
        <w:rPr>
          <w:rFonts w:hint="cs"/>
          <w:rtl/>
        </w:rPr>
        <w:t xml:space="preserve">کننده نیاز به </w:t>
      </w:r>
      <w:r>
        <w:rPr>
          <w:rFonts w:hint="eastAsia"/>
          <w:rtl/>
        </w:rPr>
        <w:t>ه</w:t>
      </w:r>
      <w:r>
        <w:rPr>
          <w:rFonts w:hint="cs"/>
          <w:rtl/>
        </w:rPr>
        <w:t>ی</w:t>
      </w:r>
      <w:r>
        <w:rPr>
          <w:rFonts w:hint="eastAsia"/>
          <w:rtl/>
        </w:rPr>
        <w:t>چ‌گونه</w:t>
      </w:r>
      <w:r>
        <w:rPr>
          <w:rFonts w:hint="cs"/>
          <w:rtl/>
        </w:rPr>
        <w:t xml:space="preserve"> بازرسی نباشد زیرا تلاش مشترک خریدار و تأمین</w:t>
      </w:r>
      <w:r>
        <w:rPr>
          <w:rFonts w:hint="eastAsia"/>
          <w:rtl/>
        </w:rPr>
        <w:t>‌</w:t>
      </w:r>
      <w:r>
        <w:rPr>
          <w:rFonts w:hint="cs"/>
          <w:rtl/>
        </w:rPr>
        <w:t>کننده در استقرار تضمین کیفیت منجر به تولید محصولات باکیفیت فوق</w:t>
      </w:r>
      <w:r>
        <w:rPr>
          <w:rFonts w:hint="eastAsia"/>
          <w:rtl/>
        </w:rPr>
        <w:t>‌</w:t>
      </w:r>
      <w:r>
        <w:rPr>
          <w:rFonts w:hint="cs"/>
          <w:rtl/>
        </w:rPr>
        <w:t>العاده شده است. اما همه سازمان</w:t>
      </w:r>
      <w:r>
        <w:rPr>
          <w:rFonts w:hint="eastAsia"/>
          <w:rtl/>
        </w:rPr>
        <w:t>‌</w:t>
      </w:r>
      <w:r>
        <w:rPr>
          <w:rFonts w:hint="cs"/>
          <w:rtl/>
        </w:rPr>
        <w:t>ها به چنین نقطه ایده</w:t>
      </w:r>
      <w:r>
        <w:rPr>
          <w:rFonts w:hint="eastAsia"/>
          <w:rtl/>
        </w:rPr>
        <w:t>‌</w:t>
      </w:r>
      <w:r>
        <w:rPr>
          <w:rFonts w:hint="cs"/>
          <w:rtl/>
        </w:rPr>
        <w:t>آلی نمی</w:t>
      </w:r>
      <w:r>
        <w:rPr>
          <w:rFonts w:hint="eastAsia"/>
          <w:rtl/>
        </w:rPr>
        <w:t>‌</w:t>
      </w:r>
      <w:r>
        <w:rPr>
          <w:rFonts w:hint="cs"/>
          <w:rtl/>
        </w:rPr>
        <w:t>رسند. نوع بازرسی، فراوانی و دقت آن بسته به شرایط، متفاوت است. تصمیم</w:t>
      </w:r>
      <w:r>
        <w:rPr>
          <w:rFonts w:hint="eastAsia"/>
          <w:rtl/>
        </w:rPr>
        <w:t>‌</w:t>
      </w:r>
      <w:r w:rsidR="00025741">
        <w:rPr>
          <w:rFonts w:hint="cs"/>
          <w:rtl/>
        </w:rPr>
        <w:t>گیری نهایی در این باره، بستگی</w:t>
      </w:r>
      <w:r>
        <w:rPr>
          <w:rFonts w:hint="cs"/>
          <w:rtl/>
        </w:rPr>
        <w:t xml:space="preserve"> به هزینه</w:t>
      </w:r>
      <w:r>
        <w:rPr>
          <w:rFonts w:hint="eastAsia"/>
          <w:rtl/>
        </w:rPr>
        <w:t>‌</w:t>
      </w:r>
      <w:r>
        <w:rPr>
          <w:rFonts w:hint="cs"/>
          <w:rtl/>
        </w:rPr>
        <w:t xml:space="preserve">های انجام بازرسی دارد. در واقع </w:t>
      </w:r>
      <w:r>
        <w:rPr>
          <w:rFonts w:hint="eastAsia"/>
          <w:rtl/>
        </w:rPr>
        <w:t>به‌تناسب</w:t>
      </w:r>
      <w:r>
        <w:rPr>
          <w:rFonts w:hint="cs"/>
          <w:rtl/>
        </w:rPr>
        <w:t xml:space="preserve"> اهمیت انطباق کالا با مشخصه</w:t>
      </w:r>
      <w:r>
        <w:rPr>
          <w:rFonts w:hint="eastAsia"/>
          <w:rtl/>
        </w:rPr>
        <w:t>‌</w:t>
      </w:r>
      <w:r>
        <w:rPr>
          <w:rFonts w:hint="cs"/>
          <w:rtl/>
        </w:rPr>
        <w:t>های مورد انتظار آن باید برای انجام بازرسی هزینه کرد.</w:t>
      </w:r>
    </w:p>
    <w:p w14:paraId="69407E35" w14:textId="7A383E5F" w:rsidR="0018422A" w:rsidRDefault="0018422A" w:rsidP="00443321">
      <w:pPr>
        <w:pStyle w:val="a"/>
        <w:numPr>
          <w:ilvl w:val="0"/>
          <w:numId w:val="0"/>
        </w:numPr>
        <w:ind w:left="284"/>
        <w:rPr>
          <w:rtl/>
        </w:rPr>
      </w:pPr>
      <w:r>
        <w:rPr>
          <w:rFonts w:hint="cs"/>
          <w:rtl/>
        </w:rPr>
        <w:lastRenderedPageBreak/>
        <w:t>هدف از بازرسی اقلام ورودی، حصول اطمینان از انطباق کالای ارسالی تأمین</w:t>
      </w:r>
      <w:r>
        <w:rPr>
          <w:rFonts w:hint="eastAsia"/>
          <w:rtl/>
        </w:rPr>
        <w:t>‌</w:t>
      </w:r>
      <w:r>
        <w:rPr>
          <w:rFonts w:hint="cs"/>
          <w:rtl/>
        </w:rPr>
        <w:t>کننده با مشخصه</w:t>
      </w:r>
      <w:r>
        <w:rPr>
          <w:rFonts w:hint="eastAsia"/>
          <w:rtl/>
        </w:rPr>
        <w:t>‌</w:t>
      </w:r>
      <w:r>
        <w:rPr>
          <w:rFonts w:hint="cs"/>
          <w:rtl/>
        </w:rPr>
        <w:t>های اعلام شده است. گاهی اوقات ممکن است این کار صرفاً برای تأمین</w:t>
      </w:r>
      <w:r>
        <w:rPr>
          <w:rFonts w:hint="eastAsia"/>
          <w:rtl/>
        </w:rPr>
        <w:t>‌</w:t>
      </w:r>
      <w:r>
        <w:rPr>
          <w:rFonts w:hint="cs"/>
          <w:rtl/>
        </w:rPr>
        <w:t>کنندگان جدید انجام شود. بعد از مدتی که عملکرد تأمین</w:t>
      </w:r>
      <w:r>
        <w:rPr>
          <w:rFonts w:hint="eastAsia"/>
          <w:rtl/>
        </w:rPr>
        <w:t>‌</w:t>
      </w:r>
      <w:r>
        <w:rPr>
          <w:rFonts w:hint="cs"/>
          <w:rtl/>
        </w:rPr>
        <w:t>کننده مورد تأیید قرار گرفت، می</w:t>
      </w:r>
      <w:r>
        <w:rPr>
          <w:rFonts w:hint="eastAsia"/>
          <w:rtl/>
        </w:rPr>
        <w:t>‌</w:t>
      </w:r>
      <w:r>
        <w:rPr>
          <w:rFonts w:hint="cs"/>
          <w:rtl/>
        </w:rPr>
        <w:t>توان از میزان این بازرسی</w:t>
      </w:r>
      <w:r>
        <w:rPr>
          <w:rFonts w:hint="eastAsia"/>
          <w:rtl/>
        </w:rPr>
        <w:t>‌</w:t>
      </w:r>
      <w:r>
        <w:rPr>
          <w:rFonts w:hint="cs"/>
          <w:rtl/>
        </w:rPr>
        <w:t>ها کاست. البته باید توجه داشت که عملکرد تأمین</w:t>
      </w:r>
      <w:r>
        <w:rPr>
          <w:rFonts w:hint="eastAsia"/>
          <w:rtl/>
        </w:rPr>
        <w:t>‌</w:t>
      </w:r>
      <w:r>
        <w:rPr>
          <w:rFonts w:hint="cs"/>
          <w:rtl/>
        </w:rPr>
        <w:t xml:space="preserve">کننده ممکن است در طول زمان دچار تغییر شود. این اتفاق ممکن است به دلایلی نظیر </w:t>
      </w:r>
      <w:r>
        <w:rPr>
          <w:rFonts w:hint="eastAsia"/>
          <w:rtl/>
        </w:rPr>
        <w:t>کم‌دقت</w:t>
      </w:r>
      <w:r>
        <w:rPr>
          <w:rFonts w:hint="cs"/>
          <w:rtl/>
        </w:rPr>
        <w:t>ی پرسنل، بروز خطا در سیستم</w:t>
      </w:r>
      <w:r>
        <w:rPr>
          <w:rFonts w:hint="eastAsia"/>
          <w:rtl/>
        </w:rPr>
        <w:t>‌</w:t>
      </w:r>
      <w:r>
        <w:rPr>
          <w:rFonts w:hint="cs"/>
          <w:rtl/>
        </w:rPr>
        <w:t>های تولیدی یا تلاش تأمین</w:t>
      </w:r>
      <w:r>
        <w:rPr>
          <w:rFonts w:hint="eastAsia"/>
          <w:rtl/>
        </w:rPr>
        <w:t>‌</w:t>
      </w:r>
      <w:r>
        <w:rPr>
          <w:rFonts w:hint="cs"/>
          <w:rtl/>
        </w:rPr>
        <w:t>کننده در جهت کاهش هزینه</w:t>
      </w:r>
      <w:r>
        <w:rPr>
          <w:rFonts w:hint="eastAsia"/>
          <w:rtl/>
        </w:rPr>
        <w:t>‌</w:t>
      </w:r>
      <w:r>
        <w:rPr>
          <w:rFonts w:hint="cs"/>
          <w:rtl/>
        </w:rPr>
        <w:t>ها (به‌نحوی‌که منجر به کاهش کیفیت شود) باشد.</w:t>
      </w:r>
    </w:p>
    <w:p w14:paraId="6A36B967" w14:textId="110E4956" w:rsidR="0018422A" w:rsidRPr="00382338" w:rsidRDefault="0018422A" w:rsidP="00443321">
      <w:pPr>
        <w:pStyle w:val="a"/>
        <w:numPr>
          <w:ilvl w:val="0"/>
          <w:numId w:val="0"/>
        </w:numPr>
        <w:ind w:left="284"/>
      </w:pPr>
      <w:r>
        <w:rPr>
          <w:rFonts w:hint="cs"/>
          <w:rtl/>
        </w:rPr>
        <w:t>هنگام تدوین مشخصه</w:t>
      </w:r>
      <w:r>
        <w:rPr>
          <w:rFonts w:hint="eastAsia"/>
          <w:rtl/>
        </w:rPr>
        <w:t>‌</w:t>
      </w:r>
      <w:r>
        <w:rPr>
          <w:rFonts w:hint="cs"/>
          <w:rtl/>
        </w:rPr>
        <w:t>های خرید و اعلام آن</w:t>
      </w:r>
      <w:r>
        <w:rPr>
          <w:rFonts w:hint="eastAsia"/>
          <w:rtl/>
        </w:rPr>
        <w:t>‌</w:t>
      </w:r>
      <w:r>
        <w:rPr>
          <w:rFonts w:hint="cs"/>
          <w:rtl/>
        </w:rPr>
        <w:t>ها به تأمین</w:t>
      </w:r>
      <w:r>
        <w:rPr>
          <w:rFonts w:hint="eastAsia"/>
          <w:rtl/>
        </w:rPr>
        <w:t>‌</w:t>
      </w:r>
      <w:r>
        <w:rPr>
          <w:rFonts w:hint="cs"/>
          <w:rtl/>
        </w:rPr>
        <w:t>کننده، بهتر است رویه بازرسی و آزمون هم مشخص شود تا خریدار و تأمین</w:t>
      </w:r>
      <w:r>
        <w:rPr>
          <w:rFonts w:hint="eastAsia"/>
          <w:rtl/>
        </w:rPr>
        <w:t>‌</w:t>
      </w:r>
      <w:r>
        <w:rPr>
          <w:rFonts w:hint="cs"/>
          <w:rtl/>
        </w:rPr>
        <w:t>کننده در قبال مشکلات آتی هم‌راستا باشند. در این صورت، تأمین</w:t>
      </w:r>
      <w:r>
        <w:rPr>
          <w:rFonts w:hint="eastAsia"/>
          <w:rtl/>
        </w:rPr>
        <w:t>‌</w:t>
      </w:r>
      <w:r>
        <w:rPr>
          <w:rFonts w:hint="cs"/>
          <w:rtl/>
        </w:rPr>
        <w:t>کننده نمی</w:t>
      </w:r>
      <w:r>
        <w:rPr>
          <w:rFonts w:hint="eastAsia"/>
          <w:rtl/>
        </w:rPr>
        <w:t>‌</w:t>
      </w:r>
      <w:r>
        <w:rPr>
          <w:rFonts w:hint="cs"/>
          <w:rtl/>
        </w:rPr>
        <w:t xml:space="preserve">تواند به این بهانه که نوع بازرسی قبلاً مشخص نشده یا بازرسی بسیار </w:t>
      </w:r>
      <w:r w:rsidR="00EB7C29">
        <w:rPr>
          <w:rFonts w:hint="eastAsia"/>
          <w:rtl/>
        </w:rPr>
        <w:t>سخت‌گ</w:t>
      </w:r>
      <w:r w:rsidR="00EB7C29">
        <w:rPr>
          <w:rFonts w:hint="cs"/>
          <w:rtl/>
        </w:rPr>
        <w:t>ی</w:t>
      </w:r>
      <w:r w:rsidR="00EB7C29">
        <w:rPr>
          <w:rFonts w:hint="eastAsia"/>
          <w:rtl/>
        </w:rPr>
        <w:t>رانه</w:t>
      </w:r>
      <w:r>
        <w:rPr>
          <w:rFonts w:hint="cs"/>
          <w:rtl/>
        </w:rPr>
        <w:t xml:space="preserve"> است، از مرجوع نمودن کالا خودداری نماید. تأمین</w:t>
      </w:r>
      <w:r>
        <w:rPr>
          <w:rFonts w:hint="eastAsia"/>
          <w:rtl/>
        </w:rPr>
        <w:t>‌</w:t>
      </w:r>
      <w:r>
        <w:rPr>
          <w:rFonts w:hint="cs"/>
          <w:rtl/>
        </w:rPr>
        <w:t>کننده و خریدار باید هم روی روش نمونه</w:t>
      </w:r>
      <w:r>
        <w:rPr>
          <w:rFonts w:hint="eastAsia"/>
          <w:rtl/>
        </w:rPr>
        <w:t>‌</w:t>
      </w:r>
      <w:r>
        <w:rPr>
          <w:rFonts w:hint="cs"/>
          <w:rtl/>
        </w:rPr>
        <w:t>گیری و هم نوع آزمون</w:t>
      </w:r>
      <w:r>
        <w:rPr>
          <w:rFonts w:hint="eastAsia"/>
          <w:rtl/>
        </w:rPr>
        <w:t>‌</w:t>
      </w:r>
      <w:r>
        <w:rPr>
          <w:rFonts w:hint="cs"/>
          <w:rtl/>
        </w:rPr>
        <w:t>ها توافق کنند. در این صورت، هر دو طرف به نتایج یکسانی دست خواهند یافت و امکان بروز اختلاف به حداقل مقدار ممکن خواهد رسید.</w:t>
      </w:r>
    </w:p>
    <w:p w14:paraId="507391D0" w14:textId="2FDC0B76" w:rsidR="0018422A" w:rsidRPr="00871111" w:rsidRDefault="0018422A" w:rsidP="00443321">
      <w:pPr>
        <w:pStyle w:val="a"/>
        <w:rPr>
          <w:b/>
          <w:bCs/>
        </w:rPr>
      </w:pPr>
      <w:r w:rsidRPr="00940902">
        <w:rPr>
          <w:rFonts w:hint="cs"/>
          <w:b/>
          <w:bCs/>
          <w:rtl/>
        </w:rPr>
        <w:t xml:space="preserve">اصلاح </w:t>
      </w:r>
      <w:r>
        <w:rPr>
          <w:rFonts w:hint="cs"/>
          <w:b/>
          <w:bCs/>
          <w:rtl/>
        </w:rPr>
        <w:t>یا</w:t>
      </w:r>
      <w:r w:rsidRPr="00940902">
        <w:rPr>
          <w:rFonts w:hint="cs"/>
          <w:b/>
          <w:bCs/>
          <w:rtl/>
        </w:rPr>
        <w:t xml:space="preserve"> عودت:</w:t>
      </w:r>
      <w:r>
        <w:rPr>
          <w:rFonts w:hint="cs"/>
          <w:rtl/>
        </w:rPr>
        <w:t xml:space="preserve"> </w:t>
      </w:r>
      <w:r w:rsidR="00025741">
        <w:rPr>
          <w:rFonts w:hint="cs"/>
          <w:rtl/>
        </w:rPr>
        <w:t>اداره</w:t>
      </w:r>
      <w:r>
        <w:rPr>
          <w:rFonts w:hint="cs"/>
          <w:rtl/>
        </w:rPr>
        <w:t xml:space="preserve"> تدارکات با کمک واحدهای استفاده</w:t>
      </w:r>
      <w:r>
        <w:rPr>
          <w:rFonts w:hint="eastAsia"/>
          <w:rtl/>
        </w:rPr>
        <w:t>‌</w:t>
      </w:r>
      <w:r>
        <w:rPr>
          <w:rFonts w:hint="cs"/>
          <w:rtl/>
        </w:rPr>
        <w:t>کننده کالا/خدمات، بازرسی و حقوقی، مسئول انجام اقدامات لازم جهت اصلاح یا عودت کالا هستند. هر محصول، ماده یا تجهیزات غیرمنطبق باید تا زمان تصمیم</w:t>
      </w:r>
      <w:r>
        <w:rPr>
          <w:rFonts w:hint="eastAsia"/>
          <w:rtl/>
        </w:rPr>
        <w:t>‌</w:t>
      </w:r>
      <w:r>
        <w:rPr>
          <w:rFonts w:hint="cs"/>
          <w:rtl/>
        </w:rPr>
        <w:t xml:space="preserve">گیری در باره </w:t>
      </w:r>
      <w:r w:rsidR="002C0E71">
        <w:rPr>
          <w:rFonts w:hint="cs"/>
          <w:rtl/>
        </w:rPr>
        <w:t>محموله</w:t>
      </w:r>
      <w:r>
        <w:rPr>
          <w:rFonts w:hint="cs"/>
          <w:rtl/>
        </w:rPr>
        <w:t xml:space="preserve"> به‌خوبی نگهداری شود تا از احتمال استفاده ناخواسته، سرقت یا بروز آسیب به آن خودداری شود. برخی سازمان</w:t>
      </w:r>
      <w:r>
        <w:rPr>
          <w:rFonts w:hint="eastAsia"/>
          <w:rtl/>
        </w:rPr>
        <w:t>‌</w:t>
      </w:r>
      <w:r>
        <w:rPr>
          <w:rFonts w:hint="cs"/>
          <w:rtl/>
        </w:rPr>
        <w:t>ها دارای یک کمیته برای بررسی و تصمیم</w:t>
      </w:r>
      <w:r>
        <w:rPr>
          <w:rFonts w:hint="eastAsia"/>
          <w:rtl/>
        </w:rPr>
        <w:t>‌</w:t>
      </w:r>
      <w:r>
        <w:rPr>
          <w:rFonts w:hint="cs"/>
          <w:rtl/>
        </w:rPr>
        <w:t xml:space="preserve">گیری </w:t>
      </w:r>
      <w:r w:rsidR="002C0E71">
        <w:rPr>
          <w:rFonts w:hint="cs"/>
          <w:rtl/>
        </w:rPr>
        <w:t xml:space="preserve">در خصوص </w:t>
      </w:r>
      <w:r>
        <w:rPr>
          <w:rFonts w:hint="cs"/>
          <w:rtl/>
        </w:rPr>
        <w:t>اقلام نامنطبق هستند. تصمیم</w:t>
      </w:r>
      <w:r>
        <w:rPr>
          <w:rFonts w:hint="eastAsia"/>
          <w:rtl/>
        </w:rPr>
        <w:t>‌</w:t>
      </w:r>
      <w:r>
        <w:rPr>
          <w:rFonts w:hint="cs"/>
          <w:rtl/>
        </w:rPr>
        <w:t>گیری در این حوزه یک تصمیم</w:t>
      </w:r>
      <w:r>
        <w:rPr>
          <w:rFonts w:hint="eastAsia"/>
          <w:rtl/>
        </w:rPr>
        <w:t>‌</w:t>
      </w:r>
      <w:r>
        <w:rPr>
          <w:rFonts w:hint="cs"/>
          <w:rtl/>
        </w:rPr>
        <w:t>گیری تدارکاتی و فنی/مهندسی است. کالاهای نامنطبق را می</w:t>
      </w:r>
      <w:r>
        <w:rPr>
          <w:rFonts w:hint="eastAsia"/>
          <w:rtl/>
        </w:rPr>
        <w:t>‌</w:t>
      </w:r>
      <w:r>
        <w:rPr>
          <w:rFonts w:hint="cs"/>
          <w:rtl/>
        </w:rPr>
        <w:t>توان به تأمین</w:t>
      </w:r>
      <w:r>
        <w:rPr>
          <w:rFonts w:hint="eastAsia"/>
          <w:rtl/>
        </w:rPr>
        <w:t>‌</w:t>
      </w:r>
      <w:r>
        <w:rPr>
          <w:rFonts w:hint="cs"/>
          <w:rtl/>
        </w:rPr>
        <w:t xml:space="preserve">کننده عودت داد یا آن را </w:t>
      </w:r>
      <w:r>
        <w:rPr>
          <w:rFonts w:hint="eastAsia"/>
          <w:rtl/>
        </w:rPr>
        <w:t>امحا</w:t>
      </w:r>
      <w:r>
        <w:rPr>
          <w:rFonts w:hint="cs"/>
          <w:rtl/>
        </w:rPr>
        <w:t xml:space="preserve"> نمود. در هر دو حالت، باید این موضوع به تأمین</w:t>
      </w:r>
      <w:r>
        <w:rPr>
          <w:rFonts w:hint="eastAsia"/>
          <w:rtl/>
        </w:rPr>
        <w:t>‌</w:t>
      </w:r>
      <w:r>
        <w:rPr>
          <w:rFonts w:hint="cs"/>
          <w:rtl/>
        </w:rPr>
        <w:t xml:space="preserve">کننده اطلاع داده شود تا در مورد </w:t>
      </w:r>
      <w:r>
        <w:rPr>
          <w:rFonts w:hint="eastAsia"/>
          <w:rtl/>
        </w:rPr>
        <w:t>جا</w:t>
      </w:r>
      <w:r>
        <w:rPr>
          <w:rFonts w:hint="cs"/>
          <w:rtl/>
        </w:rPr>
        <w:t>ی</w:t>
      </w:r>
      <w:r>
        <w:rPr>
          <w:rFonts w:hint="eastAsia"/>
          <w:rtl/>
        </w:rPr>
        <w:t>گز</w:t>
      </w:r>
      <w:r>
        <w:rPr>
          <w:rFonts w:hint="cs"/>
          <w:rtl/>
        </w:rPr>
        <w:t>ی</w:t>
      </w:r>
      <w:r>
        <w:rPr>
          <w:rFonts w:hint="eastAsia"/>
          <w:rtl/>
        </w:rPr>
        <w:t>ن‌کردن</w:t>
      </w:r>
      <w:r>
        <w:rPr>
          <w:rFonts w:hint="cs"/>
          <w:rtl/>
        </w:rPr>
        <w:t xml:space="preserve"> کالا یا سایر گزینه</w:t>
      </w:r>
      <w:r>
        <w:rPr>
          <w:rFonts w:hint="eastAsia"/>
          <w:rtl/>
        </w:rPr>
        <w:t>‌</w:t>
      </w:r>
      <w:r>
        <w:rPr>
          <w:rFonts w:hint="cs"/>
          <w:rtl/>
        </w:rPr>
        <w:t>های دیگر تصمیم</w:t>
      </w:r>
      <w:r>
        <w:rPr>
          <w:rFonts w:hint="eastAsia"/>
          <w:rtl/>
        </w:rPr>
        <w:t>‌</w:t>
      </w:r>
      <w:r>
        <w:rPr>
          <w:rFonts w:hint="cs"/>
          <w:rtl/>
        </w:rPr>
        <w:t>گیری کند. برخی اوقات کالای نامنطبق را می</w:t>
      </w:r>
      <w:r>
        <w:rPr>
          <w:rFonts w:hint="eastAsia"/>
          <w:rtl/>
        </w:rPr>
        <w:t>‌</w:t>
      </w:r>
      <w:r>
        <w:rPr>
          <w:rFonts w:hint="cs"/>
          <w:rtl/>
        </w:rPr>
        <w:t>توان در جاهای دیگر یا به‌عنوان کالاهای درجه پایین مورداستفاده قرار داد. گاهی اوقات نیز خود خریدار می</w:t>
      </w:r>
      <w:r>
        <w:rPr>
          <w:rFonts w:hint="eastAsia"/>
          <w:rtl/>
        </w:rPr>
        <w:t>‌</w:t>
      </w:r>
      <w:r>
        <w:rPr>
          <w:rFonts w:hint="cs"/>
          <w:rtl/>
        </w:rPr>
        <w:t xml:space="preserve">تواند کالا </w:t>
      </w:r>
      <w:r w:rsidR="007C1AD6">
        <w:rPr>
          <w:rFonts w:hint="cs"/>
          <w:rtl/>
        </w:rPr>
        <w:t>اصلاح</w:t>
      </w:r>
      <w:r>
        <w:rPr>
          <w:rFonts w:hint="cs"/>
          <w:rtl/>
        </w:rPr>
        <w:t xml:space="preserve"> و هزینه آن را از تأمین</w:t>
      </w:r>
      <w:r>
        <w:rPr>
          <w:rFonts w:hint="eastAsia"/>
          <w:rtl/>
        </w:rPr>
        <w:t>‌</w:t>
      </w:r>
      <w:r>
        <w:rPr>
          <w:rFonts w:hint="cs"/>
          <w:rtl/>
        </w:rPr>
        <w:t>کننده دریافت کند. درعین‌حال، تأمین</w:t>
      </w:r>
      <w:r>
        <w:rPr>
          <w:rFonts w:hint="eastAsia"/>
          <w:rtl/>
        </w:rPr>
        <w:t>‌</w:t>
      </w:r>
      <w:r>
        <w:rPr>
          <w:rFonts w:hint="cs"/>
          <w:rtl/>
        </w:rPr>
        <w:t>کننده ممکن است نماینده خود را به محل خریدار ارسال کند تا عدم انطباق را بررسی و در صورت امکان رضایت خریدار را جلب کند.</w:t>
      </w:r>
    </w:p>
    <w:p w14:paraId="7CADB9E4" w14:textId="058540A6" w:rsidR="0018422A" w:rsidRDefault="0018422A" w:rsidP="00443321">
      <w:pPr>
        <w:pStyle w:val="a"/>
        <w:rPr>
          <w:rtl/>
        </w:rPr>
      </w:pPr>
      <w:r>
        <w:rPr>
          <w:rFonts w:hint="cs"/>
          <w:rtl/>
        </w:rPr>
        <w:t>هزینه</w:t>
      </w:r>
      <w:r>
        <w:rPr>
          <w:rFonts w:hint="eastAsia"/>
          <w:rtl/>
        </w:rPr>
        <w:t>‌</w:t>
      </w:r>
      <w:r>
        <w:rPr>
          <w:rFonts w:hint="cs"/>
          <w:rtl/>
        </w:rPr>
        <w:t xml:space="preserve">های مرتبط با </w:t>
      </w:r>
      <w:r>
        <w:rPr>
          <w:rFonts w:hint="eastAsia"/>
          <w:rtl/>
        </w:rPr>
        <w:t>ردشدن</w:t>
      </w:r>
      <w:r>
        <w:rPr>
          <w:rFonts w:hint="cs"/>
          <w:rtl/>
        </w:rPr>
        <w:t xml:space="preserve"> </w:t>
      </w:r>
      <w:r w:rsidR="007C1AD6">
        <w:rPr>
          <w:rFonts w:hint="cs"/>
          <w:rtl/>
        </w:rPr>
        <w:t>اقلام</w:t>
      </w:r>
      <w:r>
        <w:rPr>
          <w:rFonts w:hint="cs"/>
          <w:rtl/>
        </w:rPr>
        <w:t xml:space="preserve"> را می</w:t>
      </w:r>
      <w:r>
        <w:rPr>
          <w:rFonts w:hint="eastAsia"/>
          <w:rtl/>
        </w:rPr>
        <w:t>‌</w:t>
      </w:r>
      <w:r>
        <w:rPr>
          <w:rFonts w:hint="cs"/>
          <w:rtl/>
        </w:rPr>
        <w:t>توان به سه دسته اصلی تقسیم کرد: (1) هزینه</w:t>
      </w:r>
      <w:r>
        <w:rPr>
          <w:rFonts w:hint="eastAsia"/>
          <w:rtl/>
        </w:rPr>
        <w:t>‌</w:t>
      </w:r>
      <w:r>
        <w:rPr>
          <w:rFonts w:hint="cs"/>
          <w:rtl/>
        </w:rPr>
        <w:t>های حمل‌ونقل، (2) هزینه</w:t>
      </w:r>
      <w:r>
        <w:rPr>
          <w:rFonts w:hint="eastAsia"/>
          <w:rtl/>
        </w:rPr>
        <w:t>‌</w:t>
      </w:r>
      <w:r>
        <w:rPr>
          <w:rFonts w:hint="cs"/>
          <w:rtl/>
        </w:rPr>
        <w:t>های آزمون و (3) مخارج احتمالی. تأمین</w:t>
      </w:r>
      <w:r>
        <w:rPr>
          <w:rFonts w:hint="eastAsia"/>
          <w:rtl/>
        </w:rPr>
        <w:t>‌</w:t>
      </w:r>
      <w:r>
        <w:rPr>
          <w:rFonts w:hint="cs"/>
          <w:rtl/>
        </w:rPr>
        <w:t>کننده و خریدار باید در مورد تسهیم این هزینه</w:t>
      </w:r>
      <w:r>
        <w:rPr>
          <w:rFonts w:hint="eastAsia"/>
          <w:rtl/>
        </w:rPr>
        <w:t>‌</w:t>
      </w:r>
      <w:r>
        <w:rPr>
          <w:rFonts w:hint="cs"/>
          <w:rtl/>
        </w:rPr>
        <w:t>ها بین یکدیگر تصمیم</w:t>
      </w:r>
      <w:r>
        <w:rPr>
          <w:rFonts w:hint="eastAsia"/>
          <w:rtl/>
        </w:rPr>
        <w:t>‌</w:t>
      </w:r>
      <w:r>
        <w:rPr>
          <w:rFonts w:hint="cs"/>
          <w:rtl/>
        </w:rPr>
        <w:t>گیری کنند. این تصمیم</w:t>
      </w:r>
      <w:r>
        <w:rPr>
          <w:rFonts w:hint="eastAsia"/>
          <w:rtl/>
        </w:rPr>
        <w:t>‌</w:t>
      </w:r>
      <w:r>
        <w:rPr>
          <w:rFonts w:hint="cs"/>
          <w:rtl/>
        </w:rPr>
        <w:t>گیری تا حدی متأثر از نوع کالای رد شده، عرف تجاری، ضرورت و اهمیت شرایط پیش</w:t>
      </w:r>
      <w:r>
        <w:rPr>
          <w:rFonts w:hint="eastAsia"/>
          <w:rtl/>
        </w:rPr>
        <w:t>‌</w:t>
      </w:r>
      <w:r>
        <w:rPr>
          <w:rFonts w:hint="cs"/>
          <w:rtl/>
        </w:rPr>
        <w:t>آمده، رویه حسابداری هزینه خریدار و جایگاه قدرت هر سازمان است. طبق عرف معمولاً هزینه</w:t>
      </w:r>
      <w:r>
        <w:rPr>
          <w:rFonts w:hint="eastAsia"/>
          <w:rtl/>
        </w:rPr>
        <w:t>‌</w:t>
      </w:r>
      <w:r>
        <w:rPr>
          <w:rFonts w:hint="cs"/>
          <w:rtl/>
        </w:rPr>
        <w:t>های حمل‌ونقل (</w:t>
      </w:r>
      <w:r>
        <w:rPr>
          <w:rFonts w:hint="eastAsia"/>
          <w:rtl/>
        </w:rPr>
        <w:t>رفت‌وبرگشت</w:t>
      </w:r>
      <w:r>
        <w:rPr>
          <w:rFonts w:hint="cs"/>
          <w:rtl/>
        </w:rPr>
        <w:t>) بر عهده تأمین</w:t>
      </w:r>
      <w:r>
        <w:rPr>
          <w:rFonts w:hint="eastAsia"/>
          <w:rtl/>
        </w:rPr>
        <w:t>‌</w:t>
      </w:r>
      <w:r>
        <w:rPr>
          <w:rFonts w:hint="cs"/>
          <w:rtl/>
        </w:rPr>
        <w:t>کننده و هزینه</w:t>
      </w:r>
      <w:r>
        <w:rPr>
          <w:rFonts w:hint="eastAsia"/>
          <w:rtl/>
        </w:rPr>
        <w:t>‌</w:t>
      </w:r>
      <w:r>
        <w:rPr>
          <w:rFonts w:hint="cs"/>
          <w:rtl/>
        </w:rPr>
        <w:t xml:space="preserve">های آزمون بر عهده خریدار است. قراردادها و </w:t>
      </w:r>
      <w:r>
        <w:rPr>
          <w:rFonts w:hint="eastAsia"/>
          <w:rtl/>
        </w:rPr>
        <w:t>آداب‌ورسوم</w:t>
      </w:r>
      <w:r>
        <w:rPr>
          <w:rFonts w:hint="cs"/>
          <w:rtl/>
        </w:rPr>
        <w:t xml:space="preserve"> تجاری اغلب پیش</w:t>
      </w:r>
      <w:r>
        <w:rPr>
          <w:rFonts w:hint="eastAsia"/>
          <w:rtl/>
        </w:rPr>
        <w:t>‌</w:t>
      </w:r>
      <w:r>
        <w:rPr>
          <w:rFonts w:hint="cs"/>
          <w:rtl/>
        </w:rPr>
        <w:t>بینی می</w:t>
      </w:r>
      <w:r>
        <w:rPr>
          <w:rFonts w:hint="eastAsia"/>
          <w:rtl/>
        </w:rPr>
        <w:t>‌</w:t>
      </w:r>
      <w:r>
        <w:rPr>
          <w:rFonts w:hint="cs"/>
          <w:rtl/>
        </w:rPr>
        <w:t>کنند که تأمین</w:t>
      </w:r>
      <w:r>
        <w:rPr>
          <w:rFonts w:hint="eastAsia"/>
          <w:rtl/>
        </w:rPr>
        <w:t>‌</w:t>
      </w:r>
      <w:r>
        <w:rPr>
          <w:rFonts w:hint="cs"/>
          <w:rtl/>
        </w:rPr>
        <w:t xml:space="preserve">کننده مسئولیتی </w:t>
      </w:r>
      <w:r>
        <w:rPr>
          <w:rFonts w:hint="cs"/>
          <w:rtl/>
        </w:rPr>
        <w:lastRenderedPageBreak/>
        <w:t>در قبال مخارج احتمالی نخواهند داشت. با</w:t>
      </w:r>
      <w:r w:rsidR="007C1AD6">
        <w:rPr>
          <w:rFonts w:hint="cs"/>
          <w:rtl/>
        </w:rPr>
        <w:t xml:space="preserve"> </w:t>
      </w:r>
      <w:r>
        <w:rPr>
          <w:rFonts w:hint="cs"/>
          <w:rtl/>
        </w:rPr>
        <w:t xml:space="preserve">این‌حال، این شاید </w:t>
      </w:r>
      <w:r>
        <w:rPr>
          <w:rFonts w:hint="eastAsia"/>
          <w:rtl/>
        </w:rPr>
        <w:t>بزرگ‌تر</w:t>
      </w:r>
      <w:r>
        <w:rPr>
          <w:rFonts w:hint="cs"/>
          <w:rtl/>
        </w:rPr>
        <w:t>ی</w:t>
      </w:r>
      <w:r>
        <w:rPr>
          <w:rFonts w:hint="eastAsia"/>
          <w:rtl/>
        </w:rPr>
        <w:t>ن</w:t>
      </w:r>
      <w:r>
        <w:rPr>
          <w:rFonts w:hint="cs"/>
          <w:rtl/>
        </w:rPr>
        <w:t xml:space="preserve"> ریسک و پرهزینه</w:t>
      </w:r>
      <w:r>
        <w:rPr>
          <w:rFonts w:hint="eastAsia"/>
          <w:rtl/>
        </w:rPr>
        <w:t>‌</w:t>
      </w:r>
      <w:r>
        <w:rPr>
          <w:rFonts w:hint="cs"/>
          <w:rtl/>
        </w:rPr>
        <w:t xml:space="preserve">ترین مورد از نظر خریدار باشد. کالاهای ورودی نامنطبق ممکن است فرایند تولید خریدار </w:t>
      </w:r>
      <w:r w:rsidR="007C1AD6">
        <w:rPr>
          <w:rFonts w:hint="cs"/>
          <w:rtl/>
        </w:rPr>
        <w:t>ر</w:t>
      </w:r>
      <w:r>
        <w:rPr>
          <w:rFonts w:hint="cs"/>
          <w:rtl/>
        </w:rPr>
        <w:t>ا به‌صورت جدی مختل کنند؛ زیرا این اتفاق منجر به کسری مواد و عدم امکان تولید محصولات و در نتیجه بروز نارضایتی مشتریان و امکان اعمال جریمه از جانب آن</w:t>
      </w:r>
      <w:r>
        <w:rPr>
          <w:rFonts w:hint="eastAsia"/>
          <w:rtl/>
        </w:rPr>
        <w:t>‌</w:t>
      </w:r>
      <w:r>
        <w:rPr>
          <w:rFonts w:hint="cs"/>
          <w:rtl/>
        </w:rPr>
        <w:t xml:space="preserve">ها خواهد شد. به‌علاوه، زمان </w:t>
      </w:r>
      <w:r>
        <w:rPr>
          <w:rFonts w:hint="eastAsia"/>
          <w:rtl/>
        </w:rPr>
        <w:t>اختصاص‌داده‌شده</w:t>
      </w:r>
      <w:r>
        <w:rPr>
          <w:rFonts w:hint="cs"/>
          <w:rtl/>
        </w:rPr>
        <w:t xml:space="preserve"> به تجهیزات و نیروی کار نیز منجر به اعمال هزینه</w:t>
      </w:r>
      <w:r>
        <w:rPr>
          <w:rFonts w:hint="eastAsia"/>
          <w:rtl/>
        </w:rPr>
        <w:t>‌</w:t>
      </w:r>
      <w:r>
        <w:rPr>
          <w:rFonts w:hint="cs"/>
          <w:rtl/>
        </w:rPr>
        <w:t xml:space="preserve">های دیگر خواهد شد. </w:t>
      </w:r>
      <w:r>
        <w:rPr>
          <w:rFonts w:hint="eastAsia"/>
          <w:rtl/>
        </w:rPr>
        <w:t>ا</w:t>
      </w:r>
      <w:r>
        <w:rPr>
          <w:rFonts w:hint="cs"/>
          <w:rtl/>
        </w:rPr>
        <w:t>ی</w:t>
      </w:r>
      <w:r>
        <w:rPr>
          <w:rFonts w:hint="eastAsia"/>
          <w:rtl/>
        </w:rPr>
        <w:t>ن‌گونه</w:t>
      </w:r>
      <w:r>
        <w:rPr>
          <w:rFonts w:hint="cs"/>
          <w:rtl/>
        </w:rPr>
        <w:t xml:space="preserve"> هزینه</w:t>
      </w:r>
      <w:r>
        <w:rPr>
          <w:rFonts w:hint="eastAsia"/>
          <w:rtl/>
        </w:rPr>
        <w:t>‌</w:t>
      </w:r>
      <w:r>
        <w:rPr>
          <w:rFonts w:hint="cs"/>
          <w:rtl/>
        </w:rPr>
        <w:t>ها را معمولاً نمی</w:t>
      </w:r>
      <w:r>
        <w:rPr>
          <w:rFonts w:hint="eastAsia"/>
          <w:rtl/>
        </w:rPr>
        <w:t>‌</w:t>
      </w:r>
      <w:r>
        <w:rPr>
          <w:rFonts w:hint="cs"/>
          <w:rtl/>
        </w:rPr>
        <w:t>توان بر عهده تأمین</w:t>
      </w:r>
      <w:r>
        <w:rPr>
          <w:rFonts w:hint="eastAsia"/>
          <w:rtl/>
        </w:rPr>
        <w:t>‌</w:t>
      </w:r>
      <w:r>
        <w:rPr>
          <w:rFonts w:hint="cs"/>
          <w:rtl/>
        </w:rPr>
        <w:t>کننده گذاشت.</w:t>
      </w:r>
    </w:p>
    <w:p w14:paraId="2FC15E29" w14:textId="4DFA8E9D" w:rsidR="0018422A" w:rsidRDefault="0018422A" w:rsidP="0018422A">
      <w:pPr>
        <w:pStyle w:val="Heading3"/>
        <w:rPr>
          <w:rtl/>
        </w:rPr>
      </w:pPr>
      <w:bookmarkStart w:id="517" w:name="_Toc146923664"/>
      <w:r>
        <w:rPr>
          <w:rFonts w:hint="cs"/>
          <w:rtl/>
        </w:rPr>
        <w:t>تضمین کیفیت و کنترل کیفیت</w:t>
      </w:r>
      <w:bookmarkEnd w:id="517"/>
    </w:p>
    <w:p w14:paraId="284607F6" w14:textId="6061943C" w:rsidR="0018422A" w:rsidRDefault="0018422A" w:rsidP="005E6890">
      <w:pPr>
        <w:pStyle w:val="BNazanin-NoIndentation"/>
        <w:rPr>
          <w:rtl/>
        </w:rPr>
      </w:pPr>
      <w:r>
        <w:rPr>
          <w:rFonts w:hint="cs"/>
          <w:rtl/>
        </w:rPr>
        <w:t xml:space="preserve">مسئولیت و کارکرد اصلی واحد تضمین کیفیت و کنترل کیفیت، ایجاد و حفظ </w:t>
      </w:r>
      <w:proofErr w:type="spellStart"/>
      <w:r>
        <w:rPr>
          <w:rFonts w:hint="cs"/>
          <w:rtl/>
        </w:rPr>
        <w:t>کنترل‌های</w:t>
      </w:r>
      <w:proofErr w:type="spellEnd"/>
      <w:r>
        <w:rPr>
          <w:rFonts w:hint="cs"/>
          <w:rtl/>
        </w:rPr>
        <w:t xml:space="preserve"> مؤثر در نظارت بر </w:t>
      </w:r>
      <w:proofErr w:type="spellStart"/>
      <w:r>
        <w:rPr>
          <w:rtl/>
        </w:rPr>
        <w:t>فرا</w:t>
      </w:r>
      <w:r>
        <w:rPr>
          <w:rFonts w:hint="cs"/>
          <w:rtl/>
        </w:rPr>
        <w:t>ی</w:t>
      </w:r>
      <w:r>
        <w:rPr>
          <w:rFonts w:hint="eastAsia"/>
          <w:rtl/>
        </w:rPr>
        <w:t>ندها</w:t>
      </w:r>
      <w:proofErr w:type="spellEnd"/>
      <w:r>
        <w:rPr>
          <w:rFonts w:hint="cs"/>
          <w:rtl/>
        </w:rPr>
        <w:t xml:space="preserve"> و تجهیزات و حمایت از </w:t>
      </w:r>
      <w:proofErr w:type="spellStart"/>
      <w:r>
        <w:rPr>
          <w:rFonts w:hint="cs"/>
          <w:rtl/>
        </w:rPr>
        <w:t>تلاش‌های</w:t>
      </w:r>
      <w:proofErr w:type="spellEnd"/>
      <w:r>
        <w:rPr>
          <w:rFonts w:hint="cs"/>
          <w:rtl/>
        </w:rPr>
        <w:t xml:space="preserve"> </w:t>
      </w:r>
      <w:proofErr w:type="spellStart"/>
      <w:r>
        <w:rPr>
          <w:rFonts w:hint="cs"/>
          <w:rtl/>
        </w:rPr>
        <w:t>تأمین‌کنندگان</w:t>
      </w:r>
      <w:proofErr w:type="spellEnd"/>
      <w:r>
        <w:rPr>
          <w:rFonts w:hint="cs"/>
          <w:rtl/>
        </w:rPr>
        <w:t xml:space="preserve"> برای طراحی، اجرا و نظارت بر </w:t>
      </w:r>
      <w:proofErr w:type="spellStart"/>
      <w:r>
        <w:rPr>
          <w:rFonts w:hint="cs"/>
          <w:rtl/>
        </w:rPr>
        <w:t>برنامه‌های</w:t>
      </w:r>
      <w:proofErr w:type="spellEnd"/>
      <w:r>
        <w:rPr>
          <w:rFonts w:hint="cs"/>
          <w:rtl/>
        </w:rPr>
        <w:t xml:space="preserve"> بهبود مستمر کیفیت است. </w:t>
      </w:r>
      <w:proofErr w:type="spellStart"/>
      <w:r>
        <w:rPr>
          <w:rFonts w:hint="cs"/>
          <w:rtl/>
        </w:rPr>
        <w:t>به‌علاوه</w:t>
      </w:r>
      <w:proofErr w:type="spellEnd"/>
      <w:r>
        <w:rPr>
          <w:rFonts w:hint="cs"/>
          <w:rtl/>
        </w:rPr>
        <w:t xml:space="preserve">، </w:t>
      </w:r>
      <w:proofErr w:type="spellStart"/>
      <w:r>
        <w:rPr>
          <w:rFonts w:hint="cs"/>
          <w:rtl/>
        </w:rPr>
        <w:t>مسئولیت‌های</w:t>
      </w:r>
      <w:proofErr w:type="spellEnd"/>
      <w:r>
        <w:rPr>
          <w:rFonts w:hint="cs"/>
          <w:rtl/>
        </w:rPr>
        <w:t xml:space="preserve"> فنی دیگری نظیر بازرسی کالاهای ورودی و نظارت بر </w:t>
      </w:r>
      <w:proofErr w:type="spellStart"/>
      <w:r>
        <w:rPr>
          <w:rFonts w:hint="cs"/>
          <w:rtl/>
        </w:rPr>
        <w:t>فرایندهای</w:t>
      </w:r>
      <w:proofErr w:type="spellEnd"/>
      <w:r>
        <w:rPr>
          <w:rFonts w:hint="cs"/>
          <w:rtl/>
        </w:rPr>
        <w:t xml:space="preserve"> داخلی تولید را نیز </w:t>
      </w:r>
      <w:r w:rsidR="00740999">
        <w:rPr>
          <w:rFonts w:hint="cs"/>
          <w:rtl/>
        </w:rPr>
        <w:t>توسط این واحد انجام می</w:t>
      </w:r>
      <w:r w:rsidR="00740999">
        <w:rPr>
          <w:rtl/>
        </w:rPr>
        <w:softHyphen/>
      </w:r>
      <w:r w:rsidR="00740999">
        <w:rPr>
          <w:rFonts w:hint="cs"/>
          <w:rtl/>
        </w:rPr>
        <w:t>شود</w:t>
      </w:r>
      <w:r>
        <w:rPr>
          <w:rFonts w:hint="cs"/>
          <w:rtl/>
        </w:rPr>
        <w:t xml:space="preserve">. این گروه همچنین نقش کلیدی در تصدیق </w:t>
      </w:r>
      <w:proofErr w:type="spellStart"/>
      <w:r>
        <w:rPr>
          <w:rFonts w:hint="cs"/>
          <w:rtl/>
        </w:rPr>
        <w:t>تأمین‌کنندگان</w:t>
      </w:r>
      <w:proofErr w:type="spellEnd"/>
      <w:r>
        <w:rPr>
          <w:rFonts w:hint="cs"/>
          <w:rtl/>
        </w:rPr>
        <w:t xml:space="preserve">، مطالعه مواد و بازرسی </w:t>
      </w:r>
      <w:proofErr w:type="spellStart"/>
      <w:r>
        <w:rPr>
          <w:rFonts w:hint="cs"/>
          <w:rtl/>
        </w:rPr>
        <w:t>نمونه‌های</w:t>
      </w:r>
      <w:proofErr w:type="spellEnd"/>
      <w:r>
        <w:rPr>
          <w:rFonts w:hint="cs"/>
          <w:rtl/>
        </w:rPr>
        <w:t xml:space="preserve"> دریافتی از </w:t>
      </w:r>
      <w:proofErr w:type="spellStart"/>
      <w:r>
        <w:rPr>
          <w:rFonts w:hint="cs"/>
          <w:rtl/>
        </w:rPr>
        <w:t>تأمین‌کنندگان</w:t>
      </w:r>
      <w:proofErr w:type="spellEnd"/>
      <w:r>
        <w:rPr>
          <w:rFonts w:hint="cs"/>
          <w:rtl/>
        </w:rPr>
        <w:t xml:space="preserve"> دارد و اغلب باید ادعاها و خطاهای مربوط به اقلام ورودی و محصولات خروجی را بررسی کنند. همچنین </w:t>
      </w:r>
      <w:proofErr w:type="spellStart"/>
      <w:r>
        <w:rPr>
          <w:rFonts w:hint="cs"/>
          <w:rtl/>
        </w:rPr>
        <w:t>تصمیم‌گیری</w:t>
      </w:r>
      <w:proofErr w:type="spellEnd"/>
      <w:r>
        <w:rPr>
          <w:rFonts w:hint="cs"/>
          <w:rtl/>
        </w:rPr>
        <w:t xml:space="preserve"> در مورد فراخوان محصولات از بازار و امکان اصلاح و ارسال مجدد یا </w:t>
      </w:r>
      <w:proofErr w:type="spellStart"/>
      <w:r>
        <w:rPr>
          <w:rtl/>
        </w:rPr>
        <w:t>امحا</w:t>
      </w:r>
      <w:r>
        <w:rPr>
          <w:rFonts w:hint="cs"/>
          <w:rtl/>
        </w:rPr>
        <w:t>ی</w:t>
      </w:r>
      <w:proofErr w:type="spellEnd"/>
      <w:r>
        <w:rPr>
          <w:rFonts w:hint="cs"/>
          <w:rtl/>
        </w:rPr>
        <w:t xml:space="preserve"> </w:t>
      </w:r>
      <w:proofErr w:type="spellStart"/>
      <w:r>
        <w:rPr>
          <w:rFonts w:hint="cs"/>
          <w:rtl/>
        </w:rPr>
        <w:t>آن‌ها</w:t>
      </w:r>
      <w:proofErr w:type="spellEnd"/>
      <w:r>
        <w:rPr>
          <w:rFonts w:hint="cs"/>
          <w:rtl/>
        </w:rPr>
        <w:t xml:space="preserve"> و روش </w:t>
      </w:r>
      <w:proofErr w:type="spellStart"/>
      <w:r>
        <w:rPr>
          <w:rtl/>
        </w:rPr>
        <w:t>امحا</w:t>
      </w:r>
      <w:proofErr w:type="spellEnd"/>
      <w:r>
        <w:rPr>
          <w:rFonts w:hint="cs"/>
          <w:rtl/>
        </w:rPr>
        <w:t xml:space="preserve"> نیز بر عهده این گروه است.</w:t>
      </w:r>
    </w:p>
    <w:p w14:paraId="21AC43A2" w14:textId="77777777" w:rsidR="0018422A" w:rsidRDefault="0018422A" w:rsidP="008B563D">
      <w:pPr>
        <w:pStyle w:val="bnazanin"/>
        <w:rPr>
          <w:rtl/>
          <w:lang w:bidi="fa-IR"/>
        </w:rPr>
      </w:pPr>
      <w:r>
        <w:rPr>
          <w:rFonts w:hint="cs"/>
          <w:rtl/>
          <w:lang w:bidi="fa-IR"/>
        </w:rPr>
        <w:t xml:space="preserve">جایگاه گروه تضمین کیفیت یا کنترل کیفیت در ساختار سازمانی و سطح اختیارات آن معمولاً یک چالش مدیریتی است. در بیشتر موارد، کار بازرسی توسط واحدهای </w:t>
      </w:r>
      <w:proofErr w:type="spellStart"/>
      <w:r>
        <w:rPr>
          <w:rFonts w:hint="cs"/>
          <w:rtl/>
          <w:lang w:bidi="fa-IR"/>
        </w:rPr>
        <w:t>جداگانه</w:t>
      </w:r>
      <w:r>
        <w:rPr>
          <w:rFonts w:hint="eastAsia"/>
          <w:rtl/>
          <w:lang w:bidi="fa-IR"/>
        </w:rPr>
        <w:t>‌</w:t>
      </w:r>
      <w:r>
        <w:rPr>
          <w:rFonts w:hint="cs"/>
          <w:rtl/>
          <w:lang w:bidi="fa-IR"/>
        </w:rPr>
        <w:t>ای</w:t>
      </w:r>
      <w:proofErr w:type="spellEnd"/>
      <w:r>
        <w:rPr>
          <w:rFonts w:hint="cs"/>
          <w:rtl/>
          <w:lang w:bidi="fa-IR"/>
        </w:rPr>
        <w:t xml:space="preserve"> انجام </w:t>
      </w:r>
      <w:proofErr w:type="spellStart"/>
      <w:r>
        <w:rPr>
          <w:rFonts w:hint="cs"/>
          <w:rtl/>
          <w:lang w:bidi="fa-IR"/>
        </w:rPr>
        <w:t>می</w:t>
      </w:r>
      <w:r>
        <w:rPr>
          <w:rFonts w:hint="eastAsia"/>
          <w:rtl/>
          <w:lang w:bidi="fa-IR"/>
        </w:rPr>
        <w:t>‌</w:t>
      </w:r>
      <w:r>
        <w:rPr>
          <w:rFonts w:hint="cs"/>
          <w:rtl/>
          <w:lang w:bidi="fa-IR"/>
        </w:rPr>
        <w:t>شود</w:t>
      </w:r>
      <w:proofErr w:type="spellEnd"/>
      <w:r>
        <w:rPr>
          <w:rFonts w:hint="cs"/>
          <w:rtl/>
          <w:lang w:bidi="fa-IR"/>
        </w:rPr>
        <w:t xml:space="preserve"> و این کار ممکن است به سه بخش اصلی تقسیم شود: (1) بازرسی مواد ورودی، (2) بازرسی کالاهای حین ساخت و (3) بازرسی محصول نهایی. واگذاری این کار به واحدهای مختلف به این دلیل انجام </w:t>
      </w:r>
      <w:proofErr w:type="spellStart"/>
      <w:r>
        <w:rPr>
          <w:rFonts w:hint="cs"/>
          <w:rtl/>
          <w:lang w:bidi="fa-IR"/>
        </w:rPr>
        <w:t>می‌شود</w:t>
      </w:r>
      <w:proofErr w:type="spellEnd"/>
      <w:r>
        <w:rPr>
          <w:rFonts w:hint="cs"/>
          <w:rtl/>
          <w:lang w:bidi="fa-IR"/>
        </w:rPr>
        <w:t xml:space="preserve"> که مثلاً اگر بازرسان کالاهای حین ساخت و محصولات نهایی هر دو به مدیر تولید گزارش دهند، ممکن است مدیر تولید این </w:t>
      </w:r>
      <w:proofErr w:type="spellStart"/>
      <w:r>
        <w:rPr>
          <w:rFonts w:hint="cs"/>
          <w:rtl/>
          <w:lang w:bidi="fa-IR"/>
        </w:rPr>
        <w:t>گزارش</w:t>
      </w:r>
      <w:r>
        <w:rPr>
          <w:rFonts w:hint="eastAsia"/>
          <w:rtl/>
          <w:lang w:bidi="fa-IR"/>
        </w:rPr>
        <w:t>‌</w:t>
      </w:r>
      <w:r>
        <w:rPr>
          <w:rFonts w:hint="cs"/>
          <w:rtl/>
          <w:lang w:bidi="fa-IR"/>
        </w:rPr>
        <w:t>ها</w:t>
      </w:r>
      <w:proofErr w:type="spellEnd"/>
      <w:r>
        <w:rPr>
          <w:rFonts w:hint="cs"/>
          <w:rtl/>
          <w:lang w:bidi="fa-IR"/>
        </w:rPr>
        <w:t xml:space="preserve"> را نادیده بگیرد یا روی </w:t>
      </w:r>
      <w:proofErr w:type="spellStart"/>
      <w:r>
        <w:rPr>
          <w:rFonts w:hint="cs"/>
          <w:rtl/>
          <w:lang w:bidi="fa-IR"/>
        </w:rPr>
        <w:t>آن‌ها</w:t>
      </w:r>
      <w:proofErr w:type="spellEnd"/>
      <w:r>
        <w:rPr>
          <w:rFonts w:hint="cs"/>
          <w:rtl/>
          <w:lang w:bidi="fa-IR"/>
        </w:rPr>
        <w:t xml:space="preserve"> سرپوش بگذارد تا </w:t>
      </w:r>
      <w:proofErr w:type="spellStart"/>
      <w:r>
        <w:rPr>
          <w:rFonts w:hint="cs"/>
          <w:rtl/>
          <w:lang w:bidi="fa-IR"/>
        </w:rPr>
        <w:t>نقص‌ها</w:t>
      </w:r>
      <w:proofErr w:type="spellEnd"/>
      <w:r>
        <w:rPr>
          <w:rFonts w:hint="cs"/>
          <w:rtl/>
          <w:lang w:bidi="fa-IR"/>
        </w:rPr>
        <w:t xml:space="preserve"> و </w:t>
      </w:r>
      <w:proofErr w:type="spellStart"/>
      <w:r>
        <w:rPr>
          <w:rFonts w:hint="cs"/>
          <w:rtl/>
          <w:lang w:bidi="fa-IR"/>
        </w:rPr>
        <w:t>ضعف‌های</w:t>
      </w:r>
      <w:proofErr w:type="spellEnd"/>
      <w:r>
        <w:rPr>
          <w:rFonts w:hint="cs"/>
          <w:rtl/>
          <w:lang w:bidi="fa-IR"/>
        </w:rPr>
        <w:t xml:space="preserve"> موجود در فرایند تولید مشخص نشوند.</w:t>
      </w:r>
    </w:p>
    <w:p w14:paraId="68AB5A77" w14:textId="77777777" w:rsidR="0018422A" w:rsidRDefault="0018422A" w:rsidP="008B563D">
      <w:pPr>
        <w:pStyle w:val="bnazanin"/>
        <w:rPr>
          <w:rtl/>
          <w:lang w:bidi="fa-IR"/>
        </w:rPr>
      </w:pPr>
      <w:r>
        <w:rPr>
          <w:rFonts w:hint="cs"/>
          <w:rtl/>
          <w:lang w:bidi="fa-IR"/>
        </w:rPr>
        <w:t xml:space="preserve">در حال حاضر </w:t>
      </w:r>
      <w:proofErr w:type="spellStart"/>
      <w:r>
        <w:rPr>
          <w:rFonts w:hint="cs"/>
          <w:rtl/>
          <w:lang w:bidi="fa-IR"/>
        </w:rPr>
        <w:t>نرم‌افزارهای</w:t>
      </w:r>
      <w:proofErr w:type="spellEnd"/>
      <w:r>
        <w:rPr>
          <w:rFonts w:hint="cs"/>
          <w:rtl/>
          <w:lang w:bidi="fa-IR"/>
        </w:rPr>
        <w:t xml:space="preserve"> متعددی برای کنترل کیفیت وجود دارند. این </w:t>
      </w:r>
      <w:proofErr w:type="spellStart"/>
      <w:r>
        <w:rPr>
          <w:rFonts w:hint="cs"/>
          <w:rtl/>
          <w:lang w:bidi="fa-IR"/>
        </w:rPr>
        <w:t>نرم‌افزارها</w:t>
      </w:r>
      <w:proofErr w:type="spellEnd"/>
      <w:r>
        <w:rPr>
          <w:rFonts w:hint="cs"/>
          <w:rtl/>
          <w:lang w:bidi="fa-IR"/>
        </w:rPr>
        <w:t xml:space="preserve"> معضل مربوط به محاسبات </w:t>
      </w:r>
      <w:proofErr w:type="spellStart"/>
      <w:r>
        <w:rPr>
          <w:rFonts w:hint="cs"/>
          <w:rtl/>
          <w:lang w:bidi="fa-IR"/>
        </w:rPr>
        <w:t>خسته‌کننده</w:t>
      </w:r>
      <w:proofErr w:type="spellEnd"/>
      <w:r>
        <w:rPr>
          <w:rFonts w:hint="cs"/>
          <w:rtl/>
          <w:lang w:bidi="fa-IR"/>
        </w:rPr>
        <w:t xml:space="preserve"> و ترسیم نمودارهای متنوع را حل </w:t>
      </w:r>
      <w:proofErr w:type="spellStart"/>
      <w:r>
        <w:rPr>
          <w:rFonts w:hint="cs"/>
          <w:rtl/>
          <w:lang w:bidi="fa-IR"/>
        </w:rPr>
        <w:t>کرده‌اند</w:t>
      </w:r>
      <w:proofErr w:type="spellEnd"/>
      <w:r>
        <w:rPr>
          <w:rFonts w:hint="cs"/>
          <w:rtl/>
          <w:lang w:bidi="fa-IR"/>
        </w:rPr>
        <w:t xml:space="preserve"> و امکانات زیادی را در اختیار کاربر قرار </w:t>
      </w:r>
      <w:proofErr w:type="spellStart"/>
      <w:r>
        <w:rPr>
          <w:rFonts w:hint="cs"/>
          <w:rtl/>
          <w:lang w:bidi="fa-IR"/>
        </w:rPr>
        <w:t>می</w:t>
      </w:r>
      <w:r>
        <w:rPr>
          <w:rFonts w:hint="eastAsia"/>
          <w:rtl/>
          <w:lang w:bidi="fa-IR"/>
        </w:rPr>
        <w:t>‌</w:t>
      </w:r>
      <w:r>
        <w:rPr>
          <w:rFonts w:hint="cs"/>
          <w:rtl/>
          <w:lang w:bidi="fa-IR"/>
        </w:rPr>
        <w:t>دهند</w:t>
      </w:r>
      <w:proofErr w:type="spellEnd"/>
      <w:r>
        <w:rPr>
          <w:rFonts w:hint="cs"/>
          <w:rtl/>
          <w:lang w:bidi="fa-IR"/>
        </w:rPr>
        <w:t xml:space="preserve">. از جمله این امکانات </w:t>
      </w:r>
      <w:proofErr w:type="spellStart"/>
      <w:r>
        <w:rPr>
          <w:rFonts w:hint="cs"/>
          <w:rtl/>
          <w:lang w:bidi="fa-IR"/>
        </w:rPr>
        <w:t>می‌توان</w:t>
      </w:r>
      <w:proofErr w:type="spellEnd"/>
      <w:r>
        <w:rPr>
          <w:rFonts w:hint="cs"/>
          <w:rtl/>
          <w:lang w:bidi="fa-IR"/>
        </w:rPr>
        <w:t xml:space="preserve"> به انتخاب </w:t>
      </w:r>
      <w:proofErr w:type="spellStart"/>
      <w:r>
        <w:rPr>
          <w:rFonts w:hint="cs"/>
          <w:rtl/>
          <w:lang w:bidi="fa-IR"/>
        </w:rPr>
        <w:t>طرح‌های</w:t>
      </w:r>
      <w:proofErr w:type="spellEnd"/>
      <w:r>
        <w:rPr>
          <w:rFonts w:hint="cs"/>
          <w:rtl/>
          <w:lang w:bidi="fa-IR"/>
        </w:rPr>
        <w:t xml:space="preserve"> </w:t>
      </w:r>
      <w:proofErr w:type="spellStart"/>
      <w:r>
        <w:rPr>
          <w:rFonts w:hint="cs"/>
          <w:rtl/>
          <w:lang w:bidi="fa-IR"/>
        </w:rPr>
        <w:t>نمونه‌برداری</w:t>
      </w:r>
      <w:proofErr w:type="spellEnd"/>
      <w:r>
        <w:rPr>
          <w:rFonts w:hint="cs"/>
          <w:rtl/>
          <w:lang w:bidi="fa-IR"/>
        </w:rPr>
        <w:t xml:space="preserve">، محاسبه آمار </w:t>
      </w:r>
      <w:proofErr w:type="spellStart"/>
      <w:r>
        <w:rPr>
          <w:rFonts w:hint="cs"/>
          <w:rtl/>
          <w:lang w:bidi="fa-IR"/>
        </w:rPr>
        <w:t>نمونه‌ها</w:t>
      </w:r>
      <w:proofErr w:type="spellEnd"/>
      <w:r>
        <w:rPr>
          <w:rFonts w:hint="cs"/>
          <w:rtl/>
          <w:lang w:bidi="fa-IR"/>
        </w:rPr>
        <w:t xml:space="preserve">، ترسیم نمودارها، انتخاب تصادفی قطعات و </w:t>
      </w:r>
      <w:proofErr w:type="spellStart"/>
      <w:r>
        <w:rPr>
          <w:rFonts w:hint="cs"/>
          <w:rtl/>
          <w:lang w:bidi="fa-IR"/>
        </w:rPr>
        <w:t>نمونه</w:t>
      </w:r>
      <w:r>
        <w:rPr>
          <w:rFonts w:hint="eastAsia"/>
          <w:rtl/>
          <w:lang w:bidi="fa-IR"/>
        </w:rPr>
        <w:t>‌</w:t>
      </w:r>
      <w:r>
        <w:rPr>
          <w:rFonts w:hint="cs"/>
          <w:rtl/>
          <w:lang w:bidi="fa-IR"/>
        </w:rPr>
        <w:t>ها</w:t>
      </w:r>
      <w:proofErr w:type="spellEnd"/>
      <w:r>
        <w:rPr>
          <w:rFonts w:hint="cs"/>
          <w:rtl/>
          <w:lang w:bidi="fa-IR"/>
        </w:rPr>
        <w:t xml:space="preserve">، ترسیم منحنی </w:t>
      </w:r>
      <w:proofErr w:type="spellStart"/>
      <w:r>
        <w:rPr>
          <w:rFonts w:hint="cs"/>
          <w:rtl/>
          <w:lang w:bidi="fa-IR"/>
        </w:rPr>
        <w:t>مشخصه‌های</w:t>
      </w:r>
      <w:proofErr w:type="spellEnd"/>
      <w:r>
        <w:rPr>
          <w:rFonts w:hint="cs"/>
          <w:rtl/>
          <w:lang w:bidi="fa-IR"/>
        </w:rPr>
        <w:t xml:space="preserve"> عملیاتی</w:t>
      </w:r>
      <w:r>
        <w:rPr>
          <w:rStyle w:val="FootnoteReference"/>
          <w:rtl/>
          <w:lang w:bidi="fa-IR"/>
        </w:rPr>
        <w:footnoteReference w:id="476"/>
      </w:r>
      <w:r>
        <w:rPr>
          <w:rFonts w:hint="cs"/>
          <w:rtl/>
          <w:lang w:bidi="fa-IR"/>
        </w:rPr>
        <w:t xml:space="preserve"> (</w:t>
      </w:r>
      <w:r>
        <w:rPr>
          <w:lang w:bidi="fa-IR"/>
        </w:rPr>
        <w:t>OC</w:t>
      </w:r>
      <w:r>
        <w:rPr>
          <w:rFonts w:hint="cs"/>
          <w:rtl/>
          <w:lang w:bidi="fa-IR"/>
        </w:rPr>
        <w:t xml:space="preserve">) و تعیین حدود </w:t>
      </w:r>
      <w:r>
        <w:rPr>
          <w:rFonts w:hint="cs"/>
          <w:rtl/>
          <w:lang w:bidi="fa-IR"/>
        </w:rPr>
        <w:lastRenderedPageBreak/>
        <w:t>اطمینان اشاره کرد.</w:t>
      </w:r>
    </w:p>
    <w:p w14:paraId="10BA856A" w14:textId="77777777" w:rsidR="0018422A" w:rsidRDefault="0018422A" w:rsidP="0018422A">
      <w:pPr>
        <w:pStyle w:val="Heading3"/>
        <w:rPr>
          <w:rtl/>
        </w:rPr>
      </w:pPr>
      <w:bookmarkStart w:id="518" w:name="_Toc146923665"/>
      <w:r>
        <w:rPr>
          <w:rFonts w:hint="cs"/>
          <w:rtl/>
        </w:rPr>
        <w:t>استانداردها و جوایز کیفیت</w:t>
      </w:r>
      <w:bookmarkEnd w:id="518"/>
    </w:p>
    <w:p w14:paraId="5E9CE27C" w14:textId="77777777" w:rsidR="0018422A" w:rsidRDefault="0018422A" w:rsidP="005E6890">
      <w:pPr>
        <w:pStyle w:val="BNazanin-NoIndentation"/>
        <w:rPr>
          <w:rtl/>
        </w:rPr>
      </w:pPr>
      <w:r>
        <w:rPr>
          <w:rFonts w:hint="cs"/>
          <w:rtl/>
        </w:rPr>
        <w:t xml:space="preserve">در سطح </w:t>
      </w:r>
      <w:proofErr w:type="spellStart"/>
      <w:r>
        <w:rPr>
          <w:rFonts w:hint="cs"/>
          <w:rtl/>
        </w:rPr>
        <w:t>بین</w:t>
      </w:r>
      <w:r>
        <w:rPr>
          <w:rFonts w:hint="eastAsia"/>
          <w:rtl/>
        </w:rPr>
        <w:t>‌</w:t>
      </w:r>
      <w:r>
        <w:rPr>
          <w:rFonts w:hint="cs"/>
          <w:rtl/>
        </w:rPr>
        <w:t>المللی</w:t>
      </w:r>
      <w:proofErr w:type="spellEnd"/>
      <w:r>
        <w:rPr>
          <w:rFonts w:hint="cs"/>
          <w:rtl/>
        </w:rPr>
        <w:t xml:space="preserve">، سازمان </w:t>
      </w:r>
      <w:proofErr w:type="spellStart"/>
      <w:r>
        <w:rPr>
          <w:rFonts w:hint="cs"/>
          <w:rtl/>
        </w:rPr>
        <w:t>بین‌المللی</w:t>
      </w:r>
      <w:proofErr w:type="spellEnd"/>
      <w:r>
        <w:rPr>
          <w:rFonts w:hint="cs"/>
          <w:rtl/>
        </w:rPr>
        <w:t xml:space="preserve"> استانداردسازی</w:t>
      </w:r>
      <w:r>
        <w:rPr>
          <w:rStyle w:val="FootnoteReference"/>
          <w:rtl/>
        </w:rPr>
        <w:footnoteReference w:id="477"/>
      </w:r>
      <w:r>
        <w:rPr>
          <w:rFonts w:hint="cs"/>
          <w:rtl/>
        </w:rPr>
        <w:t xml:space="preserve"> (</w:t>
      </w:r>
      <w:r>
        <w:t>ISO</w:t>
      </w:r>
      <w:r>
        <w:rPr>
          <w:rFonts w:hint="cs"/>
          <w:rtl/>
        </w:rPr>
        <w:t xml:space="preserve">)، </w:t>
      </w:r>
      <w:proofErr w:type="spellStart"/>
      <w:r>
        <w:rPr>
          <w:rFonts w:hint="cs"/>
          <w:rtl/>
        </w:rPr>
        <w:t>برنامه‌های</w:t>
      </w:r>
      <w:proofErr w:type="spellEnd"/>
      <w:r>
        <w:rPr>
          <w:rFonts w:hint="cs"/>
          <w:rtl/>
        </w:rPr>
        <w:t xml:space="preserve"> متعددی مرتبط </w:t>
      </w:r>
      <w:proofErr w:type="spellStart"/>
      <w:r>
        <w:rPr>
          <w:rFonts w:hint="cs"/>
          <w:rtl/>
        </w:rPr>
        <w:t>باکیفیت</w:t>
      </w:r>
      <w:proofErr w:type="spellEnd"/>
      <w:r>
        <w:rPr>
          <w:rFonts w:hint="cs"/>
          <w:rtl/>
        </w:rPr>
        <w:t xml:space="preserve"> اجرا </w:t>
      </w:r>
      <w:proofErr w:type="spellStart"/>
      <w:r>
        <w:rPr>
          <w:rFonts w:hint="cs"/>
          <w:rtl/>
        </w:rPr>
        <w:t>می‌کند</w:t>
      </w:r>
      <w:proofErr w:type="spellEnd"/>
      <w:r>
        <w:rPr>
          <w:rFonts w:hint="cs"/>
          <w:rtl/>
        </w:rPr>
        <w:t xml:space="preserve">. برخی </w:t>
      </w:r>
      <w:proofErr w:type="spellStart"/>
      <w:r>
        <w:rPr>
          <w:rFonts w:hint="cs"/>
          <w:rtl/>
        </w:rPr>
        <w:t>سازمان‌ها</w:t>
      </w:r>
      <w:proofErr w:type="spellEnd"/>
      <w:r>
        <w:rPr>
          <w:rFonts w:hint="cs"/>
          <w:rtl/>
        </w:rPr>
        <w:t xml:space="preserve"> در کشورهای مختلف نیز جوایز کیفیت اعطا </w:t>
      </w:r>
      <w:proofErr w:type="spellStart"/>
      <w:r>
        <w:rPr>
          <w:rFonts w:hint="cs"/>
          <w:rtl/>
        </w:rPr>
        <w:t>می‌کنند</w:t>
      </w:r>
      <w:proofErr w:type="spellEnd"/>
      <w:r>
        <w:rPr>
          <w:rFonts w:hint="cs"/>
          <w:rtl/>
        </w:rPr>
        <w:t xml:space="preserve">. در ادامه در مورد استاندارد کیفیت </w:t>
      </w:r>
      <w:r>
        <w:t>ISO 9000</w:t>
      </w:r>
      <w:r>
        <w:rPr>
          <w:rFonts w:hint="cs"/>
          <w:rtl/>
        </w:rPr>
        <w:t xml:space="preserve">، استاندارد </w:t>
      </w:r>
      <w:proofErr w:type="spellStart"/>
      <w:r>
        <w:rPr>
          <w:rtl/>
        </w:rPr>
        <w:t>ز</w:t>
      </w:r>
      <w:r>
        <w:rPr>
          <w:rFonts w:hint="cs"/>
          <w:rtl/>
        </w:rPr>
        <w:t>ی</w:t>
      </w:r>
      <w:r>
        <w:rPr>
          <w:rFonts w:hint="eastAsia"/>
          <w:rtl/>
        </w:rPr>
        <w:t>ست‌مح</w:t>
      </w:r>
      <w:r>
        <w:rPr>
          <w:rFonts w:hint="cs"/>
          <w:rtl/>
        </w:rPr>
        <w:t>ی</w:t>
      </w:r>
      <w:r>
        <w:rPr>
          <w:rFonts w:hint="eastAsia"/>
          <w:rtl/>
        </w:rPr>
        <w:t>ط</w:t>
      </w:r>
      <w:r>
        <w:rPr>
          <w:rFonts w:hint="cs"/>
          <w:rtl/>
        </w:rPr>
        <w:t>ی</w:t>
      </w:r>
      <w:proofErr w:type="spellEnd"/>
      <w:r>
        <w:rPr>
          <w:rFonts w:hint="cs"/>
          <w:rtl/>
        </w:rPr>
        <w:t xml:space="preserve"> </w:t>
      </w:r>
      <w:r>
        <w:t>ISO 14000</w:t>
      </w:r>
      <w:r>
        <w:rPr>
          <w:rFonts w:hint="cs"/>
          <w:rtl/>
        </w:rPr>
        <w:t xml:space="preserve">، جایزه </w:t>
      </w:r>
      <w:proofErr w:type="spellStart"/>
      <w:r>
        <w:rPr>
          <w:rFonts w:hint="cs"/>
          <w:rtl/>
        </w:rPr>
        <w:t>مالکوم</w:t>
      </w:r>
      <w:proofErr w:type="spellEnd"/>
      <w:r>
        <w:rPr>
          <w:rFonts w:hint="cs"/>
          <w:rtl/>
        </w:rPr>
        <w:t xml:space="preserve"> </w:t>
      </w:r>
      <w:proofErr w:type="spellStart"/>
      <w:r>
        <w:rPr>
          <w:rFonts w:hint="cs"/>
          <w:rtl/>
        </w:rPr>
        <w:t>بالدریج</w:t>
      </w:r>
      <w:proofErr w:type="spellEnd"/>
      <w:r>
        <w:rPr>
          <w:rStyle w:val="FootnoteReference"/>
          <w:rtl/>
        </w:rPr>
        <w:footnoteReference w:id="478"/>
      </w:r>
      <w:r>
        <w:rPr>
          <w:rFonts w:hint="cs"/>
          <w:rtl/>
        </w:rPr>
        <w:t xml:space="preserve"> در ایالات متحده، جایزه </w:t>
      </w:r>
      <w:proofErr w:type="spellStart"/>
      <w:r>
        <w:rPr>
          <w:rFonts w:hint="cs"/>
          <w:rtl/>
        </w:rPr>
        <w:t>دمینگ</w:t>
      </w:r>
      <w:proofErr w:type="spellEnd"/>
      <w:r>
        <w:rPr>
          <w:rFonts w:hint="cs"/>
          <w:rtl/>
        </w:rPr>
        <w:t xml:space="preserve"> در ژاپن و جایزه ملی کیفیت ایران توضیح خواهیم داد.</w:t>
      </w:r>
    </w:p>
    <w:p w14:paraId="43A9AAFA" w14:textId="77777777" w:rsidR="0018422A" w:rsidRDefault="0018422A" w:rsidP="0018422A">
      <w:pPr>
        <w:pStyle w:val="Heading4"/>
        <w:rPr>
          <w:rtl/>
        </w:rPr>
      </w:pPr>
      <w:bookmarkStart w:id="519" w:name="_Toc146923666"/>
      <w:r>
        <w:rPr>
          <w:rFonts w:hint="cs"/>
          <w:rtl/>
        </w:rPr>
        <w:t xml:space="preserve">استاندارد کیفیت </w:t>
      </w:r>
      <w:r>
        <w:t>ISO 9000</w:t>
      </w:r>
      <w:bookmarkEnd w:id="519"/>
    </w:p>
    <w:p w14:paraId="5F11234B" w14:textId="08D77890" w:rsidR="0018422A" w:rsidRDefault="0018422A" w:rsidP="005E6890">
      <w:pPr>
        <w:pStyle w:val="BNazanin-NoIndentation"/>
        <w:rPr>
          <w:rtl/>
        </w:rPr>
      </w:pPr>
      <w:r>
        <w:rPr>
          <w:rFonts w:hint="cs"/>
          <w:rtl/>
        </w:rPr>
        <w:t xml:space="preserve">سازمان </w:t>
      </w:r>
      <w:proofErr w:type="spellStart"/>
      <w:r>
        <w:rPr>
          <w:rFonts w:hint="cs"/>
          <w:rtl/>
        </w:rPr>
        <w:t>بین‌المللی</w:t>
      </w:r>
      <w:proofErr w:type="spellEnd"/>
      <w:r>
        <w:rPr>
          <w:rFonts w:hint="cs"/>
          <w:rtl/>
        </w:rPr>
        <w:t xml:space="preserve"> استاندارد (</w:t>
      </w:r>
      <w:r>
        <w:t>ISO</w:t>
      </w:r>
      <w:r>
        <w:rPr>
          <w:rFonts w:hint="cs"/>
          <w:rtl/>
        </w:rPr>
        <w:t xml:space="preserve">) در ژنو سوئیس، استانداردهای مشترکی را در سرتاسر جهان ارائه </w:t>
      </w:r>
      <w:proofErr w:type="spellStart"/>
      <w:r>
        <w:rPr>
          <w:rFonts w:hint="cs"/>
          <w:rtl/>
        </w:rPr>
        <w:t>می‌کند</w:t>
      </w:r>
      <w:proofErr w:type="spellEnd"/>
      <w:r>
        <w:rPr>
          <w:rFonts w:hint="cs"/>
          <w:rtl/>
        </w:rPr>
        <w:t>. مؤسسه استاندارد ملی امریکا</w:t>
      </w:r>
      <w:r>
        <w:rPr>
          <w:rStyle w:val="FootnoteReference"/>
          <w:rtl/>
        </w:rPr>
        <w:footnoteReference w:id="479"/>
      </w:r>
      <w:r>
        <w:rPr>
          <w:rFonts w:hint="cs"/>
          <w:rtl/>
        </w:rPr>
        <w:t xml:space="preserve"> (</w:t>
      </w:r>
      <w:r>
        <w:t>ANSI</w:t>
      </w:r>
      <w:r>
        <w:rPr>
          <w:rFonts w:hint="cs"/>
          <w:rtl/>
        </w:rPr>
        <w:t>) و انجمن استاندارد کانادا</w:t>
      </w:r>
      <w:r>
        <w:rPr>
          <w:rStyle w:val="FootnoteReference"/>
          <w:rtl/>
        </w:rPr>
        <w:footnoteReference w:id="480"/>
      </w:r>
      <w:r>
        <w:rPr>
          <w:rFonts w:hint="cs"/>
          <w:rtl/>
        </w:rPr>
        <w:t xml:space="preserve"> (</w:t>
      </w:r>
      <w:r>
        <w:t>CSA</w:t>
      </w:r>
      <w:r>
        <w:rPr>
          <w:rFonts w:hint="cs"/>
          <w:rtl/>
        </w:rPr>
        <w:t xml:space="preserve">) جزو اعضای این سازمان به شمار </w:t>
      </w:r>
      <w:proofErr w:type="spellStart"/>
      <w:r>
        <w:rPr>
          <w:rFonts w:hint="cs"/>
          <w:rtl/>
        </w:rPr>
        <w:t>می‌روند</w:t>
      </w:r>
      <w:proofErr w:type="spellEnd"/>
      <w:r>
        <w:rPr>
          <w:rFonts w:hint="cs"/>
          <w:rtl/>
        </w:rPr>
        <w:t xml:space="preserve">. استاندارد کیفیت </w:t>
      </w:r>
      <w:r>
        <w:t>ISO 9000</w:t>
      </w:r>
      <w:r>
        <w:rPr>
          <w:rFonts w:hint="cs"/>
          <w:rtl/>
        </w:rPr>
        <w:t xml:space="preserve"> </w:t>
      </w:r>
      <w:proofErr w:type="spellStart"/>
      <w:r>
        <w:rPr>
          <w:rtl/>
        </w:rPr>
        <w:t>نخست</w:t>
      </w:r>
      <w:r>
        <w:rPr>
          <w:rFonts w:hint="cs"/>
          <w:rtl/>
        </w:rPr>
        <w:t>ی</w:t>
      </w:r>
      <w:r>
        <w:rPr>
          <w:rFonts w:hint="eastAsia"/>
          <w:rtl/>
        </w:rPr>
        <w:t>ن‌بار</w:t>
      </w:r>
      <w:proofErr w:type="spellEnd"/>
      <w:r>
        <w:rPr>
          <w:rFonts w:hint="cs"/>
          <w:rtl/>
        </w:rPr>
        <w:t xml:space="preserve"> در سال 1987 تدوین و در </w:t>
      </w:r>
      <w:proofErr w:type="spellStart"/>
      <w:r>
        <w:rPr>
          <w:rFonts w:hint="cs"/>
          <w:rtl/>
        </w:rPr>
        <w:t>سال‌های</w:t>
      </w:r>
      <w:proofErr w:type="spellEnd"/>
      <w:r>
        <w:rPr>
          <w:rFonts w:hint="cs"/>
          <w:rtl/>
        </w:rPr>
        <w:t xml:space="preserve"> 1994، 2000، 2008 و 2015 </w:t>
      </w:r>
      <w:proofErr w:type="spellStart"/>
      <w:r>
        <w:rPr>
          <w:rFonts w:hint="cs"/>
          <w:rtl/>
        </w:rPr>
        <w:t>به‌روزرسانی</w:t>
      </w:r>
      <w:proofErr w:type="spellEnd"/>
      <w:r>
        <w:rPr>
          <w:rFonts w:hint="cs"/>
          <w:rtl/>
        </w:rPr>
        <w:t xml:space="preserve"> شده است. طبق نظر </w:t>
      </w:r>
      <w:r>
        <w:t>ISO</w:t>
      </w:r>
      <w:r>
        <w:rPr>
          <w:rFonts w:hint="cs"/>
          <w:rtl/>
        </w:rPr>
        <w:t xml:space="preserve">، خانواده استاندارد </w:t>
      </w:r>
      <w:r>
        <w:t>ISO 9000</w:t>
      </w:r>
      <w:r>
        <w:rPr>
          <w:rFonts w:hint="cs"/>
          <w:rtl/>
        </w:rPr>
        <w:t xml:space="preserve"> بیانگر یک اجماع </w:t>
      </w:r>
      <w:proofErr w:type="spellStart"/>
      <w:r>
        <w:rPr>
          <w:rFonts w:hint="cs"/>
          <w:rtl/>
        </w:rPr>
        <w:t>بین‌المللی</w:t>
      </w:r>
      <w:proofErr w:type="spellEnd"/>
      <w:r>
        <w:rPr>
          <w:rFonts w:hint="cs"/>
          <w:rtl/>
        </w:rPr>
        <w:t xml:space="preserve"> در مورد </w:t>
      </w:r>
      <w:proofErr w:type="spellStart"/>
      <w:r>
        <w:rPr>
          <w:rFonts w:hint="cs"/>
          <w:rtl/>
        </w:rPr>
        <w:t>شیوه‌های</w:t>
      </w:r>
      <w:proofErr w:type="spellEnd"/>
      <w:r>
        <w:rPr>
          <w:rFonts w:hint="cs"/>
          <w:rtl/>
        </w:rPr>
        <w:t xml:space="preserve"> </w:t>
      </w:r>
      <w:r w:rsidR="00740999">
        <w:rPr>
          <w:rFonts w:hint="cs"/>
          <w:rtl/>
        </w:rPr>
        <w:t>مناسب</w:t>
      </w:r>
      <w:r>
        <w:rPr>
          <w:rFonts w:hint="cs"/>
          <w:rtl/>
        </w:rPr>
        <w:t xml:space="preserve"> مدیریت کیفیت است. </w:t>
      </w:r>
      <w:r>
        <w:t>ISO 9000</w:t>
      </w:r>
      <w:r>
        <w:rPr>
          <w:rFonts w:hint="cs"/>
          <w:rtl/>
        </w:rPr>
        <w:t xml:space="preserve"> شامل استانداردها و </w:t>
      </w:r>
      <w:proofErr w:type="spellStart"/>
      <w:r>
        <w:rPr>
          <w:rFonts w:hint="cs"/>
          <w:rtl/>
        </w:rPr>
        <w:t>دستورالعمل‌های</w:t>
      </w:r>
      <w:proofErr w:type="spellEnd"/>
      <w:r>
        <w:rPr>
          <w:rFonts w:hint="cs"/>
          <w:rtl/>
        </w:rPr>
        <w:t xml:space="preserve"> مرتبط با </w:t>
      </w:r>
      <w:proofErr w:type="spellStart"/>
      <w:r>
        <w:rPr>
          <w:rFonts w:hint="cs"/>
          <w:rtl/>
        </w:rPr>
        <w:t>سیستم‌های</w:t>
      </w:r>
      <w:proofErr w:type="spellEnd"/>
      <w:r>
        <w:rPr>
          <w:rFonts w:hint="cs"/>
          <w:rtl/>
        </w:rPr>
        <w:t xml:space="preserve"> مدیریت کیفیت و استانداردهای حمایتی مرتبط با آن است. نتایج نشان </w:t>
      </w:r>
      <w:proofErr w:type="spellStart"/>
      <w:r>
        <w:rPr>
          <w:rFonts w:hint="cs"/>
          <w:rtl/>
        </w:rPr>
        <w:t>می‌دهد</w:t>
      </w:r>
      <w:proofErr w:type="spellEnd"/>
      <w:r>
        <w:rPr>
          <w:rFonts w:hint="cs"/>
          <w:rtl/>
        </w:rPr>
        <w:t xml:space="preserve"> که </w:t>
      </w:r>
      <w:proofErr w:type="spellStart"/>
      <w:r>
        <w:rPr>
          <w:rFonts w:hint="cs"/>
          <w:rtl/>
        </w:rPr>
        <w:t>سازمان‌های</w:t>
      </w:r>
      <w:proofErr w:type="spellEnd"/>
      <w:r>
        <w:rPr>
          <w:rFonts w:hint="cs"/>
          <w:rtl/>
        </w:rPr>
        <w:t xml:space="preserve"> تولیدی </w:t>
      </w:r>
      <w:r w:rsidR="00DB37DC">
        <w:rPr>
          <w:rFonts w:hint="cs"/>
          <w:rtl/>
        </w:rPr>
        <w:t>5</w:t>
      </w:r>
      <w:r w:rsidR="00DB37DC" w:rsidRPr="00DB37DC">
        <w:rPr>
          <w:rStyle w:val="bnazaninChar"/>
          <w:rFonts w:hint="cs"/>
          <w:rtl/>
        </w:rPr>
        <w:t>/</w:t>
      </w:r>
      <w:r w:rsidR="00DB37DC">
        <w:rPr>
          <w:rStyle w:val="bnazaninChar"/>
          <w:rFonts w:hint="cs"/>
          <w:rtl/>
        </w:rPr>
        <w:t>1</w:t>
      </w:r>
      <w:r>
        <w:rPr>
          <w:rFonts w:hint="cs"/>
          <w:rtl/>
        </w:rPr>
        <w:t xml:space="preserve"> برابر </w:t>
      </w:r>
      <w:proofErr w:type="spellStart"/>
      <w:r>
        <w:rPr>
          <w:rFonts w:hint="cs"/>
          <w:rtl/>
        </w:rPr>
        <w:t>سازمان‌های</w:t>
      </w:r>
      <w:proofErr w:type="spellEnd"/>
      <w:r>
        <w:rPr>
          <w:rFonts w:hint="cs"/>
          <w:rtl/>
        </w:rPr>
        <w:t xml:space="preserve"> خدماتی از </w:t>
      </w:r>
      <w:proofErr w:type="spellStart"/>
      <w:r>
        <w:rPr>
          <w:rFonts w:hint="cs"/>
          <w:rtl/>
        </w:rPr>
        <w:t>چارچوب‌های</w:t>
      </w:r>
      <w:proofErr w:type="spellEnd"/>
      <w:r>
        <w:rPr>
          <w:rFonts w:hint="cs"/>
          <w:rtl/>
        </w:rPr>
        <w:t xml:space="preserve"> کیفی مرتبط با </w:t>
      </w:r>
      <w:r>
        <w:t>ISO</w:t>
      </w:r>
      <w:r>
        <w:rPr>
          <w:rFonts w:hint="cs"/>
          <w:rtl/>
        </w:rPr>
        <w:t xml:space="preserve"> استفاده </w:t>
      </w:r>
      <w:proofErr w:type="spellStart"/>
      <w:r>
        <w:rPr>
          <w:rFonts w:hint="cs"/>
          <w:rtl/>
        </w:rPr>
        <w:t>می‌کند</w:t>
      </w:r>
      <w:proofErr w:type="spellEnd"/>
      <w:r>
        <w:rPr>
          <w:rFonts w:hint="cs"/>
          <w:rtl/>
        </w:rPr>
        <w:t>.</w:t>
      </w:r>
    </w:p>
    <w:p w14:paraId="2F83D25B" w14:textId="4304EF6E" w:rsidR="0018422A" w:rsidRDefault="0018422A" w:rsidP="008B563D">
      <w:pPr>
        <w:pStyle w:val="bnazanin"/>
        <w:rPr>
          <w:rtl/>
          <w:lang w:bidi="fa-IR"/>
        </w:rPr>
      </w:pPr>
      <w:r>
        <w:rPr>
          <w:lang w:bidi="fa-IR"/>
        </w:rPr>
        <w:t>ISO 9001</w:t>
      </w:r>
      <w:r>
        <w:rPr>
          <w:rFonts w:hint="cs"/>
          <w:rtl/>
          <w:lang w:bidi="fa-IR"/>
        </w:rPr>
        <w:t xml:space="preserve"> استانداردی است که </w:t>
      </w:r>
      <w:proofErr w:type="spellStart"/>
      <w:r>
        <w:rPr>
          <w:rFonts w:hint="cs"/>
          <w:rtl/>
          <w:lang w:bidi="fa-IR"/>
        </w:rPr>
        <w:t>مجموعه‌ای</w:t>
      </w:r>
      <w:proofErr w:type="spellEnd"/>
      <w:r>
        <w:rPr>
          <w:rFonts w:hint="cs"/>
          <w:rtl/>
          <w:lang w:bidi="fa-IR"/>
        </w:rPr>
        <w:t xml:space="preserve"> از الزامات استاندارد شده برای یک سیستم مدیریت کیفیت را فارغ از نوع فعالیت سازمان، اندازه و خصوصی یا دولتی بودن آن ارائه </w:t>
      </w:r>
      <w:proofErr w:type="spellStart"/>
      <w:r>
        <w:rPr>
          <w:rFonts w:hint="cs"/>
          <w:rtl/>
          <w:lang w:bidi="fa-IR"/>
        </w:rPr>
        <w:t>می‌دهد</w:t>
      </w:r>
      <w:proofErr w:type="spellEnd"/>
      <w:r>
        <w:rPr>
          <w:rFonts w:hint="cs"/>
          <w:rtl/>
          <w:lang w:bidi="fa-IR"/>
        </w:rPr>
        <w:t xml:space="preserve">. </w:t>
      </w:r>
      <w:proofErr w:type="spellStart"/>
      <w:r>
        <w:rPr>
          <w:rFonts w:hint="cs"/>
          <w:rtl/>
          <w:lang w:bidi="fa-IR"/>
        </w:rPr>
        <w:t>سازمان‌ها</w:t>
      </w:r>
      <w:proofErr w:type="spellEnd"/>
      <w:r>
        <w:rPr>
          <w:rFonts w:hint="cs"/>
          <w:rtl/>
          <w:lang w:bidi="fa-IR"/>
        </w:rPr>
        <w:t xml:space="preserve"> </w:t>
      </w:r>
      <w:proofErr w:type="spellStart"/>
      <w:r>
        <w:rPr>
          <w:rFonts w:hint="cs"/>
          <w:rtl/>
          <w:lang w:bidi="fa-IR"/>
        </w:rPr>
        <w:t>می</w:t>
      </w:r>
      <w:r>
        <w:rPr>
          <w:rFonts w:hint="eastAsia"/>
          <w:rtl/>
          <w:lang w:bidi="fa-IR"/>
        </w:rPr>
        <w:t>‌</w:t>
      </w:r>
      <w:r>
        <w:rPr>
          <w:rFonts w:hint="cs"/>
          <w:rtl/>
          <w:lang w:bidi="fa-IR"/>
        </w:rPr>
        <w:t>تواند</w:t>
      </w:r>
      <w:proofErr w:type="spellEnd"/>
      <w:r>
        <w:rPr>
          <w:rFonts w:hint="cs"/>
          <w:rtl/>
          <w:lang w:bidi="fa-IR"/>
        </w:rPr>
        <w:t xml:space="preserve"> گواهینامه اجرای این استاندارد را اخذ کنند؛ هرچند که صدور گواهینامه جزو الزامات اجباری استاندارد نیست. این استاندارد، یک چارچوب آزمایش شده برای اجرای یک رویکرد سیستماتیک در مدیریت </w:t>
      </w:r>
      <w:proofErr w:type="spellStart"/>
      <w:r>
        <w:rPr>
          <w:rFonts w:hint="cs"/>
          <w:rtl/>
          <w:lang w:bidi="fa-IR"/>
        </w:rPr>
        <w:t>فرایندهای</w:t>
      </w:r>
      <w:proofErr w:type="spellEnd"/>
      <w:r>
        <w:rPr>
          <w:rFonts w:hint="cs"/>
          <w:rtl/>
          <w:lang w:bidi="fa-IR"/>
        </w:rPr>
        <w:t xml:space="preserve"> سازمانی در راستای ارائه </w:t>
      </w:r>
      <w:proofErr w:type="spellStart"/>
      <w:r>
        <w:rPr>
          <w:rFonts w:hint="cs"/>
          <w:rtl/>
          <w:lang w:bidi="fa-IR"/>
        </w:rPr>
        <w:t>محصولاتی</w:t>
      </w:r>
      <w:proofErr w:type="spellEnd"/>
      <w:r>
        <w:rPr>
          <w:rFonts w:hint="cs"/>
          <w:rtl/>
          <w:lang w:bidi="fa-IR"/>
        </w:rPr>
        <w:t xml:space="preserve"> است که انتظارات مشتریان را برآورده </w:t>
      </w:r>
      <w:proofErr w:type="spellStart"/>
      <w:r>
        <w:rPr>
          <w:rFonts w:hint="cs"/>
          <w:rtl/>
          <w:lang w:bidi="fa-IR"/>
        </w:rPr>
        <w:t>می‌کنند</w:t>
      </w:r>
      <w:proofErr w:type="spellEnd"/>
      <w:r>
        <w:rPr>
          <w:rFonts w:hint="cs"/>
          <w:rtl/>
          <w:lang w:bidi="fa-IR"/>
        </w:rPr>
        <w:t xml:space="preserve">. این استاندارد، </w:t>
      </w:r>
      <w:proofErr w:type="spellStart"/>
      <w:r>
        <w:rPr>
          <w:rFonts w:hint="cs"/>
          <w:rtl/>
          <w:lang w:bidi="fa-IR"/>
        </w:rPr>
        <w:t>الزاماتی</w:t>
      </w:r>
      <w:proofErr w:type="spellEnd"/>
      <w:r>
        <w:rPr>
          <w:rFonts w:hint="cs"/>
          <w:rtl/>
          <w:lang w:bidi="fa-IR"/>
        </w:rPr>
        <w:t xml:space="preserve"> که یک سیستم کیفیت باید برآورده کند را تعریف </w:t>
      </w:r>
      <w:proofErr w:type="spellStart"/>
      <w:r>
        <w:rPr>
          <w:rFonts w:hint="cs"/>
          <w:rtl/>
          <w:lang w:bidi="fa-IR"/>
        </w:rPr>
        <w:t>می‌کند</w:t>
      </w:r>
      <w:proofErr w:type="spellEnd"/>
      <w:r w:rsidR="00740999">
        <w:rPr>
          <w:rFonts w:hint="cs"/>
          <w:rtl/>
          <w:lang w:bidi="fa-IR"/>
        </w:rPr>
        <w:t>،</w:t>
      </w:r>
      <w:r>
        <w:rPr>
          <w:rFonts w:hint="cs"/>
          <w:rtl/>
          <w:lang w:bidi="fa-IR"/>
        </w:rPr>
        <w:t xml:space="preserve"> اما در مورد نحوه تحقق </w:t>
      </w:r>
      <w:proofErr w:type="spellStart"/>
      <w:r>
        <w:rPr>
          <w:rFonts w:hint="cs"/>
          <w:rtl/>
          <w:lang w:bidi="fa-IR"/>
        </w:rPr>
        <w:t>آن‌ها</w:t>
      </w:r>
      <w:proofErr w:type="spellEnd"/>
      <w:r>
        <w:rPr>
          <w:rFonts w:hint="cs"/>
          <w:rtl/>
          <w:lang w:bidi="fa-IR"/>
        </w:rPr>
        <w:t xml:space="preserve"> هیچ اجبار و </w:t>
      </w:r>
      <w:proofErr w:type="spellStart"/>
      <w:r>
        <w:rPr>
          <w:rFonts w:hint="cs"/>
          <w:rtl/>
          <w:lang w:bidi="fa-IR"/>
        </w:rPr>
        <w:t>الزامی</w:t>
      </w:r>
      <w:proofErr w:type="spellEnd"/>
      <w:r>
        <w:rPr>
          <w:rFonts w:hint="cs"/>
          <w:rtl/>
          <w:lang w:bidi="fa-IR"/>
        </w:rPr>
        <w:t xml:space="preserve"> تعیین </w:t>
      </w:r>
      <w:proofErr w:type="spellStart"/>
      <w:r>
        <w:rPr>
          <w:rFonts w:hint="cs"/>
          <w:rtl/>
          <w:lang w:bidi="fa-IR"/>
        </w:rPr>
        <w:t>نمی‌کند</w:t>
      </w:r>
      <w:proofErr w:type="spellEnd"/>
      <w:r>
        <w:rPr>
          <w:rFonts w:hint="cs"/>
          <w:rtl/>
          <w:lang w:bidi="fa-IR"/>
        </w:rPr>
        <w:t xml:space="preserve">. این امر باعث </w:t>
      </w:r>
      <w:proofErr w:type="spellStart"/>
      <w:r>
        <w:rPr>
          <w:rFonts w:hint="cs"/>
          <w:rtl/>
          <w:lang w:bidi="fa-IR"/>
        </w:rPr>
        <w:t>می‌شود</w:t>
      </w:r>
      <w:proofErr w:type="spellEnd"/>
      <w:r>
        <w:rPr>
          <w:rFonts w:hint="cs"/>
          <w:rtl/>
          <w:lang w:bidi="fa-IR"/>
        </w:rPr>
        <w:t xml:space="preserve"> که در </w:t>
      </w:r>
      <w:proofErr w:type="spellStart"/>
      <w:r>
        <w:rPr>
          <w:rFonts w:hint="cs"/>
          <w:rtl/>
          <w:lang w:bidi="fa-IR"/>
        </w:rPr>
        <w:t>بخش‌ها</w:t>
      </w:r>
      <w:proofErr w:type="spellEnd"/>
      <w:r>
        <w:rPr>
          <w:rFonts w:hint="cs"/>
          <w:rtl/>
          <w:lang w:bidi="fa-IR"/>
        </w:rPr>
        <w:t xml:space="preserve"> و </w:t>
      </w:r>
      <w:proofErr w:type="spellStart"/>
      <w:r>
        <w:rPr>
          <w:rFonts w:hint="cs"/>
          <w:rtl/>
          <w:lang w:bidi="fa-IR"/>
        </w:rPr>
        <w:t>فرهنگ‌های</w:t>
      </w:r>
      <w:proofErr w:type="spellEnd"/>
      <w:r>
        <w:rPr>
          <w:rFonts w:hint="cs"/>
          <w:rtl/>
          <w:lang w:bidi="fa-IR"/>
        </w:rPr>
        <w:t xml:space="preserve"> مختلف </w:t>
      </w:r>
      <w:proofErr w:type="spellStart"/>
      <w:r>
        <w:rPr>
          <w:rtl/>
          <w:lang w:bidi="fa-IR"/>
        </w:rPr>
        <w:t>کسب‌وکار</w:t>
      </w:r>
      <w:proofErr w:type="spellEnd"/>
      <w:r>
        <w:rPr>
          <w:rFonts w:hint="cs"/>
          <w:rtl/>
          <w:lang w:bidi="fa-IR"/>
        </w:rPr>
        <w:t xml:space="preserve"> و همچنین </w:t>
      </w:r>
      <w:proofErr w:type="spellStart"/>
      <w:r>
        <w:rPr>
          <w:rFonts w:hint="cs"/>
          <w:rtl/>
          <w:lang w:bidi="fa-IR"/>
        </w:rPr>
        <w:t>فرهنگ‌های</w:t>
      </w:r>
      <w:proofErr w:type="spellEnd"/>
      <w:r>
        <w:rPr>
          <w:rFonts w:hint="cs"/>
          <w:rtl/>
          <w:lang w:bidi="fa-IR"/>
        </w:rPr>
        <w:t xml:space="preserve"> ملی مختلف، </w:t>
      </w:r>
      <w:proofErr w:type="spellStart"/>
      <w:r>
        <w:rPr>
          <w:rFonts w:hint="cs"/>
          <w:rtl/>
          <w:lang w:bidi="fa-IR"/>
        </w:rPr>
        <w:t>انعطاف‌پذیری</w:t>
      </w:r>
      <w:proofErr w:type="spellEnd"/>
      <w:r>
        <w:rPr>
          <w:rFonts w:hint="cs"/>
          <w:rtl/>
          <w:lang w:bidi="fa-IR"/>
        </w:rPr>
        <w:t xml:space="preserve"> لازم برای اجرا فراهم شود. سایر استانداردهای این خانواده، </w:t>
      </w:r>
      <w:proofErr w:type="spellStart"/>
      <w:r>
        <w:rPr>
          <w:rFonts w:hint="cs"/>
          <w:rtl/>
          <w:lang w:bidi="fa-IR"/>
        </w:rPr>
        <w:t>جنبه‌های</w:t>
      </w:r>
      <w:proofErr w:type="spellEnd"/>
      <w:r>
        <w:rPr>
          <w:rFonts w:hint="cs"/>
          <w:rtl/>
          <w:lang w:bidi="fa-IR"/>
        </w:rPr>
        <w:t xml:space="preserve"> خاصی مانند مبانی و واژگان، بهبود عملکرد، </w:t>
      </w:r>
      <w:proofErr w:type="spellStart"/>
      <w:r>
        <w:rPr>
          <w:rFonts w:hint="cs"/>
          <w:rtl/>
          <w:lang w:bidi="fa-IR"/>
        </w:rPr>
        <w:t>مستندسازی</w:t>
      </w:r>
      <w:proofErr w:type="spellEnd"/>
      <w:r>
        <w:rPr>
          <w:rFonts w:hint="cs"/>
          <w:rtl/>
          <w:lang w:bidi="fa-IR"/>
        </w:rPr>
        <w:t xml:space="preserve">، آموزش و </w:t>
      </w:r>
      <w:proofErr w:type="spellStart"/>
      <w:r>
        <w:rPr>
          <w:rFonts w:hint="cs"/>
          <w:rtl/>
          <w:lang w:bidi="fa-IR"/>
        </w:rPr>
        <w:t>جنبه‌های</w:t>
      </w:r>
      <w:proofErr w:type="spellEnd"/>
      <w:r>
        <w:rPr>
          <w:rFonts w:hint="cs"/>
          <w:rtl/>
          <w:lang w:bidi="fa-IR"/>
        </w:rPr>
        <w:t xml:space="preserve"> مالی و </w:t>
      </w:r>
      <w:r>
        <w:rPr>
          <w:rFonts w:hint="cs"/>
          <w:rtl/>
          <w:lang w:bidi="fa-IR"/>
        </w:rPr>
        <w:lastRenderedPageBreak/>
        <w:t xml:space="preserve">اقتصادی را پوشش </w:t>
      </w:r>
      <w:proofErr w:type="spellStart"/>
      <w:r>
        <w:rPr>
          <w:rFonts w:hint="cs"/>
          <w:rtl/>
          <w:lang w:bidi="fa-IR"/>
        </w:rPr>
        <w:t>می‌دهد</w:t>
      </w:r>
      <w:proofErr w:type="spellEnd"/>
      <w:r>
        <w:rPr>
          <w:rFonts w:hint="cs"/>
          <w:rtl/>
          <w:lang w:bidi="fa-IR"/>
        </w:rPr>
        <w:t>.</w:t>
      </w:r>
    </w:p>
    <w:p w14:paraId="6F29CC4A" w14:textId="77777777" w:rsidR="0018422A" w:rsidRDefault="0018422A" w:rsidP="008B563D">
      <w:pPr>
        <w:pStyle w:val="bnazanin"/>
        <w:rPr>
          <w:rtl/>
          <w:lang w:bidi="fa-IR"/>
        </w:rPr>
      </w:pPr>
      <w:r>
        <w:rPr>
          <w:rFonts w:hint="cs"/>
          <w:rtl/>
          <w:lang w:bidi="fa-IR"/>
        </w:rPr>
        <w:t xml:space="preserve">برای بررسی اینکه استاندارد استقرار داده شده در سازمان </w:t>
      </w:r>
      <w:proofErr w:type="spellStart"/>
      <w:r>
        <w:rPr>
          <w:rtl/>
          <w:lang w:bidi="fa-IR"/>
        </w:rPr>
        <w:t>به‌درست</w:t>
      </w:r>
      <w:r>
        <w:rPr>
          <w:rFonts w:hint="cs"/>
          <w:rtl/>
          <w:lang w:bidi="fa-IR"/>
        </w:rPr>
        <w:t>ی</w:t>
      </w:r>
      <w:proofErr w:type="spellEnd"/>
      <w:r>
        <w:rPr>
          <w:rFonts w:hint="cs"/>
          <w:rtl/>
          <w:lang w:bidi="fa-IR"/>
        </w:rPr>
        <w:t xml:space="preserve"> کار </w:t>
      </w:r>
      <w:proofErr w:type="spellStart"/>
      <w:r>
        <w:rPr>
          <w:rFonts w:hint="cs"/>
          <w:rtl/>
          <w:lang w:bidi="fa-IR"/>
        </w:rPr>
        <w:t>می‌کند</w:t>
      </w:r>
      <w:proofErr w:type="spellEnd"/>
      <w:r>
        <w:rPr>
          <w:rFonts w:hint="cs"/>
          <w:rtl/>
          <w:lang w:bidi="fa-IR"/>
        </w:rPr>
        <w:t xml:space="preserve"> یا خیر، باید حداقل یکی از اصول زیر را دنبال کرد:</w:t>
      </w:r>
    </w:p>
    <w:p w14:paraId="318F2DEB" w14:textId="77777777" w:rsidR="0018422A" w:rsidRDefault="0018422A" w:rsidP="00FA7CC3">
      <w:pPr>
        <w:pStyle w:val="a1"/>
      </w:pPr>
      <w:r>
        <w:rPr>
          <w:rFonts w:hint="cs"/>
          <w:rtl/>
        </w:rPr>
        <w:t>این استاندارد سازمان را مکلف می</w:t>
      </w:r>
      <w:r>
        <w:rPr>
          <w:rFonts w:hint="eastAsia"/>
          <w:rtl/>
        </w:rPr>
        <w:t>‌</w:t>
      </w:r>
      <w:r>
        <w:rPr>
          <w:rFonts w:hint="cs"/>
          <w:rtl/>
        </w:rPr>
        <w:t xml:space="preserve">کند که خودش سیستم کیفیت </w:t>
      </w:r>
      <w:r>
        <w:t>ISO 9001</w:t>
      </w:r>
      <w:r>
        <w:rPr>
          <w:rFonts w:hint="cs"/>
          <w:rtl/>
        </w:rPr>
        <w:t xml:space="preserve"> را ممیزی کند تا اطمینان حاصل شود که فرایندها به‌صورت مؤثر مدیریت می</w:t>
      </w:r>
      <w:r>
        <w:rPr>
          <w:rFonts w:hint="eastAsia"/>
          <w:rtl/>
        </w:rPr>
        <w:t>‌</w:t>
      </w:r>
      <w:r>
        <w:rPr>
          <w:rFonts w:hint="cs"/>
          <w:rtl/>
        </w:rPr>
        <w:t xml:space="preserve">شوند یا </w:t>
      </w:r>
      <w:r>
        <w:rPr>
          <w:rFonts w:hint="eastAsia"/>
          <w:rtl/>
        </w:rPr>
        <w:t>به‌عبارت‌د</w:t>
      </w:r>
      <w:r>
        <w:rPr>
          <w:rFonts w:hint="cs"/>
          <w:rtl/>
        </w:rPr>
        <w:t>ی</w:t>
      </w:r>
      <w:r>
        <w:rPr>
          <w:rFonts w:hint="eastAsia"/>
          <w:rtl/>
        </w:rPr>
        <w:t>گر</w:t>
      </w:r>
      <w:r>
        <w:rPr>
          <w:rFonts w:hint="cs"/>
          <w:rtl/>
        </w:rPr>
        <w:t>، فعالیت</w:t>
      </w:r>
      <w:r>
        <w:rPr>
          <w:rFonts w:hint="eastAsia"/>
        </w:rPr>
        <w:t>‌</w:t>
      </w:r>
      <w:r>
        <w:rPr>
          <w:rFonts w:hint="cs"/>
          <w:rtl/>
        </w:rPr>
        <w:t>ها به‌صورت کامل تحت کنترل سازمان هستند</w:t>
      </w:r>
      <w:r>
        <w:rPr>
          <w:rtl/>
        </w:rPr>
        <w:t>.</w:t>
      </w:r>
    </w:p>
    <w:p w14:paraId="5CE14DBC" w14:textId="77777777" w:rsidR="0018422A" w:rsidRDefault="0018422A" w:rsidP="00443321">
      <w:pPr>
        <w:pStyle w:val="a1"/>
      </w:pPr>
      <w:r>
        <w:rPr>
          <w:rFonts w:hint="cs"/>
          <w:rtl/>
        </w:rPr>
        <w:t>سازمان ممکن است مشتریان خود را به ممیزی سیستم کیفیت دعوت کند تا به آن</w:t>
      </w:r>
      <w:r>
        <w:rPr>
          <w:rFonts w:hint="eastAsia"/>
          <w:rtl/>
        </w:rPr>
        <w:t>‌</w:t>
      </w:r>
      <w:r>
        <w:rPr>
          <w:rFonts w:hint="cs"/>
          <w:rtl/>
        </w:rPr>
        <w:t>ها اطمینان دهد که سازمان قادر به ارائه محصولات یا خدماتی است که نیازها و الزامات آن</w:t>
      </w:r>
      <w:r>
        <w:rPr>
          <w:rFonts w:hint="eastAsia"/>
          <w:rtl/>
        </w:rPr>
        <w:t>‌</w:t>
      </w:r>
      <w:r>
        <w:rPr>
          <w:rFonts w:hint="cs"/>
          <w:rtl/>
        </w:rPr>
        <w:t>ها را برآورده می</w:t>
      </w:r>
      <w:r>
        <w:rPr>
          <w:rFonts w:hint="eastAsia"/>
          <w:rtl/>
        </w:rPr>
        <w:t>‌</w:t>
      </w:r>
      <w:r>
        <w:rPr>
          <w:rFonts w:hint="cs"/>
          <w:rtl/>
        </w:rPr>
        <w:t>کند.</w:t>
      </w:r>
    </w:p>
    <w:p w14:paraId="4A701C6F" w14:textId="77777777" w:rsidR="0018422A" w:rsidRDefault="0018422A" w:rsidP="00FA7CC3">
      <w:pPr>
        <w:pStyle w:val="a1"/>
      </w:pPr>
      <w:r>
        <w:rPr>
          <w:rFonts w:hint="cs"/>
          <w:rtl/>
        </w:rPr>
        <w:t xml:space="preserve">سازمان ممکن است از خدمات یک مرجع مستقل صدور گواهینامه سیستم کیفیت برای دریافت گواهینامه انطباق با </w:t>
      </w:r>
      <w:r>
        <w:t>ISO 9001</w:t>
      </w:r>
      <w:r>
        <w:rPr>
          <w:rFonts w:hint="cs"/>
          <w:rtl/>
        </w:rPr>
        <w:t xml:space="preserve"> استفاده کند. این گزینه به دلیل اعتباری که از یک ارزیابی مستقل کسب می</w:t>
      </w:r>
      <w:r>
        <w:rPr>
          <w:rFonts w:hint="eastAsia"/>
          <w:rtl/>
        </w:rPr>
        <w:t>‌</w:t>
      </w:r>
      <w:r>
        <w:rPr>
          <w:rFonts w:hint="cs"/>
          <w:rtl/>
        </w:rPr>
        <w:t>کند، در بازار از محبوبیت بالایی برخوردار است. لذا سازمان ممکن است از ممیزی</w:t>
      </w:r>
      <w:r>
        <w:rPr>
          <w:rFonts w:hint="eastAsia"/>
          <w:rtl/>
        </w:rPr>
        <w:t>‌</w:t>
      </w:r>
      <w:r>
        <w:rPr>
          <w:rFonts w:hint="cs"/>
          <w:rtl/>
        </w:rPr>
        <w:t>های متعدد توسط مشتریان (یعنی گزینه دوم) اجتناب کند یا دفعات ممیزی مشتریان را کاهش دهد. این گواهی همچنین می</w:t>
      </w:r>
      <w:r>
        <w:rPr>
          <w:rFonts w:hint="eastAsia"/>
          <w:rtl/>
        </w:rPr>
        <w:t>‌</w:t>
      </w:r>
      <w:r>
        <w:rPr>
          <w:rFonts w:hint="cs"/>
          <w:rtl/>
        </w:rPr>
        <w:t xml:space="preserve">تواند به‌عنوان یک مرجع تجاری میان سازمان و مشتریان بالقوه آن عمل کند، </w:t>
      </w:r>
      <w:r>
        <w:rPr>
          <w:rFonts w:hint="eastAsia"/>
          <w:rtl/>
        </w:rPr>
        <w:t>به‌خصوص</w:t>
      </w:r>
      <w:r>
        <w:rPr>
          <w:rFonts w:hint="cs"/>
          <w:rtl/>
        </w:rPr>
        <w:t xml:space="preserve"> زمانی که تأمین</w:t>
      </w:r>
      <w:r>
        <w:rPr>
          <w:rFonts w:hint="eastAsia"/>
          <w:rtl/>
        </w:rPr>
        <w:t>‌</w:t>
      </w:r>
      <w:r>
        <w:rPr>
          <w:rFonts w:hint="cs"/>
          <w:rtl/>
        </w:rPr>
        <w:t>کننده و مشتریان نسبت به یکدیگر جدید هستند یا از نظر جغرافیایی نسبت به هم دور هستند.</w:t>
      </w:r>
    </w:p>
    <w:p w14:paraId="49FFA0D2" w14:textId="77777777" w:rsidR="0018422A" w:rsidRDefault="0018422A" w:rsidP="0018422A">
      <w:pPr>
        <w:pStyle w:val="Heading4"/>
        <w:rPr>
          <w:rtl/>
        </w:rPr>
      </w:pPr>
      <w:bookmarkStart w:id="520" w:name="_Toc146923667"/>
      <w:r>
        <w:rPr>
          <w:rFonts w:hint="cs"/>
          <w:rtl/>
        </w:rPr>
        <w:t xml:space="preserve">استاندارد زیست‌محیطی </w:t>
      </w:r>
      <w:r>
        <w:t>ISO 14000</w:t>
      </w:r>
      <w:bookmarkEnd w:id="520"/>
    </w:p>
    <w:p w14:paraId="6EC9719A" w14:textId="77777777" w:rsidR="0018422A" w:rsidRDefault="0018422A" w:rsidP="005E6890">
      <w:pPr>
        <w:pStyle w:val="BNazanin-NoIndentation"/>
        <w:rPr>
          <w:rtl/>
        </w:rPr>
      </w:pPr>
      <w:r>
        <w:rPr>
          <w:rFonts w:hint="cs"/>
          <w:rtl/>
        </w:rPr>
        <w:t xml:space="preserve">تمرکز </w:t>
      </w:r>
      <w:r>
        <w:t>ISO 14000</w:t>
      </w:r>
      <w:r>
        <w:rPr>
          <w:rFonts w:hint="cs"/>
          <w:rtl/>
        </w:rPr>
        <w:t xml:space="preserve"> روی مسائل </w:t>
      </w:r>
      <w:proofErr w:type="spellStart"/>
      <w:r>
        <w:rPr>
          <w:rFonts w:hint="cs"/>
          <w:rtl/>
        </w:rPr>
        <w:t>زیست‌محیطی</w:t>
      </w:r>
      <w:proofErr w:type="spellEnd"/>
      <w:r>
        <w:rPr>
          <w:rFonts w:hint="cs"/>
          <w:rtl/>
        </w:rPr>
        <w:t xml:space="preserve"> است و به توصیف عناصر اصلی یک سیستم مؤثر مدیریت </w:t>
      </w:r>
      <w:proofErr w:type="spellStart"/>
      <w:r>
        <w:rPr>
          <w:rFonts w:hint="cs"/>
          <w:rtl/>
        </w:rPr>
        <w:t>زیست‌محیطی</w:t>
      </w:r>
      <w:proofErr w:type="spellEnd"/>
      <w:r>
        <w:rPr>
          <w:rFonts w:hint="cs"/>
          <w:rtl/>
        </w:rPr>
        <w:t xml:space="preserve"> </w:t>
      </w:r>
      <w:proofErr w:type="spellStart"/>
      <w:r>
        <w:rPr>
          <w:rFonts w:hint="cs"/>
          <w:rtl/>
        </w:rPr>
        <w:t>می‌پردازد</w:t>
      </w:r>
      <w:proofErr w:type="spellEnd"/>
      <w:r>
        <w:rPr>
          <w:rFonts w:hint="cs"/>
          <w:rtl/>
        </w:rPr>
        <w:t xml:space="preserve"> و البته جایگزین قوانین و مقررات کشورها </w:t>
      </w:r>
      <w:proofErr w:type="spellStart"/>
      <w:r>
        <w:rPr>
          <w:rFonts w:hint="cs"/>
          <w:rtl/>
        </w:rPr>
        <w:t>نمی‌شود</w:t>
      </w:r>
      <w:proofErr w:type="spellEnd"/>
      <w:r>
        <w:rPr>
          <w:rFonts w:hint="cs"/>
          <w:rtl/>
        </w:rPr>
        <w:t xml:space="preserve">. </w:t>
      </w:r>
      <w:r>
        <w:t>ISO 14000</w:t>
      </w:r>
      <w:r>
        <w:rPr>
          <w:rFonts w:hint="cs"/>
          <w:rtl/>
        </w:rPr>
        <w:t xml:space="preserve"> شامل دو استاندارد اصلی مرتبط با سیستم مدیریت </w:t>
      </w:r>
      <w:proofErr w:type="spellStart"/>
      <w:r>
        <w:rPr>
          <w:rFonts w:hint="cs"/>
          <w:rtl/>
        </w:rPr>
        <w:t>زیست‌محیطی</w:t>
      </w:r>
      <w:proofErr w:type="spellEnd"/>
      <w:r>
        <w:rPr>
          <w:rFonts w:hint="cs"/>
          <w:rtl/>
        </w:rPr>
        <w:t xml:space="preserve"> با عناوین </w:t>
      </w:r>
      <w:r>
        <w:t>ISO 14004</w:t>
      </w:r>
      <w:r>
        <w:rPr>
          <w:rFonts w:hint="cs"/>
          <w:rtl/>
        </w:rPr>
        <w:t xml:space="preserve"> و </w:t>
      </w:r>
      <w:r>
        <w:t>ISO 14001</w:t>
      </w:r>
      <w:r>
        <w:rPr>
          <w:rFonts w:hint="cs"/>
          <w:rtl/>
        </w:rPr>
        <w:t xml:space="preserve"> است. </w:t>
      </w:r>
      <w:r>
        <w:t>ISO 14004</w:t>
      </w:r>
      <w:r>
        <w:rPr>
          <w:rFonts w:hint="cs"/>
          <w:rtl/>
        </w:rPr>
        <w:t xml:space="preserve"> </w:t>
      </w:r>
      <w:proofErr w:type="spellStart"/>
      <w:r>
        <w:rPr>
          <w:rFonts w:hint="cs"/>
          <w:rtl/>
        </w:rPr>
        <w:t>دستورالعمل‌هایی</w:t>
      </w:r>
      <w:proofErr w:type="spellEnd"/>
      <w:r>
        <w:rPr>
          <w:rFonts w:hint="cs"/>
          <w:rtl/>
        </w:rPr>
        <w:t xml:space="preserve"> را در مورد عناصر یک سیستم مدیریت </w:t>
      </w:r>
      <w:proofErr w:type="spellStart"/>
      <w:r>
        <w:rPr>
          <w:rFonts w:hint="cs"/>
          <w:rtl/>
        </w:rPr>
        <w:t>زیست‌محیطی</w:t>
      </w:r>
      <w:proofErr w:type="spellEnd"/>
      <w:r>
        <w:rPr>
          <w:rFonts w:hint="cs"/>
          <w:rtl/>
        </w:rPr>
        <w:t xml:space="preserve"> و اجرای آن ارائه </w:t>
      </w:r>
      <w:proofErr w:type="spellStart"/>
      <w:r>
        <w:rPr>
          <w:rFonts w:hint="cs"/>
          <w:rtl/>
        </w:rPr>
        <w:t>می‌کند</w:t>
      </w:r>
      <w:proofErr w:type="spellEnd"/>
      <w:r>
        <w:rPr>
          <w:rFonts w:hint="cs"/>
          <w:rtl/>
        </w:rPr>
        <w:t xml:space="preserve"> و مسائل اصلی مربوط به آن را </w:t>
      </w:r>
      <w:proofErr w:type="spellStart"/>
      <w:r>
        <w:rPr>
          <w:rtl/>
        </w:rPr>
        <w:t>موردبحث</w:t>
      </w:r>
      <w:proofErr w:type="spellEnd"/>
      <w:r>
        <w:rPr>
          <w:rFonts w:hint="cs"/>
          <w:rtl/>
        </w:rPr>
        <w:t xml:space="preserve"> قرار </w:t>
      </w:r>
      <w:proofErr w:type="spellStart"/>
      <w:r>
        <w:rPr>
          <w:rFonts w:hint="cs"/>
          <w:rtl/>
        </w:rPr>
        <w:t>می‌دهد</w:t>
      </w:r>
      <w:proofErr w:type="spellEnd"/>
      <w:r>
        <w:rPr>
          <w:rFonts w:hint="cs"/>
          <w:rtl/>
        </w:rPr>
        <w:t xml:space="preserve">. </w:t>
      </w:r>
      <w:r>
        <w:t>ISO 14001</w:t>
      </w:r>
      <w:r>
        <w:rPr>
          <w:rFonts w:hint="cs"/>
          <w:rtl/>
        </w:rPr>
        <w:t xml:space="preserve"> نیز الزامات چنین سیستم مدیریت </w:t>
      </w:r>
      <w:proofErr w:type="spellStart"/>
      <w:r>
        <w:rPr>
          <w:rFonts w:hint="cs"/>
          <w:rtl/>
        </w:rPr>
        <w:t>زیست‌محیطی</w:t>
      </w:r>
      <w:proofErr w:type="spellEnd"/>
      <w:r>
        <w:rPr>
          <w:rFonts w:hint="cs"/>
          <w:rtl/>
        </w:rPr>
        <w:t xml:space="preserve"> را مشخص </w:t>
      </w:r>
      <w:proofErr w:type="spellStart"/>
      <w:r>
        <w:rPr>
          <w:rFonts w:hint="cs"/>
          <w:rtl/>
        </w:rPr>
        <w:t>می‌کند</w:t>
      </w:r>
      <w:proofErr w:type="spellEnd"/>
      <w:r>
        <w:rPr>
          <w:rFonts w:hint="cs"/>
          <w:rtl/>
        </w:rPr>
        <w:t xml:space="preserve">. تحقق این الزامات مستلزم شواهد عینی است که بتوان </w:t>
      </w:r>
      <w:proofErr w:type="spellStart"/>
      <w:r>
        <w:rPr>
          <w:rFonts w:hint="cs"/>
          <w:rtl/>
        </w:rPr>
        <w:t>آن‌ها</w:t>
      </w:r>
      <w:proofErr w:type="spellEnd"/>
      <w:r>
        <w:rPr>
          <w:rFonts w:hint="cs"/>
          <w:rtl/>
        </w:rPr>
        <w:t xml:space="preserve"> را ممیزی کرد و نشان داد که سیستم مدیریت </w:t>
      </w:r>
      <w:proofErr w:type="spellStart"/>
      <w:r>
        <w:rPr>
          <w:rFonts w:hint="cs"/>
          <w:rtl/>
        </w:rPr>
        <w:t>زیست‌محیطی</w:t>
      </w:r>
      <w:proofErr w:type="spellEnd"/>
      <w:r>
        <w:rPr>
          <w:rFonts w:hint="cs"/>
          <w:rtl/>
        </w:rPr>
        <w:t xml:space="preserve"> به طور مؤثر و مطابق با استاندارد عمل </w:t>
      </w:r>
      <w:proofErr w:type="spellStart"/>
      <w:r>
        <w:rPr>
          <w:rFonts w:hint="cs"/>
          <w:rtl/>
        </w:rPr>
        <w:t>می</w:t>
      </w:r>
      <w:r>
        <w:rPr>
          <w:rFonts w:hint="eastAsia"/>
          <w:rtl/>
        </w:rPr>
        <w:t>‌</w:t>
      </w:r>
      <w:r>
        <w:rPr>
          <w:rFonts w:hint="cs"/>
          <w:rtl/>
        </w:rPr>
        <w:t>کند</w:t>
      </w:r>
      <w:proofErr w:type="spellEnd"/>
      <w:r>
        <w:rPr>
          <w:rFonts w:hint="cs"/>
          <w:rtl/>
        </w:rPr>
        <w:t>.</w:t>
      </w:r>
    </w:p>
    <w:p w14:paraId="41180E91" w14:textId="77777777" w:rsidR="0018422A" w:rsidRDefault="0018422A" w:rsidP="001D4B85">
      <w:pPr>
        <w:pStyle w:val="Heading4"/>
        <w:rPr>
          <w:rtl/>
        </w:rPr>
      </w:pPr>
      <w:bookmarkStart w:id="521" w:name="_Toc146923668"/>
      <w:r>
        <w:rPr>
          <w:rFonts w:hint="cs"/>
          <w:rtl/>
        </w:rPr>
        <w:t>جایزه ملی کیفیت مالکوم بالدریج</w:t>
      </w:r>
      <w:bookmarkEnd w:id="521"/>
    </w:p>
    <w:p w14:paraId="52F3A0A0" w14:textId="77777777" w:rsidR="0018422A" w:rsidRDefault="0018422A" w:rsidP="005E6890">
      <w:pPr>
        <w:pStyle w:val="BNazanin-NoIndentation"/>
        <w:rPr>
          <w:rtl/>
        </w:rPr>
      </w:pPr>
      <w:r>
        <w:rPr>
          <w:rFonts w:hint="cs"/>
          <w:rtl/>
        </w:rPr>
        <w:t xml:space="preserve">جایزه ملی کیفیت </w:t>
      </w:r>
      <w:proofErr w:type="spellStart"/>
      <w:r>
        <w:rPr>
          <w:rFonts w:hint="cs"/>
          <w:rtl/>
        </w:rPr>
        <w:t>مالکوم</w:t>
      </w:r>
      <w:proofErr w:type="spellEnd"/>
      <w:r>
        <w:rPr>
          <w:rFonts w:hint="cs"/>
          <w:rtl/>
        </w:rPr>
        <w:t xml:space="preserve"> </w:t>
      </w:r>
      <w:proofErr w:type="spellStart"/>
      <w:r>
        <w:rPr>
          <w:rFonts w:hint="cs"/>
          <w:rtl/>
        </w:rPr>
        <w:t>بالدریج</w:t>
      </w:r>
      <w:proofErr w:type="spellEnd"/>
      <w:r>
        <w:rPr>
          <w:rFonts w:hint="cs"/>
          <w:rtl/>
        </w:rPr>
        <w:t xml:space="preserve"> که </w:t>
      </w:r>
      <w:proofErr w:type="spellStart"/>
      <w:r>
        <w:rPr>
          <w:rFonts w:hint="cs"/>
          <w:rtl/>
        </w:rPr>
        <w:t>به‌صورت</w:t>
      </w:r>
      <w:proofErr w:type="spellEnd"/>
      <w:r>
        <w:rPr>
          <w:rFonts w:hint="cs"/>
          <w:rtl/>
        </w:rPr>
        <w:t xml:space="preserve"> سالانه اهدا </w:t>
      </w:r>
      <w:proofErr w:type="spellStart"/>
      <w:r>
        <w:rPr>
          <w:rFonts w:hint="cs"/>
          <w:rtl/>
        </w:rPr>
        <w:t>می‌شود</w:t>
      </w:r>
      <w:proofErr w:type="spellEnd"/>
      <w:r>
        <w:rPr>
          <w:rFonts w:hint="cs"/>
          <w:rtl/>
        </w:rPr>
        <w:t xml:space="preserve">، برای قدردانی از </w:t>
      </w:r>
      <w:proofErr w:type="spellStart"/>
      <w:r>
        <w:rPr>
          <w:rFonts w:hint="cs"/>
          <w:rtl/>
        </w:rPr>
        <w:t>سازمان‌های</w:t>
      </w:r>
      <w:proofErr w:type="spellEnd"/>
      <w:r>
        <w:rPr>
          <w:rFonts w:hint="cs"/>
          <w:rtl/>
        </w:rPr>
        <w:t xml:space="preserve"> ایالات متحده در </w:t>
      </w:r>
      <w:proofErr w:type="spellStart"/>
      <w:r>
        <w:rPr>
          <w:rFonts w:hint="cs"/>
          <w:rtl/>
        </w:rPr>
        <w:t>حوزه‌های</w:t>
      </w:r>
      <w:proofErr w:type="spellEnd"/>
      <w:r>
        <w:rPr>
          <w:rFonts w:hint="cs"/>
          <w:rtl/>
        </w:rPr>
        <w:t xml:space="preserve"> تولید، خدمات، مشاغل کوچک، بهداشت و درمان، آموزش و </w:t>
      </w:r>
      <w:r>
        <w:rPr>
          <w:rtl/>
        </w:rPr>
        <w:t>غ</w:t>
      </w:r>
      <w:r>
        <w:rPr>
          <w:rFonts w:hint="cs"/>
          <w:rtl/>
        </w:rPr>
        <w:t>ی</w:t>
      </w:r>
      <w:r>
        <w:rPr>
          <w:rFonts w:hint="eastAsia"/>
          <w:rtl/>
        </w:rPr>
        <w:t>رانتفاع</w:t>
      </w:r>
      <w:r>
        <w:rPr>
          <w:rFonts w:hint="cs"/>
          <w:rtl/>
        </w:rPr>
        <w:t xml:space="preserve">ی در نظر گرفته </w:t>
      </w:r>
      <w:r>
        <w:rPr>
          <w:rFonts w:hint="cs"/>
          <w:rtl/>
        </w:rPr>
        <w:lastRenderedPageBreak/>
        <w:t xml:space="preserve">شده است. این جایزه به دنبال برتری در مدیریت کیفیت و دستیابی به کیفیت است. معیارهای اعطای این جایزه به هفت دسته اصلی زیر تقسیم </w:t>
      </w:r>
      <w:proofErr w:type="spellStart"/>
      <w:r>
        <w:rPr>
          <w:rFonts w:hint="cs"/>
          <w:rtl/>
        </w:rPr>
        <w:t>می‌شوند</w:t>
      </w:r>
      <w:proofErr w:type="spellEnd"/>
      <w:r>
        <w:rPr>
          <w:rFonts w:hint="cs"/>
          <w:rtl/>
        </w:rPr>
        <w:t>:</w:t>
      </w:r>
    </w:p>
    <w:p w14:paraId="6765ECB2" w14:textId="25A24C9B" w:rsidR="0018422A" w:rsidRDefault="0018422A" w:rsidP="00443321">
      <w:pPr>
        <w:pStyle w:val="a1"/>
      </w:pPr>
      <w:r>
        <w:rPr>
          <w:rFonts w:hint="cs"/>
          <w:rtl/>
        </w:rPr>
        <w:t>رهبری</w:t>
      </w:r>
      <w:r w:rsidR="004F71DF">
        <w:rPr>
          <w:rFonts w:hint="cs"/>
          <w:rtl/>
        </w:rPr>
        <w:t>؛</w:t>
      </w:r>
    </w:p>
    <w:p w14:paraId="4C3648F2" w14:textId="44D322C3" w:rsidR="0018422A" w:rsidRDefault="0018422A" w:rsidP="00443321">
      <w:pPr>
        <w:pStyle w:val="a1"/>
      </w:pPr>
      <w:r>
        <w:rPr>
          <w:rFonts w:hint="cs"/>
          <w:rtl/>
        </w:rPr>
        <w:t xml:space="preserve">برنامه‌ریزی </w:t>
      </w:r>
      <w:r w:rsidR="00EF3579">
        <w:rPr>
          <w:rFonts w:hint="cs"/>
          <w:rtl/>
        </w:rPr>
        <w:t>راهبردی</w:t>
      </w:r>
      <w:r w:rsidR="004F71DF">
        <w:rPr>
          <w:rFonts w:hint="cs"/>
          <w:rtl/>
        </w:rPr>
        <w:t>؛</w:t>
      </w:r>
    </w:p>
    <w:p w14:paraId="59995569" w14:textId="6D44E35A" w:rsidR="0018422A" w:rsidRDefault="0018422A" w:rsidP="00443321">
      <w:pPr>
        <w:pStyle w:val="a1"/>
      </w:pPr>
      <w:r>
        <w:rPr>
          <w:rFonts w:hint="cs"/>
          <w:rtl/>
        </w:rPr>
        <w:t>تمرکز بر مشتری</w:t>
      </w:r>
      <w:r w:rsidR="004F71DF">
        <w:rPr>
          <w:rFonts w:hint="cs"/>
          <w:rtl/>
        </w:rPr>
        <w:t>؛</w:t>
      </w:r>
    </w:p>
    <w:p w14:paraId="6A6E93C1" w14:textId="339546E8" w:rsidR="0018422A" w:rsidRDefault="0018422A" w:rsidP="00443321">
      <w:pPr>
        <w:pStyle w:val="a1"/>
      </w:pPr>
      <w:r>
        <w:rPr>
          <w:rFonts w:hint="cs"/>
          <w:rtl/>
        </w:rPr>
        <w:t>اندازه‌گیری، تجزیه‌وتحلیل و مدیریت دانش</w:t>
      </w:r>
      <w:r w:rsidR="004F71DF">
        <w:rPr>
          <w:rFonts w:hint="cs"/>
          <w:rtl/>
        </w:rPr>
        <w:t>؛</w:t>
      </w:r>
    </w:p>
    <w:p w14:paraId="2F27418F" w14:textId="45186D3C" w:rsidR="0018422A" w:rsidRDefault="0018422A" w:rsidP="00443321">
      <w:pPr>
        <w:pStyle w:val="a1"/>
      </w:pPr>
      <w:r>
        <w:rPr>
          <w:rFonts w:hint="cs"/>
          <w:rtl/>
        </w:rPr>
        <w:t>تمرکز بر نیروی کار</w:t>
      </w:r>
      <w:r w:rsidR="004F71DF">
        <w:rPr>
          <w:rFonts w:hint="cs"/>
          <w:rtl/>
        </w:rPr>
        <w:t>؛</w:t>
      </w:r>
    </w:p>
    <w:p w14:paraId="100ADAC0" w14:textId="30B9BB43" w:rsidR="0018422A" w:rsidRDefault="0018422A" w:rsidP="00443321">
      <w:pPr>
        <w:pStyle w:val="a1"/>
      </w:pPr>
      <w:r>
        <w:rPr>
          <w:rFonts w:hint="cs"/>
          <w:rtl/>
        </w:rPr>
        <w:t>تمرکز بر عملیات</w:t>
      </w:r>
      <w:r w:rsidR="004F71DF">
        <w:rPr>
          <w:rFonts w:hint="cs"/>
          <w:rtl/>
        </w:rPr>
        <w:t>؛</w:t>
      </w:r>
    </w:p>
    <w:p w14:paraId="0B76BC63" w14:textId="77777777" w:rsidR="0018422A" w:rsidRDefault="0018422A" w:rsidP="00443321">
      <w:pPr>
        <w:pStyle w:val="a1"/>
      </w:pPr>
      <w:r>
        <w:rPr>
          <w:rFonts w:hint="cs"/>
          <w:rtl/>
        </w:rPr>
        <w:t>نتایج.</w:t>
      </w:r>
    </w:p>
    <w:p w14:paraId="6525E420" w14:textId="77777777" w:rsidR="0018422A" w:rsidRDefault="0018422A" w:rsidP="0018422A">
      <w:pPr>
        <w:pStyle w:val="bnazanin"/>
        <w:rPr>
          <w:rtl/>
        </w:rPr>
      </w:pPr>
      <w:r>
        <w:rPr>
          <w:rFonts w:hint="cs"/>
          <w:rtl/>
        </w:rPr>
        <w:t>این معیارها برای کمک به سازمان‌ها طراحی شده‌اند تا با تمرکز بر دو هدف زیر رقابت‌پذیری خود را ارتقا دهند:</w:t>
      </w:r>
    </w:p>
    <w:p w14:paraId="79AD885F" w14:textId="24FBAF93" w:rsidR="0018422A" w:rsidRDefault="0018422A" w:rsidP="00443321">
      <w:pPr>
        <w:pStyle w:val="a1"/>
      </w:pPr>
      <w:r>
        <w:rPr>
          <w:rFonts w:hint="cs"/>
          <w:rtl/>
        </w:rPr>
        <w:t>ارائه ارزش به مشتریان به‌نحوی‌که این ارزش همواره در حال بهبود باشد</w:t>
      </w:r>
      <w:r w:rsidR="004F71DF">
        <w:rPr>
          <w:rFonts w:hint="cs"/>
          <w:rtl/>
        </w:rPr>
        <w:t>؛</w:t>
      </w:r>
    </w:p>
    <w:p w14:paraId="1155A22B" w14:textId="600DAC23" w:rsidR="0018422A" w:rsidRDefault="0018422A" w:rsidP="00443321">
      <w:pPr>
        <w:pStyle w:val="a1"/>
      </w:pPr>
      <w:r>
        <w:rPr>
          <w:rFonts w:hint="cs"/>
          <w:rtl/>
        </w:rPr>
        <w:t>بهبود عملکرد کلی سازمان</w:t>
      </w:r>
      <w:r w:rsidR="004F71DF">
        <w:rPr>
          <w:rFonts w:hint="cs"/>
          <w:rtl/>
        </w:rPr>
        <w:t>.</w:t>
      </w:r>
    </w:p>
    <w:p w14:paraId="1D3B16A0" w14:textId="77777777" w:rsidR="0018422A" w:rsidRDefault="0018422A" w:rsidP="0018422A">
      <w:pPr>
        <w:pStyle w:val="bnazanin"/>
        <w:rPr>
          <w:rtl/>
          <w:lang w:bidi="fa-IR"/>
        </w:rPr>
      </w:pPr>
      <w:r>
        <w:rPr>
          <w:rFonts w:hint="cs"/>
          <w:rtl/>
        </w:rPr>
        <w:t xml:space="preserve">این جایزه همچنین به دنبال ترغیب شرکت‌های امریکایی به بهبود کیفیت و بهره‌وری، ارائه دستورالعمل‌ها و معیارهای کیفیت استاندارد برای ارزیابی تلاش‌های بهبود کیفیت و راهنمایی شرکت‌ها برای ایجاد بهبود مستمر است. برای این منظور، به توصیف نحوه دستیابی به موفقت سازمان‌های برنده این جایزه می‌پردازد. انتشار شیوه‌های </w:t>
      </w:r>
      <w:r>
        <w:t>TQM</w:t>
      </w:r>
      <w:r>
        <w:rPr>
          <w:rFonts w:hint="cs"/>
          <w:rtl/>
          <w:lang w:bidi="fa-IR"/>
        </w:rPr>
        <w:t xml:space="preserve"> یکی از </w:t>
      </w:r>
      <w:proofErr w:type="spellStart"/>
      <w:r>
        <w:rPr>
          <w:rFonts w:hint="cs"/>
          <w:rtl/>
          <w:lang w:bidi="fa-IR"/>
        </w:rPr>
        <w:t>جنبه‌های</w:t>
      </w:r>
      <w:proofErr w:type="spellEnd"/>
      <w:r>
        <w:rPr>
          <w:rFonts w:hint="cs"/>
          <w:rtl/>
          <w:lang w:bidi="fa-IR"/>
        </w:rPr>
        <w:t xml:space="preserve"> مهم جایزه </w:t>
      </w:r>
      <w:proofErr w:type="spellStart"/>
      <w:r>
        <w:rPr>
          <w:rFonts w:hint="cs"/>
          <w:rtl/>
          <w:lang w:bidi="fa-IR"/>
        </w:rPr>
        <w:t>مالکوم</w:t>
      </w:r>
      <w:proofErr w:type="spellEnd"/>
      <w:r>
        <w:rPr>
          <w:rFonts w:hint="cs"/>
          <w:rtl/>
          <w:lang w:bidi="fa-IR"/>
        </w:rPr>
        <w:t xml:space="preserve"> </w:t>
      </w:r>
      <w:proofErr w:type="spellStart"/>
      <w:r>
        <w:rPr>
          <w:rFonts w:hint="cs"/>
          <w:rtl/>
          <w:lang w:bidi="fa-IR"/>
        </w:rPr>
        <w:t>بالدریج</w:t>
      </w:r>
      <w:proofErr w:type="spellEnd"/>
      <w:r>
        <w:rPr>
          <w:rFonts w:hint="cs"/>
          <w:rtl/>
          <w:lang w:bidi="fa-IR"/>
        </w:rPr>
        <w:t xml:space="preserve"> است. جایزه </w:t>
      </w:r>
      <w:proofErr w:type="spellStart"/>
      <w:r>
        <w:rPr>
          <w:rFonts w:hint="cs"/>
          <w:rtl/>
          <w:lang w:bidi="fa-IR"/>
        </w:rPr>
        <w:t>مالکوم</w:t>
      </w:r>
      <w:proofErr w:type="spellEnd"/>
      <w:r>
        <w:rPr>
          <w:rFonts w:hint="cs"/>
          <w:rtl/>
          <w:lang w:bidi="fa-IR"/>
        </w:rPr>
        <w:t xml:space="preserve"> </w:t>
      </w:r>
      <w:proofErr w:type="spellStart"/>
      <w:r>
        <w:rPr>
          <w:rFonts w:hint="cs"/>
          <w:rtl/>
          <w:lang w:bidi="fa-IR"/>
        </w:rPr>
        <w:t>بالدریج</w:t>
      </w:r>
      <w:proofErr w:type="spellEnd"/>
      <w:r>
        <w:rPr>
          <w:rFonts w:hint="cs"/>
          <w:rtl/>
          <w:lang w:bidi="fa-IR"/>
        </w:rPr>
        <w:t xml:space="preserve"> با تأکید بر عملکرد مالی سازمان، هم </w:t>
      </w:r>
      <w:proofErr w:type="spellStart"/>
      <w:r>
        <w:rPr>
          <w:rFonts w:hint="cs"/>
          <w:rtl/>
          <w:lang w:bidi="fa-IR"/>
        </w:rPr>
        <w:t>برنامه‌های</w:t>
      </w:r>
      <w:proofErr w:type="spellEnd"/>
      <w:r>
        <w:rPr>
          <w:rFonts w:hint="cs"/>
          <w:rtl/>
          <w:lang w:bidi="fa-IR"/>
        </w:rPr>
        <w:t xml:space="preserve"> مدیریت </w:t>
      </w:r>
      <w:proofErr w:type="spellStart"/>
      <w:r>
        <w:rPr>
          <w:rFonts w:hint="cs"/>
          <w:rtl/>
          <w:lang w:bidi="fa-IR"/>
        </w:rPr>
        <w:t>کیفت</w:t>
      </w:r>
      <w:proofErr w:type="spellEnd"/>
      <w:r>
        <w:rPr>
          <w:rFonts w:hint="cs"/>
          <w:rtl/>
          <w:lang w:bidi="fa-IR"/>
        </w:rPr>
        <w:t xml:space="preserve"> و هم دستیابی به نتایج را ارزیابی </w:t>
      </w:r>
      <w:proofErr w:type="spellStart"/>
      <w:r>
        <w:rPr>
          <w:rFonts w:hint="cs"/>
          <w:rtl/>
          <w:lang w:bidi="fa-IR"/>
        </w:rPr>
        <w:t>می‌کند</w:t>
      </w:r>
      <w:proofErr w:type="spellEnd"/>
      <w:r>
        <w:rPr>
          <w:rFonts w:hint="cs"/>
          <w:rtl/>
          <w:lang w:bidi="fa-IR"/>
        </w:rPr>
        <w:t>.</w:t>
      </w:r>
    </w:p>
    <w:p w14:paraId="7EDFCB24" w14:textId="77777777" w:rsidR="0018422A" w:rsidRDefault="0018422A" w:rsidP="001D4B85">
      <w:pPr>
        <w:pStyle w:val="Heading4"/>
        <w:rPr>
          <w:rtl/>
        </w:rPr>
      </w:pPr>
      <w:bookmarkStart w:id="522" w:name="_Toc146923669"/>
      <w:r>
        <w:rPr>
          <w:rFonts w:hint="cs"/>
          <w:rtl/>
        </w:rPr>
        <w:t>جایزه دمینگ</w:t>
      </w:r>
      <w:bookmarkEnd w:id="522"/>
    </w:p>
    <w:p w14:paraId="6A812E2B" w14:textId="719FD024" w:rsidR="0018422A" w:rsidRDefault="0018422A" w:rsidP="005E6890">
      <w:pPr>
        <w:pStyle w:val="BNazanin-NoIndentation"/>
        <w:rPr>
          <w:rtl/>
        </w:rPr>
      </w:pPr>
      <w:r>
        <w:rPr>
          <w:rFonts w:hint="cs"/>
          <w:rtl/>
        </w:rPr>
        <w:t>انجمن دانشمندان و مهندسان ژاپنی (</w:t>
      </w:r>
      <w:r>
        <w:t>JUSE</w:t>
      </w:r>
      <w:r>
        <w:rPr>
          <w:rFonts w:hint="cs"/>
          <w:rtl/>
        </w:rPr>
        <w:t xml:space="preserve">) در سال 1950 برای بزرگداشت دکتر </w:t>
      </w:r>
      <w:proofErr w:type="spellStart"/>
      <w:r>
        <w:rPr>
          <w:rFonts w:hint="cs"/>
          <w:rtl/>
        </w:rPr>
        <w:t>دمینگ</w:t>
      </w:r>
      <w:proofErr w:type="spellEnd"/>
      <w:r>
        <w:rPr>
          <w:rFonts w:hint="cs"/>
          <w:rtl/>
        </w:rPr>
        <w:t xml:space="preserve"> و ترویج توسعه مستمر کنترل کیفیت در ژاپن، جایزه </w:t>
      </w:r>
      <w:proofErr w:type="spellStart"/>
      <w:r>
        <w:rPr>
          <w:rFonts w:hint="cs"/>
          <w:rtl/>
        </w:rPr>
        <w:t>دمینگ</w:t>
      </w:r>
      <w:proofErr w:type="spellEnd"/>
      <w:r>
        <w:rPr>
          <w:rFonts w:hint="cs"/>
          <w:rtl/>
        </w:rPr>
        <w:t xml:space="preserve"> را بنا نهاد. این جایزه </w:t>
      </w:r>
      <w:proofErr w:type="spellStart"/>
      <w:r>
        <w:rPr>
          <w:rFonts w:hint="cs"/>
          <w:rtl/>
        </w:rPr>
        <w:t>به‌صورت</w:t>
      </w:r>
      <w:proofErr w:type="spellEnd"/>
      <w:r>
        <w:rPr>
          <w:rFonts w:hint="cs"/>
          <w:rtl/>
        </w:rPr>
        <w:t xml:space="preserve"> سالانه به </w:t>
      </w:r>
      <w:proofErr w:type="spellStart"/>
      <w:r>
        <w:rPr>
          <w:rFonts w:hint="cs"/>
          <w:rtl/>
        </w:rPr>
        <w:t>شرکت‌های</w:t>
      </w:r>
      <w:proofErr w:type="spellEnd"/>
      <w:r>
        <w:rPr>
          <w:rFonts w:hint="cs"/>
          <w:rtl/>
        </w:rPr>
        <w:t xml:space="preserve"> داخلی یا خارجی که مشارکت مؤثر در استقرار </w:t>
      </w:r>
      <w:r>
        <w:t>TQM</w:t>
      </w:r>
      <w:r>
        <w:rPr>
          <w:rFonts w:hint="cs"/>
          <w:rtl/>
        </w:rPr>
        <w:t xml:space="preserve"> </w:t>
      </w:r>
      <w:proofErr w:type="spellStart"/>
      <w:r>
        <w:rPr>
          <w:rFonts w:hint="cs"/>
          <w:rtl/>
        </w:rPr>
        <w:t>داشته</w:t>
      </w:r>
      <w:r>
        <w:rPr>
          <w:rFonts w:hint="eastAsia"/>
          <w:rtl/>
        </w:rPr>
        <w:t>‌</w:t>
      </w:r>
      <w:r>
        <w:rPr>
          <w:rFonts w:hint="cs"/>
          <w:rtl/>
        </w:rPr>
        <w:t>اند</w:t>
      </w:r>
      <w:proofErr w:type="spellEnd"/>
      <w:r w:rsidR="004F71DF">
        <w:rPr>
          <w:rFonts w:hint="cs"/>
          <w:rtl/>
        </w:rPr>
        <w:t>،</w:t>
      </w:r>
      <w:r>
        <w:rPr>
          <w:rFonts w:hint="cs"/>
          <w:rtl/>
        </w:rPr>
        <w:t xml:space="preserve"> اعطا </w:t>
      </w:r>
      <w:proofErr w:type="spellStart"/>
      <w:r>
        <w:rPr>
          <w:rFonts w:hint="cs"/>
          <w:rtl/>
        </w:rPr>
        <w:t>می‌شود</w:t>
      </w:r>
      <w:proofErr w:type="spellEnd"/>
      <w:r>
        <w:rPr>
          <w:rFonts w:hint="cs"/>
          <w:rtl/>
        </w:rPr>
        <w:t xml:space="preserve">. علاوه بر جایزه </w:t>
      </w:r>
      <w:proofErr w:type="spellStart"/>
      <w:r>
        <w:rPr>
          <w:rFonts w:hint="cs"/>
          <w:rtl/>
        </w:rPr>
        <w:t>دمینگ</w:t>
      </w:r>
      <w:proofErr w:type="spellEnd"/>
      <w:r>
        <w:rPr>
          <w:rFonts w:hint="cs"/>
          <w:rtl/>
        </w:rPr>
        <w:t xml:space="preserve">، جایزه بزرگ </w:t>
      </w:r>
      <w:proofErr w:type="spellStart"/>
      <w:r>
        <w:rPr>
          <w:rFonts w:hint="cs"/>
          <w:rtl/>
        </w:rPr>
        <w:t>دمینگ</w:t>
      </w:r>
      <w:proofErr w:type="spellEnd"/>
      <w:r>
        <w:rPr>
          <w:rStyle w:val="FootnoteReference"/>
          <w:rtl/>
        </w:rPr>
        <w:footnoteReference w:id="481"/>
      </w:r>
      <w:r>
        <w:rPr>
          <w:rFonts w:hint="cs"/>
          <w:rtl/>
        </w:rPr>
        <w:t xml:space="preserve"> نیز بنا نهاده شده است. این جایزه به برندگان قبلی جایزه </w:t>
      </w:r>
      <w:proofErr w:type="spellStart"/>
      <w:r>
        <w:rPr>
          <w:rFonts w:hint="cs"/>
          <w:rtl/>
        </w:rPr>
        <w:t>دمینگ</w:t>
      </w:r>
      <w:proofErr w:type="spellEnd"/>
      <w:r>
        <w:rPr>
          <w:rFonts w:hint="cs"/>
          <w:rtl/>
        </w:rPr>
        <w:t xml:space="preserve"> که سطح </w:t>
      </w:r>
      <w:r>
        <w:t>TQM</w:t>
      </w:r>
      <w:r>
        <w:rPr>
          <w:rFonts w:hint="cs"/>
          <w:rtl/>
        </w:rPr>
        <w:t xml:space="preserve"> را برای بیش از سه سال پس از </w:t>
      </w:r>
      <w:proofErr w:type="spellStart"/>
      <w:r>
        <w:rPr>
          <w:rtl/>
        </w:rPr>
        <w:t>برنده‌شدن</w:t>
      </w:r>
      <w:proofErr w:type="spellEnd"/>
      <w:r>
        <w:rPr>
          <w:rFonts w:hint="cs"/>
          <w:rtl/>
        </w:rPr>
        <w:t xml:space="preserve">، حفظ و ارتقا </w:t>
      </w:r>
      <w:proofErr w:type="spellStart"/>
      <w:r>
        <w:rPr>
          <w:rFonts w:hint="cs"/>
          <w:rtl/>
        </w:rPr>
        <w:t>داده‌اند</w:t>
      </w:r>
      <w:proofErr w:type="spellEnd"/>
      <w:r>
        <w:rPr>
          <w:rFonts w:hint="cs"/>
          <w:rtl/>
        </w:rPr>
        <w:t xml:space="preserve"> اعطا </w:t>
      </w:r>
      <w:proofErr w:type="spellStart"/>
      <w:r>
        <w:rPr>
          <w:rFonts w:hint="cs"/>
          <w:rtl/>
        </w:rPr>
        <w:t>می‌شود</w:t>
      </w:r>
      <w:proofErr w:type="spellEnd"/>
      <w:r>
        <w:rPr>
          <w:rFonts w:hint="cs"/>
          <w:rtl/>
        </w:rPr>
        <w:t xml:space="preserve">. همچنین جایزه </w:t>
      </w:r>
      <w:proofErr w:type="spellStart"/>
      <w:r>
        <w:rPr>
          <w:rFonts w:hint="cs"/>
          <w:rtl/>
        </w:rPr>
        <w:t>دمینگ</w:t>
      </w:r>
      <w:proofErr w:type="spellEnd"/>
      <w:r>
        <w:rPr>
          <w:rFonts w:hint="cs"/>
          <w:rtl/>
        </w:rPr>
        <w:t xml:space="preserve"> برای اشخاص</w:t>
      </w:r>
      <w:r>
        <w:rPr>
          <w:rStyle w:val="FootnoteReference"/>
          <w:rtl/>
        </w:rPr>
        <w:footnoteReference w:id="482"/>
      </w:r>
      <w:r>
        <w:rPr>
          <w:rFonts w:hint="cs"/>
          <w:rtl/>
        </w:rPr>
        <w:t xml:space="preserve"> نیز </w:t>
      </w:r>
      <w:r>
        <w:rPr>
          <w:rFonts w:hint="cs"/>
          <w:rtl/>
        </w:rPr>
        <w:lastRenderedPageBreak/>
        <w:t xml:space="preserve">وجود دارد که این جایزه صرفاً برای </w:t>
      </w:r>
      <w:proofErr w:type="spellStart"/>
      <w:r>
        <w:rPr>
          <w:rFonts w:hint="cs"/>
          <w:rtl/>
        </w:rPr>
        <w:t>شرکت‌های</w:t>
      </w:r>
      <w:proofErr w:type="spellEnd"/>
      <w:r>
        <w:rPr>
          <w:rFonts w:hint="cs"/>
          <w:rtl/>
        </w:rPr>
        <w:t xml:space="preserve"> ژاپنی تعریف شده است. </w:t>
      </w:r>
      <w:proofErr w:type="spellStart"/>
      <w:r>
        <w:rPr>
          <w:rFonts w:hint="cs"/>
          <w:rtl/>
        </w:rPr>
        <w:t>جایزه‌های</w:t>
      </w:r>
      <w:proofErr w:type="spellEnd"/>
      <w:r>
        <w:rPr>
          <w:rFonts w:hint="cs"/>
          <w:rtl/>
        </w:rPr>
        <w:t xml:space="preserve"> </w:t>
      </w:r>
      <w:proofErr w:type="spellStart"/>
      <w:r>
        <w:rPr>
          <w:rFonts w:hint="cs"/>
          <w:rtl/>
        </w:rPr>
        <w:t>دمینگ</w:t>
      </w:r>
      <w:proofErr w:type="spellEnd"/>
      <w:r>
        <w:rPr>
          <w:rFonts w:hint="cs"/>
          <w:rtl/>
        </w:rPr>
        <w:t xml:space="preserve">، اعتبار </w:t>
      </w:r>
      <w:proofErr w:type="spellStart"/>
      <w:r>
        <w:rPr>
          <w:rFonts w:hint="cs"/>
          <w:rtl/>
        </w:rPr>
        <w:t>بین‌المللی</w:t>
      </w:r>
      <w:proofErr w:type="spellEnd"/>
      <w:r>
        <w:rPr>
          <w:rFonts w:hint="cs"/>
          <w:rtl/>
        </w:rPr>
        <w:t xml:space="preserve"> </w:t>
      </w:r>
      <w:proofErr w:type="spellStart"/>
      <w:r>
        <w:rPr>
          <w:rFonts w:hint="cs"/>
          <w:rtl/>
        </w:rPr>
        <w:t>فوق</w:t>
      </w:r>
      <w:r>
        <w:rPr>
          <w:rFonts w:hint="eastAsia"/>
          <w:rtl/>
        </w:rPr>
        <w:t>‌</w:t>
      </w:r>
      <w:r>
        <w:rPr>
          <w:rFonts w:hint="cs"/>
          <w:rtl/>
        </w:rPr>
        <w:t>العاده‌ای</w:t>
      </w:r>
      <w:proofErr w:type="spellEnd"/>
      <w:r>
        <w:rPr>
          <w:rFonts w:hint="cs"/>
          <w:rtl/>
        </w:rPr>
        <w:t xml:space="preserve"> به </w:t>
      </w:r>
      <w:proofErr w:type="spellStart"/>
      <w:r>
        <w:rPr>
          <w:rFonts w:hint="cs"/>
          <w:rtl/>
        </w:rPr>
        <w:t>شرکت‌ها</w:t>
      </w:r>
      <w:proofErr w:type="spellEnd"/>
      <w:r>
        <w:rPr>
          <w:rFonts w:hint="cs"/>
          <w:rtl/>
        </w:rPr>
        <w:t xml:space="preserve"> </w:t>
      </w:r>
      <w:proofErr w:type="spellStart"/>
      <w:r>
        <w:rPr>
          <w:rFonts w:hint="cs"/>
          <w:rtl/>
        </w:rPr>
        <w:t>می‌دهند</w:t>
      </w:r>
      <w:proofErr w:type="spellEnd"/>
      <w:r>
        <w:rPr>
          <w:rFonts w:hint="cs"/>
          <w:rtl/>
        </w:rPr>
        <w:t>.</w:t>
      </w:r>
    </w:p>
    <w:p w14:paraId="78D51ED4" w14:textId="77777777" w:rsidR="0018422A" w:rsidRDefault="0018422A" w:rsidP="001D4B85">
      <w:pPr>
        <w:pStyle w:val="Heading4"/>
        <w:rPr>
          <w:rtl/>
        </w:rPr>
      </w:pPr>
      <w:bookmarkStart w:id="523" w:name="_Toc146923670"/>
      <w:r>
        <w:rPr>
          <w:rFonts w:hint="cs"/>
          <w:rtl/>
        </w:rPr>
        <w:t>جایزه ملی کیفیت ایران</w:t>
      </w:r>
      <w:bookmarkEnd w:id="523"/>
    </w:p>
    <w:p w14:paraId="230CAAD8" w14:textId="77777777" w:rsidR="0018422A" w:rsidRDefault="0018422A" w:rsidP="005E6890">
      <w:pPr>
        <w:pStyle w:val="BNazanin-NoIndentation"/>
        <w:rPr>
          <w:rtl/>
        </w:rPr>
      </w:pPr>
      <w:r w:rsidRPr="00C26E0E">
        <w:rPr>
          <w:rtl/>
        </w:rPr>
        <w:t>جا</w:t>
      </w:r>
      <w:r w:rsidRPr="00C26E0E">
        <w:rPr>
          <w:rFonts w:hint="cs"/>
          <w:rtl/>
        </w:rPr>
        <w:t>ی</w:t>
      </w:r>
      <w:r w:rsidRPr="00C26E0E">
        <w:rPr>
          <w:rFonts w:hint="eastAsia"/>
          <w:rtl/>
        </w:rPr>
        <w:t>زه</w:t>
      </w:r>
      <w:r w:rsidRPr="00C26E0E">
        <w:rPr>
          <w:rtl/>
        </w:rPr>
        <w:t xml:space="preserve"> مل</w:t>
      </w:r>
      <w:r w:rsidRPr="00C26E0E">
        <w:rPr>
          <w:rFonts w:hint="cs"/>
          <w:rtl/>
        </w:rPr>
        <w:t>ی</w:t>
      </w:r>
      <w:r w:rsidRPr="00C26E0E">
        <w:rPr>
          <w:rtl/>
        </w:rPr>
        <w:t xml:space="preserve"> ک</w:t>
      </w:r>
      <w:r w:rsidRPr="00C26E0E">
        <w:rPr>
          <w:rFonts w:hint="cs"/>
          <w:rtl/>
        </w:rPr>
        <w:t>ی</w:t>
      </w:r>
      <w:r w:rsidRPr="00C26E0E">
        <w:rPr>
          <w:rFonts w:hint="eastAsia"/>
          <w:rtl/>
        </w:rPr>
        <w:t>ف</w:t>
      </w:r>
      <w:r w:rsidRPr="00C26E0E">
        <w:rPr>
          <w:rFonts w:hint="cs"/>
          <w:rtl/>
        </w:rPr>
        <w:t>ی</w:t>
      </w:r>
      <w:r w:rsidRPr="00C26E0E">
        <w:rPr>
          <w:rFonts w:hint="eastAsia"/>
          <w:rtl/>
        </w:rPr>
        <w:t>ت</w:t>
      </w:r>
      <w:r w:rsidRPr="00C26E0E">
        <w:rPr>
          <w:rtl/>
        </w:rPr>
        <w:t xml:space="preserve"> ا</w:t>
      </w:r>
      <w:r w:rsidRPr="00C26E0E">
        <w:rPr>
          <w:rFonts w:hint="cs"/>
          <w:rtl/>
        </w:rPr>
        <w:t>ی</w:t>
      </w:r>
      <w:r w:rsidRPr="00C26E0E">
        <w:rPr>
          <w:rFonts w:hint="eastAsia"/>
          <w:rtl/>
        </w:rPr>
        <w:t>ران</w:t>
      </w:r>
      <w:r w:rsidRPr="00C26E0E">
        <w:rPr>
          <w:rtl/>
        </w:rPr>
        <w:t xml:space="preserve"> ابزار</w:t>
      </w:r>
      <w:r w:rsidRPr="00C26E0E">
        <w:rPr>
          <w:rFonts w:hint="cs"/>
          <w:rtl/>
        </w:rPr>
        <w:t>ی</w:t>
      </w:r>
      <w:r w:rsidRPr="00C26E0E">
        <w:rPr>
          <w:rtl/>
        </w:rPr>
        <w:t xml:space="preserve"> برا</w:t>
      </w:r>
      <w:r w:rsidRPr="00C26E0E">
        <w:rPr>
          <w:rFonts w:hint="cs"/>
          <w:rtl/>
        </w:rPr>
        <w:t>ی</w:t>
      </w:r>
      <w:r w:rsidRPr="00C26E0E">
        <w:rPr>
          <w:rtl/>
        </w:rPr>
        <w:t xml:space="preserve"> </w:t>
      </w:r>
      <w:proofErr w:type="spellStart"/>
      <w:r w:rsidRPr="00C26E0E">
        <w:rPr>
          <w:rtl/>
        </w:rPr>
        <w:t>اندازه</w:t>
      </w:r>
      <w:r>
        <w:rPr>
          <w:rFonts w:hint="cs"/>
          <w:rtl/>
        </w:rPr>
        <w:t>‌</w:t>
      </w:r>
      <w:r w:rsidRPr="00C26E0E">
        <w:rPr>
          <w:rtl/>
        </w:rPr>
        <w:t>گ</w:t>
      </w:r>
      <w:r w:rsidRPr="00C26E0E">
        <w:rPr>
          <w:rFonts w:hint="cs"/>
          <w:rtl/>
        </w:rPr>
        <w:t>ی</w:t>
      </w:r>
      <w:r w:rsidRPr="00C26E0E">
        <w:rPr>
          <w:rFonts w:hint="eastAsia"/>
          <w:rtl/>
        </w:rPr>
        <w:t>ر</w:t>
      </w:r>
      <w:r w:rsidRPr="00C26E0E">
        <w:rPr>
          <w:rFonts w:hint="cs"/>
          <w:rtl/>
        </w:rPr>
        <w:t>ی</w:t>
      </w:r>
      <w:proofErr w:type="spellEnd"/>
      <w:r w:rsidRPr="00C26E0E">
        <w:rPr>
          <w:rtl/>
        </w:rPr>
        <w:t xml:space="preserve"> </w:t>
      </w:r>
      <w:r>
        <w:rPr>
          <w:rFonts w:hint="cs"/>
          <w:rtl/>
        </w:rPr>
        <w:t xml:space="preserve">معیارهای موفقیت </w:t>
      </w:r>
      <w:proofErr w:type="spellStart"/>
      <w:r>
        <w:rPr>
          <w:rFonts w:hint="cs"/>
          <w:rtl/>
        </w:rPr>
        <w:t>سازمان‌ها</w:t>
      </w:r>
      <w:proofErr w:type="spellEnd"/>
      <w:r>
        <w:rPr>
          <w:rFonts w:hint="cs"/>
          <w:rtl/>
        </w:rPr>
        <w:t xml:space="preserve"> در رعایت کیفیت در تمامی ابعاد آن و استقرار </w:t>
      </w:r>
      <w:proofErr w:type="spellStart"/>
      <w:r>
        <w:rPr>
          <w:rFonts w:hint="cs"/>
          <w:rtl/>
        </w:rPr>
        <w:t>سیستم‌های</w:t>
      </w:r>
      <w:proofErr w:type="spellEnd"/>
      <w:r>
        <w:rPr>
          <w:rFonts w:hint="cs"/>
          <w:rtl/>
        </w:rPr>
        <w:t xml:space="preserve"> مدیریت کیفیت است. یکی از اهداف این جایزه، </w:t>
      </w:r>
      <w:r w:rsidRPr="00C26E0E">
        <w:rPr>
          <w:rtl/>
        </w:rPr>
        <w:t>ا</w:t>
      </w:r>
      <w:r w:rsidRPr="00C26E0E">
        <w:rPr>
          <w:rFonts w:hint="cs"/>
          <w:rtl/>
        </w:rPr>
        <w:t>ی</w:t>
      </w:r>
      <w:r w:rsidRPr="00C26E0E">
        <w:rPr>
          <w:rFonts w:hint="eastAsia"/>
          <w:rtl/>
        </w:rPr>
        <w:t>جاد</w:t>
      </w:r>
      <w:r w:rsidRPr="00C26E0E">
        <w:rPr>
          <w:rtl/>
        </w:rPr>
        <w:t xml:space="preserve"> رقابت سالم و علم</w:t>
      </w:r>
      <w:r w:rsidRPr="00C26E0E">
        <w:rPr>
          <w:rFonts w:hint="cs"/>
          <w:rtl/>
        </w:rPr>
        <w:t>ی</w:t>
      </w:r>
      <w:r w:rsidRPr="00C26E0E">
        <w:rPr>
          <w:rtl/>
        </w:rPr>
        <w:t xml:space="preserve"> در م</w:t>
      </w:r>
      <w:r w:rsidRPr="00C26E0E">
        <w:rPr>
          <w:rFonts w:hint="cs"/>
          <w:rtl/>
        </w:rPr>
        <w:t>ی</w:t>
      </w:r>
      <w:r w:rsidRPr="00C26E0E">
        <w:rPr>
          <w:rFonts w:hint="eastAsia"/>
          <w:rtl/>
        </w:rPr>
        <w:t>ان</w:t>
      </w:r>
      <w:r w:rsidRPr="00C26E0E">
        <w:rPr>
          <w:rtl/>
        </w:rPr>
        <w:t xml:space="preserve"> </w:t>
      </w:r>
      <w:proofErr w:type="spellStart"/>
      <w:r w:rsidRPr="00C26E0E">
        <w:rPr>
          <w:rtl/>
        </w:rPr>
        <w:t>سازمان</w:t>
      </w:r>
      <w:r>
        <w:rPr>
          <w:rFonts w:ascii="Cambria" w:hAnsi="Cambria" w:cs="Cambria"/>
          <w:rtl/>
        </w:rPr>
        <w:t>‌</w:t>
      </w:r>
      <w:r w:rsidRPr="00C26E0E">
        <w:rPr>
          <w:rFonts w:hint="cs"/>
          <w:rtl/>
        </w:rPr>
        <w:t>ها</w:t>
      </w:r>
      <w:proofErr w:type="spellEnd"/>
      <w:r w:rsidRPr="00C26E0E">
        <w:rPr>
          <w:rtl/>
        </w:rPr>
        <w:t xml:space="preserve"> </w:t>
      </w:r>
      <w:r w:rsidRPr="00C26E0E">
        <w:rPr>
          <w:rFonts w:hint="cs"/>
          <w:rtl/>
        </w:rPr>
        <w:t>اعم</w:t>
      </w:r>
      <w:r w:rsidRPr="00C26E0E">
        <w:rPr>
          <w:rtl/>
        </w:rPr>
        <w:t xml:space="preserve"> </w:t>
      </w:r>
      <w:r w:rsidRPr="00C26E0E">
        <w:rPr>
          <w:rFonts w:hint="cs"/>
          <w:rtl/>
        </w:rPr>
        <w:t>از</w:t>
      </w:r>
      <w:r w:rsidRPr="00C26E0E">
        <w:rPr>
          <w:rtl/>
        </w:rPr>
        <w:t xml:space="preserve"> </w:t>
      </w:r>
      <w:r w:rsidRPr="00C26E0E">
        <w:rPr>
          <w:rFonts w:hint="cs"/>
          <w:rtl/>
        </w:rPr>
        <w:t>دولتی</w:t>
      </w:r>
      <w:r w:rsidRPr="00C26E0E">
        <w:rPr>
          <w:rtl/>
        </w:rPr>
        <w:t xml:space="preserve"> و خصوص</w:t>
      </w:r>
      <w:r w:rsidRPr="00C26E0E">
        <w:rPr>
          <w:rFonts w:hint="cs"/>
          <w:rtl/>
        </w:rPr>
        <w:t>ی</w:t>
      </w:r>
      <w:r w:rsidRPr="00C26E0E">
        <w:rPr>
          <w:rFonts w:hint="eastAsia"/>
          <w:rtl/>
        </w:rPr>
        <w:t>،</w:t>
      </w:r>
      <w:r w:rsidRPr="00C26E0E">
        <w:rPr>
          <w:rtl/>
        </w:rPr>
        <w:t xml:space="preserve"> تول</w:t>
      </w:r>
      <w:r w:rsidRPr="00C26E0E">
        <w:rPr>
          <w:rFonts w:hint="cs"/>
          <w:rtl/>
        </w:rPr>
        <w:t>ی</w:t>
      </w:r>
      <w:r w:rsidRPr="00C26E0E">
        <w:rPr>
          <w:rFonts w:hint="eastAsia"/>
          <w:rtl/>
        </w:rPr>
        <w:t>د</w:t>
      </w:r>
      <w:r w:rsidRPr="00C26E0E">
        <w:rPr>
          <w:rFonts w:hint="cs"/>
          <w:rtl/>
        </w:rPr>
        <w:t>ی</w:t>
      </w:r>
      <w:r w:rsidRPr="00C26E0E">
        <w:rPr>
          <w:rtl/>
        </w:rPr>
        <w:t xml:space="preserve"> و خدمات</w:t>
      </w:r>
      <w:r w:rsidRPr="00C26E0E">
        <w:rPr>
          <w:rFonts w:hint="cs"/>
          <w:rtl/>
        </w:rPr>
        <w:t>ی</w:t>
      </w:r>
      <w:r>
        <w:rPr>
          <w:rFonts w:hint="cs"/>
          <w:rtl/>
        </w:rPr>
        <w:t xml:space="preserve"> است</w:t>
      </w:r>
      <w:r w:rsidRPr="00C26E0E">
        <w:rPr>
          <w:rtl/>
        </w:rPr>
        <w:t xml:space="preserve"> و نماد</w:t>
      </w:r>
      <w:r w:rsidRPr="00C26E0E">
        <w:rPr>
          <w:rFonts w:hint="cs"/>
          <w:rtl/>
        </w:rPr>
        <w:t>ی</w:t>
      </w:r>
      <w:r w:rsidRPr="00C26E0E">
        <w:rPr>
          <w:rtl/>
        </w:rPr>
        <w:t xml:space="preserve"> برا</w:t>
      </w:r>
      <w:r w:rsidRPr="00C26E0E">
        <w:rPr>
          <w:rFonts w:hint="cs"/>
          <w:rtl/>
        </w:rPr>
        <w:t>ی</w:t>
      </w:r>
      <w:r w:rsidRPr="00C26E0E">
        <w:rPr>
          <w:rtl/>
        </w:rPr>
        <w:t xml:space="preserve"> </w:t>
      </w:r>
      <w:proofErr w:type="spellStart"/>
      <w:r>
        <w:rPr>
          <w:rtl/>
        </w:rPr>
        <w:t>ارج‌نهادن</w:t>
      </w:r>
      <w:proofErr w:type="spellEnd"/>
      <w:r w:rsidRPr="00C26E0E">
        <w:rPr>
          <w:rtl/>
        </w:rPr>
        <w:t xml:space="preserve"> به زحمات مد</w:t>
      </w:r>
      <w:r w:rsidRPr="00C26E0E">
        <w:rPr>
          <w:rFonts w:hint="cs"/>
          <w:rtl/>
        </w:rPr>
        <w:t>ی</w:t>
      </w:r>
      <w:r w:rsidRPr="00C26E0E">
        <w:rPr>
          <w:rFonts w:hint="eastAsia"/>
          <w:rtl/>
        </w:rPr>
        <w:t>ران،</w:t>
      </w:r>
      <w:r w:rsidRPr="00C26E0E">
        <w:rPr>
          <w:rtl/>
        </w:rPr>
        <w:t xml:space="preserve"> کارشناسان و محققان و </w:t>
      </w:r>
      <w:proofErr w:type="spellStart"/>
      <w:r w:rsidRPr="00C26E0E">
        <w:rPr>
          <w:rtl/>
        </w:rPr>
        <w:t>کارکنان</w:t>
      </w:r>
      <w:r w:rsidRPr="00C26E0E">
        <w:rPr>
          <w:rFonts w:hint="cs"/>
          <w:rtl/>
        </w:rPr>
        <w:t>ی</w:t>
      </w:r>
      <w:proofErr w:type="spellEnd"/>
      <w:r>
        <w:rPr>
          <w:rFonts w:hint="cs"/>
          <w:rtl/>
        </w:rPr>
        <w:t xml:space="preserve"> است</w:t>
      </w:r>
      <w:r w:rsidRPr="00C26E0E">
        <w:rPr>
          <w:rtl/>
        </w:rPr>
        <w:t xml:space="preserve"> که به </w:t>
      </w:r>
      <w:r w:rsidRPr="00C26E0E">
        <w:rPr>
          <w:rFonts w:hint="eastAsia"/>
          <w:rtl/>
        </w:rPr>
        <w:t>ک</w:t>
      </w:r>
      <w:r w:rsidRPr="00C26E0E">
        <w:rPr>
          <w:rFonts w:hint="cs"/>
          <w:rtl/>
        </w:rPr>
        <w:t>ی</w:t>
      </w:r>
      <w:r w:rsidRPr="00C26E0E">
        <w:rPr>
          <w:rFonts w:hint="eastAsia"/>
          <w:rtl/>
        </w:rPr>
        <w:t>ف</w:t>
      </w:r>
      <w:r w:rsidRPr="00C26E0E">
        <w:rPr>
          <w:rFonts w:hint="cs"/>
          <w:rtl/>
        </w:rPr>
        <w:t>ی</w:t>
      </w:r>
      <w:r w:rsidRPr="00C26E0E">
        <w:rPr>
          <w:rFonts w:hint="eastAsia"/>
          <w:rtl/>
        </w:rPr>
        <w:t>ت</w:t>
      </w:r>
      <w:r w:rsidRPr="00C26E0E">
        <w:rPr>
          <w:rtl/>
        </w:rPr>
        <w:t xml:space="preserve"> بها داده و با خلاق</w:t>
      </w:r>
      <w:r w:rsidRPr="00C26E0E">
        <w:rPr>
          <w:rFonts w:hint="cs"/>
          <w:rtl/>
        </w:rPr>
        <w:t>ی</w:t>
      </w:r>
      <w:r w:rsidRPr="00C26E0E">
        <w:rPr>
          <w:rFonts w:hint="eastAsia"/>
          <w:rtl/>
        </w:rPr>
        <w:t>ت</w:t>
      </w:r>
      <w:r w:rsidRPr="00C26E0E">
        <w:rPr>
          <w:rtl/>
        </w:rPr>
        <w:t xml:space="preserve"> و نوآور</w:t>
      </w:r>
      <w:r w:rsidRPr="00C26E0E">
        <w:rPr>
          <w:rFonts w:hint="cs"/>
          <w:rtl/>
        </w:rPr>
        <w:t>ی</w:t>
      </w:r>
      <w:r w:rsidRPr="00C26E0E">
        <w:rPr>
          <w:rtl/>
        </w:rPr>
        <w:t xml:space="preserve"> در تول</w:t>
      </w:r>
      <w:r w:rsidRPr="00C26E0E">
        <w:rPr>
          <w:rFonts w:hint="cs"/>
          <w:rtl/>
        </w:rPr>
        <w:t>ی</w:t>
      </w:r>
      <w:r w:rsidRPr="00C26E0E">
        <w:rPr>
          <w:rFonts w:hint="eastAsia"/>
          <w:rtl/>
        </w:rPr>
        <w:t>د</w:t>
      </w:r>
      <w:r w:rsidRPr="00C26E0E">
        <w:rPr>
          <w:rtl/>
        </w:rPr>
        <w:t xml:space="preserve"> محصول </w:t>
      </w:r>
      <w:r w:rsidRPr="00C26E0E">
        <w:rPr>
          <w:rFonts w:hint="cs"/>
          <w:rtl/>
        </w:rPr>
        <w:t>ی</w:t>
      </w:r>
      <w:r w:rsidRPr="00C26E0E">
        <w:rPr>
          <w:rFonts w:hint="eastAsia"/>
          <w:rtl/>
        </w:rPr>
        <w:t>ا</w:t>
      </w:r>
      <w:r w:rsidRPr="00C26E0E">
        <w:rPr>
          <w:rtl/>
        </w:rPr>
        <w:t xml:space="preserve"> ارائه خدمات ناب </w:t>
      </w:r>
      <w:proofErr w:type="spellStart"/>
      <w:r>
        <w:rPr>
          <w:rtl/>
        </w:rPr>
        <w:t>به‌عنوان</w:t>
      </w:r>
      <w:proofErr w:type="spellEnd"/>
      <w:r w:rsidRPr="00C26E0E">
        <w:rPr>
          <w:rtl/>
        </w:rPr>
        <w:t xml:space="preserve"> فلسفه </w:t>
      </w:r>
      <w:proofErr w:type="spellStart"/>
      <w:r w:rsidRPr="00C26E0E">
        <w:rPr>
          <w:rtl/>
        </w:rPr>
        <w:t>وجود</w:t>
      </w:r>
      <w:r w:rsidRPr="00C26E0E">
        <w:rPr>
          <w:rFonts w:hint="cs"/>
          <w:rtl/>
        </w:rPr>
        <w:t>ی</w:t>
      </w:r>
      <w:proofErr w:type="spellEnd"/>
      <w:r w:rsidRPr="00C26E0E">
        <w:rPr>
          <w:rtl/>
        </w:rPr>
        <w:t xml:space="preserve"> </w:t>
      </w:r>
      <w:proofErr w:type="spellStart"/>
      <w:r w:rsidRPr="00C26E0E">
        <w:rPr>
          <w:rtl/>
        </w:rPr>
        <w:t>سازمان</w:t>
      </w:r>
      <w:r>
        <w:rPr>
          <w:rFonts w:ascii="Cambria" w:hAnsi="Cambria" w:cs="Cambria"/>
          <w:rtl/>
        </w:rPr>
        <w:t>‌</w:t>
      </w:r>
      <w:r w:rsidRPr="00C26E0E">
        <w:rPr>
          <w:rFonts w:hint="cs"/>
          <w:rtl/>
        </w:rPr>
        <w:t>ها</w:t>
      </w:r>
      <w:proofErr w:type="spellEnd"/>
      <w:r w:rsidRPr="00C26E0E">
        <w:rPr>
          <w:rFonts w:hint="cs"/>
          <w:rtl/>
        </w:rPr>
        <w:t>،</w:t>
      </w:r>
      <w:r w:rsidRPr="00C26E0E">
        <w:rPr>
          <w:rtl/>
        </w:rPr>
        <w:t xml:space="preserve"> </w:t>
      </w:r>
      <w:r w:rsidRPr="00C26E0E">
        <w:rPr>
          <w:rFonts w:hint="cs"/>
          <w:rtl/>
        </w:rPr>
        <w:t>به</w:t>
      </w:r>
      <w:r w:rsidRPr="00C26E0E">
        <w:rPr>
          <w:rtl/>
        </w:rPr>
        <w:t xml:space="preserve"> </w:t>
      </w:r>
      <w:r w:rsidRPr="00C26E0E">
        <w:rPr>
          <w:rFonts w:hint="cs"/>
          <w:rtl/>
        </w:rPr>
        <w:t>دنبال</w:t>
      </w:r>
      <w:r w:rsidRPr="00C26E0E">
        <w:rPr>
          <w:rtl/>
        </w:rPr>
        <w:t xml:space="preserve"> </w:t>
      </w:r>
      <w:r w:rsidRPr="00C26E0E">
        <w:rPr>
          <w:rFonts w:hint="cs"/>
          <w:rtl/>
        </w:rPr>
        <w:t>تأمی</w:t>
      </w:r>
      <w:r w:rsidRPr="00C26E0E">
        <w:rPr>
          <w:rFonts w:hint="eastAsia"/>
          <w:rtl/>
        </w:rPr>
        <w:t>ن</w:t>
      </w:r>
      <w:r w:rsidRPr="00C26E0E">
        <w:rPr>
          <w:rtl/>
        </w:rPr>
        <w:t xml:space="preserve"> انتظارات مشتر</w:t>
      </w:r>
      <w:r w:rsidRPr="00C26E0E">
        <w:rPr>
          <w:rFonts w:hint="cs"/>
          <w:rtl/>
        </w:rPr>
        <w:t>ی</w:t>
      </w:r>
      <w:r w:rsidRPr="00C26E0E">
        <w:rPr>
          <w:rFonts w:hint="eastAsia"/>
          <w:rtl/>
        </w:rPr>
        <w:t>ان</w:t>
      </w:r>
      <w:r>
        <w:rPr>
          <w:rtl/>
        </w:rPr>
        <w:t xml:space="preserve"> </w:t>
      </w:r>
      <w:r w:rsidRPr="00C26E0E">
        <w:rPr>
          <w:rtl/>
        </w:rPr>
        <w:t>و کسب رضا</w:t>
      </w:r>
      <w:r w:rsidRPr="00C26E0E">
        <w:rPr>
          <w:rFonts w:hint="cs"/>
          <w:rtl/>
        </w:rPr>
        <w:t>ی</w:t>
      </w:r>
      <w:r w:rsidRPr="00C26E0E">
        <w:rPr>
          <w:rFonts w:hint="eastAsia"/>
          <w:rtl/>
        </w:rPr>
        <w:t>ت</w:t>
      </w:r>
      <w:r w:rsidRPr="00C26E0E">
        <w:rPr>
          <w:rtl/>
        </w:rPr>
        <w:t xml:space="preserve"> </w:t>
      </w:r>
      <w:proofErr w:type="spellStart"/>
      <w:r w:rsidRPr="00C26E0E">
        <w:rPr>
          <w:rtl/>
        </w:rPr>
        <w:t>آن</w:t>
      </w:r>
      <w:r>
        <w:rPr>
          <w:rFonts w:ascii="Cambria" w:hAnsi="Cambria" w:cs="Cambria"/>
          <w:rtl/>
        </w:rPr>
        <w:t>‌</w:t>
      </w:r>
      <w:r w:rsidRPr="00C26E0E">
        <w:rPr>
          <w:rFonts w:hint="cs"/>
          <w:rtl/>
        </w:rPr>
        <w:t>ها</w:t>
      </w:r>
      <w:proofErr w:type="spellEnd"/>
      <w:r w:rsidRPr="00C26E0E">
        <w:rPr>
          <w:rtl/>
        </w:rPr>
        <w:t xml:space="preserve"> </w:t>
      </w:r>
      <w:r w:rsidRPr="00C26E0E">
        <w:rPr>
          <w:rFonts w:hint="cs"/>
          <w:rtl/>
        </w:rPr>
        <w:t>هستند</w:t>
      </w:r>
      <w:r w:rsidRPr="00C26E0E">
        <w:rPr>
          <w:rtl/>
        </w:rPr>
        <w:t>.</w:t>
      </w:r>
    </w:p>
    <w:p w14:paraId="473D477C" w14:textId="1A1A96BE" w:rsidR="002D028F" w:rsidRPr="002D028F" w:rsidRDefault="0018422A" w:rsidP="008B563D">
      <w:pPr>
        <w:pStyle w:val="bnazanin"/>
        <w:rPr>
          <w:lang w:bidi="fa-IR"/>
        </w:rPr>
      </w:pPr>
      <w:r>
        <w:rPr>
          <w:rFonts w:hint="cs"/>
          <w:rtl/>
          <w:lang w:bidi="fa-IR"/>
        </w:rPr>
        <w:t xml:space="preserve">به دنبال سند </w:t>
      </w:r>
      <w:proofErr w:type="spellStart"/>
      <w:r>
        <w:rPr>
          <w:rFonts w:hint="cs"/>
          <w:rtl/>
          <w:lang w:bidi="fa-IR"/>
        </w:rPr>
        <w:t>چشم‌انداز</w:t>
      </w:r>
      <w:proofErr w:type="spellEnd"/>
      <w:r>
        <w:rPr>
          <w:rFonts w:hint="cs"/>
          <w:rtl/>
          <w:lang w:bidi="fa-IR"/>
        </w:rPr>
        <w:t xml:space="preserve"> </w:t>
      </w:r>
      <w:proofErr w:type="spellStart"/>
      <w:r>
        <w:rPr>
          <w:rtl/>
          <w:lang w:bidi="fa-IR"/>
        </w:rPr>
        <w:t>ب</w:t>
      </w:r>
      <w:r>
        <w:rPr>
          <w:rFonts w:hint="cs"/>
          <w:rtl/>
          <w:lang w:bidi="fa-IR"/>
        </w:rPr>
        <w:t>ی</w:t>
      </w:r>
      <w:r>
        <w:rPr>
          <w:rFonts w:hint="eastAsia"/>
          <w:rtl/>
          <w:lang w:bidi="fa-IR"/>
        </w:rPr>
        <w:t>ست‌ساله</w:t>
      </w:r>
      <w:proofErr w:type="spellEnd"/>
      <w:r>
        <w:rPr>
          <w:rFonts w:hint="cs"/>
          <w:rtl/>
          <w:lang w:bidi="fa-IR"/>
        </w:rPr>
        <w:t xml:space="preserve"> ایران، برای </w:t>
      </w:r>
      <w:proofErr w:type="spellStart"/>
      <w:r>
        <w:rPr>
          <w:rtl/>
          <w:lang w:bidi="fa-IR"/>
        </w:rPr>
        <w:t>اول</w:t>
      </w:r>
      <w:r>
        <w:rPr>
          <w:rFonts w:hint="cs"/>
          <w:rtl/>
          <w:lang w:bidi="fa-IR"/>
        </w:rPr>
        <w:t>ی</w:t>
      </w:r>
      <w:r>
        <w:rPr>
          <w:rFonts w:hint="eastAsia"/>
          <w:rtl/>
          <w:lang w:bidi="fa-IR"/>
        </w:rPr>
        <w:t>ن‌بار</w:t>
      </w:r>
      <w:proofErr w:type="spellEnd"/>
      <w:r>
        <w:rPr>
          <w:rFonts w:hint="cs"/>
          <w:rtl/>
          <w:lang w:bidi="fa-IR"/>
        </w:rPr>
        <w:t xml:space="preserve"> مباحث کیفیت در قانون برنامه توسعه اقتصادی و اجتماعی کشور مطرح شد و پس از آن، در </w:t>
      </w:r>
      <w:proofErr w:type="spellStart"/>
      <w:r>
        <w:rPr>
          <w:rFonts w:hint="cs"/>
          <w:rtl/>
          <w:lang w:bidi="fa-IR"/>
        </w:rPr>
        <w:t>برنامه‌های</w:t>
      </w:r>
      <w:proofErr w:type="spellEnd"/>
      <w:r>
        <w:rPr>
          <w:rFonts w:hint="cs"/>
          <w:rtl/>
          <w:lang w:bidi="fa-IR"/>
        </w:rPr>
        <w:t xml:space="preserve"> چهارم و پنجم </w:t>
      </w:r>
      <w:proofErr w:type="spellStart"/>
      <w:r>
        <w:rPr>
          <w:rtl/>
          <w:lang w:bidi="fa-IR"/>
        </w:rPr>
        <w:t>به‌گونه‌ا</w:t>
      </w:r>
      <w:r>
        <w:rPr>
          <w:rFonts w:hint="cs"/>
          <w:rtl/>
          <w:lang w:bidi="fa-IR"/>
        </w:rPr>
        <w:t>ی</w:t>
      </w:r>
      <w:proofErr w:type="spellEnd"/>
      <w:r>
        <w:rPr>
          <w:rFonts w:hint="cs"/>
          <w:rtl/>
          <w:lang w:bidi="fa-IR"/>
        </w:rPr>
        <w:t xml:space="preserve"> </w:t>
      </w:r>
      <w:proofErr w:type="spellStart"/>
      <w:r>
        <w:rPr>
          <w:rFonts w:hint="cs"/>
          <w:rtl/>
          <w:lang w:bidi="fa-IR"/>
        </w:rPr>
        <w:t>شفاف‌تر</w:t>
      </w:r>
      <w:proofErr w:type="spellEnd"/>
      <w:r>
        <w:rPr>
          <w:rFonts w:hint="cs"/>
          <w:rtl/>
          <w:lang w:bidi="fa-IR"/>
        </w:rPr>
        <w:t xml:space="preserve"> مطرح گردید. طرح </w:t>
      </w:r>
      <w:proofErr w:type="spellStart"/>
      <w:r>
        <w:rPr>
          <w:rFonts w:hint="cs"/>
          <w:rtl/>
          <w:lang w:bidi="fa-IR"/>
        </w:rPr>
        <w:t>شکل‌گیری</w:t>
      </w:r>
      <w:proofErr w:type="spellEnd"/>
      <w:r>
        <w:rPr>
          <w:rFonts w:hint="cs"/>
          <w:rtl/>
          <w:lang w:bidi="fa-IR"/>
        </w:rPr>
        <w:t xml:space="preserve"> جایزه ملی کیفیت </w:t>
      </w:r>
      <w:proofErr w:type="spellStart"/>
      <w:r>
        <w:rPr>
          <w:rFonts w:hint="cs"/>
          <w:rtl/>
          <w:lang w:bidi="fa-IR"/>
        </w:rPr>
        <w:t>به‌عنوان</w:t>
      </w:r>
      <w:proofErr w:type="spellEnd"/>
      <w:r>
        <w:rPr>
          <w:rFonts w:hint="cs"/>
          <w:rtl/>
          <w:lang w:bidi="fa-IR"/>
        </w:rPr>
        <w:t xml:space="preserve"> </w:t>
      </w:r>
      <w:proofErr w:type="spellStart"/>
      <w:r>
        <w:rPr>
          <w:rFonts w:hint="cs"/>
          <w:rtl/>
          <w:lang w:bidi="fa-IR"/>
        </w:rPr>
        <w:t>انگیزه‌ای</w:t>
      </w:r>
      <w:proofErr w:type="spellEnd"/>
      <w:r>
        <w:rPr>
          <w:rFonts w:hint="cs"/>
          <w:rtl/>
          <w:lang w:bidi="fa-IR"/>
        </w:rPr>
        <w:t xml:space="preserve"> برای </w:t>
      </w:r>
      <w:proofErr w:type="spellStart"/>
      <w:r>
        <w:rPr>
          <w:rFonts w:hint="cs"/>
          <w:rtl/>
          <w:lang w:bidi="fa-IR"/>
        </w:rPr>
        <w:t>سازمان‌های</w:t>
      </w:r>
      <w:proofErr w:type="spellEnd"/>
      <w:r>
        <w:rPr>
          <w:rFonts w:hint="cs"/>
          <w:rtl/>
          <w:lang w:bidi="fa-IR"/>
        </w:rPr>
        <w:t xml:space="preserve"> خصوصی و دولتی در ارتقای کیفیت، ابتدا در سال 1381 مطرح شد. پس از برگزاری جلسات کارشناسی متعدد، طرح جایزه ملی کیفیت ایران توسط ریاست وقت سازمان استاندارد ایران به </w:t>
      </w:r>
      <w:proofErr w:type="spellStart"/>
      <w:r>
        <w:rPr>
          <w:rtl/>
          <w:lang w:bidi="fa-IR"/>
        </w:rPr>
        <w:t>شورا</w:t>
      </w:r>
      <w:r>
        <w:rPr>
          <w:rFonts w:hint="cs"/>
          <w:rtl/>
          <w:lang w:bidi="fa-IR"/>
        </w:rPr>
        <w:t>ی‌</w:t>
      </w:r>
      <w:r>
        <w:rPr>
          <w:rFonts w:hint="eastAsia"/>
          <w:rtl/>
          <w:lang w:bidi="fa-IR"/>
        </w:rPr>
        <w:t>عال</w:t>
      </w:r>
      <w:r>
        <w:rPr>
          <w:rFonts w:hint="cs"/>
          <w:rtl/>
          <w:lang w:bidi="fa-IR"/>
        </w:rPr>
        <w:t>ی</w:t>
      </w:r>
      <w:proofErr w:type="spellEnd"/>
      <w:r>
        <w:rPr>
          <w:rFonts w:hint="cs"/>
          <w:rtl/>
          <w:lang w:bidi="fa-IR"/>
        </w:rPr>
        <w:t xml:space="preserve"> استاندارد ارائه گردید و خرداد 1381 به تصویب رسید و جهت اجرا به مؤسسه استاندارد ابلاغ گردید. طی </w:t>
      </w:r>
      <w:proofErr w:type="spellStart"/>
      <w:r>
        <w:rPr>
          <w:rFonts w:hint="cs"/>
          <w:rtl/>
          <w:lang w:bidi="fa-IR"/>
        </w:rPr>
        <w:t>بررسی‌های</w:t>
      </w:r>
      <w:proofErr w:type="spellEnd"/>
      <w:r>
        <w:rPr>
          <w:rFonts w:hint="cs"/>
          <w:rtl/>
          <w:lang w:bidi="fa-IR"/>
        </w:rPr>
        <w:t xml:space="preserve"> انجام شده در این زمینه، مدل بنیاد کیفیت اروپا</w:t>
      </w:r>
      <w:r>
        <w:rPr>
          <w:rStyle w:val="FootnoteReference"/>
          <w:rtl/>
          <w:lang w:bidi="fa-IR"/>
        </w:rPr>
        <w:footnoteReference w:id="483"/>
      </w:r>
      <w:r>
        <w:rPr>
          <w:rFonts w:hint="cs"/>
          <w:rtl/>
          <w:lang w:bidi="fa-IR"/>
        </w:rPr>
        <w:t xml:space="preserve"> (</w:t>
      </w:r>
      <w:r>
        <w:rPr>
          <w:lang w:bidi="fa-IR"/>
        </w:rPr>
        <w:t>EFQM</w:t>
      </w:r>
      <w:r>
        <w:rPr>
          <w:rFonts w:hint="cs"/>
          <w:rtl/>
          <w:lang w:bidi="fa-IR"/>
        </w:rPr>
        <w:t xml:space="preserve">) </w:t>
      </w:r>
      <w:proofErr w:type="spellStart"/>
      <w:r>
        <w:rPr>
          <w:rFonts w:hint="cs"/>
          <w:rtl/>
          <w:lang w:bidi="fa-IR"/>
        </w:rPr>
        <w:t>به‌عنوان</w:t>
      </w:r>
      <w:proofErr w:type="spellEnd"/>
      <w:r>
        <w:rPr>
          <w:rFonts w:hint="cs"/>
          <w:rtl/>
          <w:lang w:bidi="fa-IR"/>
        </w:rPr>
        <w:t xml:space="preserve"> مدل جایزه ملی کیفیت ایران انتخاب و مقرر شد که مراسم اعطای آن در روز 18 آبان که توسط </w:t>
      </w:r>
      <w:proofErr w:type="spellStart"/>
      <w:r>
        <w:rPr>
          <w:rtl/>
          <w:lang w:bidi="fa-IR"/>
        </w:rPr>
        <w:t>شورا</w:t>
      </w:r>
      <w:r>
        <w:rPr>
          <w:rFonts w:hint="cs"/>
          <w:rtl/>
          <w:lang w:bidi="fa-IR"/>
        </w:rPr>
        <w:t>ی‌</w:t>
      </w:r>
      <w:r>
        <w:rPr>
          <w:rFonts w:hint="eastAsia"/>
          <w:rtl/>
          <w:lang w:bidi="fa-IR"/>
        </w:rPr>
        <w:t>عال</w:t>
      </w:r>
      <w:r>
        <w:rPr>
          <w:rFonts w:hint="cs"/>
          <w:rtl/>
          <w:lang w:bidi="fa-IR"/>
        </w:rPr>
        <w:t>ی</w:t>
      </w:r>
      <w:proofErr w:type="spellEnd"/>
      <w:r>
        <w:rPr>
          <w:rFonts w:hint="cs"/>
          <w:rtl/>
          <w:lang w:bidi="fa-IR"/>
        </w:rPr>
        <w:t xml:space="preserve"> فرهنگ عمومی </w:t>
      </w:r>
      <w:proofErr w:type="spellStart"/>
      <w:r>
        <w:rPr>
          <w:rFonts w:hint="cs"/>
          <w:rtl/>
          <w:lang w:bidi="fa-IR"/>
        </w:rPr>
        <w:t>به‌عنوان</w:t>
      </w:r>
      <w:proofErr w:type="spellEnd"/>
      <w:r>
        <w:rPr>
          <w:rFonts w:hint="cs"/>
          <w:rtl/>
          <w:lang w:bidi="fa-IR"/>
        </w:rPr>
        <w:t xml:space="preserve"> روز ملی کیفیت </w:t>
      </w:r>
      <w:proofErr w:type="spellStart"/>
      <w:r>
        <w:rPr>
          <w:rtl/>
          <w:lang w:bidi="fa-IR"/>
        </w:rPr>
        <w:t>نام‌گذار</w:t>
      </w:r>
      <w:r>
        <w:rPr>
          <w:rFonts w:hint="cs"/>
          <w:rtl/>
          <w:lang w:bidi="fa-IR"/>
        </w:rPr>
        <w:t>ی</w:t>
      </w:r>
      <w:proofErr w:type="spellEnd"/>
      <w:r>
        <w:rPr>
          <w:rFonts w:hint="cs"/>
          <w:rtl/>
          <w:lang w:bidi="fa-IR"/>
        </w:rPr>
        <w:t xml:space="preserve"> گردید، برگزار شود.</w:t>
      </w:r>
    </w:p>
    <w:p w14:paraId="441643A6" w14:textId="77777777" w:rsidR="00F86699" w:rsidRDefault="00F86699" w:rsidP="002D028F">
      <w:pPr>
        <w:rPr>
          <w:rtl/>
          <w:lang w:bidi="fa-IR"/>
        </w:rPr>
        <w:sectPr w:rsidR="00F86699" w:rsidSect="00C5407B">
          <w:footnotePr>
            <w:numRestart w:val="eachPage"/>
          </w:footnotePr>
          <w:pgSz w:w="11907" w:h="16839" w:code="9"/>
          <w:pgMar w:top="3402" w:right="2268" w:bottom="2835" w:left="2268" w:header="2835" w:footer="2268" w:gutter="0"/>
          <w:cols w:space="708"/>
          <w:titlePg/>
          <w:bidi/>
          <w:rtlGutter/>
          <w:docGrid w:linePitch="360"/>
        </w:sectPr>
      </w:pPr>
    </w:p>
    <w:p w14:paraId="04C5F9B4" w14:textId="2F5972F9" w:rsidR="00104269" w:rsidRDefault="00104269" w:rsidP="00104269">
      <w:pPr>
        <w:pStyle w:val="Heading2"/>
        <w:rPr>
          <w:rtl/>
        </w:rPr>
      </w:pPr>
      <w:bookmarkStart w:id="524" w:name="_Toc146923671"/>
      <w:r>
        <w:rPr>
          <w:rFonts w:hint="cs"/>
          <w:rtl/>
        </w:rPr>
        <w:lastRenderedPageBreak/>
        <w:t>مدیریت هزینه</w:t>
      </w:r>
      <w:bookmarkEnd w:id="524"/>
    </w:p>
    <w:p w14:paraId="2D7A258D" w14:textId="77777777" w:rsidR="00104269" w:rsidRDefault="00104269" w:rsidP="00104269">
      <w:pPr>
        <w:pStyle w:val="Heading3"/>
        <w:rPr>
          <w:rtl/>
        </w:rPr>
      </w:pPr>
      <w:bookmarkStart w:id="525" w:name="_Toc146923672"/>
      <w:bookmarkStart w:id="526" w:name="_Hlk117802277"/>
      <w:r>
        <w:rPr>
          <w:rFonts w:hint="cs"/>
          <w:rtl/>
        </w:rPr>
        <w:t>مقدمه</w:t>
      </w:r>
      <w:bookmarkEnd w:id="525"/>
    </w:p>
    <w:bookmarkEnd w:id="526"/>
    <w:p w14:paraId="41FF519D" w14:textId="77777777" w:rsidR="00104269" w:rsidRDefault="00104269" w:rsidP="005E6890">
      <w:pPr>
        <w:pStyle w:val="BNazanin-NoIndentation"/>
        <w:rPr>
          <w:rtl/>
        </w:rPr>
      </w:pPr>
      <w:r>
        <w:rPr>
          <w:rFonts w:hint="cs"/>
          <w:rtl/>
        </w:rPr>
        <w:t xml:space="preserve">در اقتصاد امروزی، نیروی محرکه رقابت جهانی را </w:t>
      </w:r>
      <w:proofErr w:type="spellStart"/>
      <w:r>
        <w:rPr>
          <w:rFonts w:hint="cs"/>
          <w:rtl/>
        </w:rPr>
        <w:t>می‌توان</w:t>
      </w:r>
      <w:proofErr w:type="spellEnd"/>
      <w:r>
        <w:rPr>
          <w:rFonts w:hint="cs"/>
          <w:rtl/>
        </w:rPr>
        <w:t xml:space="preserve"> در معادله زیر خلاصه کرد:</w:t>
      </w:r>
    </w:p>
    <w:p w14:paraId="7AEAC122" w14:textId="617D23A3" w:rsidR="00104269" w:rsidRDefault="00104269" w:rsidP="005E6890">
      <w:pPr>
        <w:pStyle w:val="BNazanin-NoIndentation"/>
        <w:jc w:val="center"/>
        <w:rPr>
          <w:rtl/>
        </w:rPr>
      </w:pPr>
      <w:r>
        <w:rPr>
          <w:rFonts w:hint="cs"/>
          <w:rtl/>
        </w:rPr>
        <w:t>قیمت / (زمان چرخه + خدمات + فناوری + کیفیت) =</w:t>
      </w:r>
      <w:r w:rsidR="009C3FDC">
        <w:rPr>
          <w:rFonts w:hint="cs"/>
        </w:rPr>
        <w:t>‌‌</w:t>
      </w:r>
      <w:r w:rsidR="009C3FDC">
        <w:rPr>
          <w:rFonts w:hint="cs"/>
          <w:rtl/>
        </w:rPr>
        <w:t xml:space="preserve"> </w:t>
      </w:r>
      <w:r>
        <w:rPr>
          <w:rFonts w:hint="cs"/>
          <w:rtl/>
        </w:rPr>
        <w:t>ارزش</w:t>
      </w:r>
    </w:p>
    <w:p w14:paraId="1B003209" w14:textId="24DDC344" w:rsidR="00104269" w:rsidRDefault="00104269" w:rsidP="008B563D">
      <w:pPr>
        <w:pStyle w:val="bnazanin"/>
        <w:rPr>
          <w:rtl/>
          <w:lang w:bidi="fa-IR"/>
        </w:rPr>
      </w:pPr>
      <w:r>
        <w:rPr>
          <w:rFonts w:hint="cs"/>
          <w:rtl/>
          <w:lang w:bidi="fa-IR"/>
        </w:rPr>
        <w:t xml:space="preserve">اگرچه مدیریت تدارکات تأثیر </w:t>
      </w:r>
      <w:proofErr w:type="spellStart"/>
      <w:r>
        <w:rPr>
          <w:rFonts w:hint="cs"/>
          <w:rtl/>
          <w:lang w:bidi="fa-IR"/>
        </w:rPr>
        <w:t>عمده‌ای</w:t>
      </w:r>
      <w:proofErr w:type="spellEnd"/>
      <w:r>
        <w:rPr>
          <w:rFonts w:hint="cs"/>
          <w:rtl/>
          <w:lang w:bidi="fa-IR"/>
        </w:rPr>
        <w:t xml:space="preserve"> بر همه متغیرهای صورت کسر معادله فوق دارد، اما این فصل بر مخرج کسر یعنی قیمت و محرک اصلی قیمت</w:t>
      </w:r>
      <w:r w:rsidR="00C54A3A">
        <w:rPr>
          <w:rFonts w:hint="cs"/>
          <w:rtl/>
          <w:lang w:bidi="fa-IR"/>
        </w:rPr>
        <w:t>، یعنی</w:t>
      </w:r>
      <w:r>
        <w:rPr>
          <w:rFonts w:hint="cs"/>
          <w:rtl/>
          <w:lang w:bidi="fa-IR"/>
        </w:rPr>
        <w:t xml:space="preserve"> هزینه تمرکز دارد. یکی از </w:t>
      </w:r>
      <w:proofErr w:type="spellStart"/>
      <w:r>
        <w:rPr>
          <w:rFonts w:hint="cs"/>
          <w:rtl/>
          <w:lang w:bidi="fa-IR"/>
        </w:rPr>
        <w:t>مسئولیت‌های</w:t>
      </w:r>
      <w:proofErr w:type="spellEnd"/>
      <w:r>
        <w:rPr>
          <w:rFonts w:hint="cs"/>
          <w:rtl/>
          <w:lang w:bidi="fa-IR"/>
        </w:rPr>
        <w:t xml:space="preserve"> اصلی مدیریت تدارکات این است که اطمینان حاصل کند که قیمت پرداخت شده برای یک کالا/خدمت، منصفانه و معقول است. قیمت تأثیر مستقیمی بر درک مشتری از ارزش ارائه شده توسط سازمان دارد و در نتیجه منجر به مزیت رقابتی در بازار خواهد شد. واحد تدارکات </w:t>
      </w:r>
      <w:proofErr w:type="spellStart"/>
      <w:r w:rsidR="00C54A3A">
        <w:rPr>
          <w:rFonts w:hint="cs"/>
          <w:rtl/>
          <w:lang w:bidi="fa-IR"/>
        </w:rPr>
        <w:t>به</w:t>
      </w:r>
      <w:r w:rsidR="00C54A3A">
        <w:rPr>
          <w:rtl/>
          <w:lang w:bidi="fa-IR"/>
        </w:rPr>
        <w:softHyphen/>
      </w:r>
      <w:r w:rsidR="00C54A3A">
        <w:rPr>
          <w:rFonts w:hint="cs"/>
          <w:rtl/>
          <w:lang w:bidi="fa-IR"/>
        </w:rPr>
        <w:t>وسیله</w:t>
      </w:r>
      <w:proofErr w:type="spellEnd"/>
      <w:r>
        <w:rPr>
          <w:rFonts w:hint="cs"/>
          <w:rtl/>
          <w:lang w:bidi="fa-IR"/>
        </w:rPr>
        <w:t xml:space="preserve"> ارائه ارزش به مشتریان </w:t>
      </w:r>
      <w:r w:rsidR="00C54A3A">
        <w:rPr>
          <w:rFonts w:hint="cs"/>
          <w:rtl/>
          <w:lang w:bidi="fa-IR"/>
        </w:rPr>
        <w:t>از طریق</w:t>
      </w:r>
      <w:r>
        <w:rPr>
          <w:rFonts w:hint="cs"/>
          <w:rtl/>
          <w:lang w:bidi="fa-IR"/>
        </w:rPr>
        <w:t xml:space="preserve"> پیشرفت مستمر در کاهش </w:t>
      </w:r>
      <w:proofErr w:type="spellStart"/>
      <w:r>
        <w:rPr>
          <w:rFonts w:hint="cs"/>
          <w:rtl/>
          <w:lang w:bidi="fa-IR"/>
        </w:rPr>
        <w:t>هزینه‌ها</w:t>
      </w:r>
      <w:proofErr w:type="spellEnd"/>
      <w:r>
        <w:rPr>
          <w:rFonts w:hint="cs"/>
          <w:rtl/>
          <w:lang w:bidi="fa-IR"/>
        </w:rPr>
        <w:t xml:space="preserve"> و در نتیجه بهبود حاشیه سود و بازده </w:t>
      </w:r>
      <w:proofErr w:type="spellStart"/>
      <w:r>
        <w:rPr>
          <w:rFonts w:hint="cs"/>
          <w:rtl/>
          <w:lang w:bidi="fa-IR"/>
        </w:rPr>
        <w:t>دارایی‌های</w:t>
      </w:r>
      <w:proofErr w:type="spellEnd"/>
      <w:r>
        <w:rPr>
          <w:rFonts w:hint="cs"/>
          <w:rtl/>
          <w:lang w:bidi="fa-IR"/>
        </w:rPr>
        <w:t xml:space="preserve"> شرکت، به نیرویی قوی در سازمان تبدیل خواهد شد.</w:t>
      </w:r>
    </w:p>
    <w:p w14:paraId="718C4055" w14:textId="55BEB4B9" w:rsidR="00104269" w:rsidRDefault="00104269" w:rsidP="008B563D">
      <w:pPr>
        <w:pStyle w:val="bnazanin"/>
        <w:rPr>
          <w:rtl/>
          <w:lang w:bidi="fa-IR"/>
        </w:rPr>
      </w:pPr>
      <w:r>
        <w:rPr>
          <w:rFonts w:hint="cs"/>
          <w:rtl/>
          <w:lang w:bidi="fa-IR"/>
        </w:rPr>
        <w:t xml:space="preserve">متخصصان تدارکات و زنجیره تأمین باید با اصول </w:t>
      </w:r>
      <w:proofErr w:type="spellStart"/>
      <w:r>
        <w:rPr>
          <w:rFonts w:hint="cs"/>
          <w:rtl/>
          <w:lang w:bidi="fa-IR"/>
        </w:rPr>
        <w:t>تجزیه‌وتحلیل</w:t>
      </w:r>
      <w:proofErr w:type="spellEnd"/>
      <w:r>
        <w:rPr>
          <w:rFonts w:hint="cs"/>
          <w:rtl/>
          <w:lang w:bidi="fa-IR"/>
        </w:rPr>
        <w:t xml:space="preserve"> قیمت و هزینه آشنا باشند. منظور از </w:t>
      </w:r>
      <w:proofErr w:type="spellStart"/>
      <w:r>
        <w:rPr>
          <w:rFonts w:hint="cs"/>
          <w:rtl/>
          <w:lang w:bidi="fa-IR"/>
        </w:rPr>
        <w:t>تجزیه‌وتحلیل</w:t>
      </w:r>
      <w:proofErr w:type="spellEnd"/>
      <w:r>
        <w:rPr>
          <w:rFonts w:hint="cs"/>
          <w:rtl/>
          <w:lang w:bidi="fa-IR"/>
        </w:rPr>
        <w:t xml:space="preserve"> قیمت، فرایند مقایسه </w:t>
      </w:r>
      <w:proofErr w:type="spellStart"/>
      <w:r>
        <w:rPr>
          <w:rFonts w:hint="cs"/>
          <w:rtl/>
          <w:lang w:bidi="fa-IR"/>
        </w:rPr>
        <w:t>قیمت</w:t>
      </w:r>
      <w:r>
        <w:rPr>
          <w:rFonts w:hint="eastAsia"/>
          <w:rtl/>
          <w:lang w:bidi="fa-IR"/>
        </w:rPr>
        <w:t>‌</w:t>
      </w:r>
      <w:r>
        <w:rPr>
          <w:rFonts w:hint="cs"/>
          <w:rtl/>
          <w:lang w:bidi="fa-IR"/>
        </w:rPr>
        <w:t>های</w:t>
      </w:r>
      <w:proofErr w:type="spellEnd"/>
      <w:r>
        <w:rPr>
          <w:rFonts w:hint="cs"/>
          <w:rtl/>
          <w:lang w:bidi="fa-IR"/>
        </w:rPr>
        <w:t xml:space="preserve"> </w:t>
      </w:r>
      <w:proofErr w:type="spellStart"/>
      <w:r>
        <w:rPr>
          <w:rFonts w:hint="cs"/>
          <w:rtl/>
          <w:lang w:bidi="fa-IR"/>
        </w:rPr>
        <w:t>تأمین‌کننده</w:t>
      </w:r>
      <w:proofErr w:type="spellEnd"/>
      <w:r>
        <w:rPr>
          <w:rFonts w:hint="cs"/>
          <w:rtl/>
          <w:lang w:bidi="fa-IR"/>
        </w:rPr>
        <w:t xml:space="preserve"> با </w:t>
      </w:r>
      <w:proofErr w:type="spellStart"/>
      <w:r>
        <w:rPr>
          <w:rtl/>
          <w:lang w:bidi="fa-IR"/>
        </w:rPr>
        <w:t>ق</w:t>
      </w:r>
      <w:r>
        <w:rPr>
          <w:rFonts w:hint="cs"/>
          <w:rtl/>
          <w:lang w:bidi="fa-IR"/>
        </w:rPr>
        <w:t>ی</w:t>
      </w:r>
      <w:r>
        <w:rPr>
          <w:rFonts w:hint="eastAsia"/>
          <w:rtl/>
          <w:lang w:bidi="fa-IR"/>
        </w:rPr>
        <w:t>مت‌ها</w:t>
      </w:r>
      <w:r>
        <w:rPr>
          <w:rFonts w:hint="cs"/>
          <w:rtl/>
          <w:lang w:bidi="fa-IR"/>
        </w:rPr>
        <w:t>ی</w:t>
      </w:r>
      <w:proofErr w:type="spellEnd"/>
      <w:r>
        <w:rPr>
          <w:rFonts w:hint="cs"/>
          <w:rtl/>
          <w:lang w:bidi="fa-IR"/>
        </w:rPr>
        <w:t xml:space="preserve"> بازار بدون اطلاع مستقیم از </w:t>
      </w:r>
      <w:proofErr w:type="spellStart"/>
      <w:r>
        <w:rPr>
          <w:rFonts w:hint="cs"/>
          <w:rtl/>
          <w:lang w:bidi="fa-IR"/>
        </w:rPr>
        <w:t>هزینه‌های</w:t>
      </w:r>
      <w:proofErr w:type="spellEnd"/>
      <w:r>
        <w:rPr>
          <w:rFonts w:hint="cs"/>
          <w:rtl/>
          <w:lang w:bidi="fa-IR"/>
        </w:rPr>
        <w:t xml:space="preserve"> </w:t>
      </w:r>
      <w:proofErr w:type="spellStart"/>
      <w:r>
        <w:rPr>
          <w:rFonts w:hint="cs"/>
          <w:rtl/>
          <w:lang w:bidi="fa-IR"/>
        </w:rPr>
        <w:t>تأمین‌کننده</w:t>
      </w:r>
      <w:proofErr w:type="spellEnd"/>
      <w:r>
        <w:rPr>
          <w:rFonts w:hint="cs"/>
          <w:rtl/>
          <w:lang w:bidi="fa-IR"/>
        </w:rPr>
        <w:t xml:space="preserve"> است. در واقع </w:t>
      </w:r>
      <w:proofErr w:type="spellStart"/>
      <w:r>
        <w:rPr>
          <w:rFonts w:hint="cs"/>
          <w:rtl/>
          <w:lang w:bidi="fa-IR"/>
        </w:rPr>
        <w:t>تجزیه‌وتحلیل</w:t>
      </w:r>
      <w:proofErr w:type="spellEnd"/>
      <w:r>
        <w:rPr>
          <w:rFonts w:hint="cs"/>
          <w:rtl/>
          <w:lang w:bidi="fa-IR"/>
        </w:rPr>
        <w:t xml:space="preserve"> قیمت صرفاً روی قیمت تمرکز </w:t>
      </w:r>
      <w:proofErr w:type="spellStart"/>
      <w:r>
        <w:rPr>
          <w:rFonts w:hint="cs"/>
          <w:rtl/>
          <w:lang w:bidi="fa-IR"/>
        </w:rPr>
        <w:t>می‌کند</w:t>
      </w:r>
      <w:proofErr w:type="spellEnd"/>
      <w:r>
        <w:rPr>
          <w:rFonts w:hint="cs"/>
          <w:rtl/>
          <w:lang w:bidi="fa-IR"/>
        </w:rPr>
        <w:t xml:space="preserve"> و کاری به </w:t>
      </w:r>
      <w:proofErr w:type="spellStart"/>
      <w:r>
        <w:rPr>
          <w:rFonts w:hint="cs"/>
          <w:rtl/>
          <w:lang w:bidi="fa-IR"/>
        </w:rPr>
        <w:t>هزینه‌های</w:t>
      </w:r>
      <w:proofErr w:type="spellEnd"/>
      <w:r>
        <w:rPr>
          <w:rFonts w:hint="cs"/>
          <w:rtl/>
          <w:lang w:bidi="fa-IR"/>
        </w:rPr>
        <w:t xml:space="preserve"> واقعی </w:t>
      </w:r>
      <w:proofErr w:type="spellStart"/>
      <w:r>
        <w:rPr>
          <w:rFonts w:hint="cs"/>
          <w:rtl/>
          <w:lang w:bidi="fa-IR"/>
        </w:rPr>
        <w:t>تأمین‌کننده</w:t>
      </w:r>
      <w:proofErr w:type="spellEnd"/>
      <w:r>
        <w:rPr>
          <w:rFonts w:hint="cs"/>
          <w:rtl/>
          <w:lang w:bidi="fa-IR"/>
        </w:rPr>
        <w:t xml:space="preserve"> ندارد. در مقابل، </w:t>
      </w:r>
      <w:proofErr w:type="spellStart"/>
      <w:r>
        <w:rPr>
          <w:rFonts w:hint="cs"/>
          <w:rtl/>
          <w:lang w:bidi="fa-IR"/>
        </w:rPr>
        <w:t>تجزیه‌وتحلیل</w:t>
      </w:r>
      <w:proofErr w:type="spellEnd"/>
      <w:r>
        <w:rPr>
          <w:rFonts w:hint="cs"/>
          <w:rtl/>
          <w:lang w:bidi="fa-IR"/>
        </w:rPr>
        <w:t xml:space="preserve"> هزینه، به فرایند بررسی اجزای </w:t>
      </w:r>
      <w:proofErr w:type="spellStart"/>
      <w:r>
        <w:rPr>
          <w:rFonts w:hint="cs"/>
          <w:rtl/>
          <w:lang w:bidi="fa-IR"/>
        </w:rPr>
        <w:t>تشکیل</w:t>
      </w:r>
      <w:r>
        <w:rPr>
          <w:rFonts w:hint="eastAsia"/>
          <w:rtl/>
          <w:lang w:bidi="fa-IR"/>
        </w:rPr>
        <w:t>‌</w:t>
      </w:r>
      <w:r>
        <w:rPr>
          <w:rFonts w:hint="cs"/>
          <w:rtl/>
          <w:lang w:bidi="fa-IR"/>
        </w:rPr>
        <w:t>دهنده</w:t>
      </w:r>
      <w:proofErr w:type="spellEnd"/>
      <w:r>
        <w:rPr>
          <w:rFonts w:hint="cs"/>
          <w:rtl/>
          <w:lang w:bidi="fa-IR"/>
        </w:rPr>
        <w:t xml:space="preserve"> هزینه (نظیر مواد، نیروی کار، سربار، </w:t>
      </w:r>
      <w:proofErr w:type="spellStart"/>
      <w:r>
        <w:rPr>
          <w:rFonts w:hint="cs"/>
          <w:rtl/>
          <w:lang w:bidi="fa-IR"/>
        </w:rPr>
        <w:t>هزینه‌های</w:t>
      </w:r>
      <w:proofErr w:type="spellEnd"/>
      <w:r>
        <w:rPr>
          <w:rFonts w:hint="cs"/>
          <w:rtl/>
          <w:lang w:bidi="fa-IR"/>
        </w:rPr>
        <w:t xml:space="preserve"> عمومی و اداری و سود) </w:t>
      </w:r>
      <w:proofErr w:type="spellStart"/>
      <w:r>
        <w:rPr>
          <w:rFonts w:hint="cs"/>
          <w:rtl/>
          <w:lang w:bidi="fa-IR"/>
        </w:rPr>
        <w:t>می‌پردازد</w:t>
      </w:r>
      <w:proofErr w:type="spellEnd"/>
      <w:r w:rsidR="00C54A3A">
        <w:rPr>
          <w:rFonts w:hint="cs"/>
          <w:rtl/>
          <w:lang w:bidi="fa-IR"/>
        </w:rPr>
        <w:t>؛</w:t>
      </w:r>
      <w:r>
        <w:rPr>
          <w:rFonts w:hint="cs"/>
          <w:rtl/>
          <w:lang w:bidi="fa-IR"/>
        </w:rPr>
        <w:t xml:space="preserve"> که این اجزا، قیمت نهایی را تشکیل </w:t>
      </w:r>
      <w:proofErr w:type="spellStart"/>
      <w:r>
        <w:rPr>
          <w:rFonts w:hint="cs"/>
          <w:rtl/>
          <w:lang w:bidi="fa-IR"/>
        </w:rPr>
        <w:t>می‌دهند</w:t>
      </w:r>
      <w:proofErr w:type="spellEnd"/>
      <w:r>
        <w:rPr>
          <w:rFonts w:hint="cs"/>
          <w:rtl/>
          <w:lang w:bidi="fa-IR"/>
        </w:rPr>
        <w:t xml:space="preserve">. در حالت </w:t>
      </w:r>
      <w:proofErr w:type="spellStart"/>
      <w:r>
        <w:rPr>
          <w:rFonts w:hint="cs"/>
          <w:rtl/>
          <w:lang w:bidi="fa-IR"/>
        </w:rPr>
        <w:t>ایده‌آل</w:t>
      </w:r>
      <w:proofErr w:type="spellEnd"/>
      <w:r>
        <w:rPr>
          <w:rFonts w:hint="cs"/>
          <w:rtl/>
          <w:lang w:bidi="fa-IR"/>
        </w:rPr>
        <w:t xml:space="preserve">، این </w:t>
      </w:r>
      <w:proofErr w:type="spellStart"/>
      <w:r>
        <w:rPr>
          <w:rFonts w:hint="cs"/>
          <w:rtl/>
          <w:lang w:bidi="fa-IR"/>
        </w:rPr>
        <w:t>تجزیه‌وتحلیل</w:t>
      </w:r>
      <w:proofErr w:type="spellEnd"/>
      <w:r>
        <w:rPr>
          <w:rFonts w:hint="cs"/>
          <w:rtl/>
          <w:lang w:bidi="fa-IR"/>
        </w:rPr>
        <w:t xml:space="preserve">، هزینه واقعی برای تولید یک کالا را مشخص </w:t>
      </w:r>
      <w:proofErr w:type="spellStart"/>
      <w:r>
        <w:rPr>
          <w:rFonts w:hint="cs"/>
          <w:rtl/>
          <w:lang w:bidi="fa-IR"/>
        </w:rPr>
        <w:t>می‌کند</w:t>
      </w:r>
      <w:proofErr w:type="spellEnd"/>
      <w:r>
        <w:rPr>
          <w:rtl/>
          <w:lang w:bidi="fa-IR"/>
        </w:rPr>
        <w:t>؛ بنابرا</w:t>
      </w:r>
      <w:r>
        <w:rPr>
          <w:rFonts w:hint="cs"/>
          <w:rtl/>
          <w:lang w:bidi="fa-IR"/>
        </w:rPr>
        <w:t>ی</w:t>
      </w:r>
      <w:r>
        <w:rPr>
          <w:rFonts w:hint="eastAsia"/>
          <w:rtl/>
          <w:lang w:bidi="fa-IR"/>
        </w:rPr>
        <w:t>ن</w:t>
      </w:r>
      <w:r>
        <w:rPr>
          <w:rFonts w:hint="cs"/>
          <w:rtl/>
          <w:lang w:bidi="fa-IR"/>
        </w:rPr>
        <w:t xml:space="preserve"> طرفین قرارداد خرید </w:t>
      </w:r>
      <w:proofErr w:type="spellStart"/>
      <w:r>
        <w:rPr>
          <w:rFonts w:hint="cs"/>
          <w:rtl/>
          <w:lang w:bidi="fa-IR"/>
        </w:rPr>
        <w:t>می‌توانند</w:t>
      </w:r>
      <w:proofErr w:type="spellEnd"/>
      <w:r>
        <w:rPr>
          <w:rFonts w:hint="cs"/>
          <w:rtl/>
          <w:lang w:bidi="fa-IR"/>
        </w:rPr>
        <w:t xml:space="preserve"> قیمت منصفانه و معقولی تعیین کنند و </w:t>
      </w:r>
      <w:proofErr w:type="spellStart"/>
      <w:r>
        <w:rPr>
          <w:rFonts w:hint="cs"/>
          <w:rtl/>
          <w:lang w:bidi="fa-IR"/>
        </w:rPr>
        <w:t>برنامه‌هایی</w:t>
      </w:r>
      <w:proofErr w:type="spellEnd"/>
      <w:r>
        <w:rPr>
          <w:rFonts w:hint="cs"/>
          <w:rtl/>
          <w:lang w:bidi="fa-IR"/>
        </w:rPr>
        <w:t xml:space="preserve"> برای کاهش هزینه در آینده تدوین کنند. </w:t>
      </w:r>
      <w:proofErr w:type="spellStart"/>
      <w:r>
        <w:rPr>
          <w:rFonts w:hint="cs"/>
          <w:rtl/>
          <w:lang w:bidi="fa-IR"/>
        </w:rPr>
        <w:t>نهایتاً</w:t>
      </w:r>
      <w:proofErr w:type="spellEnd"/>
      <w:r>
        <w:rPr>
          <w:rFonts w:hint="cs"/>
          <w:rtl/>
          <w:lang w:bidi="fa-IR"/>
        </w:rPr>
        <w:t xml:space="preserve">، </w:t>
      </w:r>
      <w:proofErr w:type="spellStart"/>
      <w:r>
        <w:rPr>
          <w:rFonts w:hint="cs"/>
          <w:rtl/>
          <w:lang w:bidi="fa-IR"/>
        </w:rPr>
        <w:t>تجزیه‌وتحلیل</w:t>
      </w:r>
      <w:proofErr w:type="spellEnd"/>
      <w:r>
        <w:rPr>
          <w:rFonts w:hint="cs"/>
          <w:rtl/>
          <w:lang w:bidi="fa-IR"/>
        </w:rPr>
        <w:t xml:space="preserve"> هزینه کل به بررسی معادله قیمت-هزینه در سرتاسر </w:t>
      </w:r>
      <w:proofErr w:type="spellStart"/>
      <w:r>
        <w:rPr>
          <w:rFonts w:hint="cs"/>
          <w:rtl/>
          <w:lang w:bidi="fa-IR"/>
        </w:rPr>
        <w:t>فرایندهایی</w:t>
      </w:r>
      <w:proofErr w:type="spellEnd"/>
      <w:r>
        <w:rPr>
          <w:rFonts w:hint="cs"/>
          <w:rtl/>
          <w:lang w:bidi="fa-IR"/>
        </w:rPr>
        <w:t xml:space="preserve"> </w:t>
      </w:r>
      <w:proofErr w:type="spellStart"/>
      <w:r>
        <w:rPr>
          <w:rFonts w:hint="cs"/>
          <w:rtl/>
          <w:lang w:bidi="fa-IR"/>
        </w:rPr>
        <w:t>می‌پردازد</w:t>
      </w:r>
      <w:proofErr w:type="spellEnd"/>
      <w:r>
        <w:rPr>
          <w:rFonts w:hint="cs"/>
          <w:rtl/>
          <w:lang w:bidi="fa-IR"/>
        </w:rPr>
        <w:t xml:space="preserve"> که چندین سازمان در طول زنجیره تأمین با </w:t>
      </w:r>
      <w:proofErr w:type="spellStart"/>
      <w:r>
        <w:rPr>
          <w:rFonts w:hint="cs"/>
          <w:rtl/>
          <w:lang w:bidi="fa-IR"/>
        </w:rPr>
        <w:t>آن</w:t>
      </w:r>
      <w:r>
        <w:rPr>
          <w:rFonts w:hint="eastAsia"/>
          <w:rtl/>
          <w:lang w:bidi="fa-IR"/>
        </w:rPr>
        <w:t>‌</w:t>
      </w:r>
      <w:r>
        <w:rPr>
          <w:rFonts w:hint="cs"/>
          <w:rtl/>
          <w:lang w:bidi="fa-IR"/>
        </w:rPr>
        <w:t>ها</w:t>
      </w:r>
      <w:proofErr w:type="spellEnd"/>
      <w:r>
        <w:rPr>
          <w:rFonts w:hint="cs"/>
          <w:rtl/>
          <w:lang w:bidi="fa-IR"/>
        </w:rPr>
        <w:t xml:space="preserve"> درگیر هستند. به طور مثال، هزینه ارسال یک کالا از چین به ایران شامل </w:t>
      </w:r>
      <w:proofErr w:type="spellStart"/>
      <w:r>
        <w:rPr>
          <w:rFonts w:hint="cs"/>
          <w:rtl/>
          <w:lang w:bidi="fa-IR"/>
        </w:rPr>
        <w:t>هزینه‌های</w:t>
      </w:r>
      <w:proofErr w:type="spellEnd"/>
      <w:r>
        <w:rPr>
          <w:rFonts w:hint="cs"/>
          <w:rtl/>
          <w:lang w:bidi="fa-IR"/>
        </w:rPr>
        <w:t xml:space="preserve"> حمل، </w:t>
      </w:r>
      <w:proofErr w:type="spellStart"/>
      <w:r>
        <w:rPr>
          <w:rFonts w:hint="cs"/>
          <w:rtl/>
          <w:lang w:bidi="fa-IR"/>
        </w:rPr>
        <w:t>تعرفه‌ها</w:t>
      </w:r>
      <w:proofErr w:type="spellEnd"/>
      <w:r>
        <w:rPr>
          <w:rFonts w:hint="cs"/>
          <w:rtl/>
          <w:lang w:bidi="fa-IR"/>
        </w:rPr>
        <w:t xml:space="preserve">، نگهداری موجودی، کیفیت و سایر </w:t>
      </w:r>
      <w:proofErr w:type="spellStart"/>
      <w:r>
        <w:rPr>
          <w:rFonts w:hint="cs"/>
          <w:rtl/>
          <w:lang w:bidi="fa-IR"/>
        </w:rPr>
        <w:lastRenderedPageBreak/>
        <w:t>هزینه‌هایی</w:t>
      </w:r>
      <w:proofErr w:type="spellEnd"/>
      <w:r>
        <w:rPr>
          <w:rFonts w:hint="cs"/>
          <w:rtl/>
          <w:lang w:bidi="fa-IR"/>
        </w:rPr>
        <w:t xml:space="preserve"> است که بیشتر از قیمت واقعی پرداخت شده به تولیدکننده چینی است.</w:t>
      </w:r>
    </w:p>
    <w:p w14:paraId="2C8CFE82" w14:textId="6E7CE155" w:rsidR="00104269" w:rsidRDefault="00104269" w:rsidP="008B563D">
      <w:pPr>
        <w:pStyle w:val="bnazanin"/>
        <w:rPr>
          <w:rtl/>
          <w:lang w:bidi="fa-IR"/>
        </w:rPr>
      </w:pPr>
      <w:r>
        <w:rPr>
          <w:rFonts w:hint="cs"/>
          <w:rtl/>
          <w:lang w:bidi="fa-IR"/>
        </w:rPr>
        <w:t xml:space="preserve">در این فصل به ارائه مبانی قیمت و هزینه و همچنین معرفی برخی ابزارهای مدیریت قیمت و هزینه خواهیم پرداخت. از جمله این ابزارها </w:t>
      </w:r>
      <w:proofErr w:type="spellStart"/>
      <w:r>
        <w:rPr>
          <w:rFonts w:hint="cs"/>
          <w:rtl/>
          <w:lang w:bidi="fa-IR"/>
        </w:rPr>
        <w:t>می‌توان</w:t>
      </w:r>
      <w:proofErr w:type="spellEnd"/>
      <w:r>
        <w:rPr>
          <w:rFonts w:hint="cs"/>
          <w:rtl/>
          <w:lang w:bidi="fa-IR"/>
        </w:rPr>
        <w:t xml:space="preserve"> به </w:t>
      </w:r>
      <w:proofErr w:type="spellStart"/>
      <w:r>
        <w:rPr>
          <w:rFonts w:hint="cs"/>
          <w:rtl/>
          <w:lang w:bidi="fa-IR"/>
        </w:rPr>
        <w:t>تجزیه‌وتحلیل</w:t>
      </w:r>
      <w:proofErr w:type="spellEnd"/>
      <w:r>
        <w:rPr>
          <w:rFonts w:hint="cs"/>
          <w:rtl/>
          <w:lang w:bidi="fa-IR"/>
        </w:rPr>
        <w:t xml:space="preserve"> قیمت</w:t>
      </w:r>
      <w:r>
        <w:rPr>
          <w:rStyle w:val="FootnoteReference"/>
          <w:rtl/>
          <w:lang w:bidi="fa-IR"/>
        </w:rPr>
        <w:footnoteReference w:id="484"/>
      </w:r>
      <w:r>
        <w:rPr>
          <w:rFonts w:hint="cs"/>
          <w:rtl/>
          <w:lang w:bidi="fa-IR"/>
        </w:rPr>
        <w:t xml:space="preserve"> و </w:t>
      </w:r>
      <w:proofErr w:type="spellStart"/>
      <w:r>
        <w:rPr>
          <w:rFonts w:hint="cs"/>
          <w:rtl/>
          <w:lang w:bidi="fa-IR"/>
        </w:rPr>
        <w:t>تجزیه‌وتحلیل</w:t>
      </w:r>
      <w:proofErr w:type="spellEnd"/>
      <w:r>
        <w:rPr>
          <w:rFonts w:hint="cs"/>
          <w:rtl/>
          <w:lang w:bidi="fa-IR"/>
        </w:rPr>
        <w:t xml:space="preserve"> هزینه کل</w:t>
      </w:r>
      <w:r>
        <w:rPr>
          <w:rStyle w:val="FootnoteReference"/>
          <w:rtl/>
          <w:lang w:bidi="fa-IR"/>
        </w:rPr>
        <w:footnoteReference w:id="485"/>
      </w:r>
      <w:r>
        <w:rPr>
          <w:rFonts w:hint="cs"/>
          <w:rtl/>
          <w:lang w:bidi="fa-IR"/>
        </w:rPr>
        <w:t xml:space="preserve"> اشاره کرد. خریداران با استفاده از این ابزارها </w:t>
      </w:r>
      <w:proofErr w:type="spellStart"/>
      <w:r>
        <w:rPr>
          <w:rFonts w:hint="cs"/>
          <w:rtl/>
          <w:lang w:bidi="fa-IR"/>
        </w:rPr>
        <w:t>می‌توانند</w:t>
      </w:r>
      <w:proofErr w:type="spellEnd"/>
      <w:r>
        <w:rPr>
          <w:rFonts w:hint="cs"/>
          <w:rtl/>
          <w:lang w:bidi="fa-IR"/>
        </w:rPr>
        <w:t xml:space="preserve"> یک سیستم مدیریت </w:t>
      </w:r>
      <w:r w:rsidR="00EF3579">
        <w:rPr>
          <w:rFonts w:hint="cs"/>
          <w:rtl/>
          <w:lang w:bidi="fa-IR"/>
        </w:rPr>
        <w:t>راهبردی</w:t>
      </w:r>
      <w:r>
        <w:rPr>
          <w:rFonts w:hint="cs"/>
          <w:rtl/>
          <w:lang w:bidi="fa-IR"/>
        </w:rPr>
        <w:t xml:space="preserve"> هزینه ایجاد کنند تا </w:t>
      </w:r>
      <w:proofErr w:type="spellStart"/>
      <w:r>
        <w:rPr>
          <w:rFonts w:hint="cs"/>
          <w:rtl/>
          <w:lang w:bidi="fa-IR"/>
        </w:rPr>
        <w:t>هزینه‌ها</w:t>
      </w:r>
      <w:proofErr w:type="spellEnd"/>
      <w:r>
        <w:rPr>
          <w:rFonts w:hint="cs"/>
          <w:rtl/>
          <w:lang w:bidi="fa-IR"/>
        </w:rPr>
        <w:t xml:space="preserve"> را در سرتاسر زنجیره تأمین کاهش دهند. </w:t>
      </w:r>
      <w:proofErr w:type="spellStart"/>
      <w:r>
        <w:rPr>
          <w:rFonts w:hint="cs"/>
          <w:rtl/>
          <w:lang w:bidi="fa-IR"/>
        </w:rPr>
        <w:t>ازآنجایی‌که</w:t>
      </w:r>
      <w:proofErr w:type="spellEnd"/>
      <w:r>
        <w:rPr>
          <w:rFonts w:hint="cs"/>
          <w:rtl/>
          <w:lang w:bidi="fa-IR"/>
        </w:rPr>
        <w:t xml:space="preserve"> این ابزارها را </w:t>
      </w:r>
      <w:proofErr w:type="spellStart"/>
      <w:r>
        <w:rPr>
          <w:rFonts w:hint="cs"/>
          <w:rtl/>
          <w:lang w:bidi="fa-IR"/>
        </w:rPr>
        <w:t>نمی‌توان</w:t>
      </w:r>
      <w:proofErr w:type="spellEnd"/>
      <w:r>
        <w:rPr>
          <w:rFonts w:hint="cs"/>
          <w:rtl/>
          <w:lang w:bidi="fa-IR"/>
        </w:rPr>
        <w:t xml:space="preserve"> در تمام </w:t>
      </w:r>
      <w:proofErr w:type="spellStart"/>
      <w:r>
        <w:rPr>
          <w:rFonts w:hint="cs"/>
          <w:rtl/>
          <w:lang w:bidi="fa-IR"/>
        </w:rPr>
        <w:t>موقعیت‌ها</w:t>
      </w:r>
      <w:proofErr w:type="spellEnd"/>
      <w:r>
        <w:rPr>
          <w:rFonts w:hint="cs"/>
          <w:rtl/>
          <w:lang w:bidi="fa-IR"/>
        </w:rPr>
        <w:t xml:space="preserve"> استفاده نمود، مدیران تدارکات باید یاد بگیرند که کجا و چگونه از این ابزارها استفاده کنند.</w:t>
      </w:r>
    </w:p>
    <w:p w14:paraId="380C7DFF" w14:textId="77777777" w:rsidR="00104269" w:rsidRDefault="00104269" w:rsidP="00104269">
      <w:pPr>
        <w:pStyle w:val="Heading3"/>
        <w:rPr>
          <w:rtl/>
        </w:rPr>
      </w:pPr>
      <w:bookmarkStart w:id="527" w:name="_Toc146923673"/>
      <w:r>
        <w:rPr>
          <w:rFonts w:hint="cs"/>
          <w:rtl/>
        </w:rPr>
        <w:t xml:space="preserve">رویکرد </w:t>
      </w:r>
      <w:proofErr w:type="spellStart"/>
      <w:r>
        <w:rPr>
          <w:rFonts w:hint="cs"/>
          <w:rtl/>
        </w:rPr>
        <w:t>ساختارمند</w:t>
      </w:r>
      <w:proofErr w:type="spellEnd"/>
      <w:r>
        <w:rPr>
          <w:rFonts w:hint="cs"/>
          <w:rtl/>
        </w:rPr>
        <w:t xml:space="preserve"> برای کاهش هزینه</w:t>
      </w:r>
      <w:bookmarkEnd w:id="527"/>
    </w:p>
    <w:p w14:paraId="524A5F06" w14:textId="180E342E" w:rsidR="00104269" w:rsidRPr="00F77498" w:rsidRDefault="00104269" w:rsidP="005E6890">
      <w:pPr>
        <w:pStyle w:val="BNazanin-NoIndentation"/>
        <w:rPr>
          <w:i/>
          <w:iCs/>
          <w:rtl/>
        </w:rPr>
      </w:pPr>
      <w:proofErr w:type="spellStart"/>
      <w:r>
        <w:rPr>
          <w:rFonts w:hint="cs"/>
          <w:rtl/>
        </w:rPr>
        <w:t>همان‌طور</w:t>
      </w:r>
      <w:proofErr w:type="spellEnd"/>
      <w:r>
        <w:rPr>
          <w:rFonts w:hint="cs"/>
          <w:rtl/>
        </w:rPr>
        <w:t xml:space="preserve"> که در </w:t>
      </w:r>
      <w:r w:rsidR="00483581">
        <w:rPr>
          <w:rtl/>
        </w:rPr>
        <w:fldChar w:fldCharType="begin"/>
      </w:r>
      <w:r w:rsidR="00483581">
        <w:rPr>
          <w:rtl/>
        </w:rPr>
        <w:instrText xml:space="preserve"> </w:instrText>
      </w:r>
      <w:r w:rsidR="00483581">
        <w:rPr>
          <w:rFonts w:hint="cs"/>
        </w:rPr>
        <w:instrText>REF</w:instrText>
      </w:r>
      <w:r w:rsidR="00483581">
        <w:rPr>
          <w:rFonts w:hint="cs"/>
          <w:rtl/>
        </w:rPr>
        <w:instrText xml:space="preserve"> _</w:instrText>
      </w:r>
      <w:r w:rsidR="00483581">
        <w:rPr>
          <w:rFonts w:hint="cs"/>
        </w:rPr>
        <w:instrText>Ref142670449 \h</w:instrText>
      </w:r>
      <w:r w:rsidR="00483581">
        <w:rPr>
          <w:rtl/>
        </w:rPr>
        <w:instrText xml:space="preserve"> </w:instrText>
      </w:r>
      <w:r w:rsidR="00483581">
        <w:rPr>
          <w:rtl/>
        </w:rPr>
      </w:r>
      <w:r w:rsidR="00483581">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1</w:t>
      </w:r>
      <w:r w:rsidR="00483581">
        <w:rPr>
          <w:rtl/>
        </w:rPr>
        <w:fldChar w:fldCharType="end"/>
      </w:r>
      <w:r w:rsidR="00483581">
        <w:rPr>
          <w:rFonts w:hint="cs"/>
          <w:rtl/>
        </w:rPr>
        <w:t xml:space="preserve">) </w:t>
      </w:r>
      <w:r>
        <w:rPr>
          <w:rtl/>
        </w:rPr>
        <w:t>نشان</w:t>
      </w:r>
      <w:r w:rsidR="004A0248">
        <w:rPr>
          <w:rFonts w:hint="cs"/>
          <w:rtl/>
        </w:rPr>
        <w:t xml:space="preserve"> </w:t>
      </w:r>
      <w:r>
        <w:rPr>
          <w:rtl/>
        </w:rPr>
        <w:t>‌داده</w:t>
      </w:r>
      <w:r w:rsidR="004A0248">
        <w:rPr>
          <w:rFonts w:hint="cs"/>
          <w:rtl/>
        </w:rPr>
        <w:t xml:space="preserve"> </w:t>
      </w:r>
      <w:r>
        <w:rPr>
          <w:rtl/>
        </w:rPr>
        <w:t>‌شده</w:t>
      </w:r>
      <w:r>
        <w:rPr>
          <w:rFonts w:hint="cs"/>
          <w:rtl/>
        </w:rPr>
        <w:t xml:space="preserve"> است، مدیران به طور </w:t>
      </w:r>
      <w:proofErr w:type="spellStart"/>
      <w:r>
        <w:rPr>
          <w:rFonts w:hint="cs"/>
          <w:rtl/>
        </w:rPr>
        <w:t>فزاینده‌ای</w:t>
      </w:r>
      <w:proofErr w:type="spellEnd"/>
      <w:r>
        <w:rPr>
          <w:rFonts w:hint="cs"/>
          <w:rtl/>
        </w:rPr>
        <w:t xml:space="preserve"> تمایل دارند مفاهیم مدیریت قیمت و هزینه را در کل زنجیره تأمین در نظر بگیرند</w:t>
      </w:r>
      <w:r w:rsidR="004A0248">
        <w:rPr>
          <w:rFonts w:hint="cs"/>
          <w:rtl/>
        </w:rPr>
        <w:t>؛</w:t>
      </w:r>
      <w:r>
        <w:rPr>
          <w:rFonts w:hint="cs"/>
          <w:rtl/>
        </w:rPr>
        <w:t xml:space="preserve"> در</w:t>
      </w:r>
      <w:r w:rsidR="004A0248">
        <w:rPr>
          <w:rFonts w:hint="cs"/>
          <w:rtl/>
        </w:rPr>
        <w:t xml:space="preserve"> </w:t>
      </w:r>
      <w:proofErr w:type="spellStart"/>
      <w:r>
        <w:rPr>
          <w:rFonts w:hint="cs"/>
          <w:rtl/>
        </w:rPr>
        <w:t>حالی‌که</w:t>
      </w:r>
      <w:proofErr w:type="spellEnd"/>
      <w:r>
        <w:rPr>
          <w:rFonts w:hint="cs"/>
          <w:rtl/>
        </w:rPr>
        <w:t xml:space="preserve"> در گذشته، مدیران عمدتاً در تلاش برای کاهش </w:t>
      </w:r>
      <w:proofErr w:type="spellStart"/>
      <w:r>
        <w:rPr>
          <w:rFonts w:hint="cs"/>
          <w:rtl/>
        </w:rPr>
        <w:t>هزینه‌های</w:t>
      </w:r>
      <w:proofErr w:type="spellEnd"/>
      <w:r>
        <w:rPr>
          <w:rFonts w:hint="cs"/>
          <w:rtl/>
        </w:rPr>
        <w:t xml:space="preserve"> سازمان خود بودند و توجهی به سایر اجزای زنجیره تأمین نداشتند. برای این منظور، </w:t>
      </w:r>
      <w:proofErr w:type="spellStart"/>
      <w:r>
        <w:rPr>
          <w:rFonts w:hint="cs"/>
          <w:rtl/>
        </w:rPr>
        <w:t>آن‌ها</w:t>
      </w:r>
      <w:proofErr w:type="spellEnd"/>
      <w:r>
        <w:rPr>
          <w:rFonts w:hint="cs"/>
          <w:rtl/>
        </w:rPr>
        <w:t xml:space="preserve"> صرفاً از </w:t>
      </w:r>
      <w:proofErr w:type="spellStart"/>
      <w:r>
        <w:rPr>
          <w:rFonts w:hint="cs"/>
          <w:rtl/>
        </w:rPr>
        <w:t>رویکردهایی</w:t>
      </w:r>
      <w:proofErr w:type="spellEnd"/>
      <w:r>
        <w:rPr>
          <w:rFonts w:hint="cs"/>
          <w:rtl/>
        </w:rPr>
        <w:t xml:space="preserve"> نظیر </w:t>
      </w:r>
      <w:proofErr w:type="spellStart"/>
      <w:r>
        <w:rPr>
          <w:rFonts w:hint="cs"/>
          <w:rtl/>
        </w:rPr>
        <w:t>تجزیه‌وتحلیل</w:t>
      </w:r>
      <w:proofErr w:type="spellEnd"/>
      <w:r>
        <w:rPr>
          <w:rFonts w:hint="cs"/>
          <w:rtl/>
        </w:rPr>
        <w:t xml:space="preserve"> ارزش، بهبود </w:t>
      </w:r>
      <w:proofErr w:type="spellStart"/>
      <w:r>
        <w:rPr>
          <w:rFonts w:hint="cs"/>
          <w:rtl/>
        </w:rPr>
        <w:t>فرایندها</w:t>
      </w:r>
      <w:proofErr w:type="spellEnd"/>
      <w:r>
        <w:rPr>
          <w:rFonts w:hint="cs"/>
          <w:rtl/>
        </w:rPr>
        <w:t xml:space="preserve">، استانداردسازی و بهبود </w:t>
      </w:r>
      <w:r w:rsidR="004A0248">
        <w:rPr>
          <w:rFonts w:hint="cs"/>
          <w:rtl/>
        </w:rPr>
        <w:t>فناور</w:t>
      </w:r>
      <w:r>
        <w:rPr>
          <w:rFonts w:hint="cs"/>
          <w:rtl/>
        </w:rPr>
        <w:t xml:space="preserve">ی استفاده </w:t>
      </w:r>
      <w:proofErr w:type="spellStart"/>
      <w:r>
        <w:rPr>
          <w:rtl/>
        </w:rPr>
        <w:t>م</w:t>
      </w:r>
      <w:r>
        <w:rPr>
          <w:rFonts w:hint="cs"/>
          <w:rtl/>
        </w:rPr>
        <w:t>ی‌</w:t>
      </w:r>
      <w:r>
        <w:rPr>
          <w:rFonts w:hint="eastAsia"/>
          <w:rtl/>
        </w:rPr>
        <w:t>کردند</w:t>
      </w:r>
      <w:proofErr w:type="spellEnd"/>
      <w:r>
        <w:rPr>
          <w:rFonts w:hint="cs"/>
          <w:rtl/>
        </w:rPr>
        <w:t xml:space="preserve">. اگرچه این </w:t>
      </w:r>
      <w:proofErr w:type="spellStart"/>
      <w:r>
        <w:rPr>
          <w:rFonts w:hint="cs"/>
          <w:rtl/>
        </w:rPr>
        <w:t>رویکردها</w:t>
      </w:r>
      <w:proofErr w:type="spellEnd"/>
      <w:r>
        <w:rPr>
          <w:rFonts w:hint="cs"/>
          <w:rtl/>
        </w:rPr>
        <w:t xml:space="preserve"> هنوز مهم هستند، اما دیگر تأثیر </w:t>
      </w:r>
      <w:proofErr w:type="spellStart"/>
      <w:r>
        <w:rPr>
          <w:rFonts w:hint="cs"/>
          <w:rtl/>
        </w:rPr>
        <w:t>آن‌ها</w:t>
      </w:r>
      <w:proofErr w:type="spellEnd"/>
      <w:r>
        <w:rPr>
          <w:rFonts w:hint="cs"/>
          <w:rtl/>
        </w:rPr>
        <w:t xml:space="preserve"> روی کاهش هزینه مانند گذشته نیست. اما چرا این اتفاق رخ داده است؟ با رشد </w:t>
      </w:r>
      <w:proofErr w:type="spellStart"/>
      <w:r>
        <w:rPr>
          <w:rFonts w:hint="cs"/>
          <w:rtl/>
        </w:rPr>
        <w:t>شرکت‌های</w:t>
      </w:r>
      <w:proofErr w:type="spellEnd"/>
      <w:r>
        <w:rPr>
          <w:rFonts w:hint="cs"/>
          <w:rtl/>
        </w:rPr>
        <w:t xml:space="preserve"> </w:t>
      </w:r>
      <w:proofErr w:type="spellStart"/>
      <w:r>
        <w:rPr>
          <w:rFonts w:hint="cs"/>
          <w:rtl/>
        </w:rPr>
        <w:t>بین</w:t>
      </w:r>
      <w:r>
        <w:rPr>
          <w:rFonts w:hint="eastAsia"/>
          <w:rtl/>
        </w:rPr>
        <w:t>‌</w:t>
      </w:r>
      <w:r>
        <w:rPr>
          <w:rFonts w:hint="cs"/>
          <w:rtl/>
        </w:rPr>
        <w:t>المللی</w:t>
      </w:r>
      <w:proofErr w:type="spellEnd"/>
      <w:r>
        <w:rPr>
          <w:rFonts w:hint="cs"/>
          <w:rtl/>
        </w:rPr>
        <w:t xml:space="preserve"> و سوق </w:t>
      </w:r>
      <w:r>
        <w:rPr>
          <w:rtl/>
        </w:rPr>
        <w:t>پ</w:t>
      </w:r>
      <w:r>
        <w:rPr>
          <w:rFonts w:hint="cs"/>
          <w:rtl/>
        </w:rPr>
        <w:t>ی</w:t>
      </w:r>
      <w:r>
        <w:rPr>
          <w:rFonts w:hint="eastAsia"/>
          <w:rtl/>
        </w:rPr>
        <w:t>داکردن</w:t>
      </w:r>
      <w:r>
        <w:rPr>
          <w:rFonts w:hint="cs"/>
          <w:rtl/>
        </w:rPr>
        <w:t xml:space="preserve"> </w:t>
      </w:r>
      <w:proofErr w:type="spellStart"/>
      <w:r>
        <w:rPr>
          <w:rFonts w:hint="cs"/>
          <w:rtl/>
        </w:rPr>
        <w:t>شرکت‌ها</w:t>
      </w:r>
      <w:proofErr w:type="spellEnd"/>
      <w:r>
        <w:rPr>
          <w:rFonts w:hint="cs"/>
          <w:rtl/>
        </w:rPr>
        <w:t xml:space="preserve"> به </w:t>
      </w:r>
      <w:proofErr w:type="spellStart"/>
      <w:r>
        <w:rPr>
          <w:rFonts w:hint="cs"/>
          <w:rtl/>
        </w:rPr>
        <w:t>فعالیت‌های</w:t>
      </w:r>
      <w:proofErr w:type="spellEnd"/>
      <w:r>
        <w:rPr>
          <w:rFonts w:hint="cs"/>
          <w:rtl/>
        </w:rPr>
        <w:t xml:space="preserve"> جهانی، میزان </w:t>
      </w:r>
      <w:proofErr w:type="spellStart"/>
      <w:r>
        <w:rPr>
          <w:rtl/>
        </w:rPr>
        <w:t>برون‌سپار</w:t>
      </w:r>
      <w:r>
        <w:rPr>
          <w:rFonts w:hint="cs"/>
          <w:rtl/>
        </w:rPr>
        <w:t>ی</w:t>
      </w:r>
      <w:proofErr w:type="spellEnd"/>
      <w:r>
        <w:rPr>
          <w:rFonts w:hint="cs"/>
          <w:rtl/>
        </w:rPr>
        <w:t xml:space="preserve"> </w:t>
      </w:r>
      <w:proofErr w:type="spellStart"/>
      <w:r>
        <w:rPr>
          <w:rtl/>
        </w:rPr>
        <w:t>به‌شدت</w:t>
      </w:r>
      <w:proofErr w:type="spellEnd"/>
      <w:r>
        <w:rPr>
          <w:rFonts w:hint="cs"/>
          <w:rtl/>
        </w:rPr>
        <w:t xml:space="preserve"> افزایش یافته است</w:t>
      </w:r>
      <w:r>
        <w:rPr>
          <w:rtl/>
        </w:rPr>
        <w:t>؛ لذا</w:t>
      </w:r>
      <w:r>
        <w:rPr>
          <w:rFonts w:hint="cs"/>
          <w:rtl/>
        </w:rPr>
        <w:t xml:space="preserve"> عمده </w:t>
      </w:r>
      <w:proofErr w:type="spellStart"/>
      <w:r>
        <w:rPr>
          <w:rFonts w:hint="cs"/>
          <w:rtl/>
        </w:rPr>
        <w:t>هزینه‌های</w:t>
      </w:r>
      <w:proofErr w:type="spellEnd"/>
      <w:r>
        <w:rPr>
          <w:rFonts w:hint="cs"/>
          <w:rtl/>
        </w:rPr>
        <w:t xml:space="preserve"> کالا/خدمت از جانب </w:t>
      </w:r>
      <w:proofErr w:type="spellStart"/>
      <w:r>
        <w:rPr>
          <w:rFonts w:hint="cs"/>
          <w:rtl/>
        </w:rPr>
        <w:t>تأمین‌کننده</w:t>
      </w:r>
      <w:proofErr w:type="spellEnd"/>
      <w:r>
        <w:rPr>
          <w:rFonts w:hint="cs"/>
          <w:rtl/>
        </w:rPr>
        <w:t xml:space="preserve"> تحمیل </w:t>
      </w:r>
      <w:proofErr w:type="spellStart"/>
      <w:r>
        <w:rPr>
          <w:rFonts w:hint="cs"/>
          <w:rtl/>
        </w:rPr>
        <w:t>می‌شود</w:t>
      </w:r>
      <w:proofErr w:type="spellEnd"/>
      <w:r>
        <w:rPr>
          <w:rFonts w:hint="cs"/>
          <w:rtl/>
        </w:rPr>
        <w:t xml:space="preserve"> و </w:t>
      </w:r>
      <w:proofErr w:type="spellStart"/>
      <w:r>
        <w:rPr>
          <w:rFonts w:hint="cs"/>
          <w:rtl/>
        </w:rPr>
        <w:t>تأمین‌کننده</w:t>
      </w:r>
      <w:r>
        <w:rPr>
          <w:rFonts w:hint="eastAsia"/>
          <w:rtl/>
        </w:rPr>
        <w:t>‌</w:t>
      </w:r>
      <w:r>
        <w:rPr>
          <w:rFonts w:hint="cs"/>
          <w:rtl/>
        </w:rPr>
        <w:t>ها</w:t>
      </w:r>
      <w:proofErr w:type="spellEnd"/>
      <w:r>
        <w:rPr>
          <w:rFonts w:hint="cs"/>
          <w:rtl/>
        </w:rPr>
        <w:t xml:space="preserve"> هم خارج از </w:t>
      </w:r>
      <w:proofErr w:type="spellStart"/>
      <w:r>
        <w:rPr>
          <w:rtl/>
        </w:rPr>
        <w:t>چهارد</w:t>
      </w:r>
      <w:r>
        <w:rPr>
          <w:rFonts w:hint="cs"/>
          <w:rtl/>
        </w:rPr>
        <w:t>ی</w:t>
      </w:r>
      <w:r>
        <w:rPr>
          <w:rFonts w:hint="eastAsia"/>
          <w:rtl/>
        </w:rPr>
        <w:t>وار</w:t>
      </w:r>
      <w:r>
        <w:rPr>
          <w:rFonts w:hint="cs"/>
          <w:rtl/>
        </w:rPr>
        <w:t>ی</w:t>
      </w:r>
      <w:proofErr w:type="spellEnd"/>
      <w:r>
        <w:rPr>
          <w:rFonts w:hint="cs"/>
          <w:rtl/>
        </w:rPr>
        <w:t xml:space="preserve"> سازمان قرار دارند. در چنین محیطی، </w:t>
      </w:r>
      <w:proofErr w:type="spellStart"/>
      <w:r>
        <w:rPr>
          <w:rFonts w:hint="cs"/>
          <w:rtl/>
        </w:rPr>
        <w:t>سازمان‌هایی</w:t>
      </w:r>
      <w:proofErr w:type="spellEnd"/>
      <w:r>
        <w:rPr>
          <w:rFonts w:hint="cs"/>
          <w:rtl/>
        </w:rPr>
        <w:t xml:space="preserve"> که </w:t>
      </w:r>
      <w:proofErr w:type="spellStart"/>
      <w:r>
        <w:rPr>
          <w:rFonts w:hint="cs"/>
          <w:rtl/>
        </w:rPr>
        <w:t>می‌خواهند</w:t>
      </w:r>
      <w:proofErr w:type="spellEnd"/>
      <w:r>
        <w:rPr>
          <w:rFonts w:hint="cs"/>
          <w:rtl/>
        </w:rPr>
        <w:t xml:space="preserve"> </w:t>
      </w:r>
      <w:proofErr w:type="spellStart"/>
      <w:r>
        <w:rPr>
          <w:rFonts w:hint="cs"/>
          <w:rtl/>
        </w:rPr>
        <w:t>سیاست‌های</w:t>
      </w:r>
      <w:proofErr w:type="spellEnd"/>
      <w:r>
        <w:rPr>
          <w:rFonts w:hint="cs"/>
          <w:rtl/>
        </w:rPr>
        <w:t xml:space="preserve"> کاهش هزینه را </w:t>
      </w:r>
      <w:proofErr w:type="spellStart"/>
      <w:r>
        <w:rPr>
          <w:rFonts w:hint="cs"/>
          <w:rtl/>
        </w:rPr>
        <w:t>به‌درستی</w:t>
      </w:r>
      <w:proofErr w:type="spellEnd"/>
      <w:r>
        <w:rPr>
          <w:rFonts w:hint="cs"/>
          <w:rtl/>
        </w:rPr>
        <w:t xml:space="preserve"> دنبال کنند، باید به دنبال راهکارهایی باشند که اعضای بالادست و </w:t>
      </w:r>
      <w:proofErr w:type="spellStart"/>
      <w:r>
        <w:rPr>
          <w:rtl/>
        </w:rPr>
        <w:t>پا</w:t>
      </w:r>
      <w:r>
        <w:rPr>
          <w:rFonts w:hint="cs"/>
          <w:rtl/>
        </w:rPr>
        <w:t>یی</w:t>
      </w:r>
      <w:r>
        <w:rPr>
          <w:rFonts w:hint="eastAsia"/>
          <w:rtl/>
        </w:rPr>
        <w:t>ن‌دست</w:t>
      </w:r>
      <w:proofErr w:type="spellEnd"/>
      <w:r>
        <w:rPr>
          <w:rFonts w:hint="cs"/>
          <w:rtl/>
        </w:rPr>
        <w:t xml:space="preserve"> زنجیره تأمین را هم </w:t>
      </w:r>
      <w:proofErr w:type="spellStart"/>
      <w:r>
        <w:rPr>
          <w:rFonts w:hint="cs"/>
          <w:rtl/>
        </w:rPr>
        <w:t>دربرگیرند</w:t>
      </w:r>
      <w:proofErr w:type="spellEnd"/>
      <w:r>
        <w:rPr>
          <w:rFonts w:hint="cs"/>
          <w:rtl/>
        </w:rPr>
        <w:t>. چنین تغییری مستلزم یک تغییر اساسی در نوع نگاه و تفکر مدیران و کارکنان است.</w:t>
      </w:r>
    </w:p>
    <w:p w14:paraId="0A2C5CA6" w14:textId="75442811" w:rsidR="00104269" w:rsidRDefault="00AF1B76" w:rsidP="00AF1B76">
      <w:pPr>
        <w:pStyle w:val="Caption"/>
        <w:rPr>
          <w:rtl/>
          <w:lang w:bidi="fa-IR"/>
        </w:rPr>
      </w:pPr>
      <w:r>
        <w:object w:dxaOrig="7380" w:dyaOrig="2820" w14:anchorId="6D8823F5">
          <v:shape id="_x0000_i1062" type="#_x0000_t75" style="width:369.75pt;height:141.75pt" o:ole="">
            <v:imagedata r:id="rId117" o:title=""/>
          </v:shape>
          <o:OLEObject Type="Embed" ProgID="Visio.Drawing.15" ShapeID="_x0000_i1062" DrawAspect="Content" ObjectID="_1767000146" r:id="rId118"/>
        </w:object>
      </w:r>
    </w:p>
    <w:p w14:paraId="62EAFC42" w14:textId="04419B23" w:rsidR="00104269" w:rsidRDefault="00104269" w:rsidP="00104269">
      <w:pPr>
        <w:pStyle w:val="Caption"/>
        <w:rPr>
          <w:rFonts w:cs="B Lotus"/>
          <w:sz w:val="24"/>
          <w:szCs w:val="24"/>
          <w:rtl/>
        </w:rPr>
      </w:pPr>
      <w:bookmarkStart w:id="528" w:name="_Ref142670449"/>
      <w:bookmarkStart w:id="529" w:name="_Toc141361710"/>
      <w:bookmarkStart w:id="530" w:name="_Toc141363462"/>
      <w:bookmarkStart w:id="531" w:name="_Toc146922980"/>
      <w:r>
        <w:rPr>
          <w:rtl/>
        </w:rPr>
        <w:lastRenderedPageBreak/>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528"/>
      <w:r>
        <w:rPr>
          <w:rFonts w:hint="cs"/>
          <w:rtl/>
          <w:lang w:bidi="fa-IR"/>
        </w:rPr>
        <w:t xml:space="preserve">) </w:t>
      </w:r>
      <w:r w:rsidRPr="00FD3CA6">
        <w:rPr>
          <w:rFonts w:hint="cs"/>
          <w:b w:val="0"/>
          <w:bCs w:val="0"/>
          <w:rtl/>
        </w:rPr>
        <w:t>رویکردهای مدیریت هزینه</w:t>
      </w:r>
      <w:bookmarkEnd w:id="529"/>
      <w:bookmarkEnd w:id="530"/>
      <w:bookmarkEnd w:id="531"/>
    </w:p>
    <w:p w14:paraId="6BDC5367" w14:textId="55AD32E6" w:rsidR="00104269" w:rsidRDefault="00104269" w:rsidP="008B563D">
      <w:pPr>
        <w:pStyle w:val="bnazanin"/>
        <w:rPr>
          <w:rtl/>
        </w:rPr>
      </w:pPr>
      <w:r>
        <w:rPr>
          <w:rFonts w:hint="cs"/>
          <w:rtl/>
        </w:rPr>
        <w:t>روش‌های جدید مدیریت هزینه مستلزم آن هستند که مدیران</w:t>
      </w:r>
      <w:r w:rsidR="002E690B">
        <w:rPr>
          <w:rFonts w:hint="cs"/>
          <w:rtl/>
        </w:rPr>
        <w:t>ِ</w:t>
      </w:r>
      <w:r>
        <w:rPr>
          <w:rFonts w:hint="cs"/>
          <w:rtl/>
        </w:rPr>
        <w:t xml:space="preserve"> تدارکات مجموعه‌ای از ابتکارات جدید را اتخاذ کنند تا بتوانند کارها را به نتیجه مطلوب برسانند. همان‌طور که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Ref129302015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2</w:t>
      </w:r>
      <w:r>
        <w:rPr>
          <w:rtl/>
        </w:rPr>
        <w:fldChar w:fldCharType="end"/>
      </w:r>
      <w:r>
        <w:rPr>
          <w:rFonts w:hint="cs"/>
          <w:rtl/>
        </w:rPr>
        <w:t xml:space="preserve">) نشان می‌دهد، رویکردهای </w:t>
      </w:r>
      <w:r w:rsidR="00EF3579">
        <w:rPr>
          <w:rFonts w:hint="cs"/>
          <w:rtl/>
        </w:rPr>
        <w:t>راهبردی</w:t>
      </w:r>
      <w:r>
        <w:rPr>
          <w:rFonts w:hint="cs"/>
          <w:rtl/>
        </w:rPr>
        <w:t xml:space="preserve"> مدیریت هزینه معمولاً شامل حداقل دو شریک زنجیره تأمین می‌شود که با هم برای بهبود فرایندها و در راستای کاهش هزینه‌های زنجیره تأمین همکاری می‌کنند.</w:t>
      </w:r>
    </w:p>
    <w:p w14:paraId="7E78980A" w14:textId="7E59F14C" w:rsidR="00104269" w:rsidRPr="00B72A7D" w:rsidRDefault="00AF1B76" w:rsidP="00AF1B76">
      <w:pPr>
        <w:pStyle w:val="Caption"/>
        <w:rPr>
          <w:rtl/>
        </w:rPr>
      </w:pPr>
      <w:r>
        <w:object w:dxaOrig="6972" w:dyaOrig="3853" w14:anchorId="07BD25A5">
          <v:shape id="_x0000_i1063" type="#_x0000_t75" style="width:347.25pt;height:193.5pt" o:ole="">
            <v:imagedata r:id="rId119" o:title=""/>
          </v:shape>
          <o:OLEObject Type="Embed" ProgID="Visio.Drawing.15" ShapeID="_x0000_i1063" DrawAspect="Content" ObjectID="_1767000147" r:id="rId120"/>
        </w:object>
      </w:r>
    </w:p>
    <w:p w14:paraId="736DC120" w14:textId="32E45334" w:rsidR="00104269" w:rsidRDefault="00104269" w:rsidP="00104269">
      <w:pPr>
        <w:pStyle w:val="Caption"/>
        <w:rPr>
          <w:rFonts w:cs="B Lotus"/>
          <w:sz w:val="24"/>
          <w:szCs w:val="24"/>
          <w:rtl/>
        </w:rPr>
      </w:pPr>
      <w:bookmarkStart w:id="532" w:name="_Ref129302015"/>
      <w:bookmarkStart w:id="533" w:name="_Toc141361711"/>
      <w:bookmarkStart w:id="534" w:name="_Toc141363463"/>
      <w:bookmarkStart w:id="535" w:name="_Toc146922981"/>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2</w:t>
      </w:r>
      <w:r>
        <w:rPr>
          <w:rtl/>
        </w:rPr>
        <w:fldChar w:fldCharType="end"/>
      </w:r>
      <w:bookmarkEnd w:id="532"/>
      <w:r>
        <w:rPr>
          <w:rFonts w:hint="cs"/>
          <w:rtl/>
          <w:lang w:bidi="fa-IR"/>
        </w:rPr>
        <w:t xml:space="preserve">) </w:t>
      </w:r>
      <w:r w:rsidRPr="00FD3CA6">
        <w:rPr>
          <w:rFonts w:hint="cs"/>
          <w:b w:val="0"/>
          <w:bCs w:val="0"/>
          <w:rtl/>
        </w:rPr>
        <w:t>تمرکز زنجیره تأمین متقابل سازمانی</w:t>
      </w:r>
      <w:r w:rsidRPr="00FD3CA6">
        <w:rPr>
          <w:b w:val="0"/>
          <w:bCs w:val="0"/>
          <w:vertAlign w:val="superscript"/>
          <w:rtl/>
        </w:rPr>
        <w:footnoteReference w:id="486"/>
      </w:r>
      <w:bookmarkEnd w:id="533"/>
      <w:bookmarkEnd w:id="534"/>
      <w:bookmarkEnd w:id="535"/>
    </w:p>
    <w:p w14:paraId="4F929272" w14:textId="2079B073" w:rsidR="00104269" w:rsidRPr="00104269" w:rsidRDefault="00104269" w:rsidP="00104269">
      <w:pPr>
        <w:pStyle w:val="Heading4"/>
        <w:rPr>
          <w:rtl/>
        </w:rPr>
      </w:pPr>
      <w:bookmarkStart w:id="536" w:name="_Toc146923674"/>
      <w:r>
        <w:rPr>
          <w:rFonts w:hint="cs"/>
          <w:rtl/>
        </w:rPr>
        <w:t xml:space="preserve">مدیریت </w:t>
      </w:r>
      <w:r w:rsidR="00EF3579">
        <w:rPr>
          <w:rFonts w:hint="cs"/>
          <w:rtl/>
        </w:rPr>
        <w:t>راهبردی</w:t>
      </w:r>
      <w:r>
        <w:rPr>
          <w:rFonts w:hint="cs"/>
          <w:rtl/>
        </w:rPr>
        <w:t xml:space="preserve"> هزینه‌های زنجیره تأمین</w:t>
      </w:r>
      <w:bookmarkEnd w:id="536"/>
    </w:p>
    <w:p w14:paraId="387B0C49" w14:textId="5EB9A236" w:rsidR="00104269" w:rsidRPr="002E690B" w:rsidRDefault="00104269" w:rsidP="005E6890">
      <w:pPr>
        <w:pStyle w:val="BNazanin-NoIndentation"/>
        <w:rPr>
          <w:rtl/>
        </w:rPr>
      </w:pPr>
      <w:r>
        <w:rPr>
          <w:rFonts w:hint="cs"/>
          <w:rtl/>
        </w:rPr>
        <w:t xml:space="preserve">رویکردهای مدیریت </w:t>
      </w:r>
      <w:r w:rsidR="00EF3579">
        <w:rPr>
          <w:rFonts w:hint="cs"/>
          <w:rtl/>
        </w:rPr>
        <w:t>راهبردی</w:t>
      </w:r>
      <w:r>
        <w:rPr>
          <w:rFonts w:hint="cs"/>
          <w:rtl/>
        </w:rPr>
        <w:t xml:space="preserve"> هزینه بسته به مرحله چرخه عمر محصول متفاوت خواهند بود. </w:t>
      </w:r>
      <w:proofErr w:type="spellStart"/>
      <w:r>
        <w:rPr>
          <w:rFonts w:hint="cs"/>
          <w:rtl/>
        </w:rPr>
        <w:t>همان‌طور</w:t>
      </w:r>
      <w:proofErr w:type="spellEnd"/>
      <w:r>
        <w:rPr>
          <w:rFonts w:hint="cs"/>
          <w:rtl/>
        </w:rPr>
        <w:t xml:space="preserve">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Ref129302724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3</w:t>
      </w:r>
      <w:r>
        <w:rPr>
          <w:rtl/>
        </w:rPr>
        <w:fldChar w:fldCharType="end"/>
      </w:r>
      <w:r>
        <w:rPr>
          <w:rFonts w:hint="cs"/>
          <w:rtl/>
        </w:rPr>
        <w:t xml:space="preserve">) نشان داده شده است، در هر کدام از مراحل چرخه عمر محصول، رویکردهای مختلفی مناسب هستند. در مرحله طراحی مفهومی و توسعه، مدیریت تدارکات اغلب به دنبال تعیین اهداف </w:t>
      </w:r>
      <w:proofErr w:type="spellStart"/>
      <w:r>
        <w:rPr>
          <w:rFonts w:hint="cs"/>
          <w:rtl/>
        </w:rPr>
        <w:t>هزینه</w:t>
      </w:r>
      <w:r>
        <w:rPr>
          <w:rFonts w:hint="eastAsia"/>
          <w:rtl/>
        </w:rPr>
        <w:t>‌</w:t>
      </w:r>
      <w:r>
        <w:rPr>
          <w:rFonts w:hint="cs"/>
          <w:rtl/>
        </w:rPr>
        <w:t>ای</w:t>
      </w:r>
      <w:proofErr w:type="spellEnd"/>
      <w:r>
        <w:rPr>
          <w:rFonts w:hint="cs"/>
          <w:rtl/>
        </w:rPr>
        <w:t xml:space="preserve"> است. با </w:t>
      </w:r>
      <w:r>
        <w:rPr>
          <w:rtl/>
        </w:rPr>
        <w:t>و</w:t>
      </w:r>
      <w:r w:rsidR="002E690B">
        <w:rPr>
          <w:rFonts w:hint="cs"/>
          <w:rtl/>
        </w:rPr>
        <w:t>رود</w:t>
      </w:r>
      <w:r>
        <w:rPr>
          <w:rFonts w:hint="cs"/>
          <w:rtl/>
        </w:rPr>
        <w:t xml:space="preserve"> محصول/خدمت به مرحله طراحی، </w:t>
      </w:r>
      <w:proofErr w:type="spellStart"/>
      <w:r>
        <w:rPr>
          <w:rFonts w:hint="cs"/>
          <w:rtl/>
        </w:rPr>
        <w:t>می‌توان</w:t>
      </w:r>
      <w:proofErr w:type="spellEnd"/>
      <w:r>
        <w:rPr>
          <w:rFonts w:hint="cs"/>
          <w:rtl/>
        </w:rPr>
        <w:t xml:space="preserve"> با </w:t>
      </w:r>
      <w:proofErr w:type="spellStart"/>
      <w:r>
        <w:rPr>
          <w:rFonts w:hint="cs"/>
          <w:rtl/>
        </w:rPr>
        <w:t>یکپارچه‌سازی</w:t>
      </w:r>
      <w:proofErr w:type="spellEnd"/>
      <w:r>
        <w:rPr>
          <w:rFonts w:hint="cs"/>
          <w:rtl/>
        </w:rPr>
        <w:t xml:space="preserve"> </w:t>
      </w:r>
      <w:proofErr w:type="spellStart"/>
      <w:r>
        <w:rPr>
          <w:rFonts w:hint="cs"/>
          <w:rtl/>
        </w:rPr>
        <w:t>تأمین‌کنندگان</w:t>
      </w:r>
      <w:proofErr w:type="spellEnd"/>
      <w:r>
        <w:rPr>
          <w:rFonts w:hint="cs"/>
          <w:rtl/>
        </w:rPr>
        <w:t xml:space="preserve">، استانداردسازی، مهندسی ارزش و انجام </w:t>
      </w:r>
      <w:proofErr w:type="spellStart"/>
      <w:r>
        <w:rPr>
          <w:rFonts w:hint="cs"/>
          <w:rtl/>
        </w:rPr>
        <w:t>طراحی‌های</w:t>
      </w:r>
      <w:proofErr w:type="spellEnd"/>
      <w:r>
        <w:rPr>
          <w:rFonts w:hint="cs"/>
          <w:rtl/>
        </w:rPr>
        <w:t xml:space="preserve"> تولید، </w:t>
      </w:r>
      <w:proofErr w:type="spellStart"/>
      <w:r>
        <w:rPr>
          <w:rFonts w:hint="cs"/>
          <w:rtl/>
        </w:rPr>
        <w:t>فرصت‌هایی</w:t>
      </w:r>
      <w:proofErr w:type="spellEnd"/>
      <w:r>
        <w:rPr>
          <w:rFonts w:hint="cs"/>
          <w:rtl/>
        </w:rPr>
        <w:t xml:space="preserve"> برای استفاده از قطعات و </w:t>
      </w:r>
      <w:proofErr w:type="spellStart"/>
      <w:r w:rsidR="002E690B">
        <w:rPr>
          <w:rFonts w:hint="cs"/>
          <w:rtl/>
        </w:rPr>
        <w:t>روش</w:t>
      </w:r>
      <w:r>
        <w:rPr>
          <w:rFonts w:hint="cs"/>
          <w:rtl/>
        </w:rPr>
        <w:t>‌های</w:t>
      </w:r>
      <w:proofErr w:type="spellEnd"/>
      <w:r>
        <w:rPr>
          <w:rFonts w:hint="cs"/>
          <w:rtl/>
        </w:rPr>
        <w:t xml:space="preserve"> استاندارد و </w:t>
      </w:r>
      <w:proofErr w:type="spellStart"/>
      <w:r>
        <w:rPr>
          <w:rFonts w:hint="cs"/>
          <w:rtl/>
        </w:rPr>
        <w:t>زمینه‌های</w:t>
      </w:r>
      <w:proofErr w:type="spellEnd"/>
      <w:r>
        <w:rPr>
          <w:rFonts w:hint="cs"/>
          <w:rtl/>
        </w:rPr>
        <w:t xml:space="preserve"> </w:t>
      </w:r>
      <w:proofErr w:type="spellStart"/>
      <w:r>
        <w:rPr>
          <w:rFonts w:hint="cs"/>
          <w:rtl/>
        </w:rPr>
        <w:t>صرفه‌جویی</w:t>
      </w:r>
      <w:proofErr w:type="spellEnd"/>
      <w:r>
        <w:rPr>
          <w:rFonts w:hint="cs"/>
          <w:rtl/>
        </w:rPr>
        <w:t xml:space="preserve"> </w:t>
      </w:r>
      <w:proofErr w:type="spellStart"/>
      <w:r>
        <w:rPr>
          <w:rFonts w:hint="cs"/>
          <w:rtl/>
        </w:rPr>
        <w:t>هزینه‌ای</w:t>
      </w:r>
      <w:proofErr w:type="spellEnd"/>
      <w:r>
        <w:rPr>
          <w:rFonts w:hint="cs"/>
          <w:rtl/>
        </w:rPr>
        <w:t xml:space="preserve"> ایجاد کرد. در طول دوره </w:t>
      </w:r>
      <w:proofErr w:type="spellStart"/>
      <w:r>
        <w:rPr>
          <w:rFonts w:hint="cs"/>
          <w:rtl/>
        </w:rPr>
        <w:t>راه‌اندازی</w:t>
      </w:r>
      <w:proofErr w:type="spellEnd"/>
      <w:r>
        <w:rPr>
          <w:rFonts w:hint="cs"/>
          <w:rtl/>
        </w:rPr>
        <w:t xml:space="preserve"> محصول/خدمت، مدیریت تدارکات عمدتاً از </w:t>
      </w:r>
      <w:proofErr w:type="spellStart"/>
      <w:r>
        <w:rPr>
          <w:rFonts w:hint="cs"/>
          <w:rtl/>
        </w:rPr>
        <w:t>روش‌های</w:t>
      </w:r>
      <w:proofErr w:type="spellEnd"/>
      <w:r>
        <w:rPr>
          <w:rFonts w:hint="cs"/>
          <w:rtl/>
        </w:rPr>
        <w:t xml:space="preserve"> سنتی کاهش هزینه (نظیر </w:t>
      </w:r>
      <w:proofErr w:type="spellStart"/>
      <w:r>
        <w:rPr>
          <w:rFonts w:hint="cs"/>
          <w:rtl/>
        </w:rPr>
        <w:t>مناقصات</w:t>
      </w:r>
      <w:proofErr w:type="spellEnd"/>
      <w:r>
        <w:rPr>
          <w:rFonts w:hint="cs"/>
          <w:rtl/>
        </w:rPr>
        <w:t xml:space="preserve"> رقابتی، مذاکره، </w:t>
      </w:r>
      <w:proofErr w:type="spellStart"/>
      <w:r>
        <w:rPr>
          <w:rFonts w:hint="cs"/>
          <w:rtl/>
        </w:rPr>
        <w:t>تجزیه‌وتحلیل</w:t>
      </w:r>
      <w:proofErr w:type="spellEnd"/>
      <w:r>
        <w:rPr>
          <w:rFonts w:hint="cs"/>
          <w:rtl/>
        </w:rPr>
        <w:t xml:space="preserve"> ارزش، قراردادهای خدمات با تمرکز بر </w:t>
      </w:r>
      <w:proofErr w:type="spellStart"/>
      <w:r>
        <w:rPr>
          <w:rFonts w:hint="cs"/>
          <w:rtl/>
        </w:rPr>
        <w:t>صرفه‌</w:t>
      </w:r>
      <w:r w:rsidRPr="002E690B">
        <w:rPr>
          <w:rFonts w:hint="cs"/>
          <w:rtl/>
        </w:rPr>
        <w:t>جویی</w:t>
      </w:r>
      <w:proofErr w:type="spellEnd"/>
      <w:r w:rsidRPr="002E690B">
        <w:rPr>
          <w:rFonts w:hint="cs"/>
          <w:rtl/>
        </w:rPr>
        <w:t xml:space="preserve">، </w:t>
      </w:r>
      <w:proofErr w:type="spellStart"/>
      <w:r w:rsidRPr="002E690B">
        <w:rPr>
          <w:rFonts w:hint="cs"/>
          <w:rtl/>
        </w:rPr>
        <w:t>قیمت‌گذاری</w:t>
      </w:r>
      <w:proofErr w:type="spellEnd"/>
      <w:r w:rsidRPr="002E690B">
        <w:rPr>
          <w:rFonts w:hint="cs"/>
          <w:rtl/>
        </w:rPr>
        <w:t xml:space="preserve"> بر مبنای قراردادهای </w:t>
      </w:r>
      <w:proofErr w:type="spellStart"/>
      <w:r w:rsidRPr="002E690B">
        <w:rPr>
          <w:rFonts w:hint="cs"/>
          <w:rtl/>
        </w:rPr>
        <w:t>بلندمدت</w:t>
      </w:r>
      <w:proofErr w:type="spellEnd"/>
      <w:r w:rsidRPr="002E690B">
        <w:rPr>
          <w:rFonts w:hint="cs"/>
          <w:rtl/>
        </w:rPr>
        <w:t xml:space="preserve">) استفاده </w:t>
      </w:r>
      <w:proofErr w:type="spellStart"/>
      <w:r w:rsidRPr="002E690B">
        <w:rPr>
          <w:rFonts w:hint="cs"/>
          <w:rtl/>
        </w:rPr>
        <w:t>می‌کند</w:t>
      </w:r>
      <w:proofErr w:type="spellEnd"/>
      <w:r w:rsidRPr="002E690B">
        <w:rPr>
          <w:rFonts w:hint="cs"/>
          <w:rtl/>
        </w:rPr>
        <w:t xml:space="preserve">. زمانی که یک محصول به مراحل پایانی عمر خود نزدیک </w:t>
      </w:r>
      <w:proofErr w:type="spellStart"/>
      <w:r w:rsidRPr="002E690B">
        <w:rPr>
          <w:rFonts w:hint="cs"/>
          <w:rtl/>
        </w:rPr>
        <w:t>می‌شود</w:t>
      </w:r>
      <w:proofErr w:type="spellEnd"/>
      <w:r w:rsidRPr="002E690B">
        <w:rPr>
          <w:rFonts w:hint="cs"/>
          <w:rtl/>
        </w:rPr>
        <w:t xml:space="preserve">، مدیریت تدارکات </w:t>
      </w:r>
      <w:proofErr w:type="spellStart"/>
      <w:r w:rsidRPr="002E690B">
        <w:rPr>
          <w:rFonts w:hint="cs"/>
          <w:rtl/>
        </w:rPr>
        <w:t>نمی</w:t>
      </w:r>
      <w:r w:rsidRPr="002E690B">
        <w:rPr>
          <w:rFonts w:hint="eastAsia"/>
          <w:rtl/>
        </w:rPr>
        <w:t>‌</w:t>
      </w:r>
      <w:r w:rsidRPr="002E690B">
        <w:rPr>
          <w:rFonts w:hint="cs"/>
          <w:rtl/>
        </w:rPr>
        <w:t>تواند</w:t>
      </w:r>
      <w:proofErr w:type="spellEnd"/>
      <w:r w:rsidRPr="002E690B">
        <w:rPr>
          <w:rFonts w:hint="cs"/>
          <w:rtl/>
        </w:rPr>
        <w:t xml:space="preserve"> ارزش بالقوه کارهای </w:t>
      </w:r>
      <w:proofErr w:type="spellStart"/>
      <w:r w:rsidRPr="002E690B">
        <w:rPr>
          <w:rtl/>
        </w:rPr>
        <w:lastRenderedPageBreak/>
        <w:t>ز</w:t>
      </w:r>
      <w:r w:rsidRPr="002E690B">
        <w:rPr>
          <w:rFonts w:hint="cs"/>
          <w:rtl/>
        </w:rPr>
        <w:t>ی</w:t>
      </w:r>
      <w:r w:rsidRPr="002E690B">
        <w:rPr>
          <w:rFonts w:hint="eastAsia"/>
          <w:rtl/>
        </w:rPr>
        <w:t>ست‌مح</w:t>
      </w:r>
      <w:r w:rsidRPr="002E690B">
        <w:rPr>
          <w:rFonts w:hint="cs"/>
          <w:rtl/>
        </w:rPr>
        <w:t>ی</w:t>
      </w:r>
      <w:r w:rsidRPr="002E690B">
        <w:rPr>
          <w:rFonts w:hint="eastAsia"/>
          <w:rtl/>
        </w:rPr>
        <w:t>ط</w:t>
      </w:r>
      <w:r w:rsidRPr="002E690B">
        <w:rPr>
          <w:rFonts w:hint="cs"/>
          <w:rtl/>
        </w:rPr>
        <w:t>ی</w:t>
      </w:r>
      <w:proofErr w:type="spellEnd"/>
      <w:r w:rsidRPr="002E690B">
        <w:rPr>
          <w:rFonts w:hint="cs"/>
          <w:rtl/>
        </w:rPr>
        <w:t xml:space="preserve"> برای تولید مجدد، </w:t>
      </w:r>
      <w:proofErr w:type="spellStart"/>
      <w:r w:rsidRPr="002E690B">
        <w:rPr>
          <w:rFonts w:hint="cs"/>
          <w:rtl/>
        </w:rPr>
        <w:t>بازیافت</w:t>
      </w:r>
      <w:proofErr w:type="spellEnd"/>
      <w:r w:rsidRPr="002E690B">
        <w:rPr>
          <w:rFonts w:hint="cs"/>
          <w:rtl/>
        </w:rPr>
        <w:t xml:space="preserve"> یا نوسازی </w:t>
      </w:r>
      <w:proofErr w:type="spellStart"/>
      <w:r w:rsidRPr="002E690B">
        <w:rPr>
          <w:rFonts w:hint="cs"/>
          <w:rtl/>
        </w:rPr>
        <w:t>محصولاتی</w:t>
      </w:r>
      <w:proofErr w:type="spellEnd"/>
      <w:r w:rsidRPr="002E690B">
        <w:rPr>
          <w:rFonts w:hint="cs"/>
          <w:rtl/>
        </w:rPr>
        <w:t xml:space="preserve"> که در حال </w:t>
      </w:r>
      <w:proofErr w:type="spellStart"/>
      <w:r w:rsidRPr="002E690B">
        <w:rPr>
          <w:rtl/>
        </w:rPr>
        <w:t>منسوخ‌شدن</w:t>
      </w:r>
      <w:proofErr w:type="spellEnd"/>
      <w:r w:rsidRPr="002E690B">
        <w:rPr>
          <w:rFonts w:hint="cs"/>
          <w:rtl/>
        </w:rPr>
        <w:t xml:space="preserve"> هستند را نادیده بگیرد. به طور مثال، </w:t>
      </w:r>
      <w:proofErr w:type="spellStart"/>
      <w:r w:rsidRPr="002E690B">
        <w:rPr>
          <w:rFonts w:hint="cs"/>
          <w:rtl/>
        </w:rPr>
        <w:t>تولیدکننده‌های</w:t>
      </w:r>
      <w:proofErr w:type="spellEnd"/>
      <w:r w:rsidRPr="002E690B">
        <w:rPr>
          <w:rFonts w:hint="cs"/>
          <w:rtl/>
        </w:rPr>
        <w:t xml:space="preserve"> </w:t>
      </w:r>
      <w:proofErr w:type="spellStart"/>
      <w:r w:rsidRPr="002E690B">
        <w:rPr>
          <w:rFonts w:hint="cs"/>
          <w:rtl/>
        </w:rPr>
        <w:t>کارتریج</w:t>
      </w:r>
      <w:proofErr w:type="spellEnd"/>
      <w:r w:rsidRPr="002E690B">
        <w:rPr>
          <w:rFonts w:hint="cs"/>
          <w:rtl/>
        </w:rPr>
        <w:t xml:space="preserve"> </w:t>
      </w:r>
      <w:proofErr w:type="spellStart"/>
      <w:r w:rsidRPr="002E690B">
        <w:rPr>
          <w:rFonts w:hint="cs"/>
          <w:rtl/>
        </w:rPr>
        <w:t>پرینتر</w:t>
      </w:r>
      <w:proofErr w:type="spellEnd"/>
      <w:r w:rsidRPr="002E690B">
        <w:rPr>
          <w:rFonts w:hint="cs"/>
          <w:rtl/>
        </w:rPr>
        <w:t xml:space="preserve"> این امکان را برای مشتریان خود فراهم </w:t>
      </w:r>
      <w:proofErr w:type="spellStart"/>
      <w:r w:rsidRPr="002E690B">
        <w:rPr>
          <w:rFonts w:hint="cs"/>
          <w:rtl/>
        </w:rPr>
        <w:t>کرده‌اند</w:t>
      </w:r>
      <w:proofErr w:type="spellEnd"/>
      <w:r w:rsidRPr="002E690B">
        <w:rPr>
          <w:rFonts w:hint="cs"/>
          <w:rtl/>
        </w:rPr>
        <w:t xml:space="preserve"> که بتوانند پس از اتمام </w:t>
      </w:r>
      <w:proofErr w:type="spellStart"/>
      <w:r w:rsidRPr="002E690B">
        <w:rPr>
          <w:rFonts w:hint="cs"/>
          <w:rtl/>
        </w:rPr>
        <w:t>تونر</w:t>
      </w:r>
      <w:proofErr w:type="spellEnd"/>
      <w:r w:rsidRPr="002E690B">
        <w:rPr>
          <w:rFonts w:hint="cs"/>
          <w:rtl/>
        </w:rPr>
        <w:t xml:space="preserve"> </w:t>
      </w:r>
      <w:proofErr w:type="spellStart"/>
      <w:r w:rsidRPr="002E690B">
        <w:rPr>
          <w:rFonts w:hint="cs"/>
          <w:rtl/>
        </w:rPr>
        <w:t>کارتریج</w:t>
      </w:r>
      <w:proofErr w:type="spellEnd"/>
      <w:r w:rsidRPr="002E690B">
        <w:rPr>
          <w:rFonts w:hint="cs"/>
          <w:rtl/>
        </w:rPr>
        <w:t xml:space="preserve">، </w:t>
      </w:r>
      <w:proofErr w:type="spellStart"/>
      <w:r w:rsidRPr="002E690B">
        <w:rPr>
          <w:rFonts w:hint="cs"/>
          <w:rtl/>
        </w:rPr>
        <w:t>مجدداً</w:t>
      </w:r>
      <w:proofErr w:type="spellEnd"/>
      <w:r w:rsidRPr="002E690B">
        <w:rPr>
          <w:rFonts w:hint="cs"/>
          <w:rtl/>
        </w:rPr>
        <w:t xml:space="preserve"> آن را </w:t>
      </w:r>
      <w:proofErr w:type="spellStart"/>
      <w:r w:rsidRPr="002E690B">
        <w:rPr>
          <w:rFonts w:hint="cs"/>
          <w:rtl/>
        </w:rPr>
        <w:t>شارژ</w:t>
      </w:r>
      <w:proofErr w:type="spellEnd"/>
      <w:r w:rsidRPr="002E690B">
        <w:rPr>
          <w:rFonts w:hint="cs"/>
          <w:rtl/>
        </w:rPr>
        <w:t xml:space="preserve"> کنند تا </w:t>
      </w:r>
      <w:proofErr w:type="spellStart"/>
      <w:r w:rsidRPr="002E690B">
        <w:rPr>
          <w:rFonts w:hint="cs"/>
          <w:rtl/>
        </w:rPr>
        <w:t>هزینه‌های</w:t>
      </w:r>
      <w:proofErr w:type="spellEnd"/>
      <w:r w:rsidRPr="002E690B">
        <w:rPr>
          <w:rFonts w:hint="cs"/>
          <w:rtl/>
        </w:rPr>
        <w:t xml:space="preserve"> </w:t>
      </w:r>
      <w:proofErr w:type="spellStart"/>
      <w:r w:rsidRPr="002E690B">
        <w:rPr>
          <w:rFonts w:hint="cs"/>
          <w:rtl/>
        </w:rPr>
        <w:t>بازیافت</w:t>
      </w:r>
      <w:proofErr w:type="spellEnd"/>
      <w:r w:rsidRPr="002E690B">
        <w:rPr>
          <w:rFonts w:hint="cs"/>
          <w:rtl/>
        </w:rPr>
        <w:t xml:space="preserve"> محصول حذف شود.</w:t>
      </w:r>
    </w:p>
    <w:p w14:paraId="639325AF" w14:textId="36A8341A" w:rsidR="00104269" w:rsidRDefault="002E690B" w:rsidP="002E690B">
      <w:pPr>
        <w:pStyle w:val="bnazanin"/>
        <w:rPr>
          <w:rtl/>
          <w:lang w:bidi="fa-IR"/>
        </w:rPr>
      </w:pPr>
      <w:r>
        <w:rPr>
          <w:rFonts w:hint="cs"/>
          <w:rtl/>
          <w:lang w:bidi="fa-IR"/>
        </w:rPr>
        <w:t>بخش قابل توجهی از</w:t>
      </w:r>
      <w:r w:rsidR="00104269">
        <w:rPr>
          <w:rFonts w:hint="cs"/>
          <w:rtl/>
          <w:lang w:bidi="fa-IR"/>
        </w:rPr>
        <w:t xml:space="preserve"> نتایج اقدامات کاهش هزینه زمانی قابل حصول است که مدیریت تدارکات در همان مراحل اولیه طراحی و توسعه محصول مشارکت داده شود. هنگامی که تصمیمات </w:t>
      </w:r>
      <w:proofErr w:type="spellStart"/>
      <w:r w:rsidR="00104269">
        <w:rPr>
          <w:rFonts w:hint="cs"/>
          <w:rtl/>
          <w:lang w:bidi="fa-IR"/>
        </w:rPr>
        <w:t>منبع‌یابی</w:t>
      </w:r>
      <w:proofErr w:type="spellEnd"/>
      <w:r w:rsidR="00104269">
        <w:rPr>
          <w:rFonts w:hint="cs"/>
          <w:rtl/>
          <w:lang w:bidi="fa-IR"/>
        </w:rPr>
        <w:t xml:space="preserve"> در همان مراحل اولیه چرخه عمر محصول اتخاذ </w:t>
      </w:r>
      <w:proofErr w:type="spellStart"/>
      <w:r w:rsidR="00104269">
        <w:rPr>
          <w:rFonts w:hint="cs"/>
          <w:rtl/>
          <w:lang w:bidi="fa-IR"/>
        </w:rPr>
        <w:t>می‌شوند</w:t>
      </w:r>
      <w:proofErr w:type="spellEnd"/>
      <w:r>
        <w:rPr>
          <w:rFonts w:hint="cs"/>
          <w:rtl/>
          <w:lang w:bidi="fa-IR"/>
        </w:rPr>
        <w:t>،</w:t>
      </w:r>
      <w:r w:rsidR="00104269">
        <w:rPr>
          <w:rFonts w:hint="cs"/>
          <w:rtl/>
          <w:lang w:bidi="fa-IR"/>
        </w:rPr>
        <w:t xml:space="preserve"> </w:t>
      </w:r>
      <w:proofErr w:type="spellStart"/>
      <w:r w:rsidR="00104269">
        <w:rPr>
          <w:rFonts w:hint="cs"/>
          <w:rtl/>
          <w:lang w:bidi="fa-IR"/>
        </w:rPr>
        <w:t>می‌توان</w:t>
      </w:r>
      <w:proofErr w:type="spellEnd"/>
      <w:r w:rsidR="00104269">
        <w:rPr>
          <w:rFonts w:hint="cs"/>
          <w:rtl/>
          <w:lang w:bidi="fa-IR"/>
        </w:rPr>
        <w:t xml:space="preserve"> تأثیر کامل تصمیمات </w:t>
      </w:r>
      <w:proofErr w:type="spellStart"/>
      <w:r w:rsidR="00104269">
        <w:rPr>
          <w:rFonts w:hint="cs"/>
          <w:rtl/>
          <w:lang w:bidi="fa-IR"/>
        </w:rPr>
        <w:t>منبع‌یابی</w:t>
      </w:r>
      <w:proofErr w:type="spellEnd"/>
      <w:r w:rsidR="00104269">
        <w:rPr>
          <w:rFonts w:hint="cs"/>
          <w:rtl/>
          <w:lang w:bidi="fa-IR"/>
        </w:rPr>
        <w:t xml:space="preserve"> بر عمر محصول را نیز در نظر گرفت. اما اگر مدیریت تدارکات در مراحل انتهایی توسعه و عرضه محصول مشارکت داده شود، اقدامات کاهش هزینه کمترین اثر ممکن را خواهند </w:t>
      </w:r>
      <w:r w:rsidR="00104269">
        <w:rPr>
          <w:rtl/>
          <w:lang w:bidi="fa-IR"/>
        </w:rPr>
        <w:t>داشت؛ ز</w:t>
      </w:r>
      <w:r w:rsidR="00104269">
        <w:rPr>
          <w:rFonts w:hint="cs"/>
          <w:rtl/>
          <w:lang w:bidi="fa-IR"/>
        </w:rPr>
        <w:t>ی</w:t>
      </w:r>
      <w:r w:rsidR="00104269">
        <w:rPr>
          <w:rFonts w:hint="eastAsia"/>
          <w:rtl/>
          <w:lang w:bidi="fa-IR"/>
        </w:rPr>
        <w:t>را</w:t>
      </w:r>
      <w:r w:rsidR="00104269">
        <w:rPr>
          <w:rtl/>
          <w:lang w:bidi="fa-IR"/>
        </w:rPr>
        <w:t xml:space="preserve"> عمده </w:t>
      </w:r>
      <w:r w:rsidR="00104269">
        <w:rPr>
          <w:rFonts w:hint="cs"/>
          <w:rtl/>
          <w:lang w:bidi="fa-IR"/>
        </w:rPr>
        <w:t xml:space="preserve">تصمیمات مربوط به مواد، نیروی کار و انتخاب </w:t>
      </w:r>
      <w:proofErr w:type="spellStart"/>
      <w:r w:rsidR="00104269">
        <w:rPr>
          <w:rFonts w:hint="cs"/>
          <w:rtl/>
          <w:lang w:bidi="fa-IR"/>
        </w:rPr>
        <w:t>تأمین‌کنندگان</w:t>
      </w:r>
      <w:proofErr w:type="spellEnd"/>
      <w:r w:rsidR="00104269">
        <w:rPr>
          <w:rFonts w:hint="cs"/>
          <w:rtl/>
          <w:lang w:bidi="fa-IR"/>
        </w:rPr>
        <w:t xml:space="preserve"> قبلاً اتخاذ شده است. در گذشته، معمولاً واحد طراحی و مهندسی </w:t>
      </w:r>
      <w:proofErr w:type="spellStart"/>
      <w:r w:rsidR="00104269">
        <w:rPr>
          <w:rFonts w:hint="cs"/>
          <w:rtl/>
          <w:lang w:bidi="fa-IR"/>
        </w:rPr>
        <w:t>به‌تنهایی</w:t>
      </w:r>
      <w:proofErr w:type="spellEnd"/>
      <w:r w:rsidR="00104269">
        <w:rPr>
          <w:rFonts w:hint="cs"/>
          <w:rtl/>
          <w:lang w:bidi="fa-IR"/>
        </w:rPr>
        <w:t xml:space="preserve"> </w:t>
      </w:r>
      <w:proofErr w:type="spellStart"/>
      <w:r w:rsidR="00104269">
        <w:rPr>
          <w:rFonts w:hint="cs"/>
          <w:rtl/>
          <w:lang w:bidi="fa-IR"/>
        </w:rPr>
        <w:t>مشخصه‌های</w:t>
      </w:r>
      <w:proofErr w:type="spellEnd"/>
      <w:r w:rsidR="00104269">
        <w:rPr>
          <w:rFonts w:hint="cs"/>
          <w:rtl/>
          <w:lang w:bidi="fa-IR"/>
        </w:rPr>
        <w:t xml:space="preserve"> محصول، مواد و قطعات موردنیاز و همچنین </w:t>
      </w:r>
      <w:proofErr w:type="spellStart"/>
      <w:r w:rsidR="00104269">
        <w:rPr>
          <w:rFonts w:hint="cs"/>
          <w:rtl/>
          <w:lang w:bidi="fa-IR"/>
        </w:rPr>
        <w:t>تأمین‌کنندگان</w:t>
      </w:r>
      <w:proofErr w:type="spellEnd"/>
      <w:r w:rsidR="00104269">
        <w:rPr>
          <w:rFonts w:hint="cs"/>
          <w:rtl/>
          <w:lang w:bidi="fa-IR"/>
        </w:rPr>
        <w:t xml:space="preserve"> این اقلام را تعیین </w:t>
      </w:r>
      <w:proofErr w:type="spellStart"/>
      <w:r w:rsidR="00104269">
        <w:rPr>
          <w:rFonts w:hint="cs"/>
          <w:rtl/>
          <w:lang w:bidi="fa-IR"/>
        </w:rPr>
        <w:t>می‌کرد</w:t>
      </w:r>
      <w:proofErr w:type="spellEnd"/>
      <w:r w:rsidR="00104269">
        <w:rPr>
          <w:rFonts w:hint="cs"/>
          <w:rtl/>
          <w:lang w:bidi="fa-IR"/>
        </w:rPr>
        <w:t xml:space="preserve">. به همین خاطر، عملاً نمونه اولیه محصول توسط آن </w:t>
      </w:r>
      <w:proofErr w:type="spellStart"/>
      <w:r w:rsidR="00104269">
        <w:rPr>
          <w:rFonts w:hint="cs"/>
          <w:rtl/>
          <w:lang w:bidi="fa-IR"/>
        </w:rPr>
        <w:t>تأمین‌کنندگان</w:t>
      </w:r>
      <w:proofErr w:type="spellEnd"/>
      <w:r w:rsidR="00104269">
        <w:rPr>
          <w:rFonts w:hint="cs"/>
          <w:rtl/>
          <w:lang w:bidi="fa-IR"/>
        </w:rPr>
        <w:t xml:space="preserve"> ساخته </w:t>
      </w:r>
      <w:proofErr w:type="spellStart"/>
      <w:r w:rsidR="00104269">
        <w:rPr>
          <w:rFonts w:hint="cs"/>
          <w:rtl/>
          <w:lang w:bidi="fa-IR"/>
        </w:rPr>
        <w:t>می</w:t>
      </w:r>
      <w:r w:rsidR="00104269">
        <w:rPr>
          <w:rFonts w:hint="eastAsia"/>
          <w:rtl/>
          <w:lang w:bidi="fa-IR"/>
        </w:rPr>
        <w:t>‌</w:t>
      </w:r>
      <w:r w:rsidR="00104269">
        <w:rPr>
          <w:rFonts w:hint="cs"/>
          <w:rtl/>
          <w:lang w:bidi="fa-IR"/>
        </w:rPr>
        <w:t>شد</w:t>
      </w:r>
      <w:proofErr w:type="spellEnd"/>
      <w:r w:rsidR="00104269">
        <w:rPr>
          <w:rFonts w:hint="cs"/>
          <w:rtl/>
          <w:lang w:bidi="fa-IR"/>
        </w:rPr>
        <w:t xml:space="preserve"> و در نتیجه، قدرت </w:t>
      </w:r>
      <w:proofErr w:type="spellStart"/>
      <w:r w:rsidR="00104269">
        <w:rPr>
          <w:rFonts w:hint="cs"/>
          <w:rtl/>
          <w:lang w:bidi="fa-IR"/>
        </w:rPr>
        <w:t>چانه‌زنی</w:t>
      </w:r>
      <w:proofErr w:type="spellEnd"/>
      <w:r w:rsidR="00104269">
        <w:rPr>
          <w:rFonts w:hint="cs"/>
          <w:rtl/>
          <w:lang w:bidi="fa-IR"/>
        </w:rPr>
        <w:t xml:space="preserve"> سازمان در مقابل </w:t>
      </w:r>
      <w:proofErr w:type="spellStart"/>
      <w:r w:rsidR="00104269">
        <w:rPr>
          <w:rFonts w:hint="cs"/>
          <w:rtl/>
          <w:lang w:bidi="fa-IR"/>
        </w:rPr>
        <w:t>آن</w:t>
      </w:r>
      <w:r w:rsidR="00104269">
        <w:rPr>
          <w:rFonts w:hint="eastAsia"/>
          <w:rtl/>
          <w:lang w:bidi="fa-IR"/>
        </w:rPr>
        <w:t>‌</w:t>
      </w:r>
      <w:r w:rsidR="00104269">
        <w:rPr>
          <w:rFonts w:hint="cs"/>
          <w:rtl/>
          <w:lang w:bidi="fa-IR"/>
        </w:rPr>
        <w:t>ها</w:t>
      </w:r>
      <w:proofErr w:type="spellEnd"/>
      <w:r w:rsidR="00104269">
        <w:rPr>
          <w:rFonts w:hint="cs"/>
          <w:rtl/>
          <w:lang w:bidi="fa-IR"/>
        </w:rPr>
        <w:t xml:space="preserve"> کاهش </w:t>
      </w:r>
      <w:proofErr w:type="spellStart"/>
      <w:r w:rsidR="00104269">
        <w:rPr>
          <w:rFonts w:hint="cs"/>
          <w:rtl/>
          <w:lang w:bidi="fa-IR"/>
        </w:rPr>
        <w:t>می‌یافت</w:t>
      </w:r>
      <w:proofErr w:type="spellEnd"/>
      <w:r w:rsidR="00104269">
        <w:rPr>
          <w:rFonts w:hint="cs"/>
          <w:rtl/>
          <w:lang w:bidi="fa-IR"/>
        </w:rPr>
        <w:t xml:space="preserve">. زیرا در چنین حالتی </w:t>
      </w:r>
      <w:proofErr w:type="spellStart"/>
      <w:r w:rsidR="00104269">
        <w:rPr>
          <w:rFonts w:hint="cs"/>
          <w:rtl/>
          <w:lang w:bidi="fa-IR"/>
        </w:rPr>
        <w:t>تأمین‌کنندگان</w:t>
      </w:r>
      <w:proofErr w:type="spellEnd"/>
      <w:r w:rsidR="00104269">
        <w:rPr>
          <w:rFonts w:hint="cs"/>
          <w:rtl/>
          <w:lang w:bidi="fa-IR"/>
        </w:rPr>
        <w:t xml:space="preserve"> از قبل </w:t>
      </w:r>
      <w:proofErr w:type="spellStart"/>
      <w:r w:rsidR="00104269">
        <w:rPr>
          <w:rFonts w:hint="cs"/>
          <w:rtl/>
          <w:lang w:bidi="fa-IR"/>
        </w:rPr>
        <w:t>می‌دانند</w:t>
      </w:r>
      <w:proofErr w:type="spellEnd"/>
      <w:r w:rsidR="00104269">
        <w:rPr>
          <w:rFonts w:hint="cs"/>
          <w:rtl/>
          <w:lang w:bidi="fa-IR"/>
        </w:rPr>
        <w:t xml:space="preserve"> که </w:t>
      </w:r>
      <w:proofErr w:type="spellStart"/>
      <w:r w:rsidR="00104269">
        <w:rPr>
          <w:rFonts w:hint="cs"/>
          <w:rtl/>
          <w:lang w:bidi="fa-IR"/>
        </w:rPr>
        <w:t>کسب‌وکارشان</w:t>
      </w:r>
      <w:proofErr w:type="spellEnd"/>
      <w:r w:rsidR="00104269">
        <w:rPr>
          <w:rFonts w:hint="cs"/>
          <w:rtl/>
          <w:lang w:bidi="fa-IR"/>
        </w:rPr>
        <w:t xml:space="preserve"> تضمین شده است و سازمان قبلاً </w:t>
      </w:r>
      <w:proofErr w:type="spellStart"/>
      <w:r w:rsidR="00104269">
        <w:rPr>
          <w:rFonts w:hint="cs"/>
          <w:rtl/>
          <w:lang w:bidi="fa-IR"/>
        </w:rPr>
        <w:t>هزینه‌های</w:t>
      </w:r>
      <w:proofErr w:type="spellEnd"/>
      <w:r w:rsidR="00104269">
        <w:rPr>
          <w:rFonts w:hint="cs"/>
          <w:rtl/>
          <w:lang w:bidi="fa-IR"/>
        </w:rPr>
        <w:t xml:space="preserve"> لازم برای توسعه محصول را </w:t>
      </w:r>
      <w:r>
        <w:rPr>
          <w:rFonts w:hint="cs"/>
          <w:rtl/>
          <w:lang w:bidi="fa-IR"/>
        </w:rPr>
        <w:t>پرداخت کرده است</w:t>
      </w:r>
      <w:r w:rsidR="00104269">
        <w:rPr>
          <w:rFonts w:hint="cs"/>
          <w:rtl/>
          <w:lang w:bidi="fa-IR"/>
        </w:rPr>
        <w:t xml:space="preserve"> و احتمال تغییر </w:t>
      </w:r>
      <w:proofErr w:type="spellStart"/>
      <w:r w:rsidR="00104269">
        <w:rPr>
          <w:rFonts w:hint="cs"/>
          <w:rtl/>
          <w:lang w:bidi="fa-IR"/>
        </w:rPr>
        <w:t>تأمین‌کنندگان</w:t>
      </w:r>
      <w:proofErr w:type="spellEnd"/>
      <w:r w:rsidR="00104269">
        <w:rPr>
          <w:rFonts w:hint="cs"/>
          <w:rtl/>
          <w:lang w:bidi="fa-IR"/>
        </w:rPr>
        <w:t xml:space="preserve"> بسیار کم خواهد بود؛ لذا سازمان اهرم قوی برای </w:t>
      </w:r>
      <w:proofErr w:type="spellStart"/>
      <w:r w:rsidR="00104269">
        <w:rPr>
          <w:rtl/>
          <w:lang w:bidi="fa-IR"/>
        </w:rPr>
        <w:t>متقاعدکردن</w:t>
      </w:r>
      <w:proofErr w:type="spellEnd"/>
      <w:r w:rsidR="00104269">
        <w:rPr>
          <w:rFonts w:hint="cs"/>
          <w:rtl/>
          <w:lang w:bidi="fa-IR"/>
        </w:rPr>
        <w:t xml:space="preserve"> </w:t>
      </w:r>
      <w:proofErr w:type="spellStart"/>
      <w:r w:rsidR="00104269">
        <w:rPr>
          <w:rFonts w:hint="cs"/>
          <w:rtl/>
          <w:lang w:bidi="fa-IR"/>
        </w:rPr>
        <w:t>تأمین‌کنندگان</w:t>
      </w:r>
      <w:proofErr w:type="spellEnd"/>
      <w:r w:rsidR="00104269">
        <w:rPr>
          <w:rFonts w:hint="cs"/>
          <w:rtl/>
          <w:lang w:bidi="fa-IR"/>
        </w:rPr>
        <w:t xml:space="preserve"> جهت کاهش هزینه نخواهد داشت.</w:t>
      </w:r>
    </w:p>
    <w:p w14:paraId="1F198A43" w14:textId="2D238C77" w:rsidR="00104269" w:rsidRDefault="00AF1B76" w:rsidP="00AF1B76">
      <w:pPr>
        <w:pStyle w:val="Caption"/>
        <w:rPr>
          <w:rtl/>
          <w:lang w:bidi="fa-IR"/>
        </w:rPr>
      </w:pPr>
      <w:r>
        <w:object w:dxaOrig="6325" w:dyaOrig="2472" w14:anchorId="4DE03379">
          <v:shape id="_x0000_i1064" type="#_x0000_t75" style="width:315pt;height:123.75pt" o:ole="">
            <v:imagedata r:id="rId121" o:title=""/>
          </v:shape>
          <o:OLEObject Type="Embed" ProgID="Visio.Drawing.15" ShapeID="_x0000_i1064" DrawAspect="Content" ObjectID="_1767000148" r:id="rId122"/>
        </w:object>
      </w:r>
    </w:p>
    <w:p w14:paraId="31D9DE18" w14:textId="2597CAF2" w:rsidR="00104269" w:rsidRDefault="00104269" w:rsidP="00104269">
      <w:pPr>
        <w:pStyle w:val="Caption"/>
        <w:rPr>
          <w:rFonts w:cs="B Lotus"/>
          <w:sz w:val="24"/>
          <w:szCs w:val="24"/>
          <w:rtl/>
        </w:rPr>
      </w:pPr>
      <w:bookmarkStart w:id="537" w:name="_Ref129302724"/>
      <w:bookmarkStart w:id="538" w:name="_Toc141361712"/>
      <w:bookmarkStart w:id="539" w:name="_Toc141363464"/>
      <w:bookmarkStart w:id="540" w:name="_Toc146922982"/>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3</w:t>
      </w:r>
      <w:r>
        <w:rPr>
          <w:rtl/>
        </w:rPr>
        <w:fldChar w:fldCharType="end"/>
      </w:r>
      <w:bookmarkEnd w:id="537"/>
      <w:r>
        <w:rPr>
          <w:rFonts w:hint="cs"/>
          <w:rtl/>
          <w:lang w:bidi="fa-IR"/>
        </w:rPr>
        <w:t xml:space="preserve">) </w:t>
      </w:r>
      <w:r w:rsidRPr="00FD3CA6">
        <w:rPr>
          <w:rFonts w:hint="cs"/>
          <w:b w:val="0"/>
          <w:bCs w:val="0"/>
          <w:rtl/>
          <w:lang w:bidi="fa-IR"/>
        </w:rPr>
        <w:t xml:space="preserve">مدیریت </w:t>
      </w:r>
      <w:proofErr w:type="spellStart"/>
      <w:r w:rsidRPr="00FD3CA6">
        <w:rPr>
          <w:rFonts w:hint="cs"/>
          <w:b w:val="0"/>
          <w:bCs w:val="0"/>
          <w:rtl/>
          <w:lang w:bidi="fa-IR"/>
        </w:rPr>
        <w:t>هزینه‌های</w:t>
      </w:r>
      <w:proofErr w:type="spellEnd"/>
      <w:r w:rsidRPr="00FD3CA6">
        <w:rPr>
          <w:rFonts w:hint="cs"/>
          <w:b w:val="0"/>
          <w:bCs w:val="0"/>
          <w:rtl/>
          <w:lang w:bidi="fa-IR"/>
        </w:rPr>
        <w:t xml:space="preserve"> چرخه عمر</w:t>
      </w:r>
      <w:bookmarkEnd w:id="538"/>
      <w:bookmarkEnd w:id="539"/>
      <w:bookmarkEnd w:id="540"/>
    </w:p>
    <w:p w14:paraId="0E2A0993" w14:textId="0CB68A26" w:rsidR="00104269" w:rsidRDefault="00104269" w:rsidP="002E690B">
      <w:pPr>
        <w:pStyle w:val="bnazanin"/>
        <w:rPr>
          <w:rtl/>
          <w:lang w:bidi="fa-IR"/>
        </w:rPr>
      </w:pPr>
      <w:r>
        <w:rPr>
          <w:rFonts w:hint="cs"/>
          <w:rtl/>
          <w:lang w:bidi="fa-IR"/>
        </w:rPr>
        <w:t xml:space="preserve">هنگام </w:t>
      </w:r>
      <w:proofErr w:type="spellStart"/>
      <w:r>
        <w:rPr>
          <w:rFonts w:hint="cs"/>
          <w:rtl/>
          <w:lang w:bidi="fa-IR"/>
        </w:rPr>
        <w:t>اولویت‌بندی</w:t>
      </w:r>
      <w:proofErr w:type="spellEnd"/>
      <w:r>
        <w:rPr>
          <w:rFonts w:hint="cs"/>
          <w:rtl/>
          <w:lang w:bidi="fa-IR"/>
        </w:rPr>
        <w:t xml:space="preserve"> اقدامات لازم برای کاهش هزینه، </w:t>
      </w:r>
      <w:proofErr w:type="spellStart"/>
      <w:r>
        <w:rPr>
          <w:rFonts w:hint="cs"/>
          <w:rtl/>
          <w:lang w:bidi="fa-IR"/>
        </w:rPr>
        <w:t>سازمان‌ها</w:t>
      </w:r>
      <w:proofErr w:type="spellEnd"/>
      <w:r>
        <w:rPr>
          <w:rFonts w:hint="cs"/>
          <w:rtl/>
          <w:lang w:bidi="fa-IR"/>
        </w:rPr>
        <w:t xml:space="preserve"> معمولاً از یک چارچوب </w:t>
      </w:r>
      <w:proofErr w:type="spellStart"/>
      <w:r>
        <w:rPr>
          <w:rFonts w:hint="cs"/>
          <w:rtl/>
          <w:lang w:bidi="fa-IR"/>
        </w:rPr>
        <w:t>ساختاریافته</w:t>
      </w:r>
      <w:proofErr w:type="spellEnd"/>
      <w:r>
        <w:rPr>
          <w:rFonts w:hint="cs"/>
          <w:rtl/>
          <w:lang w:bidi="fa-IR"/>
        </w:rPr>
        <w:t xml:space="preserve"> مشابه آنچه 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Ref129350976 \h</w:instrText>
      </w:r>
      <w:r>
        <w:rPr>
          <w:rtl/>
          <w:lang w:bidi="fa-IR"/>
        </w:rPr>
        <w:instrText xml:space="preserve"> </w:instrText>
      </w:r>
      <w:r>
        <w:rPr>
          <w:rtl/>
          <w:lang w:bidi="fa-IR"/>
        </w:rPr>
      </w:r>
      <w:r>
        <w:rPr>
          <w:rtl/>
          <w:lang w:bidi="fa-IR"/>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4</w:t>
      </w:r>
      <w:r>
        <w:rPr>
          <w:rtl/>
          <w:lang w:bidi="fa-IR"/>
        </w:rPr>
        <w:fldChar w:fldCharType="end"/>
      </w:r>
      <w:r>
        <w:rPr>
          <w:rFonts w:hint="cs"/>
          <w:rtl/>
          <w:lang w:bidi="fa-IR"/>
        </w:rPr>
        <w:t xml:space="preserve">) نشان داده شده است استفاده </w:t>
      </w:r>
      <w:proofErr w:type="spellStart"/>
      <w:r>
        <w:rPr>
          <w:rFonts w:hint="cs"/>
          <w:rtl/>
          <w:lang w:bidi="fa-IR"/>
        </w:rPr>
        <w:t>می‌کنند</w:t>
      </w:r>
      <w:proofErr w:type="spellEnd"/>
      <w:r>
        <w:rPr>
          <w:rFonts w:hint="cs"/>
          <w:rtl/>
          <w:lang w:bidi="fa-IR"/>
        </w:rPr>
        <w:t xml:space="preserve">. </w:t>
      </w:r>
      <w:proofErr w:type="spellStart"/>
      <w:r>
        <w:rPr>
          <w:rFonts w:hint="cs"/>
          <w:rtl/>
          <w:lang w:bidi="fa-IR"/>
        </w:rPr>
        <w:t>همان‌طور</w:t>
      </w:r>
      <w:proofErr w:type="spellEnd"/>
      <w:r>
        <w:rPr>
          <w:rFonts w:hint="cs"/>
          <w:rtl/>
          <w:lang w:bidi="fa-IR"/>
        </w:rPr>
        <w:t xml:space="preserve"> که در این شکل </w:t>
      </w:r>
      <w:proofErr w:type="spellStart"/>
      <w:r>
        <w:rPr>
          <w:rFonts w:hint="cs"/>
          <w:rtl/>
          <w:lang w:bidi="fa-IR"/>
        </w:rPr>
        <w:t>می‌توان</w:t>
      </w:r>
      <w:proofErr w:type="spellEnd"/>
      <w:r>
        <w:rPr>
          <w:rFonts w:hint="cs"/>
          <w:rtl/>
          <w:lang w:bidi="fa-IR"/>
        </w:rPr>
        <w:t xml:space="preserve"> دید، هر رویکرد به یک تمرکز </w:t>
      </w:r>
      <w:r w:rsidR="00EF3579">
        <w:rPr>
          <w:rFonts w:hint="cs"/>
          <w:rtl/>
          <w:lang w:bidi="fa-IR"/>
        </w:rPr>
        <w:t>راهبردی</w:t>
      </w:r>
      <w:r>
        <w:rPr>
          <w:rFonts w:hint="cs"/>
          <w:rtl/>
          <w:lang w:bidi="fa-IR"/>
        </w:rPr>
        <w:t xml:space="preserve"> متفاوت از منظر قیمت در مقابل هزینه نیاز دارد. </w:t>
      </w:r>
      <w:proofErr w:type="spellStart"/>
      <w:r>
        <w:rPr>
          <w:rtl/>
          <w:lang w:bidi="fa-IR"/>
        </w:rPr>
        <w:t>به‌طورکل</w:t>
      </w:r>
      <w:r>
        <w:rPr>
          <w:rFonts w:hint="cs"/>
          <w:rtl/>
          <w:lang w:bidi="fa-IR"/>
        </w:rPr>
        <w:t>ی</w:t>
      </w:r>
      <w:proofErr w:type="spellEnd"/>
      <w:r>
        <w:rPr>
          <w:rFonts w:hint="cs"/>
          <w:rtl/>
          <w:lang w:bidi="fa-IR"/>
        </w:rPr>
        <w:t xml:space="preserve">، در مورد کالاهای عمومی با ارزش کم که </w:t>
      </w:r>
      <w:proofErr w:type="spellStart"/>
      <w:r>
        <w:rPr>
          <w:rFonts w:hint="cs"/>
          <w:rtl/>
          <w:lang w:bidi="fa-IR"/>
        </w:rPr>
        <w:t>تأمین‌کنندگان</w:t>
      </w:r>
      <w:proofErr w:type="spellEnd"/>
      <w:r>
        <w:rPr>
          <w:rFonts w:hint="cs"/>
          <w:rtl/>
          <w:lang w:bidi="fa-IR"/>
        </w:rPr>
        <w:t xml:space="preserve"> زیادی در بازار برای </w:t>
      </w:r>
      <w:proofErr w:type="spellStart"/>
      <w:r>
        <w:rPr>
          <w:rFonts w:hint="cs"/>
          <w:rtl/>
          <w:lang w:bidi="fa-IR"/>
        </w:rPr>
        <w:t>آن</w:t>
      </w:r>
      <w:r>
        <w:rPr>
          <w:rFonts w:hint="eastAsia"/>
          <w:rtl/>
          <w:lang w:bidi="fa-IR"/>
        </w:rPr>
        <w:t>‌</w:t>
      </w:r>
      <w:r>
        <w:rPr>
          <w:rFonts w:hint="cs"/>
          <w:rtl/>
          <w:lang w:bidi="fa-IR"/>
        </w:rPr>
        <w:t>ها</w:t>
      </w:r>
      <w:proofErr w:type="spellEnd"/>
      <w:r>
        <w:rPr>
          <w:rFonts w:hint="cs"/>
          <w:rtl/>
          <w:lang w:bidi="fa-IR"/>
        </w:rPr>
        <w:t xml:space="preserve"> رقابت </w:t>
      </w:r>
      <w:proofErr w:type="spellStart"/>
      <w:r>
        <w:rPr>
          <w:rFonts w:hint="cs"/>
          <w:rtl/>
          <w:lang w:bidi="fa-IR"/>
        </w:rPr>
        <w:t>می‌کنند</w:t>
      </w:r>
      <w:proofErr w:type="spellEnd"/>
      <w:r>
        <w:rPr>
          <w:rFonts w:hint="cs"/>
          <w:rtl/>
          <w:lang w:bidi="fa-IR"/>
        </w:rPr>
        <w:t xml:space="preserve">، باید روی قیمت کل تأکید کرد. یعنی نیازی به صرف زمان برای انجام </w:t>
      </w:r>
      <w:proofErr w:type="spellStart"/>
      <w:r>
        <w:rPr>
          <w:rFonts w:hint="cs"/>
          <w:rtl/>
          <w:lang w:bidi="fa-IR"/>
        </w:rPr>
        <w:t>تجزیه‌وتحلیل</w:t>
      </w:r>
      <w:proofErr w:type="spellEnd"/>
      <w:r w:rsidR="002E690B">
        <w:rPr>
          <w:rFonts w:hint="cs"/>
          <w:rtl/>
          <w:lang w:bidi="fa-IR"/>
        </w:rPr>
        <w:t xml:space="preserve"> دقیق هزینه برای اقلام کم </w:t>
      </w:r>
      <w:r w:rsidR="002E690B">
        <w:rPr>
          <w:rFonts w:hint="cs"/>
          <w:rtl/>
          <w:lang w:bidi="fa-IR"/>
        </w:rPr>
        <w:lastRenderedPageBreak/>
        <w:t>ارزش با</w:t>
      </w:r>
      <w:r>
        <w:rPr>
          <w:rFonts w:hint="cs"/>
          <w:rtl/>
          <w:lang w:bidi="fa-IR"/>
        </w:rPr>
        <w:t xml:space="preserve"> بازده </w:t>
      </w:r>
      <w:r w:rsidR="002E690B">
        <w:rPr>
          <w:rFonts w:hint="cs"/>
          <w:rtl/>
          <w:lang w:bidi="fa-IR"/>
        </w:rPr>
        <w:t>پایین</w:t>
      </w:r>
      <w:r>
        <w:rPr>
          <w:rFonts w:hint="cs"/>
          <w:rtl/>
          <w:lang w:bidi="fa-IR"/>
        </w:rPr>
        <w:t xml:space="preserve"> وجود ندارد. </w:t>
      </w:r>
      <w:proofErr w:type="spellStart"/>
      <w:r>
        <w:rPr>
          <w:rFonts w:hint="cs"/>
          <w:rtl/>
          <w:lang w:bidi="fa-IR"/>
        </w:rPr>
        <w:t>درصورتی‌که</w:t>
      </w:r>
      <w:proofErr w:type="spellEnd"/>
      <w:r>
        <w:rPr>
          <w:rFonts w:hint="cs"/>
          <w:rtl/>
          <w:lang w:bidi="fa-IR"/>
        </w:rPr>
        <w:t xml:space="preserve"> این اقلام مستقیماً توسط خود کاربران سفارش داده شوند، بازده بیشتری برای سازمان حاصل </w:t>
      </w:r>
      <w:proofErr w:type="spellStart"/>
      <w:r>
        <w:rPr>
          <w:rFonts w:hint="cs"/>
          <w:rtl/>
          <w:lang w:bidi="fa-IR"/>
        </w:rPr>
        <w:t>می‌شود</w:t>
      </w:r>
      <w:proofErr w:type="spellEnd"/>
      <w:r>
        <w:rPr>
          <w:rFonts w:hint="cs"/>
          <w:rtl/>
          <w:lang w:bidi="fa-IR"/>
        </w:rPr>
        <w:t xml:space="preserve">. کالاهای اساسی، محصولات و خدمات با ارزشی هستند که در بازار، وضعیت </w:t>
      </w:r>
      <w:proofErr w:type="spellStart"/>
      <w:r>
        <w:rPr>
          <w:rFonts w:hint="cs"/>
          <w:rtl/>
          <w:lang w:bidi="fa-IR"/>
        </w:rPr>
        <w:t>آن‌ها</w:t>
      </w:r>
      <w:proofErr w:type="spellEnd"/>
      <w:r>
        <w:rPr>
          <w:rFonts w:hint="cs"/>
          <w:rtl/>
          <w:lang w:bidi="fa-IR"/>
        </w:rPr>
        <w:t xml:space="preserve"> رقابتی است. کامپیوترها و </w:t>
      </w:r>
      <w:proofErr w:type="spellStart"/>
      <w:r>
        <w:rPr>
          <w:rFonts w:hint="cs"/>
          <w:rtl/>
          <w:lang w:bidi="fa-IR"/>
        </w:rPr>
        <w:t>فناوری</w:t>
      </w:r>
      <w:r>
        <w:rPr>
          <w:rFonts w:hint="eastAsia"/>
          <w:rtl/>
          <w:lang w:bidi="fa-IR"/>
        </w:rPr>
        <w:t>‌</w:t>
      </w:r>
      <w:r>
        <w:rPr>
          <w:rFonts w:hint="cs"/>
          <w:rtl/>
          <w:lang w:bidi="fa-IR"/>
        </w:rPr>
        <w:t>های</w:t>
      </w:r>
      <w:proofErr w:type="spellEnd"/>
      <w:r>
        <w:rPr>
          <w:rFonts w:hint="cs"/>
          <w:rtl/>
          <w:lang w:bidi="fa-IR"/>
        </w:rPr>
        <w:t xml:space="preserve"> مرتبط با </w:t>
      </w:r>
      <w:proofErr w:type="spellStart"/>
      <w:r>
        <w:rPr>
          <w:rFonts w:hint="cs"/>
          <w:rtl/>
          <w:lang w:bidi="fa-IR"/>
        </w:rPr>
        <w:t>آن‌ها</w:t>
      </w:r>
      <w:proofErr w:type="spellEnd"/>
      <w:r>
        <w:rPr>
          <w:rFonts w:hint="cs"/>
          <w:rtl/>
          <w:lang w:bidi="fa-IR"/>
        </w:rPr>
        <w:t xml:space="preserve"> جزو این دسته از کالاها هستند. این محصولات و خدمات را </w:t>
      </w:r>
      <w:proofErr w:type="spellStart"/>
      <w:r>
        <w:rPr>
          <w:rFonts w:hint="cs"/>
          <w:rtl/>
          <w:lang w:bidi="fa-IR"/>
        </w:rPr>
        <w:t>می‌توان</w:t>
      </w:r>
      <w:proofErr w:type="spellEnd"/>
      <w:r>
        <w:rPr>
          <w:rFonts w:hint="cs"/>
          <w:rtl/>
          <w:lang w:bidi="fa-IR"/>
        </w:rPr>
        <w:t xml:space="preserve"> از طریق رویکردهای سنتی مناقصه که نیازمند </w:t>
      </w:r>
      <w:proofErr w:type="spellStart"/>
      <w:r>
        <w:rPr>
          <w:rFonts w:hint="cs"/>
          <w:rtl/>
          <w:lang w:bidi="fa-IR"/>
        </w:rPr>
        <w:t>تجزیه‌وتحلیل</w:t>
      </w:r>
      <w:proofErr w:type="spellEnd"/>
      <w:r>
        <w:rPr>
          <w:rFonts w:hint="cs"/>
          <w:rtl/>
          <w:lang w:bidi="fa-IR"/>
        </w:rPr>
        <w:t xml:space="preserve"> قیمت با استفاده از نیروهای بازار هستند، تأمین کرد. با ظهور استانداردسازی بیشتر در بسیاری از صنایع، </w:t>
      </w:r>
      <w:proofErr w:type="spellStart"/>
      <w:r>
        <w:rPr>
          <w:rFonts w:hint="cs"/>
          <w:rtl/>
          <w:lang w:bidi="fa-IR"/>
        </w:rPr>
        <w:t>محصولاتی</w:t>
      </w:r>
      <w:proofErr w:type="spellEnd"/>
      <w:r>
        <w:rPr>
          <w:rFonts w:hint="cs"/>
          <w:rtl/>
          <w:lang w:bidi="fa-IR"/>
        </w:rPr>
        <w:t xml:space="preserve"> که قبلاً جزو کالاهای بحرانی بودند، اکنون به دسته کالاهای اساسی منتقل </w:t>
      </w:r>
      <w:proofErr w:type="spellStart"/>
      <w:r>
        <w:rPr>
          <w:rFonts w:hint="cs"/>
          <w:rtl/>
          <w:lang w:bidi="fa-IR"/>
        </w:rPr>
        <w:t>شده‌اند</w:t>
      </w:r>
      <w:proofErr w:type="spellEnd"/>
      <w:r>
        <w:rPr>
          <w:rFonts w:hint="cs"/>
          <w:rtl/>
          <w:lang w:bidi="fa-IR"/>
        </w:rPr>
        <w:t>.</w:t>
      </w:r>
    </w:p>
    <w:p w14:paraId="5E6DC5EA" w14:textId="5210F44F" w:rsidR="00104269" w:rsidRPr="00AF5F13" w:rsidRDefault="00AF1B76" w:rsidP="00AF1B76">
      <w:pPr>
        <w:pStyle w:val="Caption"/>
        <w:rPr>
          <w:rtl/>
          <w:lang w:bidi="fa-IR"/>
        </w:rPr>
      </w:pPr>
      <w:r>
        <w:object w:dxaOrig="4920" w:dyaOrig="2544" w14:anchorId="451BAEE2">
          <v:shape id="_x0000_i1065" type="#_x0000_t75" style="width:246pt;height:126.75pt" o:ole="">
            <v:imagedata r:id="rId123" o:title=""/>
          </v:shape>
          <o:OLEObject Type="Embed" ProgID="Visio.Drawing.15" ShapeID="_x0000_i1065" DrawAspect="Content" ObjectID="_1767000149" r:id="rId124"/>
        </w:object>
      </w:r>
    </w:p>
    <w:p w14:paraId="344E8297" w14:textId="0FAE0BDD" w:rsidR="00104269" w:rsidRDefault="00104269" w:rsidP="00104269">
      <w:pPr>
        <w:pStyle w:val="Caption"/>
        <w:rPr>
          <w:rFonts w:cs="B Lotus"/>
          <w:sz w:val="24"/>
          <w:szCs w:val="24"/>
          <w:rtl/>
        </w:rPr>
      </w:pPr>
      <w:bookmarkStart w:id="541" w:name="_Ref129350976"/>
      <w:bookmarkStart w:id="542" w:name="_Toc141361713"/>
      <w:bookmarkStart w:id="543" w:name="_Toc141363465"/>
      <w:bookmarkStart w:id="544" w:name="_Toc146922983"/>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4</w:t>
      </w:r>
      <w:r>
        <w:rPr>
          <w:rtl/>
        </w:rPr>
        <w:fldChar w:fldCharType="end"/>
      </w:r>
      <w:bookmarkEnd w:id="541"/>
      <w:r>
        <w:rPr>
          <w:rFonts w:hint="cs"/>
          <w:rtl/>
          <w:lang w:bidi="fa-IR"/>
        </w:rPr>
        <w:t xml:space="preserve">) </w:t>
      </w:r>
      <w:r w:rsidRPr="00FD3CA6">
        <w:rPr>
          <w:rFonts w:hint="cs"/>
          <w:b w:val="0"/>
          <w:bCs w:val="0"/>
          <w:rtl/>
          <w:lang w:bidi="fa-IR"/>
        </w:rPr>
        <w:t xml:space="preserve">چارچوب مدیریت </w:t>
      </w:r>
      <w:r w:rsidR="00EF3579" w:rsidRPr="00FD3CA6">
        <w:rPr>
          <w:rFonts w:hint="cs"/>
          <w:b w:val="0"/>
          <w:bCs w:val="0"/>
          <w:rtl/>
          <w:lang w:bidi="fa-IR"/>
        </w:rPr>
        <w:t>راهبردی</w:t>
      </w:r>
      <w:r w:rsidRPr="00FD3CA6">
        <w:rPr>
          <w:rFonts w:hint="cs"/>
          <w:b w:val="0"/>
          <w:bCs w:val="0"/>
          <w:rtl/>
          <w:lang w:bidi="fa-IR"/>
        </w:rPr>
        <w:t xml:space="preserve"> هزینه</w:t>
      </w:r>
      <w:bookmarkEnd w:id="542"/>
      <w:bookmarkEnd w:id="543"/>
      <w:bookmarkEnd w:id="544"/>
    </w:p>
    <w:p w14:paraId="72614994" w14:textId="77777777" w:rsidR="00FA7CC3" w:rsidRDefault="00FA7CC3" w:rsidP="00FA7CC3">
      <w:pPr>
        <w:pStyle w:val="bnazanin"/>
        <w:rPr>
          <w:rtl/>
          <w:lang w:bidi="fa-IR"/>
        </w:rPr>
      </w:pPr>
      <w:r>
        <w:rPr>
          <w:rFonts w:hint="cs"/>
          <w:rtl/>
          <w:lang w:bidi="fa-IR"/>
        </w:rPr>
        <w:t xml:space="preserve">کالاهای </w:t>
      </w:r>
      <w:proofErr w:type="spellStart"/>
      <w:r>
        <w:rPr>
          <w:rFonts w:hint="cs"/>
          <w:rtl/>
          <w:lang w:bidi="fa-IR"/>
        </w:rPr>
        <w:t>منحصربه‌فرد</w:t>
      </w:r>
      <w:proofErr w:type="spellEnd"/>
      <w:r>
        <w:rPr>
          <w:rFonts w:hint="cs"/>
          <w:rtl/>
          <w:lang w:bidi="fa-IR"/>
        </w:rPr>
        <w:t xml:space="preserve">، چالش متفاوتی دارند؛ بدین صورت که </w:t>
      </w:r>
      <w:proofErr w:type="spellStart"/>
      <w:r>
        <w:rPr>
          <w:rFonts w:hint="cs"/>
          <w:rtl/>
          <w:lang w:bidi="fa-IR"/>
        </w:rPr>
        <w:t>شرکت‌ها</w:t>
      </w:r>
      <w:proofErr w:type="spellEnd"/>
      <w:r>
        <w:rPr>
          <w:rFonts w:hint="cs"/>
          <w:rtl/>
          <w:lang w:bidi="fa-IR"/>
        </w:rPr>
        <w:t xml:space="preserve"> باید تلاش کنند تا هزینه </w:t>
      </w:r>
      <w:proofErr w:type="spellStart"/>
      <w:r>
        <w:rPr>
          <w:rFonts w:hint="cs"/>
          <w:rtl/>
          <w:lang w:bidi="fa-IR"/>
        </w:rPr>
        <w:t>محصولاتی</w:t>
      </w:r>
      <w:proofErr w:type="spellEnd"/>
      <w:r>
        <w:rPr>
          <w:rFonts w:hint="cs"/>
          <w:rtl/>
          <w:lang w:bidi="fa-IR"/>
        </w:rPr>
        <w:t xml:space="preserve"> را که </w:t>
      </w:r>
      <w:proofErr w:type="spellStart"/>
      <w:r>
        <w:rPr>
          <w:rFonts w:hint="cs"/>
          <w:rtl/>
          <w:lang w:bidi="fa-IR"/>
        </w:rPr>
        <w:t>تأمین‌کنندگان</w:t>
      </w:r>
      <w:proofErr w:type="spellEnd"/>
      <w:r>
        <w:rPr>
          <w:rFonts w:hint="cs"/>
          <w:rtl/>
          <w:lang w:bidi="fa-IR"/>
        </w:rPr>
        <w:t xml:space="preserve"> کمی برای </w:t>
      </w:r>
      <w:proofErr w:type="spellStart"/>
      <w:r>
        <w:rPr>
          <w:rFonts w:hint="cs"/>
          <w:rtl/>
          <w:lang w:bidi="fa-IR"/>
        </w:rPr>
        <w:t>آن‌ها</w:t>
      </w:r>
      <w:proofErr w:type="spellEnd"/>
      <w:r>
        <w:rPr>
          <w:rFonts w:hint="cs"/>
          <w:rtl/>
          <w:lang w:bidi="fa-IR"/>
        </w:rPr>
        <w:t xml:space="preserve"> وجود دارد و </w:t>
      </w:r>
      <w:proofErr w:type="spellStart"/>
      <w:r>
        <w:rPr>
          <w:rFonts w:hint="cs"/>
          <w:rtl/>
          <w:lang w:bidi="fa-IR"/>
        </w:rPr>
        <w:t>درعین‌حال</w:t>
      </w:r>
      <w:proofErr w:type="spellEnd"/>
      <w:r>
        <w:rPr>
          <w:rFonts w:hint="cs"/>
          <w:rtl/>
          <w:lang w:bidi="fa-IR"/>
        </w:rPr>
        <w:t xml:space="preserve"> </w:t>
      </w:r>
      <w:proofErr w:type="spellStart"/>
      <w:r>
        <w:rPr>
          <w:rtl/>
          <w:lang w:bidi="fa-IR"/>
        </w:rPr>
        <w:t>کم‌ارزش</w:t>
      </w:r>
      <w:proofErr w:type="spellEnd"/>
      <w:r>
        <w:rPr>
          <w:rFonts w:hint="cs"/>
          <w:rtl/>
          <w:lang w:bidi="fa-IR"/>
        </w:rPr>
        <w:t xml:space="preserve"> هم هستند، کاهش دهند؛ به طور مثال، قطعات </w:t>
      </w:r>
      <w:proofErr w:type="spellStart"/>
      <w:r>
        <w:rPr>
          <w:rFonts w:hint="cs"/>
          <w:rtl/>
          <w:lang w:bidi="fa-IR"/>
        </w:rPr>
        <w:t>اتصال‌دهنده</w:t>
      </w:r>
      <w:proofErr w:type="spellEnd"/>
      <w:r>
        <w:rPr>
          <w:rFonts w:hint="cs"/>
          <w:rtl/>
          <w:lang w:bidi="fa-IR"/>
        </w:rPr>
        <w:t xml:space="preserve"> و پیچ و </w:t>
      </w:r>
      <w:proofErr w:type="spellStart"/>
      <w:r>
        <w:rPr>
          <w:rFonts w:hint="cs"/>
          <w:rtl/>
          <w:lang w:bidi="fa-IR"/>
        </w:rPr>
        <w:t>مهره‌های</w:t>
      </w:r>
      <w:proofErr w:type="spellEnd"/>
      <w:r>
        <w:rPr>
          <w:rFonts w:hint="cs"/>
          <w:rtl/>
          <w:lang w:bidi="fa-IR"/>
        </w:rPr>
        <w:t xml:space="preserve"> خاص، کاغذهای تخصصی و قطعات </w:t>
      </w:r>
      <w:proofErr w:type="spellStart"/>
      <w:r>
        <w:rPr>
          <w:rFonts w:hint="cs"/>
          <w:rtl/>
          <w:lang w:bidi="fa-IR"/>
        </w:rPr>
        <w:t>یدکی</w:t>
      </w:r>
      <w:proofErr w:type="spellEnd"/>
      <w:r>
        <w:rPr>
          <w:rFonts w:hint="cs"/>
          <w:rtl/>
          <w:lang w:bidi="fa-IR"/>
        </w:rPr>
        <w:t xml:space="preserve"> واحد نگهداری و تعمیرات. با </w:t>
      </w:r>
      <w:proofErr w:type="spellStart"/>
      <w:r>
        <w:rPr>
          <w:rFonts w:hint="cs"/>
          <w:rtl/>
          <w:lang w:bidi="fa-IR"/>
        </w:rPr>
        <w:t>این‌حال</w:t>
      </w:r>
      <w:proofErr w:type="spellEnd"/>
      <w:r>
        <w:rPr>
          <w:rFonts w:hint="cs"/>
          <w:rtl/>
          <w:lang w:bidi="fa-IR"/>
        </w:rPr>
        <w:t xml:space="preserve">، </w:t>
      </w:r>
      <w:proofErr w:type="spellStart"/>
      <w:r>
        <w:rPr>
          <w:rFonts w:hint="cs"/>
          <w:rtl/>
          <w:lang w:bidi="fa-IR"/>
        </w:rPr>
        <w:t>تأمین‌کنندگانِ</w:t>
      </w:r>
      <w:proofErr w:type="spellEnd"/>
      <w:r>
        <w:rPr>
          <w:rFonts w:hint="cs"/>
          <w:rtl/>
          <w:lang w:bidi="fa-IR"/>
        </w:rPr>
        <w:t xml:space="preserve"> این گونه اقلام معمولاً </w:t>
      </w:r>
      <w:proofErr w:type="spellStart"/>
      <w:r>
        <w:rPr>
          <w:rFonts w:hint="cs"/>
          <w:rtl/>
          <w:lang w:bidi="fa-IR"/>
        </w:rPr>
        <w:t>قیمت‌های</w:t>
      </w:r>
      <w:proofErr w:type="spellEnd"/>
      <w:r>
        <w:rPr>
          <w:rFonts w:hint="cs"/>
          <w:rtl/>
          <w:lang w:bidi="fa-IR"/>
        </w:rPr>
        <w:t xml:space="preserve"> بسیار بالایی پیشنهاد می</w:t>
      </w:r>
      <w:r>
        <w:rPr>
          <w:rtl/>
          <w:lang w:bidi="fa-IR"/>
        </w:rPr>
        <w:softHyphen/>
      </w:r>
      <w:r>
        <w:rPr>
          <w:rFonts w:hint="cs"/>
          <w:rtl/>
          <w:lang w:bidi="fa-IR"/>
        </w:rPr>
        <w:t xml:space="preserve">دهند. با </w:t>
      </w:r>
      <w:proofErr w:type="spellStart"/>
      <w:r>
        <w:rPr>
          <w:rFonts w:hint="cs"/>
          <w:rtl/>
          <w:lang w:bidi="fa-IR"/>
        </w:rPr>
        <w:t>تجزیه‌وتحلیل</w:t>
      </w:r>
      <w:proofErr w:type="spellEnd"/>
      <w:r>
        <w:rPr>
          <w:rFonts w:hint="cs"/>
          <w:rtl/>
          <w:lang w:bidi="fa-IR"/>
        </w:rPr>
        <w:t xml:space="preserve"> </w:t>
      </w:r>
      <w:proofErr w:type="spellStart"/>
      <w:r>
        <w:rPr>
          <w:rFonts w:hint="cs"/>
          <w:rtl/>
          <w:lang w:bidi="fa-IR"/>
        </w:rPr>
        <w:t>قیمت‌گذاری</w:t>
      </w:r>
      <w:proofErr w:type="spellEnd"/>
      <w:r>
        <w:rPr>
          <w:rFonts w:hint="cs"/>
          <w:rtl/>
          <w:lang w:bidi="fa-IR"/>
        </w:rPr>
        <w:t xml:space="preserve"> این اقلام با استفاده از روشی به نام «</w:t>
      </w:r>
      <w:proofErr w:type="spellStart"/>
      <w:r>
        <w:rPr>
          <w:rFonts w:hint="cs"/>
          <w:rtl/>
          <w:lang w:bidi="fa-IR"/>
        </w:rPr>
        <w:t>تجزیه‌وتحلیل</w:t>
      </w:r>
      <w:proofErr w:type="spellEnd"/>
      <w:r>
        <w:rPr>
          <w:rFonts w:hint="cs"/>
          <w:rtl/>
          <w:lang w:bidi="fa-IR"/>
        </w:rPr>
        <w:t xml:space="preserve"> معکوس قیمت» </w:t>
      </w:r>
      <w:proofErr w:type="spellStart"/>
      <w:r>
        <w:rPr>
          <w:rFonts w:hint="cs"/>
          <w:rtl/>
          <w:lang w:bidi="fa-IR"/>
        </w:rPr>
        <w:t>می‌توان</w:t>
      </w:r>
      <w:proofErr w:type="spellEnd"/>
      <w:r>
        <w:rPr>
          <w:rFonts w:hint="cs"/>
          <w:rtl/>
          <w:lang w:bidi="fa-IR"/>
        </w:rPr>
        <w:t xml:space="preserve"> اختلاف قیمت واقعی این اقلام با قیمت </w:t>
      </w:r>
      <w:proofErr w:type="spellStart"/>
      <w:r>
        <w:rPr>
          <w:rFonts w:hint="cs"/>
          <w:rtl/>
          <w:lang w:bidi="fa-IR"/>
        </w:rPr>
        <w:t>تأمین‌کنندگان</w:t>
      </w:r>
      <w:proofErr w:type="spellEnd"/>
      <w:r>
        <w:rPr>
          <w:rFonts w:hint="cs"/>
          <w:rtl/>
          <w:lang w:bidi="fa-IR"/>
        </w:rPr>
        <w:t xml:space="preserve"> را کشف و در نتیجه از طریق استانداردسازی </w:t>
      </w:r>
      <w:proofErr w:type="spellStart"/>
      <w:r>
        <w:rPr>
          <w:rFonts w:hint="cs"/>
          <w:rtl/>
          <w:lang w:bidi="fa-IR"/>
        </w:rPr>
        <w:t>نیازمندی‌های</w:t>
      </w:r>
      <w:proofErr w:type="spellEnd"/>
      <w:r>
        <w:rPr>
          <w:rFonts w:hint="cs"/>
          <w:rtl/>
          <w:lang w:bidi="fa-IR"/>
        </w:rPr>
        <w:t xml:space="preserve"> کاربران یا مذاکرات بیشتر با </w:t>
      </w:r>
      <w:proofErr w:type="spellStart"/>
      <w:r>
        <w:rPr>
          <w:rFonts w:hint="cs"/>
          <w:rtl/>
          <w:lang w:bidi="fa-IR"/>
        </w:rPr>
        <w:t>تأمین‌کنندگان</w:t>
      </w:r>
      <w:proofErr w:type="spellEnd"/>
      <w:r>
        <w:rPr>
          <w:rFonts w:hint="cs"/>
          <w:rtl/>
          <w:lang w:bidi="fa-IR"/>
        </w:rPr>
        <w:t xml:space="preserve">، اقدام به کاهش قیمت کرد. بدین معنی که اقلام موجود در دسته </w:t>
      </w:r>
      <w:proofErr w:type="spellStart"/>
      <w:r>
        <w:rPr>
          <w:rFonts w:hint="cs"/>
          <w:rtl/>
          <w:lang w:bidi="fa-IR"/>
        </w:rPr>
        <w:t>منحصربه‌فرد</w:t>
      </w:r>
      <w:proofErr w:type="spellEnd"/>
      <w:r>
        <w:rPr>
          <w:rFonts w:hint="cs"/>
          <w:rtl/>
          <w:lang w:bidi="fa-IR"/>
        </w:rPr>
        <w:t xml:space="preserve"> را به دسته اقلام عمومی انتقال دهیم. گاهی اوقات به دلیل تغییر ظرفیت </w:t>
      </w:r>
      <w:proofErr w:type="spellStart"/>
      <w:r>
        <w:rPr>
          <w:rFonts w:hint="cs"/>
          <w:rtl/>
          <w:lang w:bidi="fa-IR"/>
        </w:rPr>
        <w:t>تأمین‌کننده</w:t>
      </w:r>
      <w:proofErr w:type="spellEnd"/>
      <w:r>
        <w:rPr>
          <w:rFonts w:hint="cs"/>
          <w:rtl/>
          <w:lang w:bidi="fa-IR"/>
        </w:rPr>
        <w:t xml:space="preserve"> یا انحراف </w:t>
      </w:r>
      <w:proofErr w:type="spellStart"/>
      <w:r>
        <w:rPr>
          <w:rFonts w:hint="cs"/>
          <w:rtl/>
          <w:lang w:bidi="fa-IR"/>
        </w:rPr>
        <w:t>پیش‌بینی</w:t>
      </w:r>
      <w:proofErr w:type="spellEnd"/>
      <w:r>
        <w:rPr>
          <w:rFonts w:hint="cs"/>
          <w:rtl/>
          <w:lang w:bidi="fa-IR"/>
        </w:rPr>
        <w:t xml:space="preserve"> تقاضای مشتریان، کالاهایی که در دسته عمومی قرار دارند ممکن است به دسته راهبردی انتقال یابند.</w:t>
      </w:r>
    </w:p>
    <w:p w14:paraId="1950A123" w14:textId="77777777" w:rsidR="00FA7CC3" w:rsidRPr="00E35F58" w:rsidRDefault="00FA7CC3" w:rsidP="00FA7CC3">
      <w:pPr>
        <w:pStyle w:val="bnazanin"/>
        <w:rPr>
          <w:i/>
          <w:iCs/>
          <w:rtl/>
          <w:lang w:bidi="fa-IR"/>
        </w:rPr>
      </w:pPr>
      <w:r>
        <w:rPr>
          <w:rFonts w:hint="cs"/>
          <w:rtl/>
          <w:lang w:bidi="fa-IR"/>
        </w:rPr>
        <w:t xml:space="preserve">تمرکز اصلی </w:t>
      </w:r>
      <w:proofErr w:type="spellStart"/>
      <w:r>
        <w:rPr>
          <w:rFonts w:hint="cs"/>
          <w:rtl/>
          <w:lang w:bidi="fa-IR"/>
        </w:rPr>
        <w:t>سازمان‌ها</w:t>
      </w:r>
      <w:proofErr w:type="spellEnd"/>
      <w:r>
        <w:rPr>
          <w:rFonts w:hint="cs"/>
          <w:rtl/>
          <w:lang w:bidi="fa-IR"/>
        </w:rPr>
        <w:t xml:space="preserve"> در کاهش هزینه باید روی اقلام دسته بحرانی باشد. این دسته از کالاها ارزش بالایی دارند و </w:t>
      </w:r>
      <w:proofErr w:type="spellStart"/>
      <w:r>
        <w:rPr>
          <w:rFonts w:hint="cs"/>
          <w:rtl/>
          <w:lang w:bidi="fa-IR"/>
        </w:rPr>
        <w:t>درعین‌حال</w:t>
      </w:r>
      <w:proofErr w:type="spellEnd"/>
      <w:r>
        <w:rPr>
          <w:rFonts w:hint="cs"/>
          <w:rtl/>
          <w:lang w:bidi="fa-IR"/>
        </w:rPr>
        <w:t xml:space="preserve">، </w:t>
      </w:r>
      <w:proofErr w:type="spellStart"/>
      <w:r>
        <w:rPr>
          <w:rFonts w:hint="cs"/>
          <w:rtl/>
          <w:lang w:bidi="fa-IR"/>
        </w:rPr>
        <w:t>تأمین‌کنندگان</w:t>
      </w:r>
      <w:proofErr w:type="spellEnd"/>
      <w:r>
        <w:rPr>
          <w:rFonts w:hint="cs"/>
          <w:rtl/>
          <w:lang w:bidi="fa-IR"/>
        </w:rPr>
        <w:t xml:space="preserve"> </w:t>
      </w:r>
      <w:proofErr w:type="spellStart"/>
      <w:r>
        <w:rPr>
          <w:rFonts w:hint="cs"/>
          <w:rtl/>
          <w:lang w:bidi="fa-IR"/>
        </w:rPr>
        <w:t>آن‌ها</w:t>
      </w:r>
      <w:proofErr w:type="spellEnd"/>
      <w:r>
        <w:rPr>
          <w:rFonts w:hint="cs"/>
          <w:rtl/>
          <w:lang w:bidi="fa-IR"/>
        </w:rPr>
        <w:t xml:space="preserve"> محدود است. برای این اقلام، سازمان‌</w:t>
      </w:r>
      <w:r>
        <w:rPr>
          <w:rFonts w:hint="eastAsia"/>
          <w:rtl/>
          <w:lang w:bidi="fa-IR"/>
        </w:rPr>
        <w:t>‌</w:t>
      </w:r>
      <w:r>
        <w:rPr>
          <w:rFonts w:hint="cs"/>
          <w:rtl/>
          <w:lang w:bidi="fa-IR"/>
        </w:rPr>
        <w:t xml:space="preserve">ها باید به دنبال </w:t>
      </w:r>
      <w:proofErr w:type="spellStart"/>
      <w:r>
        <w:rPr>
          <w:rFonts w:hint="cs"/>
          <w:rtl/>
          <w:lang w:bidi="fa-IR"/>
        </w:rPr>
        <w:t>تجزیه‌وتحلیل</w:t>
      </w:r>
      <w:proofErr w:type="spellEnd"/>
      <w:r>
        <w:rPr>
          <w:rFonts w:hint="cs"/>
          <w:rtl/>
          <w:lang w:bidi="fa-IR"/>
        </w:rPr>
        <w:t xml:space="preserve"> ارزش، </w:t>
      </w:r>
      <w:proofErr w:type="spellStart"/>
      <w:r>
        <w:rPr>
          <w:rFonts w:hint="cs"/>
          <w:rtl/>
          <w:lang w:bidi="fa-IR"/>
        </w:rPr>
        <w:t>صرفه‌جویی</w:t>
      </w:r>
      <w:r>
        <w:rPr>
          <w:rFonts w:hint="eastAsia"/>
          <w:rtl/>
          <w:lang w:bidi="fa-IR"/>
        </w:rPr>
        <w:t>‌</w:t>
      </w:r>
      <w:r>
        <w:rPr>
          <w:rFonts w:hint="cs"/>
          <w:rtl/>
          <w:lang w:bidi="fa-IR"/>
        </w:rPr>
        <w:t>های</w:t>
      </w:r>
      <w:proofErr w:type="spellEnd"/>
      <w:r>
        <w:rPr>
          <w:rFonts w:hint="cs"/>
          <w:rtl/>
          <w:lang w:bidi="fa-IR"/>
        </w:rPr>
        <w:t xml:space="preserve"> </w:t>
      </w:r>
      <w:proofErr w:type="spellStart"/>
      <w:r>
        <w:rPr>
          <w:rFonts w:hint="cs"/>
          <w:rtl/>
          <w:lang w:bidi="fa-IR"/>
        </w:rPr>
        <w:t>هزینه‌ای</w:t>
      </w:r>
      <w:proofErr w:type="spellEnd"/>
      <w:r>
        <w:rPr>
          <w:rFonts w:hint="cs"/>
          <w:rtl/>
          <w:lang w:bidi="fa-IR"/>
        </w:rPr>
        <w:t xml:space="preserve">، شناسایی عوامل مؤثر در ایجاد هزینه و مشارکت </w:t>
      </w:r>
      <w:proofErr w:type="spellStart"/>
      <w:r>
        <w:rPr>
          <w:rFonts w:hint="cs"/>
          <w:rtl/>
          <w:lang w:bidi="fa-IR"/>
        </w:rPr>
        <w:t>تأمین‌کنندگان</w:t>
      </w:r>
      <w:proofErr w:type="spellEnd"/>
      <w:r>
        <w:rPr>
          <w:rFonts w:hint="cs"/>
          <w:rtl/>
          <w:lang w:bidi="fa-IR"/>
        </w:rPr>
        <w:t xml:space="preserve"> در مراحل اولیه توسعه محصول باشند. برای </w:t>
      </w:r>
      <w:proofErr w:type="spellStart"/>
      <w:r>
        <w:rPr>
          <w:rFonts w:hint="cs"/>
          <w:rtl/>
          <w:lang w:bidi="fa-IR"/>
        </w:rPr>
        <w:t>تجزیه‌وتحلیل</w:t>
      </w:r>
      <w:proofErr w:type="spellEnd"/>
      <w:r>
        <w:rPr>
          <w:rFonts w:hint="cs"/>
          <w:rtl/>
          <w:lang w:bidi="fa-IR"/>
        </w:rPr>
        <w:t xml:space="preserve"> هزینه این گونه اقلام، باید قیمت </w:t>
      </w:r>
      <w:proofErr w:type="spellStart"/>
      <w:r>
        <w:rPr>
          <w:rFonts w:hint="cs"/>
          <w:rtl/>
          <w:lang w:bidi="fa-IR"/>
        </w:rPr>
        <w:lastRenderedPageBreak/>
        <w:t>تأمین‌کننده</w:t>
      </w:r>
      <w:proofErr w:type="spellEnd"/>
      <w:r>
        <w:rPr>
          <w:rFonts w:hint="cs"/>
          <w:rtl/>
          <w:lang w:bidi="fa-IR"/>
        </w:rPr>
        <w:t xml:space="preserve"> را به اجزای </w:t>
      </w:r>
      <w:proofErr w:type="spellStart"/>
      <w:r>
        <w:rPr>
          <w:rFonts w:hint="cs"/>
          <w:rtl/>
          <w:lang w:bidi="fa-IR"/>
        </w:rPr>
        <w:t>هزینه</w:t>
      </w:r>
      <w:r>
        <w:rPr>
          <w:rFonts w:hint="eastAsia"/>
          <w:rtl/>
          <w:lang w:bidi="fa-IR"/>
        </w:rPr>
        <w:t>‌</w:t>
      </w:r>
      <w:r>
        <w:rPr>
          <w:rFonts w:hint="cs"/>
          <w:rtl/>
          <w:lang w:bidi="fa-IR"/>
        </w:rPr>
        <w:t>ای</w:t>
      </w:r>
      <w:proofErr w:type="spellEnd"/>
      <w:r>
        <w:rPr>
          <w:rFonts w:hint="cs"/>
          <w:rtl/>
          <w:lang w:bidi="fa-IR"/>
        </w:rPr>
        <w:t xml:space="preserve"> آن تجزیه کرد تا نقاط دارای پتانسیل </w:t>
      </w:r>
      <w:proofErr w:type="spellStart"/>
      <w:r>
        <w:rPr>
          <w:rFonts w:hint="cs"/>
          <w:rtl/>
          <w:lang w:bidi="fa-IR"/>
        </w:rPr>
        <w:t>صرفه‌جویی</w:t>
      </w:r>
      <w:proofErr w:type="spellEnd"/>
      <w:r>
        <w:rPr>
          <w:rFonts w:hint="cs"/>
          <w:rtl/>
          <w:lang w:bidi="fa-IR"/>
        </w:rPr>
        <w:t xml:space="preserve"> هزینه و کاهش قیمت را شناسایی نمود.</w:t>
      </w:r>
    </w:p>
    <w:p w14:paraId="42F4B9DD" w14:textId="3F251AB3" w:rsidR="00104269" w:rsidRDefault="00104269" w:rsidP="00104269">
      <w:pPr>
        <w:pStyle w:val="bnazanin"/>
        <w:rPr>
          <w:rtl/>
          <w:lang w:bidi="fa-IR"/>
        </w:rPr>
      </w:pPr>
      <w:r>
        <w:rPr>
          <w:rFonts w:hint="cs"/>
          <w:rtl/>
          <w:lang w:bidi="fa-IR"/>
        </w:rPr>
        <w:t xml:space="preserve">در ادامه، به تشریح روش </w:t>
      </w:r>
      <w:proofErr w:type="spellStart"/>
      <w:r>
        <w:rPr>
          <w:rFonts w:hint="cs"/>
          <w:rtl/>
          <w:lang w:bidi="fa-IR"/>
        </w:rPr>
        <w:t>تجزیه‌وتحلیل</w:t>
      </w:r>
      <w:proofErr w:type="spellEnd"/>
      <w:r>
        <w:rPr>
          <w:rFonts w:hint="cs"/>
          <w:rtl/>
          <w:lang w:bidi="fa-IR"/>
        </w:rPr>
        <w:t xml:space="preserve"> قیمت (برای کالاهای اساسی و عمومی)، روش </w:t>
      </w:r>
      <w:proofErr w:type="spellStart"/>
      <w:r>
        <w:rPr>
          <w:rFonts w:hint="cs"/>
          <w:rtl/>
          <w:lang w:bidi="fa-IR"/>
        </w:rPr>
        <w:t>تجزیه‌وتحلیل</w:t>
      </w:r>
      <w:proofErr w:type="spellEnd"/>
      <w:r>
        <w:rPr>
          <w:rFonts w:hint="cs"/>
          <w:rtl/>
          <w:lang w:bidi="fa-IR"/>
        </w:rPr>
        <w:t xml:space="preserve"> هزینه (برای کالاهای </w:t>
      </w:r>
      <w:proofErr w:type="spellStart"/>
      <w:r>
        <w:rPr>
          <w:rFonts w:hint="cs"/>
          <w:rtl/>
          <w:lang w:bidi="fa-IR"/>
        </w:rPr>
        <w:t>منحصربه‌فرد</w:t>
      </w:r>
      <w:proofErr w:type="spellEnd"/>
      <w:r>
        <w:rPr>
          <w:rFonts w:hint="cs"/>
          <w:rtl/>
          <w:lang w:bidi="fa-IR"/>
        </w:rPr>
        <w:t xml:space="preserve"> و بحرانی) و روش </w:t>
      </w:r>
      <w:proofErr w:type="spellStart"/>
      <w:r>
        <w:rPr>
          <w:rFonts w:hint="cs"/>
          <w:rtl/>
          <w:lang w:bidi="fa-IR"/>
        </w:rPr>
        <w:t>تجزیه‌وتحلیل</w:t>
      </w:r>
      <w:proofErr w:type="spellEnd"/>
      <w:r>
        <w:rPr>
          <w:rFonts w:hint="cs"/>
          <w:rtl/>
          <w:lang w:bidi="fa-IR"/>
        </w:rPr>
        <w:t xml:space="preserve"> هزینه کل (برای هر چهار نوع کالا) خواهیم پرداخت. به کمک این </w:t>
      </w:r>
      <w:proofErr w:type="spellStart"/>
      <w:r>
        <w:rPr>
          <w:rFonts w:hint="cs"/>
          <w:rtl/>
          <w:lang w:bidi="fa-IR"/>
        </w:rPr>
        <w:t>روش‌ها</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w:t>
      </w:r>
      <w:proofErr w:type="spellStart"/>
      <w:r>
        <w:rPr>
          <w:rFonts w:hint="cs"/>
          <w:rtl/>
          <w:lang w:bidi="fa-IR"/>
        </w:rPr>
        <w:t>هزینه‌های</w:t>
      </w:r>
      <w:proofErr w:type="spellEnd"/>
      <w:r>
        <w:rPr>
          <w:rFonts w:hint="cs"/>
          <w:rtl/>
          <w:lang w:bidi="fa-IR"/>
        </w:rPr>
        <w:t xml:space="preserve"> مرتبط با این چهار نوع کالا/خدمات را کنترل کرد.</w:t>
      </w:r>
    </w:p>
    <w:p w14:paraId="418B396A" w14:textId="77777777" w:rsidR="00104269" w:rsidRDefault="00104269" w:rsidP="00104269">
      <w:pPr>
        <w:pStyle w:val="Heading3"/>
        <w:rPr>
          <w:rtl/>
        </w:rPr>
      </w:pPr>
      <w:bookmarkStart w:id="545" w:name="_Toc146923675"/>
      <w:proofErr w:type="spellStart"/>
      <w:r>
        <w:rPr>
          <w:rFonts w:hint="cs"/>
          <w:rtl/>
        </w:rPr>
        <w:t>تجزیه‌وتحلیل</w:t>
      </w:r>
      <w:proofErr w:type="spellEnd"/>
      <w:r>
        <w:rPr>
          <w:rFonts w:hint="cs"/>
          <w:rtl/>
        </w:rPr>
        <w:t xml:space="preserve"> قیمت</w:t>
      </w:r>
      <w:bookmarkEnd w:id="545"/>
    </w:p>
    <w:p w14:paraId="15266117" w14:textId="6E63CA0E" w:rsidR="00104269" w:rsidRDefault="00104269" w:rsidP="005E6890">
      <w:pPr>
        <w:pStyle w:val="BNazanin-NoIndentation"/>
        <w:rPr>
          <w:rtl/>
        </w:rPr>
      </w:pPr>
      <w:r>
        <w:rPr>
          <w:rFonts w:hint="cs"/>
          <w:rtl/>
        </w:rPr>
        <w:t xml:space="preserve">برای درک عوامل مؤثر بر </w:t>
      </w:r>
      <w:proofErr w:type="spellStart"/>
      <w:r>
        <w:rPr>
          <w:rFonts w:hint="cs"/>
          <w:rtl/>
        </w:rPr>
        <w:t>قیمت‌گذاری</w:t>
      </w:r>
      <w:proofErr w:type="spellEnd"/>
      <w:r>
        <w:rPr>
          <w:rFonts w:hint="cs"/>
          <w:rtl/>
        </w:rPr>
        <w:t xml:space="preserve"> در بازار، استفاده از </w:t>
      </w:r>
      <w:proofErr w:type="spellStart"/>
      <w:r>
        <w:rPr>
          <w:rFonts w:hint="cs"/>
          <w:rtl/>
        </w:rPr>
        <w:t>تجزیه‌وتحلیل</w:t>
      </w:r>
      <w:proofErr w:type="spellEnd"/>
      <w:r>
        <w:rPr>
          <w:rFonts w:hint="cs"/>
          <w:rtl/>
        </w:rPr>
        <w:t xml:space="preserve"> بازار -یعنی ابزاری تحلیلی جهت شناسایی عوامل خارجی دخیل در کاهش یا </w:t>
      </w:r>
      <w:r>
        <w:rPr>
          <w:rtl/>
        </w:rPr>
        <w:t>افزا</w:t>
      </w:r>
      <w:r>
        <w:rPr>
          <w:rFonts w:hint="cs"/>
          <w:rtl/>
        </w:rPr>
        <w:t>ی</w:t>
      </w:r>
      <w:r>
        <w:rPr>
          <w:rFonts w:hint="eastAsia"/>
          <w:rtl/>
        </w:rPr>
        <w:t>ش</w:t>
      </w:r>
      <w:r>
        <w:rPr>
          <w:rFonts w:hint="cs"/>
          <w:rtl/>
        </w:rPr>
        <w:t xml:space="preserve"> قیمت- بسیار مهم است. </w:t>
      </w:r>
      <w:proofErr w:type="spellStart"/>
      <w:r>
        <w:rPr>
          <w:rFonts w:hint="cs"/>
          <w:rtl/>
        </w:rPr>
        <w:t>همان‌طور</w:t>
      </w:r>
      <w:proofErr w:type="spellEnd"/>
      <w:r>
        <w:rPr>
          <w:rFonts w:hint="cs"/>
          <w:rtl/>
        </w:rPr>
        <w:t xml:space="preserve"> که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Ref130131056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5</w:t>
      </w:r>
      <w:r>
        <w:rPr>
          <w:rtl/>
        </w:rPr>
        <w:fldChar w:fldCharType="end"/>
      </w:r>
      <w:r>
        <w:rPr>
          <w:rFonts w:hint="cs"/>
          <w:rtl/>
        </w:rPr>
        <w:t xml:space="preserve">) نشان داده شده است، </w:t>
      </w:r>
      <w:proofErr w:type="spellStart"/>
      <w:r>
        <w:rPr>
          <w:rFonts w:hint="cs"/>
          <w:rtl/>
        </w:rPr>
        <w:t>قیمت‌ها</w:t>
      </w:r>
      <w:proofErr w:type="spellEnd"/>
      <w:r>
        <w:rPr>
          <w:rFonts w:hint="cs"/>
          <w:rtl/>
        </w:rPr>
        <w:t xml:space="preserve"> تا حد زیادی توسط میزان رقابت موجود در بازار و همچنین شرایط عرضه و تقاضا تعیین </w:t>
      </w:r>
      <w:proofErr w:type="spellStart"/>
      <w:r>
        <w:rPr>
          <w:rFonts w:hint="cs"/>
          <w:rtl/>
        </w:rPr>
        <w:t>می‌شود</w:t>
      </w:r>
      <w:proofErr w:type="spellEnd"/>
      <w:r>
        <w:rPr>
          <w:rFonts w:hint="cs"/>
          <w:rtl/>
        </w:rPr>
        <w:t xml:space="preserve">. زمانی که عرضه بر تقاضا پیشه </w:t>
      </w:r>
      <w:proofErr w:type="spellStart"/>
      <w:r>
        <w:rPr>
          <w:rFonts w:hint="cs"/>
          <w:rtl/>
        </w:rPr>
        <w:t>می‌گیرد</w:t>
      </w:r>
      <w:proofErr w:type="spellEnd"/>
      <w:r>
        <w:rPr>
          <w:rFonts w:hint="cs"/>
          <w:rtl/>
        </w:rPr>
        <w:t>، بازار به نفع فروشندگان است (</w:t>
      </w:r>
      <w:proofErr w:type="spellStart"/>
      <w:r>
        <w:rPr>
          <w:rFonts w:hint="cs"/>
          <w:rtl/>
        </w:rPr>
        <w:t>اصطلاحاً</w:t>
      </w:r>
      <w:proofErr w:type="spellEnd"/>
      <w:r>
        <w:rPr>
          <w:rFonts w:hint="cs"/>
          <w:rtl/>
        </w:rPr>
        <w:t xml:space="preserve"> بازار فروشندگان ایجاد </w:t>
      </w:r>
      <w:proofErr w:type="spellStart"/>
      <w:r>
        <w:rPr>
          <w:rFonts w:hint="cs"/>
          <w:rtl/>
        </w:rPr>
        <w:t>می‌شود</w:t>
      </w:r>
      <w:proofErr w:type="spellEnd"/>
      <w:r>
        <w:rPr>
          <w:rFonts w:hint="cs"/>
          <w:rtl/>
        </w:rPr>
        <w:t xml:space="preserve">) و </w:t>
      </w:r>
      <w:proofErr w:type="spellStart"/>
      <w:r>
        <w:rPr>
          <w:rFonts w:hint="cs"/>
          <w:rtl/>
        </w:rPr>
        <w:t>قیمت</w:t>
      </w:r>
      <w:r>
        <w:rPr>
          <w:rFonts w:hint="eastAsia"/>
          <w:rtl/>
        </w:rPr>
        <w:t>‌</w:t>
      </w:r>
      <w:r>
        <w:rPr>
          <w:rFonts w:hint="cs"/>
          <w:rtl/>
        </w:rPr>
        <w:t>ها</w:t>
      </w:r>
      <w:proofErr w:type="spellEnd"/>
      <w:r>
        <w:rPr>
          <w:rFonts w:hint="cs"/>
          <w:rtl/>
        </w:rPr>
        <w:t xml:space="preserve"> اغلب افزایشی خواهند بود. در نقطه مقابل، زمانی که عرضه بیشتر از تقاضا است، بازار به نفع خریداران است (</w:t>
      </w:r>
      <w:proofErr w:type="spellStart"/>
      <w:r>
        <w:rPr>
          <w:rFonts w:hint="cs"/>
          <w:rtl/>
        </w:rPr>
        <w:t>اصطلاحاً</w:t>
      </w:r>
      <w:proofErr w:type="spellEnd"/>
      <w:r>
        <w:rPr>
          <w:rFonts w:hint="cs"/>
          <w:rtl/>
        </w:rPr>
        <w:t xml:space="preserve"> بازار خریداران ایجاد </w:t>
      </w:r>
      <w:proofErr w:type="spellStart"/>
      <w:r>
        <w:rPr>
          <w:rFonts w:hint="cs"/>
          <w:rtl/>
        </w:rPr>
        <w:t>می</w:t>
      </w:r>
      <w:r>
        <w:rPr>
          <w:rFonts w:hint="eastAsia"/>
          <w:rtl/>
        </w:rPr>
        <w:t>‌</w:t>
      </w:r>
      <w:r>
        <w:rPr>
          <w:rFonts w:hint="cs"/>
          <w:rtl/>
        </w:rPr>
        <w:t>شود</w:t>
      </w:r>
      <w:proofErr w:type="spellEnd"/>
      <w:r>
        <w:rPr>
          <w:rFonts w:hint="cs"/>
          <w:rtl/>
        </w:rPr>
        <w:t xml:space="preserve">) و </w:t>
      </w:r>
      <w:proofErr w:type="spellStart"/>
      <w:r>
        <w:rPr>
          <w:rFonts w:hint="cs"/>
          <w:rtl/>
        </w:rPr>
        <w:t>قیمت‌ها</w:t>
      </w:r>
      <w:proofErr w:type="spellEnd"/>
      <w:r>
        <w:rPr>
          <w:rFonts w:hint="cs"/>
          <w:rtl/>
        </w:rPr>
        <w:t xml:space="preserve"> به سمت نزولی حرکت </w:t>
      </w:r>
      <w:proofErr w:type="spellStart"/>
      <w:r>
        <w:rPr>
          <w:rFonts w:hint="cs"/>
          <w:rtl/>
        </w:rPr>
        <w:t>می‌کنند</w:t>
      </w:r>
      <w:proofErr w:type="spellEnd"/>
      <w:r>
        <w:rPr>
          <w:rFonts w:hint="cs"/>
          <w:rtl/>
        </w:rPr>
        <w:t xml:space="preserve">. در اینجا، باید انواع متغیرهایی که مستقیم یا غیرمستقیم روی قیمت اقلام اثر </w:t>
      </w:r>
      <w:proofErr w:type="spellStart"/>
      <w:r>
        <w:rPr>
          <w:rFonts w:hint="cs"/>
          <w:rtl/>
        </w:rPr>
        <w:t>می‌گذارد</w:t>
      </w:r>
      <w:proofErr w:type="spellEnd"/>
      <w:r>
        <w:rPr>
          <w:rFonts w:hint="cs"/>
          <w:rtl/>
        </w:rPr>
        <w:t xml:space="preserve"> را بررسی کرد.</w:t>
      </w:r>
    </w:p>
    <w:p w14:paraId="7C677110" w14:textId="77777777" w:rsidR="00104269" w:rsidRDefault="00104269" w:rsidP="003D2D61">
      <w:pPr>
        <w:pStyle w:val="Heading4"/>
        <w:rPr>
          <w:rtl/>
          <w:lang w:bidi="fa-IR"/>
        </w:rPr>
      </w:pPr>
      <w:bookmarkStart w:id="546" w:name="_Toc146923676"/>
      <w:r>
        <w:rPr>
          <w:rFonts w:hint="cs"/>
          <w:rtl/>
          <w:lang w:bidi="fa-IR"/>
        </w:rPr>
        <w:t>ساختار بازار</w:t>
      </w:r>
      <w:bookmarkEnd w:id="546"/>
    </w:p>
    <w:p w14:paraId="27697E7B" w14:textId="302DDE76" w:rsidR="00104269" w:rsidRDefault="00104269" w:rsidP="005E6890">
      <w:pPr>
        <w:pStyle w:val="BNazanin-NoIndentation"/>
        <w:rPr>
          <w:rtl/>
        </w:rPr>
      </w:pPr>
      <w:r>
        <w:rPr>
          <w:rFonts w:hint="cs"/>
          <w:rtl/>
        </w:rPr>
        <w:t xml:space="preserve">اگرچه </w:t>
      </w:r>
      <w:proofErr w:type="spellStart"/>
      <w:r>
        <w:rPr>
          <w:rFonts w:hint="cs"/>
          <w:rtl/>
        </w:rPr>
        <w:t>پرواضح</w:t>
      </w:r>
      <w:proofErr w:type="spellEnd"/>
      <w:r>
        <w:rPr>
          <w:rFonts w:hint="cs"/>
          <w:rtl/>
        </w:rPr>
        <w:t xml:space="preserve"> است که ایجاد شرایط بازار </w:t>
      </w:r>
      <w:proofErr w:type="spellStart"/>
      <w:r>
        <w:rPr>
          <w:rFonts w:hint="cs"/>
          <w:rtl/>
        </w:rPr>
        <w:t>تأمین</w:t>
      </w:r>
      <w:r>
        <w:rPr>
          <w:rFonts w:hint="eastAsia"/>
          <w:rtl/>
        </w:rPr>
        <w:t>‌</w:t>
      </w:r>
      <w:r>
        <w:rPr>
          <w:rFonts w:hint="cs"/>
          <w:rtl/>
        </w:rPr>
        <w:t>کنندگان</w:t>
      </w:r>
      <w:proofErr w:type="spellEnd"/>
      <w:r>
        <w:rPr>
          <w:rFonts w:hint="cs"/>
          <w:rtl/>
        </w:rPr>
        <w:t xml:space="preserve"> تأثیر </w:t>
      </w:r>
      <w:proofErr w:type="spellStart"/>
      <w:r>
        <w:rPr>
          <w:rtl/>
        </w:rPr>
        <w:t>قابل‌ملاحظه‌ا</w:t>
      </w:r>
      <w:r>
        <w:rPr>
          <w:rFonts w:hint="cs"/>
          <w:rtl/>
        </w:rPr>
        <w:t>ی</w:t>
      </w:r>
      <w:proofErr w:type="spellEnd"/>
      <w:r>
        <w:rPr>
          <w:rFonts w:hint="cs"/>
          <w:rtl/>
        </w:rPr>
        <w:t xml:space="preserve"> روی قیمت دارد، با</w:t>
      </w:r>
      <w:r w:rsidR="007061A5">
        <w:rPr>
          <w:rFonts w:hint="cs"/>
          <w:rtl/>
        </w:rPr>
        <w:t xml:space="preserve"> </w:t>
      </w:r>
      <w:proofErr w:type="spellStart"/>
      <w:r>
        <w:rPr>
          <w:rFonts w:hint="cs"/>
          <w:rtl/>
        </w:rPr>
        <w:t>این‌حال</w:t>
      </w:r>
      <w:proofErr w:type="spellEnd"/>
      <w:r>
        <w:rPr>
          <w:rFonts w:hint="cs"/>
          <w:rtl/>
        </w:rPr>
        <w:t xml:space="preserve"> </w:t>
      </w:r>
      <w:proofErr w:type="spellStart"/>
      <w:r>
        <w:rPr>
          <w:rFonts w:hint="cs"/>
          <w:rtl/>
        </w:rPr>
        <w:t>پیش‌بینی</w:t>
      </w:r>
      <w:proofErr w:type="spellEnd"/>
      <w:r>
        <w:rPr>
          <w:rFonts w:hint="cs"/>
          <w:rtl/>
        </w:rPr>
        <w:t xml:space="preserve"> تمام عوامل مؤثر بر شرایط بازار کار </w:t>
      </w:r>
      <w:proofErr w:type="spellStart"/>
      <w:r>
        <w:rPr>
          <w:rFonts w:hint="cs"/>
          <w:rtl/>
        </w:rPr>
        <w:t>ساده‌ای</w:t>
      </w:r>
      <w:proofErr w:type="spellEnd"/>
      <w:r>
        <w:rPr>
          <w:rFonts w:hint="cs"/>
          <w:rtl/>
        </w:rPr>
        <w:t xml:space="preserve"> نیست. محیط بازار اغلب توسط تعدادی رقیب در یک صنعت که محصولات </w:t>
      </w:r>
      <w:proofErr w:type="spellStart"/>
      <w:r>
        <w:rPr>
          <w:rFonts w:hint="cs"/>
          <w:rtl/>
        </w:rPr>
        <w:t>آن‌ها</w:t>
      </w:r>
      <w:proofErr w:type="spellEnd"/>
      <w:r>
        <w:rPr>
          <w:rFonts w:hint="cs"/>
          <w:rtl/>
        </w:rPr>
        <w:t xml:space="preserve"> شباهت نسبی با یکدیگر دارند</w:t>
      </w:r>
      <w:r w:rsidR="007061A5">
        <w:rPr>
          <w:rFonts w:hint="cs"/>
          <w:rtl/>
        </w:rPr>
        <w:t>،</w:t>
      </w:r>
      <w:r>
        <w:rPr>
          <w:rFonts w:hint="cs"/>
          <w:rtl/>
        </w:rPr>
        <w:t xml:space="preserve"> ایجاد </w:t>
      </w:r>
      <w:proofErr w:type="spellStart"/>
      <w:r>
        <w:rPr>
          <w:rFonts w:hint="cs"/>
          <w:rtl/>
        </w:rPr>
        <w:t>می</w:t>
      </w:r>
      <w:r>
        <w:rPr>
          <w:rFonts w:hint="eastAsia"/>
          <w:rtl/>
        </w:rPr>
        <w:t>‌</w:t>
      </w:r>
      <w:r>
        <w:rPr>
          <w:rFonts w:hint="cs"/>
          <w:rtl/>
        </w:rPr>
        <w:t>شود</w:t>
      </w:r>
      <w:proofErr w:type="spellEnd"/>
      <w:r>
        <w:rPr>
          <w:rFonts w:hint="cs"/>
          <w:rtl/>
        </w:rPr>
        <w:t xml:space="preserve">. در یک انتهای مقیاس، ممکن است یک انحصار وجود داشته باشد که در آن فقط یک </w:t>
      </w:r>
      <w:proofErr w:type="spellStart"/>
      <w:r>
        <w:rPr>
          <w:rFonts w:hint="cs"/>
          <w:rtl/>
        </w:rPr>
        <w:t>تأمین‌کننده</w:t>
      </w:r>
      <w:proofErr w:type="spellEnd"/>
      <w:r>
        <w:rPr>
          <w:rFonts w:hint="cs"/>
          <w:rtl/>
        </w:rPr>
        <w:t xml:space="preserve"> </w:t>
      </w:r>
      <w:proofErr w:type="spellStart"/>
      <w:r>
        <w:rPr>
          <w:rFonts w:hint="cs"/>
          <w:rtl/>
        </w:rPr>
        <w:t>می‌تواند</w:t>
      </w:r>
      <w:proofErr w:type="spellEnd"/>
      <w:r>
        <w:rPr>
          <w:rFonts w:hint="cs"/>
          <w:rtl/>
        </w:rPr>
        <w:t xml:space="preserve"> محصول یا خدمت موردنظر را عرضه کند. یک مثال خوب از این شرایط مربوط به صنعت داروسازی است؛ جایی که شرکتی برای </w:t>
      </w:r>
      <w:proofErr w:type="spellStart"/>
      <w:r>
        <w:rPr>
          <w:rtl/>
        </w:rPr>
        <w:t>اول</w:t>
      </w:r>
      <w:r>
        <w:rPr>
          <w:rFonts w:hint="cs"/>
          <w:rtl/>
        </w:rPr>
        <w:t>ی</w:t>
      </w:r>
      <w:r>
        <w:rPr>
          <w:rFonts w:hint="eastAsia"/>
          <w:rtl/>
        </w:rPr>
        <w:t>ن‌بار</w:t>
      </w:r>
      <w:proofErr w:type="spellEnd"/>
      <w:r>
        <w:rPr>
          <w:rFonts w:hint="cs"/>
          <w:rtl/>
        </w:rPr>
        <w:t xml:space="preserve"> یک داروی جدید را با ثبت حق اختراع در بازار عرضه </w:t>
      </w:r>
      <w:proofErr w:type="spellStart"/>
      <w:r>
        <w:rPr>
          <w:rFonts w:hint="cs"/>
          <w:rtl/>
        </w:rPr>
        <w:t>می‌کند</w:t>
      </w:r>
      <w:proofErr w:type="spellEnd"/>
      <w:r>
        <w:rPr>
          <w:rFonts w:hint="cs"/>
          <w:rtl/>
        </w:rPr>
        <w:t xml:space="preserve"> و </w:t>
      </w:r>
      <w:r w:rsidR="007061A5">
        <w:rPr>
          <w:rFonts w:hint="cs"/>
          <w:rtl/>
        </w:rPr>
        <w:t>برای مدت معینی</w:t>
      </w:r>
      <w:r>
        <w:rPr>
          <w:rFonts w:hint="cs"/>
          <w:rtl/>
        </w:rPr>
        <w:t xml:space="preserve"> دارای حق انحصاری برای فروش محصول است.</w:t>
      </w:r>
    </w:p>
    <w:p w14:paraId="1525FE57" w14:textId="29908F1A" w:rsidR="00104269" w:rsidRDefault="00104269" w:rsidP="007061A5">
      <w:pPr>
        <w:pStyle w:val="bnazanin"/>
        <w:rPr>
          <w:rtl/>
          <w:lang w:bidi="fa-IR"/>
        </w:rPr>
      </w:pPr>
      <w:r>
        <w:rPr>
          <w:rFonts w:hint="cs"/>
          <w:rtl/>
          <w:lang w:bidi="fa-IR"/>
        </w:rPr>
        <w:t xml:space="preserve">در انتهای دیگر این طیف، رقابت کامل وجود دارد که در آن محصولات یکسانی توسط </w:t>
      </w:r>
      <w:proofErr w:type="spellStart"/>
      <w:r>
        <w:rPr>
          <w:rFonts w:hint="cs"/>
          <w:rtl/>
          <w:lang w:bidi="fa-IR"/>
        </w:rPr>
        <w:t>تأمین‌کنندگان</w:t>
      </w:r>
      <w:proofErr w:type="spellEnd"/>
      <w:r>
        <w:rPr>
          <w:rFonts w:hint="cs"/>
          <w:rtl/>
          <w:lang w:bidi="fa-IR"/>
        </w:rPr>
        <w:t xml:space="preserve"> مختلف عرضه </w:t>
      </w:r>
      <w:proofErr w:type="spellStart"/>
      <w:r>
        <w:rPr>
          <w:rFonts w:hint="cs"/>
          <w:rtl/>
          <w:lang w:bidi="fa-IR"/>
        </w:rPr>
        <w:t>می‌شوند</w:t>
      </w:r>
      <w:proofErr w:type="spellEnd"/>
      <w:r>
        <w:rPr>
          <w:rFonts w:hint="cs"/>
          <w:rtl/>
          <w:lang w:bidi="fa-IR"/>
        </w:rPr>
        <w:t xml:space="preserve"> و برای ورود </w:t>
      </w:r>
      <w:proofErr w:type="spellStart"/>
      <w:r>
        <w:rPr>
          <w:rFonts w:hint="cs"/>
          <w:rtl/>
          <w:lang w:bidi="fa-IR"/>
        </w:rPr>
        <w:t>تأمین‌کننده</w:t>
      </w:r>
      <w:proofErr w:type="spellEnd"/>
      <w:r>
        <w:rPr>
          <w:rFonts w:hint="cs"/>
          <w:rtl/>
          <w:lang w:bidi="fa-IR"/>
        </w:rPr>
        <w:t xml:space="preserve"> جدید کمترین موانع وجود دارد. در این بازار، قیمت تنها </w:t>
      </w:r>
      <w:proofErr w:type="spellStart"/>
      <w:r>
        <w:rPr>
          <w:rFonts w:hint="cs"/>
          <w:rtl/>
          <w:lang w:bidi="fa-IR"/>
        </w:rPr>
        <w:t>تابعی</w:t>
      </w:r>
      <w:proofErr w:type="spellEnd"/>
      <w:r>
        <w:rPr>
          <w:rFonts w:hint="cs"/>
          <w:rtl/>
          <w:lang w:bidi="fa-IR"/>
        </w:rPr>
        <w:t xml:space="preserve"> از نیروهای عرضه و تقاضا است. هیچ فروشنده یا </w:t>
      </w:r>
      <w:proofErr w:type="spellStart"/>
      <w:r>
        <w:rPr>
          <w:rFonts w:hint="cs"/>
          <w:rtl/>
          <w:lang w:bidi="fa-IR"/>
        </w:rPr>
        <w:t>تولیدکننده‌ای</w:t>
      </w:r>
      <w:proofErr w:type="spellEnd"/>
      <w:r>
        <w:rPr>
          <w:rFonts w:hint="cs"/>
          <w:rtl/>
          <w:lang w:bidi="fa-IR"/>
        </w:rPr>
        <w:t xml:space="preserve"> </w:t>
      </w:r>
      <w:proofErr w:type="spellStart"/>
      <w:r>
        <w:rPr>
          <w:rFonts w:hint="cs"/>
          <w:rtl/>
          <w:lang w:bidi="fa-IR"/>
        </w:rPr>
        <w:t>به‌تنهایی</w:t>
      </w:r>
      <w:proofErr w:type="spellEnd"/>
      <w:r>
        <w:rPr>
          <w:rFonts w:hint="cs"/>
          <w:rtl/>
          <w:lang w:bidi="fa-IR"/>
        </w:rPr>
        <w:t xml:space="preserve"> </w:t>
      </w:r>
      <w:proofErr w:type="spellStart"/>
      <w:r>
        <w:rPr>
          <w:rFonts w:hint="cs"/>
          <w:rtl/>
          <w:lang w:bidi="fa-IR"/>
        </w:rPr>
        <w:t>نمی‌تواند</w:t>
      </w:r>
      <w:proofErr w:type="spellEnd"/>
      <w:r>
        <w:rPr>
          <w:rFonts w:hint="cs"/>
          <w:rtl/>
          <w:lang w:bidi="fa-IR"/>
        </w:rPr>
        <w:t xml:space="preserve"> به اندازه کافی </w:t>
      </w:r>
      <w:r>
        <w:rPr>
          <w:rFonts w:hint="cs"/>
          <w:rtl/>
          <w:lang w:bidi="fa-IR"/>
        </w:rPr>
        <w:lastRenderedPageBreak/>
        <w:t>بازار را کنترل کند و ب</w:t>
      </w:r>
      <w:r w:rsidR="007061A5">
        <w:rPr>
          <w:rFonts w:hint="cs"/>
          <w:rtl/>
          <w:lang w:bidi="fa-IR"/>
        </w:rPr>
        <w:t>ر قیمت بازار تأثیر بگذارد؛ بلکه</w:t>
      </w:r>
      <w:r>
        <w:rPr>
          <w:rFonts w:hint="cs"/>
          <w:rtl/>
          <w:lang w:bidi="fa-IR"/>
        </w:rPr>
        <w:t xml:space="preserve"> هر فروشنده </w:t>
      </w:r>
      <w:proofErr w:type="spellStart"/>
      <w:r>
        <w:rPr>
          <w:rFonts w:hint="cs"/>
          <w:rtl/>
          <w:lang w:bidi="fa-IR"/>
        </w:rPr>
        <w:t>می‌تواند</w:t>
      </w:r>
      <w:proofErr w:type="spellEnd"/>
      <w:r>
        <w:rPr>
          <w:rFonts w:hint="cs"/>
          <w:rtl/>
          <w:lang w:bidi="fa-IR"/>
        </w:rPr>
        <w:t xml:space="preserve"> به امید فروش محصولات بیشتر، قیمت خود را کاهش دهد. با</w:t>
      </w:r>
      <w:r w:rsidR="007061A5">
        <w:rPr>
          <w:rFonts w:hint="cs"/>
          <w:rtl/>
          <w:lang w:bidi="fa-IR"/>
        </w:rPr>
        <w:t xml:space="preserve"> </w:t>
      </w:r>
      <w:proofErr w:type="spellStart"/>
      <w:r>
        <w:rPr>
          <w:rFonts w:hint="cs"/>
          <w:rtl/>
          <w:lang w:bidi="fa-IR"/>
        </w:rPr>
        <w:t>این‌حال</w:t>
      </w:r>
      <w:proofErr w:type="spellEnd"/>
      <w:r>
        <w:rPr>
          <w:rFonts w:hint="cs"/>
          <w:rtl/>
          <w:lang w:bidi="fa-IR"/>
        </w:rPr>
        <w:t xml:space="preserve">، این کار در درازمدت منجر به </w:t>
      </w:r>
      <w:proofErr w:type="spellStart"/>
      <w:r>
        <w:rPr>
          <w:rtl/>
          <w:lang w:bidi="fa-IR"/>
        </w:rPr>
        <w:t>ازدست‌دادن</w:t>
      </w:r>
      <w:proofErr w:type="spellEnd"/>
      <w:r>
        <w:rPr>
          <w:rFonts w:hint="cs"/>
          <w:rtl/>
          <w:lang w:bidi="fa-IR"/>
        </w:rPr>
        <w:t xml:space="preserve"> درآمد خواهد شد.</w:t>
      </w:r>
    </w:p>
    <w:p w14:paraId="6D9B1849" w14:textId="5448122F" w:rsidR="00104269" w:rsidRDefault="00AF1B76" w:rsidP="00AF1B76">
      <w:pPr>
        <w:pStyle w:val="Caption"/>
        <w:rPr>
          <w:rtl/>
          <w:lang w:bidi="fa-IR"/>
        </w:rPr>
      </w:pPr>
      <w:r>
        <w:object w:dxaOrig="2748" w:dyaOrig="2172" w14:anchorId="3FAC6915">
          <v:shape id="_x0000_i1066" type="#_x0000_t75" style="width:136.5pt;height:109.5pt" o:ole="">
            <v:imagedata r:id="rId125" o:title=""/>
          </v:shape>
          <o:OLEObject Type="Embed" ProgID="Visio.Drawing.15" ShapeID="_x0000_i1066" DrawAspect="Content" ObjectID="_1767000150" r:id="rId126"/>
        </w:object>
      </w:r>
    </w:p>
    <w:p w14:paraId="71FF89B3" w14:textId="6731A8B0" w:rsidR="00104269" w:rsidRDefault="00104269" w:rsidP="00104269">
      <w:pPr>
        <w:pStyle w:val="Caption"/>
        <w:rPr>
          <w:rFonts w:cs="B Lotus"/>
          <w:sz w:val="24"/>
          <w:szCs w:val="24"/>
          <w:rtl/>
        </w:rPr>
      </w:pPr>
      <w:bookmarkStart w:id="547" w:name="_Ref130131056"/>
      <w:bookmarkStart w:id="548" w:name="_Toc141361714"/>
      <w:bookmarkStart w:id="549" w:name="_Toc141363466"/>
      <w:bookmarkStart w:id="550" w:name="_Toc146922984"/>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5</w:t>
      </w:r>
      <w:r>
        <w:rPr>
          <w:rtl/>
        </w:rPr>
        <w:fldChar w:fldCharType="end"/>
      </w:r>
      <w:bookmarkEnd w:id="547"/>
      <w:r>
        <w:rPr>
          <w:rFonts w:hint="cs"/>
          <w:rtl/>
          <w:lang w:bidi="fa-IR"/>
        </w:rPr>
        <w:t xml:space="preserve">) </w:t>
      </w:r>
      <w:proofErr w:type="spellStart"/>
      <w:r w:rsidRPr="00FD3CA6">
        <w:rPr>
          <w:rFonts w:hint="cs"/>
          <w:b w:val="0"/>
          <w:bCs w:val="0"/>
          <w:rtl/>
          <w:lang w:bidi="fa-IR"/>
        </w:rPr>
        <w:t>قیمت‌گذاری</w:t>
      </w:r>
      <w:proofErr w:type="spellEnd"/>
      <w:r w:rsidRPr="00FD3CA6">
        <w:rPr>
          <w:rFonts w:hint="cs"/>
          <w:b w:val="0"/>
          <w:bCs w:val="0"/>
          <w:rtl/>
          <w:lang w:bidi="fa-IR"/>
        </w:rPr>
        <w:t xml:space="preserve"> مبتنی بر بازار</w:t>
      </w:r>
      <w:bookmarkEnd w:id="548"/>
      <w:bookmarkEnd w:id="549"/>
      <w:bookmarkEnd w:id="550"/>
    </w:p>
    <w:p w14:paraId="7352887E" w14:textId="1928A4DA" w:rsidR="00104269" w:rsidRDefault="00104269" w:rsidP="00104269">
      <w:pPr>
        <w:pStyle w:val="bnazanin"/>
        <w:rPr>
          <w:rtl/>
          <w:lang w:bidi="fa-IR"/>
        </w:rPr>
      </w:pPr>
      <w:r>
        <w:rPr>
          <w:rFonts w:hint="cs"/>
          <w:rtl/>
          <w:lang w:bidi="fa-IR"/>
        </w:rPr>
        <w:t xml:space="preserve">صنعتی که </w:t>
      </w:r>
      <w:r>
        <w:rPr>
          <w:rtl/>
          <w:lang w:bidi="fa-IR"/>
        </w:rPr>
        <w:t>تنها</w:t>
      </w:r>
      <w:r>
        <w:rPr>
          <w:rFonts w:hint="cs"/>
          <w:rtl/>
          <w:lang w:bidi="fa-IR"/>
        </w:rPr>
        <w:t xml:space="preserve"> چند رقیب بزرگ داشته باشد، </w:t>
      </w:r>
      <w:proofErr w:type="spellStart"/>
      <w:r>
        <w:rPr>
          <w:rtl/>
          <w:lang w:bidi="fa-IR"/>
        </w:rPr>
        <w:t>به‌عنوان</w:t>
      </w:r>
      <w:proofErr w:type="spellEnd"/>
      <w:r>
        <w:rPr>
          <w:rFonts w:hint="cs"/>
          <w:rtl/>
          <w:lang w:bidi="fa-IR"/>
        </w:rPr>
        <w:t xml:space="preserve"> انحصار </w:t>
      </w:r>
      <w:proofErr w:type="spellStart"/>
      <w:r>
        <w:rPr>
          <w:rFonts w:hint="cs"/>
          <w:rtl/>
          <w:lang w:bidi="fa-IR"/>
        </w:rPr>
        <w:t>چندجانبه</w:t>
      </w:r>
      <w:proofErr w:type="spellEnd"/>
      <w:r>
        <w:rPr>
          <w:rFonts w:hint="cs"/>
          <w:rtl/>
          <w:lang w:bidi="fa-IR"/>
        </w:rPr>
        <w:t xml:space="preserve"> </w:t>
      </w:r>
      <w:proofErr w:type="spellStart"/>
      <w:r>
        <w:rPr>
          <w:rFonts w:hint="cs"/>
          <w:rtl/>
          <w:lang w:bidi="fa-IR"/>
        </w:rPr>
        <w:t>طبقه</w:t>
      </w:r>
      <w:r>
        <w:rPr>
          <w:rFonts w:hint="eastAsia"/>
          <w:rtl/>
          <w:lang w:bidi="fa-IR"/>
        </w:rPr>
        <w:t>‌</w:t>
      </w:r>
      <w:r>
        <w:rPr>
          <w:rFonts w:hint="cs"/>
          <w:rtl/>
          <w:lang w:bidi="fa-IR"/>
        </w:rPr>
        <w:t>بندی</w:t>
      </w:r>
      <w:proofErr w:type="spellEnd"/>
      <w:r>
        <w:rPr>
          <w:rFonts w:hint="cs"/>
          <w:rtl/>
          <w:lang w:bidi="fa-IR"/>
        </w:rPr>
        <w:t xml:space="preserve"> </w:t>
      </w:r>
      <w:proofErr w:type="spellStart"/>
      <w:r>
        <w:rPr>
          <w:rFonts w:hint="cs"/>
          <w:rtl/>
          <w:lang w:bidi="fa-IR"/>
        </w:rPr>
        <w:t>می‌شود</w:t>
      </w:r>
      <w:proofErr w:type="spellEnd"/>
      <w:r>
        <w:rPr>
          <w:rFonts w:hint="cs"/>
          <w:rtl/>
          <w:lang w:bidi="fa-IR"/>
        </w:rPr>
        <w:t xml:space="preserve">. در انحصار </w:t>
      </w:r>
      <w:proofErr w:type="spellStart"/>
      <w:r>
        <w:rPr>
          <w:rtl/>
          <w:lang w:bidi="fa-IR"/>
        </w:rPr>
        <w:t>چندجانبه</w:t>
      </w:r>
      <w:proofErr w:type="spellEnd"/>
      <w:r>
        <w:rPr>
          <w:rFonts w:hint="cs"/>
          <w:rtl/>
          <w:lang w:bidi="fa-IR"/>
        </w:rPr>
        <w:t xml:space="preserve">، </w:t>
      </w:r>
      <w:proofErr w:type="spellStart"/>
      <w:r w:rsidR="00535A4B">
        <w:rPr>
          <w:rFonts w:hint="cs"/>
          <w:rtl/>
          <w:lang w:bidi="fa-IR"/>
        </w:rPr>
        <w:t>راهبرد</w:t>
      </w:r>
      <w:r>
        <w:rPr>
          <w:rFonts w:hint="cs"/>
          <w:rtl/>
          <w:lang w:bidi="fa-IR"/>
        </w:rPr>
        <w:t>‌های</w:t>
      </w:r>
      <w:proofErr w:type="spellEnd"/>
      <w:r>
        <w:rPr>
          <w:rFonts w:hint="cs"/>
          <w:rtl/>
          <w:lang w:bidi="fa-IR"/>
        </w:rPr>
        <w:t xml:space="preserve"> بازار و </w:t>
      </w:r>
      <w:proofErr w:type="spellStart"/>
      <w:r>
        <w:rPr>
          <w:rFonts w:hint="cs"/>
          <w:rtl/>
          <w:lang w:bidi="fa-IR"/>
        </w:rPr>
        <w:t>قیمت‌گذاری</w:t>
      </w:r>
      <w:proofErr w:type="spellEnd"/>
      <w:r>
        <w:rPr>
          <w:rFonts w:hint="cs"/>
          <w:rtl/>
          <w:lang w:bidi="fa-IR"/>
        </w:rPr>
        <w:t xml:space="preserve"> هر رقیب به طور مستقیم روی سایر رقبای موجود در آن صنعت تأثیر </w:t>
      </w:r>
      <w:proofErr w:type="spellStart"/>
      <w:r>
        <w:rPr>
          <w:rFonts w:hint="cs"/>
          <w:rtl/>
          <w:lang w:bidi="fa-IR"/>
        </w:rPr>
        <w:t>می‌گذارد</w:t>
      </w:r>
      <w:proofErr w:type="spellEnd"/>
      <w:r>
        <w:rPr>
          <w:rFonts w:hint="cs"/>
          <w:rtl/>
          <w:lang w:bidi="fa-IR"/>
        </w:rPr>
        <w:t xml:space="preserve">. از جمله این صنایع </w:t>
      </w:r>
      <w:proofErr w:type="spellStart"/>
      <w:r>
        <w:rPr>
          <w:rFonts w:hint="cs"/>
          <w:rtl/>
          <w:lang w:bidi="fa-IR"/>
        </w:rPr>
        <w:t>می‌توان</w:t>
      </w:r>
      <w:proofErr w:type="spellEnd"/>
      <w:r>
        <w:rPr>
          <w:rFonts w:hint="cs"/>
          <w:rtl/>
          <w:lang w:bidi="fa-IR"/>
        </w:rPr>
        <w:t xml:space="preserve"> به صنایع فولاد، </w:t>
      </w:r>
      <w:proofErr w:type="spellStart"/>
      <w:r>
        <w:rPr>
          <w:rFonts w:hint="cs"/>
          <w:rtl/>
          <w:lang w:bidi="fa-IR"/>
        </w:rPr>
        <w:t>خودروسازی</w:t>
      </w:r>
      <w:proofErr w:type="spellEnd"/>
      <w:r>
        <w:rPr>
          <w:rFonts w:hint="cs"/>
          <w:rtl/>
          <w:lang w:bidi="fa-IR"/>
        </w:rPr>
        <w:t xml:space="preserve"> و تجهیزات صنعتی اشاره کرد. در یک صنعت با انحصار </w:t>
      </w:r>
      <w:proofErr w:type="spellStart"/>
      <w:r>
        <w:rPr>
          <w:rFonts w:hint="cs"/>
          <w:rtl/>
          <w:lang w:bidi="fa-IR"/>
        </w:rPr>
        <w:t>چندجانبه</w:t>
      </w:r>
      <w:proofErr w:type="spellEnd"/>
      <w:r>
        <w:rPr>
          <w:rFonts w:hint="cs"/>
          <w:rtl/>
          <w:lang w:bidi="fa-IR"/>
        </w:rPr>
        <w:t xml:space="preserve">، ممکن است یک شرکت نقش رهبر در تعیین قیمت را ایفا کند و </w:t>
      </w:r>
      <w:proofErr w:type="spellStart"/>
      <w:r>
        <w:rPr>
          <w:rFonts w:hint="cs"/>
          <w:rtl/>
          <w:lang w:bidi="fa-IR"/>
        </w:rPr>
        <w:t>قیمت‌ها</w:t>
      </w:r>
      <w:proofErr w:type="spellEnd"/>
      <w:r>
        <w:rPr>
          <w:rFonts w:hint="cs"/>
          <w:rtl/>
          <w:lang w:bidi="fa-IR"/>
        </w:rPr>
        <w:t xml:space="preserve"> را افزایش یا کاهش دهد</w:t>
      </w:r>
      <w:r w:rsidR="007061A5">
        <w:rPr>
          <w:rFonts w:hint="cs"/>
          <w:rtl/>
          <w:lang w:bidi="fa-IR"/>
        </w:rPr>
        <w:t>،</w:t>
      </w:r>
      <w:r>
        <w:rPr>
          <w:rFonts w:hint="cs"/>
          <w:rtl/>
          <w:lang w:bidi="fa-IR"/>
        </w:rPr>
        <w:t xml:space="preserve"> که </w:t>
      </w:r>
      <w:proofErr w:type="spellStart"/>
      <w:r>
        <w:rPr>
          <w:rFonts w:hint="cs"/>
          <w:rtl/>
          <w:lang w:bidi="fa-IR"/>
        </w:rPr>
        <w:t>می‌تواند</w:t>
      </w:r>
      <w:proofErr w:type="spellEnd"/>
      <w:r>
        <w:rPr>
          <w:rFonts w:hint="cs"/>
          <w:rtl/>
          <w:lang w:bidi="fa-IR"/>
        </w:rPr>
        <w:t xml:space="preserve"> منجر به تغییر قیمت سایر </w:t>
      </w:r>
      <w:proofErr w:type="spellStart"/>
      <w:r>
        <w:rPr>
          <w:rFonts w:hint="cs"/>
          <w:rtl/>
          <w:lang w:bidi="fa-IR"/>
        </w:rPr>
        <w:t>شرکت‌ها</w:t>
      </w:r>
      <w:proofErr w:type="spellEnd"/>
      <w:r>
        <w:rPr>
          <w:rFonts w:hint="cs"/>
          <w:rtl/>
          <w:lang w:bidi="fa-IR"/>
        </w:rPr>
        <w:t xml:space="preserve"> نیز شود. اگر سایر </w:t>
      </w:r>
      <w:proofErr w:type="spellStart"/>
      <w:r>
        <w:rPr>
          <w:rFonts w:hint="cs"/>
          <w:rtl/>
          <w:lang w:bidi="fa-IR"/>
        </w:rPr>
        <w:t>شرکت‌ها</w:t>
      </w:r>
      <w:proofErr w:type="spellEnd"/>
      <w:r>
        <w:rPr>
          <w:rFonts w:hint="cs"/>
          <w:rtl/>
          <w:lang w:bidi="fa-IR"/>
        </w:rPr>
        <w:t xml:space="preserve"> از سیاست شرکت رهبر پیروی نکنند، شرکت رهبر ممکن است ناچار شود سیاست خود را به حالت اولیه برگرداند. با تمام این توضیحات، رشد تجارت و رقابت </w:t>
      </w:r>
      <w:proofErr w:type="spellStart"/>
      <w:r>
        <w:rPr>
          <w:rFonts w:hint="cs"/>
          <w:rtl/>
          <w:lang w:bidi="fa-IR"/>
        </w:rPr>
        <w:t>بین‌المللی</w:t>
      </w:r>
      <w:proofErr w:type="spellEnd"/>
      <w:r>
        <w:rPr>
          <w:rFonts w:hint="cs"/>
          <w:rtl/>
          <w:lang w:bidi="fa-IR"/>
        </w:rPr>
        <w:t xml:space="preserve">، </w:t>
      </w:r>
      <w:proofErr w:type="spellStart"/>
      <w:r>
        <w:rPr>
          <w:rFonts w:hint="cs"/>
          <w:rtl/>
          <w:lang w:bidi="fa-IR"/>
        </w:rPr>
        <w:t>انتخاب‌های</w:t>
      </w:r>
      <w:proofErr w:type="spellEnd"/>
      <w:r>
        <w:rPr>
          <w:rFonts w:hint="cs"/>
          <w:rtl/>
          <w:lang w:bidi="fa-IR"/>
        </w:rPr>
        <w:t xml:space="preserve"> بیشتری را در بسیاری از صنایع ایجاد کرده است و قدرت بازار را از تولیدکننده به خریدار انتقال داده است.</w:t>
      </w:r>
    </w:p>
    <w:p w14:paraId="404B3C57" w14:textId="77777777" w:rsidR="00104269" w:rsidRDefault="00104269" w:rsidP="00104269">
      <w:pPr>
        <w:pStyle w:val="Heading4"/>
        <w:rPr>
          <w:rtl/>
          <w:lang w:bidi="fa-IR"/>
        </w:rPr>
      </w:pPr>
      <w:bookmarkStart w:id="551" w:name="_Toc146923677"/>
      <w:r>
        <w:rPr>
          <w:rFonts w:hint="cs"/>
          <w:rtl/>
          <w:lang w:bidi="fa-IR"/>
        </w:rPr>
        <w:t>شرایط اقتصادی</w:t>
      </w:r>
      <w:bookmarkEnd w:id="551"/>
    </w:p>
    <w:p w14:paraId="2156A51B" w14:textId="77777777" w:rsidR="00104269" w:rsidRDefault="00104269" w:rsidP="005E6890">
      <w:pPr>
        <w:pStyle w:val="BNazanin-NoIndentation"/>
        <w:rPr>
          <w:rtl/>
        </w:rPr>
      </w:pPr>
      <w:r>
        <w:rPr>
          <w:rFonts w:hint="cs"/>
          <w:rtl/>
        </w:rPr>
        <w:t xml:space="preserve">اغلب اوقات، شرایط اقتصادی است که تعیین </w:t>
      </w:r>
      <w:proofErr w:type="spellStart"/>
      <w:r>
        <w:rPr>
          <w:rFonts w:hint="cs"/>
          <w:rtl/>
        </w:rPr>
        <w:t>می‌کند</w:t>
      </w:r>
      <w:proofErr w:type="spellEnd"/>
      <w:r>
        <w:rPr>
          <w:rFonts w:hint="cs"/>
          <w:rtl/>
        </w:rPr>
        <w:t xml:space="preserve"> یک بازار برای فروشنده یا خریداری </w:t>
      </w:r>
      <w:proofErr w:type="spellStart"/>
      <w:r>
        <w:rPr>
          <w:rFonts w:hint="cs"/>
          <w:rtl/>
        </w:rPr>
        <w:t>مطلوبیت</w:t>
      </w:r>
      <w:proofErr w:type="spellEnd"/>
      <w:r>
        <w:rPr>
          <w:rFonts w:hint="cs"/>
          <w:rtl/>
        </w:rPr>
        <w:t xml:space="preserve"> دارد یا خیر. زمانی که عرضه تولیدکنندگان کم و تقاضا زیاد است، عوامل عرضه و تقاضا با هم ترکیب </w:t>
      </w:r>
      <w:proofErr w:type="spellStart"/>
      <w:r>
        <w:rPr>
          <w:rFonts w:hint="cs"/>
          <w:rtl/>
        </w:rPr>
        <w:t>می‌شوند</w:t>
      </w:r>
      <w:proofErr w:type="spellEnd"/>
      <w:r>
        <w:rPr>
          <w:rFonts w:hint="cs"/>
          <w:rtl/>
        </w:rPr>
        <w:t xml:space="preserve"> تا شرایط </w:t>
      </w:r>
      <w:proofErr w:type="spellStart"/>
      <w:r>
        <w:rPr>
          <w:rFonts w:hint="cs"/>
          <w:rtl/>
        </w:rPr>
        <w:t>قیمت‌گذاری</w:t>
      </w:r>
      <w:proofErr w:type="spellEnd"/>
      <w:r>
        <w:rPr>
          <w:rFonts w:hint="cs"/>
          <w:rtl/>
        </w:rPr>
        <w:t xml:space="preserve"> مطلوبی را برای فروشنده ایجاد کنند. در چنین شرایطی خریداران تلاش </w:t>
      </w:r>
      <w:proofErr w:type="spellStart"/>
      <w:r>
        <w:rPr>
          <w:rFonts w:hint="cs"/>
          <w:rtl/>
        </w:rPr>
        <w:t>می‌کنند</w:t>
      </w:r>
      <w:proofErr w:type="spellEnd"/>
      <w:r>
        <w:rPr>
          <w:rFonts w:hint="cs"/>
          <w:rtl/>
        </w:rPr>
        <w:t xml:space="preserve"> تا </w:t>
      </w:r>
      <w:proofErr w:type="spellStart"/>
      <w:r>
        <w:rPr>
          <w:rFonts w:hint="cs"/>
          <w:rtl/>
        </w:rPr>
        <w:t>قیمت‌ها</w:t>
      </w:r>
      <w:proofErr w:type="spellEnd"/>
      <w:r>
        <w:rPr>
          <w:rFonts w:hint="cs"/>
          <w:rtl/>
        </w:rPr>
        <w:t xml:space="preserve"> را کنترل و از مذاکره برای کاهش قیمت استفاده کنند.</w:t>
      </w:r>
    </w:p>
    <w:p w14:paraId="1408CBF0" w14:textId="1CADB372" w:rsidR="00104269" w:rsidRDefault="00104269" w:rsidP="008B563D">
      <w:pPr>
        <w:pStyle w:val="bnazanin"/>
        <w:rPr>
          <w:rtl/>
          <w:lang w:bidi="fa-IR"/>
        </w:rPr>
      </w:pPr>
      <w:r>
        <w:rPr>
          <w:rFonts w:hint="cs"/>
          <w:rtl/>
          <w:lang w:bidi="fa-IR"/>
        </w:rPr>
        <w:t xml:space="preserve">هنگام شناسایی عوامل مؤثر بازار بر عرضه و تقاضای یک محصول یا خدمت، آگاهی از شرایط اقتصادی بسیار مفید است. شناخت شرایط اقتصادی فعلی و </w:t>
      </w:r>
      <w:proofErr w:type="spellStart"/>
      <w:r>
        <w:rPr>
          <w:rFonts w:hint="cs"/>
          <w:rtl/>
          <w:lang w:bidi="fa-IR"/>
        </w:rPr>
        <w:t>پیش‌بینی</w:t>
      </w:r>
      <w:proofErr w:type="spellEnd"/>
      <w:r>
        <w:rPr>
          <w:rFonts w:hint="cs"/>
          <w:rtl/>
          <w:lang w:bidi="fa-IR"/>
        </w:rPr>
        <w:t xml:space="preserve"> شرایط آتی، به توسعه بودجه خرید و </w:t>
      </w:r>
      <w:proofErr w:type="spellStart"/>
      <w:r>
        <w:rPr>
          <w:rFonts w:hint="cs"/>
          <w:rtl/>
          <w:lang w:bidi="fa-IR"/>
        </w:rPr>
        <w:t>پیش‌بینی‌های</w:t>
      </w:r>
      <w:proofErr w:type="spellEnd"/>
      <w:r>
        <w:rPr>
          <w:rFonts w:hint="cs"/>
          <w:rtl/>
          <w:lang w:bidi="fa-IR"/>
        </w:rPr>
        <w:t xml:space="preserve"> مواد کمک </w:t>
      </w:r>
      <w:proofErr w:type="spellStart"/>
      <w:r>
        <w:rPr>
          <w:rFonts w:hint="cs"/>
          <w:rtl/>
          <w:lang w:bidi="fa-IR"/>
        </w:rPr>
        <w:t>می‌کند</w:t>
      </w:r>
      <w:proofErr w:type="spellEnd"/>
      <w:r>
        <w:rPr>
          <w:rFonts w:hint="cs"/>
          <w:rtl/>
          <w:lang w:bidi="fa-IR"/>
        </w:rPr>
        <w:t xml:space="preserve"> و هنگام توسعه </w:t>
      </w:r>
      <w:proofErr w:type="spellStart"/>
      <w:r w:rsidR="00535A4B">
        <w:rPr>
          <w:rFonts w:hint="cs"/>
          <w:rtl/>
          <w:lang w:bidi="fa-IR"/>
        </w:rPr>
        <w:t>راهبرد</w:t>
      </w:r>
      <w:r>
        <w:rPr>
          <w:rFonts w:hint="cs"/>
          <w:rtl/>
          <w:lang w:bidi="fa-IR"/>
        </w:rPr>
        <w:t>‌های</w:t>
      </w:r>
      <w:proofErr w:type="spellEnd"/>
      <w:r>
        <w:rPr>
          <w:rFonts w:hint="cs"/>
          <w:rtl/>
          <w:lang w:bidi="fa-IR"/>
        </w:rPr>
        <w:t xml:space="preserve"> مذاکره قیمت، </w:t>
      </w:r>
      <w:proofErr w:type="spellStart"/>
      <w:r>
        <w:rPr>
          <w:rFonts w:hint="cs"/>
          <w:rtl/>
          <w:lang w:bidi="fa-IR"/>
        </w:rPr>
        <w:t>بینش‌های</w:t>
      </w:r>
      <w:proofErr w:type="spellEnd"/>
      <w:r>
        <w:rPr>
          <w:rFonts w:hint="cs"/>
          <w:rtl/>
          <w:lang w:bidi="fa-IR"/>
        </w:rPr>
        <w:t xml:space="preserve"> ارزشمندی ایجاد </w:t>
      </w:r>
      <w:proofErr w:type="spellStart"/>
      <w:r>
        <w:rPr>
          <w:rFonts w:hint="cs"/>
          <w:rtl/>
          <w:lang w:bidi="fa-IR"/>
        </w:rPr>
        <w:t>می‌کند</w:t>
      </w:r>
      <w:proofErr w:type="spellEnd"/>
      <w:r>
        <w:rPr>
          <w:rFonts w:hint="cs"/>
          <w:rtl/>
          <w:lang w:bidi="fa-IR"/>
        </w:rPr>
        <w:t>.</w:t>
      </w:r>
    </w:p>
    <w:p w14:paraId="30846279" w14:textId="30F3DB96" w:rsidR="00104269" w:rsidRDefault="00535A4B" w:rsidP="00104269">
      <w:pPr>
        <w:pStyle w:val="Heading4"/>
        <w:rPr>
          <w:rtl/>
          <w:lang w:bidi="fa-IR"/>
        </w:rPr>
      </w:pPr>
      <w:bookmarkStart w:id="552" w:name="_Toc146923678"/>
      <w:proofErr w:type="spellStart"/>
      <w:r>
        <w:rPr>
          <w:rFonts w:hint="cs"/>
          <w:rtl/>
          <w:lang w:bidi="fa-IR"/>
        </w:rPr>
        <w:lastRenderedPageBreak/>
        <w:t>راهبرد</w:t>
      </w:r>
      <w:r w:rsidR="00104269">
        <w:rPr>
          <w:rFonts w:hint="cs"/>
          <w:rtl/>
          <w:lang w:bidi="fa-IR"/>
        </w:rPr>
        <w:t>‌های</w:t>
      </w:r>
      <w:proofErr w:type="spellEnd"/>
      <w:r w:rsidR="00104269">
        <w:rPr>
          <w:rFonts w:hint="cs"/>
          <w:rtl/>
          <w:lang w:bidi="fa-IR"/>
        </w:rPr>
        <w:t xml:space="preserve"> </w:t>
      </w:r>
      <w:proofErr w:type="spellStart"/>
      <w:r w:rsidR="00104269">
        <w:rPr>
          <w:rFonts w:hint="cs"/>
          <w:rtl/>
          <w:lang w:bidi="fa-IR"/>
        </w:rPr>
        <w:t>قیمت‌گذاری</w:t>
      </w:r>
      <w:proofErr w:type="spellEnd"/>
      <w:r w:rsidR="00104269">
        <w:rPr>
          <w:rFonts w:hint="cs"/>
          <w:rtl/>
          <w:lang w:bidi="fa-IR"/>
        </w:rPr>
        <w:t xml:space="preserve"> فروشنده</w:t>
      </w:r>
      <w:bookmarkEnd w:id="552"/>
    </w:p>
    <w:p w14:paraId="61C27CD8" w14:textId="392EC2F1" w:rsidR="00104269" w:rsidRDefault="00104269" w:rsidP="005E6890">
      <w:pPr>
        <w:pStyle w:val="BNazanin-NoIndentation"/>
        <w:rPr>
          <w:rtl/>
        </w:rPr>
      </w:pPr>
      <w:r>
        <w:rPr>
          <w:rFonts w:hint="cs"/>
          <w:rtl/>
        </w:rPr>
        <w:t xml:space="preserve">فروشندگان از </w:t>
      </w:r>
      <w:proofErr w:type="spellStart"/>
      <w:r w:rsidR="00535A4B">
        <w:rPr>
          <w:rFonts w:hint="cs"/>
          <w:rtl/>
        </w:rPr>
        <w:t>راهبرد</w:t>
      </w:r>
      <w:r>
        <w:rPr>
          <w:rFonts w:hint="eastAsia"/>
          <w:rtl/>
        </w:rPr>
        <w:t>‌</w:t>
      </w:r>
      <w:r>
        <w:rPr>
          <w:rFonts w:hint="cs"/>
          <w:rtl/>
        </w:rPr>
        <w:t>ها</w:t>
      </w:r>
      <w:proofErr w:type="spellEnd"/>
      <w:r>
        <w:rPr>
          <w:rFonts w:hint="cs"/>
          <w:rtl/>
        </w:rPr>
        <w:t xml:space="preserve"> و رویکردهای مختلفی برای </w:t>
      </w:r>
      <w:proofErr w:type="spellStart"/>
      <w:r>
        <w:rPr>
          <w:rFonts w:hint="cs"/>
          <w:rtl/>
        </w:rPr>
        <w:t>قیمت</w:t>
      </w:r>
      <w:r>
        <w:rPr>
          <w:rFonts w:hint="eastAsia"/>
          <w:rtl/>
        </w:rPr>
        <w:t>‌</w:t>
      </w:r>
      <w:r>
        <w:rPr>
          <w:rFonts w:hint="cs"/>
          <w:rtl/>
        </w:rPr>
        <w:t>گذاری</w:t>
      </w:r>
      <w:proofErr w:type="spellEnd"/>
      <w:r>
        <w:rPr>
          <w:rFonts w:hint="cs"/>
          <w:rtl/>
        </w:rPr>
        <w:t xml:space="preserve"> محصولات یا خدمات خود استفاده </w:t>
      </w:r>
      <w:proofErr w:type="spellStart"/>
      <w:r>
        <w:rPr>
          <w:rFonts w:hint="cs"/>
          <w:rtl/>
        </w:rPr>
        <w:t>می‌کنند</w:t>
      </w:r>
      <w:proofErr w:type="spellEnd"/>
      <w:r>
        <w:rPr>
          <w:rFonts w:hint="cs"/>
          <w:rtl/>
        </w:rPr>
        <w:t xml:space="preserve">. برخی فروشندگان از </w:t>
      </w:r>
      <w:proofErr w:type="spellStart"/>
      <w:r>
        <w:rPr>
          <w:rFonts w:hint="cs"/>
          <w:rtl/>
        </w:rPr>
        <w:t>تجزیه‌وتحلیل</w:t>
      </w:r>
      <w:proofErr w:type="spellEnd"/>
      <w:r>
        <w:rPr>
          <w:rFonts w:hint="cs"/>
          <w:rtl/>
        </w:rPr>
        <w:t xml:space="preserve"> دقیق ساختار </w:t>
      </w:r>
      <w:proofErr w:type="spellStart"/>
      <w:r>
        <w:rPr>
          <w:rFonts w:hint="cs"/>
          <w:rtl/>
        </w:rPr>
        <w:t>هزینه‌های</w:t>
      </w:r>
      <w:proofErr w:type="spellEnd"/>
      <w:r>
        <w:rPr>
          <w:rFonts w:hint="cs"/>
          <w:rtl/>
        </w:rPr>
        <w:t xml:space="preserve"> داخلی کمک </w:t>
      </w:r>
      <w:proofErr w:type="spellStart"/>
      <w:r>
        <w:rPr>
          <w:rFonts w:hint="cs"/>
          <w:rtl/>
        </w:rPr>
        <w:t>می‌گیرند</w:t>
      </w:r>
      <w:proofErr w:type="spellEnd"/>
      <w:r>
        <w:rPr>
          <w:rFonts w:hint="cs"/>
          <w:rtl/>
        </w:rPr>
        <w:t xml:space="preserve"> در</w:t>
      </w:r>
      <w:r w:rsidR="007061A5">
        <w:rPr>
          <w:rFonts w:hint="cs"/>
          <w:rtl/>
        </w:rPr>
        <w:t xml:space="preserve"> </w:t>
      </w:r>
      <w:proofErr w:type="spellStart"/>
      <w:r>
        <w:rPr>
          <w:rFonts w:hint="cs"/>
          <w:rtl/>
        </w:rPr>
        <w:t>حالی‌که</w:t>
      </w:r>
      <w:proofErr w:type="spellEnd"/>
      <w:r>
        <w:rPr>
          <w:rFonts w:hint="cs"/>
          <w:rtl/>
        </w:rPr>
        <w:t xml:space="preserve"> سایرین صرفاً بر اساس قیمت رقبا </w:t>
      </w:r>
      <w:proofErr w:type="spellStart"/>
      <w:r>
        <w:rPr>
          <w:rFonts w:hint="cs"/>
          <w:rtl/>
        </w:rPr>
        <w:t>قیمت‌گذاری</w:t>
      </w:r>
      <w:proofErr w:type="spellEnd"/>
      <w:r>
        <w:rPr>
          <w:rFonts w:hint="cs"/>
          <w:rtl/>
        </w:rPr>
        <w:t xml:space="preserve"> </w:t>
      </w:r>
      <w:proofErr w:type="spellStart"/>
      <w:r>
        <w:rPr>
          <w:rFonts w:hint="cs"/>
          <w:rtl/>
        </w:rPr>
        <w:t>می‌کنند</w:t>
      </w:r>
      <w:proofErr w:type="spellEnd"/>
      <w:r>
        <w:rPr>
          <w:rFonts w:hint="cs"/>
          <w:rtl/>
        </w:rPr>
        <w:t xml:space="preserve">. </w:t>
      </w:r>
      <w:r w:rsidR="00535A4B">
        <w:rPr>
          <w:rFonts w:hint="cs"/>
          <w:rtl/>
        </w:rPr>
        <w:t>راهبرد</w:t>
      </w:r>
      <w:r>
        <w:rPr>
          <w:rFonts w:hint="cs"/>
          <w:rtl/>
        </w:rPr>
        <w:t xml:space="preserve"> </w:t>
      </w:r>
      <w:proofErr w:type="spellStart"/>
      <w:r>
        <w:rPr>
          <w:rFonts w:hint="cs"/>
          <w:rtl/>
        </w:rPr>
        <w:t>قیمت‌گذاری</w:t>
      </w:r>
      <w:proofErr w:type="spellEnd"/>
      <w:r>
        <w:rPr>
          <w:rFonts w:hint="cs"/>
          <w:rtl/>
        </w:rPr>
        <w:t xml:space="preserve"> فروشنده تأثیر مستقیمی روی قیمت بازار دارد. فروشندگان برای </w:t>
      </w:r>
      <w:proofErr w:type="spellStart"/>
      <w:r>
        <w:rPr>
          <w:rtl/>
        </w:rPr>
        <w:t>باق</w:t>
      </w:r>
      <w:r>
        <w:rPr>
          <w:rFonts w:hint="cs"/>
          <w:rtl/>
        </w:rPr>
        <w:t>ی‌</w:t>
      </w:r>
      <w:r>
        <w:rPr>
          <w:rFonts w:hint="eastAsia"/>
          <w:rtl/>
        </w:rPr>
        <w:t>ماندن</w:t>
      </w:r>
      <w:proofErr w:type="spellEnd"/>
      <w:r>
        <w:rPr>
          <w:rFonts w:hint="cs"/>
          <w:rtl/>
        </w:rPr>
        <w:t xml:space="preserve"> در بازار باید </w:t>
      </w:r>
      <w:proofErr w:type="spellStart"/>
      <w:r>
        <w:rPr>
          <w:rFonts w:hint="cs"/>
          <w:rtl/>
        </w:rPr>
        <w:t>هزینه‌های</w:t>
      </w:r>
      <w:proofErr w:type="spellEnd"/>
      <w:r>
        <w:rPr>
          <w:rFonts w:hint="cs"/>
          <w:rtl/>
        </w:rPr>
        <w:t xml:space="preserve"> خود را کنترل و به اهداف درآمدی خود دست یابند. با</w:t>
      </w:r>
      <w:r w:rsidR="007061A5">
        <w:rPr>
          <w:rFonts w:hint="cs"/>
          <w:rtl/>
        </w:rPr>
        <w:t xml:space="preserve"> </w:t>
      </w:r>
      <w:proofErr w:type="spellStart"/>
      <w:r>
        <w:rPr>
          <w:rFonts w:hint="cs"/>
          <w:rtl/>
        </w:rPr>
        <w:t>این‌حال</w:t>
      </w:r>
      <w:proofErr w:type="spellEnd"/>
      <w:r>
        <w:rPr>
          <w:rFonts w:hint="cs"/>
          <w:rtl/>
        </w:rPr>
        <w:t xml:space="preserve">، در بسیاری از مواقع، قیمت تعیین شده توسط فروشنده ممکن است ارتباط کمی با </w:t>
      </w:r>
      <w:proofErr w:type="spellStart"/>
      <w:r>
        <w:rPr>
          <w:rFonts w:hint="cs"/>
          <w:rtl/>
        </w:rPr>
        <w:t>هزینه‌های</w:t>
      </w:r>
      <w:proofErr w:type="spellEnd"/>
      <w:r>
        <w:rPr>
          <w:rFonts w:hint="cs"/>
          <w:rtl/>
        </w:rPr>
        <w:t xml:space="preserve"> واقعی داشته باشد. هرچند که شاید عجیب به نظر برسد، اما </w:t>
      </w:r>
      <w:proofErr w:type="spellStart"/>
      <w:r w:rsidR="00535A4B">
        <w:rPr>
          <w:rFonts w:hint="cs"/>
          <w:rtl/>
        </w:rPr>
        <w:t>راهبرد</w:t>
      </w:r>
      <w:r>
        <w:rPr>
          <w:rFonts w:hint="cs"/>
          <w:rtl/>
        </w:rPr>
        <w:t>‌های</w:t>
      </w:r>
      <w:proofErr w:type="spellEnd"/>
      <w:r>
        <w:rPr>
          <w:rFonts w:hint="cs"/>
          <w:rtl/>
        </w:rPr>
        <w:t xml:space="preserve"> </w:t>
      </w:r>
      <w:proofErr w:type="spellStart"/>
      <w:r>
        <w:rPr>
          <w:rFonts w:hint="cs"/>
          <w:rtl/>
        </w:rPr>
        <w:t>قیمت‌گذاری</w:t>
      </w:r>
      <w:proofErr w:type="spellEnd"/>
      <w:r>
        <w:rPr>
          <w:rFonts w:hint="cs"/>
          <w:rtl/>
        </w:rPr>
        <w:t xml:space="preserve"> اغلب بر اساس سایر عوامل دیگری هستند که برای فروشنده </w:t>
      </w:r>
      <w:proofErr w:type="spellStart"/>
      <w:r>
        <w:rPr>
          <w:rFonts w:hint="cs"/>
          <w:rtl/>
        </w:rPr>
        <w:t>مهم</w:t>
      </w:r>
      <w:r>
        <w:rPr>
          <w:rFonts w:hint="eastAsia"/>
          <w:rtl/>
        </w:rPr>
        <w:t>‌</w:t>
      </w:r>
      <w:r>
        <w:rPr>
          <w:rFonts w:hint="cs"/>
          <w:rtl/>
        </w:rPr>
        <w:t>اند</w:t>
      </w:r>
      <w:proofErr w:type="spellEnd"/>
      <w:r>
        <w:rPr>
          <w:rFonts w:hint="cs"/>
          <w:rtl/>
        </w:rPr>
        <w:t xml:space="preserve">. یک فروشنده ممکن است قیمت را به شکل </w:t>
      </w:r>
      <w:proofErr w:type="spellStart"/>
      <w:r>
        <w:rPr>
          <w:rFonts w:hint="cs"/>
          <w:rtl/>
        </w:rPr>
        <w:t>غیرمعقولی</w:t>
      </w:r>
      <w:proofErr w:type="spellEnd"/>
      <w:r>
        <w:rPr>
          <w:rFonts w:hint="cs"/>
          <w:rtl/>
        </w:rPr>
        <w:t xml:space="preserve"> پایین نگه دارد تا دستیابی به یک قرارداد فروش را تضمین کند؛ با این هدف که پس از بردن رقابت در بازار، قیمت را افزایش دهد.</w:t>
      </w:r>
    </w:p>
    <w:p w14:paraId="7D3C4FD8" w14:textId="7F1CEDA4" w:rsidR="00104269" w:rsidRDefault="00104269" w:rsidP="00443321">
      <w:pPr>
        <w:pStyle w:val="bnazanin"/>
        <w:rPr>
          <w:rtl/>
          <w:lang w:bidi="fa-IR"/>
        </w:rPr>
      </w:pPr>
      <w:r>
        <w:rPr>
          <w:rFonts w:hint="cs"/>
          <w:rtl/>
          <w:lang w:bidi="fa-IR"/>
        </w:rPr>
        <w:t xml:space="preserve">هنگام </w:t>
      </w:r>
      <w:proofErr w:type="spellStart"/>
      <w:r>
        <w:rPr>
          <w:rFonts w:hint="cs"/>
          <w:rtl/>
          <w:lang w:bidi="fa-IR"/>
        </w:rPr>
        <w:t>تجزیه‌وتحلیل</w:t>
      </w:r>
      <w:proofErr w:type="spellEnd"/>
      <w:r>
        <w:rPr>
          <w:rFonts w:hint="cs"/>
          <w:rtl/>
          <w:lang w:bidi="fa-IR"/>
        </w:rPr>
        <w:t xml:space="preserve"> </w:t>
      </w:r>
      <w:r w:rsidR="00535A4B">
        <w:rPr>
          <w:rFonts w:hint="cs"/>
          <w:rtl/>
          <w:lang w:bidi="fa-IR"/>
        </w:rPr>
        <w:t>راهبرد</w:t>
      </w:r>
      <w:r>
        <w:rPr>
          <w:rFonts w:hint="cs"/>
          <w:rtl/>
          <w:lang w:bidi="fa-IR"/>
        </w:rPr>
        <w:t xml:space="preserve"> </w:t>
      </w:r>
      <w:proofErr w:type="spellStart"/>
      <w:r>
        <w:rPr>
          <w:rFonts w:hint="cs"/>
          <w:rtl/>
          <w:lang w:bidi="fa-IR"/>
        </w:rPr>
        <w:t>قیمت‌گذاری</w:t>
      </w:r>
      <w:proofErr w:type="spellEnd"/>
      <w:r>
        <w:rPr>
          <w:rFonts w:hint="cs"/>
          <w:rtl/>
          <w:lang w:bidi="fa-IR"/>
        </w:rPr>
        <w:t xml:space="preserve"> فروشنده، باید به برخی سؤالات از جمله موارد زیر پاسخ داد:</w:t>
      </w:r>
    </w:p>
    <w:p w14:paraId="0DD00875" w14:textId="7B1736D5" w:rsidR="00104269" w:rsidRDefault="00104269" w:rsidP="00443321">
      <w:pPr>
        <w:pStyle w:val="a1"/>
      </w:pPr>
      <w:r>
        <w:rPr>
          <w:rFonts w:hint="cs"/>
          <w:rtl/>
        </w:rPr>
        <w:t xml:space="preserve">آیا فروشنده دارای یک </w:t>
      </w:r>
      <w:r w:rsidR="00535A4B">
        <w:rPr>
          <w:rFonts w:hint="cs"/>
          <w:rtl/>
        </w:rPr>
        <w:t>راهبرد</w:t>
      </w:r>
      <w:r>
        <w:rPr>
          <w:rFonts w:hint="cs"/>
          <w:rtl/>
        </w:rPr>
        <w:t xml:space="preserve"> قیمت</w:t>
      </w:r>
      <w:r>
        <w:rPr>
          <w:rFonts w:hint="eastAsia"/>
          <w:rtl/>
        </w:rPr>
        <w:t>‌</w:t>
      </w:r>
      <w:r>
        <w:rPr>
          <w:rFonts w:hint="cs"/>
          <w:rtl/>
        </w:rPr>
        <w:t xml:space="preserve">گذاری بلندمدت است یا ماهیت </w:t>
      </w:r>
      <w:r w:rsidR="00535A4B">
        <w:rPr>
          <w:rFonts w:hint="cs"/>
          <w:rtl/>
        </w:rPr>
        <w:t>راهبرد</w:t>
      </w:r>
      <w:r>
        <w:rPr>
          <w:rFonts w:hint="cs"/>
          <w:rtl/>
        </w:rPr>
        <w:t xml:space="preserve"> آن </w:t>
      </w:r>
      <w:r>
        <w:rPr>
          <w:rFonts w:hint="eastAsia"/>
          <w:rtl/>
        </w:rPr>
        <w:t>کوتاه‌مدت</w:t>
      </w:r>
      <w:r>
        <w:rPr>
          <w:rFonts w:hint="cs"/>
          <w:rtl/>
        </w:rPr>
        <w:t xml:space="preserve"> است؟</w:t>
      </w:r>
    </w:p>
    <w:p w14:paraId="00E13511" w14:textId="77777777" w:rsidR="00104269" w:rsidRDefault="00104269" w:rsidP="00443321">
      <w:pPr>
        <w:pStyle w:val="a1"/>
      </w:pPr>
      <w:r>
        <w:rPr>
          <w:rFonts w:hint="cs"/>
          <w:rtl/>
        </w:rPr>
        <w:t>فروشنده در تعیین قیمت، رهبر است یا پیرو؟ بدین معنی که آیا قیمت بازار را خودش تعیین می</w:t>
      </w:r>
      <w:r>
        <w:rPr>
          <w:rFonts w:hint="eastAsia"/>
          <w:rtl/>
        </w:rPr>
        <w:t>‌</w:t>
      </w:r>
      <w:r>
        <w:rPr>
          <w:rFonts w:hint="cs"/>
          <w:rtl/>
        </w:rPr>
        <w:t>کند یا اینکه مطابق با قیمت</w:t>
      </w:r>
      <w:r>
        <w:rPr>
          <w:rFonts w:hint="eastAsia"/>
          <w:rtl/>
        </w:rPr>
        <w:t>‌</w:t>
      </w:r>
      <w:r>
        <w:rPr>
          <w:rFonts w:hint="cs"/>
          <w:rtl/>
        </w:rPr>
        <w:t>گذاری سایرین اقدام می</w:t>
      </w:r>
      <w:r>
        <w:rPr>
          <w:rFonts w:hint="eastAsia"/>
          <w:rtl/>
        </w:rPr>
        <w:t>‌</w:t>
      </w:r>
      <w:r>
        <w:rPr>
          <w:rFonts w:hint="cs"/>
          <w:rtl/>
        </w:rPr>
        <w:t>کند؟</w:t>
      </w:r>
    </w:p>
    <w:p w14:paraId="5ABD885E" w14:textId="77777777" w:rsidR="00104269" w:rsidRDefault="00104269" w:rsidP="00443321">
      <w:pPr>
        <w:pStyle w:val="a1"/>
      </w:pPr>
      <w:r>
        <w:rPr>
          <w:rFonts w:hint="cs"/>
          <w:rtl/>
        </w:rPr>
        <w:t>آیا فروشنده در تلاش است تا در ابتدای امر با ارائه قیمت</w:t>
      </w:r>
      <w:r>
        <w:rPr>
          <w:rFonts w:hint="eastAsia"/>
          <w:rtl/>
        </w:rPr>
        <w:t>‌</w:t>
      </w:r>
      <w:r>
        <w:rPr>
          <w:rFonts w:hint="cs"/>
          <w:rtl/>
        </w:rPr>
        <w:t>های پایین مانع از ورود سایر رقبا شود و در آینده قیمت</w:t>
      </w:r>
      <w:r>
        <w:rPr>
          <w:rFonts w:hint="eastAsia"/>
          <w:rtl/>
        </w:rPr>
        <w:t>‌</w:t>
      </w:r>
      <w:r>
        <w:rPr>
          <w:rFonts w:hint="cs"/>
          <w:rtl/>
        </w:rPr>
        <w:t>ها را افزایش دهد؟</w:t>
      </w:r>
    </w:p>
    <w:p w14:paraId="34256B05" w14:textId="77777777" w:rsidR="00104269" w:rsidRDefault="00104269" w:rsidP="00443321">
      <w:pPr>
        <w:pStyle w:val="a1"/>
      </w:pPr>
      <w:r>
        <w:rPr>
          <w:rFonts w:hint="cs"/>
          <w:rtl/>
        </w:rPr>
        <w:t>آیا فروشنده از یک رویکرد قیمت</w:t>
      </w:r>
      <w:r>
        <w:rPr>
          <w:rFonts w:hint="eastAsia"/>
          <w:rtl/>
        </w:rPr>
        <w:t>‌</w:t>
      </w:r>
      <w:r>
        <w:rPr>
          <w:rFonts w:hint="cs"/>
          <w:rtl/>
        </w:rPr>
        <w:t>گذاری مبتنی بر هزینه استفاده می</w:t>
      </w:r>
      <w:r>
        <w:rPr>
          <w:rFonts w:hint="eastAsia"/>
          <w:rtl/>
        </w:rPr>
        <w:t>‌</w:t>
      </w:r>
      <w:r>
        <w:rPr>
          <w:rFonts w:hint="cs"/>
          <w:rtl/>
        </w:rPr>
        <w:t>کند و قیمت را بر اساس تابعی از هزینه</w:t>
      </w:r>
      <w:r>
        <w:rPr>
          <w:rFonts w:hint="eastAsia"/>
          <w:rtl/>
        </w:rPr>
        <w:t>‌</w:t>
      </w:r>
      <w:r>
        <w:rPr>
          <w:rFonts w:hint="cs"/>
          <w:rtl/>
        </w:rPr>
        <w:t>های واقعی تعیین می</w:t>
      </w:r>
      <w:r>
        <w:rPr>
          <w:rFonts w:hint="eastAsia"/>
          <w:rtl/>
        </w:rPr>
        <w:t>‌</w:t>
      </w:r>
      <w:r>
        <w:rPr>
          <w:rFonts w:hint="cs"/>
          <w:rtl/>
        </w:rPr>
        <w:t>کند یا از یک رویکرد مبتنی بر بازار استفاده می</w:t>
      </w:r>
      <w:r>
        <w:rPr>
          <w:rFonts w:hint="eastAsia"/>
          <w:rtl/>
        </w:rPr>
        <w:t>‌</w:t>
      </w:r>
      <w:r>
        <w:rPr>
          <w:rFonts w:hint="cs"/>
          <w:rtl/>
        </w:rPr>
        <w:t>کند؟ اگر از یک رویکرد مبتنی بر بازار استفاده می</w:t>
      </w:r>
      <w:r>
        <w:rPr>
          <w:rFonts w:hint="eastAsia"/>
          <w:rtl/>
        </w:rPr>
        <w:t>‌</w:t>
      </w:r>
      <w:r>
        <w:rPr>
          <w:rFonts w:hint="cs"/>
          <w:rtl/>
        </w:rPr>
        <w:t>شود، ممکن است نیاز چندانی به انجام دقیق تجزیه‌وتحلیل هزینه</w:t>
      </w:r>
      <w:r>
        <w:rPr>
          <w:rFonts w:hint="eastAsia"/>
          <w:rtl/>
        </w:rPr>
        <w:t>‌</w:t>
      </w:r>
      <w:r>
        <w:rPr>
          <w:rFonts w:hint="cs"/>
          <w:rtl/>
        </w:rPr>
        <w:t xml:space="preserve">ها </w:t>
      </w:r>
      <w:r>
        <w:rPr>
          <w:rFonts w:hint="eastAsia"/>
          <w:rtl/>
        </w:rPr>
        <w:t>نباشد؛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ق</w:t>
      </w:r>
      <w:r>
        <w:rPr>
          <w:rFonts w:hint="cs"/>
          <w:rtl/>
        </w:rPr>
        <w:t>ی</w:t>
      </w:r>
      <w:r>
        <w:rPr>
          <w:rFonts w:hint="eastAsia"/>
          <w:rtl/>
        </w:rPr>
        <w:t>مت‌ها</w:t>
      </w:r>
      <w:r>
        <w:rPr>
          <w:rtl/>
        </w:rPr>
        <w:t xml:space="preserve"> </w:t>
      </w:r>
      <w:r>
        <w:rPr>
          <w:rFonts w:hint="cs"/>
          <w:rtl/>
        </w:rPr>
        <w:t>هیچ ارتباطی با عناصر هزینه</w:t>
      </w:r>
      <w:r>
        <w:rPr>
          <w:rFonts w:hint="eastAsia"/>
          <w:rtl/>
        </w:rPr>
        <w:t>‌</w:t>
      </w:r>
      <w:r>
        <w:rPr>
          <w:rFonts w:hint="cs"/>
          <w:rtl/>
        </w:rPr>
        <w:t>ای ندارد.</w:t>
      </w:r>
    </w:p>
    <w:p w14:paraId="1A878133" w14:textId="49C09B6B" w:rsidR="00104269" w:rsidRDefault="00104269" w:rsidP="00575523">
      <w:pPr>
        <w:pStyle w:val="bnazanin"/>
        <w:rPr>
          <w:rtl/>
        </w:rPr>
      </w:pPr>
      <w:r>
        <w:rPr>
          <w:rFonts w:hint="cs"/>
          <w:rtl/>
        </w:rPr>
        <w:t>عناصر تشکیل</w:t>
      </w:r>
      <w:r>
        <w:rPr>
          <w:rFonts w:hint="eastAsia"/>
          <w:rtl/>
        </w:rPr>
        <w:t>‌</w:t>
      </w:r>
      <w:r>
        <w:rPr>
          <w:rFonts w:hint="cs"/>
          <w:rtl/>
        </w:rPr>
        <w:t xml:space="preserve">دهنده قیمت تأمین‌کننده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Ref130482555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6</w:t>
      </w:r>
      <w:r>
        <w:rPr>
          <w:rtl/>
        </w:rPr>
        <w:fldChar w:fldCharType="end"/>
      </w:r>
      <w:r>
        <w:rPr>
          <w:rFonts w:hint="cs"/>
          <w:rtl/>
        </w:rPr>
        <w:t xml:space="preserve">) نشان داده شده است. هزینه‌های تأمین‌کننده معمولاً شامل هزینه‌های مواد، نیروی کار، هزینه‌های سربار، هزینه‌های فروش و هزینه‌های عمومی و اداری است. این هزینه‌ها </w:t>
      </w:r>
      <w:r>
        <w:rPr>
          <w:rtl/>
        </w:rPr>
        <w:t>به‌اضافه</w:t>
      </w:r>
      <w:r>
        <w:rPr>
          <w:rFonts w:hint="cs"/>
          <w:rtl/>
        </w:rPr>
        <w:t xml:space="preserve"> حاشیه سود تأمین‌کننده، قیمت کالا/خدمات را </w:t>
      </w:r>
      <w:r w:rsidR="00575523">
        <w:rPr>
          <w:rFonts w:hint="cs"/>
          <w:rtl/>
        </w:rPr>
        <w:t>مشخص می</w:t>
      </w:r>
      <w:r w:rsidR="00575523">
        <w:rPr>
          <w:rtl/>
        </w:rPr>
        <w:softHyphen/>
      </w:r>
      <w:r w:rsidR="00575523">
        <w:rPr>
          <w:rFonts w:hint="cs"/>
          <w:rtl/>
        </w:rPr>
        <w:t>سازند</w:t>
      </w:r>
      <w:r>
        <w:rPr>
          <w:rFonts w:hint="cs"/>
          <w:rtl/>
        </w:rPr>
        <w:t>. البته با</w:t>
      </w:r>
      <w:r w:rsidR="00575523">
        <w:rPr>
          <w:rFonts w:hint="cs"/>
          <w:rtl/>
        </w:rPr>
        <w:t xml:space="preserve"> </w:t>
      </w:r>
      <w:r>
        <w:rPr>
          <w:rFonts w:hint="cs"/>
          <w:rtl/>
        </w:rPr>
        <w:t>توجه</w:t>
      </w:r>
      <w:r w:rsidR="00575523">
        <w:rPr>
          <w:rFonts w:hint="cs"/>
          <w:rtl/>
        </w:rPr>
        <w:t xml:space="preserve"> </w:t>
      </w:r>
      <w:r>
        <w:rPr>
          <w:rFonts w:hint="cs"/>
          <w:rtl/>
        </w:rPr>
        <w:t>‌به تعامل میان این عناصر (که ممکن است باتوجه‌به مدل قیمت‌گذاری تأمین‌کننده متفاوت باشند)، قیمت اعلامی تأمین‌کنندگان مختلف ممکن است تفاوت قابل‌توجهی با هم داشته باشند.</w:t>
      </w:r>
    </w:p>
    <w:p w14:paraId="5B7447F5" w14:textId="35FB1BA2" w:rsidR="00104269" w:rsidRDefault="00104269" w:rsidP="00104269">
      <w:pPr>
        <w:pStyle w:val="bnazanin"/>
      </w:pPr>
      <w:r>
        <w:rPr>
          <w:rFonts w:hint="cs"/>
          <w:rtl/>
        </w:rPr>
        <w:t xml:space="preserve">همان‌طور که قبلاً اشاره شد، سیاست‌های قیمت‌گذاری تأمین‌کننده را می‌توان به دو دسته مدل‌های مبتنی بر بازار و مدل‌های مبتنی بر هزینه تقسیم کرد. در ادامه به معرفی برخی از این مدل‌ها خواهیم </w:t>
      </w:r>
      <w:r>
        <w:rPr>
          <w:rFonts w:hint="cs"/>
          <w:rtl/>
        </w:rPr>
        <w:lastRenderedPageBreak/>
        <w:t xml:space="preserve">پرداخت. درک مدل قیمت‌گذاری استفاده شده توسط تأمین‌کنندگان می‌تواند بینش خوبی در مورد </w:t>
      </w:r>
      <w:r w:rsidR="00535A4B">
        <w:rPr>
          <w:rFonts w:hint="cs"/>
          <w:rtl/>
        </w:rPr>
        <w:t>راهبرد</w:t>
      </w:r>
      <w:r>
        <w:rPr>
          <w:rFonts w:hint="eastAsia"/>
          <w:rtl/>
        </w:rPr>
        <w:t>‌</w:t>
      </w:r>
      <w:r>
        <w:rPr>
          <w:rFonts w:hint="cs"/>
          <w:rtl/>
        </w:rPr>
        <w:t>های موردنیاز برای ایجاد صرفه‌جویی هزینه‌ای ایجاد کند.</w:t>
      </w:r>
    </w:p>
    <w:p w14:paraId="366ECA1B" w14:textId="709633BF" w:rsidR="00F26013" w:rsidRDefault="00AF1B76" w:rsidP="00AF1B76">
      <w:pPr>
        <w:pStyle w:val="Caption"/>
        <w:rPr>
          <w:rtl/>
        </w:rPr>
      </w:pPr>
      <w:r>
        <w:object w:dxaOrig="5124" w:dyaOrig="2521" w14:anchorId="59E2E5C9">
          <v:shape id="_x0000_i1067" type="#_x0000_t75" style="width:255.75pt;height:126.75pt" o:ole="">
            <v:imagedata r:id="rId127" o:title=""/>
          </v:shape>
          <o:OLEObject Type="Embed" ProgID="Visio.Drawing.15" ShapeID="_x0000_i1067" DrawAspect="Content" ObjectID="_1767000151" r:id="rId128"/>
        </w:object>
      </w:r>
    </w:p>
    <w:p w14:paraId="7B898DFE" w14:textId="519D7832" w:rsidR="00104269" w:rsidRDefault="00104269" w:rsidP="00104269">
      <w:pPr>
        <w:pStyle w:val="Caption"/>
        <w:rPr>
          <w:rFonts w:cs="B Lotus"/>
          <w:sz w:val="24"/>
          <w:szCs w:val="24"/>
          <w:rtl/>
        </w:rPr>
      </w:pPr>
      <w:bookmarkStart w:id="553" w:name="_Ref130482555"/>
      <w:bookmarkStart w:id="554" w:name="_Toc141361715"/>
      <w:bookmarkStart w:id="555" w:name="_Toc141363467"/>
      <w:bookmarkStart w:id="556" w:name="_Toc146922985"/>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6</w:t>
      </w:r>
      <w:r>
        <w:rPr>
          <w:rtl/>
        </w:rPr>
        <w:fldChar w:fldCharType="end"/>
      </w:r>
      <w:bookmarkEnd w:id="553"/>
      <w:r>
        <w:rPr>
          <w:rFonts w:hint="cs"/>
          <w:rtl/>
          <w:lang w:bidi="fa-IR"/>
        </w:rPr>
        <w:t xml:space="preserve">) </w:t>
      </w:r>
      <w:r w:rsidRPr="00FD3CA6">
        <w:rPr>
          <w:rFonts w:hint="cs"/>
          <w:b w:val="0"/>
          <w:bCs w:val="0"/>
          <w:rtl/>
          <w:lang w:bidi="fa-IR"/>
        </w:rPr>
        <w:t xml:space="preserve">عناصر </w:t>
      </w:r>
      <w:proofErr w:type="spellStart"/>
      <w:r w:rsidRPr="00FD3CA6">
        <w:rPr>
          <w:rFonts w:hint="cs"/>
          <w:b w:val="0"/>
          <w:bCs w:val="0"/>
          <w:rtl/>
          <w:lang w:bidi="fa-IR"/>
        </w:rPr>
        <w:t>تشکیل‌دهنده</w:t>
      </w:r>
      <w:proofErr w:type="spellEnd"/>
      <w:r w:rsidRPr="00FD3CA6">
        <w:rPr>
          <w:rFonts w:hint="cs"/>
          <w:b w:val="0"/>
          <w:bCs w:val="0"/>
          <w:rtl/>
          <w:lang w:bidi="fa-IR"/>
        </w:rPr>
        <w:t xml:space="preserve"> قیمت و عوامل </w:t>
      </w:r>
      <w:proofErr w:type="spellStart"/>
      <w:r w:rsidRPr="00FD3CA6">
        <w:rPr>
          <w:rFonts w:hint="cs"/>
          <w:b w:val="0"/>
          <w:bCs w:val="0"/>
          <w:rtl/>
          <w:lang w:bidi="fa-IR"/>
        </w:rPr>
        <w:t>هزینه‌ای</w:t>
      </w:r>
      <w:proofErr w:type="spellEnd"/>
      <w:r w:rsidRPr="00FD3CA6">
        <w:rPr>
          <w:rFonts w:hint="cs"/>
          <w:b w:val="0"/>
          <w:bCs w:val="0"/>
          <w:rtl/>
          <w:lang w:bidi="fa-IR"/>
        </w:rPr>
        <w:t xml:space="preserve"> مرتبط</w:t>
      </w:r>
      <w:bookmarkEnd w:id="554"/>
      <w:bookmarkEnd w:id="555"/>
      <w:bookmarkEnd w:id="556"/>
    </w:p>
    <w:p w14:paraId="67194FEB" w14:textId="77777777" w:rsidR="00104269" w:rsidRDefault="00104269" w:rsidP="00104269">
      <w:pPr>
        <w:pStyle w:val="Heading4"/>
        <w:rPr>
          <w:rtl/>
        </w:rPr>
      </w:pPr>
      <w:bookmarkStart w:id="557" w:name="_Toc146923679"/>
      <w:r>
        <w:rPr>
          <w:rFonts w:hint="cs"/>
          <w:rtl/>
        </w:rPr>
        <w:t>مدل‌های قیمت‌گذاری مبتنی بر بازار</w:t>
      </w:r>
      <w:bookmarkEnd w:id="557"/>
    </w:p>
    <w:p w14:paraId="511BD3F2" w14:textId="6EECCF16" w:rsidR="00104269" w:rsidRDefault="00104269" w:rsidP="00443321">
      <w:pPr>
        <w:pStyle w:val="a"/>
      </w:pPr>
      <w:r w:rsidRPr="009000CB">
        <w:rPr>
          <w:rFonts w:hint="cs"/>
          <w:b/>
          <w:bCs/>
          <w:rtl/>
        </w:rPr>
        <w:t>مدل حجمی قیمت</w:t>
      </w:r>
      <w:r>
        <w:rPr>
          <w:rStyle w:val="FootnoteReference"/>
          <w:b/>
          <w:bCs/>
          <w:rtl/>
        </w:rPr>
        <w:footnoteReference w:id="487"/>
      </w:r>
      <w:r>
        <w:rPr>
          <w:rFonts w:hint="cs"/>
          <w:rtl/>
        </w:rPr>
        <w:t>: در مدل حجمی قیمت، تأمین‌کننده از طریق تجزیه‌وتحلیل بازار به دنبال یافتن ترکیبی از قیمت واحد محصول و مقدار فروش است</w:t>
      </w:r>
      <w:r w:rsidR="00575523">
        <w:rPr>
          <w:rFonts w:hint="cs"/>
          <w:rtl/>
        </w:rPr>
        <w:t>،</w:t>
      </w:r>
      <w:r>
        <w:rPr>
          <w:rFonts w:hint="cs"/>
          <w:rtl/>
        </w:rPr>
        <w:t xml:space="preserve"> به</w:t>
      </w:r>
      <w:r w:rsidR="00575523">
        <w:rPr>
          <w:rFonts w:hint="cs"/>
          <w:rtl/>
        </w:rPr>
        <w:t xml:space="preserve"> </w:t>
      </w:r>
      <w:r>
        <w:rPr>
          <w:rFonts w:hint="cs"/>
          <w:rtl/>
        </w:rPr>
        <w:t>‌نحوی</w:t>
      </w:r>
      <w:r w:rsidR="00575523">
        <w:rPr>
          <w:rFonts w:hint="cs"/>
          <w:rtl/>
        </w:rPr>
        <w:t xml:space="preserve"> </w:t>
      </w:r>
      <w:r>
        <w:rPr>
          <w:rFonts w:hint="cs"/>
          <w:rtl/>
        </w:rPr>
        <w:t>‌که سود را حداکثر کند. این تحلیل با این مفروضات انجام می‌شود که</w:t>
      </w:r>
      <w:r w:rsidR="00575523">
        <w:rPr>
          <w:rFonts w:hint="cs"/>
          <w:rtl/>
        </w:rPr>
        <w:t>:</w:t>
      </w:r>
      <w:r>
        <w:rPr>
          <w:rFonts w:hint="cs"/>
          <w:rtl/>
        </w:rPr>
        <w:t xml:space="preserve"> (1) کاهش قیمت باعث افزایش فروش می‌شود و (2) با </w:t>
      </w:r>
      <w:r>
        <w:rPr>
          <w:rFonts w:hint="eastAsia"/>
          <w:rtl/>
        </w:rPr>
        <w:t>افزا</w:t>
      </w:r>
      <w:r>
        <w:rPr>
          <w:rFonts w:hint="cs"/>
          <w:rtl/>
        </w:rPr>
        <w:t>ی</w:t>
      </w:r>
      <w:r>
        <w:rPr>
          <w:rFonts w:hint="eastAsia"/>
          <w:rtl/>
        </w:rPr>
        <w:t>ش</w:t>
      </w:r>
      <w:r>
        <w:rPr>
          <w:rFonts w:hint="cs"/>
          <w:rtl/>
        </w:rPr>
        <w:t xml:space="preserve"> حجم فروش، هزینه‌های غیرمستقیم بین اقلام بیشتری سرشکن می‌شود و در نتیجه سود هر واحد محصول بیشتر خواهد شد. نمونه بارز این نوع قیمت‌گذاری، سیاست‌های تخفیف مقداری است که تأمین‌کنندگان برای ترغیب خریداران به خرید بیشتر، در صورت خرید در مقادیر بالا، تخفیفات قیمتی ارائه می‌دهند.</w:t>
      </w:r>
    </w:p>
    <w:p w14:paraId="339EC222" w14:textId="77777777" w:rsidR="00104269" w:rsidRDefault="00104269" w:rsidP="00443321">
      <w:pPr>
        <w:pStyle w:val="a"/>
        <w:numPr>
          <w:ilvl w:val="0"/>
          <w:numId w:val="0"/>
        </w:numPr>
        <w:ind w:left="284"/>
        <w:rPr>
          <w:rtl/>
        </w:rPr>
      </w:pPr>
      <w:r>
        <w:rPr>
          <w:rFonts w:hint="cs"/>
          <w:rtl/>
        </w:rPr>
        <w:t xml:space="preserve">ادغام نیازمندی‌های خرید واحدهای مختلف می‌تواند منجر به صرفه‌جویی هزینه‌ای در خرید شود. یکی از مزایای اصلی خریدهای تک منبعی یا کاهش تعداد تأمین‌کنندگان، کاهش قیمت </w:t>
      </w:r>
      <w:r>
        <w:rPr>
          <w:rFonts w:hint="eastAsia"/>
          <w:rtl/>
        </w:rPr>
        <w:t>به‌واسطه</w:t>
      </w:r>
      <w:r>
        <w:rPr>
          <w:rFonts w:hint="cs"/>
          <w:rtl/>
        </w:rPr>
        <w:t xml:space="preserve"> افزایش حجم خرید از یک تأمین</w:t>
      </w:r>
      <w:r>
        <w:rPr>
          <w:rFonts w:hint="eastAsia"/>
          <w:rtl/>
        </w:rPr>
        <w:t>‌</w:t>
      </w:r>
      <w:r>
        <w:rPr>
          <w:rFonts w:hint="cs"/>
          <w:rtl/>
        </w:rPr>
        <w:t xml:space="preserve">کننده است. در ازای یک قرارداد خرید با حجم بالا، خریدار انتظار دارد تأمین‌کننده قیمت‌های مطلوبی ارائه </w:t>
      </w:r>
      <w:r>
        <w:rPr>
          <w:rFonts w:hint="eastAsia"/>
          <w:rtl/>
        </w:rPr>
        <w:t>دهد؛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هز</w:t>
      </w:r>
      <w:r>
        <w:rPr>
          <w:rFonts w:hint="cs"/>
          <w:rtl/>
        </w:rPr>
        <w:t>ی</w:t>
      </w:r>
      <w:r>
        <w:rPr>
          <w:rFonts w:hint="eastAsia"/>
          <w:rtl/>
        </w:rPr>
        <w:t>نه</w:t>
      </w:r>
      <w:r>
        <w:rPr>
          <w:rtl/>
        </w:rPr>
        <w:t xml:space="preserve"> </w:t>
      </w:r>
      <w:r>
        <w:rPr>
          <w:rFonts w:hint="cs"/>
          <w:rtl/>
        </w:rPr>
        <w:t>واحد محصولات آن کاهش خواهد یافت. ضمن اینکه تمایل تأمین‌کننده به ارائه تخفیفات مقداری نیز افزایش خواهد یافت که این خود نیز بر قیمت فروش نهایی اثرگذار خواهد بود.</w:t>
      </w:r>
    </w:p>
    <w:p w14:paraId="6C8A564F" w14:textId="17CD489E" w:rsidR="00104269" w:rsidRDefault="00104269" w:rsidP="00443321">
      <w:pPr>
        <w:pStyle w:val="a"/>
        <w:numPr>
          <w:ilvl w:val="0"/>
          <w:numId w:val="0"/>
        </w:numPr>
        <w:ind w:left="284"/>
        <w:rPr>
          <w:rtl/>
        </w:rPr>
      </w:pPr>
      <w:r>
        <w:rPr>
          <w:rFonts w:hint="cs"/>
          <w:rtl/>
        </w:rPr>
        <w:t>اگرچه تخفیف مقداری تأثیر مثبتی بر قیمت خرید دارد، اما خریدار باید در مورد تأثیر خالص این سیاست روی هزینه</w:t>
      </w:r>
      <w:r>
        <w:rPr>
          <w:rFonts w:hint="eastAsia"/>
          <w:rtl/>
        </w:rPr>
        <w:t>‌</w:t>
      </w:r>
      <w:r>
        <w:rPr>
          <w:rFonts w:hint="cs"/>
          <w:rtl/>
        </w:rPr>
        <w:t>های کل</w:t>
      </w:r>
      <w:r w:rsidR="00575523">
        <w:rPr>
          <w:rFonts w:hint="cs"/>
          <w:rtl/>
        </w:rPr>
        <w:t>،</w:t>
      </w:r>
      <w:r>
        <w:rPr>
          <w:rFonts w:hint="cs"/>
          <w:rtl/>
        </w:rPr>
        <w:t xml:space="preserve"> جوانب احتیاط را در نظر بگیرد. زیرا خرید در حجم بالا و بیشتر از مقدار عادی، منجر به افزایش هزینه‌های نگهداری کالاهای مازاد خواهد شد. در واقع، در شرایطی که سازمان‌ها به </w:t>
      </w:r>
      <w:r>
        <w:rPr>
          <w:rFonts w:hint="cs"/>
          <w:rtl/>
        </w:rPr>
        <w:lastRenderedPageBreak/>
        <w:t>دنبال کاهش و حتی حذف موجودی هستند، هزینه</w:t>
      </w:r>
      <w:r>
        <w:rPr>
          <w:rFonts w:hint="eastAsia"/>
          <w:rtl/>
        </w:rPr>
        <w:t>‌</w:t>
      </w:r>
      <w:r>
        <w:rPr>
          <w:rFonts w:hint="cs"/>
          <w:rtl/>
        </w:rPr>
        <w:t>های نگهداری موجودی مازاد باید به‌درستی ارزیابی شوند و با منافع حاصل از تخفیفات مقداری مقایسه شوند.</w:t>
      </w:r>
    </w:p>
    <w:p w14:paraId="121E0B3D" w14:textId="75A05DED" w:rsidR="00104269" w:rsidRPr="00A34032" w:rsidRDefault="00104269" w:rsidP="00443321">
      <w:pPr>
        <w:pStyle w:val="a"/>
        <w:rPr>
          <w:b/>
          <w:bCs/>
          <w:i/>
          <w:iCs/>
        </w:rPr>
      </w:pPr>
      <w:r w:rsidRPr="009000CB">
        <w:rPr>
          <w:rFonts w:hint="cs"/>
          <w:b/>
          <w:bCs/>
          <w:rtl/>
        </w:rPr>
        <w:t>مدل سهم بازار</w:t>
      </w:r>
      <w:r w:rsidRPr="009000CB">
        <w:rPr>
          <w:rStyle w:val="FootnoteReference"/>
          <w:b/>
          <w:bCs/>
          <w:rtl/>
        </w:rPr>
        <w:footnoteReference w:id="488"/>
      </w:r>
      <w:r>
        <w:rPr>
          <w:rFonts w:hint="cs"/>
          <w:rtl/>
        </w:rPr>
        <w:t>: در این مدل، قیمت</w:t>
      </w:r>
      <w:r>
        <w:rPr>
          <w:rFonts w:hint="eastAsia"/>
          <w:rtl/>
        </w:rPr>
        <w:t>‌</w:t>
      </w:r>
      <w:r>
        <w:rPr>
          <w:rFonts w:hint="cs"/>
          <w:rtl/>
        </w:rPr>
        <w:t>گذاری با</w:t>
      </w:r>
      <w:r w:rsidR="00CE2965">
        <w:rPr>
          <w:rFonts w:hint="cs"/>
          <w:rtl/>
        </w:rPr>
        <w:t xml:space="preserve"> </w:t>
      </w:r>
      <w:r>
        <w:rPr>
          <w:rFonts w:hint="cs"/>
          <w:rtl/>
        </w:rPr>
        <w:t>توجه</w:t>
      </w:r>
      <w:r w:rsidR="00CE2965">
        <w:rPr>
          <w:rFonts w:hint="cs"/>
          <w:rtl/>
        </w:rPr>
        <w:t xml:space="preserve"> </w:t>
      </w:r>
      <w:r>
        <w:rPr>
          <w:rFonts w:hint="cs"/>
          <w:rtl/>
        </w:rPr>
        <w:t>‌به این واقعیت انجام می</w:t>
      </w:r>
      <w:r>
        <w:rPr>
          <w:rFonts w:hint="eastAsia"/>
          <w:rtl/>
        </w:rPr>
        <w:t>‌</w:t>
      </w:r>
      <w:r>
        <w:rPr>
          <w:rFonts w:hint="cs"/>
          <w:rtl/>
        </w:rPr>
        <w:t>شود که سودآوری بلندمدت بستگی به سهم بازار فروشنده دارد. این رویکرد که به آن «قیمت</w:t>
      </w:r>
      <w:r>
        <w:rPr>
          <w:rFonts w:hint="eastAsia"/>
          <w:rtl/>
        </w:rPr>
        <w:t>‌</w:t>
      </w:r>
      <w:r>
        <w:rPr>
          <w:rFonts w:hint="cs"/>
          <w:rtl/>
        </w:rPr>
        <w:t>گذاری نفوذی» نیز گفته می</w:t>
      </w:r>
      <w:r>
        <w:rPr>
          <w:rFonts w:hint="eastAsia"/>
          <w:rtl/>
        </w:rPr>
        <w:t>‌</w:t>
      </w:r>
      <w:r>
        <w:rPr>
          <w:rFonts w:hint="cs"/>
          <w:rtl/>
        </w:rPr>
        <w:t>شود، یک رویکرد قیمت</w:t>
      </w:r>
      <w:r>
        <w:rPr>
          <w:rFonts w:hint="eastAsia"/>
          <w:rtl/>
        </w:rPr>
        <w:t>‌</w:t>
      </w:r>
      <w:r>
        <w:rPr>
          <w:rFonts w:hint="cs"/>
          <w:rtl/>
        </w:rPr>
        <w:t xml:space="preserve">گذاری تهاجمی برای تولیدکنندگان کارآمد </w:t>
      </w:r>
      <w:r>
        <w:rPr>
          <w:rFonts w:hint="eastAsia"/>
          <w:rtl/>
        </w:rPr>
        <w:t>است؛</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ق</w:t>
      </w:r>
      <w:r>
        <w:rPr>
          <w:rFonts w:hint="cs"/>
          <w:rtl/>
        </w:rPr>
        <w:t>ی</w:t>
      </w:r>
      <w:r>
        <w:rPr>
          <w:rFonts w:hint="eastAsia"/>
          <w:rtl/>
        </w:rPr>
        <w:t>مت</w:t>
      </w:r>
      <w:r>
        <w:rPr>
          <w:rtl/>
        </w:rPr>
        <w:t xml:space="preserve"> </w:t>
      </w:r>
      <w:r>
        <w:rPr>
          <w:rFonts w:hint="cs"/>
          <w:rtl/>
        </w:rPr>
        <w:t>تابع مستقیمی از هزینه است. از</w:t>
      </w:r>
      <w:r w:rsidR="00CE2965">
        <w:rPr>
          <w:rFonts w:hint="cs"/>
          <w:rtl/>
        </w:rPr>
        <w:t xml:space="preserve"> </w:t>
      </w:r>
      <w:r>
        <w:rPr>
          <w:rFonts w:hint="cs"/>
          <w:rtl/>
        </w:rPr>
        <w:t>آنجایی‌که در قیمت</w:t>
      </w:r>
      <w:r>
        <w:rPr>
          <w:rFonts w:hint="eastAsia"/>
          <w:rtl/>
        </w:rPr>
        <w:t>‌</w:t>
      </w:r>
      <w:r>
        <w:rPr>
          <w:rFonts w:hint="cs"/>
          <w:rtl/>
        </w:rPr>
        <w:t>گذاری نفوذی، فروشنده به حاشیه سود کمی راضی است، محصول موردنظر می</w:t>
      </w:r>
      <w:r>
        <w:rPr>
          <w:rFonts w:hint="eastAsia"/>
          <w:rtl/>
        </w:rPr>
        <w:t>‌</w:t>
      </w:r>
      <w:r>
        <w:rPr>
          <w:rFonts w:hint="cs"/>
          <w:rtl/>
        </w:rPr>
        <w:t>تواند با سرعت بالایی در بازار نفوذ کند. در واقع، به دلیل جذابیت بالقوه محصول در بازار انبوه، فروشنده قیمت کمتری برای محصول در نظر می</w:t>
      </w:r>
      <w:r>
        <w:rPr>
          <w:rFonts w:hint="eastAsia"/>
          <w:rtl/>
        </w:rPr>
        <w:t>‌</w:t>
      </w:r>
      <w:r>
        <w:rPr>
          <w:rFonts w:hint="cs"/>
          <w:rtl/>
        </w:rPr>
        <w:t>گیرد و در نتیجه، حجم فروش به میزان قابل‌توجهی افزایش می</w:t>
      </w:r>
      <w:r>
        <w:rPr>
          <w:rFonts w:hint="eastAsia"/>
          <w:rtl/>
        </w:rPr>
        <w:t>‌</w:t>
      </w:r>
      <w:r>
        <w:rPr>
          <w:rFonts w:hint="cs"/>
          <w:rtl/>
        </w:rPr>
        <w:t>یابد. حتی فروشنده ممکن است در ابتدا ناچار به پذیرش ضرر باشد، اما با افزایش حجم فروش، هزینه هر واحد محصول کاهش می</w:t>
      </w:r>
      <w:r>
        <w:rPr>
          <w:rFonts w:hint="eastAsia"/>
          <w:rtl/>
        </w:rPr>
        <w:t>‌</w:t>
      </w:r>
      <w:r>
        <w:rPr>
          <w:rFonts w:hint="cs"/>
          <w:rtl/>
        </w:rPr>
        <w:t>یابد و در نتیجه می</w:t>
      </w:r>
      <w:r>
        <w:rPr>
          <w:rFonts w:hint="eastAsia"/>
          <w:rtl/>
        </w:rPr>
        <w:t>‌</w:t>
      </w:r>
      <w:r>
        <w:rPr>
          <w:rFonts w:hint="cs"/>
          <w:rtl/>
        </w:rPr>
        <w:t>تواند به سود بلندمدت دست یابد. یکی از جوانب احتیاط که خریداران باید رعایت کنند این است که از خود بپرسند آیا فروشنده</w:t>
      </w:r>
      <w:r>
        <w:rPr>
          <w:rFonts w:hint="eastAsia"/>
          <w:rtl/>
        </w:rPr>
        <w:t>‌</w:t>
      </w:r>
      <w:r>
        <w:rPr>
          <w:rFonts w:hint="cs"/>
          <w:rtl/>
        </w:rPr>
        <w:t>ای که از این نوع سیاست قیمت</w:t>
      </w:r>
      <w:r>
        <w:rPr>
          <w:rFonts w:hint="eastAsia"/>
          <w:rtl/>
        </w:rPr>
        <w:t>‌</w:t>
      </w:r>
      <w:r>
        <w:rPr>
          <w:rFonts w:hint="cs"/>
          <w:rtl/>
        </w:rPr>
        <w:t>گذاری استفاده می</w:t>
      </w:r>
      <w:r>
        <w:rPr>
          <w:rFonts w:hint="eastAsia"/>
          <w:rtl/>
        </w:rPr>
        <w:t>‌</w:t>
      </w:r>
      <w:r>
        <w:rPr>
          <w:rFonts w:hint="cs"/>
          <w:rtl/>
        </w:rPr>
        <w:t>کند، تولیدکننده</w:t>
      </w:r>
      <w:r w:rsidR="00CE2965">
        <w:rPr>
          <w:rtl/>
        </w:rPr>
        <w:softHyphen/>
      </w:r>
      <w:r w:rsidR="00CE2965">
        <w:rPr>
          <w:rFonts w:hint="cs"/>
          <w:rtl/>
        </w:rPr>
        <w:t>ای</w:t>
      </w:r>
      <w:r>
        <w:rPr>
          <w:rFonts w:hint="cs"/>
          <w:rtl/>
        </w:rPr>
        <w:t xml:space="preserve"> </w:t>
      </w:r>
      <w:r w:rsidR="00CE2965">
        <w:rPr>
          <w:rFonts w:hint="cs"/>
          <w:rtl/>
        </w:rPr>
        <w:t xml:space="preserve">کارآمد </w:t>
      </w:r>
      <w:r>
        <w:rPr>
          <w:rFonts w:hint="cs"/>
          <w:rtl/>
        </w:rPr>
        <w:t>است که می</w:t>
      </w:r>
      <w:r>
        <w:rPr>
          <w:rFonts w:hint="eastAsia"/>
          <w:rtl/>
        </w:rPr>
        <w:t>‌</w:t>
      </w:r>
      <w:r>
        <w:rPr>
          <w:rFonts w:hint="cs"/>
          <w:rtl/>
        </w:rPr>
        <w:t>خواهد از طریق کاهش حاشیه سود، سهم بازار خود را افزایش دهد؟ یا قصد واقعی فروشنده حذف رقابت از بازار و متعاقباً افزایش گزاف قیمت</w:t>
      </w:r>
      <w:r>
        <w:rPr>
          <w:rFonts w:hint="eastAsia"/>
          <w:rtl/>
        </w:rPr>
        <w:t>‌</w:t>
      </w:r>
      <w:r>
        <w:rPr>
          <w:rFonts w:hint="cs"/>
          <w:rtl/>
        </w:rPr>
        <w:t>ها است؟</w:t>
      </w:r>
    </w:p>
    <w:p w14:paraId="25A1E46D" w14:textId="2DF6B6C0" w:rsidR="00104269" w:rsidRPr="005F2F38" w:rsidRDefault="00104269" w:rsidP="00443321">
      <w:pPr>
        <w:pStyle w:val="a"/>
        <w:rPr>
          <w:b/>
          <w:bCs/>
          <w:i/>
          <w:iCs/>
        </w:rPr>
      </w:pPr>
      <w:r>
        <w:rPr>
          <w:rFonts w:hint="cs"/>
          <w:b/>
          <w:bCs/>
          <w:rtl/>
        </w:rPr>
        <w:t xml:space="preserve">مدل </w:t>
      </w:r>
      <w:r w:rsidR="00CE2965">
        <w:rPr>
          <w:rFonts w:hint="cs"/>
          <w:b/>
          <w:bCs/>
          <w:rtl/>
        </w:rPr>
        <w:t>کره</w:t>
      </w:r>
      <w:r w:rsidR="00CE2965">
        <w:rPr>
          <w:b/>
          <w:bCs/>
          <w:rtl/>
        </w:rPr>
        <w:softHyphen/>
      </w:r>
      <w:r w:rsidR="00CE2965">
        <w:rPr>
          <w:rFonts w:hint="cs"/>
          <w:b/>
          <w:bCs/>
          <w:rtl/>
        </w:rPr>
        <w:t>گیری از</w:t>
      </w:r>
      <w:r>
        <w:rPr>
          <w:rFonts w:hint="cs"/>
          <w:b/>
          <w:bCs/>
          <w:rtl/>
        </w:rPr>
        <w:t xml:space="preserve"> بازار</w:t>
      </w:r>
      <w:r>
        <w:rPr>
          <w:rStyle w:val="FootnoteReference"/>
          <w:b/>
          <w:bCs/>
          <w:rtl/>
        </w:rPr>
        <w:footnoteReference w:id="489"/>
      </w:r>
      <w:r>
        <w:rPr>
          <w:rFonts w:hint="cs"/>
          <w:b/>
          <w:bCs/>
          <w:rtl/>
        </w:rPr>
        <w:t>:</w:t>
      </w:r>
      <w:r>
        <w:rPr>
          <w:rFonts w:hint="cs"/>
          <w:rtl/>
        </w:rPr>
        <w:t xml:space="preserve"> در این مدل، قیمت کالا/خدمت به نحوی تعیین می</w:t>
      </w:r>
      <w:r>
        <w:rPr>
          <w:rFonts w:hint="eastAsia"/>
          <w:rtl/>
        </w:rPr>
        <w:t>‌</w:t>
      </w:r>
      <w:r>
        <w:rPr>
          <w:rFonts w:hint="cs"/>
          <w:rtl/>
        </w:rPr>
        <w:t xml:space="preserve">شود که از فروش هر واحد محصول بتوان به سود بالایی </w:t>
      </w:r>
      <w:r>
        <w:rPr>
          <w:rFonts w:hint="eastAsia"/>
          <w:rtl/>
        </w:rPr>
        <w:t>دست‌</w:t>
      </w:r>
      <w:r>
        <w:rPr>
          <w:rFonts w:hint="cs"/>
          <w:rtl/>
        </w:rPr>
        <w:t>ی</w:t>
      </w:r>
      <w:r>
        <w:rPr>
          <w:rFonts w:hint="eastAsia"/>
          <w:rtl/>
        </w:rPr>
        <w:t>افت</w:t>
      </w:r>
      <w:r>
        <w:rPr>
          <w:rFonts w:hint="cs"/>
          <w:rtl/>
        </w:rPr>
        <w:t>. این نوع قیمت</w:t>
      </w:r>
      <w:r>
        <w:rPr>
          <w:rFonts w:hint="eastAsia"/>
          <w:rtl/>
        </w:rPr>
        <w:t>‌</w:t>
      </w:r>
      <w:r>
        <w:rPr>
          <w:rFonts w:hint="cs"/>
          <w:rtl/>
        </w:rPr>
        <w:t>گذاری معمولاً مواقعی استفاده می</w:t>
      </w:r>
      <w:r>
        <w:rPr>
          <w:rFonts w:hint="eastAsia"/>
          <w:rtl/>
        </w:rPr>
        <w:t>‌</w:t>
      </w:r>
      <w:r>
        <w:rPr>
          <w:rFonts w:hint="cs"/>
          <w:rtl/>
        </w:rPr>
        <w:t xml:space="preserve">شود که خریدار مهارت زیادی در مدیریت تأمین ندارد یا به دلیل ارزش بالای کالا/خدمات </w:t>
      </w:r>
      <w:r>
        <w:rPr>
          <w:rFonts w:hint="eastAsia"/>
          <w:rtl/>
        </w:rPr>
        <w:t>مورد</w:t>
      </w:r>
      <w:r>
        <w:rPr>
          <w:rtl/>
        </w:rPr>
        <w:t xml:space="preserve"> </w:t>
      </w:r>
      <w:r>
        <w:rPr>
          <w:rFonts w:hint="eastAsia"/>
          <w:rtl/>
        </w:rPr>
        <w:t>انتظار</w:t>
      </w:r>
      <w:r>
        <w:rPr>
          <w:rFonts w:hint="cs"/>
          <w:rtl/>
        </w:rPr>
        <w:t>، تمایل به پرداخت مبلغ بالایی جهت خرید دارد. مدیران تدارکات همیشه باید از طریق تحلیل هزینه، قیمت و ارزش، به دنبال کاهش تأثیر منفی بالقوه این مدل قیمت</w:t>
      </w:r>
      <w:r>
        <w:rPr>
          <w:rFonts w:hint="eastAsia"/>
          <w:rtl/>
        </w:rPr>
        <w:t>‌</w:t>
      </w:r>
      <w:r>
        <w:rPr>
          <w:rFonts w:hint="cs"/>
          <w:rtl/>
        </w:rPr>
        <w:t>گذاری باشند تا اطمینان حاصل کنند که قیمت بالاتر برای یک محصول/خدمت توجیه</w:t>
      </w:r>
      <w:r>
        <w:rPr>
          <w:rFonts w:hint="eastAsia"/>
          <w:rtl/>
        </w:rPr>
        <w:t>‌</w:t>
      </w:r>
      <w:r>
        <w:rPr>
          <w:rFonts w:hint="cs"/>
          <w:rtl/>
        </w:rPr>
        <w:t>پذیر است.</w:t>
      </w:r>
    </w:p>
    <w:p w14:paraId="4EC4E517" w14:textId="10121906" w:rsidR="00104269" w:rsidRPr="00AC0AE6" w:rsidRDefault="00104269" w:rsidP="00443321">
      <w:pPr>
        <w:pStyle w:val="a"/>
        <w:rPr>
          <w:b/>
          <w:bCs/>
          <w:i/>
          <w:iCs/>
        </w:rPr>
      </w:pPr>
      <w:r>
        <w:rPr>
          <w:rFonts w:hint="cs"/>
          <w:b/>
          <w:bCs/>
          <w:rtl/>
        </w:rPr>
        <w:t>مدل قیمت</w:t>
      </w:r>
      <w:r>
        <w:rPr>
          <w:rFonts w:hint="eastAsia"/>
          <w:b/>
          <w:bCs/>
          <w:rtl/>
        </w:rPr>
        <w:t>‌</w:t>
      </w:r>
      <w:r>
        <w:rPr>
          <w:rFonts w:hint="cs"/>
          <w:b/>
          <w:bCs/>
          <w:rtl/>
        </w:rPr>
        <w:t>گذاری درآمد</w:t>
      </w:r>
      <w:r>
        <w:rPr>
          <w:rStyle w:val="FootnoteReference"/>
          <w:b/>
          <w:bCs/>
          <w:rtl/>
        </w:rPr>
        <w:footnoteReference w:id="490"/>
      </w:r>
      <w:r>
        <w:rPr>
          <w:rFonts w:hint="cs"/>
          <w:b/>
          <w:bCs/>
          <w:rtl/>
        </w:rPr>
        <w:t>:</w:t>
      </w:r>
      <w:r>
        <w:rPr>
          <w:rFonts w:hint="cs"/>
          <w:rtl/>
        </w:rPr>
        <w:t xml:space="preserve"> هنگامی که بازار تقاضا دچار رکود می</w:t>
      </w:r>
      <w:r>
        <w:rPr>
          <w:rFonts w:hint="eastAsia"/>
          <w:rtl/>
        </w:rPr>
        <w:t>‌</w:t>
      </w:r>
      <w:r>
        <w:rPr>
          <w:rFonts w:hint="cs"/>
          <w:rtl/>
        </w:rPr>
        <w:t>شود، فروشندگان اغلب باید به مدل قیمت</w:t>
      </w:r>
      <w:r>
        <w:rPr>
          <w:rFonts w:hint="eastAsia"/>
          <w:rtl/>
        </w:rPr>
        <w:t>‌</w:t>
      </w:r>
      <w:r>
        <w:rPr>
          <w:rFonts w:hint="cs"/>
          <w:rtl/>
        </w:rPr>
        <w:t>گذاری درآمد متوسل شوند. تأکید این مدل بر کسب درآمد کافی</w:t>
      </w:r>
      <w:r w:rsidR="009C3FDC">
        <w:rPr>
          <w:rFonts w:hint="cs"/>
        </w:rPr>
        <w:t>‌‌</w:t>
      </w:r>
      <w:r w:rsidR="009C3FDC">
        <w:rPr>
          <w:rFonts w:hint="cs"/>
          <w:rtl/>
        </w:rPr>
        <w:t xml:space="preserve"> </w:t>
      </w:r>
      <w:r>
        <w:rPr>
          <w:rFonts w:hint="cs"/>
          <w:rtl/>
        </w:rPr>
        <w:t>جهت پرداخت هزینه</w:t>
      </w:r>
      <w:r>
        <w:rPr>
          <w:rFonts w:hint="eastAsia"/>
          <w:rtl/>
        </w:rPr>
        <w:t>‌</w:t>
      </w:r>
      <w:r>
        <w:rPr>
          <w:rFonts w:hint="cs"/>
          <w:rtl/>
        </w:rPr>
        <w:t xml:space="preserve">های عملیاتی، </w:t>
      </w:r>
      <w:r>
        <w:rPr>
          <w:rFonts w:hint="eastAsia"/>
          <w:rtl/>
        </w:rPr>
        <w:t>به‌جا</w:t>
      </w:r>
      <w:r>
        <w:rPr>
          <w:rFonts w:hint="cs"/>
          <w:rtl/>
        </w:rPr>
        <w:t xml:space="preserve">ی کسب سود است. فروشندگان با استفاده از این </w:t>
      </w:r>
      <w:r w:rsidR="00535A4B">
        <w:rPr>
          <w:rFonts w:hint="cs"/>
          <w:rtl/>
        </w:rPr>
        <w:t>راهبرد</w:t>
      </w:r>
      <w:r>
        <w:rPr>
          <w:rFonts w:hint="cs"/>
          <w:rtl/>
        </w:rPr>
        <w:t>، صرفاً به دنبال حفظ ظرفیت تولید، پوشش هزینه</w:t>
      </w:r>
      <w:r>
        <w:rPr>
          <w:rFonts w:hint="eastAsia"/>
          <w:rtl/>
        </w:rPr>
        <w:t>‌</w:t>
      </w:r>
      <w:r>
        <w:rPr>
          <w:rFonts w:hint="cs"/>
          <w:rtl/>
        </w:rPr>
        <w:t>های ثابت و نگهداشت نیروی کار در طول دوره رکود هستند. آن</w:t>
      </w:r>
      <w:r>
        <w:rPr>
          <w:rFonts w:hint="eastAsia"/>
          <w:rtl/>
        </w:rPr>
        <w:t>‌</w:t>
      </w:r>
      <w:r>
        <w:rPr>
          <w:rFonts w:hint="cs"/>
          <w:rtl/>
        </w:rPr>
        <w:t>ها قیمت خود را در پایین</w:t>
      </w:r>
      <w:r>
        <w:rPr>
          <w:rFonts w:hint="eastAsia"/>
          <w:rtl/>
        </w:rPr>
        <w:t>‌</w:t>
      </w:r>
      <w:r>
        <w:rPr>
          <w:rFonts w:hint="cs"/>
          <w:rtl/>
        </w:rPr>
        <w:t>ترین سطح ممکن نگه می</w:t>
      </w:r>
      <w:r>
        <w:rPr>
          <w:rFonts w:hint="eastAsia"/>
          <w:rtl/>
        </w:rPr>
        <w:t>‌</w:t>
      </w:r>
      <w:r>
        <w:rPr>
          <w:rFonts w:hint="cs"/>
          <w:rtl/>
        </w:rPr>
        <w:t xml:space="preserve">دارند تا شرایط بازار به حالت عادی برگردد. </w:t>
      </w:r>
      <w:r>
        <w:rPr>
          <w:rFonts w:hint="eastAsia"/>
          <w:rtl/>
        </w:rPr>
        <w:t>با</w:t>
      </w:r>
      <w:r w:rsidR="00CE2965">
        <w:rPr>
          <w:rFonts w:hint="cs"/>
          <w:rtl/>
        </w:rPr>
        <w:t xml:space="preserve"> </w:t>
      </w:r>
      <w:r>
        <w:rPr>
          <w:rFonts w:hint="eastAsia"/>
          <w:rtl/>
        </w:rPr>
        <w:t>ا</w:t>
      </w:r>
      <w:r>
        <w:rPr>
          <w:rFonts w:hint="cs"/>
          <w:rtl/>
        </w:rPr>
        <w:t>ی</w:t>
      </w:r>
      <w:r>
        <w:rPr>
          <w:rFonts w:hint="eastAsia"/>
          <w:rtl/>
        </w:rPr>
        <w:t>ن‌</w:t>
      </w:r>
      <w:r w:rsidR="00CE2965">
        <w:rPr>
          <w:rFonts w:hint="cs"/>
          <w:rtl/>
        </w:rPr>
        <w:t xml:space="preserve"> </w:t>
      </w:r>
      <w:r>
        <w:rPr>
          <w:rFonts w:hint="eastAsia"/>
          <w:rtl/>
        </w:rPr>
        <w:t>وجود</w:t>
      </w:r>
      <w:r>
        <w:rPr>
          <w:rFonts w:hint="cs"/>
          <w:rtl/>
        </w:rPr>
        <w:t xml:space="preserve">، مدیران </w:t>
      </w:r>
      <w:r>
        <w:rPr>
          <w:rFonts w:hint="cs"/>
          <w:rtl/>
        </w:rPr>
        <w:lastRenderedPageBreak/>
        <w:t xml:space="preserve">تدارکات باید به اثرات منفی این </w:t>
      </w:r>
      <w:r w:rsidR="00535A4B">
        <w:rPr>
          <w:rFonts w:hint="cs"/>
          <w:rtl/>
        </w:rPr>
        <w:t>راهبرد</w:t>
      </w:r>
      <w:r>
        <w:rPr>
          <w:rFonts w:hint="cs"/>
          <w:rtl/>
        </w:rPr>
        <w:t xml:space="preserve"> روی کیفیت و خدمات ناشی از کاهش هزینه تأمین</w:t>
      </w:r>
      <w:r>
        <w:rPr>
          <w:rFonts w:hint="eastAsia"/>
          <w:rtl/>
        </w:rPr>
        <w:t>‌</w:t>
      </w:r>
      <w:r>
        <w:rPr>
          <w:rFonts w:hint="cs"/>
          <w:rtl/>
        </w:rPr>
        <w:t>کنندگان توجه داشته باشند.</w:t>
      </w:r>
    </w:p>
    <w:p w14:paraId="729585BC" w14:textId="41D4D225" w:rsidR="00104269" w:rsidRPr="0002380A" w:rsidRDefault="00104269" w:rsidP="00443321">
      <w:pPr>
        <w:pStyle w:val="a"/>
        <w:rPr>
          <w:b/>
          <w:bCs/>
          <w:i/>
          <w:iCs/>
        </w:rPr>
      </w:pPr>
      <w:r>
        <w:rPr>
          <w:rFonts w:hint="cs"/>
          <w:b/>
          <w:bCs/>
          <w:rtl/>
        </w:rPr>
        <w:t>مدل قیمت</w:t>
      </w:r>
      <w:r>
        <w:rPr>
          <w:rFonts w:hint="eastAsia"/>
          <w:b/>
          <w:bCs/>
          <w:rtl/>
        </w:rPr>
        <w:t>‌</w:t>
      </w:r>
      <w:r>
        <w:rPr>
          <w:rFonts w:hint="cs"/>
          <w:b/>
          <w:bCs/>
          <w:rtl/>
        </w:rPr>
        <w:t>گذاری تبلیغاتی</w:t>
      </w:r>
      <w:r>
        <w:rPr>
          <w:rStyle w:val="FootnoteReference"/>
          <w:b/>
          <w:bCs/>
          <w:rtl/>
        </w:rPr>
        <w:footnoteReference w:id="491"/>
      </w:r>
      <w:r>
        <w:rPr>
          <w:rFonts w:hint="cs"/>
          <w:b/>
          <w:bCs/>
          <w:rtl/>
        </w:rPr>
        <w:t>:</w:t>
      </w:r>
      <w:r>
        <w:rPr>
          <w:rFonts w:hint="cs"/>
          <w:rtl/>
        </w:rPr>
        <w:t xml:space="preserve"> از این مدل جهت قیمت</w:t>
      </w:r>
      <w:r>
        <w:rPr>
          <w:rFonts w:hint="eastAsia"/>
          <w:rtl/>
        </w:rPr>
        <w:t>‌</w:t>
      </w:r>
      <w:r>
        <w:rPr>
          <w:rFonts w:hint="cs"/>
          <w:rtl/>
        </w:rPr>
        <w:t>گذاری برخی کالاها و خدمات خاص جهت افزایش فروش سایر محصولات/خدمات استفاده می</w:t>
      </w:r>
      <w:r>
        <w:rPr>
          <w:rFonts w:hint="eastAsia"/>
          <w:rtl/>
        </w:rPr>
        <w:t>‌</w:t>
      </w:r>
      <w:r>
        <w:rPr>
          <w:rFonts w:hint="cs"/>
          <w:rtl/>
        </w:rPr>
        <w:t xml:space="preserve">شود و هدف از فروش خود کالاها و خدمات موردنظر سودآوری نیست. به طور مثال، در برخی کشورها، اپراتورهای تلفن همراه برای تشویق مشتریان به قراردادهای بلندمدت استفاده از خدمات، اقدام به ارائه تلفن همراه با تخفیف </w:t>
      </w:r>
      <w:r>
        <w:rPr>
          <w:rFonts w:hint="eastAsia"/>
          <w:rtl/>
        </w:rPr>
        <w:t>قابل‌توجه</w:t>
      </w:r>
      <w:r>
        <w:rPr>
          <w:rFonts w:hint="cs"/>
          <w:rtl/>
        </w:rPr>
        <w:t xml:space="preserve"> به مشتریان خود می</w:t>
      </w:r>
      <w:r>
        <w:rPr>
          <w:rFonts w:hint="eastAsia"/>
          <w:rtl/>
        </w:rPr>
        <w:t>‌</w:t>
      </w:r>
      <w:r>
        <w:rPr>
          <w:rFonts w:hint="cs"/>
          <w:rtl/>
        </w:rPr>
        <w:t>کنند؛ یا بعضی شرکت</w:t>
      </w:r>
      <w:r>
        <w:rPr>
          <w:rFonts w:hint="eastAsia"/>
          <w:rtl/>
        </w:rPr>
        <w:t>‌</w:t>
      </w:r>
      <w:r>
        <w:rPr>
          <w:rFonts w:hint="cs"/>
          <w:rtl/>
        </w:rPr>
        <w:t>های تأمین</w:t>
      </w:r>
      <w:r>
        <w:rPr>
          <w:rFonts w:hint="eastAsia"/>
          <w:rtl/>
        </w:rPr>
        <w:t>‌</w:t>
      </w:r>
      <w:r>
        <w:rPr>
          <w:rFonts w:hint="cs"/>
          <w:rtl/>
        </w:rPr>
        <w:t>کننده جوهر کارتریج پرینتر، اقدام به ارائه پرینترهای</w:t>
      </w:r>
      <w:r w:rsidR="007D3700">
        <w:rPr>
          <w:rFonts w:hint="cs"/>
          <w:rtl/>
        </w:rPr>
        <w:t>ی</w:t>
      </w:r>
      <w:r>
        <w:rPr>
          <w:rFonts w:hint="cs"/>
          <w:rtl/>
        </w:rPr>
        <w:t xml:space="preserve"> با قیمت نازل به مشتریان می</w:t>
      </w:r>
      <w:r>
        <w:rPr>
          <w:rFonts w:hint="eastAsia"/>
          <w:rtl/>
        </w:rPr>
        <w:t>‌</w:t>
      </w:r>
      <w:r>
        <w:rPr>
          <w:rFonts w:hint="cs"/>
          <w:rtl/>
        </w:rPr>
        <w:t>کنند.</w:t>
      </w:r>
    </w:p>
    <w:p w14:paraId="6D386A17" w14:textId="77777777" w:rsidR="00104269" w:rsidRPr="009000CB" w:rsidRDefault="00104269" w:rsidP="00443321">
      <w:pPr>
        <w:pStyle w:val="a"/>
        <w:rPr>
          <w:b/>
          <w:bCs/>
          <w:i/>
          <w:iCs/>
        </w:rPr>
      </w:pPr>
      <w:r>
        <w:rPr>
          <w:rFonts w:hint="cs"/>
          <w:b/>
          <w:bCs/>
          <w:rtl/>
        </w:rPr>
        <w:t>تخفیف</w:t>
      </w:r>
      <w:r>
        <w:rPr>
          <w:rFonts w:hint="eastAsia"/>
          <w:b/>
          <w:bCs/>
          <w:rtl/>
        </w:rPr>
        <w:t>‌</w:t>
      </w:r>
      <w:r>
        <w:rPr>
          <w:rFonts w:hint="cs"/>
          <w:b/>
          <w:bCs/>
          <w:rtl/>
        </w:rPr>
        <w:t>های نقدی</w:t>
      </w:r>
      <w:r>
        <w:rPr>
          <w:rStyle w:val="FootnoteReference"/>
          <w:b/>
          <w:bCs/>
          <w:rtl/>
        </w:rPr>
        <w:footnoteReference w:id="492"/>
      </w:r>
      <w:r>
        <w:rPr>
          <w:rFonts w:hint="cs"/>
          <w:b/>
          <w:bCs/>
          <w:rtl/>
        </w:rPr>
        <w:t>:</w:t>
      </w:r>
      <w:r>
        <w:rPr>
          <w:rFonts w:hint="cs"/>
          <w:rtl/>
        </w:rPr>
        <w:t xml:space="preserve"> در بسیاری از صنایع، مرسوم است که فروشندگان مشوق</w:t>
      </w:r>
      <w:r>
        <w:rPr>
          <w:rFonts w:hint="eastAsia"/>
          <w:rtl/>
        </w:rPr>
        <w:t>‌</w:t>
      </w:r>
      <w:r>
        <w:rPr>
          <w:rFonts w:hint="cs"/>
          <w:rtl/>
        </w:rPr>
        <w:t>هایی برای پرداخت فوری فاکتورها ارائه می</w:t>
      </w:r>
      <w:r>
        <w:rPr>
          <w:rFonts w:hint="eastAsia"/>
          <w:rtl/>
        </w:rPr>
        <w:t>‌</w:t>
      </w:r>
      <w:r>
        <w:rPr>
          <w:rFonts w:hint="cs"/>
          <w:rtl/>
        </w:rPr>
        <w:t>دهند. یکی از این مشوق</w:t>
      </w:r>
      <w:r>
        <w:rPr>
          <w:rFonts w:hint="eastAsia"/>
          <w:rtl/>
        </w:rPr>
        <w:t>‌</w:t>
      </w:r>
      <w:r>
        <w:rPr>
          <w:rFonts w:hint="cs"/>
          <w:rtl/>
        </w:rPr>
        <w:t>ها، ارائه تخفیف</w:t>
      </w:r>
      <w:r>
        <w:rPr>
          <w:rFonts w:hint="eastAsia"/>
          <w:rtl/>
        </w:rPr>
        <w:t>‌</w:t>
      </w:r>
      <w:r>
        <w:rPr>
          <w:rFonts w:hint="cs"/>
          <w:rtl/>
        </w:rPr>
        <w:t xml:space="preserve">های نقدی برای پرداخت در </w:t>
      </w:r>
      <w:r>
        <w:rPr>
          <w:rFonts w:hint="eastAsia"/>
          <w:rtl/>
        </w:rPr>
        <w:t>مدت‌زمان</w:t>
      </w:r>
      <w:r>
        <w:rPr>
          <w:rFonts w:hint="cs"/>
          <w:rtl/>
        </w:rPr>
        <w:t xml:space="preserve"> معین است. به طور مثال، ممکن است فروشنده </w:t>
      </w:r>
      <w:r>
        <w:rPr>
          <w:rFonts w:hint="eastAsia"/>
          <w:rtl/>
        </w:rPr>
        <w:t>به‌ازا</w:t>
      </w:r>
      <w:r>
        <w:rPr>
          <w:rFonts w:hint="cs"/>
          <w:rtl/>
        </w:rPr>
        <w:t>ی پرداخت</w:t>
      </w:r>
      <w:r>
        <w:rPr>
          <w:rFonts w:hint="eastAsia"/>
          <w:rtl/>
        </w:rPr>
        <w:t>‌</w:t>
      </w:r>
      <w:r>
        <w:rPr>
          <w:rFonts w:hint="cs"/>
          <w:rtl/>
        </w:rPr>
        <w:t>هایی که در مدت 10 روز بعد از صدور فاکتور انجام شوند، دو درصد تخفیف نقدی ارائه دهد. برخلاف تخفیف</w:t>
      </w:r>
      <w:r>
        <w:rPr>
          <w:rFonts w:hint="eastAsia"/>
          <w:rtl/>
        </w:rPr>
        <w:t>‌</w:t>
      </w:r>
      <w:r>
        <w:rPr>
          <w:rFonts w:hint="cs"/>
          <w:rtl/>
        </w:rPr>
        <w:t>های مقداری، معمولاً استفاده از تخفیف</w:t>
      </w:r>
      <w:r>
        <w:rPr>
          <w:rFonts w:hint="eastAsia"/>
          <w:rtl/>
        </w:rPr>
        <w:t>‌</w:t>
      </w:r>
      <w:r>
        <w:rPr>
          <w:rFonts w:hint="cs"/>
          <w:rtl/>
        </w:rPr>
        <w:t xml:space="preserve">های نقدی، از نظر مالی برای خریداران بسیار جذاب است. چون خریداران </w:t>
      </w:r>
      <w:r>
        <w:rPr>
          <w:rFonts w:hint="eastAsia"/>
          <w:rtl/>
        </w:rPr>
        <w:t>به‌ندرت</w:t>
      </w:r>
      <w:r>
        <w:rPr>
          <w:rFonts w:hint="cs"/>
          <w:rtl/>
        </w:rPr>
        <w:t xml:space="preserve"> می</w:t>
      </w:r>
      <w:r>
        <w:rPr>
          <w:rFonts w:hint="eastAsia"/>
          <w:rtl/>
        </w:rPr>
        <w:t>‌</w:t>
      </w:r>
      <w:r>
        <w:rPr>
          <w:rFonts w:hint="cs"/>
          <w:rtl/>
        </w:rPr>
        <w:t xml:space="preserve">توانند در دوره زمانی موردنظر، بازدهی معادل با تخفیف نقدی </w:t>
      </w:r>
      <w:r>
        <w:rPr>
          <w:rFonts w:hint="eastAsia"/>
          <w:rtl/>
        </w:rPr>
        <w:t>به</w:t>
      </w:r>
      <w:r>
        <w:rPr>
          <w:rtl/>
        </w:rPr>
        <w:t xml:space="preserve"> </w:t>
      </w:r>
      <w:r>
        <w:rPr>
          <w:rFonts w:hint="eastAsia"/>
          <w:rtl/>
        </w:rPr>
        <w:t>دست</w:t>
      </w:r>
      <w:r>
        <w:rPr>
          <w:rFonts w:hint="cs"/>
          <w:rtl/>
        </w:rPr>
        <w:t xml:space="preserve"> آورند. هزینه فرصت عدم استفاده از تخفیف معمولاً بیشتر از هزینه فرصت استفاده از آن است. شرکت</w:t>
      </w:r>
      <w:r>
        <w:rPr>
          <w:rFonts w:hint="eastAsia"/>
          <w:rtl/>
        </w:rPr>
        <w:t>‌</w:t>
      </w:r>
      <w:r>
        <w:rPr>
          <w:rFonts w:hint="cs"/>
          <w:rtl/>
        </w:rPr>
        <w:t>هایی که به‌خوبی مدیریت می</w:t>
      </w:r>
      <w:r>
        <w:rPr>
          <w:rFonts w:hint="eastAsia"/>
          <w:rtl/>
        </w:rPr>
        <w:t>‌</w:t>
      </w:r>
      <w:r>
        <w:rPr>
          <w:rFonts w:hint="cs"/>
          <w:rtl/>
        </w:rPr>
        <w:t>شوند، اغلب از تخفیف</w:t>
      </w:r>
      <w:r>
        <w:rPr>
          <w:rFonts w:hint="eastAsia"/>
          <w:rtl/>
        </w:rPr>
        <w:t>‌</w:t>
      </w:r>
      <w:r>
        <w:rPr>
          <w:rFonts w:hint="cs"/>
          <w:rtl/>
        </w:rPr>
        <w:t>های نقدی به‌خوبی استفاده می</w:t>
      </w:r>
      <w:r>
        <w:rPr>
          <w:rFonts w:hint="eastAsia"/>
          <w:rtl/>
        </w:rPr>
        <w:t>‌</w:t>
      </w:r>
      <w:r>
        <w:rPr>
          <w:rFonts w:hint="cs"/>
          <w:rtl/>
        </w:rPr>
        <w:t>کنند و پرداخت</w:t>
      </w:r>
      <w:r>
        <w:rPr>
          <w:rFonts w:hint="eastAsia"/>
          <w:rtl/>
        </w:rPr>
        <w:t>‌</w:t>
      </w:r>
      <w:r>
        <w:rPr>
          <w:rFonts w:hint="cs"/>
          <w:rtl/>
        </w:rPr>
        <w:t>ها را در بازه</w:t>
      </w:r>
      <w:r>
        <w:rPr>
          <w:rFonts w:hint="eastAsia"/>
          <w:rtl/>
        </w:rPr>
        <w:t>‌</w:t>
      </w:r>
      <w:r>
        <w:rPr>
          <w:rFonts w:hint="cs"/>
          <w:rtl/>
        </w:rPr>
        <w:t>های مشخص</w:t>
      </w:r>
      <w:r>
        <w:rPr>
          <w:rFonts w:hint="eastAsia"/>
          <w:rtl/>
        </w:rPr>
        <w:t>‌</w:t>
      </w:r>
      <w:r>
        <w:rPr>
          <w:rFonts w:hint="cs"/>
          <w:rtl/>
        </w:rPr>
        <w:t>شده انجام می</w:t>
      </w:r>
      <w:r>
        <w:rPr>
          <w:rFonts w:hint="eastAsia"/>
          <w:rtl/>
        </w:rPr>
        <w:t>‌</w:t>
      </w:r>
      <w:r>
        <w:rPr>
          <w:rFonts w:hint="cs"/>
          <w:rtl/>
        </w:rPr>
        <w:t xml:space="preserve">دهند. </w:t>
      </w:r>
    </w:p>
    <w:p w14:paraId="284AEAAB" w14:textId="77777777" w:rsidR="00104269" w:rsidRDefault="00104269" w:rsidP="00104269">
      <w:pPr>
        <w:pStyle w:val="Heading3"/>
        <w:rPr>
          <w:rtl/>
        </w:rPr>
      </w:pPr>
      <w:r>
        <w:rPr>
          <w:rFonts w:hint="cs"/>
          <w:rtl/>
        </w:rPr>
        <w:t xml:space="preserve"> </w:t>
      </w:r>
      <w:bookmarkStart w:id="558" w:name="_Toc146923680"/>
      <w:proofErr w:type="spellStart"/>
      <w:r>
        <w:rPr>
          <w:rFonts w:hint="cs"/>
          <w:rtl/>
        </w:rPr>
        <w:t>تجزیه‌وتحلیل</w:t>
      </w:r>
      <w:proofErr w:type="spellEnd"/>
      <w:r>
        <w:rPr>
          <w:rFonts w:hint="cs"/>
          <w:rtl/>
        </w:rPr>
        <w:t xml:space="preserve"> هزینه</w:t>
      </w:r>
      <w:bookmarkEnd w:id="558"/>
    </w:p>
    <w:p w14:paraId="5D1974C4" w14:textId="77777777" w:rsidR="00104269" w:rsidRDefault="00104269" w:rsidP="005E6890">
      <w:pPr>
        <w:pStyle w:val="BNazanin-NoIndentation"/>
        <w:rPr>
          <w:rtl/>
        </w:rPr>
      </w:pPr>
      <w:proofErr w:type="spellStart"/>
      <w:r>
        <w:rPr>
          <w:rFonts w:hint="cs"/>
          <w:rtl/>
        </w:rPr>
        <w:t>همان‌طور</w:t>
      </w:r>
      <w:proofErr w:type="spellEnd"/>
      <w:r>
        <w:rPr>
          <w:rFonts w:hint="cs"/>
          <w:rtl/>
        </w:rPr>
        <w:t xml:space="preserve"> که قبلاً اشاره شد، بسیاری از </w:t>
      </w:r>
      <w:proofErr w:type="spellStart"/>
      <w:r>
        <w:rPr>
          <w:rFonts w:hint="cs"/>
          <w:rtl/>
        </w:rPr>
        <w:t>سازمان‌ها</w:t>
      </w:r>
      <w:proofErr w:type="spellEnd"/>
      <w:r>
        <w:rPr>
          <w:rFonts w:hint="cs"/>
          <w:rtl/>
        </w:rPr>
        <w:t xml:space="preserve"> توجه خود را از مدیریت قیمت به مدیریت هزینه معطوف </w:t>
      </w:r>
      <w:proofErr w:type="spellStart"/>
      <w:r>
        <w:rPr>
          <w:rFonts w:hint="cs"/>
          <w:rtl/>
        </w:rPr>
        <w:t>کرده‌اند</w:t>
      </w:r>
      <w:proofErr w:type="spellEnd"/>
      <w:r>
        <w:rPr>
          <w:rFonts w:hint="cs"/>
          <w:rtl/>
        </w:rPr>
        <w:t xml:space="preserve">. در این راستا، ممکن است </w:t>
      </w:r>
      <w:proofErr w:type="spellStart"/>
      <w:r>
        <w:rPr>
          <w:rFonts w:hint="cs"/>
          <w:rtl/>
        </w:rPr>
        <w:t>فرصت‌هایی</w:t>
      </w:r>
      <w:proofErr w:type="spellEnd"/>
      <w:r>
        <w:rPr>
          <w:rFonts w:hint="cs"/>
          <w:rtl/>
        </w:rPr>
        <w:t xml:space="preserve"> برای کاهش هزینه شناسایی شوند که در صورت تمرکز بر قیمت، </w:t>
      </w:r>
      <w:proofErr w:type="spellStart"/>
      <w:r>
        <w:rPr>
          <w:rtl/>
        </w:rPr>
        <w:t>قابل‌شناسا</w:t>
      </w:r>
      <w:r>
        <w:rPr>
          <w:rFonts w:hint="cs"/>
          <w:rtl/>
        </w:rPr>
        <w:t>یی</w:t>
      </w:r>
      <w:proofErr w:type="spellEnd"/>
      <w:r>
        <w:rPr>
          <w:rFonts w:hint="cs"/>
          <w:rtl/>
        </w:rPr>
        <w:t xml:space="preserve"> نباشند. در </w:t>
      </w:r>
      <w:proofErr w:type="spellStart"/>
      <w:r>
        <w:rPr>
          <w:rFonts w:hint="cs"/>
          <w:rtl/>
        </w:rPr>
        <w:t>تجزیه‌وتحلیل</w:t>
      </w:r>
      <w:proofErr w:type="spellEnd"/>
      <w:r>
        <w:rPr>
          <w:rFonts w:hint="cs"/>
          <w:rtl/>
        </w:rPr>
        <w:t xml:space="preserve"> هزینه، مدیر تدارکات تحلیل دقیقی روی عناصر مختلف </w:t>
      </w:r>
      <w:proofErr w:type="spellStart"/>
      <w:r>
        <w:rPr>
          <w:rtl/>
        </w:rPr>
        <w:t>تشک</w:t>
      </w:r>
      <w:r>
        <w:rPr>
          <w:rFonts w:hint="cs"/>
          <w:rtl/>
        </w:rPr>
        <w:t>ی</w:t>
      </w:r>
      <w:r>
        <w:rPr>
          <w:rFonts w:hint="eastAsia"/>
          <w:rtl/>
        </w:rPr>
        <w:t>ل‌دهنده</w:t>
      </w:r>
      <w:proofErr w:type="spellEnd"/>
      <w:r>
        <w:rPr>
          <w:rFonts w:hint="cs"/>
          <w:rtl/>
        </w:rPr>
        <w:t xml:space="preserve"> هزینه انجام </w:t>
      </w:r>
      <w:proofErr w:type="spellStart"/>
      <w:r>
        <w:rPr>
          <w:rFonts w:hint="cs"/>
          <w:rtl/>
        </w:rPr>
        <w:t>می‌دهد</w:t>
      </w:r>
      <w:proofErr w:type="spellEnd"/>
      <w:r>
        <w:rPr>
          <w:rFonts w:hint="cs"/>
          <w:rtl/>
        </w:rPr>
        <w:t xml:space="preserve"> و عوامل ایجادکننده این عناصر را شناسایی </w:t>
      </w:r>
      <w:proofErr w:type="spellStart"/>
      <w:r>
        <w:rPr>
          <w:rFonts w:hint="cs"/>
          <w:rtl/>
        </w:rPr>
        <w:t>می‌کند</w:t>
      </w:r>
      <w:proofErr w:type="spellEnd"/>
      <w:r>
        <w:rPr>
          <w:rFonts w:hint="cs"/>
          <w:rtl/>
        </w:rPr>
        <w:t>.</w:t>
      </w:r>
    </w:p>
    <w:p w14:paraId="34A16A75" w14:textId="77777777" w:rsidR="00104269" w:rsidRDefault="00104269" w:rsidP="00104269">
      <w:pPr>
        <w:pStyle w:val="Heading4"/>
        <w:rPr>
          <w:rtl/>
          <w:lang w:bidi="fa-IR"/>
        </w:rPr>
      </w:pPr>
      <w:bookmarkStart w:id="559" w:name="_Toc146923681"/>
      <w:proofErr w:type="spellStart"/>
      <w:r>
        <w:rPr>
          <w:rFonts w:hint="cs"/>
          <w:rtl/>
          <w:lang w:bidi="fa-IR"/>
        </w:rPr>
        <w:lastRenderedPageBreak/>
        <w:t>مدل‌های</w:t>
      </w:r>
      <w:proofErr w:type="spellEnd"/>
      <w:r>
        <w:rPr>
          <w:rFonts w:hint="cs"/>
          <w:rtl/>
          <w:lang w:bidi="fa-IR"/>
        </w:rPr>
        <w:t xml:space="preserve"> </w:t>
      </w:r>
      <w:proofErr w:type="spellStart"/>
      <w:r>
        <w:rPr>
          <w:rFonts w:hint="cs"/>
          <w:rtl/>
          <w:lang w:bidi="fa-IR"/>
        </w:rPr>
        <w:t>قیمت‌گذاری</w:t>
      </w:r>
      <w:proofErr w:type="spellEnd"/>
      <w:r>
        <w:rPr>
          <w:rFonts w:hint="cs"/>
          <w:rtl/>
          <w:lang w:bidi="fa-IR"/>
        </w:rPr>
        <w:t xml:space="preserve"> مبتنی بر هزینه</w:t>
      </w:r>
      <w:bookmarkEnd w:id="559"/>
    </w:p>
    <w:p w14:paraId="2F7DC985" w14:textId="39BF98B7" w:rsidR="00104269" w:rsidRDefault="00104269" w:rsidP="00443321">
      <w:pPr>
        <w:pStyle w:val="a"/>
      </w:pPr>
      <w:r w:rsidRPr="00875EFF">
        <w:rPr>
          <w:rFonts w:hint="cs"/>
          <w:b/>
          <w:bCs/>
          <w:rtl/>
        </w:rPr>
        <w:t>مدل قیمت‌گذاری</w:t>
      </w:r>
      <w:r w:rsidR="009322D6">
        <w:rPr>
          <w:rFonts w:hint="cs"/>
          <w:b/>
          <w:bCs/>
          <w:rtl/>
        </w:rPr>
        <w:t xml:space="preserve"> مازاد هزینه</w:t>
      </w:r>
      <w:r w:rsidR="009322D6">
        <w:rPr>
          <w:rStyle w:val="FootnoteReference"/>
          <w:b/>
          <w:bCs/>
          <w:rtl/>
        </w:rPr>
        <w:footnoteReference w:id="493"/>
      </w:r>
      <w:r w:rsidRPr="00875EFF">
        <w:rPr>
          <w:rFonts w:hint="cs"/>
          <w:b/>
          <w:bCs/>
          <w:rtl/>
        </w:rPr>
        <w:t>:</w:t>
      </w:r>
      <w:r>
        <w:rPr>
          <w:rFonts w:hint="cs"/>
          <w:rtl/>
        </w:rPr>
        <w:t xml:space="preserve"> در این مدل، فروشنده هزینه‌های خود را برآورد می‌کند و درصد مشخصی </w:t>
      </w:r>
      <w:r w:rsidR="009322D6">
        <w:rPr>
          <w:rFonts w:hint="cs"/>
          <w:rtl/>
        </w:rPr>
        <w:t>مازاد</w:t>
      </w:r>
      <w:r>
        <w:rPr>
          <w:rFonts w:hint="cs"/>
          <w:rtl/>
        </w:rPr>
        <w:t xml:space="preserve"> به هزینه‌ها اضافه می</w:t>
      </w:r>
      <w:r>
        <w:rPr>
          <w:rFonts w:hint="eastAsia"/>
          <w:rtl/>
        </w:rPr>
        <w:t>‌</w:t>
      </w:r>
      <w:r>
        <w:rPr>
          <w:rFonts w:hint="cs"/>
          <w:rtl/>
        </w:rPr>
        <w:t xml:space="preserve">کند تا به سود موردنظر خود برسد. به طور مثال، اگر فروشنده 20 درصد </w:t>
      </w:r>
      <w:r w:rsidR="009322D6">
        <w:rPr>
          <w:rFonts w:hint="cs"/>
          <w:rtl/>
        </w:rPr>
        <w:t>مازاد</w:t>
      </w:r>
      <w:r>
        <w:rPr>
          <w:rFonts w:hint="cs"/>
          <w:rtl/>
        </w:rPr>
        <w:t xml:space="preserve"> در نظر گرفته باشد و هزینه کل هر واحد محصول 50 هزار تومان باشد، قیمت نهایی محصول 60 هزار تومان (یعنی 50 هزار تومان </w:t>
      </w:r>
      <w:r>
        <w:rPr>
          <w:rFonts w:hint="eastAsia"/>
          <w:rtl/>
        </w:rPr>
        <w:t>به‌اضافه</w:t>
      </w:r>
      <w:r>
        <w:rPr>
          <w:rFonts w:hint="cs"/>
          <w:rtl/>
        </w:rPr>
        <w:t xml:space="preserve"> 20 درصد 50 هزار تومان) خواهد شد. فروش هر واحد محصول، 10 هزار تومان سود می‌دهد.</w:t>
      </w:r>
    </w:p>
    <w:p w14:paraId="07A8C3F1" w14:textId="368F2CEC" w:rsidR="00104269" w:rsidRDefault="00104269" w:rsidP="00443321">
      <w:pPr>
        <w:pStyle w:val="a"/>
      </w:pPr>
      <w:r>
        <w:rPr>
          <w:rFonts w:hint="cs"/>
          <w:b/>
          <w:bCs/>
          <w:rtl/>
        </w:rPr>
        <w:t>مدل قیمت</w:t>
      </w:r>
      <w:r>
        <w:rPr>
          <w:rFonts w:hint="eastAsia"/>
          <w:b/>
          <w:bCs/>
          <w:rtl/>
        </w:rPr>
        <w:t>‌</w:t>
      </w:r>
      <w:r>
        <w:rPr>
          <w:rFonts w:hint="cs"/>
          <w:b/>
          <w:bCs/>
          <w:rtl/>
        </w:rPr>
        <w:t>گذاری حاشیه سود</w:t>
      </w:r>
      <w:r>
        <w:rPr>
          <w:rStyle w:val="FootnoteReference"/>
          <w:b/>
          <w:bCs/>
          <w:rtl/>
        </w:rPr>
        <w:footnoteReference w:id="494"/>
      </w:r>
      <w:r>
        <w:rPr>
          <w:rFonts w:hint="cs"/>
          <w:b/>
          <w:bCs/>
          <w:rtl/>
        </w:rPr>
        <w:t>:</w:t>
      </w:r>
      <w:r>
        <w:rPr>
          <w:rFonts w:hint="cs"/>
          <w:rtl/>
        </w:rPr>
        <w:t xml:space="preserve"> در این مدل نیز فروشنده همچنان سود خود را بر اساس هزینه</w:t>
      </w:r>
      <w:r>
        <w:rPr>
          <w:rFonts w:hint="eastAsia"/>
          <w:rtl/>
        </w:rPr>
        <w:t>‌</w:t>
      </w:r>
      <w:r>
        <w:rPr>
          <w:rFonts w:hint="cs"/>
          <w:rtl/>
        </w:rPr>
        <w:t xml:space="preserve">های محصول محاسبه </w:t>
      </w:r>
      <w:r>
        <w:rPr>
          <w:rFonts w:hint="eastAsia"/>
          <w:rtl/>
        </w:rPr>
        <w:t>م</w:t>
      </w:r>
      <w:r>
        <w:rPr>
          <w:rFonts w:hint="cs"/>
          <w:rtl/>
        </w:rPr>
        <w:t>ی‌</w:t>
      </w:r>
      <w:r>
        <w:rPr>
          <w:rFonts w:hint="eastAsia"/>
          <w:rtl/>
        </w:rPr>
        <w:t>کند؛</w:t>
      </w:r>
      <w:r>
        <w:rPr>
          <w:rtl/>
        </w:rPr>
        <w:t xml:space="preserve"> </w:t>
      </w:r>
      <w:r>
        <w:rPr>
          <w:rFonts w:hint="eastAsia"/>
          <w:rtl/>
        </w:rPr>
        <w:t>اما</w:t>
      </w:r>
      <w:r>
        <w:rPr>
          <w:rtl/>
        </w:rPr>
        <w:t xml:space="preserve"> </w:t>
      </w:r>
      <w:r>
        <w:rPr>
          <w:rFonts w:hint="eastAsia"/>
          <w:rtl/>
        </w:rPr>
        <w:t>به‌جا</w:t>
      </w:r>
      <w:r>
        <w:rPr>
          <w:rFonts w:hint="cs"/>
          <w:rtl/>
        </w:rPr>
        <w:t xml:space="preserve">ی </w:t>
      </w:r>
      <w:r>
        <w:rPr>
          <w:rFonts w:hint="eastAsia"/>
          <w:rtl/>
        </w:rPr>
        <w:t>اضافه‌کردن</w:t>
      </w:r>
      <w:r>
        <w:rPr>
          <w:rFonts w:hint="cs"/>
          <w:rtl/>
        </w:rPr>
        <w:t xml:space="preserve"> </w:t>
      </w:r>
      <w:r w:rsidR="009322D6">
        <w:rPr>
          <w:rFonts w:hint="cs"/>
          <w:rtl/>
        </w:rPr>
        <w:t>مازاد</w:t>
      </w:r>
      <w:r>
        <w:rPr>
          <w:rFonts w:hint="cs"/>
          <w:rtl/>
        </w:rPr>
        <w:t xml:space="preserve"> به هزینه، نحوی </w:t>
      </w:r>
      <w:r w:rsidR="009322D6">
        <w:rPr>
          <w:rFonts w:hint="cs"/>
          <w:rtl/>
        </w:rPr>
        <w:t>قیمت</w:t>
      </w:r>
      <w:r w:rsidR="009322D6">
        <w:rPr>
          <w:rtl/>
        </w:rPr>
        <w:softHyphen/>
      </w:r>
      <w:r w:rsidR="009322D6">
        <w:rPr>
          <w:rFonts w:hint="cs"/>
          <w:rtl/>
        </w:rPr>
        <w:t>گذاری</w:t>
      </w:r>
      <w:r>
        <w:rPr>
          <w:rFonts w:hint="cs"/>
          <w:rtl/>
        </w:rPr>
        <w:t xml:space="preserve"> می</w:t>
      </w:r>
      <w:r>
        <w:rPr>
          <w:rFonts w:hint="eastAsia"/>
          <w:rtl/>
        </w:rPr>
        <w:t>‌</w:t>
      </w:r>
      <w:r>
        <w:rPr>
          <w:rFonts w:hint="cs"/>
          <w:rtl/>
        </w:rPr>
        <w:t>کند که یک حاشیه سود برای خود تعیین کند</w:t>
      </w:r>
      <w:r w:rsidR="009322D6">
        <w:rPr>
          <w:rFonts w:hint="cs"/>
          <w:rtl/>
        </w:rPr>
        <w:t>،</w:t>
      </w:r>
      <w:r>
        <w:rPr>
          <w:rFonts w:hint="cs"/>
          <w:rtl/>
        </w:rPr>
        <w:t xml:space="preserve"> به</w:t>
      </w:r>
      <w:r w:rsidR="009322D6">
        <w:rPr>
          <w:rFonts w:hint="cs"/>
          <w:rtl/>
        </w:rPr>
        <w:t xml:space="preserve"> </w:t>
      </w:r>
      <w:r>
        <w:rPr>
          <w:rFonts w:hint="cs"/>
          <w:rtl/>
        </w:rPr>
        <w:t xml:space="preserve">‌نحوی‌که این حاشیه سود درصدی از قیمت فروش محصول باشد. یعنی </w:t>
      </w:r>
      <w:r>
        <w:rPr>
          <w:rFonts w:hint="eastAsia"/>
          <w:rtl/>
        </w:rPr>
        <w:t>به‌جا</w:t>
      </w:r>
      <w:r>
        <w:rPr>
          <w:rFonts w:hint="cs"/>
          <w:rtl/>
        </w:rPr>
        <w:t xml:space="preserve">ی اینکه درصدی از هزینه </w:t>
      </w:r>
      <w:r>
        <w:rPr>
          <w:rFonts w:hint="eastAsia"/>
          <w:rtl/>
        </w:rPr>
        <w:t>به‌</w:t>
      </w:r>
      <w:r w:rsidR="009322D6">
        <w:rPr>
          <w:rFonts w:hint="cs"/>
          <w:rtl/>
        </w:rPr>
        <w:t xml:space="preserve"> </w:t>
      </w:r>
      <w:r>
        <w:rPr>
          <w:rFonts w:hint="eastAsia"/>
          <w:rtl/>
        </w:rPr>
        <w:t>عنوان</w:t>
      </w:r>
      <w:r>
        <w:rPr>
          <w:rFonts w:hint="cs"/>
          <w:rtl/>
        </w:rPr>
        <w:t xml:space="preserve"> </w:t>
      </w:r>
      <w:r w:rsidR="009322D6">
        <w:rPr>
          <w:rFonts w:hint="cs"/>
          <w:rtl/>
        </w:rPr>
        <w:t>مازاد</w:t>
      </w:r>
      <w:r>
        <w:rPr>
          <w:rFonts w:hint="cs"/>
          <w:rtl/>
        </w:rPr>
        <w:t xml:space="preserve"> اضافه شود، درصدی از قیمت محصول </w:t>
      </w:r>
      <w:r>
        <w:rPr>
          <w:rFonts w:hint="eastAsia"/>
          <w:rtl/>
        </w:rPr>
        <w:t>به‌عنوان</w:t>
      </w:r>
      <w:r>
        <w:rPr>
          <w:rFonts w:hint="cs"/>
          <w:rtl/>
        </w:rPr>
        <w:t xml:space="preserve"> حاشیه سود در نظر گرفته می</w:t>
      </w:r>
      <w:r>
        <w:rPr>
          <w:rFonts w:hint="eastAsia"/>
          <w:rtl/>
        </w:rPr>
        <w:t>‌</w:t>
      </w:r>
      <w:r>
        <w:rPr>
          <w:rFonts w:hint="cs"/>
          <w:rtl/>
        </w:rPr>
        <w:t>شود. به طور مثال، فرض کنید فروشنده می</w:t>
      </w:r>
      <w:r>
        <w:rPr>
          <w:rFonts w:hint="eastAsia"/>
          <w:rtl/>
        </w:rPr>
        <w:t>‌</w:t>
      </w:r>
      <w:r>
        <w:rPr>
          <w:rFonts w:hint="cs"/>
          <w:rtl/>
        </w:rPr>
        <w:t xml:space="preserve">خواهد حاشیه سود خود را برابر با 20 </w:t>
      </w:r>
      <w:r>
        <w:rPr>
          <w:rFonts w:hint="eastAsia"/>
          <w:rtl/>
        </w:rPr>
        <w:t>درصد</w:t>
      </w:r>
      <w:r>
        <w:rPr>
          <w:rFonts w:hint="cs"/>
          <w:rtl/>
        </w:rPr>
        <w:t xml:space="preserve"> در نظر بگیرد. اگر هزینه هر واحد محصول 50 هزار تومان باشد، قیمت فروش محصول باید </w:t>
      </w:r>
      <w:r w:rsidR="00F655E5">
        <w:rPr>
          <w:rFonts w:hint="cs"/>
          <w:rtl/>
        </w:rPr>
        <w:t>5</w:t>
      </w:r>
      <w:r w:rsidR="00F655E5" w:rsidRPr="00DB37DC">
        <w:rPr>
          <w:rStyle w:val="bnazaninChar"/>
          <w:rFonts w:hint="cs"/>
          <w:rtl/>
        </w:rPr>
        <w:t>/</w:t>
      </w:r>
      <w:r w:rsidR="00F655E5">
        <w:rPr>
          <w:rStyle w:val="bnazaninChar"/>
          <w:rFonts w:hint="cs"/>
          <w:rtl/>
        </w:rPr>
        <w:t>62</w:t>
      </w:r>
      <w:r>
        <w:rPr>
          <w:rFonts w:hint="cs"/>
          <w:rtl/>
        </w:rPr>
        <w:t xml:space="preserve"> هزار تومان باشد تا بتوان به حاشیه سود 20 درصدی رسید. این محاسبه را می</w:t>
      </w:r>
      <w:r>
        <w:rPr>
          <w:rFonts w:hint="eastAsia"/>
          <w:rtl/>
        </w:rPr>
        <w:t>‌</w:t>
      </w:r>
      <w:r>
        <w:rPr>
          <w:rFonts w:hint="cs"/>
          <w:rtl/>
        </w:rPr>
        <w:t>توان به‌صورت زیر انجام داد:</w:t>
      </w:r>
    </w:p>
    <w:p w14:paraId="7071B91C" w14:textId="13AE2945" w:rsidR="00104269" w:rsidRDefault="00104269" w:rsidP="00FA7CC3">
      <w:pPr>
        <w:pStyle w:val="BNazanin-NoIndentation"/>
        <w:jc w:val="center"/>
        <w:rPr>
          <w:rtl/>
        </w:rPr>
      </w:pPr>
      <w:r>
        <w:rPr>
          <w:rFonts w:hint="cs"/>
          <w:rtl/>
        </w:rPr>
        <w:t>قیمت فروش محصول</w:t>
      </w:r>
      <w:r w:rsidR="009C3FDC">
        <w:rPr>
          <w:rFonts w:hint="cs"/>
        </w:rPr>
        <w:t>‌‌</w:t>
      </w:r>
      <w:r w:rsidR="009C3FDC">
        <w:rPr>
          <w:rFonts w:hint="cs"/>
          <w:rtl/>
        </w:rPr>
        <w:t xml:space="preserve"> </w:t>
      </w:r>
      <w:r>
        <w:rPr>
          <w:rFonts w:hint="cs"/>
          <w:rtl/>
        </w:rPr>
        <w:t>= (حاشیه سود × قیمت فروش محصول) + هزینه</w:t>
      </w:r>
    </w:p>
    <w:p w14:paraId="55D748BA" w14:textId="77777777" w:rsidR="00104269" w:rsidRDefault="00104269" w:rsidP="00FA7CC3">
      <w:pPr>
        <w:pStyle w:val="BNazanin-NoIndentation"/>
        <w:jc w:val="center"/>
        <w:rPr>
          <w:rtl/>
        </w:rPr>
      </w:pPr>
      <w:r>
        <w:rPr>
          <w:rFonts w:hint="cs"/>
          <w:rtl/>
        </w:rPr>
        <w:t xml:space="preserve">قیمت فروش محصول = (حاشیه سود </w:t>
      </w:r>
      <w:r>
        <w:rPr>
          <w:rFonts w:ascii="Times New Roman" w:hAnsi="Times New Roman" w:cs="Times New Roman" w:hint="cs"/>
          <w:rtl/>
        </w:rPr>
        <w:t>–</w:t>
      </w:r>
      <w:r>
        <w:rPr>
          <w:rFonts w:hint="cs"/>
          <w:rtl/>
        </w:rPr>
        <w:t xml:space="preserve"> 1) / هزینه</w:t>
      </w:r>
    </w:p>
    <w:p w14:paraId="3F0DF497" w14:textId="77777777" w:rsidR="00104269" w:rsidRDefault="00104269" w:rsidP="00FA7CC3">
      <w:pPr>
        <w:pStyle w:val="BNazanin-NoIndentation"/>
        <w:jc w:val="center"/>
        <w:rPr>
          <w:rtl/>
        </w:rPr>
      </w:pPr>
      <w:r>
        <w:rPr>
          <w:rFonts w:hint="cs"/>
          <w:rtl/>
        </w:rPr>
        <w:t>قیمت فروش محصول = (20% - 1) / 50 هزار تومان</w:t>
      </w:r>
    </w:p>
    <w:p w14:paraId="156D29B6" w14:textId="50CB5F47" w:rsidR="00104269" w:rsidRDefault="00104269" w:rsidP="00FA7CC3">
      <w:pPr>
        <w:pStyle w:val="BNazanin-NoIndentation"/>
        <w:jc w:val="center"/>
        <w:rPr>
          <w:rtl/>
        </w:rPr>
      </w:pPr>
      <w:r>
        <w:rPr>
          <w:rFonts w:hint="cs"/>
          <w:rtl/>
        </w:rPr>
        <w:t xml:space="preserve">قیمت فروش محصول = </w:t>
      </w:r>
      <w:r w:rsidR="00F655E5">
        <w:rPr>
          <w:rFonts w:hint="cs"/>
          <w:rtl/>
        </w:rPr>
        <w:t>5</w:t>
      </w:r>
      <w:r w:rsidR="00F655E5" w:rsidRPr="00DB37DC">
        <w:rPr>
          <w:rStyle w:val="bnazaninChar"/>
          <w:rFonts w:hint="cs"/>
          <w:rtl/>
        </w:rPr>
        <w:t>/</w:t>
      </w:r>
      <w:r w:rsidR="00F655E5">
        <w:rPr>
          <w:rStyle w:val="bnazaninChar"/>
          <w:rFonts w:hint="cs"/>
          <w:rtl/>
        </w:rPr>
        <w:t>62</w:t>
      </w:r>
    </w:p>
    <w:p w14:paraId="17E5F154" w14:textId="2FA7711D" w:rsidR="00104269" w:rsidRDefault="00104269" w:rsidP="00FA7CC3">
      <w:pPr>
        <w:pStyle w:val="a"/>
        <w:numPr>
          <w:ilvl w:val="0"/>
          <w:numId w:val="0"/>
        </w:numPr>
        <w:ind w:left="284"/>
        <w:rPr>
          <w:rtl/>
        </w:rPr>
      </w:pPr>
      <w:r>
        <w:rPr>
          <w:rFonts w:hint="cs"/>
          <w:rtl/>
        </w:rPr>
        <w:t>با مقایسه این مثال با مثال قبل می</w:t>
      </w:r>
      <w:r>
        <w:rPr>
          <w:rFonts w:hint="eastAsia"/>
          <w:rtl/>
        </w:rPr>
        <w:t>‌</w:t>
      </w:r>
      <w:r>
        <w:rPr>
          <w:rFonts w:hint="cs"/>
          <w:rtl/>
        </w:rPr>
        <w:t xml:space="preserve">توان دید که قیمت فروش محصول با 20 درصد </w:t>
      </w:r>
      <w:r w:rsidR="009322D6">
        <w:rPr>
          <w:rFonts w:hint="cs"/>
          <w:rtl/>
        </w:rPr>
        <w:t>مازاد</w:t>
      </w:r>
      <w:r>
        <w:rPr>
          <w:rFonts w:hint="cs"/>
          <w:rtl/>
        </w:rPr>
        <w:t>، کمتر از زمانی است که 20 درصد حاشیه سود در نظر گرفته شود.</w:t>
      </w:r>
    </w:p>
    <w:p w14:paraId="6B67DE8F" w14:textId="582BBBD6" w:rsidR="00104269" w:rsidRPr="000A5B09" w:rsidRDefault="00104269" w:rsidP="00443321">
      <w:pPr>
        <w:pStyle w:val="a"/>
        <w:rPr>
          <w:b/>
          <w:bCs/>
        </w:rPr>
      </w:pPr>
      <w:r w:rsidRPr="003914DA">
        <w:rPr>
          <w:rFonts w:hint="cs"/>
          <w:b/>
          <w:bCs/>
          <w:rtl/>
        </w:rPr>
        <w:t>مدل قیمت</w:t>
      </w:r>
      <w:r w:rsidRPr="003914DA">
        <w:rPr>
          <w:rFonts w:hint="eastAsia"/>
          <w:b/>
          <w:bCs/>
          <w:rtl/>
        </w:rPr>
        <w:t>‌</w:t>
      </w:r>
      <w:r w:rsidRPr="003914DA">
        <w:rPr>
          <w:rFonts w:hint="cs"/>
          <w:b/>
          <w:bCs/>
          <w:rtl/>
        </w:rPr>
        <w:t>گذاری نرخ بازگشت</w:t>
      </w:r>
      <w:r w:rsidRPr="003914DA">
        <w:rPr>
          <w:rStyle w:val="FootnoteReference"/>
          <w:b/>
          <w:bCs/>
          <w:rtl/>
        </w:rPr>
        <w:footnoteReference w:id="495"/>
      </w:r>
      <w:r w:rsidRPr="003914DA">
        <w:rPr>
          <w:rFonts w:hint="cs"/>
          <w:b/>
          <w:bCs/>
          <w:rtl/>
        </w:rPr>
        <w:t>:</w:t>
      </w:r>
      <w:r>
        <w:rPr>
          <w:rFonts w:hint="cs"/>
          <w:rtl/>
        </w:rPr>
        <w:t xml:space="preserve"> سومین مدل متداول قیمت</w:t>
      </w:r>
      <w:r>
        <w:rPr>
          <w:rFonts w:hint="eastAsia"/>
          <w:rtl/>
        </w:rPr>
        <w:t>‌</w:t>
      </w:r>
      <w:r>
        <w:rPr>
          <w:rFonts w:hint="cs"/>
          <w:rtl/>
        </w:rPr>
        <w:t>گذاری مبتنی بر هزینه، روش نرخ بازگشت است که در آن، سود مطلوب فروشنده به هزینه محصول اضافه می</w:t>
      </w:r>
      <w:r>
        <w:rPr>
          <w:rFonts w:hint="eastAsia"/>
          <w:rtl/>
        </w:rPr>
        <w:t>‌</w:t>
      </w:r>
      <w:r>
        <w:rPr>
          <w:rFonts w:hint="cs"/>
          <w:rtl/>
        </w:rPr>
        <w:t>شود. سود مطلوب فروشنده نیز بر اساس نرخ بازگشت سرمایه موردنظر فروشنده تعیین می</w:t>
      </w:r>
      <w:r>
        <w:rPr>
          <w:rFonts w:hint="eastAsia"/>
          <w:rtl/>
        </w:rPr>
        <w:t>‌</w:t>
      </w:r>
      <w:r>
        <w:rPr>
          <w:rFonts w:hint="cs"/>
          <w:rtl/>
        </w:rPr>
        <w:t>شود. به طور مثال اگر فروشنده تمایل داشته باشد 20 درصد نرخ بازگشت سرمایه روی 300 میلیون تومان سرمایه</w:t>
      </w:r>
      <w:r>
        <w:rPr>
          <w:rFonts w:hint="eastAsia"/>
          <w:rtl/>
        </w:rPr>
        <w:t>‌</w:t>
      </w:r>
      <w:r>
        <w:rPr>
          <w:rFonts w:hint="cs"/>
          <w:rtl/>
        </w:rPr>
        <w:t>گذاری (برای تحقیق و توسعه، تجهیزات، فعالیت</w:t>
      </w:r>
      <w:r>
        <w:rPr>
          <w:rFonts w:hint="eastAsia"/>
          <w:rtl/>
        </w:rPr>
        <w:t>‌</w:t>
      </w:r>
      <w:r>
        <w:rPr>
          <w:rFonts w:hint="cs"/>
          <w:rtl/>
        </w:rPr>
        <w:t>های مهندسی و سایر موارد) کسب کند و 4000 قطعه تولید کند</w:t>
      </w:r>
      <w:r w:rsidR="009322D6">
        <w:rPr>
          <w:rFonts w:hint="cs"/>
          <w:rtl/>
        </w:rPr>
        <w:t>،</w:t>
      </w:r>
      <w:r>
        <w:rPr>
          <w:rFonts w:hint="cs"/>
          <w:rtl/>
        </w:rPr>
        <w:t xml:space="preserve"> به</w:t>
      </w:r>
      <w:r w:rsidR="009322D6">
        <w:rPr>
          <w:rFonts w:hint="cs"/>
          <w:rtl/>
        </w:rPr>
        <w:t xml:space="preserve"> </w:t>
      </w:r>
      <w:r>
        <w:rPr>
          <w:rFonts w:hint="cs"/>
          <w:rtl/>
        </w:rPr>
        <w:t xml:space="preserve">‌نحوی‌که </w:t>
      </w:r>
      <w:r>
        <w:rPr>
          <w:rFonts w:hint="cs"/>
          <w:rtl/>
        </w:rPr>
        <w:lastRenderedPageBreak/>
        <w:t>هزینه هر واحد محصول 50 هزار تومان باشد، قیمت فروش محصول باید 65 هزار تومان باشد. نحوه محاسبه قیمت فروش به شرح زیر است:</w:t>
      </w:r>
    </w:p>
    <w:p w14:paraId="0AD1F2E3" w14:textId="77777777" w:rsidR="00104269" w:rsidRDefault="00104269" w:rsidP="00FA7CC3">
      <w:pPr>
        <w:pStyle w:val="BNazanin-NoIndentation"/>
        <w:jc w:val="center"/>
        <w:rPr>
          <w:rtl/>
        </w:rPr>
      </w:pPr>
      <w:r>
        <w:rPr>
          <w:rFonts w:hint="cs"/>
          <w:rtl/>
        </w:rPr>
        <w:t>قیمت فروش محصول = سود محصول + هزینه محصول</w:t>
      </w:r>
    </w:p>
    <w:p w14:paraId="335FA756" w14:textId="7D6414A3" w:rsidR="00104269" w:rsidRDefault="00104269" w:rsidP="00FA7CC3">
      <w:pPr>
        <w:pStyle w:val="BNazanin-NoIndentation"/>
        <w:jc w:val="center"/>
        <w:rPr>
          <w:rtl/>
        </w:rPr>
      </w:pPr>
      <w:r>
        <w:rPr>
          <w:rFonts w:hint="cs"/>
          <w:rtl/>
        </w:rPr>
        <w:t>65 هزار تومان =</w:t>
      </w:r>
      <w:r w:rsidR="009C3FDC">
        <w:rPr>
          <w:rFonts w:hint="cs"/>
        </w:rPr>
        <w:t>‌‌</w:t>
      </w:r>
      <w:r w:rsidR="009C3FDC">
        <w:rPr>
          <w:rFonts w:hint="cs"/>
          <w:rtl/>
        </w:rPr>
        <w:t xml:space="preserve"> </w:t>
      </w:r>
      <w:r>
        <w:rPr>
          <w:rFonts w:hint="cs"/>
          <w:rtl/>
        </w:rPr>
        <w:t>4000 / (300 میلیون تومان × 20%) + 50 هزار تومان</w:t>
      </w:r>
    </w:p>
    <w:p w14:paraId="77A362E8" w14:textId="77777777" w:rsidR="00104269" w:rsidRDefault="00104269" w:rsidP="00104269">
      <w:pPr>
        <w:pStyle w:val="Heading4"/>
        <w:rPr>
          <w:rtl/>
        </w:rPr>
      </w:pPr>
      <w:bookmarkStart w:id="560" w:name="_Toc146923682"/>
      <w:r>
        <w:rPr>
          <w:rFonts w:hint="cs"/>
          <w:rtl/>
        </w:rPr>
        <w:t>مشخصه‌های محصول</w:t>
      </w:r>
      <w:bookmarkEnd w:id="560"/>
    </w:p>
    <w:p w14:paraId="52166839" w14:textId="1001F331" w:rsidR="00104269" w:rsidRDefault="00104269" w:rsidP="005E6890">
      <w:pPr>
        <w:pStyle w:val="BNazanin-NoIndentation"/>
        <w:rPr>
          <w:rtl/>
        </w:rPr>
      </w:pPr>
      <w:r>
        <w:rPr>
          <w:rFonts w:hint="cs"/>
          <w:rtl/>
        </w:rPr>
        <w:t xml:space="preserve">خریداران زمانی که </w:t>
      </w:r>
      <w:proofErr w:type="spellStart"/>
      <w:r>
        <w:rPr>
          <w:rFonts w:hint="cs"/>
          <w:rtl/>
        </w:rPr>
        <w:t>مشخصه‌های</w:t>
      </w:r>
      <w:proofErr w:type="spellEnd"/>
      <w:r>
        <w:rPr>
          <w:rFonts w:hint="cs"/>
          <w:rtl/>
        </w:rPr>
        <w:t xml:space="preserve"> کالا یا خدمت را تعیین </w:t>
      </w:r>
      <w:proofErr w:type="spellStart"/>
      <w:r>
        <w:rPr>
          <w:rFonts w:hint="cs"/>
          <w:rtl/>
        </w:rPr>
        <w:t>می‌کنند</w:t>
      </w:r>
      <w:proofErr w:type="spellEnd"/>
      <w:r>
        <w:rPr>
          <w:rFonts w:hint="cs"/>
          <w:rtl/>
        </w:rPr>
        <w:t xml:space="preserve">، خواسته یا ناخواسته روی قیمت آن اثر </w:t>
      </w:r>
      <w:proofErr w:type="spellStart"/>
      <w:r>
        <w:rPr>
          <w:rFonts w:hint="cs"/>
          <w:rtl/>
        </w:rPr>
        <w:t>می‌گذارند</w:t>
      </w:r>
      <w:proofErr w:type="spellEnd"/>
      <w:r>
        <w:rPr>
          <w:rFonts w:hint="cs"/>
          <w:rtl/>
        </w:rPr>
        <w:t xml:space="preserve">. تعیین </w:t>
      </w:r>
      <w:proofErr w:type="spellStart"/>
      <w:r>
        <w:rPr>
          <w:rFonts w:hint="cs"/>
          <w:rtl/>
        </w:rPr>
        <w:t>مشخصه‌های</w:t>
      </w:r>
      <w:proofErr w:type="spellEnd"/>
      <w:r>
        <w:rPr>
          <w:rFonts w:hint="cs"/>
          <w:rtl/>
        </w:rPr>
        <w:t xml:space="preserve"> کالا یا خدمت توسط خریدار مستلزم طراحی اختصاصی و استفاده از ابزارهای اختصاصی است</w:t>
      </w:r>
      <w:r w:rsidR="009322D6">
        <w:rPr>
          <w:rFonts w:hint="cs"/>
          <w:rtl/>
        </w:rPr>
        <w:t>،</w:t>
      </w:r>
      <w:r>
        <w:rPr>
          <w:rFonts w:hint="cs"/>
          <w:rtl/>
        </w:rPr>
        <w:t xml:space="preserve"> که این به نوبه خود منجر به افزایش قیمت توسط </w:t>
      </w:r>
      <w:proofErr w:type="spellStart"/>
      <w:r>
        <w:rPr>
          <w:rFonts w:hint="cs"/>
          <w:rtl/>
        </w:rPr>
        <w:t>تأمین‌کننده</w:t>
      </w:r>
      <w:proofErr w:type="spellEnd"/>
      <w:r>
        <w:rPr>
          <w:rFonts w:hint="cs"/>
          <w:rtl/>
        </w:rPr>
        <w:t xml:space="preserve"> خواهد شد. به همین خاطر، </w:t>
      </w:r>
      <w:r w:rsidR="009322D6">
        <w:rPr>
          <w:rFonts w:hint="cs"/>
          <w:rtl/>
        </w:rPr>
        <w:t xml:space="preserve">بهتر است </w:t>
      </w:r>
      <w:r>
        <w:rPr>
          <w:rFonts w:hint="cs"/>
          <w:rtl/>
        </w:rPr>
        <w:t xml:space="preserve">خریداران </w:t>
      </w:r>
      <w:r>
        <w:rPr>
          <w:rtl/>
        </w:rPr>
        <w:t>تا</w:t>
      </w:r>
      <w:r w:rsidR="009322D6">
        <w:rPr>
          <w:rFonts w:hint="cs"/>
          <w:rtl/>
        </w:rPr>
        <w:t xml:space="preserve"> </w:t>
      </w:r>
      <w:proofErr w:type="spellStart"/>
      <w:r>
        <w:rPr>
          <w:rtl/>
        </w:rPr>
        <w:t>حدامکان</w:t>
      </w:r>
      <w:proofErr w:type="spellEnd"/>
      <w:r>
        <w:rPr>
          <w:rFonts w:hint="cs"/>
          <w:rtl/>
        </w:rPr>
        <w:t xml:space="preserve"> از استانداردهای موجود در صنعت استفاده کنند و از </w:t>
      </w:r>
      <w:proofErr w:type="spellStart"/>
      <w:r>
        <w:rPr>
          <w:rFonts w:hint="cs"/>
          <w:rtl/>
        </w:rPr>
        <w:t>شخصی</w:t>
      </w:r>
      <w:r>
        <w:rPr>
          <w:rFonts w:hint="eastAsia"/>
          <w:rtl/>
        </w:rPr>
        <w:t>‌</w:t>
      </w:r>
      <w:r>
        <w:rPr>
          <w:rFonts w:hint="cs"/>
          <w:rtl/>
        </w:rPr>
        <w:t>سازی‌های</w:t>
      </w:r>
      <w:proofErr w:type="spellEnd"/>
      <w:r>
        <w:rPr>
          <w:rFonts w:hint="cs"/>
          <w:rtl/>
        </w:rPr>
        <w:t xml:space="preserve"> </w:t>
      </w:r>
      <w:proofErr w:type="spellStart"/>
      <w:r>
        <w:rPr>
          <w:rFonts w:hint="cs"/>
          <w:rtl/>
        </w:rPr>
        <w:t>غیرضروری</w:t>
      </w:r>
      <w:proofErr w:type="spellEnd"/>
      <w:r>
        <w:rPr>
          <w:rFonts w:hint="cs"/>
          <w:rtl/>
        </w:rPr>
        <w:t xml:space="preserve"> اجتناب کنند</w:t>
      </w:r>
      <w:r w:rsidR="009322D6">
        <w:rPr>
          <w:rFonts w:hint="cs"/>
          <w:rtl/>
        </w:rPr>
        <w:t>؛</w:t>
      </w:r>
      <w:r>
        <w:rPr>
          <w:rFonts w:hint="cs"/>
          <w:rtl/>
        </w:rPr>
        <w:t xml:space="preserve"> مگر اینکه برای ارائه یک محصول متمایز و رقابتی، نیاز به </w:t>
      </w:r>
      <w:proofErr w:type="spellStart"/>
      <w:r>
        <w:rPr>
          <w:rFonts w:hint="cs"/>
          <w:rtl/>
        </w:rPr>
        <w:t>شخصی‌سازی</w:t>
      </w:r>
      <w:proofErr w:type="spellEnd"/>
      <w:r>
        <w:rPr>
          <w:rFonts w:hint="cs"/>
          <w:rtl/>
        </w:rPr>
        <w:t xml:space="preserve"> خاصی وجود داشته باشد.</w:t>
      </w:r>
    </w:p>
    <w:p w14:paraId="40A93BFB" w14:textId="0F643F28" w:rsidR="00104269" w:rsidRDefault="00104269" w:rsidP="008B563D">
      <w:pPr>
        <w:pStyle w:val="bnazanin"/>
        <w:rPr>
          <w:rtl/>
        </w:rPr>
      </w:pPr>
      <w:r>
        <w:rPr>
          <w:rFonts w:hint="cs"/>
          <w:rtl/>
        </w:rPr>
        <w:t xml:space="preserve">توانایی انجام تجزیه‌وتحلیل هزینه بر اساس مشخصه‌های محصول، تابع مستقیمی از کیفیت و </w:t>
      </w:r>
      <w:r>
        <w:rPr>
          <w:rtl/>
        </w:rPr>
        <w:t>در</w:t>
      </w:r>
      <w:r w:rsidR="009322D6">
        <w:rPr>
          <w:rFonts w:hint="cs"/>
          <w:rtl/>
        </w:rPr>
        <w:t xml:space="preserve"> </w:t>
      </w:r>
      <w:r>
        <w:rPr>
          <w:rtl/>
        </w:rPr>
        <w:t>دسترس‌</w:t>
      </w:r>
      <w:r w:rsidR="009322D6">
        <w:rPr>
          <w:rFonts w:hint="cs"/>
          <w:rtl/>
        </w:rPr>
        <w:t xml:space="preserve"> </w:t>
      </w:r>
      <w:r>
        <w:rPr>
          <w:rtl/>
        </w:rPr>
        <w:t>بودن</w:t>
      </w:r>
      <w:r>
        <w:rPr>
          <w:rFonts w:hint="cs"/>
          <w:rtl/>
        </w:rPr>
        <w:t xml:space="preserve"> اطلاعات است. اگر خریدار و فروشنده ارتباط نزدیکی با هم نداشته باشند، شناسایی اطلاعات هزینه دشوار خواهد </w:t>
      </w:r>
      <w:r>
        <w:rPr>
          <w:rtl/>
        </w:rPr>
        <w:t>بود؛ ز</w:t>
      </w:r>
      <w:r>
        <w:rPr>
          <w:rFonts w:hint="cs"/>
          <w:rtl/>
        </w:rPr>
        <w:t>ی</w:t>
      </w:r>
      <w:r>
        <w:rPr>
          <w:rFonts w:hint="eastAsia"/>
          <w:rtl/>
        </w:rPr>
        <w:t>را</w:t>
      </w:r>
      <w:r>
        <w:rPr>
          <w:rtl/>
        </w:rPr>
        <w:t xml:space="preserve"> فروشنده </w:t>
      </w:r>
      <w:r>
        <w:rPr>
          <w:rFonts w:hint="cs"/>
          <w:rtl/>
        </w:rPr>
        <w:t>اطلاعات خاصی در اختیار خریدار قرار نمی‌دهد. یک رویکرد ساده جایگزین برای دستیابی به اطلاعات هزینه، تهیه ساختار شکست تولید محصول و برآورد هزینه هر یک از اج</w:t>
      </w:r>
      <w:r w:rsidR="009322D6">
        <w:rPr>
          <w:rFonts w:hint="cs"/>
          <w:rtl/>
        </w:rPr>
        <w:t>ز</w:t>
      </w:r>
      <w:r>
        <w:rPr>
          <w:rFonts w:hint="cs"/>
          <w:rtl/>
        </w:rPr>
        <w:t>ا است.</w:t>
      </w:r>
    </w:p>
    <w:p w14:paraId="376EEDE4" w14:textId="77777777" w:rsidR="00104269" w:rsidRDefault="00104269" w:rsidP="008B563D">
      <w:pPr>
        <w:pStyle w:val="bnazanin"/>
        <w:rPr>
          <w:rtl/>
        </w:rPr>
      </w:pPr>
      <w:r>
        <w:rPr>
          <w:rFonts w:hint="cs"/>
          <w:rtl/>
        </w:rPr>
        <w:t>یکی از راهکارهای مؤثر برای کاهش هزینه محصول، ایجاد همکاری مشترک میان خریدار و فروشنده است. بدین صورت که تیم</w:t>
      </w:r>
      <w:r>
        <w:rPr>
          <w:rFonts w:hint="eastAsia"/>
          <w:rtl/>
        </w:rPr>
        <w:t>‌</w:t>
      </w:r>
      <w:r>
        <w:rPr>
          <w:rFonts w:hint="cs"/>
          <w:rtl/>
        </w:rPr>
        <w:t xml:space="preserve">های </w:t>
      </w:r>
      <w:r>
        <w:rPr>
          <w:rtl/>
        </w:rPr>
        <w:t>چند کارکرد</w:t>
      </w:r>
      <w:r>
        <w:rPr>
          <w:rFonts w:hint="cs"/>
          <w:rtl/>
        </w:rPr>
        <w:t>ی متشکل از واحدهای مهندسی، تحقیق و توسعه، تولید و غیره از طرفین با همدیگر تلاش کنند تا نقاط کاهش هزینه را شناسایی کنند.</w:t>
      </w:r>
    </w:p>
    <w:p w14:paraId="35A91846" w14:textId="77777777" w:rsidR="00104269" w:rsidRDefault="00104269" w:rsidP="00104269">
      <w:pPr>
        <w:pStyle w:val="Heading4"/>
        <w:rPr>
          <w:rtl/>
        </w:rPr>
      </w:pPr>
      <w:bookmarkStart w:id="561" w:name="_Toc146923683"/>
      <w:r>
        <w:rPr>
          <w:rFonts w:hint="cs"/>
          <w:rtl/>
        </w:rPr>
        <w:t>تجزیه‌وتحلیل نقطه سربه‌سر</w:t>
      </w:r>
      <w:r>
        <w:rPr>
          <w:rStyle w:val="FootnoteReference"/>
          <w:rtl/>
        </w:rPr>
        <w:footnoteReference w:id="496"/>
      </w:r>
      <w:bookmarkEnd w:id="561"/>
    </w:p>
    <w:p w14:paraId="3315041B" w14:textId="7B06A9EA" w:rsidR="00104269" w:rsidRDefault="00104269" w:rsidP="005E6890">
      <w:pPr>
        <w:pStyle w:val="BNazanin-NoIndentation"/>
        <w:rPr>
          <w:rtl/>
        </w:rPr>
      </w:pPr>
      <w:r>
        <w:rPr>
          <w:rFonts w:hint="cs"/>
          <w:rtl/>
        </w:rPr>
        <w:t xml:space="preserve">در </w:t>
      </w:r>
      <w:proofErr w:type="spellStart"/>
      <w:r>
        <w:rPr>
          <w:rFonts w:hint="cs"/>
          <w:rtl/>
        </w:rPr>
        <w:t>تجزیه‌وتحلیل</w:t>
      </w:r>
      <w:proofErr w:type="spellEnd"/>
      <w:r>
        <w:rPr>
          <w:rFonts w:hint="cs"/>
          <w:rtl/>
        </w:rPr>
        <w:t xml:space="preserve"> نقطه </w:t>
      </w:r>
      <w:proofErr w:type="spellStart"/>
      <w:r>
        <w:rPr>
          <w:rFonts w:hint="cs"/>
          <w:rtl/>
        </w:rPr>
        <w:t>سربه‌سر</w:t>
      </w:r>
      <w:proofErr w:type="spellEnd"/>
      <w:r>
        <w:rPr>
          <w:rFonts w:hint="cs"/>
          <w:rtl/>
        </w:rPr>
        <w:t xml:space="preserve">، به دنبال یافتن موقعیت و شرایطی هستیم که در آن درآمد و هزینه با هم برابر هستند. </w:t>
      </w:r>
      <w:r>
        <w:rPr>
          <w:rtl/>
        </w:rPr>
        <w:t>قرارگرفتن</w:t>
      </w:r>
      <w:r>
        <w:rPr>
          <w:rFonts w:hint="cs"/>
          <w:rtl/>
        </w:rPr>
        <w:t xml:space="preserve"> در هر موقعیتی غیر از موقعیت مذکور</w:t>
      </w:r>
      <w:r w:rsidR="009322D6">
        <w:rPr>
          <w:rFonts w:hint="cs"/>
          <w:rtl/>
        </w:rPr>
        <w:t>،</w:t>
      </w:r>
      <w:r>
        <w:rPr>
          <w:rFonts w:hint="cs"/>
          <w:rtl/>
        </w:rPr>
        <w:t xml:space="preserve"> </w:t>
      </w:r>
      <w:proofErr w:type="spellStart"/>
      <w:r>
        <w:rPr>
          <w:rFonts w:hint="cs"/>
          <w:rtl/>
        </w:rPr>
        <w:t>قاعدتاً</w:t>
      </w:r>
      <w:proofErr w:type="spellEnd"/>
      <w:r>
        <w:rPr>
          <w:rFonts w:hint="cs"/>
          <w:rtl/>
        </w:rPr>
        <w:t xml:space="preserve"> منجر به ایجاد زیان یا کسب سود خواهد شد. </w:t>
      </w:r>
      <w:proofErr w:type="spellStart"/>
      <w:r>
        <w:rPr>
          <w:rFonts w:hint="cs"/>
          <w:rtl/>
        </w:rPr>
        <w:t>شرکت‌ها</w:t>
      </w:r>
      <w:proofErr w:type="spellEnd"/>
      <w:r>
        <w:rPr>
          <w:rFonts w:hint="cs"/>
          <w:rtl/>
        </w:rPr>
        <w:t xml:space="preserve"> در سطوح مختلف سازمانی این نوع تحلیل را انجام </w:t>
      </w:r>
      <w:proofErr w:type="spellStart"/>
      <w:r>
        <w:rPr>
          <w:rFonts w:hint="cs"/>
          <w:rtl/>
        </w:rPr>
        <w:t>می‌دهند</w:t>
      </w:r>
      <w:proofErr w:type="spellEnd"/>
      <w:r>
        <w:rPr>
          <w:rFonts w:hint="cs"/>
          <w:rtl/>
        </w:rPr>
        <w:t xml:space="preserve">. در بالاترین سطح سازمانی، مدیریت ارشد از این </w:t>
      </w:r>
      <w:r w:rsidR="009322D6">
        <w:rPr>
          <w:rFonts w:hint="cs"/>
          <w:rtl/>
        </w:rPr>
        <w:t>روش</w:t>
      </w:r>
      <w:r>
        <w:rPr>
          <w:rFonts w:hint="cs"/>
          <w:rtl/>
        </w:rPr>
        <w:t xml:space="preserve"> </w:t>
      </w:r>
      <w:r>
        <w:rPr>
          <w:rtl/>
        </w:rPr>
        <w:t>به</w:t>
      </w:r>
      <w:r w:rsidR="009322D6">
        <w:rPr>
          <w:rFonts w:hint="cs"/>
          <w:rtl/>
        </w:rPr>
        <w:t xml:space="preserve"> </w:t>
      </w:r>
      <w:r>
        <w:rPr>
          <w:rtl/>
        </w:rPr>
        <w:t>‌عنوان</w:t>
      </w:r>
      <w:r>
        <w:rPr>
          <w:rFonts w:hint="cs"/>
          <w:rtl/>
        </w:rPr>
        <w:t xml:space="preserve"> یک ابزار </w:t>
      </w:r>
      <w:r w:rsidR="00EF3579">
        <w:rPr>
          <w:rFonts w:hint="cs"/>
          <w:rtl/>
        </w:rPr>
        <w:t>راهبردی</w:t>
      </w:r>
      <w:r>
        <w:rPr>
          <w:rFonts w:hint="cs"/>
          <w:rtl/>
        </w:rPr>
        <w:t xml:space="preserve"> استفاده </w:t>
      </w:r>
      <w:proofErr w:type="spellStart"/>
      <w:r>
        <w:rPr>
          <w:rFonts w:hint="cs"/>
          <w:rtl/>
        </w:rPr>
        <w:t>می‌کند</w:t>
      </w:r>
      <w:proofErr w:type="spellEnd"/>
      <w:r>
        <w:rPr>
          <w:rFonts w:hint="cs"/>
          <w:rtl/>
        </w:rPr>
        <w:t xml:space="preserve">. به طور مثال، با استفاده </w:t>
      </w:r>
      <w:r>
        <w:rPr>
          <w:rFonts w:hint="cs"/>
          <w:rtl/>
        </w:rPr>
        <w:lastRenderedPageBreak/>
        <w:t xml:space="preserve">از این </w:t>
      </w:r>
      <w:r w:rsidR="009322D6">
        <w:rPr>
          <w:rFonts w:hint="cs"/>
          <w:rtl/>
        </w:rPr>
        <w:t>روش</w:t>
      </w:r>
      <w:r>
        <w:rPr>
          <w:rFonts w:hint="cs"/>
          <w:rtl/>
        </w:rPr>
        <w:t xml:space="preserve"> </w:t>
      </w:r>
      <w:proofErr w:type="spellStart"/>
      <w:r>
        <w:rPr>
          <w:rFonts w:hint="cs"/>
          <w:rtl/>
        </w:rPr>
        <w:t>می‌توان</w:t>
      </w:r>
      <w:proofErr w:type="spellEnd"/>
      <w:r>
        <w:rPr>
          <w:rFonts w:hint="cs"/>
          <w:rtl/>
        </w:rPr>
        <w:t xml:space="preserve"> آستانه سود یا ضرر </w:t>
      </w:r>
      <w:proofErr w:type="spellStart"/>
      <w:r>
        <w:rPr>
          <w:rtl/>
        </w:rPr>
        <w:t>به‌ازا</w:t>
      </w:r>
      <w:r>
        <w:rPr>
          <w:rFonts w:hint="cs"/>
          <w:rtl/>
        </w:rPr>
        <w:t>ی</w:t>
      </w:r>
      <w:proofErr w:type="spellEnd"/>
      <w:r>
        <w:rPr>
          <w:rFonts w:hint="cs"/>
          <w:rtl/>
        </w:rPr>
        <w:t xml:space="preserve"> حجم مشخصی از تولید را تعیین ک</w:t>
      </w:r>
      <w:r w:rsidR="009322D6">
        <w:rPr>
          <w:rFonts w:hint="cs"/>
          <w:rtl/>
        </w:rPr>
        <w:t>ر</w:t>
      </w:r>
      <w:r>
        <w:rPr>
          <w:rFonts w:hint="cs"/>
          <w:rtl/>
        </w:rPr>
        <w:t xml:space="preserve">د. اگر نتایج واقعی نشان دهد که در صورت </w:t>
      </w:r>
      <w:r>
        <w:rPr>
          <w:rtl/>
        </w:rPr>
        <w:t>قرارگرفتن</w:t>
      </w:r>
      <w:r>
        <w:rPr>
          <w:rFonts w:hint="cs"/>
          <w:rtl/>
        </w:rPr>
        <w:t xml:space="preserve"> مقدار تولید در نقطه </w:t>
      </w:r>
      <w:proofErr w:type="spellStart"/>
      <w:r>
        <w:rPr>
          <w:rFonts w:hint="cs"/>
          <w:rtl/>
        </w:rPr>
        <w:t>سربه‌سر</w:t>
      </w:r>
      <w:proofErr w:type="spellEnd"/>
      <w:r>
        <w:rPr>
          <w:rFonts w:hint="cs"/>
          <w:rtl/>
        </w:rPr>
        <w:t xml:space="preserve"> </w:t>
      </w:r>
      <w:proofErr w:type="spellStart"/>
      <w:r>
        <w:rPr>
          <w:rFonts w:hint="cs"/>
          <w:rtl/>
        </w:rPr>
        <w:t>پیش‌بینی</w:t>
      </w:r>
      <w:proofErr w:type="spellEnd"/>
      <w:r>
        <w:rPr>
          <w:rFonts w:hint="cs"/>
          <w:rtl/>
        </w:rPr>
        <w:t xml:space="preserve"> شده، شرکت متحمل ضرر </w:t>
      </w:r>
      <w:proofErr w:type="spellStart"/>
      <w:r>
        <w:rPr>
          <w:rFonts w:hint="cs"/>
          <w:rtl/>
        </w:rPr>
        <w:t>می‌شود</w:t>
      </w:r>
      <w:proofErr w:type="spellEnd"/>
      <w:r>
        <w:rPr>
          <w:rFonts w:hint="cs"/>
          <w:rtl/>
        </w:rPr>
        <w:t xml:space="preserve">، یا باید قیمت محصول را افزایش داد یا از </w:t>
      </w:r>
      <w:proofErr w:type="spellStart"/>
      <w:r w:rsidR="00535A4B">
        <w:rPr>
          <w:rFonts w:hint="cs"/>
          <w:rtl/>
        </w:rPr>
        <w:t>راهبرد</w:t>
      </w:r>
      <w:r>
        <w:rPr>
          <w:rFonts w:hint="eastAsia"/>
          <w:rtl/>
        </w:rPr>
        <w:t>‌</w:t>
      </w:r>
      <w:r>
        <w:rPr>
          <w:rFonts w:hint="cs"/>
          <w:rtl/>
        </w:rPr>
        <w:t>های</w:t>
      </w:r>
      <w:proofErr w:type="spellEnd"/>
      <w:r>
        <w:rPr>
          <w:rFonts w:hint="cs"/>
          <w:rtl/>
        </w:rPr>
        <w:t xml:space="preserve"> کاهش هزینه استفاده نمود. مدیران تدارکات و متخصصین تأمین معمولاً از </w:t>
      </w:r>
      <w:r w:rsidR="009322D6">
        <w:rPr>
          <w:rFonts w:hint="cs"/>
          <w:rtl/>
        </w:rPr>
        <w:t>روش</w:t>
      </w:r>
      <w:r>
        <w:rPr>
          <w:rFonts w:hint="cs"/>
          <w:rtl/>
        </w:rPr>
        <w:t xml:space="preserve"> </w:t>
      </w:r>
      <w:proofErr w:type="spellStart"/>
      <w:r>
        <w:rPr>
          <w:rFonts w:hint="cs"/>
          <w:rtl/>
        </w:rPr>
        <w:t>تجزیه‌وتحلیل</w:t>
      </w:r>
      <w:proofErr w:type="spellEnd"/>
      <w:r>
        <w:rPr>
          <w:rFonts w:hint="cs"/>
          <w:rtl/>
        </w:rPr>
        <w:t xml:space="preserve"> نقطه </w:t>
      </w:r>
      <w:proofErr w:type="spellStart"/>
      <w:r>
        <w:rPr>
          <w:rFonts w:hint="cs"/>
          <w:rtl/>
        </w:rPr>
        <w:t>سربه‌سر</w:t>
      </w:r>
      <w:proofErr w:type="spellEnd"/>
      <w:r>
        <w:rPr>
          <w:rFonts w:hint="cs"/>
          <w:rtl/>
        </w:rPr>
        <w:t xml:space="preserve"> برای توسعه </w:t>
      </w:r>
      <w:proofErr w:type="spellStart"/>
      <w:r>
        <w:rPr>
          <w:rFonts w:hint="cs"/>
          <w:rtl/>
        </w:rPr>
        <w:t>بینش‌های</w:t>
      </w:r>
      <w:proofErr w:type="spellEnd"/>
      <w:r>
        <w:rPr>
          <w:rFonts w:hint="cs"/>
          <w:rtl/>
        </w:rPr>
        <w:t xml:space="preserve"> زیر استفاده </w:t>
      </w:r>
      <w:proofErr w:type="spellStart"/>
      <w:r>
        <w:rPr>
          <w:rFonts w:hint="cs"/>
          <w:rtl/>
        </w:rPr>
        <w:t>می‌کنند</w:t>
      </w:r>
      <w:proofErr w:type="spellEnd"/>
      <w:r>
        <w:rPr>
          <w:rFonts w:hint="cs"/>
          <w:rtl/>
        </w:rPr>
        <w:t>:</w:t>
      </w:r>
    </w:p>
    <w:p w14:paraId="484B4F02" w14:textId="77777777" w:rsidR="00104269" w:rsidRDefault="00104269" w:rsidP="00443321">
      <w:pPr>
        <w:pStyle w:val="a1"/>
      </w:pPr>
      <w:r>
        <w:rPr>
          <w:rFonts w:hint="cs"/>
          <w:rtl/>
        </w:rPr>
        <w:t>تشخیص اینکه آیا به‌ازای هزینه</w:t>
      </w:r>
      <w:r>
        <w:rPr>
          <w:rFonts w:hint="eastAsia"/>
          <w:rtl/>
        </w:rPr>
        <w:t>‌</w:t>
      </w:r>
      <w:r>
        <w:rPr>
          <w:rFonts w:hint="cs"/>
          <w:rtl/>
        </w:rPr>
        <w:t>های تأمین</w:t>
      </w:r>
      <w:r>
        <w:rPr>
          <w:rFonts w:hint="eastAsia"/>
          <w:rtl/>
        </w:rPr>
        <w:t>‌</w:t>
      </w:r>
      <w:r>
        <w:rPr>
          <w:rFonts w:hint="cs"/>
          <w:rtl/>
        </w:rPr>
        <w:t>کننده، یک قیمت پیشنهادی برای خرید می</w:t>
      </w:r>
      <w:r>
        <w:rPr>
          <w:rFonts w:hint="eastAsia"/>
          <w:rtl/>
        </w:rPr>
        <w:t>‌</w:t>
      </w:r>
      <w:r>
        <w:rPr>
          <w:rFonts w:hint="cs"/>
          <w:rtl/>
        </w:rPr>
        <w:t>تواند باعث ایجاد سود برای تأمین</w:t>
      </w:r>
      <w:r>
        <w:rPr>
          <w:rFonts w:hint="eastAsia"/>
          <w:rtl/>
        </w:rPr>
        <w:t>‌</w:t>
      </w:r>
      <w:r>
        <w:rPr>
          <w:rFonts w:hint="cs"/>
          <w:rtl/>
        </w:rPr>
        <w:t>کننده شود یا خیر؟</w:t>
      </w:r>
    </w:p>
    <w:p w14:paraId="0C22D958" w14:textId="77777777" w:rsidR="00104269" w:rsidRDefault="00104269" w:rsidP="00443321">
      <w:pPr>
        <w:pStyle w:val="a1"/>
      </w:pPr>
      <w:r>
        <w:rPr>
          <w:rFonts w:hint="cs"/>
          <w:rtl/>
        </w:rPr>
        <w:t>انجام تحلیل حساسیت (سناریوهای چه می</w:t>
      </w:r>
      <w:r>
        <w:rPr>
          <w:rFonts w:hint="eastAsia"/>
          <w:rtl/>
        </w:rPr>
        <w:t>‌</w:t>
      </w:r>
      <w:r>
        <w:rPr>
          <w:rFonts w:hint="cs"/>
          <w:rtl/>
        </w:rPr>
        <w:t>شود-اگر) از طریق ارزیابی تأثیر ترکیب</w:t>
      </w:r>
      <w:r>
        <w:rPr>
          <w:rFonts w:hint="eastAsia"/>
          <w:rtl/>
        </w:rPr>
        <w:t>‌</w:t>
      </w:r>
      <w:r>
        <w:rPr>
          <w:rFonts w:hint="cs"/>
          <w:rtl/>
        </w:rPr>
        <w:t>های مختلف حجم خرید و قیمت خرید روی تأمین</w:t>
      </w:r>
      <w:r>
        <w:rPr>
          <w:rFonts w:hint="eastAsia"/>
          <w:rtl/>
        </w:rPr>
        <w:t>‌</w:t>
      </w:r>
      <w:r>
        <w:rPr>
          <w:rFonts w:hint="cs"/>
          <w:rtl/>
        </w:rPr>
        <w:t>کننده.</w:t>
      </w:r>
    </w:p>
    <w:p w14:paraId="2FF8C1BD" w14:textId="77777777" w:rsidR="00104269" w:rsidRDefault="00104269" w:rsidP="00443321">
      <w:pPr>
        <w:pStyle w:val="a1"/>
      </w:pPr>
      <w:r>
        <w:rPr>
          <w:rFonts w:hint="eastAsia"/>
          <w:rtl/>
        </w:rPr>
        <w:t>آماده‌شدن</w:t>
      </w:r>
      <w:r>
        <w:rPr>
          <w:rFonts w:hint="cs"/>
          <w:rtl/>
        </w:rPr>
        <w:t xml:space="preserve"> برای مذاکره از طریق پیش</w:t>
      </w:r>
      <w:r>
        <w:rPr>
          <w:rFonts w:hint="eastAsia"/>
          <w:rtl/>
        </w:rPr>
        <w:t>‌</w:t>
      </w:r>
      <w:r>
        <w:rPr>
          <w:rFonts w:hint="cs"/>
          <w:rtl/>
        </w:rPr>
        <w:t>بینی سیاست</w:t>
      </w:r>
      <w:r>
        <w:rPr>
          <w:rFonts w:hint="eastAsia"/>
          <w:rtl/>
        </w:rPr>
        <w:t>‌</w:t>
      </w:r>
      <w:r>
        <w:rPr>
          <w:rFonts w:hint="cs"/>
          <w:rtl/>
        </w:rPr>
        <w:t>های قیمت</w:t>
      </w:r>
      <w:r>
        <w:rPr>
          <w:rFonts w:hint="eastAsia"/>
          <w:rtl/>
        </w:rPr>
        <w:t>‌</w:t>
      </w:r>
      <w:r>
        <w:rPr>
          <w:rFonts w:hint="cs"/>
          <w:rtl/>
        </w:rPr>
        <w:t>گذاری تأمین</w:t>
      </w:r>
      <w:r>
        <w:rPr>
          <w:rFonts w:hint="eastAsia"/>
          <w:rtl/>
        </w:rPr>
        <w:t>‌</w:t>
      </w:r>
      <w:r>
        <w:rPr>
          <w:rFonts w:hint="cs"/>
          <w:rtl/>
        </w:rPr>
        <w:t>کننده.</w:t>
      </w:r>
    </w:p>
    <w:p w14:paraId="752D2F0C" w14:textId="77777777" w:rsidR="00104269" w:rsidRDefault="00104269" w:rsidP="00104269">
      <w:pPr>
        <w:pStyle w:val="bnazanin"/>
        <w:rPr>
          <w:rtl/>
        </w:rPr>
      </w:pPr>
      <w:r>
        <w:rPr>
          <w:rFonts w:hint="cs"/>
          <w:rtl/>
        </w:rPr>
        <w:t xml:space="preserve">تجزیه‌وتحلیل نقطه سربه‌سر مستلزم این است که خریدار هزینه‌ها و درآمدهای مهم مرتبط با محصول را شناسایی کند. با نمایش گرافیکی داده‌ها می‌توان مقدار سود یا ضرر </w:t>
      </w:r>
      <w:r>
        <w:rPr>
          <w:rtl/>
        </w:rPr>
        <w:t>مورد انتظار</w:t>
      </w:r>
      <w:r>
        <w:rPr>
          <w:rFonts w:hint="cs"/>
          <w:rtl/>
        </w:rPr>
        <w:t xml:space="preserve"> در هر سطح فروش را مشاهده کرد. هنگام استفاده از تجزیه‌وتحلیل نقطه سربه‌سر معمولاً مفروضات متداولی به شرح زیر در نظر گرفته می‌شود:</w:t>
      </w:r>
    </w:p>
    <w:p w14:paraId="6172D2D2" w14:textId="77777777" w:rsidR="00104269" w:rsidRDefault="00104269" w:rsidP="00443321">
      <w:pPr>
        <w:pStyle w:val="a1"/>
      </w:pPr>
      <w:r>
        <w:rPr>
          <w:rFonts w:hint="cs"/>
          <w:rtl/>
        </w:rPr>
        <w:t>هزینه</w:t>
      </w:r>
      <w:r>
        <w:rPr>
          <w:rFonts w:hint="eastAsia"/>
          <w:rtl/>
        </w:rPr>
        <w:t>‌</w:t>
      </w:r>
      <w:r>
        <w:rPr>
          <w:rFonts w:hint="cs"/>
          <w:rtl/>
        </w:rPr>
        <w:t>های ثابت در طول زمان و به‌ازای حجم</w:t>
      </w:r>
      <w:r>
        <w:rPr>
          <w:rFonts w:hint="eastAsia"/>
          <w:rtl/>
        </w:rPr>
        <w:t>‌</w:t>
      </w:r>
      <w:r>
        <w:rPr>
          <w:rFonts w:hint="cs"/>
          <w:rtl/>
        </w:rPr>
        <w:t>های مختلف تولید تغییر نمی</w:t>
      </w:r>
      <w:r>
        <w:rPr>
          <w:rFonts w:hint="eastAsia"/>
          <w:rtl/>
        </w:rPr>
        <w:t>‌</w:t>
      </w:r>
      <w:r>
        <w:rPr>
          <w:rFonts w:hint="cs"/>
          <w:rtl/>
        </w:rPr>
        <w:t>کنند.</w:t>
      </w:r>
    </w:p>
    <w:p w14:paraId="0D0EBF0C" w14:textId="77777777" w:rsidR="00104269" w:rsidRDefault="00104269" w:rsidP="00443321">
      <w:pPr>
        <w:pStyle w:val="a1"/>
      </w:pPr>
      <w:r>
        <w:rPr>
          <w:rFonts w:hint="cs"/>
          <w:rtl/>
        </w:rPr>
        <w:t>هزینه</w:t>
      </w:r>
      <w:r>
        <w:rPr>
          <w:rFonts w:hint="eastAsia"/>
          <w:rtl/>
        </w:rPr>
        <w:t>‌</w:t>
      </w:r>
      <w:r>
        <w:rPr>
          <w:rFonts w:hint="cs"/>
          <w:rtl/>
        </w:rPr>
        <w:t>های متغیر به‌صورت خطی تغییر می</w:t>
      </w:r>
      <w:r>
        <w:rPr>
          <w:rFonts w:hint="eastAsia"/>
          <w:rtl/>
        </w:rPr>
        <w:t>‌</w:t>
      </w:r>
      <w:r>
        <w:rPr>
          <w:rFonts w:hint="cs"/>
          <w:rtl/>
        </w:rPr>
        <w:t xml:space="preserve">کنند؛ هرچند که در واقعیت معمولاً </w:t>
      </w:r>
      <w:r>
        <w:rPr>
          <w:rFonts w:hint="eastAsia"/>
          <w:rtl/>
        </w:rPr>
        <w:t>ا</w:t>
      </w:r>
      <w:r>
        <w:rPr>
          <w:rFonts w:hint="cs"/>
          <w:rtl/>
        </w:rPr>
        <w:t>ی</w:t>
      </w:r>
      <w:r>
        <w:rPr>
          <w:rFonts w:hint="eastAsia"/>
          <w:rtl/>
        </w:rPr>
        <w:t>ن‌گونه</w:t>
      </w:r>
      <w:r>
        <w:rPr>
          <w:rFonts w:hint="cs"/>
          <w:rtl/>
        </w:rPr>
        <w:t xml:space="preserve"> نیست.</w:t>
      </w:r>
    </w:p>
    <w:p w14:paraId="09C3F366" w14:textId="77777777" w:rsidR="00104269" w:rsidRDefault="00104269" w:rsidP="00443321">
      <w:pPr>
        <w:pStyle w:val="a1"/>
      </w:pPr>
      <w:r>
        <w:rPr>
          <w:rFonts w:hint="cs"/>
          <w:rtl/>
        </w:rPr>
        <w:t>تغییرات درآمد ارتباط مستقیمی با حجم تولید دارد.</w:t>
      </w:r>
    </w:p>
    <w:p w14:paraId="3D5D40D5" w14:textId="406C36E3" w:rsidR="00104269" w:rsidRDefault="00104269" w:rsidP="00443321">
      <w:pPr>
        <w:pStyle w:val="a1"/>
      </w:pPr>
      <w:r>
        <w:rPr>
          <w:rFonts w:hint="cs"/>
          <w:rtl/>
        </w:rPr>
        <w:t>هزینه</w:t>
      </w:r>
      <w:r>
        <w:rPr>
          <w:rFonts w:hint="eastAsia"/>
          <w:rtl/>
        </w:rPr>
        <w:t>‌</w:t>
      </w:r>
      <w:r>
        <w:rPr>
          <w:rFonts w:hint="cs"/>
          <w:rtl/>
        </w:rPr>
        <w:t>های ثابت و متغیر شامل هزینه</w:t>
      </w:r>
      <w:r>
        <w:rPr>
          <w:rFonts w:hint="eastAsia"/>
          <w:rtl/>
        </w:rPr>
        <w:t>‌</w:t>
      </w:r>
      <w:r>
        <w:rPr>
          <w:rFonts w:hint="cs"/>
          <w:rtl/>
        </w:rPr>
        <w:t>های نیمه</w:t>
      </w:r>
      <w:r w:rsidR="00EC6C37">
        <w:rPr>
          <w:rtl/>
        </w:rPr>
        <w:softHyphen/>
      </w:r>
      <w:r>
        <w:rPr>
          <w:rFonts w:hint="cs"/>
          <w:rtl/>
        </w:rPr>
        <w:t>متغیر هم هستند</w:t>
      </w:r>
      <w:r>
        <w:rPr>
          <w:rFonts w:hint="eastAsia"/>
          <w:rtl/>
        </w:rPr>
        <w:t>؛</w:t>
      </w:r>
      <w:r>
        <w:rPr>
          <w:rtl/>
        </w:rPr>
        <w:t xml:space="preserve"> </w:t>
      </w:r>
      <w:r>
        <w:rPr>
          <w:rFonts w:hint="eastAsia"/>
          <w:rtl/>
        </w:rPr>
        <w:t>لذا</w:t>
      </w:r>
      <w:r>
        <w:rPr>
          <w:rFonts w:hint="cs"/>
          <w:rtl/>
        </w:rPr>
        <w:t xml:space="preserve"> هزینه</w:t>
      </w:r>
      <w:r>
        <w:rPr>
          <w:rFonts w:hint="eastAsia"/>
          <w:rtl/>
        </w:rPr>
        <w:t>‌</w:t>
      </w:r>
      <w:r>
        <w:rPr>
          <w:rFonts w:hint="cs"/>
          <w:rtl/>
        </w:rPr>
        <w:t>های نیمه</w:t>
      </w:r>
      <w:r w:rsidR="00EC6C37">
        <w:rPr>
          <w:rtl/>
        </w:rPr>
        <w:softHyphen/>
      </w:r>
      <w:r>
        <w:rPr>
          <w:rFonts w:hint="cs"/>
          <w:rtl/>
        </w:rPr>
        <w:t>متغیر به‌صورت جداگانه در نظر گرفته نمی</w:t>
      </w:r>
      <w:r>
        <w:rPr>
          <w:rFonts w:hint="eastAsia"/>
          <w:rtl/>
        </w:rPr>
        <w:t>‌</w:t>
      </w:r>
      <w:r>
        <w:rPr>
          <w:rFonts w:hint="cs"/>
          <w:rtl/>
        </w:rPr>
        <w:t>شوند.</w:t>
      </w:r>
    </w:p>
    <w:p w14:paraId="3D8D0EBC" w14:textId="74C53196" w:rsidR="00104269" w:rsidRDefault="00104269" w:rsidP="00443321">
      <w:pPr>
        <w:pStyle w:val="a1"/>
      </w:pPr>
      <w:r>
        <w:rPr>
          <w:rFonts w:hint="eastAsia"/>
          <w:rtl/>
        </w:rPr>
        <w:t>به‌جا</w:t>
      </w:r>
      <w:r>
        <w:rPr>
          <w:rFonts w:hint="cs"/>
          <w:rtl/>
        </w:rPr>
        <w:t>ی میانگین هزینه</w:t>
      </w:r>
      <w:r>
        <w:rPr>
          <w:rFonts w:hint="eastAsia"/>
          <w:rtl/>
        </w:rPr>
        <w:t>‌</w:t>
      </w:r>
      <w:r>
        <w:rPr>
          <w:rFonts w:hint="cs"/>
          <w:rtl/>
        </w:rPr>
        <w:t>ها، از مجموع هزینه</w:t>
      </w:r>
      <w:r>
        <w:rPr>
          <w:rFonts w:hint="eastAsia"/>
          <w:rtl/>
        </w:rPr>
        <w:t>‌</w:t>
      </w:r>
      <w:r>
        <w:rPr>
          <w:rFonts w:hint="cs"/>
          <w:rtl/>
        </w:rPr>
        <w:t>ها استفاده می</w:t>
      </w:r>
      <w:r>
        <w:rPr>
          <w:rFonts w:hint="eastAsia"/>
          <w:rtl/>
        </w:rPr>
        <w:t>‌</w:t>
      </w:r>
      <w:r>
        <w:rPr>
          <w:rFonts w:hint="cs"/>
          <w:rtl/>
        </w:rPr>
        <w:t>شود. با</w:t>
      </w:r>
      <w:r w:rsidR="00EC6C37">
        <w:rPr>
          <w:rFonts w:hint="cs"/>
          <w:rtl/>
        </w:rPr>
        <w:t xml:space="preserve"> </w:t>
      </w:r>
      <w:r>
        <w:rPr>
          <w:rFonts w:hint="cs"/>
          <w:rtl/>
        </w:rPr>
        <w:t>این‌حال، برای محاسبه درآمد کل، معمولاً از میانگین قیمت فروش استفاده می</w:t>
      </w:r>
      <w:r>
        <w:rPr>
          <w:rFonts w:hint="eastAsia"/>
          <w:rtl/>
        </w:rPr>
        <w:t>‌</w:t>
      </w:r>
      <w:r>
        <w:rPr>
          <w:rFonts w:hint="cs"/>
          <w:rtl/>
        </w:rPr>
        <w:t>شود.</w:t>
      </w:r>
    </w:p>
    <w:p w14:paraId="677B1697" w14:textId="28CDC95D" w:rsidR="00104269" w:rsidRDefault="00104269" w:rsidP="00443321">
      <w:pPr>
        <w:pStyle w:val="a1"/>
      </w:pPr>
      <w:r>
        <w:rPr>
          <w:rFonts w:hint="cs"/>
          <w:rtl/>
        </w:rPr>
        <w:t>اگر هزینه</w:t>
      </w:r>
      <w:r>
        <w:rPr>
          <w:rFonts w:hint="eastAsia"/>
          <w:rtl/>
        </w:rPr>
        <w:t>‌</w:t>
      </w:r>
      <w:r>
        <w:rPr>
          <w:rFonts w:hint="cs"/>
          <w:rtl/>
        </w:rPr>
        <w:t>های مشترک میان واحدهای سازمانی یا محصولات را نتوان به شکل منطقی تسهیم کرد، نمی</w:t>
      </w:r>
      <w:r>
        <w:rPr>
          <w:rFonts w:hint="eastAsia"/>
          <w:rtl/>
        </w:rPr>
        <w:t>‌</w:t>
      </w:r>
      <w:r>
        <w:rPr>
          <w:rFonts w:hint="cs"/>
          <w:rtl/>
        </w:rPr>
        <w:t xml:space="preserve">توان از این </w:t>
      </w:r>
      <w:r w:rsidR="00EC6C37">
        <w:rPr>
          <w:rFonts w:hint="cs"/>
          <w:rtl/>
        </w:rPr>
        <w:t>روش</w:t>
      </w:r>
      <w:r>
        <w:rPr>
          <w:rFonts w:hint="cs"/>
          <w:rtl/>
        </w:rPr>
        <w:t xml:space="preserve"> استفاده نمود. در این حالت، از این </w:t>
      </w:r>
      <w:r w:rsidR="00EC6C37">
        <w:rPr>
          <w:rFonts w:hint="cs"/>
          <w:rtl/>
        </w:rPr>
        <w:t>روش</w:t>
      </w:r>
      <w:r>
        <w:rPr>
          <w:rFonts w:hint="cs"/>
          <w:rtl/>
        </w:rPr>
        <w:t xml:space="preserve"> صرفاً می</w:t>
      </w:r>
      <w:r>
        <w:rPr>
          <w:rFonts w:hint="eastAsia"/>
          <w:rtl/>
        </w:rPr>
        <w:t>‌</w:t>
      </w:r>
      <w:r>
        <w:rPr>
          <w:rFonts w:hint="cs"/>
          <w:rtl/>
        </w:rPr>
        <w:t>توان برای کل واحدها و محصولات به‌صورت تجمیعی استفاده نمود و به تفکیک نمی</w:t>
      </w:r>
      <w:r>
        <w:rPr>
          <w:rFonts w:hint="eastAsia"/>
          <w:rtl/>
        </w:rPr>
        <w:t>‌</w:t>
      </w:r>
      <w:r>
        <w:rPr>
          <w:rFonts w:hint="cs"/>
          <w:rtl/>
        </w:rPr>
        <w:t>توان تحلیل خاصی ا</w:t>
      </w:r>
      <w:r w:rsidR="00EC6C37">
        <w:rPr>
          <w:rFonts w:hint="cs"/>
          <w:rtl/>
        </w:rPr>
        <w:t>رائه</w:t>
      </w:r>
      <w:r>
        <w:rPr>
          <w:rFonts w:hint="cs"/>
          <w:rtl/>
        </w:rPr>
        <w:t xml:space="preserve"> داد.</w:t>
      </w:r>
    </w:p>
    <w:p w14:paraId="781E85F4" w14:textId="5E969C64" w:rsidR="00104269" w:rsidRDefault="00104269" w:rsidP="00443321">
      <w:pPr>
        <w:pStyle w:val="a1"/>
      </w:pPr>
      <w:r>
        <w:rPr>
          <w:rFonts w:hint="cs"/>
          <w:rtl/>
        </w:rPr>
        <w:t xml:space="preserve">این </w:t>
      </w:r>
      <w:r w:rsidR="00EC6C37">
        <w:rPr>
          <w:rFonts w:hint="cs"/>
          <w:rtl/>
        </w:rPr>
        <w:t>روش</w:t>
      </w:r>
      <w:r>
        <w:rPr>
          <w:rFonts w:hint="cs"/>
          <w:rtl/>
        </w:rPr>
        <w:t xml:space="preserve"> صرفاً عوامل کمّی را در نظر می</w:t>
      </w:r>
      <w:r>
        <w:rPr>
          <w:rFonts w:hint="eastAsia"/>
          <w:rtl/>
        </w:rPr>
        <w:t>‌</w:t>
      </w:r>
      <w:r>
        <w:rPr>
          <w:rFonts w:hint="cs"/>
          <w:rtl/>
        </w:rPr>
        <w:t>گیرد</w:t>
      </w:r>
      <w:r>
        <w:rPr>
          <w:rFonts w:hint="eastAsia"/>
          <w:rtl/>
        </w:rPr>
        <w:t>؛</w:t>
      </w:r>
      <w:r>
        <w:rPr>
          <w:rtl/>
        </w:rPr>
        <w:t xml:space="preserve"> </w:t>
      </w:r>
      <w:r>
        <w:rPr>
          <w:rFonts w:hint="eastAsia"/>
          <w:rtl/>
        </w:rPr>
        <w:t>لذا</w:t>
      </w:r>
      <w:r>
        <w:rPr>
          <w:rFonts w:hint="cs"/>
          <w:rtl/>
        </w:rPr>
        <w:t xml:space="preserve"> اگر عوامل کیفی اهمیت بالایی داشته باشند، تجزیه‌وتحلیل نقطه سربه</w:t>
      </w:r>
      <w:r>
        <w:rPr>
          <w:rFonts w:hint="eastAsia"/>
          <w:rtl/>
        </w:rPr>
        <w:t>‌</w:t>
      </w:r>
      <w:r>
        <w:rPr>
          <w:rFonts w:hint="cs"/>
          <w:rtl/>
        </w:rPr>
        <w:t>سر ممکن است منجر به تصمیم</w:t>
      </w:r>
      <w:r>
        <w:rPr>
          <w:rFonts w:hint="eastAsia"/>
          <w:rtl/>
        </w:rPr>
        <w:t>‌</w:t>
      </w:r>
      <w:r>
        <w:rPr>
          <w:rFonts w:hint="cs"/>
          <w:rtl/>
        </w:rPr>
        <w:t>گیری اشتباه شود. در این مواقع، تصمیم</w:t>
      </w:r>
      <w:r>
        <w:rPr>
          <w:rFonts w:hint="eastAsia"/>
          <w:rtl/>
        </w:rPr>
        <w:t>‌</w:t>
      </w:r>
      <w:r>
        <w:rPr>
          <w:rFonts w:hint="cs"/>
          <w:rtl/>
        </w:rPr>
        <w:t>گیرنده باید قبل از اخذ تصمیم نهایی، تأثیر عوامل کیفی را در نظر بگیرد.</w:t>
      </w:r>
    </w:p>
    <w:p w14:paraId="4605DF72" w14:textId="79646B9E" w:rsidR="00104269" w:rsidRDefault="00104269" w:rsidP="00104269">
      <w:pPr>
        <w:pStyle w:val="bnazanin"/>
        <w:rPr>
          <w:rtl/>
        </w:rPr>
      </w:pPr>
      <w:r>
        <w:rPr>
          <w:rFonts w:hint="cs"/>
          <w:rtl/>
        </w:rPr>
        <w:t xml:space="preserve">در مثال زیر فرض می‌کنیم هزینه‌های ثابت، هزینه‌های متغیر و قیمت خرید مشخص و دقیق هستند. </w:t>
      </w:r>
      <w:r>
        <w:rPr>
          <w:rFonts w:hint="cs"/>
          <w:rtl/>
        </w:rPr>
        <w:lastRenderedPageBreak/>
        <w:t xml:space="preserve">برای ترسیم نمودار نقطه سربه‌سر، این سه اطلاعات لازم هستند.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Ref131032255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7</w:t>
      </w:r>
      <w:r>
        <w:rPr>
          <w:rtl/>
        </w:rPr>
        <w:fldChar w:fldCharType="end"/>
      </w:r>
      <w:r>
        <w:rPr>
          <w:rFonts w:hint="cs"/>
          <w:rtl/>
        </w:rPr>
        <w:t>)، اطلاعات مربوط به هزینه و مقدار خرید همراه با نمودار نقطه سربه‌سر نشان داده شده است. با</w:t>
      </w:r>
      <w:r w:rsidR="00EC6C37">
        <w:rPr>
          <w:rFonts w:hint="cs"/>
          <w:rtl/>
        </w:rPr>
        <w:t xml:space="preserve"> </w:t>
      </w:r>
      <w:r>
        <w:rPr>
          <w:rFonts w:hint="cs"/>
          <w:rtl/>
        </w:rPr>
        <w:t>توجه</w:t>
      </w:r>
      <w:r w:rsidR="00EC6C37">
        <w:rPr>
          <w:rFonts w:hint="cs"/>
          <w:rtl/>
        </w:rPr>
        <w:t xml:space="preserve"> </w:t>
      </w:r>
      <w:r>
        <w:rPr>
          <w:rFonts w:hint="cs"/>
          <w:rtl/>
        </w:rPr>
        <w:t xml:space="preserve">‌به اینکه این نمودار توسط خریدار و </w:t>
      </w:r>
      <w:r>
        <w:rPr>
          <w:rtl/>
        </w:rPr>
        <w:t>به‌منظور</w:t>
      </w:r>
      <w:r>
        <w:rPr>
          <w:rFonts w:hint="cs"/>
          <w:rtl/>
        </w:rPr>
        <w:t xml:space="preserve"> تحلیل نقطه سربه‌سر تأمین‌کننده ترسیم شده است، قیمت، معادل با قیمت هدف خریدار است. می‌توان با تحلیل بازه‌ای قیمت</w:t>
      </w:r>
      <w:r>
        <w:rPr>
          <w:rFonts w:hint="eastAsia"/>
          <w:rtl/>
        </w:rPr>
        <w:t>‌</w:t>
      </w:r>
      <w:r>
        <w:rPr>
          <w:rFonts w:hint="cs"/>
          <w:rtl/>
        </w:rPr>
        <w:t>ها، سود یا زیان مورد انتظار تأمین‌کننده به‌ازای هزینه‌های ثابت و متغیر مشخص را برآورد کرد.</w:t>
      </w:r>
    </w:p>
    <w:p w14:paraId="6A59F15A" w14:textId="4851F47F" w:rsidR="00104269" w:rsidRDefault="00104269" w:rsidP="00104269">
      <w:pPr>
        <w:pStyle w:val="bnazanin"/>
        <w:rPr>
          <w:rtl/>
          <w:lang w:bidi="fa-IR"/>
        </w:rPr>
      </w:pPr>
      <w:r>
        <w:rPr>
          <w:rFonts w:hint="cs"/>
          <w:rtl/>
        </w:rPr>
        <w:t xml:space="preserve">در مثال زیر، خریدار می‌خواهد بداند آیا به‌ازای مقدار خرید 9000 واحد، تأمین‌کننده در قیمت هدف، به سود کافی دست خواهد یافت یا خیر.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Ref131032255 \h</w:instrText>
      </w:r>
      <w:r>
        <w:rPr>
          <w:rtl/>
        </w:rPr>
        <w:instrText xml:space="preserve"> </w:instrText>
      </w:r>
      <w:r>
        <w:rPr>
          <w:rtl/>
        </w:rPr>
      </w:r>
      <w:r>
        <w:rPr>
          <w:rtl/>
        </w:rPr>
        <w:fldChar w:fldCharType="separate"/>
      </w:r>
      <w:r w:rsidR="00C700BC">
        <w:rPr>
          <w:rtl/>
        </w:rPr>
        <w:t xml:space="preserve">شکل </w:t>
      </w:r>
      <w:r w:rsidR="00C700BC">
        <w:rPr>
          <w:rFonts w:hint="cs"/>
          <w:rtl/>
        </w:rPr>
        <w:t>(</w:t>
      </w:r>
      <w:r w:rsidR="00C700BC">
        <w:rPr>
          <w:noProof/>
          <w:rtl/>
        </w:rPr>
        <w:t>‏12</w:t>
      </w:r>
      <w:r w:rsidR="00C700BC">
        <w:rPr>
          <w:rtl/>
        </w:rPr>
        <w:noBreakHyphen/>
      </w:r>
      <w:r w:rsidR="00C700BC">
        <w:rPr>
          <w:rFonts w:ascii="Times New Roman" w:hAnsi="Times New Roman" w:cs="Times New Roman"/>
          <w:rtl/>
        </w:rPr>
        <w:t>‏</w:t>
      </w:r>
      <w:r w:rsidR="00C700BC">
        <w:rPr>
          <w:noProof/>
          <w:rtl/>
        </w:rPr>
        <w:t>7</w:t>
      </w:r>
      <w:r>
        <w:rPr>
          <w:rtl/>
        </w:rPr>
        <w:fldChar w:fldCharType="end"/>
      </w:r>
      <w:r>
        <w:rPr>
          <w:rFonts w:hint="cs"/>
          <w:rtl/>
        </w:rPr>
        <w:t xml:space="preserve">) نشان می‌دهد که تأمین‌کننده حداقل باید 7500 واحد بفروشد تا متحمل زیان نشود. با معادله زیر می‌توان سود یا زیان به‌ازای یک مقدار خرید مشخص را محاسبه کرد. در این معادله، </w:t>
      </w:r>
      <w:r>
        <w:t>P</w:t>
      </w:r>
      <w:r>
        <w:rPr>
          <w:rFonts w:hint="cs"/>
          <w:rtl/>
          <w:lang w:bidi="fa-IR"/>
        </w:rPr>
        <w:t xml:space="preserve"> برابر با میانگین قیمت خرید، </w:t>
      </w:r>
      <w:r w:rsidR="007F371E">
        <w:rPr>
          <w:lang w:bidi="fa-IR"/>
        </w:rPr>
        <w:t>x</w:t>
      </w:r>
      <w:r>
        <w:rPr>
          <w:rFonts w:hint="cs"/>
          <w:rtl/>
          <w:lang w:bidi="fa-IR"/>
        </w:rPr>
        <w:t xml:space="preserve"> برابر با مقدار تولید شده، </w:t>
      </w:r>
      <w:r>
        <w:rPr>
          <w:lang w:bidi="fa-IR"/>
        </w:rPr>
        <w:t>VC</w:t>
      </w:r>
      <w:r>
        <w:rPr>
          <w:rFonts w:hint="cs"/>
          <w:rtl/>
          <w:lang w:bidi="fa-IR"/>
        </w:rPr>
        <w:t xml:space="preserve"> برابر با هزینه متغیر </w:t>
      </w:r>
      <w:proofErr w:type="spellStart"/>
      <w:r>
        <w:rPr>
          <w:rFonts w:hint="cs"/>
          <w:rtl/>
          <w:lang w:bidi="fa-IR"/>
        </w:rPr>
        <w:t>به‌ازای</w:t>
      </w:r>
      <w:proofErr w:type="spellEnd"/>
      <w:r>
        <w:rPr>
          <w:rFonts w:hint="cs"/>
          <w:rtl/>
          <w:lang w:bidi="fa-IR"/>
        </w:rPr>
        <w:t xml:space="preserve"> هر واحد تولید و </w:t>
      </w:r>
      <w:r>
        <w:rPr>
          <w:lang w:bidi="fa-IR"/>
        </w:rPr>
        <w:t>FC</w:t>
      </w:r>
      <w:r>
        <w:rPr>
          <w:rFonts w:hint="cs"/>
          <w:rtl/>
          <w:lang w:bidi="fa-IR"/>
        </w:rPr>
        <w:t xml:space="preserve"> برابر با هزینه ثابت هر واحد تولید است.</w:t>
      </w:r>
    </w:p>
    <w:p w14:paraId="3B1599E0" w14:textId="27C050E4" w:rsidR="007F371E" w:rsidRPr="007F371E" w:rsidRDefault="007F371E" w:rsidP="00FA7CC3">
      <w:pPr>
        <w:pStyle w:val="Tableintext"/>
      </w:pPr>
      <w:r>
        <w:t>FC</w:t>
      </w:r>
      <w:r>
        <w:rPr>
          <w:rFonts w:hint="cs"/>
          <w:rtl/>
        </w:rPr>
        <w:t xml:space="preserve"> </w:t>
      </w:r>
      <w:r w:rsidRPr="007F371E">
        <w:rPr>
          <w:rFonts w:hint="cs"/>
          <w:rtl/>
        </w:rPr>
        <w:t>-</w:t>
      </w:r>
      <w:r>
        <w:rPr>
          <w:rFonts w:hint="cs"/>
          <w:rtl/>
        </w:rPr>
        <w:t xml:space="preserve"> </w:t>
      </w:r>
      <w:r>
        <w:t>VC(x)</w:t>
      </w:r>
      <w:r>
        <w:rPr>
          <w:rFonts w:hint="cs"/>
          <w:rtl/>
        </w:rPr>
        <w:t xml:space="preserve"> </w:t>
      </w:r>
      <w:r>
        <w:rPr>
          <w:rFonts w:ascii="Times New Roman" w:hAnsi="Times New Roman" w:cs="Times New Roman" w:hint="cs"/>
          <w:rtl/>
        </w:rPr>
        <w:t>–</w:t>
      </w:r>
      <w:r>
        <w:rPr>
          <w:rFonts w:hint="cs"/>
          <w:rtl/>
        </w:rPr>
        <w:t xml:space="preserve"> </w:t>
      </w:r>
      <w:r>
        <w:t>P(x)</w:t>
      </w:r>
      <w:r>
        <w:rPr>
          <w:rFonts w:hint="cs"/>
          <w:rtl/>
        </w:rPr>
        <w:t xml:space="preserve"> = درآمد/ضرر خالص</w:t>
      </w:r>
    </w:p>
    <w:p w14:paraId="167FC839" w14:textId="7C5F8DC2" w:rsidR="00104269" w:rsidRDefault="00104269" w:rsidP="00EC6C37">
      <w:pPr>
        <w:pStyle w:val="bnazanin"/>
      </w:pPr>
      <w:r>
        <w:rPr>
          <w:rFonts w:hint="cs"/>
          <w:rtl/>
        </w:rPr>
        <w:t>درصورتی‌که</w:t>
      </w:r>
      <w:r w:rsidR="00EC6C37">
        <w:rPr>
          <w:rFonts w:hint="cs"/>
          <w:rtl/>
        </w:rPr>
        <w:t xml:space="preserve"> هزينه متغير توليد 6 واحد، هزينه ثابت برابر با 30 هزار واحد و</w:t>
      </w:r>
      <w:r>
        <w:rPr>
          <w:rFonts w:hint="cs"/>
          <w:rtl/>
        </w:rPr>
        <w:t xml:space="preserve"> میانگین قیمت خرید 10 واحد باشد، </w:t>
      </w:r>
      <w:r w:rsidRPr="009006A8">
        <w:rPr>
          <w:rFonts w:hint="cs"/>
          <w:rtl/>
        </w:rPr>
        <w:t>سود مورد</w:t>
      </w:r>
      <w:r>
        <w:rPr>
          <w:rFonts w:hint="cs"/>
          <w:rtl/>
        </w:rPr>
        <w:t xml:space="preserve"> انتظار تأمین‌کننده به‌ازای مقدار خرید 9000 واحد به‌صورت زیر محاسبه می‌شود:</w:t>
      </w:r>
    </w:p>
    <w:p w14:paraId="74E5F2C9" w14:textId="0357678C" w:rsidR="007F371E" w:rsidRDefault="007F371E" w:rsidP="00FA7CC3">
      <w:pPr>
        <w:pStyle w:val="Tableintext"/>
        <w:rPr>
          <w:rtl/>
        </w:rPr>
      </w:pPr>
      <w:r>
        <w:rPr>
          <w:rFonts w:hint="cs"/>
          <w:rtl/>
        </w:rPr>
        <w:t xml:space="preserve">سود 6،000 = 30،000 </w:t>
      </w:r>
      <w:r>
        <w:rPr>
          <w:rFonts w:ascii="Times New Roman" w:hAnsi="Times New Roman" w:cs="Times New Roman" w:hint="cs"/>
          <w:rtl/>
        </w:rPr>
        <w:t>–</w:t>
      </w:r>
      <w:r>
        <w:rPr>
          <w:rFonts w:hint="cs"/>
          <w:rtl/>
        </w:rPr>
        <w:t xml:space="preserve"> 9،000 × 6 </w:t>
      </w:r>
      <w:r>
        <w:rPr>
          <w:rFonts w:ascii="Times New Roman" w:hAnsi="Times New Roman" w:cs="Times New Roman" w:hint="cs"/>
          <w:rtl/>
        </w:rPr>
        <w:t>–</w:t>
      </w:r>
      <w:r>
        <w:rPr>
          <w:rFonts w:hint="cs"/>
          <w:rtl/>
        </w:rPr>
        <w:t xml:space="preserve"> 9،000 × 10 = درآمد خالص</w:t>
      </w:r>
    </w:p>
    <w:p w14:paraId="55512456" w14:textId="77777777" w:rsidR="00104269" w:rsidRDefault="00104269" w:rsidP="00104269">
      <w:pPr>
        <w:pStyle w:val="bnazanin"/>
        <w:rPr>
          <w:rtl/>
        </w:rPr>
      </w:pPr>
      <w:r>
        <w:rPr>
          <w:rFonts w:hint="cs"/>
          <w:rtl/>
        </w:rPr>
        <w:t>همچنین می‌توان مقدار کالای موردنیاز تولید جهت رسیدن به نقطه سربه</w:t>
      </w:r>
      <w:r>
        <w:rPr>
          <w:rFonts w:hint="eastAsia"/>
          <w:rtl/>
        </w:rPr>
        <w:t>‌</w:t>
      </w:r>
      <w:r>
        <w:rPr>
          <w:rFonts w:hint="cs"/>
          <w:rtl/>
        </w:rPr>
        <w:t>سر تأمین‌کننده را به‌صورت زیر محاسبه کرد:</w:t>
      </w:r>
    </w:p>
    <w:p w14:paraId="1D6C6B9E" w14:textId="4860F0C9" w:rsidR="007F371E" w:rsidRDefault="007F371E" w:rsidP="00FA7CC3">
      <w:pPr>
        <w:pStyle w:val="Tableintext"/>
        <w:rPr>
          <w:rtl/>
        </w:rPr>
      </w:pPr>
      <w:r>
        <w:rPr>
          <w:rFonts w:hint="cs"/>
          <w:rtl/>
        </w:rPr>
        <w:t>هزینه ثابت + هزینه متغیر = درآمد کل</w:t>
      </w:r>
    </w:p>
    <w:p w14:paraId="5B04F9BE" w14:textId="339EB021" w:rsidR="007F371E" w:rsidRDefault="007F371E" w:rsidP="00FA7CC3">
      <w:pPr>
        <w:pStyle w:val="Tableintext"/>
        <w:rPr>
          <w:rtl/>
        </w:rPr>
      </w:pPr>
      <w:r>
        <w:rPr>
          <w:rFonts w:hint="cs"/>
          <w:rtl/>
        </w:rPr>
        <w:t xml:space="preserve">30،000 + </w:t>
      </w:r>
      <w:r>
        <w:t>x</w:t>
      </w:r>
      <w:r>
        <w:rPr>
          <w:rFonts w:hint="cs"/>
          <w:rtl/>
        </w:rPr>
        <w:t xml:space="preserve">6 = </w:t>
      </w:r>
      <w:r>
        <w:t>x</w:t>
      </w:r>
      <w:r>
        <w:rPr>
          <w:rFonts w:hint="cs"/>
          <w:rtl/>
        </w:rPr>
        <w:t>10</w:t>
      </w:r>
    </w:p>
    <w:p w14:paraId="714BCFE7" w14:textId="125C0B05" w:rsidR="007F371E" w:rsidRDefault="007F371E" w:rsidP="00FA7CC3">
      <w:pPr>
        <w:pStyle w:val="Tableintext"/>
        <w:rPr>
          <w:rtl/>
        </w:rPr>
      </w:pPr>
      <w:r>
        <w:rPr>
          <w:rFonts w:hint="cs"/>
          <w:rtl/>
        </w:rPr>
        <w:t xml:space="preserve">30،000 = </w:t>
      </w:r>
      <w:r>
        <w:t>x</w:t>
      </w:r>
      <w:r>
        <w:rPr>
          <w:rFonts w:hint="cs"/>
          <w:rtl/>
        </w:rPr>
        <w:t>4</w:t>
      </w:r>
    </w:p>
    <w:p w14:paraId="2B1D0573" w14:textId="25B584AF" w:rsidR="007F371E" w:rsidRDefault="007F371E" w:rsidP="00FA7CC3">
      <w:pPr>
        <w:pStyle w:val="Tableintext"/>
        <w:rPr>
          <w:rtl/>
        </w:rPr>
      </w:pPr>
      <w:r>
        <w:rPr>
          <w:rFonts w:hint="cs"/>
          <w:rtl/>
        </w:rPr>
        <w:t xml:space="preserve">عدد 7،500 = </w:t>
      </w:r>
      <w:r>
        <w:t>x</w:t>
      </w:r>
    </w:p>
    <w:p w14:paraId="6FFF49D5" w14:textId="77777777" w:rsidR="00FA7CC3" w:rsidRDefault="00FA7CC3" w:rsidP="00FA7CC3">
      <w:pPr>
        <w:pStyle w:val="bnazanin"/>
        <w:rPr>
          <w:rtl/>
        </w:rPr>
      </w:pPr>
      <w:r>
        <w:rPr>
          <w:rFonts w:hint="cs"/>
          <w:rtl/>
        </w:rPr>
        <w:t xml:space="preserve">اگر اطلاعات هزینه دقیق باشد، مقدار خرید پیش‌بینی شده باعث ایجاد سود برای تأمین‌کننده خواهد </w:t>
      </w:r>
      <w:r>
        <w:rPr>
          <w:rtl/>
        </w:rPr>
        <w:t>شد؛ ز</w:t>
      </w:r>
      <w:r>
        <w:rPr>
          <w:rFonts w:hint="cs"/>
          <w:rtl/>
        </w:rPr>
        <w:t>ی</w:t>
      </w:r>
      <w:r>
        <w:rPr>
          <w:rFonts w:hint="eastAsia"/>
          <w:rtl/>
        </w:rPr>
        <w:t>را</w:t>
      </w:r>
      <w:r>
        <w:rPr>
          <w:rtl/>
        </w:rPr>
        <w:t xml:space="preserve"> از </w:t>
      </w:r>
      <w:r>
        <w:rPr>
          <w:rFonts w:hint="cs"/>
          <w:rtl/>
        </w:rPr>
        <w:t>7500 واحد بیشتر است. اگر تحلیل‌ها حاکی از آن باشد که مقدار خرید خریدار منجر به تحمیل ضرر به فروشنده می‌شود، خریدار باید به سؤالات زیر پاسخ دهد:</w:t>
      </w:r>
    </w:p>
    <w:p w14:paraId="2FC0705C" w14:textId="77777777" w:rsidR="00FA7CC3" w:rsidRDefault="00FA7CC3" w:rsidP="00FA7CC3">
      <w:pPr>
        <w:pStyle w:val="a1"/>
      </w:pPr>
      <w:r>
        <w:rPr>
          <w:rFonts w:hint="cs"/>
          <w:rtl/>
        </w:rPr>
        <w:t>آیا باتوجه‌به ساختار هزینه</w:t>
      </w:r>
      <w:r>
        <w:rPr>
          <w:rFonts w:hint="eastAsia"/>
          <w:rtl/>
        </w:rPr>
        <w:t>‌</w:t>
      </w:r>
      <w:r>
        <w:rPr>
          <w:rFonts w:hint="cs"/>
          <w:rtl/>
        </w:rPr>
        <w:t>های تأمین</w:t>
      </w:r>
      <w:r>
        <w:rPr>
          <w:rFonts w:hint="eastAsia"/>
          <w:rtl/>
        </w:rPr>
        <w:t>‌</w:t>
      </w:r>
      <w:r>
        <w:rPr>
          <w:rFonts w:hint="cs"/>
          <w:rtl/>
        </w:rPr>
        <w:t xml:space="preserve">کننده، قیمت هدف تعیین شده خیلی </w:t>
      </w:r>
      <w:r>
        <w:rPr>
          <w:rFonts w:hint="eastAsia"/>
          <w:rtl/>
        </w:rPr>
        <w:t>خوش‌ب</w:t>
      </w:r>
      <w:r>
        <w:rPr>
          <w:rFonts w:hint="cs"/>
          <w:rtl/>
        </w:rPr>
        <w:t>ی</w:t>
      </w:r>
      <w:r>
        <w:rPr>
          <w:rFonts w:hint="eastAsia"/>
          <w:rtl/>
        </w:rPr>
        <w:t>نانه</w:t>
      </w:r>
      <w:r>
        <w:rPr>
          <w:rFonts w:hint="cs"/>
          <w:rtl/>
        </w:rPr>
        <w:t xml:space="preserve"> است؟</w:t>
      </w:r>
    </w:p>
    <w:p w14:paraId="04A33631" w14:textId="77777777" w:rsidR="00FA7CC3" w:rsidRDefault="00FA7CC3" w:rsidP="00FA7CC3">
      <w:pPr>
        <w:pStyle w:val="a1"/>
      </w:pPr>
      <w:r>
        <w:rPr>
          <w:rFonts w:hint="cs"/>
          <w:rtl/>
        </w:rPr>
        <w:t>آیا هزینه</w:t>
      </w:r>
      <w:r>
        <w:rPr>
          <w:rFonts w:hint="eastAsia"/>
          <w:rtl/>
        </w:rPr>
        <w:t>‌</w:t>
      </w:r>
      <w:r>
        <w:rPr>
          <w:rFonts w:hint="cs"/>
          <w:rtl/>
        </w:rPr>
        <w:t>های تولید تأمین</w:t>
      </w:r>
      <w:r>
        <w:rPr>
          <w:rFonts w:hint="eastAsia"/>
          <w:rtl/>
        </w:rPr>
        <w:t>‌</w:t>
      </w:r>
      <w:r>
        <w:rPr>
          <w:rFonts w:hint="cs"/>
          <w:rtl/>
        </w:rPr>
        <w:t>کننده در مقایسه با سایر تولیدکنندگان آن صنعت منطقی است؟</w:t>
      </w:r>
    </w:p>
    <w:p w14:paraId="0462B532" w14:textId="77777777" w:rsidR="00FA7CC3" w:rsidRDefault="00FA7CC3" w:rsidP="00FA7CC3">
      <w:pPr>
        <w:pStyle w:val="a1"/>
      </w:pPr>
      <w:r>
        <w:rPr>
          <w:rFonts w:hint="cs"/>
          <w:rtl/>
        </w:rPr>
        <w:t>آیا برآوردهای پیش</w:t>
      </w:r>
      <w:r>
        <w:rPr>
          <w:rFonts w:hint="eastAsia"/>
          <w:rtl/>
        </w:rPr>
        <w:t>‌</w:t>
      </w:r>
      <w:r>
        <w:rPr>
          <w:rFonts w:hint="cs"/>
          <w:rtl/>
        </w:rPr>
        <w:t>بینی شده برای هزینه و مقدار دقیق هستند؟</w:t>
      </w:r>
    </w:p>
    <w:p w14:paraId="59CDE5E7" w14:textId="77777777" w:rsidR="00FA7CC3" w:rsidRDefault="00FA7CC3" w:rsidP="00FA7CC3">
      <w:pPr>
        <w:pStyle w:val="a1"/>
      </w:pPr>
      <w:r>
        <w:rPr>
          <w:rFonts w:hint="cs"/>
          <w:rtl/>
        </w:rPr>
        <w:t>اگر هزینه، مقدار و قیمت هدف منطقی هستند، آیا این تأمین</w:t>
      </w:r>
      <w:r>
        <w:rPr>
          <w:rFonts w:hint="eastAsia"/>
          <w:rtl/>
        </w:rPr>
        <w:t>‌</w:t>
      </w:r>
      <w:r>
        <w:rPr>
          <w:rFonts w:hint="cs"/>
          <w:rtl/>
        </w:rPr>
        <w:t>کننده، تأمین</w:t>
      </w:r>
      <w:r>
        <w:rPr>
          <w:rFonts w:hint="eastAsia"/>
          <w:rtl/>
        </w:rPr>
        <w:t>‌</w:t>
      </w:r>
      <w:r>
        <w:rPr>
          <w:rFonts w:hint="cs"/>
          <w:rtl/>
        </w:rPr>
        <w:t>کننده مناسبی برای تولید این کالا است؟</w:t>
      </w:r>
    </w:p>
    <w:p w14:paraId="4AF9A53C" w14:textId="77777777" w:rsidR="00FA7CC3" w:rsidRDefault="00FA7CC3" w:rsidP="00FA7CC3">
      <w:pPr>
        <w:pStyle w:val="a1"/>
      </w:pPr>
      <w:r>
        <w:rPr>
          <w:rFonts w:hint="cs"/>
          <w:rtl/>
        </w:rPr>
        <w:t>آیا با کمک به تأمین</w:t>
      </w:r>
      <w:r>
        <w:rPr>
          <w:rFonts w:hint="eastAsia"/>
          <w:rtl/>
        </w:rPr>
        <w:t>‌</w:t>
      </w:r>
      <w:r>
        <w:rPr>
          <w:rFonts w:hint="cs"/>
          <w:rtl/>
        </w:rPr>
        <w:t>کننده می</w:t>
      </w:r>
      <w:r>
        <w:rPr>
          <w:rFonts w:hint="eastAsia"/>
          <w:rtl/>
        </w:rPr>
        <w:t>‌</w:t>
      </w:r>
      <w:r>
        <w:rPr>
          <w:rFonts w:hint="cs"/>
          <w:rtl/>
        </w:rPr>
        <w:t>توان هزینه</w:t>
      </w:r>
      <w:r>
        <w:rPr>
          <w:rFonts w:hint="eastAsia"/>
          <w:rtl/>
        </w:rPr>
        <w:t>‌</w:t>
      </w:r>
      <w:r>
        <w:rPr>
          <w:rFonts w:hint="cs"/>
          <w:rtl/>
        </w:rPr>
        <w:t>های آن را کاهش داد؟</w:t>
      </w:r>
    </w:p>
    <w:p w14:paraId="59D700A9" w14:textId="5A569159" w:rsidR="00104269" w:rsidRDefault="00AF1B76" w:rsidP="00AF1B76">
      <w:pPr>
        <w:pStyle w:val="Caption"/>
        <w:rPr>
          <w:rtl/>
        </w:rPr>
      </w:pPr>
      <w:r>
        <w:object w:dxaOrig="5640" w:dyaOrig="5173" w14:anchorId="4467B9FA">
          <v:shape id="_x0000_i1068" type="#_x0000_t75" style="width:283.5pt;height:258pt" o:ole="">
            <v:imagedata r:id="rId129" o:title=""/>
          </v:shape>
          <o:OLEObject Type="Embed" ProgID="Visio.Drawing.15" ShapeID="_x0000_i1068" DrawAspect="Content" ObjectID="_1767000152" r:id="rId130"/>
        </w:object>
      </w:r>
    </w:p>
    <w:p w14:paraId="284131BB" w14:textId="442E4E63" w:rsidR="00104269" w:rsidRDefault="00104269" w:rsidP="00104269">
      <w:pPr>
        <w:pStyle w:val="Caption"/>
        <w:rPr>
          <w:rFonts w:cs="B Lotus"/>
          <w:sz w:val="24"/>
          <w:szCs w:val="24"/>
          <w:rtl/>
        </w:rPr>
      </w:pPr>
      <w:bookmarkStart w:id="562" w:name="_Ref131032255"/>
      <w:bookmarkStart w:id="563" w:name="_Toc141361716"/>
      <w:bookmarkStart w:id="564" w:name="_Toc141363468"/>
      <w:bookmarkStart w:id="565" w:name="_Toc146922986"/>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‏12</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7</w:t>
      </w:r>
      <w:r>
        <w:rPr>
          <w:rtl/>
        </w:rPr>
        <w:fldChar w:fldCharType="end"/>
      </w:r>
      <w:bookmarkEnd w:id="562"/>
      <w:r>
        <w:rPr>
          <w:rFonts w:hint="cs"/>
          <w:rtl/>
          <w:lang w:bidi="fa-IR"/>
        </w:rPr>
        <w:t xml:space="preserve">) </w:t>
      </w:r>
      <w:r w:rsidRPr="00FD3CA6">
        <w:rPr>
          <w:rFonts w:hint="cs"/>
          <w:b w:val="0"/>
          <w:bCs w:val="0"/>
          <w:rtl/>
        </w:rPr>
        <w:t>تجزیه‌وتحلیل نقطه سربه‌سر</w:t>
      </w:r>
      <w:bookmarkEnd w:id="563"/>
      <w:bookmarkEnd w:id="564"/>
      <w:bookmarkEnd w:id="565"/>
    </w:p>
    <w:p w14:paraId="15EAEECB" w14:textId="3924B8D4" w:rsidR="00104269" w:rsidRDefault="00104269" w:rsidP="00EC6C37">
      <w:pPr>
        <w:pStyle w:val="bnazanin"/>
        <w:rPr>
          <w:rtl/>
        </w:rPr>
      </w:pPr>
      <w:r>
        <w:rPr>
          <w:rFonts w:hint="cs"/>
          <w:rtl/>
        </w:rPr>
        <w:t xml:space="preserve">روش تجزیه‌وتحلیل نقطه سربه‌سر امکان ارزیابی سود </w:t>
      </w:r>
      <w:r>
        <w:rPr>
          <w:rtl/>
        </w:rPr>
        <w:t>مورد انتظار</w:t>
      </w:r>
      <w:r>
        <w:rPr>
          <w:rFonts w:hint="cs"/>
          <w:rtl/>
        </w:rPr>
        <w:t xml:space="preserve"> تأمین‌کننده به‌ازای طیف وسیعی از هزینه‌ها، مقادیر و قیمت‌های هدف را فراهم می‌کند. با</w:t>
      </w:r>
      <w:r w:rsidR="00EC6C37">
        <w:rPr>
          <w:rFonts w:hint="cs"/>
          <w:rtl/>
        </w:rPr>
        <w:t xml:space="preserve"> </w:t>
      </w:r>
      <w:r>
        <w:rPr>
          <w:rFonts w:hint="cs"/>
          <w:rtl/>
        </w:rPr>
        <w:t xml:space="preserve">این‌حال، این </w:t>
      </w:r>
      <w:r w:rsidR="00EC6C37">
        <w:rPr>
          <w:rFonts w:hint="cs"/>
          <w:rtl/>
        </w:rPr>
        <w:t>روش</w:t>
      </w:r>
      <w:r>
        <w:rPr>
          <w:rFonts w:hint="cs"/>
          <w:rtl/>
        </w:rPr>
        <w:t xml:space="preserve"> اغلب فقط بینش </w:t>
      </w:r>
      <w:r w:rsidR="00EC6C37">
        <w:rPr>
          <w:rFonts w:hint="cs"/>
          <w:rtl/>
        </w:rPr>
        <w:t>كلي</w:t>
      </w:r>
      <w:r>
        <w:rPr>
          <w:rFonts w:hint="cs"/>
          <w:rtl/>
        </w:rPr>
        <w:t xml:space="preserve"> در مورد تصمیم خرید ارائه می‌دهد.</w:t>
      </w:r>
    </w:p>
    <w:p w14:paraId="70D792E5" w14:textId="77777777" w:rsidR="00104269" w:rsidRDefault="00104269" w:rsidP="00104269">
      <w:pPr>
        <w:pStyle w:val="Heading3"/>
        <w:rPr>
          <w:rtl/>
        </w:rPr>
      </w:pPr>
      <w:bookmarkStart w:id="566" w:name="_Toc146923684"/>
      <w:r>
        <w:rPr>
          <w:rFonts w:hint="cs"/>
          <w:rtl/>
        </w:rPr>
        <w:t>هزینه کل مالکیت</w:t>
      </w:r>
      <w:r>
        <w:rPr>
          <w:rStyle w:val="FootnoteReference"/>
          <w:rtl/>
        </w:rPr>
        <w:footnoteReference w:id="497"/>
      </w:r>
      <w:r>
        <w:rPr>
          <w:rFonts w:hint="cs"/>
          <w:rtl/>
        </w:rPr>
        <w:t xml:space="preserve"> (</w:t>
      </w:r>
      <w:r>
        <w:t>TCO</w:t>
      </w:r>
      <w:r>
        <w:rPr>
          <w:rFonts w:hint="cs"/>
          <w:rtl/>
        </w:rPr>
        <w:t>)</w:t>
      </w:r>
      <w:bookmarkEnd w:id="566"/>
    </w:p>
    <w:p w14:paraId="192B6164" w14:textId="77777777" w:rsidR="00104269" w:rsidRDefault="00104269" w:rsidP="005E6890">
      <w:pPr>
        <w:pStyle w:val="BNazanin-NoIndentation"/>
        <w:rPr>
          <w:rtl/>
        </w:rPr>
      </w:pPr>
      <w:r>
        <w:rPr>
          <w:rFonts w:hint="cs"/>
          <w:rtl/>
        </w:rPr>
        <w:t xml:space="preserve">هزینه کل مالکیت بیان </w:t>
      </w:r>
      <w:proofErr w:type="spellStart"/>
      <w:r>
        <w:rPr>
          <w:rFonts w:hint="cs"/>
          <w:rtl/>
        </w:rPr>
        <w:t>می‌کند</w:t>
      </w:r>
      <w:proofErr w:type="spellEnd"/>
      <w:r>
        <w:rPr>
          <w:rFonts w:hint="cs"/>
          <w:rtl/>
        </w:rPr>
        <w:t xml:space="preserve"> که خریدار هنگام ارزیابی </w:t>
      </w:r>
      <w:r>
        <w:rPr>
          <w:rtl/>
        </w:rPr>
        <w:t>پ</w:t>
      </w:r>
      <w:r>
        <w:rPr>
          <w:rFonts w:hint="cs"/>
          <w:rtl/>
        </w:rPr>
        <w:t>ی</w:t>
      </w:r>
      <w:r>
        <w:rPr>
          <w:rFonts w:hint="eastAsia"/>
          <w:rtl/>
        </w:rPr>
        <w:t>شنهادها</w:t>
      </w:r>
      <w:r>
        <w:rPr>
          <w:rFonts w:hint="cs"/>
          <w:rtl/>
        </w:rPr>
        <w:t xml:space="preserve">ی خرید یا عملکرد </w:t>
      </w:r>
      <w:proofErr w:type="spellStart"/>
      <w:r>
        <w:rPr>
          <w:rFonts w:hint="cs"/>
          <w:rtl/>
        </w:rPr>
        <w:t>تأمین‌کننده</w:t>
      </w:r>
      <w:proofErr w:type="spellEnd"/>
      <w:r>
        <w:rPr>
          <w:rFonts w:hint="cs"/>
          <w:rtl/>
        </w:rPr>
        <w:t xml:space="preserve"> باید </w:t>
      </w:r>
      <w:proofErr w:type="spellStart"/>
      <w:r>
        <w:rPr>
          <w:rFonts w:hint="cs"/>
          <w:rtl/>
        </w:rPr>
        <w:t>هزینه‌هایی</w:t>
      </w:r>
      <w:proofErr w:type="spellEnd"/>
      <w:r>
        <w:rPr>
          <w:rFonts w:hint="cs"/>
          <w:rtl/>
        </w:rPr>
        <w:t xml:space="preserve"> فراتر از قیمت و </w:t>
      </w:r>
      <w:proofErr w:type="spellStart"/>
      <w:r>
        <w:rPr>
          <w:rFonts w:hint="cs"/>
          <w:rtl/>
        </w:rPr>
        <w:t>حمل‌ونقل</w:t>
      </w:r>
      <w:proofErr w:type="spellEnd"/>
      <w:r>
        <w:rPr>
          <w:rFonts w:hint="cs"/>
          <w:rtl/>
        </w:rPr>
        <w:t xml:space="preserve"> را در نظر بگیرد. هزینه کل مالکیت را </w:t>
      </w:r>
      <w:proofErr w:type="spellStart"/>
      <w:r>
        <w:rPr>
          <w:rFonts w:hint="cs"/>
          <w:rtl/>
        </w:rPr>
        <w:t>می‌توان</w:t>
      </w:r>
      <w:proofErr w:type="spellEnd"/>
      <w:r>
        <w:rPr>
          <w:rFonts w:hint="cs"/>
          <w:rtl/>
        </w:rPr>
        <w:t xml:space="preserve"> </w:t>
      </w:r>
      <w:proofErr w:type="spellStart"/>
      <w:r>
        <w:rPr>
          <w:rtl/>
        </w:rPr>
        <w:t>به‌عنوان</w:t>
      </w:r>
      <w:proofErr w:type="spellEnd"/>
      <w:r>
        <w:rPr>
          <w:rFonts w:hint="cs"/>
          <w:rtl/>
        </w:rPr>
        <w:t xml:space="preserve"> ارزش فعلی تمام </w:t>
      </w:r>
      <w:proofErr w:type="spellStart"/>
      <w:r>
        <w:rPr>
          <w:rFonts w:hint="cs"/>
          <w:rtl/>
        </w:rPr>
        <w:t>هزینه‌های</w:t>
      </w:r>
      <w:proofErr w:type="spellEnd"/>
      <w:r>
        <w:rPr>
          <w:rFonts w:hint="cs"/>
          <w:rtl/>
        </w:rPr>
        <w:t xml:space="preserve"> مرتبط با یک محصول، خدمت یا تجهیزات </w:t>
      </w:r>
      <w:proofErr w:type="spellStart"/>
      <w:r>
        <w:rPr>
          <w:rFonts w:hint="cs"/>
          <w:rtl/>
        </w:rPr>
        <w:t>سرمایه‌ای</w:t>
      </w:r>
      <w:proofErr w:type="spellEnd"/>
      <w:r>
        <w:rPr>
          <w:rFonts w:hint="cs"/>
          <w:rtl/>
        </w:rPr>
        <w:t xml:space="preserve"> که در طول عمر </w:t>
      </w:r>
      <w:r>
        <w:rPr>
          <w:rtl/>
        </w:rPr>
        <w:t>مورد انتظار</w:t>
      </w:r>
      <w:r>
        <w:rPr>
          <w:rFonts w:hint="cs"/>
          <w:rtl/>
        </w:rPr>
        <w:t xml:space="preserve"> خود به سازمان تحمیل </w:t>
      </w:r>
      <w:proofErr w:type="spellStart"/>
      <w:r>
        <w:rPr>
          <w:rFonts w:hint="cs"/>
          <w:rtl/>
        </w:rPr>
        <w:t>می‌کند</w:t>
      </w:r>
      <w:proofErr w:type="spellEnd"/>
      <w:r>
        <w:rPr>
          <w:rFonts w:hint="cs"/>
          <w:rtl/>
        </w:rPr>
        <w:t>، تعریف کرد.</w:t>
      </w:r>
    </w:p>
    <w:p w14:paraId="3043F918" w14:textId="0F51485A" w:rsidR="00104269" w:rsidRDefault="00104269" w:rsidP="00EC6C37">
      <w:pPr>
        <w:pStyle w:val="bnazanin"/>
        <w:rPr>
          <w:rtl/>
          <w:lang w:bidi="fa-IR"/>
        </w:rPr>
      </w:pPr>
      <w:r>
        <w:rPr>
          <w:rFonts w:hint="cs"/>
          <w:rtl/>
          <w:lang w:bidi="fa-IR"/>
        </w:rPr>
        <w:t xml:space="preserve">بسیاری از </w:t>
      </w:r>
      <w:proofErr w:type="spellStart"/>
      <w:r>
        <w:rPr>
          <w:rFonts w:hint="cs"/>
          <w:rtl/>
          <w:lang w:bidi="fa-IR"/>
        </w:rPr>
        <w:t>سازمان‌های</w:t>
      </w:r>
      <w:proofErr w:type="spellEnd"/>
      <w:r>
        <w:rPr>
          <w:rFonts w:hint="cs"/>
          <w:rtl/>
          <w:lang w:bidi="fa-IR"/>
        </w:rPr>
        <w:t xml:space="preserve"> بزرگ، تصمیمات خرید خود را صرفاً بر اساس قیمت کالا و </w:t>
      </w:r>
      <w:proofErr w:type="spellStart"/>
      <w:r>
        <w:rPr>
          <w:rFonts w:hint="cs"/>
          <w:rtl/>
          <w:lang w:bidi="fa-IR"/>
        </w:rPr>
        <w:t>هزینه‌های</w:t>
      </w:r>
      <w:proofErr w:type="spellEnd"/>
      <w:r>
        <w:rPr>
          <w:rFonts w:hint="cs"/>
          <w:rtl/>
          <w:lang w:bidi="fa-IR"/>
        </w:rPr>
        <w:t xml:space="preserve"> حمل انجام </w:t>
      </w:r>
      <w:proofErr w:type="spellStart"/>
      <w:r>
        <w:rPr>
          <w:rFonts w:hint="cs"/>
          <w:rtl/>
          <w:lang w:bidi="fa-IR"/>
        </w:rPr>
        <w:t>نمی‌دهند</w:t>
      </w:r>
      <w:proofErr w:type="spellEnd"/>
      <w:r>
        <w:rPr>
          <w:rFonts w:hint="cs"/>
          <w:rtl/>
          <w:lang w:bidi="fa-IR"/>
        </w:rPr>
        <w:t xml:space="preserve">؛ بلکه سایر </w:t>
      </w:r>
      <w:proofErr w:type="spellStart"/>
      <w:r>
        <w:rPr>
          <w:rFonts w:hint="cs"/>
          <w:rtl/>
          <w:lang w:bidi="fa-IR"/>
        </w:rPr>
        <w:t>هزینه‌هایی</w:t>
      </w:r>
      <w:proofErr w:type="spellEnd"/>
      <w:r>
        <w:rPr>
          <w:rFonts w:hint="cs"/>
          <w:rtl/>
          <w:lang w:bidi="fa-IR"/>
        </w:rPr>
        <w:t xml:space="preserve"> که در آینده نیز از بابت این خرید به سازمان تحمیل </w:t>
      </w:r>
      <w:proofErr w:type="spellStart"/>
      <w:r>
        <w:rPr>
          <w:rFonts w:hint="cs"/>
          <w:rtl/>
          <w:lang w:bidi="fa-IR"/>
        </w:rPr>
        <w:t>می‌شوند</w:t>
      </w:r>
      <w:proofErr w:type="spellEnd"/>
      <w:r>
        <w:rPr>
          <w:rFonts w:hint="cs"/>
          <w:rtl/>
          <w:lang w:bidi="fa-IR"/>
        </w:rPr>
        <w:t xml:space="preserve"> را نیز </w:t>
      </w:r>
      <w:r>
        <w:rPr>
          <w:rFonts w:hint="cs"/>
          <w:rtl/>
          <w:lang w:bidi="fa-IR"/>
        </w:rPr>
        <w:lastRenderedPageBreak/>
        <w:t xml:space="preserve">در نظر </w:t>
      </w:r>
      <w:proofErr w:type="spellStart"/>
      <w:r>
        <w:rPr>
          <w:rFonts w:hint="cs"/>
          <w:rtl/>
          <w:lang w:bidi="fa-IR"/>
        </w:rPr>
        <w:t>می‌گیرند</w:t>
      </w:r>
      <w:proofErr w:type="spellEnd"/>
      <w:r>
        <w:rPr>
          <w:rFonts w:hint="cs"/>
          <w:rtl/>
          <w:lang w:bidi="fa-IR"/>
        </w:rPr>
        <w:t xml:space="preserve">. این </w:t>
      </w:r>
      <w:proofErr w:type="spellStart"/>
      <w:r>
        <w:rPr>
          <w:rFonts w:hint="cs"/>
          <w:rtl/>
          <w:lang w:bidi="fa-IR"/>
        </w:rPr>
        <w:t>هزینه‌ها</w:t>
      </w:r>
      <w:proofErr w:type="spellEnd"/>
      <w:r>
        <w:rPr>
          <w:rFonts w:hint="cs"/>
          <w:rtl/>
          <w:lang w:bidi="fa-IR"/>
        </w:rPr>
        <w:t xml:space="preserve"> را اغلب </w:t>
      </w:r>
      <w:proofErr w:type="spellStart"/>
      <w:r>
        <w:rPr>
          <w:rFonts w:hint="cs"/>
          <w:rtl/>
          <w:lang w:bidi="fa-IR"/>
        </w:rPr>
        <w:t>می‌توان</w:t>
      </w:r>
      <w:proofErr w:type="spellEnd"/>
      <w:r>
        <w:rPr>
          <w:rFonts w:hint="cs"/>
          <w:rtl/>
          <w:lang w:bidi="fa-IR"/>
        </w:rPr>
        <w:t xml:space="preserve"> به چهار دسته کلی زیر </w:t>
      </w:r>
      <w:proofErr w:type="spellStart"/>
      <w:r>
        <w:rPr>
          <w:rFonts w:hint="cs"/>
          <w:rtl/>
          <w:lang w:bidi="fa-IR"/>
        </w:rPr>
        <w:t>تقسیم</w:t>
      </w:r>
      <w:r>
        <w:rPr>
          <w:rFonts w:hint="eastAsia"/>
          <w:rtl/>
          <w:lang w:bidi="fa-IR"/>
        </w:rPr>
        <w:t>‌</w:t>
      </w:r>
      <w:r>
        <w:rPr>
          <w:rFonts w:hint="cs"/>
          <w:rtl/>
          <w:lang w:bidi="fa-IR"/>
        </w:rPr>
        <w:t>بندی</w:t>
      </w:r>
      <w:proofErr w:type="spellEnd"/>
      <w:r>
        <w:rPr>
          <w:rFonts w:hint="cs"/>
          <w:rtl/>
          <w:lang w:bidi="fa-IR"/>
        </w:rPr>
        <w:t xml:space="preserve"> کرد:</w:t>
      </w:r>
    </w:p>
    <w:p w14:paraId="3AB7D74D" w14:textId="77777777" w:rsidR="00104269" w:rsidRDefault="00104269" w:rsidP="00443321">
      <w:pPr>
        <w:pStyle w:val="a1"/>
      </w:pPr>
      <w:r>
        <w:rPr>
          <w:rFonts w:hint="cs"/>
          <w:rtl/>
        </w:rPr>
        <w:t>قیمت خرید: مقدار پولی که بابت کالا/خدمات به تأمین</w:t>
      </w:r>
      <w:r>
        <w:rPr>
          <w:rFonts w:hint="eastAsia"/>
          <w:rtl/>
        </w:rPr>
        <w:t>‌</w:t>
      </w:r>
      <w:r>
        <w:rPr>
          <w:rFonts w:hint="cs"/>
          <w:rtl/>
        </w:rPr>
        <w:t>کننده پرداخت می</w:t>
      </w:r>
      <w:r>
        <w:rPr>
          <w:rFonts w:hint="eastAsia"/>
          <w:rtl/>
        </w:rPr>
        <w:t>‌</w:t>
      </w:r>
      <w:r>
        <w:rPr>
          <w:rFonts w:hint="cs"/>
          <w:rtl/>
        </w:rPr>
        <w:t>شود.</w:t>
      </w:r>
    </w:p>
    <w:p w14:paraId="39CB66AF" w14:textId="7F5036E8" w:rsidR="00104269" w:rsidRDefault="00104269" w:rsidP="00443321">
      <w:pPr>
        <w:pStyle w:val="a1"/>
      </w:pPr>
      <w:r>
        <w:rPr>
          <w:rFonts w:hint="cs"/>
          <w:rtl/>
        </w:rPr>
        <w:t>هزینه</w:t>
      </w:r>
      <w:r>
        <w:rPr>
          <w:rFonts w:hint="eastAsia"/>
          <w:rtl/>
        </w:rPr>
        <w:t>‌</w:t>
      </w:r>
      <w:r>
        <w:rPr>
          <w:rFonts w:hint="cs"/>
          <w:rtl/>
        </w:rPr>
        <w:t>های اکتساب</w:t>
      </w:r>
      <w:r>
        <w:rPr>
          <w:rStyle w:val="FootnoteReference"/>
          <w:rtl/>
        </w:rPr>
        <w:footnoteReference w:id="498"/>
      </w:r>
      <w:r>
        <w:rPr>
          <w:rFonts w:hint="cs"/>
          <w:rtl/>
        </w:rPr>
        <w:t>: تمام هزینه</w:t>
      </w:r>
      <w:r>
        <w:rPr>
          <w:rFonts w:hint="eastAsia"/>
          <w:rtl/>
        </w:rPr>
        <w:t>‌</w:t>
      </w:r>
      <w:r>
        <w:rPr>
          <w:rFonts w:hint="cs"/>
          <w:rtl/>
        </w:rPr>
        <w:t>های مرتبط با آوردن محصول/خدمات به محل مشتری. از جمله این هزینه</w:t>
      </w:r>
      <w:r>
        <w:rPr>
          <w:rFonts w:hint="eastAsia"/>
          <w:rtl/>
        </w:rPr>
        <w:t>‌</w:t>
      </w:r>
      <w:r w:rsidR="00EC6C37">
        <w:rPr>
          <w:rFonts w:hint="cs"/>
          <w:rtl/>
        </w:rPr>
        <w:t>ها</w:t>
      </w:r>
      <w:r>
        <w:rPr>
          <w:rFonts w:hint="cs"/>
          <w:rtl/>
        </w:rPr>
        <w:t xml:space="preserve"> می</w:t>
      </w:r>
      <w:r>
        <w:rPr>
          <w:rFonts w:hint="eastAsia"/>
          <w:rtl/>
        </w:rPr>
        <w:t>‌</w:t>
      </w:r>
      <w:r>
        <w:rPr>
          <w:rFonts w:hint="cs"/>
          <w:rtl/>
        </w:rPr>
        <w:t>توان به هزینه</w:t>
      </w:r>
      <w:r>
        <w:rPr>
          <w:rFonts w:hint="eastAsia"/>
          <w:rtl/>
        </w:rPr>
        <w:t>‌</w:t>
      </w:r>
      <w:r>
        <w:rPr>
          <w:rFonts w:hint="cs"/>
          <w:rtl/>
        </w:rPr>
        <w:t>های منبع</w:t>
      </w:r>
      <w:r>
        <w:rPr>
          <w:rFonts w:hint="eastAsia"/>
          <w:rtl/>
        </w:rPr>
        <w:t>‌</w:t>
      </w:r>
      <w:r>
        <w:rPr>
          <w:rFonts w:hint="cs"/>
          <w:rtl/>
        </w:rPr>
        <w:t>یابی، هزینه</w:t>
      </w:r>
      <w:r>
        <w:rPr>
          <w:rFonts w:hint="eastAsia"/>
          <w:rtl/>
        </w:rPr>
        <w:t>‌</w:t>
      </w:r>
      <w:r>
        <w:rPr>
          <w:rFonts w:hint="cs"/>
          <w:rtl/>
        </w:rPr>
        <w:t>های اداری، هزینه</w:t>
      </w:r>
      <w:r>
        <w:rPr>
          <w:rFonts w:hint="eastAsia"/>
          <w:rtl/>
        </w:rPr>
        <w:t>‌</w:t>
      </w:r>
      <w:r>
        <w:rPr>
          <w:rFonts w:hint="cs"/>
          <w:rtl/>
        </w:rPr>
        <w:t>های حمل و مالیات اشاره کرد.</w:t>
      </w:r>
    </w:p>
    <w:p w14:paraId="4B2F2CE0" w14:textId="77777777" w:rsidR="00104269" w:rsidRDefault="00104269" w:rsidP="00443321">
      <w:pPr>
        <w:pStyle w:val="a1"/>
      </w:pPr>
      <w:r>
        <w:rPr>
          <w:rFonts w:hint="cs"/>
          <w:rtl/>
        </w:rPr>
        <w:t>هزینه</w:t>
      </w:r>
      <w:r>
        <w:rPr>
          <w:rFonts w:hint="eastAsia"/>
          <w:rtl/>
        </w:rPr>
        <w:t>‌</w:t>
      </w:r>
      <w:r>
        <w:rPr>
          <w:rFonts w:hint="cs"/>
          <w:rtl/>
        </w:rPr>
        <w:t>های استفاده</w:t>
      </w:r>
      <w:r>
        <w:rPr>
          <w:rStyle w:val="FootnoteReference"/>
          <w:rtl/>
        </w:rPr>
        <w:footnoteReference w:id="499"/>
      </w:r>
      <w:r>
        <w:rPr>
          <w:rFonts w:hint="cs"/>
          <w:rtl/>
        </w:rPr>
        <w:t>: در مورد محصول، هزینه استفاده شامل تمام هزینه</w:t>
      </w:r>
      <w:r>
        <w:rPr>
          <w:rFonts w:hint="eastAsia"/>
          <w:rtl/>
        </w:rPr>
        <w:t>‌</w:t>
      </w:r>
      <w:r>
        <w:rPr>
          <w:rFonts w:hint="cs"/>
          <w:rtl/>
        </w:rPr>
        <w:t>های مربوط به تبدیل مواد و قطعات خریداری شده به محصول نهایی و پشتیبانی از محصول در طول عمر مفید آن است. در مورد خدمات نیز، این هزینه شامل تمام هزینه</w:t>
      </w:r>
      <w:r>
        <w:rPr>
          <w:rFonts w:hint="eastAsia"/>
          <w:rtl/>
        </w:rPr>
        <w:t>‌</w:t>
      </w:r>
      <w:r>
        <w:rPr>
          <w:rFonts w:hint="cs"/>
          <w:rtl/>
        </w:rPr>
        <w:t>هایی مرتبط با عملکرد آن خدمت است که در قیمت خود خدمت لحاظ نشده است. از جمله این هزینه</w:t>
      </w:r>
      <w:r>
        <w:rPr>
          <w:rFonts w:hint="eastAsia"/>
          <w:rtl/>
        </w:rPr>
        <w:t>‌</w:t>
      </w:r>
      <w:r>
        <w:rPr>
          <w:rFonts w:hint="cs"/>
          <w:rtl/>
        </w:rPr>
        <w:t>ها می</w:t>
      </w:r>
      <w:r>
        <w:rPr>
          <w:rFonts w:hint="eastAsia"/>
          <w:rtl/>
        </w:rPr>
        <w:t>‌</w:t>
      </w:r>
      <w:r>
        <w:rPr>
          <w:rFonts w:hint="cs"/>
          <w:rtl/>
        </w:rPr>
        <w:t>توان به هزینه موجودی، ضایعات، گارانتی، نصب، آموزش، خرابی و هزینه فرصت اشاره کرد.</w:t>
      </w:r>
    </w:p>
    <w:p w14:paraId="6BD97D64" w14:textId="77777777" w:rsidR="00104269" w:rsidRDefault="00104269" w:rsidP="00443321">
      <w:pPr>
        <w:pStyle w:val="a1"/>
      </w:pPr>
      <w:r>
        <w:rPr>
          <w:rFonts w:hint="cs"/>
          <w:rtl/>
        </w:rPr>
        <w:t>هزینه</w:t>
      </w:r>
      <w:r>
        <w:rPr>
          <w:rFonts w:hint="eastAsia"/>
          <w:rtl/>
        </w:rPr>
        <w:t>‌</w:t>
      </w:r>
      <w:r>
        <w:rPr>
          <w:rFonts w:hint="cs"/>
          <w:rtl/>
        </w:rPr>
        <w:t>های پایان عمر</w:t>
      </w:r>
      <w:r>
        <w:rPr>
          <w:rStyle w:val="FootnoteReference"/>
          <w:rtl/>
        </w:rPr>
        <w:footnoteReference w:id="500"/>
      </w:r>
      <w:r>
        <w:rPr>
          <w:rFonts w:hint="cs"/>
          <w:rtl/>
        </w:rPr>
        <w:t>: این هزینه شامل تمام هزینه</w:t>
      </w:r>
      <w:r>
        <w:rPr>
          <w:rFonts w:hint="eastAsia"/>
          <w:rtl/>
        </w:rPr>
        <w:t>‌</w:t>
      </w:r>
      <w:r>
        <w:rPr>
          <w:rFonts w:hint="cs"/>
          <w:rtl/>
        </w:rPr>
        <w:t xml:space="preserve">های متحمل شده به سازمان در زمان </w:t>
      </w:r>
      <w:r>
        <w:rPr>
          <w:rFonts w:hint="eastAsia"/>
          <w:rtl/>
        </w:rPr>
        <w:t>نزد</w:t>
      </w:r>
      <w:r>
        <w:rPr>
          <w:rFonts w:hint="cs"/>
          <w:rtl/>
        </w:rPr>
        <w:t>ی</w:t>
      </w:r>
      <w:r>
        <w:rPr>
          <w:rFonts w:hint="eastAsia"/>
          <w:rtl/>
        </w:rPr>
        <w:t>ک‌شدن</w:t>
      </w:r>
      <w:r>
        <w:rPr>
          <w:rFonts w:hint="cs"/>
          <w:rtl/>
        </w:rPr>
        <w:t xml:space="preserve"> محصول/خدمت به پایان عمر خود است. هزینه</w:t>
      </w:r>
      <w:r>
        <w:rPr>
          <w:rFonts w:hint="eastAsia"/>
          <w:rtl/>
        </w:rPr>
        <w:t>‌</w:t>
      </w:r>
      <w:r>
        <w:rPr>
          <w:rFonts w:hint="cs"/>
          <w:rtl/>
        </w:rPr>
        <w:t xml:space="preserve">های مربوط به </w:t>
      </w:r>
      <w:r>
        <w:rPr>
          <w:rFonts w:hint="eastAsia"/>
          <w:rtl/>
        </w:rPr>
        <w:t>منسوخ‌شدن</w:t>
      </w:r>
      <w:r>
        <w:rPr>
          <w:rFonts w:hint="cs"/>
          <w:rtl/>
        </w:rPr>
        <w:t xml:space="preserve">، دفع یا </w:t>
      </w:r>
      <w:r>
        <w:rPr>
          <w:rFonts w:hint="eastAsia"/>
          <w:rtl/>
        </w:rPr>
        <w:t>امحا</w:t>
      </w:r>
      <w:r>
        <w:rPr>
          <w:rFonts w:hint="cs"/>
          <w:rtl/>
        </w:rPr>
        <w:t xml:space="preserve"> و </w:t>
      </w:r>
      <w:r>
        <w:rPr>
          <w:rFonts w:hint="eastAsia"/>
          <w:rtl/>
        </w:rPr>
        <w:t>اختتام</w:t>
      </w:r>
      <w:r>
        <w:rPr>
          <w:rFonts w:hint="cs"/>
          <w:rtl/>
        </w:rPr>
        <w:t xml:space="preserve"> پروژه از جمله این هزینه</w:t>
      </w:r>
      <w:r>
        <w:rPr>
          <w:rFonts w:hint="eastAsia"/>
          <w:rtl/>
        </w:rPr>
        <w:t>‌</w:t>
      </w:r>
      <w:r>
        <w:rPr>
          <w:rFonts w:hint="cs"/>
          <w:rtl/>
        </w:rPr>
        <w:t>ها است.</w:t>
      </w:r>
    </w:p>
    <w:p w14:paraId="11AC5460" w14:textId="77777777" w:rsidR="00104269" w:rsidRDefault="00104269" w:rsidP="00104269">
      <w:pPr>
        <w:pStyle w:val="Heading4"/>
        <w:rPr>
          <w:rtl/>
        </w:rPr>
      </w:pPr>
      <w:bookmarkStart w:id="567" w:name="_Toc146923685"/>
      <w:r>
        <w:rPr>
          <w:rFonts w:hint="cs"/>
          <w:rtl/>
        </w:rPr>
        <w:t>توسعه مدل هزینه کل مالکیت</w:t>
      </w:r>
      <w:bookmarkEnd w:id="567"/>
    </w:p>
    <w:p w14:paraId="1B2DA1D9" w14:textId="77777777" w:rsidR="00104269" w:rsidRDefault="00104269" w:rsidP="005E6890">
      <w:pPr>
        <w:pStyle w:val="BNazanin-NoIndentation"/>
        <w:rPr>
          <w:rtl/>
        </w:rPr>
      </w:pPr>
      <w:r>
        <w:rPr>
          <w:rFonts w:hint="cs"/>
          <w:rtl/>
        </w:rPr>
        <w:t xml:space="preserve">توسعه یک مدل </w:t>
      </w:r>
      <w:r>
        <w:t>TCO</w:t>
      </w:r>
      <w:r>
        <w:rPr>
          <w:rFonts w:hint="cs"/>
          <w:rtl/>
        </w:rPr>
        <w:t xml:space="preserve"> کار </w:t>
      </w:r>
      <w:proofErr w:type="spellStart"/>
      <w:r>
        <w:rPr>
          <w:rFonts w:hint="cs"/>
          <w:rtl/>
        </w:rPr>
        <w:t>ساده</w:t>
      </w:r>
      <w:r>
        <w:rPr>
          <w:rFonts w:hint="eastAsia"/>
          <w:rtl/>
        </w:rPr>
        <w:t>‌</w:t>
      </w:r>
      <w:r>
        <w:rPr>
          <w:rFonts w:hint="cs"/>
          <w:rtl/>
        </w:rPr>
        <w:t>ای</w:t>
      </w:r>
      <w:proofErr w:type="spellEnd"/>
      <w:r>
        <w:rPr>
          <w:rFonts w:hint="cs"/>
          <w:rtl/>
        </w:rPr>
        <w:t xml:space="preserve"> نیست. این کار مستلزم دریافت ورودی از </w:t>
      </w:r>
      <w:proofErr w:type="spellStart"/>
      <w:r>
        <w:rPr>
          <w:rFonts w:hint="cs"/>
          <w:rtl/>
        </w:rPr>
        <w:t>بخش‌های</w:t>
      </w:r>
      <w:proofErr w:type="spellEnd"/>
      <w:r>
        <w:rPr>
          <w:rFonts w:hint="cs"/>
          <w:rtl/>
        </w:rPr>
        <w:t xml:space="preserve"> مختلف سازمان و درک کامل فرایند در کل چرخه عمر محصول/خدمت است. برای حصول اطمینان از اینکه تمام </w:t>
      </w:r>
      <w:proofErr w:type="spellStart"/>
      <w:r>
        <w:rPr>
          <w:rFonts w:hint="cs"/>
          <w:rtl/>
        </w:rPr>
        <w:t>هزینه‌ها</w:t>
      </w:r>
      <w:proofErr w:type="spellEnd"/>
      <w:r>
        <w:rPr>
          <w:rFonts w:hint="cs"/>
          <w:rtl/>
        </w:rPr>
        <w:t xml:space="preserve"> </w:t>
      </w:r>
      <w:proofErr w:type="spellStart"/>
      <w:r>
        <w:rPr>
          <w:rFonts w:hint="cs"/>
          <w:rtl/>
        </w:rPr>
        <w:t>به‌درستی</w:t>
      </w:r>
      <w:proofErr w:type="spellEnd"/>
      <w:r>
        <w:rPr>
          <w:rFonts w:hint="cs"/>
          <w:rtl/>
        </w:rPr>
        <w:t xml:space="preserve"> لحاظ </w:t>
      </w:r>
      <w:proofErr w:type="spellStart"/>
      <w:r>
        <w:rPr>
          <w:rFonts w:hint="cs"/>
          <w:rtl/>
        </w:rPr>
        <w:t>شده</w:t>
      </w:r>
      <w:r>
        <w:rPr>
          <w:rFonts w:hint="eastAsia"/>
          <w:rtl/>
        </w:rPr>
        <w:t>‌</w:t>
      </w:r>
      <w:r>
        <w:rPr>
          <w:rFonts w:hint="cs"/>
          <w:rtl/>
        </w:rPr>
        <w:t>اند</w:t>
      </w:r>
      <w:proofErr w:type="spellEnd"/>
      <w:r>
        <w:rPr>
          <w:rFonts w:hint="cs"/>
          <w:rtl/>
        </w:rPr>
        <w:t xml:space="preserve">، باید </w:t>
      </w:r>
      <w:proofErr w:type="spellStart"/>
      <w:r>
        <w:rPr>
          <w:rFonts w:hint="cs"/>
          <w:rtl/>
        </w:rPr>
        <w:t>گام‌های</w:t>
      </w:r>
      <w:proofErr w:type="spellEnd"/>
      <w:r>
        <w:rPr>
          <w:rFonts w:hint="cs"/>
          <w:rtl/>
        </w:rPr>
        <w:t xml:space="preserve"> زیر را در نظر گرفت:</w:t>
      </w:r>
    </w:p>
    <w:p w14:paraId="40A6B36F" w14:textId="77777777" w:rsidR="00104269" w:rsidRDefault="00104269" w:rsidP="00443321">
      <w:pPr>
        <w:pStyle w:val="a1"/>
      </w:pPr>
      <w:r>
        <w:rPr>
          <w:rFonts w:hint="cs"/>
          <w:rtl/>
        </w:rPr>
        <w:t>گام 1: نقشه فرایندی و دسته</w:t>
      </w:r>
      <w:r>
        <w:rPr>
          <w:rFonts w:hint="eastAsia"/>
          <w:rtl/>
        </w:rPr>
        <w:t>‌</w:t>
      </w:r>
      <w:r>
        <w:rPr>
          <w:rFonts w:hint="cs"/>
          <w:rtl/>
        </w:rPr>
        <w:t>بندی</w:t>
      </w:r>
      <w:r>
        <w:rPr>
          <w:rFonts w:hint="eastAsia"/>
          <w:rtl/>
        </w:rPr>
        <w:t>‌</w:t>
      </w:r>
      <w:r>
        <w:rPr>
          <w:rFonts w:hint="cs"/>
          <w:rtl/>
        </w:rPr>
        <w:t xml:space="preserve">های </w:t>
      </w:r>
      <w:r>
        <w:t>TCO</w:t>
      </w:r>
      <w:r>
        <w:rPr>
          <w:rFonts w:hint="cs"/>
          <w:rtl/>
        </w:rPr>
        <w:t xml:space="preserve"> را مشخص کنید. نقشه فرایند را از لحظه شناسایی نیاز به محصول/خدمت تا پایان چرخه عمر محصول/خدمت ترسیم کنید. فعالیت</w:t>
      </w:r>
      <w:r>
        <w:rPr>
          <w:rFonts w:hint="eastAsia"/>
          <w:rtl/>
        </w:rPr>
        <w:t>‌</w:t>
      </w:r>
      <w:r>
        <w:rPr>
          <w:rFonts w:hint="cs"/>
          <w:rtl/>
        </w:rPr>
        <w:t>هایی که در فرایندها شناسایی می</w:t>
      </w:r>
      <w:r>
        <w:rPr>
          <w:rFonts w:hint="eastAsia"/>
          <w:rtl/>
        </w:rPr>
        <w:t>‌</w:t>
      </w:r>
      <w:r>
        <w:rPr>
          <w:rFonts w:hint="cs"/>
          <w:rtl/>
        </w:rPr>
        <w:t>شوند، به توسعه دسته</w:t>
      </w:r>
      <w:r>
        <w:rPr>
          <w:rFonts w:hint="eastAsia"/>
          <w:rtl/>
        </w:rPr>
        <w:t>‌</w:t>
      </w:r>
      <w:r>
        <w:rPr>
          <w:rFonts w:hint="cs"/>
          <w:rtl/>
        </w:rPr>
        <w:t>بندی</w:t>
      </w:r>
      <w:r>
        <w:rPr>
          <w:rFonts w:hint="eastAsia"/>
          <w:rtl/>
        </w:rPr>
        <w:t>‌</w:t>
      </w:r>
      <w:r>
        <w:rPr>
          <w:rFonts w:hint="cs"/>
          <w:rtl/>
        </w:rPr>
        <w:t xml:space="preserve">های </w:t>
      </w:r>
      <w:r>
        <w:t>TCO</w:t>
      </w:r>
      <w:r>
        <w:rPr>
          <w:rFonts w:hint="cs"/>
          <w:rtl/>
        </w:rPr>
        <w:t xml:space="preserve"> کمک می</w:t>
      </w:r>
      <w:r>
        <w:rPr>
          <w:rFonts w:hint="eastAsia"/>
          <w:rtl/>
        </w:rPr>
        <w:t>‌</w:t>
      </w:r>
      <w:r>
        <w:rPr>
          <w:rFonts w:hint="cs"/>
          <w:rtl/>
        </w:rPr>
        <w:t>کنند.</w:t>
      </w:r>
    </w:p>
    <w:p w14:paraId="563E8C9A" w14:textId="77777777" w:rsidR="00104269" w:rsidRDefault="00104269" w:rsidP="00443321">
      <w:pPr>
        <w:pStyle w:val="a1"/>
      </w:pPr>
      <w:r>
        <w:rPr>
          <w:rFonts w:hint="cs"/>
          <w:rtl/>
        </w:rPr>
        <w:t>گام 2: مؤلفه</w:t>
      </w:r>
      <w:r>
        <w:rPr>
          <w:rFonts w:hint="eastAsia"/>
          <w:rtl/>
        </w:rPr>
        <w:t>‌</w:t>
      </w:r>
      <w:r>
        <w:rPr>
          <w:rFonts w:hint="cs"/>
          <w:rtl/>
        </w:rPr>
        <w:t xml:space="preserve">های هزینه هر دسته </w:t>
      </w:r>
      <w:r>
        <w:t>TCO</w:t>
      </w:r>
      <w:r>
        <w:rPr>
          <w:rFonts w:hint="cs"/>
          <w:rtl/>
        </w:rPr>
        <w:t xml:space="preserve"> را مشخص کنید. با استفاده از نقشه فرایندی، زیر مؤلفه</w:t>
      </w:r>
      <w:r>
        <w:rPr>
          <w:rFonts w:hint="eastAsia"/>
          <w:rtl/>
        </w:rPr>
        <w:t>‌</w:t>
      </w:r>
      <w:r>
        <w:rPr>
          <w:rFonts w:hint="cs"/>
          <w:rtl/>
        </w:rPr>
        <w:t>های هزینه</w:t>
      </w:r>
      <w:r>
        <w:rPr>
          <w:rFonts w:hint="eastAsia"/>
          <w:rtl/>
        </w:rPr>
        <w:t>‌</w:t>
      </w:r>
      <w:r>
        <w:rPr>
          <w:rFonts w:hint="cs"/>
          <w:rtl/>
        </w:rPr>
        <w:t xml:space="preserve">های هر دسته </w:t>
      </w:r>
      <w:r>
        <w:t>TCO</w:t>
      </w:r>
      <w:r>
        <w:rPr>
          <w:rFonts w:hint="cs"/>
          <w:rtl/>
        </w:rPr>
        <w:t xml:space="preserve"> را شناسایی کنید.</w:t>
      </w:r>
    </w:p>
    <w:p w14:paraId="38A4E3A3" w14:textId="77777777" w:rsidR="00104269" w:rsidRDefault="00104269" w:rsidP="00443321">
      <w:pPr>
        <w:pStyle w:val="a1"/>
      </w:pPr>
      <w:r>
        <w:rPr>
          <w:rFonts w:hint="cs"/>
          <w:rtl/>
        </w:rPr>
        <w:t>گام 3: نحوه اندازه</w:t>
      </w:r>
      <w:r>
        <w:rPr>
          <w:rFonts w:hint="eastAsia"/>
          <w:rtl/>
        </w:rPr>
        <w:t>‌</w:t>
      </w:r>
      <w:r>
        <w:rPr>
          <w:rFonts w:hint="cs"/>
          <w:rtl/>
        </w:rPr>
        <w:t>گیری هر عنصر هزینه</w:t>
      </w:r>
      <w:r>
        <w:rPr>
          <w:rFonts w:hint="eastAsia"/>
          <w:rtl/>
        </w:rPr>
        <w:t>‌</w:t>
      </w:r>
      <w:r>
        <w:rPr>
          <w:rFonts w:hint="cs"/>
          <w:rtl/>
        </w:rPr>
        <w:t>ای را تعیین کنید. در واقع باید نحوه کمّی</w:t>
      </w:r>
      <w:r>
        <w:rPr>
          <w:rFonts w:hint="eastAsia"/>
          <w:rtl/>
        </w:rPr>
        <w:t>‌</w:t>
      </w:r>
      <w:r>
        <w:rPr>
          <w:rFonts w:hint="cs"/>
          <w:rtl/>
        </w:rPr>
        <w:t>کردن تمام مؤلفه</w:t>
      </w:r>
      <w:r>
        <w:rPr>
          <w:rFonts w:hint="eastAsia"/>
          <w:rtl/>
        </w:rPr>
        <w:t>‌</w:t>
      </w:r>
      <w:r>
        <w:rPr>
          <w:rFonts w:hint="cs"/>
          <w:rtl/>
        </w:rPr>
        <w:t>های هزینه</w:t>
      </w:r>
      <w:r>
        <w:rPr>
          <w:rFonts w:hint="eastAsia"/>
          <w:rtl/>
        </w:rPr>
        <w:t>‌</w:t>
      </w:r>
      <w:r>
        <w:rPr>
          <w:rFonts w:hint="cs"/>
          <w:rtl/>
        </w:rPr>
        <w:t xml:space="preserve">ای شناسایی شده در گام 2 را مشخص کرد. این گام، یک گام حیاتی است. به </w:t>
      </w:r>
      <w:r>
        <w:rPr>
          <w:rFonts w:hint="cs"/>
          <w:rtl/>
        </w:rPr>
        <w:lastRenderedPageBreak/>
        <w:t>طور مثال، برای کمّی</w:t>
      </w:r>
      <w:r>
        <w:rPr>
          <w:rFonts w:hint="eastAsia"/>
          <w:rtl/>
        </w:rPr>
        <w:t>‌</w:t>
      </w:r>
      <w:r>
        <w:rPr>
          <w:rFonts w:hint="cs"/>
          <w:rtl/>
        </w:rPr>
        <w:t>کردن هزینه</w:t>
      </w:r>
      <w:r>
        <w:rPr>
          <w:rFonts w:hint="eastAsia"/>
          <w:rtl/>
        </w:rPr>
        <w:t>‌</w:t>
      </w:r>
      <w:r>
        <w:rPr>
          <w:rFonts w:hint="cs"/>
          <w:rtl/>
        </w:rPr>
        <w:t>های نیروی انسانی برای منبع</w:t>
      </w:r>
      <w:r>
        <w:rPr>
          <w:rFonts w:hint="eastAsia"/>
          <w:rtl/>
        </w:rPr>
        <w:t>‌</w:t>
      </w:r>
      <w:r>
        <w:rPr>
          <w:rFonts w:hint="cs"/>
          <w:rtl/>
        </w:rPr>
        <w:t>یابی، باید نرخ ساعتی افرادی که فعالیت منبع</w:t>
      </w:r>
      <w:r>
        <w:rPr>
          <w:rFonts w:hint="eastAsia"/>
          <w:rtl/>
        </w:rPr>
        <w:t>‌</w:t>
      </w:r>
      <w:r>
        <w:rPr>
          <w:rFonts w:hint="cs"/>
          <w:rtl/>
        </w:rPr>
        <w:t>یابی را انجام می</w:t>
      </w:r>
      <w:r>
        <w:rPr>
          <w:rFonts w:hint="eastAsia"/>
          <w:rtl/>
        </w:rPr>
        <w:t>‌</w:t>
      </w:r>
      <w:r>
        <w:rPr>
          <w:rFonts w:hint="cs"/>
          <w:rtl/>
        </w:rPr>
        <w:t>دهند و مدت زمانی که صرف انجام این کار می</w:t>
      </w:r>
      <w:r>
        <w:rPr>
          <w:rFonts w:hint="eastAsia"/>
          <w:rtl/>
        </w:rPr>
        <w:t>‌</w:t>
      </w:r>
      <w:r>
        <w:rPr>
          <w:rFonts w:hint="cs"/>
          <w:rtl/>
        </w:rPr>
        <w:t>کنند را مشخص نمود.</w:t>
      </w:r>
    </w:p>
    <w:p w14:paraId="28BDA913" w14:textId="0F5C7154" w:rsidR="00104269" w:rsidRDefault="00104269" w:rsidP="00443321">
      <w:pPr>
        <w:pStyle w:val="a1"/>
      </w:pPr>
      <w:r>
        <w:rPr>
          <w:rFonts w:hint="cs"/>
          <w:rtl/>
        </w:rPr>
        <w:t>گام 4: داده</w:t>
      </w:r>
      <w:r>
        <w:rPr>
          <w:rFonts w:hint="eastAsia"/>
          <w:rtl/>
        </w:rPr>
        <w:t>‌</w:t>
      </w:r>
      <w:r>
        <w:rPr>
          <w:rFonts w:hint="cs"/>
          <w:rtl/>
        </w:rPr>
        <w:t>ها را جمع</w:t>
      </w:r>
      <w:r>
        <w:rPr>
          <w:rFonts w:hint="eastAsia"/>
          <w:rtl/>
        </w:rPr>
        <w:t>‌</w:t>
      </w:r>
      <w:r>
        <w:rPr>
          <w:rFonts w:hint="cs"/>
          <w:rtl/>
        </w:rPr>
        <w:t>آوری و هزینه</w:t>
      </w:r>
      <w:r>
        <w:rPr>
          <w:rFonts w:hint="eastAsia"/>
          <w:rtl/>
        </w:rPr>
        <w:t>‌</w:t>
      </w:r>
      <w:r>
        <w:rPr>
          <w:rFonts w:hint="cs"/>
          <w:rtl/>
        </w:rPr>
        <w:t>ها را کمّی کنید. این گام، سخت</w:t>
      </w:r>
      <w:r>
        <w:rPr>
          <w:rFonts w:hint="eastAsia"/>
          <w:rtl/>
        </w:rPr>
        <w:t>‌</w:t>
      </w:r>
      <w:r>
        <w:rPr>
          <w:rFonts w:hint="cs"/>
          <w:rtl/>
        </w:rPr>
        <w:t>ترین و زمان</w:t>
      </w:r>
      <w:r>
        <w:rPr>
          <w:rFonts w:hint="eastAsia"/>
          <w:rtl/>
        </w:rPr>
        <w:t>‌</w:t>
      </w:r>
      <w:r>
        <w:rPr>
          <w:rFonts w:hint="cs"/>
          <w:rtl/>
        </w:rPr>
        <w:t>برترین گام است. در این گام، باید داده</w:t>
      </w:r>
      <w:r>
        <w:rPr>
          <w:rFonts w:hint="eastAsia"/>
          <w:rtl/>
        </w:rPr>
        <w:t>‌</w:t>
      </w:r>
      <w:r>
        <w:rPr>
          <w:rFonts w:hint="cs"/>
          <w:rtl/>
        </w:rPr>
        <w:t>های مربوط به هر یک از معیارهای شناسایی شده در گام 3 را جمع</w:t>
      </w:r>
      <w:r>
        <w:rPr>
          <w:rFonts w:hint="eastAsia"/>
          <w:rtl/>
        </w:rPr>
        <w:t>‌</w:t>
      </w:r>
      <w:r>
        <w:rPr>
          <w:rFonts w:hint="cs"/>
          <w:rtl/>
        </w:rPr>
        <w:t>آوری و هزینه</w:t>
      </w:r>
      <w:r>
        <w:rPr>
          <w:rFonts w:hint="eastAsia"/>
          <w:rtl/>
        </w:rPr>
        <w:t>‌</w:t>
      </w:r>
      <w:r>
        <w:rPr>
          <w:rFonts w:hint="cs"/>
          <w:rtl/>
        </w:rPr>
        <w:t>های مربوط به آن را کمّی کرد. این کار مستلزم استفاده از اطلاعات منابع مختلف از جمله مصاحبه، نظرسنجی، سیستم</w:t>
      </w:r>
      <w:r>
        <w:rPr>
          <w:rFonts w:hint="eastAsia"/>
          <w:rtl/>
        </w:rPr>
        <w:t>‌</w:t>
      </w:r>
      <w:r>
        <w:rPr>
          <w:rFonts w:hint="cs"/>
          <w:rtl/>
        </w:rPr>
        <w:t>های سازمانی و سایر منابع اطلاعاتی داخل سازمان است. باید از صحت اطلاعات جمع</w:t>
      </w:r>
      <w:r>
        <w:rPr>
          <w:rFonts w:hint="eastAsia"/>
          <w:rtl/>
        </w:rPr>
        <w:t>‌</w:t>
      </w:r>
      <w:r>
        <w:rPr>
          <w:rFonts w:hint="cs"/>
          <w:rtl/>
        </w:rPr>
        <w:t>آوری شده اطمینان حاصل نمود</w:t>
      </w:r>
      <w:r w:rsidR="001D2AD9">
        <w:rPr>
          <w:rFonts w:hint="cs"/>
          <w:rtl/>
        </w:rPr>
        <w:t>،</w:t>
      </w:r>
      <w:r>
        <w:rPr>
          <w:rFonts w:hint="cs"/>
          <w:rtl/>
        </w:rPr>
        <w:t xml:space="preserve"> در غیر این صورت، اطلاعات اشتباه منجر به بروز انحرافات قابل‌توجهی در نتایج خروجی خواهد شد.</w:t>
      </w:r>
    </w:p>
    <w:p w14:paraId="0F0C14F9" w14:textId="77777777" w:rsidR="00104269" w:rsidRDefault="00104269" w:rsidP="00443321">
      <w:pPr>
        <w:pStyle w:val="a1"/>
      </w:pPr>
      <w:r>
        <w:rPr>
          <w:rFonts w:hint="cs"/>
          <w:rtl/>
        </w:rPr>
        <w:t>گام 5: یک جدول زمانی برای هزینه در طول چرخه عمر تهیه کنید. هر عنصر هزینه که در گام 4 کمّی شده است را در دوره زمانی مناسب خود قرار دهید. سپس مجموع هزینه هر دوره زمانی را محاسبه کنید.</w:t>
      </w:r>
    </w:p>
    <w:p w14:paraId="5D8D4A7B" w14:textId="01547C60" w:rsidR="00104269" w:rsidRDefault="00104269" w:rsidP="00443321">
      <w:pPr>
        <w:pStyle w:val="a1"/>
      </w:pPr>
      <w:r>
        <w:rPr>
          <w:rFonts w:hint="cs"/>
          <w:rtl/>
        </w:rPr>
        <w:t>گام 6: ارزش زمانی هزینه</w:t>
      </w:r>
      <w:r>
        <w:rPr>
          <w:rFonts w:hint="eastAsia"/>
          <w:rtl/>
        </w:rPr>
        <w:t>‌</w:t>
      </w:r>
      <w:r>
        <w:rPr>
          <w:rFonts w:hint="cs"/>
          <w:rtl/>
        </w:rPr>
        <w:t>ها را در زمان فعلی محاسبه کنید. محاسبه ارزش فعلی هزینه</w:t>
      </w:r>
      <w:r>
        <w:rPr>
          <w:rFonts w:hint="eastAsia"/>
          <w:rtl/>
        </w:rPr>
        <w:t>‌</w:t>
      </w:r>
      <w:r>
        <w:rPr>
          <w:rFonts w:hint="cs"/>
          <w:rtl/>
        </w:rPr>
        <w:t>ها این امکان را فراهم می</w:t>
      </w:r>
      <w:r>
        <w:rPr>
          <w:rFonts w:hint="eastAsia"/>
          <w:rtl/>
        </w:rPr>
        <w:t>‌</w:t>
      </w:r>
      <w:r>
        <w:rPr>
          <w:rFonts w:hint="cs"/>
          <w:rtl/>
        </w:rPr>
        <w:t>کند که بر اساس ارزش زمانی پول تصمیم</w:t>
      </w:r>
      <w:r>
        <w:rPr>
          <w:rFonts w:hint="eastAsia"/>
          <w:rtl/>
        </w:rPr>
        <w:t>‌</w:t>
      </w:r>
      <w:r>
        <w:rPr>
          <w:rFonts w:hint="cs"/>
          <w:rtl/>
        </w:rPr>
        <w:t>گیری کنید. این کار بسیار حائز اهمیت</w:t>
      </w:r>
      <w:r w:rsidR="001D2AD9">
        <w:rPr>
          <w:rFonts w:hint="cs"/>
          <w:rtl/>
        </w:rPr>
        <w:t>،</w:t>
      </w:r>
      <w:r>
        <w:rPr>
          <w:rFonts w:hint="cs"/>
          <w:rtl/>
        </w:rPr>
        <w:t xml:space="preserve"> زیرا ارزش هزار تومان در لحظه فعلی، با هزار تومان در سال آتی برابری نمی</w:t>
      </w:r>
      <w:r>
        <w:rPr>
          <w:rFonts w:hint="eastAsia"/>
          <w:rtl/>
        </w:rPr>
        <w:t>‌</w:t>
      </w:r>
      <w:r>
        <w:rPr>
          <w:rFonts w:hint="cs"/>
          <w:rtl/>
        </w:rPr>
        <w:t>کند. مجموع هزینه</w:t>
      </w:r>
      <w:r>
        <w:rPr>
          <w:rFonts w:hint="eastAsia"/>
          <w:rtl/>
        </w:rPr>
        <w:t>‌</w:t>
      </w:r>
      <w:r>
        <w:rPr>
          <w:rFonts w:hint="cs"/>
          <w:rtl/>
        </w:rPr>
        <w:t>های تمام دوره</w:t>
      </w:r>
      <w:r>
        <w:rPr>
          <w:rFonts w:hint="eastAsia"/>
          <w:rtl/>
        </w:rPr>
        <w:t>‌</w:t>
      </w:r>
      <w:r>
        <w:rPr>
          <w:rFonts w:hint="cs"/>
          <w:rtl/>
        </w:rPr>
        <w:t xml:space="preserve">های زمانی با ارزش فعلی، برابر با </w:t>
      </w:r>
      <w:r>
        <w:t>TCO</w:t>
      </w:r>
      <w:r>
        <w:rPr>
          <w:rFonts w:hint="cs"/>
          <w:rtl/>
        </w:rPr>
        <w:t xml:space="preserve"> خواهد بود.</w:t>
      </w:r>
    </w:p>
    <w:p w14:paraId="106F291A" w14:textId="77777777" w:rsidR="00104269" w:rsidRDefault="00104269" w:rsidP="00104269">
      <w:pPr>
        <w:pStyle w:val="Heading4"/>
        <w:rPr>
          <w:rtl/>
        </w:rPr>
      </w:pPr>
      <w:bookmarkStart w:id="568" w:name="_Toc146923686"/>
      <w:r>
        <w:rPr>
          <w:rFonts w:hint="cs"/>
          <w:rtl/>
        </w:rPr>
        <w:t>اهمیت هزینه‌های فرصت</w:t>
      </w:r>
      <w:bookmarkEnd w:id="568"/>
    </w:p>
    <w:p w14:paraId="13888AD0" w14:textId="2CD251EA" w:rsidR="00104269" w:rsidRDefault="00104269" w:rsidP="005E6890">
      <w:pPr>
        <w:pStyle w:val="BNazanin-NoIndentation"/>
        <w:rPr>
          <w:rtl/>
        </w:rPr>
      </w:pPr>
      <w:r>
        <w:rPr>
          <w:rFonts w:hint="cs"/>
          <w:rtl/>
        </w:rPr>
        <w:t xml:space="preserve">هنگام </w:t>
      </w:r>
      <w:proofErr w:type="spellStart"/>
      <w:r>
        <w:rPr>
          <w:rtl/>
        </w:rPr>
        <w:t>درنظرگرفتن</w:t>
      </w:r>
      <w:proofErr w:type="spellEnd"/>
      <w:r>
        <w:rPr>
          <w:rFonts w:hint="cs"/>
          <w:rtl/>
        </w:rPr>
        <w:t xml:space="preserve"> </w:t>
      </w:r>
      <w:proofErr w:type="spellStart"/>
      <w:r>
        <w:rPr>
          <w:rFonts w:hint="cs"/>
          <w:rtl/>
        </w:rPr>
        <w:t>هزینه‌های</w:t>
      </w:r>
      <w:proofErr w:type="spellEnd"/>
      <w:r>
        <w:rPr>
          <w:rFonts w:hint="cs"/>
          <w:rtl/>
        </w:rPr>
        <w:t xml:space="preserve"> استفاده، در صورت وجود، حتماً </w:t>
      </w:r>
      <w:proofErr w:type="spellStart"/>
      <w:r>
        <w:rPr>
          <w:rFonts w:hint="cs"/>
          <w:rtl/>
        </w:rPr>
        <w:t>هزینه‌های</w:t>
      </w:r>
      <w:proofErr w:type="spellEnd"/>
      <w:r>
        <w:rPr>
          <w:rFonts w:hint="cs"/>
          <w:rtl/>
        </w:rPr>
        <w:t xml:space="preserve"> فرصت را هم شناسایی و لحاظ کنید. هزینه فرصت </w:t>
      </w:r>
      <w:proofErr w:type="spellStart"/>
      <w:r>
        <w:rPr>
          <w:rtl/>
        </w:rPr>
        <w:t>به‌عنوان</w:t>
      </w:r>
      <w:proofErr w:type="spellEnd"/>
      <w:r>
        <w:rPr>
          <w:rFonts w:hint="cs"/>
          <w:rtl/>
        </w:rPr>
        <w:t xml:space="preserve"> هزینه </w:t>
      </w:r>
      <w:proofErr w:type="spellStart"/>
      <w:r>
        <w:rPr>
          <w:rtl/>
        </w:rPr>
        <w:t>ازدست‌دادن</w:t>
      </w:r>
      <w:proofErr w:type="spellEnd"/>
      <w:r>
        <w:rPr>
          <w:rFonts w:hint="cs"/>
          <w:rtl/>
        </w:rPr>
        <w:t xml:space="preserve"> بهترین گزینه و استفاده از بهترین جایگزین بعدی تعریف </w:t>
      </w:r>
      <w:proofErr w:type="spellStart"/>
      <w:r>
        <w:rPr>
          <w:rFonts w:hint="cs"/>
          <w:rtl/>
        </w:rPr>
        <w:t>می‌شود</w:t>
      </w:r>
      <w:proofErr w:type="spellEnd"/>
      <w:r>
        <w:rPr>
          <w:rFonts w:hint="cs"/>
          <w:rtl/>
        </w:rPr>
        <w:t xml:space="preserve">. هزینه فرصت شامل طیف وسیعی از </w:t>
      </w:r>
      <w:proofErr w:type="spellStart"/>
      <w:r>
        <w:rPr>
          <w:rFonts w:hint="cs"/>
          <w:rtl/>
        </w:rPr>
        <w:t>هزینه‌ها</w:t>
      </w:r>
      <w:proofErr w:type="spellEnd"/>
      <w:r>
        <w:rPr>
          <w:rFonts w:hint="cs"/>
          <w:rtl/>
        </w:rPr>
        <w:t xml:space="preserve"> </w:t>
      </w:r>
      <w:proofErr w:type="spellStart"/>
      <w:r>
        <w:rPr>
          <w:rFonts w:hint="cs"/>
          <w:rtl/>
        </w:rPr>
        <w:t>می‌شود</w:t>
      </w:r>
      <w:proofErr w:type="spellEnd"/>
      <w:r w:rsidR="00450F99">
        <w:rPr>
          <w:rFonts w:hint="cs"/>
          <w:rtl/>
        </w:rPr>
        <w:t>،</w:t>
      </w:r>
      <w:r>
        <w:rPr>
          <w:rFonts w:hint="cs"/>
          <w:rtl/>
        </w:rPr>
        <w:t xml:space="preserve"> که از جمله موارد متداول آن </w:t>
      </w:r>
      <w:proofErr w:type="spellStart"/>
      <w:r>
        <w:rPr>
          <w:rFonts w:hint="cs"/>
          <w:rtl/>
        </w:rPr>
        <w:t>می‌توان</w:t>
      </w:r>
      <w:proofErr w:type="spellEnd"/>
      <w:r>
        <w:rPr>
          <w:rFonts w:hint="cs"/>
          <w:rtl/>
        </w:rPr>
        <w:t xml:space="preserve"> به فروش </w:t>
      </w:r>
      <w:proofErr w:type="spellStart"/>
      <w:r>
        <w:rPr>
          <w:rtl/>
        </w:rPr>
        <w:t>ازدست‌رفته</w:t>
      </w:r>
      <w:proofErr w:type="spellEnd"/>
      <w:r>
        <w:rPr>
          <w:rFonts w:hint="cs"/>
          <w:rtl/>
        </w:rPr>
        <w:t xml:space="preserve">، </w:t>
      </w:r>
      <w:proofErr w:type="spellStart"/>
      <w:r>
        <w:rPr>
          <w:rFonts w:hint="cs"/>
          <w:rtl/>
        </w:rPr>
        <w:t>بهره‌وری</w:t>
      </w:r>
      <w:proofErr w:type="spellEnd"/>
      <w:r>
        <w:rPr>
          <w:rFonts w:hint="cs"/>
          <w:rtl/>
        </w:rPr>
        <w:t xml:space="preserve"> </w:t>
      </w:r>
      <w:proofErr w:type="spellStart"/>
      <w:r>
        <w:rPr>
          <w:rtl/>
        </w:rPr>
        <w:t>ازدست‌رفته</w:t>
      </w:r>
      <w:proofErr w:type="spellEnd"/>
      <w:r>
        <w:rPr>
          <w:rFonts w:hint="cs"/>
          <w:rtl/>
        </w:rPr>
        <w:t xml:space="preserve"> و توقف کار اشاره کرد. عدم لحاظ این </w:t>
      </w:r>
      <w:proofErr w:type="spellStart"/>
      <w:r>
        <w:rPr>
          <w:rFonts w:hint="cs"/>
          <w:rtl/>
        </w:rPr>
        <w:t>هزینه‌ها</w:t>
      </w:r>
      <w:proofErr w:type="spellEnd"/>
      <w:r>
        <w:rPr>
          <w:rFonts w:hint="cs"/>
          <w:rtl/>
        </w:rPr>
        <w:t xml:space="preserve"> در تجزیه و </w:t>
      </w:r>
      <w:proofErr w:type="spellStart"/>
      <w:r>
        <w:rPr>
          <w:rFonts w:hint="cs"/>
          <w:rtl/>
        </w:rPr>
        <w:t>تحلیل‌ها</w:t>
      </w:r>
      <w:proofErr w:type="spellEnd"/>
      <w:r>
        <w:rPr>
          <w:rFonts w:hint="cs"/>
          <w:rtl/>
        </w:rPr>
        <w:t xml:space="preserve"> ممکن است منجر به اتخاذ تصمیمی کاملاً متفاوت و بعضاً اشتباه شود.</w:t>
      </w:r>
    </w:p>
    <w:p w14:paraId="78420229" w14:textId="42B3DED8" w:rsidR="00104269" w:rsidRDefault="00104269" w:rsidP="008B563D">
      <w:pPr>
        <w:pStyle w:val="bnazanin"/>
        <w:rPr>
          <w:rtl/>
        </w:rPr>
      </w:pPr>
      <w:r>
        <w:rPr>
          <w:rFonts w:hint="cs"/>
          <w:rtl/>
        </w:rPr>
        <w:t xml:space="preserve">فرض کنید مدیر تدارکات به دنبال خرید یک دستگاه است و برای این منظور، دو گزینه را ارزیابی می‌کند. قیمت گزینه </w:t>
      </w:r>
      <w:r w:rsidR="00D1738C" w:rsidRPr="00D1738C">
        <w:rPr>
          <w:rFonts w:hint="cs"/>
          <w:rtl/>
        </w:rPr>
        <w:t>«</w:t>
      </w:r>
      <w:r>
        <w:rPr>
          <w:rFonts w:hint="cs"/>
          <w:rtl/>
        </w:rPr>
        <w:t>الف</w:t>
      </w:r>
      <w:r w:rsidR="00D1738C" w:rsidRPr="00D1738C">
        <w:rPr>
          <w:rFonts w:hint="cs"/>
          <w:rtl/>
        </w:rPr>
        <w:t>»</w:t>
      </w:r>
      <w:r>
        <w:rPr>
          <w:rFonts w:hint="cs"/>
          <w:rtl/>
        </w:rPr>
        <w:t xml:space="preserve"> 100 میلیون تومان و قیمت گزینه </w:t>
      </w:r>
      <w:r w:rsidR="00D1738C" w:rsidRPr="00D1738C">
        <w:rPr>
          <w:rFonts w:hint="cs"/>
          <w:rtl/>
        </w:rPr>
        <w:t>«</w:t>
      </w:r>
      <w:r>
        <w:rPr>
          <w:rFonts w:hint="cs"/>
          <w:rtl/>
        </w:rPr>
        <w:t>ب</w:t>
      </w:r>
      <w:r w:rsidR="00D1738C" w:rsidRPr="00D1738C">
        <w:rPr>
          <w:rFonts w:hint="cs"/>
          <w:rtl/>
        </w:rPr>
        <w:t>»</w:t>
      </w:r>
      <w:r>
        <w:rPr>
          <w:rFonts w:hint="cs"/>
          <w:rtl/>
        </w:rPr>
        <w:t xml:space="preserve"> 125 میلیون تومان است. زمان تحویل این دو دستگاه به ترتیب 90 روز و 30 روز است. هنگام محاسبه هزینه استفاده گزینه </w:t>
      </w:r>
      <w:r w:rsidR="00D1738C" w:rsidRPr="00D1738C">
        <w:rPr>
          <w:rFonts w:hint="cs"/>
          <w:rtl/>
        </w:rPr>
        <w:t>«</w:t>
      </w:r>
      <w:r>
        <w:rPr>
          <w:rFonts w:hint="cs"/>
          <w:rtl/>
        </w:rPr>
        <w:t>الف</w:t>
      </w:r>
      <w:r w:rsidR="00D1738C" w:rsidRPr="00D1738C">
        <w:rPr>
          <w:rFonts w:hint="cs"/>
          <w:rtl/>
        </w:rPr>
        <w:t>»</w:t>
      </w:r>
      <w:r>
        <w:rPr>
          <w:rFonts w:hint="cs"/>
          <w:rtl/>
        </w:rPr>
        <w:t xml:space="preserve">، باید درآمد </w:t>
      </w:r>
      <w:r>
        <w:rPr>
          <w:rtl/>
        </w:rPr>
        <w:t>ازدست‌رفته</w:t>
      </w:r>
      <w:r>
        <w:rPr>
          <w:rFonts w:hint="cs"/>
          <w:rtl/>
        </w:rPr>
        <w:t xml:space="preserve"> در طول 60 روز تأخیر در نصب دستگاه را نیز در نظر گرفت. در این صورت، گزینه </w:t>
      </w:r>
      <w:r w:rsidR="00D1738C" w:rsidRPr="00D1738C">
        <w:rPr>
          <w:rFonts w:hint="cs"/>
          <w:rtl/>
        </w:rPr>
        <w:t>«</w:t>
      </w:r>
      <w:r>
        <w:rPr>
          <w:rFonts w:hint="cs"/>
          <w:rtl/>
        </w:rPr>
        <w:t>ب</w:t>
      </w:r>
      <w:r w:rsidR="00D1738C" w:rsidRPr="00D1738C">
        <w:rPr>
          <w:rFonts w:hint="cs"/>
          <w:rtl/>
        </w:rPr>
        <w:t>»</w:t>
      </w:r>
      <w:r>
        <w:rPr>
          <w:rFonts w:hint="cs"/>
          <w:rtl/>
        </w:rPr>
        <w:t xml:space="preserve">، گزینه بهتری خواهد بود هرچند که قیمت آن بیشتر از گزینه </w:t>
      </w:r>
      <w:r w:rsidR="00D1738C">
        <w:rPr>
          <w:rFonts w:hint="cs"/>
          <w:rtl/>
        </w:rPr>
        <w:t>«</w:t>
      </w:r>
      <w:r>
        <w:rPr>
          <w:rFonts w:hint="cs"/>
          <w:rtl/>
        </w:rPr>
        <w:t>الف</w:t>
      </w:r>
      <w:r w:rsidR="00D1738C" w:rsidRPr="00D1738C">
        <w:rPr>
          <w:rFonts w:hint="cs"/>
          <w:rtl/>
        </w:rPr>
        <w:t>»</w:t>
      </w:r>
      <w:r>
        <w:rPr>
          <w:rFonts w:hint="cs"/>
          <w:rtl/>
        </w:rPr>
        <w:t xml:space="preserve"> است.</w:t>
      </w:r>
    </w:p>
    <w:p w14:paraId="1759CC5E" w14:textId="5C49B059" w:rsidR="00104269" w:rsidRDefault="00104269" w:rsidP="008B563D">
      <w:pPr>
        <w:pStyle w:val="bnazanin"/>
        <w:rPr>
          <w:rtl/>
        </w:rPr>
      </w:pPr>
      <w:r>
        <w:rPr>
          <w:rFonts w:hint="cs"/>
          <w:rtl/>
        </w:rPr>
        <w:t xml:space="preserve">در مثالی دیگر، فرض کنید مدیر تدارکات در خرید یک دستگاه تولیدی، صرفاً بر مبنای قیمت </w:t>
      </w:r>
      <w:r>
        <w:rPr>
          <w:rFonts w:hint="cs"/>
          <w:rtl/>
        </w:rPr>
        <w:lastRenderedPageBreak/>
        <w:t xml:space="preserve">تصمیم‌گیری کرده است و ماشین </w:t>
      </w:r>
      <w:r w:rsidR="00D1738C" w:rsidRPr="00D1738C">
        <w:rPr>
          <w:rFonts w:hint="cs"/>
          <w:rtl/>
        </w:rPr>
        <w:t>«</w:t>
      </w:r>
      <w:r>
        <w:rPr>
          <w:rFonts w:hint="cs"/>
          <w:rtl/>
        </w:rPr>
        <w:t>الف</w:t>
      </w:r>
      <w:r w:rsidR="00D1738C" w:rsidRPr="00D1738C">
        <w:rPr>
          <w:rFonts w:hint="cs"/>
          <w:rtl/>
        </w:rPr>
        <w:t>»</w:t>
      </w:r>
      <w:r>
        <w:rPr>
          <w:rFonts w:hint="cs"/>
          <w:rtl/>
        </w:rPr>
        <w:t xml:space="preserve"> را به ماشین </w:t>
      </w:r>
      <w:r w:rsidR="00D1738C" w:rsidRPr="00D1738C">
        <w:rPr>
          <w:rFonts w:hint="cs"/>
          <w:rtl/>
        </w:rPr>
        <w:t>«</w:t>
      </w:r>
      <w:r>
        <w:rPr>
          <w:rFonts w:hint="cs"/>
          <w:rtl/>
        </w:rPr>
        <w:t>ب</w:t>
      </w:r>
      <w:r w:rsidR="00D1738C" w:rsidRPr="00D1738C">
        <w:rPr>
          <w:rFonts w:hint="cs"/>
          <w:rtl/>
        </w:rPr>
        <w:t>»</w:t>
      </w:r>
      <w:r>
        <w:rPr>
          <w:rFonts w:hint="cs"/>
          <w:rtl/>
        </w:rPr>
        <w:t xml:space="preserve"> ترجیح داده است. این مدیر در تصمیم‌گیری خود به هزینه فرصت ناشی از تفاوت ظرفیت تولیدی دو دستگاه توجه نکرده است. این در حالی است که ظرفیت تولیدی ماشین </w:t>
      </w:r>
      <w:r w:rsidR="00D1738C" w:rsidRPr="00D1738C">
        <w:rPr>
          <w:rFonts w:hint="cs"/>
          <w:rtl/>
        </w:rPr>
        <w:t>«</w:t>
      </w:r>
      <w:r>
        <w:rPr>
          <w:rFonts w:hint="cs"/>
          <w:rtl/>
        </w:rPr>
        <w:t>ب</w:t>
      </w:r>
      <w:r w:rsidR="00D1738C" w:rsidRPr="00D1738C">
        <w:rPr>
          <w:rFonts w:hint="cs"/>
          <w:rtl/>
        </w:rPr>
        <w:t>»</w:t>
      </w:r>
      <w:r>
        <w:rPr>
          <w:rFonts w:hint="cs"/>
          <w:rtl/>
        </w:rPr>
        <w:t xml:space="preserve"> </w:t>
      </w:r>
      <w:r w:rsidR="00EB7C29">
        <w:rPr>
          <w:rFonts w:hint="cs"/>
          <w:rtl/>
        </w:rPr>
        <w:t>10</w:t>
      </w:r>
      <w:r>
        <w:rPr>
          <w:rFonts w:hint="cs"/>
          <w:rtl/>
        </w:rPr>
        <w:t xml:space="preserve"> درصد بیشتر از ماشین </w:t>
      </w:r>
      <w:r w:rsidR="00D1738C">
        <w:rPr>
          <w:rFonts w:hint="cs"/>
          <w:rtl/>
        </w:rPr>
        <w:t>«</w:t>
      </w:r>
      <w:r>
        <w:rPr>
          <w:rFonts w:hint="cs"/>
          <w:rtl/>
        </w:rPr>
        <w:t>الف</w:t>
      </w:r>
      <w:r w:rsidR="00D1738C">
        <w:rPr>
          <w:rFonts w:hint="cs"/>
          <w:rtl/>
        </w:rPr>
        <w:t>»</w:t>
      </w:r>
      <w:r>
        <w:rPr>
          <w:rFonts w:hint="cs"/>
          <w:rtl/>
        </w:rPr>
        <w:t xml:space="preserve"> است. زمانی که بازار رونق می‌گیرد و فروش افزایش می‌یابد، ماشین </w:t>
      </w:r>
      <w:r w:rsidR="00D1738C" w:rsidRPr="00D1738C">
        <w:rPr>
          <w:rFonts w:hint="cs"/>
          <w:rtl/>
        </w:rPr>
        <w:t>«</w:t>
      </w:r>
      <w:r>
        <w:rPr>
          <w:rFonts w:hint="cs"/>
          <w:rtl/>
        </w:rPr>
        <w:t>الف</w:t>
      </w:r>
      <w:r w:rsidR="00D1738C" w:rsidRPr="00D1738C">
        <w:rPr>
          <w:rFonts w:hint="cs"/>
          <w:rtl/>
        </w:rPr>
        <w:t>»</w:t>
      </w:r>
      <w:r>
        <w:rPr>
          <w:rFonts w:hint="cs"/>
          <w:rtl/>
        </w:rPr>
        <w:t xml:space="preserve"> توانایی پاسخگویی به افزایش تقاضا را ندارد و در نتیجه سازمان ناچار است دستگاه جدید دیگری خریداری کند</w:t>
      </w:r>
      <w:r>
        <w:rPr>
          <w:rtl/>
        </w:rPr>
        <w:t>؛ لذا</w:t>
      </w:r>
      <w:r>
        <w:rPr>
          <w:rFonts w:hint="cs"/>
          <w:rtl/>
        </w:rPr>
        <w:t xml:space="preserve"> هنگام تصمیم‌گیری در مورد خرید، </w:t>
      </w:r>
      <w:r>
        <w:rPr>
          <w:rtl/>
        </w:rPr>
        <w:t>درنظرگرفتن</w:t>
      </w:r>
      <w:r>
        <w:rPr>
          <w:rFonts w:hint="cs"/>
          <w:rtl/>
        </w:rPr>
        <w:t xml:space="preserve"> تمام هزینه‌های مؤثر در </w:t>
      </w:r>
      <w:r>
        <w:t>TCO</w:t>
      </w:r>
      <w:r w:rsidR="00450F99">
        <w:rPr>
          <w:rFonts w:hint="cs"/>
          <w:rtl/>
        </w:rPr>
        <w:t>،</w:t>
      </w:r>
      <w:r>
        <w:rPr>
          <w:rFonts w:hint="cs"/>
          <w:rtl/>
        </w:rPr>
        <w:t xml:space="preserve"> </w:t>
      </w:r>
      <w:r>
        <w:rPr>
          <w:rtl/>
        </w:rPr>
        <w:t>به‌خصوص</w:t>
      </w:r>
      <w:r>
        <w:rPr>
          <w:rFonts w:hint="cs"/>
          <w:rtl/>
        </w:rPr>
        <w:t xml:space="preserve"> هزینه‌های فرصت، اهمیت بالایی دارد.</w:t>
      </w:r>
    </w:p>
    <w:p w14:paraId="6B01F428" w14:textId="77777777" w:rsidR="00104269" w:rsidRDefault="00104269" w:rsidP="00104269">
      <w:pPr>
        <w:pStyle w:val="Heading4"/>
        <w:rPr>
          <w:rtl/>
          <w:lang w:bidi="fa-IR"/>
        </w:rPr>
      </w:pPr>
      <w:bookmarkStart w:id="569" w:name="_Toc146923687"/>
      <w:r>
        <w:rPr>
          <w:rFonts w:hint="cs"/>
          <w:rtl/>
        </w:rPr>
        <w:t xml:space="preserve">عوامل مهم در توسعه مدل‌های </w:t>
      </w:r>
      <w:r>
        <w:t>TCO</w:t>
      </w:r>
      <w:bookmarkEnd w:id="569"/>
    </w:p>
    <w:p w14:paraId="4500A3B5" w14:textId="77777777" w:rsidR="00104269" w:rsidRDefault="00104269" w:rsidP="005E6890">
      <w:pPr>
        <w:pStyle w:val="BNazanin-NoIndentation"/>
        <w:rPr>
          <w:rtl/>
        </w:rPr>
      </w:pPr>
      <w:r>
        <w:rPr>
          <w:rFonts w:hint="cs"/>
          <w:rtl/>
        </w:rPr>
        <w:t xml:space="preserve">هنگام توسعه </w:t>
      </w:r>
      <w:proofErr w:type="spellStart"/>
      <w:r>
        <w:rPr>
          <w:rFonts w:hint="cs"/>
          <w:rtl/>
        </w:rPr>
        <w:t>مدل‌های</w:t>
      </w:r>
      <w:proofErr w:type="spellEnd"/>
      <w:r>
        <w:rPr>
          <w:rFonts w:hint="cs"/>
          <w:rtl/>
        </w:rPr>
        <w:t xml:space="preserve"> </w:t>
      </w:r>
      <w:r>
        <w:t>TCO</w:t>
      </w:r>
      <w:r>
        <w:rPr>
          <w:rFonts w:hint="cs"/>
          <w:rtl/>
        </w:rPr>
        <w:t xml:space="preserve">، عوامل و </w:t>
      </w:r>
      <w:proofErr w:type="spellStart"/>
      <w:r>
        <w:rPr>
          <w:rFonts w:hint="cs"/>
          <w:rtl/>
        </w:rPr>
        <w:t>جنبه‌های</w:t>
      </w:r>
      <w:proofErr w:type="spellEnd"/>
      <w:r>
        <w:rPr>
          <w:rFonts w:hint="cs"/>
          <w:rtl/>
        </w:rPr>
        <w:t xml:space="preserve"> مهمی وجود دارند که باید </w:t>
      </w:r>
      <w:proofErr w:type="spellStart"/>
      <w:r>
        <w:rPr>
          <w:rFonts w:hint="cs"/>
          <w:rtl/>
        </w:rPr>
        <w:t>آن</w:t>
      </w:r>
      <w:r>
        <w:rPr>
          <w:rFonts w:hint="eastAsia"/>
          <w:rtl/>
        </w:rPr>
        <w:t>‌</w:t>
      </w:r>
      <w:r>
        <w:rPr>
          <w:rFonts w:hint="cs"/>
          <w:rtl/>
        </w:rPr>
        <w:t>ها</w:t>
      </w:r>
      <w:proofErr w:type="spellEnd"/>
      <w:r>
        <w:rPr>
          <w:rFonts w:hint="cs"/>
          <w:rtl/>
        </w:rPr>
        <w:t xml:space="preserve"> را وارد مدل کرد:</w:t>
      </w:r>
    </w:p>
    <w:p w14:paraId="4495364A" w14:textId="77777777" w:rsidR="00104269" w:rsidRDefault="00104269" w:rsidP="00443321">
      <w:pPr>
        <w:pStyle w:val="a1"/>
      </w:pPr>
      <w:r>
        <w:rPr>
          <w:rFonts w:hint="cs"/>
          <w:rtl/>
        </w:rPr>
        <w:t xml:space="preserve">توسعه مدل </w:t>
      </w:r>
      <w:r>
        <w:t>TCO</w:t>
      </w:r>
      <w:r>
        <w:rPr>
          <w:rFonts w:hint="cs"/>
          <w:rtl/>
        </w:rPr>
        <w:t xml:space="preserve"> معمولاً یک فعالیت پر هزینه و زمان</w:t>
      </w:r>
      <w:r>
        <w:rPr>
          <w:rFonts w:hint="eastAsia"/>
          <w:rtl/>
        </w:rPr>
        <w:t>‌</w:t>
      </w:r>
      <w:r>
        <w:rPr>
          <w:rFonts w:hint="cs"/>
          <w:rtl/>
        </w:rPr>
        <w:t>بر است. بهتر است از آن برای خریدهای بزرگ استفاده شود.</w:t>
      </w:r>
    </w:p>
    <w:p w14:paraId="2B507F10" w14:textId="77777777" w:rsidR="00104269" w:rsidRDefault="00104269" w:rsidP="00443321">
      <w:pPr>
        <w:pStyle w:val="a1"/>
      </w:pPr>
      <w:r>
        <w:rPr>
          <w:rFonts w:hint="cs"/>
          <w:rtl/>
        </w:rPr>
        <w:t xml:space="preserve">قبل از شروع به توسعه مدل </w:t>
      </w:r>
      <w:r>
        <w:t>TCO</w:t>
      </w:r>
      <w:r>
        <w:rPr>
          <w:rFonts w:hint="cs"/>
          <w:rtl/>
        </w:rPr>
        <w:t xml:space="preserve">، </w:t>
      </w:r>
      <w:r>
        <w:rPr>
          <w:rFonts w:hint="eastAsia"/>
          <w:rtl/>
        </w:rPr>
        <w:t>مطمئن</w:t>
      </w:r>
      <w:r>
        <w:rPr>
          <w:rFonts w:hint="cs"/>
          <w:rtl/>
        </w:rPr>
        <w:t xml:space="preserve"> شوید که مدیریت ارشد سازمان را با خود همراه کرده</w:t>
      </w:r>
      <w:r>
        <w:rPr>
          <w:rFonts w:hint="eastAsia"/>
          <w:rtl/>
        </w:rPr>
        <w:t>‌</w:t>
      </w:r>
      <w:r>
        <w:rPr>
          <w:rFonts w:hint="cs"/>
          <w:rtl/>
        </w:rPr>
        <w:t>اید. در این صورت، جمع</w:t>
      </w:r>
      <w:r>
        <w:rPr>
          <w:rFonts w:hint="eastAsia"/>
          <w:rtl/>
        </w:rPr>
        <w:t>‌</w:t>
      </w:r>
      <w:r>
        <w:rPr>
          <w:rFonts w:hint="cs"/>
          <w:rtl/>
        </w:rPr>
        <w:t>آوری داده کار بسیار آسان</w:t>
      </w:r>
      <w:r>
        <w:rPr>
          <w:rFonts w:hint="eastAsia"/>
          <w:rtl/>
        </w:rPr>
        <w:t>‌</w:t>
      </w:r>
      <w:r>
        <w:rPr>
          <w:rFonts w:hint="cs"/>
          <w:rtl/>
        </w:rPr>
        <w:t>تری خواهد شد، به</w:t>
      </w:r>
      <w:r>
        <w:rPr>
          <w:rFonts w:hint="eastAsia"/>
          <w:rtl/>
        </w:rPr>
        <w:t>‌</w:t>
      </w:r>
      <w:r>
        <w:rPr>
          <w:rFonts w:hint="cs"/>
          <w:rtl/>
        </w:rPr>
        <w:t>ویژه اگر لازم باشد از بخش</w:t>
      </w:r>
      <w:r>
        <w:rPr>
          <w:rFonts w:hint="eastAsia"/>
          <w:rtl/>
        </w:rPr>
        <w:t>‌</w:t>
      </w:r>
      <w:r>
        <w:rPr>
          <w:rFonts w:hint="cs"/>
          <w:rtl/>
        </w:rPr>
        <w:t>های مختلف سازمان کمک بگیرید.</w:t>
      </w:r>
    </w:p>
    <w:p w14:paraId="4A275BE8" w14:textId="77777777" w:rsidR="00104269" w:rsidRDefault="00104269" w:rsidP="00443321">
      <w:pPr>
        <w:pStyle w:val="a1"/>
      </w:pPr>
      <w:r>
        <w:rPr>
          <w:rFonts w:hint="cs"/>
          <w:rtl/>
        </w:rPr>
        <w:t>کار را به‌صورت تیمی انجامی دهید. با این کار می</w:t>
      </w:r>
      <w:r>
        <w:rPr>
          <w:rFonts w:hint="eastAsia"/>
          <w:rtl/>
        </w:rPr>
        <w:t>‌</w:t>
      </w:r>
      <w:r>
        <w:rPr>
          <w:rFonts w:hint="cs"/>
          <w:rtl/>
        </w:rPr>
        <w:t>توان فعالیت</w:t>
      </w:r>
      <w:r>
        <w:rPr>
          <w:rFonts w:hint="eastAsia"/>
          <w:rtl/>
        </w:rPr>
        <w:t>‌</w:t>
      </w:r>
      <w:r>
        <w:rPr>
          <w:rFonts w:hint="cs"/>
          <w:rtl/>
        </w:rPr>
        <w:t>ها را میان اعضای تیم تقسیم کرد و زمان موردنیاز برای جمع</w:t>
      </w:r>
      <w:r>
        <w:rPr>
          <w:rFonts w:hint="eastAsia"/>
          <w:rtl/>
        </w:rPr>
        <w:t>‌</w:t>
      </w:r>
      <w:r>
        <w:rPr>
          <w:rFonts w:hint="cs"/>
          <w:rtl/>
        </w:rPr>
        <w:t>آوری داده را تا حد زیادی کاهش داد.</w:t>
      </w:r>
    </w:p>
    <w:p w14:paraId="62FDBDFA" w14:textId="77777777" w:rsidR="00104269" w:rsidRDefault="00104269" w:rsidP="00443321">
      <w:pPr>
        <w:pStyle w:val="a1"/>
      </w:pPr>
      <w:r>
        <w:rPr>
          <w:rFonts w:hint="cs"/>
          <w:rtl/>
        </w:rPr>
        <w:t>ابتدا روی هزینه</w:t>
      </w:r>
      <w:r>
        <w:rPr>
          <w:rFonts w:hint="eastAsia"/>
          <w:rtl/>
        </w:rPr>
        <w:t>‌</w:t>
      </w:r>
      <w:r>
        <w:rPr>
          <w:rFonts w:hint="cs"/>
          <w:rtl/>
        </w:rPr>
        <w:t>های بزرگ تمرکز کنید. صرف زمان زیاد روی هزینه</w:t>
      </w:r>
      <w:r>
        <w:rPr>
          <w:rFonts w:hint="eastAsia"/>
          <w:rtl/>
        </w:rPr>
        <w:t>‌</w:t>
      </w:r>
      <w:r>
        <w:rPr>
          <w:rFonts w:hint="cs"/>
          <w:rtl/>
        </w:rPr>
        <w:t>های کوچک، صرفاً منجر به تأخیر در تصمیم</w:t>
      </w:r>
      <w:r>
        <w:rPr>
          <w:rFonts w:hint="eastAsia"/>
          <w:rtl/>
        </w:rPr>
        <w:t>‌</w:t>
      </w:r>
      <w:r>
        <w:rPr>
          <w:rFonts w:hint="cs"/>
          <w:rtl/>
        </w:rPr>
        <w:t>گیری خواهد شد. این در حالی است که این هزینه</w:t>
      </w:r>
      <w:r>
        <w:rPr>
          <w:rFonts w:hint="eastAsia"/>
          <w:rtl/>
        </w:rPr>
        <w:t>‌</w:t>
      </w:r>
      <w:r>
        <w:rPr>
          <w:rFonts w:hint="cs"/>
          <w:rtl/>
        </w:rPr>
        <w:t>ها شاید تأثیری هم روی تصمیم نهایی نداشته باشند.</w:t>
      </w:r>
    </w:p>
    <w:p w14:paraId="3B6E12D6" w14:textId="77777777" w:rsidR="00104269" w:rsidRDefault="00104269" w:rsidP="00443321">
      <w:pPr>
        <w:pStyle w:val="a1"/>
      </w:pPr>
      <w:r>
        <w:rPr>
          <w:rFonts w:hint="cs"/>
          <w:rtl/>
        </w:rPr>
        <w:t>چرخه عمر را به‌درستی برآورد کنید. چرخه عمرِ خیلی کوتاه یا خیلی طولانی ممکن است منجر به تصمیم</w:t>
      </w:r>
      <w:r>
        <w:rPr>
          <w:rFonts w:hint="eastAsia"/>
          <w:rtl/>
        </w:rPr>
        <w:t>‌</w:t>
      </w:r>
      <w:r>
        <w:rPr>
          <w:rFonts w:hint="cs"/>
          <w:rtl/>
        </w:rPr>
        <w:t>گیری اشتباه شود.</w:t>
      </w:r>
    </w:p>
    <w:p w14:paraId="08D56E9E" w14:textId="77777777" w:rsidR="00104269" w:rsidRDefault="00104269" w:rsidP="00443321">
      <w:pPr>
        <w:pStyle w:val="a1"/>
      </w:pPr>
      <w:r>
        <w:rPr>
          <w:rFonts w:hint="cs"/>
          <w:rtl/>
        </w:rPr>
        <w:t xml:space="preserve">مدل </w:t>
      </w:r>
      <w:r>
        <w:t>TCO</w:t>
      </w:r>
      <w:r>
        <w:rPr>
          <w:rFonts w:hint="cs"/>
          <w:rtl/>
        </w:rPr>
        <w:t xml:space="preserve"> اگر به‌درستی اجرا شود، تضمین می</w:t>
      </w:r>
      <w:r>
        <w:rPr>
          <w:rFonts w:hint="eastAsia"/>
          <w:rtl/>
        </w:rPr>
        <w:t>‌</w:t>
      </w:r>
      <w:r>
        <w:rPr>
          <w:rFonts w:hint="cs"/>
          <w:rtl/>
        </w:rPr>
        <w:t>کند که حداقل از منظر هزینه، بهترین تصمیم ممکن اخذ شده است؛ خواه این تصمیم مربوط به خرید باشد و خواه برون</w:t>
      </w:r>
      <w:r>
        <w:rPr>
          <w:rFonts w:hint="eastAsia"/>
          <w:rtl/>
        </w:rPr>
        <w:t>‌</w:t>
      </w:r>
      <w:r>
        <w:rPr>
          <w:rFonts w:hint="cs"/>
          <w:rtl/>
        </w:rPr>
        <w:t>سپاری.</w:t>
      </w:r>
    </w:p>
    <w:p w14:paraId="7F0152D3" w14:textId="2F49026F" w:rsidR="00104269" w:rsidRDefault="00104269" w:rsidP="00443321">
      <w:pPr>
        <w:pStyle w:val="a1"/>
      </w:pPr>
      <w:r>
        <w:rPr>
          <w:rFonts w:hint="cs"/>
          <w:rtl/>
        </w:rPr>
        <w:t xml:space="preserve">درصورتی‌که خرید </w:t>
      </w:r>
      <w:r w:rsidR="00450F99">
        <w:rPr>
          <w:rFonts w:hint="cs"/>
          <w:rtl/>
        </w:rPr>
        <w:t>خارجي</w:t>
      </w:r>
      <w:r>
        <w:rPr>
          <w:rFonts w:hint="cs"/>
          <w:rtl/>
        </w:rPr>
        <w:t xml:space="preserve"> </w:t>
      </w:r>
      <w:r w:rsidR="00450F99">
        <w:rPr>
          <w:rFonts w:hint="cs"/>
          <w:rtl/>
        </w:rPr>
        <w:t>باشد</w:t>
      </w:r>
      <w:r>
        <w:rPr>
          <w:rFonts w:hint="cs"/>
          <w:rtl/>
        </w:rPr>
        <w:t>، باید تمام هزینه</w:t>
      </w:r>
      <w:r>
        <w:rPr>
          <w:rFonts w:hint="eastAsia"/>
          <w:rtl/>
        </w:rPr>
        <w:t>‌</w:t>
      </w:r>
      <w:r>
        <w:rPr>
          <w:rFonts w:hint="cs"/>
          <w:rtl/>
        </w:rPr>
        <w:t>های مرتبط با کل زنجیره تأمین نظیر نیروی انسانی، کیفیت، لجستیک، واردات و گمرک را در نظر گرفت.</w:t>
      </w:r>
    </w:p>
    <w:p w14:paraId="70D36807" w14:textId="77777777" w:rsidR="00104269" w:rsidRDefault="00104269" w:rsidP="00104269">
      <w:pPr>
        <w:pStyle w:val="Heading4"/>
        <w:rPr>
          <w:rtl/>
          <w:lang w:bidi="fa-IR"/>
        </w:rPr>
      </w:pPr>
      <w:bookmarkStart w:id="570" w:name="_Toc146923688"/>
      <w:r>
        <w:rPr>
          <w:rFonts w:hint="cs"/>
          <w:rtl/>
        </w:rPr>
        <w:t xml:space="preserve">یک مثال از مدل </w:t>
      </w:r>
      <w:r>
        <w:t>TCO</w:t>
      </w:r>
      <w:bookmarkEnd w:id="570"/>
    </w:p>
    <w:p w14:paraId="794ACCA6" w14:textId="31D5B707" w:rsidR="00104269" w:rsidRDefault="00104269" w:rsidP="005E6890">
      <w:pPr>
        <w:pStyle w:val="BNazanin-NoIndentation"/>
        <w:rPr>
          <w:rtl/>
        </w:rPr>
      </w:pPr>
      <w:r>
        <w:rPr>
          <w:rFonts w:hint="cs"/>
          <w:rtl/>
        </w:rPr>
        <w:t xml:space="preserve">فرض کنید یک مدیر تدارکات </w:t>
      </w:r>
      <w:proofErr w:type="spellStart"/>
      <w:r>
        <w:rPr>
          <w:rFonts w:hint="cs"/>
          <w:rtl/>
        </w:rPr>
        <w:t>می‌خواهد</w:t>
      </w:r>
      <w:proofErr w:type="spellEnd"/>
      <w:r>
        <w:rPr>
          <w:rFonts w:hint="cs"/>
          <w:rtl/>
        </w:rPr>
        <w:t xml:space="preserve"> 1000 دستگاه کامپیوتر برای سازمان خود خریداری کند. طول </w:t>
      </w:r>
      <w:r>
        <w:rPr>
          <w:rFonts w:hint="cs"/>
          <w:rtl/>
        </w:rPr>
        <w:lastRenderedPageBreak/>
        <w:t xml:space="preserve">عمر مفید این کامپیوترها سه سال در نظر گرفته </w:t>
      </w:r>
      <w:proofErr w:type="spellStart"/>
      <w:r>
        <w:rPr>
          <w:rFonts w:hint="cs"/>
          <w:rtl/>
        </w:rPr>
        <w:t>می‌شود</w:t>
      </w:r>
      <w:proofErr w:type="spellEnd"/>
      <w:r>
        <w:rPr>
          <w:rFonts w:hint="cs"/>
          <w:rtl/>
        </w:rPr>
        <w:t xml:space="preserve"> و هزینه سرمایه‌ سازمان نیز 12 درصد است. او برای یکی از </w:t>
      </w:r>
      <w:proofErr w:type="spellStart"/>
      <w:r>
        <w:rPr>
          <w:rFonts w:hint="cs"/>
          <w:rtl/>
        </w:rPr>
        <w:t>گزینه‌های</w:t>
      </w:r>
      <w:proofErr w:type="spellEnd"/>
      <w:r>
        <w:rPr>
          <w:rFonts w:hint="cs"/>
          <w:rtl/>
        </w:rPr>
        <w:t xml:space="preserve"> خرید، هزینه </w:t>
      </w:r>
      <w:r>
        <w:t>TCO</w:t>
      </w:r>
      <w:r>
        <w:rPr>
          <w:rFonts w:hint="cs"/>
          <w:rtl/>
        </w:rPr>
        <w:t xml:space="preserve"> را مطابق با </w:t>
      </w:r>
      <w:r w:rsidR="00775219">
        <w:rPr>
          <w:rtl/>
        </w:rPr>
        <w:fldChar w:fldCharType="begin"/>
      </w:r>
      <w:r w:rsidR="00775219">
        <w:rPr>
          <w:rtl/>
        </w:rPr>
        <w:instrText xml:space="preserve"> </w:instrText>
      </w:r>
      <w:r w:rsidR="00775219">
        <w:rPr>
          <w:rFonts w:hint="cs"/>
        </w:rPr>
        <w:instrText>REF</w:instrText>
      </w:r>
      <w:r w:rsidR="00775219">
        <w:rPr>
          <w:rFonts w:hint="cs"/>
          <w:rtl/>
        </w:rPr>
        <w:instrText xml:space="preserve"> _</w:instrText>
      </w:r>
      <w:r w:rsidR="00775219">
        <w:rPr>
          <w:rFonts w:hint="cs"/>
        </w:rPr>
        <w:instrText>Ref141445012 \h</w:instrText>
      </w:r>
      <w:r w:rsidR="00775219">
        <w:rPr>
          <w:rtl/>
        </w:rPr>
        <w:instrText xml:space="preserve"> </w:instrText>
      </w:r>
      <w:r w:rsidR="00775219">
        <w:rPr>
          <w:rtl/>
        </w:rPr>
      </w:r>
      <w:r w:rsidR="00775219">
        <w:rPr>
          <w:rtl/>
        </w:rPr>
        <w:fldChar w:fldCharType="separate"/>
      </w:r>
      <w:r w:rsidR="00C700BC" w:rsidRPr="001C05E7">
        <w:rPr>
          <w:rtl/>
        </w:rPr>
        <w:t xml:space="preserve">جدول </w:t>
      </w:r>
      <w:r w:rsidR="00C700BC" w:rsidRPr="001C05E7">
        <w:rPr>
          <w:rFonts w:hint="cs"/>
          <w:rtl/>
        </w:rPr>
        <w:t>(</w:t>
      </w:r>
      <w:r w:rsidR="00C700BC">
        <w:rPr>
          <w:noProof/>
          <w:rtl/>
        </w:rPr>
        <w:t>‏12</w:t>
      </w:r>
      <w:r w:rsidR="00C700BC" w:rsidRPr="001C05E7">
        <w:rPr>
          <w:rtl/>
        </w:rPr>
        <w:noBreakHyphen/>
        <w:t>‏</w:t>
      </w:r>
      <w:r w:rsidR="00C700BC">
        <w:rPr>
          <w:noProof/>
          <w:rtl/>
        </w:rPr>
        <w:t>1</w:t>
      </w:r>
      <w:r w:rsidR="00775219">
        <w:rPr>
          <w:rtl/>
        </w:rPr>
        <w:fldChar w:fldCharType="end"/>
      </w:r>
      <w:r w:rsidR="00775219">
        <w:rPr>
          <w:rFonts w:hint="cs"/>
          <w:rtl/>
        </w:rPr>
        <w:t xml:space="preserve">) </w:t>
      </w:r>
      <w:r>
        <w:rPr>
          <w:rFonts w:hint="cs"/>
          <w:rtl/>
        </w:rPr>
        <w:t xml:space="preserve">محاسبه کرده است. </w:t>
      </w:r>
      <w:proofErr w:type="spellStart"/>
      <w:r>
        <w:rPr>
          <w:rFonts w:hint="cs"/>
          <w:rtl/>
        </w:rPr>
        <w:t>به‌صورت</w:t>
      </w:r>
      <w:proofErr w:type="spellEnd"/>
      <w:r>
        <w:rPr>
          <w:rFonts w:hint="cs"/>
          <w:rtl/>
        </w:rPr>
        <w:t xml:space="preserve"> مشابه، برای هر کدام از این تصمیمات، </w:t>
      </w:r>
      <w:r>
        <w:t>TCO</w:t>
      </w:r>
      <w:r>
        <w:rPr>
          <w:rFonts w:hint="cs"/>
          <w:rtl/>
        </w:rPr>
        <w:t xml:space="preserve"> مطابق با </w:t>
      </w:r>
      <w:r w:rsidR="00392720">
        <w:rPr>
          <w:rtl/>
        </w:rPr>
        <w:fldChar w:fldCharType="begin"/>
      </w:r>
      <w:r w:rsidR="00392720">
        <w:rPr>
          <w:rtl/>
        </w:rPr>
        <w:instrText xml:space="preserve"> </w:instrText>
      </w:r>
      <w:r w:rsidR="00392720">
        <w:rPr>
          <w:rFonts w:hint="cs"/>
        </w:rPr>
        <w:instrText>REF</w:instrText>
      </w:r>
      <w:r w:rsidR="00392720">
        <w:rPr>
          <w:rFonts w:hint="cs"/>
          <w:rtl/>
        </w:rPr>
        <w:instrText xml:space="preserve"> _</w:instrText>
      </w:r>
      <w:r w:rsidR="00392720">
        <w:rPr>
          <w:rFonts w:hint="cs"/>
        </w:rPr>
        <w:instrText>Ref141444130 \h</w:instrText>
      </w:r>
      <w:r w:rsidR="00392720">
        <w:rPr>
          <w:rtl/>
        </w:rPr>
        <w:instrText xml:space="preserve"> </w:instrText>
      </w:r>
      <w:r w:rsidR="00392720">
        <w:rPr>
          <w:rtl/>
        </w:rPr>
      </w:r>
      <w:r w:rsidR="00392720">
        <w:rPr>
          <w:rtl/>
        </w:rPr>
        <w:fldChar w:fldCharType="separate"/>
      </w:r>
      <w:r w:rsidR="00C700BC" w:rsidRPr="001C05E7">
        <w:rPr>
          <w:rtl/>
        </w:rPr>
        <w:t xml:space="preserve">جدول </w:t>
      </w:r>
      <w:r w:rsidR="00C700BC" w:rsidRPr="001C05E7">
        <w:rPr>
          <w:rFonts w:hint="cs"/>
          <w:rtl/>
        </w:rPr>
        <w:t>(</w:t>
      </w:r>
      <w:r w:rsidR="00C700BC">
        <w:rPr>
          <w:noProof/>
          <w:rtl/>
        </w:rPr>
        <w:t>‏12</w:t>
      </w:r>
      <w:r w:rsidR="00C700BC" w:rsidRPr="001C05E7">
        <w:rPr>
          <w:rtl/>
        </w:rPr>
        <w:noBreakHyphen/>
        <w:t>‏</w:t>
      </w:r>
      <w:r w:rsidR="00C700BC">
        <w:rPr>
          <w:noProof/>
          <w:rtl/>
        </w:rPr>
        <w:t>2</w:t>
      </w:r>
      <w:r w:rsidR="00392720">
        <w:rPr>
          <w:rtl/>
        </w:rPr>
        <w:fldChar w:fldCharType="end"/>
      </w:r>
      <w:r w:rsidR="00392720">
        <w:rPr>
          <w:rFonts w:hint="cs"/>
          <w:rtl/>
        </w:rPr>
        <w:t xml:space="preserve">) </w:t>
      </w:r>
      <w:r>
        <w:rPr>
          <w:rFonts w:hint="cs"/>
          <w:rtl/>
        </w:rPr>
        <w:t>محاسبه شده است.</w:t>
      </w:r>
    </w:p>
    <w:tbl>
      <w:tblPr>
        <w:bidiVisual/>
        <w:tblW w:w="5530" w:type="dxa"/>
        <w:jc w:val="center"/>
        <w:tblCellMar>
          <w:left w:w="57" w:type="dxa"/>
          <w:right w:w="57" w:type="dxa"/>
        </w:tblCellMar>
        <w:tblLook w:val="04A0" w:firstRow="1" w:lastRow="0" w:firstColumn="1" w:lastColumn="0" w:noHBand="0" w:noVBand="1"/>
      </w:tblPr>
      <w:tblGrid>
        <w:gridCol w:w="1703"/>
        <w:gridCol w:w="3827"/>
      </w:tblGrid>
      <w:tr w:rsidR="00392720" w14:paraId="3E89122F" w14:textId="77777777" w:rsidTr="00E76E83">
        <w:trPr>
          <w:trHeight w:val="283"/>
          <w:jc w:val="center"/>
        </w:trPr>
        <w:tc>
          <w:tcPr>
            <w:tcW w:w="5530" w:type="dxa"/>
            <w:gridSpan w:val="2"/>
            <w:tcBorders>
              <w:top w:val="nil"/>
              <w:left w:val="nil"/>
              <w:bottom w:val="thinThickSmallGap" w:sz="24" w:space="0" w:color="000000"/>
              <w:right w:val="nil"/>
            </w:tcBorders>
            <w:vAlign w:val="center"/>
          </w:tcPr>
          <w:p w14:paraId="724E3D0D" w14:textId="5DDA7EE2" w:rsidR="00392720" w:rsidRPr="001C05E7" w:rsidRDefault="00392720" w:rsidP="00907C87">
            <w:pPr>
              <w:pStyle w:val="Caption"/>
              <w:rPr>
                <w:rtl/>
              </w:rPr>
            </w:pPr>
            <w:bookmarkStart w:id="571" w:name="_Ref141445012"/>
            <w:bookmarkStart w:id="572" w:name="_Toc145881070"/>
            <w:r w:rsidRPr="001C05E7">
              <w:rPr>
                <w:rtl/>
              </w:rPr>
              <w:t xml:space="preserve">جدول </w:t>
            </w:r>
            <w:r w:rsidRPr="001C05E7">
              <w:rPr>
                <w:rFonts w:hint="cs"/>
                <w:rtl/>
              </w:rPr>
              <w:t>(</w:t>
            </w:r>
            <w:r w:rsidRPr="001C05E7">
              <w:rPr>
                <w:rtl/>
              </w:rPr>
              <w:fldChar w:fldCharType="begin"/>
            </w:r>
            <w:r w:rsidRPr="001C05E7">
              <w:rPr>
                <w:rtl/>
              </w:rPr>
              <w:instrText xml:space="preserve"> </w:instrText>
            </w:r>
            <w:r w:rsidRPr="001C05E7">
              <w:instrText>STYLEREF</w:instrText>
            </w:r>
            <w:r w:rsidRPr="001C05E7">
              <w:rPr>
                <w:rtl/>
              </w:rPr>
              <w:instrText xml:space="preserve"> 2 \</w:instrText>
            </w:r>
            <w:r w:rsidRPr="001C05E7">
              <w:instrText>s</w:instrText>
            </w:r>
            <w:r w:rsidRPr="001C05E7">
              <w:rPr>
                <w:rtl/>
              </w:rPr>
              <w:instrText xml:space="preserve"> </w:instrText>
            </w:r>
            <w:r w:rsidRPr="001C05E7">
              <w:rPr>
                <w:rtl/>
              </w:rPr>
              <w:fldChar w:fldCharType="separate"/>
            </w:r>
            <w:r w:rsidR="00C700BC">
              <w:rPr>
                <w:noProof/>
                <w:rtl/>
              </w:rPr>
              <w:t>‏12</w:t>
            </w:r>
            <w:r w:rsidRPr="001C05E7">
              <w:rPr>
                <w:rtl/>
              </w:rPr>
              <w:fldChar w:fldCharType="end"/>
            </w:r>
            <w:r w:rsidRPr="001C05E7">
              <w:rPr>
                <w:rtl/>
              </w:rPr>
              <w:noBreakHyphen/>
              <w:t>‏</w:t>
            </w:r>
            <w:r w:rsidRPr="001C05E7">
              <w:rPr>
                <w:rtl/>
              </w:rPr>
              <w:fldChar w:fldCharType="begin"/>
            </w:r>
            <w:r w:rsidRPr="001C05E7">
              <w:rPr>
                <w:rtl/>
              </w:rPr>
              <w:instrText xml:space="preserve"> </w:instrText>
            </w:r>
            <w:r w:rsidRPr="001C05E7">
              <w:instrText>SEQ</w:instrText>
            </w:r>
            <w:r w:rsidRPr="001C05E7">
              <w:rPr>
                <w:rtl/>
              </w:rPr>
              <w:instrText xml:space="preserve"> جدول \* </w:instrText>
            </w:r>
            <w:r w:rsidRPr="001C05E7">
              <w:instrText>ARABIC \s 2</w:instrText>
            </w:r>
            <w:r w:rsidRPr="001C05E7">
              <w:rPr>
                <w:rtl/>
              </w:rPr>
              <w:instrText xml:space="preserve"> </w:instrText>
            </w:r>
            <w:r w:rsidRPr="001C05E7">
              <w:rPr>
                <w:rtl/>
              </w:rPr>
              <w:fldChar w:fldCharType="separate"/>
            </w:r>
            <w:r w:rsidR="00C700BC">
              <w:rPr>
                <w:noProof/>
                <w:rtl/>
              </w:rPr>
              <w:t>1</w:t>
            </w:r>
            <w:r w:rsidRPr="001C05E7">
              <w:rPr>
                <w:rtl/>
              </w:rPr>
              <w:fldChar w:fldCharType="end"/>
            </w:r>
            <w:bookmarkEnd w:id="571"/>
            <w:r w:rsidRPr="001C05E7">
              <w:rPr>
                <w:rFonts w:hint="cs"/>
                <w:rtl/>
              </w:rPr>
              <w:t xml:space="preserve">) </w:t>
            </w:r>
            <w:r w:rsidRPr="00FD3CA6">
              <w:rPr>
                <w:rFonts w:hint="cs"/>
                <w:b w:val="0"/>
                <w:bCs w:val="0"/>
                <w:rtl/>
              </w:rPr>
              <w:t>محاسبه هزینه کل مالکیت برای یک گزینه خرید</w:t>
            </w:r>
            <w:bookmarkEnd w:id="572"/>
          </w:p>
        </w:tc>
      </w:tr>
      <w:tr w:rsidR="001951C0" w14:paraId="53E50137" w14:textId="77777777" w:rsidTr="00E76E83">
        <w:trPr>
          <w:trHeight w:val="283"/>
          <w:jc w:val="center"/>
        </w:trPr>
        <w:tc>
          <w:tcPr>
            <w:tcW w:w="1703" w:type="dxa"/>
            <w:tcBorders>
              <w:top w:val="thinThickSmallGap" w:sz="24" w:space="0" w:color="000000"/>
              <w:left w:val="nil"/>
              <w:bottom w:val="single" w:sz="12" w:space="0" w:color="auto"/>
              <w:right w:val="nil"/>
            </w:tcBorders>
            <w:shd w:val="clear" w:color="auto" w:fill="F2F2F2" w:themeFill="background1" w:themeFillShade="F2"/>
          </w:tcPr>
          <w:p w14:paraId="2B8B75A9" w14:textId="77777777" w:rsidR="001951C0" w:rsidRPr="00897B37" w:rsidRDefault="001951C0" w:rsidP="00897B37">
            <w:pPr>
              <w:pStyle w:val="Tableintext"/>
            </w:pPr>
            <w:r w:rsidRPr="00897B37">
              <w:rPr>
                <w:rFonts w:hint="cs"/>
                <w:rtl/>
              </w:rPr>
              <w:t>مؤلفه هزینه</w:t>
            </w:r>
          </w:p>
        </w:tc>
        <w:tc>
          <w:tcPr>
            <w:tcW w:w="3827" w:type="dxa"/>
            <w:tcBorders>
              <w:top w:val="thinThickSmallGap" w:sz="24" w:space="0" w:color="000000"/>
              <w:left w:val="nil"/>
              <w:bottom w:val="single" w:sz="12" w:space="0" w:color="auto"/>
              <w:right w:val="nil"/>
            </w:tcBorders>
            <w:shd w:val="clear" w:color="auto" w:fill="F2F2F2" w:themeFill="background1" w:themeFillShade="F2"/>
          </w:tcPr>
          <w:p w14:paraId="202D8D0B" w14:textId="77777777" w:rsidR="001951C0" w:rsidRPr="00897B37" w:rsidRDefault="001951C0" w:rsidP="00897B37">
            <w:pPr>
              <w:pStyle w:val="Tableintext"/>
            </w:pPr>
            <w:r w:rsidRPr="00897B37">
              <w:rPr>
                <w:rFonts w:hint="cs"/>
                <w:rtl/>
              </w:rPr>
              <w:t>اکنون</w:t>
            </w:r>
          </w:p>
        </w:tc>
      </w:tr>
      <w:tr w:rsidR="001951C0" w14:paraId="6D87AFB9" w14:textId="77777777" w:rsidTr="00E76E83">
        <w:trPr>
          <w:cantSplit/>
          <w:trHeight w:val="283"/>
          <w:jc w:val="center"/>
        </w:trPr>
        <w:tc>
          <w:tcPr>
            <w:tcW w:w="1703" w:type="dxa"/>
            <w:tcBorders>
              <w:left w:val="nil"/>
              <w:right w:val="nil"/>
            </w:tcBorders>
          </w:tcPr>
          <w:p w14:paraId="136C8B00" w14:textId="77777777" w:rsidR="001951C0" w:rsidRPr="00897B37" w:rsidRDefault="001951C0" w:rsidP="00897B37">
            <w:pPr>
              <w:pStyle w:val="Tableintext"/>
              <w:jc w:val="left"/>
              <w:rPr>
                <w:rtl/>
              </w:rPr>
            </w:pPr>
            <w:r w:rsidRPr="00897B37">
              <w:rPr>
                <w:rFonts w:hint="cs"/>
                <w:rtl/>
              </w:rPr>
              <w:t>قیمت خرید:</w:t>
            </w:r>
          </w:p>
        </w:tc>
        <w:tc>
          <w:tcPr>
            <w:tcW w:w="3827" w:type="dxa"/>
            <w:tcBorders>
              <w:left w:val="nil"/>
              <w:right w:val="nil"/>
            </w:tcBorders>
            <w:shd w:val="clear" w:color="auto" w:fill="auto"/>
          </w:tcPr>
          <w:p w14:paraId="461D47AE" w14:textId="77777777" w:rsidR="001951C0" w:rsidRPr="00897B37" w:rsidRDefault="001951C0" w:rsidP="00897B37">
            <w:pPr>
              <w:pStyle w:val="Tableintext"/>
              <w:jc w:val="left"/>
              <w:rPr>
                <w:rtl/>
              </w:rPr>
            </w:pPr>
          </w:p>
        </w:tc>
      </w:tr>
      <w:tr w:rsidR="001951C0" w14:paraId="71278ECB" w14:textId="77777777" w:rsidTr="00E76E83">
        <w:trPr>
          <w:cantSplit/>
          <w:trHeight w:val="283"/>
          <w:jc w:val="center"/>
        </w:trPr>
        <w:tc>
          <w:tcPr>
            <w:tcW w:w="1703" w:type="dxa"/>
            <w:tcBorders>
              <w:left w:val="nil"/>
              <w:right w:val="nil"/>
            </w:tcBorders>
          </w:tcPr>
          <w:p w14:paraId="096D3EA0" w14:textId="77777777" w:rsidR="001951C0" w:rsidRPr="00897B37" w:rsidRDefault="001951C0" w:rsidP="00897B37">
            <w:pPr>
              <w:pStyle w:val="Tableintext"/>
              <w:jc w:val="left"/>
              <w:rPr>
                <w:rtl/>
              </w:rPr>
            </w:pPr>
            <w:r w:rsidRPr="00897B37">
              <w:rPr>
                <w:rFonts w:hint="cs"/>
                <w:rtl/>
              </w:rPr>
              <w:t>تجهیزات</w:t>
            </w:r>
          </w:p>
        </w:tc>
        <w:tc>
          <w:tcPr>
            <w:tcW w:w="3827" w:type="dxa"/>
            <w:tcBorders>
              <w:left w:val="nil"/>
              <w:right w:val="nil"/>
            </w:tcBorders>
            <w:shd w:val="clear" w:color="auto" w:fill="auto"/>
          </w:tcPr>
          <w:p w14:paraId="3F0841B0" w14:textId="7A734B54" w:rsidR="001951C0" w:rsidRPr="00897B37" w:rsidRDefault="001951C0" w:rsidP="00897B37">
            <w:pPr>
              <w:pStyle w:val="Tableintext"/>
              <w:jc w:val="left"/>
              <w:rPr>
                <w:rtl/>
              </w:rPr>
            </w:pPr>
            <w:r w:rsidRPr="00897B37">
              <w:rPr>
                <w:rFonts w:hint="cs"/>
                <w:rtl/>
              </w:rPr>
              <w:t xml:space="preserve">پیشنهاد </w:t>
            </w:r>
            <w:proofErr w:type="spellStart"/>
            <w:r w:rsidRPr="00897B37">
              <w:rPr>
                <w:rFonts w:hint="cs"/>
                <w:rtl/>
              </w:rPr>
              <w:t>تأمین‌کننده</w:t>
            </w:r>
            <w:proofErr w:type="spellEnd"/>
            <w:r w:rsidRPr="00897B37">
              <w:rPr>
                <w:rFonts w:hint="cs"/>
                <w:rtl/>
              </w:rPr>
              <w:t xml:space="preserve">: 1،200 واحد به </w:t>
            </w:r>
            <w:proofErr w:type="spellStart"/>
            <w:r w:rsidRPr="00897B37">
              <w:rPr>
                <w:rFonts w:hint="cs"/>
                <w:rtl/>
              </w:rPr>
              <w:t>ازای</w:t>
            </w:r>
            <w:proofErr w:type="spellEnd"/>
            <w:r w:rsidRPr="00897B37">
              <w:rPr>
                <w:rFonts w:hint="cs"/>
                <w:rtl/>
              </w:rPr>
              <w:t xml:space="preserve"> هر دستگاه</w:t>
            </w:r>
          </w:p>
        </w:tc>
      </w:tr>
      <w:tr w:rsidR="001951C0" w14:paraId="1062AEE5" w14:textId="77777777" w:rsidTr="00E76E83">
        <w:trPr>
          <w:cantSplit/>
          <w:trHeight w:val="283"/>
          <w:jc w:val="center"/>
        </w:trPr>
        <w:tc>
          <w:tcPr>
            <w:tcW w:w="1703" w:type="dxa"/>
            <w:tcBorders>
              <w:left w:val="nil"/>
              <w:right w:val="nil"/>
            </w:tcBorders>
          </w:tcPr>
          <w:p w14:paraId="159DF4FD" w14:textId="77777777" w:rsidR="001951C0" w:rsidRPr="00897B37" w:rsidRDefault="001951C0" w:rsidP="00897B37">
            <w:pPr>
              <w:pStyle w:val="Tableintext"/>
              <w:jc w:val="left"/>
              <w:rPr>
                <w:rtl/>
              </w:rPr>
            </w:pPr>
            <w:r w:rsidRPr="00897B37">
              <w:rPr>
                <w:rFonts w:hint="cs"/>
                <w:rtl/>
              </w:rPr>
              <w:t xml:space="preserve">مجوز </w:t>
            </w:r>
            <w:proofErr w:type="spellStart"/>
            <w:r w:rsidRPr="00897B37">
              <w:rPr>
                <w:rFonts w:hint="cs"/>
                <w:rtl/>
              </w:rPr>
              <w:t>نرم</w:t>
            </w:r>
            <w:r w:rsidRPr="00897B37">
              <w:rPr>
                <w:rFonts w:hint="eastAsia"/>
                <w:rtl/>
              </w:rPr>
              <w:t>‌</w:t>
            </w:r>
            <w:r w:rsidRPr="00897B37">
              <w:rPr>
                <w:rFonts w:hint="cs"/>
                <w:rtl/>
              </w:rPr>
              <w:t>افزار</w:t>
            </w:r>
            <w:proofErr w:type="spellEnd"/>
            <w:r w:rsidRPr="00897B37">
              <w:rPr>
                <w:rFonts w:hint="cs"/>
                <w:rtl/>
              </w:rPr>
              <w:t xml:space="preserve"> الف</w:t>
            </w:r>
          </w:p>
        </w:tc>
        <w:tc>
          <w:tcPr>
            <w:tcW w:w="3827" w:type="dxa"/>
            <w:tcBorders>
              <w:left w:val="nil"/>
              <w:right w:val="nil"/>
            </w:tcBorders>
            <w:shd w:val="clear" w:color="auto" w:fill="auto"/>
          </w:tcPr>
          <w:p w14:paraId="67CC4F78" w14:textId="368308D1" w:rsidR="001951C0" w:rsidRPr="00897B37" w:rsidRDefault="001951C0" w:rsidP="00897B37">
            <w:pPr>
              <w:pStyle w:val="Tableintext"/>
              <w:jc w:val="left"/>
              <w:rPr>
                <w:rtl/>
              </w:rPr>
            </w:pPr>
            <w:r w:rsidRPr="00897B37">
              <w:rPr>
                <w:rFonts w:hint="cs"/>
                <w:rtl/>
              </w:rPr>
              <w:t xml:space="preserve">پیشنهاد </w:t>
            </w:r>
            <w:proofErr w:type="spellStart"/>
            <w:r w:rsidRPr="00897B37">
              <w:rPr>
                <w:rFonts w:hint="cs"/>
                <w:rtl/>
              </w:rPr>
              <w:t>تأمین‌کننده</w:t>
            </w:r>
            <w:proofErr w:type="spellEnd"/>
            <w:r w:rsidRPr="00897B37">
              <w:rPr>
                <w:rFonts w:hint="cs"/>
                <w:rtl/>
              </w:rPr>
              <w:t xml:space="preserve">: 300 واحد به </w:t>
            </w:r>
            <w:proofErr w:type="spellStart"/>
            <w:r w:rsidRPr="00897B37">
              <w:rPr>
                <w:rFonts w:hint="cs"/>
                <w:rtl/>
              </w:rPr>
              <w:t>ازای</w:t>
            </w:r>
            <w:proofErr w:type="spellEnd"/>
            <w:r w:rsidRPr="00897B37">
              <w:rPr>
                <w:rFonts w:hint="cs"/>
                <w:rtl/>
              </w:rPr>
              <w:t xml:space="preserve"> هر دستگاه</w:t>
            </w:r>
          </w:p>
        </w:tc>
      </w:tr>
      <w:tr w:rsidR="001951C0" w14:paraId="32F87299" w14:textId="77777777" w:rsidTr="00E76E83">
        <w:trPr>
          <w:cantSplit/>
          <w:trHeight w:val="283"/>
          <w:jc w:val="center"/>
        </w:trPr>
        <w:tc>
          <w:tcPr>
            <w:tcW w:w="1703" w:type="dxa"/>
            <w:tcBorders>
              <w:left w:val="nil"/>
              <w:right w:val="nil"/>
            </w:tcBorders>
          </w:tcPr>
          <w:p w14:paraId="34DC5412" w14:textId="77777777" w:rsidR="001951C0" w:rsidRPr="00897B37" w:rsidRDefault="001951C0" w:rsidP="00897B37">
            <w:pPr>
              <w:pStyle w:val="Tableintext"/>
              <w:jc w:val="left"/>
              <w:rPr>
                <w:rtl/>
              </w:rPr>
            </w:pPr>
            <w:r w:rsidRPr="00897B37">
              <w:rPr>
                <w:rFonts w:hint="cs"/>
                <w:rtl/>
              </w:rPr>
              <w:t xml:space="preserve">مجوز </w:t>
            </w:r>
            <w:proofErr w:type="spellStart"/>
            <w:r w:rsidRPr="00897B37">
              <w:rPr>
                <w:rFonts w:hint="cs"/>
                <w:rtl/>
              </w:rPr>
              <w:t>نرم‌افزار</w:t>
            </w:r>
            <w:proofErr w:type="spellEnd"/>
            <w:r w:rsidRPr="00897B37">
              <w:rPr>
                <w:rFonts w:hint="cs"/>
                <w:rtl/>
              </w:rPr>
              <w:t xml:space="preserve"> ب</w:t>
            </w:r>
          </w:p>
        </w:tc>
        <w:tc>
          <w:tcPr>
            <w:tcW w:w="3827" w:type="dxa"/>
            <w:tcBorders>
              <w:left w:val="nil"/>
              <w:right w:val="nil"/>
            </w:tcBorders>
            <w:shd w:val="clear" w:color="auto" w:fill="auto"/>
          </w:tcPr>
          <w:p w14:paraId="0391F7F5" w14:textId="7E59DA43" w:rsidR="001951C0" w:rsidRPr="00897B37" w:rsidRDefault="001951C0" w:rsidP="00897B37">
            <w:pPr>
              <w:pStyle w:val="Tableintext"/>
              <w:jc w:val="left"/>
              <w:rPr>
                <w:rtl/>
              </w:rPr>
            </w:pPr>
            <w:r w:rsidRPr="00897B37">
              <w:rPr>
                <w:rFonts w:hint="cs"/>
                <w:rtl/>
              </w:rPr>
              <w:t xml:space="preserve">پیشنهاد </w:t>
            </w:r>
            <w:proofErr w:type="spellStart"/>
            <w:r w:rsidRPr="00897B37">
              <w:rPr>
                <w:rFonts w:hint="cs"/>
                <w:rtl/>
              </w:rPr>
              <w:t>تأمین‌کننده</w:t>
            </w:r>
            <w:proofErr w:type="spellEnd"/>
            <w:r w:rsidRPr="00897B37">
              <w:rPr>
                <w:rFonts w:hint="cs"/>
                <w:rtl/>
              </w:rPr>
              <w:t xml:space="preserve">: 100 واحد به </w:t>
            </w:r>
            <w:proofErr w:type="spellStart"/>
            <w:r w:rsidRPr="00897B37">
              <w:rPr>
                <w:rFonts w:hint="cs"/>
                <w:rtl/>
              </w:rPr>
              <w:t>ازای</w:t>
            </w:r>
            <w:proofErr w:type="spellEnd"/>
            <w:r w:rsidRPr="00897B37">
              <w:rPr>
                <w:rFonts w:hint="cs"/>
                <w:rtl/>
              </w:rPr>
              <w:t xml:space="preserve"> هر دستگاه</w:t>
            </w:r>
          </w:p>
        </w:tc>
      </w:tr>
      <w:tr w:rsidR="001951C0" w14:paraId="531C28A0" w14:textId="77777777" w:rsidTr="00E76E83">
        <w:trPr>
          <w:cantSplit/>
          <w:trHeight w:val="283"/>
          <w:jc w:val="center"/>
        </w:trPr>
        <w:tc>
          <w:tcPr>
            <w:tcW w:w="1703" w:type="dxa"/>
            <w:tcBorders>
              <w:left w:val="nil"/>
              <w:right w:val="nil"/>
            </w:tcBorders>
          </w:tcPr>
          <w:p w14:paraId="0051274F" w14:textId="77777777" w:rsidR="001951C0" w:rsidRPr="00897B37" w:rsidRDefault="001951C0" w:rsidP="00897B37">
            <w:pPr>
              <w:pStyle w:val="Tableintext"/>
              <w:jc w:val="left"/>
              <w:rPr>
                <w:rtl/>
              </w:rPr>
            </w:pPr>
            <w:r w:rsidRPr="00897B37">
              <w:rPr>
                <w:rFonts w:hint="cs"/>
                <w:rtl/>
              </w:rPr>
              <w:t xml:space="preserve">مجوز </w:t>
            </w:r>
            <w:proofErr w:type="spellStart"/>
            <w:r w:rsidRPr="00897B37">
              <w:rPr>
                <w:rFonts w:hint="cs"/>
                <w:rtl/>
              </w:rPr>
              <w:t>نرم‌افزار</w:t>
            </w:r>
            <w:proofErr w:type="spellEnd"/>
            <w:r w:rsidRPr="00897B37">
              <w:rPr>
                <w:rFonts w:hint="cs"/>
                <w:rtl/>
              </w:rPr>
              <w:t xml:space="preserve"> ج</w:t>
            </w:r>
          </w:p>
        </w:tc>
        <w:tc>
          <w:tcPr>
            <w:tcW w:w="3827" w:type="dxa"/>
            <w:tcBorders>
              <w:left w:val="nil"/>
              <w:right w:val="nil"/>
            </w:tcBorders>
            <w:shd w:val="clear" w:color="auto" w:fill="auto"/>
          </w:tcPr>
          <w:p w14:paraId="445DBF5E" w14:textId="53EC7AC8" w:rsidR="001951C0" w:rsidRPr="00897B37" w:rsidRDefault="001951C0" w:rsidP="00897B37">
            <w:pPr>
              <w:pStyle w:val="Tableintext"/>
              <w:jc w:val="left"/>
              <w:rPr>
                <w:rtl/>
              </w:rPr>
            </w:pPr>
            <w:r w:rsidRPr="00897B37">
              <w:rPr>
                <w:rFonts w:hint="cs"/>
                <w:rtl/>
              </w:rPr>
              <w:t xml:space="preserve">پیشنهاد </w:t>
            </w:r>
            <w:proofErr w:type="spellStart"/>
            <w:r w:rsidRPr="00897B37">
              <w:rPr>
                <w:rFonts w:hint="cs"/>
                <w:rtl/>
              </w:rPr>
              <w:t>تأمین‌کننده</w:t>
            </w:r>
            <w:proofErr w:type="spellEnd"/>
            <w:r w:rsidRPr="00897B37">
              <w:rPr>
                <w:rFonts w:hint="cs"/>
                <w:rtl/>
              </w:rPr>
              <w:t xml:space="preserve">: 50 </w:t>
            </w:r>
            <w:proofErr w:type="spellStart"/>
            <w:r w:rsidRPr="00897B37">
              <w:rPr>
                <w:rFonts w:hint="cs"/>
                <w:rtl/>
              </w:rPr>
              <w:t>واحدبه</w:t>
            </w:r>
            <w:proofErr w:type="spellEnd"/>
            <w:r w:rsidRPr="00897B37">
              <w:rPr>
                <w:rFonts w:hint="cs"/>
                <w:rtl/>
              </w:rPr>
              <w:t xml:space="preserve"> </w:t>
            </w:r>
            <w:proofErr w:type="spellStart"/>
            <w:r w:rsidRPr="00897B37">
              <w:rPr>
                <w:rFonts w:hint="cs"/>
                <w:rtl/>
              </w:rPr>
              <w:t>ازای</w:t>
            </w:r>
            <w:proofErr w:type="spellEnd"/>
            <w:r w:rsidRPr="00897B37">
              <w:rPr>
                <w:rFonts w:hint="cs"/>
                <w:rtl/>
              </w:rPr>
              <w:t xml:space="preserve"> هر دستگاه</w:t>
            </w:r>
          </w:p>
        </w:tc>
      </w:tr>
      <w:tr w:rsidR="001951C0" w14:paraId="34044384" w14:textId="77777777" w:rsidTr="00E76E83">
        <w:trPr>
          <w:cantSplit/>
          <w:trHeight w:val="283"/>
          <w:jc w:val="center"/>
        </w:trPr>
        <w:tc>
          <w:tcPr>
            <w:tcW w:w="1703" w:type="dxa"/>
            <w:tcBorders>
              <w:left w:val="nil"/>
              <w:right w:val="nil"/>
            </w:tcBorders>
          </w:tcPr>
          <w:p w14:paraId="7A4F6DDE" w14:textId="77777777" w:rsidR="001951C0" w:rsidRPr="00897B37" w:rsidRDefault="001951C0" w:rsidP="00897B37">
            <w:pPr>
              <w:pStyle w:val="Tableintext"/>
              <w:jc w:val="left"/>
              <w:rPr>
                <w:rtl/>
              </w:rPr>
            </w:pPr>
            <w:r w:rsidRPr="00897B37">
              <w:rPr>
                <w:rFonts w:hint="cs"/>
                <w:rtl/>
              </w:rPr>
              <w:t>هزینه اکتساب:</w:t>
            </w:r>
          </w:p>
        </w:tc>
        <w:tc>
          <w:tcPr>
            <w:tcW w:w="3827" w:type="dxa"/>
            <w:tcBorders>
              <w:left w:val="nil"/>
              <w:right w:val="nil"/>
            </w:tcBorders>
            <w:shd w:val="clear" w:color="auto" w:fill="auto"/>
          </w:tcPr>
          <w:p w14:paraId="5436E57E" w14:textId="77777777" w:rsidR="001951C0" w:rsidRPr="00897B37" w:rsidRDefault="001951C0" w:rsidP="00897B37">
            <w:pPr>
              <w:pStyle w:val="Tableintext"/>
              <w:jc w:val="left"/>
              <w:rPr>
                <w:rtl/>
              </w:rPr>
            </w:pPr>
          </w:p>
        </w:tc>
      </w:tr>
      <w:tr w:rsidR="001951C0" w14:paraId="4D813A18" w14:textId="77777777" w:rsidTr="00E76E83">
        <w:trPr>
          <w:cantSplit/>
          <w:trHeight w:val="283"/>
          <w:jc w:val="center"/>
        </w:trPr>
        <w:tc>
          <w:tcPr>
            <w:tcW w:w="1703" w:type="dxa"/>
            <w:tcBorders>
              <w:left w:val="nil"/>
              <w:right w:val="nil"/>
            </w:tcBorders>
          </w:tcPr>
          <w:p w14:paraId="229EEFA7" w14:textId="77777777" w:rsidR="001951C0" w:rsidRPr="00897B37" w:rsidRDefault="001951C0" w:rsidP="00897B37">
            <w:pPr>
              <w:pStyle w:val="Tableintext"/>
              <w:jc w:val="left"/>
              <w:rPr>
                <w:rtl/>
              </w:rPr>
            </w:pPr>
            <w:proofErr w:type="spellStart"/>
            <w:r w:rsidRPr="00897B37">
              <w:rPr>
                <w:rFonts w:hint="cs"/>
                <w:rtl/>
              </w:rPr>
              <w:t>منبع‌یابی</w:t>
            </w:r>
            <w:proofErr w:type="spellEnd"/>
          </w:p>
        </w:tc>
        <w:tc>
          <w:tcPr>
            <w:tcW w:w="3827" w:type="dxa"/>
            <w:tcBorders>
              <w:left w:val="nil"/>
              <w:right w:val="nil"/>
            </w:tcBorders>
            <w:shd w:val="clear" w:color="auto" w:fill="auto"/>
          </w:tcPr>
          <w:p w14:paraId="465CA532" w14:textId="66D10F24" w:rsidR="001951C0" w:rsidRPr="00897B37" w:rsidRDefault="001951C0" w:rsidP="00897B37">
            <w:pPr>
              <w:pStyle w:val="Tableintext"/>
              <w:jc w:val="left"/>
              <w:rPr>
                <w:rtl/>
              </w:rPr>
            </w:pPr>
            <w:r w:rsidRPr="00897B37">
              <w:rPr>
                <w:rFonts w:hint="cs"/>
                <w:rtl/>
              </w:rPr>
              <w:t>42،500 واحد</w:t>
            </w:r>
          </w:p>
        </w:tc>
      </w:tr>
      <w:tr w:rsidR="001951C0" w14:paraId="110D42E8" w14:textId="77777777" w:rsidTr="00E76E83">
        <w:trPr>
          <w:cantSplit/>
          <w:trHeight w:val="283"/>
          <w:jc w:val="center"/>
        </w:trPr>
        <w:tc>
          <w:tcPr>
            <w:tcW w:w="1703" w:type="dxa"/>
            <w:tcBorders>
              <w:left w:val="nil"/>
              <w:right w:val="nil"/>
            </w:tcBorders>
          </w:tcPr>
          <w:p w14:paraId="719E8501" w14:textId="77777777" w:rsidR="001951C0" w:rsidRPr="00897B37" w:rsidRDefault="001951C0" w:rsidP="00897B37">
            <w:pPr>
              <w:pStyle w:val="Tableintext"/>
              <w:jc w:val="left"/>
              <w:rPr>
                <w:rtl/>
              </w:rPr>
            </w:pPr>
            <w:r w:rsidRPr="00897B37">
              <w:rPr>
                <w:rFonts w:hint="cs"/>
                <w:rtl/>
              </w:rPr>
              <w:t>اداری</w:t>
            </w:r>
          </w:p>
        </w:tc>
        <w:tc>
          <w:tcPr>
            <w:tcW w:w="3827" w:type="dxa"/>
            <w:tcBorders>
              <w:left w:val="nil"/>
              <w:right w:val="nil"/>
            </w:tcBorders>
            <w:shd w:val="clear" w:color="auto" w:fill="auto"/>
          </w:tcPr>
          <w:p w14:paraId="696172D8" w14:textId="72F6C441" w:rsidR="001951C0" w:rsidRPr="00897B37" w:rsidRDefault="001951C0" w:rsidP="00897B37">
            <w:pPr>
              <w:pStyle w:val="Tableintext"/>
              <w:jc w:val="left"/>
              <w:rPr>
                <w:rtl/>
              </w:rPr>
            </w:pPr>
            <w:r w:rsidRPr="00897B37">
              <w:rPr>
                <w:rFonts w:hint="cs"/>
                <w:rtl/>
              </w:rPr>
              <w:t xml:space="preserve">سال اول 150 واحد و سایر </w:t>
            </w:r>
            <w:proofErr w:type="spellStart"/>
            <w:r w:rsidRPr="00897B37">
              <w:rPr>
                <w:rFonts w:hint="cs"/>
                <w:rtl/>
              </w:rPr>
              <w:t>سال‌ها</w:t>
            </w:r>
            <w:proofErr w:type="spellEnd"/>
            <w:r w:rsidRPr="00897B37">
              <w:rPr>
                <w:rFonts w:hint="cs"/>
                <w:rtl/>
              </w:rPr>
              <w:t xml:space="preserve"> 480 واحد (هر ماه 40 واحد)</w:t>
            </w:r>
          </w:p>
        </w:tc>
      </w:tr>
      <w:tr w:rsidR="001951C0" w14:paraId="7132A4DB" w14:textId="77777777" w:rsidTr="00E76E83">
        <w:trPr>
          <w:cantSplit/>
          <w:trHeight w:val="283"/>
          <w:jc w:val="center"/>
        </w:trPr>
        <w:tc>
          <w:tcPr>
            <w:tcW w:w="1703" w:type="dxa"/>
            <w:tcBorders>
              <w:left w:val="nil"/>
              <w:right w:val="nil"/>
            </w:tcBorders>
          </w:tcPr>
          <w:p w14:paraId="44CC8B02" w14:textId="77777777" w:rsidR="001951C0" w:rsidRPr="00897B37" w:rsidRDefault="001951C0" w:rsidP="00897B37">
            <w:pPr>
              <w:pStyle w:val="Tableintext"/>
              <w:jc w:val="left"/>
              <w:rPr>
                <w:rtl/>
              </w:rPr>
            </w:pPr>
            <w:r w:rsidRPr="00897B37">
              <w:rPr>
                <w:rFonts w:hint="cs"/>
                <w:rtl/>
              </w:rPr>
              <w:t>هزینه استفاده:</w:t>
            </w:r>
          </w:p>
        </w:tc>
        <w:tc>
          <w:tcPr>
            <w:tcW w:w="3827" w:type="dxa"/>
            <w:tcBorders>
              <w:left w:val="nil"/>
              <w:right w:val="nil"/>
            </w:tcBorders>
            <w:shd w:val="clear" w:color="auto" w:fill="auto"/>
          </w:tcPr>
          <w:p w14:paraId="75FDA590" w14:textId="77777777" w:rsidR="001951C0" w:rsidRPr="00897B37" w:rsidRDefault="001951C0" w:rsidP="00897B37">
            <w:pPr>
              <w:pStyle w:val="Tableintext"/>
              <w:jc w:val="left"/>
              <w:rPr>
                <w:rtl/>
              </w:rPr>
            </w:pPr>
          </w:p>
        </w:tc>
      </w:tr>
      <w:tr w:rsidR="001951C0" w14:paraId="2BA6A1E8" w14:textId="77777777" w:rsidTr="00E76E83">
        <w:trPr>
          <w:cantSplit/>
          <w:trHeight w:val="283"/>
          <w:jc w:val="center"/>
        </w:trPr>
        <w:tc>
          <w:tcPr>
            <w:tcW w:w="1703" w:type="dxa"/>
            <w:tcBorders>
              <w:left w:val="nil"/>
              <w:right w:val="nil"/>
            </w:tcBorders>
          </w:tcPr>
          <w:p w14:paraId="3EEB58A6" w14:textId="77777777" w:rsidR="001951C0" w:rsidRPr="00897B37" w:rsidRDefault="001951C0" w:rsidP="00897B37">
            <w:pPr>
              <w:pStyle w:val="Tableintext"/>
              <w:jc w:val="left"/>
              <w:rPr>
                <w:rtl/>
              </w:rPr>
            </w:pPr>
            <w:r w:rsidRPr="00897B37">
              <w:rPr>
                <w:rFonts w:hint="cs"/>
                <w:rtl/>
              </w:rPr>
              <w:t>هزینه فرصت</w:t>
            </w:r>
          </w:p>
        </w:tc>
        <w:tc>
          <w:tcPr>
            <w:tcW w:w="3827" w:type="dxa"/>
            <w:tcBorders>
              <w:left w:val="nil"/>
              <w:right w:val="nil"/>
            </w:tcBorders>
            <w:shd w:val="clear" w:color="auto" w:fill="auto"/>
          </w:tcPr>
          <w:p w14:paraId="65B4B224" w14:textId="31DAA86A" w:rsidR="001951C0" w:rsidRPr="00897B37" w:rsidRDefault="001951C0" w:rsidP="00897B37">
            <w:pPr>
              <w:pStyle w:val="Tableintext"/>
              <w:jc w:val="left"/>
              <w:rPr>
                <w:rtl/>
              </w:rPr>
            </w:pPr>
            <w:r w:rsidRPr="00897B37">
              <w:rPr>
                <w:rFonts w:hint="cs"/>
                <w:rtl/>
              </w:rPr>
              <w:t>هر دستگاه 15 ساعت در سال و هر ساعت 30 واحد</w:t>
            </w:r>
          </w:p>
        </w:tc>
      </w:tr>
      <w:tr w:rsidR="001951C0" w14:paraId="51D45AE2" w14:textId="77777777" w:rsidTr="00E76E83">
        <w:trPr>
          <w:cantSplit/>
          <w:trHeight w:val="283"/>
          <w:jc w:val="center"/>
        </w:trPr>
        <w:tc>
          <w:tcPr>
            <w:tcW w:w="1703" w:type="dxa"/>
            <w:tcBorders>
              <w:left w:val="nil"/>
              <w:right w:val="nil"/>
            </w:tcBorders>
          </w:tcPr>
          <w:p w14:paraId="329E0D42" w14:textId="77777777" w:rsidR="001951C0" w:rsidRPr="00897B37" w:rsidRDefault="001951C0" w:rsidP="00897B37">
            <w:pPr>
              <w:pStyle w:val="Tableintext"/>
              <w:jc w:val="left"/>
              <w:rPr>
                <w:rtl/>
              </w:rPr>
            </w:pPr>
            <w:r w:rsidRPr="00897B37">
              <w:rPr>
                <w:rFonts w:hint="cs"/>
                <w:rtl/>
              </w:rPr>
              <w:t>نصب</w:t>
            </w:r>
          </w:p>
        </w:tc>
        <w:tc>
          <w:tcPr>
            <w:tcW w:w="3827" w:type="dxa"/>
            <w:tcBorders>
              <w:left w:val="nil"/>
              <w:right w:val="nil"/>
            </w:tcBorders>
            <w:shd w:val="clear" w:color="auto" w:fill="auto"/>
          </w:tcPr>
          <w:p w14:paraId="746F7DDB" w14:textId="72C5E9A0" w:rsidR="001951C0" w:rsidRPr="00897B37" w:rsidRDefault="001951C0" w:rsidP="00897B37">
            <w:pPr>
              <w:pStyle w:val="Tableintext"/>
              <w:jc w:val="left"/>
              <w:rPr>
                <w:rtl/>
              </w:rPr>
            </w:pPr>
            <w:r w:rsidRPr="00897B37">
              <w:rPr>
                <w:rFonts w:hint="cs"/>
                <w:rtl/>
              </w:rPr>
              <w:t>هر دستگاه 700</w:t>
            </w:r>
            <w:r w:rsidR="00775219" w:rsidRPr="00897B37">
              <w:rPr>
                <w:rFonts w:hint="cs"/>
                <w:rtl/>
              </w:rPr>
              <w:t xml:space="preserve"> واحد</w:t>
            </w:r>
          </w:p>
        </w:tc>
      </w:tr>
      <w:tr w:rsidR="001951C0" w14:paraId="0F25C510" w14:textId="77777777" w:rsidTr="00E76E83">
        <w:trPr>
          <w:cantSplit/>
          <w:trHeight w:val="283"/>
          <w:jc w:val="center"/>
        </w:trPr>
        <w:tc>
          <w:tcPr>
            <w:tcW w:w="1703" w:type="dxa"/>
            <w:tcBorders>
              <w:left w:val="nil"/>
              <w:right w:val="nil"/>
            </w:tcBorders>
          </w:tcPr>
          <w:p w14:paraId="5AAF6B96" w14:textId="77777777" w:rsidR="001951C0" w:rsidRPr="00897B37" w:rsidRDefault="001951C0" w:rsidP="00897B37">
            <w:pPr>
              <w:pStyle w:val="Tableintext"/>
              <w:jc w:val="left"/>
              <w:rPr>
                <w:rtl/>
              </w:rPr>
            </w:pPr>
            <w:r w:rsidRPr="00897B37">
              <w:rPr>
                <w:rFonts w:hint="cs"/>
                <w:rtl/>
              </w:rPr>
              <w:t>پشتیبانی تجهیزات</w:t>
            </w:r>
          </w:p>
        </w:tc>
        <w:tc>
          <w:tcPr>
            <w:tcW w:w="3827" w:type="dxa"/>
            <w:tcBorders>
              <w:left w:val="nil"/>
              <w:right w:val="nil"/>
            </w:tcBorders>
            <w:shd w:val="clear" w:color="auto" w:fill="auto"/>
          </w:tcPr>
          <w:p w14:paraId="16BF5161" w14:textId="0157E0EF" w:rsidR="001951C0" w:rsidRPr="00897B37" w:rsidRDefault="00775219" w:rsidP="00897B37">
            <w:pPr>
              <w:pStyle w:val="Tableintext"/>
              <w:jc w:val="left"/>
              <w:rPr>
                <w:rtl/>
              </w:rPr>
            </w:pPr>
            <w:r w:rsidRPr="00897B37">
              <w:rPr>
                <w:rFonts w:hint="cs"/>
                <w:rtl/>
              </w:rPr>
              <w:t xml:space="preserve">120 واحد در ماه به </w:t>
            </w:r>
            <w:proofErr w:type="spellStart"/>
            <w:r w:rsidRPr="00897B37">
              <w:rPr>
                <w:rFonts w:hint="cs"/>
                <w:rtl/>
              </w:rPr>
              <w:t>ازای</w:t>
            </w:r>
            <w:proofErr w:type="spellEnd"/>
            <w:r w:rsidRPr="00897B37">
              <w:rPr>
                <w:rFonts w:hint="cs"/>
                <w:rtl/>
              </w:rPr>
              <w:t xml:space="preserve"> هر دستگاه</w:t>
            </w:r>
          </w:p>
        </w:tc>
      </w:tr>
      <w:tr w:rsidR="001951C0" w14:paraId="41F5DD0E" w14:textId="77777777" w:rsidTr="00E76E83">
        <w:trPr>
          <w:cantSplit/>
          <w:trHeight w:val="283"/>
          <w:jc w:val="center"/>
        </w:trPr>
        <w:tc>
          <w:tcPr>
            <w:tcW w:w="1703" w:type="dxa"/>
            <w:tcBorders>
              <w:left w:val="nil"/>
              <w:right w:val="nil"/>
            </w:tcBorders>
          </w:tcPr>
          <w:p w14:paraId="3705B42E" w14:textId="77777777" w:rsidR="001951C0" w:rsidRPr="00897B37" w:rsidRDefault="001951C0" w:rsidP="00897B37">
            <w:pPr>
              <w:pStyle w:val="Tableintext"/>
              <w:jc w:val="left"/>
              <w:rPr>
                <w:rtl/>
              </w:rPr>
            </w:pPr>
            <w:r w:rsidRPr="00897B37">
              <w:rPr>
                <w:rFonts w:hint="cs"/>
                <w:rtl/>
              </w:rPr>
              <w:t>پشتیبانی شبکه</w:t>
            </w:r>
          </w:p>
        </w:tc>
        <w:tc>
          <w:tcPr>
            <w:tcW w:w="3827" w:type="dxa"/>
            <w:tcBorders>
              <w:left w:val="nil"/>
              <w:right w:val="nil"/>
            </w:tcBorders>
            <w:shd w:val="clear" w:color="auto" w:fill="auto"/>
          </w:tcPr>
          <w:p w14:paraId="70DE197B" w14:textId="3599D00C" w:rsidR="001951C0" w:rsidRPr="00897B37" w:rsidRDefault="00775219" w:rsidP="00897B37">
            <w:pPr>
              <w:pStyle w:val="Tableintext"/>
              <w:jc w:val="left"/>
              <w:rPr>
                <w:rtl/>
              </w:rPr>
            </w:pPr>
            <w:r w:rsidRPr="00897B37">
              <w:rPr>
                <w:rFonts w:hint="cs"/>
                <w:rtl/>
              </w:rPr>
              <w:t>100 واحد در ماه</w:t>
            </w:r>
          </w:p>
        </w:tc>
      </w:tr>
      <w:tr w:rsidR="001951C0" w14:paraId="625B21B9" w14:textId="77777777" w:rsidTr="00E76E83">
        <w:trPr>
          <w:cantSplit/>
          <w:trHeight w:val="283"/>
          <w:jc w:val="center"/>
        </w:trPr>
        <w:tc>
          <w:tcPr>
            <w:tcW w:w="1703" w:type="dxa"/>
            <w:tcBorders>
              <w:left w:val="nil"/>
              <w:right w:val="nil"/>
            </w:tcBorders>
          </w:tcPr>
          <w:p w14:paraId="102E2E11" w14:textId="77777777" w:rsidR="001951C0" w:rsidRPr="00897B37" w:rsidRDefault="001951C0" w:rsidP="00897B37">
            <w:pPr>
              <w:pStyle w:val="Tableintext"/>
              <w:jc w:val="left"/>
              <w:rPr>
                <w:rtl/>
              </w:rPr>
            </w:pPr>
            <w:proofErr w:type="spellStart"/>
            <w:r w:rsidRPr="00897B37">
              <w:rPr>
                <w:rFonts w:hint="cs"/>
                <w:rtl/>
              </w:rPr>
              <w:t>وارانتی</w:t>
            </w:r>
            <w:proofErr w:type="spellEnd"/>
          </w:p>
        </w:tc>
        <w:tc>
          <w:tcPr>
            <w:tcW w:w="3827" w:type="dxa"/>
            <w:tcBorders>
              <w:left w:val="nil"/>
              <w:right w:val="nil"/>
            </w:tcBorders>
            <w:shd w:val="clear" w:color="auto" w:fill="auto"/>
          </w:tcPr>
          <w:p w14:paraId="56A9FCB2" w14:textId="3ED63E32" w:rsidR="001951C0" w:rsidRPr="00897B37" w:rsidRDefault="00775219" w:rsidP="00897B37">
            <w:pPr>
              <w:pStyle w:val="Tableintext"/>
              <w:jc w:val="left"/>
              <w:rPr>
                <w:rtl/>
              </w:rPr>
            </w:pPr>
            <w:r w:rsidRPr="00897B37">
              <w:rPr>
                <w:rFonts w:hint="cs"/>
                <w:rtl/>
              </w:rPr>
              <w:t xml:space="preserve">120 واحد به </w:t>
            </w:r>
            <w:proofErr w:type="spellStart"/>
            <w:r w:rsidRPr="00897B37">
              <w:rPr>
                <w:rFonts w:hint="cs"/>
                <w:rtl/>
              </w:rPr>
              <w:t>ازای</w:t>
            </w:r>
            <w:proofErr w:type="spellEnd"/>
            <w:r w:rsidRPr="00897B37">
              <w:rPr>
                <w:rFonts w:hint="cs"/>
                <w:rtl/>
              </w:rPr>
              <w:t xml:space="preserve"> هر دستگاه</w:t>
            </w:r>
          </w:p>
        </w:tc>
      </w:tr>
      <w:tr w:rsidR="001951C0" w14:paraId="5D893FE9" w14:textId="77777777" w:rsidTr="00E76E83">
        <w:trPr>
          <w:cantSplit/>
          <w:trHeight w:val="283"/>
          <w:jc w:val="center"/>
        </w:trPr>
        <w:tc>
          <w:tcPr>
            <w:tcW w:w="1703" w:type="dxa"/>
            <w:tcBorders>
              <w:left w:val="nil"/>
              <w:right w:val="nil"/>
            </w:tcBorders>
          </w:tcPr>
          <w:p w14:paraId="5D2995D0" w14:textId="77777777" w:rsidR="001951C0" w:rsidRPr="00897B37" w:rsidRDefault="001951C0" w:rsidP="00897B37">
            <w:pPr>
              <w:pStyle w:val="Tableintext"/>
              <w:jc w:val="left"/>
              <w:rPr>
                <w:rtl/>
              </w:rPr>
            </w:pPr>
            <w:r w:rsidRPr="00897B37">
              <w:rPr>
                <w:rFonts w:hint="cs"/>
                <w:rtl/>
              </w:rPr>
              <w:t>هزینه پایان عمر:</w:t>
            </w:r>
          </w:p>
        </w:tc>
        <w:tc>
          <w:tcPr>
            <w:tcW w:w="3827" w:type="dxa"/>
            <w:tcBorders>
              <w:left w:val="nil"/>
              <w:right w:val="nil"/>
            </w:tcBorders>
            <w:shd w:val="clear" w:color="auto" w:fill="auto"/>
          </w:tcPr>
          <w:p w14:paraId="1F654413" w14:textId="77777777" w:rsidR="001951C0" w:rsidRPr="00897B37" w:rsidRDefault="001951C0" w:rsidP="00897B37">
            <w:pPr>
              <w:pStyle w:val="Tableintext"/>
              <w:jc w:val="left"/>
              <w:rPr>
                <w:rtl/>
              </w:rPr>
            </w:pPr>
          </w:p>
        </w:tc>
      </w:tr>
      <w:tr w:rsidR="00775219" w14:paraId="2ABED8DB" w14:textId="77777777" w:rsidTr="00E76E83">
        <w:trPr>
          <w:cantSplit/>
          <w:trHeight w:val="283"/>
          <w:jc w:val="center"/>
        </w:trPr>
        <w:tc>
          <w:tcPr>
            <w:tcW w:w="1703" w:type="dxa"/>
            <w:tcBorders>
              <w:left w:val="nil"/>
              <w:bottom w:val="thickThinSmallGap" w:sz="18" w:space="0" w:color="auto"/>
              <w:right w:val="nil"/>
            </w:tcBorders>
          </w:tcPr>
          <w:p w14:paraId="00530C7C" w14:textId="1804DE7E" w:rsidR="00775219" w:rsidRPr="00897B37" w:rsidRDefault="00775219" w:rsidP="00897B37">
            <w:pPr>
              <w:pStyle w:val="Tableintext"/>
              <w:jc w:val="left"/>
              <w:rPr>
                <w:rtl/>
              </w:rPr>
            </w:pPr>
            <w:r w:rsidRPr="00897B37">
              <w:rPr>
                <w:rFonts w:hint="cs"/>
                <w:rtl/>
              </w:rPr>
              <w:t>ارزش اسقاط</w:t>
            </w:r>
          </w:p>
        </w:tc>
        <w:tc>
          <w:tcPr>
            <w:tcW w:w="3827" w:type="dxa"/>
            <w:tcBorders>
              <w:left w:val="nil"/>
              <w:bottom w:val="thickThinSmallGap" w:sz="18" w:space="0" w:color="auto"/>
              <w:right w:val="nil"/>
            </w:tcBorders>
            <w:shd w:val="clear" w:color="auto" w:fill="auto"/>
          </w:tcPr>
          <w:p w14:paraId="0D129E3B" w14:textId="0DD84658" w:rsidR="00775219" w:rsidRPr="00897B37" w:rsidRDefault="00775219" w:rsidP="00897B37">
            <w:pPr>
              <w:pStyle w:val="Tableintext"/>
              <w:jc w:val="left"/>
              <w:rPr>
                <w:rtl/>
              </w:rPr>
            </w:pPr>
            <w:r w:rsidRPr="00897B37">
              <w:rPr>
                <w:rFonts w:hint="cs"/>
                <w:rtl/>
              </w:rPr>
              <w:t xml:space="preserve">36 واحد به </w:t>
            </w:r>
            <w:proofErr w:type="spellStart"/>
            <w:r w:rsidRPr="00897B37">
              <w:rPr>
                <w:rFonts w:hint="cs"/>
                <w:rtl/>
              </w:rPr>
              <w:t>ازای</w:t>
            </w:r>
            <w:proofErr w:type="spellEnd"/>
            <w:r w:rsidRPr="00897B37">
              <w:rPr>
                <w:rFonts w:hint="cs"/>
                <w:rtl/>
              </w:rPr>
              <w:t xml:space="preserve"> هر دستگاه</w:t>
            </w:r>
          </w:p>
        </w:tc>
      </w:tr>
    </w:tbl>
    <w:p w14:paraId="18E67324" w14:textId="77777777" w:rsidR="00FA7CC3" w:rsidRPr="00104269" w:rsidRDefault="00FA7CC3" w:rsidP="00FA7CC3">
      <w:pPr>
        <w:pStyle w:val="bnazanin"/>
        <w:rPr>
          <w:lang w:bidi="fa-IR"/>
        </w:rPr>
      </w:pPr>
      <w:r>
        <w:rPr>
          <w:rFonts w:hint="cs"/>
          <w:rtl/>
          <w:lang w:bidi="fa-IR"/>
        </w:rPr>
        <w:t xml:space="preserve">بر اساس این مدل، مدیر تدارکات باید امکان کاهش </w:t>
      </w:r>
      <w:proofErr w:type="spellStart"/>
      <w:r>
        <w:rPr>
          <w:rFonts w:hint="cs"/>
          <w:rtl/>
          <w:lang w:bidi="fa-IR"/>
        </w:rPr>
        <w:t>هزینه‌های</w:t>
      </w:r>
      <w:proofErr w:type="spellEnd"/>
      <w:r>
        <w:rPr>
          <w:rFonts w:hint="cs"/>
          <w:rtl/>
          <w:lang w:bidi="fa-IR"/>
        </w:rPr>
        <w:t xml:space="preserve"> خدمات (مانند پشتیبانی تجهیزات و پشتیبانی شبکه) را بررسی کند؛ زیرا به نظر </w:t>
      </w:r>
      <w:proofErr w:type="spellStart"/>
      <w:r>
        <w:rPr>
          <w:rFonts w:hint="cs"/>
          <w:rtl/>
          <w:lang w:bidi="fa-IR"/>
        </w:rPr>
        <w:t>می‌رسد</w:t>
      </w:r>
      <w:proofErr w:type="spellEnd"/>
      <w:r>
        <w:rPr>
          <w:rFonts w:hint="cs"/>
          <w:rtl/>
          <w:lang w:bidi="fa-IR"/>
        </w:rPr>
        <w:t xml:space="preserve"> این </w:t>
      </w:r>
      <w:proofErr w:type="spellStart"/>
      <w:r>
        <w:rPr>
          <w:rFonts w:hint="cs"/>
          <w:rtl/>
          <w:lang w:bidi="fa-IR"/>
        </w:rPr>
        <w:t>هزینه‌ها</w:t>
      </w:r>
      <w:proofErr w:type="spellEnd"/>
      <w:r>
        <w:rPr>
          <w:rFonts w:hint="cs"/>
          <w:rtl/>
          <w:lang w:bidi="fa-IR"/>
        </w:rPr>
        <w:t xml:space="preserve"> بیشترین مقدار را دارند و سهم بیشتری در هزینه کل به خود اختصاص </w:t>
      </w:r>
      <w:proofErr w:type="spellStart"/>
      <w:r>
        <w:rPr>
          <w:rFonts w:hint="cs"/>
          <w:rtl/>
          <w:lang w:bidi="fa-IR"/>
        </w:rPr>
        <w:t>داده‌اند</w:t>
      </w:r>
      <w:proofErr w:type="spellEnd"/>
      <w:r>
        <w:rPr>
          <w:rFonts w:hint="cs"/>
          <w:rtl/>
          <w:lang w:bidi="fa-IR"/>
        </w:rPr>
        <w:t xml:space="preserve">. این </w:t>
      </w:r>
      <w:proofErr w:type="spellStart"/>
      <w:r>
        <w:rPr>
          <w:rFonts w:hint="cs"/>
          <w:rtl/>
          <w:lang w:bidi="fa-IR"/>
        </w:rPr>
        <w:t>هزینه</w:t>
      </w:r>
      <w:r>
        <w:rPr>
          <w:rFonts w:hint="eastAsia"/>
          <w:rtl/>
          <w:lang w:bidi="fa-IR"/>
        </w:rPr>
        <w:t>‌</w:t>
      </w:r>
      <w:r>
        <w:rPr>
          <w:rFonts w:hint="cs"/>
          <w:rtl/>
          <w:lang w:bidi="fa-IR"/>
        </w:rPr>
        <w:t>ها</w:t>
      </w:r>
      <w:proofErr w:type="spellEnd"/>
      <w:r>
        <w:rPr>
          <w:rFonts w:hint="cs"/>
          <w:rtl/>
          <w:lang w:bidi="fa-IR"/>
        </w:rPr>
        <w:t xml:space="preserve"> نیز معمولاً </w:t>
      </w:r>
      <w:proofErr w:type="spellStart"/>
      <w:r>
        <w:rPr>
          <w:rFonts w:hint="cs"/>
          <w:rtl/>
          <w:lang w:bidi="fa-IR"/>
        </w:rPr>
        <w:t>سودآورترین</w:t>
      </w:r>
      <w:proofErr w:type="spellEnd"/>
      <w:r>
        <w:rPr>
          <w:rFonts w:hint="cs"/>
          <w:rtl/>
          <w:lang w:bidi="fa-IR"/>
        </w:rPr>
        <w:t xml:space="preserve"> حوزه برای </w:t>
      </w:r>
      <w:proofErr w:type="spellStart"/>
      <w:r>
        <w:rPr>
          <w:rFonts w:hint="cs"/>
          <w:rtl/>
          <w:lang w:bidi="fa-IR"/>
        </w:rPr>
        <w:t>تأمین‌کننده</w:t>
      </w:r>
      <w:proofErr w:type="spellEnd"/>
      <w:r>
        <w:rPr>
          <w:rFonts w:hint="cs"/>
          <w:rtl/>
          <w:lang w:bidi="fa-IR"/>
        </w:rPr>
        <w:t xml:space="preserve"> </w:t>
      </w:r>
      <w:r>
        <w:rPr>
          <w:rtl/>
          <w:lang w:bidi="fa-IR"/>
        </w:rPr>
        <w:t>است؛ ز</w:t>
      </w:r>
      <w:r>
        <w:rPr>
          <w:rFonts w:hint="cs"/>
          <w:rtl/>
          <w:lang w:bidi="fa-IR"/>
        </w:rPr>
        <w:t>ی</w:t>
      </w:r>
      <w:r>
        <w:rPr>
          <w:rFonts w:hint="eastAsia"/>
          <w:rtl/>
          <w:lang w:bidi="fa-IR"/>
        </w:rPr>
        <w:t>را</w:t>
      </w:r>
      <w:r>
        <w:rPr>
          <w:rtl/>
          <w:lang w:bidi="fa-IR"/>
        </w:rPr>
        <w:t xml:space="preserve"> خدمات </w:t>
      </w:r>
      <w:r>
        <w:rPr>
          <w:rFonts w:hint="cs"/>
          <w:rtl/>
          <w:lang w:bidi="fa-IR"/>
        </w:rPr>
        <w:t xml:space="preserve">معمولاً ممیزی </w:t>
      </w:r>
      <w:proofErr w:type="spellStart"/>
      <w:r>
        <w:rPr>
          <w:rFonts w:hint="cs"/>
          <w:rtl/>
          <w:lang w:bidi="fa-IR"/>
        </w:rPr>
        <w:t>نمی‌شود</w:t>
      </w:r>
      <w:proofErr w:type="spellEnd"/>
      <w:r>
        <w:rPr>
          <w:rFonts w:hint="cs"/>
          <w:rtl/>
          <w:lang w:bidi="fa-IR"/>
        </w:rPr>
        <w:t>.</w:t>
      </w:r>
    </w:p>
    <w:tbl>
      <w:tblPr>
        <w:bidiVisual/>
        <w:tblW w:w="6237" w:type="dxa"/>
        <w:jc w:val="center"/>
        <w:tblCellMar>
          <w:left w:w="57" w:type="dxa"/>
          <w:right w:w="57" w:type="dxa"/>
        </w:tblCellMar>
        <w:tblLook w:val="04A0" w:firstRow="1" w:lastRow="0" w:firstColumn="1" w:lastColumn="0" w:noHBand="0" w:noVBand="1"/>
      </w:tblPr>
      <w:tblGrid>
        <w:gridCol w:w="1701"/>
        <w:gridCol w:w="1134"/>
        <w:gridCol w:w="1134"/>
        <w:gridCol w:w="1134"/>
        <w:gridCol w:w="1134"/>
      </w:tblGrid>
      <w:tr w:rsidR="003B7966" w14:paraId="2F4735C5" w14:textId="6D3A1BB1" w:rsidTr="00FA7CC3">
        <w:trPr>
          <w:trHeight w:val="283"/>
          <w:jc w:val="center"/>
        </w:trPr>
        <w:tc>
          <w:tcPr>
            <w:tcW w:w="6237" w:type="dxa"/>
            <w:gridSpan w:val="5"/>
            <w:tcBorders>
              <w:top w:val="nil"/>
              <w:left w:val="nil"/>
              <w:bottom w:val="thinThickSmallGap" w:sz="24" w:space="0" w:color="000000"/>
              <w:right w:val="nil"/>
            </w:tcBorders>
            <w:vAlign w:val="center"/>
          </w:tcPr>
          <w:p w14:paraId="6945423F" w14:textId="23E9C9D0" w:rsidR="003B7966" w:rsidRPr="001C05E7" w:rsidRDefault="003B7966" w:rsidP="00907C87">
            <w:pPr>
              <w:pStyle w:val="Caption"/>
              <w:rPr>
                <w:rtl/>
              </w:rPr>
            </w:pPr>
            <w:bookmarkStart w:id="573" w:name="_Ref141444130"/>
            <w:bookmarkStart w:id="574" w:name="_Toc145881071"/>
            <w:r w:rsidRPr="001C05E7">
              <w:rPr>
                <w:rtl/>
              </w:rPr>
              <w:t xml:space="preserve">جدول </w:t>
            </w:r>
            <w:r w:rsidRPr="001C05E7">
              <w:rPr>
                <w:rFonts w:hint="cs"/>
                <w:rtl/>
              </w:rPr>
              <w:t>(</w:t>
            </w:r>
            <w:r w:rsidRPr="001C05E7">
              <w:rPr>
                <w:rtl/>
              </w:rPr>
              <w:fldChar w:fldCharType="begin"/>
            </w:r>
            <w:r w:rsidRPr="001C05E7">
              <w:rPr>
                <w:rtl/>
              </w:rPr>
              <w:instrText xml:space="preserve"> </w:instrText>
            </w:r>
            <w:r w:rsidRPr="001C05E7">
              <w:instrText>STYLEREF</w:instrText>
            </w:r>
            <w:r w:rsidRPr="001C05E7">
              <w:rPr>
                <w:rtl/>
              </w:rPr>
              <w:instrText xml:space="preserve"> 2 \</w:instrText>
            </w:r>
            <w:r w:rsidRPr="001C05E7">
              <w:instrText>s</w:instrText>
            </w:r>
            <w:r w:rsidRPr="001C05E7">
              <w:rPr>
                <w:rtl/>
              </w:rPr>
              <w:instrText xml:space="preserve"> </w:instrText>
            </w:r>
            <w:r w:rsidRPr="001C05E7">
              <w:rPr>
                <w:rtl/>
              </w:rPr>
              <w:fldChar w:fldCharType="separate"/>
            </w:r>
            <w:r w:rsidR="00C700BC">
              <w:rPr>
                <w:noProof/>
                <w:rtl/>
              </w:rPr>
              <w:t>‏12</w:t>
            </w:r>
            <w:r w:rsidRPr="001C05E7">
              <w:rPr>
                <w:rtl/>
              </w:rPr>
              <w:fldChar w:fldCharType="end"/>
            </w:r>
            <w:r w:rsidRPr="001C05E7">
              <w:rPr>
                <w:rtl/>
              </w:rPr>
              <w:noBreakHyphen/>
              <w:t>‏</w:t>
            </w:r>
            <w:r w:rsidRPr="001C05E7">
              <w:rPr>
                <w:rtl/>
              </w:rPr>
              <w:fldChar w:fldCharType="begin"/>
            </w:r>
            <w:r w:rsidRPr="001C05E7">
              <w:rPr>
                <w:rtl/>
              </w:rPr>
              <w:instrText xml:space="preserve"> </w:instrText>
            </w:r>
            <w:r w:rsidRPr="001C05E7">
              <w:instrText>SEQ</w:instrText>
            </w:r>
            <w:r w:rsidRPr="001C05E7">
              <w:rPr>
                <w:rtl/>
              </w:rPr>
              <w:instrText xml:space="preserve"> جدول \* </w:instrText>
            </w:r>
            <w:r w:rsidRPr="001C05E7">
              <w:instrText>ARABIC \s 2</w:instrText>
            </w:r>
            <w:r w:rsidRPr="001C05E7">
              <w:rPr>
                <w:rtl/>
              </w:rPr>
              <w:instrText xml:space="preserve"> </w:instrText>
            </w:r>
            <w:r w:rsidRPr="001C05E7">
              <w:rPr>
                <w:rtl/>
              </w:rPr>
              <w:fldChar w:fldCharType="separate"/>
            </w:r>
            <w:r w:rsidR="00C700BC">
              <w:rPr>
                <w:noProof/>
                <w:rtl/>
              </w:rPr>
              <w:t>2</w:t>
            </w:r>
            <w:r w:rsidRPr="001C05E7">
              <w:rPr>
                <w:rtl/>
              </w:rPr>
              <w:fldChar w:fldCharType="end"/>
            </w:r>
            <w:bookmarkEnd w:id="573"/>
            <w:r w:rsidRPr="001C05E7">
              <w:rPr>
                <w:rFonts w:hint="cs"/>
                <w:rtl/>
              </w:rPr>
              <w:t xml:space="preserve">) </w:t>
            </w:r>
            <w:r w:rsidR="00392720" w:rsidRPr="00FD3CA6">
              <w:rPr>
                <w:rFonts w:hint="cs"/>
                <w:b w:val="0"/>
                <w:bCs w:val="0"/>
                <w:rtl/>
              </w:rPr>
              <w:t>محاسبه هزینه کل مالکیت (بر حسب میلیون ریال)</w:t>
            </w:r>
            <w:bookmarkEnd w:id="574"/>
          </w:p>
        </w:tc>
      </w:tr>
      <w:tr w:rsidR="003B7966" w14:paraId="1290CE5D" w14:textId="210B48ED" w:rsidTr="00E76E83">
        <w:trPr>
          <w:trHeight w:val="283"/>
          <w:jc w:val="center"/>
        </w:trPr>
        <w:tc>
          <w:tcPr>
            <w:tcW w:w="1701" w:type="dxa"/>
            <w:tcBorders>
              <w:top w:val="thinThickSmallGap" w:sz="24" w:space="0" w:color="000000"/>
              <w:left w:val="nil"/>
              <w:bottom w:val="single" w:sz="12" w:space="0" w:color="auto"/>
              <w:right w:val="nil"/>
            </w:tcBorders>
            <w:shd w:val="clear" w:color="auto" w:fill="F2F2F2" w:themeFill="background1" w:themeFillShade="F2"/>
          </w:tcPr>
          <w:p w14:paraId="59E69876" w14:textId="18693A3B" w:rsidR="003B7966" w:rsidRPr="00897B37" w:rsidRDefault="003B7966" w:rsidP="00897B37">
            <w:pPr>
              <w:pStyle w:val="Tableintext"/>
            </w:pPr>
            <w:r w:rsidRPr="00897B37">
              <w:rPr>
                <w:rFonts w:hint="cs"/>
                <w:rtl/>
              </w:rPr>
              <w:t>مؤلفه هزینه</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7E73D528" w14:textId="4E049E11" w:rsidR="003B7966" w:rsidRPr="00897B37" w:rsidRDefault="003B7966" w:rsidP="00897B37">
            <w:pPr>
              <w:pStyle w:val="Tableintext"/>
            </w:pPr>
            <w:r w:rsidRPr="00897B37">
              <w:rPr>
                <w:rFonts w:hint="cs"/>
                <w:rtl/>
              </w:rPr>
              <w:t>اکنون</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3CC56E1F" w14:textId="59F5A4D5" w:rsidR="003B7966" w:rsidRPr="00897B37" w:rsidRDefault="003B7966" w:rsidP="00897B37">
            <w:pPr>
              <w:pStyle w:val="Tableintext"/>
            </w:pPr>
            <w:r w:rsidRPr="00897B37">
              <w:rPr>
                <w:rFonts w:hint="cs"/>
                <w:rtl/>
              </w:rPr>
              <w:t>سال 1</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7D1E6836" w14:textId="21D0979F" w:rsidR="003B7966" w:rsidRPr="00897B37" w:rsidRDefault="003B7966" w:rsidP="00897B37">
            <w:pPr>
              <w:pStyle w:val="Tableintext"/>
            </w:pPr>
            <w:r w:rsidRPr="00897B37">
              <w:rPr>
                <w:rFonts w:hint="cs"/>
                <w:rtl/>
              </w:rPr>
              <w:t>سال 2</w:t>
            </w:r>
          </w:p>
        </w:tc>
        <w:tc>
          <w:tcPr>
            <w:tcW w:w="1134" w:type="dxa"/>
            <w:tcBorders>
              <w:top w:val="thinThickSmallGap" w:sz="24" w:space="0" w:color="000000"/>
              <w:left w:val="nil"/>
              <w:bottom w:val="single" w:sz="12" w:space="0" w:color="auto"/>
              <w:right w:val="nil"/>
            </w:tcBorders>
            <w:shd w:val="clear" w:color="auto" w:fill="F2F2F2" w:themeFill="background1" w:themeFillShade="F2"/>
          </w:tcPr>
          <w:p w14:paraId="48F95E00" w14:textId="7C00B032" w:rsidR="003B7966" w:rsidRPr="00897B37" w:rsidRDefault="003B7966" w:rsidP="00897B37">
            <w:pPr>
              <w:pStyle w:val="Tableintext"/>
              <w:rPr>
                <w:rtl/>
              </w:rPr>
            </w:pPr>
            <w:r w:rsidRPr="00897B37">
              <w:rPr>
                <w:rFonts w:hint="cs"/>
                <w:rtl/>
              </w:rPr>
              <w:t>سال 3</w:t>
            </w:r>
          </w:p>
        </w:tc>
      </w:tr>
      <w:tr w:rsidR="003B7966" w14:paraId="0CC42BF6" w14:textId="2197FECB" w:rsidTr="00E76E83">
        <w:trPr>
          <w:cantSplit/>
          <w:trHeight w:val="283"/>
          <w:jc w:val="center"/>
        </w:trPr>
        <w:tc>
          <w:tcPr>
            <w:tcW w:w="1701" w:type="dxa"/>
            <w:tcBorders>
              <w:left w:val="nil"/>
              <w:right w:val="nil"/>
            </w:tcBorders>
          </w:tcPr>
          <w:p w14:paraId="58498B3E" w14:textId="79AE4B84" w:rsidR="003B7966" w:rsidRPr="00897B37" w:rsidRDefault="003B7966" w:rsidP="00897B37">
            <w:pPr>
              <w:pStyle w:val="Tableintext"/>
              <w:rPr>
                <w:rtl/>
              </w:rPr>
            </w:pPr>
            <w:r w:rsidRPr="00897B37">
              <w:rPr>
                <w:rFonts w:hint="cs"/>
                <w:rtl/>
              </w:rPr>
              <w:t>قیمت خرید:</w:t>
            </w:r>
          </w:p>
        </w:tc>
        <w:tc>
          <w:tcPr>
            <w:tcW w:w="1134" w:type="dxa"/>
            <w:tcBorders>
              <w:left w:val="nil"/>
              <w:right w:val="nil"/>
            </w:tcBorders>
            <w:shd w:val="clear" w:color="auto" w:fill="auto"/>
          </w:tcPr>
          <w:p w14:paraId="186FB1FA" w14:textId="13B7850E" w:rsidR="003B7966" w:rsidRPr="00897B37" w:rsidRDefault="003B7966" w:rsidP="00897B37">
            <w:pPr>
              <w:pStyle w:val="Tableintext"/>
              <w:rPr>
                <w:rtl/>
              </w:rPr>
            </w:pPr>
          </w:p>
        </w:tc>
        <w:tc>
          <w:tcPr>
            <w:tcW w:w="1134" w:type="dxa"/>
            <w:tcBorders>
              <w:left w:val="nil"/>
              <w:right w:val="nil"/>
            </w:tcBorders>
          </w:tcPr>
          <w:p w14:paraId="100B7F3E" w14:textId="63A6DEA0" w:rsidR="003B7966" w:rsidRPr="00897B37" w:rsidRDefault="003B7966" w:rsidP="00897B37">
            <w:pPr>
              <w:pStyle w:val="Tableintext"/>
              <w:rPr>
                <w:rtl/>
              </w:rPr>
            </w:pPr>
          </w:p>
        </w:tc>
        <w:tc>
          <w:tcPr>
            <w:tcW w:w="1134" w:type="dxa"/>
            <w:tcBorders>
              <w:left w:val="nil"/>
              <w:right w:val="nil"/>
            </w:tcBorders>
          </w:tcPr>
          <w:p w14:paraId="241D2293" w14:textId="7B220857" w:rsidR="003B7966" w:rsidRPr="00897B37" w:rsidRDefault="003B7966" w:rsidP="00897B37">
            <w:pPr>
              <w:pStyle w:val="Tableintext"/>
              <w:rPr>
                <w:rtl/>
              </w:rPr>
            </w:pPr>
          </w:p>
        </w:tc>
        <w:tc>
          <w:tcPr>
            <w:tcW w:w="1134" w:type="dxa"/>
            <w:tcBorders>
              <w:left w:val="nil"/>
              <w:right w:val="nil"/>
            </w:tcBorders>
          </w:tcPr>
          <w:p w14:paraId="5F166E96" w14:textId="77777777" w:rsidR="003B7966" w:rsidRPr="00897B37" w:rsidRDefault="003B7966" w:rsidP="00897B37">
            <w:pPr>
              <w:pStyle w:val="Tableintext"/>
              <w:rPr>
                <w:rtl/>
              </w:rPr>
            </w:pPr>
          </w:p>
        </w:tc>
      </w:tr>
      <w:tr w:rsidR="003B7966" w14:paraId="1B2F0491" w14:textId="7A9D5D36" w:rsidTr="00E76E83">
        <w:trPr>
          <w:cantSplit/>
          <w:trHeight w:val="283"/>
          <w:jc w:val="center"/>
        </w:trPr>
        <w:tc>
          <w:tcPr>
            <w:tcW w:w="1701" w:type="dxa"/>
            <w:tcBorders>
              <w:left w:val="nil"/>
              <w:right w:val="nil"/>
            </w:tcBorders>
          </w:tcPr>
          <w:p w14:paraId="5CD72594" w14:textId="5D8A4992" w:rsidR="003B7966" w:rsidRPr="00897B37" w:rsidRDefault="003B7966" w:rsidP="00897B37">
            <w:pPr>
              <w:pStyle w:val="Tableintext"/>
              <w:rPr>
                <w:rtl/>
              </w:rPr>
            </w:pPr>
            <w:r w:rsidRPr="00897B37">
              <w:rPr>
                <w:rFonts w:hint="cs"/>
                <w:rtl/>
              </w:rPr>
              <w:t>تجهیزات</w:t>
            </w:r>
          </w:p>
        </w:tc>
        <w:tc>
          <w:tcPr>
            <w:tcW w:w="1134" w:type="dxa"/>
            <w:tcBorders>
              <w:left w:val="nil"/>
              <w:right w:val="nil"/>
            </w:tcBorders>
            <w:shd w:val="clear" w:color="auto" w:fill="auto"/>
          </w:tcPr>
          <w:p w14:paraId="44C974DC" w14:textId="4D6E1530" w:rsidR="003B7966" w:rsidRPr="00897B37" w:rsidRDefault="00392720" w:rsidP="00897B37">
            <w:pPr>
              <w:pStyle w:val="Tableintext"/>
              <w:rPr>
                <w:rtl/>
              </w:rPr>
            </w:pPr>
            <w:r w:rsidRPr="00897B37">
              <w:rPr>
                <w:rFonts w:hint="cs"/>
                <w:rtl/>
              </w:rPr>
              <w:t>1،200،000</w:t>
            </w:r>
          </w:p>
        </w:tc>
        <w:tc>
          <w:tcPr>
            <w:tcW w:w="1134" w:type="dxa"/>
            <w:tcBorders>
              <w:left w:val="nil"/>
              <w:right w:val="nil"/>
            </w:tcBorders>
          </w:tcPr>
          <w:p w14:paraId="7F94EA71" w14:textId="58ECE2A0" w:rsidR="003B7966" w:rsidRPr="00897B37" w:rsidRDefault="003B7966" w:rsidP="00897B37">
            <w:pPr>
              <w:pStyle w:val="Tableintext"/>
              <w:rPr>
                <w:rtl/>
              </w:rPr>
            </w:pPr>
          </w:p>
        </w:tc>
        <w:tc>
          <w:tcPr>
            <w:tcW w:w="1134" w:type="dxa"/>
            <w:tcBorders>
              <w:left w:val="nil"/>
              <w:right w:val="nil"/>
            </w:tcBorders>
          </w:tcPr>
          <w:p w14:paraId="0EF2FF0B" w14:textId="02783744" w:rsidR="003B7966" w:rsidRPr="00897B37" w:rsidRDefault="003B7966" w:rsidP="00897B37">
            <w:pPr>
              <w:pStyle w:val="Tableintext"/>
              <w:rPr>
                <w:rtl/>
              </w:rPr>
            </w:pPr>
          </w:p>
        </w:tc>
        <w:tc>
          <w:tcPr>
            <w:tcW w:w="1134" w:type="dxa"/>
            <w:tcBorders>
              <w:left w:val="nil"/>
              <w:right w:val="nil"/>
            </w:tcBorders>
          </w:tcPr>
          <w:p w14:paraId="020DCFF7" w14:textId="77777777" w:rsidR="003B7966" w:rsidRPr="00897B37" w:rsidRDefault="003B7966" w:rsidP="00897B37">
            <w:pPr>
              <w:pStyle w:val="Tableintext"/>
              <w:rPr>
                <w:rtl/>
              </w:rPr>
            </w:pPr>
          </w:p>
        </w:tc>
      </w:tr>
      <w:tr w:rsidR="003B7966" w14:paraId="55ED30CF" w14:textId="66EFE735" w:rsidTr="00E76E83">
        <w:trPr>
          <w:cantSplit/>
          <w:trHeight w:val="283"/>
          <w:jc w:val="center"/>
        </w:trPr>
        <w:tc>
          <w:tcPr>
            <w:tcW w:w="1701" w:type="dxa"/>
            <w:tcBorders>
              <w:left w:val="nil"/>
              <w:right w:val="nil"/>
            </w:tcBorders>
          </w:tcPr>
          <w:p w14:paraId="75CEF1A9" w14:textId="042D7D47" w:rsidR="003B7966" w:rsidRPr="00897B37" w:rsidRDefault="00392720" w:rsidP="00897B37">
            <w:pPr>
              <w:pStyle w:val="Tableintext"/>
              <w:rPr>
                <w:rtl/>
              </w:rPr>
            </w:pPr>
            <w:r w:rsidRPr="00897B37">
              <w:rPr>
                <w:rFonts w:hint="cs"/>
                <w:rtl/>
              </w:rPr>
              <w:t xml:space="preserve">مجوز </w:t>
            </w:r>
            <w:proofErr w:type="spellStart"/>
            <w:r w:rsidRPr="00897B37">
              <w:rPr>
                <w:rFonts w:hint="cs"/>
                <w:rtl/>
              </w:rPr>
              <w:t>نرم</w:t>
            </w:r>
            <w:r w:rsidRPr="00897B37">
              <w:rPr>
                <w:rFonts w:hint="eastAsia"/>
                <w:rtl/>
              </w:rPr>
              <w:t>‌</w:t>
            </w:r>
            <w:r w:rsidRPr="00897B37">
              <w:rPr>
                <w:rFonts w:hint="cs"/>
                <w:rtl/>
              </w:rPr>
              <w:t>افزار</w:t>
            </w:r>
            <w:proofErr w:type="spellEnd"/>
            <w:r w:rsidRPr="00897B37">
              <w:rPr>
                <w:rFonts w:hint="cs"/>
                <w:rtl/>
              </w:rPr>
              <w:t xml:space="preserve"> الف</w:t>
            </w:r>
          </w:p>
        </w:tc>
        <w:tc>
          <w:tcPr>
            <w:tcW w:w="1134" w:type="dxa"/>
            <w:tcBorders>
              <w:left w:val="nil"/>
              <w:right w:val="nil"/>
            </w:tcBorders>
            <w:shd w:val="clear" w:color="auto" w:fill="auto"/>
          </w:tcPr>
          <w:p w14:paraId="1F19C912" w14:textId="2A43D8AF" w:rsidR="003B7966" w:rsidRPr="00897B37" w:rsidRDefault="00392720" w:rsidP="00897B37">
            <w:pPr>
              <w:pStyle w:val="Tableintext"/>
              <w:rPr>
                <w:rtl/>
              </w:rPr>
            </w:pPr>
            <w:r w:rsidRPr="00897B37">
              <w:rPr>
                <w:rFonts w:hint="cs"/>
                <w:rtl/>
              </w:rPr>
              <w:t>300،000</w:t>
            </w:r>
          </w:p>
        </w:tc>
        <w:tc>
          <w:tcPr>
            <w:tcW w:w="1134" w:type="dxa"/>
            <w:tcBorders>
              <w:left w:val="nil"/>
              <w:right w:val="nil"/>
            </w:tcBorders>
          </w:tcPr>
          <w:p w14:paraId="3B4387F0" w14:textId="573C691F" w:rsidR="003B7966" w:rsidRPr="00897B37" w:rsidRDefault="003B7966" w:rsidP="00897B37">
            <w:pPr>
              <w:pStyle w:val="Tableintext"/>
              <w:rPr>
                <w:rtl/>
              </w:rPr>
            </w:pPr>
          </w:p>
        </w:tc>
        <w:tc>
          <w:tcPr>
            <w:tcW w:w="1134" w:type="dxa"/>
            <w:tcBorders>
              <w:left w:val="nil"/>
              <w:right w:val="nil"/>
            </w:tcBorders>
          </w:tcPr>
          <w:p w14:paraId="28C2D835" w14:textId="428DDBF7" w:rsidR="003B7966" w:rsidRPr="00897B37" w:rsidRDefault="003B7966" w:rsidP="00897B37">
            <w:pPr>
              <w:pStyle w:val="Tableintext"/>
              <w:rPr>
                <w:rtl/>
              </w:rPr>
            </w:pPr>
          </w:p>
        </w:tc>
        <w:tc>
          <w:tcPr>
            <w:tcW w:w="1134" w:type="dxa"/>
            <w:tcBorders>
              <w:left w:val="nil"/>
              <w:right w:val="nil"/>
            </w:tcBorders>
          </w:tcPr>
          <w:p w14:paraId="1C85CA1B" w14:textId="77777777" w:rsidR="003B7966" w:rsidRPr="00897B37" w:rsidRDefault="003B7966" w:rsidP="00897B37">
            <w:pPr>
              <w:pStyle w:val="Tableintext"/>
              <w:rPr>
                <w:rtl/>
              </w:rPr>
            </w:pPr>
          </w:p>
        </w:tc>
      </w:tr>
      <w:tr w:rsidR="003B7966" w14:paraId="5820ED0D" w14:textId="53A71CDD" w:rsidTr="00E76E83">
        <w:trPr>
          <w:cantSplit/>
          <w:trHeight w:val="283"/>
          <w:jc w:val="center"/>
        </w:trPr>
        <w:tc>
          <w:tcPr>
            <w:tcW w:w="1701" w:type="dxa"/>
            <w:tcBorders>
              <w:left w:val="nil"/>
              <w:right w:val="nil"/>
            </w:tcBorders>
          </w:tcPr>
          <w:p w14:paraId="077660F3" w14:textId="39778E53" w:rsidR="003B7966" w:rsidRPr="00897B37" w:rsidRDefault="00392720" w:rsidP="00897B37">
            <w:pPr>
              <w:pStyle w:val="Tableintext"/>
              <w:rPr>
                <w:rtl/>
              </w:rPr>
            </w:pPr>
            <w:r w:rsidRPr="00897B37">
              <w:rPr>
                <w:rFonts w:hint="cs"/>
                <w:rtl/>
              </w:rPr>
              <w:t xml:space="preserve">مجوز </w:t>
            </w:r>
            <w:proofErr w:type="spellStart"/>
            <w:r w:rsidRPr="00897B37">
              <w:rPr>
                <w:rFonts w:hint="cs"/>
                <w:rtl/>
              </w:rPr>
              <w:t>نرم‌افزار</w:t>
            </w:r>
            <w:proofErr w:type="spellEnd"/>
            <w:r w:rsidRPr="00897B37">
              <w:rPr>
                <w:rFonts w:hint="cs"/>
                <w:rtl/>
              </w:rPr>
              <w:t xml:space="preserve"> ب</w:t>
            </w:r>
          </w:p>
        </w:tc>
        <w:tc>
          <w:tcPr>
            <w:tcW w:w="1134" w:type="dxa"/>
            <w:tcBorders>
              <w:left w:val="nil"/>
              <w:right w:val="nil"/>
            </w:tcBorders>
            <w:shd w:val="clear" w:color="auto" w:fill="auto"/>
          </w:tcPr>
          <w:p w14:paraId="63720565" w14:textId="39D7ECAD" w:rsidR="003B7966" w:rsidRPr="00897B37" w:rsidRDefault="00392720" w:rsidP="00897B37">
            <w:pPr>
              <w:pStyle w:val="Tableintext"/>
              <w:rPr>
                <w:rtl/>
              </w:rPr>
            </w:pPr>
            <w:r w:rsidRPr="00897B37">
              <w:rPr>
                <w:rFonts w:hint="cs"/>
                <w:rtl/>
              </w:rPr>
              <w:t>100،000</w:t>
            </w:r>
          </w:p>
        </w:tc>
        <w:tc>
          <w:tcPr>
            <w:tcW w:w="1134" w:type="dxa"/>
            <w:tcBorders>
              <w:left w:val="nil"/>
              <w:right w:val="nil"/>
            </w:tcBorders>
          </w:tcPr>
          <w:p w14:paraId="2845D998" w14:textId="7BCD011F" w:rsidR="003B7966" w:rsidRPr="00897B37" w:rsidRDefault="003B7966" w:rsidP="00897B37">
            <w:pPr>
              <w:pStyle w:val="Tableintext"/>
              <w:rPr>
                <w:rtl/>
              </w:rPr>
            </w:pPr>
          </w:p>
        </w:tc>
        <w:tc>
          <w:tcPr>
            <w:tcW w:w="1134" w:type="dxa"/>
            <w:tcBorders>
              <w:left w:val="nil"/>
              <w:right w:val="nil"/>
            </w:tcBorders>
          </w:tcPr>
          <w:p w14:paraId="1AB97742" w14:textId="7AB48E88" w:rsidR="003B7966" w:rsidRPr="00897B37" w:rsidRDefault="003B7966" w:rsidP="00897B37">
            <w:pPr>
              <w:pStyle w:val="Tableintext"/>
              <w:rPr>
                <w:rtl/>
              </w:rPr>
            </w:pPr>
          </w:p>
        </w:tc>
        <w:tc>
          <w:tcPr>
            <w:tcW w:w="1134" w:type="dxa"/>
            <w:tcBorders>
              <w:left w:val="nil"/>
              <w:right w:val="nil"/>
            </w:tcBorders>
          </w:tcPr>
          <w:p w14:paraId="4D0B26D2" w14:textId="77777777" w:rsidR="003B7966" w:rsidRPr="00897B37" w:rsidRDefault="003B7966" w:rsidP="00897B37">
            <w:pPr>
              <w:pStyle w:val="Tableintext"/>
              <w:rPr>
                <w:rtl/>
              </w:rPr>
            </w:pPr>
          </w:p>
        </w:tc>
      </w:tr>
      <w:tr w:rsidR="003B7966" w14:paraId="76653A7A" w14:textId="3FDD2CA4" w:rsidTr="00E76E83">
        <w:trPr>
          <w:cantSplit/>
          <w:trHeight w:val="283"/>
          <w:jc w:val="center"/>
        </w:trPr>
        <w:tc>
          <w:tcPr>
            <w:tcW w:w="1701" w:type="dxa"/>
            <w:tcBorders>
              <w:left w:val="nil"/>
              <w:right w:val="nil"/>
            </w:tcBorders>
          </w:tcPr>
          <w:p w14:paraId="0232EFE8" w14:textId="29AB94B0" w:rsidR="003B7966" w:rsidRPr="00897B37" w:rsidRDefault="00392720" w:rsidP="00897B37">
            <w:pPr>
              <w:pStyle w:val="Tableintext"/>
              <w:rPr>
                <w:rtl/>
              </w:rPr>
            </w:pPr>
            <w:r w:rsidRPr="00897B37">
              <w:rPr>
                <w:rFonts w:hint="cs"/>
                <w:rtl/>
              </w:rPr>
              <w:t xml:space="preserve">مجوز </w:t>
            </w:r>
            <w:proofErr w:type="spellStart"/>
            <w:r w:rsidRPr="00897B37">
              <w:rPr>
                <w:rFonts w:hint="cs"/>
                <w:rtl/>
              </w:rPr>
              <w:t>نرم‌افزار</w:t>
            </w:r>
            <w:proofErr w:type="spellEnd"/>
            <w:r w:rsidRPr="00897B37">
              <w:rPr>
                <w:rFonts w:hint="cs"/>
                <w:rtl/>
              </w:rPr>
              <w:t xml:space="preserve"> ج</w:t>
            </w:r>
          </w:p>
        </w:tc>
        <w:tc>
          <w:tcPr>
            <w:tcW w:w="1134" w:type="dxa"/>
            <w:tcBorders>
              <w:left w:val="nil"/>
              <w:right w:val="nil"/>
            </w:tcBorders>
            <w:shd w:val="clear" w:color="auto" w:fill="auto"/>
          </w:tcPr>
          <w:p w14:paraId="772A4522" w14:textId="2C5BB70A" w:rsidR="003B7966" w:rsidRPr="00897B37" w:rsidRDefault="00392720" w:rsidP="00897B37">
            <w:pPr>
              <w:pStyle w:val="Tableintext"/>
              <w:rPr>
                <w:rtl/>
              </w:rPr>
            </w:pPr>
            <w:r w:rsidRPr="00897B37">
              <w:rPr>
                <w:rFonts w:hint="cs"/>
                <w:rtl/>
              </w:rPr>
              <w:t>50،000</w:t>
            </w:r>
          </w:p>
        </w:tc>
        <w:tc>
          <w:tcPr>
            <w:tcW w:w="1134" w:type="dxa"/>
            <w:tcBorders>
              <w:left w:val="nil"/>
              <w:right w:val="nil"/>
            </w:tcBorders>
          </w:tcPr>
          <w:p w14:paraId="2BAB2FDA" w14:textId="479F6F0D" w:rsidR="003B7966" w:rsidRPr="00897B37" w:rsidRDefault="003B7966" w:rsidP="00897B37">
            <w:pPr>
              <w:pStyle w:val="Tableintext"/>
              <w:rPr>
                <w:rtl/>
              </w:rPr>
            </w:pPr>
          </w:p>
        </w:tc>
        <w:tc>
          <w:tcPr>
            <w:tcW w:w="1134" w:type="dxa"/>
            <w:tcBorders>
              <w:left w:val="nil"/>
              <w:right w:val="nil"/>
            </w:tcBorders>
          </w:tcPr>
          <w:p w14:paraId="61578A65" w14:textId="5AE96A4A" w:rsidR="003B7966" w:rsidRPr="00897B37" w:rsidRDefault="003B7966" w:rsidP="00897B37">
            <w:pPr>
              <w:pStyle w:val="Tableintext"/>
              <w:rPr>
                <w:rtl/>
              </w:rPr>
            </w:pPr>
          </w:p>
        </w:tc>
        <w:tc>
          <w:tcPr>
            <w:tcW w:w="1134" w:type="dxa"/>
            <w:tcBorders>
              <w:left w:val="nil"/>
              <w:right w:val="nil"/>
            </w:tcBorders>
          </w:tcPr>
          <w:p w14:paraId="23066E11" w14:textId="77777777" w:rsidR="003B7966" w:rsidRPr="00897B37" w:rsidRDefault="003B7966" w:rsidP="00897B37">
            <w:pPr>
              <w:pStyle w:val="Tableintext"/>
              <w:rPr>
                <w:rtl/>
              </w:rPr>
            </w:pPr>
          </w:p>
        </w:tc>
      </w:tr>
      <w:tr w:rsidR="003B7966" w14:paraId="0420E54C" w14:textId="48B93786" w:rsidTr="00E76E83">
        <w:trPr>
          <w:cantSplit/>
          <w:trHeight w:val="283"/>
          <w:jc w:val="center"/>
        </w:trPr>
        <w:tc>
          <w:tcPr>
            <w:tcW w:w="1701" w:type="dxa"/>
            <w:tcBorders>
              <w:left w:val="nil"/>
              <w:right w:val="nil"/>
            </w:tcBorders>
          </w:tcPr>
          <w:p w14:paraId="248148D7" w14:textId="67C215D9" w:rsidR="003B7966" w:rsidRPr="00897B37" w:rsidRDefault="00392720" w:rsidP="00897B37">
            <w:pPr>
              <w:pStyle w:val="Tableintext"/>
              <w:rPr>
                <w:rtl/>
              </w:rPr>
            </w:pPr>
            <w:r w:rsidRPr="00897B37">
              <w:rPr>
                <w:rFonts w:hint="cs"/>
                <w:rtl/>
              </w:rPr>
              <w:t>هزینه اکتساب:</w:t>
            </w:r>
          </w:p>
        </w:tc>
        <w:tc>
          <w:tcPr>
            <w:tcW w:w="1134" w:type="dxa"/>
            <w:tcBorders>
              <w:left w:val="nil"/>
              <w:right w:val="nil"/>
            </w:tcBorders>
            <w:shd w:val="clear" w:color="auto" w:fill="auto"/>
          </w:tcPr>
          <w:p w14:paraId="0ED436F3" w14:textId="6FBB42FB" w:rsidR="003B7966" w:rsidRPr="00897B37" w:rsidRDefault="003B7966" w:rsidP="00897B37">
            <w:pPr>
              <w:pStyle w:val="Tableintext"/>
              <w:rPr>
                <w:rtl/>
              </w:rPr>
            </w:pPr>
          </w:p>
        </w:tc>
        <w:tc>
          <w:tcPr>
            <w:tcW w:w="1134" w:type="dxa"/>
            <w:tcBorders>
              <w:left w:val="nil"/>
              <w:right w:val="nil"/>
            </w:tcBorders>
          </w:tcPr>
          <w:p w14:paraId="7E4CCFC1" w14:textId="253BA3B7" w:rsidR="003B7966" w:rsidRPr="00897B37" w:rsidRDefault="003B7966" w:rsidP="00897B37">
            <w:pPr>
              <w:pStyle w:val="Tableintext"/>
              <w:rPr>
                <w:rtl/>
              </w:rPr>
            </w:pPr>
          </w:p>
        </w:tc>
        <w:tc>
          <w:tcPr>
            <w:tcW w:w="1134" w:type="dxa"/>
            <w:tcBorders>
              <w:left w:val="nil"/>
              <w:right w:val="nil"/>
            </w:tcBorders>
          </w:tcPr>
          <w:p w14:paraId="63CB2A41" w14:textId="66B768C8" w:rsidR="003B7966" w:rsidRPr="00897B37" w:rsidRDefault="003B7966" w:rsidP="00897B37">
            <w:pPr>
              <w:pStyle w:val="Tableintext"/>
              <w:rPr>
                <w:rtl/>
              </w:rPr>
            </w:pPr>
          </w:p>
        </w:tc>
        <w:tc>
          <w:tcPr>
            <w:tcW w:w="1134" w:type="dxa"/>
            <w:tcBorders>
              <w:left w:val="nil"/>
              <w:right w:val="nil"/>
            </w:tcBorders>
          </w:tcPr>
          <w:p w14:paraId="0493F61C" w14:textId="77777777" w:rsidR="003B7966" w:rsidRPr="00897B37" w:rsidRDefault="003B7966" w:rsidP="00897B37">
            <w:pPr>
              <w:pStyle w:val="Tableintext"/>
              <w:rPr>
                <w:rtl/>
              </w:rPr>
            </w:pPr>
          </w:p>
        </w:tc>
      </w:tr>
      <w:tr w:rsidR="00392720" w14:paraId="35D1689A" w14:textId="77777777" w:rsidTr="00E76E83">
        <w:trPr>
          <w:cantSplit/>
          <w:trHeight w:val="283"/>
          <w:jc w:val="center"/>
        </w:trPr>
        <w:tc>
          <w:tcPr>
            <w:tcW w:w="1701" w:type="dxa"/>
            <w:tcBorders>
              <w:left w:val="nil"/>
              <w:right w:val="nil"/>
            </w:tcBorders>
          </w:tcPr>
          <w:p w14:paraId="4638E965" w14:textId="437AFC2F" w:rsidR="00392720" w:rsidRPr="00897B37" w:rsidRDefault="00392720" w:rsidP="00897B37">
            <w:pPr>
              <w:pStyle w:val="Tableintext"/>
              <w:rPr>
                <w:rtl/>
              </w:rPr>
            </w:pPr>
            <w:proofErr w:type="spellStart"/>
            <w:r w:rsidRPr="00897B37">
              <w:rPr>
                <w:rFonts w:hint="cs"/>
                <w:rtl/>
              </w:rPr>
              <w:lastRenderedPageBreak/>
              <w:t>منبع‌یابی</w:t>
            </w:r>
            <w:proofErr w:type="spellEnd"/>
          </w:p>
        </w:tc>
        <w:tc>
          <w:tcPr>
            <w:tcW w:w="1134" w:type="dxa"/>
            <w:tcBorders>
              <w:left w:val="nil"/>
              <w:right w:val="nil"/>
            </w:tcBorders>
            <w:shd w:val="clear" w:color="auto" w:fill="auto"/>
          </w:tcPr>
          <w:p w14:paraId="105E9E76" w14:textId="0FF45630" w:rsidR="00392720" w:rsidRPr="00897B37" w:rsidRDefault="00392720" w:rsidP="00897B37">
            <w:pPr>
              <w:pStyle w:val="Tableintext"/>
              <w:rPr>
                <w:rtl/>
              </w:rPr>
            </w:pPr>
            <w:r w:rsidRPr="00897B37">
              <w:rPr>
                <w:rFonts w:hint="cs"/>
                <w:rtl/>
              </w:rPr>
              <w:t>42،500</w:t>
            </w:r>
          </w:p>
        </w:tc>
        <w:tc>
          <w:tcPr>
            <w:tcW w:w="1134" w:type="dxa"/>
            <w:tcBorders>
              <w:left w:val="nil"/>
              <w:right w:val="nil"/>
            </w:tcBorders>
          </w:tcPr>
          <w:p w14:paraId="18F1D562" w14:textId="77777777" w:rsidR="00392720" w:rsidRPr="00897B37" w:rsidRDefault="00392720" w:rsidP="00897B37">
            <w:pPr>
              <w:pStyle w:val="Tableintext"/>
              <w:rPr>
                <w:rtl/>
              </w:rPr>
            </w:pPr>
          </w:p>
        </w:tc>
        <w:tc>
          <w:tcPr>
            <w:tcW w:w="1134" w:type="dxa"/>
            <w:tcBorders>
              <w:left w:val="nil"/>
              <w:right w:val="nil"/>
            </w:tcBorders>
          </w:tcPr>
          <w:p w14:paraId="1093D324" w14:textId="77777777" w:rsidR="00392720" w:rsidRPr="00897B37" w:rsidRDefault="00392720" w:rsidP="00897B37">
            <w:pPr>
              <w:pStyle w:val="Tableintext"/>
              <w:rPr>
                <w:rtl/>
              </w:rPr>
            </w:pPr>
          </w:p>
        </w:tc>
        <w:tc>
          <w:tcPr>
            <w:tcW w:w="1134" w:type="dxa"/>
            <w:tcBorders>
              <w:left w:val="nil"/>
              <w:right w:val="nil"/>
            </w:tcBorders>
          </w:tcPr>
          <w:p w14:paraId="1217CAF2" w14:textId="77777777" w:rsidR="00392720" w:rsidRPr="00897B37" w:rsidRDefault="00392720" w:rsidP="00897B37">
            <w:pPr>
              <w:pStyle w:val="Tableintext"/>
              <w:rPr>
                <w:rtl/>
              </w:rPr>
            </w:pPr>
          </w:p>
        </w:tc>
      </w:tr>
      <w:tr w:rsidR="00392720" w14:paraId="0295188C" w14:textId="77777777" w:rsidTr="00E76E83">
        <w:trPr>
          <w:cantSplit/>
          <w:trHeight w:val="283"/>
          <w:jc w:val="center"/>
        </w:trPr>
        <w:tc>
          <w:tcPr>
            <w:tcW w:w="1701" w:type="dxa"/>
            <w:tcBorders>
              <w:left w:val="nil"/>
              <w:right w:val="nil"/>
            </w:tcBorders>
          </w:tcPr>
          <w:p w14:paraId="310E3830" w14:textId="47F58C38" w:rsidR="00392720" w:rsidRPr="00897B37" w:rsidRDefault="00392720" w:rsidP="00897B37">
            <w:pPr>
              <w:pStyle w:val="Tableintext"/>
              <w:rPr>
                <w:rtl/>
              </w:rPr>
            </w:pPr>
            <w:r w:rsidRPr="00897B37">
              <w:rPr>
                <w:rFonts w:hint="cs"/>
                <w:rtl/>
              </w:rPr>
              <w:t>اداری</w:t>
            </w:r>
          </w:p>
        </w:tc>
        <w:tc>
          <w:tcPr>
            <w:tcW w:w="1134" w:type="dxa"/>
            <w:tcBorders>
              <w:left w:val="nil"/>
              <w:right w:val="nil"/>
            </w:tcBorders>
            <w:shd w:val="clear" w:color="auto" w:fill="auto"/>
          </w:tcPr>
          <w:p w14:paraId="098E539F" w14:textId="73445865" w:rsidR="00392720" w:rsidRPr="00897B37" w:rsidRDefault="00392720" w:rsidP="00897B37">
            <w:pPr>
              <w:pStyle w:val="Tableintext"/>
              <w:rPr>
                <w:rtl/>
              </w:rPr>
            </w:pPr>
            <w:r w:rsidRPr="00897B37">
              <w:rPr>
                <w:rFonts w:hint="cs"/>
                <w:rtl/>
              </w:rPr>
              <w:t>150</w:t>
            </w:r>
          </w:p>
        </w:tc>
        <w:tc>
          <w:tcPr>
            <w:tcW w:w="1134" w:type="dxa"/>
            <w:tcBorders>
              <w:left w:val="nil"/>
              <w:right w:val="nil"/>
            </w:tcBorders>
          </w:tcPr>
          <w:p w14:paraId="342AA77F" w14:textId="48E30B2C" w:rsidR="00392720" w:rsidRPr="00897B37" w:rsidRDefault="00392720" w:rsidP="00897B37">
            <w:pPr>
              <w:pStyle w:val="Tableintext"/>
              <w:rPr>
                <w:rtl/>
              </w:rPr>
            </w:pPr>
            <w:r w:rsidRPr="00897B37">
              <w:rPr>
                <w:rFonts w:hint="cs"/>
                <w:rtl/>
              </w:rPr>
              <w:t>480</w:t>
            </w:r>
          </w:p>
        </w:tc>
        <w:tc>
          <w:tcPr>
            <w:tcW w:w="1134" w:type="dxa"/>
            <w:tcBorders>
              <w:left w:val="nil"/>
              <w:right w:val="nil"/>
            </w:tcBorders>
          </w:tcPr>
          <w:p w14:paraId="63687778" w14:textId="117C5330" w:rsidR="00392720" w:rsidRPr="00897B37" w:rsidRDefault="00392720" w:rsidP="00897B37">
            <w:pPr>
              <w:pStyle w:val="Tableintext"/>
              <w:rPr>
                <w:rtl/>
              </w:rPr>
            </w:pPr>
            <w:r w:rsidRPr="00897B37">
              <w:rPr>
                <w:rFonts w:hint="cs"/>
                <w:rtl/>
              </w:rPr>
              <w:t>480</w:t>
            </w:r>
          </w:p>
        </w:tc>
        <w:tc>
          <w:tcPr>
            <w:tcW w:w="1134" w:type="dxa"/>
            <w:tcBorders>
              <w:left w:val="nil"/>
              <w:right w:val="nil"/>
            </w:tcBorders>
          </w:tcPr>
          <w:p w14:paraId="39BC299C" w14:textId="3302F252" w:rsidR="00392720" w:rsidRPr="00897B37" w:rsidRDefault="00392720" w:rsidP="00897B37">
            <w:pPr>
              <w:pStyle w:val="Tableintext"/>
              <w:rPr>
                <w:rtl/>
              </w:rPr>
            </w:pPr>
            <w:r w:rsidRPr="00897B37">
              <w:rPr>
                <w:rFonts w:hint="cs"/>
                <w:rtl/>
              </w:rPr>
              <w:t>480</w:t>
            </w:r>
          </w:p>
        </w:tc>
      </w:tr>
      <w:tr w:rsidR="00392720" w14:paraId="6021DAE3" w14:textId="77777777" w:rsidTr="00E76E83">
        <w:trPr>
          <w:cantSplit/>
          <w:trHeight w:val="283"/>
          <w:jc w:val="center"/>
        </w:trPr>
        <w:tc>
          <w:tcPr>
            <w:tcW w:w="1701" w:type="dxa"/>
            <w:tcBorders>
              <w:left w:val="nil"/>
              <w:right w:val="nil"/>
            </w:tcBorders>
          </w:tcPr>
          <w:p w14:paraId="54DA18BA" w14:textId="3BBF19EF" w:rsidR="00392720" w:rsidRPr="00897B37" w:rsidRDefault="00392720" w:rsidP="00897B37">
            <w:pPr>
              <w:pStyle w:val="Tableintext"/>
              <w:rPr>
                <w:rtl/>
              </w:rPr>
            </w:pPr>
            <w:r w:rsidRPr="00897B37">
              <w:rPr>
                <w:rFonts w:hint="cs"/>
                <w:rtl/>
              </w:rPr>
              <w:t>هزینه استفاده:</w:t>
            </w:r>
          </w:p>
        </w:tc>
        <w:tc>
          <w:tcPr>
            <w:tcW w:w="1134" w:type="dxa"/>
            <w:tcBorders>
              <w:left w:val="nil"/>
              <w:right w:val="nil"/>
            </w:tcBorders>
            <w:shd w:val="clear" w:color="auto" w:fill="auto"/>
          </w:tcPr>
          <w:p w14:paraId="4DF369FE" w14:textId="77777777" w:rsidR="00392720" w:rsidRPr="00897B37" w:rsidRDefault="00392720" w:rsidP="00897B37">
            <w:pPr>
              <w:pStyle w:val="Tableintext"/>
              <w:rPr>
                <w:rtl/>
              </w:rPr>
            </w:pPr>
          </w:p>
        </w:tc>
        <w:tc>
          <w:tcPr>
            <w:tcW w:w="1134" w:type="dxa"/>
            <w:tcBorders>
              <w:left w:val="nil"/>
              <w:right w:val="nil"/>
            </w:tcBorders>
          </w:tcPr>
          <w:p w14:paraId="0E36079F" w14:textId="77777777" w:rsidR="00392720" w:rsidRPr="00897B37" w:rsidRDefault="00392720" w:rsidP="00897B37">
            <w:pPr>
              <w:pStyle w:val="Tableintext"/>
              <w:rPr>
                <w:rtl/>
              </w:rPr>
            </w:pPr>
          </w:p>
        </w:tc>
        <w:tc>
          <w:tcPr>
            <w:tcW w:w="1134" w:type="dxa"/>
            <w:tcBorders>
              <w:left w:val="nil"/>
              <w:right w:val="nil"/>
            </w:tcBorders>
          </w:tcPr>
          <w:p w14:paraId="49CF2A24" w14:textId="77777777" w:rsidR="00392720" w:rsidRPr="00897B37" w:rsidRDefault="00392720" w:rsidP="00897B37">
            <w:pPr>
              <w:pStyle w:val="Tableintext"/>
              <w:rPr>
                <w:rtl/>
              </w:rPr>
            </w:pPr>
          </w:p>
        </w:tc>
        <w:tc>
          <w:tcPr>
            <w:tcW w:w="1134" w:type="dxa"/>
            <w:tcBorders>
              <w:left w:val="nil"/>
              <w:right w:val="nil"/>
            </w:tcBorders>
          </w:tcPr>
          <w:p w14:paraId="2B907694" w14:textId="77777777" w:rsidR="00392720" w:rsidRPr="00897B37" w:rsidRDefault="00392720" w:rsidP="00897B37">
            <w:pPr>
              <w:pStyle w:val="Tableintext"/>
              <w:rPr>
                <w:rtl/>
              </w:rPr>
            </w:pPr>
          </w:p>
        </w:tc>
      </w:tr>
      <w:tr w:rsidR="00392720" w14:paraId="27890C8A" w14:textId="77777777" w:rsidTr="00E76E83">
        <w:trPr>
          <w:cantSplit/>
          <w:trHeight w:val="283"/>
          <w:jc w:val="center"/>
        </w:trPr>
        <w:tc>
          <w:tcPr>
            <w:tcW w:w="1701" w:type="dxa"/>
            <w:tcBorders>
              <w:left w:val="nil"/>
              <w:right w:val="nil"/>
            </w:tcBorders>
          </w:tcPr>
          <w:p w14:paraId="461ED836" w14:textId="278638AE" w:rsidR="00392720" w:rsidRPr="00897B37" w:rsidRDefault="00392720" w:rsidP="00897B37">
            <w:pPr>
              <w:pStyle w:val="Tableintext"/>
              <w:rPr>
                <w:rtl/>
              </w:rPr>
            </w:pPr>
            <w:r w:rsidRPr="00897B37">
              <w:rPr>
                <w:rFonts w:hint="cs"/>
                <w:rtl/>
              </w:rPr>
              <w:t>هزینه فرصت</w:t>
            </w:r>
          </w:p>
        </w:tc>
        <w:tc>
          <w:tcPr>
            <w:tcW w:w="1134" w:type="dxa"/>
            <w:tcBorders>
              <w:left w:val="nil"/>
              <w:right w:val="nil"/>
            </w:tcBorders>
            <w:shd w:val="clear" w:color="auto" w:fill="auto"/>
          </w:tcPr>
          <w:p w14:paraId="28596A22" w14:textId="77777777" w:rsidR="00392720" w:rsidRPr="00897B37" w:rsidRDefault="00392720" w:rsidP="00897B37">
            <w:pPr>
              <w:pStyle w:val="Tableintext"/>
              <w:rPr>
                <w:rtl/>
              </w:rPr>
            </w:pPr>
          </w:p>
        </w:tc>
        <w:tc>
          <w:tcPr>
            <w:tcW w:w="1134" w:type="dxa"/>
            <w:tcBorders>
              <w:left w:val="nil"/>
              <w:right w:val="nil"/>
            </w:tcBorders>
          </w:tcPr>
          <w:p w14:paraId="09495E04" w14:textId="2E38615B" w:rsidR="00392720" w:rsidRPr="00897B37" w:rsidRDefault="00392720" w:rsidP="00897B37">
            <w:pPr>
              <w:pStyle w:val="Tableintext"/>
              <w:rPr>
                <w:rtl/>
              </w:rPr>
            </w:pPr>
            <w:r w:rsidRPr="00897B37">
              <w:rPr>
                <w:rFonts w:hint="cs"/>
                <w:rtl/>
              </w:rPr>
              <w:t>50،000</w:t>
            </w:r>
          </w:p>
        </w:tc>
        <w:tc>
          <w:tcPr>
            <w:tcW w:w="1134" w:type="dxa"/>
            <w:tcBorders>
              <w:left w:val="nil"/>
              <w:right w:val="nil"/>
            </w:tcBorders>
          </w:tcPr>
          <w:p w14:paraId="5EA873C0" w14:textId="3CBDAA3F" w:rsidR="00392720" w:rsidRPr="00897B37" w:rsidRDefault="00392720" w:rsidP="00897B37">
            <w:pPr>
              <w:pStyle w:val="Tableintext"/>
              <w:rPr>
                <w:rtl/>
              </w:rPr>
            </w:pPr>
            <w:r w:rsidRPr="00897B37">
              <w:rPr>
                <w:rFonts w:hint="cs"/>
                <w:rtl/>
              </w:rPr>
              <w:t>450،000</w:t>
            </w:r>
          </w:p>
        </w:tc>
        <w:tc>
          <w:tcPr>
            <w:tcW w:w="1134" w:type="dxa"/>
            <w:tcBorders>
              <w:left w:val="nil"/>
              <w:right w:val="nil"/>
            </w:tcBorders>
          </w:tcPr>
          <w:p w14:paraId="7F6D84B5" w14:textId="6E3F8F98" w:rsidR="00392720" w:rsidRPr="00897B37" w:rsidRDefault="00392720" w:rsidP="00897B37">
            <w:pPr>
              <w:pStyle w:val="Tableintext"/>
              <w:rPr>
                <w:rtl/>
              </w:rPr>
            </w:pPr>
            <w:r w:rsidRPr="00897B37">
              <w:rPr>
                <w:rFonts w:hint="cs"/>
                <w:rtl/>
              </w:rPr>
              <w:t>450،000</w:t>
            </w:r>
          </w:p>
        </w:tc>
      </w:tr>
      <w:tr w:rsidR="00392720" w14:paraId="72ECED01" w14:textId="77777777" w:rsidTr="00E76E83">
        <w:trPr>
          <w:cantSplit/>
          <w:trHeight w:val="283"/>
          <w:jc w:val="center"/>
        </w:trPr>
        <w:tc>
          <w:tcPr>
            <w:tcW w:w="1701" w:type="dxa"/>
            <w:tcBorders>
              <w:left w:val="nil"/>
              <w:right w:val="nil"/>
            </w:tcBorders>
          </w:tcPr>
          <w:p w14:paraId="73B5CD56" w14:textId="5DFE7B0C" w:rsidR="00392720" w:rsidRPr="00897B37" w:rsidRDefault="00392720" w:rsidP="00897B37">
            <w:pPr>
              <w:pStyle w:val="Tableintext"/>
              <w:rPr>
                <w:rtl/>
              </w:rPr>
            </w:pPr>
            <w:r w:rsidRPr="00897B37">
              <w:rPr>
                <w:rFonts w:hint="cs"/>
                <w:rtl/>
              </w:rPr>
              <w:t>نصب</w:t>
            </w:r>
          </w:p>
        </w:tc>
        <w:tc>
          <w:tcPr>
            <w:tcW w:w="1134" w:type="dxa"/>
            <w:tcBorders>
              <w:left w:val="nil"/>
              <w:right w:val="nil"/>
            </w:tcBorders>
            <w:shd w:val="clear" w:color="auto" w:fill="auto"/>
          </w:tcPr>
          <w:p w14:paraId="20934C69" w14:textId="632E430E" w:rsidR="00392720" w:rsidRPr="00897B37" w:rsidRDefault="00392720" w:rsidP="00897B37">
            <w:pPr>
              <w:pStyle w:val="Tableintext"/>
              <w:rPr>
                <w:rtl/>
              </w:rPr>
            </w:pPr>
            <w:r w:rsidRPr="00897B37">
              <w:rPr>
                <w:rFonts w:hint="cs"/>
                <w:rtl/>
              </w:rPr>
              <w:t>700،000</w:t>
            </w:r>
          </w:p>
        </w:tc>
        <w:tc>
          <w:tcPr>
            <w:tcW w:w="1134" w:type="dxa"/>
            <w:tcBorders>
              <w:left w:val="nil"/>
              <w:right w:val="nil"/>
            </w:tcBorders>
          </w:tcPr>
          <w:p w14:paraId="4DE72ED6" w14:textId="77777777" w:rsidR="00392720" w:rsidRPr="00897B37" w:rsidRDefault="00392720" w:rsidP="00897B37">
            <w:pPr>
              <w:pStyle w:val="Tableintext"/>
              <w:rPr>
                <w:rtl/>
              </w:rPr>
            </w:pPr>
          </w:p>
        </w:tc>
        <w:tc>
          <w:tcPr>
            <w:tcW w:w="1134" w:type="dxa"/>
            <w:tcBorders>
              <w:left w:val="nil"/>
              <w:right w:val="nil"/>
            </w:tcBorders>
          </w:tcPr>
          <w:p w14:paraId="38FCA7A7" w14:textId="77777777" w:rsidR="00392720" w:rsidRPr="00897B37" w:rsidRDefault="00392720" w:rsidP="00897B37">
            <w:pPr>
              <w:pStyle w:val="Tableintext"/>
              <w:rPr>
                <w:rtl/>
              </w:rPr>
            </w:pPr>
          </w:p>
        </w:tc>
        <w:tc>
          <w:tcPr>
            <w:tcW w:w="1134" w:type="dxa"/>
            <w:tcBorders>
              <w:left w:val="nil"/>
              <w:right w:val="nil"/>
            </w:tcBorders>
          </w:tcPr>
          <w:p w14:paraId="4FB87853" w14:textId="77777777" w:rsidR="00392720" w:rsidRPr="00897B37" w:rsidRDefault="00392720" w:rsidP="00897B37">
            <w:pPr>
              <w:pStyle w:val="Tableintext"/>
              <w:rPr>
                <w:rtl/>
              </w:rPr>
            </w:pPr>
          </w:p>
        </w:tc>
      </w:tr>
      <w:tr w:rsidR="00392720" w14:paraId="691A2624" w14:textId="77777777" w:rsidTr="00E76E83">
        <w:trPr>
          <w:cantSplit/>
          <w:trHeight w:val="283"/>
          <w:jc w:val="center"/>
        </w:trPr>
        <w:tc>
          <w:tcPr>
            <w:tcW w:w="1701" w:type="dxa"/>
            <w:tcBorders>
              <w:left w:val="nil"/>
              <w:right w:val="nil"/>
            </w:tcBorders>
          </w:tcPr>
          <w:p w14:paraId="338CBFFF" w14:textId="42D8E4AC" w:rsidR="00392720" w:rsidRPr="00897B37" w:rsidRDefault="00392720" w:rsidP="00897B37">
            <w:pPr>
              <w:pStyle w:val="Tableintext"/>
              <w:rPr>
                <w:rtl/>
              </w:rPr>
            </w:pPr>
            <w:r w:rsidRPr="00897B37">
              <w:rPr>
                <w:rFonts w:hint="cs"/>
                <w:rtl/>
              </w:rPr>
              <w:t>پشتیبانی تجهیزات</w:t>
            </w:r>
          </w:p>
        </w:tc>
        <w:tc>
          <w:tcPr>
            <w:tcW w:w="1134" w:type="dxa"/>
            <w:tcBorders>
              <w:left w:val="nil"/>
              <w:right w:val="nil"/>
            </w:tcBorders>
            <w:shd w:val="clear" w:color="auto" w:fill="auto"/>
          </w:tcPr>
          <w:p w14:paraId="39AE5941" w14:textId="77777777" w:rsidR="00392720" w:rsidRPr="00897B37" w:rsidRDefault="00392720" w:rsidP="00897B37">
            <w:pPr>
              <w:pStyle w:val="Tableintext"/>
              <w:rPr>
                <w:rtl/>
              </w:rPr>
            </w:pPr>
          </w:p>
        </w:tc>
        <w:tc>
          <w:tcPr>
            <w:tcW w:w="1134" w:type="dxa"/>
            <w:tcBorders>
              <w:left w:val="nil"/>
              <w:right w:val="nil"/>
            </w:tcBorders>
          </w:tcPr>
          <w:p w14:paraId="70A2E542" w14:textId="64778B2C" w:rsidR="00392720" w:rsidRPr="00897B37" w:rsidRDefault="00392720" w:rsidP="00897B37">
            <w:pPr>
              <w:pStyle w:val="Tableintext"/>
              <w:rPr>
                <w:rtl/>
              </w:rPr>
            </w:pPr>
            <w:r w:rsidRPr="00897B37">
              <w:rPr>
                <w:rFonts w:hint="cs"/>
                <w:rtl/>
              </w:rPr>
              <w:t>1،440،000</w:t>
            </w:r>
          </w:p>
        </w:tc>
        <w:tc>
          <w:tcPr>
            <w:tcW w:w="1134" w:type="dxa"/>
            <w:tcBorders>
              <w:left w:val="nil"/>
              <w:right w:val="nil"/>
            </w:tcBorders>
          </w:tcPr>
          <w:p w14:paraId="3441FC3B" w14:textId="3F92F590" w:rsidR="00392720" w:rsidRPr="00897B37" w:rsidRDefault="00392720" w:rsidP="00897B37">
            <w:pPr>
              <w:pStyle w:val="Tableintext"/>
              <w:rPr>
                <w:rtl/>
              </w:rPr>
            </w:pPr>
            <w:r w:rsidRPr="00897B37">
              <w:rPr>
                <w:rFonts w:hint="cs"/>
                <w:rtl/>
              </w:rPr>
              <w:t>1،440،000</w:t>
            </w:r>
          </w:p>
        </w:tc>
        <w:tc>
          <w:tcPr>
            <w:tcW w:w="1134" w:type="dxa"/>
            <w:tcBorders>
              <w:left w:val="nil"/>
              <w:right w:val="nil"/>
            </w:tcBorders>
          </w:tcPr>
          <w:p w14:paraId="62762299" w14:textId="07D523C5" w:rsidR="00392720" w:rsidRPr="00897B37" w:rsidRDefault="00392720" w:rsidP="00897B37">
            <w:pPr>
              <w:pStyle w:val="Tableintext"/>
              <w:rPr>
                <w:rtl/>
              </w:rPr>
            </w:pPr>
            <w:r w:rsidRPr="00897B37">
              <w:rPr>
                <w:rFonts w:hint="cs"/>
                <w:rtl/>
              </w:rPr>
              <w:t>1،440،000</w:t>
            </w:r>
          </w:p>
        </w:tc>
      </w:tr>
      <w:tr w:rsidR="00392720" w14:paraId="4BF4D81C" w14:textId="77777777" w:rsidTr="00E76E83">
        <w:trPr>
          <w:cantSplit/>
          <w:trHeight w:val="283"/>
          <w:jc w:val="center"/>
        </w:trPr>
        <w:tc>
          <w:tcPr>
            <w:tcW w:w="1701" w:type="dxa"/>
            <w:tcBorders>
              <w:left w:val="nil"/>
              <w:right w:val="nil"/>
            </w:tcBorders>
          </w:tcPr>
          <w:p w14:paraId="7A2DF278" w14:textId="36FE9EBB" w:rsidR="00392720" w:rsidRPr="00897B37" w:rsidRDefault="00392720" w:rsidP="00897B37">
            <w:pPr>
              <w:pStyle w:val="Tableintext"/>
              <w:rPr>
                <w:rtl/>
              </w:rPr>
            </w:pPr>
            <w:r w:rsidRPr="00897B37">
              <w:rPr>
                <w:rFonts w:hint="cs"/>
                <w:rtl/>
              </w:rPr>
              <w:t>پشتیبانی شبکه</w:t>
            </w:r>
          </w:p>
        </w:tc>
        <w:tc>
          <w:tcPr>
            <w:tcW w:w="1134" w:type="dxa"/>
            <w:tcBorders>
              <w:left w:val="nil"/>
              <w:right w:val="nil"/>
            </w:tcBorders>
            <w:shd w:val="clear" w:color="auto" w:fill="auto"/>
          </w:tcPr>
          <w:p w14:paraId="4FBBCDD2" w14:textId="77777777" w:rsidR="00392720" w:rsidRPr="00897B37" w:rsidRDefault="00392720" w:rsidP="00897B37">
            <w:pPr>
              <w:pStyle w:val="Tableintext"/>
              <w:rPr>
                <w:rtl/>
              </w:rPr>
            </w:pPr>
          </w:p>
        </w:tc>
        <w:tc>
          <w:tcPr>
            <w:tcW w:w="1134" w:type="dxa"/>
            <w:tcBorders>
              <w:left w:val="nil"/>
              <w:right w:val="nil"/>
            </w:tcBorders>
          </w:tcPr>
          <w:p w14:paraId="72D3BE3D" w14:textId="69B7D90A" w:rsidR="00392720" w:rsidRPr="00897B37" w:rsidRDefault="00392720" w:rsidP="00897B37">
            <w:pPr>
              <w:pStyle w:val="Tableintext"/>
              <w:rPr>
                <w:rtl/>
              </w:rPr>
            </w:pPr>
            <w:r w:rsidRPr="00897B37">
              <w:rPr>
                <w:rFonts w:hint="cs"/>
                <w:rtl/>
              </w:rPr>
              <w:t>1،200،000</w:t>
            </w:r>
          </w:p>
        </w:tc>
        <w:tc>
          <w:tcPr>
            <w:tcW w:w="1134" w:type="dxa"/>
            <w:tcBorders>
              <w:left w:val="nil"/>
              <w:right w:val="nil"/>
            </w:tcBorders>
          </w:tcPr>
          <w:p w14:paraId="403618E8" w14:textId="1AF28752" w:rsidR="00392720" w:rsidRPr="00897B37" w:rsidRDefault="00392720" w:rsidP="00897B37">
            <w:pPr>
              <w:pStyle w:val="Tableintext"/>
              <w:rPr>
                <w:rtl/>
              </w:rPr>
            </w:pPr>
            <w:r w:rsidRPr="00897B37">
              <w:rPr>
                <w:rFonts w:hint="cs"/>
                <w:rtl/>
              </w:rPr>
              <w:t>1،200،000</w:t>
            </w:r>
          </w:p>
        </w:tc>
        <w:tc>
          <w:tcPr>
            <w:tcW w:w="1134" w:type="dxa"/>
            <w:tcBorders>
              <w:left w:val="nil"/>
              <w:right w:val="nil"/>
            </w:tcBorders>
          </w:tcPr>
          <w:p w14:paraId="766641BD" w14:textId="658C5945" w:rsidR="00392720" w:rsidRPr="00897B37" w:rsidRDefault="00392720" w:rsidP="00897B37">
            <w:pPr>
              <w:pStyle w:val="Tableintext"/>
              <w:rPr>
                <w:rtl/>
              </w:rPr>
            </w:pPr>
            <w:r w:rsidRPr="00897B37">
              <w:rPr>
                <w:rFonts w:hint="cs"/>
                <w:rtl/>
              </w:rPr>
              <w:t>1،200،000</w:t>
            </w:r>
          </w:p>
        </w:tc>
      </w:tr>
      <w:tr w:rsidR="00392720" w14:paraId="3CE8501E" w14:textId="77777777" w:rsidTr="00E76E83">
        <w:trPr>
          <w:cantSplit/>
          <w:trHeight w:val="283"/>
          <w:jc w:val="center"/>
        </w:trPr>
        <w:tc>
          <w:tcPr>
            <w:tcW w:w="1701" w:type="dxa"/>
            <w:tcBorders>
              <w:left w:val="nil"/>
              <w:right w:val="nil"/>
            </w:tcBorders>
          </w:tcPr>
          <w:p w14:paraId="61F310C2" w14:textId="5C6E818B" w:rsidR="00392720" w:rsidRPr="00897B37" w:rsidRDefault="00392720" w:rsidP="00897B37">
            <w:pPr>
              <w:pStyle w:val="Tableintext"/>
              <w:rPr>
                <w:rtl/>
              </w:rPr>
            </w:pPr>
            <w:proofErr w:type="spellStart"/>
            <w:r w:rsidRPr="00897B37">
              <w:rPr>
                <w:rFonts w:hint="cs"/>
                <w:rtl/>
              </w:rPr>
              <w:t>وارانتی</w:t>
            </w:r>
            <w:proofErr w:type="spellEnd"/>
          </w:p>
        </w:tc>
        <w:tc>
          <w:tcPr>
            <w:tcW w:w="1134" w:type="dxa"/>
            <w:tcBorders>
              <w:left w:val="nil"/>
              <w:right w:val="nil"/>
            </w:tcBorders>
            <w:shd w:val="clear" w:color="auto" w:fill="auto"/>
          </w:tcPr>
          <w:p w14:paraId="44D6CCE0" w14:textId="589F8758" w:rsidR="00392720" w:rsidRPr="00897B37" w:rsidRDefault="00392720" w:rsidP="00897B37">
            <w:pPr>
              <w:pStyle w:val="Tableintext"/>
              <w:rPr>
                <w:rtl/>
              </w:rPr>
            </w:pPr>
            <w:r w:rsidRPr="00897B37">
              <w:rPr>
                <w:rFonts w:hint="cs"/>
                <w:rtl/>
              </w:rPr>
              <w:t>120،000</w:t>
            </w:r>
          </w:p>
        </w:tc>
        <w:tc>
          <w:tcPr>
            <w:tcW w:w="1134" w:type="dxa"/>
            <w:tcBorders>
              <w:left w:val="nil"/>
              <w:right w:val="nil"/>
            </w:tcBorders>
          </w:tcPr>
          <w:p w14:paraId="7F7E8483" w14:textId="77777777" w:rsidR="00392720" w:rsidRPr="00897B37" w:rsidRDefault="00392720" w:rsidP="00897B37">
            <w:pPr>
              <w:pStyle w:val="Tableintext"/>
              <w:rPr>
                <w:rtl/>
              </w:rPr>
            </w:pPr>
          </w:p>
        </w:tc>
        <w:tc>
          <w:tcPr>
            <w:tcW w:w="1134" w:type="dxa"/>
            <w:tcBorders>
              <w:left w:val="nil"/>
              <w:right w:val="nil"/>
            </w:tcBorders>
          </w:tcPr>
          <w:p w14:paraId="33AE9F4F" w14:textId="77777777" w:rsidR="00392720" w:rsidRPr="00897B37" w:rsidRDefault="00392720" w:rsidP="00897B37">
            <w:pPr>
              <w:pStyle w:val="Tableintext"/>
              <w:rPr>
                <w:rtl/>
              </w:rPr>
            </w:pPr>
          </w:p>
        </w:tc>
        <w:tc>
          <w:tcPr>
            <w:tcW w:w="1134" w:type="dxa"/>
            <w:tcBorders>
              <w:left w:val="nil"/>
              <w:right w:val="nil"/>
            </w:tcBorders>
          </w:tcPr>
          <w:p w14:paraId="4D226E25" w14:textId="77777777" w:rsidR="00392720" w:rsidRPr="00897B37" w:rsidRDefault="00392720" w:rsidP="00897B37">
            <w:pPr>
              <w:pStyle w:val="Tableintext"/>
              <w:rPr>
                <w:rtl/>
              </w:rPr>
            </w:pPr>
          </w:p>
        </w:tc>
      </w:tr>
      <w:tr w:rsidR="00392720" w14:paraId="7E77BE95" w14:textId="77777777" w:rsidTr="00E76E83">
        <w:trPr>
          <w:cantSplit/>
          <w:trHeight w:val="283"/>
          <w:jc w:val="center"/>
        </w:trPr>
        <w:tc>
          <w:tcPr>
            <w:tcW w:w="1701" w:type="dxa"/>
            <w:tcBorders>
              <w:left w:val="nil"/>
              <w:right w:val="nil"/>
            </w:tcBorders>
          </w:tcPr>
          <w:p w14:paraId="3E328F76" w14:textId="3A6C61D1" w:rsidR="00392720" w:rsidRPr="00897B37" w:rsidRDefault="00392720" w:rsidP="00897B37">
            <w:pPr>
              <w:pStyle w:val="Tableintext"/>
              <w:rPr>
                <w:rtl/>
              </w:rPr>
            </w:pPr>
            <w:r w:rsidRPr="00897B37">
              <w:rPr>
                <w:rFonts w:hint="cs"/>
                <w:rtl/>
              </w:rPr>
              <w:t>هزینه پایان عمر:</w:t>
            </w:r>
          </w:p>
        </w:tc>
        <w:tc>
          <w:tcPr>
            <w:tcW w:w="1134" w:type="dxa"/>
            <w:tcBorders>
              <w:left w:val="nil"/>
              <w:right w:val="nil"/>
            </w:tcBorders>
            <w:shd w:val="clear" w:color="auto" w:fill="auto"/>
          </w:tcPr>
          <w:p w14:paraId="34B67364" w14:textId="77777777" w:rsidR="00392720" w:rsidRPr="00897B37" w:rsidRDefault="00392720" w:rsidP="00897B37">
            <w:pPr>
              <w:pStyle w:val="Tableintext"/>
              <w:rPr>
                <w:rtl/>
              </w:rPr>
            </w:pPr>
          </w:p>
        </w:tc>
        <w:tc>
          <w:tcPr>
            <w:tcW w:w="1134" w:type="dxa"/>
            <w:tcBorders>
              <w:left w:val="nil"/>
              <w:right w:val="nil"/>
            </w:tcBorders>
          </w:tcPr>
          <w:p w14:paraId="56758EC8" w14:textId="77777777" w:rsidR="00392720" w:rsidRPr="00897B37" w:rsidRDefault="00392720" w:rsidP="00897B37">
            <w:pPr>
              <w:pStyle w:val="Tableintext"/>
              <w:rPr>
                <w:rtl/>
              </w:rPr>
            </w:pPr>
          </w:p>
        </w:tc>
        <w:tc>
          <w:tcPr>
            <w:tcW w:w="1134" w:type="dxa"/>
            <w:tcBorders>
              <w:left w:val="nil"/>
              <w:right w:val="nil"/>
            </w:tcBorders>
          </w:tcPr>
          <w:p w14:paraId="76F3651F" w14:textId="77777777" w:rsidR="00392720" w:rsidRPr="00897B37" w:rsidRDefault="00392720" w:rsidP="00897B37">
            <w:pPr>
              <w:pStyle w:val="Tableintext"/>
              <w:rPr>
                <w:rtl/>
              </w:rPr>
            </w:pPr>
          </w:p>
        </w:tc>
        <w:tc>
          <w:tcPr>
            <w:tcW w:w="1134" w:type="dxa"/>
            <w:tcBorders>
              <w:left w:val="nil"/>
              <w:right w:val="nil"/>
            </w:tcBorders>
          </w:tcPr>
          <w:p w14:paraId="727B47A0" w14:textId="77777777" w:rsidR="00392720" w:rsidRPr="00897B37" w:rsidRDefault="00392720" w:rsidP="00897B37">
            <w:pPr>
              <w:pStyle w:val="Tableintext"/>
              <w:rPr>
                <w:rtl/>
              </w:rPr>
            </w:pPr>
          </w:p>
        </w:tc>
      </w:tr>
      <w:tr w:rsidR="00392720" w14:paraId="4A40FAD9" w14:textId="77777777" w:rsidTr="00E76E83">
        <w:trPr>
          <w:cantSplit/>
          <w:trHeight w:val="283"/>
          <w:jc w:val="center"/>
        </w:trPr>
        <w:tc>
          <w:tcPr>
            <w:tcW w:w="1701" w:type="dxa"/>
            <w:tcBorders>
              <w:left w:val="nil"/>
              <w:right w:val="nil"/>
            </w:tcBorders>
          </w:tcPr>
          <w:p w14:paraId="316368BA" w14:textId="6126E323" w:rsidR="00392720" w:rsidRPr="00897B37" w:rsidRDefault="00392720" w:rsidP="00897B37">
            <w:pPr>
              <w:pStyle w:val="Tableintext"/>
              <w:rPr>
                <w:rtl/>
              </w:rPr>
            </w:pPr>
            <w:r w:rsidRPr="00897B37">
              <w:rPr>
                <w:rFonts w:hint="cs"/>
                <w:rtl/>
              </w:rPr>
              <w:t>ارزش اسقاط</w:t>
            </w:r>
          </w:p>
        </w:tc>
        <w:tc>
          <w:tcPr>
            <w:tcW w:w="1134" w:type="dxa"/>
            <w:tcBorders>
              <w:left w:val="nil"/>
              <w:right w:val="nil"/>
            </w:tcBorders>
            <w:shd w:val="clear" w:color="auto" w:fill="auto"/>
          </w:tcPr>
          <w:p w14:paraId="4DB5744C" w14:textId="77777777" w:rsidR="00392720" w:rsidRPr="00897B37" w:rsidRDefault="00392720" w:rsidP="00897B37">
            <w:pPr>
              <w:pStyle w:val="Tableintext"/>
              <w:rPr>
                <w:rtl/>
              </w:rPr>
            </w:pPr>
          </w:p>
        </w:tc>
        <w:tc>
          <w:tcPr>
            <w:tcW w:w="1134" w:type="dxa"/>
            <w:tcBorders>
              <w:left w:val="nil"/>
              <w:right w:val="nil"/>
            </w:tcBorders>
          </w:tcPr>
          <w:p w14:paraId="453B6173" w14:textId="77777777" w:rsidR="00392720" w:rsidRPr="00897B37" w:rsidRDefault="00392720" w:rsidP="00897B37">
            <w:pPr>
              <w:pStyle w:val="Tableintext"/>
              <w:rPr>
                <w:rtl/>
              </w:rPr>
            </w:pPr>
          </w:p>
        </w:tc>
        <w:tc>
          <w:tcPr>
            <w:tcW w:w="1134" w:type="dxa"/>
            <w:tcBorders>
              <w:left w:val="nil"/>
              <w:right w:val="nil"/>
            </w:tcBorders>
          </w:tcPr>
          <w:p w14:paraId="12164A74" w14:textId="77777777" w:rsidR="00392720" w:rsidRPr="00897B37" w:rsidRDefault="00392720" w:rsidP="00897B37">
            <w:pPr>
              <w:pStyle w:val="Tableintext"/>
              <w:rPr>
                <w:rtl/>
              </w:rPr>
            </w:pPr>
          </w:p>
        </w:tc>
        <w:tc>
          <w:tcPr>
            <w:tcW w:w="1134" w:type="dxa"/>
            <w:tcBorders>
              <w:left w:val="nil"/>
              <w:right w:val="nil"/>
            </w:tcBorders>
          </w:tcPr>
          <w:p w14:paraId="7C32F72A" w14:textId="3A143468" w:rsidR="00392720" w:rsidRPr="00897B37" w:rsidRDefault="00392720" w:rsidP="00897B37">
            <w:pPr>
              <w:pStyle w:val="Tableintext"/>
              <w:rPr>
                <w:rtl/>
              </w:rPr>
            </w:pPr>
            <w:r w:rsidRPr="00897B37">
              <w:rPr>
                <w:rFonts w:hint="cs"/>
                <w:rtl/>
              </w:rPr>
              <w:t>6،000-</w:t>
            </w:r>
          </w:p>
        </w:tc>
      </w:tr>
      <w:tr w:rsidR="00392720" w14:paraId="7CE3E13F" w14:textId="77777777" w:rsidTr="00E76E83">
        <w:trPr>
          <w:cantSplit/>
          <w:trHeight w:val="283"/>
          <w:jc w:val="center"/>
        </w:trPr>
        <w:tc>
          <w:tcPr>
            <w:tcW w:w="1701" w:type="dxa"/>
            <w:tcBorders>
              <w:left w:val="nil"/>
              <w:right w:val="nil"/>
            </w:tcBorders>
          </w:tcPr>
          <w:p w14:paraId="6A2E8769" w14:textId="60294AD1" w:rsidR="00392720" w:rsidRPr="00897B37" w:rsidRDefault="00392720" w:rsidP="00897B37">
            <w:pPr>
              <w:pStyle w:val="Tableintext"/>
              <w:rPr>
                <w:b/>
                <w:bCs/>
                <w:rtl/>
              </w:rPr>
            </w:pPr>
            <w:r w:rsidRPr="00897B37">
              <w:rPr>
                <w:rFonts w:hint="cs"/>
                <w:b/>
                <w:bCs/>
                <w:rtl/>
              </w:rPr>
              <w:t>مجموع</w:t>
            </w:r>
          </w:p>
        </w:tc>
        <w:tc>
          <w:tcPr>
            <w:tcW w:w="1134" w:type="dxa"/>
            <w:tcBorders>
              <w:left w:val="nil"/>
              <w:right w:val="nil"/>
            </w:tcBorders>
            <w:shd w:val="clear" w:color="auto" w:fill="auto"/>
          </w:tcPr>
          <w:p w14:paraId="160DC135" w14:textId="193DBCAF" w:rsidR="00392720" w:rsidRPr="00897B37" w:rsidRDefault="00392720" w:rsidP="00897B37">
            <w:pPr>
              <w:pStyle w:val="Tableintext"/>
              <w:rPr>
                <w:b/>
                <w:bCs/>
                <w:rtl/>
              </w:rPr>
            </w:pPr>
            <w:r w:rsidRPr="00897B37">
              <w:rPr>
                <w:rFonts w:hint="cs"/>
                <w:b/>
                <w:bCs/>
                <w:rtl/>
              </w:rPr>
              <w:t>2،512،650</w:t>
            </w:r>
          </w:p>
        </w:tc>
        <w:tc>
          <w:tcPr>
            <w:tcW w:w="1134" w:type="dxa"/>
            <w:tcBorders>
              <w:left w:val="nil"/>
              <w:right w:val="nil"/>
            </w:tcBorders>
          </w:tcPr>
          <w:p w14:paraId="28B9BD9C" w14:textId="4C68104F" w:rsidR="00392720" w:rsidRPr="00897B37" w:rsidRDefault="00392720" w:rsidP="00897B37">
            <w:pPr>
              <w:pStyle w:val="Tableintext"/>
              <w:rPr>
                <w:b/>
                <w:bCs/>
                <w:rtl/>
              </w:rPr>
            </w:pPr>
            <w:r w:rsidRPr="00897B37">
              <w:rPr>
                <w:rFonts w:hint="cs"/>
                <w:b/>
                <w:bCs/>
                <w:rtl/>
              </w:rPr>
              <w:t>3،090،480</w:t>
            </w:r>
          </w:p>
        </w:tc>
        <w:tc>
          <w:tcPr>
            <w:tcW w:w="1134" w:type="dxa"/>
            <w:tcBorders>
              <w:left w:val="nil"/>
              <w:right w:val="nil"/>
            </w:tcBorders>
          </w:tcPr>
          <w:p w14:paraId="78ABDBB7" w14:textId="0AC4B8D1" w:rsidR="00392720" w:rsidRPr="00897B37" w:rsidRDefault="00392720" w:rsidP="00897B37">
            <w:pPr>
              <w:pStyle w:val="Tableintext"/>
              <w:rPr>
                <w:b/>
                <w:bCs/>
                <w:rtl/>
              </w:rPr>
            </w:pPr>
            <w:r w:rsidRPr="00897B37">
              <w:rPr>
                <w:rFonts w:hint="cs"/>
                <w:b/>
                <w:bCs/>
                <w:rtl/>
              </w:rPr>
              <w:t>3،090،480</w:t>
            </w:r>
          </w:p>
        </w:tc>
        <w:tc>
          <w:tcPr>
            <w:tcW w:w="1134" w:type="dxa"/>
            <w:tcBorders>
              <w:left w:val="nil"/>
              <w:right w:val="nil"/>
            </w:tcBorders>
          </w:tcPr>
          <w:p w14:paraId="7418F7B5" w14:textId="416B4448" w:rsidR="00392720" w:rsidRPr="00897B37" w:rsidRDefault="00392720" w:rsidP="00897B37">
            <w:pPr>
              <w:pStyle w:val="Tableintext"/>
              <w:rPr>
                <w:b/>
                <w:bCs/>
                <w:rtl/>
              </w:rPr>
            </w:pPr>
            <w:r w:rsidRPr="00897B37">
              <w:rPr>
                <w:rFonts w:hint="cs"/>
                <w:b/>
                <w:bCs/>
                <w:rtl/>
              </w:rPr>
              <w:t>3،054،480</w:t>
            </w:r>
          </w:p>
        </w:tc>
      </w:tr>
      <w:tr w:rsidR="00392720" w14:paraId="3BE7F399" w14:textId="77777777" w:rsidTr="00E76E83">
        <w:trPr>
          <w:cantSplit/>
          <w:trHeight w:val="283"/>
          <w:jc w:val="center"/>
        </w:trPr>
        <w:tc>
          <w:tcPr>
            <w:tcW w:w="1701" w:type="dxa"/>
            <w:tcBorders>
              <w:left w:val="nil"/>
              <w:bottom w:val="thickThinSmallGap" w:sz="18" w:space="0" w:color="auto"/>
              <w:right w:val="nil"/>
            </w:tcBorders>
          </w:tcPr>
          <w:p w14:paraId="76602306" w14:textId="03298856" w:rsidR="00392720" w:rsidRPr="00897B37" w:rsidRDefault="00392720" w:rsidP="00897B37">
            <w:pPr>
              <w:pStyle w:val="Tableintext"/>
              <w:rPr>
                <w:b/>
                <w:bCs/>
                <w:rtl/>
              </w:rPr>
            </w:pPr>
            <w:r w:rsidRPr="00897B37">
              <w:rPr>
                <w:rFonts w:hint="cs"/>
                <w:b/>
                <w:bCs/>
                <w:rtl/>
              </w:rPr>
              <w:t>ارزش فعلی (12%)</w:t>
            </w:r>
          </w:p>
        </w:tc>
        <w:tc>
          <w:tcPr>
            <w:tcW w:w="1134" w:type="dxa"/>
            <w:tcBorders>
              <w:left w:val="nil"/>
              <w:bottom w:val="thickThinSmallGap" w:sz="18" w:space="0" w:color="auto"/>
              <w:right w:val="nil"/>
            </w:tcBorders>
            <w:shd w:val="clear" w:color="auto" w:fill="auto"/>
          </w:tcPr>
          <w:p w14:paraId="612C9E21" w14:textId="29874135" w:rsidR="00392720" w:rsidRPr="00897B37" w:rsidRDefault="00392720" w:rsidP="00897B37">
            <w:pPr>
              <w:pStyle w:val="Tableintext"/>
              <w:rPr>
                <w:b/>
                <w:bCs/>
                <w:rtl/>
              </w:rPr>
            </w:pPr>
            <w:r w:rsidRPr="00897B37">
              <w:rPr>
                <w:rFonts w:hint="cs"/>
                <w:b/>
                <w:bCs/>
                <w:rtl/>
              </w:rPr>
              <w:t>2،512،650</w:t>
            </w:r>
          </w:p>
        </w:tc>
        <w:tc>
          <w:tcPr>
            <w:tcW w:w="1134" w:type="dxa"/>
            <w:tcBorders>
              <w:left w:val="nil"/>
              <w:bottom w:val="thickThinSmallGap" w:sz="18" w:space="0" w:color="auto"/>
              <w:right w:val="nil"/>
            </w:tcBorders>
          </w:tcPr>
          <w:p w14:paraId="07BB490F" w14:textId="4C877103" w:rsidR="00392720" w:rsidRPr="00897B37" w:rsidRDefault="00392720" w:rsidP="00897B37">
            <w:pPr>
              <w:pStyle w:val="Tableintext"/>
              <w:rPr>
                <w:b/>
                <w:bCs/>
                <w:rtl/>
              </w:rPr>
            </w:pPr>
            <w:r w:rsidRPr="00897B37">
              <w:rPr>
                <w:rFonts w:hint="cs"/>
                <w:b/>
                <w:bCs/>
                <w:rtl/>
              </w:rPr>
              <w:t>2،759،799</w:t>
            </w:r>
          </w:p>
        </w:tc>
        <w:tc>
          <w:tcPr>
            <w:tcW w:w="1134" w:type="dxa"/>
            <w:tcBorders>
              <w:left w:val="nil"/>
              <w:bottom w:val="thickThinSmallGap" w:sz="18" w:space="0" w:color="auto"/>
              <w:right w:val="nil"/>
            </w:tcBorders>
          </w:tcPr>
          <w:p w14:paraId="36EE7B99" w14:textId="294C9599" w:rsidR="00392720" w:rsidRPr="00897B37" w:rsidRDefault="00392720" w:rsidP="00897B37">
            <w:pPr>
              <w:pStyle w:val="Tableintext"/>
              <w:rPr>
                <w:b/>
                <w:bCs/>
                <w:rtl/>
              </w:rPr>
            </w:pPr>
            <w:r w:rsidRPr="00897B37">
              <w:rPr>
                <w:rFonts w:hint="cs"/>
                <w:b/>
                <w:bCs/>
                <w:rtl/>
              </w:rPr>
              <w:t>2،463،113</w:t>
            </w:r>
          </w:p>
        </w:tc>
        <w:tc>
          <w:tcPr>
            <w:tcW w:w="1134" w:type="dxa"/>
            <w:tcBorders>
              <w:left w:val="nil"/>
              <w:bottom w:val="thickThinSmallGap" w:sz="18" w:space="0" w:color="auto"/>
              <w:right w:val="nil"/>
            </w:tcBorders>
          </w:tcPr>
          <w:p w14:paraId="76086A6E" w14:textId="7D62603F" w:rsidR="00392720" w:rsidRPr="00897B37" w:rsidRDefault="00392720" w:rsidP="00897B37">
            <w:pPr>
              <w:pStyle w:val="Tableintext"/>
              <w:rPr>
                <w:b/>
                <w:bCs/>
                <w:rtl/>
              </w:rPr>
            </w:pPr>
            <w:r w:rsidRPr="00897B37">
              <w:rPr>
                <w:rFonts w:hint="cs"/>
                <w:b/>
                <w:bCs/>
                <w:rtl/>
              </w:rPr>
              <w:t>2،174،790</w:t>
            </w:r>
          </w:p>
        </w:tc>
      </w:tr>
    </w:tbl>
    <w:p w14:paraId="0B7B8CF9" w14:textId="5D574FB9" w:rsidR="00104269" w:rsidRPr="00104269" w:rsidRDefault="00104269" w:rsidP="00104269">
      <w:pPr>
        <w:rPr>
          <w:rtl/>
          <w:lang w:bidi="fa-IR"/>
        </w:rPr>
        <w:sectPr w:rsidR="00104269" w:rsidRPr="00104269" w:rsidSect="00C5407B">
          <w:footnotePr>
            <w:numRestart w:val="eachPage"/>
          </w:footnotePr>
          <w:pgSz w:w="11907" w:h="16839" w:code="9"/>
          <w:pgMar w:top="3402" w:right="2268" w:bottom="2835" w:left="2268" w:header="2835" w:footer="2268" w:gutter="0"/>
          <w:cols w:space="708"/>
          <w:titlePg/>
          <w:bidi/>
          <w:rtlGutter/>
          <w:docGrid w:linePitch="360"/>
        </w:sectPr>
      </w:pPr>
    </w:p>
    <w:p w14:paraId="65766F08" w14:textId="5B35CF12" w:rsidR="00226128" w:rsidRDefault="001F0B89" w:rsidP="001F0B89">
      <w:pPr>
        <w:pStyle w:val="Heading2"/>
        <w:rPr>
          <w:rtl/>
        </w:rPr>
      </w:pPr>
      <w:bookmarkStart w:id="575" w:name="_Toc146923689"/>
      <w:r>
        <w:rPr>
          <w:rFonts w:hint="cs"/>
          <w:rtl/>
        </w:rPr>
        <w:lastRenderedPageBreak/>
        <w:t xml:space="preserve">مدیریت ارتباط با </w:t>
      </w:r>
      <w:proofErr w:type="spellStart"/>
      <w:r>
        <w:rPr>
          <w:rFonts w:hint="cs"/>
          <w:rtl/>
        </w:rPr>
        <w:t>تأمین‌کنندگان</w:t>
      </w:r>
      <w:bookmarkEnd w:id="575"/>
      <w:proofErr w:type="spellEnd"/>
    </w:p>
    <w:p w14:paraId="68B3B741" w14:textId="395E0D87" w:rsidR="001F0B89" w:rsidRDefault="001F0B89" w:rsidP="001F0B89">
      <w:pPr>
        <w:pStyle w:val="Heading3"/>
        <w:rPr>
          <w:rtl/>
        </w:rPr>
      </w:pPr>
      <w:bookmarkStart w:id="576" w:name="_Toc146923690"/>
      <w:r>
        <w:rPr>
          <w:rFonts w:hint="cs"/>
          <w:rtl/>
        </w:rPr>
        <w:t>مقدمه</w:t>
      </w:r>
      <w:bookmarkEnd w:id="576"/>
    </w:p>
    <w:p w14:paraId="0B8E66A4" w14:textId="25317144" w:rsidR="00226128" w:rsidRDefault="00226128" w:rsidP="005E6890">
      <w:pPr>
        <w:pStyle w:val="BNazanin-NoIndentation"/>
        <w:rPr>
          <w:rtl/>
        </w:rPr>
      </w:pPr>
      <w:r>
        <w:rPr>
          <w:rFonts w:hint="cs"/>
          <w:rtl/>
        </w:rPr>
        <w:t xml:space="preserve">در فضای </w:t>
      </w:r>
      <w:proofErr w:type="spellStart"/>
      <w:r>
        <w:rPr>
          <w:rFonts w:hint="cs"/>
          <w:rtl/>
        </w:rPr>
        <w:t>کسب</w:t>
      </w:r>
      <w:r>
        <w:rPr>
          <w:rFonts w:hint="eastAsia"/>
          <w:rtl/>
        </w:rPr>
        <w:t>‌</w:t>
      </w:r>
      <w:r>
        <w:rPr>
          <w:rFonts w:hint="cs"/>
          <w:rtl/>
        </w:rPr>
        <w:t>وکار</w:t>
      </w:r>
      <w:proofErr w:type="spellEnd"/>
      <w:r>
        <w:rPr>
          <w:rFonts w:hint="cs"/>
          <w:rtl/>
        </w:rPr>
        <w:t xml:space="preserve"> </w:t>
      </w:r>
      <w:proofErr w:type="spellStart"/>
      <w:r>
        <w:rPr>
          <w:rtl/>
        </w:rPr>
        <w:t>چندوجه</w:t>
      </w:r>
      <w:r>
        <w:rPr>
          <w:rFonts w:hint="cs"/>
          <w:rtl/>
        </w:rPr>
        <w:t>ی</w:t>
      </w:r>
      <w:proofErr w:type="spellEnd"/>
      <w:r>
        <w:rPr>
          <w:rFonts w:hint="cs"/>
          <w:rtl/>
        </w:rPr>
        <w:t xml:space="preserve"> امروز، اطلاعات </w:t>
      </w:r>
      <w:proofErr w:type="spellStart"/>
      <w:r>
        <w:rPr>
          <w:rtl/>
        </w:rPr>
        <w:t>به‌دست‌آمده</w:t>
      </w:r>
      <w:proofErr w:type="spellEnd"/>
      <w:r>
        <w:rPr>
          <w:rFonts w:hint="cs"/>
          <w:rtl/>
        </w:rPr>
        <w:t xml:space="preserve"> از شرکای زنجیره تأمین اغلب </w:t>
      </w:r>
      <w:proofErr w:type="spellStart"/>
      <w:r>
        <w:rPr>
          <w:rFonts w:hint="cs"/>
          <w:rtl/>
        </w:rPr>
        <w:t>به‌عنوان</w:t>
      </w:r>
      <w:proofErr w:type="spellEnd"/>
      <w:r>
        <w:rPr>
          <w:rFonts w:hint="cs"/>
          <w:rtl/>
        </w:rPr>
        <w:t xml:space="preserve"> کلید موفقیت در رقابت قلمداد </w:t>
      </w:r>
      <w:proofErr w:type="spellStart"/>
      <w:r>
        <w:rPr>
          <w:rFonts w:hint="cs"/>
          <w:rtl/>
        </w:rPr>
        <w:t>می‌شود</w:t>
      </w:r>
      <w:proofErr w:type="spellEnd"/>
      <w:r>
        <w:rPr>
          <w:rFonts w:hint="cs"/>
          <w:rtl/>
        </w:rPr>
        <w:t xml:space="preserve">. </w:t>
      </w:r>
      <w:proofErr w:type="spellStart"/>
      <w:r>
        <w:rPr>
          <w:rtl/>
        </w:rPr>
        <w:t>ازا</w:t>
      </w:r>
      <w:r>
        <w:rPr>
          <w:rFonts w:hint="cs"/>
          <w:rtl/>
        </w:rPr>
        <w:t>ی</w:t>
      </w:r>
      <w:r>
        <w:rPr>
          <w:rFonts w:hint="eastAsia"/>
          <w:rtl/>
        </w:rPr>
        <w:t>ن‌رو</w:t>
      </w:r>
      <w:proofErr w:type="spellEnd"/>
      <w:r>
        <w:rPr>
          <w:rFonts w:hint="cs"/>
          <w:rtl/>
        </w:rPr>
        <w:t xml:space="preserve">، مدیریت ارتباط با </w:t>
      </w:r>
      <w:proofErr w:type="spellStart"/>
      <w:r>
        <w:rPr>
          <w:rFonts w:hint="cs"/>
          <w:rtl/>
        </w:rPr>
        <w:t>تأمین‌کننده</w:t>
      </w:r>
      <w:proofErr w:type="spellEnd"/>
      <w:r>
        <w:rPr>
          <w:rStyle w:val="FootnoteReference"/>
          <w:rtl/>
        </w:rPr>
        <w:footnoteReference w:id="501"/>
      </w:r>
      <w:r>
        <w:rPr>
          <w:rFonts w:hint="cs"/>
          <w:rtl/>
        </w:rPr>
        <w:t xml:space="preserve"> (</w:t>
      </w:r>
      <w:r>
        <w:t>SRM</w:t>
      </w:r>
      <w:r>
        <w:rPr>
          <w:rFonts w:hint="cs"/>
          <w:rtl/>
        </w:rPr>
        <w:t xml:space="preserve">) یکی از </w:t>
      </w:r>
      <w:proofErr w:type="spellStart"/>
      <w:r>
        <w:rPr>
          <w:rFonts w:hint="cs"/>
          <w:rtl/>
        </w:rPr>
        <w:t>مهم</w:t>
      </w:r>
      <w:r>
        <w:rPr>
          <w:rFonts w:hint="eastAsia"/>
          <w:rtl/>
        </w:rPr>
        <w:t>‌</w:t>
      </w:r>
      <w:r>
        <w:rPr>
          <w:rFonts w:hint="cs"/>
          <w:rtl/>
        </w:rPr>
        <w:t>ترین</w:t>
      </w:r>
      <w:proofErr w:type="spellEnd"/>
      <w:r>
        <w:rPr>
          <w:rFonts w:hint="cs"/>
          <w:rtl/>
        </w:rPr>
        <w:t xml:space="preserve"> وظایف واحد تدارکات است. هر ارتباط، زمانی شکل </w:t>
      </w:r>
      <w:proofErr w:type="spellStart"/>
      <w:r>
        <w:rPr>
          <w:rFonts w:hint="cs"/>
          <w:rtl/>
        </w:rPr>
        <w:t>می‌گیرد</w:t>
      </w:r>
      <w:proofErr w:type="spellEnd"/>
      <w:r>
        <w:rPr>
          <w:rFonts w:hint="cs"/>
          <w:rtl/>
        </w:rPr>
        <w:t xml:space="preserve"> که افراد، </w:t>
      </w:r>
      <w:proofErr w:type="spellStart"/>
      <w:r>
        <w:rPr>
          <w:rFonts w:hint="cs"/>
          <w:rtl/>
        </w:rPr>
        <w:t>سازمان‌ها</w:t>
      </w:r>
      <w:proofErr w:type="spellEnd"/>
      <w:r>
        <w:rPr>
          <w:rFonts w:hint="cs"/>
          <w:rtl/>
        </w:rPr>
        <w:t xml:space="preserve"> و </w:t>
      </w:r>
      <w:proofErr w:type="spellStart"/>
      <w:r>
        <w:rPr>
          <w:rFonts w:hint="cs"/>
          <w:rtl/>
        </w:rPr>
        <w:t>گروه‌های</w:t>
      </w:r>
      <w:proofErr w:type="spellEnd"/>
      <w:r>
        <w:rPr>
          <w:rFonts w:hint="cs"/>
          <w:rtl/>
        </w:rPr>
        <w:t xml:space="preserve"> داخل و خارج از یک شرکت با هم تعامل داشته باشند. مدیریت ارتباط با </w:t>
      </w:r>
      <w:proofErr w:type="spellStart"/>
      <w:r>
        <w:rPr>
          <w:rFonts w:hint="cs"/>
          <w:rtl/>
        </w:rPr>
        <w:t>تأمین‌کننده</w:t>
      </w:r>
      <w:proofErr w:type="spellEnd"/>
      <w:r>
        <w:rPr>
          <w:rFonts w:hint="cs"/>
          <w:rtl/>
        </w:rPr>
        <w:t xml:space="preserve"> رویکردی میان خریدار و </w:t>
      </w:r>
      <w:proofErr w:type="spellStart"/>
      <w:r>
        <w:rPr>
          <w:rFonts w:hint="cs"/>
          <w:rtl/>
        </w:rPr>
        <w:t>تأمین‌کننده</w:t>
      </w:r>
      <w:proofErr w:type="spellEnd"/>
      <w:r>
        <w:rPr>
          <w:rFonts w:hint="cs"/>
          <w:rtl/>
        </w:rPr>
        <w:t xml:space="preserve"> جهت ایجاد یکپارچگی میان </w:t>
      </w:r>
      <w:proofErr w:type="spellStart"/>
      <w:r>
        <w:rPr>
          <w:rFonts w:hint="cs"/>
          <w:rtl/>
        </w:rPr>
        <w:t>سازمان‌های</w:t>
      </w:r>
      <w:proofErr w:type="spellEnd"/>
      <w:r>
        <w:rPr>
          <w:rFonts w:hint="cs"/>
          <w:rtl/>
        </w:rPr>
        <w:t xml:space="preserve"> </w:t>
      </w:r>
      <w:proofErr w:type="spellStart"/>
      <w:r>
        <w:rPr>
          <w:rFonts w:hint="cs"/>
          <w:rtl/>
        </w:rPr>
        <w:t>آن‌ها</w:t>
      </w:r>
      <w:proofErr w:type="spellEnd"/>
      <w:r>
        <w:rPr>
          <w:rFonts w:hint="cs"/>
          <w:rtl/>
        </w:rPr>
        <w:t xml:space="preserve"> است. هدف از این یکپارچگی خلق ارزش بیشتر برای خریدار و بهبود حاشیه سود </w:t>
      </w:r>
      <w:proofErr w:type="spellStart"/>
      <w:r>
        <w:rPr>
          <w:rFonts w:hint="cs"/>
          <w:rtl/>
        </w:rPr>
        <w:t>تأمین‌کننده</w:t>
      </w:r>
      <w:proofErr w:type="spellEnd"/>
      <w:r>
        <w:rPr>
          <w:rFonts w:hint="cs"/>
          <w:rtl/>
        </w:rPr>
        <w:t xml:space="preserve"> و تحقق اهداف </w:t>
      </w:r>
      <w:r w:rsidR="00535A4B">
        <w:rPr>
          <w:rFonts w:hint="cs"/>
          <w:rtl/>
        </w:rPr>
        <w:t>راهبرد</w:t>
      </w:r>
      <w:r>
        <w:rPr>
          <w:rFonts w:hint="cs"/>
          <w:rtl/>
        </w:rPr>
        <w:t xml:space="preserve"> طرفین است. این یکپارچگی لزوماً نباید به تک منبعی شدن خریدار یا </w:t>
      </w:r>
      <w:proofErr w:type="spellStart"/>
      <w:r>
        <w:rPr>
          <w:rtl/>
        </w:rPr>
        <w:t>برون‌سپار</w:t>
      </w:r>
      <w:r>
        <w:rPr>
          <w:rFonts w:hint="cs"/>
          <w:rtl/>
        </w:rPr>
        <w:t>ی</w:t>
      </w:r>
      <w:proofErr w:type="spellEnd"/>
      <w:r>
        <w:rPr>
          <w:rFonts w:hint="cs"/>
          <w:rtl/>
        </w:rPr>
        <w:t xml:space="preserve"> کار به یک </w:t>
      </w:r>
      <w:proofErr w:type="spellStart"/>
      <w:r>
        <w:rPr>
          <w:rFonts w:hint="cs"/>
          <w:rtl/>
        </w:rPr>
        <w:t>تأمین‌کننده</w:t>
      </w:r>
      <w:proofErr w:type="spellEnd"/>
      <w:r>
        <w:rPr>
          <w:rFonts w:hint="cs"/>
          <w:rtl/>
        </w:rPr>
        <w:t xml:space="preserve"> ختم شود، بلکه باید منافع طرفین با یکدیگر آمیخته شود. این منافع باید واقعی و ملموس باشند و صرفاً </w:t>
      </w:r>
      <w:proofErr w:type="spellStart"/>
      <w:r>
        <w:rPr>
          <w:rFonts w:hint="cs"/>
          <w:rtl/>
        </w:rPr>
        <w:t>به‌صورت</w:t>
      </w:r>
      <w:proofErr w:type="spellEnd"/>
      <w:r>
        <w:rPr>
          <w:rFonts w:hint="cs"/>
          <w:rtl/>
        </w:rPr>
        <w:t xml:space="preserve"> </w:t>
      </w:r>
      <w:proofErr w:type="spellStart"/>
      <w:r>
        <w:rPr>
          <w:rFonts w:hint="cs"/>
          <w:rtl/>
        </w:rPr>
        <w:t>شاخص‌های</w:t>
      </w:r>
      <w:proofErr w:type="spellEnd"/>
      <w:r>
        <w:rPr>
          <w:rFonts w:hint="cs"/>
          <w:rtl/>
        </w:rPr>
        <w:t xml:space="preserve"> عددی یا شعار نباشند.</w:t>
      </w:r>
    </w:p>
    <w:p w14:paraId="71046828" w14:textId="4DFE79D4" w:rsidR="00226128" w:rsidRDefault="00226128" w:rsidP="000965A7">
      <w:pPr>
        <w:pStyle w:val="bnazanin"/>
        <w:rPr>
          <w:rtl/>
          <w:lang w:bidi="fa-IR"/>
        </w:rPr>
      </w:pPr>
      <w:r>
        <w:rPr>
          <w:rFonts w:hint="cs"/>
          <w:rtl/>
          <w:lang w:bidi="fa-IR"/>
        </w:rPr>
        <w:t xml:space="preserve">بهترین و </w:t>
      </w:r>
      <w:proofErr w:type="spellStart"/>
      <w:r>
        <w:rPr>
          <w:rFonts w:hint="cs"/>
          <w:rtl/>
          <w:lang w:bidi="fa-IR"/>
        </w:rPr>
        <w:t>موفقیت‌آمیزترین</w:t>
      </w:r>
      <w:proofErr w:type="spellEnd"/>
      <w:r>
        <w:rPr>
          <w:rFonts w:hint="cs"/>
          <w:rtl/>
          <w:lang w:bidi="fa-IR"/>
        </w:rPr>
        <w:t xml:space="preserve"> روابط </w:t>
      </w:r>
      <w:proofErr w:type="spellStart"/>
      <w:r>
        <w:rPr>
          <w:rFonts w:hint="cs"/>
          <w:rtl/>
          <w:lang w:bidi="fa-IR"/>
        </w:rPr>
        <w:t>آن‌هایی</w:t>
      </w:r>
      <w:proofErr w:type="spellEnd"/>
      <w:r>
        <w:rPr>
          <w:rFonts w:hint="cs"/>
          <w:rtl/>
          <w:lang w:bidi="fa-IR"/>
        </w:rPr>
        <w:t xml:space="preserve"> هستند که خریدار و </w:t>
      </w:r>
      <w:proofErr w:type="spellStart"/>
      <w:r>
        <w:rPr>
          <w:rFonts w:hint="cs"/>
          <w:rtl/>
          <w:lang w:bidi="fa-IR"/>
        </w:rPr>
        <w:t>تأمین‌کنندگان</w:t>
      </w:r>
      <w:proofErr w:type="spellEnd"/>
      <w:r>
        <w:rPr>
          <w:rFonts w:hint="cs"/>
          <w:rtl/>
          <w:lang w:bidi="fa-IR"/>
        </w:rPr>
        <w:t xml:space="preserve"> به همدیگر اعتماد کنند و درک درستی از نیازها و علایق یکدیگر داشته باشند. طی یک رابطه موفق، طرفین تمایل زیادی به کمک به یکدیگر و یادگیری از همدیگر دارند. نتیجه </w:t>
      </w:r>
      <w:proofErr w:type="spellStart"/>
      <w:r>
        <w:rPr>
          <w:rtl/>
          <w:lang w:bidi="fa-IR"/>
        </w:rPr>
        <w:t>فراهم‌شدن</w:t>
      </w:r>
      <w:proofErr w:type="spellEnd"/>
      <w:r>
        <w:rPr>
          <w:rFonts w:hint="cs"/>
          <w:rtl/>
          <w:lang w:bidi="fa-IR"/>
        </w:rPr>
        <w:t xml:space="preserve"> چنین شرایطی، ایجاد روابط </w:t>
      </w:r>
      <w:proofErr w:type="spellStart"/>
      <w:r>
        <w:rPr>
          <w:rFonts w:hint="cs"/>
          <w:rtl/>
          <w:lang w:bidi="fa-IR"/>
        </w:rPr>
        <w:t>تدارکاتی</w:t>
      </w:r>
      <w:proofErr w:type="spellEnd"/>
      <w:r>
        <w:rPr>
          <w:rFonts w:hint="cs"/>
          <w:rtl/>
          <w:lang w:bidi="fa-IR"/>
        </w:rPr>
        <w:t xml:space="preserve"> مستحکم و </w:t>
      </w:r>
      <w:proofErr w:type="spellStart"/>
      <w:r>
        <w:rPr>
          <w:rtl/>
          <w:lang w:bidi="fa-IR"/>
        </w:rPr>
        <w:t>قابل‌اعتماد</w:t>
      </w:r>
      <w:proofErr w:type="spellEnd"/>
      <w:r>
        <w:rPr>
          <w:rFonts w:hint="cs"/>
          <w:rtl/>
          <w:lang w:bidi="fa-IR"/>
        </w:rPr>
        <w:t xml:space="preserve"> با </w:t>
      </w:r>
      <w:proofErr w:type="spellStart"/>
      <w:r>
        <w:rPr>
          <w:rFonts w:hint="cs"/>
          <w:rtl/>
          <w:lang w:bidi="fa-IR"/>
        </w:rPr>
        <w:t>تأمین‌کننده</w:t>
      </w:r>
      <w:proofErr w:type="spellEnd"/>
      <w:r>
        <w:rPr>
          <w:rFonts w:hint="cs"/>
          <w:rtl/>
          <w:lang w:bidi="fa-IR"/>
        </w:rPr>
        <w:t xml:space="preserve"> خواهد شد. توسعه </w:t>
      </w:r>
      <w:proofErr w:type="spellStart"/>
      <w:r w:rsidR="000965A7">
        <w:rPr>
          <w:rFonts w:hint="cs"/>
          <w:rtl/>
          <w:lang w:bidi="fa-IR"/>
        </w:rPr>
        <w:t>اين</w:t>
      </w:r>
      <w:proofErr w:type="spellEnd"/>
      <w:r w:rsidR="000965A7">
        <w:rPr>
          <w:rFonts w:hint="cs"/>
          <w:rtl/>
          <w:lang w:bidi="fa-IR"/>
        </w:rPr>
        <w:t xml:space="preserve"> روابط</w:t>
      </w:r>
      <w:r>
        <w:rPr>
          <w:rFonts w:hint="cs"/>
          <w:rtl/>
          <w:lang w:bidi="fa-IR"/>
        </w:rPr>
        <w:t xml:space="preserve">، اساس و مبنای </w:t>
      </w:r>
      <w:proofErr w:type="spellStart"/>
      <w:r>
        <w:rPr>
          <w:rFonts w:hint="cs"/>
          <w:rtl/>
          <w:lang w:bidi="fa-IR"/>
        </w:rPr>
        <w:t>شبکه‌سازی</w:t>
      </w:r>
      <w:proofErr w:type="spellEnd"/>
      <w:r>
        <w:rPr>
          <w:rFonts w:hint="cs"/>
          <w:rtl/>
          <w:lang w:bidi="fa-IR"/>
        </w:rPr>
        <w:t xml:space="preserve"> و ایج</w:t>
      </w:r>
      <w:r w:rsidR="000965A7">
        <w:rPr>
          <w:rFonts w:hint="cs"/>
          <w:rtl/>
          <w:lang w:bidi="fa-IR"/>
        </w:rPr>
        <w:t xml:space="preserve">اد مزایای رقابتی برای طرفین </w:t>
      </w:r>
      <w:r>
        <w:rPr>
          <w:rFonts w:hint="cs"/>
          <w:rtl/>
          <w:lang w:bidi="fa-IR"/>
        </w:rPr>
        <w:t xml:space="preserve">است. مدیریت ارتباط با </w:t>
      </w:r>
      <w:proofErr w:type="spellStart"/>
      <w:r>
        <w:rPr>
          <w:rFonts w:hint="cs"/>
          <w:rtl/>
          <w:lang w:bidi="fa-IR"/>
        </w:rPr>
        <w:t>تأمین‌کنندگان</w:t>
      </w:r>
      <w:proofErr w:type="spellEnd"/>
      <w:r>
        <w:rPr>
          <w:rFonts w:hint="cs"/>
          <w:rtl/>
          <w:lang w:bidi="fa-IR"/>
        </w:rPr>
        <w:t xml:space="preserve"> یک فرایند پیچیده است که </w:t>
      </w:r>
      <w:proofErr w:type="spellStart"/>
      <w:r>
        <w:rPr>
          <w:rtl/>
          <w:lang w:bidi="fa-IR"/>
        </w:rPr>
        <w:t>به‌ثمر</w:t>
      </w:r>
      <w:proofErr w:type="spellEnd"/>
      <w:r w:rsidR="000965A7">
        <w:rPr>
          <w:rFonts w:hint="cs"/>
          <w:rtl/>
          <w:lang w:bidi="fa-IR"/>
        </w:rPr>
        <w:t xml:space="preserve"> </w:t>
      </w:r>
      <w:r>
        <w:rPr>
          <w:rtl/>
          <w:lang w:bidi="fa-IR"/>
        </w:rPr>
        <w:t>رس</w:t>
      </w:r>
      <w:r>
        <w:rPr>
          <w:rFonts w:hint="cs"/>
          <w:rtl/>
          <w:lang w:bidi="fa-IR"/>
        </w:rPr>
        <w:t>ی</w:t>
      </w:r>
      <w:r>
        <w:rPr>
          <w:rFonts w:hint="eastAsia"/>
          <w:rtl/>
          <w:lang w:bidi="fa-IR"/>
        </w:rPr>
        <w:t>دن</w:t>
      </w:r>
      <w:r>
        <w:rPr>
          <w:rFonts w:hint="cs"/>
          <w:rtl/>
          <w:lang w:bidi="fa-IR"/>
        </w:rPr>
        <w:t xml:space="preserve"> آن مستلزم داشتن </w:t>
      </w:r>
      <w:r w:rsidR="00535A4B">
        <w:rPr>
          <w:rFonts w:hint="cs"/>
          <w:rtl/>
          <w:lang w:bidi="fa-IR"/>
        </w:rPr>
        <w:t>راهبرد</w:t>
      </w:r>
      <w:r>
        <w:rPr>
          <w:rFonts w:hint="cs"/>
          <w:rtl/>
          <w:lang w:bidi="fa-IR"/>
        </w:rPr>
        <w:t xml:space="preserve">، مهارت، صبر، توجه </w:t>
      </w:r>
      <w:proofErr w:type="spellStart"/>
      <w:r>
        <w:rPr>
          <w:rtl/>
          <w:lang w:bidi="fa-IR"/>
        </w:rPr>
        <w:t>همه‌جانبه</w:t>
      </w:r>
      <w:proofErr w:type="spellEnd"/>
      <w:r>
        <w:rPr>
          <w:rFonts w:hint="cs"/>
          <w:rtl/>
          <w:lang w:bidi="fa-IR"/>
        </w:rPr>
        <w:t xml:space="preserve"> و </w:t>
      </w:r>
      <w:proofErr w:type="spellStart"/>
      <w:r>
        <w:rPr>
          <w:rtl/>
          <w:lang w:bidi="fa-IR"/>
        </w:rPr>
        <w:t>مهم‌تر</w:t>
      </w:r>
      <w:proofErr w:type="spellEnd"/>
      <w:r>
        <w:rPr>
          <w:rFonts w:hint="cs"/>
          <w:rtl/>
          <w:lang w:bidi="fa-IR"/>
        </w:rPr>
        <w:t xml:space="preserve"> از همه، یادگیری و تمرین مکرر است.</w:t>
      </w:r>
    </w:p>
    <w:p w14:paraId="511CCAC7" w14:textId="1D6238C7" w:rsidR="00226128" w:rsidRDefault="00226128" w:rsidP="00226128">
      <w:pPr>
        <w:pStyle w:val="bnazanin"/>
        <w:rPr>
          <w:rtl/>
          <w:lang w:bidi="fa-IR"/>
        </w:rPr>
      </w:pPr>
      <w:r>
        <w:rPr>
          <w:rFonts w:hint="cs"/>
          <w:rtl/>
          <w:lang w:bidi="fa-IR"/>
        </w:rPr>
        <w:t xml:space="preserve">در این فصل به ارائه شناخت درستی از روابط </w:t>
      </w:r>
      <w:proofErr w:type="spellStart"/>
      <w:r>
        <w:rPr>
          <w:rFonts w:hint="cs"/>
          <w:rtl/>
          <w:lang w:bidi="fa-IR"/>
        </w:rPr>
        <w:t>تدارکاتی</w:t>
      </w:r>
      <w:proofErr w:type="spellEnd"/>
      <w:r>
        <w:rPr>
          <w:rFonts w:hint="cs"/>
          <w:rtl/>
          <w:lang w:bidi="fa-IR"/>
        </w:rPr>
        <w:t xml:space="preserve"> با </w:t>
      </w:r>
      <w:proofErr w:type="spellStart"/>
      <w:r>
        <w:rPr>
          <w:rFonts w:hint="cs"/>
          <w:rtl/>
          <w:lang w:bidi="fa-IR"/>
        </w:rPr>
        <w:t>تأمین‌کننده</w:t>
      </w:r>
      <w:proofErr w:type="spellEnd"/>
      <w:r>
        <w:rPr>
          <w:rFonts w:hint="cs"/>
          <w:rtl/>
          <w:lang w:bidi="fa-IR"/>
        </w:rPr>
        <w:t xml:space="preserve"> از منظر تئوری و عملی خواهیم پرداخت. برای این منظور </w:t>
      </w:r>
      <w:proofErr w:type="spellStart"/>
      <w:r>
        <w:rPr>
          <w:rtl/>
          <w:lang w:bidi="fa-IR"/>
        </w:rPr>
        <w:t>به‌مرور</w:t>
      </w:r>
      <w:proofErr w:type="spellEnd"/>
      <w:r>
        <w:rPr>
          <w:rFonts w:hint="cs"/>
          <w:rtl/>
          <w:lang w:bidi="fa-IR"/>
        </w:rPr>
        <w:t xml:space="preserve"> برخی </w:t>
      </w:r>
      <w:proofErr w:type="spellStart"/>
      <w:r>
        <w:rPr>
          <w:rFonts w:hint="cs"/>
          <w:rtl/>
          <w:lang w:bidi="fa-IR"/>
        </w:rPr>
        <w:t>جنبه‌های</w:t>
      </w:r>
      <w:proofErr w:type="spellEnd"/>
      <w:r>
        <w:rPr>
          <w:rFonts w:hint="cs"/>
          <w:rtl/>
          <w:lang w:bidi="fa-IR"/>
        </w:rPr>
        <w:t xml:space="preserve"> کلیدی مدیریت ارتباط با </w:t>
      </w:r>
      <w:proofErr w:type="spellStart"/>
      <w:r>
        <w:rPr>
          <w:rFonts w:hint="cs"/>
          <w:rtl/>
          <w:lang w:bidi="fa-IR"/>
        </w:rPr>
        <w:t>تأمین‌کننده</w:t>
      </w:r>
      <w:proofErr w:type="spellEnd"/>
      <w:r>
        <w:rPr>
          <w:rFonts w:hint="cs"/>
          <w:rtl/>
          <w:lang w:bidi="fa-IR"/>
        </w:rPr>
        <w:t xml:space="preserve">، </w:t>
      </w:r>
      <w:proofErr w:type="spellStart"/>
      <w:r>
        <w:rPr>
          <w:rFonts w:hint="cs"/>
          <w:rtl/>
          <w:lang w:bidi="fa-IR"/>
        </w:rPr>
        <w:t>برنامه‌ریزی</w:t>
      </w:r>
      <w:proofErr w:type="spellEnd"/>
      <w:r>
        <w:rPr>
          <w:rFonts w:hint="cs"/>
          <w:rtl/>
          <w:lang w:bidi="fa-IR"/>
        </w:rPr>
        <w:t xml:space="preserve"> برای ایجاد روابط </w:t>
      </w:r>
      <w:proofErr w:type="spellStart"/>
      <w:r>
        <w:rPr>
          <w:rFonts w:hint="cs"/>
          <w:rtl/>
          <w:lang w:bidi="fa-IR"/>
        </w:rPr>
        <w:t>تدارکاتی</w:t>
      </w:r>
      <w:proofErr w:type="spellEnd"/>
      <w:r>
        <w:rPr>
          <w:rFonts w:hint="cs"/>
          <w:rtl/>
          <w:lang w:bidi="fa-IR"/>
        </w:rPr>
        <w:t xml:space="preserve">، ماهیت </w:t>
      </w:r>
      <w:r w:rsidR="00EF3579">
        <w:rPr>
          <w:rFonts w:hint="cs"/>
          <w:rtl/>
          <w:lang w:bidi="fa-IR"/>
        </w:rPr>
        <w:t>راهبردی</w:t>
      </w:r>
      <w:r>
        <w:rPr>
          <w:rFonts w:hint="cs"/>
          <w:rtl/>
          <w:lang w:bidi="fa-IR"/>
        </w:rPr>
        <w:t xml:space="preserve"> روابط خریدار و فروشنده، </w:t>
      </w:r>
      <w:proofErr w:type="spellStart"/>
      <w:r>
        <w:rPr>
          <w:rFonts w:hint="cs"/>
          <w:rtl/>
          <w:lang w:bidi="fa-IR"/>
        </w:rPr>
        <w:t>مدل‌های</w:t>
      </w:r>
      <w:proofErr w:type="spellEnd"/>
      <w:r>
        <w:rPr>
          <w:rFonts w:hint="cs"/>
          <w:rtl/>
          <w:lang w:bidi="fa-IR"/>
        </w:rPr>
        <w:t xml:space="preserve"> ایجاد روابط با </w:t>
      </w:r>
      <w:proofErr w:type="spellStart"/>
      <w:r>
        <w:rPr>
          <w:rFonts w:hint="cs"/>
          <w:rtl/>
          <w:lang w:bidi="fa-IR"/>
        </w:rPr>
        <w:t>تأمین‌کنندگان</w:t>
      </w:r>
      <w:proofErr w:type="spellEnd"/>
      <w:r>
        <w:rPr>
          <w:rFonts w:hint="cs"/>
          <w:rtl/>
          <w:lang w:bidi="fa-IR"/>
        </w:rPr>
        <w:t xml:space="preserve">، </w:t>
      </w:r>
      <w:proofErr w:type="spellStart"/>
      <w:r>
        <w:rPr>
          <w:rFonts w:hint="cs"/>
          <w:rtl/>
          <w:lang w:bidi="fa-IR"/>
        </w:rPr>
        <w:lastRenderedPageBreak/>
        <w:t>مهارت‌ها</w:t>
      </w:r>
      <w:proofErr w:type="spellEnd"/>
      <w:r>
        <w:rPr>
          <w:rFonts w:hint="cs"/>
          <w:rtl/>
          <w:lang w:bidi="fa-IR"/>
        </w:rPr>
        <w:t xml:space="preserve"> و دانش موردنیاز، منافع روابط </w:t>
      </w:r>
      <w:proofErr w:type="spellStart"/>
      <w:r>
        <w:rPr>
          <w:rFonts w:hint="cs"/>
          <w:rtl/>
          <w:lang w:bidi="fa-IR"/>
        </w:rPr>
        <w:t>بلندمدت</w:t>
      </w:r>
      <w:proofErr w:type="spellEnd"/>
      <w:r>
        <w:rPr>
          <w:rFonts w:hint="cs"/>
          <w:rtl/>
          <w:lang w:bidi="fa-IR"/>
        </w:rPr>
        <w:t xml:space="preserve"> و نحوه </w:t>
      </w:r>
      <w:proofErr w:type="spellStart"/>
      <w:r>
        <w:rPr>
          <w:rtl/>
          <w:lang w:bidi="fa-IR"/>
        </w:rPr>
        <w:t>پا</w:t>
      </w:r>
      <w:r>
        <w:rPr>
          <w:rFonts w:hint="cs"/>
          <w:rtl/>
          <w:lang w:bidi="fa-IR"/>
        </w:rPr>
        <w:t>ی</w:t>
      </w:r>
      <w:r>
        <w:rPr>
          <w:rFonts w:hint="eastAsia"/>
          <w:rtl/>
          <w:lang w:bidi="fa-IR"/>
        </w:rPr>
        <w:t>ان‌دادن</w:t>
      </w:r>
      <w:proofErr w:type="spellEnd"/>
      <w:r>
        <w:rPr>
          <w:rFonts w:hint="cs"/>
          <w:rtl/>
          <w:lang w:bidi="fa-IR"/>
        </w:rPr>
        <w:t xml:space="preserve"> به روابط با </w:t>
      </w:r>
      <w:proofErr w:type="spellStart"/>
      <w:r>
        <w:rPr>
          <w:rFonts w:hint="cs"/>
          <w:rtl/>
          <w:lang w:bidi="fa-IR"/>
        </w:rPr>
        <w:t>تأمین‌کننده</w:t>
      </w:r>
      <w:proofErr w:type="spellEnd"/>
      <w:r>
        <w:rPr>
          <w:rFonts w:hint="cs"/>
          <w:rtl/>
          <w:lang w:bidi="fa-IR"/>
        </w:rPr>
        <w:t xml:space="preserve"> خواهیم پرداخت.</w:t>
      </w:r>
    </w:p>
    <w:p w14:paraId="589C250F" w14:textId="77777777" w:rsidR="00226128" w:rsidRDefault="00226128" w:rsidP="00226128">
      <w:pPr>
        <w:pStyle w:val="Heading3"/>
        <w:rPr>
          <w:rtl/>
        </w:rPr>
      </w:pPr>
      <w:bookmarkStart w:id="577" w:name="_Toc146923691"/>
      <w:r>
        <w:rPr>
          <w:rFonts w:hint="cs"/>
          <w:rtl/>
        </w:rPr>
        <w:t xml:space="preserve">مدیریت روابط سازنده با </w:t>
      </w:r>
      <w:proofErr w:type="spellStart"/>
      <w:r>
        <w:rPr>
          <w:rFonts w:hint="cs"/>
          <w:rtl/>
        </w:rPr>
        <w:t>تأمین‌کنندگان</w:t>
      </w:r>
      <w:bookmarkEnd w:id="577"/>
      <w:proofErr w:type="spellEnd"/>
    </w:p>
    <w:p w14:paraId="79469872" w14:textId="77777777" w:rsidR="00226128" w:rsidRDefault="00226128" w:rsidP="005E6890">
      <w:pPr>
        <w:pStyle w:val="BNazanin-NoIndentation"/>
        <w:rPr>
          <w:rtl/>
        </w:rPr>
      </w:pPr>
      <w:r>
        <w:rPr>
          <w:rFonts w:hint="cs"/>
          <w:rtl/>
        </w:rPr>
        <w:t xml:space="preserve">ایجاد یک رابطه سازنده و کارآمد با </w:t>
      </w:r>
      <w:proofErr w:type="spellStart"/>
      <w:r>
        <w:rPr>
          <w:rFonts w:hint="cs"/>
          <w:rtl/>
        </w:rPr>
        <w:t>تأمین‌کنندگان</w:t>
      </w:r>
      <w:proofErr w:type="spellEnd"/>
      <w:r>
        <w:rPr>
          <w:rFonts w:hint="cs"/>
          <w:rtl/>
        </w:rPr>
        <w:t xml:space="preserve"> مستلزم تلاش و پشتکار است. متخصصین تدارکات برای اینکه بتوانند یک رابطه مستحکم با </w:t>
      </w:r>
      <w:proofErr w:type="spellStart"/>
      <w:r>
        <w:rPr>
          <w:rFonts w:hint="cs"/>
          <w:rtl/>
        </w:rPr>
        <w:t>تأمین‌کنندگان</w:t>
      </w:r>
      <w:proofErr w:type="spellEnd"/>
      <w:r>
        <w:rPr>
          <w:rFonts w:hint="cs"/>
          <w:rtl/>
        </w:rPr>
        <w:t xml:space="preserve"> برقرار کنند، باید به اصول مشخصی مسلط باشند. در این بخش به ارائه برخی از اصول </w:t>
      </w:r>
      <w:proofErr w:type="spellStart"/>
      <w:r>
        <w:rPr>
          <w:rFonts w:hint="cs"/>
          <w:rtl/>
        </w:rPr>
        <w:t>پرکاربرد</w:t>
      </w:r>
      <w:proofErr w:type="spellEnd"/>
      <w:r>
        <w:rPr>
          <w:rFonts w:hint="cs"/>
          <w:rtl/>
        </w:rPr>
        <w:t xml:space="preserve"> جهت ایجاد و </w:t>
      </w:r>
      <w:r>
        <w:rPr>
          <w:rtl/>
        </w:rPr>
        <w:t>تقو</w:t>
      </w:r>
      <w:r>
        <w:rPr>
          <w:rFonts w:hint="cs"/>
          <w:rtl/>
        </w:rPr>
        <w:t>ی</w:t>
      </w:r>
      <w:r>
        <w:rPr>
          <w:rFonts w:hint="eastAsia"/>
          <w:rtl/>
        </w:rPr>
        <w:t>ت</w:t>
      </w:r>
      <w:r>
        <w:rPr>
          <w:rFonts w:hint="cs"/>
          <w:rtl/>
        </w:rPr>
        <w:t xml:space="preserve"> روابط با </w:t>
      </w:r>
      <w:proofErr w:type="spellStart"/>
      <w:r>
        <w:rPr>
          <w:rFonts w:hint="cs"/>
          <w:rtl/>
        </w:rPr>
        <w:t>تأمین‌کنندگان</w:t>
      </w:r>
      <w:proofErr w:type="spellEnd"/>
      <w:r>
        <w:rPr>
          <w:rFonts w:hint="cs"/>
          <w:rtl/>
        </w:rPr>
        <w:t xml:space="preserve"> خواهیم پرداخت.</w:t>
      </w:r>
    </w:p>
    <w:p w14:paraId="2453521D" w14:textId="77777777" w:rsidR="00226128" w:rsidRDefault="00226128" w:rsidP="00226128">
      <w:pPr>
        <w:pStyle w:val="Heading4"/>
        <w:rPr>
          <w:rtl/>
        </w:rPr>
      </w:pPr>
      <w:bookmarkStart w:id="578" w:name="_Toc146923692"/>
      <w:r>
        <w:rPr>
          <w:rFonts w:hint="cs"/>
          <w:rtl/>
        </w:rPr>
        <w:t>ایجاد روابط کاری خوب</w:t>
      </w:r>
      <w:bookmarkEnd w:id="578"/>
    </w:p>
    <w:p w14:paraId="2B81F063" w14:textId="28A4E554" w:rsidR="00226128" w:rsidRDefault="00226128" w:rsidP="005E6890">
      <w:pPr>
        <w:pStyle w:val="BNazanin-NoIndentation"/>
        <w:rPr>
          <w:rtl/>
        </w:rPr>
      </w:pPr>
      <w:r>
        <w:rPr>
          <w:rFonts w:hint="cs"/>
          <w:rtl/>
        </w:rPr>
        <w:t xml:space="preserve">روابط کاری خوب با </w:t>
      </w:r>
      <w:proofErr w:type="spellStart"/>
      <w:r>
        <w:rPr>
          <w:rFonts w:hint="cs"/>
          <w:rtl/>
        </w:rPr>
        <w:t>تأمین‌کنندگان</w:t>
      </w:r>
      <w:proofErr w:type="spellEnd"/>
      <w:r>
        <w:rPr>
          <w:rFonts w:hint="cs"/>
          <w:rtl/>
        </w:rPr>
        <w:t xml:space="preserve"> را </w:t>
      </w:r>
      <w:proofErr w:type="spellStart"/>
      <w:r>
        <w:rPr>
          <w:rFonts w:hint="cs"/>
          <w:rtl/>
        </w:rPr>
        <w:t>می‌توان</w:t>
      </w:r>
      <w:proofErr w:type="spellEnd"/>
      <w:r>
        <w:rPr>
          <w:rFonts w:hint="cs"/>
          <w:rtl/>
        </w:rPr>
        <w:t xml:space="preserve"> از طریق رفتارهای منصفانه برقرار کرد و با استفاده از ابزارهای ارتباطی و برگزاری جلسات منظم تقویت نمود. ایجاد روابط مستحکم با </w:t>
      </w:r>
      <w:proofErr w:type="spellStart"/>
      <w:r>
        <w:rPr>
          <w:rFonts w:hint="cs"/>
          <w:rtl/>
        </w:rPr>
        <w:t>تأمین‌کنندگان</w:t>
      </w:r>
      <w:proofErr w:type="spellEnd"/>
      <w:r>
        <w:rPr>
          <w:rFonts w:hint="cs"/>
          <w:rtl/>
        </w:rPr>
        <w:t xml:space="preserve"> مزایای زیادی دارد. زمانی که شما با </w:t>
      </w:r>
      <w:proofErr w:type="spellStart"/>
      <w:r>
        <w:rPr>
          <w:rFonts w:hint="cs"/>
          <w:rtl/>
        </w:rPr>
        <w:t>تأمین‌کننده</w:t>
      </w:r>
      <w:proofErr w:type="spellEnd"/>
      <w:r>
        <w:rPr>
          <w:rFonts w:hint="cs"/>
          <w:rtl/>
        </w:rPr>
        <w:t xml:space="preserve"> رابطه کاری قوی دارید، آن </w:t>
      </w:r>
      <w:proofErr w:type="spellStart"/>
      <w:r>
        <w:rPr>
          <w:rFonts w:hint="cs"/>
          <w:rtl/>
        </w:rPr>
        <w:t>تأمین‌کننده</w:t>
      </w:r>
      <w:proofErr w:type="spellEnd"/>
      <w:r>
        <w:rPr>
          <w:rFonts w:hint="cs"/>
          <w:rtl/>
        </w:rPr>
        <w:t xml:space="preserve"> در </w:t>
      </w:r>
      <w:proofErr w:type="spellStart"/>
      <w:r>
        <w:rPr>
          <w:rFonts w:hint="cs"/>
          <w:rtl/>
        </w:rPr>
        <w:t>معاملات</w:t>
      </w:r>
      <w:proofErr w:type="spellEnd"/>
      <w:r>
        <w:rPr>
          <w:rFonts w:hint="cs"/>
          <w:rtl/>
        </w:rPr>
        <w:t xml:space="preserve"> خود با شما همکاری خوبی خواهد کرد؛ به طور مثال، در صورت لزوم، محصول را </w:t>
      </w:r>
      <w:proofErr w:type="spellStart"/>
      <w:r>
        <w:rPr>
          <w:rFonts w:hint="cs"/>
          <w:rtl/>
        </w:rPr>
        <w:t>به‌راحتی</w:t>
      </w:r>
      <w:proofErr w:type="spellEnd"/>
      <w:r>
        <w:rPr>
          <w:rFonts w:hint="cs"/>
          <w:rtl/>
        </w:rPr>
        <w:t xml:space="preserve"> </w:t>
      </w:r>
      <w:r w:rsidR="000965A7">
        <w:rPr>
          <w:rFonts w:hint="cs"/>
          <w:rtl/>
        </w:rPr>
        <w:t xml:space="preserve">پس </w:t>
      </w:r>
      <w:proofErr w:type="spellStart"/>
      <w:r w:rsidR="000965A7">
        <w:rPr>
          <w:rFonts w:hint="cs"/>
          <w:rtl/>
        </w:rPr>
        <w:t>مي</w:t>
      </w:r>
      <w:r w:rsidR="000965A7">
        <w:rPr>
          <w:rtl/>
        </w:rPr>
        <w:softHyphen/>
      </w:r>
      <w:r w:rsidR="000965A7">
        <w:rPr>
          <w:rFonts w:hint="cs"/>
          <w:rtl/>
        </w:rPr>
        <w:t>گيرد</w:t>
      </w:r>
      <w:proofErr w:type="spellEnd"/>
      <w:r>
        <w:rPr>
          <w:rFonts w:hint="cs"/>
          <w:rtl/>
        </w:rPr>
        <w:t xml:space="preserve"> یا در صورت نیاز فوری به محصول، </w:t>
      </w:r>
      <w:proofErr w:type="spellStart"/>
      <w:r>
        <w:rPr>
          <w:rFonts w:hint="cs"/>
          <w:rtl/>
        </w:rPr>
        <w:t>فوراً</w:t>
      </w:r>
      <w:proofErr w:type="spellEnd"/>
      <w:r>
        <w:rPr>
          <w:rFonts w:hint="cs"/>
          <w:rtl/>
        </w:rPr>
        <w:t xml:space="preserve"> آن را برای شما ارسال </w:t>
      </w:r>
      <w:proofErr w:type="spellStart"/>
      <w:r>
        <w:rPr>
          <w:rFonts w:hint="cs"/>
          <w:rtl/>
        </w:rPr>
        <w:t>می‌کند</w:t>
      </w:r>
      <w:proofErr w:type="spellEnd"/>
      <w:r>
        <w:rPr>
          <w:rFonts w:hint="cs"/>
          <w:rtl/>
        </w:rPr>
        <w:t xml:space="preserve"> و زمان تحویل خود را کاهش </w:t>
      </w:r>
      <w:proofErr w:type="spellStart"/>
      <w:r>
        <w:rPr>
          <w:rFonts w:hint="cs"/>
          <w:rtl/>
        </w:rPr>
        <w:t>می‌دهد</w:t>
      </w:r>
      <w:proofErr w:type="spellEnd"/>
      <w:r>
        <w:rPr>
          <w:rFonts w:hint="cs"/>
          <w:rtl/>
        </w:rPr>
        <w:t xml:space="preserve">. همچنین، یک رابطه نزدیک با </w:t>
      </w:r>
      <w:proofErr w:type="spellStart"/>
      <w:r>
        <w:rPr>
          <w:rFonts w:hint="cs"/>
          <w:rtl/>
        </w:rPr>
        <w:t>تأمین‌کننده</w:t>
      </w:r>
      <w:proofErr w:type="spellEnd"/>
      <w:r>
        <w:rPr>
          <w:rFonts w:hint="cs"/>
          <w:rtl/>
        </w:rPr>
        <w:t xml:space="preserve"> باعث تسهیل شرایط مذاکره در مورد قیمت و شرایط قرارداد و مانع از بروز اختلافات آتی خواهد </w:t>
      </w:r>
      <w:r>
        <w:rPr>
          <w:rtl/>
        </w:rPr>
        <w:t>شد؛ ز</w:t>
      </w:r>
      <w:r>
        <w:rPr>
          <w:rFonts w:hint="cs"/>
          <w:rtl/>
        </w:rPr>
        <w:t>ی</w:t>
      </w:r>
      <w:r>
        <w:rPr>
          <w:rFonts w:hint="eastAsia"/>
          <w:rtl/>
        </w:rPr>
        <w:t>را</w:t>
      </w:r>
      <w:r>
        <w:rPr>
          <w:rtl/>
        </w:rPr>
        <w:t xml:space="preserve"> تداوم </w:t>
      </w:r>
      <w:r>
        <w:rPr>
          <w:rFonts w:hint="cs"/>
          <w:rtl/>
        </w:rPr>
        <w:t xml:space="preserve">همکاری با سازمان شما برای </w:t>
      </w:r>
      <w:proofErr w:type="spellStart"/>
      <w:r>
        <w:rPr>
          <w:rFonts w:hint="cs"/>
          <w:rtl/>
        </w:rPr>
        <w:t>تأمین‌کننده</w:t>
      </w:r>
      <w:proofErr w:type="spellEnd"/>
      <w:r>
        <w:rPr>
          <w:rFonts w:hint="cs"/>
          <w:rtl/>
        </w:rPr>
        <w:t xml:space="preserve"> ارزشمند است. در ادامه، برخی از </w:t>
      </w:r>
      <w:proofErr w:type="spellStart"/>
      <w:r>
        <w:rPr>
          <w:rFonts w:hint="cs"/>
          <w:rtl/>
        </w:rPr>
        <w:t>راه‌های</w:t>
      </w:r>
      <w:proofErr w:type="spellEnd"/>
      <w:r>
        <w:rPr>
          <w:rFonts w:hint="cs"/>
          <w:rtl/>
        </w:rPr>
        <w:t xml:space="preserve"> مرسوم جهت تقویت روابط کاری با </w:t>
      </w:r>
      <w:proofErr w:type="spellStart"/>
      <w:r>
        <w:rPr>
          <w:rFonts w:hint="cs"/>
          <w:rtl/>
        </w:rPr>
        <w:t>تأمین‌کنندگان</w:t>
      </w:r>
      <w:proofErr w:type="spellEnd"/>
      <w:r>
        <w:rPr>
          <w:rFonts w:hint="cs"/>
          <w:rtl/>
        </w:rPr>
        <w:t xml:space="preserve"> ارائه </w:t>
      </w:r>
      <w:proofErr w:type="spellStart"/>
      <w:r>
        <w:rPr>
          <w:rFonts w:hint="cs"/>
          <w:rtl/>
        </w:rPr>
        <w:t>می‌شود</w:t>
      </w:r>
      <w:proofErr w:type="spellEnd"/>
      <w:r>
        <w:rPr>
          <w:rFonts w:hint="cs"/>
          <w:rtl/>
        </w:rPr>
        <w:t>:</w:t>
      </w:r>
    </w:p>
    <w:p w14:paraId="32EFD53D" w14:textId="2AE40F18" w:rsidR="00226128" w:rsidRDefault="00226128" w:rsidP="00443321">
      <w:pPr>
        <w:pStyle w:val="a"/>
        <w:rPr>
          <w:rtl/>
        </w:rPr>
      </w:pPr>
      <w:r w:rsidRPr="00881997">
        <w:rPr>
          <w:rFonts w:hint="cs"/>
          <w:b/>
          <w:bCs/>
          <w:rtl/>
        </w:rPr>
        <w:t>برگزاری جلسات منظم با تأمین</w:t>
      </w:r>
      <w:r w:rsidRPr="00881997">
        <w:rPr>
          <w:rFonts w:hint="eastAsia"/>
          <w:b/>
          <w:bCs/>
          <w:rtl/>
        </w:rPr>
        <w:t>‌</w:t>
      </w:r>
      <w:r w:rsidRPr="00881997">
        <w:rPr>
          <w:rFonts w:hint="cs"/>
          <w:b/>
          <w:bCs/>
          <w:rtl/>
        </w:rPr>
        <w:t>کنندگان:</w:t>
      </w:r>
      <w:r>
        <w:rPr>
          <w:rFonts w:hint="cs"/>
          <w:rtl/>
        </w:rPr>
        <w:t xml:space="preserve"> بهتر است با تأمین</w:t>
      </w:r>
      <w:r>
        <w:rPr>
          <w:rFonts w:hint="eastAsia"/>
          <w:rtl/>
        </w:rPr>
        <w:t>‌</w:t>
      </w:r>
      <w:r>
        <w:rPr>
          <w:rFonts w:hint="cs"/>
          <w:rtl/>
        </w:rPr>
        <w:t>کنندگان کلیدی خود به‌صورت منظم جلسه برگزاری کنید. چنین جلساتی این فرصت را برای مدیران هر دو سازمان فراهم می</w:t>
      </w:r>
      <w:r>
        <w:rPr>
          <w:rFonts w:hint="eastAsia"/>
          <w:rtl/>
        </w:rPr>
        <w:t>‌</w:t>
      </w:r>
      <w:r>
        <w:rPr>
          <w:rFonts w:hint="cs"/>
          <w:rtl/>
        </w:rPr>
        <w:t>کند تا برای تبادل فناوری یا توسعه نقشه راه کسب</w:t>
      </w:r>
      <w:r>
        <w:rPr>
          <w:rFonts w:hint="eastAsia"/>
          <w:rtl/>
        </w:rPr>
        <w:t>‌</w:t>
      </w:r>
      <w:r>
        <w:rPr>
          <w:rFonts w:hint="cs"/>
          <w:rtl/>
        </w:rPr>
        <w:t xml:space="preserve">وکار گرد هم آیند و روابط </w:t>
      </w:r>
      <w:r w:rsidR="00EF3579">
        <w:rPr>
          <w:rFonts w:hint="cs"/>
          <w:rtl/>
        </w:rPr>
        <w:t>راهبردی</w:t>
      </w:r>
      <w:r>
        <w:rPr>
          <w:rFonts w:hint="cs"/>
          <w:rtl/>
        </w:rPr>
        <w:t xml:space="preserve"> خود را </w:t>
      </w:r>
      <w:r w:rsidR="000965A7">
        <w:rPr>
          <w:rFonts w:hint="cs"/>
          <w:rtl/>
        </w:rPr>
        <w:t xml:space="preserve">با </w:t>
      </w:r>
      <w:r>
        <w:rPr>
          <w:rFonts w:hint="cs"/>
          <w:rtl/>
        </w:rPr>
        <w:t xml:space="preserve">یکدیگر همسو کنند. در خلال </w:t>
      </w:r>
      <w:r w:rsidR="000965A7">
        <w:rPr>
          <w:rFonts w:hint="cs"/>
          <w:rtl/>
        </w:rPr>
        <w:t>این جلسات ممکن است بر اساس تجارب</w:t>
      </w:r>
      <w:r>
        <w:rPr>
          <w:rFonts w:hint="cs"/>
          <w:rtl/>
        </w:rPr>
        <w:t xml:space="preserve"> خود بتوانید مشکلات پیش</w:t>
      </w:r>
      <w:r>
        <w:rPr>
          <w:rFonts w:hint="eastAsia"/>
        </w:rPr>
        <w:t>‌</w:t>
      </w:r>
      <w:r>
        <w:rPr>
          <w:rFonts w:hint="cs"/>
          <w:rtl/>
        </w:rPr>
        <w:t>رو</w:t>
      </w:r>
      <w:r w:rsidR="000965A7">
        <w:rPr>
          <w:rFonts w:hint="cs"/>
          <w:rtl/>
        </w:rPr>
        <w:t>ي</w:t>
      </w:r>
      <w:r>
        <w:rPr>
          <w:rFonts w:hint="cs"/>
          <w:rtl/>
        </w:rPr>
        <w:t xml:space="preserve"> تأمین</w:t>
      </w:r>
      <w:r>
        <w:rPr>
          <w:rFonts w:hint="eastAsia"/>
          <w:rtl/>
        </w:rPr>
        <w:t>‌</w:t>
      </w:r>
      <w:r>
        <w:rPr>
          <w:rFonts w:hint="cs"/>
          <w:rtl/>
        </w:rPr>
        <w:t xml:space="preserve">کننده را نیز حل کنید. البته </w:t>
      </w:r>
      <w:r>
        <w:rPr>
          <w:rFonts w:hint="eastAsia"/>
          <w:rtl/>
        </w:rPr>
        <w:t>با</w:t>
      </w:r>
      <w:r w:rsidR="000965A7">
        <w:rPr>
          <w:rFonts w:hint="cs"/>
          <w:rtl/>
        </w:rPr>
        <w:t xml:space="preserve"> </w:t>
      </w:r>
      <w:r>
        <w:rPr>
          <w:rFonts w:hint="eastAsia"/>
          <w:rtl/>
        </w:rPr>
        <w:t>توجه</w:t>
      </w:r>
      <w:r w:rsidR="000965A7">
        <w:rPr>
          <w:rFonts w:hint="cs"/>
          <w:rtl/>
        </w:rPr>
        <w:t xml:space="preserve"> </w:t>
      </w:r>
      <w:r>
        <w:rPr>
          <w:rFonts w:hint="eastAsia"/>
          <w:rtl/>
        </w:rPr>
        <w:t>‌به</w:t>
      </w:r>
      <w:r>
        <w:rPr>
          <w:rFonts w:hint="cs"/>
          <w:rtl/>
        </w:rPr>
        <w:t xml:space="preserve"> تعدد تأمین</w:t>
      </w:r>
      <w:r>
        <w:rPr>
          <w:rFonts w:hint="eastAsia"/>
          <w:rtl/>
        </w:rPr>
        <w:t>‌</w:t>
      </w:r>
      <w:r>
        <w:rPr>
          <w:rFonts w:hint="cs"/>
          <w:rtl/>
        </w:rPr>
        <w:t>کنندگان ممکن است نتوانید با همه آن</w:t>
      </w:r>
      <w:r>
        <w:rPr>
          <w:rFonts w:hint="eastAsia"/>
          <w:rtl/>
        </w:rPr>
        <w:t>‌</w:t>
      </w:r>
      <w:r>
        <w:rPr>
          <w:rFonts w:hint="cs"/>
          <w:rtl/>
        </w:rPr>
        <w:t xml:space="preserve">ها جلسات مستمر برگزار کنید. در این صورت، </w:t>
      </w:r>
      <w:r>
        <w:rPr>
          <w:rFonts w:hint="eastAsia"/>
          <w:rtl/>
        </w:rPr>
        <w:t>به‌جا</w:t>
      </w:r>
      <w:r>
        <w:rPr>
          <w:rFonts w:hint="cs"/>
          <w:rtl/>
        </w:rPr>
        <w:t>ی برگزاری جلسات منظم می</w:t>
      </w:r>
      <w:r>
        <w:rPr>
          <w:rFonts w:hint="eastAsia"/>
          <w:rtl/>
        </w:rPr>
        <w:t>‌</w:t>
      </w:r>
      <w:r>
        <w:rPr>
          <w:rFonts w:hint="cs"/>
          <w:rtl/>
        </w:rPr>
        <w:t>توان از رویکردهای دیگری مانند موارد زیر استفاده کرد:</w:t>
      </w:r>
    </w:p>
    <w:p w14:paraId="35D465BE" w14:textId="28C85380" w:rsidR="00226128" w:rsidRDefault="00226128" w:rsidP="00443321">
      <w:pPr>
        <w:pStyle w:val="a1"/>
      </w:pPr>
      <w:r>
        <w:rPr>
          <w:rFonts w:hint="cs"/>
          <w:rtl/>
        </w:rPr>
        <w:t>نظرسنجی: با نظرسنجی</w:t>
      </w:r>
      <w:r>
        <w:rPr>
          <w:rFonts w:hint="eastAsia"/>
          <w:rtl/>
        </w:rPr>
        <w:t>‌</w:t>
      </w:r>
      <w:r>
        <w:rPr>
          <w:rFonts w:hint="cs"/>
          <w:rtl/>
        </w:rPr>
        <w:t>های دوره</w:t>
      </w:r>
      <w:r>
        <w:rPr>
          <w:rFonts w:hint="eastAsia"/>
          <w:rtl/>
        </w:rPr>
        <w:t>‌</w:t>
      </w:r>
      <w:r>
        <w:rPr>
          <w:rFonts w:hint="cs"/>
          <w:rtl/>
        </w:rPr>
        <w:t>ای از تأمین</w:t>
      </w:r>
      <w:r>
        <w:rPr>
          <w:rFonts w:hint="eastAsia"/>
          <w:rtl/>
        </w:rPr>
        <w:t>‌</w:t>
      </w:r>
      <w:r>
        <w:rPr>
          <w:rFonts w:hint="cs"/>
          <w:rtl/>
        </w:rPr>
        <w:t>کنندگان می</w:t>
      </w:r>
      <w:r>
        <w:rPr>
          <w:rFonts w:hint="eastAsia"/>
          <w:rtl/>
        </w:rPr>
        <w:t>‌</w:t>
      </w:r>
      <w:r>
        <w:rPr>
          <w:rFonts w:hint="cs"/>
          <w:rtl/>
        </w:rPr>
        <w:t>توان به اطلاعات مهمی در مورد اینکه سازمان شما چقدر در توسعه تأمین</w:t>
      </w:r>
      <w:r>
        <w:rPr>
          <w:rFonts w:hint="eastAsia"/>
          <w:rtl/>
        </w:rPr>
        <w:t>‌</w:t>
      </w:r>
      <w:r>
        <w:rPr>
          <w:rFonts w:hint="cs"/>
          <w:rtl/>
        </w:rPr>
        <w:t xml:space="preserve">کنندگان مؤثر بوده است، </w:t>
      </w:r>
      <w:r>
        <w:rPr>
          <w:rFonts w:hint="eastAsia"/>
          <w:rtl/>
        </w:rPr>
        <w:t>دست‌</w:t>
      </w:r>
      <w:r>
        <w:rPr>
          <w:rFonts w:hint="cs"/>
          <w:rtl/>
        </w:rPr>
        <w:t>ی</w:t>
      </w:r>
      <w:r>
        <w:rPr>
          <w:rFonts w:hint="eastAsia"/>
          <w:rtl/>
        </w:rPr>
        <w:t>افت</w:t>
      </w:r>
      <w:r>
        <w:rPr>
          <w:rFonts w:hint="cs"/>
          <w:rtl/>
        </w:rPr>
        <w:t>. همچنین، با نظرسنجی از تأمین</w:t>
      </w:r>
      <w:r>
        <w:rPr>
          <w:rFonts w:hint="eastAsia"/>
          <w:rtl/>
        </w:rPr>
        <w:t>‌</w:t>
      </w:r>
      <w:r>
        <w:rPr>
          <w:rFonts w:hint="cs"/>
          <w:rtl/>
        </w:rPr>
        <w:t xml:space="preserve">کنندگان در مورد </w:t>
      </w:r>
      <w:r w:rsidR="000965A7">
        <w:rPr>
          <w:rFonts w:hint="eastAsia"/>
          <w:rtl/>
        </w:rPr>
        <w:t>سازمان</w:t>
      </w:r>
      <w:r w:rsidR="000965A7">
        <w:rPr>
          <w:rFonts w:hint="cs"/>
          <w:rtl/>
        </w:rPr>
        <w:t>،</w:t>
      </w:r>
      <w:r>
        <w:rPr>
          <w:rFonts w:hint="cs"/>
          <w:rtl/>
        </w:rPr>
        <w:t xml:space="preserve"> می</w:t>
      </w:r>
      <w:r>
        <w:rPr>
          <w:rFonts w:hint="eastAsia"/>
          <w:rtl/>
        </w:rPr>
        <w:t>‌</w:t>
      </w:r>
      <w:r>
        <w:rPr>
          <w:rFonts w:hint="cs"/>
          <w:rtl/>
        </w:rPr>
        <w:t>توان حوزه</w:t>
      </w:r>
      <w:r>
        <w:rPr>
          <w:rFonts w:hint="eastAsia"/>
          <w:rtl/>
        </w:rPr>
        <w:t>‌</w:t>
      </w:r>
      <w:r>
        <w:rPr>
          <w:rFonts w:hint="cs"/>
          <w:rtl/>
        </w:rPr>
        <w:t>های مشکل</w:t>
      </w:r>
      <w:r>
        <w:rPr>
          <w:rFonts w:hint="eastAsia"/>
          <w:rtl/>
        </w:rPr>
        <w:t>‌</w:t>
      </w:r>
      <w:r>
        <w:rPr>
          <w:rFonts w:hint="cs"/>
          <w:rtl/>
        </w:rPr>
        <w:t>دار که منجر به ایجاد هزینه می</w:t>
      </w:r>
      <w:r>
        <w:rPr>
          <w:rFonts w:hint="eastAsia"/>
          <w:rtl/>
        </w:rPr>
        <w:t>‌</w:t>
      </w:r>
      <w:r>
        <w:rPr>
          <w:rFonts w:hint="cs"/>
          <w:rtl/>
        </w:rPr>
        <w:t>شود را شناسایی کرد.</w:t>
      </w:r>
    </w:p>
    <w:p w14:paraId="30500909" w14:textId="77777777" w:rsidR="00226128" w:rsidRDefault="00226128" w:rsidP="00443321">
      <w:pPr>
        <w:pStyle w:val="a1"/>
      </w:pPr>
      <w:r>
        <w:rPr>
          <w:rFonts w:hint="cs"/>
          <w:rtl/>
        </w:rPr>
        <w:lastRenderedPageBreak/>
        <w:t>تشکیل تیم</w:t>
      </w:r>
      <w:r>
        <w:rPr>
          <w:rFonts w:hint="eastAsia"/>
          <w:rtl/>
        </w:rPr>
        <w:t>‌</w:t>
      </w:r>
      <w:r>
        <w:rPr>
          <w:rFonts w:hint="cs"/>
          <w:rtl/>
        </w:rPr>
        <w:t xml:space="preserve">های بهبود: </w:t>
      </w:r>
      <w:r>
        <w:rPr>
          <w:rFonts w:hint="eastAsia"/>
          <w:rtl/>
        </w:rPr>
        <w:t>صرف‌نظر</w:t>
      </w:r>
      <w:r>
        <w:rPr>
          <w:rFonts w:hint="cs"/>
          <w:rtl/>
        </w:rPr>
        <w:t xml:space="preserve"> از نقش مهم تأمین</w:t>
      </w:r>
      <w:r>
        <w:rPr>
          <w:rFonts w:hint="eastAsia"/>
          <w:rtl/>
        </w:rPr>
        <w:t>‌</w:t>
      </w:r>
      <w:r>
        <w:rPr>
          <w:rFonts w:hint="cs"/>
          <w:rtl/>
        </w:rPr>
        <w:t>کنندگان در تأمین نیازهای سازمان، در صورت داشتن روابط کاری خوب با آن</w:t>
      </w:r>
      <w:r>
        <w:rPr>
          <w:rFonts w:hint="eastAsia"/>
          <w:rtl/>
        </w:rPr>
        <w:t>‌</w:t>
      </w:r>
      <w:r>
        <w:rPr>
          <w:rFonts w:hint="cs"/>
          <w:rtl/>
        </w:rPr>
        <w:t>ها می</w:t>
      </w:r>
      <w:r>
        <w:rPr>
          <w:rFonts w:hint="eastAsia"/>
          <w:rtl/>
        </w:rPr>
        <w:t>‌</w:t>
      </w:r>
      <w:r>
        <w:rPr>
          <w:rFonts w:hint="cs"/>
          <w:rtl/>
        </w:rPr>
        <w:t>توان انگیزه کافی جهت مشارکت تأمین</w:t>
      </w:r>
      <w:r>
        <w:rPr>
          <w:rFonts w:hint="eastAsia"/>
          <w:rtl/>
        </w:rPr>
        <w:t>‌</w:t>
      </w:r>
      <w:r>
        <w:rPr>
          <w:rFonts w:hint="cs"/>
          <w:rtl/>
        </w:rPr>
        <w:t>کنندگان در پروژه</w:t>
      </w:r>
      <w:r>
        <w:rPr>
          <w:rFonts w:hint="eastAsia"/>
          <w:rtl/>
        </w:rPr>
        <w:t>‌</w:t>
      </w:r>
      <w:r>
        <w:rPr>
          <w:rFonts w:hint="cs"/>
          <w:rtl/>
        </w:rPr>
        <w:t>های کاهش هزینه و بهبود عملیات سازمان را فراهم نمود.</w:t>
      </w:r>
    </w:p>
    <w:p w14:paraId="09775E0A" w14:textId="69CA7F3C" w:rsidR="00226128" w:rsidRDefault="00226128" w:rsidP="00443321">
      <w:pPr>
        <w:pStyle w:val="a1"/>
      </w:pPr>
      <w:r>
        <w:rPr>
          <w:rFonts w:hint="cs"/>
          <w:rtl/>
        </w:rPr>
        <w:t xml:space="preserve">بازدیدهای دوجانبه: </w:t>
      </w:r>
      <w:r>
        <w:rPr>
          <w:rFonts w:hint="eastAsia"/>
          <w:rtl/>
        </w:rPr>
        <w:t>تا</w:t>
      </w:r>
      <w:r w:rsidR="000965A7">
        <w:rPr>
          <w:rFonts w:hint="cs"/>
          <w:rtl/>
        </w:rPr>
        <w:t xml:space="preserve"> </w:t>
      </w:r>
      <w:r>
        <w:rPr>
          <w:rFonts w:hint="eastAsia"/>
          <w:rtl/>
        </w:rPr>
        <w:t>حد</w:t>
      </w:r>
      <w:r w:rsidR="000965A7">
        <w:rPr>
          <w:rFonts w:hint="cs"/>
          <w:rtl/>
        </w:rPr>
        <w:t xml:space="preserve"> </w:t>
      </w:r>
      <w:r>
        <w:rPr>
          <w:rFonts w:hint="eastAsia"/>
          <w:rtl/>
        </w:rPr>
        <w:t>امکان</w:t>
      </w:r>
      <w:r>
        <w:rPr>
          <w:rFonts w:hint="cs"/>
          <w:rtl/>
        </w:rPr>
        <w:t xml:space="preserve"> باید از تأسیسات و سازمان تأمین</w:t>
      </w:r>
      <w:r>
        <w:rPr>
          <w:rFonts w:hint="eastAsia"/>
          <w:rtl/>
        </w:rPr>
        <w:t>‌</w:t>
      </w:r>
      <w:r>
        <w:rPr>
          <w:rFonts w:hint="cs"/>
          <w:rtl/>
        </w:rPr>
        <w:t>کننده بازدید کنید. در نقطه مقابل نیز، شما باید از تأمین</w:t>
      </w:r>
      <w:r>
        <w:rPr>
          <w:rFonts w:hint="eastAsia"/>
          <w:rtl/>
        </w:rPr>
        <w:t>‌</w:t>
      </w:r>
      <w:r>
        <w:rPr>
          <w:rFonts w:hint="cs"/>
          <w:rtl/>
        </w:rPr>
        <w:t xml:space="preserve">کننده دعوت کنید تا </w:t>
      </w:r>
      <w:r>
        <w:rPr>
          <w:rFonts w:hint="eastAsia"/>
          <w:rtl/>
        </w:rPr>
        <w:t>از</w:t>
      </w:r>
      <w:r>
        <w:rPr>
          <w:rFonts w:hint="cs"/>
          <w:rtl/>
        </w:rPr>
        <w:t xml:space="preserve"> سازمان شما بازدید کند و از این طریق یک پیوند مشترک برقرار کنید. بازدیدها همچنین این امکان را به شما می</w:t>
      </w:r>
      <w:r>
        <w:rPr>
          <w:rFonts w:hint="eastAsia"/>
          <w:rtl/>
        </w:rPr>
        <w:t>‌</w:t>
      </w:r>
      <w:r>
        <w:rPr>
          <w:rFonts w:hint="cs"/>
          <w:rtl/>
        </w:rPr>
        <w:t>دهد تا با نحوه کار تأمین</w:t>
      </w:r>
      <w:r>
        <w:rPr>
          <w:rFonts w:hint="eastAsia"/>
          <w:rtl/>
        </w:rPr>
        <w:t>‌</w:t>
      </w:r>
      <w:r>
        <w:rPr>
          <w:rFonts w:hint="cs"/>
          <w:rtl/>
        </w:rPr>
        <w:t>کننده بیشتر آشنا شوید و از این طریق توانایی</w:t>
      </w:r>
      <w:r>
        <w:rPr>
          <w:rFonts w:hint="eastAsia"/>
          <w:rtl/>
        </w:rPr>
        <w:t>‌</w:t>
      </w:r>
      <w:r>
        <w:rPr>
          <w:rFonts w:hint="cs"/>
          <w:rtl/>
        </w:rPr>
        <w:t>ها و نقاط قوت آن را شناسایی و ضمناً محدودیت</w:t>
      </w:r>
      <w:r>
        <w:rPr>
          <w:rFonts w:hint="eastAsia"/>
          <w:rtl/>
        </w:rPr>
        <w:t>‌</w:t>
      </w:r>
      <w:r>
        <w:rPr>
          <w:rFonts w:hint="cs"/>
          <w:rtl/>
        </w:rPr>
        <w:t>ها آن را بهتر درک کنید.</w:t>
      </w:r>
    </w:p>
    <w:p w14:paraId="435F48D9" w14:textId="5B06F8AF" w:rsidR="00226128" w:rsidRDefault="00226128" w:rsidP="00443321">
      <w:pPr>
        <w:pStyle w:val="a"/>
      </w:pPr>
      <w:r>
        <w:rPr>
          <w:rFonts w:hint="cs"/>
          <w:b/>
          <w:bCs/>
          <w:rtl/>
        </w:rPr>
        <w:t>بهبود ارتباطات:</w:t>
      </w:r>
      <w:r>
        <w:rPr>
          <w:rFonts w:hint="cs"/>
          <w:rtl/>
        </w:rPr>
        <w:t xml:space="preserve"> ارتباطات بین سازمانی زمانی مؤثر است که مبتنی بر یک رابطه </w:t>
      </w:r>
      <w:r>
        <w:rPr>
          <w:rFonts w:hint="eastAsia"/>
          <w:rtl/>
        </w:rPr>
        <w:t>دوطرفه</w:t>
      </w:r>
      <w:r>
        <w:rPr>
          <w:rFonts w:hint="cs"/>
          <w:rtl/>
        </w:rPr>
        <w:t xml:space="preserve"> باشد و تمام سطوح سازمانی را درگیر کند. یک ارتباط مؤثر می</w:t>
      </w:r>
      <w:r>
        <w:rPr>
          <w:rFonts w:hint="eastAsia"/>
          <w:rtl/>
        </w:rPr>
        <w:t>‌</w:t>
      </w:r>
      <w:r>
        <w:rPr>
          <w:rFonts w:hint="cs"/>
          <w:rtl/>
        </w:rPr>
        <w:t xml:space="preserve">تواند نتایج </w:t>
      </w:r>
      <w:r>
        <w:rPr>
          <w:rFonts w:hint="eastAsia"/>
          <w:rtl/>
        </w:rPr>
        <w:t>قابل‌توجه</w:t>
      </w:r>
      <w:r>
        <w:rPr>
          <w:rFonts w:hint="cs"/>
          <w:rtl/>
        </w:rPr>
        <w:t>ی ایجاد کند. به طور مثال، پیش</w:t>
      </w:r>
      <w:r>
        <w:rPr>
          <w:rFonts w:hint="eastAsia"/>
          <w:rtl/>
        </w:rPr>
        <w:t>‌</w:t>
      </w:r>
      <w:r>
        <w:rPr>
          <w:rFonts w:hint="cs"/>
          <w:rtl/>
        </w:rPr>
        <w:t xml:space="preserve">بینی روندهای </w:t>
      </w:r>
      <w:r w:rsidR="000965A7">
        <w:rPr>
          <w:rFonts w:hint="cs"/>
          <w:rtl/>
        </w:rPr>
        <w:t>مهم</w:t>
      </w:r>
      <w:r>
        <w:rPr>
          <w:rFonts w:hint="cs"/>
          <w:rtl/>
        </w:rPr>
        <w:t xml:space="preserve"> می</w:t>
      </w:r>
      <w:r>
        <w:rPr>
          <w:rFonts w:hint="eastAsia"/>
          <w:rtl/>
        </w:rPr>
        <w:t>‌</w:t>
      </w:r>
      <w:r>
        <w:rPr>
          <w:rFonts w:hint="cs"/>
          <w:rtl/>
        </w:rPr>
        <w:t>تواند از طریق آماده</w:t>
      </w:r>
      <w:r>
        <w:rPr>
          <w:rFonts w:hint="eastAsia"/>
          <w:rtl/>
        </w:rPr>
        <w:t>‌</w:t>
      </w:r>
      <w:r>
        <w:rPr>
          <w:rFonts w:hint="cs"/>
          <w:rtl/>
        </w:rPr>
        <w:t>سازی تأمین</w:t>
      </w:r>
      <w:r>
        <w:rPr>
          <w:rFonts w:hint="eastAsia"/>
          <w:rtl/>
        </w:rPr>
        <w:t>‌</w:t>
      </w:r>
      <w:r>
        <w:rPr>
          <w:rFonts w:hint="cs"/>
          <w:rtl/>
        </w:rPr>
        <w:t xml:space="preserve">کنندگان به پاسخگویی </w:t>
      </w:r>
      <w:r>
        <w:rPr>
          <w:rFonts w:hint="eastAsia"/>
          <w:rtl/>
        </w:rPr>
        <w:t>سر</w:t>
      </w:r>
      <w:r>
        <w:rPr>
          <w:rFonts w:hint="cs"/>
          <w:rtl/>
        </w:rPr>
        <w:t>ی</w:t>
      </w:r>
      <w:r>
        <w:rPr>
          <w:rFonts w:hint="eastAsia"/>
          <w:rtl/>
        </w:rPr>
        <w:t>ع‌تر</w:t>
      </w:r>
      <w:r>
        <w:rPr>
          <w:rFonts w:hint="cs"/>
          <w:rtl/>
        </w:rPr>
        <w:t xml:space="preserve"> به نیازها، باعث کاهش زمان چرخه شود. هرچقدر این دست اطلاعات با تأمین</w:t>
      </w:r>
      <w:r>
        <w:rPr>
          <w:rFonts w:hint="eastAsia"/>
          <w:rtl/>
        </w:rPr>
        <w:t>‌</w:t>
      </w:r>
      <w:r>
        <w:rPr>
          <w:rFonts w:hint="cs"/>
          <w:rtl/>
        </w:rPr>
        <w:t xml:space="preserve">کنندگان به اشتراک گذاشته شود، نرخ </w:t>
      </w:r>
      <w:r>
        <w:rPr>
          <w:rFonts w:hint="eastAsia"/>
          <w:rtl/>
        </w:rPr>
        <w:t>برآورده‌کردن</w:t>
      </w:r>
      <w:r>
        <w:rPr>
          <w:rFonts w:hint="cs"/>
          <w:rtl/>
        </w:rPr>
        <w:t xml:space="preserve"> سفارش</w:t>
      </w:r>
      <w:r>
        <w:rPr>
          <w:rFonts w:hint="eastAsia"/>
          <w:rtl/>
        </w:rPr>
        <w:t>‌</w:t>
      </w:r>
      <w:r>
        <w:rPr>
          <w:rFonts w:hint="cs"/>
          <w:rtl/>
        </w:rPr>
        <w:t>ها و سطح سرویس افزایش می</w:t>
      </w:r>
      <w:r>
        <w:rPr>
          <w:rFonts w:hint="eastAsia"/>
          <w:rtl/>
        </w:rPr>
        <w:t>‌</w:t>
      </w:r>
      <w:r>
        <w:rPr>
          <w:rFonts w:hint="cs"/>
          <w:rtl/>
        </w:rPr>
        <w:t>یابد. اگر تأمین</w:t>
      </w:r>
      <w:r>
        <w:rPr>
          <w:rFonts w:hint="eastAsia"/>
          <w:rtl/>
        </w:rPr>
        <w:t>‌</w:t>
      </w:r>
      <w:r>
        <w:rPr>
          <w:rFonts w:hint="cs"/>
          <w:rtl/>
        </w:rPr>
        <w:t>کننده بداند که کدام محصولات شما فروش بیشتری دارند، کدام محصولات در آینده متوقف خواهند شد و چه محصولات جدیدی به بازار عرضه خواهند شد، بهتر می</w:t>
      </w:r>
      <w:r>
        <w:rPr>
          <w:rFonts w:hint="eastAsia"/>
          <w:rtl/>
        </w:rPr>
        <w:t>‌</w:t>
      </w:r>
      <w:r>
        <w:rPr>
          <w:rFonts w:hint="cs"/>
          <w:rtl/>
        </w:rPr>
        <w:t>تواند فعالیت</w:t>
      </w:r>
      <w:r>
        <w:rPr>
          <w:rFonts w:hint="eastAsia"/>
          <w:rtl/>
        </w:rPr>
        <w:t>‌</w:t>
      </w:r>
      <w:r>
        <w:rPr>
          <w:rFonts w:hint="cs"/>
          <w:rtl/>
        </w:rPr>
        <w:t>های خود را برنامه</w:t>
      </w:r>
      <w:r>
        <w:rPr>
          <w:rFonts w:hint="eastAsia"/>
          <w:rtl/>
        </w:rPr>
        <w:t>‌</w:t>
      </w:r>
      <w:r>
        <w:rPr>
          <w:rFonts w:hint="cs"/>
          <w:rtl/>
        </w:rPr>
        <w:t>ریزی و سطح سرویس خود را افزایش دهد.</w:t>
      </w:r>
    </w:p>
    <w:p w14:paraId="397A94E8" w14:textId="77777777" w:rsidR="00226128" w:rsidRDefault="00226128" w:rsidP="00443321">
      <w:pPr>
        <w:pStyle w:val="a"/>
        <w:numPr>
          <w:ilvl w:val="0"/>
          <w:numId w:val="0"/>
        </w:numPr>
        <w:ind w:left="284"/>
        <w:rPr>
          <w:rtl/>
        </w:rPr>
      </w:pPr>
      <w:r>
        <w:rPr>
          <w:rFonts w:hint="cs"/>
          <w:rtl/>
        </w:rPr>
        <w:t>روش</w:t>
      </w:r>
      <w:r>
        <w:rPr>
          <w:rFonts w:hint="eastAsia"/>
          <w:rtl/>
        </w:rPr>
        <w:t>‌</w:t>
      </w:r>
      <w:r>
        <w:rPr>
          <w:rFonts w:hint="cs"/>
          <w:rtl/>
        </w:rPr>
        <w:t>های زیادی برای برقراری ارتباط با تأمین</w:t>
      </w:r>
      <w:r>
        <w:rPr>
          <w:rFonts w:hint="eastAsia"/>
          <w:rtl/>
        </w:rPr>
        <w:t>‌</w:t>
      </w:r>
      <w:r>
        <w:rPr>
          <w:rFonts w:hint="cs"/>
          <w:rtl/>
        </w:rPr>
        <w:t>کنندگان وجود دارد. در ادامه، به برخی از روش</w:t>
      </w:r>
      <w:r>
        <w:rPr>
          <w:rFonts w:hint="eastAsia"/>
          <w:rtl/>
        </w:rPr>
        <w:t>‌</w:t>
      </w:r>
      <w:r>
        <w:rPr>
          <w:rFonts w:hint="cs"/>
          <w:rtl/>
        </w:rPr>
        <w:t>های متداول اشاره شده است:</w:t>
      </w:r>
    </w:p>
    <w:p w14:paraId="2EAF6D96" w14:textId="43B90A0A" w:rsidR="00226128" w:rsidRDefault="00226128" w:rsidP="00443321">
      <w:pPr>
        <w:pStyle w:val="a1"/>
      </w:pPr>
      <w:r>
        <w:rPr>
          <w:rFonts w:hint="eastAsia"/>
          <w:rtl/>
        </w:rPr>
        <w:t>وب‌سا</w:t>
      </w:r>
      <w:r>
        <w:rPr>
          <w:rFonts w:hint="cs"/>
          <w:rtl/>
        </w:rPr>
        <w:t>ی</w:t>
      </w:r>
      <w:r>
        <w:rPr>
          <w:rFonts w:hint="eastAsia"/>
          <w:rtl/>
        </w:rPr>
        <w:t>ت</w:t>
      </w:r>
      <w:r>
        <w:rPr>
          <w:rFonts w:hint="cs"/>
          <w:rtl/>
        </w:rPr>
        <w:t>: اطلاعات مربوط به سازمان و واحدهای مختلف آن (</w:t>
      </w:r>
      <w:r>
        <w:rPr>
          <w:rFonts w:hint="eastAsia"/>
          <w:rtl/>
        </w:rPr>
        <w:t>به‌خصوص</w:t>
      </w:r>
      <w:r>
        <w:rPr>
          <w:rFonts w:hint="cs"/>
          <w:rtl/>
        </w:rPr>
        <w:t xml:space="preserve"> تدارکات) را می</w:t>
      </w:r>
      <w:r>
        <w:rPr>
          <w:rFonts w:hint="eastAsia"/>
          <w:rtl/>
        </w:rPr>
        <w:t>‌</w:t>
      </w:r>
      <w:r>
        <w:rPr>
          <w:rFonts w:hint="cs"/>
          <w:rtl/>
        </w:rPr>
        <w:t xml:space="preserve">توان در </w:t>
      </w:r>
      <w:r>
        <w:rPr>
          <w:rFonts w:hint="eastAsia"/>
          <w:rtl/>
        </w:rPr>
        <w:t>وب‌سا</w:t>
      </w:r>
      <w:r>
        <w:rPr>
          <w:rFonts w:hint="cs"/>
          <w:rtl/>
        </w:rPr>
        <w:t>ی</w:t>
      </w:r>
      <w:r>
        <w:rPr>
          <w:rFonts w:hint="eastAsia"/>
          <w:rtl/>
        </w:rPr>
        <w:t>ت</w:t>
      </w:r>
      <w:r>
        <w:rPr>
          <w:rFonts w:hint="cs"/>
          <w:rtl/>
        </w:rPr>
        <w:t xml:space="preserve"> عمومی سازمان منتشر کرد. حتی برخی سازمان</w:t>
      </w:r>
      <w:r>
        <w:rPr>
          <w:rFonts w:hint="eastAsia"/>
          <w:rtl/>
        </w:rPr>
        <w:t>‌</w:t>
      </w:r>
      <w:r>
        <w:rPr>
          <w:rFonts w:hint="cs"/>
          <w:rtl/>
        </w:rPr>
        <w:t>ها، بخش</w:t>
      </w:r>
      <w:r>
        <w:rPr>
          <w:rFonts w:hint="eastAsia"/>
          <w:rtl/>
        </w:rPr>
        <w:t>‌</w:t>
      </w:r>
      <w:r>
        <w:rPr>
          <w:rFonts w:hint="cs"/>
          <w:rtl/>
        </w:rPr>
        <w:t>های خاصی برای تأمین</w:t>
      </w:r>
      <w:r>
        <w:rPr>
          <w:rFonts w:hint="eastAsia"/>
          <w:rtl/>
        </w:rPr>
        <w:t>‌</w:t>
      </w:r>
      <w:r>
        <w:rPr>
          <w:rFonts w:hint="cs"/>
          <w:rtl/>
        </w:rPr>
        <w:t>کنندگان تعبیه می</w:t>
      </w:r>
      <w:r>
        <w:rPr>
          <w:rFonts w:hint="eastAsia"/>
          <w:rtl/>
        </w:rPr>
        <w:t>‌</w:t>
      </w:r>
      <w:r>
        <w:rPr>
          <w:rFonts w:hint="cs"/>
          <w:rtl/>
        </w:rPr>
        <w:t>کنند تا ارتباط بهتری با آن</w:t>
      </w:r>
      <w:r>
        <w:rPr>
          <w:rFonts w:hint="eastAsia"/>
          <w:rtl/>
        </w:rPr>
        <w:t>‌</w:t>
      </w:r>
      <w:r>
        <w:rPr>
          <w:rFonts w:hint="cs"/>
          <w:rtl/>
        </w:rPr>
        <w:t>ها برقرار کنند. در این بخش</w:t>
      </w:r>
      <w:r>
        <w:rPr>
          <w:rFonts w:hint="eastAsia"/>
          <w:rtl/>
        </w:rPr>
        <w:t>‌</w:t>
      </w:r>
      <w:r>
        <w:rPr>
          <w:rFonts w:hint="cs"/>
          <w:rtl/>
        </w:rPr>
        <w:t>ها، اطلاعاتی نظیر مناقصات یا شرایط همکاری با تأمین</w:t>
      </w:r>
      <w:r>
        <w:rPr>
          <w:rFonts w:hint="eastAsia"/>
          <w:rtl/>
        </w:rPr>
        <w:t>‌</w:t>
      </w:r>
      <w:r>
        <w:rPr>
          <w:rFonts w:hint="cs"/>
          <w:rtl/>
        </w:rPr>
        <w:t>کنندگان ارائه می</w:t>
      </w:r>
      <w:r>
        <w:rPr>
          <w:rFonts w:hint="eastAsia"/>
          <w:rtl/>
        </w:rPr>
        <w:t>‌</w:t>
      </w:r>
      <w:r>
        <w:rPr>
          <w:rFonts w:hint="cs"/>
          <w:rtl/>
        </w:rPr>
        <w:t xml:space="preserve">شود. </w:t>
      </w:r>
    </w:p>
    <w:p w14:paraId="1B0BDD26" w14:textId="77777777" w:rsidR="00226128" w:rsidRDefault="00226128" w:rsidP="00443321">
      <w:pPr>
        <w:pStyle w:val="a1"/>
      </w:pPr>
      <w:r>
        <w:rPr>
          <w:rFonts w:hint="cs"/>
          <w:rtl/>
        </w:rPr>
        <w:t>گروه</w:t>
      </w:r>
      <w:r>
        <w:rPr>
          <w:rFonts w:hint="eastAsia"/>
          <w:rtl/>
        </w:rPr>
        <w:t>‌</w:t>
      </w:r>
      <w:r>
        <w:rPr>
          <w:rFonts w:hint="cs"/>
          <w:rtl/>
        </w:rPr>
        <w:t>های کانونی</w:t>
      </w:r>
      <w:r>
        <w:rPr>
          <w:rStyle w:val="FootnoteReference"/>
          <w:rtl/>
        </w:rPr>
        <w:footnoteReference w:id="502"/>
      </w:r>
      <w:r>
        <w:rPr>
          <w:rFonts w:hint="cs"/>
          <w:rtl/>
        </w:rPr>
        <w:t>: تشکیل گروه</w:t>
      </w:r>
      <w:r>
        <w:rPr>
          <w:rFonts w:hint="eastAsia"/>
          <w:rtl/>
        </w:rPr>
        <w:t>‌</w:t>
      </w:r>
      <w:r>
        <w:rPr>
          <w:rFonts w:hint="cs"/>
          <w:rtl/>
        </w:rPr>
        <w:t>های کانونی یک روش مفید برای دریافت بازخورد از تأمین</w:t>
      </w:r>
      <w:r>
        <w:rPr>
          <w:rFonts w:hint="eastAsia"/>
          <w:rtl/>
        </w:rPr>
        <w:t>‌</w:t>
      </w:r>
      <w:r>
        <w:rPr>
          <w:rFonts w:hint="cs"/>
          <w:rtl/>
        </w:rPr>
        <w:t xml:space="preserve">کننده است. این گروه معمولاً متشکل از 9 تا 12 نفر است و در یک محیط </w:t>
      </w:r>
      <w:r>
        <w:rPr>
          <w:rFonts w:hint="eastAsia"/>
          <w:rtl/>
        </w:rPr>
        <w:t>ساختار</w:t>
      </w:r>
      <w:r>
        <w:rPr>
          <w:rFonts w:hint="cs"/>
          <w:rtl/>
        </w:rPr>
        <w:t>ی</w:t>
      </w:r>
      <w:r>
        <w:rPr>
          <w:rFonts w:hint="eastAsia"/>
          <w:rtl/>
        </w:rPr>
        <w:t>افته</w:t>
      </w:r>
      <w:r>
        <w:rPr>
          <w:rFonts w:hint="cs"/>
          <w:rtl/>
        </w:rPr>
        <w:t xml:space="preserve"> و به رهبری یک فرد حرفه</w:t>
      </w:r>
      <w:r>
        <w:rPr>
          <w:rFonts w:hint="eastAsia"/>
          <w:rtl/>
        </w:rPr>
        <w:t>‌</w:t>
      </w:r>
      <w:r>
        <w:rPr>
          <w:rFonts w:hint="cs"/>
          <w:rtl/>
        </w:rPr>
        <w:t xml:space="preserve">ای </w:t>
      </w:r>
      <w:r>
        <w:rPr>
          <w:rFonts w:hint="eastAsia"/>
          <w:rtl/>
        </w:rPr>
        <w:t>تسه</w:t>
      </w:r>
      <w:r>
        <w:rPr>
          <w:rFonts w:hint="cs"/>
          <w:rtl/>
        </w:rPr>
        <w:t>ی</w:t>
      </w:r>
      <w:r>
        <w:rPr>
          <w:rFonts w:hint="eastAsia"/>
          <w:rtl/>
        </w:rPr>
        <w:t>لگر</w:t>
      </w:r>
      <w:r>
        <w:rPr>
          <w:rFonts w:hint="cs"/>
          <w:rtl/>
        </w:rPr>
        <w:t xml:space="preserve"> تشکیل می</w:t>
      </w:r>
      <w:r>
        <w:rPr>
          <w:rFonts w:hint="eastAsia"/>
          <w:rtl/>
        </w:rPr>
        <w:t>‌</w:t>
      </w:r>
      <w:r>
        <w:rPr>
          <w:rFonts w:hint="cs"/>
          <w:rtl/>
        </w:rPr>
        <w:t xml:space="preserve">شود. این گروه </w:t>
      </w:r>
      <w:r>
        <w:rPr>
          <w:rFonts w:hint="eastAsia"/>
          <w:rtl/>
        </w:rPr>
        <w:t>م</w:t>
      </w:r>
      <w:r>
        <w:rPr>
          <w:rFonts w:hint="cs"/>
          <w:rtl/>
        </w:rPr>
        <w:t>ی‌</w:t>
      </w:r>
      <w:r>
        <w:rPr>
          <w:rFonts w:hint="eastAsia"/>
          <w:rtl/>
        </w:rPr>
        <w:t>تواند</w:t>
      </w:r>
      <w:r>
        <w:rPr>
          <w:rFonts w:hint="cs"/>
          <w:rtl/>
        </w:rPr>
        <w:t xml:space="preserve"> به نحو مؤثر اقدام به بررسی ایده</w:t>
      </w:r>
      <w:r>
        <w:rPr>
          <w:rFonts w:hint="eastAsia"/>
          <w:rtl/>
        </w:rPr>
        <w:t>‌</w:t>
      </w:r>
      <w:r>
        <w:rPr>
          <w:rFonts w:hint="cs"/>
          <w:rtl/>
        </w:rPr>
        <w:t>های جدید و اخذ بازخورد در مورد آن</w:t>
      </w:r>
      <w:r>
        <w:rPr>
          <w:rFonts w:hint="eastAsia"/>
          <w:rtl/>
        </w:rPr>
        <w:t>‌</w:t>
      </w:r>
      <w:r>
        <w:rPr>
          <w:rFonts w:hint="cs"/>
          <w:rtl/>
        </w:rPr>
        <w:t>ها بپردازد، قبل از اینکه این ایده</w:t>
      </w:r>
      <w:r>
        <w:rPr>
          <w:rFonts w:hint="eastAsia"/>
          <w:rtl/>
        </w:rPr>
        <w:t>‌</w:t>
      </w:r>
      <w:r>
        <w:rPr>
          <w:rFonts w:hint="cs"/>
          <w:rtl/>
        </w:rPr>
        <w:t>ها به مرحله اجرا برسند.</w:t>
      </w:r>
    </w:p>
    <w:p w14:paraId="312FC37D" w14:textId="77777777" w:rsidR="00226128" w:rsidRDefault="00226128" w:rsidP="00443321">
      <w:pPr>
        <w:pStyle w:val="a1"/>
      </w:pPr>
      <w:r>
        <w:rPr>
          <w:rFonts w:hint="cs"/>
          <w:rtl/>
        </w:rPr>
        <w:lastRenderedPageBreak/>
        <w:t>خبرنامه</w:t>
      </w:r>
      <w:r>
        <w:rPr>
          <w:rFonts w:hint="eastAsia"/>
          <w:rtl/>
        </w:rPr>
        <w:t>‌</w:t>
      </w:r>
      <w:r>
        <w:rPr>
          <w:rFonts w:hint="cs"/>
          <w:rtl/>
        </w:rPr>
        <w:t>ها: هر سازمان با استفاده از خبرنامه می</w:t>
      </w:r>
      <w:r>
        <w:rPr>
          <w:rFonts w:hint="eastAsia"/>
          <w:rtl/>
        </w:rPr>
        <w:t>‌</w:t>
      </w:r>
      <w:r>
        <w:rPr>
          <w:rFonts w:hint="cs"/>
          <w:rtl/>
        </w:rPr>
        <w:t>تواند تأمین</w:t>
      </w:r>
      <w:r>
        <w:rPr>
          <w:rFonts w:hint="eastAsia"/>
          <w:rtl/>
        </w:rPr>
        <w:t>‌</w:t>
      </w:r>
      <w:r>
        <w:rPr>
          <w:rFonts w:hint="cs"/>
          <w:rtl/>
        </w:rPr>
        <w:t>کنندگان خود را در جریان فعالیت</w:t>
      </w:r>
      <w:r>
        <w:rPr>
          <w:rFonts w:hint="eastAsia"/>
          <w:rtl/>
        </w:rPr>
        <w:t>‌</w:t>
      </w:r>
      <w:r>
        <w:rPr>
          <w:rFonts w:hint="cs"/>
          <w:rtl/>
        </w:rPr>
        <w:t>ها و رویدادهای خود قرار دهد. بدین ترتیب تأمین</w:t>
      </w:r>
      <w:r>
        <w:rPr>
          <w:rFonts w:hint="eastAsia"/>
          <w:rtl/>
        </w:rPr>
        <w:t>‌</w:t>
      </w:r>
      <w:r>
        <w:rPr>
          <w:rFonts w:hint="cs"/>
          <w:rtl/>
        </w:rPr>
        <w:t>کنندگان بهتر می</w:t>
      </w:r>
      <w:r>
        <w:rPr>
          <w:rFonts w:hint="eastAsia"/>
          <w:rtl/>
        </w:rPr>
        <w:t>‌</w:t>
      </w:r>
      <w:r>
        <w:rPr>
          <w:rFonts w:hint="cs"/>
          <w:rtl/>
        </w:rPr>
        <w:t>توانند در مورد برنامه</w:t>
      </w:r>
      <w:r>
        <w:rPr>
          <w:rFonts w:hint="eastAsia"/>
          <w:rtl/>
        </w:rPr>
        <w:t>‌</w:t>
      </w:r>
      <w:r>
        <w:rPr>
          <w:rFonts w:hint="cs"/>
          <w:rtl/>
        </w:rPr>
        <w:t>های آتی خود تصمیم</w:t>
      </w:r>
      <w:r>
        <w:rPr>
          <w:rFonts w:hint="eastAsia"/>
          <w:rtl/>
        </w:rPr>
        <w:t>‌</w:t>
      </w:r>
      <w:r>
        <w:rPr>
          <w:rFonts w:hint="cs"/>
          <w:rtl/>
        </w:rPr>
        <w:t>گیری کنند.</w:t>
      </w:r>
    </w:p>
    <w:p w14:paraId="106B4D3B" w14:textId="77777777" w:rsidR="00226128" w:rsidRPr="006600E0" w:rsidRDefault="00226128" w:rsidP="00443321">
      <w:pPr>
        <w:pStyle w:val="a"/>
        <w:rPr>
          <w:b/>
          <w:bCs/>
        </w:rPr>
      </w:pPr>
      <w:r w:rsidRPr="00005237">
        <w:rPr>
          <w:rFonts w:hint="cs"/>
          <w:b/>
          <w:bCs/>
          <w:rtl/>
        </w:rPr>
        <w:t>بازاریابی معکوس</w:t>
      </w:r>
      <w:r w:rsidRPr="00005237">
        <w:rPr>
          <w:rStyle w:val="FootnoteReference"/>
          <w:b/>
          <w:bCs/>
          <w:rtl/>
        </w:rPr>
        <w:footnoteReference w:id="503"/>
      </w:r>
      <w:r>
        <w:rPr>
          <w:rFonts w:hint="cs"/>
          <w:b/>
          <w:bCs/>
          <w:rtl/>
        </w:rPr>
        <w:t>:</w:t>
      </w:r>
      <w:r>
        <w:rPr>
          <w:rFonts w:hint="cs"/>
          <w:rtl/>
        </w:rPr>
        <w:t xml:space="preserve"> بازاریابی معکوس، نوعی بازاریابی است که در آن </w:t>
      </w:r>
      <w:r>
        <w:rPr>
          <w:rFonts w:hint="eastAsia"/>
          <w:rtl/>
        </w:rPr>
        <w:t>به‌جا</w:t>
      </w:r>
      <w:r>
        <w:rPr>
          <w:rFonts w:hint="cs"/>
          <w:rtl/>
        </w:rPr>
        <w:t>ی اینکه فروشنده به دنبال مشتری باشد، مشتری تشویق می</w:t>
      </w:r>
      <w:r>
        <w:rPr>
          <w:rFonts w:hint="eastAsia"/>
          <w:rtl/>
        </w:rPr>
        <w:t>‌</w:t>
      </w:r>
      <w:r>
        <w:rPr>
          <w:rFonts w:hint="cs"/>
          <w:rtl/>
        </w:rPr>
        <w:t>شود که خود به دنبال فروشنده برود. این اتفاق زمانی رخ می</w:t>
      </w:r>
      <w:r>
        <w:rPr>
          <w:rFonts w:hint="eastAsia"/>
          <w:rtl/>
        </w:rPr>
        <w:t>‌</w:t>
      </w:r>
      <w:r>
        <w:rPr>
          <w:rFonts w:hint="cs"/>
          <w:rtl/>
        </w:rPr>
        <w:t>دهد که تأمین</w:t>
      </w:r>
      <w:r>
        <w:rPr>
          <w:rFonts w:hint="eastAsia"/>
          <w:rtl/>
        </w:rPr>
        <w:t>‌</w:t>
      </w:r>
      <w:r>
        <w:rPr>
          <w:rFonts w:hint="cs"/>
          <w:rtl/>
        </w:rPr>
        <w:t>کننده موردنظر در بازار یافت نشود یا تعداد آن</w:t>
      </w:r>
      <w:r>
        <w:rPr>
          <w:rFonts w:hint="eastAsia"/>
          <w:rtl/>
        </w:rPr>
        <w:t>‌</w:t>
      </w:r>
      <w:r>
        <w:rPr>
          <w:rFonts w:hint="cs"/>
          <w:rtl/>
        </w:rPr>
        <w:t>ها محدود باشد و در نتیجه مشتری ناچار خواهد بود برای رفع نیاز خود به دنبال توسعه یا یافتن تأمین</w:t>
      </w:r>
      <w:r>
        <w:rPr>
          <w:rFonts w:hint="eastAsia"/>
          <w:rtl/>
        </w:rPr>
        <w:t>‌</w:t>
      </w:r>
      <w:r>
        <w:rPr>
          <w:rFonts w:hint="cs"/>
          <w:rtl/>
        </w:rPr>
        <w:t>کنندگان باشد. در بازاریابی معکوس معمولاً خریدار پیشنهاد خود را (حتی در مورد قیمت) ارائه می</w:t>
      </w:r>
      <w:r>
        <w:rPr>
          <w:rFonts w:hint="eastAsia"/>
          <w:rtl/>
        </w:rPr>
        <w:t>‌</w:t>
      </w:r>
      <w:r>
        <w:rPr>
          <w:rFonts w:hint="cs"/>
          <w:rtl/>
        </w:rPr>
        <w:t>دهد و تأمین</w:t>
      </w:r>
      <w:r>
        <w:rPr>
          <w:rFonts w:hint="eastAsia"/>
          <w:rtl/>
        </w:rPr>
        <w:t>‌</w:t>
      </w:r>
      <w:r>
        <w:rPr>
          <w:rFonts w:hint="cs"/>
          <w:rtl/>
        </w:rPr>
        <w:t>کننده در مورد آن نظر می</w:t>
      </w:r>
      <w:r>
        <w:rPr>
          <w:rFonts w:hint="eastAsia"/>
          <w:rtl/>
        </w:rPr>
        <w:t>‌</w:t>
      </w:r>
      <w:r>
        <w:rPr>
          <w:rFonts w:hint="cs"/>
          <w:rtl/>
        </w:rPr>
        <w:t>دهد.</w:t>
      </w:r>
    </w:p>
    <w:p w14:paraId="7F7E9A76" w14:textId="77777777" w:rsidR="00226128" w:rsidRPr="00005237" w:rsidRDefault="00226128" w:rsidP="00226128">
      <w:pPr>
        <w:pStyle w:val="Heading4"/>
        <w:rPr>
          <w:rtl/>
        </w:rPr>
      </w:pPr>
      <w:bookmarkStart w:id="579" w:name="_Toc146923693"/>
      <w:r>
        <w:rPr>
          <w:rFonts w:hint="cs"/>
          <w:rtl/>
        </w:rPr>
        <w:t>نظارت بر عملکرد تأمین‌کننده</w:t>
      </w:r>
      <w:bookmarkEnd w:id="579"/>
    </w:p>
    <w:p w14:paraId="36F88C64" w14:textId="77777777" w:rsidR="00226128" w:rsidRDefault="00226128" w:rsidP="005E6890">
      <w:pPr>
        <w:pStyle w:val="BNazanin-NoIndentation"/>
        <w:rPr>
          <w:rtl/>
        </w:rPr>
      </w:pPr>
      <w:r>
        <w:rPr>
          <w:rFonts w:hint="cs"/>
          <w:rtl/>
        </w:rPr>
        <w:t xml:space="preserve">سطح عملکرد </w:t>
      </w:r>
      <w:r>
        <w:rPr>
          <w:rtl/>
        </w:rPr>
        <w:t>مورد انتظار</w:t>
      </w:r>
      <w:r>
        <w:rPr>
          <w:rFonts w:hint="cs"/>
          <w:rtl/>
        </w:rPr>
        <w:t xml:space="preserve"> </w:t>
      </w:r>
      <w:proofErr w:type="spellStart"/>
      <w:r>
        <w:rPr>
          <w:rFonts w:hint="cs"/>
          <w:rtl/>
        </w:rPr>
        <w:t>تأمین‌کننده</w:t>
      </w:r>
      <w:proofErr w:type="spellEnd"/>
      <w:r>
        <w:rPr>
          <w:rFonts w:hint="cs"/>
          <w:rtl/>
        </w:rPr>
        <w:t xml:space="preserve"> معمولاً بر اساس شرایط و ضوابط از پیش تعریف شده، </w:t>
      </w:r>
      <w:proofErr w:type="spellStart"/>
      <w:r>
        <w:rPr>
          <w:rFonts w:hint="cs"/>
          <w:rtl/>
        </w:rPr>
        <w:t>مشخصه‌های</w:t>
      </w:r>
      <w:proofErr w:type="spellEnd"/>
      <w:r>
        <w:rPr>
          <w:rFonts w:hint="cs"/>
          <w:rtl/>
        </w:rPr>
        <w:t xml:space="preserve"> محصول یا شرح خدمات مشخص </w:t>
      </w:r>
      <w:proofErr w:type="spellStart"/>
      <w:r>
        <w:rPr>
          <w:rFonts w:hint="cs"/>
          <w:rtl/>
        </w:rPr>
        <w:t>می‌شود</w:t>
      </w:r>
      <w:proofErr w:type="spellEnd"/>
      <w:r>
        <w:rPr>
          <w:rFonts w:hint="cs"/>
          <w:rtl/>
        </w:rPr>
        <w:t xml:space="preserve">. عملکرد </w:t>
      </w:r>
      <w:r>
        <w:rPr>
          <w:rtl/>
        </w:rPr>
        <w:t>مورد انتظار</w:t>
      </w:r>
      <w:r>
        <w:rPr>
          <w:rFonts w:hint="cs"/>
          <w:rtl/>
        </w:rPr>
        <w:t xml:space="preserve"> </w:t>
      </w:r>
      <w:proofErr w:type="spellStart"/>
      <w:r>
        <w:rPr>
          <w:rFonts w:hint="cs"/>
          <w:rtl/>
        </w:rPr>
        <w:t>تأمین</w:t>
      </w:r>
      <w:r>
        <w:rPr>
          <w:rFonts w:hint="eastAsia"/>
          <w:rtl/>
        </w:rPr>
        <w:t>‌</w:t>
      </w:r>
      <w:r>
        <w:rPr>
          <w:rFonts w:hint="cs"/>
          <w:rtl/>
        </w:rPr>
        <w:t>کننده</w:t>
      </w:r>
      <w:proofErr w:type="spellEnd"/>
      <w:r>
        <w:rPr>
          <w:rFonts w:hint="cs"/>
          <w:rtl/>
        </w:rPr>
        <w:t>، تحت عنوان سطح خدمت</w:t>
      </w:r>
      <w:r>
        <w:rPr>
          <w:rStyle w:val="FootnoteReference"/>
          <w:rtl/>
        </w:rPr>
        <w:footnoteReference w:id="504"/>
      </w:r>
      <w:r>
        <w:rPr>
          <w:rFonts w:hint="cs"/>
          <w:rtl/>
        </w:rPr>
        <w:t xml:space="preserve"> شناخته </w:t>
      </w:r>
      <w:proofErr w:type="spellStart"/>
      <w:r>
        <w:rPr>
          <w:rFonts w:hint="cs"/>
          <w:rtl/>
        </w:rPr>
        <w:t>می‌شود</w:t>
      </w:r>
      <w:proofErr w:type="spellEnd"/>
      <w:r>
        <w:rPr>
          <w:rFonts w:hint="cs"/>
          <w:rtl/>
        </w:rPr>
        <w:t xml:space="preserve"> و معمولاً در قالب یک بند قرارداد و با عنوان توافقنامه سطح خدمت</w:t>
      </w:r>
      <w:r>
        <w:rPr>
          <w:rStyle w:val="FootnoteReference"/>
          <w:rtl/>
        </w:rPr>
        <w:footnoteReference w:id="505"/>
      </w:r>
      <w:r>
        <w:rPr>
          <w:rFonts w:hint="cs"/>
          <w:rtl/>
        </w:rPr>
        <w:t xml:space="preserve"> یا </w:t>
      </w:r>
      <w:r>
        <w:t>SLA</w:t>
      </w:r>
      <w:r>
        <w:rPr>
          <w:rFonts w:hint="cs"/>
          <w:rtl/>
        </w:rPr>
        <w:t xml:space="preserve"> تعریف </w:t>
      </w:r>
      <w:proofErr w:type="spellStart"/>
      <w:r>
        <w:rPr>
          <w:rFonts w:hint="cs"/>
          <w:rtl/>
        </w:rPr>
        <w:t>می‌شود</w:t>
      </w:r>
      <w:proofErr w:type="spellEnd"/>
      <w:r>
        <w:rPr>
          <w:rFonts w:hint="cs"/>
          <w:rtl/>
        </w:rPr>
        <w:t xml:space="preserve">. در تبیین </w:t>
      </w:r>
      <w:r>
        <w:t>SLA</w:t>
      </w:r>
      <w:r>
        <w:rPr>
          <w:rFonts w:hint="cs"/>
          <w:rtl/>
        </w:rPr>
        <w:t xml:space="preserve">، </w:t>
      </w:r>
      <w:proofErr w:type="spellStart"/>
      <w:r>
        <w:rPr>
          <w:rFonts w:hint="cs"/>
          <w:rtl/>
        </w:rPr>
        <w:t>شاخص</w:t>
      </w:r>
      <w:r>
        <w:rPr>
          <w:rFonts w:hint="eastAsia"/>
          <w:rtl/>
        </w:rPr>
        <w:t>‌</w:t>
      </w:r>
      <w:r>
        <w:rPr>
          <w:rFonts w:hint="cs"/>
          <w:rtl/>
        </w:rPr>
        <w:t>هایی</w:t>
      </w:r>
      <w:proofErr w:type="spellEnd"/>
      <w:r>
        <w:rPr>
          <w:rFonts w:hint="cs"/>
          <w:rtl/>
        </w:rPr>
        <w:t xml:space="preserve"> برای </w:t>
      </w:r>
      <w:proofErr w:type="spellStart"/>
      <w:r>
        <w:rPr>
          <w:rFonts w:hint="cs"/>
          <w:rtl/>
        </w:rPr>
        <w:t>اندازه‌گیری</w:t>
      </w:r>
      <w:proofErr w:type="spellEnd"/>
      <w:r>
        <w:rPr>
          <w:rFonts w:hint="cs"/>
          <w:rtl/>
        </w:rPr>
        <w:t xml:space="preserve"> عملکرد </w:t>
      </w:r>
      <w:proofErr w:type="spellStart"/>
      <w:r>
        <w:rPr>
          <w:rFonts w:hint="cs"/>
          <w:rtl/>
        </w:rPr>
        <w:t>تأمین‌کننده</w:t>
      </w:r>
      <w:proofErr w:type="spellEnd"/>
      <w:r>
        <w:rPr>
          <w:rFonts w:hint="cs"/>
          <w:rtl/>
        </w:rPr>
        <w:t xml:space="preserve"> مشخص </w:t>
      </w:r>
      <w:proofErr w:type="spellStart"/>
      <w:r>
        <w:rPr>
          <w:rFonts w:hint="cs"/>
          <w:rtl/>
        </w:rPr>
        <w:t>می‌شوند</w:t>
      </w:r>
      <w:proofErr w:type="spellEnd"/>
      <w:r>
        <w:rPr>
          <w:rFonts w:hint="cs"/>
          <w:rtl/>
        </w:rPr>
        <w:t xml:space="preserve">. این </w:t>
      </w:r>
      <w:proofErr w:type="spellStart"/>
      <w:r>
        <w:rPr>
          <w:rFonts w:hint="cs"/>
          <w:rtl/>
        </w:rPr>
        <w:t>شاخص</w:t>
      </w:r>
      <w:r>
        <w:rPr>
          <w:rFonts w:hint="eastAsia"/>
          <w:rtl/>
        </w:rPr>
        <w:t>‌</w:t>
      </w:r>
      <w:r>
        <w:rPr>
          <w:rFonts w:hint="cs"/>
          <w:rtl/>
        </w:rPr>
        <w:t>ها</w:t>
      </w:r>
      <w:proofErr w:type="spellEnd"/>
      <w:r>
        <w:rPr>
          <w:rFonts w:hint="cs"/>
          <w:rtl/>
        </w:rPr>
        <w:t xml:space="preserve"> معمولاً به </w:t>
      </w:r>
      <w:proofErr w:type="spellStart"/>
      <w:r>
        <w:rPr>
          <w:rFonts w:hint="cs"/>
          <w:rtl/>
        </w:rPr>
        <w:t>شاخص</w:t>
      </w:r>
      <w:r>
        <w:rPr>
          <w:rFonts w:hint="eastAsia"/>
          <w:rtl/>
        </w:rPr>
        <w:t>‌</w:t>
      </w:r>
      <w:r>
        <w:rPr>
          <w:rFonts w:hint="cs"/>
          <w:rtl/>
        </w:rPr>
        <w:t>های</w:t>
      </w:r>
      <w:proofErr w:type="spellEnd"/>
      <w:r>
        <w:rPr>
          <w:rFonts w:hint="cs"/>
          <w:rtl/>
        </w:rPr>
        <w:t xml:space="preserve"> کلیدی عملکرد</w:t>
      </w:r>
      <w:r>
        <w:rPr>
          <w:rStyle w:val="FootnoteReference"/>
          <w:rtl/>
        </w:rPr>
        <w:footnoteReference w:id="506"/>
      </w:r>
      <w:r>
        <w:rPr>
          <w:rFonts w:hint="cs"/>
          <w:rtl/>
        </w:rPr>
        <w:t xml:space="preserve"> یا </w:t>
      </w:r>
      <w:r>
        <w:t>KPI</w:t>
      </w:r>
      <w:r>
        <w:rPr>
          <w:rFonts w:hint="cs"/>
          <w:rtl/>
        </w:rPr>
        <w:t>ها معروف هستند.</w:t>
      </w:r>
    </w:p>
    <w:p w14:paraId="782EA4FA" w14:textId="77777777" w:rsidR="00226128" w:rsidRDefault="00226128" w:rsidP="008B563D">
      <w:pPr>
        <w:pStyle w:val="bnazanin"/>
        <w:rPr>
          <w:rtl/>
          <w:lang w:bidi="fa-IR"/>
        </w:rPr>
      </w:pPr>
      <w:r>
        <w:rPr>
          <w:rFonts w:hint="cs"/>
          <w:rtl/>
          <w:lang w:bidi="fa-IR"/>
        </w:rPr>
        <w:t xml:space="preserve">معیارهای عملکردی </w:t>
      </w:r>
      <w:proofErr w:type="spellStart"/>
      <w:r>
        <w:rPr>
          <w:rtl/>
          <w:lang w:bidi="fa-IR"/>
        </w:rPr>
        <w:t>به‌خود</w:t>
      </w:r>
      <w:r>
        <w:rPr>
          <w:rFonts w:hint="cs"/>
          <w:rtl/>
          <w:lang w:bidi="fa-IR"/>
        </w:rPr>
        <w:t>ی‌</w:t>
      </w:r>
      <w:r>
        <w:rPr>
          <w:rFonts w:hint="eastAsia"/>
          <w:rtl/>
          <w:lang w:bidi="fa-IR"/>
        </w:rPr>
        <w:t>خود</w:t>
      </w:r>
      <w:proofErr w:type="spellEnd"/>
      <w:r>
        <w:rPr>
          <w:rFonts w:hint="cs"/>
          <w:rtl/>
          <w:lang w:bidi="fa-IR"/>
        </w:rPr>
        <w:t xml:space="preserve"> ارزش ذاتی کمی دارند و باید </w:t>
      </w:r>
      <w:proofErr w:type="spellStart"/>
      <w:r>
        <w:rPr>
          <w:rFonts w:hint="cs"/>
          <w:rtl/>
          <w:lang w:bidi="fa-IR"/>
        </w:rPr>
        <w:t>آن‌ها</w:t>
      </w:r>
      <w:proofErr w:type="spellEnd"/>
      <w:r>
        <w:rPr>
          <w:rFonts w:hint="cs"/>
          <w:rtl/>
          <w:lang w:bidi="fa-IR"/>
        </w:rPr>
        <w:t xml:space="preserve"> را در قیاس با یک هدف یا استاندارد مشخص بررسی کرد. به طور مثال، اگر بخواهیم کاهش هزینه را </w:t>
      </w:r>
      <w:proofErr w:type="spellStart"/>
      <w:r>
        <w:rPr>
          <w:rFonts w:hint="cs"/>
          <w:rtl/>
          <w:lang w:bidi="fa-IR"/>
        </w:rPr>
        <w:t>اندازه‌گیری</w:t>
      </w:r>
      <w:proofErr w:type="spellEnd"/>
      <w:r>
        <w:rPr>
          <w:rFonts w:hint="cs"/>
          <w:rtl/>
          <w:lang w:bidi="fa-IR"/>
        </w:rPr>
        <w:t xml:space="preserve"> کنیم، </w:t>
      </w:r>
      <w:proofErr w:type="spellStart"/>
      <w:r>
        <w:rPr>
          <w:rFonts w:hint="cs"/>
          <w:rtl/>
          <w:lang w:bidi="fa-IR"/>
        </w:rPr>
        <w:t>می‌توان</w:t>
      </w:r>
      <w:proofErr w:type="spellEnd"/>
      <w:r>
        <w:rPr>
          <w:rFonts w:hint="cs"/>
          <w:rtl/>
          <w:lang w:bidi="fa-IR"/>
        </w:rPr>
        <w:t xml:space="preserve"> </w:t>
      </w:r>
      <w:r>
        <w:rPr>
          <w:lang w:bidi="fa-IR"/>
        </w:rPr>
        <w:t>KPI</w:t>
      </w:r>
      <w:r>
        <w:rPr>
          <w:rFonts w:hint="cs"/>
          <w:rtl/>
          <w:lang w:bidi="fa-IR"/>
        </w:rPr>
        <w:t xml:space="preserve"> را بر حسب تومان در هر قطعه یا در هر ساعت تعریف کرد. در این صورت، هدف را </w:t>
      </w:r>
      <w:proofErr w:type="spellStart"/>
      <w:r>
        <w:rPr>
          <w:rFonts w:hint="cs"/>
          <w:rtl/>
          <w:lang w:bidi="fa-IR"/>
        </w:rPr>
        <w:t>می‌توان</w:t>
      </w:r>
      <w:proofErr w:type="spellEnd"/>
      <w:r>
        <w:rPr>
          <w:rFonts w:hint="cs"/>
          <w:rtl/>
          <w:lang w:bidi="fa-IR"/>
        </w:rPr>
        <w:t xml:space="preserve"> بر حسب همین عبارات یا بر حسب درصد کاهش بیان کرد. بدین ترتیب، </w:t>
      </w:r>
      <w:proofErr w:type="spellStart"/>
      <w:r>
        <w:rPr>
          <w:rFonts w:hint="cs"/>
          <w:rtl/>
          <w:lang w:bidi="fa-IR"/>
        </w:rPr>
        <w:t>داده‌ها</w:t>
      </w:r>
      <w:proofErr w:type="spellEnd"/>
      <w:r>
        <w:rPr>
          <w:rFonts w:hint="cs"/>
          <w:rtl/>
          <w:lang w:bidi="fa-IR"/>
        </w:rPr>
        <w:t xml:space="preserve"> و </w:t>
      </w:r>
      <w:proofErr w:type="spellStart"/>
      <w:r>
        <w:rPr>
          <w:rFonts w:hint="cs"/>
          <w:rtl/>
          <w:lang w:bidi="fa-IR"/>
        </w:rPr>
        <w:t>ارزیابی‌ها</w:t>
      </w:r>
      <w:proofErr w:type="spellEnd"/>
      <w:r>
        <w:rPr>
          <w:rFonts w:hint="cs"/>
          <w:rtl/>
          <w:lang w:bidi="fa-IR"/>
        </w:rPr>
        <w:t xml:space="preserve"> </w:t>
      </w:r>
      <w:proofErr w:type="spellStart"/>
      <w:r>
        <w:rPr>
          <w:rFonts w:hint="cs"/>
          <w:rtl/>
          <w:lang w:bidi="fa-IR"/>
        </w:rPr>
        <w:t>می‌توانند</w:t>
      </w:r>
      <w:proofErr w:type="spellEnd"/>
      <w:r>
        <w:rPr>
          <w:rFonts w:hint="cs"/>
          <w:rtl/>
          <w:lang w:bidi="fa-IR"/>
        </w:rPr>
        <w:t xml:space="preserve"> به کاهش </w:t>
      </w:r>
      <w:proofErr w:type="spellStart"/>
      <w:r>
        <w:rPr>
          <w:rFonts w:hint="cs"/>
          <w:rtl/>
          <w:lang w:bidi="fa-IR"/>
        </w:rPr>
        <w:t>هزینه‌ها</w:t>
      </w:r>
      <w:proofErr w:type="spellEnd"/>
      <w:r>
        <w:rPr>
          <w:rFonts w:hint="cs"/>
          <w:rtl/>
          <w:lang w:bidi="fa-IR"/>
        </w:rPr>
        <w:t xml:space="preserve">، کاهش ریسک و به بهبود کیفیت، خدمات و زمان تحویل و </w:t>
      </w:r>
      <w:proofErr w:type="spellStart"/>
      <w:r>
        <w:rPr>
          <w:rtl/>
          <w:lang w:bidi="fa-IR"/>
        </w:rPr>
        <w:t>به‌طورکل</w:t>
      </w:r>
      <w:r>
        <w:rPr>
          <w:rFonts w:hint="cs"/>
          <w:rtl/>
          <w:lang w:bidi="fa-IR"/>
        </w:rPr>
        <w:t>ی</w:t>
      </w:r>
      <w:proofErr w:type="spellEnd"/>
      <w:r>
        <w:rPr>
          <w:rFonts w:hint="cs"/>
          <w:rtl/>
          <w:lang w:bidi="fa-IR"/>
        </w:rPr>
        <w:t>، تحقق اهداف مدیریت تأمین کمک کنند.</w:t>
      </w:r>
    </w:p>
    <w:p w14:paraId="307C040E" w14:textId="0447EC4A" w:rsidR="00226128" w:rsidRDefault="00226128" w:rsidP="008B563D">
      <w:pPr>
        <w:pStyle w:val="bnazanin"/>
        <w:rPr>
          <w:rtl/>
          <w:lang w:bidi="fa-IR"/>
        </w:rPr>
      </w:pPr>
      <w:r>
        <w:rPr>
          <w:rFonts w:hint="cs"/>
          <w:rtl/>
          <w:lang w:bidi="fa-IR"/>
        </w:rPr>
        <w:t xml:space="preserve">در بسیاری از </w:t>
      </w:r>
      <w:proofErr w:type="spellStart"/>
      <w:r>
        <w:rPr>
          <w:rFonts w:hint="cs"/>
          <w:rtl/>
          <w:lang w:bidi="fa-IR"/>
        </w:rPr>
        <w:t>سازمان‌ها</w:t>
      </w:r>
      <w:proofErr w:type="spellEnd"/>
      <w:r>
        <w:rPr>
          <w:rFonts w:hint="cs"/>
          <w:rtl/>
          <w:lang w:bidi="fa-IR"/>
        </w:rPr>
        <w:t xml:space="preserve">، نظارت بر عملکرد </w:t>
      </w:r>
      <w:proofErr w:type="spellStart"/>
      <w:r>
        <w:rPr>
          <w:rFonts w:hint="cs"/>
          <w:rtl/>
          <w:lang w:bidi="fa-IR"/>
        </w:rPr>
        <w:t>تأمین‌کنندگان</w:t>
      </w:r>
      <w:proofErr w:type="spellEnd"/>
      <w:r>
        <w:rPr>
          <w:rFonts w:hint="cs"/>
          <w:rtl/>
          <w:lang w:bidi="fa-IR"/>
        </w:rPr>
        <w:t xml:space="preserve"> </w:t>
      </w:r>
      <w:proofErr w:type="spellStart"/>
      <w:r>
        <w:rPr>
          <w:rFonts w:hint="cs"/>
          <w:rtl/>
          <w:lang w:bidi="fa-IR"/>
        </w:rPr>
        <w:t>به‌صورت</w:t>
      </w:r>
      <w:proofErr w:type="spellEnd"/>
      <w:r>
        <w:rPr>
          <w:rFonts w:hint="cs"/>
          <w:rtl/>
          <w:lang w:bidi="fa-IR"/>
        </w:rPr>
        <w:t xml:space="preserve"> خودکار و با استفاده از </w:t>
      </w:r>
      <w:proofErr w:type="spellStart"/>
      <w:r>
        <w:rPr>
          <w:rFonts w:hint="cs"/>
          <w:rtl/>
          <w:lang w:bidi="fa-IR"/>
        </w:rPr>
        <w:t>سیستم‌های</w:t>
      </w:r>
      <w:proofErr w:type="spellEnd"/>
      <w:r>
        <w:rPr>
          <w:rFonts w:hint="cs"/>
          <w:rtl/>
          <w:lang w:bidi="fa-IR"/>
        </w:rPr>
        <w:t xml:space="preserve"> </w:t>
      </w:r>
      <w:proofErr w:type="spellStart"/>
      <w:r>
        <w:rPr>
          <w:rtl/>
          <w:lang w:bidi="fa-IR"/>
        </w:rPr>
        <w:t>نرم‌افزار</w:t>
      </w:r>
      <w:r>
        <w:rPr>
          <w:rFonts w:hint="cs"/>
          <w:rtl/>
          <w:lang w:bidi="fa-IR"/>
        </w:rPr>
        <w:t>ی</w:t>
      </w:r>
      <w:proofErr w:type="spellEnd"/>
      <w:r>
        <w:rPr>
          <w:rFonts w:hint="cs"/>
          <w:rtl/>
          <w:lang w:bidi="fa-IR"/>
        </w:rPr>
        <w:t xml:space="preserve"> انجام </w:t>
      </w:r>
      <w:proofErr w:type="spellStart"/>
      <w:r>
        <w:rPr>
          <w:rFonts w:hint="cs"/>
          <w:rtl/>
          <w:lang w:bidi="fa-IR"/>
        </w:rPr>
        <w:t>می‌شود</w:t>
      </w:r>
      <w:proofErr w:type="spellEnd"/>
      <w:r>
        <w:rPr>
          <w:rFonts w:hint="cs"/>
          <w:rtl/>
          <w:lang w:bidi="fa-IR"/>
        </w:rPr>
        <w:t xml:space="preserve">. نوع </w:t>
      </w:r>
      <w:proofErr w:type="spellStart"/>
      <w:r w:rsidR="00242315">
        <w:rPr>
          <w:rFonts w:hint="cs"/>
          <w:rtl/>
          <w:lang w:bidi="fa-IR"/>
        </w:rPr>
        <w:t>روش</w:t>
      </w:r>
      <w:r>
        <w:rPr>
          <w:rFonts w:hint="cs"/>
          <w:rtl/>
          <w:lang w:bidi="fa-IR"/>
        </w:rPr>
        <w:t>‌های</w:t>
      </w:r>
      <w:proofErr w:type="spellEnd"/>
      <w:r>
        <w:rPr>
          <w:rFonts w:hint="cs"/>
          <w:rtl/>
          <w:lang w:bidi="fa-IR"/>
        </w:rPr>
        <w:t xml:space="preserve"> نظارتی</w:t>
      </w:r>
      <w:r w:rsidR="00242315">
        <w:rPr>
          <w:rFonts w:hint="cs"/>
          <w:rtl/>
          <w:lang w:bidi="fa-IR"/>
        </w:rPr>
        <w:t>،</w:t>
      </w:r>
      <w:r>
        <w:rPr>
          <w:rFonts w:hint="cs"/>
          <w:rtl/>
          <w:lang w:bidi="fa-IR"/>
        </w:rPr>
        <w:t xml:space="preserve"> فراوانی و دفعات </w:t>
      </w:r>
      <w:proofErr w:type="spellStart"/>
      <w:r>
        <w:rPr>
          <w:rFonts w:hint="cs"/>
          <w:rtl/>
          <w:lang w:bidi="fa-IR"/>
        </w:rPr>
        <w:t>گزارش‌دهی</w:t>
      </w:r>
      <w:proofErr w:type="spellEnd"/>
      <w:r>
        <w:rPr>
          <w:rFonts w:hint="cs"/>
          <w:rtl/>
          <w:lang w:bidi="fa-IR"/>
        </w:rPr>
        <w:t xml:space="preserve"> را باید بر مبنای </w:t>
      </w:r>
      <w:proofErr w:type="spellStart"/>
      <w:r>
        <w:rPr>
          <w:rFonts w:hint="cs"/>
          <w:rtl/>
          <w:lang w:bidi="fa-IR"/>
        </w:rPr>
        <w:t>رویه‌های</w:t>
      </w:r>
      <w:proofErr w:type="spellEnd"/>
      <w:r>
        <w:rPr>
          <w:rFonts w:hint="cs"/>
          <w:rtl/>
          <w:lang w:bidi="fa-IR"/>
        </w:rPr>
        <w:t xml:space="preserve"> سازمانی مشخص کرد. سپس </w:t>
      </w:r>
      <w:proofErr w:type="spellStart"/>
      <w:r>
        <w:rPr>
          <w:rFonts w:hint="cs"/>
          <w:rtl/>
          <w:lang w:bidi="fa-IR"/>
        </w:rPr>
        <w:t>تیم</w:t>
      </w:r>
      <w:r>
        <w:rPr>
          <w:rFonts w:hint="eastAsia"/>
          <w:rtl/>
          <w:lang w:bidi="fa-IR"/>
        </w:rPr>
        <w:t>‌</w:t>
      </w:r>
      <w:r>
        <w:rPr>
          <w:rFonts w:hint="cs"/>
          <w:rtl/>
          <w:lang w:bidi="fa-IR"/>
        </w:rPr>
        <w:t>های</w:t>
      </w:r>
      <w:proofErr w:type="spellEnd"/>
      <w:r>
        <w:rPr>
          <w:rFonts w:hint="cs"/>
          <w:rtl/>
          <w:lang w:bidi="fa-IR"/>
        </w:rPr>
        <w:t xml:space="preserve"> تدارکات و کنترل کیفیت </w:t>
      </w:r>
      <w:proofErr w:type="spellStart"/>
      <w:r>
        <w:rPr>
          <w:rFonts w:hint="cs"/>
          <w:rtl/>
          <w:lang w:bidi="fa-IR"/>
        </w:rPr>
        <w:t>فرایندهای</w:t>
      </w:r>
      <w:proofErr w:type="spellEnd"/>
      <w:r>
        <w:rPr>
          <w:rFonts w:hint="cs"/>
          <w:rtl/>
          <w:lang w:bidi="fa-IR"/>
        </w:rPr>
        <w:t xml:space="preserve"> نظارت و </w:t>
      </w:r>
      <w:proofErr w:type="spellStart"/>
      <w:r>
        <w:rPr>
          <w:rFonts w:hint="cs"/>
          <w:rtl/>
          <w:lang w:bidi="fa-IR"/>
        </w:rPr>
        <w:t>بازرسی</w:t>
      </w:r>
      <w:r w:rsidR="00242315">
        <w:rPr>
          <w:rFonts w:hint="cs"/>
          <w:rtl/>
          <w:lang w:bidi="fa-IR"/>
        </w:rPr>
        <w:t>ِ</w:t>
      </w:r>
      <w:proofErr w:type="spellEnd"/>
      <w:r>
        <w:rPr>
          <w:rFonts w:hint="cs"/>
          <w:rtl/>
          <w:lang w:bidi="fa-IR"/>
        </w:rPr>
        <w:t xml:space="preserve"> </w:t>
      </w:r>
      <w:proofErr w:type="spellStart"/>
      <w:r>
        <w:rPr>
          <w:rFonts w:hint="cs"/>
          <w:rtl/>
          <w:lang w:bidi="fa-IR"/>
        </w:rPr>
        <w:t>تأمین‌کنندگان</w:t>
      </w:r>
      <w:proofErr w:type="spellEnd"/>
      <w:r>
        <w:rPr>
          <w:rFonts w:hint="cs"/>
          <w:rtl/>
          <w:lang w:bidi="fa-IR"/>
        </w:rPr>
        <w:t xml:space="preserve"> را </w:t>
      </w:r>
      <w:proofErr w:type="spellStart"/>
      <w:r>
        <w:rPr>
          <w:rtl/>
          <w:lang w:bidi="fa-IR"/>
        </w:rPr>
        <w:t>پ</w:t>
      </w:r>
      <w:r>
        <w:rPr>
          <w:rFonts w:hint="cs"/>
          <w:rtl/>
          <w:lang w:bidi="fa-IR"/>
        </w:rPr>
        <w:t>ی</w:t>
      </w:r>
      <w:r>
        <w:rPr>
          <w:rFonts w:hint="eastAsia"/>
          <w:rtl/>
          <w:lang w:bidi="fa-IR"/>
        </w:rPr>
        <w:t>اده‌ساز</w:t>
      </w:r>
      <w:r>
        <w:rPr>
          <w:rFonts w:hint="cs"/>
          <w:rtl/>
          <w:lang w:bidi="fa-IR"/>
        </w:rPr>
        <w:t>ی</w:t>
      </w:r>
      <w:proofErr w:type="spellEnd"/>
      <w:r>
        <w:rPr>
          <w:rFonts w:hint="cs"/>
          <w:rtl/>
          <w:lang w:bidi="fa-IR"/>
        </w:rPr>
        <w:t xml:space="preserve"> </w:t>
      </w:r>
      <w:proofErr w:type="spellStart"/>
      <w:r>
        <w:rPr>
          <w:rtl/>
          <w:lang w:bidi="fa-IR"/>
        </w:rPr>
        <w:t>م</w:t>
      </w:r>
      <w:r>
        <w:rPr>
          <w:rFonts w:hint="cs"/>
          <w:rtl/>
          <w:lang w:bidi="fa-IR"/>
        </w:rPr>
        <w:t>ی‌</w:t>
      </w:r>
      <w:r>
        <w:rPr>
          <w:rFonts w:hint="eastAsia"/>
          <w:rtl/>
          <w:lang w:bidi="fa-IR"/>
        </w:rPr>
        <w:t>کنند</w:t>
      </w:r>
      <w:proofErr w:type="spellEnd"/>
      <w:r>
        <w:rPr>
          <w:rFonts w:hint="cs"/>
          <w:rtl/>
          <w:lang w:bidi="fa-IR"/>
        </w:rPr>
        <w:t xml:space="preserve">. برای اجرای این </w:t>
      </w:r>
      <w:proofErr w:type="spellStart"/>
      <w:r>
        <w:rPr>
          <w:rFonts w:hint="cs"/>
          <w:rtl/>
          <w:lang w:bidi="fa-IR"/>
        </w:rPr>
        <w:t>فرایندها</w:t>
      </w:r>
      <w:proofErr w:type="spellEnd"/>
      <w:r>
        <w:rPr>
          <w:rFonts w:hint="cs"/>
          <w:rtl/>
          <w:lang w:bidi="fa-IR"/>
        </w:rPr>
        <w:t xml:space="preserve"> معمولاً نیاز به برگزاری جلسه با </w:t>
      </w:r>
      <w:proofErr w:type="spellStart"/>
      <w:r>
        <w:rPr>
          <w:rtl/>
          <w:lang w:bidi="fa-IR"/>
        </w:rPr>
        <w:t>تأم</w:t>
      </w:r>
      <w:r>
        <w:rPr>
          <w:rFonts w:hint="cs"/>
          <w:rtl/>
          <w:lang w:bidi="fa-IR"/>
        </w:rPr>
        <w:t>ی</w:t>
      </w:r>
      <w:r>
        <w:rPr>
          <w:rFonts w:hint="eastAsia"/>
          <w:rtl/>
          <w:lang w:bidi="fa-IR"/>
        </w:rPr>
        <w:t>ن‌کننده</w:t>
      </w:r>
      <w:proofErr w:type="spellEnd"/>
      <w:r w:rsidR="00242315">
        <w:rPr>
          <w:rFonts w:hint="cs"/>
          <w:rtl/>
          <w:lang w:bidi="fa-IR"/>
        </w:rPr>
        <w:t xml:space="preserve">، بازدید از </w:t>
      </w:r>
      <w:r w:rsidR="00242315">
        <w:rPr>
          <w:rFonts w:hint="cs"/>
          <w:rtl/>
          <w:lang w:bidi="fa-IR"/>
        </w:rPr>
        <w:lastRenderedPageBreak/>
        <w:t xml:space="preserve">سایت </w:t>
      </w:r>
      <w:proofErr w:type="spellStart"/>
      <w:r w:rsidR="00242315">
        <w:rPr>
          <w:rFonts w:hint="cs"/>
          <w:rtl/>
          <w:lang w:bidi="fa-IR"/>
        </w:rPr>
        <w:t>توليدي</w:t>
      </w:r>
      <w:proofErr w:type="spellEnd"/>
      <w:r>
        <w:rPr>
          <w:rFonts w:hint="cs"/>
          <w:rtl/>
          <w:lang w:bidi="fa-IR"/>
        </w:rPr>
        <w:t xml:space="preserve">، آزمایش محصولات و نظرسنجی از سایر مشتریان است. با این کار </w:t>
      </w:r>
      <w:proofErr w:type="spellStart"/>
      <w:r>
        <w:rPr>
          <w:rFonts w:hint="cs"/>
          <w:rtl/>
          <w:lang w:bidi="fa-IR"/>
        </w:rPr>
        <w:t>می‌توان</w:t>
      </w:r>
      <w:proofErr w:type="spellEnd"/>
      <w:r>
        <w:rPr>
          <w:rFonts w:hint="cs"/>
          <w:rtl/>
          <w:lang w:bidi="fa-IR"/>
        </w:rPr>
        <w:t xml:space="preserve"> تشخیص داد که آیا عملکرد </w:t>
      </w:r>
      <w:proofErr w:type="spellStart"/>
      <w:r>
        <w:rPr>
          <w:rFonts w:hint="cs"/>
          <w:rtl/>
          <w:lang w:bidi="fa-IR"/>
        </w:rPr>
        <w:t>تأمین‌کننده</w:t>
      </w:r>
      <w:proofErr w:type="spellEnd"/>
      <w:r>
        <w:rPr>
          <w:rFonts w:hint="cs"/>
          <w:rtl/>
          <w:lang w:bidi="fa-IR"/>
        </w:rPr>
        <w:t xml:space="preserve"> با اهداف تعیین شده برای آن انطباق دارد یا خیر. </w:t>
      </w:r>
      <w:proofErr w:type="spellStart"/>
      <w:r>
        <w:rPr>
          <w:rtl/>
          <w:lang w:bidi="fa-IR"/>
        </w:rPr>
        <w:t>درصورت</w:t>
      </w:r>
      <w:r>
        <w:rPr>
          <w:rFonts w:hint="cs"/>
          <w:rtl/>
          <w:lang w:bidi="fa-IR"/>
        </w:rPr>
        <w:t>ی‌</w:t>
      </w:r>
      <w:r>
        <w:rPr>
          <w:rFonts w:hint="eastAsia"/>
          <w:rtl/>
          <w:lang w:bidi="fa-IR"/>
        </w:rPr>
        <w:t>که</w:t>
      </w:r>
      <w:proofErr w:type="spellEnd"/>
      <w:r>
        <w:rPr>
          <w:rFonts w:hint="cs"/>
          <w:rtl/>
          <w:lang w:bidi="fa-IR"/>
        </w:rPr>
        <w:t xml:space="preserve"> عملکرد </w:t>
      </w:r>
      <w:proofErr w:type="spellStart"/>
      <w:r>
        <w:rPr>
          <w:rFonts w:hint="cs"/>
          <w:rtl/>
          <w:lang w:bidi="fa-IR"/>
        </w:rPr>
        <w:t>تأمین</w:t>
      </w:r>
      <w:r>
        <w:rPr>
          <w:rFonts w:hint="eastAsia"/>
          <w:rtl/>
          <w:lang w:bidi="fa-IR"/>
        </w:rPr>
        <w:t>‌</w:t>
      </w:r>
      <w:r>
        <w:rPr>
          <w:rFonts w:hint="cs"/>
          <w:rtl/>
          <w:lang w:bidi="fa-IR"/>
        </w:rPr>
        <w:t>کننده</w:t>
      </w:r>
      <w:proofErr w:type="spellEnd"/>
      <w:r>
        <w:rPr>
          <w:rFonts w:hint="cs"/>
          <w:rtl/>
          <w:lang w:bidi="fa-IR"/>
        </w:rPr>
        <w:t xml:space="preserve"> دارای عدم انطباق باشد، در گام بعدی باید برای بهبود عملکرد</w:t>
      </w:r>
      <w:r w:rsidR="00242315">
        <w:rPr>
          <w:rFonts w:hint="cs"/>
          <w:rtl/>
          <w:lang w:bidi="fa-IR"/>
        </w:rPr>
        <w:t>،</w:t>
      </w:r>
      <w:r>
        <w:rPr>
          <w:rFonts w:hint="cs"/>
          <w:rtl/>
          <w:lang w:bidi="fa-IR"/>
        </w:rPr>
        <w:t xml:space="preserve"> سراغ اقدامات اصلاحی رفت. </w:t>
      </w:r>
      <w:r w:rsidRPr="00F52324">
        <w:rPr>
          <w:rFonts w:hint="cs"/>
          <w:rtl/>
          <w:lang w:bidi="fa-IR"/>
        </w:rPr>
        <w:t xml:space="preserve">در فصل بعد، </w:t>
      </w:r>
      <w:proofErr w:type="spellStart"/>
      <w:r w:rsidRPr="00F52324">
        <w:rPr>
          <w:rtl/>
          <w:lang w:bidi="fa-IR"/>
        </w:rPr>
        <w:t>به‌تفص</w:t>
      </w:r>
      <w:r w:rsidRPr="00F52324">
        <w:rPr>
          <w:rFonts w:hint="cs"/>
          <w:rtl/>
          <w:lang w:bidi="fa-IR"/>
        </w:rPr>
        <w:t>ی</w:t>
      </w:r>
      <w:r w:rsidRPr="00F52324">
        <w:rPr>
          <w:rFonts w:hint="eastAsia"/>
          <w:rtl/>
          <w:lang w:bidi="fa-IR"/>
        </w:rPr>
        <w:t>ل</w:t>
      </w:r>
      <w:proofErr w:type="spellEnd"/>
      <w:r w:rsidRPr="00F52324">
        <w:rPr>
          <w:rFonts w:hint="cs"/>
          <w:rtl/>
          <w:lang w:bidi="fa-IR"/>
        </w:rPr>
        <w:t xml:space="preserve"> در مورد ارزیابی و نظارت بر عملکرد </w:t>
      </w:r>
      <w:proofErr w:type="spellStart"/>
      <w:r w:rsidRPr="00F52324">
        <w:rPr>
          <w:rFonts w:hint="cs"/>
          <w:rtl/>
          <w:lang w:bidi="fa-IR"/>
        </w:rPr>
        <w:t>تأمین‌کنندگان</w:t>
      </w:r>
      <w:proofErr w:type="spellEnd"/>
      <w:r w:rsidRPr="00F52324">
        <w:rPr>
          <w:rFonts w:hint="cs"/>
          <w:rtl/>
          <w:lang w:bidi="fa-IR"/>
        </w:rPr>
        <w:t xml:space="preserve"> توضیح خواهیم داد.</w:t>
      </w:r>
    </w:p>
    <w:p w14:paraId="20B46308" w14:textId="77777777" w:rsidR="00226128" w:rsidRDefault="00226128" w:rsidP="0016635E">
      <w:pPr>
        <w:pStyle w:val="Heading4"/>
        <w:rPr>
          <w:rtl/>
          <w:lang w:bidi="fa-IR"/>
        </w:rPr>
      </w:pPr>
      <w:bookmarkStart w:id="580" w:name="_Toc146923694"/>
      <w:proofErr w:type="spellStart"/>
      <w:r>
        <w:rPr>
          <w:rtl/>
          <w:lang w:bidi="fa-IR"/>
        </w:rPr>
        <w:t>حل‌وفصل</w:t>
      </w:r>
      <w:proofErr w:type="spellEnd"/>
      <w:r>
        <w:rPr>
          <w:rFonts w:hint="cs"/>
          <w:rtl/>
          <w:lang w:bidi="fa-IR"/>
        </w:rPr>
        <w:t xml:space="preserve"> مسائل ارتباطی</w:t>
      </w:r>
      <w:bookmarkEnd w:id="580"/>
    </w:p>
    <w:p w14:paraId="38FBD3A4" w14:textId="7CB95D59" w:rsidR="00226128" w:rsidRDefault="00226128" w:rsidP="005E6890">
      <w:pPr>
        <w:pStyle w:val="BNazanin-NoIndentation"/>
        <w:rPr>
          <w:rtl/>
        </w:rPr>
      </w:pPr>
      <w:r>
        <w:rPr>
          <w:rtl/>
        </w:rPr>
        <w:t>تقو</w:t>
      </w:r>
      <w:r>
        <w:rPr>
          <w:rFonts w:hint="cs"/>
          <w:rtl/>
        </w:rPr>
        <w:t>ی</w:t>
      </w:r>
      <w:r>
        <w:rPr>
          <w:rFonts w:hint="eastAsia"/>
          <w:rtl/>
        </w:rPr>
        <w:t>ت</w:t>
      </w:r>
      <w:r>
        <w:rPr>
          <w:rFonts w:hint="cs"/>
          <w:rtl/>
        </w:rPr>
        <w:t xml:space="preserve"> روابط تجاری با </w:t>
      </w:r>
      <w:proofErr w:type="spellStart"/>
      <w:r>
        <w:rPr>
          <w:rFonts w:hint="cs"/>
          <w:rtl/>
        </w:rPr>
        <w:t>تأمین‌کنندگان</w:t>
      </w:r>
      <w:proofErr w:type="spellEnd"/>
      <w:r>
        <w:rPr>
          <w:rFonts w:hint="cs"/>
          <w:rtl/>
        </w:rPr>
        <w:t xml:space="preserve"> نیاز به تلاش و توجه به جزئیات </w:t>
      </w:r>
      <w:r>
        <w:rPr>
          <w:rtl/>
        </w:rPr>
        <w:t>دارد؛ ز</w:t>
      </w:r>
      <w:r>
        <w:rPr>
          <w:rFonts w:hint="cs"/>
          <w:rtl/>
        </w:rPr>
        <w:t>ی</w:t>
      </w:r>
      <w:r>
        <w:rPr>
          <w:rFonts w:hint="eastAsia"/>
          <w:rtl/>
        </w:rPr>
        <w:t>را</w:t>
      </w:r>
      <w:r>
        <w:rPr>
          <w:rtl/>
        </w:rPr>
        <w:t xml:space="preserve"> </w:t>
      </w:r>
      <w:proofErr w:type="spellStart"/>
      <w:r>
        <w:rPr>
          <w:rtl/>
        </w:rPr>
        <w:t>فعال</w:t>
      </w:r>
      <w:r>
        <w:rPr>
          <w:rFonts w:hint="cs"/>
          <w:rtl/>
        </w:rPr>
        <w:t>ی</w:t>
      </w:r>
      <w:r>
        <w:rPr>
          <w:rFonts w:hint="eastAsia"/>
          <w:rtl/>
        </w:rPr>
        <w:t>ت‌ها</w:t>
      </w:r>
      <w:r>
        <w:rPr>
          <w:rFonts w:hint="cs"/>
          <w:rtl/>
        </w:rPr>
        <w:t>ی</w:t>
      </w:r>
      <w:proofErr w:type="spellEnd"/>
      <w:r>
        <w:rPr>
          <w:rtl/>
        </w:rPr>
        <w:t xml:space="preserve"> </w:t>
      </w:r>
      <w:r>
        <w:rPr>
          <w:rFonts w:hint="cs"/>
          <w:rtl/>
        </w:rPr>
        <w:t xml:space="preserve">روزانه زیادی وجود دارد که اگر </w:t>
      </w:r>
      <w:proofErr w:type="spellStart"/>
      <w:r>
        <w:rPr>
          <w:rtl/>
        </w:rPr>
        <w:t>به‌خوب</w:t>
      </w:r>
      <w:r>
        <w:rPr>
          <w:rFonts w:hint="cs"/>
          <w:rtl/>
        </w:rPr>
        <w:t>ی</w:t>
      </w:r>
      <w:proofErr w:type="spellEnd"/>
      <w:r>
        <w:rPr>
          <w:rFonts w:hint="cs"/>
          <w:rtl/>
        </w:rPr>
        <w:t xml:space="preserve"> انجام نشوند، </w:t>
      </w:r>
      <w:proofErr w:type="spellStart"/>
      <w:r>
        <w:rPr>
          <w:rFonts w:hint="cs"/>
          <w:rtl/>
        </w:rPr>
        <w:t>می‌توانند</w:t>
      </w:r>
      <w:proofErr w:type="spellEnd"/>
      <w:r>
        <w:rPr>
          <w:rFonts w:hint="cs"/>
          <w:rtl/>
        </w:rPr>
        <w:t xml:space="preserve"> منجر به بروز اختلاف و نگرانی شوند. معمولاً این مسائل، جزئی و بخشی از یک ارتباط تجاری هستند. با</w:t>
      </w:r>
      <w:r w:rsidR="00242315">
        <w:rPr>
          <w:rFonts w:hint="cs"/>
          <w:rtl/>
        </w:rPr>
        <w:t xml:space="preserve"> </w:t>
      </w:r>
      <w:proofErr w:type="spellStart"/>
      <w:r>
        <w:rPr>
          <w:rFonts w:hint="cs"/>
          <w:rtl/>
        </w:rPr>
        <w:t>این‌حال</w:t>
      </w:r>
      <w:proofErr w:type="spellEnd"/>
      <w:r>
        <w:rPr>
          <w:rFonts w:hint="cs"/>
          <w:rtl/>
        </w:rPr>
        <w:t xml:space="preserve">، اگر این مسائل و نقص در انجام وظایف </w:t>
      </w:r>
      <w:proofErr w:type="spellStart"/>
      <w:r>
        <w:rPr>
          <w:rFonts w:hint="cs"/>
          <w:rtl/>
        </w:rPr>
        <w:t>تأمین‌کننده</w:t>
      </w:r>
      <w:proofErr w:type="spellEnd"/>
      <w:r>
        <w:rPr>
          <w:rFonts w:hint="cs"/>
          <w:rtl/>
        </w:rPr>
        <w:t xml:space="preserve"> به یک رویه عادی و همیشگی تبدیل شوند، احتمالاً با کاهش سطح عملکرد </w:t>
      </w:r>
      <w:proofErr w:type="spellStart"/>
      <w:r>
        <w:rPr>
          <w:rFonts w:hint="cs"/>
          <w:rtl/>
        </w:rPr>
        <w:t>تأمین‌کننده</w:t>
      </w:r>
      <w:proofErr w:type="spellEnd"/>
      <w:r>
        <w:rPr>
          <w:rFonts w:hint="cs"/>
          <w:rtl/>
        </w:rPr>
        <w:t xml:space="preserve"> مواجه شوید.</w:t>
      </w:r>
      <w:r w:rsidR="00242315">
        <w:rPr>
          <w:rFonts w:hint="cs"/>
          <w:rtl/>
        </w:rPr>
        <w:t xml:space="preserve"> </w:t>
      </w:r>
      <w:r>
        <w:rPr>
          <w:rFonts w:hint="cs"/>
          <w:rtl/>
        </w:rPr>
        <w:t xml:space="preserve">مشکلاتی که در ارتباطات با </w:t>
      </w:r>
      <w:proofErr w:type="spellStart"/>
      <w:r>
        <w:rPr>
          <w:rFonts w:hint="cs"/>
          <w:rtl/>
        </w:rPr>
        <w:t>تأمین‌کنندگان</w:t>
      </w:r>
      <w:proofErr w:type="spellEnd"/>
      <w:r>
        <w:rPr>
          <w:rFonts w:hint="cs"/>
          <w:rtl/>
        </w:rPr>
        <w:t xml:space="preserve"> پیش </w:t>
      </w:r>
      <w:proofErr w:type="spellStart"/>
      <w:r>
        <w:rPr>
          <w:rFonts w:hint="cs"/>
          <w:rtl/>
        </w:rPr>
        <w:t>می‌آید</w:t>
      </w:r>
      <w:proofErr w:type="spellEnd"/>
      <w:r>
        <w:rPr>
          <w:rFonts w:hint="cs"/>
          <w:rtl/>
        </w:rPr>
        <w:t xml:space="preserve"> ممکن است متنوع </w:t>
      </w:r>
      <w:r>
        <w:rPr>
          <w:rtl/>
        </w:rPr>
        <w:t xml:space="preserve">باشند؛ اما در </w:t>
      </w:r>
      <w:r>
        <w:rPr>
          <w:rFonts w:hint="cs"/>
          <w:rtl/>
        </w:rPr>
        <w:t xml:space="preserve">ادامه به برخی از موارد پر تکرار اشاره </w:t>
      </w:r>
      <w:proofErr w:type="spellStart"/>
      <w:r>
        <w:rPr>
          <w:rFonts w:hint="cs"/>
          <w:rtl/>
        </w:rPr>
        <w:t>می‌شود</w:t>
      </w:r>
      <w:proofErr w:type="spellEnd"/>
      <w:r>
        <w:rPr>
          <w:rFonts w:hint="cs"/>
          <w:rtl/>
        </w:rPr>
        <w:t>:</w:t>
      </w:r>
    </w:p>
    <w:p w14:paraId="2FF31BB0" w14:textId="252379B0" w:rsidR="00226128" w:rsidRDefault="00226128" w:rsidP="00443321">
      <w:pPr>
        <w:pStyle w:val="a"/>
      </w:pPr>
      <w:r>
        <w:rPr>
          <w:rFonts w:hint="cs"/>
          <w:b/>
          <w:bCs/>
          <w:rtl/>
        </w:rPr>
        <w:t xml:space="preserve">پرداخت </w:t>
      </w:r>
      <w:r>
        <w:rPr>
          <w:rFonts w:hint="eastAsia"/>
          <w:b/>
          <w:bCs/>
          <w:rtl/>
        </w:rPr>
        <w:t>به‌موقع</w:t>
      </w:r>
      <w:r>
        <w:rPr>
          <w:rFonts w:hint="cs"/>
          <w:b/>
          <w:bCs/>
          <w:rtl/>
        </w:rPr>
        <w:t xml:space="preserve"> فاکتورها:</w:t>
      </w:r>
      <w:r>
        <w:rPr>
          <w:rFonts w:hint="cs"/>
          <w:rtl/>
        </w:rPr>
        <w:t xml:space="preserve"> جریان نقدی یک عامل مهم برای تمام سازمان</w:t>
      </w:r>
      <w:r>
        <w:rPr>
          <w:rFonts w:hint="eastAsia"/>
          <w:rtl/>
        </w:rPr>
        <w:t>‌</w:t>
      </w:r>
      <w:r>
        <w:rPr>
          <w:rFonts w:hint="cs"/>
          <w:rtl/>
        </w:rPr>
        <w:t>ها است. واحد مالی</w:t>
      </w:r>
      <w:r w:rsidR="00242315">
        <w:rPr>
          <w:rFonts w:hint="cs"/>
          <w:rtl/>
        </w:rPr>
        <w:t>ِ</w:t>
      </w:r>
      <w:r>
        <w:rPr>
          <w:rFonts w:hint="cs"/>
          <w:rtl/>
        </w:rPr>
        <w:t xml:space="preserve"> تأمین</w:t>
      </w:r>
      <w:r>
        <w:rPr>
          <w:rFonts w:hint="eastAsia"/>
          <w:rtl/>
        </w:rPr>
        <w:t>‌</w:t>
      </w:r>
      <w:r>
        <w:rPr>
          <w:rFonts w:hint="cs"/>
          <w:rtl/>
        </w:rPr>
        <w:t xml:space="preserve">کننده به طور مستمر </w:t>
      </w:r>
      <w:r>
        <w:rPr>
          <w:rFonts w:hint="eastAsia"/>
          <w:rtl/>
        </w:rPr>
        <w:t>صورت‌حساب</w:t>
      </w:r>
      <w:r>
        <w:rPr>
          <w:rFonts w:hint="cs"/>
          <w:rtl/>
        </w:rPr>
        <w:t xml:space="preserve"> مشتریان خود را بررسی می</w:t>
      </w:r>
      <w:r>
        <w:rPr>
          <w:rFonts w:hint="eastAsia"/>
          <w:rtl/>
        </w:rPr>
        <w:t>‌</w:t>
      </w:r>
      <w:r>
        <w:rPr>
          <w:rFonts w:hint="cs"/>
          <w:rtl/>
        </w:rPr>
        <w:t>کند تا بدهی</w:t>
      </w:r>
      <w:r>
        <w:rPr>
          <w:rFonts w:hint="eastAsia"/>
          <w:rtl/>
        </w:rPr>
        <w:t>‌</w:t>
      </w:r>
      <w:r>
        <w:rPr>
          <w:rFonts w:hint="cs"/>
          <w:rtl/>
        </w:rPr>
        <w:t>ها و پرداخت</w:t>
      </w:r>
      <w:r>
        <w:rPr>
          <w:rFonts w:hint="eastAsia"/>
          <w:rtl/>
        </w:rPr>
        <w:t>‌</w:t>
      </w:r>
      <w:r>
        <w:rPr>
          <w:rFonts w:hint="cs"/>
          <w:rtl/>
        </w:rPr>
        <w:t>های آن</w:t>
      </w:r>
      <w:r>
        <w:rPr>
          <w:rFonts w:hint="eastAsia"/>
          <w:rtl/>
        </w:rPr>
        <w:t>‌</w:t>
      </w:r>
      <w:r>
        <w:rPr>
          <w:rFonts w:hint="cs"/>
          <w:rtl/>
        </w:rPr>
        <w:t>ها را کنترل نمایند. مشتریانی که همواره بدهی</w:t>
      </w:r>
      <w:r>
        <w:rPr>
          <w:rFonts w:hint="eastAsia"/>
          <w:rtl/>
        </w:rPr>
        <w:t>‌</w:t>
      </w:r>
      <w:r>
        <w:rPr>
          <w:rFonts w:hint="cs"/>
          <w:rtl/>
        </w:rPr>
        <w:t xml:space="preserve">های سررسید شده دارند، </w:t>
      </w:r>
      <w:r>
        <w:rPr>
          <w:rFonts w:hint="eastAsia"/>
          <w:rtl/>
        </w:rPr>
        <w:t>مشکل‌آفر</w:t>
      </w:r>
      <w:r>
        <w:rPr>
          <w:rFonts w:hint="cs"/>
          <w:rtl/>
        </w:rPr>
        <w:t>ی</w:t>
      </w:r>
      <w:r>
        <w:rPr>
          <w:rFonts w:hint="eastAsia"/>
          <w:rtl/>
        </w:rPr>
        <w:t>ن</w:t>
      </w:r>
      <w:r>
        <w:rPr>
          <w:rFonts w:hint="cs"/>
          <w:rtl/>
        </w:rPr>
        <w:t xml:space="preserve"> خواهند شد. در واقع با </w:t>
      </w:r>
      <w:r>
        <w:rPr>
          <w:rFonts w:hint="eastAsia"/>
          <w:rtl/>
        </w:rPr>
        <w:t>درنظرگرفتن</w:t>
      </w:r>
      <w:r>
        <w:rPr>
          <w:rFonts w:hint="cs"/>
          <w:rtl/>
        </w:rPr>
        <w:t xml:space="preserve"> ارزش زمانی پول، هرچه پرداخت مشتریان دیرتر انجام شود، عملاً سود تأمین</w:t>
      </w:r>
      <w:r>
        <w:rPr>
          <w:rFonts w:hint="eastAsia"/>
          <w:rtl/>
        </w:rPr>
        <w:t>‌</w:t>
      </w:r>
      <w:r>
        <w:rPr>
          <w:rFonts w:hint="cs"/>
          <w:rtl/>
        </w:rPr>
        <w:t>کننده کمتر خواهد شد. در نتیجه، تأخیر در پرداخت</w:t>
      </w:r>
      <w:r>
        <w:rPr>
          <w:rFonts w:hint="eastAsia"/>
          <w:rtl/>
        </w:rPr>
        <w:t>‌</w:t>
      </w:r>
      <w:r>
        <w:rPr>
          <w:rFonts w:hint="cs"/>
          <w:rtl/>
        </w:rPr>
        <w:t>ها منجر به کاهش حاشیه سود تأمین</w:t>
      </w:r>
      <w:r>
        <w:rPr>
          <w:rFonts w:hint="eastAsia"/>
          <w:rtl/>
        </w:rPr>
        <w:t>‌</w:t>
      </w:r>
      <w:r>
        <w:rPr>
          <w:rFonts w:hint="cs"/>
          <w:rtl/>
        </w:rPr>
        <w:t>کننده می</w:t>
      </w:r>
      <w:r>
        <w:rPr>
          <w:rFonts w:hint="eastAsia"/>
          <w:rtl/>
        </w:rPr>
        <w:t>‌</w:t>
      </w:r>
      <w:r>
        <w:rPr>
          <w:rFonts w:hint="cs"/>
          <w:rtl/>
        </w:rPr>
        <w:t>شود. اگر تأخیر در پرداخت</w:t>
      </w:r>
      <w:r>
        <w:rPr>
          <w:rFonts w:hint="eastAsia"/>
          <w:rtl/>
        </w:rPr>
        <w:t>‌</w:t>
      </w:r>
      <w:r>
        <w:rPr>
          <w:rFonts w:hint="cs"/>
          <w:rtl/>
        </w:rPr>
        <w:t>ها به‌صورت موردی رخ دهد</w:t>
      </w:r>
      <w:r w:rsidR="00242315">
        <w:rPr>
          <w:rFonts w:hint="cs"/>
          <w:rtl/>
        </w:rPr>
        <w:t>،</w:t>
      </w:r>
      <w:r>
        <w:rPr>
          <w:rFonts w:hint="cs"/>
          <w:rtl/>
        </w:rPr>
        <w:t xml:space="preserve"> می</w:t>
      </w:r>
      <w:r>
        <w:rPr>
          <w:rFonts w:hint="eastAsia"/>
          <w:rtl/>
        </w:rPr>
        <w:t>‌</w:t>
      </w:r>
      <w:r>
        <w:rPr>
          <w:rFonts w:hint="cs"/>
          <w:rtl/>
        </w:rPr>
        <w:t>توان از آن گذشت کرد</w:t>
      </w:r>
      <w:r w:rsidR="00242315">
        <w:rPr>
          <w:rFonts w:hint="cs"/>
          <w:rtl/>
        </w:rPr>
        <w:t>؛</w:t>
      </w:r>
      <w:r>
        <w:rPr>
          <w:rFonts w:hint="cs"/>
          <w:rtl/>
        </w:rPr>
        <w:t xml:space="preserve"> در غیر این صورت، اگر این تأخیرها به یک عادت تبدیل شود، تأمین</w:t>
      </w:r>
      <w:r>
        <w:rPr>
          <w:rFonts w:hint="eastAsia"/>
          <w:rtl/>
        </w:rPr>
        <w:t>‌</w:t>
      </w:r>
      <w:r>
        <w:rPr>
          <w:rFonts w:hint="cs"/>
          <w:rtl/>
        </w:rPr>
        <w:t>کننده مجبور می</w:t>
      </w:r>
      <w:r>
        <w:rPr>
          <w:rFonts w:hint="eastAsia"/>
          <w:rtl/>
        </w:rPr>
        <w:t>‌</w:t>
      </w:r>
      <w:r>
        <w:rPr>
          <w:rFonts w:hint="cs"/>
          <w:rtl/>
        </w:rPr>
        <w:t>شود برای جبران ضرر، قیمت خود را افزایش دهد.</w:t>
      </w:r>
    </w:p>
    <w:p w14:paraId="1C79F200" w14:textId="17A2E97E" w:rsidR="00226128" w:rsidRDefault="00226128" w:rsidP="00443321">
      <w:pPr>
        <w:pStyle w:val="a"/>
      </w:pPr>
      <w:r>
        <w:rPr>
          <w:rFonts w:hint="cs"/>
          <w:b/>
          <w:bCs/>
          <w:rtl/>
        </w:rPr>
        <w:t>حفظ محرمانگی:</w:t>
      </w:r>
      <w:r>
        <w:rPr>
          <w:rFonts w:hint="cs"/>
          <w:rtl/>
        </w:rPr>
        <w:t xml:space="preserve"> هر اطلاعاتی که توسط تأمین</w:t>
      </w:r>
      <w:r>
        <w:rPr>
          <w:rFonts w:hint="eastAsia"/>
          <w:rtl/>
        </w:rPr>
        <w:t>‌</w:t>
      </w:r>
      <w:r>
        <w:rPr>
          <w:rFonts w:hint="cs"/>
          <w:rtl/>
        </w:rPr>
        <w:t>کننده به شما داده می</w:t>
      </w:r>
      <w:r>
        <w:rPr>
          <w:rFonts w:hint="eastAsia"/>
          <w:rtl/>
        </w:rPr>
        <w:t>‌</w:t>
      </w:r>
      <w:r>
        <w:rPr>
          <w:rFonts w:hint="cs"/>
          <w:rtl/>
        </w:rPr>
        <w:t xml:space="preserve">شود باید محرمانه تلقی شود و هرگز در اختیار اشخاص ثالث خارج از سازمان قرار نگیرد. اغلب اوقات، خریداران و فروشندگان در ابتدای رابطه خود، قراردادهای محرمانگی و عدم افشای اطلاعات با هم </w:t>
      </w:r>
      <w:r>
        <w:rPr>
          <w:rFonts w:hint="eastAsia"/>
          <w:rtl/>
        </w:rPr>
        <w:t>ردوبدل</w:t>
      </w:r>
      <w:r>
        <w:rPr>
          <w:rFonts w:hint="cs"/>
          <w:rtl/>
        </w:rPr>
        <w:t xml:space="preserve"> می</w:t>
      </w:r>
      <w:r>
        <w:rPr>
          <w:rFonts w:hint="eastAsia"/>
          <w:rtl/>
        </w:rPr>
        <w:t>‌</w:t>
      </w:r>
      <w:r>
        <w:rPr>
          <w:rFonts w:hint="cs"/>
          <w:rtl/>
        </w:rPr>
        <w:t>کنند</w:t>
      </w:r>
      <w:r w:rsidR="00242315">
        <w:rPr>
          <w:rFonts w:hint="cs"/>
          <w:rtl/>
        </w:rPr>
        <w:t>،</w:t>
      </w:r>
      <w:r>
        <w:rPr>
          <w:rFonts w:hint="cs"/>
          <w:rtl/>
        </w:rPr>
        <w:t xml:space="preserve"> به</w:t>
      </w:r>
      <w:r w:rsidR="00242315">
        <w:rPr>
          <w:rFonts w:hint="cs"/>
          <w:rtl/>
        </w:rPr>
        <w:t xml:space="preserve"> </w:t>
      </w:r>
      <w:r>
        <w:rPr>
          <w:rFonts w:hint="cs"/>
          <w:rtl/>
        </w:rPr>
        <w:t xml:space="preserve">‌نحوی‌که طرفین ملزم به رعایت سطح خاصی از محرمانگی در قبال اطلاعات دریافتی هستند. </w:t>
      </w:r>
      <w:r>
        <w:rPr>
          <w:rFonts w:hint="eastAsia"/>
          <w:rtl/>
        </w:rPr>
        <w:t>علی‌رغم</w:t>
      </w:r>
      <w:r>
        <w:rPr>
          <w:rFonts w:hint="cs"/>
          <w:rtl/>
        </w:rPr>
        <w:t xml:space="preserve"> وجود چنین مستندات حقوقی، نگهداری از اطلاعات محرمانه تأمین</w:t>
      </w:r>
      <w:r>
        <w:rPr>
          <w:rFonts w:hint="eastAsia"/>
          <w:rtl/>
        </w:rPr>
        <w:t>‌</w:t>
      </w:r>
      <w:r>
        <w:rPr>
          <w:rFonts w:hint="cs"/>
          <w:rtl/>
        </w:rPr>
        <w:t>کنندگان و عدم به‌اشتراک‌گذاری آن با رقبا، از نظر اخلاقی بسیار حائز اهمیت است.</w:t>
      </w:r>
    </w:p>
    <w:p w14:paraId="45FB9D5C" w14:textId="11133536" w:rsidR="00226128" w:rsidRDefault="00226128" w:rsidP="00443321">
      <w:pPr>
        <w:pStyle w:val="a"/>
      </w:pPr>
      <w:r w:rsidRPr="00242315">
        <w:rPr>
          <w:rFonts w:hint="cs"/>
          <w:b/>
          <w:bCs/>
          <w:rtl/>
        </w:rPr>
        <w:t>برخورد منصفانه با تأمین</w:t>
      </w:r>
      <w:r w:rsidRPr="00242315">
        <w:rPr>
          <w:rFonts w:hint="eastAsia"/>
          <w:b/>
          <w:bCs/>
          <w:rtl/>
        </w:rPr>
        <w:t>‌</w:t>
      </w:r>
      <w:r w:rsidRPr="00242315">
        <w:rPr>
          <w:rFonts w:hint="cs"/>
          <w:b/>
          <w:bCs/>
          <w:rtl/>
        </w:rPr>
        <w:t>کنندگان:</w:t>
      </w:r>
      <w:r>
        <w:rPr>
          <w:rFonts w:hint="cs"/>
          <w:rtl/>
        </w:rPr>
        <w:t xml:space="preserve"> حفظ اعتبار در کسب</w:t>
      </w:r>
      <w:r>
        <w:rPr>
          <w:rFonts w:hint="eastAsia"/>
          <w:rtl/>
        </w:rPr>
        <w:t>‌</w:t>
      </w:r>
      <w:r>
        <w:rPr>
          <w:rFonts w:hint="cs"/>
          <w:rtl/>
        </w:rPr>
        <w:t>وکار مستلزم این است که با همه تأمین</w:t>
      </w:r>
      <w:r>
        <w:rPr>
          <w:rFonts w:hint="eastAsia"/>
          <w:rtl/>
        </w:rPr>
        <w:t>‌</w:t>
      </w:r>
      <w:r>
        <w:rPr>
          <w:rFonts w:hint="cs"/>
          <w:rtl/>
        </w:rPr>
        <w:t>کنندگان به طور منصفانه رفتار کنید و نباید یک تأمین</w:t>
      </w:r>
      <w:r>
        <w:rPr>
          <w:rFonts w:hint="eastAsia"/>
          <w:rtl/>
        </w:rPr>
        <w:t>‌</w:t>
      </w:r>
      <w:r>
        <w:rPr>
          <w:rFonts w:hint="cs"/>
          <w:rtl/>
        </w:rPr>
        <w:t xml:space="preserve">کننده را به سایرین ترجیح داد. اگر سازمان </w:t>
      </w:r>
      <w:r>
        <w:rPr>
          <w:rFonts w:hint="cs"/>
          <w:rtl/>
        </w:rPr>
        <w:lastRenderedPageBreak/>
        <w:t>یک سیستم اولویت</w:t>
      </w:r>
      <w:r>
        <w:rPr>
          <w:rFonts w:hint="eastAsia"/>
          <w:rtl/>
        </w:rPr>
        <w:t>‌</w:t>
      </w:r>
      <w:r>
        <w:rPr>
          <w:rFonts w:hint="cs"/>
          <w:rtl/>
        </w:rPr>
        <w:t>بندی بر مبنای سطح صلاحیت تأمین</w:t>
      </w:r>
      <w:r>
        <w:rPr>
          <w:rFonts w:hint="eastAsia"/>
          <w:rtl/>
        </w:rPr>
        <w:t>‌</w:t>
      </w:r>
      <w:r>
        <w:rPr>
          <w:rFonts w:hint="cs"/>
          <w:rtl/>
        </w:rPr>
        <w:t xml:space="preserve">کنندگان داشته باشد، همه اعضای سازمان باید از آن پیروی کنند. </w:t>
      </w:r>
      <w:r>
        <w:rPr>
          <w:rFonts w:hint="eastAsia"/>
          <w:rtl/>
        </w:rPr>
        <w:t>با</w:t>
      </w:r>
      <w:r w:rsidR="006B19A2">
        <w:rPr>
          <w:rFonts w:hint="cs"/>
          <w:rtl/>
        </w:rPr>
        <w:t xml:space="preserve"> </w:t>
      </w:r>
      <w:r>
        <w:rPr>
          <w:rFonts w:hint="eastAsia"/>
          <w:rtl/>
        </w:rPr>
        <w:t>ا</w:t>
      </w:r>
      <w:r>
        <w:rPr>
          <w:rFonts w:hint="cs"/>
          <w:rtl/>
        </w:rPr>
        <w:t>ی</w:t>
      </w:r>
      <w:r>
        <w:rPr>
          <w:rFonts w:hint="eastAsia"/>
          <w:rtl/>
        </w:rPr>
        <w:t>ن</w:t>
      </w:r>
      <w:r w:rsidR="006B19A2">
        <w:rPr>
          <w:rFonts w:hint="cs"/>
          <w:rtl/>
        </w:rPr>
        <w:t xml:space="preserve"> </w:t>
      </w:r>
      <w:r>
        <w:rPr>
          <w:rFonts w:hint="eastAsia"/>
          <w:rtl/>
        </w:rPr>
        <w:t>‌وجود</w:t>
      </w:r>
      <w:r>
        <w:rPr>
          <w:rFonts w:hint="cs"/>
          <w:rtl/>
        </w:rPr>
        <w:t xml:space="preserve"> باید به طور مستمر تأمین</w:t>
      </w:r>
      <w:r>
        <w:rPr>
          <w:rFonts w:hint="eastAsia"/>
          <w:rtl/>
        </w:rPr>
        <w:t>‌</w:t>
      </w:r>
      <w:r>
        <w:rPr>
          <w:rFonts w:hint="cs"/>
          <w:rtl/>
        </w:rPr>
        <w:t>کنندگان را تشویق کرد تا به سمت وضعیت مطلوب</w:t>
      </w:r>
      <w:r w:rsidR="006B19A2">
        <w:rPr>
          <w:rFonts w:hint="cs"/>
          <w:rtl/>
        </w:rPr>
        <w:t>ِ</w:t>
      </w:r>
      <w:r>
        <w:rPr>
          <w:rFonts w:hint="cs"/>
          <w:rtl/>
        </w:rPr>
        <w:t xml:space="preserve"> سازمان حرکت کنند و در صورت نیاز به آن</w:t>
      </w:r>
      <w:r>
        <w:rPr>
          <w:rFonts w:hint="eastAsia"/>
          <w:rtl/>
        </w:rPr>
        <w:t>‌</w:t>
      </w:r>
      <w:r>
        <w:rPr>
          <w:rFonts w:hint="cs"/>
          <w:rtl/>
        </w:rPr>
        <w:t>ها کمک کرد.</w:t>
      </w:r>
      <w:r w:rsidR="00242315">
        <w:rPr>
          <w:rFonts w:hint="cs"/>
          <w:rtl/>
        </w:rPr>
        <w:t xml:space="preserve"> </w:t>
      </w:r>
      <w:r>
        <w:rPr>
          <w:rFonts w:hint="cs"/>
          <w:rtl/>
        </w:rPr>
        <w:t>سازمان شما ممکن است به‌واسطه نوع قرارداد خود با تأمین</w:t>
      </w:r>
      <w:r>
        <w:rPr>
          <w:rFonts w:hint="eastAsia"/>
          <w:rtl/>
        </w:rPr>
        <w:t>‌</w:t>
      </w:r>
      <w:r>
        <w:rPr>
          <w:rFonts w:hint="cs"/>
          <w:rtl/>
        </w:rPr>
        <w:t>کنندگان، رابطه نزدیکی با برخی از آن</w:t>
      </w:r>
      <w:r>
        <w:rPr>
          <w:rFonts w:hint="eastAsia"/>
          <w:rtl/>
        </w:rPr>
        <w:t>‌</w:t>
      </w:r>
      <w:r>
        <w:rPr>
          <w:rFonts w:hint="cs"/>
          <w:rtl/>
        </w:rPr>
        <w:t>ها داشته باشد. از جمله این روابط می</w:t>
      </w:r>
      <w:r>
        <w:rPr>
          <w:rFonts w:hint="eastAsia"/>
          <w:rtl/>
        </w:rPr>
        <w:t>‌</w:t>
      </w:r>
      <w:r>
        <w:rPr>
          <w:rFonts w:hint="cs"/>
          <w:rtl/>
        </w:rPr>
        <w:t>توان به قراردادهای سرمایه</w:t>
      </w:r>
      <w:r>
        <w:rPr>
          <w:rFonts w:hint="eastAsia"/>
          <w:rtl/>
        </w:rPr>
        <w:t>‌</w:t>
      </w:r>
      <w:r>
        <w:rPr>
          <w:rFonts w:hint="cs"/>
          <w:rtl/>
        </w:rPr>
        <w:t>گذاری مشترک</w:t>
      </w:r>
      <w:r>
        <w:rPr>
          <w:rStyle w:val="FootnoteReference"/>
          <w:rtl/>
        </w:rPr>
        <w:footnoteReference w:id="507"/>
      </w:r>
      <w:r>
        <w:rPr>
          <w:rFonts w:hint="cs"/>
          <w:rtl/>
        </w:rPr>
        <w:t xml:space="preserve"> اشاره کرد. در این حالت، در صورت ورود تأمین</w:t>
      </w:r>
      <w:r>
        <w:rPr>
          <w:rFonts w:hint="eastAsia"/>
          <w:rtl/>
        </w:rPr>
        <w:t>‌</w:t>
      </w:r>
      <w:r>
        <w:rPr>
          <w:rFonts w:hint="cs"/>
          <w:rtl/>
        </w:rPr>
        <w:t>کنندگان جدید به سازمان، باید آن</w:t>
      </w:r>
      <w:r>
        <w:rPr>
          <w:rFonts w:hint="eastAsia"/>
          <w:rtl/>
        </w:rPr>
        <w:t>‌</w:t>
      </w:r>
      <w:r>
        <w:rPr>
          <w:rFonts w:hint="cs"/>
          <w:rtl/>
        </w:rPr>
        <w:t>ها در جریان چنین قراردادهایی قرار دهید تا از تمرکز روی فعالیت</w:t>
      </w:r>
      <w:r>
        <w:rPr>
          <w:rFonts w:hint="eastAsia"/>
          <w:rtl/>
        </w:rPr>
        <w:t>‌</w:t>
      </w:r>
      <w:r>
        <w:rPr>
          <w:rFonts w:hint="cs"/>
          <w:rtl/>
        </w:rPr>
        <w:t>های بی</w:t>
      </w:r>
      <w:r>
        <w:rPr>
          <w:rFonts w:hint="eastAsia"/>
          <w:rtl/>
        </w:rPr>
        <w:t>‌</w:t>
      </w:r>
      <w:r>
        <w:rPr>
          <w:rFonts w:hint="cs"/>
          <w:rtl/>
        </w:rPr>
        <w:t>نتیجه خودداری کنند.</w:t>
      </w:r>
    </w:p>
    <w:p w14:paraId="60D0A1D8" w14:textId="77777777" w:rsidR="00226128" w:rsidRDefault="00226128" w:rsidP="00443321">
      <w:pPr>
        <w:pStyle w:val="a"/>
      </w:pPr>
      <w:r>
        <w:rPr>
          <w:rFonts w:hint="cs"/>
          <w:b/>
          <w:bCs/>
          <w:rtl/>
        </w:rPr>
        <w:t>اجتناب از مواضع غیرقانونی:</w:t>
      </w:r>
      <w:r>
        <w:rPr>
          <w:rFonts w:hint="cs"/>
          <w:rtl/>
        </w:rPr>
        <w:t xml:space="preserve"> اقدامات زیادی وجود دارند که در نگاه اول ممکن است به نظر برسد باعث استحکام روابط </w:t>
      </w:r>
      <w:r>
        <w:rPr>
          <w:rFonts w:hint="eastAsia"/>
          <w:rtl/>
        </w:rPr>
        <w:t>م</w:t>
      </w:r>
      <w:r>
        <w:rPr>
          <w:rFonts w:hint="cs"/>
          <w:rtl/>
        </w:rPr>
        <w:t>ی‌</w:t>
      </w:r>
      <w:r>
        <w:rPr>
          <w:rFonts w:hint="eastAsia"/>
          <w:rtl/>
        </w:rPr>
        <w:t>شوند؛</w:t>
      </w:r>
      <w:r>
        <w:rPr>
          <w:rtl/>
        </w:rPr>
        <w:t xml:space="preserve"> </w:t>
      </w:r>
      <w:r>
        <w:rPr>
          <w:rFonts w:hint="eastAsia"/>
          <w:rtl/>
        </w:rPr>
        <w:t>اما</w:t>
      </w:r>
      <w:r>
        <w:rPr>
          <w:rtl/>
        </w:rPr>
        <w:t xml:space="preserve"> </w:t>
      </w:r>
      <w:r>
        <w:rPr>
          <w:rFonts w:hint="eastAsia"/>
          <w:rtl/>
        </w:rPr>
        <w:t>ممکن</w:t>
      </w:r>
      <w:r>
        <w:rPr>
          <w:rtl/>
        </w:rPr>
        <w:t xml:space="preserve"> </w:t>
      </w:r>
      <w:r>
        <w:rPr>
          <w:rFonts w:hint="cs"/>
          <w:rtl/>
        </w:rPr>
        <w:t>است مشکلات و محدودیت</w:t>
      </w:r>
      <w:r>
        <w:rPr>
          <w:rFonts w:hint="eastAsia"/>
          <w:rtl/>
        </w:rPr>
        <w:t>‌</w:t>
      </w:r>
      <w:r>
        <w:rPr>
          <w:rFonts w:hint="cs"/>
          <w:rtl/>
        </w:rPr>
        <w:t>هایی را برای تداوم روابط تجاری ایجاد کنند. یکی از این موارد، در مورد تأمین</w:t>
      </w:r>
      <w:r>
        <w:rPr>
          <w:rFonts w:hint="eastAsia"/>
          <w:rtl/>
        </w:rPr>
        <w:t>‌</w:t>
      </w:r>
      <w:r>
        <w:rPr>
          <w:rFonts w:hint="cs"/>
          <w:rtl/>
        </w:rPr>
        <w:t>کنندگانی است که محصولات سازمان شما را خریداری می</w:t>
      </w:r>
      <w:r>
        <w:rPr>
          <w:rFonts w:hint="eastAsia"/>
          <w:rtl/>
        </w:rPr>
        <w:t>‌</w:t>
      </w:r>
      <w:r>
        <w:rPr>
          <w:rFonts w:hint="cs"/>
          <w:rtl/>
        </w:rPr>
        <w:t>کنند. اگر خرید تأمین</w:t>
      </w:r>
      <w:r>
        <w:rPr>
          <w:rFonts w:hint="eastAsia"/>
          <w:rtl/>
        </w:rPr>
        <w:t>‌</w:t>
      </w:r>
      <w:r>
        <w:rPr>
          <w:rFonts w:hint="cs"/>
          <w:rtl/>
        </w:rPr>
        <w:t>کننده به‌صورت تهاتر با خرید شما باشد و تراکنش</w:t>
      </w:r>
      <w:r>
        <w:rPr>
          <w:rFonts w:hint="eastAsia"/>
          <w:rtl/>
        </w:rPr>
        <w:t>‌</w:t>
      </w:r>
      <w:r>
        <w:rPr>
          <w:rFonts w:hint="cs"/>
          <w:rtl/>
        </w:rPr>
        <w:t>های مالی آن ثبت نشود، این کار غیرقانونی است.</w:t>
      </w:r>
    </w:p>
    <w:p w14:paraId="3EDDC9FD" w14:textId="77777777" w:rsidR="00226128" w:rsidRDefault="00226128" w:rsidP="00226128">
      <w:pPr>
        <w:pStyle w:val="Heading4"/>
        <w:rPr>
          <w:rtl/>
        </w:rPr>
      </w:pPr>
      <w:bookmarkStart w:id="581" w:name="_Toc146923695"/>
      <w:r>
        <w:rPr>
          <w:rFonts w:hint="cs"/>
          <w:rtl/>
        </w:rPr>
        <w:t>تأیید صلاحیت تأمین‌کنندگان جدید</w:t>
      </w:r>
      <w:bookmarkEnd w:id="581"/>
    </w:p>
    <w:p w14:paraId="5D9AC5AD" w14:textId="569ECCE5" w:rsidR="00226128" w:rsidRDefault="00226128" w:rsidP="005E6890">
      <w:pPr>
        <w:pStyle w:val="BNazanin-NoIndentation"/>
      </w:pPr>
      <w:r>
        <w:rPr>
          <w:rFonts w:hint="cs"/>
          <w:rtl/>
        </w:rPr>
        <w:t xml:space="preserve">هر سازمان، روش خاص خود را برای تأیید صلاحیت </w:t>
      </w:r>
      <w:proofErr w:type="spellStart"/>
      <w:r>
        <w:rPr>
          <w:rFonts w:hint="cs"/>
          <w:rtl/>
        </w:rPr>
        <w:t>تأمین‌کنندگان</w:t>
      </w:r>
      <w:proofErr w:type="spellEnd"/>
      <w:r>
        <w:rPr>
          <w:rFonts w:hint="cs"/>
          <w:rtl/>
        </w:rPr>
        <w:t xml:space="preserve"> دارد. برخی از این </w:t>
      </w:r>
      <w:proofErr w:type="spellStart"/>
      <w:r>
        <w:rPr>
          <w:rFonts w:hint="cs"/>
          <w:rtl/>
        </w:rPr>
        <w:t>روش</w:t>
      </w:r>
      <w:r>
        <w:rPr>
          <w:rFonts w:hint="eastAsia"/>
          <w:rtl/>
        </w:rPr>
        <w:t>‌</w:t>
      </w:r>
      <w:r>
        <w:rPr>
          <w:rFonts w:hint="cs"/>
          <w:rtl/>
        </w:rPr>
        <w:t>ها</w:t>
      </w:r>
      <w:proofErr w:type="spellEnd"/>
      <w:r>
        <w:rPr>
          <w:rFonts w:hint="cs"/>
          <w:rtl/>
        </w:rPr>
        <w:t xml:space="preserve">، عمومی و بر اساس انطباق با یک شرایط خاص (مانند </w:t>
      </w:r>
      <w:proofErr w:type="spellStart"/>
      <w:r>
        <w:rPr>
          <w:rtl/>
        </w:rPr>
        <w:t>دارابودن</w:t>
      </w:r>
      <w:proofErr w:type="spellEnd"/>
      <w:r>
        <w:rPr>
          <w:rFonts w:hint="cs"/>
          <w:rtl/>
        </w:rPr>
        <w:t xml:space="preserve"> </w:t>
      </w:r>
      <w:proofErr w:type="spellStart"/>
      <w:r>
        <w:rPr>
          <w:rFonts w:hint="cs"/>
          <w:rtl/>
        </w:rPr>
        <w:t>گواهینامه</w:t>
      </w:r>
      <w:r>
        <w:rPr>
          <w:rFonts w:hint="eastAsia"/>
          <w:rtl/>
        </w:rPr>
        <w:t>‌</w:t>
      </w:r>
      <w:r>
        <w:rPr>
          <w:rFonts w:hint="cs"/>
          <w:rtl/>
        </w:rPr>
        <w:t>های</w:t>
      </w:r>
      <w:proofErr w:type="spellEnd"/>
      <w:r>
        <w:rPr>
          <w:rFonts w:hint="cs"/>
          <w:rtl/>
        </w:rPr>
        <w:t xml:space="preserve"> </w:t>
      </w:r>
      <w:r>
        <w:t>ISO</w:t>
      </w:r>
      <w:r>
        <w:rPr>
          <w:rFonts w:hint="cs"/>
          <w:rtl/>
        </w:rPr>
        <w:t xml:space="preserve">) هستند. برخی دیگر نیاز به تأیید توسط ممیزی اشخاص ثالث دارند. برخی دیگر نیز بسیار خاص و وابسته به نوع فعالیت سازمان (مانند استانداردهای </w:t>
      </w:r>
      <w:proofErr w:type="spellStart"/>
      <w:r>
        <w:rPr>
          <w:rFonts w:hint="cs"/>
          <w:rtl/>
        </w:rPr>
        <w:t>خودروسازی</w:t>
      </w:r>
      <w:proofErr w:type="spellEnd"/>
      <w:r>
        <w:rPr>
          <w:rFonts w:hint="cs"/>
          <w:rtl/>
        </w:rPr>
        <w:t xml:space="preserve">) هستند. حتی شاید نیاز باشد </w:t>
      </w:r>
      <w:proofErr w:type="spellStart"/>
      <w:r>
        <w:rPr>
          <w:rFonts w:hint="cs"/>
          <w:rtl/>
        </w:rPr>
        <w:t>تأمین‌کنندگان</w:t>
      </w:r>
      <w:proofErr w:type="spellEnd"/>
      <w:r>
        <w:rPr>
          <w:rFonts w:hint="cs"/>
          <w:rtl/>
        </w:rPr>
        <w:t xml:space="preserve"> از یک </w:t>
      </w:r>
      <w:proofErr w:type="spellStart"/>
      <w:r>
        <w:rPr>
          <w:rFonts w:hint="cs"/>
          <w:rtl/>
        </w:rPr>
        <w:t>خط‌مشی</w:t>
      </w:r>
      <w:proofErr w:type="spellEnd"/>
      <w:r>
        <w:rPr>
          <w:rFonts w:hint="cs"/>
          <w:rtl/>
        </w:rPr>
        <w:t xml:space="preserve"> </w:t>
      </w:r>
      <w:proofErr w:type="spellStart"/>
      <w:r>
        <w:rPr>
          <w:rtl/>
        </w:rPr>
        <w:t>ز</w:t>
      </w:r>
      <w:r>
        <w:rPr>
          <w:rFonts w:hint="cs"/>
          <w:rtl/>
        </w:rPr>
        <w:t>ی</w:t>
      </w:r>
      <w:r>
        <w:rPr>
          <w:rFonts w:hint="eastAsia"/>
          <w:rtl/>
        </w:rPr>
        <w:t>ست‌مح</w:t>
      </w:r>
      <w:r>
        <w:rPr>
          <w:rFonts w:hint="cs"/>
          <w:rtl/>
        </w:rPr>
        <w:t>ی</w:t>
      </w:r>
      <w:r>
        <w:rPr>
          <w:rFonts w:hint="eastAsia"/>
          <w:rtl/>
        </w:rPr>
        <w:t>ط</w:t>
      </w:r>
      <w:r w:rsidR="00FB01AA">
        <w:rPr>
          <w:rFonts w:hint="cs"/>
          <w:rtl/>
        </w:rPr>
        <w:t>ی</w:t>
      </w:r>
      <w:proofErr w:type="spellEnd"/>
      <w:r w:rsidR="00FB01AA">
        <w:rPr>
          <w:rFonts w:hint="cs"/>
          <w:rtl/>
        </w:rPr>
        <w:t xml:space="preserve"> خاص پیرو</w:t>
      </w:r>
      <w:r>
        <w:rPr>
          <w:rFonts w:hint="cs"/>
          <w:rtl/>
        </w:rPr>
        <w:t xml:space="preserve">ی کنند یا با قوانین حوزه </w:t>
      </w:r>
      <w:proofErr w:type="spellStart"/>
      <w:r>
        <w:rPr>
          <w:rFonts w:hint="cs"/>
          <w:rtl/>
        </w:rPr>
        <w:t>مسئولیت‌های</w:t>
      </w:r>
      <w:proofErr w:type="spellEnd"/>
      <w:r>
        <w:rPr>
          <w:rFonts w:hint="cs"/>
          <w:rtl/>
        </w:rPr>
        <w:t xml:space="preserve"> اجتماعی منطبق باشند. ممکن است برخی از این الزامات </w:t>
      </w:r>
      <w:proofErr w:type="spellStart"/>
      <w:r>
        <w:rPr>
          <w:rFonts w:hint="cs"/>
          <w:rtl/>
        </w:rPr>
        <w:t>به‌راحتی</w:t>
      </w:r>
      <w:proofErr w:type="spellEnd"/>
      <w:r>
        <w:rPr>
          <w:rFonts w:hint="cs"/>
          <w:rtl/>
        </w:rPr>
        <w:t xml:space="preserve"> </w:t>
      </w:r>
      <w:r>
        <w:rPr>
          <w:rtl/>
        </w:rPr>
        <w:t>قابل‌</w:t>
      </w:r>
      <w:r w:rsidR="00FB01AA">
        <w:rPr>
          <w:rFonts w:hint="cs"/>
          <w:rtl/>
        </w:rPr>
        <w:t xml:space="preserve"> </w:t>
      </w:r>
      <w:r>
        <w:rPr>
          <w:rtl/>
        </w:rPr>
        <w:t>تحقق</w:t>
      </w:r>
      <w:r>
        <w:rPr>
          <w:rFonts w:hint="cs"/>
          <w:rtl/>
        </w:rPr>
        <w:t xml:space="preserve"> </w:t>
      </w:r>
      <w:r>
        <w:rPr>
          <w:rtl/>
        </w:rPr>
        <w:t>باشند؛ اما سا</w:t>
      </w:r>
      <w:r>
        <w:rPr>
          <w:rFonts w:hint="cs"/>
          <w:rtl/>
        </w:rPr>
        <w:t>ی</w:t>
      </w:r>
      <w:r>
        <w:rPr>
          <w:rFonts w:hint="eastAsia"/>
          <w:rtl/>
        </w:rPr>
        <w:t>ر</w:t>
      </w:r>
      <w:r>
        <w:rPr>
          <w:rFonts w:hint="cs"/>
          <w:rtl/>
        </w:rPr>
        <w:t>ی</w:t>
      </w:r>
      <w:r>
        <w:rPr>
          <w:rFonts w:hint="eastAsia"/>
          <w:rtl/>
        </w:rPr>
        <w:t>ن</w:t>
      </w:r>
      <w:r>
        <w:rPr>
          <w:rtl/>
        </w:rPr>
        <w:t xml:space="preserve"> </w:t>
      </w:r>
      <w:r>
        <w:rPr>
          <w:rFonts w:hint="cs"/>
          <w:rtl/>
        </w:rPr>
        <w:t xml:space="preserve">فقط مربوط به سازمان شما باشند و تحقق </w:t>
      </w:r>
      <w:proofErr w:type="spellStart"/>
      <w:r>
        <w:rPr>
          <w:rFonts w:hint="cs"/>
          <w:rtl/>
        </w:rPr>
        <w:t>آن‌ها</w:t>
      </w:r>
      <w:proofErr w:type="spellEnd"/>
      <w:r>
        <w:rPr>
          <w:rFonts w:hint="cs"/>
          <w:rtl/>
        </w:rPr>
        <w:t xml:space="preserve"> کار </w:t>
      </w:r>
      <w:proofErr w:type="spellStart"/>
      <w:r>
        <w:rPr>
          <w:rFonts w:hint="cs"/>
          <w:rtl/>
        </w:rPr>
        <w:t>ساده‌ای</w:t>
      </w:r>
      <w:proofErr w:type="spellEnd"/>
      <w:r>
        <w:rPr>
          <w:rFonts w:hint="cs"/>
          <w:rtl/>
        </w:rPr>
        <w:t xml:space="preserve"> نباشد</w:t>
      </w:r>
      <w:r w:rsidR="00FB01AA">
        <w:rPr>
          <w:rFonts w:hint="cs"/>
          <w:rtl/>
        </w:rPr>
        <w:t>؛</w:t>
      </w:r>
      <w:r>
        <w:rPr>
          <w:rtl/>
        </w:rPr>
        <w:t xml:space="preserve"> که </w:t>
      </w:r>
      <w:r>
        <w:rPr>
          <w:rFonts w:hint="cs"/>
          <w:rtl/>
        </w:rPr>
        <w:t xml:space="preserve">در این صورت، سازمان شما باید </w:t>
      </w:r>
      <w:proofErr w:type="spellStart"/>
      <w:r>
        <w:rPr>
          <w:rFonts w:hint="cs"/>
          <w:rtl/>
        </w:rPr>
        <w:t>مشاوره‌های</w:t>
      </w:r>
      <w:proofErr w:type="spellEnd"/>
      <w:r>
        <w:rPr>
          <w:rFonts w:hint="cs"/>
          <w:rtl/>
        </w:rPr>
        <w:t xml:space="preserve"> لازم را در اختیار </w:t>
      </w:r>
      <w:proofErr w:type="spellStart"/>
      <w:r>
        <w:rPr>
          <w:rFonts w:hint="cs"/>
          <w:rtl/>
        </w:rPr>
        <w:t>تأمین‌کننده</w:t>
      </w:r>
      <w:proofErr w:type="spellEnd"/>
      <w:r>
        <w:rPr>
          <w:rFonts w:hint="cs"/>
          <w:rtl/>
        </w:rPr>
        <w:t xml:space="preserve"> قرار دهد تا بتواند این الزامات را برآورده کند.</w:t>
      </w:r>
    </w:p>
    <w:p w14:paraId="159E64BA" w14:textId="77777777" w:rsidR="00226128" w:rsidRDefault="00226128" w:rsidP="00226128">
      <w:pPr>
        <w:pStyle w:val="Heading3"/>
        <w:rPr>
          <w:rtl/>
        </w:rPr>
      </w:pPr>
      <w:bookmarkStart w:id="582" w:name="_Toc146923696"/>
      <w:r>
        <w:rPr>
          <w:rFonts w:hint="cs"/>
          <w:rtl/>
        </w:rPr>
        <w:t>ایجاد بهبود مستمر</w:t>
      </w:r>
      <w:bookmarkEnd w:id="582"/>
    </w:p>
    <w:p w14:paraId="788AF61A" w14:textId="77777777" w:rsidR="00226128" w:rsidRPr="00D94E86" w:rsidRDefault="00226128" w:rsidP="005E6890">
      <w:pPr>
        <w:pStyle w:val="BNazanin-NoIndentation"/>
        <w:rPr>
          <w:rtl/>
        </w:rPr>
      </w:pPr>
      <w:proofErr w:type="spellStart"/>
      <w:r>
        <w:rPr>
          <w:rtl/>
        </w:rPr>
        <w:t>همان‌طور</w:t>
      </w:r>
      <w:proofErr w:type="spellEnd"/>
      <w:r>
        <w:rPr>
          <w:rFonts w:hint="cs"/>
          <w:rtl/>
        </w:rPr>
        <w:t xml:space="preserve"> که در فصول قبل توضیح داده شد، دستیابی به بهبود مستمر در حوزه تدارکات از </w:t>
      </w:r>
      <w:proofErr w:type="spellStart"/>
      <w:r>
        <w:rPr>
          <w:rFonts w:hint="cs"/>
          <w:rtl/>
        </w:rPr>
        <w:t>روش‌های</w:t>
      </w:r>
      <w:proofErr w:type="spellEnd"/>
      <w:r>
        <w:rPr>
          <w:rFonts w:hint="cs"/>
          <w:rtl/>
        </w:rPr>
        <w:t xml:space="preserve"> مختلفی </w:t>
      </w:r>
      <w:proofErr w:type="spellStart"/>
      <w:r>
        <w:rPr>
          <w:rFonts w:hint="cs"/>
          <w:rtl/>
        </w:rPr>
        <w:t>امکان‌پذیر</w:t>
      </w:r>
      <w:proofErr w:type="spellEnd"/>
      <w:r>
        <w:rPr>
          <w:rFonts w:hint="cs"/>
          <w:rtl/>
        </w:rPr>
        <w:t xml:space="preserve"> است. در این بخش، به بررسی بهبود مستمر از طریق </w:t>
      </w:r>
      <w:proofErr w:type="spellStart"/>
      <w:r>
        <w:rPr>
          <w:rtl/>
        </w:rPr>
        <w:t>هم‌راستا</w:t>
      </w:r>
      <w:proofErr w:type="spellEnd"/>
      <w:r>
        <w:rPr>
          <w:rFonts w:hint="cs"/>
          <w:rtl/>
        </w:rPr>
        <w:t xml:space="preserve"> و همراه شدن با </w:t>
      </w:r>
      <w:proofErr w:type="spellStart"/>
      <w:r>
        <w:rPr>
          <w:rFonts w:hint="cs"/>
          <w:rtl/>
        </w:rPr>
        <w:t>تأمین‌کنندگان</w:t>
      </w:r>
      <w:proofErr w:type="spellEnd"/>
      <w:r>
        <w:rPr>
          <w:rFonts w:hint="cs"/>
          <w:rtl/>
        </w:rPr>
        <w:t xml:space="preserve"> خواهیم پرداخت. </w:t>
      </w:r>
    </w:p>
    <w:p w14:paraId="06104F0A" w14:textId="77777777" w:rsidR="00226128" w:rsidRDefault="00226128" w:rsidP="00226128">
      <w:pPr>
        <w:pStyle w:val="Heading4"/>
        <w:rPr>
          <w:rtl/>
          <w:lang w:bidi="fa-IR"/>
        </w:rPr>
      </w:pPr>
      <w:bookmarkStart w:id="583" w:name="_Toc146923697"/>
      <w:r>
        <w:rPr>
          <w:rFonts w:hint="cs"/>
          <w:rtl/>
          <w:lang w:bidi="fa-IR"/>
        </w:rPr>
        <w:lastRenderedPageBreak/>
        <w:t xml:space="preserve">مشارکت زودهنگام </w:t>
      </w:r>
      <w:proofErr w:type="spellStart"/>
      <w:r>
        <w:rPr>
          <w:rFonts w:hint="cs"/>
          <w:rtl/>
          <w:lang w:bidi="fa-IR"/>
        </w:rPr>
        <w:t>تأمین‌کننده</w:t>
      </w:r>
      <w:bookmarkEnd w:id="583"/>
      <w:proofErr w:type="spellEnd"/>
    </w:p>
    <w:p w14:paraId="3AB4F565" w14:textId="50AAC854" w:rsidR="00226128" w:rsidRDefault="00226128" w:rsidP="005E6890">
      <w:pPr>
        <w:pStyle w:val="BNazanin-NoIndentation"/>
        <w:rPr>
          <w:rtl/>
        </w:rPr>
      </w:pPr>
      <w:r>
        <w:rPr>
          <w:rFonts w:hint="cs"/>
          <w:rtl/>
        </w:rPr>
        <w:t xml:space="preserve">مشارکت </w:t>
      </w:r>
      <w:proofErr w:type="spellStart"/>
      <w:r>
        <w:rPr>
          <w:rFonts w:hint="cs"/>
          <w:rtl/>
        </w:rPr>
        <w:t>تأمین‌کنندگان</w:t>
      </w:r>
      <w:proofErr w:type="spellEnd"/>
      <w:r>
        <w:rPr>
          <w:rFonts w:hint="cs"/>
          <w:rtl/>
        </w:rPr>
        <w:t xml:space="preserve"> در مراحل ابتدایی طراحی محصول، تأثیر </w:t>
      </w:r>
      <w:proofErr w:type="spellStart"/>
      <w:r>
        <w:rPr>
          <w:rtl/>
        </w:rPr>
        <w:t>قابل‌توجه</w:t>
      </w:r>
      <w:r>
        <w:rPr>
          <w:rFonts w:hint="cs"/>
          <w:rtl/>
        </w:rPr>
        <w:t>ی</w:t>
      </w:r>
      <w:proofErr w:type="spellEnd"/>
      <w:r>
        <w:rPr>
          <w:rFonts w:hint="cs"/>
          <w:rtl/>
        </w:rPr>
        <w:t xml:space="preserve"> روی هزینه و زمان چرخه خواهد داشت. این تأثیر </w:t>
      </w:r>
      <w:proofErr w:type="spellStart"/>
      <w:r>
        <w:rPr>
          <w:rFonts w:hint="cs"/>
          <w:rtl/>
        </w:rPr>
        <w:t>به‌واسطه</w:t>
      </w:r>
      <w:proofErr w:type="spellEnd"/>
      <w:r>
        <w:rPr>
          <w:rFonts w:hint="cs"/>
          <w:rtl/>
        </w:rPr>
        <w:t xml:space="preserve"> تخصص و مهارت </w:t>
      </w:r>
      <w:proofErr w:type="spellStart"/>
      <w:r>
        <w:rPr>
          <w:rFonts w:hint="cs"/>
          <w:rtl/>
        </w:rPr>
        <w:t>تأمین‌کننده</w:t>
      </w:r>
      <w:proofErr w:type="spellEnd"/>
      <w:r>
        <w:rPr>
          <w:rFonts w:hint="cs"/>
          <w:rtl/>
        </w:rPr>
        <w:t xml:space="preserve"> در ارائه </w:t>
      </w:r>
      <w:proofErr w:type="spellStart"/>
      <w:r>
        <w:rPr>
          <w:rFonts w:hint="cs"/>
          <w:rtl/>
        </w:rPr>
        <w:t>راه‌حل</w:t>
      </w:r>
      <w:r>
        <w:rPr>
          <w:rFonts w:hint="eastAsia"/>
          <w:rtl/>
        </w:rPr>
        <w:t>‌</w:t>
      </w:r>
      <w:r>
        <w:rPr>
          <w:rFonts w:hint="cs"/>
          <w:rtl/>
        </w:rPr>
        <w:t>های</w:t>
      </w:r>
      <w:proofErr w:type="spellEnd"/>
      <w:r>
        <w:rPr>
          <w:rFonts w:hint="cs"/>
          <w:rtl/>
        </w:rPr>
        <w:t xml:space="preserve"> بهینه مرتبط با کالا/خدمات عرضه شده است. در بسیاری مواقع بهتر است </w:t>
      </w:r>
      <w:r>
        <w:rPr>
          <w:rtl/>
        </w:rPr>
        <w:t>چندلا</w:t>
      </w:r>
      <w:r>
        <w:rPr>
          <w:rFonts w:hint="cs"/>
          <w:rtl/>
        </w:rPr>
        <w:t>ی</w:t>
      </w:r>
      <w:r>
        <w:rPr>
          <w:rFonts w:hint="eastAsia"/>
          <w:rtl/>
        </w:rPr>
        <w:t>ه</w:t>
      </w:r>
      <w:r>
        <w:rPr>
          <w:rStyle w:val="FootnoteReference"/>
          <w:rtl/>
        </w:rPr>
        <w:footnoteReference w:id="508"/>
      </w:r>
      <w:r>
        <w:rPr>
          <w:rFonts w:hint="cs"/>
          <w:rtl/>
        </w:rPr>
        <w:t xml:space="preserve"> از </w:t>
      </w:r>
      <w:proofErr w:type="spellStart"/>
      <w:r>
        <w:rPr>
          <w:rFonts w:hint="cs"/>
          <w:rtl/>
        </w:rPr>
        <w:t>تأمین‌کنندگان</w:t>
      </w:r>
      <w:proofErr w:type="spellEnd"/>
      <w:r>
        <w:rPr>
          <w:rFonts w:hint="cs"/>
          <w:rtl/>
        </w:rPr>
        <w:t xml:space="preserve"> را درگیر کرد تا بتوان از همسویی </w:t>
      </w:r>
      <w:proofErr w:type="spellStart"/>
      <w:r>
        <w:rPr>
          <w:rFonts w:hint="cs"/>
          <w:rtl/>
        </w:rPr>
        <w:t>فرایندها</w:t>
      </w:r>
      <w:proofErr w:type="spellEnd"/>
      <w:r>
        <w:rPr>
          <w:rFonts w:hint="cs"/>
          <w:rtl/>
        </w:rPr>
        <w:t xml:space="preserve"> با زنجیره تأمین اطمینان حاصل نمود. برای این منظور توصیه </w:t>
      </w:r>
      <w:proofErr w:type="spellStart"/>
      <w:r>
        <w:rPr>
          <w:rFonts w:hint="cs"/>
          <w:rtl/>
        </w:rPr>
        <w:t>می‌شود</w:t>
      </w:r>
      <w:proofErr w:type="spellEnd"/>
      <w:r>
        <w:rPr>
          <w:rFonts w:hint="cs"/>
          <w:rtl/>
        </w:rPr>
        <w:t xml:space="preserve"> تا </w:t>
      </w:r>
      <w:proofErr w:type="spellStart"/>
      <w:r>
        <w:rPr>
          <w:rFonts w:hint="cs"/>
          <w:rtl/>
        </w:rPr>
        <w:t>تیم</w:t>
      </w:r>
      <w:r>
        <w:rPr>
          <w:rFonts w:hint="eastAsia"/>
          <w:rtl/>
        </w:rPr>
        <w:t>‌</w:t>
      </w:r>
      <w:r>
        <w:rPr>
          <w:rFonts w:hint="cs"/>
          <w:rtl/>
        </w:rPr>
        <w:t>های</w:t>
      </w:r>
      <w:proofErr w:type="spellEnd"/>
      <w:r>
        <w:rPr>
          <w:rFonts w:hint="cs"/>
          <w:rtl/>
        </w:rPr>
        <w:t xml:space="preserve"> </w:t>
      </w:r>
      <w:r>
        <w:rPr>
          <w:rtl/>
        </w:rPr>
        <w:t>چند کارکرد</w:t>
      </w:r>
      <w:r>
        <w:rPr>
          <w:rFonts w:hint="cs"/>
          <w:rtl/>
        </w:rPr>
        <w:t xml:space="preserve">ی متشکل از نمایندگان </w:t>
      </w:r>
      <w:proofErr w:type="spellStart"/>
      <w:r>
        <w:rPr>
          <w:rFonts w:hint="cs"/>
          <w:rtl/>
        </w:rPr>
        <w:t>سازمان‌های</w:t>
      </w:r>
      <w:proofErr w:type="spellEnd"/>
      <w:r>
        <w:rPr>
          <w:rFonts w:hint="cs"/>
          <w:rtl/>
        </w:rPr>
        <w:t xml:space="preserve"> مختلف تشکیل </w:t>
      </w:r>
      <w:r w:rsidR="00FB01AA">
        <w:rPr>
          <w:rFonts w:hint="cs"/>
          <w:rtl/>
        </w:rPr>
        <w:t>شود</w:t>
      </w:r>
      <w:r>
        <w:rPr>
          <w:rFonts w:hint="cs"/>
          <w:rtl/>
        </w:rPr>
        <w:t xml:space="preserve"> تا</w:t>
      </w:r>
      <w:r w:rsidR="00FB01AA">
        <w:rPr>
          <w:rFonts w:hint="cs"/>
          <w:rtl/>
        </w:rPr>
        <w:t xml:space="preserve"> بتوان</w:t>
      </w:r>
      <w:r>
        <w:rPr>
          <w:rFonts w:hint="cs"/>
          <w:rtl/>
        </w:rPr>
        <w:t xml:space="preserve"> از نقاط قوت همه </w:t>
      </w:r>
      <w:proofErr w:type="spellStart"/>
      <w:r>
        <w:rPr>
          <w:rFonts w:hint="cs"/>
          <w:rtl/>
        </w:rPr>
        <w:t>آن</w:t>
      </w:r>
      <w:r>
        <w:rPr>
          <w:rFonts w:hint="eastAsia"/>
          <w:rtl/>
        </w:rPr>
        <w:t>‌</w:t>
      </w:r>
      <w:r>
        <w:rPr>
          <w:rFonts w:hint="cs"/>
          <w:rtl/>
        </w:rPr>
        <w:t>ها</w:t>
      </w:r>
      <w:proofErr w:type="spellEnd"/>
      <w:r>
        <w:rPr>
          <w:rFonts w:hint="cs"/>
          <w:rtl/>
        </w:rPr>
        <w:t xml:space="preserve"> استفاده نمود و تمام جوانب کار را پوشش داد.</w:t>
      </w:r>
      <w:r w:rsidR="00FB01AA">
        <w:rPr>
          <w:rFonts w:hint="cs"/>
          <w:rtl/>
        </w:rPr>
        <w:t xml:space="preserve"> </w:t>
      </w:r>
      <w:proofErr w:type="spellStart"/>
      <w:r w:rsidR="00FB01AA">
        <w:rPr>
          <w:rFonts w:hint="cs"/>
          <w:rtl/>
        </w:rPr>
        <w:t>رويكردهاي</w:t>
      </w:r>
      <w:proofErr w:type="spellEnd"/>
      <w:r w:rsidR="00FB01AA">
        <w:rPr>
          <w:rFonts w:hint="cs"/>
          <w:rtl/>
        </w:rPr>
        <w:t xml:space="preserve"> و </w:t>
      </w:r>
      <w:proofErr w:type="spellStart"/>
      <w:r w:rsidR="00FB01AA">
        <w:rPr>
          <w:rFonts w:hint="cs"/>
          <w:rtl/>
        </w:rPr>
        <w:t>جنبه</w:t>
      </w:r>
      <w:r w:rsidR="00FB01AA">
        <w:rPr>
          <w:rtl/>
        </w:rPr>
        <w:softHyphen/>
      </w:r>
      <w:r w:rsidR="00FB01AA">
        <w:rPr>
          <w:rFonts w:hint="cs"/>
          <w:rtl/>
        </w:rPr>
        <w:t>هاي</w:t>
      </w:r>
      <w:proofErr w:type="spellEnd"/>
      <w:r w:rsidR="00FB01AA">
        <w:rPr>
          <w:rFonts w:hint="cs"/>
          <w:rtl/>
        </w:rPr>
        <w:t xml:space="preserve"> مهم </w:t>
      </w:r>
      <w:proofErr w:type="spellStart"/>
      <w:r w:rsidR="00FB01AA">
        <w:rPr>
          <w:rFonts w:hint="cs"/>
          <w:rtl/>
        </w:rPr>
        <w:t>مشاركت</w:t>
      </w:r>
      <w:proofErr w:type="spellEnd"/>
      <w:r w:rsidR="00FB01AA">
        <w:rPr>
          <w:rFonts w:hint="cs"/>
          <w:rtl/>
        </w:rPr>
        <w:t xml:space="preserve"> در ادامه مرور </w:t>
      </w:r>
      <w:proofErr w:type="spellStart"/>
      <w:r w:rsidR="00FB01AA">
        <w:rPr>
          <w:rFonts w:hint="cs"/>
          <w:rtl/>
        </w:rPr>
        <w:t>مي</w:t>
      </w:r>
      <w:r w:rsidR="00FB01AA">
        <w:rPr>
          <w:rtl/>
        </w:rPr>
        <w:softHyphen/>
      </w:r>
      <w:r w:rsidR="00FB01AA">
        <w:rPr>
          <w:rFonts w:hint="cs"/>
          <w:rtl/>
        </w:rPr>
        <w:t>شوند</w:t>
      </w:r>
      <w:proofErr w:type="spellEnd"/>
      <w:r w:rsidR="00FB01AA">
        <w:rPr>
          <w:rFonts w:hint="cs"/>
          <w:rtl/>
        </w:rPr>
        <w:t>.</w:t>
      </w:r>
    </w:p>
    <w:p w14:paraId="4B36F776" w14:textId="221E1C49" w:rsidR="00226128" w:rsidRDefault="00226128" w:rsidP="00443321">
      <w:pPr>
        <w:pStyle w:val="a"/>
      </w:pPr>
      <w:r>
        <w:rPr>
          <w:rFonts w:hint="cs"/>
          <w:b/>
          <w:bCs/>
          <w:rtl/>
        </w:rPr>
        <w:t>همکاری مشترک:</w:t>
      </w:r>
      <w:r>
        <w:rPr>
          <w:rFonts w:hint="cs"/>
          <w:rtl/>
        </w:rPr>
        <w:t xml:space="preserve"> تأمین</w:t>
      </w:r>
      <w:r>
        <w:rPr>
          <w:rFonts w:hint="eastAsia"/>
          <w:rtl/>
        </w:rPr>
        <w:t>‌</w:t>
      </w:r>
      <w:r>
        <w:rPr>
          <w:rFonts w:hint="cs"/>
          <w:rtl/>
        </w:rPr>
        <w:t>کنندگان اغلب تمایل دارند در حوزه</w:t>
      </w:r>
      <w:r>
        <w:rPr>
          <w:rFonts w:hint="eastAsia"/>
          <w:rtl/>
        </w:rPr>
        <w:t>‌</w:t>
      </w:r>
      <w:r>
        <w:rPr>
          <w:rFonts w:hint="cs"/>
          <w:rtl/>
        </w:rPr>
        <w:t>هایی مشارکت کنند که دارای مزایای متقابل است و اهداف طرفین را پوشش می</w:t>
      </w:r>
      <w:r>
        <w:rPr>
          <w:rFonts w:hint="eastAsia"/>
          <w:rtl/>
        </w:rPr>
        <w:t>‌</w:t>
      </w:r>
      <w:r>
        <w:rPr>
          <w:rFonts w:hint="cs"/>
          <w:rtl/>
        </w:rPr>
        <w:t>دهد. فعالیت</w:t>
      </w:r>
      <w:r>
        <w:rPr>
          <w:rFonts w:hint="eastAsia"/>
          <w:rtl/>
        </w:rPr>
        <w:t>‌</w:t>
      </w:r>
      <w:r>
        <w:rPr>
          <w:rFonts w:hint="cs"/>
          <w:rtl/>
        </w:rPr>
        <w:t>های مرتبط با این کار می</w:t>
      </w:r>
      <w:r>
        <w:rPr>
          <w:rFonts w:hint="eastAsia"/>
          <w:rtl/>
        </w:rPr>
        <w:t>‌</w:t>
      </w:r>
      <w:r>
        <w:rPr>
          <w:rFonts w:hint="cs"/>
          <w:rtl/>
        </w:rPr>
        <w:t>تواند از حل مشکلات معمولی ی</w:t>
      </w:r>
      <w:r>
        <w:rPr>
          <w:rFonts w:hint="eastAsia"/>
          <w:rtl/>
        </w:rPr>
        <w:t>ک‌جانبه</w:t>
      </w:r>
      <w:r>
        <w:rPr>
          <w:rFonts w:hint="cs"/>
          <w:rtl/>
        </w:rPr>
        <w:t xml:space="preserve"> تا مشارکت در فعالیت</w:t>
      </w:r>
      <w:r>
        <w:rPr>
          <w:rFonts w:hint="eastAsia"/>
          <w:rtl/>
        </w:rPr>
        <w:t>‌</w:t>
      </w:r>
      <w:r>
        <w:rPr>
          <w:rFonts w:hint="cs"/>
          <w:rtl/>
        </w:rPr>
        <w:t>های سازمان شما متغیر باشد. مزیت این همکاری نزدیک این است که هر دو سازمان می</w:t>
      </w:r>
      <w:r>
        <w:rPr>
          <w:rFonts w:hint="eastAsia"/>
          <w:rtl/>
        </w:rPr>
        <w:t>‌</w:t>
      </w:r>
      <w:r>
        <w:rPr>
          <w:rFonts w:hint="cs"/>
          <w:rtl/>
        </w:rPr>
        <w:t>توانند از نقاط قوت فردی خود برای توسعه یک فرایند واحد استفاده کنند</w:t>
      </w:r>
      <w:r w:rsidR="00FB01AA">
        <w:rPr>
          <w:rFonts w:hint="cs"/>
          <w:rtl/>
        </w:rPr>
        <w:t>،</w:t>
      </w:r>
      <w:r>
        <w:rPr>
          <w:rFonts w:hint="cs"/>
          <w:rtl/>
        </w:rPr>
        <w:t xml:space="preserve"> به</w:t>
      </w:r>
      <w:r w:rsidR="00FB01AA">
        <w:rPr>
          <w:rFonts w:hint="cs"/>
          <w:rtl/>
        </w:rPr>
        <w:t xml:space="preserve"> </w:t>
      </w:r>
      <w:r>
        <w:rPr>
          <w:rFonts w:hint="cs"/>
          <w:rtl/>
        </w:rPr>
        <w:t>‌نحوی‌که حجم کار و مسئولیت</w:t>
      </w:r>
      <w:r>
        <w:rPr>
          <w:rFonts w:hint="eastAsia"/>
          <w:rtl/>
        </w:rPr>
        <w:t>‌</w:t>
      </w:r>
      <w:r>
        <w:rPr>
          <w:rFonts w:hint="cs"/>
          <w:rtl/>
        </w:rPr>
        <w:t>ها بین طرفین تقسیم شود. با</w:t>
      </w:r>
      <w:r w:rsidR="00FB01AA">
        <w:rPr>
          <w:rFonts w:hint="cs"/>
          <w:rtl/>
        </w:rPr>
        <w:t xml:space="preserve"> </w:t>
      </w:r>
      <w:r>
        <w:rPr>
          <w:rFonts w:hint="cs"/>
          <w:rtl/>
        </w:rPr>
        <w:t>این‌حال، حصول دستاوردهای واقعی و ملموس منوط به</w:t>
      </w:r>
      <w:r w:rsidR="00FB01AA">
        <w:rPr>
          <w:rFonts w:hint="cs"/>
          <w:rtl/>
        </w:rPr>
        <w:t xml:space="preserve"> </w:t>
      </w:r>
      <w:r>
        <w:rPr>
          <w:rFonts w:hint="cs"/>
          <w:rtl/>
        </w:rPr>
        <w:t>‌اشتراک‌گذاری آزادانه فناوری و تخصص میان دو سازمان است</w:t>
      </w:r>
      <w:r w:rsidR="00FB01AA">
        <w:rPr>
          <w:rFonts w:hint="cs"/>
          <w:rtl/>
        </w:rPr>
        <w:t>،</w:t>
      </w:r>
      <w:r>
        <w:rPr>
          <w:rFonts w:hint="cs"/>
          <w:rtl/>
        </w:rPr>
        <w:t xml:space="preserve"> تا دانش موجود توسعه یابد و مزیت رقابتی ایجاد شود. حاصل این همکاری، ارائه محصولات </w:t>
      </w:r>
      <w:r>
        <w:rPr>
          <w:rFonts w:hint="eastAsia"/>
          <w:rtl/>
        </w:rPr>
        <w:t>با</w:t>
      </w:r>
      <w:r>
        <w:t xml:space="preserve"> </w:t>
      </w:r>
      <w:r>
        <w:rPr>
          <w:rFonts w:hint="eastAsia"/>
          <w:rtl/>
        </w:rPr>
        <w:t>ارزش</w:t>
      </w:r>
      <w:r>
        <w:rPr>
          <w:rFonts w:hint="cs"/>
          <w:rtl/>
        </w:rPr>
        <w:t xml:space="preserve"> و پایداری بالا به بازار است</w:t>
      </w:r>
      <w:r w:rsidR="00FB01AA">
        <w:rPr>
          <w:rFonts w:hint="cs"/>
          <w:rtl/>
        </w:rPr>
        <w:t>،</w:t>
      </w:r>
      <w:r>
        <w:rPr>
          <w:rFonts w:hint="cs"/>
          <w:rtl/>
        </w:rPr>
        <w:t xml:space="preserve"> به</w:t>
      </w:r>
      <w:r w:rsidR="00FB01AA">
        <w:rPr>
          <w:rFonts w:hint="cs"/>
          <w:rtl/>
        </w:rPr>
        <w:t xml:space="preserve"> </w:t>
      </w:r>
      <w:r>
        <w:rPr>
          <w:rFonts w:hint="cs"/>
          <w:rtl/>
        </w:rPr>
        <w:t xml:space="preserve">‌نحوی‌که به‌راحتی قابل </w:t>
      </w:r>
      <w:r>
        <w:rPr>
          <w:rFonts w:hint="eastAsia"/>
          <w:rtl/>
        </w:rPr>
        <w:t>کپ</w:t>
      </w:r>
      <w:r>
        <w:rPr>
          <w:rFonts w:hint="cs"/>
          <w:rtl/>
        </w:rPr>
        <w:t>ی‌</w:t>
      </w:r>
      <w:r>
        <w:rPr>
          <w:rFonts w:hint="eastAsia"/>
          <w:rtl/>
        </w:rPr>
        <w:t>شدن</w:t>
      </w:r>
      <w:r>
        <w:rPr>
          <w:rFonts w:hint="cs"/>
          <w:rtl/>
        </w:rPr>
        <w:t xml:space="preserve"> نیستند.</w:t>
      </w:r>
    </w:p>
    <w:p w14:paraId="16C0468E" w14:textId="1DD00F6F" w:rsidR="00226128" w:rsidRDefault="00226128" w:rsidP="00443321">
      <w:pPr>
        <w:pStyle w:val="a"/>
      </w:pPr>
      <w:r>
        <w:rPr>
          <w:rFonts w:hint="cs"/>
          <w:b/>
          <w:bCs/>
          <w:rtl/>
        </w:rPr>
        <w:t>تشکیل شراکت و اتحاد</w:t>
      </w:r>
      <w:r>
        <w:rPr>
          <w:rStyle w:val="FootnoteReference"/>
          <w:b/>
          <w:bCs/>
          <w:rtl/>
        </w:rPr>
        <w:footnoteReference w:id="509"/>
      </w:r>
      <w:r>
        <w:rPr>
          <w:rFonts w:hint="cs"/>
          <w:b/>
          <w:bCs/>
          <w:rtl/>
        </w:rPr>
        <w:t>:</w:t>
      </w:r>
      <w:r>
        <w:rPr>
          <w:rFonts w:hint="cs"/>
          <w:rtl/>
        </w:rPr>
        <w:t xml:space="preserve"> شراکت و اتحادی تجاری معمولاً برای پاسخگوی به نیازهایی خاص شکل می</w:t>
      </w:r>
      <w:r>
        <w:rPr>
          <w:rFonts w:hint="eastAsia"/>
          <w:rtl/>
        </w:rPr>
        <w:t>‌</w:t>
      </w:r>
      <w:r>
        <w:rPr>
          <w:rFonts w:hint="cs"/>
          <w:rtl/>
        </w:rPr>
        <w:t xml:space="preserve">گیرد؛ مثلاً برای توسعه یک محصول یا خدمت جدید که </w:t>
      </w:r>
      <w:r>
        <w:rPr>
          <w:rFonts w:hint="eastAsia"/>
          <w:rtl/>
        </w:rPr>
        <w:t>به‌تنها</w:t>
      </w:r>
      <w:r>
        <w:rPr>
          <w:rFonts w:hint="cs"/>
          <w:rtl/>
        </w:rPr>
        <w:t xml:space="preserve">یی توسط </w:t>
      </w:r>
      <w:r>
        <w:rPr>
          <w:rFonts w:hint="eastAsia"/>
          <w:rtl/>
        </w:rPr>
        <w:t>ه</w:t>
      </w:r>
      <w:r>
        <w:rPr>
          <w:rFonts w:hint="cs"/>
          <w:rtl/>
        </w:rPr>
        <w:t>ی</w:t>
      </w:r>
      <w:r>
        <w:rPr>
          <w:rFonts w:hint="eastAsia"/>
          <w:rtl/>
        </w:rPr>
        <w:t>چ‌کدام</w:t>
      </w:r>
      <w:r>
        <w:rPr>
          <w:rFonts w:hint="cs"/>
          <w:rtl/>
        </w:rPr>
        <w:t xml:space="preserve"> از شرکت</w:t>
      </w:r>
      <w:r>
        <w:rPr>
          <w:rFonts w:hint="eastAsia"/>
          <w:rtl/>
        </w:rPr>
        <w:t>‌</w:t>
      </w:r>
      <w:r>
        <w:rPr>
          <w:rFonts w:hint="cs"/>
          <w:rtl/>
        </w:rPr>
        <w:t xml:space="preserve">ها </w:t>
      </w:r>
      <w:r>
        <w:rPr>
          <w:rFonts w:hint="eastAsia"/>
          <w:rtl/>
        </w:rPr>
        <w:t>قابل‌انجام</w:t>
      </w:r>
      <w:r>
        <w:rPr>
          <w:rFonts w:hint="cs"/>
          <w:rtl/>
        </w:rPr>
        <w:t xml:space="preserve"> </w:t>
      </w:r>
      <w:r>
        <w:rPr>
          <w:rFonts w:hint="eastAsia"/>
          <w:rtl/>
        </w:rPr>
        <w:t>ن</w:t>
      </w:r>
      <w:r>
        <w:rPr>
          <w:rFonts w:hint="cs"/>
          <w:rtl/>
        </w:rPr>
        <w:t>ی</w:t>
      </w:r>
      <w:r>
        <w:rPr>
          <w:rFonts w:hint="eastAsia"/>
          <w:rtl/>
        </w:rPr>
        <w:t>ست</w:t>
      </w:r>
      <w:r w:rsidR="00FB01AA">
        <w:rPr>
          <w:rFonts w:hint="cs"/>
          <w:rtl/>
        </w:rPr>
        <w:t>.</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ه</w:t>
      </w:r>
      <w:r>
        <w:rPr>
          <w:rFonts w:hint="cs"/>
          <w:rtl/>
        </w:rPr>
        <w:t>ی</w:t>
      </w:r>
      <w:r>
        <w:rPr>
          <w:rFonts w:hint="eastAsia"/>
          <w:rtl/>
        </w:rPr>
        <w:t>چ‌کدام</w:t>
      </w:r>
      <w:r>
        <w:rPr>
          <w:rFonts w:hint="cs"/>
          <w:rtl/>
        </w:rPr>
        <w:t xml:space="preserve"> از آن</w:t>
      </w:r>
      <w:r>
        <w:rPr>
          <w:rFonts w:hint="eastAsia"/>
          <w:rtl/>
        </w:rPr>
        <w:t>‌</w:t>
      </w:r>
      <w:r>
        <w:rPr>
          <w:rFonts w:hint="cs"/>
          <w:rtl/>
        </w:rPr>
        <w:t>ها تمام قابلیت</w:t>
      </w:r>
      <w:r>
        <w:rPr>
          <w:rFonts w:hint="eastAsia"/>
          <w:rtl/>
        </w:rPr>
        <w:t>‌</w:t>
      </w:r>
      <w:r>
        <w:rPr>
          <w:rFonts w:hint="cs"/>
          <w:rtl/>
        </w:rPr>
        <w:t>های مورد</w:t>
      </w:r>
      <w:r w:rsidR="00FB01AA">
        <w:rPr>
          <w:rFonts w:hint="cs"/>
          <w:rtl/>
        </w:rPr>
        <w:t xml:space="preserve"> </w:t>
      </w:r>
      <w:r>
        <w:rPr>
          <w:rFonts w:hint="cs"/>
          <w:rtl/>
        </w:rPr>
        <w:t>نیاز برای انجام این کار را ندارد. این نیازها معمولاً از طریق تحقیقات بازار، تجزیه</w:t>
      </w:r>
      <w:r>
        <w:rPr>
          <w:rFonts w:hint="eastAsia"/>
          <w:rtl/>
        </w:rPr>
        <w:t>‌</w:t>
      </w:r>
      <w:r>
        <w:rPr>
          <w:rFonts w:hint="cs"/>
          <w:rtl/>
        </w:rPr>
        <w:t>وتحلیل فرصت</w:t>
      </w:r>
      <w:r>
        <w:rPr>
          <w:rFonts w:hint="eastAsia"/>
          <w:rtl/>
        </w:rPr>
        <w:t>‌</w:t>
      </w:r>
      <w:r>
        <w:rPr>
          <w:rFonts w:hint="cs"/>
          <w:rtl/>
        </w:rPr>
        <w:t>ها یا توصیه مدیران ارشد سازمان شناسایی می</w:t>
      </w:r>
      <w:r>
        <w:rPr>
          <w:rFonts w:hint="eastAsia"/>
          <w:rtl/>
        </w:rPr>
        <w:t>‌</w:t>
      </w:r>
      <w:r>
        <w:rPr>
          <w:rFonts w:hint="cs"/>
          <w:rtl/>
        </w:rPr>
        <w:t xml:space="preserve">شوند. </w:t>
      </w:r>
    </w:p>
    <w:p w14:paraId="695F8382" w14:textId="25643302" w:rsidR="00226128" w:rsidRPr="006A42CE" w:rsidRDefault="00226128" w:rsidP="00443321">
      <w:pPr>
        <w:pStyle w:val="a"/>
        <w:numPr>
          <w:ilvl w:val="0"/>
          <w:numId w:val="0"/>
        </w:numPr>
        <w:ind w:left="284"/>
      </w:pPr>
      <w:r>
        <w:rPr>
          <w:rFonts w:hint="cs"/>
          <w:rtl/>
        </w:rPr>
        <w:t>شراکت و ایجاد اتحاد با تأمین</w:t>
      </w:r>
      <w:r>
        <w:rPr>
          <w:rFonts w:hint="eastAsia"/>
          <w:rtl/>
        </w:rPr>
        <w:t>‌</w:t>
      </w:r>
      <w:r>
        <w:rPr>
          <w:rFonts w:hint="cs"/>
          <w:rtl/>
        </w:rPr>
        <w:t>کننده اغلب نیازمند سرمایه</w:t>
      </w:r>
      <w:r>
        <w:rPr>
          <w:rFonts w:hint="eastAsia"/>
          <w:rtl/>
        </w:rPr>
        <w:t>‌</w:t>
      </w:r>
      <w:r>
        <w:rPr>
          <w:rFonts w:hint="cs"/>
          <w:rtl/>
        </w:rPr>
        <w:t xml:space="preserve">گذاری در تجهیزات یا کارکنان است. نوع مشارکت </w:t>
      </w:r>
      <w:r w:rsidR="00FB01AA">
        <w:rPr>
          <w:rFonts w:hint="cs"/>
          <w:rtl/>
        </w:rPr>
        <w:t>د</w:t>
      </w:r>
      <w:r>
        <w:rPr>
          <w:rFonts w:hint="cs"/>
          <w:rtl/>
        </w:rPr>
        <w:t>ر این اتحاد، عمدتاً در قالب یک قرارداد انحصاری برای خرید حجم معینی از کالا است. سازمان</w:t>
      </w:r>
      <w:r>
        <w:rPr>
          <w:rFonts w:hint="eastAsia"/>
          <w:rtl/>
        </w:rPr>
        <w:t>‌</w:t>
      </w:r>
      <w:r>
        <w:rPr>
          <w:rFonts w:hint="cs"/>
          <w:rtl/>
        </w:rPr>
        <w:t>هایی که درگیر شراکت و اتحاد هستند، معمولاً قراردادهایی برای تعیین نقش</w:t>
      </w:r>
      <w:r>
        <w:rPr>
          <w:rFonts w:hint="eastAsia"/>
          <w:rtl/>
        </w:rPr>
        <w:t>‌</w:t>
      </w:r>
      <w:r>
        <w:rPr>
          <w:rFonts w:hint="cs"/>
          <w:rtl/>
        </w:rPr>
        <w:t>ها و مسئولیت</w:t>
      </w:r>
      <w:r>
        <w:rPr>
          <w:rFonts w:hint="eastAsia"/>
          <w:rtl/>
        </w:rPr>
        <w:t>‌</w:t>
      </w:r>
      <w:r>
        <w:rPr>
          <w:rFonts w:hint="cs"/>
          <w:rtl/>
        </w:rPr>
        <w:t>ها و همچنین تسهیم منافع منعقد می</w:t>
      </w:r>
      <w:r>
        <w:rPr>
          <w:rFonts w:hint="eastAsia"/>
          <w:rtl/>
        </w:rPr>
        <w:t>‌</w:t>
      </w:r>
      <w:r>
        <w:rPr>
          <w:rFonts w:hint="cs"/>
          <w:rtl/>
        </w:rPr>
        <w:t>کنند. برای دستیابی به یک شراکت موفق، طرفین شراکت باید مشارکت کامل در انجام امور داشته باشند</w:t>
      </w:r>
      <w:r>
        <w:rPr>
          <w:rFonts w:hint="eastAsia"/>
          <w:rtl/>
        </w:rPr>
        <w:t>؛</w:t>
      </w:r>
      <w:r>
        <w:rPr>
          <w:rtl/>
        </w:rPr>
        <w:t xml:space="preserve"> </w:t>
      </w:r>
      <w:r>
        <w:rPr>
          <w:rFonts w:hint="eastAsia"/>
          <w:rtl/>
        </w:rPr>
        <w:t>لذا</w:t>
      </w:r>
      <w:r>
        <w:rPr>
          <w:rFonts w:hint="cs"/>
          <w:rtl/>
        </w:rPr>
        <w:t xml:space="preserve"> تعیین شاخص</w:t>
      </w:r>
      <w:r>
        <w:rPr>
          <w:rFonts w:hint="eastAsia"/>
          <w:rtl/>
        </w:rPr>
        <w:t>‌</w:t>
      </w:r>
      <w:r>
        <w:rPr>
          <w:rFonts w:hint="cs"/>
          <w:rtl/>
        </w:rPr>
        <w:t>هایی برای اندازه</w:t>
      </w:r>
      <w:r>
        <w:rPr>
          <w:rFonts w:hint="eastAsia"/>
          <w:rtl/>
        </w:rPr>
        <w:t>‌</w:t>
      </w:r>
      <w:r>
        <w:rPr>
          <w:rFonts w:hint="cs"/>
          <w:rtl/>
        </w:rPr>
        <w:t>گیری میزان مشارکت هر سازمان در انجام تعهدات خود، امری ضروری است.</w:t>
      </w:r>
    </w:p>
    <w:p w14:paraId="10450ED6" w14:textId="3A3FCD9F" w:rsidR="00226128" w:rsidRDefault="00226128" w:rsidP="00443321">
      <w:pPr>
        <w:pStyle w:val="a"/>
      </w:pPr>
      <w:r>
        <w:rPr>
          <w:rFonts w:hint="cs"/>
          <w:b/>
          <w:bCs/>
          <w:rtl/>
        </w:rPr>
        <w:lastRenderedPageBreak/>
        <w:t>حفظ شراکت و اتحاد:</w:t>
      </w:r>
      <w:r>
        <w:rPr>
          <w:rFonts w:hint="cs"/>
          <w:rtl/>
        </w:rPr>
        <w:t xml:space="preserve"> حفظ روابط شراکت، مستلزم این است که طرفین شراکت دارای منافع مستمر باشند. شراکت</w:t>
      </w:r>
      <w:r>
        <w:rPr>
          <w:rFonts w:hint="eastAsia"/>
          <w:rtl/>
        </w:rPr>
        <w:t>‌</w:t>
      </w:r>
      <w:r>
        <w:rPr>
          <w:rFonts w:hint="cs"/>
          <w:rtl/>
        </w:rPr>
        <w:t xml:space="preserve">های </w:t>
      </w:r>
      <w:r>
        <w:rPr>
          <w:rFonts w:hint="eastAsia"/>
          <w:rtl/>
        </w:rPr>
        <w:t>طولان</w:t>
      </w:r>
      <w:r>
        <w:rPr>
          <w:rFonts w:hint="cs"/>
          <w:rtl/>
        </w:rPr>
        <w:t>ی‌</w:t>
      </w:r>
      <w:r>
        <w:rPr>
          <w:rFonts w:hint="eastAsia"/>
          <w:rtl/>
        </w:rPr>
        <w:t>مدت</w:t>
      </w:r>
      <w:r>
        <w:rPr>
          <w:rFonts w:hint="cs"/>
          <w:rtl/>
        </w:rPr>
        <w:t xml:space="preserve"> و موفق معمولاً توسط مدیران حمایت می</w:t>
      </w:r>
      <w:r>
        <w:rPr>
          <w:rFonts w:hint="eastAsia"/>
          <w:rtl/>
        </w:rPr>
        <w:t>‌</w:t>
      </w:r>
      <w:r>
        <w:rPr>
          <w:rFonts w:hint="cs"/>
          <w:rtl/>
        </w:rPr>
        <w:t>شوند و در نتیجه تا زمانی که طرفین تمایل به همکاری داشته باشند، می</w:t>
      </w:r>
      <w:r>
        <w:rPr>
          <w:rFonts w:hint="eastAsia"/>
          <w:rtl/>
        </w:rPr>
        <w:t>‌</w:t>
      </w:r>
      <w:r>
        <w:rPr>
          <w:rFonts w:hint="cs"/>
          <w:rtl/>
        </w:rPr>
        <w:t>توانند از منابع مشترک استفاده کنند.</w:t>
      </w:r>
    </w:p>
    <w:p w14:paraId="4456DDD7" w14:textId="66BF7FF0" w:rsidR="00226128" w:rsidRPr="00312343" w:rsidRDefault="00226128" w:rsidP="00443321">
      <w:pPr>
        <w:pStyle w:val="a"/>
        <w:rPr>
          <w:rtl/>
        </w:rPr>
      </w:pPr>
      <w:r>
        <w:rPr>
          <w:rFonts w:hint="cs"/>
          <w:b/>
          <w:bCs/>
          <w:rtl/>
        </w:rPr>
        <w:t>تقویت روابط با تأمین</w:t>
      </w:r>
      <w:r>
        <w:rPr>
          <w:rFonts w:hint="eastAsia"/>
          <w:b/>
          <w:bCs/>
          <w:rtl/>
        </w:rPr>
        <w:t>‌</w:t>
      </w:r>
      <w:r>
        <w:rPr>
          <w:rFonts w:hint="cs"/>
          <w:b/>
          <w:bCs/>
          <w:rtl/>
        </w:rPr>
        <w:t>کنندگان:</w:t>
      </w:r>
      <w:r>
        <w:rPr>
          <w:rFonts w:hint="cs"/>
          <w:rtl/>
        </w:rPr>
        <w:t xml:space="preserve"> برای تقویت روابط با تأمین</w:t>
      </w:r>
      <w:r>
        <w:rPr>
          <w:rFonts w:hint="eastAsia"/>
          <w:rtl/>
        </w:rPr>
        <w:t>‌</w:t>
      </w:r>
      <w:r>
        <w:rPr>
          <w:rFonts w:hint="cs"/>
          <w:rtl/>
        </w:rPr>
        <w:t>کنندگان نمی</w:t>
      </w:r>
      <w:r>
        <w:rPr>
          <w:rFonts w:hint="eastAsia"/>
          <w:rtl/>
        </w:rPr>
        <w:t>‌</w:t>
      </w:r>
      <w:r>
        <w:rPr>
          <w:rFonts w:hint="cs"/>
          <w:rtl/>
        </w:rPr>
        <w:t>توان یک نسخه واحد پیچید و هیچ قانون کلی برای آن وجود ندارد. بسیاری از فرایندهایی که قبلاً برای تشکیل رابطه اولیه توضیح داده شد را می</w:t>
      </w:r>
      <w:r>
        <w:rPr>
          <w:rFonts w:hint="eastAsia"/>
          <w:rtl/>
        </w:rPr>
        <w:t>‌</w:t>
      </w:r>
      <w:r>
        <w:rPr>
          <w:rFonts w:hint="cs"/>
          <w:rtl/>
        </w:rPr>
        <w:t>توان برای تقویت رابطه نیز استفاده کرد. با</w:t>
      </w:r>
      <w:r w:rsidR="00FB01AA">
        <w:rPr>
          <w:rFonts w:hint="cs"/>
          <w:rtl/>
        </w:rPr>
        <w:t xml:space="preserve"> </w:t>
      </w:r>
      <w:r>
        <w:rPr>
          <w:rFonts w:hint="cs"/>
          <w:rtl/>
        </w:rPr>
        <w:t>این‌حال باید توجه داشت که توسعه و حفظ روابط ارزشمند با تأمین</w:t>
      </w:r>
      <w:r>
        <w:rPr>
          <w:rFonts w:hint="eastAsia"/>
          <w:rtl/>
        </w:rPr>
        <w:t>‌</w:t>
      </w:r>
      <w:r>
        <w:rPr>
          <w:rFonts w:hint="cs"/>
          <w:rtl/>
        </w:rPr>
        <w:t>کنندگان، وظیفه واحد تدارکات است. تجربه نشان می</w:t>
      </w:r>
      <w:r>
        <w:rPr>
          <w:rFonts w:hint="eastAsia"/>
          <w:rtl/>
        </w:rPr>
        <w:t>‌</w:t>
      </w:r>
      <w:r>
        <w:rPr>
          <w:rFonts w:hint="cs"/>
          <w:rtl/>
        </w:rPr>
        <w:t xml:space="preserve">دهد که یکی از </w:t>
      </w:r>
      <w:r>
        <w:rPr>
          <w:rFonts w:hint="eastAsia"/>
          <w:rtl/>
        </w:rPr>
        <w:t>مهم‌تر</w:t>
      </w:r>
      <w:r>
        <w:rPr>
          <w:rFonts w:hint="cs"/>
          <w:rtl/>
        </w:rPr>
        <w:t>ی</w:t>
      </w:r>
      <w:r>
        <w:rPr>
          <w:rFonts w:hint="eastAsia"/>
          <w:rtl/>
        </w:rPr>
        <w:t>ن</w:t>
      </w:r>
      <w:r>
        <w:rPr>
          <w:rFonts w:hint="cs"/>
          <w:rtl/>
        </w:rPr>
        <w:t xml:space="preserve"> عناصر در تشکیل روابط قوی، اعتماد</w:t>
      </w:r>
      <w:r>
        <w:rPr>
          <w:rStyle w:val="FootnoteReference"/>
          <w:rtl/>
        </w:rPr>
        <w:footnoteReference w:id="510"/>
      </w:r>
      <w:r>
        <w:rPr>
          <w:rFonts w:hint="cs"/>
          <w:rtl/>
        </w:rPr>
        <w:t xml:space="preserve"> است. اعتماد زمانی شکل می</w:t>
      </w:r>
      <w:r>
        <w:rPr>
          <w:rFonts w:hint="eastAsia"/>
          <w:rtl/>
        </w:rPr>
        <w:t>‌</w:t>
      </w:r>
      <w:r>
        <w:rPr>
          <w:rFonts w:hint="cs"/>
          <w:rtl/>
        </w:rPr>
        <w:t>گیرد که ارتباطات باز و صادقانه میان طرفین وجود داشته باشد و هر دو طرف، به رفتارهای یکدیگر احترام بگذارند. پیش</w:t>
      </w:r>
      <w:r>
        <w:rPr>
          <w:rFonts w:hint="eastAsia"/>
          <w:rtl/>
        </w:rPr>
        <w:t>‌</w:t>
      </w:r>
      <w:r>
        <w:rPr>
          <w:rFonts w:hint="cs"/>
          <w:rtl/>
        </w:rPr>
        <w:t>نیاز این کار هم این است که طرفین به قول</w:t>
      </w:r>
      <w:r>
        <w:rPr>
          <w:rFonts w:hint="eastAsia"/>
          <w:rtl/>
        </w:rPr>
        <w:t>‌</w:t>
      </w:r>
      <w:r>
        <w:rPr>
          <w:rFonts w:hint="cs"/>
          <w:rtl/>
        </w:rPr>
        <w:t>های خود عمل کنید و به همه تعهدات پایبند باشید.</w:t>
      </w:r>
    </w:p>
    <w:p w14:paraId="5389607D" w14:textId="77777777" w:rsidR="00226128" w:rsidRDefault="00226128" w:rsidP="002250DC">
      <w:pPr>
        <w:pStyle w:val="Heading4"/>
        <w:rPr>
          <w:rtl/>
          <w:lang w:bidi="fa-IR"/>
        </w:rPr>
      </w:pPr>
      <w:bookmarkStart w:id="584" w:name="_Toc146923698"/>
      <w:r>
        <w:rPr>
          <w:rFonts w:hint="cs"/>
          <w:rtl/>
          <w:lang w:bidi="fa-IR"/>
        </w:rPr>
        <w:t xml:space="preserve">اجرای </w:t>
      </w:r>
      <w:proofErr w:type="spellStart"/>
      <w:r>
        <w:rPr>
          <w:rFonts w:hint="cs"/>
          <w:rtl/>
          <w:lang w:bidi="fa-IR"/>
        </w:rPr>
        <w:t>برنامه‌های</w:t>
      </w:r>
      <w:proofErr w:type="spellEnd"/>
      <w:r>
        <w:rPr>
          <w:rFonts w:hint="cs"/>
          <w:rtl/>
          <w:lang w:bidi="fa-IR"/>
        </w:rPr>
        <w:t xml:space="preserve"> توسعه تنوع </w:t>
      </w:r>
      <w:proofErr w:type="spellStart"/>
      <w:r>
        <w:rPr>
          <w:rFonts w:hint="cs"/>
          <w:rtl/>
          <w:lang w:bidi="fa-IR"/>
        </w:rPr>
        <w:t>تأمین‌کنندگان</w:t>
      </w:r>
      <w:bookmarkEnd w:id="584"/>
      <w:proofErr w:type="spellEnd"/>
    </w:p>
    <w:p w14:paraId="7671D8FA" w14:textId="39C91594" w:rsidR="001C05E7" w:rsidRDefault="00226128" w:rsidP="005E6890">
      <w:pPr>
        <w:pStyle w:val="BNazanin-NoIndentation"/>
      </w:pPr>
      <w:r>
        <w:rPr>
          <w:rFonts w:hint="cs"/>
          <w:rtl/>
        </w:rPr>
        <w:t xml:space="preserve">هدف اصلی برنامه توسعه تنوع </w:t>
      </w:r>
      <w:proofErr w:type="spellStart"/>
      <w:r>
        <w:rPr>
          <w:rFonts w:hint="cs"/>
          <w:rtl/>
        </w:rPr>
        <w:t>تأمین‌کنندگان</w:t>
      </w:r>
      <w:proofErr w:type="spellEnd"/>
      <w:r>
        <w:rPr>
          <w:rStyle w:val="FootnoteReference"/>
          <w:rtl/>
        </w:rPr>
        <w:footnoteReference w:id="511"/>
      </w:r>
      <w:r>
        <w:rPr>
          <w:rFonts w:hint="cs"/>
          <w:rtl/>
        </w:rPr>
        <w:t xml:space="preserve"> این است که تمام </w:t>
      </w:r>
      <w:proofErr w:type="spellStart"/>
      <w:r>
        <w:rPr>
          <w:rFonts w:hint="cs"/>
          <w:rtl/>
        </w:rPr>
        <w:t>تأمین‌کنندگان</w:t>
      </w:r>
      <w:proofErr w:type="spellEnd"/>
      <w:r>
        <w:rPr>
          <w:rFonts w:hint="cs"/>
          <w:rtl/>
        </w:rPr>
        <w:t xml:space="preserve"> بالقوه دسترسی لازم به </w:t>
      </w:r>
      <w:proofErr w:type="spellStart"/>
      <w:r>
        <w:rPr>
          <w:rFonts w:hint="cs"/>
          <w:rtl/>
        </w:rPr>
        <w:t>فرصت‌های</w:t>
      </w:r>
      <w:proofErr w:type="spellEnd"/>
      <w:r>
        <w:rPr>
          <w:rFonts w:hint="cs"/>
          <w:rtl/>
        </w:rPr>
        <w:t xml:space="preserve"> </w:t>
      </w:r>
      <w:proofErr w:type="spellStart"/>
      <w:r>
        <w:rPr>
          <w:rFonts w:hint="cs"/>
          <w:rtl/>
        </w:rPr>
        <w:t>تدارکاتی</w:t>
      </w:r>
      <w:proofErr w:type="spellEnd"/>
      <w:r>
        <w:rPr>
          <w:rFonts w:hint="cs"/>
          <w:rtl/>
        </w:rPr>
        <w:t xml:space="preserve"> ایجاد شده توسط سازمان را داشته باشند. داشتن یک برنامه مؤثر برای توسعه تنوع </w:t>
      </w:r>
      <w:proofErr w:type="spellStart"/>
      <w:r>
        <w:rPr>
          <w:rFonts w:hint="cs"/>
          <w:rtl/>
        </w:rPr>
        <w:t>تأمین‌کنندگان</w:t>
      </w:r>
      <w:proofErr w:type="spellEnd"/>
      <w:r>
        <w:rPr>
          <w:rFonts w:hint="cs"/>
          <w:rtl/>
        </w:rPr>
        <w:t xml:space="preserve">، </w:t>
      </w:r>
      <w:r>
        <w:rPr>
          <w:rtl/>
        </w:rPr>
        <w:t>مستلزم</w:t>
      </w:r>
      <w:r>
        <w:rPr>
          <w:rFonts w:hint="cs"/>
          <w:rtl/>
        </w:rPr>
        <w:t xml:space="preserve"> تعهد و مشارکت مدیریت ارشد سازمان است. برای رسمی کردن اهداف و مقاصد این برنامه، باید یک </w:t>
      </w:r>
      <w:proofErr w:type="spellStart"/>
      <w:r>
        <w:rPr>
          <w:rFonts w:hint="cs"/>
          <w:rtl/>
        </w:rPr>
        <w:t>خط‌مشی</w:t>
      </w:r>
      <w:proofErr w:type="spellEnd"/>
      <w:r>
        <w:rPr>
          <w:rFonts w:hint="cs"/>
          <w:rtl/>
        </w:rPr>
        <w:t xml:space="preserve"> مکتوب تدوین کرد و از طریق کسب حمایت مدیریت ارشد سازمان، به آن رسمیت بخشید. در این حالت، </w:t>
      </w:r>
      <w:proofErr w:type="spellStart"/>
      <w:r>
        <w:rPr>
          <w:rFonts w:hint="cs"/>
          <w:rtl/>
        </w:rPr>
        <w:t>می‌توان</w:t>
      </w:r>
      <w:proofErr w:type="spellEnd"/>
      <w:r>
        <w:rPr>
          <w:rFonts w:hint="cs"/>
          <w:rtl/>
        </w:rPr>
        <w:t xml:space="preserve"> از تعهد و حمایت سایر کارکنان سازمان نسبت به برنامه نیز اطمینان حاصل نمود. این </w:t>
      </w:r>
      <w:proofErr w:type="spellStart"/>
      <w:r>
        <w:rPr>
          <w:rFonts w:hint="cs"/>
          <w:rtl/>
        </w:rPr>
        <w:t>خط‌مشی</w:t>
      </w:r>
      <w:proofErr w:type="spellEnd"/>
      <w:r>
        <w:rPr>
          <w:rFonts w:hint="cs"/>
          <w:rtl/>
        </w:rPr>
        <w:t xml:space="preserve"> باید شامل </w:t>
      </w:r>
      <w:proofErr w:type="spellStart"/>
      <w:r>
        <w:rPr>
          <w:rFonts w:hint="cs"/>
          <w:rtl/>
        </w:rPr>
        <w:t>سیستم‌های</w:t>
      </w:r>
      <w:proofErr w:type="spellEnd"/>
      <w:r>
        <w:rPr>
          <w:rFonts w:hint="cs"/>
          <w:rtl/>
        </w:rPr>
        <w:t xml:space="preserve"> ردیابی و </w:t>
      </w:r>
      <w:proofErr w:type="spellStart"/>
      <w:r>
        <w:rPr>
          <w:rFonts w:hint="cs"/>
          <w:rtl/>
        </w:rPr>
        <w:t>گزارش‌دهی</w:t>
      </w:r>
      <w:proofErr w:type="spellEnd"/>
      <w:r>
        <w:rPr>
          <w:rFonts w:hint="cs"/>
          <w:rtl/>
        </w:rPr>
        <w:t xml:space="preserve"> باشد تا بتوان نتیجه واگذاری بخشی از </w:t>
      </w:r>
      <w:proofErr w:type="spellStart"/>
      <w:r>
        <w:rPr>
          <w:rFonts w:hint="cs"/>
          <w:rtl/>
        </w:rPr>
        <w:t>کسب</w:t>
      </w:r>
      <w:r>
        <w:rPr>
          <w:rFonts w:hint="eastAsia"/>
          <w:rtl/>
        </w:rPr>
        <w:t>‌</w:t>
      </w:r>
      <w:r>
        <w:rPr>
          <w:rFonts w:hint="cs"/>
          <w:rtl/>
        </w:rPr>
        <w:t>وکار</w:t>
      </w:r>
      <w:proofErr w:type="spellEnd"/>
      <w:r>
        <w:rPr>
          <w:rFonts w:hint="cs"/>
          <w:rtl/>
        </w:rPr>
        <w:t xml:space="preserve"> به </w:t>
      </w:r>
      <w:proofErr w:type="spellStart"/>
      <w:r>
        <w:rPr>
          <w:rFonts w:hint="cs"/>
          <w:rtl/>
        </w:rPr>
        <w:t>تأمین‌کنندگان</w:t>
      </w:r>
      <w:proofErr w:type="spellEnd"/>
      <w:r>
        <w:rPr>
          <w:rFonts w:hint="cs"/>
          <w:rtl/>
        </w:rPr>
        <w:t xml:space="preserve"> کوچک و ضعیف را بررسی کرد. موفقیت این برنامه نیازمند </w:t>
      </w:r>
      <w:proofErr w:type="spellStart"/>
      <w:r>
        <w:rPr>
          <w:rtl/>
        </w:rPr>
        <w:t>اطلاع‌رسان</w:t>
      </w:r>
      <w:r>
        <w:rPr>
          <w:rFonts w:hint="cs"/>
          <w:rtl/>
        </w:rPr>
        <w:t>ی</w:t>
      </w:r>
      <w:proofErr w:type="spellEnd"/>
      <w:r>
        <w:rPr>
          <w:rFonts w:hint="cs"/>
          <w:rtl/>
        </w:rPr>
        <w:t xml:space="preserve"> اهداف برنامه به مشتریان داخلی، </w:t>
      </w:r>
      <w:proofErr w:type="spellStart"/>
      <w:r>
        <w:rPr>
          <w:rFonts w:hint="cs"/>
          <w:rtl/>
        </w:rPr>
        <w:t>تأمین‌کنندگان</w:t>
      </w:r>
      <w:proofErr w:type="spellEnd"/>
      <w:r>
        <w:rPr>
          <w:rFonts w:hint="cs"/>
          <w:rtl/>
        </w:rPr>
        <w:t xml:space="preserve"> موجود و </w:t>
      </w:r>
      <w:proofErr w:type="spellStart"/>
      <w:r>
        <w:rPr>
          <w:rFonts w:hint="cs"/>
          <w:rtl/>
        </w:rPr>
        <w:t>تأمین‌کنندگان</w:t>
      </w:r>
      <w:proofErr w:type="spellEnd"/>
      <w:r>
        <w:rPr>
          <w:rFonts w:hint="cs"/>
          <w:rtl/>
        </w:rPr>
        <w:t xml:space="preserve"> بالقوه است. </w:t>
      </w:r>
    </w:p>
    <w:p w14:paraId="26399C58" w14:textId="77777777" w:rsidR="00226128" w:rsidRDefault="00226128" w:rsidP="00226128">
      <w:pPr>
        <w:rPr>
          <w:rtl/>
          <w:lang w:bidi="fa-IR"/>
        </w:rPr>
        <w:sectPr w:rsidR="00226128" w:rsidSect="00C5407B">
          <w:footnotePr>
            <w:numRestart w:val="eachPage"/>
          </w:footnotePr>
          <w:pgSz w:w="11907" w:h="16839" w:code="9"/>
          <w:pgMar w:top="3402" w:right="2268" w:bottom="2835" w:left="2268" w:header="2835" w:footer="2268" w:gutter="0"/>
          <w:cols w:space="708"/>
          <w:titlePg/>
          <w:bidi/>
          <w:rtlGutter/>
          <w:docGrid w:linePitch="360"/>
        </w:sectPr>
      </w:pPr>
    </w:p>
    <w:p w14:paraId="40D66FBD" w14:textId="77777777" w:rsidR="003B72C5" w:rsidRPr="003B72C5" w:rsidRDefault="003B72C5" w:rsidP="003B72C5">
      <w:pPr>
        <w:rPr>
          <w:lang w:bidi="fa-IR"/>
        </w:rPr>
      </w:pPr>
    </w:p>
    <w:p w14:paraId="5B17EE21" w14:textId="052A5F3F" w:rsidR="000D5D7C" w:rsidRDefault="001F0B89" w:rsidP="001F0B89">
      <w:pPr>
        <w:pStyle w:val="Heading2"/>
        <w:rPr>
          <w:rtl/>
        </w:rPr>
      </w:pPr>
      <w:bookmarkStart w:id="585" w:name="_Toc146923699"/>
      <w:r>
        <w:rPr>
          <w:rFonts w:hint="cs"/>
          <w:rtl/>
        </w:rPr>
        <w:t>ارزیابی عملکرد</w:t>
      </w:r>
      <w:bookmarkEnd w:id="585"/>
    </w:p>
    <w:p w14:paraId="4564566C" w14:textId="15D7D531" w:rsidR="001F0B89" w:rsidRPr="001F0B89" w:rsidRDefault="001F0B89" w:rsidP="001F0B89">
      <w:pPr>
        <w:pStyle w:val="Heading3"/>
        <w:rPr>
          <w:rtl/>
        </w:rPr>
      </w:pPr>
      <w:bookmarkStart w:id="586" w:name="_Toc146923700"/>
      <w:r>
        <w:rPr>
          <w:rFonts w:hint="cs"/>
          <w:rtl/>
        </w:rPr>
        <w:t>مقدمه</w:t>
      </w:r>
      <w:bookmarkEnd w:id="586"/>
    </w:p>
    <w:p w14:paraId="40173C22" w14:textId="45862C30" w:rsidR="000D5D7C" w:rsidRDefault="000D5D7C" w:rsidP="005E6890">
      <w:pPr>
        <w:pStyle w:val="BNazanin-NoIndentation"/>
        <w:rPr>
          <w:rtl/>
        </w:rPr>
      </w:pPr>
      <w:proofErr w:type="spellStart"/>
      <w:r>
        <w:rPr>
          <w:rFonts w:hint="cs"/>
          <w:rtl/>
        </w:rPr>
        <w:t>اندازه‌گیری</w:t>
      </w:r>
      <w:proofErr w:type="spellEnd"/>
      <w:r>
        <w:rPr>
          <w:rFonts w:hint="cs"/>
          <w:rtl/>
        </w:rPr>
        <w:t xml:space="preserve"> و ارزیابی عملکرد خرید یکی از موضوعات مهم در هر سازمان است. اما پاسخگویی به این سؤال که چگونه </w:t>
      </w:r>
      <w:proofErr w:type="spellStart"/>
      <w:r>
        <w:rPr>
          <w:rFonts w:hint="cs"/>
          <w:rtl/>
        </w:rPr>
        <w:t>می‌توان</w:t>
      </w:r>
      <w:proofErr w:type="spellEnd"/>
      <w:r>
        <w:rPr>
          <w:rFonts w:hint="cs"/>
          <w:rtl/>
        </w:rPr>
        <w:t xml:space="preserve"> عملکرد خرید را </w:t>
      </w:r>
      <w:proofErr w:type="spellStart"/>
      <w:r>
        <w:rPr>
          <w:rFonts w:hint="cs"/>
          <w:rtl/>
        </w:rPr>
        <w:t>اندازه‌گیری</w:t>
      </w:r>
      <w:proofErr w:type="spellEnd"/>
      <w:r>
        <w:rPr>
          <w:rFonts w:hint="cs"/>
          <w:rtl/>
        </w:rPr>
        <w:t xml:space="preserve"> و ارزیابی کرد، کار </w:t>
      </w:r>
      <w:proofErr w:type="spellStart"/>
      <w:r>
        <w:rPr>
          <w:rFonts w:hint="cs"/>
          <w:rtl/>
        </w:rPr>
        <w:t>ساده</w:t>
      </w:r>
      <w:r>
        <w:rPr>
          <w:rFonts w:hint="eastAsia"/>
          <w:rtl/>
        </w:rPr>
        <w:t>‌</w:t>
      </w:r>
      <w:r>
        <w:rPr>
          <w:rFonts w:hint="cs"/>
          <w:rtl/>
        </w:rPr>
        <w:t>ای</w:t>
      </w:r>
      <w:proofErr w:type="spellEnd"/>
      <w:r>
        <w:rPr>
          <w:rFonts w:hint="cs"/>
          <w:rtl/>
        </w:rPr>
        <w:t xml:space="preserve"> نیست. یک معضل اصلی این است ک</w:t>
      </w:r>
      <w:r w:rsidR="001E62CD">
        <w:rPr>
          <w:rFonts w:hint="cs"/>
          <w:rtl/>
        </w:rPr>
        <w:t xml:space="preserve">ه تا به امروز هیچ رویکرد واحد و عملی </w:t>
      </w:r>
      <w:r>
        <w:rPr>
          <w:rFonts w:hint="cs"/>
          <w:rtl/>
        </w:rPr>
        <w:t xml:space="preserve">که بتواند برای </w:t>
      </w:r>
      <w:proofErr w:type="spellStart"/>
      <w:r>
        <w:rPr>
          <w:rFonts w:hint="cs"/>
          <w:rtl/>
        </w:rPr>
        <w:t>شرکت</w:t>
      </w:r>
      <w:r>
        <w:rPr>
          <w:rFonts w:hint="eastAsia"/>
          <w:rtl/>
        </w:rPr>
        <w:t>‌</w:t>
      </w:r>
      <w:r>
        <w:rPr>
          <w:rFonts w:hint="cs"/>
          <w:rtl/>
        </w:rPr>
        <w:t>های</w:t>
      </w:r>
      <w:proofErr w:type="spellEnd"/>
      <w:r>
        <w:rPr>
          <w:rFonts w:hint="cs"/>
          <w:rtl/>
        </w:rPr>
        <w:t xml:space="preserve"> مختلف نتایج یکسانی ایجاد کند، ارائه نشده است. در این فصل، علت این موضوع را متوجه خواهیم شد. به همین خاطر، مدیران هنگام ایجاد </w:t>
      </w:r>
      <w:proofErr w:type="spellStart"/>
      <w:r>
        <w:rPr>
          <w:rFonts w:hint="cs"/>
          <w:rtl/>
        </w:rPr>
        <w:t>رویه‌ها</w:t>
      </w:r>
      <w:proofErr w:type="spellEnd"/>
      <w:r>
        <w:rPr>
          <w:rFonts w:hint="cs"/>
          <w:rtl/>
        </w:rPr>
        <w:t xml:space="preserve"> و </w:t>
      </w:r>
      <w:proofErr w:type="spellStart"/>
      <w:r>
        <w:rPr>
          <w:rFonts w:hint="cs"/>
          <w:rtl/>
        </w:rPr>
        <w:t>سیستم‌های</w:t>
      </w:r>
      <w:proofErr w:type="spellEnd"/>
      <w:r>
        <w:rPr>
          <w:rFonts w:hint="cs"/>
          <w:rtl/>
        </w:rPr>
        <w:t xml:space="preserve"> نظارت بر اثربخشی و کارایی سازمان خرید خود معمولاً </w:t>
      </w:r>
      <w:proofErr w:type="spellStart"/>
      <w:r>
        <w:rPr>
          <w:rFonts w:hint="cs"/>
          <w:rtl/>
        </w:rPr>
        <w:t>ناچارند</w:t>
      </w:r>
      <w:proofErr w:type="spellEnd"/>
      <w:r>
        <w:rPr>
          <w:rFonts w:hint="cs"/>
          <w:rtl/>
        </w:rPr>
        <w:t xml:space="preserve"> به بینش و تجربه خود تکیه کنند. هدف از این فصل، توسعه یک رویکرد منسجم برای این مسئله است. برخی از موضوعات </w:t>
      </w:r>
      <w:r>
        <w:rPr>
          <w:rtl/>
        </w:rPr>
        <w:t>مورد</w:t>
      </w:r>
      <w:r w:rsidR="001E62CD">
        <w:rPr>
          <w:rFonts w:hint="cs"/>
          <w:rtl/>
        </w:rPr>
        <w:t xml:space="preserve"> </w:t>
      </w:r>
      <w:r>
        <w:rPr>
          <w:rtl/>
        </w:rPr>
        <w:t>بحث</w:t>
      </w:r>
      <w:r>
        <w:rPr>
          <w:rFonts w:hint="cs"/>
          <w:rtl/>
        </w:rPr>
        <w:t xml:space="preserve"> در این فصل </w:t>
      </w:r>
      <w:proofErr w:type="spellStart"/>
      <w:r>
        <w:rPr>
          <w:rFonts w:hint="cs"/>
          <w:rtl/>
        </w:rPr>
        <w:t>عبارت‌اند</w:t>
      </w:r>
      <w:proofErr w:type="spellEnd"/>
      <w:r>
        <w:rPr>
          <w:rFonts w:hint="cs"/>
          <w:rtl/>
        </w:rPr>
        <w:t xml:space="preserve"> از:</w:t>
      </w:r>
    </w:p>
    <w:p w14:paraId="566ABD84" w14:textId="77777777" w:rsidR="000D5D7C" w:rsidRDefault="000D5D7C" w:rsidP="00443321">
      <w:pPr>
        <w:pStyle w:val="a1"/>
      </w:pPr>
      <w:r>
        <w:rPr>
          <w:rFonts w:hint="cs"/>
          <w:rtl/>
        </w:rPr>
        <w:t>چرا عملکرد خرید باید اندازه</w:t>
      </w:r>
      <w:r>
        <w:rPr>
          <w:rFonts w:hint="eastAsia"/>
          <w:rtl/>
        </w:rPr>
        <w:t>‌</w:t>
      </w:r>
      <w:r>
        <w:rPr>
          <w:rFonts w:hint="cs"/>
          <w:rtl/>
        </w:rPr>
        <w:t>گیری و ارزیابی شود؟ مزایای عمده</w:t>
      </w:r>
      <w:r>
        <w:rPr>
          <w:rFonts w:hint="eastAsia"/>
          <w:rtl/>
        </w:rPr>
        <w:t>‌</w:t>
      </w:r>
      <w:r>
        <w:rPr>
          <w:rFonts w:hint="cs"/>
          <w:rtl/>
        </w:rPr>
        <w:t>ای که از این کار حاصل می</w:t>
      </w:r>
      <w:r>
        <w:rPr>
          <w:rFonts w:hint="eastAsia"/>
          <w:rtl/>
        </w:rPr>
        <w:t>‌</w:t>
      </w:r>
      <w:r>
        <w:rPr>
          <w:rFonts w:hint="cs"/>
          <w:rtl/>
        </w:rPr>
        <w:t>شود چیست؟</w:t>
      </w:r>
    </w:p>
    <w:p w14:paraId="57F550A3" w14:textId="77777777" w:rsidR="000D5D7C" w:rsidRDefault="000D5D7C" w:rsidP="00443321">
      <w:pPr>
        <w:pStyle w:val="a1"/>
      </w:pPr>
      <w:r>
        <w:rPr>
          <w:rFonts w:hint="cs"/>
          <w:rtl/>
        </w:rPr>
        <w:t>چه مشکلاتی در ارزیابی عملکرد خرید وجود دارد؟</w:t>
      </w:r>
    </w:p>
    <w:p w14:paraId="79235554" w14:textId="77777777" w:rsidR="000D5D7C" w:rsidRDefault="000D5D7C" w:rsidP="00443321">
      <w:pPr>
        <w:pStyle w:val="a1"/>
      </w:pPr>
      <w:r>
        <w:rPr>
          <w:rFonts w:hint="cs"/>
          <w:rtl/>
        </w:rPr>
        <w:t>چه چیزی را باید اندازه</w:t>
      </w:r>
      <w:r>
        <w:rPr>
          <w:rFonts w:hint="eastAsia"/>
          <w:rtl/>
        </w:rPr>
        <w:t>‌</w:t>
      </w:r>
      <w:r>
        <w:rPr>
          <w:rFonts w:hint="cs"/>
          <w:rtl/>
        </w:rPr>
        <w:t>گیری و ارزیابی کرد؟</w:t>
      </w:r>
    </w:p>
    <w:p w14:paraId="5B8D68BB" w14:textId="13F7CD03" w:rsidR="000D5D7C" w:rsidRDefault="000D5D7C" w:rsidP="00443321">
      <w:pPr>
        <w:pStyle w:val="a1"/>
      </w:pPr>
      <w:r>
        <w:rPr>
          <w:rFonts w:hint="cs"/>
          <w:rtl/>
        </w:rPr>
        <w:t xml:space="preserve">چه اقدامات و </w:t>
      </w:r>
      <w:r w:rsidR="001E62CD">
        <w:rPr>
          <w:rFonts w:hint="cs"/>
          <w:rtl/>
        </w:rPr>
        <w:t>روش</w:t>
      </w:r>
      <w:r>
        <w:rPr>
          <w:rFonts w:hint="eastAsia"/>
          <w:rtl/>
        </w:rPr>
        <w:t>‌</w:t>
      </w:r>
      <w:r>
        <w:rPr>
          <w:rFonts w:hint="cs"/>
          <w:rtl/>
        </w:rPr>
        <w:t>هایی برای انجام چنین ارزیابی وجود دارد؟</w:t>
      </w:r>
    </w:p>
    <w:p w14:paraId="5AF7B974" w14:textId="77777777" w:rsidR="000D5D7C" w:rsidRDefault="000D5D7C" w:rsidP="00443321">
      <w:pPr>
        <w:pStyle w:val="a1"/>
      </w:pPr>
      <w:r>
        <w:rPr>
          <w:rFonts w:hint="cs"/>
          <w:rtl/>
        </w:rPr>
        <w:t>چگونه می</w:t>
      </w:r>
      <w:r>
        <w:rPr>
          <w:rFonts w:hint="eastAsia"/>
          <w:rtl/>
        </w:rPr>
        <w:t>‌</w:t>
      </w:r>
      <w:r>
        <w:rPr>
          <w:rFonts w:hint="cs"/>
          <w:rtl/>
        </w:rPr>
        <w:t>توان یک سیستم ارزیابی را پیاده</w:t>
      </w:r>
      <w:r>
        <w:rPr>
          <w:rFonts w:hint="eastAsia"/>
          <w:rtl/>
        </w:rPr>
        <w:t>‌</w:t>
      </w:r>
      <w:r>
        <w:rPr>
          <w:rFonts w:hint="cs"/>
          <w:rtl/>
        </w:rPr>
        <w:t>سازی کرد؟</w:t>
      </w:r>
    </w:p>
    <w:p w14:paraId="6C928A14" w14:textId="77777777" w:rsidR="000D5D7C" w:rsidRDefault="000D5D7C" w:rsidP="000D5D7C">
      <w:pPr>
        <w:pStyle w:val="Heading3"/>
        <w:rPr>
          <w:rtl/>
        </w:rPr>
      </w:pPr>
      <w:bookmarkStart w:id="587" w:name="_Toc146923701"/>
      <w:r>
        <w:rPr>
          <w:rFonts w:hint="cs"/>
          <w:rtl/>
        </w:rPr>
        <w:t>عوامل مؤثر بر سنجش عملکرد خرید</w:t>
      </w:r>
      <w:bookmarkEnd w:id="587"/>
    </w:p>
    <w:p w14:paraId="4CC81388" w14:textId="77777777" w:rsidR="000D5D7C" w:rsidRDefault="000D5D7C" w:rsidP="005E6890">
      <w:pPr>
        <w:pStyle w:val="BNazanin-NoIndentation"/>
        <w:rPr>
          <w:rtl/>
        </w:rPr>
      </w:pPr>
      <w:r>
        <w:rPr>
          <w:rFonts w:hint="cs"/>
          <w:rtl/>
        </w:rPr>
        <w:t xml:space="preserve">یکی از </w:t>
      </w:r>
      <w:proofErr w:type="spellStart"/>
      <w:r>
        <w:rPr>
          <w:rFonts w:hint="cs"/>
          <w:rtl/>
        </w:rPr>
        <w:t>مهم</w:t>
      </w:r>
      <w:r>
        <w:rPr>
          <w:rFonts w:hint="eastAsia"/>
          <w:rtl/>
        </w:rPr>
        <w:t>‌</w:t>
      </w:r>
      <w:r>
        <w:rPr>
          <w:rFonts w:hint="cs"/>
          <w:rtl/>
        </w:rPr>
        <w:t>ترین</w:t>
      </w:r>
      <w:proofErr w:type="spellEnd"/>
      <w:r>
        <w:rPr>
          <w:rFonts w:hint="cs"/>
          <w:rtl/>
        </w:rPr>
        <w:t xml:space="preserve"> عوامل مؤثر بر روش </w:t>
      </w:r>
      <w:proofErr w:type="spellStart"/>
      <w:r>
        <w:rPr>
          <w:rFonts w:hint="cs"/>
          <w:rtl/>
        </w:rPr>
        <w:t>اندازه‌گیری</w:t>
      </w:r>
      <w:proofErr w:type="spellEnd"/>
      <w:r>
        <w:rPr>
          <w:rFonts w:hint="cs"/>
          <w:rtl/>
        </w:rPr>
        <w:t xml:space="preserve"> عملکرد خرید، نوع نگاه مدیریت به نقش و اهمیت عملکرد خرید است. </w:t>
      </w:r>
      <w:proofErr w:type="spellStart"/>
      <w:r>
        <w:rPr>
          <w:rFonts w:hint="cs"/>
          <w:rtl/>
        </w:rPr>
        <w:t>به‌طورکلی</w:t>
      </w:r>
      <w:proofErr w:type="spellEnd"/>
      <w:r>
        <w:rPr>
          <w:rFonts w:hint="cs"/>
          <w:rtl/>
        </w:rPr>
        <w:t xml:space="preserve">، مدیر سازمان ممکن است یکی از </w:t>
      </w:r>
      <w:proofErr w:type="spellStart"/>
      <w:r>
        <w:rPr>
          <w:rFonts w:hint="cs"/>
          <w:rtl/>
        </w:rPr>
        <w:t>دیدگاه‌های</w:t>
      </w:r>
      <w:proofErr w:type="spellEnd"/>
      <w:r>
        <w:rPr>
          <w:rFonts w:hint="cs"/>
          <w:rtl/>
        </w:rPr>
        <w:t xml:space="preserve"> زیر را نسبت به خرید داشته باشد:</w:t>
      </w:r>
    </w:p>
    <w:p w14:paraId="32A22265" w14:textId="77777777" w:rsidR="000D5D7C" w:rsidRPr="00E262F1" w:rsidRDefault="000D5D7C" w:rsidP="00443321">
      <w:pPr>
        <w:pStyle w:val="a"/>
        <w:rPr>
          <w:b/>
          <w:bCs/>
        </w:rPr>
      </w:pPr>
      <w:r>
        <w:rPr>
          <w:rFonts w:hint="cs"/>
          <w:b/>
          <w:bCs/>
          <w:rtl/>
        </w:rPr>
        <w:lastRenderedPageBreak/>
        <w:t>دیدگاه</w:t>
      </w:r>
      <w:r w:rsidRPr="00771EC0">
        <w:rPr>
          <w:rFonts w:hint="cs"/>
          <w:b/>
          <w:bCs/>
          <w:rtl/>
        </w:rPr>
        <w:t xml:space="preserve"> عملیاتی:</w:t>
      </w:r>
      <w:r>
        <w:rPr>
          <w:rFonts w:hint="cs"/>
          <w:rtl/>
        </w:rPr>
        <w:t xml:space="preserve"> در این دیدگاه، مدیریت، عملیات خرید را در وهله اول بر اساس پارامترهای مانند سفارش</w:t>
      </w:r>
      <w:r>
        <w:rPr>
          <w:rFonts w:hint="eastAsia"/>
          <w:rtl/>
        </w:rPr>
        <w:t>‌</w:t>
      </w:r>
      <w:r>
        <w:rPr>
          <w:rFonts w:hint="cs"/>
          <w:rtl/>
        </w:rPr>
        <w:t xml:space="preserve">های </w:t>
      </w:r>
      <w:r>
        <w:rPr>
          <w:rFonts w:hint="eastAsia"/>
          <w:rtl/>
        </w:rPr>
        <w:t>عقب‌افتاده</w:t>
      </w:r>
      <w:r>
        <w:rPr>
          <w:rFonts w:hint="cs"/>
          <w:rtl/>
        </w:rPr>
        <w:t>، زمان تحویل، تعداد سفارش</w:t>
      </w:r>
      <w:r>
        <w:rPr>
          <w:rFonts w:hint="eastAsia"/>
          <w:rtl/>
        </w:rPr>
        <w:t>‌</w:t>
      </w:r>
      <w:r>
        <w:rPr>
          <w:rFonts w:hint="cs"/>
          <w:rtl/>
        </w:rPr>
        <w:t>های صادر شده، تعداد استعلام</w:t>
      </w:r>
      <w:r>
        <w:rPr>
          <w:rFonts w:hint="eastAsia"/>
          <w:rtl/>
        </w:rPr>
        <w:t>‌</w:t>
      </w:r>
      <w:r>
        <w:rPr>
          <w:rFonts w:hint="cs"/>
          <w:rtl/>
        </w:rPr>
        <w:t>های قیمت، پایبندی به رویه</w:t>
      </w:r>
      <w:r>
        <w:rPr>
          <w:rFonts w:hint="eastAsia"/>
          <w:rtl/>
        </w:rPr>
        <w:t>‌</w:t>
      </w:r>
      <w:r>
        <w:rPr>
          <w:rFonts w:hint="cs"/>
          <w:rtl/>
        </w:rPr>
        <w:t>های موجود، تعداد شکایات، تعداد تأخیر در تحویل</w:t>
      </w:r>
      <w:r>
        <w:rPr>
          <w:rFonts w:hint="eastAsia"/>
          <w:rtl/>
        </w:rPr>
        <w:t>‌</w:t>
      </w:r>
      <w:r>
        <w:rPr>
          <w:rFonts w:hint="cs"/>
          <w:rtl/>
        </w:rPr>
        <w:t>ها و مقدار موجودی ارزیابی می</w:t>
      </w:r>
      <w:r>
        <w:rPr>
          <w:rFonts w:hint="eastAsia"/>
          <w:rtl/>
        </w:rPr>
        <w:t>‌</w:t>
      </w:r>
      <w:r>
        <w:rPr>
          <w:rFonts w:hint="cs"/>
          <w:rtl/>
        </w:rPr>
        <w:t>کند.</w:t>
      </w:r>
    </w:p>
    <w:p w14:paraId="110E5C4E" w14:textId="0F158878" w:rsidR="000D5D7C" w:rsidRPr="00C165C7" w:rsidRDefault="000D5D7C" w:rsidP="00443321">
      <w:pPr>
        <w:pStyle w:val="a"/>
        <w:rPr>
          <w:b/>
          <w:bCs/>
        </w:rPr>
      </w:pPr>
      <w:r>
        <w:rPr>
          <w:rFonts w:hint="cs"/>
          <w:b/>
          <w:bCs/>
          <w:rtl/>
        </w:rPr>
        <w:t>دیدگاه بازرگانی:</w:t>
      </w:r>
      <w:r>
        <w:rPr>
          <w:rFonts w:hint="cs"/>
          <w:rtl/>
        </w:rPr>
        <w:t xml:space="preserve"> در این دیدگاه، مدیریت آگاهی خوبی از پتانسیل تدارکات برای صرفه</w:t>
      </w:r>
      <w:r>
        <w:rPr>
          <w:rFonts w:hint="eastAsia"/>
          <w:rtl/>
        </w:rPr>
        <w:t>‌</w:t>
      </w:r>
      <w:r>
        <w:rPr>
          <w:rFonts w:hint="cs"/>
          <w:rtl/>
        </w:rPr>
        <w:t>جویی در هزینه</w:t>
      </w:r>
      <w:r>
        <w:rPr>
          <w:rFonts w:hint="eastAsia"/>
          <w:rtl/>
        </w:rPr>
        <w:t>‌</w:t>
      </w:r>
      <w:r>
        <w:rPr>
          <w:rFonts w:hint="cs"/>
          <w:rtl/>
        </w:rPr>
        <w:t>ها دارد و برای واحد تدارکات، اهداف سالانه جهت کاهش قیمت/هزینه تعیین می</w:t>
      </w:r>
      <w:r>
        <w:rPr>
          <w:rFonts w:hint="eastAsia"/>
          <w:rtl/>
        </w:rPr>
        <w:t>‌</w:t>
      </w:r>
      <w:r>
        <w:rPr>
          <w:rFonts w:hint="cs"/>
          <w:rtl/>
        </w:rPr>
        <w:t>کند. برای این منظور، واحد تدارکات باید پیشنهادهای جذاب و رقابتی به تأمین</w:t>
      </w:r>
      <w:r>
        <w:rPr>
          <w:rFonts w:hint="eastAsia"/>
          <w:rtl/>
        </w:rPr>
        <w:t>‌</w:t>
      </w:r>
      <w:r>
        <w:rPr>
          <w:rFonts w:hint="cs"/>
          <w:rtl/>
        </w:rPr>
        <w:t>کنندگان ارائه دهد تا در ادامه همکاری با تأمین</w:t>
      </w:r>
      <w:r>
        <w:rPr>
          <w:rFonts w:hint="eastAsia"/>
          <w:rtl/>
        </w:rPr>
        <w:t>‌</w:t>
      </w:r>
      <w:r>
        <w:rPr>
          <w:rFonts w:hint="cs"/>
          <w:rtl/>
        </w:rPr>
        <w:t xml:space="preserve">کنندگان، </w:t>
      </w:r>
      <w:r>
        <w:rPr>
          <w:rFonts w:hint="eastAsia"/>
          <w:rtl/>
        </w:rPr>
        <w:t>علاقه‌مند</w:t>
      </w:r>
      <w:r>
        <w:rPr>
          <w:rFonts w:hint="cs"/>
          <w:rtl/>
        </w:rPr>
        <w:t>ی آن</w:t>
      </w:r>
      <w:r>
        <w:rPr>
          <w:rFonts w:hint="eastAsia"/>
          <w:rtl/>
        </w:rPr>
        <w:t>‌</w:t>
      </w:r>
      <w:r>
        <w:rPr>
          <w:rFonts w:hint="cs"/>
          <w:rtl/>
        </w:rPr>
        <w:t xml:space="preserve">ها را </w:t>
      </w:r>
      <w:r w:rsidR="001E62CD">
        <w:rPr>
          <w:rFonts w:hint="cs"/>
          <w:rtl/>
        </w:rPr>
        <w:t>افزايش</w:t>
      </w:r>
      <w:r>
        <w:rPr>
          <w:rFonts w:hint="cs"/>
          <w:rtl/>
        </w:rPr>
        <w:t xml:space="preserve"> کند. پارامترهای </w:t>
      </w:r>
      <w:r>
        <w:rPr>
          <w:rFonts w:hint="eastAsia"/>
          <w:rtl/>
        </w:rPr>
        <w:t>مورداستفاده</w:t>
      </w:r>
      <w:r>
        <w:rPr>
          <w:rFonts w:hint="cs"/>
          <w:rtl/>
        </w:rPr>
        <w:t xml:space="preserve"> در این دیدگاه برای ارزیابی عملکرد عبارت‌اند از کل صرفه</w:t>
      </w:r>
      <w:r>
        <w:rPr>
          <w:rFonts w:hint="eastAsia"/>
          <w:rtl/>
        </w:rPr>
        <w:t>‌</w:t>
      </w:r>
      <w:r>
        <w:rPr>
          <w:rFonts w:hint="cs"/>
          <w:rtl/>
        </w:rPr>
        <w:t>جویی حاصل شده در خرید (به‌ازای هر گروه محصول و هر خریدار)، تعداد استعلام</w:t>
      </w:r>
      <w:r>
        <w:rPr>
          <w:rFonts w:hint="eastAsia"/>
          <w:rtl/>
        </w:rPr>
        <w:t>‌</w:t>
      </w:r>
      <w:r>
        <w:rPr>
          <w:rFonts w:hint="cs"/>
          <w:rtl/>
        </w:rPr>
        <w:t>های اخذ شده، گزارش</w:t>
      </w:r>
      <w:r>
        <w:rPr>
          <w:rFonts w:hint="eastAsia"/>
          <w:rtl/>
        </w:rPr>
        <w:t>‌</w:t>
      </w:r>
      <w:r>
        <w:rPr>
          <w:rFonts w:hint="cs"/>
          <w:rtl/>
        </w:rPr>
        <w:t>های تورم و غیره.</w:t>
      </w:r>
    </w:p>
    <w:p w14:paraId="6EF7C71E" w14:textId="77777777" w:rsidR="000D5D7C" w:rsidRPr="00AD1556" w:rsidRDefault="000D5D7C" w:rsidP="00443321">
      <w:pPr>
        <w:pStyle w:val="a"/>
        <w:rPr>
          <w:b/>
          <w:bCs/>
        </w:rPr>
      </w:pPr>
      <w:r>
        <w:rPr>
          <w:rFonts w:hint="cs"/>
          <w:b/>
          <w:bCs/>
          <w:rtl/>
        </w:rPr>
        <w:t>دیدگاه لجستیک یکپارچه:</w:t>
      </w:r>
      <w:r>
        <w:rPr>
          <w:rFonts w:hint="cs"/>
          <w:rtl/>
        </w:rPr>
        <w:t xml:space="preserve"> در این دیدگاه، مدیریت معتقد است که </w:t>
      </w:r>
      <w:r>
        <w:rPr>
          <w:rFonts w:hint="eastAsia"/>
          <w:rtl/>
        </w:rPr>
        <w:t>فشارآوردن</w:t>
      </w:r>
      <w:r>
        <w:rPr>
          <w:rFonts w:hint="cs"/>
          <w:rtl/>
        </w:rPr>
        <w:t xml:space="preserve"> به تأمین</w:t>
      </w:r>
      <w:r>
        <w:rPr>
          <w:rFonts w:hint="eastAsia"/>
          <w:rtl/>
        </w:rPr>
        <w:t>‌</w:t>
      </w:r>
      <w:r>
        <w:rPr>
          <w:rFonts w:hint="cs"/>
          <w:rtl/>
        </w:rPr>
        <w:t xml:space="preserve">کنندگان برای کاهش قیمت، </w:t>
      </w:r>
      <w:r>
        <w:rPr>
          <w:rFonts w:hint="eastAsia"/>
          <w:rtl/>
        </w:rPr>
        <w:t>صرفاً</w:t>
      </w:r>
      <w:r>
        <w:rPr>
          <w:rFonts w:hint="cs"/>
          <w:rtl/>
        </w:rPr>
        <w:t xml:space="preserve"> منجر به بهینه</w:t>
      </w:r>
      <w:r>
        <w:rPr>
          <w:rFonts w:hint="eastAsia"/>
          <w:rtl/>
        </w:rPr>
        <w:t>‌</w:t>
      </w:r>
      <w:r>
        <w:rPr>
          <w:rFonts w:hint="cs"/>
          <w:rtl/>
        </w:rPr>
        <w:t>سازی موضعی خواهد شد. اعمال فشار بیش از حد به قیمت</w:t>
      </w:r>
      <w:r>
        <w:rPr>
          <w:rFonts w:hint="eastAsia"/>
          <w:rtl/>
        </w:rPr>
        <w:t>‌</w:t>
      </w:r>
      <w:r>
        <w:rPr>
          <w:rFonts w:hint="cs"/>
          <w:rtl/>
        </w:rPr>
        <w:t>ها، ممکن است خریداران را به خریدهای نابخردانه سوق دهد. همیشه به نظر می</w:t>
      </w:r>
      <w:r>
        <w:rPr>
          <w:rFonts w:hint="eastAsia"/>
          <w:rtl/>
        </w:rPr>
        <w:t>‌</w:t>
      </w:r>
      <w:r>
        <w:rPr>
          <w:rFonts w:hint="cs"/>
          <w:rtl/>
        </w:rPr>
        <w:t>رسد که درخواست قیمت</w:t>
      </w:r>
      <w:r>
        <w:rPr>
          <w:rFonts w:hint="eastAsia"/>
          <w:rtl/>
        </w:rPr>
        <w:t>‌</w:t>
      </w:r>
      <w:r>
        <w:rPr>
          <w:rFonts w:hint="cs"/>
          <w:rtl/>
        </w:rPr>
        <w:t>های پایین از تأمین</w:t>
      </w:r>
      <w:r>
        <w:rPr>
          <w:rFonts w:hint="eastAsia"/>
          <w:rtl/>
        </w:rPr>
        <w:t>‌</w:t>
      </w:r>
      <w:r>
        <w:rPr>
          <w:rFonts w:hint="cs"/>
          <w:rtl/>
        </w:rPr>
        <w:t>کنندگان، به قیمت کاهش کیفیت یا کاهش قابلیت اطمینان در تحویل کالا/خدمت تمام می</w:t>
      </w:r>
      <w:r>
        <w:rPr>
          <w:rFonts w:hint="eastAsia"/>
          <w:rtl/>
        </w:rPr>
        <w:t>‌</w:t>
      </w:r>
      <w:r>
        <w:rPr>
          <w:rFonts w:hint="cs"/>
          <w:rtl/>
        </w:rPr>
        <w:t>شود. در این دیدگاه، مدیریت علاوه بر تعیین اهداف کاهش هزینه برای واحد تدارکات، اهداف دیگری در حوزه</w:t>
      </w:r>
      <w:r>
        <w:rPr>
          <w:rFonts w:hint="eastAsia"/>
          <w:rtl/>
        </w:rPr>
        <w:t>‌</w:t>
      </w:r>
      <w:r>
        <w:rPr>
          <w:rFonts w:hint="cs"/>
          <w:rtl/>
        </w:rPr>
        <w:t>های بهبود کیفیت، کاهش موجودی، بهبود شرایط پرداخت، کاهش زمان تحویل و بهبود قابلیت اطمینان در تحویل نیز تعیین می</w:t>
      </w:r>
      <w:r>
        <w:rPr>
          <w:rFonts w:hint="eastAsia"/>
          <w:rtl/>
        </w:rPr>
        <w:t>‌</w:t>
      </w:r>
      <w:r>
        <w:rPr>
          <w:rFonts w:hint="cs"/>
          <w:rtl/>
        </w:rPr>
        <w:t>کند.</w:t>
      </w:r>
    </w:p>
    <w:p w14:paraId="329EBF3D" w14:textId="28B2C934" w:rsidR="000D5D7C" w:rsidRPr="00F16EBE" w:rsidRDefault="000D5D7C" w:rsidP="00443321">
      <w:pPr>
        <w:pStyle w:val="a"/>
        <w:rPr>
          <w:b/>
          <w:bCs/>
        </w:rPr>
      </w:pPr>
      <w:r>
        <w:rPr>
          <w:rFonts w:hint="cs"/>
          <w:b/>
          <w:bCs/>
          <w:rtl/>
        </w:rPr>
        <w:t xml:space="preserve">دیدگاه </w:t>
      </w:r>
      <w:r w:rsidR="00EF3579">
        <w:rPr>
          <w:rFonts w:hint="cs"/>
          <w:b/>
          <w:bCs/>
          <w:rtl/>
        </w:rPr>
        <w:t>راهبردی</w:t>
      </w:r>
      <w:r>
        <w:rPr>
          <w:rFonts w:hint="cs"/>
          <w:b/>
          <w:bCs/>
          <w:rtl/>
        </w:rPr>
        <w:t>:</w:t>
      </w:r>
      <w:r>
        <w:rPr>
          <w:rFonts w:hint="cs"/>
          <w:rtl/>
        </w:rPr>
        <w:t xml:space="preserve"> در این دیدگاه، تدارکات به شکلی مؤثر در تصمیم</w:t>
      </w:r>
      <w:r>
        <w:rPr>
          <w:rFonts w:hint="eastAsia"/>
          <w:rtl/>
        </w:rPr>
        <w:t>‌</w:t>
      </w:r>
      <w:r>
        <w:rPr>
          <w:rFonts w:hint="cs"/>
          <w:rtl/>
        </w:rPr>
        <w:t>گیری</w:t>
      </w:r>
      <w:r>
        <w:rPr>
          <w:rFonts w:hint="eastAsia"/>
          <w:rtl/>
        </w:rPr>
        <w:t>‌</w:t>
      </w:r>
      <w:r>
        <w:rPr>
          <w:rFonts w:hint="cs"/>
          <w:rtl/>
        </w:rPr>
        <w:t xml:space="preserve">های </w:t>
      </w:r>
      <w:r w:rsidR="00EF3579">
        <w:rPr>
          <w:rFonts w:hint="cs"/>
          <w:rtl/>
        </w:rPr>
        <w:t>راهبردی</w:t>
      </w:r>
      <w:r>
        <w:rPr>
          <w:rFonts w:hint="cs"/>
          <w:rtl/>
        </w:rPr>
        <w:t xml:space="preserve"> شرکت</w:t>
      </w:r>
      <w:r w:rsidR="001E62CD">
        <w:rPr>
          <w:rFonts w:hint="cs"/>
          <w:rtl/>
        </w:rPr>
        <w:t xml:space="preserve"> مداخله می</w:t>
      </w:r>
      <w:r w:rsidR="001E62CD">
        <w:rPr>
          <w:rFonts w:hint="eastAsia"/>
          <w:rtl/>
        </w:rPr>
        <w:t>‌</w:t>
      </w:r>
      <w:r w:rsidR="001E62CD">
        <w:rPr>
          <w:rFonts w:hint="cs"/>
          <w:rtl/>
        </w:rPr>
        <w:t>کند،</w:t>
      </w:r>
      <w:r>
        <w:rPr>
          <w:rFonts w:hint="cs"/>
          <w:rtl/>
        </w:rPr>
        <w:t xml:space="preserve"> که روی تقویت موقعیت رقابتی </w:t>
      </w:r>
      <w:r w:rsidR="001E62CD">
        <w:rPr>
          <w:rFonts w:hint="cs"/>
          <w:rtl/>
        </w:rPr>
        <w:t>شرکت و آینده تجاری آن نقش دارند</w:t>
      </w:r>
      <w:r>
        <w:rPr>
          <w:rFonts w:hint="cs"/>
          <w:rtl/>
        </w:rPr>
        <w:t>. در اینجا، تدارکات به‌صورت فعالانه روی مطالعات ساخت-یا-خرید که منجر به تصمیمات برون‌سپاری می</w:t>
      </w:r>
      <w:r>
        <w:rPr>
          <w:rFonts w:hint="eastAsia"/>
          <w:rtl/>
        </w:rPr>
        <w:t>‌</w:t>
      </w:r>
      <w:r>
        <w:rPr>
          <w:rFonts w:hint="cs"/>
          <w:rtl/>
        </w:rPr>
        <w:t>شود</w:t>
      </w:r>
      <w:r w:rsidR="001E62CD">
        <w:rPr>
          <w:rFonts w:hint="cs"/>
          <w:rtl/>
        </w:rPr>
        <w:t>،</w:t>
      </w:r>
      <w:r>
        <w:rPr>
          <w:rFonts w:hint="cs"/>
          <w:rtl/>
        </w:rPr>
        <w:t xml:space="preserve"> تأثیر می</w:t>
      </w:r>
      <w:r>
        <w:rPr>
          <w:rFonts w:hint="eastAsia"/>
          <w:rtl/>
        </w:rPr>
        <w:t>‌</w:t>
      </w:r>
      <w:r>
        <w:rPr>
          <w:rFonts w:hint="cs"/>
          <w:rtl/>
        </w:rPr>
        <w:t>گذارد. تأمین</w:t>
      </w:r>
      <w:r>
        <w:rPr>
          <w:rFonts w:hint="eastAsia"/>
          <w:rtl/>
        </w:rPr>
        <w:t>‌</w:t>
      </w:r>
      <w:r>
        <w:rPr>
          <w:rFonts w:hint="cs"/>
          <w:rtl/>
        </w:rPr>
        <w:t xml:space="preserve">کنندگان </w:t>
      </w:r>
      <w:r w:rsidR="001E62CD">
        <w:rPr>
          <w:rFonts w:hint="cs"/>
          <w:rtl/>
        </w:rPr>
        <w:t>داخل</w:t>
      </w:r>
      <w:r>
        <w:rPr>
          <w:rFonts w:hint="cs"/>
          <w:rtl/>
        </w:rPr>
        <w:t>ی دائماً در رقابت با تأمین</w:t>
      </w:r>
      <w:r>
        <w:rPr>
          <w:rFonts w:hint="eastAsia"/>
          <w:rtl/>
        </w:rPr>
        <w:t>‌</w:t>
      </w:r>
      <w:r>
        <w:rPr>
          <w:rFonts w:hint="cs"/>
          <w:rtl/>
        </w:rPr>
        <w:t>کنندگان بین</w:t>
      </w:r>
      <w:r>
        <w:rPr>
          <w:rFonts w:hint="eastAsia"/>
          <w:rtl/>
        </w:rPr>
        <w:t>‌</w:t>
      </w:r>
      <w:r>
        <w:rPr>
          <w:rFonts w:hint="cs"/>
          <w:rtl/>
        </w:rPr>
        <w:t>المللی مورد سنجش قرار می</w:t>
      </w:r>
      <w:r>
        <w:rPr>
          <w:rFonts w:hint="eastAsia"/>
          <w:rtl/>
        </w:rPr>
        <w:t>‌</w:t>
      </w:r>
      <w:r>
        <w:rPr>
          <w:rFonts w:hint="cs"/>
          <w:rtl/>
        </w:rPr>
        <w:t>گیرند. عملیات خرید از جنبه</w:t>
      </w:r>
      <w:r>
        <w:rPr>
          <w:rFonts w:hint="eastAsia"/>
          <w:rtl/>
        </w:rPr>
        <w:t>‌</w:t>
      </w:r>
      <w:r>
        <w:rPr>
          <w:rFonts w:hint="cs"/>
          <w:rtl/>
        </w:rPr>
        <w:t>های مختلف نظیر کاهش پایگاه</w:t>
      </w:r>
      <w:r>
        <w:rPr>
          <w:rFonts w:hint="eastAsia"/>
          <w:rtl/>
        </w:rPr>
        <w:t>‌</w:t>
      </w:r>
      <w:r>
        <w:rPr>
          <w:rFonts w:hint="cs"/>
          <w:rtl/>
        </w:rPr>
        <w:t>های عرضه، تعداد تأمین</w:t>
      </w:r>
      <w:r>
        <w:rPr>
          <w:rFonts w:hint="eastAsia"/>
          <w:rtl/>
        </w:rPr>
        <w:t>‌</w:t>
      </w:r>
      <w:r>
        <w:rPr>
          <w:rFonts w:hint="cs"/>
          <w:rtl/>
        </w:rPr>
        <w:t>کنندگان جدید (بین</w:t>
      </w:r>
      <w:r>
        <w:rPr>
          <w:rFonts w:hint="eastAsia"/>
          <w:rtl/>
        </w:rPr>
        <w:t>‌</w:t>
      </w:r>
      <w:r>
        <w:rPr>
          <w:rFonts w:hint="cs"/>
          <w:rtl/>
        </w:rPr>
        <w:t>المللی) که قرارداد منعقد کرده</w:t>
      </w:r>
      <w:r>
        <w:rPr>
          <w:rFonts w:hint="eastAsia"/>
          <w:rtl/>
        </w:rPr>
        <w:t>‌</w:t>
      </w:r>
      <w:r>
        <w:rPr>
          <w:rFonts w:hint="cs"/>
          <w:rtl/>
        </w:rPr>
        <w:t>اند و نقش آن</w:t>
      </w:r>
      <w:r>
        <w:rPr>
          <w:rFonts w:hint="eastAsia"/>
          <w:rtl/>
        </w:rPr>
        <w:t>‌</w:t>
      </w:r>
      <w:r>
        <w:rPr>
          <w:rFonts w:hint="cs"/>
          <w:rtl/>
        </w:rPr>
        <w:t>ها در صرفه</w:t>
      </w:r>
      <w:r>
        <w:rPr>
          <w:rFonts w:hint="eastAsia"/>
          <w:rtl/>
        </w:rPr>
        <w:t>‌</w:t>
      </w:r>
      <w:r>
        <w:rPr>
          <w:rFonts w:hint="cs"/>
          <w:rtl/>
        </w:rPr>
        <w:t>جویی هزینه</w:t>
      </w:r>
      <w:r>
        <w:rPr>
          <w:rFonts w:hint="eastAsia"/>
          <w:rtl/>
        </w:rPr>
        <w:t>‌</w:t>
      </w:r>
      <w:r>
        <w:rPr>
          <w:rFonts w:hint="cs"/>
          <w:rtl/>
        </w:rPr>
        <w:t>ای و افزایش درآمدهای عملیاتی ارزیابی می</w:t>
      </w:r>
      <w:r>
        <w:rPr>
          <w:rFonts w:hint="eastAsia"/>
          <w:rtl/>
        </w:rPr>
        <w:t>‌</w:t>
      </w:r>
      <w:r>
        <w:rPr>
          <w:rFonts w:hint="cs"/>
          <w:rtl/>
        </w:rPr>
        <w:t>شود.</w:t>
      </w:r>
    </w:p>
    <w:p w14:paraId="0F1B4C06" w14:textId="10474218" w:rsidR="000D5D7C" w:rsidRDefault="000D5D7C" w:rsidP="000D5D7C">
      <w:pPr>
        <w:pStyle w:val="bnazanin"/>
        <w:rPr>
          <w:rtl/>
        </w:rPr>
      </w:pPr>
      <w:r>
        <w:rPr>
          <w:rFonts w:hint="cs"/>
          <w:rtl/>
        </w:rPr>
        <w:t>جایگاه واحد تدارکات در ساختار سازمانی، بسته به نوع دیدگاه غالب در آن سازمان متفاوت است و معیارهای مورد</w:t>
      </w:r>
      <w:r w:rsidR="001E62CD">
        <w:rPr>
          <w:rFonts w:hint="cs"/>
          <w:rtl/>
        </w:rPr>
        <w:t xml:space="preserve"> </w:t>
      </w:r>
      <w:r>
        <w:rPr>
          <w:rFonts w:hint="cs"/>
          <w:rtl/>
        </w:rPr>
        <w:t xml:space="preserve">استفاده برای سنجش و ارزیابی عملکرد نیز به طور قابل‌توجهی متفاوت خواهد بود. همان‌طور که در </w:t>
      </w:r>
      <w:r w:rsidR="00DF5959">
        <w:rPr>
          <w:rtl/>
        </w:rPr>
        <w:fldChar w:fldCharType="begin"/>
      </w:r>
      <w:r w:rsidR="00DF5959">
        <w:rPr>
          <w:rtl/>
        </w:rPr>
        <w:instrText xml:space="preserve"> </w:instrText>
      </w:r>
      <w:r w:rsidR="00DF5959">
        <w:rPr>
          <w:rFonts w:hint="cs"/>
        </w:rPr>
        <w:instrText>REF</w:instrText>
      </w:r>
      <w:r w:rsidR="00DF5959">
        <w:rPr>
          <w:rFonts w:hint="cs"/>
          <w:rtl/>
        </w:rPr>
        <w:instrText xml:space="preserve"> _</w:instrText>
      </w:r>
      <w:r w:rsidR="00DF5959">
        <w:rPr>
          <w:rFonts w:hint="cs"/>
        </w:rPr>
        <w:instrText>Ref141395060 \h</w:instrText>
      </w:r>
      <w:r w:rsidR="00DF5959">
        <w:rPr>
          <w:rtl/>
        </w:rPr>
        <w:instrText xml:space="preserve"> </w:instrText>
      </w:r>
      <w:r w:rsidR="00DF5959">
        <w:rPr>
          <w:rtl/>
        </w:rPr>
      </w:r>
      <w:r w:rsidR="00DF5959">
        <w:rPr>
          <w:rtl/>
        </w:rPr>
        <w:fldChar w:fldCharType="separate"/>
      </w:r>
      <w:r w:rsidR="00C700BC" w:rsidRPr="00D70C8D">
        <w:rPr>
          <w:rtl/>
        </w:rPr>
        <w:t xml:space="preserve">جدول </w:t>
      </w:r>
      <w:r w:rsidR="00C700BC" w:rsidRPr="00D70C8D">
        <w:rPr>
          <w:rFonts w:hint="cs"/>
          <w:rtl/>
        </w:rPr>
        <w:t>(</w:t>
      </w:r>
      <w:r w:rsidR="00C700BC">
        <w:rPr>
          <w:noProof/>
          <w:rtl/>
        </w:rPr>
        <w:t>‏14</w:t>
      </w:r>
      <w:r w:rsidR="00C700BC" w:rsidRPr="00D70C8D">
        <w:rPr>
          <w:rtl/>
        </w:rPr>
        <w:noBreakHyphen/>
      </w:r>
      <w:r w:rsidR="00C700BC" w:rsidRPr="00D70C8D">
        <w:rPr>
          <w:rFonts w:ascii="Times New Roman" w:hAnsi="Times New Roman" w:cs="Times New Roman"/>
          <w:rtl/>
        </w:rPr>
        <w:t>‏</w:t>
      </w:r>
      <w:r w:rsidR="00C700BC">
        <w:rPr>
          <w:noProof/>
          <w:rtl/>
        </w:rPr>
        <w:t>1</w:t>
      </w:r>
      <w:r w:rsidR="00DF5959">
        <w:rPr>
          <w:rtl/>
        </w:rPr>
        <w:fldChar w:fldCharType="end"/>
      </w:r>
      <w:r w:rsidR="00DF5959">
        <w:rPr>
          <w:rFonts w:hint="cs"/>
          <w:rtl/>
        </w:rPr>
        <w:t xml:space="preserve">) </w:t>
      </w:r>
      <w:r>
        <w:rPr>
          <w:rFonts w:hint="cs"/>
          <w:rtl/>
        </w:rPr>
        <w:t xml:space="preserve">نشان‌داده‌شده است، وقتی خرید به‌عنوان یک فعالیت عملیاتی در نظر گرفته می‌شود، معیارهای عملکرد عمدتاً کمّی هستند. از سوی دیگر، زمانی که خرید به‌عنوان یک فعالیت </w:t>
      </w:r>
      <w:r w:rsidR="00EF3579">
        <w:rPr>
          <w:rFonts w:hint="cs"/>
          <w:rtl/>
        </w:rPr>
        <w:t>راهبردی</w:t>
      </w:r>
      <w:r>
        <w:rPr>
          <w:rFonts w:hint="cs"/>
          <w:rtl/>
        </w:rPr>
        <w:t xml:space="preserve"> در نظر گرفته می‌شود، معیارهای عملکرد نیز کیفی و </w:t>
      </w:r>
      <w:r w:rsidR="00EF3579">
        <w:rPr>
          <w:rFonts w:hint="cs"/>
          <w:rtl/>
        </w:rPr>
        <w:t>راهبردی</w:t>
      </w:r>
      <w:r>
        <w:rPr>
          <w:rFonts w:hint="cs"/>
          <w:rtl/>
        </w:rPr>
        <w:t xml:space="preserve"> هستند. در این حالت، معمولاً از </w:t>
      </w:r>
      <w:r>
        <w:rPr>
          <w:rFonts w:hint="cs"/>
          <w:rtl/>
        </w:rPr>
        <w:lastRenderedPageBreak/>
        <w:t>یک چارچوب پیچیده متشکل از رویه‌ها و دستورالعمل‌ها برای نظارت بر پیشرفت برنامه‌های بهبود اثربخشی خرید استفاده می‌شود.</w:t>
      </w:r>
    </w:p>
    <w:tbl>
      <w:tblPr>
        <w:bidiVisual/>
        <w:tblW w:w="7366" w:type="dxa"/>
        <w:jc w:val="center"/>
        <w:tblCellMar>
          <w:left w:w="57" w:type="dxa"/>
          <w:right w:w="57" w:type="dxa"/>
        </w:tblCellMar>
        <w:tblLook w:val="04A0" w:firstRow="1" w:lastRow="0" w:firstColumn="1" w:lastColumn="0" w:noHBand="0" w:noVBand="1"/>
      </w:tblPr>
      <w:tblGrid>
        <w:gridCol w:w="1134"/>
        <w:gridCol w:w="2684"/>
        <w:gridCol w:w="3548"/>
      </w:tblGrid>
      <w:tr w:rsidR="00D411B3" w14:paraId="09A457FB" w14:textId="77777777" w:rsidTr="00E76E83">
        <w:trPr>
          <w:trHeight w:val="283"/>
          <w:jc w:val="center"/>
        </w:trPr>
        <w:tc>
          <w:tcPr>
            <w:tcW w:w="7366" w:type="dxa"/>
            <w:gridSpan w:val="3"/>
            <w:tcBorders>
              <w:top w:val="nil"/>
              <w:left w:val="nil"/>
              <w:bottom w:val="thinThickSmallGap" w:sz="24" w:space="0" w:color="000000"/>
              <w:right w:val="nil"/>
            </w:tcBorders>
            <w:vAlign w:val="center"/>
          </w:tcPr>
          <w:p w14:paraId="1C0BBED3" w14:textId="1FC992EA" w:rsidR="00D411B3" w:rsidRPr="00D70C8D" w:rsidRDefault="00D411B3" w:rsidP="00D411B3">
            <w:pPr>
              <w:pStyle w:val="Caption"/>
              <w:rPr>
                <w:rtl/>
              </w:rPr>
            </w:pPr>
            <w:bookmarkStart w:id="588" w:name="_Ref141395060"/>
            <w:bookmarkStart w:id="589" w:name="_Toc145881072"/>
            <w:r w:rsidRPr="00D70C8D">
              <w:rPr>
                <w:rtl/>
              </w:rPr>
              <w:t xml:space="preserve">جدول </w:t>
            </w:r>
            <w:r w:rsidRPr="00D70C8D">
              <w:rPr>
                <w:rFonts w:hint="cs"/>
                <w:rtl/>
              </w:rPr>
              <w:t>(</w:t>
            </w:r>
            <w:r w:rsidRPr="00D70C8D">
              <w:rPr>
                <w:rtl/>
              </w:rPr>
              <w:fldChar w:fldCharType="begin"/>
            </w:r>
            <w:r w:rsidRPr="00D70C8D">
              <w:rPr>
                <w:rtl/>
              </w:rPr>
              <w:instrText xml:space="preserve"> </w:instrText>
            </w:r>
            <w:r w:rsidRPr="00D70C8D">
              <w:instrText>STYLEREF</w:instrText>
            </w:r>
            <w:r w:rsidRPr="00D70C8D">
              <w:rPr>
                <w:rtl/>
              </w:rPr>
              <w:instrText xml:space="preserve"> 2 \</w:instrText>
            </w:r>
            <w:r w:rsidRPr="00D70C8D">
              <w:instrText>s</w:instrText>
            </w:r>
            <w:r w:rsidRPr="00D70C8D">
              <w:rPr>
                <w:rtl/>
              </w:rPr>
              <w:instrText xml:space="preserve"> </w:instrText>
            </w:r>
            <w:r w:rsidRPr="00D70C8D">
              <w:rPr>
                <w:rtl/>
              </w:rPr>
              <w:fldChar w:fldCharType="separate"/>
            </w:r>
            <w:r w:rsidR="00C700BC">
              <w:rPr>
                <w:noProof/>
                <w:rtl/>
              </w:rPr>
              <w:t>‏14</w:t>
            </w:r>
            <w:r w:rsidRPr="00D70C8D">
              <w:rPr>
                <w:rtl/>
              </w:rPr>
              <w:fldChar w:fldCharType="end"/>
            </w:r>
            <w:r w:rsidRPr="00D70C8D">
              <w:rPr>
                <w:rtl/>
              </w:rPr>
              <w:noBreakHyphen/>
            </w:r>
            <w:r w:rsidRPr="00D70C8D">
              <w:rPr>
                <w:rFonts w:ascii="Times New Roman" w:hAnsi="Times New Roman" w:cs="Times New Roman"/>
                <w:rtl/>
              </w:rPr>
              <w:t>‏</w:t>
            </w:r>
            <w:r w:rsidRPr="00D70C8D">
              <w:rPr>
                <w:rtl/>
              </w:rPr>
              <w:fldChar w:fldCharType="begin"/>
            </w:r>
            <w:r w:rsidRPr="00D70C8D">
              <w:rPr>
                <w:rtl/>
              </w:rPr>
              <w:instrText xml:space="preserve"> </w:instrText>
            </w:r>
            <w:r w:rsidRPr="00D70C8D">
              <w:instrText>SEQ</w:instrText>
            </w:r>
            <w:r w:rsidRPr="00D70C8D">
              <w:rPr>
                <w:rtl/>
              </w:rPr>
              <w:instrText xml:space="preserve"> جدول \* </w:instrText>
            </w:r>
            <w:r w:rsidRPr="00D70C8D">
              <w:instrText>ARABIC \s 2</w:instrText>
            </w:r>
            <w:r w:rsidRPr="00D70C8D">
              <w:rPr>
                <w:rtl/>
              </w:rPr>
              <w:instrText xml:space="preserve"> </w:instrText>
            </w:r>
            <w:r w:rsidRPr="00D70C8D">
              <w:rPr>
                <w:rtl/>
              </w:rPr>
              <w:fldChar w:fldCharType="separate"/>
            </w:r>
            <w:r w:rsidR="00C700BC">
              <w:rPr>
                <w:noProof/>
                <w:rtl/>
              </w:rPr>
              <w:t>1</w:t>
            </w:r>
            <w:r w:rsidRPr="00D70C8D">
              <w:rPr>
                <w:rtl/>
              </w:rPr>
              <w:fldChar w:fldCharType="end"/>
            </w:r>
            <w:bookmarkEnd w:id="588"/>
            <w:r w:rsidRPr="00D70C8D">
              <w:rPr>
                <w:rFonts w:hint="cs"/>
                <w:rtl/>
              </w:rPr>
              <w:t xml:space="preserve">) </w:t>
            </w:r>
            <w:r w:rsidR="00312B06" w:rsidRPr="00FD3CA6">
              <w:rPr>
                <w:rFonts w:hint="cs"/>
                <w:b w:val="0"/>
                <w:bCs w:val="0"/>
                <w:rtl/>
              </w:rPr>
              <w:t>انواع دیدگاه‌های مدیریت سازمان به خرید</w:t>
            </w:r>
            <w:bookmarkEnd w:id="589"/>
          </w:p>
        </w:tc>
      </w:tr>
      <w:tr w:rsidR="00D411B3" w14:paraId="3E53E55E" w14:textId="77777777" w:rsidTr="00E76E83">
        <w:trPr>
          <w:trHeight w:val="283"/>
          <w:jc w:val="center"/>
        </w:trPr>
        <w:tc>
          <w:tcPr>
            <w:tcW w:w="1134" w:type="dxa"/>
            <w:tcBorders>
              <w:top w:val="thinThickSmallGap" w:sz="24" w:space="0" w:color="000000"/>
              <w:left w:val="nil"/>
              <w:bottom w:val="single" w:sz="12" w:space="0" w:color="auto"/>
              <w:right w:val="nil"/>
            </w:tcBorders>
            <w:shd w:val="clear" w:color="auto" w:fill="F2F2F2" w:themeFill="background1" w:themeFillShade="F2"/>
          </w:tcPr>
          <w:p w14:paraId="00CFFBEC" w14:textId="33B8AA48" w:rsidR="00D411B3" w:rsidRPr="00897B37" w:rsidRDefault="006974EC" w:rsidP="00897B37">
            <w:pPr>
              <w:pStyle w:val="Tableintext"/>
            </w:pPr>
            <w:r w:rsidRPr="00897B37">
              <w:rPr>
                <w:rFonts w:hint="cs"/>
                <w:rtl/>
              </w:rPr>
              <w:t>نوع دیدگاه</w:t>
            </w:r>
          </w:p>
        </w:tc>
        <w:tc>
          <w:tcPr>
            <w:tcW w:w="2684" w:type="dxa"/>
            <w:tcBorders>
              <w:top w:val="thinThickSmallGap" w:sz="24" w:space="0" w:color="000000"/>
              <w:left w:val="nil"/>
              <w:bottom w:val="single" w:sz="12" w:space="0" w:color="auto"/>
              <w:right w:val="nil"/>
            </w:tcBorders>
            <w:shd w:val="clear" w:color="auto" w:fill="F2F2F2" w:themeFill="background1" w:themeFillShade="F2"/>
          </w:tcPr>
          <w:p w14:paraId="46004801" w14:textId="6A13909D" w:rsidR="00D411B3" w:rsidRPr="00897B37" w:rsidRDefault="00D411B3" w:rsidP="00897B37">
            <w:pPr>
              <w:pStyle w:val="Tableintext"/>
            </w:pPr>
            <w:r w:rsidRPr="00897B37">
              <w:rPr>
                <w:rFonts w:hint="cs"/>
                <w:rtl/>
              </w:rPr>
              <w:t>جایگاه خرید</w:t>
            </w:r>
          </w:p>
        </w:tc>
        <w:tc>
          <w:tcPr>
            <w:tcW w:w="3548" w:type="dxa"/>
            <w:tcBorders>
              <w:top w:val="thinThickSmallGap" w:sz="24" w:space="0" w:color="000000"/>
              <w:left w:val="nil"/>
              <w:bottom w:val="single" w:sz="12" w:space="0" w:color="auto"/>
              <w:right w:val="nil"/>
            </w:tcBorders>
            <w:shd w:val="clear" w:color="auto" w:fill="F2F2F2" w:themeFill="background1" w:themeFillShade="F2"/>
          </w:tcPr>
          <w:p w14:paraId="13D71BD8" w14:textId="6B2ED3DA" w:rsidR="00D411B3" w:rsidRPr="00897B37" w:rsidRDefault="00D411B3" w:rsidP="00897B37">
            <w:pPr>
              <w:pStyle w:val="Tableintext"/>
            </w:pPr>
            <w:r w:rsidRPr="00897B37">
              <w:rPr>
                <w:rFonts w:hint="cs"/>
                <w:rtl/>
              </w:rPr>
              <w:t>معیار عملکردی</w:t>
            </w:r>
          </w:p>
        </w:tc>
      </w:tr>
      <w:tr w:rsidR="00D411B3" w14:paraId="7318B917" w14:textId="77777777" w:rsidTr="00E76E83">
        <w:trPr>
          <w:cantSplit/>
          <w:trHeight w:val="283"/>
          <w:jc w:val="center"/>
        </w:trPr>
        <w:tc>
          <w:tcPr>
            <w:tcW w:w="1134" w:type="dxa"/>
            <w:tcBorders>
              <w:left w:val="nil"/>
              <w:right w:val="nil"/>
            </w:tcBorders>
            <w:vAlign w:val="center"/>
          </w:tcPr>
          <w:p w14:paraId="34FBFBAD" w14:textId="0ED3C0F0" w:rsidR="00D411B3" w:rsidRPr="00897B37" w:rsidRDefault="006974EC" w:rsidP="00897B37">
            <w:pPr>
              <w:pStyle w:val="Tableintext"/>
              <w:jc w:val="left"/>
              <w:rPr>
                <w:rtl/>
              </w:rPr>
            </w:pPr>
            <w:r w:rsidRPr="00897B37">
              <w:rPr>
                <w:rFonts w:hint="cs"/>
                <w:rtl/>
              </w:rPr>
              <w:t xml:space="preserve">عملیاتی </w:t>
            </w:r>
          </w:p>
        </w:tc>
        <w:tc>
          <w:tcPr>
            <w:tcW w:w="2684" w:type="dxa"/>
            <w:tcBorders>
              <w:left w:val="nil"/>
              <w:right w:val="nil"/>
            </w:tcBorders>
            <w:shd w:val="clear" w:color="auto" w:fill="auto"/>
            <w:vAlign w:val="center"/>
          </w:tcPr>
          <w:p w14:paraId="41F2DAF0" w14:textId="70CD7286" w:rsidR="00D411B3" w:rsidRPr="00897B37" w:rsidRDefault="006974EC" w:rsidP="00897B37">
            <w:pPr>
              <w:pStyle w:val="Tableintext"/>
              <w:jc w:val="left"/>
              <w:rPr>
                <w:rtl/>
              </w:rPr>
            </w:pPr>
            <w:r w:rsidRPr="00897B37">
              <w:rPr>
                <w:rFonts w:hint="cs"/>
                <w:rtl/>
              </w:rPr>
              <w:t>جایگاه سطح پایین در سازمان</w:t>
            </w:r>
          </w:p>
        </w:tc>
        <w:tc>
          <w:tcPr>
            <w:tcW w:w="3548" w:type="dxa"/>
            <w:tcBorders>
              <w:left w:val="nil"/>
              <w:right w:val="nil"/>
            </w:tcBorders>
            <w:vAlign w:val="center"/>
          </w:tcPr>
          <w:p w14:paraId="1CC600C8" w14:textId="26C16CE0" w:rsidR="00D411B3" w:rsidRPr="00897B37" w:rsidRDefault="006974EC" w:rsidP="00897B37">
            <w:pPr>
              <w:pStyle w:val="Tableintext"/>
              <w:jc w:val="left"/>
              <w:rPr>
                <w:rtl/>
              </w:rPr>
            </w:pPr>
            <w:r w:rsidRPr="00897B37">
              <w:rPr>
                <w:rFonts w:hint="cs"/>
                <w:rtl/>
              </w:rPr>
              <w:t xml:space="preserve">تعداد </w:t>
            </w:r>
            <w:proofErr w:type="spellStart"/>
            <w:r w:rsidRPr="00897B37">
              <w:rPr>
                <w:rFonts w:hint="cs"/>
                <w:rtl/>
              </w:rPr>
              <w:t>سفارش</w:t>
            </w:r>
            <w:r w:rsidRPr="00897B37">
              <w:rPr>
                <w:rFonts w:hint="eastAsia"/>
                <w:rtl/>
              </w:rPr>
              <w:t>‌</w:t>
            </w:r>
            <w:r w:rsidRPr="00897B37">
              <w:rPr>
                <w:rFonts w:hint="cs"/>
                <w:rtl/>
              </w:rPr>
              <w:t>ها</w:t>
            </w:r>
            <w:proofErr w:type="spellEnd"/>
            <w:r w:rsidRPr="00897B37">
              <w:rPr>
                <w:rFonts w:hint="cs"/>
                <w:rtl/>
              </w:rPr>
              <w:t xml:space="preserve">، </w:t>
            </w:r>
            <w:proofErr w:type="spellStart"/>
            <w:r w:rsidRPr="00897B37">
              <w:rPr>
                <w:rFonts w:hint="cs"/>
                <w:rtl/>
              </w:rPr>
              <w:t>سفارش‌های</w:t>
            </w:r>
            <w:proofErr w:type="spellEnd"/>
            <w:r w:rsidRPr="00897B37">
              <w:rPr>
                <w:rFonts w:hint="cs"/>
                <w:rtl/>
              </w:rPr>
              <w:t xml:space="preserve"> </w:t>
            </w:r>
            <w:proofErr w:type="spellStart"/>
            <w:r w:rsidR="00EB7C29" w:rsidRPr="00897B37">
              <w:rPr>
                <w:rFonts w:hint="cs"/>
                <w:rtl/>
              </w:rPr>
              <w:t>عقب‌افتاده</w:t>
            </w:r>
            <w:proofErr w:type="spellEnd"/>
            <w:r w:rsidRPr="00897B37">
              <w:rPr>
                <w:rFonts w:hint="cs"/>
                <w:rtl/>
              </w:rPr>
              <w:t xml:space="preserve">، </w:t>
            </w:r>
            <w:proofErr w:type="spellStart"/>
            <w:r w:rsidR="00EB7C29" w:rsidRPr="00897B37">
              <w:rPr>
                <w:rFonts w:hint="cs"/>
                <w:rtl/>
              </w:rPr>
              <w:t>مدت‌زمان</w:t>
            </w:r>
            <w:proofErr w:type="spellEnd"/>
            <w:r w:rsidRPr="00897B37">
              <w:rPr>
                <w:rFonts w:hint="cs"/>
                <w:rtl/>
              </w:rPr>
              <w:t xml:space="preserve"> تأمین</w:t>
            </w:r>
          </w:p>
        </w:tc>
      </w:tr>
      <w:tr w:rsidR="00D411B3" w14:paraId="70B17666" w14:textId="77777777" w:rsidTr="00E76E83">
        <w:trPr>
          <w:cantSplit/>
          <w:trHeight w:val="283"/>
          <w:jc w:val="center"/>
        </w:trPr>
        <w:tc>
          <w:tcPr>
            <w:tcW w:w="1134" w:type="dxa"/>
            <w:tcBorders>
              <w:left w:val="nil"/>
              <w:right w:val="nil"/>
            </w:tcBorders>
            <w:vAlign w:val="center"/>
          </w:tcPr>
          <w:p w14:paraId="417A5236" w14:textId="493F15A7" w:rsidR="00D411B3" w:rsidRPr="00897B37" w:rsidRDefault="006974EC" w:rsidP="00897B37">
            <w:pPr>
              <w:pStyle w:val="Tableintext"/>
              <w:jc w:val="left"/>
              <w:rPr>
                <w:rtl/>
              </w:rPr>
            </w:pPr>
            <w:r w:rsidRPr="00897B37">
              <w:rPr>
                <w:rFonts w:hint="cs"/>
                <w:rtl/>
              </w:rPr>
              <w:t>بازرگانی</w:t>
            </w:r>
          </w:p>
        </w:tc>
        <w:tc>
          <w:tcPr>
            <w:tcW w:w="2684" w:type="dxa"/>
            <w:tcBorders>
              <w:left w:val="nil"/>
              <w:right w:val="nil"/>
            </w:tcBorders>
            <w:shd w:val="clear" w:color="auto" w:fill="auto"/>
            <w:vAlign w:val="center"/>
          </w:tcPr>
          <w:p w14:paraId="0CB0A881" w14:textId="3A837E43" w:rsidR="00D411B3" w:rsidRPr="00897B37" w:rsidRDefault="006974EC" w:rsidP="00897B37">
            <w:pPr>
              <w:pStyle w:val="Tableintext"/>
              <w:jc w:val="left"/>
              <w:rPr>
                <w:rtl/>
              </w:rPr>
            </w:pPr>
            <w:proofErr w:type="spellStart"/>
            <w:r w:rsidRPr="00897B37">
              <w:rPr>
                <w:rFonts w:hint="cs"/>
                <w:rtl/>
              </w:rPr>
              <w:t>گزارش‌دهی</w:t>
            </w:r>
            <w:proofErr w:type="spellEnd"/>
            <w:r w:rsidRPr="00897B37">
              <w:rPr>
                <w:rFonts w:hint="cs"/>
                <w:rtl/>
              </w:rPr>
              <w:t xml:space="preserve"> به مدیریت ارشد سازمان</w:t>
            </w:r>
          </w:p>
        </w:tc>
        <w:tc>
          <w:tcPr>
            <w:tcW w:w="3548" w:type="dxa"/>
            <w:tcBorders>
              <w:left w:val="nil"/>
              <w:right w:val="nil"/>
            </w:tcBorders>
            <w:vAlign w:val="center"/>
          </w:tcPr>
          <w:p w14:paraId="703D09E4" w14:textId="14FF8BC7" w:rsidR="00D411B3" w:rsidRPr="00897B37" w:rsidRDefault="006974EC" w:rsidP="00897B37">
            <w:pPr>
              <w:pStyle w:val="Tableintext"/>
              <w:jc w:val="left"/>
              <w:rPr>
                <w:rtl/>
              </w:rPr>
            </w:pPr>
            <w:proofErr w:type="spellStart"/>
            <w:r w:rsidRPr="00897B37">
              <w:rPr>
                <w:rFonts w:hint="cs"/>
                <w:rtl/>
              </w:rPr>
              <w:t>صرفه‌جویی</w:t>
            </w:r>
            <w:proofErr w:type="spellEnd"/>
            <w:r w:rsidRPr="00897B37">
              <w:rPr>
                <w:rFonts w:hint="cs"/>
                <w:rtl/>
              </w:rPr>
              <w:t xml:space="preserve">، کاهش قیمت، </w:t>
            </w:r>
            <w:proofErr w:type="spellStart"/>
            <w:r w:rsidRPr="00897B37">
              <w:rPr>
                <w:rFonts w:hint="cs"/>
                <w:rtl/>
              </w:rPr>
              <w:t>گزارش‌های</w:t>
            </w:r>
            <w:proofErr w:type="spellEnd"/>
            <w:r w:rsidRPr="00897B37">
              <w:rPr>
                <w:rFonts w:hint="cs"/>
                <w:rtl/>
              </w:rPr>
              <w:t xml:space="preserve"> تورمی</w:t>
            </w:r>
          </w:p>
        </w:tc>
      </w:tr>
      <w:tr w:rsidR="00D411B3" w14:paraId="6BF1E97B" w14:textId="77777777" w:rsidTr="00E76E83">
        <w:trPr>
          <w:cantSplit/>
          <w:trHeight w:val="283"/>
          <w:jc w:val="center"/>
        </w:trPr>
        <w:tc>
          <w:tcPr>
            <w:tcW w:w="1134" w:type="dxa"/>
            <w:tcBorders>
              <w:left w:val="nil"/>
              <w:right w:val="nil"/>
            </w:tcBorders>
            <w:vAlign w:val="center"/>
          </w:tcPr>
          <w:p w14:paraId="63180995" w14:textId="223571A3" w:rsidR="00D411B3" w:rsidRPr="00897B37" w:rsidRDefault="006974EC" w:rsidP="00897B37">
            <w:pPr>
              <w:pStyle w:val="Tableintext"/>
              <w:jc w:val="left"/>
              <w:rPr>
                <w:rtl/>
              </w:rPr>
            </w:pPr>
            <w:proofErr w:type="spellStart"/>
            <w:r w:rsidRPr="00897B37">
              <w:rPr>
                <w:rFonts w:hint="cs"/>
                <w:rtl/>
              </w:rPr>
              <w:t>لجستیک</w:t>
            </w:r>
            <w:proofErr w:type="spellEnd"/>
            <w:r w:rsidRPr="00897B37">
              <w:rPr>
                <w:rFonts w:hint="cs"/>
                <w:rtl/>
              </w:rPr>
              <w:t xml:space="preserve"> یکپارچه</w:t>
            </w:r>
          </w:p>
        </w:tc>
        <w:tc>
          <w:tcPr>
            <w:tcW w:w="2684" w:type="dxa"/>
            <w:tcBorders>
              <w:left w:val="nil"/>
              <w:right w:val="nil"/>
            </w:tcBorders>
            <w:shd w:val="clear" w:color="auto" w:fill="auto"/>
            <w:vAlign w:val="center"/>
          </w:tcPr>
          <w:p w14:paraId="2C3493F0" w14:textId="34E8B378" w:rsidR="00D411B3" w:rsidRPr="00897B37" w:rsidRDefault="009C545F" w:rsidP="00897B37">
            <w:pPr>
              <w:pStyle w:val="Tableintext"/>
              <w:jc w:val="left"/>
              <w:rPr>
                <w:rtl/>
              </w:rPr>
            </w:pPr>
            <w:r w:rsidRPr="00897B37">
              <w:rPr>
                <w:rFonts w:hint="cs"/>
                <w:rtl/>
              </w:rPr>
              <w:t xml:space="preserve">ادغام خرید با سایر </w:t>
            </w:r>
            <w:proofErr w:type="spellStart"/>
            <w:r w:rsidRPr="00897B37">
              <w:rPr>
                <w:rFonts w:hint="cs"/>
                <w:rtl/>
              </w:rPr>
              <w:t>فعالیت‌های</w:t>
            </w:r>
            <w:proofErr w:type="spellEnd"/>
            <w:r w:rsidRPr="00897B37">
              <w:rPr>
                <w:rFonts w:hint="cs"/>
                <w:rtl/>
              </w:rPr>
              <w:t xml:space="preserve"> مرتبط با مواد</w:t>
            </w:r>
          </w:p>
        </w:tc>
        <w:tc>
          <w:tcPr>
            <w:tcW w:w="3548" w:type="dxa"/>
            <w:tcBorders>
              <w:left w:val="nil"/>
              <w:right w:val="nil"/>
            </w:tcBorders>
            <w:vAlign w:val="center"/>
          </w:tcPr>
          <w:p w14:paraId="781C2CDC" w14:textId="2A61A372" w:rsidR="00D411B3" w:rsidRPr="00897B37" w:rsidRDefault="009C545F" w:rsidP="00897B37">
            <w:pPr>
              <w:pStyle w:val="Tableintext"/>
              <w:jc w:val="left"/>
              <w:rPr>
                <w:rtl/>
              </w:rPr>
            </w:pPr>
            <w:proofErr w:type="spellStart"/>
            <w:r w:rsidRPr="00897B37">
              <w:rPr>
                <w:rFonts w:hint="cs"/>
                <w:rtl/>
              </w:rPr>
              <w:t>صرفه</w:t>
            </w:r>
            <w:r w:rsidRPr="00897B37">
              <w:rPr>
                <w:rFonts w:hint="eastAsia"/>
                <w:rtl/>
              </w:rPr>
              <w:t>‌</w:t>
            </w:r>
            <w:r w:rsidRPr="00897B37">
              <w:rPr>
                <w:rFonts w:hint="cs"/>
                <w:rtl/>
              </w:rPr>
              <w:t>جویی</w:t>
            </w:r>
            <w:proofErr w:type="spellEnd"/>
            <w:r w:rsidRPr="00897B37">
              <w:rPr>
                <w:rFonts w:hint="cs"/>
                <w:rtl/>
              </w:rPr>
              <w:t xml:space="preserve">، کاهش هزینه، قابلیت اطمینان تحویل </w:t>
            </w:r>
            <w:proofErr w:type="spellStart"/>
            <w:r w:rsidRPr="00897B37">
              <w:rPr>
                <w:rFonts w:hint="cs"/>
                <w:rtl/>
              </w:rPr>
              <w:t>تأمین‌کننده</w:t>
            </w:r>
            <w:proofErr w:type="spellEnd"/>
            <w:r w:rsidRPr="00897B37">
              <w:rPr>
                <w:rFonts w:hint="cs"/>
                <w:rtl/>
              </w:rPr>
              <w:t xml:space="preserve">، نرخ </w:t>
            </w:r>
            <w:proofErr w:type="spellStart"/>
            <w:r w:rsidR="00EB7C29" w:rsidRPr="00897B37">
              <w:rPr>
                <w:rtl/>
              </w:rPr>
              <w:t>عدم‌پذ</w:t>
            </w:r>
            <w:r w:rsidR="00EB7C29" w:rsidRPr="00897B37">
              <w:rPr>
                <w:rFonts w:hint="cs"/>
                <w:rtl/>
              </w:rPr>
              <w:t>ی</w:t>
            </w:r>
            <w:r w:rsidR="00EB7C29" w:rsidRPr="00897B37">
              <w:rPr>
                <w:rFonts w:hint="eastAsia"/>
                <w:rtl/>
              </w:rPr>
              <w:t>رش</w:t>
            </w:r>
            <w:proofErr w:type="spellEnd"/>
            <w:r w:rsidRPr="00897B37">
              <w:rPr>
                <w:rFonts w:hint="cs"/>
                <w:rtl/>
              </w:rPr>
              <w:t xml:space="preserve">، کاهش </w:t>
            </w:r>
            <w:proofErr w:type="spellStart"/>
            <w:r w:rsidRPr="00897B37">
              <w:rPr>
                <w:rFonts w:hint="cs"/>
                <w:rtl/>
              </w:rPr>
              <w:t>لیدتایم</w:t>
            </w:r>
            <w:proofErr w:type="spellEnd"/>
          </w:p>
        </w:tc>
      </w:tr>
      <w:tr w:rsidR="00D411B3" w14:paraId="557A161E" w14:textId="77777777" w:rsidTr="00E76E83">
        <w:trPr>
          <w:cantSplit/>
          <w:trHeight w:val="283"/>
          <w:jc w:val="center"/>
        </w:trPr>
        <w:tc>
          <w:tcPr>
            <w:tcW w:w="1134" w:type="dxa"/>
            <w:tcBorders>
              <w:left w:val="nil"/>
              <w:bottom w:val="thickThinSmallGap" w:sz="18" w:space="0" w:color="auto"/>
              <w:right w:val="nil"/>
            </w:tcBorders>
            <w:vAlign w:val="center"/>
          </w:tcPr>
          <w:p w14:paraId="6A96817C" w14:textId="76280636" w:rsidR="00D411B3" w:rsidRPr="00897B37" w:rsidRDefault="00EF3579" w:rsidP="00897B37">
            <w:pPr>
              <w:pStyle w:val="Tableintext"/>
              <w:jc w:val="left"/>
              <w:rPr>
                <w:rtl/>
              </w:rPr>
            </w:pPr>
            <w:r w:rsidRPr="00897B37">
              <w:rPr>
                <w:rFonts w:hint="cs"/>
                <w:rtl/>
              </w:rPr>
              <w:t>راهبردی</w:t>
            </w:r>
          </w:p>
        </w:tc>
        <w:tc>
          <w:tcPr>
            <w:tcW w:w="2684" w:type="dxa"/>
            <w:tcBorders>
              <w:left w:val="nil"/>
              <w:bottom w:val="thickThinSmallGap" w:sz="18" w:space="0" w:color="auto"/>
              <w:right w:val="nil"/>
            </w:tcBorders>
            <w:shd w:val="clear" w:color="auto" w:fill="auto"/>
            <w:vAlign w:val="center"/>
          </w:tcPr>
          <w:p w14:paraId="2AF263DD" w14:textId="3A928C3F" w:rsidR="00D411B3" w:rsidRPr="00897B37" w:rsidRDefault="000F60D3" w:rsidP="00897B37">
            <w:pPr>
              <w:pStyle w:val="Tableintext"/>
              <w:jc w:val="left"/>
              <w:rPr>
                <w:rtl/>
              </w:rPr>
            </w:pPr>
            <w:r w:rsidRPr="00897B37">
              <w:rPr>
                <w:rFonts w:hint="cs"/>
                <w:rtl/>
              </w:rPr>
              <w:t>ارتباط مستقیم با مدیریت ارشد سازمان</w:t>
            </w:r>
          </w:p>
        </w:tc>
        <w:tc>
          <w:tcPr>
            <w:tcW w:w="3548" w:type="dxa"/>
            <w:tcBorders>
              <w:left w:val="nil"/>
              <w:bottom w:val="thickThinSmallGap" w:sz="18" w:space="0" w:color="auto"/>
              <w:right w:val="nil"/>
            </w:tcBorders>
            <w:vAlign w:val="center"/>
          </w:tcPr>
          <w:p w14:paraId="2FEDEBC1" w14:textId="665F0647" w:rsidR="00D411B3" w:rsidRPr="00897B37" w:rsidRDefault="000F60D3" w:rsidP="00897B37">
            <w:pPr>
              <w:pStyle w:val="Tableintext"/>
              <w:jc w:val="left"/>
              <w:rPr>
                <w:rtl/>
              </w:rPr>
            </w:pPr>
            <w:proofErr w:type="spellStart"/>
            <w:r w:rsidRPr="00897B37">
              <w:rPr>
                <w:rFonts w:hint="cs"/>
                <w:rtl/>
              </w:rPr>
              <w:t>تجزیه‌وتحلیل</w:t>
            </w:r>
            <w:proofErr w:type="spellEnd"/>
            <w:r w:rsidRPr="00897B37">
              <w:rPr>
                <w:rFonts w:hint="cs"/>
                <w:rtl/>
              </w:rPr>
              <w:t xml:space="preserve"> هزینه، مشارکت زودهنگام </w:t>
            </w:r>
            <w:proofErr w:type="spellStart"/>
            <w:r w:rsidRPr="00897B37">
              <w:rPr>
                <w:rFonts w:hint="cs"/>
                <w:rtl/>
              </w:rPr>
              <w:t>تأمین‌کنندگان</w:t>
            </w:r>
            <w:proofErr w:type="spellEnd"/>
            <w:r w:rsidRPr="00897B37">
              <w:rPr>
                <w:rFonts w:hint="cs"/>
                <w:rtl/>
              </w:rPr>
              <w:t>، تصمیمات ساخت-یا-خرید، کاهش پایگاه تأمین</w:t>
            </w:r>
          </w:p>
        </w:tc>
      </w:tr>
    </w:tbl>
    <w:p w14:paraId="5D0667D3" w14:textId="5BF57F3F" w:rsidR="000D5D7C" w:rsidRDefault="000D5D7C" w:rsidP="000D5D7C">
      <w:pPr>
        <w:pStyle w:val="bnazanin"/>
        <w:rPr>
          <w:rtl/>
        </w:rPr>
      </w:pPr>
      <w:r>
        <w:rPr>
          <w:rFonts w:hint="cs"/>
          <w:rtl/>
        </w:rPr>
        <w:t>حال این سؤال مطرح می‌شود که چه عواملی روی شکل</w:t>
      </w:r>
      <w:r>
        <w:rPr>
          <w:rFonts w:hint="eastAsia"/>
          <w:rtl/>
        </w:rPr>
        <w:t>‌</w:t>
      </w:r>
      <w:r>
        <w:rPr>
          <w:rFonts w:hint="cs"/>
          <w:rtl/>
        </w:rPr>
        <w:t xml:space="preserve">گیری دیدگاه خرید اثر می‌گذارند. شرکت‌هایی که تدارکات را به‌عنوان یک فعالیت </w:t>
      </w:r>
      <w:r w:rsidR="00EF3579">
        <w:rPr>
          <w:rFonts w:hint="cs"/>
          <w:rtl/>
        </w:rPr>
        <w:t>راهبردی</w:t>
      </w:r>
      <w:r>
        <w:rPr>
          <w:rFonts w:hint="cs"/>
          <w:rtl/>
        </w:rPr>
        <w:t xml:space="preserve"> در نظر می‌گیرند، اغلب </w:t>
      </w:r>
      <w:r w:rsidR="00EB7C29">
        <w:rPr>
          <w:rFonts w:hint="cs"/>
          <w:rtl/>
        </w:rPr>
        <w:t>به‌واسطه</w:t>
      </w:r>
      <w:r>
        <w:rPr>
          <w:rFonts w:hint="cs"/>
          <w:rtl/>
        </w:rPr>
        <w:t xml:space="preserve"> عوامل خارجی (نظیر فشار مضاعف روی قیمت و حاشیه سود، </w:t>
      </w:r>
      <w:r>
        <w:rPr>
          <w:rtl/>
        </w:rPr>
        <w:t>ازدست‌دادن</w:t>
      </w:r>
      <w:r>
        <w:rPr>
          <w:rFonts w:hint="cs"/>
          <w:rtl/>
        </w:rPr>
        <w:t xml:space="preserve"> سهم بازار، نیاز به کاهش شدید هزینه مواد ورودی و نوسانات شدید قیمت در بازار عرضه) مجبور به اتخاذ چنین دیدگاه می‌شوند. چنین مسائلی معمولاً مدیران را مجبور می‌کند تا توجه خود را به لزوم عملکرد سطح بالای خرید متمرکز کنند. علاوه بر این، عوامل داخلی (نظیر سبک مدیریت، سطح استقرار زنجیره تأمین در سازمان، میزان معرفی و </w:t>
      </w:r>
      <w:r>
        <w:rPr>
          <w:rtl/>
        </w:rPr>
        <w:t>به‌کارگ</w:t>
      </w:r>
      <w:r>
        <w:rPr>
          <w:rFonts w:hint="cs"/>
          <w:rtl/>
        </w:rPr>
        <w:t>ی</w:t>
      </w:r>
      <w:r>
        <w:rPr>
          <w:rFonts w:hint="eastAsia"/>
          <w:rtl/>
        </w:rPr>
        <w:t>ر</w:t>
      </w:r>
      <w:r>
        <w:rPr>
          <w:rFonts w:hint="cs"/>
          <w:rtl/>
        </w:rPr>
        <w:t xml:space="preserve">ی مفاهیم مدرن کیفیت و فناوری اطلاعات در تدارکات) نیز ممکن است دیدگاه مدیریت را نسبت به تدارکات </w:t>
      </w:r>
      <w:r>
        <w:rPr>
          <w:rtl/>
        </w:rPr>
        <w:t>تحت‌تأث</w:t>
      </w:r>
      <w:r>
        <w:rPr>
          <w:rFonts w:hint="cs"/>
          <w:rtl/>
        </w:rPr>
        <w:t>ی</w:t>
      </w:r>
      <w:r>
        <w:rPr>
          <w:rFonts w:hint="eastAsia"/>
          <w:rtl/>
        </w:rPr>
        <w:t>ر</w:t>
      </w:r>
      <w:r>
        <w:rPr>
          <w:rFonts w:hint="cs"/>
          <w:rtl/>
        </w:rPr>
        <w:t xml:space="preserve"> قرار دهد.</w:t>
      </w:r>
    </w:p>
    <w:p w14:paraId="59C9F061" w14:textId="77777777" w:rsidR="000D5D7C" w:rsidRDefault="000D5D7C" w:rsidP="000D5D7C">
      <w:pPr>
        <w:pStyle w:val="bnazanin"/>
        <w:rPr>
          <w:rtl/>
        </w:rPr>
      </w:pPr>
      <w:r>
        <w:rPr>
          <w:rFonts w:hint="cs"/>
          <w:rtl/>
        </w:rPr>
        <w:t>به طور خلاصه، می</w:t>
      </w:r>
      <w:r>
        <w:rPr>
          <w:rFonts w:hint="eastAsia"/>
          <w:rtl/>
        </w:rPr>
        <w:t>‌</w:t>
      </w:r>
      <w:r>
        <w:rPr>
          <w:rFonts w:hint="cs"/>
          <w:rtl/>
        </w:rPr>
        <w:t>توان گفت نحوه سنجش و قضاوت در مورد عملیات تدارکات در هر سازمان متفاوت است. با دانستن این حقیقت، نمی‌توان یک روش و سیستم واحد برای سنجش عملکرد تدارکات در تمام سازمان‌ها توسعه داد.</w:t>
      </w:r>
    </w:p>
    <w:p w14:paraId="33179434" w14:textId="77777777" w:rsidR="000D5D7C" w:rsidRDefault="000D5D7C" w:rsidP="000D5D7C">
      <w:pPr>
        <w:pStyle w:val="Heading3"/>
        <w:rPr>
          <w:rtl/>
        </w:rPr>
      </w:pPr>
      <w:bookmarkStart w:id="590" w:name="_Toc146923702"/>
      <w:r>
        <w:rPr>
          <w:rFonts w:hint="cs"/>
          <w:rtl/>
        </w:rPr>
        <w:t>اهمیت ارزیابی عملکرد خرید</w:t>
      </w:r>
      <w:bookmarkEnd w:id="590"/>
    </w:p>
    <w:p w14:paraId="2A9D5600" w14:textId="013E1E75" w:rsidR="000D5D7C" w:rsidRDefault="000D5D7C" w:rsidP="005E6890">
      <w:pPr>
        <w:pStyle w:val="BNazanin-NoIndentation"/>
        <w:rPr>
          <w:rtl/>
        </w:rPr>
      </w:pPr>
      <w:r>
        <w:rPr>
          <w:rFonts w:hint="cs"/>
          <w:rtl/>
        </w:rPr>
        <w:t xml:space="preserve">این بخش را با یک پرسش آغاز </w:t>
      </w:r>
      <w:proofErr w:type="spellStart"/>
      <w:r>
        <w:rPr>
          <w:rFonts w:hint="cs"/>
          <w:rtl/>
        </w:rPr>
        <w:t>می‌کنیم</w:t>
      </w:r>
      <w:proofErr w:type="spellEnd"/>
      <w:r>
        <w:rPr>
          <w:rFonts w:hint="cs"/>
          <w:rtl/>
        </w:rPr>
        <w:t xml:space="preserve">. فکر </w:t>
      </w:r>
      <w:proofErr w:type="spellStart"/>
      <w:r>
        <w:rPr>
          <w:rFonts w:hint="cs"/>
          <w:rtl/>
        </w:rPr>
        <w:t>می‌کنید</w:t>
      </w:r>
      <w:proofErr w:type="spellEnd"/>
      <w:r>
        <w:rPr>
          <w:rFonts w:hint="cs"/>
          <w:rtl/>
        </w:rPr>
        <w:t xml:space="preserve"> با استفاده از ارزیابی عملکرد خرید به شکل </w:t>
      </w:r>
      <w:r w:rsidR="00AD5B3F">
        <w:rPr>
          <w:rFonts w:hint="cs"/>
          <w:rtl/>
        </w:rPr>
        <w:t>روشمند،</w:t>
      </w:r>
      <w:r>
        <w:rPr>
          <w:rFonts w:hint="cs"/>
          <w:rtl/>
        </w:rPr>
        <w:t xml:space="preserve"> چه </w:t>
      </w:r>
      <w:proofErr w:type="spellStart"/>
      <w:r>
        <w:rPr>
          <w:rFonts w:hint="cs"/>
          <w:rtl/>
        </w:rPr>
        <w:t>مزایایی</w:t>
      </w:r>
      <w:proofErr w:type="spellEnd"/>
      <w:r>
        <w:rPr>
          <w:rFonts w:hint="cs"/>
          <w:rtl/>
        </w:rPr>
        <w:t xml:space="preserve"> </w:t>
      </w:r>
      <w:proofErr w:type="spellStart"/>
      <w:r>
        <w:rPr>
          <w:rFonts w:hint="cs"/>
          <w:rtl/>
        </w:rPr>
        <w:t>می‌توان</w:t>
      </w:r>
      <w:proofErr w:type="spellEnd"/>
      <w:r>
        <w:rPr>
          <w:rFonts w:hint="cs"/>
          <w:rtl/>
        </w:rPr>
        <w:t xml:space="preserve"> </w:t>
      </w:r>
      <w:r>
        <w:rPr>
          <w:rtl/>
        </w:rPr>
        <w:t>به دست</w:t>
      </w:r>
      <w:r>
        <w:rPr>
          <w:rFonts w:hint="cs"/>
          <w:rtl/>
        </w:rPr>
        <w:t xml:space="preserve"> آورد؟ در یک نظرسنجی از مدیران </w:t>
      </w:r>
      <w:proofErr w:type="spellStart"/>
      <w:r>
        <w:rPr>
          <w:rFonts w:hint="cs"/>
          <w:rtl/>
        </w:rPr>
        <w:t>کسب</w:t>
      </w:r>
      <w:r>
        <w:rPr>
          <w:rFonts w:hint="eastAsia"/>
          <w:rtl/>
        </w:rPr>
        <w:t>‌</w:t>
      </w:r>
      <w:r>
        <w:rPr>
          <w:rFonts w:hint="cs"/>
          <w:rtl/>
        </w:rPr>
        <w:t>وکار</w:t>
      </w:r>
      <w:proofErr w:type="spellEnd"/>
      <w:r>
        <w:rPr>
          <w:rFonts w:hint="cs"/>
          <w:rtl/>
        </w:rPr>
        <w:t xml:space="preserve">، </w:t>
      </w:r>
      <w:proofErr w:type="spellStart"/>
      <w:r>
        <w:rPr>
          <w:rFonts w:hint="cs"/>
          <w:rtl/>
        </w:rPr>
        <w:t>پاسخ‌های</w:t>
      </w:r>
      <w:proofErr w:type="spellEnd"/>
      <w:r>
        <w:rPr>
          <w:rFonts w:hint="cs"/>
          <w:rtl/>
        </w:rPr>
        <w:t xml:space="preserve"> متفاوتی به این پرسش داده شد</w:t>
      </w:r>
      <w:r w:rsidR="00AD5B3F">
        <w:rPr>
          <w:rFonts w:hint="cs"/>
          <w:rtl/>
        </w:rPr>
        <w:t>،</w:t>
      </w:r>
      <w:r>
        <w:rPr>
          <w:rFonts w:hint="cs"/>
          <w:rtl/>
        </w:rPr>
        <w:t xml:space="preserve"> که چکیده این </w:t>
      </w:r>
      <w:proofErr w:type="spellStart"/>
      <w:r>
        <w:rPr>
          <w:rFonts w:hint="cs"/>
          <w:rtl/>
        </w:rPr>
        <w:t>پاسخ‌ها</w:t>
      </w:r>
      <w:proofErr w:type="spellEnd"/>
      <w:r>
        <w:rPr>
          <w:rFonts w:hint="cs"/>
          <w:rtl/>
        </w:rPr>
        <w:t xml:space="preserve"> در زیر خلاصه شده است:</w:t>
      </w:r>
    </w:p>
    <w:p w14:paraId="70F8FFEF" w14:textId="77777777" w:rsidR="000D5D7C" w:rsidRDefault="000D5D7C" w:rsidP="00443321">
      <w:pPr>
        <w:pStyle w:val="a1"/>
      </w:pPr>
      <w:r>
        <w:rPr>
          <w:rFonts w:hint="cs"/>
          <w:rtl/>
        </w:rPr>
        <w:t>ارزیابی عملکرد خرید منجر به تصمیم</w:t>
      </w:r>
      <w:r>
        <w:rPr>
          <w:rFonts w:hint="eastAsia"/>
          <w:rtl/>
        </w:rPr>
        <w:t>‌</w:t>
      </w:r>
      <w:r>
        <w:rPr>
          <w:rFonts w:hint="cs"/>
          <w:rtl/>
        </w:rPr>
        <w:t xml:space="preserve">گیری بهتر </w:t>
      </w:r>
      <w:r>
        <w:rPr>
          <w:rFonts w:hint="eastAsia"/>
          <w:rtl/>
        </w:rPr>
        <w:t>م</w:t>
      </w:r>
      <w:r>
        <w:rPr>
          <w:rFonts w:hint="cs"/>
          <w:rtl/>
        </w:rPr>
        <w:t>ی‌</w:t>
      </w:r>
      <w:r>
        <w:rPr>
          <w:rFonts w:hint="eastAsia"/>
          <w:rtl/>
        </w:rPr>
        <w:t>شود؛</w:t>
      </w:r>
      <w:r>
        <w:rPr>
          <w:rtl/>
        </w:rPr>
        <w:t xml:space="preserve"> </w:t>
      </w:r>
      <w:r>
        <w:rPr>
          <w:rFonts w:hint="eastAsia"/>
          <w:rtl/>
        </w:rPr>
        <w:t>ز</w:t>
      </w:r>
      <w:r>
        <w:rPr>
          <w:rFonts w:hint="cs"/>
          <w:rtl/>
        </w:rPr>
        <w:t>ی</w:t>
      </w:r>
      <w:r>
        <w:rPr>
          <w:rFonts w:hint="eastAsia"/>
          <w:rtl/>
        </w:rPr>
        <w:t>را</w:t>
      </w:r>
      <w:r>
        <w:rPr>
          <w:rtl/>
        </w:rPr>
        <w:t xml:space="preserve"> </w:t>
      </w:r>
      <w:r>
        <w:rPr>
          <w:rFonts w:hint="eastAsia"/>
          <w:rtl/>
        </w:rPr>
        <w:t>انحراف</w:t>
      </w:r>
      <w:r>
        <w:rPr>
          <w:rtl/>
        </w:rPr>
        <w:t xml:space="preserve"> </w:t>
      </w:r>
      <w:r>
        <w:rPr>
          <w:rFonts w:hint="cs"/>
          <w:rtl/>
        </w:rPr>
        <w:t>از برنامه را آشکار می</w:t>
      </w:r>
      <w:r>
        <w:rPr>
          <w:rFonts w:hint="eastAsia"/>
          <w:rtl/>
        </w:rPr>
        <w:t>‌</w:t>
      </w:r>
      <w:r>
        <w:rPr>
          <w:rFonts w:hint="cs"/>
          <w:rtl/>
        </w:rPr>
        <w:t>کند. انحرافات شناسایی شده را می</w:t>
      </w:r>
      <w:r>
        <w:rPr>
          <w:rFonts w:hint="eastAsia"/>
          <w:rtl/>
        </w:rPr>
        <w:t>‌</w:t>
      </w:r>
      <w:r>
        <w:rPr>
          <w:rFonts w:hint="cs"/>
          <w:rtl/>
        </w:rPr>
        <w:t>توان تحلیل و علت رخداد آن</w:t>
      </w:r>
      <w:r>
        <w:rPr>
          <w:rFonts w:hint="eastAsia"/>
          <w:rtl/>
        </w:rPr>
        <w:t>‌</w:t>
      </w:r>
      <w:r>
        <w:rPr>
          <w:rFonts w:hint="cs"/>
          <w:rtl/>
        </w:rPr>
        <w:t>ها را شناسایی نمود. برای جلوگیری از تکرار این رخدادها در آینده نیز می</w:t>
      </w:r>
      <w:r>
        <w:rPr>
          <w:rFonts w:hint="eastAsia"/>
          <w:rtl/>
        </w:rPr>
        <w:t>‌</w:t>
      </w:r>
      <w:r>
        <w:rPr>
          <w:rFonts w:hint="cs"/>
          <w:rtl/>
        </w:rPr>
        <w:t>توان اقدامات اصلاحی انجام داد.</w:t>
      </w:r>
    </w:p>
    <w:p w14:paraId="1B7F6E09" w14:textId="77777777" w:rsidR="000D5D7C" w:rsidRDefault="000D5D7C" w:rsidP="00443321">
      <w:pPr>
        <w:pStyle w:val="a1"/>
      </w:pPr>
      <w:r>
        <w:rPr>
          <w:rFonts w:hint="cs"/>
          <w:rtl/>
        </w:rPr>
        <w:lastRenderedPageBreak/>
        <w:t>ارزیابی عملکرد خرید منجر به ارتباط بهتر با سایر واحدهای سازمان می</w:t>
      </w:r>
      <w:r>
        <w:rPr>
          <w:rFonts w:hint="eastAsia"/>
          <w:rtl/>
        </w:rPr>
        <w:t>‌</w:t>
      </w:r>
      <w:r>
        <w:rPr>
          <w:rFonts w:hint="cs"/>
          <w:rtl/>
        </w:rPr>
        <w:t>شود. به طور مثال، تحلیل تعداد فاکتورهایی که با سفارش خرید مطابقت ندارند منجر به بهبود رویه پرداخت می</w:t>
      </w:r>
      <w:r>
        <w:rPr>
          <w:rFonts w:hint="eastAsia"/>
          <w:rtl/>
        </w:rPr>
        <w:t>‌</w:t>
      </w:r>
      <w:r>
        <w:rPr>
          <w:rFonts w:hint="cs"/>
          <w:rtl/>
        </w:rPr>
        <w:t>شود و ارتباط بین واحد خرید و مالی را بهبود می</w:t>
      </w:r>
      <w:r>
        <w:rPr>
          <w:rFonts w:hint="eastAsia"/>
          <w:rtl/>
        </w:rPr>
        <w:t>‌</w:t>
      </w:r>
      <w:r>
        <w:rPr>
          <w:rFonts w:hint="cs"/>
          <w:rtl/>
        </w:rPr>
        <w:t>بخشد.</w:t>
      </w:r>
    </w:p>
    <w:p w14:paraId="02AD0CA4" w14:textId="77777777" w:rsidR="000D5D7C" w:rsidRDefault="000D5D7C" w:rsidP="00443321">
      <w:pPr>
        <w:pStyle w:val="a1"/>
      </w:pPr>
      <w:r>
        <w:rPr>
          <w:rFonts w:hint="cs"/>
          <w:rtl/>
        </w:rPr>
        <w:t>ارزیابی عملکرد خرید باعث ایجاد شفافیت می</w:t>
      </w:r>
      <w:r>
        <w:rPr>
          <w:rFonts w:hint="eastAsia"/>
          <w:rtl/>
        </w:rPr>
        <w:t>‌</w:t>
      </w:r>
      <w:r>
        <w:rPr>
          <w:rFonts w:hint="cs"/>
          <w:rtl/>
        </w:rPr>
        <w:t>شود. گزارش</w:t>
      </w:r>
      <w:r>
        <w:rPr>
          <w:rFonts w:hint="eastAsia"/>
          <w:rtl/>
        </w:rPr>
        <w:t>‌</w:t>
      </w:r>
      <w:r>
        <w:rPr>
          <w:rFonts w:hint="cs"/>
          <w:rtl/>
        </w:rPr>
        <w:t>های منظم در مورد نتایج واقعی و مقایسه آن</w:t>
      </w:r>
      <w:r>
        <w:rPr>
          <w:rFonts w:hint="eastAsia"/>
          <w:rtl/>
        </w:rPr>
        <w:t>‌</w:t>
      </w:r>
      <w:r>
        <w:rPr>
          <w:rFonts w:hint="cs"/>
          <w:rtl/>
        </w:rPr>
        <w:t>ها با نتایج برنامه</w:t>
      </w:r>
      <w:r>
        <w:rPr>
          <w:rFonts w:hint="eastAsia"/>
          <w:rtl/>
        </w:rPr>
        <w:t>‌</w:t>
      </w:r>
      <w:r>
        <w:rPr>
          <w:rFonts w:hint="cs"/>
          <w:rtl/>
        </w:rPr>
        <w:t>ریزی شده به خریدار کمک می</w:t>
      </w:r>
      <w:r>
        <w:rPr>
          <w:rFonts w:hint="eastAsia"/>
          <w:rtl/>
        </w:rPr>
        <w:t>‌</w:t>
      </w:r>
      <w:r>
        <w:rPr>
          <w:rFonts w:hint="cs"/>
          <w:rtl/>
        </w:rPr>
        <w:t>کند تا بررسی کند که آیا توانسته انتظارات سازمان (در مورد اهداف) را برآورده کند یا خیر. این کار بازخوردهای سازنده</w:t>
      </w:r>
      <w:r>
        <w:rPr>
          <w:rFonts w:hint="eastAsia"/>
          <w:rtl/>
        </w:rPr>
        <w:t>‌</w:t>
      </w:r>
      <w:r>
        <w:rPr>
          <w:rFonts w:hint="cs"/>
          <w:rtl/>
        </w:rPr>
        <w:t>ای را برای خریدار فراهم می</w:t>
      </w:r>
      <w:r>
        <w:rPr>
          <w:rFonts w:hint="eastAsia"/>
          <w:rtl/>
        </w:rPr>
        <w:t>‌</w:t>
      </w:r>
      <w:r>
        <w:rPr>
          <w:rFonts w:hint="cs"/>
          <w:rtl/>
        </w:rPr>
        <w:t>کند و اطلاعات مفیدی را در مورد عملکرد افراد و گروه</w:t>
      </w:r>
      <w:r>
        <w:rPr>
          <w:rFonts w:hint="eastAsia"/>
          <w:rtl/>
        </w:rPr>
        <w:t>‌</w:t>
      </w:r>
      <w:r>
        <w:rPr>
          <w:rFonts w:hint="cs"/>
          <w:rtl/>
        </w:rPr>
        <w:t>ها در اختیار مدیریت قرار می</w:t>
      </w:r>
      <w:r>
        <w:rPr>
          <w:rFonts w:hint="eastAsia"/>
          <w:rtl/>
        </w:rPr>
        <w:t>‌</w:t>
      </w:r>
      <w:r>
        <w:rPr>
          <w:rFonts w:hint="cs"/>
          <w:rtl/>
        </w:rPr>
        <w:t>دهد و به شناخت بیشتر واحد تدارکات کمک می</w:t>
      </w:r>
      <w:r>
        <w:rPr>
          <w:rFonts w:hint="eastAsia"/>
          <w:rtl/>
        </w:rPr>
        <w:t>‌</w:t>
      </w:r>
      <w:r>
        <w:rPr>
          <w:rFonts w:hint="cs"/>
          <w:rtl/>
        </w:rPr>
        <w:t>کند.</w:t>
      </w:r>
    </w:p>
    <w:p w14:paraId="43CA99FD" w14:textId="77777777" w:rsidR="000D5D7C" w:rsidRDefault="000D5D7C" w:rsidP="00443321">
      <w:pPr>
        <w:pStyle w:val="a1"/>
      </w:pPr>
      <w:r>
        <w:rPr>
          <w:rFonts w:hint="cs"/>
          <w:rtl/>
        </w:rPr>
        <w:t>ارزیابی عملکرد خرید باعث ایجاد انگیزه بهتر در افراد می</w:t>
      </w:r>
      <w:r>
        <w:rPr>
          <w:rFonts w:hint="eastAsia"/>
          <w:rtl/>
        </w:rPr>
        <w:t>‌</w:t>
      </w:r>
      <w:r>
        <w:rPr>
          <w:rFonts w:hint="cs"/>
          <w:rtl/>
        </w:rPr>
        <w:t xml:space="preserve">شود. یک سیستم ارزیابی عملکرد اگر </w:t>
      </w:r>
      <w:r>
        <w:rPr>
          <w:rFonts w:hint="eastAsia"/>
          <w:rtl/>
        </w:rPr>
        <w:t>به‌درست</w:t>
      </w:r>
      <w:r>
        <w:rPr>
          <w:rFonts w:hint="cs"/>
          <w:rtl/>
        </w:rPr>
        <w:t>ی طراحی شود، می</w:t>
      </w:r>
      <w:r>
        <w:rPr>
          <w:rFonts w:hint="eastAsia"/>
          <w:rtl/>
        </w:rPr>
        <w:t>‌</w:t>
      </w:r>
      <w:r>
        <w:rPr>
          <w:rFonts w:hint="cs"/>
          <w:rtl/>
        </w:rPr>
        <w:t>تواند نیازهای شخصی و انگیزشی خریدار را برآورده کند. از این سیستم می</w:t>
      </w:r>
      <w:r>
        <w:rPr>
          <w:rFonts w:hint="eastAsia"/>
          <w:rtl/>
        </w:rPr>
        <w:t>‌</w:t>
      </w:r>
      <w:r>
        <w:rPr>
          <w:rFonts w:hint="cs"/>
          <w:rtl/>
        </w:rPr>
        <w:t>توان برای هدف</w:t>
      </w:r>
      <w:r>
        <w:rPr>
          <w:rFonts w:hint="eastAsia"/>
          <w:rtl/>
        </w:rPr>
        <w:t>‌</w:t>
      </w:r>
      <w:r>
        <w:rPr>
          <w:rFonts w:hint="cs"/>
          <w:rtl/>
        </w:rPr>
        <w:t>گذاری و ایجاد برنامه</w:t>
      </w:r>
      <w:r>
        <w:rPr>
          <w:rFonts w:hint="eastAsia"/>
          <w:rtl/>
        </w:rPr>
        <w:t>‌</w:t>
      </w:r>
      <w:r>
        <w:rPr>
          <w:rFonts w:hint="cs"/>
          <w:rtl/>
        </w:rPr>
        <w:t>های انگیزشی و توسعه شخصی در خرید استفاده کرد.</w:t>
      </w:r>
    </w:p>
    <w:p w14:paraId="4E825168" w14:textId="77777777" w:rsidR="000D5D7C" w:rsidRDefault="000D5D7C" w:rsidP="000D5D7C">
      <w:pPr>
        <w:pStyle w:val="bnazanin"/>
        <w:rPr>
          <w:rtl/>
        </w:rPr>
      </w:pPr>
      <w:r>
        <w:rPr>
          <w:rFonts w:hint="cs"/>
          <w:rtl/>
        </w:rPr>
        <w:t xml:space="preserve">در مجموع، نظرات فوق نشان می‌دهد که ارزیابی عملکرد خرید باید کمک کند تا واحد تدارکات </w:t>
      </w:r>
      <w:r>
        <w:rPr>
          <w:rtl/>
        </w:rPr>
        <w:t>ارزش‌افزوده</w:t>
      </w:r>
      <w:r>
        <w:rPr>
          <w:rFonts w:hint="cs"/>
          <w:rtl/>
        </w:rPr>
        <w:t xml:space="preserve"> بیشتری برای سازمان ایجاد کند. این </w:t>
      </w:r>
      <w:r>
        <w:rPr>
          <w:rtl/>
        </w:rPr>
        <w:t>ارزش‌افزوده</w:t>
      </w:r>
      <w:r>
        <w:rPr>
          <w:rFonts w:hint="cs"/>
          <w:rtl/>
        </w:rPr>
        <w:t xml:space="preserve"> ممکن است به‌صورت کاهش هزینه، کاهش قیمت مواد اولیه، کاهش </w:t>
      </w:r>
      <w:r>
        <w:rPr>
          <w:rtl/>
        </w:rPr>
        <w:t>عدم‌پذ</w:t>
      </w:r>
      <w:r>
        <w:rPr>
          <w:rFonts w:hint="cs"/>
          <w:rtl/>
        </w:rPr>
        <w:t>ی</w:t>
      </w:r>
      <w:r>
        <w:rPr>
          <w:rFonts w:hint="eastAsia"/>
          <w:rtl/>
        </w:rPr>
        <w:t>رش</w:t>
      </w:r>
      <w:r>
        <w:rPr>
          <w:rFonts w:hint="cs"/>
          <w:rtl/>
        </w:rPr>
        <w:t xml:space="preserve"> اقلام ورودی، تصمیم‌گیری بهتر در مورد منبع‌یابی و غیره باشد.</w:t>
      </w:r>
    </w:p>
    <w:p w14:paraId="7879F318" w14:textId="69500C99" w:rsidR="000D5D7C" w:rsidRDefault="000D5D7C" w:rsidP="00A33C59">
      <w:pPr>
        <w:pStyle w:val="bnazanin"/>
        <w:rPr>
          <w:rtl/>
        </w:rPr>
      </w:pPr>
      <w:r>
        <w:rPr>
          <w:rFonts w:hint="cs"/>
          <w:rtl/>
        </w:rPr>
        <w:t xml:space="preserve">نکته حائز اهمیت این است که عملکرد خرید به دو دلیل باید به‌صورت منظم ارزیابی شود. نخست برای اینکه خریداران رتبه‌بندی شوند. دوم، ارزیابی </w:t>
      </w:r>
      <w:r w:rsidR="00A33C59">
        <w:rPr>
          <w:rFonts w:hint="cs"/>
          <w:rtl/>
          <w:lang w:bidi="fa-IR"/>
        </w:rPr>
        <w:t>روشمند</w:t>
      </w:r>
      <w:r>
        <w:rPr>
          <w:rFonts w:hint="cs"/>
          <w:rtl/>
        </w:rPr>
        <w:t xml:space="preserve"> عملکرد باید قابلیت خودارزیابی داشته باشد. بدین ترتیب، با قادر ساختن هر خریدار در ارزیابی نتایج فعالیت‌های خود می‌توان فعالیت‌های خرید سازمان را بهبود بخشید</w:t>
      </w:r>
      <w:r>
        <w:rPr>
          <w:rtl/>
        </w:rPr>
        <w:t>؛ لذا</w:t>
      </w:r>
      <w:r>
        <w:rPr>
          <w:rFonts w:hint="cs"/>
          <w:rtl/>
        </w:rPr>
        <w:t xml:space="preserve"> فعالیت‌های ارزیابی باید به سمت حمایت از خریداران هدایت شوند تا آن‌ها بتوانند کار خود را به نحو احسن انجام دهند.</w:t>
      </w:r>
    </w:p>
    <w:p w14:paraId="796FEAA2" w14:textId="1F7226F6" w:rsidR="000D5D7C" w:rsidRDefault="000D5D7C" w:rsidP="00625C2D">
      <w:pPr>
        <w:pStyle w:val="bnazanin"/>
        <w:rPr>
          <w:rtl/>
          <w:lang w:bidi="fa-IR"/>
        </w:rPr>
      </w:pPr>
      <w:r>
        <w:rPr>
          <w:rFonts w:hint="cs"/>
          <w:rtl/>
        </w:rPr>
        <w:t>در گذشته، فعالیت‌های واحد تدارکات جزو پیچیده‌ترین فعالیت</w:t>
      </w:r>
      <w:r w:rsidR="00A33C59">
        <w:rPr>
          <w:rtl/>
        </w:rPr>
        <w:softHyphen/>
      </w:r>
      <w:r w:rsidR="00A33C59">
        <w:rPr>
          <w:rFonts w:hint="cs"/>
          <w:rtl/>
        </w:rPr>
        <w:t>ها</w:t>
      </w:r>
      <w:r>
        <w:rPr>
          <w:rFonts w:hint="cs"/>
          <w:rtl/>
        </w:rPr>
        <w:t xml:space="preserve"> جهت ارزیابی بود. اما امروزه با گسترش بسته</w:t>
      </w:r>
      <w:r>
        <w:rPr>
          <w:rFonts w:hint="eastAsia"/>
          <w:rtl/>
        </w:rPr>
        <w:t>‌</w:t>
      </w:r>
      <w:r>
        <w:rPr>
          <w:rFonts w:hint="cs"/>
          <w:rtl/>
        </w:rPr>
        <w:t>های نرم‌افزاری کسب</w:t>
      </w:r>
      <w:r>
        <w:rPr>
          <w:rFonts w:hint="eastAsia"/>
          <w:rtl/>
        </w:rPr>
        <w:t>‌</w:t>
      </w:r>
      <w:r>
        <w:rPr>
          <w:rFonts w:hint="cs"/>
          <w:rtl/>
        </w:rPr>
        <w:t xml:space="preserve">وکار (نظیر </w:t>
      </w:r>
      <w:r>
        <w:t>ERP</w:t>
      </w:r>
      <w:r>
        <w:rPr>
          <w:rFonts w:hint="cs"/>
          <w:rtl/>
          <w:lang w:bidi="fa-IR"/>
        </w:rPr>
        <w:t xml:space="preserve">)، امکان ردیابی اطلاعات خرید به طور </w:t>
      </w:r>
      <w:proofErr w:type="spellStart"/>
      <w:r>
        <w:rPr>
          <w:rFonts w:hint="cs"/>
          <w:rtl/>
          <w:lang w:bidi="fa-IR"/>
        </w:rPr>
        <w:t>قابل‌توجهی</w:t>
      </w:r>
      <w:proofErr w:type="spellEnd"/>
      <w:r>
        <w:rPr>
          <w:rFonts w:hint="cs"/>
          <w:rtl/>
          <w:lang w:bidi="fa-IR"/>
        </w:rPr>
        <w:t xml:space="preserve"> فراهم شده است. </w:t>
      </w:r>
      <w:r>
        <w:rPr>
          <w:rtl/>
          <w:lang w:bidi="fa-IR"/>
        </w:rPr>
        <w:t>با</w:t>
      </w:r>
      <w:r w:rsidR="00A33C59">
        <w:rPr>
          <w:rFonts w:hint="cs"/>
          <w:rtl/>
          <w:lang w:bidi="fa-IR"/>
        </w:rPr>
        <w:t xml:space="preserve"> </w:t>
      </w:r>
      <w:proofErr w:type="spellStart"/>
      <w:r>
        <w:rPr>
          <w:rtl/>
          <w:lang w:bidi="fa-IR"/>
        </w:rPr>
        <w:t>ا</w:t>
      </w:r>
      <w:r>
        <w:rPr>
          <w:rFonts w:hint="cs"/>
          <w:rtl/>
          <w:lang w:bidi="fa-IR"/>
        </w:rPr>
        <w:t>ی</w:t>
      </w:r>
      <w:r>
        <w:rPr>
          <w:rFonts w:hint="eastAsia"/>
          <w:rtl/>
          <w:lang w:bidi="fa-IR"/>
        </w:rPr>
        <w:t>ن‌حال</w:t>
      </w:r>
      <w:proofErr w:type="spellEnd"/>
      <w:r>
        <w:rPr>
          <w:rFonts w:hint="cs"/>
          <w:rtl/>
          <w:lang w:bidi="fa-IR"/>
        </w:rPr>
        <w:t xml:space="preserve">، هنوز برخی مشکلات اساسی وجود دارد که ارزیابی عملکرد خرید را دشوار </w:t>
      </w:r>
      <w:proofErr w:type="spellStart"/>
      <w:r>
        <w:rPr>
          <w:rFonts w:hint="cs"/>
          <w:rtl/>
          <w:lang w:bidi="fa-IR"/>
        </w:rPr>
        <w:t>می‌کند</w:t>
      </w:r>
      <w:proofErr w:type="spellEnd"/>
      <w:r>
        <w:rPr>
          <w:rFonts w:hint="cs"/>
          <w:rtl/>
          <w:lang w:bidi="fa-IR"/>
        </w:rPr>
        <w:t xml:space="preserve">. یکی از این موارد، عدم وجود تعریف دقیق و واحد در اصطلاحات است. مثلاً اصطلاحاتی نظیر عملکرد خرید، اثربخشی خرید و کارایی خرید هرچند که در عمل و تئوری زیاد استفاده </w:t>
      </w:r>
      <w:proofErr w:type="spellStart"/>
      <w:r>
        <w:rPr>
          <w:rtl/>
          <w:lang w:bidi="fa-IR"/>
        </w:rPr>
        <w:t>م</w:t>
      </w:r>
      <w:r>
        <w:rPr>
          <w:rFonts w:hint="cs"/>
          <w:rtl/>
          <w:lang w:bidi="fa-IR"/>
        </w:rPr>
        <w:t>ی‌</w:t>
      </w:r>
      <w:r>
        <w:rPr>
          <w:rFonts w:hint="eastAsia"/>
          <w:rtl/>
          <w:lang w:bidi="fa-IR"/>
        </w:rPr>
        <w:t>شوند</w:t>
      </w:r>
      <w:proofErr w:type="spellEnd"/>
      <w:r>
        <w:rPr>
          <w:rFonts w:hint="eastAsia"/>
          <w:rtl/>
          <w:lang w:bidi="fa-IR"/>
        </w:rPr>
        <w:t>؛</w:t>
      </w:r>
      <w:r>
        <w:rPr>
          <w:rtl/>
          <w:lang w:bidi="fa-IR"/>
        </w:rPr>
        <w:t xml:space="preserve"> اما هنوز </w:t>
      </w:r>
      <w:r>
        <w:rPr>
          <w:rFonts w:hint="cs"/>
          <w:rtl/>
          <w:lang w:bidi="fa-IR"/>
        </w:rPr>
        <w:t xml:space="preserve">به طور دقیق تعریف </w:t>
      </w:r>
      <w:proofErr w:type="spellStart"/>
      <w:r>
        <w:rPr>
          <w:rFonts w:hint="cs"/>
          <w:rtl/>
          <w:lang w:bidi="fa-IR"/>
        </w:rPr>
        <w:t>نشده‌اند</w:t>
      </w:r>
      <w:proofErr w:type="spellEnd"/>
      <w:r>
        <w:rPr>
          <w:rFonts w:hint="cs"/>
          <w:rtl/>
          <w:lang w:bidi="fa-IR"/>
        </w:rPr>
        <w:t xml:space="preserve">. حتی برخی از افراد، این اصطلاحات را </w:t>
      </w:r>
      <w:proofErr w:type="spellStart"/>
      <w:r>
        <w:rPr>
          <w:rtl/>
          <w:lang w:bidi="fa-IR"/>
        </w:rPr>
        <w:t>جابه‌جا</w:t>
      </w:r>
      <w:proofErr w:type="spellEnd"/>
      <w:r>
        <w:rPr>
          <w:rFonts w:hint="cs"/>
          <w:rtl/>
          <w:lang w:bidi="fa-IR"/>
        </w:rPr>
        <w:t xml:space="preserve"> و </w:t>
      </w:r>
      <w:proofErr w:type="spellStart"/>
      <w:r>
        <w:rPr>
          <w:rtl/>
          <w:lang w:bidi="fa-IR"/>
        </w:rPr>
        <w:t>به‌جا</w:t>
      </w:r>
      <w:r>
        <w:rPr>
          <w:rFonts w:hint="cs"/>
          <w:rtl/>
          <w:lang w:bidi="fa-IR"/>
        </w:rPr>
        <w:t>ی</w:t>
      </w:r>
      <w:proofErr w:type="spellEnd"/>
      <w:r>
        <w:rPr>
          <w:rFonts w:hint="cs"/>
          <w:rtl/>
          <w:lang w:bidi="fa-IR"/>
        </w:rPr>
        <w:t xml:space="preserve"> همدیگر استفاده </w:t>
      </w:r>
      <w:proofErr w:type="spellStart"/>
      <w:r>
        <w:rPr>
          <w:rFonts w:hint="cs"/>
          <w:rtl/>
          <w:lang w:bidi="fa-IR"/>
        </w:rPr>
        <w:t>می‌کنند</w:t>
      </w:r>
      <w:proofErr w:type="spellEnd"/>
      <w:r>
        <w:rPr>
          <w:rFonts w:hint="cs"/>
          <w:rtl/>
          <w:lang w:bidi="fa-IR"/>
        </w:rPr>
        <w:t xml:space="preserve">. مشکل دیگر، فقدان اهداف رسمی و استانداردهای عملکردی است. اهداف و استانداردهای خرید معمولاً در </w:t>
      </w:r>
      <w:proofErr w:type="spellStart"/>
      <w:r>
        <w:rPr>
          <w:rFonts w:hint="cs"/>
          <w:rtl/>
          <w:lang w:bidi="fa-IR"/>
        </w:rPr>
        <w:t>سازمان‌ها</w:t>
      </w:r>
      <w:proofErr w:type="spellEnd"/>
      <w:r>
        <w:rPr>
          <w:rFonts w:hint="cs"/>
          <w:rtl/>
          <w:lang w:bidi="fa-IR"/>
        </w:rPr>
        <w:t xml:space="preserve"> به</w:t>
      </w:r>
      <w:r w:rsidR="00A33C59">
        <w:rPr>
          <w:rFonts w:hint="cs"/>
          <w:rtl/>
          <w:lang w:bidi="fa-IR"/>
        </w:rPr>
        <w:t xml:space="preserve"> </w:t>
      </w:r>
      <w:r>
        <w:rPr>
          <w:rFonts w:hint="cs"/>
          <w:rtl/>
          <w:lang w:bidi="fa-IR"/>
        </w:rPr>
        <w:t xml:space="preserve">‌صورت شفاف تعریف </w:t>
      </w:r>
      <w:proofErr w:type="spellStart"/>
      <w:r>
        <w:rPr>
          <w:rFonts w:hint="cs"/>
          <w:rtl/>
          <w:lang w:bidi="fa-IR"/>
        </w:rPr>
        <w:t>نمی‌شوند</w:t>
      </w:r>
      <w:proofErr w:type="spellEnd"/>
      <w:r>
        <w:rPr>
          <w:rFonts w:hint="cs"/>
          <w:rtl/>
          <w:lang w:bidi="fa-IR"/>
        </w:rPr>
        <w:t xml:space="preserve">. زمانی که اهداف خرید </w:t>
      </w:r>
      <w:proofErr w:type="spellStart"/>
      <w:r>
        <w:rPr>
          <w:rFonts w:hint="cs"/>
          <w:rtl/>
          <w:lang w:bidi="fa-IR"/>
        </w:rPr>
        <w:t>به‌صورت</w:t>
      </w:r>
      <w:proofErr w:type="spellEnd"/>
      <w:r>
        <w:rPr>
          <w:rFonts w:hint="cs"/>
          <w:rtl/>
          <w:lang w:bidi="fa-IR"/>
        </w:rPr>
        <w:t xml:space="preserve"> شفاف تعریف نشوند، ارزیابی عملکرد خرید نیز دشوار خواهد بود. مشکل سوم مربوط به میزان دقتی است که </w:t>
      </w:r>
      <w:proofErr w:type="spellStart"/>
      <w:r>
        <w:rPr>
          <w:rFonts w:hint="cs"/>
          <w:rtl/>
          <w:lang w:bidi="fa-IR"/>
        </w:rPr>
        <w:t>می‌توان</w:t>
      </w:r>
      <w:proofErr w:type="spellEnd"/>
      <w:r>
        <w:rPr>
          <w:rFonts w:hint="cs"/>
          <w:rtl/>
          <w:lang w:bidi="fa-IR"/>
        </w:rPr>
        <w:t xml:space="preserve"> عملکرد خرید را </w:t>
      </w:r>
      <w:r>
        <w:rPr>
          <w:rFonts w:hint="cs"/>
          <w:rtl/>
          <w:lang w:bidi="fa-IR"/>
        </w:rPr>
        <w:lastRenderedPageBreak/>
        <w:t xml:space="preserve">با آن </w:t>
      </w:r>
      <w:proofErr w:type="spellStart"/>
      <w:r>
        <w:rPr>
          <w:rFonts w:hint="cs"/>
          <w:rtl/>
          <w:lang w:bidi="fa-IR"/>
        </w:rPr>
        <w:t>اندازه‌گیری</w:t>
      </w:r>
      <w:proofErr w:type="spellEnd"/>
      <w:r>
        <w:rPr>
          <w:rFonts w:hint="cs"/>
          <w:rtl/>
          <w:lang w:bidi="fa-IR"/>
        </w:rPr>
        <w:t xml:space="preserve"> کرد. در واقع خرید یک فعالیت مستقل و مجزا نیست؛ عملکرد خرید نتیجه بسیاری از </w:t>
      </w:r>
      <w:proofErr w:type="spellStart"/>
      <w:r>
        <w:rPr>
          <w:rFonts w:hint="cs"/>
          <w:rtl/>
          <w:lang w:bidi="fa-IR"/>
        </w:rPr>
        <w:t>فعالیت‌هایی</w:t>
      </w:r>
      <w:proofErr w:type="spellEnd"/>
      <w:r>
        <w:rPr>
          <w:rFonts w:hint="cs"/>
          <w:rtl/>
          <w:lang w:bidi="fa-IR"/>
        </w:rPr>
        <w:t xml:space="preserve"> است که به دلیل ویژگی </w:t>
      </w:r>
      <w:proofErr w:type="spellStart"/>
      <w:r>
        <w:rPr>
          <w:rFonts w:hint="cs"/>
          <w:rtl/>
          <w:lang w:bidi="fa-IR"/>
        </w:rPr>
        <w:t>ناملموس</w:t>
      </w:r>
      <w:proofErr w:type="spellEnd"/>
      <w:r>
        <w:rPr>
          <w:rFonts w:hint="cs"/>
          <w:rtl/>
          <w:lang w:bidi="fa-IR"/>
        </w:rPr>
        <w:t xml:space="preserve"> بودن، ارزیابی </w:t>
      </w:r>
      <w:proofErr w:type="spellStart"/>
      <w:r>
        <w:rPr>
          <w:rFonts w:hint="cs"/>
          <w:rtl/>
          <w:lang w:bidi="fa-IR"/>
        </w:rPr>
        <w:t>آن‌ها</w:t>
      </w:r>
      <w:proofErr w:type="spellEnd"/>
      <w:r>
        <w:rPr>
          <w:rFonts w:hint="cs"/>
          <w:rtl/>
          <w:lang w:bidi="fa-IR"/>
        </w:rPr>
        <w:t xml:space="preserve"> دشوار است. </w:t>
      </w:r>
      <w:proofErr w:type="spellStart"/>
      <w:r>
        <w:rPr>
          <w:rFonts w:hint="cs"/>
          <w:rtl/>
          <w:lang w:bidi="fa-IR"/>
        </w:rPr>
        <w:t>به‌طورکلی</w:t>
      </w:r>
      <w:proofErr w:type="spellEnd"/>
      <w:r>
        <w:rPr>
          <w:rFonts w:hint="cs"/>
          <w:rtl/>
          <w:lang w:bidi="fa-IR"/>
        </w:rPr>
        <w:t xml:space="preserve"> شناسایی روابط مستقیم برای ورودی و خروجی امر دشواری است. بدین معنی که افزایش تعداد خریداران یک سازمان، لزوماً منجر به کسب نتیجه بهتر </w:t>
      </w:r>
      <w:proofErr w:type="spellStart"/>
      <w:r>
        <w:rPr>
          <w:rFonts w:hint="cs"/>
          <w:rtl/>
          <w:lang w:bidi="fa-IR"/>
        </w:rPr>
        <w:t>نمی</w:t>
      </w:r>
      <w:r>
        <w:rPr>
          <w:rFonts w:hint="eastAsia"/>
          <w:rtl/>
          <w:lang w:bidi="fa-IR"/>
        </w:rPr>
        <w:t>‌</w:t>
      </w:r>
      <w:r>
        <w:rPr>
          <w:rFonts w:hint="cs"/>
          <w:rtl/>
          <w:lang w:bidi="fa-IR"/>
        </w:rPr>
        <w:t>شود</w:t>
      </w:r>
      <w:proofErr w:type="spellEnd"/>
      <w:r>
        <w:rPr>
          <w:rFonts w:hint="cs"/>
          <w:rtl/>
          <w:lang w:bidi="fa-IR"/>
        </w:rPr>
        <w:t xml:space="preserve">. فقدان یک رابطه </w:t>
      </w:r>
      <w:r w:rsidR="00625C2D">
        <w:rPr>
          <w:rFonts w:hint="cs"/>
          <w:rtl/>
          <w:lang w:bidi="fa-IR"/>
        </w:rPr>
        <w:t>مشخص</w:t>
      </w:r>
      <w:r>
        <w:rPr>
          <w:rFonts w:hint="cs"/>
          <w:rtl/>
          <w:lang w:bidi="fa-IR"/>
        </w:rPr>
        <w:t xml:space="preserve"> برای </w:t>
      </w:r>
      <w:proofErr w:type="spellStart"/>
      <w:r>
        <w:rPr>
          <w:rFonts w:hint="cs"/>
          <w:rtl/>
          <w:lang w:bidi="fa-IR"/>
        </w:rPr>
        <w:t>ورودی</w:t>
      </w:r>
      <w:r>
        <w:rPr>
          <w:rFonts w:hint="eastAsia"/>
          <w:rtl/>
          <w:lang w:bidi="fa-IR"/>
        </w:rPr>
        <w:t>‌</w:t>
      </w:r>
      <w:r>
        <w:rPr>
          <w:rFonts w:hint="cs"/>
          <w:rtl/>
          <w:lang w:bidi="fa-IR"/>
        </w:rPr>
        <w:t>ها</w:t>
      </w:r>
      <w:proofErr w:type="spellEnd"/>
      <w:r>
        <w:rPr>
          <w:rFonts w:hint="cs"/>
          <w:rtl/>
          <w:lang w:bidi="fa-IR"/>
        </w:rPr>
        <w:t xml:space="preserve"> و </w:t>
      </w:r>
      <w:proofErr w:type="spellStart"/>
      <w:r>
        <w:rPr>
          <w:rFonts w:hint="cs"/>
          <w:rtl/>
          <w:lang w:bidi="fa-IR"/>
        </w:rPr>
        <w:t>خروجی‌های</w:t>
      </w:r>
      <w:proofErr w:type="spellEnd"/>
      <w:r>
        <w:rPr>
          <w:rFonts w:hint="cs"/>
          <w:rtl/>
          <w:lang w:bidi="fa-IR"/>
        </w:rPr>
        <w:t xml:space="preserve"> خرید، امکان </w:t>
      </w:r>
      <w:proofErr w:type="spellStart"/>
      <w:r>
        <w:rPr>
          <w:rFonts w:hint="cs"/>
          <w:rtl/>
          <w:lang w:bidi="fa-IR"/>
        </w:rPr>
        <w:t>اندازه‌گیری</w:t>
      </w:r>
      <w:proofErr w:type="spellEnd"/>
      <w:r>
        <w:rPr>
          <w:rFonts w:hint="cs"/>
          <w:rtl/>
          <w:lang w:bidi="fa-IR"/>
        </w:rPr>
        <w:t xml:space="preserve"> و ارزیابی دقیق و جامع </w:t>
      </w:r>
      <w:proofErr w:type="spellStart"/>
      <w:r>
        <w:rPr>
          <w:rFonts w:hint="cs"/>
          <w:rtl/>
          <w:lang w:bidi="fa-IR"/>
        </w:rPr>
        <w:t>فعالیت‌های</w:t>
      </w:r>
      <w:proofErr w:type="spellEnd"/>
      <w:r>
        <w:rPr>
          <w:rFonts w:hint="cs"/>
          <w:rtl/>
          <w:lang w:bidi="fa-IR"/>
        </w:rPr>
        <w:t xml:space="preserve"> خرید را با محدودیت مواجه </w:t>
      </w:r>
      <w:proofErr w:type="spellStart"/>
      <w:r>
        <w:rPr>
          <w:rFonts w:hint="cs"/>
          <w:rtl/>
          <w:lang w:bidi="fa-IR"/>
        </w:rPr>
        <w:t>می‌کند</w:t>
      </w:r>
      <w:proofErr w:type="spellEnd"/>
      <w:r>
        <w:rPr>
          <w:rFonts w:hint="cs"/>
          <w:rtl/>
          <w:lang w:bidi="fa-IR"/>
        </w:rPr>
        <w:t xml:space="preserve">. مشکل نهایی، مربوط به تفاوت در </w:t>
      </w:r>
      <w:proofErr w:type="spellStart"/>
      <w:r>
        <w:rPr>
          <w:rFonts w:hint="cs"/>
          <w:rtl/>
          <w:lang w:bidi="fa-IR"/>
        </w:rPr>
        <w:t>حوزه‌های</w:t>
      </w:r>
      <w:proofErr w:type="spellEnd"/>
      <w:r>
        <w:rPr>
          <w:rFonts w:hint="cs"/>
          <w:rtl/>
          <w:lang w:bidi="fa-IR"/>
        </w:rPr>
        <w:t xml:space="preserve"> خرید است. </w:t>
      </w:r>
      <w:proofErr w:type="spellStart"/>
      <w:r>
        <w:rPr>
          <w:rFonts w:hint="cs"/>
          <w:rtl/>
          <w:lang w:bidi="fa-IR"/>
        </w:rPr>
        <w:t>فعالیت‌ها</w:t>
      </w:r>
      <w:proofErr w:type="spellEnd"/>
      <w:r>
        <w:rPr>
          <w:rFonts w:hint="cs"/>
          <w:rtl/>
          <w:lang w:bidi="fa-IR"/>
        </w:rPr>
        <w:t xml:space="preserve"> و </w:t>
      </w:r>
      <w:proofErr w:type="spellStart"/>
      <w:r>
        <w:rPr>
          <w:rFonts w:hint="cs"/>
          <w:rtl/>
          <w:lang w:bidi="fa-IR"/>
        </w:rPr>
        <w:t>مسئولیت‌های</w:t>
      </w:r>
      <w:proofErr w:type="spellEnd"/>
      <w:r>
        <w:rPr>
          <w:rFonts w:hint="cs"/>
          <w:rtl/>
          <w:lang w:bidi="fa-IR"/>
        </w:rPr>
        <w:t xml:space="preserve"> خرید، از یک شرکت به شرکت دیگر -حتی در صنایع مشابه- کاملاً با هم متفاوت است. همین امر م</w:t>
      </w:r>
      <w:r w:rsidR="00625C2D">
        <w:rPr>
          <w:rFonts w:hint="cs"/>
          <w:rtl/>
          <w:lang w:bidi="fa-IR"/>
        </w:rPr>
        <w:t>انع از توسعه یک سیستم</w:t>
      </w:r>
      <w:r w:rsidR="00625C2D" w:rsidRPr="00625C2D">
        <w:rPr>
          <w:rFonts w:hint="cs"/>
          <w:rtl/>
          <w:lang w:bidi="fa-IR"/>
        </w:rPr>
        <w:t xml:space="preserve"> </w:t>
      </w:r>
      <w:r w:rsidR="00625C2D">
        <w:rPr>
          <w:rFonts w:hint="cs"/>
          <w:rtl/>
          <w:lang w:bidi="fa-IR"/>
        </w:rPr>
        <w:t xml:space="preserve">مقایسه و </w:t>
      </w:r>
      <w:proofErr w:type="spellStart"/>
      <w:r w:rsidR="00625C2D">
        <w:rPr>
          <w:rFonts w:hint="cs"/>
          <w:rtl/>
          <w:lang w:bidi="fa-IR"/>
        </w:rPr>
        <w:t>ارزیابیِ</w:t>
      </w:r>
      <w:proofErr w:type="spellEnd"/>
      <w:r w:rsidR="00625C2D">
        <w:rPr>
          <w:rFonts w:hint="cs"/>
          <w:rtl/>
          <w:lang w:bidi="fa-IR"/>
        </w:rPr>
        <w:t xml:space="preserve"> </w:t>
      </w:r>
      <w:r>
        <w:rPr>
          <w:rFonts w:hint="cs"/>
          <w:rtl/>
          <w:lang w:bidi="fa-IR"/>
        </w:rPr>
        <w:t xml:space="preserve">واحد برای خرید </w:t>
      </w:r>
      <w:proofErr w:type="spellStart"/>
      <w:r>
        <w:rPr>
          <w:rFonts w:hint="cs"/>
          <w:rtl/>
          <w:lang w:bidi="fa-IR"/>
        </w:rPr>
        <w:t>می‌شود</w:t>
      </w:r>
      <w:proofErr w:type="spellEnd"/>
      <w:r>
        <w:rPr>
          <w:rFonts w:hint="cs"/>
          <w:rtl/>
          <w:lang w:bidi="fa-IR"/>
        </w:rPr>
        <w:t>.</w:t>
      </w:r>
    </w:p>
    <w:p w14:paraId="55894010" w14:textId="77777777" w:rsidR="000D5D7C" w:rsidRDefault="000D5D7C" w:rsidP="000D5D7C">
      <w:pPr>
        <w:pStyle w:val="Heading3"/>
        <w:rPr>
          <w:rtl/>
        </w:rPr>
      </w:pPr>
      <w:bookmarkStart w:id="591" w:name="_Toc146923703"/>
      <w:r>
        <w:rPr>
          <w:rFonts w:hint="cs"/>
          <w:rtl/>
        </w:rPr>
        <w:t>نحوه ارزیابی عملکرد خرید</w:t>
      </w:r>
      <w:bookmarkEnd w:id="591"/>
    </w:p>
    <w:p w14:paraId="0D6B7F5B" w14:textId="775C3870" w:rsidR="000D5D7C" w:rsidRDefault="000D5D7C" w:rsidP="005E6890">
      <w:pPr>
        <w:pStyle w:val="BNazanin-NoIndentation"/>
        <w:rPr>
          <w:rtl/>
        </w:rPr>
      </w:pPr>
      <w:r>
        <w:rPr>
          <w:rFonts w:hint="cs"/>
          <w:rtl/>
        </w:rPr>
        <w:t xml:space="preserve">برای </w:t>
      </w:r>
      <w:proofErr w:type="spellStart"/>
      <w:r>
        <w:rPr>
          <w:rFonts w:hint="cs"/>
          <w:rtl/>
        </w:rPr>
        <w:t>تصمیم‌گیری</w:t>
      </w:r>
      <w:proofErr w:type="spellEnd"/>
      <w:r>
        <w:rPr>
          <w:rFonts w:hint="cs"/>
          <w:rtl/>
        </w:rPr>
        <w:t xml:space="preserve"> در مورد اینکه چه چیزی را </w:t>
      </w:r>
      <w:proofErr w:type="spellStart"/>
      <w:r>
        <w:rPr>
          <w:rFonts w:hint="cs"/>
          <w:rtl/>
        </w:rPr>
        <w:t>اندازه‌گیری</w:t>
      </w:r>
      <w:proofErr w:type="spellEnd"/>
      <w:r>
        <w:rPr>
          <w:rFonts w:hint="cs"/>
          <w:rtl/>
        </w:rPr>
        <w:t xml:space="preserve"> کنیم، ابتدا باید عملکرد خرید را تعریف کنیم. در اینجا، عملکرد خرید را نتیجه دو عنصر اثربخشی</w:t>
      </w:r>
      <w:r>
        <w:rPr>
          <w:rStyle w:val="FootnoteReference"/>
          <w:rtl/>
        </w:rPr>
        <w:footnoteReference w:id="512"/>
      </w:r>
      <w:r>
        <w:rPr>
          <w:rFonts w:hint="cs"/>
          <w:rtl/>
        </w:rPr>
        <w:t xml:space="preserve"> خرید و کارایی</w:t>
      </w:r>
      <w:r>
        <w:rPr>
          <w:rStyle w:val="FootnoteReference"/>
          <w:rtl/>
        </w:rPr>
        <w:footnoteReference w:id="513"/>
      </w:r>
      <w:r>
        <w:rPr>
          <w:rFonts w:hint="cs"/>
          <w:rtl/>
        </w:rPr>
        <w:t xml:space="preserve"> خرید </w:t>
      </w:r>
      <w:r>
        <w:rPr>
          <w:rtl/>
        </w:rPr>
        <w:t>در نظر</w:t>
      </w:r>
      <w:r>
        <w:rPr>
          <w:rFonts w:hint="cs"/>
          <w:rtl/>
        </w:rPr>
        <w:t xml:space="preserve"> </w:t>
      </w:r>
      <w:proofErr w:type="spellStart"/>
      <w:r>
        <w:rPr>
          <w:rFonts w:hint="cs"/>
          <w:rtl/>
        </w:rPr>
        <w:t>می‌گیریم</w:t>
      </w:r>
      <w:proofErr w:type="spellEnd"/>
      <w:r>
        <w:rPr>
          <w:rFonts w:hint="cs"/>
          <w:rtl/>
        </w:rPr>
        <w:t xml:space="preserve">. اثربخشی خرید را </w:t>
      </w:r>
      <w:proofErr w:type="spellStart"/>
      <w:r>
        <w:rPr>
          <w:rFonts w:hint="cs"/>
          <w:rtl/>
        </w:rPr>
        <w:t>می‌توان</w:t>
      </w:r>
      <w:proofErr w:type="spellEnd"/>
      <w:r>
        <w:rPr>
          <w:rFonts w:hint="cs"/>
          <w:rtl/>
        </w:rPr>
        <w:t xml:space="preserve"> </w:t>
      </w:r>
      <w:proofErr w:type="spellStart"/>
      <w:r>
        <w:rPr>
          <w:rFonts w:hint="cs"/>
          <w:rtl/>
        </w:rPr>
        <w:t>به‌عنوان</w:t>
      </w:r>
      <w:proofErr w:type="spellEnd"/>
      <w:r>
        <w:rPr>
          <w:rFonts w:hint="cs"/>
          <w:rtl/>
        </w:rPr>
        <w:t xml:space="preserve"> میزان دستیابی به یک هدف یا استاندارد از پیش تعیین شده از طریق انجام یک سری اقدامات مشخص تعریف کرد. لازم است بدانیم که اثربخشی اساساً به رابطه بین عملکرد واقعی و </w:t>
      </w:r>
      <w:proofErr w:type="spellStart"/>
      <w:r>
        <w:rPr>
          <w:rFonts w:hint="cs"/>
          <w:rtl/>
        </w:rPr>
        <w:t>برنامه‌ریزی</w:t>
      </w:r>
      <w:proofErr w:type="spellEnd"/>
      <w:r>
        <w:rPr>
          <w:rFonts w:hint="cs"/>
          <w:rtl/>
        </w:rPr>
        <w:t xml:space="preserve"> شده هر فعالیت اشاره دارد. اثربخشی خرید به میزان </w:t>
      </w:r>
      <w:proofErr w:type="spellStart"/>
      <w:r>
        <w:rPr>
          <w:rtl/>
        </w:rPr>
        <w:t>برآورده‌شدن</w:t>
      </w:r>
      <w:proofErr w:type="spellEnd"/>
      <w:r>
        <w:rPr>
          <w:rFonts w:hint="cs"/>
          <w:rtl/>
        </w:rPr>
        <w:t xml:space="preserve"> اهداف و مقاصد تعیین شده قبلی مربوط </w:t>
      </w:r>
      <w:proofErr w:type="spellStart"/>
      <w:r>
        <w:rPr>
          <w:rFonts w:hint="cs"/>
          <w:rtl/>
        </w:rPr>
        <w:t>می‌شود</w:t>
      </w:r>
      <w:proofErr w:type="spellEnd"/>
      <w:r>
        <w:rPr>
          <w:rFonts w:hint="cs"/>
          <w:rtl/>
        </w:rPr>
        <w:t xml:space="preserve">. هر </w:t>
      </w:r>
      <w:r w:rsidR="00535A4B">
        <w:rPr>
          <w:rFonts w:hint="cs"/>
          <w:rtl/>
        </w:rPr>
        <w:t>راهبرد</w:t>
      </w:r>
      <w:r>
        <w:rPr>
          <w:rFonts w:hint="cs"/>
          <w:rtl/>
        </w:rPr>
        <w:t xml:space="preserve"> و فعالیت یا مؤثر است یا نه؛ هر هدف یا محقق شده است یا نه. </w:t>
      </w:r>
      <w:r>
        <w:rPr>
          <w:rtl/>
        </w:rPr>
        <w:t>با</w:t>
      </w:r>
      <w:r w:rsidR="00625C2D">
        <w:rPr>
          <w:rFonts w:hint="cs"/>
          <w:rtl/>
        </w:rPr>
        <w:t xml:space="preserve"> </w:t>
      </w:r>
      <w:proofErr w:type="spellStart"/>
      <w:r>
        <w:rPr>
          <w:rtl/>
        </w:rPr>
        <w:t>ا</w:t>
      </w:r>
      <w:r>
        <w:rPr>
          <w:rFonts w:hint="cs"/>
          <w:rtl/>
        </w:rPr>
        <w:t>ی</w:t>
      </w:r>
      <w:r>
        <w:rPr>
          <w:rFonts w:hint="eastAsia"/>
          <w:rtl/>
        </w:rPr>
        <w:t>ن‌وجود</w:t>
      </w:r>
      <w:proofErr w:type="spellEnd"/>
      <w:r>
        <w:rPr>
          <w:rFonts w:hint="cs"/>
          <w:rtl/>
        </w:rPr>
        <w:t xml:space="preserve">، هدف را </w:t>
      </w:r>
      <w:proofErr w:type="spellStart"/>
      <w:r>
        <w:rPr>
          <w:rFonts w:hint="cs"/>
          <w:rtl/>
        </w:rPr>
        <w:t>می‌توان</w:t>
      </w:r>
      <w:proofErr w:type="spellEnd"/>
      <w:r>
        <w:rPr>
          <w:rFonts w:hint="cs"/>
          <w:rtl/>
        </w:rPr>
        <w:t xml:space="preserve"> بر حسب سطوح </w:t>
      </w:r>
      <w:proofErr w:type="spellStart"/>
      <w:r>
        <w:rPr>
          <w:rFonts w:hint="cs"/>
          <w:rtl/>
        </w:rPr>
        <w:t>ایده‌آل</w:t>
      </w:r>
      <w:proofErr w:type="spellEnd"/>
      <w:r>
        <w:rPr>
          <w:rFonts w:hint="cs"/>
          <w:rtl/>
        </w:rPr>
        <w:t xml:space="preserve"> بیان کرد؛ </w:t>
      </w:r>
      <w:r w:rsidR="00535A4B">
        <w:rPr>
          <w:rFonts w:hint="cs"/>
          <w:rtl/>
        </w:rPr>
        <w:t>راهبرد</w:t>
      </w:r>
      <w:r>
        <w:rPr>
          <w:rFonts w:hint="cs"/>
          <w:rtl/>
        </w:rPr>
        <w:t xml:space="preserve"> یا اقدامی را که سطح بالاتری از سطح </w:t>
      </w:r>
      <w:proofErr w:type="spellStart"/>
      <w:r>
        <w:rPr>
          <w:rFonts w:hint="cs"/>
          <w:rtl/>
        </w:rPr>
        <w:t>ایده‌آل</w:t>
      </w:r>
      <w:proofErr w:type="spellEnd"/>
      <w:r>
        <w:rPr>
          <w:rFonts w:hint="cs"/>
          <w:rtl/>
        </w:rPr>
        <w:t xml:space="preserve"> را محقق کند</w:t>
      </w:r>
      <w:r w:rsidR="00625C2D">
        <w:rPr>
          <w:rFonts w:hint="cs"/>
          <w:rtl/>
        </w:rPr>
        <w:t>،</w:t>
      </w:r>
      <w:r>
        <w:rPr>
          <w:rFonts w:hint="cs"/>
          <w:rtl/>
        </w:rPr>
        <w:t xml:space="preserve"> </w:t>
      </w:r>
      <w:proofErr w:type="spellStart"/>
      <w:r>
        <w:rPr>
          <w:rFonts w:hint="cs"/>
          <w:rtl/>
        </w:rPr>
        <w:t>می</w:t>
      </w:r>
      <w:r>
        <w:rPr>
          <w:rFonts w:hint="eastAsia"/>
          <w:rtl/>
        </w:rPr>
        <w:t>‌</w:t>
      </w:r>
      <w:r>
        <w:rPr>
          <w:rFonts w:hint="cs"/>
          <w:rtl/>
        </w:rPr>
        <w:t>توان</w:t>
      </w:r>
      <w:proofErr w:type="spellEnd"/>
      <w:r>
        <w:rPr>
          <w:rFonts w:hint="cs"/>
          <w:rtl/>
        </w:rPr>
        <w:t xml:space="preserve"> </w:t>
      </w:r>
      <w:proofErr w:type="spellStart"/>
      <w:r>
        <w:rPr>
          <w:rFonts w:hint="cs"/>
          <w:rtl/>
        </w:rPr>
        <w:t>به‌عنوان</w:t>
      </w:r>
      <w:proofErr w:type="spellEnd"/>
      <w:r>
        <w:rPr>
          <w:rFonts w:hint="cs"/>
          <w:rtl/>
        </w:rPr>
        <w:t xml:space="preserve"> اقدام مؤثرتر از سایر اقدامات در نظر گرفت.</w:t>
      </w:r>
    </w:p>
    <w:p w14:paraId="70017BDB" w14:textId="77777777" w:rsidR="000D5D7C" w:rsidRDefault="000D5D7C" w:rsidP="008B563D">
      <w:pPr>
        <w:pStyle w:val="bnazanin"/>
        <w:rPr>
          <w:rtl/>
          <w:lang w:bidi="fa-IR"/>
        </w:rPr>
      </w:pPr>
      <w:r>
        <w:rPr>
          <w:rFonts w:hint="cs"/>
          <w:rtl/>
          <w:lang w:bidi="fa-IR"/>
        </w:rPr>
        <w:t xml:space="preserve">کارایی خرید را </w:t>
      </w:r>
      <w:proofErr w:type="spellStart"/>
      <w:r>
        <w:rPr>
          <w:rFonts w:hint="cs"/>
          <w:rtl/>
          <w:lang w:bidi="fa-IR"/>
        </w:rPr>
        <w:t>می‌توان</w:t>
      </w:r>
      <w:proofErr w:type="spellEnd"/>
      <w:r>
        <w:rPr>
          <w:rFonts w:hint="cs"/>
          <w:rtl/>
          <w:lang w:bidi="fa-IR"/>
        </w:rPr>
        <w:t xml:space="preserve"> </w:t>
      </w:r>
      <w:proofErr w:type="spellStart"/>
      <w:r>
        <w:rPr>
          <w:rFonts w:hint="cs"/>
          <w:rtl/>
          <w:lang w:bidi="fa-IR"/>
        </w:rPr>
        <w:t>به‌عنوان</w:t>
      </w:r>
      <w:proofErr w:type="spellEnd"/>
      <w:r>
        <w:rPr>
          <w:rFonts w:hint="cs"/>
          <w:rtl/>
          <w:lang w:bidi="fa-IR"/>
        </w:rPr>
        <w:t xml:space="preserve"> رابطه بین تلاش واقعی و </w:t>
      </w:r>
      <w:proofErr w:type="spellStart"/>
      <w:r>
        <w:rPr>
          <w:rFonts w:hint="cs"/>
          <w:rtl/>
          <w:lang w:bidi="fa-IR"/>
        </w:rPr>
        <w:t>برنامه‌ریزی</w:t>
      </w:r>
      <w:proofErr w:type="spellEnd"/>
      <w:r>
        <w:rPr>
          <w:rFonts w:hint="cs"/>
          <w:rtl/>
          <w:lang w:bidi="fa-IR"/>
        </w:rPr>
        <w:t xml:space="preserve"> شده برای تحقق اهداف از پیش تعیین شده تعریف کرد</w:t>
      </w:r>
      <w:r>
        <w:rPr>
          <w:rtl/>
          <w:lang w:bidi="fa-IR"/>
        </w:rPr>
        <w:t>؛ بنابرا</w:t>
      </w:r>
      <w:r>
        <w:rPr>
          <w:rFonts w:hint="cs"/>
          <w:rtl/>
          <w:lang w:bidi="fa-IR"/>
        </w:rPr>
        <w:t>ی</w:t>
      </w:r>
      <w:r>
        <w:rPr>
          <w:rFonts w:hint="eastAsia"/>
          <w:rtl/>
          <w:lang w:bidi="fa-IR"/>
        </w:rPr>
        <w:t>ن</w:t>
      </w:r>
      <w:r>
        <w:rPr>
          <w:rFonts w:hint="cs"/>
          <w:rtl/>
          <w:lang w:bidi="fa-IR"/>
        </w:rPr>
        <w:t xml:space="preserve">، کارایی خرید به منابع و </w:t>
      </w:r>
      <w:proofErr w:type="spellStart"/>
      <w:r>
        <w:rPr>
          <w:rFonts w:hint="cs"/>
          <w:rtl/>
          <w:lang w:bidi="fa-IR"/>
        </w:rPr>
        <w:t>فعالیت‌های</w:t>
      </w:r>
      <w:proofErr w:type="spellEnd"/>
      <w:r>
        <w:rPr>
          <w:rFonts w:hint="cs"/>
          <w:rtl/>
          <w:lang w:bidi="fa-IR"/>
        </w:rPr>
        <w:t xml:space="preserve"> موردنیاز برای تحقق اهداف از پیش تعیین شده مربوط </w:t>
      </w:r>
      <w:proofErr w:type="spellStart"/>
      <w:r>
        <w:rPr>
          <w:rFonts w:hint="cs"/>
          <w:rtl/>
          <w:lang w:bidi="fa-IR"/>
        </w:rPr>
        <w:t>می‌شود</w:t>
      </w:r>
      <w:proofErr w:type="spellEnd"/>
      <w:r>
        <w:rPr>
          <w:rFonts w:hint="cs"/>
          <w:rtl/>
          <w:lang w:bidi="fa-IR"/>
        </w:rPr>
        <w:t xml:space="preserve">. </w:t>
      </w:r>
      <w:proofErr w:type="spellStart"/>
      <w:r>
        <w:rPr>
          <w:rtl/>
          <w:lang w:bidi="fa-IR"/>
        </w:rPr>
        <w:t>به‌عبارت‌د</w:t>
      </w:r>
      <w:r>
        <w:rPr>
          <w:rFonts w:hint="cs"/>
          <w:rtl/>
          <w:lang w:bidi="fa-IR"/>
        </w:rPr>
        <w:t>ی</w:t>
      </w:r>
      <w:r>
        <w:rPr>
          <w:rFonts w:hint="eastAsia"/>
          <w:rtl/>
          <w:lang w:bidi="fa-IR"/>
        </w:rPr>
        <w:t>گر</w:t>
      </w:r>
      <w:proofErr w:type="spellEnd"/>
      <w:r>
        <w:rPr>
          <w:rFonts w:hint="cs"/>
          <w:rtl/>
          <w:lang w:bidi="fa-IR"/>
        </w:rPr>
        <w:t xml:space="preserve">، کارایی خرید را </w:t>
      </w:r>
      <w:proofErr w:type="spellStart"/>
      <w:r>
        <w:rPr>
          <w:rFonts w:hint="cs"/>
          <w:rtl/>
          <w:lang w:bidi="fa-IR"/>
        </w:rPr>
        <w:t>می‌توان</w:t>
      </w:r>
      <w:proofErr w:type="spellEnd"/>
      <w:r>
        <w:rPr>
          <w:rFonts w:hint="cs"/>
          <w:rtl/>
          <w:lang w:bidi="fa-IR"/>
        </w:rPr>
        <w:t xml:space="preserve"> رابطه میان </w:t>
      </w:r>
      <w:proofErr w:type="spellStart"/>
      <w:r>
        <w:rPr>
          <w:rFonts w:hint="cs"/>
          <w:rtl/>
          <w:lang w:bidi="fa-IR"/>
        </w:rPr>
        <w:t>هزینه‌های</w:t>
      </w:r>
      <w:proofErr w:type="spellEnd"/>
      <w:r>
        <w:rPr>
          <w:rFonts w:hint="cs"/>
          <w:rtl/>
          <w:lang w:bidi="fa-IR"/>
        </w:rPr>
        <w:t xml:space="preserve"> انجام شده و </w:t>
      </w:r>
      <w:proofErr w:type="spellStart"/>
      <w:r>
        <w:rPr>
          <w:rFonts w:hint="cs"/>
          <w:rtl/>
          <w:lang w:bidi="fa-IR"/>
        </w:rPr>
        <w:t>هزینه‌های</w:t>
      </w:r>
      <w:proofErr w:type="spellEnd"/>
      <w:r>
        <w:rPr>
          <w:rFonts w:hint="cs"/>
          <w:rtl/>
          <w:lang w:bidi="fa-IR"/>
        </w:rPr>
        <w:t xml:space="preserve"> </w:t>
      </w:r>
      <w:proofErr w:type="spellStart"/>
      <w:r>
        <w:rPr>
          <w:rFonts w:hint="cs"/>
          <w:rtl/>
          <w:lang w:bidi="fa-IR"/>
        </w:rPr>
        <w:t>برنامه‌ریزی</w:t>
      </w:r>
      <w:proofErr w:type="spellEnd"/>
      <w:r>
        <w:rPr>
          <w:rFonts w:hint="cs"/>
          <w:rtl/>
          <w:lang w:bidi="fa-IR"/>
        </w:rPr>
        <w:t xml:space="preserve"> شده دانست.</w:t>
      </w:r>
    </w:p>
    <w:p w14:paraId="1274F121" w14:textId="6E92DC84" w:rsidR="000D5D7C" w:rsidRPr="00496B4C" w:rsidRDefault="000D5D7C" w:rsidP="008B563D">
      <w:pPr>
        <w:pStyle w:val="bnazanin"/>
        <w:rPr>
          <w:lang w:bidi="fa-IR"/>
        </w:rPr>
      </w:pPr>
      <w:r>
        <w:rPr>
          <w:rFonts w:hint="cs"/>
          <w:rtl/>
          <w:lang w:bidi="fa-IR"/>
        </w:rPr>
        <w:t xml:space="preserve">حال عملکرد خرید را </w:t>
      </w:r>
      <w:proofErr w:type="spellStart"/>
      <w:r>
        <w:rPr>
          <w:rFonts w:hint="cs"/>
          <w:rtl/>
          <w:lang w:bidi="fa-IR"/>
        </w:rPr>
        <w:t>می‌توان</w:t>
      </w:r>
      <w:proofErr w:type="spellEnd"/>
      <w:r>
        <w:rPr>
          <w:rFonts w:hint="cs"/>
          <w:rtl/>
          <w:lang w:bidi="fa-IR"/>
        </w:rPr>
        <w:t xml:space="preserve"> </w:t>
      </w:r>
      <w:proofErr w:type="spellStart"/>
      <w:r>
        <w:rPr>
          <w:rFonts w:hint="cs"/>
          <w:rtl/>
          <w:lang w:bidi="fa-IR"/>
        </w:rPr>
        <w:t>به‌عنوان</w:t>
      </w:r>
      <w:proofErr w:type="spellEnd"/>
      <w:r>
        <w:rPr>
          <w:rFonts w:hint="cs"/>
          <w:rtl/>
          <w:lang w:bidi="fa-IR"/>
        </w:rPr>
        <w:t xml:space="preserve"> میزان تحقق اهداف از پیش تعیین شده توسط </w:t>
      </w:r>
      <w:proofErr w:type="spellStart"/>
      <w:r>
        <w:rPr>
          <w:rFonts w:hint="cs"/>
          <w:rtl/>
          <w:lang w:bidi="fa-IR"/>
        </w:rPr>
        <w:t>فعالیت‌های</w:t>
      </w:r>
      <w:proofErr w:type="spellEnd"/>
      <w:r>
        <w:rPr>
          <w:rFonts w:hint="cs"/>
          <w:rtl/>
          <w:lang w:bidi="fa-IR"/>
        </w:rPr>
        <w:t xml:space="preserve"> خرید با صرف کمترین منابع سازمان -یعنی </w:t>
      </w:r>
      <w:proofErr w:type="spellStart"/>
      <w:r>
        <w:rPr>
          <w:rFonts w:hint="cs"/>
          <w:rtl/>
          <w:lang w:bidi="fa-IR"/>
        </w:rPr>
        <w:t>هزینه‌ها</w:t>
      </w:r>
      <w:proofErr w:type="spellEnd"/>
      <w:r>
        <w:rPr>
          <w:rFonts w:hint="cs"/>
          <w:rtl/>
          <w:lang w:bidi="fa-IR"/>
        </w:rPr>
        <w:t>- تعریف کرد. در این تعریف</w:t>
      </w:r>
      <w:r w:rsidR="00625C2D">
        <w:rPr>
          <w:rFonts w:hint="cs"/>
          <w:rtl/>
          <w:lang w:bidi="fa-IR"/>
        </w:rPr>
        <w:t>،</w:t>
      </w:r>
      <w:r>
        <w:rPr>
          <w:rFonts w:hint="cs"/>
          <w:rtl/>
          <w:lang w:bidi="fa-IR"/>
        </w:rPr>
        <w:t xml:space="preserve"> فرض شده است که هرگونه ارزیابی </w:t>
      </w:r>
      <w:proofErr w:type="spellStart"/>
      <w:r>
        <w:rPr>
          <w:rFonts w:hint="cs"/>
          <w:rtl/>
          <w:lang w:bidi="fa-IR"/>
        </w:rPr>
        <w:t>فعالیت‌های</w:t>
      </w:r>
      <w:proofErr w:type="spellEnd"/>
      <w:r>
        <w:rPr>
          <w:rFonts w:hint="cs"/>
          <w:rtl/>
          <w:lang w:bidi="fa-IR"/>
        </w:rPr>
        <w:t xml:space="preserve"> خرید شامل معیارهای مرتبط با اثرب</w:t>
      </w:r>
      <w:r w:rsidR="00625C2D">
        <w:rPr>
          <w:rFonts w:hint="cs"/>
          <w:rtl/>
          <w:lang w:bidi="fa-IR"/>
        </w:rPr>
        <w:t>خشی و کارایی است. اما این تعریف</w:t>
      </w:r>
      <w:r>
        <w:rPr>
          <w:rFonts w:hint="cs"/>
          <w:rtl/>
          <w:lang w:bidi="fa-IR"/>
        </w:rPr>
        <w:t xml:space="preserve"> </w:t>
      </w:r>
      <w:proofErr w:type="spellStart"/>
      <w:r>
        <w:rPr>
          <w:rtl/>
          <w:lang w:bidi="fa-IR"/>
        </w:rPr>
        <w:t>به‌تنها</w:t>
      </w:r>
      <w:r>
        <w:rPr>
          <w:rFonts w:hint="cs"/>
          <w:rtl/>
          <w:lang w:bidi="fa-IR"/>
        </w:rPr>
        <w:t>یی</w:t>
      </w:r>
      <w:proofErr w:type="spellEnd"/>
      <w:r>
        <w:rPr>
          <w:rFonts w:hint="cs"/>
          <w:rtl/>
          <w:lang w:bidi="fa-IR"/>
        </w:rPr>
        <w:t xml:space="preserve"> کافی نیست. زیرا باید بتوان میان سهم مشارکت </w:t>
      </w:r>
      <w:r w:rsidR="00EF3579">
        <w:rPr>
          <w:rFonts w:hint="cs"/>
          <w:rtl/>
          <w:lang w:bidi="fa-IR"/>
        </w:rPr>
        <w:t>راهبردی</w:t>
      </w:r>
      <w:r>
        <w:rPr>
          <w:rFonts w:hint="cs"/>
          <w:rtl/>
          <w:lang w:bidi="fa-IR"/>
        </w:rPr>
        <w:t xml:space="preserve"> و عملیاتی خرید تفاوت قائل شد. اثربخشی، مربوط به </w:t>
      </w:r>
      <w:r>
        <w:rPr>
          <w:rFonts w:hint="cs"/>
          <w:rtl/>
          <w:lang w:bidi="fa-IR"/>
        </w:rPr>
        <w:lastRenderedPageBreak/>
        <w:t xml:space="preserve">ایجاد روابط حسنه با </w:t>
      </w:r>
      <w:proofErr w:type="spellStart"/>
      <w:r>
        <w:rPr>
          <w:rFonts w:hint="cs"/>
          <w:rtl/>
          <w:lang w:bidi="fa-IR"/>
        </w:rPr>
        <w:t>تأمین‌کنندگان</w:t>
      </w:r>
      <w:r w:rsidR="00625C2D">
        <w:rPr>
          <w:rFonts w:hint="cs"/>
          <w:rtl/>
          <w:lang w:bidi="fa-IR"/>
        </w:rPr>
        <w:t>ِ</w:t>
      </w:r>
      <w:proofErr w:type="spellEnd"/>
      <w:r>
        <w:rPr>
          <w:rFonts w:hint="cs"/>
          <w:rtl/>
          <w:lang w:bidi="fa-IR"/>
        </w:rPr>
        <w:t xml:space="preserve"> برتر در سرتاسر زنجیره تأمین است</w:t>
      </w:r>
      <w:r w:rsidR="00625C2D">
        <w:rPr>
          <w:rFonts w:hint="cs"/>
          <w:rtl/>
          <w:lang w:bidi="fa-IR"/>
        </w:rPr>
        <w:t>،</w:t>
      </w:r>
      <w:r>
        <w:rPr>
          <w:rFonts w:hint="cs"/>
          <w:rtl/>
          <w:lang w:bidi="fa-IR"/>
        </w:rPr>
        <w:t xml:space="preserve"> که منجر به عملکرد بهتر سازمان در زنجیره تأمین خواهد شد. تمام این کارها باید به وضعیتی منجر شود که در آن زنجیره تأمین سازمان بهتر از زنجیره تأمین رقبا عمل کند. عملکرد </w:t>
      </w:r>
      <w:r w:rsidR="00EF3579">
        <w:rPr>
          <w:rFonts w:hint="cs"/>
          <w:rtl/>
          <w:lang w:bidi="fa-IR"/>
        </w:rPr>
        <w:t>راهبردی</w:t>
      </w:r>
      <w:r>
        <w:rPr>
          <w:rFonts w:hint="cs"/>
          <w:rtl/>
          <w:lang w:bidi="fa-IR"/>
        </w:rPr>
        <w:t xml:space="preserve"> خرید به انجام </w:t>
      </w:r>
      <w:proofErr w:type="spellStart"/>
      <w:r>
        <w:rPr>
          <w:rFonts w:hint="cs"/>
          <w:rtl/>
          <w:lang w:bidi="fa-IR"/>
        </w:rPr>
        <w:t>فرایندهای</w:t>
      </w:r>
      <w:proofErr w:type="spellEnd"/>
      <w:r>
        <w:rPr>
          <w:rFonts w:hint="cs"/>
          <w:rtl/>
          <w:lang w:bidi="fa-IR"/>
        </w:rPr>
        <w:t xml:space="preserve"> </w:t>
      </w:r>
      <w:proofErr w:type="spellStart"/>
      <w:r>
        <w:rPr>
          <w:rFonts w:hint="cs"/>
          <w:rtl/>
          <w:lang w:bidi="fa-IR"/>
        </w:rPr>
        <w:t>بی‌نقص</w:t>
      </w:r>
      <w:proofErr w:type="spellEnd"/>
      <w:r>
        <w:rPr>
          <w:rFonts w:hint="cs"/>
          <w:rtl/>
          <w:lang w:bidi="fa-IR"/>
        </w:rPr>
        <w:t xml:space="preserve"> </w:t>
      </w:r>
      <w:proofErr w:type="spellStart"/>
      <w:r>
        <w:rPr>
          <w:rFonts w:hint="cs"/>
          <w:rtl/>
          <w:lang w:bidi="fa-IR"/>
        </w:rPr>
        <w:t>کسب‌وکار</w:t>
      </w:r>
      <w:proofErr w:type="spellEnd"/>
      <w:r>
        <w:rPr>
          <w:rFonts w:hint="cs"/>
          <w:rtl/>
          <w:lang w:bidi="fa-IR"/>
        </w:rPr>
        <w:t xml:space="preserve"> و خرید با کمترین هزینه ممکن </w:t>
      </w:r>
      <w:proofErr w:type="spellStart"/>
      <w:r>
        <w:rPr>
          <w:rFonts w:hint="cs"/>
          <w:rtl/>
          <w:lang w:bidi="fa-IR"/>
        </w:rPr>
        <w:t>می‌پردازد</w:t>
      </w:r>
      <w:proofErr w:type="spellEnd"/>
      <w:r>
        <w:rPr>
          <w:rFonts w:hint="cs"/>
          <w:rtl/>
          <w:lang w:bidi="fa-IR"/>
        </w:rPr>
        <w:t xml:space="preserve">. عملکرد عملیاتی خرید نیز در ارتباط با ایجاد برتری در کنترل </w:t>
      </w:r>
      <w:proofErr w:type="spellStart"/>
      <w:r>
        <w:rPr>
          <w:rFonts w:hint="cs"/>
          <w:rtl/>
          <w:lang w:bidi="fa-IR"/>
        </w:rPr>
        <w:t>هزینه‌های</w:t>
      </w:r>
      <w:proofErr w:type="spellEnd"/>
      <w:r>
        <w:rPr>
          <w:rFonts w:hint="cs"/>
          <w:rtl/>
          <w:lang w:bidi="fa-IR"/>
        </w:rPr>
        <w:t xml:space="preserve"> مواد و تولید، نحوه تحویل </w:t>
      </w:r>
      <w:proofErr w:type="spellStart"/>
      <w:r>
        <w:rPr>
          <w:rFonts w:hint="cs"/>
          <w:rtl/>
          <w:lang w:bidi="fa-IR"/>
        </w:rPr>
        <w:t>تأمین‌کنندگان</w:t>
      </w:r>
      <w:proofErr w:type="spellEnd"/>
      <w:r>
        <w:rPr>
          <w:rFonts w:hint="cs"/>
          <w:rtl/>
          <w:lang w:bidi="fa-IR"/>
        </w:rPr>
        <w:t>، زمان تأمین و کیفیت محصولات است.</w:t>
      </w:r>
      <w:r w:rsidR="00C73A5E">
        <w:rPr>
          <w:lang w:bidi="fa-IR"/>
        </w:rPr>
        <w:t xml:space="preserve"> </w:t>
      </w:r>
      <w:r>
        <w:rPr>
          <w:rFonts w:hint="cs"/>
          <w:rtl/>
          <w:lang w:bidi="fa-IR"/>
        </w:rPr>
        <w:t xml:space="preserve">ارتباط میان ابعاد مختلف عملکرد خرید در </w:t>
      </w:r>
      <w:r w:rsidR="00F139C9">
        <w:rPr>
          <w:rtl/>
          <w:lang w:bidi="fa-IR"/>
        </w:rPr>
        <w:fldChar w:fldCharType="begin"/>
      </w:r>
      <w:r w:rsidR="00F139C9">
        <w:rPr>
          <w:rtl/>
          <w:lang w:bidi="fa-IR"/>
        </w:rPr>
        <w:instrText xml:space="preserve"> </w:instrText>
      </w:r>
      <w:r w:rsidR="00F139C9">
        <w:rPr>
          <w:rFonts w:hint="cs"/>
          <w:lang w:bidi="fa-IR"/>
        </w:rPr>
        <w:instrText>REF</w:instrText>
      </w:r>
      <w:r w:rsidR="00F139C9">
        <w:rPr>
          <w:rFonts w:hint="cs"/>
          <w:rtl/>
          <w:lang w:bidi="fa-IR"/>
        </w:rPr>
        <w:instrText xml:space="preserve"> _</w:instrText>
      </w:r>
      <w:r w:rsidR="00F139C9">
        <w:rPr>
          <w:rFonts w:hint="cs"/>
          <w:lang w:bidi="fa-IR"/>
        </w:rPr>
        <w:instrText>Ref142670507 \h</w:instrText>
      </w:r>
      <w:r w:rsidR="00F139C9">
        <w:rPr>
          <w:rtl/>
          <w:lang w:bidi="fa-IR"/>
        </w:rPr>
        <w:instrText xml:space="preserve"> </w:instrText>
      </w:r>
      <w:r w:rsidR="00F139C9">
        <w:rPr>
          <w:rtl/>
          <w:lang w:bidi="fa-IR"/>
        </w:rPr>
      </w:r>
      <w:r w:rsidR="00F139C9">
        <w:rPr>
          <w:rtl/>
          <w:lang w:bidi="fa-IR"/>
        </w:rPr>
        <w:fldChar w:fldCharType="separate"/>
      </w:r>
      <w:r w:rsidR="00C700BC">
        <w:rPr>
          <w:rtl/>
        </w:rPr>
        <w:t xml:space="preserve">شکل </w:t>
      </w:r>
      <w:r w:rsidR="00C700BC">
        <w:rPr>
          <w:rFonts w:hint="cs"/>
          <w:rtl/>
        </w:rPr>
        <w:t>(</w:t>
      </w:r>
      <w:r w:rsidR="00C700BC">
        <w:rPr>
          <w:noProof/>
          <w:rtl/>
        </w:rPr>
        <w:t>‏14</w:t>
      </w:r>
      <w:r w:rsidR="00C700BC">
        <w:rPr>
          <w:rtl/>
        </w:rPr>
        <w:noBreakHyphen/>
      </w:r>
      <w:r w:rsidR="00C700BC">
        <w:rPr>
          <w:rFonts w:ascii="Times New Roman" w:hAnsi="Times New Roman" w:cs="Times New Roman"/>
          <w:rtl/>
        </w:rPr>
        <w:t>‏</w:t>
      </w:r>
      <w:r w:rsidR="00C700BC">
        <w:rPr>
          <w:noProof/>
          <w:rtl/>
        </w:rPr>
        <w:t>1</w:t>
      </w:r>
      <w:r w:rsidR="00F139C9">
        <w:rPr>
          <w:rtl/>
          <w:lang w:bidi="fa-IR"/>
        </w:rPr>
        <w:fldChar w:fldCharType="end"/>
      </w:r>
      <w:r w:rsidR="00F139C9">
        <w:rPr>
          <w:rFonts w:hint="cs"/>
          <w:rtl/>
          <w:lang w:bidi="fa-IR"/>
        </w:rPr>
        <w:t xml:space="preserve">) </w:t>
      </w:r>
      <w:r>
        <w:rPr>
          <w:rFonts w:hint="cs"/>
          <w:rtl/>
          <w:lang w:bidi="fa-IR"/>
        </w:rPr>
        <w:t>نشان‌</w:t>
      </w:r>
      <w:r w:rsidR="00625C2D">
        <w:rPr>
          <w:rFonts w:hint="cs"/>
          <w:rtl/>
          <w:lang w:bidi="fa-IR"/>
        </w:rPr>
        <w:t xml:space="preserve"> </w:t>
      </w:r>
      <w:r>
        <w:rPr>
          <w:rFonts w:hint="cs"/>
          <w:rtl/>
          <w:lang w:bidi="fa-IR"/>
        </w:rPr>
        <w:t>داده</w:t>
      </w:r>
      <w:r w:rsidR="00625C2D">
        <w:rPr>
          <w:rFonts w:hint="cs"/>
          <w:rtl/>
          <w:lang w:bidi="fa-IR"/>
        </w:rPr>
        <w:t xml:space="preserve"> </w:t>
      </w:r>
      <w:r>
        <w:rPr>
          <w:rFonts w:hint="cs"/>
          <w:rtl/>
          <w:lang w:bidi="fa-IR"/>
        </w:rPr>
        <w:t>‌شده است</w:t>
      </w:r>
      <w:r w:rsidR="00625C2D">
        <w:rPr>
          <w:rFonts w:hint="cs"/>
          <w:rtl/>
          <w:lang w:bidi="fa-IR"/>
        </w:rPr>
        <w:t>،</w:t>
      </w:r>
      <w:r>
        <w:rPr>
          <w:rFonts w:hint="cs"/>
          <w:rtl/>
          <w:lang w:bidi="fa-IR"/>
        </w:rPr>
        <w:t xml:space="preserve"> که در ادامه </w:t>
      </w:r>
      <w:proofErr w:type="spellStart"/>
      <w:r>
        <w:rPr>
          <w:rtl/>
          <w:lang w:bidi="fa-IR"/>
        </w:rPr>
        <w:t>به‌تفص</w:t>
      </w:r>
      <w:r>
        <w:rPr>
          <w:rFonts w:hint="cs"/>
          <w:rtl/>
          <w:lang w:bidi="fa-IR"/>
        </w:rPr>
        <w:t>ی</w:t>
      </w:r>
      <w:r>
        <w:rPr>
          <w:rFonts w:hint="eastAsia"/>
          <w:rtl/>
          <w:lang w:bidi="fa-IR"/>
        </w:rPr>
        <w:t>ل</w:t>
      </w:r>
      <w:proofErr w:type="spellEnd"/>
      <w:r>
        <w:rPr>
          <w:rFonts w:hint="cs"/>
          <w:rtl/>
          <w:lang w:bidi="fa-IR"/>
        </w:rPr>
        <w:t xml:space="preserve"> در مورد آن توضیح خواهیم داد.</w:t>
      </w:r>
    </w:p>
    <w:p w14:paraId="1672747D" w14:textId="5C0C4075" w:rsidR="00761079" w:rsidRDefault="00761079" w:rsidP="000D5D7C">
      <w:pPr>
        <w:pStyle w:val="Caption"/>
        <w:rPr>
          <w:rtl/>
        </w:rPr>
      </w:pPr>
      <w:bookmarkStart w:id="592" w:name="_Toc141361721"/>
      <w:bookmarkStart w:id="593" w:name="_Toc141363473"/>
      <w:r>
        <w:rPr>
          <w:noProof/>
          <w:rtl/>
        </w:rPr>
        <w:drawing>
          <wp:inline distT="0" distB="0" distL="0" distR="0" wp14:anchorId="5D11BC44" wp14:editId="7EBA84B3">
            <wp:extent cx="5111750" cy="3669723"/>
            <wp:effectExtent l="0" t="57150" r="0" b="121285"/>
            <wp:docPr id="6160129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32CF24E0" w14:textId="1CBC04F0" w:rsidR="000D5D7C" w:rsidRDefault="000D5D7C" w:rsidP="000D5D7C">
      <w:pPr>
        <w:pStyle w:val="Caption"/>
        <w:rPr>
          <w:rFonts w:cs="B Lotus"/>
          <w:sz w:val="24"/>
          <w:szCs w:val="24"/>
          <w:rtl/>
        </w:rPr>
      </w:pPr>
      <w:bookmarkStart w:id="594" w:name="_Ref142670507"/>
      <w:bookmarkStart w:id="595" w:name="_Toc146922987"/>
      <w:r>
        <w:rPr>
          <w:rtl/>
        </w:rPr>
        <w:t xml:space="preserve">شکل </w:t>
      </w:r>
      <w:r>
        <w:rPr>
          <w:rFonts w:hint="cs"/>
          <w:rtl/>
        </w:rPr>
        <w:t>(</w:t>
      </w:r>
      <w:r>
        <w:rPr>
          <w:rtl/>
        </w:rPr>
        <w:fldChar w:fldCharType="begin"/>
      </w:r>
      <w:r>
        <w:rPr>
          <w:rtl/>
        </w:rPr>
        <w:instrText xml:space="preserve"> </w:instrText>
      </w:r>
      <w:r>
        <w:instrText>STYLEREF</w:instrText>
      </w:r>
      <w:r>
        <w:rPr>
          <w:rtl/>
        </w:rPr>
        <w:instrText xml:space="preserve"> 2 \</w:instrText>
      </w:r>
      <w:r>
        <w:instrText>s</w:instrText>
      </w:r>
      <w:r>
        <w:rPr>
          <w:rtl/>
        </w:rPr>
        <w:instrText xml:space="preserve"> </w:instrText>
      </w:r>
      <w:r>
        <w:rPr>
          <w:rtl/>
        </w:rPr>
        <w:fldChar w:fldCharType="separate"/>
      </w:r>
      <w:r w:rsidR="00C700BC">
        <w:rPr>
          <w:noProof/>
          <w:rtl/>
        </w:rPr>
        <w:t>‏14</w:t>
      </w:r>
      <w:r>
        <w:rPr>
          <w:rtl/>
        </w:rPr>
        <w:fldChar w:fldCharType="end"/>
      </w:r>
      <w:r>
        <w:rPr>
          <w:rtl/>
        </w:rPr>
        <w:noBreakHyphen/>
      </w:r>
      <w:r>
        <w:rPr>
          <w:rFonts w:ascii="Times New Roman" w:hAnsi="Times New Roman" w:cs="Times New Roman"/>
          <w:rtl/>
        </w:rPr>
        <w:t>‏</w:t>
      </w:r>
      <w:r>
        <w:rPr>
          <w:rtl/>
        </w:rPr>
        <w:fldChar w:fldCharType="begin"/>
      </w:r>
      <w:r>
        <w:rPr>
          <w:rtl/>
        </w:rPr>
        <w:instrText xml:space="preserve"> </w:instrText>
      </w:r>
      <w:r>
        <w:instrText>SEQ</w:instrText>
      </w:r>
      <w:r>
        <w:rPr>
          <w:rtl/>
        </w:rPr>
        <w:instrText xml:space="preserve"> شکل \* </w:instrText>
      </w:r>
      <w:r>
        <w:instrText>ARABIC \s 2</w:instrText>
      </w:r>
      <w:r>
        <w:rPr>
          <w:rtl/>
        </w:rPr>
        <w:instrText xml:space="preserve"> </w:instrText>
      </w:r>
      <w:r>
        <w:rPr>
          <w:rtl/>
        </w:rPr>
        <w:fldChar w:fldCharType="separate"/>
      </w:r>
      <w:r w:rsidR="00C700BC">
        <w:rPr>
          <w:noProof/>
          <w:rtl/>
        </w:rPr>
        <w:t>1</w:t>
      </w:r>
      <w:r>
        <w:rPr>
          <w:rtl/>
        </w:rPr>
        <w:fldChar w:fldCharType="end"/>
      </w:r>
      <w:bookmarkEnd w:id="594"/>
      <w:r>
        <w:rPr>
          <w:rFonts w:hint="cs"/>
          <w:rtl/>
          <w:lang w:bidi="fa-IR"/>
        </w:rPr>
        <w:t xml:space="preserve">) </w:t>
      </w:r>
      <w:r w:rsidRPr="00FD3CA6">
        <w:rPr>
          <w:rFonts w:hint="cs"/>
          <w:b w:val="0"/>
          <w:bCs w:val="0"/>
          <w:rtl/>
        </w:rPr>
        <w:t>حوزه‌های کلیدی سنجش عملکرد خرید</w:t>
      </w:r>
      <w:bookmarkEnd w:id="592"/>
      <w:bookmarkEnd w:id="593"/>
      <w:bookmarkEnd w:id="595"/>
    </w:p>
    <w:p w14:paraId="4FC67F23" w14:textId="77777777" w:rsidR="000D5D7C" w:rsidRDefault="000D5D7C" w:rsidP="000D5D7C">
      <w:pPr>
        <w:pStyle w:val="Heading3"/>
        <w:rPr>
          <w:rtl/>
        </w:rPr>
      </w:pPr>
      <w:bookmarkStart w:id="596" w:name="_Toc146923704"/>
      <w:r>
        <w:rPr>
          <w:rFonts w:hint="cs"/>
          <w:rtl/>
        </w:rPr>
        <w:t>ارزیابی عملکرد خرید: پنج حوزه کلیدی</w:t>
      </w:r>
      <w:bookmarkEnd w:id="596"/>
    </w:p>
    <w:p w14:paraId="0D0852C9" w14:textId="77777777" w:rsidR="000D5D7C" w:rsidRDefault="000D5D7C" w:rsidP="005E6890">
      <w:pPr>
        <w:pStyle w:val="BNazanin-NoIndentation"/>
        <w:rPr>
          <w:rtl/>
        </w:rPr>
      </w:pPr>
      <w:r>
        <w:rPr>
          <w:rFonts w:hint="cs"/>
          <w:rtl/>
        </w:rPr>
        <w:t xml:space="preserve">تاکنون متوجه شدیم که اثربخشی خرید، در ارتباط با اهداف و مقاصد </w:t>
      </w:r>
      <w:proofErr w:type="spellStart"/>
      <w:r>
        <w:rPr>
          <w:rFonts w:hint="cs"/>
          <w:rtl/>
        </w:rPr>
        <w:t>فعالیت‌های</w:t>
      </w:r>
      <w:proofErr w:type="spellEnd"/>
      <w:r>
        <w:rPr>
          <w:rFonts w:hint="cs"/>
          <w:rtl/>
        </w:rPr>
        <w:t xml:space="preserve"> خرید است. </w:t>
      </w:r>
      <w:proofErr w:type="spellStart"/>
      <w:r>
        <w:rPr>
          <w:rFonts w:hint="cs"/>
          <w:rtl/>
        </w:rPr>
        <w:t>همان‌طور</w:t>
      </w:r>
      <w:proofErr w:type="spellEnd"/>
      <w:r>
        <w:rPr>
          <w:rFonts w:hint="cs"/>
          <w:rtl/>
        </w:rPr>
        <w:t xml:space="preserve"> که در فصول قبل اشاره شد، اهداف کلاسیک خرید را </w:t>
      </w:r>
      <w:proofErr w:type="spellStart"/>
      <w:r>
        <w:rPr>
          <w:rFonts w:hint="cs"/>
          <w:rtl/>
        </w:rPr>
        <w:t>می‌توان</w:t>
      </w:r>
      <w:proofErr w:type="spellEnd"/>
      <w:r>
        <w:rPr>
          <w:rFonts w:hint="cs"/>
          <w:rtl/>
        </w:rPr>
        <w:t xml:space="preserve"> </w:t>
      </w:r>
      <w:proofErr w:type="spellStart"/>
      <w:r>
        <w:rPr>
          <w:rFonts w:hint="cs"/>
          <w:rtl/>
        </w:rPr>
        <w:t>به‌صورت</w:t>
      </w:r>
      <w:proofErr w:type="spellEnd"/>
      <w:r>
        <w:rPr>
          <w:rFonts w:hint="cs"/>
          <w:rtl/>
        </w:rPr>
        <w:t xml:space="preserve"> «خرید کالای مناسب، با مقدار </w:t>
      </w:r>
      <w:r>
        <w:rPr>
          <w:rFonts w:hint="cs"/>
          <w:rtl/>
        </w:rPr>
        <w:lastRenderedPageBreak/>
        <w:t xml:space="preserve">مناسب، در زمان مناسب، با کیفیت مناسب، با قیمت مناسب، از </w:t>
      </w:r>
      <w:proofErr w:type="spellStart"/>
      <w:r>
        <w:rPr>
          <w:rFonts w:hint="cs"/>
          <w:rtl/>
        </w:rPr>
        <w:t>تأمین‌کننده</w:t>
      </w:r>
      <w:proofErr w:type="spellEnd"/>
      <w:r>
        <w:rPr>
          <w:rFonts w:hint="cs"/>
          <w:rtl/>
        </w:rPr>
        <w:t xml:space="preserve"> مناسب و در مکان مناسب» بیان کرد. در گام بعدی، خرید باید به ایجاد نوآوری در محصولات و </w:t>
      </w:r>
      <w:proofErr w:type="spellStart"/>
      <w:r>
        <w:rPr>
          <w:rFonts w:hint="cs"/>
          <w:rtl/>
        </w:rPr>
        <w:t>فرایندها</w:t>
      </w:r>
      <w:proofErr w:type="spellEnd"/>
      <w:r>
        <w:rPr>
          <w:rFonts w:hint="cs"/>
          <w:rtl/>
        </w:rPr>
        <w:t xml:space="preserve"> کمک کند و ریسک تأمین شرکت را کاهش دهد. در نهایت، خرید باید روابط قوی و مطلوب با </w:t>
      </w:r>
      <w:proofErr w:type="spellStart"/>
      <w:r>
        <w:rPr>
          <w:rFonts w:hint="cs"/>
          <w:rtl/>
        </w:rPr>
        <w:t>تأمین‌کننده</w:t>
      </w:r>
      <w:proofErr w:type="spellEnd"/>
      <w:r>
        <w:rPr>
          <w:rFonts w:hint="cs"/>
          <w:rtl/>
        </w:rPr>
        <w:t xml:space="preserve"> را تقویت کند.</w:t>
      </w:r>
    </w:p>
    <w:p w14:paraId="135CA02B" w14:textId="00F681DC" w:rsidR="000D5D7C" w:rsidRDefault="000D5D7C" w:rsidP="008B563D">
      <w:pPr>
        <w:pStyle w:val="bnazanin"/>
        <w:rPr>
          <w:rtl/>
          <w:lang w:bidi="fa-IR"/>
        </w:rPr>
      </w:pPr>
      <w:proofErr w:type="spellStart"/>
      <w:r>
        <w:rPr>
          <w:rFonts w:hint="cs"/>
          <w:rtl/>
          <w:lang w:bidi="fa-IR"/>
        </w:rPr>
        <w:t>همان‌طور</w:t>
      </w:r>
      <w:proofErr w:type="spellEnd"/>
      <w:r>
        <w:rPr>
          <w:rFonts w:hint="cs"/>
          <w:rtl/>
          <w:lang w:bidi="fa-IR"/>
        </w:rPr>
        <w:t xml:space="preserve"> که قبلاً اشاره شد، کارایی خرید نیز مربوط به منابع موردنیاز برای دستیابی به اهداف تبیین شده برای خرید است</w:t>
      </w:r>
      <w:r>
        <w:rPr>
          <w:rtl/>
          <w:lang w:bidi="fa-IR"/>
        </w:rPr>
        <w:t>؛ لذا</w:t>
      </w:r>
      <w:r>
        <w:rPr>
          <w:rFonts w:hint="cs"/>
          <w:rtl/>
          <w:lang w:bidi="fa-IR"/>
        </w:rPr>
        <w:t xml:space="preserve"> اثربخشی ارتباط مستقیم با </w:t>
      </w:r>
      <w:r w:rsidR="00625C2D">
        <w:rPr>
          <w:rFonts w:hint="cs"/>
          <w:rtl/>
          <w:lang w:bidi="fa-IR"/>
        </w:rPr>
        <w:t>اداره</w:t>
      </w:r>
      <w:r>
        <w:rPr>
          <w:rFonts w:hint="cs"/>
          <w:rtl/>
          <w:lang w:bidi="fa-IR"/>
        </w:rPr>
        <w:t xml:space="preserve"> خرید دارد. به طور خاص </w:t>
      </w:r>
      <w:proofErr w:type="spellStart"/>
      <w:r>
        <w:rPr>
          <w:rFonts w:hint="cs"/>
          <w:rtl/>
          <w:lang w:bidi="fa-IR"/>
        </w:rPr>
        <w:t>می‌توان</w:t>
      </w:r>
      <w:proofErr w:type="spellEnd"/>
      <w:r>
        <w:rPr>
          <w:rFonts w:hint="cs"/>
          <w:rtl/>
          <w:lang w:bidi="fa-IR"/>
        </w:rPr>
        <w:t xml:space="preserve"> گفت که اثربخشی خرید به نحوه سازماندهی خرید، </w:t>
      </w:r>
      <w:proofErr w:type="spellStart"/>
      <w:r>
        <w:rPr>
          <w:rFonts w:hint="cs"/>
          <w:rtl/>
          <w:lang w:bidi="fa-IR"/>
        </w:rPr>
        <w:t>سیستم‌های</w:t>
      </w:r>
      <w:proofErr w:type="spellEnd"/>
      <w:r>
        <w:rPr>
          <w:rFonts w:hint="cs"/>
          <w:rtl/>
          <w:lang w:bidi="fa-IR"/>
        </w:rPr>
        <w:t xml:space="preserve"> </w:t>
      </w:r>
      <w:proofErr w:type="spellStart"/>
      <w:r>
        <w:rPr>
          <w:rFonts w:hint="cs"/>
          <w:rtl/>
          <w:lang w:bidi="fa-IR"/>
        </w:rPr>
        <w:t>مورداستفاده</w:t>
      </w:r>
      <w:proofErr w:type="spellEnd"/>
      <w:r>
        <w:rPr>
          <w:rFonts w:hint="cs"/>
          <w:rtl/>
          <w:lang w:bidi="fa-IR"/>
        </w:rPr>
        <w:t xml:space="preserve">، </w:t>
      </w:r>
      <w:proofErr w:type="spellStart"/>
      <w:r>
        <w:rPr>
          <w:rFonts w:hint="cs"/>
          <w:rtl/>
          <w:lang w:bidi="fa-IR"/>
        </w:rPr>
        <w:t>رویه‌ها</w:t>
      </w:r>
      <w:proofErr w:type="spellEnd"/>
      <w:r>
        <w:rPr>
          <w:rFonts w:hint="cs"/>
          <w:rtl/>
          <w:lang w:bidi="fa-IR"/>
        </w:rPr>
        <w:t xml:space="preserve"> و </w:t>
      </w:r>
      <w:proofErr w:type="spellStart"/>
      <w:r>
        <w:rPr>
          <w:rFonts w:hint="cs"/>
          <w:rtl/>
          <w:lang w:bidi="fa-IR"/>
        </w:rPr>
        <w:t>دستورالعمل‌های</w:t>
      </w:r>
      <w:proofErr w:type="spellEnd"/>
      <w:r>
        <w:rPr>
          <w:rFonts w:hint="cs"/>
          <w:rtl/>
          <w:lang w:bidi="fa-IR"/>
        </w:rPr>
        <w:t xml:space="preserve"> موجود و کارکنان خرید مربوط </w:t>
      </w:r>
      <w:proofErr w:type="spellStart"/>
      <w:r>
        <w:rPr>
          <w:rFonts w:hint="cs"/>
          <w:rtl/>
          <w:lang w:bidi="fa-IR"/>
        </w:rPr>
        <w:t>می‌شود</w:t>
      </w:r>
      <w:proofErr w:type="spellEnd"/>
      <w:r>
        <w:rPr>
          <w:rFonts w:hint="cs"/>
          <w:rtl/>
          <w:lang w:bidi="fa-IR"/>
        </w:rPr>
        <w:t xml:space="preserve">. در این راستا، </w:t>
      </w:r>
      <w:proofErr w:type="spellStart"/>
      <w:r>
        <w:rPr>
          <w:rFonts w:hint="cs"/>
          <w:rtl/>
          <w:lang w:bidi="fa-IR"/>
        </w:rPr>
        <w:t>می‌توان</w:t>
      </w:r>
      <w:proofErr w:type="spellEnd"/>
      <w:r>
        <w:rPr>
          <w:rFonts w:hint="cs"/>
          <w:rtl/>
          <w:lang w:bidi="fa-IR"/>
        </w:rPr>
        <w:t xml:space="preserve"> پنج جنبه مختلف را به شرح زیر پیشنهاد داد که </w:t>
      </w:r>
      <w:proofErr w:type="spellStart"/>
      <w:r>
        <w:rPr>
          <w:rFonts w:hint="cs"/>
          <w:rtl/>
          <w:lang w:bidi="fa-IR"/>
        </w:rPr>
        <w:t>می‌توان</w:t>
      </w:r>
      <w:proofErr w:type="spellEnd"/>
      <w:r>
        <w:rPr>
          <w:rFonts w:hint="cs"/>
          <w:rtl/>
          <w:lang w:bidi="fa-IR"/>
        </w:rPr>
        <w:t xml:space="preserve"> بر مبنای </w:t>
      </w:r>
      <w:proofErr w:type="spellStart"/>
      <w:r>
        <w:rPr>
          <w:rFonts w:hint="cs"/>
          <w:rtl/>
          <w:lang w:bidi="fa-IR"/>
        </w:rPr>
        <w:t>آن</w:t>
      </w:r>
      <w:r>
        <w:rPr>
          <w:rFonts w:hint="eastAsia"/>
          <w:rtl/>
          <w:lang w:bidi="fa-IR"/>
        </w:rPr>
        <w:t>‌</w:t>
      </w:r>
      <w:r>
        <w:rPr>
          <w:rFonts w:hint="cs"/>
          <w:rtl/>
          <w:lang w:bidi="fa-IR"/>
        </w:rPr>
        <w:t>ها</w:t>
      </w:r>
      <w:proofErr w:type="spellEnd"/>
      <w:r>
        <w:rPr>
          <w:rFonts w:hint="cs"/>
          <w:rtl/>
          <w:lang w:bidi="fa-IR"/>
        </w:rPr>
        <w:t xml:space="preserve">، </w:t>
      </w:r>
      <w:proofErr w:type="spellStart"/>
      <w:r>
        <w:rPr>
          <w:rFonts w:hint="cs"/>
          <w:rtl/>
          <w:lang w:bidi="fa-IR"/>
        </w:rPr>
        <w:t>فعالیت‌های</w:t>
      </w:r>
      <w:proofErr w:type="spellEnd"/>
      <w:r>
        <w:rPr>
          <w:rFonts w:hint="cs"/>
          <w:rtl/>
          <w:lang w:bidi="fa-IR"/>
        </w:rPr>
        <w:t xml:space="preserve"> خرید را </w:t>
      </w:r>
      <w:proofErr w:type="spellStart"/>
      <w:r>
        <w:rPr>
          <w:rFonts w:hint="cs"/>
          <w:rtl/>
          <w:lang w:bidi="fa-IR"/>
        </w:rPr>
        <w:t>اندازه‌گیری</w:t>
      </w:r>
      <w:proofErr w:type="spellEnd"/>
      <w:r>
        <w:rPr>
          <w:rFonts w:hint="cs"/>
          <w:rtl/>
          <w:lang w:bidi="fa-IR"/>
        </w:rPr>
        <w:t xml:space="preserve"> و ارزیابی کرد:</w:t>
      </w:r>
    </w:p>
    <w:p w14:paraId="63795F78" w14:textId="77777777" w:rsidR="000D5D7C" w:rsidRDefault="000D5D7C" w:rsidP="00443321">
      <w:pPr>
        <w:pStyle w:val="a1"/>
      </w:pPr>
      <w:r>
        <w:rPr>
          <w:rFonts w:hint="cs"/>
          <w:rtl/>
        </w:rPr>
        <w:t>جنبه قیمت/هزینه</w:t>
      </w:r>
    </w:p>
    <w:p w14:paraId="4250743B" w14:textId="77777777" w:rsidR="000D5D7C" w:rsidRDefault="000D5D7C" w:rsidP="00443321">
      <w:pPr>
        <w:pStyle w:val="a1"/>
      </w:pPr>
      <w:r>
        <w:rPr>
          <w:rFonts w:hint="cs"/>
          <w:rtl/>
        </w:rPr>
        <w:t>جنبه کیفیت</w:t>
      </w:r>
    </w:p>
    <w:p w14:paraId="2387DC05" w14:textId="77777777" w:rsidR="000D5D7C" w:rsidRDefault="000D5D7C" w:rsidP="00443321">
      <w:pPr>
        <w:pStyle w:val="a1"/>
      </w:pPr>
      <w:r>
        <w:rPr>
          <w:rFonts w:hint="cs"/>
          <w:rtl/>
        </w:rPr>
        <w:t>جنبه لجستیک</w:t>
      </w:r>
    </w:p>
    <w:p w14:paraId="2E106477" w14:textId="77777777" w:rsidR="000D5D7C" w:rsidRDefault="000D5D7C" w:rsidP="00443321">
      <w:pPr>
        <w:pStyle w:val="a1"/>
      </w:pPr>
      <w:r>
        <w:rPr>
          <w:rFonts w:hint="cs"/>
          <w:rtl/>
        </w:rPr>
        <w:t>جنبه ارتباط با تأمین</w:t>
      </w:r>
      <w:r>
        <w:rPr>
          <w:rFonts w:hint="eastAsia"/>
          <w:rtl/>
        </w:rPr>
        <w:t>‌</w:t>
      </w:r>
      <w:r>
        <w:rPr>
          <w:rFonts w:hint="cs"/>
          <w:rtl/>
        </w:rPr>
        <w:t>کنندگان</w:t>
      </w:r>
    </w:p>
    <w:p w14:paraId="45EAE8FF" w14:textId="77777777" w:rsidR="000D5D7C" w:rsidRDefault="000D5D7C" w:rsidP="00443321">
      <w:pPr>
        <w:pStyle w:val="a1"/>
      </w:pPr>
      <w:r>
        <w:rPr>
          <w:rFonts w:hint="cs"/>
          <w:rtl/>
        </w:rPr>
        <w:t>جنبه سازمانی</w:t>
      </w:r>
    </w:p>
    <w:p w14:paraId="5FF94837" w14:textId="77777777" w:rsidR="000D5D7C" w:rsidRDefault="000D5D7C" w:rsidP="000D5D7C">
      <w:pPr>
        <w:pStyle w:val="bnazanin"/>
        <w:rPr>
          <w:rtl/>
        </w:rPr>
      </w:pPr>
      <w:r>
        <w:rPr>
          <w:rFonts w:hint="cs"/>
          <w:rtl/>
        </w:rPr>
        <w:t xml:space="preserve">در ادامه </w:t>
      </w:r>
      <w:r>
        <w:rPr>
          <w:rtl/>
        </w:rPr>
        <w:t>به‌تفص</w:t>
      </w:r>
      <w:r>
        <w:rPr>
          <w:rFonts w:hint="cs"/>
          <w:rtl/>
        </w:rPr>
        <w:t>ی</w:t>
      </w:r>
      <w:r>
        <w:rPr>
          <w:rFonts w:hint="eastAsia"/>
          <w:rtl/>
        </w:rPr>
        <w:t>ل</w:t>
      </w:r>
      <w:r>
        <w:rPr>
          <w:rFonts w:hint="cs"/>
          <w:rtl/>
        </w:rPr>
        <w:t xml:space="preserve"> در مورد هر یک از این جنبه‌ها توضیح خواهیم داد.</w:t>
      </w:r>
    </w:p>
    <w:p w14:paraId="79544E0D" w14:textId="77777777" w:rsidR="000D5D7C" w:rsidRDefault="000D5D7C" w:rsidP="000D5D7C">
      <w:pPr>
        <w:pStyle w:val="Heading4"/>
        <w:rPr>
          <w:rtl/>
        </w:rPr>
      </w:pPr>
      <w:bookmarkStart w:id="597" w:name="_Toc146923705"/>
      <w:r>
        <w:rPr>
          <w:rFonts w:hint="cs"/>
          <w:rtl/>
        </w:rPr>
        <w:t>جنبه قیمت/هزینه خرید</w:t>
      </w:r>
      <w:bookmarkEnd w:id="597"/>
    </w:p>
    <w:p w14:paraId="32435464" w14:textId="77777777" w:rsidR="000D5D7C" w:rsidRDefault="000D5D7C" w:rsidP="005E6890">
      <w:pPr>
        <w:pStyle w:val="BNazanin-NoIndentation"/>
        <w:rPr>
          <w:rtl/>
        </w:rPr>
      </w:pPr>
      <w:r>
        <w:rPr>
          <w:rFonts w:hint="cs"/>
          <w:rtl/>
        </w:rPr>
        <w:t xml:space="preserve">این جنبه از ارزیابی خرید به رابطه بین </w:t>
      </w:r>
      <w:proofErr w:type="spellStart"/>
      <w:r>
        <w:rPr>
          <w:rFonts w:hint="cs"/>
          <w:rtl/>
        </w:rPr>
        <w:t>قیمت‌های</w:t>
      </w:r>
      <w:proofErr w:type="spellEnd"/>
      <w:r>
        <w:rPr>
          <w:rFonts w:hint="cs"/>
          <w:rtl/>
        </w:rPr>
        <w:t xml:space="preserve"> استاندارد و واقعی پرداخت شده برای مواد و خدمات اشاره دارد. در اینجا باید میان کنترل قیمت/هزینه و کاهش قیمت/هزینه تمایز قائل شد.</w:t>
      </w:r>
    </w:p>
    <w:p w14:paraId="5C0949FB" w14:textId="3A8AED90" w:rsidR="000D5D7C" w:rsidRPr="006A1D1F" w:rsidRDefault="000D5D7C" w:rsidP="00443321">
      <w:pPr>
        <w:pStyle w:val="a"/>
        <w:rPr>
          <w:b/>
          <w:bCs/>
        </w:rPr>
      </w:pPr>
      <w:r w:rsidRPr="00CD70EA">
        <w:rPr>
          <w:rFonts w:hint="cs"/>
          <w:b/>
          <w:bCs/>
          <w:rtl/>
        </w:rPr>
        <w:t>کنترل قیمت/هزینه:</w:t>
      </w:r>
      <w:r>
        <w:rPr>
          <w:rFonts w:hint="cs"/>
          <w:rtl/>
        </w:rPr>
        <w:t xml:space="preserve"> منظور از کنترل قیمت/هزینه، ارزیابی و پایش مستمر قیمت</w:t>
      </w:r>
      <w:r>
        <w:rPr>
          <w:rFonts w:hint="eastAsia"/>
          <w:rtl/>
        </w:rPr>
        <w:t>‌</w:t>
      </w:r>
      <w:r>
        <w:rPr>
          <w:rFonts w:hint="cs"/>
          <w:rtl/>
        </w:rPr>
        <w:t>ها و میزان افزایش آن</w:t>
      </w:r>
      <w:r>
        <w:rPr>
          <w:rFonts w:hint="eastAsia"/>
          <w:rtl/>
        </w:rPr>
        <w:t>‌</w:t>
      </w:r>
      <w:r>
        <w:rPr>
          <w:rFonts w:hint="cs"/>
          <w:rtl/>
        </w:rPr>
        <w:t>ها توسط تأمین</w:t>
      </w:r>
      <w:r>
        <w:rPr>
          <w:rFonts w:hint="eastAsia"/>
          <w:rtl/>
        </w:rPr>
        <w:t>‌</w:t>
      </w:r>
      <w:r>
        <w:rPr>
          <w:rFonts w:hint="cs"/>
          <w:rtl/>
        </w:rPr>
        <w:t>کنندگان است. از جمله معیارها و گزارش</w:t>
      </w:r>
      <w:r>
        <w:rPr>
          <w:rFonts w:hint="eastAsia"/>
          <w:rtl/>
        </w:rPr>
        <w:t>‌</w:t>
      </w:r>
      <w:r>
        <w:rPr>
          <w:rFonts w:hint="cs"/>
          <w:rtl/>
        </w:rPr>
        <w:t>های مورد</w:t>
      </w:r>
      <w:r w:rsidR="00625C2D">
        <w:rPr>
          <w:rFonts w:hint="cs"/>
          <w:rtl/>
        </w:rPr>
        <w:t xml:space="preserve"> </w:t>
      </w:r>
      <w:r>
        <w:rPr>
          <w:rFonts w:hint="cs"/>
          <w:rtl/>
        </w:rPr>
        <w:t>استفاده برای این کار می</w:t>
      </w:r>
      <w:r>
        <w:rPr>
          <w:rFonts w:hint="eastAsia"/>
          <w:rtl/>
        </w:rPr>
        <w:t>‌</w:t>
      </w:r>
      <w:r>
        <w:rPr>
          <w:rFonts w:hint="cs"/>
          <w:rtl/>
        </w:rPr>
        <w:t>توان به بودجه خرید، تورم قیمت</w:t>
      </w:r>
      <w:r>
        <w:rPr>
          <w:rFonts w:hint="eastAsia"/>
          <w:rtl/>
        </w:rPr>
        <w:t>‌</w:t>
      </w:r>
      <w:r>
        <w:rPr>
          <w:rFonts w:hint="cs"/>
          <w:rtl/>
        </w:rPr>
        <w:t>ها و نوسان قیمت</w:t>
      </w:r>
      <w:r>
        <w:rPr>
          <w:rFonts w:hint="eastAsia"/>
          <w:rtl/>
        </w:rPr>
        <w:t>‌</w:t>
      </w:r>
      <w:r>
        <w:rPr>
          <w:rFonts w:hint="cs"/>
          <w:rtl/>
        </w:rPr>
        <w:t>ها اشاره کرد. در اینجا مهم</w:t>
      </w:r>
      <w:r>
        <w:rPr>
          <w:rFonts w:hint="eastAsia"/>
          <w:rtl/>
        </w:rPr>
        <w:t>‌</w:t>
      </w:r>
      <w:r>
        <w:rPr>
          <w:rFonts w:hint="cs"/>
          <w:rtl/>
        </w:rPr>
        <w:t>ترین هدف، پایش قیمت</w:t>
      </w:r>
      <w:r>
        <w:rPr>
          <w:rFonts w:hint="eastAsia"/>
          <w:rtl/>
        </w:rPr>
        <w:t>‌</w:t>
      </w:r>
      <w:r>
        <w:rPr>
          <w:rFonts w:hint="cs"/>
          <w:rtl/>
        </w:rPr>
        <w:t>های خرید است تا بتوان آن</w:t>
      </w:r>
      <w:r>
        <w:rPr>
          <w:rFonts w:hint="eastAsia"/>
          <w:rtl/>
        </w:rPr>
        <w:t>‌</w:t>
      </w:r>
      <w:r>
        <w:rPr>
          <w:rFonts w:hint="cs"/>
          <w:rtl/>
        </w:rPr>
        <w:t>ها را بهتر کنترل کرد و اجازه نداد از کنترل خارج شوند.</w:t>
      </w:r>
    </w:p>
    <w:p w14:paraId="6B68113A" w14:textId="77777777" w:rsidR="000D5D7C" w:rsidRPr="00195D5A" w:rsidRDefault="000D5D7C" w:rsidP="00443321">
      <w:pPr>
        <w:pStyle w:val="a"/>
        <w:rPr>
          <w:b/>
          <w:bCs/>
        </w:rPr>
      </w:pPr>
      <w:r>
        <w:rPr>
          <w:rFonts w:hint="cs"/>
          <w:b/>
          <w:bCs/>
          <w:rtl/>
        </w:rPr>
        <w:t>کاهش قیمت/هزینه:</w:t>
      </w:r>
      <w:r>
        <w:rPr>
          <w:rFonts w:hint="cs"/>
          <w:rtl/>
        </w:rPr>
        <w:t xml:space="preserve"> منظور از کاهش قیمت/هزینه، ارزیابی و پایش مستمر فعالیت</w:t>
      </w:r>
      <w:r>
        <w:rPr>
          <w:rFonts w:hint="eastAsia"/>
          <w:rtl/>
        </w:rPr>
        <w:t>‌</w:t>
      </w:r>
      <w:r>
        <w:rPr>
          <w:rFonts w:hint="cs"/>
          <w:rtl/>
        </w:rPr>
        <w:t>های موردنیاز برای کاهش هزینه</w:t>
      </w:r>
      <w:r>
        <w:rPr>
          <w:rFonts w:hint="eastAsia"/>
          <w:rtl/>
        </w:rPr>
        <w:t>‌</w:t>
      </w:r>
      <w:r>
        <w:rPr>
          <w:rFonts w:hint="cs"/>
          <w:rtl/>
        </w:rPr>
        <w:t xml:space="preserve">ها است. این کار باید به شکلی مدون و </w:t>
      </w:r>
      <w:r>
        <w:rPr>
          <w:rFonts w:hint="eastAsia"/>
          <w:rtl/>
        </w:rPr>
        <w:t>ساختار</w:t>
      </w:r>
      <w:r>
        <w:rPr>
          <w:rFonts w:hint="cs"/>
          <w:rtl/>
        </w:rPr>
        <w:t>ی</w:t>
      </w:r>
      <w:r>
        <w:rPr>
          <w:rFonts w:hint="eastAsia"/>
          <w:rtl/>
        </w:rPr>
        <w:t>افته</w:t>
      </w:r>
      <w:r>
        <w:rPr>
          <w:rFonts w:hint="cs"/>
          <w:rtl/>
        </w:rPr>
        <w:t xml:space="preserve"> انجام شود. کاهش هزینه را می</w:t>
      </w:r>
      <w:r>
        <w:rPr>
          <w:rFonts w:hint="eastAsia"/>
          <w:rtl/>
        </w:rPr>
        <w:t>‌</w:t>
      </w:r>
      <w:r>
        <w:rPr>
          <w:rFonts w:hint="cs"/>
          <w:rtl/>
        </w:rPr>
        <w:t>توان از طریق یافتن تأمین</w:t>
      </w:r>
      <w:r>
        <w:rPr>
          <w:rFonts w:hint="eastAsia"/>
          <w:rtl/>
        </w:rPr>
        <w:t>‌</w:t>
      </w:r>
      <w:r>
        <w:rPr>
          <w:rFonts w:hint="cs"/>
          <w:rtl/>
        </w:rPr>
        <w:t xml:space="preserve">کنندگان جدید، </w:t>
      </w:r>
      <w:r>
        <w:rPr>
          <w:rFonts w:hint="eastAsia"/>
          <w:rtl/>
        </w:rPr>
        <w:t>جا</w:t>
      </w:r>
      <w:r>
        <w:rPr>
          <w:rFonts w:hint="cs"/>
          <w:rtl/>
        </w:rPr>
        <w:t>ی</w:t>
      </w:r>
      <w:r>
        <w:rPr>
          <w:rFonts w:hint="eastAsia"/>
          <w:rtl/>
        </w:rPr>
        <w:t>گز</w:t>
      </w:r>
      <w:r>
        <w:rPr>
          <w:rFonts w:hint="cs"/>
          <w:rtl/>
        </w:rPr>
        <w:t>ی</w:t>
      </w:r>
      <w:r>
        <w:rPr>
          <w:rFonts w:hint="eastAsia"/>
          <w:rtl/>
        </w:rPr>
        <w:t>ن‌کردن</w:t>
      </w:r>
      <w:r>
        <w:rPr>
          <w:rFonts w:hint="cs"/>
          <w:rtl/>
        </w:rPr>
        <w:t xml:space="preserve"> مواد، </w:t>
      </w:r>
      <w:r>
        <w:rPr>
          <w:rFonts w:hint="eastAsia"/>
          <w:rtl/>
        </w:rPr>
        <w:t>تجز</w:t>
      </w:r>
      <w:r>
        <w:rPr>
          <w:rFonts w:hint="cs"/>
          <w:rtl/>
        </w:rPr>
        <w:t>ی</w:t>
      </w:r>
      <w:r>
        <w:rPr>
          <w:rFonts w:hint="eastAsia"/>
          <w:rtl/>
        </w:rPr>
        <w:t>ه‌وتحل</w:t>
      </w:r>
      <w:r>
        <w:rPr>
          <w:rFonts w:hint="cs"/>
          <w:rtl/>
        </w:rPr>
        <w:t>ی</w:t>
      </w:r>
      <w:r>
        <w:rPr>
          <w:rFonts w:hint="eastAsia"/>
          <w:rtl/>
        </w:rPr>
        <w:t>ل</w:t>
      </w:r>
      <w:r>
        <w:rPr>
          <w:rFonts w:hint="cs"/>
          <w:rtl/>
        </w:rPr>
        <w:t xml:space="preserve"> ارزش یا تجمیع خرید واحدهای مختلف سازمان انجام داد.</w:t>
      </w:r>
    </w:p>
    <w:p w14:paraId="1269BF41" w14:textId="77777777" w:rsidR="000D5D7C" w:rsidRDefault="000D5D7C" w:rsidP="000D5D7C">
      <w:pPr>
        <w:pStyle w:val="bnazanin"/>
        <w:rPr>
          <w:rtl/>
        </w:rPr>
      </w:pPr>
      <w:r>
        <w:rPr>
          <w:rFonts w:hint="cs"/>
          <w:rtl/>
        </w:rPr>
        <w:t xml:space="preserve">گزارش‌های بودجه و صرفه‌جویی هزینه از جمله ابزارهای مهم برای برنامه‌ریزی و پایش عملکرد </w:t>
      </w:r>
      <w:r>
        <w:rPr>
          <w:rFonts w:hint="cs"/>
          <w:rtl/>
        </w:rPr>
        <w:lastRenderedPageBreak/>
        <w:t>فعالیت‌های مرتبط با جنبه قیمت/هزینه است.</w:t>
      </w:r>
    </w:p>
    <w:p w14:paraId="7DDAEAB7" w14:textId="77777777" w:rsidR="000D5D7C" w:rsidRDefault="000D5D7C" w:rsidP="000D5D7C">
      <w:pPr>
        <w:pStyle w:val="Heading4"/>
        <w:rPr>
          <w:rtl/>
        </w:rPr>
      </w:pPr>
      <w:bookmarkStart w:id="598" w:name="_Toc146923706"/>
      <w:r>
        <w:rPr>
          <w:rFonts w:hint="cs"/>
          <w:rtl/>
        </w:rPr>
        <w:t>جنبه کیفیت</w:t>
      </w:r>
      <w:bookmarkEnd w:id="598"/>
    </w:p>
    <w:p w14:paraId="526B60F8" w14:textId="395F0581" w:rsidR="000D5D7C" w:rsidRDefault="000D5D7C" w:rsidP="005E6890">
      <w:pPr>
        <w:pStyle w:val="BNazanin-NoIndentation"/>
        <w:rPr>
          <w:rtl/>
        </w:rPr>
      </w:pPr>
      <w:r>
        <w:rPr>
          <w:rFonts w:hint="cs"/>
          <w:rtl/>
        </w:rPr>
        <w:t xml:space="preserve">مسئولیت و تأثیر واحد خرید در مورد کیفیت مواد خریداری شده را نباید ناچیز پنداشت. در اینجا باید میان دو </w:t>
      </w:r>
      <w:proofErr w:type="spellStart"/>
      <w:r>
        <w:rPr>
          <w:rFonts w:hint="cs"/>
          <w:rtl/>
        </w:rPr>
        <w:t>موضوع</w:t>
      </w:r>
      <w:r w:rsidR="00625C2D">
        <w:rPr>
          <w:rFonts w:hint="cs"/>
          <w:rtl/>
        </w:rPr>
        <w:t>ِ</w:t>
      </w:r>
      <w:proofErr w:type="spellEnd"/>
      <w:r>
        <w:rPr>
          <w:rFonts w:hint="cs"/>
          <w:rtl/>
        </w:rPr>
        <w:t xml:space="preserve"> </w:t>
      </w:r>
      <w:r w:rsidR="00D1738C" w:rsidRPr="00D1738C">
        <w:rPr>
          <w:rFonts w:hint="cs"/>
          <w:rtl/>
        </w:rPr>
        <w:t>«</w:t>
      </w:r>
      <w:r>
        <w:rPr>
          <w:rFonts w:hint="cs"/>
          <w:rtl/>
        </w:rPr>
        <w:t>مشارکت خرید در توسعه محصول جدید</w:t>
      </w:r>
      <w:r w:rsidR="00D1738C" w:rsidRPr="00D1738C">
        <w:rPr>
          <w:rFonts w:hint="cs"/>
          <w:rtl/>
        </w:rPr>
        <w:t>»</w:t>
      </w:r>
      <w:r>
        <w:rPr>
          <w:rFonts w:hint="cs"/>
          <w:rtl/>
        </w:rPr>
        <w:t xml:space="preserve"> و </w:t>
      </w:r>
      <w:r w:rsidR="00D1738C" w:rsidRPr="00D1738C">
        <w:rPr>
          <w:rFonts w:hint="cs"/>
          <w:rtl/>
        </w:rPr>
        <w:t>«</w:t>
      </w:r>
      <w:r>
        <w:rPr>
          <w:rFonts w:hint="cs"/>
          <w:rtl/>
        </w:rPr>
        <w:t>مشارکت خرید در کنترل کیفیت جامع (</w:t>
      </w:r>
      <w:r>
        <w:t>TQM</w:t>
      </w:r>
      <w:r>
        <w:rPr>
          <w:rFonts w:hint="cs"/>
          <w:rtl/>
        </w:rPr>
        <w:t>)</w:t>
      </w:r>
      <w:r w:rsidR="00D1738C" w:rsidRPr="00D1738C">
        <w:rPr>
          <w:rFonts w:hint="cs"/>
          <w:rtl/>
        </w:rPr>
        <w:t>»</w:t>
      </w:r>
      <w:r>
        <w:rPr>
          <w:rFonts w:hint="cs"/>
          <w:rtl/>
        </w:rPr>
        <w:t xml:space="preserve"> تمایز قائل شد.</w:t>
      </w:r>
    </w:p>
    <w:p w14:paraId="7C73F8E9" w14:textId="164592BE" w:rsidR="000D5D7C" w:rsidRDefault="000D5D7C" w:rsidP="00443321">
      <w:pPr>
        <w:pStyle w:val="a"/>
      </w:pPr>
      <w:r>
        <w:rPr>
          <w:rFonts w:hint="cs"/>
          <w:b/>
          <w:bCs/>
          <w:rtl/>
        </w:rPr>
        <w:t>مشارکت خرید در توسعه محصول جدید:</w:t>
      </w:r>
      <w:r>
        <w:rPr>
          <w:rFonts w:hint="cs"/>
          <w:rtl/>
        </w:rPr>
        <w:t xml:space="preserve"> منظور از این جنبه، میزان مشارکت و سهم واحد خرید در ایجاد نوآوری در محصول است. بدیهی است که برنامه</w:t>
      </w:r>
      <w:r>
        <w:rPr>
          <w:rFonts w:hint="eastAsia"/>
          <w:rtl/>
        </w:rPr>
        <w:t>‌</w:t>
      </w:r>
      <w:r>
        <w:rPr>
          <w:rFonts w:hint="cs"/>
          <w:rtl/>
        </w:rPr>
        <w:t>های سازمان برای توسعه محصول جدید از جنبه</w:t>
      </w:r>
      <w:r>
        <w:rPr>
          <w:rFonts w:hint="eastAsia"/>
          <w:rtl/>
        </w:rPr>
        <w:t>‌</w:t>
      </w:r>
      <w:r>
        <w:rPr>
          <w:rFonts w:hint="cs"/>
          <w:rtl/>
        </w:rPr>
        <w:t>های مختلفی نظیر هزینه هدف و زمان ارائه محصول به بازار باید توسط تمام طرف</w:t>
      </w:r>
      <w:r>
        <w:rPr>
          <w:rFonts w:hint="eastAsia"/>
          <w:rtl/>
        </w:rPr>
        <w:t>‌</w:t>
      </w:r>
      <w:r>
        <w:rPr>
          <w:rFonts w:hint="cs"/>
          <w:rtl/>
        </w:rPr>
        <w:t>های درگیر در توسعه محصول (نظیر واحد خرید و تأمین</w:t>
      </w:r>
      <w:r>
        <w:rPr>
          <w:rFonts w:hint="eastAsia"/>
          <w:rtl/>
        </w:rPr>
        <w:t>‌</w:t>
      </w:r>
      <w:r>
        <w:rPr>
          <w:rFonts w:hint="cs"/>
          <w:rtl/>
        </w:rPr>
        <w:t>کنندگان) برآورده شود. از جمله معیارهای مورد</w:t>
      </w:r>
      <w:r w:rsidR="00625C2D">
        <w:rPr>
          <w:rFonts w:hint="cs"/>
          <w:rtl/>
        </w:rPr>
        <w:t xml:space="preserve"> </w:t>
      </w:r>
      <w:r>
        <w:rPr>
          <w:rFonts w:hint="cs"/>
          <w:rtl/>
        </w:rPr>
        <w:t>استفاده در این حوزه می</w:t>
      </w:r>
      <w:r>
        <w:rPr>
          <w:rFonts w:hint="eastAsia"/>
          <w:rtl/>
        </w:rPr>
        <w:t>‌</w:t>
      </w:r>
      <w:r>
        <w:rPr>
          <w:rFonts w:hint="cs"/>
          <w:rtl/>
        </w:rPr>
        <w:t>توان به تعداد ساعات صرف شده توسط واحد خرید در پروژه</w:t>
      </w:r>
      <w:r>
        <w:rPr>
          <w:rFonts w:hint="eastAsia"/>
          <w:rtl/>
        </w:rPr>
        <w:t>‌</w:t>
      </w:r>
      <w:r>
        <w:rPr>
          <w:rFonts w:hint="cs"/>
          <w:rtl/>
        </w:rPr>
        <w:t xml:space="preserve">های نوآوری و توسعه، تعداد </w:t>
      </w:r>
      <w:r>
        <w:rPr>
          <w:rFonts w:hint="eastAsia"/>
          <w:rtl/>
        </w:rPr>
        <w:t>نفرساعت</w:t>
      </w:r>
      <w:r>
        <w:rPr>
          <w:rFonts w:hint="cs"/>
          <w:rtl/>
        </w:rPr>
        <w:t xml:space="preserve"> صرف شده توسط واحد مهندسی تأمین</w:t>
      </w:r>
      <w:r>
        <w:rPr>
          <w:rFonts w:hint="eastAsia"/>
          <w:rtl/>
        </w:rPr>
        <w:t>‌</w:t>
      </w:r>
      <w:r>
        <w:rPr>
          <w:rFonts w:hint="cs"/>
          <w:rtl/>
        </w:rPr>
        <w:t xml:space="preserve">کنندگان، </w:t>
      </w:r>
      <w:r>
        <w:rPr>
          <w:rFonts w:hint="eastAsia"/>
          <w:rtl/>
        </w:rPr>
        <w:t>مدت‌زمان</w:t>
      </w:r>
      <w:r>
        <w:rPr>
          <w:rFonts w:hint="cs"/>
          <w:rtl/>
        </w:rPr>
        <w:t xml:space="preserve"> لازم جهت اتمام پروژه، تعداد دفعات ایجاد تغییرات فنی در پروژه و نرخ رد مواد اولیه اشاره کرد. این گونه معیارها نشان می</w:t>
      </w:r>
      <w:r>
        <w:rPr>
          <w:rFonts w:hint="eastAsia"/>
          <w:rtl/>
        </w:rPr>
        <w:t>‌</w:t>
      </w:r>
      <w:r>
        <w:rPr>
          <w:rFonts w:hint="cs"/>
          <w:rtl/>
        </w:rPr>
        <w:t>دهد که چرا پروژه</w:t>
      </w:r>
      <w:r>
        <w:rPr>
          <w:rFonts w:hint="eastAsia"/>
          <w:rtl/>
        </w:rPr>
        <w:t>‌</w:t>
      </w:r>
      <w:r>
        <w:rPr>
          <w:rFonts w:hint="cs"/>
          <w:rtl/>
        </w:rPr>
        <w:t>های توسعه محصول جدید، از نظر هزینه و زمان عرضه به بازار از کنترل خارج می</w:t>
      </w:r>
      <w:r>
        <w:rPr>
          <w:rFonts w:hint="eastAsia"/>
          <w:rtl/>
        </w:rPr>
        <w:t>‌</w:t>
      </w:r>
      <w:r>
        <w:rPr>
          <w:rFonts w:hint="cs"/>
          <w:rtl/>
        </w:rPr>
        <w:t>شوند.</w:t>
      </w:r>
    </w:p>
    <w:p w14:paraId="0820F54A" w14:textId="6FF0A8B5" w:rsidR="000D5D7C" w:rsidRPr="00195D5A" w:rsidRDefault="000D5D7C" w:rsidP="00443321">
      <w:pPr>
        <w:pStyle w:val="a"/>
      </w:pPr>
      <w:r>
        <w:rPr>
          <w:rFonts w:hint="cs"/>
          <w:b/>
          <w:bCs/>
          <w:rtl/>
        </w:rPr>
        <w:t>مشارکت خرید در کنترل کیفیت جامع:</w:t>
      </w:r>
      <w:r>
        <w:rPr>
          <w:rFonts w:hint="cs"/>
          <w:rtl/>
        </w:rPr>
        <w:t xml:space="preserve"> بعد از اینکه مشخصه</w:t>
      </w:r>
      <w:r>
        <w:rPr>
          <w:rFonts w:hint="eastAsia"/>
          <w:rtl/>
        </w:rPr>
        <w:t>‌</w:t>
      </w:r>
      <w:r>
        <w:rPr>
          <w:rFonts w:hint="cs"/>
          <w:rtl/>
        </w:rPr>
        <w:t>های محصول توسط واحد مهندسی تعریف شد، وظیفه واحد خرید این است که اطمینان حاصل کند کالاهای سفارش داده شده مطابق با مشخصات تعریف شده</w:t>
      </w:r>
      <w:r w:rsidR="00625C2D">
        <w:rPr>
          <w:rFonts w:hint="cs"/>
          <w:rtl/>
        </w:rPr>
        <w:t>،</w:t>
      </w:r>
      <w:r>
        <w:rPr>
          <w:rFonts w:hint="cs"/>
          <w:rtl/>
        </w:rPr>
        <w:t xml:space="preserve"> تحویل شوند. از جمله معیارهای مورد</w:t>
      </w:r>
      <w:r w:rsidR="00625C2D">
        <w:rPr>
          <w:rFonts w:hint="cs"/>
          <w:rtl/>
        </w:rPr>
        <w:t xml:space="preserve"> </w:t>
      </w:r>
      <w:r>
        <w:rPr>
          <w:rFonts w:hint="cs"/>
          <w:rtl/>
        </w:rPr>
        <w:t>استفاده برای این کار می</w:t>
      </w:r>
      <w:r>
        <w:rPr>
          <w:rFonts w:hint="eastAsia"/>
          <w:rtl/>
        </w:rPr>
        <w:t>‌</w:t>
      </w:r>
      <w:r>
        <w:rPr>
          <w:rFonts w:hint="cs"/>
          <w:rtl/>
        </w:rPr>
        <w:t>توان به نرخ عدم‌پذیرش کالاهای ورودی، نرخ عدم‌پذیرش کالا در خط تولید، تعداد تأمین</w:t>
      </w:r>
      <w:r>
        <w:rPr>
          <w:rFonts w:hint="eastAsia"/>
          <w:rtl/>
        </w:rPr>
        <w:t>‌</w:t>
      </w:r>
      <w:r>
        <w:rPr>
          <w:rFonts w:hint="cs"/>
          <w:rtl/>
        </w:rPr>
        <w:t>کننده تأیید شده، تعداد تأمین</w:t>
      </w:r>
      <w:r>
        <w:rPr>
          <w:rFonts w:hint="eastAsia"/>
          <w:rtl/>
        </w:rPr>
        <w:t>‌</w:t>
      </w:r>
      <w:r>
        <w:rPr>
          <w:rFonts w:hint="cs"/>
          <w:rtl/>
        </w:rPr>
        <w:t>کننده دارای صلاحیت، تعداد مدارک تأیید صلاحیت تأمین</w:t>
      </w:r>
      <w:r>
        <w:rPr>
          <w:rFonts w:hint="eastAsia"/>
          <w:rtl/>
        </w:rPr>
        <w:t>‌</w:t>
      </w:r>
      <w:r>
        <w:rPr>
          <w:rFonts w:hint="cs"/>
          <w:rtl/>
        </w:rPr>
        <w:t xml:space="preserve">کنندگان (نظیر </w:t>
      </w:r>
      <w:r>
        <w:t>ISO</w:t>
      </w:r>
      <w:r>
        <w:rPr>
          <w:rFonts w:hint="cs"/>
          <w:rtl/>
        </w:rPr>
        <w:t>) و غیره اشاره کرد. به کمک این شاخص</w:t>
      </w:r>
      <w:r>
        <w:rPr>
          <w:rFonts w:hint="eastAsia"/>
          <w:rtl/>
        </w:rPr>
        <w:t>‌</w:t>
      </w:r>
      <w:r>
        <w:rPr>
          <w:rFonts w:hint="cs"/>
          <w:rtl/>
        </w:rPr>
        <w:t>ها می</w:t>
      </w:r>
      <w:r>
        <w:rPr>
          <w:rFonts w:hint="eastAsia"/>
          <w:rtl/>
        </w:rPr>
        <w:t>‌</w:t>
      </w:r>
      <w:r>
        <w:rPr>
          <w:rFonts w:hint="cs"/>
          <w:rtl/>
        </w:rPr>
        <w:t>توان تشخیص داد که شرکت تا چه میزان قادر است ورود اقلام بی‌نقص از تأمین</w:t>
      </w:r>
      <w:r>
        <w:rPr>
          <w:rFonts w:hint="eastAsia"/>
          <w:rtl/>
        </w:rPr>
        <w:t>‌</w:t>
      </w:r>
      <w:r>
        <w:rPr>
          <w:rFonts w:hint="cs"/>
          <w:rtl/>
        </w:rPr>
        <w:t>کنندگان را تضمین کند.</w:t>
      </w:r>
    </w:p>
    <w:p w14:paraId="736EC80F" w14:textId="77777777" w:rsidR="000D5D7C" w:rsidRDefault="000D5D7C" w:rsidP="000D5D7C">
      <w:pPr>
        <w:pStyle w:val="Heading4"/>
        <w:rPr>
          <w:rtl/>
        </w:rPr>
      </w:pPr>
      <w:bookmarkStart w:id="599" w:name="_Toc146923707"/>
      <w:r>
        <w:rPr>
          <w:rFonts w:hint="cs"/>
          <w:rtl/>
        </w:rPr>
        <w:t>جنبه لجستیک</w:t>
      </w:r>
      <w:bookmarkEnd w:id="599"/>
    </w:p>
    <w:p w14:paraId="7BFDDFC8" w14:textId="77777777" w:rsidR="000D5D7C" w:rsidRDefault="000D5D7C" w:rsidP="005E6890">
      <w:pPr>
        <w:pStyle w:val="BNazanin-NoIndentation"/>
        <w:rPr>
          <w:rtl/>
        </w:rPr>
      </w:pPr>
      <w:r>
        <w:rPr>
          <w:rFonts w:hint="cs"/>
          <w:rtl/>
        </w:rPr>
        <w:t xml:space="preserve">سومین حوزه عملکرد کلیدی، نقش خرید در کمک به جریان کارآمد ورودی مواد و خدمات خریداری شده است. این حوزه شامل </w:t>
      </w:r>
      <w:proofErr w:type="spellStart"/>
      <w:r>
        <w:rPr>
          <w:rFonts w:hint="cs"/>
          <w:rtl/>
        </w:rPr>
        <w:t>فعالیت‌های</w:t>
      </w:r>
      <w:proofErr w:type="spellEnd"/>
      <w:r>
        <w:rPr>
          <w:rFonts w:hint="cs"/>
          <w:rtl/>
        </w:rPr>
        <w:t xml:space="preserve"> اصلی زیر است:</w:t>
      </w:r>
    </w:p>
    <w:p w14:paraId="557EF111" w14:textId="25C609BA" w:rsidR="000D5D7C" w:rsidRDefault="000D5D7C" w:rsidP="00443321">
      <w:pPr>
        <w:pStyle w:val="a"/>
      </w:pPr>
      <w:r w:rsidRPr="00962C07">
        <w:rPr>
          <w:rFonts w:hint="cs"/>
          <w:b/>
          <w:bCs/>
          <w:rtl/>
        </w:rPr>
        <w:t>کنترل رسیدگی دقیق و به</w:t>
      </w:r>
      <w:r w:rsidRPr="00962C07">
        <w:rPr>
          <w:rFonts w:hint="eastAsia"/>
          <w:b/>
          <w:bCs/>
          <w:rtl/>
        </w:rPr>
        <w:t>‌</w:t>
      </w:r>
      <w:r w:rsidRPr="00962C07">
        <w:rPr>
          <w:rFonts w:hint="cs"/>
          <w:b/>
          <w:bCs/>
          <w:rtl/>
        </w:rPr>
        <w:t xml:space="preserve">موقع </w:t>
      </w:r>
      <w:r>
        <w:rPr>
          <w:rFonts w:hint="eastAsia"/>
          <w:b/>
          <w:bCs/>
          <w:rtl/>
        </w:rPr>
        <w:t>درخواست‌ها</w:t>
      </w:r>
      <w:r>
        <w:rPr>
          <w:rFonts w:hint="cs"/>
          <w:b/>
          <w:bCs/>
          <w:rtl/>
        </w:rPr>
        <w:t>ی</w:t>
      </w:r>
      <w:r w:rsidRPr="00962C07">
        <w:rPr>
          <w:rFonts w:hint="cs"/>
          <w:b/>
          <w:bCs/>
          <w:rtl/>
        </w:rPr>
        <w:t xml:space="preserve"> خرید:</w:t>
      </w:r>
      <w:r>
        <w:rPr>
          <w:rFonts w:hint="cs"/>
          <w:rtl/>
        </w:rPr>
        <w:t xml:space="preserve"> از جمله معیارهای مورد</w:t>
      </w:r>
      <w:r w:rsidR="00625C2D">
        <w:rPr>
          <w:rFonts w:hint="cs"/>
          <w:rtl/>
        </w:rPr>
        <w:t xml:space="preserve"> </w:t>
      </w:r>
      <w:r>
        <w:rPr>
          <w:rFonts w:hint="cs"/>
          <w:rtl/>
        </w:rPr>
        <w:t>استفاده در این حوزه می</w:t>
      </w:r>
      <w:r>
        <w:rPr>
          <w:rFonts w:hint="eastAsia"/>
          <w:rtl/>
        </w:rPr>
        <w:t>‌</w:t>
      </w:r>
      <w:r>
        <w:rPr>
          <w:rFonts w:hint="cs"/>
          <w:rtl/>
        </w:rPr>
        <w:t>توان به تعداد درخواست</w:t>
      </w:r>
      <w:r>
        <w:rPr>
          <w:rFonts w:hint="eastAsia"/>
          <w:rtl/>
        </w:rPr>
        <w:t>‌</w:t>
      </w:r>
      <w:r>
        <w:rPr>
          <w:rFonts w:hint="cs"/>
          <w:rtl/>
        </w:rPr>
        <w:t>های خرید صادر شده به تأمین</w:t>
      </w:r>
      <w:r>
        <w:rPr>
          <w:rFonts w:hint="eastAsia"/>
          <w:rtl/>
        </w:rPr>
        <w:t>‌</w:t>
      </w:r>
      <w:r>
        <w:rPr>
          <w:rFonts w:hint="cs"/>
          <w:rtl/>
        </w:rPr>
        <w:t xml:space="preserve">کنندگان در هر هفته، میانگین </w:t>
      </w:r>
      <w:r>
        <w:rPr>
          <w:rFonts w:hint="cs"/>
          <w:rtl/>
        </w:rPr>
        <w:lastRenderedPageBreak/>
        <w:t>مدت‌زمان لازم برای انجام خرید و تعداد سفارش</w:t>
      </w:r>
      <w:r>
        <w:rPr>
          <w:rFonts w:hint="eastAsia"/>
          <w:rtl/>
        </w:rPr>
        <w:t>‌</w:t>
      </w:r>
      <w:r>
        <w:rPr>
          <w:rFonts w:hint="cs"/>
          <w:rtl/>
        </w:rPr>
        <w:t>های معوقه اشاره کرد. برای بهبود معیارهای این حوزه می</w:t>
      </w:r>
      <w:r>
        <w:rPr>
          <w:rFonts w:hint="eastAsia"/>
          <w:rtl/>
        </w:rPr>
        <w:t>‌</w:t>
      </w:r>
      <w:r>
        <w:rPr>
          <w:rFonts w:hint="cs"/>
          <w:rtl/>
        </w:rPr>
        <w:t>توان از سیستم</w:t>
      </w:r>
      <w:r>
        <w:rPr>
          <w:rFonts w:hint="eastAsia"/>
          <w:rtl/>
        </w:rPr>
        <w:t>‌</w:t>
      </w:r>
      <w:r>
        <w:rPr>
          <w:rFonts w:hint="cs"/>
          <w:rtl/>
        </w:rPr>
        <w:t>های الکترونیکی سفارش</w:t>
      </w:r>
      <w:r>
        <w:rPr>
          <w:rFonts w:hint="eastAsia"/>
          <w:rtl/>
        </w:rPr>
        <w:t>‌</w:t>
      </w:r>
      <w:r>
        <w:rPr>
          <w:rFonts w:hint="cs"/>
          <w:rtl/>
        </w:rPr>
        <w:t>گذاری و معرفی راهکارهای تجارت الکترونیک به مشتریان و تأمین</w:t>
      </w:r>
      <w:r>
        <w:rPr>
          <w:rFonts w:hint="eastAsia"/>
          <w:rtl/>
        </w:rPr>
        <w:t>‌</w:t>
      </w:r>
      <w:r>
        <w:rPr>
          <w:rFonts w:hint="cs"/>
          <w:rtl/>
        </w:rPr>
        <w:t>کنندگان استفاده کرد.</w:t>
      </w:r>
    </w:p>
    <w:p w14:paraId="01F30B4C" w14:textId="77777777" w:rsidR="000D5D7C" w:rsidRDefault="000D5D7C" w:rsidP="00443321">
      <w:pPr>
        <w:pStyle w:val="a"/>
      </w:pPr>
      <w:r>
        <w:rPr>
          <w:rFonts w:hint="cs"/>
          <w:b/>
          <w:bCs/>
          <w:rtl/>
        </w:rPr>
        <w:t>کنترل تحویل به‌موقع توسط تأمین</w:t>
      </w:r>
      <w:r>
        <w:rPr>
          <w:rFonts w:hint="eastAsia"/>
          <w:b/>
          <w:bCs/>
          <w:rtl/>
        </w:rPr>
        <w:t>‌</w:t>
      </w:r>
      <w:r>
        <w:rPr>
          <w:rFonts w:hint="cs"/>
          <w:b/>
          <w:bCs/>
          <w:rtl/>
        </w:rPr>
        <w:t>کنندگان:</w:t>
      </w:r>
      <w:r>
        <w:rPr>
          <w:rFonts w:hint="cs"/>
          <w:rtl/>
        </w:rPr>
        <w:t xml:space="preserve"> معیارهای این حوزه شامل قابلیت اطمینان تأمین</w:t>
      </w:r>
      <w:r>
        <w:rPr>
          <w:rFonts w:hint="eastAsia"/>
          <w:rtl/>
        </w:rPr>
        <w:t>‌</w:t>
      </w:r>
      <w:r>
        <w:rPr>
          <w:rFonts w:hint="cs"/>
          <w:rtl/>
        </w:rPr>
        <w:t>کننده در تحویل کالا/خدمات، کسری و کمبود مواد، تحویل بیشتر/کمتر از مقدار سفارش و تعداد تحویل به‌موقع است. این معیارها نشان می</w:t>
      </w:r>
      <w:r>
        <w:rPr>
          <w:rFonts w:hint="eastAsia"/>
          <w:rtl/>
        </w:rPr>
        <w:t>‌</w:t>
      </w:r>
      <w:r>
        <w:rPr>
          <w:rFonts w:hint="cs"/>
          <w:rtl/>
        </w:rPr>
        <w:t>دهند که تا چه میزان روی اقلام ورودی کنترل داریم.</w:t>
      </w:r>
    </w:p>
    <w:p w14:paraId="64050839" w14:textId="77777777" w:rsidR="000D5D7C" w:rsidRPr="00914CE2" w:rsidRDefault="000D5D7C" w:rsidP="00443321">
      <w:pPr>
        <w:pStyle w:val="a"/>
      </w:pPr>
      <w:r>
        <w:rPr>
          <w:rFonts w:hint="cs"/>
          <w:b/>
          <w:bCs/>
          <w:rtl/>
        </w:rPr>
        <w:t>کنترل مقادیر تحویل شده:</w:t>
      </w:r>
      <w:r>
        <w:rPr>
          <w:rFonts w:hint="cs"/>
          <w:rtl/>
        </w:rPr>
        <w:t xml:space="preserve"> در برخی موارد، واحد خرید مسئولیت تعیین و کنترل سطح موجودی را بر عهده دارد. در این مواقع، می</w:t>
      </w:r>
      <w:r>
        <w:rPr>
          <w:rFonts w:hint="eastAsia"/>
          <w:rtl/>
        </w:rPr>
        <w:t>‌</w:t>
      </w:r>
      <w:r>
        <w:rPr>
          <w:rFonts w:hint="cs"/>
          <w:rtl/>
        </w:rPr>
        <w:t>توان از معیارهایی نظیر نسبت گردش موجودی، تعداد تحویل بیشتر/کمتر از نیاز، میانگین مقدار سفارش و موجودی در راه استفاده کرد.</w:t>
      </w:r>
    </w:p>
    <w:p w14:paraId="30195398" w14:textId="77777777" w:rsidR="000D5D7C" w:rsidRDefault="000D5D7C" w:rsidP="000D5D7C">
      <w:pPr>
        <w:pStyle w:val="Heading4"/>
        <w:rPr>
          <w:rtl/>
        </w:rPr>
      </w:pPr>
      <w:bookmarkStart w:id="600" w:name="_Toc146923708"/>
      <w:r>
        <w:rPr>
          <w:rFonts w:hint="cs"/>
          <w:rtl/>
        </w:rPr>
        <w:t>جنبه ارتباط با تأمین</w:t>
      </w:r>
      <w:r>
        <w:rPr>
          <w:rFonts w:hint="eastAsia"/>
          <w:rtl/>
        </w:rPr>
        <w:t>‌</w:t>
      </w:r>
      <w:r>
        <w:rPr>
          <w:rFonts w:hint="cs"/>
          <w:rtl/>
        </w:rPr>
        <w:t>کنندگان</w:t>
      </w:r>
      <w:bookmarkEnd w:id="600"/>
    </w:p>
    <w:p w14:paraId="56A8B360" w14:textId="39D64422" w:rsidR="000D5D7C" w:rsidRDefault="000D5D7C" w:rsidP="005E6890">
      <w:pPr>
        <w:pStyle w:val="BNazanin-NoIndentation"/>
        <w:rPr>
          <w:rtl/>
        </w:rPr>
      </w:pPr>
      <w:r>
        <w:rPr>
          <w:rFonts w:hint="cs"/>
          <w:rtl/>
        </w:rPr>
        <w:t xml:space="preserve">ارزیابی و </w:t>
      </w:r>
      <w:proofErr w:type="spellStart"/>
      <w:r>
        <w:rPr>
          <w:rFonts w:hint="cs"/>
          <w:rtl/>
        </w:rPr>
        <w:t>رتبه‌بندی</w:t>
      </w:r>
      <w:proofErr w:type="spellEnd"/>
      <w:r>
        <w:rPr>
          <w:rFonts w:hint="cs"/>
          <w:rtl/>
        </w:rPr>
        <w:t xml:space="preserve"> </w:t>
      </w:r>
      <w:proofErr w:type="spellStart"/>
      <w:r>
        <w:rPr>
          <w:rFonts w:hint="cs"/>
          <w:rtl/>
        </w:rPr>
        <w:t>تأمین‌کنندگان</w:t>
      </w:r>
      <w:proofErr w:type="spellEnd"/>
      <w:r>
        <w:rPr>
          <w:rFonts w:hint="cs"/>
          <w:rtl/>
        </w:rPr>
        <w:t xml:space="preserve"> </w:t>
      </w:r>
      <w:r w:rsidR="00625C2D">
        <w:rPr>
          <w:rFonts w:hint="cs"/>
          <w:rtl/>
        </w:rPr>
        <w:t xml:space="preserve">شامل </w:t>
      </w:r>
      <w:proofErr w:type="spellStart"/>
      <w:r w:rsidR="00625C2D">
        <w:rPr>
          <w:rFonts w:hint="cs"/>
          <w:rtl/>
        </w:rPr>
        <w:t>روش</w:t>
      </w:r>
      <w:r>
        <w:rPr>
          <w:rFonts w:hint="cs"/>
          <w:rtl/>
        </w:rPr>
        <w:t>‌هایی</w:t>
      </w:r>
      <w:proofErr w:type="spellEnd"/>
      <w:r>
        <w:rPr>
          <w:rFonts w:hint="cs"/>
          <w:rtl/>
        </w:rPr>
        <w:t xml:space="preserve"> </w:t>
      </w:r>
      <w:r w:rsidR="00625C2D">
        <w:rPr>
          <w:rFonts w:hint="cs"/>
          <w:rtl/>
        </w:rPr>
        <w:t>است</w:t>
      </w:r>
      <w:r>
        <w:rPr>
          <w:rFonts w:hint="cs"/>
          <w:rtl/>
        </w:rPr>
        <w:t xml:space="preserve"> که برای نظارت و بهبود عملکرد </w:t>
      </w:r>
      <w:proofErr w:type="spellStart"/>
      <w:r>
        <w:rPr>
          <w:rFonts w:hint="cs"/>
          <w:rtl/>
        </w:rPr>
        <w:t>تأمین‌کنندگان</w:t>
      </w:r>
      <w:proofErr w:type="spellEnd"/>
      <w:r>
        <w:rPr>
          <w:rFonts w:hint="cs"/>
          <w:rtl/>
        </w:rPr>
        <w:t xml:space="preserve"> از نظر کیفیت اقلام و قابلیت اطمینان در تحویل اقلام استفاده </w:t>
      </w:r>
      <w:proofErr w:type="spellStart"/>
      <w:r>
        <w:rPr>
          <w:rFonts w:hint="cs"/>
          <w:rtl/>
        </w:rPr>
        <w:t>می‌شوند</w:t>
      </w:r>
      <w:proofErr w:type="spellEnd"/>
      <w:r>
        <w:rPr>
          <w:rFonts w:hint="cs"/>
          <w:rtl/>
        </w:rPr>
        <w:t xml:space="preserve">. بسیاری از </w:t>
      </w:r>
      <w:proofErr w:type="spellStart"/>
      <w:r>
        <w:rPr>
          <w:rFonts w:hint="cs"/>
          <w:rtl/>
        </w:rPr>
        <w:t>شاخص‌های</w:t>
      </w:r>
      <w:proofErr w:type="spellEnd"/>
      <w:r>
        <w:rPr>
          <w:rFonts w:hint="cs"/>
          <w:rtl/>
        </w:rPr>
        <w:t xml:space="preserve"> عملکردی که در اینجا ذکر </w:t>
      </w:r>
      <w:proofErr w:type="spellStart"/>
      <w:r>
        <w:rPr>
          <w:rFonts w:hint="cs"/>
          <w:rtl/>
        </w:rPr>
        <w:t>می‌شوند</w:t>
      </w:r>
      <w:proofErr w:type="spellEnd"/>
      <w:r>
        <w:rPr>
          <w:rFonts w:hint="cs"/>
          <w:rtl/>
        </w:rPr>
        <w:t xml:space="preserve">، بخشی از سیستم </w:t>
      </w:r>
      <w:proofErr w:type="spellStart"/>
      <w:r>
        <w:rPr>
          <w:rFonts w:hint="cs"/>
          <w:rtl/>
        </w:rPr>
        <w:t>رتبه‌بندی</w:t>
      </w:r>
      <w:proofErr w:type="spellEnd"/>
      <w:r>
        <w:rPr>
          <w:rFonts w:hint="cs"/>
          <w:rtl/>
        </w:rPr>
        <w:t xml:space="preserve"> </w:t>
      </w:r>
      <w:proofErr w:type="spellStart"/>
      <w:r>
        <w:rPr>
          <w:rFonts w:hint="cs"/>
          <w:rtl/>
        </w:rPr>
        <w:t>تأمین‌کنندگان</w:t>
      </w:r>
      <w:proofErr w:type="spellEnd"/>
      <w:r>
        <w:rPr>
          <w:rFonts w:hint="cs"/>
          <w:rtl/>
        </w:rPr>
        <w:t xml:space="preserve"> خواهند بود. روابط با </w:t>
      </w:r>
      <w:proofErr w:type="spellStart"/>
      <w:r>
        <w:rPr>
          <w:rFonts w:hint="cs"/>
          <w:rtl/>
        </w:rPr>
        <w:t>تأمین‌کنندگان</w:t>
      </w:r>
      <w:proofErr w:type="spellEnd"/>
      <w:r>
        <w:rPr>
          <w:rFonts w:hint="cs"/>
          <w:rtl/>
        </w:rPr>
        <w:t xml:space="preserve"> را </w:t>
      </w:r>
      <w:proofErr w:type="spellStart"/>
      <w:r>
        <w:rPr>
          <w:rFonts w:hint="cs"/>
          <w:rtl/>
        </w:rPr>
        <w:t>می‌توان</w:t>
      </w:r>
      <w:proofErr w:type="spellEnd"/>
      <w:r>
        <w:rPr>
          <w:rFonts w:hint="cs"/>
          <w:rtl/>
        </w:rPr>
        <w:t xml:space="preserve"> از</w:t>
      </w:r>
      <w:r w:rsidR="00625C2D">
        <w:rPr>
          <w:rFonts w:hint="cs"/>
          <w:rtl/>
        </w:rPr>
        <w:t xml:space="preserve"> جنبه</w:t>
      </w:r>
      <w:r>
        <w:rPr>
          <w:rFonts w:hint="cs"/>
          <w:rtl/>
        </w:rPr>
        <w:t xml:space="preserve"> معیارهای عملیاتی و معیارهای </w:t>
      </w:r>
      <w:r w:rsidR="00EF3579">
        <w:rPr>
          <w:rFonts w:hint="cs"/>
          <w:rtl/>
        </w:rPr>
        <w:t>راهبردی</w:t>
      </w:r>
      <w:r>
        <w:rPr>
          <w:rFonts w:hint="cs"/>
          <w:rtl/>
        </w:rPr>
        <w:t xml:space="preserve"> ارزیابی کرد.</w:t>
      </w:r>
    </w:p>
    <w:p w14:paraId="20F65CD1" w14:textId="498B7869" w:rsidR="000D5D7C" w:rsidRDefault="000D5D7C" w:rsidP="00443321">
      <w:pPr>
        <w:pStyle w:val="a"/>
      </w:pPr>
      <w:r>
        <w:rPr>
          <w:rFonts w:hint="cs"/>
          <w:b/>
          <w:bCs/>
          <w:rtl/>
        </w:rPr>
        <w:t>معیارهای عملیاتی ارتباط با تأمین</w:t>
      </w:r>
      <w:r>
        <w:rPr>
          <w:rFonts w:hint="eastAsia"/>
          <w:b/>
          <w:bCs/>
          <w:rtl/>
        </w:rPr>
        <w:t>‌</w:t>
      </w:r>
      <w:r>
        <w:rPr>
          <w:rFonts w:hint="cs"/>
          <w:b/>
          <w:bCs/>
          <w:rtl/>
        </w:rPr>
        <w:t>کنندگان:</w:t>
      </w:r>
      <w:r>
        <w:rPr>
          <w:rFonts w:hint="cs"/>
          <w:rtl/>
        </w:rPr>
        <w:t xml:space="preserve"> این معیارها برای نظارت بر روابط عملیاتی با تأمین</w:t>
      </w:r>
      <w:r>
        <w:rPr>
          <w:rFonts w:hint="eastAsia"/>
          <w:rtl/>
        </w:rPr>
        <w:t>‌</w:t>
      </w:r>
      <w:r>
        <w:rPr>
          <w:rFonts w:hint="cs"/>
          <w:rtl/>
        </w:rPr>
        <w:t xml:space="preserve">کنندگان هستند. </w:t>
      </w:r>
      <w:r>
        <w:rPr>
          <w:rFonts w:hint="eastAsia"/>
          <w:rtl/>
        </w:rPr>
        <w:t>به‌</w:t>
      </w:r>
      <w:r w:rsidR="00625C2D">
        <w:rPr>
          <w:rFonts w:hint="cs"/>
          <w:rtl/>
        </w:rPr>
        <w:t xml:space="preserve"> </w:t>
      </w:r>
      <w:r>
        <w:rPr>
          <w:rFonts w:hint="eastAsia"/>
          <w:rtl/>
        </w:rPr>
        <w:t>عنوان</w:t>
      </w:r>
      <w:r w:rsidR="00625C2D">
        <w:rPr>
          <w:rFonts w:hint="cs"/>
          <w:rtl/>
        </w:rPr>
        <w:t xml:space="preserve"> </w:t>
      </w:r>
      <w:r>
        <w:rPr>
          <w:rFonts w:hint="eastAsia"/>
          <w:rtl/>
        </w:rPr>
        <w:t>‌مثال</w:t>
      </w:r>
      <w:r>
        <w:rPr>
          <w:rFonts w:hint="cs"/>
          <w:rtl/>
        </w:rPr>
        <w:t xml:space="preserve"> می</w:t>
      </w:r>
      <w:r>
        <w:rPr>
          <w:rFonts w:hint="eastAsia"/>
          <w:rtl/>
        </w:rPr>
        <w:t>‌</w:t>
      </w:r>
      <w:r>
        <w:rPr>
          <w:rFonts w:hint="cs"/>
          <w:rtl/>
        </w:rPr>
        <w:t>توان به قیمت تأمین</w:t>
      </w:r>
      <w:r>
        <w:rPr>
          <w:rFonts w:hint="eastAsia"/>
          <w:rtl/>
        </w:rPr>
        <w:t>‌</w:t>
      </w:r>
      <w:r>
        <w:rPr>
          <w:rFonts w:hint="cs"/>
          <w:rtl/>
        </w:rPr>
        <w:t>کننده (در مقایسه با قیمت هدف)، کیفیت اقلام ارسالی تأمین</w:t>
      </w:r>
      <w:r>
        <w:rPr>
          <w:rFonts w:hint="eastAsia"/>
          <w:rtl/>
        </w:rPr>
        <w:t>‌</w:t>
      </w:r>
      <w:r>
        <w:rPr>
          <w:rFonts w:hint="cs"/>
          <w:rtl/>
        </w:rPr>
        <w:t>کننده، قابلیت اطمینان تحویل</w:t>
      </w:r>
      <w:r w:rsidR="009C3FDC">
        <w:rPr>
          <w:rFonts w:hint="cs"/>
        </w:rPr>
        <w:t>‌‌</w:t>
      </w:r>
      <w:r w:rsidR="009C3FDC">
        <w:rPr>
          <w:rFonts w:hint="cs"/>
          <w:rtl/>
        </w:rPr>
        <w:t xml:space="preserve"> </w:t>
      </w:r>
      <w:r>
        <w:rPr>
          <w:rFonts w:hint="cs"/>
          <w:rtl/>
        </w:rPr>
        <w:t>و پردازش فاکتور (تعداد فاکتورهایی که بدون مشکل پردازش می</w:t>
      </w:r>
      <w:r>
        <w:rPr>
          <w:rFonts w:hint="eastAsia"/>
          <w:rtl/>
        </w:rPr>
        <w:t>‌</w:t>
      </w:r>
      <w:r>
        <w:rPr>
          <w:rFonts w:hint="cs"/>
          <w:rtl/>
        </w:rPr>
        <w:t>شوند) اشاره کرد.</w:t>
      </w:r>
    </w:p>
    <w:p w14:paraId="265389D4" w14:textId="28682562" w:rsidR="000D5D7C" w:rsidRPr="009F0E0B" w:rsidRDefault="000D5D7C" w:rsidP="00443321">
      <w:pPr>
        <w:pStyle w:val="a"/>
      </w:pPr>
      <w:r>
        <w:rPr>
          <w:rFonts w:hint="cs"/>
          <w:b/>
          <w:bCs/>
          <w:rtl/>
        </w:rPr>
        <w:t xml:space="preserve">معیارهای </w:t>
      </w:r>
      <w:r w:rsidR="00EF3579">
        <w:rPr>
          <w:rFonts w:hint="cs"/>
          <w:b/>
          <w:bCs/>
          <w:rtl/>
        </w:rPr>
        <w:t>راهبردی</w:t>
      </w:r>
      <w:r>
        <w:rPr>
          <w:rFonts w:hint="cs"/>
          <w:b/>
          <w:bCs/>
          <w:rtl/>
        </w:rPr>
        <w:t xml:space="preserve"> ارتباط با تأمین</w:t>
      </w:r>
      <w:r>
        <w:rPr>
          <w:rFonts w:hint="eastAsia"/>
          <w:b/>
          <w:bCs/>
          <w:rtl/>
        </w:rPr>
        <w:t>‌</w:t>
      </w:r>
      <w:r>
        <w:rPr>
          <w:rFonts w:hint="cs"/>
          <w:b/>
          <w:bCs/>
          <w:rtl/>
        </w:rPr>
        <w:t>کننده:</w:t>
      </w:r>
      <w:r>
        <w:rPr>
          <w:rFonts w:hint="cs"/>
          <w:rtl/>
        </w:rPr>
        <w:t xml:space="preserve"> از این معیارها برای نظارت بر موقعیت سازمان در مقابل تأمین</w:t>
      </w:r>
      <w:r>
        <w:rPr>
          <w:rFonts w:hint="eastAsia"/>
          <w:rtl/>
        </w:rPr>
        <w:t>‌</w:t>
      </w:r>
      <w:r>
        <w:rPr>
          <w:rFonts w:hint="cs"/>
          <w:rtl/>
        </w:rPr>
        <w:t>کنندگان استفاده می</w:t>
      </w:r>
      <w:r>
        <w:rPr>
          <w:rFonts w:hint="eastAsia"/>
          <w:rtl/>
        </w:rPr>
        <w:t>‌</w:t>
      </w:r>
      <w:r>
        <w:rPr>
          <w:rFonts w:hint="cs"/>
          <w:rtl/>
        </w:rPr>
        <w:t>شود. به طور مثال می</w:t>
      </w:r>
      <w:r>
        <w:rPr>
          <w:rFonts w:hint="eastAsia"/>
          <w:rtl/>
        </w:rPr>
        <w:t>‌</w:t>
      </w:r>
      <w:r>
        <w:rPr>
          <w:rFonts w:hint="cs"/>
          <w:rtl/>
        </w:rPr>
        <w:t>توان به رضایتمندی مشتریان داخلی سازمان در قبال نوع همکاری تأمین</w:t>
      </w:r>
      <w:r>
        <w:rPr>
          <w:rFonts w:hint="eastAsia"/>
          <w:rtl/>
        </w:rPr>
        <w:t>‌</w:t>
      </w:r>
      <w:r>
        <w:rPr>
          <w:rFonts w:hint="cs"/>
          <w:rtl/>
        </w:rPr>
        <w:t>کنندگان و رضایتمندی تأمین</w:t>
      </w:r>
      <w:r>
        <w:rPr>
          <w:rFonts w:hint="eastAsia"/>
          <w:rtl/>
        </w:rPr>
        <w:t>‌</w:t>
      </w:r>
      <w:r>
        <w:rPr>
          <w:rFonts w:hint="cs"/>
          <w:rtl/>
        </w:rPr>
        <w:t xml:space="preserve">کنندگان از نوع همکاری با </w:t>
      </w:r>
      <w:r w:rsidR="004A4F1A">
        <w:rPr>
          <w:rFonts w:hint="cs"/>
          <w:rtl/>
        </w:rPr>
        <w:t>سازمان</w:t>
      </w:r>
      <w:r>
        <w:rPr>
          <w:rFonts w:hint="cs"/>
          <w:rtl/>
        </w:rPr>
        <w:t xml:space="preserve"> اشاره کرد. از جمله معیارهای امتیازدهی به رضایت تأمین</w:t>
      </w:r>
      <w:r>
        <w:rPr>
          <w:rFonts w:hint="eastAsia"/>
          <w:rtl/>
        </w:rPr>
        <w:t>‌</w:t>
      </w:r>
      <w:r>
        <w:rPr>
          <w:rFonts w:hint="cs"/>
          <w:rtl/>
        </w:rPr>
        <w:t>کننده می</w:t>
      </w:r>
      <w:r>
        <w:rPr>
          <w:rFonts w:hint="eastAsia"/>
          <w:rtl/>
        </w:rPr>
        <w:t>‌</w:t>
      </w:r>
      <w:r>
        <w:rPr>
          <w:rFonts w:hint="cs"/>
          <w:rtl/>
        </w:rPr>
        <w:t>توان به پرداخت به‌موقع، پاسخگویی سریع به اطلاعات درخواستی تأمین</w:t>
      </w:r>
      <w:r>
        <w:rPr>
          <w:rFonts w:hint="eastAsia"/>
          <w:rtl/>
        </w:rPr>
        <w:t>‌</w:t>
      </w:r>
      <w:r>
        <w:rPr>
          <w:rFonts w:hint="cs"/>
          <w:rtl/>
        </w:rPr>
        <w:t>کننده و سهولت کار با مشتری اشاره کرد.</w:t>
      </w:r>
    </w:p>
    <w:p w14:paraId="6DDB63ED" w14:textId="77777777" w:rsidR="000D5D7C" w:rsidRDefault="000D5D7C" w:rsidP="000D5D7C">
      <w:pPr>
        <w:pStyle w:val="Heading4"/>
        <w:rPr>
          <w:rtl/>
        </w:rPr>
      </w:pPr>
      <w:bookmarkStart w:id="601" w:name="_Toc146923709"/>
      <w:r>
        <w:rPr>
          <w:rFonts w:hint="cs"/>
          <w:rtl/>
        </w:rPr>
        <w:t>جنبه سازمانی</w:t>
      </w:r>
      <w:bookmarkEnd w:id="601"/>
    </w:p>
    <w:p w14:paraId="14957A1B" w14:textId="7ACA1A2B" w:rsidR="000D5D7C" w:rsidRDefault="000D5D7C" w:rsidP="005E6890">
      <w:pPr>
        <w:pStyle w:val="BNazanin-NoIndentation"/>
        <w:rPr>
          <w:rtl/>
        </w:rPr>
      </w:pPr>
      <w:r>
        <w:rPr>
          <w:rFonts w:hint="cs"/>
          <w:rtl/>
        </w:rPr>
        <w:t>این جنبه شامل منابع اصلی مورد</w:t>
      </w:r>
      <w:r w:rsidR="004A4F1A">
        <w:rPr>
          <w:rFonts w:hint="cs"/>
          <w:rtl/>
        </w:rPr>
        <w:t xml:space="preserve"> </w:t>
      </w:r>
      <w:r>
        <w:rPr>
          <w:rFonts w:hint="cs"/>
          <w:rtl/>
        </w:rPr>
        <w:t>استفاده برای دستیابی به اهداف و مقاصد خرید است</w:t>
      </w:r>
      <w:r w:rsidR="004A4F1A">
        <w:rPr>
          <w:rFonts w:hint="cs"/>
          <w:rtl/>
        </w:rPr>
        <w:t>،</w:t>
      </w:r>
      <w:r>
        <w:rPr>
          <w:rFonts w:hint="cs"/>
          <w:rtl/>
        </w:rPr>
        <w:t xml:space="preserve"> که شامل موارد زیر </w:t>
      </w:r>
      <w:proofErr w:type="spellStart"/>
      <w:r>
        <w:rPr>
          <w:rFonts w:hint="cs"/>
          <w:rtl/>
        </w:rPr>
        <w:t>می‌شود</w:t>
      </w:r>
      <w:proofErr w:type="spellEnd"/>
      <w:r>
        <w:rPr>
          <w:rFonts w:hint="cs"/>
          <w:rtl/>
        </w:rPr>
        <w:t>:</w:t>
      </w:r>
    </w:p>
    <w:p w14:paraId="457A0CCA" w14:textId="77777777" w:rsidR="000D5D7C" w:rsidRDefault="000D5D7C" w:rsidP="00443321">
      <w:pPr>
        <w:pStyle w:val="a"/>
      </w:pPr>
      <w:r>
        <w:rPr>
          <w:rFonts w:hint="cs"/>
          <w:b/>
          <w:bCs/>
          <w:rtl/>
        </w:rPr>
        <w:lastRenderedPageBreak/>
        <w:t>پرسنل خرید:</w:t>
      </w:r>
      <w:r>
        <w:rPr>
          <w:rFonts w:hint="cs"/>
          <w:rtl/>
        </w:rPr>
        <w:t xml:space="preserve"> این معیار مربوط به سابقه، سطح مهارت، میزان آموزش و شایستگی پرسنل خرید و هزینه</w:t>
      </w:r>
      <w:r>
        <w:rPr>
          <w:rFonts w:hint="eastAsia"/>
          <w:rtl/>
        </w:rPr>
        <w:t>‌</w:t>
      </w:r>
      <w:r>
        <w:rPr>
          <w:rFonts w:hint="cs"/>
          <w:rtl/>
        </w:rPr>
        <w:t>های مرتبط با آن است.</w:t>
      </w:r>
    </w:p>
    <w:p w14:paraId="764976F3" w14:textId="34987422" w:rsidR="000D5D7C" w:rsidRDefault="000D5D7C" w:rsidP="00443321">
      <w:pPr>
        <w:pStyle w:val="a"/>
      </w:pPr>
      <w:r>
        <w:rPr>
          <w:rFonts w:hint="cs"/>
          <w:b/>
          <w:bCs/>
          <w:rtl/>
        </w:rPr>
        <w:t>مدیریت خرید:</w:t>
      </w:r>
      <w:r>
        <w:rPr>
          <w:rFonts w:hint="cs"/>
          <w:rtl/>
        </w:rPr>
        <w:t xml:space="preserve"> این جنبه به نحوه مدیریت بخش خرید می</w:t>
      </w:r>
      <w:r>
        <w:rPr>
          <w:rFonts w:hint="eastAsia"/>
          <w:rtl/>
        </w:rPr>
        <w:t>‌</w:t>
      </w:r>
      <w:r>
        <w:rPr>
          <w:rFonts w:hint="cs"/>
          <w:rtl/>
        </w:rPr>
        <w:t>پردازد. برای این منظور، کیفیت و دردسترس‌</w:t>
      </w:r>
      <w:r w:rsidR="004A4F1A">
        <w:rPr>
          <w:rFonts w:hint="cs"/>
          <w:rtl/>
        </w:rPr>
        <w:t xml:space="preserve"> </w:t>
      </w:r>
      <w:r>
        <w:rPr>
          <w:rFonts w:hint="cs"/>
          <w:rtl/>
        </w:rPr>
        <w:t xml:space="preserve">بودن </w:t>
      </w:r>
      <w:r w:rsidR="00535A4B">
        <w:rPr>
          <w:rFonts w:hint="cs"/>
          <w:rtl/>
        </w:rPr>
        <w:t>راهبرد</w:t>
      </w:r>
      <w:r>
        <w:rPr>
          <w:rFonts w:hint="eastAsia"/>
          <w:rtl/>
        </w:rPr>
        <w:t>‌</w:t>
      </w:r>
      <w:r>
        <w:rPr>
          <w:rFonts w:hint="cs"/>
          <w:rtl/>
        </w:rPr>
        <w:t>های خرید، برنامه</w:t>
      </w:r>
      <w:r>
        <w:rPr>
          <w:rFonts w:hint="eastAsia"/>
          <w:rtl/>
        </w:rPr>
        <w:t>‌</w:t>
      </w:r>
      <w:r>
        <w:rPr>
          <w:rFonts w:hint="cs"/>
          <w:rtl/>
        </w:rPr>
        <w:t>های اجرایی، روش</w:t>
      </w:r>
      <w:r>
        <w:rPr>
          <w:rFonts w:hint="eastAsia"/>
          <w:rtl/>
        </w:rPr>
        <w:t>‌</w:t>
      </w:r>
      <w:r>
        <w:rPr>
          <w:rFonts w:hint="cs"/>
          <w:rtl/>
        </w:rPr>
        <w:t>های گزارش</w:t>
      </w:r>
      <w:r>
        <w:rPr>
          <w:rFonts w:hint="eastAsia"/>
          <w:rtl/>
        </w:rPr>
        <w:t>‌</w:t>
      </w:r>
      <w:r>
        <w:rPr>
          <w:rFonts w:hint="cs"/>
          <w:rtl/>
        </w:rPr>
        <w:t>دهی و همچنین سبک مدیریت و ساختار ارتباطات حائز اهمیت است.</w:t>
      </w:r>
    </w:p>
    <w:p w14:paraId="7B6532BF" w14:textId="26B2D772" w:rsidR="000D5D7C" w:rsidRDefault="000D5D7C" w:rsidP="00443321">
      <w:pPr>
        <w:pStyle w:val="a"/>
      </w:pPr>
      <w:r>
        <w:rPr>
          <w:rFonts w:hint="cs"/>
          <w:b/>
          <w:bCs/>
          <w:rtl/>
        </w:rPr>
        <w:t>رویه</w:t>
      </w:r>
      <w:r>
        <w:rPr>
          <w:rFonts w:hint="eastAsia"/>
          <w:b/>
          <w:bCs/>
          <w:rtl/>
        </w:rPr>
        <w:t>‌</w:t>
      </w:r>
      <w:r>
        <w:rPr>
          <w:rFonts w:hint="cs"/>
          <w:b/>
          <w:bCs/>
          <w:rtl/>
        </w:rPr>
        <w:t>ها و دستورالعمل</w:t>
      </w:r>
      <w:r>
        <w:rPr>
          <w:rFonts w:hint="eastAsia"/>
          <w:b/>
          <w:bCs/>
          <w:rtl/>
        </w:rPr>
        <w:t>‌</w:t>
      </w:r>
      <w:r>
        <w:rPr>
          <w:rFonts w:hint="cs"/>
          <w:b/>
          <w:bCs/>
          <w:rtl/>
        </w:rPr>
        <w:t>های خرید:</w:t>
      </w:r>
      <w:r>
        <w:rPr>
          <w:rFonts w:hint="cs"/>
          <w:rtl/>
        </w:rPr>
        <w:t xml:space="preserve"> این جنبه به دردسترس‌</w:t>
      </w:r>
      <w:r w:rsidR="004A4F1A">
        <w:rPr>
          <w:rFonts w:hint="cs"/>
          <w:rtl/>
        </w:rPr>
        <w:t xml:space="preserve"> </w:t>
      </w:r>
      <w:r>
        <w:rPr>
          <w:rFonts w:hint="cs"/>
          <w:rtl/>
        </w:rPr>
        <w:t>بودن رویه</w:t>
      </w:r>
      <w:r>
        <w:rPr>
          <w:rFonts w:hint="eastAsia"/>
          <w:rtl/>
        </w:rPr>
        <w:t>‌</w:t>
      </w:r>
      <w:r>
        <w:rPr>
          <w:rFonts w:hint="cs"/>
          <w:rtl/>
        </w:rPr>
        <w:t>ها و دستورالعمل</w:t>
      </w:r>
      <w:r>
        <w:rPr>
          <w:rFonts w:hint="eastAsia"/>
          <w:rtl/>
        </w:rPr>
        <w:t>‌</w:t>
      </w:r>
      <w:r>
        <w:rPr>
          <w:rFonts w:hint="cs"/>
          <w:rtl/>
        </w:rPr>
        <w:t>های کاری برای پرسنل خرید و تأمین</w:t>
      </w:r>
      <w:r>
        <w:rPr>
          <w:rFonts w:hint="eastAsia"/>
          <w:rtl/>
        </w:rPr>
        <w:t>‌</w:t>
      </w:r>
      <w:r>
        <w:rPr>
          <w:rFonts w:hint="cs"/>
          <w:rtl/>
        </w:rPr>
        <w:t>کنندگان می</w:t>
      </w:r>
      <w:r>
        <w:rPr>
          <w:rFonts w:hint="eastAsia"/>
          <w:rtl/>
        </w:rPr>
        <w:t>‌</w:t>
      </w:r>
      <w:r>
        <w:rPr>
          <w:rFonts w:hint="cs"/>
          <w:rtl/>
        </w:rPr>
        <w:t>پردازد</w:t>
      </w:r>
      <w:r w:rsidR="004A4F1A">
        <w:rPr>
          <w:rFonts w:hint="cs"/>
          <w:rtl/>
        </w:rPr>
        <w:t>،</w:t>
      </w:r>
      <w:r>
        <w:rPr>
          <w:rFonts w:hint="cs"/>
          <w:rtl/>
        </w:rPr>
        <w:t xml:space="preserve"> تا بتوان اطمینان حاصل کرد که کار به بهترین شکل ممکن انجام می</w:t>
      </w:r>
      <w:r>
        <w:rPr>
          <w:rFonts w:hint="eastAsia"/>
          <w:rtl/>
        </w:rPr>
        <w:t>‌</w:t>
      </w:r>
      <w:r>
        <w:rPr>
          <w:rFonts w:hint="cs"/>
          <w:rtl/>
        </w:rPr>
        <w:t>شود.</w:t>
      </w:r>
    </w:p>
    <w:p w14:paraId="7458CDEF" w14:textId="77777777" w:rsidR="000D5D7C" w:rsidRDefault="000D5D7C" w:rsidP="00443321">
      <w:pPr>
        <w:pStyle w:val="a"/>
      </w:pPr>
      <w:r>
        <w:rPr>
          <w:rFonts w:hint="cs"/>
          <w:b/>
          <w:bCs/>
          <w:rtl/>
        </w:rPr>
        <w:t>سیستم</w:t>
      </w:r>
      <w:r>
        <w:rPr>
          <w:rFonts w:hint="eastAsia"/>
          <w:b/>
          <w:bCs/>
          <w:rtl/>
        </w:rPr>
        <w:t>‌</w:t>
      </w:r>
      <w:r>
        <w:rPr>
          <w:rFonts w:hint="cs"/>
          <w:b/>
          <w:bCs/>
          <w:rtl/>
        </w:rPr>
        <w:t>های اطلاعاتی خرید:</w:t>
      </w:r>
      <w:r>
        <w:rPr>
          <w:rFonts w:hint="cs"/>
          <w:rtl/>
        </w:rPr>
        <w:t xml:space="preserve"> این جنبه مربوط به فعالیت</w:t>
      </w:r>
      <w:r>
        <w:rPr>
          <w:rFonts w:hint="eastAsia"/>
          <w:rtl/>
        </w:rPr>
        <w:t>‌</w:t>
      </w:r>
      <w:r>
        <w:rPr>
          <w:rFonts w:hint="cs"/>
          <w:rtl/>
        </w:rPr>
        <w:t>های انجام شده برای بهبود سیستم</w:t>
      </w:r>
      <w:r>
        <w:rPr>
          <w:rFonts w:hint="eastAsia"/>
          <w:rtl/>
        </w:rPr>
        <w:t>‌</w:t>
      </w:r>
      <w:r>
        <w:rPr>
          <w:rFonts w:hint="cs"/>
          <w:rtl/>
        </w:rPr>
        <w:t>های اطلاعاتی موردنیاز جهت پشتیبانی پرسنل خرید یا سایر کارکنان در فعالیت</w:t>
      </w:r>
      <w:r>
        <w:rPr>
          <w:rFonts w:hint="eastAsia"/>
          <w:rtl/>
        </w:rPr>
        <w:t>‌</w:t>
      </w:r>
      <w:r>
        <w:rPr>
          <w:rFonts w:hint="cs"/>
          <w:rtl/>
        </w:rPr>
        <w:t>های روزانه</w:t>
      </w:r>
      <w:r>
        <w:rPr>
          <w:rFonts w:hint="eastAsia"/>
          <w:rtl/>
        </w:rPr>
        <w:t>‌</w:t>
      </w:r>
      <w:r>
        <w:rPr>
          <w:rFonts w:hint="cs"/>
          <w:rtl/>
        </w:rPr>
        <w:t>شان است.</w:t>
      </w:r>
    </w:p>
    <w:p w14:paraId="0DE1301B" w14:textId="1F75DB34" w:rsidR="000D5D7C" w:rsidRDefault="000D5D7C" w:rsidP="000D5D7C">
      <w:pPr>
        <w:pStyle w:val="bnazanin"/>
        <w:rPr>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Ref140786580 \h</w:instrText>
      </w:r>
      <w:r>
        <w:rPr>
          <w:rtl/>
        </w:rPr>
        <w:instrText xml:space="preserve"> </w:instrText>
      </w:r>
      <w:r>
        <w:rPr>
          <w:rtl/>
        </w:rPr>
      </w:r>
      <w:r>
        <w:rPr>
          <w:rtl/>
        </w:rPr>
        <w:fldChar w:fldCharType="separate"/>
      </w:r>
      <w:r w:rsidR="00C700BC" w:rsidRPr="00D70C8D">
        <w:rPr>
          <w:rtl/>
        </w:rPr>
        <w:t xml:space="preserve">جدول </w:t>
      </w:r>
      <w:r w:rsidR="00C700BC" w:rsidRPr="00D70C8D">
        <w:rPr>
          <w:rFonts w:hint="cs"/>
          <w:rtl/>
        </w:rPr>
        <w:t>(</w:t>
      </w:r>
      <w:r w:rsidR="00C700BC">
        <w:rPr>
          <w:noProof/>
          <w:rtl/>
        </w:rPr>
        <w:t>‏14</w:t>
      </w:r>
      <w:r w:rsidR="00C700BC" w:rsidRPr="00D70C8D">
        <w:rPr>
          <w:rtl/>
        </w:rPr>
        <w:noBreakHyphen/>
      </w:r>
      <w:r w:rsidR="00C700BC" w:rsidRPr="00D70C8D">
        <w:rPr>
          <w:rFonts w:ascii="Times New Roman" w:hAnsi="Times New Roman" w:cs="Times New Roman"/>
          <w:rtl/>
        </w:rPr>
        <w:t>‏</w:t>
      </w:r>
      <w:r w:rsidR="00C700BC">
        <w:rPr>
          <w:noProof/>
          <w:rtl/>
        </w:rPr>
        <w:t>2</w:t>
      </w:r>
      <w:r>
        <w:rPr>
          <w:rtl/>
        </w:rPr>
        <w:fldChar w:fldCharType="end"/>
      </w:r>
      <w:r>
        <w:rPr>
          <w:rFonts w:hint="cs"/>
          <w:rtl/>
        </w:rPr>
        <w:t>)، یک مرور کلی در مورد حوزه‌های اصلی ارزیابی عملکرد خرید و چند نمونه از پارامترهای مورد</w:t>
      </w:r>
      <w:r w:rsidR="004A4F1A">
        <w:rPr>
          <w:rFonts w:hint="cs"/>
          <w:rtl/>
        </w:rPr>
        <w:t xml:space="preserve"> </w:t>
      </w:r>
      <w:r>
        <w:rPr>
          <w:rFonts w:hint="cs"/>
          <w:rtl/>
        </w:rPr>
        <w:t>استفاده در هر حوزه ارائه شده است. هر ارزیابی خرید زمانی جامع خواهد بود که تمام این حوزه‌ها را در بر گیرد</w:t>
      </w:r>
      <w:r>
        <w:rPr>
          <w:rtl/>
        </w:rPr>
        <w:t>؛ لذا</w:t>
      </w:r>
      <w:r>
        <w:rPr>
          <w:rFonts w:hint="cs"/>
          <w:rtl/>
        </w:rPr>
        <w:t xml:space="preserve"> می‌توان نتیجه گرفت که یک سیستم جامع ارزیابی عملکرد خرید باید اثربخشی و کارایی را پایش کند و برای این کار هم باید تمام حوزه‌های عملکرد کلیدی را در آن لحاظ کرد.</w:t>
      </w:r>
    </w:p>
    <w:p w14:paraId="4E4F84AA" w14:textId="77777777" w:rsidR="00FA7CC3" w:rsidRDefault="00FA7CC3" w:rsidP="00FA7CC3">
      <w:pPr>
        <w:pStyle w:val="bnazanin"/>
        <w:rPr>
          <w:rtl/>
        </w:rPr>
      </w:pPr>
      <w:r>
        <w:rPr>
          <w:rFonts w:hint="cs"/>
          <w:rtl/>
        </w:rPr>
        <w:t xml:space="preserve">همواره روابط متقابلی میان تمام پنج جنبه وجود دارد. به طور مثال، اگر واحد خرید اصرار زیادی روی قیمت کم داشته باشد، این کار منجر به تاثیرِ منفی روی کیفیت کالا/خدمات خواهد شد. برعکس این قضیه نیز صادق است. یعنی، ایجاد الزام در دستیابی به سطح کیفی بدون نقص در نهایت منجر به </w:t>
      </w:r>
      <w:r>
        <w:rPr>
          <w:rtl/>
        </w:rPr>
        <w:t>بالارفتن</w:t>
      </w:r>
      <w:r>
        <w:rPr>
          <w:rFonts w:hint="cs"/>
          <w:rtl/>
        </w:rPr>
        <w:t xml:space="preserve"> بی</w:t>
      </w:r>
      <w:r>
        <w:rPr>
          <w:rFonts w:hint="eastAsia"/>
          <w:rtl/>
        </w:rPr>
        <w:t>‌</w:t>
      </w:r>
      <w:r>
        <w:rPr>
          <w:rFonts w:hint="cs"/>
          <w:rtl/>
        </w:rPr>
        <w:t>رویه قیمت خواهد شد. هرچند که این کار ممکن است باعث کاهش زمان توقفات برنامه‌ریزی نشده و در نتیجه کاهش هزینه کل مالکیت شود.</w:t>
      </w:r>
    </w:p>
    <w:p w14:paraId="5BA1554F" w14:textId="77777777" w:rsidR="00FA7CC3" w:rsidRDefault="00FA7CC3" w:rsidP="00FA7CC3">
      <w:pPr>
        <w:pStyle w:val="bnazanin"/>
        <w:rPr>
          <w:rtl/>
        </w:rPr>
      </w:pPr>
      <w:r>
        <w:rPr>
          <w:rFonts w:hint="cs"/>
          <w:rtl/>
        </w:rPr>
        <w:t>باید توجه داشت که هر پنج جنبه را می‌توان در سطوح مختلف اندازه‌گیری و ارزیابی کرد؛ مثلاً در سطح اقلام کالا، تأمین‌کننده، خریدار، واحدهای درون سازمان یا حتی در سطح شرکت</w:t>
      </w:r>
      <w:r>
        <w:rPr>
          <w:rtl/>
        </w:rPr>
        <w:t>؛ لذا</w:t>
      </w:r>
      <w:r>
        <w:rPr>
          <w:rFonts w:hint="cs"/>
          <w:rtl/>
        </w:rPr>
        <w:t xml:space="preserve"> مشاهده نتایج متفاوت در خروجی سیستم‌های ارزیابی عملکرد دور از انتظار نیست. به همین خاطر، سیستم ارزیابی عملکرد و گزارش‌دهی آن باید متناسب با نیاز شرکت تهیه و اجرا شوند.</w:t>
      </w:r>
    </w:p>
    <w:p w14:paraId="57529296" w14:textId="77777777" w:rsidR="00FA7CC3" w:rsidRDefault="00FA7CC3" w:rsidP="00FA7CC3">
      <w:pPr>
        <w:pStyle w:val="bnazanin"/>
        <w:rPr>
          <w:rtl/>
        </w:rPr>
      </w:pPr>
      <w:r>
        <w:rPr>
          <w:rFonts w:hint="cs"/>
          <w:rtl/>
        </w:rPr>
        <w:t>در بخش بعدی به بررسی برخی ابزارهای مهم کنترل خرید، معرفی انواع بودجه</w:t>
      </w:r>
      <w:r>
        <w:rPr>
          <w:rFonts w:hint="eastAsia"/>
          <w:rtl/>
        </w:rPr>
        <w:t>‌</w:t>
      </w:r>
      <w:r>
        <w:rPr>
          <w:rFonts w:hint="cs"/>
          <w:rtl/>
        </w:rPr>
        <w:t>های خرید، تعریف صرفه‌جویی خرید و نحوه اندازه‌گیری آن، معیارها و شاخص</w:t>
      </w:r>
      <w:r>
        <w:rPr>
          <w:rFonts w:hint="eastAsia"/>
          <w:rtl/>
        </w:rPr>
        <w:t>‌</w:t>
      </w:r>
      <w:r>
        <w:rPr>
          <w:rFonts w:hint="cs"/>
          <w:rtl/>
        </w:rPr>
        <w:t>های مرتبط با لجستیک و کیفیت کالا/خدمات خواهیم پرداخت.</w:t>
      </w:r>
    </w:p>
    <w:tbl>
      <w:tblPr>
        <w:bidiVisual/>
        <w:tblW w:w="7371" w:type="dxa"/>
        <w:jc w:val="center"/>
        <w:tblCellMar>
          <w:left w:w="57" w:type="dxa"/>
          <w:right w:w="57" w:type="dxa"/>
        </w:tblCellMar>
        <w:tblLook w:val="04A0" w:firstRow="1" w:lastRow="0" w:firstColumn="1" w:lastColumn="0" w:noHBand="0" w:noVBand="1"/>
      </w:tblPr>
      <w:tblGrid>
        <w:gridCol w:w="1417"/>
        <w:gridCol w:w="1976"/>
        <w:gridCol w:w="3978"/>
      </w:tblGrid>
      <w:tr w:rsidR="0013487E" w14:paraId="731DCC1F" w14:textId="77777777" w:rsidTr="00E76E83">
        <w:trPr>
          <w:trHeight w:val="283"/>
          <w:jc w:val="center"/>
        </w:trPr>
        <w:tc>
          <w:tcPr>
            <w:tcW w:w="7371" w:type="dxa"/>
            <w:gridSpan w:val="3"/>
            <w:tcBorders>
              <w:top w:val="nil"/>
              <w:left w:val="nil"/>
              <w:bottom w:val="thinThickSmallGap" w:sz="24" w:space="0" w:color="000000"/>
              <w:right w:val="nil"/>
            </w:tcBorders>
            <w:vAlign w:val="center"/>
          </w:tcPr>
          <w:p w14:paraId="407C1426" w14:textId="6FBBC888" w:rsidR="0013487E" w:rsidRPr="00D70C8D" w:rsidRDefault="0013487E" w:rsidP="00E76E83">
            <w:pPr>
              <w:pStyle w:val="Caption"/>
              <w:keepNext/>
              <w:keepLines/>
              <w:rPr>
                <w:rtl/>
              </w:rPr>
            </w:pPr>
            <w:bookmarkStart w:id="602" w:name="_Ref140786580"/>
            <w:bookmarkStart w:id="603" w:name="_Toc145881073"/>
            <w:bookmarkStart w:id="604" w:name="_Hlk141442662"/>
            <w:r w:rsidRPr="00D70C8D">
              <w:rPr>
                <w:rtl/>
              </w:rPr>
              <w:lastRenderedPageBreak/>
              <w:t xml:space="preserve">جدول </w:t>
            </w:r>
            <w:r w:rsidRPr="00D70C8D">
              <w:rPr>
                <w:rFonts w:hint="cs"/>
                <w:rtl/>
              </w:rPr>
              <w:t>(</w:t>
            </w:r>
            <w:r w:rsidRPr="00D70C8D">
              <w:rPr>
                <w:rtl/>
              </w:rPr>
              <w:fldChar w:fldCharType="begin"/>
            </w:r>
            <w:r w:rsidRPr="00D70C8D">
              <w:rPr>
                <w:rtl/>
              </w:rPr>
              <w:instrText xml:space="preserve"> </w:instrText>
            </w:r>
            <w:r w:rsidRPr="00D70C8D">
              <w:instrText>STYLEREF</w:instrText>
            </w:r>
            <w:r w:rsidRPr="00D70C8D">
              <w:rPr>
                <w:rtl/>
              </w:rPr>
              <w:instrText xml:space="preserve"> 2 \</w:instrText>
            </w:r>
            <w:r w:rsidRPr="00D70C8D">
              <w:instrText>s</w:instrText>
            </w:r>
            <w:r w:rsidRPr="00D70C8D">
              <w:rPr>
                <w:rtl/>
              </w:rPr>
              <w:instrText xml:space="preserve"> </w:instrText>
            </w:r>
            <w:r w:rsidRPr="00D70C8D">
              <w:rPr>
                <w:rtl/>
              </w:rPr>
              <w:fldChar w:fldCharType="separate"/>
            </w:r>
            <w:r w:rsidR="00C700BC">
              <w:rPr>
                <w:noProof/>
                <w:rtl/>
              </w:rPr>
              <w:t>‏14</w:t>
            </w:r>
            <w:r w:rsidRPr="00D70C8D">
              <w:rPr>
                <w:rtl/>
              </w:rPr>
              <w:fldChar w:fldCharType="end"/>
            </w:r>
            <w:r w:rsidRPr="00D70C8D">
              <w:rPr>
                <w:rtl/>
              </w:rPr>
              <w:noBreakHyphen/>
            </w:r>
            <w:r w:rsidRPr="00D70C8D">
              <w:rPr>
                <w:rFonts w:ascii="Times New Roman" w:hAnsi="Times New Roman" w:cs="Times New Roman"/>
                <w:rtl/>
              </w:rPr>
              <w:t>‏</w:t>
            </w:r>
            <w:r w:rsidRPr="00D70C8D">
              <w:rPr>
                <w:rtl/>
              </w:rPr>
              <w:fldChar w:fldCharType="begin"/>
            </w:r>
            <w:r w:rsidRPr="00D70C8D">
              <w:rPr>
                <w:rtl/>
              </w:rPr>
              <w:instrText xml:space="preserve"> </w:instrText>
            </w:r>
            <w:r w:rsidRPr="00D70C8D">
              <w:instrText>SEQ</w:instrText>
            </w:r>
            <w:r w:rsidRPr="00D70C8D">
              <w:rPr>
                <w:rtl/>
              </w:rPr>
              <w:instrText xml:space="preserve"> جدول \* </w:instrText>
            </w:r>
            <w:r w:rsidRPr="00D70C8D">
              <w:instrText>ARABIC \s 2</w:instrText>
            </w:r>
            <w:r w:rsidRPr="00D70C8D">
              <w:rPr>
                <w:rtl/>
              </w:rPr>
              <w:instrText xml:space="preserve"> </w:instrText>
            </w:r>
            <w:r w:rsidRPr="00D70C8D">
              <w:rPr>
                <w:rtl/>
              </w:rPr>
              <w:fldChar w:fldCharType="separate"/>
            </w:r>
            <w:r w:rsidR="00C700BC">
              <w:rPr>
                <w:noProof/>
                <w:rtl/>
              </w:rPr>
              <w:t>2</w:t>
            </w:r>
            <w:r w:rsidRPr="00D70C8D">
              <w:rPr>
                <w:rtl/>
              </w:rPr>
              <w:fldChar w:fldCharType="end"/>
            </w:r>
            <w:bookmarkEnd w:id="602"/>
            <w:r w:rsidRPr="00D70C8D">
              <w:rPr>
                <w:rFonts w:hint="cs"/>
                <w:rtl/>
              </w:rPr>
              <w:t xml:space="preserve">) </w:t>
            </w:r>
            <w:r w:rsidRPr="00FD3CA6">
              <w:rPr>
                <w:rFonts w:hint="cs"/>
                <w:b w:val="0"/>
                <w:bCs w:val="0"/>
                <w:rtl/>
              </w:rPr>
              <w:t>نمونه‌ای از شاخص</w:t>
            </w:r>
            <w:r w:rsidRPr="00FD3CA6">
              <w:rPr>
                <w:rFonts w:hint="eastAsia"/>
                <w:b w:val="0"/>
                <w:bCs w:val="0"/>
                <w:rtl/>
              </w:rPr>
              <w:t>‌</w:t>
            </w:r>
            <w:r w:rsidRPr="00FD3CA6">
              <w:rPr>
                <w:rFonts w:hint="cs"/>
                <w:b w:val="0"/>
                <w:bCs w:val="0"/>
                <w:rtl/>
              </w:rPr>
              <w:t>های کلیدی عملکرد</w:t>
            </w:r>
            <w:bookmarkEnd w:id="603"/>
          </w:p>
        </w:tc>
      </w:tr>
      <w:tr w:rsidR="00EF2C28" w14:paraId="101516F5" w14:textId="77777777" w:rsidTr="00E76E83">
        <w:trPr>
          <w:trHeight w:val="283"/>
          <w:jc w:val="center"/>
        </w:trPr>
        <w:tc>
          <w:tcPr>
            <w:tcW w:w="1417" w:type="dxa"/>
            <w:tcBorders>
              <w:top w:val="dotDash" w:sz="4" w:space="0" w:color="auto"/>
              <w:left w:val="nil"/>
              <w:bottom w:val="single" w:sz="12" w:space="0" w:color="auto"/>
              <w:right w:val="nil"/>
            </w:tcBorders>
            <w:shd w:val="clear" w:color="auto" w:fill="F2F2F2" w:themeFill="background1" w:themeFillShade="F2"/>
            <w:vAlign w:val="center"/>
          </w:tcPr>
          <w:p w14:paraId="592CA4B1" w14:textId="7BFB72F4" w:rsidR="00EF2C28" w:rsidRPr="00897B37" w:rsidRDefault="00EF2C28" w:rsidP="00897B37">
            <w:pPr>
              <w:pStyle w:val="Tableintext"/>
            </w:pPr>
            <w:r w:rsidRPr="00897B37">
              <w:rPr>
                <w:rFonts w:hint="cs"/>
                <w:rtl/>
              </w:rPr>
              <w:t>حوزه</w:t>
            </w:r>
          </w:p>
        </w:tc>
        <w:tc>
          <w:tcPr>
            <w:tcW w:w="1976" w:type="dxa"/>
            <w:tcBorders>
              <w:top w:val="dotDash" w:sz="4" w:space="0" w:color="auto"/>
              <w:left w:val="nil"/>
              <w:bottom w:val="single" w:sz="12" w:space="0" w:color="auto"/>
              <w:right w:val="nil"/>
            </w:tcBorders>
            <w:shd w:val="clear" w:color="auto" w:fill="F2F2F2" w:themeFill="background1" w:themeFillShade="F2"/>
            <w:vAlign w:val="center"/>
          </w:tcPr>
          <w:p w14:paraId="20B6F5A4" w14:textId="3933BFD4" w:rsidR="00EF2C28" w:rsidRPr="00897B37" w:rsidRDefault="00EF2C28" w:rsidP="00897B37">
            <w:pPr>
              <w:pStyle w:val="Tableintext"/>
            </w:pPr>
            <w:r w:rsidRPr="00897B37">
              <w:rPr>
                <w:rFonts w:hint="cs"/>
                <w:rtl/>
              </w:rPr>
              <w:t xml:space="preserve">هدف از </w:t>
            </w:r>
            <w:proofErr w:type="spellStart"/>
            <w:r w:rsidRPr="00897B37">
              <w:rPr>
                <w:rFonts w:hint="cs"/>
                <w:rtl/>
              </w:rPr>
              <w:t>اندازه‌گیری</w:t>
            </w:r>
            <w:proofErr w:type="spellEnd"/>
          </w:p>
        </w:tc>
        <w:tc>
          <w:tcPr>
            <w:tcW w:w="3978" w:type="dxa"/>
            <w:tcBorders>
              <w:top w:val="dotDash" w:sz="4" w:space="0" w:color="auto"/>
              <w:left w:val="nil"/>
              <w:bottom w:val="single" w:sz="12" w:space="0" w:color="auto"/>
              <w:right w:val="nil"/>
            </w:tcBorders>
            <w:shd w:val="clear" w:color="auto" w:fill="F2F2F2" w:themeFill="background1" w:themeFillShade="F2"/>
            <w:vAlign w:val="center"/>
          </w:tcPr>
          <w:p w14:paraId="25FA582A" w14:textId="72838C45" w:rsidR="00EF2C28" w:rsidRPr="00897B37" w:rsidRDefault="00EF2C28" w:rsidP="00897B37">
            <w:pPr>
              <w:pStyle w:val="Tableintext"/>
            </w:pPr>
            <w:r w:rsidRPr="00897B37">
              <w:rPr>
                <w:rFonts w:hint="cs"/>
                <w:rtl/>
              </w:rPr>
              <w:t>مثال</w:t>
            </w:r>
          </w:p>
        </w:tc>
      </w:tr>
      <w:tr w:rsidR="00EF2C28" w14:paraId="28612300" w14:textId="77777777" w:rsidTr="00E76E83">
        <w:trPr>
          <w:trHeight w:val="283"/>
          <w:jc w:val="center"/>
        </w:trPr>
        <w:tc>
          <w:tcPr>
            <w:tcW w:w="1417" w:type="dxa"/>
            <w:vMerge w:val="restart"/>
            <w:tcBorders>
              <w:top w:val="single" w:sz="12" w:space="0" w:color="auto"/>
              <w:left w:val="nil"/>
              <w:right w:val="nil"/>
            </w:tcBorders>
            <w:shd w:val="clear" w:color="auto" w:fill="auto"/>
            <w:vAlign w:val="center"/>
          </w:tcPr>
          <w:p w14:paraId="141E645D" w14:textId="783CED51" w:rsidR="00EF2C28" w:rsidRPr="00897B37" w:rsidRDefault="00EF2C28" w:rsidP="00897B37">
            <w:pPr>
              <w:pStyle w:val="Tableintext"/>
              <w:jc w:val="left"/>
              <w:rPr>
                <w:rtl/>
              </w:rPr>
            </w:pPr>
            <w:r w:rsidRPr="00897B37">
              <w:rPr>
                <w:rFonts w:hint="cs"/>
                <w:rtl/>
              </w:rPr>
              <w:t>قیمت و هزینه مواد خریداری شده</w:t>
            </w:r>
          </w:p>
        </w:tc>
        <w:tc>
          <w:tcPr>
            <w:tcW w:w="1976" w:type="dxa"/>
            <w:tcBorders>
              <w:top w:val="single" w:sz="12" w:space="0" w:color="auto"/>
              <w:left w:val="nil"/>
              <w:right w:val="nil"/>
            </w:tcBorders>
            <w:shd w:val="clear" w:color="auto" w:fill="auto"/>
            <w:vAlign w:val="center"/>
          </w:tcPr>
          <w:p w14:paraId="6CFCEF77" w14:textId="4CAA688B" w:rsidR="00EF2C28" w:rsidRPr="00897B37" w:rsidRDefault="00EF2C28" w:rsidP="00897B37">
            <w:pPr>
              <w:pStyle w:val="Tableintext"/>
              <w:jc w:val="left"/>
              <w:rPr>
                <w:rtl/>
              </w:rPr>
            </w:pPr>
            <w:r w:rsidRPr="00897B37">
              <w:rPr>
                <w:rFonts w:hint="cs"/>
                <w:rtl/>
              </w:rPr>
              <w:t>کنترل هزینه مواد خریداری شده</w:t>
            </w:r>
          </w:p>
        </w:tc>
        <w:tc>
          <w:tcPr>
            <w:tcW w:w="3978" w:type="dxa"/>
            <w:tcBorders>
              <w:top w:val="single" w:sz="12" w:space="0" w:color="auto"/>
              <w:left w:val="nil"/>
              <w:right w:val="nil"/>
            </w:tcBorders>
            <w:vAlign w:val="center"/>
          </w:tcPr>
          <w:p w14:paraId="3E7BA476" w14:textId="766E2042" w:rsidR="00EF2C28" w:rsidRPr="00897B37" w:rsidRDefault="00EF2C28" w:rsidP="00897B37">
            <w:pPr>
              <w:pStyle w:val="Tableintext"/>
              <w:jc w:val="left"/>
              <w:rPr>
                <w:rtl/>
              </w:rPr>
            </w:pPr>
            <w:r w:rsidRPr="00897B37">
              <w:rPr>
                <w:rFonts w:hint="cs"/>
                <w:rtl/>
              </w:rPr>
              <w:t>بودجه مواد، تورم قیمت، گردش مالی خرید</w:t>
            </w:r>
          </w:p>
        </w:tc>
      </w:tr>
      <w:tr w:rsidR="00EF2C28" w14:paraId="40103C77" w14:textId="77777777" w:rsidTr="00E76E83">
        <w:trPr>
          <w:cantSplit/>
          <w:trHeight w:val="283"/>
          <w:jc w:val="center"/>
        </w:trPr>
        <w:tc>
          <w:tcPr>
            <w:tcW w:w="1417" w:type="dxa"/>
            <w:vMerge/>
            <w:tcBorders>
              <w:left w:val="nil"/>
              <w:bottom w:val="single" w:sz="4" w:space="0" w:color="auto"/>
              <w:right w:val="nil"/>
            </w:tcBorders>
            <w:vAlign w:val="center"/>
          </w:tcPr>
          <w:p w14:paraId="31889290" w14:textId="25F51C04" w:rsidR="00EF2C28" w:rsidRPr="00897B37" w:rsidRDefault="00EF2C28" w:rsidP="00897B37">
            <w:pPr>
              <w:pStyle w:val="Tableintext"/>
              <w:jc w:val="left"/>
              <w:rPr>
                <w:rtl/>
              </w:rPr>
            </w:pPr>
          </w:p>
        </w:tc>
        <w:tc>
          <w:tcPr>
            <w:tcW w:w="1976" w:type="dxa"/>
            <w:tcBorders>
              <w:left w:val="nil"/>
              <w:bottom w:val="single" w:sz="4" w:space="0" w:color="auto"/>
              <w:right w:val="nil"/>
            </w:tcBorders>
            <w:shd w:val="clear" w:color="auto" w:fill="auto"/>
            <w:vAlign w:val="center"/>
          </w:tcPr>
          <w:p w14:paraId="5F6B76CD" w14:textId="107CCBD1" w:rsidR="00EF2C28" w:rsidRPr="00897B37" w:rsidRDefault="00EF2C28" w:rsidP="00897B37">
            <w:pPr>
              <w:pStyle w:val="Tableintext"/>
              <w:jc w:val="left"/>
              <w:rPr>
                <w:rtl/>
              </w:rPr>
            </w:pPr>
            <w:r w:rsidRPr="00897B37">
              <w:rPr>
                <w:rFonts w:hint="cs"/>
                <w:rtl/>
              </w:rPr>
              <w:t>کاهش هزینه مواد خریداری شده</w:t>
            </w:r>
          </w:p>
        </w:tc>
        <w:tc>
          <w:tcPr>
            <w:tcW w:w="3978" w:type="dxa"/>
            <w:tcBorders>
              <w:left w:val="nil"/>
              <w:bottom w:val="single" w:sz="4" w:space="0" w:color="auto"/>
              <w:right w:val="nil"/>
            </w:tcBorders>
            <w:vAlign w:val="center"/>
          </w:tcPr>
          <w:p w14:paraId="38B9842B" w14:textId="64019FE6" w:rsidR="00EF2C28" w:rsidRPr="00897B37" w:rsidRDefault="00EF2C28" w:rsidP="00897B37">
            <w:pPr>
              <w:pStyle w:val="Tableintext"/>
              <w:jc w:val="left"/>
              <w:rPr>
                <w:rtl/>
              </w:rPr>
            </w:pPr>
            <w:proofErr w:type="spellStart"/>
            <w:r w:rsidRPr="00897B37">
              <w:rPr>
                <w:rFonts w:hint="cs"/>
                <w:rtl/>
              </w:rPr>
              <w:t>صرفه</w:t>
            </w:r>
            <w:r w:rsidRPr="00897B37">
              <w:rPr>
                <w:rFonts w:hint="eastAsia"/>
                <w:rtl/>
              </w:rPr>
              <w:t>‌</w:t>
            </w:r>
            <w:r w:rsidRPr="00897B37">
              <w:rPr>
                <w:rFonts w:hint="cs"/>
                <w:rtl/>
              </w:rPr>
              <w:t>جویی</w:t>
            </w:r>
            <w:proofErr w:type="spellEnd"/>
            <w:r w:rsidRPr="00897B37">
              <w:rPr>
                <w:rFonts w:hint="cs"/>
                <w:rtl/>
              </w:rPr>
              <w:t xml:space="preserve"> هزینه خرید، اثرگذاری روی برگشت سرمایه</w:t>
            </w:r>
          </w:p>
        </w:tc>
      </w:tr>
      <w:tr w:rsidR="00EF2C28" w14:paraId="27BEF147" w14:textId="77777777" w:rsidTr="00E76E83">
        <w:trPr>
          <w:cantSplit/>
          <w:trHeight w:val="283"/>
          <w:jc w:val="center"/>
        </w:trPr>
        <w:tc>
          <w:tcPr>
            <w:tcW w:w="1417" w:type="dxa"/>
            <w:vMerge w:val="restart"/>
            <w:tcBorders>
              <w:top w:val="single" w:sz="4" w:space="0" w:color="auto"/>
              <w:left w:val="nil"/>
              <w:right w:val="nil"/>
            </w:tcBorders>
            <w:vAlign w:val="center"/>
          </w:tcPr>
          <w:p w14:paraId="49EC68B6" w14:textId="088A26C4" w:rsidR="00EF2C28" w:rsidRPr="00897B37" w:rsidRDefault="00EF2C28" w:rsidP="00897B37">
            <w:pPr>
              <w:pStyle w:val="Tableintext"/>
              <w:jc w:val="left"/>
              <w:rPr>
                <w:rtl/>
              </w:rPr>
            </w:pPr>
            <w:r w:rsidRPr="00897B37">
              <w:rPr>
                <w:rFonts w:hint="cs"/>
                <w:rtl/>
              </w:rPr>
              <w:t>کیفیت مواد خریداری شده</w:t>
            </w:r>
          </w:p>
        </w:tc>
        <w:tc>
          <w:tcPr>
            <w:tcW w:w="1976" w:type="dxa"/>
            <w:tcBorders>
              <w:top w:val="single" w:sz="4" w:space="0" w:color="auto"/>
              <w:left w:val="nil"/>
              <w:right w:val="nil"/>
            </w:tcBorders>
            <w:shd w:val="clear" w:color="auto" w:fill="auto"/>
            <w:vAlign w:val="center"/>
          </w:tcPr>
          <w:p w14:paraId="0D79F2E6" w14:textId="2647E96C" w:rsidR="00EF2C28" w:rsidRPr="00897B37" w:rsidRDefault="00EF2C28" w:rsidP="00897B37">
            <w:pPr>
              <w:pStyle w:val="Tableintext"/>
              <w:jc w:val="left"/>
              <w:rPr>
                <w:rtl/>
              </w:rPr>
            </w:pPr>
            <w:r w:rsidRPr="00897B37">
              <w:rPr>
                <w:rFonts w:hint="cs"/>
                <w:rtl/>
              </w:rPr>
              <w:t>مشارکت زودهنگام واحد خرید در طراحی و توسعه</w:t>
            </w:r>
          </w:p>
        </w:tc>
        <w:tc>
          <w:tcPr>
            <w:tcW w:w="3978" w:type="dxa"/>
            <w:tcBorders>
              <w:top w:val="single" w:sz="4" w:space="0" w:color="auto"/>
              <w:left w:val="nil"/>
              <w:right w:val="nil"/>
            </w:tcBorders>
            <w:vAlign w:val="center"/>
          </w:tcPr>
          <w:p w14:paraId="1A6820CC" w14:textId="5C96FFCE" w:rsidR="00EF2C28" w:rsidRPr="00897B37" w:rsidRDefault="00EF2C28" w:rsidP="00897B37">
            <w:pPr>
              <w:pStyle w:val="Tableintext"/>
              <w:jc w:val="left"/>
              <w:rPr>
                <w:rtl/>
              </w:rPr>
            </w:pPr>
            <w:r w:rsidRPr="00897B37">
              <w:rPr>
                <w:rFonts w:hint="cs"/>
                <w:rtl/>
              </w:rPr>
              <w:t xml:space="preserve">زمان سپری شده توسط واحد خرید روی </w:t>
            </w:r>
            <w:proofErr w:type="spellStart"/>
            <w:r w:rsidRPr="00897B37">
              <w:rPr>
                <w:rFonts w:hint="cs"/>
                <w:rtl/>
              </w:rPr>
              <w:t>پروژه‌های</w:t>
            </w:r>
            <w:proofErr w:type="spellEnd"/>
            <w:r w:rsidRPr="00897B37">
              <w:rPr>
                <w:rFonts w:hint="cs"/>
                <w:rtl/>
              </w:rPr>
              <w:t xml:space="preserve"> طراحی و مهندسی، نرخ رد </w:t>
            </w:r>
            <w:proofErr w:type="spellStart"/>
            <w:r w:rsidRPr="00897B37">
              <w:rPr>
                <w:rFonts w:hint="cs"/>
                <w:rtl/>
              </w:rPr>
              <w:t>نمونه‌های</w:t>
            </w:r>
            <w:proofErr w:type="spellEnd"/>
            <w:r w:rsidRPr="00897B37">
              <w:rPr>
                <w:rFonts w:hint="cs"/>
                <w:rtl/>
              </w:rPr>
              <w:t xml:space="preserve"> اولیه</w:t>
            </w:r>
          </w:p>
        </w:tc>
      </w:tr>
      <w:tr w:rsidR="00EF2C28" w14:paraId="795055B8" w14:textId="77777777" w:rsidTr="00E76E83">
        <w:trPr>
          <w:cantSplit/>
          <w:trHeight w:val="283"/>
          <w:jc w:val="center"/>
        </w:trPr>
        <w:tc>
          <w:tcPr>
            <w:tcW w:w="1417" w:type="dxa"/>
            <w:vMerge/>
            <w:tcBorders>
              <w:left w:val="nil"/>
              <w:bottom w:val="single" w:sz="4" w:space="0" w:color="auto"/>
              <w:right w:val="nil"/>
            </w:tcBorders>
            <w:vAlign w:val="center"/>
          </w:tcPr>
          <w:p w14:paraId="633AE8FD" w14:textId="452BA41D" w:rsidR="00EF2C28" w:rsidRPr="00897B37" w:rsidRDefault="00EF2C28" w:rsidP="00897B37">
            <w:pPr>
              <w:pStyle w:val="Tableintext"/>
              <w:jc w:val="left"/>
              <w:rPr>
                <w:rtl/>
              </w:rPr>
            </w:pPr>
          </w:p>
        </w:tc>
        <w:tc>
          <w:tcPr>
            <w:tcW w:w="1976" w:type="dxa"/>
            <w:tcBorders>
              <w:left w:val="nil"/>
              <w:bottom w:val="single" w:sz="4" w:space="0" w:color="auto"/>
              <w:right w:val="nil"/>
            </w:tcBorders>
            <w:shd w:val="clear" w:color="auto" w:fill="auto"/>
            <w:vAlign w:val="center"/>
          </w:tcPr>
          <w:p w14:paraId="66091497" w14:textId="2C538D53" w:rsidR="00EF2C28" w:rsidRPr="00897B37" w:rsidRDefault="00EF2C28" w:rsidP="00897B37">
            <w:pPr>
              <w:pStyle w:val="Tableintext"/>
              <w:jc w:val="left"/>
              <w:rPr>
                <w:rtl/>
              </w:rPr>
            </w:pPr>
            <w:r w:rsidRPr="00897B37">
              <w:rPr>
                <w:rFonts w:hint="cs"/>
                <w:rtl/>
              </w:rPr>
              <w:t xml:space="preserve">کنترل کیفیت </w:t>
            </w:r>
            <w:proofErr w:type="spellStart"/>
            <w:r w:rsidRPr="00897B37">
              <w:rPr>
                <w:rFonts w:hint="cs"/>
                <w:rtl/>
              </w:rPr>
              <w:t>نمونه‌های</w:t>
            </w:r>
            <w:proofErr w:type="spellEnd"/>
            <w:r w:rsidRPr="00897B37">
              <w:rPr>
                <w:rFonts w:hint="cs"/>
                <w:rtl/>
              </w:rPr>
              <w:t xml:space="preserve"> ورودی</w:t>
            </w:r>
          </w:p>
        </w:tc>
        <w:tc>
          <w:tcPr>
            <w:tcW w:w="3978" w:type="dxa"/>
            <w:tcBorders>
              <w:left w:val="nil"/>
              <w:bottom w:val="single" w:sz="4" w:space="0" w:color="auto"/>
              <w:right w:val="nil"/>
            </w:tcBorders>
            <w:vAlign w:val="center"/>
          </w:tcPr>
          <w:p w14:paraId="0567C72A" w14:textId="0CA25552" w:rsidR="00EF2C28" w:rsidRPr="00897B37" w:rsidRDefault="00EF2C28" w:rsidP="00897B37">
            <w:pPr>
              <w:pStyle w:val="Tableintext"/>
              <w:jc w:val="left"/>
              <w:rPr>
                <w:rtl/>
              </w:rPr>
            </w:pPr>
            <w:r w:rsidRPr="00897B37">
              <w:rPr>
                <w:rFonts w:hint="cs"/>
                <w:rtl/>
              </w:rPr>
              <w:t xml:space="preserve">نرخ رد، هزینه کیفیت </w:t>
            </w:r>
            <w:proofErr w:type="spellStart"/>
            <w:r w:rsidR="00E4017A" w:rsidRPr="00897B37">
              <w:rPr>
                <w:rFonts w:hint="cs"/>
                <w:rtl/>
              </w:rPr>
              <w:t>به‌ازای</w:t>
            </w:r>
            <w:proofErr w:type="spellEnd"/>
            <w:r w:rsidRPr="00897B37">
              <w:rPr>
                <w:rFonts w:hint="cs"/>
                <w:rtl/>
              </w:rPr>
              <w:t xml:space="preserve"> هر </w:t>
            </w:r>
            <w:proofErr w:type="spellStart"/>
            <w:r w:rsidRPr="00897B37">
              <w:rPr>
                <w:rFonts w:hint="cs"/>
                <w:rtl/>
              </w:rPr>
              <w:t>تأمین‌کننده</w:t>
            </w:r>
            <w:proofErr w:type="spellEnd"/>
          </w:p>
        </w:tc>
      </w:tr>
      <w:tr w:rsidR="00EF2C28" w14:paraId="2F1E9427" w14:textId="77777777" w:rsidTr="00E76E83">
        <w:trPr>
          <w:cantSplit/>
          <w:trHeight w:val="283"/>
          <w:jc w:val="center"/>
        </w:trPr>
        <w:tc>
          <w:tcPr>
            <w:tcW w:w="1417" w:type="dxa"/>
            <w:tcBorders>
              <w:top w:val="single" w:sz="4" w:space="0" w:color="auto"/>
              <w:left w:val="nil"/>
              <w:bottom w:val="single" w:sz="4" w:space="0" w:color="auto"/>
              <w:right w:val="nil"/>
            </w:tcBorders>
            <w:vAlign w:val="center"/>
          </w:tcPr>
          <w:p w14:paraId="19F56E47" w14:textId="440F9157" w:rsidR="00EF2C28" w:rsidRPr="00897B37" w:rsidRDefault="00EF2C28" w:rsidP="00897B37">
            <w:pPr>
              <w:pStyle w:val="Tableintext"/>
              <w:jc w:val="left"/>
              <w:rPr>
                <w:rtl/>
              </w:rPr>
            </w:pPr>
            <w:proofErr w:type="spellStart"/>
            <w:r w:rsidRPr="00897B37">
              <w:rPr>
                <w:rFonts w:hint="cs"/>
                <w:rtl/>
              </w:rPr>
              <w:t>لجستیک</w:t>
            </w:r>
            <w:proofErr w:type="spellEnd"/>
            <w:r w:rsidRPr="00897B37">
              <w:rPr>
                <w:rFonts w:hint="cs"/>
                <w:rtl/>
              </w:rPr>
              <w:t xml:space="preserve"> خرید</w:t>
            </w:r>
          </w:p>
        </w:tc>
        <w:tc>
          <w:tcPr>
            <w:tcW w:w="1976" w:type="dxa"/>
            <w:tcBorders>
              <w:top w:val="single" w:sz="4" w:space="0" w:color="auto"/>
              <w:left w:val="nil"/>
              <w:bottom w:val="single" w:sz="4" w:space="0" w:color="auto"/>
              <w:right w:val="nil"/>
            </w:tcBorders>
            <w:shd w:val="clear" w:color="auto" w:fill="auto"/>
            <w:vAlign w:val="center"/>
          </w:tcPr>
          <w:p w14:paraId="77946C23" w14:textId="1CDB7596" w:rsidR="00EF2C28" w:rsidRPr="00897B37" w:rsidRDefault="00EF2C28" w:rsidP="00897B37">
            <w:pPr>
              <w:pStyle w:val="Tableintext"/>
              <w:jc w:val="left"/>
              <w:rPr>
                <w:rtl/>
              </w:rPr>
            </w:pPr>
            <w:r w:rsidRPr="00897B37">
              <w:rPr>
                <w:rFonts w:hint="cs"/>
                <w:rtl/>
              </w:rPr>
              <w:t xml:space="preserve">نظارت بر </w:t>
            </w:r>
            <w:proofErr w:type="spellStart"/>
            <w:r w:rsidRPr="00897B37">
              <w:rPr>
                <w:rFonts w:hint="cs"/>
                <w:rtl/>
              </w:rPr>
              <w:t>درخواست‌ها</w:t>
            </w:r>
            <w:proofErr w:type="spellEnd"/>
          </w:p>
        </w:tc>
        <w:tc>
          <w:tcPr>
            <w:tcW w:w="3978" w:type="dxa"/>
            <w:tcBorders>
              <w:top w:val="single" w:sz="4" w:space="0" w:color="auto"/>
              <w:left w:val="nil"/>
              <w:bottom w:val="single" w:sz="4" w:space="0" w:color="auto"/>
              <w:right w:val="nil"/>
            </w:tcBorders>
            <w:vAlign w:val="center"/>
          </w:tcPr>
          <w:p w14:paraId="14056C76" w14:textId="046C1949" w:rsidR="00EF2C28" w:rsidRPr="00897B37" w:rsidRDefault="004A4F1A" w:rsidP="00897B37">
            <w:pPr>
              <w:pStyle w:val="Tableintext"/>
              <w:jc w:val="left"/>
              <w:rPr>
                <w:rtl/>
              </w:rPr>
            </w:pPr>
            <w:r w:rsidRPr="00897B37">
              <w:rPr>
                <w:rFonts w:hint="cs"/>
                <w:rtl/>
              </w:rPr>
              <w:t>زمان تحویل</w:t>
            </w:r>
            <w:r w:rsidR="00EF2C28" w:rsidRPr="00897B37">
              <w:rPr>
                <w:rFonts w:hint="cs"/>
                <w:rtl/>
              </w:rPr>
              <w:t xml:space="preserve"> </w:t>
            </w:r>
            <w:proofErr w:type="spellStart"/>
            <w:r w:rsidR="00EF2C28" w:rsidRPr="00897B37">
              <w:rPr>
                <w:rFonts w:hint="cs"/>
                <w:rtl/>
              </w:rPr>
              <w:t>درخواست‌ها</w:t>
            </w:r>
            <w:proofErr w:type="spellEnd"/>
            <w:r w:rsidR="00EF2C28" w:rsidRPr="00897B37">
              <w:rPr>
                <w:rFonts w:hint="cs"/>
                <w:rtl/>
              </w:rPr>
              <w:t xml:space="preserve">، </w:t>
            </w:r>
            <w:proofErr w:type="spellStart"/>
            <w:r w:rsidR="00EF2C28" w:rsidRPr="00897B37">
              <w:rPr>
                <w:rFonts w:hint="cs"/>
                <w:rtl/>
              </w:rPr>
              <w:t>سفارش‌های</w:t>
            </w:r>
            <w:proofErr w:type="spellEnd"/>
            <w:r w:rsidR="00EF2C28" w:rsidRPr="00897B37">
              <w:rPr>
                <w:rFonts w:hint="cs"/>
                <w:rtl/>
              </w:rPr>
              <w:t xml:space="preserve"> </w:t>
            </w:r>
            <w:proofErr w:type="spellStart"/>
            <w:r w:rsidR="00EB7C29" w:rsidRPr="00897B37">
              <w:rPr>
                <w:rFonts w:hint="cs"/>
                <w:rtl/>
              </w:rPr>
              <w:t>عقب‌افتاده</w:t>
            </w:r>
            <w:proofErr w:type="spellEnd"/>
          </w:p>
        </w:tc>
      </w:tr>
      <w:tr w:rsidR="00EF2C28" w14:paraId="056807E4" w14:textId="77777777" w:rsidTr="00E76E83">
        <w:trPr>
          <w:cantSplit/>
          <w:trHeight w:val="283"/>
          <w:jc w:val="center"/>
        </w:trPr>
        <w:tc>
          <w:tcPr>
            <w:tcW w:w="1417" w:type="dxa"/>
            <w:vMerge w:val="restart"/>
            <w:tcBorders>
              <w:top w:val="single" w:sz="4" w:space="0" w:color="auto"/>
              <w:left w:val="nil"/>
              <w:right w:val="nil"/>
            </w:tcBorders>
            <w:vAlign w:val="center"/>
          </w:tcPr>
          <w:p w14:paraId="53EDC27D" w14:textId="0BD8A9BB" w:rsidR="00EF2C28" w:rsidRPr="00897B37" w:rsidRDefault="00EF2C28" w:rsidP="00897B37">
            <w:pPr>
              <w:pStyle w:val="Tableintext"/>
              <w:jc w:val="left"/>
              <w:rPr>
                <w:rtl/>
              </w:rPr>
            </w:pPr>
            <w:r w:rsidRPr="00897B37">
              <w:rPr>
                <w:rFonts w:hint="cs"/>
                <w:rtl/>
              </w:rPr>
              <w:t xml:space="preserve">ارتباط با </w:t>
            </w:r>
            <w:proofErr w:type="spellStart"/>
            <w:r w:rsidRPr="00897B37">
              <w:rPr>
                <w:rFonts w:hint="cs"/>
                <w:rtl/>
              </w:rPr>
              <w:t>تأمین‌کنندگان</w:t>
            </w:r>
            <w:proofErr w:type="spellEnd"/>
          </w:p>
        </w:tc>
        <w:tc>
          <w:tcPr>
            <w:tcW w:w="1976" w:type="dxa"/>
            <w:tcBorders>
              <w:top w:val="single" w:sz="4" w:space="0" w:color="auto"/>
              <w:left w:val="nil"/>
              <w:right w:val="nil"/>
            </w:tcBorders>
            <w:shd w:val="clear" w:color="auto" w:fill="auto"/>
            <w:vAlign w:val="center"/>
          </w:tcPr>
          <w:p w14:paraId="634B1B16" w14:textId="07511DB6" w:rsidR="00EF2C28" w:rsidRPr="00897B37" w:rsidRDefault="00EF2C28" w:rsidP="00897B37">
            <w:pPr>
              <w:pStyle w:val="Tableintext"/>
              <w:jc w:val="left"/>
              <w:rPr>
                <w:rtl/>
              </w:rPr>
            </w:pPr>
            <w:r w:rsidRPr="00897B37">
              <w:rPr>
                <w:rFonts w:hint="cs"/>
                <w:rtl/>
              </w:rPr>
              <w:t>قابلیت اطمینان تحویل (کیفیت و کمّیت)</w:t>
            </w:r>
          </w:p>
        </w:tc>
        <w:tc>
          <w:tcPr>
            <w:tcW w:w="3978" w:type="dxa"/>
            <w:tcBorders>
              <w:top w:val="single" w:sz="4" w:space="0" w:color="auto"/>
              <w:left w:val="nil"/>
              <w:right w:val="nil"/>
            </w:tcBorders>
            <w:vAlign w:val="center"/>
          </w:tcPr>
          <w:p w14:paraId="663B20D9" w14:textId="75A088CD" w:rsidR="00EF2C28" w:rsidRPr="00897B37" w:rsidRDefault="00EB7C29" w:rsidP="00897B37">
            <w:pPr>
              <w:pStyle w:val="Tableintext"/>
              <w:jc w:val="left"/>
              <w:rPr>
                <w:rtl/>
              </w:rPr>
            </w:pPr>
            <w:proofErr w:type="spellStart"/>
            <w:r w:rsidRPr="00897B37">
              <w:rPr>
                <w:rtl/>
              </w:rPr>
              <w:t>سفارش‌ها</w:t>
            </w:r>
            <w:r w:rsidRPr="00897B37">
              <w:rPr>
                <w:rFonts w:hint="cs"/>
                <w:rtl/>
              </w:rPr>
              <w:t>ی</w:t>
            </w:r>
            <w:proofErr w:type="spellEnd"/>
            <w:r w:rsidR="00EF2C28" w:rsidRPr="00897B37">
              <w:rPr>
                <w:rFonts w:hint="cs"/>
                <w:rtl/>
              </w:rPr>
              <w:t xml:space="preserve"> فوری، شاخص قابلیت اطمینان هر </w:t>
            </w:r>
            <w:proofErr w:type="spellStart"/>
            <w:r w:rsidR="00EF2C28" w:rsidRPr="00897B37">
              <w:rPr>
                <w:rFonts w:hint="cs"/>
                <w:rtl/>
              </w:rPr>
              <w:t>تأمین‌کننده</w:t>
            </w:r>
            <w:proofErr w:type="spellEnd"/>
            <w:r w:rsidR="00EF2C28" w:rsidRPr="00897B37">
              <w:rPr>
                <w:rFonts w:hint="cs"/>
                <w:rtl/>
              </w:rPr>
              <w:t>، کسری مواد، نرخ گردش موجودی</w:t>
            </w:r>
          </w:p>
        </w:tc>
      </w:tr>
      <w:tr w:rsidR="00EF2C28" w14:paraId="50155C64" w14:textId="77777777" w:rsidTr="00E76E83">
        <w:trPr>
          <w:cantSplit/>
          <w:trHeight w:val="283"/>
          <w:jc w:val="center"/>
        </w:trPr>
        <w:tc>
          <w:tcPr>
            <w:tcW w:w="1417" w:type="dxa"/>
            <w:vMerge/>
            <w:tcBorders>
              <w:left w:val="nil"/>
              <w:right w:val="nil"/>
            </w:tcBorders>
            <w:vAlign w:val="center"/>
          </w:tcPr>
          <w:p w14:paraId="64955CF4" w14:textId="77777777" w:rsidR="00EF2C28" w:rsidRPr="00897B37" w:rsidRDefault="00EF2C28" w:rsidP="00897B37">
            <w:pPr>
              <w:pStyle w:val="Tableintext"/>
              <w:jc w:val="left"/>
              <w:rPr>
                <w:rtl/>
              </w:rPr>
            </w:pPr>
          </w:p>
        </w:tc>
        <w:tc>
          <w:tcPr>
            <w:tcW w:w="1976" w:type="dxa"/>
            <w:tcBorders>
              <w:left w:val="nil"/>
              <w:right w:val="nil"/>
            </w:tcBorders>
            <w:shd w:val="clear" w:color="auto" w:fill="auto"/>
            <w:vAlign w:val="center"/>
          </w:tcPr>
          <w:p w14:paraId="511BF13A" w14:textId="034E8B12" w:rsidR="00EF2C28" w:rsidRPr="00897B37" w:rsidRDefault="00EF2C28" w:rsidP="00897B37">
            <w:pPr>
              <w:pStyle w:val="Tableintext"/>
              <w:jc w:val="left"/>
              <w:rPr>
                <w:rtl/>
              </w:rPr>
            </w:pPr>
            <w:r w:rsidRPr="00897B37">
              <w:rPr>
                <w:rFonts w:hint="cs"/>
                <w:rtl/>
              </w:rPr>
              <w:t xml:space="preserve">عملکرد عملیاتی </w:t>
            </w:r>
            <w:proofErr w:type="spellStart"/>
            <w:r w:rsidRPr="00897B37">
              <w:rPr>
                <w:rFonts w:hint="cs"/>
                <w:rtl/>
              </w:rPr>
              <w:t>تأمین‌کننده</w:t>
            </w:r>
            <w:proofErr w:type="spellEnd"/>
          </w:p>
        </w:tc>
        <w:tc>
          <w:tcPr>
            <w:tcW w:w="3978" w:type="dxa"/>
            <w:tcBorders>
              <w:left w:val="nil"/>
              <w:right w:val="nil"/>
            </w:tcBorders>
            <w:vAlign w:val="center"/>
          </w:tcPr>
          <w:p w14:paraId="46FF6D6A" w14:textId="11901AA3" w:rsidR="00EF2C28" w:rsidRPr="00897B37" w:rsidRDefault="00EF2C28" w:rsidP="00897B37">
            <w:pPr>
              <w:pStyle w:val="Tableintext"/>
              <w:jc w:val="left"/>
              <w:rPr>
                <w:rtl/>
              </w:rPr>
            </w:pPr>
            <w:r w:rsidRPr="00897B37">
              <w:rPr>
                <w:rFonts w:hint="cs"/>
                <w:rtl/>
              </w:rPr>
              <w:t xml:space="preserve">هزینه کیفیت </w:t>
            </w:r>
            <w:proofErr w:type="spellStart"/>
            <w:r w:rsidRPr="00897B37">
              <w:rPr>
                <w:rFonts w:hint="cs"/>
                <w:rtl/>
              </w:rPr>
              <w:t>تأمین‌کننده</w:t>
            </w:r>
            <w:proofErr w:type="spellEnd"/>
            <w:r w:rsidRPr="00897B37">
              <w:rPr>
                <w:rFonts w:hint="cs"/>
                <w:rtl/>
              </w:rPr>
              <w:t xml:space="preserve">، نرخ رد اقلام ورودی </w:t>
            </w:r>
            <w:proofErr w:type="spellStart"/>
            <w:r w:rsidRPr="00897B37">
              <w:rPr>
                <w:rFonts w:hint="cs"/>
                <w:rtl/>
              </w:rPr>
              <w:t>تأمین‌کننده</w:t>
            </w:r>
            <w:proofErr w:type="spellEnd"/>
          </w:p>
        </w:tc>
      </w:tr>
      <w:tr w:rsidR="00EF2C28" w14:paraId="328D5AA3" w14:textId="77777777" w:rsidTr="00E76E83">
        <w:trPr>
          <w:cantSplit/>
          <w:trHeight w:val="283"/>
          <w:jc w:val="center"/>
        </w:trPr>
        <w:tc>
          <w:tcPr>
            <w:tcW w:w="1417" w:type="dxa"/>
            <w:vMerge/>
            <w:tcBorders>
              <w:left w:val="nil"/>
              <w:bottom w:val="single" w:sz="4" w:space="0" w:color="auto"/>
              <w:right w:val="nil"/>
            </w:tcBorders>
            <w:vAlign w:val="center"/>
          </w:tcPr>
          <w:p w14:paraId="7CD47402" w14:textId="77777777" w:rsidR="00EF2C28" w:rsidRPr="00897B37" w:rsidRDefault="00EF2C28" w:rsidP="00897B37">
            <w:pPr>
              <w:pStyle w:val="Tableintext"/>
              <w:jc w:val="left"/>
              <w:rPr>
                <w:rtl/>
              </w:rPr>
            </w:pPr>
          </w:p>
        </w:tc>
        <w:tc>
          <w:tcPr>
            <w:tcW w:w="1976" w:type="dxa"/>
            <w:tcBorders>
              <w:left w:val="nil"/>
              <w:bottom w:val="single" w:sz="4" w:space="0" w:color="auto"/>
              <w:right w:val="nil"/>
            </w:tcBorders>
            <w:shd w:val="clear" w:color="auto" w:fill="auto"/>
            <w:vAlign w:val="center"/>
          </w:tcPr>
          <w:p w14:paraId="7D737712" w14:textId="5356DE4F" w:rsidR="00EF2C28" w:rsidRPr="00897B37" w:rsidRDefault="00EF2C28" w:rsidP="00897B37">
            <w:pPr>
              <w:pStyle w:val="Tableintext"/>
              <w:jc w:val="left"/>
              <w:rPr>
                <w:rtl/>
              </w:rPr>
            </w:pPr>
            <w:r w:rsidRPr="00897B37">
              <w:rPr>
                <w:rFonts w:hint="cs"/>
                <w:rtl/>
              </w:rPr>
              <w:t xml:space="preserve">ارتباط با </w:t>
            </w:r>
            <w:proofErr w:type="spellStart"/>
            <w:r w:rsidRPr="00897B37">
              <w:rPr>
                <w:rFonts w:hint="cs"/>
                <w:rtl/>
              </w:rPr>
              <w:t>تأمین‌کننده</w:t>
            </w:r>
            <w:proofErr w:type="spellEnd"/>
          </w:p>
        </w:tc>
        <w:tc>
          <w:tcPr>
            <w:tcW w:w="3978" w:type="dxa"/>
            <w:tcBorders>
              <w:left w:val="nil"/>
              <w:bottom w:val="single" w:sz="4" w:space="0" w:color="auto"/>
              <w:right w:val="nil"/>
            </w:tcBorders>
            <w:vAlign w:val="center"/>
          </w:tcPr>
          <w:p w14:paraId="49FAB8B9" w14:textId="2385F574" w:rsidR="00EF2C28" w:rsidRPr="00897B37" w:rsidRDefault="00EF2C28" w:rsidP="00897B37">
            <w:pPr>
              <w:pStyle w:val="Tableintext"/>
              <w:jc w:val="left"/>
              <w:rPr>
                <w:rtl/>
              </w:rPr>
            </w:pPr>
            <w:r w:rsidRPr="00897B37">
              <w:rPr>
                <w:rFonts w:hint="cs"/>
                <w:rtl/>
              </w:rPr>
              <w:t xml:space="preserve">امتیاز </w:t>
            </w:r>
            <w:proofErr w:type="spellStart"/>
            <w:r w:rsidRPr="00897B37">
              <w:rPr>
                <w:rFonts w:hint="cs"/>
                <w:rtl/>
              </w:rPr>
              <w:t>رضای</w:t>
            </w:r>
            <w:r w:rsidR="00EB7C29" w:rsidRPr="00897B37">
              <w:rPr>
                <w:rFonts w:hint="cs"/>
                <w:rtl/>
              </w:rPr>
              <w:t>ت</w:t>
            </w:r>
            <w:r w:rsidRPr="00897B37">
              <w:rPr>
                <w:rFonts w:hint="cs"/>
                <w:rtl/>
              </w:rPr>
              <w:t>مندی</w:t>
            </w:r>
            <w:proofErr w:type="spellEnd"/>
            <w:r w:rsidRPr="00897B37">
              <w:rPr>
                <w:rFonts w:hint="cs"/>
                <w:rtl/>
              </w:rPr>
              <w:t xml:space="preserve"> </w:t>
            </w:r>
            <w:proofErr w:type="spellStart"/>
            <w:r w:rsidRPr="00897B37">
              <w:rPr>
                <w:rFonts w:hint="cs"/>
                <w:rtl/>
              </w:rPr>
              <w:t>تأمین‌کننده</w:t>
            </w:r>
            <w:proofErr w:type="spellEnd"/>
          </w:p>
        </w:tc>
      </w:tr>
      <w:tr w:rsidR="00EF2C28" w14:paraId="1EA06CF1" w14:textId="77777777" w:rsidTr="00E76E83">
        <w:trPr>
          <w:cantSplit/>
          <w:trHeight w:val="283"/>
          <w:jc w:val="center"/>
        </w:trPr>
        <w:tc>
          <w:tcPr>
            <w:tcW w:w="1417" w:type="dxa"/>
            <w:vMerge w:val="restart"/>
            <w:tcBorders>
              <w:top w:val="single" w:sz="4" w:space="0" w:color="auto"/>
              <w:left w:val="nil"/>
              <w:right w:val="nil"/>
            </w:tcBorders>
            <w:vAlign w:val="center"/>
          </w:tcPr>
          <w:p w14:paraId="306F21EB" w14:textId="41E32F00" w:rsidR="00EF2C28" w:rsidRPr="00897B37" w:rsidRDefault="00EF2C28" w:rsidP="00897B37">
            <w:pPr>
              <w:pStyle w:val="Tableintext"/>
              <w:jc w:val="left"/>
              <w:rPr>
                <w:rtl/>
              </w:rPr>
            </w:pPr>
            <w:r w:rsidRPr="00897B37">
              <w:rPr>
                <w:rFonts w:hint="cs"/>
                <w:rtl/>
              </w:rPr>
              <w:t>سازمان و پرسنل خرید</w:t>
            </w:r>
          </w:p>
        </w:tc>
        <w:tc>
          <w:tcPr>
            <w:tcW w:w="1976" w:type="dxa"/>
            <w:tcBorders>
              <w:top w:val="single" w:sz="4" w:space="0" w:color="auto"/>
              <w:left w:val="nil"/>
              <w:right w:val="nil"/>
            </w:tcBorders>
            <w:shd w:val="clear" w:color="auto" w:fill="auto"/>
            <w:vAlign w:val="center"/>
          </w:tcPr>
          <w:p w14:paraId="32750046" w14:textId="680722C3" w:rsidR="00EF2C28" w:rsidRPr="00897B37" w:rsidRDefault="00EF2C28" w:rsidP="00897B37">
            <w:pPr>
              <w:pStyle w:val="Tableintext"/>
              <w:jc w:val="left"/>
              <w:rPr>
                <w:rtl/>
              </w:rPr>
            </w:pPr>
            <w:r w:rsidRPr="00897B37">
              <w:rPr>
                <w:rFonts w:hint="cs"/>
                <w:rtl/>
              </w:rPr>
              <w:t>آموزش و انگیزش پرسنل خرید</w:t>
            </w:r>
          </w:p>
        </w:tc>
        <w:tc>
          <w:tcPr>
            <w:tcW w:w="3978" w:type="dxa"/>
            <w:tcBorders>
              <w:top w:val="single" w:sz="4" w:space="0" w:color="auto"/>
              <w:left w:val="nil"/>
              <w:right w:val="nil"/>
            </w:tcBorders>
            <w:vAlign w:val="center"/>
          </w:tcPr>
          <w:p w14:paraId="685BA39B" w14:textId="25A1565E" w:rsidR="00EF2C28" w:rsidRPr="00897B37" w:rsidRDefault="00EF2C28" w:rsidP="00897B37">
            <w:pPr>
              <w:pStyle w:val="Tableintext"/>
              <w:jc w:val="left"/>
              <w:rPr>
                <w:rtl/>
              </w:rPr>
            </w:pPr>
            <w:proofErr w:type="spellStart"/>
            <w:r w:rsidRPr="00897B37">
              <w:rPr>
                <w:rFonts w:hint="cs"/>
                <w:rtl/>
              </w:rPr>
              <w:t>تجزیه</w:t>
            </w:r>
            <w:r w:rsidRPr="00897B37">
              <w:rPr>
                <w:rFonts w:hint="eastAsia"/>
                <w:rtl/>
              </w:rPr>
              <w:t>‌</w:t>
            </w:r>
            <w:r w:rsidRPr="00897B37">
              <w:rPr>
                <w:rFonts w:hint="cs"/>
                <w:rtl/>
              </w:rPr>
              <w:t>وتحلیل</w:t>
            </w:r>
            <w:proofErr w:type="spellEnd"/>
            <w:r w:rsidRPr="00897B37">
              <w:rPr>
                <w:rFonts w:hint="cs"/>
                <w:rtl/>
              </w:rPr>
              <w:t xml:space="preserve"> زمان و حجم کاری </w:t>
            </w:r>
            <w:r w:rsidR="004A4F1A" w:rsidRPr="00897B37">
              <w:rPr>
                <w:rFonts w:hint="cs"/>
                <w:rtl/>
              </w:rPr>
              <w:t>اداره</w:t>
            </w:r>
            <w:r w:rsidRPr="00897B37">
              <w:rPr>
                <w:rFonts w:hint="cs"/>
                <w:rtl/>
              </w:rPr>
              <w:t xml:space="preserve"> خرید، بودجه خرید، ممیزی خرید</w:t>
            </w:r>
          </w:p>
        </w:tc>
      </w:tr>
      <w:tr w:rsidR="00EF2C28" w14:paraId="5387CD1B" w14:textId="77777777" w:rsidTr="00E76E83">
        <w:trPr>
          <w:cantSplit/>
          <w:trHeight w:val="283"/>
          <w:jc w:val="center"/>
        </w:trPr>
        <w:tc>
          <w:tcPr>
            <w:tcW w:w="1417" w:type="dxa"/>
            <w:vMerge/>
            <w:tcBorders>
              <w:left w:val="nil"/>
              <w:right w:val="nil"/>
            </w:tcBorders>
            <w:vAlign w:val="center"/>
          </w:tcPr>
          <w:p w14:paraId="3645C315" w14:textId="77777777" w:rsidR="00EF2C28" w:rsidRPr="00897B37" w:rsidRDefault="00EF2C28" w:rsidP="00897B37">
            <w:pPr>
              <w:pStyle w:val="Tableintext"/>
              <w:jc w:val="left"/>
              <w:rPr>
                <w:rtl/>
              </w:rPr>
            </w:pPr>
          </w:p>
        </w:tc>
        <w:tc>
          <w:tcPr>
            <w:tcW w:w="1976" w:type="dxa"/>
            <w:tcBorders>
              <w:left w:val="nil"/>
              <w:right w:val="nil"/>
            </w:tcBorders>
            <w:shd w:val="clear" w:color="auto" w:fill="auto"/>
            <w:vAlign w:val="center"/>
          </w:tcPr>
          <w:p w14:paraId="2D59C529" w14:textId="131791BD" w:rsidR="00EF2C28" w:rsidRPr="00897B37" w:rsidRDefault="00EF2C28" w:rsidP="00897B37">
            <w:pPr>
              <w:pStyle w:val="Tableintext"/>
              <w:jc w:val="left"/>
              <w:rPr>
                <w:rtl/>
              </w:rPr>
            </w:pPr>
            <w:r w:rsidRPr="00897B37">
              <w:rPr>
                <w:rFonts w:hint="cs"/>
                <w:rtl/>
              </w:rPr>
              <w:t>مدیریت کیفیت خرید</w:t>
            </w:r>
          </w:p>
        </w:tc>
        <w:tc>
          <w:tcPr>
            <w:tcW w:w="3978" w:type="dxa"/>
            <w:tcBorders>
              <w:left w:val="nil"/>
              <w:right w:val="nil"/>
            </w:tcBorders>
            <w:vAlign w:val="center"/>
          </w:tcPr>
          <w:p w14:paraId="1EB2FC5A" w14:textId="58F7E5F1" w:rsidR="00EF2C28" w:rsidRPr="00897B37" w:rsidRDefault="00EF2C28" w:rsidP="00897B37">
            <w:pPr>
              <w:pStyle w:val="Tableintext"/>
              <w:jc w:val="left"/>
              <w:rPr>
                <w:rtl/>
              </w:rPr>
            </w:pPr>
          </w:p>
        </w:tc>
      </w:tr>
      <w:tr w:rsidR="00EF2C28" w14:paraId="14971216" w14:textId="77777777" w:rsidTr="00E76E83">
        <w:trPr>
          <w:cantSplit/>
          <w:trHeight w:val="283"/>
          <w:jc w:val="center"/>
        </w:trPr>
        <w:tc>
          <w:tcPr>
            <w:tcW w:w="1417" w:type="dxa"/>
            <w:vMerge/>
            <w:tcBorders>
              <w:left w:val="nil"/>
              <w:right w:val="nil"/>
            </w:tcBorders>
            <w:vAlign w:val="center"/>
          </w:tcPr>
          <w:p w14:paraId="1D91BD22" w14:textId="77777777" w:rsidR="00EF2C28" w:rsidRPr="00897B37" w:rsidRDefault="00EF2C28" w:rsidP="00897B37">
            <w:pPr>
              <w:pStyle w:val="Tableintext"/>
              <w:jc w:val="left"/>
              <w:rPr>
                <w:rtl/>
              </w:rPr>
            </w:pPr>
          </w:p>
        </w:tc>
        <w:tc>
          <w:tcPr>
            <w:tcW w:w="1976" w:type="dxa"/>
            <w:tcBorders>
              <w:left w:val="nil"/>
              <w:right w:val="nil"/>
            </w:tcBorders>
            <w:shd w:val="clear" w:color="auto" w:fill="auto"/>
            <w:vAlign w:val="center"/>
          </w:tcPr>
          <w:p w14:paraId="7B1191BF" w14:textId="65ECB8A9" w:rsidR="00EF2C28" w:rsidRPr="00897B37" w:rsidRDefault="00EF2C28" w:rsidP="00897B37">
            <w:pPr>
              <w:pStyle w:val="Tableintext"/>
              <w:jc w:val="left"/>
              <w:rPr>
                <w:rtl/>
              </w:rPr>
            </w:pPr>
            <w:proofErr w:type="spellStart"/>
            <w:r w:rsidRPr="00897B37">
              <w:rPr>
                <w:rFonts w:hint="cs"/>
                <w:rtl/>
              </w:rPr>
              <w:t>رویه‌ها</w:t>
            </w:r>
            <w:proofErr w:type="spellEnd"/>
            <w:r w:rsidRPr="00897B37">
              <w:rPr>
                <w:rFonts w:hint="cs"/>
                <w:rtl/>
              </w:rPr>
              <w:t xml:space="preserve"> و </w:t>
            </w:r>
            <w:proofErr w:type="spellStart"/>
            <w:r w:rsidR="00761079" w:rsidRPr="00897B37">
              <w:rPr>
                <w:rFonts w:hint="cs"/>
                <w:rtl/>
              </w:rPr>
              <w:t>سیاست‌های</w:t>
            </w:r>
            <w:proofErr w:type="spellEnd"/>
            <w:r w:rsidRPr="00897B37">
              <w:rPr>
                <w:rFonts w:hint="cs"/>
                <w:rtl/>
              </w:rPr>
              <w:t xml:space="preserve"> خرید</w:t>
            </w:r>
          </w:p>
        </w:tc>
        <w:tc>
          <w:tcPr>
            <w:tcW w:w="3978" w:type="dxa"/>
            <w:tcBorders>
              <w:left w:val="nil"/>
              <w:right w:val="nil"/>
            </w:tcBorders>
            <w:vAlign w:val="center"/>
          </w:tcPr>
          <w:p w14:paraId="6E21751F" w14:textId="77777777" w:rsidR="00EF2C28" w:rsidRPr="00897B37" w:rsidRDefault="00EF2C28" w:rsidP="00897B37">
            <w:pPr>
              <w:pStyle w:val="Tableintext"/>
              <w:jc w:val="left"/>
              <w:rPr>
                <w:rtl/>
              </w:rPr>
            </w:pPr>
          </w:p>
        </w:tc>
      </w:tr>
      <w:tr w:rsidR="00EF2C28" w14:paraId="6F181FA3" w14:textId="77777777" w:rsidTr="00E76E83">
        <w:trPr>
          <w:cantSplit/>
          <w:trHeight w:val="283"/>
          <w:jc w:val="center"/>
        </w:trPr>
        <w:tc>
          <w:tcPr>
            <w:tcW w:w="1417" w:type="dxa"/>
            <w:vMerge/>
            <w:tcBorders>
              <w:left w:val="nil"/>
              <w:bottom w:val="thickThinSmallGap" w:sz="18" w:space="0" w:color="auto"/>
              <w:right w:val="nil"/>
            </w:tcBorders>
            <w:vAlign w:val="center"/>
          </w:tcPr>
          <w:p w14:paraId="352787D1" w14:textId="77777777" w:rsidR="00EF2C28" w:rsidRPr="00897B37" w:rsidRDefault="00EF2C28" w:rsidP="00897B37">
            <w:pPr>
              <w:pStyle w:val="Tableintext"/>
              <w:jc w:val="left"/>
              <w:rPr>
                <w:rtl/>
              </w:rPr>
            </w:pPr>
          </w:p>
        </w:tc>
        <w:tc>
          <w:tcPr>
            <w:tcW w:w="1976" w:type="dxa"/>
            <w:tcBorders>
              <w:left w:val="nil"/>
              <w:bottom w:val="thickThinSmallGap" w:sz="18" w:space="0" w:color="auto"/>
              <w:right w:val="nil"/>
            </w:tcBorders>
            <w:shd w:val="clear" w:color="auto" w:fill="auto"/>
            <w:vAlign w:val="center"/>
          </w:tcPr>
          <w:p w14:paraId="489231AB" w14:textId="0171179C" w:rsidR="00EF2C28" w:rsidRPr="00897B37" w:rsidRDefault="00EF2C28" w:rsidP="00897B37">
            <w:pPr>
              <w:pStyle w:val="Tableintext"/>
              <w:jc w:val="left"/>
              <w:rPr>
                <w:rtl/>
              </w:rPr>
            </w:pPr>
            <w:proofErr w:type="spellStart"/>
            <w:r w:rsidRPr="00897B37">
              <w:rPr>
                <w:rFonts w:hint="cs"/>
                <w:rtl/>
              </w:rPr>
              <w:t>سیستم‌های</w:t>
            </w:r>
            <w:proofErr w:type="spellEnd"/>
            <w:r w:rsidRPr="00897B37">
              <w:rPr>
                <w:rFonts w:hint="cs"/>
                <w:rtl/>
              </w:rPr>
              <w:t xml:space="preserve"> اطلاعاتی</w:t>
            </w:r>
          </w:p>
        </w:tc>
        <w:tc>
          <w:tcPr>
            <w:tcW w:w="3978" w:type="dxa"/>
            <w:tcBorders>
              <w:left w:val="nil"/>
              <w:bottom w:val="thickThinSmallGap" w:sz="18" w:space="0" w:color="auto"/>
              <w:right w:val="nil"/>
            </w:tcBorders>
            <w:vAlign w:val="center"/>
          </w:tcPr>
          <w:p w14:paraId="28982033" w14:textId="77777777" w:rsidR="00EF2C28" w:rsidRPr="00897B37" w:rsidRDefault="00EF2C28" w:rsidP="00897B37">
            <w:pPr>
              <w:pStyle w:val="Tableintext"/>
              <w:jc w:val="left"/>
              <w:rPr>
                <w:rtl/>
              </w:rPr>
            </w:pPr>
          </w:p>
        </w:tc>
      </w:tr>
    </w:tbl>
    <w:p w14:paraId="0AFC4023" w14:textId="77777777" w:rsidR="000D5D7C" w:rsidRDefault="000D5D7C" w:rsidP="000D5D7C">
      <w:pPr>
        <w:pStyle w:val="Heading3"/>
        <w:rPr>
          <w:sz w:val="22"/>
          <w:rtl/>
        </w:rPr>
      </w:pPr>
      <w:bookmarkStart w:id="605" w:name="_Toc146923710"/>
      <w:bookmarkEnd w:id="604"/>
      <w:r>
        <w:rPr>
          <w:rFonts w:hint="cs"/>
          <w:rtl/>
        </w:rPr>
        <w:t xml:space="preserve">بودجه خرید، </w:t>
      </w:r>
      <w:proofErr w:type="spellStart"/>
      <w:r>
        <w:rPr>
          <w:rFonts w:hint="cs"/>
          <w:rtl/>
        </w:rPr>
        <w:t>صرفه‌</w:t>
      </w:r>
      <w:r>
        <w:rPr>
          <w:rFonts w:hint="cs"/>
          <w:sz w:val="22"/>
          <w:rtl/>
        </w:rPr>
        <w:t>جویی</w:t>
      </w:r>
      <w:proofErr w:type="spellEnd"/>
      <w:r>
        <w:rPr>
          <w:rFonts w:hint="cs"/>
          <w:sz w:val="22"/>
          <w:rtl/>
        </w:rPr>
        <w:t xml:space="preserve"> در خرید و سایر معیارهای عملکردی</w:t>
      </w:r>
      <w:bookmarkEnd w:id="605"/>
    </w:p>
    <w:p w14:paraId="0A3545AD" w14:textId="459CFEE4" w:rsidR="000D5D7C" w:rsidRDefault="000D5D7C" w:rsidP="005E6890">
      <w:pPr>
        <w:pStyle w:val="BNazanin-NoIndentation"/>
        <w:rPr>
          <w:rtl/>
        </w:rPr>
      </w:pPr>
      <w:r>
        <w:rPr>
          <w:rFonts w:hint="cs"/>
          <w:rtl/>
        </w:rPr>
        <w:t xml:space="preserve">چرخه </w:t>
      </w:r>
      <w:proofErr w:type="spellStart"/>
      <w:r>
        <w:rPr>
          <w:rFonts w:hint="cs"/>
          <w:rtl/>
        </w:rPr>
        <w:t>برنامه‌ریزی</w:t>
      </w:r>
      <w:proofErr w:type="spellEnd"/>
      <w:r>
        <w:rPr>
          <w:rFonts w:hint="cs"/>
          <w:rtl/>
        </w:rPr>
        <w:t xml:space="preserve"> هر شرکت با تهیه و تدوین برنامه فروش سالانه شرکت آغاز </w:t>
      </w:r>
      <w:proofErr w:type="spellStart"/>
      <w:r>
        <w:rPr>
          <w:rFonts w:hint="cs"/>
          <w:rtl/>
        </w:rPr>
        <w:t>می‌شود</w:t>
      </w:r>
      <w:proofErr w:type="spellEnd"/>
      <w:r>
        <w:rPr>
          <w:rFonts w:hint="cs"/>
          <w:rtl/>
        </w:rPr>
        <w:t xml:space="preserve">. این ورودی مهم </w:t>
      </w:r>
      <w:proofErr w:type="spellStart"/>
      <w:r>
        <w:rPr>
          <w:rFonts w:hint="cs"/>
          <w:rtl/>
        </w:rPr>
        <w:t>برنامه‌ریزی</w:t>
      </w:r>
      <w:proofErr w:type="spellEnd"/>
      <w:r>
        <w:rPr>
          <w:rFonts w:hint="cs"/>
          <w:rtl/>
        </w:rPr>
        <w:t xml:space="preserve">، از برآورد فروش سال آینده و برنامه معرفی محصولات جدید حاصل </w:t>
      </w:r>
      <w:proofErr w:type="spellStart"/>
      <w:r>
        <w:rPr>
          <w:rFonts w:hint="cs"/>
          <w:rtl/>
        </w:rPr>
        <w:t>می‌شود</w:t>
      </w:r>
      <w:proofErr w:type="spellEnd"/>
      <w:r>
        <w:rPr>
          <w:rFonts w:hint="cs"/>
          <w:rtl/>
        </w:rPr>
        <w:t xml:space="preserve">. برنامه فروش، یک ورودی مهم برای سایر </w:t>
      </w:r>
      <w:proofErr w:type="spellStart"/>
      <w:r>
        <w:rPr>
          <w:rFonts w:hint="cs"/>
          <w:rtl/>
        </w:rPr>
        <w:t>برنامه‌های</w:t>
      </w:r>
      <w:proofErr w:type="spellEnd"/>
      <w:r>
        <w:rPr>
          <w:rFonts w:hint="cs"/>
          <w:rtl/>
        </w:rPr>
        <w:t xml:space="preserve"> شرکت (نظیر تولید، </w:t>
      </w:r>
      <w:proofErr w:type="spellStart"/>
      <w:r>
        <w:rPr>
          <w:rFonts w:hint="cs"/>
          <w:rtl/>
        </w:rPr>
        <w:t>سرمایه‌گذاری</w:t>
      </w:r>
      <w:proofErr w:type="spellEnd"/>
      <w:r>
        <w:rPr>
          <w:rFonts w:hint="cs"/>
          <w:rtl/>
        </w:rPr>
        <w:t xml:space="preserve"> روی مواد، </w:t>
      </w:r>
      <w:r w:rsidR="00340BFD">
        <w:rPr>
          <w:rFonts w:hint="cs"/>
          <w:rtl/>
        </w:rPr>
        <w:t>افراد</w:t>
      </w:r>
      <w:r>
        <w:rPr>
          <w:rFonts w:hint="cs"/>
          <w:rtl/>
        </w:rPr>
        <w:t xml:space="preserve"> و همچنین خرید) است. برنامه خرید معمولاً به پنج زیر برنامه شامل بودجه خرید مواد موردنیاز، بودجه خرید کالاهای </w:t>
      </w:r>
      <w:r>
        <w:rPr>
          <w:rtl/>
        </w:rPr>
        <w:t>غ</w:t>
      </w:r>
      <w:r>
        <w:rPr>
          <w:rFonts w:hint="cs"/>
          <w:rtl/>
        </w:rPr>
        <w:t>ی</w:t>
      </w:r>
      <w:r>
        <w:rPr>
          <w:rFonts w:hint="eastAsia"/>
          <w:rtl/>
        </w:rPr>
        <w:t>رمستق</w:t>
      </w:r>
      <w:r>
        <w:rPr>
          <w:rFonts w:hint="cs"/>
          <w:rtl/>
        </w:rPr>
        <w:t>ی</w:t>
      </w:r>
      <w:r>
        <w:rPr>
          <w:rFonts w:hint="eastAsia"/>
          <w:rtl/>
        </w:rPr>
        <w:t>م</w:t>
      </w:r>
      <w:r>
        <w:rPr>
          <w:rFonts w:hint="cs"/>
          <w:rtl/>
        </w:rPr>
        <w:t xml:space="preserve">، بودجه </w:t>
      </w:r>
      <w:proofErr w:type="spellStart"/>
      <w:r>
        <w:rPr>
          <w:rFonts w:hint="cs"/>
          <w:rtl/>
        </w:rPr>
        <w:t>سرمایه‌گذاری</w:t>
      </w:r>
      <w:proofErr w:type="spellEnd"/>
      <w:r>
        <w:rPr>
          <w:rFonts w:hint="cs"/>
          <w:rtl/>
        </w:rPr>
        <w:t xml:space="preserve">، بودجه تأمین ابزارها و بودجه واحد تدارکات تقسیم </w:t>
      </w:r>
      <w:proofErr w:type="spellStart"/>
      <w:r>
        <w:rPr>
          <w:rFonts w:hint="cs"/>
          <w:rtl/>
        </w:rPr>
        <w:t>می‌شود</w:t>
      </w:r>
      <w:proofErr w:type="spellEnd"/>
      <w:r>
        <w:rPr>
          <w:rFonts w:hint="cs"/>
          <w:rtl/>
        </w:rPr>
        <w:t>.</w:t>
      </w:r>
    </w:p>
    <w:p w14:paraId="38BEB1D9" w14:textId="4CB66722" w:rsidR="000D5D7C" w:rsidRDefault="000D5D7C" w:rsidP="008B563D">
      <w:pPr>
        <w:pStyle w:val="bnazanin"/>
        <w:rPr>
          <w:rtl/>
          <w:lang w:bidi="fa-IR"/>
        </w:rPr>
      </w:pPr>
      <w:r>
        <w:rPr>
          <w:rFonts w:hint="cs"/>
          <w:rtl/>
          <w:lang w:bidi="fa-IR"/>
        </w:rPr>
        <w:t xml:space="preserve">بودجه یک انعکاس کمّی از منابع موردنیاز برای اجرای </w:t>
      </w:r>
      <w:proofErr w:type="spellStart"/>
      <w:r>
        <w:rPr>
          <w:rFonts w:hint="cs"/>
          <w:rtl/>
          <w:lang w:bidi="fa-IR"/>
        </w:rPr>
        <w:t>فرایندهای</w:t>
      </w:r>
      <w:proofErr w:type="spellEnd"/>
      <w:r>
        <w:rPr>
          <w:rFonts w:hint="cs"/>
          <w:rtl/>
          <w:lang w:bidi="fa-IR"/>
        </w:rPr>
        <w:t xml:space="preserve"> </w:t>
      </w:r>
      <w:proofErr w:type="spellStart"/>
      <w:r>
        <w:rPr>
          <w:rtl/>
          <w:lang w:bidi="fa-IR"/>
        </w:rPr>
        <w:t>کسب‌وکار</w:t>
      </w:r>
      <w:proofErr w:type="spellEnd"/>
      <w:r>
        <w:rPr>
          <w:rFonts w:hint="cs"/>
          <w:rtl/>
          <w:lang w:bidi="fa-IR"/>
        </w:rPr>
        <w:t xml:space="preserve"> سازمان در یک دوره زمانی معین است. بودجه </w:t>
      </w:r>
      <w:proofErr w:type="spellStart"/>
      <w:r>
        <w:rPr>
          <w:rFonts w:hint="cs"/>
          <w:rtl/>
          <w:lang w:bidi="fa-IR"/>
        </w:rPr>
        <w:t>به‌عنوان</w:t>
      </w:r>
      <w:proofErr w:type="spellEnd"/>
      <w:r>
        <w:rPr>
          <w:rFonts w:hint="cs"/>
          <w:rtl/>
          <w:lang w:bidi="fa-IR"/>
        </w:rPr>
        <w:t xml:space="preserve"> ابزاری برای واگذاری </w:t>
      </w:r>
      <w:proofErr w:type="spellStart"/>
      <w:r>
        <w:rPr>
          <w:rFonts w:hint="cs"/>
          <w:rtl/>
          <w:lang w:bidi="fa-IR"/>
        </w:rPr>
        <w:t>فعالیت‌ها</w:t>
      </w:r>
      <w:proofErr w:type="spellEnd"/>
      <w:r>
        <w:rPr>
          <w:rFonts w:hint="cs"/>
          <w:rtl/>
          <w:lang w:bidi="fa-IR"/>
        </w:rPr>
        <w:t xml:space="preserve"> و </w:t>
      </w:r>
      <w:proofErr w:type="spellStart"/>
      <w:r>
        <w:rPr>
          <w:rFonts w:hint="cs"/>
          <w:rtl/>
          <w:lang w:bidi="fa-IR"/>
        </w:rPr>
        <w:t>مسئولیت‌ها</w:t>
      </w:r>
      <w:proofErr w:type="spellEnd"/>
      <w:r>
        <w:rPr>
          <w:rFonts w:hint="cs"/>
          <w:rtl/>
          <w:lang w:bidi="fa-IR"/>
        </w:rPr>
        <w:t xml:space="preserve"> به سطوح پایین مدیریتی سازمان عمل </w:t>
      </w:r>
      <w:proofErr w:type="spellStart"/>
      <w:r>
        <w:rPr>
          <w:rFonts w:hint="cs"/>
          <w:rtl/>
          <w:lang w:bidi="fa-IR"/>
        </w:rPr>
        <w:t>می‌کند</w:t>
      </w:r>
      <w:proofErr w:type="spellEnd"/>
      <w:r>
        <w:rPr>
          <w:rFonts w:hint="cs"/>
          <w:rtl/>
          <w:lang w:bidi="fa-IR"/>
        </w:rPr>
        <w:t xml:space="preserve">. هنگامی که بودجه توسط مدیریت ارشد سازمان تأیید </w:t>
      </w:r>
      <w:proofErr w:type="spellStart"/>
      <w:r>
        <w:rPr>
          <w:rFonts w:hint="cs"/>
          <w:rtl/>
          <w:lang w:bidi="fa-IR"/>
        </w:rPr>
        <w:t>می‌شود</w:t>
      </w:r>
      <w:proofErr w:type="spellEnd"/>
      <w:r>
        <w:rPr>
          <w:rFonts w:hint="cs"/>
          <w:rtl/>
          <w:lang w:bidi="fa-IR"/>
        </w:rPr>
        <w:t>، واحدهای مختلف سازمان با</w:t>
      </w:r>
      <w:r w:rsidR="00340BFD">
        <w:rPr>
          <w:rFonts w:hint="cs"/>
          <w:rtl/>
          <w:lang w:bidi="fa-IR"/>
        </w:rPr>
        <w:t xml:space="preserve"> </w:t>
      </w:r>
      <w:r>
        <w:rPr>
          <w:rFonts w:hint="cs"/>
          <w:rtl/>
          <w:lang w:bidi="fa-IR"/>
        </w:rPr>
        <w:t>توجه</w:t>
      </w:r>
      <w:r w:rsidR="00340BFD">
        <w:rPr>
          <w:rFonts w:hint="cs"/>
          <w:rtl/>
          <w:lang w:bidi="fa-IR"/>
        </w:rPr>
        <w:t xml:space="preserve"> </w:t>
      </w:r>
      <w:r>
        <w:rPr>
          <w:rFonts w:hint="cs"/>
          <w:rtl/>
          <w:lang w:bidi="fa-IR"/>
        </w:rPr>
        <w:t xml:space="preserve">‌به بودجه خود، به طور مستقل عمل </w:t>
      </w:r>
      <w:proofErr w:type="spellStart"/>
      <w:r>
        <w:rPr>
          <w:rFonts w:hint="cs"/>
          <w:rtl/>
          <w:lang w:bidi="fa-IR"/>
        </w:rPr>
        <w:t>می‌کنند</w:t>
      </w:r>
      <w:proofErr w:type="spellEnd"/>
      <w:r>
        <w:rPr>
          <w:rFonts w:hint="cs"/>
          <w:rtl/>
          <w:lang w:bidi="fa-IR"/>
        </w:rPr>
        <w:t>.</w:t>
      </w:r>
    </w:p>
    <w:p w14:paraId="06B9ADEC" w14:textId="77777777" w:rsidR="000D5D7C" w:rsidRDefault="000D5D7C" w:rsidP="000D5D7C">
      <w:pPr>
        <w:pStyle w:val="Heading4"/>
        <w:rPr>
          <w:rtl/>
          <w:lang w:bidi="fa-IR"/>
        </w:rPr>
      </w:pPr>
      <w:bookmarkStart w:id="606" w:name="_Toc146923711"/>
      <w:r>
        <w:rPr>
          <w:rFonts w:hint="cs"/>
          <w:rtl/>
          <w:lang w:bidi="fa-IR"/>
        </w:rPr>
        <w:t>بودجه خرید مواد</w:t>
      </w:r>
      <w:bookmarkEnd w:id="606"/>
    </w:p>
    <w:p w14:paraId="1C51F347" w14:textId="1903D575" w:rsidR="000D5D7C" w:rsidRDefault="000D5D7C" w:rsidP="005E6890">
      <w:pPr>
        <w:pStyle w:val="BNazanin-NoIndentation"/>
        <w:rPr>
          <w:rtl/>
        </w:rPr>
      </w:pPr>
      <w:r>
        <w:rPr>
          <w:rFonts w:hint="cs"/>
          <w:rtl/>
        </w:rPr>
        <w:t xml:space="preserve">بودجه خرید مواد بیانگر مقدار خرید در یک دوره زمانی (معمولاً سالانه) به تفکیک کالا و قیمت </w:t>
      </w:r>
      <w:r>
        <w:rPr>
          <w:rtl/>
        </w:rPr>
        <w:t>مورد انتظار</w:t>
      </w:r>
      <w:r>
        <w:rPr>
          <w:rFonts w:hint="cs"/>
          <w:rtl/>
        </w:rPr>
        <w:t xml:space="preserve"> </w:t>
      </w:r>
      <w:r>
        <w:rPr>
          <w:rFonts w:hint="cs"/>
          <w:rtl/>
        </w:rPr>
        <w:lastRenderedPageBreak/>
        <w:t xml:space="preserve">برای هر کالا است. </w:t>
      </w:r>
      <w:proofErr w:type="spellStart"/>
      <w:r>
        <w:rPr>
          <w:rFonts w:hint="cs"/>
          <w:rtl/>
        </w:rPr>
        <w:t>پیش</w:t>
      </w:r>
      <w:r>
        <w:rPr>
          <w:rFonts w:hint="eastAsia"/>
          <w:rtl/>
        </w:rPr>
        <w:t>‌</w:t>
      </w:r>
      <w:r>
        <w:rPr>
          <w:rFonts w:hint="cs"/>
          <w:rtl/>
        </w:rPr>
        <w:t>بینی</w:t>
      </w:r>
      <w:proofErr w:type="spellEnd"/>
      <w:r>
        <w:rPr>
          <w:rFonts w:hint="cs"/>
          <w:rtl/>
        </w:rPr>
        <w:t xml:space="preserve"> بودجه خرید، ورودی مقداری را از برنامه تولید و برنامه احتیاجات مواد و ورودی ریالی را از برآورد قیمت کالا توسط </w:t>
      </w:r>
      <w:r w:rsidR="00340BFD">
        <w:rPr>
          <w:rFonts w:hint="cs"/>
          <w:rtl/>
        </w:rPr>
        <w:t>واحدهای متقاضی (خریداران)</w:t>
      </w:r>
      <w:r>
        <w:rPr>
          <w:rFonts w:hint="cs"/>
          <w:rtl/>
        </w:rPr>
        <w:t xml:space="preserve"> دریافت </w:t>
      </w:r>
      <w:proofErr w:type="spellStart"/>
      <w:r>
        <w:rPr>
          <w:rFonts w:hint="cs"/>
          <w:rtl/>
        </w:rPr>
        <w:t>می‌کند</w:t>
      </w:r>
      <w:proofErr w:type="spellEnd"/>
      <w:r>
        <w:rPr>
          <w:rFonts w:hint="cs"/>
          <w:rtl/>
        </w:rPr>
        <w:t xml:space="preserve">. بودجه نهایی معمولاً بعد از یک </w:t>
      </w:r>
      <w:r w:rsidR="00340BFD">
        <w:rPr>
          <w:rFonts w:hint="cs"/>
          <w:rtl/>
        </w:rPr>
        <w:t>گفتگوی</w:t>
      </w:r>
      <w:r>
        <w:rPr>
          <w:rFonts w:hint="cs"/>
          <w:rtl/>
        </w:rPr>
        <w:t xml:space="preserve"> کامل میان </w:t>
      </w:r>
      <w:r w:rsidR="00340BFD">
        <w:rPr>
          <w:rFonts w:hint="cs"/>
          <w:rtl/>
        </w:rPr>
        <w:t>افراد در</w:t>
      </w:r>
      <w:r>
        <w:rPr>
          <w:rFonts w:hint="cs"/>
          <w:rtl/>
        </w:rPr>
        <w:t xml:space="preserve"> واحد تدارکات نهایی </w:t>
      </w:r>
      <w:proofErr w:type="spellStart"/>
      <w:r>
        <w:rPr>
          <w:rFonts w:hint="cs"/>
          <w:rtl/>
        </w:rPr>
        <w:t>می‌شود</w:t>
      </w:r>
      <w:proofErr w:type="spellEnd"/>
      <w:r>
        <w:rPr>
          <w:rFonts w:hint="cs"/>
          <w:rtl/>
        </w:rPr>
        <w:t xml:space="preserve"> تا اطمینان حاصل شود که </w:t>
      </w:r>
      <w:proofErr w:type="spellStart"/>
      <w:r>
        <w:rPr>
          <w:rFonts w:hint="cs"/>
          <w:rtl/>
        </w:rPr>
        <w:t>قیمت</w:t>
      </w:r>
      <w:r>
        <w:rPr>
          <w:rFonts w:hint="eastAsia"/>
          <w:rtl/>
        </w:rPr>
        <w:t>‌</w:t>
      </w:r>
      <w:r>
        <w:rPr>
          <w:rFonts w:hint="cs"/>
          <w:rtl/>
        </w:rPr>
        <w:t>ها</w:t>
      </w:r>
      <w:proofErr w:type="spellEnd"/>
      <w:r>
        <w:rPr>
          <w:rFonts w:hint="cs"/>
          <w:rtl/>
        </w:rPr>
        <w:t xml:space="preserve"> به شکل درست و رقابتی </w:t>
      </w:r>
      <w:proofErr w:type="spellStart"/>
      <w:r>
        <w:rPr>
          <w:rFonts w:hint="cs"/>
          <w:rtl/>
        </w:rPr>
        <w:t>پیش‌بینی</w:t>
      </w:r>
      <w:proofErr w:type="spellEnd"/>
      <w:r>
        <w:rPr>
          <w:rFonts w:hint="cs"/>
          <w:rtl/>
        </w:rPr>
        <w:t xml:space="preserve"> </w:t>
      </w:r>
      <w:proofErr w:type="spellStart"/>
      <w:r>
        <w:rPr>
          <w:rFonts w:hint="cs"/>
          <w:rtl/>
        </w:rPr>
        <w:t>شده</w:t>
      </w:r>
      <w:r>
        <w:rPr>
          <w:rFonts w:hint="eastAsia"/>
          <w:rtl/>
        </w:rPr>
        <w:t>‌</w:t>
      </w:r>
      <w:r>
        <w:rPr>
          <w:rFonts w:hint="cs"/>
          <w:rtl/>
        </w:rPr>
        <w:t>اند</w:t>
      </w:r>
      <w:proofErr w:type="spellEnd"/>
      <w:r>
        <w:rPr>
          <w:rFonts w:hint="cs"/>
          <w:rtl/>
        </w:rPr>
        <w:t xml:space="preserve">. البته برخی مواقع، </w:t>
      </w:r>
      <w:proofErr w:type="spellStart"/>
      <w:r>
        <w:rPr>
          <w:rFonts w:hint="cs"/>
          <w:rtl/>
        </w:rPr>
        <w:t>قیمت‌های</w:t>
      </w:r>
      <w:proofErr w:type="spellEnd"/>
      <w:r>
        <w:rPr>
          <w:rFonts w:hint="cs"/>
          <w:rtl/>
        </w:rPr>
        <w:t xml:space="preserve"> هدف توسط مدیر ارشد سازمان دیکته </w:t>
      </w:r>
      <w:proofErr w:type="spellStart"/>
      <w:r>
        <w:rPr>
          <w:rFonts w:hint="cs"/>
          <w:rtl/>
        </w:rPr>
        <w:t>می‌شوند</w:t>
      </w:r>
      <w:proofErr w:type="spellEnd"/>
      <w:r>
        <w:rPr>
          <w:rFonts w:hint="cs"/>
          <w:rtl/>
        </w:rPr>
        <w:t xml:space="preserve">. زیرا بسیاری از </w:t>
      </w:r>
      <w:proofErr w:type="spellStart"/>
      <w:r>
        <w:rPr>
          <w:rFonts w:hint="cs"/>
          <w:rtl/>
        </w:rPr>
        <w:t>سازمان‌های</w:t>
      </w:r>
      <w:proofErr w:type="spellEnd"/>
      <w:r>
        <w:rPr>
          <w:rFonts w:hint="cs"/>
          <w:rtl/>
        </w:rPr>
        <w:t xml:space="preserve"> تولیدی، باید بتوانند </w:t>
      </w:r>
      <w:proofErr w:type="spellStart"/>
      <w:r>
        <w:rPr>
          <w:rFonts w:hint="cs"/>
          <w:rtl/>
        </w:rPr>
        <w:t>قیمت‌ها</w:t>
      </w:r>
      <w:proofErr w:type="spellEnd"/>
      <w:r>
        <w:rPr>
          <w:rFonts w:hint="cs"/>
          <w:rtl/>
        </w:rPr>
        <w:t xml:space="preserve"> را به شکل رقابتی تنظیم کنند. این موضوع باعث تمرکز ویژه واحد تدارکات روی کاهش </w:t>
      </w:r>
      <w:proofErr w:type="spellStart"/>
      <w:r>
        <w:rPr>
          <w:rFonts w:hint="cs"/>
          <w:rtl/>
        </w:rPr>
        <w:t>قیمت‌ها</w:t>
      </w:r>
      <w:proofErr w:type="spellEnd"/>
      <w:r>
        <w:rPr>
          <w:rFonts w:hint="cs"/>
          <w:rtl/>
        </w:rPr>
        <w:t xml:space="preserve"> خواهد شد. به طور مثال، در صنایع </w:t>
      </w:r>
      <w:proofErr w:type="spellStart"/>
      <w:r>
        <w:rPr>
          <w:rFonts w:hint="cs"/>
          <w:rtl/>
        </w:rPr>
        <w:t>خودروسازی</w:t>
      </w:r>
      <w:proofErr w:type="spellEnd"/>
      <w:r>
        <w:rPr>
          <w:rFonts w:hint="cs"/>
          <w:rtl/>
        </w:rPr>
        <w:t xml:space="preserve">، کاهش 5 درصدی سالانه هزینه خرید مواد، امر دور از انتظاری نیست. در این گونه </w:t>
      </w:r>
      <w:proofErr w:type="spellStart"/>
      <w:r>
        <w:rPr>
          <w:rFonts w:hint="cs"/>
          <w:rtl/>
        </w:rPr>
        <w:t>سازمان‌ها</w:t>
      </w:r>
      <w:proofErr w:type="spellEnd"/>
      <w:r>
        <w:rPr>
          <w:rFonts w:hint="cs"/>
          <w:rtl/>
        </w:rPr>
        <w:t xml:space="preserve">، هزینه خرید مواد معمولاً 80 درصد از بهای تمام شده محصول نهایی را تشکیل </w:t>
      </w:r>
      <w:proofErr w:type="spellStart"/>
      <w:r>
        <w:rPr>
          <w:rFonts w:hint="cs"/>
          <w:rtl/>
        </w:rPr>
        <w:t>می‌دهد</w:t>
      </w:r>
      <w:proofErr w:type="spellEnd"/>
      <w:r>
        <w:rPr>
          <w:rFonts w:hint="cs"/>
          <w:rtl/>
        </w:rPr>
        <w:t xml:space="preserve">. </w:t>
      </w:r>
      <w:proofErr w:type="spellStart"/>
      <w:r>
        <w:rPr>
          <w:rFonts w:hint="cs"/>
          <w:rtl/>
        </w:rPr>
        <w:t>درصورتی‌که</w:t>
      </w:r>
      <w:proofErr w:type="spellEnd"/>
      <w:r>
        <w:rPr>
          <w:rFonts w:hint="cs"/>
          <w:rtl/>
        </w:rPr>
        <w:t xml:space="preserve"> قیمت هدف توسط مدیریت ارشد سازمان تعیین شده باشد، هر یک از </w:t>
      </w:r>
      <w:r w:rsidR="00340BFD">
        <w:rPr>
          <w:rFonts w:hint="cs"/>
          <w:rtl/>
        </w:rPr>
        <w:t xml:space="preserve">واحدهای متقاضی (خریداران) </w:t>
      </w:r>
      <w:r>
        <w:rPr>
          <w:rFonts w:hint="cs"/>
          <w:rtl/>
        </w:rPr>
        <w:t>باید برنامه اجرایی خود برای دستیابی به اهداف تعیین شده را مشخص کند.</w:t>
      </w:r>
    </w:p>
    <w:p w14:paraId="0EEEBBA5" w14:textId="115D2AD9" w:rsidR="000D5D7C" w:rsidRDefault="000D5D7C" w:rsidP="008B563D">
      <w:pPr>
        <w:pStyle w:val="bnazanin"/>
        <w:rPr>
          <w:rtl/>
          <w:lang w:bidi="fa-IR"/>
        </w:rPr>
      </w:pPr>
      <w:proofErr w:type="spellStart"/>
      <w:r>
        <w:rPr>
          <w:rFonts w:hint="cs"/>
          <w:rtl/>
          <w:lang w:bidi="fa-IR"/>
        </w:rPr>
        <w:t>تصمیم‌گیری</w:t>
      </w:r>
      <w:proofErr w:type="spellEnd"/>
      <w:r>
        <w:rPr>
          <w:rFonts w:hint="cs"/>
          <w:rtl/>
          <w:lang w:bidi="fa-IR"/>
        </w:rPr>
        <w:t xml:space="preserve"> در مورد بودجه خرید مواد امر </w:t>
      </w:r>
      <w:proofErr w:type="spellStart"/>
      <w:r>
        <w:rPr>
          <w:rFonts w:hint="cs"/>
          <w:rtl/>
          <w:lang w:bidi="fa-IR"/>
        </w:rPr>
        <w:t>ساده‌ای</w:t>
      </w:r>
      <w:proofErr w:type="spellEnd"/>
      <w:r>
        <w:rPr>
          <w:rFonts w:hint="cs"/>
          <w:rtl/>
          <w:lang w:bidi="fa-IR"/>
        </w:rPr>
        <w:t xml:space="preserve"> نیست. در </w:t>
      </w:r>
      <w:proofErr w:type="spellStart"/>
      <w:r>
        <w:rPr>
          <w:rFonts w:hint="cs"/>
          <w:rtl/>
          <w:lang w:bidi="fa-IR"/>
        </w:rPr>
        <w:t>بازارهایی</w:t>
      </w:r>
      <w:proofErr w:type="spellEnd"/>
      <w:r>
        <w:rPr>
          <w:rFonts w:hint="cs"/>
          <w:rtl/>
          <w:lang w:bidi="fa-IR"/>
        </w:rPr>
        <w:t xml:space="preserve"> که تقاضای مشتریان نوسان زیادی دارد، </w:t>
      </w:r>
      <w:proofErr w:type="spellStart"/>
      <w:r>
        <w:rPr>
          <w:rFonts w:hint="cs"/>
          <w:rtl/>
          <w:lang w:bidi="fa-IR"/>
        </w:rPr>
        <w:t>پیش‌بینی</w:t>
      </w:r>
      <w:proofErr w:type="spellEnd"/>
      <w:r>
        <w:rPr>
          <w:rFonts w:hint="cs"/>
          <w:rtl/>
          <w:lang w:bidi="fa-IR"/>
        </w:rPr>
        <w:t xml:space="preserve"> دقیق حجم تولید و مواد موردنیاز کار دشواری است. در چنین شرایطی، ارائه یک </w:t>
      </w:r>
      <w:proofErr w:type="spellStart"/>
      <w:r>
        <w:rPr>
          <w:rFonts w:hint="cs"/>
          <w:rtl/>
          <w:lang w:bidi="fa-IR"/>
        </w:rPr>
        <w:t>پیش‌بینی</w:t>
      </w:r>
      <w:proofErr w:type="spellEnd"/>
      <w:r>
        <w:rPr>
          <w:rFonts w:hint="cs"/>
          <w:rtl/>
          <w:lang w:bidi="fa-IR"/>
        </w:rPr>
        <w:t xml:space="preserve"> </w:t>
      </w:r>
      <w:proofErr w:type="spellStart"/>
      <w:r>
        <w:rPr>
          <w:rtl/>
          <w:lang w:bidi="fa-IR"/>
        </w:rPr>
        <w:t>قابل‌اتکا</w:t>
      </w:r>
      <w:proofErr w:type="spellEnd"/>
      <w:r>
        <w:rPr>
          <w:rFonts w:hint="cs"/>
          <w:rtl/>
          <w:lang w:bidi="fa-IR"/>
        </w:rPr>
        <w:t xml:space="preserve"> به </w:t>
      </w:r>
      <w:proofErr w:type="spellStart"/>
      <w:r>
        <w:rPr>
          <w:rFonts w:hint="cs"/>
          <w:rtl/>
          <w:lang w:bidi="fa-IR"/>
        </w:rPr>
        <w:t>تأمین‌کنندگان</w:t>
      </w:r>
      <w:proofErr w:type="spellEnd"/>
      <w:r>
        <w:rPr>
          <w:rFonts w:hint="cs"/>
          <w:rtl/>
          <w:lang w:bidi="fa-IR"/>
        </w:rPr>
        <w:t xml:space="preserve"> بسیار دشوار خواهد بود. در چنین موقعیتی، اگر </w:t>
      </w:r>
      <w:proofErr w:type="spellStart"/>
      <w:r>
        <w:rPr>
          <w:rFonts w:hint="cs"/>
          <w:rtl/>
          <w:lang w:bidi="fa-IR"/>
        </w:rPr>
        <w:t>تأمین‌کنندگان</w:t>
      </w:r>
      <w:proofErr w:type="spellEnd"/>
      <w:r>
        <w:rPr>
          <w:rFonts w:hint="cs"/>
          <w:rtl/>
          <w:lang w:bidi="fa-IR"/>
        </w:rPr>
        <w:t xml:space="preserve"> ندانند که حجم سفارش شما چقدر خواهد بود، </w:t>
      </w:r>
      <w:proofErr w:type="spellStart"/>
      <w:r>
        <w:rPr>
          <w:rFonts w:hint="cs"/>
          <w:rtl/>
          <w:lang w:bidi="fa-IR"/>
        </w:rPr>
        <w:t>نمی‌توانند</w:t>
      </w:r>
      <w:proofErr w:type="spellEnd"/>
      <w:r>
        <w:rPr>
          <w:rFonts w:hint="cs"/>
          <w:rtl/>
          <w:lang w:bidi="fa-IR"/>
        </w:rPr>
        <w:t xml:space="preserve"> قیمت مشخصی برای عرضه مواد ارائه دهند</w:t>
      </w:r>
      <w:r>
        <w:rPr>
          <w:rtl/>
          <w:lang w:bidi="fa-IR"/>
        </w:rPr>
        <w:t>؛ لذا</w:t>
      </w:r>
      <w:r>
        <w:rPr>
          <w:rFonts w:hint="cs"/>
          <w:rtl/>
          <w:lang w:bidi="fa-IR"/>
        </w:rPr>
        <w:t xml:space="preserve"> </w:t>
      </w:r>
      <w:proofErr w:type="spellStart"/>
      <w:r>
        <w:rPr>
          <w:rFonts w:hint="cs"/>
          <w:rtl/>
          <w:lang w:bidi="fa-IR"/>
        </w:rPr>
        <w:t>بودجه‌بندی</w:t>
      </w:r>
      <w:proofErr w:type="spellEnd"/>
      <w:r>
        <w:rPr>
          <w:rFonts w:hint="cs"/>
          <w:rtl/>
          <w:lang w:bidi="fa-IR"/>
        </w:rPr>
        <w:t xml:space="preserve"> خرید نیاز به حدس و گمان زیادی دارد. </w:t>
      </w:r>
      <w:r w:rsidR="00E4017A">
        <w:rPr>
          <w:rFonts w:hint="cs"/>
          <w:rtl/>
          <w:lang w:bidi="fa-IR"/>
        </w:rPr>
        <w:t>با</w:t>
      </w:r>
      <w:r w:rsidR="00340BFD">
        <w:rPr>
          <w:rFonts w:hint="cs"/>
          <w:rtl/>
          <w:lang w:bidi="fa-IR"/>
        </w:rPr>
        <w:t xml:space="preserve"> </w:t>
      </w:r>
      <w:proofErr w:type="spellStart"/>
      <w:r w:rsidR="00E4017A">
        <w:rPr>
          <w:rFonts w:hint="cs"/>
          <w:rtl/>
          <w:lang w:bidi="fa-IR"/>
        </w:rPr>
        <w:t>این‌حال</w:t>
      </w:r>
      <w:proofErr w:type="spellEnd"/>
      <w:r>
        <w:rPr>
          <w:rFonts w:hint="cs"/>
          <w:rtl/>
          <w:lang w:bidi="fa-IR"/>
        </w:rPr>
        <w:t xml:space="preserve">، این حدس و </w:t>
      </w:r>
      <w:proofErr w:type="spellStart"/>
      <w:r>
        <w:rPr>
          <w:rFonts w:hint="cs"/>
          <w:rtl/>
          <w:lang w:bidi="fa-IR"/>
        </w:rPr>
        <w:t>گمان‌ها</w:t>
      </w:r>
      <w:proofErr w:type="spellEnd"/>
      <w:r>
        <w:rPr>
          <w:rFonts w:hint="cs"/>
          <w:rtl/>
          <w:lang w:bidi="fa-IR"/>
        </w:rPr>
        <w:t xml:space="preserve"> بسیار حیاتی هستند. اگر در طول زمان متوجه شویم که </w:t>
      </w:r>
      <w:proofErr w:type="spellStart"/>
      <w:r>
        <w:rPr>
          <w:rFonts w:hint="cs"/>
          <w:rtl/>
          <w:lang w:bidi="fa-IR"/>
        </w:rPr>
        <w:t>پیش‌بینی</w:t>
      </w:r>
      <w:proofErr w:type="spellEnd"/>
      <w:r>
        <w:rPr>
          <w:rFonts w:hint="cs"/>
          <w:rtl/>
          <w:lang w:bidi="fa-IR"/>
        </w:rPr>
        <w:t xml:space="preserve"> اولیه قیمت مواد بسیار کمتر از مقدار واقعی بوده است، این کار ممکن است منجر به افزایش </w:t>
      </w:r>
      <w:proofErr w:type="spellStart"/>
      <w:r>
        <w:rPr>
          <w:rtl/>
          <w:lang w:bidi="fa-IR"/>
        </w:rPr>
        <w:t>قابل‌توجه</w:t>
      </w:r>
      <w:proofErr w:type="spellEnd"/>
      <w:r>
        <w:rPr>
          <w:rFonts w:hint="cs"/>
          <w:rtl/>
          <w:lang w:bidi="fa-IR"/>
        </w:rPr>
        <w:t xml:space="preserve"> بهای تمام شده محصول نهایی و قیمت فروش آن </w:t>
      </w:r>
      <w:r w:rsidR="00340BFD">
        <w:rPr>
          <w:rFonts w:hint="cs"/>
          <w:rtl/>
          <w:lang w:bidi="fa-IR"/>
        </w:rPr>
        <w:t>شود</w:t>
      </w:r>
      <w:r>
        <w:rPr>
          <w:rFonts w:hint="cs"/>
          <w:rtl/>
          <w:lang w:bidi="fa-IR"/>
        </w:rPr>
        <w:t>. در این صورت، ممکن است سازمان قدرت رقابتی خود را از دست بدهد. لذا هرچه نوسان بازار بیشتر باشد، نظارت بیشتر بر عملکرد بودجه و تعدیل اهداف بودجه اهمیت بیشتری پیدا خواهد کرد.</w:t>
      </w:r>
    </w:p>
    <w:p w14:paraId="77A15C0A" w14:textId="77777777" w:rsidR="000D5D7C" w:rsidRDefault="000D5D7C" w:rsidP="008B563D">
      <w:pPr>
        <w:pStyle w:val="bnazanin"/>
        <w:rPr>
          <w:rtl/>
          <w:lang w:bidi="fa-IR"/>
        </w:rPr>
      </w:pPr>
      <w:r>
        <w:rPr>
          <w:rFonts w:hint="cs"/>
          <w:rtl/>
          <w:lang w:bidi="fa-IR"/>
        </w:rPr>
        <w:t xml:space="preserve">عملکرد واقعی سازمان در مقایسه با بودجه </w:t>
      </w:r>
      <w:proofErr w:type="spellStart"/>
      <w:r>
        <w:rPr>
          <w:rFonts w:hint="cs"/>
          <w:rtl/>
          <w:lang w:bidi="fa-IR"/>
        </w:rPr>
        <w:t>پیش‌بینی</w:t>
      </w:r>
      <w:proofErr w:type="spellEnd"/>
      <w:r>
        <w:rPr>
          <w:rFonts w:hint="cs"/>
          <w:rtl/>
          <w:lang w:bidi="fa-IR"/>
        </w:rPr>
        <w:t xml:space="preserve"> شده اولیه باید </w:t>
      </w:r>
      <w:proofErr w:type="spellStart"/>
      <w:r>
        <w:rPr>
          <w:rFonts w:hint="cs"/>
          <w:rtl/>
          <w:lang w:bidi="fa-IR"/>
        </w:rPr>
        <w:t>به‌صورت</w:t>
      </w:r>
      <w:proofErr w:type="spellEnd"/>
      <w:r>
        <w:rPr>
          <w:rFonts w:hint="cs"/>
          <w:rtl/>
          <w:lang w:bidi="fa-IR"/>
        </w:rPr>
        <w:t xml:space="preserve"> ماهانه بررسی و انحرافات آن شناسایی شوند. این انحرافات باید </w:t>
      </w:r>
      <w:proofErr w:type="spellStart"/>
      <w:r>
        <w:rPr>
          <w:rFonts w:hint="cs"/>
          <w:rtl/>
          <w:lang w:bidi="fa-IR"/>
        </w:rPr>
        <w:t>به‌ازای</w:t>
      </w:r>
      <w:proofErr w:type="spellEnd"/>
      <w:r>
        <w:rPr>
          <w:rFonts w:hint="cs"/>
          <w:rtl/>
          <w:lang w:bidi="fa-IR"/>
        </w:rPr>
        <w:t xml:space="preserve"> هر خریدار و هر کالا مشخص باشد تا اختلاف عملکرد واقعی با مقدار هدف را بتوان سنجید. لذا گزارش انحرافات یک ابزار مهم جهت ارزیابی عملکرد خریداران است.</w:t>
      </w:r>
    </w:p>
    <w:p w14:paraId="0454E732" w14:textId="77777777" w:rsidR="000D5D7C" w:rsidRDefault="000D5D7C" w:rsidP="000D5D7C">
      <w:pPr>
        <w:pStyle w:val="Heading4"/>
        <w:rPr>
          <w:rtl/>
        </w:rPr>
      </w:pPr>
      <w:bookmarkStart w:id="607" w:name="_Toc146923712"/>
      <w:r>
        <w:rPr>
          <w:rFonts w:hint="cs"/>
          <w:rtl/>
        </w:rPr>
        <w:t>بودجه خرید کالاهای غیرمستقیم</w:t>
      </w:r>
      <w:bookmarkEnd w:id="607"/>
    </w:p>
    <w:p w14:paraId="48360A82" w14:textId="14ED71C5" w:rsidR="000D5D7C" w:rsidRDefault="000D5D7C" w:rsidP="005E6890">
      <w:pPr>
        <w:pStyle w:val="BNazanin-NoIndentation"/>
        <w:rPr>
          <w:rtl/>
        </w:rPr>
      </w:pPr>
      <w:r>
        <w:rPr>
          <w:rFonts w:hint="cs"/>
          <w:rtl/>
        </w:rPr>
        <w:t xml:space="preserve">بودجه خرید کالاهای غیرمستقیم معمولاً به تفکیک </w:t>
      </w:r>
      <w:proofErr w:type="spellStart"/>
      <w:r>
        <w:rPr>
          <w:rtl/>
        </w:rPr>
        <w:t>واحد</w:t>
      </w:r>
      <w:r w:rsidR="00340BFD">
        <w:rPr>
          <w:rFonts w:hint="cs"/>
          <w:rtl/>
        </w:rPr>
        <w:t>ِ</w:t>
      </w:r>
      <w:proofErr w:type="spellEnd"/>
      <w:r w:rsidR="00340BFD">
        <w:rPr>
          <w:rFonts w:hint="cs"/>
          <w:rtl/>
        </w:rPr>
        <w:t xml:space="preserve"> </w:t>
      </w:r>
      <w:r>
        <w:rPr>
          <w:rtl/>
        </w:rPr>
        <w:t>سازمان</w:t>
      </w:r>
      <w:r>
        <w:rPr>
          <w:rFonts w:hint="cs"/>
          <w:rtl/>
        </w:rPr>
        <w:t xml:space="preserve">ی و گروه کالایی تعیین </w:t>
      </w:r>
      <w:proofErr w:type="spellStart"/>
      <w:r>
        <w:rPr>
          <w:rFonts w:hint="cs"/>
          <w:rtl/>
        </w:rPr>
        <w:t>می‌شود</w:t>
      </w:r>
      <w:proofErr w:type="spellEnd"/>
      <w:r>
        <w:rPr>
          <w:rFonts w:hint="cs"/>
          <w:rtl/>
        </w:rPr>
        <w:t>. بعد از اینکه بودجه مورد</w:t>
      </w:r>
      <w:r w:rsidR="00340BFD">
        <w:rPr>
          <w:rFonts w:hint="cs"/>
          <w:rtl/>
        </w:rPr>
        <w:t xml:space="preserve"> </w:t>
      </w:r>
      <w:r>
        <w:rPr>
          <w:rFonts w:hint="cs"/>
          <w:rtl/>
        </w:rPr>
        <w:t xml:space="preserve">نیاز هر واحد توسط مدیر آن تأیید شد، بودجه تمام واحدها با هم </w:t>
      </w:r>
      <w:proofErr w:type="spellStart"/>
      <w:r>
        <w:rPr>
          <w:rFonts w:hint="cs"/>
          <w:rtl/>
        </w:rPr>
        <w:t>تجمیع</w:t>
      </w:r>
      <w:proofErr w:type="spellEnd"/>
      <w:r>
        <w:rPr>
          <w:rFonts w:hint="cs"/>
          <w:rtl/>
        </w:rPr>
        <w:t xml:space="preserve"> </w:t>
      </w:r>
      <w:proofErr w:type="spellStart"/>
      <w:r>
        <w:rPr>
          <w:rFonts w:hint="cs"/>
          <w:rtl/>
        </w:rPr>
        <w:t>می‌شود</w:t>
      </w:r>
      <w:proofErr w:type="spellEnd"/>
      <w:r>
        <w:rPr>
          <w:rFonts w:hint="cs"/>
          <w:rtl/>
        </w:rPr>
        <w:t xml:space="preserve"> و </w:t>
      </w:r>
      <w:proofErr w:type="spellStart"/>
      <w:r>
        <w:rPr>
          <w:rFonts w:hint="cs"/>
          <w:rtl/>
        </w:rPr>
        <w:t>به‌عنوان</w:t>
      </w:r>
      <w:proofErr w:type="spellEnd"/>
      <w:r>
        <w:rPr>
          <w:rFonts w:hint="cs"/>
          <w:rtl/>
        </w:rPr>
        <w:t xml:space="preserve"> بودجه خرید کالاهای غیرمستقیم در نظر گرفته </w:t>
      </w:r>
      <w:proofErr w:type="spellStart"/>
      <w:r>
        <w:rPr>
          <w:rFonts w:hint="cs"/>
          <w:rtl/>
        </w:rPr>
        <w:t>می‌شود</w:t>
      </w:r>
      <w:proofErr w:type="spellEnd"/>
      <w:r>
        <w:rPr>
          <w:rFonts w:hint="cs"/>
          <w:rtl/>
        </w:rPr>
        <w:t xml:space="preserve">. بودجه هر واحد اغلب بر اساس سابقه مصرف آن </w:t>
      </w:r>
      <w:r>
        <w:rPr>
          <w:rtl/>
        </w:rPr>
        <w:t>به دست</w:t>
      </w:r>
      <w:r>
        <w:rPr>
          <w:rFonts w:hint="cs"/>
          <w:rtl/>
        </w:rPr>
        <w:t xml:space="preserve"> </w:t>
      </w:r>
      <w:proofErr w:type="spellStart"/>
      <w:r>
        <w:rPr>
          <w:rFonts w:hint="cs"/>
          <w:rtl/>
        </w:rPr>
        <w:t>می</w:t>
      </w:r>
      <w:r>
        <w:rPr>
          <w:rFonts w:hint="eastAsia"/>
          <w:rtl/>
        </w:rPr>
        <w:t>‌</w:t>
      </w:r>
      <w:r>
        <w:rPr>
          <w:rFonts w:hint="cs"/>
          <w:rtl/>
        </w:rPr>
        <w:t>آید</w:t>
      </w:r>
      <w:proofErr w:type="spellEnd"/>
      <w:r>
        <w:rPr>
          <w:rFonts w:hint="cs"/>
          <w:rtl/>
        </w:rPr>
        <w:t xml:space="preserve">. </w:t>
      </w:r>
      <w:r w:rsidR="00E4017A">
        <w:rPr>
          <w:rFonts w:hint="cs"/>
          <w:rtl/>
        </w:rPr>
        <w:t>با</w:t>
      </w:r>
      <w:r w:rsidR="00340BFD">
        <w:rPr>
          <w:rFonts w:hint="cs"/>
          <w:rtl/>
        </w:rPr>
        <w:t xml:space="preserve"> </w:t>
      </w:r>
      <w:proofErr w:type="spellStart"/>
      <w:r w:rsidR="00E4017A">
        <w:rPr>
          <w:rFonts w:hint="cs"/>
          <w:rtl/>
        </w:rPr>
        <w:t>این‌حال</w:t>
      </w:r>
      <w:proofErr w:type="spellEnd"/>
      <w:r>
        <w:rPr>
          <w:rFonts w:hint="cs"/>
          <w:rtl/>
        </w:rPr>
        <w:t xml:space="preserve">، معمولاً واحد تدارکات در تعیین بودجه سایر واحدها مشارکت </w:t>
      </w:r>
      <w:proofErr w:type="spellStart"/>
      <w:r>
        <w:rPr>
          <w:rFonts w:hint="cs"/>
          <w:rtl/>
        </w:rPr>
        <w:t>می‌کند</w:t>
      </w:r>
      <w:proofErr w:type="spellEnd"/>
      <w:r>
        <w:rPr>
          <w:rFonts w:hint="cs"/>
          <w:rtl/>
        </w:rPr>
        <w:t xml:space="preserve">. </w:t>
      </w:r>
      <w:r>
        <w:rPr>
          <w:rFonts w:hint="cs"/>
          <w:rtl/>
        </w:rPr>
        <w:lastRenderedPageBreak/>
        <w:t xml:space="preserve">این بودجه دربرگیرنده طیف وسیعی از کالا و خدمات (از مخارج بیمه و </w:t>
      </w:r>
      <w:r w:rsidR="00340BFD">
        <w:rPr>
          <w:rFonts w:hint="cs"/>
          <w:rtl/>
        </w:rPr>
        <w:t>بازاریابی</w:t>
      </w:r>
      <w:r>
        <w:rPr>
          <w:rFonts w:hint="cs"/>
          <w:rtl/>
        </w:rPr>
        <w:t xml:space="preserve"> گرفته تا خدمات و محصولات </w:t>
      </w:r>
      <w:r>
        <w:t>IT</w:t>
      </w:r>
      <w:r>
        <w:rPr>
          <w:rFonts w:hint="cs"/>
          <w:rtl/>
        </w:rPr>
        <w:t xml:space="preserve">) است. سفارش خرید کالاهای غیرمستقیم ممکن است از نظر حجم خرید و دفعات </w:t>
      </w:r>
      <w:proofErr w:type="spellStart"/>
      <w:r>
        <w:rPr>
          <w:rFonts w:hint="cs"/>
          <w:rtl/>
        </w:rPr>
        <w:t>سفارش‌گذاری</w:t>
      </w:r>
      <w:proofErr w:type="spellEnd"/>
      <w:r>
        <w:rPr>
          <w:rFonts w:hint="cs"/>
          <w:rtl/>
        </w:rPr>
        <w:t xml:space="preserve"> کاملاً متفاوت باشند. همین موضوع نیز مدیریت این دسته از کالاها را سخت </w:t>
      </w:r>
      <w:proofErr w:type="spellStart"/>
      <w:r>
        <w:rPr>
          <w:rFonts w:hint="cs"/>
          <w:rtl/>
        </w:rPr>
        <w:t>می‌کند</w:t>
      </w:r>
      <w:proofErr w:type="spellEnd"/>
      <w:r>
        <w:rPr>
          <w:rFonts w:hint="cs"/>
          <w:rtl/>
        </w:rPr>
        <w:t>.</w:t>
      </w:r>
    </w:p>
    <w:p w14:paraId="5C3DF08C" w14:textId="63957F33" w:rsidR="000D5D7C" w:rsidRDefault="000D5D7C" w:rsidP="008B563D">
      <w:pPr>
        <w:pStyle w:val="bnazanin"/>
        <w:rPr>
          <w:rtl/>
          <w:lang w:bidi="fa-IR"/>
        </w:rPr>
      </w:pPr>
      <w:r>
        <w:rPr>
          <w:rFonts w:hint="cs"/>
          <w:rtl/>
          <w:lang w:bidi="fa-IR"/>
        </w:rPr>
        <w:t>در برخی موارد، به طور مثال در مورد کالاها و خدمات نگهداری و تعمیرات</w:t>
      </w:r>
      <w:r w:rsidR="00340BFD">
        <w:rPr>
          <w:rFonts w:hint="cs"/>
          <w:rtl/>
          <w:lang w:bidi="fa-IR"/>
        </w:rPr>
        <w:t>،</w:t>
      </w:r>
      <w:r>
        <w:rPr>
          <w:rFonts w:hint="cs"/>
          <w:rtl/>
          <w:lang w:bidi="fa-IR"/>
        </w:rPr>
        <w:t xml:space="preserve"> ممکن است نیاز به برخی </w:t>
      </w:r>
      <w:proofErr w:type="spellStart"/>
      <w:r w:rsidR="00340BFD">
        <w:rPr>
          <w:rFonts w:hint="cs"/>
          <w:rtl/>
          <w:lang w:bidi="fa-IR"/>
        </w:rPr>
        <w:t>روش</w:t>
      </w:r>
      <w:r>
        <w:rPr>
          <w:rFonts w:hint="cs"/>
          <w:rtl/>
          <w:lang w:bidi="fa-IR"/>
        </w:rPr>
        <w:t>‌های</w:t>
      </w:r>
      <w:proofErr w:type="spellEnd"/>
      <w:r>
        <w:rPr>
          <w:rFonts w:hint="cs"/>
          <w:rtl/>
          <w:lang w:bidi="fa-IR"/>
        </w:rPr>
        <w:t xml:space="preserve"> </w:t>
      </w:r>
      <w:proofErr w:type="spellStart"/>
      <w:r>
        <w:rPr>
          <w:rFonts w:hint="cs"/>
          <w:rtl/>
          <w:lang w:bidi="fa-IR"/>
        </w:rPr>
        <w:t>برنامه</w:t>
      </w:r>
      <w:r>
        <w:rPr>
          <w:rFonts w:hint="eastAsia"/>
          <w:rtl/>
          <w:lang w:bidi="fa-IR"/>
        </w:rPr>
        <w:t>‌</w:t>
      </w:r>
      <w:r>
        <w:rPr>
          <w:rFonts w:hint="cs"/>
          <w:rtl/>
          <w:lang w:bidi="fa-IR"/>
        </w:rPr>
        <w:t>ریزی</w:t>
      </w:r>
      <w:proofErr w:type="spellEnd"/>
      <w:r>
        <w:rPr>
          <w:rFonts w:hint="cs"/>
          <w:rtl/>
          <w:lang w:bidi="fa-IR"/>
        </w:rPr>
        <w:t xml:space="preserve"> باشد تا بتوان </w:t>
      </w:r>
      <w:proofErr w:type="spellStart"/>
      <w:r>
        <w:rPr>
          <w:rFonts w:hint="cs"/>
          <w:rtl/>
          <w:lang w:bidi="fa-IR"/>
        </w:rPr>
        <w:t>هزینه</w:t>
      </w:r>
      <w:r>
        <w:rPr>
          <w:rFonts w:hint="eastAsia"/>
          <w:rtl/>
          <w:lang w:bidi="fa-IR"/>
        </w:rPr>
        <w:t>‌</w:t>
      </w:r>
      <w:r>
        <w:rPr>
          <w:rFonts w:hint="cs"/>
          <w:rtl/>
          <w:lang w:bidi="fa-IR"/>
        </w:rPr>
        <w:t>های</w:t>
      </w:r>
      <w:proofErr w:type="spellEnd"/>
      <w:r>
        <w:rPr>
          <w:rFonts w:hint="cs"/>
          <w:rtl/>
          <w:lang w:bidi="fa-IR"/>
        </w:rPr>
        <w:t xml:space="preserve"> غیرمستقیم را به نحو بهتری کنترل کرد. نگهداری و تعمیرات </w:t>
      </w:r>
      <w:proofErr w:type="spellStart"/>
      <w:r>
        <w:rPr>
          <w:rFonts w:hint="cs"/>
          <w:rtl/>
          <w:lang w:bidi="fa-IR"/>
        </w:rPr>
        <w:t>می‌تواند</w:t>
      </w:r>
      <w:proofErr w:type="spellEnd"/>
      <w:r>
        <w:rPr>
          <w:rFonts w:hint="cs"/>
          <w:rtl/>
          <w:lang w:bidi="fa-IR"/>
        </w:rPr>
        <w:t xml:space="preserve"> مبتنی بر رویکردهای پیشگیرانه باشد</w:t>
      </w:r>
      <w:r w:rsidR="00340BFD">
        <w:rPr>
          <w:rFonts w:hint="cs"/>
          <w:rtl/>
          <w:lang w:bidi="fa-IR"/>
        </w:rPr>
        <w:t>،</w:t>
      </w:r>
      <w:r>
        <w:rPr>
          <w:rFonts w:hint="cs"/>
          <w:rtl/>
          <w:lang w:bidi="fa-IR"/>
        </w:rPr>
        <w:t xml:space="preserve"> که در ای</w:t>
      </w:r>
      <w:r w:rsidR="00340BFD">
        <w:rPr>
          <w:rFonts w:hint="cs"/>
          <w:rtl/>
          <w:lang w:bidi="fa-IR"/>
        </w:rPr>
        <w:t>ن صورت</w:t>
      </w:r>
      <w:r>
        <w:rPr>
          <w:rFonts w:hint="cs"/>
          <w:rtl/>
          <w:lang w:bidi="fa-IR"/>
        </w:rPr>
        <w:t xml:space="preserve"> تمام </w:t>
      </w:r>
      <w:proofErr w:type="spellStart"/>
      <w:r>
        <w:rPr>
          <w:rFonts w:hint="cs"/>
          <w:rtl/>
          <w:lang w:bidi="fa-IR"/>
        </w:rPr>
        <w:t>فعالیت‌های</w:t>
      </w:r>
      <w:proofErr w:type="spellEnd"/>
      <w:r>
        <w:rPr>
          <w:rFonts w:hint="cs"/>
          <w:rtl/>
          <w:lang w:bidi="fa-IR"/>
        </w:rPr>
        <w:t xml:space="preserve"> نگهداری و تعمیرات </w:t>
      </w:r>
      <w:proofErr w:type="spellStart"/>
      <w:r>
        <w:rPr>
          <w:rFonts w:hint="cs"/>
          <w:rtl/>
          <w:lang w:bidi="fa-IR"/>
        </w:rPr>
        <w:t>به‌صورت</w:t>
      </w:r>
      <w:proofErr w:type="spellEnd"/>
      <w:r>
        <w:rPr>
          <w:rFonts w:hint="cs"/>
          <w:rtl/>
          <w:lang w:bidi="fa-IR"/>
        </w:rPr>
        <w:t xml:space="preserve"> </w:t>
      </w:r>
      <w:proofErr w:type="spellStart"/>
      <w:r>
        <w:rPr>
          <w:rFonts w:hint="cs"/>
          <w:rtl/>
          <w:lang w:bidi="fa-IR"/>
        </w:rPr>
        <w:t>برنامه‌ریزی</w:t>
      </w:r>
      <w:proofErr w:type="spellEnd"/>
      <w:r>
        <w:rPr>
          <w:rFonts w:hint="cs"/>
          <w:rtl/>
          <w:lang w:bidi="fa-IR"/>
        </w:rPr>
        <w:t xml:space="preserve"> شده انجام </w:t>
      </w:r>
      <w:proofErr w:type="spellStart"/>
      <w:r>
        <w:rPr>
          <w:rFonts w:hint="cs"/>
          <w:rtl/>
          <w:lang w:bidi="fa-IR"/>
        </w:rPr>
        <w:t>می‌شود</w:t>
      </w:r>
      <w:proofErr w:type="spellEnd"/>
      <w:r>
        <w:rPr>
          <w:rFonts w:hint="cs"/>
          <w:rtl/>
          <w:lang w:bidi="fa-IR"/>
        </w:rPr>
        <w:t xml:space="preserve"> و در نتیجه، واحد خرید </w:t>
      </w:r>
      <w:proofErr w:type="spellStart"/>
      <w:r>
        <w:rPr>
          <w:rFonts w:hint="cs"/>
          <w:rtl/>
          <w:lang w:bidi="fa-IR"/>
        </w:rPr>
        <w:t>می‌تواند</w:t>
      </w:r>
      <w:proofErr w:type="spellEnd"/>
      <w:r>
        <w:rPr>
          <w:rFonts w:hint="cs"/>
          <w:rtl/>
          <w:lang w:bidi="fa-IR"/>
        </w:rPr>
        <w:t xml:space="preserve"> برنامه خرید خود را به </w:t>
      </w:r>
      <w:proofErr w:type="spellStart"/>
      <w:r>
        <w:rPr>
          <w:rFonts w:hint="cs"/>
          <w:rtl/>
          <w:lang w:bidi="fa-IR"/>
        </w:rPr>
        <w:t>تأمین‌کنندگان</w:t>
      </w:r>
      <w:proofErr w:type="spellEnd"/>
      <w:r>
        <w:rPr>
          <w:rFonts w:hint="cs"/>
          <w:rtl/>
          <w:lang w:bidi="fa-IR"/>
        </w:rPr>
        <w:t xml:space="preserve"> ارائه دهد تا </w:t>
      </w:r>
      <w:proofErr w:type="spellStart"/>
      <w:r>
        <w:rPr>
          <w:rFonts w:hint="cs"/>
          <w:rtl/>
          <w:lang w:bidi="fa-IR"/>
        </w:rPr>
        <w:t>آن‌ها</w:t>
      </w:r>
      <w:proofErr w:type="spellEnd"/>
      <w:r>
        <w:rPr>
          <w:rFonts w:hint="cs"/>
          <w:rtl/>
          <w:lang w:bidi="fa-IR"/>
        </w:rPr>
        <w:t xml:space="preserve"> نیز</w:t>
      </w:r>
      <w:r w:rsidR="00340BFD">
        <w:rPr>
          <w:rFonts w:hint="cs"/>
          <w:rtl/>
          <w:lang w:bidi="fa-IR"/>
        </w:rPr>
        <w:t xml:space="preserve"> بتوانند</w:t>
      </w:r>
      <w:r>
        <w:rPr>
          <w:rFonts w:hint="cs"/>
          <w:rtl/>
          <w:lang w:bidi="fa-IR"/>
        </w:rPr>
        <w:t xml:space="preserve"> کالا و خدمات خود را </w:t>
      </w:r>
      <w:proofErr w:type="spellStart"/>
      <w:r>
        <w:rPr>
          <w:rFonts w:hint="cs"/>
          <w:rtl/>
          <w:lang w:bidi="fa-IR"/>
        </w:rPr>
        <w:t>به‌موقع</w:t>
      </w:r>
      <w:proofErr w:type="spellEnd"/>
      <w:r>
        <w:rPr>
          <w:rFonts w:hint="cs"/>
          <w:rtl/>
          <w:lang w:bidi="fa-IR"/>
        </w:rPr>
        <w:t xml:space="preserve"> تحویل دهند.</w:t>
      </w:r>
    </w:p>
    <w:p w14:paraId="4F420419" w14:textId="77777777" w:rsidR="000D5D7C" w:rsidRDefault="000D5D7C" w:rsidP="000D5D7C">
      <w:pPr>
        <w:pStyle w:val="Heading4"/>
        <w:rPr>
          <w:rtl/>
          <w:lang w:bidi="fa-IR"/>
        </w:rPr>
      </w:pPr>
      <w:bookmarkStart w:id="608" w:name="_Toc146923713"/>
      <w:r>
        <w:rPr>
          <w:rFonts w:hint="cs"/>
          <w:rtl/>
          <w:lang w:bidi="fa-IR"/>
        </w:rPr>
        <w:t xml:space="preserve">بودجه </w:t>
      </w:r>
      <w:proofErr w:type="spellStart"/>
      <w:r>
        <w:rPr>
          <w:rFonts w:hint="cs"/>
          <w:rtl/>
          <w:lang w:bidi="fa-IR"/>
        </w:rPr>
        <w:t>سرمایه‌گذاری</w:t>
      </w:r>
      <w:proofErr w:type="spellEnd"/>
      <w:r>
        <w:rPr>
          <w:rFonts w:hint="cs"/>
          <w:rtl/>
          <w:lang w:bidi="fa-IR"/>
        </w:rPr>
        <w:t xml:space="preserve"> و تأمین ابزارها</w:t>
      </w:r>
      <w:bookmarkEnd w:id="608"/>
    </w:p>
    <w:p w14:paraId="32A419BC" w14:textId="19874C2A" w:rsidR="000D5D7C" w:rsidRDefault="000D5D7C" w:rsidP="005E6890">
      <w:pPr>
        <w:pStyle w:val="BNazanin-NoIndentation"/>
        <w:rPr>
          <w:rtl/>
        </w:rPr>
      </w:pPr>
      <w:r>
        <w:rPr>
          <w:rFonts w:hint="cs"/>
          <w:rtl/>
        </w:rPr>
        <w:t xml:space="preserve">بودجه </w:t>
      </w:r>
      <w:proofErr w:type="spellStart"/>
      <w:r>
        <w:rPr>
          <w:rFonts w:hint="cs"/>
          <w:rtl/>
        </w:rPr>
        <w:t>سرمایه‌گذاری</w:t>
      </w:r>
      <w:proofErr w:type="spellEnd"/>
      <w:r>
        <w:rPr>
          <w:rFonts w:hint="cs"/>
          <w:rtl/>
        </w:rPr>
        <w:t xml:space="preserve"> و بودجه ابزار به طور خاص </w:t>
      </w:r>
      <w:proofErr w:type="spellStart"/>
      <w:r>
        <w:rPr>
          <w:rFonts w:hint="cs"/>
          <w:rtl/>
        </w:rPr>
        <w:t>بودجه‌های</w:t>
      </w:r>
      <w:proofErr w:type="spellEnd"/>
      <w:r>
        <w:rPr>
          <w:rFonts w:hint="cs"/>
          <w:rtl/>
        </w:rPr>
        <w:t xml:space="preserve"> خرید نیستند. </w:t>
      </w:r>
      <w:r w:rsidR="00E4017A">
        <w:rPr>
          <w:rFonts w:hint="cs"/>
          <w:rtl/>
        </w:rPr>
        <w:t>با</w:t>
      </w:r>
      <w:r w:rsidR="00A718E7">
        <w:rPr>
          <w:rFonts w:hint="cs"/>
          <w:rtl/>
        </w:rPr>
        <w:t xml:space="preserve"> </w:t>
      </w:r>
      <w:proofErr w:type="spellStart"/>
      <w:r w:rsidR="00E4017A">
        <w:rPr>
          <w:rFonts w:hint="cs"/>
          <w:rtl/>
        </w:rPr>
        <w:t>این‌حال</w:t>
      </w:r>
      <w:proofErr w:type="spellEnd"/>
      <w:r>
        <w:rPr>
          <w:rFonts w:hint="cs"/>
          <w:rtl/>
        </w:rPr>
        <w:t>، در بسیاری از موارد، واحد تدا</w:t>
      </w:r>
      <w:r w:rsidR="00A718E7">
        <w:rPr>
          <w:rFonts w:hint="cs"/>
          <w:rtl/>
        </w:rPr>
        <w:t xml:space="preserve">رکات درگیر تهیه این بودجه </w:t>
      </w:r>
      <w:proofErr w:type="spellStart"/>
      <w:r w:rsidR="00A718E7">
        <w:rPr>
          <w:rFonts w:hint="cs"/>
          <w:rtl/>
        </w:rPr>
        <w:t>می‌شو</w:t>
      </w:r>
      <w:r>
        <w:rPr>
          <w:rFonts w:hint="cs"/>
          <w:rtl/>
        </w:rPr>
        <w:t>د</w:t>
      </w:r>
      <w:proofErr w:type="spellEnd"/>
      <w:r>
        <w:rPr>
          <w:rFonts w:hint="cs"/>
          <w:rtl/>
        </w:rPr>
        <w:t>. با</w:t>
      </w:r>
      <w:r w:rsidR="00A718E7">
        <w:rPr>
          <w:rFonts w:hint="cs"/>
          <w:rtl/>
        </w:rPr>
        <w:t xml:space="preserve"> </w:t>
      </w:r>
      <w:r>
        <w:rPr>
          <w:rFonts w:hint="cs"/>
          <w:rtl/>
        </w:rPr>
        <w:t>توجه</w:t>
      </w:r>
      <w:r w:rsidR="00A718E7">
        <w:rPr>
          <w:rFonts w:hint="cs"/>
          <w:rtl/>
        </w:rPr>
        <w:t xml:space="preserve"> </w:t>
      </w:r>
      <w:r>
        <w:rPr>
          <w:rFonts w:hint="cs"/>
          <w:rtl/>
        </w:rPr>
        <w:t xml:space="preserve">‌به </w:t>
      </w:r>
      <w:proofErr w:type="spellStart"/>
      <w:r>
        <w:rPr>
          <w:rFonts w:hint="cs"/>
          <w:rtl/>
        </w:rPr>
        <w:t>پیش</w:t>
      </w:r>
      <w:r>
        <w:rPr>
          <w:rFonts w:hint="eastAsia"/>
          <w:rtl/>
        </w:rPr>
        <w:t>‌</w:t>
      </w:r>
      <w:r>
        <w:rPr>
          <w:rFonts w:hint="cs"/>
          <w:rtl/>
        </w:rPr>
        <w:t>بینی</w:t>
      </w:r>
      <w:proofErr w:type="spellEnd"/>
      <w:r>
        <w:rPr>
          <w:rFonts w:hint="cs"/>
          <w:rtl/>
        </w:rPr>
        <w:t xml:space="preserve"> فروش، واحد </w:t>
      </w:r>
      <w:proofErr w:type="spellStart"/>
      <w:r>
        <w:rPr>
          <w:rFonts w:hint="cs"/>
          <w:rtl/>
        </w:rPr>
        <w:t>برنامه‌ریزی</w:t>
      </w:r>
      <w:proofErr w:type="spellEnd"/>
      <w:r>
        <w:rPr>
          <w:rFonts w:hint="cs"/>
          <w:rtl/>
        </w:rPr>
        <w:t xml:space="preserve"> تولید برآوردی از نحوه استفاده از ظرفیت تولید موجود ارائه </w:t>
      </w:r>
      <w:proofErr w:type="spellStart"/>
      <w:r>
        <w:rPr>
          <w:rFonts w:hint="cs"/>
          <w:rtl/>
        </w:rPr>
        <w:t>می‌دهد</w:t>
      </w:r>
      <w:proofErr w:type="spellEnd"/>
      <w:r>
        <w:rPr>
          <w:rFonts w:hint="cs"/>
          <w:rtl/>
        </w:rPr>
        <w:t xml:space="preserve">. اگر ظرفیت موجودی پاسخگوی ظرفیت موردنیاز نباشد، باید آن را توسعه داد و در نتیجه سازمان باید </w:t>
      </w:r>
      <w:proofErr w:type="spellStart"/>
      <w:r>
        <w:rPr>
          <w:rFonts w:hint="cs"/>
          <w:rtl/>
        </w:rPr>
        <w:t>سرمایه‌گذاری</w:t>
      </w:r>
      <w:proofErr w:type="spellEnd"/>
      <w:r>
        <w:rPr>
          <w:rFonts w:hint="cs"/>
          <w:rtl/>
        </w:rPr>
        <w:t xml:space="preserve"> لازم برای این کار را انجام دهد. </w:t>
      </w:r>
      <w:proofErr w:type="spellStart"/>
      <w:r>
        <w:rPr>
          <w:rFonts w:hint="cs"/>
          <w:rtl/>
        </w:rPr>
        <w:t>راهکار</w:t>
      </w:r>
      <w:proofErr w:type="spellEnd"/>
      <w:r>
        <w:rPr>
          <w:rFonts w:hint="cs"/>
          <w:rtl/>
        </w:rPr>
        <w:t xml:space="preserve"> دیگر هم این است که مقدار ظرفیت مازاد را </w:t>
      </w:r>
      <w:proofErr w:type="spellStart"/>
      <w:r>
        <w:rPr>
          <w:rFonts w:hint="cs"/>
          <w:rtl/>
        </w:rPr>
        <w:t>به‌صورت</w:t>
      </w:r>
      <w:proofErr w:type="spellEnd"/>
      <w:r>
        <w:rPr>
          <w:rFonts w:hint="cs"/>
          <w:rtl/>
        </w:rPr>
        <w:t xml:space="preserve"> </w:t>
      </w:r>
      <w:proofErr w:type="spellStart"/>
      <w:r>
        <w:rPr>
          <w:rFonts w:hint="cs"/>
          <w:rtl/>
        </w:rPr>
        <w:t>برون‌سپاری</w:t>
      </w:r>
      <w:proofErr w:type="spellEnd"/>
      <w:r>
        <w:rPr>
          <w:rFonts w:hint="cs"/>
          <w:rtl/>
        </w:rPr>
        <w:t xml:space="preserve"> تأمین کرد. البته در هر دو حالت، نیاز به </w:t>
      </w:r>
      <w:proofErr w:type="spellStart"/>
      <w:r>
        <w:rPr>
          <w:rFonts w:hint="cs"/>
          <w:rtl/>
        </w:rPr>
        <w:t>سرمایه‌گذاری</w:t>
      </w:r>
      <w:proofErr w:type="spellEnd"/>
      <w:r>
        <w:rPr>
          <w:rFonts w:hint="cs"/>
          <w:rtl/>
        </w:rPr>
        <w:t xml:space="preserve"> است. در حالت اول، سرمایه را باید جهت کسب ظرفیت تولید مازاد صرف کرد و در حالت دوم سرمایه را باید در محل </w:t>
      </w:r>
      <w:proofErr w:type="spellStart"/>
      <w:r>
        <w:rPr>
          <w:rFonts w:hint="cs"/>
          <w:rtl/>
        </w:rPr>
        <w:t>تأمین‌کننده</w:t>
      </w:r>
      <w:proofErr w:type="spellEnd"/>
      <w:r>
        <w:rPr>
          <w:rFonts w:hint="cs"/>
          <w:rtl/>
        </w:rPr>
        <w:t xml:space="preserve"> صرف نمود. به طور مثال، اگر بخواهیم تولید بطری شامپو را </w:t>
      </w:r>
      <w:proofErr w:type="spellStart"/>
      <w:r>
        <w:rPr>
          <w:rFonts w:hint="cs"/>
          <w:rtl/>
        </w:rPr>
        <w:t>برون‌سپاری</w:t>
      </w:r>
      <w:proofErr w:type="spellEnd"/>
      <w:r>
        <w:rPr>
          <w:rFonts w:hint="cs"/>
          <w:rtl/>
        </w:rPr>
        <w:t xml:space="preserve"> کنیم، باید هزینه ساخت قالب را به </w:t>
      </w:r>
      <w:proofErr w:type="spellStart"/>
      <w:r>
        <w:rPr>
          <w:rFonts w:hint="cs"/>
          <w:rtl/>
        </w:rPr>
        <w:t>تأمین‌کننده</w:t>
      </w:r>
      <w:proofErr w:type="spellEnd"/>
      <w:r>
        <w:rPr>
          <w:rFonts w:hint="cs"/>
          <w:rtl/>
        </w:rPr>
        <w:t xml:space="preserve"> پرداخت نماییم. در برخی صنایع مانند صنایع </w:t>
      </w:r>
      <w:proofErr w:type="spellStart"/>
      <w:r>
        <w:rPr>
          <w:rFonts w:hint="cs"/>
          <w:rtl/>
        </w:rPr>
        <w:t>خودروسازی</w:t>
      </w:r>
      <w:proofErr w:type="spellEnd"/>
      <w:r>
        <w:rPr>
          <w:rFonts w:hint="cs"/>
          <w:rtl/>
        </w:rPr>
        <w:t xml:space="preserve">، </w:t>
      </w:r>
      <w:proofErr w:type="spellStart"/>
      <w:r>
        <w:rPr>
          <w:rFonts w:hint="cs"/>
          <w:rtl/>
        </w:rPr>
        <w:t>هزینه‌های</w:t>
      </w:r>
      <w:proofErr w:type="spellEnd"/>
      <w:r>
        <w:rPr>
          <w:rFonts w:hint="cs"/>
          <w:rtl/>
        </w:rPr>
        <w:t xml:space="preserve"> مرتبط با تأمین ابزار برای </w:t>
      </w:r>
      <w:proofErr w:type="spellStart"/>
      <w:r>
        <w:rPr>
          <w:rFonts w:hint="cs"/>
          <w:rtl/>
        </w:rPr>
        <w:t>تأمین‌کنندگان</w:t>
      </w:r>
      <w:proofErr w:type="spellEnd"/>
      <w:r>
        <w:rPr>
          <w:rFonts w:hint="cs"/>
          <w:rtl/>
        </w:rPr>
        <w:t xml:space="preserve"> (جهت </w:t>
      </w:r>
      <w:proofErr w:type="spellStart"/>
      <w:r>
        <w:rPr>
          <w:rFonts w:hint="cs"/>
          <w:rtl/>
        </w:rPr>
        <w:t>برون‌سپاری</w:t>
      </w:r>
      <w:proofErr w:type="spellEnd"/>
      <w:r>
        <w:rPr>
          <w:rFonts w:hint="cs"/>
          <w:rtl/>
        </w:rPr>
        <w:t>) هزینه</w:t>
      </w:r>
      <w:r w:rsidR="00A718E7">
        <w:rPr>
          <w:rFonts w:hint="cs"/>
          <w:rtl/>
        </w:rPr>
        <w:t xml:space="preserve"> بسیار</w:t>
      </w:r>
      <w:r>
        <w:rPr>
          <w:rFonts w:hint="cs"/>
          <w:rtl/>
        </w:rPr>
        <w:t xml:space="preserve"> بالایی </w:t>
      </w:r>
      <w:r w:rsidR="00A718E7">
        <w:rPr>
          <w:rFonts w:hint="cs"/>
          <w:rtl/>
        </w:rPr>
        <w:t>محسوب می</w:t>
      </w:r>
      <w:r w:rsidR="00A718E7">
        <w:rPr>
          <w:rtl/>
        </w:rPr>
        <w:softHyphen/>
      </w:r>
      <w:r w:rsidR="00A718E7">
        <w:rPr>
          <w:rFonts w:hint="cs"/>
          <w:rtl/>
        </w:rPr>
        <w:t>شود</w:t>
      </w:r>
      <w:r>
        <w:rPr>
          <w:rFonts w:hint="cs"/>
          <w:rtl/>
        </w:rPr>
        <w:t>.</w:t>
      </w:r>
    </w:p>
    <w:p w14:paraId="5C7C154A" w14:textId="77777777" w:rsidR="000D5D7C" w:rsidRDefault="000D5D7C" w:rsidP="000D5D7C">
      <w:pPr>
        <w:pStyle w:val="Heading4"/>
        <w:rPr>
          <w:rtl/>
          <w:lang w:bidi="fa-IR"/>
        </w:rPr>
      </w:pPr>
      <w:bookmarkStart w:id="609" w:name="_Toc146923714"/>
      <w:r>
        <w:rPr>
          <w:rFonts w:hint="cs"/>
          <w:rtl/>
          <w:lang w:bidi="fa-IR"/>
        </w:rPr>
        <w:t>بودجه واحد تدارکات</w:t>
      </w:r>
      <w:bookmarkEnd w:id="609"/>
    </w:p>
    <w:p w14:paraId="1F49A97A" w14:textId="10879E0F" w:rsidR="000D5D7C" w:rsidRDefault="000D5D7C" w:rsidP="005E6890">
      <w:pPr>
        <w:pStyle w:val="BNazanin-NoIndentation"/>
        <w:rPr>
          <w:rtl/>
        </w:rPr>
      </w:pPr>
      <w:proofErr w:type="spellStart"/>
      <w:r>
        <w:rPr>
          <w:rFonts w:hint="cs"/>
          <w:rtl/>
        </w:rPr>
        <w:t>باتوجه‌به</w:t>
      </w:r>
      <w:proofErr w:type="spellEnd"/>
      <w:r>
        <w:rPr>
          <w:rFonts w:hint="cs"/>
          <w:rtl/>
        </w:rPr>
        <w:t xml:space="preserve"> برنامه کلی فعالیت</w:t>
      </w:r>
      <w:r>
        <w:rPr>
          <w:rFonts w:hint="eastAsia"/>
        </w:rPr>
        <w:t>‌</w:t>
      </w:r>
      <w:r>
        <w:rPr>
          <w:rFonts w:hint="cs"/>
          <w:rtl/>
        </w:rPr>
        <w:t xml:space="preserve">های خرید و بودجه خرید کالا، </w:t>
      </w:r>
      <w:proofErr w:type="spellStart"/>
      <w:r>
        <w:rPr>
          <w:rFonts w:hint="cs"/>
          <w:rtl/>
        </w:rPr>
        <w:t>می‌توان</w:t>
      </w:r>
      <w:proofErr w:type="spellEnd"/>
      <w:r>
        <w:rPr>
          <w:rFonts w:hint="cs"/>
          <w:rtl/>
        </w:rPr>
        <w:t xml:space="preserve"> بودجه موردنیاز برای پرسنل و منابع خرید را برآورد کرد. بودجه </w:t>
      </w:r>
      <w:r w:rsidR="00A718E7">
        <w:rPr>
          <w:rFonts w:hint="cs"/>
          <w:rtl/>
        </w:rPr>
        <w:t>اداره</w:t>
      </w:r>
      <w:r>
        <w:rPr>
          <w:rFonts w:hint="cs"/>
          <w:rtl/>
        </w:rPr>
        <w:t xml:space="preserve"> خرید (که معمولاً 1 تا 2 درصد از کل حقوق و دستمزد شرکت را تشکیل </w:t>
      </w:r>
      <w:proofErr w:type="spellStart"/>
      <w:r>
        <w:rPr>
          <w:rFonts w:hint="cs"/>
          <w:rtl/>
        </w:rPr>
        <w:t>می‌دهد</w:t>
      </w:r>
      <w:proofErr w:type="spellEnd"/>
      <w:r>
        <w:rPr>
          <w:rFonts w:hint="cs"/>
          <w:rtl/>
        </w:rPr>
        <w:t>)</w:t>
      </w:r>
      <w:r w:rsidR="00A718E7">
        <w:rPr>
          <w:rFonts w:hint="cs"/>
          <w:rtl/>
        </w:rPr>
        <w:t>،</w:t>
      </w:r>
      <w:r>
        <w:rPr>
          <w:rFonts w:hint="cs"/>
          <w:rtl/>
        </w:rPr>
        <w:t xml:space="preserve"> شامل تمام </w:t>
      </w:r>
      <w:proofErr w:type="spellStart"/>
      <w:r>
        <w:rPr>
          <w:rFonts w:hint="cs"/>
          <w:rtl/>
        </w:rPr>
        <w:t>هزینه‌های</w:t>
      </w:r>
      <w:proofErr w:type="spellEnd"/>
      <w:r>
        <w:rPr>
          <w:rFonts w:hint="cs"/>
          <w:rtl/>
        </w:rPr>
        <w:t xml:space="preserve"> مربوط به حقوق و دستمزد خریداران، هزینه سفر و مأموریت، هزینه تلفن، هزینه دفتر، هزینه سیستم و سایر </w:t>
      </w:r>
      <w:proofErr w:type="spellStart"/>
      <w:r>
        <w:rPr>
          <w:rFonts w:hint="cs"/>
          <w:rtl/>
        </w:rPr>
        <w:t>هزینه‌های</w:t>
      </w:r>
      <w:proofErr w:type="spellEnd"/>
      <w:r>
        <w:rPr>
          <w:rFonts w:hint="cs"/>
          <w:rtl/>
        </w:rPr>
        <w:t xml:space="preserve"> سازمانی است. در بیشتر موارد چون تعداد کارکنان خرید </w:t>
      </w:r>
      <w:proofErr w:type="spellStart"/>
      <w:r>
        <w:rPr>
          <w:rFonts w:hint="cs"/>
          <w:rtl/>
        </w:rPr>
        <w:t>به‌صورت</w:t>
      </w:r>
      <w:proofErr w:type="spellEnd"/>
      <w:r>
        <w:rPr>
          <w:rFonts w:hint="cs"/>
          <w:rtl/>
        </w:rPr>
        <w:t xml:space="preserve"> سالانه زیاد نوسان </w:t>
      </w:r>
      <w:proofErr w:type="spellStart"/>
      <w:r>
        <w:rPr>
          <w:rFonts w:hint="cs"/>
          <w:rtl/>
        </w:rPr>
        <w:t>نمی‌کند</w:t>
      </w:r>
      <w:proofErr w:type="spellEnd"/>
      <w:r>
        <w:rPr>
          <w:rFonts w:hint="cs"/>
          <w:rtl/>
        </w:rPr>
        <w:t xml:space="preserve">، مدیریت این بودجه کار نسبتاً </w:t>
      </w:r>
      <w:proofErr w:type="spellStart"/>
      <w:r>
        <w:rPr>
          <w:rFonts w:hint="cs"/>
          <w:rtl/>
        </w:rPr>
        <w:t>ساده‌ای</w:t>
      </w:r>
      <w:proofErr w:type="spellEnd"/>
      <w:r>
        <w:rPr>
          <w:rFonts w:hint="cs"/>
          <w:rtl/>
        </w:rPr>
        <w:t xml:space="preserve"> است.</w:t>
      </w:r>
    </w:p>
    <w:p w14:paraId="67F76EE1" w14:textId="77777777" w:rsidR="000D5D7C" w:rsidRDefault="000D5D7C" w:rsidP="000D5D7C">
      <w:pPr>
        <w:pStyle w:val="Heading4"/>
        <w:rPr>
          <w:rtl/>
          <w:lang w:bidi="fa-IR"/>
        </w:rPr>
      </w:pPr>
      <w:bookmarkStart w:id="610" w:name="_Toc146923715"/>
      <w:proofErr w:type="spellStart"/>
      <w:r>
        <w:rPr>
          <w:rFonts w:hint="cs"/>
          <w:rtl/>
          <w:lang w:bidi="fa-IR"/>
        </w:rPr>
        <w:lastRenderedPageBreak/>
        <w:t>صرفه‌جویی</w:t>
      </w:r>
      <w:proofErr w:type="spellEnd"/>
      <w:r>
        <w:rPr>
          <w:rFonts w:hint="cs"/>
          <w:rtl/>
          <w:lang w:bidi="fa-IR"/>
        </w:rPr>
        <w:t xml:space="preserve"> در هزینه خرید: تعاریف و معیارها</w:t>
      </w:r>
      <w:bookmarkEnd w:id="610"/>
    </w:p>
    <w:p w14:paraId="1A65AB78" w14:textId="3A0DA30C" w:rsidR="000D5D7C" w:rsidRDefault="000D5D7C" w:rsidP="005E6890">
      <w:pPr>
        <w:pStyle w:val="BNazanin-NoIndentation"/>
        <w:rPr>
          <w:rtl/>
        </w:rPr>
      </w:pPr>
      <w:proofErr w:type="spellStart"/>
      <w:r w:rsidRPr="00A32A10">
        <w:rPr>
          <w:rFonts w:hint="cs"/>
          <w:rtl/>
        </w:rPr>
        <w:t>صرفه‌جویی</w:t>
      </w:r>
      <w:proofErr w:type="spellEnd"/>
      <w:r w:rsidRPr="00A32A10">
        <w:rPr>
          <w:rFonts w:hint="cs"/>
          <w:rtl/>
        </w:rPr>
        <w:t xml:space="preserve"> در هزینه خرید یکی از </w:t>
      </w:r>
      <w:proofErr w:type="spellStart"/>
      <w:r w:rsidRPr="00A32A10">
        <w:rPr>
          <w:rFonts w:hint="cs"/>
          <w:rtl/>
        </w:rPr>
        <w:t>محبوب‌ترین</w:t>
      </w:r>
      <w:proofErr w:type="spellEnd"/>
      <w:r w:rsidRPr="00A32A10">
        <w:rPr>
          <w:rFonts w:hint="cs"/>
          <w:rtl/>
        </w:rPr>
        <w:t xml:space="preserve"> موارد در ارزیابی عملکرد خرید </w:t>
      </w:r>
      <w:r>
        <w:rPr>
          <w:rFonts w:hint="cs"/>
          <w:rtl/>
        </w:rPr>
        <w:t xml:space="preserve">و خریداران است. معیارهای این حوزه نیز جزو </w:t>
      </w:r>
      <w:proofErr w:type="spellStart"/>
      <w:r>
        <w:rPr>
          <w:rFonts w:hint="cs"/>
          <w:rtl/>
        </w:rPr>
        <w:t>سخت‌ترین</w:t>
      </w:r>
      <w:proofErr w:type="spellEnd"/>
      <w:r>
        <w:rPr>
          <w:rFonts w:hint="cs"/>
          <w:rtl/>
        </w:rPr>
        <w:t xml:space="preserve"> معیارها برای </w:t>
      </w:r>
      <w:proofErr w:type="spellStart"/>
      <w:r>
        <w:rPr>
          <w:rFonts w:hint="cs"/>
          <w:rtl/>
        </w:rPr>
        <w:t>اندازه</w:t>
      </w:r>
      <w:r>
        <w:rPr>
          <w:rFonts w:hint="eastAsia"/>
          <w:rtl/>
        </w:rPr>
        <w:t>‌</w:t>
      </w:r>
      <w:r>
        <w:rPr>
          <w:rFonts w:hint="cs"/>
          <w:rtl/>
        </w:rPr>
        <w:t>گیری</w:t>
      </w:r>
      <w:proofErr w:type="spellEnd"/>
      <w:r>
        <w:rPr>
          <w:rFonts w:hint="cs"/>
          <w:rtl/>
        </w:rPr>
        <w:t xml:space="preserve"> هستند. مشکل اصلی هم مربوط به نحوه تعریف </w:t>
      </w:r>
      <w:proofErr w:type="spellStart"/>
      <w:r>
        <w:rPr>
          <w:rFonts w:hint="cs"/>
          <w:rtl/>
        </w:rPr>
        <w:t>آن‌ها</w:t>
      </w:r>
      <w:proofErr w:type="spellEnd"/>
      <w:r>
        <w:rPr>
          <w:rFonts w:hint="cs"/>
          <w:rtl/>
        </w:rPr>
        <w:t xml:space="preserve"> است و به نظر </w:t>
      </w:r>
      <w:proofErr w:type="spellStart"/>
      <w:r>
        <w:rPr>
          <w:rFonts w:hint="cs"/>
          <w:rtl/>
        </w:rPr>
        <w:t>می‌رسد</w:t>
      </w:r>
      <w:proofErr w:type="spellEnd"/>
      <w:r>
        <w:rPr>
          <w:rFonts w:hint="cs"/>
          <w:rtl/>
        </w:rPr>
        <w:t xml:space="preserve"> که </w:t>
      </w:r>
      <w:proofErr w:type="spellStart"/>
      <w:r>
        <w:rPr>
          <w:rtl/>
        </w:rPr>
        <w:t>اتفاق‌نظر</w:t>
      </w:r>
      <w:r w:rsidR="00A718E7">
        <w:rPr>
          <w:rFonts w:hint="cs"/>
          <w:rtl/>
        </w:rPr>
        <w:t>ی</w:t>
      </w:r>
      <w:proofErr w:type="spellEnd"/>
      <w:r w:rsidR="00A718E7">
        <w:rPr>
          <w:rFonts w:hint="cs"/>
          <w:rtl/>
        </w:rPr>
        <w:t xml:space="preserve"> در این خصوص</w:t>
      </w:r>
      <w:r>
        <w:rPr>
          <w:rFonts w:hint="cs"/>
          <w:rtl/>
        </w:rPr>
        <w:t xml:space="preserve"> وجود ندارد.</w:t>
      </w:r>
    </w:p>
    <w:p w14:paraId="496FEC7D" w14:textId="58D8575E" w:rsidR="000D5D7C" w:rsidRDefault="000D5D7C" w:rsidP="00A718E7">
      <w:pPr>
        <w:pStyle w:val="bnazanin"/>
        <w:rPr>
          <w:rtl/>
        </w:rPr>
      </w:pPr>
      <w:r>
        <w:rPr>
          <w:rFonts w:hint="cs"/>
          <w:rtl/>
        </w:rPr>
        <w:t>قبل از هر چیزی باید میان اجتناب از هزینه</w:t>
      </w:r>
      <w:r>
        <w:rPr>
          <w:rStyle w:val="FootnoteReference"/>
          <w:rtl/>
        </w:rPr>
        <w:footnoteReference w:id="514"/>
      </w:r>
      <w:r>
        <w:rPr>
          <w:rFonts w:hint="cs"/>
          <w:rtl/>
        </w:rPr>
        <w:t xml:space="preserve"> و کاهش هزینه تمایز قائل شد. اجتناب از هزینه، به تفاوت میان سوابق قیمت در گذشته و قیمت پرداخت شده در لحظه فعلی اشاره می‌کند. اجتناب از هزینه ممکن است </w:t>
      </w:r>
      <w:r>
        <w:rPr>
          <w:rtl/>
        </w:rPr>
        <w:t>به‌خاطر</w:t>
      </w:r>
      <w:r>
        <w:rPr>
          <w:rFonts w:hint="cs"/>
          <w:rtl/>
        </w:rPr>
        <w:t xml:space="preserve"> ایجاد فشار مضاعف روی یک تأمین‌کننده در خلال مذاکرات، ایجاد رقابت میان تأمین‌کنندگان، دستیابی به تخفیف‌های مقداری </w:t>
      </w:r>
      <w:r w:rsidR="00EB7C29">
        <w:rPr>
          <w:rFonts w:hint="cs"/>
          <w:rtl/>
        </w:rPr>
        <w:t>به‌واسطه</w:t>
      </w:r>
      <w:r>
        <w:rPr>
          <w:rFonts w:hint="cs"/>
          <w:rtl/>
        </w:rPr>
        <w:t xml:space="preserve"> صدور سفارش‌های بزرگ، ارائه برنامه‌های تبلیغاتی از جانب تأمین‌کنندگان و غیره باشد. اجتناب از هزینه معمولاً پایدار نیست </w:t>
      </w:r>
      <w:r>
        <w:rPr>
          <w:rtl/>
        </w:rPr>
        <w:t>درحال</w:t>
      </w:r>
      <w:r>
        <w:rPr>
          <w:rFonts w:hint="cs"/>
          <w:rtl/>
        </w:rPr>
        <w:t>ی‌</w:t>
      </w:r>
      <w:r>
        <w:rPr>
          <w:rFonts w:hint="eastAsia"/>
          <w:rtl/>
        </w:rPr>
        <w:t>که</w:t>
      </w:r>
      <w:r>
        <w:rPr>
          <w:rFonts w:hint="cs"/>
          <w:rtl/>
        </w:rPr>
        <w:t xml:space="preserve"> کاهش هزینه، پایدار است. کاهش هزینه </w:t>
      </w:r>
      <w:r w:rsidR="00EB7C29">
        <w:rPr>
          <w:rFonts w:hint="cs"/>
          <w:rtl/>
        </w:rPr>
        <w:t>به‌واسطه</w:t>
      </w:r>
      <w:r>
        <w:rPr>
          <w:rFonts w:hint="cs"/>
          <w:rtl/>
        </w:rPr>
        <w:t xml:space="preserve"> عواملی نظیر ایجاد تغییر در </w:t>
      </w:r>
      <w:r>
        <w:rPr>
          <w:rtl/>
        </w:rPr>
        <w:t>مشخصه‌ها</w:t>
      </w:r>
      <w:r>
        <w:rPr>
          <w:rFonts w:hint="cs"/>
          <w:rtl/>
        </w:rPr>
        <w:t>، تغییر تأمین‌کننده</w:t>
      </w:r>
      <w:r w:rsidR="00A718E7">
        <w:rPr>
          <w:rFonts w:hint="cs"/>
          <w:rtl/>
        </w:rPr>
        <w:t xml:space="preserve"> و</w:t>
      </w:r>
      <w:r>
        <w:rPr>
          <w:rFonts w:hint="cs"/>
          <w:rtl/>
        </w:rPr>
        <w:t xml:space="preserve"> کاهش کیفیت کالا باشد. یک نکته مهم در سنجش صرفه</w:t>
      </w:r>
      <w:r>
        <w:rPr>
          <w:rFonts w:hint="eastAsia"/>
          <w:rtl/>
        </w:rPr>
        <w:t>‌</w:t>
      </w:r>
      <w:r>
        <w:rPr>
          <w:rFonts w:hint="cs"/>
          <w:rtl/>
        </w:rPr>
        <w:t xml:space="preserve">جویی هزینه، افق زمانی است. معمولاً افق زمانی به‌صورت </w:t>
      </w:r>
      <w:r>
        <w:rPr>
          <w:rtl/>
        </w:rPr>
        <w:t>دوازده‌ماهه</w:t>
      </w:r>
      <w:r>
        <w:rPr>
          <w:rFonts w:hint="cs"/>
          <w:rtl/>
        </w:rPr>
        <w:t xml:space="preserve"> در نظر گرفته می‌شود</w:t>
      </w:r>
      <w:r w:rsidR="00A718E7">
        <w:rPr>
          <w:rFonts w:hint="cs"/>
          <w:rtl/>
        </w:rPr>
        <w:t>.</w:t>
      </w:r>
      <w:r>
        <w:rPr>
          <w:rFonts w:hint="cs"/>
          <w:rtl/>
        </w:rPr>
        <w:t xml:space="preserve"> </w:t>
      </w:r>
      <w:r w:rsidR="00E4017A">
        <w:rPr>
          <w:rFonts w:hint="cs"/>
          <w:rtl/>
        </w:rPr>
        <w:t>با</w:t>
      </w:r>
      <w:r w:rsidR="00A718E7">
        <w:rPr>
          <w:rFonts w:hint="cs"/>
          <w:rtl/>
        </w:rPr>
        <w:t xml:space="preserve"> </w:t>
      </w:r>
      <w:r w:rsidR="00E4017A">
        <w:rPr>
          <w:rFonts w:hint="cs"/>
          <w:rtl/>
        </w:rPr>
        <w:t>این‌حال</w:t>
      </w:r>
      <w:r>
        <w:rPr>
          <w:rFonts w:hint="cs"/>
          <w:rtl/>
        </w:rPr>
        <w:t xml:space="preserve"> برخی شرکت‌ها ممکن است افق زمانی را بر اساس مدت‌</w:t>
      </w:r>
      <w:r w:rsidR="00A718E7">
        <w:rPr>
          <w:rFonts w:hint="cs"/>
          <w:rtl/>
        </w:rPr>
        <w:t xml:space="preserve"> </w:t>
      </w:r>
      <w:r>
        <w:rPr>
          <w:rFonts w:hint="cs"/>
          <w:rtl/>
        </w:rPr>
        <w:t>زمان قرارداد در نظر بگیرند.</w:t>
      </w:r>
    </w:p>
    <w:p w14:paraId="65D065B4" w14:textId="77777777" w:rsidR="000D5D7C" w:rsidRPr="00A718E7" w:rsidRDefault="000D5D7C" w:rsidP="000D5D7C">
      <w:pPr>
        <w:pStyle w:val="bnazanin"/>
        <w:rPr>
          <w:rtl/>
        </w:rPr>
      </w:pPr>
      <w:r>
        <w:rPr>
          <w:rtl/>
        </w:rPr>
        <w:t>ازآنجا</w:t>
      </w:r>
      <w:r>
        <w:rPr>
          <w:rFonts w:hint="cs"/>
          <w:rtl/>
        </w:rPr>
        <w:t>یی‌</w:t>
      </w:r>
      <w:r>
        <w:rPr>
          <w:rFonts w:hint="eastAsia"/>
          <w:rtl/>
        </w:rPr>
        <w:t>که</w:t>
      </w:r>
      <w:r>
        <w:rPr>
          <w:rFonts w:hint="cs"/>
          <w:rtl/>
        </w:rPr>
        <w:t xml:space="preserve"> فعالیت‌های خرید عمدتاً </w:t>
      </w:r>
      <w:r>
        <w:rPr>
          <w:rtl/>
        </w:rPr>
        <w:t>چند کارکرد</w:t>
      </w:r>
      <w:r>
        <w:rPr>
          <w:rFonts w:hint="cs"/>
          <w:rtl/>
        </w:rPr>
        <w:t>ی و میان واحدی هستند، بسیار دشوار است که صرفه</w:t>
      </w:r>
      <w:r>
        <w:rPr>
          <w:rFonts w:hint="eastAsia"/>
          <w:rtl/>
        </w:rPr>
        <w:t>‌</w:t>
      </w:r>
      <w:r>
        <w:rPr>
          <w:rFonts w:hint="cs"/>
          <w:rtl/>
        </w:rPr>
        <w:t xml:space="preserve">جویی در خرید را فقط به واحد خرید نسبت داد. لذا اگر مدیران خرید ادعا کنند که تمام صرفه‌جویی‌های ایجاد شده ناشی از عملکرد آن‌هاست، منجر به بروز اختلاف با مدیران سایر واحدها خواهد شد. لذا </w:t>
      </w:r>
      <w:r>
        <w:rPr>
          <w:rtl/>
        </w:rPr>
        <w:t>به‌جا</w:t>
      </w:r>
      <w:r>
        <w:rPr>
          <w:rFonts w:hint="cs"/>
          <w:rtl/>
        </w:rPr>
        <w:t>ی اینکه صرفه‌</w:t>
      </w:r>
      <w:r w:rsidRPr="00A718E7">
        <w:rPr>
          <w:rFonts w:hint="cs"/>
          <w:rtl/>
        </w:rPr>
        <w:t>جویی هزینه‌ای را در سطح واحدهای سازمان گزارش دهیم، بهتر است آن را در سطح شرکت گزارش داد.</w:t>
      </w:r>
    </w:p>
    <w:p w14:paraId="06DA929F" w14:textId="430CFB67" w:rsidR="000D5D7C" w:rsidRDefault="000D5D7C" w:rsidP="00A718E7">
      <w:pPr>
        <w:pStyle w:val="bnazanin"/>
        <w:rPr>
          <w:sz w:val="28"/>
          <w:rtl/>
        </w:rPr>
      </w:pPr>
      <w:r w:rsidRPr="009A7367">
        <w:rPr>
          <w:rFonts w:hint="cs"/>
          <w:sz w:val="28"/>
          <w:rtl/>
        </w:rPr>
        <w:t xml:space="preserve">هنگام تدوین یک برنامه کاهش هزینه خرید در سطح شرکت، </w:t>
      </w:r>
      <w:r>
        <w:rPr>
          <w:rFonts w:hint="cs"/>
          <w:sz w:val="28"/>
          <w:rtl/>
        </w:rPr>
        <w:t>می‌توان از رویه پیشنهادی</w:t>
      </w:r>
      <w:r w:rsidR="00A718E7">
        <w:rPr>
          <w:rFonts w:hint="cs"/>
          <w:sz w:val="28"/>
          <w:rtl/>
        </w:rPr>
        <w:t>ِ</w:t>
      </w:r>
      <w:r>
        <w:rPr>
          <w:rFonts w:hint="cs"/>
          <w:sz w:val="28"/>
          <w:rtl/>
        </w:rPr>
        <w:t xml:space="preserve"> زیر استفاده کرد</w:t>
      </w:r>
      <w:r w:rsidRPr="009A7367">
        <w:rPr>
          <w:rFonts w:hint="cs"/>
          <w:sz w:val="28"/>
          <w:rtl/>
        </w:rPr>
        <w:t>. نخست باید در مورد اهداف روشن برای صرفه</w:t>
      </w:r>
      <w:r w:rsidRPr="009A7367">
        <w:rPr>
          <w:rFonts w:hint="eastAsia"/>
          <w:sz w:val="28"/>
          <w:rtl/>
        </w:rPr>
        <w:t>‌</w:t>
      </w:r>
      <w:r w:rsidRPr="009A7367">
        <w:rPr>
          <w:rFonts w:hint="cs"/>
          <w:sz w:val="28"/>
          <w:rtl/>
        </w:rPr>
        <w:t>جویی توافق کرد. این اهداف، برنامه کاهش هزینه را هدایت خواهد کرد. در مدت اجرای برنامه، نباید این اهداف را نادیده گرفت و از آن</w:t>
      </w:r>
      <w:r w:rsidRPr="009A7367">
        <w:rPr>
          <w:rFonts w:hint="eastAsia"/>
          <w:sz w:val="28"/>
          <w:rtl/>
        </w:rPr>
        <w:t>‌</w:t>
      </w:r>
      <w:r w:rsidRPr="009A7367">
        <w:rPr>
          <w:rFonts w:hint="cs"/>
          <w:sz w:val="28"/>
          <w:rtl/>
        </w:rPr>
        <w:t xml:space="preserve">ها چشم‌پوشی کرد. دوم، عوامل خارجی (مانند تورم) که </w:t>
      </w:r>
      <w:r>
        <w:rPr>
          <w:sz w:val="28"/>
          <w:rtl/>
        </w:rPr>
        <w:t>تحت‌تأث</w:t>
      </w:r>
      <w:r>
        <w:rPr>
          <w:rFonts w:hint="cs"/>
          <w:sz w:val="28"/>
          <w:rtl/>
        </w:rPr>
        <w:t>ی</w:t>
      </w:r>
      <w:r>
        <w:rPr>
          <w:rFonts w:hint="eastAsia"/>
          <w:sz w:val="28"/>
          <w:rtl/>
        </w:rPr>
        <w:t>ر</w:t>
      </w:r>
      <w:r w:rsidRPr="009A7367">
        <w:rPr>
          <w:rFonts w:hint="cs"/>
          <w:sz w:val="28"/>
          <w:rtl/>
        </w:rPr>
        <w:t xml:space="preserve"> خریداران نیستند باید از گزارش‌دهی کنار گذاشته شوند. زیرا منصفانه نیست که تأثیر این عوامل را به عملکرد خریداران نسبت داد. لذا فقط باید عواملی را در نظر گرفت که تحت کنترل خریدار</w:t>
      </w:r>
      <w:r>
        <w:rPr>
          <w:rFonts w:hint="cs"/>
          <w:sz w:val="28"/>
          <w:rtl/>
        </w:rPr>
        <w:t>ا</w:t>
      </w:r>
      <w:r w:rsidRPr="009A7367">
        <w:rPr>
          <w:rFonts w:hint="cs"/>
          <w:sz w:val="28"/>
          <w:rtl/>
        </w:rPr>
        <w:t>ن است. سوم، باید بین صرفه‌جویی هزینه از نظر تئوری و واقعیت تمایز قائل شد. برای محاسبه صرفه‌جویی هزینه از منظر تئوری باید تفاوت میان قیمت قبلی و قیمت توافقی را</w:t>
      </w:r>
      <w:r>
        <w:rPr>
          <w:rFonts w:hint="cs"/>
          <w:sz w:val="28"/>
          <w:rtl/>
        </w:rPr>
        <w:t xml:space="preserve"> ضرب </w:t>
      </w:r>
      <w:r w:rsidRPr="009A7367">
        <w:rPr>
          <w:rFonts w:hint="cs"/>
          <w:sz w:val="28"/>
          <w:rtl/>
        </w:rPr>
        <w:t xml:space="preserve">در حجم قرارداد طی دوازده ماه کرد. مقدار صرفه‌جویی واقعی ممکن است با صرفه‌جویی تئوری متفاوت باشد. </w:t>
      </w:r>
      <w:r w:rsidRPr="009A7367">
        <w:rPr>
          <w:rFonts w:hint="cs"/>
          <w:sz w:val="28"/>
          <w:rtl/>
        </w:rPr>
        <w:lastRenderedPageBreak/>
        <w:t xml:space="preserve">برای محاسبه صرفه‌جویی واقعی، باید اختلاف قیمت قبلی و قیمت توافقی را </w:t>
      </w:r>
      <w:r>
        <w:rPr>
          <w:rFonts w:hint="cs"/>
          <w:sz w:val="28"/>
          <w:rtl/>
        </w:rPr>
        <w:t xml:space="preserve">ضرب </w:t>
      </w:r>
      <w:r w:rsidRPr="009A7367">
        <w:rPr>
          <w:rFonts w:hint="cs"/>
          <w:sz w:val="28"/>
          <w:rtl/>
        </w:rPr>
        <w:t>در مقدار خرید واقعی کرد. صرفه‌جویی تئوری قبل از انجام معامله محاسبه می‌شود</w:t>
      </w:r>
      <w:r w:rsidR="008F18FE">
        <w:rPr>
          <w:rFonts w:hint="cs"/>
          <w:sz w:val="28"/>
          <w:rtl/>
        </w:rPr>
        <w:t>،</w:t>
      </w:r>
      <w:r w:rsidRPr="009A7367">
        <w:rPr>
          <w:rFonts w:hint="cs"/>
          <w:sz w:val="28"/>
          <w:rtl/>
        </w:rPr>
        <w:t xml:space="preserve"> اما صرفه‌جویی واقعی بعد از انجام معامله.</w:t>
      </w:r>
      <w:r>
        <w:rPr>
          <w:rFonts w:hint="cs"/>
          <w:sz w:val="28"/>
          <w:rtl/>
        </w:rPr>
        <w:t xml:space="preserve"> تفاوت بین این دو مقدار تحت عنوان «نشت قرارداد</w:t>
      </w:r>
      <w:r>
        <w:rPr>
          <w:rStyle w:val="FootnoteReference"/>
          <w:sz w:val="28"/>
          <w:rtl/>
        </w:rPr>
        <w:footnoteReference w:id="515"/>
      </w:r>
      <w:r>
        <w:rPr>
          <w:rFonts w:hint="cs"/>
          <w:sz w:val="28"/>
          <w:rtl/>
        </w:rPr>
        <w:t>» شناخته می‌شود</w:t>
      </w:r>
      <w:r w:rsidR="00D41C3F">
        <w:rPr>
          <w:rFonts w:hint="cs"/>
          <w:sz w:val="28"/>
          <w:rtl/>
        </w:rPr>
        <w:t>،</w:t>
      </w:r>
      <w:r>
        <w:rPr>
          <w:rFonts w:hint="cs"/>
          <w:sz w:val="28"/>
          <w:rtl/>
        </w:rPr>
        <w:t xml:space="preserve"> که یک شاخص مهم برای اندازه‌گیری میزان انطباق واقعیت با قرارداد و شناسایی خریدهای بی‌رویه است. چهارم، به دلیل اعتباردهی به </w:t>
      </w:r>
      <w:r>
        <w:rPr>
          <w:sz w:val="28"/>
          <w:rtl/>
        </w:rPr>
        <w:t>گزارش‌ها</w:t>
      </w:r>
      <w:r>
        <w:rPr>
          <w:rFonts w:hint="cs"/>
          <w:sz w:val="28"/>
          <w:rtl/>
        </w:rPr>
        <w:t>، گزارش صرفه‌جویی هزینه نباید توسط مدیر تدارکات ارائه شود، بلکه باید به‌عنوان بخشی از گزارش‌های مدیریت سازمان باشد و توسط حسابرسان صحه‌گذاری شود.</w:t>
      </w:r>
    </w:p>
    <w:p w14:paraId="0A378447" w14:textId="77777777" w:rsidR="000D5D7C" w:rsidRPr="000807BF" w:rsidRDefault="000D5D7C" w:rsidP="000D5D7C">
      <w:pPr>
        <w:pStyle w:val="Heading4"/>
        <w:rPr>
          <w:rtl/>
        </w:rPr>
      </w:pPr>
      <w:bookmarkStart w:id="611" w:name="_Toc146923716"/>
      <w:r>
        <w:rPr>
          <w:rFonts w:hint="cs"/>
          <w:rtl/>
        </w:rPr>
        <w:t>شاخص</w:t>
      </w:r>
      <w:r>
        <w:rPr>
          <w:rFonts w:hint="eastAsia"/>
          <w:rtl/>
        </w:rPr>
        <w:t>‌</w:t>
      </w:r>
      <w:r>
        <w:rPr>
          <w:rFonts w:hint="cs"/>
          <w:rtl/>
        </w:rPr>
        <w:t>های کلیدی عملکرد</w:t>
      </w:r>
      <w:bookmarkEnd w:id="611"/>
    </w:p>
    <w:p w14:paraId="0EDA5935" w14:textId="10E51B4A" w:rsidR="000D5D7C" w:rsidRDefault="000D5D7C" w:rsidP="005E6890">
      <w:pPr>
        <w:pStyle w:val="BNazanin-NoIndentation"/>
        <w:rPr>
          <w:rtl/>
        </w:rPr>
      </w:pPr>
      <w:proofErr w:type="spellStart"/>
      <w:r>
        <w:rPr>
          <w:rFonts w:hint="cs"/>
          <w:rtl/>
        </w:rPr>
        <w:t>شاخص</w:t>
      </w:r>
      <w:r>
        <w:rPr>
          <w:rFonts w:hint="eastAsia"/>
          <w:rtl/>
        </w:rPr>
        <w:t>‌</w:t>
      </w:r>
      <w:r>
        <w:rPr>
          <w:rFonts w:hint="cs"/>
          <w:rtl/>
        </w:rPr>
        <w:t>های</w:t>
      </w:r>
      <w:proofErr w:type="spellEnd"/>
      <w:r>
        <w:rPr>
          <w:rFonts w:hint="cs"/>
          <w:rtl/>
        </w:rPr>
        <w:t xml:space="preserve"> عملکردی را </w:t>
      </w:r>
      <w:proofErr w:type="spellStart"/>
      <w:r>
        <w:rPr>
          <w:rFonts w:hint="cs"/>
          <w:rtl/>
        </w:rPr>
        <w:t>می</w:t>
      </w:r>
      <w:r>
        <w:rPr>
          <w:rFonts w:hint="eastAsia"/>
          <w:rtl/>
        </w:rPr>
        <w:t>‌</w:t>
      </w:r>
      <w:r>
        <w:rPr>
          <w:rFonts w:hint="cs"/>
          <w:rtl/>
        </w:rPr>
        <w:t>توان</w:t>
      </w:r>
      <w:proofErr w:type="spellEnd"/>
      <w:r>
        <w:rPr>
          <w:rFonts w:hint="cs"/>
          <w:rtl/>
        </w:rPr>
        <w:t xml:space="preserve"> به طرق مختلفی </w:t>
      </w:r>
      <w:proofErr w:type="spellStart"/>
      <w:r>
        <w:rPr>
          <w:rFonts w:hint="cs"/>
          <w:rtl/>
        </w:rPr>
        <w:t>دسته</w:t>
      </w:r>
      <w:r>
        <w:rPr>
          <w:rFonts w:hint="eastAsia"/>
          <w:rtl/>
        </w:rPr>
        <w:t>‌</w:t>
      </w:r>
      <w:r>
        <w:rPr>
          <w:rFonts w:hint="cs"/>
          <w:rtl/>
        </w:rPr>
        <w:t>بندی</w:t>
      </w:r>
      <w:proofErr w:type="spellEnd"/>
      <w:r>
        <w:rPr>
          <w:rFonts w:hint="cs"/>
          <w:rtl/>
        </w:rPr>
        <w:t xml:space="preserve"> کرد. برای این منظور </w:t>
      </w:r>
      <w:proofErr w:type="spellStart"/>
      <w:r>
        <w:rPr>
          <w:rFonts w:hint="cs"/>
          <w:rtl/>
        </w:rPr>
        <w:t>می‌توان</w:t>
      </w:r>
      <w:proofErr w:type="spellEnd"/>
      <w:r>
        <w:rPr>
          <w:rFonts w:hint="cs"/>
          <w:rtl/>
        </w:rPr>
        <w:t xml:space="preserve"> میان </w:t>
      </w:r>
      <w:proofErr w:type="spellStart"/>
      <w:r>
        <w:rPr>
          <w:rFonts w:hint="cs"/>
          <w:rtl/>
        </w:rPr>
        <w:t>شاخص</w:t>
      </w:r>
      <w:r>
        <w:rPr>
          <w:rFonts w:hint="eastAsia"/>
          <w:rtl/>
        </w:rPr>
        <w:t>‌</w:t>
      </w:r>
      <w:r>
        <w:rPr>
          <w:rFonts w:hint="cs"/>
          <w:rtl/>
        </w:rPr>
        <w:t>های</w:t>
      </w:r>
      <w:proofErr w:type="spellEnd"/>
      <w:r>
        <w:rPr>
          <w:rFonts w:hint="cs"/>
          <w:rtl/>
        </w:rPr>
        <w:t xml:space="preserve"> مرتبط با قیمت/هزینه، درآمد، موجودی، </w:t>
      </w:r>
      <w:proofErr w:type="spellStart"/>
      <w:r>
        <w:rPr>
          <w:rFonts w:hint="cs"/>
          <w:rtl/>
        </w:rPr>
        <w:t>دسترس‌پذیری</w:t>
      </w:r>
      <w:proofErr w:type="spellEnd"/>
      <w:r>
        <w:rPr>
          <w:rFonts w:hint="cs"/>
          <w:rtl/>
        </w:rPr>
        <w:t xml:space="preserve">، </w:t>
      </w:r>
      <w:r w:rsidR="00D41C3F">
        <w:rPr>
          <w:rFonts w:hint="cs"/>
          <w:rtl/>
        </w:rPr>
        <w:t>فناوری</w:t>
      </w:r>
      <w:r>
        <w:rPr>
          <w:rFonts w:hint="cs"/>
          <w:rtl/>
        </w:rPr>
        <w:t xml:space="preserve">، نوآوری، نیروی کار، عملکرد </w:t>
      </w:r>
      <w:proofErr w:type="spellStart"/>
      <w:r>
        <w:rPr>
          <w:rFonts w:hint="cs"/>
          <w:rtl/>
        </w:rPr>
        <w:t>تأمین‌کننده</w:t>
      </w:r>
      <w:proofErr w:type="spellEnd"/>
      <w:r>
        <w:rPr>
          <w:rFonts w:hint="cs"/>
          <w:rtl/>
        </w:rPr>
        <w:t xml:space="preserve">، عملیات و رضایت مشتریان تفاوت قائل شد. </w:t>
      </w:r>
      <w:proofErr w:type="spellStart"/>
      <w:r>
        <w:rPr>
          <w:rtl/>
        </w:rPr>
        <w:t>باتوجه‌به</w:t>
      </w:r>
      <w:proofErr w:type="spellEnd"/>
      <w:r>
        <w:rPr>
          <w:rFonts w:hint="cs"/>
          <w:rtl/>
        </w:rPr>
        <w:t xml:space="preserve"> گستردگی تمام این </w:t>
      </w:r>
      <w:proofErr w:type="spellStart"/>
      <w:r>
        <w:rPr>
          <w:rFonts w:hint="cs"/>
          <w:rtl/>
        </w:rPr>
        <w:t>حوزه‌ها</w:t>
      </w:r>
      <w:proofErr w:type="spellEnd"/>
      <w:r>
        <w:rPr>
          <w:rFonts w:hint="cs"/>
          <w:rtl/>
        </w:rPr>
        <w:t>، ما بحث اصلی خود را روی معیارهای مربوط ب</w:t>
      </w:r>
      <w:r w:rsidR="00D41C3F">
        <w:rPr>
          <w:rFonts w:hint="cs"/>
          <w:rtl/>
        </w:rPr>
        <w:t>ه</w:t>
      </w:r>
      <w:r>
        <w:rPr>
          <w:rFonts w:hint="cs"/>
          <w:rtl/>
        </w:rPr>
        <w:t xml:space="preserve"> کیفیت و </w:t>
      </w:r>
      <w:proofErr w:type="spellStart"/>
      <w:r>
        <w:rPr>
          <w:rFonts w:hint="cs"/>
          <w:rtl/>
        </w:rPr>
        <w:t>لجستیک</w:t>
      </w:r>
      <w:proofErr w:type="spellEnd"/>
      <w:r>
        <w:rPr>
          <w:rFonts w:hint="cs"/>
          <w:rtl/>
        </w:rPr>
        <w:t xml:space="preserve"> در خرید محدود </w:t>
      </w:r>
      <w:proofErr w:type="spellStart"/>
      <w:r>
        <w:rPr>
          <w:rFonts w:hint="cs"/>
          <w:rtl/>
        </w:rPr>
        <w:t>می‌کنیم</w:t>
      </w:r>
      <w:proofErr w:type="spellEnd"/>
      <w:r>
        <w:rPr>
          <w:rFonts w:hint="cs"/>
          <w:rtl/>
        </w:rPr>
        <w:t xml:space="preserve">. هنگام سنجش کیفیت خدمات/کالاهای ورودی، </w:t>
      </w:r>
      <w:proofErr w:type="spellStart"/>
      <w:r>
        <w:rPr>
          <w:rFonts w:hint="cs"/>
          <w:rtl/>
        </w:rPr>
        <w:t>می‌توان</w:t>
      </w:r>
      <w:proofErr w:type="spellEnd"/>
      <w:r>
        <w:rPr>
          <w:rFonts w:hint="cs"/>
          <w:rtl/>
        </w:rPr>
        <w:t xml:space="preserve"> از معیارهای زیر استفاده کرد:</w:t>
      </w:r>
    </w:p>
    <w:p w14:paraId="699D0FAE" w14:textId="69CE39D3" w:rsidR="000D5D7C" w:rsidRDefault="000D5D7C" w:rsidP="00443321">
      <w:pPr>
        <w:pStyle w:val="a1"/>
      </w:pPr>
      <w:r>
        <w:rPr>
          <w:rFonts w:hint="cs"/>
          <w:rtl/>
        </w:rPr>
        <w:t>درصد محموله</w:t>
      </w:r>
      <w:r>
        <w:rPr>
          <w:rFonts w:hint="eastAsia"/>
          <w:rtl/>
        </w:rPr>
        <w:t>‌</w:t>
      </w:r>
      <w:r>
        <w:rPr>
          <w:rFonts w:hint="cs"/>
          <w:rtl/>
        </w:rPr>
        <w:t>های رد شده نسبت به کل محموله</w:t>
      </w:r>
      <w:r>
        <w:rPr>
          <w:rFonts w:hint="eastAsia"/>
          <w:rtl/>
        </w:rPr>
        <w:t>‌</w:t>
      </w:r>
      <w:r>
        <w:rPr>
          <w:rFonts w:hint="cs"/>
          <w:rtl/>
        </w:rPr>
        <w:t>های دریافتی</w:t>
      </w:r>
      <w:r w:rsidR="00D41C3F">
        <w:rPr>
          <w:rFonts w:hint="cs"/>
          <w:rtl/>
        </w:rPr>
        <w:t>؛</w:t>
      </w:r>
    </w:p>
    <w:p w14:paraId="496F86B6" w14:textId="57122FC3" w:rsidR="000D5D7C" w:rsidRDefault="000D5D7C" w:rsidP="00443321">
      <w:pPr>
        <w:pStyle w:val="a1"/>
      </w:pPr>
      <w:r>
        <w:rPr>
          <w:rFonts w:hint="cs"/>
          <w:rtl/>
        </w:rPr>
        <w:t xml:space="preserve">درصد کالاهای رد شده اما </w:t>
      </w:r>
      <w:r>
        <w:rPr>
          <w:rFonts w:hint="eastAsia"/>
          <w:rtl/>
        </w:rPr>
        <w:t>قابل‌استفاده</w:t>
      </w:r>
      <w:r>
        <w:rPr>
          <w:rFonts w:hint="cs"/>
          <w:rtl/>
        </w:rPr>
        <w:t xml:space="preserve"> (بعد از انجام اصلاحات روی کالا)</w:t>
      </w:r>
      <w:r w:rsidR="00D41C3F">
        <w:rPr>
          <w:rFonts w:hint="cs"/>
          <w:rtl/>
        </w:rPr>
        <w:t>؛</w:t>
      </w:r>
    </w:p>
    <w:p w14:paraId="568FE1A9" w14:textId="14A26057" w:rsidR="000D5D7C" w:rsidRDefault="000D5D7C" w:rsidP="00443321">
      <w:pPr>
        <w:pStyle w:val="a1"/>
      </w:pPr>
      <w:r>
        <w:rPr>
          <w:rFonts w:hint="cs"/>
          <w:rtl/>
        </w:rPr>
        <w:t>هزینه</w:t>
      </w:r>
      <w:r>
        <w:rPr>
          <w:rFonts w:hint="eastAsia"/>
          <w:rtl/>
        </w:rPr>
        <w:t>‌</w:t>
      </w:r>
      <w:r>
        <w:rPr>
          <w:rFonts w:hint="cs"/>
          <w:rtl/>
        </w:rPr>
        <w:t>های مربوط به اصلاح کالاهای ورودی</w:t>
      </w:r>
      <w:r w:rsidR="00D41C3F">
        <w:rPr>
          <w:rFonts w:hint="cs"/>
          <w:rtl/>
        </w:rPr>
        <w:t>؛</w:t>
      </w:r>
    </w:p>
    <w:p w14:paraId="68D0FFA9" w14:textId="15347408" w:rsidR="000D5D7C" w:rsidRDefault="000D5D7C" w:rsidP="00443321">
      <w:pPr>
        <w:pStyle w:val="a1"/>
      </w:pPr>
      <w:r>
        <w:rPr>
          <w:rFonts w:hint="cs"/>
          <w:rtl/>
        </w:rPr>
        <w:t>نرخ رد کالا در خط تولید به علت کیفیت پایین مواد اولیه</w:t>
      </w:r>
      <w:r w:rsidR="00D41C3F">
        <w:rPr>
          <w:rFonts w:hint="cs"/>
          <w:rtl/>
        </w:rPr>
        <w:t>؛</w:t>
      </w:r>
    </w:p>
    <w:p w14:paraId="34ECEC7C" w14:textId="632CAC0A" w:rsidR="000D5D7C" w:rsidRDefault="000D5D7C" w:rsidP="00443321">
      <w:pPr>
        <w:pStyle w:val="a1"/>
      </w:pPr>
      <w:r>
        <w:rPr>
          <w:rFonts w:hint="cs"/>
          <w:rtl/>
        </w:rPr>
        <w:t>هزینه</w:t>
      </w:r>
      <w:r>
        <w:rPr>
          <w:rFonts w:hint="eastAsia"/>
          <w:rtl/>
        </w:rPr>
        <w:t>‌</w:t>
      </w:r>
      <w:r>
        <w:rPr>
          <w:rFonts w:hint="cs"/>
          <w:rtl/>
        </w:rPr>
        <w:t>های مربوط به بازرسی کیفی و ممیزی اقلام ورودی</w:t>
      </w:r>
      <w:r w:rsidR="00D41C3F">
        <w:rPr>
          <w:rFonts w:hint="cs"/>
          <w:rtl/>
        </w:rPr>
        <w:t>؛</w:t>
      </w:r>
    </w:p>
    <w:p w14:paraId="00390EB8" w14:textId="37443761" w:rsidR="000D5D7C" w:rsidRDefault="000D5D7C" w:rsidP="00443321">
      <w:pPr>
        <w:pStyle w:val="a1"/>
      </w:pPr>
      <w:r>
        <w:rPr>
          <w:rFonts w:hint="cs"/>
          <w:rtl/>
        </w:rPr>
        <w:t>تعداد اخطارهای اعلامی به تأمین</w:t>
      </w:r>
      <w:r>
        <w:rPr>
          <w:rFonts w:hint="eastAsia"/>
          <w:rtl/>
        </w:rPr>
        <w:t>‌</w:t>
      </w:r>
      <w:r>
        <w:rPr>
          <w:rFonts w:hint="cs"/>
          <w:rtl/>
        </w:rPr>
        <w:t xml:space="preserve">کنندگان و هزینه مربوط به </w:t>
      </w:r>
      <w:r w:rsidR="00D41C3F">
        <w:rPr>
          <w:rFonts w:hint="cs"/>
          <w:rtl/>
        </w:rPr>
        <w:t>محموله</w:t>
      </w:r>
      <w:r w:rsidR="00D41C3F">
        <w:rPr>
          <w:rtl/>
        </w:rPr>
        <w:softHyphen/>
      </w:r>
      <w:r w:rsidR="00D41C3F">
        <w:rPr>
          <w:rFonts w:hint="cs"/>
          <w:rtl/>
        </w:rPr>
        <w:t>های</w:t>
      </w:r>
      <w:r>
        <w:rPr>
          <w:rFonts w:hint="cs"/>
          <w:rtl/>
        </w:rPr>
        <w:t xml:space="preserve"> بی</w:t>
      </w:r>
      <w:r>
        <w:rPr>
          <w:rFonts w:hint="eastAsia"/>
          <w:rtl/>
        </w:rPr>
        <w:t>‌</w:t>
      </w:r>
      <w:r>
        <w:rPr>
          <w:rFonts w:hint="cs"/>
          <w:rtl/>
        </w:rPr>
        <w:t>کیفیت</w:t>
      </w:r>
      <w:r w:rsidR="00D41C3F">
        <w:rPr>
          <w:rFonts w:hint="cs"/>
          <w:rtl/>
        </w:rPr>
        <w:t>.</w:t>
      </w:r>
    </w:p>
    <w:p w14:paraId="2E524938" w14:textId="7F0DBD5C" w:rsidR="000D5D7C" w:rsidRDefault="000D5D7C" w:rsidP="00D41C3F">
      <w:pPr>
        <w:pStyle w:val="bnazanin"/>
        <w:rPr>
          <w:rtl/>
          <w:lang w:bidi="fa-IR"/>
        </w:rPr>
      </w:pPr>
      <w:r>
        <w:rPr>
          <w:rFonts w:hint="cs"/>
          <w:rtl/>
        </w:rPr>
        <w:t xml:space="preserve">گاهی اوقات، عملکرد کیفیت تأمین‌کنندگان را می‌توان از طریق شاخص‌هایی </w:t>
      </w:r>
      <w:r w:rsidR="00D41C3F">
        <w:rPr>
          <w:rFonts w:hint="cs"/>
          <w:rtl/>
        </w:rPr>
        <w:t>مشابه با</w:t>
      </w:r>
      <w:r>
        <w:rPr>
          <w:rFonts w:hint="cs"/>
          <w:rtl/>
        </w:rPr>
        <w:t xml:space="preserve"> مثال زیر</w:t>
      </w:r>
      <w:r w:rsidR="00D41C3F">
        <w:rPr>
          <w:rFonts w:hint="cs"/>
          <w:rtl/>
        </w:rPr>
        <w:t xml:space="preserve"> </w:t>
      </w:r>
      <w:r>
        <w:rPr>
          <w:rFonts w:hint="cs"/>
          <w:rtl/>
        </w:rPr>
        <w:t>اندازه‌گیری کرد. فرض کنید تأمین‌کننده در یک بازه مشخص 20 محموله ارسال کرده است. از این 20 محموله، 3 محموله عودت داده شده، 5 محموله پذیرش شده</w:t>
      </w:r>
      <w:r w:rsidR="00D41C3F">
        <w:rPr>
          <w:rFonts w:hint="cs"/>
          <w:rtl/>
        </w:rPr>
        <w:t xml:space="preserve"> اما دارای عیوب جزئی بوده</w:t>
      </w:r>
      <w:r>
        <w:rPr>
          <w:rFonts w:hint="cs"/>
          <w:rtl/>
        </w:rPr>
        <w:t xml:space="preserve"> و سایر محموله</w:t>
      </w:r>
      <w:r>
        <w:rPr>
          <w:rFonts w:hint="eastAsia"/>
          <w:rtl/>
        </w:rPr>
        <w:t>‌</w:t>
      </w:r>
      <w:r w:rsidR="00D41C3F">
        <w:rPr>
          <w:rFonts w:hint="cs"/>
          <w:rtl/>
        </w:rPr>
        <w:t>ها</w:t>
      </w:r>
      <w:r>
        <w:rPr>
          <w:rFonts w:hint="cs"/>
          <w:rtl/>
        </w:rPr>
        <w:t xml:space="preserve"> مورد تأیید بوده است. اگر هر محموله مطابق با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Ref140853975 \h</w:instrText>
      </w:r>
      <w:r>
        <w:rPr>
          <w:rtl/>
        </w:rPr>
        <w:instrText xml:space="preserve"> </w:instrText>
      </w:r>
      <w:r>
        <w:rPr>
          <w:rtl/>
        </w:rPr>
      </w:r>
      <w:r>
        <w:rPr>
          <w:rtl/>
        </w:rPr>
        <w:fldChar w:fldCharType="separate"/>
      </w:r>
      <w:r w:rsidR="00C700BC" w:rsidRPr="00D70C8D">
        <w:rPr>
          <w:rtl/>
        </w:rPr>
        <w:t xml:space="preserve">جدول </w:t>
      </w:r>
      <w:r w:rsidR="00C700BC" w:rsidRPr="00D70C8D">
        <w:rPr>
          <w:rFonts w:hint="cs"/>
          <w:rtl/>
        </w:rPr>
        <w:t>(</w:t>
      </w:r>
      <w:r w:rsidR="00C700BC">
        <w:rPr>
          <w:noProof/>
          <w:rtl/>
        </w:rPr>
        <w:t>‏14</w:t>
      </w:r>
      <w:r w:rsidR="00C700BC" w:rsidRPr="00D70C8D">
        <w:rPr>
          <w:rtl/>
        </w:rPr>
        <w:noBreakHyphen/>
      </w:r>
      <w:r w:rsidR="00C700BC" w:rsidRPr="00D70C8D">
        <w:rPr>
          <w:rFonts w:ascii="Times New Roman" w:hAnsi="Times New Roman" w:cs="Times New Roman"/>
          <w:rtl/>
        </w:rPr>
        <w:t>‏</w:t>
      </w:r>
      <w:r w:rsidR="00C700BC">
        <w:rPr>
          <w:noProof/>
          <w:rtl/>
        </w:rPr>
        <w:t>3</w:t>
      </w:r>
      <w:r>
        <w:rPr>
          <w:rtl/>
        </w:rPr>
        <w:fldChar w:fldCharType="end"/>
      </w:r>
      <w:r>
        <w:rPr>
          <w:rFonts w:hint="cs"/>
          <w:rtl/>
        </w:rPr>
        <w:t xml:space="preserve">) تعیین تکلیف شود، شاخص کیفیت این تأمین‌کننده را می‌توان </w:t>
      </w:r>
      <w:r w:rsidRPr="007C7988">
        <w:rPr>
          <w:rFonts w:hint="cs"/>
          <w:rtl/>
        </w:rPr>
        <w:t xml:space="preserve">به‌صورت </w:t>
      </w:r>
      <w:r w:rsidR="004533D0" w:rsidRPr="007C7988">
        <w:rPr>
          <w:rFonts w:hint="cs"/>
          <w:rtl/>
        </w:rPr>
        <w:t>75/95</w:t>
      </w:r>
      <w:r>
        <w:rPr>
          <w:rFonts w:hint="cs"/>
          <w:rtl/>
        </w:rPr>
        <w:t xml:space="preserve"> = 20/</w:t>
      </w:r>
      <w:r>
        <w:t>)]</w:t>
      </w:r>
      <w:r>
        <w:rPr>
          <w:rFonts w:hint="cs"/>
          <w:rtl/>
          <w:lang w:bidi="fa-IR"/>
        </w:rPr>
        <w:t>5×8</w:t>
      </w:r>
      <w:r>
        <w:rPr>
          <w:lang w:bidi="fa-IR"/>
        </w:rPr>
        <w:t>(</w:t>
      </w:r>
      <w:r>
        <w:rPr>
          <w:rFonts w:hint="cs"/>
          <w:rtl/>
          <w:lang w:bidi="fa-IR"/>
        </w:rPr>
        <w:t>+(3×15)</w:t>
      </w:r>
      <w:r>
        <w:rPr>
          <w:lang w:bidi="fa-IR"/>
        </w:rPr>
        <w:t>[</w:t>
      </w:r>
      <w:r>
        <w:rPr>
          <w:rFonts w:hint="cs"/>
          <w:rtl/>
          <w:lang w:bidi="fa-IR"/>
        </w:rPr>
        <w:t xml:space="preserve">-100 محاسبه کرد. با استفاده از این شاخص، مدیر خرید </w:t>
      </w:r>
      <w:proofErr w:type="spellStart"/>
      <w:r>
        <w:rPr>
          <w:rFonts w:hint="cs"/>
          <w:rtl/>
          <w:lang w:bidi="fa-IR"/>
        </w:rPr>
        <w:t>می‌تواند</w:t>
      </w:r>
      <w:proofErr w:type="spellEnd"/>
      <w:r>
        <w:rPr>
          <w:rFonts w:hint="cs"/>
          <w:rtl/>
          <w:lang w:bidi="fa-IR"/>
        </w:rPr>
        <w:t xml:space="preserve"> عملکرد کیفی </w:t>
      </w:r>
      <w:proofErr w:type="spellStart"/>
      <w:r>
        <w:rPr>
          <w:rFonts w:hint="cs"/>
          <w:rtl/>
          <w:lang w:bidi="fa-IR"/>
        </w:rPr>
        <w:t>تأمین‌کنندگان</w:t>
      </w:r>
      <w:proofErr w:type="spellEnd"/>
      <w:r>
        <w:rPr>
          <w:rFonts w:hint="cs"/>
          <w:rtl/>
          <w:lang w:bidi="fa-IR"/>
        </w:rPr>
        <w:t xml:space="preserve"> را با هم مقایسه کند.</w:t>
      </w:r>
    </w:p>
    <w:tbl>
      <w:tblPr>
        <w:bidiVisual/>
        <w:tblW w:w="6949" w:type="dxa"/>
        <w:jc w:val="center"/>
        <w:tblCellMar>
          <w:left w:w="57" w:type="dxa"/>
          <w:right w:w="57" w:type="dxa"/>
        </w:tblCellMar>
        <w:tblLook w:val="04A0" w:firstRow="1" w:lastRow="0" w:firstColumn="1" w:lastColumn="0" w:noHBand="0" w:noVBand="1"/>
      </w:tblPr>
      <w:tblGrid>
        <w:gridCol w:w="3688"/>
        <w:gridCol w:w="556"/>
        <w:gridCol w:w="2705"/>
      </w:tblGrid>
      <w:tr w:rsidR="008C53B2" w14:paraId="1FCCE77E" w14:textId="517AA67E" w:rsidTr="00E76E83">
        <w:trPr>
          <w:trHeight w:val="283"/>
          <w:jc w:val="center"/>
        </w:trPr>
        <w:tc>
          <w:tcPr>
            <w:tcW w:w="6949" w:type="dxa"/>
            <w:gridSpan w:val="3"/>
            <w:tcBorders>
              <w:top w:val="nil"/>
              <w:left w:val="nil"/>
              <w:bottom w:val="thinThickSmallGap" w:sz="24" w:space="0" w:color="000000"/>
              <w:right w:val="nil"/>
            </w:tcBorders>
            <w:vAlign w:val="center"/>
            <w:hideMark/>
          </w:tcPr>
          <w:p w14:paraId="6951FFF2" w14:textId="6D1B5853" w:rsidR="008C53B2" w:rsidRPr="00D70C8D" w:rsidRDefault="008C53B2" w:rsidP="00FA7CC3">
            <w:pPr>
              <w:pStyle w:val="Caption"/>
              <w:keepNext/>
              <w:keepLines/>
              <w:rPr>
                <w:rtl/>
              </w:rPr>
            </w:pPr>
            <w:bookmarkStart w:id="612" w:name="_Ref140853975"/>
            <w:bookmarkStart w:id="613" w:name="_Toc145881074"/>
            <w:r w:rsidRPr="00D70C8D">
              <w:rPr>
                <w:rtl/>
              </w:rPr>
              <w:lastRenderedPageBreak/>
              <w:t xml:space="preserve">جدول </w:t>
            </w:r>
            <w:r w:rsidRPr="00D70C8D">
              <w:rPr>
                <w:rFonts w:hint="cs"/>
                <w:rtl/>
              </w:rPr>
              <w:t>(</w:t>
            </w:r>
            <w:r w:rsidRPr="00D70C8D">
              <w:rPr>
                <w:rtl/>
              </w:rPr>
              <w:fldChar w:fldCharType="begin"/>
            </w:r>
            <w:r w:rsidRPr="00D70C8D">
              <w:rPr>
                <w:rtl/>
              </w:rPr>
              <w:instrText xml:space="preserve"> </w:instrText>
            </w:r>
            <w:r w:rsidRPr="00D70C8D">
              <w:instrText>STYLEREF</w:instrText>
            </w:r>
            <w:r w:rsidRPr="00D70C8D">
              <w:rPr>
                <w:rtl/>
              </w:rPr>
              <w:instrText xml:space="preserve"> 2 \</w:instrText>
            </w:r>
            <w:r w:rsidRPr="00D70C8D">
              <w:instrText>s</w:instrText>
            </w:r>
            <w:r w:rsidRPr="00D70C8D">
              <w:rPr>
                <w:rtl/>
              </w:rPr>
              <w:instrText xml:space="preserve"> </w:instrText>
            </w:r>
            <w:r w:rsidRPr="00D70C8D">
              <w:rPr>
                <w:rtl/>
              </w:rPr>
              <w:fldChar w:fldCharType="separate"/>
            </w:r>
            <w:r w:rsidR="00C700BC">
              <w:rPr>
                <w:noProof/>
                <w:rtl/>
              </w:rPr>
              <w:t>‏14</w:t>
            </w:r>
            <w:r w:rsidRPr="00D70C8D">
              <w:rPr>
                <w:rtl/>
              </w:rPr>
              <w:fldChar w:fldCharType="end"/>
            </w:r>
            <w:r w:rsidRPr="00D70C8D">
              <w:rPr>
                <w:rtl/>
              </w:rPr>
              <w:noBreakHyphen/>
            </w:r>
            <w:r w:rsidRPr="00D70C8D">
              <w:rPr>
                <w:rFonts w:ascii="Times New Roman" w:hAnsi="Times New Roman" w:cs="Times New Roman"/>
                <w:rtl/>
              </w:rPr>
              <w:t>‏</w:t>
            </w:r>
            <w:r w:rsidRPr="00D70C8D">
              <w:rPr>
                <w:rtl/>
              </w:rPr>
              <w:fldChar w:fldCharType="begin"/>
            </w:r>
            <w:r w:rsidRPr="00D70C8D">
              <w:rPr>
                <w:rtl/>
              </w:rPr>
              <w:instrText xml:space="preserve"> </w:instrText>
            </w:r>
            <w:r w:rsidRPr="00D70C8D">
              <w:instrText>SEQ</w:instrText>
            </w:r>
            <w:r w:rsidRPr="00D70C8D">
              <w:rPr>
                <w:rtl/>
              </w:rPr>
              <w:instrText xml:space="preserve"> جدول \* </w:instrText>
            </w:r>
            <w:r w:rsidRPr="00D70C8D">
              <w:instrText>ARABIC \s 2</w:instrText>
            </w:r>
            <w:r w:rsidRPr="00D70C8D">
              <w:rPr>
                <w:rtl/>
              </w:rPr>
              <w:instrText xml:space="preserve"> </w:instrText>
            </w:r>
            <w:r w:rsidRPr="00D70C8D">
              <w:rPr>
                <w:rtl/>
              </w:rPr>
              <w:fldChar w:fldCharType="separate"/>
            </w:r>
            <w:r w:rsidR="00C700BC">
              <w:rPr>
                <w:noProof/>
                <w:rtl/>
              </w:rPr>
              <w:t>3</w:t>
            </w:r>
            <w:r w:rsidRPr="00D70C8D">
              <w:rPr>
                <w:rtl/>
              </w:rPr>
              <w:fldChar w:fldCharType="end"/>
            </w:r>
            <w:bookmarkEnd w:id="612"/>
            <w:r w:rsidRPr="00D70C8D">
              <w:rPr>
                <w:rFonts w:hint="cs"/>
                <w:rtl/>
              </w:rPr>
              <w:t xml:space="preserve">) </w:t>
            </w:r>
            <w:r w:rsidRPr="00FD3CA6">
              <w:rPr>
                <w:rFonts w:hint="cs"/>
                <w:b w:val="0"/>
                <w:bCs w:val="0"/>
                <w:rtl/>
              </w:rPr>
              <w:t>مثالی از شاخص</w:t>
            </w:r>
            <w:r w:rsidRPr="00FD3CA6">
              <w:rPr>
                <w:rFonts w:hint="eastAsia"/>
                <w:b w:val="0"/>
                <w:bCs w:val="0"/>
                <w:rtl/>
              </w:rPr>
              <w:t>‌</w:t>
            </w:r>
            <w:r w:rsidRPr="00FD3CA6">
              <w:rPr>
                <w:rFonts w:hint="cs"/>
                <w:b w:val="0"/>
                <w:bCs w:val="0"/>
                <w:rtl/>
              </w:rPr>
              <w:t>های عملکردی و وزن</w:t>
            </w:r>
            <w:r w:rsidRPr="00FD3CA6">
              <w:rPr>
                <w:rFonts w:hint="eastAsia"/>
                <w:b w:val="0"/>
                <w:bCs w:val="0"/>
                <w:rtl/>
              </w:rPr>
              <w:t>‌</w:t>
            </w:r>
            <w:r w:rsidRPr="00FD3CA6">
              <w:rPr>
                <w:rFonts w:hint="cs"/>
                <w:b w:val="0"/>
                <w:bCs w:val="0"/>
                <w:rtl/>
              </w:rPr>
              <w:t>دهی به آن‌ها</w:t>
            </w:r>
            <w:bookmarkEnd w:id="613"/>
          </w:p>
        </w:tc>
      </w:tr>
      <w:tr w:rsidR="008C53B2" w14:paraId="2367EC6C" w14:textId="09D4CE65" w:rsidTr="00E76E83">
        <w:trPr>
          <w:trHeight w:val="283"/>
          <w:jc w:val="center"/>
        </w:trPr>
        <w:tc>
          <w:tcPr>
            <w:tcW w:w="3688" w:type="dxa"/>
            <w:tcBorders>
              <w:top w:val="thinThickSmallGap" w:sz="24" w:space="0" w:color="000000"/>
              <w:left w:val="nil"/>
              <w:bottom w:val="single" w:sz="12" w:space="0" w:color="auto"/>
              <w:right w:val="nil"/>
            </w:tcBorders>
            <w:shd w:val="clear" w:color="auto" w:fill="F2F2F2" w:themeFill="background1" w:themeFillShade="F2"/>
          </w:tcPr>
          <w:p w14:paraId="12D99AC7" w14:textId="0A07CEA5" w:rsidR="008C53B2" w:rsidRPr="00897B37" w:rsidRDefault="008C53B2" w:rsidP="00FA7CC3">
            <w:pPr>
              <w:pStyle w:val="Tableintext"/>
              <w:keepNext/>
              <w:keepLines/>
            </w:pPr>
            <w:r w:rsidRPr="00897B37">
              <w:rPr>
                <w:rFonts w:hint="cs"/>
                <w:rtl/>
              </w:rPr>
              <w:t>تصمیمات در مورد تحویل</w:t>
            </w:r>
          </w:p>
        </w:tc>
        <w:tc>
          <w:tcPr>
            <w:tcW w:w="556" w:type="dxa"/>
            <w:tcBorders>
              <w:top w:val="thinThickSmallGap" w:sz="24" w:space="0" w:color="000000"/>
              <w:left w:val="nil"/>
              <w:bottom w:val="single" w:sz="12" w:space="0" w:color="auto"/>
              <w:right w:val="nil"/>
            </w:tcBorders>
            <w:shd w:val="clear" w:color="auto" w:fill="F2F2F2" w:themeFill="background1" w:themeFillShade="F2"/>
          </w:tcPr>
          <w:p w14:paraId="41137B24" w14:textId="01B32F5A" w:rsidR="008C53B2" w:rsidRPr="00897B37" w:rsidRDefault="008C53B2" w:rsidP="00FA7CC3">
            <w:pPr>
              <w:pStyle w:val="Tableintext"/>
              <w:keepNext/>
              <w:keepLines/>
            </w:pPr>
            <w:r w:rsidRPr="00897B37">
              <w:rPr>
                <w:rFonts w:hint="cs"/>
                <w:rtl/>
              </w:rPr>
              <w:t>وزن</w:t>
            </w:r>
          </w:p>
        </w:tc>
        <w:tc>
          <w:tcPr>
            <w:tcW w:w="2705" w:type="dxa"/>
            <w:tcBorders>
              <w:top w:val="thinThickSmallGap" w:sz="24" w:space="0" w:color="000000"/>
              <w:left w:val="nil"/>
              <w:bottom w:val="single" w:sz="12" w:space="0" w:color="auto"/>
              <w:right w:val="nil"/>
            </w:tcBorders>
            <w:shd w:val="clear" w:color="auto" w:fill="F2F2F2" w:themeFill="background1" w:themeFillShade="F2"/>
          </w:tcPr>
          <w:p w14:paraId="43FEA63F" w14:textId="14C5487E" w:rsidR="008C53B2" w:rsidRPr="00897B37" w:rsidRDefault="008C53B2" w:rsidP="00FA7CC3">
            <w:pPr>
              <w:pStyle w:val="Tableintext"/>
              <w:keepNext/>
              <w:keepLines/>
            </w:pPr>
            <w:r w:rsidRPr="00897B37">
              <w:rPr>
                <w:rFonts w:hint="cs"/>
                <w:rtl/>
              </w:rPr>
              <w:t>اقدامات</w:t>
            </w:r>
          </w:p>
        </w:tc>
      </w:tr>
      <w:tr w:rsidR="008C53B2" w14:paraId="13CF3523" w14:textId="1B3CA983" w:rsidTr="00E76E83">
        <w:trPr>
          <w:trHeight w:val="283"/>
          <w:jc w:val="center"/>
        </w:trPr>
        <w:tc>
          <w:tcPr>
            <w:tcW w:w="3688" w:type="dxa"/>
            <w:tcBorders>
              <w:top w:val="single" w:sz="12" w:space="0" w:color="auto"/>
              <w:left w:val="nil"/>
              <w:right w:val="nil"/>
            </w:tcBorders>
            <w:shd w:val="clear" w:color="auto" w:fill="auto"/>
          </w:tcPr>
          <w:p w14:paraId="64E5A4A1" w14:textId="40A2F958" w:rsidR="008C53B2" w:rsidRPr="00897B37" w:rsidRDefault="008C53B2" w:rsidP="00FA7CC3">
            <w:pPr>
              <w:pStyle w:val="Tableintext"/>
              <w:keepNext/>
              <w:keepLines/>
              <w:jc w:val="left"/>
              <w:rPr>
                <w:rtl/>
              </w:rPr>
            </w:pPr>
            <w:r w:rsidRPr="00897B37">
              <w:rPr>
                <w:rFonts w:hint="cs"/>
                <w:rtl/>
              </w:rPr>
              <w:t>عودت</w:t>
            </w:r>
          </w:p>
        </w:tc>
        <w:tc>
          <w:tcPr>
            <w:tcW w:w="556" w:type="dxa"/>
            <w:tcBorders>
              <w:top w:val="single" w:sz="12" w:space="0" w:color="auto"/>
              <w:left w:val="nil"/>
              <w:right w:val="nil"/>
            </w:tcBorders>
            <w:shd w:val="clear" w:color="auto" w:fill="auto"/>
          </w:tcPr>
          <w:p w14:paraId="58E99392" w14:textId="5989D8E7" w:rsidR="008C53B2" w:rsidRPr="00897B37" w:rsidRDefault="008C53B2" w:rsidP="00FA7CC3">
            <w:pPr>
              <w:pStyle w:val="Tableintext"/>
              <w:keepNext/>
              <w:keepLines/>
              <w:rPr>
                <w:rtl/>
              </w:rPr>
            </w:pPr>
            <w:r w:rsidRPr="00897B37">
              <w:rPr>
                <w:rFonts w:hint="cs"/>
                <w:rtl/>
              </w:rPr>
              <w:t>15</w:t>
            </w:r>
          </w:p>
        </w:tc>
        <w:tc>
          <w:tcPr>
            <w:tcW w:w="2705" w:type="dxa"/>
            <w:tcBorders>
              <w:top w:val="single" w:sz="12" w:space="0" w:color="auto"/>
              <w:left w:val="nil"/>
              <w:right w:val="nil"/>
            </w:tcBorders>
          </w:tcPr>
          <w:p w14:paraId="013FCC47" w14:textId="33D9D41A" w:rsidR="008C53B2" w:rsidRPr="00897B37" w:rsidRDefault="008C53B2" w:rsidP="00FA7CC3">
            <w:pPr>
              <w:pStyle w:val="Tableintext"/>
              <w:keepNext/>
              <w:keepLines/>
              <w:jc w:val="left"/>
              <w:rPr>
                <w:rtl/>
              </w:rPr>
            </w:pPr>
            <w:r w:rsidRPr="00897B37">
              <w:rPr>
                <w:rFonts w:hint="cs"/>
                <w:rtl/>
              </w:rPr>
              <w:t xml:space="preserve">عودت به </w:t>
            </w:r>
            <w:proofErr w:type="spellStart"/>
            <w:r w:rsidRPr="00897B37">
              <w:rPr>
                <w:rFonts w:hint="cs"/>
                <w:rtl/>
              </w:rPr>
              <w:t>تأمین‌کننده</w:t>
            </w:r>
            <w:proofErr w:type="spellEnd"/>
            <w:r w:rsidRPr="00897B37">
              <w:rPr>
                <w:rFonts w:hint="cs"/>
                <w:rtl/>
              </w:rPr>
              <w:t xml:space="preserve">؛ </w:t>
            </w:r>
            <w:r w:rsidR="000A57C0" w:rsidRPr="00897B37">
              <w:rPr>
                <w:rFonts w:hint="cs"/>
                <w:rtl/>
              </w:rPr>
              <w:t xml:space="preserve">نیاز به جبران خسارت توسط </w:t>
            </w:r>
            <w:proofErr w:type="spellStart"/>
            <w:r w:rsidR="000A57C0" w:rsidRPr="00897B37">
              <w:rPr>
                <w:rFonts w:hint="cs"/>
                <w:rtl/>
              </w:rPr>
              <w:t>تأمین‌کننده</w:t>
            </w:r>
            <w:proofErr w:type="spellEnd"/>
          </w:p>
        </w:tc>
      </w:tr>
      <w:tr w:rsidR="008C53B2" w14:paraId="53C0311B" w14:textId="078C706D" w:rsidTr="00E76E83">
        <w:trPr>
          <w:cantSplit/>
          <w:trHeight w:val="283"/>
          <w:jc w:val="center"/>
        </w:trPr>
        <w:tc>
          <w:tcPr>
            <w:tcW w:w="3688" w:type="dxa"/>
            <w:tcBorders>
              <w:left w:val="nil"/>
              <w:right w:val="nil"/>
            </w:tcBorders>
          </w:tcPr>
          <w:p w14:paraId="0F36452D" w14:textId="29008351" w:rsidR="008C53B2" w:rsidRPr="00897B37" w:rsidRDefault="008C53B2" w:rsidP="00FA7CC3">
            <w:pPr>
              <w:pStyle w:val="Tableintext"/>
              <w:keepNext/>
              <w:keepLines/>
              <w:jc w:val="left"/>
              <w:rPr>
                <w:rtl/>
              </w:rPr>
            </w:pPr>
            <w:r w:rsidRPr="00897B37">
              <w:rPr>
                <w:rFonts w:hint="cs"/>
                <w:rtl/>
              </w:rPr>
              <w:t xml:space="preserve">رد اما پذیرش </w:t>
            </w:r>
            <w:proofErr w:type="spellStart"/>
            <w:r w:rsidRPr="00897B37">
              <w:rPr>
                <w:rFonts w:hint="cs"/>
                <w:rtl/>
              </w:rPr>
              <w:t>ارفاقی</w:t>
            </w:r>
            <w:proofErr w:type="spellEnd"/>
            <w:r w:rsidRPr="00897B37">
              <w:rPr>
                <w:rFonts w:hint="cs"/>
                <w:rtl/>
              </w:rPr>
              <w:t xml:space="preserve"> جهت جلوگیری از بروز مشکلات تولیدی</w:t>
            </w:r>
          </w:p>
        </w:tc>
        <w:tc>
          <w:tcPr>
            <w:tcW w:w="556" w:type="dxa"/>
            <w:tcBorders>
              <w:left w:val="nil"/>
              <w:right w:val="nil"/>
            </w:tcBorders>
            <w:shd w:val="clear" w:color="auto" w:fill="auto"/>
          </w:tcPr>
          <w:p w14:paraId="30089170" w14:textId="689C9FA7" w:rsidR="008C53B2" w:rsidRPr="00897B37" w:rsidRDefault="008C53B2" w:rsidP="00FA7CC3">
            <w:pPr>
              <w:pStyle w:val="Tableintext"/>
              <w:keepNext/>
              <w:keepLines/>
              <w:rPr>
                <w:rtl/>
              </w:rPr>
            </w:pPr>
            <w:r w:rsidRPr="00897B37">
              <w:rPr>
                <w:rFonts w:hint="cs"/>
                <w:rtl/>
              </w:rPr>
              <w:t>15</w:t>
            </w:r>
          </w:p>
        </w:tc>
        <w:tc>
          <w:tcPr>
            <w:tcW w:w="2705" w:type="dxa"/>
            <w:tcBorders>
              <w:left w:val="nil"/>
              <w:right w:val="nil"/>
            </w:tcBorders>
          </w:tcPr>
          <w:p w14:paraId="31C1B4A8" w14:textId="6571067C" w:rsidR="008C53B2" w:rsidRPr="00897B37" w:rsidRDefault="000A57C0" w:rsidP="00FA7CC3">
            <w:pPr>
              <w:pStyle w:val="Tableintext"/>
              <w:keepNext/>
              <w:keepLines/>
              <w:jc w:val="left"/>
              <w:rPr>
                <w:rtl/>
              </w:rPr>
            </w:pPr>
            <w:r w:rsidRPr="00897B37">
              <w:rPr>
                <w:rFonts w:hint="cs"/>
                <w:rtl/>
              </w:rPr>
              <w:t xml:space="preserve">نیاز به جبران خسارت توسط </w:t>
            </w:r>
            <w:proofErr w:type="spellStart"/>
            <w:r w:rsidRPr="00897B37">
              <w:rPr>
                <w:rFonts w:hint="cs"/>
                <w:rtl/>
              </w:rPr>
              <w:t>تأمین‌کننده</w:t>
            </w:r>
            <w:proofErr w:type="spellEnd"/>
          </w:p>
        </w:tc>
      </w:tr>
      <w:tr w:rsidR="008C53B2" w14:paraId="5C4E0EEA" w14:textId="6F3C52B4" w:rsidTr="00E76E83">
        <w:trPr>
          <w:cantSplit/>
          <w:trHeight w:val="283"/>
          <w:jc w:val="center"/>
        </w:trPr>
        <w:tc>
          <w:tcPr>
            <w:tcW w:w="3688" w:type="dxa"/>
            <w:tcBorders>
              <w:left w:val="nil"/>
              <w:right w:val="nil"/>
            </w:tcBorders>
          </w:tcPr>
          <w:p w14:paraId="0F28B439" w14:textId="56FFED31" w:rsidR="008C53B2" w:rsidRPr="00897B37" w:rsidRDefault="008C53B2" w:rsidP="00FA7CC3">
            <w:pPr>
              <w:pStyle w:val="Tableintext"/>
              <w:keepNext/>
              <w:keepLines/>
              <w:jc w:val="left"/>
              <w:rPr>
                <w:rtl/>
              </w:rPr>
            </w:pPr>
            <w:r w:rsidRPr="00897B37">
              <w:rPr>
                <w:rFonts w:hint="cs"/>
                <w:rtl/>
              </w:rPr>
              <w:t>پذیرش اما دارای عیوب جزئی</w:t>
            </w:r>
          </w:p>
        </w:tc>
        <w:tc>
          <w:tcPr>
            <w:tcW w:w="556" w:type="dxa"/>
            <w:tcBorders>
              <w:left w:val="nil"/>
              <w:right w:val="nil"/>
            </w:tcBorders>
            <w:shd w:val="clear" w:color="auto" w:fill="auto"/>
          </w:tcPr>
          <w:p w14:paraId="2796B943" w14:textId="0A59FD85" w:rsidR="008C53B2" w:rsidRPr="00897B37" w:rsidRDefault="008C53B2" w:rsidP="00FA7CC3">
            <w:pPr>
              <w:pStyle w:val="Tableintext"/>
              <w:keepNext/>
              <w:keepLines/>
              <w:rPr>
                <w:rtl/>
              </w:rPr>
            </w:pPr>
            <w:r w:rsidRPr="00897B37">
              <w:rPr>
                <w:rFonts w:hint="cs"/>
                <w:rtl/>
              </w:rPr>
              <w:t>8</w:t>
            </w:r>
          </w:p>
        </w:tc>
        <w:tc>
          <w:tcPr>
            <w:tcW w:w="2705" w:type="dxa"/>
            <w:tcBorders>
              <w:left w:val="nil"/>
              <w:right w:val="nil"/>
            </w:tcBorders>
          </w:tcPr>
          <w:p w14:paraId="783DB863" w14:textId="16FFCF06" w:rsidR="008C53B2" w:rsidRPr="00897B37" w:rsidRDefault="008C53B2" w:rsidP="00FA7CC3">
            <w:pPr>
              <w:pStyle w:val="Tableintext"/>
              <w:keepNext/>
              <w:keepLines/>
              <w:jc w:val="left"/>
              <w:rPr>
                <w:rtl/>
              </w:rPr>
            </w:pPr>
            <w:r w:rsidRPr="00897B37">
              <w:rPr>
                <w:rFonts w:hint="cs"/>
                <w:rtl/>
              </w:rPr>
              <w:t xml:space="preserve">پرداخت هزینه بازرسی توسط </w:t>
            </w:r>
            <w:proofErr w:type="spellStart"/>
            <w:r w:rsidRPr="00897B37">
              <w:rPr>
                <w:rFonts w:hint="cs"/>
                <w:rtl/>
              </w:rPr>
              <w:t>تأمین‌کننده</w:t>
            </w:r>
            <w:proofErr w:type="spellEnd"/>
          </w:p>
        </w:tc>
      </w:tr>
      <w:tr w:rsidR="008C53B2" w14:paraId="3536B1CD" w14:textId="77777777" w:rsidTr="00E76E83">
        <w:trPr>
          <w:cantSplit/>
          <w:trHeight w:val="283"/>
          <w:jc w:val="center"/>
        </w:trPr>
        <w:tc>
          <w:tcPr>
            <w:tcW w:w="3688" w:type="dxa"/>
            <w:tcBorders>
              <w:left w:val="nil"/>
              <w:right w:val="nil"/>
            </w:tcBorders>
          </w:tcPr>
          <w:p w14:paraId="28123F8C" w14:textId="081E3F78" w:rsidR="008C53B2" w:rsidRPr="00897B37" w:rsidRDefault="006617CF" w:rsidP="00FA7CC3">
            <w:pPr>
              <w:pStyle w:val="Tableintext"/>
              <w:keepNext/>
              <w:keepLines/>
              <w:jc w:val="left"/>
              <w:rPr>
                <w:rtl/>
              </w:rPr>
            </w:pPr>
            <w:r w:rsidRPr="00897B37">
              <w:rPr>
                <w:rFonts w:hint="cs"/>
                <w:rtl/>
              </w:rPr>
              <w:t xml:space="preserve">از نظر </w:t>
            </w:r>
            <w:r w:rsidR="000A57C0" w:rsidRPr="00897B37">
              <w:rPr>
                <w:rFonts w:hint="cs"/>
                <w:rtl/>
              </w:rPr>
              <w:t xml:space="preserve">عملکردی مورد پذیرش اما عدم انطباق کامل با </w:t>
            </w:r>
            <w:proofErr w:type="spellStart"/>
            <w:r w:rsidR="000A57C0" w:rsidRPr="00897B37">
              <w:rPr>
                <w:rFonts w:hint="cs"/>
                <w:rtl/>
              </w:rPr>
              <w:t>مشخصه‌ها</w:t>
            </w:r>
            <w:proofErr w:type="spellEnd"/>
          </w:p>
        </w:tc>
        <w:tc>
          <w:tcPr>
            <w:tcW w:w="556" w:type="dxa"/>
            <w:tcBorders>
              <w:left w:val="nil"/>
              <w:right w:val="nil"/>
            </w:tcBorders>
            <w:shd w:val="clear" w:color="auto" w:fill="auto"/>
          </w:tcPr>
          <w:p w14:paraId="5F1CA6FD" w14:textId="08EB495E" w:rsidR="008C53B2" w:rsidRPr="00897B37" w:rsidRDefault="000A57C0" w:rsidP="00FA7CC3">
            <w:pPr>
              <w:pStyle w:val="Tableintext"/>
              <w:keepNext/>
              <w:keepLines/>
              <w:rPr>
                <w:rtl/>
              </w:rPr>
            </w:pPr>
            <w:r w:rsidRPr="00897B37">
              <w:rPr>
                <w:rFonts w:hint="cs"/>
                <w:rtl/>
              </w:rPr>
              <w:t>5</w:t>
            </w:r>
          </w:p>
        </w:tc>
        <w:tc>
          <w:tcPr>
            <w:tcW w:w="2705" w:type="dxa"/>
            <w:tcBorders>
              <w:left w:val="nil"/>
              <w:right w:val="nil"/>
            </w:tcBorders>
          </w:tcPr>
          <w:p w14:paraId="693F1C89" w14:textId="036C65F2" w:rsidR="008C53B2" w:rsidRPr="00897B37" w:rsidRDefault="000A57C0" w:rsidP="00FA7CC3">
            <w:pPr>
              <w:pStyle w:val="Tableintext"/>
              <w:keepNext/>
              <w:keepLines/>
              <w:jc w:val="left"/>
              <w:rPr>
                <w:rtl/>
              </w:rPr>
            </w:pPr>
            <w:proofErr w:type="spellStart"/>
            <w:r w:rsidRPr="00897B37">
              <w:rPr>
                <w:rFonts w:hint="cs"/>
                <w:rtl/>
              </w:rPr>
              <w:t>اطلاع</w:t>
            </w:r>
            <w:r w:rsidRPr="00897B37">
              <w:rPr>
                <w:rFonts w:hint="eastAsia"/>
                <w:rtl/>
              </w:rPr>
              <w:t>‌</w:t>
            </w:r>
            <w:r w:rsidRPr="00897B37">
              <w:rPr>
                <w:rFonts w:hint="cs"/>
                <w:rtl/>
              </w:rPr>
              <w:t>رسانی</w:t>
            </w:r>
            <w:proofErr w:type="spellEnd"/>
            <w:r w:rsidRPr="00897B37">
              <w:rPr>
                <w:rFonts w:hint="cs"/>
                <w:rtl/>
              </w:rPr>
              <w:t xml:space="preserve"> به </w:t>
            </w:r>
            <w:proofErr w:type="spellStart"/>
            <w:r w:rsidRPr="00897B37">
              <w:rPr>
                <w:rFonts w:hint="cs"/>
                <w:rtl/>
              </w:rPr>
              <w:t>تأمین‌کننده</w:t>
            </w:r>
            <w:proofErr w:type="spellEnd"/>
          </w:p>
        </w:tc>
      </w:tr>
      <w:tr w:rsidR="000A57C0" w14:paraId="529A18B2" w14:textId="77777777" w:rsidTr="00E76E83">
        <w:trPr>
          <w:cantSplit/>
          <w:trHeight w:val="283"/>
          <w:jc w:val="center"/>
        </w:trPr>
        <w:tc>
          <w:tcPr>
            <w:tcW w:w="3688" w:type="dxa"/>
            <w:tcBorders>
              <w:left w:val="nil"/>
              <w:bottom w:val="thickThinSmallGap" w:sz="18" w:space="0" w:color="auto"/>
              <w:right w:val="nil"/>
            </w:tcBorders>
          </w:tcPr>
          <w:p w14:paraId="2F5D5084" w14:textId="77E4E5F3" w:rsidR="000A57C0" w:rsidRPr="00897B37" w:rsidRDefault="000A57C0" w:rsidP="00FA7CC3">
            <w:pPr>
              <w:pStyle w:val="Tableintext"/>
              <w:keepNext/>
              <w:keepLines/>
              <w:jc w:val="left"/>
              <w:rPr>
                <w:rtl/>
              </w:rPr>
            </w:pPr>
            <w:r w:rsidRPr="00897B37">
              <w:rPr>
                <w:rFonts w:hint="cs"/>
                <w:rtl/>
              </w:rPr>
              <w:t xml:space="preserve">انطباق کامل با </w:t>
            </w:r>
            <w:proofErr w:type="spellStart"/>
            <w:r w:rsidRPr="00897B37">
              <w:rPr>
                <w:rFonts w:hint="cs"/>
                <w:rtl/>
              </w:rPr>
              <w:t>مشخصه‌ها</w:t>
            </w:r>
            <w:proofErr w:type="spellEnd"/>
          </w:p>
        </w:tc>
        <w:tc>
          <w:tcPr>
            <w:tcW w:w="556" w:type="dxa"/>
            <w:tcBorders>
              <w:left w:val="nil"/>
              <w:bottom w:val="thickThinSmallGap" w:sz="18" w:space="0" w:color="auto"/>
              <w:right w:val="nil"/>
            </w:tcBorders>
            <w:shd w:val="clear" w:color="auto" w:fill="auto"/>
          </w:tcPr>
          <w:p w14:paraId="29E69C40" w14:textId="458F8001" w:rsidR="000A57C0" w:rsidRPr="00897B37" w:rsidRDefault="000A57C0" w:rsidP="00FA7CC3">
            <w:pPr>
              <w:pStyle w:val="Tableintext"/>
              <w:keepNext/>
              <w:keepLines/>
              <w:rPr>
                <w:rtl/>
              </w:rPr>
            </w:pPr>
            <w:r w:rsidRPr="00897B37">
              <w:rPr>
                <w:rFonts w:hint="cs"/>
                <w:rtl/>
              </w:rPr>
              <w:t>0</w:t>
            </w:r>
          </w:p>
        </w:tc>
        <w:tc>
          <w:tcPr>
            <w:tcW w:w="2705" w:type="dxa"/>
            <w:tcBorders>
              <w:left w:val="nil"/>
              <w:bottom w:val="thickThinSmallGap" w:sz="18" w:space="0" w:color="auto"/>
              <w:right w:val="nil"/>
            </w:tcBorders>
          </w:tcPr>
          <w:p w14:paraId="0F051F9A" w14:textId="556AE5F0" w:rsidR="000A57C0" w:rsidRPr="00897B37" w:rsidRDefault="000A57C0" w:rsidP="00FA7CC3">
            <w:pPr>
              <w:pStyle w:val="Tableintext"/>
              <w:keepNext/>
              <w:keepLines/>
              <w:jc w:val="left"/>
              <w:rPr>
                <w:rtl/>
              </w:rPr>
            </w:pPr>
            <w:r w:rsidRPr="00897B37">
              <w:rPr>
                <w:rFonts w:hint="cs"/>
                <w:rtl/>
              </w:rPr>
              <w:t>عدم نیاز به هیچ اقدامی</w:t>
            </w:r>
          </w:p>
        </w:tc>
      </w:tr>
    </w:tbl>
    <w:p w14:paraId="2B0D3B73" w14:textId="77777777" w:rsidR="000D5D7C" w:rsidRDefault="000D5D7C" w:rsidP="000D5D7C">
      <w:pPr>
        <w:pStyle w:val="bnazanin"/>
        <w:rPr>
          <w:rtl/>
          <w:lang w:bidi="fa-IR"/>
        </w:rPr>
      </w:pPr>
      <w:r>
        <w:rPr>
          <w:rFonts w:hint="cs"/>
          <w:rtl/>
          <w:lang w:bidi="fa-IR"/>
        </w:rPr>
        <w:t xml:space="preserve">فارغ از </w:t>
      </w:r>
      <w:proofErr w:type="spellStart"/>
      <w:r>
        <w:rPr>
          <w:rFonts w:hint="cs"/>
          <w:rtl/>
          <w:lang w:bidi="fa-IR"/>
        </w:rPr>
        <w:t>شاخص‌ها</w:t>
      </w:r>
      <w:proofErr w:type="spellEnd"/>
      <w:r>
        <w:rPr>
          <w:rFonts w:hint="cs"/>
          <w:rtl/>
          <w:lang w:bidi="fa-IR"/>
        </w:rPr>
        <w:t xml:space="preserve"> و </w:t>
      </w:r>
      <w:proofErr w:type="spellStart"/>
      <w:r>
        <w:rPr>
          <w:rFonts w:hint="cs"/>
          <w:rtl/>
          <w:lang w:bidi="fa-IR"/>
        </w:rPr>
        <w:t>نسبت</w:t>
      </w:r>
      <w:r>
        <w:rPr>
          <w:rFonts w:hint="eastAsia"/>
          <w:rtl/>
          <w:lang w:bidi="fa-IR"/>
        </w:rPr>
        <w:t>‌</w:t>
      </w:r>
      <w:r>
        <w:rPr>
          <w:rFonts w:hint="cs"/>
          <w:rtl/>
          <w:lang w:bidi="fa-IR"/>
        </w:rPr>
        <w:t>ها</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از </w:t>
      </w:r>
      <w:proofErr w:type="spellStart"/>
      <w:r>
        <w:rPr>
          <w:rFonts w:hint="cs"/>
          <w:rtl/>
          <w:lang w:bidi="fa-IR"/>
        </w:rPr>
        <w:t>نظرسنجی</w:t>
      </w:r>
      <w:r>
        <w:rPr>
          <w:rFonts w:hint="eastAsia"/>
          <w:rtl/>
          <w:lang w:bidi="fa-IR"/>
        </w:rPr>
        <w:t>‌</w:t>
      </w:r>
      <w:r>
        <w:rPr>
          <w:rFonts w:hint="cs"/>
          <w:rtl/>
          <w:lang w:bidi="fa-IR"/>
        </w:rPr>
        <w:t>ها</w:t>
      </w:r>
      <w:proofErr w:type="spellEnd"/>
      <w:r>
        <w:rPr>
          <w:rFonts w:hint="cs"/>
          <w:rtl/>
          <w:lang w:bidi="fa-IR"/>
        </w:rPr>
        <w:t xml:space="preserve"> برای ارزیابی عملکرد کیفی خرید استفاده کرد. این </w:t>
      </w:r>
      <w:proofErr w:type="spellStart"/>
      <w:r>
        <w:rPr>
          <w:rFonts w:hint="cs"/>
          <w:rtl/>
          <w:lang w:bidi="fa-IR"/>
        </w:rPr>
        <w:t>نظرسنجی‌ها</w:t>
      </w:r>
      <w:proofErr w:type="spellEnd"/>
      <w:r>
        <w:rPr>
          <w:rFonts w:hint="cs"/>
          <w:rtl/>
          <w:lang w:bidi="fa-IR"/>
        </w:rPr>
        <w:t xml:space="preserve"> ممکن است </w:t>
      </w:r>
      <w:proofErr w:type="spellStart"/>
      <w:r>
        <w:rPr>
          <w:rFonts w:hint="cs"/>
          <w:rtl/>
          <w:lang w:bidi="fa-IR"/>
        </w:rPr>
        <w:t>به‌صورت</w:t>
      </w:r>
      <w:proofErr w:type="spellEnd"/>
      <w:r>
        <w:rPr>
          <w:rFonts w:hint="cs"/>
          <w:rtl/>
          <w:lang w:bidi="fa-IR"/>
        </w:rPr>
        <w:t xml:space="preserve"> </w:t>
      </w:r>
      <w:proofErr w:type="spellStart"/>
      <w:r>
        <w:rPr>
          <w:rtl/>
          <w:lang w:bidi="fa-IR"/>
        </w:rPr>
        <w:t>درون‌سازمان</w:t>
      </w:r>
      <w:r>
        <w:rPr>
          <w:rFonts w:hint="cs"/>
          <w:rtl/>
          <w:lang w:bidi="fa-IR"/>
        </w:rPr>
        <w:t>ی</w:t>
      </w:r>
      <w:proofErr w:type="spellEnd"/>
      <w:r>
        <w:rPr>
          <w:rFonts w:hint="cs"/>
          <w:rtl/>
          <w:lang w:bidi="fa-IR"/>
        </w:rPr>
        <w:t xml:space="preserve"> یا </w:t>
      </w:r>
      <w:proofErr w:type="spellStart"/>
      <w:r>
        <w:rPr>
          <w:rtl/>
          <w:lang w:bidi="fa-IR"/>
        </w:rPr>
        <w:t>برون‌سازمان</w:t>
      </w:r>
      <w:r>
        <w:rPr>
          <w:rFonts w:hint="cs"/>
          <w:rtl/>
          <w:lang w:bidi="fa-IR"/>
        </w:rPr>
        <w:t>ی</w:t>
      </w:r>
      <w:proofErr w:type="spellEnd"/>
      <w:r>
        <w:rPr>
          <w:rFonts w:hint="cs"/>
          <w:rtl/>
          <w:lang w:bidi="fa-IR"/>
        </w:rPr>
        <w:t xml:space="preserve"> باشد. با </w:t>
      </w:r>
      <w:proofErr w:type="spellStart"/>
      <w:r>
        <w:rPr>
          <w:rFonts w:hint="cs"/>
          <w:rtl/>
          <w:lang w:bidi="fa-IR"/>
        </w:rPr>
        <w:t>نظرسنجی</w:t>
      </w:r>
      <w:r>
        <w:rPr>
          <w:rFonts w:hint="eastAsia"/>
          <w:rtl/>
          <w:lang w:bidi="fa-IR"/>
        </w:rPr>
        <w:t>‌</w:t>
      </w:r>
      <w:r>
        <w:rPr>
          <w:rFonts w:hint="cs"/>
          <w:rtl/>
          <w:lang w:bidi="fa-IR"/>
        </w:rPr>
        <w:t>های</w:t>
      </w:r>
      <w:proofErr w:type="spellEnd"/>
      <w:r>
        <w:rPr>
          <w:rFonts w:hint="cs"/>
          <w:rtl/>
          <w:lang w:bidi="fa-IR"/>
        </w:rPr>
        <w:t xml:space="preserve"> </w:t>
      </w:r>
      <w:proofErr w:type="spellStart"/>
      <w:r>
        <w:rPr>
          <w:rFonts w:hint="cs"/>
          <w:rtl/>
          <w:lang w:bidi="fa-IR"/>
        </w:rPr>
        <w:t>درون</w:t>
      </w:r>
      <w:r>
        <w:rPr>
          <w:rFonts w:hint="eastAsia"/>
          <w:rtl/>
          <w:lang w:bidi="fa-IR"/>
        </w:rPr>
        <w:t>‌</w:t>
      </w:r>
      <w:r>
        <w:rPr>
          <w:rFonts w:hint="cs"/>
          <w:rtl/>
          <w:lang w:bidi="fa-IR"/>
        </w:rPr>
        <w:t>سازمانی</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w:t>
      </w:r>
      <w:proofErr w:type="spellStart"/>
      <w:r>
        <w:rPr>
          <w:rFonts w:hint="cs"/>
          <w:rtl/>
          <w:lang w:bidi="fa-IR"/>
        </w:rPr>
        <w:t>رضایتمندی</w:t>
      </w:r>
      <w:proofErr w:type="spellEnd"/>
      <w:r>
        <w:rPr>
          <w:rFonts w:hint="cs"/>
          <w:rtl/>
          <w:lang w:bidi="fa-IR"/>
        </w:rPr>
        <w:t xml:space="preserve"> مشتریان داخل سازمان نسبت به </w:t>
      </w:r>
      <w:proofErr w:type="spellStart"/>
      <w:r>
        <w:rPr>
          <w:rFonts w:hint="cs"/>
          <w:rtl/>
          <w:lang w:bidi="fa-IR"/>
        </w:rPr>
        <w:t>خریدهای</w:t>
      </w:r>
      <w:proofErr w:type="spellEnd"/>
      <w:r>
        <w:rPr>
          <w:rFonts w:hint="cs"/>
          <w:rtl/>
          <w:lang w:bidi="fa-IR"/>
        </w:rPr>
        <w:t xml:space="preserve"> انجام شده و نحوه عملکرد واحد تدارکات را ارزیابی کرد. با استفاده از </w:t>
      </w:r>
      <w:proofErr w:type="spellStart"/>
      <w:r>
        <w:rPr>
          <w:rFonts w:hint="cs"/>
          <w:rtl/>
          <w:lang w:bidi="fa-IR"/>
        </w:rPr>
        <w:t>نظرسنجی‌های</w:t>
      </w:r>
      <w:proofErr w:type="spellEnd"/>
      <w:r>
        <w:rPr>
          <w:rFonts w:hint="cs"/>
          <w:rtl/>
          <w:lang w:bidi="fa-IR"/>
        </w:rPr>
        <w:t xml:space="preserve"> </w:t>
      </w:r>
      <w:proofErr w:type="spellStart"/>
      <w:r>
        <w:rPr>
          <w:rtl/>
          <w:lang w:bidi="fa-IR"/>
        </w:rPr>
        <w:t>برون‌سازمان</w:t>
      </w:r>
      <w:r>
        <w:rPr>
          <w:rFonts w:hint="cs"/>
          <w:rtl/>
          <w:lang w:bidi="fa-IR"/>
        </w:rPr>
        <w:t>ی</w:t>
      </w:r>
      <w:proofErr w:type="spellEnd"/>
      <w:r>
        <w:rPr>
          <w:rFonts w:hint="cs"/>
          <w:rtl/>
          <w:lang w:bidi="fa-IR"/>
        </w:rPr>
        <w:t xml:space="preserve"> نیز </w:t>
      </w:r>
      <w:proofErr w:type="spellStart"/>
      <w:r>
        <w:rPr>
          <w:rFonts w:hint="cs"/>
          <w:rtl/>
          <w:lang w:bidi="fa-IR"/>
        </w:rPr>
        <w:t>می‌توان</w:t>
      </w:r>
      <w:proofErr w:type="spellEnd"/>
      <w:r>
        <w:rPr>
          <w:rFonts w:hint="cs"/>
          <w:rtl/>
          <w:lang w:bidi="fa-IR"/>
        </w:rPr>
        <w:t xml:space="preserve"> </w:t>
      </w:r>
      <w:proofErr w:type="spellStart"/>
      <w:r>
        <w:rPr>
          <w:rtl/>
          <w:lang w:bidi="fa-IR"/>
        </w:rPr>
        <w:t>نقطه‌نظر</w:t>
      </w:r>
      <w:proofErr w:type="spellEnd"/>
      <w:r>
        <w:rPr>
          <w:rFonts w:hint="cs"/>
          <w:rtl/>
          <w:lang w:bidi="fa-IR"/>
        </w:rPr>
        <w:t xml:space="preserve"> </w:t>
      </w:r>
      <w:proofErr w:type="spellStart"/>
      <w:r>
        <w:rPr>
          <w:rFonts w:hint="cs"/>
          <w:rtl/>
          <w:lang w:bidi="fa-IR"/>
        </w:rPr>
        <w:t>تأمین‌کنندگان</w:t>
      </w:r>
      <w:proofErr w:type="spellEnd"/>
      <w:r>
        <w:rPr>
          <w:rFonts w:hint="cs"/>
          <w:rtl/>
          <w:lang w:bidi="fa-IR"/>
        </w:rPr>
        <w:t xml:space="preserve"> در مورد همکاری با سازمان را شناسایی کرد. مدیران تدارکات </w:t>
      </w:r>
      <w:proofErr w:type="spellStart"/>
      <w:r>
        <w:rPr>
          <w:rFonts w:hint="cs"/>
          <w:rtl/>
          <w:lang w:bidi="fa-IR"/>
        </w:rPr>
        <w:t>می‌توانند</w:t>
      </w:r>
      <w:proofErr w:type="spellEnd"/>
      <w:r>
        <w:rPr>
          <w:rFonts w:hint="cs"/>
          <w:rtl/>
          <w:lang w:bidi="fa-IR"/>
        </w:rPr>
        <w:t xml:space="preserve"> با استفاده از نتایج حاصل شده در این </w:t>
      </w:r>
      <w:proofErr w:type="spellStart"/>
      <w:r>
        <w:rPr>
          <w:rFonts w:hint="cs"/>
          <w:rtl/>
          <w:lang w:bidi="fa-IR"/>
        </w:rPr>
        <w:t>نظرسنجی‌ها</w:t>
      </w:r>
      <w:proofErr w:type="spellEnd"/>
      <w:r>
        <w:rPr>
          <w:rFonts w:hint="cs"/>
          <w:rtl/>
          <w:lang w:bidi="fa-IR"/>
        </w:rPr>
        <w:t xml:space="preserve"> نسبت به بهبود واحد تدارکات و در نتیجه بهبود وضعیت سازمان اقدام نمایند.</w:t>
      </w:r>
    </w:p>
    <w:p w14:paraId="35AE8358" w14:textId="77777777" w:rsidR="000D5D7C" w:rsidRDefault="000D5D7C" w:rsidP="000D5D7C">
      <w:pPr>
        <w:pStyle w:val="bnazanin"/>
        <w:rPr>
          <w:rtl/>
          <w:lang w:bidi="fa-IR"/>
        </w:rPr>
      </w:pPr>
      <w:r>
        <w:rPr>
          <w:rFonts w:hint="cs"/>
          <w:rtl/>
          <w:lang w:bidi="fa-IR"/>
        </w:rPr>
        <w:t xml:space="preserve">برای ارزیابی عملکرد تدارکات در حوزه </w:t>
      </w:r>
      <w:proofErr w:type="spellStart"/>
      <w:r>
        <w:rPr>
          <w:rFonts w:hint="cs"/>
          <w:rtl/>
          <w:lang w:bidi="fa-IR"/>
        </w:rPr>
        <w:t>لجستیک</w:t>
      </w:r>
      <w:proofErr w:type="spellEnd"/>
      <w:r>
        <w:rPr>
          <w:rFonts w:hint="cs"/>
          <w:rtl/>
          <w:lang w:bidi="fa-IR"/>
        </w:rPr>
        <w:t xml:space="preserve"> نیز </w:t>
      </w:r>
      <w:proofErr w:type="spellStart"/>
      <w:r>
        <w:rPr>
          <w:rFonts w:hint="cs"/>
          <w:rtl/>
          <w:lang w:bidi="fa-IR"/>
        </w:rPr>
        <w:t>می‌توان</w:t>
      </w:r>
      <w:proofErr w:type="spellEnd"/>
      <w:r>
        <w:rPr>
          <w:rFonts w:hint="cs"/>
          <w:rtl/>
          <w:lang w:bidi="fa-IR"/>
        </w:rPr>
        <w:t xml:space="preserve"> از معیارهای عملکردی زیر استفاده کرد:</w:t>
      </w:r>
    </w:p>
    <w:p w14:paraId="02F19546" w14:textId="7FA03A1E" w:rsidR="000D5D7C" w:rsidRDefault="00D41C3F" w:rsidP="00443321">
      <w:pPr>
        <w:pStyle w:val="a1"/>
      </w:pPr>
      <w:r>
        <w:rPr>
          <w:rFonts w:hint="cs"/>
          <w:rtl/>
        </w:rPr>
        <w:t>زمان تحویل</w:t>
      </w:r>
      <w:r w:rsidR="000D5D7C">
        <w:rPr>
          <w:rFonts w:hint="cs"/>
          <w:rtl/>
        </w:rPr>
        <w:t xml:space="preserve"> فعالیت</w:t>
      </w:r>
      <w:r w:rsidR="000D5D7C">
        <w:rPr>
          <w:rFonts w:hint="eastAsia"/>
          <w:rtl/>
        </w:rPr>
        <w:t>‌</w:t>
      </w:r>
      <w:r w:rsidR="000D5D7C">
        <w:rPr>
          <w:rFonts w:hint="cs"/>
          <w:rtl/>
        </w:rPr>
        <w:t>های خرید</w:t>
      </w:r>
      <w:r>
        <w:rPr>
          <w:rFonts w:hint="cs"/>
          <w:rtl/>
        </w:rPr>
        <w:t>؛</w:t>
      </w:r>
    </w:p>
    <w:p w14:paraId="08F84ACA" w14:textId="02CB2256" w:rsidR="000D5D7C" w:rsidRDefault="000D5D7C" w:rsidP="00443321">
      <w:pPr>
        <w:pStyle w:val="a1"/>
      </w:pPr>
      <w:r>
        <w:rPr>
          <w:rFonts w:hint="cs"/>
          <w:rtl/>
        </w:rPr>
        <w:t>تعداد سفارش</w:t>
      </w:r>
      <w:r>
        <w:rPr>
          <w:rFonts w:hint="eastAsia"/>
          <w:rtl/>
        </w:rPr>
        <w:t>‌</w:t>
      </w:r>
      <w:r>
        <w:rPr>
          <w:rFonts w:hint="cs"/>
          <w:rtl/>
        </w:rPr>
        <w:t>های ثبت شده در ماه</w:t>
      </w:r>
      <w:r w:rsidR="00D41C3F">
        <w:rPr>
          <w:rFonts w:hint="cs"/>
          <w:rtl/>
        </w:rPr>
        <w:t>؛</w:t>
      </w:r>
    </w:p>
    <w:p w14:paraId="3859EF3E" w14:textId="1ECF1EFA" w:rsidR="000D5D7C" w:rsidRDefault="000D5D7C" w:rsidP="00443321">
      <w:pPr>
        <w:pStyle w:val="a1"/>
      </w:pPr>
      <w:r>
        <w:rPr>
          <w:rFonts w:hint="cs"/>
          <w:rtl/>
        </w:rPr>
        <w:t>تعداد درخواست</w:t>
      </w:r>
      <w:r>
        <w:rPr>
          <w:rFonts w:hint="eastAsia"/>
          <w:rtl/>
        </w:rPr>
        <w:t>‌</w:t>
      </w:r>
      <w:r>
        <w:rPr>
          <w:rFonts w:hint="cs"/>
          <w:rtl/>
        </w:rPr>
        <w:t>های پردازش شده در ماه</w:t>
      </w:r>
      <w:r w:rsidR="00D41C3F">
        <w:rPr>
          <w:rFonts w:hint="cs"/>
          <w:rtl/>
        </w:rPr>
        <w:t>؛</w:t>
      </w:r>
    </w:p>
    <w:p w14:paraId="6D3BEF69" w14:textId="1DEF0D3B" w:rsidR="000D5D7C" w:rsidRDefault="000D5D7C" w:rsidP="00443321">
      <w:pPr>
        <w:pStyle w:val="a1"/>
      </w:pPr>
      <w:r>
        <w:rPr>
          <w:rFonts w:hint="cs"/>
          <w:rtl/>
        </w:rPr>
        <w:t>تعداد پیشنهادهای دریافتی از تأمین</w:t>
      </w:r>
      <w:r>
        <w:rPr>
          <w:rFonts w:hint="eastAsia"/>
          <w:rtl/>
        </w:rPr>
        <w:t>‌</w:t>
      </w:r>
      <w:r>
        <w:rPr>
          <w:rFonts w:hint="cs"/>
          <w:rtl/>
        </w:rPr>
        <w:t>کننده در ماه</w:t>
      </w:r>
      <w:r w:rsidR="00D41C3F">
        <w:rPr>
          <w:rFonts w:hint="cs"/>
          <w:rtl/>
        </w:rPr>
        <w:t>؛</w:t>
      </w:r>
    </w:p>
    <w:p w14:paraId="2F5C6E28" w14:textId="6AF8ED17" w:rsidR="000D5D7C" w:rsidRDefault="000D5D7C" w:rsidP="00443321">
      <w:pPr>
        <w:pStyle w:val="a1"/>
      </w:pPr>
      <w:r>
        <w:rPr>
          <w:rFonts w:hint="cs"/>
          <w:rtl/>
        </w:rPr>
        <w:t>تعداد سفارش</w:t>
      </w:r>
      <w:r>
        <w:rPr>
          <w:rFonts w:hint="eastAsia"/>
          <w:rtl/>
        </w:rPr>
        <w:t>‌</w:t>
      </w:r>
      <w:r>
        <w:rPr>
          <w:rFonts w:hint="cs"/>
          <w:rtl/>
        </w:rPr>
        <w:t>های نهایی شده در ماه</w:t>
      </w:r>
      <w:r w:rsidR="005B0355">
        <w:rPr>
          <w:rFonts w:hint="cs"/>
          <w:rtl/>
        </w:rPr>
        <w:t>؛</w:t>
      </w:r>
    </w:p>
    <w:p w14:paraId="07FAB44D" w14:textId="00816222" w:rsidR="000D5D7C" w:rsidRDefault="000D5D7C" w:rsidP="00443321">
      <w:pPr>
        <w:pStyle w:val="a1"/>
      </w:pPr>
      <w:r>
        <w:rPr>
          <w:rFonts w:hint="cs"/>
          <w:rtl/>
        </w:rPr>
        <w:t>تعداد سفارش</w:t>
      </w:r>
      <w:r>
        <w:rPr>
          <w:rFonts w:hint="eastAsia"/>
          <w:rtl/>
        </w:rPr>
        <w:t>‌</w:t>
      </w:r>
      <w:r>
        <w:rPr>
          <w:rFonts w:hint="cs"/>
          <w:rtl/>
        </w:rPr>
        <w:t>های فوری در ماه</w:t>
      </w:r>
      <w:r w:rsidR="005B0355">
        <w:rPr>
          <w:rFonts w:hint="cs"/>
          <w:rtl/>
        </w:rPr>
        <w:t>؛</w:t>
      </w:r>
    </w:p>
    <w:p w14:paraId="37E39131" w14:textId="59798A16" w:rsidR="000D5D7C" w:rsidRDefault="000D5D7C" w:rsidP="00443321">
      <w:pPr>
        <w:pStyle w:val="a1"/>
      </w:pPr>
      <w:r>
        <w:rPr>
          <w:rFonts w:hint="cs"/>
          <w:rtl/>
        </w:rPr>
        <w:t>تعداد تحویل</w:t>
      </w:r>
      <w:r>
        <w:rPr>
          <w:rFonts w:hint="eastAsia"/>
          <w:rtl/>
        </w:rPr>
        <w:t>‌</w:t>
      </w:r>
      <w:r>
        <w:rPr>
          <w:rFonts w:hint="cs"/>
          <w:rtl/>
        </w:rPr>
        <w:t>های به‌موقع</w:t>
      </w:r>
      <w:r w:rsidR="005B0355">
        <w:rPr>
          <w:rFonts w:hint="cs"/>
          <w:rtl/>
        </w:rPr>
        <w:t>؛</w:t>
      </w:r>
    </w:p>
    <w:p w14:paraId="3045C684" w14:textId="1EC1710D" w:rsidR="000D5D7C" w:rsidRDefault="000D5D7C" w:rsidP="00443321">
      <w:pPr>
        <w:pStyle w:val="a1"/>
      </w:pPr>
      <w:r>
        <w:rPr>
          <w:rFonts w:hint="cs"/>
          <w:rtl/>
        </w:rPr>
        <w:t>تعداد تحویل</w:t>
      </w:r>
      <w:r>
        <w:rPr>
          <w:rFonts w:hint="eastAsia"/>
          <w:rtl/>
        </w:rPr>
        <w:t>‌</w:t>
      </w:r>
      <w:r>
        <w:rPr>
          <w:rFonts w:hint="cs"/>
          <w:rtl/>
        </w:rPr>
        <w:t>های دارای تأخیر</w:t>
      </w:r>
      <w:r w:rsidR="005B0355">
        <w:rPr>
          <w:rFonts w:hint="cs"/>
          <w:rtl/>
        </w:rPr>
        <w:t>؛</w:t>
      </w:r>
    </w:p>
    <w:p w14:paraId="7FDD74E4" w14:textId="6BBC31F3" w:rsidR="000D5D7C" w:rsidRDefault="000D5D7C" w:rsidP="00443321">
      <w:pPr>
        <w:pStyle w:val="a1"/>
      </w:pPr>
      <w:r>
        <w:rPr>
          <w:rFonts w:hint="cs"/>
          <w:rtl/>
        </w:rPr>
        <w:t>تعداد تحویل</w:t>
      </w:r>
      <w:r>
        <w:rPr>
          <w:rFonts w:hint="eastAsia"/>
          <w:rtl/>
        </w:rPr>
        <w:t>‌</w:t>
      </w:r>
      <w:r>
        <w:rPr>
          <w:rFonts w:hint="cs"/>
          <w:rtl/>
        </w:rPr>
        <w:t>های زودتر از موعد</w:t>
      </w:r>
      <w:r w:rsidR="005B0355">
        <w:rPr>
          <w:rFonts w:hint="cs"/>
          <w:rtl/>
        </w:rPr>
        <w:t>؛</w:t>
      </w:r>
    </w:p>
    <w:p w14:paraId="6DDA3ED8" w14:textId="6DCF3DCF" w:rsidR="000D5D7C" w:rsidRDefault="000D5D7C" w:rsidP="00443321">
      <w:pPr>
        <w:pStyle w:val="a1"/>
      </w:pPr>
      <w:r>
        <w:rPr>
          <w:rFonts w:hint="cs"/>
          <w:rtl/>
        </w:rPr>
        <w:t>تعداد تحویل</w:t>
      </w:r>
      <w:r>
        <w:rPr>
          <w:rFonts w:hint="eastAsia"/>
          <w:rtl/>
        </w:rPr>
        <w:t>‌</w:t>
      </w:r>
      <w:r>
        <w:rPr>
          <w:rFonts w:hint="cs"/>
          <w:rtl/>
        </w:rPr>
        <w:t>های ناقص</w:t>
      </w:r>
      <w:r w:rsidR="005B0355">
        <w:rPr>
          <w:rFonts w:hint="cs"/>
          <w:rtl/>
        </w:rPr>
        <w:t>؛</w:t>
      </w:r>
    </w:p>
    <w:p w14:paraId="68A9D396" w14:textId="5EF5382A" w:rsidR="000D5D7C" w:rsidRDefault="000D5D7C" w:rsidP="00443321">
      <w:pPr>
        <w:pStyle w:val="a1"/>
      </w:pPr>
      <w:r>
        <w:rPr>
          <w:rFonts w:hint="cs"/>
          <w:rtl/>
        </w:rPr>
        <w:t>هزینه</w:t>
      </w:r>
      <w:r>
        <w:rPr>
          <w:rFonts w:hint="eastAsia"/>
          <w:rtl/>
        </w:rPr>
        <w:t>‌</w:t>
      </w:r>
      <w:r>
        <w:rPr>
          <w:rFonts w:hint="cs"/>
          <w:rtl/>
        </w:rPr>
        <w:t xml:space="preserve"> حمل</w:t>
      </w:r>
      <w:r>
        <w:rPr>
          <w:rFonts w:hint="eastAsia"/>
          <w:rtl/>
        </w:rPr>
        <w:t>‌</w:t>
      </w:r>
      <w:r>
        <w:rPr>
          <w:rFonts w:hint="cs"/>
          <w:rtl/>
        </w:rPr>
        <w:t>ونقل</w:t>
      </w:r>
      <w:r>
        <w:rPr>
          <w:rFonts w:hint="eastAsia"/>
          <w:rtl/>
        </w:rPr>
        <w:t>‌</w:t>
      </w:r>
      <w:r>
        <w:rPr>
          <w:rFonts w:hint="cs"/>
          <w:rtl/>
        </w:rPr>
        <w:t xml:space="preserve">های ویژه </w:t>
      </w:r>
      <w:r w:rsidR="00EB7C29">
        <w:rPr>
          <w:rFonts w:hint="cs"/>
          <w:rtl/>
        </w:rPr>
        <w:t>به‌واسطه</w:t>
      </w:r>
      <w:r>
        <w:rPr>
          <w:rFonts w:hint="cs"/>
          <w:rtl/>
        </w:rPr>
        <w:t xml:space="preserve"> فوری بودن سفارش</w:t>
      </w:r>
      <w:r w:rsidR="005B0355">
        <w:rPr>
          <w:rFonts w:hint="cs"/>
          <w:rtl/>
        </w:rPr>
        <w:t>؛</w:t>
      </w:r>
    </w:p>
    <w:p w14:paraId="562709B7" w14:textId="3D99EC45" w:rsidR="000D5D7C" w:rsidRDefault="000D5D7C" w:rsidP="00443321">
      <w:pPr>
        <w:pStyle w:val="a1"/>
      </w:pPr>
      <w:r>
        <w:rPr>
          <w:rFonts w:hint="cs"/>
          <w:rtl/>
        </w:rPr>
        <w:t xml:space="preserve">میانگین </w:t>
      </w:r>
      <w:r w:rsidR="00EB7C29">
        <w:rPr>
          <w:rFonts w:hint="cs"/>
          <w:rtl/>
        </w:rPr>
        <w:t>مدت‌زمان</w:t>
      </w:r>
      <w:r>
        <w:rPr>
          <w:rFonts w:hint="cs"/>
          <w:rtl/>
        </w:rPr>
        <w:t xml:space="preserve"> پرداخت در مقایسه با </w:t>
      </w:r>
      <w:r w:rsidR="00EB7C29">
        <w:rPr>
          <w:rFonts w:hint="cs"/>
          <w:rtl/>
        </w:rPr>
        <w:t>مدت‌زمان</w:t>
      </w:r>
      <w:r>
        <w:rPr>
          <w:rFonts w:hint="cs"/>
          <w:rtl/>
        </w:rPr>
        <w:t xml:space="preserve"> استاندارد</w:t>
      </w:r>
      <w:r w:rsidR="005B0355">
        <w:rPr>
          <w:rFonts w:hint="cs"/>
          <w:rtl/>
        </w:rPr>
        <w:t>؛</w:t>
      </w:r>
    </w:p>
    <w:p w14:paraId="32ACA4B9" w14:textId="6E1B4C37" w:rsidR="000D5D7C" w:rsidRDefault="000D5D7C" w:rsidP="00443321">
      <w:pPr>
        <w:pStyle w:val="a1"/>
      </w:pPr>
      <w:r>
        <w:rPr>
          <w:rFonts w:hint="cs"/>
          <w:rtl/>
        </w:rPr>
        <w:t>تعداد فاکتورهای پردازش شده</w:t>
      </w:r>
      <w:r w:rsidR="005B0355">
        <w:rPr>
          <w:rFonts w:hint="cs"/>
          <w:rtl/>
        </w:rPr>
        <w:t>؛</w:t>
      </w:r>
    </w:p>
    <w:p w14:paraId="24380E9F" w14:textId="6EA69BA7" w:rsidR="000D5D7C" w:rsidRDefault="000D5D7C" w:rsidP="00443321">
      <w:pPr>
        <w:pStyle w:val="a1"/>
      </w:pPr>
      <w:r>
        <w:rPr>
          <w:rFonts w:hint="cs"/>
          <w:rtl/>
        </w:rPr>
        <w:t xml:space="preserve">تعداد فاکتورهای </w:t>
      </w:r>
      <w:r>
        <w:rPr>
          <w:rFonts w:hint="eastAsia"/>
          <w:rtl/>
        </w:rPr>
        <w:t>غ</w:t>
      </w:r>
      <w:r>
        <w:rPr>
          <w:rFonts w:hint="cs"/>
          <w:rtl/>
        </w:rPr>
        <w:t>ی</w:t>
      </w:r>
      <w:r>
        <w:rPr>
          <w:rFonts w:hint="eastAsia"/>
          <w:rtl/>
        </w:rPr>
        <w:t>رمنطبق</w:t>
      </w:r>
      <w:r w:rsidR="005B0355">
        <w:rPr>
          <w:rFonts w:hint="cs"/>
          <w:rtl/>
        </w:rPr>
        <w:t>؛</w:t>
      </w:r>
    </w:p>
    <w:p w14:paraId="1595B332" w14:textId="5A8E8C95" w:rsidR="000D5D7C" w:rsidRDefault="000D5D7C" w:rsidP="00443321">
      <w:pPr>
        <w:pStyle w:val="a1"/>
      </w:pPr>
      <w:r>
        <w:rPr>
          <w:rFonts w:hint="cs"/>
          <w:rtl/>
        </w:rPr>
        <w:lastRenderedPageBreak/>
        <w:t>میانگین ارزش فاکتور</w:t>
      </w:r>
      <w:r w:rsidR="005B0355">
        <w:rPr>
          <w:rFonts w:hint="cs"/>
          <w:rtl/>
        </w:rPr>
        <w:t>؛</w:t>
      </w:r>
    </w:p>
    <w:p w14:paraId="2B0838F1" w14:textId="41DC878E" w:rsidR="000D5D7C" w:rsidRDefault="000D5D7C" w:rsidP="00443321">
      <w:pPr>
        <w:pStyle w:val="a1"/>
      </w:pPr>
      <w:r>
        <w:rPr>
          <w:rFonts w:hint="cs"/>
          <w:rtl/>
        </w:rPr>
        <w:t>تعداد فاکتورهای هر تأمین</w:t>
      </w:r>
      <w:r>
        <w:rPr>
          <w:rFonts w:hint="eastAsia"/>
          <w:rtl/>
        </w:rPr>
        <w:t>‌</w:t>
      </w:r>
      <w:r>
        <w:rPr>
          <w:rFonts w:hint="cs"/>
          <w:rtl/>
        </w:rPr>
        <w:t>کننده</w:t>
      </w:r>
      <w:r w:rsidR="005B0355">
        <w:rPr>
          <w:rFonts w:hint="cs"/>
          <w:rtl/>
        </w:rPr>
        <w:t>؛</w:t>
      </w:r>
    </w:p>
    <w:p w14:paraId="757D3CBB" w14:textId="5AD5B9E7" w:rsidR="000D5D7C" w:rsidRDefault="000D5D7C" w:rsidP="00443321">
      <w:pPr>
        <w:pStyle w:val="a1"/>
      </w:pPr>
      <w:r>
        <w:rPr>
          <w:rFonts w:hint="cs"/>
          <w:rtl/>
        </w:rPr>
        <w:t>درصد موجودی اقلام راکد</w:t>
      </w:r>
      <w:r w:rsidR="005B0355">
        <w:rPr>
          <w:rFonts w:hint="cs"/>
          <w:rtl/>
        </w:rPr>
        <w:t>؛</w:t>
      </w:r>
    </w:p>
    <w:p w14:paraId="608FC133" w14:textId="2398EFF7" w:rsidR="000D5D7C" w:rsidRDefault="000D5D7C" w:rsidP="00443321">
      <w:pPr>
        <w:pStyle w:val="a1"/>
      </w:pPr>
      <w:r>
        <w:rPr>
          <w:rFonts w:hint="cs"/>
          <w:rtl/>
        </w:rPr>
        <w:t>کمبود مواد در ماه</w:t>
      </w:r>
      <w:r w:rsidR="005B0355">
        <w:rPr>
          <w:rFonts w:hint="cs"/>
          <w:rtl/>
        </w:rPr>
        <w:t>؛</w:t>
      </w:r>
    </w:p>
    <w:p w14:paraId="05F3B7B1" w14:textId="5F3489B5" w:rsidR="000D5D7C" w:rsidRDefault="000D5D7C" w:rsidP="00443321">
      <w:pPr>
        <w:pStyle w:val="a1"/>
      </w:pPr>
      <w:r>
        <w:rPr>
          <w:rFonts w:hint="cs"/>
          <w:rtl/>
        </w:rPr>
        <w:t>تعداد تحویل</w:t>
      </w:r>
      <w:r>
        <w:rPr>
          <w:rFonts w:hint="eastAsia"/>
          <w:rtl/>
        </w:rPr>
        <w:t>‌</w:t>
      </w:r>
      <w:r>
        <w:rPr>
          <w:rFonts w:hint="cs"/>
          <w:rtl/>
        </w:rPr>
        <w:t xml:space="preserve">های </w:t>
      </w:r>
      <w:r w:rsidR="005B0355">
        <w:rPr>
          <w:rFonts w:hint="cs"/>
          <w:rtl/>
        </w:rPr>
        <w:t>ناقص</w:t>
      </w:r>
      <w:r>
        <w:rPr>
          <w:rStyle w:val="FootnoteReference"/>
          <w:rtl/>
        </w:rPr>
        <w:footnoteReference w:id="516"/>
      </w:r>
      <w:r w:rsidR="005B0355">
        <w:rPr>
          <w:rFonts w:hint="cs"/>
          <w:rtl/>
        </w:rPr>
        <w:t>؛</w:t>
      </w:r>
    </w:p>
    <w:p w14:paraId="71DAC5EF" w14:textId="5863EF61" w:rsidR="000D5D7C" w:rsidRDefault="000D5D7C" w:rsidP="00443321">
      <w:pPr>
        <w:pStyle w:val="a1"/>
      </w:pPr>
      <w:r>
        <w:rPr>
          <w:rFonts w:hint="cs"/>
          <w:rtl/>
        </w:rPr>
        <w:t>تعداد سفارش</w:t>
      </w:r>
      <w:r>
        <w:rPr>
          <w:rFonts w:hint="eastAsia"/>
          <w:rtl/>
        </w:rPr>
        <w:t>‌</w:t>
      </w:r>
      <w:r>
        <w:rPr>
          <w:rFonts w:hint="cs"/>
          <w:rtl/>
        </w:rPr>
        <w:t>های فوری</w:t>
      </w:r>
      <w:r w:rsidR="005B0355">
        <w:rPr>
          <w:rFonts w:hint="cs"/>
          <w:rtl/>
        </w:rPr>
        <w:t>؛</w:t>
      </w:r>
    </w:p>
    <w:p w14:paraId="70E84A59" w14:textId="05DE6CCF" w:rsidR="000D5D7C" w:rsidRDefault="000D5D7C" w:rsidP="00443321">
      <w:pPr>
        <w:pStyle w:val="a1"/>
      </w:pPr>
      <w:r>
        <w:rPr>
          <w:rFonts w:hint="cs"/>
          <w:rtl/>
        </w:rPr>
        <w:t>نرخ گردش موجودی در ماه</w:t>
      </w:r>
      <w:r w:rsidR="005B0355">
        <w:rPr>
          <w:rFonts w:hint="cs"/>
          <w:rtl/>
        </w:rPr>
        <w:t>؛</w:t>
      </w:r>
    </w:p>
    <w:p w14:paraId="1A792129" w14:textId="37410415" w:rsidR="000D5D7C" w:rsidRDefault="000D5D7C" w:rsidP="00443321">
      <w:pPr>
        <w:pStyle w:val="a1"/>
      </w:pPr>
      <w:r>
        <w:rPr>
          <w:rFonts w:hint="cs"/>
          <w:rtl/>
        </w:rPr>
        <w:t>ارزش موجودی در ماه</w:t>
      </w:r>
      <w:r w:rsidR="005B0355">
        <w:rPr>
          <w:rFonts w:hint="cs"/>
          <w:rtl/>
        </w:rPr>
        <w:t>؛</w:t>
      </w:r>
    </w:p>
    <w:p w14:paraId="33F9D9DE" w14:textId="11719233" w:rsidR="000D5D7C" w:rsidRPr="006C65CD" w:rsidRDefault="000D5D7C" w:rsidP="00443321">
      <w:pPr>
        <w:pStyle w:val="a1"/>
        <w:rPr>
          <w:rtl/>
        </w:rPr>
      </w:pPr>
      <w:r>
        <w:rPr>
          <w:rFonts w:hint="cs"/>
          <w:rtl/>
        </w:rPr>
        <w:t>تعداد سفارش</w:t>
      </w:r>
      <w:r>
        <w:rPr>
          <w:rFonts w:hint="eastAsia"/>
          <w:rtl/>
        </w:rPr>
        <w:t>‌</w:t>
      </w:r>
      <w:r>
        <w:rPr>
          <w:rFonts w:hint="cs"/>
          <w:rtl/>
        </w:rPr>
        <w:t>های معوق در ماه</w:t>
      </w:r>
      <w:r w:rsidR="005B0355">
        <w:rPr>
          <w:rFonts w:hint="cs"/>
          <w:rtl/>
        </w:rPr>
        <w:t>.</w:t>
      </w:r>
    </w:p>
    <w:p w14:paraId="1327E76D" w14:textId="2DCDDE4F" w:rsidR="000D5D7C" w:rsidRDefault="000D5D7C" w:rsidP="008B563D">
      <w:pPr>
        <w:pStyle w:val="bnazanin"/>
        <w:rPr>
          <w:rtl/>
          <w:lang w:bidi="fa-IR"/>
        </w:rPr>
      </w:pPr>
      <w:r>
        <w:rPr>
          <w:rFonts w:hint="cs"/>
          <w:rtl/>
          <w:lang w:bidi="fa-IR"/>
        </w:rPr>
        <w:t xml:space="preserve">مدیران تدارکات هنگام استفاده از این </w:t>
      </w:r>
      <w:proofErr w:type="spellStart"/>
      <w:r>
        <w:rPr>
          <w:rFonts w:hint="cs"/>
          <w:rtl/>
          <w:lang w:bidi="fa-IR"/>
        </w:rPr>
        <w:t>نسبت‌ها</w:t>
      </w:r>
      <w:proofErr w:type="spellEnd"/>
      <w:r>
        <w:rPr>
          <w:rFonts w:hint="cs"/>
          <w:rtl/>
          <w:lang w:bidi="fa-IR"/>
        </w:rPr>
        <w:t xml:space="preserve"> و </w:t>
      </w:r>
      <w:proofErr w:type="spellStart"/>
      <w:r>
        <w:rPr>
          <w:rFonts w:hint="cs"/>
          <w:rtl/>
          <w:lang w:bidi="fa-IR"/>
        </w:rPr>
        <w:t>شاخص‌های</w:t>
      </w:r>
      <w:proofErr w:type="spellEnd"/>
      <w:r>
        <w:rPr>
          <w:rFonts w:hint="cs"/>
          <w:rtl/>
          <w:lang w:bidi="fa-IR"/>
        </w:rPr>
        <w:t xml:space="preserve"> عملکردی باید توجه داشته باشند که تنها بخشی از مشکلات </w:t>
      </w:r>
      <w:proofErr w:type="spellStart"/>
      <w:r>
        <w:rPr>
          <w:rFonts w:hint="cs"/>
          <w:rtl/>
          <w:lang w:bidi="fa-IR"/>
        </w:rPr>
        <w:t>لجستیکی</w:t>
      </w:r>
      <w:proofErr w:type="spellEnd"/>
      <w:r>
        <w:rPr>
          <w:rFonts w:hint="cs"/>
          <w:rtl/>
          <w:lang w:bidi="fa-IR"/>
        </w:rPr>
        <w:t xml:space="preserve"> را </w:t>
      </w:r>
      <w:proofErr w:type="spellStart"/>
      <w:r>
        <w:rPr>
          <w:rFonts w:hint="cs"/>
          <w:rtl/>
          <w:lang w:bidi="fa-IR"/>
        </w:rPr>
        <w:t>می‌توان</w:t>
      </w:r>
      <w:proofErr w:type="spellEnd"/>
      <w:r>
        <w:rPr>
          <w:rFonts w:hint="cs"/>
          <w:rtl/>
          <w:lang w:bidi="fa-IR"/>
        </w:rPr>
        <w:t xml:space="preserve"> به </w:t>
      </w:r>
      <w:proofErr w:type="spellStart"/>
      <w:r>
        <w:rPr>
          <w:rFonts w:hint="cs"/>
          <w:rtl/>
          <w:lang w:bidi="fa-IR"/>
        </w:rPr>
        <w:t>تأمین‌کنندگان</w:t>
      </w:r>
      <w:proofErr w:type="spellEnd"/>
      <w:r>
        <w:rPr>
          <w:rFonts w:hint="cs"/>
          <w:rtl/>
          <w:lang w:bidi="fa-IR"/>
        </w:rPr>
        <w:t xml:space="preserve"> نسبت داد. چون در بسیاری از موارد، این مشکلات ناشی از </w:t>
      </w:r>
      <w:proofErr w:type="spellStart"/>
      <w:r>
        <w:rPr>
          <w:rFonts w:hint="cs"/>
          <w:rtl/>
          <w:lang w:bidi="fa-IR"/>
        </w:rPr>
        <w:t>برنامه‌ریزی</w:t>
      </w:r>
      <w:proofErr w:type="spellEnd"/>
      <w:r>
        <w:rPr>
          <w:rFonts w:hint="cs"/>
          <w:rtl/>
          <w:lang w:bidi="fa-IR"/>
        </w:rPr>
        <w:t xml:space="preserve"> اشتباه و </w:t>
      </w:r>
      <w:proofErr w:type="spellStart"/>
      <w:r>
        <w:rPr>
          <w:rFonts w:hint="cs"/>
          <w:rtl/>
          <w:lang w:bidi="fa-IR"/>
        </w:rPr>
        <w:t>درخواست‌های</w:t>
      </w:r>
      <w:proofErr w:type="spellEnd"/>
      <w:r>
        <w:rPr>
          <w:rFonts w:hint="cs"/>
          <w:rtl/>
          <w:lang w:bidi="fa-IR"/>
        </w:rPr>
        <w:t xml:space="preserve"> ناکافی خود سازمان است. </w:t>
      </w:r>
      <w:proofErr w:type="spellStart"/>
      <w:r>
        <w:rPr>
          <w:rFonts w:hint="cs"/>
          <w:rtl/>
          <w:lang w:bidi="fa-IR"/>
        </w:rPr>
        <w:t>درصورتی‌که</w:t>
      </w:r>
      <w:proofErr w:type="spellEnd"/>
      <w:r>
        <w:rPr>
          <w:rFonts w:hint="cs"/>
          <w:rtl/>
          <w:lang w:bidi="fa-IR"/>
        </w:rPr>
        <w:t xml:space="preserve"> </w:t>
      </w:r>
      <w:proofErr w:type="spellStart"/>
      <w:r>
        <w:rPr>
          <w:rFonts w:hint="cs"/>
          <w:rtl/>
          <w:lang w:bidi="fa-IR"/>
        </w:rPr>
        <w:t>سفارش‌های</w:t>
      </w:r>
      <w:proofErr w:type="spellEnd"/>
      <w:r>
        <w:rPr>
          <w:rFonts w:hint="cs"/>
          <w:rtl/>
          <w:lang w:bidi="fa-IR"/>
        </w:rPr>
        <w:t xml:space="preserve"> خرید به طور مکرر تغییر کنند، تحویل </w:t>
      </w:r>
      <w:proofErr w:type="spellStart"/>
      <w:r>
        <w:rPr>
          <w:rFonts w:hint="cs"/>
          <w:rtl/>
          <w:lang w:bidi="fa-IR"/>
        </w:rPr>
        <w:t>به‌موقع</w:t>
      </w:r>
      <w:proofErr w:type="spellEnd"/>
      <w:r>
        <w:rPr>
          <w:rFonts w:hint="cs"/>
          <w:rtl/>
          <w:lang w:bidi="fa-IR"/>
        </w:rPr>
        <w:t xml:space="preserve"> و </w:t>
      </w:r>
      <w:proofErr w:type="spellStart"/>
      <w:r>
        <w:rPr>
          <w:rFonts w:hint="cs"/>
          <w:rtl/>
          <w:lang w:bidi="fa-IR"/>
        </w:rPr>
        <w:t>بی</w:t>
      </w:r>
      <w:r>
        <w:rPr>
          <w:rFonts w:hint="eastAsia"/>
          <w:rtl/>
          <w:lang w:bidi="fa-IR"/>
        </w:rPr>
        <w:t>‌</w:t>
      </w:r>
      <w:r>
        <w:rPr>
          <w:rFonts w:hint="cs"/>
          <w:rtl/>
          <w:lang w:bidi="fa-IR"/>
        </w:rPr>
        <w:t>نقص</w:t>
      </w:r>
      <w:proofErr w:type="spellEnd"/>
      <w:r>
        <w:rPr>
          <w:rFonts w:hint="cs"/>
          <w:rtl/>
          <w:lang w:bidi="fa-IR"/>
        </w:rPr>
        <w:t xml:space="preserve"> برای </w:t>
      </w:r>
      <w:proofErr w:type="spellStart"/>
      <w:r>
        <w:rPr>
          <w:rFonts w:hint="cs"/>
          <w:rtl/>
          <w:lang w:bidi="fa-IR"/>
        </w:rPr>
        <w:t>تأمین‌کننده</w:t>
      </w:r>
      <w:proofErr w:type="spellEnd"/>
      <w:r>
        <w:rPr>
          <w:rFonts w:hint="cs"/>
          <w:rtl/>
          <w:lang w:bidi="fa-IR"/>
        </w:rPr>
        <w:t xml:space="preserve"> تبدیل به یک کابوس خواهد شد. واحدهای داخلی سازمان معمولاً </w:t>
      </w:r>
      <w:proofErr w:type="spellStart"/>
      <w:r>
        <w:rPr>
          <w:rFonts w:hint="cs"/>
          <w:rtl/>
          <w:lang w:bidi="fa-IR"/>
        </w:rPr>
        <w:t>درخواست‌های</w:t>
      </w:r>
      <w:proofErr w:type="spellEnd"/>
      <w:r>
        <w:rPr>
          <w:rFonts w:hint="cs"/>
          <w:rtl/>
          <w:lang w:bidi="fa-IR"/>
        </w:rPr>
        <w:t xml:space="preserve"> خرید خود را بدون توجه به زمان </w:t>
      </w:r>
      <w:r w:rsidR="005B0355">
        <w:rPr>
          <w:rFonts w:hint="cs"/>
          <w:rtl/>
          <w:lang w:bidi="fa-IR"/>
        </w:rPr>
        <w:t>تحویل</w:t>
      </w:r>
      <w:r>
        <w:rPr>
          <w:rFonts w:hint="cs"/>
          <w:rtl/>
          <w:lang w:bidi="fa-IR"/>
        </w:rPr>
        <w:t xml:space="preserve"> </w:t>
      </w:r>
      <w:proofErr w:type="spellStart"/>
      <w:r>
        <w:rPr>
          <w:rFonts w:hint="cs"/>
          <w:rtl/>
          <w:lang w:bidi="fa-IR"/>
        </w:rPr>
        <w:t>تأمین‌کننده</w:t>
      </w:r>
      <w:proofErr w:type="spellEnd"/>
      <w:r>
        <w:rPr>
          <w:rFonts w:hint="cs"/>
          <w:rtl/>
          <w:lang w:bidi="fa-IR"/>
        </w:rPr>
        <w:t xml:space="preserve"> ثبت </w:t>
      </w:r>
      <w:proofErr w:type="spellStart"/>
      <w:r>
        <w:rPr>
          <w:rFonts w:hint="cs"/>
          <w:rtl/>
          <w:lang w:bidi="fa-IR"/>
        </w:rPr>
        <w:t>می‌کنند</w:t>
      </w:r>
      <w:proofErr w:type="spellEnd"/>
      <w:r w:rsidR="005B0355">
        <w:rPr>
          <w:rFonts w:hint="cs"/>
          <w:rtl/>
          <w:lang w:bidi="fa-IR"/>
        </w:rPr>
        <w:t>،</w:t>
      </w:r>
      <w:r>
        <w:rPr>
          <w:rFonts w:hint="cs"/>
          <w:rtl/>
          <w:lang w:bidi="fa-IR"/>
        </w:rPr>
        <w:t xml:space="preserve"> که این منجر به افزایش تعداد </w:t>
      </w:r>
      <w:proofErr w:type="spellStart"/>
      <w:r>
        <w:rPr>
          <w:rFonts w:hint="cs"/>
          <w:rtl/>
          <w:lang w:bidi="fa-IR"/>
        </w:rPr>
        <w:t>سفارش‌های</w:t>
      </w:r>
      <w:proofErr w:type="spellEnd"/>
      <w:r>
        <w:rPr>
          <w:rFonts w:hint="cs"/>
          <w:rtl/>
          <w:lang w:bidi="fa-IR"/>
        </w:rPr>
        <w:t xml:space="preserve"> فوری و در نتیجه افزایش </w:t>
      </w:r>
      <w:proofErr w:type="spellStart"/>
      <w:r>
        <w:rPr>
          <w:rFonts w:hint="cs"/>
          <w:rtl/>
          <w:lang w:bidi="fa-IR"/>
        </w:rPr>
        <w:t>هزینه‌های</w:t>
      </w:r>
      <w:proofErr w:type="spellEnd"/>
      <w:r>
        <w:rPr>
          <w:rFonts w:hint="cs"/>
          <w:rtl/>
          <w:lang w:bidi="fa-IR"/>
        </w:rPr>
        <w:t xml:space="preserve"> پردازش و حمل سفارش خواهد شد. به همین خاطر، بهتر است میان </w:t>
      </w:r>
      <w:proofErr w:type="spellStart"/>
      <w:r>
        <w:rPr>
          <w:rFonts w:hint="cs"/>
          <w:rtl/>
          <w:lang w:bidi="fa-IR"/>
        </w:rPr>
        <w:t>شاخص‌های</w:t>
      </w:r>
      <w:proofErr w:type="spellEnd"/>
      <w:r>
        <w:rPr>
          <w:rFonts w:hint="cs"/>
          <w:rtl/>
          <w:lang w:bidi="fa-IR"/>
        </w:rPr>
        <w:t xml:space="preserve"> عملکرد داخلی و خارجی تفاوت قائل شد. در بیشتر مواقع، سنجش و بررسی عملکرد تمام </w:t>
      </w:r>
      <w:proofErr w:type="spellStart"/>
      <w:r>
        <w:rPr>
          <w:rFonts w:hint="cs"/>
          <w:rtl/>
          <w:lang w:bidi="fa-IR"/>
        </w:rPr>
        <w:t>تأمین‌کنندگان</w:t>
      </w:r>
      <w:proofErr w:type="spellEnd"/>
      <w:r>
        <w:rPr>
          <w:rFonts w:hint="cs"/>
          <w:rtl/>
          <w:lang w:bidi="fa-IR"/>
        </w:rPr>
        <w:t xml:space="preserve"> منطقی نیست. لذا باید تصمیم گرفت که </w:t>
      </w:r>
      <w:proofErr w:type="spellStart"/>
      <w:r>
        <w:rPr>
          <w:rFonts w:hint="cs"/>
          <w:rtl/>
          <w:lang w:bidi="fa-IR"/>
        </w:rPr>
        <w:t>به‌ازای</w:t>
      </w:r>
      <w:proofErr w:type="spellEnd"/>
      <w:r>
        <w:rPr>
          <w:rFonts w:hint="cs"/>
          <w:rtl/>
          <w:lang w:bidi="fa-IR"/>
        </w:rPr>
        <w:t xml:space="preserve"> </w:t>
      </w:r>
      <w:proofErr w:type="spellStart"/>
      <w:r>
        <w:rPr>
          <w:rtl/>
          <w:lang w:bidi="fa-IR"/>
        </w:rPr>
        <w:t>کدام‌</w:t>
      </w:r>
      <w:r>
        <w:rPr>
          <w:rFonts w:hint="cs"/>
          <w:rtl/>
          <w:lang w:bidi="fa-IR"/>
        </w:rPr>
        <w:t>ی</w:t>
      </w:r>
      <w:r>
        <w:rPr>
          <w:rFonts w:hint="eastAsia"/>
          <w:rtl/>
          <w:lang w:bidi="fa-IR"/>
        </w:rPr>
        <w:t>ک</w:t>
      </w:r>
      <w:proofErr w:type="spellEnd"/>
      <w:r>
        <w:rPr>
          <w:rFonts w:hint="cs"/>
          <w:rtl/>
          <w:lang w:bidi="fa-IR"/>
        </w:rPr>
        <w:t xml:space="preserve"> از محصولات و </w:t>
      </w:r>
      <w:proofErr w:type="spellStart"/>
      <w:r>
        <w:rPr>
          <w:rFonts w:hint="cs"/>
          <w:rtl/>
          <w:lang w:bidi="fa-IR"/>
        </w:rPr>
        <w:t>تأمین‌کنندگان</w:t>
      </w:r>
      <w:proofErr w:type="spellEnd"/>
      <w:r>
        <w:rPr>
          <w:rFonts w:hint="cs"/>
          <w:rtl/>
          <w:lang w:bidi="fa-IR"/>
        </w:rPr>
        <w:t xml:space="preserve"> چنین </w:t>
      </w:r>
      <w:proofErr w:type="spellStart"/>
      <w:r>
        <w:rPr>
          <w:rFonts w:hint="cs"/>
          <w:rtl/>
          <w:lang w:bidi="fa-IR"/>
        </w:rPr>
        <w:t>پایش</w:t>
      </w:r>
      <w:r>
        <w:rPr>
          <w:rFonts w:hint="eastAsia"/>
          <w:rtl/>
          <w:lang w:bidi="fa-IR"/>
        </w:rPr>
        <w:t>‌</w:t>
      </w:r>
      <w:r>
        <w:rPr>
          <w:rFonts w:hint="cs"/>
          <w:rtl/>
          <w:lang w:bidi="fa-IR"/>
        </w:rPr>
        <w:t>هایی</w:t>
      </w:r>
      <w:proofErr w:type="spellEnd"/>
      <w:r>
        <w:rPr>
          <w:rFonts w:hint="cs"/>
          <w:rtl/>
          <w:lang w:bidi="fa-IR"/>
        </w:rPr>
        <w:t xml:space="preserve"> انجام شود.</w:t>
      </w:r>
    </w:p>
    <w:p w14:paraId="27508BD9" w14:textId="55668295" w:rsidR="004E59A0" w:rsidRPr="00DB37DC" w:rsidRDefault="000D5D7C" w:rsidP="008B563D">
      <w:pPr>
        <w:pStyle w:val="bnazanin"/>
        <w:rPr>
          <w:sz w:val="22"/>
          <w:szCs w:val="22"/>
          <w:rtl/>
          <w:lang w:bidi="fa-IR"/>
        </w:rPr>
      </w:pPr>
      <w:r>
        <w:rPr>
          <w:rFonts w:hint="cs"/>
          <w:rtl/>
          <w:lang w:bidi="fa-IR"/>
        </w:rPr>
        <w:t xml:space="preserve">در </w:t>
      </w:r>
      <w:r>
        <w:rPr>
          <w:rtl/>
          <w:lang w:bidi="fa-IR"/>
        </w:rPr>
        <w:fldChar w:fldCharType="begin"/>
      </w:r>
      <w:r>
        <w:rPr>
          <w:rtl/>
          <w:lang w:bidi="fa-IR"/>
        </w:rPr>
        <w:instrText xml:space="preserve"> </w:instrText>
      </w:r>
      <w:r>
        <w:rPr>
          <w:rFonts w:hint="cs"/>
          <w:lang w:bidi="fa-IR"/>
        </w:rPr>
        <w:instrText>REF</w:instrText>
      </w:r>
      <w:r>
        <w:rPr>
          <w:rFonts w:hint="cs"/>
          <w:rtl/>
          <w:lang w:bidi="fa-IR"/>
        </w:rPr>
        <w:instrText xml:space="preserve"> _</w:instrText>
      </w:r>
      <w:r>
        <w:rPr>
          <w:rFonts w:hint="cs"/>
          <w:lang w:bidi="fa-IR"/>
        </w:rPr>
        <w:instrText>Ref140861144 \h</w:instrText>
      </w:r>
      <w:r>
        <w:rPr>
          <w:rtl/>
          <w:lang w:bidi="fa-IR"/>
        </w:rPr>
        <w:instrText xml:space="preserve"> </w:instrText>
      </w:r>
      <w:r>
        <w:rPr>
          <w:rtl/>
          <w:lang w:bidi="fa-IR"/>
        </w:rPr>
      </w:r>
      <w:r>
        <w:rPr>
          <w:rtl/>
          <w:lang w:bidi="fa-IR"/>
        </w:rPr>
        <w:fldChar w:fldCharType="separate"/>
      </w:r>
      <w:r w:rsidR="00C700BC" w:rsidRPr="00D70C8D">
        <w:rPr>
          <w:rtl/>
        </w:rPr>
        <w:t xml:space="preserve">جدول </w:t>
      </w:r>
      <w:r w:rsidR="00C700BC" w:rsidRPr="00D70C8D">
        <w:rPr>
          <w:rFonts w:hint="cs"/>
          <w:rtl/>
        </w:rPr>
        <w:t>(</w:t>
      </w:r>
      <w:r w:rsidR="00C700BC">
        <w:rPr>
          <w:noProof/>
          <w:rtl/>
        </w:rPr>
        <w:t>‏14</w:t>
      </w:r>
      <w:r w:rsidR="00C700BC" w:rsidRPr="00D70C8D">
        <w:rPr>
          <w:rtl/>
        </w:rPr>
        <w:noBreakHyphen/>
      </w:r>
      <w:r w:rsidR="00C700BC" w:rsidRPr="00D70C8D">
        <w:rPr>
          <w:rFonts w:ascii="Times New Roman" w:hAnsi="Times New Roman" w:cs="Times New Roman"/>
          <w:rtl/>
        </w:rPr>
        <w:t>‏</w:t>
      </w:r>
      <w:r w:rsidR="00C700BC">
        <w:rPr>
          <w:noProof/>
          <w:rtl/>
        </w:rPr>
        <w:t>4</w:t>
      </w:r>
      <w:r>
        <w:rPr>
          <w:rtl/>
          <w:lang w:bidi="fa-IR"/>
        </w:rPr>
        <w:fldChar w:fldCharType="end"/>
      </w:r>
      <w:r>
        <w:rPr>
          <w:rFonts w:hint="cs"/>
          <w:rtl/>
          <w:lang w:bidi="fa-IR"/>
        </w:rPr>
        <w:t xml:space="preserve">)، مثالی از نحوه محاسبه شاخص قابلیت اطمینان </w:t>
      </w:r>
      <w:proofErr w:type="spellStart"/>
      <w:r>
        <w:rPr>
          <w:rFonts w:hint="cs"/>
          <w:rtl/>
          <w:lang w:bidi="fa-IR"/>
        </w:rPr>
        <w:t>تأمین‌کننده</w:t>
      </w:r>
      <w:proofErr w:type="spellEnd"/>
      <w:r w:rsidR="004E59A0">
        <w:rPr>
          <w:rFonts w:hint="cs"/>
          <w:rtl/>
          <w:lang w:bidi="fa-IR"/>
        </w:rPr>
        <w:t xml:space="preserve"> به </w:t>
      </w:r>
      <w:proofErr w:type="spellStart"/>
      <w:r w:rsidR="004E59A0">
        <w:rPr>
          <w:rFonts w:hint="cs"/>
          <w:rtl/>
          <w:lang w:bidi="fa-IR"/>
        </w:rPr>
        <w:t>ازای</w:t>
      </w:r>
      <w:proofErr w:type="spellEnd"/>
      <w:r w:rsidR="004E59A0">
        <w:rPr>
          <w:rFonts w:hint="cs"/>
          <w:rtl/>
          <w:lang w:bidi="fa-IR"/>
        </w:rPr>
        <w:t xml:space="preserve"> پنج سفارش</w:t>
      </w:r>
      <w:r>
        <w:rPr>
          <w:rFonts w:hint="cs"/>
          <w:rtl/>
          <w:lang w:bidi="fa-IR"/>
        </w:rPr>
        <w:t xml:space="preserve"> ارائه شده است.</w:t>
      </w:r>
      <w:r w:rsidR="004E59A0">
        <w:rPr>
          <w:rFonts w:hint="cs"/>
          <w:rtl/>
          <w:lang w:bidi="fa-IR"/>
        </w:rPr>
        <w:t xml:space="preserve"> در این مثال، </w:t>
      </w:r>
      <w:proofErr w:type="spellStart"/>
      <w:r w:rsidR="004E59A0">
        <w:rPr>
          <w:rFonts w:hint="cs"/>
          <w:rtl/>
          <w:lang w:bidi="fa-IR"/>
        </w:rPr>
        <w:t>تأمین‌کننده</w:t>
      </w:r>
      <w:proofErr w:type="spellEnd"/>
      <w:r w:rsidR="004E59A0">
        <w:rPr>
          <w:rFonts w:hint="cs"/>
          <w:rtl/>
          <w:lang w:bidi="fa-IR"/>
        </w:rPr>
        <w:t xml:space="preserve"> در صورت تحویل به موقع هر سفارش </w:t>
      </w:r>
      <w:proofErr w:type="spellStart"/>
      <w:r w:rsidR="004E59A0">
        <w:rPr>
          <w:rFonts w:hint="cs"/>
          <w:rtl/>
          <w:lang w:bidi="fa-IR"/>
        </w:rPr>
        <w:t>می‌تواند</w:t>
      </w:r>
      <w:proofErr w:type="spellEnd"/>
      <w:r w:rsidR="004E59A0">
        <w:rPr>
          <w:rFonts w:hint="cs"/>
          <w:rtl/>
          <w:lang w:bidi="fa-IR"/>
        </w:rPr>
        <w:t xml:space="preserve"> 100 امتیاز کسب کند و </w:t>
      </w:r>
      <w:proofErr w:type="spellStart"/>
      <w:r w:rsidR="004E59A0">
        <w:rPr>
          <w:rFonts w:hint="cs"/>
          <w:rtl/>
          <w:lang w:bidi="fa-IR"/>
        </w:rPr>
        <w:t>هرچقدر</w:t>
      </w:r>
      <w:proofErr w:type="spellEnd"/>
      <w:r w:rsidR="004E59A0">
        <w:rPr>
          <w:rFonts w:hint="cs"/>
          <w:rtl/>
          <w:lang w:bidi="fa-IR"/>
        </w:rPr>
        <w:t xml:space="preserve"> دیرتر یا زودتر سفارش را تحویل دهد، امتیاز از دست خواهد داد. به طور مثال، اگر سفارش را در موعد مقرر یا 4 هفته زودتر تحویل دهد، کل 100 امتیاز را کسب </w:t>
      </w:r>
      <w:proofErr w:type="spellStart"/>
      <w:r w:rsidR="004E59A0">
        <w:rPr>
          <w:rFonts w:hint="cs"/>
          <w:rtl/>
          <w:lang w:bidi="fa-IR"/>
        </w:rPr>
        <w:t>می‌کند</w:t>
      </w:r>
      <w:proofErr w:type="spellEnd"/>
      <w:r w:rsidR="004E59A0">
        <w:rPr>
          <w:rFonts w:hint="cs"/>
          <w:rtl/>
          <w:lang w:bidi="fa-IR"/>
        </w:rPr>
        <w:t xml:space="preserve"> و اگر بیش از 4 هفته تأخیر داشته باشد یا بیش از 8 هفته زودتر تحویل دهد، امتیازی کسب نخواهد کرد. در مورد مقدار تحویلی هم </w:t>
      </w:r>
      <w:proofErr w:type="spellStart"/>
      <w:r w:rsidR="004E59A0">
        <w:rPr>
          <w:rFonts w:hint="cs"/>
          <w:rtl/>
          <w:lang w:bidi="fa-IR"/>
        </w:rPr>
        <w:t>تأمین‌کننده</w:t>
      </w:r>
      <w:proofErr w:type="spellEnd"/>
      <w:r w:rsidR="004E59A0">
        <w:rPr>
          <w:rFonts w:hint="cs"/>
          <w:rtl/>
          <w:lang w:bidi="fa-IR"/>
        </w:rPr>
        <w:t xml:space="preserve"> ممکن است جریمه شود. بدین صورت که به </w:t>
      </w:r>
      <w:proofErr w:type="spellStart"/>
      <w:r w:rsidR="004E59A0">
        <w:rPr>
          <w:rFonts w:hint="cs"/>
          <w:rtl/>
          <w:lang w:bidi="fa-IR"/>
        </w:rPr>
        <w:t>ازای</w:t>
      </w:r>
      <w:proofErr w:type="spellEnd"/>
      <w:r w:rsidR="004E59A0">
        <w:rPr>
          <w:rFonts w:hint="cs"/>
          <w:rtl/>
          <w:lang w:bidi="fa-IR"/>
        </w:rPr>
        <w:t xml:space="preserve"> هر 1 واحد تحویل بیشتر یا کمتر از مقدار سفارش، </w:t>
      </w:r>
      <w:r w:rsidR="00DB37DC">
        <w:rPr>
          <w:rFonts w:hint="cs"/>
          <w:rtl/>
          <w:lang w:bidi="fa-IR"/>
        </w:rPr>
        <w:t>5</w:t>
      </w:r>
      <w:r w:rsidR="00DB37DC" w:rsidRPr="00DB37DC">
        <w:rPr>
          <w:rStyle w:val="bnazaninChar"/>
          <w:rFonts w:hint="cs"/>
          <w:rtl/>
        </w:rPr>
        <w:t>/</w:t>
      </w:r>
      <w:r w:rsidR="00DB37DC">
        <w:rPr>
          <w:rStyle w:val="bnazaninChar"/>
          <w:rFonts w:hint="cs"/>
          <w:rtl/>
        </w:rPr>
        <w:t>0</w:t>
      </w:r>
      <w:r w:rsidR="004E59A0">
        <w:rPr>
          <w:rFonts w:hint="cs"/>
          <w:rtl/>
          <w:lang w:bidi="fa-IR"/>
        </w:rPr>
        <w:t xml:space="preserve"> امتیاز جریمه خواهد شد. به طور مثال، در صورتی که به جای 120 کیلو، 130 کیلو تحویل دهد، 5 امتیاز جریمه </w:t>
      </w:r>
      <w:proofErr w:type="spellStart"/>
      <w:r w:rsidR="004E59A0">
        <w:rPr>
          <w:rFonts w:hint="cs"/>
          <w:rtl/>
          <w:lang w:bidi="fa-IR"/>
        </w:rPr>
        <w:t>می‌شود</w:t>
      </w:r>
      <w:proofErr w:type="spellEnd"/>
      <w:r w:rsidR="004E59A0">
        <w:rPr>
          <w:rFonts w:hint="cs"/>
          <w:rtl/>
          <w:lang w:bidi="fa-IR"/>
        </w:rPr>
        <w:t xml:space="preserve">. برای محاسبه امتیاز کلی </w:t>
      </w:r>
      <w:proofErr w:type="spellStart"/>
      <w:r w:rsidR="004E59A0">
        <w:rPr>
          <w:rFonts w:hint="cs"/>
          <w:rtl/>
          <w:lang w:bidi="fa-IR"/>
        </w:rPr>
        <w:t>تأمین‌کننده</w:t>
      </w:r>
      <w:proofErr w:type="spellEnd"/>
      <w:r w:rsidR="00C030D2">
        <w:rPr>
          <w:rFonts w:hint="cs"/>
          <w:rtl/>
          <w:lang w:bidi="fa-IR"/>
        </w:rPr>
        <w:t xml:space="preserve"> نیز </w:t>
      </w:r>
      <w:proofErr w:type="spellStart"/>
      <w:r w:rsidR="00C030D2">
        <w:rPr>
          <w:rFonts w:hint="cs"/>
          <w:rtl/>
          <w:lang w:bidi="fa-IR"/>
        </w:rPr>
        <w:t>می‌توان</w:t>
      </w:r>
      <w:proofErr w:type="spellEnd"/>
      <w:r w:rsidR="004E59A0">
        <w:rPr>
          <w:rFonts w:hint="cs"/>
          <w:rtl/>
          <w:lang w:bidi="fa-IR"/>
        </w:rPr>
        <w:t xml:space="preserve"> از رابطه زیر استفاده </w:t>
      </w:r>
      <w:r w:rsidR="00C030D2">
        <w:rPr>
          <w:rFonts w:hint="cs"/>
          <w:rtl/>
          <w:lang w:bidi="fa-IR"/>
        </w:rPr>
        <w:t>کرد</w:t>
      </w:r>
      <w:r w:rsidR="004E59A0">
        <w:rPr>
          <w:rFonts w:hint="cs"/>
          <w:rtl/>
          <w:lang w:bidi="fa-IR"/>
        </w:rPr>
        <w:t>:</w:t>
      </w:r>
    </w:p>
    <w:p w14:paraId="1FF06AA0" w14:textId="26DE3E6E" w:rsidR="000D5D7C" w:rsidRPr="00DB37DC" w:rsidRDefault="004E59A0" w:rsidP="004C4BE2">
      <w:pPr>
        <w:jc w:val="right"/>
        <w:rPr>
          <w:rFonts w:cs="B Mitra"/>
          <w:sz w:val="22"/>
          <w:szCs w:val="22"/>
          <w:rtl/>
          <w:lang w:bidi="fa-IR"/>
        </w:rPr>
      </w:pPr>
      <w:r w:rsidRPr="00DB37DC">
        <w:rPr>
          <w:rFonts w:cs="B Mitra" w:hint="cs"/>
          <w:sz w:val="22"/>
          <w:szCs w:val="22"/>
          <w:rtl/>
          <w:lang w:bidi="fa-IR"/>
        </w:rPr>
        <w:lastRenderedPageBreak/>
        <w:t>66=10</w:t>
      </w:r>
      <w:r w:rsidRPr="00DB37DC">
        <w:rPr>
          <w:rFonts w:ascii="Times New Roman" w:hAnsi="Times New Roman" w:cs="Times New Roman" w:hint="cs"/>
          <w:sz w:val="22"/>
          <w:szCs w:val="22"/>
          <w:rtl/>
          <w:lang w:bidi="fa-IR"/>
        </w:rPr>
        <w:t>–</w:t>
      </w:r>
      <w:r w:rsidRPr="00DB37DC">
        <w:rPr>
          <w:rFonts w:cs="B Mitra" w:hint="cs"/>
          <w:sz w:val="22"/>
          <w:szCs w:val="22"/>
          <w:rtl/>
          <w:lang w:bidi="fa-IR"/>
        </w:rPr>
        <w:t>76=10</w:t>
      </w:r>
      <w:r w:rsidRPr="00DB37DC">
        <w:rPr>
          <w:rFonts w:ascii="Times New Roman" w:hAnsi="Times New Roman" w:cs="Times New Roman" w:hint="cs"/>
          <w:sz w:val="22"/>
          <w:szCs w:val="22"/>
          <w:rtl/>
          <w:lang w:bidi="fa-IR"/>
        </w:rPr>
        <w:t>–</w:t>
      </w:r>
      <w:r w:rsidRPr="00DB37DC">
        <w:rPr>
          <w:rFonts w:cs="B Mitra" w:hint="cs"/>
          <w:sz w:val="22"/>
          <w:szCs w:val="22"/>
          <w:rtl/>
          <w:lang w:bidi="fa-IR"/>
        </w:rPr>
        <w:t xml:space="preserve"> 100×(500</w:t>
      </w:r>
      <w:r w:rsidR="00DB37DC" w:rsidRPr="00DB37DC">
        <w:rPr>
          <w:rFonts w:cs="B Mitra" w:hint="cs"/>
          <w:sz w:val="22"/>
          <w:szCs w:val="22"/>
          <w:rtl/>
          <w:lang w:bidi="fa-IR"/>
        </w:rPr>
        <w:t>÷</w:t>
      </w:r>
      <w:r w:rsidRPr="00DB37DC">
        <w:rPr>
          <w:rFonts w:cs="B Mitra" w:hint="cs"/>
          <w:sz w:val="22"/>
          <w:szCs w:val="22"/>
          <w:rtl/>
          <w:lang w:bidi="fa-IR"/>
        </w:rPr>
        <w:t>380)=جریمه مقدار</w:t>
      </w:r>
      <w:r w:rsidRPr="00DB37DC">
        <w:rPr>
          <w:rFonts w:ascii="Times New Roman" w:hAnsi="Times New Roman" w:cs="Times New Roman" w:hint="cs"/>
          <w:sz w:val="22"/>
          <w:szCs w:val="22"/>
          <w:rtl/>
          <w:lang w:bidi="fa-IR"/>
        </w:rPr>
        <w:t>–</w:t>
      </w:r>
      <w:r w:rsidRPr="00DB37DC">
        <w:rPr>
          <w:rFonts w:cs="B Mitra" w:hint="cs"/>
          <w:sz w:val="22"/>
          <w:szCs w:val="22"/>
          <w:rtl/>
          <w:lang w:bidi="fa-IR"/>
        </w:rPr>
        <w:t xml:space="preserve">100×(حداکثر امتیاز زمان تحویل/امتیاز واقعی زمان تحویل) </w:t>
      </w:r>
    </w:p>
    <w:tbl>
      <w:tblPr>
        <w:bidiVisual/>
        <w:tblW w:w="7229" w:type="dxa"/>
        <w:jc w:val="center"/>
        <w:tblCellMar>
          <w:left w:w="57" w:type="dxa"/>
          <w:right w:w="57" w:type="dxa"/>
        </w:tblCellMar>
        <w:tblLook w:val="04A0" w:firstRow="1" w:lastRow="0" w:firstColumn="1" w:lastColumn="0" w:noHBand="0" w:noVBand="1"/>
      </w:tblPr>
      <w:tblGrid>
        <w:gridCol w:w="1008"/>
        <w:gridCol w:w="737"/>
        <w:gridCol w:w="737"/>
        <w:gridCol w:w="737"/>
        <w:gridCol w:w="567"/>
        <w:gridCol w:w="567"/>
        <w:gridCol w:w="567"/>
        <w:gridCol w:w="567"/>
        <w:gridCol w:w="567"/>
        <w:gridCol w:w="1175"/>
      </w:tblGrid>
      <w:tr w:rsidR="000A57C0" w14:paraId="79E102BF" w14:textId="35B7E0A2" w:rsidTr="00E76E83">
        <w:trPr>
          <w:trHeight w:val="283"/>
          <w:jc w:val="center"/>
        </w:trPr>
        <w:tc>
          <w:tcPr>
            <w:tcW w:w="7229" w:type="dxa"/>
            <w:gridSpan w:val="10"/>
            <w:tcBorders>
              <w:top w:val="nil"/>
              <w:left w:val="nil"/>
              <w:bottom w:val="thinThickSmallGap" w:sz="24" w:space="0" w:color="000000"/>
              <w:right w:val="nil"/>
            </w:tcBorders>
            <w:vAlign w:val="center"/>
            <w:hideMark/>
          </w:tcPr>
          <w:p w14:paraId="6A31706E" w14:textId="2DE39E31" w:rsidR="000A57C0" w:rsidRPr="00D70C8D" w:rsidRDefault="000A57C0" w:rsidP="00E76E83">
            <w:pPr>
              <w:pStyle w:val="Caption"/>
              <w:keepNext/>
              <w:keepLines/>
              <w:rPr>
                <w:rtl/>
              </w:rPr>
            </w:pPr>
            <w:bookmarkStart w:id="614" w:name="_Ref140861144"/>
            <w:bookmarkStart w:id="615" w:name="_Toc145881075"/>
            <w:r w:rsidRPr="00D70C8D">
              <w:rPr>
                <w:rtl/>
              </w:rPr>
              <w:t xml:space="preserve">جدول </w:t>
            </w:r>
            <w:r w:rsidRPr="00D70C8D">
              <w:rPr>
                <w:rFonts w:hint="cs"/>
                <w:rtl/>
              </w:rPr>
              <w:t>(</w:t>
            </w:r>
            <w:r w:rsidRPr="00D70C8D">
              <w:rPr>
                <w:rtl/>
              </w:rPr>
              <w:fldChar w:fldCharType="begin"/>
            </w:r>
            <w:r w:rsidRPr="00D70C8D">
              <w:rPr>
                <w:rtl/>
              </w:rPr>
              <w:instrText xml:space="preserve"> </w:instrText>
            </w:r>
            <w:r w:rsidRPr="00D70C8D">
              <w:instrText>STYLEREF</w:instrText>
            </w:r>
            <w:r w:rsidRPr="00D70C8D">
              <w:rPr>
                <w:rtl/>
              </w:rPr>
              <w:instrText xml:space="preserve"> 2 \</w:instrText>
            </w:r>
            <w:r w:rsidRPr="00D70C8D">
              <w:instrText>s</w:instrText>
            </w:r>
            <w:r w:rsidRPr="00D70C8D">
              <w:rPr>
                <w:rtl/>
              </w:rPr>
              <w:instrText xml:space="preserve"> </w:instrText>
            </w:r>
            <w:r w:rsidRPr="00D70C8D">
              <w:rPr>
                <w:rtl/>
              </w:rPr>
              <w:fldChar w:fldCharType="separate"/>
            </w:r>
            <w:r w:rsidR="00C700BC">
              <w:rPr>
                <w:noProof/>
                <w:rtl/>
              </w:rPr>
              <w:t>‏14</w:t>
            </w:r>
            <w:r w:rsidRPr="00D70C8D">
              <w:rPr>
                <w:rtl/>
              </w:rPr>
              <w:fldChar w:fldCharType="end"/>
            </w:r>
            <w:r w:rsidRPr="00D70C8D">
              <w:rPr>
                <w:rtl/>
              </w:rPr>
              <w:noBreakHyphen/>
            </w:r>
            <w:r w:rsidRPr="00D70C8D">
              <w:rPr>
                <w:rFonts w:ascii="Times New Roman" w:hAnsi="Times New Roman" w:cs="Times New Roman"/>
                <w:rtl/>
              </w:rPr>
              <w:t>‏</w:t>
            </w:r>
            <w:r w:rsidRPr="00D70C8D">
              <w:rPr>
                <w:rtl/>
              </w:rPr>
              <w:fldChar w:fldCharType="begin"/>
            </w:r>
            <w:r w:rsidRPr="00D70C8D">
              <w:rPr>
                <w:rtl/>
              </w:rPr>
              <w:instrText xml:space="preserve"> </w:instrText>
            </w:r>
            <w:r w:rsidRPr="00D70C8D">
              <w:instrText>SEQ</w:instrText>
            </w:r>
            <w:r w:rsidRPr="00D70C8D">
              <w:rPr>
                <w:rtl/>
              </w:rPr>
              <w:instrText xml:space="preserve"> جدول \* </w:instrText>
            </w:r>
            <w:r w:rsidRPr="00D70C8D">
              <w:instrText>ARABIC \s 2</w:instrText>
            </w:r>
            <w:r w:rsidRPr="00D70C8D">
              <w:rPr>
                <w:rtl/>
              </w:rPr>
              <w:instrText xml:space="preserve"> </w:instrText>
            </w:r>
            <w:r w:rsidRPr="00D70C8D">
              <w:rPr>
                <w:rtl/>
              </w:rPr>
              <w:fldChar w:fldCharType="separate"/>
            </w:r>
            <w:r w:rsidR="00C700BC">
              <w:rPr>
                <w:noProof/>
                <w:rtl/>
              </w:rPr>
              <w:t>4</w:t>
            </w:r>
            <w:r w:rsidRPr="00D70C8D">
              <w:rPr>
                <w:rtl/>
              </w:rPr>
              <w:fldChar w:fldCharType="end"/>
            </w:r>
            <w:bookmarkEnd w:id="614"/>
            <w:r w:rsidRPr="00D70C8D">
              <w:rPr>
                <w:rFonts w:hint="cs"/>
                <w:rtl/>
              </w:rPr>
              <w:t xml:space="preserve">) </w:t>
            </w:r>
            <w:r w:rsidRPr="00FD3CA6">
              <w:rPr>
                <w:rFonts w:hint="cs"/>
                <w:b w:val="0"/>
                <w:bCs w:val="0"/>
                <w:rtl/>
              </w:rPr>
              <w:t>مثالی از نحوه محاسبه شاخص عملکردی تأمین‌کننده</w:t>
            </w:r>
            <w:bookmarkEnd w:id="615"/>
          </w:p>
        </w:tc>
      </w:tr>
      <w:tr w:rsidR="002C2E10" w14:paraId="4E9DC6C4" w14:textId="05B3140A" w:rsidTr="00E76E83">
        <w:trPr>
          <w:trHeight w:val="283"/>
          <w:jc w:val="center"/>
        </w:trPr>
        <w:tc>
          <w:tcPr>
            <w:tcW w:w="1008" w:type="dxa"/>
            <w:tcBorders>
              <w:top w:val="thinThickSmallGap" w:sz="24" w:space="0" w:color="000000"/>
              <w:left w:val="nil"/>
              <w:bottom w:val="single" w:sz="12" w:space="0" w:color="auto"/>
              <w:right w:val="dotDash" w:sz="4" w:space="0" w:color="auto"/>
            </w:tcBorders>
            <w:shd w:val="clear" w:color="auto" w:fill="F2F2F2" w:themeFill="background1" w:themeFillShade="F2"/>
          </w:tcPr>
          <w:p w14:paraId="48335D09" w14:textId="2D601456" w:rsidR="003F48F5" w:rsidRPr="00897B37" w:rsidRDefault="003F48F5" w:rsidP="00897B37">
            <w:pPr>
              <w:pStyle w:val="Tableintext"/>
            </w:pPr>
          </w:p>
        </w:tc>
        <w:tc>
          <w:tcPr>
            <w:tcW w:w="2211" w:type="dxa"/>
            <w:gridSpan w:val="3"/>
            <w:tcBorders>
              <w:top w:val="thinThickSmallGap" w:sz="24" w:space="0" w:color="000000"/>
              <w:left w:val="dotDash" w:sz="4" w:space="0" w:color="auto"/>
              <w:bottom w:val="single" w:sz="12" w:space="0" w:color="auto"/>
              <w:right w:val="dotDash" w:sz="4" w:space="0" w:color="auto"/>
            </w:tcBorders>
            <w:shd w:val="clear" w:color="auto" w:fill="F2F2F2" w:themeFill="background1" w:themeFillShade="F2"/>
          </w:tcPr>
          <w:p w14:paraId="0A9D4647" w14:textId="7313BB9E" w:rsidR="003F48F5" w:rsidRPr="00897B37" w:rsidRDefault="003F48F5" w:rsidP="00897B37">
            <w:pPr>
              <w:pStyle w:val="Tableintext"/>
            </w:pPr>
            <w:r w:rsidRPr="00897B37">
              <w:rPr>
                <w:rFonts w:hint="cs"/>
                <w:rtl/>
              </w:rPr>
              <w:t>زودتر از موعد (هفته)</w:t>
            </w:r>
          </w:p>
        </w:tc>
        <w:tc>
          <w:tcPr>
            <w:tcW w:w="2835" w:type="dxa"/>
            <w:gridSpan w:val="5"/>
            <w:tcBorders>
              <w:top w:val="thinThickSmallGap" w:sz="24" w:space="0" w:color="000000"/>
              <w:left w:val="dotDash" w:sz="4" w:space="0" w:color="auto"/>
              <w:bottom w:val="single" w:sz="12" w:space="0" w:color="auto"/>
              <w:right w:val="dotDash" w:sz="4" w:space="0" w:color="auto"/>
            </w:tcBorders>
            <w:shd w:val="clear" w:color="auto" w:fill="F2F2F2" w:themeFill="background1" w:themeFillShade="F2"/>
          </w:tcPr>
          <w:p w14:paraId="377130B1" w14:textId="11427DE9" w:rsidR="003F48F5" w:rsidRPr="00897B37" w:rsidRDefault="003F48F5" w:rsidP="00897B37">
            <w:pPr>
              <w:pStyle w:val="Tableintext"/>
              <w:rPr>
                <w:rtl/>
              </w:rPr>
            </w:pPr>
            <w:r w:rsidRPr="00897B37">
              <w:rPr>
                <w:rFonts w:hint="cs"/>
                <w:rtl/>
              </w:rPr>
              <w:t>تأخیر (هفته)</w:t>
            </w:r>
          </w:p>
        </w:tc>
        <w:tc>
          <w:tcPr>
            <w:tcW w:w="1175" w:type="dxa"/>
            <w:tcBorders>
              <w:top w:val="thinThickSmallGap" w:sz="24" w:space="0" w:color="000000"/>
              <w:left w:val="dotDash" w:sz="4" w:space="0" w:color="auto"/>
              <w:bottom w:val="single" w:sz="12" w:space="0" w:color="auto"/>
              <w:right w:val="nil"/>
            </w:tcBorders>
            <w:shd w:val="clear" w:color="auto" w:fill="F2F2F2" w:themeFill="background1" w:themeFillShade="F2"/>
          </w:tcPr>
          <w:p w14:paraId="42148293" w14:textId="167094F7" w:rsidR="003F48F5" w:rsidRPr="00897B37" w:rsidRDefault="00F55306" w:rsidP="00897B37">
            <w:pPr>
              <w:pStyle w:val="Tableintext"/>
              <w:rPr>
                <w:rtl/>
              </w:rPr>
            </w:pPr>
            <w:r w:rsidRPr="00897B37">
              <w:rPr>
                <w:rFonts w:hint="cs"/>
                <w:rtl/>
              </w:rPr>
              <w:t xml:space="preserve">مقدار </w:t>
            </w:r>
            <w:r w:rsidR="003F48F5" w:rsidRPr="00897B37">
              <w:rPr>
                <w:rFonts w:hint="cs"/>
                <w:rtl/>
              </w:rPr>
              <w:t>بیشتر/کمتر</w:t>
            </w:r>
          </w:p>
        </w:tc>
      </w:tr>
      <w:tr w:rsidR="004C4BE2" w14:paraId="1131F26A" w14:textId="27E20B0F" w:rsidTr="00E76E83">
        <w:trPr>
          <w:trHeight w:val="283"/>
          <w:jc w:val="center"/>
        </w:trPr>
        <w:tc>
          <w:tcPr>
            <w:tcW w:w="1008" w:type="dxa"/>
            <w:tcBorders>
              <w:top w:val="single" w:sz="12" w:space="0" w:color="auto"/>
              <w:left w:val="nil"/>
              <w:bottom w:val="single" w:sz="4" w:space="0" w:color="auto"/>
              <w:right w:val="dotDash" w:sz="4" w:space="0" w:color="auto"/>
            </w:tcBorders>
            <w:shd w:val="clear" w:color="auto" w:fill="auto"/>
          </w:tcPr>
          <w:p w14:paraId="15DF3728" w14:textId="00518086" w:rsidR="00891A0F" w:rsidRPr="00897B37" w:rsidRDefault="00891A0F" w:rsidP="00897B37">
            <w:pPr>
              <w:pStyle w:val="Tableintext"/>
              <w:rPr>
                <w:rtl/>
              </w:rPr>
            </w:pPr>
          </w:p>
        </w:tc>
        <w:tc>
          <w:tcPr>
            <w:tcW w:w="737" w:type="dxa"/>
            <w:tcBorders>
              <w:top w:val="single" w:sz="12" w:space="0" w:color="auto"/>
              <w:left w:val="dotDash" w:sz="4" w:space="0" w:color="auto"/>
              <w:bottom w:val="single" w:sz="4" w:space="0" w:color="auto"/>
              <w:right w:val="nil"/>
            </w:tcBorders>
            <w:shd w:val="clear" w:color="auto" w:fill="auto"/>
          </w:tcPr>
          <w:p w14:paraId="11F81FC4" w14:textId="1861A3F2" w:rsidR="00891A0F" w:rsidRPr="00897B37" w:rsidRDefault="00891A0F" w:rsidP="00897B37">
            <w:pPr>
              <w:pStyle w:val="Tableintext"/>
              <w:rPr>
                <w:rtl/>
              </w:rPr>
            </w:pPr>
            <w:r w:rsidRPr="00897B37">
              <w:rPr>
                <w:rFonts w:hint="cs"/>
                <w:rtl/>
              </w:rPr>
              <w:t>&gt;</w:t>
            </w:r>
            <w:r w:rsidR="00D03DA6" w:rsidRPr="00897B37">
              <w:rPr>
                <w:rFonts w:hint="cs"/>
                <w:rtl/>
              </w:rPr>
              <w:t xml:space="preserve"> </w:t>
            </w:r>
            <w:r w:rsidRPr="00897B37">
              <w:rPr>
                <w:rFonts w:hint="cs"/>
                <w:rtl/>
              </w:rPr>
              <w:t>8</w:t>
            </w:r>
          </w:p>
        </w:tc>
        <w:tc>
          <w:tcPr>
            <w:tcW w:w="737" w:type="dxa"/>
            <w:tcBorders>
              <w:top w:val="single" w:sz="12" w:space="0" w:color="auto"/>
              <w:left w:val="nil"/>
              <w:bottom w:val="single" w:sz="4" w:space="0" w:color="auto"/>
              <w:right w:val="nil"/>
            </w:tcBorders>
            <w:shd w:val="clear" w:color="auto" w:fill="auto"/>
          </w:tcPr>
          <w:p w14:paraId="2F53A6DD" w14:textId="3F35A51D" w:rsidR="00891A0F" w:rsidRPr="00897B37" w:rsidRDefault="00891A0F" w:rsidP="00897B37">
            <w:pPr>
              <w:pStyle w:val="Tableintext"/>
              <w:rPr>
                <w:rtl/>
              </w:rPr>
            </w:pPr>
            <w:r w:rsidRPr="00897B37">
              <w:rPr>
                <w:rFonts w:hint="cs"/>
                <w:rtl/>
              </w:rPr>
              <w:t>5 تا 8</w:t>
            </w:r>
          </w:p>
        </w:tc>
        <w:tc>
          <w:tcPr>
            <w:tcW w:w="737" w:type="dxa"/>
            <w:tcBorders>
              <w:top w:val="single" w:sz="12" w:space="0" w:color="auto"/>
              <w:left w:val="nil"/>
              <w:bottom w:val="single" w:sz="4" w:space="0" w:color="auto"/>
              <w:right w:val="dotDash" w:sz="4" w:space="0" w:color="auto"/>
            </w:tcBorders>
          </w:tcPr>
          <w:p w14:paraId="37354201" w14:textId="7E4246AD" w:rsidR="00891A0F" w:rsidRPr="00897B37" w:rsidRDefault="00891A0F" w:rsidP="00897B37">
            <w:pPr>
              <w:pStyle w:val="Tableintext"/>
              <w:rPr>
                <w:rtl/>
              </w:rPr>
            </w:pPr>
            <w:r w:rsidRPr="00897B37">
              <w:rPr>
                <w:rFonts w:hint="cs"/>
                <w:rtl/>
              </w:rPr>
              <w:t>1 تا 4</w:t>
            </w:r>
          </w:p>
        </w:tc>
        <w:tc>
          <w:tcPr>
            <w:tcW w:w="567" w:type="dxa"/>
            <w:tcBorders>
              <w:top w:val="single" w:sz="12" w:space="0" w:color="auto"/>
              <w:left w:val="dotDash" w:sz="4" w:space="0" w:color="auto"/>
              <w:bottom w:val="single" w:sz="4" w:space="0" w:color="auto"/>
              <w:right w:val="nil"/>
            </w:tcBorders>
          </w:tcPr>
          <w:p w14:paraId="2E0D20FA" w14:textId="3EB24E39" w:rsidR="00891A0F" w:rsidRPr="00897B37" w:rsidRDefault="00891A0F" w:rsidP="00897B37">
            <w:pPr>
              <w:pStyle w:val="Tableintext"/>
              <w:rPr>
                <w:rtl/>
              </w:rPr>
            </w:pPr>
            <w:r w:rsidRPr="00897B37">
              <w:rPr>
                <w:rFonts w:hint="cs"/>
                <w:rtl/>
              </w:rPr>
              <w:t>0</w:t>
            </w:r>
          </w:p>
        </w:tc>
        <w:tc>
          <w:tcPr>
            <w:tcW w:w="567" w:type="dxa"/>
            <w:tcBorders>
              <w:top w:val="single" w:sz="12" w:space="0" w:color="auto"/>
              <w:left w:val="nil"/>
              <w:bottom w:val="single" w:sz="4" w:space="0" w:color="auto"/>
              <w:right w:val="nil"/>
            </w:tcBorders>
          </w:tcPr>
          <w:p w14:paraId="48B6F2E8" w14:textId="22A7B07B" w:rsidR="00891A0F" w:rsidRPr="00897B37" w:rsidRDefault="00891A0F" w:rsidP="00897B37">
            <w:pPr>
              <w:pStyle w:val="Tableintext"/>
              <w:rPr>
                <w:rtl/>
              </w:rPr>
            </w:pPr>
            <w:r w:rsidRPr="00897B37">
              <w:rPr>
                <w:rFonts w:hint="cs"/>
                <w:rtl/>
              </w:rPr>
              <w:t>1</w:t>
            </w:r>
          </w:p>
        </w:tc>
        <w:tc>
          <w:tcPr>
            <w:tcW w:w="567" w:type="dxa"/>
            <w:tcBorders>
              <w:top w:val="single" w:sz="12" w:space="0" w:color="auto"/>
              <w:left w:val="nil"/>
              <w:bottom w:val="single" w:sz="4" w:space="0" w:color="auto"/>
              <w:right w:val="nil"/>
            </w:tcBorders>
          </w:tcPr>
          <w:p w14:paraId="69983D4C" w14:textId="3FADFA29" w:rsidR="00891A0F" w:rsidRPr="00897B37" w:rsidRDefault="00891A0F" w:rsidP="00897B37">
            <w:pPr>
              <w:pStyle w:val="Tableintext"/>
              <w:rPr>
                <w:rtl/>
              </w:rPr>
            </w:pPr>
            <w:r w:rsidRPr="00897B37">
              <w:rPr>
                <w:rFonts w:hint="cs"/>
                <w:rtl/>
              </w:rPr>
              <w:t>2</w:t>
            </w:r>
          </w:p>
        </w:tc>
        <w:tc>
          <w:tcPr>
            <w:tcW w:w="567" w:type="dxa"/>
            <w:tcBorders>
              <w:top w:val="single" w:sz="12" w:space="0" w:color="auto"/>
              <w:left w:val="nil"/>
              <w:bottom w:val="single" w:sz="4" w:space="0" w:color="auto"/>
              <w:right w:val="nil"/>
            </w:tcBorders>
          </w:tcPr>
          <w:p w14:paraId="2C3D94FF" w14:textId="561EF481" w:rsidR="00891A0F" w:rsidRPr="00897B37" w:rsidRDefault="00891A0F" w:rsidP="00897B37">
            <w:pPr>
              <w:pStyle w:val="Tableintext"/>
              <w:rPr>
                <w:rtl/>
              </w:rPr>
            </w:pPr>
            <w:r w:rsidRPr="00897B37">
              <w:rPr>
                <w:rFonts w:hint="cs"/>
                <w:rtl/>
              </w:rPr>
              <w:t>3</w:t>
            </w:r>
          </w:p>
        </w:tc>
        <w:tc>
          <w:tcPr>
            <w:tcW w:w="567" w:type="dxa"/>
            <w:tcBorders>
              <w:top w:val="single" w:sz="12" w:space="0" w:color="auto"/>
              <w:left w:val="nil"/>
              <w:bottom w:val="single" w:sz="4" w:space="0" w:color="auto"/>
              <w:right w:val="dotDash" w:sz="4" w:space="0" w:color="auto"/>
            </w:tcBorders>
          </w:tcPr>
          <w:p w14:paraId="5189BDEC" w14:textId="3CFC9D9A" w:rsidR="00891A0F" w:rsidRPr="00897B37" w:rsidRDefault="00891A0F" w:rsidP="00897B37">
            <w:pPr>
              <w:pStyle w:val="Tableintext"/>
              <w:rPr>
                <w:rtl/>
              </w:rPr>
            </w:pPr>
            <w:r w:rsidRPr="00897B37">
              <w:rPr>
                <w:rFonts w:hint="cs"/>
                <w:rtl/>
              </w:rPr>
              <w:t>&gt;</w:t>
            </w:r>
            <w:r w:rsidR="00D03DA6" w:rsidRPr="00897B37">
              <w:rPr>
                <w:rFonts w:hint="cs"/>
                <w:rtl/>
              </w:rPr>
              <w:t xml:space="preserve"> </w:t>
            </w:r>
            <w:r w:rsidRPr="00897B37">
              <w:rPr>
                <w:rFonts w:hint="cs"/>
                <w:rtl/>
              </w:rPr>
              <w:t>4</w:t>
            </w:r>
          </w:p>
        </w:tc>
        <w:tc>
          <w:tcPr>
            <w:tcW w:w="1175" w:type="dxa"/>
            <w:tcBorders>
              <w:top w:val="single" w:sz="12" w:space="0" w:color="auto"/>
              <w:left w:val="dotDash" w:sz="4" w:space="0" w:color="auto"/>
              <w:bottom w:val="single" w:sz="4" w:space="0" w:color="auto"/>
              <w:right w:val="nil"/>
            </w:tcBorders>
          </w:tcPr>
          <w:p w14:paraId="25CF0722" w14:textId="21AC485D" w:rsidR="00891A0F" w:rsidRPr="00897B37" w:rsidRDefault="00891A0F" w:rsidP="00897B37">
            <w:pPr>
              <w:pStyle w:val="Tableintext"/>
              <w:rPr>
                <w:rtl/>
              </w:rPr>
            </w:pPr>
          </w:p>
        </w:tc>
      </w:tr>
      <w:tr w:rsidR="004C4BE2" w14:paraId="78071798" w14:textId="36665DA0" w:rsidTr="00E76E83">
        <w:trPr>
          <w:cantSplit/>
          <w:trHeight w:val="283"/>
          <w:jc w:val="center"/>
        </w:trPr>
        <w:tc>
          <w:tcPr>
            <w:tcW w:w="1008" w:type="dxa"/>
            <w:tcBorders>
              <w:left w:val="nil"/>
              <w:bottom w:val="thickThinSmallGap" w:sz="18" w:space="0" w:color="auto"/>
              <w:right w:val="dotDash" w:sz="4" w:space="0" w:color="auto"/>
            </w:tcBorders>
          </w:tcPr>
          <w:p w14:paraId="794E03C3" w14:textId="5470EEA6" w:rsidR="00D03DA6" w:rsidRPr="00897B37" w:rsidRDefault="00D03DA6" w:rsidP="00897B37">
            <w:pPr>
              <w:pStyle w:val="Tableintext"/>
              <w:rPr>
                <w:rtl/>
              </w:rPr>
            </w:pPr>
            <w:r w:rsidRPr="00897B37">
              <w:rPr>
                <w:rFonts w:hint="cs"/>
                <w:rtl/>
              </w:rPr>
              <w:t>امتیاز/وزن</w:t>
            </w:r>
          </w:p>
        </w:tc>
        <w:tc>
          <w:tcPr>
            <w:tcW w:w="737" w:type="dxa"/>
            <w:tcBorders>
              <w:left w:val="dotDash" w:sz="4" w:space="0" w:color="auto"/>
              <w:bottom w:val="thickThinSmallGap" w:sz="18" w:space="0" w:color="auto"/>
              <w:right w:val="nil"/>
            </w:tcBorders>
            <w:shd w:val="clear" w:color="auto" w:fill="auto"/>
          </w:tcPr>
          <w:p w14:paraId="04C183DB" w14:textId="2C60FFD0" w:rsidR="00D03DA6" w:rsidRPr="00897B37" w:rsidRDefault="00D03DA6" w:rsidP="00897B37">
            <w:pPr>
              <w:pStyle w:val="Tableintext"/>
              <w:rPr>
                <w:rtl/>
              </w:rPr>
            </w:pPr>
            <w:r w:rsidRPr="00897B37">
              <w:rPr>
                <w:rFonts w:hint="cs"/>
                <w:rtl/>
              </w:rPr>
              <w:t>0</w:t>
            </w:r>
          </w:p>
        </w:tc>
        <w:tc>
          <w:tcPr>
            <w:tcW w:w="737" w:type="dxa"/>
            <w:tcBorders>
              <w:left w:val="nil"/>
              <w:bottom w:val="thickThinSmallGap" w:sz="18" w:space="0" w:color="auto"/>
              <w:right w:val="nil"/>
            </w:tcBorders>
            <w:shd w:val="clear" w:color="auto" w:fill="auto"/>
          </w:tcPr>
          <w:p w14:paraId="40F34B19" w14:textId="2042AAE0" w:rsidR="00D03DA6" w:rsidRPr="00897B37" w:rsidRDefault="00D03DA6" w:rsidP="00897B37">
            <w:pPr>
              <w:pStyle w:val="Tableintext"/>
              <w:rPr>
                <w:rtl/>
              </w:rPr>
            </w:pPr>
            <w:r w:rsidRPr="00897B37">
              <w:rPr>
                <w:rFonts w:hint="cs"/>
                <w:rtl/>
              </w:rPr>
              <w:t>50</w:t>
            </w:r>
          </w:p>
        </w:tc>
        <w:tc>
          <w:tcPr>
            <w:tcW w:w="737" w:type="dxa"/>
            <w:tcBorders>
              <w:left w:val="nil"/>
              <w:bottom w:val="thickThinSmallGap" w:sz="18" w:space="0" w:color="auto"/>
              <w:right w:val="dotDash" w:sz="4" w:space="0" w:color="auto"/>
            </w:tcBorders>
          </w:tcPr>
          <w:p w14:paraId="5094D047" w14:textId="38A224D3" w:rsidR="00D03DA6" w:rsidRPr="00897B37" w:rsidRDefault="00D03DA6" w:rsidP="00897B37">
            <w:pPr>
              <w:pStyle w:val="Tableintext"/>
              <w:rPr>
                <w:rtl/>
              </w:rPr>
            </w:pPr>
            <w:r w:rsidRPr="00897B37">
              <w:rPr>
                <w:rFonts w:hint="cs"/>
                <w:rtl/>
              </w:rPr>
              <w:t>100</w:t>
            </w:r>
          </w:p>
        </w:tc>
        <w:tc>
          <w:tcPr>
            <w:tcW w:w="567" w:type="dxa"/>
            <w:tcBorders>
              <w:left w:val="dotDash" w:sz="4" w:space="0" w:color="auto"/>
              <w:bottom w:val="thickThinSmallGap" w:sz="18" w:space="0" w:color="auto"/>
              <w:right w:val="nil"/>
            </w:tcBorders>
          </w:tcPr>
          <w:p w14:paraId="783030D0" w14:textId="3F6B7723" w:rsidR="00D03DA6" w:rsidRPr="00897B37" w:rsidRDefault="00D03DA6" w:rsidP="00897B37">
            <w:pPr>
              <w:pStyle w:val="Tableintext"/>
              <w:rPr>
                <w:rtl/>
              </w:rPr>
            </w:pPr>
            <w:r w:rsidRPr="00897B37">
              <w:rPr>
                <w:rFonts w:hint="cs"/>
                <w:rtl/>
              </w:rPr>
              <w:t>100</w:t>
            </w:r>
          </w:p>
        </w:tc>
        <w:tc>
          <w:tcPr>
            <w:tcW w:w="567" w:type="dxa"/>
            <w:tcBorders>
              <w:left w:val="nil"/>
              <w:bottom w:val="thickThinSmallGap" w:sz="18" w:space="0" w:color="auto"/>
              <w:right w:val="nil"/>
            </w:tcBorders>
          </w:tcPr>
          <w:p w14:paraId="6BCD9F5C" w14:textId="18C6544E" w:rsidR="00D03DA6" w:rsidRPr="00897B37" w:rsidRDefault="00D03DA6" w:rsidP="00897B37">
            <w:pPr>
              <w:pStyle w:val="Tableintext"/>
              <w:rPr>
                <w:rtl/>
              </w:rPr>
            </w:pPr>
            <w:r w:rsidRPr="00897B37">
              <w:rPr>
                <w:rFonts w:hint="cs"/>
                <w:rtl/>
              </w:rPr>
              <w:t>90</w:t>
            </w:r>
          </w:p>
        </w:tc>
        <w:tc>
          <w:tcPr>
            <w:tcW w:w="567" w:type="dxa"/>
            <w:tcBorders>
              <w:left w:val="nil"/>
              <w:bottom w:val="thickThinSmallGap" w:sz="18" w:space="0" w:color="auto"/>
              <w:right w:val="nil"/>
            </w:tcBorders>
          </w:tcPr>
          <w:p w14:paraId="29477C51" w14:textId="0B9CFEF8" w:rsidR="00D03DA6" w:rsidRPr="00897B37" w:rsidRDefault="00D03DA6" w:rsidP="00897B37">
            <w:pPr>
              <w:pStyle w:val="Tableintext"/>
              <w:rPr>
                <w:rtl/>
              </w:rPr>
            </w:pPr>
            <w:r w:rsidRPr="00897B37">
              <w:rPr>
                <w:rFonts w:hint="cs"/>
                <w:rtl/>
              </w:rPr>
              <w:t>60</w:t>
            </w:r>
          </w:p>
        </w:tc>
        <w:tc>
          <w:tcPr>
            <w:tcW w:w="567" w:type="dxa"/>
            <w:tcBorders>
              <w:left w:val="nil"/>
              <w:bottom w:val="thickThinSmallGap" w:sz="18" w:space="0" w:color="auto"/>
              <w:right w:val="nil"/>
            </w:tcBorders>
          </w:tcPr>
          <w:p w14:paraId="21828C47" w14:textId="20EE2046" w:rsidR="00D03DA6" w:rsidRPr="00897B37" w:rsidRDefault="00D03DA6" w:rsidP="00897B37">
            <w:pPr>
              <w:pStyle w:val="Tableintext"/>
              <w:rPr>
                <w:rtl/>
              </w:rPr>
            </w:pPr>
            <w:r w:rsidRPr="00897B37">
              <w:rPr>
                <w:rFonts w:hint="cs"/>
                <w:rtl/>
              </w:rPr>
              <w:t>20</w:t>
            </w:r>
          </w:p>
        </w:tc>
        <w:tc>
          <w:tcPr>
            <w:tcW w:w="567" w:type="dxa"/>
            <w:tcBorders>
              <w:left w:val="nil"/>
              <w:bottom w:val="thickThinSmallGap" w:sz="18" w:space="0" w:color="auto"/>
              <w:right w:val="dotDash" w:sz="4" w:space="0" w:color="auto"/>
            </w:tcBorders>
          </w:tcPr>
          <w:p w14:paraId="284C4A93" w14:textId="6A58EF66" w:rsidR="00D03DA6" w:rsidRPr="00897B37" w:rsidRDefault="00D03DA6" w:rsidP="00897B37">
            <w:pPr>
              <w:pStyle w:val="Tableintext"/>
              <w:rPr>
                <w:rtl/>
              </w:rPr>
            </w:pPr>
            <w:r w:rsidRPr="00897B37">
              <w:rPr>
                <w:rFonts w:hint="cs"/>
                <w:rtl/>
              </w:rPr>
              <w:t>0</w:t>
            </w:r>
          </w:p>
        </w:tc>
        <w:tc>
          <w:tcPr>
            <w:tcW w:w="1175" w:type="dxa"/>
            <w:tcBorders>
              <w:left w:val="dotDash" w:sz="4" w:space="0" w:color="auto"/>
              <w:bottom w:val="thickThinSmallGap" w:sz="18" w:space="0" w:color="auto"/>
              <w:right w:val="nil"/>
            </w:tcBorders>
          </w:tcPr>
          <w:p w14:paraId="10229759" w14:textId="737AD587" w:rsidR="00D03DA6" w:rsidRPr="00897B37" w:rsidRDefault="004533D0" w:rsidP="00897B37">
            <w:pPr>
              <w:pStyle w:val="Tableintext"/>
              <w:rPr>
                <w:rtl/>
              </w:rPr>
            </w:pPr>
            <w:r>
              <w:rPr>
                <w:rFonts w:hint="cs"/>
                <w:rtl/>
              </w:rPr>
              <w:t>5</w:t>
            </w:r>
            <w:r w:rsidRPr="002A3852">
              <w:rPr>
                <w:rFonts w:hint="cs"/>
                <w:sz w:val="22"/>
                <w:szCs w:val="22"/>
                <w:rtl/>
              </w:rPr>
              <w:t>/</w:t>
            </w:r>
            <w:r>
              <w:rPr>
                <w:rFonts w:hint="cs"/>
                <w:sz w:val="22"/>
                <w:szCs w:val="22"/>
                <w:rtl/>
              </w:rPr>
              <w:t>0</w:t>
            </w:r>
          </w:p>
        </w:tc>
      </w:tr>
    </w:tbl>
    <w:p w14:paraId="5041B59A" w14:textId="77777777" w:rsidR="000A57C0" w:rsidRPr="00312B06" w:rsidRDefault="000A57C0" w:rsidP="00FA7CC3">
      <w:pPr>
        <w:pStyle w:val="Caption"/>
        <w:rPr>
          <w:rtl/>
        </w:rPr>
      </w:pPr>
    </w:p>
    <w:tbl>
      <w:tblPr>
        <w:bidiVisual/>
        <w:tblW w:w="7222" w:type="dxa"/>
        <w:jc w:val="center"/>
        <w:tblCellMar>
          <w:left w:w="57" w:type="dxa"/>
          <w:right w:w="57" w:type="dxa"/>
        </w:tblCellMar>
        <w:tblLook w:val="04A0" w:firstRow="1" w:lastRow="0" w:firstColumn="1" w:lastColumn="0" w:noHBand="0" w:noVBand="1"/>
      </w:tblPr>
      <w:tblGrid>
        <w:gridCol w:w="1134"/>
        <w:gridCol w:w="850"/>
        <w:gridCol w:w="850"/>
        <w:gridCol w:w="850"/>
        <w:gridCol w:w="852"/>
        <w:gridCol w:w="850"/>
        <w:gridCol w:w="1134"/>
        <w:gridCol w:w="702"/>
      </w:tblGrid>
      <w:tr w:rsidR="00F55306" w14:paraId="7DC39C41" w14:textId="77777777" w:rsidTr="00E76E83">
        <w:trPr>
          <w:trHeight w:val="283"/>
          <w:jc w:val="center"/>
        </w:trPr>
        <w:tc>
          <w:tcPr>
            <w:tcW w:w="1134" w:type="dxa"/>
            <w:tcBorders>
              <w:top w:val="thinThickSmallGap" w:sz="24" w:space="0" w:color="000000"/>
              <w:left w:val="nil"/>
              <w:bottom w:val="single" w:sz="12" w:space="0" w:color="auto"/>
              <w:right w:val="nil"/>
            </w:tcBorders>
            <w:shd w:val="clear" w:color="auto" w:fill="F2F2F2" w:themeFill="background1" w:themeFillShade="F2"/>
          </w:tcPr>
          <w:p w14:paraId="3D5DB99F" w14:textId="4BEC12C4" w:rsidR="00F55306" w:rsidRPr="00897B37" w:rsidRDefault="00F55306" w:rsidP="00897B37">
            <w:pPr>
              <w:pStyle w:val="Tableintext"/>
            </w:pPr>
          </w:p>
        </w:tc>
        <w:tc>
          <w:tcPr>
            <w:tcW w:w="3402" w:type="dxa"/>
            <w:gridSpan w:val="4"/>
            <w:tcBorders>
              <w:top w:val="thinThickSmallGap" w:sz="24" w:space="0" w:color="000000"/>
              <w:left w:val="nil"/>
              <w:bottom w:val="single" w:sz="12" w:space="0" w:color="auto"/>
              <w:right w:val="nil"/>
            </w:tcBorders>
            <w:shd w:val="clear" w:color="auto" w:fill="F2F2F2" w:themeFill="background1" w:themeFillShade="F2"/>
          </w:tcPr>
          <w:p w14:paraId="4FA6E3F3" w14:textId="5E1A6E6C" w:rsidR="00F55306" w:rsidRPr="00E76E83" w:rsidRDefault="00F55306" w:rsidP="00E76E83">
            <w:pPr>
              <w:pStyle w:val="Tableintext"/>
            </w:pPr>
            <w:proofErr w:type="spellStart"/>
            <w:r w:rsidRPr="00E76E83">
              <w:rPr>
                <w:rFonts w:hint="cs"/>
                <w:rtl/>
              </w:rPr>
              <w:t>تأمین‌کننده</w:t>
            </w:r>
            <w:proofErr w:type="spellEnd"/>
            <w:r w:rsidRPr="00E76E83">
              <w:rPr>
                <w:rFonts w:hint="cs"/>
                <w:rtl/>
              </w:rPr>
              <w:t xml:space="preserve"> الف</w:t>
            </w:r>
          </w:p>
        </w:tc>
        <w:tc>
          <w:tcPr>
            <w:tcW w:w="850" w:type="dxa"/>
            <w:tcBorders>
              <w:top w:val="thinThickSmallGap" w:sz="24" w:space="0" w:color="000000"/>
              <w:left w:val="nil"/>
              <w:bottom w:val="single" w:sz="12" w:space="0" w:color="auto"/>
              <w:right w:val="nil"/>
            </w:tcBorders>
            <w:shd w:val="clear" w:color="auto" w:fill="F2F2F2" w:themeFill="background1" w:themeFillShade="F2"/>
          </w:tcPr>
          <w:p w14:paraId="5083BD4A" w14:textId="395DDE72" w:rsidR="00F55306" w:rsidRPr="00E76E83" w:rsidRDefault="00F55306" w:rsidP="00E76E83">
            <w:pPr>
              <w:pStyle w:val="Tableintext"/>
              <w:rPr>
                <w:rtl/>
              </w:rPr>
            </w:pPr>
            <w:r w:rsidRPr="00E76E83">
              <w:rPr>
                <w:rFonts w:hint="cs"/>
                <w:rtl/>
              </w:rPr>
              <w:t>زمان تحویل</w:t>
            </w:r>
          </w:p>
        </w:tc>
        <w:tc>
          <w:tcPr>
            <w:tcW w:w="1836" w:type="dxa"/>
            <w:gridSpan w:val="2"/>
            <w:tcBorders>
              <w:top w:val="thinThickSmallGap" w:sz="24" w:space="0" w:color="000000"/>
              <w:left w:val="nil"/>
              <w:bottom w:val="single" w:sz="12" w:space="0" w:color="auto"/>
              <w:right w:val="nil"/>
            </w:tcBorders>
            <w:shd w:val="clear" w:color="auto" w:fill="F2F2F2" w:themeFill="background1" w:themeFillShade="F2"/>
          </w:tcPr>
          <w:p w14:paraId="69019BD1" w14:textId="730CA407" w:rsidR="00F55306" w:rsidRPr="00E76E83" w:rsidRDefault="00F55306" w:rsidP="00E76E83">
            <w:pPr>
              <w:pStyle w:val="Tableintext"/>
              <w:rPr>
                <w:rtl/>
              </w:rPr>
            </w:pPr>
            <w:r w:rsidRPr="00E76E83">
              <w:rPr>
                <w:rFonts w:hint="cs"/>
                <w:rtl/>
              </w:rPr>
              <w:t>مقدار</w:t>
            </w:r>
          </w:p>
        </w:tc>
      </w:tr>
      <w:tr w:rsidR="00A03DBC" w14:paraId="2840986D" w14:textId="77777777" w:rsidTr="00E76E83">
        <w:trPr>
          <w:trHeight w:val="283"/>
          <w:jc w:val="center"/>
        </w:trPr>
        <w:tc>
          <w:tcPr>
            <w:tcW w:w="1134" w:type="dxa"/>
            <w:tcBorders>
              <w:top w:val="single" w:sz="12" w:space="0" w:color="auto"/>
              <w:left w:val="nil"/>
              <w:bottom w:val="single" w:sz="4" w:space="0" w:color="auto"/>
              <w:right w:val="nil"/>
            </w:tcBorders>
            <w:shd w:val="clear" w:color="auto" w:fill="auto"/>
          </w:tcPr>
          <w:p w14:paraId="544E6911" w14:textId="5ACBD04D" w:rsidR="00A03DBC" w:rsidRPr="00897B37" w:rsidRDefault="00A03DBC" w:rsidP="00897B37">
            <w:pPr>
              <w:pStyle w:val="Tableintext"/>
              <w:rPr>
                <w:rtl/>
              </w:rPr>
            </w:pPr>
            <w:r w:rsidRPr="00897B37">
              <w:rPr>
                <w:rFonts w:hint="cs"/>
                <w:rtl/>
              </w:rPr>
              <w:t>شماره سفارش</w:t>
            </w:r>
          </w:p>
        </w:tc>
        <w:tc>
          <w:tcPr>
            <w:tcW w:w="850" w:type="dxa"/>
            <w:tcBorders>
              <w:top w:val="single" w:sz="12" w:space="0" w:color="auto"/>
              <w:left w:val="nil"/>
              <w:bottom w:val="single" w:sz="4" w:space="0" w:color="auto"/>
              <w:right w:val="nil"/>
            </w:tcBorders>
            <w:shd w:val="clear" w:color="auto" w:fill="auto"/>
          </w:tcPr>
          <w:p w14:paraId="5F2189F7" w14:textId="105496C0" w:rsidR="00A03DBC" w:rsidRPr="00897B37" w:rsidRDefault="00A03DBC" w:rsidP="00897B37">
            <w:pPr>
              <w:pStyle w:val="Tableintext"/>
              <w:rPr>
                <w:rtl/>
              </w:rPr>
            </w:pPr>
            <w:r w:rsidRPr="00897B37">
              <w:rPr>
                <w:rFonts w:hint="cs"/>
                <w:rtl/>
              </w:rPr>
              <w:t>زمان تحویل توافقی</w:t>
            </w:r>
          </w:p>
        </w:tc>
        <w:tc>
          <w:tcPr>
            <w:tcW w:w="850" w:type="dxa"/>
            <w:tcBorders>
              <w:top w:val="single" w:sz="12" w:space="0" w:color="auto"/>
              <w:left w:val="nil"/>
              <w:bottom w:val="single" w:sz="4" w:space="0" w:color="auto"/>
              <w:right w:val="nil"/>
            </w:tcBorders>
            <w:shd w:val="clear" w:color="auto" w:fill="auto"/>
          </w:tcPr>
          <w:p w14:paraId="24B6ABF0" w14:textId="58A328F6" w:rsidR="00A03DBC" w:rsidRPr="00897B37" w:rsidRDefault="00A03DBC" w:rsidP="00897B37">
            <w:pPr>
              <w:pStyle w:val="Tableintext"/>
              <w:rPr>
                <w:rtl/>
              </w:rPr>
            </w:pPr>
            <w:r w:rsidRPr="00897B37">
              <w:rPr>
                <w:rFonts w:hint="cs"/>
                <w:rtl/>
              </w:rPr>
              <w:t>زمان تحویل واقعی</w:t>
            </w:r>
          </w:p>
        </w:tc>
        <w:tc>
          <w:tcPr>
            <w:tcW w:w="850" w:type="dxa"/>
            <w:tcBorders>
              <w:top w:val="single" w:sz="12" w:space="0" w:color="auto"/>
              <w:left w:val="nil"/>
              <w:bottom w:val="single" w:sz="4" w:space="0" w:color="auto"/>
              <w:right w:val="nil"/>
            </w:tcBorders>
            <w:shd w:val="clear" w:color="auto" w:fill="auto"/>
          </w:tcPr>
          <w:p w14:paraId="0EEEDC8C" w14:textId="0997D17C" w:rsidR="00A03DBC" w:rsidRPr="00897B37" w:rsidRDefault="00A03DBC" w:rsidP="00897B37">
            <w:pPr>
              <w:pStyle w:val="Tableintext"/>
              <w:rPr>
                <w:rtl/>
              </w:rPr>
            </w:pPr>
            <w:r w:rsidRPr="00897B37">
              <w:rPr>
                <w:rFonts w:hint="cs"/>
                <w:rtl/>
              </w:rPr>
              <w:t>مقدار سفارش</w:t>
            </w:r>
          </w:p>
        </w:tc>
        <w:tc>
          <w:tcPr>
            <w:tcW w:w="852" w:type="dxa"/>
            <w:tcBorders>
              <w:top w:val="single" w:sz="12" w:space="0" w:color="auto"/>
              <w:left w:val="nil"/>
              <w:bottom w:val="single" w:sz="4" w:space="0" w:color="auto"/>
              <w:right w:val="nil"/>
            </w:tcBorders>
          </w:tcPr>
          <w:p w14:paraId="2F59A1CD" w14:textId="2EEE319F" w:rsidR="00A03DBC" w:rsidRPr="00897B37" w:rsidRDefault="00A03DBC" w:rsidP="00897B37">
            <w:pPr>
              <w:pStyle w:val="Tableintext"/>
              <w:rPr>
                <w:rtl/>
              </w:rPr>
            </w:pPr>
            <w:r w:rsidRPr="00897B37">
              <w:rPr>
                <w:rFonts w:hint="cs"/>
                <w:rtl/>
              </w:rPr>
              <w:t>مقدار دریافتی</w:t>
            </w:r>
          </w:p>
        </w:tc>
        <w:tc>
          <w:tcPr>
            <w:tcW w:w="850" w:type="dxa"/>
            <w:tcBorders>
              <w:top w:val="single" w:sz="12" w:space="0" w:color="auto"/>
              <w:left w:val="nil"/>
              <w:bottom w:val="single" w:sz="4" w:space="0" w:color="auto"/>
              <w:right w:val="nil"/>
            </w:tcBorders>
          </w:tcPr>
          <w:p w14:paraId="3CD13E7E" w14:textId="471F7F9C" w:rsidR="00A03DBC" w:rsidRPr="00897B37" w:rsidRDefault="00A03DBC" w:rsidP="00897B37">
            <w:pPr>
              <w:pStyle w:val="Tableintext"/>
              <w:rPr>
                <w:rtl/>
              </w:rPr>
            </w:pPr>
            <w:r w:rsidRPr="00897B37">
              <w:rPr>
                <w:rFonts w:hint="cs"/>
                <w:rtl/>
              </w:rPr>
              <w:t>امتیاز</w:t>
            </w:r>
          </w:p>
        </w:tc>
        <w:tc>
          <w:tcPr>
            <w:tcW w:w="1134" w:type="dxa"/>
            <w:tcBorders>
              <w:top w:val="single" w:sz="12" w:space="0" w:color="auto"/>
              <w:left w:val="nil"/>
              <w:bottom w:val="single" w:sz="4" w:space="0" w:color="auto"/>
              <w:right w:val="nil"/>
            </w:tcBorders>
          </w:tcPr>
          <w:p w14:paraId="19A3662D" w14:textId="43AAF7D6" w:rsidR="00A03DBC" w:rsidRPr="00897B37" w:rsidRDefault="00A03DBC" w:rsidP="00897B37">
            <w:pPr>
              <w:pStyle w:val="Tableintext"/>
              <w:rPr>
                <w:rtl/>
              </w:rPr>
            </w:pPr>
            <w:r w:rsidRPr="00897B37">
              <w:rPr>
                <w:rFonts w:hint="cs"/>
                <w:rtl/>
              </w:rPr>
              <w:t>وزن</w:t>
            </w:r>
          </w:p>
        </w:tc>
        <w:tc>
          <w:tcPr>
            <w:tcW w:w="702" w:type="dxa"/>
            <w:tcBorders>
              <w:top w:val="single" w:sz="12" w:space="0" w:color="auto"/>
              <w:left w:val="nil"/>
              <w:bottom w:val="single" w:sz="4" w:space="0" w:color="auto"/>
              <w:right w:val="nil"/>
            </w:tcBorders>
          </w:tcPr>
          <w:p w14:paraId="4257400A" w14:textId="281B7E6B" w:rsidR="00A03DBC" w:rsidRPr="00897B37" w:rsidRDefault="00A03DBC" w:rsidP="00897B37">
            <w:pPr>
              <w:pStyle w:val="Tableintext"/>
              <w:rPr>
                <w:rtl/>
              </w:rPr>
            </w:pPr>
            <w:r w:rsidRPr="00897B37">
              <w:rPr>
                <w:rFonts w:hint="cs"/>
                <w:rtl/>
              </w:rPr>
              <w:t>امتیاز</w:t>
            </w:r>
          </w:p>
        </w:tc>
      </w:tr>
      <w:tr w:rsidR="00A03DBC" w14:paraId="4A118523" w14:textId="77777777" w:rsidTr="00E76E83">
        <w:trPr>
          <w:cantSplit/>
          <w:trHeight w:val="283"/>
          <w:jc w:val="center"/>
        </w:trPr>
        <w:tc>
          <w:tcPr>
            <w:tcW w:w="1134" w:type="dxa"/>
            <w:tcBorders>
              <w:top w:val="single" w:sz="4" w:space="0" w:color="auto"/>
              <w:left w:val="nil"/>
              <w:right w:val="nil"/>
            </w:tcBorders>
          </w:tcPr>
          <w:p w14:paraId="47671FCE" w14:textId="77777777" w:rsidR="00A03DBC" w:rsidRPr="00897B37" w:rsidRDefault="00A03DBC" w:rsidP="00897B37">
            <w:pPr>
              <w:pStyle w:val="Tableintext"/>
              <w:rPr>
                <w:rtl/>
              </w:rPr>
            </w:pPr>
            <w:r w:rsidRPr="00897B37">
              <w:rPr>
                <w:rFonts w:hint="cs"/>
                <w:rtl/>
              </w:rPr>
              <w:t>123456</w:t>
            </w:r>
          </w:p>
        </w:tc>
        <w:tc>
          <w:tcPr>
            <w:tcW w:w="850" w:type="dxa"/>
            <w:tcBorders>
              <w:top w:val="single" w:sz="4" w:space="0" w:color="auto"/>
              <w:left w:val="nil"/>
              <w:right w:val="nil"/>
            </w:tcBorders>
            <w:shd w:val="clear" w:color="auto" w:fill="auto"/>
          </w:tcPr>
          <w:p w14:paraId="5A3BF741" w14:textId="1EA1FFA4" w:rsidR="00A03DBC" w:rsidRPr="00897B37" w:rsidRDefault="00A03DBC" w:rsidP="00897B37">
            <w:pPr>
              <w:pStyle w:val="Tableintext"/>
              <w:rPr>
                <w:rtl/>
              </w:rPr>
            </w:pPr>
            <w:r w:rsidRPr="00897B37">
              <w:rPr>
                <w:rFonts w:hint="cs"/>
                <w:rtl/>
              </w:rPr>
              <w:t>35</w:t>
            </w:r>
          </w:p>
        </w:tc>
        <w:tc>
          <w:tcPr>
            <w:tcW w:w="850" w:type="dxa"/>
            <w:tcBorders>
              <w:top w:val="single" w:sz="4" w:space="0" w:color="auto"/>
              <w:left w:val="nil"/>
              <w:right w:val="nil"/>
            </w:tcBorders>
            <w:shd w:val="clear" w:color="auto" w:fill="auto"/>
          </w:tcPr>
          <w:p w14:paraId="49895526" w14:textId="5853D718" w:rsidR="00A03DBC" w:rsidRPr="00897B37" w:rsidRDefault="00A03DBC" w:rsidP="00897B37">
            <w:pPr>
              <w:pStyle w:val="Tableintext"/>
              <w:rPr>
                <w:rtl/>
              </w:rPr>
            </w:pPr>
            <w:r w:rsidRPr="00897B37">
              <w:rPr>
                <w:rFonts w:hint="cs"/>
                <w:rtl/>
              </w:rPr>
              <w:t>38</w:t>
            </w:r>
          </w:p>
        </w:tc>
        <w:tc>
          <w:tcPr>
            <w:tcW w:w="850" w:type="dxa"/>
            <w:tcBorders>
              <w:top w:val="single" w:sz="4" w:space="0" w:color="auto"/>
              <w:left w:val="nil"/>
              <w:right w:val="nil"/>
            </w:tcBorders>
            <w:shd w:val="clear" w:color="auto" w:fill="auto"/>
          </w:tcPr>
          <w:p w14:paraId="34947928" w14:textId="2ABB91A3" w:rsidR="00A03DBC" w:rsidRPr="00897B37" w:rsidRDefault="00A03DBC" w:rsidP="00897B37">
            <w:pPr>
              <w:pStyle w:val="Tableintext"/>
              <w:rPr>
                <w:rtl/>
              </w:rPr>
            </w:pPr>
            <w:r w:rsidRPr="00897B37">
              <w:rPr>
                <w:rFonts w:hint="cs"/>
                <w:rtl/>
              </w:rPr>
              <w:t>120</w:t>
            </w:r>
          </w:p>
        </w:tc>
        <w:tc>
          <w:tcPr>
            <w:tcW w:w="852" w:type="dxa"/>
            <w:tcBorders>
              <w:top w:val="single" w:sz="4" w:space="0" w:color="auto"/>
              <w:left w:val="nil"/>
              <w:right w:val="nil"/>
            </w:tcBorders>
          </w:tcPr>
          <w:p w14:paraId="6A9DBF2A" w14:textId="3D0E3B7E" w:rsidR="00A03DBC" w:rsidRPr="00897B37" w:rsidRDefault="00A03DBC" w:rsidP="00897B37">
            <w:pPr>
              <w:pStyle w:val="Tableintext"/>
              <w:rPr>
                <w:rtl/>
              </w:rPr>
            </w:pPr>
            <w:r w:rsidRPr="00897B37">
              <w:rPr>
                <w:rFonts w:hint="cs"/>
                <w:rtl/>
              </w:rPr>
              <w:t>120</w:t>
            </w:r>
          </w:p>
        </w:tc>
        <w:tc>
          <w:tcPr>
            <w:tcW w:w="850" w:type="dxa"/>
            <w:tcBorders>
              <w:top w:val="single" w:sz="4" w:space="0" w:color="auto"/>
              <w:left w:val="nil"/>
              <w:right w:val="nil"/>
            </w:tcBorders>
          </w:tcPr>
          <w:p w14:paraId="2E60AFF9" w14:textId="467213DA" w:rsidR="00A03DBC" w:rsidRPr="00897B37" w:rsidRDefault="00A03DBC" w:rsidP="00897B37">
            <w:pPr>
              <w:pStyle w:val="Tableintext"/>
              <w:rPr>
                <w:rtl/>
              </w:rPr>
            </w:pPr>
            <w:r w:rsidRPr="00897B37">
              <w:rPr>
                <w:rFonts w:hint="cs"/>
                <w:rtl/>
              </w:rPr>
              <w:t>20</w:t>
            </w:r>
          </w:p>
        </w:tc>
        <w:tc>
          <w:tcPr>
            <w:tcW w:w="1134" w:type="dxa"/>
            <w:tcBorders>
              <w:top w:val="single" w:sz="4" w:space="0" w:color="auto"/>
              <w:left w:val="nil"/>
              <w:right w:val="nil"/>
            </w:tcBorders>
          </w:tcPr>
          <w:p w14:paraId="20305FDB" w14:textId="77777777" w:rsidR="00A03DBC" w:rsidRPr="00897B37" w:rsidRDefault="00A03DBC" w:rsidP="00897B37">
            <w:pPr>
              <w:pStyle w:val="Tableintext"/>
              <w:rPr>
                <w:rtl/>
              </w:rPr>
            </w:pPr>
          </w:p>
        </w:tc>
        <w:tc>
          <w:tcPr>
            <w:tcW w:w="702" w:type="dxa"/>
            <w:tcBorders>
              <w:top w:val="single" w:sz="4" w:space="0" w:color="auto"/>
              <w:left w:val="nil"/>
              <w:right w:val="nil"/>
            </w:tcBorders>
          </w:tcPr>
          <w:p w14:paraId="4E4BB953" w14:textId="36FFF245" w:rsidR="00A03DBC" w:rsidRPr="00897B37" w:rsidRDefault="00A03DBC" w:rsidP="00897B37">
            <w:pPr>
              <w:pStyle w:val="Tableintext"/>
              <w:rPr>
                <w:rtl/>
              </w:rPr>
            </w:pPr>
            <w:r w:rsidRPr="00897B37">
              <w:rPr>
                <w:rFonts w:hint="cs"/>
                <w:rtl/>
              </w:rPr>
              <w:t>0</w:t>
            </w:r>
          </w:p>
        </w:tc>
      </w:tr>
      <w:tr w:rsidR="00A03DBC" w14:paraId="767E41CF" w14:textId="77777777" w:rsidTr="00E76E83">
        <w:trPr>
          <w:cantSplit/>
          <w:trHeight w:val="283"/>
          <w:jc w:val="center"/>
        </w:trPr>
        <w:tc>
          <w:tcPr>
            <w:tcW w:w="1134" w:type="dxa"/>
            <w:tcBorders>
              <w:left w:val="nil"/>
              <w:right w:val="nil"/>
            </w:tcBorders>
          </w:tcPr>
          <w:p w14:paraId="1D2D5D58" w14:textId="77777777" w:rsidR="00A03DBC" w:rsidRPr="00897B37" w:rsidRDefault="00A03DBC" w:rsidP="00897B37">
            <w:pPr>
              <w:pStyle w:val="Tableintext"/>
              <w:rPr>
                <w:rtl/>
              </w:rPr>
            </w:pPr>
            <w:r w:rsidRPr="00897B37">
              <w:rPr>
                <w:rFonts w:hint="cs"/>
                <w:rtl/>
              </w:rPr>
              <w:t>234561</w:t>
            </w:r>
          </w:p>
        </w:tc>
        <w:tc>
          <w:tcPr>
            <w:tcW w:w="850" w:type="dxa"/>
            <w:tcBorders>
              <w:left w:val="nil"/>
              <w:right w:val="nil"/>
            </w:tcBorders>
            <w:shd w:val="clear" w:color="auto" w:fill="auto"/>
          </w:tcPr>
          <w:p w14:paraId="7062B356" w14:textId="5778DC64"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1586D731" w14:textId="497285BE" w:rsidR="00A03DBC" w:rsidRPr="00897B37" w:rsidRDefault="00A03DBC" w:rsidP="00897B37">
            <w:pPr>
              <w:pStyle w:val="Tableintext"/>
              <w:rPr>
                <w:rtl/>
              </w:rPr>
            </w:pPr>
            <w:r w:rsidRPr="00897B37">
              <w:rPr>
                <w:rFonts w:hint="cs"/>
                <w:rtl/>
              </w:rPr>
              <w:t>32</w:t>
            </w:r>
          </w:p>
        </w:tc>
        <w:tc>
          <w:tcPr>
            <w:tcW w:w="850" w:type="dxa"/>
            <w:tcBorders>
              <w:left w:val="nil"/>
              <w:right w:val="nil"/>
            </w:tcBorders>
            <w:shd w:val="clear" w:color="auto" w:fill="auto"/>
          </w:tcPr>
          <w:p w14:paraId="70FA2A78" w14:textId="4D89A1DA" w:rsidR="00A03DBC" w:rsidRPr="00897B37" w:rsidRDefault="00A03DBC" w:rsidP="00897B37">
            <w:pPr>
              <w:pStyle w:val="Tableintext"/>
              <w:rPr>
                <w:rtl/>
              </w:rPr>
            </w:pPr>
            <w:r w:rsidRPr="00897B37">
              <w:rPr>
                <w:rFonts w:hint="cs"/>
                <w:rtl/>
              </w:rPr>
              <w:t>120</w:t>
            </w:r>
          </w:p>
        </w:tc>
        <w:tc>
          <w:tcPr>
            <w:tcW w:w="852" w:type="dxa"/>
            <w:tcBorders>
              <w:left w:val="nil"/>
              <w:right w:val="nil"/>
            </w:tcBorders>
          </w:tcPr>
          <w:p w14:paraId="49DF2FA6" w14:textId="75DC0CFA" w:rsidR="00A03DBC" w:rsidRPr="00897B37" w:rsidRDefault="00A03DBC" w:rsidP="00897B37">
            <w:pPr>
              <w:pStyle w:val="Tableintext"/>
              <w:rPr>
                <w:rtl/>
              </w:rPr>
            </w:pPr>
            <w:r w:rsidRPr="00897B37">
              <w:rPr>
                <w:rFonts w:hint="cs"/>
                <w:rtl/>
              </w:rPr>
              <w:t>120</w:t>
            </w:r>
          </w:p>
        </w:tc>
        <w:tc>
          <w:tcPr>
            <w:tcW w:w="850" w:type="dxa"/>
            <w:tcBorders>
              <w:left w:val="nil"/>
              <w:right w:val="nil"/>
            </w:tcBorders>
          </w:tcPr>
          <w:p w14:paraId="4EFF93BC" w14:textId="70A9EB36" w:rsidR="00A03DBC" w:rsidRPr="00897B37" w:rsidRDefault="00A03DBC" w:rsidP="00897B37">
            <w:pPr>
              <w:pStyle w:val="Tableintext"/>
              <w:rPr>
                <w:rtl/>
              </w:rPr>
            </w:pPr>
            <w:r w:rsidRPr="00897B37">
              <w:rPr>
                <w:rFonts w:hint="cs"/>
                <w:rtl/>
              </w:rPr>
              <w:t>60</w:t>
            </w:r>
          </w:p>
        </w:tc>
        <w:tc>
          <w:tcPr>
            <w:tcW w:w="1134" w:type="dxa"/>
            <w:tcBorders>
              <w:left w:val="nil"/>
              <w:right w:val="nil"/>
            </w:tcBorders>
          </w:tcPr>
          <w:p w14:paraId="239DC153" w14:textId="77777777" w:rsidR="00A03DBC" w:rsidRPr="00897B37" w:rsidRDefault="00A03DBC" w:rsidP="00897B37">
            <w:pPr>
              <w:pStyle w:val="Tableintext"/>
              <w:rPr>
                <w:rtl/>
              </w:rPr>
            </w:pPr>
          </w:p>
        </w:tc>
        <w:tc>
          <w:tcPr>
            <w:tcW w:w="702" w:type="dxa"/>
            <w:tcBorders>
              <w:left w:val="nil"/>
              <w:right w:val="nil"/>
            </w:tcBorders>
          </w:tcPr>
          <w:p w14:paraId="3DD38410" w14:textId="0A533D5D" w:rsidR="00A03DBC" w:rsidRPr="00897B37" w:rsidRDefault="00A03DBC" w:rsidP="00897B37">
            <w:pPr>
              <w:pStyle w:val="Tableintext"/>
              <w:rPr>
                <w:rtl/>
              </w:rPr>
            </w:pPr>
            <w:r w:rsidRPr="00897B37">
              <w:rPr>
                <w:rFonts w:hint="cs"/>
                <w:rtl/>
              </w:rPr>
              <w:t>0</w:t>
            </w:r>
          </w:p>
        </w:tc>
      </w:tr>
      <w:tr w:rsidR="00A03DBC" w14:paraId="6B99392F" w14:textId="77777777" w:rsidTr="00E76E83">
        <w:trPr>
          <w:cantSplit/>
          <w:trHeight w:val="283"/>
          <w:jc w:val="center"/>
        </w:trPr>
        <w:tc>
          <w:tcPr>
            <w:tcW w:w="1134" w:type="dxa"/>
            <w:tcBorders>
              <w:left w:val="nil"/>
              <w:right w:val="nil"/>
            </w:tcBorders>
          </w:tcPr>
          <w:p w14:paraId="64AFA6E5" w14:textId="77777777" w:rsidR="00A03DBC" w:rsidRPr="00897B37" w:rsidRDefault="00A03DBC" w:rsidP="00897B37">
            <w:pPr>
              <w:pStyle w:val="Tableintext"/>
              <w:rPr>
                <w:rtl/>
              </w:rPr>
            </w:pPr>
            <w:r w:rsidRPr="00897B37">
              <w:rPr>
                <w:rFonts w:hint="cs"/>
                <w:rtl/>
              </w:rPr>
              <w:t>345612</w:t>
            </w:r>
          </w:p>
        </w:tc>
        <w:tc>
          <w:tcPr>
            <w:tcW w:w="850" w:type="dxa"/>
            <w:tcBorders>
              <w:left w:val="nil"/>
              <w:right w:val="nil"/>
            </w:tcBorders>
            <w:shd w:val="clear" w:color="auto" w:fill="auto"/>
          </w:tcPr>
          <w:p w14:paraId="41A29368" w14:textId="13B581A0"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14FDCC0F" w14:textId="56ABCC85"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678A15AB" w14:textId="468344D0" w:rsidR="00A03DBC" w:rsidRPr="00897B37" w:rsidRDefault="00A03DBC" w:rsidP="00897B37">
            <w:pPr>
              <w:pStyle w:val="Tableintext"/>
              <w:rPr>
                <w:rtl/>
              </w:rPr>
            </w:pPr>
            <w:r w:rsidRPr="00897B37">
              <w:rPr>
                <w:rFonts w:hint="cs"/>
                <w:rtl/>
              </w:rPr>
              <w:t>120</w:t>
            </w:r>
          </w:p>
        </w:tc>
        <w:tc>
          <w:tcPr>
            <w:tcW w:w="852" w:type="dxa"/>
            <w:tcBorders>
              <w:left w:val="nil"/>
              <w:right w:val="nil"/>
            </w:tcBorders>
          </w:tcPr>
          <w:p w14:paraId="16D3781E" w14:textId="19470487" w:rsidR="00A03DBC" w:rsidRPr="00897B37" w:rsidRDefault="00A03DBC" w:rsidP="00897B37">
            <w:pPr>
              <w:pStyle w:val="Tableintext"/>
              <w:rPr>
                <w:rtl/>
              </w:rPr>
            </w:pPr>
            <w:r w:rsidRPr="00897B37">
              <w:rPr>
                <w:rFonts w:hint="cs"/>
                <w:rtl/>
              </w:rPr>
              <w:t>120</w:t>
            </w:r>
          </w:p>
        </w:tc>
        <w:tc>
          <w:tcPr>
            <w:tcW w:w="850" w:type="dxa"/>
            <w:tcBorders>
              <w:left w:val="nil"/>
              <w:right w:val="nil"/>
            </w:tcBorders>
          </w:tcPr>
          <w:p w14:paraId="41E154ED" w14:textId="5BCF5FFA" w:rsidR="00A03DBC" w:rsidRPr="00897B37" w:rsidRDefault="00A03DBC" w:rsidP="00897B37">
            <w:pPr>
              <w:pStyle w:val="Tableintext"/>
              <w:rPr>
                <w:rtl/>
              </w:rPr>
            </w:pPr>
            <w:r w:rsidRPr="00897B37">
              <w:rPr>
                <w:rFonts w:hint="cs"/>
                <w:rtl/>
              </w:rPr>
              <w:t>100</w:t>
            </w:r>
          </w:p>
        </w:tc>
        <w:tc>
          <w:tcPr>
            <w:tcW w:w="1134" w:type="dxa"/>
            <w:tcBorders>
              <w:left w:val="nil"/>
              <w:right w:val="nil"/>
            </w:tcBorders>
          </w:tcPr>
          <w:p w14:paraId="05937D23" w14:textId="77777777" w:rsidR="00A03DBC" w:rsidRPr="00897B37" w:rsidRDefault="00A03DBC" w:rsidP="00897B37">
            <w:pPr>
              <w:pStyle w:val="Tableintext"/>
              <w:rPr>
                <w:rtl/>
              </w:rPr>
            </w:pPr>
          </w:p>
        </w:tc>
        <w:tc>
          <w:tcPr>
            <w:tcW w:w="702" w:type="dxa"/>
            <w:tcBorders>
              <w:left w:val="nil"/>
              <w:right w:val="nil"/>
            </w:tcBorders>
          </w:tcPr>
          <w:p w14:paraId="7C83E947" w14:textId="036E8246" w:rsidR="00A03DBC" w:rsidRPr="00897B37" w:rsidRDefault="00A03DBC" w:rsidP="00897B37">
            <w:pPr>
              <w:pStyle w:val="Tableintext"/>
              <w:rPr>
                <w:rtl/>
              </w:rPr>
            </w:pPr>
            <w:r w:rsidRPr="00897B37">
              <w:rPr>
                <w:rFonts w:hint="cs"/>
                <w:rtl/>
              </w:rPr>
              <w:t>0</w:t>
            </w:r>
          </w:p>
        </w:tc>
      </w:tr>
      <w:tr w:rsidR="00A03DBC" w14:paraId="0047526E" w14:textId="77777777" w:rsidTr="00E76E83">
        <w:trPr>
          <w:cantSplit/>
          <w:trHeight w:val="283"/>
          <w:jc w:val="center"/>
        </w:trPr>
        <w:tc>
          <w:tcPr>
            <w:tcW w:w="1134" w:type="dxa"/>
            <w:tcBorders>
              <w:left w:val="nil"/>
              <w:right w:val="nil"/>
            </w:tcBorders>
          </w:tcPr>
          <w:p w14:paraId="7F013D63" w14:textId="1718A261" w:rsidR="00A03DBC" w:rsidRPr="00897B37" w:rsidRDefault="00A03DBC" w:rsidP="00897B37">
            <w:pPr>
              <w:pStyle w:val="Tableintext"/>
              <w:rPr>
                <w:rtl/>
              </w:rPr>
            </w:pPr>
            <w:r w:rsidRPr="00897B37">
              <w:rPr>
                <w:rFonts w:hint="cs"/>
                <w:rtl/>
              </w:rPr>
              <w:t>456123</w:t>
            </w:r>
          </w:p>
        </w:tc>
        <w:tc>
          <w:tcPr>
            <w:tcW w:w="850" w:type="dxa"/>
            <w:tcBorders>
              <w:left w:val="nil"/>
              <w:right w:val="nil"/>
            </w:tcBorders>
            <w:shd w:val="clear" w:color="auto" w:fill="auto"/>
          </w:tcPr>
          <w:p w14:paraId="6D9CFCFE" w14:textId="553ECA3B"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3AA28A32" w14:textId="4A0E04BD" w:rsidR="00A03DBC" w:rsidRPr="00897B37" w:rsidRDefault="00A03DBC" w:rsidP="00897B37">
            <w:pPr>
              <w:pStyle w:val="Tableintext"/>
              <w:rPr>
                <w:rtl/>
              </w:rPr>
            </w:pPr>
            <w:r w:rsidRPr="00897B37">
              <w:rPr>
                <w:rFonts w:hint="cs"/>
                <w:rtl/>
              </w:rPr>
              <w:t>35</w:t>
            </w:r>
          </w:p>
        </w:tc>
        <w:tc>
          <w:tcPr>
            <w:tcW w:w="850" w:type="dxa"/>
            <w:tcBorders>
              <w:left w:val="nil"/>
              <w:right w:val="nil"/>
            </w:tcBorders>
            <w:shd w:val="clear" w:color="auto" w:fill="auto"/>
          </w:tcPr>
          <w:p w14:paraId="089C65A0" w14:textId="795C31EB" w:rsidR="00A03DBC" w:rsidRPr="00897B37" w:rsidRDefault="00A03DBC" w:rsidP="00897B37">
            <w:pPr>
              <w:pStyle w:val="Tableintext"/>
              <w:rPr>
                <w:rtl/>
              </w:rPr>
            </w:pPr>
            <w:r w:rsidRPr="00897B37">
              <w:rPr>
                <w:rFonts w:hint="cs"/>
                <w:rtl/>
              </w:rPr>
              <w:t>120</w:t>
            </w:r>
          </w:p>
        </w:tc>
        <w:tc>
          <w:tcPr>
            <w:tcW w:w="852" w:type="dxa"/>
            <w:tcBorders>
              <w:left w:val="nil"/>
              <w:right w:val="nil"/>
            </w:tcBorders>
          </w:tcPr>
          <w:p w14:paraId="72F36D35" w14:textId="5CC43FD2" w:rsidR="00A03DBC" w:rsidRPr="00897B37" w:rsidRDefault="00A03DBC" w:rsidP="00897B37">
            <w:pPr>
              <w:pStyle w:val="Tableintext"/>
              <w:rPr>
                <w:rtl/>
              </w:rPr>
            </w:pPr>
            <w:r w:rsidRPr="00897B37">
              <w:rPr>
                <w:rFonts w:hint="cs"/>
                <w:rtl/>
              </w:rPr>
              <w:t>130</w:t>
            </w:r>
          </w:p>
        </w:tc>
        <w:tc>
          <w:tcPr>
            <w:tcW w:w="850" w:type="dxa"/>
            <w:tcBorders>
              <w:left w:val="nil"/>
              <w:right w:val="nil"/>
            </w:tcBorders>
          </w:tcPr>
          <w:p w14:paraId="5A4A2E8A" w14:textId="0159AA73" w:rsidR="00A03DBC" w:rsidRPr="00897B37" w:rsidRDefault="00A03DBC" w:rsidP="00897B37">
            <w:pPr>
              <w:pStyle w:val="Tableintext"/>
              <w:rPr>
                <w:rtl/>
              </w:rPr>
            </w:pPr>
            <w:r w:rsidRPr="00897B37">
              <w:rPr>
                <w:rFonts w:hint="cs"/>
                <w:rtl/>
              </w:rPr>
              <w:t>100</w:t>
            </w:r>
          </w:p>
        </w:tc>
        <w:tc>
          <w:tcPr>
            <w:tcW w:w="1134" w:type="dxa"/>
            <w:tcBorders>
              <w:left w:val="nil"/>
              <w:right w:val="nil"/>
            </w:tcBorders>
          </w:tcPr>
          <w:p w14:paraId="6AE85C17" w14:textId="75EEBB84" w:rsidR="00A03DBC" w:rsidRPr="00897B37" w:rsidRDefault="00A03DBC" w:rsidP="00897B37">
            <w:pPr>
              <w:pStyle w:val="Tableintext"/>
              <w:rPr>
                <w:rtl/>
              </w:rPr>
            </w:pPr>
            <w:r w:rsidRPr="00897B37">
              <w:rPr>
                <w:rFonts w:hint="cs"/>
                <w:rtl/>
              </w:rPr>
              <w:t>(120-130)×</w:t>
            </w:r>
            <w:r w:rsidR="004533D0">
              <w:rPr>
                <w:rFonts w:hint="cs"/>
                <w:rtl/>
              </w:rPr>
              <w:t>5</w:t>
            </w:r>
            <w:r w:rsidR="004533D0" w:rsidRPr="002A3852">
              <w:rPr>
                <w:rFonts w:hint="cs"/>
                <w:sz w:val="22"/>
                <w:szCs w:val="22"/>
                <w:rtl/>
              </w:rPr>
              <w:t>/</w:t>
            </w:r>
            <w:r w:rsidR="004533D0">
              <w:rPr>
                <w:rFonts w:hint="cs"/>
                <w:sz w:val="22"/>
                <w:szCs w:val="22"/>
                <w:rtl/>
              </w:rPr>
              <w:t>0</w:t>
            </w:r>
          </w:p>
        </w:tc>
        <w:tc>
          <w:tcPr>
            <w:tcW w:w="702" w:type="dxa"/>
            <w:tcBorders>
              <w:left w:val="nil"/>
              <w:right w:val="nil"/>
            </w:tcBorders>
          </w:tcPr>
          <w:p w14:paraId="6F21D723" w14:textId="10593963" w:rsidR="00A03DBC" w:rsidRPr="00897B37" w:rsidRDefault="00A03DBC" w:rsidP="00897B37">
            <w:pPr>
              <w:pStyle w:val="Tableintext"/>
              <w:rPr>
                <w:rtl/>
              </w:rPr>
            </w:pPr>
            <w:r w:rsidRPr="00897B37">
              <w:rPr>
                <w:rFonts w:hint="cs"/>
                <w:rtl/>
              </w:rPr>
              <w:t>5-</w:t>
            </w:r>
          </w:p>
        </w:tc>
      </w:tr>
      <w:tr w:rsidR="00A03DBC" w14:paraId="51D9A3B0" w14:textId="77777777" w:rsidTr="00E76E83">
        <w:trPr>
          <w:cantSplit/>
          <w:trHeight w:val="283"/>
          <w:jc w:val="center"/>
        </w:trPr>
        <w:tc>
          <w:tcPr>
            <w:tcW w:w="1134" w:type="dxa"/>
            <w:tcBorders>
              <w:left w:val="nil"/>
              <w:bottom w:val="single" w:sz="4" w:space="0" w:color="auto"/>
              <w:right w:val="nil"/>
            </w:tcBorders>
          </w:tcPr>
          <w:p w14:paraId="2C55024F" w14:textId="33249CF8" w:rsidR="00A03DBC" w:rsidRPr="00897B37" w:rsidRDefault="00A03DBC" w:rsidP="00897B37">
            <w:pPr>
              <w:pStyle w:val="Tableintext"/>
              <w:rPr>
                <w:rtl/>
              </w:rPr>
            </w:pPr>
            <w:r w:rsidRPr="00897B37">
              <w:rPr>
                <w:rFonts w:hint="cs"/>
                <w:rtl/>
              </w:rPr>
              <w:t>561234</w:t>
            </w:r>
          </w:p>
        </w:tc>
        <w:tc>
          <w:tcPr>
            <w:tcW w:w="850" w:type="dxa"/>
            <w:tcBorders>
              <w:left w:val="nil"/>
              <w:bottom w:val="single" w:sz="4" w:space="0" w:color="auto"/>
              <w:right w:val="nil"/>
            </w:tcBorders>
            <w:shd w:val="clear" w:color="auto" w:fill="auto"/>
          </w:tcPr>
          <w:p w14:paraId="54464CCA" w14:textId="491FB1B8" w:rsidR="00A03DBC" w:rsidRPr="00897B37" w:rsidRDefault="00A03DBC" w:rsidP="00897B37">
            <w:pPr>
              <w:pStyle w:val="Tableintext"/>
              <w:rPr>
                <w:rtl/>
              </w:rPr>
            </w:pPr>
            <w:r w:rsidRPr="00897B37">
              <w:rPr>
                <w:rFonts w:hint="cs"/>
                <w:rtl/>
              </w:rPr>
              <w:t>35</w:t>
            </w:r>
          </w:p>
        </w:tc>
        <w:tc>
          <w:tcPr>
            <w:tcW w:w="850" w:type="dxa"/>
            <w:tcBorders>
              <w:left w:val="nil"/>
              <w:bottom w:val="single" w:sz="4" w:space="0" w:color="auto"/>
              <w:right w:val="nil"/>
            </w:tcBorders>
            <w:shd w:val="clear" w:color="auto" w:fill="auto"/>
          </w:tcPr>
          <w:p w14:paraId="27FCD526" w14:textId="56D2BDDF" w:rsidR="00A03DBC" w:rsidRPr="00897B37" w:rsidRDefault="00A03DBC" w:rsidP="00897B37">
            <w:pPr>
              <w:pStyle w:val="Tableintext"/>
              <w:rPr>
                <w:rtl/>
              </w:rPr>
            </w:pPr>
            <w:r w:rsidRPr="00897B37">
              <w:rPr>
                <w:rFonts w:hint="cs"/>
                <w:rtl/>
              </w:rPr>
              <w:t>35</w:t>
            </w:r>
          </w:p>
        </w:tc>
        <w:tc>
          <w:tcPr>
            <w:tcW w:w="850" w:type="dxa"/>
            <w:tcBorders>
              <w:left w:val="nil"/>
              <w:bottom w:val="single" w:sz="4" w:space="0" w:color="auto"/>
              <w:right w:val="nil"/>
            </w:tcBorders>
            <w:shd w:val="clear" w:color="auto" w:fill="auto"/>
          </w:tcPr>
          <w:p w14:paraId="2989DEA2" w14:textId="1066C884" w:rsidR="00A03DBC" w:rsidRPr="00897B37" w:rsidRDefault="00A03DBC" w:rsidP="00897B37">
            <w:pPr>
              <w:pStyle w:val="Tableintext"/>
              <w:rPr>
                <w:rtl/>
              </w:rPr>
            </w:pPr>
            <w:r w:rsidRPr="00897B37">
              <w:rPr>
                <w:rFonts w:hint="cs"/>
                <w:rtl/>
              </w:rPr>
              <w:t>120</w:t>
            </w:r>
          </w:p>
        </w:tc>
        <w:tc>
          <w:tcPr>
            <w:tcW w:w="852" w:type="dxa"/>
            <w:tcBorders>
              <w:left w:val="nil"/>
              <w:bottom w:val="single" w:sz="4" w:space="0" w:color="auto"/>
              <w:right w:val="nil"/>
            </w:tcBorders>
          </w:tcPr>
          <w:p w14:paraId="292EBFCD" w14:textId="7879286C" w:rsidR="00A03DBC" w:rsidRPr="00897B37" w:rsidRDefault="00A03DBC" w:rsidP="00897B37">
            <w:pPr>
              <w:pStyle w:val="Tableintext"/>
              <w:rPr>
                <w:rtl/>
              </w:rPr>
            </w:pPr>
            <w:r w:rsidRPr="00897B37">
              <w:rPr>
                <w:rFonts w:hint="cs"/>
                <w:rtl/>
              </w:rPr>
              <w:t>110</w:t>
            </w:r>
          </w:p>
        </w:tc>
        <w:tc>
          <w:tcPr>
            <w:tcW w:w="850" w:type="dxa"/>
            <w:tcBorders>
              <w:left w:val="nil"/>
              <w:bottom w:val="single" w:sz="4" w:space="0" w:color="auto"/>
              <w:right w:val="nil"/>
            </w:tcBorders>
          </w:tcPr>
          <w:p w14:paraId="46002CE8" w14:textId="4B2E4A63" w:rsidR="00A03DBC" w:rsidRPr="00897B37" w:rsidRDefault="00A03DBC" w:rsidP="00897B37">
            <w:pPr>
              <w:pStyle w:val="Tableintext"/>
              <w:rPr>
                <w:rtl/>
              </w:rPr>
            </w:pPr>
            <w:r w:rsidRPr="00897B37">
              <w:rPr>
                <w:rFonts w:hint="cs"/>
                <w:rtl/>
              </w:rPr>
              <w:t>100</w:t>
            </w:r>
          </w:p>
        </w:tc>
        <w:tc>
          <w:tcPr>
            <w:tcW w:w="1134" w:type="dxa"/>
            <w:tcBorders>
              <w:left w:val="nil"/>
              <w:bottom w:val="single" w:sz="4" w:space="0" w:color="auto"/>
              <w:right w:val="nil"/>
            </w:tcBorders>
          </w:tcPr>
          <w:p w14:paraId="0FC79268" w14:textId="24F1B314" w:rsidR="00A03DBC" w:rsidRPr="00897B37" w:rsidRDefault="00A03DBC" w:rsidP="00897B37">
            <w:pPr>
              <w:pStyle w:val="Tableintext"/>
              <w:rPr>
                <w:rtl/>
              </w:rPr>
            </w:pPr>
            <w:r w:rsidRPr="00897B37">
              <w:rPr>
                <w:rFonts w:hint="cs"/>
                <w:rtl/>
              </w:rPr>
              <w:t>(110-120)×</w:t>
            </w:r>
            <w:r w:rsidR="004533D0">
              <w:rPr>
                <w:rFonts w:hint="cs"/>
                <w:rtl/>
              </w:rPr>
              <w:t>5</w:t>
            </w:r>
            <w:r w:rsidR="004533D0" w:rsidRPr="002A3852">
              <w:rPr>
                <w:rFonts w:hint="cs"/>
                <w:sz w:val="22"/>
                <w:szCs w:val="22"/>
                <w:rtl/>
              </w:rPr>
              <w:t>/</w:t>
            </w:r>
            <w:r w:rsidR="004533D0">
              <w:rPr>
                <w:rFonts w:hint="cs"/>
                <w:sz w:val="22"/>
                <w:szCs w:val="22"/>
                <w:rtl/>
              </w:rPr>
              <w:t>0</w:t>
            </w:r>
          </w:p>
        </w:tc>
        <w:tc>
          <w:tcPr>
            <w:tcW w:w="702" w:type="dxa"/>
            <w:tcBorders>
              <w:left w:val="nil"/>
              <w:bottom w:val="single" w:sz="4" w:space="0" w:color="auto"/>
              <w:right w:val="nil"/>
            </w:tcBorders>
          </w:tcPr>
          <w:p w14:paraId="764861B7" w14:textId="6F48827D" w:rsidR="00A03DBC" w:rsidRPr="00897B37" w:rsidRDefault="00A03DBC" w:rsidP="00897B37">
            <w:pPr>
              <w:pStyle w:val="Tableintext"/>
              <w:rPr>
                <w:rtl/>
              </w:rPr>
            </w:pPr>
            <w:r w:rsidRPr="00897B37">
              <w:rPr>
                <w:rFonts w:hint="cs"/>
                <w:rtl/>
              </w:rPr>
              <w:t>5-</w:t>
            </w:r>
          </w:p>
        </w:tc>
      </w:tr>
      <w:tr w:rsidR="00A03DBC" w14:paraId="0F9670F1" w14:textId="77777777" w:rsidTr="00E76E83">
        <w:trPr>
          <w:cantSplit/>
          <w:trHeight w:val="283"/>
          <w:jc w:val="center"/>
        </w:trPr>
        <w:tc>
          <w:tcPr>
            <w:tcW w:w="1134" w:type="dxa"/>
            <w:tcBorders>
              <w:top w:val="single" w:sz="4" w:space="0" w:color="auto"/>
              <w:left w:val="nil"/>
              <w:bottom w:val="thickThinSmallGap" w:sz="18" w:space="0" w:color="auto"/>
              <w:right w:val="nil"/>
            </w:tcBorders>
          </w:tcPr>
          <w:p w14:paraId="25FE9767" w14:textId="74FFF79D" w:rsidR="00A03DBC" w:rsidRPr="00897B37" w:rsidRDefault="00A03DBC" w:rsidP="00897B37">
            <w:pPr>
              <w:pStyle w:val="Tableintext"/>
              <w:rPr>
                <w:rtl/>
              </w:rPr>
            </w:pPr>
            <w:r w:rsidRPr="00897B37">
              <w:rPr>
                <w:rFonts w:hint="cs"/>
                <w:rtl/>
              </w:rPr>
              <w:t>مجموع</w:t>
            </w:r>
          </w:p>
        </w:tc>
        <w:tc>
          <w:tcPr>
            <w:tcW w:w="850" w:type="dxa"/>
            <w:tcBorders>
              <w:top w:val="single" w:sz="4" w:space="0" w:color="auto"/>
              <w:left w:val="nil"/>
              <w:bottom w:val="thickThinSmallGap" w:sz="18" w:space="0" w:color="auto"/>
              <w:right w:val="nil"/>
            </w:tcBorders>
            <w:shd w:val="clear" w:color="auto" w:fill="auto"/>
          </w:tcPr>
          <w:p w14:paraId="33030889" w14:textId="77777777" w:rsidR="00A03DBC" w:rsidRPr="00897B37" w:rsidRDefault="00A03DBC" w:rsidP="00897B37">
            <w:pPr>
              <w:pStyle w:val="Tableintext"/>
              <w:rPr>
                <w:rtl/>
              </w:rPr>
            </w:pPr>
          </w:p>
        </w:tc>
        <w:tc>
          <w:tcPr>
            <w:tcW w:w="850" w:type="dxa"/>
            <w:tcBorders>
              <w:top w:val="single" w:sz="4" w:space="0" w:color="auto"/>
              <w:left w:val="nil"/>
              <w:bottom w:val="thickThinSmallGap" w:sz="18" w:space="0" w:color="auto"/>
              <w:right w:val="nil"/>
            </w:tcBorders>
            <w:shd w:val="clear" w:color="auto" w:fill="auto"/>
          </w:tcPr>
          <w:p w14:paraId="166B3980" w14:textId="77777777" w:rsidR="00A03DBC" w:rsidRPr="00897B37" w:rsidRDefault="00A03DBC" w:rsidP="00897B37">
            <w:pPr>
              <w:pStyle w:val="Tableintext"/>
              <w:rPr>
                <w:rtl/>
              </w:rPr>
            </w:pPr>
          </w:p>
        </w:tc>
        <w:tc>
          <w:tcPr>
            <w:tcW w:w="850" w:type="dxa"/>
            <w:tcBorders>
              <w:top w:val="single" w:sz="4" w:space="0" w:color="auto"/>
              <w:left w:val="nil"/>
              <w:bottom w:val="thickThinSmallGap" w:sz="18" w:space="0" w:color="auto"/>
              <w:right w:val="nil"/>
            </w:tcBorders>
            <w:shd w:val="clear" w:color="auto" w:fill="auto"/>
          </w:tcPr>
          <w:p w14:paraId="2A89B327" w14:textId="77777777" w:rsidR="00A03DBC" w:rsidRPr="00897B37" w:rsidRDefault="00A03DBC" w:rsidP="00897B37">
            <w:pPr>
              <w:pStyle w:val="Tableintext"/>
              <w:rPr>
                <w:rtl/>
              </w:rPr>
            </w:pPr>
          </w:p>
        </w:tc>
        <w:tc>
          <w:tcPr>
            <w:tcW w:w="852" w:type="dxa"/>
            <w:tcBorders>
              <w:top w:val="single" w:sz="4" w:space="0" w:color="auto"/>
              <w:left w:val="nil"/>
              <w:bottom w:val="thickThinSmallGap" w:sz="18" w:space="0" w:color="auto"/>
              <w:right w:val="nil"/>
            </w:tcBorders>
          </w:tcPr>
          <w:p w14:paraId="7FAA95DD" w14:textId="77777777" w:rsidR="00A03DBC" w:rsidRPr="00897B37" w:rsidRDefault="00A03DBC" w:rsidP="00897B37">
            <w:pPr>
              <w:pStyle w:val="Tableintext"/>
              <w:rPr>
                <w:rtl/>
              </w:rPr>
            </w:pPr>
          </w:p>
        </w:tc>
        <w:tc>
          <w:tcPr>
            <w:tcW w:w="850" w:type="dxa"/>
            <w:tcBorders>
              <w:top w:val="single" w:sz="4" w:space="0" w:color="auto"/>
              <w:left w:val="nil"/>
              <w:bottom w:val="thickThinSmallGap" w:sz="18" w:space="0" w:color="auto"/>
              <w:right w:val="nil"/>
            </w:tcBorders>
          </w:tcPr>
          <w:p w14:paraId="28F44ACD" w14:textId="43D7E4FA" w:rsidR="00A03DBC" w:rsidRPr="00897B37" w:rsidRDefault="00A03DBC" w:rsidP="00897B37">
            <w:pPr>
              <w:pStyle w:val="Tableintext"/>
              <w:rPr>
                <w:rtl/>
              </w:rPr>
            </w:pPr>
            <w:r w:rsidRPr="00897B37">
              <w:rPr>
                <w:rFonts w:hint="cs"/>
                <w:rtl/>
              </w:rPr>
              <w:t>380</w:t>
            </w:r>
          </w:p>
        </w:tc>
        <w:tc>
          <w:tcPr>
            <w:tcW w:w="1134" w:type="dxa"/>
            <w:tcBorders>
              <w:top w:val="single" w:sz="4" w:space="0" w:color="auto"/>
              <w:left w:val="nil"/>
              <w:bottom w:val="thickThinSmallGap" w:sz="18" w:space="0" w:color="auto"/>
              <w:right w:val="nil"/>
            </w:tcBorders>
          </w:tcPr>
          <w:p w14:paraId="3EE6596A" w14:textId="77777777" w:rsidR="00A03DBC" w:rsidRPr="00897B37" w:rsidRDefault="00A03DBC" w:rsidP="00897B37">
            <w:pPr>
              <w:pStyle w:val="Tableintext"/>
              <w:rPr>
                <w:rtl/>
              </w:rPr>
            </w:pPr>
          </w:p>
        </w:tc>
        <w:tc>
          <w:tcPr>
            <w:tcW w:w="702" w:type="dxa"/>
            <w:tcBorders>
              <w:top w:val="single" w:sz="4" w:space="0" w:color="auto"/>
              <w:left w:val="nil"/>
              <w:bottom w:val="thickThinSmallGap" w:sz="18" w:space="0" w:color="auto"/>
              <w:right w:val="nil"/>
            </w:tcBorders>
          </w:tcPr>
          <w:p w14:paraId="2601012A" w14:textId="2AF0B232" w:rsidR="00A03DBC" w:rsidRPr="00897B37" w:rsidRDefault="00A03DBC" w:rsidP="00897B37">
            <w:pPr>
              <w:pStyle w:val="Tableintext"/>
              <w:rPr>
                <w:rtl/>
              </w:rPr>
            </w:pPr>
            <w:r w:rsidRPr="00897B37">
              <w:rPr>
                <w:rFonts w:hint="cs"/>
                <w:rtl/>
              </w:rPr>
              <w:t>10-</w:t>
            </w:r>
          </w:p>
        </w:tc>
      </w:tr>
    </w:tbl>
    <w:p w14:paraId="0D59D498" w14:textId="0100DA22" w:rsidR="00E76E83" w:rsidRDefault="004E59A0" w:rsidP="00E76E83">
      <w:pPr>
        <w:pStyle w:val="bnazanin"/>
        <w:rPr>
          <w:rtl/>
          <w:lang w:bidi="fa-IR"/>
        </w:rPr>
      </w:pPr>
      <w:r>
        <w:rPr>
          <w:rFonts w:hint="cs"/>
          <w:rtl/>
          <w:lang w:bidi="fa-IR"/>
        </w:rPr>
        <w:t xml:space="preserve">این مثال نشان </w:t>
      </w:r>
      <w:proofErr w:type="spellStart"/>
      <w:r>
        <w:rPr>
          <w:rFonts w:hint="cs"/>
          <w:rtl/>
          <w:lang w:bidi="fa-IR"/>
        </w:rPr>
        <w:t>می‌دهد</w:t>
      </w:r>
      <w:proofErr w:type="spellEnd"/>
      <w:r>
        <w:rPr>
          <w:rFonts w:hint="cs"/>
          <w:rtl/>
          <w:lang w:bidi="fa-IR"/>
        </w:rPr>
        <w:t xml:space="preserve"> که برای ارزیابی </w:t>
      </w:r>
      <w:proofErr w:type="spellStart"/>
      <w:r>
        <w:rPr>
          <w:rFonts w:hint="cs"/>
          <w:rtl/>
          <w:lang w:bidi="fa-IR"/>
        </w:rPr>
        <w:t>تأمین‌کننده</w:t>
      </w:r>
      <w:proofErr w:type="spellEnd"/>
      <w:r>
        <w:rPr>
          <w:rFonts w:hint="cs"/>
          <w:rtl/>
          <w:lang w:bidi="fa-IR"/>
        </w:rPr>
        <w:t xml:space="preserve">، حضور یک سیستم صحیح اطلاعات خرید ضروری است. بدون داشتن چنین سیستمی، اطلاعات موردنیاز برای محاسبه این گونه </w:t>
      </w:r>
      <w:proofErr w:type="spellStart"/>
      <w:r>
        <w:rPr>
          <w:rFonts w:hint="cs"/>
          <w:rtl/>
          <w:lang w:bidi="fa-IR"/>
        </w:rPr>
        <w:t>شاخص‌ها</w:t>
      </w:r>
      <w:proofErr w:type="spellEnd"/>
      <w:r>
        <w:rPr>
          <w:rFonts w:hint="cs"/>
          <w:rtl/>
          <w:lang w:bidi="fa-IR"/>
        </w:rPr>
        <w:t xml:space="preserve"> را </w:t>
      </w:r>
      <w:proofErr w:type="spellStart"/>
      <w:r>
        <w:rPr>
          <w:rFonts w:hint="cs"/>
          <w:rtl/>
          <w:lang w:bidi="fa-IR"/>
        </w:rPr>
        <w:t>نمی‌توان</w:t>
      </w:r>
      <w:proofErr w:type="spellEnd"/>
      <w:r>
        <w:rPr>
          <w:rFonts w:hint="cs"/>
          <w:rtl/>
          <w:lang w:bidi="fa-IR"/>
        </w:rPr>
        <w:t xml:space="preserve"> </w:t>
      </w:r>
      <w:proofErr w:type="spellStart"/>
      <w:r>
        <w:rPr>
          <w:rtl/>
          <w:lang w:bidi="fa-IR"/>
        </w:rPr>
        <w:t>به‌راحت</w:t>
      </w:r>
      <w:r>
        <w:rPr>
          <w:rFonts w:hint="cs"/>
          <w:rtl/>
          <w:lang w:bidi="fa-IR"/>
        </w:rPr>
        <w:t>ی</w:t>
      </w:r>
      <w:proofErr w:type="spellEnd"/>
      <w:r>
        <w:rPr>
          <w:rFonts w:hint="cs"/>
          <w:rtl/>
          <w:lang w:bidi="fa-IR"/>
        </w:rPr>
        <w:t xml:space="preserve"> </w:t>
      </w:r>
      <w:proofErr w:type="spellStart"/>
      <w:r>
        <w:rPr>
          <w:rFonts w:hint="cs"/>
          <w:rtl/>
          <w:lang w:bidi="fa-IR"/>
        </w:rPr>
        <w:t>جمع‌آوری</w:t>
      </w:r>
      <w:proofErr w:type="spellEnd"/>
      <w:r>
        <w:rPr>
          <w:rFonts w:hint="cs"/>
          <w:rtl/>
          <w:lang w:bidi="fa-IR"/>
        </w:rPr>
        <w:t xml:space="preserve"> کرد. بعد از ارزیابی </w:t>
      </w:r>
      <w:proofErr w:type="spellStart"/>
      <w:r>
        <w:rPr>
          <w:rFonts w:hint="cs"/>
          <w:rtl/>
          <w:lang w:bidi="fa-IR"/>
        </w:rPr>
        <w:t>تأمین‌کنندگان</w:t>
      </w:r>
      <w:proofErr w:type="spellEnd"/>
      <w:r>
        <w:rPr>
          <w:rFonts w:hint="cs"/>
          <w:rtl/>
          <w:lang w:bidi="fa-IR"/>
        </w:rPr>
        <w:t xml:space="preserve">، </w:t>
      </w:r>
      <w:proofErr w:type="spellStart"/>
      <w:r>
        <w:rPr>
          <w:rFonts w:hint="cs"/>
          <w:rtl/>
          <w:lang w:bidi="fa-IR"/>
        </w:rPr>
        <w:t>می‌توان</w:t>
      </w:r>
      <w:proofErr w:type="spellEnd"/>
      <w:r>
        <w:rPr>
          <w:rFonts w:hint="cs"/>
          <w:rtl/>
          <w:lang w:bidi="fa-IR"/>
        </w:rPr>
        <w:t xml:space="preserve"> </w:t>
      </w:r>
      <w:proofErr w:type="spellStart"/>
      <w:r>
        <w:rPr>
          <w:rFonts w:hint="cs"/>
          <w:rtl/>
          <w:lang w:bidi="fa-IR"/>
        </w:rPr>
        <w:t>آن</w:t>
      </w:r>
      <w:r>
        <w:rPr>
          <w:rFonts w:hint="eastAsia"/>
          <w:rtl/>
          <w:lang w:bidi="fa-IR"/>
        </w:rPr>
        <w:t>‌</w:t>
      </w:r>
      <w:r>
        <w:rPr>
          <w:rFonts w:hint="cs"/>
          <w:rtl/>
          <w:lang w:bidi="fa-IR"/>
        </w:rPr>
        <w:t>ها</w:t>
      </w:r>
      <w:proofErr w:type="spellEnd"/>
      <w:r>
        <w:rPr>
          <w:rFonts w:hint="cs"/>
          <w:rtl/>
          <w:lang w:bidi="fa-IR"/>
        </w:rPr>
        <w:t xml:space="preserve"> را به </w:t>
      </w:r>
      <w:proofErr w:type="spellStart"/>
      <w:r>
        <w:rPr>
          <w:rFonts w:hint="cs"/>
          <w:rtl/>
          <w:lang w:bidi="fa-IR"/>
        </w:rPr>
        <w:t>گروه‌های</w:t>
      </w:r>
      <w:proofErr w:type="spellEnd"/>
      <w:r>
        <w:rPr>
          <w:rFonts w:hint="cs"/>
          <w:rtl/>
          <w:lang w:bidi="fa-IR"/>
        </w:rPr>
        <w:t xml:space="preserve"> مختلف (نظیر </w:t>
      </w:r>
      <w:r>
        <w:rPr>
          <w:lang w:bidi="fa-IR"/>
        </w:rPr>
        <w:t>A</w:t>
      </w:r>
      <w:r>
        <w:rPr>
          <w:rFonts w:hint="cs"/>
          <w:rtl/>
          <w:lang w:bidi="fa-IR"/>
        </w:rPr>
        <w:t xml:space="preserve">، </w:t>
      </w:r>
      <w:r>
        <w:rPr>
          <w:lang w:bidi="fa-IR"/>
        </w:rPr>
        <w:t>B</w:t>
      </w:r>
      <w:r>
        <w:rPr>
          <w:rFonts w:hint="cs"/>
          <w:rtl/>
          <w:lang w:bidi="fa-IR"/>
        </w:rPr>
        <w:t xml:space="preserve"> و </w:t>
      </w:r>
      <w:r>
        <w:rPr>
          <w:lang w:bidi="fa-IR"/>
        </w:rPr>
        <w:t>C</w:t>
      </w:r>
      <w:r>
        <w:rPr>
          <w:rFonts w:hint="cs"/>
          <w:rtl/>
          <w:lang w:bidi="fa-IR"/>
        </w:rPr>
        <w:t xml:space="preserve">) </w:t>
      </w:r>
      <w:proofErr w:type="spellStart"/>
      <w:r>
        <w:rPr>
          <w:rFonts w:hint="cs"/>
          <w:rtl/>
          <w:lang w:bidi="fa-IR"/>
        </w:rPr>
        <w:t>دسته‌بندی</w:t>
      </w:r>
      <w:proofErr w:type="spellEnd"/>
      <w:r>
        <w:rPr>
          <w:rFonts w:hint="cs"/>
          <w:rtl/>
          <w:lang w:bidi="fa-IR"/>
        </w:rPr>
        <w:t xml:space="preserve"> کرد. چنین </w:t>
      </w:r>
      <w:proofErr w:type="spellStart"/>
      <w:r>
        <w:rPr>
          <w:rFonts w:hint="cs"/>
          <w:rtl/>
          <w:lang w:bidi="fa-IR"/>
        </w:rPr>
        <w:t>دسته‌بندی</w:t>
      </w:r>
      <w:proofErr w:type="spellEnd"/>
      <w:r>
        <w:rPr>
          <w:rFonts w:hint="cs"/>
          <w:rtl/>
          <w:lang w:bidi="fa-IR"/>
        </w:rPr>
        <w:t xml:space="preserve"> به خریداران این امکان را </w:t>
      </w:r>
      <w:proofErr w:type="spellStart"/>
      <w:r>
        <w:rPr>
          <w:rFonts w:hint="cs"/>
          <w:rtl/>
          <w:lang w:bidi="fa-IR"/>
        </w:rPr>
        <w:t>می‌دهد</w:t>
      </w:r>
      <w:proofErr w:type="spellEnd"/>
      <w:r>
        <w:rPr>
          <w:rFonts w:hint="cs"/>
          <w:rtl/>
          <w:lang w:bidi="fa-IR"/>
        </w:rPr>
        <w:t xml:space="preserve"> تا عمده توجه خود را به </w:t>
      </w:r>
      <w:proofErr w:type="spellStart"/>
      <w:r>
        <w:rPr>
          <w:rFonts w:hint="cs"/>
          <w:rtl/>
          <w:lang w:bidi="fa-IR"/>
        </w:rPr>
        <w:t>تأمین‌کنندگان</w:t>
      </w:r>
      <w:proofErr w:type="spellEnd"/>
      <w:r>
        <w:rPr>
          <w:rFonts w:hint="cs"/>
          <w:rtl/>
          <w:lang w:bidi="fa-IR"/>
        </w:rPr>
        <w:t xml:space="preserve"> </w:t>
      </w:r>
      <w:proofErr w:type="spellStart"/>
      <w:r>
        <w:rPr>
          <w:rtl/>
          <w:lang w:bidi="fa-IR"/>
        </w:rPr>
        <w:t>مهم‌تر</w:t>
      </w:r>
      <w:proofErr w:type="spellEnd"/>
      <w:r>
        <w:rPr>
          <w:rFonts w:hint="cs"/>
          <w:rtl/>
          <w:lang w:bidi="fa-IR"/>
        </w:rPr>
        <w:t xml:space="preserve"> معطوف کنند.</w:t>
      </w:r>
    </w:p>
    <w:p w14:paraId="23CE17CB" w14:textId="77777777" w:rsidR="000D5D7C" w:rsidRDefault="000D5D7C" w:rsidP="000D5D7C">
      <w:pPr>
        <w:pStyle w:val="bnazanin"/>
        <w:rPr>
          <w:rtl/>
          <w:lang w:bidi="fa-IR"/>
        </w:rPr>
      </w:pPr>
      <w:proofErr w:type="spellStart"/>
      <w:r>
        <w:rPr>
          <w:rFonts w:hint="cs"/>
          <w:rtl/>
          <w:lang w:bidi="fa-IR"/>
        </w:rPr>
        <w:t>همان‌طور</w:t>
      </w:r>
      <w:proofErr w:type="spellEnd"/>
      <w:r>
        <w:rPr>
          <w:rFonts w:hint="cs"/>
          <w:rtl/>
          <w:lang w:bidi="fa-IR"/>
        </w:rPr>
        <w:t xml:space="preserve"> که </w:t>
      </w:r>
      <w:proofErr w:type="spellStart"/>
      <w:r>
        <w:rPr>
          <w:rtl/>
          <w:lang w:bidi="fa-IR"/>
        </w:rPr>
        <w:t>پ</w:t>
      </w:r>
      <w:r>
        <w:rPr>
          <w:rFonts w:hint="cs"/>
          <w:rtl/>
          <w:lang w:bidi="fa-IR"/>
        </w:rPr>
        <w:t>ی</w:t>
      </w:r>
      <w:r>
        <w:rPr>
          <w:rFonts w:hint="eastAsia"/>
          <w:rtl/>
          <w:lang w:bidi="fa-IR"/>
        </w:rPr>
        <w:t>ش‌تر</w:t>
      </w:r>
      <w:proofErr w:type="spellEnd"/>
      <w:r>
        <w:rPr>
          <w:rFonts w:hint="cs"/>
          <w:rtl/>
          <w:lang w:bidi="fa-IR"/>
        </w:rPr>
        <w:t xml:space="preserve"> ذکر شد، یکی از مشکلات اصلی در ارزیابی عملکرد خرید، عدم وجود یک رابطه مستقیم ورودی-خروجی میان منابع </w:t>
      </w:r>
      <w:proofErr w:type="spellStart"/>
      <w:r>
        <w:rPr>
          <w:rFonts w:hint="cs"/>
          <w:rtl/>
          <w:lang w:bidi="fa-IR"/>
        </w:rPr>
        <w:t>مورداستفاده</w:t>
      </w:r>
      <w:proofErr w:type="spellEnd"/>
      <w:r>
        <w:rPr>
          <w:rFonts w:hint="cs"/>
          <w:rtl/>
          <w:lang w:bidi="fa-IR"/>
        </w:rPr>
        <w:t xml:space="preserve"> در تدارکات و نتایج حاصل شده از منابع استفاده شده است. به همین خاطر، عملکرد </w:t>
      </w:r>
      <w:proofErr w:type="spellStart"/>
      <w:r>
        <w:rPr>
          <w:rFonts w:hint="cs"/>
          <w:rtl/>
          <w:lang w:bidi="fa-IR"/>
        </w:rPr>
        <w:t>فعالیت‌های</w:t>
      </w:r>
      <w:proofErr w:type="spellEnd"/>
      <w:r>
        <w:rPr>
          <w:rFonts w:hint="cs"/>
          <w:rtl/>
          <w:lang w:bidi="fa-IR"/>
        </w:rPr>
        <w:t xml:space="preserve"> خرید در مقایسه با سایر </w:t>
      </w:r>
      <w:proofErr w:type="spellStart"/>
      <w:r>
        <w:rPr>
          <w:rFonts w:hint="cs"/>
          <w:rtl/>
          <w:lang w:bidi="fa-IR"/>
        </w:rPr>
        <w:t>فعالیت</w:t>
      </w:r>
      <w:r>
        <w:rPr>
          <w:rFonts w:hint="eastAsia"/>
          <w:rtl/>
          <w:lang w:bidi="fa-IR"/>
        </w:rPr>
        <w:t>‌</w:t>
      </w:r>
      <w:r>
        <w:rPr>
          <w:rFonts w:hint="cs"/>
          <w:rtl/>
          <w:lang w:bidi="fa-IR"/>
        </w:rPr>
        <w:t>هایی</w:t>
      </w:r>
      <w:proofErr w:type="spellEnd"/>
      <w:r>
        <w:rPr>
          <w:rFonts w:hint="cs"/>
          <w:rtl/>
          <w:lang w:bidi="fa-IR"/>
        </w:rPr>
        <w:t xml:space="preserve"> که در </w:t>
      </w:r>
      <w:proofErr w:type="spellStart"/>
      <w:r>
        <w:rPr>
          <w:rFonts w:hint="cs"/>
          <w:rtl/>
          <w:lang w:bidi="fa-IR"/>
        </w:rPr>
        <w:t>آن‌ها</w:t>
      </w:r>
      <w:proofErr w:type="spellEnd"/>
      <w:r>
        <w:rPr>
          <w:rFonts w:hint="cs"/>
          <w:rtl/>
          <w:lang w:bidi="fa-IR"/>
        </w:rPr>
        <w:t xml:space="preserve"> رابطه مستقیمی میان </w:t>
      </w:r>
      <w:proofErr w:type="spellStart"/>
      <w:r>
        <w:rPr>
          <w:rFonts w:hint="cs"/>
          <w:rtl/>
          <w:lang w:bidi="fa-IR"/>
        </w:rPr>
        <w:t>ورودی‌ها</w:t>
      </w:r>
      <w:proofErr w:type="spellEnd"/>
      <w:r>
        <w:rPr>
          <w:rFonts w:hint="cs"/>
          <w:rtl/>
          <w:lang w:bidi="fa-IR"/>
        </w:rPr>
        <w:t xml:space="preserve"> و </w:t>
      </w:r>
      <w:proofErr w:type="spellStart"/>
      <w:r>
        <w:rPr>
          <w:rFonts w:hint="cs"/>
          <w:rtl/>
          <w:lang w:bidi="fa-IR"/>
        </w:rPr>
        <w:t>خروجی</w:t>
      </w:r>
      <w:r>
        <w:rPr>
          <w:rFonts w:hint="eastAsia"/>
          <w:rtl/>
          <w:lang w:bidi="fa-IR"/>
        </w:rPr>
        <w:t>‌</w:t>
      </w:r>
      <w:r>
        <w:rPr>
          <w:rFonts w:hint="cs"/>
          <w:rtl/>
          <w:lang w:bidi="fa-IR"/>
        </w:rPr>
        <w:t>ها</w:t>
      </w:r>
      <w:proofErr w:type="spellEnd"/>
      <w:r>
        <w:rPr>
          <w:rFonts w:hint="cs"/>
          <w:rtl/>
          <w:lang w:bidi="fa-IR"/>
        </w:rPr>
        <w:t xml:space="preserve"> وجود دارد (نظیر </w:t>
      </w:r>
      <w:proofErr w:type="spellStart"/>
      <w:r>
        <w:rPr>
          <w:rFonts w:hint="cs"/>
          <w:rtl/>
          <w:lang w:bidi="fa-IR"/>
        </w:rPr>
        <w:t>فعالیت‌های</w:t>
      </w:r>
      <w:proofErr w:type="spellEnd"/>
      <w:r>
        <w:rPr>
          <w:rFonts w:hint="cs"/>
          <w:rtl/>
          <w:lang w:bidi="fa-IR"/>
        </w:rPr>
        <w:t xml:space="preserve"> تولیدی)، کمتر </w:t>
      </w:r>
      <w:proofErr w:type="spellStart"/>
      <w:r>
        <w:rPr>
          <w:rtl/>
          <w:lang w:bidi="fa-IR"/>
        </w:rPr>
        <w:t>قابل‌اندازه‌گ</w:t>
      </w:r>
      <w:r>
        <w:rPr>
          <w:rFonts w:hint="cs"/>
          <w:rtl/>
          <w:lang w:bidi="fa-IR"/>
        </w:rPr>
        <w:t>ی</w:t>
      </w:r>
      <w:r>
        <w:rPr>
          <w:rFonts w:hint="eastAsia"/>
          <w:rtl/>
          <w:lang w:bidi="fa-IR"/>
        </w:rPr>
        <w:t>ر</w:t>
      </w:r>
      <w:r>
        <w:rPr>
          <w:rFonts w:hint="cs"/>
          <w:rtl/>
          <w:lang w:bidi="fa-IR"/>
        </w:rPr>
        <w:t>ی</w:t>
      </w:r>
      <w:proofErr w:type="spellEnd"/>
      <w:r>
        <w:rPr>
          <w:rFonts w:hint="cs"/>
          <w:rtl/>
          <w:lang w:bidi="fa-IR"/>
        </w:rPr>
        <w:t xml:space="preserve"> است. این حقیقت، </w:t>
      </w:r>
      <w:proofErr w:type="spellStart"/>
      <w:r>
        <w:rPr>
          <w:rtl/>
          <w:lang w:bidi="fa-IR"/>
        </w:rPr>
        <w:t>مجدداً</w:t>
      </w:r>
      <w:proofErr w:type="spellEnd"/>
      <w:r>
        <w:rPr>
          <w:rFonts w:hint="cs"/>
          <w:rtl/>
          <w:lang w:bidi="fa-IR"/>
        </w:rPr>
        <w:t xml:space="preserve"> تأکید </w:t>
      </w:r>
      <w:proofErr w:type="spellStart"/>
      <w:r>
        <w:rPr>
          <w:rFonts w:hint="cs"/>
          <w:rtl/>
          <w:lang w:bidi="fa-IR"/>
        </w:rPr>
        <w:t>می‌کند</w:t>
      </w:r>
      <w:proofErr w:type="spellEnd"/>
      <w:r>
        <w:rPr>
          <w:rFonts w:hint="cs"/>
          <w:rtl/>
          <w:lang w:bidi="fa-IR"/>
        </w:rPr>
        <w:t xml:space="preserve"> که مدیران تدارکات نیاز به معیارهای مرتبط با اثربخشی و کارایی خرید دارند و باید از </w:t>
      </w:r>
      <w:proofErr w:type="spellStart"/>
      <w:r>
        <w:rPr>
          <w:rFonts w:hint="cs"/>
          <w:rtl/>
          <w:lang w:bidi="fa-IR"/>
        </w:rPr>
        <w:t>شاخص</w:t>
      </w:r>
      <w:r>
        <w:rPr>
          <w:rFonts w:hint="eastAsia"/>
          <w:rtl/>
          <w:lang w:bidi="fa-IR"/>
        </w:rPr>
        <w:t>‌</w:t>
      </w:r>
      <w:r>
        <w:rPr>
          <w:rFonts w:hint="cs"/>
          <w:rtl/>
          <w:lang w:bidi="fa-IR"/>
        </w:rPr>
        <w:t>های</w:t>
      </w:r>
      <w:proofErr w:type="spellEnd"/>
      <w:r>
        <w:rPr>
          <w:rFonts w:hint="cs"/>
          <w:rtl/>
          <w:lang w:bidi="fa-IR"/>
        </w:rPr>
        <w:t xml:space="preserve"> مربوط به هر پنج جنبه عملکرد خرید استفاده کنند.</w:t>
      </w:r>
    </w:p>
    <w:p w14:paraId="0AC51FE1" w14:textId="2523E1DD" w:rsidR="0058117B" w:rsidRPr="0058117B" w:rsidRDefault="000D5D7C" w:rsidP="000505F4">
      <w:pPr>
        <w:pStyle w:val="bnazanin"/>
        <w:rPr>
          <w:lang w:bidi="fa-IR"/>
        </w:rPr>
      </w:pPr>
      <w:r>
        <w:rPr>
          <w:rFonts w:hint="cs"/>
          <w:rtl/>
          <w:lang w:bidi="fa-IR"/>
        </w:rPr>
        <w:t xml:space="preserve">با استفاده از </w:t>
      </w:r>
      <w:proofErr w:type="spellStart"/>
      <w:r>
        <w:rPr>
          <w:rFonts w:hint="cs"/>
          <w:rtl/>
          <w:lang w:bidi="fa-IR"/>
        </w:rPr>
        <w:t>نسبت‌ها</w:t>
      </w:r>
      <w:proofErr w:type="spellEnd"/>
      <w:r>
        <w:rPr>
          <w:rFonts w:hint="cs"/>
          <w:rtl/>
          <w:lang w:bidi="fa-IR"/>
        </w:rPr>
        <w:t xml:space="preserve"> و </w:t>
      </w:r>
      <w:proofErr w:type="spellStart"/>
      <w:r>
        <w:rPr>
          <w:rFonts w:hint="cs"/>
          <w:rtl/>
          <w:lang w:bidi="fa-IR"/>
        </w:rPr>
        <w:t>شاخص</w:t>
      </w:r>
      <w:r>
        <w:rPr>
          <w:rFonts w:hint="eastAsia"/>
          <w:rtl/>
          <w:lang w:bidi="fa-IR"/>
        </w:rPr>
        <w:t>‌</w:t>
      </w:r>
      <w:r>
        <w:rPr>
          <w:rFonts w:hint="cs"/>
          <w:rtl/>
          <w:lang w:bidi="fa-IR"/>
        </w:rPr>
        <w:t>هایی</w:t>
      </w:r>
      <w:proofErr w:type="spellEnd"/>
      <w:r>
        <w:rPr>
          <w:rFonts w:hint="cs"/>
          <w:rtl/>
          <w:lang w:bidi="fa-IR"/>
        </w:rPr>
        <w:t xml:space="preserve"> که در </w:t>
      </w:r>
      <w:proofErr w:type="spellStart"/>
      <w:r>
        <w:rPr>
          <w:rFonts w:hint="cs"/>
          <w:rtl/>
          <w:lang w:bidi="fa-IR"/>
        </w:rPr>
        <w:t>بخش‌های</w:t>
      </w:r>
      <w:proofErr w:type="spellEnd"/>
      <w:r>
        <w:rPr>
          <w:rFonts w:hint="cs"/>
          <w:rtl/>
          <w:lang w:bidi="fa-IR"/>
        </w:rPr>
        <w:t xml:space="preserve"> قبلی معرفی شد، </w:t>
      </w:r>
      <w:proofErr w:type="spellStart"/>
      <w:r>
        <w:rPr>
          <w:rFonts w:hint="cs"/>
          <w:rtl/>
          <w:lang w:bidi="fa-IR"/>
        </w:rPr>
        <w:t>می‌توان</w:t>
      </w:r>
      <w:proofErr w:type="spellEnd"/>
      <w:r>
        <w:rPr>
          <w:rFonts w:hint="cs"/>
          <w:rtl/>
          <w:lang w:bidi="fa-IR"/>
        </w:rPr>
        <w:t xml:space="preserve"> تصویر خوبی از عملکرد تدارکات ترسیم کرد. برای دسترسی به </w:t>
      </w:r>
      <w:proofErr w:type="spellStart"/>
      <w:r>
        <w:rPr>
          <w:rFonts w:hint="cs"/>
          <w:rtl/>
          <w:lang w:bidi="fa-IR"/>
        </w:rPr>
        <w:t>شاخص‌های</w:t>
      </w:r>
      <w:proofErr w:type="spellEnd"/>
      <w:r>
        <w:rPr>
          <w:rFonts w:hint="cs"/>
          <w:rtl/>
          <w:lang w:bidi="fa-IR"/>
        </w:rPr>
        <w:t xml:space="preserve"> متنوع و بیشتر </w:t>
      </w:r>
      <w:proofErr w:type="spellStart"/>
      <w:r>
        <w:rPr>
          <w:rFonts w:hint="cs"/>
          <w:rtl/>
          <w:lang w:bidi="fa-IR"/>
        </w:rPr>
        <w:t>می‌توان</w:t>
      </w:r>
      <w:proofErr w:type="spellEnd"/>
      <w:r>
        <w:rPr>
          <w:rFonts w:hint="cs"/>
          <w:rtl/>
          <w:lang w:bidi="fa-IR"/>
        </w:rPr>
        <w:t xml:space="preserve"> به </w:t>
      </w:r>
      <w:proofErr w:type="spellStart"/>
      <w:r>
        <w:rPr>
          <w:rtl/>
          <w:lang w:bidi="fa-IR"/>
        </w:rPr>
        <w:t>وب‌سا</w:t>
      </w:r>
      <w:r>
        <w:rPr>
          <w:rFonts w:hint="cs"/>
          <w:rtl/>
          <w:lang w:bidi="fa-IR"/>
        </w:rPr>
        <w:t>ی</w:t>
      </w:r>
      <w:r>
        <w:rPr>
          <w:rFonts w:hint="eastAsia"/>
          <w:rtl/>
          <w:lang w:bidi="fa-IR"/>
        </w:rPr>
        <w:t>ت</w:t>
      </w:r>
      <w:proofErr w:type="spellEnd"/>
      <w:r>
        <w:rPr>
          <w:rFonts w:hint="cs"/>
          <w:rtl/>
          <w:lang w:bidi="fa-IR"/>
        </w:rPr>
        <w:t xml:space="preserve"> مرکز </w:t>
      </w:r>
      <w:r>
        <w:rPr>
          <w:rFonts w:hint="cs"/>
          <w:rtl/>
          <w:lang w:bidi="fa-IR"/>
        </w:rPr>
        <w:lastRenderedPageBreak/>
        <w:t xml:space="preserve">تحقیقات </w:t>
      </w:r>
      <w:r>
        <w:rPr>
          <w:lang w:bidi="fa-IR"/>
        </w:rPr>
        <w:t>CAPS</w:t>
      </w:r>
      <w:r>
        <w:rPr>
          <w:rStyle w:val="FootnoteReference"/>
          <w:lang w:bidi="fa-IR"/>
        </w:rPr>
        <w:footnoteReference w:id="517"/>
      </w:r>
      <w:r>
        <w:rPr>
          <w:rFonts w:hint="cs"/>
          <w:rtl/>
          <w:lang w:bidi="fa-IR"/>
        </w:rPr>
        <w:t xml:space="preserve"> به آدرس </w:t>
      </w:r>
      <w:hyperlink r:id="rId136" w:history="1">
        <w:r w:rsidRPr="001776DE">
          <w:rPr>
            <w:rStyle w:val="Hyperlink"/>
            <w:lang w:bidi="fa-IR"/>
          </w:rPr>
          <w:t>www.capsresearch.org</w:t>
        </w:r>
      </w:hyperlink>
      <w:r>
        <w:rPr>
          <w:rFonts w:hint="cs"/>
          <w:rtl/>
          <w:lang w:bidi="fa-IR"/>
        </w:rPr>
        <w:t xml:space="preserve"> مراجعه کرد. این مرکز </w:t>
      </w:r>
      <w:proofErr w:type="spellStart"/>
      <w:r>
        <w:rPr>
          <w:rFonts w:hint="cs"/>
          <w:rtl/>
          <w:lang w:bidi="fa-IR"/>
        </w:rPr>
        <w:t>شاخص</w:t>
      </w:r>
      <w:r>
        <w:rPr>
          <w:rFonts w:hint="eastAsia"/>
          <w:rtl/>
          <w:lang w:bidi="fa-IR"/>
        </w:rPr>
        <w:t>‌</w:t>
      </w:r>
      <w:r>
        <w:rPr>
          <w:rFonts w:hint="cs"/>
          <w:rtl/>
          <w:lang w:bidi="fa-IR"/>
        </w:rPr>
        <w:t>های</w:t>
      </w:r>
      <w:proofErr w:type="spellEnd"/>
      <w:r>
        <w:rPr>
          <w:rFonts w:hint="cs"/>
          <w:rtl/>
          <w:lang w:bidi="fa-IR"/>
        </w:rPr>
        <w:t xml:space="preserve"> عملکرد خرید و تدارکات در صنایع مختلف را منتشر و </w:t>
      </w:r>
      <w:proofErr w:type="spellStart"/>
      <w:r>
        <w:rPr>
          <w:rFonts w:hint="cs"/>
          <w:rtl/>
          <w:lang w:bidi="fa-IR"/>
        </w:rPr>
        <w:t>به‌صورت</w:t>
      </w:r>
      <w:proofErr w:type="spellEnd"/>
      <w:r>
        <w:rPr>
          <w:rFonts w:hint="cs"/>
          <w:rtl/>
          <w:lang w:bidi="fa-IR"/>
        </w:rPr>
        <w:t xml:space="preserve"> منظم </w:t>
      </w:r>
      <w:proofErr w:type="spellStart"/>
      <w:r>
        <w:rPr>
          <w:rtl/>
          <w:lang w:bidi="fa-IR"/>
        </w:rPr>
        <w:t>به‌روزرسان</w:t>
      </w:r>
      <w:r>
        <w:rPr>
          <w:rFonts w:hint="cs"/>
          <w:rtl/>
          <w:lang w:bidi="fa-IR"/>
        </w:rPr>
        <w:t>ی</w:t>
      </w:r>
      <w:proofErr w:type="spellEnd"/>
      <w:r>
        <w:rPr>
          <w:rFonts w:hint="cs"/>
          <w:rtl/>
          <w:lang w:bidi="fa-IR"/>
        </w:rPr>
        <w:t xml:space="preserve"> </w:t>
      </w:r>
      <w:proofErr w:type="spellStart"/>
      <w:r>
        <w:rPr>
          <w:rFonts w:hint="cs"/>
          <w:rtl/>
          <w:lang w:bidi="fa-IR"/>
        </w:rPr>
        <w:t>می‌کند</w:t>
      </w:r>
      <w:proofErr w:type="spellEnd"/>
      <w:r>
        <w:rPr>
          <w:rFonts w:hint="cs"/>
          <w:rtl/>
          <w:lang w:bidi="fa-IR"/>
        </w:rPr>
        <w:t xml:space="preserve">. </w:t>
      </w:r>
      <w:proofErr w:type="spellStart"/>
      <w:r>
        <w:rPr>
          <w:rFonts w:hint="cs"/>
          <w:rtl/>
          <w:lang w:bidi="fa-IR"/>
        </w:rPr>
        <w:t>گزارش‌های</w:t>
      </w:r>
      <w:proofErr w:type="spellEnd"/>
      <w:r>
        <w:rPr>
          <w:rFonts w:hint="cs"/>
          <w:rtl/>
          <w:lang w:bidi="fa-IR"/>
        </w:rPr>
        <w:t xml:space="preserve"> </w:t>
      </w:r>
      <w:r w:rsidR="00EF106E">
        <w:rPr>
          <w:rFonts w:hint="cs"/>
          <w:rtl/>
          <w:lang w:bidi="fa-IR"/>
        </w:rPr>
        <w:t>مقایسه</w:t>
      </w:r>
      <w:r w:rsidR="00EF106E">
        <w:rPr>
          <w:rtl/>
          <w:lang w:bidi="fa-IR"/>
        </w:rPr>
        <w:softHyphen/>
      </w:r>
      <w:r w:rsidR="00EF106E">
        <w:rPr>
          <w:rFonts w:hint="cs"/>
          <w:rtl/>
          <w:lang w:bidi="fa-IR"/>
        </w:rPr>
        <w:t>ای</w:t>
      </w:r>
      <w:r>
        <w:rPr>
          <w:rFonts w:hint="cs"/>
          <w:rtl/>
          <w:lang w:bidi="fa-IR"/>
        </w:rPr>
        <w:t xml:space="preserve"> این مرکز در صنایع مختلف، برای مدیران خرید بسیار مفید و سودمند است. مدیران خرید </w:t>
      </w:r>
      <w:proofErr w:type="spellStart"/>
      <w:r>
        <w:rPr>
          <w:rFonts w:hint="cs"/>
          <w:rtl/>
          <w:lang w:bidi="fa-IR"/>
        </w:rPr>
        <w:t>می‌توانند</w:t>
      </w:r>
      <w:proofErr w:type="spellEnd"/>
      <w:r>
        <w:rPr>
          <w:rFonts w:hint="cs"/>
          <w:rtl/>
          <w:lang w:bidi="fa-IR"/>
        </w:rPr>
        <w:t xml:space="preserve"> از همکاران خود در صنعت موردنظر </w:t>
      </w:r>
      <w:proofErr w:type="spellStart"/>
      <w:r>
        <w:rPr>
          <w:rFonts w:hint="cs"/>
          <w:rtl/>
          <w:lang w:bidi="fa-IR"/>
        </w:rPr>
        <w:t>ایده‌های</w:t>
      </w:r>
      <w:proofErr w:type="spellEnd"/>
      <w:r>
        <w:rPr>
          <w:rFonts w:hint="cs"/>
          <w:rtl/>
          <w:lang w:bidi="fa-IR"/>
        </w:rPr>
        <w:t xml:space="preserve"> خوبی جهت بهبود عملکرد </w:t>
      </w:r>
      <w:r>
        <w:rPr>
          <w:rtl/>
          <w:lang w:bidi="fa-IR"/>
        </w:rPr>
        <w:t>سازمانشان</w:t>
      </w:r>
      <w:r>
        <w:rPr>
          <w:rFonts w:hint="cs"/>
          <w:rtl/>
          <w:lang w:bidi="fa-IR"/>
        </w:rPr>
        <w:t xml:space="preserve"> کسب کنند. استفاده از چنین </w:t>
      </w:r>
      <w:proofErr w:type="spellStart"/>
      <w:r>
        <w:rPr>
          <w:rFonts w:hint="cs"/>
          <w:rtl/>
          <w:lang w:bidi="fa-IR"/>
        </w:rPr>
        <w:t>داده‌هایی</w:t>
      </w:r>
      <w:proofErr w:type="spellEnd"/>
      <w:r>
        <w:rPr>
          <w:rFonts w:hint="cs"/>
          <w:rtl/>
          <w:lang w:bidi="fa-IR"/>
        </w:rPr>
        <w:t xml:space="preserve"> کمک </w:t>
      </w:r>
      <w:proofErr w:type="spellStart"/>
      <w:r>
        <w:rPr>
          <w:rFonts w:hint="cs"/>
          <w:rtl/>
          <w:lang w:bidi="fa-IR"/>
        </w:rPr>
        <w:t>می‌کند</w:t>
      </w:r>
      <w:proofErr w:type="spellEnd"/>
      <w:r>
        <w:rPr>
          <w:rFonts w:hint="cs"/>
          <w:rtl/>
          <w:lang w:bidi="fa-IR"/>
        </w:rPr>
        <w:t xml:space="preserve"> تا مدیران تدارکات متوجه شوند که آیا </w:t>
      </w:r>
      <w:proofErr w:type="spellStart"/>
      <w:r>
        <w:rPr>
          <w:rFonts w:hint="cs"/>
          <w:rtl/>
          <w:lang w:bidi="fa-IR"/>
        </w:rPr>
        <w:t>واحدشان</w:t>
      </w:r>
      <w:proofErr w:type="spellEnd"/>
      <w:r>
        <w:rPr>
          <w:rFonts w:hint="cs"/>
          <w:rtl/>
          <w:lang w:bidi="fa-IR"/>
        </w:rPr>
        <w:t xml:space="preserve"> در مسیر درست توسعه حرکت </w:t>
      </w:r>
      <w:proofErr w:type="spellStart"/>
      <w:r>
        <w:rPr>
          <w:rFonts w:hint="cs"/>
          <w:rtl/>
          <w:lang w:bidi="fa-IR"/>
        </w:rPr>
        <w:t>می‌کند</w:t>
      </w:r>
      <w:proofErr w:type="spellEnd"/>
      <w:r>
        <w:rPr>
          <w:rFonts w:hint="cs"/>
          <w:rtl/>
          <w:lang w:bidi="fa-IR"/>
        </w:rPr>
        <w:t xml:space="preserve"> یا خیر؛ زیرا بدون مقایسه عملکرد خود با عملکرد سایر </w:t>
      </w:r>
      <w:proofErr w:type="spellStart"/>
      <w:r>
        <w:rPr>
          <w:rFonts w:hint="cs"/>
          <w:rtl/>
          <w:lang w:bidi="fa-IR"/>
        </w:rPr>
        <w:t>سازمان‌ها</w:t>
      </w:r>
      <w:proofErr w:type="spellEnd"/>
      <w:r>
        <w:rPr>
          <w:rFonts w:hint="cs"/>
          <w:rtl/>
          <w:lang w:bidi="fa-IR"/>
        </w:rPr>
        <w:t xml:space="preserve"> </w:t>
      </w:r>
      <w:proofErr w:type="spellStart"/>
      <w:r>
        <w:rPr>
          <w:rFonts w:hint="cs"/>
          <w:rtl/>
          <w:lang w:bidi="fa-IR"/>
        </w:rPr>
        <w:t>نمی‌توان</w:t>
      </w:r>
      <w:proofErr w:type="spellEnd"/>
      <w:r>
        <w:rPr>
          <w:rFonts w:hint="cs"/>
          <w:rtl/>
          <w:lang w:bidi="fa-IR"/>
        </w:rPr>
        <w:t xml:space="preserve"> </w:t>
      </w:r>
      <w:proofErr w:type="spellStart"/>
      <w:r>
        <w:rPr>
          <w:rtl/>
          <w:lang w:bidi="fa-IR"/>
        </w:rPr>
        <w:t>به‌درست</w:t>
      </w:r>
      <w:r>
        <w:rPr>
          <w:rFonts w:hint="cs"/>
          <w:rtl/>
          <w:lang w:bidi="fa-IR"/>
        </w:rPr>
        <w:t>یِ</w:t>
      </w:r>
      <w:proofErr w:type="spellEnd"/>
      <w:r>
        <w:rPr>
          <w:rFonts w:hint="cs"/>
          <w:rtl/>
          <w:lang w:bidi="fa-IR"/>
        </w:rPr>
        <w:t xml:space="preserve"> </w:t>
      </w:r>
      <w:proofErr w:type="spellStart"/>
      <w:r>
        <w:rPr>
          <w:rFonts w:hint="cs"/>
          <w:rtl/>
          <w:lang w:bidi="fa-IR"/>
        </w:rPr>
        <w:t>فعالیت‌های</w:t>
      </w:r>
      <w:proofErr w:type="spellEnd"/>
      <w:r>
        <w:rPr>
          <w:rFonts w:hint="cs"/>
          <w:rtl/>
          <w:lang w:bidi="fa-IR"/>
        </w:rPr>
        <w:t xml:space="preserve"> انجام شده در سازمان پی برد.</w:t>
      </w:r>
    </w:p>
    <w:p w14:paraId="06E08809" w14:textId="77777777" w:rsidR="007E0886" w:rsidRDefault="007E0886" w:rsidP="00803F11">
      <w:pPr>
        <w:spacing w:before="0" w:after="0" w:line="240" w:lineRule="auto"/>
        <w:ind w:firstLine="0"/>
        <w:jc w:val="left"/>
        <w:rPr>
          <w:noProof/>
          <w:szCs w:val="24"/>
          <w:rtl/>
          <w:lang w:bidi="fa-IR"/>
        </w:rPr>
      </w:pPr>
    </w:p>
    <w:p w14:paraId="4B2C7967" w14:textId="00DF60D7" w:rsidR="0058117B" w:rsidRPr="00803F11" w:rsidRDefault="0058117B" w:rsidP="00803F11">
      <w:pPr>
        <w:spacing w:before="0" w:after="0" w:line="240" w:lineRule="auto"/>
        <w:ind w:firstLine="0"/>
        <w:jc w:val="left"/>
        <w:rPr>
          <w:noProof/>
          <w:szCs w:val="24"/>
          <w:rtl/>
          <w:lang w:bidi="fa-IR"/>
        </w:rPr>
        <w:sectPr w:rsidR="0058117B" w:rsidRPr="00803F11" w:rsidSect="00C5407B">
          <w:footnotePr>
            <w:numRestart w:val="eachPage"/>
          </w:footnotePr>
          <w:pgSz w:w="11907" w:h="16839" w:code="9"/>
          <w:pgMar w:top="3402" w:right="2268" w:bottom="2835" w:left="2268" w:header="2835" w:footer="2268" w:gutter="0"/>
          <w:cols w:space="708"/>
          <w:titlePg/>
          <w:bidi/>
          <w:rtlGutter/>
          <w:docGrid w:linePitch="360"/>
        </w:sectPr>
      </w:pPr>
    </w:p>
    <w:p w14:paraId="2DBA9770" w14:textId="6664B694" w:rsidR="00F76245" w:rsidRPr="00334296" w:rsidRDefault="006F0013" w:rsidP="00450C3E">
      <w:pPr>
        <w:pStyle w:val="Heading1"/>
        <w:rPr>
          <w:sz w:val="26"/>
          <w:szCs w:val="26"/>
          <w:rtl/>
        </w:rPr>
      </w:pPr>
      <w:bookmarkStart w:id="616" w:name="_Toc146923717"/>
      <w:r w:rsidRPr="00334296">
        <w:rPr>
          <w:rFonts w:hint="cs"/>
          <w:sz w:val="26"/>
          <w:szCs w:val="26"/>
          <w:rtl/>
        </w:rPr>
        <w:lastRenderedPageBreak/>
        <w:t>منابع</w:t>
      </w:r>
      <w:bookmarkEnd w:id="616"/>
    </w:p>
    <w:p w14:paraId="5C85ED66" w14:textId="77777777" w:rsidR="00C00157" w:rsidRPr="00C00157" w:rsidRDefault="00C00157" w:rsidP="00C00157">
      <w:pPr>
        <w:pStyle w:val="references"/>
      </w:pPr>
      <w:bookmarkStart w:id="617" w:name="_Hlk147269151"/>
      <w:r w:rsidRPr="00C00157">
        <w:t xml:space="preserve">Ahmadi, A., Heydari, M., Pishvaee, M. S., &amp; Teimoury, E. (2020). Strategic decisions to join group purchasing organizations. </w:t>
      </w:r>
      <w:r w:rsidRPr="00C00157">
        <w:rPr>
          <w:i/>
        </w:rPr>
        <w:t>Computers &amp; Industrial Engineering, 149</w:t>
      </w:r>
      <w:r w:rsidRPr="00C00157">
        <w:t xml:space="preserve">, 106869. </w:t>
      </w:r>
    </w:p>
    <w:p w14:paraId="18F1517A" w14:textId="77777777" w:rsidR="00C00157" w:rsidRPr="00C00157" w:rsidRDefault="00C00157" w:rsidP="00C00157">
      <w:pPr>
        <w:pStyle w:val="references"/>
      </w:pPr>
      <w:r w:rsidRPr="00C00157">
        <w:t xml:space="preserve">Ahmadi, A., Pishvaee, M. S., &amp; Heydari, M. (2019). How group purchasing organisations influence healthcare-product supply chains? An analytical approach. </w:t>
      </w:r>
      <w:r w:rsidRPr="00C00157">
        <w:rPr>
          <w:i/>
        </w:rPr>
        <w:t>Journal of the Operational Research Society, 70</w:t>
      </w:r>
      <w:r w:rsidRPr="00C00157">
        <w:t xml:space="preserve">(2), 280-293. </w:t>
      </w:r>
    </w:p>
    <w:p w14:paraId="7CCF6C9D" w14:textId="77777777" w:rsidR="00C00157" w:rsidRPr="00C00157" w:rsidRDefault="00C00157" w:rsidP="00C00157">
      <w:pPr>
        <w:pStyle w:val="references"/>
      </w:pPr>
      <w:r w:rsidRPr="00C00157">
        <w:t xml:space="preserve">Ahmadi, A., Pishvaee, M. S., &amp; Torabi, S. A. (2018). Procurement Management in Healthcare Systems. In C. Kahraman &amp; Y. I. Topcu (Eds.), </w:t>
      </w:r>
      <w:r w:rsidRPr="00C00157">
        <w:rPr>
          <w:i/>
        </w:rPr>
        <w:t>Operations Research Applications in Health Care Management</w:t>
      </w:r>
      <w:r w:rsidRPr="00C00157">
        <w:t xml:space="preserve"> (pp. 569-598). Cham: Springer International Publishing.</w:t>
      </w:r>
    </w:p>
    <w:p w14:paraId="3C86C530" w14:textId="77777777" w:rsidR="00C00157" w:rsidRPr="00C00157" w:rsidRDefault="00C00157" w:rsidP="00C00157">
      <w:pPr>
        <w:pStyle w:val="references"/>
      </w:pPr>
      <w:r w:rsidRPr="00C00157">
        <w:t xml:space="preserve">Akarte, M., Surendra, N., Ravi, B., &amp; Rangaraj, N. (2001). Web based casting supplier evaluation using analytical hierarchy process. </w:t>
      </w:r>
      <w:r w:rsidRPr="00C00157">
        <w:rPr>
          <w:i/>
        </w:rPr>
        <w:t>Journal of the Operational Research Society, 52</w:t>
      </w:r>
      <w:r w:rsidRPr="00C00157">
        <w:t xml:space="preserve">(5), 511-522. </w:t>
      </w:r>
    </w:p>
    <w:p w14:paraId="1947898C" w14:textId="77777777" w:rsidR="00C00157" w:rsidRPr="00C00157" w:rsidRDefault="00C00157" w:rsidP="00C00157">
      <w:pPr>
        <w:pStyle w:val="references"/>
      </w:pPr>
      <w:r w:rsidRPr="00C00157">
        <w:t xml:space="preserve">Baily, P., Farmer, D., Crocker, B., Jessop, D., &amp; Jones, D. (2015). </w:t>
      </w:r>
      <w:r w:rsidRPr="00C00157">
        <w:rPr>
          <w:i/>
        </w:rPr>
        <w:t>Procurement principles and management</w:t>
      </w:r>
      <w:r w:rsidRPr="00C00157">
        <w:t>: Pearson Education.</w:t>
      </w:r>
    </w:p>
    <w:p w14:paraId="687481CB" w14:textId="77777777" w:rsidR="00C00157" w:rsidRPr="00C00157" w:rsidRDefault="00C00157" w:rsidP="00C00157">
      <w:pPr>
        <w:pStyle w:val="references"/>
      </w:pPr>
      <w:r w:rsidRPr="00C00157">
        <w:t xml:space="preserve">Baronti, F., Chow, M.-Y., Ma, C., Rahimi-Eichi, H., &amp; Saletti, R. (2016). E-transportation: the role of embedded systems in electric energy transfer from grid to vehicle. </w:t>
      </w:r>
      <w:r w:rsidRPr="00C00157">
        <w:rPr>
          <w:i/>
        </w:rPr>
        <w:t>EURASIP Journal on Embedded Systems, 2016</w:t>
      </w:r>
      <w:r w:rsidRPr="00C00157">
        <w:t xml:space="preserve">(1), 1-12. </w:t>
      </w:r>
    </w:p>
    <w:p w14:paraId="58A442F4" w14:textId="77777777" w:rsidR="00C00157" w:rsidRPr="00C00157" w:rsidRDefault="00C00157" w:rsidP="00C00157">
      <w:pPr>
        <w:pStyle w:val="references"/>
      </w:pPr>
      <w:r w:rsidRPr="00C00157">
        <w:t xml:space="preserve">Barragan, S., Cappellino, C., Dempsey, N., &amp; Rothenberg, S. (2003). A framework for sourcing product development services. </w:t>
      </w:r>
      <w:r w:rsidRPr="00C00157">
        <w:rPr>
          <w:i/>
        </w:rPr>
        <w:t>Supply Chain Management: An International Journal</w:t>
      </w:r>
      <w:r w:rsidRPr="00C00157">
        <w:t xml:space="preserve">. </w:t>
      </w:r>
    </w:p>
    <w:p w14:paraId="30A96E4C" w14:textId="77777777" w:rsidR="00C00157" w:rsidRPr="00C00157" w:rsidRDefault="00C00157" w:rsidP="00C00157">
      <w:pPr>
        <w:pStyle w:val="references"/>
      </w:pPr>
      <w:r w:rsidRPr="00C00157">
        <w:t xml:space="preserve">Basnet, C., &amp; Leung, J. M. (2005). Inventory lot-sizing with supplier selection. </w:t>
      </w:r>
      <w:r w:rsidRPr="00C00157">
        <w:rPr>
          <w:i/>
        </w:rPr>
        <w:t>Computers &amp; Operations Research, 32</w:t>
      </w:r>
      <w:r w:rsidRPr="00C00157">
        <w:t xml:space="preserve">(1), 1-14. </w:t>
      </w:r>
    </w:p>
    <w:p w14:paraId="6EF92369" w14:textId="77777777" w:rsidR="00C00157" w:rsidRPr="00C00157" w:rsidRDefault="00C00157" w:rsidP="00C00157">
      <w:pPr>
        <w:pStyle w:val="references"/>
      </w:pPr>
      <w:r w:rsidRPr="00C00157">
        <w:t xml:space="preserve">Benton, W., &amp; McHenry, L. F. (2010). </w:t>
      </w:r>
      <w:r w:rsidRPr="00C00157">
        <w:rPr>
          <w:i/>
        </w:rPr>
        <w:t>Construction purchasing &amp; supply chain management</w:t>
      </w:r>
      <w:r w:rsidRPr="00C00157">
        <w:t>: McGraw-Hill New York.</w:t>
      </w:r>
    </w:p>
    <w:p w14:paraId="66D0701F" w14:textId="77777777" w:rsidR="00C00157" w:rsidRPr="00C00157" w:rsidRDefault="00C00157" w:rsidP="00C00157">
      <w:pPr>
        <w:pStyle w:val="references"/>
      </w:pPr>
      <w:r w:rsidRPr="00C00157">
        <w:t xml:space="preserve">Bonser, J. S., &amp; Wu, S. D. (2001). Procurement planning to maintain both short-term adaptiveness and long-term perspective. </w:t>
      </w:r>
      <w:r w:rsidRPr="00C00157">
        <w:rPr>
          <w:i/>
        </w:rPr>
        <w:t>Management science, 47</w:t>
      </w:r>
      <w:r w:rsidRPr="00C00157">
        <w:t xml:space="preserve">(6), 769-786. </w:t>
      </w:r>
    </w:p>
    <w:p w14:paraId="656A5490" w14:textId="77777777" w:rsidR="00C00157" w:rsidRPr="00C00157" w:rsidRDefault="00C00157" w:rsidP="00C00157">
      <w:pPr>
        <w:pStyle w:val="references"/>
      </w:pPr>
      <w:r w:rsidRPr="00C00157">
        <w:t>Cavinato, J. (2021). The purchasing handbook: A guide for the purchasing and supply professional: McGraw-Hill Education.</w:t>
      </w:r>
    </w:p>
    <w:p w14:paraId="3B3B0974" w14:textId="77777777" w:rsidR="00C00157" w:rsidRPr="00C00157" w:rsidRDefault="00C00157" w:rsidP="00C00157">
      <w:pPr>
        <w:pStyle w:val="references"/>
      </w:pPr>
      <w:r w:rsidRPr="00C00157">
        <w:t xml:space="preserve">Chang, C.-T. (2006). An acquisition policy for a single item multi-supplier system with real-world constraints. </w:t>
      </w:r>
      <w:r w:rsidRPr="00C00157">
        <w:rPr>
          <w:i/>
        </w:rPr>
        <w:t>Applied Mathematical Modelling, 30</w:t>
      </w:r>
      <w:r w:rsidRPr="00C00157">
        <w:t xml:space="preserve">(1), 1-9. </w:t>
      </w:r>
    </w:p>
    <w:p w14:paraId="62E68B9E" w14:textId="77777777" w:rsidR="00C00157" w:rsidRPr="00C00157" w:rsidRDefault="00C00157" w:rsidP="00C00157">
      <w:pPr>
        <w:pStyle w:val="references"/>
      </w:pPr>
      <w:r w:rsidRPr="00C00157">
        <w:t xml:space="preserve">Charnes, A., Cooper, W. W., DeVoe, J., Learner, D. B., &amp; Reinecke, W. (1968). A goal programming model for media planning. </w:t>
      </w:r>
      <w:r w:rsidRPr="00C00157">
        <w:rPr>
          <w:i/>
        </w:rPr>
        <w:t>Management science, 14</w:t>
      </w:r>
      <w:r w:rsidRPr="00C00157">
        <w:t xml:space="preserve">(8), B-423-B-430. </w:t>
      </w:r>
    </w:p>
    <w:p w14:paraId="41871C7E" w14:textId="77777777" w:rsidR="00C00157" w:rsidRPr="00C00157" w:rsidRDefault="00C00157" w:rsidP="00C00157">
      <w:pPr>
        <w:pStyle w:val="references"/>
      </w:pPr>
      <w:r w:rsidRPr="00C00157">
        <w:t xml:space="preserve">Chaudhry, S. S., Forst, F. G., &amp; Zydiak, J. L. (1993). Vendor selection with price breaks. </w:t>
      </w:r>
      <w:r w:rsidRPr="00C00157">
        <w:rPr>
          <w:i/>
        </w:rPr>
        <w:t>European Journal of Operational Research, 70</w:t>
      </w:r>
      <w:r w:rsidRPr="00C00157">
        <w:t xml:space="preserve">(1), 52-66. </w:t>
      </w:r>
    </w:p>
    <w:p w14:paraId="775CDD6B" w14:textId="77777777" w:rsidR="00C00157" w:rsidRPr="00C00157" w:rsidRDefault="00C00157" w:rsidP="00C00157">
      <w:pPr>
        <w:pStyle w:val="references"/>
      </w:pPr>
      <w:r w:rsidRPr="00C00157">
        <w:t xml:space="preserve">Choy, K. L., Lee, W. B., &amp; Lo, V. (2003). Design of an intelligent supplier relationship management system: a hybrid case based neural network approach. </w:t>
      </w:r>
      <w:r w:rsidRPr="00C00157">
        <w:rPr>
          <w:i/>
        </w:rPr>
        <w:t>Expert Systems with Applications, 24</w:t>
      </w:r>
      <w:r w:rsidRPr="00C00157">
        <w:t xml:space="preserve">(2), 225-237. </w:t>
      </w:r>
    </w:p>
    <w:p w14:paraId="40A7554C" w14:textId="77777777" w:rsidR="00C00157" w:rsidRPr="00C00157" w:rsidRDefault="00C00157" w:rsidP="00C00157">
      <w:pPr>
        <w:pStyle w:val="references"/>
      </w:pPr>
      <w:r w:rsidRPr="00C00157">
        <w:t xml:space="preserve">Choy, K. L., Lee, W. B., &amp; Lo, V. (2004). Development of a case based intelligent supplier relationship management system–linking supplier rating system and product coding system. </w:t>
      </w:r>
      <w:r w:rsidRPr="00C00157">
        <w:rPr>
          <w:i/>
        </w:rPr>
        <w:t>Expert Systems with Applications</w:t>
      </w:r>
      <w:r w:rsidRPr="00C00157">
        <w:t xml:space="preserve">. </w:t>
      </w:r>
    </w:p>
    <w:p w14:paraId="6E800F29" w14:textId="77777777" w:rsidR="00C00157" w:rsidRPr="00C00157" w:rsidRDefault="00C00157" w:rsidP="00C00157">
      <w:pPr>
        <w:pStyle w:val="references"/>
      </w:pPr>
      <w:r w:rsidRPr="00C00157">
        <w:lastRenderedPageBreak/>
        <w:t xml:space="preserve">Crainic, T. G. (2000). Service network design in freight transportation. </w:t>
      </w:r>
      <w:r w:rsidRPr="00C00157">
        <w:rPr>
          <w:i/>
        </w:rPr>
        <w:t>European Journal of Operational Research, 122</w:t>
      </w:r>
      <w:r w:rsidRPr="00C00157">
        <w:t xml:space="preserve">(2), 272-288. </w:t>
      </w:r>
    </w:p>
    <w:p w14:paraId="41D28DD5" w14:textId="77777777" w:rsidR="00C00157" w:rsidRPr="00C00157" w:rsidRDefault="00C00157" w:rsidP="00C00157">
      <w:pPr>
        <w:pStyle w:val="references"/>
      </w:pPr>
      <w:r w:rsidRPr="00C00157">
        <w:t xml:space="preserve">Crama, Y., &amp; Torres, A. (2004). Optimal procurement decisions in the presence of total quantity discounts and alternative product recipes. </w:t>
      </w:r>
      <w:r w:rsidRPr="00C00157">
        <w:rPr>
          <w:i/>
        </w:rPr>
        <w:t>European Journal of Operational Research, 159</w:t>
      </w:r>
      <w:r w:rsidRPr="00C00157">
        <w:t xml:space="preserve">(2), 364-378. </w:t>
      </w:r>
    </w:p>
    <w:p w14:paraId="4597FA9F" w14:textId="77777777" w:rsidR="00C00157" w:rsidRPr="00C00157" w:rsidRDefault="00C00157" w:rsidP="00C00157">
      <w:pPr>
        <w:pStyle w:val="references"/>
      </w:pPr>
      <w:r w:rsidRPr="00C00157">
        <w:t xml:space="preserve">Current, J., &amp; Weber, C. (1994). Application of facility location modeling constructs to vendor selection problems. </w:t>
      </w:r>
      <w:r w:rsidRPr="00C00157">
        <w:rPr>
          <w:i/>
        </w:rPr>
        <w:t>European Journal of Operational Research, 76</w:t>
      </w:r>
      <w:r w:rsidRPr="00C00157">
        <w:t xml:space="preserve">(3), 387-392. </w:t>
      </w:r>
    </w:p>
    <w:p w14:paraId="72768238" w14:textId="77777777" w:rsidR="00C00157" w:rsidRPr="00C00157" w:rsidRDefault="00C00157" w:rsidP="00C00157">
      <w:pPr>
        <w:pStyle w:val="references"/>
      </w:pPr>
      <w:r w:rsidRPr="00C00157">
        <w:t xml:space="preserve">Danas, K., Roudsari, A., &amp; Ketikidis, P. H. (2006). The applicability of a multi‐attribute classification framework in the healthcare industry. </w:t>
      </w:r>
      <w:r w:rsidRPr="00C00157">
        <w:rPr>
          <w:i/>
        </w:rPr>
        <w:t>Journal of Manufacturing Technology Management</w:t>
      </w:r>
      <w:r w:rsidRPr="00C00157">
        <w:t xml:space="preserve">. </w:t>
      </w:r>
    </w:p>
    <w:p w14:paraId="476EA417" w14:textId="77777777" w:rsidR="00C00157" w:rsidRPr="00C00157" w:rsidRDefault="00C00157" w:rsidP="00C00157">
      <w:pPr>
        <w:pStyle w:val="references"/>
      </w:pPr>
      <w:r w:rsidRPr="00C00157">
        <w:t xml:space="preserve">Engebrethsen, E., &amp; Dauzère-Pérès, S. (2019). Transportation mode selection in inventory models: A literature review. </w:t>
      </w:r>
      <w:r w:rsidRPr="00C00157">
        <w:rPr>
          <w:i/>
        </w:rPr>
        <w:t>European Journal of Operational Research, 279</w:t>
      </w:r>
      <w:r w:rsidRPr="00C00157">
        <w:t xml:space="preserve">(1), 1-25. </w:t>
      </w:r>
    </w:p>
    <w:p w14:paraId="7A99E908" w14:textId="77777777" w:rsidR="00C00157" w:rsidRPr="00C00157" w:rsidRDefault="00C00157" w:rsidP="00C00157">
      <w:pPr>
        <w:pStyle w:val="references"/>
      </w:pPr>
      <w:r w:rsidRPr="00C00157">
        <w:t xml:space="preserve">Ghodsypour, S. H., &amp; O'Brien, C. (1998). A decision support system for supplier selection using an integrated analytic hierarchy process and linear programming. </w:t>
      </w:r>
      <w:r w:rsidRPr="00C00157">
        <w:rPr>
          <w:i/>
        </w:rPr>
        <w:t>International Journal of Production Economics, 56</w:t>
      </w:r>
      <w:r w:rsidRPr="00C00157">
        <w:t xml:space="preserve">, 199-212. </w:t>
      </w:r>
    </w:p>
    <w:p w14:paraId="7D8DE092" w14:textId="77777777" w:rsidR="00C00157" w:rsidRPr="00C00157" w:rsidRDefault="00C00157" w:rsidP="00C00157">
      <w:pPr>
        <w:pStyle w:val="references"/>
      </w:pPr>
      <w:r w:rsidRPr="00C00157">
        <w:t xml:space="preserve">Ghodsypour, S. H., &amp; O’brien, C. (2001). The total cost of logistics in supplier selection, under conditions of multiple sourcing, multiple criteria and capacity constraint. </w:t>
      </w:r>
      <w:r w:rsidRPr="00C00157">
        <w:rPr>
          <w:i/>
        </w:rPr>
        <w:t>International Journal of Production Economics, 73</w:t>
      </w:r>
      <w:r w:rsidRPr="00C00157">
        <w:t xml:space="preserve">(1), 15-27. </w:t>
      </w:r>
    </w:p>
    <w:p w14:paraId="46ED4D3B" w14:textId="77777777" w:rsidR="00C00157" w:rsidRPr="00C00157" w:rsidRDefault="00C00157" w:rsidP="00C00157">
      <w:pPr>
        <w:pStyle w:val="references"/>
      </w:pPr>
      <w:r w:rsidRPr="00C00157">
        <w:t xml:space="preserve">Goetschalckx, M., Vidal, C. J., &amp; Dogan, K. (2002). Modeling and design of global logistics systems: A review of integrated strategic and tactical models and design algorithms. </w:t>
      </w:r>
      <w:r w:rsidRPr="00C00157">
        <w:rPr>
          <w:i/>
        </w:rPr>
        <w:t>European Journal of Operational Research, 143</w:t>
      </w:r>
      <w:r w:rsidRPr="00C00157">
        <w:t xml:space="preserve">(1), 1-18. </w:t>
      </w:r>
    </w:p>
    <w:p w14:paraId="18B8A495" w14:textId="77777777" w:rsidR="00C00157" w:rsidRPr="00C00157" w:rsidRDefault="00C00157" w:rsidP="00C00157">
      <w:pPr>
        <w:pStyle w:val="references"/>
      </w:pPr>
      <w:r w:rsidRPr="00C00157">
        <w:t>Gordon, S. R. (2008). Supplier evaluation and performance excellence: a guide to meaningful metrics and successful results: J. Ross publishing.</w:t>
      </w:r>
    </w:p>
    <w:p w14:paraId="7E8E9AED" w14:textId="77777777" w:rsidR="00C00157" w:rsidRPr="00C00157" w:rsidRDefault="00C00157" w:rsidP="00C00157">
      <w:pPr>
        <w:pStyle w:val="references"/>
      </w:pPr>
      <w:r w:rsidRPr="00C00157">
        <w:t xml:space="preserve">Hong, J.-D., &amp; Hayya, J. C. (1992). Just-in-time purchasing: single or multiple sourcing? </w:t>
      </w:r>
      <w:r w:rsidRPr="00C00157">
        <w:rPr>
          <w:i/>
        </w:rPr>
        <w:t>International Journal of Production Economics, 27</w:t>
      </w:r>
      <w:r w:rsidRPr="00C00157">
        <w:t xml:space="preserve">(2), 175-181. </w:t>
      </w:r>
    </w:p>
    <w:p w14:paraId="3FDA7C25" w14:textId="77777777" w:rsidR="00C00157" w:rsidRPr="00C00157" w:rsidRDefault="00C00157" w:rsidP="00C00157">
      <w:pPr>
        <w:pStyle w:val="references"/>
      </w:pPr>
      <w:r w:rsidRPr="00C00157">
        <w:t>Johnsen, T. E., Howard, M., &amp; Miemczyk, J. (2018). Purchasing and supply chain management: A sustainability perspective: Routledge.</w:t>
      </w:r>
    </w:p>
    <w:p w14:paraId="3BD96FA2" w14:textId="77777777" w:rsidR="00C00157" w:rsidRPr="00C00157" w:rsidRDefault="00C00157" w:rsidP="00C00157">
      <w:pPr>
        <w:pStyle w:val="references"/>
      </w:pPr>
      <w:r w:rsidRPr="00C00157">
        <w:t xml:space="preserve">Johnson, F., Leenders, M. R., &amp; Flynn, A. E. (2021). </w:t>
      </w:r>
      <w:r w:rsidRPr="00C00157">
        <w:rPr>
          <w:i/>
        </w:rPr>
        <w:t>Purchasing and supply management</w:t>
      </w:r>
      <w:r w:rsidRPr="00C00157">
        <w:t>: McGraw-Hill Companies, Inc.</w:t>
      </w:r>
    </w:p>
    <w:p w14:paraId="1F9C6BAD" w14:textId="77777777" w:rsidR="00C00157" w:rsidRPr="00C00157" w:rsidRDefault="00C00157" w:rsidP="00C00157">
      <w:pPr>
        <w:pStyle w:val="references"/>
      </w:pPr>
      <w:r w:rsidRPr="00C00157">
        <w:t xml:space="preserve">Kazemi, N., Ehsani, E., &amp; Glock, C. H. (2014). Multi-objective supplier selection and order allocation under quantity discounts with fuzzy goals and fuzzy constraints. </w:t>
      </w:r>
      <w:r w:rsidRPr="00C00157">
        <w:rPr>
          <w:i/>
        </w:rPr>
        <w:t>International Journal of Applied Decision Sciences, 7</w:t>
      </w:r>
      <w:r w:rsidRPr="00C00157">
        <w:t xml:space="preserve">(1), 66-96. </w:t>
      </w:r>
    </w:p>
    <w:p w14:paraId="4EDB8CCF" w14:textId="77777777" w:rsidR="00C00157" w:rsidRPr="00C00157" w:rsidRDefault="00C00157" w:rsidP="00C00157">
      <w:pPr>
        <w:pStyle w:val="references"/>
      </w:pPr>
      <w:r w:rsidRPr="00C00157">
        <w:t xml:space="preserve">Kazemi, N., Ehsani, E., Glock, C. H., &amp; Schwindl, K. (2015). A mathematical programming model for a multi-objective supplier selection and order allocation problem with fuzzy objectives. </w:t>
      </w:r>
      <w:r w:rsidRPr="00C00157">
        <w:rPr>
          <w:i/>
        </w:rPr>
        <w:t>International Journal of Services Operations Management, 21</w:t>
      </w:r>
      <w:r w:rsidRPr="00C00157">
        <w:t xml:space="preserve">(4), 435-465. </w:t>
      </w:r>
    </w:p>
    <w:p w14:paraId="57B5CD8B" w14:textId="77777777" w:rsidR="00C00157" w:rsidRPr="00C00157" w:rsidRDefault="00C00157" w:rsidP="00C00157">
      <w:pPr>
        <w:pStyle w:val="references"/>
      </w:pPr>
      <w:r w:rsidRPr="00C00157">
        <w:t xml:space="preserve">Kiesmüller, G., De Kok, A., &amp; Fransoo, J. (2005). Transportation mode selection with positive manufacturing lead time. </w:t>
      </w:r>
      <w:r w:rsidRPr="00C00157">
        <w:rPr>
          <w:i/>
        </w:rPr>
        <w:t>Transportation Research Part E: Logistics Transportation Review, 41</w:t>
      </w:r>
      <w:r w:rsidRPr="00C00157">
        <w:t xml:space="preserve">(6), 511-530. </w:t>
      </w:r>
    </w:p>
    <w:p w14:paraId="749B405C" w14:textId="77777777" w:rsidR="00C00157" w:rsidRPr="00C00157" w:rsidRDefault="00C00157" w:rsidP="00C00157">
      <w:pPr>
        <w:pStyle w:val="references"/>
      </w:pPr>
      <w:r w:rsidRPr="00C00157">
        <w:t xml:space="preserve">Kumar, M., Vrat, P., &amp; Shankar, R. (2006). A multi‐objective 3PL allocation problem for fish distribution. </w:t>
      </w:r>
      <w:r w:rsidRPr="00C00157">
        <w:rPr>
          <w:i/>
        </w:rPr>
        <w:t>International Journal of Physical Distribution Logistics Management</w:t>
      </w:r>
      <w:r w:rsidRPr="00C00157">
        <w:t xml:space="preserve">. </w:t>
      </w:r>
    </w:p>
    <w:p w14:paraId="0300F4B9" w14:textId="77777777" w:rsidR="00C00157" w:rsidRPr="00C00157" w:rsidRDefault="00C00157" w:rsidP="00C00157">
      <w:pPr>
        <w:pStyle w:val="references"/>
      </w:pPr>
      <w:r w:rsidRPr="00C00157">
        <w:lastRenderedPageBreak/>
        <w:t xml:space="preserve">Kutanoglu, E., &amp; Lohiya, D. (2008). Integrated inventory and transportation mode selection: A service parts logistics system. </w:t>
      </w:r>
      <w:r w:rsidRPr="00C00157">
        <w:rPr>
          <w:i/>
        </w:rPr>
        <w:t>Transportation Research Part E: Logistics Transportation Review, 44</w:t>
      </w:r>
      <w:r w:rsidRPr="00C00157">
        <w:t xml:space="preserve">(5), 665-683. </w:t>
      </w:r>
    </w:p>
    <w:p w14:paraId="56B914E1" w14:textId="77777777" w:rsidR="00C00157" w:rsidRPr="00C00157" w:rsidRDefault="00C00157" w:rsidP="00C00157">
      <w:pPr>
        <w:pStyle w:val="references"/>
      </w:pPr>
      <w:r w:rsidRPr="00C00157">
        <w:t>Lysons, K. (2020). Procurement and supply chain management: Pearson UK.</w:t>
      </w:r>
    </w:p>
    <w:p w14:paraId="1562D402" w14:textId="77777777" w:rsidR="00C00157" w:rsidRPr="00C00157" w:rsidRDefault="00C00157" w:rsidP="00C00157">
      <w:pPr>
        <w:pStyle w:val="references"/>
      </w:pPr>
      <w:r w:rsidRPr="00C00157">
        <w:t xml:space="preserve">Magnanti, T. L., &amp; Wong, R. T. (1984). Network design and transportation planning: Models and algorithms. </w:t>
      </w:r>
      <w:r w:rsidRPr="00C00157">
        <w:rPr>
          <w:i/>
        </w:rPr>
        <w:t>Transportation science, 18</w:t>
      </w:r>
      <w:r w:rsidRPr="00C00157">
        <w:t xml:space="preserve">(1), 1-55. </w:t>
      </w:r>
    </w:p>
    <w:p w14:paraId="0B6C1A29" w14:textId="77777777" w:rsidR="00C00157" w:rsidRPr="00C00157" w:rsidRDefault="00C00157" w:rsidP="00C00157">
      <w:pPr>
        <w:pStyle w:val="references"/>
      </w:pPr>
      <w:r w:rsidRPr="00C00157">
        <w:t xml:space="preserve">Monczka, R. M., Handfield, R. B., Giunipero, L. C., &amp; Patterson, J. L. (2015). </w:t>
      </w:r>
      <w:r w:rsidRPr="00C00157">
        <w:rPr>
          <w:i/>
        </w:rPr>
        <w:t>Purchasing and supply chain management</w:t>
      </w:r>
      <w:r w:rsidRPr="00C00157">
        <w:t>: Cengage Learning.</w:t>
      </w:r>
    </w:p>
    <w:p w14:paraId="4D344AAB" w14:textId="77777777" w:rsidR="00C00157" w:rsidRPr="00C00157" w:rsidRDefault="00C00157" w:rsidP="00C00157">
      <w:pPr>
        <w:pStyle w:val="references"/>
      </w:pPr>
      <w:r w:rsidRPr="00C00157">
        <w:t xml:space="preserve">Murthy, N. N., Soni, S., &amp; Ghosh, S. (2004). A framework for facilitating sourcing and allocation decisions for make‐to‐order items. </w:t>
      </w:r>
      <w:r w:rsidRPr="00C00157">
        <w:rPr>
          <w:i/>
        </w:rPr>
        <w:t>Decision Sciences, 35</w:t>
      </w:r>
      <w:r w:rsidRPr="00C00157">
        <w:t xml:space="preserve">(4), 609-637. </w:t>
      </w:r>
    </w:p>
    <w:p w14:paraId="6A216FAA" w14:textId="77777777" w:rsidR="00C00157" w:rsidRPr="00C00157" w:rsidRDefault="00C00157" w:rsidP="00C00157">
      <w:pPr>
        <w:pStyle w:val="references"/>
      </w:pPr>
      <w:r w:rsidRPr="00C00157">
        <w:t xml:space="preserve">Pandit, K., &amp; Marmanis, H. (2008). </w:t>
      </w:r>
      <w:r w:rsidRPr="00C00157">
        <w:rPr>
          <w:i/>
        </w:rPr>
        <w:t>Spend analysis: The window into strategic sourcing</w:t>
      </w:r>
      <w:r w:rsidRPr="00C00157">
        <w:t>: J. Ross Publishing.</w:t>
      </w:r>
    </w:p>
    <w:p w14:paraId="1FC5BC07" w14:textId="77777777" w:rsidR="00C00157" w:rsidRPr="00C00157" w:rsidRDefault="00C00157" w:rsidP="00C00157">
      <w:pPr>
        <w:pStyle w:val="references"/>
      </w:pPr>
      <w:r w:rsidRPr="00C00157">
        <w:t xml:space="preserve">Pishvaee, M. S., Torabi, S. A., &amp; Razmi, J. (2012). Credibility-based fuzzy mathematical programming model for green logistics design under uncertainty. </w:t>
      </w:r>
      <w:r w:rsidRPr="00C00157">
        <w:rPr>
          <w:i/>
        </w:rPr>
        <w:t>Computers &amp; Industrial Engineering, 62</w:t>
      </w:r>
      <w:r w:rsidRPr="00C00157">
        <w:t xml:space="preserve">(2), 624-632. </w:t>
      </w:r>
    </w:p>
    <w:p w14:paraId="7FCB2843" w14:textId="77777777" w:rsidR="00C00157" w:rsidRPr="00C00157" w:rsidRDefault="00C00157" w:rsidP="00C00157">
      <w:pPr>
        <w:pStyle w:val="references"/>
      </w:pPr>
      <w:r w:rsidRPr="00C00157">
        <w:t>Quayle, M. (2005). Purchasing and Supply Chain Management: Strategies and Realities: Strategies and Realities: IGI Global.</w:t>
      </w:r>
    </w:p>
    <w:p w14:paraId="2FD49CBC" w14:textId="77777777" w:rsidR="00C00157" w:rsidRPr="00C00157" w:rsidRDefault="00C00157" w:rsidP="00C00157">
      <w:pPr>
        <w:pStyle w:val="references"/>
      </w:pPr>
      <w:r w:rsidRPr="00C00157">
        <w:t xml:space="preserve">Rego, N., Claro, J., &amp; Pinho de Sousa, J. (2014). A hybrid approach for integrated healthcare cooperative purchasing and supply chain configuration. </w:t>
      </w:r>
      <w:r w:rsidRPr="00C00157">
        <w:rPr>
          <w:i/>
        </w:rPr>
        <w:t>Health Care Management Science, 17</w:t>
      </w:r>
      <w:r w:rsidRPr="00C00157">
        <w:t xml:space="preserve">(4), 303-320. </w:t>
      </w:r>
    </w:p>
    <w:p w14:paraId="0A8D9EA8" w14:textId="77777777" w:rsidR="00C00157" w:rsidRPr="00C00157" w:rsidRDefault="00C00157" w:rsidP="00C00157">
      <w:pPr>
        <w:pStyle w:val="references"/>
      </w:pPr>
      <w:r w:rsidRPr="00C00157">
        <w:t xml:space="preserve">Sadrian, A. A., &amp; Yoon, Y. S. (1994). A procurement decision support system in business volume discount environments. </w:t>
      </w:r>
      <w:r w:rsidRPr="00C00157">
        <w:rPr>
          <w:i/>
        </w:rPr>
        <w:t>Operations Research, 42</w:t>
      </w:r>
      <w:r w:rsidRPr="00C00157">
        <w:t xml:space="preserve">(1), 14-23. </w:t>
      </w:r>
    </w:p>
    <w:p w14:paraId="760C5C02" w14:textId="77777777" w:rsidR="00C00157" w:rsidRPr="00C00157" w:rsidRDefault="00C00157" w:rsidP="00C00157">
      <w:pPr>
        <w:pStyle w:val="references"/>
      </w:pPr>
      <w:r w:rsidRPr="00C00157">
        <w:t xml:space="preserve">Soleimani Sedehi, M., Makui, A., &amp; Bolandifar, E. (2019). The perils of group purchasing in a competing supply chain. </w:t>
      </w:r>
      <w:r w:rsidRPr="00C00157">
        <w:rPr>
          <w:i/>
        </w:rPr>
        <w:t>Scientia Iranica, 26</w:t>
      </w:r>
      <w:r w:rsidRPr="00C00157">
        <w:t xml:space="preserve">(5), 2904-2918. </w:t>
      </w:r>
    </w:p>
    <w:p w14:paraId="5332B5C8" w14:textId="77777777" w:rsidR="00C00157" w:rsidRPr="00C00157" w:rsidRDefault="00C00157" w:rsidP="00C00157">
      <w:pPr>
        <w:pStyle w:val="references"/>
      </w:pPr>
      <w:r w:rsidRPr="00C00157">
        <w:t xml:space="preserve">Sollish, F., &amp; Semanik, J. (2007). </w:t>
      </w:r>
      <w:r w:rsidRPr="00C00157">
        <w:rPr>
          <w:i/>
        </w:rPr>
        <w:t>The procurement and supply manager's desk reference</w:t>
      </w:r>
      <w:r w:rsidRPr="00C00157">
        <w:t>: John Wiley &amp; Sons.</w:t>
      </w:r>
    </w:p>
    <w:p w14:paraId="5B7499A3" w14:textId="77777777" w:rsidR="00C00157" w:rsidRPr="00C00157" w:rsidRDefault="00C00157" w:rsidP="00C00157">
      <w:pPr>
        <w:pStyle w:val="references"/>
      </w:pPr>
      <w:r w:rsidRPr="00C00157">
        <w:t xml:space="preserve">Talluri, S. (2002). A buyer–seller game model for selection and negotiation of purchasing bids. </w:t>
      </w:r>
      <w:r w:rsidRPr="00C00157">
        <w:rPr>
          <w:i/>
        </w:rPr>
        <w:t>European Journal of Operational Research, 143</w:t>
      </w:r>
      <w:r w:rsidRPr="00C00157">
        <w:t xml:space="preserve">(1), 171-180. </w:t>
      </w:r>
    </w:p>
    <w:p w14:paraId="2336F635" w14:textId="77777777" w:rsidR="00C00157" w:rsidRPr="00C00157" w:rsidRDefault="00C00157" w:rsidP="00C00157">
      <w:pPr>
        <w:pStyle w:val="references"/>
      </w:pPr>
      <w:r w:rsidRPr="00C00157">
        <w:t xml:space="preserve">Talluri, S., Chung, W., &amp; Narasimhan, R. (2006). An optimization model for phased supplier integration into e-procurement systems. </w:t>
      </w:r>
      <w:r w:rsidRPr="00C00157">
        <w:rPr>
          <w:i/>
        </w:rPr>
        <w:t>IIE Transactions, 38</w:t>
      </w:r>
      <w:r w:rsidRPr="00C00157">
        <w:t xml:space="preserve">(5), 389-399. </w:t>
      </w:r>
    </w:p>
    <w:p w14:paraId="0E9009A0" w14:textId="77777777" w:rsidR="00C00157" w:rsidRPr="00C00157" w:rsidRDefault="00C00157" w:rsidP="00C00157">
      <w:pPr>
        <w:pStyle w:val="references"/>
      </w:pPr>
      <w:r w:rsidRPr="00C00157">
        <w:t xml:space="preserve">Talluri, S., Narasimhan, R., &amp; Nair, A. (2006). Vendor performance with supply risk: A chance-constrained DEA approach. </w:t>
      </w:r>
      <w:r w:rsidRPr="00C00157">
        <w:rPr>
          <w:i/>
        </w:rPr>
        <w:t>International Journal of Production Economics, 100</w:t>
      </w:r>
      <w:r w:rsidRPr="00C00157">
        <w:t xml:space="preserve">(2), 212-222. </w:t>
      </w:r>
    </w:p>
    <w:p w14:paraId="46CE05B5" w14:textId="77777777" w:rsidR="00C00157" w:rsidRPr="00C00157" w:rsidRDefault="00C00157" w:rsidP="00C00157">
      <w:pPr>
        <w:pStyle w:val="references"/>
      </w:pPr>
      <w:r w:rsidRPr="00C00157">
        <w:t xml:space="preserve">Tam, M. C., &amp; Tummala, V. R. (2001). An application of the AHP in vendor selection of a telecommunications system. </w:t>
      </w:r>
      <w:r w:rsidRPr="00C00157">
        <w:rPr>
          <w:i/>
        </w:rPr>
        <w:t>Omega, 29</w:t>
      </w:r>
      <w:r w:rsidRPr="00C00157">
        <w:t xml:space="preserve">(2), 171-182. </w:t>
      </w:r>
    </w:p>
    <w:p w14:paraId="68BDCEA3" w14:textId="77777777" w:rsidR="00C00157" w:rsidRPr="00C00157" w:rsidRDefault="00C00157" w:rsidP="00C00157">
      <w:pPr>
        <w:pStyle w:val="references"/>
      </w:pPr>
      <w:r w:rsidRPr="00C00157">
        <w:t xml:space="preserve">Van Weele, A. (2018). </w:t>
      </w:r>
      <w:r w:rsidRPr="00C00157">
        <w:rPr>
          <w:i/>
        </w:rPr>
        <w:t>Purchasing and supply chain management</w:t>
      </w:r>
      <w:r w:rsidRPr="00C00157">
        <w:t>: UK. Cengage Learning EMEA.</w:t>
      </w:r>
    </w:p>
    <w:p w14:paraId="54AD33E8" w14:textId="77777777" w:rsidR="00C00157" w:rsidRPr="00C00157" w:rsidRDefault="00C00157" w:rsidP="00C00157">
      <w:pPr>
        <w:pStyle w:val="references"/>
      </w:pPr>
      <w:r w:rsidRPr="00C00157">
        <w:t>Weele, A. J. (2002). Purchasing and supply chain management: analysis, planning and practice: International Thomson Business Press.</w:t>
      </w:r>
    </w:p>
    <w:p w14:paraId="63107A61" w14:textId="301C9020" w:rsidR="003C3658" w:rsidRPr="00C00157" w:rsidRDefault="00C00157" w:rsidP="00C00157">
      <w:pPr>
        <w:pStyle w:val="references"/>
      </w:pPr>
      <w:r w:rsidRPr="00C00157">
        <w:t xml:space="preserve">Williamson, O. (2008). Outsourcing: Transaction cost economics and supply chain management. </w:t>
      </w:r>
      <w:r w:rsidRPr="00C00157">
        <w:rPr>
          <w:i/>
        </w:rPr>
        <w:t>Journal of supply chain management, 44</w:t>
      </w:r>
      <w:r w:rsidRPr="00C00157">
        <w:t>(2), 5-16.</w:t>
      </w:r>
      <w:bookmarkEnd w:id="617"/>
    </w:p>
    <w:sectPr w:rsidR="003C3658" w:rsidRPr="00C00157" w:rsidSect="00C5407B">
      <w:headerReference w:type="default" r:id="rId137"/>
      <w:headerReference w:type="first" r:id="rId138"/>
      <w:footnotePr>
        <w:numRestart w:val="eachPage"/>
      </w:footnotePr>
      <w:pgSz w:w="11907" w:h="16839" w:code="9"/>
      <w:pgMar w:top="3402" w:right="2268" w:bottom="2835" w:left="2268" w:header="2835" w:footer="226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855A0" w14:textId="77777777" w:rsidR="00C5407B" w:rsidRDefault="00C5407B" w:rsidP="003C3658">
      <w:r>
        <w:separator/>
      </w:r>
    </w:p>
    <w:p w14:paraId="1A698889" w14:textId="77777777" w:rsidR="00C5407B" w:rsidRDefault="00C5407B" w:rsidP="003C3658"/>
    <w:p w14:paraId="5DA7A617" w14:textId="77777777" w:rsidR="00C5407B" w:rsidRDefault="00C5407B"/>
  </w:endnote>
  <w:endnote w:type="continuationSeparator" w:id="0">
    <w:p w14:paraId="076DF430" w14:textId="77777777" w:rsidR="00C5407B" w:rsidRDefault="00C5407B" w:rsidP="003C3658">
      <w:r>
        <w:continuationSeparator/>
      </w:r>
    </w:p>
    <w:p w14:paraId="203D8B8A" w14:textId="77777777" w:rsidR="00C5407B" w:rsidRDefault="00C5407B" w:rsidP="003C3658"/>
    <w:p w14:paraId="741EE627" w14:textId="77777777" w:rsidR="00C5407B" w:rsidRDefault="00C54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altName w:val="Courier New"/>
    <w:charset w:val="B2"/>
    <w:family w:val="auto"/>
    <w:pitch w:val="variable"/>
    <w:sig w:usb0="00002000" w:usb1="00000000" w:usb2="00000000" w:usb3="00000000" w:csb0="00000040" w:csb1="00000000"/>
  </w:font>
  <w:font w:name="ArialMT">
    <w:altName w:val="Arial"/>
    <w:panose1 w:val="00000000000000000000"/>
    <w:charset w:val="00"/>
    <w:family w:val="roman"/>
    <w:notTrueType/>
    <w:pitch w:val="default"/>
  </w:font>
  <w:font w:name="Arial-ItalicMT">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110_Besmellah">
    <w:charset w:val="00"/>
    <w:family w:val="auto"/>
    <w:pitch w:val="variable"/>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Zar">
    <w:altName w:val="Arial"/>
    <w:charset w:val="B2"/>
    <w:family w:val="auto"/>
    <w:pitch w:val="variable"/>
    <w:sig w:usb0="00002001" w:usb1="00000000" w:usb2="00000000" w:usb3="00000000" w:csb0="00000040" w:csb1="00000000"/>
  </w:font>
  <w:font w:name="Nazanin">
    <w:altName w:val="Courier New"/>
    <w:charset w:val="B2"/>
    <w:family w:val="auto"/>
    <w:pitch w:val="variable"/>
    <w:sig w:usb0="00002001" w:usb1="80000000" w:usb2="00000008" w:usb3="00000000" w:csb0="00000040" w:csb1="00000000"/>
  </w:font>
  <w:font w:name="Lotus">
    <w:altName w:val="Arial"/>
    <w:charset w:val="B2"/>
    <w:family w:val="auto"/>
    <w:pitch w:val="variable"/>
    <w:sig w:usb0="00002001" w:usb1="00000000" w:usb2="00000000" w:usb3="00000000" w:csb0="00000040" w:csb1="00000000"/>
  </w:font>
  <w:font w:name="TradeGothicLTStd-BdCn20">
    <w:altName w:val="Cambria"/>
    <w:panose1 w:val="00000000000000000000"/>
    <w:charset w:val="00"/>
    <w:family w:val="roman"/>
    <w:notTrueType/>
    <w:pitch w:val="default"/>
  </w:font>
  <w:font w:name="MinionPro-Regular">
    <w:altName w:val="Cambria"/>
    <w:panose1 w:val="00000000000000000000"/>
    <w:charset w:val="00"/>
    <w:family w:val="roman"/>
    <w:notTrueType/>
    <w:pitch w:val="default"/>
  </w:font>
  <w:font w:name="StoneSerifITCPro-Medium">
    <w:altName w:val="Cambria"/>
    <w:panose1 w:val="00000000000000000000"/>
    <w:charset w:val="00"/>
    <w:family w:val="roman"/>
    <w:notTrueType/>
    <w:pitch w:val="default"/>
  </w:font>
  <w:font w:name="HelveticaNeueLTPro-BdCn">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18B08" w14:textId="6701A033" w:rsidR="00625C2D" w:rsidRPr="00F407DA" w:rsidRDefault="00625C2D" w:rsidP="00F407DA">
    <w:pPr>
      <w:pStyle w:val="Footer"/>
      <w:rPr>
        <w:szCs w:val="24"/>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 Mitra" w:hAnsi="B Mitra" w:cs="B Mitra"/>
        <w:sz w:val="26"/>
        <w:szCs w:val="26"/>
        <w:rtl/>
      </w:rPr>
      <w:id w:val="-2135011606"/>
      <w:docPartObj>
        <w:docPartGallery w:val="Page Numbers (Bottom of Page)"/>
        <w:docPartUnique/>
      </w:docPartObj>
    </w:sdtPr>
    <w:sdtEndPr>
      <w:rPr>
        <w:noProof/>
      </w:rPr>
    </w:sdtEndPr>
    <w:sdtContent>
      <w:p w14:paraId="1246F8AA" w14:textId="63046489" w:rsidR="00356961" w:rsidRPr="00356961" w:rsidRDefault="00356961" w:rsidP="00356961">
        <w:pPr>
          <w:pStyle w:val="Footer"/>
          <w:spacing w:before="0"/>
          <w:ind w:firstLine="0"/>
          <w:jc w:val="center"/>
          <w:rPr>
            <w:rFonts w:ascii="B Mitra" w:hAnsi="B Mitra" w:cs="B Mitra"/>
            <w:sz w:val="26"/>
            <w:szCs w:val="26"/>
          </w:rPr>
        </w:pPr>
        <w:r w:rsidRPr="00356961">
          <w:rPr>
            <w:rFonts w:ascii="B Mitra" w:hAnsi="B Mitra" w:cs="B Mitra"/>
            <w:sz w:val="26"/>
            <w:szCs w:val="26"/>
          </w:rPr>
          <w:fldChar w:fldCharType="begin"/>
        </w:r>
        <w:r w:rsidRPr="00356961">
          <w:rPr>
            <w:rFonts w:ascii="B Mitra" w:hAnsi="B Mitra" w:cs="B Mitra"/>
            <w:sz w:val="26"/>
            <w:szCs w:val="26"/>
          </w:rPr>
          <w:instrText xml:space="preserve"> PAGE   \* MERGEFORMAT </w:instrText>
        </w:r>
        <w:r w:rsidRPr="00356961">
          <w:rPr>
            <w:rFonts w:ascii="B Mitra" w:hAnsi="B Mitra" w:cs="B Mitra"/>
            <w:sz w:val="26"/>
            <w:szCs w:val="26"/>
          </w:rPr>
          <w:fldChar w:fldCharType="separate"/>
        </w:r>
        <w:r w:rsidR="006E7F1E">
          <w:rPr>
            <w:rFonts w:ascii="B Mitra" w:hAnsi="B Mitra" w:cs="B Mitra" w:hint="cs"/>
            <w:noProof/>
            <w:sz w:val="26"/>
            <w:szCs w:val="26"/>
            <w:rtl/>
          </w:rPr>
          <w:t>‌</w:t>
        </w:r>
        <w:r w:rsidR="006E7F1E">
          <w:rPr>
            <w:rFonts w:ascii="B Mitra" w:hAnsi="B Mitra" w:cs="B Mitra" w:hint="cs"/>
            <w:noProof/>
            <w:sz w:val="26"/>
            <w:szCs w:val="26"/>
            <w:rtl/>
          </w:rPr>
          <w:t>ف</w:t>
        </w:r>
        <w:r w:rsidRPr="00356961">
          <w:rPr>
            <w:rFonts w:ascii="B Mitra" w:hAnsi="B Mitra" w:cs="B Mitra"/>
            <w:noProof/>
            <w:sz w:val="26"/>
            <w:szCs w:val="2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12514178"/>
      <w:docPartObj>
        <w:docPartGallery w:val="Page Numbers (Bottom of Page)"/>
        <w:docPartUnique/>
      </w:docPartObj>
    </w:sdtPr>
    <w:sdtEndPr>
      <w:rPr>
        <w:noProof/>
      </w:rPr>
    </w:sdtEndPr>
    <w:sdtContent>
      <w:p w14:paraId="4A84C15B" w14:textId="3A643A7B" w:rsidR="00356961" w:rsidRDefault="00356961" w:rsidP="00356961">
        <w:pPr>
          <w:pStyle w:val="Footer"/>
          <w:spacing w:before="0"/>
          <w:ind w:firstLine="0"/>
          <w:jc w:val="center"/>
        </w:pPr>
        <w:r w:rsidRPr="00356961">
          <w:rPr>
            <w:rFonts w:ascii="B Mitra" w:hAnsi="B Mitra" w:cs="B Mitra"/>
            <w:sz w:val="26"/>
            <w:szCs w:val="26"/>
          </w:rPr>
          <w:fldChar w:fldCharType="begin"/>
        </w:r>
        <w:r w:rsidRPr="00356961">
          <w:rPr>
            <w:rFonts w:ascii="B Mitra" w:hAnsi="B Mitra" w:cs="B Mitra"/>
            <w:sz w:val="26"/>
            <w:szCs w:val="26"/>
          </w:rPr>
          <w:instrText xml:space="preserve"> PAGE   \* MERGEFORMAT </w:instrText>
        </w:r>
        <w:r w:rsidRPr="00356961">
          <w:rPr>
            <w:rFonts w:ascii="B Mitra" w:hAnsi="B Mitra" w:cs="B Mitra"/>
            <w:sz w:val="26"/>
            <w:szCs w:val="26"/>
          </w:rPr>
          <w:fldChar w:fldCharType="separate"/>
        </w:r>
        <w:r w:rsidR="006E7F1E">
          <w:rPr>
            <w:rFonts w:ascii="B Mitra" w:hAnsi="B Mitra" w:cs="B Mitra"/>
            <w:noProof/>
            <w:sz w:val="26"/>
            <w:szCs w:val="26"/>
            <w:rtl/>
          </w:rPr>
          <w:t>2</w:t>
        </w:r>
        <w:r w:rsidRPr="00356961">
          <w:rPr>
            <w:rFonts w:ascii="B Mitra" w:hAnsi="B Mitra" w:cs="B Mitra"/>
            <w:noProof/>
            <w:sz w:val="26"/>
            <w:szCs w:val="2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23371986"/>
      <w:docPartObj>
        <w:docPartGallery w:val="Page Numbers (Bottom of Page)"/>
        <w:docPartUnique/>
      </w:docPartObj>
    </w:sdtPr>
    <w:sdtEndPr>
      <w:rPr>
        <w:noProof/>
      </w:rPr>
    </w:sdtEndPr>
    <w:sdtContent>
      <w:p w14:paraId="5605B0ED" w14:textId="525C4F5F" w:rsidR="00356961" w:rsidRDefault="00356961" w:rsidP="00356961">
        <w:pPr>
          <w:pStyle w:val="Footer"/>
          <w:spacing w:before="0"/>
          <w:ind w:firstLine="0"/>
          <w:jc w:val="center"/>
        </w:pPr>
        <w:r w:rsidRPr="00356961">
          <w:rPr>
            <w:rFonts w:ascii="B Mitra" w:hAnsi="B Mitra" w:cs="B Mitra"/>
            <w:sz w:val="26"/>
            <w:szCs w:val="26"/>
          </w:rPr>
          <w:fldChar w:fldCharType="begin"/>
        </w:r>
        <w:r w:rsidRPr="00356961">
          <w:rPr>
            <w:rFonts w:ascii="B Mitra" w:hAnsi="B Mitra" w:cs="B Mitra"/>
            <w:sz w:val="26"/>
            <w:szCs w:val="26"/>
          </w:rPr>
          <w:instrText xml:space="preserve"> PAGE   \* MERGEFORMAT </w:instrText>
        </w:r>
        <w:r w:rsidRPr="00356961">
          <w:rPr>
            <w:rFonts w:ascii="B Mitra" w:hAnsi="B Mitra" w:cs="B Mitra"/>
            <w:sz w:val="26"/>
            <w:szCs w:val="26"/>
          </w:rPr>
          <w:fldChar w:fldCharType="separate"/>
        </w:r>
        <w:r w:rsidR="006E7F1E">
          <w:rPr>
            <w:rFonts w:ascii="B Mitra" w:hAnsi="B Mitra" w:cs="B Mitra"/>
            <w:noProof/>
            <w:sz w:val="26"/>
            <w:szCs w:val="26"/>
            <w:rtl/>
          </w:rPr>
          <w:t>1</w:t>
        </w:r>
        <w:r w:rsidRPr="00356961">
          <w:rPr>
            <w:rFonts w:ascii="B Mitra" w:hAnsi="B Mitra" w:cs="B Mitra"/>
            <w:noProof/>
            <w:sz w:val="26"/>
            <w:szCs w:val="26"/>
          </w:rPr>
          <w:fldChar w:fldCharType="end"/>
        </w:r>
      </w:p>
    </w:sdtContent>
  </w:sdt>
  <w:p w14:paraId="5857B9D9" w14:textId="77777777" w:rsidR="00356961" w:rsidRDefault="00356961" w:rsidP="00356961">
    <w:pPr>
      <w:pStyle w:val="Footer"/>
      <w:spacing w:before="0"/>
      <w:ind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6C27" w14:textId="499B12CC" w:rsidR="00625C2D" w:rsidRPr="007C7E9A" w:rsidRDefault="00625C2D" w:rsidP="007C7E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B6D1" w14:textId="18BD312E" w:rsidR="00625C2D" w:rsidRPr="00F407DA" w:rsidRDefault="00625C2D" w:rsidP="00F407D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7BBD" w14:textId="3F5234DA" w:rsidR="001F3E5D" w:rsidRPr="001F3E5D" w:rsidRDefault="001F3E5D" w:rsidP="001F3E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BE15" w14:textId="2BA84036" w:rsidR="00F407DA" w:rsidRPr="00F407DA" w:rsidRDefault="00F407DA" w:rsidP="00F407D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5590" w14:textId="427ABA74" w:rsidR="00F407DA" w:rsidRPr="00F407DA" w:rsidRDefault="00F407DA" w:rsidP="00F407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EDA2" w14:textId="77777777" w:rsidR="00C5407B" w:rsidRDefault="00C5407B" w:rsidP="00CA2D5B">
      <w:pPr>
        <w:spacing w:before="0" w:after="0" w:line="240" w:lineRule="auto"/>
        <w:ind w:firstLine="0"/>
      </w:pPr>
      <w:r>
        <w:separator/>
      </w:r>
    </w:p>
  </w:footnote>
  <w:footnote w:type="continuationSeparator" w:id="0">
    <w:p w14:paraId="46BEABAA" w14:textId="77777777" w:rsidR="00C5407B" w:rsidRDefault="00C5407B" w:rsidP="00CA2D5B">
      <w:pPr>
        <w:spacing w:before="0" w:after="0" w:line="240" w:lineRule="auto"/>
        <w:ind w:firstLine="0"/>
      </w:pPr>
      <w:r>
        <w:separator/>
      </w:r>
    </w:p>
  </w:footnote>
  <w:footnote w:type="continuationNotice" w:id="1">
    <w:p w14:paraId="0BD6DA75" w14:textId="77777777" w:rsidR="00C5407B" w:rsidRPr="00CA2D5B" w:rsidRDefault="00C5407B" w:rsidP="00CA2D5B">
      <w:pPr>
        <w:pStyle w:val="Footer"/>
        <w:spacing w:before="0"/>
        <w:ind w:firstLine="0"/>
      </w:pPr>
    </w:p>
  </w:footnote>
  <w:footnote w:id="2">
    <w:p w14:paraId="7BD55909" w14:textId="4BC3453C" w:rsidR="00625C2D" w:rsidRDefault="00625C2D" w:rsidP="00E06B8A">
      <w:pPr>
        <w:pStyle w:val="FootNote"/>
        <w:bidi/>
      </w:pPr>
      <w:r w:rsidRPr="00E963EB">
        <w:rPr>
          <w:vertAlign w:val="superscript"/>
        </w:rPr>
        <w:footnoteRef/>
      </w:r>
      <w:r>
        <w:rPr>
          <w:rtl/>
        </w:rPr>
        <w:t xml:space="preserve"> </w:t>
      </w:r>
      <w:r>
        <w:rPr>
          <w:rFonts w:hint="cs"/>
          <w:rtl/>
        </w:rPr>
        <w:t xml:space="preserve">در </w:t>
      </w:r>
      <w:proofErr w:type="spellStart"/>
      <w:r>
        <w:rPr>
          <w:rFonts w:hint="cs"/>
          <w:rtl/>
        </w:rPr>
        <w:t>بخش‌های</w:t>
      </w:r>
      <w:proofErr w:type="spellEnd"/>
      <w:r>
        <w:rPr>
          <w:rFonts w:hint="cs"/>
          <w:rtl/>
        </w:rPr>
        <w:t xml:space="preserve"> بعدی جایگاه خرید و تدارکات نسبت به یکدیگر تبیین </w:t>
      </w:r>
      <w:proofErr w:type="spellStart"/>
      <w:r>
        <w:rPr>
          <w:rFonts w:hint="cs"/>
          <w:rtl/>
        </w:rPr>
        <w:t>می‌شود</w:t>
      </w:r>
      <w:proofErr w:type="spellEnd"/>
      <w:r>
        <w:rPr>
          <w:rFonts w:hint="cs"/>
          <w:rtl/>
        </w:rPr>
        <w:t>.</w:t>
      </w:r>
    </w:p>
  </w:footnote>
  <w:footnote w:id="3">
    <w:p w14:paraId="016AB9BF" w14:textId="23AF6CBC" w:rsidR="00625C2D" w:rsidRDefault="00625C2D" w:rsidP="00E06B8A">
      <w:pPr>
        <w:pStyle w:val="FootNote"/>
        <w:bidi/>
      </w:pPr>
      <w:r w:rsidRPr="00E963EB">
        <w:rPr>
          <w:vertAlign w:val="superscript"/>
        </w:rPr>
        <w:footnoteRef/>
      </w:r>
      <w:r>
        <w:rPr>
          <w:rtl/>
        </w:rPr>
        <w:t xml:space="preserve"> </w:t>
      </w:r>
      <w:r>
        <w:rPr>
          <w:rFonts w:hint="cs"/>
          <w:rtl/>
        </w:rPr>
        <w:t xml:space="preserve">در مورد </w:t>
      </w:r>
      <w:proofErr w:type="spellStart"/>
      <w:r>
        <w:rPr>
          <w:rFonts w:hint="cs"/>
          <w:rtl/>
        </w:rPr>
        <w:t>فرایندها</w:t>
      </w:r>
      <w:proofErr w:type="spellEnd"/>
      <w:r>
        <w:rPr>
          <w:rFonts w:hint="cs"/>
          <w:rtl/>
        </w:rPr>
        <w:t>، به خصوص فرایند تدارکات در بخش سوم به تفصیل توضیح داده خواهد شد.</w:t>
      </w:r>
    </w:p>
  </w:footnote>
  <w:footnote w:id="4">
    <w:p w14:paraId="72AE7AAB" w14:textId="7AA8AD48" w:rsidR="00625C2D" w:rsidRDefault="00625C2D" w:rsidP="000B727F">
      <w:pPr>
        <w:pStyle w:val="FootNote"/>
      </w:pPr>
      <w:r>
        <w:rPr>
          <w:rStyle w:val="FootnoteReference"/>
        </w:rPr>
        <w:footnoteRef/>
      </w:r>
      <w:r>
        <w:rPr>
          <w:rtl/>
        </w:rPr>
        <w:t xml:space="preserve"> </w:t>
      </w:r>
      <w:r>
        <w:t>First tier</w:t>
      </w:r>
    </w:p>
  </w:footnote>
  <w:footnote w:id="5">
    <w:p w14:paraId="11F63FF4" w14:textId="77777777" w:rsidR="00625C2D" w:rsidRDefault="00625C2D" w:rsidP="00BC301A">
      <w:pPr>
        <w:pStyle w:val="FootNote"/>
      </w:pPr>
      <w:r w:rsidRPr="00E963EB">
        <w:rPr>
          <w:vertAlign w:val="superscript"/>
        </w:rPr>
        <w:footnoteRef/>
      </w:r>
      <w:r>
        <w:rPr>
          <w:rtl/>
        </w:rPr>
        <w:t xml:space="preserve"> </w:t>
      </w:r>
      <w:r w:rsidRPr="0005596E">
        <w:t>Purchasing</w:t>
      </w:r>
    </w:p>
  </w:footnote>
  <w:footnote w:id="6">
    <w:p w14:paraId="2F0028FE" w14:textId="77777777" w:rsidR="00625C2D" w:rsidRDefault="00625C2D" w:rsidP="00BC301A">
      <w:pPr>
        <w:pStyle w:val="FootNote"/>
      </w:pPr>
      <w:r w:rsidRPr="00E963EB">
        <w:rPr>
          <w:vertAlign w:val="superscript"/>
        </w:rPr>
        <w:footnoteRef/>
      </w:r>
      <w:r>
        <w:rPr>
          <w:rtl/>
        </w:rPr>
        <w:t xml:space="preserve"> </w:t>
      </w:r>
      <w:r w:rsidRPr="0005596E">
        <w:t>Inbound Transportation</w:t>
      </w:r>
    </w:p>
  </w:footnote>
  <w:footnote w:id="7">
    <w:p w14:paraId="34315857" w14:textId="77777777" w:rsidR="00625C2D" w:rsidRDefault="00625C2D" w:rsidP="00BC301A">
      <w:pPr>
        <w:pStyle w:val="FootNote"/>
      </w:pPr>
      <w:r w:rsidRPr="00E963EB">
        <w:rPr>
          <w:vertAlign w:val="superscript"/>
        </w:rPr>
        <w:footnoteRef/>
      </w:r>
      <w:r>
        <w:rPr>
          <w:rtl/>
        </w:rPr>
        <w:t xml:space="preserve"> </w:t>
      </w:r>
      <w:r w:rsidRPr="0005596E">
        <w:t>Quality Control</w:t>
      </w:r>
    </w:p>
  </w:footnote>
  <w:footnote w:id="8">
    <w:p w14:paraId="6416C0B1" w14:textId="77777777" w:rsidR="00625C2D" w:rsidRDefault="00625C2D" w:rsidP="00BC301A">
      <w:pPr>
        <w:pStyle w:val="FootNote"/>
      </w:pPr>
      <w:r w:rsidRPr="00E963EB">
        <w:rPr>
          <w:vertAlign w:val="superscript"/>
        </w:rPr>
        <w:footnoteRef/>
      </w:r>
      <w:r>
        <w:rPr>
          <w:rtl/>
        </w:rPr>
        <w:t xml:space="preserve"> </w:t>
      </w:r>
      <w:r w:rsidRPr="0005596E">
        <w:t>Receiving, Materials Handling, and Storage</w:t>
      </w:r>
    </w:p>
  </w:footnote>
  <w:footnote w:id="9">
    <w:p w14:paraId="4D87FFF4" w14:textId="0116D955" w:rsidR="00625C2D" w:rsidRDefault="00625C2D" w:rsidP="00046F4D">
      <w:pPr>
        <w:pStyle w:val="FootNote"/>
      </w:pPr>
      <w:r>
        <w:rPr>
          <w:rStyle w:val="FootnoteReference"/>
        </w:rPr>
        <w:footnoteRef/>
      </w:r>
      <w:r>
        <w:rPr>
          <w:rtl/>
        </w:rPr>
        <w:t xml:space="preserve"> </w:t>
      </w:r>
      <w:r>
        <w:t>Just in Time (JIT)</w:t>
      </w:r>
    </w:p>
  </w:footnote>
  <w:footnote w:id="10">
    <w:p w14:paraId="57EB4441" w14:textId="77777777" w:rsidR="00625C2D" w:rsidRDefault="00625C2D" w:rsidP="00BC301A">
      <w:pPr>
        <w:pStyle w:val="FootNote"/>
      </w:pPr>
      <w:r w:rsidRPr="00E963EB">
        <w:rPr>
          <w:vertAlign w:val="superscript"/>
        </w:rPr>
        <w:footnoteRef/>
      </w:r>
      <w:r>
        <w:rPr>
          <w:rtl/>
        </w:rPr>
        <w:t xml:space="preserve"> </w:t>
      </w:r>
      <w:r w:rsidRPr="0005596E">
        <w:t>Materials or Inventory Control</w:t>
      </w:r>
    </w:p>
  </w:footnote>
  <w:footnote w:id="11">
    <w:p w14:paraId="77A65869" w14:textId="77777777" w:rsidR="00625C2D" w:rsidRDefault="00625C2D" w:rsidP="00BC301A">
      <w:pPr>
        <w:pStyle w:val="FootNote"/>
      </w:pPr>
      <w:r w:rsidRPr="00E963EB">
        <w:rPr>
          <w:vertAlign w:val="superscript"/>
        </w:rPr>
        <w:footnoteRef/>
      </w:r>
      <w:r>
        <w:rPr>
          <w:rtl/>
        </w:rPr>
        <w:t xml:space="preserve"> </w:t>
      </w:r>
      <w:r w:rsidRPr="0005596E">
        <w:t>Order Processing</w:t>
      </w:r>
    </w:p>
  </w:footnote>
  <w:footnote w:id="12">
    <w:p w14:paraId="439ABC70" w14:textId="77777777" w:rsidR="00625C2D" w:rsidRDefault="00625C2D" w:rsidP="00BC301A">
      <w:pPr>
        <w:pStyle w:val="FootNote"/>
      </w:pPr>
      <w:r w:rsidRPr="00E963EB">
        <w:rPr>
          <w:vertAlign w:val="superscript"/>
        </w:rPr>
        <w:footnoteRef/>
      </w:r>
      <w:r>
        <w:rPr>
          <w:rtl/>
        </w:rPr>
        <w:t xml:space="preserve"> </w:t>
      </w:r>
      <w:r w:rsidRPr="0005596E">
        <w:t>Production Planning, Scheduling, and Control</w:t>
      </w:r>
    </w:p>
  </w:footnote>
  <w:footnote w:id="13">
    <w:p w14:paraId="223BFE1D" w14:textId="77777777" w:rsidR="00625C2D" w:rsidRDefault="00625C2D" w:rsidP="00BC301A">
      <w:pPr>
        <w:pStyle w:val="FootNote"/>
      </w:pPr>
      <w:r w:rsidRPr="00E963EB">
        <w:rPr>
          <w:vertAlign w:val="superscript"/>
        </w:rPr>
        <w:footnoteRef/>
      </w:r>
      <w:r>
        <w:rPr>
          <w:rtl/>
        </w:rPr>
        <w:t xml:space="preserve"> </w:t>
      </w:r>
      <w:r w:rsidRPr="0005596E">
        <w:t>Shipping/Warehousing/Distribution</w:t>
      </w:r>
    </w:p>
  </w:footnote>
  <w:footnote w:id="14">
    <w:p w14:paraId="729067D0" w14:textId="77777777" w:rsidR="00625C2D" w:rsidRDefault="00625C2D" w:rsidP="00BC301A">
      <w:pPr>
        <w:pStyle w:val="FootNote"/>
      </w:pPr>
      <w:r w:rsidRPr="00E963EB">
        <w:rPr>
          <w:vertAlign w:val="superscript"/>
        </w:rPr>
        <w:footnoteRef/>
      </w:r>
      <w:r w:rsidRPr="00E963EB">
        <w:rPr>
          <w:vertAlign w:val="superscript"/>
          <w:rtl/>
        </w:rPr>
        <w:t xml:space="preserve"> </w:t>
      </w:r>
      <w:r w:rsidRPr="0005596E">
        <w:t>Outbound Transportation</w:t>
      </w:r>
    </w:p>
  </w:footnote>
  <w:footnote w:id="15">
    <w:p w14:paraId="28EB8921" w14:textId="65D41B6C" w:rsidR="00625C2D" w:rsidRDefault="00625C2D" w:rsidP="00BC301A">
      <w:pPr>
        <w:pStyle w:val="FootNote"/>
      </w:pPr>
      <w:r w:rsidRPr="00E963EB">
        <w:rPr>
          <w:vertAlign w:val="superscript"/>
        </w:rPr>
        <w:footnoteRef/>
      </w:r>
      <w:r>
        <w:rPr>
          <w:rtl/>
        </w:rPr>
        <w:t xml:space="preserve"> </w:t>
      </w:r>
      <w:r w:rsidRPr="0005596E">
        <w:t>Third-party logistics</w:t>
      </w:r>
      <w:r>
        <w:rPr>
          <w:rFonts w:hint="cs"/>
          <w:rtl/>
        </w:rPr>
        <w:t xml:space="preserve"> </w:t>
      </w:r>
      <w:r w:rsidRPr="0005596E">
        <w:t>providers (3PLs)</w:t>
      </w:r>
    </w:p>
  </w:footnote>
  <w:footnote w:id="16">
    <w:p w14:paraId="6EF8867C" w14:textId="77777777" w:rsidR="00625C2D" w:rsidRDefault="00625C2D" w:rsidP="00BC301A">
      <w:pPr>
        <w:pStyle w:val="FootNote"/>
      </w:pPr>
      <w:r w:rsidRPr="00E963EB">
        <w:rPr>
          <w:vertAlign w:val="superscript"/>
        </w:rPr>
        <w:footnoteRef/>
      </w:r>
      <w:r w:rsidRPr="00E963EB">
        <w:rPr>
          <w:vertAlign w:val="superscript"/>
          <w:rtl/>
        </w:rPr>
        <w:t xml:space="preserve"> </w:t>
      </w:r>
      <w:r w:rsidRPr="0005596E">
        <w:t>Customer Service</w:t>
      </w:r>
    </w:p>
  </w:footnote>
  <w:footnote w:id="17">
    <w:p w14:paraId="1950CFF5" w14:textId="77777777" w:rsidR="00625C2D" w:rsidRPr="00BC301A" w:rsidRDefault="00625C2D" w:rsidP="00BC301A">
      <w:pPr>
        <w:pStyle w:val="FootNote"/>
      </w:pPr>
      <w:r>
        <w:rPr>
          <w:rStyle w:val="FootnoteReference"/>
        </w:rPr>
        <w:footnoteRef/>
      </w:r>
      <w:r>
        <w:rPr>
          <w:rFonts w:hint="cs"/>
          <w:rtl/>
        </w:rPr>
        <w:t xml:space="preserve"> </w:t>
      </w:r>
      <w:r>
        <w:t>Michael Porter</w:t>
      </w:r>
    </w:p>
  </w:footnote>
  <w:footnote w:id="18">
    <w:p w14:paraId="4C4697B6" w14:textId="77777777" w:rsidR="00625C2D" w:rsidRPr="00BC301A" w:rsidRDefault="00625C2D" w:rsidP="00BC301A">
      <w:pPr>
        <w:pStyle w:val="FootNote"/>
      </w:pPr>
      <w:r>
        <w:rPr>
          <w:rStyle w:val="FootnoteReference"/>
        </w:rPr>
        <w:footnoteRef/>
      </w:r>
      <w:r>
        <w:rPr>
          <w:rFonts w:hint="cs"/>
          <w:rtl/>
        </w:rPr>
        <w:t xml:space="preserve"> </w:t>
      </w:r>
      <w:r>
        <w:t>Primary activities</w:t>
      </w:r>
    </w:p>
  </w:footnote>
  <w:footnote w:id="19">
    <w:p w14:paraId="4B36F350" w14:textId="77777777" w:rsidR="00625C2D" w:rsidRPr="00BC301A" w:rsidRDefault="00625C2D" w:rsidP="00BC301A">
      <w:pPr>
        <w:pStyle w:val="FootNote"/>
      </w:pPr>
      <w:r>
        <w:rPr>
          <w:rStyle w:val="FootnoteReference"/>
        </w:rPr>
        <w:footnoteRef/>
      </w:r>
      <w:r>
        <w:rPr>
          <w:rFonts w:hint="cs"/>
          <w:rtl/>
        </w:rPr>
        <w:t xml:space="preserve"> </w:t>
      </w:r>
      <w:r>
        <w:t>Support activities</w:t>
      </w:r>
    </w:p>
  </w:footnote>
  <w:footnote w:id="20">
    <w:p w14:paraId="7C000781" w14:textId="77777777" w:rsidR="00625C2D" w:rsidRDefault="00625C2D" w:rsidP="00BC301A">
      <w:pPr>
        <w:pStyle w:val="FootNote"/>
      </w:pPr>
      <w:r w:rsidRPr="00E963EB">
        <w:rPr>
          <w:vertAlign w:val="superscript"/>
        </w:rPr>
        <w:footnoteRef/>
      </w:r>
      <w:r>
        <w:rPr>
          <w:rtl/>
        </w:rPr>
        <w:t xml:space="preserve"> </w:t>
      </w:r>
      <w:r w:rsidRPr="004D6713">
        <w:t>Inbound logistics</w:t>
      </w:r>
    </w:p>
  </w:footnote>
  <w:footnote w:id="21">
    <w:p w14:paraId="282CE52A" w14:textId="77777777" w:rsidR="00625C2D" w:rsidRDefault="00625C2D" w:rsidP="00BC301A">
      <w:pPr>
        <w:pStyle w:val="FootNote"/>
      </w:pPr>
      <w:r w:rsidRPr="00E963EB">
        <w:rPr>
          <w:vertAlign w:val="superscript"/>
        </w:rPr>
        <w:footnoteRef/>
      </w:r>
      <w:r>
        <w:rPr>
          <w:rtl/>
        </w:rPr>
        <w:t xml:space="preserve"> </w:t>
      </w:r>
      <w:r w:rsidRPr="004D6713">
        <w:t>Outbound logistics</w:t>
      </w:r>
    </w:p>
  </w:footnote>
  <w:footnote w:id="22">
    <w:p w14:paraId="162127DF" w14:textId="77777777" w:rsidR="00625C2D" w:rsidRDefault="00625C2D" w:rsidP="00BC301A">
      <w:pPr>
        <w:pStyle w:val="FootNote"/>
      </w:pPr>
      <w:r>
        <w:rPr>
          <w:rStyle w:val="FootnoteReference"/>
        </w:rPr>
        <w:footnoteRef/>
      </w:r>
      <w:r>
        <w:rPr>
          <w:rFonts w:hint="cs"/>
          <w:rtl/>
        </w:rPr>
        <w:t xml:space="preserve"> </w:t>
      </w:r>
      <w:r w:rsidRPr="007205B1">
        <w:t>Extended</w:t>
      </w:r>
      <w:r>
        <w:rPr>
          <w:rFonts w:ascii="TradeGothicLTStd-BdCn20" w:hAnsi="TradeGothicLTStd-BdCn20"/>
          <w:b/>
          <w:bCs/>
          <w:color w:val="00ADEE"/>
          <w:sz w:val="18"/>
        </w:rPr>
        <w:t xml:space="preserve"> </w:t>
      </w:r>
      <w:r w:rsidRPr="007205B1">
        <w:t>value chain</w:t>
      </w:r>
    </w:p>
  </w:footnote>
  <w:footnote w:id="23">
    <w:p w14:paraId="60C5F8AE" w14:textId="77777777" w:rsidR="00625C2D" w:rsidRDefault="00625C2D" w:rsidP="00927560">
      <w:pPr>
        <w:pStyle w:val="FootNote"/>
      </w:pPr>
      <w:r>
        <w:rPr>
          <w:rStyle w:val="FootnoteReference"/>
        </w:rPr>
        <w:footnoteRef/>
      </w:r>
      <w:r>
        <w:rPr>
          <w:rFonts w:hint="cs"/>
          <w:rtl/>
        </w:rPr>
        <w:t xml:space="preserve"> </w:t>
      </w:r>
      <w:r>
        <w:t>Inbound logistics</w:t>
      </w:r>
    </w:p>
  </w:footnote>
  <w:footnote w:id="24">
    <w:p w14:paraId="25E20FB1" w14:textId="77777777" w:rsidR="00625C2D" w:rsidRDefault="00625C2D" w:rsidP="00927560">
      <w:pPr>
        <w:pStyle w:val="FootNote"/>
      </w:pPr>
      <w:r>
        <w:rPr>
          <w:rStyle w:val="FootnoteReference"/>
        </w:rPr>
        <w:footnoteRef/>
      </w:r>
      <w:r>
        <w:rPr>
          <w:rFonts w:hint="cs"/>
          <w:rtl/>
        </w:rPr>
        <w:t xml:space="preserve"> </w:t>
      </w:r>
      <w:r>
        <w:t>Operations</w:t>
      </w:r>
    </w:p>
  </w:footnote>
  <w:footnote w:id="25">
    <w:p w14:paraId="6C80C307" w14:textId="77777777" w:rsidR="00625C2D" w:rsidRDefault="00625C2D" w:rsidP="00927560">
      <w:pPr>
        <w:pStyle w:val="FootNote"/>
      </w:pPr>
      <w:r>
        <w:rPr>
          <w:rStyle w:val="FootnoteReference"/>
        </w:rPr>
        <w:footnoteRef/>
      </w:r>
      <w:r>
        <w:rPr>
          <w:rFonts w:hint="cs"/>
          <w:rtl/>
        </w:rPr>
        <w:t xml:space="preserve"> </w:t>
      </w:r>
      <w:r>
        <w:t>Outbound logistics</w:t>
      </w:r>
    </w:p>
  </w:footnote>
  <w:footnote w:id="26">
    <w:p w14:paraId="22C6D98F" w14:textId="77777777" w:rsidR="00625C2D" w:rsidRDefault="00625C2D" w:rsidP="00927560">
      <w:pPr>
        <w:pStyle w:val="FootNote"/>
      </w:pPr>
      <w:r>
        <w:rPr>
          <w:rStyle w:val="FootnoteReference"/>
        </w:rPr>
        <w:footnoteRef/>
      </w:r>
      <w:r>
        <w:rPr>
          <w:rFonts w:hint="cs"/>
          <w:rtl/>
        </w:rPr>
        <w:t xml:space="preserve"> </w:t>
      </w:r>
      <w:r>
        <w:t>Marketing and sales</w:t>
      </w:r>
    </w:p>
  </w:footnote>
  <w:footnote w:id="27">
    <w:p w14:paraId="4194F9B9" w14:textId="77777777" w:rsidR="00625C2D" w:rsidRDefault="00625C2D" w:rsidP="00927560">
      <w:pPr>
        <w:pStyle w:val="FootNote"/>
      </w:pPr>
      <w:r>
        <w:rPr>
          <w:rStyle w:val="FootnoteReference"/>
        </w:rPr>
        <w:footnoteRef/>
      </w:r>
      <w:r>
        <w:rPr>
          <w:rFonts w:hint="cs"/>
          <w:rtl/>
        </w:rPr>
        <w:t xml:space="preserve"> </w:t>
      </w:r>
      <w:r>
        <w:t>Services</w:t>
      </w:r>
    </w:p>
  </w:footnote>
  <w:footnote w:id="28">
    <w:p w14:paraId="0B3CFF95" w14:textId="77777777" w:rsidR="00625C2D" w:rsidRDefault="00625C2D" w:rsidP="00927560">
      <w:pPr>
        <w:pStyle w:val="FootNote"/>
        <w:bidi/>
      </w:pPr>
      <w:r>
        <w:rPr>
          <w:rStyle w:val="FootnoteReference"/>
        </w:rPr>
        <w:footnoteRef/>
      </w:r>
      <w:r>
        <w:rPr>
          <w:rtl/>
        </w:rPr>
        <w:t xml:space="preserve"> </w:t>
      </w:r>
      <w:r>
        <w:rPr>
          <w:rFonts w:hint="cs"/>
          <w:rtl/>
        </w:rPr>
        <w:t xml:space="preserve">البته </w:t>
      </w:r>
      <w:proofErr w:type="spellStart"/>
      <w:r w:rsidRPr="00E963EB">
        <w:rPr>
          <w:rtl/>
        </w:rPr>
        <w:t>پورتر</w:t>
      </w:r>
      <w:proofErr w:type="spellEnd"/>
      <w:r w:rsidRPr="00E963EB">
        <w:rPr>
          <w:rtl/>
        </w:rPr>
        <w:t xml:space="preserve"> همواره سع</w:t>
      </w:r>
      <w:r w:rsidRPr="00E963EB">
        <w:rPr>
          <w:rFonts w:hint="cs"/>
          <w:rtl/>
        </w:rPr>
        <w:t>ی</w:t>
      </w:r>
      <w:r w:rsidRPr="00E963EB">
        <w:rPr>
          <w:rtl/>
        </w:rPr>
        <w:t xml:space="preserve"> </w:t>
      </w:r>
      <w:proofErr w:type="spellStart"/>
      <w:r w:rsidRPr="00E963EB">
        <w:rPr>
          <w:rtl/>
        </w:rPr>
        <w:t>م</w:t>
      </w:r>
      <w:r w:rsidRPr="00E963EB">
        <w:rPr>
          <w:rFonts w:hint="cs"/>
          <w:rtl/>
        </w:rPr>
        <w:t>ی‌</w:t>
      </w:r>
      <w:r w:rsidRPr="00E963EB">
        <w:rPr>
          <w:rFonts w:hint="eastAsia"/>
          <w:rtl/>
        </w:rPr>
        <w:t>کند</w:t>
      </w:r>
      <w:proofErr w:type="spellEnd"/>
      <w:r w:rsidRPr="00E963EB">
        <w:rPr>
          <w:rtl/>
        </w:rPr>
        <w:t xml:space="preserve"> به جا</w:t>
      </w:r>
      <w:r w:rsidRPr="00E963EB">
        <w:rPr>
          <w:rFonts w:hint="cs"/>
          <w:rtl/>
        </w:rPr>
        <w:t>ی</w:t>
      </w:r>
      <w:r w:rsidRPr="00E963EB">
        <w:rPr>
          <w:rtl/>
        </w:rPr>
        <w:t xml:space="preserve"> واژه خر</w:t>
      </w:r>
      <w:r w:rsidRPr="00E963EB">
        <w:rPr>
          <w:rFonts w:hint="cs"/>
          <w:rtl/>
        </w:rPr>
        <w:t>ی</w:t>
      </w:r>
      <w:r w:rsidRPr="00E963EB">
        <w:rPr>
          <w:rFonts w:hint="eastAsia"/>
          <w:rtl/>
        </w:rPr>
        <w:t>د</w:t>
      </w:r>
      <w:r w:rsidRPr="00E963EB">
        <w:rPr>
          <w:rtl/>
        </w:rPr>
        <w:t xml:space="preserve"> از واژه تدارکات استفاده کند و استدلال </w:t>
      </w:r>
      <w:proofErr w:type="spellStart"/>
      <w:r w:rsidRPr="00E963EB">
        <w:rPr>
          <w:rtl/>
        </w:rPr>
        <w:t>م</w:t>
      </w:r>
      <w:r w:rsidRPr="00E963EB">
        <w:rPr>
          <w:rFonts w:hint="cs"/>
          <w:rtl/>
        </w:rPr>
        <w:t>ی‌</w:t>
      </w:r>
      <w:r w:rsidRPr="00E963EB">
        <w:rPr>
          <w:rFonts w:hint="eastAsia"/>
          <w:rtl/>
        </w:rPr>
        <w:t>کند</w:t>
      </w:r>
      <w:proofErr w:type="spellEnd"/>
      <w:r w:rsidRPr="00E963EB">
        <w:rPr>
          <w:rtl/>
        </w:rPr>
        <w:t xml:space="preserve"> که مفهوم معمول خر</w:t>
      </w:r>
      <w:r w:rsidRPr="00E963EB">
        <w:rPr>
          <w:rFonts w:hint="cs"/>
          <w:rtl/>
        </w:rPr>
        <w:t>ی</w:t>
      </w:r>
      <w:r w:rsidRPr="00E963EB">
        <w:rPr>
          <w:rFonts w:hint="eastAsia"/>
          <w:rtl/>
        </w:rPr>
        <w:t>د</w:t>
      </w:r>
      <w:r w:rsidRPr="00E963EB">
        <w:rPr>
          <w:rtl/>
        </w:rPr>
        <w:t xml:space="preserve"> ب</w:t>
      </w:r>
      <w:r w:rsidRPr="00E963EB">
        <w:rPr>
          <w:rFonts w:hint="cs"/>
          <w:rtl/>
        </w:rPr>
        <w:t>ی</w:t>
      </w:r>
      <w:r w:rsidRPr="00E963EB">
        <w:rPr>
          <w:rFonts w:hint="eastAsia"/>
          <w:rtl/>
        </w:rPr>
        <w:t>ن</w:t>
      </w:r>
      <w:r w:rsidRPr="00E963EB">
        <w:rPr>
          <w:rtl/>
        </w:rPr>
        <w:t xml:space="preserve"> مد</w:t>
      </w:r>
      <w:r w:rsidRPr="00E963EB">
        <w:rPr>
          <w:rFonts w:hint="cs"/>
          <w:rtl/>
        </w:rPr>
        <w:t>ی</w:t>
      </w:r>
      <w:r w:rsidRPr="00E963EB">
        <w:rPr>
          <w:rFonts w:hint="eastAsia"/>
          <w:rtl/>
        </w:rPr>
        <w:t>ران</w:t>
      </w:r>
      <w:r w:rsidRPr="00E963EB">
        <w:rPr>
          <w:rtl/>
        </w:rPr>
        <w:t xml:space="preserve"> بس</w:t>
      </w:r>
      <w:r w:rsidRPr="00E963EB">
        <w:rPr>
          <w:rFonts w:hint="cs"/>
          <w:rtl/>
        </w:rPr>
        <w:t>ی</w:t>
      </w:r>
      <w:r w:rsidRPr="00E963EB">
        <w:rPr>
          <w:rFonts w:hint="eastAsia"/>
          <w:rtl/>
        </w:rPr>
        <w:t>ار</w:t>
      </w:r>
      <w:r w:rsidRPr="00E963EB">
        <w:rPr>
          <w:rtl/>
        </w:rPr>
        <w:t xml:space="preserve"> محدود است و پراکندگ</w:t>
      </w:r>
      <w:r w:rsidRPr="00E963EB">
        <w:rPr>
          <w:rFonts w:hint="cs"/>
          <w:rtl/>
        </w:rPr>
        <w:t>ی</w:t>
      </w:r>
      <w:r w:rsidRPr="00E963EB">
        <w:rPr>
          <w:rtl/>
        </w:rPr>
        <w:t xml:space="preserve"> </w:t>
      </w:r>
      <w:proofErr w:type="spellStart"/>
      <w:r w:rsidRPr="00E963EB">
        <w:rPr>
          <w:rtl/>
        </w:rPr>
        <w:t>فعال</w:t>
      </w:r>
      <w:r w:rsidRPr="00E963EB">
        <w:rPr>
          <w:rFonts w:hint="cs"/>
          <w:rtl/>
        </w:rPr>
        <w:t>ی</w:t>
      </w:r>
      <w:r w:rsidRPr="00E963EB">
        <w:rPr>
          <w:rFonts w:hint="eastAsia"/>
          <w:rtl/>
        </w:rPr>
        <w:t>ت‌ها</w:t>
      </w:r>
      <w:r w:rsidRPr="00E963EB">
        <w:rPr>
          <w:rFonts w:hint="cs"/>
          <w:rtl/>
        </w:rPr>
        <w:t>ی</w:t>
      </w:r>
      <w:proofErr w:type="spellEnd"/>
      <w:r w:rsidRPr="00E963EB">
        <w:rPr>
          <w:rtl/>
        </w:rPr>
        <w:t xml:space="preserve"> خر</w:t>
      </w:r>
      <w:r w:rsidRPr="00E963EB">
        <w:rPr>
          <w:rFonts w:hint="cs"/>
          <w:rtl/>
        </w:rPr>
        <w:t>ی</w:t>
      </w:r>
      <w:r w:rsidRPr="00E963EB">
        <w:rPr>
          <w:rFonts w:hint="eastAsia"/>
          <w:rtl/>
        </w:rPr>
        <w:t>د</w:t>
      </w:r>
      <w:r w:rsidRPr="00E963EB">
        <w:rPr>
          <w:rtl/>
        </w:rPr>
        <w:t xml:space="preserve"> معمولاً منجر به پنهان کردن بزرگ</w:t>
      </w:r>
      <w:r w:rsidRPr="00E963EB">
        <w:rPr>
          <w:rFonts w:hint="cs"/>
          <w:rtl/>
        </w:rPr>
        <w:t>ی</w:t>
      </w:r>
      <w:r w:rsidRPr="00E963EB">
        <w:rPr>
          <w:rtl/>
        </w:rPr>
        <w:t xml:space="preserve"> کل </w:t>
      </w:r>
      <w:proofErr w:type="spellStart"/>
      <w:r w:rsidRPr="00E963EB">
        <w:rPr>
          <w:rtl/>
        </w:rPr>
        <w:t>خر</w:t>
      </w:r>
      <w:r w:rsidRPr="00E963EB">
        <w:rPr>
          <w:rFonts w:hint="cs"/>
          <w:rtl/>
        </w:rPr>
        <w:t>ی</w:t>
      </w:r>
      <w:r w:rsidRPr="00E963EB">
        <w:rPr>
          <w:rFonts w:hint="eastAsia"/>
          <w:rtl/>
        </w:rPr>
        <w:t>دها</w:t>
      </w:r>
      <w:proofErr w:type="spellEnd"/>
      <w:r w:rsidRPr="00E963EB">
        <w:rPr>
          <w:rtl/>
        </w:rPr>
        <w:t xml:space="preserve"> </w:t>
      </w:r>
      <w:proofErr w:type="spellStart"/>
      <w:r w:rsidRPr="00E963EB">
        <w:rPr>
          <w:rtl/>
        </w:rPr>
        <w:t>م</w:t>
      </w:r>
      <w:r w:rsidRPr="00E963EB">
        <w:rPr>
          <w:rFonts w:hint="cs"/>
          <w:rtl/>
        </w:rPr>
        <w:t>ی‌</w:t>
      </w:r>
      <w:r w:rsidRPr="00E963EB">
        <w:rPr>
          <w:rFonts w:hint="eastAsia"/>
          <w:rtl/>
        </w:rPr>
        <w:t>شود</w:t>
      </w:r>
      <w:proofErr w:type="spellEnd"/>
      <w:r w:rsidRPr="00E963EB">
        <w:rPr>
          <w:rtl/>
        </w:rPr>
        <w:t xml:space="preserve"> و ا</w:t>
      </w:r>
      <w:r w:rsidRPr="00E963EB">
        <w:rPr>
          <w:rFonts w:hint="cs"/>
          <w:rtl/>
        </w:rPr>
        <w:t>ی</w:t>
      </w:r>
      <w:r w:rsidRPr="00E963EB">
        <w:rPr>
          <w:rFonts w:hint="eastAsia"/>
          <w:rtl/>
        </w:rPr>
        <w:t>ن</w:t>
      </w:r>
      <w:r w:rsidRPr="00E963EB">
        <w:rPr>
          <w:rtl/>
        </w:rPr>
        <w:t xml:space="preserve"> بد</w:t>
      </w:r>
      <w:r w:rsidRPr="00E963EB">
        <w:rPr>
          <w:rFonts w:hint="cs"/>
          <w:rtl/>
        </w:rPr>
        <w:t>ی</w:t>
      </w:r>
      <w:r w:rsidRPr="00E963EB">
        <w:rPr>
          <w:rFonts w:hint="eastAsia"/>
          <w:rtl/>
        </w:rPr>
        <w:t>ن</w:t>
      </w:r>
      <w:r w:rsidRPr="00E963EB">
        <w:rPr>
          <w:rtl/>
        </w:rPr>
        <w:t xml:space="preserve"> معناست که به بس</w:t>
      </w:r>
      <w:r w:rsidRPr="00E963EB">
        <w:rPr>
          <w:rFonts w:hint="cs"/>
          <w:rtl/>
        </w:rPr>
        <w:t>ی</w:t>
      </w:r>
      <w:r w:rsidRPr="00E963EB">
        <w:rPr>
          <w:rFonts w:hint="eastAsia"/>
          <w:rtl/>
        </w:rPr>
        <w:t>ار</w:t>
      </w:r>
      <w:r w:rsidRPr="00E963EB">
        <w:rPr>
          <w:rFonts w:hint="cs"/>
          <w:rtl/>
        </w:rPr>
        <w:t>ی</w:t>
      </w:r>
      <w:r w:rsidRPr="00E963EB">
        <w:rPr>
          <w:rtl/>
        </w:rPr>
        <w:t xml:space="preserve"> از </w:t>
      </w:r>
      <w:proofErr w:type="spellStart"/>
      <w:r w:rsidRPr="00E963EB">
        <w:rPr>
          <w:rtl/>
        </w:rPr>
        <w:t>خر</w:t>
      </w:r>
      <w:r w:rsidRPr="00E963EB">
        <w:rPr>
          <w:rFonts w:hint="cs"/>
          <w:rtl/>
        </w:rPr>
        <w:t>ی</w:t>
      </w:r>
      <w:r w:rsidRPr="00E963EB">
        <w:rPr>
          <w:rFonts w:hint="eastAsia"/>
          <w:rtl/>
        </w:rPr>
        <w:t>دها</w:t>
      </w:r>
      <w:proofErr w:type="spellEnd"/>
      <w:r w:rsidRPr="00E963EB">
        <w:rPr>
          <w:rtl/>
        </w:rPr>
        <w:t xml:space="preserve"> توجه </w:t>
      </w:r>
      <w:r w:rsidRPr="00E963EB">
        <w:rPr>
          <w:rFonts w:hint="eastAsia"/>
          <w:rtl/>
        </w:rPr>
        <w:t>کم</w:t>
      </w:r>
      <w:r w:rsidRPr="00E963EB">
        <w:rPr>
          <w:rFonts w:hint="cs"/>
          <w:rtl/>
        </w:rPr>
        <w:t>ی</w:t>
      </w:r>
      <w:r w:rsidRPr="00E963EB">
        <w:rPr>
          <w:rtl/>
        </w:rPr>
        <w:t xml:space="preserve"> </w:t>
      </w:r>
      <w:proofErr w:type="spellStart"/>
      <w:r w:rsidRPr="00E963EB">
        <w:rPr>
          <w:rtl/>
        </w:rPr>
        <w:t>م</w:t>
      </w:r>
      <w:r w:rsidRPr="00E963EB">
        <w:rPr>
          <w:rFonts w:hint="cs"/>
          <w:rtl/>
        </w:rPr>
        <w:t>ی‌</w:t>
      </w:r>
      <w:r w:rsidRPr="00E963EB">
        <w:rPr>
          <w:rFonts w:hint="eastAsia"/>
          <w:rtl/>
        </w:rPr>
        <w:t>شود</w:t>
      </w:r>
      <w:proofErr w:type="spellEnd"/>
      <w:r w:rsidRPr="00E963EB">
        <w:rPr>
          <w:rtl/>
        </w:rPr>
        <w:t>.</w:t>
      </w:r>
    </w:p>
  </w:footnote>
  <w:footnote w:id="29">
    <w:p w14:paraId="3E25B4A5" w14:textId="77777777" w:rsidR="00625C2D" w:rsidRDefault="00625C2D" w:rsidP="00927560">
      <w:pPr>
        <w:pStyle w:val="FootNote"/>
      </w:pPr>
      <w:r>
        <w:rPr>
          <w:rStyle w:val="FootnoteReference"/>
        </w:rPr>
        <w:footnoteRef/>
      </w:r>
      <w:r>
        <w:rPr>
          <w:rFonts w:hint="cs"/>
          <w:rtl/>
        </w:rPr>
        <w:t xml:space="preserve"> </w:t>
      </w:r>
      <w:r>
        <w:t>Technology development</w:t>
      </w:r>
    </w:p>
  </w:footnote>
  <w:footnote w:id="30">
    <w:p w14:paraId="478FFCA7" w14:textId="77777777" w:rsidR="00625C2D" w:rsidRDefault="00625C2D" w:rsidP="00927560">
      <w:pPr>
        <w:pStyle w:val="FootNote"/>
      </w:pPr>
      <w:r>
        <w:rPr>
          <w:rStyle w:val="FootnoteReference"/>
        </w:rPr>
        <w:footnoteRef/>
      </w:r>
      <w:r>
        <w:rPr>
          <w:rFonts w:hint="cs"/>
          <w:rtl/>
        </w:rPr>
        <w:t xml:space="preserve"> </w:t>
      </w:r>
      <w:r>
        <w:t>Human resources management</w:t>
      </w:r>
    </w:p>
  </w:footnote>
  <w:footnote w:id="31">
    <w:p w14:paraId="79DC5CEB" w14:textId="77777777" w:rsidR="00625C2D" w:rsidRDefault="00625C2D" w:rsidP="00927560">
      <w:pPr>
        <w:pStyle w:val="FootNote"/>
      </w:pPr>
      <w:r>
        <w:rPr>
          <w:rStyle w:val="FootnoteReference"/>
        </w:rPr>
        <w:footnoteRef/>
      </w:r>
      <w:r>
        <w:rPr>
          <w:rFonts w:hint="cs"/>
          <w:rtl/>
        </w:rPr>
        <w:t xml:space="preserve"> </w:t>
      </w:r>
      <w:r>
        <w:t>Firm infrastructure</w:t>
      </w:r>
    </w:p>
  </w:footnote>
  <w:footnote w:id="32">
    <w:p w14:paraId="2F52D676" w14:textId="77777777" w:rsidR="00625C2D" w:rsidRDefault="00625C2D" w:rsidP="00E06B8A">
      <w:pPr>
        <w:pStyle w:val="FootNote"/>
      </w:pPr>
      <w:r w:rsidRPr="00E963EB">
        <w:rPr>
          <w:vertAlign w:val="superscript"/>
        </w:rPr>
        <w:footnoteRef/>
      </w:r>
      <w:r>
        <w:rPr>
          <w:rFonts w:hint="cs"/>
          <w:rtl/>
        </w:rPr>
        <w:t xml:space="preserve"> </w:t>
      </w:r>
      <w:r>
        <w:t>Purchasing</w:t>
      </w:r>
    </w:p>
  </w:footnote>
  <w:footnote w:id="33">
    <w:p w14:paraId="17FA3BEB" w14:textId="77777777" w:rsidR="00625C2D" w:rsidRDefault="00625C2D" w:rsidP="00BC301A">
      <w:pPr>
        <w:pStyle w:val="FootNote"/>
      </w:pPr>
      <w:r w:rsidRPr="00E963EB">
        <w:rPr>
          <w:vertAlign w:val="superscript"/>
        </w:rPr>
        <w:footnoteRef/>
      </w:r>
      <w:r>
        <w:rPr>
          <w:rFonts w:hint="cs"/>
          <w:rtl/>
        </w:rPr>
        <w:t xml:space="preserve"> </w:t>
      </w:r>
      <w:r>
        <w:t>Procurement</w:t>
      </w:r>
    </w:p>
  </w:footnote>
  <w:footnote w:id="34">
    <w:p w14:paraId="75D9720C" w14:textId="77777777" w:rsidR="00625C2D" w:rsidRDefault="00625C2D" w:rsidP="00BC301A">
      <w:pPr>
        <w:pStyle w:val="FootNote"/>
      </w:pPr>
      <w:r w:rsidRPr="00E963EB">
        <w:rPr>
          <w:vertAlign w:val="superscript"/>
        </w:rPr>
        <w:footnoteRef/>
      </w:r>
      <w:r>
        <w:rPr>
          <w:rFonts w:hint="cs"/>
          <w:rtl/>
        </w:rPr>
        <w:t xml:space="preserve"> </w:t>
      </w:r>
      <w:r>
        <w:t>Supply</w:t>
      </w:r>
    </w:p>
  </w:footnote>
  <w:footnote w:id="35">
    <w:p w14:paraId="31F921BC" w14:textId="77777777" w:rsidR="00625C2D" w:rsidRDefault="00625C2D" w:rsidP="00BC301A">
      <w:pPr>
        <w:pStyle w:val="FootNote"/>
      </w:pPr>
      <w:r w:rsidRPr="00E963EB">
        <w:rPr>
          <w:vertAlign w:val="superscript"/>
        </w:rPr>
        <w:footnoteRef/>
      </w:r>
      <w:r>
        <w:rPr>
          <w:rFonts w:hint="cs"/>
          <w:rtl/>
        </w:rPr>
        <w:t xml:space="preserve"> </w:t>
      </w:r>
      <w:r>
        <w:t>Sourcing</w:t>
      </w:r>
    </w:p>
  </w:footnote>
  <w:footnote w:id="36">
    <w:p w14:paraId="0ECDD39E" w14:textId="24BE7671" w:rsidR="00625C2D" w:rsidRDefault="00625C2D" w:rsidP="00BC301A">
      <w:pPr>
        <w:pStyle w:val="FootNote"/>
        <w:bidi/>
      </w:pPr>
      <w:r w:rsidRPr="00E963EB">
        <w:rPr>
          <w:vertAlign w:val="superscript"/>
        </w:rPr>
        <w:footnoteRef/>
      </w:r>
      <w:r>
        <w:rPr>
          <w:rtl/>
        </w:rPr>
        <w:t xml:space="preserve"> </w:t>
      </w:r>
      <w:r>
        <w:rPr>
          <w:rFonts w:hint="cs"/>
          <w:rtl/>
        </w:rPr>
        <w:t>به صورت مثال، عبارت «دستیابی به کالا و خدمات» در همه تعاریف قابل استفاده است.</w:t>
      </w:r>
    </w:p>
  </w:footnote>
  <w:footnote w:id="37">
    <w:p w14:paraId="557C0B9B" w14:textId="29A7DC13" w:rsidR="00625C2D" w:rsidRDefault="00625C2D" w:rsidP="00A97568">
      <w:pPr>
        <w:pStyle w:val="FootNote"/>
        <w:bidi/>
        <w:rPr>
          <w:rtl/>
        </w:rPr>
      </w:pPr>
      <w:r>
        <w:rPr>
          <w:rStyle w:val="FootnoteReference"/>
        </w:rPr>
        <w:footnoteRef/>
      </w:r>
      <w:r>
        <w:t xml:space="preserve"> Total Cost of Ownership (TCO) </w:t>
      </w:r>
      <w:r>
        <w:rPr>
          <w:rFonts w:hint="cs"/>
          <w:rtl/>
        </w:rPr>
        <w:t xml:space="preserve">در </w:t>
      </w:r>
      <w:proofErr w:type="spellStart"/>
      <w:r>
        <w:rPr>
          <w:rFonts w:hint="cs"/>
          <w:rtl/>
        </w:rPr>
        <w:t>بخش</w:t>
      </w:r>
      <w:r>
        <w:rPr>
          <w:rFonts w:hint="eastAsia"/>
          <w:rtl/>
        </w:rPr>
        <w:t>‌</w:t>
      </w:r>
      <w:r>
        <w:rPr>
          <w:rFonts w:hint="cs"/>
          <w:rtl/>
        </w:rPr>
        <w:t>های</w:t>
      </w:r>
      <w:proofErr w:type="spellEnd"/>
      <w:r>
        <w:rPr>
          <w:rFonts w:hint="cs"/>
          <w:rtl/>
        </w:rPr>
        <w:t xml:space="preserve"> بعدی در این مورد توضیح داده </w:t>
      </w:r>
      <w:proofErr w:type="spellStart"/>
      <w:r>
        <w:rPr>
          <w:rFonts w:hint="cs"/>
          <w:rtl/>
        </w:rPr>
        <w:t>می</w:t>
      </w:r>
      <w:r>
        <w:rPr>
          <w:rFonts w:hint="eastAsia"/>
          <w:rtl/>
        </w:rPr>
        <w:t>‌</w:t>
      </w:r>
      <w:r>
        <w:rPr>
          <w:rFonts w:hint="cs"/>
          <w:rtl/>
        </w:rPr>
        <w:t>شود</w:t>
      </w:r>
      <w:proofErr w:type="spellEnd"/>
      <w:r>
        <w:rPr>
          <w:rFonts w:hint="cs"/>
          <w:rtl/>
        </w:rPr>
        <w:t>.</w:t>
      </w:r>
    </w:p>
  </w:footnote>
  <w:footnote w:id="38">
    <w:p w14:paraId="6418757F" w14:textId="236A91EA" w:rsidR="00625C2D" w:rsidRDefault="00625C2D" w:rsidP="00BC301A">
      <w:pPr>
        <w:pStyle w:val="FootNote"/>
      </w:pPr>
      <w:r>
        <w:rPr>
          <w:rStyle w:val="FootnoteReference"/>
        </w:rPr>
        <w:footnoteRef/>
      </w:r>
      <w:r>
        <w:rPr>
          <w:rFonts w:hint="cs"/>
          <w:rtl/>
        </w:rPr>
        <w:t xml:space="preserve"> </w:t>
      </w:r>
      <w:r>
        <w:t>Cycle times</w:t>
      </w:r>
    </w:p>
  </w:footnote>
  <w:footnote w:id="39">
    <w:p w14:paraId="7637FEE4" w14:textId="2D87127B" w:rsidR="00625C2D" w:rsidRDefault="00625C2D" w:rsidP="00BC301A">
      <w:pPr>
        <w:pStyle w:val="FootNote"/>
      </w:pPr>
      <w:r>
        <w:rPr>
          <w:rStyle w:val="FootnoteReference"/>
        </w:rPr>
        <w:footnoteRef/>
      </w:r>
      <w:r>
        <w:rPr>
          <w:rtl/>
        </w:rPr>
        <w:t xml:space="preserve"> </w:t>
      </w:r>
      <w:r w:rsidRPr="00147457">
        <w:t>Supply</w:t>
      </w:r>
      <w:r>
        <w:t xml:space="preserve"> base</w:t>
      </w:r>
    </w:p>
  </w:footnote>
  <w:footnote w:id="40">
    <w:p w14:paraId="77F45096" w14:textId="77777777" w:rsidR="00625C2D" w:rsidRDefault="00625C2D" w:rsidP="004127DF">
      <w:pPr>
        <w:pStyle w:val="FootNote"/>
        <w:rPr>
          <w:rtl/>
        </w:rPr>
      </w:pPr>
      <w:r>
        <w:rPr>
          <w:rStyle w:val="FootnoteReference"/>
        </w:rPr>
        <w:footnoteRef/>
      </w:r>
      <w:r>
        <w:rPr>
          <w:rtl/>
        </w:rPr>
        <w:t xml:space="preserve"> </w:t>
      </w:r>
      <w:r w:rsidRPr="00953E67">
        <w:t>Chartered Institute of Purchasing and Supply</w:t>
      </w:r>
    </w:p>
    <w:p w14:paraId="0F55144A" w14:textId="72C47E1B" w:rsidR="00625C2D" w:rsidRDefault="00625C2D" w:rsidP="00E06B8A">
      <w:pPr>
        <w:pStyle w:val="FootNote"/>
        <w:bidi/>
      </w:pPr>
      <w:r>
        <w:rPr>
          <w:rFonts w:hint="cs"/>
          <w:rtl/>
        </w:rPr>
        <w:t xml:space="preserve">یک نهاد </w:t>
      </w:r>
      <w:proofErr w:type="spellStart"/>
      <w:r>
        <w:rPr>
          <w:rFonts w:hint="cs"/>
          <w:rtl/>
        </w:rPr>
        <w:t>حرفه</w:t>
      </w:r>
      <w:r>
        <w:rPr>
          <w:rFonts w:hint="eastAsia"/>
          <w:rtl/>
        </w:rPr>
        <w:t>‌</w:t>
      </w:r>
      <w:r>
        <w:rPr>
          <w:rFonts w:hint="cs"/>
          <w:rtl/>
        </w:rPr>
        <w:t>ای</w:t>
      </w:r>
      <w:proofErr w:type="spellEnd"/>
      <w:r>
        <w:rPr>
          <w:rFonts w:hint="cs"/>
          <w:rtl/>
        </w:rPr>
        <w:t xml:space="preserve"> جهانی است که در اکثر مناطق جهان روی حرفه تأمین و تدارکات کار </w:t>
      </w:r>
      <w:proofErr w:type="spellStart"/>
      <w:r>
        <w:rPr>
          <w:rFonts w:hint="cs"/>
          <w:rtl/>
        </w:rPr>
        <w:t>می</w:t>
      </w:r>
      <w:r>
        <w:rPr>
          <w:rFonts w:hint="eastAsia"/>
          <w:rtl/>
        </w:rPr>
        <w:t>‌</w:t>
      </w:r>
      <w:r>
        <w:rPr>
          <w:rFonts w:hint="cs"/>
          <w:rtl/>
        </w:rPr>
        <w:t>کند</w:t>
      </w:r>
      <w:proofErr w:type="spellEnd"/>
      <w:r>
        <w:rPr>
          <w:rFonts w:hint="cs"/>
          <w:rtl/>
        </w:rPr>
        <w:t xml:space="preserve">. این نهاد بهترین </w:t>
      </w:r>
      <w:proofErr w:type="spellStart"/>
      <w:r>
        <w:rPr>
          <w:rFonts w:hint="cs"/>
          <w:rtl/>
        </w:rPr>
        <w:t>روش</w:t>
      </w:r>
      <w:r>
        <w:rPr>
          <w:rFonts w:hint="eastAsia"/>
          <w:rtl/>
        </w:rPr>
        <w:t>‌</w:t>
      </w:r>
      <w:r>
        <w:rPr>
          <w:rFonts w:hint="cs"/>
          <w:rtl/>
        </w:rPr>
        <w:t>های</w:t>
      </w:r>
      <w:proofErr w:type="spellEnd"/>
      <w:r>
        <w:rPr>
          <w:rFonts w:hint="cs"/>
          <w:rtl/>
        </w:rPr>
        <w:t xml:space="preserve"> انجام کار را ترویج </w:t>
      </w:r>
      <w:proofErr w:type="spellStart"/>
      <w:r>
        <w:rPr>
          <w:rFonts w:hint="cs"/>
          <w:rtl/>
        </w:rPr>
        <w:t>می</w:t>
      </w:r>
      <w:r>
        <w:rPr>
          <w:rFonts w:hint="eastAsia"/>
          <w:rtl/>
        </w:rPr>
        <w:t>‌</w:t>
      </w:r>
      <w:r>
        <w:rPr>
          <w:rFonts w:hint="cs"/>
          <w:rtl/>
        </w:rPr>
        <w:t>دهد</w:t>
      </w:r>
      <w:proofErr w:type="spellEnd"/>
      <w:r>
        <w:rPr>
          <w:rFonts w:hint="cs"/>
          <w:rtl/>
        </w:rPr>
        <w:t xml:space="preserve"> و خدمات مختلفی را در این حوزه برای اعضای خود (شامل 64000 عضو در 180 کشور) و حتی افراد </w:t>
      </w:r>
      <w:proofErr w:type="spellStart"/>
      <w:r>
        <w:rPr>
          <w:rFonts w:hint="cs"/>
          <w:rtl/>
        </w:rPr>
        <w:t>غیرحرفه</w:t>
      </w:r>
      <w:r>
        <w:rPr>
          <w:rFonts w:hint="eastAsia"/>
          <w:rtl/>
        </w:rPr>
        <w:t>‌</w:t>
      </w:r>
      <w:r>
        <w:rPr>
          <w:rFonts w:hint="cs"/>
          <w:rtl/>
        </w:rPr>
        <w:t>ای</w:t>
      </w:r>
      <w:proofErr w:type="spellEnd"/>
      <w:r>
        <w:rPr>
          <w:rFonts w:hint="cs"/>
          <w:rtl/>
        </w:rPr>
        <w:t xml:space="preserve"> ارائه </w:t>
      </w:r>
      <w:proofErr w:type="spellStart"/>
      <w:r>
        <w:rPr>
          <w:rFonts w:hint="cs"/>
          <w:rtl/>
        </w:rPr>
        <w:t>می</w:t>
      </w:r>
      <w:r>
        <w:rPr>
          <w:rFonts w:hint="eastAsia"/>
          <w:rtl/>
        </w:rPr>
        <w:t>‌</w:t>
      </w:r>
      <w:r>
        <w:rPr>
          <w:rFonts w:hint="cs"/>
          <w:rtl/>
        </w:rPr>
        <w:t>کند</w:t>
      </w:r>
      <w:proofErr w:type="spellEnd"/>
      <w:r>
        <w:rPr>
          <w:rFonts w:hint="cs"/>
          <w:rtl/>
        </w:rPr>
        <w:t>.</w:t>
      </w:r>
    </w:p>
  </w:footnote>
  <w:footnote w:id="41">
    <w:p w14:paraId="79EF93EC" w14:textId="77777777" w:rsidR="00625C2D" w:rsidRDefault="00625C2D" w:rsidP="00BC301A">
      <w:pPr>
        <w:pStyle w:val="FootNote"/>
      </w:pPr>
      <w:r>
        <w:rPr>
          <w:rStyle w:val="FootnoteReference"/>
        </w:rPr>
        <w:footnoteRef/>
      </w:r>
      <w:r>
        <w:rPr>
          <w:rtl/>
        </w:rPr>
        <w:t xml:space="preserve"> </w:t>
      </w:r>
      <w:r>
        <w:t>Proactive</w:t>
      </w:r>
    </w:p>
  </w:footnote>
  <w:footnote w:id="42">
    <w:p w14:paraId="33C9E0FB" w14:textId="77777777" w:rsidR="00625C2D" w:rsidRDefault="00625C2D" w:rsidP="00BC301A">
      <w:pPr>
        <w:pStyle w:val="FootNote"/>
      </w:pPr>
      <w:r>
        <w:rPr>
          <w:rStyle w:val="FootnoteReference"/>
        </w:rPr>
        <w:footnoteRef/>
      </w:r>
      <w:r>
        <w:rPr>
          <w:rtl/>
        </w:rPr>
        <w:t xml:space="preserve"> </w:t>
      </w:r>
      <w:r w:rsidRPr="00957DC2">
        <w:t>Raw materials</w:t>
      </w:r>
    </w:p>
  </w:footnote>
  <w:footnote w:id="43">
    <w:p w14:paraId="62C8CAF5" w14:textId="77777777" w:rsidR="00625C2D" w:rsidRDefault="00625C2D" w:rsidP="00BC301A">
      <w:pPr>
        <w:pStyle w:val="FootNote"/>
      </w:pPr>
      <w:r>
        <w:rPr>
          <w:rStyle w:val="FootnoteReference"/>
        </w:rPr>
        <w:footnoteRef/>
      </w:r>
      <w:r>
        <w:rPr>
          <w:rtl/>
        </w:rPr>
        <w:t xml:space="preserve"> </w:t>
      </w:r>
      <w:r w:rsidRPr="00957DC2">
        <w:t>Supplementary materials</w:t>
      </w:r>
    </w:p>
  </w:footnote>
  <w:footnote w:id="44">
    <w:p w14:paraId="4C1F07AC" w14:textId="77777777" w:rsidR="00625C2D" w:rsidRDefault="00625C2D" w:rsidP="00BC301A">
      <w:pPr>
        <w:pStyle w:val="FootNote"/>
      </w:pPr>
      <w:r>
        <w:rPr>
          <w:rStyle w:val="FootnoteReference"/>
        </w:rPr>
        <w:footnoteRef/>
      </w:r>
      <w:r>
        <w:rPr>
          <w:rtl/>
        </w:rPr>
        <w:t xml:space="preserve"> </w:t>
      </w:r>
      <w:r w:rsidRPr="00A42D3B">
        <w:t>Semi-manufactured products</w:t>
      </w:r>
    </w:p>
  </w:footnote>
  <w:footnote w:id="45">
    <w:p w14:paraId="5D763630" w14:textId="77777777" w:rsidR="00625C2D" w:rsidRDefault="00625C2D" w:rsidP="00BC301A">
      <w:pPr>
        <w:pStyle w:val="FootNote"/>
      </w:pPr>
      <w:r>
        <w:rPr>
          <w:rStyle w:val="FootnoteReference"/>
        </w:rPr>
        <w:footnoteRef/>
      </w:r>
      <w:r>
        <w:rPr>
          <w:rtl/>
        </w:rPr>
        <w:t xml:space="preserve"> </w:t>
      </w:r>
      <w:r w:rsidRPr="00A42D3B">
        <w:t>Components</w:t>
      </w:r>
    </w:p>
  </w:footnote>
  <w:footnote w:id="46">
    <w:p w14:paraId="1B09AE13" w14:textId="77777777" w:rsidR="00625C2D" w:rsidRDefault="00625C2D" w:rsidP="00BC301A">
      <w:pPr>
        <w:pStyle w:val="FootNote"/>
      </w:pPr>
      <w:r>
        <w:rPr>
          <w:rStyle w:val="FootnoteReference"/>
        </w:rPr>
        <w:footnoteRef/>
      </w:r>
      <w:r>
        <w:rPr>
          <w:rtl/>
        </w:rPr>
        <w:t xml:space="preserve"> </w:t>
      </w:r>
      <w:r w:rsidRPr="00472C1F">
        <w:t>Finished products</w:t>
      </w:r>
    </w:p>
  </w:footnote>
  <w:footnote w:id="47">
    <w:p w14:paraId="5D67D230" w14:textId="77777777" w:rsidR="00625C2D" w:rsidRDefault="00625C2D" w:rsidP="00BC301A">
      <w:pPr>
        <w:pStyle w:val="FootNote"/>
      </w:pPr>
      <w:r>
        <w:rPr>
          <w:rStyle w:val="FootnoteReference"/>
        </w:rPr>
        <w:footnoteRef/>
      </w:r>
      <w:r>
        <w:rPr>
          <w:rtl/>
        </w:rPr>
        <w:t xml:space="preserve"> </w:t>
      </w:r>
      <w:r w:rsidRPr="009B4FE7">
        <w:t>Investment goods or capital equipment</w:t>
      </w:r>
    </w:p>
  </w:footnote>
  <w:footnote w:id="48">
    <w:p w14:paraId="72F7599F" w14:textId="4446DFCA" w:rsidR="00625C2D" w:rsidRDefault="00625C2D" w:rsidP="00BC301A">
      <w:pPr>
        <w:pStyle w:val="FootNote"/>
      </w:pPr>
      <w:r>
        <w:rPr>
          <w:rStyle w:val="FootnoteReference"/>
        </w:rPr>
        <w:footnoteRef/>
      </w:r>
      <w:r>
        <w:rPr>
          <w:rtl/>
        </w:rPr>
        <w:t xml:space="preserve"> </w:t>
      </w:r>
      <w:r w:rsidRPr="00DD3040">
        <w:t>Indirect materials</w:t>
      </w:r>
    </w:p>
  </w:footnote>
  <w:footnote w:id="49">
    <w:p w14:paraId="1FDAAB56" w14:textId="77777777" w:rsidR="00625C2D" w:rsidRDefault="00625C2D" w:rsidP="0000649A">
      <w:pPr>
        <w:pStyle w:val="FootNote"/>
      </w:pPr>
      <w:r>
        <w:rPr>
          <w:rStyle w:val="FootnoteReference"/>
        </w:rPr>
        <w:footnoteRef/>
      </w:r>
      <w:r>
        <w:rPr>
          <w:rtl/>
        </w:rPr>
        <w:t xml:space="preserve"> </w:t>
      </w:r>
      <w:r w:rsidRPr="00AE5434">
        <w:t xml:space="preserve">Outsourcing </w:t>
      </w:r>
      <w:r w:rsidRPr="00AE5434">
        <w:rPr>
          <w:rFonts w:ascii="MinionPro-Regular" w:hAnsi="MinionPro-Regular"/>
        </w:rPr>
        <w:t xml:space="preserve">and </w:t>
      </w:r>
      <w:r w:rsidRPr="00AE5434">
        <w:t>offshoring</w:t>
      </w:r>
    </w:p>
  </w:footnote>
  <w:footnote w:id="50">
    <w:p w14:paraId="4400D6C8" w14:textId="77777777" w:rsidR="00625C2D" w:rsidRDefault="00625C2D" w:rsidP="00BC301A">
      <w:pPr>
        <w:pStyle w:val="FootNote"/>
      </w:pPr>
      <w:r>
        <w:rPr>
          <w:rStyle w:val="FootnoteReference"/>
        </w:rPr>
        <w:footnoteRef/>
      </w:r>
      <w:r>
        <w:rPr>
          <w:rtl/>
        </w:rPr>
        <w:t xml:space="preserve"> </w:t>
      </w:r>
      <w:r w:rsidRPr="00DF4A15">
        <w:t>Brexit</w:t>
      </w:r>
    </w:p>
  </w:footnote>
  <w:footnote w:id="51">
    <w:p w14:paraId="14DDB2CF" w14:textId="77777777" w:rsidR="00625C2D" w:rsidRDefault="00625C2D" w:rsidP="00BC301A">
      <w:pPr>
        <w:pStyle w:val="FootNote"/>
      </w:pPr>
      <w:r>
        <w:rPr>
          <w:rStyle w:val="FootnoteReference"/>
        </w:rPr>
        <w:footnoteRef/>
      </w:r>
      <w:r>
        <w:rPr>
          <w:rtl/>
        </w:rPr>
        <w:t xml:space="preserve"> </w:t>
      </w:r>
      <w:r w:rsidRPr="00416490">
        <w:t>Lululemon Athletica</w:t>
      </w:r>
    </w:p>
  </w:footnote>
  <w:footnote w:id="52">
    <w:p w14:paraId="73DA7E5C" w14:textId="77777777" w:rsidR="00625C2D" w:rsidRDefault="00625C2D" w:rsidP="00BC301A">
      <w:pPr>
        <w:pStyle w:val="FootNote"/>
        <w:bidi/>
      </w:pPr>
      <w:r>
        <w:rPr>
          <w:rStyle w:val="FootnoteReference"/>
        </w:rPr>
        <w:footnoteRef/>
      </w:r>
      <w:r>
        <w:rPr>
          <w:rtl/>
        </w:rPr>
        <w:t xml:space="preserve"> </w:t>
      </w:r>
      <w:r w:rsidRPr="00E86ED0">
        <w:t>Due diligence</w:t>
      </w:r>
      <w:r>
        <w:rPr>
          <w:rFonts w:hint="cs"/>
          <w:rtl/>
        </w:rPr>
        <w:t xml:space="preserve">: از این اصطلاح معمولاً در حوزه مالی استفاده </w:t>
      </w:r>
      <w:proofErr w:type="spellStart"/>
      <w:r>
        <w:rPr>
          <w:rFonts w:hint="cs"/>
          <w:rtl/>
        </w:rPr>
        <w:t>می‌شود</w:t>
      </w:r>
      <w:proofErr w:type="spellEnd"/>
      <w:r>
        <w:rPr>
          <w:rFonts w:hint="cs"/>
          <w:rtl/>
        </w:rPr>
        <w:t xml:space="preserve"> که در آن وضعیت مالی یا سایر شرایط یک شرکت به منظور </w:t>
      </w:r>
      <w:proofErr w:type="spellStart"/>
      <w:r>
        <w:rPr>
          <w:rFonts w:hint="cs"/>
          <w:rtl/>
        </w:rPr>
        <w:t>تملک</w:t>
      </w:r>
      <w:proofErr w:type="spellEnd"/>
      <w:r>
        <w:rPr>
          <w:rFonts w:hint="cs"/>
          <w:rtl/>
        </w:rPr>
        <w:t xml:space="preserve"> یا شراکت با آن بررسی </w:t>
      </w:r>
      <w:proofErr w:type="spellStart"/>
      <w:r>
        <w:rPr>
          <w:rFonts w:hint="cs"/>
          <w:rtl/>
        </w:rPr>
        <w:t>می‌شود</w:t>
      </w:r>
      <w:proofErr w:type="spellEnd"/>
      <w:r>
        <w:rPr>
          <w:rFonts w:hint="cs"/>
          <w:rtl/>
        </w:rPr>
        <w:t>.</w:t>
      </w:r>
    </w:p>
  </w:footnote>
  <w:footnote w:id="53">
    <w:p w14:paraId="7F64B4A0" w14:textId="3AB11D02" w:rsidR="00625C2D" w:rsidRDefault="00625C2D" w:rsidP="00773C4B">
      <w:pPr>
        <w:pStyle w:val="FootNote"/>
        <w:bidi/>
      </w:pPr>
      <w:r>
        <w:rPr>
          <w:rStyle w:val="FootnoteReference"/>
        </w:rPr>
        <w:footnoteRef/>
      </w:r>
      <w:r>
        <w:rPr>
          <w:rtl/>
        </w:rPr>
        <w:t xml:space="preserve"> </w:t>
      </w:r>
      <w:r w:rsidRPr="00773C4B">
        <w:rPr>
          <w:rFonts w:hint="cs"/>
          <w:rtl/>
          <w:lang w:bidi="ar-SA"/>
        </w:rPr>
        <w:t>ی</w:t>
      </w:r>
      <w:r w:rsidRPr="00773C4B">
        <w:rPr>
          <w:rFonts w:hint="eastAsia"/>
          <w:rtl/>
          <w:lang w:bidi="ar-SA"/>
        </w:rPr>
        <w:t>عن</w:t>
      </w:r>
      <w:r w:rsidRPr="00773C4B">
        <w:rPr>
          <w:rFonts w:hint="cs"/>
          <w:rtl/>
          <w:lang w:bidi="ar-SA"/>
        </w:rPr>
        <w:t>ی</w:t>
      </w:r>
      <w:r w:rsidRPr="00773C4B">
        <w:rPr>
          <w:rtl/>
          <w:lang w:bidi="ar-SA"/>
        </w:rPr>
        <w:t xml:space="preserve"> </w:t>
      </w:r>
      <w:proofErr w:type="spellStart"/>
      <w:r w:rsidRPr="00773C4B">
        <w:rPr>
          <w:rtl/>
        </w:rPr>
        <w:t>تأم</w:t>
      </w:r>
      <w:r w:rsidRPr="00773C4B">
        <w:rPr>
          <w:rFonts w:hint="cs"/>
          <w:rtl/>
        </w:rPr>
        <w:t>ی</w:t>
      </w:r>
      <w:r w:rsidRPr="00773C4B">
        <w:rPr>
          <w:rFonts w:hint="eastAsia"/>
          <w:rtl/>
        </w:rPr>
        <w:t>ن‌کننده</w:t>
      </w:r>
      <w:proofErr w:type="spellEnd"/>
      <w:r w:rsidRPr="00773C4B">
        <w:rPr>
          <w:rtl/>
          <w:lang w:bidi="ar-SA"/>
        </w:rPr>
        <w:t xml:space="preserve"> دارا</w:t>
      </w:r>
      <w:r w:rsidRPr="00773C4B">
        <w:rPr>
          <w:rFonts w:hint="cs"/>
          <w:rtl/>
          <w:lang w:bidi="ar-SA"/>
        </w:rPr>
        <w:t>ی</w:t>
      </w:r>
      <w:r w:rsidRPr="00773C4B">
        <w:rPr>
          <w:rtl/>
          <w:lang w:bidi="ar-SA"/>
        </w:rPr>
        <w:t xml:space="preserve"> کارشناسان</w:t>
      </w:r>
      <w:r w:rsidRPr="00773C4B">
        <w:rPr>
          <w:rFonts w:hint="cs"/>
          <w:rtl/>
          <w:lang w:bidi="ar-SA"/>
        </w:rPr>
        <w:t>ی</w:t>
      </w:r>
      <w:r w:rsidRPr="00773C4B">
        <w:rPr>
          <w:rtl/>
          <w:lang w:bidi="ar-SA"/>
        </w:rPr>
        <w:t xml:space="preserve"> باشد که بتواند با خر</w:t>
      </w:r>
      <w:r w:rsidRPr="00773C4B">
        <w:rPr>
          <w:rFonts w:hint="cs"/>
          <w:rtl/>
          <w:lang w:bidi="ar-SA"/>
        </w:rPr>
        <w:t>ی</w:t>
      </w:r>
      <w:r w:rsidRPr="00773C4B">
        <w:rPr>
          <w:rFonts w:hint="eastAsia"/>
          <w:rtl/>
          <w:lang w:bidi="ar-SA"/>
        </w:rPr>
        <w:t>داران</w:t>
      </w:r>
      <w:r w:rsidRPr="00773C4B">
        <w:rPr>
          <w:rtl/>
          <w:lang w:bidi="ar-SA"/>
        </w:rPr>
        <w:t xml:space="preserve"> به‌خوب</w:t>
      </w:r>
      <w:r w:rsidRPr="00773C4B">
        <w:rPr>
          <w:rFonts w:hint="cs"/>
          <w:rtl/>
          <w:lang w:bidi="ar-SA"/>
        </w:rPr>
        <w:t>ی</w:t>
      </w:r>
      <w:r w:rsidRPr="00773C4B">
        <w:rPr>
          <w:rtl/>
          <w:lang w:bidi="ar-SA"/>
        </w:rPr>
        <w:t xml:space="preserve"> مذاکره کند به‌نحو</w:t>
      </w:r>
      <w:r w:rsidRPr="00773C4B">
        <w:rPr>
          <w:rFonts w:hint="cs"/>
          <w:rtl/>
          <w:lang w:bidi="ar-SA"/>
        </w:rPr>
        <w:t>ی‌</w:t>
      </w:r>
      <w:r w:rsidRPr="00773C4B">
        <w:rPr>
          <w:rFonts w:hint="eastAsia"/>
          <w:rtl/>
          <w:lang w:bidi="ar-SA"/>
        </w:rPr>
        <w:t>که</w:t>
      </w:r>
      <w:r w:rsidRPr="00773C4B">
        <w:rPr>
          <w:rtl/>
          <w:lang w:bidi="ar-SA"/>
        </w:rPr>
        <w:t xml:space="preserve"> آن‌ها بتوانند خود را جا</w:t>
      </w:r>
      <w:r w:rsidRPr="00773C4B">
        <w:rPr>
          <w:rFonts w:hint="cs"/>
          <w:rtl/>
          <w:lang w:bidi="ar-SA"/>
        </w:rPr>
        <w:t>ی</w:t>
      </w:r>
      <w:r w:rsidRPr="00773C4B">
        <w:rPr>
          <w:rFonts w:hint="eastAsia"/>
          <w:rtl/>
          <w:lang w:bidi="ar-SA"/>
        </w:rPr>
        <w:t>گاه</w:t>
      </w:r>
      <w:r w:rsidRPr="00773C4B">
        <w:rPr>
          <w:rtl/>
          <w:lang w:bidi="ar-SA"/>
        </w:rPr>
        <w:t xml:space="preserve"> خر</w:t>
      </w:r>
      <w:r w:rsidRPr="00773C4B">
        <w:rPr>
          <w:rFonts w:hint="cs"/>
          <w:rtl/>
          <w:lang w:bidi="ar-SA"/>
        </w:rPr>
        <w:t>ی</w:t>
      </w:r>
      <w:r w:rsidRPr="00773C4B">
        <w:rPr>
          <w:rFonts w:hint="eastAsia"/>
          <w:rtl/>
          <w:lang w:bidi="ar-SA"/>
        </w:rPr>
        <w:t>دار</w:t>
      </w:r>
      <w:r w:rsidRPr="00773C4B">
        <w:rPr>
          <w:rtl/>
          <w:lang w:bidi="ar-SA"/>
        </w:rPr>
        <w:t xml:space="preserve"> قرار دهند</w:t>
      </w:r>
      <w:r>
        <w:rPr>
          <w:rFonts w:hint="cs"/>
          <w:rtl/>
          <w:lang w:bidi="ar-SA"/>
        </w:rPr>
        <w:t>.</w:t>
      </w:r>
    </w:p>
  </w:footnote>
  <w:footnote w:id="54">
    <w:p w14:paraId="70E39360" w14:textId="77777777" w:rsidR="00625C2D" w:rsidRDefault="00625C2D" w:rsidP="00BC301A">
      <w:pPr>
        <w:pStyle w:val="FootNote"/>
        <w:bidi/>
      </w:pPr>
      <w:r>
        <w:rPr>
          <w:rStyle w:val="FootnoteReference"/>
        </w:rPr>
        <w:footnoteRef/>
      </w:r>
      <w:r>
        <w:rPr>
          <w:rtl/>
        </w:rPr>
        <w:t xml:space="preserve"> </w:t>
      </w:r>
      <w:r w:rsidRPr="00261CD5">
        <w:t>Hertz</w:t>
      </w:r>
      <w:r>
        <w:rPr>
          <w:rFonts w:hint="cs"/>
          <w:rtl/>
        </w:rPr>
        <w:t xml:space="preserve">: </w:t>
      </w:r>
      <w:r w:rsidRPr="00261CD5">
        <w:rPr>
          <w:rtl/>
        </w:rPr>
        <w:t xml:space="preserve">شرکت اجاره و </w:t>
      </w:r>
      <w:proofErr w:type="spellStart"/>
      <w:r w:rsidRPr="00261CD5">
        <w:rPr>
          <w:rtl/>
        </w:rPr>
        <w:t>ل</w:t>
      </w:r>
      <w:r w:rsidRPr="00261CD5">
        <w:rPr>
          <w:rFonts w:hint="cs"/>
          <w:rtl/>
        </w:rPr>
        <w:t>ی</w:t>
      </w:r>
      <w:r w:rsidRPr="00261CD5">
        <w:rPr>
          <w:rFonts w:hint="eastAsia"/>
          <w:rtl/>
        </w:rPr>
        <w:t>ز</w:t>
      </w:r>
      <w:r w:rsidRPr="00261CD5">
        <w:rPr>
          <w:rFonts w:hint="cs"/>
          <w:rtl/>
        </w:rPr>
        <w:t>ی</w:t>
      </w:r>
      <w:r w:rsidRPr="00261CD5">
        <w:rPr>
          <w:rFonts w:hint="eastAsia"/>
          <w:rtl/>
        </w:rPr>
        <w:t>نگ</w:t>
      </w:r>
      <w:proofErr w:type="spellEnd"/>
      <w:r w:rsidRPr="00261CD5">
        <w:rPr>
          <w:rtl/>
        </w:rPr>
        <w:t xml:space="preserve"> خودرو آمر</w:t>
      </w:r>
      <w:r w:rsidRPr="00261CD5">
        <w:rPr>
          <w:rFonts w:hint="cs"/>
          <w:rtl/>
        </w:rPr>
        <w:t>ی</w:t>
      </w:r>
      <w:r w:rsidRPr="00261CD5">
        <w:rPr>
          <w:rFonts w:hint="eastAsia"/>
          <w:rtl/>
        </w:rPr>
        <w:t>کا</w:t>
      </w:r>
      <w:r w:rsidRPr="00261CD5">
        <w:rPr>
          <w:rFonts w:hint="cs"/>
          <w:rtl/>
        </w:rPr>
        <w:t>یی</w:t>
      </w:r>
      <w:r w:rsidRPr="00261CD5">
        <w:rPr>
          <w:rtl/>
        </w:rPr>
        <w:t xml:space="preserve"> که مالک شبکه </w:t>
      </w:r>
      <w:proofErr w:type="spellStart"/>
      <w:r w:rsidRPr="00261CD5">
        <w:rPr>
          <w:rtl/>
        </w:rPr>
        <w:t>گسترده‌ا</w:t>
      </w:r>
      <w:r w:rsidRPr="00261CD5">
        <w:rPr>
          <w:rFonts w:hint="cs"/>
          <w:rtl/>
        </w:rPr>
        <w:t>ی</w:t>
      </w:r>
      <w:proofErr w:type="spellEnd"/>
      <w:r w:rsidRPr="00261CD5">
        <w:rPr>
          <w:rtl/>
        </w:rPr>
        <w:t xml:space="preserve"> از مراکز و </w:t>
      </w:r>
      <w:proofErr w:type="spellStart"/>
      <w:r w:rsidRPr="00261CD5">
        <w:rPr>
          <w:rtl/>
        </w:rPr>
        <w:t>بنگاه‌ها</w:t>
      </w:r>
      <w:r w:rsidRPr="00261CD5">
        <w:rPr>
          <w:rFonts w:hint="cs"/>
          <w:rtl/>
        </w:rPr>
        <w:t>ی</w:t>
      </w:r>
      <w:proofErr w:type="spellEnd"/>
      <w:r w:rsidRPr="00261CD5">
        <w:rPr>
          <w:rtl/>
        </w:rPr>
        <w:t xml:space="preserve"> کرا</w:t>
      </w:r>
      <w:r w:rsidRPr="00261CD5">
        <w:rPr>
          <w:rFonts w:hint="cs"/>
          <w:rtl/>
        </w:rPr>
        <w:t>ی</w:t>
      </w:r>
      <w:r w:rsidRPr="00261CD5">
        <w:rPr>
          <w:rFonts w:hint="eastAsia"/>
          <w:rtl/>
        </w:rPr>
        <w:t>ه</w:t>
      </w:r>
      <w:r w:rsidRPr="00261CD5">
        <w:rPr>
          <w:rtl/>
        </w:rPr>
        <w:t xml:space="preserve"> خودرو در ۱۴۵ کشور جهان </w:t>
      </w:r>
      <w:proofErr w:type="spellStart"/>
      <w:r w:rsidRPr="00261CD5">
        <w:rPr>
          <w:rtl/>
        </w:rPr>
        <w:t>م</w:t>
      </w:r>
      <w:r w:rsidRPr="00261CD5">
        <w:rPr>
          <w:rFonts w:hint="cs"/>
          <w:rtl/>
        </w:rPr>
        <w:t>ی‌</w:t>
      </w:r>
      <w:r w:rsidRPr="00261CD5">
        <w:rPr>
          <w:rFonts w:hint="eastAsia"/>
          <w:rtl/>
        </w:rPr>
        <w:t>باشد</w:t>
      </w:r>
      <w:proofErr w:type="spellEnd"/>
      <w:r w:rsidRPr="00261CD5">
        <w:rPr>
          <w:rtl/>
        </w:rPr>
        <w:t>.</w:t>
      </w:r>
    </w:p>
  </w:footnote>
  <w:footnote w:id="55">
    <w:p w14:paraId="72318E93" w14:textId="77777777" w:rsidR="00625C2D" w:rsidRDefault="00625C2D" w:rsidP="00BC301A">
      <w:pPr>
        <w:pStyle w:val="FootNote"/>
      </w:pPr>
      <w:r>
        <w:rPr>
          <w:rStyle w:val="FootnoteReference"/>
        </w:rPr>
        <w:footnoteRef/>
      </w:r>
      <w:r>
        <w:rPr>
          <w:rtl/>
        </w:rPr>
        <w:t xml:space="preserve"> </w:t>
      </w:r>
      <w:r w:rsidRPr="00EC29EA">
        <w:t>International Procurement Offices</w:t>
      </w:r>
    </w:p>
  </w:footnote>
  <w:footnote w:id="56">
    <w:p w14:paraId="723799A1" w14:textId="3FFF539B" w:rsidR="00625C2D" w:rsidRDefault="00625C2D" w:rsidP="00BC301A">
      <w:pPr>
        <w:pStyle w:val="FootNote"/>
      </w:pPr>
      <w:r>
        <w:rPr>
          <w:rStyle w:val="FootnoteReference"/>
        </w:rPr>
        <w:footnoteRef/>
      </w:r>
      <w:r>
        <w:rPr>
          <w:rtl/>
        </w:rPr>
        <w:t xml:space="preserve"> </w:t>
      </w:r>
      <w:r w:rsidRPr="00424657">
        <w:t>Leveraged procurement and supply strategies</w:t>
      </w:r>
    </w:p>
  </w:footnote>
  <w:footnote w:id="57">
    <w:p w14:paraId="425CD0F5" w14:textId="60DF2E31" w:rsidR="00625C2D" w:rsidRDefault="00625C2D" w:rsidP="008A20F9">
      <w:pPr>
        <w:pStyle w:val="FootNote"/>
      </w:pPr>
      <w:r>
        <w:rPr>
          <w:rStyle w:val="FootnoteReference"/>
        </w:rPr>
        <w:footnoteRef/>
      </w:r>
      <w:r>
        <w:rPr>
          <w:rtl/>
        </w:rPr>
        <w:t xml:space="preserve"> </w:t>
      </w:r>
      <w:r>
        <w:t>Total quality management</w:t>
      </w:r>
    </w:p>
  </w:footnote>
  <w:footnote w:id="58">
    <w:p w14:paraId="4FB32F8A" w14:textId="77777777" w:rsidR="00625C2D" w:rsidRDefault="00625C2D" w:rsidP="00BC301A">
      <w:pPr>
        <w:pStyle w:val="FootNote"/>
        <w:rPr>
          <w:rtl/>
        </w:rPr>
      </w:pPr>
      <w:r>
        <w:rPr>
          <w:rStyle w:val="FootnoteReference"/>
        </w:rPr>
        <w:footnoteRef/>
      </w:r>
      <w:r>
        <w:rPr>
          <w:rtl/>
        </w:rPr>
        <w:t xml:space="preserve"> </w:t>
      </w:r>
      <w:r>
        <w:t>End-market</w:t>
      </w:r>
    </w:p>
  </w:footnote>
  <w:footnote w:id="59">
    <w:p w14:paraId="4468A3D8" w14:textId="77777777" w:rsidR="00625C2D" w:rsidRDefault="00625C2D" w:rsidP="00D5000A">
      <w:pPr>
        <w:pStyle w:val="FootNote"/>
      </w:pPr>
      <w:r>
        <w:rPr>
          <w:rStyle w:val="FootnoteReference"/>
        </w:rPr>
        <w:footnoteRef/>
      </w:r>
      <w:r>
        <w:rPr>
          <w:rtl/>
        </w:rPr>
        <w:t xml:space="preserve"> </w:t>
      </w:r>
      <w:r>
        <w:t>Best practice</w:t>
      </w:r>
    </w:p>
  </w:footnote>
  <w:footnote w:id="60">
    <w:p w14:paraId="40638A9E" w14:textId="33100BA3" w:rsidR="00625C2D" w:rsidRDefault="00625C2D" w:rsidP="00BC301A">
      <w:pPr>
        <w:pStyle w:val="FootNote"/>
      </w:pPr>
      <w:r>
        <w:rPr>
          <w:rStyle w:val="FootnoteReference"/>
        </w:rPr>
        <w:footnoteRef/>
      </w:r>
      <w:r>
        <w:rPr>
          <w:rtl/>
        </w:rPr>
        <w:t xml:space="preserve"> </w:t>
      </w:r>
      <w:r w:rsidRPr="00072605">
        <w:t>Service level agreement</w:t>
      </w:r>
    </w:p>
  </w:footnote>
  <w:footnote w:id="61">
    <w:p w14:paraId="2505ABBE" w14:textId="451AD5D6" w:rsidR="00625C2D" w:rsidRDefault="00625C2D" w:rsidP="00BC301A">
      <w:pPr>
        <w:pStyle w:val="FootNote"/>
      </w:pPr>
      <w:r>
        <w:rPr>
          <w:rStyle w:val="FootnoteReference"/>
        </w:rPr>
        <w:footnoteRef/>
      </w:r>
      <w:r>
        <w:rPr>
          <w:rtl/>
        </w:rPr>
        <w:t xml:space="preserve"> </w:t>
      </w:r>
      <w:r>
        <w:t>Non-core</w:t>
      </w:r>
    </w:p>
  </w:footnote>
  <w:footnote w:id="62">
    <w:p w14:paraId="2DC95FA0" w14:textId="77777777" w:rsidR="00002092" w:rsidRDefault="00002092" w:rsidP="00002092">
      <w:pPr>
        <w:pStyle w:val="FootNote"/>
      </w:pPr>
      <w:r>
        <w:rPr>
          <w:rStyle w:val="FootnoteReference"/>
        </w:rPr>
        <w:footnoteRef/>
      </w:r>
      <w:r>
        <w:rPr>
          <w:rtl/>
        </w:rPr>
        <w:t xml:space="preserve"> </w:t>
      </w:r>
      <w:r>
        <w:t>Best practices</w:t>
      </w:r>
    </w:p>
  </w:footnote>
  <w:footnote w:id="63">
    <w:p w14:paraId="21664F79" w14:textId="77777777" w:rsidR="00002092" w:rsidRDefault="00002092" w:rsidP="00002092">
      <w:pPr>
        <w:pStyle w:val="FootNote"/>
      </w:pPr>
      <w:r>
        <w:rPr>
          <w:rStyle w:val="FootnoteReference"/>
        </w:rPr>
        <w:footnoteRef/>
      </w:r>
      <w:r>
        <w:rPr>
          <w:rtl/>
        </w:rPr>
        <w:t xml:space="preserve"> </w:t>
      </w:r>
      <w:r w:rsidRPr="002B4C2A">
        <w:t>Total quality management</w:t>
      </w:r>
    </w:p>
  </w:footnote>
  <w:footnote w:id="64">
    <w:p w14:paraId="6D03A055" w14:textId="77777777" w:rsidR="00002092" w:rsidRDefault="00002092" w:rsidP="00002092">
      <w:pPr>
        <w:pStyle w:val="FootNote"/>
      </w:pPr>
      <w:r>
        <w:rPr>
          <w:rStyle w:val="FootnoteReference"/>
        </w:rPr>
        <w:footnoteRef/>
      </w:r>
      <w:r>
        <w:rPr>
          <w:rtl/>
        </w:rPr>
        <w:t xml:space="preserve"> </w:t>
      </w:r>
      <w:r w:rsidRPr="00D1387A">
        <w:t>Just-in-time and lean production</w:t>
      </w:r>
    </w:p>
  </w:footnote>
  <w:footnote w:id="65">
    <w:p w14:paraId="3F2AD2BE" w14:textId="77777777" w:rsidR="00002092" w:rsidRDefault="00002092" w:rsidP="00002092">
      <w:pPr>
        <w:pStyle w:val="FootNote"/>
      </w:pPr>
      <w:r>
        <w:rPr>
          <w:rStyle w:val="FootnoteReference"/>
        </w:rPr>
        <w:footnoteRef/>
      </w:r>
      <w:r>
        <w:rPr>
          <w:rtl/>
        </w:rPr>
        <w:t xml:space="preserve"> </w:t>
      </w:r>
      <w:r w:rsidRPr="00CB27DA">
        <w:t>Tiering</w:t>
      </w:r>
    </w:p>
  </w:footnote>
  <w:footnote w:id="66">
    <w:p w14:paraId="18F75D8B" w14:textId="5FB54DD0" w:rsidR="00625C2D" w:rsidRDefault="00625C2D" w:rsidP="00FC7A39">
      <w:pPr>
        <w:pStyle w:val="FootNote"/>
      </w:pPr>
      <w:r>
        <w:rPr>
          <w:rStyle w:val="FootnoteReference"/>
        </w:rPr>
        <w:footnoteRef/>
      </w:r>
      <w:r>
        <w:rPr>
          <w:rtl/>
        </w:rPr>
        <w:t xml:space="preserve"> </w:t>
      </w:r>
      <w:r w:rsidRPr="00C52DB8">
        <w:t>Institute of Purchasing and Supply</w:t>
      </w:r>
    </w:p>
  </w:footnote>
  <w:footnote w:id="67">
    <w:p w14:paraId="433A7FAB" w14:textId="77777777" w:rsidR="00625C2D" w:rsidRDefault="00625C2D" w:rsidP="00BC301A">
      <w:pPr>
        <w:pStyle w:val="FootNote"/>
        <w:rPr>
          <w:rtl/>
        </w:rPr>
      </w:pPr>
      <w:r>
        <w:rPr>
          <w:rStyle w:val="FootnoteReference"/>
        </w:rPr>
        <w:footnoteRef/>
      </w:r>
      <w:r>
        <w:rPr>
          <w:rtl/>
        </w:rPr>
        <w:t xml:space="preserve"> </w:t>
      </w:r>
      <w:r>
        <w:t>Time to market</w:t>
      </w:r>
    </w:p>
  </w:footnote>
  <w:footnote w:id="68">
    <w:p w14:paraId="5B3F2A19" w14:textId="77777777" w:rsidR="00625C2D" w:rsidRDefault="00625C2D" w:rsidP="00D408F3">
      <w:pPr>
        <w:pStyle w:val="FootNote"/>
      </w:pPr>
      <w:r>
        <w:rPr>
          <w:rStyle w:val="FootnoteReference"/>
        </w:rPr>
        <w:footnoteRef/>
      </w:r>
      <w:r>
        <w:rPr>
          <w:rtl/>
        </w:rPr>
        <w:t xml:space="preserve"> </w:t>
      </w:r>
      <w:r>
        <w:t>Sharing</w:t>
      </w:r>
    </w:p>
  </w:footnote>
  <w:footnote w:id="69">
    <w:p w14:paraId="213EFA05" w14:textId="77777777" w:rsidR="00625C2D" w:rsidRDefault="00625C2D" w:rsidP="00D408F3">
      <w:pPr>
        <w:pStyle w:val="FootNote"/>
      </w:pPr>
      <w:r>
        <w:rPr>
          <w:rStyle w:val="FootnoteReference"/>
        </w:rPr>
        <w:footnoteRef/>
      </w:r>
      <w:r>
        <w:rPr>
          <w:rtl/>
        </w:rPr>
        <w:t xml:space="preserve"> </w:t>
      </w:r>
      <w:proofErr w:type="spellStart"/>
      <w:r>
        <w:t>Exchangingg</w:t>
      </w:r>
      <w:proofErr w:type="spellEnd"/>
    </w:p>
  </w:footnote>
  <w:footnote w:id="70">
    <w:p w14:paraId="288BC068" w14:textId="77777777" w:rsidR="00625C2D" w:rsidRDefault="00625C2D" w:rsidP="00D408F3">
      <w:pPr>
        <w:pStyle w:val="FootNote"/>
      </w:pPr>
      <w:r>
        <w:rPr>
          <w:rStyle w:val="FootnoteReference"/>
        </w:rPr>
        <w:footnoteRef/>
      </w:r>
      <w:r>
        <w:rPr>
          <w:rtl/>
        </w:rPr>
        <w:t xml:space="preserve"> </w:t>
      </w:r>
      <w:r w:rsidRPr="00800966">
        <w:t>Procurement positioning</w:t>
      </w:r>
    </w:p>
  </w:footnote>
  <w:footnote w:id="71">
    <w:p w14:paraId="0E0854CD" w14:textId="77777777" w:rsidR="00625C2D" w:rsidRDefault="00625C2D" w:rsidP="00D408F3">
      <w:pPr>
        <w:pStyle w:val="FootNote"/>
        <w:rPr>
          <w:rtl/>
        </w:rPr>
      </w:pPr>
      <w:r>
        <w:rPr>
          <w:rStyle w:val="FootnoteReference"/>
        </w:rPr>
        <w:footnoteRef/>
      </w:r>
      <w:r>
        <w:rPr>
          <w:rtl/>
        </w:rPr>
        <w:t xml:space="preserve"> </w:t>
      </w:r>
      <w:r>
        <w:t>Kraljic</w:t>
      </w:r>
    </w:p>
  </w:footnote>
  <w:footnote w:id="72">
    <w:p w14:paraId="2FC7034F" w14:textId="77777777" w:rsidR="00625C2D" w:rsidRDefault="00625C2D" w:rsidP="00D408F3">
      <w:pPr>
        <w:pStyle w:val="FootNote"/>
      </w:pPr>
      <w:r>
        <w:rPr>
          <w:rStyle w:val="FootnoteReference"/>
        </w:rPr>
        <w:footnoteRef/>
      </w:r>
      <w:r>
        <w:rPr>
          <w:rtl/>
        </w:rPr>
        <w:t xml:space="preserve"> </w:t>
      </w:r>
      <w:r w:rsidRPr="00955B3B">
        <w:rPr>
          <w:rFonts w:ascii="StoneSerifITCPro-Medium" w:hAnsi="StoneSerifITCPro-Medium"/>
          <w:color w:val="242021"/>
        </w:rPr>
        <w:t>Non-</w:t>
      </w:r>
      <w:r w:rsidRPr="005633C7">
        <w:t>availability</w:t>
      </w:r>
    </w:p>
  </w:footnote>
  <w:footnote w:id="73">
    <w:p w14:paraId="40F71F81" w14:textId="77777777" w:rsidR="00625C2D" w:rsidRDefault="00625C2D" w:rsidP="00D408F3">
      <w:pPr>
        <w:pStyle w:val="FootNote"/>
      </w:pPr>
      <w:r>
        <w:rPr>
          <w:rStyle w:val="FootnoteReference"/>
        </w:rPr>
        <w:footnoteRef/>
      </w:r>
      <w:r>
        <w:rPr>
          <w:rtl/>
        </w:rPr>
        <w:t xml:space="preserve"> </w:t>
      </w:r>
      <w:r w:rsidRPr="005633C7">
        <w:t>Procurement</w:t>
      </w:r>
      <w:r w:rsidRPr="00FB4563">
        <w:rPr>
          <w:rFonts w:ascii="HelveticaNeueLTPro-BdCn" w:hAnsi="HelveticaNeueLTPro-BdCn"/>
          <w:b/>
          <w:bCs/>
          <w:color w:val="0C2E4F"/>
          <w:sz w:val="26"/>
          <w:szCs w:val="26"/>
        </w:rPr>
        <w:t xml:space="preserve"> </w:t>
      </w:r>
      <w:r w:rsidRPr="005633C7">
        <w:t>potential</w:t>
      </w:r>
    </w:p>
  </w:footnote>
  <w:footnote w:id="74">
    <w:p w14:paraId="501B6922" w14:textId="77777777" w:rsidR="00625C2D" w:rsidRDefault="00625C2D" w:rsidP="00D408F3">
      <w:pPr>
        <w:pStyle w:val="FootNote"/>
      </w:pPr>
      <w:r>
        <w:rPr>
          <w:rStyle w:val="FootnoteReference"/>
        </w:rPr>
        <w:footnoteRef/>
      </w:r>
      <w:r>
        <w:rPr>
          <w:rtl/>
        </w:rPr>
        <w:t xml:space="preserve"> </w:t>
      </w:r>
      <w:r w:rsidRPr="00757DEC">
        <w:t>Critical</w:t>
      </w:r>
    </w:p>
  </w:footnote>
  <w:footnote w:id="75">
    <w:p w14:paraId="469D1DA2" w14:textId="77777777" w:rsidR="00625C2D" w:rsidRDefault="00625C2D" w:rsidP="00D408F3">
      <w:pPr>
        <w:pStyle w:val="FootNote"/>
      </w:pPr>
      <w:r>
        <w:rPr>
          <w:rStyle w:val="FootnoteReference"/>
        </w:rPr>
        <w:footnoteRef/>
      </w:r>
      <w:r>
        <w:rPr>
          <w:rtl/>
        </w:rPr>
        <w:t xml:space="preserve"> </w:t>
      </w:r>
      <w:r w:rsidRPr="00757DEC">
        <w:t>Leverage</w:t>
      </w:r>
    </w:p>
  </w:footnote>
  <w:footnote w:id="76">
    <w:p w14:paraId="1486B95B" w14:textId="77777777" w:rsidR="00625C2D" w:rsidRDefault="00625C2D" w:rsidP="00D408F3">
      <w:pPr>
        <w:pStyle w:val="FootNote"/>
      </w:pPr>
      <w:r>
        <w:rPr>
          <w:rStyle w:val="FootnoteReference"/>
        </w:rPr>
        <w:footnoteRef/>
      </w:r>
      <w:r>
        <w:rPr>
          <w:rtl/>
        </w:rPr>
        <w:t xml:space="preserve"> </w:t>
      </w:r>
      <w:r w:rsidRPr="00757DEC">
        <w:t>Bottleneck</w:t>
      </w:r>
    </w:p>
  </w:footnote>
  <w:footnote w:id="77">
    <w:p w14:paraId="611BD073" w14:textId="77777777" w:rsidR="00625C2D" w:rsidRDefault="00625C2D" w:rsidP="00D408F3">
      <w:pPr>
        <w:pStyle w:val="FootNote"/>
      </w:pPr>
      <w:r>
        <w:rPr>
          <w:rStyle w:val="FootnoteReference"/>
        </w:rPr>
        <w:footnoteRef/>
      </w:r>
      <w:r>
        <w:rPr>
          <w:rtl/>
        </w:rPr>
        <w:t xml:space="preserve"> </w:t>
      </w:r>
      <w:r w:rsidRPr="00757DEC">
        <w:t>Routine</w:t>
      </w:r>
    </w:p>
  </w:footnote>
  <w:footnote w:id="78">
    <w:p w14:paraId="7662E8FE" w14:textId="77777777" w:rsidR="00625C2D" w:rsidRDefault="00625C2D" w:rsidP="00D408F3">
      <w:pPr>
        <w:pStyle w:val="FootNote"/>
      </w:pPr>
      <w:r>
        <w:rPr>
          <w:rStyle w:val="FootnoteReference"/>
        </w:rPr>
        <w:footnoteRef/>
      </w:r>
      <w:r>
        <w:rPr>
          <w:rtl/>
        </w:rPr>
        <w:t xml:space="preserve"> </w:t>
      </w:r>
      <w:r>
        <w:t>Cross functional</w:t>
      </w:r>
    </w:p>
  </w:footnote>
  <w:footnote w:id="79">
    <w:p w14:paraId="4B914E6F" w14:textId="77777777" w:rsidR="00625C2D" w:rsidRDefault="00625C2D" w:rsidP="00D408F3">
      <w:pPr>
        <w:pStyle w:val="FootNote"/>
      </w:pPr>
      <w:r>
        <w:rPr>
          <w:rStyle w:val="FootnoteReference"/>
        </w:rPr>
        <w:footnoteRef/>
      </w:r>
      <w:r>
        <w:rPr>
          <w:rtl/>
        </w:rPr>
        <w:t xml:space="preserve"> </w:t>
      </w:r>
      <w:r w:rsidRPr="000C7E41">
        <w:t>Partnerships</w:t>
      </w:r>
    </w:p>
  </w:footnote>
  <w:footnote w:id="80">
    <w:p w14:paraId="207AE366" w14:textId="77777777" w:rsidR="00625C2D" w:rsidRDefault="00625C2D" w:rsidP="00D408F3">
      <w:pPr>
        <w:pStyle w:val="FootNote"/>
      </w:pPr>
      <w:r>
        <w:rPr>
          <w:rStyle w:val="FootnoteReference"/>
        </w:rPr>
        <w:footnoteRef/>
      </w:r>
      <w:r>
        <w:rPr>
          <w:rtl/>
        </w:rPr>
        <w:t xml:space="preserve"> </w:t>
      </w:r>
      <w:r>
        <w:t>Stock</w:t>
      </w:r>
    </w:p>
  </w:footnote>
  <w:footnote w:id="81">
    <w:p w14:paraId="25728930" w14:textId="77777777" w:rsidR="00625C2D" w:rsidRDefault="00625C2D" w:rsidP="00E06B8A">
      <w:pPr>
        <w:pStyle w:val="FootNote"/>
        <w:bidi/>
        <w:rPr>
          <w:rtl/>
        </w:rPr>
      </w:pPr>
      <w:r>
        <w:rPr>
          <w:rStyle w:val="FootnoteReference"/>
        </w:rPr>
        <w:footnoteRef/>
      </w:r>
      <w:r>
        <w:rPr>
          <w:rtl/>
        </w:rPr>
        <w:t xml:space="preserve"> </w:t>
      </w:r>
      <w:r w:rsidRPr="00E06B8A">
        <w:t>supplier</w:t>
      </w:r>
      <w:r w:rsidRPr="0067466D">
        <w:t xml:space="preserve"> </w:t>
      </w:r>
      <w:r>
        <w:t>rationalization</w:t>
      </w:r>
      <w:r>
        <w:rPr>
          <w:rFonts w:hint="cs"/>
          <w:rtl/>
        </w:rPr>
        <w:t xml:space="preserve"> منظور همان کاهش </w:t>
      </w:r>
      <w:r>
        <w:t>supply base</w:t>
      </w:r>
      <w:r>
        <w:rPr>
          <w:rFonts w:hint="cs"/>
          <w:rtl/>
        </w:rPr>
        <w:t xml:space="preserve"> است تا سازمان با </w:t>
      </w:r>
      <w:proofErr w:type="spellStart"/>
      <w:r>
        <w:rPr>
          <w:rFonts w:hint="cs"/>
          <w:rtl/>
        </w:rPr>
        <w:t>تأمین</w:t>
      </w:r>
      <w:r>
        <w:rPr>
          <w:rFonts w:hint="eastAsia"/>
          <w:rtl/>
        </w:rPr>
        <w:t>‌</w:t>
      </w:r>
      <w:r>
        <w:rPr>
          <w:rFonts w:hint="cs"/>
          <w:rtl/>
        </w:rPr>
        <w:t>کنندگان</w:t>
      </w:r>
      <w:proofErr w:type="spellEnd"/>
      <w:r>
        <w:rPr>
          <w:rFonts w:hint="cs"/>
          <w:rtl/>
        </w:rPr>
        <w:t xml:space="preserve"> کمتری سروکار داشته باشد و کار ساده شود.</w:t>
      </w:r>
    </w:p>
  </w:footnote>
  <w:footnote w:id="82">
    <w:p w14:paraId="3605B4B4" w14:textId="565B4E03" w:rsidR="00625C2D" w:rsidRPr="0061255D" w:rsidRDefault="00625C2D" w:rsidP="00D408F3">
      <w:pPr>
        <w:pStyle w:val="FootNote"/>
      </w:pPr>
      <w:r w:rsidRPr="00EA669C">
        <w:rPr>
          <w:rStyle w:val="FootnoteReference"/>
          <w:rFonts w:asciiTheme="minorHAnsi" w:hAnsiTheme="minorHAnsi" w:cstheme="minorHAnsi"/>
        </w:rPr>
        <w:footnoteRef/>
      </w:r>
      <w:r w:rsidRPr="00EA669C">
        <w:rPr>
          <w:rtl/>
        </w:rPr>
        <w:t xml:space="preserve"> </w:t>
      </w:r>
      <w:r w:rsidRPr="0061255D">
        <w:t>Value analysis</w:t>
      </w:r>
    </w:p>
  </w:footnote>
  <w:footnote w:id="83">
    <w:p w14:paraId="13F2350F" w14:textId="6B9B2989" w:rsidR="00625C2D" w:rsidRPr="0061255D" w:rsidRDefault="00625C2D" w:rsidP="00D408F3">
      <w:pPr>
        <w:pStyle w:val="FootNote"/>
      </w:pPr>
      <w:r w:rsidRPr="0061255D">
        <w:rPr>
          <w:rStyle w:val="FootnoteReference"/>
          <w:rFonts w:asciiTheme="minorHAnsi" w:hAnsiTheme="minorHAnsi" w:cstheme="minorHAnsi"/>
        </w:rPr>
        <w:footnoteRef/>
      </w:r>
      <w:r w:rsidRPr="0061255D">
        <w:rPr>
          <w:rtl/>
        </w:rPr>
        <w:t xml:space="preserve"> </w:t>
      </w:r>
      <w:r w:rsidRPr="0061255D">
        <w:t>Vendor-managed inventory</w:t>
      </w:r>
    </w:p>
  </w:footnote>
  <w:footnote w:id="84">
    <w:p w14:paraId="6BF25EA6" w14:textId="77777777" w:rsidR="00625C2D" w:rsidRPr="0061255D" w:rsidRDefault="00625C2D" w:rsidP="00D408F3">
      <w:pPr>
        <w:pStyle w:val="FootNote"/>
      </w:pPr>
      <w:r w:rsidRPr="0061255D">
        <w:rPr>
          <w:rStyle w:val="FootnoteReference"/>
          <w:rFonts w:asciiTheme="minorHAnsi" w:hAnsiTheme="minorHAnsi" w:cstheme="minorHAnsi"/>
        </w:rPr>
        <w:footnoteRef/>
      </w:r>
      <w:r w:rsidRPr="0061255D">
        <w:rPr>
          <w:rtl/>
        </w:rPr>
        <w:t xml:space="preserve"> </w:t>
      </w:r>
      <w:r w:rsidRPr="0061255D">
        <w:t>Supplier preferencing</w:t>
      </w:r>
    </w:p>
  </w:footnote>
  <w:footnote w:id="85">
    <w:p w14:paraId="6BC47FBC" w14:textId="77777777" w:rsidR="00625C2D" w:rsidRDefault="00625C2D" w:rsidP="00D408F3">
      <w:pPr>
        <w:pStyle w:val="FootNote"/>
      </w:pPr>
      <w:r w:rsidRPr="0061255D">
        <w:rPr>
          <w:rStyle w:val="FootnoteReference"/>
          <w:rFonts w:asciiTheme="minorHAnsi" w:hAnsiTheme="minorHAnsi" w:cstheme="minorHAnsi"/>
        </w:rPr>
        <w:footnoteRef/>
      </w:r>
      <w:r w:rsidRPr="0061255D">
        <w:rPr>
          <w:rtl/>
        </w:rPr>
        <w:t xml:space="preserve"> </w:t>
      </w:r>
      <w:r w:rsidRPr="0061255D">
        <w:t>Development and key account</w:t>
      </w:r>
    </w:p>
  </w:footnote>
  <w:footnote w:id="86">
    <w:p w14:paraId="6C654801" w14:textId="77777777" w:rsidR="00625C2D" w:rsidRPr="00C75489" w:rsidRDefault="00625C2D" w:rsidP="00D408F3">
      <w:pPr>
        <w:pStyle w:val="FootNote"/>
      </w:pPr>
      <w:r w:rsidRPr="00C75489">
        <w:rPr>
          <w:rStyle w:val="FootnoteReference"/>
          <w:rFonts w:asciiTheme="minorHAnsi" w:hAnsiTheme="minorHAnsi" w:cstheme="minorHAnsi"/>
        </w:rPr>
        <w:footnoteRef/>
      </w:r>
      <w:r w:rsidRPr="00C75489">
        <w:rPr>
          <w:rtl/>
        </w:rPr>
        <w:t xml:space="preserve"> </w:t>
      </w:r>
      <w:r w:rsidRPr="00C75489">
        <w:t>Nuisance and exploit</w:t>
      </w:r>
    </w:p>
  </w:footnote>
  <w:footnote w:id="87">
    <w:p w14:paraId="394B24FD" w14:textId="5B24F259" w:rsidR="00625C2D" w:rsidRPr="00C75489" w:rsidRDefault="00625C2D" w:rsidP="00D408F3">
      <w:pPr>
        <w:pStyle w:val="FootNote"/>
      </w:pPr>
      <w:r w:rsidRPr="00C75489">
        <w:rPr>
          <w:vertAlign w:val="superscript"/>
        </w:rPr>
        <w:footnoteRef/>
      </w:r>
      <w:r w:rsidRPr="00C75489">
        <w:rPr>
          <w:rtl/>
        </w:rPr>
        <w:t xml:space="preserve"> </w:t>
      </w:r>
      <w:r w:rsidRPr="00C75489">
        <w:t>Proactive purchasing</w:t>
      </w:r>
    </w:p>
  </w:footnote>
  <w:footnote w:id="88">
    <w:p w14:paraId="4A412FC7" w14:textId="44A7B354" w:rsidR="00625C2D" w:rsidRDefault="00625C2D" w:rsidP="00D408F3">
      <w:pPr>
        <w:pStyle w:val="FootNote"/>
      </w:pPr>
      <w:r w:rsidRPr="00C75489">
        <w:rPr>
          <w:rStyle w:val="FootnoteReference"/>
          <w:rFonts w:asciiTheme="minorHAnsi" w:hAnsiTheme="minorHAnsi" w:cstheme="minorHAnsi"/>
        </w:rPr>
        <w:footnoteRef/>
      </w:r>
      <w:r w:rsidRPr="00C75489">
        <w:rPr>
          <w:rtl/>
        </w:rPr>
        <w:t xml:space="preserve"> </w:t>
      </w:r>
      <w:r w:rsidRPr="00C75489">
        <w:t>Replenishment</w:t>
      </w:r>
    </w:p>
  </w:footnote>
  <w:footnote w:id="89">
    <w:p w14:paraId="70ADABA5" w14:textId="400F8F3F" w:rsidR="00625C2D" w:rsidRDefault="00625C2D" w:rsidP="00D408F3">
      <w:pPr>
        <w:pStyle w:val="FootNote"/>
      </w:pPr>
      <w:r w:rsidRPr="00D95D83">
        <w:rPr>
          <w:vertAlign w:val="superscript"/>
        </w:rPr>
        <w:footnoteRef/>
      </w:r>
      <w:r w:rsidRPr="00D95D83">
        <w:rPr>
          <w:vertAlign w:val="superscript"/>
          <w:rtl/>
        </w:rPr>
        <w:t xml:space="preserve"> </w:t>
      </w:r>
      <w:r w:rsidRPr="00AD7846">
        <w:t>Total acquisition cost and total cost of ownership</w:t>
      </w:r>
    </w:p>
  </w:footnote>
  <w:footnote w:id="90">
    <w:p w14:paraId="5B1D656A" w14:textId="20ED84F3" w:rsidR="00625C2D" w:rsidRDefault="00625C2D" w:rsidP="00D408F3">
      <w:pPr>
        <w:pStyle w:val="FootNote"/>
      </w:pPr>
      <w:r>
        <w:rPr>
          <w:rStyle w:val="FootnoteReference"/>
        </w:rPr>
        <w:footnoteRef/>
      </w:r>
      <w:r>
        <w:rPr>
          <w:rtl/>
        </w:rPr>
        <w:t xml:space="preserve"> </w:t>
      </w:r>
      <w:r w:rsidRPr="003C6FD5">
        <w:t>Overspecification</w:t>
      </w:r>
    </w:p>
  </w:footnote>
  <w:footnote w:id="91">
    <w:p w14:paraId="5D911A17" w14:textId="77777777" w:rsidR="00625C2D" w:rsidRPr="00EE6DBD" w:rsidRDefault="00625C2D" w:rsidP="00D408F3">
      <w:pPr>
        <w:pStyle w:val="FootNote"/>
      </w:pPr>
      <w:r w:rsidRPr="00EE6DBD">
        <w:rPr>
          <w:rStyle w:val="FootnoteReference"/>
          <w:rFonts w:asciiTheme="majorHAnsi" w:hAnsiTheme="majorHAnsi"/>
        </w:rPr>
        <w:footnoteRef/>
      </w:r>
      <w:r w:rsidRPr="00EE6DBD">
        <w:rPr>
          <w:rtl/>
        </w:rPr>
        <w:t xml:space="preserve"> </w:t>
      </w:r>
      <w:r w:rsidRPr="00EE6DBD">
        <w:t>Specification</w:t>
      </w:r>
    </w:p>
  </w:footnote>
  <w:footnote w:id="92">
    <w:p w14:paraId="79409974" w14:textId="77777777" w:rsidR="00625C2D" w:rsidRPr="00EE6DBD" w:rsidRDefault="00625C2D" w:rsidP="00D408F3">
      <w:pPr>
        <w:pStyle w:val="FootNote"/>
      </w:pPr>
      <w:r w:rsidRPr="00EE6DBD">
        <w:rPr>
          <w:rStyle w:val="FootnoteReference"/>
          <w:rFonts w:asciiTheme="majorHAnsi" w:hAnsiTheme="majorHAnsi"/>
        </w:rPr>
        <w:footnoteRef/>
      </w:r>
      <w:r w:rsidRPr="00EE6DBD">
        <w:rPr>
          <w:rtl/>
        </w:rPr>
        <w:t xml:space="preserve"> </w:t>
      </w:r>
      <w:r w:rsidRPr="00EE6DBD">
        <w:t>Quantity and timing</w:t>
      </w:r>
    </w:p>
  </w:footnote>
  <w:footnote w:id="93">
    <w:p w14:paraId="235E09E5" w14:textId="77777777" w:rsidR="00625C2D" w:rsidRPr="00EE6DBD" w:rsidRDefault="00625C2D" w:rsidP="00D408F3">
      <w:pPr>
        <w:pStyle w:val="FootNote"/>
      </w:pPr>
      <w:r w:rsidRPr="00EE6DBD">
        <w:rPr>
          <w:rStyle w:val="FootnoteReference"/>
          <w:rFonts w:asciiTheme="majorHAnsi" w:hAnsiTheme="majorHAnsi"/>
        </w:rPr>
        <w:footnoteRef/>
      </w:r>
      <w:r w:rsidRPr="00EE6DBD">
        <w:rPr>
          <w:rtl/>
        </w:rPr>
        <w:t xml:space="preserve"> </w:t>
      </w:r>
      <w:r w:rsidRPr="00EE6DBD">
        <w:t>Market considerations</w:t>
      </w:r>
    </w:p>
  </w:footnote>
  <w:footnote w:id="94">
    <w:p w14:paraId="6FFD2B7D" w14:textId="77777777" w:rsidR="00625C2D" w:rsidRDefault="00625C2D" w:rsidP="00D408F3">
      <w:pPr>
        <w:pStyle w:val="FootNote"/>
      </w:pPr>
      <w:r w:rsidRPr="00EE6DBD">
        <w:rPr>
          <w:rStyle w:val="FootnoteReference"/>
          <w:rFonts w:asciiTheme="majorHAnsi" w:hAnsiTheme="majorHAnsi"/>
        </w:rPr>
        <w:footnoteRef/>
      </w:r>
      <w:r w:rsidRPr="00EE6DBD">
        <w:rPr>
          <w:rtl/>
        </w:rPr>
        <w:t xml:space="preserve"> </w:t>
      </w:r>
      <w:r w:rsidRPr="00EE6DBD">
        <w:t>Supply continuity</w:t>
      </w:r>
    </w:p>
  </w:footnote>
  <w:footnote w:id="95">
    <w:p w14:paraId="7EB304A8" w14:textId="77777777" w:rsidR="00625C2D" w:rsidRDefault="00625C2D" w:rsidP="00D408F3">
      <w:pPr>
        <w:pStyle w:val="FootNote"/>
      </w:pPr>
      <w:r>
        <w:rPr>
          <w:rStyle w:val="FootnoteReference"/>
        </w:rPr>
        <w:footnoteRef/>
      </w:r>
      <w:r>
        <w:rPr>
          <w:rtl/>
        </w:rPr>
        <w:t xml:space="preserve"> </w:t>
      </w:r>
      <w:r w:rsidRPr="00C07C94">
        <w:t>Product development</w:t>
      </w:r>
    </w:p>
  </w:footnote>
  <w:footnote w:id="96">
    <w:p w14:paraId="7DA19F10" w14:textId="0301F2EE" w:rsidR="00625C2D" w:rsidRPr="00EE6DBD" w:rsidRDefault="00625C2D" w:rsidP="00D408F3">
      <w:pPr>
        <w:pStyle w:val="FootNote"/>
      </w:pPr>
      <w:r w:rsidRPr="00EE6DBD">
        <w:rPr>
          <w:rStyle w:val="FootnoteReference"/>
          <w:rFonts w:asciiTheme="majorHAnsi" w:hAnsiTheme="majorHAnsi"/>
        </w:rPr>
        <w:footnoteRef/>
      </w:r>
      <w:r w:rsidRPr="00EE6DBD">
        <w:rPr>
          <w:rtl/>
        </w:rPr>
        <w:t xml:space="preserve"> </w:t>
      </w:r>
      <w:proofErr w:type="spellStart"/>
      <w:r>
        <w:t>Invent</w:t>
      </w:r>
      <w:r w:rsidRPr="00EE6DBD">
        <w:t>tory</w:t>
      </w:r>
      <w:proofErr w:type="spellEnd"/>
      <w:r w:rsidRPr="00EE6DBD">
        <w:t xml:space="preserve"> level</w:t>
      </w:r>
    </w:p>
  </w:footnote>
  <w:footnote w:id="97">
    <w:p w14:paraId="4409871B" w14:textId="04269F7C" w:rsidR="00625C2D" w:rsidRDefault="00625C2D" w:rsidP="00DF4B7E">
      <w:pPr>
        <w:pStyle w:val="FootNote"/>
      </w:pPr>
      <w:r>
        <w:rPr>
          <w:rStyle w:val="FootnoteReference"/>
        </w:rPr>
        <w:footnoteRef/>
      </w:r>
      <w:r>
        <w:rPr>
          <w:rtl/>
        </w:rPr>
        <w:t xml:space="preserve"> </w:t>
      </w:r>
      <w:r w:rsidRPr="00DF4B7E">
        <w:t>Nissan</w:t>
      </w:r>
    </w:p>
  </w:footnote>
  <w:footnote w:id="98">
    <w:p w14:paraId="247A2389" w14:textId="77777777" w:rsidR="00625C2D" w:rsidRDefault="00625C2D" w:rsidP="00DF4B7E">
      <w:pPr>
        <w:pStyle w:val="FootNote"/>
      </w:pPr>
      <w:r>
        <w:rPr>
          <w:rStyle w:val="FootnoteReference"/>
        </w:rPr>
        <w:footnoteRef/>
      </w:r>
      <w:r>
        <w:rPr>
          <w:rtl/>
        </w:rPr>
        <w:t xml:space="preserve"> </w:t>
      </w:r>
      <w:r w:rsidRPr="00CB4FB1">
        <w:t>Kaizen</w:t>
      </w:r>
    </w:p>
  </w:footnote>
  <w:footnote w:id="99">
    <w:p w14:paraId="37EE3DFF" w14:textId="77777777" w:rsidR="00625C2D" w:rsidRDefault="00625C2D" w:rsidP="00771335">
      <w:pPr>
        <w:pStyle w:val="FootNote"/>
      </w:pPr>
      <w:r>
        <w:rPr>
          <w:rStyle w:val="FootnoteReference"/>
        </w:rPr>
        <w:footnoteRef/>
      </w:r>
      <w:r>
        <w:rPr>
          <w:rtl/>
        </w:rPr>
        <w:t xml:space="preserve"> </w:t>
      </w:r>
      <w:r w:rsidRPr="00E57B15">
        <w:t>Blockchain</w:t>
      </w:r>
    </w:p>
  </w:footnote>
  <w:footnote w:id="100">
    <w:p w14:paraId="49CD228C" w14:textId="77777777" w:rsidR="00625C2D" w:rsidRDefault="00625C2D" w:rsidP="00771335">
      <w:pPr>
        <w:pStyle w:val="FootNote"/>
      </w:pPr>
      <w:r>
        <w:rPr>
          <w:rStyle w:val="FootnoteReference"/>
        </w:rPr>
        <w:footnoteRef/>
      </w:r>
      <w:r>
        <w:rPr>
          <w:rtl/>
        </w:rPr>
        <w:t xml:space="preserve"> </w:t>
      </w:r>
      <w:r w:rsidRPr="00E57B15">
        <w:t>Artificial intelligence</w:t>
      </w:r>
    </w:p>
  </w:footnote>
  <w:footnote w:id="101">
    <w:p w14:paraId="6CF4455F" w14:textId="6F9E03F3" w:rsidR="00625C2D" w:rsidRDefault="00625C2D" w:rsidP="003A773B">
      <w:pPr>
        <w:pStyle w:val="FootNote"/>
      </w:pPr>
      <w:r>
        <w:rPr>
          <w:rStyle w:val="FootnoteReference"/>
        </w:rPr>
        <w:footnoteRef/>
      </w:r>
      <w:r>
        <w:rPr>
          <w:rtl/>
        </w:rPr>
        <w:t xml:space="preserve"> </w:t>
      </w:r>
      <w:r w:rsidRPr="007A5E13">
        <w:t>Charles Babbage</w:t>
      </w:r>
    </w:p>
  </w:footnote>
  <w:footnote w:id="102">
    <w:p w14:paraId="00083EBC" w14:textId="12B27D3B" w:rsidR="00625C2D" w:rsidRDefault="00625C2D" w:rsidP="003A773B">
      <w:pPr>
        <w:pStyle w:val="FootNote"/>
      </w:pPr>
      <w:r>
        <w:rPr>
          <w:rStyle w:val="FootnoteReference"/>
        </w:rPr>
        <w:footnoteRef/>
      </w:r>
      <w:r>
        <w:rPr>
          <w:rtl/>
        </w:rPr>
        <w:t xml:space="preserve"> </w:t>
      </w:r>
      <w:r w:rsidRPr="00095701">
        <w:t>Pennsylvania</w:t>
      </w:r>
    </w:p>
  </w:footnote>
  <w:footnote w:id="103">
    <w:p w14:paraId="575B5477" w14:textId="77777777" w:rsidR="00625C2D" w:rsidRDefault="00625C2D" w:rsidP="003A773B">
      <w:pPr>
        <w:pStyle w:val="FootNote"/>
      </w:pPr>
      <w:r>
        <w:rPr>
          <w:rStyle w:val="FootnoteReference"/>
        </w:rPr>
        <w:footnoteRef/>
      </w:r>
      <w:r>
        <w:rPr>
          <w:rtl/>
        </w:rPr>
        <w:t xml:space="preserve"> </w:t>
      </w:r>
      <w:r w:rsidRPr="00FC1B78">
        <w:t>Supplying Department</w:t>
      </w:r>
    </w:p>
  </w:footnote>
  <w:footnote w:id="104">
    <w:p w14:paraId="65C437F9" w14:textId="77777777" w:rsidR="00625C2D" w:rsidRDefault="00625C2D" w:rsidP="003A773B">
      <w:pPr>
        <w:pStyle w:val="FootNote"/>
      </w:pPr>
      <w:r>
        <w:rPr>
          <w:rStyle w:val="FootnoteReference"/>
        </w:rPr>
        <w:footnoteRef/>
      </w:r>
      <w:r>
        <w:rPr>
          <w:rtl/>
        </w:rPr>
        <w:t xml:space="preserve"> </w:t>
      </w:r>
      <w:r w:rsidRPr="00186775">
        <w:t>Chicago and North Western Railroad</w:t>
      </w:r>
    </w:p>
  </w:footnote>
  <w:footnote w:id="105">
    <w:p w14:paraId="4D03D2F1" w14:textId="3DC23172" w:rsidR="00625C2D" w:rsidRDefault="00625C2D" w:rsidP="003A773B">
      <w:pPr>
        <w:pStyle w:val="FootNote"/>
      </w:pPr>
      <w:r>
        <w:rPr>
          <w:rStyle w:val="FootnoteReference"/>
        </w:rPr>
        <w:footnoteRef/>
      </w:r>
      <w:r>
        <w:rPr>
          <w:rtl/>
        </w:rPr>
        <w:t xml:space="preserve"> </w:t>
      </w:r>
      <w:r w:rsidRPr="00186775">
        <w:t>The Handling of Railway Supplies – Their Purchase and Disposition</w:t>
      </w:r>
    </w:p>
  </w:footnote>
  <w:footnote w:id="106">
    <w:p w14:paraId="33A43DE0" w14:textId="178B017F" w:rsidR="00625C2D" w:rsidRPr="002566D0" w:rsidRDefault="00625C2D" w:rsidP="00434C0A">
      <w:pPr>
        <w:pStyle w:val="FootNote"/>
        <w:rPr>
          <w:rFonts w:asciiTheme="majorHAnsi" w:hAnsiTheme="majorHAnsi"/>
        </w:rPr>
      </w:pPr>
      <w:r w:rsidRPr="002566D0">
        <w:rPr>
          <w:rStyle w:val="FootnoteReference"/>
          <w:rFonts w:asciiTheme="majorHAnsi" w:hAnsiTheme="majorHAnsi"/>
        </w:rPr>
        <w:footnoteRef/>
      </w:r>
      <w:r w:rsidRPr="002566D0">
        <w:rPr>
          <w:rFonts w:asciiTheme="majorHAnsi" w:hAnsiTheme="majorHAnsi"/>
          <w:rtl/>
        </w:rPr>
        <w:t xml:space="preserve"> </w:t>
      </w:r>
      <w:r w:rsidRPr="002566D0">
        <w:rPr>
          <w:rFonts w:asciiTheme="majorHAnsi" w:hAnsiTheme="majorHAnsi"/>
        </w:rPr>
        <w:t>Finished or semi-finished</w:t>
      </w:r>
    </w:p>
  </w:footnote>
  <w:footnote w:id="107">
    <w:p w14:paraId="3EE67BDD" w14:textId="77777777" w:rsidR="00625C2D" w:rsidRPr="002566D0" w:rsidRDefault="00625C2D" w:rsidP="00434C0A">
      <w:pPr>
        <w:pStyle w:val="FootNote"/>
        <w:rPr>
          <w:rFonts w:asciiTheme="majorHAnsi" w:hAnsiTheme="majorHAnsi"/>
        </w:rPr>
      </w:pPr>
      <w:r w:rsidRPr="002566D0">
        <w:rPr>
          <w:rStyle w:val="FootnoteReference"/>
          <w:rFonts w:asciiTheme="majorHAnsi" w:hAnsiTheme="majorHAnsi"/>
        </w:rPr>
        <w:footnoteRef/>
      </w:r>
      <w:r w:rsidRPr="002566D0">
        <w:rPr>
          <w:rFonts w:asciiTheme="majorHAnsi" w:hAnsiTheme="majorHAnsi"/>
          <w:rtl/>
        </w:rPr>
        <w:t xml:space="preserve"> </w:t>
      </w:r>
      <w:r w:rsidRPr="002566D0">
        <w:rPr>
          <w:rFonts w:asciiTheme="majorHAnsi" w:hAnsiTheme="majorHAnsi"/>
        </w:rPr>
        <w:t>Harold T. Lewis</w:t>
      </w:r>
    </w:p>
  </w:footnote>
  <w:footnote w:id="108">
    <w:p w14:paraId="2B2A9DAF" w14:textId="77777777" w:rsidR="00625C2D" w:rsidRPr="002566D0" w:rsidRDefault="00625C2D" w:rsidP="00434C0A">
      <w:pPr>
        <w:pStyle w:val="FootNote"/>
        <w:rPr>
          <w:rFonts w:asciiTheme="majorHAnsi" w:hAnsiTheme="majorHAnsi"/>
        </w:rPr>
      </w:pPr>
      <w:r w:rsidRPr="002566D0">
        <w:rPr>
          <w:rStyle w:val="FootnoteReference"/>
          <w:rFonts w:asciiTheme="majorHAnsi" w:hAnsiTheme="majorHAnsi"/>
        </w:rPr>
        <w:footnoteRef/>
      </w:r>
      <w:r w:rsidRPr="002566D0">
        <w:rPr>
          <w:rFonts w:asciiTheme="majorHAnsi" w:hAnsiTheme="majorHAnsi"/>
          <w:rtl/>
        </w:rPr>
        <w:t xml:space="preserve"> </w:t>
      </w:r>
      <w:r w:rsidRPr="002566D0">
        <w:rPr>
          <w:rStyle w:val="FootNoteChar"/>
          <w:rFonts w:asciiTheme="majorHAnsi" w:hAnsiTheme="majorHAnsi"/>
        </w:rPr>
        <w:t>National Association of Procurement Agents</w:t>
      </w:r>
    </w:p>
  </w:footnote>
  <w:footnote w:id="109">
    <w:p w14:paraId="1CF01898" w14:textId="77777777" w:rsidR="00625C2D" w:rsidRPr="00EB4241" w:rsidRDefault="00625C2D" w:rsidP="00EB4241">
      <w:pPr>
        <w:pStyle w:val="FootNote"/>
      </w:pPr>
      <w:r w:rsidRPr="002566D0">
        <w:rPr>
          <w:rStyle w:val="FootnoteReference"/>
          <w:rFonts w:asciiTheme="majorHAnsi" w:hAnsiTheme="majorHAnsi"/>
        </w:rPr>
        <w:footnoteRef/>
      </w:r>
      <w:r w:rsidRPr="00EB4241">
        <w:rPr>
          <w:rtl/>
        </w:rPr>
        <w:t xml:space="preserve"> </w:t>
      </w:r>
      <w:r w:rsidRPr="00EB4241">
        <w:t>John A. Hill</w:t>
      </w:r>
    </w:p>
  </w:footnote>
  <w:footnote w:id="110">
    <w:p w14:paraId="41EC46C7" w14:textId="77777777" w:rsidR="00625C2D" w:rsidRPr="002566D0" w:rsidRDefault="00625C2D" w:rsidP="00434C0A">
      <w:pPr>
        <w:pStyle w:val="FootNote"/>
        <w:rPr>
          <w:rFonts w:asciiTheme="majorHAnsi" w:hAnsiTheme="majorHAnsi"/>
        </w:rPr>
      </w:pPr>
      <w:r w:rsidRPr="002566D0">
        <w:rPr>
          <w:rStyle w:val="FootnoteReference"/>
          <w:rFonts w:asciiTheme="majorHAnsi" w:hAnsiTheme="majorHAnsi"/>
        </w:rPr>
        <w:footnoteRef/>
      </w:r>
      <w:r w:rsidRPr="002566D0">
        <w:rPr>
          <w:rFonts w:asciiTheme="majorHAnsi" w:hAnsiTheme="majorHAnsi"/>
          <w:rtl/>
        </w:rPr>
        <w:t xml:space="preserve"> </w:t>
      </w:r>
      <w:r w:rsidRPr="002566D0">
        <w:rPr>
          <w:rFonts w:asciiTheme="majorHAnsi" w:hAnsiTheme="majorHAnsi"/>
        </w:rPr>
        <w:t>Ford Motor Company</w:t>
      </w:r>
    </w:p>
  </w:footnote>
  <w:footnote w:id="111">
    <w:p w14:paraId="206405AE" w14:textId="10EFD0E6" w:rsidR="00625C2D" w:rsidRDefault="00625C2D" w:rsidP="00434C0A">
      <w:pPr>
        <w:pStyle w:val="FootNote"/>
      </w:pPr>
      <w:r w:rsidRPr="002566D0">
        <w:rPr>
          <w:rStyle w:val="FootnoteReference"/>
          <w:rFonts w:asciiTheme="majorHAnsi" w:hAnsiTheme="majorHAnsi"/>
        </w:rPr>
        <w:footnoteRef/>
      </w:r>
      <w:r w:rsidRPr="002566D0">
        <w:rPr>
          <w:rFonts w:asciiTheme="majorHAnsi" w:hAnsiTheme="majorHAnsi"/>
          <w:rtl/>
        </w:rPr>
        <w:t xml:space="preserve"> </w:t>
      </w:r>
      <w:r w:rsidRPr="002566D0">
        <w:rPr>
          <w:rFonts w:asciiTheme="majorHAnsi" w:hAnsiTheme="majorHAnsi"/>
        </w:rPr>
        <w:t>Commodity research</w:t>
      </w:r>
    </w:p>
  </w:footnote>
  <w:footnote w:id="112">
    <w:p w14:paraId="383A9F55" w14:textId="77777777" w:rsidR="00625C2D" w:rsidRPr="00142ED4" w:rsidRDefault="00625C2D" w:rsidP="00CB3AC1">
      <w:pPr>
        <w:pStyle w:val="FootNote"/>
        <w:rPr>
          <w:rFonts w:asciiTheme="majorHAnsi" w:hAnsiTheme="majorHAnsi"/>
        </w:rPr>
      </w:pPr>
      <w:r w:rsidRPr="00142ED4">
        <w:rPr>
          <w:rStyle w:val="FootnoteReference"/>
          <w:rFonts w:asciiTheme="majorHAnsi" w:hAnsiTheme="majorHAnsi"/>
        </w:rPr>
        <w:footnoteRef/>
      </w:r>
      <w:r w:rsidRPr="00142ED4">
        <w:rPr>
          <w:rFonts w:asciiTheme="majorHAnsi" w:hAnsiTheme="majorHAnsi"/>
          <w:rtl/>
        </w:rPr>
        <w:t xml:space="preserve"> </w:t>
      </w:r>
      <w:r w:rsidRPr="00142ED4">
        <w:rPr>
          <w:rFonts w:asciiTheme="majorHAnsi" w:hAnsiTheme="majorHAnsi"/>
        </w:rPr>
        <w:t>Materials management</w:t>
      </w:r>
    </w:p>
  </w:footnote>
  <w:footnote w:id="113">
    <w:p w14:paraId="3BFF3F6B" w14:textId="68921199" w:rsidR="00625C2D" w:rsidRPr="00142ED4" w:rsidRDefault="00625C2D" w:rsidP="000F131C">
      <w:pPr>
        <w:pStyle w:val="FootNote"/>
        <w:rPr>
          <w:rFonts w:asciiTheme="majorHAnsi" w:hAnsiTheme="majorHAnsi"/>
        </w:rPr>
      </w:pPr>
      <w:r w:rsidRPr="00142ED4">
        <w:rPr>
          <w:rStyle w:val="FootnoteReference"/>
          <w:rFonts w:asciiTheme="majorHAnsi" w:hAnsiTheme="majorHAnsi"/>
        </w:rPr>
        <w:footnoteRef/>
      </w:r>
      <w:r w:rsidRPr="00142ED4">
        <w:rPr>
          <w:rFonts w:asciiTheme="majorHAnsi" w:hAnsiTheme="majorHAnsi"/>
          <w:rtl/>
        </w:rPr>
        <w:t xml:space="preserve"> </w:t>
      </w:r>
      <w:r w:rsidRPr="00142ED4">
        <w:rPr>
          <w:rFonts w:asciiTheme="majorHAnsi" w:hAnsiTheme="majorHAnsi"/>
        </w:rPr>
        <w:t>Multiple sourcing</w:t>
      </w:r>
    </w:p>
  </w:footnote>
  <w:footnote w:id="114">
    <w:p w14:paraId="4A30C6E9" w14:textId="3835F3B4" w:rsidR="00625C2D" w:rsidRPr="00142ED4" w:rsidRDefault="00625C2D" w:rsidP="000F131C">
      <w:pPr>
        <w:pStyle w:val="FootNote"/>
        <w:rPr>
          <w:rFonts w:asciiTheme="majorHAnsi" w:hAnsiTheme="majorHAnsi"/>
        </w:rPr>
      </w:pPr>
      <w:r w:rsidRPr="00142ED4">
        <w:rPr>
          <w:rStyle w:val="FootnoteReference"/>
          <w:rFonts w:asciiTheme="majorHAnsi" w:hAnsiTheme="majorHAnsi"/>
        </w:rPr>
        <w:footnoteRef/>
      </w:r>
      <w:r w:rsidRPr="00142ED4">
        <w:rPr>
          <w:rFonts w:asciiTheme="majorHAnsi" w:hAnsiTheme="majorHAnsi"/>
          <w:rtl/>
        </w:rPr>
        <w:t xml:space="preserve"> </w:t>
      </w:r>
      <w:r w:rsidRPr="00142ED4">
        <w:rPr>
          <w:rFonts w:asciiTheme="majorHAnsi" w:hAnsiTheme="majorHAnsi"/>
        </w:rPr>
        <w:t>Lifecycles</w:t>
      </w:r>
    </w:p>
  </w:footnote>
  <w:footnote w:id="115">
    <w:p w14:paraId="4C4BA6B8" w14:textId="77777777" w:rsidR="00625C2D" w:rsidRPr="000F131C" w:rsidRDefault="00625C2D" w:rsidP="000F131C">
      <w:pPr>
        <w:pStyle w:val="FootNote"/>
      </w:pPr>
      <w:r w:rsidRPr="00142ED4">
        <w:rPr>
          <w:rStyle w:val="FootnoteReference"/>
          <w:rFonts w:asciiTheme="majorHAnsi" w:hAnsiTheme="majorHAnsi"/>
        </w:rPr>
        <w:footnoteRef/>
      </w:r>
      <w:r w:rsidRPr="00142ED4">
        <w:rPr>
          <w:rFonts w:asciiTheme="majorHAnsi" w:hAnsiTheme="majorHAnsi"/>
          <w:rtl/>
        </w:rPr>
        <w:t xml:space="preserve"> </w:t>
      </w:r>
      <w:r w:rsidRPr="00142ED4">
        <w:rPr>
          <w:rFonts w:asciiTheme="majorHAnsi" w:hAnsiTheme="majorHAnsi"/>
        </w:rPr>
        <w:t>World Wide Web</w:t>
      </w:r>
    </w:p>
  </w:footnote>
  <w:footnote w:id="116">
    <w:p w14:paraId="0D47C507" w14:textId="77777777" w:rsidR="00625C2D" w:rsidRPr="004E7C39" w:rsidRDefault="00625C2D" w:rsidP="004E7C39">
      <w:pPr>
        <w:pStyle w:val="FootNote"/>
      </w:pPr>
      <w:r w:rsidRPr="000F131C">
        <w:rPr>
          <w:rStyle w:val="FootnoteReference"/>
          <w:rFonts w:asciiTheme="majorHAnsi" w:hAnsiTheme="majorHAnsi"/>
        </w:rPr>
        <w:footnoteRef/>
      </w:r>
      <w:r w:rsidRPr="000F131C">
        <w:rPr>
          <w:rtl/>
        </w:rPr>
        <w:t xml:space="preserve"> </w:t>
      </w:r>
      <w:r w:rsidRPr="000F131C">
        <w:t>Integrated supply chain management</w:t>
      </w:r>
    </w:p>
  </w:footnote>
  <w:footnote w:id="117">
    <w:p w14:paraId="155E4B67" w14:textId="77777777" w:rsidR="00625C2D" w:rsidRDefault="00625C2D" w:rsidP="00771335">
      <w:pPr>
        <w:pStyle w:val="FootNote"/>
      </w:pPr>
      <w:r>
        <w:rPr>
          <w:rStyle w:val="FootnoteReference"/>
        </w:rPr>
        <w:footnoteRef/>
      </w:r>
      <w:r>
        <w:rPr>
          <w:rtl/>
        </w:rPr>
        <w:t xml:space="preserve"> </w:t>
      </w:r>
      <w:r w:rsidRPr="00FF07A3">
        <w:t>Jones</w:t>
      </w:r>
    </w:p>
  </w:footnote>
  <w:footnote w:id="118">
    <w:p w14:paraId="5D7F6830" w14:textId="77777777" w:rsidR="00625C2D" w:rsidRDefault="00625C2D" w:rsidP="00D53A6B">
      <w:pPr>
        <w:pStyle w:val="FootNote"/>
        <w:rPr>
          <w:rtl/>
        </w:rPr>
      </w:pPr>
      <w:r>
        <w:rPr>
          <w:rStyle w:val="FootnoteReference"/>
        </w:rPr>
        <w:footnoteRef/>
      </w:r>
      <w:r>
        <w:rPr>
          <w:rtl/>
        </w:rPr>
        <w:t xml:space="preserve"> </w:t>
      </w:r>
      <w:r w:rsidRPr="00E14120">
        <w:t>Reck and Lon</w:t>
      </w:r>
      <w:r>
        <w:t>g</w:t>
      </w:r>
    </w:p>
  </w:footnote>
  <w:footnote w:id="119">
    <w:p w14:paraId="45B2DFDB" w14:textId="77777777" w:rsidR="00256BC7" w:rsidRDefault="00256BC7" w:rsidP="00256BC7">
      <w:pPr>
        <w:pStyle w:val="FootNote"/>
      </w:pPr>
      <w:r>
        <w:rPr>
          <w:rStyle w:val="FootnoteReference"/>
        </w:rPr>
        <w:footnoteRef/>
      </w:r>
      <w:r>
        <w:rPr>
          <w:rtl/>
        </w:rPr>
        <w:t xml:space="preserve"> </w:t>
      </w:r>
      <w:r w:rsidRPr="00E04772">
        <w:rPr>
          <w:rStyle w:val="FootNoteChar"/>
        </w:rPr>
        <w:t>Jones</w:t>
      </w:r>
    </w:p>
  </w:footnote>
  <w:footnote w:id="120">
    <w:p w14:paraId="46E50CED" w14:textId="77777777" w:rsidR="00C72FA9" w:rsidRDefault="00C72FA9" w:rsidP="00C72FA9">
      <w:pPr>
        <w:pStyle w:val="FootNote"/>
      </w:pPr>
      <w:r>
        <w:rPr>
          <w:rStyle w:val="FootnoteReference"/>
        </w:rPr>
        <w:footnoteRef/>
      </w:r>
      <w:r>
        <w:rPr>
          <w:rtl/>
        </w:rPr>
        <w:t xml:space="preserve"> </w:t>
      </w:r>
      <w:r w:rsidRPr="003F2490">
        <w:t>Phillips</w:t>
      </w:r>
    </w:p>
  </w:footnote>
  <w:footnote w:id="121">
    <w:p w14:paraId="2210762D" w14:textId="77777777" w:rsidR="00C72FA9" w:rsidRDefault="00C72FA9" w:rsidP="00C72FA9">
      <w:pPr>
        <w:pStyle w:val="FootNote"/>
      </w:pPr>
      <w:r>
        <w:rPr>
          <w:rStyle w:val="FootnoteReference"/>
        </w:rPr>
        <w:footnoteRef/>
      </w:r>
      <w:r>
        <w:rPr>
          <w:rtl/>
        </w:rPr>
        <w:t xml:space="preserve"> </w:t>
      </w:r>
      <w:r w:rsidRPr="00D83E76">
        <w:t>Quantum leap</w:t>
      </w:r>
    </w:p>
  </w:footnote>
  <w:footnote w:id="122">
    <w:p w14:paraId="50F2EFE8" w14:textId="77777777" w:rsidR="00625C2D" w:rsidRDefault="00625C2D" w:rsidP="00927560">
      <w:pPr>
        <w:pStyle w:val="FootNote"/>
      </w:pPr>
      <w:r>
        <w:rPr>
          <w:rStyle w:val="FootnoteReference"/>
        </w:rPr>
        <w:footnoteRef/>
      </w:r>
      <w:r>
        <w:rPr>
          <w:rtl/>
        </w:rPr>
        <w:t xml:space="preserve"> </w:t>
      </w:r>
      <w:r w:rsidRPr="00FC49E3">
        <w:t>Electronic point of sale</w:t>
      </w:r>
    </w:p>
  </w:footnote>
  <w:footnote w:id="123">
    <w:p w14:paraId="632914B1" w14:textId="6AE1452F" w:rsidR="00625C2D" w:rsidRDefault="00625C2D" w:rsidP="00DA73DD">
      <w:pPr>
        <w:pStyle w:val="FootNote"/>
      </w:pPr>
      <w:r>
        <w:rPr>
          <w:rStyle w:val="FootnoteReference"/>
        </w:rPr>
        <w:footnoteRef/>
      </w:r>
      <w:r>
        <w:rPr>
          <w:rtl/>
        </w:rPr>
        <w:t xml:space="preserve"> </w:t>
      </w:r>
      <w:r w:rsidRPr="00436FEE">
        <w:t>Sanofi</w:t>
      </w:r>
    </w:p>
  </w:footnote>
  <w:footnote w:id="124">
    <w:p w14:paraId="46E189EC" w14:textId="73FEFDB1" w:rsidR="00625C2D" w:rsidRDefault="00625C2D" w:rsidP="001D269F">
      <w:pPr>
        <w:pStyle w:val="FootNote"/>
      </w:pPr>
      <w:r w:rsidRPr="001D269F">
        <w:rPr>
          <w:vertAlign w:val="superscript"/>
        </w:rPr>
        <w:footnoteRef/>
      </w:r>
      <w:r>
        <w:rPr>
          <w:rtl/>
        </w:rPr>
        <w:t xml:space="preserve"> </w:t>
      </w:r>
      <w:r w:rsidRPr="0037531F">
        <w:t>World-class procurement</w:t>
      </w:r>
    </w:p>
  </w:footnote>
  <w:footnote w:id="125">
    <w:p w14:paraId="23A5B5A7" w14:textId="77777777" w:rsidR="00625C2D" w:rsidRDefault="00625C2D" w:rsidP="00DA73DD">
      <w:pPr>
        <w:pStyle w:val="FootNote"/>
      </w:pPr>
      <w:r>
        <w:rPr>
          <w:rStyle w:val="FootnoteReference"/>
        </w:rPr>
        <w:footnoteRef/>
      </w:r>
      <w:r>
        <w:rPr>
          <w:rtl/>
        </w:rPr>
        <w:t xml:space="preserve"> </w:t>
      </w:r>
      <w:r w:rsidRPr="0037531F">
        <w:t>World Class Manufacturing</w:t>
      </w:r>
    </w:p>
  </w:footnote>
  <w:footnote w:id="126">
    <w:p w14:paraId="27368736" w14:textId="77777777" w:rsidR="00625C2D" w:rsidRDefault="00625C2D" w:rsidP="00DA73DD">
      <w:pPr>
        <w:pStyle w:val="FootNote"/>
      </w:pPr>
      <w:r>
        <w:rPr>
          <w:rStyle w:val="FootnoteReference"/>
        </w:rPr>
        <w:footnoteRef/>
      </w:r>
      <w:r>
        <w:rPr>
          <w:rtl/>
        </w:rPr>
        <w:t xml:space="preserve"> </w:t>
      </w:r>
      <w:r w:rsidRPr="0037531F">
        <w:t>Schonberger</w:t>
      </w:r>
    </w:p>
  </w:footnote>
  <w:footnote w:id="127">
    <w:p w14:paraId="71EDD74A" w14:textId="201ACC59" w:rsidR="00625C2D" w:rsidRDefault="00625C2D" w:rsidP="00DA73DD">
      <w:pPr>
        <w:pStyle w:val="FootNote"/>
      </w:pPr>
      <w:r>
        <w:rPr>
          <w:rStyle w:val="FootnoteReference"/>
        </w:rPr>
        <w:footnoteRef/>
      </w:r>
      <w:r>
        <w:rPr>
          <w:rtl/>
        </w:rPr>
        <w:t xml:space="preserve"> </w:t>
      </w:r>
      <w:r w:rsidRPr="0037531F">
        <w:t>Total quality management</w:t>
      </w:r>
    </w:p>
  </w:footnote>
  <w:footnote w:id="128">
    <w:p w14:paraId="4C692652" w14:textId="6ED0A4B6" w:rsidR="00625C2D" w:rsidRDefault="00625C2D" w:rsidP="00DA73DD">
      <w:pPr>
        <w:pStyle w:val="FootNote"/>
      </w:pPr>
      <w:r>
        <w:rPr>
          <w:rStyle w:val="FootnoteReference"/>
        </w:rPr>
        <w:footnoteRef/>
      </w:r>
      <w:r>
        <w:rPr>
          <w:rtl/>
        </w:rPr>
        <w:t xml:space="preserve"> </w:t>
      </w:r>
      <w:r w:rsidRPr="0037531F">
        <w:t>Just-in-time</w:t>
      </w:r>
    </w:p>
  </w:footnote>
  <w:footnote w:id="129">
    <w:p w14:paraId="78EFFC1D" w14:textId="2ADCA7CC" w:rsidR="00625C2D" w:rsidRDefault="00625C2D" w:rsidP="00DA73DD">
      <w:pPr>
        <w:pStyle w:val="FootNote"/>
      </w:pPr>
      <w:r>
        <w:rPr>
          <w:rStyle w:val="FootnoteReference"/>
        </w:rPr>
        <w:footnoteRef/>
      </w:r>
      <w:r>
        <w:rPr>
          <w:rtl/>
        </w:rPr>
        <w:t xml:space="preserve"> </w:t>
      </w:r>
      <w:r w:rsidRPr="00BC0B09">
        <w:t>Total cycle time reduction</w:t>
      </w:r>
    </w:p>
  </w:footnote>
  <w:footnote w:id="130">
    <w:p w14:paraId="29A7ED0E" w14:textId="77777777" w:rsidR="00625C2D" w:rsidRDefault="00625C2D" w:rsidP="00DA73DD">
      <w:pPr>
        <w:pStyle w:val="FootNote"/>
      </w:pPr>
      <w:r>
        <w:rPr>
          <w:rStyle w:val="FootnoteReference"/>
        </w:rPr>
        <w:footnoteRef/>
      </w:r>
      <w:r>
        <w:rPr>
          <w:rtl/>
        </w:rPr>
        <w:t xml:space="preserve"> </w:t>
      </w:r>
      <w:r>
        <w:t>Lead time</w:t>
      </w:r>
    </w:p>
  </w:footnote>
  <w:footnote w:id="131">
    <w:p w14:paraId="63E14106" w14:textId="1E40F3D1" w:rsidR="00625C2D" w:rsidRDefault="00625C2D" w:rsidP="005F5674">
      <w:pPr>
        <w:pStyle w:val="FootNote"/>
      </w:pPr>
      <w:r>
        <w:rPr>
          <w:rStyle w:val="FootnoteReference"/>
        </w:rPr>
        <w:footnoteRef/>
      </w:r>
      <w:r>
        <w:rPr>
          <w:rtl/>
        </w:rPr>
        <w:t xml:space="preserve"> </w:t>
      </w:r>
      <w:r w:rsidRPr="00AD2524">
        <w:t>General manager</w:t>
      </w:r>
    </w:p>
  </w:footnote>
  <w:footnote w:id="132">
    <w:p w14:paraId="538875F8" w14:textId="77777777" w:rsidR="00625C2D" w:rsidRDefault="00625C2D" w:rsidP="00F0522C">
      <w:pPr>
        <w:pStyle w:val="FootNote"/>
      </w:pPr>
      <w:r>
        <w:rPr>
          <w:rStyle w:val="FootnoteReference"/>
        </w:rPr>
        <w:footnoteRef/>
      </w:r>
      <w:r>
        <w:rPr>
          <w:rtl/>
        </w:rPr>
        <w:t xml:space="preserve"> </w:t>
      </w:r>
      <w:r w:rsidRPr="009F1E71">
        <w:t>Johnson and Leenders</w:t>
      </w:r>
    </w:p>
  </w:footnote>
  <w:footnote w:id="133">
    <w:p w14:paraId="35228F6C" w14:textId="77777777" w:rsidR="00625C2D" w:rsidRDefault="00625C2D" w:rsidP="00F0522C">
      <w:pPr>
        <w:pStyle w:val="FootNote"/>
        <w:rPr>
          <w:rtl/>
        </w:rPr>
      </w:pPr>
      <w:r>
        <w:rPr>
          <w:rStyle w:val="FootnoteReference"/>
        </w:rPr>
        <w:footnoteRef/>
      </w:r>
      <w:r>
        <w:rPr>
          <w:rtl/>
        </w:rPr>
        <w:t xml:space="preserve"> </w:t>
      </w:r>
      <w:r w:rsidRPr="00446997">
        <w:t>Hybrid</w:t>
      </w:r>
      <w:r>
        <w:t xml:space="preserve"> structure</w:t>
      </w:r>
    </w:p>
  </w:footnote>
  <w:footnote w:id="134">
    <w:p w14:paraId="32D3ECB5" w14:textId="130BCF4D" w:rsidR="00625C2D" w:rsidRDefault="00625C2D" w:rsidP="00F43BC0">
      <w:pPr>
        <w:pStyle w:val="FootNote"/>
      </w:pPr>
      <w:r>
        <w:rPr>
          <w:rStyle w:val="FootnoteReference"/>
        </w:rPr>
        <w:footnoteRef/>
      </w:r>
      <w:r>
        <w:rPr>
          <w:rtl/>
        </w:rPr>
        <w:t xml:space="preserve"> </w:t>
      </w:r>
      <w:r>
        <w:t>Centralized</w:t>
      </w:r>
    </w:p>
  </w:footnote>
  <w:footnote w:id="135">
    <w:p w14:paraId="2BB91EEE" w14:textId="6DC84E0B" w:rsidR="00625C2D" w:rsidRDefault="00625C2D" w:rsidP="00F43BC0">
      <w:pPr>
        <w:pStyle w:val="FootNote"/>
      </w:pPr>
      <w:r>
        <w:rPr>
          <w:rStyle w:val="FootnoteReference"/>
        </w:rPr>
        <w:footnoteRef/>
      </w:r>
      <w:r>
        <w:rPr>
          <w:rtl/>
        </w:rPr>
        <w:t xml:space="preserve"> </w:t>
      </w:r>
      <w:r>
        <w:t>Decentralized</w:t>
      </w:r>
    </w:p>
  </w:footnote>
  <w:footnote w:id="136">
    <w:p w14:paraId="67326548" w14:textId="0968B213" w:rsidR="00625C2D" w:rsidRDefault="00625C2D" w:rsidP="00E06B8A">
      <w:pPr>
        <w:pStyle w:val="FootNote"/>
        <w:bidi/>
      </w:pPr>
      <w:r>
        <w:rPr>
          <w:rStyle w:val="FootnoteReference"/>
        </w:rPr>
        <w:footnoteRef/>
      </w:r>
      <w:r>
        <w:rPr>
          <w:rtl/>
        </w:rPr>
        <w:t xml:space="preserve"> </w:t>
      </w:r>
      <w:r>
        <w:rPr>
          <w:rFonts w:hint="cs"/>
          <w:rtl/>
        </w:rPr>
        <w:t>در ادامه، به جزئیات در مورد این اصطلاحات توضیح داده خواهد شد.</w:t>
      </w:r>
    </w:p>
  </w:footnote>
  <w:footnote w:id="137">
    <w:p w14:paraId="3AB7C888" w14:textId="77777777" w:rsidR="00625C2D" w:rsidRPr="00CB2BFC" w:rsidRDefault="00625C2D" w:rsidP="00F8240A">
      <w:pPr>
        <w:pStyle w:val="FootNote"/>
        <w:bidi/>
        <w:rPr>
          <w:i/>
          <w:iCs/>
        </w:rPr>
      </w:pPr>
      <w:r>
        <w:rPr>
          <w:rStyle w:val="FootnoteReference"/>
        </w:rPr>
        <w:footnoteRef/>
      </w:r>
      <w:r>
        <w:rPr>
          <w:rtl/>
        </w:rPr>
        <w:t xml:space="preserve"> </w:t>
      </w:r>
      <w:r>
        <w:rPr>
          <w:rFonts w:hint="cs"/>
          <w:rtl/>
        </w:rPr>
        <w:t xml:space="preserve">منظور ساختار خاصی از خرید است که در آن کالاها با توجه به </w:t>
      </w:r>
      <w:proofErr w:type="spellStart"/>
      <w:r>
        <w:rPr>
          <w:rFonts w:hint="cs"/>
          <w:rtl/>
        </w:rPr>
        <w:t>ماهیتشان</w:t>
      </w:r>
      <w:proofErr w:type="spellEnd"/>
      <w:r>
        <w:rPr>
          <w:rFonts w:hint="cs"/>
          <w:rtl/>
        </w:rPr>
        <w:t xml:space="preserve"> </w:t>
      </w:r>
      <w:proofErr w:type="spellStart"/>
      <w:r>
        <w:rPr>
          <w:rFonts w:hint="cs"/>
          <w:rtl/>
        </w:rPr>
        <w:t>گروه</w:t>
      </w:r>
      <w:r>
        <w:rPr>
          <w:rFonts w:hint="eastAsia"/>
          <w:rtl/>
        </w:rPr>
        <w:t>‌</w:t>
      </w:r>
      <w:r>
        <w:rPr>
          <w:rFonts w:hint="cs"/>
          <w:rtl/>
        </w:rPr>
        <w:t>بندی</w:t>
      </w:r>
      <w:proofErr w:type="spellEnd"/>
      <w:r>
        <w:rPr>
          <w:rFonts w:hint="cs"/>
          <w:rtl/>
        </w:rPr>
        <w:t xml:space="preserve"> </w:t>
      </w:r>
      <w:proofErr w:type="spellStart"/>
      <w:r>
        <w:rPr>
          <w:rFonts w:hint="cs"/>
          <w:rtl/>
        </w:rPr>
        <w:t>می‌شوند</w:t>
      </w:r>
      <w:proofErr w:type="spellEnd"/>
      <w:r>
        <w:rPr>
          <w:rFonts w:hint="cs"/>
          <w:rtl/>
        </w:rPr>
        <w:t xml:space="preserve"> و هر شخص مسئول خرید یکی از این </w:t>
      </w:r>
      <w:proofErr w:type="spellStart"/>
      <w:r>
        <w:rPr>
          <w:rFonts w:hint="cs"/>
          <w:rtl/>
        </w:rPr>
        <w:t>گروه‌های</w:t>
      </w:r>
      <w:proofErr w:type="spellEnd"/>
      <w:r>
        <w:rPr>
          <w:rFonts w:hint="cs"/>
          <w:rtl/>
        </w:rPr>
        <w:t xml:space="preserve"> کالایی خواهد بود. به طور مثال در فروشگاه</w:t>
      </w:r>
      <w:r>
        <w:rPr>
          <w:rFonts w:hint="eastAsia"/>
        </w:rPr>
        <w:t>‌</w:t>
      </w:r>
      <w:r>
        <w:rPr>
          <w:rFonts w:hint="cs"/>
          <w:rtl/>
        </w:rPr>
        <w:t xml:space="preserve">های </w:t>
      </w:r>
      <w:proofErr w:type="spellStart"/>
      <w:r>
        <w:rPr>
          <w:rFonts w:hint="cs"/>
          <w:rtl/>
        </w:rPr>
        <w:t>زنجیره</w:t>
      </w:r>
      <w:r>
        <w:rPr>
          <w:rFonts w:hint="eastAsia"/>
          <w:rtl/>
        </w:rPr>
        <w:t>‌</w:t>
      </w:r>
      <w:r>
        <w:rPr>
          <w:rFonts w:hint="cs"/>
          <w:rtl/>
        </w:rPr>
        <w:t>ای</w:t>
      </w:r>
      <w:proofErr w:type="spellEnd"/>
      <w:r>
        <w:rPr>
          <w:rFonts w:hint="cs"/>
          <w:rtl/>
        </w:rPr>
        <w:t xml:space="preserve"> </w:t>
      </w:r>
      <w:proofErr w:type="spellStart"/>
      <w:r>
        <w:rPr>
          <w:rFonts w:hint="cs"/>
          <w:rtl/>
        </w:rPr>
        <w:t>خرده</w:t>
      </w:r>
      <w:r>
        <w:rPr>
          <w:rFonts w:hint="eastAsia"/>
          <w:rtl/>
        </w:rPr>
        <w:t>‌</w:t>
      </w:r>
      <w:r>
        <w:rPr>
          <w:rFonts w:hint="cs"/>
          <w:rtl/>
        </w:rPr>
        <w:t>فروشی</w:t>
      </w:r>
      <w:proofErr w:type="spellEnd"/>
      <w:r>
        <w:rPr>
          <w:rFonts w:hint="cs"/>
          <w:rtl/>
        </w:rPr>
        <w:t xml:space="preserve">، </w:t>
      </w:r>
      <w:proofErr w:type="spellStart"/>
      <w:r>
        <w:rPr>
          <w:rFonts w:hint="cs"/>
          <w:rtl/>
        </w:rPr>
        <w:t>می</w:t>
      </w:r>
      <w:r>
        <w:rPr>
          <w:rFonts w:hint="eastAsia"/>
          <w:rtl/>
        </w:rPr>
        <w:t>‌</w:t>
      </w:r>
      <w:r>
        <w:rPr>
          <w:rFonts w:hint="cs"/>
          <w:rtl/>
        </w:rPr>
        <w:t>توان</w:t>
      </w:r>
      <w:proofErr w:type="spellEnd"/>
      <w:r>
        <w:rPr>
          <w:rFonts w:hint="cs"/>
          <w:rtl/>
        </w:rPr>
        <w:t xml:space="preserve"> به </w:t>
      </w:r>
      <w:proofErr w:type="spellStart"/>
      <w:r>
        <w:rPr>
          <w:rFonts w:hint="cs"/>
          <w:rtl/>
        </w:rPr>
        <w:t>گروه</w:t>
      </w:r>
      <w:r>
        <w:rPr>
          <w:rFonts w:hint="eastAsia"/>
          <w:rtl/>
        </w:rPr>
        <w:t>‌</w:t>
      </w:r>
      <w:r>
        <w:rPr>
          <w:rFonts w:hint="cs"/>
          <w:rtl/>
        </w:rPr>
        <w:t>های</w:t>
      </w:r>
      <w:proofErr w:type="spellEnd"/>
      <w:r>
        <w:rPr>
          <w:rFonts w:hint="cs"/>
          <w:rtl/>
        </w:rPr>
        <w:t xml:space="preserve"> کالایی </w:t>
      </w:r>
      <w:proofErr w:type="spellStart"/>
      <w:r>
        <w:rPr>
          <w:rFonts w:hint="cs"/>
          <w:rtl/>
        </w:rPr>
        <w:t>نوشیدنی</w:t>
      </w:r>
      <w:r>
        <w:rPr>
          <w:rFonts w:hint="eastAsia"/>
          <w:rtl/>
        </w:rPr>
        <w:t>‌</w:t>
      </w:r>
      <w:r>
        <w:rPr>
          <w:rFonts w:hint="cs"/>
          <w:rtl/>
        </w:rPr>
        <w:t>ها</w:t>
      </w:r>
      <w:proofErr w:type="spellEnd"/>
      <w:r>
        <w:rPr>
          <w:rFonts w:hint="cs"/>
          <w:rtl/>
        </w:rPr>
        <w:t>، لبنیات، تنقلات و غیره اشاره کرد.</w:t>
      </w:r>
    </w:p>
  </w:footnote>
  <w:footnote w:id="138">
    <w:p w14:paraId="7659A257" w14:textId="563F2FD8" w:rsidR="00625C2D" w:rsidRDefault="00625C2D" w:rsidP="00E06B8A">
      <w:pPr>
        <w:pStyle w:val="FootNote"/>
        <w:bidi/>
      </w:pPr>
      <w:r>
        <w:rPr>
          <w:rStyle w:val="FootnoteReference"/>
        </w:rPr>
        <w:footnoteRef/>
      </w:r>
      <w:r>
        <w:rPr>
          <w:rtl/>
        </w:rPr>
        <w:t xml:space="preserve"> </w:t>
      </w:r>
      <w:r w:rsidRPr="00BE739E">
        <w:t>Concentration ratio</w:t>
      </w:r>
      <w:r>
        <w:rPr>
          <w:rFonts w:hint="cs"/>
          <w:rtl/>
        </w:rPr>
        <w:t xml:space="preserve">: یک شاخص برای </w:t>
      </w:r>
      <w:proofErr w:type="spellStart"/>
      <w:r>
        <w:rPr>
          <w:rFonts w:hint="cs"/>
          <w:rtl/>
        </w:rPr>
        <w:t>اندازه‌گیری</w:t>
      </w:r>
      <w:proofErr w:type="spellEnd"/>
      <w:r>
        <w:rPr>
          <w:rFonts w:hint="cs"/>
          <w:rtl/>
        </w:rPr>
        <w:t xml:space="preserve"> میزان سهم بازار </w:t>
      </w:r>
      <w:proofErr w:type="spellStart"/>
      <w:r>
        <w:rPr>
          <w:rFonts w:hint="cs"/>
          <w:rtl/>
        </w:rPr>
        <w:t>شرکت‌ها</w:t>
      </w:r>
      <w:proofErr w:type="spellEnd"/>
      <w:r>
        <w:rPr>
          <w:rFonts w:hint="cs"/>
          <w:rtl/>
        </w:rPr>
        <w:t xml:space="preserve"> در صنایع مختلف است. </w:t>
      </w:r>
      <w:r>
        <w:rPr>
          <w:rFonts w:hint="cs"/>
          <w:rtl/>
        </w:rPr>
        <w:t xml:space="preserve">هر چه مقدار این شاخص بزرگتر باشد، یعنی </w:t>
      </w:r>
      <w:proofErr w:type="spellStart"/>
      <w:r>
        <w:rPr>
          <w:rFonts w:hint="cs"/>
          <w:rtl/>
        </w:rPr>
        <w:t>تأمین‌کنندگان</w:t>
      </w:r>
      <w:proofErr w:type="spellEnd"/>
      <w:r>
        <w:rPr>
          <w:rFonts w:hint="cs"/>
          <w:rtl/>
        </w:rPr>
        <w:t xml:space="preserve"> بزرگ سهم بیشتری از </w:t>
      </w:r>
      <w:proofErr w:type="spellStart"/>
      <w:r>
        <w:rPr>
          <w:rFonts w:hint="cs"/>
          <w:rtl/>
        </w:rPr>
        <w:t>باازا</w:t>
      </w:r>
      <w:proofErr w:type="spellEnd"/>
      <w:r>
        <w:rPr>
          <w:rFonts w:hint="cs"/>
          <w:rtl/>
        </w:rPr>
        <w:t xml:space="preserve"> را تصاحب </w:t>
      </w:r>
      <w:proofErr w:type="spellStart"/>
      <w:r>
        <w:rPr>
          <w:rFonts w:hint="cs"/>
          <w:rtl/>
        </w:rPr>
        <w:t>کرده‌اند</w:t>
      </w:r>
      <w:proofErr w:type="spellEnd"/>
      <w:r>
        <w:rPr>
          <w:rFonts w:hint="cs"/>
          <w:rtl/>
        </w:rPr>
        <w:t>.</w:t>
      </w:r>
    </w:p>
  </w:footnote>
  <w:footnote w:id="139">
    <w:p w14:paraId="5A007B3E" w14:textId="0B7C06DD" w:rsidR="00625C2D" w:rsidRDefault="00625C2D" w:rsidP="00E06B8A">
      <w:pPr>
        <w:pStyle w:val="FootNote"/>
      </w:pPr>
      <w:r>
        <w:rPr>
          <w:rStyle w:val="FootnoteReference"/>
        </w:rPr>
        <w:footnoteRef/>
      </w:r>
      <w:r>
        <w:rPr>
          <w:rtl/>
        </w:rPr>
        <w:t xml:space="preserve"> </w:t>
      </w:r>
      <w:r w:rsidRPr="000F4CED">
        <w:t>Backward integration</w:t>
      </w:r>
    </w:p>
  </w:footnote>
  <w:footnote w:id="140">
    <w:p w14:paraId="5F84D007" w14:textId="772BBEEC" w:rsidR="00625C2D" w:rsidRDefault="00625C2D" w:rsidP="00E06B8A">
      <w:pPr>
        <w:pStyle w:val="FootNote"/>
      </w:pPr>
      <w:r>
        <w:rPr>
          <w:rStyle w:val="FootnoteReference"/>
        </w:rPr>
        <w:footnoteRef/>
      </w:r>
      <w:r>
        <w:rPr>
          <w:rtl/>
        </w:rPr>
        <w:t xml:space="preserve"> </w:t>
      </w:r>
      <w:r w:rsidRPr="00ED7106">
        <w:t>Cross-functional</w:t>
      </w:r>
    </w:p>
  </w:footnote>
  <w:footnote w:id="141">
    <w:p w14:paraId="15B1066B" w14:textId="7F06AED6" w:rsidR="00625C2D" w:rsidRPr="006E3948" w:rsidRDefault="00625C2D" w:rsidP="00E06B8A">
      <w:pPr>
        <w:pStyle w:val="FootNote"/>
        <w:rPr>
          <w:i/>
          <w:iCs/>
        </w:rPr>
      </w:pPr>
      <w:r>
        <w:rPr>
          <w:rStyle w:val="FootnoteReference"/>
        </w:rPr>
        <w:footnoteRef/>
      </w:r>
      <w:r>
        <w:rPr>
          <w:rtl/>
        </w:rPr>
        <w:t xml:space="preserve"> </w:t>
      </w:r>
      <w:r w:rsidRPr="006E3948">
        <w:t>Multi-unit</w:t>
      </w:r>
    </w:p>
  </w:footnote>
  <w:footnote w:id="142">
    <w:p w14:paraId="74A71F65" w14:textId="1878BA88" w:rsidR="00625C2D" w:rsidRDefault="00625C2D" w:rsidP="00E06B8A">
      <w:pPr>
        <w:pStyle w:val="FootNote"/>
      </w:pPr>
      <w:r>
        <w:rPr>
          <w:rStyle w:val="FootnoteReference"/>
        </w:rPr>
        <w:footnoteRef/>
      </w:r>
      <w:r>
        <w:rPr>
          <w:rtl/>
        </w:rPr>
        <w:t xml:space="preserve"> </w:t>
      </w:r>
      <w:r w:rsidRPr="001F18B6">
        <w:t>Single-unit</w:t>
      </w:r>
    </w:p>
  </w:footnote>
  <w:footnote w:id="143">
    <w:p w14:paraId="0094F235" w14:textId="77777777" w:rsidR="00625C2D" w:rsidRDefault="00625C2D" w:rsidP="00F43BC0">
      <w:pPr>
        <w:pStyle w:val="FootNote"/>
      </w:pPr>
      <w:r>
        <w:rPr>
          <w:rStyle w:val="FootnoteReference"/>
        </w:rPr>
        <w:footnoteRef/>
      </w:r>
      <w:r>
        <w:rPr>
          <w:rtl/>
        </w:rPr>
        <w:t xml:space="preserve"> </w:t>
      </w:r>
      <w:r w:rsidRPr="007F787F">
        <w:t>Pooling</w:t>
      </w:r>
    </w:p>
  </w:footnote>
  <w:footnote w:id="144">
    <w:p w14:paraId="6D1C7AA5" w14:textId="77777777" w:rsidR="00625C2D" w:rsidRDefault="00625C2D" w:rsidP="00F43BC0">
      <w:pPr>
        <w:pStyle w:val="FootNote"/>
      </w:pPr>
      <w:r>
        <w:rPr>
          <w:rStyle w:val="FootnoteReference"/>
        </w:rPr>
        <w:footnoteRef/>
      </w:r>
      <w:r>
        <w:rPr>
          <w:rtl/>
        </w:rPr>
        <w:t xml:space="preserve"> </w:t>
      </w:r>
      <w:r w:rsidRPr="0014390D">
        <w:t>Co-ordination</w:t>
      </w:r>
    </w:p>
  </w:footnote>
  <w:footnote w:id="145">
    <w:p w14:paraId="434FF211" w14:textId="77777777" w:rsidR="00625C2D" w:rsidRDefault="00625C2D" w:rsidP="00F43BC0">
      <w:pPr>
        <w:pStyle w:val="FootNote"/>
      </w:pPr>
      <w:r>
        <w:rPr>
          <w:rStyle w:val="FootnoteReference"/>
        </w:rPr>
        <w:footnoteRef/>
      </w:r>
      <w:r>
        <w:rPr>
          <w:rtl/>
        </w:rPr>
        <w:t xml:space="preserve"> </w:t>
      </w:r>
      <w:r w:rsidRPr="00F4758F">
        <w:t xml:space="preserve">Lead </w:t>
      </w:r>
      <w:proofErr w:type="spellStart"/>
      <w:r w:rsidRPr="00F4758F">
        <w:t>buyership</w:t>
      </w:r>
      <w:proofErr w:type="spellEnd"/>
    </w:p>
  </w:footnote>
  <w:footnote w:id="146">
    <w:p w14:paraId="6D063CAE" w14:textId="77777777" w:rsidR="00625C2D" w:rsidRDefault="00625C2D" w:rsidP="00F43BC0">
      <w:pPr>
        <w:pStyle w:val="FootNote"/>
      </w:pPr>
      <w:r>
        <w:rPr>
          <w:rStyle w:val="FootnoteReference"/>
        </w:rPr>
        <w:footnoteRef/>
      </w:r>
      <w:r>
        <w:rPr>
          <w:rtl/>
        </w:rPr>
        <w:t xml:space="preserve"> </w:t>
      </w:r>
      <w:r w:rsidRPr="00D3453C">
        <w:t>Lead design concept</w:t>
      </w:r>
    </w:p>
  </w:footnote>
  <w:footnote w:id="147">
    <w:p w14:paraId="2352DC7E" w14:textId="765D8C7D" w:rsidR="00625C2D" w:rsidRDefault="00625C2D" w:rsidP="00F43BC0">
      <w:pPr>
        <w:pStyle w:val="FootNote"/>
      </w:pPr>
      <w:r>
        <w:rPr>
          <w:rStyle w:val="FootnoteReference"/>
        </w:rPr>
        <w:footnoteRef/>
      </w:r>
      <w:r>
        <w:rPr>
          <w:rtl/>
        </w:rPr>
        <w:t xml:space="preserve"> </w:t>
      </w:r>
      <w:r w:rsidRPr="00084BCA">
        <w:t>Co-design</w:t>
      </w:r>
    </w:p>
  </w:footnote>
  <w:footnote w:id="148">
    <w:p w14:paraId="6F248D8D" w14:textId="74487ABA" w:rsidR="00625C2D" w:rsidRDefault="00625C2D" w:rsidP="00BC498A">
      <w:pPr>
        <w:pStyle w:val="FootNote"/>
      </w:pPr>
      <w:r>
        <w:rPr>
          <w:rStyle w:val="FootnoteReference"/>
        </w:rPr>
        <w:footnoteRef/>
      </w:r>
      <w:r>
        <w:rPr>
          <w:rtl/>
        </w:rPr>
        <w:t xml:space="preserve"> </w:t>
      </w:r>
      <w:r>
        <w:t>Process</w:t>
      </w:r>
    </w:p>
  </w:footnote>
  <w:footnote w:id="149">
    <w:p w14:paraId="51CA5516" w14:textId="5CD92D9B" w:rsidR="00625C2D" w:rsidRDefault="00625C2D" w:rsidP="00122381">
      <w:pPr>
        <w:pStyle w:val="FootNote"/>
      </w:pPr>
      <w:r>
        <w:rPr>
          <w:rStyle w:val="FootnoteReference"/>
        </w:rPr>
        <w:footnoteRef/>
      </w:r>
      <w:r>
        <w:rPr>
          <w:rtl/>
        </w:rPr>
        <w:t xml:space="preserve"> </w:t>
      </w:r>
      <w:r>
        <w:t>Primary</w:t>
      </w:r>
    </w:p>
  </w:footnote>
  <w:footnote w:id="150">
    <w:p w14:paraId="769C8797" w14:textId="22631B8E" w:rsidR="00625C2D" w:rsidRDefault="00625C2D" w:rsidP="00122381">
      <w:pPr>
        <w:pStyle w:val="FootNote"/>
      </w:pPr>
      <w:r>
        <w:rPr>
          <w:rStyle w:val="FootnoteReference"/>
        </w:rPr>
        <w:footnoteRef/>
      </w:r>
      <w:r>
        <w:rPr>
          <w:rtl/>
        </w:rPr>
        <w:t xml:space="preserve"> </w:t>
      </w:r>
      <w:r w:rsidRPr="00FA63A9">
        <w:t>Operational</w:t>
      </w:r>
    </w:p>
  </w:footnote>
  <w:footnote w:id="151">
    <w:p w14:paraId="2E02231C" w14:textId="7DDCE842" w:rsidR="00625C2D" w:rsidRDefault="00625C2D" w:rsidP="00122381">
      <w:pPr>
        <w:pStyle w:val="FootNote"/>
      </w:pPr>
      <w:r>
        <w:rPr>
          <w:rStyle w:val="FootnoteReference"/>
        </w:rPr>
        <w:footnoteRef/>
      </w:r>
      <w:r>
        <w:rPr>
          <w:rtl/>
        </w:rPr>
        <w:t xml:space="preserve"> </w:t>
      </w:r>
      <w:r w:rsidRPr="00680039">
        <w:t>Secondary</w:t>
      </w:r>
    </w:p>
  </w:footnote>
  <w:footnote w:id="152">
    <w:p w14:paraId="576D0FAF" w14:textId="51D761E0" w:rsidR="00625C2D" w:rsidRDefault="00625C2D" w:rsidP="00122381">
      <w:pPr>
        <w:pStyle w:val="FootNote"/>
      </w:pPr>
      <w:r>
        <w:rPr>
          <w:rStyle w:val="FootnoteReference"/>
        </w:rPr>
        <w:footnoteRef/>
      </w:r>
      <w:r>
        <w:rPr>
          <w:rtl/>
        </w:rPr>
        <w:t xml:space="preserve"> </w:t>
      </w:r>
      <w:r w:rsidRPr="00680039">
        <w:t>Supporting</w:t>
      </w:r>
    </w:p>
  </w:footnote>
  <w:footnote w:id="153">
    <w:p w14:paraId="6F00D2FE" w14:textId="305C4260" w:rsidR="00625C2D" w:rsidRDefault="00625C2D" w:rsidP="00122381">
      <w:pPr>
        <w:pStyle w:val="FootNote"/>
      </w:pPr>
      <w:r>
        <w:rPr>
          <w:rStyle w:val="FootnoteReference"/>
        </w:rPr>
        <w:footnoteRef/>
      </w:r>
      <w:r>
        <w:rPr>
          <w:rtl/>
        </w:rPr>
        <w:t xml:space="preserve"> </w:t>
      </w:r>
      <w:r w:rsidRPr="00390176">
        <w:t>Management</w:t>
      </w:r>
    </w:p>
  </w:footnote>
  <w:footnote w:id="154">
    <w:p w14:paraId="4EBDEEE1" w14:textId="70CF8CE1" w:rsidR="00625C2D" w:rsidRDefault="00625C2D" w:rsidP="00122381">
      <w:pPr>
        <w:pStyle w:val="FootNote"/>
        <w:bidi/>
        <w:rPr>
          <w:rtl/>
        </w:rPr>
      </w:pPr>
      <w:r>
        <w:rPr>
          <w:rStyle w:val="FootnoteReference"/>
        </w:rPr>
        <w:footnoteRef/>
      </w:r>
      <w:r>
        <w:rPr>
          <w:rtl/>
        </w:rPr>
        <w:t xml:space="preserve"> </w:t>
      </w:r>
      <w:r>
        <w:rPr>
          <w:rFonts w:hint="cs"/>
          <w:rtl/>
        </w:rPr>
        <w:t xml:space="preserve">برای شناسایی </w:t>
      </w:r>
      <w:proofErr w:type="spellStart"/>
      <w:r>
        <w:rPr>
          <w:rFonts w:hint="cs"/>
          <w:rtl/>
        </w:rPr>
        <w:t>گروه</w:t>
      </w:r>
      <w:r>
        <w:rPr>
          <w:rFonts w:hint="eastAsia"/>
          <w:rtl/>
        </w:rPr>
        <w:t>‌</w:t>
      </w:r>
      <w:r>
        <w:rPr>
          <w:rFonts w:hint="cs"/>
          <w:rtl/>
        </w:rPr>
        <w:t>های</w:t>
      </w:r>
      <w:proofErr w:type="spellEnd"/>
      <w:r>
        <w:rPr>
          <w:rFonts w:hint="cs"/>
          <w:rtl/>
        </w:rPr>
        <w:t xml:space="preserve"> مختلفی </w:t>
      </w:r>
      <w:proofErr w:type="spellStart"/>
      <w:r>
        <w:rPr>
          <w:rFonts w:hint="cs"/>
          <w:rtl/>
        </w:rPr>
        <w:t>فرایندی</w:t>
      </w:r>
      <w:proofErr w:type="spellEnd"/>
      <w:r>
        <w:rPr>
          <w:rFonts w:hint="cs"/>
          <w:rtl/>
        </w:rPr>
        <w:t xml:space="preserve"> و </w:t>
      </w:r>
      <w:proofErr w:type="spellStart"/>
      <w:r>
        <w:rPr>
          <w:rFonts w:hint="cs"/>
          <w:rtl/>
        </w:rPr>
        <w:t>لایه</w:t>
      </w:r>
      <w:r>
        <w:rPr>
          <w:rFonts w:hint="eastAsia"/>
          <w:rtl/>
        </w:rPr>
        <w:t>‌</w:t>
      </w:r>
      <w:r>
        <w:rPr>
          <w:rFonts w:hint="cs"/>
          <w:rtl/>
        </w:rPr>
        <w:t>بندی</w:t>
      </w:r>
      <w:proofErr w:type="spellEnd"/>
      <w:r>
        <w:rPr>
          <w:rFonts w:hint="cs"/>
          <w:rtl/>
        </w:rPr>
        <w:t xml:space="preserve"> </w:t>
      </w:r>
      <w:proofErr w:type="spellStart"/>
      <w:r>
        <w:rPr>
          <w:rFonts w:hint="cs"/>
          <w:rtl/>
        </w:rPr>
        <w:t>آن</w:t>
      </w:r>
      <w:r>
        <w:rPr>
          <w:rFonts w:hint="eastAsia"/>
          <w:rtl/>
        </w:rPr>
        <w:t>‌</w:t>
      </w:r>
      <w:r>
        <w:rPr>
          <w:rFonts w:hint="cs"/>
          <w:rtl/>
        </w:rPr>
        <w:t>ها</w:t>
      </w:r>
      <w:proofErr w:type="spellEnd"/>
      <w:r>
        <w:rPr>
          <w:rFonts w:hint="cs"/>
          <w:rtl/>
        </w:rPr>
        <w:t xml:space="preserve"> </w:t>
      </w:r>
      <w:proofErr w:type="spellStart"/>
      <w:r>
        <w:rPr>
          <w:rFonts w:hint="cs"/>
          <w:rtl/>
        </w:rPr>
        <w:t>می</w:t>
      </w:r>
      <w:r>
        <w:rPr>
          <w:rFonts w:hint="eastAsia"/>
          <w:rtl/>
        </w:rPr>
        <w:t>‌</w:t>
      </w:r>
      <w:r>
        <w:rPr>
          <w:rFonts w:hint="cs"/>
          <w:rtl/>
        </w:rPr>
        <w:t>توان</w:t>
      </w:r>
      <w:proofErr w:type="spellEnd"/>
      <w:r>
        <w:rPr>
          <w:rFonts w:hint="cs"/>
          <w:rtl/>
        </w:rPr>
        <w:t xml:space="preserve"> به استاندارد </w:t>
      </w:r>
      <w:r>
        <w:t>APQC</w:t>
      </w:r>
      <w:r>
        <w:rPr>
          <w:rFonts w:hint="cs"/>
          <w:rtl/>
        </w:rPr>
        <w:t xml:space="preserve"> در حوزه </w:t>
      </w:r>
      <w:proofErr w:type="spellStart"/>
      <w:r>
        <w:rPr>
          <w:rFonts w:hint="cs"/>
          <w:rtl/>
        </w:rPr>
        <w:t>فرایندها</w:t>
      </w:r>
      <w:proofErr w:type="spellEnd"/>
      <w:r>
        <w:rPr>
          <w:rFonts w:hint="cs"/>
          <w:rtl/>
        </w:rPr>
        <w:t xml:space="preserve"> مراجعه کرد.</w:t>
      </w:r>
    </w:p>
  </w:footnote>
  <w:footnote w:id="155">
    <w:p w14:paraId="4BF2351D" w14:textId="5FA13DB8" w:rsidR="00625C2D" w:rsidRDefault="00625C2D" w:rsidP="005540E6">
      <w:pPr>
        <w:pStyle w:val="FootNote"/>
      </w:pPr>
      <w:r>
        <w:rPr>
          <w:rStyle w:val="FootnoteReference"/>
        </w:rPr>
        <w:footnoteRef/>
      </w:r>
      <w:r>
        <w:rPr>
          <w:rtl/>
        </w:rPr>
        <w:t xml:space="preserve"> </w:t>
      </w:r>
      <w:r w:rsidRPr="00326BD0">
        <w:t>Business process management (BPM)</w:t>
      </w:r>
    </w:p>
  </w:footnote>
  <w:footnote w:id="156">
    <w:p w14:paraId="64BC22A2" w14:textId="77777777" w:rsidR="00625C2D" w:rsidRPr="00D74EE3" w:rsidRDefault="00625C2D" w:rsidP="00D74EE3">
      <w:pPr>
        <w:pStyle w:val="FootNote"/>
      </w:pPr>
      <w:r>
        <w:rPr>
          <w:rStyle w:val="FootnoteReference"/>
        </w:rPr>
        <w:footnoteRef/>
      </w:r>
      <w:r>
        <w:rPr>
          <w:rtl/>
        </w:rPr>
        <w:t xml:space="preserve"> </w:t>
      </w:r>
      <w:r w:rsidRPr="003A7911">
        <w:t>Core and non-core activities</w:t>
      </w:r>
    </w:p>
  </w:footnote>
  <w:footnote w:id="157">
    <w:p w14:paraId="2089851C" w14:textId="77777777" w:rsidR="00625C2D" w:rsidRPr="00D74EE3" w:rsidRDefault="00625C2D" w:rsidP="00D74EE3">
      <w:pPr>
        <w:pStyle w:val="FootNote"/>
      </w:pPr>
      <w:r>
        <w:rPr>
          <w:rStyle w:val="FootnoteReference"/>
        </w:rPr>
        <w:footnoteRef/>
      </w:r>
      <w:r>
        <w:rPr>
          <w:rtl/>
        </w:rPr>
        <w:t xml:space="preserve"> </w:t>
      </w:r>
      <w:r w:rsidRPr="00B30A72">
        <w:t>Functional</w:t>
      </w:r>
    </w:p>
  </w:footnote>
  <w:footnote w:id="158">
    <w:p w14:paraId="4223FC55" w14:textId="4162E632" w:rsidR="00625C2D" w:rsidRDefault="00625C2D" w:rsidP="00D74EE3">
      <w:pPr>
        <w:pStyle w:val="FootNote"/>
      </w:pPr>
      <w:r>
        <w:rPr>
          <w:rStyle w:val="FootnoteReference"/>
        </w:rPr>
        <w:footnoteRef/>
      </w:r>
      <w:r>
        <w:rPr>
          <w:rtl/>
        </w:rPr>
        <w:t xml:space="preserve"> </w:t>
      </w:r>
      <w:r>
        <w:t xml:space="preserve">Leverage, </w:t>
      </w:r>
      <w:r w:rsidRPr="00D74EE3">
        <w:t>focus</w:t>
      </w:r>
      <w:r>
        <w:t xml:space="preserve"> and professionalism</w:t>
      </w:r>
    </w:p>
  </w:footnote>
  <w:footnote w:id="159">
    <w:p w14:paraId="3255C636" w14:textId="77777777" w:rsidR="00625C2D" w:rsidRDefault="00625C2D" w:rsidP="005658B8">
      <w:pPr>
        <w:pStyle w:val="FootNote"/>
        <w:rPr>
          <w:rtl/>
        </w:rPr>
      </w:pPr>
      <w:r>
        <w:rPr>
          <w:rStyle w:val="FootnoteReference"/>
        </w:rPr>
        <w:footnoteRef/>
      </w:r>
      <w:r>
        <w:rPr>
          <w:rtl/>
        </w:rPr>
        <w:t xml:space="preserve"> </w:t>
      </w:r>
      <w:r>
        <w:t>Syson</w:t>
      </w:r>
    </w:p>
  </w:footnote>
  <w:footnote w:id="160">
    <w:p w14:paraId="1FA1DD83" w14:textId="5F640279" w:rsidR="00625C2D" w:rsidRDefault="00625C2D" w:rsidP="005658B8">
      <w:pPr>
        <w:pStyle w:val="FootNote"/>
      </w:pPr>
      <w:r>
        <w:rPr>
          <w:rStyle w:val="FootnoteReference"/>
        </w:rPr>
        <w:footnoteRef/>
      </w:r>
      <w:r>
        <w:rPr>
          <w:rtl/>
        </w:rPr>
        <w:t xml:space="preserve"> </w:t>
      </w:r>
      <w:r w:rsidRPr="00CD1D10">
        <w:t>Effectiveness</w:t>
      </w:r>
    </w:p>
  </w:footnote>
  <w:footnote w:id="161">
    <w:p w14:paraId="1FBBA08A" w14:textId="42DDEB18" w:rsidR="00625C2D" w:rsidRDefault="00625C2D" w:rsidP="005658B8">
      <w:pPr>
        <w:pStyle w:val="FootNote"/>
      </w:pPr>
      <w:r>
        <w:rPr>
          <w:rStyle w:val="FootnoteReference"/>
        </w:rPr>
        <w:footnoteRef/>
      </w:r>
      <w:r>
        <w:rPr>
          <w:rtl/>
        </w:rPr>
        <w:t xml:space="preserve"> </w:t>
      </w:r>
      <w:r w:rsidRPr="00CD1D10">
        <w:t>Efficiency</w:t>
      </w:r>
    </w:p>
  </w:footnote>
  <w:footnote w:id="162">
    <w:p w14:paraId="7C0A9F94" w14:textId="77777777" w:rsidR="00625C2D" w:rsidRDefault="00625C2D" w:rsidP="005658B8">
      <w:pPr>
        <w:pStyle w:val="FootNote"/>
        <w:rPr>
          <w:rtl/>
        </w:rPr>
      </w:pPr>
      <w:r>
        <w:rPr>
          <w:rStyle w:val="FootnoteReference"/>
        </w:rPr>
        <w:footnoteRef/>
      </w:r>
      <w:r>
        <w:rPr>
          <w:rtl/>
        </w:rPr>
        <w:t xml:space="preserve"> </w:t>
      </w:r>
      <w:r>
        <w:t>Farmer</w:t>
      </w:r>
    </w:p>
  </w:footnote>
  <w:footnote w:id="163">
    <w:p w14:paraId="3E98DB9D" w14:textId="72D999EA" w:rsidR="00625C2D" w:rsidRDefault="00625C2D" w:rsidP="005658B8">
      <w:pPr>
        <w:pStyle w:val="FootNote"/>
      </w:pPr>
      <w:r>
        <w:rPr>
          <w:rStyle w:val="FootnoteReference"/>
        </w:rPr>
        <w:footnoteRef/>
      </w:r>
      <w:r>
        <w:rPr>
          <w:rtl/>
        </w:rPr>
        <w:t xml:space="preserve"> </w:t>
      </w:r>
      <w:r w:rsidRPr="001C1FCD">
        <w:t>Volatile market</w:t>
      </w:r>
    </w:p>
  </w:footnote>
  <w:footnote w:id="164">
    <w:p w14:paraId="092DF0C7" w14:textId="77777777" w:rsidR="00625C2D" w:rsidRPr="00156918" w:rsidRDefault="00625C2D" w:rsidP="00124210">
      <w:pPr>
        <w:pStyle w:val="FootNote"/>
      </w:pPr>
      <w:r w:rsidRPr="00156918">
        <w:rPr>
          <w:rStyle w:val="FootnoteReference"/>
        </w:rPr>
        <w:footnoteRef/>
      </w:r>
      <w:r w:rsidRPr="00156918">
        <w:rPr>
          <w:rtl/>
        </w:rPr>
        <w:t xml:space="preserve"> </w:t>
      </w:r>
      <w:proofErr w:type="spellStart"/>
      <w:r w:rsidRPr="00156918">
        <w:rPr>
          <w:color w:val="242021"/>
        </w:rPr>
        <w:t>Kolchin</w:t>
      </w:r>
      <w:proofErr w:type="spellEnd"/>
    </w:p>
  </w:footnote>
  <w:footnote w:id="165">
    <w:p w14:paraId="786B3A6F" w14:textId="77777777" w:rsidR="00625C2D" w:rsidRPr="00156918" w:rsidRDefault="00625C2D" w:rsidP="00124210">
      <w:pPr>
        <w:pStyle w:val="FootNote"/>
      </w:pPr>
      <w:r w:rsidRPr="00156918">
        <w:rPr>
          <w:rStyle w:val="FootnoteReference"/>
          <w:rFonts w:cstheme="majorBidi"/>
        </w:rPr>
        <w:footnoteRef/>
      </w:r>
      <w:r w:rsidRPr="00156918">
        <w:rPr>
          <w:rtl/>
        </w:rPr>
        <w:t xml:space="preserve"> </w:t>
      </w:r>
      <w:proofErr w:type="spellStart"/>
      <w:r w:rsidRPr="00156918">
        <w:rPr>
          <w:color w:val="242021"/>
        </w:rPr>
        <w:t>Giunipero</w:t>
      </w:r>
      <w:proofErr w:type="spellEnd"/>
      <w:r w:rsidRPr="00156918">
        <w:rPr>
          <w:color w:val="242021"/>
        </w:rPr>
        <w:t xml:space="preserve"> and Pearcy</w:t>
      </w:r>
    </w:p>
  </w:footnote>
  <w:footnote w:id="166">
    <w:p w14:paraId="44ADAD69" w14:textId="77777777" w:rsidR="00625C2D" w:rsidRPr="00156918" w:rsidRDefault="00625C2D" w:rsidP="00124210">
      <w:pPr>
        <w:pStyle w:val="FootNote"/>
      </w:pPr>
      <w:r w:rsidRPr="00156918">
        <w:rPr>
          <w:rStyle w:val="FootnoteReference"/>
          <w:rFonts w:cstheme="majorBidi"/>
        </w:rPr>
        <w:footnoteRef/>
      </w:r>
      <w:r w:rsidRPr="00156918">
        <w:rPr>
          <w:rtl/>
        </w:rPr>
        <w:t xml:space="preserve"> </w:t>
      </w:r>
      <w:r w:rsidRPr="00156918">
        <w:rPr>
          <w:color w:val="242021"/>
        </w:rPr>
        <w:t>Supply base</w:t>
      </w:r>
    </w:p>
  </w:footnote>
  <w:footnote w:id="167">
    <w:p w14:paraId="55E25D00" w14:textId="7344F925" w:rsidR="00625C2D" w:rsidRDefault="00625C2D" w:rsidP="002C765C">
      <w:pPr>
        <w:pStyle w:val="FootNote"/>
        <w:rPr>
          <w:rtl/>
        </w:rPr>
      </w:pPr>
      <w:r w:rsidRPr="00156918">
        <w:rPr>
          <w:rStyle w:val="FootnoteReference"/>
          <w:rFonts w:cstheme="majorBidi"/>
        </w:rPr>
        <w:footnoteRef/>
      </w:r>
      <w:r w:rsidRPr="00156918">
        <w:rPr>
          <w:rtl/>
        </w:rPr>
        <w:t xml:space="preserve"> </w:t>
      </w:r>
      <w:r w:rsidRPr="00156918">
        <w:t>Blueprint</w:t>
      </w:r>
    </w:p>
  </w:footnote>
  <w:footnote w:id="168">
    <w:p w14:paraId="32B0F903" w14:textId="77777777" w:rsidR="00625C2D" w:rsidRDefault="00625C2D" w:rsidP="009D1796">
      <w:pPr>
        <w:pStyle w:val="FootNote"/>
      </w:pPr>
      <w:r>
        <w:rPr>
          <w:rStyle w:val="FootnoteReference"/>
        </w:rPr>
        <w:footnoteRef/>
      </w:r>
      <w:r>
        <w:rPr>
          <w:rtl/>
        </w:rPr>
        <w:t xml:space="preserve"> </w:t>
      </w:r>
      <w:r w:rsidRPr="00EB4241">
        <w:t>Procure-to-Pay</w:t>
      </w:r>
    </w:p>
  </w:footnote>
  <w:footnote w:id="169">
    <w:p w14:paraId="4A4DA681" w14:textId="77777777" w:rsidR="00625C2D" w:rsidRDefault="00625C2D" w:rsidP="009D1796">
      <w:pPr>
        <w:pStyle w:val="FootNote"/>
      </w:pPr>
      <w:r>
        <w:rPr>
          <w:rStyle w:val="FootnoteReference"/>
        </w:rPr>
        <w:footnoteRef/>
      </w:r>
      <w:r>
        <w:rPr>
          <w:rtl/>
        </w:rPr>
        <w:t xml:space="preserve"> </w:t>
      </w:r>
      <w:r w:rsidRPr="00EB4241">
        <w:t>Source-to-Settle</w:t>
      </w:r>
    </w:p>
  </w:footnote>
  <w:footnote w:id="170">
    <w:p w14:paraId="24CD2D7D" w14:textId="77777777" w:rsidR="00625C2D" w:rsidRDefault="00625C2D" w:rsidP="00B46264">
      <w:pPr>
        <w:pStyle w:val="FootNote"/>
      </w:pPr>
      <w:r>
        <w:rPr>
          <w:rStyle w:val="FootnoteReference"/>
        </w:rPr>
        <w:footnoteRef/>
      </w:r>
      <w:r>
        <w:rPr>
          <w:rtl/>
        </w:rPr>
        <w:t xml:space="preserve"> </w:t>
      </w:r>
      <w:r w:rsidRPr="00BA1EDA">
        <w:t>Operational excellence</w:t>
      </w:r>
    </w:p>
  </w:footnote>
  <w:footnote w:id="171">
    <w:p w14:paraId="6E56D4FF" w14:textId="77777777" w:rsidR="00625C2D" w:rsidRDefault="00625C2D" w:rsidP="00B46264">
      <w:pPr>
        <w:pStyle w:val="FootNote"/>
      </w:pPr>
      <w:r>
        <w:rPr>
          <w:rStyle w:val="FootnoteReference"/>
        </w:rPr>
        <w:footnoteRef/>
      </w:r>
      <w:r>
        <w:rPr>
          <w:rtl/>
        </w:rPr>
        <w:t xml:space="preserve"> </w:t>
      </w:r>
      <w:r>
        <w:t>Reliable</w:t>
      </w:r>
    </w:p>
  </w:footnote>
  <w:footnote w:id="172">
    <w:p w14:paraId="25AD092B" w14:textId="6DFF29EC" w:rsidR="00625C2D" w:rsidRDefault="00625C2D" w:rsidP="00C0615C">
      <w:pPr>
        <w:pStyle w:val="FootNote"/>
        <w:bidi/>
        <w:rPr>
          <w:rtl/>
        </w:rPr>
      </w:pPr>
      <w:r>
        <w:rPr>
          <w:rStyle w:val="FootnoteReference"/>
        </w:rPr>
        <w:footnoteRef/>
      </w:r>
      <w:r>
        <w:rPr>
          <w:rtl/>
        </w:rPr>
        <w:t xml:space="preserve"> </w:t>
      </w:r>
      <w:r>
        <w:t>Internal control</w:t>
      </w:r>
      <w:r>
        <w:rPr>
          <w:rFonts w:hint="cs"/>
          <w:rtl/>
        </w:rPr>
        <w:t xml:space="preserve">: کنترل داخلی </w:t>
      </w:r>
      <w:proofErr w:type="spellStart"/>
      <w:r>
        <w:rPr>
          <w:rFonts w:hint="cs"/>
          <w:rtl/>
        </w:rPr>
        <w:t>فرایندی</w:t>
      </w:r>
      <w:proofErr w:type="spellEnd"/>
      <w:r>
        <w:rPr>
          <w:rFonts w:hint="cs"/>
          <w:rtl/>
        </w:rPr>
        <w:t xml:space="preserve"> است برای فراهم آوردن حصول اطمینان در </w:t>
      </w:r>
      <w:proofErr w:type="spellStart"/>
      <w:r>
        <w:rPr>
          <w:rFonts w:hint="cs"/>
          <w:rtl/>
        </w:rPr>
        <w:t>دست</w:t>
      </w:r>
      <w:r>
        <w:rPr>
          <w:rFonts w:hint="eastAsia"/>
          <w:rtl/>
        </w:rPr>
        <w:t>‌</w:t>
      </w:r>
      <w:r>
        <w:rPr>
          <w:rFonts w:hint="cs"/>
          <w:rtl/>
        </w:rPr>
        <w:t>یابی</w:t>
      </w:r>
      <w:proofErr w:type="spellEnd"/>
      <w:r>
        <w:rPr>
          <w:rFonts w:hint="cs"/>
          <w:rtl/>
        </w:rPr>
        <w:t xml:space="preserve"> به اهداف سازمان (شامل اثربخشی و کارایی عملیات، </w:t>
      </w:r>
      <w:proofErr w:type="spellStart"/>
      <w:r>
        <w:rPr>
          <w:rFonts w:hint="cs"/>
          <w:rtl/>
        </w:rPr>
        <w:t>اتکاپذیری</w:t>
      </w:r>
      <w:proofErr w:type="spellEnd"/>
      <w:r>
        <w:rPr>
          <w:rFonts w:hint="cs"/>
          <w:rtl/>
        </w:rPr>
        <w:t xml:space="preserve"> گزارشات مالی، رعایت قوانین و مقررات </w:t>
      </w:r>
      <w:proofErr w:type="spellStart"/>
      <w:r>
        <w:rPr>
          <w:rFonts w:hint="cs"/>
          <w:rtl/>
        </w:rPr>
        <w:t>لازم</w:t>
      </w:r>
      <w:r>
        <w:rPr>
          <w:rFonts w:hint="eastAsia"/>
          <w:rtl/>
        </w:rPr>
        <w:t>‌</w:t>
      </w:r>
      <w:r>
        <w:rPr>
          <w:rFonts w:hint="cs"/>
          <w:rtl/>
        </w:rPr>
        <w:t>الاجرا</w:t>
      </w:r>
      <w:proofErr w:type="spellEnd"/>
      <w:r>
        <w:rPr>
          <w:rFonts w:hint="cs"/>
          <w:rtl/>
        </w:rPr>
        <w:t xml:space="preserve">). </w:t>
      </w:r>
      <w:r>
        <w:rPr>
          <w:rFonts w:hint="cs"/>
          <w:rtl/>
        </w:rPr>
        <w:t xml:space="preserve">مؤسسه </w:t>
      </w:r>
      <w:r>
        <w:t>COSO</w:t>
      </w:r>
      <w:r>
        <w:rPr>
          <w:rFonts w:hint="cs"/>
          <w:rtl/>
        </w:rPr>
        <w:t xml:space="preserve"> یک چارچوب کامل جهت تدوین و اجرای کنترل داخلی در </w:t>
      </w:r>
      <w:proofErr w:type="spellStart"/>
      <w:r>
        <w:rPr>
          <w:rFonts w:hint="cs"/>
          <w:rtl/>
        </w:rPr>
        <w:t>سازمان</w:t>
      </w:r>
      <w:r>
        <w:rPr>
          <w:rFonts w:hint="eastAsia"/>
          <w:rtl/>
        </w:rPr>
        <w:t>‌</w:t>
      </w:r>
      <w:r>
        <w:rPr>
          <w:rFonts w:hint="cs"/>
          <w:rtl/>
        </w:rPr>
        <w:t>ها</w:t>
      </w:r>
      <w:proofErr w:type="spellEnd"/>
      <w:r>
        <w:rPr>
          <w:rFonts w:hint="cs"/>
          <w:rtl/>
        </w:rPr>
        <w:t xml:space="preserve"> تدوین کرده که توصیه </w:t>
      </w:r>
      <w:proofErr w:type="spellStart"/>
      <w:r>
        <w:rPr>
          <w:rFonts w:hint="cs"/>
          <w:rtl/>
        </w:rPr>
        <w:t>می</w:t>
      </w:r>
      <w:r>
        <w:rPr>
          <w:rFonts w:hint="eastAsia"/>
          <w:rtl/>
        </w:rPr>
        <w:t>‌</w:t>
      </w:r>
      <w:r>
        <w:rPr>
          <w:rFonts w:hint="cs"/>
          <w:rtl/>
        </w:rPr>
        <w:t>شوند</w:t>
      </w:r>
      <w:proofErr w:type="spellEnd"/>
      <w:r>
        <w:rPr>
          <w:rFonts w:hint="cs"/>
          <w:rtl/>
        </w:rPr>
        <w:t xml:space="preserve"> خوانندگان به این چارچوب مراجعه کنند.</w:t>
      </w:r>
    </w:p>
  </w:footnote>
  <w:footnote w:id="173">
    <w:p w14:paraId="7EE82397" w14:textId="77777777" w:rsidR="00625C2D" w:rsidRDefault="00625C2D" w:rsidP="00DF2ACB">
      <w:pPr>
        <w:pStyle w:val="FootNote"/>
      </w:pPr>
      <w:r>
        <w:rPr>
          <w:rStyle w:val="FootnoteReference"/>
        </w:rPr>
        <w:footnoteRef/>
      </w:r>
      <w:r>
        <w:rPr>
          <w:rtl/>
        </w:rPr>
        <w:t xml:space="preserve"> </w:t>
      </w:r>
      <w:r w:rsidRPr="006837F2">
        <w:t>Single sourcing</w:t>
      </w:r>
    </w:p>
  </w:footnote>
  <w:footnote w:id="174">
    <w:p w14:paraId="075264D9" w14:textId="438CB723" w:rsidR="00625C2D" w:rsidRDefault="00625C2D" w:rsidP="00DF2ACB">
      <w:pPr>
        <w:pStyle w:val="FootNote"/>
      </w:pPr>
      <w:r>
        <w:rPr>
          <w:rStyle w:val="FootnoteReference"/>
        </w:rPr>
        <w:footnoteRef/>
      </w:r>
      <w:r>
        <w:rPr>
          <w:rtl/>
        </w:rPr>
        <w:t xml:space="preserve"> </w:t>
      </w:r>
      <w:r w:rsidRPr="00AC34E6">
        <w:rPr>
          <w:rFonts w:ascii="MinionPro-Regular" w:hAnsi="MinionPro-Regular"/>
          <w:color w:val="242021"/>
        </w:rPr>
        <w:t>High-tech</w:t>
      </w:r>
    </w:p>
  </w:footnote>
  <w:footnote w:id="175">
    <w:p w14:paraId="7EF39CF0" w14:textId="7E92AC31" w:rsidR="00625C2D" w:rsidRDefault="00625C2D" w:rsidP="00DF2ACB">
      <w:pPr>
        <w:pStyle w:val="FootNote"/>
      </w:pPr>
      <w:r>
        <w:rPr>
          <w:rStyle w:val="FootnoteReference"/>
        </w:rPr>
        <w:footnoteRef/>
      </w:r>
      <w:r>
        <w:rPr>
          <w:rtl/>
        </w:rPr>
        <w:t xml:space="preserve"> </w:t>
      </w:r>
      <w:r w:rsidRPr="002F6710">
        <w:t>Management cycle</w:t>
      </w:r>
    </w:p>
  </w:footnote>
  <w:footnote w:id="176">
    <w:p w14:paraId="62D8A7A9" w14:textId="77777777" w:rsidR="00625C2D" w:rsidRPr="00EB4241" w:rsidRDefault="00625C2D" w:rsidP="00EB4241">
      <w:pPr>
        <w:pStyle w:val="FootNote"/>
      </w:pPr>
      <w:r>
        <w:rPr>
          <w:rStyle w:val="FootnoteReference"/>
        </w:rPr>
        <w:footnoteRef/>
      </w:r>
      <w:r>
        <w:rPr>
          <w:rtl/>
        </w:rPr>
        <w:t xml:space="preserve"> </w:t>
      </w:r>
      <w:r w:rsidRPr="00EB4241">
        <w:t>Make-or-buy</w:t>
      </w:r>
    </w:p>
  </w:footnote>
  <w:footnote w:id="177">
    <w:p w14:paraId="2CA4DDA1" w14:textId="550955AF" w:rsidR="00625C2D" w:rsidRPr="005538EE" w:rsidRDefault="00625C2D" w:rsidP="00A85871">
      <w:pPr>
        <w:pStyle w:val="FootNote"/>
        <w:bidi/>
        <w:rPr>
          <w:i/>
          <w:iCs/>
          <w:rtl/>
        </w:rPr>
      </w:pPr>
      <w:r>
        <w:rPr>
          <w:rStyle w:val="FootnoteReference"/>
        </w:rPr>
        <w:footnoteRef/>
      </w:r>
      <w:r>
        <w:rPr>
          <w:rtl/>
        </w:rPr>
        <w:t xml:space="preserve"> </w:t>
      </w:r>
      <w:r>
        <w:rPr>
          <w:rFonts w:hint="cs"/>
          <w:rtl/>
        </w:rPr>
        <w:t xml:space="preserve">در این زمینه برخی </w:t>
      </w:r>
      <w:proofErr w:type="spellStart"/>
      <w:r>
        <w:rPr>
          <w:rFonts w:hint="cs"/>
          <w:rtl/>
        </w:rPr>
        <w:t>شرکت‌های</w:t>
      </w:r>
      <w:proofErr w:type="spellEnd"/>
      <w:r>
        <w:rPr>
          <w:rFonts w:hint="cs"/>
          <w:rtl/>
        </w:rPr>
        <w:t xml:space="preserve"> بزرگ از </w:t>
      </w:r>
      <w:proofErr w:type="spellStart"/>
      <w:r>
        <w:rPr>
          <w:rFonts w:hint="cs"/>
          <w:rtl/>
        </w:rPr>
        <w:t>تأمین‌کنندگان</w:t>
      </w:r>
      <w:proofErr w:type="spellEnd"/>
      <w:r>
        <w:rPr>
          <w:rFonts w:hint="cs"/>
          <w:rtl/>
        </w:rPr>
        <w:t xml:space="preserve"> مختلف دعوت </w:t>
      </w:r>
      <w:proofErr w:type="spellStart"/>
      <w:r>
        <w:rPr>
          <w:rFonts w:hint="cs"/>
          <w:rtl/>
        </w:rPr>
        <w:t>می‌کنند</w:t>
      </w:r>
      <w:proofErr w:type="spellEnd"/>
      <w:r>
        <w:rPr>
          <w:rFonts w:hint="cs"/>
          <w:rtl/>
        </w:rPr>
        <w:t xml:space="preserve"> تا </w:t>
      </w:r>
      <w:proofErr w:type="spellStart"/>
      <w:r>
        <w:rPr>
          <w:rFonts w:hint="cs"/>
          <w:rtl/>
        </w:rPr>
        <w:t>سیاست‌های</w:t>
      </w:r>
      <w:proofErr w:type="spellEnd"/>
      <w:r>
        <w:rPr>
          <w:rFonts w:hint="cs"/>
          <w:rtl/>
        </w:rPr>
        <w:t xml:space="preserve"> تأمین، </w:t>
      </w:r>
      <w:proofErr w:type="spellStart"/>
      <w:r>
        <w:rPr>
          <w:rFonts w:hint="cs"/>
          <w:rtl/>
        </w:rPr>
        <w:t>پیش‌نیازها</w:t>
      </w:r>
      <w:proofErr w:type="spellEnd"/>
      <w:r>
        <w:rPr>
          <w:rFonts w:hint="cs"/>
          <w:rtl/>
        </w:rPr>
        <w:t xml:space="preserve"> و الزامات شرکت را مطالعه کنند که برای این منظور معمولاً از </w:t>
      </w:r>
      <w:proofErr w:type="spellStart"/>
      <w:r>
        <w:rPr>
          <w:rFonts w:hint="cs"/>
          <w:rtl/>
        </w:rPr>
        <w:t>بسترهای</w:t>
      </w:r>
      <w:proofErr w:type="spellEnd"/>
      <w:r>
        <w:rPr>
          <w:rFonts w:hint="cs"/>
          <w:rtl/>
        </w:rPr>
        <w:t xml:space="preserve"> اینترنتی نظیر </w:t>
      </w:r>
      <w:proofErr w:type="spellStart"/>
      <w:r>
        <w:rPr>
          <w:rFonts w:hint="cs"/>
          <w:rtl/>
        </w:rPr>
        <w:t>وبسایت</w:t>
      </w:r>
      <w:proofErr w:type="spellEnd"/>
      <w:r>
        <w:rPr>
          <w:rFonts w:hint="cs"/>
          <w:rtl/>
        </w:rPr>
        <w:t xml:space="preserve"> شرکت استفاده </w:t>
      </w:r>
      <w:proofErr w:type="spellStart"/>
      <w:r>
        <w:rPr>
          <w:rFonts w:hint="cs"/>
          <w:rtl/>
        </w:rPr>
        <w:t>می‌شود</w:t>
      </w:r>
      <w:proofErr w:type="spellEnd"/>
      <w:r>
        <w:rPr>
          <w:rFonts w:hint="cs"/>
          <w:rtl/>
        </w:rPr>
        <w:t xml:space="preserve">. </w:t>
      </w:r>
      <w:proofErr w:type="spellStart"/>
      <w:r>
        <w:rPr>
          <w:rFonts w:hint="cs"/>
          <w:rtl/>
        </w:rPr>
        <w:t>تأمین‌کنندگان</w:t>
      </w:r>
      <w:proofErr w:type="spellEnd"/>
      <w:r>
        <w:rPr>
          <w:rFonts w:hint="cs"/>
          <w:rtl/>
        </w:rPr>
        <w:t xml:space="preserve"> بالقوه </w:t>
      </w:r>
      <w:proofErr w:type="spellStart"/>
      <w:r>
        <w:rPr>
          <w:rFonts w:hint="cs"/>
          <w:rtl/>
        </w:rPr>
        <w:t>می‌توانند</w:t>
      </w:r>
      <w:proofErr w:type="spellEnd"/>
      <w:r>
        <w:rPr>
          <w:rFonts w:hint="cs"/>
          <w:rtl/>
        </w:rPr>
        <w:t xml:space="preserve"> درخواست خود را جهت پیوستن به </w:t>
      </w:r>
      <w:proofErr w:type="spellStart"/>
      <w:r>
        <w:rPr>
          <w:rFonts w:hint="cs"/>
          <w:rtl/>
        </w:rPr>
        <w:t>تأمین‌کنندگان</w:t>
      </w:r>
      <w:proofErr w:type="spellEnd"/>
      <w:r>
        <w:rPr>
          <w:rFonts w:hint="cs"/>
          <w:rtl/>
        </w:rPr>
        <w:t xml:space="preserve"> بالفعل شرکت اعلام کنند. </w:t>
      </w:r>
    </w:p>
  </w:footnote>
  <w:footnote w:id="178">
    <w:p w14:paraId="6C461D5A" w14:textId="77777777" w:rsidR="00625C2D" w:rsidRDefault="00625C2D" w:rsidP="00B3624A">
      <w:pPr>
        <w:pStyle w:val="FootNote"/>
      </w:pPr>
      <w:r>
        <w:rPr>
          <w:rStyle w:val="FootnoteReference"/>
        </w:rPr>
        <w:footnoteRef/>
      </w:r>
      <w:r>
        <w:rPr>
          <w:rtl/>
        </w:rPr>
        <w:t xml:space="preserve"> </w:t>
      </w:r>
      <w:r w:rsidRPr="007D1EC9">
        <w:t>Mean time between failure</w:t>
      </w:r>
    </w:p>
  </w:footnote>
  <w:footnote w:id="179">
    <w:p w14:paraId="58E108F8" w14:textId="77777777" w:rsidR="00625C2D" w:rsidRDefault="00625C2D" w:rsidP="00B3624A">
      <w:pPr>
        <w:pStyle w:val="FootNote"/>
      </w:pPr>
      <w:r>
        <w:rPr>
          <w:rStyle w:val="FootnoteReference"/>
        </w:rPr>
        <w:footnoteRef/>
      </w:r>
      <w:r>
        <w:rPr>
          <w:rtl/>
        </w:rPr>
        <w:t xml:space="preserve"> </w:t>
      </w:r>
      <w:r w:rsidRPr="007D1EC9">
        <w:t>Parts per million</w:t>
      </w:r>
    </w:p>
  </w:footnote>
  <w:footnote w:id="180">
    <w:p w14:paraId="4C21F4EC" w14:textId="77777777" w:rsidR="00625C2D" w:rsidRDefault="00625C2D" w:rsidP="00B3624A">
      <w:pPr>
        <w:pStyle w:val="FootNote"/>
      </w:pPr>
      <w:r>
        <w:rPr>
          <w:rStyle w:val="FootnoteReference"/>
        </w:rPr>
        <w:footnoteRef/>
      </w:r>
      <w:r>
        <w:rPr>
          <w:rtl/>
        </w:rPr>
        <w:t xml:space="preserve"> </w:t>
      </w:r>
      <w:r w:rsidRPr="00B95CDE">
        <w:t>Functional</w:t>
      </w:r>
    </w:p>
  </w:footnote>
  <w:footnote w:id="181">
    <w:p w14:paraId="4DBDF1FA" w14:textId="77777777" w:rsidR="00625C2D" w:rsidRDefault="00625C2D" w:rsidP="00B3624A">
      <w:pPr>
        <w:pStyle w:val="FootNote"/>
      </w:pPr>
      <w:r>
        <w:rPr>
          <w:rStyle w:val="FootnoteReference"/>
        </w:rPr>
        <w:footnoteRef/>
      </w:r>
      <w:r>
        <w:rPr>
          <w:rtl/>
        </w:rPr>
        <w:t xml:space="preserve"> </w:t>
      </w:r>
      <w:r w:rsidRPr="00F702C1">
        <w:t>Performance</w:t>
      </w:r>
    </w:p>
  </w:footnote>
  <w:footnote w:id="182">
    <w:p w14:paraId="0AF8E169" w14:textId="77777777" w:rsidR="00625C2D" w:rsidRDefault="00625C2D" w:rsidP="00B3624A">
      <w:pPr>
        <w:pStyle w:val="FootNote"/>
      </w:pPr>
      <w:r>
        <w:rPr>
          <w:rStyle w:val="FootnoteReference"/>
        </w:rPr>
        <w:footnoteRef/>
      </w:r>
      <w:r>
        <w:rPr>
          <w:rtl/>
        </w:rPr>
        <w:t xml:space="preserve"> </w:t>
      </w:r>
      <w:r>
        <w:t>American National Standards Institute</w:t>
      </w:r>
    </w:p>
  </w:footnote>
  <w:footnote w:id="183">
    <w:p w14:paraId="08EC279B" w14:textId="77777777" w:rsidR="00625C2D" w:rsidRDefault="00625C2D" w:rsidP="00B3624A">
      <w:pPr>
        <w:pStyle w:val="FootNote"/>
      </w:pPr>
      <w:r>
        <w:rPr>
          <w:rStyle w:val="FootnoteReference"/>
        </w:rPr>
        <w:footnoteRef/>
      </w:r>
      <w:r>
        <w:rPr>
          <w:rtl/>
        </w:rPr>
        <w:t xml:space="preserve"> </w:t>
      </w:r>
      <w:r w:rsidRPr="00122C6B">
        <w:t>National Institute of Standards and Technology</w:t>
      </w:r>
    </w:p>
  </w:footnote>
  <w:footnote w:id="184">
    <w:p w14:paraId="1EAFE683" w14:textId="77777777" w:rsidR="00625C2D" w:rsidRDefault="00625C2D" w:rsidP="00EF146A">
      <w:pPr>
        <w:pStyle w:val="FootNote"/>
      </w:pPr>
      <w:r>
        <w:rPr>
          <w:rStyle w:val="FootnoteReference"/>
        </w:rPr>
        <w:footnoteRef/>
      </w:r>
      <w:r>
        <w:rPr>
          <w:rtl/>
        </w:rPr>
        <w:t xml:space="preserve"> </w:t>
      </w:r>
      <w:r w:rsidRPr="001E726B">
        <w:t>Benchmarking</w:t>
      </w:r>
    </w:p>
  </w:footnote>
  <w:footnote w:id="185">
    <w:p w14:paraId="3D68420A" w14:textId="77777777" w:rsidR="00625C2D" w:rsidRDefault="00625C2D" w:rsidP="00B3624A">
      <w:pPr>
        <w:pStyle w:val="FootNote"/>
      </w:pPr>
      <w:r>
        <w:rPr>
          <w:rStyle w:val="FootnoteReference"/>
        </w:rPr>
        <w:footnoteRef/>
      </w:r>
      <w:r>
        <w:rPr>
          <w:rtl/>
        </w:rPr>
        <w:t xml:space="preserve"> </w:t>
      </w:r>
      <w:r w:rsidRPr="001D3B39">
        <w:t>Quality Control</w:t>
      </w:r>
    </w:p>
  </w:footnote>
  <w:footnote w:id="186">
    <w:p w14:paraId="63BA551E" w14:textId="77777777" w:rsidR="00625C2D" w:rsidRDefault="00625C2D" w:rsidP="00B3624A">
      <w:pPr>
        <w:pStyle w:val="FootNote"/>
      </w:pPr>
      <w:r>
        <w:rPr>
          <w:rStyle w:val="FootnoteReference"/>
        </w:rPr>
        <w:footnoteRef/>
      </w:r>
      <w:r>
        <w:rPr>
          <w:rtl/>
        </w:rPr>
        <w:t xml:space="preserve"> </w:t>
      </w:r>
      <w:r>
        <w:t>S</w:t>
      </w:r>
      <w:r w:rsidRPr="00DD0DA2">
        <w:t>tatistical process control</w:t>
      </w:r>
    </w:p>
  </w:footnote>
  <w:footnote w:id="187">
    <w:p w14:paraId="7E6057C8" w14:textId="77777777" w:rsidR="00625C2D" w:rsidRDefault="00625C2D" w:rsidP="00B3624A">
      <w:pPr>
        <w:pStyle w:val="FootNote"/>
      </w:pPr>
      <w:r>
        <w:rPr>
          <w:rStyle w:val="FootnoteReference"/>
        </w:rPr>
        <w:footnoteRef/>
      </w:r>
      <w:r>
        <w:rPr>
          <w:rtl/>
        </w:rPr>
        <w:t xml:space="preserve"> </w:t>
      </w:r>
      <w:r w:rsidRPr="00C22BE5">
        <w:t>Upper control limit</w:t>
      </w:r>
    </w:p>
  </w:footnote>
  <w:footnote w:id="188">
    <w:p w14:paraId="51148579" w14:textId="77777777" w:rsidR="00625C2D" w:rsidRDefault="00625C2D" w:rsidP="00B3624A">
      <w:pPr>
        <w:pStyle w:val="FootNote"/>
      </w:pPr>
      <w:r>
        <w:rPr>
          <w:rStyle w:val="FootnoteReference"/>
        </w:rPr>
        <w:footnoteRef/>
      </w:r>
      <w:r>
        <w:rPr>
          <w:rtl/>
        </w:rPr>
        <w:t xml:space="preserve"> </w:t>
      </w:r>
      <w:r w:rsidRPr="00C22BE5">
        <w:t>Lower control limit</w:t>
      </w:r>
    </w:p>
  </w:footnote>
  <w:footnote w:id="189">
    <w:p w14:paraId="1B514980" w14:textId="77777777" w:rsidR="00625C2D" w:rsidRDefault="00625C2D" w:rsidP="00B3624A">
      <w:pPr>
        <w:pStyle w:val="FootNote"/>
      </w:pPr>
      <w:r>
        <w:rPr>
          <w:rStyle w:val="FootnoteReference"/>
        </w:rPr>
        <w:footnoteRef/>
      </w:r>
      <w:r>
        <w:rPr>
          <w:rtl/>
        </w:rPr>
        <w:t xml:space="preserve"> </w:t>
      </w:r>
      <w:r>
        <w:t>Process capability</w:t>
      </w:r>
    </w:p>
  </w:footnote>
  <w:footnote w:id="190">
    <w:p w14:paraId="089C7769" w14:textId="292257FE" w:rsidR="00625C2D" w:rsidRPr="0045166A" w:rsidRDefault="00625C2D" w:rsidP="0045166A">
      <w:pPr>
        <w:pStyle w:val="FootNote"/>
      </w:pPr>
      <w:r>
        <w:rPr>
          <w:rStyle w:val="FootnoteReference"/>
        </w:rPr>
        <w:footnoteRef/>
      </w:r>
      <w:r>
        <w:rPr>
          <w:rtl/>
        </w:rPr>
        <w:t xml:space="preserve"> </w:t>
      </w:r>
      <w:r w:rsidRPr="00EB4241">
        <w:t xml:space="preserve">Statement </w:t>
      </w:r>
      <w:r w:rsidR="00EB4241">
        <w:t>o</w:t>
      </w:r>
      <w:r w:rsidRPr="00EB4241">
        <w:t>f Work</w:t>
      </w:r>
    </w:p>
  </w:footnote>
  <w:footnote w:id="191">
    <w:p w14:paraId="187D8579" w14:textId="77777777" w:rsidR="00625C2D" w:rsidRDefault="00625C2D" w:rsidP="00B3624A">
      <w:pPr>
        <w:pStyle w:val="FootNote"/>
      </w:pPr>
      <w:r>
        <w:rPr>
          <w:rStyle w:val="FootnoteReference"/>
        </w:rPr>
        <w:footnoteRef/>
      </w:r>
      <w:r>
        <w:rPr>
          <w:rtl/>
        </w:rPr>
        <w:t xml:space="preserve"> </w:t>
      </w:r>
      <w:r w:rsidRPr="00AF7470">
        <w:t>Timeline</w:t>
      </w:r>
    </w:p>
  </w:footnote>
  <w:footnote w:id="192">
    <w:p w14:paraId="227641DC" w14:textId="77777777" w:rsidR="00625C2D" w:rsidRDefault="00625C2D" w:rsidP="00B3624A">
      <w:pPr>
        <w:pStyle w:val="FootNote"/>
      </w:pPr>
      <w:r>
        <w:rPr>
          <w:rStyle w:val="FootnoteReference"/>
        </w:rPr>
        <w:footnoteRef/>
      </w:r>
      <w:r>
        <w:rPr>
          <w:rtl/>
        </w:rPr>
        <w:t xml:space="preserve"> </w:t>
      </w:r>
      <w:r w:rsidRPr="005756B7">
        <w:t>Terms and Conditions</w:t>
      </w:r>
    </w:p>
  </w:footnote>
  <w:footnote w:id="193">
    <w:p w14:paraId="2DC952AA" w14:textId="77777777" w:rsidR="00625C2D" w:rsidRDefault="00625C2D" w:rsidP="00B3624A">
      <w:pPr>
        <w:pStyle w:val="FootNote"/>
      </w:pPr>
      <w:r>
        <w:rPr>
          <w:rStyle w:val="FootnoteReference"/>
        </w:rPr>
        <w:footnoteRef/>
      </w:r>
      <w:r>
        <w:rPr>
          <w:rtl/>
        </w:rPr>
        <w:t xml:space="preserve"> </w:t>
      </w:r>
      <w:r w:rsidRPr="00F3350C">
        <w:t>Specification Traps</w:t>
      </w:r>
    </w:p>
  </w:footnote>
  <w:footnote w:id="194">
    <w:p w14:paraId="1F751103" w14:textId="77777777" w:rsidR="00625C2D" w:rsidRDefault="00625C2D" w:rsidP="00B3624A">
      <w:pPr>
        <w:pStyle w:val="FootNote"/>
      </w:pPr>
      <w:r>
        <w:rPr>
          <w:rStyle w:val="FootnoteReference"/>
        </w:rPr>
        <w:footnoteRef/>
      </w:r>
      <w:r>
        <w:rPr>
          <w:rtl/>
        </w:rPr>
        <w:t xml:space="preserve"> </w:t>
      </w:r>
      <w:r w:rsidRPr="0026421D">
        <w:t>Customization</w:t>
      </w:r>
    </w:p>
  </w:footnote>
  <w:footnote w:id="195">
    <w:p w14:paraId="3DD18133" w14:textId="77777777" w:rsidR="00625C2D" w:rsidRDefault="00625C2D" w:rsidP="00437943">
      <w:pPr>
        <w:pStyle w:val="FootNote"/>
      </w:pPr>
      <w:r>
        <w:rPr>
          <w:rStyle w:val="FootnoteReference"/>
        </w:rPr>
        <w:footnoteRef/>
      </w:r>
      <w:r>
        <w:rPr>
          <w:rtl/>
        </w:rPr>
        <w:t xml:space="preserve"> </w:t>
      </w:r>
      <w:r w:rsidRPr="00535620">
        <w:t>Forecasting</w:t>
      </w:r>
    </w:p>
  </w:footnote>
  <w:footnote w:id="196">
    <w:p w14:paraId="126D99E5" w14:textId="77777777" w:rsidR="00625C2D" w:rsidRDefault="00625C2D" w:rsidP="00E762D6">
      <w:pPr>
        <w:pStyle w:val="FootNote"/>
      </w:pPr>
      <w:r>
        <w:rPr>
          <w:rStyle w:val="FootnoteReference"/>
        </w:rPr>
        <w:footnoteRef/>
      </w:r>
      <w:r>
        <w:rPr>
          <w:rtl/>
        </w:rPr>
        <w:t xml:space="preserve"> </w:t>
      </w:r>
      <w:r w:rsidRPr="00535620">
        <w:t>Prediction</w:t>
      </w:r>
    </w:p>
  </w:footnote>
  <w:footnote w:id="197">
    <w:p w14:paraId="58CBD291" w14:textId="2232AF06" w:rsidR="00625C2D" w:rsidRDefault="00625C2D" w:rsidP="00E06B8A">
      <w:pPr>
        <w:pStyle w:val="FootNote"/>
      </w:pPr>
      <w:r>
        <w:rPr>
          <w:rStyle w:val="FootnoteReference"/>
        </w:rPr>
        <w:footnoteRef/>
      </w:r>
      <w:r>
        <w:rPr>
          <w:rtl/>
        </w:rPr>
        <w:t xml:space="preserve"> </w:t>
      </w:r>
      <w:r w:rsidRPr="006E0554">
        <w:t>Time series</w:t>
      </w:r>
    </w:p>
  </w:footnote>
  <w:footnote w:id="198">
    <w:p w14:paraId="2CF4F2B5" w14:textId="5EDEDD55" w:rsidR="00625C2D" w:rsidRDefault="00625C2D" w:rsidP="00E06B8A">
      <w:pPr>
        <w:pStyle w:val="FootNote"/>
      </w:pPr>
      <w:r>
        <w:rPr>
          <w:rStyle w:val="FootnoteReference"/>
        </w:rPr>
        <w:footnoteRef/>
      </w:r>
      <w:r>
        <w:rPr>
          <w:rtl/>
        </w:rPr>
        <w:t xml:space="preserve"> </w:t>
      </w:r>
      <w:r w:rsidRPr="00A251B1">
        <w:t>Moving averages</w:t>
      </w:r>
    </w:p>
  </w:footnote>
  <w:footnote w:id="199">
    <w:p w14:paraId="409578C5" w14:textId="43EEE781" w:rsidR="00625C2D" w:rsidRDefault="00625C2D" w:rsidP="00E06B8A">
      <w:pPr>
        <w:pStyle w:val="FootNote"/>
      </w:pPr>
      <w:r>
        <w:rPr>
          <w:rStyle w:val="FootnoteReference"/>
        </w:rPr>
        <w:footnoteRef/>
      </w:r>
      <w:r>
        <w:rPr>
          <w:rtl/>
        </w:rPr>
        <w:t xml:space="preserve"> </w:t>
      </w:r>
      <w:r w:rsidRPr="00A251B1">
        <w:t>Exponentially weighted averages</w:t>
      </w:r>
    </w:p>
  </w:footnote>
  <w:footnote w:id="200">
    <w:p w14:paraId="143C161E" w14:textId="6D7B6C56" w:rsidR="00625C2D" w:rsidRDefault="00625C2D" w:rsidP="00E06B8A">
      <w:pPr>
        <w:pStyle w:val="FootNote"/>
      </w:pPr>
      <w:r>
        <w:rPr>
          <w:rStyle w:val="FootnoteReference"/>
        </w:rPr>
        <w:footnoteRef/>
      </w:r>
      <w:r>
        <w:rPr>
          <w:rtl/>
        </w:rPr>
        <w:t xml:space="preserve"> </w:t>
      </w:r>
      <w:r w:rsidRPr="00EA112A">
        <w:t>Average</w:t>
      </w:r>
    </w:p>
  </w:footnote>
  <w:footnote w:id="201">
    <w:p w14:paraId="60292FB3" w14:textId="2E514910" w:rsidR="00625C2D" w:rsidRDefault="00625C2D" w:rsidP="00E06B8A">
      <w:pPr>
        <w:pStyle w:val="FootNote"/>
      </w:pPr>
      <w:r>
        <w:rPr>
          <w:rStyle w:val="FootnoteReference"/>
        </w:rPr>
        <w:footnoteRef/>
      </w:r>
      <w:r>
        <w:rPr>
          <w:rtl/>
        </w:rPr>
        <w:t xml:space="preserve"> </w:t>
      </w:r>
      <w:r w:rsidRPr="00EA112A">
        <w:t>Trend</w:t>
      </w:r>
    </w:p>
  </w:footnote>
  <w:footnote w:id="202">
    <w:p w14:paraId="2717C5B6" w14:textId="665D8E95" w:rsidR="00625C2D" w:rsidRDefault="00625C2D" w:rsidP="00E06B8A">
      <w:pPr>
        <w:pStyle w:val="FootNote"/>
      </w:pPr>
      <w:r>
        <w:rPr>
          <w:rStyle w:val="FootnoteReference"/>
        </w:rPr>
        <w:footnoteRef/>
      </w:r>
      <w:r>
        <w:rPr>
          <w:rtl/>
        </w:rPr>
        <w:t xml:space="preserve"> </w:t>
      </w:r>
      <w:r w:rsidRPr="00EA112A">
        <w:t>Seasonal influence</w:t>
      </w:r>
    </w:p>
  </w:footnote>
  <w:footnote w:id="203">
    <w:p w14:paraId="5608AF3B" w14:textId="37B86CAE" w:rsidR="00625C2D" w:rsidRDefault="00625C2D" w:rsidP="00E06B8A">
      <w:pPr>
        <w:pStyle w:val="FootNote"/>
      </w:pPr>
      <w:r>
        <w:rPr>
          <w:rStyle w:val="FootnoteReference"/>
        </w:rPr>
        <w:footnoteRef/>
      </w:r>
      <w:r>
        <w:rPr>
          <w:rtl/>
        </w:rPr>
        <w:t xml:space="preserve"> </w:t>
      </w:r>
      <w:r w:rsidRPr="00BB5899">
        <w:t>Cyclical movement</w:t>
      </w:r>
    </w:p>
  </w:footnote>
  <w:footnote w:id="204">
    <w:p w14:paraId="26375BA7" w14:textId="64BF67EE" w:rsidR="00625C2D" w:rsidRDefault="00625C2D" w:rsidP="00E06B8A">
      <w:pPr>
        <w:pStyle w:val="FootNote"/>
      </w:pPr>
      <w:r>
        <w:rPr>
          <w:rStyle w:val="FootnoteReference"/>
        </w:rPr>
        <w:footnoteRef/>
      </w:r>
      <w:r>
        <w:rPr>
          <w:rtl/>
        </w:rPr>
        <w:t xml:space="preserve"> </w:t>
      </w:r>
      <w:r w:rsidRPr="00D71352">
        <w:t>Random error</w:t>
      </w:r>
    </w:p>
  </w:footnote>
  <w:footnote w:id="205">
    <w:p w14:paraId="34C3DAC1" w14:textId="77777777" w:rsidR="00625C2D" w:rsidRDefault="00625C2D" w:rsidP="00E06B8A">
      <w:pPr>
        <w:pStyle w:val="FootNote"/>
      </w:pPr>
      <w:r>
        <w:rPr>
          <w:rStyle w:val="FootnoteReference"/>
        </w:rPr>
        <w:footnoteRef/>
      </w:r>
      <w:r>
        <w:rPr>
          <w:rtl/>
        </w:rPr>
        <w:t xml:space="preserve"> </w:t>
      </w:r>
      <w:r>
        <w:t>Exponential smoothing</w:t>
      </w:r>
    </w:p>
  </w:footnote>
  <w:footnote w:id="206">
    <w:p w14:paraId="44D93978" w14:textId="77777777" w:rsidR="00625C2D" w:rsidRDefault="00625C2D" w:rsidP="005852E9">
      <w:pPr>
        <w:pStyle w:val="FootNote"/>
      </w:pPr>
      <w:r>
        <w:rPr>
          <w:rStyle w:val="FootnoteReference"/>
        </w:rPr>
        <w:footnoteRef/>
      </w:r>
      <w:r>
        <w:rPr>
          <w:rtl/>
        </w:rPr>
        <w:t xml:space="preserve"> </w:t>
      </w:r>
      <w:r w:rsidRPr="002B486A">
        <w:t>Expert systems</w:t>
      </w:r>
    </w:p>
  </w:footnote>
  <w:footnote w:id="207">
    <w:p w14:paraId="5C7E8303" w14:textId="77777777" w:rsidR="00625C2D" w:rsidRDefault="00625C2D" w:rsidP="005852E9">
      <w:pPr>
        <w:pStyle w:val="FootNote"/>
      </w:pPr>
      <w:r>
        <w:rPr>
          <w:rStyle w:val="FootnoteReference"/>
        </w:rPr>
        <w:footnoteRef/>
      </w:r>
      <w:r>
        <w:rPr>
          <w:rtl/>
        </w:rPr>
        <w:t xml:space="preserve"> </w:t>
      </w:r>
      <w:r w:rsidRPr="00B61B4C">
        <w:t>Delphi method</w:t>
      </w:r>
    </w:p>
  </w:footnote>
  <w:footnote w:id="208">
    <w:p w14:paraId="7C7502CC" w14:textId="77777777" w:rsidR="00625C2D" w:rsidRDefault="00625C2D" w:rsidP="005852E9">
      <w:pPr>
        <w:pStyle w:val="FootNote"/>
      </w:pPr>
      <w:r>
        <w:rPr>
          <w:rStyle w:val="FootnoteReference"/>
        </w:rPr>
        <w:footnoteRef/>
      </w:r>
      <w:r>
        <w:rPr>
          <w:rtl/>
        </w:rPr>
        <w:t xml:space="preserve"> </w:t>
      </w:r>
      <w:r w:rsidRPr="002B486A">
        <w:t>Test marketing</w:t>
      </w:r>
    </w:p>
  </w:footnote>
  <w:footnote w:id="209">
    <w:p w14:paraId="2FF93DDA" w14:textId="77777777" w:rsidR="00625C2D" w:rsidRDefault="00625C2D" w:rsidP="005852E9">
      <w:pPr>
        <w:pStyle w:val="FootNote"/>
      </w:pPr>
      <w:r>
        <w:rPr>
          <w:rStyle w:val="FootnoteReference"/>
        </w:rPr>
        <w:footnoteRef/>
      </w:r>
      <w:r>
        <w:rPr>
          <w:rtl/>
        </w:rPr>
        <w:t xml:space="preserve"> </w:t>
      </w:r>
      <w:r w:rsidRPr="00B61B4C">
        <w:t>Market survey</w:t>
      </w:r>
    </w:p>
  </w:footnote>
  <w:footnote w:id="210">
    <w:p w14:paraId="38BFB5B2" w14:textId="77777777" w:rsidR="00625C2D" w:rsidRDefault="00625C2D" w:rsidP="00CF5748">
      <w:pPr>
        <w:pStyle w:val="FootNote"/>
      </w:pPr>
      <w:r>
        <w:rPr>
          <w:rStyle w:val="FootnoteReference"/>
        </w:rPr>
        <w:footnoteRef/>
      </w:r>
      <w:r>
        <w:rPr>
          <w:rtl/>
        </w:rPr>
        <w:t xml:space="preserve"> </w:t>
      </w:r>
      <w:r w:rsidRPr="000B2B23">
        <w:t>Bullwhip effect</w:t>
      </w:r>
    </w:p>
  </w:footnote>
  <w:footnote w:id="211">
    <w:p w14:paraId="554C003B" w14:textId="508B8F53" w:rsidR="00625C2D" w:rsidRDefault="00625C2D" w:rsidP="00263653">
      <w:pPr>
        <w:pStyle w:val="FootNote"/>
        <w:bidi/>
        <w:rPr>
          <w:rtl/>
        </w:rPr>
      </w:pPr>
      <w:r>
        <w:rPr>
          <w:rStyle w:val="FootnoteReference"/>
        </w:rPr>
        <w:footnoteRef/>
      </w:r>
      <w:r>
        <w:rPr>
          <w:rtl/>
        </w:rPr>
        <w:t xml:space="preserve"> </w:t>
      </w:r>
      <w:r>
        <w:rPr>
          <w:rFonts w:hint="cs"/>
          <w:rtl/>
        </w:rPr>
        <w:t xml:space="preserve">برای آشنایی بیشتر با اثر شلاق چرمی، به خوانندگان توصیه </w:t>
      </w:r>
      <w:proofErr w:type="spellStart"/>
      <w:r>
        <w:rPr>
          <w:rFonts w:hint="cs"/>
          <w:rtl/>
        </w:rPr>
        <w:t>می‌شود</w:t>
      </w:r>
      <w:proofErr w:type="spellEnd"/>
      <w:r>
        <w:rPr>
          <w:rFonts w:hint="cs"/>
          <w:rtl/>
        </w:rPr>
        <w:t xml:space="preserve"> که بازی </w:t>
      </w:r>
      <w:r w:rsidR="00511BA3">
        <w:rPr>
          <w:rFonts w:hint="cs"/>
          <w:rtl/>
        </w:rPr>
        <w:t>نوشابه</w:t>
      </w:r>
      <w:r>
        <w:rPr>
          <w:rFonts w:hint="cs"/>
          <w:rtl/>
        </w:rPr>
        <w:t xml:space="preserve"> (</w:t>
      </w:r>
      <w:r>
        <w:t>Beer game</w:t>
      </w:r>
      <w:r>
        <w:rPr>
          <w:rFonts w:hint="cs"/>
          <w:rtl/>
        </w:rPr>
        <w:t>) را به صورت آنلاین اجرا کنند.</w:t>
      </w:r>
    </w:p>
  </w:footnote>
  <w:footnote w:id="212">
    <w:p w14:paraId="1DFB7964" w14:textId="77777777" w:rsidR="00625C2D" w:rsidRDefault="00625C2D" w:rsidP="00982021">
      <w:pPr>
        <w:pStyle w:val="FootNote"/>
      </w:pPr>
      <w:r>
        <w:rPr>
          <w:rStyle w:val="FootnoteReference"/>
        </w:rPr>
        <w:footnoteRef/>
      </w:r>
      <w:r>
        <w:rPr>
          <w:rtl/>
        </w:rPr>
        <w:t xml:space="preserve"> </w:t>
      </w:r>
      <w:r w:rsidRPr="00B45FB5">
        <w:t>Make or buy</w:t>
      </w:r>
    </w:p>
  </w:footnote>
  <w:footnote w:id="213">
    <w:p w14:paraId="536CADDF" w14:textId="77777777" w:rsidR="00625C2D" w:rsidRDefault="00625C2D" w:rsidP="00982021">
      <w:pPr>
        <w:pStyle w:val="FootNote"/>
      </w:pPr>
      <w:r>
        <w:rPr>
          <w:rStyle w:val="FootnoteReference"/>
        </w:rPr>
        <w:footnoteRef/>
      </w:r>
      <w:r>
        <w:rPr>
          <w:rtl/>
        </w:rPr>
        <w:t xml:space="preserve"> </w:t>
      </w:r>
      <w:r w:rsidRPr="00B45FB5">
        <w:t>Lease or buy</w:t>
      </w:r>
    </w:p>
  </w:footnote>
  <w:footnote w:id="214">
    <w:p w14:paraId="0B5714DD" w14:textId="77777777" w:rsidR="00625C2D" w:rsidRDefault="00625C2D" w:rsidP="00982021">
      <w:pPr>
        <w:pStyle w:val="FootNote"/>
      </w:pPr>
      <w:r>
        <w:rPr>
          <w:rStyle w:val="FootnoteReference"/>
        </w:rPr>
        <w:footnoteRef/>
      </w:r>
      <w:r>
        <w:rPr>
          <w:rtl/>
        </w:rPr>
        <w:t xml:space="preserve"> </w:t>
      </w:r>
      <w:r w:rsidRPr="00A33B47">
        <w:t>Dynamics</w:t>
      </w:r>
    </w:p>
  </w:footnote>
  <w:footnote w:id="215">
    <w:p w14:paraId="26C81563" w14:textId="77777777" w:rsidR="00625C2D" w:rsidRDefault="00625C2D" w:rsidP="00982021">
      <w:pPr>
        <w:pStyle w:val="FootNote"/>
      </w:pPr>
      <w:r>
        <w:rPr>
          <w:rStyle w:val="FootnoteReference"/>
        </w:rPr>
        <w:footnoteRef/>
      </w:r>
      <w:r>
        <w:rPr>
          <w:rtl/>
        </w:rPr>
        <w:t xml:space="preserve"> </w:t>
      </w:r>
      <w:r w:rsidRPr="00D17786">
        <w:t>Cross-functional team</w:t>
      </w:r>
    </w:p>
  </w:footnote>
  <w:footnote w:id="216">
    <w:p w14:paraId="64E94C28" w14:textId="77777777" w:rsidR="00625C2D" w:rsidRDefault="00625C2D" w:rsidP="00982021">
      <w:pPr>
        <w:pStyle w:val="FootNote"/>
      </w:pPr>
      <w:r>
        <w:rPr>
          <w:rStyle w:val="FootnoteReference"/>
        </w:rPr>
        <w:footnoteRef/>
      </w:r>
      <w:r>
        <w:rPr>
          <w:rtl/>
        </w:rPr>
        <w:t xml:space="preserve"> </w:t>
      </w:r>
      <w:r w:rsidRPr="008A6456">
        <w:t>V</w:t>
      </w:r>
      <w:r>
        <w:t>iability</w:t>
      </w:r>
      <w:r w:rsidRPr="008A6456">
        <w:t xml:space="preserve"> </w:t>
      </w:r>
      <w:r>
        <w:t>study</w:t>
      </w:r>
    </w:p>
  </w:footnote>
  <w:footnote w:id="217">
    <w:p w14:paraId="651B8886" w14:textId="77777777" w:rsidR="00625C2D" w:rsidRDefault="00625C2D" w:rsidP="00982021">
      <w:pPr>
        <w:pStyle w:val="FootNote"/>
      </w:pPr>
      <w:r>
        <w:rPr>
          <w:rStyle w:val="FootnoteReference"/>
        </w:rPr>
        <w:footnoteRef/>
      </w:r>
      <w:r>
        <w:rPr>
          <w:rtl/>
        </w:rPr>
        <w:t xml:space="preserve"> </w:t>
      </w:r>
      <w:r w:rsidRPr="00274985">
        <w:t>Request for proposal</w:t>
      </w:r>
    </w:p>
  </w:footnote>
  <w:footnote w:id="218">
    <w:p w14:paraId="6C516F64" w14:textId="77777777" w:rsidR="00625C2D" w:rsidRDefault="00625C2D" w:rsidP="00982021">
      <w:pPr>
        <w:pStyle w:val="FootNote"/>
      </w:pPr>
      <w:r>
        <w:rPr>
          <w:rStyle w:val="FootnoteReference"/>
        </w:rPr>
        <w:footnoteRef/>
      </w:r>
      <w:r>
        <w:rPr>
          <w:rtl/>
        </w:rPr>
        <w:t xml:space="preserve"> </w:t>
      </w:r>
      <w:r w:rsidRPr="00BE7593">
        <w:t>Subjective</w:t>
      </w:r>
    </w:p>
  </w:footnote>
  <w:footnote w:id="219">
    <w:p w14:paraId="0B2B530E" w14:textId="77777777" w:rsidR="00625C2D" w:rsidRDefault="00625C2D" w:rsidP="00982021">
      <w:pPr>
        <w:pStyle w:val="FootNote"/>
      </w:pPr>
      <w:r>
        <w:rPr>
          <w:rStyle w:val="FootnoteReference"/>
        </w:rPr>
        <w:footnoteRef/>
      </w:r>
      <w:r>
        <w:rPr>
          <w:rtl/>
        </w:rPr>
        <w:t xml:space="preserve"> </w:t>
      </w:r>
      <w:r w:rsidRPr="00DF5C95">
        <w:t>Acquisition</w:t>
      </w:r>
    </w:p>
  </w:footnote>
  <w:footnote w:id="220">
    <w:p w14:paraId="181E0027" w14:textId="77777777" w:rsidR="00625C2D" w:rsidRDefault="00625C2D" w:rsidP="00982021">
      <w:pPr>
        <w:pStyle w:val="FootNote"/>
      </w:pPr>
      <w:r>
        <w:rPr>
          <w:rStyle w:val="FootnoteReference"/>
        </w:rPr>
        <w:footnoteRef/>
      </w:r>
      <w:r>
        <w:rPr>
          <w:rtl/>
        </w:rPr>
        <w:t xml:space="preserve"> </w:t>
      </w:r>
      <w:r w:rsidRPr="00283695">
        <w:t>Murphy</w:t>
      </w:r>
    </w:p>
  </w:footnote>
  <w:footnote w:id="221">
    <w:p w14:paraId="51F89742" w14:textId="77777777" w:rsidR="00625C2D" w:rsidRDefault="00625C2D" w:rsidP="00982021">
      <w:pPr>
        <w:pStyle w:val="FootNote"/>
      </w:pPr>
      <w:r>
        <w:rPr>
          <w:rStyle w:val="FootnoteReference"/>
        </w:rPr>
        <w:footnoteRef/>
      </w:r>
      <w:r>
        <w:rPr>
          <w:rtl/>
        </w:rPr>
        <w:t xml:space="preserve"> </w:t>
      </w:r>
      <w:r w:rsidRPr="0073622F">
        <w:t>Statement of work</w:t>
      </w:r>
    </w:p>
  </w:footnote>
  <w:footnote w:id="222">
    <w:p w14:paraId="46EA010D" w14:textId="77777777" w:rsidR="007901D0" w:rsidRDefault="007901D0" w:rsidP="007901D0">
      <w:pPr>
        <w:pStyle w:val="FootNote"/>
      </w:pPr>
      <w:r>
        <w:rPr>
          <w:rStyle w:val="FootnoteReference"/>
        </w:rPr>
        <w:footnoteRef/>
      </w:r>
      <w:r>
        <w:rPr>
          <w:rtl/>
        </w:rPr>
        <w:t xml:space="preserve"> </w:t>
      </w:r>
      <w:r w:rsidRPr="00201204">
        <w:t>L</w:t>
      </w:r>
      <w:r>
        <w:t>essor</w:t>
      </w:r>
    </w:p>
  </w:footnote>
  <w:footnote w:id="223">
    <w:p w14:paraId="5ED01F7A" w14:textId="77777777" w:rsidR="00625C2D" w:rsidRDefault="00625C2D" w:rsidP="00982021">
      <w:pPr>
        <w:pStyle w:val="FootNote"/>
      </w:pPr>
      <w:r>
        <w:rPr>
          <w:rStyle w:val="FootnoteReference"/>
        </w:rPr>
        <w:footnoteRef/>
      </w:r>
      <w:r>
        <w:rPr>
          <w:rtl/>
        </w:rPr>
        <w:t xml:space="preserve"> </w:t>
      </w:r>
      <w:r w:rsidRPr="0088626E">
        <w:t>Finance lease</w:t>
      </w:r>
    </w:p>
  </w:footnote>
  <w:footnote w:id="224">
    <w:p w14:paraId="71546D40" w14:textId="77777777" w:rsidR="00625C2D" w:rsidRDefault="00625C2D" w:rsidP="00982021">
      <w:pPr>
        <w:pStyle w:val="FootNote"/>
      </w:pPr>
      <w:r>
        <w:rPr>
          <w:rStyle w:val="FootnoteReference"/>
        </w:rPr>
        <w:footnoteRef/>
      </w:r>
      <w:r>
        <w:rPr>
          <w:rtl/>
        </w:rPr>
        <w:t xml:space="preserve"> </w:t>
      </w:r>
      <w:r w:rsidRPr="004A5687">
        <w:t>Full payout lease</w:t>
      </w:r>
    </w:p>
  </w:footnote>
  <w:footnote w:id="225">
    <w:p w14:paraId="4EF01999" w14:textId="77777777" w:rsidR="00625C2D" w:rsidRDefault="00625C2D" w:rsidP="00982021">
      <w:pPr>
        <w:pStyle w:val="FootNote"/>
      </w:pPr>
      <w:r>
        <w:rPr>
          <w:rStyle w:val="FootnoteReference"/>
        </w:rPr>
        <w:footnoteRef/>
      </w:r>
      <w:r>
        <w:rPr>
          <w:rtl/>
        </w:rPr>
        <w:t xml:space="preserve"> </w:t>
      </w:r>
      <w:r w:rsidRPr="00995F58">
        <w:t>Leveraged lease</w:t>
      </w:r>
    </w:p>
  </w:footnote>
  <w:footnote w:id="226">
    <w:p w14:paraId="6C12EB68" w14:textId="77777777" w:rsidR="00625C2D" w:rsidRDefault="00625C2D" w:rsidP="00982021">
      <w:pPr>
        <w:pStyle w:val="FootNote"/>
      </w:pPr>
      <w:r>
        <w:rPr>
          <w:rStyle w:val="FootnoteReference"/>
        </w:rPr>
        <w:footnoteRef/>
      </w:r>
      <w:r>
        <w:rPr>
          <w:rtl/>
        </w:rPr>
        <w:t xml:space="preserve"> </w:t>
      </w:r>
      <w:r w:rsidRPr="00E83F91">
        <w:t>Net lease</w:t>
      </w:r>
    </w:p>
  </w:footnote>
  <w:footnote w:id="227">
    <w:p w14:paraId="2CDDD30B" w14:textId="77777777" w:rsidR="00625C2D" w:rsidRDefault="00625C2D" w:rsidP="00982021">
      <w:pPr>
        <w:pStyle w:val="FootNote"/>
      </w:pPr>
      <w:r>
        <w:rPr>
          <w:rStyle w:val="FootnoteReference"/>
        </w:rPr>
        <w:footnoteRef/>
      </w:r>
      <w:r>
        <w:rPr>
          <w:rtl/>
        </w:rPr>
        <w:t xml:space="preserve"> </w:t>
      </w:r>
      <w:r w:rsidRPr="00E83F91">
        <w:t>Operating lease</w:t>
      </w:r>
    </w:p>
  </w:footnote>
  <w:footnote w:id="228">
    <w:p w14:paraId="54F613F4" w14:textId="77777777" w:rsidR="00625C2D" w:rsidRDefault="00625C2D" w:rsidP="00982021">
      <w:pPr>
        <w:pStyle w:val="FootNote"/>
      </w:pPr>
      <w:r>
        <w:rPr>
          <w:rStyle w:val="FootnoteReference"/>
        </w:rPr>
        <w:footnoteRef/>
      </w:r>
      <w:r>
        <w:rPr>
          <w:rtl/>
        </w:rPr>
        <w:t xml:space="preserve"> </w:t>
      </w:r>
      <w:r w:rsidRPr="000D56F5">
        <w:t>Salvage value</w:t>
      </w:r>
    </w:p>
  </w:footnote>
  <w:footnote w:id="229">
    <w:p w14:paraId="7F685200" w14:textId="77777777" w:rsidR="00625C2D" w:rsidRDefault="00625C2D" w:rsidP="00982021">
      <w:pPr>
        <w:pStyle w:val="FootNote"/>
      </w:pPr>
      <w:r>
        <w:rPr>
          <w:rStyle w:val="FootnoteReference"/>
        </w:rPr>
        <w:footnoteRef/>
      </w:r>
      <w:r>
        <w:rPr>
          <w:rtl/>
        </w:rPr>
        <w:t xml:space="preserve"> </w:t>
      </w:r>
      <w:r w:rsidRPr="00DB6359">
        <w:t>Return on investment</w:t>
      </w:r>
    </w:p>
  </w:footnote>
  <w:footnote w:id="230">
    <w:p w14:paraId="601ECC73" w14:textId="77777777" w:rsidR="00625C2D" w:rsidRDefault="00625C2D" w:rsidP="00982021">
      <w:pPr>
        <w:pStyle w:val="FootNote"/>
      </w:pPr>
      <w:r>
        <w:rPr>
          <w:rStyle w:val="FootnoteReference"/>
        </w:rPr>
        <w:footnoteRef/>
      </w:r>
      <w:r>
        <w:rPr>
          <w:rtl/>
        </w:rPr>
        <w:t xml:space="preserve"> </w:t>
      </w:r>
      <w:r w:rsidRPr="002B1F77">
        <w:t>Hedging</w:t>
      </w:r>
    </w:p>
  </w:footnote>
  <w:footnote w:id="231">
    <w:p w14:paraId="18963AC3" w14:textId="77777777" w:rsidR="00625C2D" w:rsidRDefault="00625C2D" w:rsidP="00982021">
      <w:pPr>
        <w:pStyle w:val="FootNote"/>
      </w:pPr>
      <w:r>
        <w:rPr>
          <w:rStyle w:val="FootnoteReference"/>
        </w:rPr>
        <w:footnoteRef/>
      </w:r>
      <w:r>
        <w:rPr>
          <w:rtl/>
        </w:rPr>
        <w:t xml:space="preserve"> </w:t>
      </w:r>
      <w:r w:rsidRPr="00B371CB">
        <w:t>Commodity</w:t>
      </w:r>
    </w:p>
  </w:footnote>
  <w:footnote w:id="232">
    <w:p w14:paraId="5658FC4B" w14:textId="77777777" w:rsidR="00625C2D" w:rsidRDefault="00625C2D" w:rsidP="00982021">
      <w:pPr>
        <w:pStyle w:val="FootNote"/>
      </w:pPr>
      <w:r>
        <w:rPr>
          <w:rStyle w:val="FootnoteReference"/>
        </w:rPr>
        <w:footnoteRef/>
      </w:r>
      <w:r>
        <w:rPr>
          <w:rtl/>
        </w:rPr>
        <w:t xml:space="preserve"> </w:t>
      </w:r>
      <w:r w:rsidRPr="00D63CA0">
        <w:t>Instruments</w:t>
      </w:r>
    </w:p>
  </w:footnote>
  <w:footnote w:id="233">
    <w:p w14:paraId="66548C5E" w14:textId="77777777" w:rsidR="00625C2D" w:rsidRDefault="00625C2D" w:rsidP="00D17C73">
      <w:pPr>
        <w:pStyle w:val="FootNote"/>
      </w:pPr>
      <w:r>
        <w:rPr>
          <w:rStyle w:val="FootnoteReference"/>
        </w:rPr>
        <w:footnoteRef/>
      </w:r>
      <w:r>
        <w:rPr>
          <w:rtl/>
        </w:rPr>
        <w:t xml:space="preserve"> </w:t>
      </w:r>
      <w:r w:rsidRPr="00B55664">
        <w:t>Local, Domestic, or International</w:t>
      </w:r>
    </w:p>
  </w:footnote>
  <w:footnote w:id="234">
    <w:p w14:paraId="16F6237D" w14:textId="77777777" w:rsidR="00625C2D" w:rsidRDefault="00625C2D" w:rsidP="006248FE">
      <w:pPr>
        <w:pStyle w:val="FootNote"/>
      </w:pPr>
      <w:r>
        <w:rPr>
          <w:rStyle w:val="FootnoteReference"/>
        </w:rPr>
        <w:footnoteRef/>
      </w:r>
      <w:r>
        <w:rPr>
          <w:rtl/>
        </w:rPr>
        <w:t xml:space="preserve"> </w:t>
      </w:r>
      <w:r w:rsidRPr="006A1994">
        <w:t>Letter of credit</w:t>
      </w:r>
    </w:p>
  </w:footnote>
  <w:footnote w:id="235">
    <w:p w14:paraId="7BBC2249" w14:textId="77777777" w:rsidR="00625C2D" w:rsidRDefault="00625C2D" w:rsidP="006248FE">
      <w:pPr>
        <w:pStyle w:val="FootNote"/>
      </w:pPr>
      <w:r>
        <w:rPr>
          <w:rStyle w:val="FootnoteReference"/>
        </w:rPr>
        <w:footnoteRef/>
      </w:r>
      <w:r>
        <w:rPr>
          <w:rtl/>
        </w:rPr>
        <w:t xml:space="preserve"> </w:t>
      </w:r>
      <w:r w:rsidRPr="00372B84">
        <w:t>Ad valorem duties</w:t>
      </w:r>
    </w:p>
  </w:footnote>
  <w:footnote w:id="236">
    <w:p w14:paraId="7B7C4D57" w14:textId="77777777" w:rsidR="00625C2D" w:rsidRDefault="00625C2D" w:rsidP="006248FE">
      <w:pPr>
        <w:pStyle w:val="FootNote"/>
      </w:pPr>
      <w:r>
        <w:rPr>
          <w:rStyle w:val="FootnoteReference"/>
        </w:rPr>
        <w:footnoteRef/>
      </w:r>
      <w:r>
        <w:rPr>
          <w:rtl/>
        </w:rPr>
        <w:t xml:space="preserve"> </w:t>
      </w:r>
      <w:r w:rsidRPr="00372B84">
        <w:t>Specific duties</w:t>
      </w:r>
    </w:p>
  </w:footnote>
  <w:footnote w:id="237">
    <w:p w14:paraId="6AB00880" w14:textId="77777777" w:rsidR="00625C2D" w:rsidRDefault="00625C2D" w:rsidP="006248FE">
      <w:pPr>
        <w:pStyle w:val="FootNote"/>
      </w:pPr>
      <w:r>
        <w:rPr>
          <w:rStyle w:val="FootnoteReference"/>
        </w:rPr>
        <w:footnoteRef/>
      </w:r>
      <w:r>
        <w:rPr>
          <w:rtl/>
        </w:rPr>
        <w:t xml:space="preserve"> </w:t>
      </w:r>
      <w:r>
        <w:t>Convention on Contracts for the International Sale of Goods</w:t>
      </w:r>
    </w:p>
  </w:footnote>
  <w:footnote w:id="238">
    <w:p w14:paraId="7E43071D" w14:textId="77777777" w:rsidR="00625C2D" w:rsidRDefault="00625C2D" w:rsidP="006248FE">
      <w:pPr>
        <w:pStyle w:val="FootNote"/>
      </w:pPr>
      <w:r>
        <w:rPr>
          <w:rStyle w:val="FootnoteReference"/>
        </w:rPr>
        <w:footnoteRef/>
      </w:r>
      <w:r>
        <w:rPr>
          <w:rtl/>
        </w:rPr>
        <w:t xml:space="preserve"> </w:t>
      </w:r>
      <w:r>
        <w:t>United Nations Commission on International Trade Law</w:t>
      </w:r>
    </w:p>
  </w:footnote>
  <w:footnote w:id="239">
    <w:p w14:paraId="78EE871E" w14:textId="77777777" w:rsidR="00625C2D" w:rsidRDefault="00625C2D" w:rsidP="00D17C73">
      <w:pPr>
        <w:pStyle w:val="FootNote"/>
      </w:pPr>
      <w:r>
        <w:rPr>
          <w:rStyle w:val="FootnoteReference"/>
        </w:rPr>
        <w:footnoteRef/>
      </w:r>
      <w:r>
        <w:rPr>
          <w:rtl/>
        </w:rPr>
        <w:t xml:space="preserve"> </w:t>
      </w:r>
      <w:r w:rsidRPr="00C921D1">
        <w:t>Open Competition</w:t>
      </w:r>
    </w:p>
  </w:footnote>
  <w:footnote w:id="240">
    <w:p w14:paraId="11761E81" w14:textId="77777777" w:rsidR="00625C2D" w:rsidRDefault="00625C2D" w:rsidP="00D17C73">
      <w:pPr>
        <w:pStyle w:val="FootNote"/>
      </w:pPr>
      <w:r>
        <w:rPr>
          <w:rStyle w:val="FootnoteReference"/>
        </w:rPr>
        <w:footnoteRef/>
      </w:r>
      <w:r>
        <w:rPr>
          <w:rtl/>
        </w:rPr>
        <w:t xml:space="preserve"> </w:t>
      </w:r>
      <w:r w:rsidRPr="00C921D1">
        <w:t>Sole Source</w:t>
      </w:r>
    </w:p>
  </w:footnote>
  <w:footnote w:id="241">
    <w:p w14:paraId="2F99E2C2" w14:textId="77777777" w:rsidR="00625C2D" w:rsidRDefault="00625C2D" w:rsidP="006248FE">
      <w:pPr>
        <w:pStyle w:val="FootNote"/>
      </w:pPr>
      <w:r>
        <w:rPr>
          <w:rStyle w:val="FootnoteReference"/>
        </w:rPr>
        <w:footnoteRef/>
      </w:r>
      <w:r>
        <w:rPr>
          <w:rtl/>
        </w:rPr>
        <w:t xml:space="preserve"> </w:t>
      </w:r>
      <w:r w:rsidRPr="006A2FD6">
        <w:t>Single Source</w:t>
      </w:r>
    </w:p>
  </w:footnote>
  <w:footnote w:id="242">
    <w:p w14:paraId="3D5E9AB3" w14:textId="77777777" w:rsidR="00625C2D" w:rsidRDefault="00625C2D" w:rsidP="00D17C73">
      <w:pPr>
        <w:pStyle w:val="FootNote"/>
      </w:pPr>
      <w:r>
        <w:rPr>
          <w:rStyle w:val="FootnoteReference"/>
        </w:rPr>
        <w:footnoteRef/>
      </w:r>
      <w:r>
        <w:rPr>
          <w:rtl/>
        </w:rPr>
        <w:t xml:space="preserve"> </w:t>
      </w:r>
      <w:r w:rsidRPr="00E44004">
        <w:t>Technical or Limited Competition</w:t>
      </w:r>
    </w:p>
  </w:footnote>
  <w:footnote w:id="243">
    <w:p w14:paraId="675F4640" w14:textId="77777777" w:rsidR="00625C2D" w:rsidRDefault="00625C2D" w:rsidP="00D17C73">
      <w:pPr>
        <w:pStyle w:val="FootNote"/>
      </w:pPr>
      <w:r>
        <w:rPr>
          <w:rStyle w:val="FootnoteReference"/>
        </w:rPr>
        <w:footnoteRef/>
      </w:r>
      <w:r>
        <w:rPr>
          <w:rtl/>
        </w:rPr>
        <w:t xml:space="preserve"> </w:t>
      </w:r>
      <w:r w:rsidRPr="00E661B8">
        <w:t>Partnership/Joint Venture</w:t>
      </w:r>
    </w:p>
  </w:footnote>
  <w:footnote w:id="244">
    <w:p w14:paraId="547FFF9A" w14:textId="77777777" w:rsidR="00625C2D" w:rsidRDefault="00625C2D" w:rsidP="00D17C73">
      <w:pPr>
        <w:pStyle w:val="FootNote"/>
      </w:pPr>
      <w:r>
        <w:rPr>
          <w:rStyle w:val="FootnoteReference"/>
        </w:rPr>
        <w:footnoteRef/>
      </w:r>
      <w:r>
        <w:rPr>
          <w:rtl/>
        </w:rPr>
        <w:t xml:space="preserve"> </w:t>
      </w:r>
      <w:r w:rsidRPr="00930FDE">
        <w:t>Co-Sources</w:t>
      </w:r>
    </w:p>
  </w:footnote>
  <w:footnote w:id="245">
    <w:p w14:paraId="28E078D1" w14:textId="77777777" w:rsidR="00625C2D" w:rsidRDefault="00625C2D" w:rsidP="00D17C73">
      <w:pPr>
        <w:pStyle w:val="FootNote"/>
      </w:pPr>
      <w:r>
        <w:rPr>
          <w:rStyle w:val="FootnoteReference"/>
        </w:rPr>
        <w:footnoteRef/>
      </w:r>
      <w:r>
        <w:rPr>
          <w:rtl/>
        </w:rPr>
        <w:t xml:space="preserve"> </w:t>
      </w:r>
      <w:r w:rsidRPr="009A6118">
        <w:t>Consortium</w:t>
      </w:r>
    </w:p>
  </w:footnote>
  <w:footnote w:id="246">
    <w:p w14:paraId="150CF8E6" w14:textId="77777777" w:rsidR="00625C2D" w:rsidRDefault="00625C2D" w:rsidP="006248FE">
      <w:pPr>
        <w:pStyle w:val="FootNote"/>
      </w:pPr>
      <w:r>
        <w:rPr>
          <w:rStyle w:val="FootnoteReference"/>
        </w:rPr>
        <w:footnoteRef/>
      </w:r>
      <w:r>
        <w:rPr>
          <w:rtl/>
        </w:rPr>
        <w:t xml:space="preserve"> </w:t>
      </w:r>
      <w:r w:rsidRPr="00595371">
        <w:t>Google</w:t>
      </w:r>
    </w:p>
  </w:footnote>
  <w:footnote w:id="247">
    <w:p w14:paraId="2DB541AF" w14:textId="77777777" w:rsidR="00625C2D" w:rsidRDefault="00625C2D" w:rsidP="006248FE">
      <w:pPr>
        <w:pStyle w:val="FootNote"/>
      </w:pPr>
      <w:r>
        <w:rPr>
          <w:rStyle w:val="FootnoteReference"/>
        </w:rPr>
        <w:footnoteRef/>
      </w:r>
      <w:r>
        <w:rPr>
          <w:rtl/>
        </w:rPr>
        <w:t xml:space="preserve"> </w:t>
      </w:r>
      <w:r w:rsidRPr="007D738D">
        <w:t>Request for quotation</w:t>
      </w:r>
    </w:p>
  </w:footnote>
  <w:footnote w:id="248">
    <w:p w14:paraId="1DA59DE9" w14:textId="77777777" w:rsidR="00625C2D" w:rsidRDefault="00625C2D" w:rsidP="006248FE">
      <w:pPr>
        <w:pStyle w:val="FootNote"/>
      </w:pPr>
      <w:r>
        <w:rPr>
          <w:rStyle w:val="FootnoteReference"/>
        </w:rPr>
        <w:footnoteRef/>
      </w:r>
      <w:r>
        <w:rPr>
          <w:rtl/>
        </w:rPr>
        <w:t xml:space="preserve"> </w:t>
      </w:r>
      <w:r w:rsidRPr="00BC12E1">
        <w:t>Request for proposal</w:t>
      </w:r>
    </w:p>
  </w:footnote>
  <w:footnote w:id="249">
    <w:p w14:paraId="2D8D80DF" w14:textId="77777777" w:rsidR="00625C2D" w:rsidRDefault="00625C2D" w:rsidP="00770000">
      <w:pPr>
        <w:pStyle w:val="FootNote"/>
      </w:pPr>
      <w:r>
        <w:rPr>
          <w:rStyle w:val="FootnoteReference"/>
        </w:rPr>
        <w:footnoteRef/>
      </w:r>
      <w:r>
        <w:rPr>
          <w:rtl/>
        </w:rPr>
        <w:t xml:space="preserve"> </w:t>
      </w:r>
      <w:r w:rsidRPr="004F7370">
        <w:t>Bidding</w:t>
      </w:r>
    </w:p>
  </w:footnote>
  <w:footnote w:id="250">
    <w:p w14:paraId="3B50271B" w14:textId="77777777" w:rsidR="00625C2D" w:rsidRDefault="00625C2D" w:rsidP="006248FE">
      <w:pPr>
        <w:pStyle w:val="FootNote"/>
      </w:pPr>
      <w:r>
        <w:rPr>
          <w:rStyle w:val="FootnoteReference"/>
        </w:rPr>
        <w:footnoteRef/>
      </w:r>
      <w:r>
        <w:rPr>
          <w:rtl/>
        </w:rPr>
        <w:t xml:space="preserve"> </w:t>
      </w:r>
      <w:r w:rsidRPr="0062010D">
        <w:t>Automated Bidding</w:t>
      </w:r>
    </w:p>
  </w:footnote>
  <w:footnote w:id="251">
    <w:p w14:paraId="0CF91BBE" w14:textId="77777777" w:rsidR="00625C2D" w:rsidRDefault="00625C2D" w:rsidP="006248FE">
      <w:pPr>
        <w:pStyle w:val="FootNote"/>
      </w:pPr>
      <w:r>
        <w:rPr>
          <w:rStyle w:val="FootnoteReference"/>
        </w:rPr>
        <w:footnoteRef/>
      </w:r>
      <w:r>
        <w:rPr>
          <w:rtl/>
        </w:rPr>
        <w:t xml:space="preserve"> </w:t>
      </w:r>
      <w:r w:rsidRPr="003F3C50">
        <w:t>Reverse auction</w:t>
      </w:r>
    </w:p>
  </w:footnote>
  <w:footnote w:id="252">
    <w:p w14:paraId="4BA9EED6" w14:textId="77777777" w:rsidR="00625C2D" w:rsidRDefault="00625C2D" w:rsidP="006248FE">
      <w:pPr>
        <w:pStyle w:val="FootNote"/>
      </w:pPr>
      <w:r>
        <w:rPr>
          <w:rStyle w:val="FootnoteReference"/>
        </w:rPr>
        <w:footnoteRef/>
      </w:r>
      <w:r>
        <w:rPr>
          <w:rtl/>
        </w:rPr>
        <w:t xml:space="preserve"> </w:t>
      </w:r>
      <w:r w:rsidRPr="0023182C">
        <w:t>Outbidding</w:t>
      </w:r>
    </w:p>
  </w:footnote>
  <w:footnote w:id="253">
    <w:p w14:paraId="513C6507" w14:textId="77777777" w:rsidR="00625C2D" w:rsidRDefault="00625C2D" w:rsidP="006248FE">
      <w:pPr>
        <w:pStyle w:val="FootNote"/>
      </w:pPr>
      <w:r>
        <w:rPr>
          <w:rStyle w:val="FootnoteReference"/>
        </w:rPr>
        <w:footnoteRef/>
      </w:r>
      <w:r>
        <w:rPr>
          <w:rtl/>
        </w:rPr>
        <w:t xml:space="preserve"> </w:t>
      </w:r>
      <w:r w:rsidRPr="0062010D">
        <w:t>Request for Information</w:t>
      </w:r>
    </w:p>
  </w:footnote>
  <w:footnote w:id="254">
    <w:p w14:paraId="14FC9CDB" w14:textId="77777777" w:rsidR="00625C2D" w:rsidRDefault="00625C2D" w:rsidP="006248FE">
      <w:pPr>
        <w:pStyle w:val="FootNote"/>
      </w:pPr>
      <w:r>
        <w:rPr>
          <w:rStyle w:val="FootnoteReference"/>
        </w:rPr>
        <w:footnoteRef/>
      </w:r>
      <w:r>
        <w:rPr>
          <w:rtl/>
        </w:rPr>
        <w:t xml:space="preserve"> </w:t>
      </w:r>
      <w:r>
        <w:t>Sourcing list</w:t>
      </w:r>
    </w:p>
  </w:footnote>
  <w:footnote w:id="255">
    <w:p w14:paraId="336AC63F" w14:textId="77777777" w:rsidR="00625C2D" w:rsidRDefault="00625C2D" w:rsidP="00D56F8F">
      <w:pPr>
        <w:pStyle w:val="FootNote"/>
      </w:pPr>
      <w:r>
        <w:rPr>
          <w:rStyle w:val="FootnoteReference"/>
        </w:rPr>
        <w:footnoteRef/>
      </w:r>
      <w:r>
        <w:rPr>
          <w:rtl/>
        </w:rPr>
        <w:t xml:space="preserve"> </w:t>
      </w:r>
      <w:r w:rsidRPr="00B3262E">
        <w:t>Approved Supplier List</w:t>
      </w:r>
    </w:p>
  </w:footnote>
  <w:footnote w:id="256">
    <w:p w14:paraId="1A1CF4D7" w14:textId="77777777" w:rsidR="00625C2D" w:rsidRDefault="00625C2D" w:rsidP="006248FE">
      <w:pPr>
        <w:pStyle w:val="FootNote"/>
      </w:pPr>
      <w:r>
        <w:rPr>
          <w:rStyle w:val="FootnoteReference"/>
        </w:rPr>
        <w:footnoteRef/>
      </w:r>
      <w:r>
        <w:rPr>
          <w:rtl/>
        </w:rPr>
        <w:t xml:space="preserve"> </w:t>
      </w:r>
      <w:r w:rsidRPr="00866BCA">
        <w:t>First-tier</w:t>
      </w:r>
    </w:p>
  </w:footnote>
  <w:footnote w:id="257">
    <w:p w14:paraId="5AA7266D" w14:textId="77777777" w:rsidR="00625C2D" w:rsidRDefault="00625C2D" w:rsidP="00D56F8F">
      <w:pPr>
        <w:pStyle w:val="FootNote"/>
      </w:pPr>
      <w:r>
        <w:rPr>
          <w:rStyle w:val="FootnoteReference"/>
        </w:rPr>
        <w:footnoteRef/>
      </w:r>
      <w:r>
        <w:rPr>
          <w:rtl/>
        </w:rPr>
        <w:t xml:space="preserve"> </w:t>
      </w:r>
      <w:r w:rsidRPr="00866BCA">
        <w:t>Certified Suppliers</w:t>
      </w:r>
    </w:p>
  </w:footnote>
  <w:footnote w:id="258">
    <w:p w14:paraId="3A0A49F9" w14:textId="77777777" w:rsidR="00625C2D" w:rsidRDefault="00625C2D" w:rsidP="00D56F8F">
      <w:pPr>
        <w:pStyle w:val="FootNote"/>
      </w:pPr>
      <w:r>
        <w:rPr>
          <w:rStyle w:val="FootnoteReference"/>
        </w:rPr>
        <w:footnoteRef/>
      </w:r>
      <w:r>
        <w:rPr>
          <w:rtl/>
        </w:rPr>
        <w:t xml:space="preserve"> </w:t>
      </w:r>
      <w:r w:rsidRPr="0097113C">
        <w:t>Qualified Suppliers</w:t>
      </w:r>
    </w:p>
  </w:footnote>
  <w:footnote w:id="259">
    <w:p w14:paraId="07C1E60B" w14:textId="77777777" w:rsidR="00625C2D" w:rsidRDefault="00625C2D" w:rsidP="00D56F8F">
      <w:pPr>
        <w:pStyle w:val="FootNote"/>
      </w:pPr>
      <w:r>
        <w:rPr>
          <w:rStyle w:val="FootnoteReference"/>
        </w:rPr>
        <w:footnoteRef/>
      </w:r>
      <w:r>
        <w:rPr>
          <w:rtl/>
        </w:rPr>
        <w:t xml:space="preserve"> </w:t>
      </w:r>
      <w:r w:rsidRPr="00FD4A36">
        <w:t>Preferred Suppliers</w:t>
      </w:r>
    </w:p>
  </w:footnote>
  <w:footnote w:id="260">
    <w:p w14:paraId="41FF4314" w14:textId="77777777" w:rsidR="00625C2D" w:rsidRDefault="00625C2D" w:rsidP="00D56F8F">
      <w:pPr>
        <w:pStyle w:val="FootNote"/>
      </w:pPr>
      <w:r>
        <w:rPr>
          <w:rStyle w:val="FootnoteReference"/>
        </w:rPr>
        <w:footnoteRef/>
      </w:r>
      <w:r>
        <w:rPr>
          <w:rtl/>
        </w:rPr>
        <w:t xml:space="preserve"> </w:t>
      </w:r>
      <w:r w:rsidRPr="006E3273">
        <w:t>Disqualified Suppliers</w:t>
      </w:r>
    </w:p>
  </w:footnote>
  <w:footnote w:id="261">
    <w:p w14:paraId="721D6011" w14:textId="77777777" w:rsidR="00625C2D" w:rsidRDefault="00625C2D" w:rsidP="005401BD">
      <w:pPr>
        <w:pStyle w:val="FootNote"/>
      </w:pPr>
      <w:r>
        <w:rPr>
          <w:rStyle w:val="FootnoteReference"/>
        </w:rPr>
        <w:footnoteRef/>
      </w:r>
      <w:r>
        <w:rPr>
          <w:rtl/>
        </w:rPr>
        <w:t xml:space="preserve"> </w:t>
      </w:r>
      <w:r w:rsidRPr="00664CA6">
        <w:t>Negotiations</w:t>
      </w:r>
    </w:p>
  </w:footnote>
  <w:footnote w:id="262">
    <w:p w14:paraId="6BFB5479" w14:textId="77777777" w:rsidR="00625C2D" w:rsidRDefault="00625C2D" w:rsidP="005401BD">
      <w:pPr>
        <w:pStyle w:val="FootNote"/>
      </w:pPr>
      <w:r>
        <w:rPr>
          <w:rStyle w:val="FootnoteReference"/>
        </w:rPr>
        <w:footnoteRef/>
      </w:r>
      <w:r>
        <w:rPr>
          <w:rtl/>
        </w:rPr>
        <w:t xml:space="preserve"> </w:t>
      </w:r>
      <w:r w:rsidRPr="00C924B7">
        <w:t>Offer</w:t>
      </w:r>
    </w:p>
  </w:footnote>
  <w:footnote w:id="263">
    <w:p w14:paraId="23E4A02B" w14:textId="77777777" w:rsidR="00625C2D" w:rsidRDefault="00625C2D" w:rsidP="005401BD">
      <w:pPr>
        <w:pStyle w:val="FootNote"/>
      </w:pPr>
      <w:r>
        <w:rPr>
          <w:rStyle w:val="FootnoteReference"/>
        </w:rPr>
        <w:footnoteRef/>
      </w:r>
      <w:r>
        <w:rPr>
          <w:rtl/>
        </w:rPr>
        <w:t xml:space="preserve"> </w:t>
      </w:r>
      <w:r w:rsidRPr="00C924B7">
        <w:t>Acceptance</w:t>
      </w:r>
    </w:p>
  </w:footnote>
  <w:footnote w:id="264">
    <w:p w14:paraId="14E14EFE" w14:textId="77777777" w:rsidR="00625C2D" w:rsidRDefault="00625C2D" w:rsidP="005401BD">
      <w:pPr>
        <w:pStyle w:val="FootNote"/>
      </w:pPr>
      <w:r>
        <w:rPr>
          <w:rStyle w:val="FootnoteReference"/>
        </w:rPr>
        <w:footnoteRef/>
      </w:r>
      <w:r>
        <w:rPr>
          <w:rtl/>
        </w:rPr>
        <w:t xml:space="preserve"> </w:t>
      </w:r>
      <w:r w:rsidRPr="00280DDB">
        <w:t>Market forces</w:t>
      </w:r>
    </w:p>
  </w:footnote>
  <w:footnote w:id="265">
    <w:p w14:paraId="22A010AF" w14:textId="77777777" w:rsidR="00625C2D" w:rsidRDefault="00625C2D" w:rsidP="005401BD">
      <w:pPr>
        <w:pStyle w:val="FootNote"/>
      </w:pPr>
      <w:r>
        <w:rPr>
          <w:rStyle w:val="FootnoteReference"/>
        </w:rPr>
        <w:footnoteRef/>
      </w:r>
      <w:r>
        <w:rPr>
          <w:rtl/>
        </w:rPr>
        <w:t xml:space="preserve"> </w:t>
      </w:r>
      <w:r w:rsidRPr="0090191D">
        <w:t>Gap analysis</w:t>
      </w:r>
    </w:p>
  </w:footnote>
  <w:footnote w:id="266">
    <w:p w14:paraId="0333A628" w14:textId="13580F15" w:rsidR="00625C2D" w:rsidRDefault="00625C2D" w:rsidP="00511BA3">
      <w:pPr>
        <w:pStyle w:val="FootNote"/>
        <w:bidi/>
      </w:pPr>
      <w:r>
        <w:rPr>
          <w:rStyle w:val="FootnoteReference"/>
        </w:rPr>
        <w:footnoteRef/>
      </w:r>
      <w:r>
        <w:rPr>
          <w:rtl/>
        </w:rPr>
        <w:t xml:space="preserve"> </w:t>
      </w:r>
      <w:r>
        <w:rPr>
          <w:rFonts w:hint="cs"/>
          <w:rtl/>
        </w:rPr>
        <w:t>منظور از عبارت «2% 10 خ 45» این است که در صورت پرداخت مبلغ خرید تا 10 روز، خریدار مشمول 2 درصد تخفیف خواهد شد. در غیر این صورت، کل مبلغ خالص قرارداد باید تا 45 روز تسویه شود.</w:t>
      </w:r>
    </w:p>
  </w:footnote>
  <w:footnote w:id="267">
    <w:p w14:paraId="71ACDC11" w14:textId="21E4F63C" w:rsidR="00625C2D" w:rsidRDefault="00625C2D" w:rsidP="005401BD">
      <w:pPr>
        <w:pStyle w:val="FootNote"/>
      </w:pPr>
      <w:r>
        <w:rPr>
          <w:rStyle w:val="FootnoteReference"/>
        </w:rPr>
        <w:footnoteRef/>
      </w:r>
      <w:r>
        <w:rPr>
          <w:rtl/>
        </w:rPr>
        <w:t xml:space="preserve"> </w:t>
      </w:r>
      <w:r>
        <w:t>Win-</w:t>
      </w:r>
      <w:r w:rsidR="00511BA3">
        <w:t>W</w:t>
      </w:r>
      <w:r>
        <w:t>in</w:t>
      </w:r>
    </w:p>
  </w:footnote>
  <w:footnote w:id="268">
    <w:p w14:paraId="0F8377DB" w14:textId="5D39C43A" w:rsidR="00625C2D" w:rsidRDefault="00625C2D" w:rsidP="005401BD">
      <w:pPr>
        <w:pStyle w:val="FootNote"/>
      </w:pPr>
      <w:r>
        <w:rPr>
          <w:rStyle w:val="FootnoteReference"/>
        </w:rPr>
        <w:footnoteRef/>
      </w:r>
      <w:r>
        <w:rPr>
          <w:rtl/>
        </w:rPr>
        <w:t xml:space="preserve"> </w:t>
      </w:r>
      <w:r>
        <w:t>Win-</w:t>
      </w:r>
      <w:r w:rsidR="00511BA3">
        <w:t>L</w:t>
      </w:r>
      <w:r>
        <w:t>ose</w:t>
      </w:r>
    </w:p>
  </w:footnote>
  <w:footnote w:id="269">
    <w:p w14:paraId="7FAEEDDB" w14:textId="77777777" w:rsidR="00625C2D" w:rsidRDefault="00625C2D" w:rsidP="00E3399D">
      <w:pPr>
        <w:pStyle w:val="FootNote"/>
      </w:pPr>
      <w:r>
        <w:rPr>
          <w:rStyle w:val="FootnoteReference"/>
        </w:rPr>
        <w:footnoteRef/>
      </w:r>
      <w:r>
        <w:rPr>
          <w:rtl/>
        </w:rPr>
        <w:t xml:space="preserve"> </w:t>
      </w:r>
      <w:r w:rsidRPr="00DE6F87">
        <w:t>Offers</w:t>
      </w:r>
    </w:p>
  </w:footnote>
  <w:footnote w:id="270">
    <w:p w14:paraId="187C1BED" w14:textId="77777777" w:rsidR="00625C2D" w:rsidRDefault="00625C2D" w:rsidP="00E3399D">
      <w:pPr>
        <w:pStyle w:val="FootNote"/>
      </w:pPr>
      <w:r>
        <w:rPr>
          <w:rStyle w:val="FootnoteReference"/>
        </w:rPr>
        <w:footnoteRef/>
      </w:r>
      <w:r>
        <w:rPr>
          <w:rtl/>
        </w:rPr>
        <w:t xml:space="preserve"> </w:t>
      </w:r>
      <w:r w:rsidRPr="00C04FE4">
        <w:t>Responsiveness</w:t>
      </w:r>
    </w:p>
  </w:footnote>
  <w:footnote w:id="271">
    <w:p w14:paraId="6C4817A8" w14:textId="77777777" w:rsidR="00625C2D" w:rsidRDefault="00625C2D" w:rsidP="00E3399D">
      <w:pPr>
        <w:pStyle w:val="FootNote"/>
      </w:pPr>
      <w:r>
        <w:rPr>
          <w:rStyle w:val="FootnoteReference"/>
        </w:rPr>
        <w:footnoteRef/>
      </w:r>
      <w:r>
        <w:rPr>
          <w:rtl/>
        </w:rPr>
        <w:t xml:space="preserve"> </w:t>
      </w:r>
      <w:r w:rsidRPr="00C04FE4">
        <w:t>Capability</w:t>
      </w:r>
    </w:p>
  </w:footnote>
  <w:footnote w:id="272">
    <w:p w14:paraId="24C06997" w14:textId="77777777" w:rsidR="00625C2D" w:rsidRDefault="00625C2D" w:rsidP="00E3399D">
      <w:pPr>
        <w:pStyle w:val="FootNote"/>
      </w:pPr>
      <w:r>
        <w:rPr>
          <w:rStyle w:val="FootnoteReference"/>
        </w:rPr>
        <w:footnoteRef/>
      </w:r>
      <w:r>
        <w:rPr>
          <w:rtl/>
        </w:rPr>
        <w:t xml:space="preserve"> </w:t>
      </w:r>
      <w:r w:rsidRPr="00C04FE4">
        <w:t>Competitiveness</w:t>
      </w:r>
    </w:p>
  </w:footnote>
  <w:footnote w:id="273">
    <w:p w14:paraId="049F8C84" w14:textId="77777777" w:rsidR="00625C2D" w:rsidRDefault="00625C2D" w:rsidP="00E3399D">
      <w:pPr>
        <w:pStyle w:val="FootNote"/>
      </w:pPr>
      <w:r>
        <w:rPr>
          <w:rStyle w:val="FootnoteReference"/>
        </w:rPr>
        <w:footnoteRef/>
      </w:r>
      <w:r>
        <w:rPr>
          <w:rtl/>
        </w:rPr>
        <w:t xml:space="preserve"> </w:t>
      </w:r>
      <w:r>
        <w:t>Operational</w:t>
      </w:r>
      <w:r w:rsidRPr="003A6FF2">
        <w:t xml:space="preserve"> </w:t>
      </w:r>
      <w:r w:rsidRPr="007F0DFB">
        <w:t>capacity</w:t>
      </w:r>
    </w:p>
  </w:footnote>
  <w:footnote w:id="274">
    <w:p w14:paraId="77DE6271" w14:textId="77777777" w:rsidR="00625C2D" w:rsidRDefault="00625C2D" w:rsidP="00E3399D">
      <w:pPr>
        <w:pStyle w:val="FootNote"/>
      </w:pPr>
      <w:r>
        <w:rPr>
          <w:rStyle w:val="FootnoteReference"/>
        </w:rPr>
        <w:footnoteRef/>
      </w:r>
      <w:r>
        <w:rPr>
          <w:rtl/>
        </w:rPr>
        <w:t xml:space="preserve"> </w:t>
      </w:r>
      <w:r w:rsidRPr="007F0DFB">
        <w:t>Technical</w:t>
      </w:r>
      <w:r>
        <w:t xml:space="preserve"> </w:t>
      </w:r>
      <w:r w:rsidRPr="007F0DFB">
        <w:t>capability</w:t>
      </w:r>
    </w:p>
  </w:footnote>
  <w:footnote w:id="275">
    <w:p w14:paraId="297375A0" w14:textId="77777777" w:rsidR="00625C2D" w:rsidRDefault="00625C2D" w:rsidP="00E3399D">
      <w:pPr>
        <w:pStyle w:val="FootNote"/>
      </w:pPr>
      <w:r>
        <w:rPr>
          <w:rStyle w:val="FootnoteReference"/>
        </w:rPr>
        <w:footnoteRef/>
      </w:r>
      <w:r>
        <w:rPr>
          <w:rtl/>
        </w:rPr>
        <w:t xml:space="preserve"> </w:t>
      </w:r>
      <w:r w:rsidRPr="00B25612">
        <w:t>Liquidity</w:t>
      </w:r>
    </w:p>
  </w:footnote>
  <w:footnote w:id="276">
    <w:p w14:paraId="4D74363E" w14:textId="77777777" w:rsidR="00625C2D" w:rsidRDefault="00625C2D" w:rsidP="00E3399D">
      <w:pPr>
        <w:pStyle w:val="FootNote"/>
      </w:pPr>
      <w:r>
        <w:rPr>
          <w:rStyle w:val="FootnoteReference"/>
        </w:rPr>
        <w:footnoteRef/>
      </w:r>
      <w:r>
        <w:rPr>
          <w:rtl/>
        </w:rPr>
        <w:t xml:space="preserve"> </w:t>
      </w:r>
      <w:r w:rsidRPr="00734A1C">
        <w:t>Current ratio</w:t>
      </w:r>
    </w:p>
  </w:footnote>
  <w:footnote w:id="277">
    <w:p w14:paraId="7E51CE6C" w14:textId="77777777" w:rsidR="00625C2D" w:rsidRDefault="00625C2D" w:rsidP="00E3399D">
      <w:pPr>
        <w:pStyle w:val="FootNote"/>
      </w:pPr>
      <w:r>
        <w:rPr>
          <w:rStyle w:val="FootnoteReference"/>
        </w:rPr>
        <w:footnoteRef/>
      </w:r>
      <w:r>
        <w:rPr>
          <w:rtl/>
        </w:rPr>
        <w:t xml:space="preserve"> </w:t>
      </w:r>
      <w:r w:rsidRPr="00472E83">
        <w:t>Quick ratio</w:t>
      </w:r>
    </w:p>
  </w:footnote>
  <w:footnote w:id="278">
    <w:p w14:paraId="236906A3" w14:textId="77777777" w:rsidR="00625C2D" w:rsidRDefault="00625C2D" w:rsidP="00E3399D">
      <w:pPr>
        <w:pStyle w:val="FootNote"/>
      </w:pPr>
      <w:r>
        <w:rPr>
          <w:rStyle w:val="FootnoteReference"/>
        </w:rPr>
        <w:footnoteRef/>
      </w:r>
      <w:r>
        <w:rPr>
          <w:rtl/>
        </w:rPr>
        <w:t xml:space="preserve"> </w:t>
      </w:r>
      <w:r w:rsidRPr="00D864C5">
        <w:t>Acid test</w:t>
      </w:r>
    </w:p>
  </w:footnote>
  <w:footnote w:id="279">
    <w:p w14:paraId="0F30695E" w14:textId="77777777" w:rsidR="00625C2D" w:rsidRDefault="00625C2D" w:rsidP="00E3399D">
      <w:pPr>
        <w:pStyle w:val="FootNote"/>
      </w:pPr>
      <w:r>
        <w:rPr>
          <w:rStyle w:val="FootnoteReference"/>
        </w:rPr>
        <w:footnoteRef/>
      </w:r>
      <w:r>
        <w:rPr>
          <w:rtl/>
        </w:rPr>
        <w:t xml:space="preserve"> </w:t>
      </w:r>
      <w:r w:rsidRPr="00103CC9">
        <w:t>Receivables turnover ratio</w:t>
      </w:r>
    </w:p>
  </w:footnote>
  <w:footnote w:id="280">
    <w:p w14:paraId="4F46FFEF" w14:textId="77777777" w:rsidR="00625C2D" w:rsidRDefault="00625C2D" w:rsidP="00E3399D">
      <w:pPr>
        <w:pStyle w:val="FootNote"/>
      </w:pPr>
      <w:r>
        <w:rPr>
          <w:rStyle w:val="FootnoteReference"/>
        </w:rPr>
        <w:footnoteRef/>
      </w:r>
      <w:r>
        <w:rPr>
          <w:rtl/>
        </w:rPr>
        <w:t xml:space="preserve"> </w:t>
      </w:r>
      <w:r w:rsidRPr="00F81826">
        <w:t>Payables turnover ratio</w:t>
      </w:r>
    </w:p>
  </w:footnote>
  <w:footnote w:id="281">
    <w:p w14:paraId="71D543EB" w14:textId="77777777" w:rsidR="00625C2D" w:rsidRDefault="00625C2D" w:rsidP="00E3399D">
      <w:pPr>
        <w:pStyle w:val="FootNote"/>
      </w:pPr>
      <w:r>
        <w:rPr>
          <w:rStyle w:val="FootnoteReference"/>
        </w:rPr>
        <w:footnoteRef/>
      </w:r>
      <w:r>
        <w:rPr>
          <w:rtl/>
        </w:rPr>
        <w:t xml:space="preserve"> </w:t>
      </w:r>
      <w:r w:rsidRPr="00D016E6">
        <w:t>Debt to equity ratio</w:t>
      </w:r>
    </w:p>
  </w:footnote>
  <w:footnote w:id="282">
    <w:p w14:paraId="1D9B953F" w14:textId="77777777" w:rsidR="00625C2D" w:rsidRDefault="00625C2D" w:rsidP="00E3399D">
      <w:pPr>
        <w:pStyle w:val="FootNote"/>
      </w:pPr>
      <w:r>
        <w:rPr>
          <w:rStyle w:val="FootnoteReference"/>
        </w:rPr>
        <w:footnoteRef/>
      </w:r>
      <w:r>
        <w:rPr>
          <w:rtl/>
        </w:rPr>
        <w:t xml:space="preserve"> </w:t>
      </w:r>
      <w:r w:rsidRPr="00DD6B2E">
        <w:t xml:space="preserve">Measures of </w:t>
      </w:r>
      <w:r>
        <w:t>p</w:t>
      </w:r>
      <w:r w:rsidRPr="00DD6B2E">
        <w:t>rofitability</w:t>
      </w:r>
    </w:p>
  </w:footnote>
  <w:footnote w:id="283">
    <w:p w14:paraId="74B94390" w14:textId="77777777" w:rsidR="00625C2D" w:rsidRDefault="00625C2D" w:rsidP="00E3399D">
      <w:pPr>
        <w:pStyle w:val="FootNote"/>
      </w:pPr>
      <w:r>
        <w:rPr>
          <w:rStyle w:val="FootnoteReference"/>
        </w:rPr>
        <w:footnoteRef/>
      </w:r>
      <w:r>
        <w:rPr>
          <w:rtl/>
        </w:rPr>
        <w:t xml:space="preserve"> </w:t>
      </w:r>
      <w:r w:rsidRPr="00A642E5">
        <w:t>Gross profit margin ratio</w:t>
      </w:r>
    </w:p>
  </w:footnote>
  <w:footnote w:id="284">
    <w:p w14:paraId="0261D591" w14:textId="77777777" w:rsidR="00625C2D" w:rsidRDefault="00625C2D" w:rsidP="00E3399D">
      <w:pPr>
        <w:pStyle w:val="FootNote"/>
      </w:pPr>
      <w:r>
        <w:rPr>
          <w:rStyle w:val="FootnoteReference"/>
        </w:rPr>
        <w:footnoteRef/>
      </w:r>
      <w:r>
        <w:rPr>
          <w:rtl/>
        </w:rPr>
        <w:t xml:space="preserve"> </w:t>
      </w:r>
      <w:r w:rsidRPr="00031D81">
        <w:t>Net operating margin</w:t>
      </w:r>
    </w:p>
  </w:footnote>
  <w:footnote w:id="285">
    <w:p w14:paraId="7E4ABEAA" w14:textId="77777777" w:rsidR="00625C2D" w:rsidRDefault="00625C2D" w:rsidP="00E3399D">
      <w:pPr>
        <w:pStyle w:val="FootNote"/>
      </w:pPr>
      <w:r>
        <w:rPr>
          <w:rStyle w:val="FootnoteReference"/>
        </w:rPr>
        <w:footnoteRef/>
      </w:r>
      <w:r>
        <w:rPr>
          <w:rtl/>
        </w:rPr>
        <w:t xml:space="preserve"> </w:t>
      </w:r>
      <w:r w:rsidRPr="00713544">
        <w:t>Return on assets ratio</w:t>
      </w:r>
    </w:p>
  </w:footnote>
  <w:footnote w:id="286">
    <w:p w14:paraId="1481794C" w14:textId="77777777" w:rsidR="00625C2D" w:rsidRDefault="00625C2D" w:rsidP="00E3399D">
      <w:pPr>
        <w:pStyle w:val="FootNote"/>
      </w:pPr>
      <w:r>
        <w:rPr>
          <w:rStyle w:val="FootnoteReference"/>
        </w:rPr>
        <w:footnoteRef/>
      </w:r>
      <w:r>
        <w:rPr>
          <w:rtl/>
        </w:rPr>
        <w:t xml:space="preserve"> </w:t>
      </w:r>
      <w:r w:rsidRPr="009B7062">
        <w:t>Return on total assets</w:t>
      </w:r>
    </w:p>
  </w:footnote>
  <w:footnote w:id="287">
    <w:p w14:paraId="461714A0" w14:textId="77777777" w:rsidR="00625C2D" w:rsidRDefault="00625C2D" w:rsidP="00E3399D">
      <w:pPr>
        <w:pStyle w:val="FootNote"/>
      </w:pPr>
      <w:r>
        <w:rPr>
          <w:rStyle w:val="FootnoteReference"/>
        </w:rPr>
        <w:footnoteRef/>
      </w:r>
      <w:r>
        <w:rPr>
          <w:rtl/>
        </w:rPr>
        <w:t xml:space="preserve"> </w:t>
      </w:r>
      <w:r w:rsidRPr="009B7062">
        <w:t>Return on net assets</w:t>
      </w:r>
    </w:p>
  </w:footnote>
  <w:footnote w:id="288">
    <w:p w14:paraId="7E7F2AEB" w14:textId="77777777" w:rsidR="00625C2D" w:rsidRDefault="00625C2D" w:rsidP="00E3399D">
      <w:pPr>
        <w:pStyle w:val="FootNote"/>
      </w:pPr>
      <w:r>
        <w:rPr>
          <w:rStyle w:val="FootnoteReference"/>
        </w:rPr>
        <w:footnoteRef/>
      </w:r>
      <w:r>
        <w:rPr>
          <w:rtl/>
        </w:rPr>
        <w:t xml:space="preserve"> </w:t>
      </w:r>
      <w:r w:rsidRPr="00A15C46">
        <w:t>Return on investment</w:t>
      </w:r>
    </w:p>
  </w:footnote>
  <w:footnote w:id="289">
    <w:p w14:paraId="6F9E6FAE" w14:textId="77777777" w:rsidR="00625C2D" w:rsidRDefault="00625C2D" w:rsidP="00E3399D">
      <w:pPr>
        <w:pStyle w:val="FootNote"/>
      </w:pPr>
      <w:r>
        <w:rPr>
          <w:rStyle w:val="FootnoteReference"/>
        </w:rPr>
        <w:footnoteRef/>
      </w:r>
      <w:r>
        <w:rPr>
          <w:rtl/>
        </w:rPr>
        <w:t xml:space="preserve"> </w:t>
      </w:r>
      <w:r w:rsidRPr="00A15C46">
        <w:t>Net present value</w:t>
      </w:r>
    </w:p>
  </w:footnote>
  <w:footnote w:id="290">
    <w:p w14:paraId="2C2F5F39" w14:textId="77777777" w:rsidR="00625C2D" w:rsidRDefault="00625C2D" w:rsidP="00E3399D">
      <w:pPr>
        <w:pStyle w:val="FootNote"/>
      </w:pPr>
      <w:r>
        <w:rPr>
          <w:rStyle w:val="FootnoteReference"/>
        </w:rPr>
        <w:footnoteRef/>
      </w:r>
      <w:r>
        <w:rPr>
          <w:rtl/>
        </w:rPr>
        <w:t xml:space="preserve"> </w:t>
      </w:r>
      <w:r w:rsidRPr="00BD762D">
        <w:t>Efficiency</w:t>
      </w:r>
    </w:p>
  </w:footnote>
  <w:footnote w:id="291">
    <w:p w14:paraId="3064CEAC" w14:textId="77777777" w:rsidR="00625C2D" w:rsidRDefault="00625C2D" w:rsidP="00E3399D">
      <w:pPr>
        <w:pStyle w:val="FootNote"/>
      </w:pPr>
      <w:r>
        <w:rPr>
          <w:rStyle w:val="FootnoteReference"/>
        </w:rPr>
        <w:footnoteRef/>
      </w:r>
      <w:r>
        <w:rPr>
          <w:rtl/>
        </w:rPr>
        <w:t xml:space="preserve"> </w:t>
      </w:r>
      <w:r w:rsidRPr="00227BA3">
        <w:t>Productivity</w:t>
      </w:r>
    </w:p>
  </w:footnote>
  <w:footnote w:id="292">
    <w:p w14:paraId="26596278" w14:textId="77777777" w:rsidR="00625C2D" w:rsidRDefault="00625C2D" w:rsidP="00E3399D">
      <w:pPr>
        <w:pStyle w:val="FootNote"/>
      </w:pPr>
      <w:r>
        <w:rPr>
          <w:rStyle w:val="FootnoteReference"/>
        </w:rPr>
        <w:footnoteRef/>
      </w:r>
      <w:r>
        <w:rPr>
          <w:rtl/>
        </w:rPr>
        <w:t xml:space="preserve"> </w:t>
      </w:r>
      <w:r w:rsidRPr="00ED79EA">
        <w:t>Receivables turnover ratio</w:t>
      </w:r>
    </w:p>
  </w:footnote>
  <w:footnote w:id="293">
    <w:p w14:paraId="4E236218" w14:textId="77777777" w:rsidR="00625C2D" w:rsidRDefault="00625C2D" w:rsidP="00E3399D">
      <w:pPr>
        <w:pStyle w:val="FootNote"/>
      </w:pPr>
      <w:r>
        <w:rPr>
          <w:rStyle w:val="FootnoteReference"/>
        </w:rPr>
        <w:footnoteRef/>
      </w:r>
      <w:r>
        <w:rPr>
          <w:rtl/>
        </w:rPr>
        <w:t xml:space="preserve"> </w:t>
      </w:r>
      <w:r w:rsidRPr="00955A7E">
        <w:t>Inventory turnover ratio</w:t>
      </w:r>
    </w:p>
  </w:footnote>
  <w:footnote w:id="294">
    <w:p w14:paraId="3E771E04" w14:textId="77777777" w:rsidR="00625C2D" w:rsidRDefault="00625C2D" w:rsidP="00E3399D">
      <w:pPr>
        <w:pStyle w:val="FootNote"/>
      </w:pPr>
      <w:r>
        <w:rPr>
          <w:rStyle w:val="FootnoteReference"/>
        </w:rPr>
        <w:footnoteRef/>
      </w:r>
      <w:r>
        <w:rPr>
          <w:rtl/>
        </w:rPr>
        <w:t xml:space="preserve"> </w:t>
      </w:r>
      <w:r w:rsidRPr="007F2CB5">
        <w:t xml:space="preserve">Market </w:t>
      </w:r>
      <w:r>
        <w:t>s</w:t>
      </w:r>
      <w:r w:rsidRPr="007F2CB5">
        <w:t>hare</w:t>
      </w:r>
    </w:p>
  </w:footnote>
  <w:footnote w:id="295">
    <w:p w14:paraId="7AC75D7C" w14:textId="77777777" w:rsidR="00625C2D" w:rsidRDefault="00625C2D" w:rsidP="00E3399D">
      <w:pPr>
        <w:pStyle w:val="FootNote"/>
      </w:pPr>
      <w:r>
        <w:rPr>
          <w:rStyle w:val="FootnoteReference"/>
        </w:rPr>
        <w:footnoteRef/>
      </w:r>
      <w:r>
        <w:rPr>
          <w:rtl/>
        </w:rPr>
        <w:t xml:space="preserve"> </w:t>
      </w:r>
      <w:r w:rsidRPr="007F2CB5">
        <w:t xml:space="preserve">Quality </w:t>
      </w:r>
      <w:r>
        <w:t>m</w:t>
      </w:r>
      <w:r w:rsidRPr="007F2CB5">
        <w:t xml:space="preserve">anagement </w:t>
      </w:r>
      <w:r>
        <w:t>p</w:t>
      </w:r>
      <w:r w:rsidRPr="007F2CB5">
        <w:t>rocess</w:t>
      </w:r>
    </w:p>
  </w:footnote>
  <w:footnote w:id="296">
    <w:p w14:paraId="4D5A5CAD" w14:textId="77777777" w:rsidR="00625C2D" w:rsidRDefault="00625C2D" w:rsidP="00E3399D">
      <w:pPr>
        <w:pStyle w:val="FootNote"/>
      </w:pPr>
      <w:r>
        <w:rPr>
          <w:rStyle w:val="FootnoteReference"/>
        </w:rPr>
        <w:footnoteRef/>
      </w:r>
      <w:r>
        <w:rPr>
          <w:rtl/>
        </w:rPr>
        <w:t xml:space="preserve"> </w:t>
      </w:r>
      <w:r w:rsidRPr="001F7C4E">
        <w:t>Perceived value</w:t>
      </w:r>
    </w:p>
  </w:footnote>
  <w:footnote w:id="297">
    <w:p w14:paraId="1EA231CA" w14:textId="77777777" w:rsidR="00625C2D" w:rsidRDefault="00625C2D" w:rsidP="00E3399D">
      <w:pPr>
        <w:pStyle w:val="FootNote"/>
      </w:pPr>
      <w:r>
        <w:rPr>
          <w:rStyle w:val="FootnoteReference"/>
        </w:rPr>
        <w:footnoteRef/>
      </w:r>
      <w:r>
        <w:rPr>
          <w:rtl/>
        </w:rPr>
        <w:t xml:space="preserve"> </w:t>
      </w:r>
      <w:r w:rsidRPr="007F2CB5">
        <w:t xml:space="preserve">Customers and </w:t>
      </w:r>
      <w:r>
        <w:t>r</w:t>
      </w:r>
      <w:r w:rsidRPr="007F2CB5">
        <w:t>eputation</w:t>
      </w:r>
    </w:p>
  </w:footnote>
  <w:footnote w:id="298">
    <w:p w14:paraId="481EC6E0" w14:textId="77777777" w:rsidR="00625C2D" w:rsidRDefault="00625C2D" w:rsidP="00E3399D">
      <w:pPr>
        <w:pStyle w:val="FootNote"/>
      </w:pPr>
      <w:r>
        <w:rPr>
          <w:rStyle w:val="FootnoteReference"/>
        </w:rPr>
        <w:footnoteRef/>
      </w:r>
      <w:r>
        <w:rPr>
          <w:rtl/>
        </w:rPr>
        <w:t xml:space="preserve"> </w:t>
      </w:r>
      <w:r w:rsidRPr="00D77416">
        <w:t xml:space="preserve">Selection </w:t>
      </w:r>
      <w:r>
        <w:t>c</w:t>
      </w:r>
      <w:r w:rsidRPr="00D77416">
        <w:t>riteria</w:t>
      </w:r>
    </w:p>
  </w:footnote>
  <w:footnote w:id="299">
    <w:p w14:paraId="389D5260" w14:textId="77777777" w:rsidR="00625C2D" w:rsidRDefault="00625C2D" w:rsidP="00E3399D">
      <w:pPr>
        <w:pStyle w:val="FootNote"/>
      </w:pPr>
      <w:r>
        <w:rPr>
          <w:rStyle w:val="FootnoteReference"/>
        </w:rPr>
        <w:footnoteRef/>
      </w:r>
      <w:r>
        <w:rPr>
          <w:rtl/>
        </w:rPr>
        <w:t xml:space="preserve"> </w:t>
      </w:r>
      <w:r>
        <w:t>Objec</w:t>
      </w:r>
      <w:r w:rsidRPr="0077139D">
        <w:t>tive</w:t>
      </w:r>
    </w:p>
  </w:footnote>
  <w:footnote w:id="300">
    <w:p w14:paraId="066DF69C" w14:textId="77777777" w:rsidR="00625C2D" w:rsidRDefault="00625C2D" w:rsidP="00E3399D">
      <w:pPr>
        <w:pStyle w:val="FootNote"/>
      </w:pPr>
      <w:r>
        <w:rPr>
          <w:rStyle w:val="FootnoteReference"/>
        </w:rPr>
        <w:footnoteRef/>
      </w:r>
      <w:r>
        <w:rPr>
          <w:rtl/>
        </w:rPr>
        <w:t xml:space="preserve"> </w:t>
      </w:r>
      <w:r w:rsidRPr="00A81275">
        <w:t xml:space="preserve">Balanced </w:t>
      </w:r>
      <w:r>
        <w:t>s</w:t>
      </w:r>
      <w:r w:rsidRPr="00A81275">
        <w:t>corecard</w:t>
      </w:r>
    </w:p>
  </w:footnote>
  <w:footnote w:id="301">
    <w:p w14:paraId="439A67F5" w14:textId="77777777" w:rsidR="00625C2D" w:rsidRDefault="00625C2D" w:rsidP="00E3399D">
      <w:pPr>
        <w:pStyle w:val="FootNote"/>
      </w:pPr>
      <w:r>
        <w:rPr>
          <w:rStyle w:val="FootnoteReference"/>
        </w:rPr>
        <w:footnoteRef/>
      </w:r>
      <w:r>
        <w:rPr>
          <w:rtl/>
        </w:rPr>
        <w:t xml:space="preserve"> </w:t>
      </w:r>
      <w:r w:rsidRPr="00A81275">
        <w:t>Robert Kaplan</w:t>
      </w:r>
    </w:p>
  </w:footnote>
  <w:footnote w:id="302">
    <w:p w14:paraId="1592FF11" w14:textId="77777777" w:rsidR="00625C2D" w:rsidRDefault="00625C2D" w:rsidP="00E3399D">
      <w:pPr>
        <w:pStyle w:val="FootNote"/>
      </w:pPr>
      <w:r>
        <w:rPr>
          <w:rStyle w:val="FootnoteReference"/>
        </w:rPr>
        <w:footnoteRef/>
      </w:r>
      <w:r>
        <w:rPr>
          <w:rtl/>
        </w:rPr>
        <w:t xml:space="preserve"> </w:t>
      </w:r>
      <w:r w:rsidRPr="00A81275">
        <w:t>David Norton</w:t>
      </w:r>
    </w:p>
  </w:footnote>
  <w:footnote w:id="303">
    <w:p w14:paraId="434FF994" w14:textId="77777777" w:rsidR="00625C2D" w:rsidRDefault="00625C2D" w:rsidP="00E3399D">
      <w:pPr>
        <w:pStyle w:val="FootNote"/>
      </w:pPr>
      <w:r>
        <w:rPr>
          <w:rStyle w:val="FootnoteReference"/>
        </w:rPr>
        <w:footnoteRef/>
      </w:r>
      <w:r>
        <w:rPr>
          <w:rtl/>
        </w:rPr>
        <w:t xml:space="preserve"> </w:t>
      </w:r>
      <w:r>
        <w:t>Weighted</w:t>
      </w:r>
      <w:r w:rsidRPr="00141415">
        <w:t xml:space="preserve"> </w:t>
      </w:r>
      <w:r>
        <w:t>average</w:t>
      </w:r>
      <w:r w:rsidRPr="00141415">
        <w:t xml:space="preserve"> </w:t>
      </w:r>
      <w:r>
        <w:t>scorecard</w:t>
      </w:r>
    </w:p>
  </w:footnote>
  <w:footnote w:id="304">
    <w:p w14:paraId="6E268AC3" w14:textId="77777777" w:rsidR="00625C2D" w:rsidRDefault="00625C2D" w:rsidP="00E3399D">
      <w:pPr>
        <w:pStyle w:val="FootNote"/>
      </w:pPr>
      <w:r>
        <w:rPr>
          <w:rStyle w:val="FootnoteReference"/>
        </w:rPr>
        <w:footnoteRef/>
      </w:r>
      <w:r>
        <w:rPr>
          <w:rtl/>
        </w:rPr>
        <w:t xml:space="preserve"> </w:t>
      </w:r>
      <w:r>
        <w:t>Weighted</w:t>
      </w:r>
      <w:r w:rsidRPr="00141415">
        <w:t xml:space="preserve"> </w:t>
      </w:r>
      <w:r>
        <w:t>bid</w:t>
      </w:r>
      <w:r w:rsidRPr="0039424A">
        <w:t xml:space="preserve"> </w:t>
      </w:r>
      <w:r>
        <w:t>analysis</w:t>
      </w:r>
    </w:p>
  </w:footnote>
  <w:footnote w:id="305">
    <w:p w14:paraId="693BCA77" w14:textId="77777777" w:rsidR="00625C2D" w:rsidRDefault="00625C2D" w:rsidP="00B64691">
      <w:pPr>
        <w:pStyle w:val="FootNote"/>
      </w:pPr>
      <w:r>
        <w:rPr>
          <w:rStyle w:val="FootnoteReference"/>
        </w:rPr>
        <w:footnoteRef/>
      </w:r>
      <w:r>
        <w:rPr>
          <w:rtl/>
        </w:rPr>
        <w:t xml:space="preserve"> </w:t>
      </w:r>
      <w:proofErr w:type="gramStart"/>
      <w:r w:rsidRPr="00AC4E4B">
        <w:t>Mutual agreement</w:t>
      </w:r>
      <w:proofErr w:type="gramEnd"/>
    </w:p>
  </w:footnote>
  <w:footnote w:id="306">
    <w:p w14:paraId="35D32FB7" w14:textId="77777777" w:rsidR="00625C2D" w:rsidRDefault="00625C2D" w:rsidP="00B64691">
      <w:pPr>
        <w:pStyle w:val="FootNote"/>
      </w:pPr>
      <w:r>
        <w:rPr>
          <w:rStyle w:val="FootnoteReference"/>
        </w:rPr>
        <w:footnoteRef/>
      </w:r>
      <w:r>
        <w:rPr>
          <w:rtl/>
        </w:rPr>
        <w:t xml:space="preserve"> </w:t>
      </w:r>
      <w:r w:rsidRPr="00C37B94">
        <w:t>Unilateral</w:t>
      </w:r>
    </w:p>
  </w:footnote>
  <w:footnote w:id="307">
    <w:p w14:paraId="01DA5C52" w14:textId="77777777" w:rsidR="00625C2D" w:rsidRDefault="00625C2D" w:rsidP="00B64691">
      <w:pPr>
        <w:pStyle w:val="FootNote"/>
      </w:pPr>
      <w:r>
        <w:rPr>
          <w:rStyle w:val="FootnoteReference"/>
        </w:rPr>
        <w:footnoteRef/>
      </w:r>
      <w:r>
        <w:rPr>
          <w:rtl/>
        </w:rPr>
        <w:t xml:space="preserve"> </w:t>
      </w:r>
      <w:r w:rsidRPr="00C37B94">
        <w:t>Bilateral</w:t>
      </w:r>
    </w:p>
  </w:footnote>
  <w:footnote w:id="308">
    <w:p w14:paraId="31146B4A" w14:textId="77777777" w:rsidR="00625C2D" w:rsidRDefault="00625C2D" w:rsidP="00B64691">
      <w:pPr>
        <w:pStyle w:val="FootNote"/>
      </w:pPr>
      <w:r>
        <w:rPr>
          <w:rStyle w:val="FootnoteReference"/>
        </w:rPr>
        <w:footnoteRef/>
      </w:r>
      <w:r>
        <w:rPr>
          <w:rtl/>
        </w:rPr>
        <w:t xml:space="preserve"> </w:t>
      </w:r>
      <w:r w:rsidRPr="00AC4E4B">
        <w:t>Legality</w:t>
      </w:r>
    </w:p>
  </w:footnote>
  <w:footnote w:id="309">
    <w:p w14:paraId="7764C3E2" w14:textId="77777777" w:rsidR="00625C2D" w:rsidRDefault="00625C2D" w:rsidP="00B64691">
      <w:pPr>
        <w:pStyle w:val="FootNote"/>
      </w:pPr>
      <w:r>
        <w:rPr>
          <w:rStyle w:val="FootnoteReference"/>
        </w:rPr>
        <w:footnoteRef/>
      </w:r>
      <w:r>
        <w:rPr>
          <w:rtl/>
        </w:rPr>
        <w:t xml:space="preserve"> </w:t>
      </w:r>
      <w:r w:rsidRPr="00BB4C92">
        <w:t>Consideration</w:t>
      </w:r>
    </w:p>
  </w:footnote>
  <w:footnote w:id="310">
    <w:p w14:paraId="6FBBA950" w14:textId="77777777" w:rsidR="00625C2D" w:rsidRDefault="00625C2D" w:rsidP="00B64691">
      <w:pPr>
        <w:pStyle w:val="FootNote"/>
      </w:pPr>
      <w:r>
        <w:rPr>
          <w:rStyle w:val="FootnoteReference"/>
        </w:rPr>
        <w:footnoteRef/>
      </w:r>
      <w:r>
        <w:rPr>
          <w:rtl/>
        </w:rPr>
        <w:t xml:space="preserve"> </w:t>
      </w:r>
      <w:r w:rsidRPr="00B0538D">
        <w:t>Capacity</w:t>
      </w:r>
    </w:p>
  </w:footnote>
  <w:footnote w:id="311">
    <w:p w14:paraId="2F87E036" w14:textId="77777777" w:rsidR="00625C2D" w:rsidRDefault="00625C2D" w:rsidP="00E8445B">
      <w:pPr>
        <w:pStyle w:val="FootNote"/>
      </w:pPr>
      <w:r>
        <w:rPr>
          <w:rStyle w:val="FootnoteReference"/>
        </w:rPr>
        <w:footnoteRef/>
      </w:r>
      <w:r>
        <w:rPr>
          <w:rtl/>
        </w:rPr>
        <w:t xml:space="preserve"> </w:t>
      </w:r>
      <w:r w:rsidRPr="005F5585">
        <w:t xml:space="preserve">Purchase </w:t>
      </w:r>
      <w:r>
        <w:t>o</w:t>
      </w:r>
      <w:r w:rsidRPr="005F5585">
        <w:t>rder</w:t>
      </w:r>
    </w:p>
  </w:footnote>
  <w:footnote w:id="312">
    <w:p w14:paraId="04432E8F" w14:textId="77777777" w:rsidR="00625C2D" w:rsidRDefault="00625C2D" w:rsidP="00B64691">
      <w:pPr>
        <w:pStyle w:val="FootNote"/>
      </w:pPr>
      <w:r>
        <w:rPr>
          <w:rStyle w:val="FootnoteReference"/>
        </w:rPr>
        <w:footnoteRef/>
      </w:r>
      <w:r>
        <w:rPr>
          <w:rtl/>
        </w:rPr>
        <w:t xml:space="preserve"> </w:t>
      </w:r>
      <w:r w:rsidRPr="001646C2">
        <w:t xml:space="preserve">Indefinite </w:t>
      </w:r>
      <w:r>
        <w:t>d</w:t>
      </w:r>
      <w:r w:rsidRPr="001646C2">
        <w:t xml:space="preserve">elivery </w:t>
      </w:r>
      <w:r>
        <w:t>c</w:t>
      </w:r>
      <w:r w:rsidRPr="001646C2">
        <w:t>ontracts</w:t>
      </w:r>
    </w:p>
  </w:footnote>
  <w:footnote w:id="313">
    <w:p w14:paraId="205DDF72" w14:textId="77777777" w:rsidR="00625C2D" w:rsidRDefault="00625C2D" w:rsidP="00B64691">
      <w:pPr>
        <w:pStyle w:val="FootNote"/>
      </w:pPr>
      <w:r>
        <w:rPr>
          <w:rStyle w:val="FootnoteReference"/>
        </w:rPr>
        <w:footnoteRef/>
      </w:r>
      <w:r>
        <w:rPr>
          <w:rtl/>
        </w:rPr>
        <w:t xml:space="preserve"> </w:t>
      </w:r>
      <w:r w:rsidRPr="007B6AFB">
        <w:t xml:space="preserve">Definite </w:t>
      </w:r>
      <w:r>
        <w:t>q</w:t>
      </w:r>
      <w:r w:rsidRPr="007B6AFB">
        <w:t xml:space="preserve">uantity </w:t>
      </w:r>
      <w:r>
        <w:t>c</w:t>
      </w:r>
      <w:r w:rsidRPr="007B6AFB">
        <w:t>ontracts</w:t>
      </w:r>
    </w:p>
  </w:footnote>
  <w:footnote w:id="314">
    <w:p w14:paraId="4C51D46E" w14:textId="77777777" w:rsidR="00625C2D" w:rsidRDefault="00625C2D" w:rsidP="00B64691">
      <w:pPr>
        <w:pStyle w:val="FootNote"/>
      </w:pPr>
      <w:r>
        <w:rPr>
          <w:rStyle w:val="FootnoteReference"/>
        </w:rPr>
        <w:footnoteRef/>
      </w:r>
      <w:r>
        <w:rPr>
          <w:rtl/>
        </w:rPr>
        <w:t xml:space="preserve"> </w:t>
      </w:r>
      <w:r w:rsidRPr="006763A5">
        <w:t>Fixed-</w:t>
      </w:r>
      <w:r>
        <w:t>p</w:t>
      </w:r>
      <w:r w:rsidRPr="006763A5">
        <w:t xml:space="preserve">rice </w:t>
      </w:r>
      <w:r>
        <w:t>c</w:t>
      </w:r>
      <w:r w:rsidRPr="006763A5">
        <w:t>ontracts</w:t>
      </w:r>
    </w:p>
  </w:footnote>
  <w:footnote w:id="315">
    <w:p w14:paraId="7A4F6CC1" w14:textId="77777777" w:rsidR="00625C2D" w:rsidRDefault="00625C2D" w:rsidP="00B64691">
      <w:pPr>
        <w:pStyle w:val="FootNote"/>
      </w:pPr>
      <w:r>
        <w:rPr>
          <w:rStyle w:val="FootnoteReference"/>
        </w:rPr>
        <w:footnoteRef/>
      </w:r>
      <w:r>
        <w:rPr>
          <w:rtl/>
        </w:rPr>
        <w:t xml:space="preserve"> </w:t>
      </w:r>
      <w:r>
        <w:t>Firm</w:t>
      </w:r>
      <w:r w:rsidRPr="003577D3">
        <w:t xml:space="preserve"> </w:t>
      </w:r>
      <w:r>
        <w:t>fixed</w:t>
      </w:r>
      <w:r w:rsidRPr="003577D3">
        <w:t xml:space="preserve"> </w:t>
      </w:r>
      <w:r>
        <w:t>price</w:t>
      </w:r>
    </w:p>
  </w:footnote>
  <w:footnote w:id="316">
    <w:p w14:paraId="540C1E6D" w14:textId="77777777" w:rsidR="00625C2D" w:rsidRDefault="00625C2D" w:rsidP="00B64691">
      <w:pPr>
        <w:pStyle w:val="FootNote"/>
      </w:pPr>
      <w:r>
        <w:rPr>
          <w:rStyle w:val="FootnoteReference"/>
        </w:rPr>
        <w:footnoteRef/>
      </w:r>
      <w:r>
        <w:rPr>
          <w:rtl/>
        </w:rPr>
        <w:t xml:space="preserve"> </w:t>
      </w:r>
      <w:r>
        <w:t>Fixed price with incentive</w:t>
      </w:r>
      <w:r w:rsidRPr="00ED1F5F">
        <w:t xml:space="preserve"> </w:t>
      </w:r>
    </w:p>
  </w:footnote>
  <w:footnote w:id="317">
    <w:p w14:paraId="6FF80E3E" w14:textId="77777777" w:rsidR="00625C2D" w:rsidRDefault="00625C2D" w:rsidP="00B64691">
      <w:pPr>
        <w:pStyle w:val="FootNote"/>
      </w:pPr>
      <w:r>
        <w:rPr>
          <w:rStyle w:val="FootnoteReference"/>
        </w:rPr>
        <w:footnoteRef/>
      </w:r>
      <w:r>
        <w:rPr>
          <w:rtl/>
        </w:rPr>
        <w:t xml:space="preserve"> </w:t>
      </w:r>
      <w:r>
        <w:t>Fixed price with economic price adjustment</w:t>
      </w:r>
    </w:p>
  </w:footnote>
  <w:footnote w:id="318">
    <w:p w14:paraId="1A4747C7" w14:textId="77777777" w:rsidR="00625C2D" w:rsidRDefault="00625C2D" w:rsidP="00B64691">
      <w:pPr>
        <w:pStyle w:val="FootNote"/>
      </w:pPr>
      <w:r>
        <w:rPr>
          <w:rStyle w:val="FootnoteReference"/>
        </w:rPr>
        <w:footnoteRef/>
      </w:r>
      <w:r>
        <w:rPr>
          <w:rtl/>
        </w:rPr>
        <w:t xml:space="preserve"> </w:t>
      </w:r>
      <w:r>
        <w:t xml:space="preserve">Fixed price with price </w:t>
      </w:r>
      <w:proofErr w:type="spellStart"/>
      <w:r>
        <w:t>retermination</w:t>
      </w:r>
      <w:proofErr w:type="spellEnd"/>
    </w:p>
  </w:footnote>
  <w:footnote w:id="319">
    <w:p w14:paraId="3B995C75" w14:textId="77777777" w:rsidR="00625C2D" w:rsidRDefault="00625C2D" w:rsidP="00B64691">
      <w:pPr>
        <w:pStyle w:val="FootNote"/>
      </w:pPr>
      <w:r>
        <w:rPr>
          <w:rStyle w:val="FootnoteReference"/>
        </w:rPr>
        <w:footnoteRef/>
      </w:r>
      <w:r>
        <w:rPr>
          <w:rtl/>
        </w:rPr>
        <w:t xml:space="preserve"> </w:t>
      </w:r>
      <w:r>
        <w:t>Fixed price, level of effort</w:t>
      </w:r>
    </w:p>
  </w:footnote>
  <w:footnote w:id="320">
    <w:p w14:paraId="057CD311" w14:textId="77777777" w:rsidR="00625C2D" w:rsidRDefault="00625C2D" w:rsidP="00B64691">
      <w:pPr>
        <w:pStyle w:val="FootNote"/>
      </w:pPr>
      <w:r>
        <w:rPr>
          <w:rStyle w:val="FootnoteReference"/>
        </w:rPr>
        <w:footnoteRef/>
      </w:r>
      <w:r>
        <w:rPr>
          <w:rtl/>
        </w:rPr>
        <w:t xml:space="preserve"> </w:t>
      </w:r>
      <w:r w:rsidRPr="006032FB">
        <w:t xml:space="preserve">Cost </w:t>
      </w:r>
      <w:r>
        <w:t>r</w:t>
      </w:r>
      <w:r w:rsidRPr="006032FB">
        <w:t xml:space="preserve">eimbursable </w:t>
      </w:r>
      <w:r>
        <w:t>c</w:t>
      </w:r>
      <w:r w:rsidRPr="006032FB">
        <w:t>ontracts</w:t>
      </w:r>
    </w:p>
  </w:footnote>
  <w:footnote w:id="321">
    <w:p w14:paraId="20B9EF7F" w14:textId="77777777" w:rsidR="00625C2D" w:rsidRDefault="00625C2D" w:rsidP="00B64691">
      <w:pPr>
        <w:pStyle w:val="FootNote"/>
      </w:pPr>
      <w:r>
        <w:rPr>
          <w:rStyle w:val="FootnoteReference"/>
        </w:rPr>
        <w:footnoteRef/>
      </w:r>
      <w:r>
        <w:rPr>
          <w:rtl/>
        </w:rPr>
        <w:t xml:space="preserve"> </w:t>
      </w:r>
      <w:r w:rsidRPr="000B4939">
        <w:t xml:space="preserve">Cost </w:t>
      </w:r>
      <w:r>
        <w:t>p</w:t>
      </w:r>
      <w:r w:rsidRPr="000B4939">
        <w:t xml:space="preserve">lus </w:t>
      </w:r>
      <w:r>
        <w:t>f</w:t>
      </w:r>
      <w:r w:rsidRPr="000B4939">
        <w:t xml:space="preserve">ixed </w:t>
      </w:r>
      <w:r>
        <w:t>f</w:t>
      </w:r>
      <w:r w:rsidRPr="000B4939">
        <w:t>ee</w:t>
      </w:r>
    </w:p>
  </w:footnote>
  <w:footnote w:id="322">
    <w:p w14:paraId="18259715" w14:textId="77777777" w:rsidR="00625C2D" w:rsidRDefault="00625C2D" w:rsidP="00B64691">
      <w:pPr>
        <w:pStyle w:val="FootNote"/>
      </w:pPr>
      <w:r>
        <w:rPr>
          <w:rStyle w:val="FootnoteReference"/>
        </w:rPr>
        <w:footnoteRef/>
      </w:r>
      <w:r>
        <w:rPr>
          <w:rtl/>
        </w:rPr>
        <w:t xml:space="preserve"> </w:t>
      </w:r>
      <w:r w:rsidRPr="007C4285">
        <w:t xml:space="preserve">Cost </w:t>
      </w:r>
      <w:r>
        <w:t>p</w:t>
      </w:r>
      <w:r w:rsidRPr="007C4285">
        <w:t xml:space="preserve">lus </w:t>
      </w:r>
      <w:r>
        <w:t>i</w:t>
      </w:r>
      <w:r w:rsidRPr="007C4285">
        <w:t xml:space="preserve">ncentive </w:t>
      </w:r>
      <w:r>
        <w:t>f</w:t>
      </w:r>
      <w:r w:rsidRPr="007C4285">
        <w:t>ee</w:t>
      </w:r>
    </w:p>
  </w:footnote>
  <w:footnote w:id="323">
    <w:p w14:paraId="7521C017" w14:textId="77777777" w:rsidR="00625C2D" w:rsidRDefault="00625C2D" w:rsidP="00B64691">
      <w:pPr>
        <w:pStyle w:val="FootNote"/>
      </w:pPr>
      <w:r>
        <w:rPr>
          <w:rStyle w:val="FootnoteReference"/>
        </w:rPr>
        <w:footnoteRef/>
      </w:r>
      <w:r>
        <w:rPr>
          <w:rtl/>
        </w:rPr>
        <w:t xml:space="preserve"> </w:t>
      </w:r>
      <w:r w:rsidRPr="005C3889">
        <w:t xml:space="preserve">Cost </w:t>
      </w:r>
      <w:r>
        <w:t>p</w:t>
      </w:r>
      <w:r w:rsidRPr="005C3889">
        <w:t xml:space="preserve">lus </w:t>
      </w:r>
      <w:r>
        <w:t>a</w:t>
      </w:r>
      <w:r w:rsidRPr="005C3889">
        <w:t xml:space="preserve">ward </w:t>
      </w:r>
      <w:r>
        <w:t>f</w:t>
      </w:r>
      <w:r w:rsidRPr="005C3889">
        <w:t>ee</w:t>
      </w:r>
    </w:p>
  </w:footnote>
  <w:footnote w:id="324">
    <w:p w14:paraId="2AD32CCA" w14:textId="77777777" w:rsidR="00625C2D" w:rsidRDefault="00625C2D" w:rsidP="00B64691">
      <w:pPr>
        <w:pStyle w:val="FootNote"/>
      </w:pPr>
      <w:r>
        <w:rPr>
          <w:rStyle w:val="FootnoteReference"/>
        </w:rPr>
        <w:footnoteRef/>
      </w:r>
      <w:r>
        <w:rPr>
          <w:rtl/>
        </w:rPr>
        <w:t xml:space="preserve"> </w:t>
      </w:r>
      <w:r w:rsidRPr="00B20058">
        <w:t xml:space="preserve">Cost </w:t>
      </w:r>
      <w:r>
        <w:t>s</w:t>
      </w:r>
      <w:r w:rsidRPr="00B20058">
        <w:t>haring</w:t>
      </w:r>
    </w:p>
  </w:footnote>
  <w:footnote w:id="325">
    <w:p w14:paraId="026A13BC" w14:textId="77777777" w:rsidR="00625C2D" w:rsidRDefault="00625C2D" w:rsidP="00B64691">
      <w:pPr>
        <w:pStyle w:val="FootNote"/>
      </w:pPr>
      <w:r>
        <w:rPr>
          <w:rStyle w:val="FootnoteReference"/>
        </w:rPr>
        <w:footnoteRef/>
      </w:r>
      <w:r>
        <w:rPr>
          <w:rtl/>
        </w:rPr>
        <w:t xml:space="preserve"> </w:t>
      </w:r>
      <w:r>
        <w:t>J</w:t>
      </w:r>
      <w:r w:rsidRPr="009A424E">
        <w:t>oint venture</w:t>
      </w:r>
    </w:p>
  </w:footnote>
  <w:footnote w:id="326">
    <w:p w14:paraId="3A83B850" w14:textId="77777777" w:rsidR="00625C2D" w:rsidRDefault="00625C2D" w:rsidP="00B64691">
      <w:pPr>
        <w:pStyle w:val="FootNote"/>
      </w:pPr>
      <w:r>
        <w:rPr>
          <w:rStyle w:val="FootnoteReference"/>
        </w:rPr>
        <w:footnoteRef/>
      </w:r>
      <w:r>
        <w:rPr>
          <w:rtl/>
        </w:rPr>
        <w:t xml:space="preserve"> </w:t>
      </w:r>
      <w:r w:rsidRPr="009A424E">
        <w:t xml:space="preserve">Cost </w:t>
      </w:r>
      <w:r>
        <w:t>o</w:t>
      </w:r>
      <w:r w:rsidRPr="009A424E">
        <w:t>nly</w:t>
      </w:r>
    </w:p>
  </w:footnote>
  <w:footnote w:id="327">
    <w:p w14:paraId="6A42A490" w14:textId="77777777" w:rsidR="00625C2D" w:rsidRDefault="00625C2D" w:rsidP="00B64691">
      <w:pPr>
        <w:pStyle w:val="FootNote"/>
      </w:pPr>
      <w:r>
        <w:rPr>
          <w:rStyle w:val="FootnoteReference"/>
        </w:rPr>
        <w:footnoteRef/>
      </w:r>
      <w:r>
        <w:rPr>
          <w:rtl/>
        </w:rPr>
        <w:t xml:space="preserve"> </w:t>
      </w:r>
      <w:r w:rsidRPr="00F75391">
        <w:t xml:space="preserve">Time and </w:t>
      </w:r>
      <w:r>
        <w:t>m</w:t>
      </w:r>
      <w:r w:rsidRPr="00F75391">
        <w:t xml:space="preserve">aterials </w:t>
      </w:r>
      <w:r>
        <w:t>c</w:t>
      </w:r>
      <w:r w:rsidRPr="00F75391">
        <w:t>ontracts</w:t>
      </w:r>
    </w:p>
  </w:footnote>
  <w:footnote w:id="328">
    <w:p w14:paraId="19B00E71" w14:textId="77777777" w:rsidR="00625C2D" w:rsidRDefault="00625C2D" w:rsidP="00B64691">
      <w:pPr>
        <w:pStyle w:val="FootNote"/>
      </w:pPr>
      <w:r>
        <w:rPr>
          <w:rStyle w:val="FootnoteReference"/>
        </w:rPr>
        <w:footnoteRef/>
      </w:r>
      <w:r>
        <w:rPr>
          <w:rtl/>
        </w:rPr>
        <w:t xml:space="preserve"> </w:t>
      </w:r>
      <w:r w:rsidRPr="008242B8">
        <w:t xml:space="preserve">Consigned </w:t>
      </w:r>
      <w:r>
        <w:t>g</w:t>
      </w:r>
      <w:r w:rsidRPr="008242B8">
        <w:t xml:space="preserve">oods </w:t>
      </w:r>
      <w:r>
        <w:t>c</w:t>
      </w:r>
      <w:r w:rsidRPr="008242B8">
        <w:t>ontracts</w:t>
      </w:r>
    </w:p>
  </w:footnote>
  <w:footnote w:id="329">
    <w:p w14:paraId="1226CEA2" w14:textId="77777777" w:rsidR="00625C2D" w:rsidRDefault="00625C2D" w:rsidP="00B64691">
      <w:pPr>
        <w:pStyle w:val="FootNote"/>
      </w:pPr>
      <w:r>
        <w:rPr>
          <w:rStyle w:val="FootnoteReference"/>
        </w:rPr>
        <w:footnoteRef/>
      </w:r>
      <w:r>
        <w:rPr>
          <w:rtl/>
        </w:rPr>
        <w:t xml:space="preserve"> </w:t>
      </w:r>
      <w:r>
        <w:t>S</w:t>
      </w:r>
      <w:r w:rsidRPr="00080968">
        <w:t>upplier-managed inventory</w:t>
      </w:r>
    </w:p>
  </w:footnote>
  <w:footnote w:id="330">
    <w:p w14:paraId="75D1DE90" w14:textId="77777777" w:rsidR="00625C2D" w:rsidRDefault="00625C2D" w:rsidP="00B64691">
      <w:pPr>
        <w:pStyle w:val="FootNote"/>
      </w:pPr>
      <w:r>
        <w:rPr>
          <w:rStyle w:val="FootnoteReference"/>
        </w:rPr>
        <w:footnoteRef/>
      </w:r>
      <w:r>
        <w:rPr>
          <w:rtl/>
        </w:rPr>
        <w:t xml:space="preserve"> </w:t>
      </w:r>
      <w:r w:rsidRPr="003E051A">
        <w:t xml:space="preserve">Battle of the </w:t>
      </w:r>
      <w:r>
        <w:t>f</w:t>
      </w:r>
      <w:r w:rsidRPr="003E051A">
        <w:t>orms</w:t>
      </w:r>
    </w:p>
  </w:footnote>
  <w:footnote w:id="331">
    <w:p w14:paraId="0F541F9E" w14:textId="77777777" w:rsidR="00625C2D" w:rsidRDefault="00625C2D" w:rsidP="00B64691">
      <w:pPr>
        <w:pStyle w:val="FootNote"/>
      </w:pPr>
      <w:r>
        <w:rPr>
          <w:rStyle w:val="FootnoteReference"/>
        </w:rPr>
        <w:footnoteRef/>
      </w:r>
      <w:r>
        <w:rPr>
          <w:rtl/>
        </w:rPr>
        <w:t xml:space="preserve"> </w:t>
      </w:r>
      <w:r w:rsidRPr="00FF5657">
        <w:t>Revocation</w:t>
      </w:r>
    </w:p>
  </w:footnote>
  <w:footnote w:id="332">
    <w:p w14:paraId="294DBA0E" w14:textId="77777777" w:rsidR="00625C2D" w:rsidRDefault="00625C2D" w:rsidP="00B64691">
      <w:pPr>
        <w:pStyle w:val="FootNote"/>
      </w:pPr>
      <w:r>
        <w:rPr>
          <w:rStyle w:val="FootnoteReference"/>
        </w:rPr>
        <w:footnoteRef/>
      </w:r>
      <w:r>
        <w:rPr>
          <w:rtl/>
        </w:rPr>
        <w:t xml:space="preserve"> </w:t>
      </w:r>
      <w:r w:rsidRPr="006A5ECC">
        <w:t>Agency</w:t>
      </w:r>
    </w:p>
  </w:footnote>
  <w:footnote w:id="333">
    <w:p w14:paraId="25E773C5" w14:textId="77777777" w:rsidR="00625C2D" w:rsidRDefault="00625C2D" w:rsidP="00B64691">
      <w:pPr>
        <w:pStyle w:val="FootNote"/>
      </w:pPr>
      <w:r>
        <w:rPr>
          <w:rStyle w:val="FootnoteReference"/>
        </w:rPr>
        <w:footnoteRef/>
      </w:r>
      <w:r>
        <w:rPr>
          <w:rtl/>
        </w:rPr>
        <w:t xml:space="preserve"> </w:t>
      </w:r>
      <w:r>
        <w:t>Agent</w:t>
      </w:r>
    </w:p>
  </w:footnote>
  <w:footnote w:id="334">
    <w:p w14:paraId="3B510763" w14:textId="77777777" w:rsidR="00625C2D" w:rsidRDefault="00625C2D" w:rsidP="00B64691">
      <w:pPr>
        <w:pStyle w:val="FootNote"/>
      </w:pPr>
      <w:r>
        <w:rPr>
          <w:rStyle w:val="FootnoteReference"/>
        </w:rPr>
        <w:footnoteRef/>
      </w:r>
      <w:r>
        <w:rPr>
          <w:rtl/>
        </w:rPr>
        <w:t xml:space="preserve"> </w:t>
      </w:r>
      <w:r>
        <w:t>Actual</w:t>
      </w:r>
    </w:p>
  </w:footnote>
  <w:footnote w:id="335">
    <w:p w14:paraId="2E952AFF" w14:textId="77777777" w:rsidR="00625C2D" w:rsidRDefault="00625C2D" w:rsidP="00B64691">
      <w:pPr>
        <w:pStyle w:val="FootNote"/>
      </w:pPr>
      <w:r>
        <w:rPr>
          <w:rStyle w:val="FootnoteReference"/>
        </w:rPr>
        <w:footnoteRef/>
      </w:r>
      <w:r>
        <w:rPr>
          <w:rtl/>
        </w:rPr>
        <w:t xml:space="preserve"> </w:t>
      </w:r>
      <w:r w:rsidRPr="00E14589">
        <w:t>Express</w:t>
      </w:r>
    </w:p>
  </w:footnote>
  <w:footnote w:id="336">
    <w:p w14:paraId="2B9F3DCC" w14:textId="77777777" w:rsidR="00625C2D" w:rsidRDefault="00625C2D" w:rsidP="00B64691">
      <w:pPr>
        <w:pStyle w:val="FootNote"/>
      </w:pPr>
      <w:r>
        <w:rPr>
          <w:rStyle w:val="FootnoteReference"/>
        </w:rPr>
        <w:footnoteRef/>
      </w:r>
      <w:r>
        <w:rPr>
          <w:rtl/>
        </w:rPr>
        <w:t xml:space="preserve"> </w:t>
      </w:r>
      <w:r w:rsidRPr="00E14589">
        <w:t>Implied</w:t>
      </w:r>
    </w:p>
  </w:footnote>
  <w:footnote w:id="337">
    <w:p w14:paraId="171287B0" w14:textId="77777777" w:rsidR="00625C2D" w:rsidRDefault="00625C2D" w:rsidP="00B64691">
      <w:pPr>
        <w:pStyle w:val="FootNote"/>
      </w:pPr>
      <w:r>
        <w:rPr>
          <w:rStyle w:val="FootnoteReference"/>
        </w:rPr>
        <w:footnoteRef/>
      </w:r>
      <w:r>
        <w:rPr>
          <w:rtl/>
        </w:rPr>
        <w:t xml:space="preserve"> </w:t>
      </w:r>
      <w:r w:rsidRPr="005D480F">
        <w:t>Intellectual property rights</w:t>
      </w:r>
    </w:p>
  </w:footnote>
  <w:footnote w:id="338">
    <w:p w14:paraId="3CEC36D7" w14:textId="77777777" w:rsidR="00625C2D" w:rsidRDefault="00625C2D" w:rsidP="00B64691">
      <w:pPr>
        <w:pStyle w:val="FootNote"/>
      </w:pPr>
      <w:r>
        <w:rPr>
          <w:rStyle w:val="FootnoteReference"/>
        </w:rPr>
        <w:footnoteRef/>
      </w:r>
      <w:r>
        <w:rPr>
          <w:rtl/>
        </w:rPr>
        <w:t xml:space="preserve"> </w:t>
      </w:r>
      <w:r w:rsidRPr="00A25650">
        <w:t>Assignability</w:t>
      </w:r>
    </w:p>
  </w:footnote>
  <w:footnote w:id="339">
    <w:p w14:paraId="4D00B005" w14:textId="77777777" w:rsidR="00625C2D" w:rsidRDefault="00625C2D" w:rsidP="00B64691">
      <w:pPr>
        <w:pStyle w:val="FootNote"/>
      </w:pPr>
      <w:r>
        <w:rPr>
          <w:rStyle w:val="FootnoteReference"/>
        </w:rPr>
        <w:footnoteRef/>
      </w:r>
      <w:r>
        <w:rPr>
          <w:rtl/>
        </w:rPr>
        <w:t xml:space="preserve"> </w:t>
      </w:r>
      <w:r w:rsidRPr="00FB139B">
        <w:t>Insurance</w:t>
      </w:r>
    </w:p>
  </w:footnote>
  <w:footnote w:id="340">
    <w:p w14:paraId="2E6D8875" w14:textId="77777777" w:rsidR="00625C2D" w:rsidRDefault="00625C2D" w:rsidP="00B64691">
      <w:pPr>
        <w:pStyle w:val="FootNote"/>
      </w:pPr>
      <w:r>
        <w:rPr>
          <w:rStyle w:val="FootnoteReference"/>
        </w:rPr>
        <w:footnoteRef/>
      </w:r>
      <w:r>
        <w:rPr>
          <w:rtl/>
        </w:rPr>
        <w:t xml:space="preserve"> </w:t>
      </w:r>
      <w:r w:rsidRPr="00431B89">
        <w:t>Parol evidence</w:t>
      </w:r>
    </w:p>
  </w:footnote>
  <w:footnote w:id="341">
    <w:p w14:paraId="3B18C5C6" w14:textId="77777777" w:rsidR="00625C2D" w:rsidRDefault="00625C2D" w:rsidP="00B64691">
      <w:pPr>
        <w:pStyle w:val="FootNote"/>
      </w:pPr>
      <w:r>
        <w:rPr>
          <w:rStyle w:val="FootnoteReference"/>
        </w:rPr>
        <w:footnoteRef/>
      </w:r>
      <w:r>
        <w:rPr>
          <w:rtl/>
        </w:rPr>
        <w:t xml:space="preserve"> </w:t>
      </w:r>
      <w:r w:rsidRPr="005B3174">
        <w:t>Reservation of rights</w:t>
      </w:r>
    </w:p>
  </w:footnote>
  <w:footnote w:id="342">
    <w:p w14:paraId="40680B88" w14:textId="77777777" w:rsidR="00625C2D" w:rsidRDefault="00625C2D" w:rsidP="00B64691">
      <w:pPr>
        <w:pStyle w:val="FootNote"/>
      </w:pPr>
      <w:r>
        <w:rPr>
          <w:rStyle w:val="FootnoteReference"/>
        </w:rPr>
        <w:footnoteRef/>
      </w:r>
      <w:r>
        <w:rPr>
          <w:rtl/>
        </w:rPr>
        <w:t xml:space="preserve"> </w:t>
      </w:r>
      <w:r w:rsidRPr="005B3174">
        <w:t>Liability limitations</w:t>
      </w:r>
    </w:p>
  </w:footnote>
  <w:footnote w:id="343">
    <w:p w14:paraId="728F28A2" w14:textId="77777777" w:rsidR="00625C2D" w:rsidRDefault="00625C2D" w:rsidP="00B64691">
      <w:pPr>
        <w:pStyle w:val="FootNote"/>
      </w:pPr>
      <w:r>
        <w:rPr>
          <w:rStyle w:val="FootnoteReference"/>
        </w:rPr>
        <w:footnoteRef/>
      </w:r>
      <w:r>
        <w:rPr>
          <w:rtl/>
        </w:rPr>
        <w:t xml:space="preserve"> </w:t>
      </w:r>
      <w:r w:rsidRPr="00347522">
        <w:t>Liquidated damages</w:t>
      </w:r>
    </w:p>
  </w:footnote>
  <w:footnote w:id="344">
    <w:p w14:paraId="7916D2F2" w14:textId="77777777" w:rsidR="00625C2D" w:rsidRDefault="00625C2D" w:rsidP="00B64691">
      <w:pPr>
        <w:pStyle w:val="FootNote"/>
      </w:pPr>
      <w:r>
        <w:rPr>
          <w:rStyle w:val="FootnoteReference"/>
        </w:rPr>
        <w:footnoteRef/>
      </w:r>
      <w:r>
        <w:rPr>
          <w:rtl/>
        </w:rPr>
        <w:t xml:space="preserve"> </w:t>
      </w:r>
      <w:r w:rsidRPr="00B260C6">
        <w:t>Regulated materials</w:t>
      </w:r>
    </w:p>
  </w:footnote>
  <w:footnote w:id="345">
    <w:p w14:paraId="7BA7971B" w14:textId="77777777" w:rsidR="00625C2D" w:rsidRDefault="00625C2D" w:rsidP="00B64691">
      <w:pPr>
        <w:pStyle w:val="FootNote"/>
      </w:pPr>
      <w:r>
        <w:rPr>
          <w:rStyle w:val="FootnoteReference"/>
        </w:rPr>
        <w:footnoteRef/>
      </w:r>
      <w:r>
        <w:rPr>
          <w:rtl/>
        </w:rPr>
        <w:t xml:space="preserve"> </w:t>
      </w:r>
      <w:r w:rsidRPr="00CB0EFE">
        <w:t>Force majeure</w:t>
      </w:r>
    </w:p>
  </w:footnote>
  <w:footnote w:id="346">
    <w:p w14:paraId="45A4446E" w14:textId="77777777" w:rsidR="00625C2D" w:rsidRDefault="00625C2D" w:rsidP="00FF21F6">
      <w:pPr>
        <w:pStyle w:val="FootNote"/>
      </w:pPr>
      <w:r>
        <w:rPr>
          <w:rStyle w:val="FootnoteReference"/>
        </w:rPr>
        <w:footnoteRef/>
      </w:r>
      <w:r>
        <w:rPr>
          <w:rtl/>
        </w:rPr>
        <w:t xml:space="preserve"> </w:t>
      </w:r>
      <w:r w:rsidRPr="00292A4B">
        <w:t>Maintenance, repair</w:t>
      </w:r>
      <w:r>
        <w:t>,</w:t>
      </w:r>
      <w:r w:rsidRPr="00292A4B">
        <w:t xml:space="preserve"> operating</w:t>
      </w:r>
    </w:p>
  </w:footnote>
  <w:footnote w:id="347">
    <w:p w14:paraId="49E20694" w14:textId="77777777" w:rsidR="00625C2D" w:rsidRDefault="00625C2D" w:rsidP="00FF21F6">
      <w:pPr>
        <w:pStyle w:val="FootNote"/>
      </w:pPr>
      <w:r>
        <w:rPr>
          <w:rStyle w:val="FootnoteReference"/>
        </w:rPr>
        <w:footnoteRef/>
      </w:r>
      <w:r>
        <w:rPr>
          <w:rtl/>
        </w:rPr>
        <w:t xml:space="preserve"> </w:t>
      </w:r>
      <w:r w:rsidRPr="000E3063">
        <w:t>Vilfredo Pareto</w:t>
      </w:r>
    </w:p>
  </w:footnote>
  <w:footnote w:id="348">
    <w:p w14:paraId="7F2334B4" w14:textId="3DBE3180" w:rsidR="00625C2D" w:rsidRDefault="00625C2D" w:rsidP="00511BA3">
      <w:pPr>
        <w:pStyle w:val="FootNote"/>
      </w:pPr>
      <w:r>
        <w:rPr>
          <w:rStyle w:val="FootnoteReference"/>
        </w:rPr>
        <w:footnoteRef/>
      </w:r>
      <w:r>
        <w:rPr>
          <w:rtl/>
        </w:rPr>
        <w:t xml:space="preserve"> </w:t>
      </w:r>
      <w:r w:rsidR="00511BA3" w:rsidRPr="00AC26A6">
        <w:t>R</w:t>
      </w:r>
      <w:r w:rsidRPr="00AC26A6">
        <w:t>eplenishment</w:t>
      </w:r>
    </w:p>
  </w:footnote>
  <w:footnote w:id="349">
    <w:p w14:paraId="04A9CE89" w14:textId="77777777" w:rsidR="00625C2D" w:rsidRDefault="00625C2D" w:rsidP="00FF21F6">
      <w:pPr>
        <w:pStyle w:val="FootNote"/>
      </w:pPr>
      <w:r>
        <w:rPr>
          <w:rStyle w:val="FootnoteReference"/>
        </w:rPr>
        <w:footnoteRef/>
      </w:r>
      <w:r>
        <w:rPr>
          <w:rtl/>
        </w:rPr>
        <w:t xml:space="preserve"> </w:t>
      </w:r>
      <w:r>
        <w:t>Electronic point of sale</w:t>
      </w:r>
    </w:p>
  </w:footnote>
  <w:footnote w:id="350">
    <w:p w14:paraId="01651C0A" w14:textId="77777777" w:rsidR="00625C2D" w:rsidRDefault="00625C2D" w:rsidP="00FF21F6">
      <w:pPr>
        <w:pStyle w:val="FootNote"/>
      </w:pPr>
      <w:r>
        <w:rPr>
          <w:rStyle w:val="FootnoteReference"/>
        </w:rPr>
        <w:footnoteRef/>
      </w:r>
      <w:r>
        <w:rPr>
          <w:rtl/>
        </w:rPr>
        <w:t xml:space="preserve"> </w:t>
      </w:r>
      <w:proofErr w:type="spellStart"/>
      <w:r>
        <w:t>Ace</w:t>
      </w:r>
      <w:r w:rsidRPr="003A380E">
        <w:t>ss</w:t>
      </w:r>
      <w:proofErr w:type="spellEnd"/>
      <w:r w:rsidRPr="003A380E">
        <w:t xml:space="preserve"> control</w:t>
      </w:r>
    </w:p>
  </w:footnote>
  <w:footnote w:id="351">
    <w:p w14:paraId="1EF15CF0" w14:textId="77777777" w:rsidR="00625C2D" w:rsidRDefault="00625C2D" w:rsidP="00FF21F6">
      <w:pPr>
        <w:pStyle w:val="FootNote"/>
      </w:pPr>
      <w:r>
        <w:rPr>
          <w:rStyle w:val="FootnoteReference"/>
        </w:rPr>
        <w:footnoteRef/>
      </w:r>
      <w:r>
        <w:rPr>
          <w:rtl/>
        </w:rPr>
        <w:t xml:space="preserve"> </w:t>
      </w:r>
      <w:r w:rsidRPr="00CF5748">
        <w:t>Radio frequency identification</w:t>
      </w:r>
    </w:p>
  </w:footnote>
  <w:footnote w:id="352">
    <w:p w14:paraId="2C872A99" w14:textId="77777777" w:rsidR="00625C2D" w:rsidRDefault="00625C2D" w:rsidP="00FF21F6">
      <w:pPr>
        <w:pStyle w:val="FootNote"/>
      </w:pPr>
      <w:r>
        <w:rPr>
          <w:rStyle w:val="FootnoteReference"/>
        </w:rPr>
        <w:footnoteRef/>
      </w:r>
      <w:r>
        <w:rPr>
          <w:rtl/>
        </w:rPr>
        <w:t xml:space="preserve"> </w:t>
      </w:r>
      <w:r w:rsidRPr="00720A1D">
        <w:t>Economics of inventory</w:t>
      </w:r>
    </w:p>
  </w:footnote>
  <w:footnote w:id="353">
    <w:p w14:paraId="5879F287" w14:textId="77777777" w:rsidR="00625C2D" w:rsidRDefault="00625C2D" w:rsidP="00FF21F6">
      <w:pPr>
        <w:pStyle w:val="FootNote"/>
      </w:pPr>
      <w:r>
        <w:rPr>
          <w:rStyle w:val="FootnoteReference"/>
        </w:rPr>
        <w:footnoteRef/>
      </w:r>
      <w:r>
        <w:rPr>
          <w:rtl/>
        </w:rPr>
        <w:t xml:space="preserve"> </w:t>
      </w:r>
      <w:r w:rsidRPr="008D04F4">
        <w:t>Acquisition costs</w:t>
      </w:r>
    </w:p>
  </w:footnote>
  <w:footnote w:id="354">
    <w:p w14:paraId="595A1D6A" w14:textId="77777777" w:rsidR="00625C2D" w:rsidRDefault="00625C2D" w:rsidP="00FF21F6">
      <w:pPr>
        <w:pStyle w:val="FootNote"/>
      </w:pPr>
      <w:r>
        <w:rPr>
          <w:rStyle w:val="FootnoteReference"/>
        </w:rPr>
        <w:footnoteRef/>
      </w:r>
      <w:r>
        <w:rPr>
          <w:rtl/>
        </w:rPr>
        <w:t xml:space="preserve"> </w:t>
      </w:r>
      <w:r w:rsidRPr="008D04F4">
        <w:t>Holding costs</w:t>
      </w:r>
    </w:p>
  </w:footnote>
  <w:footnote w:id="355">
    <w:p w14:paraId="7127511C" w14:textId="77777777" w:rsidR="00625C2D" w:rsidRDefault="00625C2D" w:rsidP="00FF21F6">
      <w:pPr>
        <w:pStyle w:val="FootNote"/>
      </w:pPr>
      <w:r>
        <w:rPr>
          <w:rStyle w:val="FootnoteReference"/>
        </w:rPr>
        <w:footnoteRef/>
      </w:r>
      <w:r>
        <w:rPr>
          <w:rtl/>
        </w:rPr>
        <w:t xml:space="preserve"> </w:t>
      </w:r>
      <w:r w:rsidRPr="00A6306A">
        <w:t>Cost of stockouts</w:t>
      </w:r>
    </w:p>
  </w:footnote>
  <w:footnote w:id="356">
    <w:p w14:paraId="0C5F84B4" w14:textId="77777777" w:rsidR="00625C2D" w:rsidRDefault="00625C2D" w:rsidP="00FF21F6">
      <w:pPr>
        <w:pStyle w:val="FootNote"/>
      </w:pPr>
      <w:r>
        <w:rPr>
          <w:rStyle w:val="FootnoteReference"/>
        </w:rPr>
        <w:footnoteRef/>
      </w:r>
      <w:r>
        <w:rPr>
          <w:rtl/>
        </w:rPr>
        <w:t xml:space="preserve"> </w:t>
      </w:r>
      <w:r w:rsidRPr="005D02A2">
        <w:t>Key performance indicator</w:t>
      </w:r>
    </w:p>
  </w:footnote>
  <w:footnote w:id="357">
    <w:p w14:paraId="4772A5A9" w14:textId="77777777" w:rsidR="00625C2D" w:rsidRDefault="00625C2D" w:rsidP="00FF21F6">
      <w:pPr>
        <w:pStyle w:val="FootNote"/>
      </w:pPr>
      <w:r>
        <w:rPr>
          <w:rStyle w:val="FootnoteReference"/>
        </w:rPr>
        <w:footnoteRef/>
      </w:r>
      <w:r>
        <w:rPr>
          <w:rtl/>
        </w:rPr>
        <w:t xml:space="preserve"> </w:t>
      </w:r>
      <w:r>
        <w:t>Lead time</w:t>
      </w:r>
    </w:p>
  </w:footnote>
  <w:footnote w:id="358">
    <w:p w14:paraId="144A2E0C" w14:textId="77777777" w:rsidR="00625C2D" w:rsidRDefault="00625C2D" w:rsidP="00FF21F6">
      <w:pPr>
        <w:pStyle w:val="FootNote"/>
      </w:pPr>
      <w:r>
        <w:rPr>
          <w:rStyle w:val="FootnoteReference"/>
        </w:rPr>
        <w:footnoteRef/>
      </w:r>
      <w:r>
        <w:rPr>
          <w:rtl/>
        </w:rPr>
        <w:t xml:space="preserve"> </w:t>
      </w:r>
      <w:r w:rsidRPr="008A30C0">
        <w:t>Service level</w:t>
      </w:r>
    </w:p>
  </w:footnote>
  <w:footnote w:id="359">
    <w:p w14:paraId="7CD53A2D" w14:textId="77777777" w:rsidR="00625C2D" w:rsidRPr="00E06B8A" w:rsidRDefault="00625C2D" w:rsidP="00FF21F6">
      <w:pPr>
        <w:pStyle w:val="FootNote"/>
      </w:pPr>
      <w:r>
        <w:rPr>
          <w:rStyle w:val="FootnoteReference"/>
        </w:rPr>
        <w:footnoteRef/>
      </w:r>
      <w:r>
        <w:rPr>
          <w:rtl/>
        </w:rPr>
        <w:t xml:space="preserve"> </w:t>
      </w:r>
      <w:r w:rsidRPr="008A30C0">
        <w:t>Rate of stock turn</w:t>
      </w:r>
    </w:p>
  </w:footnote>
  <w:footnote w:id="360">
    <w:p w14:paraId="1B25DCEA" w14:textId="77777777" w:rsidR="00625C2D" w:rsidRDefault="00625C2D" w:rsidP="00FF21F6">
      <w:pPr>
        <w:pStyle w:val="FootNote"/>
      </w:pPr>
      <w:r>
        <w:rPr>
          <w:rStyle w:val="FootnoteReference"/>
        </w:rPr>
        <w:footnoteRef/>
      </w:r>
      <w:r>
        <w:rPr>
          <w:rtl/>
        </w:rPr>
        <w:t xml:space="preserve"> </w:t>
      </w:r>
      <w:r w:rsidRPr="00073771">
        <w:t>Stockouts</w:t>
      </w:r>
    </w:p>
  </w:footnote>
  <w:footnote w:id="361">
    <w:p w14:paraId="1698CD8F" w14:textId="77777777" w:rsidR="00625C2D" w:rsidRDefault="00625C2D" w:rsidP="00FF21F6">
      <w:pPr>
        <w:pStyle w:val="FootNote"/>
      </w:pPr>
      <w:r>
        <w:rPr>
          <w:rStyle w:val="FootnoteReference"/>
        </w:rPr>
        <w:footnoteRef/>
      </w:r>
      <w:r>
        <w:rPr>
          <w:rtl/>
        </w:rPr>
        <w:t xml:space="preserve"> </w:t>
      </w:r>
      <w:r w:rsidRPr="00CA5649">
        <w:t>Stock cover</w:t>
      </w:r>
    </w:p>
  </w:footnote>
  <w:footnote w:id="362">
    <w:p w14:paraId="7F12A489" w14:textId="77777777" w:rsidR="00625C2D" w:rsidRDefault="00625C2D" w:rsidP="00FF21F6">
      <w:pPr>
        <w:pStyle w:val="FootNote"/>
      </w:pPr>
      <w:r>
        <w:rPr>
          <w:rStyle w:val="FootnoteReference"/>
        </w:rPr>
        <w:footnoteRef/>
      </w:r>
      <w:r>
        <w:rPr>
          <w:rtl/>
        </w:rPr>
        <w:t xml:space="preserve"> </w:t>
      </w:r>
      <w:r w:rsidRPr="0055403A">
        <w:t>Right quantity</w:t>
      </w:r>
    </w:p>
  </w:footnote>
  <w:footnote w:id="363">
    <w:p w14:paraId="093F27D0" w14:textId="77777777" w:rsidR="00625C2D" w:rsidRDefault="00625C2D" w:rsidP="00FF21F6">
      <w:pPr>
        <w:pStyle w:val="FootNote"/>
      </w:pPr>
      <w:r>
        <w:rPr>
          <w:rStyle w:val="FootnoteReference"/>
        </w:rPr>
        <w:footnoteRef/>
      </w:r>
      <w:r>
        <w:rPr>
          <w:rtl/>
        </w:rPr>
        <w:t xml:space="preserve"> </w:t>
      </w:r>
      <w:r w:rsidRPr="00C465C4">
        <w:t>Economic order quantities</w:t>
      </w:r>
    </w:p>
  </w:footnote>
  <w:footnote w:id="364">
    <w:p w14:paraId="263D436D" w14:textId="77777777" w:rsidR="00FA7CC3" w:rsidRDefault="00FA7CC3" w:rsidP="00FA7CC3">
      <w:pPr>
        <w:pStyle w:val="FootNote"/>
      </w:pPr>
      <w:r>
        <w:rPr>
          <w:rStyle w:val="FootnoteReference"/>
        </w:rPr>
        <w:footnoteRef/>
      </w:r>
      <w:r>
        <w:rPr>
          <w:rtl/>
        </w:rPr>
        <w:t xml:space="preserve"> </w:t>
      </w:r>
      <w:r w:rsidRPr="005263C1">
        <w:t>Push</w:t>
      </w:r>
    </w:p>
  </w:footnote>
  <w:footnote w:id="365">
    <w:p w14:paraId="17506911" w14:textId="77777777" w:rsidR="00FA7CC3" w:rsidRDefault="00FA7CC3" w:rsidP="00FA7CC3">
      <w:pPr>
        <w:pStyle w:val="FootNote"/>
      </w:pPr>
      <w:r>
        <w:rPr>
          <w:rStyle w:val="FootnoteReference"/>
        </w:rPr>
        <w:footnoteRef/>
      </w:r>
      <w:r>
        <w:rPr>
          <w:rtl/>
        </w:rPr>
        <w:t xml:space="preserve"> </w:t>
      </w:r>
      <w:r>
        <w:t>Pull</w:t>
      </w:r>
    </w:p>
  </w:footnote>
  <w:footnote w:id="366">
    <w:p w14:paraId="03DE3965" w14:textId="77777777" w:rsidR="00625C2D" w:rsidRDefault="00625C2D" w:rsidP="00FF21F6">
      <w:pPr>
        <w:pStyle w:val="FootNote"/>
      </w:pPr>
      <w:r>
        <w:rPr>
          <w:rStyle w:val="FootnoteReference"/>
        </w:rPr>
        <w:footnoteRef/>
      </w:r>
      <w:r>
        <w:rPr>
          <w:rtl/>
        </w:rPr>
        <w:t xml:space="preserve"> </w:t>
      </w:r>
      <w:r w:rsidRPr="00DA364E">
        <w:t>Independent demand</w:t>
      </w:r>
    </w:p>
  </w:footnote>
  <w:footnote w:id="367">
    <w:p w14:paraId="7F4C908F" w14:textId="77777777" w:rsidR="00625C2D" w:rsidRDefault="00625C2D" w:rsidP="00FF21F6">
      <w:pPr>
        <w:pStyle w:val="FootNote"/>
      </w:pPr>
      <w:r>
        <w:rPr>
          <w:rStyle w:val="FootnoteReference"/>
        </w:rPr>
        <w:footnoteRef/>
      </w:r>
      <w:r>
        <w:rPr>
          <w:rtl/>
        </w:rPr>
        <w:t xml:space="preserve"> </w:t>
      </w:r>
      <w:r w:rsidRPr="006C4754">
        <w:t>Fixed order quantities</w:t>
      </w:r>
    </w:p>
  </w:footnote>
  <w:footnote w:id="368">
    <w:p w14:paraId="3752B8FB" w14:textId="77777777" w:rsidR="00625C2D" w:rsidRDefault="00625C2D" w:rsidP="00FF21F6">
      <w:pPr>
        <w:pStyle w:val="FootNote"/>
      </w:pPr>
      <w:r>
        <w:rPr>
          <w:rStyle w:val="FootnoteReference"/>
        </w:rPr>
        <w:footnoteRef/>
      </w:r>
      <w:r>
        <w:rPr>
          <w:rtl/>
        </w:rPr>
        <w:t xml:space="preserve"> </w:t>
      </w:r>
      <w:r w:rsidRPr="00EF44A5">
        <w:t>Periodic review</w:t>
      </w:r>
    </w:p>
  </w:footnote>
  <w:footnote w:id="369">
    <w:p w14:paraId="7B8F58E9" w14:textId="77777777" w:rsidR="00625C2D" w:rsidRDefault="00625C2D" w:rsidP="00FF21F6">
      <w:pPr>
        <w:pStyle w:val="FootNote"/>
      </w:pPr>
      <w:r>
        <w:rPr>
          <w:rStyle w:val="FootnoteReference"/>
        </w:rPr>
        <w:footnoteRef/>
      </w:r>
      <w:r>
        <w:rPr>
          <w:rtl/>
        </w:rPr>
        <w:t xml:space="preserve"> </w:t>
      </w:r>
      <w:r w:rsidRPr="001A1B4D">
        <w:t>Order level</w:t>
      </w:r>
    </w:p>
  </w:footnote>
  <w:footnote w:id="370">
    <w:p w14:paraId="4552D9C8" w14:textId="77777777" w:rsidR="00625C2D" w:rsidRDefault="00625C2D" w:rsidP="00FF21F6">
      <w:pPr>
        <w:pStyle w:val="FootNote"/>
      </w:pPr>
      <w:r>
        <w:rPr>
          <w:rStyle w:val="FootnoteReference"/>
        </w:rPr>
        <w:footnoteRef/>
      </w:r>
      <w:r>
        <w:rPr>
          <w:rtl/>
        </w:rPr>
        <w:t xml:space="preserve"> </w:t>
      </w:r>
      <w:r w:rsidRPr="00ED3CE3">
        <w:t>Two-bin system</w:t>
      </w:r>
    </w:p>
  </w:footnote>
  <w:footnote w:id="371">
    <w:p w14:paraId="1679A04E" w14:textId="77777777" w:rsidR="00625C2D" w:rsidRDefault="00625C2D" w:rsidP="00FF21F6">
      <w:pPr>
        <w:pStyle w:val="FootNote"/>
      </w:pPr>
      <w:r>
        <w:rPr>
          <w:rStyle w:val="FootnoteReference"/>
        </w:rPr>
        <w:footnoteRef/>
      </w:r>
      <w:r>
        <w:rPr>
          <w:rtl/>
        </w:rPr>
        <w:t xml:space="preserve"> </w:t>
      </w:r>
      <w:r w:rsidRPr="002E7439">
        <w:t>Economic order quantity</w:t>
      </w:r>
    </w:p>
  </w:footnote>
  <w:footnote w:id="372">
    <w:p w14:paraId="53079139" w14:textId="77777777" w:rsidR="00625C2D" w:rsidRDefault="00625C2D" w:rsidP="00FF21F6">
      <w:pPr>
        <w:pStyle w:val="FootNote"/>
      </w:pPr>
      <w:r>
        <w:rPr>
          <w:rStyle w:val="FootnoteReference"/>
        </w:rPr>
        <w:footnoteRef/>
      </w:r>
      <w:r>
        <w:rPr>
          <w:rtl/>
        </w:rPr>
        <w:t xml:space="preserve"> </w:t>
      </w:r>
      <w:r w:rsidRPr="00F42D58">
        <w:t>E-procurement</w:t>
      </w:r>
    </w:p>
  </w:footnote>
  <w:footnote w:id="373">
    <w:p w14:paraId="645B1D15" w14:textId="77777777" w:rsidR="00625C2D" w:rsidRDefault="00625C2D" w:rsidP="00511BA3">
      <w:pPr>
        <w:pStyle w:val="FootNote"/>
      </w:pPr>
      <w:r>
        <w:rPr>
          <w:rStyle w:val="FootnoteReference"/>
        </w:rPr>
        <w:footnoteRef/>
      </w:r>
      <w:r>
        <w:rPr>
          <w:rtl/>
        </w:rPr>
        <w:t xml:space="preserve"> </w:t>
      </w:r>
      <w:r w:rsidRPr="001C5D38">
        <w:t>Stock-turn rate</w:t>
      </w:r>
    </w:p>
  </w:footnote>
  <w:footnote w:id="374">
    <w:p w14:paraId="1677A59E" w14:textId="77777777" w:rsidR="00625C2D" w:rsidRDefault="00625C2D" w:rsidP="00511BA3">
      <w:pPr>
        <w:pStyle w:val="FootNote"/>
      </w:pPr>
      <w:r>
        <w:rPr>
          <w:rStyle w:val="FootnoteReference"/>
        </w:rPr>
        <w:footnoteRef/>
      </w:r>
      <w:r>
        <w:rPr>
          <w:rtl/>
        </w:rPr>
        <w:t xml:space="preserve"> </w:t>
      </w:r>
      <w:proofErr w:type="spellStart"/>
      <w:r>
        <w:t>Service</w:t>
      </w:r>
      <w:r w:rsidRPr="001C5D38">
        <w:t>e</w:t>
      </w:r>
      <w:proofErr w:type="spellEnd"/>
      <w:r w:rsidRPr="001C5D38">
        <w:t xml:space="preserve"> level</w:t>
      </w:r>
    </w:p>
  </w:footnote>
  <w:footnote w:id="375">
    <w:p w14:paraId="579445BB" w14:textId="77777777" w:rsidR="00FA7CC3" w:rsidRDefault="00FA7CC3" w:rsidP="00FA7CC3">
      <w:pPr>
        <w:pStyle w:val="FootNote"/>
      </w:pPr>
      <w:r>
        <w:rPr>
          <w:rStyle w:val="FootnoteReference"/>
        </w:rPr>
        <w:footnoteRef/>
      </w:r>
      <w:r>
        <w:rPr>
          <w:rtl/>
        </w:rPr>
        <w:t xml:space="preserve"> </w:t>
      </w:r>
      <w:r w:rsidRPr="004D6F63">
        <w:t>Price breaks and quantity discounts</w:t>
      </w:r>
    </w:p>
  </w:footnote>
  <w:footnote w:id="376">
    <w:p w14:paraId="73F6328F" w14:textId="77777777" w:rsidR="00625C2D" w:rsidRDefault="00625C2D" w:rsidP="00FF21F6">
      <w:pPr>
        <w:pStyle w:val="FootNote"/>
      </w:pPr>
      <w:r>
        <w:rPr>
          <w:rStyle w:val="FootnoteReference"/>
        </w:rPr>
        <w:footnoteRef/>
      </w:r>
      <w:r>
        <w:rPr>
          <w:rtl/>
        </w:rPr>
        <w:t xml:space="preserve"> </w:t>
      </w:r>
      <w:r w:rsidRPr="00EF3879">
        <w:t>Periodic review system</w:t>
      </w:r>
    </w:p>
  </w:footnote>
  <w:footnote w:id="377">
    <w:p w14:paraId="46FE84D2" w14:textId="77777777" w:rsidR="00625C2D" w:rsidRDefault="00625C2D" w:rsidP="00FF21F6">
      <w:pPr>
        <w:pStyle w:val="FootNote"/>
      </w:pPr>
      <w:r>
        <w:rPr>
          <w:rStyle w:val="FootnoteReference"/>
        </w:rPr>
        <w:footnoteRef/>
      </w:r>
      <w:r>
        <w:rPr>
          <w:rtl/>
        </w:rPr>
        <w:t xml:space="preserve"> </w:t>
      </w:r>
      <w:r w:rsidRPr="00833113">
        <w:t>Dependent demand</w:t>
      </w:r>
    </w:p>
  </w:footnote>
  <w:footnote w:id="378">
    <w:p w14:paraId="2D3A4348" w14:textId="77777777" w:rsidR="00625C2D" w:rsidRDefault="00625C2D" w:rsidP="00FF21F6">
      <w:pPr>
        <w:pStyle w:val="FootNote"/>
      </w:pPr>
      <w:r>
        <w:rPr>
          <w:rStyle w:val="FootnoteReference"/>
        </w:rPr>
        <w:footnoteRef/>
      </w:r>
      <w:r>
        <w:rPr>
          <w:rtl/>
        </w:rPr>
        <w:t xml:space="preserve"> </w:t>
      </w:r>
      <w:proofErr w:type="spellStart"/>
      <w:r>
        <w:t>Distribute</w:t>
      </w:r>
      <w:r w:rsidRPr="00F80262">
        <w:t>on</w:t>
      </w:r>
      <w:proofErr w:type="spellEnd"/>
      <w:r w:rsidRPr="00F80262">
        <w:t xml:space="preserve"> requirements planning</w:t>
      </w:r>
    </w:p>
  </w:footnote>
  <w:footnote w:id="379">
    <w:p w14:paraId="2F33F693" w14:textId="77777777" w:rsidR="00625C2D" w:rsidRDefault="00625C2D" w:rsidP="00FF21F6">
      <w:pPr>
        <w:pStyle w:val="FootNote"/>
      </w:pPr>
      <w:r>
        <w:rPr>
          <w:rStyle w:val="FootnoteReference"/>
        </w:rPr>
        <w:footnoteRef/>
      </w:r>
      <w:r>
        <w:rPr>
          <w:rtl/>
        </w:rPr>
        <w:t xml:space="preserve"> </w:t>
      </w:r>
      <w:r w:rsidRPr="00160B32">
        <w:t>American Production and Inventory Control Society</w:t>
      </w:r>
    </w:p>
  </w:footnote>
  <w:footnote w:id="380">
    <w:p w14:paraId="778741F0" w14:textId="77777777" w:rsidR="00625C2D" w:rsidRDefault="00625C2D" w:rsidP="00FF21F6">
      <w:pPr>
        <w:pStyle w:val="FootNote"/>
      </w:pPr>
      <w:r>
        <w:rPr>
          <w:rStyle w:val="FootnoteReference"/>
        </w:rPr>
        <w:footnoteRef/>
      </w:r>
      <w:r>
        <w:rPr>
          <w:rtl/>
        </w:rPr>
        <w:t xml:space="preserve"> </w:t>
      </w:r>
      <w:r w:rsidRPr="001B2BF2">
        <w:t>Taiichi Ohno</w:t>
      </w:r>
    </w:p>
  </w:footnote>
  <w:footnote w:id="381">
    <w:p w14:paraId="1AF97A8B" w14:textId="77777777" w:rsidR="00625C2D" w:rsidRDefault="00625C2D" w:rsidP="00FF21F6">
      <w:pPr>
        <w:pStyle w:val="FootNote"/>
      </w:pPr>
      <w:r>
        <w:rPr>
          <w:rStyle w:val="FootnoteReference"/>
        </w:rPr>
        <w:footnoteRef/>
      </w:r>
      <w:r>
        <w:rPr>
          <w:rtl/>
        </w:rPr>
        <w:t xml:space="preserve"> </w:t>
      </w:r>
      <w:r w:rsidRPr="00D97CA7">
        <w:t>Henry Ford</w:t>
      </w:r>
    </w:p>
  </w:footnote>
  <w:footnote w:id="382">
    <w:p w14:paraId="6FDEDEC4" w14:textId="77777777" w:rsidR="00625C2D" w:rsidRDefault="00625C2D" w:rsidP="00FF21F6">
      <w:pPr>
        <w:pStyle w:val="FootNote"/>
        <w:bidi/>
      </w:pPr>
      <w:r>
        <w:rPr>
          <w:rStyle w:val="FootnoteReference"/>
        </w:rPr>
        <w:footnoteRef/>
      </w:r>
      <w:r>
        <w:rPr>
          <w:rtl/>
        </w:rPr>
        <w:t xml:space="preserve"> </w:t>
      </w:r>
      <w:r>
        <w:rPr>
          <w:rFonts w:hint="cs"/>
          <w:rtl/>
        </w:rPr>
        <w:t xml:space="preserve">یکی از خودروهای معروف و پرفروش شرکت </w:t>
      </w:r>
      <w:proofErr w:type="spellStart"/>
      <w:r>
        <w:rPr>
          <w:rFonts w:hint="cs"/>
          <w:rtl/>
        </w:rPr>
        <w:t>فورد</w:t>
      </w:r>
      <w:proofErr w:type="spellEnd"/>
    </w:p>
  </w:footnote>
  <w:footnote w:id="383">
    <w:p w14:paraId="5414EEDA" w14:textId="77777777" w:rsidR="00625C2D" w:rsidRDefault="00625C2D" w:rsidP="00FF21F6">
      <w:pPr>
        <w:pStyle w:val="FootNote"/>
      </w:pPr>
      <w:r>
        <w:rPr>
          <w:rStyle w:val="FootnoteReference"/>
        </w:rPr>
        <w:footnoteRef/>
      </w:r>
      <w:r>
        <w:rPr>
          <w:rtl/>
        </w:rPr>
        <w:t xml:space="preserve"> </w:t>
      </w:r>
      <w:r w:rsidRPr="004A56C1">
        <w:t>Zero defects</w:t>
      </w:r>
    </w:p>
  </w:footnote>
  <w:footnote w:id="384">
    <w:p w14:paraId="421BFF88" w14:textId="77777777" w:rsidR="00625C2D" w:rsidRDefault="00625C2D" w:rsidP="00FF21F6">
      <w:pPr>
        <w:pStyle w:val="FootNote"/>
      </w:pPr>
      <w:r>
        <w:rPr>
          <w:rStyle w:val="FootnoteReference"/>
        </w:rPr>
        <w:footnoteRef/>
      </w:r>
      <w:r>
        <w:rPr>
          <w:rtl/>
        </w:rPr>
        <w:t xml:space="preserve"> </w:t>
      </w:r>
      <w:r w:rsidRPr="004A56C1">
        <w:t>Zero set-up time</w:t>
      </w:r>
    </w:p>
  </w:footnote>
  <w:footnote w:id="385">
    <w:p w14:paraId="4726D22F" w14:textId="77777777" w:rsidR="00625C2D" w:rsidRDefault="00625C2D" w:rsidP="00FF21F6">
      <w:pPr>
        <w:pStyle w:val="FootNote"/>
      </w:pPr>
      <w:r>
        <w:rPr>
          <w:rStyle w:val="FootnoteReference"/>
        </w:rPr>
        <w:footnoteRef/>
      </w:r>
      <w:r>
        <w:rPr>
          <w:rtl/>
        </w:rPr>
        <w:t xml:space="preserve"> </w:t>
      </w:r>
      <w:r w:rsidRPr="00212EFA">
        <w:t>Zero inventories</w:t>
      </w:r>
    </w:p>
  </w:footnote>
  <w:footnote w:id="386">
    <w:p w14:paraId="375A1D62" w14:textId="77777777" w:rsidR="00625C2D" w:rsidRDefault="00625C2D" w:rsidP="00FF21F6">
      <w:pPr>
        <w:pStyle w:val="FootNote"/>
      </w:pPr>
      <w:r>
        <w:rPr>
          <w:rStyle w:val="FootnoteReference"/>
        </w:rPr>
        <w:footnoteRef/>
      </w:r>
      <w:r>
        <w:rPr>
          <w:rtl/>
        </w:rPr>
        <w:t xml:space="preserve"> </w:t>
      </w:r>
      <w:r w:rsidRPr="006607D2">
        <w:t>Zero lead time</w:t>
      </w:r>
    </w:p>
  </w:footnote>
  <w:footnote w:id="387">
    <w:p w14:paraId="1725F6F2" w14:textId="77777777" w:rsidR="00625C2D" w:rsidRDefault="00625C2D" w:rsidP="00FF21F6">
      <w:pPr>
        <w:pStyle w:val="FootNote"/>
      </w:pPr>
      <w:r>
        <w:rPr>
          <w:rStyle w:val="FootnoteReference"/>
        </w:rPr>
        <w:footnoteRef/>
      </w:r>
      <w:r>
        <w:rPr>
          <w:rtl/>
        </w:rPr>
        <w:t xml:space="preserve"> </w:t>
      </w:r>
      <w:r w:rsidRPr="006607D2">
        <w:t>Lot size of one</w:t>
      </w:r>
    </w:p>
  </w:footnote>
  <w:footnote w:id="388">
    <w:p w14:paraId="267F5A30" w14:textId="77777777" w:rsidR="00625C2D" w:rsidRDefault="00625C2D" w:rsidP="00FF21F6">
      <w:pPr>
        <w:pStyle w:val="FootNote"/>
      </w:pPr>
      <w:r>
        <w:rPr>
          <w:rStyle w:val="FootnoteReference"/>
        </w:rPr>
        <w:footnoteRef/>
      </w:r>
      <w:r>
        <w:rPr>
          <w:rtl/>
        </w:rPr>
        <w:t xml:space="preserve"> </w:t>
      </w:r>
      <w:r w:rsidRPr="00C94763">
        <w:t>Kanban</w:t>
      </w:r>
    </w:p>
  </w:footnote>
  <w:footnote w:id="389">
    <w:p w14:paraId="7EB3A6B8" w14:textId="77777777" w:rsidR="00625C2D" w:rsidRDefault="00625C2D" w:rsidP="00FF21F6">
      <w:pPr>
        <w:pStyle w:val="FootNote"/>
      </w:pPr>
      <w:r>
        <w:rPr>
          <w:rStyle w:val="FootnoteReference"/>
        </w:rPr>
        <w:footnoteRef/>
      </w:r>
      <w:r>
        <w:rPr>
          <w:rtl/>
        </w:rPr>
        <w:t xml:space="preserve"> </w:t>
      </w:r>
      <w:r w:rsidRPr="00716229">
        <w:t>Production kanban</w:t>
      </w:r>
    </w:p>
  </w:footnote>
  <w:footnote w:id="390">
    <w:p w14:paraId="4D0FE564" w14:textId="77777777" w:rsidR="00625C2D" w:rsidRDefault="00625C2D" w:rsidP="00FF21F6">
      <w:pPr>
        <w:pStyle w:val="FootNote"/>
      </w:pPr>
      <w:r>
        <w:rPr>
          <w:rStyle w:val="FootnoteReference"/>
        </w:rPr>
        <w:footnoteRef/>
      </w:r>
      <w:r>
        <w:rPr>
          <w:rtl/>
        </w:rPr>
        <w:t xml:space="preserve"> </w:t>
      </w:r>
      <w:r w:rsidRPr="00716229">
        <w:t>Conveyance kanban</w:t>
      </w:r>
    </w:p>
  </w:footnote>
  <w:footnote w:id="391">
    <w:p w14:paraId="75E0139A" w14:textId="77777777" w:rsidR="00625C2D" w:rsidRDefault="00625C2D" w:rsidP="00FF21F6">
      <w:pPr>
        <w:pStyle w:val="FootNote"/>
      </w:pPr>
      <w:r>
        <w:rPr>
          <w:rStyle w:val="FootnoteReference"/>
        </w:rPr>
        <w:footnoteRef/>
      </w:r>
      <w:r>
        <w:rPr>
          <w:rtl/>
        </w:rPr>
        <w:t xml:space="preserve"> </w:t>
      </w:r>
      <w:r>
        <w:t>Work center</w:t>
      </w:r>
    </w:p>
  </w:footnote>
  <w:footnote w:id="392">
    <w:p w14:paraId="3E31DB60" w14:textId="190F400B" w:rsidR="00625C2D" w:rsidRPr="00963FDB" w:rsidRDefault="00625C2D" w:rsidP="00511BA3">
      <w:pPr>
        <w:pStyle w:val="FootNote"/>
      </w:pPr>
      <w:r>
        <w:rPr>
          <w:rStyle w:val="FootnoteReference"/>
        </w:rPr>
        <w:footnoteRef/>
      </w:r>
      <w:r>
        <w:rPr>
          <w:rtl/>
        </w:rPr>
        <w:t xml:space="preserve"> </w:t>
      </w:r>
      <w:r w:rsidRPr="00963FDB">
        <w:t>Material Requirements Planning</w:t>
      </w:r>
    </w:p>
  </w:footnote>
  <w:footnote w:id="393">
    <w:p w14:paraId="305CF8D3" w14:textId="77777777" w:rsidR="00625C2D" w:rsidRDefault="00625C2D" w:rsidP="00FF21F6">
      <w:pPr>
        <w:pStyle w:val="FootNote"/>
      </w:pPr>
      <w:r>
        <w:rPr>
          <w:rStyle w:val="FootnoteReference"/>
        </w:rPr>
        <w:footnoteRef/>
      </w:r>
      <w:r>
        <w:rPr>
          <w:rtl/>
        </w:rPr>
        <w:t xml:space="preserve"> </w:t>
      </w:r>
      <w:r w:rsidRPr="00647443">
        <w:t>Bill of materials</w:t>
      </w:r>
    </w:p>
  </w:footnote>
  <w:footnote w:id="394">
    <w:p w14:paraId="79C2967C" w14:textId="77777777" w:rsidR="00625C2D" w:rsidRDefault="00625C2D" w:rsidP="00FF21F6">
      <w:pPr>
        <w:pStyle w:val="FootNote"/>
      </w:pPr>
      <w:r>
        <w:rPr>
          <w:rStyle w:val="FootnoteReference"/>
        </w:rPr>
        <w:footnoteRef/>
      </w:r>
      <w:r>
        <w:rPr>
          <w:rtl/>
        </w:rPr>
        <w:t xml:space="preserve"> </w:t>
      </w:r>
      <w:r w:rsidRPr="00412911">
        <w:t>End item</w:t>
      </w:r>
    </w:p>
  </w:footnote>
  <w:footnote w:id="395">
    <w:p w14:paraId="3913F91A" w14:textId="77777777" w:rsidR="00625C2D" w:rsidRDefault="00625C2D" w:rsidP="00FF21F6">
      <w:pPr>
        <w:pStyle w:val="FootNote"/>
      </w:pPr>
      <w:r>
        <w:rPr>
          <w:rStyle w:val="FootnoteReference"/>
        </w:rPr>
        <w:footnoteRef/>
      </w:r>
      <w:r>
        <w:rPr>
          <w:rtl/>
        </w:rPr>
        <w:t xml:space="preserve"> </w:t>
      </w:r>
      <w:r w:rsidRPr="00412911">
        <w:t>Master scheduled item</w:t>
      </w:r>
    </w:p>
  </w:footnote>
  <w:footnote w:id="396">
    <w:p w14:paraId="4E481D35" w14:textId="77777777" w:rsidR="00625C2D" w:rsidRDefault="00625C2D" w:rsidP="00FF21F6">
      <w:pPr>
        <w:pStyle w:val="FootNote"/>
      </w:pPr>
      <w:r>
        <w:rPr>
          <w:rStyle w:val="FootnoteReference"/>
        </w:rPr>
        <w:footnoteRef/>
      </w:r>
      <w:r>
        <w:rPr>
          <w:rtl/>
        </w:rPr>
        <w:t xml:space="preserve"> </w:t>
      </w:r>
      <w:r w:rsidRPr="002C3C20">
        <w:t>Parent</w:t>
      </w:r>
    </w:p>
  </w:footnote>
  <w:footnote w:id="397">
    <w:p w14:paraId="3F954E06" w14:textId="77777777" w:rsidR="00625C2D" w:rsidRDefault="00625C2D" w:rsidP="00FF21F6">
      <w:pPr>
        <w:pStyle w:val="FootNote"/>
      </w:pPr>
      <w:r>
        <w:rPr>
          <w:rStyle w:val="FootnoteReference"/>
        </w:rPr>
        <w:footnoteRef/>
      </w:r>
      <w:r>
        <w:rPr>
          <w:rtl/>
        </w:rPr>
        <w:t xml:space="preserve"> </w:t>
      </w:r>
      <w:r w:rsidRPr="002C3C20">
        <w:t>Component</w:t>
      </w:r>
    </w:p>
  </w:footnote>
  <w:footnote w:id="398">
    <w:p w14:paraId="5DDF18DD" w14:textId="77777777" w:rsidR="00625C2D" w:rsidRDefault="00625C2D" w:rsidP="00FF21F6">
      <w:pPr>
        <w:pStyle w:val="FootNote"/>
      </w:pPr>
      <w:r>
        <w:rPr>
          <w:rStyle w:val="FootnoteReference"/>
        </w:rPr>
        <w:footnoteRef/>
      </w:r>
      <w:r>
        <w:rPr>
          <w:rtl/>
        </w:rPr>
        <w:t xml:space="preserve"> </w:t>
      </w:r>
      <w:r w:rsidRPr="002C3C20">
        <w:t xml:space="preserve">Intermediate </w:t>
      </w:r>
    </w:p>
  </w:footnote>
  <w:footnote w:id="399">
    <w:p w14:paraId="52C9CA93" w14:textId="77777777" w:rsidR="00625C2D" w:rsidRDefault="00625C2D" w:rsidP="00FF21F6">
      <w:pPr>
        <w:pStyle w:val="FootNote"/>
      </w:pPr>
      <w:r>
        <w:rPr>
          <w:rStyle w:val="FootnoteReference"/>
        </w:rPr>
        <w:footnoteRef/>
      </w:r>
      <w:r>
        <w:rPr>
          <w:rtl/>
        </w:rPr>
        <w:t xml:space="preserve"> </w:t>
      </w:r>
      <w:r w:rsidRPr="001D53F0">
        <w:t>Sub-assembly</w:t>
      </w:r>
    </w:p>
  </w:footnote>
  <w:footnote w:id="400">
    <w:p w14:paraId="226D3FA6" w14:textId="77777777" w:rsidR="00625C2D" w:rsidRDefault="00625C2D" w:rsidP="00FF21F6">
      <w:pPr>
        <w:pStyle w:val="FootNote"/>
      </w:pPr>
      <w:r>
        <w:rPr>
          <w:rStyle w:val="FootnoteReference"/>
        </w:rPr>
        <w:footnoteRef/>
      </w:r>
      <w:r>
        <w:rPr>
          <w:rtl/>
        </w:rPr>
        <w:t xml:space="preserve"> </w:t>
      </w:r>
      <w:r>
        <w:t>Purchased</w:t>
      </w:r>
    </w:p>
  </w:footnote>
  <w:footnote w:id="401">
    <w:p w14:paraId="542F7967" w14:textId="77777777" w:rsidR="00625C2D" w:rsidRDefault="00625C2D" w:rsidP="00FF21F6">
      <w:pPr>
        <w:pStyle w:val="FootNote"/>
      </w:pPr>
      <w:r>
        <w:rPr>
          <w:rStyle w:val="FootnoteReference"/>
        </w:rPr>
        <w:footnoteRef/>
      </w:r>
      <w:r>
        <w:rPr>
          <w:rtl/>
        </w:rPr>
        <w:t xml:space="preserve"> </w:t>
      </w:r>
      <w:r w:rsidRPr="00ED510E">
        <w:t>Usage quantity</w:t>
      </w:r>
    </w:p>
  </w:footnote>
  <w:footnote w:id="402">
    <w:p w14:paraId="3C5143CD" w14:textId="77777777" w:rsidR="00625C2D" w:rsidRDefault="00625C2D" w:rsidP="00FF21F6">
      <w:pPr>
        <w:pStyle w:val="FootNote"/>
      </w:pPr>
      <w:r>
        <w:rPr>
          <w:rStyle w:val="FootnoteReference"/>
        </w:rPr>
        <w:footnoteRef/>
      </w:r>
      <w:r>
        <w:rPr>
          <w:rtl/>
        </w:rPr>
        <w:t xml:space="preserve"> </w:t>
      </w:r>
      <w:r w:rsidRPr="00704A51">
        <w:t>Bucket</w:t>
      </w:r>
    </w:p>
  </w:footnote>
  <w:footnote w:id="403">
    <w:p w14:paraId="14A2F215" w14:textId="77777777" w:rsidR="00625C2D" w:rsidRDefault="00625C2D" w:rsidP="00FF21F6">
      <w:pPr>
        <w:pStyle w:val="FootNote"/>
      </w:pPr>
      <w:r>
        <w:rPr>
          <w:rStyle w:val="FootnoteReference"/>
        </w:rPr>
        <w:footnoteRef/>
      </w:r>
      <w:r>
        <w:rPr>
          <w:rtl/>
        </w:rPr>
        <w:t xml:space="preserve"> </w:t>
      </w:r>
      <w:proofErr w:type="spellStart"/>
      <w:r>
        <w:t>Invent</w:t>
      </w:r>
      <w:r w:rsidRPr="008E5762">
        <w:t>tory</w:t>
      </w:r>
      <w:proofErr w:type="spellEnd"/>
      <w:r w:rsidRPr="008E5762">
        <w:t xml:space="preserve"> file</w:t>
      </w:r>
    </w:p>
  </w:footnote>
  <w:footnote w:id="404">
    <w:p w14:paraId="4A2DC49A" w14:textId="77777777" w:rsidR="00625C2D" w:rsidRDefault="00625C2D" w:rsidP="00FF21F6">
      <w:pPr>
        <w:pStyle w:val="FootNote"/>
      </w:pPr>
      <w:r>
        <w:rPr>
          <w:rStyle w:val="FootnoteReference"/>
        </w:rPr>
        <w:footnoteRef/>
      </w:r>
      <w:r>
        <w:rPr>
          <w:rtl/>
        </w:rPr>
        <w:t xml:space="preserve"> </w:t>
      </w:r>
      <w:r w:rsidRPr="005A2314">
        <w:t>Manufacturing resource planning</w:t>
      </w:r>
    </w:p>
  </w:footnote>
  <w:footnote w:id="405">
    <w:p w14:paraId="58DC31E5" w14:textId="77777777" w:rsidR="00625C2D" w:rsidRDefault="00625C2D" w:rsidP="00FF21F6">
      <w:pPr>
        <w:pStyle w:val="FootNote"/>
      </w:pPr>
      <w:r>
        <w:rPr>
          <w:rStyle w:val="FootnoteReference"/>
        </w:rPr>
        <w:footnoteRef/>
      </w:r>
      <w:r>
        <w:rPr>
          <w:rtl/>
        </w:rPr>
        <w:t xml:space="preserve"> </w:t>
      </w:r>
      <w:r w:rsidRPr="00343252">
        <w:t>Integrated decision support system</w:t>
      </w:r>
    </w:p>
  </w:footnote>
  <w:footnote w:id="406">
    <w:p w14:paraId="1272F1E4" w14:textId="77777777" w:rsidR="00625C2D" w:rsidRDefault="00625C2D" w:rsidP="00FF21F6">
      <w:pPr>
        <w:pStyle w:val="FootNote"/>
      </w:pPr>
      <w:r>
        <w:rPr>
          <w:rStyle w:val="FootnoteReference"/>
        </w:rPr>
        <w:footnoteRef/>
      </w:r>
      <w:r>
        <w:rPr>
          <w:rtl/>
        </w:rPr>
        <w:t xml:space="preserve"> </w:t>
      </w:r>
      <w:r w:rsidRPr="00DF50F2">
        <w:t>Enterprise resource planning</w:t>
      </w:r>
    </w:p>
  </w:footnote>
  <w:footnote w:id="407">
    <w:p w14:paraId="5EB6672E" w14:textId="77777777" w:rsidR="00625C2D" w:rsidRDefault="00625C2D" w:rsidP="00FF21F6">
      <w:pPr>
        <w:pStyle w:val="FootNote"/>
        <w:bidi/>
        <w:rPr>
          <w:rtl/>
        </w:rPr>
      </w:pPr>
      <w:r>
        <w:rPr>
          <w:rStyle w:val="FootnoteReference"/>
        </w:rPr>
        <w:footnoteRef/>
      </w:r>
      <w:r>
        <w:rPr>
          <w:rtl/>
        </w:rPr>
        <w:t xml:space="preserve"> </w:t>
      </w:r>
      <w:proofErr w:type="spellStart"/>
      <w:r>
        <w:rPr>
          <w:rFonts w:hint="cs"/>
          <w:rtl/>
        </w:rPr>
        <w:t>ماژول</w:t>
      </w:r>
      <w:r>
        <w:rPr>
          <w:rFonts w:hint="eastAsia"/>
          <w:rtl/>
        </w:rPr>
        <w:t>‌</w:t>
      </w:r>
      <w:r>
        <w:rPr>
          <w:rFonts w:hint="cs"/>
          <w:rtl/>
        </w:rPr>
        <w:t>های</w:t>
      </w:r>
      <w:proofErr w:type="spellEnd"/>
      <w:r>
        <w:rPr>
          <w:rFonts w:hint="cs"/>
          <w:rtl/>
        </w:rPr>
        <w:t xml:space="preserve"> </w:t>
      </w:r>
      <w:r>
        <w:t>ERP</w:t>
      </w:r>
      <w:r>
        <w:rPr>
          <w:rFonts w:hint="cs"/>
          <w:rtl/>
        </w:rPr>
        <w:t xml:space="preserve"> معمولاً دارای یک حالت استاندارد هستند که در برخی مواقع مطابق با </w:t>
      </w:r>
      <w:proofErr w:type="spellStart"/>
      <w:r>
        <w:rPr>
          <w:rFonts w:hint="cs"/>
          <w:rtl/>
        </w:rPr>
        <w:t>فرایندهای</w:t>
      </w:r>
      <w:proofErr w:type="spellEnd"/>
      <w:r>
        <w:rPr>
          <w:rFonts w:hint="cs"/>
          <w:rtl/>
        </w:rPr>
        <w:t xml:space="preserve"> سازمان نیستند. در این صورت باید </w:t>
      </w:r>
      <w:proofErr w:type="spellStart"/>
      <w:r>
        <w:rPr>
          <w:rFonts w:hint="cs"/>
          <w:rtl/>
        </w:rPr>
        <w:t>ماژول‌های</w:t>
      </w:r>
      <w:proofErr w:type="spellEnd"/>
      <w:r>
        <w:rPr>
          <w:rFonts w:hint="cs"/>
          <w:rtl/>
        </w:rPr>
        <w:t xml:space="preserve"> موردنظر را </w:t>
      </w:r>
      <w:proofErr w:type="spellStart"/>
      <w:r>
        <w:rPr>
          <w:rFonts w:hint="cs"/>
          <w:rtl/>
        </w:rPr>
        <w:t>سفارشی‌سازی</w:t>
      </w:r>
      <w:proofErr w:type="spellEnd"/>
      <w:r>
        <w:rPr>
          <w:rFonts w:hint="cs"/>
          <w:rtl/>
        </w:rPr>
        <w:t xml:space="preserve"> (</w:t>
      </w:r>
      <w:r>
        <w:t>customization</w:t>
      </w:r>
      <w:r>
        <w:rPr>
          <w:rFonts w:hint="cs"/>
          <w:rtl/>
        </w:rPr>
        <w:t>) کرد تا جوابگوی نیاز سازمان باشند.</w:t>
      </w:r>
    </w:p>
  </w:footnote>
  <w:footnote w:id="408">
    <w:p w14:paraId="16A14820" w14:textId="77777777" w:rsidR="00625C2D" w:rsidRDefault="00625C2D" w:rsidP="00FF21F6">
      <w:pPr>
        <w:pStyle w:val="FootNote"/>
      </w:pPr>
      <w:r>
        <w:rPr>
          <w:rStyle w:val="FootnoteReference"/>
        </w:rPr>
        <w:footnoteRef/>
      </w:r>
      <w:r>
        <w:rPr>
          <w:rtl/>
        </w:rPr>
        <w:t xml:space="preserve"> </w:t>
      </w:r>
      <w:r w:rsidRPr="00FF109A">
        <w:t>Distribution requirements planning</w:t>
      </w:r>
    </w:p>
  </w:footnote>
  <w:footnote w:id="409">
    <w:p w14:paraId="4458A321" w14:textId="7430DBA7" w:rsidR="00625C2D" w:rsidRDefault="00625C2D" w:rsidP="009B5C35">
      <w:pPr>
        <w:pStyle w:val="FootNote"/>
        <w:bidi/>
      </w:pPr>
      <w:r>
        <w:rPr>
          <w:rStyle w:val="FootnoteReference"/>
        </w:rPr>
        <w:footnoteRef/>
      </w:r>
      <w:r>
        <w:rPr>
          <w:rtl/>
        </w:rPr>
        <w:t xml:space="preserve"> </w:t>
      </w:r>
      <w:r w:rsidRPr="00CB513F">
        <w:t>Echelon</w:t>
      </w:r>
      <w:r>
        <w:rPr>
          <w:rFonts w:hint="cs"/>
          <w:rtl/>
        </w:rPr>
        <w:t xml:space="preserve">: از این </w:t>
      </w:r>
      <w:proofErr w:type="spellStart"/>
      <w:r>
        <w:rPr>
          <w:rFonts w:hint="cs"/>
          <w:rtl/>
        </w:rPr>
        <w:t>صطلاح</w:t>
      </w:r>
      <w:proofErr w:type="spellEnd"/>
      <w:r>
        <w:rPr>
          <w:rFonts w:hint="cs"/>
          <w:rtl/>
        </w:rPr>
        <w:t xml:space="preserve"> در انگلیسی برای چیدمان گام به گام و منظم ادوات نظامی (کشتی، هواپیما و نیروها) استفاده </w:t>
      </w:r>
      <w:proofErr w:type="spellStart"/>
      <w:r>
        <w:rPr>
          <w:rFonts w:hint="cs"/>
          <w:rtl/>
        </w:rPr>
        <w:t>می‌شود</w:t>
      </w:r>
      <w:proofErr w:type="spellEnd"/>
      <w:r>
        <w:rPr>
          <w:rFonts w:hint="cs"/>
          <w:rtl/>
        </w:rPr>
        <w:t xml:space="preserve">. </w:t>
      </w:r>
      <w:r>
        <w:rPr>
          <w:rFonts w:hint="cs"/>
          <w:rtl/>
        </w:rPr>
        <w:t xml:space="preserve">ساختار چند سطحی در ادبیات توزیع موجودی بدین معنی است که به جای اینکه یک کالا در نقاط توزیع به صورت مستقل کنترل شود، تقاضای آن در هر سطح لایه بالا (مثلاً انبار مرکزی) بر اساس تقاضای سطوح لایه </w:t>
      </w:r>
      <w:proofErr w:type="spellStart"/>
      <w:r>
        <w:rPr>
          <w:rFonts w:hint="cs"/>
          <w:rtl/>
        </w:rPr>
        <w:t>پایین‌تر</w:t>
      </w:r>
      <w:proofErr w:type="spellEnd"/>
      <w:r>
        <w:rPr>
          <w:rFonts w:hint="cs"/>
          <w:rtl/>
        </w:rPr>
        <w:t xml:space="preserve"> (مثلا انبار </w:t>
      </w:r>
      <w:proofErr w:type="spellStart"/>
      <w:r>
        <w:rPr>
          <w:rFonts w:hint="cs"/>
          <w:rtl/>
        </w:rPr>
        <w:t>منطقه‌ای</w:t>
      </w:r>
      <w:proofErr w:type="spellEnd"/>
      <w:r>
        <w:rPr>
          <w:rFonts w:hint="cs"/>
          <w:rtl/>
        </w:rPr>
        <w:t xml:space="preserve">) محاسبه </w:t>
      </w:r>
      <w:proofErr w:type="spellStart"/>
      <w:r>
        <w:rPr>
          <w:rFonts w:hint="cs"/>
          <w:rtl/>
        </w:rPr>
        <w:t>می‌شود</w:t>
      </w:r>
      <w:proofErr w:type="spellEnd"/>
      <w:r>
        <w:rPr>
          <w:rFonts w:hint="cs"/>
          <w:rtl/>
        </w:rPr>
        <w:t>.</w:t>
      </w:r>
    </w:p>
  </w:footnote>
  <w:footnote w:id="410">
    <w:p w14:paraId="177708F9" w14:textId="77777777" w:rsidR="00625C2D" w:rsidRDefault="00625C2D" w:rsidP="00FF21F6">
      <w:pPr>
        <w:pStyle w:val="FootNote"/>
      </w:pPr>
      <w:r>
        <w:rPr>
          <w:rStyle w:val="FootnoteReference"/>
        </w:rPr>
        <w:footnoteRef/>
      </w:r>
      <w:r>
        <w:rPr>
          <w:rtl/>
        </w:rPr>
        <w:t xml:space="preserve"> </w:t>
      </w:r>
      <w:r>
        <w:t>Bill of distribution</w:t>
      </w:r>
    </w:p>
  </w:footnote>
  <w:footnote w:id="411">
    <w:p w14:paraId="4CA00615" w14:textId="77777777" w:rsidR="00625C2D" w:rsidRDefault="00625C2D" w:rsidP="00FF21F6">
      <w:pPr>
        <w:pStyle w:val="FootNote"/>
      </w:pPr>
      <w:r>
        <w:rPr>
          <w:rStyle w:val="FootnoteReference"/>
        </w:rPr>
        <w:footnoteRef/>
      </w:r>
      <w:r>
        <w:rPr>
          <w:rtl/>
        </w:rPr>
        <w:t xml:space="preserve"> </w:t>
      </w:r>
      <w:r w:rsidRPr="003365E9">
        <w:t>Vendor-managed inventory</w:t>
      </w:r>
    </w:p>
  </w:footnote>
  <w:footnote w:id="412">
    <w:p w14:paraId="3216345D" w14:textId="77777777" w:rsidR="00625C2D" w:rsidRDefault="00625C2D" w:rsidP="00FF21F6">
      <w:pPr>
        <w:pStyle w:val="FootNote"/>
      </w:pPr>
      <w:r>
        <w:rPr>
          <w:rStyle w:val="FootnoteReference"/>
        </w:rPr>
        <w:footnoteRef/>
      </w:r>
      <w:r>
        <w:rPr>
          <w:rtl/>
        </w:rPr>
        <w:t xml:space="preserve"> </w:t>
      </w:r>
      <w:r w:rsidRPr="00EB60BE">
        <w:t>Collaborative planning</w:t>
      </w:r>
    </w:p>
  </w:footnote>
  <w:footnote w:id="413">
    <w:p w14:paraId="392C242D" w14:textId="77777777" w:rsidR="00625C2D" w:rsidRDefault="00625C2D" w:rsidP="0018422A">
      <w:pPr>
        <w:pStyle w:val="FootNote"/>
      </w:pPr>
      <w:r>
        <w:rPr>
          <w:rStyle w:val="FootnoteReference"/>
        </w:rPr>
        <w:footnoteRef/>
      </w:r>
      <w:r>
        <w:rPr>
          <w:rtl/>
        </w:rPr>
        <w:t xml:space="preserve"> </w:t>
      </w:r>
      <w:r w:rsidRPr="008D12EA">
        <w:t>Total quality management</w:t>
      </w:r>
    </w:p>
  </w:footnote>
  <w:footnote w:id="414">
    <w:p w14:paraId="6D749B66" w14:textId="77777777" w:rsidR="00625C2D" w:rsidRDefault="00625C2D" w:rsidP="0018422A">
      <w:pPr>
        <w:pStyle w:val="FootNote"/>
      </w:pPr>
      <w:r>
        <w:rPr>
          <w:rStyle w:val="FootnoteReference"/>
        </w:rPr>
        <w:footnoteRef/>
      </w:r>
      <w:r>
        <w:rPr>
          <w:rtl/>
        </w:rPr>
        <w:t xml:space="preserve"> </w:t>
      </w:r>
      <w:r w:rsidRPr="007A11A5">
        <w:t>Rationalization</w:t>
      </w:r>
    </w:p>
  </w:footnote>
  <w:footnote w:id="415">
    <w:p w14:paraId="2D7A9C14" w14:textId="77777777" w:rsidR="00625C2D" w:rsidRDefault="00625C2D" w:rsidP="0018422A">
      <w:pPr>
        <w:pStyle w:val="FootNote"/>
      </w:pPr>
      <w:r>
        <w:rPr>
          <w:rStyle w:val="FootnoteReference"/>
        </w:rPr>
        <w:footnoteRef/>
      </w:r>
      <w:r>
        <w:rPr>
          <w:rtl/>
        </w:rPr>
        <w:t xml:space="preserve"> </w:t>
      </w:r>
      <w:r w:rsidRPr="007A11A5">
        <w:t>Best buy</w:t>
      </w:r>
    </w:p>
  </w:footnote>
  <w:footnote w:id="416">
    <w:p w14:paraId="53C28734" w14:textId="77777777" w:rsidR="00625C2D" w:rsidRDefault="00625C2D" w:rsidP="0018422A">
      <w:pPr>
        <w:pStyle w:val="FootNote"/>
      </w:pPr>
      <w:r>
        <w:rPr>
          <w:rStyle w:val="FootnoteReference"/>
        </w:rPr>
        <w:footnoteRef/>
      </w:r>
      <w:r>
        <w:rPr>
          <w:rtl/>
        </w:rPr>
        <w:t xml:space="preserve"> </w:t>
      </w:r>
      <w:r w:rsidRPr="00EF4D76">
        <w:t>Function</w:t>
      </w:r>
    </w:p>
  </w:footnote>
  <w:footnote w:id="417">
    <w:p w14:paraId="68C9AADB" w14:textId="77777777" w:rsidR="00625C2D" w:rsidRDefault="00625C2D" w:rsidP="0018422A">
      <w:pPr>
        <w:pStyle w:val="FootNote"/>
      </w:pPr>
      <w:r>
        <w:rPr>
          <w:rStyle w:val="FootnoteReference"/>
        </w:rPr>
        <w:footnoteRef/>
      </w:r>
      <w:r>
        <w:rPr>
          <w:rtl/>
        </w:rPr>
        <w:t xml:space="preserve"> </w:t>
      </w:r>
      <w:r w:rsidRPr="00B91576">
        <w:t>Suitability</w:t>
      </w:r>
    </w:p>
  </w:footnote>
  <w:footnote w:id="418">
    <w:p w14:paraId="1BAC9304" w14:textId="77777777" w:rsidR="00625C2D" w:rsidRDefault="00625C2D" w:rsidP="0018422A">
      <w:pPr>
        <w:pStyle w:val="FootNote"/>
      </w:pPr>
      <w:r>
        <w:rPr>
          <w:rStyle w:val="FootnoteReference"/>
        </w:rPr>
        <w:footnoteRef/>
      </w:r>
      <w:r>
        <w:rPr>
          <w:rtl/>
        </w:rPr>
        <w:t xml:space="preserve"> </w:t>
      </w:r>
      <w:r w:rsidRPr="00EF4D76">
        <w:t>Reliability</w:t>
      </w:r>
    </w:p>
  </w:footnote>
  <w:footnote w:id="419">
    <w:p w14:paraId="4690B2CE" w14:textId="77777777" w:rsidR="00625C2D" w:rsidRDefault="00625C2D" w:rsidP="0018422A">
      <w:pPr>
        <w:pStyle w:val="FootNote"/>
      </w:pPr>
      <w:r>
        <w:rPr>
          <w:rStyle w:val="FootnoteReference"/>
        </w:rPr>
        <w:footnoteRef/>
      </w:r>
      <w:r>
        <w:rPr>
          <w:rtl/>
        </w:rPr>
        <w:t xml:space="preserve"> </w:t>
      </w:r>
      <w:r w:rsidRPr="008D3DAF">
        <w:t>Weibull distribution</w:t>
      </w:r>
    </w:p>
  </w:footnote>
  <w:footnote w:id="420">
    <w:p w14:paraId="38286513" w14:textId="77777777" w:rsidR="00625C2D" w:rsidRDefault="00625C2D" w:rsidP="0018422A">
      <w:pPr>
        <w:pStyle w:val="FootNote"/>
      </w:pPr>
      <w:r>
        <w:rPr>
          <w:rStyle w:val="FootnoteReference"/>
        </w:rPr>
        <w:footnoteRef/>
      </w:r>
      <w:r>
        <w:rPr>
          <w:rtl/>
        </w:rPr>
        <w:t xml:space="preserve"> </w:t>
      </w:r>
      <w:r w:rsidRPr="0095676B">
        <w:t>Stockless purchasing</w:t>
      </w:r>
    </w:p>
  </w:footnote>
  <w:footnote w:id="421">
    <w:p w14:paraId="00BA5463" w14:textId="77777777" w:rsidR="00625C2D" w:rsidRDefault="00625C2D" w:rsidP="0018422A">
      <w:pPr>
        <w:pStyle w:val="FootNote"/>
      </w:pPr>
      <w:r>
        <w:rPr>
          <w:rStyle w:val="FootnoteReference"/>
        </w:rPr>
        <w:footnoteRef/>
      </w:r>
      <w:r>
        <w:rPr>
          <w:rtl/>
        </w:rPr>
        <w:t xml:space="preserve"> </w:t>
      </w:r>
      <w:r w:rsidRPr="00471DEB">
        <w:t>Professor David Garvin</w:t>
      </w:r>
    </w:p>
  </w:footnote>
  <w:footnote w:id="422">
    <w:p w14:paraId="0743FC36" w14:textId="77777777" w:rsidR="00625C2D" w:rsidRDefault="00625C2D" w:rsidP="0018422A">
      <w:pPr>
        <w:pStyle w:val="FootNote"/>
      </w:pPr>
      <w:r>
        <w:rPr>
          <w:rStyle w:val="FootnoteReference"/>
        </w:rPr>
        <w:footnoteRef/>
      </w:r>
      <w:r>
        <w:rPr>
          <w:rtl/>
        </w:rPr>
        <w:t xml:space="preserve"> </w:t>
      </w:r>
      <w:r w:rsidRPr="00471DEB">
        <w:t>Harvard Business School</w:t>
      </w:r>
    </w:p>
  </w:footnote>
  <w:footnote w:id="423">
    <w:p w14:paraId="562F5778" w14:textId="77777777" w:rsidR="00625C2D" w:rsidRDefault="00625C2D" w:rsidP="0018422A">
      <w:pPr>
        <w:pStyle w:val="FootNote"/>
      </w:pPr>
      <w:r>
        <w:rPr>
          <w:rStyle w:val="FootnoteReference"/>
        </w:rPr>
        <w:footnoteRef/>
      </w:r>
      <w:r>
        <w:rPr>
          <w:rtl/>
        </w:rPr>
        <w:t xml:space="preserve"> </w:t>
      </w:r>
      <w:r w:rsidRPr="00415FEE">
        <w:t>Performance</w:t>
      </w:r>
    </w:p>
  </w:footnote>
  <w:footnote w:id="424">
    <w:p w14:paraId="713B703E" w14:textId="77777777" w:rsidR="00625C2D" w:rsidRDefault="00625C2D" w:rsidP="0018422A">
      <w:pPr>
        <w:pStyle w:val="FootNote"/>
      </w:pPr>
      <w:r>
        <w:rPr>
          <w:rStyle w:val="FootnoteReference"/>
        </w:rPr>
        <w:footnoteRef/>
      </w:r>
      <w:r>
        <w:rPr>
          <w:rtl/>
        </w:rPr>
        <w:t xml:space="preserve"> </w:t>
      </w:r>
      <w:r w:rsidRPr="00415FEE">
        <w:t>Features</w:t>
      </w:r>
    </w:p>
  </w:footnote>
  <w:footnote w:id="425">
    <w:p w14:paraId="104DF45C" w14:textId="77777777" w:rsidR="00625C2D" w:rsidRDefault="00625C2D" w:rsidP="0018422A">
      <w:pPr>
        <w:pStyle w:val="FootNote"/>
      </w:pPr>
      <w:r>
        <w:rPr>
          <w:rStyle w:val="FootnoteReference"/>
        </w:rPr>
        <w:footnoteRef/>
      </w:r>
      <w:r>
        <w:rPr>
          <w:rtl/>
        </w:rPr>
        <w:t xml:space="preserve"> </w:t>
      </w:r>
      <w:r w:rsidRPr="00415FEE">
        <w:t>Reliability</w:t>
      </w:r>
    </w:p>
  </w:footnote>
  <w:footnote w:id="426">
    <w:p w14:paraId="19A42E63" w14:textId="77777777" w:rsidR="00625C2D" w:rsidRDefault="00625C2D" w:rsidP="0018422A">
      <w:pPr>
        <w:pStyle w:val="FootNote"/>
      </w:pPr>
      <w:r>
        <w:rPr>
          <w:rStyle w:val="FootnoteReference"/>
        </w:rPr>
        <w:footnoteRef/>
      </w:r>
      <w:r>
        <w:rPr>
          <w:rtl/>
        </w:rPr>
        <w:t xml:space="preserve"> </w:t>
      </w:r>
      <w:r w:rsidRPr="00415FEE">
        <w:t>Durability</w:t>
      </w:r>
    </w:p>
  </w:footnote>
  <w:footnote w:id="427">
    <w:p w14:paraId="4A9451F3" w14:textId="77777777" w:rsidR="00625C2D" w:rsidRDefault="00625C2D" w:rsidP="0018422A">
      <w:pPr>
        <w:pStyle w:val="FootNote"/>
      </w:pPr>
      <w:r>
        <w:rPr>
          <w:rStyle w:val="FootnoteReference"/>
        </w:rPr>
        <w:footnoteRef/>
      </w:r>
      <w:r>
        <w:rPr>
          <w:rtl/>
        </w:rPr>
        <w:t xml:space="preserve"> </w:t>
      </w:r>
      <w:r w:rsidRPr="00B90208">
        <w:t>Conformance</w:t>
      </w:r>
    </w:p>
  </w:footnote>
  <w:footnote w:id="428">
    <w:p w14:paraId="3718A3C8" w14:textId="77777777" w:rsidR="00625C2D" w:rsidRDefault="00625C2D" w:rsidP="0018422A">
      <w:pPr>
        <w:pStyle w:val="FootNote"/>
      </w:pPr>
      <w:r>
        <w:rPr>
          <w:rStyle w:val="FootnoteReference"/>
        </w:rPr>
        <w:footnoteRef/>
      </w:r>
      <w:r>
        <w:rPr>
          <w:rtl/>
        </w:rPr>
        <w:t xml:space="preserve"> </w:t>
      </w:r>
      <w:r w:rsidRPr="00B90208">
        <w:t>Aesthetics</w:t>
      </w:r>
    </w:p>
  </w:footnote>
  <w:footnote w:id="429">
    <w:p w14:paraId="474FF497" w14:textId="77777777" w:rsidR="00625C2D" w:rsidRDefault="00625C2D" w:rsidP="0018422A">
      <w:pPr>
        <w:pStyle w:val="FootNote"/>
      </w:pPr>
      <w:r>
        <w:rPr>
          <w:rStyle w:val="FootnoteReference"/>
        </w:rPr>
        <w:footnoteRef/>
      </w:r>
      <w:r>
        <w:rPr>
          <w:rtl/>
        </w:rPr>
        <w:t xml:space="preserve"> </w:t>
      </w:r>
      <w:r w:rsidRPr="002D19F1">
        <w:t>Perceived quality</w:t>
      </w:r>
    </w:p>
  </w:footnote>
  <w:footnote w:id="430">
    <w:p w14:paraId="616722E4" w14:textId="77777777" w:rsidR="00625C2D" w:rsidRDefault="00625C2D" w:rsidP="0018422A">
      <w:pPr>
        <w:pStyle w:val="FootNote"/>
      </w:pPr>
      <w:r>
        <w:rPr>
          <w:rStyle w:val="FootnoteReference"/>
        </w:rPr>
        <w:footnoteRef/>
      </w:r>
      <w:r>
        <w:rPr>
          <w:rtl/>
        </w:rPr>
        <w:t xml:space="preserve"> </w:t>
      </w:r>
      <w:proofErr w:type="spellStart"/>
      <w:r w:rsidRPr="002D19F1">
        <w:t>Procureability</w:t>
      </w:r>
      <w:proofErr w:type="spellEnd"/>
    </w:p>
  </w:footnote>
  <w:footnote w:id="431">
    <w:p w14:paraId="4CB25D18" w14:textId="77777777" w:rsidR="00625C2D" w:rsidRDefault="00625C2D" w:rsidP="0018422A">
      <w:pPr>
        <w:pStyle w:val="FootNote"/>
      </w:pPr>
      <w:r>
        <w:rPr>
          <w:rStyle w:val="FootnoteReference"/>
        </w:rPr>
        <w:footnoteRef/>
      </w:r>
      <w:r>
        <w:rPr>
          <w:rtl/>
        </w:rPr>
        <w:t xml:space="preserve"> </w:t>
      </w:r>
      <w:r w:rsidRPr="00427F3F">
        <w:t>Deming</w:t>
      </w:r>
    </w:p>
  </w:footnote>
  <w:footnote w:id="432">
    <w:p w14:paraId="71AA3A82" w14:textId="77777777" w:rsidR="00625C2D" w:rsidRDefault="00625C2D" w:rsidP="0018422A">
      <w:pPr>
        <w:pStyle w:val="FootNote"/>
      </w:pPr>
      <w:r>
        <w:rPr>
          <w:rStyle w:val="FootnoteReference"/>
        </w:rPr>
        <w:footnoteRef/>
      </w:r>
      <w:r>
        <w:rPr>
          <w:rtl/>
        </w:rPr>
        <w:t xml:space="preserve"> </w:t>
      </w:r>
      <w:r w:rsidRPr="00427F3F">
        <w:t>Juran</w:t>
      </w:r>
    </w:p>
  </w:footnote>
  <w:footnote w:id="433">
    <w:p w14:paraId="2A93706F" w14:textId="77777777" w:rsidR="00625C2D" w:rsidRDefault="00625C2D" w:rsidP="0018422A">
      <w:pPr>
        <w:pStyle w:val="FootNote"/>
      </w:pPr>
      <w:r>
        <w:rPr>
          <w:rStyle w:val="FootnoteReference"/>
        </w:rPr>
        <w:footnoteRef/>
      </w:r>
      <w:r>
        <w:rPr>
          <w:rtl/>
        </w:rPr>
        <w:t xml:space="preserve"> </w:t>
      </w:r>
      <w:r w:rsidRPr="00427F3F">
        <w:t>Shingo</w:t>
      </w:r>
    </w:p>
  </w:footnote>
  <w:footnote w:id="434">
    <w:p w14:paraId="754D18AE" w14:textId="77777777" w:rsidR="00625C2D" w:rsidRDefault="00625C2D" w:rsidP="0018422A">
      <w:pPr>
        <w:pStyle w:val="FootNote"/>
      </w:pPr>
      <w:r>
        <w:rPr>
          <w:rStyle w:val="FootnoteReference"/>
        </w:rPr>
        <w:footnoteRef/>
      </w:r>
      <w:r>
        <w:rPr>
          <w:rtl/>
        </w:rPr>
        <w:t xml:space="preserve"> </w:t>
      </w:r>
      <w:r w:rsidRPr="00427F3F">
        <w:t>Crosby</w:t>
      </w:r>
    </w:p>
  </w:footnote>
  <w:footnote w:id="435">
    <w:p w14:paraId="29B8BA8E" w14:textId="77777777" w:rsidR="00625C2D" w:rsidRDefault="00625C2D" w:rsidP="0018422A">
      <w:pPr>
        <w:pStyle w:val="FootNote"/>
      </w:pPr>
      <w:r>
        <w:rPr>
          <w:rStyle w:val="FootnoteReference"/>
        </w:rPr>
        <w:footnoteRef/>
      </w:r>
      <w:r>
        <w:rPr>
          <w:rtl/>
        </w:rPr>
        <w:t xml:space="preserve"> </w:t>
      </w:r>
      <w:r w:rsidRPr="00F2616D">
        <w:t xml:space="preserve">Prevention </w:t>
      </w:r>
    </w:p>
  </w:footnote>
  <w:footnote w:id="436">
    <w:p w14:paraId="2ED9B06E" w14:textId="77777777" w:rsidR="00625C2D" w:rsidRDefault="00625C2D" w:rsidP="0018422A">
      <w:pPr>
        <w:pStyle w:val="FootNote"/>
      </w:pPr>
      <w:r>
        <w:rPr>
          <w:rStyle w:val="FootnoteReference"/>
        </w:rPr>
        <w:footnoteRef/>
      </w:r>
      <w:r>
        <w:rPr>
          <w:rtl/>
        </w:rPr>
        <w:t xml:space="preserve"> </w:t>
      </w:r>
      <w:r w:rsidRPr="00F2616D">
        <w:t>Appraisal</w:t>
      </w:r>
    </w:p>
  </w:footnote>
  <w:footnote w:id="437">
    <w:p w14:paraId="70523371" w14:textId="77777777" w:rsidR="00625C2D" w:rsidRDefault="00625C2D" w:rsidP="0018422A">
      <w:pPr>
        <w:pStyle w:val="FootNote"/>
      </w:pPr>
      <w:r>
        <w:rPr>
          <w:rStyle w:val="FootnoteReference"/>
        </w:rPr>
        <w:footnoteRef/>
      </w:r>
      <w:r>
        <w:rPr>
          <w:rtl/>
        </w:rPr>
        <w:t xml:space="preserve"> </w:t>
      </w:r>
      <w:r w:rsidRPr="00F2616D">
        <w:t>Internal failure</w:t>
      </w:r>
    </w:p>
  </w:footnote>
  <w:footnote w:id="438">
    <w:p w14:paraId="1C8C5AD5" w14:textId="77777777" w:rsidR="00625C2D" w:rsidRDefault="00625C2D" w:rsidP="0018422A">
      <w:pPr>
        <w:pStyle w:val="FootNote"/>
      </w:pPr>
      <w:r>
        <w:rPr>
          <w:rStyle w:val="FootnoteReference"/>
        </w:rPr>
        <w:footnoteRef/>
      </w:r>
      <w:r>
        <w:rPr>
          <w:rtl/>
        </w:rPr>
        <w:t xml:space="preserve"> </w:t>
      </w:r>
      <w:r w:rsidRPr="00F2616D">
        <w:t>External failure</w:t>
      </w:r>
    </w:p>
  </w:footnote>
  <w:footnote w:id="439">
    <w:p w14:paraId="4F855CB1" w14:textId="77777777" w:rsidR="00625C2D" w:rsidRDefault="00625C2D" w:rsidP="0018422A">
      <w:pPr>
        <w:pStyle w:val="FootNote"/>
      </w:pPr>
      <w:r>
        <w:rPr>
          <w:rStyle w:val="FootnoteReference"/>
        </w:rPr>
        <w:footnoteRef/>
      </w:r>
      <w:r>
        <w:rPr>
          <w:rtl/>
        </w:rPr>
        <w:t xml:space="preserve"> </w:t>
      </w:r>
      <w:r w:rsidRPr="00F2616D">
        <w:t>Morale</w:t>
      </w:r>
    </w:p>
  </w:footnote>
  <w:footnote w:id="440">
    <w:p w14:paraId="4A41DECC" w14:textId="77777777" w:rsidR="00625C2D" w:rsidRDefault="00625C2D" w:rsidP="0018422A">
      <w:pPr>
        <w:pStyle w:val="FootNote"/>
      </w:pPr>
      <w:r>
        <w:rPr>
          <w:rStyle w:val="FootnoteReference"/>
        </w:rPr>
        <w:footnoteRef/>
      </w:r>
      <w:r>
        <w:rPr>
          <w:rtl/>
        </w:rPr>
        <w:t xml:space="preserve"> </w:t>
      </w:r>
      <w:r w:rsidRPr="00CF04D4">
        <w:t>Defects per part per million</w:t>
      </w:r>
    </w:p>
  </w:footnote>
  <w:footnote w:id="441">
    <w:p w14:paraId="5C0D128C" w14:textId="77777777" w:rsidR="00625C2D" w:rsidRDefault="00625C2D" w:rsidP="0018422A">
      <w:pPr>
        <w:pStyle w:val="FootNote"/>
      </w:pPr>
      <w:r>
        <w:rPr>
          <w:rStyle w:val="FootnoteReference"/>
        </w:rPr>
        <w:footnoteRef/>
      </w:r>
      <w:r>
        <w:rPr>
          <w:rtl/>
        </w:rPr>
        <w:t xml:space="preserve"> </w:t>
      </w:r>
      <w:r w:rsidRPr="00A53173">
        <w:t>Lean thinking</w:t>
      </w:r>
    </w:p>
  </w:footnote>
  <w:footnote w:id="442">
    <w:p w14:paraId="7C8D67E9" w14:textId="77777777" w:rsidR="00625C2D" w:rsidRDefault="00625C2D" w:rsidP="0018422A">
      <w:pPr>
        <w:pStyle w:val="FootNote"/>
      </w:pPr>
      <w:r>
        <w:rPr>
          <w:rStyle w:val="FootnoteReference"/>
        </w:rPr>
        <w:footnoteRef/>
      </w:r>
      <w:r>
        <w:rPr>
          <w:rtl/>
        </w:rPr>
        <w:t xml:space="preserve"> </w:t>
      </w:r>
      <w:r w:rsidRPr="00A53173">
        <w:t>Total quality management</w:t>
      </w:r>
    </w:p>
  </w:footnote>
  <w:footnote w:id="443">
    <w:p w14:paraId="57D85ACA" w14:textId="77777777" w:rsidR="00625C2D" w:rsidRDefault="00625C2D" w:rsidP="0018422A">
      <w:pPr>
        <w:pStyle w:val="FootNote"/>
      </w:pPr>
      <w:r>
        <w:rPr>
          <w:rStyle w:val="FootnoteReference"/>
        </w:rPr>
        <w:footnoteRef/>
      </w:r>
      <w:r>
        <w:rPr>
          <w:rtl/>
        </w:rPr>
        <w:t xml:space="preserve"> </w:t>
      </w:r>
      <w:r w:rsidRPr="00A53173">
        <w:t>Continuous improvement or kaizen</w:t>
      </w:r>
    </w:p>
  </w:footnote>
  <w:footnote w:id="444">
    <w:p w14:paraId="221FEF0C" w14:textId="77777777" w:rsidR="00625C2D" w:rsidRDefault="00625C2D" w:rsidP="0018422A">
      <w:pPr>
        <w:pStyle w:val="FootNote"/>
      </w:pPr>
      <w:r>
        <w:rPr>
          <w:rStyle w:val="FootnoteReference"/>
        </w:rPr>
        <w:footnoteRef/>
      </w:r>
      <w:r>
        <w:rPr>
          <w:rtl/>
        </w:rPr>
        <w:t xml:space="preserve"> </w:t>
      </w:r>
      <w:r w:rsidRPr="00A53173">
        <w:t>Quality function deployment</w:t>
      </w:r>
    </w:p>
  </w:footnote>
  <w:footnote w:id="445">
    <w:p w14:paraId="3E2255E8" w14:textId="77777777" w:rsidR="00625C2D" w:rsidRDefault="00625C2D" w:rsidP="0018422A">
      <w:pPr>
        <w:pStyle w:val="FootNote"/>
      </w:pPr>
      <w:r>
        <w:rPr>
          <w:rStyle w:val="FootnoteReference"/>
        </w:rPr>
        <w:footnoteRef/>
      </w:r>
      <w:r>
        <w:rPr>
          <w:rtl/>
        </w:rPr>
        <w:t xml:space="preserve"> </w:t>
      </w:r>
      <w:r w:rsidRPr="00A53173">
        <w:t>Six Sigma</w:t>
      </w:r>
    </w:p>
  </w:footnote>
  <w:footnote w:id="446">
    <w:p w14:paraId="4646881D" w14:textId="77777777" w:rsidR="00625C2D" w:rsidRDefault="00625C2D" w:rsidP="0018422A">
      <w:pPr>
        <w:pStyle w:val="FootNote"/>
      </w:pPr>
      <w:r>
        <w:rPr>
          <w:rStyle w:val="FootnoteReference"/>
        </w:rPr>
        <w:footnoteRef/>
      </w:r>
      <w:r>
        <w:rPr>
          <w:rtl/>
        </w:rPr>
        <w:t xml:space="preserve"> </w:t>
      </w:r>
      <w:r w:rsidRPr="00A53173">
        <w:t>Statistical process control</w:t>
      </w:r>
    </w:p>
  </w:footnote>
  <w:footnote w:id="447">
    <w:p w14:paraId="1AE08A6B" w14:textId="77777777" w:rsidR="00625C2D" w:rsidRDefault="00625C2D" w:rsidP="0018422A">
      <w:pPr>
        <w:pStyle w:val="FootNote"/>
      </w:pPr>
      <w:r>
        <w:rPr>
          <w:rStyle w:val="FootnoteReference"/>
        </w:rPr>
        <w:footnoteRef/>
      </w:r>
      <w:r>
        <w:rPr>
          <w:rtl/>
        </w:rPr>
        <w:t xml:space="preserve"> </w:t>
      </w:r>
      <w:r w:rsidRPr="00A53173">
        <w:t>Sampling</w:t>
      </w:r>
    </w:p>
  </w:footnote>
  <w:footnote w:id="448">
    <w:p w14:paraId="332AE218" w14:textId="77777777" w:rsidR="00625C2D" w:rsidRDefault="00625C2D" w:rsidP="0018422A">
      <w:pPr>
        <w:pStyle w:val="FootNote"/>
      </w:pPr>
      <w:r>
        <w:rPr>
          <w:rStyle w:val="FootnoteReference"/>
        </w:rPr>
        <w:footnoteRef/>
      </w:r>
      <w:r>
        <w:rPr>
          <w:rtl/>
        </w:rPr>
        <w:t xml:space="preserve"> </w:t>
      </w:r>
      <w:r w:rsidRPr="00A53173">
        <w:t>Inspection and testing</w:t>
      </w:r>
    </w:p>
  </w:footnote>
  <w:footnote w:id="449">
    <w:p w14:paraId="0F30878A" w14:textId="77777777" w:rsidR="00625C2D" w:rsidRDefault="00625C2D" w:rsidP="0018422A">
      <w:pPr>
        <w:pStyle w:val="FootNote"/>
      </w:pPr>
      <w:r>
        <w:rPr>
          <w:rStyle w:val="FootnoteReference"/>
        </w:rPr>
        <w:footnoteRef/>
      </w:r>
      <w:r>
        <w:rPr>
          <w:rtl/>
        </w:rPr>
        <w:t xml:space="preserve"> </w:t>
      </w:r>
      <w:r w:rsidRPr="00145420">
        <w:t>Value streams</w:t>
      </w:r>
    </w:p>
  </w:footnote>
  <w:footnote w:id="450">
    <w:p w14:paraId="53CC8449" w14:textId="77777777" w:rsidR="00625C2D" w:rsidRDefault="00625C2D" w:rsidP="0018422A">
      <w:pPr>
        <w:pStyle w:val="FootNote"/>
      </w:pPr>
      <w:r>
        <w:rPr>
          <w:rStyle w:val="FootnoteReference"/>
        </w:rPr>
        <w:footnoteRef/>
      </w:r>
      <w:r>
        <w:rPr>
          <w:rtl/>
        </w:rPr>
        <w:t xml:space="preserve"> </w:t>
      </w:r>
      <w:r w:rsidRPr="00C13162">
        <w:t>Capable</w:t>
      </w:r>
    </w:p>
  </w:footnote>
  <w:footnote w:id="451">
    <w:p w14:paraId="67FBC57A" w14:textId="77777777" w:rsidR="00625C2D" w:rsidRDefault="00625C2D" w:rsidP="0018422A">
      <w:pPr>
        <w:pStyle w:val="FootNote"/>
      </w:pPr>
      <w:r>
        <w:rPr>
          <w:rStyle w:val="FootnoteReference"/>
        </w:rPr>
        <w:footnoteRef/>
      </w:r>
      <w:r>
        <w:rPr>
          <w:rtl/>
        </w:rPr>
        <w:t xml:space="preserve"> </w:t>
      </w:r>
      <w:r w:rsidRPr="00AE077D">
        <w:t>Honda</w:t>
      </w:r>
    </w:p>
  </w:footnote>
  <w:footnote w:id="452">
    <w:p w14:paraId="40D3B4CF" w14:textId="77777777" w:rsidR="00625C2D" w:rsidRDefault="00625C2D" w:rsidP="0018422A">
      <w:pPr>
        <w:pStyle w:val="FootNote"/>
      </w:pPr>
      <w:r>
        <w:rPr>
          <w:rStyle w:val="FootnoteReference"/>
        </w:rPr>
        <w:footnoteRef/>
      </w:r>
      <w:r>
        <w:rPr>
          <w:rtl/>
        </w:rPr>
        <w:t xml:space="preserve"> </w:t>
      </w:r>
      <w:r w:rsidRPr="008E190E">
        <w:t>Union of Japanese Scientists and Engineers</w:t>
      </w:r>
    </w:p>
  </w:footnote>
  <w:footnote w:id="453">
    <w:p w14:paraId="14CC3AB9" w14:textId="77777777" w:rsidR="00625C2D" w:rsidRDefault="00625C2D" w:rsidP="0018422A">
      <w:pPr>
        <w:pStyle w:val="FootNote"/>
      </w:pPr>
      <w:r>
        <w:rPr>
          <w:rStyle w:val="FootnoteReference"/>
        </w:rPr>
        <w:footnoteRef/>
      </w:r>
      <w:r>
        <w:rPr>
          <w:rtl/>
        </w:rPr>
        <w:t xml:space="preserve"> </w:t>
      </w:r>
      <w:r w:rsidRPr="004C1848">
        <w:t>Total quality control</w:t>
      </w:r>
    </w:p>
  </w:footnote>
  <w:footnote w:id="454">
    <w:p w14:paraId="79F596A8" w14:textId="77777777" w:rsidR="00625C2D" w:rsidRDefault="00625C2D" w:rsidP="0018422A">
      <w:pPr>
        <w:pStyle w:val="FootNote"/>
        <w:rPr>
          <w:rtl/>
        </w:rPr>
      </w:pPr>
      <w:r>
        <w:rPr>
          <w:rStyle w:val="FootnoteReference"/>
        </w:rPr>
        <w:footnoteRef/>
      </w:r>
      <w:r>
        <w:rPr>
          <w:rtl/>
        </w:rPr>
        <w:t xml:space="preserve"> </w:t>
      </w:r>
      <w:r>
        <w:t>Targets</w:t>
      </w:r>
    </w:p>
  </w:footnote>
  <w:footnote w:id="455">
    <w:p w14:paraId="5DA1A7DC" w14:textId="77777777" w:rsidR="00625C2D" w:rsidRDefault="00625C2D" w:rsidP="0018422A">
      <w:pPr>
        <w:pStyle w:val="FootNote"/>
      </w:pPr>
      <w:r>
        <w:rPr>
          <w:rStyle w:val="FootnoteReference"/>
        </w:rPr>
        <w:footnoteRef/>
      </w:r>
      <w:r>
        <w:rPr>
          <w:rtl/>
        </w:rPr>
        <w:t xml:space="preserve"> </w:t>
      </w:r>
      <w:r w:rsidRPr="003109DE">
        <w:t>Plan–do–check–act</w:t>
      </w:r>
    </w:p>
  </w:footnote>
  <w:footnote w:id="456">
    <w:p w14:paraId="1DB19471" w14:textId="77777777" w:rsidR="00625C2D" w:rsidRDefault="00625C2D" w:rsidP="0018422A">
      <w:pPr>
        <w:pStyle w:val="FootNote"/>
        <w:bidi/>
        <w:rPr>
          <w:rtl/>
        </w:rPr>
      </w:pPr>
      <w:r>
        <w:rPr>
          <w:rStyle w:val="FootnoteReference"/>
        </w:rPr>
        <w:footnoteRef/>
      </w:r>
      <w:r>
        <w:rPr>
          <w:rtl/>
        </w:rPr>
        <w:t xml:space="preserve"> </w:t>
      </w:r>
      <w:r>
        <w:rPr>
          <w:rFonts w:hint="cs"/>
          <w:rtl/>
        </w:rPr>
        <w:t xml:space="preserve">در انگلیسی، به </w:t>
      </w:r>
      <w:r>
        <w:t>4S</w:t>
      </w:r>
      <w:r>
        <w:rPr>
          <w:rFonts w:hint="cs"/>
          <w:rtl/>
        </w:rPr>
        <w:t xml:space="preserve"> معروف است: </w:t>
      </w:r>
      <w:r w:rsidRPr="005E7C6B">
        <w:t>speed, smart, slim and sustainable</w:t>
      </w:r>
    </w:p>
  </w:footnote>
  <w:footnote w:id="457">
    <w:p w14:paraId="40986DA5" w14:textId="77777777" w:rsidR="00625C2D" w:rsidRDefault="00625C2D" w:rsidP="0018422A">
      <w:pPr>
        <w:pStyle w:val="FootNote"/>
      </w:pPr>
      <w:r>
        <w:rPr>
          <w:rStyle w:val="FootnoteReference"/>
        </w:rPr>
        <w:footnoteRef/>
      </w:r>
      <w:r>
        <w:rPr>
          <w:rtl/>
        </w:rPr>
        <w:t xml:space="preserve"> </w:t>
      </w:r>
      <w:r w:rsidRPr="003E6DD8">
        <w:t>Motorola</w:t>
      </w:r>
    </w:p>
  </w:footnote>
  <w:footnote w:id="458">
    <w:p w14:paraId="32B32E6E" w14:textId="77777777" w:rsidR="00625C2D" w:rsidRDefault="00625C2D" w:rsidP="0018422A">
      <w:pPr>
        <w:pStyle w:val="FootNote"/>
      </w:pPr>
      <w:r>
        <w:rPr>
          <w:rStyle w:val="FootnoteReference"/>
        </w:rPr>
        <w:footnoteRef/>
      </w:r>
      <w:r>
        <w:rPr>
          <w:rtl/>
        </w:rPr>
        <w:t xml:space="preserve"> </w:t>
      </w:r>
      <w:r>
        <w:t>Failure mode and effects analysis</w:t>
      </w:r>
    </w:p>
  </w:footnote>
  <w:footnote w:id="459">
    <w:p w14:paraId="1F09037C" w14:textId="77777777" w:rsidR="00625C2D" w:rsidRDefault="00625C2D" w:rsidP="0018422A">
      <w:pPr>
        <w:pStyle w:val="FootNote"/>
      </w:pPr>
      <w:r>
        <w:rPr>
          <w:rStyle w:val="FootnoteReference"/>
        </w:rPr>
        <w:footnoteRef/>
      </w:r>
      <w:r>
        <w:rPr>
          <w:rtl/>
        </w:rPr>
        <w:t xml:space="preserve"> </w:t>
      </w:r>
      <w:r w:rsidRPr="00CD4A23">
        <w:t>Define, measure, analyze, improve, and control</w:t>
      </w:r>
    </w:p>
  </w:footnote>
  <w:footnote w:id="460">
    <w:p w14:paraId="37D77780" w14:textId="77777777" w:rsidR="00625C2D" w:rsidRDefault="00625C2D" w:rsidP="0018422A">
      <w:pPr>
        <w:pStyle w:val="FootNote"/>
      </w:pPr>
      <w:r>
        <w:rPr>
          <w:rStyle w:val="FootnoteReference"/>
        </w:rPr>
        <w:footnoteRef/>
      </w:r>
      <w:r>
        <w:rPr>
          <w:rtl/>
        </w:rPr>
        <w:t xml:space="preserve"> </w:t>
      </w:r>
      <w:r w:rsidRPr="00771528">
        <w:t>Statistical quality control</w:t>
      </w:r>
    </w:p>
  </w:footnote>
  <w:footnote w:id="461">
    <w:p w14:paraId="60103FF7" w14:textId="77777777" w:rsidR="00625C2D" w:rsidRDefault="00625C2D" w:rsidP="0018422A">
      <w:pPr>
        <w:pStyle w:val="FootNote"/>
      </w:pPr>
      <w:r>
        <w:rPr>
          <w:rStyle w:val="FootnoteReference"/>
        </w:rPr>
        <w:footnoteRef/>
      </w:r>
      <w:r>
        <w:rPr>
          <w:rtl/>
        </w:rPr>
        <w:t xml:space="preserve"> </w:t>
      </w:r>
      <w:r w:rsidRPr="00893FF1">
        <w:t>Process capability</w:t>
      </w:r>
    </w:p>
  </w:footnote>
  <w:footnote w:id="462">
    <w:p w14:paraId="6A72D818" w14:textId="77777777" w:rsidR="00625C2D" w:rsidRDefault="00625C2D" w:rsidP="0018422A">
      <w:pPr>
        <w:pStyle w:val="FootNote"/>
      </w:pPr>
      <w:r>
        <w:rPr>
          <w:rStyle w:val="FootnoteReference"/>
        </w:rPr>
        <w:footnoteRef/>
      </w:r>
      <w:r>
        <w:rPr>
          <w:rtl/>
        </w:rPr>
        <w:t xml:space="preserve"> </w:t>
      </w:r>
      <w:r w:rsidRPr="008026F7">
        <w:t>Upper specification limit</w:t>
      </w:r>
    </w:p>
  </w:footnote>
  <w:footnote w:id="463">
    <w:p w14:paraId="52D90A1A" w14:textId="77777777" w:rsidR="00625C2D" w:rsidRDefault="00625C2D" w:rsidP="0018422A">
      <w:pPr>
        <w:pStyle w:val="FootNote"/>
      </w:pPr>
      <w:r>
        <w:rPr>
          <w:rStyle w:val="FootnoteReference"/>
        </w:rPr>
        <w:footnoteRef/>
      </w:r>
      <w:r>
        <w:rPr>
          <w:rtl/>
        </w:rPr>
        <w:t xml:space="preserve"> </w:t>
      </w:r>
      <w:r w:rsidRPr="008026F7">
        <w:t>Lower specification limit</w:t>
      </w:r>
    </w:p>
  </w:footnote>
  <w:footnote w:id="464">
    <w:p w14:paraId="6B656B2C" w14:textId="77777777" w:rsidR="00625C2D" w:rsidRDefault="00625C2D" w:rsidP="0018422A">
      <w:pPr>
        <w:pStyle w:val="FootNote"/>
      </w:pPr>
      <w:r>
        <w:rPr>
          <w:rStyle w:val="FootnoteReference"/>
        </w:rPr>
        <w:footnoteRef/>
      </w:r>
      <w:r>
        <w:rPr>
          <w:rtl/>
        </w:rPr>
        <w:t xml:space="preserve"> </w:t>
      </w:r>
      <w:r w:rsidRPr="006A1A39">
        <w:t>Process Capability Index</w:t>
      </w:r>
    </w:p>
  </w:footnote>
  <w:footnote w:id="465">
    <w:p w14:paraId="2CCD6E1F" w14:textId="77777777" w:rsidR="00625C2D" w:rsidRDefault="00625C2D" w:rsidP="0018422A">
      <w:pPr>
        <w:pStyle w:val="FootNote"/>
      </w:pPr>
      <w:r>
        <w:rPr>
          <w:rStyle w:val="FootnoteReference"/>
        </w:rPr>
        <w:footnoteRef/>
      </w:r>
      <w:r>
        <w:rPr>
          <w:rtl/>
        </w:rPr>
        <w:t xml:space="preserve"> </w:t>
      </w:r>
      <w:r w:rsidRPr="00E97D69">
        <w:t>Process Control</w:t>
      </w:r>
    </w:p>
  </w:footnote>
  <w:footnote w:id="466">
    <w:p w14:paraId="60066DE8" w14:textId="77777777" w:rsidR="00625C2D" w:rsidRDefault="00625C2D" w:rsidP="0018422A">
      <w:pPr>
        <w:pStyle w:val="FootNote"/>
      </w:pPr>
      <w:r>
        <w:rPr>
          <w:rStyle w:val="FootnoteReference"/>
        </w:rPr>
        <w:footnoteRef/>
      </w:r>
      <w:r>
        <w:rPr>
          <w:rtl/>
        </w:rPr>
        <w:t xml:space="preserve"> </w:t>
      </w:r>
      <w:r w:rsidRPr="00847638">
        <w:t>Quality control charts</w:t>
      </w:r>
    </w:p>
  </w:footnote>
  <w:footnote w:id="467">
    <w:p w14:paraId="71B34488" w14:textId="77777777" w:rsidR="00625C2D" w:rsidRDefault="00625C2D" w:rsidP="0018422A">
      <w:pPr>
        <w:pStyle w:val="FootNote"/>
      </w:pPr>
      <w:r>
        <w:rPr>
          <w:rStyle w:val="FootnoteReference"/>
        </w:rPr>
        <w:footnoteRef/>
      </w:r>
      <w:r>
        <w:rPr>
          <w:rtl/>
        </w:rPr>
        <w:t xml:space="preserve"> </w:t>
      </w:r>
      <w:r w:rsidRPr="00847638">
        <w:t>Upper and lower control limits</w:t>
      </w:r>
    </w:p>
  </w:footnote>
  <w:footnote w:id="468">
    <w:p w14:paraId="0558FACA" w14:textId="77777777" w:rsidR="00625C2D" w:rsidRDefault="00625C2D" w:rsidP="0018422A">
      <w:pPr>
        <w:pStyle w:val="FootNote"/>
      </w:pPr>
      <w:r>
        <w:rPr>
          <w:rStyle w:val="FootnoteReference"/>
        </w:rPr>
        <w:footnoteRef/>
      </w:r>
      <w:r>
        <w:rPr>
          <w:rtl/>
        </w:rPr>
        <w:t xml:space="preserve"> </w:t>
      </w:r>
      <w:r w:rsidRPr="00AC7466">
        <w:t>Cost-benefit</w:t>
      </w:r>
    </w:p>
  </w:footnote>
  <w:footnote w:id="469">
    <w:p w14:paraId="4199C1B8" w14:textId="77777777" w:rsidR="00625C2D" w:rsidRDefault="00625C2D" w:rsidP="0018422A">
      <w:pPr>
        <w:pStyle w:val="FootNote"/>
        <w:rPr>
          <w:rtl/>
        </w:rPr>
      </w:pPr>
      <w:r>
        <w:rPr>
          <w:rStyle w:val="FootnoteReference"/>
        </w:rPr>
        <w:footnoteRef/>
      </w:r>
      <w:r>
        <w:rPr>
          <w:rtl/>
        </w:rPr>
        <w:t xml:space="preserve"> </w:t>
      </w:r>
      <w:r>
        <w:t>Sampling</w:t>
      </w:r>
    </w:p>
  </w:footnote>
  <w:footnote w:id="470">
    <w:p w14:paraId="42A97B5F" w14:textId="77777777" w:rsidR="00625C2D" w:rsidRDefault="00625C2D" w:rsidP="0018422A">
      <w:pPr>
        <w:pStyle w:val="FootNote"/>
        <w:rPr>
          <w:rtl/>
        </w:rPr>
      </w:pPr>
      <w:r>
        <w:rPr>
          <w:rStyle w:val="FootnoteReference"/>
        </w:rPr>
        <w:footnoteRef/>
      </w:r>
      <w:r>
        <w:rPr>
          <w:rtl/>
        </w:rPr>
        <w:t xml:space="preserve"> </w:t>
      </w:r>
      <w:r>
        <w:t>Inspection</w:t>
      </w:r>
    </w:p>
  </w:footnote>
  <w:footnote w:id="471">
    <w:p w14:paraId="7AEEC8F2" w14:textId="77777777" w:rsidR="00625C2D" w:rsidRDefault="00625C2D" w:rsidP="0018422A">
      <w:pPr>
        <w:pStyle w:val="FootNote"/>
      </w:pPr>
      <w:r>
        <w:rPr>
          <w:rStyle w:val="FootnoteReference"/>
        </w:rPr>
        <w:footnoteRef/>
      </w:r>
      <w:r>
        <w:rPr>
          <w:rtl/>
        </w:rPr>
        <w:t xml:space="preserve"> </w:t>
      </w:r>
      <w:r w:rsidRPr="00111711">
        <w:t>Screening</w:t>
      </w:r>
    </w:p>
  </w:footnote>
  <w:footnote w:id="472">
    <w:p w14:paraId="359FD929" w14:textId="77777777" w:rsidR="00625C2D" w:rsidRDefault="00625C2D" w:rsidP="0018422A">
      <w:pPr>
        <w:pStyle w:val="FootNote"/>
      </w:pPr>
      <w:r>
        <w:rPr>
          <w:rStyle w:val="FootnoteReference"/>
        </w:rPr>
        <w:footnoteRef/>
      </w:r>
      <w:r>
        <w:rPr>
          <w:rtl/>
        </w:rPr>
        <w:t xml:space="preserve"> </w:t>
      </w:r>
      <w:r w:rsidRPr="008B1822">
        <w:t>Random Sampling</w:t>
      </w:r>
    </w:p>
  </w:footnote>
  <w:footnote w:id="473">
    <w:p w14:paraId="505ACD70" w14:textId="77777777" w:rsidR="00625C2D" w:rsidRDefault="00625C2D" w:rsidP="0018422A">
      <w:pPr>
        <w:pStyle w:val="FootNote"/>
      </w:pPr>
      <w:r>
        <w:rPr>
          <w:rStyle w:val="FootnoteReference"/>
        </w:rPr>
        <w:footnoteRef/>
      </w:r>
      <w:r>
        <w:rPr>
          <w:rtl/>
        </w:rPr>
        <w:t xml:space="preserve"> </w:t>
      </w:r>
      <w:r w:rsidRPr="008B1822">
        <w:t>Sequential Sampling</w:t>
      </w:r>
    </w:p>
  </w:footnote>
  <w:footnote w:id="474">
    <w:p w14:paraId="46882FD5" w14:textId="77777777" w:rsidR="00625C2D" w:rsidRDefault="00625C2D" w:rsidP="0018422A">
      <w:pPr>
        <w:pStyle w:val="FootNote"/>
      </w:pPr>
      <w:r>
        <w:rPr>
          <w:rStyle w:val="FootnoteReference"/>
        </w:rPr>
        <w:footnoteRef/>
      </w:r>
      <w:r>
        <w:rPr>
          <w:rtl/>
        </w:rPr>
        <w:t xml:space="preserve"> </w:t>
      </w:r>
      <w:r w:rsidRPr="00DB17FF">
        <w:t>Screening</w:t>
      </w:r>
    </w:p>
  </w:footnote>
  <w:footnote w:id="475">
    <w:p w14:paraId="719FD8AA" w14:textId="77777777" w:rsidR="00625C2D" w:rsidRDefault="00625C2D" w:rsidP="0018422A">
      <w:pPr>
        <w:pStyle w:val="FootNote"/>
      </w:pPr>
      <w:r>
        <w:rPr>
          <w:rStyle w:val="FootnoteReference"/>
        </w:rPr>
        <w:footnoteRef/>
      </w:r>
      <w:r>
        <w:rPr>
          <w:rtl/>
        </w:rPr>
        <w:t xml:space="preserve"> </w:t>
      </w:r>
      <w:r w:rsidRPr="00E9406D">
        <w:t>Testing</w:t>
      </w:r>
    </w:p>
  </w:footnote>
  <w:footnote w:id="476">
    <w:p w14:paraId="1C47ED3E" w14:textId="77777777" w:rsidR="00625C2D" w:rsidRDefault="00625C2D" w:rsidP="0018422A">
      <w:pPr>
        <w:pStyle w:val="FootNote"/>
      </w:pPr>
      <w:r>
        <w:rPr>
          <w:rStyle w:val="FootnoteReference"/>
        </w:rPr>
        <w:footnoteRef/>
      </w:r>
      <w:r>
        <w:rPr>
          <w:rtl/>
        </w:rPr>
        <w:t xml:space="preserve"> </w:t>
      </w:r>
      <w:r w:rsidRPr="00592E5B">
        <w:t>Operating characteristics</w:t>
      </w:r>
    </w:p>
  </w:footnote>
  <w:footnote w:id="477">
    <w:p w14:paraId="0E652431" w14:textId="77777777" w:rsidR="00625C2D" w:rsidRDefault="00625C2D" w:rsidP="0018422A">
      <w:pPr>
        <w:pStyle w:val="FootNote"/>
      </w:pPr>
      <w:r>
        <w:rPr>
          <w:rStyle w:val="FootnoteReference"/>
        </w:rPr>
        <w:footnoteRef/>
      </w:r>
      <w:r>
        <w:rPr>
          <w:rtl/>
        </w:rPr>
        <w:t xml:space="preserve"> </w:t>
      </w:r>
      <w:r w:rsidRPr="00592E5B">
        <w:t>International Organization for Standardization</w:t>
      </w:r>
    </w:p>
  </w:footnote>
  <w:footnote w:id="478">
    <w:p w14:paraId="592A15E9" w14:textId="77777777" w:rsidR="00625C2D" w:rsidRDefault="00625C2D" w:rsidP="0018422A">
      <w:pPr>
        <w:pStyle w:val="FootNote"/>
      </w:pPr>
      <w:r>
        <w:rPr>
          <w:rStyle w:val="FootnoteReference"/>
        </w:rPr>
        <w:footnoteRef/>
      </w:r>
      <w:r>
        <w:rPr>
          <w:rtl/>
        </w:rPr>
        <w:t xml:space="preserve"> </w:t>
      </w:r>
      <w:r w:rsidRPr="001C05DF">
        <w:t>Malcolm Baldrige</w:t>
      </w:r>
    </w:p>
  </w:footnote>
  <w:footnote w:id="479">
    <w:p w14:paraId="3E9768A2" w14:textId="77777777" w:rsidR="00625C2D" w:rsidRDefault="00625C2D" w:rsidP="0018422A">
      <w:pPr>
        <w:pStyle w:val="FootNote"/>
      </w:pPr>
      <w:r>
        <w:rPr>
          <w:rStyle w:val="FootnoteReference"/>
        </w:rPr>
        <w:footnoteRef/>
      </w:r>
      <w:r>
        <w:rPr>
          <w:rtl/>
        </w:rPr>
        <w:t xml:space="preserve"> </w:t>
      </w:r>
      <w:r w:rsidRPr="00D0713B">
        <w:t>American National Standards Institute</w:t>
      </w:r>
    </w:p>
  </w:footnote>
  <w:footnote w:id="480">
    <w:p w14:paraId="5195D249" w14:textId="77777777" w:rsidR="00625C2D" w:rsidRDefault="00625C2D" w:rsidP="0018422A">
      <w:pPr>
        <w:pStyle w:val="FootNote"/>
      </w:pPr>
      <w:r>
        <w:rPr>
          <w:rStyle w:val="FootnoteReference"/>
        </w:rPr>
        <w:footnoteRef/>
      </w:r>
      <w:r>
        <w:rPr>
          <w:rtl/>
        </w:rPr>
        <w:t xml:space="preserve"> </w:t>
      </w:r>
      <w:r w:rsidRPr="00D0713B">
        <w:t>Canadian Standards Association</w:t>
      </w:r>
    </w:p>
  </w:footnote>
  <w:footnote w:id="481">
    <w:p w14:paraId="7BB126A3" w14:textId="77777777" w:rsidR="00625C2D" w:rsidRDefault="00625C2D" w:rsidP="0018422A">
      <w:pPr>
        <w:pStyle w:val="FootNote"/>
      </w:pPr>
      <w:r>
        <w:rPr>
          <w:rStyle w:val="FootnoteReference"/>
        </w:rPr>
        <w:footnoteRef/>
      </w:r>
      <w:r>
        <w:rPr>
          <w:rtl/>
        </w:rPr>
        <w:t xml:space="preserve"> </w:t>
      </w:r>
      <w:r w:rsidRPr="00C26E0E">
        <w:t>Deming Grand Prize</w:t>
      </w:r>
    </w:p>
  </w:footnote>
  <w:footnote w:id="482">
    <w:p w14:paraId="56243F8A" w14:textId="77777777" w:rsidR="00625C2D" w:rsidRDefault="00625C2D" w:rsidP="0018422A">
      <w:pPr>
        <w:pStyle w:val="FootNote"/>
      </w:pPr>
      <w:r>
        <w:rPr>
          <w:rStyle w:val="FootnoteReference"/>
        </w:rPr>
        <w:footnoteRef/>
      </w:r>
      <w:r>
        <w:rPr>
          <w:rtl/>
        </w:rPr>
        <w:t xml:space="preserve"> </w:t>
      </w:r>
      <w:r w:rsidRPr="00C26E0E">
        <w:t>Deming Prize for Individuals</w:t>
      </w:r>
    </w:p>
  </w:footnote>
  <w:footnote w:id="483">
    <w:p w14:paraId="47A66294" w14:textId="77777777" w:rsidR="00625C2D" w:rsidRDefault="00625C2D" w:rsidP="0018422A">
      <w:pPr>
        <w:pStyle w:val="FootNote"/>
      </w:pPr>
      <w:r>
        <w:rPr>
          <w:rStyle w:val="FootnoteReference"/>
        </w:rPr>
        <w:footnoteRef/>
      </w:r>
      <w:r>
        <w:rPr>
          <w:rtl/>
        </w:rPr>
        <w:t xml:space="preserve"> </w:t>
      </w:r>
      <w:r w:rsidRPr="00334B0C">
        <w:t>European Foundation for Quality Management</w:t>
      </w:r>
    </w:p>
  </w:footnote>
  <w:footnote w:id="484">
    <w:p w14:paraId="62213D51" w14:textId="77777777" w:rsidR="00625C2D" w:rsidRDefault="00625C2D" w:rsidP="00104269">
      <w:pPr>
        <w:pStyle w:val="FootNote"/>
      </w:pPr>
      <w:r>
        <w:rPr>
          <w:rStyle w:val="FootnoteReference"/>
        </w:rPr>
        <w:footnoteRef/>
      </w:r>
      <w:r>
        <w:rPr>
          <w:rtl/>
        </w:rPr>
        <w:t xml:space="preserve"> </w:t>
      </w:r>
      <w:r w:rsidRPr="001F3AEA">
        <w:t>Price analysis</w:t>
      </w:r>
    </w:p>
  </w:footnote>
  <w:footnote w:id="485">
    <w:p w14:paraId="303A48E2" w14:textId="77777777" w:rsidR="00625C2D" w:rsidRDefault="00625C2D" w:rsidP="00104269">
      <w:pPr>
        <w:pStyle w:val="FootNote"/>
      </w:pPr>
      <w:r>
        <w:rPr>
          <w:rStyle w:val="FootnoteReference"/>
        </w:rPr>
        <w:footnoteRef/>
      </w:r>
      <w:r>
        <w:rPr>
          <w:rtl/>
        </w:rPr>
        <w:t xml:space="preserve"> </w:t>
      </w:r>
      <w:r w:rsidRPr="001F3AEA">
        <w:t>Total cost analysis</w:t>
      </w:r>
    </w:p>
  </w:footnote>
  <w:footnote w:id="486">
    <w:p w14:paraId="470AD4A0" w14:textId="77777777" w:rsidR="00625C2D" w:rsidRDefault="00625C2D" w:rsidP="00104269">
      <w:pPr>
        <w:pStyle w:val="FootNote"/>
      </w:pPr>
      <w:r>
        <w:rPr>
          <w:rStyle w:val="FootnoteReference"/>
        </w:rPr>
        <w:footnoteRef/>
      </w:r>
      <w:r>
        <w:rPr>
          <w:rtl/>
        </w:rPr>
        <w:t xml:space="preserve"> </w:t>
      </w:r>
      <w:r w:rsidRPr="00B72A7D">
        <w:t>Cross-</w:t>
      </w:r>
      <w:r>
        <w:t>e</w:t>
      </w:r>
      <w:r w:rsidRPr="00B72A7D">
        <w:t>nterprise</w:t>
      </w:r>
    </w:p>
  </w:footnote>
  <w:footnote w:id="487">
    <w:p w14:paraId="058BE5C1" w14:textId="77777777" w:rsidR="00625C2D" w:rsidRDefault="00625C2D" w:rsidP="00104269">
      <w:pPr>
        <w:pStyle w:val="FootNote"/>
      </w:pPr>
      <w:r>
        <w:rPr>
          <w:rStyle w:val="FootnoteReference"/>
        </w:rPr>
        <w:footnoteRef/>
      </w:r>
      <w:r>
        <w:rPr>
          <w:rtl/>
        </w:rPr>
        <w:t xml:space="preserve"> </w:t>
      </w:r>
      <w:r w:rsidRPr="00F66009">
        <w:t xml:space="preserve">Price </w:t>
      </w:r>
      <w:r>
        <w:t>v</w:t>
      </w:r>
      <w:r w:rsidRPr="00F66009">
        <w:t xml:space="preserve">olume </w:t>
      </w:r>
      <w:r>
        <w:t>m</w:t>
      </w:r>
      <w:r w:rsidRPr="00F66009">
        <w:t>odel</w:t>
      </w:r>
    </w:p>
  </w:footnote>
  <w:footnote w:id="488">
    <w:p w14:paraId="62F9D89B" w14:textId="77777777" w:rsidR="00625C2D" w:rsidRDefault="00625C2D" w:rsidP="00104269">
      <w:pPr>
        <w:pStyle w:val="FootNote"/>
      </w:pPr>
      <w:r>
        <w:rPr>
          <w:rStyle w:val="FootnoteReference"/>
        </w:rPr>
        <w:footnoteRef/>
      </w:r>
      <w:r>
        <w:rPr>
          <w:rtl/>
        </w:rPr>
        <w:t xml:space="preserve"> </w:t>
      </w:r>
      <w:r w:rsidRPr="009000CB">
        <w:t>Market-</w:t>
      </w:r>
      <w:r>
        <w:t>s</w:t>
      </w:r>
      <w:r w:rsidRPr="009000CB">
        <w:t xml:space="preserve">hare </w:t>
      </w:r>
      <w:proofErr w:type="spellStart"/>
      <w:r>
        <w:t>v</w:t>
      </w:r>
      <w:r w:rsidRPr="009000CB">
        <w:t>odel</w:t>
      </w:r>
      <w:proofErr w:type="spellEnd"/>
    </w:p>
  </w:footnote>
  <w:footnote w:id="489">
    <w:p w14:paraId="25F794B1" w14:textId="77777777" w:rsidR="00625C2D" w:rsidRDefault="00625C2D" w:rsidP="00104269">
      <w:pPr>
        <w:pStyle w:val="FootNote"/>
      </w:pPr>
      <w:r>
        <w:rPr>
          <w:rStyle w:val="FootnoteReference"/>
        </w:rPr>
        <w:footnoteRef/>
      </w:r>
      <w:r>
        <w:rPr>
          <w:rtl/>
        </w:rPr>
        <w:t xml:space="preserve"> </w:t>
      </w:r>
      <w:r w:rsidRPr="00A34032">
        <w:t xml:space="preserve">Market </w:t>
      </w:r>
      <w:r>
        <w:t>s</w:t>
      </w:r>
      <w:r w:rsidRPr="00A34032">
        <w:t xml:space="preserve">kimming </w:t>
      </w:r>
      <w:r>
        <w:t>m</w:t>
      </w:r>
      <w:r w:rsidRPr="00A34032">
        <w:t>odel</w:t>
      </w:r>
    </w:p>
  </w:footnote>
  <w:footnote w:id="490">
    <w:p w14:paraId="261010BC" w14:textId="77777777" w:rsidR="00625C2D" w:rsidRDefault="00625C2D" w:rsidP="00104269">
      <w:pPr>
        <w:pStyle w:val="FootNote"/>
      </w:pPr>
      <w:r>
        <w:rPr>
          <w:rStyle w:val="FootnoteReference"/>
        </w:rPr>
        <w:footnoteRef/>
      </w:r>
      <w:r>
        <w:rPr>
          <w:rtl/>
        </w:rPr>
        <w:t xml:space="preserve"> </w:t>
      </w:r>
      <w:r w:rsidRPr="005F2F38">
        <w:t xml:space="preserve">Revenue </w:t>
      </w:r>
      <w:r>
        <w:t>p</w:t>
      </w:r>
      <w:r w:rsidRPr="005F2F38">
        <w:t xml:space="preserve">ricing </w:t>
      </w:r>
      <w:r>
        <w:t>m</w:t>
      </w:r>
      <w:r w:rsidRPr="005F2F38">
        <w:t>odel</w:t>
      </w:r>
    </w:p>
  </w:footnote>
  <w:footnote w:id="491">
    <w:p w14:paraId="515ECC3F" w14:textId="77777777" w:rsidR="00625C2D" w:rsidRDefault="00625C2D" w:rsidP="00104269">
      <w:pPr>
        <w:pStyle w:val="FootNote"/>
      </w:pPr>
      <w:r>
        <w:rPr>
          <w:rStyle w:val="FootnoteReference"/>
        </w:rPr>
        <w:footnoteRef/>
      </w:r>
      <w:r>
        <w:rPr>
          <w:rtl/>
        </w:rPr>
        <w:t xml:space="preserve"> </w:t>
      </w:r>
      <w:r w:rsidRPr="00AC0AE6">
        <w:t xml:space="preserve">Promotional </w:t>
      </w:r>
      <w:r>
        <w:t>p</w:t>
      </w:r>
      <w:r w:rsidRPr="00AC0AE6">
        <w:t xml:space="preserve">ricing </w:t>
      </w:r>
      <w:r>
        <w:t>m</w:t>
      </w:r>
      <w:r w:rsidRPr="00AC0AE6">
        <w:t>odel</w:t>
      </w:r>
    </w:p>
  </w:footnote>
  <w:footnote w:id="492">
    <w:p w14:paraId="3CCE5F75" w14:textId="77777777" w:rsidR="00625C2D" w:rsidRDefault="00625C2D" w:rsidP="00104269">
      <w:pPr>
        <w:pStyle w:val="FootNote"/>
      </w:pPr>
      <w:r>
        <w:rPr>
          <w:rStyle w:val="FootnoteReference"/>
        </w:rPr>
        <w:footnoteRef/>
      </w:r>
      <w:r>
        <w:rPr>
          <w:rtl/>
        </w:rPr>
        <w:t xml:space="preserve"> </w:t>
      </w:r>
      <w:r w:rsidRPr="00143500">
        <w:t xml:space="preserve">Cash </w:t>
      </w:r>
      <w:r>
        <w:t>d</w:t>
      </w:r>
      <w:r w:rsidRPr="00143500">
        <w:t>iscounts</w:t>
      </w:r>
    </w:p>
  </w:footnote>
  <w:footnote w:id="493">
    <w:p w14:paraId="5E4962A2" w14:textId="217B7737" w:rsidR="00625C2D" w:rsidRDefault="00625C2D" w:rsidP="00AD316A">
      <w:pPr>
        <w:pStyle w:val="FootNote"/>
      </w:pPr>
      <w:r>
        <w:rPr>
          <w:rStyle w:val="FootnoteReference"/>
        </w:rPr>
        <w:footnoteRef/>
      </w:r>
      <w:r>
        <w:rPr>
          <w:rtl/>
        </w:rPr>
        <w:t xml:space="preserve"> </w:t>
      </w:r>
      <w:r w:rsidRPr="009322D6">
        <w:t>Cost Markup</w:t>
      </w:r>
    </w:p>
  </w:footnote>
  <w:footnote w:id="494">
    <w:p w14:paraId="5430EBC9" w14:textId="77777777" w:rsidR="00625C2D" w:rsidRDefault="00625C2D" w:rsidP="00104269">
      <w:pPr>
        <w:pStyle w:val="FootNote"/>
      </w:pPr>
      <w:r>
        <w:rPr>
          <w:rStyle w:val="FootnoteReference"/>
        </w:rPr>
        <w:footnoteRef/>
      </w:r>
      <w:r>
        <w:rPr>
          <w:rtl/>
        </w:rPr>
        <w:t xml:space="preserve"> </w:t>
      </w:r>
      <w:r w:rsidRPr="00875EFF">
        <w:t>Margin</w:t>
      </w:r>
    </w:p>
  </w:footnote>
  <w:footnote w:id="495">
    <w:p w14:paraId="73D26784" w14:textId="77777777" w:rsidR="00625C2D" w:rsidRDefault="00625C2D" w:rsidP="00104269">
      <w:pPr>
        <w:pStyle w:val="FootNote"/>
      </w:pPr>
      <w:r>
        <w:rPr>
          <w:rStyle w:val="FootnoteReference"/>
        </w:rPr>
        <w:footnoteRef/>
      </w:r>
      <w:r>
        <w:rPr>
          <w:rtl/>
        </w:rPr>
        <w:t xml:space="preserve"> </w:t>
      </w:r>
      <w:r w:rsidRPr="003914DA">
        <w:t>Rate-of-</w:t>
      </w:r>
      <w:r>
        <w:t>r</w:t>
      </w:r>
      <w:r w:rsidRPr="003914DA">
        <w:t>eturn</w:t>
      </w:r>
    </w:p>
  </w:footnote>
  <w:footnote w:id="496">
    <w:p w14:paraId="69DA2990" w14:textId="22E4E153" w:rsidR="00625C2D" w:rsidRDefault="00625C2D" w:rsidP="00104269">
      <w:pPr>
        <w:pStyle w:val="FootNote"/>
        <w:rPr>
          <w:rtl/>
        </w:rPr>
      </w:pPr>
      <w:r>
        <w:rPr>
          <w:rStyle w:val="FootnoteReference"/>
        </w:rPr>
        <w:footnoteRef/>
      </w:r>
      <w:r>
        <w:rPr>
          <w:rtl/>
        </w:rPr>
        <w:t xml:space="preserve"> </w:t>
      </w:r>
      <w:r w:rsidRPr="00F34C4D">
        <w:t>Break-</w:t>
      </w:r>
      <w:r>
        <w:t>e</w:t>
      </w:r>
      <w:r w:rsidRPr="00F34C4D">
        <w:t>ven</w:t>
      </w:r>
      <w:r>
        <w:t xml:space="preserve"> point</w:t>
      </w:r>
    </w:p>
  </w:footnote>
  <w:footnote w:id="497">
    <w:p w14:paraId="717967D4" w14:textId="77777777" w:rsidR="00625C2D" w:rsidRDefault="00625C2D" w:rsidP="00104269">
      <w:pPr>
        <w:pStyle w:val="FootNote"/>
      </w:pPr>
      <w:r>
        <w:rPr>
          <w:rStyle w:val="FootnoteReference"/>
        </w:rPr>
        <w:footnoteRef/>
      </w:r>
      <w:r>
        <w:rPr>
          <w:rtl/>
        </w:rPr>
        <w:t xml:space="preserve"> </w:t>
      </w:r>
      <w:r w:rsidRPr="000703DA">
        <w:t>Total Cost of Ownership</w:t>
      </w:r>
    </w:p>
  </w:footnote>
  <w:footnote w:id="498">
    <w:p w14:paraId="59912D25" w14:textId="77777777" w:rsidR="00625C2D" w:rsidRDefault="00625C2D" w:rsidP="00104269">
      <w:pPr>
        <w:pStyle w:val="FootNote"/>
      </w:pPr>
      <w:r>
        <w:rPr>
          <w:rStyle w:val="FootnoteReference"/>
        </w:rPr>
        <w:footnoteRef/>
      </w:r>
      <w:r>
        <w:rPr>
          <w:rtl/>
        </w:rPr>
        <w:t xml:space="preserve"> </w:t>
      </w:r>
      <w:r w:rsidRPr="00F27742">
        <w:t>Acquisition costs</w:t>
      </w:r>
    </w:p>
  </w:footnote>
  <w:footnote w:id="499">
    <w:p w14:paraId="317DCB78" w14:textId="77777777" w:rsidR="00625C2D" w:rsidRDefault="00625C2D" w:rsidP="00104269">
      <w:pPr>
        <w:pStyle w:val="FootNote"/>
        <w:rPr>
          <w:rtl/>
        </w:rPr>
      </w:pPr>
      <w:r>
        <w:rPr>
          <w:rStyle w:val="FootnoteReference"/>
        </w:rPr>
        <w:footnoteRef/>
      </w:r>
      <w:r>
        <w:rPr>
          <w:rtl/>
        </w:rPr>
        <w:t xml:space="preserve"> </w:t>
      </w:r>
      <w:r>
        <w:t>Usage costs</w:t>
      </w:r>
    </w:p>
  </w:footnote>
  <w:footnote w:id="500">
    <w:p w14:paraId="41F38B11" w14:textId="77777777" w:rsidR="00625C2D" w:rsidRDefault="00625C2D" w:rsidP="00104269">
      <w:pPr>
        <w:pStyle w:val="FootNote"/>
      </w:pPr>
      <w:r>
        <w:rPr>
          <w:rStyle w:val="FootnoteReference"/>
        </w:rPr>
        <w:footnoteRef/>
      </w:r>
      <w:r>
        <w:rPr>
          <w:rtl/>
        </w:rPr>
        <w:t xml:space="preserve"> </w:t>
      </w:r>
      <w:r w:rsidRPr="00A53554">
        <w:t>End-of-life costs</w:t>
      </w:r>
    </w:p>
  </w:footnote>
  <w:footnote w:id="501">
    <w:p w14:paraId="5D322FB7" w14:textId="77777777" w:rsidR="00625C2D" w:rsidRDefault="00625C2D" w:rsidP="00226128">
      <w:pPr>
        <w:pStyle w:val="FootNote"/>
      </w:pPr>
      <w:r>
        <w:rPr>
          <w:rStyle w:val="FootnoteReference"/>
        </w:rPr>
        <w:footnoteRef/>
      </w:r>
      <w:r>
        <w:rPr>
          <w:rtl/>
        </w:rPr>
        <w:t xml:space="preserve"> </w:t>
      </w:r>
      <w:r w:rsidRPr="00CA1A01">
        <w:t xml:space="preserve">Supplier </w:t>
      </w:r>
      <w:r>
        <w:t>r</w:t>
      </w:r>
      <w:r w:rsidRPr="00CA1A01">
        <w:t xml:space="preserve">elationship </w:t>
      </w:r>
      <w:r>
        <w:t>m</w:t>
      </w:r>
      <w:r w:rsidRPr="00CA1A01">
        <w:t>anagement</w:t>
      </w:r>
    </w:p>
  </w:footnote>
  <w:footnote w:id="502">
    <w:p w14:paraId="695D757E" w14:textId="77777777" w:rsidR="00625C2D" w:rsidRDefault="00625C2D" w:rsidP="00226128">
      <w:pPr>
        <w:pStyle w:val="FootNote"/>
      </w:pPr>
      <w:r>
        <w:rPr>
          <w:rStyle w:val="FootnoteReference"/>
        </w:rPr>
        <w:footnoteRef/>
      </w:r>
      <w:r>
        <w:rPr>
          <w:rtl/>
        </w:rPr>
        <w:t xml:space="preserve"> </w:t>
      </w:r>
      <w:r w:rsidRPr="00734D0A">
        <w:t>Focus groups</w:t>
      </w:r>
    </w:p>
  </w:footnote>
  <w:footnote w:id="503">
    <w:p w14:paraId="41713FD6" w14:textId="77777777" w:rsidR="00625C2D" w:rsidRDefault="00625C2D" w:rsidP="00226128">
      <w:pPr>
        <w:pStyle w:val="FootNote"/>
      </w:pPr>
      <w:r>
        <w:rPr>
          <w:rStyle w:val="FootnoteReference"/>
        </w:rPr>
        <w:footnoteRef/>
      </w:r>
      <w:r>
        <w:rPr>
          <w:rtl/>
        </w:rPr>
        <w:t xml:space="preserve"> </w:t>
      </w:r>
      <w:r>
        <w:t>Reverse marketing</w:t>
      </w:r>
    </w:p>
  </w:footnote>
  <w:footnote w:id="504">
    <w:p w14:paraId="30AABF26" w14:textId="77777777" w:rsidR="00625C2D" w:rsidRDefault="00625C2D" w:rsidP="00226128">
      <w:pPr>
        <w:pStyle w:val="FootNote"/>
        <w:rPr>
          <w:rtl/>
        </w:rPr>
      </w:pPr>
      <w:r>
        <w:rPr>
          <w:rStyle w:val="FootnoteReference"/>
        </w:rPr>
        <w:footnoteRef/>
      </w:r>
      <w:r>
        <w:rPr>
          <w:rtl/>
        </w:rPr>
        <w:t xml:space="preserve"> </w:t>
      </w:r>
      <w:r>
        <w:t>Service level</w:t>
      </w:r>
    </w:p>
  </w:footnote>
  <w:footnote w:id="505">
    <w:p w14:paraId="2173D672" w14:textId="77777777" w:rsidR="00625C2D" w:rsidRDefault="00625C2D" w:rsidP="00226128">
      <w:pPr>
        <w:pStyle w:val="FootNote"/>
      </w:pPr>
      <w:r>
        <w:rPr>
          <w:rStyle w:val="FootnoteReference"/>
        </w:rPr>
        <w:footnoteRef/>
      </w:r>
      <w:r>
        <w:rPr>
          <w:rtl/>
        </w:rPr>
        <w:t xml:space="preserve"> </w:t>
      </w:r>
      <w:r w:rsidRPr="002B034D">
        <w:t>Service-level agreement</w:t>
      </w:r>
    </w:p>
  </w:footnote>
  <w:footnote w:id="506">
    <w:p w14:paraId="73F68B62" w14:textId="77777777" w:rsidR="00625C2D" w:rsidRDefault="00625C2D" w:rsidP="00226128">
      <w:pPr>
        <w:pStyle w:val="FootNote"/>
      </w:pPr>
      <w:r>
        <w:rPr>
          <w:rStyle w:val="FootnoteReference"/>
        </w:rPr>
        <w:footnoteRef/>
      </w:r>
      <w:r>
        <w:rPr>
          <w:rtl/>
        </w:rPr>
        <w:t xml:space="preserve"> </w:t>
      </w:r>
      <w:r w:rsidRPr="00DB6C90">
        <w:t>Key</w:t>
      </w:r>
      <w:r>
        <w:t xml:space="preserve"> </w:t>
      </w:r>
      <w:r w:rsidRPr="00DB6C90">
        <w:t>performance indicators</w:t>
      </w:r>
    </w:p>
  </w:footnote>
  <w:footnote w:id="507">
    <w:p w14:paraId="544E22BD" w14:textId="77777777" w:rsidR="00625C2D" w:rsidRDefault="00625C2D" w:rsidP="00226128">
      <w:pPr>
        <w:pStyle w:val="FootNote"/>
      </w:pPr>
      <w:r>
        <w:rPr>
          <w:rStyle w:val="FootnoteReference"/>
        </w:rPr>
        <w:footnoteRef/>
      </w:r>
      <w:r>
        <w:rPr>
          <w:rtl/>
        </w:rPr>
        <w:t xml:space="preserve"> </w:t>
      </w:r>
      <w:r w:rsidRPr="00D62B99">
        <w:t>Joint ventures</w:t>
      </w:r>
    </w:p>
  </w:footnote>
  <w:footnote w:id="508">
    <w:p w14:paraId="54979B7A" w14:textId="77777777" w:rsidR="00625C2D" w:rsidRDefault="00625C2D" w:rsidP="00226128">
      <w:pPr>
        <w:pStyle w:val="FootNote"/>
        <w:rPr>
          <w:rtl/>
        </w:rPr>
      </w:pPr>
      <w:r>
        <w:rPr>
          <w:rStyle w:val="FootnoteReference"/>
        </w:rPr>
        <w:footnoteRef/>
      </w:r>
      <w:r>
        <w:rPr>
          <w:rtl/>
        </w:rPr>
        <w:t xml:space="preserve"> </w:t>
      </w:r>
      <w:r>
        <w:t>Tier</w:t>
      </w:r>
    </w:p>
  </w:footnote>
  <w:footnote w:id="509">
    <w:p w14:paraId="573489F6" w14:textId="77777777" w:rsidR="00625C2D" w:rsidRDefault="00625C2D" w:rsidP="00226128">
      <w:pPr>
        <w:pStyle w:val="FootNote"/>
      </w:pPr>
      <w:r>
        <w:rPr>
          <w:rStyle w:val="FootnoteReference"/>
        </w:rPr>
        <w:footnoteRef/>
      </w:r>
      <w:r>
        <w:rPr>
          <w:rtl/>
        </w:rPr>
        <w:t xml:space="preserve"> </w:t>
      </w:r>
      <w:r w:rsidRPr="00D34400">
        <w:t>P</w:t>
      </w:r>
      <w:r>
        <w:t>artnerships and alliances</w:t>
      </w:r>
    </w:p>
  </w:footnote>
  <w:footnote w:id="510">
    <w:p w14:paraId="159D78C3" w14:textId="77777777" w:rsidR="00625C2D" w:rsidRDefault="00625C2D" w:rsidP="00226128">
      <w:pPr>
        <w:pStyle w:val="FootNote"/>
        <w:rPr>
          <w:rtl/>
        </w:rPr>
      </w:pPr>
      <w:r>
        <w:rPr>
          <w:rStyle w:val="FootnoteReference"/>
        </w:rPr>
        <w:footnoteRef/>
      </w:r>
      <w:r>
        <w:rPr>
          <w:rtl/>
        </w:rPr>
        <w:t xml:space="preserve"> </w:t>
      </w:r>
      <w:r>
        <w:t>Trust</w:t>
      </w:r>
    </w:p>
  </w:footnote>
  <w:footnote w:id="511">
    <w:p w14:paraId="552E94E0" w14:textId="77777777" w:rsidR="00625C2D" w:rsidRDefault="00625C2D" w:rsidP="00226128">
      <w:pPr>
        <w:pStyle w:val="FootNote"/>
      </w:pPr>
      <w:r>
        <w:rPr>
          <w:rStyle w:val="FootnoteReference"/>
        </w:rPr>
        <w:footnoteRef/>
      </w:r>
      <w:r>
        <w:rPr>
          <w:rtl/>
        </w:rPr>
        <w:t xml:space="preserve"> </w:t>
      </w:r>
      <w:r w:rsidRPr="0061089F">
        <w:t>Supplier diversity development program</w:t>
      </w:r>
    </w:p>
  </w:footnote>
  <w:footnote w:id="512">
    <w:p w14:paraId="2A6DF213" w14:textId="77777777" w:rsidR="00625C2D" w:rsidRDefault="00625C2D" w:rsidP="000D5D7C">
      <w:pPr>
        <w:pStyle w:val="FootNote"/>
      </w:pPr>
      <w:r>
        <w:rPr>
          <w:rStyle w:val="FootnoteReference"/>
        </w:rPr>
        <w:footnoteRef/>
      </w:r>
      <w:r>
        <w:rPr>
          <w:rtl/>
        </w:rPr>
        <w:t xml:space="preserve"> </w:t>
      </w:r>
      <w:proofErr w:type="spellStart"/>
      <w:r>
        <w:t>Effective</w:t>
      </w:r>
      <w:r w:rsidRPr="001115F5">
        <w:t>eness</w:t>
      </w:r>
      <w:proofErr w:type="spellEnd"/>
    </w:p>
  </w:footnote>
  <w:footnote w:id="513">
    <w:p w14:paraId="56EC8C2E" w14:textId="77777777" w:rsidR="00625C2D" w:rsidRDefault="00625C2D" w:rsidP="000D5D7C">
      <w:pPr>
        <w:pStyle w:val="FootNote"/>
      </w:pPr>
      <w:r>
        <w:rPr>
          <w:rStyle w:val="FootnoteReference"/>
        </w:rPr>
        <w:footnoteRef/>
      </w:r>
      <w:r>
        <w:rPr>
          <w:rtl/>
        </w:rPr>
        <w:t xml:space="preserve"> </w:t>
      </w:r>
      <w:r w:rsidRPr="001115F5">
        <w:t>Efficiency</w:t>
      </w:r>
    </w:p>
  </w:footnote>
  <w:footnote w:id="514">
    <w:p w14:paraId="4BCAB347" w14:textId="77777777" w:rsidR="00625C2D" w:rsidRDefault="00625C2D" w:rsidP="000D5D7C">
      <w:pPr>
        <w:pStyle w:val="FootNote"/>
      </w:pPr>
      <w:r>
        <w:rPr>
          <w:rStyle w:val="FootnoteReference"/>
        </w:rPr>
        <w:footnoteRef/>
      </w:r>
      <w:r>
        <w:rPr>
          <w:rtl/>
        </w:rPr>
        <w:t xml:space="preserve"> </w:t>
      </w:r>
      <w:r w:rsidRPr="00A32A10">
        <w:t>Cost avoidances</w:t>
      </w:r>
    </w:p>
  </w:footnote>
  <w:footnote w:id="515">
    <w:p w14:paraId="3A4C7A38" w14:textId="77777777" w:rsidR="00625C2D" w:rsidRDefault="00625C2D" w:rsidP="000D5D7C">
      <w:pPr>
        <w:pStyle w:val="FootNote"/>
      </w:pPr>
      <w:r>
        <w:rPr>
          <w:rStyle w:val="FootnoteReference"/>
        </w:rPr>
        <w:footnoteRef/>
      </w:r>
      <w:r>
        <w:rPr>
          <w:rtl/>
        </w:rPr>
        <w:t xml:space="preserve"> </w:t>
      </w:r>
      <w:r w:rsidRPr="009A7367">
        <w:t>Contract leakage</w:t>
      </w:r>
    </w:p>
  </w:footnote>
  <w:footnote w:id="516">
    <w:p w14:paraId="22F97E80" w14:textId="77777777" w:rsidR="00625C2D" w:rsidRDefault="00625C2D" w:rsidP="000D5D7C">
      <w:pPr>
        <w:pStyle w:val="FootNote"/>
        <w:rPr>
          <w:rtl/>
        </w:rPr>
      </w:pPr>
      <w:r>
        <w:rPr>
          <w:rStyle w:val="FootnoteReference"/>
        </w:rPr>
        <w:footnoteRef/>
      </w:r>
      <w:r>
        <w:rPr>
          <w:rtl/>
        </w:rPr>
        <w:t xml:space="preserve"> </w:t>
      </w:r>
      <w:r>
        <w:t>Partial</w:t>
      </w:r>
    </w:p>
  </w:footnote>
  <w:footnote w:id="517">
    <w:p w14:paraId="5876CB44" w14:textId="77777777" w:rsidR="00625C2D" w:rsidRDefault="00625C2D" w:rsidP="000D5D7C">
      <w:pPr>
        <w:pStyle w:val="FootNote"/>
      </w:pPr>
      <w:r>
        <w:rPr>
          <w:rStyle w:val="FootnoteReference"/>
        </w:rPr>
        <w:footnoteRef/>
      </w:r>
      <w:r>
        <w:rPr>
          <w:rtl/>
        </w:rPr>
        <w:t xml:space="preserve"> </w:t>
      </w:r>
      <w:r w:rsidRPr="00FB6D3B">
        <w:t>Center for Advanced Procurement 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1B63" w14:textId="77777777" w:rsidR="00356961" w:rsidRDefault="0035696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49D1" w14:textId="20C484CE" w:rsidR="00625C2D" w:rsidRPr="00C94F1A" w:rsidRDefault="00C94F1A" w:rsidP="00C94F1A">
    <w:pPr>
      <w:pStyle w:val="Header"/>
      <w:ind w:firstLine="0"/>
      <w:jc w:val="right"/>
    </w:pPr>
    <w:r w:rsidRPr="007C7E9A">
      <w:rPr>
        <w:rFonts w:cs="B Mitra"/>
        <w:sz w:val="22"/>
        <w:szCs w:val="22"/>
      </w:rPr>
      <w:fldChar w:fldCharType="begin"/>
    </w:r>
    <w:r w:rsidRPr="007C7E9A">
      <w:rPr>
        <w:rFonts w:cs="B Mitra"/>
        <w:sz w:val="22"/>
        <w:szCs w:val="22"/>
      </w:rPr>
      <w:instrText xml:space="preserve"> STYLEREF  "Heading 2"  \* MERGEFORMAT </w:instrText>
    </w:r>
    <w:r w:rsidRPr="007C7E9A">
      <w:rPr>
        <w:rFonts w:cs="B Mitra"/>
        <w:sz w:val="22"/>
        <w:szCs w:val="22"/>
      </w:rPr>
      <w:fldChar w:fldCharType="separate"/>
    </w:r>
    <w:r w:rsidR="003A313A">
      <w:rPr>
        <w:rFonts w:cs="B Mitra"/>
        <w:noProof/>
        <w:sz w:val="22"/>
        <w:szCs w:val="22"/>
        <w:rtl/>
      </w:rPr>
      <w:t>ارز</w:t>
    </w:r>
    <w:r w:rsidR="003A313A">
      <w:rPr>
        <w:rFonts w:cs="B Mitra" w:hint="cs"/>
        <w:noProof/>
        <w:sz w:val="22"/>
        <w:szCs w:val="22"/>
        <w:rtl/>
      </w:rPr>
      <w:t>ی</w:t>
    </w:r>
    <w:r w:rsidR="003A313A">
      <w:rPr>
        <w:rFonts w:cs="B Mitra" w:hint="eastAsia"/>
        <w:noProof/>
        <w:sz w:val="22"/>
        <w:szCs w:val="22"/>
        <w:rtl/>
      </w:rPr>
      <w:t>اب</w:t>
    </w:r>
    <w:r w:rsidR="003A313A">
      <w:rPr>
        <w:rFonts w:cs="B Mitra" w:hint="cs"/>
        <w:noProof/>
        <w:sz w:val="22"/>
        <w:szCs w:val="22"/>
        <w:rtl/>
      </w:rPr>
      <w:t>ی</w:t>
    </w:r>
    <w:r w:rsidR="003A313A">
      <w:rPr>
        <w:rFonts w:cs="B Mitra"/>
        <w:noProof/>
        <w:sz w:val="22"/>
        <w:szCs w:val="22"/>
        <w:rtl/>
      </w:rPr>
      <w:t xml:space="preserve"> عملکرد</w:t>
    </w:r>
    <w:r w:rsidRPr="007C7E9A">
      <w:rPr>
        <w:rFonts w:cs="B Mitra"/>
        <w:noProof/>
        <w:sz w:val="22"/>
        <w:szCs w:val="22"/>
      </w:rPr>
      <w:fldChar w:fldCharType="end"/>
    </w:r>
    <w:r w:rsidR="009C3FDC">
      <w:rPr>
        <w:rFonts w:cs="B Mitra" w:hint="cs"/>
        <w:sz w:val="22"/>
        <w:szCs w:val="22"/>
      </w:rPr>
      <w:t>‌‌</w:t>
    </w:r>
    <w:r w:rsidR="009C3FDC">
      <w:rPr>
        <w:rFonts w:cs="B Mitra" w:hint="cs"/>
        <w:sz w:val="22"/>
        <w:szCs w:val="22"/>
        <w:rtl/>
      </w:rPr>
      <w:t xml:space="preserve"> </w:t>
    </w:r>
    <w:r w:rsidRPr="007C7E9A">
      <w:rPr>
        <w:rFonts w:cs="B Mitra" w:hint="cs"/>
        <w:sz w:val="22"/>
        <w:szCs w:val="22"/>
        <w:rtl/>
      </w:rPr>
      <w:t xml:space="preserve"> </w:t>
    </w:r>
    <w:r w:rsidRPr="007C7E9A">
      <w:rPr>
        <w:rFonts w:cs="B Mitra"/>
        <w:sz w:val="26"/>
        <w:szCs w:val="26"/>
      </w:rPr>
      <w:sym w:font="Wingdings" w:char="F072"/>
    </w:r>
    <w:r w:rsidR="009C3FDC">
      <w:rPr>
        <w:rFonts w:cs="B Mitra" w:hint="cs"/>
        <w:sz w:val="22"/>
        <w:szCs w:val="22"/>
      </w:rPr>
      <w:t>‌‌</w:t>
    </w:r>
    <w:r w:rsidR="009C3FDC">
      <w:rPr>
        <w:rFonts w:cs="B Mitra" w:hint="cs"/>
        <w:sz w:val="22"/>
        <w:szCs w:val="22"/>
        <w:rtl/>
      </w:rPr>
      <w:t xml:space="preserve"> </w:t>
    </w:r>
    <w:r w:rsidR="009C3FDC">
      <w:rPr>
        <w:rFonts w:hint="cs"/>
        <w:sz w:val="22"/>
        <w:szCs w:val="22"/>
      </w:rPr>
      <w:t xml:space="preserve">‌‌ </w:t>
    </w: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311</w:t>
    </w:r>
    <w:r w:rsidRPr="007C7E9A">
      <w:rPr>
        <w:rFonts w:ascii="B Mitra" w:hAnsi="B Mitra" w:cs="B Mitra"/>
        <w:noProof/>
        <w:sz w:val="26"/>
        <w:szCs w:val="2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81178" w14:textId="77777777" w:rsidR="00625C2D" w:rsidRPr="00BA74D1" w:rsidRDefault="00625C2D" w:rsidP="00F40E5D">
    <w:pPr>
      <w:pStyle w:val="Header"/>
      <w:tabs>
        <w:tab w:val="clear" w:pos="4680"/>
        <w:tab w:val="clear" w:pos="9360"/>
        <w:tab w:val="left" w:pos="6361"/>
      </w:tabs>
    </w:pPr>
    <w:r>
      <w:rPr>
        <w:rtl/>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F36D" w14:textId="138C2CC1" w:rsidR="00625C2D" w:rsidRPr="00121F27" w:rsidRDefault="00C94F1A" w:rsidP="00C94F1A">
    <w:pPr>
      <w:pStyle w:val="Header"/>
      <w:jc w:val="right"/>
    </w:pPr>
    <w:r>
      <w:rPr>
        <w:rFonts w:cs="B Mitra"/>
        <w:sz w:val="22"/>
        <w:szCs w:val="22"/>
      </w:rPr>
      <w:fldChar w:fldCharType="begin"/>
    </w:r>
    <w:r>
      <w:rPr>
        <w:rFonts w:cs="B Mitra"/>
        <w:sz w:val="22"/>
        <w:szCs w:val="22"/>
      </w:rPr>
      <w:instrText xml:space="preserve"> STYLEREF  "Heading 1"  \* MERGEFORMAT </w:instrText>
    </w:r>
    <w:r>
      <w:rPr>
        <w:rFonts w:cs="B Mitra"/>
        <w:sz w:val="22"/>
        <w:szCs w:val="22"/>
      </w:rPr>
      <w:fldChar w:fldCharType="separate"/>
    </w:r>
    <w:r w:rsidR="009C3FDC">
      <w:rPr>
        <w:rFonts w:cs="B Mitra"/>
        <w:noProof/>
        <w:sz w:val="22"/>
        <w:szCs w:val="22"/>
        <w:rtl/>
      </w:rPr>
      <w:t>منابع</w:t>
    </w:r>
    <w:r>
      <w:rPr>
        <w:rFonts w:cs="B Mitra"/>
        <w:sz w:val="22"/>
        <w:szCs w:val="22"/>
      </w:rPr>
      <w:fldChar w:fldCharType="end"/>
    </w:r>
    <w:r w:rsidR="009C3FDC">
      <w:rPr>
        <w:rFonts w:cs="B Mitra" w:hint="cs"/>
        <w:sz w:val="22"/>
        <w:szCs w:val="22"/>
      </w:rPr>
      <w:t>‌‌</w:t>
    </w:r>
    <w:r w:rsidR="009C3FDC">
      <w:rPr>
        <w:rFonts w:cs="B Mitra" w:hint="cs"/>
        <w:sz w:val="22"/>
        <w:szCs w:val="22"/>
        <w:rtl/>
      </w:rPr>
      <w:t xml:space="preserve"> </w:t>
    </w:r>
    <w:r w:rsidRPr="007C7E9A">
      <w:rPr>
        <w:rFonts w:cs="B Mitra" w:hint="cs"/>
        <w:sz w:val="22"/>
        <w:szCs w:val="22"/>
        <w:rtl/>
      </w:rPr>
      <w:t xml:space="preserve"> </w:t>
    </w:r>
    <w:r w:rsidRPr="007C7E9A">
      <w:rPr>
        <w:rFonts w:cs="B Mitra"/>
        <w:sz w:val="26"/>
        <w:szCs w:val="26"/>
      </w:rPr>
      <w:sym w:font="Wingdings" w:char="F072"/>
    </w:r>
    <w:r w:rsidR="009C3FDC">
      <w:rPr>
        <w:rFonts w:cs="B Mitra" w:hint="cs"/>
        <w:sz w:val="22"/>
        <w:szCs w:val="22"/>
      </w:rPr>
      <w:t>‌‌</w:t>
    </w:r>
    <w:r w:rsidR="009C3FDC">
      <w:rPr>
        <w:rFonts w:cs="B Mitra" w:hint="cs"/>
        <w:sz w:val="22"/>
        <w:szCs w:val="22"/>
        <w:rtl/>
      </w:rPr>
      <w:t xml:space="preserve"> </w:t>
    </w:r>
    <w:r w:rsidR="009C3FDC">
      <w:rPr>
        <w:rFonts w:hint="cs"/>
        <w:sz w:val="22"/>
        <w:szCs w:val="22"/>
      </w:rPr>
      <w:t xml:space="preserve">‌‌ </w:t>
    </w: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315</w:t>
    </w:r>
    <w:r w:rsidRPr="007C7E9A">
      <w:rPr>
        <w:rFonts w:ascii="B Mitra" w:hAnsi="B Mitra" w:cs="B Mitra"/>
        <w:noProof/>
        <w:sz w:val="26"/>
        <w:szCs w:val="26"/>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4567" w14:textId="027D1475" w:rsidR="00625C2D" w:rsidRPr="00F407DA" w:rsidRDefault="00625C2D" w:rsidP="00F407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A0B4" w14:textId="77777777" w:rsidR="00356961" w:rsidRDefault="003569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9535" w14:textId="5A3C3292" w:rsidR="00625C2D" w:rsidRPr="00663A35" w:rsidRDefault="00625C2D" w:rsidP="00663A35">
    <w:pPr>
      <w:pStyle w:val="Header"/>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876A" w14:textId="4386C840" w:rsidR="00625C2D" w:rsidRPr="00BA74D1" w:rsidRDefault="00625C2D" w:rsidP="00F40E5D">
    <w:pPr>
      <w:pStyle w:val="Header"/>
      <w:tabs>
        <w:tab w:val="clear" w:pos="4680"/>
        <w:tab w:val="clear" w:pos="9360"/>
        <w:tab w:val="left" w:pos="6361"/>
      </w:tabs>
    </w:pPr>
    <w:r>
      <w:rPr>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F35B" w14:textId="221065EB" w:rsidR="00F407DA" w:rsidRDefault="00F407DA" w:rsidP="00ED6F81">
    <w:pPr>
      <w:pStyle w:val="Header"/>
      <w:ind w:firstLine="0"/>
    </w:pP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31</w:t>
    </w:r>
    <w:r w:rsidR="006E7F1E">
      <w:rPr>
        <w:rFonts w:ascii="B Mitra" w:hAnsi="B Mitra" w:cs="B Mitra"/>
        <w:noProof/>
        <w:sz w:val="26"/>
        <w:szCs w:val="26"/>
        <w:rtl/>
      </w:rPr>
      <w:t>4</w:t>
    </w:r>
    <w:r w:rsidRPr="007C7E9A">
      <w:rPr>
        <w:rFonts w:ascii="B Mitra" w:hAnsi="B Mitra" w:cs="B Mitra"/>
        <w:noProof/>
        <w:sz w:val="26"/>
        <w:szCs w:val="26"/>
      </w:rPr>
      <w:fldChar w:fldCharType="end"/>
    </w:r>
    <w:r w:rsidR="009C3FDC">
      <w:rPr>
        <w:rFonts w:ascii="B Mitra" w:hAnsi="B Mitra" w:cs="B Mitra" w:hint="cs"/>
        <w:noProof/>
        <w:sz w:val="26"/>
        <w:szCs w:val="26"/>
      </w:rPr>
      <w:t>‌‌</w:t>
    </w:r>
    <w:r w:rsidR="009C3FDC">
      <w:rPr>
        <w:rFonts w:ascii="B Mitra" w:hAnsi="B Mitra" w:cs="B Mitra" w:hint="cs"/>
        <w:noProof/>
        <w:sz w:val="26"/>
        <w:szCs w:val="26"/>
        <w:rtl/>
      </w:rPr>
      <w:t xml:space="preserve"> </w:t>
    </w:r>
    <w:r w:rsidR="009C3FDC">
      <w:rPr>
        <w:rFonts w:ascii="B Mitra" w:hAnsi="B Mitra" w:cs="B Mitra" w:hint="cs"/>
        <w:noProof/>
        <w:sz w:val="26"/>
        <w:szCs w:val="26"/>
      </w:rPr>
      <w:t xml:space="preserve">‌‌ </w:t>
    </w:r>
    <w:r w:rsidRPr="007C7E9A">
      <w:rPr>
        <w:rFonts w:cs="B Mitra"/>
        <w:sz w:val="26"/>
        <w:szCs w:val="26"/>
      </w:rPr>
      <w:sym w:font="Wingdings" w:char="F072"/>
    </w:r>
    <w:r w:rsidR="009C3FDC">
      <w:rPr>
        <w:rFonts w:ascii="B Mitra" w:hAnsi="B Mitra" w:cs="B Mitra" w:hint="cs"/>
        <w:noProof/>
        <w:sz w:val="26"/>
        <w:szCs w:val="26"/>
      </w:rPr>
      <w:t>‌‌</w:t>
    </w:r>
    <w:r w:rsidR="009C3FDC">
      <w:rPr>
        <w:rFonts w:ascii="B Mitra" w:hAnsi="B Mitra" w:cs="B Mitra" w:hint="cs"/>
        <w:noProof/>
        <w:sz w:val="26"/>
        <w:szCs w:val="26"/>
        <w:rtl/>
      </w:rPr>
      <w:t xml:space="preserve"> </w:t>
    </w:r>
    <w:sdt>
      <w:sdtPr>
        <w:rPr>
          <w:rFonts w:ascii="B Mitra" w:hAnsi="B Mitra" w:cs="B Mitra" w:hint="cs"/>
          <w:noProof/>
          <w:sz w:val="22"/>
          <w:szCs w:val="22"/>
          <w:rtl/>
        </w:rPr>
        <w:alias w:val="Title"/>
        <w:tag w:val=""/>
        <w:id w:val="228502509"/>
        <w:placeholder>
          <w:docPart w:val="2725CB6F135340729019AC9208E41845"/>
        </w:placeholder>
        <w:dataBinding w:prefixMappings="xmlns:ns0='http://purl.org/dc/elements/1.1/' xmlns:ns1='http://schemas.openxmlformats.org/package/2006/metadata/core-properties' " w:xpath="/ns1:coreProperties[1]/ns0:title[1]" w:storeItemID="{6C3C8BC8-F283-45AE-878A-BAB7291924A1}"/>
        <w:text/>
      </w:sdtPr>
      <w:sdtContent>
        <w:r w:rsidRPr="00C94F1A">
          <w:rPr>
            <w:rFonts w:ascii="B Mitra" w:hAnsi="B Mitra" w:cs="B Mitra" w:hint="cs"/>
            <w:noProof/>
            <w:sz w:val="22"/>
            <w:szCs w:val="22"/>
            <w:rtl/>
          </w:rPr>
          <w:t>رویکرد جامع فرایندمحور در مدیریت تدارکات</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C292" w14:textId="580CFC85" w:rsidR="00663A35" w:rsidRPr="00663A35" w:rsidRDefault="00663A35" w:rsidP="00C94F1A">
    <w:pPr>
      <w:pStyle w:val="Header"/>
      <w:ind w:firstLine="0"/>
      <w:jc w:val="right"/>
    </w:pPr>
    <w:r w:rsidRPr="007C7E9A">
      <w:rPr>
        <w:rFonts w:cs="B Mitra"/>
        <w:sz w:val="22"/>
        <w:szCs w:val="22"/>
      </w:rPr>
      <w:fldChar w:fldCharType="begin"/>
    </w:r>
    <w:r w:rsidRPr="007C7E9A">
      <w:rPr>
        <w:rFonts w:cs="B Mitra"/>
        <w:sz w:val="22"/>
        <w:szCs w:val="22"/>
      </w:rPr>
      <w:instrText xml:space="preserve"> STYLEREF  "Heading 2"  \* MERGEFORMAT </w:instrText>
    </w:r>
    <w:r w:rsidRPr="007C7E9A">
      <w:rPr>
        <w:rFonts w:cs="B Mitra"/>
        <w:sz w:val="22"/>
        <w:szCs w:val="22"/>
      </w:rPr>
      <w:fldChar w:fldCharType="separate"/>
    </w:r>
    <w:r w:rsidR="003A313A">
      <w:rPr>
        <w:rFonts w:cs="B Mitra"/>
        <w:noProof/>
        <w:sz w:val="22"/>
        <w:szCs w:val="22"/>
        <w:rtl/>
      </w:rPr>
      <w:t>مبان</w:t>
    </w:r>
    <w:r w:rsidR="003A313A">
      <w:rPr>
        <w:rFonts w:cs="B Mitra" w:hint="cs"/>
        <w:noProof/>
        <w:sz w:val="22"/>
        <w:szCs w:val="22"/>
        <w:rtl/>
      </w:rPr>
      <w:t>ی</w:t>
    </w:r>
    <w:r w:rsidR="003A313A">
      <w:rPr>
        <w:rFonts w:cs="B Mitra"/>
        <w:noProof/>
        <w:sz w:val="22"/>
        <w:szCs w:val="22"/>
        <w:rtl/>
      </w:rPr>
      <w:t xml:space="preserve"> و مفاه</w:t>
    </w:r>
    <w:r w:rsidR="003A313A">
      <w:rPr>
        <w:rFonts w:cs="B Mitra" w:hint="cs"/>
        <w:noProof/>
        <w:sz w:val="22"/>
        <w:szCs w:val="22"/>
        <w:rtl/>
      </w:rPr>
      <w:t>ی</w:t>
    </w:r>
    <w:r w:rsidR="003A313A">
      <w:rPr>
        <w:rFonts w:cs="B Mitra" w:hint="eastAsia"/>
        <w:noProof/>
        <w:sz w:val="22"/>
        <w:szCs w:val="22"/>
        <w:rtl/>
      </w:rPr>
      <w:t>م</w:t>
    </w:r>
    <w:r w:rsidR="003A313A">
      <w:rPr>
        <w:rFonts w:cs="B Mitra"/>
        <w:noProof/>
        <w:sz w:val="22"/>
        <w:szCs w:val="22"/>
        <w:rtl/>
      </w:rPr>
      <w:t xml:space="preserve"> تدارکات</w:t>
    </w:r>
    <w:r w:rsidRPr="007C7E9A">
      <w:rPr>
        <w:rFonts w:cs="B Mitra"/>
        <w:noProof/>
        <w:sz w:val="22"/>
        <w:szCs w:val="22"/>
      </w:rPr>
      <w:fldChar w:fldCharType="end"/>
    </w:r>
    <w:r w:rsidR="009C3FDC">
      <w:rPr>
        <w:rFonts w:cs="B Mitra" w:hint="cs"/>
        <w:sz w:val="22"/>
        <w:szCs w:val="22"/>
      </w:rPr>
      <w:t>‌‌</w:t>
    </w:r>
    <w:r w:rsidR="009C3FDC">
      <w:rPr>
        <w:rFonts w:cs="B Mitra" w:hint="cs"/>
        <w:sz w:val="22"/>
        <w:szCs w:val="22"/>
        <w:rtl/>
      </w:rPr>
      <w:t xml:space="preserve"> </w:t>
    </w:r>
    <w:r w:rsidRPr="007C7E9A">
      <w:rPr>
        <w:rFonts w:cs="B Mitra" w:hint="cs"/>
        <w:sz w:val="22"/>
        <w:szCs w:val="22"/>
        <w:rtl/>
      </w:rPr>
      <w:t xml:space="preserve"> </w:t>
    </w:r>
    <w:r w:rsidRPr="007C7E9A">
      <w:rPr>
        <w:rFonts w:cs="B Mitra"/>
        <w:sz w:val="26"/>
        <w:szCs w:val="26"/>
      </w:rPr>
      <w:sym w:font="Wingdings" w:char="F072"/>
    </w:r>
    <w:r w:rsidR="009C3FDC">
      <w:rPr>
        <w:rFonts w:cs="B Mitra" w:hint="cs"/>
        <w:sz w:val="22"/>
        <w:szCs w:val="22"/>
      </w:rPr>
      <w:t>‌‌</w:t>
    </w:r>
    <w:r w:rsidR="009C3FDC">
      <w:rPr>
        <w:rFonts w:cs="B Mitra" w:hint="cs"/>
        <w:sz w:val="22"/>
        <w:szCs w:val="22"/>
        <w:rtl/>
      </w:rPr>
      <w:t xml:space="preserve"> </w:t>
    </w:r>
    <w:r w:rsidR="009C3FDC">
      <w:rPr>
        <w:rFonts w:hint="cs"/>
        <w:sz w:val="22"/>
        <w:szCs w:val="22"/>
      </w:rPr>
      <w:t xml:space="preserve">‌‌ </w:t>
    </w: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91</w:t>
    </w:r>
    <w:r w:rsidRPr="007C7E9A">
      <w:rPr>
        <w:rFonts w:ascii="B Mitra" w:hAnsi="B Mitra" w:cs="B Mitra"/>
        <w:noProof/>
        <w:sz w:val="26"/>
        <w:szCs w:val="2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C38C" w14:textId="77777777" w:rsidR="00625C2D" w:rsidRPr="00BA74D1" w:rsidRDefault="00625C2D" w:rsidP="00F40E5D">
    <w:pPr>
      <w:pStyle w:val="Header"/>
      <w:tabs>
        <w:tab w:val="clear" w:pos="4680"/>
        <w:tab w:val="clear" w:pos="9360"/>
        <w:tab w:val="left" w:pos="6361"/>
      </w:tabs>
    </w:pPr>
    <w:r>
      <w:rPr>
        <w:rtl/>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DC18" w14:textId="77777777" w:rsidR="00F407DA" w:rsidRPr="00BA74D1" w:rsidRDefault="00F407DA" w:rsidP="00F40E5D">
    <w:pPr>
      <w:pStyle w:val="Header"/>
      <w:tabs>
        <w:tab w:val="clear" w:pos="4680"/>
        <w:tab w:val="clear" w:pos="9360"/>
        <w:tab w:val="left" w:pos="6361"/>
      </w:tabs>
    </w:pPr>
    <w:r>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CFAF" w14:textId="1599DD13" w:rsidR="00F407DA" w:rsidRPr="00BA74D1" w:rsidRDefault="00F407DA" w:rsidP="00F407DA">
    <w:pPr>
      <w:pStyle w:val="Header"/>
      <w:ind w:firstLine="0"/>
      <w:jc w:val="right"/>
    </w:pPr>
    <w:r>
      <w:rPr>
        <w:rtl/>
      </w:rPr>
      <w:tab/>
    </w:r>
    <w:r w:rsidRPr="007C7E9A">
      <w:rPr>
        <w:rFonts w:cs="B Mitra"/>
        <w:sz w:val="22"/>
        <w:szCs w:val="22"/>
      </w:rPr>
      <w:fldChar w:fldCharType="begin"/>
    </w:r>
    <w:r w:rsidRPr="007C7E9A">
      <w:rPr>
        <w:rFonts w:cs="B Mitra"/>
        <w:sz w:val="22"/>
        <w:szCs w:val="22"/>
      </w:rPr>
      <w:instrText xml:space="preserve"> STYLEREF  "Heading 2"  \* MERGEFORMAT </w:instrText>
    </w:r>
    <w:r w:rsidRPr="007C7E9A">
      <w:rPr>
        <w:rFonts w:cs="B Mitra"/>
        <w:sz w:val="22"/>
        <w:szCs w:val="22"/>
      </w:rPr>
      <w:fldChar w:fldCharType="separate"/>
    </w:r>
    <w:r w:rsidR="003A313A">
      <w:rPr>
        <w:rFonts w:cs="B Mitra"/>
        <w:noProof/>
        <w:sz w:val="22"/>
        <w:szCs w:val="22"/>
        <w:rtl/>
      </w:rPr>
      <w:t>معمار</w:t>
    </w:r>
    <w:r w:rsidR="003A313A">
      <w:rPr>
        <w:rFonts w:cs="B Mitra" w:hint="cs"/>
        <w:noProof/>
        <w:sz w:val="22"/>
        <w:szCs w:val="22"/>
        <w:rtl/>
      </w:rPr>
      <w:t>ی</w:t>
    </w:r>
    <w:r w:rsidR="003A313A">
      <w:rPr>
        <w:rFonts w:cs="B Mitra"/>
        <w:noProof/>
        <w:sz w:val="22"/>
        <w:szCs w:val="22"/>
        <w:rtl/>
      </w:rPr>
      <w:t xml:space="preserve"> فرا</w:t>
    </w:r>
    <w:r w:rsidR="003A313A">
      <w:rPr>
        <w:rFonts w:cs="B Mitra" w:hint="cs"/>
        <w:noProof/>
        <w:sz w:val="22"/>
        <w:szCs w:val="22"/>
        <w:rtl/>
      </w:rPr>
      <w:t>ی</w:t>
    </w:r>
    <w:r w:rsidR="003A313A">
      <w:rPr>
        <w:rFonts w:cs="B Mitra" w:hint="eastAsia"/>
        <w:noProof/>
        <w:sz w:val="22"/>
        <w:szCs w:val="22"/>
        <w:rtl/>
      </w:rPr>
      <w:t>ندها</w:t>
    </w:r>
    <w:r w:rsidR="003A313A">
      <w:rPr>
        <w:rFonts w:cs="B Mitra" w:hint="cs"/>
        <w:noProof/>
        <w:sz w:val="22"/>
        <w:szCs w:val="22"/>
        <w:rtl/>
      </w:rPr>
      <w:t>ی</w:t>
    </w:r>
    <w:r w:rsidR="003A313A">
      <w:rPr>
        <w:rFonts w:cs="B Mitra"/>
        <w:noProof/>
        <w:sz w:val="22"/>
        <w:szCs w:val="22"/>
        <w:rtl/>
      </w:rPr>
      <w:t xml:space="preserve"> تدارکات</w:t>
    </w:r>
    <w:r w:rsidRPr="007C7E9A">
      <w:rPr>
        <w:rFonts w:cs="B Mitra"/>
        <w:noProof/>
        <w:sz w:val="22"/>
        <w:szCs w:val="22"/>
      </w:rPr>
      <w:fldChar w:fldCharType="end"/>
    </w:r>
    <w:r w:rsidR="009C3FDC">
      <w:rPr>
        <w:rFonts w:cs="B Mitra" w:hint="cs"/>
        <w:sz w:val="22"/>
        <w:szCs w:val="22"/>
      </w:rPr>
      <w:t>‌‌</w:t>
    </w:r>
    <w:r w:rsidR="009C3FDC">
      <w:rPr>
        <w:rFonts w:cs="B Mitra" w:hint="cs"/>
        <w:sz w:val="22"/>
        <w:szCs w:val="22"/>
        <w:rtl/>
      </w:rPr>
      <w:t xml:space="preserve"> </w:t>
    </w:r>
    <w:r w:rsidRPr="007C7E9A">
      <w:rPr>
        <w:rFonts w:cs="B Mitra" w:hint="cs"/>
        <w:sz w:val="22"/>
        <w:szCs w:val="22"/>
        <w:rtl/>
      </w:rPr>
      <w:t xml:space="preserve"> </w:t>
    </w:r>
    <w:r w:rsidRPr="007C7E9A">
      <w:rPr>
        <w:rFonts w:cs="B Mitra"/>
        <w:sz w:val="26"/>
        <w:szCs w:val="26"/>
      </w:rPr>
      <w:sym w:font="Wingdings" w:char="F072"/>
    </w:r>
    <w:r w:rsidR="009C3FDC">
      <w:rPr>
        <w:rFonts w:cs="B Mitra" w:hint="cs"/>
        <w:sz w:val="22"/>
        <w:szCs w:val="22"/>
      </w:rPr>
      <w:t>‌‌</w:t>
    </w:r>
    <w:r w:rsidR="009C3FDC">
      <w:rPr>
        <w:rFonts w:cs="B Mitra" w:hint="cs"/>
        <w:sz w:val="22"/>
        <w:szCs w:val="22"/>
        <w:rtl/>
      </w:rPr>
      <w:t xml:space="preserve"> </w:t>
    </w:r>
    <w:r w:rsidR="009C3FDC">
      <w:rPr>
        <w:rFonts w:hint="cs"/>
        <w:sz w:val="22"/>
        <w:szCs w:val="22"/>
      </w:rPr>
      <w:t xml:space="preserve">‌‌ </w:t>
    </w:r>
    <w:r w:rsidRPr="007C7E9A">
      <w:rPr>
        <w:rFonts w:ascii="B Mitra" w:hAnsi="B Mitra" w:cs="B Mitra"/>
        <w:sz w:val="26"/>
        <w:szCs w:val="26"/>
      </w:rPr>
      <w:fldChar w:fldCharType="begin"/>
    </w:r>
    <w:r w:rsidRPr="007C7E9A">
      <w:rPr>
        <w:rFonts w:ascii="B Mitra" w:hAnsi="B Mitra" w:cs="B Mitra"/>
        <w:sz w:val="26"/>
        <w:szCs w:val="26"/>
      </w:rPr>
      <w:instrText xml:space="preserve"> PAGE   \* MERGEFORMAT </w:instrText>
    </w:r>
    <w:r w:rsidRPr="007C7E9A">
      <w:rPr>
        <w:rFonts w:ascii="B Mitra" w:hAnsi="B Mitra" w:cs="B Mitra"/>
        <w:sz w:val="26"/>
        <w:szCs w:val="26"/>
      </w:rPr>
      <w:fldChar w:fldCharType="separate"/>
    </w:r>
    <w:r w:rsidR="006E7F1E">
      <w:rPr>
        <w:rFonts w:ascii="B Mitra" w:hAnsi="B Mitra" w:cs="B Mitra"/>
        <w:noProof/>
        <w:sz w:val="26"/>
        <w:szCs w:val="26"/>
        <w:rtl/>
      </w:rPr>
      <w:t>85</w:t>
    </w:r>
    <w:r w:rsidRPr="007C7E9A">
      <w:rPr>
        <w:rFonts w:ascii="B Mitra" w:hAnsi="B Mitra" w:cs="B Mitra"/>
        <w:noProof/>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66DF3"/>
    <w:multiLevelType w:val="multilevel"/>
    <w:tmpl w:val="8898C45A"/>
    <w:lvl w:ilvl="0">
      <w:start w:val="1"/>
      <w:numFmt w:val="decimal"/>
      <w:lvlText w:val="%1"/>
      <w:lvlJc w:val="left"/>
      <w:pPr>
        <w:ind w:left="432" w:hanging="432"/>
      </w:pPr>
      <w:rPr>
        <w:rFonts w:hint="default"/>
        <w:color w:val="auto"/>
        <w:sz w:val="32"/>
        <w:szCs w:val="32"/>
      </w:rPr>
    </w:lvl>
    <w:lvl w:ilvl="1">
      <w:start w:val="1"/>
      <w:numFmt w:val="decimal"/>
      <w:lvlRestart w:val="0"/>
      <w:pStyle w:val="Heading2"/>
      <w:suff w:val="space"/>
      <w:lvlText w:val="فصل %2-"/>
      <w:lvlJc w:val="left"/>
      <w:pPr>
        <w:ind w:left="576" w:hanging="576"/>
      </w:pPr>
    </w:lvl>
    <w:lvl w:ilvl="2">
      <w:start w:val="1"/>
      <w:numFmt w:val="decimal"/>
      <w:pStyle w:val="Heading3"/>
      <w:suff w:val="space"/>
      <w:lvlText w:val="%3-%2- "/>
      <w:lvlJc w:val="left"/>
      <w:pPr>
        <w:ind w:left="720" w:hanging="720"/>
      </w:pPr>
      <w:rPr>
        <w:rFonts w:hint="default"/>
        <w:b/>
        <w:bCs/>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Heading4"/>
      <w:suff w:val="space"/>
      <w:lvlText w:val="%2-%3-%4- "/>
      <w:lvlJc w:val="left"/>
      <w:pPr>
        <w:ind w:left="864" w:hanging="864"/>
      </w:p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20550405"/>
    <w:multiLevelType w:val="hybridMultilevel"/>
    <w:tmpl w:val="E5045CF6"/>
    <w:lvl w:ilvl="0" w:tplc="492A53A2">
      <w:start w:val="18"/>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5C6D5F"/>
    <w:multiLevelType w:val="hybridMultilevel"/>
    <w:tmpl w:val="3DC4E06A"/>
    <w:lvl w:ilvl="0" w:tplc="E65E49CC">
      <w:start w:val="1"/>
      <w:numFmt w:val="bullet"/>
      <w:pStyle w:val="a"/>
      <w:lvlText w:val=""/>
      <w:lvlJc w:val="left"/>
      <w:pPr>
        <w:ind w:left="1004" w:hanging="360"/>
      </w:pPr>
      <w:rPr>
        <w:rFonts w:ascii="Symbol" w:hAnsi="Symbol" w:cs="Symbol" w:hint="default"/>
      </w:rPr>
    </w:lvl>
    <w:lvl w:ilvl="1" w:tplc="59BA977A">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4B8211DF"/>
    <w:multiLevelType w:val="hybridMultilevel"/>
    <w:tmpl w:val="178A4FDA"/>
    <w:lvl w:ilvl="0" w:tplc="A26221A4">
      <w:numFmt w:val="bullet"/>
      <w:lvlText w:val="-"/>
      <w:lvlJc w:val="left"/>
      <w:pPr>
        <w:ind w:left="644" w:hanging="360"/>
      </w:pPr>
      <w:rPr>
        <w:rFonts w:asciiTheme="majorBidi" w:eastAsiaTheme="minorHAnsi" w:hAnsiTheme="majorBidi" w:cs="B Nazani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5ACF0F3D"/>
    <w:multiLevelType w:val="multilevel"/>
    <w:tmpl w:val="F9304B2C"/>
    <w:lvl w:ilvl="0">
      <w:start w:val="1"/>
      <w:numFmt w:val="decimal"/>
      <w:suff w:val="space"/>
      <w:lvlText w:val="%1."/>
      <w:lvlJc w:val="left"/>
      <w:pPr>
        <w:ind w:left="432" w:hanging="432"/>
      </w:pPr>
      <w:rPr>
        <w:rFonts w:ascii="Cambria" w:hAnsi="Cambria" w:hint="default"/>
      </w:rPr>
    </w:lvl>
    <w:lvl w:ilvl="1">
      <w:start w:val="1"/>
      <w:numFmt w:val="decimal"/>
      <w:pStyle w:val="a0"/>
      <w:suff w:val="space"/>
      <w:lvlText w:val="قضیه %1 ‏-%2 ‏- ‏"/>
      <w:lvlJc w:val="left"/>
      <w:pPr>
        <w:ind w:left="576" w:hanging="576"/>
      </w:pPr>
      <w:rPr>
        <w:rFonts w:hint="default"/>
        <w:b/>
        <w:bCs/>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61360F8A"/>
    <w:multiLevelType w:val="hybridMultilevel"/>
    <w:tmpl w:val="8758E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740B8B"/>
    <w:multiLevelType w:val="hybridMultilevel"/>
    <w:tmpl w:val="35545CA8"/>
    <w:lvl w:ilvl="0" w:tplc="F5F8E51A">
      <w:numFmt w:val="bullet"/>
      <w:pStyle w:val="a1"/>
      <w:lvlText w:val="-"/>
      <w:lvlJc w:val="left"/>
      <w:pPr>
        <w:ind w:left="1571" w:hanging="360"/>
      </w:pPr>
      <w:rPr>
        <w:rFonts w:asciiTheme="majorBidi" w:eastAsiaTheme="minorHAnsi" w:hAnsiTheme="majorBidi" w:cs="B Nazani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16cid:durableId="800656094">
    <w:abstractNumId w:val="4"/>
  </w:num>
  <w:num w:numId="2" w16cid:durableId="2146461670">
    <w:abstractNumId w:val="2"/>
  </w:num>
  <w:num w:numId="3" w16cid:durableId="881214093">
    <w:abstractNumId w:val="3"/>
  </w:num>
  <w:num w:numId="4" w16cid:durableId="2133161746">
    <w:abstractNumId w:val="1"/>
  </w:num>
  <w:num w:numId="5" w16cid:durableId="2024739262">
    <w:abstractNumId w:val="0"/>
  </w:num>
  <w:num w:numId="6" w16cid:durableId="743912902">
    <w:abstractNumId w:val="6"/>
  </w:num>
  <w:num w:numId="7" w16cid:durableId="8160835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4096" w:nlCheck="1" w:checkStyle="1"/>
  <w:activeWritingStyle w:appName="MSWord" w:lang="en-US" w:vendorID="64" w:dllVersion="6" w:nlCheck="1" w:checkStyle="1"/>
  <w:proofState w:spelling="clean" w:grammar="clean"/>
  <w:defaultTabStop w:val="720"/>
  <w:evenAndOddHeaders/>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M3NzczNDY2MDIyMDJT0lEKTi0uzszPAykwNagFAAhvOoktAAAA"/>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eapa0fwbzspafedeervdt2gtr5sfxfe00rz&quot;&gt;Endnote library&lt;record-ids&gt;&lt;item&gt;112&lt;/item&gt;&lt;item&gt;114&lt;/item&gt;&lt;item&gt;115&lt;/item&gt;&lt;item&gt;119&lt;/item&gt;&lt;item&gt;127&lt;/item&gt;&lt;item&gt;128&lt;/item&gt;&lt;item&gt;129&lt;/item&gt;&lt;item&gt;130&lt;/item&gt;&lt;item&gt;134&lt;/item&gt;&lt;item&gt;135&lt;/item&gt;&lt;item&gt;136&lt;/item&gt;&lt;item&gt;138&lt;/item&gt;&lt;item&gt;140&lt;/item&gt;&lt;item&gt;141&lt;/item&gt;&lt;item&gt;142&lt;/item&gt;&lt;item&gt;145&lt;/item&gt;&lt;item&gt;146&lt;/item&gt;&lt;item&gt;147&lt;/item&gt;&lt;item&gt;148&lt;/item&gt;&lt;item&gt;149&lt;/item&gt;&lt;item&gt;150&lt;/item&gt;&lt;item&gt;151&lt;/item&gt;&lt;item&gt;152&lt;/item&gt;&lt;item&gt;157&lt;/item&gt;&lt;item&gt;158&lt;/item&gt;&lt;item&gt;159&lt;/item&gt;&lt;item&gt;160&lt;/item&gt;&lt;item&gt;164&lt;/item&gt;&lt;item&gt;165&lt;/item&gt;&lt;item&gt;166&lt;/item&gt;&lt;item&gt;168&lt;/item&gt;&lt;item&gt;248&lt;/item&gt;&lt;item&gt;250&lt;/item&gt;&lt;item&gt;263&lt;/item&gt;&lt;item&gt;26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6E7F21"/>
    <w:rsid w:val="0000010B"/>
    <w:rsid w:val="000001B6"/>
    <w:rsid w:val="0000040C"/>
    <w:rsid w:val="000004DD"/>
    <w:rsid w:val="000008F3"/>
    <w:rsid w:val="00000C51"/>
    <w:rsid w:val="000012BB"/>
    <w:rsid w:val="00001345"/>
    <w:rsid w:val="000013EA"/>
    <w:rsid w:val="000014D7"/>
    <w:rsid w:val="00001E80"/>
    <w:rsid w:val="00001EFA"/>
    <w:rsid w:val="00002092"/>
    <w:rsid w:val="00002391"/>
    <w:rsid w:val="0000245C"/>
    <w:rsid w:val="00002B28"/>
    <w:rsid w:val="00002BC1"/>
    <w:rsid w:val="00002F40"/>
    <w:rsid w:val="00003557"/>
    <w:rsid w:val="00003738"/>
    <w:rsid w:val="00003B79"/>
    <w:rsid w:val="000046FC"/>
    <w:rsid w:val="00004C81"/>
    <w:rsid w:val="00004DF9"/>
    <w:rsid w:val="00004FBD"/>
    <w:rsid w:val="00005438"/>
    <w:rsid w:val="000056D5"/>
    <w:rsid w:val="00005988"/>
    <w:rsid w:val="000059F3"/>
    <w:rsid w:val="00005E72"/>
    <w:rsid w:val="0000604B"/>
    <w:rsid w:val="0000649A"/>
    <w:rsid w:val="0000657E"/>
    <w:rsid w:val="00006615"/>
    <w:rsid w:val="00006CEE"/>
    <w:rsid w:val="0000707B"/>
    <w:rsid w:val="00007774"/>
    <w:rsid w:val="00007A19"/>
    <w:rsid w:val="00007B72"/>
    <w:rsid w:val="0001016B"/>
    <w:rsid w:val="0001029C"/>
    <w:rsid w:val="000104D5"/>
    <w:rsid w:val="00010BA6"/>
    <w:rsid w:val="00010CB2"/>
    <w:rsid w:val="00010FCC"/>
    <w:rsid w:val="00011833"/>
    <w:rsid w:val="00011E9F"/>
    <w:rsid w:val="00011EB1"/>
    <w:rsid w:val="00012215"/>
    <w:rsid w:val="0001235D"/>
    <w:rsid w:val="00012B02"/>
    <w:rsid w:val="000134DB"/>
    <w:rsid w:val="0001388B"/>
    <w:rsid w:val="000138C4"/>
    <w:rsid w:val="00013ED6"/>
    <w:rsid w:val="00014247"/>
    <w:rsid w:val="0001438D"/>
    <w:rsid w:val="00014633"/>
    <w:rsid w:val="00014823"/>
    <w:rsid w:val="00014C29"/>
    <w:rsid w:val="00014F57"/>
    <w:rsid w:val="0001551B"/>
    <w:rsid w:val="00015C71"/>
    <w:rsid w:val="00016152"/>
    <w:rsid w:val="0001615D"/>
    <w:rsid w:val="000163DA"/>
    <w:rsid w:val="00016D15"/>
    <w:rsid w:val="000175B5"/>
    <w:rsid w:val="000175CF"/>
    <w:rsid w:val="00017D72"/>
    <w:rsid w:val="0002030A"/>
    <w:rsid w:val="000203CB"/>
    <w:rsid w:val="0002080D"/>
    <w:rsid w:val="00020B83"/>
    <w:rsid w:val="000215A2"/>
    <w:rsid w:val="00021E9F"/>
    <w:rsid w:val="0002208C"/>
    <w:rsid w:val="0002236C"/>
    <w:rsid w:val="00022684"/>
    <w:rsid w:val="00022F46"/>
    <w:rsid w:val="000239ED"/>
    <w:rsid w:val="00023EF1"/>
    <w:rsid w:val="000242ED"/>
    <w:rsid w:val="00024342"/>
    <w:rsid w:val="00025053"/>
    <w:rsid w:val="00025741"/>
    <w:rsid w:val="000259EA"/>
    <w:rsid w:val="00025A4E"/>
    <w:rsid w:val="0002654D"/>
    <w:rsid w:val="0002658A"/>
    <w:rsid w:val="0002762B"/>
    <w:rsid w:val="00027674"/>
    <w:rsid w:val="00027696"/>
    <w:rsid w:val="00027F43"/>
    <w:rsid w:val="00030320"/>
    <w:rsid w:val="000308B4"/>
    <w:rsid w:val="00030F5C"/>
    <w:rsid w:val="0003125C"/>
    <w:rsid w:val="00031CC9"/>
    <w:rsid w:val="00032703"/>
    <w:rsid w:val="0003293D"/>
    <w:rsid w:val="00032DE3"/>
    <w:rsid w:val="00032EE6"/>
    <w:rsid w:val="000330E6"/>
    <w:rsid w:val="00033444"/>
    <w:rsid w:val="00033B54"/>
    <w:rsid w:val="00033B57"/>
    <w:rsid w:val="0003456C"/>
    <w:rsid w:val="00034EB0"/>
    <w:rsid w:val="00035235"/>
    <w:rsid w:val="0003541E"/>
    <w:rsid w:val="0003554B"/>
    <w:rsid w:val="00035956"/>
    <w:rsid w:val="00035999"/>
    <w:rsid w:val="00035F2F"/>
    <w:rsid w:val="00036095"/>
    <w:rsid w:val="000364DE"/>
    <w:rsid w:val="00036530"/>
    <w:rsid w:val="00036546"/>
    <w:rsid w:val="000366DE"/>
    <w:rsid w:val="00036803"/>
    <w:rsid w:val="0003682C"/>
    <w:rsid w:val="00036FB9"/>
    <w:rsid w:val="00037B33"/>
    <w:rsid w:val="00037C37"/>
    <w:rsid w:val="00040933"/>
    <w:rsid w:val="00040CEA"/>
    <w:rsid w:val="000413E5"/>
    <w:rsid w:val="00041937"/>
    <w:rsid w:val="00041BBD"/>
    <w:rsid w:val="000422FE"/>
    <w:rsid w:val="00042F61"/>
    <w:rsid w:val="00043112"/>
    <w:rsid w:val="000432E7"/>
    <w:rsid w:val="0004346E"/>
    <w:rsid w:val="0004387C"/>
    <w:rsid w:val="00043A50"/>
    <w:rsid w:val="00043E68"/>
    <w:rsid w:val="000443B2"/>
    <w:rsid w:val="00044BA8"/>
    <w:rsid w:val="00045583"/>
    <w:rsid w:val="00045602"/>
    <w:rsid w:val="00045E86"/>
    <w:rsid w:val="00045F3B"/>
    <w:rsid w:val="0004620A"/>
    <w:rsid w:val="000465C7"/>
    <w:rsid w:val="000468D9"/>
    <w:rsid w:val="0004693D"/>
    <w:rsid w:val="00046F4D"/>
    <w:rsid w:val="000476A8"/>
    <w:rsid w:val="0004787B"/>
    <w:rsid w:val="00047E64"/>
    <w:rsid w:val="0005028F"/>
    <w:rsid w:val="000505F4"/>
    <w:rsid w:val="000507C8"/>
    <w:rsid w:val="000508B6"/>
    <w:rsid w:val="00050CEF"/>
    <w:rsid w:val="000512EA"/>
    <w:rsid w:val="0005140C"/>
    <w:rsid w:val="0005164B"/>
    <w:rsid w:val="000516CC"/>
    <w:rsid w:val="000517DC"/>
    <w:rsid w:val="0005213B"/>
    <w:rsid w:val="00052175"/>
    <w:rsid w:val="00052321"/>
    <w:rsid w:val="000524FA"/>
    <w:rsid w:val="0005290E"/>
    <w:rsid w:val="00052F67"/>
    <w:rsid w:val="00052FBC"/>
    <w:rsid w:val="0005338A"/>
    <w:rsid w:val="000534F3"/>
    <w:rsid w:val="000534F9"/>
    <w:rsid w:val="00053671"/>
    <w:rsid w:val="00053972"/>
    <w:rsid w:val="00053AB3"/>
    <w:rsid w:val="00053B2A"/>
    <w:rsid w:val="00053E5A"/>
    <w:rsid w:val="0005441A"/>
    <w:rsid w:val="0005460E"/>
    <w:rsid w:val="00054AED"/>
    <w:rsid w:val="00055438"/>
    <w:rsid w:val="000558D5"/>
    <w:rsid w:val="0005596E"/>
    <w:rsid w:val="00055CD5"/>
    <w:rsid w:val="00055D89"/>
    <w:rsid w:val="00055FFB"/>
    <w:rsid w:val="00056698"/>
    <w:rsid w:val="00056D4F"/>
    <w:rsid w:val="000570F8"/>
    <w:rsid w:val="00057884"/>
    <w:rsid w:val="000600B7"/>
    <w:rsid w:val="00060326"/>
    <w:rsid w:val="0006046A"/>
    <w:rsid w:val="00060788"/>
    <w:rsid w:val="00060AB0"/>
    <w:rsid w:val="00060C2A"/>
    <w:rsid w:val="00060CEC"/>
    <w:rsid w:val="000610F1"/>
    <w:rsid w:val="00061494"/>
    <w:rsid w:val="0006149A"/>
    <w:rsid w:val="00062007"/>
    <w:rsid w:val="00062434"/>
    <w:rsid w:val="000627CB"/>
    <w:rsid w:val="00062C4F"/>
    <w:rsid w:val="00063722"/>
    <w:rsid w:val="000637D1"/>
    <w:rsid w:val="00063CDB"/>
    <w:rsid w:val="00064260"/>
    <w:rsid w:val="00064FCC"/>
    <w:rsid w:val="00065360"/>
    <w:rsid w:val="0006539D"/>
    <w:rsid w:val="00065D57"/>
    <w:rsid w:val="00065D98"/>
    <w:rsid w:val="0006613B"/>
    <w:rsid w:val="00066204"/>
    <w:rsid w:val="000662EC"/>
    <w:rsid w:val="0006636E"/>
    <w:rsid w:val="0006658C"/>
    <w:rsid w:val="00066BE2"/>
    <w:rsid w:val="00067540"/>
    <w:rsid w:val="000677E4"/>
    <w:rsid w:val="0006790F"/>
    <w:rsid w:val="00067A7B"/>
    <w:rsid w:val="00067DC2"/>
    <w:rsid w:val="00070203"/>
    <w:rsid w:val="00070AA2"/>
    <w:rsid w:val="00070AFA"/>
    <w:rsid w:val="00070B33"/>
    <w:rsid w:val="00070C39"/>
    <w:rsid w:val="00070C44"/>
    <w:rsid w:val="00070CD9"/>
    <w:rsid w:val="00070DBD"/>
    <w:rsid w:val="0007191E"/>
    <w:rsid w:val="00071C55"/>
    <w:rsid w:val="00071FC3"/>
    <w:rsid w:val="0007236A"/>
    <w:rsid w:val="00072605"/>
    <w:rsid w:val="00072A69"/>
    <w:rsid w:val="00072AD5"/>
    <w:rsid w:val="00072F7E"/>
    <w:rsid w:val="0007374B"/>
    <w:rsid w:val="00073782"/>
    <w:rsid w:val="00073CC3"/>
    <w:rsid w:val="00073DBD"/>
    <w:rsid w:val="00074295"/>
    <w:rsid w:val="00074736"/>
    <w:rsid w:val="00074A30"/>
    <w:rsid w:val="00074F5C"/>
    <w:rsid w:val="0007517E"/>
    <w:rsid w:val="00075444"/>
    <w:rsid w:val="00075607"/>
    <w:rsid w:val="000757DC"/>
    <w:rsid w:val="0007587F"/>
    <w:rsid w:val="00075A9A"/>
    <w:rsid w:val="00076A48"/>
    <w:rsid w:val="00077982"/>
    <w:rsid w:val="000803D3"/>
    <w:rsid w:val="00080444"/>
    <w:rsid w:val="00080617"/>
    <w:rsid w:val="00080D28"/>
    <w:rsid w:val="00080ED7"/>
    <w:rsid w:val="0008125A"/>
    <w:rsid w:val="00081649"/>
    <w:rsid w:val="00081C4C"/>
    <w:rsid w:val="00081E8C"/>
    <w:rsid w:val="00081EDF"/>
    <w:rsid w:val="00081F1C"/>
    <w:rsid w:val="000820CC"/>
    <w:rsid w:val="00082107"/>
    <w:rsid w:val="00082829"/>
    <w:rsid w:val="00082AAE"/>
    <w:rsid w:val="00082E18"/>
    <w:rsid w:val="000833FB"/>
    <w:rsid w:val="00083FFE"/>
    <w:rsid w:val="000840CE"/>
    <w:rsid w:val="000844F4"/>
    <w:rsid w:val="000848C3"/>
    <w:rsid w:val="00084B1C"/>
    <w:rsid w:val="00084CD3"/>
    <w:rsid w:val="000850EF"/>
    <w:rsid w:val="00085401"/>
    <w:rsid w:val="000855B3"/>
    <w:rsid w:val="00085811"/>
    <w:rsid w:val="00085A70"/>
    <w:rsid w:val="00085D39"/>
    <w:rsid w:val="0008657B"/>
    <w:rsid w:val="0008741E"/>
    <w:rsid w:val="0008754F"/>
    <w:rsid w:val="00087FBE"/>
    <w:rsid w:val="00090B2C"/>
    <w:rsid w:val="00090BC5"/>
    <w:rsid w:val="00090F7D"/>
    <w:rsid w:val="00090F8E"/>
    <w:rsid w:val="00091499"/>
    <w:rsid w:val="000914CA"/>
    <w:rsid w:val="00091657"/>
    <w:rsid w:val="000919D0"/>
    <w:rsid w:val="00091A8B"/>
    <w:rsid w:val="00092822"/>
    <w:rsid w:val="00092B05"/>
    <w:rsid w:val="00092FE6"/>
    <w:rsid w:val="00092FF5"/>
    <w:rsid w:val="000935D3"/>
    <w:rsid w:val="00093A9C"/>
    <w:rsid w:val="00093D98"/>
    <w:rsid w:val="00093DB8"/>
    <w:rsid w:val="00093FB0"/>
    <w:rsid w:val="00094643"/>
    <w:rsid w:val="00094CA8"/>
    <w:rsid w:val="000952F6"/>
    <w:rsid w:val="0009551F"/>
    <w:rsid w:val="00095701"/>
    <w:rsid w:val="00095D0E"/>
    <w:rsid w:val="00096080"/>
    <w:rsid w:val="000960A0"/>
    <w:rsid w:val="00096126"/>
    <w:rsid w:val="000965A7"/>
    <w:rsid w:val="0009670B"/>
    <w:rsid w:val="00096807"/>
    <w:rsid w:val="00096DF5"/>
    <w:rsid w:val="0009738E"/>
    <w:rsid w:val="0009769B"/>
    <w:rsid w:val="00097747"/>
    <w:rsid w:val="00097758"/>
    <w:rsid w:val="00097871"/>
    <w:rsid w:val="00097B88"/>
    <w:rsid w:val="000A03DE"/>
    <w:rsid w:val="000A0573"/>
    <w:rsid w:val="000A06A8"/>
    <w:rsid w:val="000A06E7"/>
    <w:rsid w:val="000A0AB0"/>
    <w:rsid w:val="000A0CFF"/>
    <w:rsid w:val="000A0F01"/>
    <w:rsid w:val="000A0F9B"/>
    <w:rsid w:val="000A0FE7"/>
    <w:rsid w:val="000A15C2"/>
    <w:rsid w:val="000A1ADE"/>
    <w:rsid w:val="000A1CEA"/>
    <w:rsid w:val="000A1D4C"/>
    <w:rsid w:val="000A1F5F"/>
    <w:rsid w:val="000A2402"/>
    <w:rsid w:val="000A2448"/>
    <w:rsid w:val="000A24C3"/>
    <w:rsid w:val="000A28D8"/>
    <w:rsid w:val="000A2A37"/>
    <w:rsid w:val="000A2AF5"/>
    <w:rsid w:val="000A2B94"/>
    <w:rsid w:val="000A2C53"/>
    <w:rsid w:val="000A2CEA"/>
    <w:rsid w:val="000A2D49"/>
    <w:rsid w:val="000A3008"/>
    <w:rsid w:val="000A41E8"/>
    <w:rsid w:val="000A4339"/>
    <w:rsid w:val="000A4869"/>
    <w:rsid w:val="000A49E9"/>
    <w:rsid w:val="000A524F"/>
    <w:rsid w:val="000A57C0"/>
    <w:rsid w:val="000A5A1D"/>
    <w:rsid w:val="000A5B7F"/>
    <w:rsid w:val="000A5C78"/>
    <w:rsid w:val="000A6F69"/>
    <w:rsid w:val="000A7398"/>
    <w:rsid w:val="000A741D"/>
    <w:rsid w:val="000A7C15"/>
    <w:rsid w:val="000B039F"/>
    <w:rsid w:val="000B0C15"/>
    <w:rsid w:val="000B0C93"/>
    <w:rsid w:val="000B0D0A"/>
    <w:rsid w:val="000B0E8B"/>
    <w:rsid w:val="000B0FA4"/>
    <w:rsid w:val="000B1930"/>
    <w:rsid w:val="000B1B75"/>
    <w:rsid w:val="000B2251"/>
    <w:rsid w:val="000B23F1"/>
    <w:rsid w:val="000B2573"/>
    <w:rsid w:val="000B27DD"/>
    <w:rsid w:val="000B321C"/>
    <w:rsid w:val="000B362F"/>
    <w:rsid w:val="000B37D3"/>
    <w:rsid w:val="000B3822"/>
    <w:rsid w:val="000B45B7"/>
    <w:rsid w:val="000B478E"/>
    <w:rsid w:val="000B4FC6"/>
    <w:rsid w:val="000B5043"/>
    <w:rsid w:val="000B5A15"/>
    <w:rsid w:val="000B5A17"/>
    <w:rsid w:val="000B5B73"/>
    <w:rsid w:val="000B5F9E"/>
    <w:rsid w:val="000B6364"/>
    <w:rsid w:val="000B66A2"/>
    <w:rsid w:val="000B66B9"/>
    <w:rsid w:val="000B67A7"/>
    <w:rsid w:val="000B6900"/>
    <w:rsid w:val="000B6A9A"/>
    <w:rsid w:val="000B6FD8"/>
    <w:rsid w:val="000B70F5"/>
    <w:rsid w:val="000B727F"/>
    <w:rsid w:val="000C0506"/>
    <w:rsid w:val="000C06D8"/>
    <w:rsid w:val="000C0BB8"/>
    <w:rsid w:val="000C151F"/>
    <w:rsid w:val="000C1741"/>
    <w:rsid w:val="000C17CB"/>
    <w:rsid w:val="000C188A"/>
    <w:rsid w:val="000C1C01"/>
    <w:rsid w:val="000C1C8B"/>
    <w:rsid w:val="000C1E10"/>
    <w:rsid w:val="000C23D9"/>
    <w:rsid w:val="000C25C7"/>
    <w:rsid w:val="000C28CA"/>
    <w:rsid w:val="000C33F7"/>
    <w:rsid w:val="000C3455"/>
    <w:rsid w:val="000C3746"/>
    <w:rsid w:val="000C3A10"/>
    <w:rsid w:val="000C408B"/>
    <w:rsid w:val="000C47B7"/>
    <w:rsid w:val="000C4AFF"/>
    <w:rsid w:val="000C52D0"/>
    <w:rsid w:val="000C5306"/>
    <w:rsid w:val="000C54F8"/>
    <w:rsid w:val="000C5709"/>
    <w:rsid w:val="000C5DA3"/>
    <w:rsid w:val="000C5E46"/>
    <w:rsid w:val="000C62E4"/>
    <w:rsid w:val="000C64D0"/>
    <w:rsid w:val="000C68F7"/>
    <w:rsid w:val="000C70C7"/>
    <w:rsid w:val="000C73DA"/>
    <w:rsid w:val="000C73F0"/>
    <w:rsid w:val="000C75A0"/>
    <w:rsid w:val="000C76EB"/>
    <w:rsid w:val="000C7E41"/>
    <w:rsid w:val="000D0322"/>
    <w:rsid w:val="000D0903"/>
    <w:rsid w:val="000D1134"/>
    <w:rsid w:val="000D17C2"/>
    <w:rsid w:val="000D1CF6"/>
    <w:rsid w:val="000D2129"/>
    <w:rsid w:val="000D21C9"/>
    <w:rsid w:val="000D2517"/>
    <w:rsid w:val="000D2534"/>
    <w:rsid w:val="000D25A9"/>
    <w:rsid w:val="000D27D6"/>
    <w:rsid w:val="000D2878"/>
    <w:rsid w:val="000D2D94"/>
    <w:rsid w:val="000D2EE7"/>
    <w:rsid w:val="000D2F61"/>
    <w:rsid w:val="000D34E6"/>
    <w:rsid w:val="000D3752"/>
    <w:rsid w:val="000D3C78"/>
    <w:rsid w:val="000D3F92"/>
    <w:rsid w:val="000D3FAA"/>
    <w:rsid w:val="000D4191"/>
    <w:rsid w:val="000D4827"/>
    <w:rsid w:val="000D488A"/>
    <w:rsid w:val="000D5154"/>
    <w:rsid w:val="000D5370"/>
    <w:rsid w:val="000D54F2"/>
    <w:rsid w:val="000D5617"/>
    <w:rsid w:val="000D5A7F"/>
    <w:rsid w:val="000D5D7C"/>
    <w:rsid w:val="000D6197"/>
    <w:rsid w:val="000D63CC"/>
    <w:rsid w:val="000D6598"/>
    <w:rsid w:val="000D6618"/>
    <w:rsid w:val="000D6F74"/>
    <w:rsid w:val="000D735B"/>
    <w:rsid w:val="000D737A"/>
    <w:rsid w:val="000D794D"/>
    <w:rsid w:val="000E044D"/>
    <w:rsid w:val="000E0B20"/>
    <w:rsid w:val="000E0C42"/>
    <w:rsid w:val="000E0CD0"/>
    <w:rsid w:val="000E0FE2"/>
    <w:rsid w:val="000E132F"/>
    <w:rsid w:val="000E1675"/>
    <w:rsid w:val="000E1D34"/>
    <w:rsid w:val="000E1DAA"/>
    <w:rsid w:val="000E2159"/>
    <w:rsid w:val="000E2250"/>
    <w:rsid w:val="000E236F"/>
    <w:rsid w:val="000E2860"/>
    <w:rsid w:val="000E2E93"/>
    <w:rsid w:val="000E3294"/>
    <w:rsid w:val="000E3456"/>
    <w:rsid w:val="000E37CC"/>
    <w:rsid w:val="000E3E7D"/>
    <w:rsid w:val="000E3FB1"/>
    <w:rsid w:val="000E43C9"/>
    <w:rsid w:val="000E44A8"/>
    <w:rsid w:val="000E496E"/>
    <w:rsid w:val="000E4C1D"/>
    <w:rsid w:val="000E4CB8"/>
    <w:rsid w:val="000E5A0B"/>
    <w:rsid w:val="000E6147"/>
    <w:rsid w:val="000E621D"/>
    <w:rsid w:val="000E64EA"/>
    <w:rsid w:val="000E66CF"/>
    <w:rsid w:val="000E67A9"/>
    <w:rsid w:val="000E6CD1"/>
    <w:rsid w:val="000E6F49"/>
    <w:rsid w:val="000E7310"/>
    <w:rsid w:val="000E73CB"/>
    <w:rsid w:val="000E790F"/>
    <w:rsid w:val="000F009C"/>
    <w:rsid w:val="000F02B1"/>
    <w:rsid w:val="000F05C7"/>
    <w:rsid w:val="000F0BC8"/>
    <w:rsid w:val="000F0CCF"/>
    <w:rsid w:val="000F131C"/>
    <w:rsid w:val="000F13E2"/>
    <w:rsid w:val="000F1E3B"/>
    <w:rsid w:val="000F20FD"/>
    <w:rsid w:val="000F29C8"/>
    <w:rsid w:val="000F3210"/>
    <w:rsid w:val="000F35B0"/>
    <w:rsid w:val="000F35EC"/>
    <w:rsid w:val="000F365D"/>
    <w:rsid w:val="000F3CD6"/>
    <w:rsid w:val="000F3F20"/>
    <w:rsid w:val="000F4062"/>
    <w:rsid w:val="000F470A"/>
    <w:rsid w:val="000F4C2B"/>
    <w:rsid w:val="000F4F29"/>
    <w:rsid w:val="000F5D4C"/>
    <w:rsid w:val="000F60D3"/>
    <w:rsid w:val="000F625A"/>
    <w:rsid w:val="000F666E"/>
    <w:rsid w:val="000F66EF"/>
    <w:rsid w:val="000F6971"/>
    <w:rsid w:val="000F6A33"/>
    <w:rsid w:val="000F6C6F"/>
    <w:rsid w:val="000F6CE4"/>
    <w:rsid w:val="000F6CF6"/>
    <w:rsid w:val="000F6D80"/>
    <w:rsid w:val="000F6E2A"/>
    <w:rsid w:val="000F6F83"/>
    <w:rsid w:val="000F7805"/>
    <w:rsid w:val="000F78EE"/>
    <w:rsid w:val="000F7A73"/>
    <w:rsid w:val="000F7B1F"/>
    <w:rsid w:val="000F7F84"/>
    <w:rsid w:val="00100373"/>
    <w:rsid w:val="001007A8"/>
    <w:rsid w:val="00100BC4"/>
    <w:rsid w:val="00100F38"/>
    <w:rsid w:val="00100F9A"/>
    <w:rsid w:val="00101327"/>
    <w:rsid w:val="00101685"/>
    <w:rsid w:val="00101D0A"/>
    <w:rsid w:val="00101D0B"/>
    <w:rsid w:val="00101D31"/>
    <w:rsid w:val="00101DAE"/>
    <w:rsid w:val="00102547"/>
    <w:rsid w:val="001027D1"/>
    <w:rsid w:val="00102DCC"/>
    <w:rsid w:val="00102E4F"/>
    <w:rsid w:val="0010335A"/>
    <w:rsid w:val="00103EEC"/>
    <w:rsid w:val="001041D4"/>
    <w:rsid w:val="00104269"/>
    <w:rsid w:val="00104AA4"/>
    <w:rsid w:val="00104BD8"/>
    <w:rsid w:val="00104EEB"/>
    <w:rsid w:val="00104F71"/>
    <w:rsid w:val="00105804"/>
    <w:rsid w:val="00105F02"/>
    <w:rsid w:val="00106288"/>
    <w:rsid w:val="001063AE"/>
    <w:rsid w:val="00106598"/>
    <w:rsid w:val="001066B8"/>
    <w:rsid w:val="00106B2F"/>
    <w:rsid w:val="00106FF4"/>
    <w:rsid w:val="00107423"/>
    <w:rsid w:val="0010795D"/>
    <w:rsid w:val="00107B72"/>
    <w:rsid w:val="00107D35"/>
    <w:rsid w:val="00107E62"/>
    <w:rsid w:val="0011140C"/>
    <w:rsid w:val="00111551"/>
    <w:rsid w:val="00111604"/>
    <w:rsid w:val="001118A2"/>
    <w:rsid w:val="00111E15"/>
    <w:rsid w:val="001129FC"/>
    <w:rsid w:val="00112DAA"/>
    <w:rsid w:val="00112ED3"/>
    <w:rsid w:val="001133BE"/>
    <w:rsid w:val="001136F1"/>
    <w:rsid w:val="0011374D"/>
    <w:rsid w:val="0011379A"/>
    <w:rsid w:val="00113EDB"/>
    <w:rsid w:val="00114F6D"/>
    <w:rsid w:val="00114F8C"/>
    <w:rsid w:val="00115166"/>
    <w:rsid w:val="001153DC"/>
    <w:rsid w:val="00115817"/>
    <w:rsid w:val="001160D0"/>
    <w:rsid w:val="001164FA"/>
    <w:rsid w:val="0011676F"/>
    <w:rsid w:val="00116DE2"/>
    <w:rsid w:val="00116E44"/>
    <w:rsid w:val="0011721C"/>
    <w:rsid w:val="0011726A"/>
    <w:rsid w:val="00117878"/>
    <w:rsid w:val="00117BEC"/>
    <w:rsid w:val="00120274"/>
    <w:rsid w:val="001202AE"/>
    <w:rsid w:val="001204F1"/>
    <w:rsid w:val="00120869"/>
    <w:rsid w:val="001210C3"/>
    <w:rsid w:val="001214DF"/>
    <w:rsid w:val="001217A3"/>
    <w:rsid w:val="001217D3"/>
    <w:rsid w:val="00121F27"/>
    <w:rsid w:val="00122177"/>
    <w:rsid w:val="00122381"/>
    <w:rsid w:val="0012276E"/>
    <w:rsid w:val="001233EA"/>
    <w:rsid w:val="00123A74"/>
    <w:rsid w:val="00123B97"/>
    <w:rsid w:val="00123DFF"/>
    <w:rsid w:val="00123E57"/>
    <w:rsid w:val="00124210"/>
    <w:rsid w:val="001244F5"/>
    <w:rsid w:val="00124634"/>
    <w:rsid w:val="00124E9D"/>
    <w:rsid w:val="00125237"/>
    <w:rsid w:val="001252C4"/>
    <w:rsid w:val="00125EE5"/>
    <w:rsid w:val="00125F84"/>
    <w:rsid w:val="001266BA"/>
    <w:rsid w:val="00127102"/>
    <w:rsid w:val="001271CF"/>
    <w:rsid w:val="001275BB"/>
    <w:rsid w:val="00127659"/>
    <w:rsid w:val="001276B0"/>
    <w:rsid w:val="001276F1"/>
    <w:rsid w:val="00127D1A"/>
    <w:rsid w:val="00127D58"/>
    <w:rsid w:val="0013006C"/>
    <w:rsid w:val="001301A8"/>
    <w:rsid w:val="00130C87"/>
    <w:rsid w:val="00130DB7"/>
    <w:rsid w:val="00130E69"/>
    <w:rsid w:val="001310F3"/>
    <w:rsid w:val="00131374"/>
    <w:rsid w:val="00131AFF"/>
    <w:rsid w:val="00131DC9"/>
    <w:rsid w:val="00131EC4"/>
    <w:rsid w:val="00131EEC"/>
    <w:rsid w:val="00132A49"/>
    <w:rsid w:val="0013301B"/>
    <w:rsid w:val="00133067"/>
    <w:rsid w:val="00134049"/>
    <w:rsid w:val="0013413E"/>
    <w:rsid w:val="00134365"/>
    <w:rsid w:val="001344D4"/>
    <w:rsid w:val="00134649"/>
    <w:rsid w:val="0013487E"/>
    <w:rsid w:val="001348BE"/>
    <w:rsid w:val="00134A2C"/>
    <w:rsid w:val="00135064"/>
    <w:rsid w:val="001355D7"/>
    <w:rsid w:val="001356AE"/>
    <w:rsid w:val="001357DE"/>
    <w:rsid w:val="00135B87"/>
    <w:rsid w:val="00135E1F"/>
    <w:rsid w:val="00136557"/>
    <w:rsid w:val="001369E8"/>
    <w:rsid w:val="00136A81"/>
    <w:rsid w:val="00137383"/>
    <w:rsid w:val="00137395"/>
    <w:rsid w:val="001378EE"/>
    <w:rsid w:val="00137AA6"/>
    <w:rsid w:val="00137E8C"/>
    <w:rsid w:val="00140986"/>
    <w:rsid w:val="001410E3"/>
    <w:rsid w:val="0014119F"/>
    <w:rsid w:val="00141218"/>
    <w:rsid w:val="001415FE"/>
    <w:rsid w:val="001416D6"/>
    <w:rsid w:val="00141851"/>
    <w:rsid w:val="00141C8B"/>
    <w:rsid w:val="0014211F"/>
    <w:rsid w:val="00142156"/>
    <w:rsid w:val="0014250F"/>
    <w:rsid w:val="00142CCC"/>
    <w:rsid w:val="00142ED4"/>
    <w:rsid w:val="00142F93"/>
    <w:rsid w:val="00142FE0"/>
    <w:rsid w:val="00143155"/>
    <w:rsid w:val="00143B0F"/>
    <w:rsid w:val="00143CE6"/>
    <w:rsid w:val="00143FAA"/>
    <w:rsid w:val="001447E7"/>
    <w:rsid w:val="00144AB1"/>
    <w:rsid w:val="00144C0C"/>
    <w:rsid w:val="0014574D"/>
    <w:rsid w:val="00145878"/>
    <w:rsid w:val="00145C28"/>
    <w:rsid w:val="00145E9D"/>
    <w:rsid w:val="00146670"/>
    <w:rsid w:val="00146B23"/>
    <w:rsid w:val="00146CF9"/>
    <w:rsid w:val="001470C6"/>
    <w:rsid w:val="00147457"/>
    <w:rsid w:val="00147D63"/>
    <w:rsid w:val="00150DE3"/>
    <w:rsid w:val="00150F00"/>
    <w:rsid w:val="00151437"/>
    <w:rsid w:val="001516B2"/>
    <w:rsid w:val="001516B3"/>
    <w:rsid w:val="0015184D"/>
    <w:rsid w:val="001522D7"/>
    <w:rsid w:val="001526AB"/>
    <w:rsid w:val="00152B95"/>
    <w:rsid w:val="00153275"/>
    <w:rsid w:val="00153A17"/>
    <w:rsid w:val="00153B29"/>
    <w:rsid w:val="001547A7"/>
    <w:rsid w:val="001551CF"/>
    <w:rsid w:val="00155C51"/>
    <w:rsid w:val="001562F9"/>
    <w:rsid w:val="00156743"/>
    <w:rsid w:val="00156897"/>
    <w:rsid w:val="00156918"/>
    <w:rsid w:val="001570B9"/>
    <w:rsid w:val="001572D6"/>
    <w:rsid w:val="00157467"/>
    <w:rsid w:val="001574EC"/>
    <w:rsid w:val="0015750C"/>
    <w:rsid w:val="0015759F"/>
    <w:rsid w:val="00157848"/>
    <w:rsid w:val="001578FE"/>
    <w:rsid w:val="00157AFE"/>
    <w:rsid w:val="00157BFC"/>
    <w:rsid w:val="00157D7B"/>
    <w:rsid w:val="00157FF8"/>
    <w:rsid w:val="001600E4"/>
    <w:rsid w:val="0016045D"/>
    <w:rsid w:val="00160787"/>
    <w:rsid w:val="00160A30"/>
    <w:rsid w:val="00160ADE"/>
    <w:rsid w:val="00160D0F"/>
    <w:rsid w:val="0016144D"/>
    <w:rsid w:val="001614F8"/>
    <w:rsid w:val="00161BA3"/>
    <w:rsid w:val="00161C32"/>
    <w:rsid w:val="00161E9D"/>
    <w:rsid w:val="00161F7B"/>
    <w:rsid w:val="0016343F"/>
    <w:rsid w:val="00163780"/>
    <w:rsid w:val="00163955"/>
    <w:rsid w:val="001643C3"/>
    <w:rsid w:val="0016529C"/>
    <w:rsid w:val="00165363"/>
    <w:rsid w:val="0016549C"/>
    <w:rsid w:val="001655EF"/>
    <w:rsid w:val="001658C1"/>
    <w:rsid w:val="0016599B"/>
    <w:rsid w:val="00165CFC"/>
    <w:rsid w:val="00165F3A"/>
    <w:rsid w:val="0016635E"/>
    <w:rsid w:val="00166802"/>
    <w:rsid w:val="0016690C"/>
    <w:rsid w:val="00166AA1"/>
    <w:rsid w:val="00166BDB"/>
    <w:rsid w:val="00167A05"/>
    <w:rsid w:val="00167A6C"/>
    <w:rsid w:val="00167AD4"/>
    <w:rsid w:val="00167B41"/>
    <w:rsid w:val="00167B91"/>
    <w:rsid w:val="001709D8"/>
    <w:rsid w:val="00170D77"/>
    <w:rsid w:val="00170F16"/>
    <w:rsid w:val="00170F6D"/>
    <w:rsid w:val="00171044"/>
    <w:rsid w:val="001711CA"/>
    <w:rsid w:val="001712AA"/>
    <w:rsid w:val="00171655"/>
    <w:rsid w:val="0017173B"/>
    <w:rsid w:val="00171882"/>
    <w:rsid w:val="001718F3"/>
    <w:rsid w:val="00171D11"/>
    <w:rsid w:val="00172274"/>
    <w:rsid w:val="001725ED"/>
    <w:rsid w:val="001737B0"/>
    <w:rsid w:val="001739CE"/>
    <w:rsid w:val="001744FD"/>
    <w:rsid w:val="00174694"/>
    <w:rsid w:val="001756AC"/>
    <w:rsid w:val="00176711"/>
    <w:rsid w:val="00176C7B"/>
    <w:rsid w:val="001770B2"/>
    <w:rsid w:val="00177106"/>
    <w:rsid w:val="001771FC"/>
    <w:rsid w:val="00177218"/>
    <w:rsid w:val="00177921"/>
    <w:rsid w:val="00180736"/>
    <w:rsid w:val="00180F90"/>
    <w:rsid w:val="001816DA"/>
    <w:rsid w:val="00181A5E"/>
    <w:rsid w:val="00182300"/>
    <w:rsid w:val="001823BA"/>
    <w:rsid w:val="00182519"/>
    <w:rsid w:val="00182C3C"/>
    <w:rsid w:val="00182EFB"/>
    <w:rsid w:val="00183152"/>
    <w:rsid w:val="00183832"/>
    <w:rsid w:val="001838FF"/>
    <w:rsid w:val="00183D10"/>
    <w:rsid w:val="00184046"/>
    <w:rsid w:val="0018422A"/>
    <w:rsid w:val="00184385"/>
    <w:rsid w:val="00184682"/>
    <w:rsid w:val="00184D56"/>
    <w:rsid w:val="00184E6C"/>
    <w:rsid w:val="001853E1"/>
    <w:rsid w:val="00185D01"/>
    <w:rsid w:val="00185F62"/>
    <w:rsid w:val="00186407"/>
    <w:rsid w:val="00186775"/>
    <w:rsid w:val="001867B3"/>
    <w:rsid w:val="00186D4D"/>
    <w:rsid w:val="00186E6B"/>
    <w:rsid w:val="00187034"/>
    <w:rsid w:val="0018757D"/>
    <w:rsid w:val="00187604"/>
    <w:rsid w:val="00187B96"/>
    <w:rsid w:val="00187CCE"/>
    <w:rsid w:val="00191375"/>
    <w:rsid w:val="00191893"/>
    <w:rsid w:val="00191A5A"/>
    <w:rsid w:val="00191A61"/>
    <w:rsid w:val="001922E8"/>
    <w:rsid w:val="00192347"/>
    <w:rsid w:val="001925D2"/>
    <w:rsid w:val="00192778"/>
    <w:rsid w:val="0019279C"/>
    <w:rsid w:val="00192834"/>
    <w:rsid w:val="0019344F"/>
    <w:rsid w:val="00193648"/>
    <w:rsid w:val="00193E3D"/>
    <w:rsid w:val="0019405B"/>
    <w:rsid w:val="00194166"/>
    <w:rsid w:val="00194923"/>
    <w:rsid w:val="00194C44"/>
    <w:rsid w:val="0019503E"/>
    <w:rsid w:val="001950F7"/>
    <w:rsid w:val="001951C0"/>
    <w:rsid w:val="0019530B"/>
    <w:rsid w:val="001954DB"/>
    <w:rsid w:val="001960DC"/>
    <w:rsid w:val="00196935"/>
    <w:rsid w:val="00196EFF"/>
    <w:rsid w:val="00196FC7"/>
    <w:rsid w:val="001975B5"/>
    <w:rsid w:val="00197B3C"/>
    <w:rsid w:val="00197D31"/>
    <w:rsid w:val="001A04DB"/>
    <w:rsid w:val="001A0AC8"/>
    <w:rsid w:val="001A130A"/>
    <w:rsid w:val="001A163E"/>
    <w:rsid w:val="001A1D9E"/>
    <w:rsid w:val="001A2880"/>
    <w:rsid w:val="001A2C93"/>
    <w:rsid w:val="001A2CD7"/>
    <w:rsid w:val="001A322C"/>
    <w:rsid w:val="001A336A"/>
    <w:rsid w:val="001A34CC"/>
    <w:rsid w:val="001A34EF"/>
    <w:rsid w:val="001A39BE"/>
    <w:rsid w:val="001A3A1E"/>
    <w:rsid w:val="001A3A3D"/>
    <w:rsid w:val="001A3C92"/>
    <w:rsid w:val="001A3E15"/>
    <w:rsid w:val="001A3F52"/>
    <w:rsid w:val="001A3F5A"/>
    <w:rsid w:val="001A3FBD"/>
    <w:rsid w:val="001A46B0"/>
    <w:rsid w:val="001A473E"/>
    <w:rsid w:val="001A490C"/>
    <w:rsid w:val="001A4CFB"/>
    <w:rsid w:val="001A5109"/>
    <w:rsid w:val="001A556B"/>
    <w:rsid w:val="001A5575"/>
    <w:rsid w:val="001A577C"/>
    <w:rsid w:val="001A65EB"/>
    <w:rsid w:val="001A6FBB"/>
    <w:rsid w:val="001A7942"/>
    <w:rsid w:val="001A7A02"/>
    <w:rsid w:val="001A7B12"/>
    <w:rsid w:val="001A7FF8"/>
    <w:rsid w:val="001B00A1"/>
    <w:rsid w:val="001B02F8"/>
    <w:rsid w:val="001B063F"/>
    <w:rsid w:val="001B06DC"/>
    <w:rsid w:val="001B1132"/>
    <w:rsid w:val="001B175F"/>
    <w:rsid w:val="001B178A"/>
    <w:rsid w:val="001B1C3A"/>
    <w:rsid w:val="001B1FDD"/>
    <w:rsid w:val="001B24E7"/>
    <w:rsid w:val="001B2BE2"/>
    <w:rsid w:val="001B2CEB"/>
    <w:rsid w:val="001B3030"/>
    <w:rsid w:val="001B315D"/>
    <w:rsid w:val="001B31C2"/>
    <w:rsid w:val="001B3363"/>
    <w:rsid w:val="001B3BEF"/>
    <w:rsid w:val="001B3F64"/>
    <w:rsid w:val="001B3FB5"/>
    <w:rsid w:val="001B425B"/>
    <w:rsid w:val="001B4413"/>
    <w:rsid w:val="001B4615"/>
    <w:rsid w:val="001B4B78"/>
    <w:rsid w:val="001B4BA8"/>
    <w:rsid w:val="001B4E6D"/>
    <w:rsid w:val="001B4F93"/>
    <w:rsid w:val="001B5370"/>
    <w:rsid w:val="001B585F"/>
    <w:rsid w:val="001B5D7C"/>
    <w:rsid w:val="001B6105"/>
    <w:rsid w:val="001B6204"/>
    <w:rsid w:val="001B62A5"/>
    <w:rsid w:val="001B6704"/>
    <w:rsid w:val="001B6E69"/>
    <w:rsid w:val="001B7783"/>
    <w:rsid w:val="001B77E6"/>
    <w:rsid w:val="001B7CA0"/>
    <w:rsid w:val="001C00BD"/>
    <w:rsid w:val="001C05E7"/>
    <w:rsid w:val="001C0600"/>
    <w:rsid w:val="001C0880"/>
    <w:rsid w:val="001C0C64"/>
    <w:rsid w:val="001C1A92"/>
    <w:rsid w:val="001C1C74"/>
    <w:rsid w:val="001C1CDD"/>
    <w:rsid w:val="001C1FCD"/>
    <w:rsid w:val="001C21AD"/>
    <w:rsid w:val="001C2485"/>
    <w:rsid w:val="001C273A"/>
    <w:rsid w:val="001C292E"/>
    <w:rsid w:val="001C2AD9"/>
    <w:rsid w:val="001C2FB8"/>
    <w:rsid w:val="001C2FFF"/>
    <w:rsid w:val="001C38EF"/>
    <w:rsid w:val="001C3FA9"/>
    <w:rsid w:val="001C4008"/>
    <w:rsid w:val="001C44D9"/>
    <w:rsid w:val="001C4A00"/>
    <w:rsid w:val="001C4B34"/>
    <w:rsid w:val="001C4CE5"/>
    <w:rsid w:val="001C4E9B"/>
    <w:rsid w:val="001C4ED2"/>
    <w:rsid w:val="001C5036"/>
    <w:rsid w:val="001C5249"/>
    <w:rsid w:val="001C53BD"/>
    <w:rsid w:val="001C56F5"/>
    <w:rsid w:val="001C576B"/>
    <w:rsid w:val="001C5956"/>
    <w:rsid w:val="001C5BB7"/>
    <w:rsid w:val="001C5D44"/>
    <w:rsid w:val="001C5F6D"/>
    <w:rsid w:val="001C603E"/>
    <w:rsid w:val="001C6275"/>
    <w:rsid w:val="001C638F"/>
    <w:rsid w:val="001C6501"/>
    <w:rsid w:val="001C65C2"/>
    <w:rsid w:val="001C6729"/>
    <w:rsid w:val="001C6A54"/>
    <w:rsid w:val="001C708E"/>
    <w:rsid w:val="001D0458"/>
    <w:rsid w:val="001D07A3"/>
    <w:rsid w:val="001D0CDA"/>
    <w:rsid w:val="001D1ECB"/>
    <w:rsid w:val="001D1F58"/>
    <w:rsid w:val="001D225D"/>
    <w:rsid w:val="001D25FB"/>
    <w:rsid w:val="001D269F"/>
    <w:rsid w:val="001D27C6"/>
    <w:rsid w:val="001D27CE"/>
    <w:rsid w:val="001D2A86"/>
    <w:rsid w:val="001D2AD9"/>
    <w:rsid w:val="001D2B17"/>
    <w:rsid w:val="001D2C0C"/>
    <w:rsid w:val="001D2C55"/>
    <w:rsid w:val="001D3585"/>
    <w:rsid w:val="001D39C2"/>
    <w:rsid w:val="001D3B01"/>
    <w:rsid w:val="001D479E"/>
    <w:rsid w:val="001D4B7A"/>
    <w:rsid w:val="001D4B85"/>
    <w:rsid w:val="001D524D"/>
    <w:rsid w:val="001D530C"/>
    <w:rsid w:val="001D5324"/>
    <w:rsid w:val="001D53AE"/>
    <w:rsid w:val="001D55DE"/>
    <w:rsid w:val="001D5F15"/>
    <w:rsid w:val="001D61AC"/>
    <w:rsid w:val="001D61CB"/>
    <w:rsid w:val="001D7070"/>
    <w:rsid w:val="001D7375"/>
    <w:rsid w:val="001D77EC"/>
    <w:rsid w:val="001D7E6F"/>
    <w:rsid w:val="001D7F89"/>
    <w:rsid w:val="001E0277"/>
    <w:rsid w:val="001E02B7"/>
    <w:rsid w:val="001E09FA"/>
    <w:rsid w:val="001E0AD3"/>
    <w:rsid w:val="001E17BA"/>
    <w:rsid w:val="001E1CB3"/>
    <w:rsid w:val="001E2455"/>
    <w:rsid w:val="001E2573"/>
    <w:rsid w:val="001E2B44"/>
    <w:rsid w:val="001E3210"/>
    <w:rsid w:val="001E359D"/>
    <w:rsid w:val="001E38E6"/>
    <w:rsid w:val="001E3906"/>
    <w:rsid w:val="001E3C90"/>
    <w:rsid w:val="001E3C91"/>
    <w:rsid w:val="001E3E49"/>
    <w:rsid w:val="001E4055"/>
    <w:rsid w:val="001E48E5"/>
    <w:rsid w:val="001E4AE7"/>
    <w:rsid w:val="001E4EB5"/>
    <w:rsid w:val="001E5006"/>
    <w:rsid w:val="001E5310"/>
    <w:rsid w:val="001E533A"/>
    <w:rsid w:val="001E562F"/>
    <w:rsid w:val="001E572A"/>
    <w:rsid w:val="001E60E8"/>
    <w:rsid w:val="001E62CD"/>
    <w:rsid w:val="001E6302"/>
    <w:rsid w:val="001E64DF"/>
    <w:rsid w:val="001E6CC5"/>
    <w:rsid w:val="001E7FDB"/>
    <w:rsid w:val="001F024E"/>
    <w:rsid w:val="001F0A15"/>
    <w:rsid w:val="001F0B89"/>
    <w:rsid w:val="001F0D52"/>
    <w:rsid w:val="001F0E13"/>
    <w:rsid w:val="001F1476"/>
    <w:rsid w:val="001F1532"/>
    <w:rsid w:val="001F1806"/>
    <w:rsid w:val="001F18B6"/>
    <w:rsid w:val="001F18F2"/>
    <w:rsid w:val="001F1C0B"/>
    <w:rsid w:val="001F213D"/>
    <w:rsid w:val="001F220F"/>
    <w:rsid w:val="001F234C"/>
    <w:rsid w:val="001F245E"/>
    <w:rsid w:val="001F2DD1"/>
    <w:rsid w:val="001F3620"/>
    <w:rsid w:val="001F3DC8"/>
    <w:rsid w:val="001F3E5D"/>
    <w:rsid w:val="001F40C2"/>
    <w:rsid w:val="001F4391"/>
    <w:rsid w:val="001F4994"/>
    <w:rsid w:val="001F4A4D"/>
    <w:rsid w:val="001F506E"/>
    <w:rsid w:val="001F5107"/>
    <w:rsid w:val="001F534D"/>
    <w:rsid w:val="001F5CE4"/>
    <w:rsid w:val="001F6416"/>
    <w:rsid w:val="001F677A"/>
    <w:rsid w:val="001F67B5"/>
    <w:rsid w:val="001F6A36"/>
    <w:rsid w:val="001F6D52"/>
    <w:rsid w:val="001F6D54"/>
    <w:rsid w:val="001F6D88"/>
    <w:rsid w:val="001F7B05"/>
    <w:rsid w:val="002001AD"/>
    <w:rsid w:val="00200DFA"/>
    <w:rsid w:val="00200E4A"/>
    <w:rsid w:val="00201091"/>
    <w:rsid w:val="002013E9"/>
    <w:rsid w:val="00201517"/>
    <w:rsid w:val="0020160D"/>
    <w:rsid w:val="00201ADB"/>
    <w:rsid w:val="00201F9D"/>
    <w:rsid w:val="0020204E"/>
    <w:rsid w:val="0020205A"/>
    <w:rsid w:val="00202918"/>
    <w:rsid w:val="00202AAC"/>
    <w:rsid w:val="00202B46"/>
    <w:rsid w:val="00202C6F"/>
    <w:rsid w:val="00202C9D"/>
    <w:rsid w:val="00203023"/>
    <w:rsid w:val="002031E8"/>
    <w:rsid w:val="0020383C"/>
    <w:rsid w:val="00203C50"/>
    <w:rsid w:val="00203EED"/>
    <w:rsid w:val="00204787"/>
    <w:rsid w:val="00205341"/>
    <w:rsid w:val="0020551E"/>
    <w:rsid w:val="00205675"/>
    <w:rsid w:val="0020590F"/>
    <w:rsid w:val="00205A84"/>
    <w:rsid w:val="00205D29"/>
    <w:rsid w:val="002063FA"/>
    <w:rsid w:val="0020671C"/>
    <w:rsid w:val="00206AE8"/>
    <w:rsid w:val="00206DCB"/>
    <w:rsid w:val="002076D3"/>
    <w:rsid w:val="00211BF6"/>
    <w:rsid w:val="00211E83"/>
    <w:rsid w:val="00211ED0"/>
    <w:rsid w:val="002121C0"/>
    <w:rsid w:val="00212A20"/>
    <w:rsid w:val="0021319C"/>
    <w:rsid w:val="00213A08"/>
    <w:rsid w:val="00213D57"/>
    <w:rsid w:val="00213F9F"/>
    <w:rsid w:val="002141DB"/>
    <w:rsid w:val="00214739"/>
    <w:rsid w:val="00214895"/>
    <w:rsid w:val="00214AA0"/>
    <w:rsid w:val="00214E49"/>
    <w:rsid w:val="00215391"/>
    <w:rsid w:val="0021598D"/>
    <w:rsid w:val="0021669D"/>
    <w:rsid w:val="0021679F"/>
    <w:rsid w:val="002170FB"/>
    <w:rsid w:val="00217273"/>
    <w:rsid w:val="00217926"/>
    <w:rsid w:val="00217A1B"/>
    <w:rsid w:val="00217CEA"/>
    <w:rsid w:val="002203A3"/>
    <w:rsid w:val="002206B1"/>
    <w:rsid w:val="00220823"/>
    <w:rsid w:val="00220878"/>
    <w:rsid w:val="00220B5E"/>
    <w:rsid w:val="0022141D"/>
    <w:rsid w:val="002214EE"/>
    <w:rsid w:val="00222035"/>
    <w:rsid w:val="00222626"/>
    <w:rsid w:val="00222741"/>
    <w:rsid w:val="002229B5"/>
    <w:rsid w:val="0022328B"/>
    <w:rsid w:val="00223494"/>
    <w:rsid w:val="00223526"/>
    <w:rsid w:val="00224266"/>
    <w:rsid w:val="00224880"/>
    <w:rsid w:val="00224F16"/>
    <w:rsid w:val="002250DC"/>
    <w:rsid w:val="00225480"/>
    <w:rsid w:val="00225664"/>
    <w:rsid w:val="002258D5"/>
    <w:rsid w:val="00225A3C"/>
    <w:rsid w:val="00225BB1"/>
    <w:rsid w:val="00225BD1"/>
    <w:rsid w:val="00225E40"/>
    <w:rsid w:val="00226128"/>
    <w:rsid w:val="00226714"/>
    <w:rsid w:val="00227279"/>
    <w:rsid w:val="00227BEB"/>
    <w:rsid w:val="002302C7"/>
    <w:rsid w:val="0023052E"/>
    <w:rsid w:val="002308A2"/>
    <w:rsid w:val="00230ABC"/>
    <w:rsid w:val="00230C62"/>
    <w:rsid w:val="00230DB6"/>
    <w:rsid w:val="00230EB5"/>
    <w:rsid w:val="00231028"/>
    <w:rsid w:val="00231251"/>
    <w:rsid w:val="00231936"/>
    <w:rsid w:val="00231A36"/>
    <w:rsid w:val="0023200F"/>
    <w:rsid w:val="00232BAC"/>
    <w:rsid w:val="00232BC8"/>
    <w:rsid w:val="002335BA"/>
    <w:rsid w:val="002336FE"/>
    <w:rsid w:val="00233E26"/>
    <w:rsid w:val="002343E9"/>
    <w:rsid w:val="00234FD3"/>
    <w:rsid w:val="0023502F"/>
    <w:rsid w:val="00235C55"/>
    <w:rsid w:val="00235D70"/>
    <w:rsid w:val="00236024"/>
    <w:rsid w:val="00236858"/>
    <w:rsid w:val="0023691E"/>
    <w:rsid w:val="00236C68"/>
    <w:rsid w:val="00236D4C"/>
    <w:rsid w:val="00237258"/>
    <w:rsid w:val="00237AAF"/>
    <w:rsid w:val="00240448"/>
    <w:rsid w:val="0024054A"/>
    <w:rsid w:val="00240780"/>
    <w:rsid w:val="002408EC"/>
    <w:rsid w:val="002409DC"/>
    <w:rsid w:val="00240F4F"/>
    <w:rsid w:val="0024160E"/>
    <w:rsid w:val="002419C3"/>
    <w:rsid w:val="00242312"/>
    <w:rsid w:val="00242315"/>
    <w:rsid w:val="002423D3"/>
    <w:rsid w:val="002427BE"/>
    <w:rsid w:val="002428FC"/>
    <w:rsid w:val="00242FF3"/>
    <w:rsid w:val="002432A8"/>
    <w:rsid w:val="002438B2"/>
    <w:rsid w:val="00243CD7"/>
    <w:rsid w:val="0024437E"/>
    <w:rsid w:val="0024471D"/>
    <w:rsid w:val="00244DB3"/>
    <w:rsid w:val="00244F3C"/>
    <w:rsid w:val="0024512A"/>
    <w:rsid w:val="00245498"/>
    <w:rsid w:val="00245843"/>
    <w:rsid w:val="00245A7D"/>
    <w:rsid w:val="00245BB2"/>
    <w:rsid w:val="00245D66"/>
    <w:rsid w:val="002462C5"/>
    <w:rsid w:val="0024654B"/>
    <w:rsid w:val="0024669A"/>
    <w:rsid w:val="00246D77"/>
    <w:rsid w:val="00246DC0"/>
    <w:rsid w:val="00250046"/>
    <w:rsid w:val="00250057"/>
    <w:rsid w:val="0025065A"/>
    <w:rsid w:val="00250716"/>
    <w:rsid w:val="00250F75"/>
    <w:rsid w:val="00251098"/>
    <w:rsid w:val="002510FB"/>
    <w:rsid w:val="00251818"/>
    <w:rsid w:val="00251FFB"/>
    <w:rsid w:val="002520CD"/>
    <w:rsid w:val="00252265"/>
    <w:rsid w:val="002526E5"/>
    <w:rsid w:val="002527D9"/>
    <w:rsid w:val="00252A5F"/>
    <w:rsid w:val="00252A9C"/>
    <w:rsid w:val="00252AD5"/>
    <w:rsid w:val="00253375"/>
    <w:rsid w:val="002535AE"/>
    <w:rsid w:val="00254586"/>
    <w:rsid w:val="002548AF"/>
    <w:rsid w:val="00254DD8"/>
    <w:rsid w:val="002551E3"/>
    <w:rsid w:val="00256496"/>
    <w:rsid w:val="002566D0"/>
    <w:rsid w:val="00256AFA"/>
    <w:rsid w:val="00256BC7"/>
    <w:rsid w:val="00256C61"/>
    <w:rsid w:val="00256FA0"/>
    <w:rsid w:val="0025714B"/>
    <w:rsid w:val="0025742F"/>
    <w:rsid w:val="002576C7"/>
    <w:rsid w:val="00257716"/>
    <w:rsid w:val="002577DD"/>
    <w:rsid w:val="002600D8"/>
    <w:rsid w:val="002603AB"/>
    <w:rsid w:val="00260A14"/>
    <w:rsid w:val="00260D86"/>
    <w:rsid w:val="00260F95"/>
    <w:rsid w:val="00261495"/>
    <w:rsid w:val="0026154D"/>
    <w:rsid w:val="00261C9A"/>
    <w:rsid w:val="00261CD5"/>
    <w:rsid w:val="002624D4"/>
    <w:rsid w:val="002625A1"/>
    <w:rsid w:val="002627C6"/>
    <w:rsid w:val="00262855"/>
    <w:rsid w:val="002629BB"/>
    <w:rsid w:val="00262A0A"/>
    <w:rsid w:val="00262B8A"/>
    <w:rsid w:val="00262E08"/>
    <w:rsid w:val="00263635"/>
    <w:rsid w:val="00263653"/>
    <w:rsid w:val="00263671"/>
    <w:rsid w:val="00264322"/>
    <w:rsid w:val="002648D4"/>
    <w:rsid w:val="00264A7A"/>
    <w:rsid w:val="00265018"/>
    <w:rsid w:val="002653DF"/>
    <w:rsid w:val="00265547"/>
    <w:rsid w:val="002657F6"/>
    <w:rsid w:val="0026596E"/>
    <w:rsid w:val="00265D83"/>
    <w:rsid w:val="0026664F"/>
    <w:rsid w:val="00266C44"/>
    <w:rsid w:val="00266DC5"/>
    <w:rsid w:val="00267588"/>
    <w:rsid w:val="00267B11"/>
    <w:rsid w:val="00267DE9"/>
    <w:rsid w:val="00270094"/>
    <w:rsid w:val="002702C2"/>
    <w:rsid w:val="002718A1"/>
    <w:rsid w:val="0027194B"/>
    <w:rsid w:val="00271D55"/>
    <w:rsid w:val="00271E50"/>
    <w:rsid w:val="00272FAD"/>
    <w:rsid w:val="002731C9"/>
    <w:rsid w:val="00273355"/>
    <w:rsid w:val="00273913"/>
    <w:rsid w:val="00274CFB"/>
    <w:rsid w:val="00275282"/>
    <w:rsid w:val="00275BD7"/>
    <w:rsid w:val="00275FF4"/>
    <w:rsid w:val="00276181"/>
    <w:rsid w:val="002763D7"/>
    <w:rsid w:val="00276740"/>
    <w:rsid w:val="00276A32"/>
    <w:rsid w:val="0027733B"/>
    <w:rsid w:val="002775D2"/>
    <w:rsid w:val="00280203"/>
    <w:rsid w:val="0028054E"/>
    <w:rsid w:val="0028066E"/>
    <w:rsid w:val="002807E7"/>
    <w:rsid w:val="00280913"/>
    <w:rsid w:val="002818A4"/>
    <w:rsid w:val="0028194C"/>
    <w:rsid w:val="00281C8D"/>
    <w:rsid w:val="00281F4E"/>
    <w:rsid w:val="0028245C"/>
    <w:rsid w:val="00282EBB"/>
    <w:rsid w:val="00282EC9"/>
    <w:rsid w:val="0028323D"/>
    <w:rsid w:val="00283312"/>
    <w:rsid w:val="00283456"/>
    <w:rsid w:val="00283B97"/>
    <w:rsid w:val="00283DF7"/>
    <w:rsid w:val="00283F81"/>
    <w:rsid w:val="00284098"/>
    <w:rsid w:val="002844F0"/>
    <w:rsid w:val="00284D0D"/>
    <w:rsid w:val="00285464"/>
    <w:rsid w:val="002855BD"/>
    <w:rsid w:val="002858FA"/>
    <w:rsid w:val="00285935"/>
    <w:rsid w:val="002859DF"/>
    <w:rsid w:val="00285B2F"/>
    <w:rsid w:val="002868E7"/>
    <w:rsid w:val="00286A4D"/>
    <w:rsid w:val="0028727A"/>
    <w:rsid w:val="002876B7"/>
    <w:rsid w:val="00287B6A"/>
    <w:rsid w:val="00287C8E"/>
    <w:rsid w:val="00287F80"/>
    <w:rsid w:val="00287FA6"/>
    <w:rsid w:val="00290287"/>
    <w:rsid w:val="002908B2"/>
    <w:rsid w:val="00290D4D"/>
    <w:rsid w:val="00291215"/>
    <w:rsid w:val="00291BCC"/>
    <w:rsid w:val="00291F9B"/>
    <w:rsid w:val="002929F7"/>
    <w:rsid w:val="00292CC0"/>
    <w:rsid w:val="00292CCF"/>
    <w:rsid w:val="00292DE8"/>
    <w:rsid w:val="00293508"/>
    <w:rsid w:val="002937E9"/>
    <w:rsid w:val="00293A4C"/>
    <w:rsid w:val="00293AB4"/>
    <w:rsid w:val="00293E4D"/>
    <w:rsid w:val="00293EDA"/>
    <w:rsid w:val="0029408E"/>
    <w:rsid w:val="00294326"/>
    <w:rsid w:val="00294367"/>
    <w:rsid w:val="00294536"/>
    <w:rsid w:val="002948FD"/>
    <w:rsid w:val="00294984"/>
    <w:rsid w:val="00294BF9"/>
    <w:rsid w:val="00294DF9"/>
    <w:rsid w:val="002952E7"/>
    <w:rsid w:val="002956A8"/>
    <w:rsid w:val="00295753"/>
    <w:rsid w:val="00295790"/>
    <w:rsid w:val="00295AA4"/>
    <w:rsid w:val="00296114"/>
    <w:rsid w:val="002962E4"/>
    <w:rsid w:val="0029649B"/>
    <w:rsid w:val="00296579"/>
    <w:rsid w:val="00296B19"/>
    <w:rsid w:val="00296D92"/>
    <w:rsid w:val="002974B5"/>
    <w:rsid w:val="002974B9"/>
    <w:rsid w:val="002974F5"/>
    <w:rsid w:val="002A05E6"/>
    <w:rsid w:val="002A07A3"/>
    <w:rsid w:val="002A09B2"/>
    <w:rsid w:val="002A0AA6"/>
    <w:rsid w:val="002A0C30"/>
    <w:rsid w:val="002A0D44"/>
    <w:rsid w:val="002A1667"/>
    <w:rsid w:val="002A1D17"/>
    <w:rsid w:val="002A1E0B"/>
    <w:rsid w:val="002A2837"/>
    <w:rsid w:val="002A309D"/>
    <w:rsid w:val="002A30F3"/>
    <w:rsid w:val="002A31B7"/>
    <w:rsid w:val="002A34C9"/>
    <w:rsid w:val="002A356A"/>
    <w:rsid w:val="002A3798"/>
    <w:rsid w:val="002A37EA"/>
    <w:rsid w:val="002A3A4B"/>
    <w:rsid w:val="002A4637"/>
    <w:rsid w:val="002A49AD"/>
    <w:rsid w:val="002A4E2B"/>
    <w:rsid w:val="002A51C7"/>
    <w:rsid w:val="002A5377"/>
    <w:rsid w:val="002A5EB7"/>
    <w:rsid w:val="002A685C"/>
    <w:rsid w:val="002A757C"/>
    <w:rsid w:val="002B01AF"/>
    <w:rsid w:val="002B0378"/>
    <w:rsid w:val="002B1436"/>
    <w:rsid w:val="002B14CF"/>
    <w:rsid w:val="002B155E"/>
    <w:rsid w:val="002B1BDD"/>
    <w:rsid w:val="002B1D24"/>
    <w:rsid w:val="002B1E89"/>
    <w:rsid w:val="002B255D"/>
    <w:rsid w:val="002B2575"/>
    <w:rsid w:val="002B2CD4"/>
    <w:rsid w:val="002B32CB"/>
    <w:rsid w:val="002B343D"/>
    <w:rsid w:val="002B3A39"/>
    <w:rsid w:val="002B3C24"/>
    <w:rsid w:val="002B3DB9"/>
    <w:rsid w:val="002B461B"/>
    <w:rsid w:val="002B46E8"/>
    <w:rsid w:val="002B473D"/>
    <w:rsid w:val="002B48CF"/>
    <w:rsid w:val="002B4A14"/>
    <w:rsid w:val="002B4C2A"/>
    <w:rsid w:val="002B4C8E"/>
    <w:rsid w:val="002B4D1F"/>
    <w:rsid w:val="002B4EA9"/>
    <w:rsid w:val="002B54BA"/>
    <w:rsid w:val="002B54F6"/>
    <w:rsid w:val="002B5805"/>
    <w:rsid w:val="002B5A03"/>
    <w:rsid w:val="002B6118"/>
    <w:rsid w:val="002B61EB"/>
    <w:rsid w:val="002B6209"/>
    <w:rsid w:val="002B6DF7"/>
    <w:rsid w:val="002B7304"/>
    <w:rsid w:val="002B781B"/>
    <w:rsid w:val="002C0474"/>
    <w:rsid w:val="002C0874"/>
    <w:rsid w:val="002C0AC9"/>
    <w:rsid w:val="002C0E71"/>
    <w:rsid w:val="002C0F0D"/>
    <w:rsid w:val="002C116E"/>
    <w:rsid w:val="002C1421"/>
    <w:rsid w:val="002C1435"/>
    <w:rsid w:val="002C16AD"/>
    <w:rsid w:val="002C1807"/>
    <w:rsid w:val="002C19BD"/>
    <w:rsid w:val="002C2280"/>
    <w:rsid w:val="002C2676"/>
    <w:rsid w:val="002C2830"/>
    <w:rsid w:val="002C2B39"/>
    <w:rsid w:val="002C2D59"/>
    <w:rsid w:val="002C2E10"/>
    <w:rsid w:val="002C2F8E"/>
    <w:rsid w:val="002C319B"/>
    <w:rsid w:val="002C31CE"/>
    <w:rsid w:val="002C327C"/>
    <w:rsid w:val="002C36E0"/>
    <w:rsid w:val="002C38FD"/>
    <w:rsid w:val="002C3C43"/>
    <w:rsid w:val="002C3E60"/>
    <w:rsid w:val="002C416F"/>
    <w:rsid w:val="002C5216"/>
    <w:rsid w:val="002C55B0"/>
    <w:rsid w:val="002C6655"/>
    <w:rsid w:val="002C677E"/>
    <w:rsid w:val="002C6B03"/>
    <w:rsid w:val="002C6C3C"/>
    <w:rsid w:val="002C6ED8"/>
    <w:rsid w:val="002C7508"/>
    <w:rsid w:val="002C765C"/>
    <w:rsid w:val="002C78EA"/>
    <w:rsid w:val="002D028F"/>
    <w:rsid w:val="002D0732"/>
    <w:rsid w:val="002D0A24"/>
    <w:rsid w:val="002D0F3A"/>
    <w:rsid w:val="002D1144"/>
    <w:rsid w:val="002D198D"/>
    <w:rsid w:val="002D1A5F"/>
    <w:rsid w:val="002D1F97"/>
    <w:rsid w:val="002D24B2"/>
    <w:rsid w:val="002D26D5"/>
    <w:rsid w:val="002D2C9B"/>
    <w:rsid w:val="002D2F89"/>
    <w:rsid w:val="002D32C2"/>
    <w:rsid w:val="002D3956"/>
    <w:rsid w:val="002D3E06"/>
    <w:rsid w:val="002D3F3A"/>
    <w:rsid w:val="002D417D"/>
    <w:rsid w:val="002D4B18"/>
    <w:rsid w:val="002D4CA6"/>
    <w:rsid w:val="002D5168"/>
    <w:rsid w:val="002D5409"/>
    <w:rsid w:val="002D7390"/>
    <w:rsid w:val="002D74E4"/>
    <w:rsid w:val="002D74EC"/>
    <w:rsid w:val="002D756F"/>
    <w:rsid w:val="002D781B"/>
    <w:rsid w:val="002D787F"/>
    <w:rsid w:val="002E0A25"/>
    <w:rsid w:val="002E0AB5"/>
    <w:rsid w:val="002E0E1A"/>
    <w:rsid w:val="002E10FC"/>
    <w:rsid w:val="002E11E9"/>
    <w:rsid w:val="002E1A32"/>
    <w:rsid w:val="002E1B71"/>
    <w:rsid w:val="002E1C18"/>
    <w:rsid w:val="002E1CFD"/>
    <w:rsid w:val="002E1EB6"/>
    <w:rsid w:val="002E2367"/>
    <w:rsid w:val="002E2593"/>
    <w:rsid w:val="002E2A93"/>
    <w:rsid w:val="002E2E46"/>
    <w:rsid w:val="002E2F8C"/>
    <w:rsid w:val="002E3319"/>
    <w:rsid w:val="002E33C0"/>
    <w:rsid w:val="002E3BBD"/>
    <w:rsid w:val="002E4393"/>
    <w:rsid w:val="002E4841"/>
    <w:rsid w:val="002E4909"/>
    <w:rsid w:val="002E4A25"/>
    <w:rsid w:val="002E4CA6"/>
    <w:rsid w:val="002E52C9"/>
    <w:rsid w:val="002E5B1A"/>
    <w:rsid w:val="002E5E73"/>
    <w:rsid w:val="002E5F77"/>
    <w:rsid w:val="002E626F"/>
    <w:rsid w:val="002E690B"/>
    <w:rsid w:val="002E6BC1"/>
    <w:rsid w:val="002E6DD1"/>
    <w:rsid w:val="002E6E42"/>
    <w:rsid w:val="002E7012"/>
    <w:rsid w:val="002E7211"/>
    <w:rsid w:val="002F0747"/>
    <w:rsid w:val="002F1348"/>
    <w:rsid w:val="002F1467"/>
    <w:rsid w:val="002F1AB3"/>
    <w:rsid w:val="002F2058"/>
    <w:rsid w:val="002F2712"/>
    <w:rsid w:val="002F2B30"/>
    <w:rsid w:val="002F3193"/>
    <w:rsid w:val="002F3517"/>
    <w:rsid w:val="002F3652"/>
    <w:rsid w:val="002F37F0"/>
    <w:rsid w:val="002F398E"/>
    <w:rsid w:val="002F4370"/>
    <w:rsid w:val="002F445A"/>
    <w:rsid w:val="002F45BF"/>
    <w:rsid w:val="002F4642"/>
    <w:rsid w:val="002F4784"/>
    <w:rsid w:val="002F5195"/>
    <w:rsid w:val="002F5398"/>
    <w:rsid w:val="002F576E"/>
    <w:rsid w:val="002F5D66"/>
    <w:rsid w:val="002F5ED0"/>
    <w:rsid w:val="002F5F11"/>
    <w:rsid w:val="002F5F47"/>
    <w:rsid w:val="002F61B4"/>
    <w:rsid w:val="002F69E3"/>
    <w:rsid w:val="002F6CE1"/>
    <w:rsid w:val="002F6D9C"/>
    <w:rsid w:val="002F6ED4"/>
    <w:rsid w:val="002F6F2C"/>
    <w:rsid w:val="002F71FC"/>
    <w:rsid w:val="002F75AC"/>
    <w:rsid w:val="002F75EE"/>
    <w:rsid w:val="002F76DD"/>
    <w:rsid w:val="002F7999"/>
    <w:rsid w:val="002F7A0C"/>
    <w:rsid w:val="00300B08"/>
    <w:rsid w:val="00300D13"/>
    <w:rsid w:val="003013FF"/>
    <w:rsid w:val="00301F36"/>
    <w:rsid w:val="00301FED"/>
    <w:rsid w:val="00302073"/>
    <w:rsid w:val="0030211E"/>
    <w:rsid w:val="00302196"/>
    <w:rsid w:val="0030264C"/>
    <w:rsid w:val="0030279D"/>
    <w:rsid w:val="00302924"/>
    <w:rsid w:val="00302B0C"/>
    <w:rsid w:val="00302B56"/>
    <w:rsid w:val="00303129"/>
    <w:rsid w:val="00303256"/>
    <w:rsid w:val="00303829"/>
    <w:rsid w:val="00303EC1"/>
    <w:rsid w:val="00303F5A"/>
    <w:rsid w:val="00303FB6"/>
    <w:rsid w:val="003049EC"/>
    <w:rsid w:val="00305FE6"/>
    <w:rsid w:val="00306621"/>
    <w:rsid w:val="003066B8"/>
    <w:rsid w:val="00307243"/>
    <w:rsid w:val="0030745A"/>
    <w:rsid w:val="00307910"/>
    <w:rsid w:val="00310A4C"/>
    <w:rsid w:val="00311039"/>
    <w:rsid w:val="0031127F"/>
    <w:rsid w:val="003112A2"/>
    <w:rsid w:val="00311CC3"/>
    <w:rsid w:val="00311E6C"/>
    <w:rsid w:val="00312622"/>
    <w:rsid w:val="00312759"/>
    <w:rsid w:val="00312A1C"/>
    <w:rsid w:val="00312B06"/>
    <w:rsid w:val="00312C17"/>
    <w:rsid w:val="003137BB"/>
    <w:rsid w:val="00313EF2"/>
    <w:rsid w:val="00314B28"/>
    <w:rsid w:val="0031532E"/>
    <w:rsid w:val="00315457"/>
    <w:rsid w:val="00315589"/>
    <w:rsid w:val="00315A1B"/>
    <w:rsid w:val="00315D12"/>
    <w:rsid w:val="00315F44"/>
    <w:rsid w:val="00316115"/>
    <w:rsid w:val="00316462"/>
    <w:rsid w:val="0031651B"/>
    <w:rsid w:val="003167B2"/>
    <w:rsid w:val="003167CC"/>
    <w:rsid w:val="003169E9"/>
    <w:rsid w:val="00316B84"/>
    <w:rsid w:val="003173DD"/>
    <w:rsid w:val="0031753F"/>
    <w:rsid w:val="0031781B"/>
    <w:rsid w:val="00317AF3"/>
    <w:rsid w:val="00317FE7"/>
    <w:rsid w:val="00320183"/>
    <w:rsid w:val="003209C9"/>
    <w:rsid w:val="00321112"/>
    <w:rsid w:val="003211DD"/>
    <w:rsid w:val="003212C4"/>
    <w:rsid w:val="00321441"/>
    <w:rsid w:val="003217CD"/>
    <w:rsid w:val="003217D7"/>
    <w:rsid w:val="00321E61"/>
    <w:rsid w:val="00322678"/>
    <w:rsid w:val="0032278E"/>
    <w:rsid w:val="00322A03"/>
    <w:rsid w:val="00322CC0"/>
    <w:rsid w:val="00323084"/>
    <w:rsid w:val="00323703"/>
    <w:rsid w:val="0032426E"/>
    <w:rsid w:val="00324689"/>
    <w:rsid w:val="0032469E"/>
    <w:rsid w:val="00324F33"/>
    <w:rsid w:val="00325CAF"/>
    <w:rsid w:val="00326469"/>
    <w:rsid w:val="00326B2C"/>
    <w:rsid w:val="00326BD0"/>
    <w:rsid w:val="00326FCF"/>
    <w:rsid w:val="003270FA"/>
    <w:rsid w:val="00327462"/>
    <w:rsid w:val="00327A63"/>
    <w:rsid w:val="00327C99"/>
    <w:rsid w:val="00327E86"/>
    <w:rsid w:val="003301AF"/>
    <w:rsid w:val="003307D4"/>
    <w:rsid w:val="0033090F"/>
    <w:rsid w:val="00330F1B"/>
    <w:rsid w:val="0033168A"/>
    <w:rsid w:val="00332731"/>
    <w:rsid w:val="00332AFE"/>
    <w:rsid w:val="00332B2C"/>
    <w:rsid w:val="003331A6"/>
    <w:rsid w:val="00334193"/>
    <w:rsid w:val="00334296"/>
    <w:rsid w:val="003346FA"/>
    <w:rsid w:val="00334886"/>
    <w:rsid w:val="00334BCD"/>
    <w:rsid w:val="003353F1"/>
    <w:rsid w:val="00335587"/>
    <w:rsid w:val="00335E20"/>
    <w:rsid w:val="003360D2"/>
    <w:rsid w:val="00336309"/>
    <w:rsid w:val="00336397"/>
    <w:rsid w:val="00336692"/>
    <w:rsid w:val="003366CB"/>
    <w:rsid w:val="00336865"/>
    <w:rsid w:val="00336A7E"/>
    <w:rsid w:val="00336BF7"/>
    <w:rsid w:val="00337402"/>
    <w:rsid w:val="00337D96"/>
    <w:rsid w:val="00340254"/>
    <w:rsid w:val="003404BC"/>
    <w:rsid w:val="00340500"/>
    <w:rsid w:val="003406BA"/>
    <w:rsid w:val="00340BE2"/>
    <w:rsid w:val="00340BFD"/>
    <w:rsid w:val="003418D2"/>
    <w:rsid w:val="00341D2D"/>
    <w:rsid w:val="00341F18"/>
    <w:rsid w:val="0034206A"/>
    <w:rsid w:val="003420DC"/>
    <w:rsid w:val="003422DA"/>
    <w:rsid w:val="00343127"/>
    <w:rsid w:val="0034357A"/>
    <w:rsid w:val="00343EAB"/>
    <w:rsid w:val="00343FE0"/>
    <w:rsid w:val="0034451D"/>
    <w:rsid w:val="00344686"/>
    <w:rsid w:val="00344E38"/>
    <w:rsid w:val="0034557E"/>
    <w:rsid w:val="0034561C"/>
    <w:rsid w:val="00346B65"/>
    <w:rsid w:val="0034701F"/>
    <w:rsid w:val="00347084"/>
    <w:rsid w:val="003479C8"/>
    <w:rsid w:val="00350311"/>
    <w:rsid w:val="0035043D"/>
    <w:rsid w:val="00350816"/>
    <w:rsid w:val="00350A8F"/>
    <w:rsid w:val="0035108E"/>
    <w:rsid w:val="0035151E"/>
    <w:rsid w:val="003516A7"/>
    <w:rsid w:val="0035180A"/>
    <w:rsid w:val="003518EC"/>
    <w:rsid w:val="00353025"/>
    <w:rsid w:val="00353462"/>
    <w:rsid w:val="003537CA"/>
    <w:rsid w:val="00353ABC"/>
    <w:rsid w:val="00353C2A"/>
    <w:rsid w:val="00353C82"/>
    <w:rsid w:val="0035409C"/>
    <w:rsid w:val="0035441D"/>
    <w:rsid w:val="0035459E"/>
    <w:rsid w:val="00354AAE"/>
    <w:rsid w:val="00354B57"/>
    <w:rsid w:val="00354F09"/>
    <w:rsid w:val="0035515E"/>
    <w:rsid w:val="00356061"/>
    <w:rsid w:val="0035619F"/>
    <w:rsid w:val="00356489"/>
    <w:rsid w:val="00356961"/>
    <w:rsid w:val="003572E5"/>
    <w:rsid w:val="00357489"/>
    <w:rsid w:val="00357EE4"/>
    <w:rsid w:val="003605E7"/>
    <w:rsid w:val="00360820"/>
    <w:rsid w:val="00360A33"/>
    <w:rsid w:val="00360E8C"/>
    <w:rsid w:val="00362427"/>
    <w:rsid w:val="00362746"/>
    <w:rsid w:val="00362F1B"/>
    <w:rsid w:val="00363025"/>
    <w:rsid w:val="0036321B"/>
    <w:rsid w:val="00363460"/>
    <w:rsid w:val="003638C4"/>
    <w:rsid w:val="00363E9B"/>
    <w:rsid w:val="003644F8"/>
    <w:rsid w:val="00364641"/>
    <w:rsid w:val="00364790"/>
    <w:rsid w:val="003652B2"/>
    <w:rsid w:val="00365CEB"/>
    <w:rsid w:val="0036609F"/>
    <w:rsid w:val="0036622F"/>
    <w:rsid w:val="00366B26"/>
    <w:rsid w:val="003673FF"/>
    <w:rsid w:val="00367828"/>
    <w:rsid w:val="00367D11"/>
    <w:rsid w:val="00370674"/>
    <w:rsid w:val="00370952"/>
    <w:rsid w:val="00370B60"/>
    <w:rsid w:val="00370E54"/>
    <w:rsid w:val="00370F83"/>
    <w:rsid w:val="00371796"/>
    <w:rsid w:val="00371898"/>
    <w:rsid w:val="00371D2F"/>
    <w:rsid w:val="00372440"/>
    <w:rsid w:val="00372AAD"/>
    <w:rsid w:val="00373069"/>
    <w:rsid w:val="00373377"/>
    <w:rsid w:val="003733EC"/>
    <w:rsid w:val="00373E0A"/>
    <w:rsid w:val="00373E8E"/>
    <w:rsid w:val="003744F9"/>
    <w:rsid w:val="00374B42"/>
    <w:rsid w:val="00374F90"/>
    <w:rsid w:val="003751DA"/>
    <w:rsid w:val="003751F3"/>
    <w:rsid w:val="0037531F"/>
    <w:rsid w:val="00375345"/>
    <w:rsid w:val="003754F5"/>
    <w:rsid w:val="0037553E"/>
    <w:rsid w:val="00375D17"/>
    <w:rsid w:val="00376256"/>
    <w:rsid w:val="00376A30"/>
    <w:rsid w:val="00376A4C"/>
    <w:rsid w:val="00376EA4"/>
    <w:rsid w:val="0037713A"/>
    <w:rsid w:val="00377210"/>
    <w:rsid w:val="003778D1"/>
    <w:rsid w:val="0038009A"/>
    <w:rsid w:val="00380679"/>
    <w:rsid w:val="003806E7"/>
    <w:rsid w:val="003807ED"/>
    <w:rsid w:val="003808F4"/>
    <w:rsid w:val="00380B1A"/>
    <w:rsid w:val="00380C12"/>
    <w:rsid w:val="00381A58"/>
    <w:rsid w:val="00381E91"/>
    <w:rsid w:val="003827E5"/>
    <w:rsid w:val="003827FF"/>
    <w:rsid w:val="0038286D"/>
    <w:rsid w:val="00382983"/>
    <w:rsid w:val="00382FA3"/>
    <w:rsid w:val="00383004"/>
    <w:rsid w:val="00383157"/>
    <w:rsid w:val="0038315D"/>
    <w:rsid w:val="003837D5"/>
    <w:rsid w:val="00384961"/>
    <w:rsid w:val="00384D5E"/>
    <w:rsid w:val="00385174"/>
    <w:rsid w:val="003852B7"/>
    <w:rsid w:val="0038558D"/>
    <w:rsid w:val="003863BD"/>
    <w:rsid w:val="0038664D"/>
    <w:rsid w:val="0038676A"/>
    <w:rsid w:val="00386775"/>
    <w:rsid w:val="0038687C"/>
    <w:rsid w:val="00386F1F"/>
    <w:rsid w:val="00387080"/>
    <w:rsid w:val="003870F4"/>
    <w:rsid w:val="0038720C"/>
    <w:rsid w:val="00387612"/>
    <w:rsid w:val="00387A88"/>
    <w:rsid w:val="00387BCE"/>
    <w:rsid w:val="00387DFD"/>
    <w:rsid w:val="00390176"/>
    <w:rsid w:val="00390AE5"/>
    <w:rsid w:val="00390C89"/>
    <w:rsid w:val="00390D9B"/>
    <w:rsid w:val="003921F5"/>
    <w:rsid w:val="00392355"/>
    <w:rsid w:val="00392534"/>
    <w:rsid w:val="00392720"/>
    <w:rsid w:val="00392EA9"/>
    <w:rsid w:val="00392FCA"/>
    <w:rsid w:val="00393043"/>
    <w:rsid w:val="00393613"/>
    <w:rsid w:val="00393AA5"/>
    <w:rsid w:val="00394855"/>
    <w:rsid w:val="00394C10"/>
    <w:rsid w:val="00394FA7"/>
    <w:rsid w:val="003950E6"/>
    <w:rsid w:val="00395A4D"/>
    <w:rsid w:val="00395C90"/>
    <w:rsid w:val="00396186"/>
    <w:rsid w:val="0039658F"/>
    <w:rsid w:val="00396843"/>
    <w:rsid w:val="00396918"/>
    <w:rsid w:val="00396E90"/>
    <w:rsid w:val="00397629"/>
    <w:rsid w:val="00397A31"/>
    <w:rsid w:val="00397DBD"/>
    <w:rsid w:val="003A01F0"/>
    <w:rsid w:val="003A036D"/>
    <w:rsid w:val="003A06E2"/>
    <w:rsid w:val="003A0ADA"/>
    <w:rsid w:val="003A0B76"/>
    <w:rsid w:val="003A0BDB"/>
    <w:rsid w:val="003A0D6A"/>
    <w:rsid w:val="003A1274"/>
    <w:rsid w:val="003A1802"/>
    <w:rsid w:val="003A1B6F"/>
    <w:rsid w:val="003A1C54"/>
    <w:rsid w:val="003A2E11"/>
    <w:rsid w:val="003A313A"/>
    <w:rsid w:val="003A3143"/>
    <w:rsid w:val="003A3189"/>
    <w:rsid w:val="003A3227"/>
    <w:rsid w:val="003A345C"/>
    <w:rsid w:val="003A362C"/>
    <w:rsid w:val="003A3780"/>
    <w:rsid w:val="003A39D7"/>
    <w:rsid w:val="003A3A26"/>
    <w:rsid w:val="003A3CFC"/>
    <w:rsid w:val="003A3D98"/>
    <w:rsid w:val="003A414A"/>
    <w:rsid w:val="003A42A4"/>
    <w:rsid w:val="003A4576"/>
    <w:rsid w:val="003A4B30"/>
    <w:rsid w:val="003A5150"/>
    <w:rsid w:val="003A5CC8"/>
    <w:rsid w:val="003A5EEF"/>
    <w:rsid w:val="003A6C0A"/>
    <w:rsid w:val="003A74CA"/>
    <w:rsid w:val="003A74E7"/>
    <w:rsid w:val="003A773B"/>
    <w:rsid w:val="003A7911"/>
    <w:rsid w:val="003A7AFF"/>
    <w:rsid w:val="003A7B3A"/>
    <w:rsid w:val="003B0873"/>
    <w:rsid w:val="003B118E"/>
    <w:rsid w:val="003B11B1"/>
    <w:rsid w:val="003B19E2"/>
    <w:rsid w:val="003B2FF2"/>
    <w:rsid w:val="003B33F1"/>
    <w:rsid w:val="003B364B"/>
    <w:rsid w:val="003B3BCD"/>
    <w:rsid w:val="003B3E55"/>
    <w:rsid w:val="003B3E82"/>
    <w:rsid w:val="003B4025"/>
    <w:rsid w:val="003B4785"/>
    <w:rsid w:val="003B5353"/>
    <w:rsid w:val="003B5D52"/>
    <w:rsid w:val="003B5E1F"/>
    <w:rsid w:val="003B5EB1"/>
    <w:rsid w:val="003B6472"/>
    <w:rsid w:val="003B6785"/>
    <w:rsid w:val="003B697A"/>
    <w:rsid w:val="003B6995"/>
    <w:rsid w:val="003B6BC6"/>
    <w:rsid w:val="003B70AA"/>
    <w:rsid w:val="003B71AB"/>
    <w:rsid w:val="003B721A"/>
    <w:rsid w:val="003B72C4"/>
    <w:rsid w:val="003B72C5"/>
    <w:rsid w:val="003B7626"/>
    <w:rsid w:val="003B7647"/>
    <w:rsid w:val="003B7966"/>
    <w:rsid w:val="003B7C12"/>
    <w:rsid w:val="003C0B7B"/>
    <w:rsid w:val="003C117D"/>
    <w:rsid w:val="003C1272"/>
    <w:rsid w:val="003C13C2"/>
    <w:rsid w:val="003C1481"/>
    <w:rsid w:val="003C148F"/>
    <w:rsid w:val="003C177B"/>
    <w:rsid w:val="003C1811"/>
    <w:rsid w:val="003C19B0"/>
    <w:rsid w:val="003C1B13"/>
    <w:rsid w:val="003C211F"/>
    <w:rsid w:val="003C23BD"/>
    <w:rsid w:val="003C259A"/>
    <w:rsid w:val="003C275F"/>
    <w:rsid w:val="003C2C87"/>
    <w:rsid w:val="003C320A"/>
    <w:rsid w:val="003C3453"/>
    <w:rsid w:val="003C3658"/>
    <w:rsid w:val="003C4366"/>
    <w:rsid w:val="003C50EF"/>
    <w:rsid w:val="003C5109"/>
    <w:rsid w:val="003C5395"/>
    <w:rsid w:val="003C563B"/>
    <w:rsid w:val="003C570C"/>
    <w:rsid w:val="003C5766"/>
    <w:rsid w:val="003C585A"/>
    <w:rsid w:val="003C59A0"/>
    <w:rsid w:val="003C5A62"/>
    <w:rsid w:val="003C5B89"/>
    <w:rsid w:val="003C5DD4"/>
    <w:rsid w:val="003C6547"/>
    <w:rsid w:val="003C6FD5"/>
    <w:rsid w:val="003C70CF"/>
    <w:rsid w:val="003C73AF"/>
    <w:rsid w:val="003C78B9"/>
    <w:rsid w:val="003C7F50"/>
    <w:rsid w:val="003D0411"/>
    <w:rsid w:val="003D0864"/>
    <w:rsid w:val="003D131A"/>
    <w:rsid w:val="003D1416"/>
    <w:rsid w:val="003D186C"/>
    <w:rsid w:val="003D19E8"/>
    <w:rsid w:val="003D1A85"/>
    <w:rsid w:val="003D1EDF"/>
    <w:rsid w:val="003D1F10"/>
    <w:rsid w:val="003D225E"/>
    <w:rsid w:val="003D2779"/>
    <w:rsid w:val="003D27BF"/>
    <w:rsid w:val="003D2B5A"/>
    <w:rsid w:val="003D2D61"/>
    <w:rsid w:val="003D30A4"/>
    <w:rsid w:val="003D3461"/>
    <w:rsid w:val="003D34A9"/>
    <w:rsid w:val="003D378B"/>
    <w:rsid w:val="003D39E0"/>
    <w:rsid w:val="003D42A9"/>
    <w:rsid w:val="003D4523"/>
    <w:rsid w:val="003D4685"/>
    <w:rsid w:val="003D4893"/>
    <w:rsid w:val="003D4EB2"/>
    <w:rsid w:val="003D4FDA"/>
    <w:rsid w:val="003D56D8"/>
    <w:rsid w:val="003D5863"/>
    <w:rsid w:val="003D596E"/>
    <w:rsid w:val="003D5A66"/>
    <w:rsid w:val="003D5ADD"/>
    <w:rsid w:val="003D5ED9"/>
    <w:rsid w:val="003D6AC4"/>
    <w:rsid w:val="003D719D"/>
    <w:rsid w:val="003D78E2"/>
    <w:rsid w:val="003D7D80"/>
    <w:rsid w:val="003E0809"/>
    <w:rsid w:val="003E0AB2"/>
    <w:rsid w:val="003E0B21"/>
    <w:rsid w:val="003E1062"/>
    <w:rsid w:val="003E10EF"/>
    <w:rsid w:val="003E129A"/>
    <w:rsid w:val="003E1839"/>
    <w:rsid w:val="003E1BD9"/>
    <w:rsid w:val="003E1BE4"/>
    <w:rsid w:val="003E1D08"/>
    <w:rsid w:val="003E1D66"/>
    <w:rsid w:val="003E21AF"/>
    <w:rsid w:val="003E22B0"/>
    <w:rsid w:val="003E22D4"/>
    <w:rsid w:val="003E271A"/>
    <w:rsid w:val="003E2A02"/>
    <w:rsid w:val="003E2D30"/>
    <w:rsid w:val="003E332F"/>
    <w:rsid w:val="003E334B"/>
    <w:rsid w:val="003E3976"/>
    <w:rsid w:val="003E3A86"/>
    <w:rsid w:val="003E3D15"/>
    <w:rsid w:val="003E4000"/>
    <w:rsid w:val="003E42BB"/>
    <w:rsid w:val="003E44D7"/>
    <w:rsid w:val="003E4C1C"/>
    <w:rsid w:val="003E4F67"/>
    <w:rsid w:val="003E54E1"/>
    <w:rsid w:val="003E5CF3"/>
    <w:rsid w:val="003E5F81"/>
    <w:rsid w:val="003E6126"/>
    <w:rsid w:val="003E6280"/>
    <w:rsid w:val="003E69BC"/>
    <w:rsid w:val="003E7390"/>
    <w:rsid w:val="003E7BB1"/>
    <w:rsid w:val="003E7DBA"/>
    <w:rsid w:val="003F0645"/>
    <w:rsid w:val="003F0716"/>
    <w:rsid w:val="003F079F"/>
    <w:rsid w:val="003F09A0"/>
    <w:rsid w:val="003F0A56"/>
    <w:rsid w:val="003F11D1"/>
    <w:rsid w:val="003F14BC"/>
    <w:rsid w:val="003F159B"/>
    <w:rsid w:val="003F1E29"/>
    <w:rsid w:val="003F201E"/>
    <w:rsid w:val="003F2490"/>
    <w:rsid w:val="003F2993"/>
    <w:rsid w:val="003F29E2"/>
    <w:rsid w:val="003F319D"/>
    <w:rsid w:val="003F3261"/>
    <w:rsid w:val="003F36CA"/>
    <w:rsid w:val="003F3D38"/>
    <w:rsid w:val="003F3DDD"/>
    <w:rsid w:val="003F3E40"/>
    <w:rsid w:val="003F41AE"/>
    <w:rsid w:val="003F4316"/>
    <w:rsid w:val="003F43C7"/>
    <w:rsid w:val="003F48F5"/>
    <w:rsid w:val="003F49F4"/>
    <w:rsid w:val="003F5458"/>
    <w:rsid w:val="003F5B90"/>
    <w:rsid w:val="003F6581"/>
    <w:rsid w:val="003F66FF"/>
    <w:rsid w:val="003F6823"/>
    <w:rsid w:val="003F68D3"/>
    <w:rsid w:val="003F696F"/>
    <w:rsid w:val="003F6CC0"/>
    <w:rsid w:val="003F72E3"/>
    <w:rsid w:val="003F79D6"/>
    <w:rsid w:val="003F7E76"/>
    <w:rsid w:val="00400059"/>
    <w:rsid w:val="00401209"/>
    <w:rsid w:val="00401211"/>
    <w:rsid w:val="00401456"/>
    <w:rsid w:val="00401C73"/>
    <w:rsid w:val="00402336"/>
    <w:rsid w:val="00402416"/>
    <w:rsid w:val="00402722"/>
    <w:rsid w:val="0040294D"/>
    <w:rsid w:val="00402DA2"/>
    <w:rsid w:val="00402FF3"/>
    <w:rsid w:val="004031DC"/>
    <w:rsid w:val="004031E4"/>
    <w:rsid w:val="00403626"/>
    <w:rsid w:val="00403A05"/>
    <w:rsid w:val="00403C37"/>
    <w:rsid w:val="00404A5B"/>
    <w:rsid w:val="00404F67"/>
    <w:rsid w:val="0040506B"/>
    <w:rsid w:val="0040517F"/>
    <w:rsid w:val="004052CC"/>
    <w:rsid w:val="00405769"/>
    <w:rsid w:val="00405A29"/>
    <w:rsid w:val="00405D1A"/>
    <w:rsid w:val="004062D1"/>
    <w:rsid w:val="0040660F"/>
    <w:rsid w:val="00406856"/>
    <w:rsid w:val="00406CDF"/>
    <w:rsid w:val="00406F89"/>
    <w:rsid w:val="00407E26"/>
    <w:rsid w:val="00410014"/>
    <w:rsid w:val="00410625"/>
    <w:rsid w:val="00410DDD"/>
    <w:rsid w:val="00410FA9"/>
    <w:rsid w:val="00411016"/>
    <w:rsid w:val="004113E7"/>
    <w:rsid w:val="00411688"/>
    <w:rsid w:val="004117A9"/>
    <w:rsid w:val="004118DD"/>
    <w:rsid w:val="0041193E"/>
    <w:rsid w:val="00412438"/>
    <w:rsid w:val="00412674"/>
    <w:rsid w:val="004127DF"/>
    <w:rsid w:val="00412A1F"/>
    <w:rsid w:val="00413583"/>
    <w:rsid w:val="004135AD"/>
    <w:rsid w:val="00413A0F"/>
    <w:rsid w:val="00413B38"/>
    <w:rsid w:val="00413D37"/>
    <w:rsid w:val="00414709"/>
    <w:rsid w:val="00414A09"/>
    <w:rsid w:val="004152A3"/>
    <w:rsid w:val="00415C2F"/>
    <w:rsid w:val="00415F55"/>
    <w:rsid w:val="00416490"/>
    <w:rsid w:val="00416AD1"/>
    <w:rsid w:val="00416D62"/>
    <w:rsid w:val="00416E08"/>
    <w:rsid w:val="00417228"/>
    <w:rsid w:val="00417410"/>
    <w:rsid w:val="0041777C"/>
    <w:rsid w:val="00417E32"/>
    <w:rsid w:val="00417F10"/>
    <w:rsid w:val="00420135"/>
    <w:rsid w:val="004208D9"/>
    <w:rsid w:val="00420A47"/>
    <w:rsid w:val="00420A9F"/>
    <w:rsid w:val="00420B57"/>
    <w:rsid w:val="00420C09"/>
    <w:rsid w:val="00420F8D"/>
    <w:rsid w:val="004217F3"/>
    <w:rsid w:val="0042198A"/>
    <w:rsid w:val="0042244E"/>
    <w:rsid w:val="00422568"/>
    <w:rsid w:val="00422DEB"/>
    <w:rsid w:val="00423701"/>
    <w:rsid w:val="00423A20"/>
    <w:rsid w:val="00423B94"/>
    <w:rsid w:val="00423B9A"/>
    <w:rsid w:val="00423E43"/>
    <w:rsid w:val="0042459B"/>
    <w:rsid w:val="00424657"/>
    <w:rsid w:val="004249F8"/>
    <w:rsid w:val="0042513F"/>
    <w:rsid w:val="004261EC"/>
    <w:rsid w:val="0042675B"/>
    <w:rsid w:val="00426B9F"/>
    <w:rsid w:val="00426F05"/>
    <w:rsid w:val="004270ED"/>
    <w:rsid w:val="00427106"/>
    <w:rsid w:val="00427766"/>
    <w:rsid w:val="00427BA0"/>
    <w:rsid w:val="0043001D"/>
    <w:rsid w:val="00430023"/>
    <w:rsid w:val="004305BC"/>
    <w:rsid w:val="0043072E"/>
    <w:rsid w:val="004307AF"/>
    <w:rsid w:val="00430B2F"/>
    <w:rsid w:val="0043110B"/>
    <w:rsid w:val="0043124D"/>
    <w:rsid w:val="00431328"/>
    <w:rsid w:val="004321AE"/>
    <w:rsid w:val="00432262"/>
    <w:rsid w:val="0043381A"/>
    <w:rsid w:val="004338B5"/>
    <w:rsid w:val="00434993"/>
    <w:rsid w:val="00434A49"/>
    <w:rsid w:val="00434C0A"/>
    <w:rsid w:val="004355DD"/>
    <w:rsid w:val="0043598F"/>
    <w:rsid w:val="00435B09"/>
    <w:rsid w:val="00435E58"/>
    <w:rsid w:val="00435FCE"/>
    <w:rsid w:val="00435FD8"/>
    <w:rsid w:val="004360FD"/>
    <w:rsid w:val="0043639A"/>
    <w:rsid w:val="004364C0"/>
    <w:rsid w:val="00436A84"/>
    <w:rsid w:val="00436FA9"/>
    <w:rsid w:val="00436FEE"/>
    <w:rsid w:val="004370F8"/>
    <w:rsid w:val="00437290"/>
    <w:rsid w:val="00437409"/>
    <w:rsid w:val="004377A1"/>
    <w:rsid w:val="00437943"/>
    <w:rsid w:val="00437CFA"/>
    <w:rsid w:val="00437FA2"/>
    <w:rsid w:val="00440254"/>
    <w:rsid w:val="00440776"/>
    <w:rsid w:val="00440B81"/>
    <w:rsid w:val="00440B94"/>
    <w:rsid w:val="00440BBE"/>
    <w:rsid w:val="00440E0B"/>
    <w:rsid w:val="00440E41"/>
    <w:rsid w:val="00441405"/>
    <w:rsid w:val="0044178D"/>
    <w:rsid w:val="00442016"/>
    <w:rsid w:val="0044229F"/>
    <w:rsid w:val="00442857"/>
    <w:rsid w:val="00442BB7"/>
    <w:rsid w:val="00442C47"/>
    <w:rsid w:val="004432B2"/>
    <w:rsid w:val="00443321"/>
    <w:rsid w:val="00443348"/>
    <w:rsid w:val="00443613"/>
    <w:rsid w:val="00443888"/>
    <w:rsid w:val="00443C8F"/>
    <w:rsid w:val="00443E7E"/>
    <w:rsid w:val="00443F31"/>
    <w:rsid w:val="00443FD3"/>
    <w:rsid w:val="004441DC"/>
    <w:rsid w:val="0044451E"/>
    <w:rsid w:val="004447ED"/>
    <w:rsid w:val="00444B4A"/>
    <w:rsid w:val="0044534B"/>
    <w:rsid w:val="004458E9"/>
    <w:rsid w:val="00446109"/>
    <w:rsid w:val="004470F0"/>
    <w:rsid w:val="004502AE"/>
    <w:rsid w:val="00450C3E"/>
    <w:rsid w:val="00450DD2"/>
    <w:rsid w:val="00450F99"/>
    <w:rsid w:val="004514F5"/>
    <w:rsid w:val="0045166A"/>
    <w:rsid w:val="0045186C"/>
    <w:rsid w:val="004522F0"/>
    <w:rsid w:val="00452487"/>
    <w:rsid w:val="00452546"/>
    <w:rsid w:val="004527B0"/>
    <w:rsid w:val="00452B53"/>
    <w:rsid w:val="0045303D"/>
    <w:rsid w:val="004532F6"/>
    <w:rsid w:val="004533D0"/>
    <w:rsid w:val="00453BDB"/>
    <w:rsid w:val="0045418F"/>
    <w:rsid w:val="004544BF"/>
    <w:rsid w:val="0045475F"/>
    <w:rsid w:val="004548E2"/>
    <w:rsid w:val="004558AB"/>
    <w:rsid w:val="00456296"/>
    <w:rsid w:val="00456704"/>
    <w:rsid w:val="00456A6E"/>
    <w:rsid w:val="00456AFA"/>
    <w:rsid w:val="00456DAD"/>
    <w:rsid w:val="004575B5"/>
    <w:rsid w:val="004575E8"/>
    <w:rsid w:val="00457D8C"/>
    <w:rsid w:val="00457FF5"/>
    <w:rsid w:val="00460094"/>
    <w:rsid w:val="00460177"/>
    <w:rsid w:val="0046017C"/>
    <w:rsid w:val="004611EA"/>
    <w:rsid w:val="00461377"/>
    <w:rsid w:val="00461958"/>
    <w:rsid w:val="00461C79"/>
    <w:rsid w:val="00462789"/>
    <w:rsid w:val="00463370"/>
    <w:rsid w:val="00463B93"/>
    <w:rsid w:val="00463DAF"/>
    <w:rsid w:val="00464290"/>
    <w:rsid w:val="0046477D"/>
    <w:rsid w:val="004647EF"/>
    <w:rsid w:val="00464BB9"/>
    <w:rsid w:val="0046524B"/>
    <w:rsid w:val="004653F8"/>
    <w:rsid w:val="00465653"/>
    <w:rsid w:val="0046583B"/>
    <w:rsid w:val="00465D0F"/>
    <w:rsid w:val="00465E96"/>
    <w:rsid w:val="0046650A"/>
    <w:rsid w:val="00466545"/>
    <w:rsid w:val="004665B2"/>
    <w:rsid w:val="004666D2"/>
    <w:rsid w:val="00466F1E"/>
    <w:rsid w:val="00467A16"/>
    <w:rsid w:val="004701B3"/>
    <w:rsid w:val="004708E6"/>
    <w:rsid w:val="00470985"/>
    <w:rsid w:val="00470AF2"/>
    <w:rsid w:val="00470B1C"/>
    <w:rsid w:val="00470BBC"/>
    <w:rsid w:val="00470F7B"/>
    <w:rsid w:val="004710E9"/>
    <w:rsid w:val="004710FF"/>
    <w:rsid w:val="004715BC"/>
    <w:rsid w:val="00471631"/>
    <w:rsid w:val="00471AC9"/>
    <w:rsid w:val="004726FB"/>
    <w:rsid w:val="00472AEE"/>
    <w:rsid w:val="00472C1F"/>
    <w:rsid w:val="004732C7"/>
    <w:rsid w:val="00473357"/>
    <w:rsid w:val="004737F8"/>
    <w:rsid w:val="00474421"/>
    <w:rsid w:val="00474526"/>
    <w:rsid w:val="00474864"/>
    <w:rsid w:val="00474A69"/>
    <w:rsid w:val="00474AA1"/>
    <w:rsid w:val="00474C70"/>
    <w:rsid w:val="00474E5D"/>
    <w:rsid w:val="00475075"/>
    <w:rsid w:val="00476077"/>
    <w:rsid w:val="00476434"/>
    <w:rsid w:val="00476512"/>
    <w:rsid w:val="0047664F"/>
    <w:rsid w:val="004766ED"/>
    <w:rsid w:val="00476D87"/>
    <w:rsid w:val="00476DA7"/>
    <w:rsid w:val="00476E58"/>
    <w:rsid w:val="004770F2"/>
    <w:rsid w:val="00477247"/>
    <w:rsid w:val="00477576"/>
    <w:rsid w:val="00477F64"/>
    <w:rsid w:val="004802F9"/>
    <w:rsid w:val="00480B94"/>
    <w:rsid w:val="00480BF2"/>
    <w:rsid w:val="00480E38"/>
    <w:rsid w:val="00481686"/>
    <w:rsid w:val="004816AE"/>
    <w:rsid w:val="0048173C"/>
    <w:rsid w:val="00481C63"/>
    <w:rsid w:val="00481D1C"/>
    <w:rsid w:val="00482224"/>
    <w:rsid w:val="00482700"/>
    <w:rsid w:val="00482D25"/>
    <w:rsid w:val="00482D3E"/>
    <w:rsid w:val="00483196"/>
    <w:rsid w:val="00483241"/>
    <w:rsid w:val="00483581"/>
    <w:rsid w:val="00483952"/>
    <w:rsid w:val="0048395E"/>
    <w:rsid w:val="00483F93"/>
    <w:rsid w:val="00484431"/>
    <w:rsid w:val="0048450A"/>
    <w:rsid w:val="00484C83"/>
    <w:rsid w:val="004850F7"/>
    <w:rsid w:val="00485125"/>
    <w:rsid w:val="0048518D"/>
    <w:rsid w:val="004853CE"/>
    <w:rsid w:val="004859D8"/>
    <w:rsid w:val="0048667E"/>
    <w:rsid w:val="00486FC4"/>
    <w:rsid w:val="00487782"/>
    <w:rsid w:val="00487A53"/>
    <w:rsid w:val="00487AA1"/>
    <w:rsid w:val="00490580"/>
    <w:rsid w:val="00490942"/>
    <w:rsid w:val="00490A3C"/>
    <w:rsid w:val="0049122C"/>
    <w:rsid w:val="00491371"/>
    <w:rsid w:val="004916B9"/>
    <w:rsid w:val="0049197B"/>
    <w:rsid w:val="0049295C"/>
    <w:rsid w:val="00492A75"/>
    <w:rsid w:val="0049376D"/>
    <w:rsid w:val="00494037"/>
    <w:rsid w:val="0049418E"/>
    <w:rsid w:val="00494948"/>
    <w:rsid w:val="0049521D"/>
    <w:rsid w:val="004952F9"/>
    <w:rsid w:val="0049582C"/>
    <w:rsid w:val="00495861"/>
    <w:rsid w:val="00495ADF"/>
    <w:rsid w:val="004960B3"/>
    <w:rsid w:val="0049614B"/>
    <w:rsid w:val="00496A2F"/>
    <w:rsid w:val="00497D3A"/>
    <w:rsid w:val="004A0248"/>
    <w:rsid w:val="004A069F"/>
    <w:rsid w:val="004A1004"/>
    <w:rsid w:val="004A132D"/>
    <w:rsid w:val="004A1663"/>
    <w:rsid w:val="004A17C9"/>
    <w:rsid w:val="004A17CB"/>
    <w:rsid w:val="004A1D3D"/>
    <w:rsid w:val="004A2268"/>
    <w:rsid w:val="004A24D6"/>
    <w:rsid w:val="004A2634"/>
    <w:rsid w:val="004A2B8B"/>
    <w:rsid w:val="004A2CBF"/>
    <w:rsid w:val="004A2D00"/>
    <w:rsid w:val="004A34B2"/>
    <w:rsid w:val="004A34EC"/>
    <w:rsid w:val="004A36BF"/>
    <w:rsid w:val="004A3F63"/>
    <w:rsid w:val="004A4115"/>
    <w:rsid w:val="004A4585"/>
    <w:rsid w:val="004A475B"/>
    <w:rsid w:val="004A4F1A"/>
    <w:rsid w:val="004A4FB9"/>
    <w:rsid w:val="004A4FFC"/>
    <w:rsid w:val="004A5287"/>
    <w:rsid w:val="004A5702"/>
    <w:rsid w:val="004A5719"/>
    <w:rsid w:val="004A5FEB"/>
    <w:rsid w:val="004A6549"/>
    <w:rsid w:val="004A6609"/>
    <w:rsid w:val="004A6CBC"/>
    <w:rsid w:val="004A6E1F"/>
    <w:rsid w:val="004A6FEF"/>
    <w:rsid w:val="004A74C0"/>
    <w:rsid w:val="004A77FA"/>
    <w:rsid w:val="004A798B"/>
    <w:rsid w:val="004A7E99"/>
    <w:rsid w:val="004B0098"/>
    <w:rsid w:val="004B02BA"/>
    <w:rsid w:val="004B0E6B"/>
    <w:rsid w:val="004B18DF"/>
    <w:rsid w:val="004B1AD2"/>
    <w:rsid w:val="004B21F7"/>
    <w:rsid w:val="004B2445"/>
    <w:rsid w:val="004B2D04"/>
    <w:rsid w:val="004B3418"/>
    <w:rsid w:val="004B35F4"/>
    <w:rsid w:val="004B3D88"/>
    <w:rsid w:val="004B430A"/>
    <w:rsid w:val="004B475D"/>
    <w:rsid w:val="004B515A"/>
    <w:rsid w:val="004B6693"/>
    <w:rsid w:val="004B6755"/>
    <w:rsid w:val="004B69F6"/>
    <w:rsid w:val="004B6AA7"/>
    <w:rsid w:val="004B7404"/>
    <w:rsid w:val="004B770B"/>
    <w:rsid w:val="004C05C4"/>
    <w:rsid w:val="004C0FCB"/>
    <w:rsid w:val="004C108F"/>
    <w:rsid w:val="004C1980"/>
    <w:rsid w:val="004C1B21"/>
    <w:rsid w:val="004C1B23"/>
    <w:rsid w:val="004C1D9A"/>
    <w:rsid w:val="004C1E31"/>
    <w:rsid w:val="004C1FAD"/>
    <w:rsid w:val="004C23A0"/>
    <w:rsid w:val="004C23D2"/>
    <w:rsid w:val="004C2409"/>
    <w:rsid w:val="004C2677"/>
    <w:rsid w:val="004C2911"/>
    <w:rsid w:val="004C2B02"/>
    <w:rsid w:val="004C2B32"/>
    <w:rsid w:val="004C2BD3"/>
    <w:rsid w:val="004C324E"/>
    <w:rsid w:val="004C33E9"/>
    <w:rsid w:val="004C3C87"/>
    <w:rsid w:val="004C424E"/>
    <w:rsid w:val="004C4262"/>
    <w:rsid w:val="004C47E1"/>
    <w:rsid w:val="004C4B56"/>
    <w:rsid w:val="004C4BE2"/>
    <w:rsid w:val="004C4F4F"/>
    <w:rsid w:val="004C5632"/>
    <w:rsid w:val="004C586E"/>
    <w:rsid w:val="004C5AED"/>
    <w:rsid w:val="004C5B23"/>
    <w:rsid w:val="004C5D5C"/>
    <w:rsid w:val="004C5EE2"/>
    <w:rsid w:val="004C6083"/>
    <w:rsid w:val="004C648A"/>
    <w:rsid w:val="004C669C"/>
    <w:rsid w:val="004C685E"/>
    <w:rsid w:val="004C6CDD"/>
    <w:rsid w:val="004C6D00"/>
    <w:rsid w:val="004C6EA3"/>
    <w:rsid w:val="004C6F1F"/>
    <w:rsid w:val="004C7231"/>
    <w:rsid w:val="004C7937"/>
    <w:rsid w:val="004C7A61"/>
    <w:rsid w:val="004C7E29"/>
    <w:rsid w:val="004D0118"/>
    <w:rsid w:val="004D02D3"/>
    <w:rsid w:val="004D03EE"/>
    <w:rsid w:val="004D04BF"/>
    <w:rsid w:val="004D0F72"/>
    <w:rsid w:val="004D1058"/>
    <w:rsid w:val="004D1998"/>
    <w:rsid w:val="004D1D06"/>
    <w:rsid w:val="004D22BE"/>
    <w:rsid w:val="004D28AD"/>
    <w:rsid w:val="004D2DA7"/>
    <w:rsid w:val="004D2EEC"/>
    <w:rsid w:val="004D2F5D"/>
    <w:rsid w:val="004D3571"/>
    <w:rsid w:val="004D35B9"/>
    <w:rsid w:val="004D35CB"/>
    <w:rsid w:val="004D43A5"/>
    <w:rsid w:val="004D47D5"/>
    <w:rsid w:val="004D5AE5"/>
    <w:rsid w:val="004D6048"/>
    <w:rsid w:val="004D6063"/>
    <w:rsid w:val="004D66FA"/>
    <w:rsid w:val="004D6713"/>
    <w:rsid w:val="004D6E23"/>
    <w:rsid w:val="004D706C"/>
    <w:rsid w:val="004D77BB"/>
    <w:rsid w:val="004D7916"/>
    <w:rsid w:val="004D7ADC"/>
    <w:rsid w:val="004E014A"/>
    <w:rsid w:val="004E0187"/>
    <w:rsid w:val="004E0630"/>
    <w:rsid w:val="004E07D9"/>
    <w:rsid w:val="004E0B37"/>
    <w:rsid w:val="004E0D61"/>
    <w:rsid w:val="004E225D"/>
    <w:rsid w:val="004E23B6"/>
    <w:rsid w:val="004E2637"/>
    <w:rsid w:val="004E2D07"/>
    <w:rsid w:val="004E34DB"/>
    <w:rsid w:val="004E3576"/>
    <w:rsid w:val="004E3973"/>
    <w:rsid w:val="004E3A72"/>
    <w:rsid w:val="004E3C2B"/>
    <w:rsid w:val="004E3DA2"/>
    <w:rsid w:val="004E3EF6"/>
    <w:rsid w:val="004E3FF3"/>
    <w:rsid w:val="004E4386"/>
    <w:rsid w:val="004E43E1"/>
    <w:rsid w:val="004E46DC"/>
    <w:rsid w:val="004E4B05"/>
    <w:rsid w:val="004E59A0"/>
    <w:rsid w:val="004E5BA1"/>
    <w:rsid w:val="004E63AC"/>
    <w:rsid w:val="004E6599"/>
    <w:rsid w:val="004E6709"/>
    <w:rsid w:val="004E69F0"/>
    <w:rsid w:val="004E6ED3"/>
    <w:rsid w:val="004E70FA"/>
    <w:rsid w:val="004E72CA"/>
    <w:rsid w:val="004E737D"/>
    <w:rsid w:val="004E7C39"/>
    <w:rsid w:val="004E7CFB"/>
    <w:rsid w:val="004F011A"/>
    <w:rsid w:val="004F014A"/>
    <w:rsid w:val="004F02FA"/>
    <w:rsid w:val="004F0911"/>
    <w:rsid w:val="004F0951"/>
    <w:rsid w:val="004F0ED3"/>
    <w:rsid w:val="004F0F65"/>
    <w:rsid w:val="004F107A"/>
    <w:rsid w:val="004F131F"/>
    <w:rsid w:val="004F141B"/>
    <w:rsid w:val="004F15E2"/>
    <w:rsid w:val="004F1BCB"/>
    <w:rsid w:val="004F2DD8"/>
    <w:rsid w:val="004F3AD7"/>
    <w:rsid w:val="004F3C6F"/>
    <w:rsid w:val="004F3E19"/>
    <w:rsid w:val="004F43B8"/>
    <w:rsid w:val="004F5035"/>
    <w:rsid w:val="004F544C"/>
    <w:rsid w:val="004F6830"/>
    <w:rsid w:val="004F6AD2"/>
    <w:rsid w:val="004F70A4"/>
    <w:rsid w:val="004F71DF"/>
    <w:rsid w:val="004F7595"/>
    <w:rsid w:val="004F7690"/>
    <w:rsid w:val="004F7985"/>
    <w:rsid w:val="004F7DEA"/>
    <w:rsid w:val="00500789"/>
    <w:rsid w:val="00500ACB"/>
    <w:rsid w:val="00501341"/>
    <w:rsid w:val="005013B2"/>
    <w:rsid w:val="005013C7"/>
    <w:rsid w:val="0050142F"/>
    <w:rsid w:val="00501614"/>
    <w:rsid w:val="005016C0"/>
    <w:rsid w:val="005016EC"/>
    <w:rsid w:val="00501873"/>
    <w:rsid w:val="005018F3"/>
    <w:rsid w:val="0050205E"/>
    <w:rsid w:val="0050217E"/>
    <w:rsid w:val="0050229D"/>
    <w:rsid w:val="005025D3"/>
    <w:rsid w:val="0050264D"/>
    <w:rsid w:val="0050286C"/>
    <w:rsid w:val="00502B17"/>
    <w:rsid w:val="00502D97"/>
    <w:rsid w:val="0050334B"/>
    <w:rsid w:val="00503730"/>
    <w:rsid w:val="0050382E"/>
    <w:rsid w:val="00503B87"/>
    <w:rsid w:val="005046F0"/>
    <w:rsid w:val="005049EA"/>
    <w:rsid w:val="00504C16"/>
    <w:rsid w:val="00504C59"/>
    <w:rsid w:val="00504F1E"/>
    <w:rsid w:val="00505181"/>
    <w:rsid w:val="00505650"/>
    <w:rsid w:val="005057E0"/>
    <w:rsid w:val="00505B92"/>
    <w:rsid w:val="00505D25"/>
    <w:rsid w:val="00505DB6"/>
    <w:rsid w:val="00506286"/>
    <w:rsid w:val="00506EC3"/>
    <w:rsid w:val="00506F09"/>
    <w:rsid w:val="005070B7"/>
    <w:rsid w:val="00507409"/>
    <w:rsid w:val="00507516"/>
    <w:rsid w:val="005078FE"/>
    <w:rsid w:val="00507C3C"/>
    <w:rsid w:val="00507D6E"/>
    <w:rsid w:val="00510734"/>
    <w:rsid w:val="0051094B"/>
    <w:rsid w:val="005109DF"/>
    <w:rsid w:val="00510EAA"/>
    <w:rsid w:val="00510FC7"/>
    <w:rsid w:val="00511232"/>
    <w:rsid w:val="005113FC"/>
    <w:rsid w:val="00511BA3"/>
    <w:rsid w:val="00511EE1"/>
    <w:rsid w:val="005125B0"/>
    <w:rsid w:val="0051260D"/>
    <w:rsid w:val="00512E55"/>
    <w:rsid w:val="00512E87"/>
    <w:rsid w:val="00512FBF"/>
    <w:rsid w:val="00513235"/>
    <w:rsid w:val="0051368C"/>
    <w:rsid w:val="0051393D"/>
    <w:rsid w:val="005141D9"/>
    <w:rsid w:val="005144DB"/>
    <w:rsid w:val="00514590"/>
    <w:rsid w:val="0051480C"/>
    <w:rsid w:val="00514863"/>
    <w:rsid w:val="005149D1"/>
    <w:rsid w:val="00514B93"/>
    <w:rsid w:val="00514CE1"/>
    <w:rsid w:val="00515097"/>
    <w:rsid w:val="005155A8"/>
    <w:rsid w:val="00515735"/>
    <w:rsid w:val="00515998"/>
    <w:rsid w:val="00516251"/>
    <w:rsid w:val="00516EDF"/>
    <w:rsid w:val="0051715F"/>
    <w:rsid w:val="0051737C"/>
    <w:rsid w:val="00517628"/>
    <w:rsid w:val="005176DB"/>
    <w:rsid w:val="00520386"/>
    <w:rsid w:val="0052052C"/>
    <w:rsid w:val="00520631"/>
    <w:rsid w:val="00520B10"/>
    <w:rsid w:val="00520B85"/>
    <w:rsid w:val="00520DB0"/>
    <w:rsid w:val="005214B2"/>
    <w:rsid w:val="005215ED"/>
    <w:rsid w:val="00521AE7"/>
    <w:rsid w:val="00521C10"/>
    <w:rsid w:val="005222C9"/>
    <w:rsid w:val="00522380"/>
    <w:rsid w:val="005225BF"/>
    <w:rsid w:val="0052275D"/>
    <w:rsid w:val="00523111"/>
    <w:rsid w:val="005233D0"/>
    <w:rsid w:val="005235C6"/>
    <w:rsid w:val="005236CB"/>
    <w:rsid w:val="00523903"/>
    <w:rsid w:val="00523E9E"/>
    <w:rsid w:val="005244A6"/>
    <w:rsid w:val="0052476E"/>
    <w:rsid w:val="005248B9"/>
    <w:rsid w:val="00524C91"/>
    <w:rsid w:val="00524D93"/>
    <w:rsid w:val="00524DA7"/>
    <w:rsid w:val="0052574B"/>
    <w:rsid w:val="0052584B"/>
    <w:rsid w:val="00525B2B"/>
    <w:rsid w:val="00525FB8"/>
    <w:rsid w:val="00526205"/>
    <w:rsid w:val="00526207"/>
    <w:rsid w:val="005263C1"/>
    <w:rsid w:val="00526B92"/>
    <w:rsid w:val="00526C3F"/>
    <w:rsid w:val="00526DE1"/>
    <w:rsid w:val="00527285"/>
    <w:rsid w:val="00527439"/>
    <w:rsid w:val="00527A5B"/>
    <w:rsid w:val="00527A9B"/>
    <w:rsid w:val="00527B61"/>
    <w:rsid w:val="00530619"/>
    <w:rsid w:val="0053078C"/>
    <w:rsid w:val="005310A4"/>
    <w:rsid w:val="0053129D"/>
    <w:rsid w:val="00531450"/>
    <w:rsid w:val="0053151B"/>
    <w:rsid w:val="00531AE7"/>
    <w:rsid w:val="00531ECB"/>
    <w:rsid w:val="00531FF5"/>
    <w:rsid w:val="00532724"/>
    <w:rsid w:val="005327F7"/>
    <w:rsid w:val="00532DEE"/>
    <w:rsid w:val="005332EE"/>
    <w:rsid w:val="00533450"/>
    <w:rsid w:val="00533664"/>
    <w:rsid w:val="005341AF"/>
    <w:rsid w:val="005342F9"/>
    <w:rsid w:val="00534BB1"/>
    <w:rsid w:val="005351C7"/>
    <w:rsid w:val="0053522C"/>
    <w:rsid w:val="00535A4B"/>
    <w:rsid w:val="00535F3D"/>
    <w:rsid w:val="00536471"/>
    <w:rsid w:val="00536696"/>
    <w:rsid w:val="00536C25"/>
    <w:rsid w:val="00537553"/>
    <w:rsid w:val="0053784B"/>
    <w:rsid w:val="0053787A"/>
    <w:rsid w:val="0053789C"/>
    <w:rsid w:val="0053797E"/>
    <w:rsid w:val="00540110"/>
    <w:rsid w:val="005401BD"/>
    <w:rsid w:val="00540475"/>
    <w:rsid w:val="00541230"/>
    <w:rsid w:val="00541D0B"/>
    <w:rsid w:val="00541D83"/>
    <w:rsid w:val="00542201"/>
    <w:rsid w:val="00542430"/>
    <w:rsid w:val="00542454"/>
    <w:rsid w:val="005424D3"/>
    <w:rsid w:val="00542B38"/>
    <w:rsid w:val="00542D6F"/>
    <w:rsid w:val="00542DC8"/>
    <w:rsid w:val="005431B1"/>
    <w:rsid w:val="00543247"/>
    <w:rsid w:val="00543634"/>
    <w:rsid w:val="00543B54"/>
    <w:rsid w:val="005445A3"/>
    <w:rsid w:val="00544638"/>
    <w:rsid w:val="005456C6"/>
    <w:rsid w:val="00545E54"/>
    <w:rsid w:val="00546405"/>
    <w:rsid w:val="00546C6B"/>
    <w:rsid w:val="00546D78"/>
    <w:rsid w:val="00546EE9"/>
    <w:rsid w:val="00547797"/>
    <w:rsid w:val="005477F5"/>
    <w:rsid w:val="005478D5"/>
    <w:rsid w:val="00547D48"/>
    <w:rsid w:val="00547D89"/>
    <w:rsid w:val="00547E55"/>
    <w:rsid w:val="00547FDA"/>
    <w:rsid w:val="0055003D"/>
    <w:rsid w:val="005500D8"/>
    <w:rsid w:val="005501FB"/>
    <w:rsid w:val="00551142"/>
    <w:rsid w:val="005516BC"/>
    <w:rsid w:val="00551AB6"/>
    <w:rsid w:val="00551BD2"/>
    <w:rsid w:val="00551EF1"/>
    <w:rsid w:val="00552647"/>
    <w:rsid w:val="005526B5"/>
    <w:rsid w:val="00552726"/>
    <w:rsid w:val="005528C0"/>
    <w:rsid w:val="00552E12"/>
    <w:rsid w:val="00552E73"/>
    <w:rsid w:val="00552F02"/>
    <w:rsid w:val="00553052"/>
    <w:rsid w:val="00553442"/>
    <w:rsid w:val="005537F6"/>
    <w:rsid w:val="00553BC6"/>
    <w:rsid w:val="00553EAD"/>
    <w:rsid w:val="005540E6"/>
    <w:rsid w:val="00554905"/>
    <w:rsid w:val="00554938"/>
    <w:rsid w:val="00554B4D"/>
    <w:rsid w:val="005557A5"/>
    <w:rsid w:val="00555C28"/>
    <w:rsid w:val="00556833"/>
    <w:rsid w:val="005569D8"/>
    <w:rsid w:val="0055744C"/>
    <w:rsid w:val="00557656"/>
    <w:rsid w:val="0055775A"/>
    <w:rsid w:val="00557A0B"/>
    <w:rsid w:val="00557B3C"/>
    <w:rsid w:val="00557E6B"/>
    <w:rsid w:val="00557F0D"/>
    <w:rsid w:val="005611CE"/>
    <w:rsid w:val="0056175C"/>
    <w:rsid w:val="005629E2"/>
    <w:rsid w:val="005629EC"/>
    <w:rsid w:val="00562E9A"/>
    <w:rsid w:val="00563201"/>
    <w:rsid w:val="00563243"/>
    <w:rsid w:val="00563244"/>
    <w:rsid w:val="0056329E"/>
    <w:rsid w:val="005632E3"/>
    <w:rsid w:val="005633C7"/>
    <w:rsid w:val="005634B7"/>
    <w:rsid w:val="00563583"/>
    <w:rsid w:val="00563CAC"/>
    <w:rsid w:val="00563EF3"/>
    <w:rsid w:val="0056402C"/>
    <w:rsid w:val="00564100"/>
    <w:rsid w:val="005643EC"/>
    <w:rsid w:val="0056447F"/>
    <w:rsid w:val="0056495B"/>
    <w:rsid w:val="00564DBE"/>
    <w:rsid w:val="00565346"/>
    <w:rsid w:val="005654F9"/>
    <w:rsid w:val="005658B8"/>
    <w:rsid w:val="00565C1C"/>
    <w:rsid w:val="00566045"/>
    <w:rsid w:val="00566644"/>
    <w:rsid w:val="0056671D"/>
    <w:rsid w:val="00566B24"/>
    <w:rsid w:val="00566D74"/>
    <w:rsid w:val="00566F93"/>
    <w:rsid w:val="0056779F"/>
    <w:rsid w:val="00567A94"/>
    <w:rsid w:val="0057041F"/>
    <w:rsid w:val="00570577"/>
    <w:rsid w:val="00570703"/>
    <w:rsid w:val="0057133E"/>
    <w:rsid w:val="00572598"/>
    <w:rsid w:val="005725E9"/>
    <w:rsid w:val="00572E3E"/>
    <w:rsid w:val="00572EC7"/>
    <w:rsid w:val="00572F91"/>
    <w:rsid w:val="00573869"/>
    <w:rsid w:val="0057386C"/>
    <w:rsid w:val="005738D4"/>
    <w:rsid w:val="005739FD"/>
    <w:rsid w:val="00573C39"/>
    <w:rsid w:val="00573DB8"/>
    <w:rsid w:val="00574C0F"/>
    <w:rsid w:val="005752E8"/>
    <w:rsid w:val="00575523"/>
    <w:rsid w:val="0057553C"/>
    <w:rsid w:val="00575565"/>
    <w:rsid w:val="00575829"/>
    <w:rsid w:val="005759DE"/>
    <w:rsid w:val="00575C7A"/>
    <w:rsid w:val="00576B1F"/>
    <w:rsid w:val="0057717D"/>
    <w:rsid w:val="00577208"/>
    <w:rsid w:val="0057795D"/>
    <w:rsid w:val="00577DDB"/>
    <w:rsid w:val="00577E76"/>
    <w:rsid w:val="005800DA"/>
    <w:rsid w:val="0058075F"/>
    <w:rsid w:val="0058117B"/>
    <w:rsid w:val="0058121F"/>
    <w:rsid w:val="005818B7"/>
    <w:rsid w:val="00582107"/>
    <w:rsid w:val="005823E5"/>
    <w:rsid w:val="00582933"/>
    <w:rsid w:val="00582B97"/>
    <w:rsid w:val="00582C24"/>
    <w:rsid w:val="00583819"/>
    <w:rsid w:val="005838D9"/>
    <w:rsid w:val="00583E01"/>
    <w:rsid w:val="00583FAF"/>
    <w:rsid w:val="00584793"/>
    <w:rsid w:val="0058479F"/>
    <w:rsid w:val="00584853"/>
    <w:rsid w:val="00584C66"/>
    <w:rsid w:val="00584F2B"/>
    <w:rsid w:val="00585265"/>
    <w:rsid w:val="005852DC"/>
    <w:rsid w:val="005852E9"/>
    <w:rsid w:val="00585587"/>
    <w:rsid w:val="005855E0"/>
    <w:rsid w:val="005856F9"/>
    <w:rsid w:val="00585A94"/>
    <w:rsid w:val="00585C63"/>
    <w:rsid w:val="00585DF5"/>
    <w:rsid w:val="00585F9B"/>
    <w:rsid w:val="005862A4"/>
    <w:rsid w:val="00586530"/>
    <w:rsid w:val="00586668"/>
    <w:rsid w:val="00586D67"/>
    <w:rsid w:val="005871E9"/>
    <w:rsid w:val="0058726F"/>
    <w:rsid w:val="00587CED"/>
    <w:rsid w:val="00587D66"/>
    <w:rsid w:val="0059031E"/>
    <w:rsid w:val="00590E1A"/>
    <w:rsid w:val="005916B7"/>
    <w:rsid w:val="00591A14"/>
    <w:rsid w:val="00591EE8"/>
    <w:rsid w:val="0059264C"/>
    <w:rsid w:val="00592A60"/>
    <w:rsid w:val="00592ABD"/>
    <w:rsid w:val="005930C4"/>
    <w:rsid w:val="00593186"/>
    <w:rsid w:val="005936F5"/>
    <w:rsid w:val="00593709"/>
    <w:rsid w:val="00593844"/>
    <w:rsid w:val="00593A55"/>
    <w:rsid w:val="00593BF5"/>
    <w:rsid w:val="00593FDE"/>
    <w:rsid w:val="0059470C"/>
    <w:rsid w:val="00594940"/>
    <w:rsid w:val="00594A86"/>
    <w:rsid w:val="00594CB1"/>
    <w:rsid w:val="00594CE9"/>
    <w:rsid w:val="005950CF"/>
    <w:rsid w:val="005950F3"/>
    <w:rsid w:val="00595486"/>
    <w:rsid w:val="005956B7"/>
    <w:rsid w:val="00595B27"/>
    <w:rsid w:val="00595BF2"/>
    <w:rsid w:val="00595DDD"/>
    <w:rsid w:val="0059667A"/>
    <w:rsid w:val="00596EB7"/>
    <w:rsid w:val="00596F44"/>
    <w:rsid w:val="00597311"/>
    <w:rsid w:val="005976B8"/>
    <w:rsid w:val="005A0529"/>
    <w:rsid w:val="005A1237"/>
    <w:rsid w:val="005A19BD"/>
    <w:rsid w:val="005A229E"/>
    <w:rsid w:val="005A2753"/>
    <w:rsid w:val="005A2888"/>
    <w:rsid w:val="005A2E7C"/>
    <w:rsid w:val="005A34E4"/>
    <w:rsid w:val="005A36EC"/>
    <w:rsid w:val="005A4545"/>
    <w:rsid w:val="005A45D5"/>
    <w:rsid w:val="005A4B70"/>
    <w:rsid w:val="005A4C7A"/>
    <w:rsid w:val="005A4CF3"/>
    <w:rsid w:val="005A4FA4"/>
    <w:rsid w:val="005A5893"/>
    <w:rsid w:val="005A5901"/>
    <w:rsid w:val="005A5CE3"/>
    <w:rsid w:val="005A5D19"/>
    <w:rsid w:val="005A5E43"/>
    <w:rsid w:val="005A6169"/>
    <w:rsid w:val="005A67E7"/>
    <w:rsid w:val="005A6CBC"/>
    <w:rsid w:val="005A72FB"/>
    <w:rsid w:val="005A7406"/>
    <w:rsid w:val="005A7973"/>
    <w:rsid w:val="005A7D8B"/>
    <w:rsid w:val="005B02AA"/>
    <w:rsid w:val="005B0355"/>
    <w:rsid w:val="005B0825"/>
    <w:rsid w:val="005B0BC3"/>
    <w:rsid w:val="005B0E58"/>
    <w:rsid w:val="005B1278"/>
    <w:rsid w:val="005B222B"/>
    <w:rsid w:val="005B23A9"/>
    <w:rsid w:val="005B2708"/>
    <w:rsid w:val="005B31CF"/>
    <w:rsid w:val="005B3699"/>
    <w:rsid w:val="005B38C3"/>
    <w:rsid w:val="005B3B63"/>
    <w:rsid w:val="005B42EC"/>
    <w:rsid w:val="005B4497"/>
    <w:rsid w:val="005B48AD"/>
    <w:rsid w:val="005B538E"/>
    <w:rsid w:val="005B545C"/>
    <w:rsid w:val="005B58EA"/>
    <w:rsid w:val="005B6D59"/>
    <w:rsid w:val="005B713E"/>
    <w:rsid w:val="005B721E"/>
    <w:rsid w:val="005B7E3C"/>
    <w:rsid w:val="005C02AC"/>
    <w:rsid w:val="005C06C3"/>
    <w:rsid w:val="005C0A5A"/>
    <w:rsid w:val="005C0C01"/>
    <w:rsid w:val="005C1078"/>
    <w:rsid w:val="005C13F8"/>
    <w:rsid w:val="005C1574"/>
    <w:rsid w:val="005C1645"/>
    <w:rsid w:val="005C20DE"/>
    <w:rsid w:val="005C2C26"/>
    <w:rsid w:val="005C32C9"/>
    <w:rsid w:val="005C462D"/>
    <w:rsid w:val="005C47EA"/>
    <w:rsid w:val="005C4803"/>
    <w:rsid w:val="005C492C"/>
    <w:rsid w:val="005C49A6"/>
    <w:rsid w:val="005C56DF"/>
    <w:rsid w:val="005C5F65"/>
    <w:rsid w:val="005C602C"/>
    <w:rsid w:val="005C62E8"/>
    <w:rsid w:val="005C6405"/>
    <w:rsid w:val="005C6429"/>
    <w:rsid w:val="005C6945"/>
    <w:rsid w:val="005C7282"/>
    <w:rsid w:val="005C775A"/>
    <w:rsid w:val="005D017E"/>
    <w:rsid w:val="005D048A"/>
    <w:rsid w:val="005D05FD"/>
    <w:rsid w:val="005D0A99"/>
    <w:rsid w:val="005D0E57"/>
    <w:rsid w:val="005D15B8"/>
    <w:rsid w:val="005D1676"/>
    <w:rsid w:val="005D1798"/>
    <w:rsid w:val="005D18EA"/>
    <w:rsid w:val="005D1BDD"/>
    <w:rsid w:val="005D1D66"/>
    <w:rsid w:val="005D2E8C"/>
    <w:rsid w:val="005D3131"/>
    <w:rsid w:val="005D354D"/>
    <w:rsid w:val="005D3675"/>
    <w:rsid w:val="005D39BC"/>
    <w:rsid w:val="005D3ADD"/>
    <w:rsid w:val="005D4020"/>
    <w:rsid w:val="005D42B3"/>
    <w:rsid w:val="005D48AD"/>
    <w:rsid w:val="005D48FE"/>
    <w:rsid w:val="005D5247"/>
    <w:rsid w:val="005D5B70"/>
    <w:rsid w:val="005D5D44"/>
    <w:rsid w:val="005D64D0"/>
    <w:rsid w:val="005D6BCC"/>
    <w:rsid w:val="005D7013"/>
    <w:rsid w:val="005D7033"/>
    <w:rsid w:val="005D7784"/>
    <w:rsid w:val="005D77BE"/>
    <w:rsid w:val="005D77E5"/>
    <w:rsid w:val="005D7F02"/>
    <w:rsid w:val="005D7F3D"/>
    <w:rsid w:val="005E03CC"/>
    <w:rsid w:val="005E03EE"/>
    <w:rsid w:val="005E0BF8"/>
    <w:rsid w:val="005E105A"/>
    <w:rsid w:val="005E1095"/>
    <w:rsid w:val="005E1618"/>
    <w:rsid w:val="005E1CE9"/>
    <w:rsid w:val="005E2087"/>
    <w:rsid w:val="005E2E4F"/>
    <w:rsid w:val="005E2FFE"/>
    <w:rsid w:val="005E353E"/>
    <w:rsid w:val="005E3ABA"/>
    <w:rsid w:val="005E3DE2"/>
    <w:rsid w:val="005E4318"/>
    <w:rsid w:val="005E4C43"/>
    <w:rsid w:val="005E57BB"/>
    <w:rsid w:val="005E5859"/>
    <w:rsid w:val="005E5CB2"/>
    <w:rsid w:val="005E5EEE"/>
    <w:rsid w:val="005E6890"/>
    <w:rsid w:val="005E6F57"/>
    <w:rsid w:val="005E6F75"/>
    <w:rsid w:val="005E723A"/>
    <w:rsid w:val="005E7446"/>
    <w:rsid w:val="005E7A86"/>
    <w:rsid w:val="005E7AB7"/>
    <w:rsid w:val="005E7B4C"/>
    <w:rsid w:val="005F0214"/>
    <w:rsid w:val="005F0500"/>
    <w:rsid w:val="005F0525"/>
    <w:rsid w:val="005F0761"/>
    <w:rsid w:val="005F187B"/>
    <w:rsid w:val="005F1AB0"/>
    <w:rsid w:val="005F20F0"/>
    <w:rsid w:val="005F2581"/>
    <w:rsid w:val="005F2B09"/>
    <w:rsid w:val="005F2E98"/>
    <w:rsid w:val="005F357A"/>
    <w:rsid w:val="005F35C2"/>
    <w:rsid w:val="005F3CE6"/>
    <w:rsid w:val="005F3D25"/>
    <w:rsid w:val="005F3EDF"/>
    <w:rsid w:val="005F3F92"/>
    <w:rsid w:val="005F49D7"/>
    <w:rsid w:val="005F4BEB"/>
    <w:rsid w:val="005F557C"/>
    <w:rsid w:val="005F5584"/>
    <w:rsid w:val="005F5674"/>
    <w:rsid w:val="005F5846"/>
    <w:rsid w:val="005F5A49"/>
    <w:rsid w:val="005F6003"/>
    <w:rsid w:val="005F66CB"/>
    <w:rsid w:val="005F6A79"/>
    <w:rsid w:val="005F6DD0"/>
    <w:rsid w:val="005F74C6"/>
    <w:rsid w:val="005F785C"/>
    <w:rsid w:val="005F78AC"/>
    <w:rsid w:val="005F78C0"/>
    <w:rsid w:val="005F7A56"/>
    <w:rsid w:val="005F7EF2"/>
    <w:rsid w:val="00600214"/>
    <w:rsid w:val="006006E3"/>
    <w:rsid w:val="00600A8D"/>
    <w:rsid w:val="00600CB5"/>
    <w:rsid w:val="00601011"/>
    <w:rsid w:val="006013B2"/>
    <w:rsid w:val="006014E1"/>
    <w:rsid w:val="0060165E"/>
    <w:rsid w:val="0060179F"/>
    <w:rsid w:val="0060185A"/>
    <w:rsid w:val="00601C8F"/>
    <w:rsid w:val="00601DB6"/>
    <w:rsid w:val="00601E17"/>
    <w:rsid w:val="006021FB"/>
    <w:rsid w:val="006027ED"/>
    <w:rsid w:val="0060294B"/>
    <w:rsid w:val="00602A71"/>
    <w:rsid w:val="00602E32"/>
    <w:rsid w:val="00602E6A"/>
    <w:rsid w:val="00603102"/>
    <w:rsid w:val="00603684"/>
    <w:rsid w:val="00603CB4"/>
    <w:rsid w:val="00603D00"/>
    <w:rsid w:val="00603D48"/>
    <w:rsid w:val="006047CE"/>
    <w:rsid w:val="00604AEE"/>
    <w:rsid w:val="00604BD4"/>
    <w:rsid w:val="0060564B"/>
    <w:rsid w:val="00605AFC"/>
    <w:rsid w:val="00605E42"/>
    <w:rsid w:val="006060C0"/>
    <w:rsid w:val="0060626E"/>
    <w:rsid w:val="006069D5"/>
    <w:rsid w:val="00606DCF"/>
    <w:rsid w:val="00607C55"/>
    <w:rsid w:val="006103F1"/>
    <w:rsid w:val="0061085F"/>
    <w:rsid w:val="0061092D"/>
    <w:rsid w:val="00610B56"/>
    <w:rsid w:val="00611174"/>
    <w:rsid w:val="006116FB"/>
    <w:rsid w:val="00611B28"/>
    <w:rsid w:val="00611B78"/>
    <w:rsid w:val="00611CB5"/>
    <w:rsid w:val="00611DC3"/>
    <w:rsid w:val="0061223F"/>
    <w:rsid w:val="0061254B"/>
    <w:rsid w:val="0061255D"/>
    <w:rsid w:val="00612B24"/>
    <w:rsid w:val="00614072"/>
    <w:rsid w:val="00614096"/>
    <w:rsid w:val="006144A7"/>
    <w:rsid w:val="0061553C"/>
    <w:rsid w:val="0061588A"/>
    <w:rsid w:val="00615EAF"/>
    <w:rsid w:val="00616575"/>
    <w:rsid w:val="00616ECF"/>
    <w:rsid w:val="0061782C"/>
    <w:rsid w:val="006178C2"/>
    <w:rsid w:val="00617937"/>
    <w:rsid w:val="00617A7E"/>
    <w:rsid w:val="00617C5E"/>
    <w:rsid w:val="00617E2A"/>
    <w:rsid w:val="00617EA5"/>
    <w:rsid w:val="00617F08"/>
    <w:rsid w:val="006206EC"/>
    <w:rsid w:val="00620B5D"/>
    <w:rsid w:val="00621A45"/>
    <w:rsid w:val="00621F1E"/>
    <w:rsid w:val="00621FCF"/>
    <w:rsid w:val="0062239D"/>
    <w:rsid w:val="006223E3"/>
    <w:rsid w:val="00622736"/>
    <w:rsid w:val="00622BA8"/>
    <w:rsid w:val="00622EB4"/>
    <w:rsid w:val="006230BD"/>
    <w:rsid w:val="00623362"/>
    <w:rsid w:val="00623FCE"/>
    <w:rsid w:val="0062457A"/>
    <w:rsid w:val="006248FE"/>
    <w:rsid w:val="00624D76"/>
    <w:rsid w:val="0062524D"/>
    <w:rsid w:val="006253C6"/>
    <w:rsid w:val="00625ADF"/>
    <w:rsid w:val="00625C2D"/>
    <w:rsid w:val="00625F90"/>
    <w:rsid w:val="00625FB3"/>
    <w:rsid w:val="00625FD7"/>
    <w:rsid w:val="00626237"/>
    <w:rsid w:val="00626304"/>
    <w:rsid w:val="00626CA6"/>
    <w:rsid w:val="00627155"/>
    <w:rsid w:val="006277A2"/>
    <w:rsid w:val="00630313"/>
    <w:rsid w:val="00630470"/>
    <w:rsid w:val="0063075B"/>
    <w:rsid w:val="00630AFC"/>
    <w:rsid w:val="00631047"/>
    <w:rsid w:val="0063118C"/>
    <w:rsid w:val="00631205"/>
    <w:rsid w:val="006319CE"/>
    <w:rsid w:val="006322AA"/>
    <w:rsid w:val="006322D8"/>
    <w:rsid w:val="006323E0"/>
    <w:rsid w:val="006325CA"/>
    <w:rsid w:val="0063266E"/>
    <w:rsid w:val="006333F8"/>
    <w:rsid w:val="00633437"/>
    <w:rsid w:val="00633819"/>
    <w:rsid w:val="00633DA3"/>
    <w:rsid w:val="00633EF4"/>
    <w:rsid w:val="00634290"/>
    <w:rsid w:val="00634827"/>
    <w:rsid w:val="00634842"/>
    <w:rsid w:val="00634934"/>
    <w:rsid w:val="00634D66"/>
    <w:rsid w:val="00634EA0"/>
    <w:rsid w:val="00635271"/>
    <w:rsid w:val="00635593"/>
    <w:rsid w:val="00635AFF"/>
    <w:rsid w:val="00635D84"/>
    <w:rsid w:val="00636097"/>
    <w:rsid w:val="00636315"/>
    <w:rsid w:val="00636704"/>
    <w:rsid w:val="0064037E"/>
    <w:rsid w:val="0064044D"/>
    <w:rsid w:val="0064051E"/>
    <w:rsid w:val="00640A27"/>
    <w:rsid w:val="00640BB5"/>
    <w:rsid w:val="00640E8E"/>
    <w:rsid w:val="00640F60"/>
    <w:rsid w:val="0064139F"/>
    <w:rsid w:val="00641EF3"/>
    <w:rsid w:val="00642011"/>
    <w:rsid w:val="00642125"/>
    <w:rsid w:val="0064217C"/>
    <w:rsid w:val="006425B0"/>
    <w:rsid w:val="0064310D"/>
    <w:rsid w:val="00643159"/>
    <w:rsid w:val="00643404"/>
    <w:rsid w:val="00643560"/>
    <w:rsid w:val="00643688"/>
    <w:rsid w:val="00643961"/>
    <w:rsid w:val="006439B6"/>
    <w:rsid w:val="00643B26"/>
    <w:rsid w:val="00644274"/>
    <w:rsid w:val="006444E5"/>
    <w:rsid w:val="0064462D"/>
    <w:rsid w:val="00644865"/>
    <w:rsid w:val="00644C0C"/>
    <w:rsid w:val="0064528C"/>
    <w:rsid w:val="00645633"/>
    <w:rsid w:val="00645712"/>
    <w:rsid w:val="0064588A"/>
    <w:rsid w:val="00646128"/>
    <w:rsid w:val="00646231"/>
    <w:rsid w:val="0064659C"/>
    <w:rsid w:val="0064782B"/>
    <w:rsid w:val="006479B1"/>
    <w:rsid w:val="00647A3D"/>
    <w:rsid w:val="0065060D"/>
    <w:rsid w:val="006511B2"/>
    <w:rsid w:val="00651EA9"/>
    <w:rsid w:val="006520A1"/>
    <w:rsid w:val="0065210A"/>
    <w:rsid w:val="00652171"/>
    <w:rsid w:val="0065217E"/>
    <w:rsid w:val="0065228C"/>
    <w:rsid w:val="006535E5"/>
    <w:rsid w:val="00653943"/>
    <w:rsid w:val="0065477C"/>
    <w:rsid w:val="00655848"/>
    <w:rsid w:val="00655854"/>
    <w:rsid w:val="0065600E"/>
    <w:rsid w:val="00656089"/>
    <w:rsid w:val="00656459"/>
    <w:rsid w:val="00656FCC"/>
    <w:rsid w:val="0065701B"/>
    <w:rsid w:val="00657255"/>
    <w:rsid w:val="006572D9"/>
    <w:rsid w:val="0065741E"/>
    <w:rsid w:val="00657458"/>
    <w:rsid w:val="00657789"/>
    <w:rsid w:val="00657D98"/>
    <w:rsid w:val="00657DCB"/>
    <w:rsid w:val="00660B46"/>
    <w:rsid w:val="0066115B"/>
    <w:rsid w:val="0066132C"/>
    <w:rsid w:val="006617A6"/>
    <w:rsid w:val="006617CF"/>
    <w:rsid w:val="00661A3B"/>
    <w:rsid w:val="00661C1C"/>
    <w:rsid w:val="00661CF3"/>
    <w:rsid w:val="00661E39"/>
    <w:rsid w:val="006620BA"/>
    <w:rsid w:val="00662913"/>
    <w:rsid w:val="00662FA0"/>
    <w:rsid w:val="00663065"/>
    <w:rsid w:val="00663A35"/>
    <w:rsid w:val="00664487"/>
    <w:rsid w:val="00664568"/>
    <w:rsid w:val="0066469F"/>
    <w:rsid w:val="00664A1E"/>
    <w:rsid w:val="00664C3A"/>
    <w:rsid w:val="00664C48"/>
    <w:rsid w:val="00664EC3"/>
    <w:rsid w:val="00665062"/>
    <w:rsid w:val="00665104"/>
    <w:rsid w:val="00665159"/>
    <w:rsid w:val="006652B5"/>
    <w:rsid w:val="006652F5"/>
    <w:rsid w:val="0066584D"/>
    <w:rsid w:val="00665868"/>
    <w:rsid w:val="006659EA"/>
    <w:rsid w:val="00665DE2"/>
    <w:rsid w:val="00665E96"/>
    <w:rsid w:val="006660E8"/>
    <w:rsid w:val="006665F3"/>
    <w:rsid w:val="0066738E"/>
    <w:rsid w:val="00667441"/>
    <w:rsid w:val="006677F2"/>
    <w:rsid w:val="00667A74"/>
    <w:rsid w:val="00667BFC"/>
    <w:rsid w:val="00667D09"/>
    <w:rsid w:val="00667F77"/>
    <w:rsid w:val="0067043B"/>
    <w:rsid w:val="006707B8"/>
    <w:rsid w:val="0067084F"/>
    <w:rsid w:val="00670861"/>
    <w:rsid w:val="006709E1"/>
    <w:rsid w:val="00670B33"/>
    <w:rsid w:val="00670D86"/>
    <w:rsid w:val="00671135"/>
    <w:rsid w:val="006712EA"/>
    <w:rsid w:val="00671477"/>
    <w:rsid w:val="006715D6"/>
    <w:rsid w:val="00671CDE"/>
    <w:rsid w:val="00671D8F"/>
    <w:rsid w:val="00672343"/>
    <w:rsid w:val="00672A29"/>
    <w:rsid w:val="00672ADD"/>
    <w:rsid w:val="00672B1C"/>
    <w:rsid w:val="00673219"/>
    <w:rsid w:val="0067327C"/>
    <w:rsid w:val="006732DB"/>
    <w:rsid w:val="00673307"/>
    <w:rsid w:val="006739FB"/>
    <w:rsid w:val="00673A78"/>
    <w:rsid w:val="00673AEF"/>
    <w:rsid w:val="00673B16"/>
    <w:rsid w:val="00673B6C"/>
    <w:rsid w:val="006741AE"/>
    <w:rsid w:val="0067466D"/>
    <w:rsid w:val="00674769"/>
    <w:rsid w:val="00674877"/>
    <w:rsid w:val="00674B13"/>
    <w:rsid w:val="00674B24"/>
    <w:rsid w:val="006757C4"/>
    <w:rsid w:val="00675943"/>
    <w:rsid w:val="00675AAD"/>
    <w:rsid w:val="00675FD0"/>
    <w:rsid w:val="0067606B"/>
    <w:rsid w:val="00676603"/>
    <w:rsid w:val="006769A2"/>
    <w:rsid w:val="00676C30"/>
    <w:rsid w:val="00676E48"/>
    <w:rsid w:val="00677CB2"/>
    <w:rsid w:val="00680039"/>
    <w:rsid w:val="00680596"/>
    <w:rsid w:val="00680758"/>
    <w:rsid w:val="00680802"/>
    <w:rsid w:val="00680F10"/>
    <w:rsid w:val="0068114B"/>
    <w:rsid w:val="00681618"/>
    <w:rsid w:val="0068191A"/>
    <w:rsid w:val="00681F37"/>
    <w:rsid w:val="00682114"/>
    <w:rsid w:val="0068239E"/>
    <w:rsid w:val="0068260E"/>
    <w:rsid w:val="006827F2"/>
    <w:rsid w:val="00682814"/>
    <w:rsid w:val="006829E6"/>
    <w:rsid w:val="00682BDB"/>
    <w:rsid w:val="00682D93"/>
    <w:rsid w:val="006830EC"/>
    <w:rsid w:val="006837C7"/>
    <w:rsid w:val="00683A53"/>
    <w:rsid w:val="00683C3C"/>
    <w:rsid w:val="00684907"/>
    <w:rsid w:val="00684AFE"/>
    <w:rsid w:val="00684D04"/>
    <w:rsid w:val="00684E31"/>
    <w:rsid w:val="006853FA"/>
    <w:rsid w:val="006857C9"/>
    <w:rsid w:val="00685840"/>
    <w:rsid w:val="00685A44"/>
    <w:rsid w:val="0068625B"/>
    <w:rsid w:val="006862DE"/>
    <w:rsid w:val="006867D1"/>
    <w:rsid w:val="00686B04"/>
    <w:rsid w:val="00686CC9"/>
    <w:rsid w:val="00686CCB"/>
    <w:rsid w:val="00686FEF"/>
    <w:rsid w:val="00687721"/>
    <w:rsid w:val="00690312"/>
    <w:rsid w:val="006904F0"/>
    <w:rsid w:val="006906D1"/>
    <w:rsid w:val="00690C42"/>
    <w:rsid w:val="00690E15"/>
    <w:rsid w:val="00690E76"/>
    <w:rsid w:val="00691200"/>
    <w:rsid w:val="006913BB"/>
    <w:rsid w:val="00691415"/>
    <w:rsid w:val="00691478"/>
    <w:rsid w:val="006917F1"/>
    <w:rsid w:val="006919A9"/>
    <w:rsid w:val="00691C23"/>
    <w:rsid w:val="006920ED"/>
    <w:rsid w:val="006935D4"/>
    <w:rsid w:val="006935DA"/>
    <w:rsid w:val="00694124"/>
    <w:rsid w:val="00694474"/>
    <w:rsid w:val="0069455D"/>
    <w:rsid w:val="006954D2"/>
    <w:rsid w:val="0069569E"/>
    <w:rsid w:val="006966BA"/>
    <w:rsid w:val="0069697B"/>
    <w:rsid w:val="00696BC1"/>
    <w:rsid w:val="00696C72"/>
    <w:rsid w:val="00697124"/>
    <w:rsid w:val="0069724D"/>
    <w:rsid w:val="006974EC"/>
    <w:rsid w:val="00697E9D"/>
    <w:rsid w:val="006A0039"/>
    <w:rsid w:val="006A0AE6"/>
    <w:rsid w:val="006A188A"/>
    <w:rsid w:val="006A1E94"/>
    <w:rsid w:val="006A220A"/>
    <w:rsid w:val="006A24ED"/>
    <w:rsid w:val="006A2540"/>
    <w:rsid w:val="006A2D62"/>
    <w:rsid w:val="006A2F5B"/>
    <w:rsid w:val="006A3015"/>
    <w:rsid w:val="006A3999"/>
    <w:rsid w:val="006A4363"/>
    <w:rsid w:val="006A4514"/>
    <w:rsid w:val="006A4553"/>
    <w:rsid w:val="006A4A02"/>
    <w:rsid w:val="006A4B79"/>
    <w:rsid w:val="006A4C6D"/>
    <w:rsid w:val="006A4CFD"/>
    <w:rsid w:val="006A4D75"/>
    <w:rsid w:val="006A4DDB"/>
    <w:rsid w:val="006A4EC9"/>
    <w:rsid w:val="006A5183"/>
    <w:rsid w:val="006A5374"/>
    <w:rsid w:val="006A544F"/>
    <w:rsid w:val="006A5752"/>
    <w:rsid w:val="006A586F"/>
    <w:rsid w:val="006A6620"/>
    <w:rsid w:val="006A6D45"/>
    <w:rsid w:val="006A6E4C"/>
    <w:rsid w:val="006A71DA"/>
    <w:rsid w:val="006A76E5"/>
    <w:rsid w:val="006A7702"/>
    <w:rsid w:val="006A7775"/>
    <w:rsid w:val="006B040E"/>
    <w:rsid w:val="006B15B9"/>
    <w:rsid w:val="006B1723"/>
    <w:rsid w:val="006B1885"/>
    <w:rsid w:val="006B19A2"/>
    <w:rsid w:val="006B1B16"/>
    <w:rsid w:val="006B2550"/>
    <w:rsid w:val="006B259F"/>
    <w:rsid w:val="006B2B4B"/>
    <w:rsid w:val="006B311E"/>
    <w:rsid w:val="006B3270"/>
    <w:rsid w:val="006B372B"/>
    <w:rsid w:val="006B3822"/>
    <w:rsid w:val="006B3B14"/>
    <w:rsid w:val="006B3D03"/>
    <w:rsid w:val="006B3E15"/>
    <w:rsid w:val="006B420A"/>
    <w:rsid w:val="006B42E4"/>
    <w:rsid w:val="006B5789"/>
    <w:rsid w:val="006B6296"/>
    <w:rsid w:val="006B643F"/>
    <w:rsid w:val="006B6592"/>
    <w:rsid w:val="006B6ABA"/>
    <w:rsid w:val="006B6AD5"/>
    <w:rsid w:val="006B6FB9"/>
    <w:rsid w:val="006B72F3"/>
    <w:rsid w:val="006B790C"/>
    <w:rsid w:val="006B7BD9"/>
    <w:rsid w:val="006B7BE8"/>
    <w:rsid w:val="006C0BD8"/>
    <w:rsid w:val="006C0CB0"/>
    <w:rsid w:val="006C1056"/>
    <w:rsid w:val="006C1B2E"/>
    <w:rsid w:val="006C2363"/>
    <w:rsid w:val="006C23FD"/>
    <w:rsid w:val="006C4297"/>
    <w:rsid w:val="006C4824"/>
    <w:rsid w:val="006C49F3"/>
    <w:rsid w:val="006C4A8F"/>
    <w:rsid w:val="006C58A5"/>
    <w:rsid w:val="006C5F59"/>
    <w:rsid w:val="006C620E"/>
    <w:rsid w:val="006C68BA"/>
    <w:rsid w:val="006C68EA"/>
    <w:rsid w:val="006C68F6"/>
    <w:rsid w:val="006C6A0E"/>
    <w:rsid w:val="006C6BC5"/>
    <w:rsid w:val="006C73D2"/>
    <w:rsid w:val="006C756C"/>
    <w:rsid w:val="006C797D"/>
    <w:rsid w:val="006C7B90"/>
    <w:rsid w:val="006C7BB1"/>
    <w:rsid w:val="006C7D96"/>
    <w:rsid w:val="006D089A"/>
    <w:rsid w:val="006D08F4"/>
    <w:rsid w:val="006D0A87"/>
    <w:rsid w:val="006D0CCA"/>
    <w:rsid w:val="006D13E7"/>
    <w:rsid w:val="006D1A2B"/>
    <w:rsid w:val="006D1A72"/>
    <w:rsid w:val="006D20E8"/>
    <w:rsid w:val="006D2323"/>
    <w:rsid w:val="006D247E"/>
    <w:rsid w:val="006D2EE0"/>
    <w:rsid w:val="006D32AB"/>
    <w:rsid w:val="006D33DC"/>
    <w:rsid w:val="006D34C8"/>
    <w:rsid w:val="006D3591"/>
    <w:rsid w:val="006D3C00"/>
    <w:rsid w:val="006D3DBC"/>
    <w:rsid w:val="006D3ED2"/>
    <w:rsid w:val="006D3F74"/>
    <w:rsid w:val="006D417A"/>
    <w:rsid w:val="006D41F8"/>
    <w:rsid w:val="006D529F"/>
    <w:rsid w:val="006D56EB"/>
    <w:rsid w:val="006D5CC9"/>
    <w:rsid w:val="006D6B0B"/>
    <w:rsid w:val="006D6E2F"/>
    <w:rsid w:val="006D7472"/>
    <w:rsid w:val="006D749C"/>
    <w:rsid w:val="006D7571"/>
    <w:rsid w:val="006D792E"/>
    <w:rsid w:val="006D79C1"/>
    <w:rsid w:val="006D7A3D"/>
    <w:rsid w:val="006D7C94"/>
    <w:rsid w:val="006D7D1E"/>
    <w:rsid w:val="006D7F10"/>
    <w:rsid w:val="006E01B7"/>
    <w:rsid w:val="006E065B"/>
    <w:rsid w:val="006E06A8"/>
    <w:rsid w:val="006E071A"/>
    <w:rsid w:val="006E088A"/>
    <w:rsid w:val="006E0B61"/>
    <w:rsid w:val="006E1042"/>
    <w:rsid w:val="006E10DD"/>
    <w:rsid w:val="006E12E9"/>
    <w:rsid w:val="006E1348"/>
    <w:rsid w:val="006E1539"/>
    <w:rsid w:val="006E1E29"/>
    <w:rsid w:val="006E2335"/>
    <w:rsid w:val="006E234A"/>
    <w:rsid w:val="006E2A7A"/>
    <w:rsid w:val="006E2D0D"/>
    <w:rsid w:val="006E2F44"/>
    <w:rsid w:val="006E36D9"/>
    <w:rsid w:val="006E3BC8"/>
    <w:rsid w:val="006E40C7"/>
    <w:rsid w:val="006E416C"/>
    <w:rsid w:val="006E4512"/>
    <w:rsid w:val="006E46F8"/>
    <w:rsid w:val="006E470A"/>
    <w:rsid w:val="006E477D"/>
    <w:rsid w:val="006E4994"/>
    <w:rsid w:val="006E4D0A"/>
    <w:rsid w:val="006E4E8B"/>
    <w:rsid w:val="006E5313"/>
    <w:rsid w:val="006E539D"/>
    <w:rsid w:val="006E5E1E"/>
    <w:rsid w:val="006E6369"/>
    <w:rsid w:val="006E652A"/>
    <w:rsid w:val="006E65C7"/>
    <w:rsid w:val="006E6658"/>
    <w:rsid w:val="006E68E8"/>
    <w:rsid w:val="006E68EF"/>
    <w:rsid w:val="006E6C9E"/>
    <w:rsid w:val="006E70AD"/>
    <w:rsid w:val="006E71EA"/>
    <w:rsid w:val="006E7B20"/>
    <w:rsid w:val="006E7D85"/>
    <w:rsid w:val="006E7E66"/>
    <w:rsid w:val="006E7F1E"/>
    <w:rsid w:val="006E7F21"/>
    <w:rsid w:val="006F0013"/>
    <w:rsid w:val="006F0258"/>
    <w:rsid w:val="006F0835"/>
    <w:rsid w:val="006F090A"/>
    <w:rsid w:val="006F0922"/>
    <w:rsid w:val="006F11C0"/>
    <w:rsid w:val="006F11D5"/>
    <w:rsid w:val="006F16F8"/>
    <w:rsid w:val="006F178C"/>
    <w:rsid w:val="006F1B5B"/>
    <w:rsid w:val="006F1D04"/>
    <w:rsid w:val="006F205F"/>
    <w:rsid w:val="006F226E"/>
    <w:rsid w:val="006F22F9"/>
    <w:rsid w:val="006F26AB"/>
    <w:rsid w:val="006F27BD"/>
    <w:rsid w:val="006F284E"/>
    <w:rsid w:val="006F2C8A"/>
    <w:rsid w:val="006F2E9C"/>
    <w:rsid w:val="006F3A3F"/>
    <w:rsid w:val="006F3C04"/>
    <w:rsid w:val="006F3EFB"/>
    <w:rsid w:val="006F3F0B"/>
    <w:rsid w:val="006F401D"/>
    <w:rsid w:val="006F4352"/>
    <w:rsid w:val="006F45DF"/>
    <w:rsid w:val="006F4871"/>
    <w:rsid w:val="006F493E"/>
    <w:rsid w:val="006F498C"/>
    <w:rsid w:val="006F5935"/>
    <w:rsid w:val="006F5C26"/>
    <w:rsid w:val="006F5E47"/>
    <w:rsid w:val="006F6314"/>
    <w:rsid w:val="006F64F9"/>
    <w:rsid w:val="006F69C1"/>
    <w:rsid w:val="006F6BFA"/>
    <w:rsid w:val="006F6F5F"/>
    <w:rsid w:val="006F718B"/>
    <w:rsid w:val="006F74C8"/>
    <w:rsid w:val="006F7518"/>
    <w:rsid w:val="006F75D2"/>
    <w:rsid w:val="006F7802"/>
    <w:rsid w:val="0070002A"/>
    <w:rsid w:val="00700330"/>
    <w:rsid w:val="0070073D"/>
    <w:rsid w:val="007008D4"/>
    <w:rsid w:val="00700E01"/>
    <w:rsid w:val="007010D4"/>
    <w:rsid w:val="00701B23"/>
    <w:rsid w:val="00702138"/>
    <w:rsid w:val="0070237F"/>
    <w:rsid w:val="007025E8"/>
    <w:rsid w:val="00702E12"/>
    <w:rsid w:val="00702E2A"/>
    <w:rsid w:val="00702EFD"/>
    <w:rsid w:val="0070330A"/>
    <w:rsid w:val="00703496"/>
    <w:rsid w:val="007038ED"/>
    <w:rsid w:val="00704B14"/>
    <w:rsid w:val="00704DC4"/>
    <w:rsid w:val="00704EC4"/>
    <w:rsid w:val="00705086"/>
    <w:rsid w:val="00705332"/>
    <w:rsid w:val="00705340"/>
    <w:rsid w:val="00705362"/>
    <w:rsid w:val="007057A9"/>
    <w:rsid w:val="007058CA"/>
    <w:rsid w:val="00705A65"/>
    <w:rsid w:val="00705CBC"/>
    <w:rsid w:val="007061A5"/>
    <w:rsid w:val="007064D0"/>
    <w:rsid w:val="007067AF"/>
    <w:rsid w:val="00706BCF"/>
    <w:rsid w:val="00706F10"/>
    <w:rsid w:val="00706F7A"/>
    <w:rsid w:val="0070716B"/>
    <w:rsid w:val="007079B4"/>
    <w:rsid w:val="007079B8"/>
    <w:rsid w:val="00707D5F"/>
    <w:rsid w:val="00707FE1"/>
    <w:rsid w:val="0071007A"/>
    <w:rsid w:val="00710695"/>
    <w:rsid w:val="00711209"/>
    <w:rsid w:val="00711F12"/>
    <w:rsid w:val="007121CD"/>
    <w:rsid w:val="00712E3D"/>
    <w:rsid w:val="00713249"/>
    <w:rsid w:val="00713318"/>
    <w:rsid w:val="00713627"/>
    <w:rsid w:val="007137AD"/>
    <w:rsid w:val="00713BDA"/>
    <w:rsid w:val="00713E59"/>
    <w:rsid w:val="0071404F"/>
    <w:rsid w:val="007147CC"/>
    <w:rsid w:val="007148EF"/>
    <w:rsid w:val="007149AC"/>
    <w:rsid w:val="0071512C"/>
    <w:rsid w:val="00715160"/>
    <w:rsid w:val="00715B21"/>
    <w:rsid w:val="00715CF2"/>
    <w:rsid w:val="00715FCA"/>
    <w:rsid w:val="00716031"/>
    <w:rsid w:val="0071607E"/>
    <w:rsid w:val="007161E3"/>
    <w:rsid w:val="00716304"/>
    <w:rsid w:val="00716A59"/>
    <w:rsid w:val="00716B4B"/>
    <w:rsid w:val="00716BE7"/>
    <w:rsid w:val="0071714F"/>
    <w:rsid w:val="00717D63"/>
    <w:rsid w:val="00717E67"/>
    <w:rsid w:val="00720348"/>
    <w:rsid w:val="007205B1"/>
    <w:rsid w:val="00720B44"/>
    <w:rsid w:val="00720E1F"/>
    <w:rsid w:val="007214FB"/>
    <w:rsid w:val="00721D24"/>
    <w:rsid w:val="00721F62"/>
    <w:rsid w:val="00722013"/>
    <w:rsid w:val="0072218B"/>
    <w:rsid w:val="007223D8"/>
    <w:rsid w:val="0072249D"/>
    <w:rsid w:val="00722659"/>
    <w:rsid w:val="007228A2"/>
    <w:rsid w:val="00722B3C"/>
    <w:rsid w:val="00722BBF"/>
    <w:rsid w:val="00723EE0"/>
    <w:rsid w:val="00723FAA"/>
    <w:rsid w:val="007242C0"/>
    <w:rsid w:val="0072441B"/>
    <w:rsid w:val="007244CB"/>
    <w:rsid w:val="00724589"/>
    <w:rsid w:val="0072478B"/>
    <w:rsid w:val="00724805"/>
    <w:rsid w:val="00724B5C"/>
    <w:rsid w:val="00724B92"/>
    <w:rsid w:val="00724CAB"/>
    <w:rsid w:val="00725021"/>
    <w:rsid w:val="007250A1"/>
    <w:rsid w:val="0072518B"/>
    <w:rsid w:val="00725E98"/>
    <w:rsid w:val="00726C15"/>
    <w:rsid w:val="00726ED4"/>
    <w:rsid w:val="00727117"/>
    <w:rsid w:val="007276C1"/>
    <w:rsid w:val="00727D0F"/>
    <w:rsid w:val="00730126"/>
    <w:rsid w:val="007304C8"/>
    <w:rsid w:val="0073118F"/>
    <w:rsid w:val="00731318"/>
    <w:rsid w:val="007317CC"/>
    <w:rsid w:val="00731AFD"/>
    <w:rsid w:val="00731E4E"/>
    <w:rsid w:val="00732158"/>
    <w:rsid w:val="0073241F"/>
    <w:rsid w:val="00732761"/>
    <w:rsid w:val="0073299F"/>
    <w:rsid w:val="00732F6C"/>
    <w:rsid w:val="007331A6"/>
    <w:rsid w:val="00733576"/>
    <w:rsid w:val="007342D1"/>
    <w:rsid w:val="0073431B"/>
    <w:rsid w:val="007345AD"/>
    <w:rsid w:val="00735574"/>
    <w:rsid w:val="00735F95"/>
    <w:rsid w:val="0073646D"/>
    <w:rsid w:val="007370DA"/>
    <w:rsid w:val="00737976"/>
    <w:rsid w:val="00737B54"/>
    <w:rsid w:val="00740752"/>
    <w:rsid w:val="00740999"/>
    <w:rsid w:val="007409EB"/>
    <w:rsid w:val="00741001"/>
    <w:rsid w:val="007415AC"/>
    <w:rsid w:val="007416CA"/>
    <w:rsid w:val="007418F1"/>
    <w:rsid w:val="00741ACF"/>
    <w:rsid w:val="00741DB5"/>
    <w:rsid w:val="00741F5D"/>
    <w:rsid w:val="00742565"/>
    <w:rsid w:val="00742601"/>
    <w:rsid w:val="007429D4"/>
    <w:rsid w:val="00743331"/>
    <w:rsid w:val="00743E21"/>
    <w:rsid w:val="007442ED"/>
    <w:rsid w:val="007443B2"/>
    <w:rsid w:val="0074444D"/>
    <w:rsid w:val="00744F0B"/>
    <w:rsid w:val="00744F37"/>
    <w:rsid w:val="00744F9C"/>
    <w:rsid w:val="0074514C"/>
    <w:rsid w:val="00745D5C"/>
    <w:rsid w:val="0074617B"/>
    <w:rsid w:val="00746477"/>
    <w:rsid w:val="00746D8B"/>
    <w:rsid w:val="00746E21"/>
    <w:rsid w:val="00746ECF"/>
    <w:rsid w:val="00746FDB"/>
    <w:rsid w:val="007474C2"/>
    <w:rsid w:val="00747504"/>
    <w:rsid w:val="0074779D"/>
    <w:rsid w:val="00747C69"/>
    <w:rsid w:val="00747E34"/>
    <w:rsid w:val="007504DD"/>
    <w:rsid w:val="0075088D"/>
    <w:rsid w:val="00750A8C"/>
    <w:rsid w:val="00750D4A"/>
    <w:rsid w:val="007512B3"/>
    <w:rsid w:val="00751316"/>
    <w:rsid w:val="00751CC0"/>
    <w:rsid w:val="007520B0"/>
    <w:rsid w:val="0075253C"/>
    <w:rsid w:val="00752A1E"/>
    <w:rsid w:val="00752D68"/>
    <w:rsid w:val="00752DA7"/>
    <w:rsid w:val="00752DE7"/>
    <w:rsid w:val="00752FF2"/>
    <w:rsid w:val="00753368"/>
    <w:rsid w:val="00753A82"/>
    <w:rsid w:val="00753E0F"/>
    <w:rsid w:val="00753E6D"/>
    <w:rsid w:val="00754B3C"/>
    <w:rsid w:val="00754DFE"/>
    <w:rsid w:val="00754FD3"/>
    <w:rsid w:val="00755375"/>
    <w:rsid w:val="00756515"/>
    <w:rsid w:val="00756872"/>
    <w:rsid w:val="00756954"/>
    <w:rsid w:val="00756BA3"/>
    <w:rsid w:val="00756C8B"/>
    <w:rsid w:val="00756EC5"/>
    <w:rsid w:val="00757258"/>
    <w:rsid w:val="00757324"/>
    <w:rsid w:val="00757DEC"/>
    <w:rsid w:val="00760F95"/>
    <w:rsid w:val="00761079"/>
    <w:rsid w:val="007613B8"/>
    <w:rsid w:val="00761AB6"/>
    <w:rsid w:val="007620D7"/>
    <w:rsid w:val="007623FF"/>
    <w:rsid w:val="0076245E"/>
    <w:rsid w:val="007624CB"/>
    <w:rsid w:val="007628D1"/>
    <w:rsid w:val="00763AC5"/>
    <w:rsid w:val="00763C67"/>
    <w:rsid w:val="00763EC3"/>
    <w:rsid w:val="00764085"/>
    <w:rsid w:val="0076448A"/>
    <w:rsid w:val="0076468B"/>
    <w:rsid w:val="00764EBD"/>
    <w:rsid w:val="007651FA"/>
    <w:rsid w:val="007653B8"/>
    <w:rsid w:val="007653F8"/>
    <w:rsid w:val="007654E4"/>
    <w:rsid w:val="00765538"/>
    <w:rsid w:val="0076597A"/>
    <w:rsid w:val="00765BE8"/>
    <w:rsid w:val="00766660"/>
    <w:rsid w:val="0076689C"/>
    <w:rsid w:val="00766FB1"/>
    <w:rsid w:val="00770000"/>
    <w:rsid w:val="00770041"/>
    <w:rsid w:val="0077030D"/>
    <w:rsid w:val="007703C6"/>
    <w:rsid w:val="0077121C"/>
    <w:rsid w:val="007712CC"/>
    <w:rsid w:val="007712F0"/>
    <w:rsid w:val="00771335"/>
    <w:rsid w:val="00771432"/>
    <w:rsid w:val="0077164E"/>
    <w:rsid w:val="00771E16"/>
    <w:rsid w:val="007726F2"/>
    <w:rsid w:val="00772ECE"/>
    <w:rsid w:val="007731A1"/>
    <w:rsid w:val="00773ABC"/>
    <w:rsid w:val="00773C4B"/>
    <w:rsid w:val="007743BA"/>
    <w:rsid w:val="00774745"/>
    <w:rsid w:val="007748FE"/>
    <w:rsid w:val="00774A7B"/>
    <w:rsid w:val="00774BE2"/>
    <w:rsid w:val="00774CED"/>
    <w:rsid w:val="007751AA"/>
    <w:rsid w:val="00775219"/>
    <w:rsid w:val="00775CE1"/>
    <w:rsid w:val="00775DD8"/>
    <w:rsid w:val="00776256"/>
    <w:rsid w:val="00776A7A"/>
    <w:rsid w:val="0077728C"/>
    <w:rsid w:val="0077733F"/>
    <w:rsid w:val="007774B9"/>
    <w:rsid w:val="0077765B"/>
    <w:rsid w:val="00777795"/>
    <w:rsid w:val="00777B02"/>
    <w:rsid w:val="00777F2A"/>
    <w:rsid w:val="00780027"/>
    <w:rsid w:val="00780262"/>
    <w:rsid w:val="0078034C"/>
    <w:rsid w:val="007803B9"/>
    <w:rsid w:val="0078068D"/>
    <w:rsid w:val="0078078B"/>
    <w:rsid w:val="007809CE"/>
    <w:rsid w:val="00780FEC"/>
    <w:rsid w:val="007810D9"/>
    <w:rsid w:val="00781BE9"/>
    <w:rsid w:val="00781CE5"/>
    <w:rsid w:val="007820DD"/>
    <w:rsid w:val="007826ED"/>
    <w:rsid w:val="00782A28"/>
    <w:rsid w:val="00782DDA"/>
    <w:rsid w:val="00782FDA"/>
    <w:rsid w:val="0078309E"/>
    <w:rsid w:val="00783D36"/>
    <w:rsid w:val="00783EB3"/>
    <w:rsid w:val="00785203"/>
    <w:rsid w:val="00785205"/>
    <w:rsid w:val="00786073"/>
    <w:rsid w:val="00786494"/>
    <w:rsid w:val="00786703"/>
    <w:rsid w:val="00786723"/>
    <w:rsid w:val="00786EAD"/>
    <w:rsid w:val="00786FC0"/>
    <w:rsid w:val="00787137"/>
    <w:rsid w:val="0078771D"/>
    <w:rsid w:val="0078784F"/>
    <w:rsid w:val="00787A7D"/>
    <w:rsid w:val="00787D31"/>
    <w:rsid w:val="00787D59"/>
    <w:rsid w:val="00790105"/>
    <w:rsid w:val="007901D0"/>
    <w:rsid w:val="00790362"/>
    <w:rsid w:val="00790597"/>
    <w:rsid w:val="0079109D"/>
    <w:rsid w:val="007929B2"/>
    <w:rsid w:val="00792EF2"/>
    <w:rsid w:val="0079332D"/>
    <w:rsid w:val="00793C3D"/>
    <w:rsid w:val="00793EB0"/>
    <w:rsid w:val="00794569"/>
    <w:rsid w:val="0079517E"/>
    <w:rsid w:val="0079588B"/>
    <w:rsid w:val="00795A33"/>
    <w:rsid w:val="00795AD1"/>
    <w:rsid w:val="0079674F"/>
    <w:rsid w:val="00796DE6"/>
    <w:rsid w:val="00796E90"/>
    <w:rsid w:val="00796F5B"/>
    <w:rsid w:val="0079747A"/>
    <w:rsid w:val="007A030C"/>
    <w:rsid w:val="007A03E3"/>
    <w:rsid w:val="007A0825"/>
    <w:rsid w:val="007A0B38"/>
    <w:rsid w:val="007A0E43"/>
    <w:rsid w:val="007A0E97"/>
    <w:rsid w:val="007A115A"/>
    <w:rsid w:val="007A171B"/>
    <w:rsid w:val="007A1819"/>
    <w:rsid w:val="007A1B23"/>
    <w:rsid w:val="007A1BB1"/>
    <w:rsid w:val="007A1DD4"/>
    <w:rsid w:val="007A1E98"/>
    <w:rsid w:val="007A2224"/>
    <w:rsid w:val="007A26E7"/>
    <w:rsid w:val="007A28CD"/>
    <w:rsid w:val="007A30CD"/>
    <w:rsid w:val="007A3286"/>
    <w:rsid w:val="007A3386"/>
    <w:rsid w:val="007A3A38"/>
    <w:rsid w:val="007A3A65"/>
    <w:rsid w:val="007A3CD3"/>
    <w:rsid w:val="007A41E4"/>
    <w:rsid w:val="007A433D"/>
    <w:rsid w:val="007A44A9"/>
    <w:rsid w:val="007A495E"/>
    <w:rsid w:val="007A4C7B"/>
    <w:rsid w:val="007A4E8F"/>
    <w:rsid w:val="007A5712"/>
    <w:rsid w:val="007A5777"/>
    <w:rsid w:val="007A5D8F"/>
    <w:rsid w:val="007A5D9C"/>
    <w:rsid w:val="007A5E13"/>
    <w:rsid w:val="007A6768"/>
    <w:rsid w:val="007A79E5"/>
    <w:rsid w:val="007A7B6A"/>
    <w:rsid w:val="007A7E06"/>
    <w:rsid w:val="007A7F94"/>
    <w:rsid w:val="007B09B8"/>
    <w:rsid w:val="007B1187"/>
    <w:rsid w:val="007B1520"/>
    <w:rsid w:val="007B15AF"/>
    <w:rsid w:val="007B1A63"/>
    <w:rsid w:val="007B2073"/>
    <w:rsid w:val="007B2A0D"/>
    <w:rsid w:val="007B2D69"/>
    <w:rsid w:val="007B3230"/>
    <w:rsid w:val="007B343D"/>
    <w:rsid w:val="007B3AC8"/>
    <w:rsid w:val="007B47EE"/>
    <w:rsid w:val="007B4A1A"/>
    <w:rsid w:val="007B4C01"/>
    <w:rsid w:val="007B52AC"/>
    <w:rsid w:val="007B5669"/>
    <w:rsid w:val="007B5EB1"/>
    <w:rsid w:val="007B679E"/>
    <w:rsid w:val="007B6906"/>
    <w:rsid w:val="007B699B"/>
    <w:rsid w:val="007B6B98"/>
    <w:rsid w:val="007B720F"/>
    <w:rsid w:val="007B722D"/>
    <w:rsid w:val="007B745D"/>
    <w:rsid w:val="007B7A17"/>
    <w:rsid w:val="007B7BF7"/>
    <w:rsid w:val="007B7FBE"/>
    <w:rsid w:val="007C00BF"/>
    <w:rsid w:val="007C06D0"/>
    <w:rsid w:val="007C0AF7"/>
    <w:rsid w:val="007C0CC0"/>
    <w:rsid w:val="007C1845"/>
    <w:rsid w:val="007C189F"/>
    <w:rsid w:val="007C1939"/>
    <w:rsid w:val="007C1AB3"/>
    <w:rsid w:val="007C1AD6"/>
    <w:rsid w:val="007C215D"/>
    <w:rsid w:val="007C2914"/>
    <w:rsid w:val="007C2ECF"/>
    <w:rsid w:val="007C3368"/>
    <w:rsid w:val="007C3BDC"/>
    <w:rsid w:val="007C3CCF"/>
    <w:rsid w:val="007C42BE"/>
    <w:rsid w:val="007C4864"/>
    <w:rsid w:val="007C4875"/>
    <w:rsid w:val="007C49D7"/>
    <w:rsid w:val="007C4AA6"/>
    <w:rsid w:val="007C5014"/>
    <w:rsid w:val="007C5093"/>
    <w:rsid w:val="007C52CA"/>
    <w:rsid w:val="007C53D4"/>
    <w:rsid w:val="007C58D2"/>
    <w:rsid w:val="007C6128"/>
    <w:rsid w:val="007C61E1"/>
    <w:rsid w:val="007C690D"/>
    <w:rsid w:val="007C6D27"/>
    <w:rsid w:val="007C6E67"/>
    <w:rsid w:val="007C7772"/>
    <w:rsid w:val="007C7988"/>
    <w:rsid w:val="007C7C28"/>
    <w:rsid w:val="007C7E0E"/>
    <w:rsid w:val="007C7E9A"/>
    <w:rsid w:val="007D0054"/>
    <w:rsid w:val="007D0361"/>
    <w:rsid w:val="007D0918"/>
    <w:rsid w:val="007D0C0F"/>
    <w:rsid w:val="007D10E4"/>
    <w:rsid w:val="007D13CE"/>
    <w:rsid w:val="007D13E2"/>
    <w:rsid w:val="007D1529"/>
    <w:rsid w:val="007D16C8"/>
    <w:rsid w:val="007D17AE"/>
    <w:rsid w:val="007D1941"/>
    <w:rsid w:val="007D1C6C"/>
    <w:rsid w:val="007D2AB5"/>
    <w:rsid w:val="007D2E2A"/>
    <w:rsid w:val="007D3037"/>
    <w:rsid w:val="007D3373"/>
    <w:rsid w:val="007D3700"/>
    <w:rsid w:val="007D3845"/>
    <w:rsid w:val="007D3989"/>
    <w:rsid w:val="007D3A49"/>
    <w:rsid w:val="007D3C17"/>
    <w:rsid w:val="007D3F2F"/>
    <w:rsid w:val="007D3F4C"/>
    <w:rsid w:val="007D4518"/>
    <w:rsid w:val="007D4BFE"/>
    <w:rsid w:val="007D4FF6"/>
    <w:rsid w:val="007D5445"/>
    <w:rsid w:val="007D6088"/>
    <w:rsid w:val="007D69D1"/>
    <w:rsid w:val="007D6E8B"/>
    <w:rsid w:val="007D7020"/>
    <w:rsid w:val="007D702E"/>
    <w:rsid w:val="007D7989"/>
    <w:rsid w:val="007D7BC1"/>
    <w:rsid w:val="007E0886"/>
    <w:rsid w:val="007E1278"/>
    <w:rsid w:val="007E18DD"/>
    <w:rsid w:val="007E2266"/>
    <w:rsid w:val="007E2913"/>
    <w:rsid w:val="007E31A7"/>
    <w:rsid w:val="007E3785"/>
    <w:rsid w:val="007E3ED0"/>
    <w:rsid w:val="007E3F5A"/>
    <w:rsid w:val="007E410A"/>
    <w:rsid w:val="007E44F6"/>
    <w:rsid w:val="007E52DB"/>
    <w:rsid w:val="007E5C0A"/>
    <w:rsid w:val="007E5FEC"/>
    <w:rsid w:val="007E60F6"/>
    <w:rsid w:val="007E6105"/>
    <w:rsid w:val="007E6374"/>
    <w:rsid w:val="007E6D79"/>
    <w:rsid w:val="007E76D9"/>
    <w:rsid w:val="007E7F91"/>
    <w:rsid w:val="007F00F3"/>
    <w:rsid w:val="007F01FE"/>
    <w:rsid w:val="007F027E"/>
    <w:rsid w:val="007F05CB"/>
    <w:rsid w:val="007F098A"/>
    <w:rsid w:val="007F09BA"/>
    <w:rsid w:val="007F104C"/>
    <w:rsid w:val="007F1776"/>
    <w:rsid w:val="007F1995"/>
    <w:rsid w:val="007F1FBC"/>
    <w:rsid w:val="007F200B"/>
    <w:rsid w:val="007F2087"/>
    <w:rsid w:val="007F226C"/>
    <w:rsid w:val="007F262D"/>
    <w:rsid w:val="007F27DA"/>
    <w:rsid w:val="007F28E5"/>
    <w:rsid w:val="007F2E41"/>
    <w:rsid w:val="007F2F84"/>
    <w:rsid w:val="007F371E"/>
    <w:rsid w:val="007F3758"/>
    <w:rsid w:val="007F3867"/>
    <w:rsid w:val="007F4BD5"/>
    <w:rsid w:val="007F4BFB"/>
    <w:rsid w:val="007F4E50"/>
    <w:rsid w:val="007F5BD8"/>
    <w:rsid w:val="007F5C57"/>
    <w:rsid w:val="007F5EDA"/>
    <w:rsid w:val="007F6953"/>
    <w:rsid w:val="007F6DBD"/>
    <w:rsid w:val="007F79A4"/>
    <w:rsid w:val="007F7A10"/>
    <w:rsid w:val="007F7F3A"/>
    <w:rsid w:val="0080046F"/>
    <w:rsid w:val="008004FC"/>
    <w:rsid w:val="00800966"/>
    <w:rsid w:val="0080099E"/>
    <w:rsid w:val="0080101D"/>
    <w:rsid w:val="00801785"/>
    <w:rsid w:val="0080194D"/>
    <w:rsid w:val="00801A6D"/>
    <w:rsid w:val="00801CBF"/>
    <w:rsid w:val="00801FEB"/>
    <w:rsid w:val="0080233C"/>
    <w:rsid w:val="00802AB7"/>
    <w:rsid w:val="00802B82"/>
    <w:rsid w:val="00803332"/>
    <w:rsid w:val="00803AC0"/>
    <w:rsid w:val="00803C2C"/>
    <w:rsid w:val="00803E4A"/>
    <w:rsid w:val="00803F11"/>
    <w:rsid w:val="00804634"/>
    <w:rsid w:val="00804CD8"/>
    <w:rsid w:val="008050AC"/>
    <w:rsid w:val="0080627A"/>
    <w:rsid w:val="00806BB2"/>
    <w:rsid w:val="00806CB5"/>
    <w:rsid w:val="00807152"/>
    <w:rsid w:val="008071E9"/>
    <w:rsid w:val="008071F5"/>
    <w:rsid w:val="00807298"/>
    <w:rsid w:val="00807B13"/>
    <w:rsid w:val="00807BF0"/>
    <w:rsid w:val="00807C98"/>
    <w:rsid w:val="008102D3"/>
    <w:rsid w:val="008102EC"/>
    <w:rsid w:val="00810454"/>
    <w:rsid w:val="008104FA"/>
    <w:rsid w:val="00810740"/>
    <w:rsid w:val="008107C9"/>
    <w:rsid w:val="008108B9"/>
    <w:rsid w:val="00810A6D"/>
    <w:rsid w:val="00810BD7"/>
    <w:rsid w:val="00811AC6"/>
    <w:rsid w:val="00811E97"/>
    <w:rsid w:val="00812293"/>
    <w:rsid w:val="008122EA"/>
    <w:rsid w:val="00812730"/>
    <w:rsid w:val="00812A19"/>
    <w:rsid w:val="00812AFD"/>
    <w:rsid w:val="00812BC4"/>
    <w:rsid w:val="00813390"/>
    <w:rsid w:val="0081376A"/>
    <w:rsid w:val="0081463A"/>
    <w:rsid w:val="008148CB"/>
    <w:rsid w:val="00814B80"/>
    <w:rsid w:val="008158F5"/>
    <w:rsid w:val="00815962"/>
    <w:rsid w:val="00815E19"/>
    <w:rsid w:val="0081633E"/>
    <w:rsid w:val="008163AB"/>
    <w:rsid w:val="00816429"/>
    <w:rsid w:val="0081643E"/>
    <w:rsid w:val="008167E4"/>
    <w:rsid w:val="00816CD2"/>
    <w:rsid w:val="00816DDF"/>
    <w:rsid w:val="0081712F"/>
    <w:rsid w:val="00817182"/>
    <w:rsid w:val="008171D1"/>
    <w:rsid w:val="00817459"/>
    <w:rsid w:val="0081756F"/>
    <w:rsid w:val="008177CD"/>
    <w:rsid w:val="008178DF"/>
    <w:rsid w:val="0082109A"/>
    <w:rsid w:val="00821664"/>
    <w:rsid w:val="008217B4"/>
    <w:rsid w:val="00821829"/>
    <w:rsid w:val="00821B93"/>
    <w:rsid w:val="00821BC7"/>
    <w:rsid w:val="00822062"/>
    <w:rsid w:val="008221BE"/>
    <w:rsid w:val="00822273"/>
    <w:rsid w:val="0082228A"/>
    <w:rsid w:val="00822439"/>
    <w:rsid w:val="00822530"/>
    <w:rsid w:val="0082273F"/>
    <w:rsid w:val="00822C2B"/>
    <w:rsid w:val="00822C9C"/>
    <w:rsid w:val="00822F28"/>
    <w:rsid w:val="00823440"/>
    <w:rsid w:val="00823448"/>
    <w:rsid w:val="00823500"/>
    <w:rsid w:val="00823894"/>
    <w:rsid w:val="00823C3E"/>
    <w:rsid w:val="00823C85"/>
    <w:rsid w:val="00823E25"/>
    <w:rsid w:val="0082415E"/>
    <w:rsid w:val="0082453C"/>
    <w:rsid w:val="00824CB7"/>
    <w:rsid w:val="0082508A"/>
    <w:rsid w:val="00825C47"/>
    <w:rsid w:val="008263DB"/>
    <w:rsid w:val="00826741"/>
    <w:rsid w:val="0082676C"/>
    <w:rsid w:val="00827286"/>
    <w:rsid w:val="00827399"/>
    <w:rsid w:val="00827E61"/>
    <w:rsid w:val="00830BAF"/>
    <w:rsid w:val="00830C64"/>
    <w:rsid w:val="00830CF8"/>
    <w:rsid w:val="0083133C"/>
    <w:rsid w:val="00831824"/>
    <w:rsid w:val="00831E38"/>
    <w:rsid w:val="00831F61"/>
    <w:rsid w:val="00832B3B"/>
    <w:rsid w:val="00833DD9"/>
    <w:rsid w:val="00833FDF"/>
    <w:rsid w:val="0083438D"/>
    <w:rsid w:val="00834B1F"/>
    <w:rsid w:val="008350F6"/>
    <w:rsid w:val="00835E2E"/>
    <w:rsid w:val="0083606B"/>
    <w:rsid w:val="008361F1"/>
    <w:rsid w:val="00836E29"/>
    <w:rsid w:val="00837371"/>
    <w:rsid w:val="00837A0E"/>
    <w:rsid w:val="00837B6C"/>
    <w:rsid w:val="00837B88"/>
    <w:rsid w:val="00837CD2"/>
    <w:rsid w:val="00837DBE"/>
    <w:rsid w:val="00840134"/>
    <w:rsid w:val="00840337"/>
    <w:rsid w:val="0084065D"/>
    <w:rsid w:val="0084089B"/>
    <w:rsid w:val="00840903"/>
    <w:rsid w:val="00841001"/>
    <w:rsid w:val="0084103A"/>
    <w:rsid w:val="008411BF"/>
    <w:rsid w:val="008417F9"/>
    <w:rsid w:val="00841893"/>
    <w:rsid w:val="00841DE7"/>
    <w:rsid w:val="00841F09"/>
    <w:rsid w:val="00842210"/>
    <w:rsid w:val="0084269A"/>
    <w:rsid w:val="00842C07"/>
    <w:rsid w:val="00842C5B"/>
    <w:rsid w:val="00842E78"/>
    <w:rsid w:val="00843408"/>
    <w:rsid w:val="00843553"/>
    <w:rsid w:val="00843BD1"/>
    <w:rsid w:val="00843CE5"/>
    <w:rsid w:val="00844339"/>
    <w:rsid w:val="0084466F"/>
    <w:rsid w:val="0084474F"/>
    <w:rsid w:val="008448B9"/>
    <w:rsid w:val="00844FDD"/>
    <w:rsid w:val="00845589"/>
    <w:rsid w:val="008456F4"/>
    <w:rsid w:val="00845987"/>
    <w:rsid w:val="00845E04"/>
    <w:rsid w:val="00845E3B"/>
    <w:rsid w:val="00845ED5"/>
    <w:rsid w:val="00846091"/>
    <w:rsid w:val="00846AB9"/>
    <w:rsid w:val="00846AE0"/>
    <w:rsid w:val="00846B8A"/>
    <w:rsid w:val="008473F7"/>
    <w:rsid w:val="0084759B"/>
    <w:rsid w:val="00847BE2"/>
    <w:rsid w:val="00847C80"/>
    <w:rsid w:val="00850098"/>
    <w:rsid w:val="008500F0"/>
    <w:rsid w:val="0085029F"/>
    <w:rsid w:val="008507D3"/>
    <w:rsid w:val="00850807"/>
    <w:rsid w:val="00850CAD"/>
    <w:rsid w:val="00850F43"/>
    <w:rsid w:val="00850F70"/>
    <w:rsid w:val="00851874"/>
    <w:rsid w:val="00851FDA"/>
    <w:rsid w:val="008524B9"/>
    <w:rsid w:val="008524C7"/>
    <w:rsid w:val="008527FA"/>
    <w:rsid w:val="00852896"/>
    <w:rsid w:val="00852903"/>
    <w:rsid w:val="00852C29"/>
    <w:rsid w:val="00852F17"/>
    <w:rsid w:val="00853CE5"/>
    <w:rsid w:val="00853EAA"/>
    <w:rsid w:val="0085440D"/>
    <w:rsid w:val="008544BD"/>
    <w:rsid w:val="00854926"/>
    <w:rsid w:val="00854DAF"/>
    <w:rsid w:val="00854FF5"/>
    <w:rsid w:val="00855049"/>
    <w:rsid w:val="00855351"/>
    <w:rsid w:val="00855629"/>
    <w:rsid w:val="00855671"/>
    <w:rsid w:val="00855966"/>
    <w:rsid w:val="00855AA7"/>
    <w:rsid w:val="008571A0"/>
    <w:rsid w:val="008575C4"/>
    <w:rsid w:val="008576EB"/>
    <w:rsid w:val="00857723"/>
    <w:rsid w:val="008578EC"/>
    <w:rsid w:val="00857C2E"/>
    <w:rsid w:val="00860109"/>
    <w:rsid w:val="0086012F"/>
    <w:rsid w:val="00860C8D"/>
    <w:rsid w:val="008616EF"/>
    <w:rsid w:val="00861A18"/>
    <w:rsid w:val="0086202E"/>
    <w:rsid w:val="008620D4"/>
    <w:rsid w:val="008621AB"/>
    <w:rsid w:val="008622EC"/>
    <w:rsid w:val="008632F0"/>
    <w:rsid w:val="00863C99"/>
    <w:rsid w:val="00863EBE"/>
    <w:rsid w:val="00863EFC"/>
    <w:rsid w:val="00863F3D"/>
    <w:rsid w:val="00864482"/>
    <w:rsid w:val="00864566"/>
    <w:rsid w:val="008646F4"/>
    <w:rsid w:val="00864968"/>
    <w:rsid w:val="008653B4"/>
    <w:rsid w:val="0086543B"/>
    <w:rsid w:val="008654E2"/>
    <w:rsid w:val="0086551D"/>
    <w:rsid w:val="0086552E"/>
    <w:rsid w:val="00865898"/>
    <w:rsid w:val="00865EF5"/>
    <w:rsid w:val="00866240"/>
    <w:rsid w:val="00866D03"/>
    <w:rsid w:val="00866D39"/>
    <w:rsid w:val="00867789"/>
    <w:rsid w:val="0086785D"/>
    <w:rsid w:val="00867918"/>
    <w:rsid w:val="00867FF2"/>
    <w:rsid w:val="008702D8"/>
    <w:rsid w:val="008721B5"/>
    <w:rsid w:val="00872321"/>
    <w:rsid w:val="0087274F"/>
    <w:rsid w:val="008728A1"/>
    <w:rsid w:val="00872B59"/>
    <w:rsid w:val="00873032"/>
    <w:rsid w:val="00873405"/>
    <w:rsid w:val="0087347A"/>
    <w:rsid w:val="00873ADF"/>
    <w:rsid w:val="00873D21"/>
    <w:rsid w:val="00874CCB"/>
    <w:rsid w:val="00875107"/>
    <w:rsid w:val="00875210"/>
    <w:rsid w:val="00875236"/>
    <w:rsid w:val="00875739"/>
    <w:rsid w:val="0087599E"/>
    <w:rsid w:val="00875A43"/>
    <w:rsid w:val="00875B89"/>
    <w:rsid w:val="0087612E"/>
    <w:rsid w:val="008762C0"/>
    <w:rsid w:val="0087668A"/>
    <w:rsid w:val="00877051"/>
    <w:rsid w:val="0087745A"/>
    <w:rsid w:val="00877893"/>
    <w:rsid w:val="00877A03"/>
    <w:rsid w:val="0088016A"/>
    <w:rsid w:val="00880423"/>
    <w:rsid w:val="008805CA"/>
    <w:rsid w:val="00880C8D"/>
    <w:rsid w:val="00880D3B"/>
    <w:rsid w:val="00880E1B"/>
    <w:rsid w:val="00881457"/>
    <w:rsid w:val="008814EF"/>
    <w:rsid w:val="008815EF"/>
    <w:rsid w:val="00881B4E"/>
    <w:rsid w:val="00881CF3"/>
    <w:rsid w:val="0088206F"/>
    <w:rsid w:val="008821AA"/>
    <w:rsid w:val="008824DE"/>
    <w:rsid w:val="008825CA"/>
    <w:rsid w:val="008828F7"/>
    <w:rsid w:val="00882909"/>
    <w:rsid w:val="00882A12"/>
    <w:rsid w:val="00882AF0"/>
    <w:rsid w:val="00882FE5"/>
    <w:rsid w:val="00883443"/>
    <w:rsid w:val="00883814"/>
    <w:rsid w:val="008838D7"/>
    <w:rsid w:val="00883C62"/>
    <w:rsid w:val="00883CB6"/>
    <w:rsid w:val="00884212"/>
    <w:rsid w:val="008845D2"/>
    <w:rsid w:val="00884823"/>
    <w:rsid w:val="00884D49"/>
    <w:rsid w:val="0088500E"/>
    <w:rsid w:val="0088526F"/>
    <w:rsid w:val="008856B4"/>
    <w:rsid w:val="0088575E"/>
    <w:rsid w:val="008857BD"/>
    <w:rsid w:val="00886505"/>
    <w:rsid w:val="0088686C"/>
    <w:rsid w:val="008868AA"/>
    <w:rsid w:val="00886DCD"/>
    <w:rsid w:val="008872BB"/>
    <w:rsid w:val="00887775"/>
    <w:rsid w:val="008879E4"/>
    <w:rsid w:val="00887A36"/>
    <w:rsid w:val="00887BB8"/>
    <w:rsid w:val="00887CD6"/>
    <w:rsid w:val="00887E86"/>
    <w:rsid w:val="00887EAC"/>
    <w:rsid w:val="008903CB"/>
    <w:rsid w:val="008906DD"/>
    <w:rsid w:val="008907B1"/>
    <w:rsid w:val="00891104"/>
    <w:rsid w:val="008914CF"/>
    <w:rsid w:val="008915CA"/>
    <w:rsid w:val="00891985"/>
    <w:rsid w:val="00891A0F"/>
    <w:rsid w:val="00891A23"/>
    <w:rsid w:val="00891BD0"/>
    <w:rsid w:val="00891BD8"/>
    <w:rsid w:val="00891C39"/>
    <w:rsid w:val="00891D5B"/>
    <w:rsid w:val="00892188"/>
    <w:rsid w:val="00892401"/>
    <w:rsid w:val="0089264E"/>
    <w:rsid w:val="008926FC"/>
    <w:rsid w:val="008928F5"/>
    <w:rsid w:val="00892CA9"/>
    <w:rsid w:val="008935DF"/>
    <w:rsid w:val="00893739"/>
    <w:rsid w:val="008939E5"/>
    <w:rsid w:val="00893A1B"/>
    <w:rsid w:val="00894BE0"/>
    <w:rsid w:val="00894D61"/>
    <w:rsid w:val="00895098"/>
    <w:rsid w:val="008951D8"/>
    <w:rsid w:val="008955F3"/>
    <w:rsid w:val="0089588C"/>
    <w:rsid w:val="00895AC2"/>
    <w:rsid w:val="00895B2D"/>
    <w:rsid w:val="008963C8"/>
    <w:rsid w:val="00896547"/>
    <w:rsid w:val="008967BC"/>
    <w:rsid w:val="00896D3D"/>
    <w:rsid w:val="0089705C"/>
    <w:rsid w:val="008975BA"/>
    <w:rsid w:val="00897A04"/>
    <w:rsid w:val="00897B37"/>
    <w:rsid w:val="00897DA0"/>
    <w:rsid w:val="008A0165"/>
    <w:rsid w:val="008A01E7"/>
    <w:rsid w:val="008A0212"/>
    <w:rsid w:val="008A0A02"/>
    <w:rsid w:val="008A0E41"/>
    <w:rsid w:val="008A140F"/>
    <w:rsid w:val="008A18FD"/>
    <w:rsid w:val="008A1926"/>
    <w:rsid w:val="008A1A8E"/>
    <w:rsid w:val="008A1DE4"/>
    <w:rsid w:val="008A1E01"/>
    <w:rsid w:val="008A20F9"/>
    <w:rsid w:val="008A252F"/>
    <w:rsid w:val="008A255F"/>
    <w:rsid w:val="008A2DDE"/>
    <w:rsid w:val="008A31AB"/>
    <w:rsid w:val="008A330A"/>
    <w:rsid w:val="008A3796"/>
    <w:rsid w:val="008A3954"/>
    <w:rsid w:val="008A3AF1"/>
    <w:rsid w:val="008A3C9B"/>
    <w:rsid w:val="008A3D04"/>
    <w:rsid w:val="008A4241"/>
    <w:rsid w:val="008A4247"/>
    <w:rsid w:val="008A42CB"/>
    <w:rsid w:val="008A43EE"/>
    <w:rsid w:val="008A4589"/>
    <w:rsid w:val="008A461D"/>
    <w:rsid w:val="008A4656"/>
    <w:rsid w:val="008A47B5"/>
    <w:rsid w:val="008A4B4A"/>
    <w:rsid w:val="008A4CC3"/>
    <w:rsid w:val="008A4CC7"/>
    <w:rsid w:val="008A4CDA"/>
    <w:rsid w:val="008A4ED2"/>
    <w:rsid w:val="008A57B1"/>
    <w:rsid w:val="008A59B5"/>
    <w:rsid w:val="008A5EE5"/>
    <w:rsid w:val="008A6056"/>
    <w:rsid w:val="008A6395"/>
    <w:rsid w:val="008A646F"/>
    <w:rsid w:val="008A739A"/>
    <w:rsid w:val="008A7ABF"/>
    <w:rsid w:val="008B05B1"/>
    <w:rsid w:val="008B0C23"/>
    <w:rsid w:val="008B0D24"/>
    <w:rsid w:val="008B10A0"/>
    <w:rsid w:val="008B1468"/>
    <w:rsid w:val="008B19B8"/>
    <w:rsid w:val="008B1A8D"/>
    <w:rsid w:val="008B1C1E"/>
    <w:rsid w:val="008B277D"/>
    <w:rsid w:val="008B3328"/>
    <w:rsid w:val="008B334A"/>
    <w:rsid w:val="008B338D"/>
    <w:rsid w:val="008B33FB"/>
    <w:rsid w:val="008B36CA"/>
    <w:rsid w:val="008B3967"/>
    <w:rsid w:val="008B3978"/>
    <w:rsid w:val="008B3A43"/>
    <w:rsid w:val="008B3ED6"/>
    <w:rsid w:val="008B3F24"/>
    <w:rsid w:val="008B40D5"/>
    <w:rsid w:val="008B47BB"/>
    <w:rsid w:val="008B4835"/>
    <w:rsid w:val="008B4F2F"/>
    <w:rsid w:val="008B51C6"/>
    <w:rsid w:val="008B521D"/>
    <w:rsid w:val="008B548C"/>
    <w:rsid w:val="008B563D"/>
    <w:rsid w:val="008B56BB"/>
    <w:rsid w:val="008B56CE"/>
    <w:rsid w:val="008B5AD0"/>
    <w:rsid w:val="008B5E6F"/>
    <w:rsid w:val="008B5E73"/>
    <w:rsid w:val="008B5F22"/>
    <w:rsid w:val="008B6416"/>
    <w:rsid w:val="008B6727"/>
    <w:rsid w:val="008B6C95"/>
    <w:rsid w:val="008B6DD8"/>
    <w:rsid w:val="008B6EF3"/>
    <w:rsid w:val="008B7E4A"/>
    <w:rsid w:val="008C063E"/>
    <w:rsid w:val="008C11AB"/>
    <w:rsid w:val="008C11B0"/>
    <w:rsid w:val="008C12BD"/>
    <w:rsid w:val="008C16B4"/>
    <w:rsid w:val="008C187F"/>
    <w:rsid w:val="008C2050"/>
    <w:rsid w:val="008C2980"/>
    <w:rsid w:val="008C29B0"/>
    <w:rsid w:val="008C31EA"/>
    <w:rsid w:val="008C3A84"/>
    <w:rsid w:val="008C3CE7"/>
    <w:rsid w:val="008C45FF"/>
    <w:rsid w:val="008C467D"/>
    <w:rsid w:val="008C53B2"/>
    <w:rsid w:val="008C62A8"/>
    <w:rsid w:val="008C6395"/>
    <w:rsid w:val="008C676E"/>
    <w:rsid w:val="008C6AB3"/>
    <w:rsid w:val="008C7374"/>
    <w:rsid w:val="008C7896"/>
    <w:rsid w:val="008C7B5F"/>
    <w:rsid w:val="008D009B"/>
    <w:rsid w:val="008D04E4"/>
    <w:rsid w:val="008D0D3D"/>
    <w:rsid w:val="008D152B"/>
    <w:rsid w:val="008D15EA"/>
    <w:rsid w:val="008D187E"/>
    <w:rsid w:val="008D18B0"/>
    <w:rsid w:val="008D221D"/>
    <w:rsid w:val="008D22E2"/>
    <w:rsid w:val="008D2891"/>
    <w:rsid w:val="008D2A9B"/>
    <w:rsid w:val="008D2DFB"/>
    <w:rsid w:val="008D33BF"/>
    <w:rsid w:val="008D33CE"/>
    <w:rsid w:val="008D42F5"/>
    <w:rsid w:val="008D4C36"/>
    <w:rsid w:val="008D4D54"/>
    <w:rsid w:val="008D4E29"/>
    <w:rsid w:val="008D5231"/>
    <w:rsid w:val="008D57C9"/>
    <w:rsid w:val="008D5F0E"/>
    <w:rsid w:val="008D63FC"/>
    <w:rsid w:val="008D656D"/>
    <w:rsid w:val="008D6628"/>
    <w:rsid w:val="008D6E0A"/>
    <w:rsid w:val="008D70E2"/>
    <w:rsid w:val="008D72C5"/>
    <w:rsid w:val="008D740B"/>
    <w:rsid w:val="008D7AA8"/>
    <w:rsid w:val="008D7C0A"/>
    <w:rsid w:val="008D7CE3"/>
    <w:rsid w:val="008D7FC3"/>
    <w:rsid w:val="008E04B3"/>
    <w:rsid w:val="008E0817"/>
    <w:rsid w:val="008E0DBE"/>
    <w:rsid w:val="008E11C8"/>
    <w:rsid w:val="008E2061"/>
    <w:rsid w:val="008E2DE6"/>
    <w:rsid w:val="008E309E"/>
    <w:rsid w:val="008E3425"/>
    <w:rsid w:val="008E35AA"/>
    <w:rsid w:val="008E3BA4"/>
    <w:rsid w:val="008E3F01"/>
    <w:rsid w:val="008E3FA7"/>
    <w:rsid w:val="008E454B"/>
    <w:rsid w:val="008E4782"/>
    <w:rsid w:val="008E4FF3"/>
    <w:rsid w:val="008E5076"/>
    <w:rsid w:val="008E5268"/>
    <w:rsid w:val="008E5639"/>
    <w:rsid w:val="008E5B91"/>
    <w:rsid w:val="008E6203"/>
    <w:rsid w:val="008E64E7"/>
    <w:rsid w:val="008E78E7"/>
    <w:rsid w:val="008E79C5"/>
    <w:rsid w:val="008F0653"/>
    <w:rsid w:val="008F0966"/>
    <w:rsid w:val="008F0C12"/>
    <w:rsid w:val="008F1283"/>
    <w:rsid w:val="008F1685"/>
    <w:rsid w:val="008F18FE"/>
    <w:rsid w:val="008F194C"/>
    <w:rsid w:val="008F1968"/>
    <w:rsid w:val="008F197B"/>
    <w:rsid w:val="008F1A45"/>
    <w:rsid w:val="008F1FE7"/>
    <w:rsid w:val="008F1FFB"/>
    <w:rsid w:val="008F2620"/>
    <w:rsid w:val="008F2983"/>
    <w:rsid w:val="008F31B6"/>
    <w:rsid w:val="008F45F2"/>
    <w:rsid w:val="008F4EA4"/>
    <w:rsid w:val="008F514A"/>
    <w:rsid w:val="008F5672"/>
    <w:rsid w:val="008F567F"/>
    <w:rsid w:val="008F5D01"/>
    <w:rsid w:val="008F5D07"/>
    <w:rsid w:val="008F5DAB"/>
    <w:rsid w:val="008F62C6"/>
    <w:rsid w:val="008F6867"/>
    <w:rsid w:val="008F6C9A"/>
    <w:rsid w:val="008F6D18"/>
    <w:rsid w:val="008F6D78"/>
    <w:rsid w:val="008F6F46"/>
    <w:rsid w:val="008F71A9"/>
    <w:rsid w:val="008F72B8"/>
    <w:rsid w:val="008F7B01"/>
    <w:rsid w:val="009004C2"/>
    <w:rsid w:val="00900A8F"/>
    <w:rsid w:val="00900EA6"/>
    <w:rsid w:val="00900EF0"/>
    <w:rsid w:val="009011EC"/>
    <w:rsid w:val="00901C63"/>
    <w:rsid w:val="00901D27"/>
    <w:rsid w:val="0090204D"/>
    <w:rsid w:val="009020A0"/>
    <w:rsid w:val="009021B7"/>
    <w:rsid w:val="009021D8"/>
    <w:rsid w:val="0090256F"/>
    <w:rsid w:val="009028BA"/>
    <w:rsid w:val="00902A33"/>
    <w:rsid w:val="00902A56"/>
    <w:rsid w:val="00902C2A"/>
    <w:rsid w:val="00902DFB"/>
    <w:rsid w:val="00902FA9"/>
    <w:rsid w:val="009032CF"/>
    <w:rsid w:val="0090351F"/>
    <w:rsid w:val="009036E7"/>
    <w:rsid w:val="00903B10"/>
    <w:rsid w:val="00903BF8"/>
    <w:rsid w:val="0090409E"/>
    <w:rsid w:val="009043B7"/>
    <w:rsid w:val="00904DD9"/>
    <w:rsid w:val="0090586B"/>
    <w:rsid w:val="009058F3"/>
    <w:rsid w:val="00906011"/>
    <w:rsid w:val="009062EE"/>
    <w:rsid w:val="0090686B"/>
    <w:rsid w:val="00906A59"/>
    <w:rsid w:val="00906AE7"/>
    <w:rsid w:val="00906B73"/>
    <w:rsid w:val="00907066"/>
    <w:rsid w:val="0090767F"/>
    <w:rsid w:val="009079B8"/>
    <w:rsid w:val="009079E3"/>
    <w:rsid w:val="00907ABF"/>
    <w:rsid w:val="00907C87"/>
    <w:rsid w:val="00907DD6"/>
    <w:rsid w:val="0091051F"/>
    <w:rsid w:val="00910C49"/>
    <w:rsid w:val="009114CD"/>
    <w:rsid w:val="0091163E"/>
    <w:rsid w:val="00911C3A"/>
    <w:rsid w:val="00911DD2"/>
    <w:rsid w:val="00911F21"/>
    <w:rsid w:val="00912204"/>
    <w:rsid w:val="00912BA1"/>
    <w:rsid w:val="00912CF7"/>
    <w:rsid w:val="00913261"/>
    <w:rsid w:val="00913370"/>
    <w:rsid w:val="00913A7B"/>
    <w:rsid w:val="00913D5E"/>
    <w:rsid w:val="00914046"/>
    <w:rsid w:val="00914266"/>
    <w:rsid w:val="00914D5D"/>
    <w:rsid w:val="009150C7"/>
    <w:rsid w:val="009155CE"/>
    <w:rsid w:val="00915A66"/>
    <w:rsid w:val="00915E65"/>
    <w:rsid w:val="00915F94"/>
    <w:rsid w:val="00916443"/>
    <w:rsid w:val="00916469"/>
    <w:rsid w:val="009166D6"/>
    <w:rsid w:val="00916711"/>
    <w:rsid w:val="0091684D"/>
    <w:rsid w:val="00916E6D"/>
    <w:rsid w:val="00917036"/>
    <w:rsid w:val="00917522"/>
    <w:rsid w:val="0091762E"/>
    <w:rsid w:val="00917E1F"/>
    <w:rsid w:val="009202A1"/>
    <w:rsid w:val="009205CA"/>
    <w:rsid w:val="00920F53"/>
    <w:rsid w:val="009214E2"/>
    <w:rsid w:val="00921551"/>
    <w:rsid w:val="00921743"/>
    <w:rsid w:val="00921A0E"/>
    <w:rsid w:val="0092227D"/>
    <w:rsid w:val="009224A8"/>
    <w:rsid w:val="0092254A"/>
    <w:rsid w:val="00922EA5"/>
    <w:rsid w:val="00923293"/>
    <w:rsid w:val="00923332"/>
    <w:rsid w:val="00923698"/>
    <w:rsid w:val="009236ED"/>
    <w:rsid w:val="0092390C"/>
    <w:rsid w:val="00923BC4"/>
    <w:rsid w:val="00923F8D"/>
    <w:rsid w:val="00924383"/>
    <w:rsid w:val="00924E58"/>
    <w:rsid w:val="00925784"/>
    <w:rsid w:val="00925889"/>
    <w:rsid w:val="009259AE"/>
    <w:rsid w:val="00925B1E"/>
    <w:rsid w:val="00925D53"/>
    <w:rsid w:val="00926678"/>
    <w:rsid w:val="00927262"/>
    <w:rsid w:val="00927560"/>
    <w:rsid w:val="0092763F"/>
    <w:rsid w:val="0093040C"/>
    <w:rsid w:val="00930D0B"/>
    <w:rsid w:val="009313B8"/>
    <w:rsid w:val="00931839"/>
    <w:rsid w:val="0093197E"/>
    <w:rsid w:val="00931CF5"/>
    <w:rsid w:val="00931D2E"/>
    <w:rsid w:val="009322D6"/>
    <w:rsid w:val="0093281D"/>
    <w:rsid w:val="00932C3A"/>
    <w:rsid w:val="00932FF6"/>
    <w:rsid w:val="009332B5"/>
    <w:rsid w:val="009335A3"/>
    <w:rsid w:val="009339BD"/>
    <w:rsid w:val="00933EED"/>
    <w:rsid w:val="00934383"/>
    <w:rsid w:val="00934412"/>
    <w:rsid w:val="0093488A"/>
    <w:rsid w:val="00934B10"/>
    <w:rsid w:val="00934E07"/>
    <w:rsid w:val="00934E5D"/>
    <w:rsid w:val="0093556B"/>
    <w:rsid w:val="00935806"/>
    <w:rsid w:val="00935E14"/>
    <w:rsid w:val="009360ED"/>
    <w:rsid w:val="00936145"/>
    <w:rsid w:val="00936706"/>
    <w:rsid w:val="00937A0B"/>
    <w:rsid w:val="00937D2F"/>
    <w:rsid w:val="0094000F"/>
    <w:rsid w:val="00940779"/>
    <w:rsid w:val="009409DC"/>
    <w:rsid w:val="00940DAB"/>
    <w:rsid w:val="00940EBC"/>
    <w:rsid w:val="00941AF9"/>
    <w:rsid w:val="00941B12"/>
    <w:rsid w:val="00941F62"/>
    <w:rsid w:val="009422AF"/>
    <w:rsid w:val="00942401"/>
    <w:rsid w:val="0094251B"/>
    <w:rsid w:val="00942738"/>
    <w:rsid w:val="00942A0F"/>
    <w:rsid w:val="00942EBE"/>
    <w:rsid w:val="00942F83"/>
    <w:rsid w:val="009430F4"/>
    <w:rsid w:val="009437F9"/>
    <w:rsid w:val="00943D4F"/>
    <w:rsid w:val="009447EF"/>
    <w:rsid w:val="00944CE6"/>
    <w:rsid w:val="009450B9"/>
    <w:rsid w:val="00945255"/>
    <w:rsid w:val="009454DE"/>
    <w:rsid w:val="00945669"/>
    <w:rsid w:val="00945715"/>
    <w:rsid w:val="009459F2"/>
    <w:rsid w:val="00945BC7"/>
    <w:rsid w:val="00945C10"/>
    <w:rsid w:val="0094606B"/>
    <w:rsid w:val="00946176"/>
    <w:rsid w:val="0094638F"/>
    <w:rsid w:val="00947258"/>
    <w:rsid w:val="00947B90"/>
    <w:rsid w:val="00947EB8"/>
    <w:rsid w:val="0095010F"/>
    <w:rsid w:val="0095075A"/>
    <w:rsid w:val="00950786"/>
    <w:rsid w:val="00950B9B"/>
    <w:rsid w:val="00950D11"/>
    <w:rsid w:val="009510B1"/>
    <w:rsid w:val="00951124"/>
    <w:rsid w:val="009513FA"/>
    <w:rsid w:val="009515BC"/>
    <w:rsid w:val="00951648"/>
    <w:rsid w:val="00951A3C"/>
    <w:rsid w:val="00951A42"/>
    <w:rsid w:val="00951AE6"/>
    <w:rsid w:val="00951B87"/>
    <w:rsid w:val="00951DE5"/>
    <w:rsid w:val="00951EB8"/>
    <w:rsid w:val="00951F64"/>
    <w:rsid w:val="0095242C"/>
    <w:rsid w:val="00952C37"/>
    <w:rsid w:val="00953856"/>
    <w:rsid w:val="00953B18"/>
    <w:rsid w:val="00953E67"/>
    <w:rsid w:val="00953FF9"/>
    <w:rsid w:val="009540AD"/>
    <w:rsid w:val="0095570D"/>
    <w:rsid w:val="009557B9"/>
    <w:rsid w:val="00955A02"/>
    <w:rsid w:val="00955A42"/>
    <w:rsid w:val="00955B3B"/>
    <w:rsid w:val="00956CE9"/>
    <w:rsid w:val="00957761"/>
    <w:rsid w:val="009577B9"/>
    <w:rsid w:val="00957A07"/>
    <w:rsid w:val="00957C58"/>
    <w:rsid w:val="00957D2C"/>
    <w:rsid w:val="00957DC2"/>
    <w:rsid w:val="0096029B"/>
    <w:rsid w:val="009605FC"/>
    <w:rsid w:val="0096092B"/>
    <w:rsid w:val="0096125B"/>
    <w:rsid w:val="009613C4"/>
    <w:rsid w:val="0096174D"/>
    <w:rsid w:val="009619AE"/>
    <w:rsid w:val="009619DF"/>
    <w:rsid w:val="00961B2A"/>
    <w:rsid w:val="00961DAF"/>
    <w:rsid w:val="00961F88"/>
    <w:rsid w:val="009621A0"/>
    <w:rsid w:val="00962384"/>
    <w:rsid w:val="0096290D"/>
    <w:rsid w:val="00962B90"/>
    <w:rsid w:val="00962B97"/>
    <w:rsid w:val="009631DF"/>
    <w:rsid w:val="00963A1E"/>
    <w:rsid w:val="00963FDB"/>
    <w:rsid w:val="009644FE"/>
    <w:rsid w:val="00964C5D"/>
    <w:rsid w:val="00964DA6"/>
    <w:rsid w:val="00964EA5"/>
    <w:rsid w:val="00965147"/>
    <w:rsid w:val="009655ED"/>
    <w:rsid w:val="00965D1B"/>
    <w:rsid w:val="0096629C"/>
    <w:rsid w:val="00966A9B"/>
    <w:rsid w:val="00966D56"/>
    <w:rsid w:val="00966F49"/>
    <w:rsid w:val="0096743B"/>
    <w:rsid w:val="0096744D"/>
    <w:rsid w:val="0096793C"/>
    <w:rsid w:val="0096795E"/>
    <w:rsid w:val="009704A3"/>
    <w:rsid w:val="009708F2"/>
    <w:rsid w:val="00970A46"/>
    <w:rsid w:val="009713BD"/>
    <w:rsid w:val="00971936"/>
    <w:rsid w:val="009719D3"/>
    <w:rsid w:val="00972384"/>
    <w:rsid w:val="00972562"/>
    <w:rsid w:val="00972567"/>
    <w:rsid w:val="00972B5A"/>
    <w:rsid w:val="00972D93"/>
    <w:rsid w:val="00972E6E"/>
    <w:rsid w:val="0097326B"/>
    <w:rsid w:val="009732C8"/>
    <w:rsid w:val="009733E6"/>
    <w:rsid w:val="009736F3"/>
    <w:rsid w:val="0097391C"/>
    <w:rsid w:val="00973ED1"/>
    <w:rsid w:val="009743FC"/>
    <w:rsid w:val="009748EE"/>
    <w:rsid w:val="00974A4B"/>
    <w:rsid w:val="00974CBD"/>
    <w:rsid w:val="009750C8"/>
    <w:rsid w:val="0097568A"/>
    <w:rsid w:val="00975A08"/>
    <w:rsid w:val="00975D16"/>
    <w:rsid w:val="00975DB0"/>
    <w:rsid w:val="009761DD"/>
    <w:rsid w:val="0097636B"/>
    <w:rsid w:val="00976738"/>
    <w:rsid w:val="00976EFF"/>
    <w:rsid w:val="00977145"/>
    <w:rsid w:val="00977507"/>
    <w:rsid w:val="00977A26"/>
    <w:rsid w:val="00977B76"/>
    <w:rsid w:val="00977B7B"/>
    <w:rsid w:val="00977CAA"/>
    <w:rsid w:val="00980371"/>
    <w:rsid w:val="00980BAE"/>
    <w:rsid w:val="00980BC2"/>
    <w:rsid w:val="00980E9A"/>
    <w:rsid w:val="00980FAB"/>
    <w:rsid w:val="009814D2"/>
    <w:rsid w:val="00982021"/>
    <w:rsid w:val="00982EF2"/>
    <w:rsid w:val="009833E7"/>
    <w:rsid w:val="00983797"/>
    <w:rsid w:val="00983AAB"/>
    <w:rsid w:val="00983BDB"/>
    <w:rsid w:val="00984120"/>
    <w:rsid w:val="0098497A"/>
    <w:rsid w:val="009849A7"/>
    <w:rsid w:val="00984A00"/>
    <w:rsid w:val="00984E91"/>
    <w:rsid w:val="00985BBD"/>
    <w:rsid w:val="00985C24"/>
    <w:rsid w:val="00986352"/>
    <w:rsid w:val="009866AB"/>
    <w:rsid w:val="0098693E"/>
    <w:rsid w:val="00986A63"/>
    <w:rsid w:val="00986ABE"/>
    <w:rsid w:val="00986F46"/>
    <w:rsid w:val="00986FEA"/>
    <w:rsid w:val="009870AB"/>
    <w:rsid w:val="00990424"/>
    <w:rsid w:val="00990AB3"/>
    <w:rsid w:val="00990B62"/>
    <w:rsid w:val="00990D78"/>
    <w:rsid w:val="0099116F"/>
    <w:rsid w:val="009918BF"/>
    <w:rsid w:val="00992F76"/>
    <w:rsid w:val="00993092"/>
    <w:rsid w:val="00993AA2"/>
    <w:rsid w:val="0099429D"/>
    <w:rsid w:val="00994471"/>
    <w:rsid w:val="0099450E"/>
    <w:rsid w:val="00994533"/>
    <w:rsid w:val="00994CFB"/>
    <w:rsid w:val="00994D79"/>
    <w:rsid w:val="00994DFB"/>
    <w:rsid w:val="009955D9"/>
    <w:rsid w:val="00995A26"/>
    <w:rsid w:val="00996675"/>
    <w:rsid w:val="00996862"/>
    <w:rsid w:val="009969C0"/>
    <w:rsid w:val="009974BC"/>
    <w:rsid w:val="009975E2"/>
    <w:rsid w:val="00997885"/>
    <w:rsid w:val="00997ED9"/>
    <w:rsid w:val="009A0119"/>
    <w:rsid w:val="009A01CB"/>
    <w:rsid w:val="009A028E"/>
    <w:rsid w:val="009A04E5"/>
    <w:rsid w:val="009A0745"/>
    <w:rsid w:val="009A087D"/>
    <w:rsid w:val="009A0C6D"/>
    <w:rsid w:val="009A0C88"/>
    <w:rsid w:val="009A0D19"/>
    <w:rsid w:val="009A0ED3"/>
    <w:rsid w:val="009A1491"/>
    <w:rsid w:val="009A1740"/>
    <w:rsid w:val="009A1E8A"/>
    <w:rsid w:val="009A2176"/>
    <w:rsid w:val="009A2911"/>
    <w:rsid w:val="009A36D1"/>
    <w:rsid w:val="009A3A23"/>
    <w:rsid w:val="009A3A88"/>
    <w:rsid w:val="009A3BE2"/>
    <w:rsid w:val="009A404E"/>
    <w:rsid w:val="009A46F7"/>
    <w:rsid w:val="009A4983"/>
    <w:rsid w:val="009A4A89"/>
    <w:rsid w:val="009A4BEA"/>
    <w:rsid w:val="009A4C5A"/>
    <w:rsid w:val="009A4D1D"/>
    <w:rsid w:val="009A4F78"/>
    <w:rsid w:val="009A59E1"/>
    <w:rsid w:val="009A5B4E"/>
    <w:rsid w:val="009A628A"/>
    <w:rsid w:val="009A7449"/>
    <w:rsid w:val="009A784B"/>
    <w:rsid w:val="009A7A61"/>
    <w:rsid w:val="009A7A77"/>
    <w:rsid w:val="009A7AC0"/>
    <w:rsid w:val="009B04A5"/>
    <w:rsid w:val="009B0630"/>
    <w:rsid w:val="009B0AD4"/>
    <w:rsid w:val="009B1917"/>
    <w:rsid w:val="009B1AA1"/>
    <w:rsid w:val="009B20FA"/>
    <w:rsid w:val="009B28E9"/>
    <w:rsid w:val="009B2E47"/>
    <w:rsid w:val="009B3192"/>
    <w:rsid w:val="009B33EB"/>
    <w:rsid w:val="009B3504"/>
    <w:rsid w:val="009B355C"/>
    <w:rsid w:val="009B38C5"/>
    <w:rsid w:val="009B3F5A"/>
    <w:rsid w:val="009B4519"/>
    <w:rsid w:val="009B4583"/>
    <w:rsid w:val="009B495A"/>
    <w:rsid w:val="009B4DB3"/>
    <w:rsid w:val="009B4DC2"/>
    <w:rsid w:val="009B4E05"/>
    <w:rsid w:val="009B4ECF"/>
    <w:rsid w:val="009B4FE7"/>
    <w:rsid w:val="009B5154"/>
    <w:rsid w:val="009B553A"/>
    <w:rsid w:val="009B5B12"/>
    <w:rsid w:val="009B5C35"/>
    <w:rsid w:val="009B5D91"/>
    <w:rsid w:val="009B5E0F"/>
    <w:rsid w:val="009B5FBF"/>
    <w:rsid w:val="009B61B1"/>
    <w:rsid w:val="009B6359"/>
    <w:rsid w:val="009B69DA"/>
    <w:rsid w:val="009B6A4C"/>
    <w:rsid w:val="009B6C4E"/>
    <w:rsid w:val="009B6C6C"/>
    <w:rsid w:val="009B6FBD"/>
    <w:rsid w:val="009B725C"/>
    <w:rsid w:val="009B76A6"/>
    <w:rsid w:val="009B7778"/>
    <w:rsid w:val="009B77DA"/>
    <w:rsid w:val="009B7991"/>
    <w:rsid w:val="009B7DD9"/>
    <w:rsid w:val="009B7E2C"/>
    <w:rsid w:val="009C1BB1"/>
    <w:rsid w:val="009C1BC3"/>
    <w:rsid w:val="009C1DC2"/>
    <w:rsid w:val="009C21B4"/>
    <w:rsid w:val="009C24C2"/>
    <w:rsid w:val="009C337A"/>
    <w:rsid w:val="009C33C6"/>
    <w:rsid w:val="009C3A60"/>
    <w:rsid w:val="009C3B17"/>
    <w:rsid w:val="009C3FDC"/>
    <w:rsid w:val="009C43C5"/>
    <w:rsid w:val="009C4451"/>
    <w:rsid w:val="009C460E"/>
    <w:rsid w:val="009C4BFF"/>
    <w:rsid w:val="009C4C19"/>
    <w:rsid w:val="009C4E42"/>
    <w:rsid w:val="009C4EE6"/>
    <w:rsid w:val="009C525B"/>
    <w:rsid w:val="009C545F"/>
    <w:rsid w:val="009C557C"/>
    <w:rsid w:val="009C5846"/>
    <w:rsid w:val="009C5E42"/>
    <w:rsid w:val="009C6143"/>
    <w:rsid w:val="009C6BAB"/>
    <w:rsid w:val="009C6C88"/>
    <w:rsid w:val="009C7526"/>
    <w:rsid w:val="009C75CA"/>
    <w:rsid w:val="009C7CB1"/>
    <w:rsid w:val="009C7D66"/>
    <w:rsid w:val="009D006D"/>
    <w:rsid w:val="009D00EC"/>
    <w:rsid w:val="009D0527"/>
    <w:rsid w:val="009D0682"/>
    <w:rsid w:val="009D090C"/>
    <w:rsid w:val="009D09E3"/>
    <w:rsid w:val="009D0B69"/>
    <w:rsid w:val="009D10DF"/>
    <w:rsid w:val="009D1796"/>
    <w:rsid w:val="009D1E45"/>
    <w:rsid w:val="009D2C51"/>
    <w:rsid w:val="009D3021"/>
    <w:rsid w:val="009D31A2"/>
    <w:rsid w:val="009D33F9"/>
    <w:rsid w:val="009D342E"/>
    <w:rsid w:val="009D3466"/>
    <w:rsid w:val="009D3EFB"/>
    <w:rsid w:val="009D3FC8"/>
    <w:rsid w:val="009D51E1"/>
    <w:rsid w:val="009D53D4"/>
    <w:rsid w:val="009D65CA"/>
    <w:rsid w:val="009D6E1C"/>
    <w:rsid w:val="009D78D3"/>
    <w:rsid w:val="009D7D48"/>
    <w:rsid w:val="009E0071"/>
    <w:rsid w:val="009E0420"/>
    <w:rsid w:val="009E042E"/>
    <w:rsid w:val="009E08FA"/>
    <w:rsid w:val="009E12E8"/>
    <w:rsid w:val="009E1604"/>
    <w:rsid w:val="009E1E64"/>
    <w:rsid w:val="009E1F56"/>
    <w:rsid w:val="009E2017"/>
    <w:rsid w:val="009E20EE"/>
    <w:rsid w:val="009E2193"/>
    <w:rsid w:val="009E2878"/>
    <w:rsid w:val="009E2A20"/>
    <w:rsid w:val="009E2C58"/>
    <w:rsid w:val="009E3517"/>
    <w:rsid w:val="009E36A0"/>
    <w:rsid w:val="009E37F6"/>
    <w:rsid w:val="009E3981"/>
    <w:rsid w:val="009E434A"/>
    <w:rsid w:val="009E43C8"/>
    <w:rsid w:val="009E46DA"/>
    <w:rsid w:val="009E4A35"/>
    <w:rsid w:val="009E4A53"/>
    <w:rsid w:val="009E4C40"/>
    <w:rsid w:val="009E4D85"/>
    <w:rsid w:val="009E4EAA"/>
    <w:rsid w:val="009E5683"/>
    <w:rsid w:val="009E5F67"/>
    <w:rsid w:val="009E611C"/>
    <w:rsid w:val="009E61BF"/>
    <w:rsid w:val="009E62DD"/>
    <w:rsid w:val="009E6A72"/>
    <w:rsid w:val="009E7B8B"/>
    <w:rsid w:val="009F01A4"/>
    <w:rsid w:val="009F02D4"/>
    <w:rsid w:val="009F0486"/>
    <w:rsid w:val="009F0646"/>
    <w:rsid w:val="009F0A1C"/>
    <w:rsid w:val="009F13A7"/>
    <w:rsid w:val="009F1746"/>
    <w:rsid w:val="009F1784"/>
    <w:rsid w:val="009F1E18"/>
    <w:rsid w:val="009F2176"/>
    <w:rsid w:val="009F21A4"/>
    <w:rsid w:val="009F24E4"/>
    <w:rsid w:val="009F305A"/>
    <w:rsid w:val="009F3109"/>
    <w:rsid w:val="009F39F3"/>
    <w:rsid w:val="009F3B5A"/>
    <w:rsid w:val="009F406C"/>
    <w:rsid w:val="009F4EB6"/>
    <w:rsid w:val="009F5117"/>
    <w:rsid w:val="009F52D3"/>
    <w:rsid w:val="009F5889"/>
    <w:rsid w:val="009F5A58"/>
    <w:rsid w:val="009F5F3E"/>
    <w:rsid w:val="009F5F46"/>
    <w:rsid w:val="009F635D"/>
    <w:rsid w:val="009F66F5"/>
    <w:rsid w:val="009F6A0F"/>
    <w:rsid w:val="009F6A79"/>
    <w:rsid w:val="009F6B72"/>
    <w:rsid w:val="009F6C43"/>
    <w:rsid w:val="009F6CF8"/>
    <w:rsid w:val="009F71ED"/>
    <w:rsid w:val="00A00260"/>
    <w:rsid w:val="00A002F6"/>
    <w:rsid w:val="00A00323"/>
    <w:rsid w:val="00A00649"/>
    <w:rsid w:val="00A007B4"/>
    <w:rsid w:val="00A00C78"/>
    <w:rsid w:val="00A010CB"/>
    <w:rsid w:val="00A012A8"/>
    <w:rsid w:val="00A01886"/>
    <w:rsid w:val="00A0195C"/>
    <w:rsid w:val="00A01B13"/>
    <w:rsid w:val="00A01CF6"/>
    <w:rsid w:val="00A0206D"/>
    <w:rsid w:val="00A02464"/>
    <w:rsid w:val="00A026FD"/>
    <w:rsid w:val="00A02798"/>
    <w:rsid w:val="00A02D67"/>
    <w:rsid w:val="00A03076"/>
    <w:rsid w:val="00A03309"/>
    <w:rsid w:val="00A03469"/>
    <w:rsid w:val="00A03BCD"/>
    <w:rsid w:val="00A03D00"/>
    <w:rsid w:val="00A03DBC"/>
    <w:rsid w:val="00A03DC5"/>
    <w:rsid w:val="00A0415A"/>
    <w:rsid w:val="00A04200"/>
    <w:rsid w:val="00A047EE"/>
    <w:rsid w:val="00A04A6D"/>
    <w:rsid w:val="00A05A09"/>
    <w:rsid w:val="00A06050"/>
    <w:rsid w:val="00A0616E"/>
    <w:rsid w:val="00A063D5"/>
    <w:rsid w:val="00A07780"/>
    <w:rsid w:val="00A07784"/>
    <w:rsid w:val="00A07FE3"/>
    <w:rsid w:val="00A1049F"/>
    <w:rsid w:val="00A10AD4"/>
    <w:rsid w:val="00A11389"/>
    <w:rsid w:val="00A11864"/>
    <w:rsid w:val="00A11FCC"/>
    <w:rsid w:val="00A12360"/>
    <w:rsid w:val="00A123AE"/>
    <w:rsid w:val="00A12875"/>
    <w:rsid w:val="00A12A77"/>
    <w:rsid w:val="00A12BF0"/>
    <w:rsid w:val="00A12DAD"/>
    <w:rsid w:val="00A131D1"/>
    <w:rsid w:val="00A136CE"/>
    <w:rsid w:val="00A138CF"/>
    <w:rsid w:val="00A13EFB"/>
    <w:rsid w:val="00A1430B"/>
    <w:rsid w:val="00A143A2"/>
    <w:rsid w:val="00A1460C"/>
    <w:rsid w:val="00A1462D"/>
    <w:rsid w:val="00A14BE1"/>
    <w:rsid w:val="00A14D1F"/>
    <w:rsid w:val="00A14E58"/>
    <w:rsid w:val="00A15476"/>
    <w:rsid w:val="00A1569A"/>
    <w:rsid w:val="00A15C87"/>
    <w:rsid w:val="00A15C8F"/>
    <w:rsid w:val="00A15E4B"/>
    <w:rsid w:val="00A165B8"/>
    <w:rsid w:val="00A16712"/>
    <w:rsid w:val="00A16970"/>
    <w:rsid w:val="00A171B6"/>
    <w:rsid w:val="00A1743B"/>
    <w:rsid w:val="00A209E2"/>
    <w:rsid w:val="00A21091"/>
    <w:rsid w:val="00A2119F"/>
    <w:rsid w:val="00A21906"/>
    <w:rsid w:val="00A222C8"/>
    <w:rsid w:val="00A229A3"/>
    <w:rsid w:val="00A22BB6"/>
    <w:rsid w:val="00A22C16"/>
    <w:rsid w:val="00A23848"/>
    <w:rsid w:val="00A24015"/>
    <w:rsid w:val="00A24505"/>
    <w:rsid w:val="00A24559"/>
    <w:rsid w:val="00A2458F"/>
    <w:rsid w:val="00A2498E"/>
    <w:rsid w:val="00A24DC2"/>
    <w:rsid w:val="00A259EF"/>
    <w:rsid w:val="00A25B41"/>
    <w:rsid w:val="00A25B65"/>
    <w:rsid w:val="00A25BDE"/>
    <w:rsid w:val="00A25CEF"/>
    <w:rsid w:val="00A25EC3"/>
    <w:rsid w:val="00A266F1"/>
    <w:rsid w:val="00A26802"/>
    <w:rsid w:val="00A274A6"/>
    <w:rsid w:val="00A27BA9"/>
    <w:rsid w:val="00A305CE"/>
    <w:rsid w:val="00A30DE2"/>
    <w:rsid w:val="00A31039"/>
    <w:rsid w:val="00A313FA"/>
    <w:rsid w:val="00A31717"/>
    <w:rsid w:val="00A319D4"/>
    <w:rsid w:val="00A32673"/>
    <w:rsid w:val="00A32990"/>
    <w:rsid w:val="00A32B49"/>
    <w:rsid w:val="00A32B93"/>
    <w:rsid w:val="00A330A0"/>
    <w:rsid w:val="00A338BB"/>
    <w:rsid w:val="00A33C59"/>
    <w:rsid w:val="00A33E3D"/>
    <w:rsid w:val="00A33E85"/>
    <w:rsid w:val="00A34210"/>
    <w:rsid w:val="00A344C5"/>
    <w:rsid w:val="00A34EE8"/>
    <w:rsid w:val="00A35336"/>
    <w:rsid w:val="00A3598C"/>
    <w:rsid w:val="00A35B64"/>
    <w:rsid w:val="00A35D7B"/>
    <w:rsid w:val="00A35FD8"/>
    <w:rsid w:val="00A3604D"/>
    <w:rsid w:val="00A36421"/>
    <w:rsid w:val="00A37430"/>
    <w:rsid w:val="00A37D21"/>
    <w:rsid w:val="00A40011"/>
    <w:rsid w:val="00A4152D"/>
    <w:rsid w:val="00A4158F"/>
    <w:rsid w:val="00A416E5"/>
    <w:rsid w:val="00A41AEA"/>
    <w:rsid w:val="00A4250B"/>
    <w:rsid w:val="00A42648"/>
    <w:rsid w:val="00A42704"/>
    <w:rsid w:val="00A4291D"/>
    <w:rsid w:val="00A429B3"/>
    <w:rsid w:val="00A42BF2"/>
    <w:rsid w:val="00A42D3B"/>
    <w:rsid w:val="00A4391C"/>
    <w:rsid w:val="00A442D5"/>
    <w:rsid w:val="00A4471A"/>
    <w:rsid w:val="00A4497F"/>
    <w:rsid w:val="00A44A2B"/>
    <w:rsid w:val="00A452A1"/>
    <w:rsid w:val="00A45A07"/>
    <w:rsid w:val="00A46019"/>
    <w:rsid w:val="00A465FD"/>
    <w:rsid w:val="00A46BFF"/>
    <w:rsid w:val="00A46C9E"/>
    <w:rsid w:val="00A46F31"/>
    <w:rsid w:val="00A46F44"/>
    <w:rsid w:val="00A46F8E"/>
    <w:rsid w:val="00A472F2"/>
    <w:rsid w:val="00A47369"/>
    <w:rsid w:val="00A502B3"/>
    <w:rsid w:val="00A50655"/>
    <w:rsid w:val="00A50CFF"/>
    <w:rsid w:val="00A50F36"/>
    <w:rsid w:val="00A51382"/>
    <w:rsid w:val="00A51568"/>
    <w:rsid w:val="00A51A4A"/>
    <w:rsid w:val="00A520BD"/>
    <w:rsid w:val="00A533AB"/>
    <w:rsid w:val="00A53A17"/>
    <w:rsid w:val="00A53C52"/>
    <w:rsid w:val="00A53D87"/>
    <w:rsid w:val="00A54566"/>
    <w:rsid w:val="00A546B4"/>
    <w:rsid w:val="00A5504F"/>
    <w:rsid w:val="00A5508F"/>
    <w:rsid w:val="00A553DD"/>
    <w:rsid w:val="00A55A9F"/>
    <w:rsid w:val="00A566EF"/>
    <w:rsid w:val="00A56BDD"/>
    <w:rsid w:val="00A56D85"/>
    <w:rsid w:val="00A57D25"/>
    <w:rsid w:val="00A57DED"/>
    <w:rsid w:val="00A600C9"/>
    <w:rsid w:val="00A600CA"/>
    <w:rsid w:val="00A6033D"/>
    <w:rsid w:val="00A6096A"/>
    <w:rsid w:val="00A609AA"/>
    <w:rsid w:val="00A60F4F"/>
    <w:rsid w:val="00A610DB"/>
    <w:rsid w:val="00A61279"/>
    <w:rsid w:val="00A61742"/>
    <w:rsid w:val="00A619B9"/>
    <w:rsid w:val="00A61FDD"/>
    <w:rsid w:val="00A61FF9"/>
    <w:rsid w:val="00A62A3D"/>
    <w:rsid w:val="00A63353"/>
    <w:rsid w:val="00A633B3"/>
    <w:rsid w:val="00A637A7"/>
    <w:rsid w:val="00A63A1E"/>
    <w:rsid w:val="00A63B99"/>
    <w:rsid w:val="00A63C26"/>
    <w:rsid w:val="00A648A2"/>
    <w:rsid w:val="00A6577F"/>
    <w:rsid w:val="00A65C42"/>
    <w:rsid w:val="00A65F84"/>
    <w:rsid w:val="00A664C8"/>
    <w:rsid w:val="00A669C1"/>
    <w:rsid w:val="00A66C27"/>
    <w:rsid w:val="00A66F13"/>
    <w:rsid w:val="00A679CF"/>
    <w:rsid w:val="00A67DC0"/>
    <w:rsid w:val="00A70446"/>
    <w:rsid w:val="00A70448"/>
    <w:rsid w:val="00A70AF4"/>
    <w:rsid w:val="00A70DC6"/>
    <w:rsid w:val="00A70E59"/>
    <w:rsid w:val="00A70F38"/>
    <w:rsid w:val="00A70F4D"/>
    <w:rsid w:val="00A710A3"/>
    <w:rsid w:val="00A71221"/>
    <w:rsid w:val="00A71388"/>
    <w:rsid w:val="00A718DC"/>
    <w:rsid w:val="00A718E7"/>
    <w:rsid w:val="00A718EE"/>
    <w:rsid w:val="00A72792"/>
    <w:rsid w:val="00A72BCC"/>
    <w:rsid w:val="00A72E1C"/>
    <w:rsid w:val="00A72E46"/>
    <w:rsid w:val="00A736F5"/>
    <w:rsid w:val="00A7390F"/>
    <w:rsid w:val="00A750F7"/>
    <w:rsid w:val="00A75141"/>
    <w:rsid w:val="00A75822"/>
    <w:rsid w:val="00A7592E"/>
    <w:rsid w:val="00A75E8B"/>
    <w:rsid w:val="00A7618B"/>
    <w:rsid w:val="00A76BF7"/>
    <w:rsid w:val="00A76CD4"/>
    <w:rsid w:val="00A76D6B"/>
    <w:rsid w:val="00A77C09"/>
    <w:rsid w:val="00A8060D"/>
    <w:rsid w:val="00A80F8B"/>
    <w:rsid w:val="00A81722"/>
    <w:rsid w:val="00A81B98"/>
    <w:rsid w:val="00A8270B"/>
    <w:rsid w:val="00A82B40"/>
    <w:rsid w:val="00A82C4A"/>
    <w:rsid w:val="00A82FBB"/>
    <w:rsid w:val="00A83018"/>
    <w:rsid w:val="00A83077"/>
    <w:rsid w:val="00A832A8"/>
    <w:rsid w:val="00A833F5"/>
    <w:rsid w:val="00A84032"/>
    <w:rsid w:val="00A841DF"/>
    <w:rsid w:val="00A8542F"/>
    <w:rsid w:val="00A85871"/>
    <w:rsid w:val="00A85AFE"/>
    <w:rsid w:val="00A85B17"/>
    <w:rsid w:val="00A85B4C"/>
    <w:rsid w:val="00A85C3D"/>
    <w:rsid w:val="00A85DFC"/>
    <w:rsid w:val="00A860FE"/>
    <w:rsid w:val="00A8634C"/>
    <w:rsid w:val="00A86416"/>
    <w:rsid w:val="00A8651F"/>
    <w:rsid w:val="00A870A3"/>
    <w:rsid w:val="00A872AD"/>
    <w:rsid w:val="00A875A4"/>
    <w:rsid w:val="00A87761"/>
    <w:rsid w:val="00A87C54"/>
    <w:rsid w:val="00A909B3"/>
    <w:rsid w:val="00A91144"/>
    <w:rsid w:val="00A913EF"/>
    <w:rsid w:val="00A91540"/>
    <w:rsid w:val="00A92478"/>
    <w:rsid w:val="00A924FD"/>
    <w:rsid w:val="00A92A46"/>
    <w:rsid w:val="00A92AAB"/>
    <w:rsid w:val="00A9311F"/>
    <w:rsid w:val="00A933B5"/>
    <w:rsid w:val="00A93767"/>
    <w:rsid w:val="00A93853"/>
    <w:rsid w:val="00A93936"/>
    <w:rsid w:val="00A94123"/>
    <w:rsid w:val="00A943A9"/>
    <w:rsid w:val="00A94726"/>
    <w:rsid w:val="00A947A8"/>
    <w:rsid w:val="00A94AAF"/>
    <w:rsid w:val="00A94CCE"/>
    <w:rsid w:val="00A95C60"/>
    <w:rsid w:val="00A95DF8"/>
    <w:rsid w:val="00A95F95"/>
    <w:rsid w:val="00A964A9"/>
    <w:rsid w:val="00A971E4"/>
    <w:rsid w:val="00A972B4"/>
    <w:rsid w:val="00A97568"/>
    <w:rsid w:val="00A97947"/>
    <w:rsid w:val="00A97A97"/>
    <w:rsid w:val="00A97AF8"/>
    <w:rsid w:val="00AA0087"/>
    <w:rsid w:val="00AA01BB"/>
    <w:rsid w:val="00AA0AC9"/>
    <w:rsid w:val="00AA0C7D"/>
    <w:rsid w:val="00AA0E5D"/>
    <w:rsid w:val="00AA12C2"/>
    <w:rsid w:val="00AA14AB"/>
    <w:rsid w:val="00AA16D9"/>
    <w:rsid w:val="00AA193F"/>
    <w:rsid w:val="00AA1B19"/>
    <w:rsid w:val="00AA1F24"/>
    <w:rsid w:val="00AA21FF"/>
    <w:rsid w:val="00AA257E"/>
    <w:rsid w:val="00AA26FC"/>
    <w:rsid w:val="00AA357A"/>
    <w:rsid w:val="00AA3660"/>
    <w:rsid w:val="00AA383C"/>
    <w:rsid w:val="00AA395B"/>
    <w:rsid w:val="00AA42C8"/>
    <w:rsid w:val="00AA4ADC"/>
    <w:rsid w:val="00AA4AE5"/>
    <w:rsid w:val="00AA5968"/>
    <w:rsid w:val="00AA5D4B"/>
    <w:rsid w:val="00AA5F2D"/>
    <w:rsid w:val="00AA69B0"/>
    <w:rsid w:val="00AA7BAC"/>
    <w:rsid w:val="00AA7CC0"/>
    <w:rsid w:val="00AB0008"/>
    <w:rsid w:val="00AB0156"/>
    <w:rsid w:val="00AB02C8"/>
    <w:rsid w:val="00AB0E98"/>
    <w:rsid w:val="00AB19C0"/>
    <w:rsid w:val="00AB1A14"/>
    <w:rsid w:val="00AB1F74"/>
    <w:rsid w:val="00AB2476"/>
    <w:rsid w:val="00AB2656"/>
    <w:rsid w:val="00AB2A44"/>
    <w:rsid w:val="00AB3251"/>
    <w:rsid w:val="00AB3FCF"/>
    <w:rsid w:val="00AB4299"/>
    <w:rsid w:val="00AB48AA"/>
    <w:rsid w:val="00AB4C09"/>
    <w:rsid w:val="00AB4DA2"/>
    <w:rsid w:val="00AB4FF6"/>
    <w:rsid w:val="00AB57A8"/>
    <w:rsid w:val="00AB588D"/>
    <w:rsid w:val="00AB655E"/>
    <w:rsid w:val="00AB67EF"/>
    <w:rsid w:val="00AB7127"/>
    <w:rsid w:val="00AB737A"/>
    <w:rsid w:val="00AB7680"/>
    <w:rsid w:val="00AC02AD"/>
    <w:rsid w:val="00AC07C6"/>
    <w:rsid w:val="00AC141C"/>
    <w:rsid w:val="00AC165A"/>
    <w:rsid w:val="00AC1AA8"/>
    <w:rsid w:val="00AC1E1D"/>
    <w:rsid w:val="00AC1ECC"/>
    <w:rsid w:val="00AC2116"/>
    <w:rsid w:val="00AC22CE"/>
    <w:rsid w:val="00AC27D4"/>
    <w:rsid w:val="00AC28AD"/>
    <w:rsid w:val="00AC2A53"/>
    <w:rsid w:val="00AC30A8"/>
    <w:rsid w:val="00AC3279"/>
    <w:rsid w:val="00AC32D8"/>
    <w:rsid w:val="00AC3412"/>
    <w:rsid w:val="00AC375F"/>
    <w:rsid w:val="00AC391A"/>
    <w:rsid w:val="00AC3FA9"/>
    <w:rsid w:val="00AC459B"/>
    <w:rsid w:val="00AC4DD8"/>
    <w:rsid w:val="00AC4FD5"/>
    <w:rsid w:val="00AC5243"/>
    <w:rsid w:val="00AC5710"/>
    <w:rsid w:val="00AC5877"/>
    <w:rsid w:val="00AC60AF"/>
    <w:rsid w:val="00AC6420"/>
    <w:rsid w:val="00AC6779"/>
    <w:rsid w:val="00AC681E"/>
    <w:rsid w:val="00AC6C1E"/>
    <w:rsid w:val="00AC6E53"/>
    <w:rsid w:val="00AC791E"/>
    <w:rsid w:val="00AC7D1A"/>
    <w:rsid w:val="00AC7D58"/>
    <w:rsid w:val="00AD00D1"/>
    <w:rsid w:val="00AD02CB"/>
    <w:rsid w:val="00AD0446"/>
    <w:rsid w:val="00AD0A2F"/>
    <w:rsid w:val="00AD111D"/>
    <w:rsid w:val="00AD1E0B"/>
    <w:rsid w:val="00AD1EE1"/>
    <w:rsid w:val="00AD2090"/>
    <w:rsid w:val="00AD243B"/>
    <w:rsid w:val="00AD27A1"/>
    <w:rsid w:val="00AD2851"/>
    <w:rsid w:val="00AD2A72"/>
    <w:rsid w:val="00AD316A"/>
    <w:rsid w:val="00AD3206"/>
    <w:rsid w:val="00AD32CF"/>
    <w:rsid w:val="00AD3547"/>
    <w:rsid w:val="00AD46C5"/>
    <w:rsid w:val="00AD489C"/>
    <w:rsid w:val="00AD5031"/>
    <w:rsid w:val="00AD548B"/>
    <w:rsid w:val="00AD5953"/>
    <w:rsid w:val="00AD5B3F"/>
    <w:rsid w:val="00AD5FC5"/>
    <w:rsid w:val="00AD632C"/>
    <w:rsid w:val="00AD63F0"/>
    <w:rsid w:val="00AD7191"/>
    <w:rsid w:val="00AD73C1"/>
    <w:rsid w:val="00AD752E"/>
    <w:rsid w:val="00AD77B7"/>
    <w:rsid w:val="00AD7830"/>
    <w:rsid w:val="00AD7846"/>
    <w:rsid w:val="00AD7969"/>
    <w:rsid w:val="00AD7A77"/>
    <w:rsid w:val="00AE006F"/>
    <w:rsid w:val="00AE00D9"/>
    <w:rsid w:val="00AE0159"/>
    <w:rsid w:val="00AE0596"/>
    <w:rsid w:val="00AE071F"/>
    <w:rsid w:val="00AE0F26"/>
    <w:rsid w:val="00AE1190"/>
    <w:rsid w:val="00AE139A"/>
    <w:rsid w:val="00AE1F99"/>
    <w:rsid w:val="00AE3106"/>
    <w:rsid w:val="00AE312B"/>
    <w:rsid w:val="00AE343F"/>
    <w:rsid w:val="00AE34BE"/>
    <w:rsid w:val="00AE3502"/>
    <w:rsid w:val="00AE39D6"/>
    <w:rsid w:val="00AE48B2"/>
    <w:rsid w:val="00AE5078"/>
    <w:rsid w:val="00AE52B8"/>
    <w:rsid w:val="00AE5434"/>
    <w:rsid w:val="00AE5FFC"/>
    <w:rsid w:val="00AE6237"/>
    <w:rsid w:val="00AE6480"/>
    <w:rsid w:val="00AE6F21"/>
    <w:rsid w:val="00AE703D"/>
    <w:rsid w:val="00AE7506"/>
    <w:rsid w:val="00AE7574"/>
    <w:rsid w:val="00AE7DB1"/>
    <w:rsid w:val="00AF07FB"/>
    <w:rsid w:val="00AF083E"/>
    <w:rsid w:val="00AF1371"/>
    <w:rsid w:val="00AF1412"/>
    <w:rsid w:val="00AF142F"/>
    <w:rsid w:val="00AF1B76"/>
    <w:rsid w:val="00AF282D"/>
    <w:rsid w:val="00AF30C2"/>
    <w:rsid w:val="00AF3136"/>
    <w:rsid w:val="00AF3B42"/>
    <w:rsid w:val="00AF3B44"/>
    <w:rsid w:val="00AF3F29"/>
    <w:rsid w:val="00AF4335"/>
    <w:rsid w:val="00AF454A"/>
    <w:rsid w:val="00AF4AC3"/>
    <w:rsid w:val="00AF53B7"/>
    <w:rsid w:val="00AF5878"/>
    <w:rsid w:val="00AF5D53"/>
    <w:rsid w:val="00AF609B"/>
    <w:rsid w:val="00AF6710"/>
    <w:rsid w:val="00AF679E"/>
    <w:rsid w:val="00AF67C9"/>
    <w:rsid w:val="00AF69E7"/>
    <w:rsid w:val="00AF6ADA"/>
    <w:rsid w:val="00AF6DA1"/>
    <w:rsid w:val="00AF6E9A"/>
    <w:rsid w:val="00AF7014"/>
    <w:rsid w:val="00AF7177"/>
    <w:rsid w:val="00AF7698"/>
    <w:rsid w:val="00AF77EC"/>
    <w:rsid w:val="00AF7A0C"/>
    <w:rsid w:val="00AF7C31"/>
    <w:rsid w:val="00AF7EEA"/>
    <w:rsid w:val="00B0015E"/>
    <w:rsid w:val="00B0052E"/>
    <w:rsid w:val="00B0078A"/>
    <w:rsid w:val="00B008E3"/>
    <w:rsid w:val="00B00A7F"/>
    <w:rsid w:val="00B00BC3"/>
    <w:rsid w:val="00B010FE"/>
    <w:rsid w:val="00B0159A"/>
    <w:rsid w:val="00B01A2C"/>
    <w:rsid w:val="00B01BFC"/>
    <w:rsid w:val="00B02059"/>
    <w:rsid w:val="00B0230C"/>
    <w:rsid w:val="00B02A51"/>
    <w:rsid w:val="00B02E2B"/>
    <w:rsid w:val="00B0390E"/>
    <w:rsid w:val="00B03A2E"/>
    <w:rsid w:val="00B0403C"/>
    <w:rsid w:val="00B0413F"/>
    <w:rsid w:val="00B04262"/>
    <w:rsid w:val="00B04264"/>
    <w:rsid w:val="00B04482"/>
    <w:rsid w:val="00B04491"/>
    <w:rsid w:val="00B04729"/>
    <w:rsid w:val="00B047BD"/>
    <w:rsid w:val="00B048F4"/>
    <w:rsid w:val="00B05287"/>
    <w:rsid w:val="00B05413"/>
    <w:rsid w:val="00B05462"/>
    <w:rsid w:val="00B057CF"/>
    <w:rsid w:val="00B05E96"/>
    <w:rsid w:val="00B06219"/>
    <w:rsid w:val="00B0621D"/>
    <w:rsid w:val="00B063C4"/>
    <w:rsid w:val="00B0669D"/>
    <w:rsid w:val="00B06858"/>
    <w:rsid w:val="00B06DFE"/>
    <w:rsid w:val="00B0732F"/>
    <w:rsid w:val="00B07953"/>
    <w:rsid w:val="00B079B8"/>
    <w:rsid w:val="00B07C7B"/>
    <w:rsid w:val="00B07ED1"/>
    <w:rsid w:val="00B10BC5"/>
    <w:rsid w:val="00B11110"/>
    <w:rsid w:val="00B11326"/>
    <w:rsid w:val="00B113A4"/>
    <w:rsid w:val="00B11605"/>
    <w:rsid w:val="00B11818"/>
    <w:rsid w:val="00B11E33"/>
    <w:rsid w:val="00B123FC"/>
    <w:rsid w:val="00B1257E"/>
    <w:rsid w:val="00B12CAF"/>
    <w:rsid w:val="00B12E5D"/>
    <w:rsid w:val="00B1330D"/>
    <w:rsid w:val="00B133FB"/>
    <w:rsid w:val="00B13600"/>
    <w:rsid w:val="00B13B23"/>
    <w:rsid w:val="00B14352"/>
    <w:rsid w:val="00B148DA"/>
    <w:rsid w:val="00B14937"/>
    <w:rsid w:val="00B14A6C"/>
    <w:rsid w:val="00B14AF7"/>
    <w:rsid w:val="00B155E4"/>
    <w:rsid w:val="00B15BA3"/>
    <w:rsid w:val="00B1618F"/>
    <w:rsid w:val="00B161A0"/>
    <w:rsid w:val="00B16420"/>
    <w:rsid w:val="00B16460"/>
    <w:rsid w:val="00B16BEC"/>
    <w:rsid w:val="00B16F9E"/>
    <w:rsid w:val="00B17189"/>
    <w:rsid w:val="00B1753C"/>
    <w:rsid w:val="00B175DD"/>
    <w:rsid w:val="00B17ADB"/>
    <w:rsid w:val="00B17B55"/>
    <w:rsid w:val="00B17C9F"/>
    <w:rsid w:val="00B20269"/>
    <w:rsid w:val="00B20AEC"/>
    <w:rsid w:val="00B20C70"/>
    <w:rsid w:val="00B20CBB"/>
    <w:rsid w:val="00B20CDA"/>
    <w:rsid w:val="00B20D9D"/>
    <w:rsid w:val="00B20EA8"/>
    <w:rsid w:val="00B20F0F"/>
    <w:rsid w:val="00B21835"/>
    <w:rsid w:val="00B21BDD"/>
    <w:rsid w:val="00B22398"/>
    <w:rsid w:val="00B227FF"/>
    <w:rsid w:val="00B22D12"/>
    <w:rsid w:val="00B2314C"/>
    <w:rsid w:val="00B2319D"/>
    <w:rsid w:val="00B23A09"/>
    <w:rsid w:val="00B23C68"/>
    <w:rsid w:val="00B23CA0"/>
    <w:rsid w:val="00B23FF7"/>
    <w:rsid w:val="00B24352"/>
    <w:rsid w:val="00B24C18"/>
    <w:rsid w:val="00B24E78"/>
    <w:rsid w:val="00B251E8"/>
    <w:rsid w:val="00B25982"/>
    <w:rsid w:val="00B25B58"/>
    <w:rsid w:val="00B260D8"/>
    <w:rsid w:val="00B264A0"/>
    <w:rsid w:val="00B26734"/>
    <w:rsid w:val="00B268CD"/>
    <w:rsid w:val="00B268D8"/>
    <w:rsid w:val="00B26CD2"/>
    <w:rsid w:val="00B2733C"/>
    <w:rsid w:val="00B274B0"/>
    <w:rsid w:val="00B27754"/>
    <w:rsid w:val="00B27765"/>
    <w:rsid w:val="00B2782A"/>
    <w:rsid w:val="00B27CA0"/>
    <w:rsid w:val="00B27E04"/>
    <w:rsid w:val="00B27F55"/>
    <w:rsid w:val="00B27FDA"/>
    <w:rsid w:val="00B30A72"/>
    <w:rsid w:val="00B30EC8"/>
    <w:rsid w:val="00B31261"/>
    <w:rsid w:val="00B316E0"/>
    <w:rsid w:val="00B31A1E"/>
    <w:rsid w:val="00B31EC9"/>
    <w:rsid w:val="00B32017"/>
    <w:rsid w:val="00B3244C"/>
    <w:rsid w:val="00B32721"/>
    <w:rsid w:val="00B32BE1"/>
    <w:rsid w:val="00B32E83"/>
    <w:rsid w:val="00B33512"/>
    <w:rsid w:val="00B33889"/>
    <w:rsid w:val="00B33C44"/>
    <w:rsid w:val="00B33C84"/>
    <w:rsid w:val="00B33E6C"/>
    <w:rsid w:val="00B34299"/>
    <w:rsid w:val="00B3491A"/>
    <w:rsid w:val="00B350F2"/>
    <w:rsid w:val="00B35606"/>
    <w:rsid w:val="00B35B56"/>
    <w:rsid w:val="00B35BF0"/>
    <w:rsid w:val="00B360C5"/>
    <w:rsid w:val="00B3616D"/>
    <w:rsid w:val="00B3624A"/>
    <w:rsid w:val="00B36453"/>
    <w:rsid w:val="00B365E1"/>
    <w:rsid w:val="00B36BE8"/>
    <w:rsid w:val="00B36C1A"/>
    <w:rsid w:val="00B36CF1"/>
    <w:rsid w:val="00B36F25"/>
    <w:rsid w:val="00B372DE"/>
    <w:rsid w:val="00B37C39"/>
    <w:rsid w:val="00B401E3"/>
    <w:rsid w:val="00B40B19"/>
    <w:rsid w:val="00B40B54"/>
    <w:rsid w:val="00B40D12"/>
    <w:rsid w:val="00B40FC3"/>
    <w:rsid w:val="00B414A0"/>
    <w:rsid w:val="00B41ACB"/>
    <w:rsid w:val="00B422B1"/>
    <w:rsid w:val="00B42968"/>
    <w:rsid w:val="00B42EBB"/>
    <w:rsid w:val="00B43090"/>
    <w:rsid w:val="00B4349F"/>
    <w:rsid w:val="00B4386B"/>
    <w:rsid w:val="00B43ED8"/>
    <w:rsid w:val="00B44C47"/>
    <w:rsid w:val="00B44D15"/>
    <w:rsid w:val="00B44E85"/>
    <w:rsid w:val="00B45BA0"/>
    <w:rsid w:val="00B46264"/>
    <w:rsid w:val="00B4657F"/>
    <w:rsid w:val="00B46B29"/>
    <w:rsid w:val="00B46B91"/>
    <w:rsid w:val="00B46C57"/>
    <w:rsid w:val="00B47426"/>
    <w:rsid w:val="00B477CB"/>
    <w:rsid w:val="00B478EE"/>
    <w:rsid w:val="00B47B4D"/>
    <w:rsid w:val="00B47CBA"/>
    <w:rsid w:val="00B47DA5"/>
    <w:rsid w:val="00B50D2C"/>
    <w:rsid w:val="00B510FA"/>
    <w:rsid w:val="00B51244"/>
    <w:rsid w:val="00B51413"/>
    <w:rsid w:val="00B51648"/>
    <w:rsid w:val="00B51C84"/>
    <w:rsid w:val="00B51F81"/>
    <w:rsid w:val="00B526CB"/>
    <w:rsid w:val="00B5311A"/>
    <w:rsid w:val="00B5349B"/>
    <w:rsid w:val="00B5354A"/>
    <w:rsid w:val="00B53750"/>
    <w:rsid w:val="00B5392B"/>
    <w:rsid w:val="00B53A13"/>
    <w:rsid w:val="00B53A50"/>
    <w:rsid w:val="00B53B9E"/>
    <w:rsid w:val="00B53F71"/>
    <w:rsid w:val="00B548FE"/>
    <w:rsid w:val="00B54EBA"/>
    <w:rsid w:val="00B5523A"/>
    <w:rsid w:val="00B55B05"/>
    <w:rsid w:val="00B55BC0"/>
    <w:rsid w:val="00B55C04"/>
    <w:rsid w:val="00B55F0B"/>
    <w:rsid w:val="00B5631C"/>
    <w:rsid w:val="00B564DF"/>
    <w:rsid w:val="00B56748"/>
    <w:rsid w:val="00B575FD"/>
    <w:rsid w:val="00B57D97"/>
    <w:rsid w:val="00B600C3"/>
    <w:rsid w:val="00B60212"/>
    <w:rsid w:val="00B60423"/>
    <w:rsid w:val="00B6064D"/>
    <w:rsid w:val="00B60A12"/>
    <w:rsid w:val="00B60BAF"/>
    <w:rsid w:val="00B60CC8"/>
    <w:rsid w:val="00B617C1"/>
    <w:rsid w:val="00B6206E"/>
    <w:rsid w:val="00B620D9"/>
    <w:rsid w:val="00B62455"/>
    <w:rsid w:val="00B62456"/>
    <w:rsid w:val="00B62896"/>
    <w:rsid w:val="00B62A02"/>
    <w:rsid w:val="00B62AC5"/>
    <w:rsid w:val="00B630CC"/>
    <w:rsid w:val="00B63184"/>
    <w:rsid w:val="00B64691"/>
    <w:rsid w:val="00B647DF"/>
    <w:rsid w:val="00B648DC"/>
    <w:rsid w:val="00B649C0"/>
    <w:rsid w:val="00B6522C"/>
    <w:rsid w:val="00B6534E"/>
    <w:rsid w:val="00B65B54"/>
    <w:rsid w:val="00B65D32"/>
    <w:rsid w:val="00B65D8A"/>
    <w:rsid w:val="00B6643E"/>
    <w:rsid w:val="00B66497"/>
    <w:rsid w:val="00B66E67"/>
    <w:rsid w:val="00B6703B"/>
    <w:rsid w:val="00B67656"/>
    <w:rsid w:val="00B6774A"/>
    <w:rsid w:val="00B6789E"/>
    <w:rsid w:val="00B67920"/>
    <w:rsid w:val="00B701BD"/>
    <w:rsid w:val="00B70275"/>
    <w:rsid w:val="00B7044C"/>
    <w:rsid w:val="00B7055C"/>
    <w:rsid w:val="00B70762"/>
    <w:rsid w:val="00B7079A"/>
    <w:rsid w:val="00B70896"/>
    <w:rsid w:val="00B70AB1"/>
    <w:rsid w:val="00B70D5E"/>
    <w:rsid w:val="00B71779"/>
    <w:rsid w:val="00B717BE"/>
    <w:rsid w:val="00B72B19"/>
    <w:rsid w:val="00B72E88"/>
    <w:rsid w:val="00B73219"/>
    <w:rsid w:val="00B738A2"/>
    <w:rsid w:val="00B739FB"/>
    <w:rsid w:val="00B74021"/>
    <w:rsid w:val="00B743D5"/>
    <w:rsid w:val="00B7444D"/>
    <w:rsid w:val="00B7452A"/>
    <w:rsid w:val="00B749AC"/>
    <w:rsid w:val="00B74A84"/>
    <w:rsid w:val="00B755E0"/>
    <w:rsid w:val="00B75BB9"/>
    <w:rsid w:val="00B75CD9"/>
    <w:rsid w:val="00B75D2A"/>
    <w:rsid w:val="00B75D8B"/>
    <w:rsid w:val="00B75E36"/>
    <w:rsid w:val="00B76074"/>
    <w:rsid w:val="00B768C2"/>
    <w:rsid w:val="00B76912"/>
    <w:rsid w:val="00B76A27"/>
    <w:rsid w:val="00B76CBF"/>
    <w:rsid w:val="00B76F9F"/>
    <w:rsid w:val="00B7719B"/>
    <w:rsid w:val="00B77930"/>
    <w:rsid w:val="00B77E73"/>
    <w:rsid w:val="00B80259"/>
    <w:rsid w:val="00B80858"/>
    <w:rsid w:val="00B80A38"/>
    <w:rsid w:val="00B80CED"/>
    <w:rsid w:val="00B80D6B"/>
    <w:rsid w:val="00B80E40"/>
    <w:rsid w:val="00B820C6"/>
    <w:rsid w:val="00B82FFD"/>
    <w:rsid w:val="00B831C5"/>
    <w:rsid w:val="00B83449"/>
    <w:rsid w:val="00B836C5"/>
    <w:rsid w:val="00B8397D"/>
    <w:rsid w:val="00B839EF"/>
    <w:rsid w:val="00B83A03"/>
    <w:rsid w:val="00B83C5B"/>
    <w:rsid w:val="00B83CC0"/>
    <w:rsid w:val="00B84087"/>
    <w:rsid w:val="00B84585"/>
    <w:rsid w:val="00B84626"/>
    <w:rsid w:val="00B84BE7"/>
    <w:rsid w:val="00B84FB4"/>
    <w:rsid w:val="00B850A7"/>
    <w:rsid w:val="00B85685"/>
    <w:rsid w:val="00B8651E"/>
    <w:rsid w:val="00B8675A"/>
    <w:rsid w:val="00B86ED4"/>
    <w:rsid w:val="00B87A32"/>
    <w:rsid w:val="00B87A37"/>
    <w:rsid w:val="00B87E54"/>
    <w:rsid w:val="00B90825"/>
    <w:rsid w:val="00B9110C"/>
    <w:rsid w:val="00B9119D"/>
    <w:rsid w:val="00B9128F"/>
    <w:rsid w:val="00B912E5"/>
    <w:rsid w:val="00B91323"/>
    <w:rsid w:val="00B91377"/>
    <w:rsid w:val="00B914D2"/>
    <w:rsid w:val="00B91880"/>
    <w:rsid w:val="00B91A59"/>
    <w:rsid w:val="00B91D47"/>
    <w:rsid w:val="00B91DDE"/>
    <w:rsid w:val="00B92320"/>
    <w:rsid w:val="00B9240E"/>
    <w:rsid w:val="00B92872"/>
    <w:rsid w:val="00B92D72"/>
    <w:rsid w:val="00B935B8"/>
    <w:rsid w:val="00B94004"/>
    <w:rsid w:val="00B94025"/>
    <w:rsid w:val="00B94277"/>
    <w:rsid w:val="00B94D5B"/>
    <w:rsid w:val="00B94DA4"/>
    <w:rsid w:val="00B95090"/>
    <w:rsid w:val="00B95885"/>
    <w:rsid w:val="00B959FD"/>
    <w:rsid w:val="00B95AB8"/>
    <w:rsid w:val="00B960D4"/>
    <w:rsid w:val="00B9644D"/>
    <w:rsid w:val="00B9647D"/>
    <w:rsid w:val="00B96BCF"/>
    <w:rsid w:val="00B96CD2"/>
    <w:rsid w:val="00B96CE7"/>
    <w:rsid w:val="00B97487"/>
    <w:rsid w:val="00B974FF"/>
    <w:rsid w:val="00B97BEB"/>
    <w:rsid w:val="00B97C51"/>
    <w:rsid w:val="00BA01BD"/>
    <w:rsid w:val="00BA035A"/>
    <w:rsid w:val="00BA08E6"/>
    <w:rsid w:val="00BA0D94"/>
    <w:rsid w:val="00BA0E17"/>
    <w:rsid w:val="00BA0E9E"/>
    <w:rsid w:val="00BA129F"/>
    <w:rsid w:val="00BA15D9"/>
    <w:rsid w:val="00BA20B0"/>
    <w:rsid w:val="00BA213D"/>
    <w:rsid w:val="00BA24CE"/>
    <w:rsid w:val="00BA2D2A"/>
    <w:rsid w:val="00BA316D"/>
    <w:rsid w:val="00BA32C1"/>
    <w:rsid w:val="00BA3334"/>
    <w:rsid w:val="00BA3421"/>
    <w:rsid w:val="00BA36C5"/>
    <w:rsid w:val="00BA3AAD"/>
    <w:rsid w:val="00BA3BE6"/>
    <w:rsid w:val="00BA3D2E"/>
    <w:rsid w:val="00BA3F27"/>
    <w:rsid w:val="00BA4050"/>
    <w:rsid w:val="00BA4184"/>
    <w:rsid w:val="00BA436E"/>
    <w:rsid w:val="00BA4D06"/>
    <w:rsid w:val="00BA4EFB"/>
    <w:rsid w:val="00BA567F"/>
    <w:rsid w:val="00BA5AC6"/>
    <w:rsid w:val="00BA5C6D"/>
    <w:rsid w:val="00BA5CE7"/>
    <w:rsid w:val="00BA5D09"/>
    <w:rsid w:val="00BA5DA0"/>
    <w:rsid w:val="00BA5E07"/>
    <w:rsid w:val="00BA6227"/>
    <w:rsid w:val="00BA6CB9"/>
    <w:rsid w:val="00BA7249"/>
    <w:rsid w:val="00BA7327"/>
    <w:rsid w:val="00BA74D1"/>
    <w:rsid w:val="00BA7929"/>
    <w:rsid w:val="00BA795D"/>
    <w:rsid w:val="00BA7ABE"/>
    <w:rsid w:val="00BA7E7C"/>
    <w:rsid w:val="00BB0336"/>
    <w:rsid w:val="00BB034B"/>
    <w:rsid w:val="00BB0811"/>
    <w:rsid w:val="00BB0898"/>
    <w:rsid w:val="00BB0CCE"/>
    <w:rsid w:val="00BB11FD"/>
    <w:rsid w:val="00BB142C"/>
    <w:rsid w:val="00BB17A4"/>
    <w:rsid w:val="00BB19B9"/>
    <w:rsid w:val="00BB1B0A"/>
    <w:rsid w:val="00BB1C0F"/>
    <w:rsid w:val="00BB1CA5"/>
    <w:rsid w:val="00BB2038"/>
    <w:rsid w:val="00BB2CA0"/>
    <w:rsid w:val="00BB3256"/>
    <w:rsid w:val="00BB3E57"/>
    <w:rsid w:val="00BB40C2"/>
    <w:rsid w:val="00BB44BE"/>
    <w:rsid w:val="00BB4579"/>
    <w:rsid w:val="00BB4614"/>
    <w:rsid w:val="00BB475A"/>
    <w:rsid w:val="00BB5312"/>
    <w:rsid w:val="00BB550C"/>
    <w:rsid w:val="00BB63E1"/>
    <w:rsid w:val="00BB6828"/>
    <w:rsid w:val="00BB6858"/>
    <w:rsid w:val="00BB6931"/>
    <w:rsid w:val="00BB6FAC"/>
    <w:rsid w:val="00BB70B9"/>
    <w:rsid w:val="00BB70BA"/>
    <w:rsid w:val="00BB7266"/>
    <w:rsid w:val="00BB740D"/>
    <w:rsid w:val="00BB7A39"/>
    <w:rsid w:val="00BB7AC8"/>
    <w:rsid w:val="00BB7D36"/>
    <w:rsid w:val="00BB7DF0"/>
    <w:rsid w:val="00BB7E5C"/>
    <w:rsid w:val="00BB7F88"/>
    <w:rsid w:val="00BC00FF"/>
    <w:rsid w:val="00BC06D3"/>
    <w:rsid w:val="00BC0AA2"/>
    <w:rsid w:val="00BC0B09"/>
    <w:rsid w:val="00BC1287"/>
    <w:rsid w:val="00BC14EB"/>
    <w:rsid w:val="00BC19FE"/>
    <w:rsid w:val="00BC1BE8"/>
    <w:rsid w:val="00BC2505"/>
    <w:rsid w:val="00BC271F"/>
    <w:rsid w:val="00BC2CA1"/>
    <w:rsid w:val="00BC301A"/>
    <w:rsid w:val="00BC3384"/>
    <w:rsid w:val="00BC34F7"/>
    <w:rsid w:val="00BC38D2"/>
    <w:rsid w:val="00BC38EE"/>
    <w:rsid w:val="00BC391E"/>
    <w:rsid w:val="00BC3CA4"/>
    <w:rsid w:val="00BC3FE6"/>
    <w:rsid w:val="00BC4180"/>
    <w:rsid w:val="00BC4222"/>
    <w:rsid w:val="00BC424A"/>
    <w:rsid w:val="00BC429B"/>
    <w:rsid w:val="00BC498A"/>
    <w:rsid w:val="00BC4A28"/>
    <w:rsid w:val="00BC5127"/>
    <w:rsid w:val="00BC5466"/>
    <w:rsid w:val="00BC56EE"/>
    <w:rsid w:val="00BC6553"/>
    <w:rsid w:val="00BC7627"/>
    <w:rsid w:val="00BD0F98"/>
    <w:rsid w:val="00BD0FBB"/>
    <w:rsid w:val="00BD21E7"/>
    <w:rsid w:val="00BD253E"/>
    <w:rsid w:val="00BD260B"/>
    <w:rsid w:val="00BD2B9A"/>
    <w:rsid w:val="00BD352C"/>
    <w:rsid w:val="00BD392B"/>
    <w:rsid w:val="00BD3DD4"/>
    <w:rsid w:val="00BD3E49"/>
    <w:rsid w:val="00BD4493"/>
    <w:rsid w:val="00BD450A"/>
    <w:rsid w:val="00BD498D"/>
    <w:rsid w:val="00BD4E69"/>
    <w:rsid w:val="00BD4FF3"/>
    <w:rsid w:val="00BD51DC"/>
    <w:rsid w:val="00BD5410"/>
    <w:rsid w:val="00BD5792"/>
    <w:rsid w:val="00BD6B0A"/>
    <w:rsid w:val="00BD6BE3"/>
    <w:rsid w:val="00BD6FBA"/>
    <w:rsid w:val="00BD721F"/>
    <w:rsid w:val="00BD747A"/>
    <w:rsid w:val="00BD75D5"/>
    <w:rsid w:val="00BD7A5B"/>
    <w:rsid w:val="00BD7C52"/>
    <w:rsid w:val="00BD7C70"/>
    <w:rsid w:val="00BE0129"/>
    <w:rsid w:val="00BE0241"/>
    <w:rsid w:val="00BE0374"/>
    <w:rsid w:val="00BE0EDD"/>
    <w:rsid w:val="00BE0F3E"/>
    <w:rsid w:val="00BE0FE4"/>
    <w:rsid w:val="00BE14BC"/>
    <w:rsid w:val="00BE168E"/>
    <w:rsid w:val="00BE1C61"/>
    <w:rsid w:val="00BE1F03"/>
    <w:rsid w:val="00BE2600"/>
    <w:rsid w:val="00BE2C1B"/>
    <w:rsid w:val="00BE3445"/>
    <w:rsid w:val="00BE3594"/>
    <w:rsid w:val="00BE36AC"/>
    <w:rsid w:val="00BE3C90"/>
    <w:rsid w:val="00BE3D1B"/>
    <w:rsid w:val="00BE3FC7"/>
    <w:rsid w:val="00BE4113"/>
    <w:rsid w:val="00BE41AA"/>
    <w:rsid w:val="00BE4343"/>
    <w:rsid w:val="00BE4906"/>
    <w:rsid w:val="00BE4939"/>
    <w:rsid w:val="00BE4B44"/>
    <w:rsid w:val="00BE4D93"/>
    <w:rsid w:val="00BE4F63"/>
    <w:rsid w:val="00BE57CA"/>
    <w:rsid w:val="00BE5953"/>
    <w:rsid w:val="00BE5AC1"/>
    <w:rsid w:val="00BE5F29"/>
    <w:rsid w:val="00BE695B"/>
    <w:rsid w:val="00BE6B22"/>
    <w:rsid w:val="00BE6BC3"/>
    <w:rsid w:val="00BE6F0D"/>
    <w:rsid w:val="00BE6F16"/>
    <w:rsid w:val="00BE6F4F"/>
    <w:rsid w:val="00BE7372"/>
    <w:rsid w:val="00BE765C"/>
    <w:rsid w:val="00BE7CD3"/>
    <w:rsid w:val="00BF032D"/>
    <w:rsid w:val="00BF06B5"/>
    <w:rsid w:val="00BF0935"/>
    <w:rsid w:val="00BF0AD6"/>
    <w:rsid w:val="00BF0D84"/>
    <w:rsid w:val="00BF16C0"/>
    <w:rsid w:val="00BF1B81"/>
    <w:rsid w:val="00BF1D4C"/>
    <w:rsid w:val="00BF2066"/>
    <w:rsid w:val="00BF230C"/>
    <w:rsid w:val="00BF268C"/>
    <w:rsid w:val="00BF3433"/>
    <w:rsid w:val="00BF401B"/>
    <w:rsid w:val="00BF402F"/>
    <w:rsid w:val="00BF414E"/>
    <w:rsid w:val="00BF4183"/>
    <w:rsid w:val="00BF43D0"/>
    <w:rsid w:val="00BF44F8"/>
    <w:rsid w:val="00BF450C"/>
    <w:rsid w:val="00BF45D9"/>
    <w:rsid w:val="00BF46D2"/>
    <w:rsid w:val="00BF46D5"/>
    <w:rsid w:val="00BF4B50"/>
    <w:rsid w:val="00BF531E"/>
    <w:rsid w:val="00BF5471"/>
    <w:rsid w:val="00BF57BB"/>
    <w:rsid w:val="00BF5DD5"/>
    <w:rsid w:val="00BF652F"/>
    <w:rsid w:val="00BF69B3"/>
    <w:rsid w:val="00BF6C6F"/>
    <w:rsid w:val="00BF7206"/>
    <w:rsid w:val="00BF7343"/>
    <w:rsid w:val="00BF789D"/>
    <w:rsid w:val="00BF7C6F"/>
    <w:rsid w:val="00BF7E17"/>
    <w:rsid w:val="00C00067"/>
    <w:rsid w:val="00C00157"/>
    <w:rsid w:val="00C00241"/>
    <w:rsid w:val="00C00297"/>
    <w:rsid w:val="00C0045D"/>
    <w:rsid w:val="00C006E8"/>
    <w:rsid w:val="00C00D36"/>
    <w:rsid w:val="00C0129C"/>
    <w:rsid w:val="00C013FD"/>
    <w:rsid w:val="00C0165D"/>
    <w:rsid w:val="00C016A1"/>
    <w:rsid w:val="00C01714"/>
    <w:rsid w:val="00C017BF"/>
    <w:rsid w:val="00C01AEE"/>
    <w:rsid w:val="00C01CCC"/>
    <w:rsid w:val="00C02493"/>
    <w:rsid w:val="00C026EE"/>
    <w:rsid w:val="00C0272A"/>
    <w:rsid w:val="00C03002"/>
    <w:rsid w:val="00C030D2"/>
    <w:rsid w:val="00C03125"/>
    <w:rsid w:val="00C0357D"/>
    <w:rsid w:val="00C03954"/>
    <w:rsid w:val="00C03AB0"/>
    <w:rsid w:val="00C03CF9"/>
    <w:rsid w:val="00C03E0F"/>
    <w:rsid w:val="00C03EF1"/>
    <w:rsid w:val="00C042A4"/>
    <w:rsid w:val="00C0437B"/>
    <w:rsid w:val="00C044BE"/>
    <w:rsid w:val="00C049A3"/>
    <w:rsid w:val="00C04A6D"/>
    <w:rsid w:val="00C05CC9"/>
    <w:rsid w:val="00C05CF6"/>
    <w:rsid w:val="00C0615C"/>
    <w:rsid w:val="00C06181"/>
    <w:rsid w:val="00C068EF"/>
    <w:rsid w:val="00C06B6E"/>
    <w:rsid w:val="00C06F93"/>
    <w:rsid w:val="00C07008"/>
    <w:rsid w:val="00C0730F"/>
    <w:rsid w:val="00C0754C"/>
    <w:rsid w:val="00C0775C"/>
    <w:rsid w:val="00C07BF1"/>
    <w:rsid w:val="00C07C94"/>
    <w:rsid w:val="00C07D3F"/>
    <w:rsid w:val="00C100B5"/>
    <w:rsid w:val="00C105B2"/>
    <w:rsid w:val="00C108BB"/>
    <w:rsid w:val="00C10AA5"/>
    <w:rsid w:val="00C10B64"/>
    <w:rsid w:val="00C10BA4"/>
    <w:rsid w:val="00C10E59"/>
    <w:rsid w:val="00C10F70"/>
    <w:rsid w:val="00C10FA8"/>
    <w:rsid w:val="00C111AF"/>
    <w:rsid w:val="00C11457"/>
    <w:rsid w:val="00C118EB"/>
    <w:rsid w:val="00C11F21"/>
    <w:rsid w:val="00C125BA"/>
    <w:rsid w:val="00C1292D"/>
    <w:rsid w:val="00C12AF0"/>
    <w:rsid w:val="00C12FFB"/>
    <w:rsid w:val="00C13690"/>
    <w:rsid w:val="00C136C1"/>
    <w:rsid w:val="00C1385D"/>
    <w:rsid w:val="00C13C94"/>
    <w:rsid w:val="00C13E95"/>
    <w:rsid w:val="00C1400C"/>
    <w:rsid w:val="00C1404B"/>
    <w:rsid w:val="00C14AEF"/>
    <w:rsid w:val="00C14C2B"/>
    <w:rsid w:val="00C14C4E"/>
    <w:rsid w:val="00C14C82"/>
    <w:rsid w:val="00C15481"/>
    <w:rsid w:val="00C15893"/>
    <w:rsid w:val="00C15ABD"/>
    <w:rsid w:val="00C1693E"/>
    <w:rsid w:val="00C169F9"/>
    <w:rsid w:val="00C16C33"/>
    <w:rsid w:val="00C16C38"/>
    <w:rsid w:val="00C16DCA"/>
    <w:rsid w:val="00C1754E"/>
    <w:rsid w:val="00C175F8"/>
    <w:rsid w:val="00C176CE"/>
    <w:rsid w:val="00C17901"/>
    <w:rsid w:val="00C17B60"/>
    <w:rsid w:val="00C2047C"/>
    <w:rsid w:val="00C211E9"/>
    <w:rsid w:val="00C21A6C"/>
    <w:rsid w:val="00C21E65"/>
    <w:rsid w:val="00C2244D"/>
    <w:rsid w:val="00C2251F"/>
    <w:rsid w:val="00C225DE"/>
    <w:rsid w:val="00C22B5C"/>
    <w:rsid w:val="00C23863"/>
    <w:rsid w:val="00C23A3A"/>
    <w:rsid w:val="00C23D7B"/>
    <w:rsid w:val="00C245B7"/>
    <w:rsid w:val="00C24838"/>
    <w:rsid w:val="00C24CE5"/>
    <w:rsid w:val="00C2559B"/>
    <w:rsid w:val="00C258E9"/>
    <w:rsid w:val="00C26275"/>
    <w:rsid w:val="00C265B6"/>
    <w:rsid w:val="00C2688C"/>
    <w:rsid w:val="00C27422"/>
    <w:rsid w:val="00C277F4"/>
    <w:rsid w:val="00C279B8"/>
    <w:rsid w:val="00C27F74"/>
    <w:rsid w:val="00C3023A"/>
    <w:rsid w:val="00C30538"/>
    <w:rsid w:val="00C30EBD"/>
    <w:rsid w:val="00C315EE"/>
    <w:rsid w:val="00C31964"/>
    <w:rsid w:val="00C31C42"/>
    <w:rsid w:val="00C32280"/>
    <w:rsid w:val="00C32499"/>
    <w:rsid w:val="00C3279B"/>
    <w:rsid w:val="00C328C8"/>
    <w:rsid w:val="00C32B5E"/>
    <w:rsid w:val="00C32F49"/>
    <w:rsid w:val="00C338E3"/>
    <w:rsid w:val="00C33B5F"/>
    <w:rsid w:val="00C34F24"/>
    <w:rsid w:val="00C3508E"/>
    <w:rsid w:val="00C35720"/>
    <w:rsid w:val="00C3596E"/>
    <w:rsid w:val="00C359EA"/>
    <w:rsid w:val="00C35AFA"/>
    <w:rsid w:val="00C35C86"/>
    <w:rsid w:val="00C360FB"/>
    <w:rsid w:val="00C366AC"/>
    <w:rsid w:val="00C36997"/>
    <w:rsid w:val="00C369C5"/>
    <w:rsid w:val="00C36BF3"/>
    <w:rsid w:val="00C36E8D"/>
    <w:rsid w:val="00C37011"/>
    <w:rsid w:val="00C40731"/>
    <w:rsid w:val="00C408E6"/>
    <w:rsid w:val="00C40D38"/>
    <w:rsid w:val="00C41341"/>
    <w:rsid w:val="00C41571"/>
    <w:rsid w:val="00C41B9A"/>
    <w:rsid w:val="00C41CFB"/>
    <w:rsid w:val="00C41EBF"/>
    <w:rsid w:val="00C4212F"/>
    <w:rsid w:val="00C42614"/>
    <w:rsid w:val="00C431C1"/>
    <w:rsid w:val="00C4337F"/>
    <w:rsid w:val="00C4417E"/>
    <w:rsid w:val="00C44421"/>
    <w:rsid w:val="00C44D9A"/>
    <w:rsid w:val="00C452A6"/>
    <w:rsid w:val="00C4558A"/>
    <w:rsid w:val="00C457F7"/>
    <w:rsid w:val="00C45B33"/>
    <w:rsid w:val="00C45ECC"/>
    <w:rsid w:val="00C45FF7"/>
    <w:rsid w:val="00C460E7"/>
    <w:rsid w:val="00C46715"/>
    <w:rsid w:val="00C46CB3"/>
    <w:rsid w:val="00C470A1"/>
    <w:rsid w:val="00C47386"/>
    <w:rsid w:val="00C475E8"/>
    <w:rsid w:val="00C47B06"/>
    <w:rsid w:val="00C47F8D"/>
    <w:rsid w:val="00C501FC"/>
    <w:rsid w:val="00C50603"/>
    <w:rsid w:val="00C50905"/>
    <w:rsid w:val="00C512F9"/>
    <w:rsid w:val="00C51DF1"/>
    <w:rsid w:val="00C5201C"/>
    <w:rsid w:val="00C524A8"/>
    <w:rsid w:val="00C52882"/>
    <w:rsid w:val="00C52B93"/>
    <w:rsid w:val="00C52D37"/>
    <w:rsid w:val="00C52DB8"/>
    <w:rsid w:val="00C5333D"/>
    <w:rsid w:val="00C5351F"/>
    <w:rsid w:val="00C5352A"/>
    <w:rsid w:val="00C53815"/>
    <w:rsid w:val="00C5396B"/>
    <w:rsid w:val="00C53A94"/>
    <w:rsid w:val="00C53CD9"/>
    <w:rsid w:val="00C5407B"/>
    <w:rsid w:val="00C54113"/>
    <w:rsid w:val="00C543B7"/>
    <w:rsid w:val="00C54A3A"/>
    <w:rsid w:val="00C54B66"/>
    <w:rsid w:val="00C54F13"/>
    <w:rsid w:val="00C550D3"/>
    <w:rsid w:val="00C55400"/>
    <w:rsid w:val="00C55500"/>
    <w:rsid w:val="00C5571F"/>
    <w:rsid w:val="00C55785"/>
    <w:rsid w:val="00C55879"/>
    <w:rsid w:val="00C5591B"/>
    <w:rsid w:val="00C55A13"/>
    <w:rsid w:val="00C55B41"/>
    <w:rsid w:val="00C5678B"/>
    <w:rsid w:val="00C5690E"/>
    <w:rsid w:val="00C569A1"/>
    <w:rsid w:val="00C56BBF"/>
    <w:rsid w:val="00C56EA4"/>
    <w:rsid w:val="00C56F9E"/>
    <w:rsid w:val="00C571A6"/>
    <w:rsid w:val="00C57525"/>
    <w:rsid w:val="00C60551"/>
    <w:rsid w:val="00C60AAE"/>
    <w:rsid w:val="00C60B79"/>
    <w:rsid w:val="00C614B4"/>
    <w:rsid w:val="00C62115"/>
    <w:rsid w:val="00C626C9"/>
    <w:rsid w:val="00C62A93"/>
    <w:rsid w:val="00C62C81"/>
    <w:rsid w:val="00C63EBE"/>
    <w:rsid w:val="00C6421B"/>
    <w:rsid w:val="00C64749"/>
    <w:rsid w:val="00C6492A"/>
    <w:rsid w:val="00C64C95"/>
    <w:rsid w:val="00C64D09"/>
    <w:rsid w:val="00C658C0"/>
    <w:rsid w:val="00C65A42"/>
    <w:rsid w:val="00C6633D"/>
    <w:rsid w:val="00C66687"/>
    <w:rsid w:val="00C667C5"/>
    <w:rsid w:val="00C66A70"/>
    <w:rsid w:val="00C66FE0"/>
    <w:rsid w:val="00C67018"/>
    <w:rsid w:val="00C670A9"/>
    <w:rsid w:val="00C671DE"/>
    <w:rsid w:val="00C67C2E"/>
    <w:rsid w:val="00C700BC"/>
    <w:rsid w:val="00C7063E"/>
    <w:rsid w:val="00C70A75"/>
    <w:rsid w:val="00C70B11"/>
    <w:rsid w:val="00C70F22"/>
    <w:rsid w:val="00C7114B"/>
    <w:rsid w:val="00C713C7"/>
    <w:rsid w:val="00C714EB"/>
    <w:rsid w:val="00C71BDB"/>
    <w:rsid w:val="00C71D79"/>
    <w:rsid w:val="00C71E33"/>
    <w:rsid w:val="00C72275"/>
    <w:rsid w:val="00C7287C"/>
    <w:rsid w:val="00C72A28"/>
    <w:rsid w:val="00C72FA9"/>
    <w:rsid w:val="00C731A3"/>
    <w:rsid w:val="00C731E3"/>
    <w:rsid w:val="00C7323E"/>
    <w:rsid w:val="00C734C2"/>
    <w:rsid w:val="00C735A7"/>
    <w:rsid w:val="00C73A5E"/>
    <w:rsid w:val="00C747EF"/>
    <w:rsid w:val="00C74A5B"/>
    <w:rsid w:val="00C74C8D"/>
    <w:rsid w:val="00C75313"/>
    <w:rsid w:val="00C75489"/>
    <w:rsid w:val="00C759DA"/>
    <w:rsid w:val="00C75AC1"/>
    <w:rsid w:val="00C760DB"/>
    <w:rsid w:val="00C7692D"/>
    <w:rsid w:val="00C769DE"/>
    <w:rsid w:val="00C76B1B"/>
    <w:rsid w:val="00C76DA3"/>
    <w:rsid w:val="00C77635"/>
    <w:rsid w:val="00C777FA"/>
    <w:rsid w:val="00C77C30"/>
    <w:rsid w:val="00C77DA5"/>
    <w:rsid w:val="00C80144"/>
    <w:rsid w:val="00C80188"/>
    <w:rsid w:val="00C8081E"/>
    <w:rsid w:val="00C808C5"/>
    <w:rsid w:val="00C80B8A"/>
    <w:rsid w:val="00C80E27"/>
    <w:rsid w:val="00C80F65"/>
    <w:rsid w:val="00C816C1"/>
    <w:rsid w:val="00C81964"/>
    <w:rsid w:val="00C82C2D"/>
    <w:rsid w:val="00C830EF"/>
    <w:rsid w:val="00C832AF"/>
    <w:rsid w:val="00C83EC6"/>
    <w:rsid w:val="00C841F7"/>
    <w:rsid w:val="00C85280"/>
    <w:rsid w:val="00C85772"/>
    <w:rsid w:val="00C85E90"/>
    <w:rsid w:val="00C85F93"/>
    <w:rsid w:val="00C85FC7"/>
    <w:rsid w:val="00C861D5"/>
    <w:rsid w:val="00C8623F"/>
    <w:rsid w:val="00C865ED"/>
    <w:rsid w:val="00C86A9D"/>
    <w:rsid w:val="00C86C0C"/>
    <w:rsid w:val="00C86DF4"/>
    <w:rsid w:val="00C872F9"/>
    <w:rsid w:val="00C8744C"/>
    <w:rsid w:val="00C8753E"/>
    <w:rsid w:val="00C87598"/>
    <w:rsid w:val="00C87739"/>
    <w:rsid w:val="00C87CD5"/>
    <w:rsid w:val="00C90940"/>
    <w:rsid w:val="00C90B9F"/>
    <w:rsid w:val="00C90C96"/>
    <w:rsid w:val="00C9194C"/>
    <w:rsid w:val="00C919BB"/>
    <w:rsid w:val="00C919D6"/>
    <w:rsid w:val="00C91E28"/>
    <w:rsid w:val="00C922C4"/>
    <w:rsid w:val="00C923C6"/>
    <w:rsid w:val="00C924EC"/>
    <w:rsid w:val="00C92665"/>
    <w:rsid w:val="00C92967"/>
    <w:rsid w:val="00C92979"/>
    <w:rsid w:val="00C92A27"/>
    <w:rsid w:val="00C92BA2"/>
    <w:rsid w:val="00C933AB"/>
    <w:rsid w:val="00C93786"/>
    <w:rsid w:val="00C939B1"/>
    <w:rsid w:val="00C93CC2"/>
    <w:rsid w:val="00C94040"/>
    <w:rsid w:val="00C94268"/>
    <w:rsid w:val="00C94627"/>
    <w:rsid w:val="00C9481D"/>
    <w:rsid w:val="00C949C5"/>
    <w:rsid w:val="00C94ADF"/>
    <w:rsid w:val="00C94F1A"/>
    <w:rsid w:val="00C952C0"/>
    <w:rsid w:val="00C96079"/>
    <w:rsid w:val="00C96180"/>
    <w:rsid w:val="00C96727"/>
    <w:rsid w:val="00C9698D"/>
    <w:rsid w:val="00C96A20"/>
    <w:rsid w:val="00C96EA0"/>
    <w:rsid w:val="00C96FD9"/>
    <w:rsid w:val="00C97209"/>
    <w:rsid w:val="00C9725C"/>
    <w:rsid w:val="00CA030B"/>
    <w:rsid w:val="00CA038C"/>
    <w:rsid w:val="00CA0420"/>
    <w:rsid w:val="00CA1220"/>
    <w:rsid w:val="00CA13F6"/>
    <w:rsid w:val="00CA1B72"/>
    <w:rsid w:val="00CA1FD9"/>
    <w:rsid w:val="00CA27EF"/>
    <w:rsid w:val="00CA28A8"/>
    <w:rsid w:val="00CA2961"/>
    <w:rsid w:val="00CA2D48"/>
    <w:rsid w:val="00CA2D5B"/>
    <w:rsid w:val="00CA31FF"/>
    <w:rsid w:val="00CA32EE"/>
    <w:rsid w:val="00CA3C02"/>
    <w:rsid w:val="00CA4326"/>
    <w:rsid w:val="00CA43BF"/>
    <w:rsid w:val="00CA4577"/>
    <w:rsid w:val="00CA4AAD"/>
    <w:rsid w:val="00CA4B76"/>
    <w:rsid w:val="00CA4C78"/>
    <w:rsid w:val="00CA4CD0"/>
    <w:rsid w:val="00CA4DA6"/>
    <w:rsid w:val="00CA4F5A"/>
    <w:rsid w:val="00CA5641"/>
    <w:rsid w:val="00CA56FB"/>
    <w:rsid w:val="00CA56FE"/>
    <w:rsid w:val="00CA5A51"/>
    <w:rsid w:val="00CA5BB6"/>
    <w:rsid w:val="00CA65C0"/>
    <w:rsid w:val="00CA669D"/>
    <w:rsid w:val="00CA6743"/>
    <w:rsid w:val="00CA6AA2"/>
    <w:rsid w:val="00CA6EBF"/>
    <w:rsid w:val="00CA7BB9"/>
    <w:rsid w:val="00CA7FF0"/>
    <w:rsid w:val="00CB01BB"/>
    <w:rsid w:val="00CB021F"/>
    <w:rsid w:val="00CB0754"/>
    <w:rsid w:val="00CB07E6"/>
    <w:rsid w:val="00CB0CFB"/>
    <w:rsid w:val="00CB1336"/>
    <w:rsid w:val="00CB1AC2"/>
    <w:rsid w:val="00CB1E11"/>
    <w:rsid w:val="00CB2030"/>
    <w:rsid w:val="00CB229C"/>
    <w:rsid w:val="00CB244E"/>
    <w:rsid w:val="00CB244F"/>
    <w:rsid w:val="00CB24DA"/>
    <w:rsid w:val="00CB24F5"/>
    <w:rsid w:val="00CB2537"/>
    <w:rsid w:val="00CB27DA"/>
    <w:rsid w:val="00CB2BFC"/>
    <w:rsid w:val="00CB2DDC"/>
    <w:rsid w:val="00CB2F61"/>
    <w:rsid w:val="00CB301B"/>
    <w:rsid w:val="00CB31AB"/>
    <w:rsid w:val="00CB32F9"/>
    <w:rsid w:val="00CB3AC1"/>
    <w:rsid w:val="00CB3DC2"/>
    <w:rsid w:val="00CB44CD"/>
    <w:rsid w:val="00CB4D40"/>
    <w:rsid w:val="00CB4FB1"/>
    <w:rsid w:val="00CB51DF"/>
    <w:rsid w:val="00CB5638"/>
    <w:rsid w:val="00CB58BE"/>
    <w:rsid w:val="00CB58D3"/>
    <w:rsid w:val="00CB7505"/>
    <w:rsid w:val="00CB7A81"/>
    <w:rsid w:val="00CC02DE"/>
    <w:rsid w:val="00CC0629"/>
    <w:rsid w:val="00CC0671"/>
    <w:rsid w:val="00CC089D"/>
    <w:rsid w:val="00CC0F84"/>
    <w:rsid w:val="00CC107A"/>
    <w:rsid w:val="00CC13C7"/>
    <w:rsid w:val="00CC16EB"/>
    <w:rsid w:val="00CC1955"/>
    <w:rsid w:val="00CC1B47"/>
    <w:rsid w:val="00CC24DC"/>
    <w:rsid w:val="00CC2873"/>
    <w:rsid w:val="00CC2C14"/>
    <w:rsid w:val="00CC2DE3"/>
    <w:rsid w:val="00CC2F9F"/>
    <w:rsid w:val="00CC3231"/>
    <w:rsid w:val="00CC3DD8"/>
    <w:rsid w:val="00CC40EA"/>
    <w:rsid w:val="00CC42D3"/>
    <w:rsid w:val="00CC4ACC"/>
    <w:rsid w:val="00CC4C32"/>
    <w:rsid w:val="00CC5077"/>
    <w:rsid w:val="00CC5304"/>
    <w:rsid w:val="00CC54D0"/>
    <w:rsid w:val="00CC567C"/>
    <w:rsid w:val="00CC6779"/>
    <w:rsid w:val="00CC69EC"/>
    <w:rsid w:val="00CC6A03"/>
    <w:rsid w:val="00CC6B76"/>
    <w:rsid w:val="00CC6FC6"/>
    <w:rsid w:val="00CC740A"/>
    <w:rsid w:val="00CC75F3"/>
    <w:rsid w:val="00CC79A2"/>
    <w:rsid w:val="00CC79E0"/>
    <w:rsid w:val="00CC7CCB"/>
    <w:rsid w:val="00CC7D24"/>
    <w:rsid w:val="00CD01A9"/>
    <w:rsid w:val="00CD04E0"/>
    <w:rsid w:val="00CD0E28"/>
    <w:rsid w:val="00CD107E"/>
    <w:rsid w:val="00CD11EA"/>
    <w:rsid w:val="00CD130E"/>
    <w:rsid w:val="00CD143D"/>
    <w:rsid w:val="00CD15E3"/>
    <w:rsid w:val="00CD19F9"/>
    <w:rsid w:val="00CD1C4D"/>
    <w:rsid w:val="00CD1D10"/>
    <w:rsid w:val="00CD2065"/>
    <w:rsid w:val="00CD214C"/>
    <w:rsid w:val="00CD25A2"/>
    <w:rsid w:val="00CD2E2E"/>
    <w:rsid w:val="00CD30B6"/>
    <w:rsid w:val="00CD31A1"/>
    <w:rsid w:val="00CD3217"/>
    <w:rsid w:val="00CD3DDC"/>
    <w:rsid w:val="00CD40D9"/>
    <w:rsid w:val="00CD41BA"/>
    <w:rsid w:val="00CD4536"/>
    <w:rsid w:val="00CD4603"/>
    <w:rsid w:val="00CD4DFF"/>
    <w:rsid w:val="00CD5136"/>
    <w:rsid w:val="00CD5375"/>
    <w:rsid w:val="00CD54B9"/>
    <w:rsid w:val="00CD5571"/>
    <w:rsid w:val="00CD5636"/>
    <w:rsid w:val="00CD5AFF"/>
    <w:rsid w:val="00CD5B90"/>
    <w:rsid w:val="00CD5DD9"/>
    <w:rsid w:val="00CD5FAD"/>
    <w:rsid w:val="00CD6001"/>
    <w:rsid w:val="00CD6C21"/>
    <w:rsid w:val="00CD6CFC"/>
    <w:rsid w:val="00CD6E6A"/>
    <w:rsid w:val="00CD76E9"/>
    <w:rsid w:val="00CD7991"/>
    <w:rsid w:val="00CE05B4"/>
    <w:rsid w:val="00CE05E3"/>
    <w:rsid w:val="00CE0618"/>
    <w:rsid w:val="00CE0814"/>
    <w:rsid w:val="00CE0C56"/>
    <w:rsid w:val="00CE0CBB"/>
    <w:rsid w:val="00CE0D25"/>
    <w:rsid w:val="00CE0F6C"/>
    <w:rsid w:val="00CE1117"/>
    <w:rsid w:val="00CE1118"/>
    <w:rsid w:val="00CE1BFC"/>
    <w:rsid w:val="00CE1C02"/>
    <w:rsid w:val="00CE1F64"/>
    <w:rsid w:val="00CE2500"/>
    <w:rsid w:val="00CE25D8"/>
    <w:rsid w:val="00CE26F5"/>
    <w:rsid w:val="00CE2736"/>
    <w:rsid w:val="00CE2754"/>
    <w:rsid w:val="00CE2965"/>
    <w:rsid w:val="00CE2975"/>
    <w:rsid w:val="00CE2BEC"/>
    <w:rsid w:val="00CE2F0D"/>
    <w:rsid w:val="00CE3419"/>
    <w:rsid w:val="00CE34C5"/>
    <w:rsid w:val="00CE3A17"/>
    <w:rsid w:val="00CE3CEF"/>
    <w:rsid w:val="00CE3F03"/>
    <w:rsid w:val="00CE405F"/>
    <w:rsid w:val="00CE4BAD"/>
    <w:rsid w:val="00CE5128"/>
    <w:rsid w:val="00CE52CC"/>
    <w:rsid w:val="00CE53D7"/>
    <w:rsid w:val="00CE54A4"/>
    <w:rsid w:val="00CE55A5"/>
    <w:rsid w:val="00CE5AF6"/>
    <w:rsid w:val="00CE66CB"/>
    <w:rsid w:val="00CF00AF"/>
    <w:rsid w:val="00CF0206"/>
    <w:rsid w:val="00CF089F"/>
    <w:rsid w:val="00CF0978"/>
    <w:rsid w:val="00CF0A00"/>
    <w:rsid w:val="00CF0C26"/>
    <w:rsid w:val="00CF19C6"/>
    <w:rsid w:val="00CF2309"/>
    <w:rsid w:val="00CF26C9"/>
    <w:rsid w:val="00CF2D79"/>
    <w:rsid w:val="00CF2F4E"/>
    <w:rsid w:val="00CF363D"/>
    <w:rsid w:val="00CF4733"/>
    <w:rsid w:val="00CF4B8C"/>
    <w:rsid w:val="00CF4C8E"/>
    <w:rsid w:val="00CF4E7A"/>
    <w:rsid w:val="00CF4ED5"/>
    <w:rsid w:val="00CF5097"/>
    <w:rsid w:val="00CF546E"/>
    <w:rsid w:val="00CF5748"/>
    <w:rsid w:val="00CF61CE"/>
    <w:rsid w:val="00CF6E5A"/>
    <w:rsid w:val="00CF782E"/>
    <w:rsid w:val="00CF7AD0"/>
    <w:rsid w:val="00CF7D0A"/>
    <w:rsid w:val="00D005C2"/>
    <w:rsid w:val="00D00AE4"/>
    <w:rsid w:val="00D00B2F"/>
    <w:rsid w:val="00D00C87"/>
    <w:rsid w:val="00D015BE"/>
    <w:rsid w:val="00D016E7"/>
    <w:rsid w:val="00D017F2"/>
    <w:rsid w:val="00D02161"/>
    <w:rsid w:val="00D022B2"/>
    <w:rsid w:val="00D02AB5"/>
    <w:rsid w:val="00D02E69"/>
    <w:rsid w:val="00D03173"/>
    <w:rsid w:val="00D03DA6"/>
    <w:rsid w:val="00D04190"/>
    <w:rsid w:val="00D04572"/>
    <w:rsid w:val="00D04A0C"/>
    <w:rsid w:val="00D04C3A"/>
    <w:rsid w:val="00D04EA7"/>
    <w:rsid w:val="00D0610D"/>
    <w:rsid w:val="00D06303"/>
    <w:rsid w:val="00D0642A"/>
    <w:rsid w:val="00D0710C"/>
    <w:rsid w:val="00D07184"/>
    <w:rsid w:val="00D07A1F"/>
    <w:rsid w:val="00D07AB1"/>
    <w:rsid w:val="00D07C9D"/>
    <w:rsid w:val="00D10542"/>
    <w:rsid w:val="00D11378"/>
    <w:rsid w:val="00D1148A"/>
    <w:rsid w:val="00D120A1"/>
    <w:rsid w:val="00D12240"/>
    <w:rsid w:val="00D12999"/>
    <w:rsid w:val="00D12E25"/>
    <w:rsid w:val="00D12F2B"/>
    <w:rsid w:val="00D13301"/>
    <w:rsid w:val="00D1387A"/>
    <w:rsid w:val="00D138D4"/>
    <w:rsid w:val="00D13EBF"/>
    <w:rsid w:val="00D1442D"/>
    <w:rsid w:val="00D14708"/>
    <w:rsid w:val="00D14863"/>
    <w:rsid w:val="00D14891"/>
    <w:rsid w:val="00D15F56"/>
    <w:rsid w:val="00D15F71"/>
    <w:rsid w:val="00D161BF"/>
    <w:rsid w:val="00D167B5"/>
    <w:rsid w:val="00D167C7"/>
    <w:rsid w:val="00D16E10"/>
    <w:rsid w:val="00D1728E"/>
    <w:rsid w:val="00D1738C"/>
    <w:rsid w:val="00D178FE"/>
    <w:rsid w:val="00D17C73"/>
    <w:rsid w:val="00D17CB0"/>
    <w:rsid w:val="00D207D3"/>
    <w:rsid w:val="00D209A7"/>
    <w:rsid w:val="00D20CA7"/>
    <w:rsid w:val="00D21197"/>
    <w:rsid w:val="00D214CB"/>
    <w:rsid w:val="00D216AC"/>
    <w:rsid w:val="00D2180D"/>
    <w:rsid w:val="00D218EF"/>
    <w:rsid w:val="00D2191B"/>
    <w:rsid w:val="00D21951"/>
    <w:rsid w:val="00D220D4"/>
    <w:rsid w:val="00D227B1"/>
    <w:rsid w:val="00D229C0"/>
    <w:rsid w:val="00D22C73"/>
    <w:rsid w:val="00D22CD3"/>
    <w:rsid w:val="00D22E98"/>
    <w:rsid w:val="00D22EB8"/>
    <w:rsid w:val="00D23C15"/>
    <w:rsid w:val="00D23ECA"/>
    <w:rsid w:val="00D23FE8"/>
    <w:rsid w:val="00D24174"/>
    <w:rsid w:val="00D242A9"/>
    <w:rsid w:val="00D242AE"/>
    <w:rsid w:val="00D24A38"/>
    <w:rsid w:val="00D24AA2"/>
    <w:rsid w:val="00D24AAF"/>
    <w:rsid w:val="00D24C12"/>
    <w:rsid w:val="00D25117"/>
    <w:rsid w:val="00D25944"/>
    <w:rsid w:val="00D26182"/>
    <w:rsid w:val="00D26CF0"/>
    <w:rsid w:val="00D26F48"/>
    <w:rsid w:val="00D270ED"/>
    <w:rsid w:val="00D273CA"/>
    <w:rsid w:val="00D27542"/>
    <w:rsid w:val="00D2782F"/>
    <w:rsid w:val="00D27A9B"/>
    <w:rsid w:val="00D27CAC"/>
    <w:rsid w:val="00D27E5A"/>
    <w:rsid w:val="00D27EA1"/>
    <w:rsid w:val="00D300B3"/>
    <w:rsid w:val="00D30101"/>
    <w:rsid w:val="00D30371"/>
    <w:rsid w:val="00D306B2"/>
    <w:rsid w:val="00D30929"/>
    <w:rsid w:val="00D314C0"/>
    <w:rsid w:val="00D318ED"/>
    <w:rsid w:val="00D31A75"/>
    <w:rsid w:val="00D31AFC"/>
    <w:rsid w:val="00D32100"/>
    <w:rsid w:val="00D321BF"/>
    <w:rsid w:val="00D32475"/>
    <w:rsid w:val="00D32AB7"/>
    <w:rsid w:val="00D32F64"/>
    <w:rsid w:val="00D331F4"/>
    <w:rsid w:val="00D3333A"/>
    <w:rsid w:val="00D3333F"/>
    <w:rsid w:val="00D336C6"/>
    <w:rsid w:val="00D33D3B"/>
    <w:rsid w:val="00D33F99"/>
    <w:rsid w:val="00D345CE"/>
    <w:rsid w:val="00D349A9"/>
    <w:rsid w:val="00D349DD"/>
    <w:rsid w:val="00D34B08"/>
    <w:rsid w:val="00D34DDB"/>
    <w:rsid w:val="00D34FD0"/>
    <w:rsid w:val="00D35076"/>
    <w:rsid w:val="00D35266"/>
    <w:rsid w:val="00D357DA"/>
    <w:rsid w:val="00D35870"/>
    <w:rsid w:val="00D35F31"/>
    <w:rsid w:val="00D363B2"/>
    <w:rsid w:val="00D36409"/>
    <w:rsid w:val="00D36581"/>
    <w:rsid w:val="00D36B4B"/>
    <w:rsid w:val="00D36F8F"/>
    <w:rsid w:val="00D3754F"/>
    <w:rsid w:val="00D37A19"/>
    <w:rsid w:val="00D37C56"/>
    <w:rsid w:val="00D40326"/>
    <w:rsid w:val="00D408F3"/>
    <w:rsid w:val="00D40BCB"/>
    <w:rsid w:val="00D41005"/>
    <w:rsid w:val="00D411B3"/>
    <w:rsid w:val="00D412FF"/>
    <w:rsid w:val="00D41680"/>
    <w:rsid w:val="00D41C3F"/>
    <w:rsid w:val="00D41DF9"/>
    <w:rsid w:val="00D41F68"/>
    <w:rsid w:val="00D420D3"/>
    <w:rsid w:val="00D4292A"/>
    <w:rsid w:val="00D42A82"/>
    <w:rsid w:val="00D43321"/>
    <w:rsid w:val="00D436DF"/>
    <w:rsid w:val="00D436FC"/>
    <w:rsid w:val="00D44409"/>
    <w:rsid w:val="00D446D2"/>
    <w:rsid w:val="00D44A72"/>
    <w:rsid w:val="00D44E05"/>
    <w:rsid w:val="00D450E6"/>
    <w:rsid w:val="00D45C42"/>
    <w:rsid w:val="00D45FDA"/>
    <w:rsid w:val="00D46111"/>
    <w:rsid w:val="00D4621E"/>
    <w:rsid w:val="00D46279"/>
    <w:rsid w:val="00D46B05"/>
    <w:rsid w:val="00D471AB"/>
    <w:rsid w:val="00D473F3"/>
    <w:rsid w:val="00D47552"/>
    <w:rsid w:val="00D4757D"/>
    <w:rsid w:val="00D47AAA"/>
    <w:rsid w:val="00D47FE3"/>
    <w:rsid w:val="00D5000A"/>
    <w:rsid w:val="00D502B6"/>
    <w:rsid w:val="00D504DE"/>
    <w:rsid w:val="00D5051E"/>
    <w:rsid w:val="00D51D33"/>
    <w:rsid w:val="00D51F99"/>
    <w:rsid w:val="00D52079"/>
    <w:rsid w:val="00D522CE"/>
    <w:rsid w:val="00D52532"/>
    <w:rsid w:val="00D5296E"/>
    <w:rsid w:val="00D52EDD"/>
    <w:rsid w:val="00D53922"/>
    <w:rsid w:val="00D53A6B"/>
    <w:rsid w:val="00D53C14"/>
    <w:rsid w:val="00D53FBC"/>
    <w:rsid w:val="00D54086"/>
    <w:rsid w:val="00D54110"/>
    <w:rsid w:val="00D54212"/>
    <w:rsid w:val="00D54918"/>
    <w:rsid w:val="00D54DE7"/>
    <w:rsid w:val="00D55047"/>
    <w:rsid w:val="00D5539A"/>
    <w:rsid w:val="00D5627D"/>
    <w:rsid w:val="00D5644A"/>
    <w:rsid w:val="00D56619"/>
    <w:rsid w:val="00D5676D"/>
    <w:rsid w:val="00D56B3B"/>
    <w:rsid w:val="00D56F8F"/>
    <w:rsid w:val="00D57055"/>
    <w:rsid w:val="00D571C4"/>
    <w:rsid w:val="00D5738A"/>
    <w:rsid w:val="00D578C8"/>
    <w:rsid w:val="00D57AC9"/>
    <w:rsid w:val="00D6017D"/>
    <w:rsid w:val="00D602A3"/>
    <w:rsid w:val="00D605FF"/>
    <w:rsid w:val="00D61001"/>
    <w:rsid w:val="00D6223F"/>
    <w:rsid w:val="00D6268F"/>
    <w:rsid w:val="00D62699"/>
    <w:rsid w:val="00D6276E"/>
    <w:rsid w:val="00D627D7"/>
    <w:rsid w:val="00D631AF"/>
    <w:rsid w:val="00D6334D"/>
    <w:rsid w:val="00D634F4"/>
    <w:rsid w:val="00D63B46"/>
    <w:rsid w:val="00D63DB6"/>
    <w:rsid w:val="00D63E74"/>
    <w:rsid w:val="00D64623"/>
    <w:rsid w:val="00D64EC9"/>
    <w:rsid w:val="00D6545C"/>
    <w:rsid w:val="00D65656"/>
    <w:rsid w:val="00D669E7"/>
    <w:rsid w:val="00D66A21"/>
    <w:rsid w:val="00D676AC"/>
    <w:rsid w:val="00D67F29"/>
    <w:rsid w:val="00D700AE"/>
    <w:rsid w:val="00D703C0"/>
    <w:rsid w:val="00D70960"/>
    <w:rsid w:val="00D71020"/>
    <w:rsid w:val="00D710AD"/>
    <w:rsid w:val="00D71270"/>
    <w:rsid w:val="00D71274"/>
    <w:rsid w:val="00D713F9"/>
    <w:rsid w:val="00D7181F"/>
    <w:rsid w:val="00D71A86"/>
    <w:rsid w:val="00D72A61"/>
    <w:rsid w:val="00D7361F"/>
    <w:rsid w:val="00D737AB"/>
    <w:rsid w:val="00D73951"/>
    <w:rsid w:val="00D73A14"/>
    <w:rsid w:val="00D73A43"/>
    <w:rsid w:val="00D73F83"/>
    <w:rsid w:val="00D7408D"/>
    <w:rsid w:val="00D741B0"/>
    <w:rsid w:val="00D743B7"/>
    <w:rsid w:val="00D7441C"/>
    <w:rsid w:val="00D74729"/>
    <w:rsid w:val="00D74860"/>
    <w:rsid w:val="00D74EE3"/>
    <w:rsid w:val="00D75423"/>
    <w:rsid w:val="00D7577D"/>
    <w:rsid w:val="00D7599E"/>
    <w:rsid w:val="00D75AD3"/>
    <w:rsid w:val="00D75CEB"/>
    <w:rsid w:val="00D75D42"/>
    <w:rsid w:val="00D75D65"/>
    <w:rsid w:val="00D7633B"/>
    <w:rsid w:val="00D764FF"/>
    <w:rsid w:val="00D765EA"/>
    <w:rsid w:val="00D7671F"/>
    <w:rsid w:val="00D767F0"/>
    <w:rsid w:val="00D76892"/>
    <w:rsid w:val="00D77467"/>
    <w:rsid w:val="00D77943"/>
    <w:rsid w:val="00D77BDC"/>
    <w:rsid w:val="00D80150"/>
    <w:rsid w:val="00D8028D"/>
    <w:rsid w:val="00D80293"/>
    <w:rsid w:val="00D80594"/>
    <w:rsid w:val="00D807D6"/>
    <w:rsid w:val="00D8102E"/>
    <w:rsid w:val="00D81172"/>
    <w:rsid w:val="00D8134A"/>
    <w:rsid w:val="00D817B9"/>
    <w:rsid w:val="00D81C20"/>
    <w:rsid w:val="00D824E4"/>
    <w:rsid w:val="00D833AE"/>
    <w:rsid w:val="00D8385F"/>
    <w:rsid w:val="00D838FF"/>
    <w:rsid w:val="00D83E76"/>
    <w:rsid w:val="00D8446E"/>
    <w:rsid w:val="00D84848"/>
    <w:rsid w:val="00D84CB7"/>
    <w:rsid w:val="00D84CE9"/>
    <w:rsid w:val="00D84E71"/>
    <w:rsid w:val="00D85258"/>
    <w:rsid w:val="00D853ED"/>
    <w:rsid w:val="00D85D8D"/>
    <w:rsid w:val="00D863B2"/>
    <w:rsid w:val="00D864D6"/>
    <w:rsid w:val="00D869B5"/>
    <w:rsid w:val="00D8774F"/>
    <w:rsid w:val="00D87C3F"/>
    <w:rsid w:val="00D87C46"/>
    <w:rsid w:val="00D87C84"/>
    <w:rsid w:val="00D9066C"/>
    <w:rsid w:val="00D906A5"/>
    <w:rsid w:val="00D90732"/>
    <w:rsid w:val="00D90B91"/>
    <w:rsid w:val="00D90F71"/>
    <w:rsid w:val="00D91069"/>
    <w:rsid w:val="00D912C1"/>
    <w:rsid w:val="00D91EE3"/>
    <w:rsid w:val="00D9209A"/>
    <w:rsid w:val="00D9220D"/>
    <w:rsid w:val="00D92950"/>
    <w:rsid w:val="00D929ED"/>
    <w:rsid w:val="00D92DD2"/>
    <w:rsid w:val="00D92E65"/>
    <w:rsid w:val="00D932CD"/>
    <w:rsid w:val="00D9379C"/>
    <w:rsid w:val="00D93B08"/>
    <w:rsid w:val="00D93F57"/>
    <w:rsid w:val="00D9445F"/>
    <w:rsid w:val="00D94581"/>
    <w:rsid w:val="00D94925"/>
    <w:rsid w:val="00D94FF1"/>
    <w:rsid w:val="00D95093"/>
    <w:rsid w:val="00D950AA"/>
    <w:rsid w:val="00D952DB"/>
    <w:rsid w:val="00D95770"/>
    <w:rsid w:val="00D957C4"/>
    <w:rsid w:val="00D9583C"/>
    <w:rsid w:val="00D9593E"/>
    <w:rsid w:val="00D95CDB"/>
    <w:rsid w:val="00D95D83"/>
    <w:rsid w:val="00D96349"/>
    <w:rsid w:val="00D96758"/>
    <w:rsid w:val="00D967F2"/>
    <w:rsid w:val="00D97767"/>
    <w:rsid w:val="00D97A3D"/>
    <w:rsid w:val="00D97C48"/>
    <w:rsid w:val="00D97C6F"/>
    <w:rsid w:val="00DA016A"/>
    <w:rsid w:val="00DA018D"/>
    <w:rsid w:val="00DA0BDB"/>
    <w:rsid w:val="00DA1046"/>
    <w:rsid w:val="00DA164D"/>
    <w:rsid w:val="00DA18C7"/>
    <w:rsid w:val="00DA191C"/>
    <w:rsid w:val="00DA2192"/>
    <w:rsid w:val="00DA239B"/>
    <w:rsid w:val="00DA23D6"/>
    <w:rsid w:val="00DA2607"/>
    <w:rsid w:val="00DA28D8"/>
    <w:rsid w:val="00DA2CC2"/>
    <w:rsid w:val="00DA2F03"/>
    <w:rsid w:val="00DA361A"/>
    <w:rsid w:val="00DA4827"/>
    <w:rsid w:val="00DA48E6"/>
    <w:rsid w:val="00DA4C59"/>
    <w:rsid w:val="00DA4D63"/>
    <w:rsid w:val="00DA5378"/>
    <w:rsid w:val="00DA55A8"/>
    <w:rsid w:val="00DA569F"/>
    <w:rsid w:val="00DA5719"/>
    <w:rsid w:val="00DA5933"/>
    <w:rsid w:val="00DA5F1A"/>
    <w:rsid w:val="00DA64BB"/>
    <w:rsid w:val="00DA6AD9"/>
    <w:rsid w:val="00DA6D47"/>
    <w:rsid w:val="00DA73DD"/>
    <w:rsid w:val="00DA73FD"/>
    <w:rsid w:val="00DA7971"/>
    <w:rsid w:val="00DA7A60"/>
    <w:rsid w:val="00DA7C0E"/>
    <w:rsid w:val="00DB004D"/>
    <w:rsid w:val="00DB06D3"/>
    <w:rsid w:val="00DB0DA8"/>
    <w:rsid w:val="00DB1041"/>
    <w:rsid w:val="00DB18B8"/>
    <w:rsid w:val="00DB1BF6"/>
    <w:rsid w:val="00DB1DB9"/>
    <w:rsid w:val="00DB1F73"/>
    <w:rsid w:val="00DB23D8"/>
    <w:rsid w:val="00DB36AC"/>
    <w:rsid w:val="00DB37DC"/>
    <w:rsid w:val="00DB3DCB"/>
    <w:rsid w:val="00DB45F5"/>
    <w:rsid w:val="00DB4936"/>
    <w:rsid w:val="00DB4BD3"/>
    <w:rsid w:val="00DB4E44"/>
    <w:rsid w:val="00DB4E51"/>
    <w:rsid w:val="00DB5553"/>
    <w:rsid w:val="00DB579C"/>
    <w:rsid w:val="00DB5A78"/>
    <w:rsid w:val="00DB5E0E"/>
    <w:rsid w:val="00DB6197"/>
    <w:rsid w:val="00DB6B3A"/>
    <w:rsid w:val="00DB7183"/>
    <w:rsid w:val="00DB7370"/>
    <w:rsid w:val="00DB768B"/>
    <w:rsid w:val="00DB7A18"/>
    <w:rsid w:val="00DB7E28"/>
    <w:rsid w:val="00DC009D"/>
    <w:rsid w:val="00DC0487"/>
    <w:rsid w:val="00DC142F"/>
    <w:rsid w:val="00DC1647"/>
    <w:rsid w:val="00DC16E5"/>
    <w:rsid w:val="00DC1A40"/>
    <w:rsid w:val="00DC1D5F"/>
    <w:rsid w:val="00DC233B"/>
    <w:rsid w:val="00DC24A0"/>
    <w:rsid w:val="00DC252A"/>
    <w:rsid w:val="00DC2B9C"/>
    <w:rsid w:val="00DC2DD4"/>
    <w:rsid w:val="00DC3823"/>
    <w:rsid w:val="00DC4457"/>
    <w:rsid w:val="00DC4B2A"/>
    <w:rsid w:val="00DC4C69"/>
    <w:rsid w:val="00DC4D57"/>
    <w:rsid w:val="00DC51C7"/>
    <w:rsid w:val="00DC5296"/>
    <w:rsid w:val="00DC5350"/>
    <w:rsid w:val="00DC566B"/>
    <w:rsid w:val="00DC5AC3"/>
    <w:rsid w:val="00DC5F79"/>
    <w:rsid w:val="00DC5FAF"/>
    <w:rsid w:val="00DC5FEE"/>
    <w:rsid w:val="00DC60AB"/>
    <w:rsid w:val="00DC63F0"/>
    <w:rsid w:val="00DC670A"/>
    <w:rsid w:val="00DC6936"/>
    <w:rsid w:val="00DC6A1C"/>
    <w:rsid w:val="00DC6A6A"/>
    <w:rsid w:val="00DC6D10"/>
    <w:rsid w:val="00DC6D70"/>
    <w:rsid w:val="00DC736B"/>
    <w:rsid w:val="00DC741F"/>
    <w:rsid w:val="00DC7CB6"/>
    <w:rsid w:val="00DC7D77"/>
    <w:rsid w:val="00DC7F3F"/>
    <w:rsid w:val="00DD04C8"/>
    <w:rsid w:val="00DD0693"/>
    <w:rsid w:val="00DD0793"/>
    <w:rsid w:val="00DD07CE"/>
    <w:rsid w:val="00DD0911"/>
    <w:rsid w:val="00DD0E74"/>
    <w:rsid w:val="00DD0F8C"/>
    <w:rsid w:val="00DD1979"/>
    <w:rsid w:val="00DD22AD"/>
    <w:rsid w:val="00DD266D"/>
    <w:rsid w:val="00DD2997"/>
    <w:rsid w:val="00DD29B8"/>
    <w:rsid w:val="00DD2AC0"/>
    <w:rsid w:val="00DD2B5D"/>
    <w:rsid w:val="00DD2BAA"/>
    <w:rsid w:val="00DD2CE5"/>
    <w:rsid w:val="00DD2D46"/>
    <w:rsid w:val="00DD3040"/>
    <w:rsid w:val="00DD315A"/>
    <w:rsid w:val="00DD36DD"/>
    <w:rsid w:val="00DD407C"/>
    <w:rsid w:val="00DD44B4"/>
    <w:rsid w:val="00DD4822"/>
    <w:rsid w:val="00DD4EDE"/>
    <w:rsid w:val="00DD56BE"/>
    <w:rsid w:val="00DD5BA7"/>
    <w:rsid w:val="00DD5E27"/>
    <w:rsid w:val="00DD6706"/>
    <w:rsid w:val="00DD68D7"/>
    <w:rsid w:val="00DD6CD0"/>
    <w:rsid w:val="00DD6DD3"/>
    <w:rsid w:val="00DD6E97"/>
    <w:rsid w:val="00DD7004"/>
    <w:rsid w:val="00DD714D"/>
    <w:rsid w:val="00DD7D7B"/>
    <w:rsid w:val="00DD7F71"/>
    <w:rsid w:val="00DE0685"/>
    <w:rsid w:val="00DE0971"/>
    <w:rsid w:val="00DE0BD3"/>
    <w:rsid w:val="00DE0C8E"/>
    <w:rsid w:val="00DE0E0D"/>
    <w:rsid w:val="00DE113F"/>
    <w:rsid w:val="00DE13FF"/>
    <w:rsid w:val="00DE15A2"/>
    <w:rsid w:val="00DE18BE"/>
    <w:rsid w:val="00DE18F9"/>
    <w:rsid w:val="00DE1A57"/>
    <w:rsid w:val="00DE1CF4"/>
    <w:rsid w:val="00DE2172"/>
    <w:rsid w:val="00DE21B2"/>
    <w:rsid w:val="00DE2452"/>
    <w:rsid w:val="00DE275B"/>
    <w:rsid w:val="00DE2BCF"/>
    <w:rsid w:val="00DE338A"/>
    <w:rsid w:val="00DE3A46"/>
    <w:rsid w:val="00DE3DDB"/>
    <w:rsid w:val="00DE3E9A"/>
    <w:rsid w:val="00DE430B"/>
    <w:rsid w:val="00DE4590"/>
    <w:rsid w:val="00DE4CBE"/>
    <w:rsid w:val="00DE4D99"/>
    <w:rsid w:val="00DE56A4"/>
    <w:rsid w:val="00DE6023"/>
    <w:rsid w:val="00DE60AE"/>
    <w:rsid w:val="00DE6360"/>
    <w:rsid w:val="00DE6445"/>
    <w:rsid w:val="00DE654A"/>
    <w:rsid w:val="00DE65EC"/>
    <w:rsid w:val="00DE668C"/>
    <w:rsid w:val="00DE6D22"/>
    <w:rsid w:val="00DE6E93"/>
    <w:rsid w:val="00DE71B8"/>
    <w:rsid w:val="00DE72CF"/>
    <w:rsid w:val="00DF003F"/>
    <w:rsid w:val="00DF0430"/>
    <w:rsid w:val="00DF1393"/>
    <w:rsid w:val="00DF1474"/>
    <w:rsid w:val="00DF1A59"/>
    <w:rsid w:val="00DF2994"/>
    <w:rsid w:val="00DF2ACB"/>
    <w:rsid w:val="00DF2C29"/>
    <w:rsid w:val="00DF3174"/>
    <w:rsid w:val="00DF3878"/>
    <w:rsid w:val="00DF3BEA"/>
    <w:rsid w:val="00DF3F52"/>
    <w:rsid w:val="00DF4A15"/>
    <w:rsid w:val="00DF4B7E"/>
    <w:rsid w:val="00DF50E1"/>
    <w:rsid w:val="00DF5110"/>
    <w:rsid w:val="00DF5639"/>
    <w:rsid w:val="00DF5959"/>
    <w:rsid w:val="00DF5B7A"/>
    <w:rsid w:val="00DF5C1F"/>
    <w:rsid w:val="00DF609B"/>
    <w:rsid w:val="00DF6523"/>
    <w:rsid w:val="00DF669D"/>
    <w:rsid w:val="00DF678D"/>
    <w:rsid w:val="00DF6BB5"/>
    <w:rsid w:val="00DF7162"/>
    <w:rsid w:val="00DF74CC"/>
    <w:rsid w:val="00DF79C5"/>
    <w:rsid w:val="00E00B4C"/>
    <w:rsid w:val="00E00E37"/>
    <w:rsid w:val="00E010E6"/>
    <w:rsid w:val="00E01285"/>
    <w:rsid w:val="00E01A67"/>
    <w:rsid w:val="00E01BA6"/>
    <w:rsid w:val="00E01CC0"/>
    <w:rsid w:val="00E0208F"/>
    <w:rsid w:val="00E023A8"/>
    <w:rsid w:val="00E025F7"/>
    <w:rsid w:val="00E02821"/>
    <w:rsid w:val="00E02A92"/>
    <w:rsid w:val="00E0346A"/>
    <w:rsid w:val="00E03EE0"/>
    <w:rsid w:val="00E04772"/>
    <w:rsid w:val="00E053C4"/>
    <w:rsid w:val="00E05697"/>
    <w:rsid w:val="00E057F4"/>
    <w:rsid w:val="00E059CD"/>
    <w:rsid w:val="00E05DE8"/>
    <w:rsid w:val="00E060EB"/>
    <w:rsid w:val="00E066F5"/>
    <w:rsid w:val="00E06716"/>
    <w:rsid w:val="00E06B8A"/>
    <w:rsid w:val="00E07395"/>
    <w:rsid w:val="00E075D6"/>
    <w:rsid w:val="00E076E6"/>
    <w:rsid w:val="00E07E3B"/>
    <w:rsid w:val="00E10556"/>
    <w:rsid w:val="00E107B8"/>
    <w:rsid w:val="00E10FB3"/>
    <w:rsid w:val="00E11266"/>
    <w:rsid w:val="00E112E9"/>
    <w:rsid w:val="00E11384"/>
    <w:rsid w:val="00E118E3"/>
    <w:rsid w:val="00E11D53"/>
    <w:rsid w:val="00E11DBB"/>
    <w:rsid w:val="00E11F79"/>
    <w:rsid w:val="00E11FFF"/>
    <w:rsid w:val="00E12103"/>
    <w:rsid w:val="00E12394"/>
    <w:rsid w:val="00E12432"/>
    <w:rsid w:val="00E125EE"/>
    <w:rsid w:val="00E12A6F"/>
    <w:rsid w:val="00E12B0C"/>
    <w:rsid w:val="00E12E6A"/>
    <w:rsid w:val="00E133D1"/>
    <w:rsid w:val="00E1349F"/>
    <w:rsid w:val="00E13D05"/>
    <w:rsid w:val="00E14120"/>
    <w:rsid w:val="00E1437A"/>
    <w:rsid w:val="00E1493D"/>
    <w:rsid w:val="00E14A2D"/>
    <w:rsid w:val="00E14BC3"/>
    <w:rsid w:val="00E14CA5"/>
    <w:rsid w:val="00E150D1"/>
    <w:rsid w:val="00E15AF3"/>
    <w:rsid w:val="00E15B17"/>
    <w:rsid w:val="00E15BF4"/>
    <w:rsid w:val="00E15D67"/>
    <w:rsid w:val="00E1607D"/>
    <w:rsid w:val="00E163B9"/>
    <w:rsid w:val="00E1646E"/>
    <w:rsid w:val="00E16CC1"/>
    <w:rsid w:val="00E17265"/>
    <w:rsid w:val="00E17752"/>
    <w:rsid w:val="00E17C53"/>
    <w:rsid w:val="00E17F37"/>
    <w:rsid w:val="00E17F3C"/>
    <w:rsid w:val="00E20053"/>
    <w:rsid w:val="00E203B3"/>
    <w:rsid w:val="00E20426"/>
    <w:rsid w:val="00E20A1B"/>
    <w:rsid w:val="00E20C26"/>
    <w:rsid w:val="00E20F5B"/>
    <w:rsid w:val="00E2123A"/>
    <w:rsid w:val="00E221C1"/>
    <w:rsid w:val="00E2224B"/>
    <w:rsid w:val="00E22412"/>
    <w:rsid w:val="00E224AC"/>
    <w:rsid w:val="00E22F42"/>
    <w:rsid w:val="00E23117"/>
    <w:rsid w:val="00E233C5"/>
    <w:rsid w:val="00E23E40"/>
    <w:rsid w:val="00E24520"/>
    <w:rsid w:val="00E24B5E"/>
    <w:rsid w:val="00E24DA4"/>
    <w:rsid w:val="00E24E1E"/>
    <w:rsid w:val="00E25124"/>
    <w:rsid w:val="00E253FE"/>
    <w:rsid w:val="00E25464"/>
    <w:rsid w:val="00E25550"/>
    <w:rsid w:val="00E25B3A"/>
    <w:rsid w:val="00E25D33"/>
    <w:rsid w:val="00E26818"/>
    <w:rsid w:val="00E26EC6"/>
    <w:rsid w:val="00E27572"/>
    <w:rsid w:val="00E27A3B"/>
    <w:rsid w:val="00E27BF8"/>
    <w:rsid w:val="00E27E27"/>
    <w:rsid w:val="00E27E50"/>
    <w:rsid w:val="00E3079B"/>
    <w:rsid w:val="00E30817"/>
    <w:rsid w:val="00E30CCD"/>
    <w:rsid w:val="00E30E59"/>
    <w:rsid w:val="00E3118A"/>
    <w:rsid w:val="00E31544"/>
    <w:rsid w:val="00E31E7A"/>
    <w:rsid w:val="00E31E9F"/>
    <w:rsid w:val="00E32440"/>
    <w:rsid w:val="00E32556"/>
    <w:rsid w:val="00E32F14"/>
    <w:rsid w:val="00E33604"/>
    <w:rsid w:val="00E3399D"/>
    <w:rsid w:val="00E342EA"/>
    <w:rsid w:val="00E3503C"/>
    <w:rsid w:val="00E355C1"/>
    <w:rsid w:val="00E359ED"/>
    <w:rsid w:val="00E363F8"/>
    <w:rsid w:val="00E365D3"/>
    <w:rsid w:val="00E36606"/>
    <w:rsid w:val="00E367A6"/>
    <w:rsid w:val="00E36989"/>
    <w:rsid w:val="00E36A9E"/>
    <w:rsid w:val="00E36B4C"/>
    <w:rsid w:val="00E3759C"/>
    <w:rsid w:val="00E376E5"/>
    <w:rsid w:val="00E37AFB"/>
    <w:rsid w:val="00E37D37"/>
    <w:rsid w:val="00E4017A"/>
    <w:rsid w:val="00E401FD"/>
    <w:rsid w:val="00E405B2"/>
    <w:rsid w:val="00E40B2F"/>
    <w:rsid w:val="00E41207"/>
    <w:rsid w:val="00E412DC"/>
    <w:rsid w:val="00E41653"/>
    <w:rsid w:val="00E41902"/>
    <w:rsid w:val="00E4223A"/>
    <w:rsid w:val="00E428C0"/>
    <w:rsid w:val="00E42E10"/>
    <w:rsid w:val="00E42EC5"/>
    <w:rsid w:val="00E43BA8"/>
    <w:rsid w:val="00E43F2F"/>
    <w:rsid w:val="00E44646"/>
    <w:rsid w:val="00E44E06"/>
    <w:rsid w:val="00E45795"/>
    <w:rsid w:val="00E45799"/>
    <w:rsid w:val="00E46274"/>
    <w:rsid w:val="00E464A2"/>
    <w:rsid w:val="00E46B4D"/>
    <w:rsid w:val="00E46F0A"/>
    <w:rsid w:val="00E478A1"/>
    <w:rsid w:val="00E5083B"/>
    <w:rsid w:val="00E508B4"/>
    <w:rsid w:val="00E5093E"/>
    <w:rsid w:val="00E50F06"/>
    <w:rsid w:val="00E51067"/>
    <w:rsid w:val="00E51ACD"/>
    <w:rsid w:val="00E51C1A"/>
    <w:rsid w:val="00E51E90"/>
    <w:rsid w:val="00E52251"/>
    <w:rsid w:val="00E52A40"/>
    <w:rsid w:val="00E52D97"/>
    <w:rsid w:val="00E52E17"/>
    <w:rsid w:val="00E53191"/>
    <w:rsid w:val="00E53333"/>
    <w:rsid w:val="00E533B9"/>
    <w:rsid w:val="00E537E7"/>
    <w:rsid w:val="00E53959"/>
    <w:rsid w:val="00E54B6E"/>
    <w:rsid w:val="00E54BF8"/>
    <w:rsid w:val="00E54CF3"/>
    <w:rsid w:val="00E5517E"/>
    <w:rsid w:val="00E55496"/>
    <w:rsid w:val="00E55AB2"/>
    <w:rsid w:val="00E56352"/>
    <w:rsid w:val="00E565F6"/>
    <w:rsid w:val="00E5685C"/>
    <w:rsid w:val="00E56B23"/>
    <w:rsid w:val="00E56CFC"/>
    <w:rsid w:val="00E570F5"/>
    <w:rsid w:val="00E57441"/>
    <w:rsid w:val="00E575D7"/>
    <w:rsid w:val="00E57B15"/>
    <w:rsid w:val="00E57D9E"/>
    <w:rsid w:val="00E57E41"/>
    <w:rsid w:val="00E6019A"/>
    <w:rsid w:val="00E6057A"/>
    <w:rsid w:val="00E61025"/>
    <w:rsid w:val="00E61070"/>
    <w:rsid w:val="00E61097"/>
    <w:rsid w:val="00E614C4"/>
    <w:rsid w:val="00E617DD"/>
    <w:rsid w:val="00E619CE"/>
    <w:rsid w:val="00E61D8F"/>
    <w:rsid w:val="00E61F3B"/>
    <w:rsid w:val="00E6202A"/>
    <w:rsid w:val="00E6274B"/>
    <w:rsid w:val="00E628F7"/>
    <w:rsid w:val="00E62E10"/>
    <w:rsid w:val="00E633D5"/>
    <w:rsid w:val="00E634A0"/>
    <w:rsid w:val="00E63846"/>
    <w:rsid w:val="00E638BE"/>
    <w:rsid w:val="00E641C4"/>
    <w:rsid w:val="00E6460A"/>
    <w:rsid w:val="00E64935"/>
    <w:rsid w:val="00E64C4A"/>
    <w:rsid w:val="00E64CDF"/>
    <w:rsid w:val="00E65114"/>
    <w:rsid w:val="00E65547"/>
    <w:rsid w:val="00E657C4"/>
    <w:rsid w:val="00E65D71"/>
    <w:rsid w:val="00E6626C"/>
    <w:rsid w:val="00E6664D"/>
    <w:rsid w:val="00E66A7E"/>
    <w:rsid w:val="00E66B98"/>
    <w:rsid w:val="00E66BD4"/>
    <w:rsid w:val="00E66C7D"/>
    <w:rsid w:val="00E675D9"/>
    <w:rsid w:val="00E6780B"/>
    <w:rsid w:val="00E678BA"/>
    <w:rsid w:val="00E67C89"/>
    <w:rsid w:val="00E67CB4"/>
    <w:rsid w:val="00E67F6A"/>
    <w:rsid w:val="00E700EA"/>
    <w:rsid w:val="00E70557"/>
    <w:rsid w:val="00E708C1"/>
    <w:rsid w:val="00E7194F"/>
    <w:rsid w:val="00E71A1C"/>
    <w:rsid w:val="00E71D3A"/>
    <w:rsid w:val="00E72278"/>
    <w:rsid w:val="00E72647"/>
    <w:rsid w:val="00E72AC5"/>
    <w:rsid w:val="00E73159"/>
    <w:rsid w:val="00E73CFE"/>
    <w:rsid w:val="00E73EAD"/>
    <w:rsid w:val="00E74239"/>
    <w:rsid w:val="00E745CB"/>
    <w:rsid w:val="00E74889"/>
    <w:rsid w:val="00E74984"/>
    <w:rsid w:val="00E74997"/>
    <w:rsid w:val="00E74D27"/>
    <w:rsid w:val="00E74F71"/>
    <w:rsid w:val="00E75785"/>
    <w:rsid w:val="00E759F9"/>
    <w:rsid w:val="00E75A57"/>
    <w:rsid w:val="00E75AA5"/>
    <w:rsid w:val="00E75CCB"/>
    <w:rsid w:val="00E762D6"/>
    <w:rsid w:val="00E76903"/>
    <w:rsid w:val="00E76A98"/>
    <w:rsid w:val="00E76B67"/>
    <w:rsid w:val="00E76C51"/>
    <w:rsid w:val="00E76E83"/>
    <w:rsid w:val="00E76FA4"/>
    <w:rsid w:val="00E7727A"/>
    <w:rsid w:val="00E772C7"/>
    <w:rsid w:val="00E77953"/>
    <w:rsid w:val="00E80408"/>
    <w:rsid w:val="00E80953"/>
    <w:rsid w:val="00E81C2C"/>
    <w:rsid w:val="00E81C3F"/>
    <w:rsid w:val="00E81D15"/>
    <w:rsid w:val="00E81E5A"/>
    <w:rsid w:val="00E81ECF"/>
    <w:rsid w:val="00E82848"/>
    <w:rsid w:val="00E83BF2"/>
    <w:rsid w:val="00E83F55"/>
    <w:rsid w:val="00E8431D"/>
    <w:rsid w:val="00E84339"/>
    <w:rsid w:val="00E8445B"/>
    <w:rsid w:val="00E844FB"/>
    <w:rsid w:val="00E84509"/>
    <w:rsid w:val="00E84BAF"/>
    <w:rsid w:val="00E84F3E"/>
    <w:rsid w:val="00E85022"/>
    <w:rsid w:val="00E85633"/>
    <w:rsid w:val="00E86017"/>
    <w:rsid w:val="00E86857"/>
    <w:rsid w:val="00E8699C"/>
    <w:rsid w:val="00E86A72"/>
    <w:rsid w:val="00E86A87"/>
    <w:rsid w:val="00E86ED0"/>
    <w:rsid w:val="00E86EEC"/>
    <w:rsid w:val="00E8701F"/>
    <w:rsid w:val="00E87B10"/>
    <w:rsid w:val="00E87C5C"/>
    <w:rsid w:val="00E87EAC"/>
    <w:rsid w:val="00E87FDB"/>
    <w:rsid w:val="00E90247"/>
    <w:rsid w:val="00E906D0"/>
    <w:rsid w:val="00E909B8"/>
    <w:rsid w:val="00E90A20"/>
    <w:rsid w:val="00E90B0C"/>
    <w:rsid w:val="00E916D5"/>
    <w:rsid w:val="00E917E1"/>
    <w:rsid w:val="00E91A79"/>
    <w:rsid w:val="00E91CEA"/>
    <w:rsid w:val="00E91E25"/>
    <w:rsid w:val="00E91F28"/>
    <w:rsid w:val="00E92019"/>
    <w:rsid w:val="00E924E7"/>
    <w:rsid w:val="00E924E8"/>
    <w:rsid w:val="00E928E6"/>
    <w:rsid w:val="00E92FED"/>
    <w:rsid w:val="00E93487"/>
    <w:rsid w:val="00E934AD"/>
    <w:rsid w:val="00E93612"/>
    <w:rsid w:val="00E93687"/>
    <w:rsid w:val="00E939D5"/>
    <w:rsid w:val="00E93A5F"/>
    <w:rsid w:val="00E93DE3"/>
    <w:rsid w:val="00E94299"/>
    <w:rsid w:val="00E94541"/>
    <w:rsid w:val="00E94643"/>
    <w:rsid w:val="00E95119"/>
    <w:rsid w:val="00E951F7"/>
    <w:rsid w:val="00E95688"/>
    <w:rsid w:val="00E959BB"/>
    <w:rsid w:val="00E95B19"/>
    <w:rsid w:val="00E95D02"/>
    <w:rsid w:val="00E95D59"/>
    <w:rsid w:val="00E963EB"/>
    <w:rsid w:val="00E96472"/>
    <w:rsid w:val="00E965BE"/>
    <w:rsid w:val="00E9697B"/>
    <w:rsid w:val="00E96DA8"/>
    <w:rsid w:val="00E96EC4"/>
    <w:rsid w:val="00E97240"/>
    <w:rsid w:val="00E97462"/>
    <w:rsid w:val="00E97625"/>
    <w:rsid w:val="00EA0646"/>
    <w:rsid w:val="00EA07F7"/>
    <w:rsid w:val="00EA0F31"/>
    <w:rsid w:val="00EA1194"/>
    <w:rsid w:val="00EA120C"/>
    <w:rsid w:val="00EA1787"/>
    <w:rsid w:val="00EA2114"/>
    <w:rsid w:val="00EA22B2"/>
    <w:rsid w:val="00EA2823"/>
    <w:rsid w:val="00EA2A57"/>
    <w:rsid w:val="00EA2CFB"/>
    <w:rsid w:val="00EA2DAA"/>
    <w:rsid w:val="00EA2E8D"/>
    <w:rsid w:val="00EA3638"/>
    <w:rsid w:val="00EA37D7"/>
    <w:rsid w:val="00EA3CB9"/>
    <w:rsid w:val="00EA3CCC"/>
    <w:rsid w:val="00EA4665"/>
    <w:rsid w:val="00EA466B"/>
    <w:rsid w:val="00EA5475"/>
    <w:rsid w:val="00EA5487"/>
    <w:rsid w:val="00EA5826"/>
    <w:rsid w:val="00EA5B19"/>
    <w:rsid w:val="00EA5DD9"/>
    <w:rsid w:val="00EA5EF9"/>
    <w:rsid w:val="00EA60E7"/>
    <w:rsid w:val="00EA61A4"/>
    <w:rsid w:val="00EA6261"/>
    <w:rsid w:val="00EA646E"/>
    <w:rsid w:val="00EA669C"/>
    <w:rsid w:val="00EA68AB"/>
    <w:rsid w:val="00EA69EA"/>
    <w:rsid w:val="00EA70D1"/>
    <w:rsid w:val="00EA7272"/>
    <w:rsid w:val="00EA77E6"/>
    <w:rsid w:val="00EA7C05"/>
    <w:rsid w:val="00EB09E3"/>
    <w:rsid w:val="00EB0AE7"/>
    <w:rsid w:val="00EB0D5D"/>
    <w:rsid w:val="00EB13B6"/>
    <w:rsid w:val="00EB1DDE"/>
    <w:rsid w:val="00EB22CF"/>
    <w:rsid w:val="00EB23D7"/>
    <w:rsid w:val="00EB23F5"/>
    <w:rsid w:val="00EB3068"/>
    <w:rsid w:val="00EB357F"/>
    <w:rsid w:val="00EB3D8D"/>
    <w:rsid w:val="00EB3F1E"/>
    <w:rsid w:val="00EB4241"/>
    <w:rsid w:val="00EB482D"/>
    <w:rsid w:val="00EB4A0E"/>
    <w:rsid w:val="00EB4A29"/>
    <w:rsid w:val="00EB4A84"/>
    <w:rsid w:val="00EB4C60"/>
    <w:rsid w:val="00EB4D56"/>
    <w:rsid w:val="00EB532D"/>
    <w:rsid w:val="00EB54E0"/>
    <w:rsid w:val="00EB5B35"/>
    <w:rsid w:val="00EB5C4A"/>
    <w:rsid w:val="00EB7121"/>
    <w:rsid w:val="00EB7A12"/>
    <w:rsid w:val="00EB7A7B"/>
    <w:rsid w:val="00EB7AA7"/>
    <w:rsid w:val="00EB7C29"/>
    <w:rsid w:val="00EB7C8F"/>
    <w:rsid w:val="00EB7D73"/>
    <w:rsid w:val="00EC0119"/>
    <w:rsid w:val="00EC0497"/>
    <w:rsid w:val="00EC0A2A"/>
    <w:rsid w:val="00EC0C07"/>
    <w:rsid w:val="00EC0C33"/>
    <w:rsid w:val="00EC1275"/>
    <w:rsid w:val="00EC1367"/>
    <w:rsid w:val="00EC13A0"/>
    <w:rsid w:val="00EC1976"/>
    <w:rsid w:val="00EC24BE"/>
    <w:rsid w:val="00EC27D7"/>
    <w:rsid w:val="00EC2981"/>
    <w:rsid w:val="00EC29EA"/>
    <w:rsid w:val="00EC356F"/>
    <w:rsid w:val="00EC37E6"/>
    <w:rsid w:val="00EC38D6"/>
    <w:rsid w:val="00EC3925"/>
    <w:rsid w:val="00EC3B5B"/>
    <w:rsid w:val="00EC3B85"/>
    <w:rsid w:val="00EC3C7F"/>
    <w:rsid w:val="00EC4CDD"/>
    <w:rsid w:val="00EC4EA5"/>
    <w:rsid w:val="00EC5A91"/>
    <w:rsid w:val="00EC5ACF"/>
    <w:rsid w:val="00EC5CD6"/>
    <w:rsid w:val="00EC60F4"/>
    <w:rsid w:val="00EC63AF"/>
    <w:rsid w:val="00EC640F"/>
    <w:rsid w:val="00EC68EF"/>
    <w:rsid w:val="00EC6C37"/>
    <w:rsid w:val="00EC71F8"/>
    <w:rsid w:val="00EC763B"/>
    <w:rsid w:val="00EC7AC2"/>
    <w:rsid w:val="00ED0063"/>
    <w:rsid w:val="00ED04D7"/>
    <w:rsid w:val="00ED07DD"/>
    <w:rsid w:val="00ED0F7E"/>
    <w:rsid w:val="00ED0FF3"/>
    <w:rsid w:val="00ED1418"/>
    <w:rsid w:val="00ED19E7"/>
    <w:rsid w:val="00ED1B55"/>
    <w:rsid w:val="00ED1CF6"/>
    <w:rsid w:val="00ED1E2E"/>
    <w:rsid w:val="00ED1F57"/>
    <w:rsid w:val="00ED1F61"/>
    <w:rsid w:val="00ED253D"/>
    <w:rsid w:val="00ED256B"/>
    <w:rsid w:val="00ED2A7C"/>
    <w:rsid w:val="00ED3061"/>
    <w:rsid w:val="00ED32B9"/>
    <w:rsid w:val="00ED356E"/>
    <w:rsid w:val="00ED35B1"/>
    <w:rsid w:val="00ED3927"/>
    <w:rsid w:val="00ED3E6F"/>
    <w:rsid w:val="00ED3F08"/>
    <w:rsid w:val="00ED4030"/>
    <w:rsid w:val="00ED4639"/>
    <w:rsid w:val="00ED471F"/>
    <w:rsid w:val="00ED479B"/>
    <w:rsid w:val="00ED4CCF"/>
    <w:rsid w:val="00ED524E"/>
    <w:rsid w:val="00ED6135"/>
    <w:rsid w:val="00ED691F"/>
    <w:rsid w:val="00ED6AE7"/>
    <w:rsid w:val="00ED6DEA"/>
    <w:rsid w:val="00ED6F69"/>
    <w:rsid w:val="00ED6F81"/>
    <w:rsid w:val="00ED720B"/>
    <w:rsid w:val="00ED74E1"/>
    <w:rsid w:val="00ED7532"/>
    <w:rsid w:val="00ED76EA"/>
    <w:rsid w:val="00EE08F1"/>
    <w:rsid w:val="00EE0940"/>
    <w:rsid w:val="00EE0B6A"/>
    <w:rsid w:val="00EE1529"/>
    <w:rsid w:val="00EE196C"/>
    <w:rsid w:val="00EE1DC8"/>
    <w:rsid w:val="00EE1DFF"/>
    <w:rsid w:val="00EE241A"/>
    <w:rsid w:val="00EE25D4"/>
    <w:rsid w:val="00EE2704"/>
    <w:rsid w:val="00EE2802"/>
    <w:rsid w:val="00EE3092"/>
    <w:rsid w:val="00EE3154"/>
    <w:rsid w:val="00EE32DD"/>
    <w:rsid w:val="00EE35D4"/>
    <w:rsid w:val="00EE3741"/>
    <w:rsid w:val="00EE3D39"/>
    <w:rsid w:val="00EE4194"/>
    <w:rsid w:val="00EE4C5D"/>
    <w:rsid w:val="00EE5214"/>
    <w:rsid w:val="00EE52E1"/>
    <w:rsid w:val="00EE5795"/>
    <w:rsid w:val="00EE57B7"/>
    <w:rsid w:val="00EE592A"/>
    <w:rsid w:val="00EE5E07"/>
    <w:rsid w:val="00EE64DE"/>
    <w:rsid w:val="00EE692D"/>
    <w:rsid w:val="00EE6D9D"/>
    <w:rsid w:val="00EE6DBD"/>
    <w:rsid w:val="00EE6EC6"/>
    <w:rsid w:val="00EE73EF"/>
    <w:rsid w:val="00EE7B5F"/>
    <w:rsid w:val="00EF076B"/>
    <w:rsid w:val="00EF106E"/>
    <w:rsid w:val="00EF146A"/>
    <w:rsid w:val="00EF1616"/>
    <w:rsid w:val="00EF2207"/>
    <w:rsid w:val="00EF2C28"/>
    <w:rsid w:val="00EF3048"/>
    <w:rsid w:val="00EF31DF"/>
    <w:rsid w:val="00EF3579"/>
    <w:rsid w:val="00EF3C90"/>
    <w:rsid w:val="00EF4065"/>
    <w:rsid w:val="00EF44A5"/>
    <w:rsid w:val="00EF4881"/>
    <w:rsid w:val="00EF4B77"/>
    <w:rsid w:val="00EF51C0"/>
    <w:rsid w:val="00EF58E8"/>
    <w:rsid w:val="00EF62B3"/>
    <w:rsid w:val="00EF633B"/>
    <w:rsid w:val="00EF644B"/>
    <w:rsid w:val="00EF6819"/>
    <w:rsid w:val="00EF6987"/>
    <w:rsid w:val="00EF6E8A"/>
    <w:rsid w:val="00EF7399"/>
    <w:rsid w:val="00EF7654"/>
    <w:rsid w:val="00EF7D2E"/>
    <w:rsid w:val="00EF7E4A"/>
    <w:rsid w:val="00F0001D"/>
    <w:rsid w:val="00F0017E"/>
    <w:rsid w:val="00F0024D"/>
    <w:rsid w:val="00F005CF"/>
    <w:rsid w:val="00F006C3"/>
    <w:rsid w:val="00F00AE2"/>
    <w:rsid w:val="00F01393"/>
    <w:rsid w:val="00F0143F"/>
    <w:rsid w:val="00F014B9"/>
    <w:rsid w:val="00F01A77"/>
    <w:rsid w:val="00F01E83"/>
    <w:rsid w:val="00F0248E"/>
    <w:rsid w:val="00F025C6"/>
    <w:rsid w:val="00F028E4"/>
    <w:rsid w:val="00F02F60"/>
    <w:rsid w:val="00F03030"/>
    <w:rsid w:val="00F031C9"/>
    <w:rsid w:val="00F0337E"/>
    <w:rsid w:val="00F03782"/>
    <w:rsid w:val="00F03A84"/>
    <w:rsid w:val="00F03BC4"/>
    <w:rsid w:val="00F041F5"/>
    <w:rsid w:val="00F0433A"/>
    <w:rsid w:val="00F044B6"/>
    <w:rsid w:val="00F04D0F"/>
    <w:rsid w:val="00F04DF1"/>
    <w:rsid w:val="00F05020"/>
    <w:rsid w:val="00F050D0"/>
    <w:rsid w:val="00F0522C"/>
    <w:rsid w:val="00F05618"/>
    <w:rsid w:val="00F0584E"/>
    <w:rsid w:val="00F05C6B"/>
    <w:rsid w:val="00F05D7C"/>
    <w:rsid w:val="00F05F7E"/>
    <w:rsid w:val="00F06206"/>
    <w:rsid w:val="00F0680F"/>
    <w:rsid w:val="00F069E6"/>
    <w:rsid w:val="00F06B30"/>
    <w:rsid w:val="00F0730E"/>
    <w:rsid w:val="00F07C13"/>
    <w:rsid w:val="00F07F27"/>
    <w:rsid w:val="00F07F9E"/>
    <w:rsid w:val="00F105D1"/>
    <w:rsid w:val="00F10932"/>
    <w:rsid w:val="00F1100E"/>
    <w:rsid w:val="00F11151"/>
    <w:rsid w:val="00F1122C"/>
    <w:rsid w:val="00F11AF4"/>
    <w:rsid w:val="00F123F9"/>
    <w:rsid w:val="00F12483"/>
    <w:rsid w:val="00F12809"/>
    <w:rsid w:val="00F12893"/>
    <w:rsid w:val="00F12AA4"/>
    <w:rsid w:val="00F12D4D"/>
    <w:rsid w:val="00F13309"/>
    <w:rsid w:val="00F13683"/>
    <w:rsid w:val="00F139C9"/>
    <w:rsid w:val="00F13DEA"/>
    <w:rsid w:val="00F13EC9"/>
    <w:rsid w:val="00F141E4"/>
    <w:rsid w:val="00F15151"/>
    <w:rsid w:val="00F15465"/>
    <w:rsid w:val="00F15665"/>
    <w:rsid w:val="00F1599A"/>
    <w:rsid w:val="00F16092"/>
    <w:rsid w:val="00F167D0"/>
    <w:rsid w:val="00F16A7F"/>
    <w:rsid w:val="00F16CE1"/>
    <w:rsid w:val="00F16DA0"/>
    <w:rsid w:val="00F17112"/>
    <w:rsid w:val="00F171BB"/>
    <w:rsid w:val="00F17217"/>
    <w:rsid w:val="00F17294"/>
    <w:rsid w:val="00F1740B"/>
    <w:rsid w:val="00F17551"/>
    <w:rsid w:val="00F176A5"/>
    <w:rsid w:val="00F177F3"/>
    <w:rsid w:val="00F17E56"/>
    <w:rsid w:val="00F17EC3"/>
    <w:rsid w:val="00F17F50"/>
    <w:rsid w:val="00F2045F"/>
    <w:rsid w:val="00F20859"/>
    <w:rsid w:val="00F2105F"/>
    <w:rsid w:val="00F216C9"/>
    <w:rsid w:val="00F21A27"/>
    <w:rsid w:val="00F21A5B"/>
    <w:rsid w:val="00F21BBC"/>
    <w:rsid w:val="00F21CCB"/>
    <w:rsid w:val="00F22520"/>
    <w:rsid w:val="00F225E5"/>
    <w:rsid w:val="00F2276F"/>
    <w:rsid w:val="00F229B2"/>
    <w:rsid w:val="00F22EB2"/>
    <w:rsid w:val="00F22EF4"/>
    <w:rsid w:val="00F23131"/>
    <w:rsid w:val="00F23211"/>
    <w:rsid w:val="00F237DF"/>
    <w:rsid w:val="00F24B1F"/>
    <w:rsid w:val="00F24DB8"/>
    <w:rsid w:val="00F24ED5"/>
    <w:rsid w:val="00F25003"/>
    <w:rsid w:val="00F25522"/>
    <w:rsid w:val="00F2583B"/>
    <w:rsid w:val="00F25C49"/>
    <w:rsid w:val="00F26013"/>
    <w:rsid w:val="00F26087"/>
    <w:rsid w:val="00F2614C"/>
    <w:rsid w:val="00F26EEC"/>
    <w:rsid w:val="00F27373"/>
    <w:rsid w:val="00F273C7"/>
    <w:rsid w:val="00F27A5E"/>
    <w:rsid w:val="00F27D66"/>
    <w:rsid w:val="00F27E11"/>
    <w:rsid w:val="00F27EBE"/>
    <w:rsid w:val="00F30142"/>
    <w:rsid w:val="00F304AE"/>
    <w:rsid w:val="00F30640"/>
    <w:rsid w:val="00F3072E"/>
    <w:rsid w:val="00F30C1F"/>
    <w:rsid w:val="00F31135"/>
    <w:rsid w:val="00F31400"/>
    <w:rsid w:val="00F31454"/>
    <w:rsid w:val="00F31A20"/>
    <w:rsid w:val="00F31D79"/>
    <w:rsid w:val="00F31F2B"/>
    <w:rsid w:val="00F32909"/>
    <w:rsid w:val="00F32A99"/>
    <w:rsid w:val="00F33081"/>
    <w:rsid w:val="00F330AD"/>
    <w:rsid w:val="00F3344B"/>
    <w:rsid w:val="00F339C8"/>
    <w:rsid w:val="00F33A49"/>
    <w:rsid w:val="00F33A76"/>
    <w:rsid w:val="00F33BBB"/>
    <w:rsid w:val="00F33C80"/>
    <w:rsid w:val="00F344E3"/>
    <w:rsid w:val="00F3495D"/>
    <w:rsid w:val="00F34CE2"/>
    <w:rsid w:val="00F34F94"/>
    <w:rsid w:val="00F355BF"/>
    <w:rsid w:val="00F35646"/>
    <w:rsid w:val="00F359B1"/>
    <w:rsid w:val="00F35A44"/>
    <w:rsid w:val="00F35D2E"/>
    <w:rsid w:val="00F35E6B"/>
    <w:rsid w:val="00F3629A"/>
    <w:rsid w:val="00F364F8"/>
    <w:rsid w:val="00F365C9"/>
    <w:rsid w:val="00F36734"/>
    <w:rsid w:val="00F367AD"/>
    <w:rsid w:val="00F3713F"/>
    <w:rsid w:val="00F37832"/>
    <w:rsid w:val="00F37BC8"/>
    <w:rsid w:val="00F4023B"/>
    <w:rsid w:val="00F407DA"/>
    <w:rsid w:val="00F40851"/>
    <w:rsid w:val="00F408FC"/>
    <w:rsid w:val="00F40E5D"/>
    <w:rsid w:val="00F41230"/>
    <w:rsid w:val="00F4166D"/>
    <w:rsid w:val="00F4250F"/>
    <w:rsid w:val="00F42CDA"/>
    <w:rsid w:val="00F42F00"/>
    <w:rsid w:val="00F42FC9"/>
    <w:rsid w:val="00F433CE"/>
    <w:rsid w:val="00F43BC0"/>
    <w:rsid w:val="00F4410F"/>
    <w:rsid w:val="00F44541"/>
    <w:rsid w:val="00F45EB9"/>
    <w:rsid w:val="00F4633E"/>
    <w:rsid w:val="00F46451"/>
    <w:rsid w:val="00F469D4"/>
    <w:rsid w:val="00F47156"/>
    <w:rsid w:val="00F4748E"/>
    <w:rsid w:val="00F47D31"/>
    <w:rsid w:val="00F47F8F"/>
    <w:rsid w:val="00F50083"/>
    <w:rsid w:val="00F507DE"/>
    <w:rsid w:val="00F50EBF"/>
    <w:rsid w:val="00F513A0"/>
    <w:rsid w:val="00F518FF"/>
    <w:rsid w:val="00F52324"/>
    <w:rsid w:val="00F5268F"/>
    <w:rsid w:val="00F52965"/>
    <w:rsid w:val="00F52C4D"/>
    <w:rsid w:val="00F53239"/>
    <w:rsid w:val="00F532E7"/>
    <w:rsid w:val="00F535C9"/>
    <w:rsid w:val="00F535CA"/>
    <w:rsid w:val="00F53C03"/>
    <w:rsid w:val="00F53CA1"/>
    <w:rsid w:val="00F548D1"/>
    <w:rsid w:val="00F54979"/>
    <w:rsid w:val="00F54F67"/>
    <w:rsid w:val="00F5529C"/>
    <w:rsid w:val="00F55306"/>
    <w:rsid w:val="00F558E0"/>
    <w:rsid w:val="00F55C97"/>
    <w:rsid w:val="00F56166"/>
    <w:rsid w:val="00F56266"/>
    <w:rsid w:val="00F568A0"/>
    <w:rsid w:val="00F56904"/>
    <w:rsid w:val="00F56B8A"/>
    <w:rsid w:val="00F5710C"/>
    <w:rsid w:val="00F57A3F"/>
    <w:rsid w:val="00F57C40"/>
    <w:rsid w:val="00F60354"/>
    <w:rsid w:val="00F606E4"/>
    <w:rsid w:val="00F6081C"/>
    <w:rsid w:val="00F60882"/>
    <w:rsid w:val="00F60F18"/>
    <w:rsid w:val="00F61D75"/>
    <w:rsid w:val="00F621C8"/>
    <w:rsid w:val="00F629A5"/>
    <w:rsid w:val="00F62E04"/>
    <w:rsid w:val="00F63902"/>
    <w:rsid w:val="00F63CDF"/>
    <w:rsid w:val="00F63EB8"/>
    <w:rsid w:val="00F64739"/>
    <w:rsid w:val="00F64D26"/>
    <w:rsid w:val="00F64DF3"/>
    <w:rsid w:val="00F65303"/>
    <w:rsid w:val="00F6555E"/>
    <w:rsid w:val="00F655E5"/>
    <w:rsid w:val="00F6562C"/>
    <w:rsid w:val="00F657C6"/>
    <w:rsid w:val="00F65AE7"/>
    <w:rsid w:val="00F65F8B"/>
    <w:rsid w:val="00F662B9"/>
    <w:rsid w:val="00F662E7"/>
    <w:rsid w:val="00F66456"/>
    <w:rsid w:val="00F6650C"/>
    <w:rsid w:val="00F669A1"/>
    <w:rsid w:val="00F66C37"/>
    <w:rsid w:val="00F67791"/>
    <w:rsid w:val="00F67A59"/>
    <w:rsid w:val="00F67A95"/>
    <w:rsid w:val="00F67AFB"/>
    <w:rsid w:val="00F67B8C"/>
    <w:rsid w:val="00F67E09"/>
    <w:rsid w:val="00F67E61"/>
    <w:rsid w:val="00F67ECA"/>
    <w:rsid w:val="00F70018"/>
    <w:rsid w:val="00F70073"/>
    <w:rsid w:val="00F70166"/>
    <w:rsid w:val="00F70170"/>
    <w:rsid w:val="00F70980"/>
    <w:rsid w:val="00F70E6B"/>
    <w:rsid w:val="00F70FA3"/>
    <w:rsid w:val="00F7132D"/>
    <w:rsid w:val="00F717E5"/>
    <w:rsid w:val="00F718CA"/>
    <w:rsid w:val="00F728C8"/>
    <w:rsid w:val="00F72E27"/>
    <w:rsid w:val="00F72E4B"/>
    <w:rsid w:val="00F73234"/>
    <w:rsid w:val="00F7357A"/>
    <w:rsid w:val="00F7401F"/>
    <w:rsid w:val="00F743D0"/>
    <w:rsid w:val="00F74769"/>
    <w:rsid w:val="00F754DD"/>
    <w:rsid w:val="00F75BC3"/>
    <w:rsid w:val="00F75E5B"/>
    <w:rsid w:val="00F75EFC"/>
    <w:rsid w:val="00F76006"/>
    <w:rsid w:val="00F76245"/>
    <w:rsid w:val="00F7625E"/>
    <w:rsid w:val="00F769CF"/>
    <w:rsid w:val="00F76C15"/>
    <w:rsid w:val="00F771C1"/>
    <w:rsid w:val="00F7758D"/>
    <w:rsid w:val="00F77805"/>
    <w:rsid w:val="00F778BD"/>
    <w:rsid w:val="00F77BF8"/>
    <w:rsid w:val="00F8012B"/>
    <w:rsid w:val="00F80560"/>
    <w:rsid w:val="00F80688"/>
    <w:rsid w:val="00F806B6"/>
    <w:rsid w:val="00F809D2"/>
    <w:rsid w:val="00F80BDA"/>
    <w:rsid w:val="00F8171F"/>
    <w:rsid w:val="00F81F1D"/>
    <w:rsid w:val="00F8206F"/>
    <w:rsid w:val="00F8240A"/>
    <w:rsid w:val="00F82EDA"/>
    <w:rsid w:val="00F830BE"/>
    <w:rsid w:val="00F833D7"/>
    <w:rsid w:val="00F83606"/>
    <w:rsid w:val="00F8375C"/>
    <w:rsid w:val="00F8383A"/>
    <w:rsid w:val="00F83BF0"/>
    <w:rsid w:val="00F8422F"/>
    <w:rsid w:val="00F843F2"/>
    <w:rsid w:val="00F8468D"/>
    <w:rsid w:val="00F84E11"/>
    <w:rsid w:val="00F84E38"/>
    <w:rsid w:val="00F85503"/>
    <w:rsid w:val="00F85859"/>
    <w:rsid w:val="00F860F6"/>
    <w:rsid w:val="00F861DF"/>
    <w:rsid w:val="00F8620E"/>
    <w:rsid w:val="00F86353"/>
    <w:rsid w:val="00F86511"/>
    <w:rsid w:val="00F86699"/>
    <w:rsid w:val="00F86D96"/>
    <w:rsid w:val="00F87507"/>
    <w:rsid w:val="00F87697"/>
    <w:rsid w:val="00F87947"/>
    <w:rsid w:val="00F87B03"/>
    <w:rsid w:val="00F87B16"/>
    <w:rsid w:val="00F87B38"/>
    <w:rsid w:val="00F87CAA"/>
    <w:rsid w:val="00F90BA1"/>
    <w:rsid w:val="00F918BE"/>
    <w:rsid w:val="00F9204E"/>
    <w:rsid w:val="00F92220"/>
    <w:rsid w:val="00F9222C"/>
    <w:rsid w:val="00F922BF"/>
    <w:rsid w:val="00F92F63"/>
    <w:rsid w:val="00F93230"/>
    <w:rsid w:val="00F9345B"/>
    <w:rsid w:val="00F9352D"/>
    <w:rsid w:val="00F9397E"/>
    <w:rsid w:val="00F93F54"/>
    <w:rsid w:val="00F9425A"/>
    <w:rsid w:val="00F944D1"/>
    <w:rsid w:val="00F94A94"/>
    <w:rsid w:val="00F94CDD"/>
    <w:rsid w:val="00F94EFD"/>
    <w:rsid w:val="00F94F2C"/>
    <w:rsid w:val="00F954E6"/>
    <w:rsid w:val="00F95870"/>
    <w:rsid w:val="00F95A64"/>
    <w:rsid w:val="00F95BA7"/>
    <w:rsid w:val="00F95CCA"/>
    <w:rsid w:val="00F95E70"/>
    <w:rsid w:val="00F96077"/>
    <w:rsid w:val="00F964D0"/>
    <w:rsid w:val="00F96638"/>
    <w:rsid w:val="00F967B4"/>
    <w:rsid w:val="00F96F3D"/>
    <w:rsid w:val="00F975CA"/>
    <w:rsid w:val="00F9762A"/>
    <w:rsid w:val="00F976F8"/>
    <w:rsid w:val="00F97BE9"/>
    <w:rsid w:val="00F97F57"/>
    <w:rsid w:val="00F97F71"/>
    <w:rsid w:val="00FA09EF"/>
    <w:rsid w:val="00FA1717"/>
    <w:rsid w:val="00FA197C"/>
    <w:rsid w:val="00FA1F43"/>
    <w:rsid w:val="00FA25C9"/>
    <w:rsid w:val="00FA35F0"/>
    <w:rsid w:val="00FA37B9"/>
    <w:rsid w:val="00FA38AC"/>
    <w:rsid w:val="00FA3957"/>
    <w:rsid w:val="00FA399C"/>
    <w:rsid w:val="00FA3C4B"/>
    <w:rsid w:val="00FA3E83"/>
    <w:rsid w:val="00FA408A"/>
    <w:rsid w:val="00FA4B7A"/>
    <w:rsid w:val="00FA4BD4"/>
    <w:rsid w:val="00FA4D9C"/>
    <w:rsid w:val="00FA4DE8"/>
    <w:rsid w:val="00FA5135"/>
    <w:rsid w:val="00FA519E"/>
    <w:rsid w:val="00FA5C9B"/>
    <w:rsid w:val="00FA5FC9"/>
    <w:rsid w:val="00FA63A9"/>
    <w:rsid w:val="00FA64BC"/>
    <w:rsid w:val="00FA6B7E"/>
    <w:rsid w:val="00FA7241"/>
    <w:rsid w:val="00FA791A"/>
    <w:rsid w:val="00FA7931"/>
    <w:rsid w:val="00FA7CC3"/>
    <w:rsid w:val="00FB01AA"/>
    <w:rsid w:val="00FB029D"/>
    <w:rsid w:val="00FB0D1D"/>
    <w:rsid w:val="00FB0E67"/>
    <w:rsid w:val="00FB0F74"/>
    <w:rsid w:val="00FB18B5"/>
    <w:rsid w:val="00FB18EB"/>
    <w:rsid w:val="00FB19B7"/>
    <w:rsid w:val="00FB2691"/>
    <w:rsid w:val="00FB2CFC"/>
    <w:rsid w:val="00FB362A"/>
    <w:rsid w:val="00FB4479"/>
    <w:rsid w:val="00FB4563"/>
    <w:rsid w:val="00FB4728"/>
    <w:rsid w:val="00FB4899"/>
    <w:rsid w:val="00FB4D26"/>
    <w:rsid w:val="00FB512E"/>
    <w:rsid w:val="00FB537E"/>
    <w:rsid w:val="00FB54E2"/>
    <w:rsid w:val="00FB568F"/>
    <w:rsid w:val="00FB56C5"/>
    <w:rsid w:val="00FB56D4"/>
    <w:rsid w:val="00FB5815"/>
    <w:rsid w:val="00FB5A99"/>
    <w:rsid w:val="00FB5B61"/>
    <w:rsid w:val="00FB6425"/>
    <w:rsid w:val="00FB6695"/>
    <w:rsid w:val="00FB76C9"/>
    <w:rsid w:val="00FB7D72"/>
    <w:rsid w:val="00FB7DD9"/>
    <w:rsid w:val="00FB7E74"/>
    <w:rsid w:val="00FC0187"/>
    <w:rsid w:val="00FC0531"/>
    <w:rsid w:val="00FC0738"/>
    <w:rsid w:val="00FC097C"/>
    <w:rsid w:val="00FC0D5C"/>
    <w:rsid w:val="00FC111C"/>
    <w:rsid w:val="00FC1852"/>
    <w:rsid w:val="00FC1B78"/>
    <w:rsid w:val="00FC1DBF"/>
    <w:rsid w:val="00FC1DE6"/>
    <w:rsid w:val="00FC1E8C"/>
    <w:rsid w:val="00FC2437"/>
    <w:rsid w:val="00FC2519"/>
    <w:rsid w:val="00FC2941"/>
    <w:rsid w:val="00FC3263"/>
    <w:rsid w:val="00FC3483"/>
    <w:rsid w:val="00FC3519"/>
    <w:rsid w:val="00FC35FC"/>
    <w:rsid w:val="00FC3941"/>
    <w:rsid w:val="00FC395D"/>
    <w:rsid w:val="00FC3D78"/>
    <w:rsid w:val="00FC3DE9"/>
    <w:rsid w:val="00FC4177"/>
    <w:rsid w:val="00FC4898"/>
    <w:rsid w:val="00FC49E3"/>
    <w:rsid w:val="00FC4ABB"/>
    <w:rsid w:val="00FC4F03"/>
    <w:rsid w:val="00FC5134"/>
    <w:rsid w:val="00FC5273"/>
    <w:rsid w:val="00FC52F0"/>
    <w:rsid w:val="00FC53EE"/>
    <w:rsid w:val="00FC572F"/>
    <w:rsid w:val="00FC58D2"/>
    <w:rsid w:val="00FC5FA8"/>
    <w:rsid w:val="00FC620F"/>
    <w:rsid w:val="00FC64B3"/>
    <w:rsid w:val="00FC66FB"/>
    <w:rsid w:val="00FC69A3"/>
    <w:rsid w:val="00FC7895"/>
    <w:rsid w:val="00FC7A39"/>
    <w:rsid w:val="00FC7BDC"/>
    <w:rsid w:val="00FC7E3A"/>
    <w:rsid w:val="00FD00E6"/>
    <w:rsid w:val="00FD0145"/>
    <w:rsid w:val="00FD019D"/>
    <w:rsid w:val="00FD0330"/>
    <w:rsid w:val="00FD04A9"/>
    <w:rsid w:val="00FD0F00"/>
    <w:rsid w:val="00FD12BA"/>
    <w:rsid w:val="00FD14B3"/>
    <w:rsid w:val="00FD169F"/>
    <w:rsid w:val="00FD16D1"/>
    <w:rsid w:val="00FD1850"/>
    <w:rsid w:val="00FD1E65"/>
    <w:rsid w:val="00FD2085"/>
    <w:rsid w:val="00FD2237"/>
    <w:rsid w:val="00FD2262"/>
    <w:rsid w:val="00FD2462"/>
    <w:rsid w:val="00FD25C5"/>
    <w:rsid w:val="00FD2643"/>
    <w:rsid w:val="00FD2ADE"/>
    <w:rsid w:val="00FD2DEB"/>
    <w:rsid w:val="00FD2FC9"/>
    <w:rsid w:val="00FD311D"/>
    <w:rsid w:val="00FD319E"/>
    <w:rsid w:val="00FD37D8"/>
    <w:rsid w:val="00FD37F1"/>
    <w:rsid w:val="00FD3B79"/>
    <w:rsid w:val="00FD3CA6"/>
    <w:rsid w:val="00FD3ED2"/>
    <w:rsid w:val="00FD444B"/>
    <w:rsid w:val="00FD44CA"/>
    <w:rsid w:val="00FD45E0"/>
    <w:rsid w:val="00FD4917"/>
    <w:rsid w:val="00FD4F99"/>
    <w:rsid w:val="00FD5554"/>
    <w:rsid w:val="00FD59ED"/>
    <w:rsid w:val="00FD5B60"/>
    <w:rsid w:val="00FD5F19"/>
    <w:rsid w:val="00FD61B8"/>
    <w:rsid w:val="00FD625B"/>
    <w:rsid w:val="00FD628C"/>
    <w:rsid w:val="00FD64EA"/>
    <w:rsid w:val="00FD6614"/>
    <w:rsid w:val="00FD664F"/>
    <w:rsid w:val="00FD6666"/>
    <w:rsid w:val="00FD6759"/>
    <w:rsid w:val="00FD680F"/>
    <w:rsid w:val="00FD6811"/>
    <w:rsid w:val="00FD6A59"/>
    <w:rsid w:val="00FD6F2E"/>
    <w:rsid w:val="00FD7481"/>
    <w:rsid w:val="00FD7871"/>
    <w:rsid w:val="00FD79D6"/>
    <w:rsid w:val="00FD7C46"/>
    <w:rsid w:val="00FD7CE4"/>
    <w:rsid w:val="00FE06B9"/>
    <w:rsid w:val="00FE0AB7"/>
    <w:rsid w:val="00FE0C04"/>
    <w:rsid w:val="00FE1527"/>
    <w:rsid w:val="00FE1DFF"/>
    <w:rsid w:val="00FE20DD"/>
    <w:rsid w:val="00FE29ED"/>
    <w:rsid w:val="00FE386C"/>
    <w:rsid w:val="00FE4054"/>
    <w:rsid w:val="00FE424A"/>
    <w:rsid w:val="00FE44F8"/>
    <w:rsid w:val="00FE4583"/>
    <w:rsid w:val="00FE46F2"/>
    <w:rsid w:val="00FE47F6"/>
    <w:rsid w:val="00FE4812"/>
    <w:rsid w:val="00FE4A89"/>
    <w:rsid w:val="00FE4DB9"/>
    <w:rsid w:val="00FE4FC5"/>
    <w:rsid w:val="00FE56F2"/>
    <w:rsid w:val="00FE57EA"/>
    <w:rsid w:val="00FE5F3B"/>
    <w:rsid w:val="00FE6482"/>
    <w:rsid w:val="00FE6563"/>
    <w:rsid w:val="00FE78C0"/>
    <w:rsid w:val="00FE792D"/>
    <w:rsid w:val="00FE7BDB"/>
    <w:rsid w:val="00FE7C7B"/>
    <w:rsid w:val="00FE7F7B"/>
    <w:rsid w:val="00FF07A3"/>
    <w:rsid w:val="00FF07EF"/>
    <w:rsid w:val="00FF07FF"/>
    <w:rsid w:val="00FF0F9F"/>
    <w:rsid w:val="00FF1E12"/>
    <w:rsid w:val="00FF21F6"/>
    <w:rsid w:val="00FF23C3"/>
    <w:rsid w:val="00FF2539"/>
    <w:rsid w:val="00FF2A14"/>
    <w:rsid w:val="00FF2C94"/>
    <w:rsid w:val="00FF2ED6"/>
    <w:rsid w:val="00FF34EB"/>
    <w:rsid w:val="00FF36A0"/>
    <w:rsid w:val="00FF4622"/>
    <w:rsid w:val="00FF46CC"/>
    <w:rsid w:val="00FF5009"/>
    <w:rsid w:val="00FF55E3"/>
    <w:rsid w:val="00FF590F"/>
    <w:rsid w:val="00FF62C7"/>
    <w:rsid w:val="00FF7B66"/>
    <w:rsid w:val="00FF7F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1EAE2"/>
  <w15:docId w15:val="{5DA88E80-9245-492B-A9E1-3201255E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w:uiPriority w:val="7"/>
    <w:rsid w:val="00002092"/>
    <w:pPr>
      <w:bidi/>
      <w:spacing w:before="120" w:line="288" w:lineRule="auto"/>
      <w:ind w:firstLine="284"/>
      <w:jc w:val="both"/>
    </w:pPr>
    <w:rPr>
      <w:rFonts w:asciiTheme="majorBidi" w:hAnsiTheme="majorBidi" w:cs="B Nazanin"/>
      <w:sz w:val="24"/>
      <w:szCs w:val="28"/>
    </w:rPr>
  </w:style>
  <w:style w:type="paragraph" w:styleId="Heading1">
    <w:name w:val="heading 1"/>
    <w:basedOn w:val="Normal"/>
    <w:next w:val="Normal"/>
    <w:link w:val="Heading1Char"/>
    <w:uiPriority w:val="9"/>
    <w:qFormat/>
    <w:rsid w:val="003B364B"/>
    <w:pPr>
      <w:keepNext/>
      <w:keepLines/>
      <w:spacing w:before="0" w:after="0" w:line="240" w:lineRule="auto"/>
      <w:ind w:firstLine="0"/>
      <w:jc w:val="left"/>
      <w:outlineLvl w:val="0"/>
    </w:pPr>
    <w:rPr>
      <w:rFonts w:eastAsiaTheme="majorEastAsia" w:cs="B Mitra"/>
      <w:b/>
      <w:bCs/>
      <w:noProof/>
      <w:sz w:val="30"/>
      <w:szCs w:val="34"/>
    </w:rPr>
  </w:style>
  <w:style w:type="paragraph" w:styleId="Heading2">
    <w:name w:val="heading 2"/>
    <w:basedOn w:val="Normal"/>
    <w:next w:val="Normal"/>
    <w:link w:val="Heading2Char"/>
    <w:uiPriority w:val="9"/>
    <w:unhideWhenUsed/>
    <w:qFormat/>
    <w:rsid w:val="004432B2"/>
    <w:pPr>
      <w:keepLines/>
      <w:widowControl w:val="0"/>
      <w:numPr>
        <w:ilvl w:val="1"/>
        <w:numId w:val="5"/>
      </w:numPr>
      <w:spacing w:before="0" w:after="2040"/>
      <w:ind w:left="0" w:firstLine="0"/>
      <w:outlineLvl w:val="1"/>
    </w:pPr>
    <w:rPr>
      <w:rFonts w:eastAsiaTheme="majorEastAsia" w:cs="B Mitra"/>
      <w:b/>
      <w:bCs/>
      <w:sz w:val="28"/>
      <w:szCs w:val="34"/>
      <w:lang w:bidi="fa-IR"/>
    </w:rPr>
  </w:style>
  <w:style w:type="paragraph" w:styleId="Heading3">
    <w:name w:val="heading 3"/>
    <w:basedOn w:val="Normal"/>
    <w:next w:val="BNazanin-NoIndentation"/>
    <w:link w:val="Heading3Char"/>
    <w:uiPriority w:val="5"/>
    <w:unhideWhenUsed/>
    <w:qFormat/>
    <w:rsid w:val="00256BC7"/>
    <w:pPr>
      <w:keepLines/>
      <w:numPr>
        <w:ilvl w:val="2"/>
        <w:numId w:val="5"/>
      </w:numPr>
      <w:spacing w:before="300" w:after="0" w:line="240" w:lineRule="auto"/>
      <w:outlineLvl w:val="2"/>
    </w:pPr>
    <w:rPr>
      <w:rFonts w:eastAsiaTheme="majorEastAsia" w:cs="B Mitra"/>
      <w:b/>
      <w:bCs/>
      <w:color w:val="000000" w:themeColor="text1"/>
      <w:sz w:val="20"/>
      <w:szCs w:val="26"/>
      <w:lang w:bidi="fa-IR"/>
    </w:rPr>
  </w:style>
  <w:style w:type="paragraph" w:styleId="Heading4">
    <w:name w:val="heading 4"/>
    <w:basedOn w:val="Normal"/>
    <w:next w:val="BNazanin-NoIndentation"/>
    <w:link w:val="Heading4Char"/>
    <w:uiPriority w:val="5"/>
    <w:unhideWhenUsed/>
    <w:qFormat/>
    <w:rsid w:val="00256BC7"/>
    <w:pPr>
      <w:keepNext/>
      <w:keepLines/>
      <w:numPr>
        <w:ilvl w:val="3"/>
        <w:numId w:val="5"/>
      </w:numPr>
      <w:spacing w:before="240" w:after="0" w:line="240" w:lineRule="auto"/>
      <w:ind w:left="862" w:hanging="862"/>
      <w:outlineLvl w:val="3"/>
    </w:pPr>
    <w:rPr>
      <w:rFonts w:eastAsiaTheme="majorEastAsia"/>
      <w:b/>
      <w:bCs/>
    </w:rPr>
  </w:style>
  <w:style w:type="paragraph" w:styleId="Heading5">
    <w:name w:val="heading 5"/>
    <w:basedOn w:val="Normal"/>
    <w:next w:val="Normal"/>
    <w:link w:val="Heading5Char"/>
    <w:uiPriority w:val="9"/>
    <w:unhideWhenUsed/>
    <w:qFormat/>
    <w:rsid w:val="00F9352D"/>
    <w:pPr>
      <w:keepNext/>
      <w:keepLines/>
      <w:numPr>
        <w:ilvl w:val="4"/>
        <w:numId w:val="5"/>
      </w:numPr>
      <w:spacing w:after="0"/>
      <w:outlineLvl w:val="4"/>
    </w:pPr>
    <w:rPr>
      <w:rFonts w:eastAsiaTheme="majorEastAsia" w:cstheme="majorBidi"/>
      <w:color w:val="243F60" w:themeColor="accent1" w:themeShade="7F"/>
    </w:rPr>
  </w:style>
  <w:style w:type="paragraph" w:styleId="Heading6">
    <w:name w:val="heading 6"/>
    <w:aliases w:val="Tables (Dummy in Text)"/>
    <w:basedOn w:val="Normal"/>
    <w:next w:val="Normal"/>
    <w:link w:val="Heading6Char"/>
    <w:uiPriority w:val="9"/>
    <w:unhideWhenUsed/>
    <w:qFormat/>
    <w:rsid w:val="006F401D"/>
    <w:pPr>
      <w:numPr>
        <w:ilvl w:val="5"/>
        <w:numId w:val="5"/>
      </w:numPr>
      <w:spacing w:before="0" w:after="0" w:line="240" w:lineRule="auto"/>
      <w:outlineLvl w:val="5"/>
    </w:pPr>
    <w:rPr>
      <w:lang w:bidi="fa-IR"/>
    </w:rPr>
  </w:style>
  <w:style w:type="paragraph" w:styleId="Heading7">
    <w:name w:val="heading 7"/>
    <w:basedOn w:val="Normal"/>
    <w:next w:val="Normal"/>
    <w:link w:val="Heading7Char"/>
    <w:uiPriority w:val="9"/>
    <w:unhideWhenUsed/>
    <w:qFormat/>
    <w:rsid w:val="00F9352D"/>
    <w:pPr>
      <w:keepNext/>
      <w:keepLines/>
      <w:numPr>
        <w:ilvl w:val="6"/>
        <w:numId w:val="5"/>
      </w:numPr>
      <w:spacing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F9352D"/>
    <w:pPr>
      <w:keepNext/>
      <w:keepLines/>
      <w:numPr>
        <w:ilvl w:val="7"/>
        <w:numId w:val="5"/>
      </w:numPr>
      <w:spacing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unhideWhenUsed/>
    <w:qFormat/>
    <w:rsid w:val="00F9352D"/>
    <w:pPr>
      <w:keepNext/>
      <w:keepLines/>
      <w:numPr>
        <w:ilvl w:val="8"/>
        <w:numId w:val="5"/>
      </w:numPr>
      <w:spacing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64B"/>
    <w:rPr>
      <w:rFonts w:asciiTheme="majorBidi" w:eastAsiaTheme="majorEastAsia" w:hAnsiTheme="majorBidi" w:cs="B Mitra"/>
      <w:b/>
      <w:bCs/>
      <w:noProof/>
      <w:sz w:val="30"/>
      <w:szCs w:val="34"/>
    </w:rPr>
  </w:style>
  <w:style w:type="character" w:customStyle="1" w:styleId="Heading2Char">
    <w:name w:val="Heading 2 Char"/>
    <w:basedOn w:val="DefaultParagraphFont"/>
    <w:link w:val="Heading2"/>
    <w:uiPriority w:val="9"/>
    <w:rsid w:val="004432B2"/>
    <w:rPr>
      <w:rFonts w:asciiTheme="majorBidi" w:eastAsiaTheme="majorEastAsia" w:hAnsiTheme="majorBidi" w:cs="B Mitra"/>
      <w:b/>
      <w:bCs/>
      <w:sz w:val="28"/>
      <w:szCs w:val="34"/>
      <w:lang w:bidi="fa-IR"/>
    </w:rPr>
  </w:style>
  <w:style w:type="character" w:customStyle="1" w:styleId="Heading3Char">
    <w:name w:val="Heading 3 Char"/>
    <w:basedOn w:val="DefaultParagraphFont"/>
    <w:link w:val="Heading3"/>
    <w:uiPriority w:val="5"/>
    <w:rsid w:val="00256BC7"/>
    <w:rPr>
      <w:rFonts w:asciiTheme="majorBidi" w:eastAsiaTheme="majorEastAsia" w:hAnsiTheme="majorBidi" w:cs="B Mitra"/>
      <w:b/>
      <w:bCs/>
      <w:color w:val="000000" w:themeColor="text1"/>
      <w:sz w:val="20"/>
      <w:szCs w:val="26"/>
      <w:lang w:bidi="fa-IR"/>
    </w:rPr>
  </w:style>
  <w:style w:type="character" w:customStyle="1" w:styleId="Heading4Char">
    <w:name w:val="Heading 4 Char"/>
    <w:basedOn w:val="DefaultParagraphFont"/>
    <w:link w:val="Heading4"/>
    <w:uiPriority w:val="5"/>
    <w:rsid w:val="00256BC7"/>
    <w:rPr>
      <w:rFonts w:asciiTheme="majorBidi" w:eastAsiaTheme="majorEastAsia" w:hAnsiTheme="majorBidi" w:cs="B Nazanin"/>
      <w:b/>
      <w:bCs/>
      <w:sz w:val="24"/>
      <w:szCs w:val="28"/>
    </w:rPr>
  </w:style>
  <w:style w:type="character" w:customStyle="1" w:styleId="Heading5Char">
    <w:name w:val="Heading 5 Char"/>
    <w:basedOn w:val="DefaultParagraphFont"/>
    <w:link w:val="Heading5"/>
    <w:uiPriority w:val="9"/>
    <w:rsid w:val="00F9352D"/>
    <w:rPr>
      <w:rFonts w:asciiTheme="majorBidi" w:eastAsiaTheme="majorEastAsia" w:hAnsiTheme="majorBidi" w:cstheme="majorBidi"/>
      <w:color w:val="243F60" w:themeColor="accent1" w:themeShade="7F"/>
      <w:sz w:val="24"/>
      <w:szCs w:val="28"/>
    </w:rPr>
  </w:style>
  <w:style w:type="character" w:customStyle="1" w:styleId="Heading6Char">
    <w:name w:val="Heading 6 Char"/>
    <w:aliases w:val="Tables (Dummy in Text) Char"/>
    <w:basedOn w:val="DefaultParagraphFont"/>
    <w:link w:val="Heading6"/>
    <w:uiPriority w:val="9"/>
    <w:rsid w:val="006F401D"/>
    <w:rPr>
      <w:rFonts w:asciiTheme="majorBidi" w:hAnsiTheme="majorBidi" w:cs="B Nazanin"/>
      <w:sz w:val="24"/>
      <w:szCs w:val="28"/>
      <w:lang w:bidi="fa-IR"/>
    </w:rPr>
  </w:style>
  <w:style w:type="character" w:customStyle="1" w:styleId="Heading7Char">
    <w:name w:val="Heading 7 Char"/>
    <w:basedOn w:val="DefaultParagraphFont"/>
    <w:link w:val="Heading7"/>
    <w:uiPriority w:val="9"/>
    <w:rsid w:val="00F9352D"/>
    <w:rPr>
      <w:rFonts w:asciiTheme="majorBidi" w:eastAsiaTheme="majorEastAsia" w:hAnsiTheme="majorBidi" w:cstheme="majorBidi"/>
      <w:i/>
      <w:iCs/>
      <w:color w:val="404040" w:themeColor="text1" w:themeTint="BF"/>
      <w:sz w:val="24"/>
      <w:szCs w:val="28"/>
    </w:rPr>
  </w:style>
  <w:style w:type="character" w:customStyle="1" w:styleId="Heading8Char">
    <w:name w:val="Heading 8 Char"/>
    <w:basedOn w:val="DefaultParagraphFont"/>
    <w:link w:val="Heading8"/>
    <w:uiPriority w:val="9"/>
    <w:rsid w:val="00F9352D"/>
    <w:rPr>
      <w:rFonts w:asciiTheme="majorBidi" w:eastAsiaTheme="majorEastAsia" w:hAnsiTheme="majorBidi" w:cstheme="majorBidi"/>
      <w:color w:val="404040" w:themeColor="text1" w:themeTint="BF"/>
      <w:sz w:val="24"/>
      <w:szCs w:val="20"/>
    </w:rPr>
  </w:style>
  <w:style w:type="character" w:customStyle="1" w:styleId="Heading9Char">
    <w:name w:val="Heading 9 Char"/>
    <w:basedOn w:val="DefaultParagraphFont"/>
    <w:link w:val="Heading9"/>
    <w:uiPriority w:val="9"/>
    <w:rsid w:val="00F9352D"/>
    <w:rPr>
      <w:rFonts w:asciiTheme="majorBidi" w:eastAsiaTheme="majorEastAsia" w:hAnsiTheme="majorBidi" w:cstheme="majorBidi"/>
      <w:i/>
      <w:iCs/>
      <w:color w:val="404040" w:themeColor="text1" w:themeTint="BF"/>
      <w:sz w:val="24"/>
      <w:szCs w:val="20"/>
    </w:rPr>
  </w:style>
  <w:style w:type="paragraph" w:styleId="FootnoteText">
    <w:name w:val="footnote text"/>
    <w:basedOn w:val="Normal"/>
    <w:link w:val="FootnoteTextChar"/>
    <w:uiPriority w:val="99"/>
    <w:rsid w:val="0005596E"/>
    <w:pPr>
      <w:spacing w:before="0" w:after="0" w:line="240" w:lineRule="auto"/>
    </w:pPr>
    <w:rPr>
      <w:rFonts w:ascii="Cambria" w:hAnsi="Cambria"/>
      <w:sz w:val="20"/>
      <w:szCs w:val="20"/>
    </w:rPr>
  </w:style>
  <w:style w:type="character" w:customStyle="1" w:styleId="FootnoteTextChar">
    <w:name w:val="Footnote Text Char"/>
    <w:basedOn w:val="DefaultParagraphFont"/>
    <w:link w:val="FootnoteText"/>
    <w:uiPriority w:val="99"/>
    <w:rsid w:val="00AF7177"/>
    <w:rPr>
      <w:rFonts w:ascii="Cambria" w:hAnsi="Cambria" w:cs="B Nazanin"/>
      <w:sz w:val="20"/>
      <w:szCs w:val="20"/>
    </w:rPr>
  </w:style>
  <w:style w:type="character" w:styleId="FootnoteReference">
    <w:name w:val="footnote reference"/>
    <w:basedOn w:val="DefaultParagraphFont"/>
    <w:uiPriority w:val="99"/>
    <w:semiHidden/>
    <w:unhideWhenUsed/>
    <w:rsid w:val="00AA01BB"/>
    <w:rPr>
      <w:vertAlign w:val="superscript"/>
    </w:rPr>
  </w:style>
  <w:style w:type="paragraph" w:styleId="ListParagraph">
    <w:name w:val="List Paragraph"/>
    <w:aliases w:val="Page numbers"/>
    <w:basedOn w:val="TOCHeading"/>
    <w:link w:val="ListParagraphChar"/>
    <w:uiPriority w:val="34"/>
    <w:qFormat/>
    <w:rsid w:val="00CB1AC2"/>
    <w:pPr>
      <w:jc w:val="center"/>
    </w:pPr>
    <w:rPr>
      <w:noProof/>
      <w:sz w:val="22"/>
      <w:szCs w:val="24"/>
    </w:rPr>
  </w:style>
  <w:style w:type="paragraph" w:styleId="TOCHeading">
    <w:name w:val="TOC Heading"/>
    <w:aliases w:val="Footnote"/>
    <w:basedOn w:val="FootnoteText"/>
    <w:next w:val="Normal"/>
    <w:link w:val="TOCHeadingChar"/>
    <w:uiPriority w:val="39"/>
    <w:unhideWhenUsed/>
    <w:qFormat/>
    <w:rsid w:val="00393043"/>
    <w:pPr>
      <w:ind w:firstLine="0"/>
    </w:pPr>
    <w:rPr>
      <w:sz w:val="16"/>
      <w:lang w:bidi="fa-IR"/>
    </w:rPr>
  </w:style>
  <w:style w:type="character" w:customStyle="1" w:styleId="TOCHeadingChar">
    <w:name w:val="TOC Heading Char"/>
    <w:aliases w:val="Footnote Char"/>
    <w:basedOn w:val="FootnoteTextChar"/>
    <w:link w:val="TOCHeading"/>
    <w:uiPriority w:val="39"/>
    <w:rsid w:val="00393043"/>
    <w:rPr>
      <w:rFonts w:asciiTheme="majorBidi" w:hAnsiTheme="majorBidi" w:cs="B Nazanin"/>
      <w:sz w:val="16"/>
      <w:szCs w:val="20"/>
      <w:lang w:bidi="fa-IR"/>
    </w:rPr>
  </w:style>
  <w:style w:type="character" w:customStyle="1" w:styleId="ListParagraphChar">
    <w:name w:val="List Paragraph Char"/>
    <w:aliases w:val="Page numbers Char"/>
    <w:basedOn w:val="TOCHeadingChar"/>
    <w:link w:val="ListParagraph"/>
    <w:uiPriority w:val="34"/>
    <w:rsid w:val="006B3270"/>
    <w:rPr>
      <w:rFonts w:asciiTheme="majorBidi" w:hAnsiTheme="majorBidi" w:cs="B Nazanin"/>
      <w:noProof/>
      <w:sz w:val="18"/>
      <w:szCs w:val="24"/>
      <w:lang w:bidi="fa-IR"/>
    </w:rPr>
  </w:style>
  <w:style w:type="paragraph" w:styleId="TOC1">
    <w:name w:val="toc 1"/>
    <w:basedOn w:val="Normal"/>
    <w:next w:val="Normal"/>
    <w:autoRedefine/>
    <w:uiPriority w:val="39"/>
    <w:unhideWhenUsed/>
    <w:rsid w:val="00B7044C"/>
    <w:pPr>
      <w:tabs>
        <w:tab w:val="left" w:pos="310"/>
        <w:tab w:val="right" w:leader="dot" w:pos="8503"/>
      </w:tabs>
      <w:spacing w:after="0" w:line="240" w:lineRule="auto"/>
      <w:ind w:firstLine="0"/>
    </w:pPr>
    <w:rPr>
      <w:rFonts w:cs="B Mitra"/>
      <w:b/>
      <w:bCs/>
      <w:sz w:val="20"/>
      <w:szCs w:val="26"/>
    </w:rPr>
  </w:style>
  <w:style w:type="paragraph" w:styleId="TOC2">
    <w:name w:val="toc 2"/>
    <w:basedOn w:val="Normal"/>
    <w:next w:val="Normal"/>
    <w:autoRedefine/>
    <w:uiPriority w:val="39"/>
    <w:unhideWhenUsed/>
    <w:rsid w:val="00B7044C"/>
    <w:pPr>
      <w:tabs>
        <w:tab w:val="left" w:pos="735"/>
        <w:tab w:val="left" w:pos="1274"/>
        <w:tab w:val="right" w:leader="dot" w:pos="8503"/>
      </w:tabs>
      <w:spacing w:before="0" w:after="0" w:line="20" w:lineRule="atLeast"/>
      <w:ind w:left="221" w:firstLine="0"/>
    </w:pPr>
    <w:rPr>
      <w:rFonts w:cs="B Mitra"/>
      <w:b/>
      <w:bCs/>
      <w:sz w:val="20"/>
      <w:szCs w:val="26"/>
    </w:rPr>
  </w:style>
  <w:style w:type="paragraph" w:styleId="TOC3">
    <w:name w:val="toc 3"/>
    <w:basedOn w:val="Normal"/>
    <w:next w:val="Normal"/>
    <w:autoRedefine/>
    <w:uiPriority w:val="39"/>
    <w:unhideWhenUsed/>
    <w:rsid w:val="00B7044C"/>
    <w:pPr>
      <w:tabs>
        <w:tab w:val="left" w:pos="1302"/>
        <w:tab w:val="left" w:pos="1417"/>
        <w:tab w:val="right" w:leader="dot" w:pos="8503"/>
      </w:tabs>
      <w:spacing w:before="0" w:after="0" w:line="240" w:lineRule="auto"/>
      <w:ind w:left="442" w:firstLine="0"/>
      <w:jc w:val="left"/>
    </w:pPr>
    <w:rPr>
      <w:rFonts w:cs="B Mitra"/>
      <w:sz w:val="20"/>
      <w:szCs w:val="26"/>
    </w:rPr>
  </w:style>
  <w:style w:type="character" w:styleId="Hyperlink">
    <w:name w:val="Hyperlink"/>
    <w:basedOn w:val="DefaultParagraphFont"/>
    <w:uiPriority w:val="99"/>
    <w:unhideWhenUsed/>
    <w:rsid w:val="00F9352D"/>
    <w:rPr>
      <w:color w:val="0000FF" w:themeColor="hyperlink"/>
      <w:u w:val="single"/>
    </w:rPr>
  </w:style>
  <w:style w:type="paragraph" w:styleId="BalloonText">
    <w:name w:val="Balloon Text"/>
    <w:basedOn w:val="Normal"/>
    <w:link w:val="BalloonTextChar"/>
    <w:uiPriority w:val="99"/>
    <w:semiHidden/>
    <w:unhideWhenUsed/>
    <w:rsid w:val="00F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52D"/>
    <w:rPr>
      <w:rFonts w:ascii="Tahoma" w:hAnsi="Tahoma" w:cs="Tahoma"/>
      <w:sz w:val="16"/>
      <w:szCs w:val="16"/>
    </w:rPr>
  </w:style>
  <w:style w:type="paragraph" w:styleId="NoSpacing">
    <w:name w:val="No Spacing"/>
    <w:link w:val="NoSpacingChar"/>
    <w:uiPriority w:val="8"/>
    <w:rsid w:val="00410014"/>
    <w:pPr>
      <w:bidi/>
      <w:spacing w:after="0" w:line="240" w:lineRule="auto"/>
      <w:jc w:val="right"/>
    </w:pPr>
    <w:rPr>
      <w:rFonts w:asciiTheme="majorHAnsi" w:hAnsiTheme="majorHAnsi" w:cs="B Nazanin"/>
      <w:szCs w:val="26"/>
    </w:rPr>
  </w:style>
  <w:style w:type="character" w:customStyle="1" w:styleId="NoSpacingChar">
    <w:name w:val="No Spacing Char"/>
    <w:basedOn w:val="DefaultParagraphFont"/>
    <w:link w:val="NoSpacing"/>
    <w:uiPriority w:val="8"/>
    <w:rsid w:val="00746E21"/>
    <w:rPr>
      <w:rFonts w:asciiTheme="majorHAnsi" w:hAnsiTheme="majorHAnsi" w:cs="B Nazanin"/>
      <w:szCs w:val="26"/>
    </w:rPr>
  </w:style>
  <w:style w:type="table" w:styleId="TableGrid">
    <w:name w:val="Table Grid"/>
    <w:basedOn w:val="TableNormal"/>
    <w:uiPriority w:val="39"/>
    <w:rsid w:val="00896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76E83"/>
    <w:pPr>
      <w:spacing w:before="0" w:after="0" w:line="240" w:lineRule="auto"/>
      <w:ind w:firstLine="0"/>
      <w:jc w:val="center"/>
    </w:pPr>
    <w:rPr>
      <w:rFonts w:cs="B Mitra"/>
      <w:b/>
      <w:bCs/>
      <w:color w:val="000000" w:themeColor="text1"/>
      <w:sz w:val="18"/>
      <w:szCs w:val="20"/>
    </w:rPr>
  </w:style>
  <w:style w:type="character" w:styleId="PlaceholderText">
    <w:name w:val="Placeholder Text"/>
    <w:basedOn w:val="DefaultParagraphFont"/>
    <w:uiPriority w:val="99"/>
    <w:semiHidden/>
    <w:rsid w:val="00D91EE3"/>
    <w:rPr>
      <w:color w:val="808080"/>
    </w:rPr>
  </w:style>
  <w:style w:type="paragraph" w:styleId="Header">
    <w:name w:val="header"/>
    <w:basedOn w:val="Normal"/>
    <w:link w:val="HeaderChar"/>
    <w:uiPriority w:val="99"/>
    <w:unhideWhenUsed/>
    <w:rsid w:val="00C83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0EF"/>
    <w:rPr>
      <w:rFonts w:asciiTheme="majorHAnsi" w:hAnsiTheme="majorHAnsi" w:cs="B Nazanin"/>
      <w:szCs w:val="26"/>
    </w:rPr>
  </w:style>
  <w:style w:type="paragraph" w:styleId="Footer">
    <w:name w:val="footer"/>
    <w:basedOn w:val="Normal"/>
    <w:link w:val="FooterChar"/>
    <w:uiPriority w:val="99"/>
    <w:unhideWhenUsed/>
    <w:rsid w:val="00C83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0EF"/>
    <w:rPr>
      <w:rFonts w:asciiTheme="majorHAnsi" w:hAnsiTheme="majorHAnsi" w:cs="B Nazanin"/>
      <w:szCs w:val="26"/>
    </w:rPr>
  </w:style>
  <w:style w:type="paragraph" w:styleId="EndnoteText">
    <w:name w:val="endnote text"/>
    <w:basedOn w:val="Normal"/>
    <w:link w:val="EndnoteTextChar"/>
    <w:semiHidden/>
    <w:unhideWhenUsed/>
    <w:rsid w:val="00BC00FF"/>
    <w:pPr>
      <w:spacing w:after="0" w:line="240" w:lineRule="auto"/>
    </w:pPr>
    <w:rPr>
      <w:szCs w:val="20"/>
    </w:rPr>
  </w:style>
  <w:style w:type="character" w:customStyle="1" w:styleId="EndnoteTextChar">
    <w:name w:val="Endnote Text Char"/>
    <w:basedOn w:val="DefaultParagraphFont"/>
    <w:link w:val="EndnoteText"/>
    <w:uiPriority w:val="99"/>
    <w:semiHidden/>
    <w:rsid w:val="00BC00FF"/>
    <w:rPr>
      <w:rFonts w:asciiTheme="majorHAnsi" w:hAnsiTheme="majorHAnsi" w:cs="B Nazanin"/>
      <w:sz w:val="20"/>
      <w:szCs w:val="20"/>
    </w:rPr>
  </w:style>
  <w:style w:type="character" w:styleId="EndnoteReference">
    <w:name w:val="endnote reference"/>
    <w:basedOn w:val="DefaultParagraphFont"/>
    <w:semiHidden/>
    <w:unhideWhenUsed/>
    <w:rsid w:val="00BC00FF"/>
    <w:rPr>
      <w:vertAlign w:val="superscript"/>
    </w:rPr>
  </w:style>
  <w:style w:type="table" w:styleId="LightShading-Accent1">
    <w:name w:val="Light Shading Accent 1"/>
    <w:basedOn w:val="TableNormal"/>
    <w:uiPriority w:val="60"/>
    <w:rsid w:val="00891B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975D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uiPriority w:val="7"/>
    <w:rsid w:val="00EC24BE"/>
    <w:rPr>
      <w:rFonts w:cs="Titr"/>
      <w:dstrike w:val="0"/>
      <w:color w:val="auto"/>
      <w:szCs w:val="16"/>
      <w:vertAlign w:val="baseline"/>
    </w:rPr>
  </w:style>
  <w:style w:type="paragraph" w:styleId="Bibliography">
    <w:name w:val="Bibliography"/>
    <w:basedOn w:val="Normal"/>
    <w:next w:val="Normal"/>
    <w:uiPriority w:val="37"/>
    <w:unhideWhenUsed/>
    <w:rsid w:val="00B44E85"/>
  </w:style>
  <w:style w:type="paragraph" w:styleId="NormalWeb">
    <w:name w:val="Normal (Web)"/>
    <w:basedOn w:val="Normal"/>
    <w:uiPriority w:val="99"/>
    <w:unhideWhenUsed/>
    <w:rsid w:val="00DF1393"/>
    <w:pPr>
      <w:spacing w:before="100" w:beforeAutospacing="1" w:after="100" w:afterAutospacing="1" w:line="240" w:lineRule="auto"/>
      <w:ind w:firstLine="0"/>
      <w:jc w:val="left"/>
    </w:pPr>
    <w:rPr>
      <w:rFonts w:ascii="Times New Roman" w:eastAsia="Times New Roman" w:hAnsi="Times New Roman" w:cs="Times New Roman"/>
    </w:rPr>
  </w:style>
  <w:style w:type="character" w:customStyle="1" w:styleId="apple-converted-space">
    <w:name w:val="apple-converted-space"/>
    <w:basedOn w:val="DefaultParagraphFont"/>
    <w:uiPriority w:val="8"/>
    <w:rsid w:val="00130DB7"/>
  </w:style>
  <w:style w:type="character" w:styleId="Strong">
    <w:name w:val="Strong"/>
    <w:basedOn w:val="DefaultParagraphFont"/>
    <w:uiPriority w:val="22"/>
    <w:qFormat/>
    <w:rsid w:val="00130DB7"/>
    <w:rPr>
      <w:b/>
      <w:bCs/>
    </w:rPr>
  </w:style>
  <w:style w:type="paragraph" w:styleId="PlainText">
    <w:name w:val="Plain Text"/>
    <w:basedOn w:val="Normal"/>
    <w:link w:val="PlainTextChar"/>
    <w:uiPriority w:val="7"/>
    <w:rsid w:val="00E6019A"/>
    <w:pPr>
      <w:spacing w:after="0" w:line="240" w:lineRule="auto"/>
      <w:ind w:firstLine="0"/>
      <w:jc w:val="left"/>
    </w:pPr>
    <w:rPr>
      <w:rFonts w:ascii="Courier New" w:eastAsia="Times New Roman" w:hAnsi="Courier New" w:cs="Arial"/>
      <w:lang w:val="en-GB"/>
    </w:rPr>
  </w:style>
  <w:style w:type="character" w:customStyle="1" w:styleId="PlainTextChar">
    <w:name w:val="Plain Text Char"/>
    <w:basedOn w:val="DefaultParagraphFont"/>
    <w:link w:val="PlainText"/>
    <w:uiPriority w:val="7"/>
    <w:rsid w:val="00AF7177"/>
    <w:rPr>
      <w:rFonts w:ascii="Courier New" w:eastAsia="Times New Roman" w:hAnsi="Courier New" w:cs="Arial"/>
      <w:sz w:val="24"/>
      <w:szCs w:val="28"/>
      <w:lang w:val="en-GB"/>
    </w:rPr>
  </w:style>
  <w:style w:type="character" w:styleId="FollowedHyperlink">
    <w:name w:val="FollowedHyperlink"/>
    <w:basedOn w:val="DefaultParagraphFont"/>
    <w:uiPriority w:val="99"/>
    <w:semiHidden/>
    <w:unhideWhenUsed/>
    <w:rsid w:val="005B545C"/>
    <w:rPr>
      <w:color w:val="800080" w:themeColor="followedHyperlink"/>
      <w:u w:val="single"/>
    </w:rPr>
  </w:style>
  <w:style w:type="paragraph" w:customStyle="1" w:styleId="EndNoteBibliographyTitle">
    <w:name w:val="EndNote Bibliography Title"/>
    <w:basedOn w:val="Normal"/>
    <w:link w:val="EndNoteBibliographyTitleChar"/>
    <w:uiPriority w:val="8"/>
    <w:rsid w:val="001E48E5"/>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uiPriority w:val="8"/>
    <w:rsid w:val="00746E21"/>
    <w:rPr>
      <w:rFonts w:ascii="Times New Roman" w:hAnsi="Times New Roman" w:cs="Times New Roman"/>
      <w:noProof/>
      <w:sz w:val="24"/>
      <w:szCs w:val="28"/>
    </w:rPr>
  </w:style>
  <w:style w:type="paragraph" w:customStyle="1" w:styleId="EndNoteBibliography">
    <w:name w:val="EndNote Bibliography"/>
    <w:basedOn w:val="Normal"/>
    <w:link w:val="EndNoteBibliographyChar"/>
    <w:uiPriority w:val="8"/>
    <w:rsid w:val="001E48E5"/>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uiPriority w:val="8"/>
    <w:rsid w:val="00746E21"/>
    <w:rPr>
      <w:rFonts w:ascii="Times New Roman" w:hAnsi="Times New Roman" w:cs="Times New Roman"/>
      <w:noProof/>
      <w:sz w:val="24"/>
      <w:szCs w:val="28"/>
    </w:rPr>
  </w:style>
  <w:style w:type="character" w:customStyle="1" w:styleId="fontstyle01">
    <w:name w:val="fontstyle01"/>
    <w:basedOn w:val="DefaultParagraphFont"/>
    <w:rsid w:val="00E43F2F"/>
    <w:rPr>
      <w:rFonts w:ascii="ArialMT" w:hAnsi="ArialMT" w:hint="default"/>
      <w:b w:val="0"/>
      <w:bCs w:val="0"/>
      <w:i w:val="0"/>
      <w:iCs w:val="0"/>
      <w:color w:val="000000"/>
      <w:sz w:val="20"/>
      <w:szCs w:val="20"/>
    </w:rPr>
  </w:style>
  <w:style w:type="character" w:customStyle="1" w:styleId="fontstyle21">
    <w:name w:val="fontstyle21"/>
    <w:basedOn w:val="DefaultParagraphFont"/>
    <w:uiPriority w:val="8"/>
    <w:rsid w:val="00EA2823"/>
    <w:rPr>
      <w:rFonts w:ascii="Arial-ItalicMT" w:hAnsi="Arial-ItalicMT" w:hint="default"/>
      <w:b w:val="0"/>
      <w:bCs w:val="0"/>
      <w:i/>
      <w:iCs/>
      <w:color w:val="000000"/>
      <w:sz w:val="18"/>
      <w:szCs w:val="18"/>
    </w:rPr>
  </w:style>
  <w:style w:type="paragraph" w:customStyle="1" w:styleId="EndNoteCategoryHeading">
    <w:name w:val="EndNote Category Heading"/>
    <w:basedOn w:val="Normal"/>
    <w:link w:val="EndNoteCategoryHeadingChar"/>
    <w:uiPriority w:val="8"/>
    <w:rsid w:val="00F16CE1"/>
    <w:pPr>
      <w:spacing w:after="120"/>
      <w:jc w:val="left"/>
    </w:pPr>
    <w:rPr>
      <w:b/>
      <w:noProof/>
    </w:rPr>
  </w:style>
  <w:style w:type="character" w:customStyle="1" w:styleId="EndNoteCategoryHeadingChar">
    <w:name w:val="EndNote Category Heading Char"/>
    <w:basedOn w:val="DefaultParagraphFont"/>
    <w:link w:val="EndNoteCategoryHeading"/>
    <w:uiPriority w:val="8"/>
    <w:rsid w:val="00746E21"/>
    <w:rPr>
      <w:rFonts w:asciiTheme="majorBidi" w:hAnsiTheme="majorBidi" w:cs="B Nazanin"/>
      <w:b/>
      <w:noProof/>
      <w:sz w:val="24"/>
      <w:szCs w:val="28"/>
    </w:rPr>
  </w:style>
  <w:style w:type="character" w:customStyle="1" w:styleId="fontstyle31">
    <w:name w:val="fontstyle31"/>
    <w:basedOn w:val="DefaultParagraphFont"/>
    <w:uiPriority w:val="8"/>
    <w:rsid w:val="0050142F"/>
    <w:rPr>
      <w:rFonts w:ascii="Times-Bold" w:hAnsi="Times-Bold" w:hint="default"/>
      <w:b/>
      <w:bCs/>
      <w:i w:val="0"/>
      <w:iCs w:val="0"/>
      <w:color w:val="000000"/>
      <w:sz w:val="22"/>
      <w:szCs w:val="22"/>
    </w:rPr>
  </w:style>
  <w:style w:type="character" w:customStyle="1" w:styleId="fontstyle11">
    <w:name w:val="fontstyle11"/>
    <w:basedOn w:val="DefaultParagraphFont"/>
    <w:rsid w:val="0050142F"/>
    <w:rPr>
      <w:rFonts w:ascii="Times-Roman" w:hAnsi="Times-Roman" w:hint="default"/>
      <w:b w:val="0"/>
      <w:bCs w:val="0"/>
      <w:i w:val="0"/>
      <w:iCs w:val="0"/>
      <w:color w:val="000000"/>
      <w:sz w:val="22"/>
      <w:szCs w:val="22"/>
    </w:rPr>
  </w:style>
  <w:style w:type="character" w:customStyle="1" w:styleId="fontstyle41">
    <w:name w:val="fontstyle41"/>
    <w:basedOn w:val="DefaultParagraphFont"/>
    <w:uiPriority w:val="8"/>
    <w:rsid w:val="0050142F"/>
    <w:rPr>
      <w:rFonts w:ascii="Times-Bold" w:hAnsi="Times-Bold" w:hint="default"/>
      <w:b/>
      <w:bCs/>
      <w:i w:val="0"/>
      <w:iCs w:val="0"/>
      <w:color w:val="000000"/>
      <w:sz w:val="22"/>
      <w:szCs w:val="22"/>
    </w:rPr>
  </w:style>
  <w:style w:type="paragraph" w:customStyle="1" w:styleId="bnazanin">
    <w:name w:val="b nazanin"/>
    <w:basedOn w:val="Normal"/>
    <w:link w:val="bnazaninChar"/>
    <w:qFormat/>
    <w:rsid w:val="005E6890"/>
    <w:pPr>
      <w:widowControl w:val="0"/>
      <w:spacing w:after="0" w:line="240" w:lineRule="auto"/>
    </w:pPr>
    <w:rPr>
      <w:rFonts w:cs="B Mitra"/>
      <w:sz w:val="20"/>
      <w:szCs w:val="26"/>
    </w:rPr>
  </w:style>
  <w:style w:type="character" w:customStyle="1" w:styleId="bnazaninChar">
    <w:name w:val="b nazanin Char"/>
    <w:basedOn w:val="DefaultParagraphFont"/>
    <w:link w:val="bnazanin"/>
    <w:rsid w:val="005E6890"/>
    <w:rPr>
      <w:rFonts w:asciiTheme="majorBidi" w:hAnsiTheme="majorBidi" w:cs="B Mitra"/>
      <w:sz w:val="20"/>
      <w:szCs w:val="26"/>
    </w:rPr>
  </w:style>
  <w:style w:type="character" w:styleId="IntenseReference">
    <w:name w:val="Intense Reference"/>
    <w:uiPriority w:val="32"/>
    <w:rsid w:val="00756EC5"/>
    <w:rPr>
      <w:sz w:val="22"/>
      <w:szCs w:val="24"/>
    </w:rPr>
  </w:style>
  <w:style w:type="paragraph" w:styleId="Quote">
    <w:name w:val="Quote"/>
    <w:aliases w:val="Table"/>
    <w:basedOn w:val="Normal"/>
    <w:next w:val="Normal"/>
    <w:link w:val="QuoteChar"/>
    <w:uiPriority w:val="29"/>
    <w:rsid w:val="00FC097C"/>
    <w:pPr>
      <w:spacing w:before="0" w:after="0" w:line="240" w:lineRule="auto"/>
      <w:ind w:firstLine="0"/>
      <w:jc w:val="center"/>
    </w:pPr>
    <w:rPr>
      <w:szCs w:val="26"/>
    </w:rPr>
  </w:style>
  <w:style w:type="character" w:customStyle="1" w:styleId="QuoteChar">
    <w:name w:val="Quote Char"/>
    <w:aliases w:val="Table Char"/>
    <w:basedOn w:val="DefaultParagraphFont"/>
    <w:link w:val="Quote"/>
    <w:uiPriority w:val="29"/>
    <w:rsid w:val="00FC097C"/>
    <w:rPr>
      <w:rFonts w:asciiTheme="majorBidi" w:hAnsiTheme="majorBidi" w:cs="B Nazanin"/>
      <w:sz w:val="24"/>
      <w:szCs w:val="26"/>
    </w:rPr>
  </w:style>
  <w:style w:type="character" w:styleId="CommentReference">
    <w:name w:val="annotation reference"/>
    <w:basedOn w:val="DefaultParagraphFont"/>
    <w:uiPriority w:val="99"/>
    <w:semiHidden/>
    <w:unhideWhenUsed/>
    <w:rsid w:val="00010BA6"/>
    <w:rPr>
      <w:sz w:val="16"/>
      <w:szCs w:val="16"/>
    </w:rPr>
  </w:style>
  <w:style w:type="paragraph" w:styleId="CommentText">
    <w:name w:val="annotation text"/>
    <w:basedOn w:val="Normal"/>
    <w:link w:val="CommentTextChar"/>
    <w:uiPriority w:val="99"/>
    <w:semiHidden/>
    <w:unhideWhenUsed/>
    <w:rsid w:val="00010BA6"/>
    <w:pPr>
      <w:spacing w:line="240" w:lineRule="auto"/>
    </w:pPr>
    <w:rPr>
      <w:sz w:val="20"/>
      <w:szCs w:val="20"/>
    </w:rPr>
  </w:style>
  <w:style w:type="character" w:customStyle="1" w:styleId="CommentTextChar">
    <w:name w:val="Comment Text Char"/>
    <w:basedOn w:val="DefaultParagraphFont"/>
    <w:link w:val="CommentText"/>
    <w:uiPriority w:val="99"/>
    <w:semiHidden/>
    <w:rsid w:val="00010BA6"/>
    <w:rPr>
      <w:rFonts w:asciiTheme="majorBidi" w:hAnsiTheme="majorBidi" w:cs="B Nazanin"/>
      <w:sz w:val="20"/>
      <w:szCs w:val="20"/>
    </w:rPr>
  </w:style>
  <w:style w:type="paragraph" w:styleId="CommentSubject">
    <w:name w:val="annotation subject"/>
    <w:basedOn w:val="CommentText"/>
    <w:next w:val="CommentText"/>
    <w:link w:val="CommentSubjectChar"/>
    <w:uiPriority w:val="99"/>
    <w:semiHidden/>
    <w:unhideWhenUsed/>
    <w:rsid w:val="00010BA6"/>
    <w:rPr>
      <w:b/>
      <w:bCs/>
    </w:rPr>
  </w:style>
  <w:style w:type="character" w:customStyle="1" w:styleId="CommentSubjectChar">
    <w:name w:val="Comment Subject Char"/>
    <w:basedOn w:val="CommentTextChar"/>
    <w:link w:val="CommentSubject"/>
    <w:uiPriority w:val="99"/>
    <w:semiHidden/>
    <w:rsid w:val="00010BA6"/>
    <w:rPr>
      <w:rFonts w:asciiTheme="majorBidi" w:hAnsiTheme="majorBidi" w:cs="B Nazanin"/>
      <w:b/>
      <w:bCs/>
      <w:sz w:val="20"/>
      <w:szCs w:val="20"/>
    </w:rPr>
  </w:style>
  <w:style w:type="paragraph" w:styleId="TableofFigures">
    <w:name w:val="table of figures"/>
    <w:basedOn w:val="Normal"/>
    <w:next w:val="Normal"/>
    <w:uiPriority w:val="99"/>
    <w:unhideWhenUsed/>
    <w:rsid w:val="007D1529"/>
    <w:pPr>
      <w:spacing w:before="0" w:after="0" w:line="240" w:lineRule="auto"/>
      <w:ind w:firstLine="0"/>
    </w:pPr>
    <w:rPr>
      <w:rFonts w:cs="B Mitra"/>
      <w:sz w:val="20"/>
      <w:szCs w:val="26"/>
    </w:rPr>
  </w:style>
  <w:style w:type="paragraph" w:customStyle="1" w:styleId="Tableintext">
    <w:name w:val="Table in text"/>
    <w:basedOn w:val="Quote"/>
    <w:link w:val="TableintextChar"/>
    <w:qFormat/>
    <w:rsid w:val="006D7F10"/>
    <w:rPr>
      <w:rFonts w:cs="B Mitra"/>
      <w:sz w:val="16"/>
      <w:szCs w:val="20"/>
      <w:lang w:bidi="fa-IR"/>
    </w:rPr>
  </w:style>
  <w:style w:type="character" w:customStyle="1" w:styleId="TableintextChar">
    <w:name w:val="Table in text Char"/>
    <w:basedOn w:val="QuoteChar"/>
    <w:link w:val="Tableintext"/>
    <w:rsid w:val="005634B7"/>
    <w:rPr>
      <w:rFonts w:asciiTheme="majorBidi" w:hAnsiTheme="majorBidi" w:cs="B Mitra"/>
      <w:sz w:val="16"/>
      <w:szCs w:val="20"/>
      <w:lang w:bidi="fa-IR"/>
    </w:rPr>
  </w:style>
  <w:style w:type="paragraph" w:customStyle="1" w:styleId="Style1">
    <w:name w:val="Style1"/>
    <w:basedOn w:val="Tableintext"/>
    <w:link w:val="Style1Char"/>
    <w:uiPriority w:val="6"/>
    <w:rsid w:val="002F6D9C"/>
  </w:style>
  <w:style w:type="character" w:customStyle="1" w:styleId="Style1Char">
    <w:name w:val="Style1 Char"/>
    <w:basedOn w:val="TableintextChar"/>
    <w:link w:val="Style1"/>
    <w:uiPriority w:val="6"/>
    <w:rsid w:val="00AF7177"/>
    <w:rPr>
      <w:rFonts w:asciiTheme="majorBidi" w:hAnsiTheme="majorBidi" w:cs="B Nazanin"/>
      <w:sz w:val="24"/>
      <w:szCs w:val="24"/>
      <w:lang w:bidi="fa-IR"/>
    </w:rPr>
  </w:style>
  <w:style w:type="character" w:customStyle="1" w:styleId="UnresolvedMention1">
    <w:name w:val="Unresolved Mention1"/>
    <w:basedOn w:val="DefaultParagraphFont"/>
    <w:uiPriority w:val="99"/>
    <w:semiHidden/>
    <w:unhideWhenUsed/>
    <w:rsid w:val="00E73EAD"/>
    <w:rPr>
      <w:color w:val="605E5C"/>
      <w:shd w:val="clear" w:color="auto" w:fill="E1DFDD"/>
    </w:rPr>
  </w:style>
  <w:style w:type="paragraph" w:customStyle="1" w:styleId="a2">
    <w:name w:val="عنوان"/>
    <w:basedOn w:val="NoSpacing"/>
    <w:link w:val="Char"/>
    <w:uiPriority w:val="19"/>
    <w:rsid w:val="0001235D"/>
    <w:pPr>
      <w:ind w:left="-144" w:right="-142"/>
      <w:jc w:val="center"/>
    </w:pPr>
    <w:rPr>
      <w:rFonts w:asciiTheme="majorBidi" w:hAnsiTheme="majorBidi" w:cs="B Titr"/>
      <w:b/>
      <w:bCs/>
      <w:sz w:val="40"/>
      <w:szCs w:val="44"/>
      <w:lang w:bidi="fa-IR"/>
    </w:rPr>
  </w:style>
  <w:style w:type="character" w:customStyle="1" w:styleId="Char">
    <w:name w:val="عنوان Char"/>
    <w:basedOn w:val="NoSpacingChar"/>
    <w:link w:val="a2"/>
    <w:uiPriority w:val="19"/>
    <w:rsid w:val="00746E21"/>
    <w:rPr>
      <w:rFonts w:asciiTheme="majorBidi" w:hAnsiTheme="majorBidi" w:cs="B Titr"/>
      <w:b/>
      <w:bCs/>
      <w:sz w:val="40"/>
      <w:szCs w:val="44"/>
      <w:lang w:bidi="fa-IR"/>
    </w:rPr>
  </w:style>
  <w:style w:type="paragraph" w:customStyle="1" w:styleId="a3">
    <w:name w:val="نام دانشکده"/>
    <w:basedOn w:val="NoSpacing"/>
    <w:link w:val="Char0"/>
    <w:uiPriority w:val="19"/>
    <w:rsid w:val="0001235D"/>
    <w:pPr>
      <w:jc w:val="center"/>
    </w:pPr>
    <w:rPr>
      <w:rFonts w:asciiTheme="minorBidi" w:hAnsiTheme="minorBidi" w:cs="B Zar"/>
      <w:b/>
      <w:bCs/>
      <w:sz w:val="24"/>
      <w:szCs w:val="28"/>
      <w:lang w:bidi="fa-IR"/>
    </w:rPr>
  </w:style>
  <w:style w:type="character" w:customStyle="1" w:styleId="Char0">
    <w:name w:val="نام دانشکده Char"/>
    <w:basedOn w:val="NoSpacingChar"/>
    <w:link w:val="a3"/>
    <w:uiPriority w:val="19"/>
    <w:rsid w:val="00746E21"/>
    <w:rPr>
      <w:rFonts w:asciiTheme="minorBidi" w:hAnsiTheme="minorBidi" w:cs="B Zar"/>
      <w:b/>
      <w:bCs/>
      <w:sz w:val="24"/>
      <w:szCs w:val="28"/>
      <w:lang w:bidi="fa-IR"/>
    </w:rPr>
  </w:style>
  <w:style w:type="paragraph" w:customStyle="1" w:styleId="a4">
    <w:name w:val="جزئیات عنوان"/>
    <w:basedOn w:val="NoSpacing"/>
    <w:link w:val="Char1"/>
    <w:uiPriority w:val="19"/>
    <w:rsid w:val="00B96CE7"/>
    <w:pPr>
      <w:jc w:val="center"/>
    </w:pPr>
    <w:rPr>
      <w:rFonts w:asciiTheme="majorBidi" w:hAnsiTheme="majorBidi" w:cs="B Zar"/>
      <w:b/>
      <w:bCs/>
      <w:sz w:val="24"/>
      <w:szCs w:val="28"/>
      <w:lang w:bidi="fa-IR"/>
    </w:rPr>
  </w:style>
  <w:style w:type="character" w:customStyle="1" w:styleId="Char1">
    <w:name w:val="جزئیات عنوان Char"/>
    <w:basedOn w:val="NoSpacingChar"/>
    <w:link w:val="a4"/>
    <w:uiPriority w:val="19"/>
    <w:rsid w:val="00746E21"/>
    <w:rPr>
      <w:rFonts w:asciiTheme="majorBidi" w:hAnsiTheme="majorBidi" w:cs="B Zar"/>
      <w:b/>
      <w:bCs/>
      <w:sz w:val="24"/>
      <w:szCs w:val="28"/>
      <w:lang w:bidi="fa-IR"/>
    </w:rPr>
  </w:style>
  <w:style w:type="paragraph" w:customStyle="1" w:styleId="a5">
    <w:name w:val="بسم الله"/>
    <w:basedOn w:val="NoSpacing"/>
    <w:link w:val="Char2"/>
    <w:uiPriority w:val="19"/>
    <w:rsid w:val="00FC3DE9"/>
    <w:pPr>
      <w:jc w:val="center"/>
    </w:pPr>
    <w:rPr>
      <w:rFonts w:ascii="110_Besmellah" w:hAnsi="110_Besmellah" w:cs="IranNastaliq"/>
      <w:noProof/>
      <w:sz w:val="640"/>
      <w:szCs w:val="640"/>
      <w:lang w:bidi="fa-IR"/>
    </w:rPr>
  </w:style>
  <w:style w:type="character" w:customStyle="1" w:styleId="Char2">
    <w:name w:val="بسم الله Char"/>
    <w:basedOn w:val="NoSpacingChar"/>
    <w:link w:val="a5"/>
    <w:uiPriority w:val="19"/>
    <w:rsid w:val="00746E21"/>
    <w:rPr>
      <w:rFonts w:ascii="110_Besmellah" w:hAnsi="110_Besmellah" w:cs="IranNastaliq"/>
      <w:noProof/>
      <w:sz w:val="640"/>
      <w:szCs w:val="640"/>
      <w:lang w:bidi="fa-IR"/>
    </w:rPr>
  </w:style>
  <w:style w:type="paragraph" w:customStyle="1" w:styleId="a6">
    <w:name w:val="متن روي جلد انگليسي"/>
    <w:basedOn w:val="Normal"/>
    <w:uiPriority w:val="19"/>
    <w:rsid w:val="00052175"/>
    <w:pPr>
      <w:bidi w:val="0"/>
      <w:spacing w:before="0" w:after="0"/>
      <w:ind w:firstLine="0"/>
      <w:jc w:val="center"/>
    </w:pPr>
    <w:rPr>
      <w:rFonts w:ascii="Times New Roman" w:eastAsia="Times New Roman" w:hAnsi="Times New Roman" w:cs="Zar"/>
      <w:b/>
      <w:bCs/>
      <w:sz w:val="28"/>
      <w:lang w:bidi="fa-IR"/>
    </w:rPr>
  </w:style>
  <w:style w:type="character" w:customStyle="1" w:styleId="-Char">
    <w:name w:val="شکل - جدول Char"/>
    <w:basedOn w:val="DefaultParagraphFont"/>
    <w:link w:val="-"/>
    <w:uiPriority w:val="19"/>
    <w:locked/>
    <w:rsid w:val="00746E21"/>
    <w:rPr>
      <w:rFonts w:cs="Zar"/>
      <w:sz w:val="18"/>
    </w:rPr>
  </w:style>
  <w:style w:type="paragraph" w:customStyle="1" w:styleId="-">
    <w:name w:val="شکل - جدول"/>
    <w:basedOn w:val="Normal"/>
    <w:link w:val="-Char"/>
    <w:uiPriority w:val="19"/>
    <w:rsid w:val="00807152"/>
    <w:pPr>
      <w:keepNext/>
      <w:keepLines/>
      <w:widowControl w:val="0"/>
      <w:spacing w:before="0" w:after="0" w:line="240" w:lineRule="auto"/>
      <w:ind w:firstLine="0"/>
      <w:jc w:val="center"/>
    </w:pPr>
    <w:rPr>
      <w:rFonts w:asciiTheme="minorHAnsi" w:hAnsiTheme="minorHAnsi" w:cs="Zar"/>
      <w:sz w:val="18"/>
      <w:szCs w:val="22"/>
    </w:rPr>
  </w:style>
  <w:style w:type="paragraph" w:customStyle="1" w:styleId="Title1">
    <w:name w:val="Title1"/>
    <w:basedOn w:val="Normal"/>
    <w:uiPriority w:val="6"/>
    <w:rsid w:val="00807152"/>
    <w:pPr>
      <w:spacing w:before="0" w:after="300" w:line="240" w:lineRule="auto"/>
      <w:ind w:firstLine="0"/>
      <w:jc w:val="center"/>
    </w:pPr>
    <w:rPr>
      <w:rFonts w:ascii="Times New Roman" w:eastAsia="Times New Roman" w:hAnsi="Times New Roman" w:cs="Nazanin"/>
      <w:b/>
      <w:bCs/>
      <w:sz w:val="32"/>
      <w:szCs w:val="36"/>
      <w:lang w:bidi="fa-IR"/>
    </w:rPr>
  </w:style>
  <w:style w:type="paragraph" w:customStyle="1" w:styleId="a7">
    <w:name w:val="متن پيوسته"/>
    <w:basedOn w:val="Normal"/>
    <w:uiPriority w:val="19"/>
    <w:rsid w:val="00807152"/>
    <w:pPr>
      <w:spacing w:before="0" w:after="0"/>
      <w:ind w:firstLine="0"/>
    </w:pPr>
    <w:rPr>
      <w:rFonts w:ascii="Times New Roman" w:eastAsia="Times New Roman" w:hAnsi="Times New Roman" w:cs="Zar"/>
      <w:lang w:bidi="fa-IR"/>
    </w:rPr>
  </w:style>
  <w:style w:type="paragraph" w:customStyle="1" w:styleId="a8">
    <w:name w:val="تقدیم"/>
    <w:basedOn w:val="Normal"/>
    <w:link w:val="Char3"/>
    <w:uiPriority w:val="19"/>
    <w:rsid w:val="008A0A02"/>
    <w:pPr>
      <w:tabs>
        <w:tab w:val="right" w:pos="6661"/>
      </w:tabs>
      <w:ind w:firstLine="0"/>
    </w:pPr>
    <w:rPr>
      <w:rFonts w:cs="IranNastaliq"/>
      <w:sz w:val="44"/>
      <w:szCs w:val="44"/>
    </w:rPr>
  </w:style>
  <w:style w:type="character" w:customStyle="1" w:styleId="Char3">
    <w:name w:val="تقدیم Char"/>
    <w:basedOn w:val="DefaultParagraphFont"/>
    <w:link w:val="a8"/>
    <w:uiPriority w:val="19"/>
    <w:rsid w:val="00746E21"/>
    <w:rPr>
      <w:rFonts w:asciiTheme="majorBidi" w:hAnsiTheme="majorBidi" w:cs="IranNastaliq"/>
      <w:sz w:val="44"/>
      <w:szCs w:val="44"/>
    </w:rPr>
  </w:style>
  <w:style w:type="paragraph" w:customStyle="1" w:styleId="a9">
    <w:name w:val="هدر صفحات"/>
    <w:basedOn w:val="Header"/>
    <w:link w:val="Char4"/>
    <w:uiPriority w:val="19"/>
    <w:rsid w:val="00D4757D"/>
    <w:pPr>
      <w:ind w:firstLine="0"/>
      <w:jc w:val="right"/>
    </w:pPr>
    <w:rPr>
      <w:noProof/>
      <w:sz w:val="18"/>
      <w:szCs w:val="20"/>
      <w:lang w:bidi="fa-IR"/>
    </w:rPr>
  </w:style>
  <w:style w:type="character" w:customStyle="1" w:styleId="Char4">
    <w:name w:val="هدر صفحات Char"/>
    <w:basedOn w:val="HeaderChar"/>
    <w:link w:val="a9"/>
    <w:uiPriority w:val="19"/>
    <w:rsid w:val="00746E21"/>
    <w:rPr>
      <w:rFonts w:asciiTheme="majorBidi" w:hAnsiTheme="majorBidi" w:cs="B Nazanin"/>
      <w:noProof/>
      <w:sz w:val="18"/>
      <w:szCs w:val="20"/>
      <w:lang w:bidi="fa-IR"/>
    </w:rPr>
  </w:style>
  <w:style w:type="paragraph" w:customStyle="1" w:styleId="a0">
    <w:name w:val="قضیه"/>
    <w:basedOn w:val="ListParagraph"/>
    <w:link w:val="Char5"/>
    <w:uiPriority w:val="19"/>
    <w:rsid w:val="006B3270"/>
    <w:pPr>
      <w:numPr>
        <w:ilvl w:val="1"/>
        <w:numId w:val="1"/>
      </w:numPr>
      <w:jc w:val="left"/>
    </w:pPr>
  </w:style>
  <w:style w:type="character" w:customStyle="1" w:styleId="Char5">
    <w:name w:val="قضیه Char"/>
    <w:basedOn w:val="ListParagraphChar"/>
    <w:link w:val="a0"/>
    <w:uiPriority w:val="19"/>
    <w:rsid w:val="00746E21"/>
    <w:rPr>
      <w:rFonts w:ascii="Cambria" w:hAnsi="Cambria" w:cs="B Nazanin"/>
      <w:noProof/>
      <w:sz w:val="18"/>
      <w:szCs w:val="24"/>
      <w:lang w:bidi="fa-IR"/>
    </w:rPr>
  </w:style>
  <w:style w:type="character" w:styleId="BookTitle">
    <w:name w:val="Book Title"/>
    <w:aliases w:val="Tables,A-Persian1"/>
    <w:uiPriority w:val="33"/>
    <w:qFormat/>
    <w:rsid w:val="006C68EA"/>
    <w:rPr>
      <w:sz w:val="20"/>
      <w:szCs w:val="22"/>
    </w:rPr>
  </w:style>
  <w:style w:type="paragraph" w:customStyle="1" w:styleId="heading10">
    <w:name w:val="heading1"/>
    <w:basedOn w:val="Normal"/>
    <w:next w:val="Normal"/>
    <w:uiPriority w:val="6"/>
    <w:rsid w:val="002A0AA6"/>
    <w:pPr>
      <w:keepNext/>
      <w:overflowPunct w:val="0"/>
      <w:autoSpaceDE w:val="0"/>
      <w:autoSpaceDN w:val="0"/>
      <w:bidi w:val="0"/>
      <w:adjustRightInd w:val="0"/>
      <w:spacing w:before="240" w:after="180" w:line="360" w:lineRule="auto"/>
      <w:jc w:val="left"/>
    </w:pPr>
    <w:rPr>
      <w:rFonts w:ascii="Arial" w:eastAsia="Times New Roman" w:hAnsi="Arial" w:cs="Times New Roman"/>
      <w:b/>
      <w:sz w:val="32"/>
      <w:szCs w:val="20"/>
      <w:lang w:eastAsia="de-DE"/>
    </w:rPr>
  </w:style>
  <w:style w:type="paragraph" w:customStyle="1" w:styleId="a">
    <w:name w:val="بند"/>
    <w:basedOn w:val="ListParagraph"/>
    <w:link w:val="Char6"/>
    <w:qFormat/>
    <w:rsid w:val="00CA7FF0"/>
    <w:pPr>
      <w:numPr>
        <w:numId w:val="2"/>
      </w:numPr>
      <w:ind w:left="284" w:hanging="284"/>
      <w:jc w:val="both"/>
    </w:pPr>
    <w:rPr>
      <w:rFonts w:asciiTheme="majorBidi" w:hAnsiTheme="majorBidi" w:cs="B Mitra"/>
      <w:sz w:val="20"/>
      <w:szCs w:val="26"/>
    </w:rPr>
  </w:style>
  <w:style w:type="character" w:customStyle="1" w:styleId="Char6">
    <w:name w:val="بند Char"/>
    <w:basedOn w:val="ListParagraphChar"/>
    <w:link w:val="a"/>
    <w:rsid w:val="00CA7FF0"/>
    <w:rPr>
      <w:rFonts w:asciiTheme="majorBidi" w:hAnsiTheme="majorBidi" w:cs="B Mitra"/>
      <w:noProof/>
      <w:sz w:val="20"/>
      <w:szCs w:val="26"/>
      <w:lang w:bidi="fa-IR"/>
    </w:rPr>
  </w:style>
  <w:style w:type="paragraph" w:customStyle="1" w:styleId="Abstract">
    <w:name w:val="Abstract"/>
    <w:basedOn w:val="Normal"/>
    <w:link w:val="AbstractChar"/>
    <w:uiPriority w:val="8"/>
    <w:qFormat/>
    <w:rsid w:val="008F1968"/>
    <w:rPr>
      <w:noProof/>
      <w:sz w:val="22"/>
      <w:szCs w:val="24"/>
      <w:lang w:bidi="fa-IR"/>
    </w:rPr>
  </w:style>
  <w:style w:type="character" w:customStyle="1" w:styleId="AbstractChar">
    <w:name w:val="Abstract Char"/>
    <w:basedOn w:val="DefaultParagraphFont"/>
    <w:link w:val="Abstract"/>
    <w:uiPriority w:val="8"/>
    <w:rsid w:val="00746E21"/>
    <w:rPr>
      <w:rFonts w:asciiTheme="majorBidi" w:hAnsiTheme="majorBidi" w:cs="B Nazanin"/>
      <w:noProof/>
      <w:szCs w:val="24"/>
      <w:lang w:bidi="fa-IR"/>
    </w:rPr>
  </w:style>
  <w:style w:type="paragraph" w:styleId="TOC4">
    <w:name w:val="toc 4"/>
    <w:basedOn w:val="Normal"/>
    <w:next w:val="Normal"/>
    <w:autoRedefine/>
    <w:uiPriority w:val="39"/>
    <w:unhideWhenUsed/>
    <w:rsid w:val="00B7044C"/>
    <w:pPr>
      <w:tabs>
        <w:tab w:val="left" w:pos="1275"/>
        <w:tab w:val="left" w:pos="1558"/>
        <w:tab w:val="right" w:leader="dot" w:pos="8505"/>
      </w:tabs>
      <w:spacing w:before="0" w:after="0" w:line="240" w:lineRule="auto"/>
      <w:ind w:left="794" w:firstLine="0"/>
      <w:jc w:val="left"/>
    </w:pPr>
    <w:rPr>
      <w:rFonts w:eastAsiaTheme="minorEastAsia" w:cs="B Mitra"/>
      <w:sz w:val="20"/>
      <w:szCs w:val="26"/>
    </w:rPr>
  </w:style>
  <w:style w:type="paragraph" w:styleId="TOC5">
    <w:name w:val="toc 5"/>
    <w:basedOn w:val="Normal"/>
    <w:next w:val="Normal"/>
    <w:autoRedefine/>
    <w:uiPriority w:val="39"/>
    <w:unhideWhenUsed/>
    <w:rsid w:val="00542D6F"/>
    <w:pPr>
      <w:bidi w:val="0"/>
      <w:spacing w:before="0"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42D6F"/>
    <w:pPr>
      <w:bidi w:val="0"/>
      <w:spacing w:before="0"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42D6F"/>
    <w:pPr>
      <w:bidi w:val="0"/>
      <w:spacing w:before="0"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42D6F"/>
    <w:pPr>
      <w:bidi w:val="0"/>
      <w:spacing w:before="0"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42D6F"/>
    <w:pPr>
      <w:bidi w:val="0"/>
      <w:spacing w:before="0" w:after="100" w:line="259" w:lineRule="auto"/>
      <w:ind w:left="1760" w:firstLine="0"/>
      <w:jc w:val="left"/>
    </w:pPr>
    <w:rPr>
      <w:rFonts w:asciiTheme="minorHAnsi" w:eastAsiaTheme="minorEastAsia" w:hAnsiTheme="minorHAnsi" w:cstheme="minorBidi"/>
      <w:sz w:val="22"/>
      <w:szCs w:val="22"/>
    </w:rPr>
  </w:style>
  <w:style w:type="paragraph" w:styleId="BodyText">
    <w:name w:val="Body Text"/>
    <w:basedOn w:val="Normal"/>
    <w:link w:val="BodyTextChar"/>
    <w:uiPriority w:val="99"/>
    <w:unhideWhenUsed/>
    <w:rsid w:val="004447ED"/>
    <w:pPr>
      <w:spacing w:before="0" w:after="0" w:line="240" w:lineRule="auto"/>
      <w:ind w:firstLine="0"/>
    </w:pPr>
    <w:rPr>
      <w:rFonts w:ascii="Times New Roman" w:eastAsia="Times New Roman" w:hAnsi="Times New Roman" w:cs="Lotus"/>
      <w:b/>
      <w:bCs/>
      <w:sz w:val="28"/>
    </w:rPr>
  </w:style>
  <w:style w:type="character" w:customStyle="1" w:styleId="BodyTextChar">
    <w:name w:val="Body Text Char"/>
    <w:basedOn w:val="DefaultParagraphFont"/>
    <w:link w:val="BodyText"/>
    <w:uiPriority w:val="99"/>
    <w:rsid w:val="004447ED"/>
    <w:rPr>
      <w:rFonts w:ascii="Times New Roman" w:eastAsia="Times New Roman" w:hAnsi="Times New Roman" w:cs="Lotus"/>
      <w:b/>
      <w:bCs/>
      <w:sz w:val="28"/>
      <w:szCs w:val="28"/>
    </w:rPr>
  </w:style>
  <w:style w:type="paragraph" w:customStyle="1" w:styleId="FootNote">
    <w:name w:val="FootNote"/>
    <w:basedOn w:val="FootnoteText"/>
    <w:link w:val="FootNoteChar"/>
    <w:uiPriority w:val="5"/>
    <w:qFormat/>
    <w:rsid w:val="00A63B99"/>
    <w:pPr>
      <w:bidi w:val="0"/>
      <w:ind w:firstLine="0"/>
    </w:pPr>
    <w:rPr>
      <w:rFonts w:asciiTheme="majorBidi" w:hAnsiTheme="majorBidi" w:cs="B Mitra"/>
      <w:sz w:val="16"/>
      <w:szCs w:val="18"/>
      <w:lang w:bidi="fa-IR"/>
    </w:rPr>
  </w:style>
  <w:style w:type="paragraph" w:customStyle="1" w:styleId="a1">
    <w:name w:val="نیم بند"/>
    <w:basedOn w:val="a"/>
    <w:link w:val="Char7"/>
    <w:qFormat/>
    <w:rsid w:val="00CA7FF0"/>
    <w:pPr>
      <w:numPr>
        <w:numId w:val="6"/>
      </w:numPr>
      <w:ind w:left="568" w:hanging="284"/>
    </w:pPr>
  </w:style>
  <w:style w:type="character" w:customStyle="1" w:styleId="FootNoteChar">
    <w:name w:val="FootNote Char"/>
    <w:basedOn w:val="FootnoteTextChar"/>
    <w:link w:val="FootNote"/>
    <w:uiPriority w:val="5"/>
    <w:rsid w:val="00A63B99"/>
    <w:rPr>
      <w:rFonts w:asciiTheme="majorBidi" w:hAnsiTheme="majorBidi" w:cs="B Mitra"/>
      <w:sz w:val="16"/>
      <w:szCs w:val="18"/>
      <w:lang w:bidi="fa-IR"/>
    </w:rPr>
  </w:style>
  <w:style w:type="character" w:customStyle="1" w:styleId="Char7">
    <w:name w:val="نیم بند Char"/>
    <w:basedOn w:val="Char6"/>
    <w:link w:val="a1"/>
    <w:rsid w:val="00002092"/>
    <w:rPr>
      <w:rFonts w:asciiTheme="majorBidi" w:hAnsiTheme="majorBidi" w:cs="B Mitra"/>
      <w:noProof/>
      <w:sz w:val="20"/>
      <w:szCs w:val="26"/>
      <w:lang w:bidi="fa-IR"/>
    </w:rPr>
  </w:style>
  <w:style w:type="paragraph" w:styleId="Revision">
    <w:name w:val="Revision"/>
    <w:hidden/>
    <w:uiPriority w:val="99"/>
    <w:semiHidden/>
    <w:rsid w:val="0001551B"/>
    <w:pPr>
      <w:spacing w:after="0" w:line="240" w:lineRule="auto"/>
    </w:pPr>
    <w:rPr>
      <w:rFonts w:asciiTheme="majorBidi" w:hAnsiTheme="majorBidi" w:cs="B Nazanin"/>
      <w:sz w:val="24"/>
      <w:szCs w:val="28"/>
    </w:rPr>
  </w:style>
  <w:style w:type="character" w:customStyle="1" w:styleId="UnresolvedMention2">
    <w:name w:val="Unresolved Mention2"/>
    <w:basedOn w:val="DefaultParagraphFont"/>
    <w:uiPriority w:val="99"/>
    <w:semiHidden/>
    <w:unhideWhenUsed/>
    <w:rsid w:val="000B1B75"/>
    <w:rPr>
      <w:color w:val="605E5C"/>
      <w:shd w:val="clear" w:color="auto" w:fill="E1DFDD"/>
    </w:rPr>
  </w:style>
  <w:style w:type="paragraph" w:customStyle="1" w:styleId="Others">
    <w:name w:val="Others"/>
    <w:basedOn w:val="bnazanin"/>
    <w:link w:val="OthersChar"/>
    <w:uiPriority w:val="7"/>
    <w:qFormat/>
    <w:rsid w:val="00F60354"/>
    <w:pPr>
      <w:spacing w:before="0" w:line="216" w:lineRule="auto"/>
      <w:ind w:firstLine="0"/>
      <w:jc w:val="center"/>
    </w:pPr>
    <w:rPr>
      <w:sz w:val="18"/>
      <w:szCs w:val="20"/>
    </w:rPr>
  </w:style>
  <w:style w:type="character" w:customStyle="1" w:styleId="OthersChar">
    <w:name w:val="Others Char"/>
    <w:basedOn w:val="DefaultParagraphFont"/>
    <w:link w:val="Others"/>
    <w:uiPriority w:val="7"/>
    <w:rsid w:val="00F60354"/>
    <w:rPr>
      <w:rFonts w:asciiTheme="majorBidi" w:hAnsiTheme="majorBidi" w:cs="B Mitra"/>
      <w:sz w:val="18"/>
      <w:szCs w:val="20"/>
    </w:rPr>
  </w:style>
  <w:style w:type="paragraph" w:customStyle="1" w:styleId="BNazanin-NoIndentation">
    <w:name w:val="B Nazanin-No Indentation"/>
    <w:basedOn w:val="bnazanin"/>
    <w:next w:val="bnazanin"/>
    <w:qFormat/>
    <w:rsid w:val="00940DAB"/>
    <w:pPr>
      <w:ind w:firstLine="0"/>
    </w:pPr>
    <w:rPr>
      <w:lang w:bidi="fa-IR"/>
    </w:rPr>
  </w:style>
  <w:style w:type="paragraph" w:customStyle="1" w:styleId="references">
    <w:name w:val="references"/>
    <w:basedOn w:val="EndNoteBibliography"/>
    <w:link w:val="referencesChar"/>
    <w:uiPriority w:val="7"/>
    <w:qFormat/>
    <w:rsid w:val="00334296"/>
    <w:pPr>
      <w:bidi w:val="0"/>
      <w:spacing w:before="60" w:after="0"/>
      <w:ind w:left="284" w:hanging="284"/>
    </w:pPr>
    <w:rPr>
      <w:rFonts w:cs="B Mitra"/>
      <w:sz w:val="20"/>
      <w:szCs w:val="26"/>
    </w:rPr>
  </w:style>
  <w:style w:type="character" w:customStyle="1" w:styleId="referencesChar">
    <w:name w:val="references Char"/>
    <w:basedOn w:val="EndNoteBibliographyChar"/>
    <w:link w:val="references"/>
    <w:uiPriority w:val="7"/>
    <w:rsid w:val="00334296"/>
    <w:rPr>
      <w:rFonts w:ascii="Times New Roman" w:hAnsi="Times New Roman" w:cs="B Mitra"/>
      <w:noProof/>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718">
      <w:bodyDiv w:val="1"/>
      <w:marLeft w:val="0"/>
      <w:marRight w:val="0"/>
      <w:marTop w:val="0"/>
      <w:marBottom w:val="0"/>
      <w:divBdr>
        <w:top w:val="none" w:sz="0" w:space="0" w:color="auto"/>
        <w:left w:val="none" w:sz="0" w:space="0" w:color="auto"/>
        <w:bottom w:val="none" w:sz="0" w:space="0" w:color="auto"/>
        <w:right w:val="none" w:sz="0" w:space="0" w:color="auto"/>
      </w:divBdr>
      <w:divsChild>
        <w:div w:id="275332416">
          <w:marLeft w:val="0"/>
          <w:marRight w:val="0"/>
          <w:marTop w:val="0"/>
          <w:marBottom w:val="0"/>
          <w:divBdr>
            <w:top w:val="none" w:sz="0" w:space="0" w:color="auto"/>
            <w:left w:val="none" w:sz="0" w:space="0" w:color="auto"/>
            <w:bottom w:val="none" w:sz="0" w:space="0" w:color="auto"/>
            <w:right w:val="none" w:sz="0" w:space="0" w:color="auto"/>
          </w:divBdr>
        </w:div>
        <w:div w:id="621499411">
          <w:marLeft w:val="0"/>
          <w:marRight w:val="0"/>
          <w:marTop w:val="0"/>
          <w:marBottom w:val="0"/>
          <w:divBdr>
            <w:top w:val="none" w:sz="0" w:space="0" w:color="auto"/>
            <w:left w:val="none" w:sz="0" w:space="0" w:color="auto"/>
            <w:bottom w:val="none" w:sz="0" w:space="0" w:color="auto"/>
            <w:right w:val="none" w:sz="0" w:space="0" w:color="auto"/>
          </w:divBdr>
          <w:divsChild>
            <w:div w:id="13619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2397">
      <w:bodyDiv w:val="1"/>
      <w:marLeft w:val="0"/>
      <w:marRight w:val="0"/>
      <w:marTop w:val="0"/>
      <w:marBottom w:val="0"/>
      <w:divBdr>
        <w:top w:val="none" w:sz="0" w:space="0" w:color="auto"/>
        <w:left w:val="none" w:sz="0" w:space="0" w:color="auto"/>
        <w:bottom w:val="none" w:sz="0" w:space="0" w:color="auto"/>
        <w:right w:val="none" w:sz="0" w:space="0" w:color="auto"/>
      </w:divBdr>
    </w:div>
    <w:div w:id="50543772">
      <w:bodyDiv w:val="1"/>
      <w:marLeft w:val="0"/>
      <w:marRight w:val="0"/>
      <w:marTop w:val="0"/>
      <w:marBottom w:val="0"/>
      <w:divBdr>
        <w:top w:val="none" w:sz="0" w:space="0" w:color="auto"/>
        <w:left w:val="none" w:sz="0" w:space="0" w:color="auto"/>
        <w:bottom w:val="none" w:sz="0" w:space="0" w:color="auto"/>
        <w:right w:val="none" w:sz="0" w:space="0" w:color="auto"/>
      </w:divBdr>
      <w:divsChild>
        <w:div w:id="1016467256">
          <w:marLeft w:val="0"/>
          <w:marRight w:val="0"/>
          <w:marTop w:val="0"/>
          <w:marBottom w:val="0"/>
          <w:divBdr>
            <w:top w:val="none" w:sz="0" w:space="0" w:color="auto"/>
            <w:left w:val="none" w:sz="0" w:space="0" w:color="auto"/>
            <w:bottom w:val="none" w:sz="0" w:space="0" w:color="auto"/>
            <w:right w:val="none" w:sz="0" w:space="0" w:color="auto"/>
          </w:divBdr>
        </w:div>
        <w:div w:id="1327830683">
          <w:marLeft w:val="0"/>
          <w:marRight w:val="0"/>
          <w:marTop w:val="0"/>
          <w:marBottom w:val="0"/>
          <w:divBdr>
            <w:top w:val="none" w:sz="0" w:space="0" w:color="auto"/>
            <w:left w:val="none" w:sz="0" w:space="0" w:color="auto"/>
            <w:bottom w:val="none" w:sz="0" w:space="0" w:color="auto"/>
            <w:right w:val="none" w:sz="0" w:space="0" w:color="auto"/>
          </w:divBdr>
        </w:div>
        <w:div w:id="1588148328">
          <w:marLeft w:val="0"/>
          <w:marRight w:val="0"/>
          <w:marTop w:val="0"/>
          <w:marBottom w:val="0"/>
          <w:divBdr>
            <w:top w:val="none" w:sz="0" w:space="0" w:color="auto"/>
            <w:left w:val="none" w:sz="0" w:space="0" w:color="auto"/>
            <w:bottom w:val="none" w:sz="0" w:space="0" w:color="auto"/>
            <w:right w:val="none" w:sz="0" w:space="0" w:color="auto"/>
          </w:divBdr>
        </w:div>
      </w:divsChild>
    </w:div>
    <w:div w:id="82994278">
      <w:bodyDiv w:val="1"/>
      <w:marLeft w:val="0"/>
      <w:marRight w:val="0"/>
      <w:marTop w:val="0"/>
      <w:marBottom w:val="0"/>
      <w:divBdr>
        <w:top w:val="none" w:sz="0" w:space="0" w:color="auto"/>
        <w:left w:val="none" w:sz="0" w:space="0" w:color="auto"/>
        <w:bottom w:val="none" w:sz="0" w:space="0" w:color="auto"/>
        <w:right w:val="none" w:sz="0" w:space="0" w:color="auto"/>
      </w:divBdr>
    </w:div>
    <w:div w:id="131681737">
      <w:bodyDiv w:val="1"/>
      <w:marLeft w:val="0"/>
      <w:marRight w:val="0"/>
      <w:marTop w:val="0"/>
      <w:marBottom w:val="0"/>
      <w:divBdr>
        <w:top w:val="none" w:sz="0" w:space="0" w:color="auto"/>
        <w:left w:val="none" w:sz="0" w:space="0" w:color="auto"/>
        <w:bottom w:val="none" w:sz="0" w:space="0" w:color="auto"/>
        <w:right w:val="none" w:sz="0" w:space="0" w:color="auto"/>
      </w:divBdr>
    </w:div>
    <w:div w:id="193810658">
      <w:bodyDiv w:val="1"/>
      <w:marLeft w:val="0"/>
      <w:marRight w:val="0"/>
      <w:marTop w:val="0"/>
      <w:marBottom w:val="0"/>
      <w:divBdr>
        <w:top w:val="none" w:sz="0" w:space="0" w:color="auto"/>
        <w:left w:val="none" w:sz="0" w:space="0" w:color="auto"/>
        <w:bottom w:val="none" w:sz="0" w:space="0" w:color="auto"/>
        <w:right w:val="none" w:sz="0" w:space="0" w:color="auto"/>
      </w:divBdr>
      <w:divsChild>
        <w:div w:id="252131529">
          <w:marLeft w:val="0"/>
          <w:marRight w:val="547"/>
          <w:marTop w:val="0"/>
          <w:marBottom w:val="0"/>
          <w:divBdr>
            <w:top w:val="none" w:sz="0" w:space="0" w:color="auto"/>
            <w:left w:val="none" w:sz="0" w:space="0" w:color="auto"/>
            <w:bottom w:val="none" w:sz="0" w:space="0" w:color="auto"/>
            <w:right w:val="none" w:sz="0" w:space="0" w:color="auto"/>
          </w:divBdr>
        </w:div>
        <w:div w:id="819469496">
          <w:marLeft w:val="0"/>
          <w:marRight w:val="547"/>
          <w:marTop w:val="0"/>
          <w:marBottom w:val="0"/>
          <w:divBdr>
            <w:top w:val="none" w:sz="0" w:space="0" w:color="auto"/>
            <w:left w:val="none" w:sz="0" w:space="0" w:color="auto"/>
            <w:bottom w:val="none" w:sz="0" w:space="0" w:color="auto"/>
            <w:right w:val="none" w:sz="0" w:space="0" w:color="auto"/>
          </w:divBdr>
        </w:div>
        <w:div w:id="875966919">
          <w:marLeft w:val="0"/>
          <w:marRight w:val="547"/>
          <w:marTop w:val="0"/>
          <w:marBottom w:val="0"/>
          <w:divBdr>
            <w:top w:val="none" w:sz="0" w:space="0" w:color="auto"/>
            <w:left w:val="none" w:sz="0" w:space="0" w:color="auto"/>
            <w:bottom w:val="none" w:sz="0" w:space="0" w:color="auto"/>
            <w:right w:val="none" w:sz="0" w:space="0" w:color="auto"/>
          </w:divBdr>
        </w:div>
        <w:div w:id="1064181844">
          <w:marLeft w:val="0"/>
          <w:marRight w:val="547"/>
          <w:marTop w:val="0"/>
          <w:marBottom w:val="0"/>
          <w:divBdr>
            <w:top w:val="none" w:sz="0" w:space="0" w:color="auto"/>
            <w:left w:val="none" w:sz="0" w:space="0" w:color="auto"/>
            <w:bottom w:val="none" w:sz="0" w:space="0" w:color="auto"/>
            <w:right w:val="none" w:sz="0" w:space="0" w:color="auto"/>
          </w:divBdr>
        </w:div>
        <w:div w:id="1621568428">
          <w:marLeft w:val="0"/>
          <w:marRight w:val="547"/>
          <w:marTop w:val="0"/>
          <w:marBottom w:val="0"/>
          <w:divBdr>
            <w:top w:val="none" w:sz="0" w:space="0" w:color="auto"/>
            <w:left w:val="none" w:sz="0" w:space="0" w:color="auto"/>
            <w:bottom w:val="none" w:sz="0" w:space="0" w:color="auto"/>
            <w:right w:val="none" w:sz="0" w:space="0" w:color="auto"/>
          </w:divBdr>
        </w:div>
      </w:divsChild>
    </w:div>
    <w:div w:id="236091904">
      <w:bodyDiv w:val="1"/>
      <w:marLeft w:val="0"/>
      <w:marRight w:val="0"/>
      <w:marTop w:val="0"/>
      <w:marBottom w:val="0"/>
      <w:divBdr>
        <w:top w:val="none" w:sz="0" w:space="0" w:color="auto"/>
        <w:left w:val="none" w:sz="0" w:space="0" w:color="auto"/>
        <w:bottom w:val="none" w:sz="0" w:space="0" w:color="auto"/>
        <w:right w:val="none" w:sz="0" w:space="0" w:color="auto"/>
      </w:divBdr>
    </w:div>
    <w:div w:id="238289685">
      <w:bodyDiv w:val="1"/>
      <w:marLeft w:val="0"/>
      <w:marRight w:val="0"/>
      <w:marTop w:val="0"/>
      <w:marBottom w:val="0"/>
      <w:divBdr>
        <w:top w:val="none" w:sz="0" w:space="0" w:color="auto"/>
        <w:left w:val="none" w:sz="0" w:space="0" w:color="auto"/>
        <w:bottom w:val="none" w:sz="0" w:space="0" w:color="auto"/>
        <w:right w:val="none" w:sz="0" w:space="0" w:color="auto"/>
      </w:divBdr>
    </w:div>
    <w:div w:id="267467224">
      <w:bodyDiv w:val="1"/>
      <w:marLeft w:val="0"/>
      <w:marRight w:val="0"/>
      <w:marTop w:val="0"/>
      <w:marBottom w:val="0"/>
      <w:divBdr>
        <w:top w:val="none" w:sz="0" w:space="0" w:color="auto"/>
        <w:left w:val="none" w:sz="0" w:space="0" w:color="auto"/>
        <w:bottom w:val="none" w:sz="0" w:space="0" w:color="auto"/>
        <w:right w:val="none" w:sz="0" w:space="0" w:color="auto"/>
      </w:divBdr>
    </w:div>
    <w:div w:id="268007825">
      <w:bodyDiv w:val="1"/>
      <w:marLeft w:val="0"/>
      <w:marRight w:val="0"/>
      <w:marTop w:val="0"/>
      <w:marBottom w:val="0"/>
      <w:divBdr>
        <w:top w:val="none" w:sz="0" w:space="0" w:color="auto"/>
        <w:left w:val="none" w:sz="0" w:space="0" w:color="auto"/>
        <w:bottom w:val="none" w:sz="0" w:space="0" w:color="auto"/>
        <w:right w:val="none" w:sz="0" w:space="0" w:color="auto"/>
      </w:divBdr>
    </w:div>
    <w:div w:id="279261630">
      <w:bodyDiv w:val="1"/>
      <w:marLeft w:val="0"/>
      <w:marRight w:val="0"/>
      <w:marTop w:val="0"/>
      <w:marBottom w:val="0"/>
      <w:divBdr>
        <w:top w:val="none" w:sz="0" w:space="0" w:color="auto"/>
        <w:left w:val="none" w:sz="0" w:space="0" w:color="auto"/>
        <w:bottom w:val="none" w:sz="0" w:space="0" w:color="auto"/>
        <w:right w:val="none" w:sz="0" w:space="0" w:color="auto"/>
      </w:divBdr>
    </w:div>
    <w:div w:id="289360709">
      <w:bodyDiv w:val="1"/>
      <w:marLeft w:val="0"/>
      <w:marRight w:val="0"/>
      <w:marTop w:val="0"/>
      <w:marBottom w:val="0"/>
      <w:divBdr>
        <w:top w:val="none" w:sz="0" w:space="0" w:color="auto"/>
        <w:left w:val="none" w:sz="0" w:space="0" w:color="auto"/>
        <w:bottom w:val="none" w:sz="0" w:space="0" w:color="auto"/>
        <w:right w:val="none" w:sz="0" w:space="0" w:color="auto"/>
      </w:divBdr>
    </w:div>
    <w:div w:id="292830032">
      <w:bodyDiv w:val="1"/>
      <w:marLeft w:val="0"/>
      <w:marRight w:val="0"/>
      <w:marTop w:val="0"/>
      <w:marBottom w:val="0"/>
      <w:divBdr>
        <w:top w:val="none" w:sz="0" w:space="0" w:color="auto"/>
        <w:left w:val="none" w:sz="0" w:space="0" w:color="auto"/>
        <w:bottom w:val="none" w:sz="0" w:space="0" w:color="auto"/>
        <w:right w:val="none" w:sz="0" w:space="0" w:color="auto"/>
      </w:divBdr>
    </w:div>
    <w:div w:id="312564214">
      <w:bodyDiv w:val="1"/>
      <w:marLeft w:val="0"/>
      <w:marRight w:val="0"/>
      <w:marTop w:val="0"/>
      <w:marBottom w:val="0"/>
      <w:divBdr>
        <w:top w:val="none" w:sz="0" w:space="0" w:color="auto"/>
        <w:left w:val="none" w:sz="0" w:space="0" w:color="auto"/>
        <w:bottom w:val="none" w:sz="0" w:space="0" w:color="auto"/>
        <w:right w:val="none" w:sz="0" w:space="0" w:color="auto"/>
      </w:divBdr>
    </w:div>
    <w:div w:id="344551223">
      <w:bodyDiv w:val="1"/>
      <w:marLeft w:val="0"/>
      <w:marRight w:val="0"/>
      <w:marTop w:val="0"/>
      <w:marBottom w:val="0"/>
      <w:divBdr>
        <w:top w:val="none" w:sz="0" w:space="0" w:color="auto"/>
        <w:left w:val="none" w:sz="0" w:space="0" w:color="auto"/>
        <w:bottom w:val="none" w:sz="0" w:space="0" w:color="auto"/>
        <w:right w:val="none" w:sz="0" w:space="0" w:color="auto"/>
      </w:divBdr>
    </w:div>
    <w:div w:id="477839060">
      <w:bodyDiv w:val="1"/>
      <w:marLeft w:val="0"/>
      <w:marRight w:val="0"/>
      <w:marTop w:val="0"/>
      <w:marBottom w:val="0"/>
      <w:divBdr>
        <w:top w:val="none" w:sz="0" w:space="0" w:color="auto"/>
        <w:left w:val="none" w:sz="0" w:space="0" w:color="auto"/>
        <w:bottom w:val="none" w:sz="0" w:space="0" w:color="auto"/>
        <w:right w:val="none" w:sz="0" w:space="0" w:color="auto"/>
      </w:divBdr>
    </w:div>
    <w:div w:id="528955467">
      <w:bodyDiv w:val="1"/>
      <w:marLeft w:val="0"/>
      <w:marRight w:val="0"/>
      <w:marTop w:val="0"/>
      <w:marBottom w:val="0"/>
      <w:divBdr>
        <w:top w:val="none" w:sz="0" w:space="0" w:color="auto"/>
        <w:left w:val="none" w:sz="0" w:space="0" w:color="auto"/>
        <w:bottom w:val="none" w:sz="0" w:space="0" w:color="auto"/>
        <w:right w:val="none" w:sz="0" w:space="0" w:color="auto"/>
      </w:divBdr>
    </w:div>
    <w:div w:id="545338823">
      <w:bodyDiv w:val="1"/>
      <w:marLeft w:val="0"/>
      <w:marRight w:val="0"/>
      <w:marTop w:val="0"/>
      <w:marBottom w:val="0"/>
      <w:divBdr>
        <w:top w:val="none" w:sz="0" w:space="0" w:color="auto"/>
        <w:left w:val="none" w:sz="0" w:space="0" w:color="auto"/>
        <w:bottom w:val="none" w:sz="0" w:space="0" w:color="auto"/>
        <w:right w:val="none" w:sz="0" w:space="0" w:color="auto"/>
      </w:divBdr>
    </w:div>
    <w:div w:id="578253232">
      <w:bodyDiv w:val="1"/>
      <w:marLeft w:val="0"/>
      <w:marRight w:val="0"/>
      <w:marTop w:val="0"/>
      <w:marBottom w:val="0"/>
      <w:divBdr>
        <w:top w:val="none" w:sz="0" w:space="0" w:color="auto"/>
        <w:left w:val="none" w:sz="0" w:space="0" w:color="auto"/>
        <w:bottom w:val="none" w:sz="0" w:space="0" w:color="auto"/>
        <w:right w:val="none" w:sz="0" w:space="0" w:color="auto"/>
      </w:divBdr>
    </w:div>
    <w:div w:id="581455914">
      <w:bodyDiv w:val="1"/>
      <w:marLeft w:val="0"/>
      <w:marRight w:val="0"/>
      <w:marTop w:val="0"/>
      <w:marBottom w:val="0"/>
      <w:divBdr>
        <w:top w:val="none" w:sz="0" w:space="0" w:color="auto"/>
        <w:left w:val="none" w:sz="0" w:space="0" w:color="auto"/>
        <w:bottom w:val="none" w:sz="0" w:space="0" w:color="auto"/>
        <w:right w:val="none" w:sz="0" w:space="0" w:color="auto"/>
      </w:divBdr>
    </w:div>
    <w:div w:id="591278865">
      <w:bodyDiv w:val="1"/>
      <w:marLeft w:val="0"/>
      <w:marRight w:val="0"/>
      <w:marTop w:val="0"/>
      <w:marBottom w:val="0"/>
      <w:divBdr>
        <w:top w:val="none" w:sz="0" w:space="0" w:color="auto"/>
        <w:left w:val="none" w:sz="0" w:space="0" w:color="auto"/>
        <w:bottom w:val="none" w:sz="0" w:space="0" w:color="auto"/>
        <w:right w:val="none" w:sz="0" w:space="0" w:color="auto"/>
      </w:divBdr>
    </w:div>
    <w:div w:id="620457382">
      <w:bodyDiv w:val="1"/>
      <w:marLeft w:val="0"/>
      <w:marRight w:val="0"/>
      <w:marTop w:val="0"/>
      <w:marBottom w:val="0"/>
      <w:divBdr>
        <w:top w:val="none" w:sz="0" w:space="0" w:color="auto"/>
        <w:left w:val="none" w:sz="0" w:space="0" w:color="auto"/>
        <w:bottom w:val="none" w:sz="0" w:space="0" w:color="auto"/>
        <w:right w:val="none" w:sz="0" w:space="0" w:color="auto"/>
      </w:divBdr>
      <w:divsChild>
        <w:div w:id="226379278">
          <w:marLeft w:val="0"/>
          <w:marRight w:val="547"/>
          <w:marTop w:val="0"/>
          <w:marBottom w:val="0"/>
          <w:divBdr>
            <w:top w:val="none" w:sz="0" w:space="0" w:color="auto"/>
            <w:left w:val="none" w:sz="0" w:space="0" w:color="auto"/>
            <w:bottom w:val="none" w:sz="0" w:space="0" w:color="auto"/>
            <w:right w:val="none" w:sz="0" w:space="0" w:color="auto"/>
          </w:divBdr>
        </w:div>
        <w:div w:id="344096391">
          <w:marLeft w:val="0"/>
          <w:marRight w:val="547"/>
          <w:marTop w:val="0"/>
          <w:marBottom w:val="0"/>
          <w:divBdr>
            <w:top w:val="none" w:sz="0" w:space="0" w:color="auto"/>
            <w:left w:val="none" w:sz="0" w:space="0" w:color="auto"/>
            <w:bottom w:val="none" w:sz="0" w:space="0" w:color="auto"/>
            <w:right w:val="none" w:sz="0" w:space="0" w:color="auto"/>
          </w:divBdr>
        </w:div>
        <w:div w:id="1399131952">
          <w:marLeft w:val="0"/>
          <w:marRight w:val="547"/>
          <w:marTop w:val="0"/>
          <w:marBottom w:val="0"/>
          <w:divBdr>
            <w:top w:val="none" w:sz="0" w:space="0" w:color="auto"/>
            <w:left w:val="none" w:sz="0" w:space="0" w:color="auto"/>
            <w:bottom w:val="none" w:sz="0" w:space="0" w:color="auto"/>
            <w:right w:val="none" w:sz="0" w:space="0" w:color="auto"/>
          </w:divBdr>
        </w:div>
        <w:div w:id="1517693887">
          <w:marLeft w:val="0"/>
          <w:marRight w:val="547"/>
          <w:marTop w:val="0"/>
          <w:marBottom w:val="0"/>
          <w:divBdr>
            <w:top w:val="none" w:sz="0" w:space="0" w:color="auto"/>
            <w:left w:val="none" w:sz="0" w:space="0" w:color="auto"/>
            <w:bottom w:val="none" w:sz="0" w:space="0" w:color="auto"/>
            <w:right w:val="none" w:sz="0" w:space="0" w:color="auto"/>
          </w:divBdr>
        </w:div>
        <w:div w:id="1851948235">
          <w:marLeft w:val="0"/>
          <w:marRight w:val="547"/>
          <w:marTop w:val="0"/>
          <w:marBottom w:val="0"/>
          <w:divBdr>
            <w:top w:val="none" w:sz="0" w:space="0" w:color="auto"/>
            <w:left w:val="none" w:sz="0" w:space="0" w:color="auto"/>
            <w:bottom w:val="none" w:sz="0" w:space="0" w:color="auto"/>
            <w:right w:val="none" w:sz="0" w:space="0" w:color="auto"/>
          </w:divBdr>
        </w:div>
      </w:divsChild>
    </w:div>
    <w:div w:id="624774877">
      <w:bodyDiv w:val="1"/>
      <w:marLeft w:val="0"/>
      <w:marRight w:val="0"/>
      <w:marTop w:val="0"/>
      <w:marBottom w:val="0"/>
      <w:divBdr>
        <w:top w:val="none" w:sz="0" w:space="0" w:color="auto"/>
        <w:left w:val="none" w:sz="0" w:space="0" w:color="auto"/>
        <w:bottom w:val="none" w:sz="0" w:space="0" w:color="auto"/>
        <w:right w:val="none" w:sz="0" w:space="0" w:color="auto"/>
      </w:divBdr>
    </w:div>
    <w:div w:id="657222706">
      <w:bodyDiv w:val="1"/>
      <w:marLeft w:val="0"/>
      <w:marRight w:val="0"/>
      <w:marTop w:val="0"/>
      <w:marBottom w:val="0"/>
      <w:divBdr>
        <w:top w:val="none" w:sz="0" w:space="0" w:color="auto"/>
        <w:left w:val="none" w:sz="0" w:space="0" w:color="auto"/>
        <w:bottom w:val="none" w:sz="0" w:space="0" w:color="auto"/>
        <w:right w:val="none" w:sz="0" w:space="0" w:color="auto"/>
      </w:divBdr>
    </w:div>
    <w:div w:id="658654490">
      <w:bodyDiv w:val="1"/>
      <w:marLeft w:val="0"/>
      <w:marRight w:val="0"/>
      <w:marTop w:val="0"/>
      <w:marBottom w:val="0"/>
      <w:divBdr>
        <w:top w:val="none" w:sz="0" w:space="0" w:color="auto"/>
        <w:left w:val="none" w:sz="0" w:space="0" w:color="auto"/>
        <w:bottom w:val="none" w:sz="0" w:space="0" w:color="auto"/>
        <w:right w:val="none" w:sz="0" w:space="0" w:color="auto"/>
      </w:divBdr>
    </w:div>
    <w:div w:id="683824986">
      <w:bodyDiv w:val="1"/>
      <w:marLeft w:val="0"/>
      <w:marRight w:val="0"/>
      <w:marTop w:val="0"/>
      <w:marBottom w:val="0"/>
      <w:divBdr>
        <w:top w:val="none" w:sz="0" w:space="0" w:color="auto"/>
        <w:left w:val="none" w:sz="0" w:space="0" w:color="auto"/>
        <w:bottom w:val="none" w:sz="0" w:space="0" w:color="auto"/>
        <w:right w:val="none" w:sz="0" w:space="0" w:color="auto"/>
      </w:divBdr>
    </w:div>
    <w:div w:id="703872214">
      <w:bodyDiv w:val="1"/>
      <w:marLeft w:val="0"/>
      <w:marRight w:val="0"/>
      <w:marTop w:val="0"/>
      <w:marBottom w:val="0"/>
      <w:divBdr>
        <w:top w:val="none" w:sz="0" w:space="0" w:color="auto"/>
        <w:left w:val="none" w:sz="0" w:space="0" w:color="auto"/>
        <w:bottom w:val="none" w:sz="0" w:space="0" w:color="auto"/>
        <w:right w:val="none" w:sz="0" w:space="0" w:color="auto"/>
      </w:divBdr>
    </w:div>
    <w:div w:id="704912926">
      <w:bodyDiv w:val="1"/>
      <w:marLeft w:val="0"/>
      <w:marRight w:val="0"/>
      <w:marTop w:val="0"/>
      <w:marBottom w:val="0"/>
      <w:divBdr>
        <w:top w:val="none" w:sz="0" w:space="0" w:color="auto"/>
        <w:left w:val="none" w:sz="0" w:space="0" w:color="auto"/>
        <w:bottom w:val="none" w:sz="0" w:space="0" w:color="auto"/>
        <w:right w:val="none" w:sz="0" w:space="0" w:color="auto"/>
      </w:divBdr>
    </w:div>
    <w:div w:id="722214870">
      <w:bodyDiv w:val="1"/>
      <w:marLeft w:val="0"/>
      <w:marRight w:val="0"/>
      <w:marTop w:val="0"/>
      <w:marBottom w:val="0"/>
      <w:divBdr>
        <w:top w:val="none" w:sz="0" w:space="0" w:color="auto"/>
        <w:left w:val="none" w:sz="0" w:space="0" w:color="auto"/>
        <w:bottom w:val="none" w:sz="0" w:space="0" w:color="auto"/>
        <w:right w:val="none" w:sz="0" w:space="0" w:color="auto"/>
      </w:divBdr>
    </w:div>
    <w:div w:id="757285522">
      <w:bodyDiv w:val="1"/>
      <w:marLeft w:val="0"/>
      <w:marRight w:val="0"/>
      <w:marTop w:val="0"/>
      <w:marBottom w:val="0"/>
      <w:divBdr>
        <w:top w:val="none" w:sz="0" w:space="0" w:color="auto"/>
        <w:left w:val="none" w:sz="0" w:space="0" w:color="auto"/>
        <w:bottom w:val="none" w:sz="0" w:space="0" w:color="auto"/>
        <w:right w:val="none" w:sz="0" w:space="0" w:color="auto"/>
      </w:divBdr>
      <w:divsChild>
        <w:div w:id="258368076">
          <w:marLeft w:val="0"/>
          <w:marRight w:val="547"/>
          <w:marTop w:val="0"/>
          <w:marBottom w:val="0"/>
          <w:divBdr>
            <w:top w:val="none" w:sz="0" w:space="0" w:color="auto"/>
            <w:left w:val="none" w:sz="0" w:space="0" w:color="auto"/>
            <w:bottom w:val="none" w:sz="0" w:space="0" w:color="auto"/>
            <w:right w:val="none" w:sz="0" w:space="0" w:color="auto"/>
          </w:divBdr>
        </w:div>
        <w:div w:id="421490625">
          <w:marLeft w:val="0"/>
          <w:marRight w:val="547"/>
          <w:marTop w:val="0"/>
          <w:marBottom w:val="0"/>
          <w:divBdr>
            <w:top w:val="none" w:sz="0" w:space="0" w:color="auto"/>
            <w:left w:val="none" w:sz="0" w:space="0" w:color="auto"/>
            <w:bottom w:val="none" w:sz="0" w:space="0" w:color="auto"/>
            <w:right w:val="none" w:sz="0" w:space="0" w:color="auto"/>
          </w:divBdr>
        </w:div>
        <w:div w:id="612438848">
          <w:marLeft w:val="0"/>
          <w:marRight w:val="547"/>
          <w:marTop w:val="0"/>
          <w:marBottom w:val="0"/>
          <w:divBdr>
            <w:top w:val="none" w:sz="0" w:space="0" w:color="auto"/>
            <w:left w:val="none" w:sz="0" w:space="0" w:color="auto"/>
            <w:bottom w:val="none" w:sz="0" w:space="0" w:color="auto"/>
            <w:right w:val="none" w:sz="0" w:space="0" w:color="auto"/>
          </w:divBdr>
        </w:div>
        <w:div w:id="945964798">
          <w:marLeft w:val="0"/>
          <w:marRight w:val="547"/>
          <w:marTop w:val="0"/>
          <w:marBottom w:val="0"/>
          <w:divBdr>
            <w:top w:val="none" w:sz="0" w:space="0" w:color="auto"/>
            <w:left w:val="none" w:sz="0" w:space="0" w:color="auto"/>
            <w:bottom w:val="none" w:sz="0" w:space="0" w:color="auto"/>
            <w:right w:val="none" w:sz="0" w:space="0" w:color="auto"/>
          </w:divBdr>
        </w:div>
        <w:div w:id="1855995545">
          <w:marLeft w:val="0"/>
          <w:marRight w:val="547"/>
          <w:marTop w:val="0"/>
          <w:marBottom w:val="0"/>
          <w:divBdr>
            <w:top w:val="none" w:sz="0" w:space="0" w:color="auto"/>
            <w:left w:val="none" w:sz="0" w:space="0" w:color="auto"/>
            <w:bottom w:val="none" w:sz="0" w:space="0" w:color="auto"/>
            <w:right w:val="none" w:sz="0" w:space="0" w:color="auto"/>
          </w:divBdr>
        </w:div>
      </w:divsChild>
    </w:div>
    <w:div w:id="774324395">
      <w:bodyDiv w:val="1"/>
      <w:marLeft w:val="0"/>
      <w:marRight w:val="0"/>
      <w:marTop w:val="0"/>
      <w:marBottom w:val="0"/>
      <w:divBdr>
        <w:top w:val="none" w:sz="0" w:space="0" w:color="auto"/>
        <w:left w:val="none" w:sz="0" w:space="0" w:color="auto"/>
        <w:bottom w:val="none" w:sz="0" w:space="0" w:color="auto"/>
        <w:right w:val="none" w:sz="0" w:space="0" w:color="auto"/>
      </w:divBdr>
    </w:div>
    <w:div w:id="820922965">
      <w:bodyDiv w:val="1"/>
      <w:marLeft w:val="0"/>
      <w:marRight w:val="0"/>
      <w:marTop w:val="0"/>
      <w:marBottom w:val="0"/>
      <w:divBdr>
        <w:top w:val="none" w:sz="0" w:space="0" w:color="auto"/>
        <w:left w:val="none" w:sz="0" w:space="0" w:color="auto"/>
        <w:bottom w:val="none" w:sz="0" w:space="0" w:color="auto"/>
        <w:right w:val="none" w:sz="0" w:space="0" w:color="auto"/>
      </w:divBdr>
    </w:div>
    <w:div w:id="845632217">
      <w:bodyDiv w:val="1"/>
      <w:marLeft w:val="0"/>
      <w:marRight w:val="0"/>
      <w:marTop w:val="0"/>
      <w:marBottom w:val="0"/>
      <w:divBdr>
        <w:top w:val="none" w:sz="0" w:space="0" w:color="auto"/>
        <w:left w:val="none" w:sz="0" w:space="0" w:color="auto"/>
        <w:bottom w:val="none" w:sz="0" w:space="0" w:color="auto"/>
        <w:right w:val="none" w:sz="0" w:space="0" w:color="auto"/>
      </w:divBdr>
    </w:div>
    <w:div w:id="846872110">
      <w:bodyDiv w:val="1"/>
      <w:marLeft w:val="0"/>
      <w:marRight w:val="0"/>
      <w:marTop w:val="0"/>
      <w:marBottom w:val="0"/>
      <w:divBdr>
        <w:top w:val="none" w:sz="0" w:space="0" w:color="auto"/>
        <w:left w:val="none" w:sz="0" w:space="0" w:color="auto"/>
        <w:bottom w:val="none" w:sz="0" w:space="0" w:color="auto"/>
        <w:right w:val="none" w:sz="0" w:space="0" w:color="auto"/>
      </w:divBdr>
    </w:div>
    <w:div w:id="853884619">
      <w:bodyDiv w:val="1"/>
      <w:marLeft w:val="0"/>
      <w:marRight w:val="0"/>
      <w:marTop w:val="0"/>
      <w:marBottom w:val="0"/>
      <w:divBdr>
        <w:top w:val="none" w:sz="0" w:space="0" w:color="auto"/>
        <w:left w:val="none" w:sz="0" w:space="0" w:color="auto"/>
        <w:bottom w:val="none" w:sz="0" w:space="0" w:color="auto"/>
        <w:right w:val="none" w:sz="0" w:space="0" w:color="auto"/>
      </w:divBdr>
    </w:div>
    <w:div w:id="894703243">
      <w:bodyDiv w:val="1"/>
      <w:marLeft w:val="0"/>
      <w:marRight w:val="0"/>
      <w:marTop w:val="0"/>
      <w:marBottom w:val="0"/>
      <w:divBdr>
        <w:top w:val="none" w:sz="0" w:space="0" w:color="auto"/>
        <w:left w:val="none" w:sz="0" w:space="0" w:color="auto"/>
        <w:bottom w:val="none" w:sz="0" w:space="0" w:color="auto"/>
        <w:right w:val="none" w:sz="0" w:space="0" w:color="auto"/>
      </w:divBdr>
    </w:div>
    <w:div w:id="935289300">
      <w:bodyDiv w:val="1"/>
      <w:marLeft w:val="0"/>
      <w:marRight w:val="0"/>
      <w:marTop w:val="0"/>
      <w:marBottom w:val="0"/>
      <w:divBdr>
        <w:top w:val="none" w:sz="0" w:space="0" w:color="auto"/>
        <w:left w:val="none" w:sz="0" w:space="0" w:color="auto"/>
        <w:bottom w:val="none" w:sz="0" w:space="0" w:color="auto"/>
        <w:right w:val="none" w:sz="0" w:space="0" w:color="auto"/>
      </w:divBdr>
    </w:div>
    <w:div w:id="936864054">
      <w:bodyDiv w:val="1"/>
      <w:marLeft w:val="0"/>
      <w:marRight w:val="0"/>
      <w:marTop w:val="0"/>
      <w:marBottom w:val="0"/>
      <w:divBdr>
        <w:top w:val="none" w:sz="0" w:space="0" w:color="auto"/>
        <w:left w:val="none" w:sz="0" w:space="0" w:color="auto"/>
        <w:bottom w:val="none" w:sz="0" w:space="0" w:color="auto"/>
        <w:right w:val="none" w:sz="0" w:space="0" w:color="auto"/>
      </w:divBdr>
    </w:div>
    <w:div w:id="973482979">
      <w:bodyDiv w:val="1"/>
      <w:marLeft w:val="0"/>
      <w:marRight w:val="0"/>
      <w:marTop w:val="0"/>
      <w:marBottom w:val="0"/>
      <w:divBdr>
        <w:top w:val="none" w:sz="0" w:space="0" w:color="auto"/>
        <w:left w:val="none" w:sz="0" w:space="0" w:color="auto"/>
        <w:bottom w:val="none" w:sz="0" w:space="0" w:color="auto"/>
        <w:right w:val="none" w:sz="0" w:space="0" w:color="auto"/>
      </w:divBdr>
      <w:divsChild>
        <w:div w:id="221529191">
          <w:marLeft w:val="0"/>
          <w:marRight w:val="547"/>
          <w:marTop w:val="0"/>
          <w:marBottom w:val="0"/>
          <w:divBdr>
            <w:top w:val="none" w:sz="0" w:space="0" w:color="auto"/>
            <w:left w:val="none" w:sz="0" w:space="0" w:color="auto"/>
            <w:bottom w:val="none" w:sz="0" w:space="0" w:color="auto"/>
            <w:right w:val="none" w:sz="0" w:space="0" w:color="auto"/>
          </w:divBdr>
        </w:div>
        <w:div w:id="827940053">
          <w:marLeft w:val="0"/>
          <w:marRight w:val="547"/>
          <w:marTop w:val="0"/>
          <w:marBottom w:val="0"/>
          <w:divBdr>
            <w:top w:val="none" w:sz="0" w:space="0" w:color="auto"/>
            <w:left w:val="none" w:sz="0" w:space="0" w:color="auto"/>
            <w:bottom w:val="none" w:sz="0" w:space="0" w:color="auto"/>
            <w:right w:val="none" w:sz="0" w:space="0" w:color="auto"/>
          </w:divBdr>
        </w:div>
      </w:divsChild>
    </w:div>
    <w:div w:id="976492891">
      <w:bodyDiv w:val="1"/>
      <w:marLeft w:val="0"/>
      <w:marRight w:val="0"/>
      <w:marTop w:val="0"/>
      <w:marBottom w:val="0"/>
      <w:divBdr>
        <w:top w:val="none" w:sz="0" w:space="0" w:color="auto"/>
        <w:left w:val="none" w:sz="0" w:space="0" w:color="auto"/>
        <w:bottom w:val="none" w:sz="0" w:space="0" w:color="auto"/>
        <w:right w:val="none" w:sz="0" w:space="0" w:color="auto"/>
      </w:divBdr>
    </w:div>
    <w:div w:id="978723347">
      <w:bodyDiv w:val="1"/>
      <w:marLeft w:val="0"/>
      <w:marRight w:val="0"/>
      <w:marTop w:val="0"/>
      <w:marBottom w:val="0"/>
      <w:divBdr>
        <w:top w:val="none" w:sz="0" w:space="0" w:color="auto"/>
        <w:left w:val="none" w:sz="0" w:space="0" w:color="auto"/>
        <w:bottom w:val="none" w:sz="0" w:space="0" w:color="auto"/>
        <w:right w:val="none" w:sz="0" w:space="0" w:color="auto"/>
      </w:divBdr>
    </w:div>
    <w:div w:id="1011760156">
      <w:bodyDiv w:val="1"/>
      <w:marLeft w:val="0"/>
      <w:marRight w:val="0"/>
      <w:marTop w:val="0"/>
      <w:marBottom w:val="0"/>
      <w:divBdr>
        <w:top w:val="none" w:sz="0" w:space="0" w:color="auto"/>
        <w:left w:val="none" w:sz="0" w:space="0" w:color="auto"/>
        <w:bottom w:val="none" w:sz="0" w:space="0" w:color="auto"/>
        <w:right w:val="none" w:sz="0" w:space="0" w:color="auto"/>
      </w:divBdr>
      <w:divsChild>
        <w:div w:id="1487746323">
          <w:marLeft w:val="0"/>
          <w:marRight w:val="0"/>
          <w:marTop w:val="0"/>
          <w:marBottom w:val="0"/>
          <w:divBdr>
            <w:top w:val="none" w:sz="0" w:space="0" w:color="auto"/>
            <w:left w:val="none" w:sz="0" w:space="0" w:color="auto"/>
            <w:bottom w:val="none" w:sz="0" w:space="0" w:color="auto"/>
            <w:right w:val="none" w:sz="0" w:space="0" w:color="auto"/>
          </w:divBdr>
          <w:divsChild>
            <w:div w:id="194588551">
              <w:marLeft w:val="0"/>
              <w:marRight w:val="0"/>
              <w:marTop w:val="0"/>
              <w:marBottom w:val="0"/>
              <w:divBdr>
                <w:top w:val="none" w:sz="0" w:space="0" w:color="auto"/>
                <w:left w:val="none" w:sz="0" w:space="0" w:color="auto"/>
                <w:bottom w:val="none" w:sz="0" w:space="0" w:color="auto"/>
                <w:right w:val="none" w:sz="0" w:space="0" w:color="auto"/>
              </w:divBdr>
            </w:div>
          </w:divsChild>
        </w:div>
        <w:div w:id="1922056066">
          <w:marLeft w:val="0"/>
          <w:marRight w:val="0"/>
          <w:marTop w:val="0"/>
          <w:marBottom w:val="0"/>
          <w:divBdr>
            <w:top w:val="none" w:sz="0" w:space="0" w:color="auto"/>
            <w:left w:val="none" w:sz="0" w:space="0" w:color="auto"/>
            <w:bottom w:val="none" w:sz="0" w:space="0" w:color="auto"/>
            <w:right w:val="none" w:sz="0" w:space="0" w:color="auto"/>
          </w:divBdr>
          <w:divsChild>
            <w:div w:id="1099914620">
              <w:marLeft w:val="0"/>
              <w:marRight w:val="0"/>
              <w:marTop w:val="0"/>
              <w:marBottom w:val="0"/>
              <w:divBdr>
                <w:top w:val="none" w:sz="0" w:space="0" w:color="auto"/>
                <w:left w:val="none" w:sz="0" w:space="0" w:color="auto"/>
                <w:bottom w:val="none" w:sz="0" w:space="0" w:color="auto"/>
                <w:right w:val="none" w:sz="0" w:space="0" w:color="auto"/>
              </w:divBdr>
            </w:div>
          </w:divsChild>
        </w:div>
        <w:div w:id="1929268144">
          <w:marLeft w:val="0"/>
          <w:marRight w:val="0"/>
          <w:marTop w:val="0"/>
          <w:marBottom w:val="0"/>
          <w:divBdr>
            <w:top w:val="none" w:sz="0" w:space="0" w:color="auto"/>
            <w:left w:val="none" w:sz="0" w:space="0" w:color="auto"/>
            <w:bottom w:val="none" w:sz="0" w:space="0" w:color="auto"/>
            <w:right w:val="none" w:sz="0" w:space="0" w:color="auto"/>
          </w:divBdr>
          <w:divsChild>
            <w:div w:id="18652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0332">
      <w:bodyDiv w:val="1"/>
      <w:marLeft w:val="0"/>
      <w:marRight w:val="0"/>
      <w:marTop w:val="0"/>
      <w:marBottom w:val="0"/>
      <w:divBdr>
        <w:top w:val="none" w:sz="0" w:space="0" w:color="auto"/>
        <w:left w:val="none" w:sz="0" w:space="0" w:color="auto"/>
        <w:bottom w:val="none" w:sz="0" w:space="0" w:color="auto"/>
        <w:right w:val="none" w:sz="0" w:space="0" w:color="auto"/>
      </w:divBdr>
    </w:div>
    <w:div w:id="1090616567">
      <w:bodyDiv w:val="1"/>
      <w:marLeft w:val="0"/>
      <w:marRight w:val="0"/>
      <w:marTop w:val="0"/>
      <w:marBottom w:val="0"/>
      <w:divBdr>
        <w:top w:val="none" w:sz="0" w:space="0" w:color="auto"/>
        <w:left w:val="none" w:sz="0" w:space="0" w:color="auto"/>
        <w:bottom w:val="none" w:sz="0" w:space="0" w:color="auto"/>
        <w:right w:val="none" w:sz="0" w:space="0" w:color="auto"/>
      </w:divBdr>
    </w:div>
    <w:div w:id="1101293154">
      <w:bodyDiv w:val="1"/>
      <w:marLeft w:val="0"/>
      <w:marRight w:val="0"/>
      <w:marTop w:val="0"/>
      <w:marBottom w:val="0"/>
      <w:divBdr>
        <w:top w:val="none" w:sz="0" w:space="0" w:color="auto"/>
        <w:left w:val="none" w:sz="0" w:space="0" w:color="auto"/>
        <w:bottom w:val="none" w:sz="0" w:space="0" w:color="auto"/>
        <w:right w:val="none" w:sz="0" w:space="0" w:color="auto"/>
      </w:divBdr>
    </w:div>
    <w:div w:id="1118379856">
      <w:bodyDiv w:val="1"/>
      <w:marLeft w:val="0"/>
      <w:marRight w:val="0"/>
      <w:marTop w:val="0"/>
      <w:marBottom w:val="0"/>
      <w:divBdr>
        <w:top w:val="none" w:sz="0" w:space="0" w:color="auto"/>
        <w:left w:val="none" w:sz="0" w:space="0" w:color="auto"/>
        <w:bottom w:val="none" w:sz="0" w:space="0" w:color="auto"/>
        <w:right w:val="none" w:sz="0" w:space="0" w:color="auto"/>
      </w:divBdr>
    </w:div>
    <w:div w:id="1149370533">
      <w:bodyDiv w:val="1"/>
      <w:marLeft w:val="0"/>
      <w:marRight w:val="0"/>
      <w:marTop w:val="0"/>
      <w:marBottom w:val="0"/>
      <w:divBdr>
        <w:top w:val="none" w:sz="0" w:space="0" w:color="auto"/>
        <w:left w:val="none" w:sz="0" w:space="0" w:color="auto"/>
        <w:bottom w:val="none" w:sz="0" w:space="0" w:color="auto"/>
        <w:right w:val="none" w:sz="0" w:space="0" w:color="auto"/>
      </w:divBdr>
    </w:div>
    <w:div w:id="1181430086">
      <w:bodyDiv w:val="1"/>
      <w:marLeft w:val="0"/>
      <w:marRight w:val="0"/>
      <w:marTop w:val="0"/>
      <w:marBottom w:val="0"/>
      <w:divBdr>
        <w:top w:val="none" w:sz="0" w:space="0" w:color="auto"/>
        <w:left w:val="none" w:sz="0" w:space="0" w:color="auto"/>
        <w:bottom w:val="none" w:sz="0" w:space="0" w:color="auto"/>
        <w:right w:val="none" w:sz="0" w:space="0" w:color="auto"/>
      </w:divBdr>
    </w:div>
    <w:div w:id="1203202810">
      <w:bodyDiv w:val="1"/>
      <w:marLeft w:val="0"/>
      <w:marRight w:val="0"/>
      <w:marTop w:val="0"/>
      <w:marBottom w:val="0"/>
      <w:divBdr>
        <w:top w:val="none" w:sz="0" w:space="0" w:color="auto"/>
        <w:left w:val="none" w:sz="0" w:space="0" w:color="auto"/>
        <w:bottom w:val="none" w:sz="0" w:space="0" w:color="auto"/>
        <w:right w:val="none" w:sz="0" w:space="0" w:color="auto"/>
      </w:divBdr>
    </w:div>
    <w:div w:id="1217547922">
      <w:bodyDiv w:val="1"/>
      <w:marLeft w:val="0"/>
      <w:marRight w:val="0"/>
      <w:marTop w:val="0"/>
      <w:marBottom w:val="0"/>
      <w:divBdr>
        <w:top w:val="none" w:sz="0" w:space="0" w:color="auto"/>
        <w:left w:val="none" w:sz="0" w:space="0" w:color="auto"/>
        <w:bottom w:val="none" w:sz="0" w:space="0" w:color="auto"/>
        <w:right w:val="none" w:sz="0" w:space="0" w:color="auto"/>
      </w:divBdr>
    </w:div>
    <w:div w:id="1245648261">
      <w:bodyDiv w:val="1"/>
      <w:marLeft w:val="0"/>
      <w:marRight w:val="0"/>
      <w:marTop w:val="0"/>
      <w:marBottom w:val="0"/>
      <w:divBdr>
        <w:top w:val="none" w:sz="0" w:space="0" w:color="auto"/>
        <w:left w:val="none" w:sz="0" w:space="0" w:color="auto"/>
        <w:bottom w:val="none" w:sz="0" w:space="0" w:color="auto"/>
        <w:right w:val="none" w:sz="0" w:space="0" w:color="auto"/>
      </w:divBdr>
    </w:div>
    <w:div w:id="1333681982">
      <w:bodyDiv w:val="1"/>
      <w:marLeft w:val="0"/>
      <w:marRight w:val="0"/>
      <w:marTop w:val="0"/>
      <w:marBottom w:val="0"/>
      <w:divBdr>
        <w:top w:val="none" w:sz="0" w:space="0" w:color="auto"/>
        <w:left w:val="none" w:sz="0" w:space="0" w:color="auto"/>
        <w:bottom w:val="none" w:sz="0" w:space="0" w:color="auto"/>
        <w:right w:val="none" w:sz="0" w:space="0" w:color="auto"/>
      </w:divBdr>
    </w:div>
    <w:div w:id="1372270864">
      <w:bodyDiv w:val="1"/>
      <w:marLeft w:val="0"/>
      <w:marRight w:val="0"/>
      <w:marTop w:val="0"/>
      <w:marBottom w:val="0"/>
      <w:divBdr>
        <w:top w:val="none" w:sz="0" w:space="0" w:color="auto"/>
        <w:left w:val="none" w:sz="0" w:space="0" w:color="auto"/>
        <w:bottom w:val="none" w:sz="0" w:space="0" w:color="auto"/>
        <w:right w:val="none" w:sz="0" w:space="0" w:color="auto"/>
      </w:divBdr>
    </w:div>
    <w:div w:id="1385832867">
      <w:bodyDiv w:val="1"/>
      <w:marLeft w:val="0"/>
      <w:marRight w:val="0"/>
      <w:marTop w:val="0"/>
      <w:marBottom w:val="0"/>
      <w:divBdr>
        <w:top w:val="none" w:sz="0" w:space="0" w:color="auto"/>
        <w:left w:val="none" w:sz="0" w:space="0" w:color="auto"/>
        <w:bottom w:val="none" w:sz="0" w:space="0" w:color="auto"/>
        <w:right w:val="none" w:sz="0" w:space="0" w:color="auto"/>
      </w:divBdr>
    </w:div>
    <w:div w:id="1419446273">
      <w:bodyDiv w:val="1"/>
      <w:marLeft w:val="0"/>
      <w:marRight w:val="0"/>
      <w:marTop w:val="0"/>
      <w:marBottom w:val="0"/>
      <w:divBdr>
        <w:top w:val="none" w:sz="0" w:space="0" w:color="auto"/>
        <w:left w:val="none" w:sz="0" w:space="0" w:color="auto"/>
        <w:bottom w:val="none" w:sz="0" w:space="0" w:color="auto"/>
        <w:right w:val="none" w:sz="0" w:space="0" w:color="auto"/>
      </w:divBdr>
    </w:div>
    <w:div w:id="1420297137">
      <w:bodyDiv w:val="1"/>
      <w:marLeft w:val="0"/>
      <w:marRight w:val="0"/>
      <w:marTop w:val="0"/>
      <w:marBottom w:val="0"/>
      <w:divBdr>
        <w:top w:val="none" w:sz="0" w:space="0" w:color="auto"/>
        <w:left w:val="none" w:sz="0" w:space="0" w:color="auto"/>
        <w:bottom w:val="none" w:sz="0" w:space="0" w:color="auto"/>
        <w:right w:val="none" w:sz="0" w:space="0" w:color="auto"/>
      </w:divBdr>
    </w:div>
    <w:div w:id="1450464806">
      <w:bodyDiv w:val="1"/>
      <w:marLeft w:val="0"/>
      <w:marRight w:val="0"/>
      <w:marTop w:val="0"/>
      <w:marBottom w:val="0"/>
      <w:divBdr>
        <w:top w:val="none" w:sz="0" w:space="0" w:color="auto"/>
        <w:left w:val="none" w:sz="0" w:space="0" w:color="auto"/>
        <w:bottom w:val="none" w:sz="0" w:space="0" w:color="auto"/>
        <w:right w:val="none" w:sz="0" w:space="0" w:color="auto"/>
      </w:divBdr>
    </w:div>
    <w:div w:id="1514153233">
      <w:bodyDiv w:val="1"/>
      <w:marLeft w:val="0"/>
      <w:marRight w:val="0"/>
      <w:marTop w:val="0"/>
      <w:marBottom w:val="0"/>
      <w:divBdr>
        <w:top w:val="none" w:sz="0" w:space="0" w:color="auto"/>
        <w:left w:val="none" w:sz="0" w:space="0" w:color="auto"/>
        <w:bottom w:val="none" w:sz="0" w:space="0" w:color="auto"/>
        <w:right w:val="none" w:sz="0" w:space="0" w:color="auto"/>
      </w:divBdr>
    </w:div>
    <w:div w:id="1515218757">
      <w:bodyDiv w:val="1"/>
      <w:marLeft w:val="0"/>
      <w:marRight w:val="0"/>
      <w:marTop w:val="0"/>
      <w:marBottom w:val="0"/>
      <w:divBdr>
        <w:top w:val="none" w:sz="0" w:space="0" w:color="auto"/>
        <w:left w:val="none" w:sz="0" w:space="0" w:color="auto"/>
        <w:bottom w:val="none" w:sz="0" w:space="0" w:color="auto"/>
        <w:right w:val="none" w:sz="0" w:space="0" w:color="auto"/>
      </w:divBdr>
    </w:div>
    <w:div w:id="1518538871">
      <w:bodyDiv w:val="1"/>
      <w:marLeft w:val="0"/>
      <w:marRight w:val="0"/>
      <w:marTop w:val="0"/>
      <w:marBottom w:val="0"/>
      <w:divBdr>
        <w:top w:val="none" w:sz="0" w:space="0" w:color="auto"/>
        <w:left w:val="none" w:sz="0" w:space="0" w:color="auto"/>
        <w:bottom w:val="none" w:sz="0" w:space="0" w:color="auto"/>
        <w:right w:val="none" w:sz="0" w:space="0" w:color="auto"/>
      </w:divBdr>
    </w:div>
    <w:div w:id="1533110793">
      <w:bodyDiv w:val="1"/>
      <w:marLeft w:val="0"/>
      <w:marRight w:val="0"/>
      <w:marTop w:val="0"/>
      <w:marBottom w:val="0"/>
      <w:divBdr>
        <w:top w:val="none" w:sz="0" w:space="0" w:color="auto"/>
        <w:left w:val="none" w:sz="0" w:space="0" w:color="auto"/>
        <w:bottom w:val="none" w:sz="0" w:space="0" w:color="auto"/>
        <w:right w:val="none" w:sz="0" w:space="0" w:color="auto"/>
      </w:divBdr>
    </w:div>
    <w:div w:id="1553230393">
      <w:bodyDiv w:val="1"/>
      <w:marLeft w:val="0"/>
      <w:marRight w:val="0"/>
      <w:marTop w:val="0"/>
      <w:marBottom w:val="0"/>
      <w:divBdr>
        <w:top w:val="none" w:sz="0" w:space="0" w:color="auto"/>
        <w:left w:val="none" w:sz="0" w:space="0" w:color="auto"/>
        <w:bottom w:val="none" w:sz="0" w:space="0" w:color="auto"/>
        <w:right w:val="none" w:sz="0" w:space="0" w:color="auto"/>
      </w:divBdr>
    </w:div>
    <w:div w:id="1574118085">
      <w:bodyDiv w:val="1"/>
      <w:marLeft w:val="0"/>
      <w:marRight w:val="0"/>
      <w:marTop w:val="0"/>
      <w:marBottom w:val="0"/>
      <w:divBdr>
        <w:top w:val="none" w:sz="0" w:space="0" w:color="auto"/>
        <w:left w:val="none" w:sz="0" w:space="0" w:color="auto"/>
        <w:bottom w:val="none" w:sz="0" w:space="0" w:color="auto"/>
        <w:right w:val="none" w:sz="0" w:space="0" w:color="auto"/>
      </w:divBdr>
    </w:div>
    <w:div w:id="1632705720">
      <w:bodyDiv w:val="1"/>
      <w:marLeft w:val="0"/>
      <w:marRight w:val="0"/>
      <w:marTop w:val="0"/>
      <w:marBottom w:val="0"/>
      <w:divBdr>
        <w:top w:val="none" w:sz="0" w:space="0" w:color="auto"/>
        <w:left w:val="none" w:sz="0" w:space="0" w:color="auto"/>
        <w:bottom w:val="none" w:sz="0" w:space="0" w:color="auto"/>
        <w:right w:val="none" w:sz="0" w:space="0" w:color="auto"/>
      </w:divBdr>
    </w:div>
    <w:div w:id="1651909070">
      <w:bodyDiv w:val="1"/>
      <w:marLeft w:val="0"/>
      <w:marRight w:val="0"/>
      <w:marTop w:val="0"/>
      <w:marBottom w:val="0"/>
      <w:divBdr>
        <w:top w:val="none" w:sz="0" w:space="0" w:color="auto"/>
        <w:left w:val="none" w:sz="0" w:space="0" w:color="auto"/>
        <w:bottom w:val="none" w:sz="0" w:space="0" w:color="auto"/>
        <w:right w:val="none" w:sz="0" w:space="0" w:color="auto"/>
      </w:divBdr>
    </w:div>
    <w:div w:id="1743986342">
      <w:bodyDiv w:val="1"/>
      <w:marLeft w:val="0"/>
      <w:marRight w:val="0"/>
      <w:marTop w:val="0"/>
      <w:marBottom w:val="0"/>
      <w:divBdr>
        <w:top w:val="none" w:sz="0" w:space="0" w:color="auto"/>
        <w:left w:val="none" w:sz="0" w:space="0" w:color="auto"/>
        <w:bottom w:val="none" w:sz="0" w:space="0" w:color="auto"/>
        <w:right w:val="none" w:sz="0" w:space="0" w:color="auto"/>
      </w:divBdr>
    </w:div>
    <w:div w:id="1791775542">
      <w:bodyDiv w:val="1"/>
      <w:marLeft w:val="0"/>
      <w:marRight w:val="0"/>
      <w:marTop w:val="0"/>
      <w:marBottom w:val="0"/>
      <w:divBdr>
        <w:top w:val="none" w:sz="0" w:space="0" w:color="auto"/>
        <w:left w:val="none" w:sz="0" w:space="0" w:color="auto"/>
        <w:bottom w:val="none" w:sz="0" w:space="0" w:color="auto"/>
        <w:right w:val="none" w:sz="0" w:space="0" w:color="auto"/>
      </w:divBdr>
    </w:div>
    <w:div w:id="1802579415">
      <w:bodyDiv w:val="1"/>
      <w:marLeft w:val="0"/>
      <w:marRight w:val="0"/>
      <w:marTop w:val="0"/>
      <w:marBottom w:val="0"/>
      <w:divBdr>
        <w:top w:val="none" w:sz="0" w:space="0" w:color="auto"/>
        <w:left w:val="none" w:sz="0" w:space="0" w:color="auto"/>
        <w:bottom w:val="none" w:sz="0" w:space="0" w:color="auto"/>
        <w:right w:val="none" w:sz="0" w:space="0" w:color="auto"/>
      </w:divBdr>
    </w:div>
    <w:div w:id="1802772276">
      <w:bodyDiv w:val="1"/>
      <w:marLeft w:val="0"/>
      <w:marRight w:val="0"/>
      <w:marTop w:val="0"/>
      <w:marBottom w:val="0"/>
      <w:divBdr>
        <w:top w:val="none" w:sz="0" w:space="0" w:color="auto"/>
        <w:left w:val="none" w:sz="0" w:space="0" w:color="auto"/>
        <w:bottom w:val="none" w:sz="0" w:space="0" w:color="auto"/>
        <w:right w:val="none" w:sz="0" w:space="0" w:color="auto"/>
      </w:divBdr>
    </w:div>
    <w:div w:id="1815415632">
      <w:bodyDiv w:val="1"/>
      <w:marLeft w:val="0"/>
      <w:marRight w:val="0"/>
      <w:marTop w:val="0"/>
      <w:marBottom w:val="0"/>
      <w:divBdr>
        <w:top w:val="none" w:sz="0" w:space="0" w:color="auto"/>
        <w:left w:val="none" w:sz="0" w:space="0" w:color="auto"/>
        <w:bottom w:val="none" w:sz="0" w:space="0" w:color="auto"/>
        <w:right w:val="none" w:sz="0" w:space="0" w:color="auto"/>
      </w:divBdr>
    </w:div>
    <w:div w:id="1936278145">
      <w:bodyDiv w:val="1"/>
      <w:marLeft w:val="0"/>
      <w:marRight w:val="0"/>
      <w:marTop w:val="0"/>
      <w:marBottom w:val="0"/>
      <w:divBdr>
        <w:top w:val="none" w:sz="0" w:space="0" w:color="auto"/>
        <w:left w:val="none" w:sz="0" w:space="0" w:color="auto"/>
        <w:bottom w:val="none" w:sz="0" w:space="0" w:color="auto"/>
        <w:right w:val="none" w:sz="0" w:space="0" w:color="auto"/>
      </w:divBdr>
    </w:div>
    <w:div w:id="1963723928">
      <w:bodyDiv w:val="1"/>
      <w:marLeft w:val="0"/>
      <w:marRight w:val="0"/>
      <w:marTop w:val="0"/>
      <w:marBottom w:val="0"/>
      <w:divBdr>
        <w:top w:val="none" w:sz="0" w:space="0" w:color="auto"/>
        <w:left w:val="none" w:sz="0" w:space="0" w:color="auto"/>
        <w:bottom w:val="none" w:sz="0" w:space="0" w:color="auto"/>
        <w:right w:val="none" w:sz="0" w:space="0" w:color="auto"/>
      </w:divBdr>
    </w:div>
    <w:div w:id="2029679586">
      <w:bodyDiv w:val="1"/>
      <w:marLeft w:val="0"/>
      <w:marRight w:val="0"/>
      <w:marTop w:val="0"/>
      <w:marBottom w:val="0"/>
      <w:divBdr>
        <w:top w:val="none" w:sz="0" w:space="0" w:color="auto"/>
        <w:left w:val="none" w:sz="0" w:space="0" w:color="auto"/>
        <w:bottom w:val="none" w:sz="0" w:space="0" w:color="auto"/>
        <w:right w:val="none" w:sz="0" w:space="0" w:color="auto"/>
      </w:divBdr>
    </w:div>
    <w:div w:id="2058241640">
      <w:bodyDiv w:val="1"/>
      <w:marLeft w:val="0"/>
      <w:marRight w:val="0"/>
      <w:marTop w:val="0"/>
      <w:marBottom w:val="0"/>
      <w:divBdr>
        <w:top w:val="none" w:sz="0" w:space="0" w:color="auto"/>
        <w:left w:val="none" w:sz="0" w:space="0" w:color="auto"/>
        <w:bottom w:val="none" w:sz="0" w:space="0" w:color="auto"/>
        <w:right w:val="none" w:sz="0" w:space="0" w:color="auto"/>
      </w:divBdr>
    </w:div>
    <w:div w:id="2063291229">
      <w:bodyDiv w:val="1"/>
      <w:marLeft w:val="0"/>
      <w:marRight w:val="0"/>
      <w:marTop w:val="0"/>
      <w:marBottom w:val="0"/>
      <w:divBdr>
        <w:top w:val="none" w:sz="0" w:space="0" w:color="auto"/>
        <w:left w:val="none" w:sz="0" w:space="0" w:color="auto"/>
        <w:bottom w:val="none" w:sz="0" w:space="0" w:color="auto"/>
        <w:right w:val="none" w:sz="0" w:space="0" w:color="auto"/>
      </w:divBdr>
    </w:div>
    <w:div w:id="2098164764">
      <w:bodyDiv w:val="1"/>
      <w:marLeft w:val="0"/>
      <w:marRight w:val="0"/>
      <w:marTop w:val="0"/>
      <w:marBottom w:val="0"/>
      <w:divBdr>
        <w:top w:val="none" w:sz="0" w:space="0" w:color="auto"/>
        <w:left w:val="none" w:sz="0" w:space="0" w:color="auto"/>
        <w:bottom w:val="none" w:sz="0" w:space="0" w:color="auto"/>
        <w:right w:val="none" w:sz="0" w:space="0" w:color="auto"/>
      </w:divBdr>
    </w:div>
    <w:div w:id="2100515582">
      <w:bodyDiv w:val="1"/>
      <w:marLeft w:val="0"/>
      <w:marRight w:val="0"/>
      <w:marTop w:val="0"/>
      <w:marBottom w:val="0"/>
      <w:divBdr>
        <w:top w:val="none" w:sz="0" w:space="0" w:color="auto"/>
        <w:left w:val="none" w:sz="0" w:space="0" w:color="auto"/>
        <w:bottom w:val="none" w:sz="0" w:space="0" w:color="auto"/>
        <w:right w:val="none" w:sz="0" w:space="0" w:color="auto"/>
      </w:divBdr>
    </w:div>
    <w:div w:id="2130738506">
      <w:bodyDiv w:val="1"/>
      <w:marLeft w:val="0"/>
      <w:marRight w:val="0"/>
      <w:marTop w:val="0"/>
      <w:marBottom w:val="0"/>
      <w:divBdr>
        <w:top w:val="none" w:sz="0" w:space="0" w:color="auto"/>
        <w:left w:val="none" w:sz="0" w:space="0" w:color="auto"/>
        <w:bottom w:val="none" w:sz="0" w:space="0" w:color="auto"/>
        <w:right w:val="none" w:sz="0" w:space="0" w:color="auto"/>
      </w:divBdr>
      <w:divsChild>
        <w:div w:id="280577926">
          <w:marLeft w:val="0"/>
          <w:marRight w:val="547"/>
          <w:marTop w:val="0"/>
          <w:marBottom w:val="0"/>
          <w:divBdr>
            <w:top w:val="none" w:sz="0" w:space="0" w:color="auto"/>
            <w:left w:val="none" w:sz="0" w:space="0" w:color="auto"/>
            <w:bottom w:val="none" w:sz="0" w:space="0" w:color="auto"/>
            <w:right w:val="none" w:sz="0" w:space="0" w:color="auto"/>
          </w:divBdr>
        </w:div>
        <w:div w:id="457069703">
          <w:marLeft w:val="0"/>
          <w:marRight w:val="547"/>
          <w:marTop w:val="0"/>
          <w:marBottom w:val="0"/>
          <w:divBdr>
            <w:top w:val="none" w:sz="0" w:space="0" w:color="auto"/>
            <w:left w:val="none" w:sz="0" w:space="0" w:color="auto"/>
            <w:bottom w:val="none" w:sz="0" w:space="0" w:color="auto"/>
            <w:right w:val="none" w:sz="0" w:space="0" w:color="auto"/>
          </w:divBdr>
        </w:div>
        <w:div w:id="736322791">
          <w:marLeft w:val="0"/>
          <w:marRight w:val="547"/>
          <w:marTop w:val="0"/>
          <w:marBottom w:val="0"/>
          <w:divBdr>
            <w:top w:val="none" w:sz="0" w:space="0" w:color="auto"/>
            <w:left w:val="none" w:sz="0" w:space="0" w:color="auto"/>
            <w:bottom w:val="none" w:sz="0" w:space="0" w:color="auto"/>
            <w:right w:val="none" w:sz="0" w:space="0" w:color="auto"/>
          </w:divBdr>
        </w:div>
        <w:div w:id="1072579151">
          <w:marLeft w:val="0"/>
          <w:marRight w:val="547"/>
          <w:marTop w:val="0"/>
          <w:marBottom w:val="0"/>
          <w:divBdr>
            <w:top w:val="none" w:sz="0" w:space="0" w:color="auto"/>
            <w:left w:val="none" w:sz="0" w:space="0" w:color="auto"/>
            <w:bottom w:val="none" w:sz="0" w:space="0" w:color="auto"/>
            <w:right w:val="none" w:sz="0" w:space="0" w:color="auto"/>
          </w:divBdr>
        </w:div>
        <w:div w:id="1752963901">
          <w:marLeft w:val="0"/>
          <w:marRight w:val="547"/>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1" Type="http://schemas.openxmlformats.org/officeDocument/2006/relationships/image" Target="media/image3.emf"/><Relationship Id="rId42" Type="http://schemas.openxmlformats.org/officeDocument/2006/relationships/image" Target="media/image11.emf"/><Relationship Id="rId63" Type="http://schemas.openxmlformats.org/officeDocument/2006/relationships/package" Target="embeddings/Microsoft_Visio_Drawing14.vsdx"/><Relationship Id="rId84" Type="http://schemas.openxmlformats.org/officeDocument/2006/relationships/image" Target="media/image23.emf"/><Relationship Id="rId138" Type="http://schemas.openxmlformats.org/officeDocument/2006/relationships/header" Target="header13.xml"/><Relationship Id="rId107" Type="http://schemas.openxmlformats.org/officeDocument/2006/relationships/image" Target="media/image36.emf"/><Relationship Id="rId11" Type="http://schemas.openxmlformats.org/officeDocument/2006/relationships/footer" Target="footer2.xml"/><Relationship Id="rId32" Type="http://schemas.openxmlformats.org/officeDocument/2006/relationships/image" Target="media/image6.emf"/><Relationship Id="rId37" Type="http://schemas.openxmlformats.org/officeDocument/2006/relationships/package" Target="embeddings/Microsoft_Visio_Drawing6.vsdx"/><Relationship Id="rId53" Type="http://schemas.openxmlformats.org/officeDocument/2006/relationships/diagramLayout" Target="diagrams/layout2.xml"/><Relationship Id="rId58" Type="http://schemas.openxmlformats.org/officeDocument/2006/relationships/package" Target="embeddings/Microsoft_Visio_Drawing12.vsdx"/><Relationship Id="rId74" Type="http://schemas.openxmlformats.org/officeDocument/2006/relationships/package" Target="embeddings/Microsoft_Visio_Drawing17.vsdx"/><Relationship Id="rId79" Type="http://schemas.openxmlformats.org/officeDocument/2006/relationships/package" Target="embeddings/Microsoft_Visio_Drawing19.vsdx"/><Relationship Id="rId102" Type="http://schemas.openxmlformats.org/officeDocument/2006/relationships/image" Target="media/image33.png"/><Relationship Id="rId123" Type="http://schemas.openxmlformats.org/officeDocument/2006/relationships/image" Target="media/image44.emf"/><Relationship Id="rId128" Type="http://schemas.openxmlformats.org/officeDocument/2006/relationships/package" Target="embeddings/Microsoft_Visio_Drawing42.vsdx"/><Relationship Id="rId5" Type="http://schemas.openxmlformats.org/officeDocument/2006/relationships/webSettings" Target="webSettings.xml"/><Relationship Id="rId90" Type="http://schemas.openxmlformats.org/officeDocument/2006/relationships/package" Target="embeddings/Microsoft_Visio_Drawing24.vsdx"/><Relationship Id="rId95" Type="http://schemas.openxmlformats.org/officeDocument/2006/relationships/image" Target="media/image29.emf"/><Relationship Id="rId22" Type="http://schemas.openxmlformats.org/officeDocument/2006/relationships/package" Target="embeddings/Microsoft_Visio_Drawing1.vsdx"/><Relationship Id="rId27" Type="http://schemas.openxmlformats.org/officeDocument/2006/relationships/diagramData" Target="diagrams/data1.xml"/><Relationship Id="rId43" Type="http://schemas.openxmlformats.org/officeDocument/2006/relationships/package" Target="embeddings/Microsoft_Visio_Drawing9.vsdx"/><Relationship Id="rId48" Type="http://schemas.openxmlformats.org/officeDocument/2006/relationships/package" Target="embeddings/Microsoft_Visio_Drawing10.vsdx"/><Relationship Id="rId64" Type="http://schemas.openxmlformats.org/officeDocument/2006/relationships/header" Target="header9.xml"/><Relationship Id="rId69" Type="http://schemas.openxmlformats.org/officeDocument/2006/relationships/image" Target="media/image16.emf"/><Relationship Id="rId113" Type="http://schemas.openxmlformats.org/officeDocument/2006/relationships/image" Target="media/image39.emf"/><Relationship Id="rId118" Type="http://schemas.openxmlformats.org/officeDocument/2006/relationships/package" Target="embeddings/Microsoft_Visio_Drawing37.vsdx"/><Relationship Id="rId134" Type="http://schemas.openxmlformats.org/officeDocument/2006/relationships/diagramColors" Target="diagrams/colors3.xml"/><Relationship Id="rId139" Type="http://schemas.openxmlformats.org/officeDocument/2006/relationships/fontTable" Target="fontTable.xml"/><Relationship Id="rId80" Type="http://schemas.openxmlformats.org/officeDocument/2006/relationships/image" Target="media/image21.emf"/><Relationship Id="rId85" Type="http://schemas.openxmlformats.org/officeDocument/2006/relationships/package" Target="embeddings/Microsoft_Visio_Drawing22.vsdx"/><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package" Target="embeddings/Microsoft_Visio_Drawing4.vsdx"/><Relationship Id="rId38" Type="http://schemas.openxmlformats.org/officeDocument/2006/relationships/image" Target="media/image9.emf"/><Relationship Id="rId59" Type="http://schemas.openxmlformats.org/officeDocument/2006/relationships/package" Target="embeddings/Microsoft_Visio_Drawing13.vsdx"/><Relationship Id="rId103" Type="http://schemas.openxmlformats.org/officeDocument/2006/relationships/image" Target="media/image34.emf"/><Relationship Id="rId108" Type="http://schemas.openxmlformats.org/officeDocument/2006/relationships/package" Target="embeddings/Microsoft_Visio_Drawing32.vsdx"/><Relationship Id="rId124" Type="http://schemas.openxmlformats.org/officeDocument/2006/relationships/package" Target="embeddings/Microsoft_Visio_Drawing40.vsdx"/><Relationship Id="rId129" Type="http://schemas.openxmlformats.org/officeDocument/2006/relationships/image" Target="media/image47.emf"/><Relationship Id="rId54" Type="http://schemas.openxmlformats.org/officeDocument/2006/relationships/diagramQuickStyle" Target="diagrams/quickStyle2.xml"/><Relationship Id="rId70" Type="http://schemas.openxmlformats.org/officeDocument/2006/relationships/package" Target="embeddings/Microsoft_Visio_Drawing15.vsdx"/><Relationship Id="rId75" Type="http://schemas.openxmlformats.org/officeDocument/2006/relationships/image" Target="media/image19.emf"/><Relationship Id="rId91" Type="http://schemas.openxmlformats.org/officeDocument/2006/relationships/image" Target="media/image27.emf"/><Relationship Id="rId96" Type="http://schemas.openxmlformats.org/officeDocument/2006/relationships/package" Target="embeddings/Microsoft_Visio_Drawing27.vsdx"/><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diagramLayout" Target="diagrams/layout1.xml"/><Relationship Id="rId49" Type="http://schemas.openxmlformats.org/officeDocument/2006/relationships/image" Target="media/image13.emf"/><Relationship Id="rId114" Type="http://schemas.openxmlformats.org/officeDocument/2006/relationships/package" Target="embeddings/Microsoft_Visio_Drawing35.vsdx"/><Relationship Id="rId119" Type="http://schemas.openxmlformats.org/officeDocument/2006/relationships/image" Target="media/image42.emf"/><Relationship Id="rId44" Type="http://schemas.openxmlformats.org/officeDocument/2006/relationships/header" Target="header5.xml"/><Relationship Id="rId60" Type="http://schemas.openxmlformats.org/officeDocument/2006/relationships/header" Target="header8.xml"/><Relationship Id="rId65" Type="http://schemas.openxmlformats.org/officeDocument/2006/relationships/footer" Target="footer9.xml"/><Relationship Id="rId81" Type="http://schemas.openxmlformats.org/officeDocument/2006/relationships/package" Target="embeddings/Microsoft_Visio_Drawing20.vsdx"/><Relationship Id="rId86" Type="http://schemas.openxmlformats.org/officeDocument/2006/relationships/image" Target="media/image24.emf"/><Relationship Id="rId130" Type="http://schemas.openxmlformats.org/officeDocument/2006/relationships/package" Target="embeddings/Microsoft_Visio_Drawing43.vsdx"/><Relationship Id="rId135" Type="http://schemas.microsoft.com/office/2007/relationships/diagramDrawing" Target="diagrams/drawing3.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package" Target="embeddings/Microsoft_Visio_Drawing7.vsdx"/><Relationship Id="rId109" Type="http://schemas.openxmlformats.org/officeDocument/2006/relationships/image" Target="media/image37.emf"/><Relationship Id="rId34" Type="http://schemas.openxmlformats.org/officeDocument/2006/relationships/image" Target="media/image7.emf"/><Relationship Id="rId50" Type="http://schemas.openxmlformats.org/officeDocument/2006/relationships/package" Target="embeddings/Microsoft_Visio_Drawing11.vsdx"/><Relationship Id="rId55" Type="http://schemas.openxmlformats.org/officeDocument/2006/relationships/diagramColors" Target="diagrams/colors2.xml"/><Relationship Id="rId76" Type="http://schemas.openxmlformats.org/officeDocument/2006/relationships/package" Target="embeddings/Microsoft_Visio_Drawing18.vsdx"/><Relationship Id="rId97" Type="http://schemas.openxmlformats.org/officeDocument/2006/relationships/image" Target="media/image30.emf"/><Relationship Id="rId104" Type="http://schemas.openxmlformats.org/officeDocument/2006/relationships/package" Target="embeddings/Microsoft_Visio_Drawing30.vsdx"/><Relationship Id="rId120" Type="http://schemas.openxmlformats.org/officeDocument/2006/relationships/package" Target="embeddings/Microsoft_Visio_Drawing38.vsdx"/><Relationship Id="rId125" Type="http://schemas.openxmlformats.org/officeDocument/2006/relationships/image" Target="media/image45.e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emf"/><Relationship Id="rId92" Type="http://schemas.openxmlformats.org/officeDocument/2006/relationships/package" Target="embeddings/Microsoft_Visio_Drawing25.vsdx"/><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package" Target="embeddings/Microsoft_Visio_Drawing2.vsdx"/><Relationship Id="rId40" Type="http://schemas.openxmlformats.org/officeDocument/2006/relationships/image" Target="media/image10.emf"/><Relationship Id="rId45" Type="http://schemas.openxmlformats.org/officeDocument/2006/relationships/header" Target="header6.xml"/><Relationship Id="rId66" Type="http://schemas.openxmlformats.org/officeDocument/2006/relationships/header" Target="header10.xml"/><Relationship Id="rId87" Type="http://schemas.openxmlformats.org/officeDocument/2006/relationships/package" Target="embeddings/Microsoft_Visio_Drawing23.vsdx"/><Relationship Id="rId110" Type="http://schemas.openxmlformats.org/officeDocument/2006/relationships/package" Target="embeddings/Microsoft_Visio_Drawing33.vsdx"/><Relationship Id="rId115" Type="http://schemas.openxmlformats.org/officeDocument/2006/relationships/image" Target="media/image40.emf"/><Relationship Id="rId131" Type="http://schemas.openxmlformats.org/officeDocument/2006/relationships/diagramData" Target="diagrams/data3.xml"/><Relationship Id="rId136" Type="http://schemas.openxmlformats.org/officeDocument/2006/relationships/hyperlink" Target="https://www.capsresearch.org/" TargetMode="External"/><Relationship Id="rId61" Type="http://schemas.openxmlformats.org/officeDocument/2006/relationships/footer" Target="footer8.xml"/><Relationship Id="rId82" Type="http://schemas.openxmlformats.org/officeDocument/2006/relationships/image" Target="media/image22.emf"/><Relationship Id="rId19" Type="http://schemas.openxmlformats.org/officeDocument/2006/relationships/image" Target="media/image2.emf"/><Relationship Id="rId14" Type="http://schemas.openxmlformats.org/officeDocument/2006/relationships/footer" Target="footer4.xml"/><Relationship Id="rId30" Type="http://schemas.openxmlformats.org/officeDocument/2006/relationships/diagramColors" Target="diagrams/colors1.xml"/><Relationship Id="rId35" Type="http://schemas.openxmlformats.org/officeDocument/2006/relationships/package" Target="embeddings/Microsoft_Visio_Drawing5.vsdx"/><Relationship Id="rId56" Type="http://schemas.microsoft.com/office/2007/relationships/diagramDrawing" Target="diagrams/drawing2.xml"/><Relationship Id="rId77" Type="http://schemas.openxmlformats.org/officeDocument/2006/relationships/hyperlink" Target="http://www.uncitral.org" TargetMode="External"/><Relationship Id="rId100" Type="http://schemas.openxmlformats.org/officeDocument/2006/relationships/package" Target="embeddings/Microsoft_Visio_Drawing29.vsdx"/><Relationship Id="rId105" Type="http://schemas.openxmlformats.org/officeDocument/2006/relationships/image" Target="media/image35.emf"/><Relationship Id="rId126" Type="http://schemas.openxmlformats.org/officeDocument/2006/relationships/package" Target="embeddings/Microsoft_Visio_Drawing41.vsdx"/><Relationship Id="rId8" Type="http://schemas.openxmlformats.org/officeDocument/2006/relationships/footer" Target="footer1.xml"/><Relationship Id="rId51" Type="http://schemas.openxmlformats.org/officeDocument/2006/relationships/header" Target="header7.xml"/><Relationship Id="rId72" Type="http://schemas.openxmlformats.org/officeDocument/2006/relationships/package" Target="embeddings/Microsoft_Visio_Drawing16.vsdx"/><Relationship Id="rId93" Type="http://schemas.openxmlformats.org/officeDocument/2006/relationships/image" Target="media/image28.emf"/><Relationship Id="rId98" Type="http://schemas.openxmlformats.org/officeDocument/2006/relationships/package" Target="embeddings/Microsoft_Visio_Drawing28.vsdx"/><Relationship Id="rId121" Type="http://schemas.openxmlformats.org/officeDocument/2006/relationships/image" Target="media/image43.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footer" Target="footer7.xml"/><Relationship Id="rId67" Type="http://schemas.openxmlformats.org/officeDocument/2006/relationships/header" Target="header11.xml"/><Relationship Id="rId116" Type="http://schemas.openxmlformats.org/officeDocument/2006/relationships/package" Target="embeddings/Microsoft_Visio_Drawing36.vsdx"/><Relationship Id="rId137" Type="http://schemas.openxmlformats.org/officeDocument/2006/relationships/header" Target="header12.xml"/><Relationship Id="rId20" Type="http://schemas.openxmlformats.org/officeDocument/2006/relationships/package" Target="embeddings/Microsoft_Visio_Drawing.vsdx"/><Relationship Id="rId41" Type="http://schemas.openxmlformats.org/officeDocument/2006/relationships/package" Target="embeddings/Microsoft_Visio_Drawing8.vsdx"/><Relationship Id="rId62" Type="http://schemas.openxmlformats.org/officeDocument/2006/relationships/image" Target="media/image15.emf"/><Relationship Id="rId83" Type="http://schemas.openxmlformats.org/officeDocument/2006/relationships/package" Target="embeddings/Microsoft_Visio_Drawing21.vsdx"/><Relationship Id="rId88" Type="http://schemas.openxmlformats.org/officeDocument/2006/relationships/image" Target="media/image25.png"/><Relationship Id="rId111" Type="http://schemas.openxmlformats.org/officeDocument/2006/relationships/image" Target="media/image38.emf"/><Relationship Id="rId132" Type="http://schemas.openxmlformats.org/officeDocument/2006/relationships/diagramLayout" Target="diagrams/layout3.xml"/><Relationship Id="rId15" Type="http://schemas.openxmlformats.org/officeDocument/2006/relationships/header" Target="header3.xml"/><Relationship Id="rId36" Type="http://schemas.openxmlformats.org/officeDocument/2006/relationships/image" Target="media/image8.emf"/><Relationship Id="rId57" Type="http://schemas.openxmlformats.org/officeDocument/2006/relationships/image" Target="media/image14.emf"/><Relationship Id="rId106" Type="http://schemas.openxmlformats.org/officeDocument/2006/relationships/package" Target="embeddings/Microsoft_Visio_Drawing31.vsdx"/><Relationship Id="rId127" Type="http://schemas.openxmlformats.org/officeDocument/2006/relationships/image" Target="media/image46.emf"/><Relationship Id="rId10" Type="http://schemas.openxmlformats.org/officeDocument/2006/relationships/header" Target="header1.xml"/><Relationship Id="rId31" Type="http://schemas.microsoft.com/office/2007/relationships/diagramDrawing" Target="diagrams/drawing1.xml"/><Relationship Id="rId52" Type="http://schemas.openxmlformats.org/officeDocument/2006/relationships/diagramData" Target="diagrams/data2.xml"/><Relationship Id="rId73" Type="http://schemas.openxmlformats.org/officeDocument/2006/relationships/image" Target="media/image18.emf"/><Relationship Id="rId78" Type="http://schemas.openxmlformats.org/officeDocument/2006/relationships/image" Target="media/image20.emf"/><Relationship Id="rId94" Type="http://schemas.openxmlformats.org/officeDocument/2006/relationships/package" Target="embeddings/Microsoft_Visio_Drawing26.vsdx"/><Relationship Id="rId99" Type="http://schemas.openxmlformats.org/officeDocument/2006/relationships/image" Target="media/image31.emf"/><Relationship Id="rId101" Type="http://schemas.openxmlformats.org/officeDocument/2006/relationships/image" Target="media/image32.png"/><Relationship Id="rId122" Type="http://schemas.openxmlformats.org/officeDocument/2006/relationships/package" Target="embeddings/Microsoft_Visio_Drawing39.vsdx"/><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package" Target="embeddings/Microsoft_Visio_Drawing3.vsdx"/><Relationship Id="rId47" Type="http://schemas.openxmlformats.org/officeDocument/2006/relationships/image" Target="media/image12.emf"/><Relationship Id="rId68" Type="http://schemas.openxmlformats.org/officeDocument/2006/relationships/hyperlink" Target="https://isom.inso.gov.ir/nst/" TargetMode="External"/><Relationship Id="rId89" Type="http://schemas.openxmlformats.org/officeDocument/2006/relationships/image" Target="media/image26.emf"/><Relationship Id="rId112" Type="http://schemas.openxmlformats.org/officeDocument/2006/relationships/package" Target="embeddings/Microsoft_Visio_Drawing34.vsdx"/><Relationship Id="rId133" Type="http://schemas.openxmlformats.org/officeDocument/2006/relationships/diagramQuickStyle" Target="diagrams/quickStyle3.xml"/><Relationship Id="rId16"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5883B2-2BED-4414-BE3D-94F0B8D4E1C3}"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B90508B3-026E-4547-8070-BE79D6C1406D}">
      <dgm:prSet phldrT="[Text]" custT="1"/>
      <dgm:spPr>
        <a:ln w="6350"/>
      </dgm:spPr>
      <dgm:t>
        <a:bodyPr/>
        <a:lstStyle/>
        <a:p>
          <a:r>
            <a:rPr lang="fa-IR" sz="800" b="0">
              <a:cs typeface="B Mitra" panose="00000400000000000000" pitchFamily="2" charset="-78"/>
            </a:rPr>
            <a:t>عوامل</a:t>
          </a:r>
          <a:endParaRPr lang="en-US" sz="800" b="0">
            <a:cs typeface="B Mitra" panose="00000400000000000000" pitchFamily="2" charset="-78"/>
          </a:endParaRPr>
        </a:p>
      </dgm:t>
    </dgm:pt>
    <dgm:pt modelId="{A4258AD4-76FF-4B2E-B619-CDD4794759C5}" type="parTrans" cxnId="{4D885FA9-CE59-4341-A698-65A28CE8FBFD}">
      <dgm:prSet/>
      <dgm:spPr/>
      <dgm:t>
        <a:bodyPr/>
        <a:lstStyle/>
        <a:p>
          <a:endParaRPr lang="en-US" sz="800" b="0">
            <a:cs typeface="B Mitra" panose="00000400000000000000" pitchFamily="2" charset="-78"/>
          </a:endParaRPr>
        </a:p>
      </dgm:t>
    </dgm:pt>
    <dgm:pt modelId="{A00BCDCF-DA05-46BC-A7A8-EEAFBA8A0936}" type="sibTrans" cxnId="{4D885FA9-CE59-4341-A698-65A28CE8FBFD}">
      <dgm:prSet/>
      <dgm:spPr/>
      <dgm:t>
        <a:bodyPr/>
        <a:lstStyle/>
        <a:p>
          <a:endParaRPr lang="en-US" sz="800" b="0">
            <a:cs typeface="B Mitra" panose="00000400000000000000" pitchFamily="2" charset="-78"/>
          </a:endParaRPr>
        </a:p>
      </dgm:t>
    </dgm:pt>
    <dgm:pt modelId="{D0916E6C-8521-4BED-91CB-76197B147219}">
      <dgm:prSet phldrT="[Text]" custT="1"/>
      <dgm:spPr>
        <a:ln w="6350"/>
      </dgm:spPr>
      <dgm:t>
        <a:bodyPr/>
        <a:lstStyle/>
        <a:p>
          <a:r>
            <a:rPr lang="fa-IR" sz="800" b="0">
              <a:cs typeface="B Mitra" panose="00000400000000000000" pitchFamily="2" charset="-78"/>
            </a:rPr>
            <a:t>خارجی</a:t>
          </a:r>
          <a:endParaRPr lang="en-US" sz="800" b="0">
            <a:cs typeface="B Mitra" panose="00000400000000000000" pitchFamily="2" charset="-78"/>
          </a:endParaRPr>
        </a:p>
      </dgm:t>
    </dgm:pt>
    <dgm:pt modelId="{E0B5016E-6FEB-4F42-A780-D7B71DD7591D}" type="parTrans" cxnId="{62D185E6-F1AF-4E6C-809E-FE773E190D98}">
      <dgm:prSet/>
      <dgm:spPr>
        <a:ln w="6350"/>
      </dgm:spPr>
      <dgm:t>
        <a:bodyPr/>
        <a:lstStyle/>
        <a:p>
          <a:endParaRPr lang="en-US" sz="800" b="0">
            <a:cs typeface="B Mitra" panose="00000400000000000000" pitchFamily="2" charset="-78"/>
          </a:endParaRPr>
        </a:p>
      </dgm:t>
    </dgm:pt>
    <dgm:pt modelId="{524FB696-DFEF-4DF5-97E4-B92E331768A3}" type="sibTrans" cxnId="{62D185E6-F1AF-4E6C-809E-FE773E190D98}">
      <dgm:prSet/>
      <dgm:spPr/>
      <dgm:t>
        <a:bodyPr/>
        <a:lstStyle/>
        <a:p>
          <a:endParaRPr lang="en-US" sz="800" b="0">
            <a:cs typeface="B Mitra" panose="00000400000000000000" pitchFamily="2" charset="-78"/>
          </a:endParaRPr>
        </a:p>
      </dgm:t>
    </dgm:pt>
    <dgm:pt modelId="{0A6F1084-59A5-451D-93E1-E449F1D61943}">
      <dgm:prSet phldrT="[Text]" custT="1"/>
      <dgm:spPr>
        <a:ln w="6350"/>
      </dgm:spPr>
      <dgm:t>
        <a:bodyPr/>
        <a:lstStyle/>
        <a:p>
          <a:r>
            <a:rPr lang="fa-IR" sz="800" b="0">
              <a:cs typeface="B Mitra" panose="00000400000000000000" pitchFamily="2" charset="-78"/>
            </a:rPr>
            <a:t>ظهور مفاهیم جهانی</a:t>
          </a:r>
          <a:endParaRPr lang="en-US" sz="800" b="0">
            <a:cs typeface="B Mitra" panose="00000400000000000000" pitchFamily="2" charset="-78"/>
          </a:endParaRPr>
        </a:p>
      </dgm:t>
    </dgm:pt>
    <dgm:pt modelId="{2337D46F-CB69-4933-9C47-A05A9F878F9C}" type="parTrans" cxnId="{75FDB034-A221-4CCE-84FB-146E3FEAFC0E}">
      <dgm:prSet/>
      <dgm:spPr>
        <a:ln w="6350"/>
      </dgm:spPr>
      <dgm:t>
        <a:bodyPr/>
        <a:lstStyle/>
        <a:p>
          <a:endParaRPr lang="en-US" sz="800" b="0">
            <a:cs typeface="B Mitra" panose="00000400000000000000" pitchFamily="2" charset="-78"/>
          </a:endParaRPr>
        </a:p>
      </dgm:t>
    </dgm:pt>
    <dgm:pt modelId="{0162F262-C161-4903-BF06-6C3FF8E05AD7}" type="sibTrans" cxnId="{75FDB034-A221-4CCE-84FB-146E3FEAFC0E}">
      <dgm:prSet/>
      <dgm:spPr/>
      <dgm:t>
        <a:bodyPr/>
        <a:lstStyle/>
        <a:p>
          <a:endParaRPr lang="en-US" sz="800" b="0">
            <a:cs typeface="B Mitra" panose="00000400000000000000" pitchFamily="2" charset="-78"/>
          </a:endParaRPr>
        </a:p>
      </dgm:t>
    </dgm:pt>
    <dgm:pt modelId="{E506DB59-68D5-4384-9D63-A9B772D2DE27}">
      <dgm:prSet phldrT="[Text]" custT="1"/>
      <dgm:spPr>
        <a:ln w="6350"/>
      </dgm:spPr>
      <dgm:t>
        <a:bodyPr/>
        <a:lstStyle/>
        <a:p>
          <a:r>
            <a:rPr lang="fa-IR" sz="800" b="0">
              <a:cs typeface="B Mitra" panose="00000400000000000000" pitchFamily="2" charset="-78"/>
            </a:rPr>
            <a:t>داخلی</a:t>
          </a:r>
          <a:endParaRPr lang="en-US" sz="800" b="0">
            <a:cs typeface="B Mitra" panose="00000400000000000000" pitchFamily="2" charset="-78"/>
          </a:endParaRPr>
        </a:p>
      </dgm:t>
    </dgm:pt>
    <dgm:pt modelId="{0870CA14-90B2-40CC-940A-94E1DA9C8A78}" type="parTrans" cxnId="{638DD6A9-2FEB-42BB-8A9E-A6DF833788EA}">
      <dgm:prSet/>
      <dgm:spPr>
        <a:ln w="6350"/>
      </dgm:spPr>
      <dgm:t>
        <a:bodyPr/>
        <a:lstStyle/>
        <a:p>
          <a:endParaRPr lang="en-US" sz="800" b="0">
            <a:cs typeface="B Mitra" panose="00000400000000000000" pitchFamily="2" charset="-78"/>
          </a:endParaRPr>
        </a:p>
      </dgm:t>
    </dgm:pt>
    <dgm:pt modelId="{BB1FC568-32D5-4F33-B869-C1A9C1E5E8EF}" type="sibTrans" cxnId="{638DD6A9-2FEB-42BB-8A9E-A6DF833788EA}">
      <dgm:prSet/>
      <dgm:spPr/>
      <dgm:t>
        <a:bodyPr/>
        <a:lstStyle/>
        <a:p>
          <a:endParaRPr lang="en-US" sz="800" b="0">
            <a:cs typeface="B Mitra" panose="00000400000000000000" pitchFamily="2" charset="-78"/>
          </a:endParaRPr>
        </a:p>
      </dgm:t>
    </dgm:pt>
    <dgm:pt modelId="{51029A42-1990-41BA-9C7D-390240F3C12C}">
      <dgm:prSet phldrT="[Text]" custT="1"/>
      <dgm:spPr>
        <a:ln w="6350"/>
      </dgm:spPr>
      <dgm:t>
        <a:bodyPr/>
        <a:lstStyle/>
        <a:p>
          <a:r>
            <a:rPr lang="fa-IR" sz="800" b="0">
              <a:cs typeface="B Mitra" panose="00000400000000000000" pitchFamily="2" charset="-78"/>
            </a:rPr>
            <a:t>مقدار خرید</a:t>
          </a:r>
          <a:endParaRPr lang="en-US" sz="800" b="0">
            <a:cs typeface="B Mitra" panose="00000400000000000000" pitchFamily="2" charset="-78"/>
          </a:endParaRPr>
        </a:p>
      </dgm:t>
    </dgm:pt>
    <dgm:pt modelId="{DD7F0162-A1CE-426E-809B-6188822C4BA1}" type="parTrans" cxnId="{0C2724DB-4441-4867-95C1-1F093AF82FED}">
      <dgm:prSet/>
      <dgm:spPr>
        <a:ln w="6350"/>
      </dgm:spPr>
      <dgm:t>
        <a:bodyPr/>
        <a:lstStyle/>
        <a:p>
          <a:endParaRPr lang="en-US" sz="800" b="0">
            <a:cs typeface="B Mitra" panose="00000400000000000000" pitchFamily="2" charset="-78"/>
          </a:endParaRPr>
        </a:p>
      </dgm:t>
    </dgm:pt>
    <dgm:pt modelId="{A9FF1879-7B9E-4DB4-9AAE-1B8984E00FF8}" type="sibTrans" cxnId="{0C2724DB-4441-4867-95C1-1F093AF82FED}">
      <dgm:prSet/>
      <dgm:spPr/>
      <dgm:t>
        <a:bodyPr/>
        <a:lstStyle/>
        <a:p>
          <a:endParaRPr lang="en-US" sz="800" b="0">
            <a:cs typeface="B Mitra" panose="00000400000000000000" pitchFamily="2" charset="-78"/>
          </a:endParaRPr>
        </a:p>
      </dgm:t>
    </dgm:pt>
    <dgm:pt modelId="{F35427F2-1B50-4B1D-B690-24E43FA0C43E}">
      <dgm:prSet phldrT="[Text]" custT="1"/>
      <dgm:spPr>
        <a:ln w="6350"/>
      </dgm:spPr>
      <dgm:t>
        <a:bodyPr/>
        <a:lstStyle/>
        <a:p>
          <a:r>
            <a:rPr lang="fa-IR" sz="800" b="0">
              <a:cs typeface="B Mitra" panose="00000400000000000000" pitchFamily="2" charset="-78"/>
            </a:rPr>
            <a:t>تأمین‌کنندگان بزرگ</a:t>
          </a:r>
          <a:endParaRPr lang="en-US" sz="800" b="0">
            <a:cs typeface="B Mitra" panose="00000400000000000000" pitchFamily="2" charset="-78"/>
          </a:endParaRPr>
        </a:p>
      </dgm:t>
    </dgm:pt>
    <dgm:pt modelId="{56394506-2E10-44C1-BEF4-2FD7210FAD08}" type="parTrans" cxnId="{B67B3140-B699-4672-9641-4AA58B2CB55B}">
      <dgm:prSet/>
      <dgm:spPr>
        <a:ln w="6350"/>
      </dgm:spPr>
      <dgm:t>
        <a:bodyPr/>
        <a:lstStyle/>
        <a:p>
          <a:endParaRPr lang="en-US" sz="800" b="0">
            <a:cs typeface="B Mitra" panose="00000400000000000000" pitchFamily="2" charset="-78"/>
          </a:endParaRPr>
        </a:p>
      </dgm:t>
    </dgm:pt>
    <dgm:pt modelId="{EB2D91DE-C288-45DB-82C5-8147470F9F02}" type="sibTrans" cxnId="{B67B3140-B699-4672-9641-4AA58B2CB55B}">
      <dgm:prSet/>
      <dgm:spPr/>
      <dgm:t>
        <a:bodyPr/>
        <a:lstStyle/>
        <a:p>
          <a:endParaRPr lang="en-US" sz="800" b="0">
            <a:cs typeface="B Mitra" panose="00000400000000000000" pitchFamily="2" charset="-78"/>
          </a:endParaRPr>
        </a:p>
      </dgm:t>
    </dgm:pt>
    <dgm:pt modelId="{ECBFE2A2-7602-43FD-B66F-500369DB7BF4}">
      <dgm:prSet phldrT="[Text]" custT="1"/>
      <dgm:spPr>
        <a:ln w="6350"/>
      </dgm:spPr>
      <dgm:t>
        <a:bodyPr/>
        <a:lstStyle/>
        <a:p>
          <a:r>
            <a:rPr lang="fa-IR" sz="800" b="0">
              <a:cs typeface="B Mitra" panose="00000400000000000000" pitchFamily="2" charset="-78"/>
            </a:rPr>
            <a:t>آگاهی زیست محیطی</a:t>
          </a:r>
          <a:endParaRPr lang="en-US" sz="800" b="0">
            <a:cs typeface="B Mitra" panose="00000400000000000000" pitchFamily="2" charset="-78"/>
          </a:endParaRPr>
        </a:p>
      </dgm:t>
    </dgm:pt>
    <dgm:pt modelId="{46099EFD-0E8A-4E3E-AFDF-FD9246828EE7}" type="parTrans" cxnId="{624B3854-00BF-4859-962D-0051C1A7257A}">
      <dgm:prSet/>
      <dgm:spPr>
        <a:ln w="6350"/>
      </dgm:spPr>
      <dgm:t>
        <a:bodyPr/>
        <a:lstStyle/>
        <a:p>
          <a:endParaRPr lang="en-US" sz="800" b="0">
            <a:cs typeface="B Mitra" panose="00000400000000000000" pitchFamily="2" charset="-78"/>
          </a:endParaRPr>
        </a:p>
      </dgm:t>
    </dgm:pt>
    <dgm:pt modelId="{5358B49F-7362-4310-9BFE-0DBF4E6E3D2E}" type="sibTrans" cxnId="{624B3854-00BF-4859-962D-0051C1A7257A}">
      <dgm:prSet/>
      <dgm:spPr/>
      <dgm:t>
        <a:bodyPr/>
        <a:lstStyle/>
        <a:p>
          <a:endParaRPr lang="en-US" sz="800" b="0">
            <a:cs typeface="B Mitra" panose="00000400000000000000" pitchFamily="2" charset="-78"/>
          </a:endParaRPr>
        </a:p>
      </dgm:t>
    </dgm:pt>
    <dgm:pt modelId="{ED999BBA-4E62-48AB-A8C1-6E0A0B73716E}">
      <dgm:prSet phldrT="[Text]" custT="1"/>
      <dgm:spPr>
        <a:ln w="6350"/>
      </dgm:spPr>
      <dgm:t>
        <a:bodyPr/>
        <a:lstStyle/>
        <a:p>
          <a:r>
            <a:rPr lang="fa-IR" sz="800" b="0">
              <a:cs typeface="B Mitra" panose="00000400000000000000" pitchFamily="2" charset="-78"/>
            </a:rPr>
            <a:t>فعالیت رقبا</a:t>
          </a:r>
          <a:endParaRPr lang="en-US" sz="800" b="0">
            <a:cs typeface="B Mitra" panose="00000400000000000000" pitchFamily="2" charset="-78"/>
          </a:endParaRPr>
        </a:p>
      </dgm:t>
    </dgm:pt>
    <dgm:pt modelId="{12FC1BE7-3A99-4877-BF9C-36F6F4647C49}" type="parTrans" cxnId="{6BD48AB5-5690-4E67-9D51-5214381B3D58}">
      <dgm:prSet/>
      <dgm:spPr>
        <a:ln w="6350"/>
      </dgm:spPr>
      <dgm:t>
        <a:bodyPr/>
        <a:lstStyle/>
        <a:p>
          <a:endParaRPr lang="en-US" sz="800" b="0">
            <a:cs typeface="B Mitra" panose="00000400000000000000" pitchFamily="2" charset="-78"/>
          </a:endParaRPr>
        </a:p>
      </dgm:t>
    </dgm:pt>
    <dgm:pt modelId="{153546BB-9B95-4062-91D3-DA25D6B43E40}" type="sibTrans" cxnId="{6BD48AB5-5690-4E67-9D51-5214381B3D58}">
      <dgm:prSet/>
      <dgm:spPr/>
      <dgm:t>
        <a:bodyPr/>
        <a:lstStyle/>
        <a:p>
          <a:endParaRPr lang="en-US" sz="800" b="0">
            <a:cs typeface="B Mitra" panose="00000400000000000000" pitchFamily="2" charset="-78"/>
          </a:endParaRPr>
        </a:p>
      </dgm:t>
    </dgm:pt>
    <dgm:pt modelId="{1B442193-08D0-4AB4-A842-5690D3A9D79C}">
      <dgm:prSet phldrT="[Text]" custT="1"/>
      <dgm:spPr>
        <a:ln w="6350"/>
      </dgm:spPr>
      <dgm:t>
        <a:bodyPr/>
        <a:lstStyle/>
        <a:p>
          <a:r>
            <a:rPr lang="fa-IR" sz="800" b="0">
              <a:cs typeface="B Mitra" panose="00000400000000000000" pitchFamily="2" charset="-78"/>
            </a:rPr>
            <a:t>پیشرفت فناوری</a:t>
          </a:r>
          <a:endParaRPr lang="en-US" sz="800" b="0">
            <a:cs typeface="B Mitra" panose="00000400000000000000" pitchFamily="2" charset="-78"/>
          </a:endParaRPr>
        </a:p>
      </dgm:t>
    </dgm:pt>
    <dgm:pt modelId="{3D9E3235-C2A9-4D46-8A63-606F15162C87}" type="parTrans" cxnId="{B06D4304-594F-4C17-A496-310D3427C1A8}">
      <dgm:prSet/>
      <dgm:spPr>
        <a:ln w="6350"/>
      </dgm:spPr>
      <dgm:t>
        <a:bodyPr/>
        <a:lstStyle/>
        <a:p>
          <a:endParaRPr lang="en-US" sz="800" b="0">
            <a:cs typeface="B Mitra" panose="00000400000000000000" pitchFamily="2" charset="-78"/>
          </a:endParaRPr>
        </a:p>
      </dgm:t>
    </dgm:pt>
    <dgm:pt modelId="{9D3D3799-8445-4951-8EAD-7DA331B5F5B8}" type="sibTrans" cxnId="{B06D4304-594F-4C17-A496-310D3427C1A8}">
      <dgm:prSet/>
      <dgm:spPr/>
      <dgm:t>
        <a:bodyPr/>
        <a:lstStyle/>
        <a:p>
          <a:endParaRPr lang="en-US" sz="800" b="0">
            <a:cs typeface="B Mitra" panose="00000400000000000000" pitchFamily="2" charset="-78"/>
          </a:endParaRPr>
        </a:p>
      </dgm:t>
    </dgm:pt>
    <dgm:pt modelId="{663D5A02-1785-4C8E-991C-20690B68ACB4}">
      <dgm:prSet phldrT="[Text]" custT="1"/>
      <dgm:spPr>
        <a:ln w="6350"/>
      </dgm:spPr>
      <dgm:t>
        <a:bodyPr/>
        <a:lstStyle/>
        <a:p>
          <a:r>
            <a:rPr lang="en-US" sz="800" b="0">
              <a:cs typeface="B Mitra" panose="00000400000000000000" pitchFamily="2" charset="-78"/>
            </a:rPr>
            <a:t>CIPS</a:t>
          </a:r>
        </a:p>
      </dgm:t>
    </dgm:pt>
    <dgm:pt modelId="{E49B110B-87AD-4D86-A086-FB40B96160FE}" type="parTrans" cxnId="{3EB5E45E-F9B2-4B89-BD32-181C0531A09B}">
      <dgm:prSet/>
      <dgm:spPr>
        <a:ln w="6350"/>
      </dgm:spPr>
      <dgm:t>
        <a:bodyPr/>
        <a:lstStyle/>
        <a:p>
          <a:endParaRPr lang="en-US" sz="800" b="0">
            <a:cs typeface="B Mitra" panose="00000400000000000000" pitchFamily="2" charset="-78"/>
          </a:endParaRPr>
        </a:p>
      </dgm:t>
    </dgm:pt>
    <dgm:pt modelId="{D6B0DC1B-4A01-4206-866A-EBE546D3E76D}" type="sibTrans" cxnId="{3EB5E45E-F9B2-4B89-BD32-181C0531A09B}">
      <dgm:prSet/>
      <dgm:spPr/>
      <dgm:t>
        <a:bodyPr/>
        <a:lstStyle/>
        <a:p>
          <a:endParaRPr lang="en-US" sz="800" b="0">
            <a:cs typeface="B Mitra" panose="00000400000000000000" pitchFamily="2" charset="-78"/>
          </a:endParaRPr>
        </a:p>
      </dgm:t>
    </dgm:pt>
    <dgm:pt modelId="{72F0E8E8-DC2A-4094-8451-E77A398235D3}">
      <dgm:prSet phldrT="[Text]" custT="1"/>
      <dgm:spPr>
        <a:ln w="6350"/>
      </dgm:spPr>
      <dgm:t>
        <a:bodyPr/>
        <a:lstStyle/>
        <a:p>
          <a:r>
            <a:rPr lang="fa-IR" sz="800" b="0">
              <a:cs typeface="B Mitra" panose="00000400000000000000" pitchFamily="2" charset="-78"/>
            </a:rPr>
            <a:t>افزایش مخارج</a:t>
          </a:r>
          <a:endParaRPr lang="en-US" sz="800" b="0">
            <a:cs typeface="B Mitra" panose="00000400000000000000" pitchFamily="2" charset="-78"/>
          </a:endParaRPr>
        </a:p>
      </dgm:t>
    </dgm:pt>
    <dgm:pt modelId="{9C1B8A8E-76F6-4F3A-8A67-23E7D676865F}" type="parTrans" cxnId="{54A709EE-1BFC-44FC-BC07-1AE7B47E076C}">
      <dgm:prSet/>
      <dgm:spPr>
        <a:ln w="6350"/>
      </dgm:spPr>
      <dgm:t>
        <a:bodyPr/>
        <a:lstStyle/>
        <a:p>
          <a:endParaRPr lang="en-US" sz="800" b="0">
            <a:cs typeface="B Mitra" panose="00000400000000000000" pitchFamily="2" charset="-78"/>
          </a:endParaRPr>
        </a:p>
      </dgm:t>
    </dgm:pt>
    <dgm:pt modelId="{BDA0C2EB-023A-40B3-957D-2AE9AD8C10E7}" type="sibTrans" cxnId="{54A709EE-1BFC-44FC-BC07-1AE7B47E076C}">
      <dgm:prSet/>
      <dgm:spPr/>
      <dgm:t>
        <a:bodyPr/>
        <a:lstStyle/>
        <a:p>
          <a:endParaRPr lang="en-US" sz="800" b="0">
            <a:cs typeface="B Mitra" panose="00000400000000000000" pitchFamily="2" charset="-78"/>
          </a:endParaRPr>
        </a:p>
      </dgm:t>
    </dgm:pt>
    <dgm:pt modelId="{898050E4-EAC1-4641-B015-7F806ACE69F4}">
      <dgm:prSet phldrT="[Text]" custT="1"/>
      <dgm:spPr>
        <a:ln w="6350"/>
      </dgm:spPr>
      <dgm:t>
        <a:bodyPr/>
        <a:lstStyle/>
        <a:p>
          <a:r>
            <a:rPr lang="fa-IR" sz="800" b="0">
              <a:cs typeface="B Mitra" panose="00000400000000000000" pitchFamily="2" charset="-78"/>
            </a:rPr>
            <a:t>نوآوری</a:t>
          </a:r>
          <a:endParaRPr lang="en-US" sz="800" b="0">
            <a:cs typeface="B Mitra" panose="00000400000000000000" pitchFamily="2" charset="-78"/>
          </a:endParaRPr>
        </a:p>
      </dgm:t>
    </dgm:pt>
    <dgm:pt modelId="{3CFEAFB6-980A-4548-836F-ABA75C49D2BC}" type="parTrans" cxnId="{919123E2-496A-470A-A9B9-D0B3BA7EE642}">
      <dgm:prSet/>
      <dgm:spPr>
        <a:ln w="6350"/>
      </dgm:spPr>
      <dgm:t>
        <a:bodyPr/>
        <a:lstStyle/>
        <a:p>
          <a:endParaRPr lang="en-US" sz="800" b="0">
            <a:cs typeface="B Mitra" panose="00000400000000000000" pitchFamily="2" charset="-78"/>
          </a:endParaRPr>
        </a:p>
      </dgm:t>
    </dgm:pt>
    <dgm:pt modelId="{C00E7BF8-ED11-44A2-AFE4-D4D49AE9D0EC}" type="sibTrans" cxnId="{919123E2-496A-470A-A9B9-D0B3BA7EE642}">
      <dgm:prSet/>
      <dgm:spPr/>
      <dgm:t>
        <a:bodyPr/>
        <a:lstStyle/>
        <a:p>
          <a:endParaRPr lang="en-US" sz="800" b="0">
            <a:cs typeface="B Mitra" panose="00000400000000000000" pitchFamily="2" charset="-78"/>
          </a:endParaRPr>
        </a:p>
      </dgm:t>
    </dgm:pt>
    <dgm:pt modelId="{6D64F1D4-6DC2-490B-814D-5FD0A3D08CA2}">
      <dgm:prSet phldrT="[Text]" custT="1"/>
      <dgm:spPr>
        <a:ln w="6350"/>
      </dgm:spPr>
      <dgm:t>
        <a:bodyPr/>
        <a:lstStyle/>
        <a:p>
          <a:r>
            <a:rPr lang="fa-IR" sz="800" b="0">
              <a:cs typeface="B Mitra" panose="00000400000000000000" pitchFamily="2" charset="-78"/>
            </a:rPr>
            <a:t>تغییرات ساختاری</a:t>
          </a:r>
          <a:endParaRPr lang="en-US" sz="800" b="0">
            <a:cs typeface="B Mitra" panose="00000400000000000000" pitchFamily="2" charset="-78"/>
          </a:endParaRPr>
        </a:p>
      </dgm:t>
    </dgm:pt>
    <dgm:pt modelId="{3D0ACA5E-C985-488A-B4B8-18FD34EEF320}" type="parTrans" cxnId="{A8D0C0EB-8F3D-4358-9984-970233758F9D}">
      <dgm:prSet/>
      <dgm:spPr>
        <a:ln w="6350"/>
      </dgm:spPr>
      <dgm:t>
        <a:bodyPr/>
        <a:lstStyle/>
        <a:p>
          <a:endParaRPr lang="en-US" sz="800" b="0">
            <a:cs typeface="B Mitra" panose="00000400000000000000" pitchFamily="2" charset="-78"/>
          </a:endParaRPr>
        </a:p>
      </dgm:t>
    </dgm:pt>
    <dgm:pt modelId="{99661B79-F75F-466C-B178-283B283F25B1}" type="sibTrans" cxnId="{A8D0C0EB-8F3D-4358-9984-970233758F9D}">
      <dgm:prSet/>
      <dgm:spPr/>
      <dgm:t>
        <a:bodyPr/>
        <a:lstStyle/>
        <a:p>
          <a:endParaRPr lang="en-US" sz="800" b="0">
            <a:cs typeface="B Mitra" panose="00000400000000000000" pitchFamily="2" charset="-78"/>
          </a:endParaRPr>
        </a:p>
      </dgm:t>
    </dgm:pt>
    <dgm:pt modelId="{8996ED4D-1004-44DC-8866-047ECFD2EE0A}">
      <dgm:prSet phldrT="[Text]" custT="1"/>
      <dgm:spPr>
        <a:ln w="6350"/>
      </dgm:spPr>
      <dgm:t>
        <a:bodyPr/>
        <a:lstStyle/>
        <a:p>
          <a:r>
            <a:rPr lang="fa-IR" sz="800" b="0">
              <a:cs typeface="B Mitra" panose="00000400000000000000" pitchFamily="2" charset="-78"/>
            </a:rPr>
            <a:t>اندازه‌گیری عملکرد</a:t>
          </a:r>
          <a:endParaRPr lang="en-US" sz="800" b="0">
            <a:cs typeface="B Mitra" panose="00000400000000000000" pitchFamily="2" charset="-78"/>
          </a:endParaRPr>
        </a:p>
      </dgm:t>
    </dgm:pt>
    <dgm:pt modelId="{3938B7DE-415A-4CD8-8A53-B287D85C3701}" type="parTrans" cxnId="{8254BC3E-50C3-431A-907C-349BE0617207}">
      <dgm:prSet/>
      <dgm:spPr>
        <a:ln w="6350"/>
      </dgm:spPr>
      <dgm:t>
        <a:bodyPr/>
        <a:lstStyle/>
        <a:p>
          <a:endParaRPr lang="en-US" sz="800" b="0">
            <a:cs typeface="B Mitra" panose="00000400000000000000" pitchFamily="2" charset="-78"/>
          </a:endParaRPr>
        </a:p>
      </dgm:t>
    </dgm:pt>
    <dgm:pt modelId="{1E5AA650-15BA-4626-8C74-EEB68C5AD3CC}" type="sibTrans" cxnId="{8254BC3E-50C3-431A-907C-349BE0617207}">
      <dgm:prSet/>
      <dgm:spPr/>
      <dgm:t>
        <a:bodyPr/>
        <a:lstStyle/>
        <a:p>
          <a:endParaRPr lang="en-US" sz="800" b="0">
            <a:cs typeface="B Mitra" panose="00000400000000000000" pitchFamily="2" charset="-78"/>
          </a:endParaRPr>
        </a:p>
      </dgm:t>
    </dgm:pt>
    <dgm:pt modelId="{A237C915-505D-41C3-9C8F-F730126B66C5}" type="pres">
      <dgm:prSet presAssocID="{065883B2-2BED-4414-BE3D-94F0B8D4E1C3}" presName="hierChild1" presStyleCnt="0">
        <dgm:presLayoutVars>
          <dgm:orgChart val="1"/>
          <dgm:chPref val="1"/>
          <dgm:dir/>
          <dgm:animOne val="branch"/>
          <dgm:animLvl val="lvl"/>
          <dgm:resizeHandles/>
        </dgm:presLayoutVars>
      </dgm:prSet>
      <dgm:spPr/>
    </dgm:pt>
    <dgm:pt modelId="{C809E011-DBBA-4479-A566-203EC9621D92}" type="pres">
      <dgm:prSet presAssocID="{B90508B3-026E-4547-8070-BE79D6C1406D}" presName="hierRoot1" presStyleCnt="0">
        <dgm:presLayoutVars>
          <dgm:hierBranch val="init"/>
        </dgm:presLayoutVars>
      </dgm:prSet>
      <dgm:spPr/>
    </dgm:pt>
    <dgm:pt modelId="{DF63770F-0C75-4911-A594-7A4AA7CAC691}" type="pres">
      <dgm:prSet presAssocID="{B90508B3-026E-4547-8070-BE79D6C1406D}" presName="rootComposite1" presStyleCnt="0"/>
      <dgm:spPr/>
    </dgm:pt>
    <dgm:pt modelId="{2DCFA8FB-154C-47DF-9081-B78B66D9D1B2}" type="pres">
      <dgm:prSet presAssocID="{B90508B3-026E-4547-8070-BE79D6C1406D}" presName="rootText1" presStyleLbl="node0" presStyleIdx="0" presStyleCnt="1" custScaleX="347847" custScaleY="202026">
        <dgm:presLayoutVars>
          <dgm:chPref val="3"/>
        </dgm:presLayoutVars>
      </dgm:prSet>
      <dgm:spPr/>
    </dgm:pt>
    <dgm:pt modelId="{222C26E1-E274-4850-BD1F-F84B10E6DBA7}" type="pres">
      <dgm:prSet presAssocID="{B90508B3-026E-4547-8070-BE79D6C1406D}" presName="rootConnector1" presStyleLbl="node1" presStyleIdx="0" presStyleCnt="0"/>
      <dgm:spPr/>
    </dgm:pt>
    <dgm:pt modelId="{514E56FF-5EA5-4EFD-A7E3-F1125B8719A1}" type="pres">
      <dgm:prSet presAssocID="{B90508B3-026E-4547-8070-BE79D6C1406D}" presName="hierChild2" presStyleCnt="0"/>
      <dgm:spPr/>
    </dgm:pt>
    <dgm:pt modelId="{33AC9CC4-0364-4CD3-913A-5314CEBAAC53}" type="pres">
      <dgm:prSet presAssocID="{E0B5016E-6FEB-4F42-A780-D7B71DD7591D}" presName="Name37" presStyleLbl="parChTrans1D2" presStyleIdx="0" presStyleCnt="2" custSzX="1080000" custSzY="252000"/>
      <dgm:spPr/>
    </dgm:pt>
    <dgm:pt modelId="{397CBCE2-D7AB-4394-B586-3F7594D95451}" type="pres">
      <dgm:prSet presAssocID="{D0916E6C-8521-4BED-91CB-76197B147219}" presName="hierRoot2" presStyleCnt="0">
        <dgm:presLayoutVars>
          <dgm:hierBranch val="l"/>
        </dgm:presLayoutVars>
      </dgm:prSet>
      <dgm:spPr/>
    </dgm:pt>
    <dgm:pt modelId="{A62EBD3E-4061-4EB9-8DA5-B434DF359838}" type="pres">
      <dgm:prSet presAssocID="{D0916E6C-8521-4BED-91CB-76197B147219}" presName="rootComposite" presStyleCnt="0"/>
      <dgm:spPr/>
    </dgm:pt>
    <dgm:pt modelId="{142DC622-ACAD-4C20-9884-A97048CC2673}" type="pres">
      <dgm:prSet presAssocID="{D0916E6C-8521-4BED-91CB-76197B147219}" presName="rootText" presStyleLbl="node2" presStyleIdx="0" presStyleCnt="2" custScaleX="278438" custScaleY="202026">
        <dgm:presLayoutVars>
          <dgm:chPref val="3"/>
        </dgm:presLayoutVars>
      </dgm:prSet>
      <dgm:spPr/>
    </dgm:pt>
    <dgm:pt modelId="{69E9E401-B63C-4B35-9895-4C9B0C40B11B}" type="pres">
      <dgm:prSet presAssocID="{D0916E6C-8521-4BED-91CB-76197B147219}" presName="rootConnector" presStyleLbl="node2" presStyleIdx="0" presStyleCnt="2"/>
      <dgm:spPr/>
    </dgm:pt>
    <dgm:pt modelId="{C19AF2ED-EDB9-4855-A6D6-E615249C8BD2}" type="pres">
      <dgm:prSet presAssocID="{D0916E6C-8521-4BED-91CB-76197B147219}" presName="hierChild4" presStyleCnt="0"/>
      <dgm:spPr/>
    </dgm:pt>
    <dgm:pt modelId="{48C0774A-9A7F-457E-98FD-EEE99F70BA64}" type="pres">
      <dgm:prSet presAssocID="{2337D46F-CB69-4933-9C47-A05A9F878F9C}" presName="Name50" presStyleLbl="parChTrans1D3" presStyleIdx="0" presStyleCnt="11" custSzX="1080009" custSzY="252000"/>
      <dgm:spPr/>
    </dgm:pt>
    <dgm:pt modelId="{3BFD0D6F-1FBB-45E8-B4D6-FF0DF0FAF85B}" type="pres">
      <dgm:prSet presAssocID="{0A6F1084-59A5-451D-93E1-E449F1D61943}" presName="hierRoot2" presStyleCnt="0">
        <dgm:presLayoutVars>
          <dgm:hierBranch/>
        </dgm:presLayoutVars>
      </dgm:prSet>
      <dgm:spPr/>
    </dgm:pt>
    <dgm:pt modelId="{66E50A6A-AF8E-400A-AAC7-747338B7670B}" type="pres">
      <dgm:prSet presAssocID="{0A6F1084-59A5-451D-93E1-E449F1D61943}" presName="rootComposite" presStyleCnt="0"/>
      <dgm:spPr/>
    </dgm:pt>
    <dgm:pt modelId="{329A43D2-17E8-4345-822A-AEF849B5C5F4}" type="pres">
      <dgm:prSet presAssocID="{0A6F1084-59A5-451D-93E1-E449F1D61943}" presName="rootText" presStyleLbl="node3" presStyleIdx="0" presStyleCnt="11" custScaleX="417657" custScaleY="202026">
        <dgm:presLayoutVars>
          <dgm:chPref val="3"/>
        </dgm:presLayoutVars>
      </dgm:prSet>
      <dgm:spPr/>
    </dgm:pt>
    <dgm:pt modelId="{0A88DB17-D511-419C-B73D-D3099ADE7090}" type="pres">
      <dgm:prSet presAssocID="{0A6F1084-59A5-451D-93E1-E449F1D61943}" presName="rootConnector" presStyleLbl="node3" presStyleIdx="0" presStyleCnt="11"/>
      <dgm:spPr/>
    </dgm:pt>
    <dgm:pt modelId="{64DDDCAD-B4A9-499F-8F61-AB14330BAF6D}" type="pres">
      <dgm:prSet presAssocID="{0A6F1084-59A5-451D-93E1-E449F1D61943}" presName="hierChild4" presStyleCnt="0"/>
      <dgm:spPr/>
    </dgm:pt>
    <dgm:pt modelId="{56E68B50-FABD-4DF6-96EC-FB137D815488}" type="pres">
      <dgm:prSet presAssocID="{0A6F1084-59A5-451D-93E1-E449F1D61943}" presName="hierChild5" presStyleCnt="0"/>
      <dgm:spPr/>
    </dgm:pt>
    <dgm:pt modelId="{833ECC7C-6CD1-45FC-89D2-7080FEB5602E}" type="pres">
      <dgm:prSet presAssocID="{56394506-2E10-44C1-BEF4-2FD7210FAD08}" presName="Name50" presStyleLbl="parChTrans1D3" presStyleIdx="1" presStyleCnt="11" custSzX="1080009" custSzY="252000"/>
      <dgm:spPr/>
    </dgm:pt>
    <dgm:pt modelId="{BF72E35F-5B30-4C73-92A1-2B3C66CB8AE7}" type="pres">
      <dgm:prSet presAssocID="{F35427F2-1B50-4B1D-B690-24E43FA0C43E}" presName="hierRoot2" presStyleCnt="0">
        <dgm:presLayoutVars>
          <dgm:hierBranch val="init"/>
        </dgm:presLayoutVars>
      </dgm:prSet>
      <dgm:spPr/>
    </dgm:pt>
    <dgm:pt modelId="{C1F846F8-8DF8-4B2F-822B-0470FC8461B0}" type="pres">
      <dgm:prSet presAssocID="{F35427F2-1B50-4B1D-B690-24E43FA0C43E}" presName="rootComposite" presStyleCnt="0"/>
      <dgm:spPr/>
    </dgm:pt>
    <dgm:pt modelId="{B2EC2EC7-E938-442A-BD7B-27E0A76C4E49}" type="pres">
      <dgm:prSet presAssocID="{F35427F2-1B50-4B1D-B690-24E43FA0C43E}" presName="rootText" presStyleLbl="node3" presStyleIdx="1" presStyleCnt="11" custScaleX="417657" custScaleY="202026">
        <dgm:presLayoutVars>
          <dgm:chPref val="3"/>
        </dgm:presLayoutVars>
      </dgm:prSet>
      <dgm:spPr/>
    </dgm:pt>
    <dgm:pt modelId="{7B592439-8449-42BF-993E-68A0464E8E58}" type="pres">
      <dgm:prSet presAssocID="{F35427F2-1B50-4B1D-B690-24E43FA0C43E}" presName="rootConnector" presStyleLbl="node3" presStyleIdx="1" presStyleCnt="11"/>
      <dgm:spPr/>
    </dgm:pt>
    <dgm:pt modelId="{3433F954-7991-415E-98BD-DBF2BB355576}" type="pres">
      <dgm:prSet presAssocID="{F35427F2-1B50-4B1D-B690-24E43FA0C43E}" presName="hierChild4" presStyleCnt="0"/>
      <dgm:spPr/>
    </dgm:pt>
    <dgm:pt modelId="{61394E43-29D2-432A-8CEC-CBF44D729E21}" type="pres">
      <dgm:prSet presAssocID="{F35427F2-1B50-4B1D-B690-24E43FA0C43E}" presName="hierChild5" presStyleCnt="0"/>
      <dgm:spPr/>
    </dgm:pt>
    <dgm:pt modelId="{9FB05B89-489A-4883-A693-B67BC202C321}" type="pres">
      <dgm:prSet presAssocID="{46099EFD-0E8A-4E3E-AFDF-FD9246828EE7}" presName="Name50" presStyleLbl="parChTrans1D3" presStyleIdx="2" presStyleCnt="11" custSzX="1080009" custSzY="252000"/>
      <dgm:spPr/>
    </dgm:pt>
    <dgm:pt modelId="{8346B373-A125-4EB1-91F2-6D42851DE4DA}" type="pres">
      <dgm:prSet presAssocID="{ECBFE2A2-7602-43FD-B66F-500369DB7BF4}" presName="hierRoot2" presStyleCnt="0">
        <dgm:presLayoutVars>
          <dgm:hierBranch val="init"/>
        </dgm:presLayoutVars>
      </dgm:prSet>
      <dgm:spPr/>
    </dgm:pt>
    <dgm:pt modelId="{A59BB9F5-6E4A-4D50-894D-20A3DB7E4836}" type="pres">
      <dgm:prSet presAssocID="{ECBFE2A2-7602-43FD-B66F-500369DB7BF4}" presName="rootComposite" presStyleCnt="0"/>
      <dgm:spPr/>
    </dgm:pt>
    <dgm:pt modelId="{ABD7BB3B-19BA-4B39-BC33-EB84F347E8F1}" type="pres">
      <dgm:prSet presAssocID="{ECBFE2A2-7602-43FD-B66F-500369DB7BF4}" presName="rootText" presStyleLbl="node3" presStyleIdx="2" presStyleCnt="11" custScaleX="417657" custScaleY="202026">
        <dgm:presLayoutVars>
          <dgm:chPref val="3"/>
        </dgm:presLayoutVars>
      </dgm:prSet>
      <dgm:spPr/>
    </dgm:pt>
    <dgm:pt modelId="{825ED1E1-2466-490F-9D5A-BAB2F418AA83}" type="pres">
      <dgm:prSet presAssocID="{ECBFE2A2-7602-43FD-B66F-500369DB7BF4}" presName="rootConnector" presStyleLbl="node3" presStyleIdx="2" presStyleCnt="11"/>
      <dgm:spPr/>
    </dgm:pt>
    <dgm:pt modelId="{20F24F78-D1C7-458E-8D47-EBBC96029697}" type="pres">
      <dgm:prSet presAssocID="{ECBFE2A2-7602-43FD-B66F-500369DB7BF4}" presName="hierChild4" presStyleCnt="0"/>
      <dgm:spPr/>
    </dgm:pt>
    <dgm:pt modelId="{A763834B-4A47-48B8-81AA-0E4D5552147C}" type="pres">
      <dgm:prSet presAssocID="{ECBFE2A2-7602-43FD-B66F-500369DB7BF4}" presName="hierChild5" presStyleCnt="0"/>
      <dgm:spPr/>
    </dgm:pt>
    <dgm:pt modelId="{BCE7CD22-5CE5-4565-B96C-560B54907640}" type="pres">
      <dgm:prSet presAssocID="{12FC1BE7-3A99-4877-BF9C-36F6F4647C49}" presName="Name50" presStyleLbl="parChTrans1D3" presStyleIdx="3" presStyleCnt="11" custSzX="1080009" custSzY="252000"/>
      <dgm:spPr/>
    </dgm:pt>
    <dgm:pt modelId="{F45EFCA1-7757-4335-A91A-8D8C5EE052B8}" type="pres">
      <dgm:prSet presAssocID="{ED999BBA-4E62-48AB-A8C1-6E0A0B73716E}" presName="hierRoot2" presStyleCnt="0">
        <dgm:presLayoutVars>
          <dgm:hierBranch val="init"/>
        </dgm:presLayoutVars>
      </dgm:prSet>
      <dgm:spPr/>
    </dgm:pt>
    <dgm:pt modelId="{B4E8605E-989F-4C16-807C-DA2AFFC3E9BF}" type="pres">
      <dgm:prSet presAssocID="{ED999BBA-4E62-48AB-A8C1-6E0A0B73716E}" presName="rootComposite" presStyleCnt="0"/>
      <dgm:spPr/>
    </dgm:pt>
    <dgm:pt modelId="{443F86BB-4C48-4E57-81CB-B27F8A419935}" type="pres">
      <dgm:prSet presAssocID="{ED999BBA-4E62-48AB-A8C1-6E0A0B73716E}" presName="rootText" presStyleLbl="node3" presStyleIdx="3" presStyleCnt="11" custScaleX="417657" custScaleY="202026">
        <dgm:presLayoutVars>
          <dgm:chPref val="3"/>
        </dgm:presLayoutVars>
      </dgm:prSet>
      <dgm:spPr/>
    </dgm:pt>
    <dgm:pt modelId="{D95DF53F-9453-46E0-A36D-B331E65C3F4C}" type="pres">
      <dgm:prSet presAssocID="{ED999BBA-4E62-48AB-A8C1-6E0A0B73716E}" presName="rootConnector" presStyleLbl="node3" presStyleIdx="3" presStyleCnt="11"/>
      <dgm:spPr/>
    </dgm:pt>
    <dgm:pt modelId="{FCF1E199-8053-4CBF-B28F-C1FEE08056ED}" type="pres">
      <dgm:prSet presAssocID="{ED999BBA-4E62-48AB-A8C1-6E0A0B73716E}" presName="hierChild4" presStyleCnt="0"/>
      <dgm:spPr/>
    </dgm:pt>
    <dgm:pt modelId="{4766ED36-7C8F-4441-858F-F839B0B2C568}" type="pres">
      <dgm:prSet presAssocID="{ED999BBA-4E62-48AB-A8C1-6E0A0B73716E}" presName="hierChild5" presStyleCnt="0"/>
      <dgm:spPr/>
    </dgm:pt>
    <dgm:pt modelId="{E6B94CDA-D822-428B-AFA3-70AF36B47C06}" type="pres">
      <dgm:prSet presAssocID="{3D9E3235-C2A9-4D46-8A63-606F15162C87}" presName="Name50" presStyleLbl="parChTrans1D3" presStyleIdx="4" presStyleCnt="11" custSzX="1080009" custSzY="252000"/>
      <dgm:spPr/>
    </dgm:pt>
    <dgm:pt modelId="{9E2158D1-A10A-4AD1-9933-49FBAACFD47C}" type="pres">
      <dgm:prSet presAssocID="{1B442193-08D0-4AB4-A842-5690D3A9D79C}" presName="hierRoot2" presStyleCnt="0">
        <dgm:presLayoutVars>
          <dgm:hierBranch val="init"/>
        </dgm:presLayoutVars>
      </dgm:prSet>
      <dgm:spPr/>
    </dgm:pt>
    <dgm:pt modelId="{F1CF8EA6-81AA-4E01-B990-295B23470D2B}" type="pres">
      <dgm:prSet presAssocID="{1B442193-08D0-4AB4-A842-5690D3A9D79C}" presName="rootComposite" presStyleCnt="0"/>
      <dgm:spPr/>
    </dgm:pt>
    <dgm:pt modelId="{B5DDC64F-3986-45F7-9B2B-5E8AAE2A5510}" type="pres">
      <dgm:prSet presAssocID="{1B442193-08D0-4AB4-A842-5690D3A9D79C}" presName="rootText" presStyleLbl="node3" presStyleIdx="4" presStyleCnt="11" custScaleX="417657" custScaleY="202026">
        <dgm:presLayoutVars>
          <dgm:chPref val="3"/>
        </dgm:presLayoutVars>
      </dgm:prSet>
      <dgm:spPr/>
    </dgm:pt>
    <dgm:pt modelId="{9EECD1B4-8097-4B63-BDB7-DB8C8768A91B}" type="pres">
      <dgm:prSet presAssocID="{1B442193-08D0-4AB4-A842-5690D3A9D79C}" presName="rootConnector" presStyleLbl="node3" presStyleIdx="4" presStyleCnt="11"/>
      <dgm:spPr/>
    </dgm:pt>
    <dgm:pt modelId="{15E175E1-8F90-49CB-8449-F77C82CF65D6}" type="pres">
      <dgm:prSet presAssocID="{1B442193-08D0-4AB4-A842-5690D3A9D79C}" presName="hierChild4" presStyleCnt="0"/>
      <dgm:spPr/>
    </dgm:pt>
    <dgm:pt modelId="{BB8543F6-7BB1-46AE-B24D-569EEAE38C61}" type="pres">
      <dgm:prSet presAssocID="{1B442193-08D0-4AB4-A842-5690D3A9D79C}" presName="hierChild5" presStyleCnt="0"/>
      <dgm:spPr/>
    </dgm:pt>
    <dgm:pt modelId="{1D2A11E8-6253-44DD-9279-CC5227B5AF81}" type="pres">
      <dgm:prSet presAssocID="{E49B110B-87AD-4D86-A086-FB40B96160FE}" presName="Name50" presStyleLbl="parChTrans1D3" presStyleIdx="5" presStyleCnt="11" custSzX="1080009" custSzY="252000"/>
      <dgm:spPr/>
    </dgm:pt>
    <dgm:pt modelId="{54C5579A-24F7-411B-8963-BCF744CA89EC}" type="pres">
      <dgm:prSet presAssocID="{663D5A02-1785-4C8E-991C-20690B68ACB4}" presName="hierRoot2" presStyleCnt="0">
        <dgm:presLayoutVars>
          <dgm:hierBranch val="init"/>
        </dgm:presLayoutVars>
      </dgm:prSet>
      <dgm:spPr/>
    </dgm:pt>
    <dgm:pt modelId="{3CECC1F8-6681-4062-8334-D2570E8B9368}" type="pres">
      <dgm:prSet presAssocID="{663D5A02-1785-4C8E-991C-20690B68ACB4}" presName="rootComposite" presStyleCnt="0"/>
      <dgm:spPr/>
    </dgm:pt>
    <dgm:pt modelId="{B7D20D9D-A341-4410-BF93-995134BCB63C}" type="pres">
      <dgm:prSet presAssocID="{663D5A02-1785-4C8E-991C-20690B68ACB4}" presName="rootText" presStyleLbl="node3" presStyleIdx="5" presStyleCnt="11" custScaleX="417657" custScaleY="202026">
        <dgm:presLayoutVars>
          <dgm:chPref val="3"/>
        </dgm:presLayoutVars>
      </dgm:prSet>
      <dgm:spPr/>
    </dgm:pt>
    <dgm:pt modelId="{F22DFEC0-6C81-423E-8AD5-EBFA31772F2A}" type="pres">
      <dgm:prSet presAssocID="{663D5A02-1785-4C8E-991C-20690B68ACB4}" presName="rootConnector" presStyleLbl="node3" presStyleIdx="5" presStyleCnt="11"/>
      <dgm:spPr/>
    </dgm:pt>
    <dgm:pt modelId="{5B73CB45-0F7B-4B3F-9E96-F3DC48B97534}" type="pres">
      <dgm:prSet presAssocID="{663D5A02-1785-4C8E-991C-20690B68ACB4}" presName="hierChild4" presStyleCnt="0"/>
      <dgm:spPr/>
    </dgm:pt>
    <dgm:pt modelId="{B1C3C8CC-EE16-4AFD-B1DB-3F3070819F3D}" type="pres">
      <dgm:prSet presAssocID="{663D5A02-1785-4C8E-991C-20690B68ACB4}" presName="hierChild5" presStyleCnt="0"/>
      <dgm:spPr/>
    </dgm:pt>
    <dgm:pt modelId="{2E904C0B-197E-4C0A-BF3F-95458385DF60}" type="pres">
      <dgm:prSet presAssocID="{9C1B8A8E-76F6-4F3A-8A67-23E7D676865F}" presName="Name50" presStyleLbl="parChTrans1D3" presStyleIdx="6" presStyleCnt="11" custSzX="1080009" custSzY="252000"/>
      <dgm:spPr/>
    </dgm:pt>
    <dgm:pt modelId="{5DADA874-EE6F-414D-B3A7-BF45BA497FB3}" type="pres">
      <dgm:prSet presAssocID="{72F0E8E8-DC2A-4094-8451-E77A398235D3}" presName="hierRoot2" presStyleCnt="0">
        <dgm:presLayoutVars>
          <dgm:hierBranch val="init"/>
        </dgm:presLayoutVars>
      </dgm:prSet>
      <dgm:spPr/>
    </dgm:pt>
    <dgm:pt modelId="{27F5CBD9-7607-43DE-B7B6-61B466CFFC44}" type="pres">
      <dgm:prSet presAssocID="{72F0E8E8-DC2A-4094-8451-E77A398235D3}" presName="rootComposite" presStyleCnt="0"/>
      <dgm:spPr/>
    </dgm:pt>
    <dgm:pt modelId="{C977E3C1-1632-4EA0-A539-FDF3EB23AA2D}" type="pres">
      <dgm:prSet presAssocID="{72F0E8E8-DC2A-4094-8451-E77A398235D3}" presName="rootText" presStyleLbl="node3" presStyleIdx="6" presStyleCnt="11" custScaleX="417657" custScaleY="202026">
        <dgm:presLayoutVars>
          <dgm:chPref val="3"/>
        </dgm:presLayoutVars>
      </dgm:prSet>
      <dgm:spPr/>
    </dgm:pt>
    <dgm:pt modelId="{D6F604E1-F85D-46DD-9B21-3730A46FA174}" type="pres">
      <dgm:prSet presAssocID="{72F0E8E8-DC2A-4094-8451-E77A398235D3}" presName="rootConnector" presStyleLbl="node3" presStyleIdx="6" presStyleCnt="11"/>
      <dgm:spPr/>
    </dgm:pt>
    <dgm:pt modelId="{97B92211-78CE-4171-A0B7-CD10DFE81CC2}" type="pres">
      <dgm:prSet presAssocID="{72F0E8E8-DC2A-4094-8451-E77A398235D3}" presName="hierChild4" presStyleCnt="0"/>
      <dgm:spPr/>
    </dgm:pt>
    <dgm:pt modelId="{A5A16EBD-09F8-41FB-8963-5163FF79F2FB}" type="pres">
      <dgm:prSet presAssocID="{72F0E8E8-DC2A-4094-8451-E77A398235D3}" presName="hierChild5" presStyleCnt="0"/>
      <dgm:spPr/>
    </dgm:pt>
    <dgm:pt modelId="{48B36700-3FD6-4A5E-82A3-1A71F937C0AC}" type="pres">
      <dgm:prSet presAssocID="{3CFEAFB6-980A-4548-836F-ABA75C49D2BC}" presName="Name50" presStyleLbl="parChTrans1D3" presStyleIdx="7" presStyleCnt="11" custSzX="1080009" custSzY="252000"/>
      <dgm:spPr/>
    </dgm:pt>
    <dgm:pt modelId="{D54DD9CE-11FE-452F-9B94-9E0C89388377}" type="pres">
      <dgm:prSet presAssocID="{898050E4-EAC1-4641-B015-7F806ACE69F4}" presName="hierRoot2" presStyleCnt="0">
        <dgm:presLayoutVars>
          <dgm:hierBranch val="init"/>
        </dgm:presLayoutVars>
      </dgm:prSet>
      <dgm:spPr/>
    </dgm:pt>
    <dgm:pt modelId="{B34D5B61-14DE-464E-8D72-5B6E29D336FC}" type="pres">
      <dgm:prSet presAssocID="{898050E4-EAC1-4641-B015-7F806ACE69F4}" presName="rootComposite" presStyleCnt="0"/>
      <dgm:spPr/>
    </dgm:pt>
    <dgm:pt modelId="{D311E04C-2E42-4708-86EE-32F70500D630}" type="pres">
      <dgm:prSet presAssocID="{898050E4-EAC1-4641-B015-7F806ACE69F4}" presName="rootText" presStyleLbl="node3" presStyleIdx="7" presStyleCnt="11" custScaleX="417657" custScaleY="202026">
        <dgm:presLayoutVars>
          <dgm:chPref val="3"/>
        </dgm:presLayoutVars>
      </dgm:prSet>
      <dgm:spPr/>
    </dgm:pt>
    <dgm:pt modelId="{9D735F1D-260F-4827-9D71-1C0B08464951}" type="pres">
      <dgm:prSet presAssocID="{898050E4-EAC1-4641-B015-7F806ACE69F4}" presName="rootConnector" presStyleLbl="node3" presStyleIdx="7" presStyleCnt="11"/>
      <dgm:spPr/>
    </dgm:pt>
    <dgm:pt modelId="{B612775F-8E6F-4D1C-B284-1C92C8EBEC33}" type="pres">
      <dgm:prSet presAssocID="{898050E4-EAC1-4641-B015-7F806ACE69F4}" presName="hierChild4" presStyleCnt="0"/>
      <dgm:spPr/>
    </dgm:pt>
    <dgm:pt modelId="{00AD6080-D0C8-4A4F-9E52-72D1A33E8D2F}" type="pres">
      <dgm:prSet presAssocID="{898050E4-EAC1-4641-B015-7F806ACE69F4}" presName="hierChild5" presStyleCnt="0"/>
      <dgm:spPr/>
    </dgm:pt>
    <dgm:pt modelId="{4A76CDE5-C3A4-4657-862B-182DBD740F07}" type="pres">
      <dgm:prSet presAssocID="{D0916E6C-8521-4BED-91CB-76197B147219}" presName="hierChild5" presStyleCnt="0"/>
      <dgm:spPr/>
    </dgm:pt>
    <dgm:pt modelId="{B9913EFB-1B13-4FA9-A9D5-A39E06EAB19E}" type="pres">
      <dgm:prSet presAssocID="{0870CA14-90B2-40CC-940A-94E1DA9C8A78}" presName="Name37" presStyleLbl="parChTrans1D2" presStyleIdx="1" presStyleCnt="2" custSzX="1080000" custSzY="252000"/>
      <dgm:spPr/>
    </dgm:pt>
    <dgm:pt modelId="{2D552063-28B0-4308-B29C-1E913D136262}" type="pres">
      <dgm:prSet presAssocID="{E506DB59-68D5-4384-9D63-A9B772D2DE27}" presName="hierRoot2" presStyleCnt="0">
        <dgm:presLayoutVars>
          <dgm:hierBranch val="r"/>
        </dgm:presLayoutVars>
      </dgm:prSet>
      <dgm:spPr/>
    </dgm:pt>
    <dgm:pt modelId="{9CA83A68-2D50-4AA2-88B4-4C8B36327CAE}" type="pres">
      <dgm:prSet presAssocID="{E506DB59-68D5-4384-9D63-A9B772D2DE27}" presName="rootComposite" presStyleCnt="0"/>
      <dgm:spPr/>
    </dgm:pt>
    <dgm:pt modelId="{DB673BD2-C8AE-4496-BCB6-55A6B7E5B770}" type="pres">
      <dgm:prSet presAssocID="{E506DB59-68D5-4384-9D63-A9B772D2DE27}" presName="rootText" presStyleLbl="node2" presStyleIdx="1" presStyleCnt="2" custScaleX="278438" custScaleY="202026">
        <dgm:presLayoutVars>
          <dgm:chPref val="3"/>
        </dgm:presLayoutVars>
      </dgm:prSet>
      <dgm:spPr/>
    </dgm:pt>
    <dgm:pt modelId="{D82E2AFC-86C0-49FC-A509-53601F3E7629}" type="pres">
      <dgm:prSet presAssocID="{E506DB59-68D5-4384-9D63-A9B772D2DE27}" presName="rootConnector" presStyleLbl="node2" presStyleIdx="1" presStyleCnt="2"/>
      <dgm:spPr/>
    </dgm:pt>
    <dgm:pt modelId="{3F1E7136-0ED5-4B75-A766-D8853D487AA5}" type="pres">
      <dgm:prSet presAssocID="{E506DB59-68D5-4384-9D63-A9B772D2DE27}" presName="hierChild4" presStyleCnt="0"/>
      <dgm:spPr/>
    </dgm:pt>
    <dgm:pt modelId="{7FF8B669-48A2-47EF-B6DC-E0B53C258E41}" type="pres">
      <dgm:prSet presAssocID="{DD7F0162-A1CE-426E-809B-6188822C4BA1}" presName="Name50" presStyleLbl="parChTrans1D3" presStyleIdx="8" presStyleCnt="11" custSzX="1080009" custSzY="252000"/>
      <dgm:spPr/>
    </dgm:pt>
    <dgm:pt modelId="{F76AB90B-D7A9-44B7-AF8C-EEBE31DA8692}" type="pres">
      <dgm:prSet presAssocID="{51029A42-1990-41BA-9C7D-390240F3C12C}" presName="hierRoot2" presStyleCnt="0">
        <dgm:presLayoutVars>
          <dgm:hierBranch val="init"/>
        </dgm:presLayoutVars>
      </dgm:prSet>
      <dgm:spPr/>
    </dgm:pt>
    <dgm:pt modelId="{88E0DC78-50CB-49DE-80EE-34A8D515C6A6}" type="pres">
      <dgm:prSet presAssocID="{51029A42-1990-41BA-9C7D-390240F3C12C}" presName="rootComposite" presStyleCnt="0"/>
      <dgm:spPr/>
    </dgm:pt>
    <dgm:pt modelId="{13F64BA3-1D4B-4E7D-AD4F-AA32E3F5C1A2}" type="pres">
      <dgm:prSet presAssocID="{51029A42-1990-41BA-9C7D-390240F3C12C}" presName="rootText" presStyleLbl="node3" presStyleIdx="8" presStyleCnt="11" custScaleX="417657" custScaleY="202026">
        <dgm:presLayoutVars>
          <dgm:chPref val="3"/>
        </dgm:presLayoutVars>
      </dgm:prSet>
      <dgm:spPr/>
    </dgm:pt>
    <dgm:pt modelId="{89DF129E-F8E6-4B52-A0CF-919EBFF28498}" type="pres">
      <dgm:prSet presAssocID="{51029A42-1990-41BA-9C7D-390240F3C12C}" presName="rootConnector" presStyleLbl="node3" presStyleIdx="8" presStyleCnt="11"/>
      <dgm:spPr/>
    </dgm:pt>
    <dgm:pt modelId="{2BEC65D1-C927-4F6A-974D-17A5E4DAB7E1}" type="pres">
      <dgm:prSet presAssocID="{51029A42-1990-41BA-9C7D-390240F3C12C}" presName="hierChild4" presStyleCnt="0"/>
      <dgm:spPr/>
    </dgm:pt>
    <dgm:pt modelId="{9DD4E1BA-F453-4E95-9648-673EC902994C}" type="pres">
      <dgm:prSet presAssocID="{51029A42-1990-41BA-9C7D-390240F3C12C}" presName="hierChild5" presStyleCnt="0"/>
      <dgm:spPr/>
    </dgm:pt>
    <dgm:pt modelId="{5AC6EA3B-5E2E-46B9-B173-51FE21D85E76}" type="pres">
      <dgm:prSet presAssocID="{3D0ACA5E-C985-488A-B4B8-18FD34EEF320}" presName="Name50" presStyleLbl="parChTrans1D3" presStyleIdx="9" presStyleCnt="11" custSzX="1080009" custSzY="252000"/>
      <dgm:spPr/>
    </dgm:pt>
    <dgm:pt modelId="{7B6817B2-0FE8-4F72-8F8F-2E52355BB7C8}" type="pres">
      <dgm:prSet presAssocID="{6D64F1D4-6DC2-490B-814D-5FD0A3D08CA2}" presName="hierRoot2" presStyleCnt="0">
        <dgm:presLayoutVars>
          <dgm:hierBranch val="init"/>
        </dgm:presLayoutVars>
      </dgm:prSet>
      <dgm:spPr/>
    </dgm:pt>
    <dgm:pt modelId="{11ADB14D-78CE-42D5-B0FC-BC1EAEEF4C10}" type="pres">
      <dgm:prSet presAssocID="{6D64F1D4-6DC2-490B-814D-5FD0A3D08CA2}" presName="rootComposite" presStyleCnt="0"/>
      <dgm:spPr/>
    </dgm:pt>
    <dgm:pt modelId="{FDC60B19-663D-4A19-B932-15F9A160FA62}" type="pres">
      <dgm:prSet presAssocID="{6D64F1D4-6DC2-490B-814D-5FD0A3D08CA2}" presName="rootText" presStyleLbl="node3" presStyleIdx="9" presStyleCnt="11" custScaleX="417657" custScaleY="202026">
        <dgm:presLayoutVars>
          <dgm:chPref val="3"/>
        </dgm:presLayoutVars>
      </dgm:prSet>
      <dgm:spPr/>
    </dgm:pt>
    <dgm:pt modelId="{5398796E-78BB-4415-9411-6E5AE2B76407}" type="pres">
      <dgm:prSet presAssocID="{6D64F1D4-6DC2-490B-814D-5FD0A3D08CA2}" presName="rootConnector" presStyleLbl="node3" presStyleIdx="9" presStyleCnt="11"/>
      <dgm:spPr/>
    </dgm:pt>
    <dgm:pt modelId="{2FC3AEA8-7593-487F-9A3F-D2C02305F555}" type="pres">
      <dgm:prSet presAssocID="{6D64F1D4-6DC2-490B-814D-5FD0A3D08CA2}" presName="hierChild4" presStyleCnt="0"/>
      <dgm:spPr/>
    </dgm:pt>
    <dgm:pt modelId="{59649C25-6893-479F-9305-05CE9B9904C7}" type="pres">
      <dgm:prSet presAssocID="{6D64F1D4-6DC2-490B-814D-5FD0A3D08CA2}" presName="hierChild5" presStyleCnt="0"/>
      <dgm:spPr/>
    </dgm:pt>
    <dgm:pt modelId="{DB0E7947-68B3-4B33-AAE1-3EBA9DFBCC0C}" type="pres">
      <dgm:prSet presAssocID="{3938B7DE-415A-4CD8-8A53-B287D85C3701}" presName="Name50" presStyleLbl="parChTrans1D3" presStyleIdx="10" presStyleCnt="11" custSzX="1080009" custSzY="252000"/>
      <dgm:spPr/>
    </dgm:pt>
    <dgm:pt modelId="{2C545307-E5A6-469E-A9B4-02AF22F48159}" type="pres">
      <dgm:prSet presAssocID="{8996ED4D-1004-44DC-8866-047ECFD2EE0A}" presName="hierRoot2" presStyleCnt="0">
        <dgm:presLayoutVars>
          <dgm:hierBranch val="init"/>
        </dgm:presLayoutVars>
      </dgm:prSet>
      <dgm:spPr/>
    </dgm:pt>
    <dgm:pt modelId="{748A4E0C-6312-479C-B8F8-F2EF8B4079BB}" type="pres">
      <dgm:prSet presAssocID="{8996ED4D-1004-44DC-8866-047ECFD2EE0A}" presName="rootComposite" presStyleCnt="0"/>
      <dgm:spPr/>
    </dgm:pt>
    <dgm:pt modelId="{B8E5C13A-43B7-43E7-A355-651A80925168}" type="pres">
      <dgm:prSet presAssocID="{8996ED4D-1004-44DC-8866-047ECFD2EE0A}" presName="rootText" presStyleLbl="node3" presStyleIdx="10" presStyleCnt="11" custScaleX="417657" custScaleY="202026">
        <dgm:presLayoutVars>
          <dgm:chPref val="3"/>
        </dgm:presLayoutVars>
      </dgm:prSet>
      <dgm:spPr/>
    </dgm:pt>
    <dgm:pt modelId="{B8DB0D70-FA5D-4DD2-8F74-E6F90D1D77B5}" type="pres">
      <dgm:prSet presAssocID="{8996ED4D-1004-44DC-8866-047ECFD2EE0A}" presName="rootConnector" presStyleLbl="node3" presStyleIdx="10" presStyleCnt="11"/>
      <dgm:spPr/>
    </dgm:pt>
    <dgm:pt modelId="{850307EF-6D74-4485-9EDC-42F3278E45BB}" type="pres">
      <dgm:prSet presAssocID="{8996ED4D-1004-44DC-8866-047ECFD2EE0A}" presName="hierChild4" presStyleCnt="0"/>
      <dgm:spPr/>
    </dgm:pt>
    <dgm:pt modelId="{8AEDD560-F7E9-4E63-A802-4A2DED40FD59}" type="pres">
      <dgm:prSet presAssocID="{8996ED4D-1004-44DC-8866-047ECFD2EE0A}" presName="hierChild5" presStyleCnt="0"/>
      <dgm:spPr/>
    </dgm:pt>
    <dgm:pt modelId="{ED624B92-989A-4EA8-88A7-8C780968974F}" type="pres">
      <dgm:prSet presAssocID="{E506DB59-68D5-4384-9D63-A9B772D2DE27}" presName="hierChild5" presStyleCnt="0"/>
      <dgm:spPr/>
    </dgm:pt>
    <dgm:pt modelId="{BDF6E8CB-707F-42D8-B5EF-683F46501BDE}" type="pres">
      <dgm:prSet presAssocID="{B90508B3-026E-4547-8070-BE79D6C1406D}" presName="hierChild3" presStyleCnt="0"/>
      <dgm:spPr/>
    </dgm:pt>
  </dgm:ptLst>
  <dgm:cxnLst>
    <dgm:cxn modelId="{1C543404-EAB6-40C2-A791-2211978A5E68}" type="presOf" srcId="{72F0E8E8-DC2A-4094-8451-E77A398235D3}" destId="{D6F604E1-F85D-46DD-9B21-3730A46FA174}" srcOrd="1" destOrd="0" presId="urn:microsoft.com/office/officeart/2005/8/layout/orgChart1"/>
    <dgm:cxn modelId="{B06D4304-594F-4C17-A496-310D3427C1A8}" srcId="{D0916E6C-8521-4BED-91CB-76197B147219}" destId="{1B442193-08D0-4AB4-A842-5690D3A9D79C}" srcOrd="4" destOrd="0" parTransId="{3D9E3235-C2A9-4D46-8A63-606F15162C87}" sibTransId="{9D3D3799-8445-4951-8EAD-7DA331B5F5B8}"/>
    <dgm:cxn modelId="{8BAE0C09-1105-487E-8D3B-5B280622D2DB}" type="presOf" srcId="{6D64F1D4-6DC2-490B-814D-5FD0A3D08CA2}" destId="{5398796E-78BB-4415-9411-6E5AE2B76407}" srcOrd="1" destOrd="0" presId="urn:microsoft.com/office/officeart/2005/8/layout/orgChart1"/>
    <dgm:cxn modelId="{61B0C509-0E3E-403E-A642-F030956CE0AD}" type="presOf" srcId="{1B442193-08D0-4AB4-A842-5690D3A9D79C}" destId="{9EECD1B4-8097-4B63-BDB7-DB8C8768A91B}" srcOrd="1" destOrd="0" presId="urn:microsoft.com/office/officeart/2005/8/layout/orgChart1"/>
    <dgm:cxn modelId="{C6506214-496E-467C-89EC-C83FC5932E5D}" type="presOf" srcId="{E49B110B-87AD-4D86-A086-FB40B96160FE}" destId="{1D2A11E8-6253-44DD-9279-CC5227B5AF81}" srcOrd="0" destOrd="0" presId="urn:microsoft.com/office/officeart/2005/8/layout/orgChart1"/>
    <dgm:cxn modelId="{7760BE1F-03D9-41C9-88C9-6925D50A24C5}" type="presOf" srcId="{12FC1BE7-3A99-4877-BF9C-36F6F4647C49}" destId="{BCE7CD22-5CE5-4565-B96C-560B54907640}" srcOrd="0" destOrd="0" presId="urn:microsoft.com/office/officeart/2005/8/layout/orgChart1"/>
    <dgm:cxn modelId="{09D02822-49EE-40B5-BC50-8733C339DDFC}" type="presOf" srcId="{56394506-2E10-44C1-BEF4-2FD7210FAD08}" destId="{833ECC7C-6CD1-45FC-89D2-7080FEB5602E}" srcOrd="0" destOrd="0" presId="urn:microsoft.com/office/officeart/2005/8/layout/orgChart1"/>
    <dgm:cxn modelId="{6BCCDA26-DDD8-4007-BC85-4DFEA01A112E}" type="presOf" srcId="{8996ED4D-1004-44DC-8866-047ECFD2EE0A}" destId="{B8E5C13A-43B7-43E7-A355-651A80925168}" srcOrd="0" destOrd="0" presId="urn:microsoft.com/office/officeart/2005/8/layout/orgChart1"/>
    <dgm:cxn modelId="{A65AA227-F323-4453-8A4D-8E6FA15994F7}" type="presOf" srcId="{663D5A02-1785-4C8E-991C-20690B68ACB4}" destId="{B7D20D9D-A341-4410-BF93-995134BCB63C}" srcOrd="0" destOrd="0" presId="urn:microsoft.com/office/officeart/2005/8/layout/orgChart1"/>
    <dgm:cxn modelId="{A5EACC29-8C6F-4736-BE94-88B6117227AA}" type="presOf" srcId="{51029A42-1990-41BA-9C7D-390240F3C12C}" destId="{13F64BA3-1D4B-4E7D-AD4F-AA32E3F5C1A2}" srcOrd="0" destOrd="0" presId="urn:microsoft.com/office/officeart/2005/8/layout/orgChart1"/>
    <dgm:cxn modelId="{75FDB034-A221-4CCE-84FB-146E3FEAFC0E}" srcId="{D0916E6C-8521-4BED-91CB-76197B147219}" destId="{0A6F1084-59A5-451D-93E1-E449F1D61943}" srcOrd="0" destOrd="0" parTransId="{2337D46F-CB69-4933-9C47-A05A9F878F9C}" sibTransId="{0162F262-C161-4903-BF06-6C3FF8E05AD7}"/>
    <dgm:cxn modelId="{2EBB6F36-90AF-4E05-89B7-57F9DAFE4BF5}" type="presOf" srcId="{46099EFD-0E8A-4E3E-AFDF-FD9246828EE7}" destId="{9FB05B89-489A-4883-A693-B67BC202C321}" srcOrd="0" destOrd="0" presId="urn:microsoft.com/office/officeart/2005/8/layout/orgChart1"/>
    <dgm:cxn modelId="{8254BC3E-50C3-431A-907C-349BE0617207}" srcId="{E506DB59-68D5-4384-9D63-A9B772D2DE27}" destId="{8996ED4D-1004-44DC-8866-047ECFD2EE0A}" srcOrd="2" destOrd="0" parTransId="{3938B7DE-415A-4CD8-8A53-B287D85C3701}" sibTransId="{1E5AA650-15BA-4626-8C74-EEB68C5AD3CC}"/>
    <dgm:cxn modelId="{5A70343F-0CE0-4336-AF62-D327B1B255BE}" type="presOf" srcId="{9C1B8A8E-76F6-4F3A-8A67-23E7D676865F}" destId="{2E904C0B-197E-4C0A-BF3F-95458385DF60}" srcOrd="0" destOrd="0" presId="urn:microsoft.com/office/officeart/2005/8/layout/orgChart1"/>
    <dgm:cxn modelId="{B67B3140-B699-4672-9641-4AA58B2CB55B}" srcId="{D0916E6C-8521-4BED-91CB-76197B147219}" destId="{F35427F2-1B50-4B1D-B690-24E43FA0C43E}" srcOrd="1" destOrd="0" parTransId="{56394506-2E10-44C1-BEF4-2FD7210FAD08}" sibTransId="{EB2D91DE-C288-45DB-82C5-8147470F9F02}"/>
    <dgm:cxn modelId="{3EB5E45E-F9B2-4B89-BD32-181C0531A09B}" srcId="{D0916E6C-8521-4BED-91CB-76197B147219}" destId="{663D5A02-1785-4C8E-991C-20690B68ACB4}" srcOrd="5" destOrd="0" parTransId="{E49B110B-87AD-4D86-A086-FB40B96160FE}" sibTransId="{D6B0DC1B-4A01-4206-866A-EBE546D3E76D}"/>
    <dgm:cxn modelId="{B0716763-CD19-4255-9ACF-BFC9B8F14AD9}" type="presOf" srcId="{3D0ACA5E-C985-488A-B4B8-18FD34EEF320}" destId="{5AC6EA3B-5E2E-46B9-B173-51FE21D85E76}" srcOrd="0" destOrd="0" presId="urn:microsoft.com/office/officeart/2005/8/layout/orgChart1"/>
    <dgm:cxn modelId="{958B3764-2C51-4DFB-884C-C2F5739A342E}" type="presOf" srcId="{ECBFE2A2-7602-43FD-B66F-500369DB7BF4}" destId="{825ED1E1-2466-490F-9D5A-BAB2F418AA83}" srcOrd="1" destOrd="0" presId="urn:microsoft.com/office/officeart/2005/8/layout/orgChart1"/>
    <dgm:cxn modelId="{5DD30246-4589-4455-8023-D7297CDE865E}" type="presOf" srcId="{0A6F1084-59A5-451D-93E1-E449F1D61943}" destId="{329A43D2-17E8-4345-822A-AEF849B5C5F4}" srcOrd="0" destOrd="0" presId="urn:microsoft.com/office/officeart/2005/8/layout/orgChart1"/>
    <dgm:cxn modelId="{F868924A-D4DA-4175-9078-7B2B3E494D08}" type="presOf" srcId="{DD7F0162-A1CE-426E-809B-6188822C4BA1}" destId="{7FF8B669-48A2-47EF-B6DC-E0B53C258E41}" srcOrd="0" destOrd="0" presId="urn:microsoft.com/office/officeart/2005/8/layout/orgChart1"/>
    <dgm:cxn modelId="{E0C9786C-7838-43D5-9511-EED380A208E1}" type="presOf" srcId="{898050E4-EAC1-4641-B015-7F806ACE69F4}" destId="{9D735F1D-260F-4827-9D71-1C0B08464951}" srcOrd="1" destOrd="0" presId="urn:microsoft.com/office/officeart/2005/8/layout/orgChart1"/>
    <dgm:cxn modelId="{72AC7D70-256E-4BD2-8BC9-DF6DA1ADCF21}" type="presOf" srcId="{3938B7DE-415A-4CD8-8A53-B287D85C3701}" destId="{DB0E7947-68B3-4B33-AAE1-3EBA9DFBCC0C}" srcOrd="0" destOrd="0" presId="urn:microsoft.com/office/officeart/2005/8/layout/orgChart1"/>
    <dgm:cxn modelId="{16FD8C52-A6CC-4037-BB27-C24D0DDC37FB}" type="presOf" srcId="{D0916E6C-8521-4BED-91CB-76197B147219}" destId="{142DC622-ACAD-4C20-9884-A97048CC2673}" srcOrd="0" destOrd="0" presId="urn:microsoft.com/office/officeart/2005/8/layout/orgChart1"/>
    <dgm:cxn modelId="{624B3854-00BF-4859-962D-0051C1A7257A}" srcId="{D0916E6C-8521-4BED-91CB-76197B147219}" destId="{ECBFE2A2-7602-43FD-B66F-500369DB7BF4}" srcOrd="2" destOrd="0" parTransId="{46099EFD-0E8A-4E3E-AFDF-FD9246828EE7}" sibTransId="{5358B49F-7362-4310-9BFE-0DBF4E6E3D2E}"/>
    <dgm:cxn modelId="{B2479E7B-22FF-4C5E-BBE9-200770195E59}" type="presOf" srcId="{F35427F2-1B50-4B1D-B690-24E43FA0C43E}" destId="{B2EC2EC7-E938-442A-BD7B-27E0A76C4E49}" srcOrd="0" destOrd="0" presId="urn:microsoft.com/office/officeart/2005/8/layout/orgChart1"/>
    <dgm:cxn modelId="{3486367E-F6A1-4C7B-B76A-D8A6AAD6AC1E}" type="presOf" srcId="{3CFEAFB6-980A-4548-836F-ABA75C49D2BC}" destId="{48B36700-3FD6-4A5E-82A3-1A71F937C0AC}" srcOrd="0" destOrd="0" presId="urn:microsoft.com/office/officeart/2005/8/layout/orgChart1"/>
    <dgm:cxn modelId="{5F663287-78A5-439D-A558-181264AB74F0}" type="presOf" srcId="{F35427F2-1B50-4B1D-B690-24E43FA0C43E}" destId="{7B592439-8449-42BF-993E-68A0464E8E58}" srcOrd="1" destOrd="0" presId="urn:microsoft.com/office/officeart/2005/8/layout/orgChart1"/>
    <dgm:cxn modelId="{952CA58C-68B7-4105-B399-151C36835135}" type="presOf" srcId="{065883B2-2BED-4414-BE3D-94F0B8D4E1C3}" destId="{A237C915-505D-41C3-9C8F-F730126B66C5}" srcOrd="0" destOrd="0" presId="urn:microsoft.com/office/officeart/2005/8/layout/orgChart1"/>
    <dgm:cxn modelId="{F6741F95-0B6D-46DB-BE38-8A12B3AED8C4}" type="presOf" srcId="{3D9E3235-C2A9-4D46-8A63-606F15162C87}" destId="{E6B94CDA-D822-428B-AFA3-70AF36B47C06}" srcOrd="0" destOrd="0" presId="urn:microsoft.com/office/officeart/2005/8/layout/orgChart1"/>
    <dgm:cxn modelId="{D39FC095-1AB4-43FA-9DB3-DF666ADEA862}" type="presOf" srcId="{E0B5016E-6FEB-4F42-A780-D7B71DD7591D}" destId="{33AC9CC4-0364-4CD3-913A-5314CEBAAC53}" srcOrd="0" destOrd="0" presId="urn:microsoft.com/office/officeart/2005/8/layout/orgChart1"/>
    <dgm:cxn modelId="{23A10396-1F5A-4C9D-967C-F4EE19DEB4C4}" type="presOf" srcId="{B90508B3-026E-4547-8070-BE79D6C1406D}" destId="{2DCFA8FB-154C-47DF-9081-B78B66D9D1B2}" srcOrd="0" destOrd="0" presId="urn:microsoft.com/office/officeart/2005/8/layout/orgChart1"/>
    <dgm:cxn modelId="{C3FEFA98-448B-4DF2-9E89-6ADA32DEBDF4}" type="presOf" srcId="{663D5A02-1785-4C8E-991C-20690B68ACB4}" destId="{F22DFEC0-6C81-423E-8AD5-EBFA31772F2A}" srcOrd="1" destOrd="0" presId="urn:microsoft.com/office/officeart/2005/8/layout/orgChart1"/>
    <dgm:cxn modelId="{695C119A-BDB7-4E1D-837F-5A6265CED555}" type="presOf" srcId="{ECBFE2A2-7602-43FD-B66F-500369DB7BF4}" destId="{ABD7BB3B-19BA-4B39-BC33-EB84F347E8F1}" srcOrd="0" destOrd="0" presId="urn:microsoft.com/office/officeart/2005/8/layout/orgChart1"/>
    <dgm:cxn modelId="{F9D4269A-6FF0-43D0-A106-1B6B695004D1}" type="presOf" srcId="{0870CA14-90B2-40CC-940A-94E1DA9C8A78}" destId="{B9913EFB-1B13-4FA9-A9D5-A39E06EAB19E}" srcOrd="0" destOrd="0" presId="urn:microsoft.com/office/officeart/2005/8/layout/orgChart1"/>
    <dgm:cxn modelId="{795AA39F-9DD2-4842-B2B9-5D3F18ABE916}" type="presOf" srcId="{0A6F1084-59A5-451D-93E1-E449F1D61943}" destId="{0A88DB17-D511-419C-B73D-D3099ADE7090}" srcOrd="1" destOrd="0" presId="urn:microsoft.com/office/officeart/2005/8/layout/orgChart1"/>
    <dgm:cxn modelId="{6D8959A8-366F-48CA-A37B-BC965091B7F6}" type="presOf" srcId="{72F0E8E8-DC2A-4094-8451-E77A398235D3}" destId="{C977E3C1-1632-4EA0-A539-FDF3EB23AA2D}" srcOrd="0" destOrd="0" presId="urn:microsoft.com/office/officeart/2005/8/layout/orgChart1"/>
    <dgm:cxn modelId="{CF2686A8-7BC2-47E9-990F-E06C18C7C440}" type="presOf" srcId="{D0916E6C-8521-4BED-91CB-76197B147219}" destId="{69E9E401-B63C-4B35-9895-4C9B0C40B11B}" srcOrd="1" destOrd="0" presId="urn:microsoft.com/office/officeart/2005/8/layout/orgChart1"/>
    <dgm:cxn modelId="{4D885FA9-CE59-4341-A698-65A28CE8FBFD}" srcId="{065883B2-2BED-4414-BE3D-94F0B8D4E1C3}" destId="{B90508B3-026E-4547-8070-BE79D6C1406D}" srcOrd="0" destOrd="0" parTransId="{A4258AD4-76FF-4B2E-B619-CDD4794759C5}" sibTransId="{A00BCDCF-DA05-46BC-A7A8-EEAFBA8A0936}"/>
    <dgm:cxn modelId="{638DD6A9-2FEB-42BB-8A9E-A6DF833788EA}" srcId="{B90508B3-026E-4547-8070-BE79D6C1406D}" destId="{E506DB59-68D5-4384-9D63-A9B772D2DE27}" srcOrd="1" destOrd="0" parTransId="{0870CA14-90B2-40CC-940A-94E1DA9C8A78}" sibTransId="{BB1FC568-32D5-4F33-B869-C1A9C1E5E8EF}"/>
    <dgm:cxn modelId="{6BD48AB5-5690-4E67-9D51-5214381B3D58}" srcId="{D0916E6C-8521-4BED-91CB-76197B147219}" destId="{ED999BBA-4E62-48AB-A8C1-6E0A0B73716E}" srcOrd="3" destOrd="0" parTransId="{12FC1BE7-3A99-4877-BF9C-36F6F4647C49}" sibTransId="{153546BB-9B95-4062-91D3-DA25D6B43E40}"/>
    <dgm:cxn modelId="{89730CB6-BADB-47AF-849D-F7FD282AC96B}" type="presOf" srcId="{898050E4-EAC1-4641-B015-7F806ACE69F4}" destId="{D311E04C-2E42-4708-86EE-32F70500D630}" srcOrd="0" destOrd="0" presId="urn:microsoft.com/office/officeart/2005/8/layout/orgChart1"/>
    <dgm:cxn modelId="{1EA998BC-7721-48BE-B86C-5769B56CBC74}" type="presOf" srcId="{E506DB59-68D5-4384-9D63-A9B772D2DE27}" destId="{D82E2AFC-86C0-49FC-A509-53601F3E7629}" srcOrd="1" destOrd="0" presId="urn:microsoft.com/office/officeart/2005/8/layout/orgChart1"/>
    <dgm:cxn modelId="{DBB747CD-5A7F-4C6D-94FA-A2FFC913ADD0}" type="presOf" srcId="{ED999BBA-4E62-48AB-A8C1-6E0A0B73716E}" destId="{D95DF53F-9453-46E0-A36D-B331E65C3F4C}" srcOrd="1" destOrd="0" presId="urn:microsoft.com/office/officeart/2005/8/layout/orgChart1"/>
    <dgm:cxn modelId="{E1AD01CE-52C1-4C39-9702-2A8403D8F1E8}" type="presOf" srcId="{8996ED4D-1004-44DC-8866-047ECFD2EE0A}" destId="{B8DB0D70-FA5D-4DD2-8F74-E6F90D1D77B5}" srcOrd="1" destOrd="0" presId="urn:microsoft.com/office/officeart/2005/8/layout/orgChart1"/>
    <dgm:cxn modelId="{0C2724DB-4441-4867-95C1-1F093AF82FED}" srcId="{E506DB59-68D5-4384-9D63-A9B772D2DE27}" destId="{51029A42-1990-41BA-9C7D-390240F3C12C}" srcOrd="0" destOrd="0" parTransId="{DD7F0162-A1CE-426E-809B-6188822C4BA1}" sibTransId="{A9FF1879-7B9E-4DB4-9AAE-1B8984E00FF8}"/>
    <dgm:cxn modelId="{0D070AE1-07AA-4E5D-AE04-A3B8E5776F88}" type="presOf" srcId="{2337D46F-CB69-4933-9C47-A05A9F878F9C}" destId="{48C0774A-9A7F-457E-98FD-EEE99F70BA64}" srcOrd="0" destOrd="0" presId="urn:microsoft.com/office/officeart/2005/8/layout/orgChart1"/>
    <dgm:cxn modelId="{CB687BE1-09CF-42CF-9C2D-9D789358A489}" type="presOf" srcId="{51029A42-1990-41BA-9C7D-390240F3C12C}" destId="{89DF129E-F8E6-4B52-A0CF-919EBFF28498}" srcOrd="1" destOrd="0" presId="urn:microsoft.com/office/officeart/2005/8/layout/orgChart1"/>
    <dgm:cxn modelId="{919123E2-496A-470A-A9B9-D0B3BA7EE642}" srcId="{D0916E6C-8521-4BED-91CB-76197B147219}" destId="{898050E4-EAC1-4641-B015-7F806ACE69F4}" srcOrd="7" destOrd="0" parTransId="{3CFEAFB6-980A-4548-836F-ABA75C49D2BC}" sibTransId="{C00E7BF8-ED11-44A2-AFE4-D4D49AE9D0EC}"/>
    <dgm:cxn modelId="{62D185E6-F1AF-4E6C-809E-FE773E190D98}" srcId="{B90508B3-026E-4547-8070-BE79D6C1406D}" destId="{D0916E6C-8521-4BED-91CB-76197B147219}" srcOrd="0" destOrd="0" parTransId="{E0B5016E-6FEB-4F42-A780-D7B71DD7591D}" sibTransId="{524FB696-DFEF-4DF5-97E4-B92E331768A3}"/>
    <dgm:cxn modelId="{A9D21DE7-015B-4F31-9353-6A5DD8F60EDF}" type="presOf" srcId="{6D64F1D4-6DC2-490B-814D-5FD0A3D08CA2}" destId="{FDC60B19-663D-4A19-B932-15F9A160FA62}" srcOrd="0" destOrd="0" presId="urn:microsoft.com/office/officeart/2005/8/layout/orgChart1"/>
    <dgm:cxn modelId="{34A6ACEA-4BB4-4DF0-A8F9-4BC13EE6DE1D}" type="presOf" srcId="{E506DB59-68D5-4384-9D63-A9B772D2DE27}" destId="{DB673BD2-C8AE-4496-BCB6-55A6B7E5B770}" srcOrd="0" destOrd="0" presId="urn:microsoft.com/office/officeart/2005/8/layout/orgChart1"/>
    <dgm:cxn modelId="{A8D0C0EB-8F3D-4358-9984-970233758F9D}" srcId="{E506DB59-68D5-4384-9D63-A9B772D2DE27}" destId="{6D64F1D4-6DC2-490B-814D-5FD0A3D08CA2}" srcOrd="1" destOrd="0" parTransId="{3D0ACA5E-C985-488A-B4B8-18FD34EEF320}" sibTransId="{99661B79-F75F-466C-B178-283B283F25B1}"/>
    <dgm:cxn modelId="{54A709EE-1BFC-44FC-BC07-1AE7B47E076C}" srcId="{D0916E6C-8521-4BED-91CB-76197B147219}" destId="{72F0E8E8-DC2A-4094-8451-E77A398235D3}" srcOrd="6" destOrd="0" parTransId="{9C1B8A8E-76F6-4F3A-8A67-23E7D676865F}" sibTransId="{BDA0C2EB-023A-40B3-957D-2AE9AD8C10E7}"/>
    <dgm:cxn modelId="{9E9C65F5-7139-42D8-B8AC-FF59E9825000}" type="presOf" srcId="{ED999BBA-4E62-48AB-A8C1-6E0A0B73716E}" destId="{443F86BB-4C48-4E57-81CB-B27F8A419935}" srcOrd="0" destOrd="0" presId="urn:microsoft.com/office/officeart/2005/8/layout/orgChart1"/>
    <dgm:cxn modelId="{1F50D5FA-E826-4222-B1F6-51D271FA8359}" type="presOf" srcId="{1B442193-08D0-4AB4-A842-5690D3A9D79C}" destId="{B5DDC64F-3986-45F7-9B2B-5E8AAE2A5510}" srcOrd="0" destOrd="0" presId="urn:microsoft.com/office/officeart/2005/8/layout/orgChart1"/>
    <dgm:cxn modelId="{EDBDD9FD-D6D7-4358-A65B-D68B87B716A9}" type="presOf" srcId="{B90508B3-026E-4547-8070-BE79D6C1406D}" destId="{222C26E1-E274-4850-BD1F-F84B10E6DBA7}" srcOrd="1" destOrd="0" presId="urn:microsoft.com/office/officeart/2005/8/layout/orgChart1"/>
    <dgm:cxn modelId="{A7A38678-0D52-4E6B-9DE6-854788C567DF}" type="presParOf" srcId="{A237C915-505D-41C3-9C8F-F730126B66C5}" destId="{C809E011-DBBA-4479-A566-203EC9621D92}" srcOrd="0" destOrd="0" presId="urn:microsoft.com/office/officeart/2005/8/layout/orgChart1"/>
    <dgm:cxn modelId="{1CE40F37-05FE-4557-89A7-D0B9D9BEBE95}" type="presParOf" srcId="{C809E011-DBBA-4479-A566-203EC9621D92}" destId="{DF63770F-0C75-4911-A594-7A4AA7CAC691}" srcOrd="0" destOrd="0" presId="urn:microsoft.com/office/officeart/2005/8/layout/orgChart1"/>
    <dgm:cxn modelId="{459F2F24-23B7-4F52-8E5E-EE94F54E2724}" type="presParOf" srcId="{DF63770F-0C75-4911-A594-7A4AA7CAC691}" destId="{2DCFA8FB-154C-47DF-9081-B78B66D9D1B2}" srcOrd="0" destOrd="0" presId="urn:microsoft.com/office/officeart/2005/8/layout/orgChart1"/>
    <dgm:cxn modelId="{0D2D35B8-85B2-470E-9AE2-A99EBBDDBB10}" type="presParOf" srcId="{DF63770F-0C75-4911-A594-7A4AA7CAC691}" destId="{222C26E1-E274-4850-BD1F-F84B10E6DBA7}" srcOrd="1" destOrd="0" presId="urn:microsoft.com/office/officeart/2005/8/layout/orgChart1"/>
    <dgm:cxn modelId="{EFB06183-E4F3-4245-AEDA-757160010FD3}" type="presParOf" srcId="{C809E011-DBBA-4479-A566-203EC9621D92}" destId="{514E56FF-5EA5-4EFD-A7E3-F1125B8719A1}" srcOrd="1" destOrd="0" presId="urn:microsoft.com/office/officeart/2005/8/layout/orgChart1"/>
    <dgm:cxn modelId="{4C5791C1-93F5-4E77-8206-A2E98E8D4ABA}" type="presParOf" srcId="{514E56FF-5EA5-4EFD-A7E3-F1125B8719A1}" destId="{33AC9CC4-0364-4CD3-913A-5314CEBAAC53}" srcOrd="0" destOrd="0" presId="urn:microsoft.com/office/officeart/2005/8/layout/orgChart1"/>
    <dgm:cxn modelId="{494F133A-F1D5-4FC7-9D47-0BB295A9FE11}" type="presParOf" srcId="{514E56FF-5EA5-4EFD-A7E3-F1125B8719A1}" destId="{397CBCE2-D7AB-4394-B586-3F7594D95451}" srcOrd="1" destOrd="0" presId="urn:microsoft.com/office/officeart/2005/8/layout/orgChart1"/>
    <dgm:cxn modelId="{9FB07F77-CEB1-43F4-8E97-73B19C5C055E}" type="presParOf" srcId="{397CBCE2-D7AB-4394-B586-3F7594D95451}" destId="{A62EBD3E-4061-4EB9-8DA5-B434DF359838}" srcOrd="0" destOrd="0" presId="urn:microsoft.com/office/officeart/2005/8/layout/orgChart1"/>
    <dgm:cxn modelId="{8321E4A9-68D6-4B1F-B881-0FD7BC9B253F}" type="presParOf" srcId="{A62EBD3E-4061-4EB9-8DA5-B434DF359838}" destId="{142DC622-ACAD-4C20-9884-A97048CC2673}" srcOrd="0" destOrd="0" presId="urn:microsoft.com/office/officeart/2005/8/layout/orgChart1"/>
    <dgm:cxn modelId="{FB82B820-8059-466C-988F-D7121F731338}" type="presParOf" srcId="{A62EBD3E-4061-4EB9-8DA5-B434DF359838}" destId="{69E9E401-B63C-4B35-9895-4C9B0C40B11B}" srcOrd="1" destOrd="0" presId="urn:microsoft.com/office/officeart/2005/8/layout/orgChart1"/>
    <dgm:cxn modelId="{0B6C05F3-CA7A-4834-9C1D-B6E3A92FA1CF}" type="presParOf" srcId="{397CBCE2-D7AB-4394-B586-3F7594D95451}" destId="{C19AF2ED-EDB9-4855-A6D6-E615249C8BD2}" srcOrd="1" destOrd="0" presId="urn:microsoft.com/office/officeart/2005/8/layout/orgChart1"/>
    <dgm:cxn modelId="{E673BE42-0096-4A8D-9783-B6B178663DF1}" type="presParOf" srcId="{C19AF2ED-EDB9-4855-A6D6-E615249C8BD2}" destId="{48C0774A-9A7F-457E-98FD-EEE99F70BA64}" srcOrd="0" destOrd="0" presId="urn:microsoft.com/office/officeart/2005/8/layout/orgChart1"/>
    <dgm:cxn modelId="{C21B1026-DF90-419D-BC1A-06C651023388}" type="presParOf" srcId="{C19AF2ED-EDB9-4855-A6D6-E615249C8BD2}" destId="{3BFD0D6F-1FBB-45E8-B4D6-FF0DF0FAF85B}" srcOrd="1" destOrd="0" presId="urn:microsoft.com/office/officeart/2005/8/layout/orgChart1"/>
    <dgm:cxn modelId="{4FB7C730-2A5B-418E-8A94-2EC9657390CB}" type="presParOf" srcId="{3BFD0D6F-1FBB-45E8-B4D6-FF0DF0FAF85B}" destId="{66E50A6A-AF8E-400A-AAC7-747338B7670B}" srcOrd="0" destOrd="0" presId="urn:microsoft.com/office/officeart/2005/8/layout/orgChart1"/>
    <dgm:cxn modelId="{EDB8C580-AD19-4516-95D9-EEE752B3E230}" type="presParOf" srcId="{66E50A6A-AF8E-400A-AAC7-747338B7670B}" destId="{329A43D2-17E8-4345-822A-AEF849B5C5F4}" srcOrd="0" destOrd="0" presId="urn:microsoft.com/office/officeart/2005/8/layout/orgChart1"/>
    <dgm:cxn modelId="{E4978AE7-2928-4C7B-9CEA-4D9CC51DD4EB}" type="presParOf" srcId="{66E50A6A-AF8E-400A-AAC7-747338B7670B}" destId="{0A88DB17-D511-419C-B73D-D3099ADE7090}" srcOrd="1" destOrd="0" presId="urn:microsoft.com/office/officeart/2005/8/layout/orgChart1"/>
    <dgm:cxn modelId="{1DAEA53D-35C5-42E3-91EE-DD698DB5F8BE}" type="presParOf" srcId="{3BFD0D6F-1FBB-45E8-B4D6-FF0DF0FAF85B}" destId="{64DDDCAD-B4A9-499F-8F61-AB14330BAF6D}" srcOrd="1" destOrd="0" presId="urn:microsoft.com/office/officeart/2005/8/layout/orgChart1"/>
    <dgm:cxn modelId="{A0CAB939-B8E7-4D9D-BA3F-FC859F025B86}" type="presParOf" srcId="{3BFD0D6F-1FBB-45E8-B4D6-FF0DF0FAF85B}" destId="{56E68B50-FABD-4DF6-96EC-FB137D815488}" srcOrd="2" destOrd="0" presId="urn:microsoft.com/office/officeart/2005/8/layout/orgChart1"/>
    <dgm:cxn modelId="{31DB712F-B18F-4F69-8D7E-C9CA31A09872}" type="presParOf" srcId="{C19AF2ED-EDB9-4855-A6D6-E615249C8BD2}" destId="{833ECC7C-6CD1-45FC-89D2-7080FEB5602E}" srcOrd="2" destOrd="0" presId="urn:microsoft.com/office/officeart/2005/8/layout/orgChart1"/>
    <dgm:cxn modelId="{E9DC7AA6-6E30-4D5A-9255-78AD42A2878E}" type="presParOf" srcId="{C19AF2ED-EDB9-4855-A6D6-E615249C8BD2}" destId="{BF72E35F-5B30-4C73-92A1-2B3C66CB8AE7}" srcOrd="3" destOrd="0" presId="urn:microsoft.com/office/officeart/2005/8/layout/orgChart1"/>
    <dgm:cxn modelId="{CC37888A-A893-4CBC-9E03-77B46F98D0EA}" type="presParOf" srcId="{BF72E35F-5B30-4C73-92A1-2B3C66CB8AE7}" destId="{C1F846F8-8DF8-4B2F-822B-0470FC8461B0}" srcOrd="0" destOrd="0" presId="urn:microsoft.com/office/officeart/2005/8/layout/orgChart1"/>
    <dgm:cxn modelId="{51821044-DD52-4BAC-9A05-E60FDF37DB5B}" type="presParOf" srcId="{C1F846F8-8DF8-4B2F-822B-0470FC8461B0}" destId="{B2EC2EC7-E938-442A-BD7B-27E0A76C4E49}" srcOrd="0" destOrd="0" presId="urn:microsoft.com/office/officeart/2005/8/layout/orgChart1"/>
    <dgm:cxn modelId="{38613BE5-2869-4574-9523-9CA3C6E49A2C}" type="presParOf" srcId="{C1F846F8-8DF8-4B2F-822B-0470FC8461B0}" destId="{7B592439-8449-42BF-993E-68A0464E8E58}" srcOrd="1" destOrd="0" presId="urn:microsoft.com/office/officeart/2005/8/layout/orgChart1"/>
    <dgm:cxn modelId="{CE886BE6-2F9A-479B-9D95-F44A46A26386}" type="presParOf" srcId="{BF72E35F-5B30-4C73-92A1-2B3C66CB8AE7}" destId="{3433F954-7991-415E-98BD-DBF2BB355576}" srcOrd="1" destOrd="0" presId="urn:microsoft.com/office/officeart/2005/8/layout/orgChart1"/>
    <dgm:cxn modelId="{E8C005E7-DF77-46EA-B0F8-A5F0240FE663}" type="presParOf" srcId="{BF72E35F-5B30-4C73-92A1-2B3C66CB8AE7}" destId="{61394E43-29D2-432A-8CEC-CBF44D729E21}" srcOrd="2" destOrd="0" presId="urn:microsoft.com/office/officeart/2005/8/layout/orgChart1"/>
    <dgm:cxn modelId="{2541D51A-A489-4E87-AE51-96712496F4E6}" type="presParOf" srcId="{C19AF2ED-EDB9-4855-A6D6-E615249C8BD2}" destId="{9FB05B89-489A-4883-A693-B67BC202C321}" srcOrd="4" destOrd="0" presId="urn:microsoft.com/office/officeart/2005/8/layout/orgChart1"/>
    <dgm:cxn modelId="{7F2756A0-0894-4910-81B2-E39FB5C6C79B}" type="presParOf" srcId="{C19AF2ED-EDB9-4855-A6D6-E615249C8BD2}" destId="{8346B373-A125-4EB1-91F2-6D42851DE4DA}" srcOrd="5" destOrd="0" presId="urn:microsoft.com/office/officeart/2005/8/layout/orgChart1"/>
    <dgm:cxn modelId="{28C5CA27-FB74-4899-B217-4DB650791B59}" type="presParOf" srcId="{8346B373-A125-4EB1-91F2-6D42851DE4DA}" destId="{A59BB9F5-6E4A-4D50-894D-20A3DB7E4836}" srcOrd="0" destOrd="0" presId="urn:microsoft.com/office/officeart/2005/8/layout/orgChart1"/>
    <dgm:cxn modelId="{916E4EA7-1A9C-4CA6-A7DB-0FD97DC0E6DB}" type="presParOf" srcId="{A59BB9F5-6E4A-4D50-894D-20A3DB7E4836}" destId="{ABD7BB3B-19BA-4B39-BC33-EB84F347E8F1}" srcOrd="0" destOrd="0" presId="urn:microsoft.com/office/officeart/2005/8/layout/orgChart1"/>
    <dgm:cxn modelId="{B4F7DA4C-1127-4B23-91A3-F3598CB9850F}" type="presParOf" srcId="{A59BB9F5-6E4A-4D50-894D-20A3DB7E4836}" destId="{825ED1E1-2466-490F-9D5A-BAB2F418AA83}" srcOrd="1" destOrd="0" presId="urn:microsoft.com/office/officeart/2005/8/layout/orgChart1"/>
    <dgm:cxn modelId="{4606F4D9-680F-449C-8DAF-AC2D51000A14}" type="presParOf" srcId="{8346B373-A125-4EB1-91F2-6D42851DE4DA}" destId="{20F24F78-D1C7-458E-8D47-EBBC96029697}" srcOrd="1" destOrd="0" presId="urn:microsoft.com/office/officeart/2005/8/layout/orgChart1"/>
    <dgm:cxn modelId="{B3D64864-8D43-4C45-8FDB-D4F631794604}" type="presParOf" srcId="{8346B373-A125-4EB1-91F2-6D42851DE4DA}" destId="{A763834B-4A47-48B8-81AA-0E4D5552147C}" srcOrd="2" destOrd="0" presId="urn:microsoft.com/office/officeart/2005/8/layout/orgChart1"/>
    <dgm:cxn modelId="{74448671-7F5A-42DE-A7ED-7B1AA87A8251}" type="presParOf" srcId="{C19AF2ED-EDB9-4855-A6D6-E615249C8BD2}" destId="{BCE7CD22-5CE5-4565-B96C-560B54907640}" srcOrd="6" destOrd="0" presId="urn:microsoft.com/office/officeart/2005/8/layout/orgChart1"/>
    <dgm:cxn modelId="{C21CE9D8-92B2-48B4-A6C8-6FF6689242D7}" type="presParOf" srcId="{C19AF2ED-EDB9-4855-A6D6-E615249C8BD2}" destId="{F45EFCA1-7757-4335-A91A-8D8C5EE052B8}" srcOrd="7" destOrd="0" presId="urn:microsoft.com/office/officeart/2005/8/layout/orgChart1"/>
    <dgm:cxn modelId="{F501E572-82C8-4DED-866D-2FFBF0434DA0}" type="presParOf" srcId="{F45EFCA1-7757-4335-A91A-8D8C5EE052B8}" destId="{B4E8605E-989F-4C16-807C-DA2AFFC3E9BF}" srcOrd="0" destOrd="0" presId="urn:microsoft.com/office/officeart/2005/8/layout/orgChart1"/>
    <dgm:cxn modelId="{9D06839B-7563-4B79-ABF1-73B72C5E3FCD}" type="presParOf" srcId="{B4E8605E-989F-4C16-807C-DA2AFFC3E9BF}" destId="{443F86BB-4C48-4E57-81CB-B27F8A419935}" srcOrd="0" destOrd="0" presId="urn:microsoft.com/office/officeart/2005/8/layout/orgChart1"/>
    <dgm:cxn modelId="{31286A33-9098-4927-BDF9-FE1641955E64}" type="presParOf" srcId="{B4E8605E-989F-4C16-807C-DA2AFFC3E9BF}" destId="{D95DF53F-9453-46E0-A36D-B331E65C3F4C}" srcOrd="1" destOrd="0" presId="urn:microsoft.com/office/officeart/2005/8/layout/orgChart1"/>
    <dgm:cxn modelId="{7E78177C-5227-408B-8CAC-67A8088ADA94}" type="presParOf" srcId="{F45EFCA1-7757-4335-A91A-8D8C5EE052B8}" destId="{FCF1E199-8053-4CBF-B28F-C1FEE08056ED}" srcOrd="1" destOrd="0" presId="urn:microsoft.com/office/officeart/2005/8/layout/orgChart1"/>
    <dgm:cxn modelId="{18811D0C-298A-48E7-906A-C85FA55159A3}" type="presParOf" srcId="{F45EFCA1-7757-4335-A91A-8D8C5EE052B8}" destId="{4766ED36-7C8F-4441-858F-F839B0B2C568}" srcOrd="2" destOrd="0" presId="urn:microsoft.com/office/officeart/2005/8/layout/orgChart1"/>
    <dgm:cxn modelId="{FF17E635-BC25-4C03-931A-EC673B3EC872}" type="presParOf" srcId="{C19AF2ED-EDB9-4855-A6D6-E615249C8BD2}" destId="{E6B94CDA-D822-428B-AFA3-70AF36B47C06}" srcOrd="8" destOrd="0" presId="urn:microsoft.com/office/officeart/2005/8/layout/orgChart1"/>
    <dgm:cxn modelId="{E2EA06E7-CD15-4FCE-82BC-B1A6C4A909C2}" type="presParOf" srcId="{C19AF2ED-EDB9-4855-A6D6-E615249C8BD2}" destId="{9E2158D1-A10A-4AD1-9933-49FBAACFD47C}" srcOrd="9" destOrd="0" presId="urn:microsoft.com/office/officeart/2005/8/layout/orgChart1"/>
    <dgm:cxn modelId="{11C136C7-270E-41B8-98FE-7A9AFD47465C}" type="presParOf" srcId="{9E2158D1-A10A-4AD1-9933-49FBAACFD47C}" destId="{F1CF8EA6-81AA-4E01-B990-295B23470D2B}" srcOrd="0" destOrd="0" presId="urn:microsoft.com/office/officeart/2005/8/layout/orgChart1"/>
    <dgm:cxn modelId="{61131725-4065-4F2B-B361-E4C6B5C39481}" type="presParOf" srcId="{F1CF8EA6-81AA-4E01-B990-295B23470D2B}" destId="{B5DDC64F-3986-45F7-9B2B-5E8AAE2A5510}" srcOrd="0" destOrd="0" presId="urn:microsoft.com/office/officeart/2005/8/layout/orgChart1"/>
    <dgm:cxn modelId="{6B7AC07D-E288-4342-931C-F4EA9C210B49}" type="presParOf" srcId="{F1CF8EA6-81AA-4E01-B990-295B23470D2B}" destId="{9EECD1B4-8097-4B63-BDB7-DB8C8768A91B}" srcOrd="1" destOrd="0" presId="urn:microsoft.com/office/officeart/2005/8/layout/orgChart1"/>
    <dgm:cxn modelId="{9E80566F-399D-4907-B4B7-3B683B3CAC51}" type="presParOf" srcId="{9E2158D1-A10A-4AD1-9933-49FBAACFD47C}" destId="{15E175E1-8F90-49CB-8449-F77C82CF65D6}" srcOrd="1" destOrd="0" presId="urn:microsoft.com/office/officeart/2005/8/layout/orgChart1"/>
    <dgm:cxn modelId="{BA3F71F5-2DD8-4E8C-9533-C998DF4BD859}" type="presParOf" srcId="{9E2158D1-A10A-4AD1-9933-49FBAACFD47C}" destId="{BB8543F6-7BB1-46AE-B24D-569EEAE38C61}" srcOrd="2" destOrd="0" presId="urn:microsoft.com/office/officeart/2005/8/layout/orgChart1"/>
    <dgm:cxn modelId="{F8429DEF-AA11-46E3-989A-BB59FC80CC1E}" type="presParOf" srcId="{C19AF2ED-EDB9-4855-A6D6-E615249C8BD2}" destId="{1D2A11E8-6253-44DD-9279-CC5227B5AF81}" srcOrd="10" destOrd="0" presId="urn:microsoft.com/office/officeart/2005/8/layout/orgChart1"/>
    <dgm:cxn modelId="{60718B33-E794-43B4-AA53-F4140D2E8F9A}" type="presParOf" srcId="{C19AF2ED-EDB9-4855-A6D6-E615249C8BD2}" destId="{54C5579A-24F7-411B-8963-BCF744CA89EC}" srcOrd="11" destOrd="0" presId="urn:microsoft.com/office/officeart/2005/8/layout/orgChart1"/>
    <dgm:cxn modelId="{B95CFAFA-CF92-431A-B62C-77A0C9C77399}" type="presParOf" srcId="{54C5579A-24F7-411B-8963-BCF744CA89EC}" destId="{3CECC1F8-6681-4062-8334-D2570E8B9368}" srcOrd="0" destOrd="0" presId="urn:microsoft.com/office/officeart/2005/8/layout/orgChart1"/>
    <dgm:cxn modelId="{FEB276C5-7CBD-42DD-9A94-D6724F31A5AF}" type="presParOf" srcId="{3CECC1F8-6681-4062-8334-D2570E8B9368}" destId="{B7D20D9D-A341-4410-BF93-995134BCB63C}" srcOrd="0" destOrd="0" presId="urn:microsoft.com/office/officeart/2005/8/layout/orgChart1"/>
    <dgm:cxn modelId="{460CE95A-B9E6-416F-B2BF-859C7A14685E}" type="presParOf" srcId="{3CECC1F8-6681-4062-8334-D2570E8B9368}" destId="{F22DFEC0-6C81-423E-8AD5-EBFA31772F2A}" srcOrd="1" destOrd="0" presId="urn:microsoft.com/office/officeart/2005/8/layout/orgChart1"/>
    <dgm:cxn modelId="{979AD33E-53C8-4F16-92A1-1B61A5F2A16B}" type="presParOf" srcId="{54C5579A-24F7-411B-8963-BCF744CA89EC}" destId="{5B73CB45-0F7B-4B3F-9E96-F3DC48B97534}" srcOrd="1" destOrd="0" presId="urn:microsoft.com/office/officeart/2005/8/layout/orgChart1"/>
    <dgm:cxn modelId="{1B627C01-16A5-4473-8E60-5F6D7F59E8A1}" type="presParOf" srcId="{54C5579A-24F7-411B-8963-BCF744CA89EC}" destId="{B1C3C8CC-EE16-4AFD-B1DB-3F3070819F3D}" srcOrd="2" destOrd="0" presId="urn:microsoft.com/office/officeart/2005/8/layout/orgChart1"/>
    <dgm:cxn modelId="{0B2EC79A-F4D5-49E8-9FB0-838B2C90BA8B}" type="presParOf" srcId="{C19AF2ED-EDB9-4855-A6D6-E615249C8BD2}" destId="{2E904C0B-197E-4C0A-BF3F-95458385DF60}" srcOrd="12" destOrd="0" presId="urn:microsoft.com/office/officeart/2005/8/layout/orgChart1"/>
    <dgm:cxn modelId="{DB3B642E-6FF3-478F-A6BE-2602FDD902A5}" type="presParOf" srcId="{C19AF2ED-EDB9-4855-A6D6-E615249C8BD2}" destId="{5DADA874-EE6F-414D-B3A7-BF45BA497FB3}" srcOrd="13" destOrd="0" presId="urn:microsoft.com/office/officeart/2005/8/layout/orgChart1"/>
    <dgm:cxn modelId="{BE701955-DC54-4D69-B879-BF694058F3EF}" type="presParOf" srcId="{5DADA874-EE6F-414D-B3A7-BF45BA497FB3}" destId="{27F5CBD9-7607-43DE-B7B6-61B466CFFC44}" srcOrd="0" destOrd="0" presId="urn:microsoft.com/office/officeart/2005/8/layout/orgChart1"/>
    <dgm:cxn modelId="{1A5D6187-024B-4E1C-80DE-3759E50B70E9}" type="presParOf" srcId="{27F5CBD9-7607-43DE-B7B6-61B466CFFC44}" destId="{C977E3C1-1632-4EA0-A539-FDF3EB23AA2D}" srcOrd="0" destOrd="0" presId="urn:microsoft.com/office/officeart/2005/8/layout/orgChart1"/>
    <dgm:cxn modelId="{CFDBC744-02DE-4C99-A2E8-ED48C294DB19}" type="presParOf" srcId="{27F5CBD9-7607-43DE-B7B6-61B466CFFC44}" destId="{D6F604E1-F85D-46DD-9B21-3730A46FA174}" srcOrd="1" destOrd="0" presId="urn:microsoft.com/office/officeart/2005/8/layout/orgChart1"/>
    <dgm:cxn modelId="{6D1C99FC-7880-4914-96A8-F5812F27E021}" type="presParOf" srcId="{5DADA874-EE6F-414D-B3A7-BF45BA497FB3}" destId="{97B92211-78CE-4171-A0B7-CD10DFE81CC2}" srcOrd="1" destOrd="0" presId="urn:microsoft.com/office/officeart/2005/8/layout/orgChart1"/>
    <dgm:cxn modelId="{47540233-16A8-4BE4-B6DF-1850BAF2EBD9}" type="presParOf" srcId="{5DADA874-EE6F-414D-B3A7-BF45BA497FB3}" destId="{A5A16EBD-09F8-41FB-8963-5163FF79F2FB}" srcOrd="2" destOrd="0" presId="urn:microsoft.com/office/officeart/2005/8/layout/orgChart1"/>
    <dgm:cxn modelId="{70224DE0-055B-410D-BB76-14249C5D4BEA}" type="presParOf" srcId="{C19AF2ED-EDB9-4855-A6D6-E615249C8BD2}" destId="{48B36700-3FD6-4A5E-82A3-1A71F937C0AC}" srcOrd="14" destOrd="0" presId="urn:microsoft.com/office/officeart/2005/8/layout/orgChart1"/>
    <dgm:cxn modelId="{CCBBE99C-4D42-48D3-913E-BF43FE7CEC07}" type="presParOf" srcId="{C19AF2ED-EDB9-4855-A6D6-E615249C8BD2}" destId="{D54DD9CE-11FE-452F-9B94-9E0C89388377}" srcOrd="15" destOrd="0" presId="urn:microsoft.com/office/officeart/2005/8/layout/orgChart1"/>
    <dgm:cxn modelId="{2AA3E503-9308-435C-BEC3-61110F918C6F}" type="presParOf" srcId="{D54DD9CE-11FE-452F-9B94-9E0C89388377}" destId="{B34D5B61-14DE-464E-8D72-5B6E29D336FC}" srcOrd="0" destOrd="0" presId="urn:microsoft.com/office/officeart/2005/8/layout/orgChart1"/>
    <dgm:cxn modelId="{B6668234-8163-4A3D-8DC6-F25034A6630A}" type="presParOf" srcId="{B34D5B61-14DE-464E-8D72-5B6E29D336FC}" destId="{D311E04C-2E42-4708-86EE-32F70500D630}" srcOrd="0" destOrd="0" presId="urn:microsoft.com/office/officeart/2005/8/layout/orgChart1"/>
    <dgm:cxn modelId="{7F2C58E7-024B-497A-8BED-EF4546208403}" type="presParOf" srcId="{B34D5B61-14DE-464E-8D72-5B6E29D336FC}" destId="{9D735F1D-260F-4827-9D71-1C0B08464951}" srcOrd="1" destOrd="0" presId="urn:microsoft.com/office/officeart/2005/8/layout/orgChart1"/>
    <dgm:cxn modelId="{FA487428-5D33-4006-B903-8303DF370B74}" type="presParOf" srcId="{D54DD9CE-11FE-452F-9B94-9E0C89388377}" destId="{B612775F-8E6F-4D1C-B284-1C92C8EBEC33}" srcOrd="1" destOrd="0" presId="urn:microsoft.com/office/officeart/2005/8/layout/orgChart1"/>
    <dgm:cxn modelId="{6E7C0457-C615-4C5A-83C2-4AE2AFA18D91}" type="presParOf" srcId="{D54DD9CE-11FE-452F-9B94-9E0C89388377}" destId="{00AD6080-D0C8-4A4F-9E52-72D1A33E8D2F}" srcOrd="2" destOrd="0" presId="urn:microsoft.com/office/officeart/2005/8/layout/orgChart1"/>
    <dgm:cxn modelId="{84EB7888-8EF3-4627-AA5B-AB5CAEAB1BED}" type="presParOf" srcId="{397CBCE2-D7AB-4394-B586-3F7594D95451}" destId="{4A76CDE5-C3A4-4657-862B-182DBD740F07}" srcOrd="2" destOrd="0" presId="urn:microsoft.com/office/officeart/2005/8/layout/orgChart1"/>
    <dgm:cxn modelId="{3404AD40-238B-49AC-9FFA-6D084AB954E6}" type="presParOf" srcId="{514E56FF-5EA5-4EFD-A7E3-F1125B8719A1}" destId="{B9913EFB-1B13-4FA9-A9D5-A39E06EAB19E}" srcOrd="2" destOrd="0" presId="urn:microsoft.com/office/officeart/2005/8/layout/orgChart1"/>
    <dgm:cxn modelId="{A797E615-A98B-45F8-81DD-B0EC55758F7A}" type="presParOf" srcId="{514E56FF-5EA5-4EFD-A7E3-F1125B8719A1}" destId="{2D552063-28B0-4308-B29C-1E913D136262}" srcOrd="3" destOrd="0" presId="urn:microsoft.com/office/officeart/2005/8/layout/orgChart1"/>
    <dgm:cxn modelId="{BDE6423C-8C4F-4FB5-B71C-9C1E5C514197}" type="presParOf" srcId="{2D552063-28B0-4308-B29C-1E913D136262}" destId="{9CA83A68-2D50-4AA2-88B4-4C8B36327CAE}" srcOrd="0" destOrd="0" presId="urn:microsoft.com/office/officeart/2005/8/layout/orgChart1"/>
    <dgm:cxn modelId="{E54CC791-E05B-4F01-BE94-8CE337947E92}" type="presParOf" srcId="{9CA83A68-2D50-4AA2-88B4-4C8B36327CAE}" destId="{DB673BD2-C8AE-4496-BCB6-55A6B7E5B770}" srcOrd="0" destOrd="0" presId="urn:microsoft.com/office/officeart/2005/8/layout/orgChart1"/>
    <dgm:cxn modelId="{859CD7D7-CBBD-416D-9534-7A9B293995C3}" type="presParOf" srcId="{9CA83A68-2D50-4AA2-88B4-4C8B36327CAE}" destId="{D82E2AFC-86C0-49FC-A509-53601F3E7629}" srcOrd="1" destOrd="0" presId="urn:microsoft.com/office/officeart/2005/8/layout/orgChart1"/>
    <dgm:cxn modelId="{3FBAE0B6-2CE1-45FA-8047-D953EECDB225}" type="presParOf" srcId="{2D552063-28B0-4308-B29C-1E913D136262}" destId="{3F1E7136-0ED5-4B75-A766-D8853D487AA5}" srcOrd="1" destOrd="0" presId="urn:microsoft.com/office/officeart/2005/8/layout/orgChart1"/>
    <dgm:cxn modelId="{30852766-D83B-47B7-A0CC-4B83C5CF0067}" type="presParOf" srcId="{3F1E7136-0ED5-4B75-A766-D8853D487AA5}" destId="{7FF8B669-48A2-47EF-B6DC-E0B53C258E41}" srcOrd="0" destOrd="0" presId="urn:microsoft.com/office/officeart/2005/8/layout/orgChart1"/>
    <dgm:cxn modelId="{9FCB829D-28AE-4F6A-A524-148C2C0EE840}" type="presParOf" srcId="{3F1E7136-0ED5-4B75-A766-D8853D487AA5}" destId="{F76AB90B-D7A9-44B7-AF8C-EEBE31DA8692}" srcOrd="1" destOrd="0" presId="urn:microsoft.com/office/officeart/2005/8/layout/orgChart1"/>
    <dgm:cxn modelId="{FF131513-633C-455F-B403-ADE6B8D938D9}" type="presParOf" srcId="{F76AB90B-D7A9-44B7-AF8C-EEBE31DA8692}" destId="{88E0DC78-50CB-49DE-80EE-34A8D515C6A6}" srcOrd="0" destOrd="0" presId="urn:microsoft.com/office/officeart/2005/8/layout/orgChart1"/>
    <dgm:cxn modelId="{3AF53053-65BA-42EF-97F5-B1BE9F1F3417}" type="presParOf" srcId="{88E0DC78-50CB-49DE-80EE-34A8D515C6A6}" destId="{13F64BA3-1D4B-4E7D-AD4F-AA32E3F5C1A2}" srcOrd="0" destOrd="0" presId="urn:microsoft.com/office/officeart/2005/8/layout/orgChart1"/>
    <dgm:cxn modelId="{46730FD8-CA43-43CC-B633-F91BA145DA5F}" type="presParOf" srcId="{88E0DC78-50CB-49DE-80EE-34A8D515C6A6}" destId="{89DF129E-F8E6-4B52-A0CF-919EBFF28498}" srcOrd="1" destOrd="0" presId="urn:microsoft.com/office/officeart/2005/8/layout/orgChart1"/>
    <dgm:cxn modelId="{B8E40FDC-50CD-45C6-9F6D-657A5238B8AA}" type="presParOf" srcId="{F76AB90B-D7A9-44B7-AF8C-EEBE31DA8692}" destId="{2BEC65D1-C927-4F6A-974D-17A5E4DAB7E1}" srcOrd="1" destOrd="0" presId="urn:microsoft.com/office/officeart/2005/8/layout/orgChart1"/>
    <dgm:cxn modelId="{FBDD465C-A8C2-4446-97DA-067B559BE228}" type="presParOf" srcId="{F76AB90B-D7A9-44B7-AF8C-EEBE31DA8692}" destId="{9DD4E1BA-F453-4E95-9648-673EC902994C}" srcOrd="2" destOrd="0" presId="urn:microsoft.com/office/officeart/2005/8/layout/orgChart1"/>
    <dgm:cxn modelId="{AEF66C13-BE15-4278-98B7-2FB92AD59C48}" type="presParOf" srcId="{3F1E7136-0ED5-4B75-A766-D8853D487AA5}" destId="{5AC6EA3B-5E2E-46B9-B173-51FE21D85E76}" srcOrd="2" destOrd="0" presId="urn:microsoft.com/office/officeart/2005/8/layout/orgChart1"/>
    <dgm:cxn modelId="{7676F644-B7A0-42C6-8C48-0535EEA6A289}" type="presParOf" srcId="{3F1E7136-0ED5-4B75-A766-D8853D487AA5}" destId="{7B6817B2-0FE8-4F72-8F8F-2E52355BB7C8}" srcOrd="3" destOrd="0" presId="urn:microsoft.com/office/officeart/2005/8/layout/orgChart1"/>
    <dgm:cxn modelId="{7170198A-BD8F-4122-A058-AFFC7C3EB4A0}" type="presParOf" srcId="{7B6817B2-0FE8-4F72-8F8F-2E52355BB7C8}" destId="{11ADB14D-78CE-42D5-B0FC-BC1EAEEF4C10}" srcOrd="0" destOrd="0" presId="urn:microsoft.com/office/officeart/2005/8/layout/orgChart1"/>
    <dgm:cxn modelId="{72EF682E-C61C-4080-9D88-81545600F663}" type="presParOf" srcId="{11ADB14D-78CE-42D5-B0FC-BC1EAEEF4C10}" destId="{FDC60B19-663D-4A19-B932-15F9A160FA62}" srcOrd="0" destOrd="0" presId="urn:microsoft.com/office/officeart/2005/8/layout/orgChart1"/>
    <dgm:cxn modelId="{ED43E664-C4B0-408D-A6A7-ACE63CD238AC}" type="presParOf" srcId="{11ADB14D-78CE-42D5-B0FC-BC1EAEEF4C10}" destId="{5398796E-78BB-4415-9411-6E5AE2B76407}" srcOrd="1" destOrd="0" presId="urn:microsoft.com/office/officeart/2005/8/layout/orgChart1"/>
    <dgm:cxn modelId="{05AAB650-F7E9-43E7-AABB-357872969D3A}" type="presParOf" srcId="{7B6817B2-0FE8-4F72-8F8F-2E52355BB7C8}" destId="{2FC3AEA8-7593-487F-9A3F-D2C02305F555}" srcOrd="1" destOrd="0" presId="urn:microsoft.com/office/officeart/2005/8/layout/orgChart1"/>
    <dgm:cxn modelId="{94F48927-6F02-4292-B8E9-E9ACEB12B899}" type="presParOf" srcId="{7B6817B2-0FE8-4F72-8F8F-2E52355BB7C8}" destId="{59649C25-6893-479F-9305-05CE9B9904C7}" srcOrd="2" destOrd="0" presId="urn:microsoft.com/office/officeart/2005/8/layout/orgChart1"/>
    <dgm:cxn modelId="{FD3CE444-B735-4278-9D28-C7684E6412E7}" type="presParOf" srcId="{3F1E7136-0ED5-4B75-A766-D8853D487AA5}" destId="{DB0E7947-68B3-4B33-AAE1-3EBA9DFBCC0C}" srcOrd="4" destOrd="0" presId="urn:microsoft.com/office/officeart/2005/8/layout/orgChart1"/>
    <dgm:cxn modelId="{C9B5E183-3BB4-4955-A5F3-C2071F029575}" type="presParOf" srcId="{3F1E7136-0ED5-4B75-A766-D8853D487AA5}" destId="{2C545307-E5A6-469E-A9B4-02AF22F48159}" srcOrd="5" destOrd="0" presId="urn:microsoft.com/office/officeart/2005/8/layout/orgChart1"/>
    <dgm:cxn modelId="{2105A535-C38E-4653-ACD5-C8F4ACFBAAE3}" type="presParOf" srcId="{2C545307-E5A6-469E-A9B4-02AF22F48159}" destId="{748A4E0C-6312-479C-B8F8-F2EF8B4079BB}" srcOrd="0" destOrd="0" presId="urn:microsoft.com/office/officeart/2005/8/layout/orgChart1"/>
    <dgm:cxn modelId="{DCD5F503-01DD-4AEB-918D-80E0C8D2C1E6}" type="presParOf" srcId="{748A4E0C-6312-479C-B8F8-F2EF8B4079BB}" destId="{B8E5C13A-43B7-43E7-A355-651A80925168}" srcOrd="0" destOrd="0" presId="urn:microsoft.com/office/officeart/2005/8/layout/orgChart1"/>
    <dgm:cxn modelId="{597B99FF-3B10-4EB5-8DA5-16BB9BE6B829}" type="presParOf" srcId="{748A4E0C-6312-479C-B8F8-F2EF8B4079BB}" destId="{B8DB0D70-FA5D-4DD2-8F74-E6F90D1D77B5}" srcOrd="1" destOrd="0" presId="urn:microsoft.com/office/officeart/2005/8/layout/orgChart1"/>
    <dgm:cxn modelId="{0DDD7CA3-FBC7-4F43-BD34-09711CAC1034}" type="presParOf" srcId="{2C545307-E5A6-469E-A9B4-02AF22F48159}" destId="{850307EF-6D74-4485-9EDC-42F3278E45BB}" srcOrd="1" destOrd="0" presId="urn:microsoft.com/office/officeart/2005/8/layout/orgChart1"/>
    <dgm:cxn modelId="{A3A59270-0B44-440F-BF41-F4353B6A3CB9}" type="presParOf" srcId="{2C545307-E5A6-469E-A9B4-02AF22F48159}" destId="{8AEDD560-F7E9-4E63-A802-4A2DED40FD59}" srcOrd="2" destOrd="0" presId="urn:microsoft.com/office/officeart/2005/8/layout/orgChart1"/>
    <dgm:cxn modelId="{E3DA05BB-E38D-4D17-AF01-801AE079D143}" type="presParOf" srcId="{2D552063-28B0-4308-B29C-1E913D136262}" destId="{ED624B92-989A-4EA8-88A7-8C780968974F}" srcOrd="2" destOrd="0" presId="urn:microsoft.com/office/officeart/2005/8/layout/orgChart1"/>
    <dgm:cxn modelId="{F71FC2AE-F4E9-40ED-A92D-F855E28DB459}" type="presParOf" srcId="{C809E011-DBBA-4479-A566-203EC9621D92}" destId="{BDF6E8CB-707F-42D8-B5EF-683F46501BDE}"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0CF6E7-3669-4099-9EA2-82A13B7293B6}" type="doc">
      <dgm:prSet loTypeId="urn:microsoft.com/office/officeart/2005/8/layout/bProcess2" loCatId="process" qsTypeId="urn:microsoft.com/office/officeart/2005/8/quickstyle/simple3" qsCatId="simple" csTypeId="urn:microsoft.com/office/officeart/2005/8/colors/colorful1" csCatId="colorful" phldr="1"/>
      <dgm:spPr/>
      <dgm:t>
        <a:bodyPr/>
        <a:lstStyle/>
        <a:p>
          <a:endParaRPr lang="en-US"/>
        </a:p>
      </dgm:t>
    </dgm:pt>
    <dgm:pt modelId="{F488C5DF-B318-4878-B340-55727A6B5320}">
      <dgm:prSet phldrT="[Text]" custT="1"/>
      <dgm:spPr/>
      <dgm:t>
        <a:bodyPr/>
        <a:lstStyle/>
        <a:p>
          <a:r>
            <a:rPr lang="fa-IR" sz="800" b="0">
              <a:cs typeface="B Mitra" panose="00000400000000000000" pitchFamily="2" charset="-78"/>
            </a:rPr>
            <a:t>شناسایی نیازمندی</a:t>
          </a:r>
          <a:endParaRPr lang="en-US" sz="800" b="0">
            <a:cs typeface="B Mitra" panose="00000400000000000000" pitchFamily="2" charset="-78"/>
          </a:endParaRPr>
        </a:p>
      </dgm:t>
    </dgm:pt>
    <dgm:pt modelId="{5CC4A2C1-2668-41B2-9FD4-420919B3047E}" type="parTrans" cxnId="{93D9B9B5-FECE-408A-B6DE-DC73111D314B}">
      <dgm:prSet/>
      <dgm:spPr/>
      <dgm:t>
        <a:bodyPr/>
        <a:lstStyle/>
        <a:p>
          <a:endParaRPr lang="en-US" sz="800" b="0">
            <a:cs typeface="B Mitra" panose="00000400000000000000" pitchFamily="2" charset="-78"/>
          </a:endParaRPr>
        </a:p>
      </dgm:t>
    </dgm:pt>
    <dgm:pt modelId="{B2202E53-FD90-41ED-B291-9143197B4B16}" type="sibTrans" cxnId="{93D9B9B5-FECE-408A-B6DE-DC73111D314B}">
      <dgm:prSet/>
      <dgm:spPr/>
      <dgm:t>
        <a:bodyPr/>
        <a:lstStyle/>
        <a:p>
          <a:endParaRPr lang="en-US" sz="800" b="0">
            <a:cs typeface="B Mitra" panose="00000400000000000000" pitchFamily="2" charset="-78"/>
          </a:endParaRPr>
        </a:p>
      </dgm:t>
    </dgm:pt>
    <dgm:pt modelId="{6C822952-2E59-43D8-B629-3CFF17BCFF5B}">
      <dgm:prSet phldrT="[Text]" custT="1"/>
      <dgm:spPr/>
      <dgm:t>
        <a:bodyPr/>
        <a:lstStyle/>
        <a:p>
          <a:r>
            <a:rPr lang="fa-IR" sz="800" b="0">
              <a:cs typeface="B Mitra" panose="00000400000000000000" pitchFamily="2" charset="-78"/>
            </a:rPr>
            <a:t>منبع یابی</a:t>
          </a:r>
          <a:endParaRPr lang="en-US" sz="800" b="0">
            <a:cs typeface="B Mitra" panose="00000400000000000000" pitchFamily="2" charset="-78"/>
          </a:endParaRPr>
        </a:p>
      </dgm:t>
    </dgm:pt>
    <dgm:pt modelId="{F9CA86FB-A581-40D1-B157-25C2529368BC}" type="parTrans" cxnId="{9787E71B-1E71-4EEE-AE43-99BED98AFFBE}">
      <dgm:prSet/>
      <dgm:spPr/>
      <dgm:t>
        <a:bodyPr/>
        <a:lstStyle/>
        <a:p>
          <a:endParaRPr lang="en-US" sz="800" b="0">
            <a:cs typeface="B Mitra" panose="00000400000000000000" pitchFamily="2" charset="-78"/>
          </a:endParaRPr>
        </a:p>
      </dgm:t>
    </dgm:pt>
    <dgm:pt modelId="{ECD50142-8400-4C22-95B7-01B87851C2D6}" type="sibTrans" cxnId="{9787E71B-1E71-4EEE-AE43-99BED98AFFBE}">
      <dgm:prSet/>
      <dgm:spPr/>
      <dgm:t>
        <a:bodyPr/>
        <a:lstStyle/>
        <a:p>
          <a:endParaRPr lang="en-US" sz="800" b="0">
            <a:cs typeface="B Mitra" panose="00000400000000000000" pitchFamily="2" charset="-78"/>
          </a:endParaRPr>
        </a:p>
      </dgm:t>
    </dgm:pt>
    <dgm:pt modelId="{EDED10EC-09DF-4BB0-9FB9-68D8AF93BE0B}">
      <dgm:prSet phldrT="[Text]" custT="1"/>
      <dgm:spPr/>
      <dgm:t>
        <a:bodyPr/>
        <a:lstStyle/>
        <a:p>
          <a:r>
            <a:rPr lang="fa-IR" sz="800" b="0">
              <a:cs typeface="B Mitra" panose="00000400000000000000" pitchFamily="2" charset="-78"/>
            </a:rPr>
            <a:t>مذاکره با تأمین‌کننده</a:t>
          </a:r>
          <a:endParaRPr lang="en-US" sz="800" b="0">
            <a:cs typeface="B Mitra" panose="00000400000000000000" pitchFamily="2" charset="-78"/>
          </a:endParaRPr>
        </a:p>
      </dgm:t>
    </dgm:pt>
    <dgm:pt modelId="{AB387384-2098-4378-89DB-A7C1105449B6}" type="parTrans" cxnId="{80ED2C7A-5BD4-4CB9-B946-88CF8635C57D}">
      <dgm:prSet/>
      <dgm:spPr/>
      <dgm:t>
        <a:bodyPr/>
        <a:lstStyle/>
        <a:p>
          <a:endParaRPr lang="en-US" sz="800" b="0">
            <a:cs typeface="B Mitra" panose="00000400000000000000" pitchFamily="2" charset="-78"/>
          </a:endParaRPr>
        </a:p>
      </dgm:t>
    </dgm:pt>
    <dgm:pt modelId="{25743AEE-2FFB-4F0C-91E0-8726A53D52AB}" type="sibTrans" cxnId="{80ED2C7A-5BD4-4CB9-B946-88CF8635C57D}">
      <dgm:prSet/>
      <dgm:spPr/>
      <dgm:t>
        <a:bodyPr/>
        <a:lstStyle/>
        <a:p>
          <a:endParaRPr lang="en-US" sz="800" b="0">
            <a:cs typeface="B Mitra" panose="00000400000000000000" pitchFamily="2" charset="-78"/>
          </a:endParaRPr>
        </a:p>
      </dgm:t>
    </dgm:pt>
    <dgm:pt modelId="{20E29C87-FD4B-4F11-8AE0-286A0BA3F801}">
      <dgm:prSet phldrT="[Text]" custT="1"/>
      <dgm:spPr/>
      <dgm:t>
        <a:bodyPr/>
        <a:lstStyle/>
        <a:p>
          <a:r>
            <a:rPr lang="fa-IR" sz="800" b="0">
              <a:cs typeface="B Mitra" panose="00000400000000000000" pitchFamily="2" charset="-78"/>
            </a:rPr>
            <a:t>انتخاب تأمین‌کننده</a:t>
          </a:r>
          <a:endParaRPr lang="en-US" sz="800" b="0">
            <a:cs typeface="B Mitra" panose="00000400000000000000" pitchFamily="2" charset="-78"/>
          </a:endParaRPr>
        </a:p>
      </dgm:t>
    </dgm:pt>
    <dgm:pt modelId="{A9EBEDB4-A72D-4FBE-BAA1-D5A10CAEEC05}" type="parTrans" cxnId="{9049F527-A139-453A-A341-F4B7A8B3A0D4}">
      <dgm:prSet/>
      <dgm:spPr/>
      <dgm:t>
        <a:bodyPr/>
        <a:lstStyle/>
        <a:p>
          <a:endParaRPr lang="en-US" sz="800" b="0">
            <a:cs typeface="B Mitra" panose="00000400000000000000" pitchFamily="2" charset="-78"/>
          </a:endParaRPr>
        </a:p>
      </dgm:t>
    </dgm:pt>
    <dgm:pt modelId="{C98E3EC8-556B-4F11-A5FA-316092661937}" type="sibTrans" cxnId="{9049F527-A139-453A-A341-F4B7A8B3A0D4}">
      <dgm:prSet/>
      <dgm:spPr/>
      <dgm:t>
        <a:bodyPr/>
        <a:lstStyle/>
        <a:p>
          <a:endParaRPr lang="en-US" sz="800" b="0">
            <a:cs typeface="B Mitra" panose="00000400000000000000" pitchFamily="2" charset="-78"/>
          </a:endParaRPr>
        </a:p>
      </dgm:t>
    </dgm:pt>
    <dgm:pt modelId="{09B21CDA-D15A-4882-9B7C-05B304272A40}">
      <dgm:prSet phldrT="[Text]" custT="1"/>
      <dgm:spPr/>
      <dgm:t>
        <a:bodyPr/>
        <a:lstStyle/>
        <a:p>
          <a:r>
            <a:rPr lang="fa-IR" sz="800" b="0">
              <a:cs typeface="B Mitra" panose="00000400000000000000" pitchFamily="2" charset="-78"/>
            </a:rPr>
            <a:t>انعقاد قرارداد</a:t>
          </a:r>
          <a:endParaRPr lang="en-US" sz="800" b="0">
            <a:cs typeface="B Mitra" panose="00000400000000000000" pitchFamily="2" charset="-78"/>
          </a:endParaRPr>
        </a:p>
      </dgm:t>
    </dgm:pt>
    <dgm:pt modelId="{D340B882-2BDB-4424-B805-50E94CD96087}" type="parTrans" cxnId="{A7E12732-BEF0-4841-8201-1EA171E97FEF}">
      <dgm:prSet/>
      <dgm:spPr/>
      <dgm:t>
        <a:bodyPr/>
        <a:lstStyle/>
        <a:p>
          <a:endParaRPr lang="en-US" sz="800" b="0">
            <a:cs typeface="B Mitra" panose="00000400000000000000" pitchFamily="2" charset="-78"/>
          </a:endParaRPr>
        </a:p>
      </dgm:t>
    </dgm:pt>
    <dgm:pt modelId="{85F6C23B-34A7-4BE8-91C9-CF09E80170AA}" type="sibTrans" cxnId="{A7E12732-BEF0-4841-8201-1EA171E97FEF}">
      <dgm:prSet/>
      <dgm:spPr/>
      <dgm:t>
        <a:bodyPr/>
        <a:lstStyle/>
        <a:p>
          <a:endParaRPr lang="en-US" sz="800" b="0">
            <a:cs typeface="B Mitra" panose="00000400000000000000" pitchFamily="2" charset="-78"/>
          </a:endParaRPr>
        </a:p>
      </dgm:t>
    </dgm:pt>
    <dgm:pt modelId="{5651391C-1DAE-4415-B4B0-6DE14A21B9B9}">
      <dgm:prSet phldrT="[Text]" custT="1"/>
      <dgm:spPr/>
      <dgm:t>
        <a:bodyPr/>
        <a:lstStyle/>
        <a:p>
          <a:r>
            <a:rPr lang="fa-IR" sz="800" b="0">
              <a:cs typeface="B Mitra" panose="00000400000000000000" pitchFamily="2" charset="-78"/>
            </a:rPr>
            <a:t>سفارش‌گذاری و پیگیری سفارش</a:t>
          </a:r>
          <a:endParaRPr lang="en-US" sz="800" b="0">
            <a:cs typeface="B Mitra" panose="00000400000000000000" pitchFamily="2" charset="-78"/>
          </a:endParaRPr>
        </a:p>
      </dgm:t>
    </dgm:pt>
    <dgm:pt modelId="{C63ABD52-B2E7-4D30-BBCA-F92101FCFD1D}" type="parTrans" cxnId="{45FBD82D-BF38-4533-A3F4-3248423A6D40}">
      <dgm:prSet/>
      <dgm:spPr/>
      <dgm:t>
        <a:bodyPr/>
        <a:lstStyle/>
        <a:p>
          <a:endParaRPr lang="en-US" sz="800" b="0">
            <a:cs typeface="B Mitra" panose="00000400000000000000" pitchFamily="2" charset="-78"/>
          </a:endParaRPr>
        </a:p>
      </dgm:t>
    </dgm:pt>
    <dgm:pt modelId="{335577BE-27FA-4451-AEE3-EFB17DCF8600}" type="sibTrans" cxnId="{45FBD82D-BF38-4533-A3F4-3248423A6D40}">
      <dgm:prSet/>
      <dgm:spPr/>
      <dgm:t>
        <a:bodyPr/>
        <a:lstStyle/>
        <a:p>
          <a:endParaRPr lang="en-US" sz="800" b="0">
            <a:cs typeface="B Mitra" panose="00000400000000000000" pitchFamily="2" charset="-78"/>
          </a:endParaRPr>
        </a:p>
      </dgm:t>
    </dgm:pt>
    <dgm:pt modelId="{66B05075-3C00-432E-A60B-FA3A15EB7215}">
      <dgm:prSet phldrT="[Text]" custT="1"/>
      <dgm:spPr/>
      <dgm:t>
        <a:bodyPr/>
        <a:lstStyle/>
        <a:p>
          <a:r>
            <a:rPr lang="fa-IR" sz="800" b="0">
              <a:cs typeface="B Mitra" panose="00000400000000000000" pitchFamily="2" charset="-78"/>
            </a:rPr>
            <a:t>بازرسی و رسید کالا</a:t>
          </a:r>
          <a:endParaRPr lang="en-US" sz="800" b="0">
            <a:cs typeface="B Mitra" panose="00000400000000000000" pitchFamily="2" charset="-78"/>
          </a:endParaRPr>
        </a:p>
      </dgm:t>
    </dgm:pt>
    <dgm:pt modelId="{BC06E063-4E7E-4EBD-BC34-06255384DA3A}" type="parTrans" cxnId="{0754FD9B-6BE5-425A-B1C8-6ED884B79F47}">
      <dgm:prSet/>
      <dgm:spPr/>
      <dgm:t>
        <a:bodyPr/>
        <a:lstStyle/>
        <a:p>
          <a:endParaRPr lang="en-US" sz="800" b="0">
            <a:cs typeface="B Mitra" panose="00000400000000000000" pitchFamily="2" charset="-78"/>
          </a:endParaRPr>
        </a:p>
      </dgm:t>
    </dgm:pt>
    <dgm:pt modelId="{53D2F0D8-0F6F-47FE-A99D-5289273CCB94}" type="sibTrans" cxnId="{0754FD9B-6BE5-425A-B1C8-6ED884B79F47}">
      <dgm:prSet/>
      <dgm:spPr/>
      <dgm:t>
        <a:bodyPr/>
        <a:lstStyle/>
        <a:p>
          <a:endParaRPr lang="en-US" sz="800" b="0">
            <a:cs typeface="B Mitra" panose="00000400000000000000" pitchFamily="2" charset="-78"/>
          </a:endParaRPr>
        </a:p>
      </dgm:t>
    </dgm:pt>
    <dgm:pt modelId="{2CAF9E5F-74F3-4CFA-992D-6EB5E9FC18E7}">
      <dgm:prSet phldrT="[Text]" custT="1"/>
      <dgm:spPr/>
      <dgm:t>
        <a:bodyPr/>
        <a:lstStyle/>
        <a:p>
          <a:r>
            <a:rPr lang="fa-IR" sz="800" b="0">
              <a:cs typeface="B Mitra" panose="00000400000000000000" pitchFamily="2" charset="-78"/>
            </a:rPr>
            <a:t>پرداخت هزینه</a:t>
          </a:r>
          <a:endParaRPr lang="en-US" sz="800" b="0">
            <a:cs typeface="B Mitra" panose="00000400000000000000" pitchFamily="2" charset="-78"/>
          </a:endParaRPr>
        </a:p>
      </dgm:t>
    </dgm:pt>
    <dgm:pt modelId="{51962211-3C2C-4556-A5A1-D636692B8043}" type="parTrans" cxnId="{2ED4AF59-3902-49A2-8C5C-3584BA05E47D}">
      <dgm:prSet/>
      <dgm:spPr/>
      <dgm:t>
        <a:bodyPr/>
        <a:lstStyle/>
        <a:p>
          <a:endParaRPr lang="en-US" sz="800" b="0">
            <a:cs typeface="B Mitra" panose="00000400000000000000" pitchFamily="2" charset="-78"/>
          </a:endParaRPr>
        </a:p>
      </dgm:t>
    </dgm:pt>
    <dgm:pt modelId="{9B51B375-7488-4FEC-8242-21D3CB2E3F65}" type="sibTrans" cxnId="{2ED4AF59-3902-49A2-8C5C-3584BA05E47D}">
      <dgm:prSet/>
      <dgm:spPr/>
      <dgm:t>
        <a:bodyPr/>
        <a:lstStyle/>
        <a:p>
          <a:endParaRPr lang="en-US" sz="800" b="0">
            <a:cs typeface="B Mitra" panose="00000400000000000000" pitchFamily="2" charset="-78"/>
          </a:endParaRPr>
        </a:p>
      </dgm:t>
    </dgm:pt>
    <dgm:pt modelId="{F1DDBA61-2912-468D-AAED-F0C35E10A48A}">
      <dgm:prSet phldrT="[Text]" custT="1"/>
      <dgm:spPr/>
      <dgm:t>
        <a:bodyPr/>
        <a:lstStyle/>
        <a:p>
          <a:r>
            <a:rPr lang="fa-IR" sz="800" b="0">
              <a:cs typeface="B Mitra" panose="00000400000000000000" pitchFamily="2" charset="-78"/>
            </a:rPr>
            <a:t>تصمیم‌گیری راهبردی</a:t>
          </a:r>
          <a:endParaRPr lang="en-US" sz="800" b="0">
            <a:cs typeface="B Mitra" panose="00000400000000000000" pitchFamily="2" charset="-78"/>
          </a:endParaRPr>
        </a:p>
      </dgm:t>
    </dgm:pt>
    <dgm:pt modelId="{D3C095D4-8022-499F-BB30-51AB4248E077}" type="sibTrans" cxnId="{06784568-D803-4DAA-A97D-6C63BA314522}">
      <dgm:prSet/>
      <dgm:spPr/>
      <dgm:t>
        <a:bodyPr/>
        <a:lstStyle/>
        <a:p>
          <a:endParaRPr lang="en-US" sz="800" b="0">
            <a:cs typeface="B Mitra" panose="00000400000000000000" pitchFamily="2" charset="-78"/>
          </a:endParaRPr>
        </a:p>
      </dgm:t>
    </dgm:pt>
    <dgm:pt modelId="{C74CBECC-6705-4339-81A9-2187AEEB17F4}" type="parTrans" cxnId="{06784568-D803-4DAA-A97D-6C63BA314522}">
      <dgm:prSet/>
      <dgm:spPr/>
      <dgm:t>
        <a:bodyPr/>
        <a:lstStyle/>
        <a:p>
          <a:endParaRPr lang="en-US" sz="800" b="0">
            <a:cs typeface="B Mitra" panose="00000400000000000000" pitchFamily="2" charset="-78"/>
          </a:endParaRPr>
        </a:p>
      </dgm:t>
    </dgm:pt>
    <dgm:pt modelId="{7201219D-7EFF-4592-9EA7-52E5D57205EE}">
      <dgm:prSet phldrT="[Text]" custT="1"/>
      <dgm:spPr/>
      <dgm:t>
        <a:bodyPr/>
        <a:lstStyle/>
        <a:p>
          <a:r>
            <a:rPr lang="fa-IR" sz="800" b="0">
              <a:cs typeface="B Mitra" panose="00000400000000000000" pitchFamily="2" charset="-78"/>
            </a:rPr>
            <a:t>ارزیابی و ارتباط با تأمین‌کننده</a:t>
          </a:r>
          <a:endParaRPr lang="en-US" sz="800" b="0">
            <a:cs typeface="B Mitra" panose="00000400000000000000" pitchFamily="2" charset="-78"/>
          </a:endParaRPr>
        </a:p>
      </dgm:t>
    </dgm:pt>
    <dgm:pt modelId="{9BEE6FEA-08EE-4A34-BAC5-991877A32755}" type="parTrans" cxnId="{DA352646-0A2A-46EB-83C5-53FC415A6695}">
      <dgm:prSet/>
      <dgm:spPr/>
      <dgm:t>
        <a:bodyPr/>
        <a:lstStyle/>
        <a:p>
          <a:endParaRPr lang="en-US" sz="800" b="0">
            <a:cs typeface="B Mitra" panose="00000400000000000000" pitchFamily="2" charset="-78"/>
          </a:endParaRPr>
        </a:p>
      </dgm:t>
    </dgm:pt>
    <dgm:pt modelId="{5D6EA9A4-0625-4970-B779-2615D68B132E}" type="sibTrans" cxnId="{DA352646-0A2A-46EB-83C5-53FC415A6695}">
      <dgm:prSet/>
      <dgm:spPr/>
      <dgm:t>
        <a:bodyPr/>
        <a:lstStyle/>
        <a:p>
          <a:endParaRPr lang="en-US" sz="800" b="0">
            <a:cs typeface="B Mitra" panose="00000400000000000000" pitchFamily="2" charset="-78"/>
          </a:endParaRPr>
        </a:p>
      </dgm:t>
    </dgm:pt>
    <dgm:pt modelId="{ED4239C3-78DA-43DD-B18C-C26FC1C7A120}" type="pres">
      <dgm:prSet presAssocID="{220CF6E7-3669-4099-9EA2-82A13B7293B6}" presName="diagram" presStyleCnt="0">
        <dgm:presLayoutVars>
          <dgm:dir val="rev"/>
          <dgm:resizeHandles/>
        </dgm:presLayoutVars>
      </dgm:prSet>
      <dgm:spPr/>
    </dgm:pt>
    <dgm:pt modelId="{F17FCD31-F788-4D6F-8D5E-B7E6F6231247}" type="pres">
      <dgm:prSet presAssocID="{F488C5DF-B318-4878-B340-55727A6B5320}" presName="firstNode" presStyleLbl="node1" presStyleIdx="0" presStyleCnt="10" custScaleX="155201" custScaleY="68039" custLinFactNeighborX="17169" custLinFactNeighborY="1081">
        <dgm:presLayoutVars>
          <dgm:bulletEnabled val="1"/>
        </dgm:presLayoutVars>
      </dgm:prSet>
      <dgm:spPr>
        <a:prstGeom prst="roundRect">
          <a:avLst/>
        </a:prstGeom>
      </dgm:spPr>
    </dgm:pt>
    <dgm:pt modelId="{5CEE893B-9259-46FA-B8ED-F7EEA00F526B}" type="pres">
      <dgm:prSet presAssocID="{B2202E53-FD90-41ED-B291-9143197B4B16}" presName="sibTrans" presStyleLbl="sibTrans2D1" presStyleIdx="0" presStyleCnt="9"/>
      <dgm:spPr/>
    </dgm:pt>
    <dgm:pt modelId="{E8E0C634-0414-4E3E-BE59-3BCC612B9B73}" type="pres">
      <dgm:prSet presAssocID="{F1DDBA61-2912-468D-AAED-F0C35E10A48A}" presName="middleNode" presStyleCnt="0"/>
      <dgm:spPr/>
    </dgm:pt>
    <dgm:pt modelId="{6B2EF9F6-17A7-4A36-BB6B-619D1FB74176}" type="pres">
      <dgm:prSet presAssocID="{F1DDBA61-2912-468D-AAED-F0C35E10A48A}" presName="padding" presStyleLbl="node1" presStyleIdx="0" presStyleCnt="10"/>
      <dgm:spPr/>
    </dgm:pt>
    <dgm:pt modelId="{0267EFFB-B822-4691-A46A-2F713F713EB3}" type="pres">
      <dgm:prSet presAssocID="{F1DDBA61-2912-468D-AAED-F0C35E10A48A}" presName="shape" presStyleLbl="node1" presStyleIdx="1" presStyleCnt="10" custScaleX="232686" custScaleY="102007" custLinFactX="-104537" custLinFactY="-75491" custLinFactNeighborX="-200000" custLinFactNeighborY="-100000">
        <dgm:presLayoutVars>
          <dgm:bulletEnabled val="1"/>
        </dgm:presLayoutVars>
      </dgm:prSet>
      <dgm:spPr>
        <a:prstGeom prst="roundRect">
          <a:avLst/>
        </a:prstGeom>
      </dgm:spPr>
    </dgm:pt>
    <dgm:pt modelId="{E88E514C-EBF1-400E-A128-238426B8378E}" type="pres">
      <dgm:prSet presAssocID="{D3C095D4-8022-499F-BB30-51AB4248E077}" presName="sibTrans" presStyleLbl="sibTrans2D1" presStyleIdx="1" presStyleCnt="9"/>
      <dgm:spPr/>
    </dgm:pt>
    <dgm:pt modelId="{48384724-96D2-4E0E-AAA6-794DB7DC2348}" type="pres">
      <dgm:prSet presAssocID="{6C822952-2E59-43D8-B629-3CFF17BCFF5B}" presName="middleNode" presStyleCnt="0"/>
      <dgm:spPr/>
    </dgm:pt>
    <dgm:pt modelId="{7FED7F11-2164-4115-A18E-68B09D94F662}" type="pres">
      <dgm:prSet presAssocID="{6C822952-2E59-43D8-B629-3CFF17BCFF5B}" presName="padding" presStyleLbl="node1" presStyleIdx="1" presStyleCnt="10"/>
      <dgm:spPr/>
    </dgm:pt>
    <dgm:pt modelId="{9BCCDCEF-5AD3-40BF-BC18-D168965B51B5}" type="pres">
      <dgm:prSet presAssocID="{6C822952-2E59-43D8-B629-3CFF17BCFF5B}" presName="shape" presStyleLbl="node1" presStyleIdx="2" presStyleCnt="10" custScaleX="232686" custScaleY="102007" custLinFactX="-300000" custLinFactY="-177862" custLinFactNeighborX="-323809" custLinFactNeighborY="-200000">
        <dgm:presLayoutVars>
          <dgm:bulletEnabled val="1"/>
        </dgm:presLayoutVars>
      </dgm:prSet>
      <dgm:spPr>
        <a:prstGeom prst="roundRect">
          <a:avLst/>
        </a:prstGeom>
      </dgm:spPr>
    </dgm:pt>
    <dgm:pt modelId="{225DC965-87B3-4CAF-88F6-152E0AEB25B5}" type="pres">
      <dgm:prSet presAssocID="{ECD50142-8400-4C22-95B7-01B87851C2D6}" presName="sibTrans" presStyleLbl="sibTrans2D1" presStyleIdx="2" presStyleCnt="9"/>
      <dgm:spPr/>
    </dgm:pt>
    <dgm:pt modelId="{C85D03DA-6D12-4649-92F4-83FE6A431B47}" type="pres">
      <dgm:prSet presAssocID="{EDED10EC-09DF-4BB0-9FB9-68D8AF93BE0B}" presName="middleNode" presStyleCnt="0"/>
      <dgm:spPr/>
    </dgm:pt>
    <dgm:pt modelId="{6A5F3BF3-C9F5-4C6A-86CF-7F8991B53C4C}" type="pres">
      <dgm:prSet presAssocID="{EDED10EC-09DF-4BB0-9FB9-68D8AF93BE0B}" presName="padding" presStyleLbl="node1" presStyleIdx="2" presStyleCnt="10"/>
      <dgm:spPr/>
    </dgm:pt>
    <dgm:pt modelId="{867FF55D-F9A9-4B42-A293-DF16DDF94C8A}" type="pres">
      <dgm:prSet presAssocID="{EDED10EC-09DF-4BB0-9FB9-68D8AF93BE0B}" presName="shape" presStyleLbl="node1" presStyleIdx="3" presStyleCnt="10" custScaleX="232686" custScaleY="102007" custLinFactX="-300000" custLinFactY="-179214" custLinFactNeighborX="-339936" custLinFactNeighborY="-200000">
        <dgm:presLayoutVars>
          <dgm:bulletEnabled val="1"/>
        </dgm:presLayoutVars>
      </dgm:prSet>
      <dgm:spPr>
        <a:prstGeom prst="roundRect">
          <a:avLst/>
        </a:prstGeom>
      </dgm:spPr>
    </dgm:pt>
    <dgm:pt modelId="{6EE956C1-1CFD-422A-A2BB-5CC2946608FF}" type="pres">
      <dgm:prSet presAssocID="{25743AEE-2FFB-4F0C-91E0-8726A53D52AB}" presName="sibTrans" presStyleLbl="sibTrans2D1" presStyleIdx="3" presStyleCnt="9"/>
      <dgm:spPr/>
    </dgm:pt>
    <dgm:pt modelId="{A8012607-2C6E-4835-B863-F5631B60E055}" type="pres">
      <dgm:prSet presAssocID="{20E29C87-FD4B-4F11-8AE0-286A0BA3F801}" presName="middleNode" presStyleCnt="0"/>
      <dgm:spPr/>
    </dgm:pt>
    <dgm:pt modelId="{22E36B7C-4420-4589-9BA3-9543276B1334}" type="pres">
      <dgm:prSet presAssocID="{20E29C87-FD4B-4F11-8AE0-286A0BA3F801}" presName="padding" presStyleLbl="node1" presStyleIdx="3" presStyleCnt="10"/>
      <dgm:spPr/>
    </dgm:pt>
    <dgm:pt modelId="{FE86D4FE-5F09-411F-A64F-7424143D7ED9}" type="pres">
      <dgm:prSet presAssocID="{20E29C87-FD4B-4F11-8AE0-286A0BA3F801}" presName="shape" presStyleLbl="node1" presStyleIdx="4" presStyleCnt="10" custScaleX="232686" custScaleY="102007" custLinFactX="-300000" custLinFactNeighborX="-343096" custLinFactNeighborY="30873">
        <dgm:presLayoutVars>
          <dgm:bulletEnabled val="1"/>
        </dgm:presLayoutVars>
      </dgm:prSet>
      <dgm:spPr>
        <a:prstGeom prst="roundRect">
          <a:avLst/>
        </a:prstGeom>
      </dgm:spPr>
    </dgm:pt>
    <dgm:pt modelId="{4265A1CA-88B5-4F5B-AC83-F195BCEF67F1}" type="pres">
      <dgm:prSet presAssocID="{C98E3EC8-556B-4F11-A5FA-316092661937}" presName="sibTrans" presStyleLbl="sibTrans2D1" presStyleIdx="4" presStyleCnt="9"/>
      <dgm:spPr/>
    </dgm:pt>
    <dgm:pt modelId="{81B37A20-1341-4305-A962-B7305FB1C0F9}" type="pres">
      <dgm:prSet presAssocID="{09B21CDA-D15A-4882-9B7C-05B304272A40}" presName="middleNode" presStyleCnt="0"/>
      <dgm:spPr/>
    </dgm:pt>
    <dgm:pt modelId="{8B25F4B6-A077-4A9B-84A0-20EE073DA9EA}" type="pres">
      <dgm:prSet presAssocID="{09B21CDA-D15A-4882-9B7C-05B304272A40}" presName="padding" presStyleLbl="node1" presStyleIdx="4" presStyleCnt="10"/>
      <dgm:spPr/>
    </dgm:pt>
    <dgm:pt modelId="{859F77DE-E6C3-4BC7-BB59-49DAFAF4A1DF}" type="pres">
      <dgm:prSet presAssocID="{09B21CDA-D15A-4882-9B7C-05B304272A40}" presName="shape" presStyleLbl="node1" presStyleIdx="5" presStyleCnt="10" custScaleX="232686" custScaleY="102007" custLinFactNeighborX="-5643" custLinFactNeighborY="30765">
        <dgm:presLayoutVars>
          <dgm:bulletEnabled val="1"/>
        </dgm:presLayoutVars>
      </dgm:prSet>
      <dgm:spPr>
        <a:prstGeom prst="roundRect">
          <a:avLst/>
        </a:prstGeom>
      </dgm:spPr>
    </dgm:pt>
    <dgm:pt modelId="{15635150-C9DE-4144-BAD1-DB23AE6404F5}" type="pres">
      <dgm:prSet presAssocID="{85F6C23B-34A7-4BE8-91C9-CF09E80170AA}" presName="sibTrans" presStyleLbl="sibTrans2D1" presStyleIdx="5" presStyleCnt="9"/>
      <dgm:spPr/>
    </dgm:pt>
    <dgm:pt modelId="{BDF4AE57-941A-4291-A4AC-AC1BAD28CF36}" type="pres">
      <dgm:prSet presAssocID="{5651391C-1DAE-4415-B4B0-6DE14A21B9B9}" presName="middleNode" presStyleCnt="0"/>
      <dgm:spPr/>
    </dgm:pt>
    <dgm:pt modelId="{03B65B22-08AC-4A8A-854B-291ECB8FD4BA}" type="pres">
      <dgm:prSet presAssocID="{5651391C-1DAE-4415-B4B0-6DE14A21B9B9}" presName="padding" presStyleLbl="node1" presStyleIdx="5" presStyleCnt="10"/>
      <dgm:spPr/>
    </dgm:pt>
    <dgm:pt modelId="{F3A9DFE9-D538-40C8-856A-9B32AE92D8B8}" type="pres">
      <dgm:prSet presAssocID="{5651391C-1DAE-4415-B4B0-6DE14A21B9B9}" presName="shape" presStyleLbl="node1" presStyleIdx="6" presStyleCnt="10" custScaleX="232686" custScaleY="102007" custLinFactX="112160" custLinFactY="-70656" custLinFactNeighborX="200000" custLinFactNeighborY="-100000">
        <dgm:presLayoutVars>
          <dgm:bulletEnabled val="1"/>
        </dgm:presLayoutVars>
      </dgm:prSet>
      <dgm:spPr>
        <a:prstGeom prst="roundRect">
          <a:avLst/>
        </a:prstGeom>
      </dgm:spPr>
    </dgm:pt>
    <dgm:pt modelId="{3E78406D-4C00-45C3-8EC2-9729767E4BA1}" type="pres">
      <dgm:prSet presAssocID="{335577BE-27FA-4451-AEE3-EFB17DCF8600}" presName="sibTrans" presStyleLbl="sibTrans2D1" presStyleIdx="6" presStyleCnt="9"/>
      <dgm:spPr/>
    </dgm:pt>
    <dgm:pt modelId="{46AD7859-F369-4AFD-9213-C7DAC1610E47}" type="pres">
      <dgm:prSet presAssocID="{66B05075-3C00-432E-A60B-FA3A15EB7215}" presName="middleNode" presStyleCnt="0"/>
      <dgm:spPr/>
    </dgm:pt>
    <dgm:pt modelId="{6AFEA98F-5A5F-439B-A0C3-DA871988E8C0}" type="pres">
      <dgm:prSet presAssocID="{66B05075-3C00-432E-A60B-FA3A15EB7215}" presName="padding" presStyleLbl="node1" presStyleIdx="6" presStyleCnt="10"/>
      <dgm:spPr/>
    </dgm:pt>
    <dgm:pt modelId="{E34781A2-748E-421E-819F-CC8DA4AE8E08}" type="pres">
      <dgm:prSet presAssocID="{66B05075-3C00-432E-A60B-FA3A15EB7215}" presName="shape" presStyleLbl="node1" presStyleIdx="7" presStyleCnt="10" custScaleX="232686" custScaleY="102007" custLinFactX="448241" custLinFactY="-71790" custLinFactNeighborX="500000" custLinFactNeighborY="-100000">
        <dgm:presLayoutVars>
          <dgm:bulletEnabled val="1"/>
        </dgm:presLayoutVars>
      </dgm:prSet>
      <dgm:spPr>
        <a:prstGeom prst="roundRect">
          <a:avLst/>
        </a:prstGeom>
      </dgm:spPr>
    </dgm:pt>
    <dgm:pt modelId="{031E6C8C-091A-4E7D-816F-FFD7A2202B7B}" type="pres">
      <dgm:prSet presAssocID="{53D2F0D8-0F6F-47FE-A99D-5289273CCB94}" presName="sibTrans" presStyleLbl="sibTrans2D1" presStyleIdx="7" presStyleCnt="9"/>
      <dgm:spPr/>
    </dgm:pt>
    <dgm:pt modelId="{194A410F-6B5C-4039-86C9-1D821F231AA9}" type="pres">
      <dgm:prSet presAssocID="{2CAF9E5F-74F3-4CFA-992D-6EB5E9FC18E7}" presName="middleNode" presStyleCnt="0"/>
      <dgm:spPr/>
    </dgm:pt>
    <dgm:pt modelId="{0939C21B-73D8-46AD-94D0-CEE87D3FB694}" type="pres">
      <dgm:prSet presAssocID="{2CAF9E5F-74F3-4CFA-992D-6EB5E9FC18E7}" presName="padding" presStyleLbl="node1" presStyleIdx="7" presStyleCnt="10"/>
      <dgm:spPr/>
    </dgm:pt>
    <dgm:pt modelId="{8BB009A2-0E75-4E32-AA4B-84974E1843A2}" type="pres">
      <dgm:prSet presAssocID="{2CAF9E5F-74F3-4CFA-992D-6EB5E9FC18E7}" presName="shape" presStyleLbl="node1" presStyleIdx="8" presStyleCnt="10" custScaleX="232686" custScaleY="102007" custLinFactX="443915" custLinFactY="100000" custLinFactNeighborX="500000" custLinFactNeighborY="121265">
        <dgm:presLayoutVars>
          <dgm:bulletEnabled val="1"/>
        </dgm:presLayoutVars>
      </dgm:prSet>
      <dgm:spPr>
        <a:prstGeom prst="roundRect">
          <a:avLst/>
        </a:prstGeom>
      </dgm:spPr>
    </dgm:pt>
    <dgm:pt modelId="{258A3B4B-5F6B-45B6-B8E2-EDC2F9DEE9B6}" type="pres">
      <dgm:prSet presAssocID="{9B51B375-7488-4FEC-8242-21D3CB2E3F65}" presName="sibTrans" presStyleLbl="sibTrans2D1" presStyleIdx="8" presStyleCnt="9"/>
      <dgm:spPr/>
    </dgm:pt>
    <dgm:pt modelId="{0D689BDF-DD31-45A9-865B-D093A868765D}" type="pres">
      <dgm:prSet presAssocID="{7201219D-7EFF-4592-9EA7-52E5D57205EE}" presName="lastNode" presStyleLbl="node1" presStyleIdx="9" presStyleCnt="10" custScaleX="155201" custScaleY="68039" custLinFactX="200000" custLinFactY="100000" custLinFactNeighborX="214289" custLinFactNeighborY="166266">
        <dgm:presLayoutVars>
          <dgm:bulletEnabled val="1"/>
        </dgm:presLayoutVars>
      </dgm:prSet>
      <dgm:spPr>
        <a:prstGeom prst="roundRect">
          <a:avLst/>
        </a:prstGeom>
      </dgm:spPr>
    </dgm:pt>
  </dgm:ptLst>
  <dgm:cxnLst>
    <dgm:cxn modelId="{27216C03-2B85-4464-8C3D-EC4E4251D4D4}" type="presOf" srcId="{220CF6E7-3669-4099-9EA2-82A13B7293B6}" destId="{ED4239C3-78DA-43DD-B18C-C26FC1C7A120}" srcOrd="0" destOrd="0" presId="urn:microsoft.com/office/officeart/2005/8/layout/bProcess2"/>
    <dgm:cxn modelId="{E713CC04-8926-485D-93DA-D60D6007E0D3}" type="presOf" srcId="{5651391C-1DAE-4415-B4B0-6DE14A21B9B9}" destId="{F3A9DFE9-D538-40C8-856A-9B32AE92D8B8}" srcOrd="0" destOrd="0" presId="urn:microsoft.com/office/officeart/2005/8/layout/bProcess2"/>
    <dgm:cxn modelId="{A2430F07-2763-48F0-A952-A2DFF84B9033}" type="presOf" srcId="{25743AEE-2FFB-4F0C-91E0-8726A53D52AB}" destId="{6EE956C1-1CFD-422A-A2BB-5CC2946608FF}" srcOrd="0" destOrd="0" presId="urn:microsoft.com/office/officeart/2005/8/layout/bProcess2"/>
    <dgm:cxn modelId="{0502F419-8266-42B3-A932-C552E94F452F}" type="presOf" srcId="{6C822952-2E59-43D8-B629-3CFF17BCFF5B}" destId="{9BCCDCEF-5AD3-40BF-BC18-D168965B51B5}" srcOrd="0" destOrd="0" presId="urn:microsoft.com/office/officeart/2005/8/layout/bProcess2"/>
    <dgm:cxn modelId="{9787E71B-1E71-4EEE-AE43-99BED98AFFBE}" srcId="{220CF6E7-3669-4099-9EA2-82A13B7293B6}" destId="{6C822952-2E59-43D8-B629-3CFF17BCFF5B}" srcOrd="2" destOrd="0" parTransId="{F9CA86FB-A581-40D1-B157-25C2529368BC}" sibTransId="{ECD50142-8400-4C22-95B7-01B87851C2D6}"/>
    <dgm:cxn modelId="{7C0D421E-7AB9-435B-9670-AB514EC251B7}" type="presOf" srcId="{335577BE-27FA-4451-AEE3-EFB17DCF8600}" destId="{3E78406D-4C00-45C3-8EC2-9729767E4BA1}" srcOrd="0" destOrd="0" presId="urn:microsoft.com/office/officeart/2005/8/layout/bProcess2"/>
    <dgm:cxn modelId="{EC5A1920-725F-48BD-BFAF-B5D18D86F550}" type="presOf" srcId="{B2202E53-FD90-41ED-B291-9143197B4B16}" destId="{5CEE893B-9259-46FA-B8ED-F7EEA00F526B}" srcOrd="0" destOrd="0" presId="urn:microsoft.com/office/officeart/2005/8/layout/bProcess2"/>
    <dgm:cxn modelId="{9049F527-A139-453A-A341-F4B7A8B3A0D4}" srcId="{220CF6E7-3669-4099-9EA2-82A13B7293B6}" destId="{20E29C87-FD4B-4F11-8AE0-286A0BA3F801}" srcOrd="4" destOrd="0" parTransId="{A9EBEDB4-A72D-4FBE-BAA1-D5A10CAEEC05}" sibTransId="{C98E3EC8-556B-4F11-A5FA-316092661937}"/>
    <dgm:cxn modelId="{45FBD82D-BF38-4533-A3F4-3248423A6D40}" srcId="{220CF6E7-3669-4099-9EA2-82A13B7293B6}" destId="{5651391C-1DAE-4415-B4B0-6DE14A21B9B9}" srcOrd="6" destOrd="0" parTransId="{C63ABD52-B2E7-4D30-BBCA-F92101FCFD1D}" sibTransId="{335577BE-27FA-4451-AEE3-EFB17DCF8600}"/>
    <dgm:cxn modelId="{A7E12732-BEF0-4841-8201-1EA171E97FEF}" srcId="{220CF6E7-3669-4099-9EA2-82A13B7293B6}" destId="{09B21CDA-D15A-4882-9B7C-05B304272A40}" srcOrd="5" destOrd="0" parTransId="{D340B882-2BDB-4424-B805-50E94CD96087}" sibTransId="{85F6C23B-34A7-4BE8-91C9-CF09E80170AA}"/>
    <dgm:cxn modelId="{DA352646-0A2A-46EB-83C5-53FC415A6695}" srcId="{220CF6E7-3669-4099-9EA2-82A13B7293B6}" destId="{7201219D-7EFF-4592-9EA7-52E5D57205EE}" srcOrd="9" destOrd="0" parTransId="{9BEE6FEA-08EE-4A34-BAC5-991877A32755}" sibTransId="{5D6EA9A4-0625-4970-B779-2615D68B132E}"/>
    <dgm:cxn modelId="{06784568-D803-4DAA-A97D-6C63BA314522}" srcId="{220CF6E7-3669-4099-9EA2-82A13B7293B6}" destId="{F1DDBA61-2912-468D-AAED-F0C35E10A48A}" srcOrd="1" destOrd="0" parTransId="{C74CBECC-6705-4339-81A9-2187AEEB17F4}" sibTransId="{D3C095D4-8022-499F-BB30-51AB4248E077}"/>
    <dgm:cxn modelId="{43398048-5317-4A9B-A36A-70ABB087BE83}" type="presOf" srcId="{85F6C23B-34A7-4BE8-91C9-CF09E80170AA}" destId="{15635150-C9DE-4144-BAD1-DB23AE6404F5}" srcOrd="0" destOrd="0" presId="urn:microsoft.com/office/officeart/2005/8/layout/bProcess2"/>
    <dgm:cxn modelId="{A8C9C64B-F5B4-4E28-BE2C-6DCADA1F0E0C}" type="presOf" srcId="{09B21CDA-D15A-4882-9B7C-05B304272A40}" destId="{859F77DE-E6C3-4BC7-BB59-49DAFAF4A1DF}" srcOrd="0" destOrd="0" presId="urn:microsoft.com/office/officeart/2005/8/layout/bProcess2"/>
    <dgm:cxn modelId="{3BA91A6D-8EC6-4928-BEAB-93270F35C7EE}" type="presOf" srcId="{F1DDBA61-2912-468D-AAED-F0C35E10A48A}" destId="{0267EFFB-B822-4691-A46A-2F713F713EB3}" srcOrd="0" destOrd="0" presId="urn:microsoft.com/office/officeart/2005/8/layout/bProcess2"/>
    <dgm:cxn modelId="{2ED4AF59-3902-49A2-8C5C-3584BA05E47D}" srcId="{220CF6E7-3669-4099-9EA2-82A13B7293B6}" destId="{2CAF9E5F-74F3-4CFA-992D-6EB5E9FC18E7}" srcOrd="8" destOrd="0" parTransId="{51962211-3C2C-4556-A5A1-D636692B8043}" sibTransId="{9B51B375-7488-4FEC-8242-21D3CB2E3F65}"/>
    <dgm:cxn modelId="{3186237A-6E34-4D98-B596-0835A7C624C6}" type="presOf" srcId="{20E29C87-FD4B-4F11-8AE0-286A0BA3F801}" destId="{FE86D4FE-5F09-411F-A64F-7424143D7ED9}" srcOrd="0" destOrd="0" presId="urn:microsoft.com/office/officeart/2005/8/layout/bProcess2"/>
    <dgm:cxn modelId="{80ED2C7A-5BD4-4CB9-B946-88CF8635C57D}" srcId="{220CF6E7-3669-4099-9EA2-82A13B7293B6}" destId="{EDED10EC-09DF-4BB0-9FB9-68D8AF93BE0B}" srcOrd="3" destOrd="0" parTransId="{AB387384-2098-4378-89DB-A7C1105449B6}" sibTransId="{25743AEE-2FFB-4F0C-91E0-8726A53D52AB}"/>
    <dgm:cxn modelId="{57763E5A-DD6C-489A-BDE8-03505C5BA21B}" type="presOf" srcId="{ECD50142-8400-4C22-95B7-01B87851C2D6}" destId="{225DC965-87B3-4CAF-88F6-152E0AEB25B5}" srcOrd="0" destOrd="0" presId="urn:microsoft.com/office/officeart/2005/8/layout/bProcess2"/>
    <dgm:cxn modelId="{A2999C5A-4632-4101-9A8F-EC8D9B10D794}" type="presOf" srcId="{9B51B375-7488-4FEC-8242-21D3CB2E3F65}" destId="{258A3B4B-5F6B-45B6-B8E2-EDC2F9DEE9B6}" srcOrd="0" destOrd="0" presId="urn:microsoft.com/office/officeart/2005/8/layout/bProcess2"/>
    <dgm:cxn modelId="{AA9C597E-F2C6-4E41-8851-9A778EC59915}" type="presOf" srcId="{D3C095D4-8022-499F-BB30-51AB4248E077}" destId="{E88E514C-EBF1-400E-A128-238426B8378E}" srcOrd="0" destOrd="0" presId="urn:microsoft.com/office/officeart/2005/8/layout/bProcess2"/>
    <dgm:cxn modelId="{1B36919B-38FB-45BB-9530-891B6DA051A0}" type="presOf" srcId="{2CAF9E5F-74F3-4CFA-992D-6EB5E9FC18E7}" destId="{8BB009A2-0E75-4E32-AA4B-84974E1843A2}" srcOrd="0" destOrd="0" presId="urn:microsoft.com/office/officeart/2005/8/layout/bProcess2"/>
    <dgm:cxn modelId="{0754FD9B-6BE5-425A-B1C8-6ED884B79F47}" srcId="{220CF6E7-3669-4099-9EA2-82A13B7293B6}" destId="{66B05075-3C00-432E-A60B-FA3A15EB7215}" srcOrd="7" destOrd="0" parTransId="{BC06E063-4E7E-4EBD-BC34-06255384DA3A}" sibTransId="{53D2F0D8-0F6F-47FE-A99D-5289273CCB94}"/>
    <dgm:cxn modelId="{CD3509A5-21C2-435B-B14E-5A430270DCB4}" type="presOf" srcId="{EDED10EC-09DF-4BB0-9FB9-68D8AF93BE0B}" destId="{867FF55D-F9A9-4B42-A293-DF16DDF94C8A}" srcOrd="0" destOrd="0" presId="urn:microsoft.com/office/officeart/2005/8/layout/bProcess2"/>
    <dgm:cxn modelId="{93D9B9B5-FECE-408A-B6DE-DC73111D314B}" srcId="{220CF6E7-3669-4099-9EA2-82A13B7293B6}" destId="{F488C5DF-B318-4878-B340-55727A6B5320}" srcOrd="0" destOrd="0" parTransId="{5CC4A2C1-2668-41B2-9FD4-420919B3047E}" sibTransId="{B2202E53-FD90-41ED-B291-9143197B4B16}"/>
    <dgm:cxn modelId="{89BFB1C0-6750-4249-AF4C-9E586A25B5DB}" type="presOf" srcId="{7201219D-7EFF-4592-9EA7-52E5D57205EE}" destId="{0D689BDF-DD31-45A9-865B-D093A868765D}" srcOrd="0" destOrd="0" presId="urn:microsoft.com/office/officeart/2005/8/layout/bProcess2"/>
    <dgm:cxn modelId="{AE28FCD0-5BA4-491F-AB18-826646F54C14}" type="presOf" srcId="{F488C5DF-B318-4878-B340-55727A6B5320}" destId="{F17FCD31-F788-4D6F-8D5E-B7E6F6231247}" srcOrd="0" destOrd="0" presId="urn:microsoft.com/office/officeart/2005/8/layout/bProcess2"/>
    <dgm:cxn modelId="{32D744DA-54D7-4416-B020-E48753F96DDF}" type="presOf" srcId="{53D2F0D8-0F6F-47FE-A99D-5289273CCB94}" destId="{031E6C8C-091A-4E7D-816F-FFD7A2202B7B}" srcOrd="0" destOrd="0" presId="urn:microsoft.com/office/officeart/2005/8/layout/bProcess2"/>
    <dgm:cxn modelId="{CBAAF6E0-AC8A-4EB7-8D5B-DD10FE05C11D}" type="presOf" srcId="{C98E3EC8-556B-4F11-A5FA-316092661937}" destId="{4265A1CA-88B5-4F5B-AC83-F195BCEF67F1}" srcOrd="0" destOrd="0" presId="urn:microsoft.com/office/officeart/2005/8/layout/bProcess2"/>
    <dgm:cxn modelId="{0CE8F7F3-11D3-4C29-9746-E8FB2FFCA5A1}" type="presOf" srcId="{66B05075-3C00-432E-A60B-FA3A15EB7215}" destId="{E34781A2-748E-421E-819F-CC8DA4AE8E08}" srcOrd="0" destOrd="0" presId="urn:microsoft.com/office/officeart/2005/8/layout/bProcess2"/>
    <dgm:cxn modelId="{63318910-B7B7-4E15-97FA-FB4A10C1F887}" type="presParOf" srcId="{ED4239C3-78DA-43DD-B18C-C26FC1C7A120}" destId="{F17FCD31-F788-4D6F-8D5E-B7E6F6231247}" srcOrd="0" destOrd="0" presId="urn:microsoft.com/office/officeart/2005/8/layout/bProcess2"/>
    <dgm:cxn modelId="{C73A4297-6C19-49F4-A03E-E2218EE2963A}" type="presParOf" srcId="{ED4239C3-78DA-43DD-B18C-C26FC1C7A120}" destId="{5CEE893B-9259-46FA-B8ED-F7EEA00F526B}" srcOrd="1" destOrd="0" presId="urn:microsoft.com/office/officeart/2005/8/layout/bProcess2"/>
    <dgm:cxn modelId="{60514F72-BF8F-42D9-8628-F3CF06DB7FBA}" type="presParOf" srcId="{ED4239C3-78DA-43DD-B18C-C26FC1C7A120}" destId="{E8E0C634-0414-4E3E-BE59-3BCC612B9B73}" srcOrd="2" destOrd="0" presId="urn:microsoft.com/office/officeart/2005/8/layout/bProcess2"/>
    <dgm:cxn modelId="{6B7E8B47-3000-4047-B43E-F117AE564B21}" type="presParOf" srcId="{E8E0C634-0414-4E3E-BE59-3BCC612B9B73}" destId="{6B2EF9F6-17A7-4A36-BB6B-619D1FB74176}" srcOrd="0" destOrd="0" presId="urn:microsoft.com/office/officeart/2005/8/layout/bProcess2"/>
    <dgm:cxn modelId="{C756AF6E-829D-4D7A-9306-A28ED01406B9}" type="presParOf" srcId="{E8E0C634-0414-4E3E-BE59-3BCC612B9B73}" destId="{0267EFFB-B822-4691-A46A-2F713F713EB3}" srcOrd="1" destOrd="0" presId="urn:microsoft.com/office/officeart/2005/8/layout/bProcess2"/>
    <dgm:cxn modelId="{1495292C-287C-4E76-AC9F-70B1AE968141}" type="presParOf" srcId="{ED4239C3-78DA-43DD-B18C-C26FC1C7A120}" destId="{E88E514C-EBF1-400E-A128-238426B8378E}" srcOrd="3" destOrd="0" presId="urn:microsoft.com/office/officeart/2005/8/layout/bProcess2"/>
    <dgm:cxn modelId="{66094ACD-E323-4DC2-A3A7-9321B650A9F2}" type="presParOf" srcId="{ED4239C3-78DA-43DD-B18C-C26FC1C7A120}" destId="{48384724-96D2-4E0E-AAA6-794DB7DC2348}" srcOrd="4" destOrd="0" presId="urn:microsoft.com/office/officeart/2005/8/layout/bProcess2"/>
    <dgm:cxn modelId="{6A26690D-3717-4997-A745-8372D322AF99}" type="presParOf" srcId="{48384724-96D2-4E0E-AAA6-794DB7DC2348}" destId="{7FED7F11-2164-4115-A18E-68B09D94F662}" srcOrd="0" destOrd="0" presId="urn:microsoft.com/office/officeart/2005/8/layout/bProcess2"/>
    <dgm:cxn modelId="{326E3DB5-0ED3-4B10-AD5F-C2E8A310B5B7}" type="presParOf" srcId="{48384724-96D2-4E0E-AAA6-794DB7DC2348}" destId="{9BCCDCEF-5AD3-40BF-BC18-D168965B51B5}" srcOrd="1" destOrd="0" presId="urn:microsoft.com/office/officeart/2005/8/layout/bProcess2"/>
    <dgm:cxn modelId="{D4F9E265-5011-4406-B237-CEE6ACCA7272}" type="presParOf" srcId="{ED4239C3-78DA-43DD-B18C-C26FC1C7A120}" destId="{225DC965-87B3-4CAF-88F6-152E0AEB25B5}" srcOrd="5" destOrd="0" presId="urn:microsoft.com/office/officeart/2005/8/layout/bProcess2"/>
    <dgm:cxn modelId="{82477CFE-B037-4D46-BDF0-4F7E8899E214}" type="presParOf" srcId="{ED4239C3-78DA-43DD-B18C-C26FC1C7A120}" destId="{C85D03DA-6D12-4649-92F4-83FE6A431B47}" srcOrd="6" destOrd="0" presId="urn:microsoft.com/office/officeart/2005/8/layout/bProcess2"/>
    <dgm:cxn modelId="{7D2AD0C6-C6FC-4C75-ACCC-74F518896506}" type="presParOf" srcId="{C85D03DA-6D12-4649-92F4-83FE6A431B47}" destId="{6A5F3BF3-C9F5-4C6A-86CF-7F8991B53C4C}" srcOrd="0" destOrd="0" presId="urn:microsoft.com/office/officeart/2005/8/layout/bProcess2"/>
    <dgm:cxn modelId="{30341DB6-157B-44E7-9C11-02B7F8720585}" type="presParOf" srcId="{C85D03DA-6D12-4649-92F4-83FE6A431B47}" destId="{867FF55D-F9A9-4B42-A293-DF16DDF94C8A}" srcOrd="1" destOrd="0" presId="urn:microsoft.com/office/officeart/2005/8/layout/bProcess2"/>
    <dgm:cxn modelId="{ED32CD22-8FB3-435D-BEBD-AE4734AFC980}" type="presParOf" srcId="{ED4239C3-78DA-43DD-B18C-C26FC1C7A120}" destId="{6EE956C1-1CFD-422A-A2BB-5CC2946608FF}" srcOrd="7" destOrd="0" presId="urn:microsoft.com/office/officeart/2005/8/layout/bProcess2"/>
    <dgm:cxn modelId="{B4896E6B-C05E-403D-9F97-41D26BEF6DC0}" type="presParOf" srcId="{ED4239C3-78DA-43DD-B18C-C26FC1C7A120}" destId="{A8012607-2C6E-4835-B863-F5631B60E055}" srcOrd="8" destOrd="0" presId="urn:microsoft.com/office/officeart/2005/8/layout/bProcess2"/>
    <dgm:cxn modelId="{C7F63925-CEEA-4EE7-A765-66CE05AFB64D}" type="presParOf" srcId="{A8012607-2C6E-4835-B863-F5631B60E055}" destId="{22E36B7C-4420-4589-9BA3-9543276B1334}" srcOrd="0" destOrd="0" presId="urn:microsoft.com/office/officeart/2005/8/layout/bProcess2"/>
    <dgm:cxn modelId="{BDDC4808-D845-461E-8033-6330E3D4A634}" type="presParOf" srcId="{A8012607-2C6E-4835-B863-F5631B60E055}" destId="{FE86D4FE-5F09-411F-A64F-7424143D7ED9}" srcOrd="1" destOrd="0" presId="urn:microsoft.com/office/officeart/2005/8/layout/bProcess2"/>
    <dgm:cxn modelId="{52704DEC-32DF-444A-90F8-6376426676CD}" type="presParOf" srcId="{ED4239C3-78DA-43DD-B18C-C26FC1C7A120}" destId="{4265A1CA-88B5-4F5B-AC83-F195BCEF67F1}" srcOrd="9" destOrd="0" presId="urn:microsoft.com/office/officeart/2005/8/layout/bProcess2"/>
    <dgm:cxn modelId="{461DAD7A-D960-44A2-98EE-85EFEFCAE511}" type="presParOf" srcId="{ED4239C3-78DA-43DD-B18C-C26FC1C7A120}" destId="{81B37A20-1341-4305-A962-B7305FB1C0F9}" srcOrd="10" destOrd="0" presId="urn:microsoft.com/office/officeart/2005/8/layout/bProcess2"/>
    <dgm:cxn modelId="{E5E7FCFE-0E3B-49D2-B707-89798E4DD296}" type="presParOf" srcId="{81B37A20-1341-4305-A962-B7305FB1C0F9}" destId="{8B25F4B6-A077-4A9B-84A0-20EE073DA9EA}" srcOrd="0" destOrd="0" presId="urn:microsoft.com/office/officeart/2005/8/layout/bProcess2"/>
    <dgm:cxn modelId="{C96339C8-0C14-49BF-AE12-813D59861F27}" type="presParOf" srcId="{81B37A20-1341-4305-A962-B7305FB1C0F9}" destId="{859F77DE-E6C3-4BC7-BB59-49DAFAF4A1DF}" srcOrd="1" destOrd="0" presId="urn:microsoft.com/office/officeart/2005/8/layout/bProcess2"/>
    <dgm:cxn modelId="{6B3C4223-EAA9-4AB1-A3C1-CEE416B4D9CF}" type="presParOf" srcId="{ED4239C3-78DA-43DD-B18C-C26FC1C7A120}" destId="{15635150-C9DE-4144-BAD1-DB23AE6404F5}" srcOrd="11" destOrd="0" presId="urn:microsoft.com/office/officeart/2005/8/layout/bProcess2"/>
    <dgm:cxn modelId="{FBCDF748-2AF6-459F-AE78-BE10B1013BC2}" type="presParOf" srcId="{ED4239C3-78DA-43DD-B18C-C26FC1C7A120}" destId="{BDF4AE57-941A-4291-A4AC-AC1BAD28CF36}" srcOrd="12" destOrd="0" presId="urn:microsoft.com/office/officeart/2005/8/layout/bProcess2"/>
    <dgm:cxn modelId="{39D1E3E6-C411-4D9C-BE6E-69524EA6ADCF}" type="presParOf" srcId="{BDF4AE57-941A-4291-A4AC-AC1BAD28CF36}" destId="{03B65B22-08AC-4A8A-854B-291ECB8FD4BA}" srcOrd="0" destOrd="0" presId="urn:microsoft.com/office/officeart/2005/8/layout/bProcess2"/>
    <dgm:cxn modelId="{7B9BD39B-7FFD-4728-961D-CF1EEC971B69}" type="presParOf" srcId="{BDF4AE57-941A-4291-A4AC-AC1BAD28CF36}" destId="{F3A9DFE9-D538-40C8-856A-9B32AE92D8B8}" srcOrd="1" destOrd="0" presId="urn:microsoft.com/office/officeart/2005/8/layout/bProcess2"/>
    <dgm:cxn modelId="{1DD34803-D169-4EC8-803A-A77E15B60D95}" type="presParOf" srcId="{ED4239C3-78DA-43DD-B18C-C26FC1C7A120}" destId="{3E78406D-4C00-45C3-8EC2-9729767E4BA1}" srcOrd="13" destOrd="0" presId="urn:microsoft.com/office/officeart/2005/8/layout/bProcess2"/>
    <dgm:cxn modelId="{0621542C-9AA5-446A-8D76-DBE54091737E}" type="presParOf" srcId="{ED4239C3-78DA-43DD-B18C-C26FC1C7A120}" destId="{46AD7859-F369-4AFD-9213-C7DAC1610E47}" srcOrd="14" destOrd="0" presId="urn:microsoft.com/office/officeart/2005/8/layout/bProcess2"/>
    <dgm:cxn modelId="{5A5F09BF-514D-46C6-9D45-4DCCC7DA7286}" type="presParOf" srcId="{46AD7859-F369-4AFD-9213-C7DAC1610E47}" destId="{6AFEA98F-5A5F-439B-A0C3-DA871988E8C0}" srcOrd="0" destOrd="0" presId="urn:microsoft.com/office/officeart/2005/8/layout/bProcess2"/>
    <dgm:cxn modelId="{5B88C8F2-2387-424B-A11E-975AF6C84257}" type="presParOf" srcId="{46AD7859-F369-4AFD-9213-C7DAC1610E47}" destId="{E34781A2-748E-421E-819F-CC8DA4AE8E08}" srcOrd="1" destOrd="0" presId="urn:microsoft.com/office/officeart/2005/8/layout/bProcess2"/>
    <dgm:cxn modelId="{81BE8D75-A7A0-4955-9EE3-EBF7BC17985E}" type="presParOf" srcId="{ED4239C3-78DA-43DD-B18C-C26FC1C7A120}" destId="{031E6C8C-091A-4E7D-816F-FFD7A2202B7B}" srcOrd="15" destOrd="0" presId="urn:microsoft.com/office/officeart/2005/8/layout/bProcess2"/>
    <dgm:cxn modelId="{0C15F781-8268-43E6-8304-AD3BC22CBEB9}" type="presParOf" srcId="{ED4239C3-78DA-43DD-B18C-C26FC1C7A120}" destId="{194A410F-6B5C-4039-86C9-1D821F231AA9}" srcOrd="16" destOrd="0" presId="urn:microsoft.com/office/officeart/2005/8/layout/bProcess2"/>
    <dgm:cxn modelId="{5A58F983-9EE2-4987-A19C-090A55EAF102}" type="presParOf" srcId="{194A410F-6B5C-4039-86C9-1D821F231AA9}" destId="{0939C21B-73D8-46AD-94D0-CEE87D3FB694}" srcOrd="0" destOrd="0" presId="urn:microsoft.com/office/officeart/2005/8/layout/bProcess2"/>
    <dgm:cxn modelId="{38C31DC9-73F4-44C6-87B0-A0E445B06D17}" type="presParOf" srcId="{194A410F-6B5C-4039-86C9-1D821F231AA9}" destId="{8BB009A2-0E75-4E32-AA4B-84974E1843A2}" srcOrd="1" destOrd="0" presId="urn:microsoft.com/office/officeart/2005/8/layout/bProcess2"/>
    <dgm:cxn modelId="{84F4C54B-A077-4C4B-BA87-0139D5BECBAC}" type="presParOf" srcId="{ED4239C3-78DA-43DD-B18C-C26FC1C7A120}" destId="{258A3B4B-5F6B-45B6-B8E2-EDC2F9DEE9B6}" srcOrd="17" destOrd="0" presId="urn:microsoft.com/office/officeart/2005/8/layout/bProcess2"/>
    <dgm:cxn modelId="{2D281ABF-8E3B-47BF-8AD0-85C56D0BBFD1}" type="presParOf" srcId="{ED4239C3-78DA-43DD-B18C-C26FC1C7A120}" destId="{0D689BDF-DD31-45A9-865B-D093A868765D}" srcOrd="18" destOrd="0" presId="urn:microsoft.com/office/officeart/2005/8/layout/bProcess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5129AD-11CC-4B6A-8C7C-E5632C210A77}"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8DE5D14A-8A89-43A4-B2B3-B2FBE810BE4B}">
      <dgm:prSet phldrT="[Text]" custT="1"/>
      <dgm:spPr/>
      <dgm:t>
        <a:bodyPr/>
        <a:lstStyle/>
        <a:p>
          <a:r>
            <a:rPr lang="fa-IR" sz="800">
              <a:cs typeface="B Mitra" panose="00000400000000000000" pitchFamily="2" charset="-78"/>
            </a:rPr>
            <a:t>عملکرد خرید</a:t>
          </a:r>
          <a:endParaRPr lang="en-US" sz="800">
            <a:cs typeface="B Mitra" panose="00000400000000000000" pitchFamily="2" charset="-78"/>
          </a:endParaRPr>
        </a:p>
      </dgm:t>
    </dgm:pt>
    <dgm:pt modelId="{82C560FD-7258-42FA-A85A-45943A8D59FB}" type="parTrans" cxnId="{94E6242F-3EA9-4F6B-883B-0660F802AB9F}">
      <dgm:prSet/>
      <dgm:spPr/>
      <dgm:t>
        <a:bodyPr/>
        <a:lstStyle/>
        <a:p>
          <a:endParaRPr lang="en-US" sz="800">
            <a:cs typeface="B Mitra" panose="00000400000000000000" pitchFamily="2" charset="-78"/>
          </a:endParaRPr>
        </a:p>
      </dgm:t>
    </dgm:pt>
    <dgm:pt modelId="{9BE4E62D-2184-4F85-9D40-5405F6D6FE6F}" type="sibTrans" cxnId="{94E6242F-3EA9-4F6B-883B-0660F802AB9F}">
      <dgm:prSet/>
      <dgm:spPr/>
      <dgm:t>
        <a:bodyPr/>
        <a:lstStyle/>
        <a:p>
          <a:endParaRPr lang="en-US" sz="800">
            <a:cs typeface="B Mitra" panose="00000400000000000000" pitchFamily="2" charset="-78"/>
          </a:endParaRPr>
        </a:p>
      </dgm:t>
    </dgm:pt>
    <dgm:pt modelId="{14B1ABC7-42D2-4659-B756-779E3EDCA3AA}">
      <dgm:prSet phldrT="[Text]" custT="1"/>
      <dgm:spPr/>
      <dgm:t>
        <a:bodyPr/>
        <a:lstStyle/>
        <a:p>
          <a:r>
            <a:rPr lang="fa-IR" sz="800">
              <a:cs typeface="B Mitra" panose="00000400000000000000" pitchFamily="2" charset="-78"/>
            </a:rPr>
            <a:t>اثربخشی خرید</a:t>
          </a:r>
          <a:endParaRPr lang="en-US" sz="800">
            <a:cs typeface="B Mitra" panose="00000400000000000000" pitchFamily="2" charset="-78"/>
          </a:endParaRPr>
        </a:p>
      </dgm:t>
    </dgm:pt>
    <dgm:pt modelId="{DC2A3ECA-2692-4C4D-829A-A750404973A3}" type="parTrans" cxnId="{1EA42364-8469-45D3-B655-A18529E27487}">
      <dgm:prSet/>
      <dgm:spPr>
        <a:ln w="12700">
          <a:solidFill>
            <a:schemeClr val="accent1"/>
          </a:solidFill>
        </a:ln>
      </dgm:spPr>
      <dgm:t>
        <a:bodyPr/>
        <a:lstStyle/>
        <a:p>
          <a:endParaRPr lang="en-US" sz="800">
            <a:cs typeface="B Mitra" panose="00000400000000000000" pitchFamily="2" charset="-78"/>
          </a:endParaRPr>
        </a:p>
      </dgm:t>
    </dgm:pt>
    <dgm:pt modelId="{E6A43E16-3581-4D52-9668-9600424A6800}" type="sibTrans" cxnId="{1EA42364-8469-45D3-B655-A18529E27487}">
      <dgm:prSet/>
      <dgm:spPr/>
      <dgm:t>
        <a:bodyPr/>
        <a:lstStyle/>
        <a:p>
          <a:endParaRPr lang="en-US" sz="800">
            <a:cs typeface="B Mitra" panose="00000400000000000000" pitchFamily="2" charset="-78"/>
          </a:endParaRPr>
        </a:p>
      </dgm:t>
    </dgm:pt>
    <dgm:pt modelId="{ABBB4A43-1870-45E4-977F-7F269B0AF362}">
      <dgm:prSet phldrT="[Text]" custT="1"/>
      <dgm:spPr/>
      <dgm:t>
        <a:bodyPr/>
        <a:lstStyle/>
        <a:p>
          <a:r>
            <a:rPr lang="fa-IR" sz="800">
              <a:cs typeface="B Mitra" panose="00000400000000000000" pitchFamily="2" charset="-78"/>
            </a:rPr>
            <a:t>کارایی خرید</a:t>
          </a:r>
          <a:endParaRPr lang="en-US" sz="800">
            <a:cs typeface="B Mitra" panose="00000400000000000000" pitchFamily="2" charset="-78"/>
          </a:endParaRPr>
        </a:p>
      </dgm:t>
    </dgm:pt>
    <dgm:pt modelId="{FAA41463-D8A7-4A0B-822B-A53B0354201D}" type="parTrans" cxnId="{290E1F4D-DE9D-4E23-947A-0DFA814305DF}">
      <dgm:prSet/>
      <dgm:spPr>
        <a:ln w="12700">
          <a:solidFill>
            <a:schemeClr val="accent1"/>
          </a:solidFill>
        </a:ln>
      </dgm:spPr>
      <dgm:t>
        <a:bodyPr/>
        <a:lstStyle/>
        <a:p>
          <a:endParaRPr lang="en-US" sz="800">
            <a:cs typeface="B Mitra" panose="00000400000000000000" pitchFamily="2" charset="-78"/>
          </a:endParaRPr>
        </a:p>
      </dgm:t>
    </dgm:pt>
    <dgm:pt modelId="{7AE369EE-48B9-4F3D-ACF1-09B750004F4E}" type="sibTrans" cxnId="{290E1F4D-DE9D-4E23-947A-0DFA814305DF}">
      <dgm:prSet/>
      <dgm:spPr/>
      <dgm:t>
        <a:bodyPr/>
        <a:lstStyle/>
        <a:p>
          <a:endParaRPr lang="en-US" sz="800">
            <a:cs typeface="B Mitra" panose="00000400000000000000" pitchFamily="2" charset="-78"/>
          </a:endParaRPr>
        </a:p>
      </dgm:t>
    </dgm:pt>
    <dgm:pt modelId="{9F50F9EE-F428-4217-B4A0-95E0DEDF8194}">
      <dgm:prSet phldrT="[Text]" custT="1"/>
      <dgm:spPr/>
      <dgm:t>
        <a:bodyPr/>
        <a:lstStyle/>
        <a:p>
          <a:r>
            <a:rPr lang="fa-IR" sz="800">
              <a:cs typeface="B Mitra" panose="00000400000000000000" pitchFamily="2" charset="-78"/>
            </a:rPr>
            <a:t>قیمت/هزینه خرید مواد</a:t>
          </a:r>
          <a:endParaRPr lang="en-US" sz="800">
            <a:cs typeface="B Mitra" panose="00000400000000000000" pitchFamily="2" charset="-78"/>
          </a:endParaRPr>
        </a:p>
      </dgm:t>
    </dgm:pt>
    <dgm:pt modelId="{748D4DA4-919F-4334-A8A1-03E52110538D}" type="parTrans" cxnId="{D7E7DE30-CD58-4772-A415-6FBD79ED39F7}">
      <dgm:prSet/>
      <dgm:spPr>
        <a:ln w="12700">
          <a:solidFill>
            <a:schemeClr val="accent1"/>
          </a:solidFill>
        </a:ln>
      </dgm:spPr>
      <dgm:t>
        <a:bodyPr/>
        <a:lstStyle/>
        <a:p>
          <a:endParaRPr lang="en-US" sz="800">
            <a:cs typeface="B Mitra" panose="00000400000000000000" pitchFamily="2" charset="-78"/>
          </a:endParaRPr>
        </a:p>
      </dgm:t>
    </dgm:pt>
    <dgm:pt modelId="{7723470A-D4CA-479E-A0B5-00E36CBC743E}" type="sibTrans" cxnId="{D7E7DE30-CD58-4772-A415-6FBD79ED39F7}">
      <dgm:prSet/>
      <dgm:spPr/>
      <dgm:t>
        <a:bodyPr/>
        <a:lstStyle/>
        <a:p>
          <a:endParaRPr lang="en-US" sz="800">
            <a:cs typeface="B Mitra" panose="00000400000000000000" pitchFamily="2" charset="-78"/>
          </a:endParaRPr>
        </a:p>
      </dgm:t>
    </dgm:pt>
    <dgm:pt modelId="{FF01CDE4-E9C4-4021-A470-5AEF7D2BD84F}">
      <dgm:prSet phldrT="[Text]" custT="1"/>
      <dgm:spPr/>
      <dgm:t>
        <a:bodyPr/>
        <a:lstStyle/>
        <a:p>
          <a:r>
            <a:rPr lang="fa-IR" sz="800">
              <a:cs typeface="B Mitra" panose="00000400000000000000" pitchFamily="2" charset="-78"/>
            </a:rPr>
            <a:t>لجستیک</a:t>
          </a:r>
          <a:endParaRPr lang="en-US" sz="800">
            <a:cs typeface="B Mitra" panose="00000400000000000000" pitchFamily="2" charset="-78"/>
          </a:endParaRPr>
        </a:p>
      </dgm:t>
    </dgm:pt>
    <dgm:pt modelId="{426DE364-51CA-4175-8BAC-F74417436D7D}" type="parTrans" cxnId="{AB168AFC-FCDF-4519-BD0D-3F2BE6EC6687}">
      <dgm:prSet/>
      <dgm:spPr>
        <a:ln w="12700">
          <a:solidFill>
            <a:schemeClr val="accent1"/>
          </a:solidFill>
        </a:ln>
      </dgm:spPr>
      <dgm:t>
        <a:bodyPr/>
        <a:lstStyle/>
        <a:p>
          <a:endParaRPr lang="en-US" sz="800">
            <a:cs typeface="B Mitra" panose="00000400000000000000" pitchFamily="2" charset="-78"/>
          </a:endParaRPr>
        </a:p>
      </dgm:t>
    </dgm:pt>
    <dgm:pt modelId="{33843760-6963-4E11-BC8D-7D59B9746E3C}" type="sibTrans" cxnId="{AB168AFC-FCDF-4519-BD0D-3F2BE6EC6687}">
      <dgm:prSet/>
      <dgm:spPr/>
      <dgm:t>
        <a:bodyPr/>
        <a:lstStyle/>
        <a:p>
          <a:endParaRPr lang="en-US" sz="800">
            <a:cs typeface="B Mitra" panose="00000400000000000000" pitchFamily="2" charset="-78"/>
          </a:endParaRPr>
        </a:p>
      </dgm:t>
    </dgm:pt>
    <dgm:pt modelId="{1F599963-1B4C-4F7E-8CD8-2CBD37F406B9}">
      <dgm:prSet phldrT="[Text]" custT="1"/>
      <dgm:spPr/>
      <dgm:t>
        <a:bodyPr/>
        <a:lstStyle/>
        <a:p>
          <a:r>
            <a:rPr lang="fa-IR" sz="800">
              <a:cs typeface="B Mitra" panose="00000400000000000000" pitchFamily="2" charset="-78"/>
            </a:rPr>
            <a:t>ارتباط با تأمین‌کننده</a:t>
          </a:r>
          <a:endParaRPr lang="en-US" sz="800">
            <a:cs typeface="B Mitra" panose="00000400000000000000" pitchFamily="2" charset="-78"/>
          </a:endParaRPr>
        </a:p>
      </dgm:t>
    </dgm:pt>
    <dgm:pt modelId="{FE36CDA3-1DBF-4D2B-BD92-006B00FDB8E6}" type="parTrans" cxnId="{E5BA4AC1-0F91-49CA-87A1-0E621A269C36}">
      <dgm:prSet/>
      <dgm:spPr>
        <a:ln w="12700">
          <a:solidFill>
            <a:schemeClr val="accent1"/>
          </a:solidFill>
        </a:ln>
      </dgm:spPr>
      <dgm:t>
        <a:bodyPr/>
        <a:lstStyle/>
        <a:p>
          <a:endParaRPr lang="en-US" sz="800">
            <a:cs typeface="B Mitra" panose="00000400000000000000" pitchFamily="2" charset="-78"/>
          </a:endParaRPr>
        </a:p>
      </dgm:t>
    </dgm:pt>
    <dgm:pt modelId="{48B237D3-BAE6-4238-8AC4-4538979490EA}" type="sibTrans" cxnId="{E5BA4AC1-0F91-49CA-87A1-0E621A269C36}">
      <dgm:prSet/>
      <dgm:spPr/>
      <dgm:t>
        <a:bodyPr/>
        <a:lstStyle/>
        <a:p>
          <a:endParaRPr lang="en-US" sz="800">
            <a:cs typeface="B Mitra" panose="00000400000000000000" pitchFamily="2" charset="-78"/>
          </a:endParaRPr>
        </a:p>
      </dgm:t>
    </dgm:pt>
    <dgm:pt modelId="{FDF7CC09-5296-45FE-9AFE-B69A118618F7}">
      <dgm:prSet phldrT="[Text]" custT="1"/>
      <dgm:spPr/>
      <dgm:t>
        <a:bodyPr/>
        <a:lstStyle/>
        <a:p>
          <a:r>
            <a:rPr lang="fa-IR" sz="800">
              <a:cs typeface="B Mitra" panose="00000400000000000000" pitchFamily="2" charset="-78"/>
            </a:rPr>
            <a:t>سازمان خرید و منابع</a:t>
          </a:r>
          <a:endParaRPr lang="en-US" sz="800">
            <a:cs typeface="B Mitra" panose="00000400000000000000" pitchFamily="2" charset="-78"/>
          </a:endParaRPr>
        </a:p>
      </dgm:t>
    </dgm:pt>
    <dgm:pt modelId="{A758E83B-4BF1-426F-AA28-4A5F10B713A2}" type="parTrans" cxnId="{63A5FD94-C311-42A1-83F2-166CA3A56FD3}">
      <dgm:prSet/>
      <dgm:spPr>
        <a:ln w="12700">
          <a:solidFill>
            <a:schemeClr val="accent1"/>
          </a:solidFill>
        </a:ln>
      </dgm:spPr>
      <dgm:t>
        <a:bodyPr/>
        <a:lstStyle/>
        <a:p>
          <a:endParaRPr lang="en-US" sz="800">
            <a:cs typeface="B Mitra" panose="00000400000000000000" pitchFamily="2" charset="-78"/>
          </a:endParaRPr>
        </a:p>
      </dgm:t>
    </dgm:pt>
    <dgm:pt modelId="{602E07A1-47E7-49B8-9AC4-B3F00C7CF738}" type="sibTrans" cxnId="{63A5FD94-C311-42A1-83F2-166CA3A56FD3}">
      <dgm:prSet/>
      <dgm:spPr/>
      <dgm:t>
        <a:bodyPr/>
        <a:lstStyle/>
        <a:p>
          <a:endParaRPr lang="en-US" sz="800">
            <a:cs typeface="B Mitra" panose="00000400000000000000" pitchFamily="2" charset="-78"/>
          </a:endParaRPr>
        </a:p>
      </dgm:t>
    </dgm:pt>
    <dgm:pt modelId="{BF210B19-94E0-479A-AF65-E0187A03939F}">
      <dgm:prSet phldrT="[Text]" custT="1"/>
      <dgm:spPr/>
      <dgm:t>
        <a:bodyPr/>
        <a:lstStyle/>
        <a:p>
          <a:r>
            <a:rPr lang="fa-IR" sz="800">
              <a:cs typeface="B Mitra" panose="00000400000000000000" pitchFamily="2" charset="-78"/>
            </a:rPr>
            <a:t>مدیریت</a:t>
          </a:r>
          <a:endParaRPr lang="en-US" sz="800">
            <a:cs typeface="B Mitra" panose="00000400000000000000" pitchFamily="2" charset="-78"/>
          </a:endParaRPr>
        </a:p>
      </dgm:t>
    </dgm:pt>
    <dgm:pt modelId="{09C82EB5-AEA2-492E-A8CB-83FA025C4C63}" type="parTrans" cxnId="{D177B6B6-5DA5-4403-AA06-CA2924E62127}">
      <dgm:prSet/>
      <dgm:spPr>
        <a:ln w="12700">
          <a:solidFill>
            <a:schemeClr val="accent1"/>
          </a:solidFill>
        </a:ln>
      </dgm:spPr>
      <dgm:t>
        <a:bodyPr/>
        <a:lstStyle/>
        <a:p>
          <a:endParaRPr lang="en-US" sz="800">
            <a:cs typeface="B Mitra" panose="00000400000000000000" pitchFamily="2" charset="-78"/>
          </a:endParaRPr>
        </a:p>
      </dgm:t>
    </dgm:pt>
    <dgm:pt modelId="{103F3B5B-C952-4D81-B5DB-62D708ACCB48}" type="sibTrans" cxnId="{D177B6B6-5DA5-4403-AA06-CA2924E62127}">
      <dgm:prSet/>
      <dgm:spPr/>
      <dgm:t>
        <a:bodyPr/>
        <a:lstStyle/>
        <a:p>
          <a:endParaRPr lang="en-US" sz="800">
            <a:cs typeface="B Mitra" panose="00000400000000000000" pitchFamily="2" charset="-78"/>
          </a:endParaRPr>
        </a:p>
      </dgm:t>
    </dgm:pt>
    <dgm:pt modelId="{53A70EEE-FE26-4C80-8EF0-F940D286A706}">
      <dgm:prSet phldrT="[Text]" custT="1"/>
      <dgm:spPr/>
      <dgm:t>
        <a:bodyPr/>
        <a:lstStyle/>
        <a:p>
          <a:r>
            <a:rPr lang="fa-IR" sz="800">
              <a:cs typeface="B Mitra" panose="00000400000000000000" pitchFamily="2" charset="-78"/>
            </a:rPr>
            <a:t>پرسنل</a:t>
          </a:r>
          <a:endParaRPr lang="en-US" sz="800">
            <a:cs typeface="B Mitra" panose="00000400000000000000" pitchFamily="2" charset="-78"/>
          </a:endParaRPr>
        </a:p>
      </dgm:t>
    </dgm:pt>
    <dgm:pt modelId="{361EAA9D-B624-4B65-94BC-E69774680C2C}" type="parTrans" cxnId="{8B7D103C-8764-4077-94C4-0CC06BE4FD14}">
      <dgm:prSet/>
      <dgm:spPr>
        <a:ln w="12700">
          <a:solidFill>
            <a:schemeClr val="accent1"/>
          </a:solidFill>
        </a:ln>
      </dgm:spPr>
      <dgm:t>
        <a:bodyPr/>
        <a:lstStyle/>
        <a:p>
          <a:endParaRPr lang="en-US" sz="800">
            <a:cs typeface="B Mitra" panose="00000400000000000000" pitchFamily="2" charset="-78"/>
          </a:endParaRPr>
        </a:p>
      </dgm:t>
    </dgm:pt>
    <dgm:pt modelId="{86918900-E9BC-4B80-9433-72492AEB064B}" type="sibTrans" cxnId="{8B7D103C-8764-4077-94C4-0CC06BE4FD14}">
      <dgm:prSet/>
      <dgm:spPr/>
      <dgm:t>
        <a:bodyPr/>
        <a:lstStyle/>
        <a:p>
          <a:endParaRPr lang="en-US" sz="800">
            <a:cs typeface="B Mitra" panose="00000400000000000000" pitchFamily="2" charset="-78"/>
          </a:endParaRPr>
        </a:p>
      </dgm:t>
    </dgm:pt>
    <dgm:pt modelId="{CD08201C-965A-40A3-B943-136196C8E502}">
      <dgm:prSet phldrT="[Text]" custT="1"/>
      <dgm:spPr/>
      <dgm:t>
        <a:bodyPr/>
        <a:lstStyle/>
        <a:p>
          <a:r>
            <a:rPr lang="fa-IR" sz="800">
              <a:cs typeface="B Mitra" panose="00000400000000000000" pitchFamily="2" charset="-78"/>
            </a:rPr>
            <a:t>سیستم‌های اطلاعاتی</a:t>
          </a:r>
          <a:endParaRPr lang="en-US" sz="800">
            <a:cs typeface="B Mitra" panose="00000400000000000000" pitchFamily="2" charset="-78"/>
          </a:endParaRPr>
        </a:p>
      </dgm:t>
    </dgm:pt>
    <dgm:pt modelId="{58C36C04-B494-4217-996E-F5BA6E6523C2}" type="parTrans" cxnId="{D55D1AEF-4EDB-49C1-A0A4-E0E177BA4F83}">
      <dgm:prSet/>
      <dgm:spPr>
        <a:ln w="12700">
          <a:solidFill>
            <a:schemeClr val="accent1"/>
          </a:solidFill>
        </a:ln>
      </dgm:spPr>
      <dgm:t>
        <a:bodyPr/>
        <a:lstStyle/>
        <a:p>
          <a:endParaRPr lang="en-US" sz="800">
            <a:cs typeface="B Mitra" panose="00000400000000000000" pitchFamily="2" charset="-78"/>
          </a:endParaRPr>
        </a:p>
      </dgm:t>
    </dgm:pt>
    <dgm:pt modelId="{8CEAE381-BF66-4E97-889D-C68D8BA16111}" type="sibTrans" cxnId="{D55D1AEF-4EDB-49C1-A0A4-E0E177BA4F83}">
      <dgm:prSet/>
      <dgm:spPr/>
      <dgm:t>
        <a:bodyPr/>
        <a:lstStyle/>
        <a:p>
          <a:endParaRPr lang="en-US" sz="800">
            <a:cs typeface="B Mitra" panose="00000400000000000000" pitchFamily="2" charset="-78"/>
          </a:endParaRPr>
        </a:p>
      </dgm:t>
    </dgm:pt>
    <dgm:pt modelId="{71FE1848-B248-469D-88BB-C09891930E0D}">
      <dgm:prSet phldrT="[Text]" custT="1"/>
      <dgm:spPr/>
      <dgm:t>
        <a:bodyPr/>
        <a:lstStyle/>
        <a:p>
          <a:r>
            <a:rPr lang="fa-IR" sz="800">
              <a:cs typeface="B Mitra" panose="00000400000000000000" pitchFamily="2" charset="-78"/>
            </a:rPr>
            <a:t>سیاست‌ها و رویه‌ها</a:t>
          </a:r>
          <a:endParaRPr lang="en-US" sz="800">
            <a:cs typeface="B Mitra" panose="00000400000000000000" pitchFamily="2" charset="-78"/>
          </a:endParaRPr>
        </a:p>
      </dgm:t>
    </dgm:pt>
    <dgm:pt modelId="{EFD754B9-6B63-4534-82CE-F3FE181B7D7C}" type="parTrans" cxnId="{B6DD0E88-EEF9-4472-A8BF-6A11523E1046}">
      <dgm:prSet/>
      <dgm:spPr>
        <a:ln w="12700">
          <a:solidFill>
            <a:schemeClr val="accent1"/>
          </a:solidFill>
        </a:ln>
      </dgm:spPr>
      <dgm:t>
        <a:bodyPr/>
        <a:lstStyle/>
        <a:p>
          <a:endParaRPr lang="en-US" sz="800">
            <a:cs typeface="B Mitra" panose="00000400000000000000" pitchFamily="2" charset="-78"/>
          </a:endParaRPr>
        </a:p>
      </dgm:t>
    </dgm:pt>
    <dgm:pt modelId="{452FFAED-15DB-4265-81E0-223EF8040D6C}" type="sibTrans" cxnId="{B6DD0E88-EEF9-4472-A8BF-6A11523E1046}">
      <dgm:prSet/>
      <dgm:spPr/>
      <dgm:t>
        <a:bodyPr/>
        <a:lstStyle/>
        <a:p>
          <a:endParaRPr lang="en-US" sz="800">
            <a:cs typeface="B Mitra" panose="00000400000000000000" pitchFamily="2" charset="-78"/>
          </a:endParaRPr>
        </a:p>
      </dgm:t>
    </dgm:pt>
    <dgm:pt modelId="{A7178606-4793-4308-9739-D7EDF9A0EAE6}">
      <dgm:prSet phldrT="[Text]" custT="1"/>
      <dgm:spPr/>
      <dgm:t>
        <a:bodyPr/>
        <a:lstStyle/>
        <a:p>
          <a:r>
            <a:rPr lang="fa-IR" sz="800">
              <a:cs typeface="B Mitra" panose="00000400000000000000" pitchFamily="2" charset="-78"/>
            </a:rPr>
            <a:t>عملکرد عملیاتی تأمین‌کننده</a:t>
          </a:r>
          <a:endParaRPr lang="en-US" sz="800">
            <a:cs typeface="B Mitra" panose="00000400000000000000" pitchFamily="2" charset="-78"/>
          </a:endParaRPr>
        </a:p>
      </dgm:t>
    </dgm:pt>
    <dgm:pt modelId="{00094858-1D98-4DCE-A490-A44D788736E0}" type="parTrans" cxnId="{1941BADD-03BF-471A-B9F2-0B33CEA9B903}">
      <dgm:prSet/>
      <dgm:spPr>
        <a:ln w="12700">
          <a:solidFill>
            <a:schemeClr val="accent1"/>
          </a:solidFill>
        </a:ln>
      </dgm:spPr>
      <dgm:t>
        <a:bodyPr/>
        <a:lstStyle/>
        <a:p>
          <a:endParaRPr lang="en-US" sz="800">
            <a:cs typeface="B Mitra" panose="00000400000000000000" pitchFamily="2" charset="-78"/>
          </a:endParaRPr>
        </a:p>
      </dgm:t>
    </dgm:pt>
    <dgm:pt modelId="{DFC02F38-3DF9-4F9C-8C87-2FDA44AEC874}" type="sibTrans" cxnId="{1941BADD-03BF-471A-B9F2-0B33CEA9B903}">
      <dgm:prSet/>
      <dgm:spPr/>
      <dgm:t>
        <a:bodyPr/>
        <a:lstStyle/>
        <a:p>
          <a:endParaRPr lang="en-US" sz="800">
            <a:cs typeface="B Mitra" panose="00000400000000000000" pitchFamily="2" charset="-78"/>
          </a:endParaRPr>
        </a:p>
      </dgm:t>
    </dgm:pt>
    <dgm:pt modelId="{B6093B33-0D5E-41A6-BA41-FCC92B9A49DD}">
      <dgm:prSet phldrT="[Text]" custT="1"/>
      <dgm:spPr/>
      <dgm:t>
        <a:bodyPr/>
        <a:lstStyle/>
        <a:p>
          <a:r>
            <a:rPr lang="fa-IR" sz="800">
              <a:cs typeface="B Mitra" panose="00000400000000000000" pitchFamily="2" charset="-78"/>
            </a:rPr>
            <a:t>رضایتمندی تأمین‌کننده</a:t>
          </a:r>
          <a:endParaRPr lang="en-US" sz="800">
            <a:cs typeface="B Mitra" panose="00000400000000000000" pitchFamily="2" charset="-78"/>
          </a:endParaRPr>
        </a:p>
      </dgm:t>
    </dgm:pt>
    <dgm:pt modelId="{C457BE0B-89BD-4EE6-B58E-9F104D2ED82A}" type="parTrans" cxnId="{C1C3EE7E-4549-4F3A-AA4F-0A7708F88C79}">
      <dgm:prSet/>
      <dgm:spPr>
        <a:ln w="12700">
          <a:solidFill>
            <a:schemeClr val="accent1"/>
          </a:solidFill>
        </a:ln>
      </dgm:spPr>
      <dgm:t>
        <a:bodyPr/>
        <a:lstStyle/>
        <a:p>
          <a:endParaRPr lang="en-US" sz="800">
            <a:cs typeface="B Mitra" panose="00000400000000000000" pitchFamily="2" charset="-78"/>
          </a:endParaRPr>
        </a:p>
      </dgm:t>
    </dgm:pt>
    <dgm:pt modelId="{71E7A612-C1CC-488D-B1CD-2A441E4886A9}" type="sibTrans" cxnId="{C1C3EE7E-4549-4F3A-AA4F-0A7708F88C79}">
      <dgm:prSet/>
      <dgm:spPr/>
      <dgm:t>
        <a:bodyPr/>
        <a:lstStyle/>
        <a:p>
          <a:endParaRPr lang="en-US" sz="800">
            <a:cs typeface="B Mitra" panose="00000400000000000000" pitchFamily="2" charset="-78"/>
          </a:endParaRPr>
        </a:p>
      </dgm:t>
    </dgm:pt>
    <dgm:pt modelId="{4983F3F9-00FA-4011-8290-632E5CFCA4E8}">
      <dgm:prSet phldrT="[Text]" custT="1"/>
      <dgm:spPr/>
      <dgm:t>
        <a:bodyPr/>
        <a:lstStyle/>
        <a:p>
          <a:r>
            <a:rPr lang="fa-IR" sz="800">
              <a:cs typeface="B Mitra" panose="00000400000000000000" pitchFamily="2" charset="-78"/>
            </a:rPr>
            <a:t>نظارت بر درخواست‌ها</a:t>
          </a:r>
          <a:endParaRPr lang="en-US" sz="800">
            <a:cs typeface="B Mitra" panose="00000400000000000000" pitchFamily="2" charset="-78"/>
          </a:endParaRPr>
        </a:p>
      </dgm:t>
    </dgm:pt>
    <dgm:pt modelId="{8D985378-D697-4A82-B6D1-F4050AF892C9}" type="parTrans" cxnId="{31C0156C-69E0-4E06-B5D5-37903D1875EB}">
      <dgm:prSet/>
      <dgm:spPr>
        <a:ln w="12700">
          <a:solidFill>
            <a:schemeClr val="accent1"/>
          </a:solidFill>
        </a:ln>
      </dgm:spPr>
      <dgm:t>
        <a:bodyPr/>
        <a:lstStyle/>
        <a:p>
          <a:endParaRPr lang="en-US" sz="800">
            <a:cs typeface="B Mitra" panose="00000400000000000000" pitchFamily="2" charset="-78"/>
          </a:endParaRPr>
        </a:p>
      </dgm:t>
    </dgm:pt>
    <dgm:pt modelId="{2218CB8E-B765-4ACF-8264-1471957DE0B6}" type="sibTrans" cxnId="{31C0156C-69E0-4E06-B5D5-37903D1875EB}">
      <dgm:prSet/>
      <dgm:spPr/>
      <dgm:t>
        <a:bodyPr/>
        <a:lstStyle/>
        <a:p>
          <a:endParaRPr lang="en-US" sz="800">
            <a:cs typeface="B Mitra" panose="00000400000000000000" pitchFamily="2" charset="-78"/>
          </a:endParaRPr>
        </a:p>
      </dgm:t>
    </dgm:pt>
    <dgm:pt modelId="{418D0CD6-4DDD-45F5-A23C-DE196B3A182A}">
      <dgm:prSet phldrT="[Text]" custT="1"/>
      <dgm:spPr/>
      <dgm:t>
        <a:bodyPr/>
        <a:lstStyle/>
        <a:p>
          <a:r>
            <a:rPr lang="fa-IR" sz="800">
              <a:cs typeface="B Mitra" panose="00000400000000000000" pitchFamily="2" charset="-78"/>
            </a:rPr>
            <a:t>کنترل قیمت/هزینه</a:t>
          </a:r>
          <a:endParaRPr lang="en-US" sz="800">
            <a:cs typeface="B Mitra" panose="00000400000000000000" pitchFamily="2" charset="-78"/>
          </a:endParaRPr>
        </a:p>
      </dgm:t>
    </dgm:pt>
    <dgm:pt modelId="{8070F62A-07B7-456A-BA35-0906280B677B}" type="parTrans" cxnId="{602C9867-99B6-4244-880D-104A77E4C0CA}">
      <dgm:prSet/>
      <dgm:spPr>
        <a:ln w="12700">
          <a:solidFill>
            <a:schemeClr val="accent1"/>
          </a:solidFill>
        </a:ln>
      </dgm:spPr>
      <dgm:t>
        <a:bodyPr/>
        <a:lstStyle/>
        <a:p>
          <a:endParaRPr lang="en-US" sz="800">
            <a:cs typeface="B Mitra" panose="00000400000000000000" pitchFamily="2" charset="-78"/>
          </a:endParaRPr>
        </a:p>
      </dgm:t>
    </dgm:pt>
    <dgm:pt modelId="{68426891-4611-43D1-9533-4A1A9F7D7563}" type="sibTrans" cxnId="{602C9867-99B6-4244-880D-104A77E4C0CA}">
      <dgm:prSet/>
      <dgm:spPr/>
      <dgm:t>
        <a:bodyPr/>
        <a:lstStyle/>
        <a:p>
          <a:endParaRPr lang="en-US" sz="800">
            <a:cs typeface="B Mitra" panose="00000400000000000000" pitchFamily="2" charset="-78"/>
          </a:endParaRPr>
        </a:p>
      </dgm:t>
    </dgm:pt>
    <dgm:pt modelId="{ED87DDC3-FBDD-45AD-8CD3-15F007F1F5BF}">
      <dgm:prSet phldrT="[Text]" custT="1"/>
      <dgm:spPr/>
      <dgm:t>
        <a:bodyPr/>
        <a:lstStyle/>
        <a:p>
          <a:r>
            <a:rPr lang="fa-IR" sz="800">
              <a:cs typeface="B Mitra" panose="00000400000000000000" pitchFamily="2" charset="-78"/>
            </a:rPr>
            <a:t>کاهش قیمت/هزینه</a:t>
          </a:r>
          <a:endParaRPr lang="en-US" sz="800">
            <a:cs typeface="B Mitra" panose="00000400000000000000" pitchFamily="2" charset="-78"/>
          </a:endParaRPr>
        </a:p>
      </dgm:t>
    </dgm:pt>
    <dgm:pt modelId="{6D92F97E-7276-4520-96DD-C8D64AB8B559}" type="parTrans" cxnId="{008A579D-6354-4DF6-86C4-EF8C4DE55163}">
      <dgm:prSet/>
      <dgm:spPr>
        <a:ln w="12700">
          <a:solidFill>
            <a:schemeClr val="accent1"/>
          </a:solidFill>
        </a:ln>
      </dgm:spPr>
      <dgm:t>
        <a:bodyPr/>
        <a:lstStyle/>
        <a:p>
          <a:endParaRPr lang="en-US" sz="800">
            <a:cs typeface="B Mitra" panose="00000400000000000000" pitchFamily="2" charset="-78"/>
          </a:endParaRPr>
        </a:p>
      </dgm:t>
    </dgm:pt>
    <dgm:pt modelId="{07757F7C-B90C-4029-B2CC-BF6E56B00D47}" type="sibTrans" cxnId="{008A579D-6354-4DF6-86C4-EF8C4DE55163}">
      <dgm:prSet/>
      <dgm:spPr/>
      <dgm:t>
        <a:bodyPr/>
        <a:lstStyle/>
        <a:p>
          <a:endParaRPr lang="en-US" sz="800">
            <a:cs typeface="B Mitra" panose="00000400000000000000" pitchFamily="2" charset="-78"/>
          </a:endParaRPr>
        </a:p>
      </dgm:t>
    </dgm:pt>
    <dgm:pt modelId="{547757B8-511D-4641-A447-3A5D7E4B92B3}">
      <dgm:prSet phldrT="[Text]" custT="1"/>
      <dgm:spPr/>
      <dgm:t>
        <a:bodyPr/>
        <a:lstStyle/>
        <a:p>
          <a:r>
            <a:rPr lang="fa-IR" sz="800">
              <a:cs typeface="B Mitra" panose="00000400000000000000" pitchFamily="2" charset="-78"/>
            </a:rPr>
            <a:t>کیفیت</a:t>
          </a:r>
          <a:endParaRPr lang="en-US" sz="800">
            <a:cs typeface="B Mitra" panose="00000400000000000000" pitchFamily="2" charset="-78"/>
          </a:endParaRPr>
        </a:p>
      </dgm:t>
    </dgm:pt>
    <dgm:pt modelId="{CE6B8069-437D-4171-A6F0-F4ECAFA800DD}" type="sibTrans" cxnId="{1339FC11-5647-45F2-AAFE-B0DD5D44030C}">
      <dgm:prSet/>
      <dgm:spPr/>
      <dgm:t>
        <a:bodyPr/>
        <a:lstStyle/>
        <a:p>
          <a:endParaRPr lang="en-US" sz="800">
            <a:cs typeface="B Mitra" panose="00000400000000000000" pitchFamily="2" charset="-78"/>
          </a:endParaRPr>
        </a:p>
      </dgm:t>
    </dgm:pt>
    <dgm:pt modelId="{53A92B2A-FEDF-4188-A6D3-1F0402BF7E35}" type="parTrans" cxnId="{1339FC11-5647-45F2-AAFE-B0DD5D44030C}">
      <dgm:prSet/>
      <dgm:spPr>
        <a:ln w="12700">
          <a:solidFill>
            <a:schemeClr val="accent1"/>
          </a:solidFill>
        </a:ln>
      </dgm:spPr>
      <dgm:t>
        <a:bodyPr/>
        <a:lstStyle/>
        <a:p>
          <a:endParaRPr lang="en-US" sz="800">
            <a:cs typeface="B Mitra" panose="00000400000000000000" pitchFamily="2" charset="-78"/>
          </a:endParaRPr>
        </a:p>
      </dgm:t>
    </dgm:pt>
    <dgm:pt modelId="{CCBDFC99-50D6-4966-AB97-C44F2F857863}">
      <dgm:prSet phldrT="[Text]" custT="1"/>
      <dgm:spPr/>
      <dgm:t>
        <a:bodyPr/>
        <a:lstStyle/>
        <a:p>
          <a:r>
            <a:rPr lang="fa-IR" sz="800">
              <a:cs typeface="B Mitra" panose="00000400000000000000" pitchFamily="2" charset="-78"/>
            </a:rPr>
            <a:t>کیفیت کالا</a:t>
          </a:r>
          <a:endParaRPr lang="en-US" sz="800">
            <a:cs typeface="B Mitra" panose="00000400000000000000" pitchFamily="2" charset="-78"/>
          </a:endParaRPr>
        </a:p>
      </dgm:t>
    </dgm:pt>
    <dgm:pt modelId="{93A20AC9-D230-4A4E-AB34-72F0415082BB}" type="parTrans" cxnId="{711161DB-25E1-47C8-A493-1E798190E054}">
      <dgm:prSet/>
      <dgm:spPr>
        <a:ln w="12700">
          <a:solidFill>
            <a:schemeClr val="accent1"/>
          </a:solidFill>
        </a:ln>
      </dgm:spPr>
      <dgm:t>
        <a:bodyPr/>
        <a:lstStyle/>
        <a:p>
          <a:endParaRPr lang="en-US" sz="800">
            <a:cs typeface="B Mitra" panose="00000400000000000000" pitchFamily="2" charset="-78"/>
          </a:endParaRPr>
        </a:p>
      </dgm:t>
    </dgm:pt>
    <dgm:pt modelId="{80E364A0-5261-44C2-9AE4-52620AD9C07E}" type="sibTrans" cxnId="{711161DB-25E1-47C8-A493-1E798190E054}">
      <dgm:prSet/>
      <dgm:spPr/>
      <dgm:t>
        <a:bodyPr/>
        <a:lstStyle/>
        <a:p>
          <a:endParaRPr lang="en-US" sz="800">
            <a:cs typeface="B Mitra" panose="00000400000000000000" pitchFamily="2" charset="-78"/>
          </a:endParaRPr>
        </a:p>
      </dgm:t>
    </dgm:pt>
    <dgm:pt modelId="{A48B46AB-9636-47FB-9292-0C537A5F2C24}">
      <dgm:prSet phldrT="[Text]" custT="1"/>
      <dgm:spPr/>
      <dgm:t>
        <a:bodyPr/>
        <a:lstStyle/>
        <a:p>
          <a:r>
            <a:rPr lang="fa-IR" sz="800">
              <a:cs typeface="B Mitra" panose="00000400000000000000" pitchFamily="2" charset="-78"/>
            </a:rPr>
            <a:t>مشارکت خرید در توسعه محصولات جدید</a:t>
          </a:r>
          <a:endParaRPr lang="en-US" sz="800">
            <a:cs typeface="B Mitra" panose="00000400000000000000" pitchFamily="2" charset="-78"/>
          </a:endParaRPr>
        </a:p>
      </dgm:t>
    </dgm:pt>
    <dgm:pt modelId="{112FF7EB-35D1-4566-B866-C145FCA2A813}" type="parTrans" cxnId="{DC2A1820-53DC-479E-A643-76E6018C931A}">
      <dgm:prSet/>
      <dgm:spPr>
        <a:ln w="12700">
          <a:solidFill>
            <a:schemeClr val="accent1"/>
          </a:solidFill>
        </a:ln>
      </dgm:spPr>
      <dgm:t>
        <a:bodyPr/>
        <a:lstStyle/>
        <a:p>
          <a:endParaRPr lang="en-US" sz="800">
            <a:cs typeface="B Mitra" panose="00000400000000000000" pitchFamily="2" charset="-78"/>
          </a:endParaRPr>
        </a:p>
      </dgm:t>
    </dgm:pt>
    <dgm:pt modelId="{62D74273-CFB7-4089-BB8F-97CF2E85B791}" type="sibTrans" cxnId="{DC2A1820-53DC-479E-A643-76E6018C931A}">
      <dgm:prSet/>
      <dgm:spPr/>
      <dgm:t>
        <a:bodyPr/>
        <a:lstStyle/>
        <a:p>
          <a:endParaRPr lang="en-US" sz="800">
            <a:cs typeface="B Mitra" panose="00000400000000000000" pitchFamily="2" charset="-78"/>
          </a:endParaRPr>
        </a:p>
      </dgm:t>
    </dgm:pt>
    <dgm:pt modelId="{B35CAE42-C8E7-4215-BD2C-620DC1C6D8F9}">
      <dgm:prSet phldrT="[Text]" custT="1"/>
      <dgm:spPr/>
      <dgm:t>
        <a:bodyPr/>
        <a:lstStyle/>
        <a:p>
          <a:r>
            <a:rPr lang="fa-IR" sz="800">
              <a:cs typeface="B Mitra" panose="00000400000000000000" pitchFamily="2" charset="-78"/>
            </a:rPr>
            <a:t>قابلیت اطمینان تحویل تأمین‌کننده</a:t>
          </a:r>
          <a:endParaRPr lang="en-US" sz="800">
            <a:cs typeface="B Mitra" panose="00000400000000000000" pitchFamily="2" charset="-78"/>
          </a:endParaRPr>
        </a:p>
      </dgm:t>
    </dgm:pt>
    <dgm:pt modelId="{18AAED86-6D1E-4138-A885-3031BC695EC3}" type="parTrans" cxnId="{B8CBF7E9-B6EC-4B36-843C-39A722E4AC1F}">
      <dgm:prSet/>
      <dgm:spPr>
        <a:ln w="12700">
          <a:solidFill>
            <a:schemeClr val="accent1"/>
          </a:solidFill>
        </a:ln>
      </dgm:spPr>
      <dgm:t>
        <a:bodyPr/>
        <a:lstStyle/>
        <a:p>
          <a:endParaRPr lang="en-US" sz="800">
            <a:cs typeface="B Mitra" panose="00000400000000000000" pitchFamily="2" charset="-78"/>
          </a:endParaRPr>
        </a:p>
      </dgm:t>
    </dgm:pt>
    <dgm:pt modelId="{D9F7FBDC-5BE2-41A7-9209-CAC409931ACC}" type="sibTrans" cxnId="{B8CBF7E9-B6EC-4B36-843C-39A722E4AC1F}">
      <dgm:prSet/>
      <dgm:spPr/>
      <dgm:t>
        <a:bodyPr/>
        <a:lstStyle/>
        <a:p>
          <a:endParaRPr lang="en-US" sz="800">
            <a:cs typeface="B Mitra" panose="00000400000000000000" pitchFamily="2" charset="-78"/>
          </a:endParaRPr>
        </a:p>
      </dgm:t>
    </dgm:pt>
    <dgm:pt modelId="{C3E652AB-0C67-4F8C-A292-5E0BECF4F57B}">
      <dgm:prSet phldrT="[Text]" custT="1"/>
      <dgm:spPr/>
      <dgm:t>
        <a:bodyPr/>
        <a:lstStyle/>
        <a:p>
          <a:r>
            <a:rPr lang="fa-IR" sz="800">
              <a:cs typeface="B Mitra" panose="00000400000000000000" pitchFamily="2" charset="-78"/>
            </a:rPr>
            <a:t>مدیریت و کنترل موجودی</a:t>
          </a:r>
          <a:endParaRPr lang="en-US" sz="800">
            <a:cs typeface="B Mitra" panose="00000400000000000000" pitchFamily="2" charset="-78"/>
          </a:endParaRPr>
        </a:p>
      </dgm:t>
    </dgm:pt>
    <dgm:pt modelId="{33F0CC59-9580-42C8-B1B9-336FA0A109E6}" type="parTrans" cxnId="{D15DF6C8-9E24-4692-8C71-5E10300DD96F}">
      <dgm:prSet/>
      <dgm:spPr>
        <a:ln w="12700">
          <a:solidFill>
            <a:schemeClr val="accent1"/>
          </a:solidFill>
        </a:ln>
      </dgm:spPr>
      <dgm:t>
        <a:bodyPr/>
        <a:lstStyle/>
        <a:p>
          <a:endParaRPr lang="en-US" sz="800">
            <a:cs typeface="B Mitra" panose="00000400000000000000" pitchFamily="2" charset="-78"/>
          </a:endParaRPr>
        </a:p>
      </dgm:t>
    </dgm:pt>
    <dgm:pt modelId="{D3C577E4-9145-4529-8911-563A95E32731}" type="sibTrans" cxnId="{D15DF6C8-9E24-4692-8C71-5E10300DD96F}">
      <dgm:prSet/>
      <dgm:spPr/>
      <dgm:t>
        <a:bodyPr/>
        <a:lstStyle/>
        <a:p>
          <a:endParaRPr lang="en-US" sz="800">
            <a:cs typeface="B Mitra" panose="00000400000000000000" pitchFamily="2" charset="-78"/>
          </a:endParaRPr>
        </a:p>
      </dgm:t>
    </dgm:pt>
    <dgm:pt modelId="{92EB8CA6-F108-4832-9FA3-2028DA35F680}" type="pres">
      <dgm:prSet presAssocID="{FB5129AD-11CC-4B6A-8C7C-E5632C210A77}" presName="hierChild1" presStyleCnt="0">
        <dgm:presLayoutVars>
          <dgm:orgChart val="1"/>
          <dgm:chPref val="1"/>
          <dgm:dir/>
          <dgm:animOne val="branch"/>
          <dgm:animLvl val="lvl"/>
          <dgm:resizeHandles/>
        </dgm:presLayoutVars>
      </dgm:prSet>
      <dgm:spPr/>
    </dgm:pt>
    <dgm:pt modelId="{D77DF451-E88C-4005-8AAF-9A5E7807A781}" type="pres">
      <dgm:prSet presAssocID="{8DE5D14A-8A89-43A4-B2B3-B2FBE810BE4B}" presName="hierRoot1" presStyleCnt="0">
        <dgm:presLayoutVars>
          <dgm:hierBranch val="init"/>
        </dgm:presLayoutVars>
      </dgm:prSet>
      <dgm:spPr/>
    </dgm:pt>
    <dgm:pt modelId="{69CD76DA-F21D-40AB-A89A-4AE625F100B2}" type="pres">
      <dgm:prSet presAssocID="{8DE5D14A-8A89-43A4-B2B3-B2FBE810BE4B}" presName="rootComposite1" presStyleCnt="0"/>
      <dgm:spPr/>
    </dgm:pt>
    <dgm:pt modelId="{2623F45D-CD2D-4907-A7A6-3FBA3DC07329}" type="pres">
      <dgm:prSet presAssocID="{8DE5D14A-8A89-43A4-B2B3-B2FBE810BE4B}" presName="rootText1" presStyleLbl="node0" presStyleIdx="0" presStyleCnt="1" custScaleY="200166">
        <dgm:presLayoutVars>
          <dgm:chPref val="3"/>
        </dgm:presLayoutVars>
      </dgm:prSet>
      <dgm:spPr/>
    </dgm:pt>
    <dgm:pt modelId="{2E63B13E-A056-463F-8E65-4A3A7F3C30DA}" type="pres">
      <dgm:prSet presAssocID="{8DE5D14A-8A89-43A4-B2B3-B2FBE810BE4B}" presName="rootConnector1" presStyleLbl="node1" presStyleIdx="0" presStyleCnt="0"/>
      <dgm:spPr/>
    </dgm:pt>
    <dgm:pt modelId="{C1598665-FB29-4B8A-A3A2-0646942822BE}" type="pres">
      <dgm:prSet presAssocID="{8DE5D14A-8A89-43A4-B2B3-B2FBE810BE4B}" presName="hierChild2" presStyleCnt="0"/>
      <dgm:spPr/>
    </dgm:pt>
    <dgm:pt modelId="{887A3B0F-A6AD-439B-8A9A-4AC5184F2F45}" type="pres">
      <dgm:prSet presAssocID="{DC2A3ECA-2692-4C4D-829A-A750404973A3}" presName="Name64" presStyleLbl="parChTrans1D2" presStyleIdx="0" presStyleCnt="2"/>
      <dgm:spPr/>
    </dgm:pt>
    <dgm:pt modelId="{D4918168-FFFA-417F-A98A-31A2B82E83A1}" type="pres">
      <dgm:prSet presAssocID="{14B1ABC7-42D2-4659-B756-779E3EDCA3AA}" presName="hierRoot2" presStyleCnt="0">
        <dgm:presLayoutVars>
          <dgm:hierBranch val="init"/>
        </dgm:presLayoutVars>
      </dgm:prSet>
      <dgm:spPr/>
    </dgm:pt>
    <dgm:pt modelId="{5F1748AD-FBF0-4DEF-86DA-2322AFDA6F98}" type="pres">
      <dgm:prSet presAssocID="{14B1ABC7-42D2-4659-B756-779E3EDCA3AA}" presName="rootComposite" presStyleCnt="0"/>
      <dgm:spPr/>
    </dgm:pt>
    <dgm:pt modelId="{3F9D423E-7791-485A-9F32-1529E2ABCC68}" type="pres">
      <dgm:prSet presAssocID="{14B1ABC7-42D2-4659-B756-779E3EDCA3AA}" presName="rootText" presStyleLbl="node2" presStyleIdx="0" presStyleCnt="2" custScaleY="200166">
        <dgm:presLayoutVars>
          <dgm:chPref val="3"/>
        </dgm:presLayoutVars>
      </dgm:prSet>
      <dgm:spPr/>
    </dgm:pt>
    <dgm:pt modelId="{0CEE862E-462B-4732-AF8C-25A36CB16504}" type="pres">
      <dgm:prSet presAssocID="{14B1ABC7-42D2-4659-B756-779E3EDCA3AA}" presName="rootConnector" presStyleLbl="node2" presStyleIdx="0" presStyleCnt="2"/>
      <dgm:spPr/>
    </dgm:pt>
    <dgm:pt modelId="{6F31A47E-F264-4EB9-87CC-7E76C51A27C1}" type="pres">
      <dgm:prSet presAssocID="{14B1ABC7-42D2-4659-B756-779E3EDCA3AA}" presName="hierChild4" presStyleCnt="0"/>
      <dgm:spPr/>
    </dgm:pt>
    <dgm:pt modelId="{BA5E53AD-C596-4CDE-BE13-9AF08825F444}" type="pres">
      <dgm:prSet presAssocID="{748D4DA4-919F-4334-A8A1-03E52110538D}" presName="Name64" presStyleLbl="parChTrans1D3" presStyleIdx="0" presStyleCnt="5"/>
      <dgm:spPr/>
    </dgm:pt>
    <dgm:pt modelId="{6CB7DB31-1589-4947-A6DB-4EB27E83FD6A}" type="pres">
      <dgm:prSet presAssocID="{9F50F9EE-F428-4217-B4A0-95E0DEDF8194}" presName="hierRoot2" presStyleCnt="0">
        <dgm:presLayoutVars>
          <dgm:hierBranch val="init"/>
        </dgm:presLayoutVars>
      </dgm:prSet>
      <dgm:spPr/>
    </dgm:pt>
    <dgm:pt modelId="{68C8B201-D82B-44CC-926A-E3339E5B18AE}" type="pres">
      <dgm:prSet presAssocID="{9F50F9EE-F428-4217-B4A0-95E0DEDF8194}" presName="rootComposite" presStyleCnt="0"/>
      <dgm:spPr/>
    </dgm:pt>
    <dgm:pt modelId="{73A18754-C7A5-4783-B9A3-3C107CAF7F53}" type="pres">
      <dgm:prSet presAssocID="{9F50F9EE-F428-4217-B4A0-95E0DEDF8194}" presName="rootText" presStyleLbl="node3" presStyleIdx="0" presStyleCnt="5" custScaleX="122102" custScaleY="200166">
        <dgm:presLayoutVars>
          <dgm:chPref val="3"/>
        </dgm:presLayoutVars>
      </dgm:prSet>
      <dgm:spPr/>
    </dgm:pt>
    <dgm:pt modelId="{603000BF-8627-41CA-A7FA-109F2132EA34}" type="pres">
      <dgm:prSet presAssocID="{9F50F9EE-F428-4217-B4A0-95E0DEDF8194}" presName="rootConnector" presStyleLbl="node3" presStyleIdx="0" presStyleCnt="5"/>
      <dgm:spPr/>
    </dgm:pt>
    <dgm:pt modelId="{2FAD4FD4-6B84-466E-8F8E-46C19CDBA9B7}" type="pres">
      <dgm:prSet presAssocID="{9F50F9EE-F428-4217-B4A0-95E0DEDF8194}" presName="hierChild4" presStyleCnt="0"/>
      <dgm:spPr/>
    </dgm:pt>
    <dgm:pt modelId="{8DE5D884-8A54-4C60-B09F-8F175600505E}" type="pres">
      <dgm:prSet presAssocID="{8070F62A-07B7-456A-BA35-0906280B677B}" presName="Name64" presStyleLbl="parChTrans1D4" presStyleIdx="0" presStyleCnt="13"/>
      <dgm:spPr/>
    </dgm:pt>
    <dgm:pt modelId="{24D006F2-15B4-4F91-B31E-479A368FB831}" type="pres">
      <dgm:prSet presAssocID="{418D0CD6-4DDD-45F5-A23C-DE196B3A182A}" presName="hierRoot2" presStyleCnt="0">
        <dgm:presLayoutVars>
          <dgm:hierBranch val="init"/>
        </dgm:presLayoutVars>
      </dgm:prSet>
      <dgm:spPr/>
    </dgm:pt>
    <dgm:pt modelId="{87F3B24A-4390-424D-9D34-023F1A3B0BC0}" type="pres">
      <dgm:prSet presAssocID="{418D0CD6-4DDD-45F5-A23C-DE196B3A182A}" presName="rootComposite" presStyleCnt="0"/>
      <dgm:spPr/>
    </dgm:pt>
    <dgm:pt modelId="{F1456D8E-7E2A-4ECB-9E3B-C0F6B69A3C0F}" type="pres">
      <dgm:prSet presAssocID="{418D0CD6-4DDD-45F5-A23C-DE196B3A182A}" presName="rootText" presStyleLbl="node4" presStyleIdx="0" presStyleCnt="13" custScaleX="238098" custScaleY="118985">
        <dgm:presLayoutVars>
          <dgm:chPref val="3"/>
        </dgm:presLayoutVars>
      </dgm:prSet>
      <dgm:spPr/>
    </dgm:pt>
    <dgm:pt modelId="{3EB6A94E-1735-4D2C-AD9E-25C5451E847B}" type="pres">
      <dgm:prSet presAssocID="{418D0CD6-4DDD-45F5-A23C-DE196B3A182A}" presName="rootConnector" presStyleLbl="node4" presStyleIdx="0" presStyleCnt="13"/>
      <dgm:spPr/>
    </dgm:pt>
    <dgm:pt modelId="{F4A75598-0D23-4317-8801-5F14B1ED0CF8}" type="pres">
      <dgm:prSet presAssocID="{418D0CD6-4DDD-45F5-A23C-DE196B3A182A}" presName="hierChild4" presStyleCnt="0"/>
      <dgm:spPr/>
    </dgm:pt>
    <dgm:pt modelId="{D00E0A71-65CC-46DD-B494-92148513BE9E}" type="pres">
      <dgm:prSet presAssocID="{418D0CD6-4DDD-45F5-A23C-DE196B3A182A}" presName="hierChild5" presStyleCnt="0"/>
      <dgm:spPr/>
    </dgm:pt>
    <dgm:pt modelId="{395EEEA2-9BBA-4792-9B6B-EB47D70DAC38}" type="pres">
      <dgm:prSet presAssocID="{6D92F97E-7276-4520-96DD-C8D64AB8B559}" presName="Name64" presStyleLbl="parChTrans1D4" presStyleIdx="1" presStyleCnt="13"/>
      <dgm:spPr/>
    </dgm:pt>
    <dgm:pt modelId="{7F127205-BAF8-46F3-A27F-0A2D618A14FA}" type="pres">
      <dgm:prSet presAssocID="{ED87DDC3-FBDD-45AD-8CD3-15F007F1F5BF}" presName="hierRoot2" presStyleCnt="0">
        <dgm:presLayoutVars>
          <dgm:hierBranch val="init"/>
        </dgm:presLayoutVars>
      </dgm:prSet>
      <dgm:spPr/>
    </dgm:pt>
    <dgm:pt modelId="{85113E27-6801-4899-8EC0-BA53BF931D9D}" type="pres">
      <dgm:prSet presAssocID="{ED87DDC3-FBDD-45AD-8CD3-15F007F1F5BF}" presName="rootComposite" presStyleCnt="0"/>
      <dgm:spPr/>
    </dgm:pt>
    <dgm:pt modelId="{88109A1E-8A23-4058-B1EA-4A3304DD999F}" type="pres">
      <dgm:prSet presAssocID="{ED87DDC3-FBDD-45AD-8CD3-15F007F1F5BF}" presName="rootText" presStyleLbl="node4" presStyleIdx="1" presStyleCnt="13" custScaleX="238098" custScaleY="118985">
        <dgm:presLayoutVars>
          <dgm:chPref val="3"/>
        </dgm:presLayoutVars>
      </dgm:prSet>
      <dgm:spPr/>
    </dgm:pt>
    <dgm:pt modelId="{A621F4FF-06F8-4333-B414-A4F7860F58E3}" type="pres">
      <dgm:prSet presAssocID="{ED87DDC3-FBDD-45AD-8CD3-15F007F1F5BF}" presName="rootConnector" presStyleLbl="node4" presStyleIdx="1" presStyleCnt="13"/>
      <dgm:spPr/>
    </dgm:pt>
    <dgm:pt modelId="{EAEE40CB-417B-44E0-B9F6-1FD92B6CBAA9}" type="pres">
      <dgm:prSet presAssocID="{ED87DDC3-FBDD-45AD-8CD3-15F007F1F5BF}" presName="hierChild4" presStyleCnt="0"/>
      <dgm:spPr/>
    </dgm:pt>
    <dgm:pt modelId="{EED3CC98-06B2-48D3-B348-7B2391491ABA}" type="pres">
      <dgm:prSet presAssocID="{ED87DDC3-FBDD-45AD-8CD3-15F007F1F5BF}" presName="hierChild5" presStyleCnt="0"/>
      <dgm:spPr/>
    </dgm:pt>
    <dgm:pt modelId="{A4851BAA-31FB-4718-B92F-4B4933FA73D7}" type="pres">
      <dgm:prSet presAssocID="{9F50F9EE-F428-4217-B4A0-95E0DEDF8194}" presName="hierChild5" presStyleCnt="0"/>
      <dgm:spPr/>
    </dgm:pt>
    <dgm:pt modelId="{66E58B82-51FD-41E5-AE99-8C8BC2F43FBD}" type="pres">
      <dgm:prSet presAssocID="{53A92B2A-FEDF-4188-A6D3-1F0402BF7E35}" presName="Name64" presStyleLbl="parChTrans1D3" presStyleIdx="1" presStyleCnt="5"/>
      <dgm:spPr/>
    </dgm:pt>
    <dgm:pt modelId="{61AB3FAD-3AEC-44C0-85E7-6F603E1DB46A}" type="pres">
      <dgm:prSet presAssocID="{547757B8-511D-4641-A447-3A5D7E4B92B3}" presName="hierRoot2" presStyleCnt="0">
        <dgm:presLayoutVars>
          <dgm:hierBranch val="init"/>
        </dgm:presLayoutVars>
      </dgm:prSet>
      <dgm:spPr/>
    </dgm:pt>
    <dgm:pt modelId="{4994DEEF-A8B4-49BA-A2B7-630391A22C1F}" type="pres">
      <dgm:prSet presAssocID="{547757B8-511D-4641-A447-3A5D7E4B92B3}" presName="rootComposite" presStyleCnt="0"/>
      <dgm:spPr/>
    </dgm:pt>
    <dgm:pt modelId="{536288F4-9985-4115-9B01-50DA1B9FDC63}" type="pres">
      <dgm:prSet presAssocID="{547757B8-511D-4641-A447-3A5D7E4B92B3}" presName="rootText" presStyleLbl="node3" presStyleIdx="1" presStyleCnt="5" custScaleX="122102" custScaleY="200166">
        <dgm:presLayoutVars>
          <dgm:chPref val="3"/>
        </dgm:presLayoutVars>
      </dgm:prSet>
      <dgm:spPr/>
    </dgm:pt>
    <dgm:pt modelId="{4DA3873D-A6C9-462C-8396-45CB29C85ECE}" type="pres">
      <dgm:prSet presAssocID="{547757B8-511D-4641-A447-3A5D7E4B92B3}" presName="rootConnector" presStyleLbl="node3" presStyleIdx="1" presStyleCnt="5"/>
      <dgm:spPr/>
    </dgm:pt>
    <dgm:pt modelId="{28D71A22-A87F-4882-AF97-37E2D33D7AEC}" type="pres">
      <dgm:prSet presAssocID="{547757B8-511D-4641-A447-3A5D7E4B92B3}" presName="hierChild4" presStyleCnt="0"/>
      <dgm:spPr/>
    </dgm:pt>
    <dgm:pt modelId="{FBDB2E9A-BC79-46D6-9E57-363D7656118B}" type="pres">
      <dgm:prSet presAssocID="{93A20AC9-D230-4A4E-AB34-72F0415082BB}" presName="Name64" presStyleLbl="parChTrans1D4" presStyleIdx="2" presStyleCnt="13"/>
      <dgm:spPr/>
    </dgm:pt>
    <dgm:pt modelId="{C250CFB5-E166-450E-AA08-F12193D88100}" type="pres">
      <dgm:prSet presAssocID="{CCBDFC99-50D6-4966-AB97-C44F2F857863}" presName="hierRoot2" presStyleCnt="0">
        <dgm:presLayoutVars>
          <dgm:hierBranch val="init"/>
        </dgm:presLayoutVars>
      </dgm:prSet>
      <dgm:spPr/>
    </dgm:pt>
    <dgm:pt modelId="{531BFDCB-6D73-4AEB-99D1-92CCB473EC2F}" type="pres">
      <dgm:prSet presAssocID="{CCBDFC99-50D6-4966-AB97-C44F2F857863}" presName="rootComposite" presStyleCnt="0"/>
      <dgm:spPr/>
    </dgm:pt>
    <dgm:pt modelId="{52B465C3-AFA1-4407-B13C-CF67C633ED0F}" type="pres">
      <dgm:prSet presAssocID="{CCBDFC99-50D6-4966-AB97-C44F2F857863}" presName="rootText" presStyleLbl="node4" presStyleIdx="2" presStyleCnt="13" custScaleX="238098" custScaleY="118985">
        <dgm:presLayoutVars>
          <dgm:chPref val="3"/>
        </dgm:presLayoutVars>
      </dgm:prSet>
      <dgm:spPr/>
    </dgm:pt>
    <dgm:pt modelId="{3B244297-5EDD-4A9D-9502-0B98D9247DFA}" type="pres">
      <dgm:prSet presAssocID="{CCBDFC99-50D6-4966-AB97-C44F2F857863}" presName="rootConnector" presStyleLbl="node4" presStyleIdx="2" presStyleCnt="13"/>
      <dgm:spPr/>
    </dgm:pt>
    <dgm:pt modelId="{86645ED5-7683-47C3-9D4C-2C08703DE95B}" type="pres">
      <dgm:prSet presAssocID="{CCBDFC99-50D6-4966-AB97-C44F2F857863}" presName="hierChild4" presStyleCnt="0"/>
      <dgm:spPr/>
    </dgm:pt>
    <dgm:pt modelId="{92EC2F90-B33C-420C-A174-95868E9FC58C}" type="pres">
      <dgm:prSet presAssocID="{CCBDFC99-50D6-4966-AB97-C44F2F857863}" presName="hierChild5" presStyleCnt="0"/>
      <dgm:spPr/>
    </dgm:pt>
    <dgm:pt modelId="{15488821-A266-42AC-B98D-59C0CA715AE1}" type="pres">
      <dgm:prSet presAssocID="{112FF7EB-35D1-4566-B866-C145FCA2A813}" presName="Name64" presStyleLbl="parChTrans1D4" presStyleIdx="3" presStyleCnt="13"/>
      <dgm:spPr/>
    </dgm:pt>
    <dgm:pt modelId="{A0E5E375-7A13-496F-8878-9A96D62259EC}" type="pres">
      <dgm:prSet presAssocID="{A48B46AB-9636-47FB-9292-0C537A5F2C24}" presName="hierRoot2" presStyleCnt="0">
        <dgm:presLayoutVars>
          <dgm:hierBranch val="init"/>
        </dgm:presLayoutVars>
      </dgm:prSet>
      <dgm:spPr/>
    </dgm:pt>
    <dgm:pt modelId="{E53F77B8-0762-43C7-8A46-89961F70E60D}" type="pres">
      <dgm:prSet presAssocID="{A48B46AB-9636-47FB-9292-0C537A5F2C24}" presName="rootComposite" presStyleCnt="0"/>
      <dgm:spPr/>
    </dgm:pt>
    <dgm:pt modelId="{FF45D27F-20E9-4762-8989-23A3C9BB372C}" type="pres">
      <dgm:prSet presAssocID="{A48B46AB-9636-47FB-9292-0C537A5F2C24}" presName="rootText" presStyleLbl="node4" presStyleIdx="3" presStyleCnt="13" custScaleX="238098" custScaleY="118985">
        <dgm:presLayoutVars>
          <dgm:chPref val="3"/>
        </dgm:presLayoutVars>
      </dgm:prSet>
      <dgm:spPr/>
    </dgm:pt>
    <dgm:pt modelId="{836C988B-6B0D-4D8E-9FD1-DB447BB62B2B}" type="pres">
      <dgm:prSet presAssocID="{A48B46AB-9636-47FB-9292-0C537A5F2C24}" presName="rootConnector" presStyleLbl="node4" presStyleIdx="3" presStyleCnt="13"/>
      <dgm:spPr/>
    </dgm:pt>
    <dgm:pt modelId="{D3018003-98EB-4575-A503-55C87F13077E}" type="pres">
      <dgm:prSet presAssocID="{A48B46AB-9636-47FB-9292-0C537A5F2C24}" presName="hierChild4" presStyleCnt="0"/>
      <dgm:spPr/>
    </dgm:pt>
    <dgm:pt modelId="{5912B698-10F8-42D7-B9D3-023817633152}" type="pres">
      <dgm:prSet presAssocID="{A48B46AB-9636-47FB-9292-0C537A5F2C24}" presName="hierChild5" presStyleCnt="0"/>
      <dgm:spPr/>
    </dgm:pt>
    <dgm:pt modelId="{A1553F11-0563-4E20-89E2-A814872036D5}" type="pres">
      <dgm:prSet presAssocID="{547757B8-511D-4641-A447-3A5D7E4B92B3}" presName="hierChild5" presStyleCnt="0"/>
      <dgm:spPr/>
    </dgm:pt>
    <dgm:pt modelId="{93A96C57-4E75-49F7-9B4F-10DB35157BEA}" type="pres">
      <dgm:prSet presAssocID="{426DE364-51CA-4175-8BAC-F74417436D7D}" presName="Name64" presStyleLbl="parChTrans1D3" presStyleIdx="2" presStyleCnt="5"/>
      <dgm:spPr/>
    </dgm:pt>
    <dgm:pt modelId="{61C745E0-05BC-40E1-807F-B7938627C073}" type="pres">
      <dgm:prSet presAssocID="{FF01CDE4-E9C4-4021-A470-5AEF7D2BD84F}" presName="hierRoot2" presStyleCnt="0">
        <dgm:presLayoutVars>
          <dgm:hierBranch val="init"/>
        </dgm:presLayoutVars>
      </dgm:prSet>
      <dgm:spPr/>
    </dgm:pt>
    <dgm:pt modelId="{517138FD-4A8B-4BAA-832C-9074C24F8A50}" type="pres">
      <dgm:prSet presAssocID="{FF01CDE4-E9C4-4021-A470-5AEF7D2BD84F}" presName="rootComposite" presStyleCnt="0"/>
      <dgm:spPr/>
    </dgm:pt>
    <dgm:pt modelId="{6A89FFA0-74B3-4F61-A319-3C31A7921AD4}" type="pres">
      <dgm:prSet presAssocID="{FF01CDE4-E9C4-4021-A470-5AEF7D2BD84F}" presName="rootText" presStyleLbl="node3" presStyleIdx="2" presStyleCnt="5" custScaleX="122102" custScaleY="200166">
        <dgm:presLayoutVars>
          <dgm:chPref val="3"/>
        </dgm:presLayoutVars>
      </dgm:prSet>
      <dgm:spPr/>
    </dgm:pt>
    <dgm:pt modelId="{DB8A828A-4CB0-4D9C-AB28-7D470EADD2AE}" type="pres">
      <dgm:prSet presAssocID="{FF01CDE4-E9C4-4021-A470-5AEF7D2BD84F}" presName="rootConnector" presStyleLbl="node3" presStyleIdx="2" presStyleCnt="5"/>
      <dgm:spPr/>
    </dgm:pt>
    <dgm:pt modelId="{E4DAB6A0-799B-4EE7-A423-92CA1DFA35D1}" type="pres">
      <dgm:prSet presAssocID="{FF01CDE4-E9C4-4021-A470-5AEF7D2BD84F}" presName="hierChild4" presStyleCnt="0"/>
      <dgm:spPr/>
    </dgm:pt>
    <dgm:pt modelId="{67853612-B33E-4125-BA42-232685F0098C}" type="pres">
      <dgm:prSet presAssocID="{8D985378-D697-4A82-B6D1-F4050AF892C9}" presName="Name64" presStyleLbl="parChTrans1D4" presStyleIdx="4" presStyleCnt="13"/>
      <dgm:spPr/>
    </dgm:pt>
    <dgm:pt modelId="{25F13422-74BE-40BC-88C1-F5E43C774683}" type="pres">
      <dgm:prSet presAssocID="{4983F3F9-00FA-4011-8290-632E5CFCA4E8}" presName="hierRoot2" presStyleCnt="0">
        <dgm:presLayoutVars>
          <dgm:hierBranch val="init"/>
        </dgm:presLayoutVars>
      </dgm:prSet>
      <dgm:spPr/>
    </dgm:pt>
    <dgm:pt modelId="{1D57339B-31C4-4CE4-94AC-C9350332CB54}" type="pres">
      <dgm:prSet presAssocID="{4983F3F9-00FA-4011-8290-632E5CFCA4E8}" presName="rootComposite" presStyleCnt="0"/>
      <dgm:spPr/>
    </dgm:pt>
    <dgm:pt modelId="{38182E58-E767-466F-BFC7-A3DE23E4BB68}" type="pres">
      <dgm:prSet presAssocID="{4983F3F9-00FA-4011-8290-632E5CFCA4E8}" presName="rootText" presStyleLbl="node4" presStyleIdx="4" presStyleCnt="13" custScaleX="238098" custScaleY="118985">
        <dgm:presLayoutVars>
          <dgm:chPref val="3"/>
        </dgm:presLayoutVars>
      </dgm:prSet>
      <dgm:spPr/>
    </dgm:pt>
    <dgm:pt modelId="{0A4562DE-2906-4B15-8495-C2393AC3A607}" type="pres">
      <dgm:prSet presAssocID="{4983F3F9-00FA-4011-8290-632E5CFCA4E8}" presName="rootConnector" presStyleLbl="node4" presStyleIdx="4" presStyleCnt="13"/>
      <dgm:spPr/>
    </dgm:pt>
    <dgm:pt modelId="{24DFD1C6-051B-46C9-934E-563F209ECB26}" type="pres">
      <dgm:prSet presAssocID="{4983F3F9-00FA-4011-8290-632E5CFCA4E8}" presName="hierChild4" presStyleCnt="0"/>
      <dgm:spPr/>
    </dgm:pt>
    <dgm:pt modelId="{5ABA3DFA-93BE-43F0-8615-E6631B0423EF}" type="pres">
      <dgm:prSet presAssocID="{4983F3F9-00FA-4011-8290-632E5CFCA4E8}" presName="hierChild5" presStyleCnt="0"/>
      <dgm:spPr/>
    </dgm:pt>
    <dgm:pt modelId="{4AAF66DF-38BA-4404-954F-4748D1FEE4FB}" type="pres">
      <dgm:prSet presAssocID="{18AAED86-6D1E-4138-A885-3031BC695EC3}" presName="Name64" presStyleLbl="parChTrans1D4" presStyleIdx="5" presStyleCnt="13"/>
      <dgm:spPr/>
    </dgm:pt>
    <dgm:pt modelId="{13CD5C2F-7C9A-449D-93BC-C8C61D834EB1}" type="pres">
      <dgm:prSet presAssocID="{B35CAE42-C8E7-4215-BD2C-620DC1C6D8F9}" presName="hierRoot2" presStyleCnt="0">
        <dgm:presLayoutVars>
          <dgm:hierBranch val="init"/>
        </dgm:presLayoutVars>
      </dgm:prSet>
      <dgm:spPr/>
    </dgm:pt>
    <dgm:pt modelId="{0D9762AA-E8AD-4C98-9A8E-9C802343CE58}" type="pres">
      <dgm:prSet presAssocID="{B35CAE42-C8E7-4215-BD2C-620DC1C6D8F9}" presName="rootComposite" presStyleCnt="0"/>
      <dgm:spPr/>
    </dgm:pt>
    <dgm:pt modelId="{1E1EF9F9-FE7B-486F-B951-0D7861DB2334}" type="pres">
      <dgm:prSet presAssocID="{B35CAE42-C8E7-4215-BD2C-620DC1C6D8F9}" presName="rootText" presStyleLbl="node4" presStyleIdx="5" presStyleCnt="13" custScaleX="238098" custScaleY="118985">
        <dgm:presLayoutVars>
          <dgm:chPref val="3"/>
        </dgm:presLayoutVars>
      </dgm:prSet>
      <dgm:spPr/>
    </dgm:pt>
    <dgm:pt modelId="{14EEE001-CD5A-4AF2-AA6E-20422C0998E7}" type="pres">
      <dgm:prSet presAssocID="{B35CAE42-C8E7-4215-BD2C-620DC1C6D8F9}" presName="rootConnector" presStyleLbl="node4" presStyleIdx="5" presStyleCnt="13"/>
      <dgm:spPr/>
    </dgm:pt>
    <dgm:pt modelId="{0A9E8500-34DF-44C2-A0C4-DE667B29A1B3}" type="pres">
      <dgm:prSet presAssocID="{B35CAE42-C8E7-4215-BD2C-620DC1C6D8F9}" presName="hierChild4" presStyleCnt="0"/>
      <dgm:spPr/>
    </dgm:pt>
    <dgm:pt modelId="{91E3C1AE-3A3C-497D-A4E0-EDDF84D53B8F}" type="pres">
      <dgm:prSet presAssocID="{B35CAE42-C8E7-4215-BD2C-620DC1C6D8F9}" presName="hierChild5" presStyleCnt="0"/>
      <dgm:spPr/>
    </dgm:pt>
    <dgm:pt modelId="{70B8FFF4-395E-4233-BC21-58C6432A170D}" type="pres">
      <dgm:prSet presAssocID="{33F0CC59-9580-42C8-B1B9-336FA0A109E6}" presName="Name64" presStyleLbl="parChTrans1D4" presStyleIdx="6" presStyleCnt="13"/>
      <dgm:spPr/>
    </dgm:pt>
    <dgm:pt modelId="{9036633B-8ADD-413C-8A72-A1068A2B17DD}" type="pres">
      <dgm:prSet presAssocID="{C3E652AB-0C67-4F8C-A292-5E0BECF4F57B}" presName="hierRoot2" presStyleCnt="0">
        <dgm:presLayoutVars>
          <dgm:hierBranch val="init"/>
        </dgm:presLayoutVars>
      </dgm:prSet>
      <dgm:spPr/>
    </dgm:pt>
    <dgm:pt modelId="{9785BD09-4F5D-4138-9F85-6D1D8292FEE6}" type="pres">
      <dgm:prSet presAssocID="{C3E652AB-0C67-4F8C-A292-5E0BECF4F57B}" presName="rootComposite" presStyleCnt="0"/>
      <dgm:spPr/>
    </dgm:pt>
    <dgm:pt modelId="{59B70632-F69C-43BE-89E2-13013273D83D}" type="pres">
      <dgm:prSet presAssocID="{C3E652AB-0C67-4F8C-A292-5E0BECF4F57B}" presName="rootText" presStyleLbl="node4" presStyleIdx="6" presStyleCnt="13" custScaleX="238098" custScaleY="118985">
        <dgm:presLayoutVars>
          <dgm:chPref val="3"/>
        </dgm:presLayoutVars>
      </dgm:prSet>
      <dgm:spPr/>
    </dgm:pt>
    <dgm:pt modelId="{6B88B2BB-259B-43E8-AE9F-5C5FCD8E4AC7}" type="pres">
      <dgm:prSet presAssocID="{C3E652AB-0C67-4F8C-A292-5E0BECF4F57B}" presName="rootConnector" presStyleLbl="node4" presStyleIdx="6" presStyleCnt="13"/>
      <dgm:spPr/>
    </dgm:pt>
    <dgm:pt modelId="{3D0D19F3-BC58-4D80-B8CA-4F6D3262BB44}" type="pres">
      <dgm:prSet presAssocID="{C3E652AB-0C67-4F8C-A292-5E0BECF4F57B}" presName="hierChild4" presStyleCnt="0"/>
      <dgm:spPr/>
    </dgm:pt>
    <dgm:pt modelId="{F4E575FD-3196-43F1-9961-EF50E5311739}" type="pres">
      <dgm:prSet presAssocID="{C3E652AB-0C67-4F8C-A292-5E0BECF4F57B}" presName="hierChild5" presStyleCnt="0"/>
      <dgm:spPr/>
    </dgm:pt>
    <dgm:pt modelId="{94E1EECE-B3B6-4DF3-B70A-D4ECF1C5AFAC}" type="pres">
      <dgm:prSet presAssocID="{FF01CDE4-E9C4-4021-A470-5AEF7D2BD84F}" presName="hierChild5" presStyleCnt="0"/>
      <dgm:spPr/>
    </dgm:pt>
    <dgm:pt modelId="{9B2DFCC9-40D2-4A85-987F-D14DA5E3A9D9}" type="pres">
      <dgm:prSet presAssocID="{FE36CDA3-1DBF-4D2B-BD92-006B00FDB8E6}" presName="Name64" presStyleLbl="parChTrans1D3" presStyleIdx="3" presStyleCnt="5"/>
      <dgm:spPr/>
    </dgm:pt>
    <dgm:pt modelId="{19718994-0A86-46FF-AB96-222CAB8D2D20}" type="pres">
      <dgm:prSet presAssocID="{1F599963-1B4C-4F7E-8CD8-2CBD37F406B9}" presName="hierRoot2" presStyleCnt="0">
        <dgm:presLayoutVars>
          <dgm:hierBranch val="init"/>
        </dgm:presLayoutVars>
      </dgm:prSet>
      <dgm:spPr/>
    </dgm:pt>
    <dgm:pt modelId="{A45070A0-2C69-4F09-9494-CBD47181438E}" type="pres">
      <dgm:prSet presAssocID="{1F599963-1B4C-4F7E-8CD8-2CBD37F406B9}" presName="rootComposite" presStyleCnt="0"/>
      <dgm:spPr/>
    </dgm:pt>
    <dgm:pt modelId="{9C267404-9BC2-441B-B6F7-31F5190B5B31}" type="pres">
      <dgm:prSet presAssocID="{1F599963-1B4C-4F7E-8CD8-2CBD37F406B9}" presName="rootText" presStyleLbl="node3" presStyleIdx="3" presStyleCnt="5" custScaleX="122102" custScaleY="200166">
        <dgm:presLayoutVars>
          <dgm:chPref val="3"/>
        </dgm:presLayoutVars>
      </dgm:prSet>
      <dgm:spPr/>
    </dgm:pt>
    <dgm:pt modelId="{0FC15C82-9BD4-4CD4-AF1D-C2B664E4E63C}" type="pres">
      <dgm:prSet presAssocID="{1F599963-1B4C-4F7E-8CD8-2CBD37F406B9}" presName="rootConnector" presStyleLbl="node3" presStyleIdx="3" presStyleCnt="5"/>
      <dgm:spPr/>
    </dgm:pt>
    <dgm:pt modelId="{08CB9516-C5FB-4072-B476-75ECE9E5B176}" type="pres">
      <dgm:prSet presAssocID="{1F599963-1B4C-4F7E-8CD8-2CBD37F406B9}" presName="hierChild4" presStyleCnt="0"/>
      <dgm:spPr/>
    </dgm:pt>
    <dgm:pt modelId="{B0995ECB-3A74-461E-ABA2-6AFB7CBADABB}" type="pres">
      <dgm:prSet presAssocID="{00094858-1D98-4DCE-A490-A44D788736E0}" presName="Name64" presStyleLbl="parChTrans1D4" presStyleIdx="7" presStyleCnt="13"/>
      <dgm:spPr/>
    </dgm:pt>
    <dgm:pt modelId="{17A3F74F-5F7F-429F-967A-1F1C718601D4}" type="pres">
      <dgm:prSet presAssocID="{A7178606-4793-4308-9739-D7EDF9A0EAE6}" presName="hierRoot2" presStyleCnt="0">
        <dgm:presLayoutVars>
          <dgm:hierBranch val="init"/>
        </dgm:presLayoutVars>
      </dgm:prSet>
      <dgm:spPr/>
    </dgm:pt>
    <dgm:pt modelId="{D7B8E4F4-4A3E-4406-A90F-336891A8FC0E}" type="pres">
      <dgm:prSet presAssocID="{A7178606-4793-4308-9739-D7EDF9A0EAE6}" presName="rootComposite" presStyleCnt="0"/>
      <dgm:spPr/>
    </dgm:pt>
    <dgm:pt modelId="{99933C43-1C4B-40F3-8E05-E41EB8FCB396}" type="pres">
      <dgm:prSet presAssocID="{A7178606-4793-4308-9739-D7EDF9A0EAE6}" presName="rootText" presStyleLbl="node4" presStyleIdx="7" presStyleCnt="13" custScaleX="238098" custScaleY="118985">
        <dgm:presLayoutVars>
          <dgm:chPref val="3"/>
        </dgm:presLayoutVars>
      </dgm:prSet>
      <dgm:spPr/>
    </dgm:pt>
    <dgm:pt modelId="{97445A0A-E413-414A-AF1C-3C5E2D90D6DE}" type="pres">
      <dgm:prSet presAssocID="{A7178606-4793-4308-9739-D7EDF9A0EAE6}" presName="rootConnector" presStyleLbl="node4" presStyleIdx="7" presStyleCnt="13"/>
      <dgm:spPr/>
    </dgm:pt>
    <dgm:pt modelId="{00C4A1A6-714A-4F1B-82D7-6BBCC86AFCD5}" type="pres">
      <dgm:prSet presAssocID="{A7178606-4793-4308-9739-D7EDF9A0EAE6}" presName="hierChild4" presStyleCnt="0"/>
      <dgm:spPr/>
    </dgm:pt>
    <dgm:pt modelId="{E941B3CE-0353-4D80-94FA-2DBEEFDB8F2E}" type="pres">
      <dgm:prSet presAssocID="{A7178606-4793-4308-9739-D7EDF9A0EAE6}" presName="hierChild5" presStyleCnt="0"/>
      <dgm:spPr/>
    </dgm:pt>
    <dgm:pt modelId="{7FC5B8F1-A2EE-459D-B23F-769D9BA4010C}" type="pres">
      <dgm:prSet presAssocID="{C457BE0B-89BD-4EE6-B58E-9F104D2ED82A}" presName="Name64" presStyleLbl="parChTrans1D4" presStyleIdx="8" presStyleCnt="13"/>
      <dgm:spPr/>
    </dgm:pt>
    <dgm:pt modelId="{2B9B35BD-015A-4468-B776-ED20F15A4BCC}" type="pres">
      <dgm:prSet presAssocID="{B6093B33-0D5E-41A6-BA41-FCC92B9A49DD}" presName="hierRoot2" presStyleCnt="0">
        <dgm:presLayoutVars>
          <dgm:hierBranch val="init"/>
        </dgm:presLayoutVars>
      </dgm:prSet>
      <dgm:spPr/>
    </dgm:pt>
    <dgm:pt modelId="{DEB55BEE-A9FB-4E03-90CA-59FB12B67A74}" type="pres">
      <dgm:prSet presAssocID="{B6093B33-0D5E-41A6-BA41-FCC92B9A49DD}" presName="rootComposite" presStyleCnt="0"/>
      <dgm:spPr/>
    </dgm:pt>
    <dgm:pt modelId="{BD179840-9B2E-4858-90F6-FE2ECB00DAFC}" type="pres">
      <dgm:prSet presAssocID="{B6093B33-0D5E-41A6-BA41-FCC92B9A49DD}" presName="rootText" presStyleLbl="node4" presStyleIdx="8" presStyleCnt="13" custScaleX="238098" custScaleY="118985">
        <dgm:presLayoutVars>
          <dgm:chPref val="3"/>
        </dgm:presLayoutVars>
      </dgm:prSet>
      <dgm:spPr/>
    </dgm:pt>
    <dgm:pt modelId="{6AF88FA0-B352-4E1E-ABA5-22A2707E82DD}" type="pres">
      <dgm:prSet presAssocID="{B6093B33-0D5E-41A6-BA41-FCC92B9A49DD}" presName="rootConnector" presStyleLbl="node4" presStyleIdx="8" presStyleCnt="13"/>
      <dgm:spPr/>
    </dgm:pt>
    <dgm:pt modelId="{1729A18D-A6A8-42C5-89FC-4C3D1A410D6B}" type="pres">
      <dgm:prSet presAssocID="{B6093B33-0D5E-41A6-BA41-FCC92B9A49DD}" presName="hierChild4" presStyleCnt="0"/>
      <dgm:spPr/>
    </dgm:pt>
    <dgm:pt modelId="{B77DA57B-AB1F-4C0B-916A-5B5C0A78E3F7}" type="pres">
      <dgm:prSet presAssocID="{B6093B33-0D5E-41A6-BA41-FCC92B9A49DD}" presName="hierChild5" presStyleCnt="0"/>
      <dgm:spPr/>
    </dgm:pt>
    <dgm:pt modelId="{0283208D-7FE9-4EC3-B4FA-F26EA89F8BCD}" type="pres">
      <dgm:prSet presAssocID="{1F599963-1B4C-4F7E-8CD8-2CBD37F406B9}" presName="hierChild5" presStyleCnt="0"/>
      <dgm:spPr/>
    </dgm:pt>
    <dgm:pt modelId="{7BF785B4-FC4E-47A8-B063-ADEBA7C2B692}" type="pres">
      <dgm:prSet presAssocID="{14B1ABC7-42D2-4659-B756-779E3EDCA3AA}" presName="hierChild5" presStyleCnt="0"/>
      <dgm:spPr/>
    </dgm:pt>
    <dgm:pt modelId="{4A1CE6D3-1096-4500-BB4D-74441C64098A}" type="pres">
      <dgm:prSet presAssocID="{FAA41463-D8A7-4A0B-822B-A53B0354201D}" presName="Name64" presStyleLbl="parChTrans1D2" presStyleIdx="1" presStyleCnt="2"/>
      <dgm:spPr/>
    </dgm:pt>
    <dgm:pt modelId="{07451C3B-6CFB-4E18-8324-380AC6C6BCAB}" type="pres">
      <dgm:prSet presAssocID="{ABBB4A43-1870-45E4-977F-7F269B0AF362}" presName="hierRoot2" presStyleCnt="0">
        <dgm:presLayoutVars>
          <dgm:hierBranch val="init"/>
        </dgm:presLayoutVars>
      </dgm:prSet>
      <dgm:spPr/>
    </dgm:pt>
    <dgm:pt modelId="{0FA5C53B-D408-425C-AA79-2825F0FA65CA}" type="pres">
      <dgm:prSet presAssocID="{ABBB4A43-1870-45E4-977F-7F269B0AF362}" presName="rootComposite" presStyleCnt="0"/>
      <dgm:spPr/>
    </dgm:pt>
    <dgm:pt modelId="{8399C91A-EFB1-49A6-BF2C-3DAA177D60C8}" type="pres">
      <dgm:prSet presAssocID="{ABBB4A43-1870-45E4-977F-7F269B0AF362}" presName="rootText" presStyleLbl="node2" presStyleIdx="1" presStyleCnt="2" custScaleY="200166">
        <dgm:presLayoutVars>
          <dgm:chPref val="3"/>
        </dgm:presLayoutVars>
      </dgm:prSet>
      <dgm:spPr/>
    </dgm:pt>
    <dgm:pt modelId="{600207F1-2CCB-454A-9411-143153B5B467}" type="pres">
      <dgm:prSet presAssocID="{ABBB4A43-1870-45E4-977F-7F269B0AF362}" presName="rootConnector" presStyleLbl="node2" presStyleIdx="1" presStyleCnt="2"/>
      <dgm:spPr/>
    </dgm:pt>
    <dgm:pt modelId="{DA08FD36-C1B1-4854-99D9-9B873A625B64}" type="pres">
      <dgm:prSet presAssocID="{ABBB4A43-1870-45E4-977F-7F269B0AF362}" presName="hierChild4" presStyleCnt="0"/>
      <dgm:spPr/>
    </dgm:pt>
    <dgm:pt modelId="{741B87E9-85F6-478B-8F58-7944A35263ED}" type="pres">
      <dgm:prSet presAssocID="{A758E83B-4BF1-426F-AA28-4A5F10B713A2}" presName="Name64" presStyleLbl="parChTrans1D3" presStyleIdx="4" presStyleCnt="5"/>
      <dgm:spPr/>
    </dgm:pt>
    <dgm:pt modelId="{0BD48E87-A799-4FF6-A648-80CFB1D71821}" type="pres">
      <dgm:prSet presAssocID="{FDF7CC09-5296-45FE-9AFE-B69A118618F7}" presName="hierRoot2" presStyleCnt="0">
        <dgm:presLayoutVars>
          <dgm:hierBranch val="init"/>
        </dgm:presLayoutVars>
      </dgm:prSet>
      <dgm:spPr/>
    </dgm:pt>
    <dgm:pt modelId="{611E14D0-7E14-4538-9A68-B8A9F69DBFB2}" type="pres">
      <dgm:prSet presAssocID="{FDF7CC09-5296-45FE-9AFE-B69A118618F7}" presName="rootComposite" presStyleCnt="0"/>
      <dgm:spPr/>
    </dgm:pt>
    <dgm:pt modelId="{C04184C4-998B-4D48-B30B-5ABE99FE6E29}" type="pres">
      <dgm:prSet presAssocID="{FDF7CC09-5296-45FE-9AFE-B69A118618F7}" presName="rootText" presStyleLbl="node3" presStyleIdx="4" presStyleCnt="5" custScaleX="122102" custScaleY="200166">
        <dgm:presLayoutVars>
          <dgm:chPref val="3"/>
        </dgm:presLayoutVars>
      </dgm:prSet>
      <dgm:spPr/>
    </dgm:pt>
    <dgm:pt modelId="{02EC487D-17E7-4BC5-8C6A-A79444BF11E5}" type="pres">
      <dgm:prSet presAssocID="{FDF7CC09-5296-45FE-9AFE-B69A118618F7}" presName="rootConnector" presStyleLbl="node3" presStyleIdx="4" presStyleCnt="5"/>
      <dgm:spPr/>
    </dgm:pt>
    <dgm:pt modelId="{D3220900-BCD5-4137-98F1-3C4BDAE1B9FB}" type="pres">
      <dgm:prSet presAssocID="{FDF7CC09-5296-45FE-9AFE-B69A118618F7}" presName="hierChild4" presStyleCnt="0"/>
      <dgm:spPr/>
    </dgm:pt>
    <dgm:pt modelId="{2C52892A-4A92-4008-9C01-43BB1CA6B785}" type="pres">
      <dgm:prSet presAssocID="{09C82EB5-AEA2-492E-A8CB-83FA025C4C63}" presName="Name64" presStyleLbl="parChTrans1D4" presStyleIdx="9" presStyleCnt="13"/>
      <dgm:spPr/>
    </dgm:pt>
    <dgm:pt modelId="{E8E33CCA-4BF2-40DA-AF28-6B0751030468}" type="pres">
      <dgm:prSet presAssocID="{BF210B19-94E0-479A-AF65-E0187A03939F}" presName="hierRoot2" presStyleCnt="0">
        <dgm:presLayoutVars>
          <dgm:hierBranch val="init"/>
        </dgm:presLayoutVars>
      </dgm:prSet>
      <dgm:spPr/>
    </dgm:pt>
    <dgm:pt modelId="{6B5E763B-C22B-4098-9906-0DE9098FC2FB}" type="pres">
      <dgm:prSet presAssocID="{BF210B19-94E0-479A-AF65-E0187A03939F}" presName="rootComposite" presStyleCnt="0"/>
      <dgm:spPr/>
    </dgm:pt>
    <dgm:pt modelId="{C7632A9F-B00F-4071-91FE-1575ECBA0F3C}" type="pres">
      <dgm:prSet presAssocID="{BF210B19-94E0-479A-AF65-E0187A03939F}" presName="rootText" presStyleLbl="node4" presStyleIdx="9" presStyleCnt="13" custScaleX="238098" custScaleY="118985">
        <dgm:presLayoutVars>
          <dgm:chPref val="3"/>
        </dgm:presLayoutVars>
      </dgm:prSet>
      <dgm:spPr/>
    </dgm:pt>
    <dgm:pt modelId="{705B045A-CB87-4FDA-BFC8-3509F58076C2}" type="pres">
      <dgm:prSet presAssocID="{BF210B19-94E0-479A-AF65-E0187A03939F}" presName="rootConnector" presStyleLbl="node4" presStyleIdx="9" presStyleCnt="13"/>
      <dgm:spPr/>
    </dgm:pt>
    <dgm:pt modelId="{D768C466-FF50-4375-8FE4-E6F8FA5FB9E5}" type="pres">
      <dgm:prSet presAssocID="{BF210B19-94E0-479A-AF65-E0187A03939F}" presName="hierChild4" presStyleCnt="0"/>
      <dgm:spPr/>
    </dgm:pt>
    <dgm:pt modelId="{B449DB45-CC38-42A5-8111-359D72BB0960}" type="pres">
      <dgm:prSet presAssocID="{BF210B19-94E0-479A-AF65-E0187A03939F}" presName="hierChild5" presStyleCnt="0"/>
      <dgm:spPr/>
    </dgm:pt>
    <dgm:pt modelId="{83FCBB15-2649-4C2D-95C8-D9F001E61D22}" type="pres">
      <dgm:prSet presAssocID="{361EAA9D-B624-4B65-94BC-E69774680C2C}" presName="Name64" presStyleLbl="parChTrans1D4" presStyleIdx="10" presStyleCnt="13"/>
      <dgm:spPr/>
    </dgm:pt>
    <dgm:pt modelId="{16B91FBE-AA6B-49D1-AC9D-7F84E21C7B99}" type="pres">
      <dgm:prSet presAssocID="{53A70EEE-FE26-4C80-8EF0-F940D286A706}" presName="hierRoot2" presStyleCnt="0">
        <dgm:presLayoutVars>
          <dgm:hierBranch val="init"/>
        </dgm:presLayoutVars>
      </dgm:prSet>
      <dgm:spPr/>
    </dgm:pt>
    <dgm:pt modelId="{996140E4-D9BA-43CC-84ED-EB9D04C48528}" type="pres">
      <dgm:prSet presAssocID="{53A70EEE-FE26-4C80-8EF0-F940D286A706}" presName="rootComposite" presStyleCnt="0"/>
      <dgm:spPr/>
    </dgm:pt>
    <dgm:pt modelId="{634EF64C-153E-45AE-B3BB-6868BCB7DE54}" type="pres">
      <dgm:prSet presAssocID="{53A70EEE-FE26-4C80-8EF0-F940D286A706}" presName="rootText" presStyleLbl="node4" presStyleIdx="10" presStyleCnt="13" custScaleX="238098" custScaleY="118985">
        <dgm:presLayoutVars>
          <dgm:chPref val="3"/>
        </dgm:presLayoutVars>
      </dgm:prSet>
      <dgm:spPr/>
    </dgm:pt>
    <dgm:pt modelId="{C8E685F4-C5F8-4D78-9521-902B64120082}" type="pres">
      <dgm:prSet presAssocID="{53A70EEE-FE26-4C80-8EF0-F940D286A706}" presName="rootConnector" presStyleLbl="node4" presStyleIdx="10" presStyleCnt="13"/>
      <dgm:spPr/>
    </dgm:pt>
    <dgm:pt modelId="{2CCD7F33-E1FB-4C50-BAAC-C35950A39203}" type="pres">
      <dgm:prSet presAssocID="{53A70EEE-FE26-4C80-8EF0-F940D286A706}" presName="hierChild4" presStyleCnt="0"/>
      <dgm:spPr/>
    </dgm:pt>
    <dgm:pt modelId="{1D514503-F2A7-4845-BBA1-57D4F1C20682}" type="pres">
      <dgm:prSet presAssocID="{53A70EEE-FE26-4C80-8EF0-F940D286A706}" presName="hierChild5" presStyleCnt="0"/>
      <dgm:spPr/>
    </dgm:pt>
    <dgm:pt modelId="{6C8DABB2-D1DA-4763-BD2A-CA72ACB10F36}" type="pres">
      <dgm:prSet presAssocID="{58C36C04-B494-4217-996E-F5BA6E6523C2}" presName="Name64" presStyleLbl="parChTrans1D4" presStyleIdx="11" presStyleCnt="13"/>
      <dgm:spPr/>
    </dgm:pt>
    <dgm:pt modelId="{7A836869-3D84-4B42-8778-A0B52A98032D}" type="pres">
      <dgm:prSet presAssocID="{CD08201C-965A-40A3-B943-136196C8E502}" presName="hierRoot2" presStyleCnt="0">
        <dgm:presLayoutVars>
          <dgm:hierBranch val="init"/>
        </dgm:presLayoutVars>
      </dgm:prSet>
      <dgm:spPr/>
    </dgm:pt>
    <dgm:pt modelId="{B651E36D-CE5D-43B9-A2DC-D2B8A1A0903F}" type="pres">
      <dgm:prSet presAssocID="{CD08201C-965A-40A3-B943-136196C8E502}" presName="rootComposite" presStyleCnt="0"/>
      <dgm:spPr/>
    </dgm:pt>
    <dgm:pt modelId="{3EA4EB35-24B0-4296-B63C-F86CCF9E42CB}" type="pres">
      <dgm:prSet presAssocID="{CD08201C-965A-40A3-B943-136196C8E502}" presName="rootText" presStyleLbl="node4" presStyleIdx="11" presStyleCnt="13" custScaleX="238098" custScaleY="118985">
        <dgm:presLayoutVars>
          <dgm:chPref val="3"/>
        </dgm:presLayoutVars>
      </dgm:prSet>
      <dgm:spPr/>
    </dgm:pt>
    <dgm:pt modelId="{42B3E7E1-C396-4133-ADA4-973625757426}" type="pres">
      <dgm:prSet presAssocID="{CD08201C-965A-40A3-B943-136196C8E502}" presName="rootConnector" presStyleLbl="node4" presStyleIdx="11" presStyleCnt="13"/>
      <dgm:spPr/>
    </dgm:pt>
    <dgm:pt modelId="{0BA6BC23-C586-4598-B8B4-C494D042DED4}" type="pres">
      <dgm:prSet presAssocID="{CD08201C-965A-40A3-B943-136196C8E502}" presName="hierChild4" presStyleCnt="0"/>
      <dgm:spPr/>
    </dgm:pt>
    <dgm:pt modelId="{5A667864-65CC-40F4-B66F-59DBCFFCBDFD}" type="pres">
      <dgm:prSet presAssocID="{CD08201C-965A-40A3-B943-136196C8E502}" presName="hierChild5" presStyleCnt="0"/>
      <dgm:spPr/>
    </dgm:pt>
    <dgm:pt modelId="{4FBA6414-D749-4341-8DE0-62E06E9A3C47}" type="pres">
      <dgm:prSet presAssocID="{EFD754B9-6B63-4534-82CE-F3FE181B7D7C}" presName="Name64" presStyleLbl="parChTrans1D4" presStyleIdx="12" presStyleCnt="13"/>
      <dgm:spPr/>
    </dgm:pt>
    <dgm:pt modelId="{705A1CAA-A4E1-4362-8494-AC4183981B96}" type="pres">
      <dgm:prSet presAssocID="{71FE1848-B248-469D-88BB-C09891930E0D}" presName="hierRoot2" presStyleCnt="0">
        <dgm:presLayoutVars>
          <dgm:hierBranch val="init"/>
        </dgm:presLayoutVars>
      </dgm:prSet>
      <dgm:spPr/>
    </dgm:pt>
    <dgm:pt modelId="{3B5131C7-FE1B-4004-B6E9-A2C1AF826EC8}" type="pres">
      <dgm:prSet presAssocID="{71FE1848-B248-469D-88BB-C09891930E0D}" presName="rootComposite" presStyleCnt="0"/>
      <dgm:spPr/>
    </dgm:pt>
    <dgm:pt modelId="{4B10A98A-88D1-46D6-974C-E613F5AD48D0}" type="pres">
      <dgm:prSet presAssocID="{71FE1848-B248-469D-88BB-C09891930E0D}" presName="rootText" presStyleLbl="node4" presStyleIdx="12" presStyleCnt="13" custScaleX="238098" custScaleY="118985">
        <dgm:presLayoutVars>
          <dgm:chPref val="3"/>
        </dgm:presLayoutVars>
      </dgm:prSet>
      <dgm:spPr/>
    </dgm:pt>
    <dgm:pt modelId="{0397C10A-AA43-4AD9-93F5-F82FEA41D926}" type="pres">
      <dgm:prSet presAssocID="{71FE1848-B248-469D-88BB-C09891930E0D}" presName="rootConnector" presStyleLbl="node4" presStyleIdx="12" presStyleCnt="13"/>
      <dgm:spPr/>
    </dgm:pt>
    <dgm:pt modelId="{693443C7-CF2E-4A79-8584-0C404CAC3B45}" type="pres">
      <dgm:prSet presAssocID="{71FE1848-B248-469D-88BB-C09891930E0D}" presName="hierChild4" presStyleCnt="0"/>
      <dgm:spPr/>
    </dgm:pt>
    <dgm:pt modelId="{7F169F88-6B88-4DBE-848A-8ED86040D080}" type="pres">
      <dgm:prSet presAssocID="{71FE1848-B248-469D-88BB-C09891930E0D}" presName="hierChild5" presStyleCnt="0"/>
      <dgm:spPr/>
    </dgm:pt>
    <dgm:pt modelId="{FADEE2D2-A958-4080-814F-DAEDB0FE8BB2}" type="pres">
      <dgm:prSet presAssocID="{FDF7CC09-5296-45FE-9AFE-B69A118618F7}" presName="hierChild5" presStyleCnt="0"/>
      <dgm:spPr/>
    </dgm:pt>
    <dgm:pt modelId="{BF8A12E8-AD20-4E1B-AA72-10AC3D779581}" type="pres">
      <dgm:prSet presAssocID="{ABBB4A43-1870-45E4-977F-7F269B0AF362}" presName="hierChild5" presStyleCnt="0"/>
      <dgm:spPr/>
    </dgm:pt>
    <dgm:pt modelId="{A6A290D5-9F31-4A79-8911-B506E6E6F2C4}" type="pres">
      <dgm:prSet presAssocID="{8DE5D14A-8A89-43A4-B2B3-B2FBE810BE4B}" presName="hierChild3" presStyleCnt="0"/>
      <dgm:spPr/>
    </dgm:pt>
  </dgm:ptLst>
  <dgm:cxnLst>
    <dgm:cxn modelId="{121BF702-8744-4559-8BA5-02C08E787305}" type="presOf" srcId="{BF210B19-94E0-479A-AF65-E0187A03939F}" destId="{705B045A-CB87-4FDA-BFC8-3509F58076C2}" srcOrd="1" destOrd="0" presId="urn:microsoft.com/office/officeart/2009/3/layout/HorizontalOrganizationChart"/>
    <dgm:cxn modelId="{C29B9607-9DB1-42B6-9F8C-5F66387DE42A}" type="presOf" srcId="{A48B46AB-9636-47FB-9292-0C537A5F2C24}" destId="{FF45D27F-20E9-4762-8989-23A3C9BB372C}" srcOrd="0" destOrd="0" presId="urn:microsoft.com/office/officeart/2009/3/layout/HorizontalOrganizationChart"/>
    <dgm:cxn modelId="{E9E4ED07-096B-47DD-AD09-08B847695204}" type="presOf" srcId="{71FE1848-B248-469D-88BB-C09891930E0D}" destId="{4B10A98A-88D1-46D6-974C-E613F5AD48D0}" srcOrd="0" destOrd="0" presId="urn:microsoft.com/office/officeart/2009/3/layout/HorizontalOrganizationChart"/>
    <dgm:cxn modelId="{99CA4708-624B-459B-AC1C-8DF562274774}" type="presOf" srcId="{14B1ABC7-42D2-4659-B756-779E3EDCA3AA}" destId="{0CEE862E-462B-4732-AF8C-25A36CB16504}" srcOrd="1" destOrd="0" presId="urn:microsoft.com/office/officeart/2009/3/layout/HorizontalOrganizationChart"/>
    <dgm:cxn modelId="{E97C8A09-27AA-400E-8CA3-B08D2C36B535}" type="presOf" srcId="{1F599963-1B4C-4F7E-8CD8-2CBD37F406B9}" destId="{9C267404-9BC2-441B-B6F7-31F5190B5B31}" srcOrd="0" destOrd="0" presId="urn:microsoft.com/office/officeart/2009/3/layout/HorizontalOrganizationChart"/>
    <dgm:cxn modelId="{A56D2D0A-9774-4724-9DA9-48D61CB7E147}" type="presOf" srcId="{1F599963-1B4C-4F7E-8CD8-2CBD37F406B9}" destId="{0FC15C82-9BD4-4CD4-AF1D-C2B664E4E63C}" srcOrd="1" destOrd="0" presId="urn:microsoft.com/office/officeart/2009/3/layout/HorizontalOrganizationChart"/>
    <dgm:cxn modelId="{DC92CF0A-56E0-439F-8D68-9F609F56ED41}" type="presOf" srcId="{361EAA9D-B624-4B65-94BC-E69774680C2C}" destId="{83FCBB15-2649-4C2D-95C8-D9F001E61D22}" srcOrd="0" destOrd="0" presId="urn:microsoft.com/office/officeart/2009/3/layout/HorizontalOrganizationChart"/>
    <dgm:cxn modelId="{59833B0B-9830-41AD-9B56-947F647F31A6}" type="presOf" srcId="{8DE5D14A-8A89-43A4-B2B3-B2FBE810BE4B}" destId="{2623F45D-CD2D-4907-A7A6-3FBA3DC07329}" srcOrd="0" destOrd="0" presId="urn:microsoft.com/office/officeart/2009/3/layout/HorizontalOrganizationChart"/>
    <dgm:cxn modelId="{1339FC11-5647-45F2-AAFE-B0DD5D44030C}" srcId="{14B1ABC7-42D2-4659-B756-779E3EDCA3AA}" destId="{547757B8-511D-4641-A447-3A5D7E4B92B3}" srcOrd="1" destOrd="0" parTransId="{53A92B2A-FEDF-4188-A6D3-1F0402BF7E35}" sibTransId="{CE6B8069-437D-4171-A6F0-F4ECAFA800DD}"/>
    <dgm:cxn modelId="{4FEA6718-B683-4F88-908C-3F78F269B0BA}" type="presOf" srcId="{418D0CD6-4DDD-45F5-A23C-DE196B3A182A}" destId="{3EB6A94E-1735-4D2C-AD9E-25C5451E847B}" srcOrd="1" destOrd="0" presId="urn:microsoft.com/office/officeart/2009/3/layout/HorizontalOrganizationChart"/>
    <dgm:cxn modelId="{836FB519-97DB-4969-AC76-4A6B665BAA44}" type="presOf" srcId="{8DE5D14A-8A89-43A4-B2B3-B2FBE810BE4B}" destId="{2E63B13E-A056-463F-8E65-4A3A7F3C30DA}" srcOrd="1" destOrd="0" presId="urn:microsoft.com/office/officeart/2009/3/layout/HorizontalOrganizationChart"/>
    <dgm:cxn modelId="{0D35F91A-8E66-4023-9B3A-C8DFBAB23C7A}" type="presOf" srcId="{00094858-1D98-4DCE-A490-A44D788736E0}" destId="{B0995ECB-3A74-461E-ABA2-6AFB7CBADABB}" srcOrd="0" destOrd="0" presId="urn:microsoft.com/office/officeart/2009/3/layout/HorizontalOrganizationChart"/>
    <dgm:cxn modelId="{D5D7A71B-69AF-4449-A255-4F68D72DF806}" type="presOf" srcId="{547757B8-511D-4641-A447-3A5D7E4B92B3}" destId="{536288F4-9985-4115-9B01-50DA1B9FDC63}" srcOrd="0" destOrd="0" presId="urn:microsoft.com/office/officeart/2009/3/layout/HorizontalOrganizationChart"/>
    <dgm:cxn modelId="{28654B1F-56C1-40FA-89E5-47FB95A1404B}" type="presOf" srcId="{FF01CDE4-E9C4-4021-A470-5AEF7D2BD84F}" destId="{DB8A828A-4CB0-4D9C-AB28-7D470EADD2AE}" srcOrd="1" destOrd="0" presId="urn:microsoft.com/office/officeart/2009/3/layout/HorizontalOrganizationChart"/>
    <dgm:cxn modelId="{DC2A1820-53DC-479E-A643-76E6018C931A}" srcId="{547757B8-511D-4641-A447-3A5D7E4B92B3}" destId="{A48B46AB-9636-47FB-9292-0C537A5F2C24}" srcOrd="1" destOrd="0" parTransId="{112FF7EB-35D1-4566-B866-C145FCA2A813}" sibTransId="{62D74273-CFB7-4089-BB8F-97CF2E85B791}"/>
    <dgm:cxn modelId="{1B52B423-526F-4E87-841F-354BA47CBEC7}" type="presOf" srcId="{71FE1848-B248-469D-88BB-C09891930E0D}" destId="{0397C10A-AA43-4AD9-93F5-F82FEA41D926}" srcOrd="1" destOrd="0" presId="urn:microsoft.com/office/officeart/2009/3/layout/HorizontalOrganizationChart"/>
    <dgm:cxn modelId="{B93A3926-F5DD-4E8F-9B3E-36C4CD6B470E}" type="presOf" srcId="{418D0CD6-4DDD-45F5-A23C-DE196B3A182A}" destId="{F1456D8E-7E2A-4ECB-9E3B-C0F6B69A3C0F}" srcOrd="0" destOrd="0" presId="urn:microsoft.com/office/officeart/2009/3/layout/HorizontalOrganizationChart"/>
    <dgm:cxn modelId="{45C26D26-E696-4A67-B1A9-17219F8F0183}" type="presOf" srcId="{09C82EB5-AEA2-492E-A8CB-83FA025C4C63}" destId="{2C52892A-4A92-4008-9C01-43BB1CA6B785}" srcOrd="0" destOrd="0" presId="urn:microsoft.com/office/officeart/2009/3/layout/HorizontalOrganizationChart"/>
    <dgm:cxn modelId="{D3BDE626-3731-4C74-A40D-B09F4D31ADD5}" type="presOf" srcId="{B35CAE42-C8E7-4215-BD2C-620DC1C6D8F9}" destId="{14EEE001-CD5A-4AF2-AA6E-20422C0998E7}" srcOrd="1" destOrd="0" presId="urn:microsoft.com/office/officeart/2009/3/layout/HorizontalOrganizationChart"/>
    <dgm:cxn modelId="{5F01EC26-20CC-4558-8E4A-A2027B665477}" type="presOf" srcId="{FE36CDA3-1DBF-4D2B-BD92-006B00FDB8E6}" destId="{9B2DFCC9-40D2-4A85-987F-D14DA5E3A9D9}" srcOrd="0" destOrd="0" presId="urn:microsoft.com/office/officeart/2009/3/layout/HorizontalOrganizationChart"/>
    <dgm:cxn modelId="{0AEDC827-2988-4F02-A021-35956040866A}" type="presOf" srcId="{8D985378-D697-4A82-B6D1-F4050AF892C9}" destId="{67853612-B33E-4125-BA42-232685F0098C}" srcOrd="0" destOrd="0" presId="urn:microsoft.com/office/officeart/2009/3/layout/HorizontalOrganizationChart"/>
    <dgm:cxn modelId="{4A289E2D-C78C-4DBF-8E9B-5CFB48DC4952}" type="presOf" srcId="{C3E652AB-0C67-4F8C-A292-5E0BECF4F57B}" destId="{6B88B2BB-259B-43E8-AE9F-5C5FCD8E4AC7}" srcOrd="1" destOrd="0" presId="urn:microsoft.com/office/officeart/2009/3/layout/HorizontalOrganizationChart"/>
    <dgm:cxn modelId="{94E6242F-3EA9-4F6B-883B-0660F802AB9F}" srcId="{FB5129AD-11CC-4B6A-8C7C-E5632C210A77}" destId="{8DE5D14A-8A89-43A4-B2B3-B2FBE810BE4B}" srcOrd="0" destOrd="0" parTransId="{82C560FD-7258-42FA-A85A-45943A8D59FB}" sibTransId="{9BE4E62D-2184-4F85-9D40-5405F6D6FE6F}"/>
    <dgm:cxn modelId="{D7E7DE30-CD58-4772-A415-6FBD79ED39F7}" srcId="{14B1ABC7-42D2-4659-B756-779E3EDCA3AA}" destId="{9F50F9EE-F428-4217-B4A0-95E0DEDF8194}" srcOrd="0" destOrd="0" parTransId="{748D4DA4-919F-4334-A8A1-03E52110538D}" sibTransId="{7723470A-D4CA-479E-A0B5-00E36CBC743E}"/>
    <dgm:cxn modelId="{573D0D35-0A48-4080-9810-B6208048F5F6}" type="presOf" srcId="{CCBDFC99-50D6-4966-AB97-C44F2F857863}" destId="{3B244297-5EDD-4A9D-9502-0B98D9247DFA}" srcOrd="1" destOrd="0" presId="urn:microsoft.com/office/officeart/2009/3/layout/HorizontalOrganizationChart"/>
    <dgm:cxn modelId="{C754A935-6852-4555-AB42-39136E8B0132}" type="presOf" srcId="{6D92F97E-7276-4520-96DD-C8D64AB8B559}" destId="{395EEEA2-9BBA-4792-9B6B-EB47D70DAC38}" srcOrd="0" destOrd="0" presId="urn:microsoft.com/office/officeart/2009/3/layout/HorizontalOrganizationChart"/>
    <dgm:cxn modelId="{6ED55737-D760-49C2-A83B-F40857F31078}" type="presOf" srcId="{A7178606-4793-4308-9739-D7EDF9A0EAE6}" destId="{99933C43-1C4B-40F3-8E05-E41EB8FCB396}" srcOrd="0" destOrd="0" presId="urn:microsoft.com/office/officeart/2009/3/layout/HorizontalOrganizationChart"/>
    <dgm:cxn modelId="{8B7D103C-8764-4077-94C4-0CC06BE4FD14}" srcId="{FDF7CC09-5296-45FE-9AFE-B69A118618F7}" destId="{53A70EEE-FE26-4C80-8EF0-F940D286A706}" srcOrd="1" destOrd="0" parTransId="{361EAA9D-B624-4B65-94BC-E69774680C2C}" sibTransId="{86918900-E9BC-4B80-9433-72492AEB064B}"/>
    <dgm:cxn modelId="{90E7F95D-69A2-44B7-A217-804179AE7806}" type="presOf" srcId="{53A92B2A-FEDF-4188-A6D3-1F0402BF7E35}" destId="{66E58B82-51FD-41E5-AE99-8C8BC2F43FBD}" srcOrd="0" destOrd="0" presId="urn:microsoft.com/office/officeart/2009/3/layout/HorizontalOrganizationChart"/>
    <dgm:cxn modelId="{46F6BA5F-3F0D-4A5C-A6F0-084DB9F528C9}" type="presOf" srcId="{CCBDFC99-50D6-4966-AB97-C44F2F857863}" destId="{52B465C3-AFA1-4407-B13C-CF67C633ED0F}" srcOrd="0" destOrd="0" presId="urn:microsoft.com/office/officeart/2009/3/layout/HorizontalOrganizationChart"/>
    <dgm:cxn modelId="{4ABCC060-8C48-4425-97EA-D877AD2F8EBE}" type="presOf" srcId="{CD08201C-965A-40A3-B943-136196C8E502}" destId="{42B3E7E1-C396-4133-ADA4-973625757426}" srcOrd="1" destOrd="0" presId="urn:microsoft.com/office/officeart/2009/3/layout/HorizontalOrganizationChart"/>
    <dgm:cxn modelId="{ACE9CC41-EAB1-44F7-9931-D975E3CC4F72}" type="presOf" srcId="{ED87DDC3-FBDD-45AD-8CD3-15F007F1F5BF}" destId="{A621F4FF-06F8-4333-B414-A4F7860F58E3}" srcOrd="1" destOrd="0" presId="urn:microsoft.com/office/officeart/2009/3/layout/HorizontalOrganizationChart"/>
    <dgm:cxn modelId="{895B6242-4481-4F23-9FAA-5FA77EFB7D1C}" type="presOf" srcId="{FF01CDE4-E9C4-4021-A470-5AEF7D2BD84F}" destId="{6A89FFA0-74B3-4F61-A319-3C31A7921AD4}" srcOrd="0" destOrd="0" presId="urn:microsoft.com/office/officeart/2009/3/layout/HorizontalOrganizationChart"/>
    <dgm:cxn modelId="{3D0F9962-CBC9-42C5-A2E0-15E248AF6CA1}" type="presOf" srcId="{C457BE0B-89BD-4EE6-B58E-9F104D2ED82A}" destId="{7FC5B8F1-A2EE-459D-B23F-769D9BA4010C}" srcOrd="0" destOrd="0" presId="urn:microsoft.com/office/officeart/2009/3/layout/HorizontalOrganizationChart"/>
    <dgm:cxn modelId="{1EA42364-8469-45D3-B655-A18529E27487}" srcId="{8DE5D14A-8A89-43A4-B2B3-B2FBE810BE4B}" destId="{14B1ABC7-42D2-4659-B756-779E3EDCA3AA}" srcOrd="0" destOrd="0" parTransId="{DC2A3ECA-2692-4C4D-829A-A750404973A3}" sibTransId="{E6A43E16-3581-4D52-9668-9600424A6800}"/>
    <dgm:cxn modelId="{B5BC3966-390A-49FA-A025-41F1A7595809}" type="presOf" srcId="{53A70EEE-FE26-4C80-8EF0-F940D286A706}" destId="{634EF64C-153E-45AE-B3BB-6868BCB7DE54}" srcOrd="0" destOrd="0" presId="urn:microsoft.com/office/officeart/2009/3/layout/HorizontalOrganizationChart"/>
    <dgm:cxn modelId="{7C608A66-12FD-4F29-A8E0-9ED8795ED616}" type="presOf" srcId="{53A70EEE-FE26-4C80-8EF0-F940D286A706}" destId="{C8E685F4-C5F8-4D78-9521-902B64120082}" srcOrd="1" destOrd="0" presId="urn:microsoft.com/office/officeart/2009/3/layout/HorizontalOrganizationChart"/>
    <dgm:cxn modelId="{602C9867-99B6-4244-880D-104A77E4C0CA}" srcId="{9F50F9EE-F428-4217-B4A0-95E0DEDF8194}" destId="{418D0CD6-4DDD-45F5-A23C-DE196B3A182A}" srcOrd="0" destOrd="0" parTransId="{8070F62A-07B7-456A-BA35-0906280B677B}" sibTransId="{68426891-4611-43D1-9533-4A1A9F7D7563}"/>
    <dgm:cxn modelId="{4829236A-0B15-42A7-8CF8-1A77AD237290}" type="presOf" srcId="{4983F3F9-00FA-4011-8290-632E5CFCA4E8}" destId="{0A4562DE-2906-4B15-8495-C2393AC3A607}" srcOrd="1" destOrd="0" presId="urn:microsoft.com/office/officeart/2009/3/layout/HorizontalOrganizationChart"/>
    <dgm:cxn modelId="{31C0156C-69E0-4E06-B5D5-37903D1875EB}" srcId="{FF01CDE4-E9C4-4021-A470-5AEF7D2BD84F}" destId="{4983F3F9-00FA-4011-8290-632E5CFCA4E8}" srcOrd="0" destOrd="0" parTransId="{8D985378-D697-4A82-B6D1-F4050AF892C9}" sibTransId="{2218CB8E-B765-4ACF-8264-1471957DE0B6}"/>
    <dgm:cxn modelId="{290E1F4D-DE9D-4E23-947A-0DFA814305DF}" srcId="{8DE5D14A-8A89-43A4-B2B3-B2FBE810BE4B}" destId="{ABBB4A43-1870-45E4-977F-7F269B0AF362}" srcOrd="1" destOrd="0" parTransId="{FAA41463-D8A7-4A0B-822B-A53B0354201D}" sibTransId="{7AE369EE-48B9-4F3D-ACF1-09B750004F4E}"/>
    <dgm:cxn modelId="{EF1AC96E-52DE-44C3-86F4-FA2B96DF6DF2}" type="presOf" srcId="{9F50F9EE-F428-4217-B4A0-95E0DEDF8194}" destId="{73A18754-C7A5-4783-B9A3-3C107CAF7F53}" srcOrd="0" destOrd="0" presId="urn:microsoft.com/office/officeart/2009/3/layout/HorizontalOrganizationChart"/>
    <dgm:cxn modelId="{84E0BF4F-7810-4571-9DB8-35704D99603F}" type="presOf" srcId="{A48B46AB-9636-47FB-9292-0C537A5F2C24}" destId="{836C988B-6B0D-4D8E-9FD1-DB447BB62B2B}" srcOrd="1" destOrd="0" presId="urn:microsoft.com/office/officeart/2009/3/layout/HorizontalOrganizationChart"/>
    <dgm:cxn modelId="{5E8C7D51-059C-435D-9BB4-9C2E213B5B51}" type="presOf" srcId="{14B1ABC7-42D2-4659-B756-779E3EDCA3AA}" destId="{3F9D423E-7791-485A-9F32-1529E2ABCC68}" srcOrd="0" destOrd="0" presId="urn:microsoft.com/office/officeart/2009/3/layout/HorizontalOrganizationChart"/>
    <dgm:cxn modelId="{4A3DB671-D8C7-4455-A5E0-1DBFFBD6C445}" type="presOf" srcId="{EFD754B9-6B63-4534-82CE-F3FE181B7D7C}" destId="{4FBA6414-D749-4341-8DE0-62E06E9A3C47}" srcOrd="0" destOrd="0" presId="urn:microsoft.com/office/officeart/2009/3/layout/HorizontalOrganizationChart"/>
    <dgm:cxn modelId="{40DF715A-30C8-4522-9508-2B7ED0B8CB32}" type="presOf" srcId="{A7178606-4793-4308-9739-D7EDF9A0EAE6}" destId="{97445A0A-E413-414A-AF1C-3C5E2D90D6DE}" srcOrd="1" destOrd="0" presId="urn:microsoft.com/office/officeart/2009/3/layout/HorizontalOrganizationChart"/>
    <dgm:cxn modelId="{D7B4517D-ADC3-4348-8978-790A4EFF0D07}" type="presOf" srcId="{BF210B19-94E0-479A-AF65-E0187A03939F}" destId="{C7632A9F-B00F-4071-91FE-1575ECBA0F3C}" srcOrd="0" destOrd="0" presId="urn:microsoft.com/office/officeart/2009/3/layout/HorizontalOrganizationChart"/>
    <dgm:cxn modelId="{C1C3EE7E-4549-4F3A-AA4F-0A7708F88C79}" srcId="{1F599963-1B4C-4F7E-8CD8-2CBD37F406B9}" destId="{B6093B33-0D5E-41A6-BA41-FCC92B9A49DD}" srcOrd="1" destOrd="0" parTransId="{C457BE0B-89BD-4EE6-B58E-9F104D2ED82A}" sibTransId="{71E7A612-C1CC-488D-B1CD-2A441E4886A9}"/>
    <dgm:cxn modelId="{0D548482-C1A5-4D8E-961C-3988CE68DD13}" type="presOf" srcId="{B35CAE42-C8E7-4215-BD2C-620DC1C6D8F9}" destId="{1E1EF9F9-FE7B-486F-B951-0D7861DB2334}" srcOrd="0" destOrd="0" presId="urn:microsoft.com/office/officeart/2009/3/layout/HorizontalOrganizationChart"/>
    <dgm:cxn modelId="{1D856B83-6E46-46A0-A44F-F233008D22DB}" type="presOf" srcId="{93A20AC9-D230-4A4E-AB34-72F0415082BB}" destId="{FBDB2E9A-BC79-46D6-9E57-363D7656118B}" srcOrd="0" destOrd="0" presId="urn:microsoft.com/office/officeart/2009/3/layout/HorizontalOrganizationChart"/>
    <dgm:cxn modelId="{E616B485-D085-4261-83E4-E44B251C6C95}" type="presOf" srcId="{DC2A3ECA-2692-4C4D-829A-A750404973A3}" destId="{887A3B0F-A6AD-439B-8A9A-4AC5184F2F45}" srcOrd="0" destOrd="0" presId="urn:microsoft.com/office/officeart/2009/3/layout/HorizontalOrganizationChart"/>
    <dgm:cxn modelId="{56FA6C86-E078-494D-9D85-C07CB4EC1673}" type="presOf" srcId="{FAA41463-D8A7-4A0B-822B-A53B0354201D}" destId="{4A1CE6D3-1096-4500-BB4D-74441C64098A}" srcOrd="0" destOrd="0" presId="urn:microsoft.com/office/officeart/2009/3/layout/HorizontalOrganizationChart"/>
    <dgm:cxn modelId="{0AC0CC86-71CE-4F68-BC07-1FD841CF3906}" type="presOf" srcId="{547757B8-511D-4641-A447-3A5D7E4B92B3}" destId="{4DA3873D-A6C9-462C-8396-45CB29C85ECE}" srcOrd="1" destOrd="0" presId="urn:microsoft.com/office/officeart/2009/3/layout/HorizontalOrganizationChart"/>
    <dgm:cxn modelId="{B6DD0E88-EEF9-4472-A8BF-6A11523E1046}" srcId="{FDF7CC09-5296-45FE-9AFE-B69A118618F7}" destId="{71FE1848-B248-469D-88BB-C09891930E0D}" srcOrd="3" destOrd="0" parTransId="{EFD754B9-6B63-4534-82CE-F3FE181B7D7C}" sibTransId="{452FFAED-15DB-4265-81E0-223EF8040D6C}"/>
    <dgm:cxn modelId="{F662DB8A-5811-4A5E-B90D-E9E68DA924C8}" type="presOf" srcId="{FB5129AD-11CC-4B6A-8C7C-E5632C210A77}" destId="{92EB8CA6-F108-4832-9FA3-2028DA35F680}" srcOrd="0" destOrd="0" presId="urn:microsoft.com/office/officeart/2009/3/layout/HorizontalOrganizationChart"/>
    <dgm:cxn modelId="{63A5FD94-C311-42A1-83F2-166CA3A56FD3}" srcId="{ABBB4A43-1870-45E4-977F-7F269B0AF362}" destId="{FDF7CC09-5296-45FE-9AFE-B69A118618F7}" srcOrd="0" destOrd="0" parTransId="{A758E83B-4BF1-426F-AA28-4A5F10B713A2}" sibTransId="{602E07A1-47E7-49B8-9AC4-B3F00C7CF738}"/>
    <dgm:cxn modelId="{3DD48F95-31E4-4AB5-959C-C1BD2103588B}" type="presOf" srcId="{C3E652AB-0C67-4F8C-A292-5E0BECF4F57B}" destId="{59B70632-F69C-43BE-89E2-13013273D83D}" srcOrd="0" destOrd="0" presId="urn:microsoft.com/office/officeart/2009/3/layout/HorizontalOrganizationChart"/>
    <dgm:cxn modelId="{B2099A97-6177-4F8C-8B42-2A87F74812BA}" type="presOf" srcId="{18AAED86-6D1E-4138-A885-3031BC695EC3}" destId="{4AAF66DF-38BA-4404-954F-4748D1FEE4FB}" srcOrd="0" destOrd="0" presId="urn:microsoft.com/office/officeart/2009/3/layout/HorizontalOrganizationChart"/>
    <dgm:cxn modelId="{008A579D-6354-4DF6-86C4-EF8C4DE55163}" srcId="{9F50F9EE-F428-4217-B4A0-95E0DEDF8194}" destId="{ED87DDC3-FBDD-45AD-8CD3-15F007F1F5BF}" srcOrd="1" destOrd="0" parTransId="{6D92F97E-7276-4520-96DD-C8D64AB8B559}" sibTransId="{07757F7C-B90C-4029-B2CC-BF6E56B00D47}"/>
    <dgm:cxn modelId="{4DB4CFA7-316B-4845-A13B-4A22FF4F1BB7}" type="presOf" srcId="{8070F62A-07B7-456A-BA35-0906280B677B}" destId="{8DE5D884-8A54-4C60-B09F-8F175600505E}" srcOrd="0" destOrd="0" presId="urn:microsoft.com/office/officeart/2009/3/layout/HorizontalOrganizationChart"/>
    <dgm:cxn modelId="{BF54D0A7-76BE-4241-8AA2-240B262848BF}" type="presOf" srcId="{ABBB4A43-1870-45E4-977F-7F269B0AF362}" destId="{8399C91A-EFB1-49A6-BF2C-3DAA177D60C8}" srcOrd="0" destOrd="0" presId="urn:microsoft.com/office/officeart/2009/3/layout/HorizontalOrganizationChart"/>
    <dgm:cxn modelId="{CC197CAC-3E55-4C6F-A7EA-4AB4E6AEEBBD}" type="presOf" srcId="{4983F3F9-00FA-4011-8290-632E5CFCA4E8}" destId="{38182E58-E767-466F-BFC7-A3DE23E4BB68}" srcOrd="0" destOrd="0" presId="urn:microsoft.com/office/officeart/2009/3/layout/HorizontalOrganizationChart"/>
    <dgm:cxn modelId="{D177B6B6-5DA5-4403-AA06-CA2924E62127}" srcId="{FDF7CC09-5296-45FE-9AFE-B69A118618F7}" destId="{BF210B19-94E0-479A-AF65-E0187A03939F}" srcOrd="0" destOrd="0" parTransId="{09C82EB5-AEA2-492E-A8CB-83FA025C4C63}" sibTransId="{103F3B5B-C952-4D81-B5DB-62D708ACCB48}"/>
    <dgm:cxn modelId="{0A64D8BC-9296-42A9-B10C-8F096990B042}" type="presOf" srcId="{33F0CC59-9580-42C8-B1B9-336FA0A109E6}" destId="{70B8FFF4-395E-4233-BC21-58C6432A170D}" srcOrd="0" destOrd="0" presId="urn:microsoft.com/office/officeart/2009/3/layout/HorizontalOrganizationChart"/>
    <dgm:cxn modelId="{E5BA4AC1-0F91-49CA-87A1-0E621A269C36}" srcId="{14B1ABC7-42D2-4659-B756-779E3EDCA3AA}" destId="{1F599963-1B4C-4F7E-8CD8-2CBD37F406B9}" srcOrd="3" destOrd="0" parTransId="{FE36CDA3-1DBF-4D2B-BD92-006B00FDB8E6}" sibTransId="{48B237D3-BAE6-4238-8AC4-4538979490EA}"/>
    <dgm:cxn modelId="{B86C7CC1-41BF-4AC3-A68A-937FDA8C0147}" type="presOf" srcId="{ED87DDC3-FBDD-45AD-8CD3-15F007F1F5BF}" destId="{88109A1E-8A23-4058-B1EA-4A3304DD999F}" srcOrd="0" destOrd="0" presId="urn:microsoft.com/office/officeart/2009/3/layout/HorizontalOrganizationChart"/>
    <dgm:cxn modelId="{9630A3C6-AD64-429C-AEB5-074135D16B05}" type="presOf" srcId="{B6093B33-0D5E-41A6-BA41-FCC92B9A49DD}" destId="{6AF88FA0-B352-4E1E-ABA5-22A2707E82DD}" srcOrd="1" destOrd="0" presId="urn:microsoft.com/office/officeart/2009/3/layout/HorizontalOrganizationChart"/>
    <dgm:cxn modelId="{D15DF6C8-9E24-4692-8C71-5E10300DD96F}" srcId="{FF01CDE4-E9C4-4021-A470-5AEF7D2BD84F}" destId="{C3E652AB-0C67-4F8C-A292-5E0BECF4F57B}" srcOrd="2" destOrd="0" parTransId="{33F0CC59-9580-42C8-B1B9-336FA0A109E6}" sibTransId="{D3C577E4-9145-4529-8911-563A95E32731}"/>
    <dgm:cxn modelId="{246742CD-0DF5-4D7E-8A28-D09D5714409E}" type="presOf" srcId="{9F50F9EE-F428-4217-B4A0-95E0DEDF8194}" destId="{603000BF-8627-41CA-A7FA-109F2132EA34}" srcOrd="1" destOrd="0" presId="urn:microsoft.com/office/officeart/2009/3/layout/HorizontalOrganizationChart"/>
    <dgm:cxn modelId="{988117D6-FB17-43D0-9AD2-B4D419DAE4B9}" type="presOf" srcId="{748D4DA4-919F-4334-A8A1-03E52110538D}" destId="{BA5E53AD-C596-4CDE-BE13-9AF08825F444}" srcOrd="0" destOrd="0" presId="urn:microsoft.com/office/officeart/2009/3/layout/HorizontalOrganizationChart"/>
    <dgm:cxn modelId="{B4CEB2D6-1C19-4298-BABF-551685B8DEB8}" type="presOf" srcId="{B6093B33-0D5E-41A6-BA41-FCC92B9A49DD}" destId="{BD179840-9B2E-4858-90F6-FE2ECB00DAFC}" srcOrd="0" destOrd="0" presId="urn:microsoft.com/office/officeart/2009/3/layout/HorizontalOrganizationChart"/>
    <dgm:cxn modelId="{711161DB-25E1-47C8-A493-1E798190E054}" srcId="{547757B8-511D-4641-A447-3A5D7E4B92B3}" destId="{CCBDFC99-50D6-4966-AB97-C44F2F857863}" srcOrd="0" destOrd="0" parTransId="{93A20AC9-D230-4A4E-AB34-72F0415082BB}" sibTransId="{80E364A0-5261-44C2-9AE4-52620AD9C07E}"/>
    <dgm:cxn modelId="{1941BADD-03BF-471A-B9F2-0B33CEA9B903}" srcId="{1F599963-1B4C-4F7E-8CD8-2CBD37F406B9}" destId="{A7178606-4793-4308-9739-D7EDF9A0EAE6}" srcOrd="0" destOrd="0" parTransId="{00094858-1D98-4DCE-A490-A44D788736E0}" sibTransId="{DFC02F38-3DF9-4F9C-8C87-2FDA44AEC874}"/>
    <dgm:cxn modelId="{9CA137DE-2AE1-4967-AC9F-36A461C523A1}" type="presOf" srcId="{426DE364-51CA-4175-8BAC-F74417436D7D}" destId="{93A96C57-4E75-49F7-9B4F-10DB35157BEA}" srcOrd="0" destOrd="0" presId="urn:microsoft.com/office/officeart/2009/3/layout/HorizontalOrganizationChart"/>
    <dgm:cxn modelId="{5A2F60DE-F38E-47F8-AD9B-DFA18CA5CE51}" type="presOf" srcId="{58C36C04-B494-4217-996E-F5BA6E6523C2}" destId="{6C8DABB2-D1DA-4763-BD2A-CA72ACB10F36}" srcOrd="0" destOrd="0" presId="urn:microsoft.com/office/officeart/2009/3/layout/HorizontalOrganizationChart"/>
    <dgm:cxn modelId="{1C7E83E4-0933-4477-AFD6-D08FDB6DDC2B}" type="presOf" srcId="{A758E83B-4BF1-426F-AA28-4A5F10B713A2}" destId="{741B87E9-85F6-478B-8F58-7944A35263ED}" srcOrd="0" destOrd="0" presId="urn:microsoft.com/office/officeart/2009/3/layout/HorizontalOrganizationChart"/>
    <dgm:cxn modelId="{040C6FE5-59E9-4A81-9122-C737ED05F9C0}" type="presOf" srcId="{FDF7CC09-5296-45FE-9AFE-B69A118618F7}" destId="{02EC487D-17E7-4BC5-8C6A-A79444BF11E5}" srcOrd="1" destOrd="0" presId="urn:microsoft.com/office/officeart/2009/3/layout/HorizontalOrganizationChart"/>
    <dgm:cxn modelId="{B8CBF7E9-B6EC-4B36-843C-39A722E4AC1F}" srcId="{FF01CDE4-E9C4-4021-A470-5AEF7D2BD84F}" destId="{B35CAE42-C8E7-4215-BD2C-620DC1C6D8F9}" srcOrd="1" destOrd="0" parTransId="{18AAED86-6D1E-4138-A885-3031BC695EC3}" sibTransId="{D9F7FBDC-5BE2-41A7-9209-CAC409931ACC}"/>
    <dgm:cxn modelId="{4EA844EA-57E9-4321-9753-4535B2B6E21C}" type="presOf" srcId="{CD08201C-965A-40A3-B943-136196C8E502}" destId="{3EA4EB35-24B0-4296-B63C-F86CCF9E42CB}" srcOrd="0" destOrd="0" presId="urn:microsoft.com/office/officeart/2009/3/layout/HorizontalOrganizationChart"/>
    <dgm:cxn modelId="{D55D1AEF-4EDB-49C1-A0A4-E0E177BA4F83}" srcId="{FDF7CC09-5296-45FE-9AFE-B69A118618F7}" destId="{CD08201C-965A-40A3-B943-136196C8E502}" srcOrd="2" destOrd="0" parTransId="{58C36C04-B494-4217-996E-F5BA6E6523C2}" sibTransId="{8CEAE381-BF66-4E97-889D-C68D8BA16111}"/>
    <dgm:cxn modelId="{D981F4F3-28E8-4241-A24A-A15D18B29E6C}" type="presOf" srcId="{112FF7EB-35D1-4566-B866-C145FCA2A813}" destId="{15488821-A266-42AC-B98D-59C0CA715AE1}" srcOrd="0" destOrd="0" presId="urn:microsoft.com/office/officeart/2009/3/layout/HorizontalOrganizationChart"/>
    <dgm:cxn modelId="{92DE44F5-D654-413E-8691-5D3D224EC2A2}" type="presOf" srcId="{FDF7CC09-5296-45FE-9AFE-B69A118618F7}" destId="{C04184C4-998B-4D48-B30B-5ABE99FE6E29}" srcOrd="0" destOrd="0" presId="urn:microsoft.com/office/officeart/2009/3/layout/HorizontalOrganizationChart"/>
    <dgm:cxn modelId="{474D82F5-1A21-4727-9426-CCCF594A8EA8}" type="presOf" srcId="{ABBB4A43-1870-45E4-977F-7F269B0AF362}" destId="{600207F1-2CCB-454A-9411-143153B5B467}" srcOrd="1" destOrd="0" presId="urn:microsoft.com/office/officeart/2009/3/layout/HorizontalOrganizationChart"/>
    <dgm:cxn modelId="{AB168AFC-FCDF-4519-BD0D-3F2BE6EC6687}" srcId="{14B1ABC7-42D2-4659-B756-779E3EDCA3AA}" destId="{FF01CDE4-E9C4-4021-A470-5AEF7D2BD84F}" srcOrd="2" destOrd="0" parTransId="{426DE364-51CA-4175-8BAC-F74417436D7D}" sibTransId="{33843760-6963-4E11-BC8D-7D59B9746E3C}"/>
    <dgm:cxn modelId="{51817A7A-DA6A-4DBC-A70A-EA553DF5FB0B}" type="presParOf" srcId="{92EB8CA6-F108-4832-9FA3-2028DA35F680}" destId="{D77DF451-E88C-4005-8AAF-9A5E7807A781}" srcOrd="0" destOrd="0" presId="urn:microsoft.com/office/officeart/2009/3/layout/HorizontalOrganizationChart"/>
    <dgm:cxn modelId="{529AE226-8B89-493C-BCE8-365ED37C53E3}" type="presParOf" srcId="{D77DF451-E88C-4005-8AAF-9A5E7807A781}" destId="{69CD76DA-F21D-40AB-A89A-4AE625F100B2}" srcOrd="0" destOrd="0" presId="urn:microsoft.com/office/officeart/2009/3/layout/HorizontalOrganizationChart"/>
    <dgm:cxn modelId="{90C2D46C-6A0A-40F0-B688-A3CBA178B1E7}" type="presParOf" srcId="{69CD76DA-F21D-40AB-A89A-4AE625F100B2}" destId="{2623F45D-CD2D-4907-A7A6-3FBA3DC07329}" srcOrd="0" destOrd="0" presId="urn:microsoft.com/office/officeart/2009/3/layout/HorizontalOrganizationChart"/>
    <dgm:cxn modelId="{BE7E51A8-C428-4926-9A68-CC497A3822A2}" type="presParOf" srcId="{69CD76DA-F21D-40AB-A89A-4AE625F100B2}" destId="{2E63B13E-A056-463F-8E65-4A3A7F3C30DA}" srcOrd="1" destOrd="0" presId="urn:microsoft.com/office/officeart/2009/3/layout/HorizontalOrganizationChart"/>
    <dgm:cxn modelId="{59192F14-969B-4453-8DB2-9E4312DF3E7F}" type="presParOf" srcId="{D77DF451-E88C-4005-8AAF-9A5E7807A781}" destId="{C1598665-FB29-4B8A-A3A2-0646942822BE}" srcOrd="1" destOrd="0" presId="urn:microsoft.com/office/officeart/2009/3/layout/HorizontalOrganizationChart"/>
    <dgm:cxn modelId="{63123F07-F5E5-4891-87A6-3E58750E4AA0}" type="presParOf" srcId="{C1598665-FB29-4B8A-A3A2-0646942822BE}" destId="{887A3B0F-A6AD-439B-8A9A-4AC5184F2F45}" srcOrd="0" destOrd="0" presId="urn:microsoft.com/office/officeart/2009/3/layout/HorizontalOrganizationChart"/>
    <dgm:cxn modelId="{D70A774E-9692-452A-8D17-2B0E747E8AEA}" type="presParOf" srcId="{C1598665-FB29-4B8A-A3A2-0646942822BE}" destId="{D4918168-FFFA-417F-A98A-31A2B82E83A1}" srcOrd="1" destOrd="0" presId="urn:microsoft.com/office/officeart/2009/3/layout/HorizontalOrganizationChart"/>
    <dgm:cxn modelId="{E2A6F39B-FED2-4DE0-86ED-F987904DAF47}" type="presParOf" srcId="{D4918168-FFFA-417F-A98A-31A2B82E83A1}" destId="{5F1748AD-FBF0-4DEF-86DA-2322AFDA6F98}" srcOrd="0" destOrd="0" presId="urn:microsoft.com/office/officeart/2009/3/layout/HorizontalOrganizationChart"/>
    <dgm:cxn modelId="{B023B16F-F0B9-4618-A532-8DF2B575D9C8}" type="presParOf" srcId="{5F1748AD-FBF0-4DEF-86DA-2322AFDA6F98}" destId="{3F9D423E-7791-485A-9F32-1529E2ABCC68}" srcOrd="0" destOrd="0" presId="urn:microsoft.com/office/officeart/2009/3/layout/HorizontalOrganizationChart"/>
    <dgm:cxn modelId="{D49465C3-905B-41C7-B011-B1F0FF406D38}" type="presParOf" srcId="{5F1748AD-FBF0-4DEF-86DA-2322AFDA6F98}" destId="{0CEE862E-462B-4732-AF8C-25A36CB16504}" srcOrd="1" destOrd="0" presId="urn:microsoft.com/office/officeart/2009/3/layout/HorizontalOrganizationChart"/>
    <dgm:cxn modelId="{AE15421D-4F75-4CEF-8380-6F01B434E49D}" type="presParOf" srcId="{D4918168-FFFA-417F-A98A-31A2B82E83A1}" destId="{6F31A47E-F264-4EB9-87CC-7E76C51A27C1}" srcOrd="1" destOrd="0" presId="urn:microsoft.com/office/officeart/2009/3/layout/HorizontalOrganizationChart"/>
    <dgm:cxn modelId="{9147C1DD-EDFD-4991-9AEA-51C6392AA886}" type="presParOf" srcId="{6F31A47E-F264-4EB9-87CC-7E76C51A27C1}" destId="{BA5E53AD-C596-4CDE-BE13-9AF08825F444}" srcOrd="0" destOrd="0" presId="urn:microsoft.com/office/officeart/2009/3/layout/HorizontalOrganizationChart"/>
    <dgm:cxn modelId="{6DEB55F2-EAD4-42D3-A110-66C138455B8B}" type="presParOf" srcId="{6F31A47E-F264-4EB9-87CC-7E76C51A27C1}" destId="{6CB7DB31-1589-4947-A6DB-4EB27E83FD6A}" srcOrd="1" destOrd="0" presId="urn:microsoft.com/office/officeart/2009/3/layout/HorizontalOrganizationChart"/>
    <dgm:cxn modelId="{963F6AFA-7A55-4B8C-A732-347053092746}" type="presParOf" srcId="{6CB7DB31-1589-4947-A6DB-4EB27E83FD6A}" destId="{68C8B201-D82B-44CC-926A-E3339E5B18AE}" srcOrd="0" destOrd="0" presId="urn:microsoft.com/office/officeart/2009/3/layout/HorizontalOrganizationChart"/>
    <dgm:cxn modelId="{59C1D607-7A8B-4E1F-BD2A-0123A39AA959}" type="presParOf" srcId="{68C8B201-D82B-44CC-926A-E3339E5B18AE}" destId="{73A18754-C7A5-4783-B9A3-3C107CAF7F53}" srcOrd="0" destOrd="0" presId="urn:microsoft.com/office/officeart/2009/3/layout/HorizontalOrganizationChart"/>
    <dgm:cxn modelId="{424DBB21-1B73-4D1C-B499-FDB9691647D2}" type="presParOf" srcId="{68C8B201-D82B-44CC-926A-E3339E5B18AE}" destId="{603000BF-8627-41CA-A7FA-109F2132EA34}" srcOrd="1" destOrd="0" presId="urn:microsoft.com/office/officeart/2009/3/layout/HorizontalOrganizationChart"/>
    <dgm:cxn modelId="{5A7AEE64-9B45-462D-9900-457E09471160}" type="presParOf" srcId="{6CB7DB31-1589-4947-A6DB-4EB27E83FD6A}" destId="{2FAD4FD4-6B84-466E-8F8E-46C19CDBA9B7}" srcOrd="1" destOrd="0" presId="urn:microsoft.com/office/officeart/2009/3/layout/HorizontalOrganizationChart"/>
    <dgm:cxn modelId="{CD773427-C584-4BC1-9C45-B950B5F13833}" type="presParOf" srcId="{2FAD4FD4-6B84-466E-8F8E-46C19CDBA9B7}" destId="{8DE5D884-8A54-4C60-B09F-8F175600505E}" srcOrd="0" destOrd="0" presId="urn:microsoft.com/office/officeart/2009/3/layout/HorizontalOrganizationChart"/>
    <dgm:cxn modelId="{8A627D07-C78A-4418-A311-B0A29011108F}" type="presParOf" srcId="{2FAD4FD4-6B84-466E-8F8E-46C19CDBA9B7}" destId="{24D006F2-15B4-4F91-B31E-479A368FB831}" srcOrd="1" destOrd="0" presId="urn:microsoft.com/office/officeart/2009/3/layout/HorizontalOrganizationChart"/>
    <dgm:cxn modelId="{8A81A254-CFA7-4223-8828-D9CF944A8795}" type="presParOf" srcId="{24D006F2-15B4-4F91-B31E-479A368FB831}" destId="{87F3B24A-4390-424D-9D34-023F1A3B0BC0}" srcOrd="0" destOrd="0" presId="urn:microsoft.com/office/officeart/2009/3/layout/HorizontalOrganizationChart"/>
    <dgm:cxn modelId="{08A3EBAC-0892-4396-9978-125FF97C8470}" type="presParOf" srcId="{87F3B24A-4390-424D-9D34-023F1A3B0BC0}" destId="{F1456D8E-7E2A-4ECB-9E3B-C0F6B69A3C0F}" srcOrd="0" destOrd="0" presId="urn:microsoft.com/office/officeart/2009/3/layout/HorizontalOrganizationChart"/>
    <dgm:cxn modelId="{FBA54712-4954-4E7D-A415-CE7EA409A240}" type="presParOf" srcId="{87F3B24A-4390-424D-9D34-023F1A3B0BC0}" destId="{3EB6A94E-1735-4D2C-AD9E-25C5451E847B}" srcOrd="1" destOrd="0" presId="urn:microsoft.com/office/officeart/2009/3/layout/HorizontalOrganizationChart"/>
    <dgm:cxn modelId="{0C532664-A1CB-4B46-AB30-6D63F051A183}" type="presParOf" srcId="{24D006F2-15B4-4F91-B31E-479A368FB831}" destId="{F4A75598-0D23-4317-8801-5F14B1ED0CF8}" srcOrd="1" destOrd="0" presId="urn:microsoft.com/office/officeart/2009/3/layout/HorizontalOrganizationChart"/>
    <dgm:cxn modelId="{FA247AB4-EAB2-4D3B-8743-EFED285F1928}" type="presParOf" srcId="{24D006F2-15B4-4F91-B31E-479A368FB831}" destId="{D00E0A71-65CC-46DD-B494-92148513BE9E}" srcOrd="2" destOrd="0" presId="urn:microsoft.com/office/officeart/2009/3/layout/HorizontalOrganizationChart"/>
    <dgm:cxn modelId="{A54A3D7F-6FBC-4257-8A78-DBB3D55790F6}" type="presParOf" srcId="{2FAD4FD4-6B84-466E-8F8E-46C19CDBA9B7}" destId="{395EEEA2-9BBA-4792-9B6B-EB47D70DAC38}" srcOrd="2" destOrd="0" presId="urn:microsoft.com/office/officeart/2009/3/layout/HorizontalOrganizationChart"/>
    <dgm:cxn modelId="{4C5BBFE6-EDAA-4C69-A440-95BD3B7C67C2}" type="presParOf" srcId="{2FAD4FD4-6B84-466E-8F8E-46C19CDBA9B7}" destId="{7F127205-BAF8-46F3-A27F-0A2D618A14FA}" srcOrd="3" destOrd="0" presId="urn:microsoft.com/office/officeart/2009/3/layout/HorizontalOrganizationChart"/>
    <dgm:cxn modelId="{7E62BA01-C2FC-4213-8018-3CAFD7D60276}" type="presParOf" srcId="{7F127205-BAF8-46F3-A27F-0A2D618A14FA}" destId="{85113E27-6801-4899-8EC0-BA53BF931D9D}" srcOrd="0" destOrd="0" presId="urn:microsoft.com/office/officeart/2009/3/layout/HorizontalOrganizationChart"/>
    <dgm:cxn modelId="{B7DD48C0-454B-4FFB-946A-645EF041B3B2}" type="presParOf" srcId="{85113E27-6801-4899-8EC0-BA53BF931D9D}" destId="{88109A1E-8A23-4058-B1EA-4A3304DD999F}" srcOrd="0" destOrd="0" presId="urn:microsoft.com/office/officeart/2009/3/layout/HorizontalOrganizationChart"/>
    <dgm:cxn modelId="{B8153193-22B1-4DEC-8CC4-BA5614059F7A}" type="presParOf" srcId="{85113E27-6801-4899-8EC0-BA53BF931D9D}" destId="{A621F4FF-06F8-4333-B414-A4F7860F58E3}" srcOrd="1" destOrd="0" presId="urn:microsoft.com/office/officeart/2009/3/layout/HorizontalOrganizationChart"/>
    <dgm:cxn modelId="{F75C8A94-8CF5-45DC-9B89-8E716BBE98D8}" type="presParOf" srcId="{7F127205-BAF8-46F3-A27F-0A2D618A14FA}" destId="{EAEE40CB-417B-44E0-B9F6-1FD92B6CBAA9}" srcOrd="1" destOrd="0" presId="urn:microsoft.com/office/officeart/2009/3/layout/HorizontalOrganizationChart"/>
    <dgm:cxn modelId="{D16AF590-CBF6-40D4-9015-5DA25467A0B5}" type="presParOf" srcId="{7F127205-BAF8-46F3-A27F-0A2D618A14FA}" destId="{EED3CC98-06B2-48D3-B348-7B2391491ABA}" srcOrd="2" destOrd="0" presId="urn:microsoft.com/office/officeart/2009/3/layout/HorizontalOrganizationChart"/>
    <dgm:cxn modelId="{82072785-AB55-4061-8360-12B8DFAB8B19}" type="presParOf" srcId="{6CB7DB31-1589-4947-A6DB-4EB27E83FD6A}" destId="{A4851BAA-31FB-4718-B92F-4B4933FA73D7}" srcOrd="2" destOrd="0" presId="urn:microsoft.com/office/officeart/2009/3/layout/HorizontalOrganizationChart"/>
    <dgm:cxn modelId="{0716FE6F-1A4C-47DD-BA51-7A595FF02126}" type="presParOf" srcId="{6F31A47E-F264-4EB9-87CC-7E76C51A27C1}" destId="{66E58B82-51FD-41E5-AE99-8C8BC2F43FBD}" srcOrd="2" destOrd="0" presId="urn:microsoft.com/office/officeart/2009/3/layout/HorizontalOrganizationChart"/>
    <dgm:cxn modelId="{C5495023-20AE-4F99-90A4-13A69CB457B6}" type="presParOf" srcId="{6F31A47E-F264-4EB9-87CC-7E76C51A27C1}" destId="{61AB3FAD-3AEC-44C0-85E7-6F603E1DB46A}" srcOrd="3" destOrd="0" presId="urn:microsoft.com/office/officeart/2009/3/layout/HorizontalOrganizationChart"/>
    <dgm:cxn modelId="{35E3E98F-DC89-4690-A0F1-D34E39E961E9}" type="presParOf" srcId="{61AB3FAD-3AEC-44C0-85E7-6F603E1DB46A}" destId="{4994DEEF-A8B4-49BA-A2B7-630391A22C1F}" srcOrd="0" destOrd="0" presId="urn:microsoft.com/office/officeart/2009/3/layout/HorizontalOrganizationChart"/>
    <dgm:cxn modelId="{50BE1E27-E25B-4DDB-A6BB-29F44F2637E1}" type="presParOf" srcId="{4994DEEF-A8B4-49BA-A2B7-630391A22C1F}" destId="{536288F4-9985-4115-9B01-50DA1B9FDC63}" srcOrd="0" destOrd="0" presId="urn:microsoft.com/office/officeart/2009/3/layout/HorizontalOrganizationChart"/>
    <dgm:cxn modelId="{7DD3A590-BB5C-4192-ADF7-9ACC195387B4}" type="presParOf" srcId="{4994DEEF-A8B4-49BA-A2B7-630391A22C1F}" destId="{4DA3873D-A6C9-462C-8396-45CB29C85ECE}" srcOrd="1" destOrd="0" presId="urn:microsoft.com/office/officeart/2009/3/layout/HorizontalOrganizationChart"/>
    <dgm:cxn modelId="{4A102AB1-BC6F-48D4-A8AC-321C8BADCF68}" type="presParOf" srcId="{61AB3FAD-3AEC-44C0-85E7-6F603E1DB46A}" destId="{28D71A22-A87F-4882-AF97-37E2D33D7AEC}" srcOrd="1" destOrd="0" presId="urn:microsoft.com/office/officeart/2009/3/layout/HorizontalOrganizationChart"/>
    <dgm:cxn modelId="{77BB71A9-BFB7-4EED-B793-514B1DA103AB}" type="presParOf" srcId="{28D71A22-A87F-4882-AF97-37E2D33D7AEC}" destId="{FBDB2E9A-BC79-46D6-9E57-363D7656118B}" srcOrd="0" destOrd="0" presId="urn:microsoft.com/office/officeart/2009/3/layout/HorizontalOrganizationChart"/>
    <dgm:cxn modelId="{06F940F6-4A5D-4E09-B6A8-4D0F80666078}" type="presParOf" srcId="{28D71A22-A87F-4882-AF97-37E2D33D7AEC}" destId="{C250CFB5-E166-450E-AA08-F12193D88100}" srcOrd="1" destOrd="0" presId="urn:microsoft.com/office/officeart/2009/3/layout/HorizontalOrganizationChart"/>
    <dgm:cxn modelId="{77A4C73A-FE50-4EC4-95D2-1CFF227EFD68}" type="presParOf" srcId="{C250CFB5-E166-450E-AA08-F12193D88100}" destId="{531BFDCB-6D73-4AEB-99D1-92CCB473EC2F}" srcOrd="0" destOrd="0" presId="urn:microsoft.com/office/officeart/2009/3/layout/HorizontalOrganizationChart"/>
    <dgm:cxn modelId="{ABB9B730-F228-4254-9C13-C65234E924B4}" type="presParOf" srcId="{531BFDCB-6D73-4AEB-99D1-92CCB473EC2F}" destId="{52B465C3-AFA1-4407-B13C-CF67C633ED0F}" srcOrd="0" destOrd="0" presId="urn:microsoft.com/office/officeart/2009/3/layout/HorizontalOrganizationChart"/>
    <dgm:cxn modelId="{701F2C2E-D704-42F5-A129-16A0CB336E6B}" type="presParOf" srcId="{531BFDCB-6D73-4AEB-99D1-92CCB473EC2F}" destId="{3B244297-5EDD-4A9D-9502-0B98D9247DFA}" srcOrd="1" destOrd="0" presId="urn:microsoft.com/office/officeart/2009/3/layout/HorizontalOrganizationChart"/>
    <dgm:cxn modelId="{030D67B9-AE9D-4E8D-BAEB-154724800C32}" type="presParOf" srcId="{C250CFB5-E166-450E-AA08-F12193D88100}" destId="{86645ED5-7683-47C3-9D4C-2C08703DE95B}" srcOrd="1" destOrd="0" presId="urn:microsoft.com/office/officeart/2009/3/layout/HorizontalOrganizationChart"/>
    <dgm:cxn modelId="{1E9DAED0-71D8-402E-A700-9EC8F6713B7C}" type="presParOf" srcId="{C250CFB5-E166-450E-AA08-F12193D88100}" destId="{92EC2F90-B33C-420C-A174-95868E9FC58C}" srcOrd="2" destOrd="0" presId="urn:microsoft.com/office/officeart/2009/3/layout/HorizontalOrganizationChart"/>
    <dgm:cxn modelId="{E5094506-3024-4CCD-8689-0F915A1A0ACC}" type="presParOf" srcId="{28D71A22-A87F-4882-AF97-37E2D33D7AEC}" destId="{15488821-A266-42AC-B98D-59C0CA715AE1}" srcOrd="2" destOrd="0" presId="urn:microsoft.com/office/officeart/2009/3/layout/HorizontalOrganizationChart"/>
    <dgm:cxn modelId="{805F8FE5-1F0C-4882-8A5B-A0910760D15B}" type="presParOf" srcId="{28D71A22-A87F-4882-AF97-37E2D33D7AEC}" destId="{A0E5E375-7A13-496F-8878-9A96D62259EC}" srcOrd="3" destOrd="0" presId="urn:microsoft.com/office/officeart/2009/3/layout/HorizontalOrganizationChart"/>
    <dgm:cxn modelId="{2EB84C05-C636-4D5B-BCF0-D3E536E33A11}" type="presParOf" srcId="{A0E5E375-7A13-496F-8878-9A96D62259EC}" destId="{E53F77B8-0762-43C7-8A46-89961F70E60D}" srcOrd="0" destOrd="0" presId="urn:microsoft.com/office/officeart/2009/3/layout/HorizontalOrganizationChart"/>
    <dgm:cxn modelId="{014D85F6-41E3-40BF-90AE-D2B1FF30E0FF}" type="presParOf" srcId="{E53F77B8-0762-43C7-8A46-89961F70E60D}" destId="{FF45D27F-20E9-4762-8989-23A3C9BB372C}" srcOrd="0" destOrd="0" presId="urn:microsoft.com/office/officeart/2009/3/layout/HorizontalOrganizationChart"/>
    <dgm:cxn modelId="{EA137D8F-34B6-4FA7-9F9C-0A03C668AD32}" type="presParOf" srcId="{E53F77B8-0762-43C7-8A46-89961F70E60D}" destId="{836C988B-6B0D-4D8E-9FD1-DB447BB62B2B}" srcOrd="1" destOrd="0" presId="urn:microsoft.com/office/officeart/2009/3/layout/HorizontalOrganizationChart"/>
    <dgm:cxn modelId="{CFFC49B1-A3B5-42C6-A99B-AB13546AC503}" type="presParOf" srcId="{A0E5E375-7A13-496F-8878-9A96D62259EC}" destId="{D3018003-98EB-4575-A503-55C87F13077E}" srcOrd="1" destOrd="0" presId="urn:microsoft.com/office/officeart/2009/3/layout/HorizontalOrganizationChart"/>
    <dgm:cxn modelId="{6FD3F981-1553-4F1D-A622-CF11C723CF4E}" type="presParOf" srcId="{A0E5E375-7A13-496F-8878-9A96D62259EC}" destId="{5912B698-10F8-42D7-B9D3-023817633152}" srcOrd="2" destOrd="0" presId="urn:microsoft.com/office/officeart/2009/3/layout/HorizontalOrganizationChart"/>
    <dgm:cxn modelId="{EA2C2107-0C67-4317-B8F6-AACDACC7CAD6}" type="presParOf" srcId="{61AB3FAD-3AEC-44C0-85E7-6F603E1DB46A}" destId="{A1553F11-0563-4E20-89E2-A814872036D5}" srcOrd="2" destOrd="0" presId="urn:microsoft.com/office/officeart/2009/3/layout/HorizontalOrganizationChart"/>
    <dgm:cxn modelId="{FC308D4D-F5F9-4B9A-BCAA-A2E0F22DA432}" type="presParOf" srcId="{6F31A47E-F264-4EB9-87CC-7E76C51A27C1}" destId="{93A96C57-4E75-49F7-9B4F-10DB35157BEA}" srcOrd="4" destOrd="0" presId="urn:microsoft.com/office/officeart/2009/3/layout/HorizontalOrganizationChart"/>
    <dgm:cxn modelId="{D17F799E-C5E9-40A3-BD08-76485533A9C3}" type="presParOf" srcId="{6F31A47E-F264-4EB9-87CC-7E76C51A27C1}" destId="{61C745E0-05BC-40E1-807F-B7938627C073}" srcOrd="5" destOrd="0" presId="urn:microsoft.com/office/officeart/2009/3/layout/HorizontalOrganizationChart"/>
    <dgm:cxn modelId="{E4A2A333-5F26-419A-844B-94A3B8B87338}" type="presParOf" srcId="{61C745E0-05BC-40E1-807F-B7938627C073}" destId="{517138FD-4A8B-4BAA-832C-9074C24F8A50}" srcOrd="0" destOrd="0" presId="urn:microsoft.com/office/officeart/2009/3/layout/HorizontalOrganizationChart"/>
    <dgm:cxn modelId="{1B11D96C-2115-4EA6-BD9C-864C8E02427E}" type="presParOf" srcId="{517138FD-4A8B-4BAA-832C-9074C24F8A50}" destId="{6A89FFA0-74B3-4F61-A319-3C31A7921AD4}" srcOrd="0" destOrd="0" presId="urn:microsoft.com/office/officeart/2009/3/layout/HorizontalOrganizationChart"/>
    <dgm:cxn modelId="{35DCD65C-0CD8-4A05-A292-219694B25AD1}" type="presParOf" srcId="{517138FD-4A8B-4BAA-832C-9074C24F8A50}" destId="{DB8A828A-4CB0-4D9C-AB28-7D470EADD2AE}" srcOrd="1" destOrd="0" presId="urn:microsoft.com/office/officeart/2009/3/layout/HorizontalOrganizationChart"/>
    <dgm:cxn modelId="{FBA57CCF-9BE5-42BA-A0C9-E754331C8D92}" type="presParOf" srcId="{61C745E0-05BC-40E1-807F-B7938627C073}" destId="{E4DAB6A0-799B-4EE7-A423-92CA1DFA35D1}" srcOrd="1" destOrd="0" presId="urn:microsoft.com/office/officeart/2009/3/layout/HorizontalOrganizationChart"/>
    <dgm:cxn modelId="{7425B238-2306-43AF-837F-7E02FCDB11CC}" type="presParOf" srcId="{E4DAB6A0-799B-4EE7-A423-92CA1DFA35D1}" destId="{67853612-B33E-4125-BA42-232685F0098C}" srcOrd="0" destOrd="0" presId="urn:microsoft.com/office/officeart/2009/3/layout/HorizontalOrganizationChart"/>
    <dgm:cxn modelId="{42458839-E14E-4635-89BA-6C266D1D76B9}" type="presParOf" srcId="{E4DAB6A0-799B-4EE7-A423-92CA1DFA35D1}" destId="{25F13422-74BE-40BC-88C1-F5E43C774683}" srcOrd="1" destOrd="0" presId="urn:microsoft.com/office/officeart/2009/3/layout/HorizontalOrganizationChart"/>
    <dgm:cxn modelId="{8458C116-B9FC-4FA8-B0A8-6A8411A731C4}" type="presParOf" srcId="{25F13422-74BE-40BC-88C1-F5E43C774683}" destId="{1D57339B-31C4-4CE4-94AC-C9350332CB54}" srcOrd="0" destOrd="0" presId="urn:microsoft.com/office/officeart/2009/3/layout/HorizontalOrganizationChart"/>
    <dgm:cxn modelId="{41571B11-45F6-4DBE-951A-C3F06D81CA50}" type="presParOf" srcId="{1D57339B-31C4-4CE4-94AC-C9350332CB54}" destId="{38182E58-E767-466F-BFC7-A3DE23E4BB68}" srcOrd="0" destOrd="0" presId="urn:microsoft.com/office/officeart/2009/3/layout/HorizontalOrganizationChart"/>
    <dgm:cxn modelId="{676EAF87-27DC-4B02-9226-37ECD30B58D2}" type="presParOf" srcId="{1D57339B-31C4-4CE4-94AC-C9350332CB54}" destId="{0A4562DE-2906-4B15-8495-C2393AC3A607}" srcOrd="1" destOrd="0" presId="urn:microsoft.com/office/officeart/2009/3/layout/HorizontalOrganizationChart"/>
    <dgm:cxn modelId="{663645FA-08CF-4F88-9BD2-292858CC8C10}" type="presParOf" srcId="{25F13422-74BE-40BC-88C1-F5E43C774683}" destId="{24DFD1C6-051B-46C9-934E-563F209ECB26}" srcOrd="1" destOrd="0" presId="urn:microsoft.com/office/officeart/2009/3/layout/HorizontalOrganizationChart"/>
    <dgm:cxn modelId="{E2AF5015-291B-4A2D-99A6-299535AAC867}" type="presParOf" srcId="{25F13422-74BE-40BC-88C1-F5E43C774683}" destId="{5ABA3DFA-93BE-43F0-8615-E6631B0423EF}" srcOrd="2" destOrd="0" presId="urn:microsoft.com/office/officeart/2009/3/layout/HorizontalOrganizationChart"/>
    <dgm:cxn modelId="{F6F11CE4-90BC-4841-A59D-1474A6BD6964}" type="presParOf" srcId="{E4DAB6A0-799B-4EE7-A423-92CA1DFA35D1}" destId="{4AAF66DF-38BA-4404-954F-4748D1FEE4FB}" srcOrd="2" destOrd="0" presId="urn:microsoft.com/office/officeart/2009/3/layout/HorizontalOrganizationChart"/>
    <dgm:cxn modelId="{7121A2F5-6CA2-4FA2-96D1-974D7AF00433}" type="presParOf" srcId="{E4DAB6A0-799B-4EE7-A423-92CA1DFA35D1}" destId="{13CD5C2F-7C9A-449D-93BC-C8C61D834EB1}" srcOrd="3" destOrd="0" presId="urn:microsoft.com/office/officeart/2009/3/layout/HorizontalOrganizationChart"/>
    <dgm:cxn modelId="{7EE3034A-0FBB-4412-86AA-D9B598211E50}" type="presParOf" srcId="{13CD5C2F-7C9A-449D-93BC-C8C61D834EB1}" destId="{0D9762AA-E8AD-4C98-9A8E-9C802343CE58}" srcOrd="0" destOrd="0" presId="urn:microsoft.com/office/officeart/2009/3/layout/HorizontalOrganizationChart"/>
    <dgm:cxn modelId="{D4B4D0AD-9904-4AEE-9539-A82A6F1A5E99}" type="presParOf" srcId="{0D9762AA-E8AD-4C98-9A8E-9C802343CE58}" destId="{1E1EF9F9-FE7B-486F-B951-0D7861DB2334}" srcOrd="0" destOrd="0" presId="urn:microsoft.com/office/officeart/2009/3/layout/HorizontalOrganizationChart"/>
    <dgm:cxn modelId="{37E31A3E-6B8B-4BAB-A637-DB503EDCEFA3}" type="presParOf" srcId="{0D9762AA-E8AD-4C98-9A8E-9C802343CE58}" destId="{14EEE001-CD5A-4AF2-AA6E-20422C0998E7}" srcOrd="1" destOrd="0" presId="urn:microsoft.com/office/officeart/2009/3/layout/HorizontalOrganizationChart"/>
    <dgm:cxn modelId="{2D4F64BA-E7FD-4F73-9885-A5098A8A4B8F}" type="presParOf" srcId="{13CD5C2F-7C9A-449D-93BC-C8C61D834EB1}" destId="{0A9E8500-34DF-44C2-A0C4-DE667B29A1B3}" srcOrd="1" destOrd="0" presId="urn:microsoft.com/office/officeart/2009/3/layout/HorizontalOrganizationChart"/>
    <dgm:cxn modelId="{8FC716F4-69A5-4A9D-A314-9785A61BF1F2}" type="presParOf" srcId="{13CD5C2F-7C9A-449D-93BC-C8C61D834EB1}" destId="{91E3C1AE-3A3C-497D-A4E0-EDDF84D53B8F}" srcOrd="2" destOrd="0" presId="urn:microsoft.com/office/officeart/2009/3/layout/HorizontalOrganizationChart"/>
    <dgm:cxn modelId="{832C1929-22F0-4405-87B9-EFA51B804AF7}" type="presParOf" srcId="{E4DAB6A0-799B-4EE7-A423-92CA1DFA35D1}" destId="{70B8FFF4-395E-4233-BC21-58C6432A170D}" srcOrd="4" destOrd="0" presId="urn:microsoft.com/office/officeart/2009/3/layout/HorizontalOrganizationChart"/>
    <dgm:cxn modelId="{33D6457E-87D3-4A6D-A486-D43FB82CC524}" type="presParOf" srcId="{E4DAB6A0-799B-4EE7-A423-92CA1DFA35D1}" destId="{9036633B-8ADD-413C-8A72-A1068A2B17DD}" srcOrd="5" destOrd="0" presId="urn:microsoft.com/office/officeart/2009/3/layout/HorizontalOrganizationChart"/>
    <dgm:cxn modelId="{F58F6E93-20C3-4445-B64C-E8F961661C40}" type="presParOf" srcId="{9036633B-8ADD-413C-8A72-A1068A2B17DD}" destId="{9785BD09-4F5D-4138-9F85-6D1D8292FEE6}" srcOrd="0" destOrd="0" presId="urn:microsoft.com/office/officeart/2009/3/layout/HorizontalOrganizationChart"/>
    <dgm:cxn modelId="{72679688-92B3-48D4-A891-6B5612B40390}" type="presParOf" srcId="{9785BD09-4F5D-4138-9F85-6D1D8292FEE6}" destId="{59B70632-F69C-43BE-89E2-13013273D83D}" srcOrd="0" destOrd="0" presId="urn:microsoft.com/office/officeart/2009/3/layout/HorizontalOrganizationChart"/>
    <dgm:cxn modelId="{5CFF5848-2C8A-42A0-A66F-B4E22E30F198}" type="presParOf" srcId="{9785BD09-4F5D-4138-9F85-6D1D8292FEE6}" destId="{6B88B2BB-259B-43E8-AE9F-5C5FCD8E4AC7}" srcOrd="1" destOrd="0" presId="urn:microsoft.com/office/officeart/2009/3/layout/HorizontalOrganizationChart"/>
    <dgm:cxn modelId="{41E4C3A0-BE02-4D50-AC15-CAF44434469A}" type="presParOf" srcId="{9036633B-8ADD-413C-8A72-A1068A2B17DD}" destId="{3D0D19F3-BC58-4D80-B8CA-4F6D3262BB44}" srcOrd="1" destOrd="0" presId="urn:microsoft.com/office/officeart/2009/3/layout/HorizontalOrganizationChart"/>
    <dgm:cxn modelId="{96CEC4FF-924C-45E2-98A0-209C16425D05}" type="presParOf" srcId="{9036633B-8ADD-413C-8A72-A1068A2B17DD}" destId="{F4E575FD-3196-43F1-9961-EF50E5311739}" srcOrd="2" destOrd="0" presId="urn:microsoft.com/office/officeart/2009/3/layout/HorizontalOrganizationChart"/>
    <dgm:cxn modelId="{B7CBDD5F-3A9E-4E8C-9E8D-4DF5AFBB2B85}" type="presParOf" srcId="{61C745E0-05BC-40E1-807F-B7938627C073}" destId="{94E1EECE-B3B6-4DF3-B70A-D4ECF1C5AFAC}" srcOrd="2" destOrd="0" presId="urn:microsoft.com/office/officeart/2009/3/layout/HorizontalOrganizationChart"/>
    <dgm:cxn modelId="{31C2CF5A-A0FD-4291-BEDE-33F09D06A119}" type="presParOf" srcId="{6F31A47E-F264-4EB9-87CC-7E76C51A27C1}" destId="{9B2DFCC9-40D2-4A85-987F-D14DA5E3A9D9}" srcOrd="6" destOrd="0" presId="urn:microsoft.com/office/officeart/2009/3/layout/HorizontalOrganizationChart"/>
    <dgm:cxn modelId="{55A6BDA3-69C4-4082-A573-8C08032358C8}" type="presParOf" srcId="{6F31A47E-F264-4EB9-87CC-7E76C51A27C1}" destId="{19718994-0A86-46FF-AB96-222CAB8D2D20}" srcOrd="7" destOrd="0" presId="urn:microsoft.com/office/officeart/2009/3/layout/HorizontalOrganizationChart"/>
    <dgm:cxn modelId="{8E9A74B1-E902-43B5-A2ED-C538576C5BDC}" type="presParOf" srcId="{19718994-0A86-46FF-AB96-222CAB8D2D20}" destId="{A45070A0-2C69-4F09-9494-CBD47181438E}" srcOrd="0" destOrd="0" presId="urn:microsoft.com/office/officeart/2009/3/layout/HorizontalOrganizationChart"/>
    <dgm:cxn modelId="{BF38DC95-AAC1-4404-A91B-BABE830C5C17}" type="presParOf" srcId="{A45070A0-2C69-4F09-9494-CBD47181438E}" destId="{9C267404-9BC2-441B-B6F7-31F5190B5B31}" srcOrd="0" destOrd="0" presId="urn:microsoft.com/office/officeart/2009/3/layout/HorizontalOrganizationChart"/>
    <dgm:cxn modelId="{B85D5D88-F2BB-4E3B-A0C5-9D9B395329E4}" type="presParOf" srcId="{A45070A0-2C69-4F09-9494-CBD47181438E}" destId="{0FC15C82-9BD4-4CD4-AF1D-C2B664E4E63C}" srcOrd="1" destOrd="0" presId="urn:microsoft.com/office/officeart/2009/3/layout/HorizontalOrganizationChart"/>
    <dgm:cxn modelId="{6A3D0550-2284-490D-A80C-5552500C55A5}" type="presParOf" srcId="{19718994-0A86-46FF-AB96-222CAB8D2D20}" destId="{08CB9516-C5FB-4072-B476-75ECE9E5B176}" srcOrd="1" destOrd="0" presId="urn:microsoft.com/office/officeart/2009/3/layout/HorizontalOrganizationChart"/>
    <dgm:cxn modelId="{71D7E494-EDA4-46BC-A1EB-C9CB799DA838}" type="presParOf" srcId="{08CB9516-C5FB-4072-B476-75ECE9E5B176}" destId="{B0995ECB-3A74-461E-ABA2-6AFB7CBADABB}" srcOrd="0" destOrd="0" presId="urn:microsoft.com/office/officeart/2009/3/layout/HorizontalOrganizationChart"/>
    <dgm:cxn modelId="{B16E83E9-A35D-461B-848F-D4DD4680B7EE}" type="presParOf" srcId="{08CB9516-C5FB-4072-B476-75ECE9E5B176}" destId="{17A3F74F-5F7F-429F-967A-1F1C718601D4}" srcOrd="1" destOrd="0" presId="urn:microsoft.com/office/officeart/2009/3/layout/HorizontalOrganizationChart"/>
    <dgm:cxn modelId="{D8DF745A-4312-4DD0-B4C1-D224F9CFE501}" type="presParOf" srcId="{17A3F74F-5F7F-429F-967A-1F1C718601D4}" destId="{D7B8E4F4-4A3E-4406-A90F-336891A8FC0E}" srcOrd="0" destOrd="0" presId="urn:microsoft.com/office/officeart/2009/3/layout/HorizontalOrganizationChart"/>
    <dgm:cxn modelId="{585C32A8-D4CC-4CD0-A70F-5F3777EA1911}" type="presParOf" srcId="{D7B8E4F4-4A3E-4406-A90F-336891A8FC0E}" destId="{99933C43-1C4B-40F3-8E05-E41EB8FCB396}" srcOrd="0" destOrd="0" presId="urn:microsoft.com/office/officeart/2009/3/layout/HorizontalOrganizationChart"/>
    <dgm:cxn modelId="{0121AC85-58CF-467D-984D-60712A078137}" type="presParOf" srcId="{D7B8E4F4-4A3E-4406-A90F-336891A8FC0E}" destId="{97445A0A-E413-414A-AF1C-3C5E2D90D6DE}" srcOrd="1" destOrd="0" presId="urn:microsoft.com/office/officeart/2009/3/layout/HorizontalOrganizationChart"/>
    <dgm:cxn modelId="{91F76CC1-5B7C-4A05-BA8D-19757990FCE1}" type="presParOf" srcId="{17A3F74F-5F7F-429F-967A-1F1C718601D4}" destId="{00C4A1A6-714A-4F1B-82D7-6BBCC86AFCD5}" srcOrd="1" destOrd="0" presId="urn:microsoft.com/office/officeart/2009/3/layout/HorizontalOrganizationChart"/>
    <dgm:cxn modelId="{8DD0AC01-809D-40CE-94CF-FA577E59A5E0}" type="presParOf" srcId="{17A3F74F-5F7F-429F-967A-1F1C718601D4}" destId="{E941B3CE-0353-4D80-94FA-2DBEEFDB8F2E}" srcOrd="2" destOrd="0" presId="urn:microsoft.com/office/officeart/2009/3/layout/HorizontalOrganizationChart"/>
    <dgm:cxn modelId="{A4B1B494-2DF8-4A3C-8517-7D31FD5BC9EE}" type="presParOf" srcId="{08CB9516-C5FB-4072-B476-75ECE9E5B176}" destId="{7FC5B8F1-A2EE-459D-B23F-769D9BA4010C}" srcOrd="2" destOrd="0" presId="urn:microsoft.com/office/officeart/2009/3/layout/HorizontalOrganizationChart"/>
    <dgm:cxn modelId="{266949B5-8DB9-426F-883C-9ED300977723}" type="presParOf" srcId="{08CB9516-C5FB-4072-B476-75ECE9E5B176}" destId="{2B9B35BD-015A-4468-B776-ED20F15A4BCC}" srcOrd="3" destOrd="0" presId="urn:microsoft.com/office/officeart/2009/3/layout/HorizontalOrganizationChart"/>
    <dgm:cxn modelId="{7989ED04-A783-4FCF-A13E-99D6949819B3}" type="presParOf" srcId="{2B9B35BD-015A-4468-B776-ED20F15A4BCC}" destId="{DEB55BEE-A9FB-4E03-90CA-59FB12B67A74}" srcOrd="0" destOrd="0" presId="urn:microsoft.com/office/officeart/2009/3/layout/HorizontalOrganizationChart"/>
    <dgm:cxn modelId="{77DFB246-D54F-41F3-9123-5FE04C33F040}" type="presParOf" srcId="{DEB55BEE-A9FB-4E03-90CA-59FB12B67A74}" destId="{BD179840-9B2E-4858-90F6-FE2ECB00DAFC}" srcOrd="0" destOrd="0" presId="urn:microsoft.com/office/officeart/2009/3/layout/HorizontalOrganizationChart"/>
    <dgm:cxn modelId="{21768B72-1B76-4E24-B965-BEDAEA54188C}" type="presParOf" srcId="{DEB55BEE-A9FB-4E03-90CA-59FB12B67A74}" destId="{6AF88FA0-B352-4E1E-ABA5-22A2707E82DD}" srcOrd="1" destOrd="0" presId="urn:microsoft.com/office/officeart/2009/3/layout/HorizontalOrganizationChart"/>
    <dgm:cxn modelId="{86F65751-D657-42E9-B426-780B24097199}" type="presParOf" srcId="{2B9B35BD-015A-4468-B776-ED20F15A4BCC}" destId="{1729A18D-A6A8-42C5-89FC-4C3D1A410D6B}" srcOrd="1" destOrd="0" presId="urn:microsoft.com/office/officeart/2009/3/layout/HorizontalOrganizationChart"/>
    <dgm:cxn modelId="{E62367C4-9F2D-4A8E-B68F-597974983EFC}" type="presParOf" srcId="{2B9B35BD-015A-4468-B776-ED20F15A4BCC}" destId="{B77DA57B-AB1F-4C0B-916A-5B5C0A78E3F7}" srcOrd="2" destOrd="0" presId="urn:microsoft.com/office/officeart/2009/3/layout/HorizontalOrganizationChart"/>
    <dgm:cxn modelId="{86A1CCBA-4D5C-43C7-9CC3-A65482A16220}" type="presParOf" srcId="{19718994-0A86-46FF-AB96-222CAB8D2D20}" destId="{0283208D-7FE9-4EC3-B4FA-F26EA89F8BCD}" srcOrd="2" destOrd="0" presId="urn:microsoft.com/office/officeart/2009/3/layout/HorizontalOrganizationChart"/>
    <dgm:cxn modelId="{851A558B-6B2C-4AAE-BFD1-E5DCEF000E92}" type="presParOf" srcId="{D4918168-FFFA-417F-A98A-31A2B82E83A1}" destId="{7BF785B4-FC4E-47A8-B063-ADEBA7C2B692}" srcOrd="2" destOrd="0" presId="urn:microsoft.com/office/officeart/2009/3/layout/HorizontalOrganizationChart"/>
    <dgm:cxn modelId="{E584A778-2F2A-41C0-B527-2CDB92DEE5F3}" type="presParOf" srcId="{C1598665-FB29-4B8A-A3A2-0646942822BE}" destId="{4A1CE6D3-1096-4500-BB4D-74441C64098A}" srcOrd="2" destOrd="0" presId="urn:microsoft.com/office/officeart/2009/3/layout/HorizontalOrganizationChart"/>
    <dgm:cxn modelId="{C030C41E-2FDA-4509-B18C-C3535A4D4D4B}" type="presParOf" srcId="{C1598665-FB29-4B8A-A3A2-0646942822BE}" destId="{07451C3B-6CFB-4E18-8324-380AC6C6BCAB}" srcOrd="3" destOrd="0" presId="urn:microsoft.com/office/officeart/2009/3/layout/HorizontalOrganizationChart"/>
    <dgm:cxn modelId="{38728AAA-37A1-4117-A99A-42FC16A6AB85}" type="presParOf" srcId="{07451C3B-6CFB-4E18-8324-380AC6C6BCAB}" destId="{0FA5C53B-D408-425C-AA79-2825F0FA65CA}" srcOrd="0" destOrd="0" presId="urn:microsoft.com/office/officeart/2009/3/layout/HorizontalOrganizationChart"/>
    <dgm:cxn modelId="{9ADA2A82-437C-4F9A-91EE-7134AC443EEB}" type="presParOf" srcId="{0FA5C53B-D408-425C-AA79-2825F0FA65CA}" destId="{8399C91A-EFB1-49A6-BF2C-3DAA177D60C8}" srcOrd="0" destOrd="0" presId="urn:microsoft.com/office/officeart/2009/3/layout/HorizontalOrganizationChart"/>
    <dgm:cxn modelId="{01EAD917-DF46-4014-AF83-3E9AF2E2E6B5}" type="presParOf" srcId="{0FA5C53B-D408-425C-AA79-2825F0FA65CA}" destId="{600207F1-2CCB-454A-9411-143153B5B467}" srcOrd="1" destOrd="0" presId="urn:microsoft.com/office/officeart/2009/3/layout/HorizontalOrganizationChart"/>
    <dgm:cxn modelId="{F940C8D0-CFBF-4FE0-87D7-773EFEE5A898}" type="presParOf" srcId="{07451C3B-6CFB-4E18-8324-380AC6C6BCAB}" destId="{DA08FD36-C1B1-4854-99D9-9B873A625B64}" srcOrd="1" destOrd="0" presId="urn:microsoft.com/office/officeart/2009/3/layout/HorizontalOrganizationChart"/>
    <dgm:cxn modelId="{027084E3-C8E6-4B14-B7E0-6C77055A0539}" type="presParOf" srcId="{DA08FD36-C1B1-4854-99D9-9B873A625B64}" destId="{741B87E9-85F6-478B-8F58-7944A35263ED}" srcOrd="0" destOrd="0" presId="urn:microsoft.com/office/officeart/2009/3/layout/HorizontalOrganizationChart"/>
    <dgm:cxn modelId="{0CEAFB34-F03A-48BF-808C-90FD7DE2FB51}" type="presParOf" srcId="{DA08FD36-C1B1-4854-99D9-9B873A625B64}" destId="{0BD48E87-A799-4FF6-A648-80CFB1D71821}" srcOrd="1" destOrd="0" presId="urn:microsoft.com/office/officeart/2009/3/layout/HorizontalOrganizationChart"/>
    <dgm:cxn modelId="{238F4FC8-9F92-4D60-AF62-F4E2EF9932EB}" type="presParOf" srcId="{0BD48E87-A799-4FF6-A648-80CFB1D71821}" destId="{611E14D0-7E14-4538-9A68-B8A9F69DBFB2}" srcOrd="0" destOrd="0" presId="urn:microsoft.com/office/officeart/2009/3/layout/HorizontalOrganizationChart"/>
    <dgm:cxn modelId="{AB53E575-0487-4EEF-9AC1-AA1ADF3EEE48}" type="presParOf" srcId="{611E14D0-7E14-4538-9A68-B8A9F69DBFB2}" destId="{C04184C4-998B-4D48-B30B-5ABE99FE6E29}" srcOrd="0" destOrd="0" presId="urn:microsoft.com/office/officeart/2009/3/layout/HorizontalOrganizationChart"/>
    <dgm:cxn modelId="{C2D92253-BBC1-4A16-A046-45EECDF4A315}" type="presParOf" srcId="{611E14D0-7E14-4538-9A68-B8A9F69DBFB2}" destId="{02EC487D-17E7-4BC5-8C6A-A79444BF11E5}" srcOrd="1" destOrd="0" presId="urn:microsoft.com/office/officeart/2009/3/layout/HorizontalOrganizationChart"/>
    <dgm:cxn modelId="{D4385892-9A0C-4B39-B521-898646A0F57B}" type="presParOf" srcId="{0BD48E87-A799-4FF6-A648-80CFB1D71821}" destId="{D3220900-BCD5-4137-98F1-3C4BDAE1B9FB}" srcOrd="1" destOrd="0" presId="urn:microsoft.com/office/officeart/2009/3/layout/HorizontalOrganizationChart"/>
    <dgm:cxn modelId="{6042E3F6-E12A-4760-8ACB-4C0B74B4FCBD}" type="presParOf" srcId="{D3220900-BCD5-4137-98F1-3C4BDAE1B9FB}" destId="{2C52892A-4A92-4008-9C01-43BB1CA6B785}" srcOrd="0" destOrd="0" presId="urn:microsoft.com/office/officeart/2009/3/layout/HorizontalOrganizationChart"/>
    <dgm:cxn modelId="{70858321-4446-4FB4-89B6-1BE8A34C2957}" type="presParOf" srcId="{D3220900-BCD5-4137-98F1-3C4BDAE1B9FB}" destId="{E8E33CCA-4BF2-40DA-AF28-6B0751030468}" srcOrd="1" destOrd="0" presId="urn:microsoft.com/office/officeart/2009/3/layout/HorizontalOrganizationChart"/>
    <dgm:cxn modelId="{F7D45EF6-ABE8-4EAE-83DC-F411BBB632F0}" type="presParOf" srcId="{E8E33CCA-4BF2-40DA-AF28-6B0751030468}" destId="{6B5E763B-C22B-4098-9906-0DE9098FC2FB}" srcOrd="0" destOrd="0" presId="urn:microsoft.com/office/officeart/2009/3/layout/HorizontalOrganizationChart"/>
    <dgm:cxn modelId="{C9241035-4965-4D0F-8904-5D6006EB0A8C}" type="presParOf" srcId="{6B5E763B-C22B-4098-9906-0DE9098FC2FB}" destId="{C7632A9F-B00F-4071-91FE-1575ECBA0F3C}" srcOrd="0" destOrd="0" presId="urn:microsoft.com/office/officeart/2009/3/layout/HorizontalOrganizationChart"/>
    <dgm:cxn modelId="{277E4097-5CB2-4204-BE3F-FFF1A781159D}" type="presParOf" srcId="{6B5E763B-C22B-4098-9906-0DE9098FC2FB}" destId="{705B045A-CB87-4FDA-BFC8-3509F58076C2}" srcOrd="1" destOrd="0" presId="urn:microsoft.com/office/officeart/2009/3/layout/HorizontalOrganizationChart"/>
    <dgm:cxn modelId="{DCDF27C9-6806-4D25-877D-ADB41643D566}" type="presParOf" srcId="{E8E33CCA-4BF2-40DA-AF28-6B0751030468}" destId="{D768C466-FF50-4375-8FE4-E6F8FA5FB9E5}" srcOrd="1" destOrd="0" presId="urn:microsoft.com/office/officeart/2009/3/layout/HorizontalOrganizationChart"/>
    <dgm:cxn modelId="{171EEA44-F625-4B62-8C96-B5ADE95CB908}" type="presParOf" srcId="{E8E33CCA-4BF2-40DA-AF28-6B0751030468}" destId="{B449DB45-CC38-42A5-8111-359D72BB0960}" srcOrd="2" destOrd="0" presId="urn:microsoft.com/office/officeart/2009/3/layout/HorizontalOrganizationChart"/>
    <dgm:cxn modelId="{B25B6892-1D0C-4C64-BF8D-E9BFA19D65D8}" type="presParOf" srcId="{D3220900-BCD5-4137-98F1-3C4BDAE1B9FB}" destId="{83FCBB15-2649-4C2D-95C8-D9F001E61D22}" srcOrd="2" destOrd="0" presId="urn:microsoft.com/office/officeart/2009/3/layout/HorizontalOrganizationChart"/>
    <dgm:cxn modelId="{082DE6A5-1C7E-49C2-A5C4-2F1D31995809}" type="presParOf" srcId="{D3220900-BCD5-4137-98F1-3C4BDAE1B9FB}" destId="{16B91FBE-AA6B-49D1-AC9D-7F84E21C7B99}" srcOrd="3" destOrd="0" presId="urn:microsoft.com/office/officeart/2009/3/layout/HorizontalOrganizationChart"/>
    <dgm:cxn modelId="{81231972-EE98-4515-8CA5-51F8F8BE6C8F}" type="presParOf" srcId="{16B91FBE-AA6B-49D1-AC9D-7F84E21C7B99}" destId="{996140E4-D9BA-43CC-84ED-EB9D04C48528}" srcOrd="0" destOrd="0" presId="urn:microsoft.com/office/officeart/2009/3/layout/HorizontalOrganizationChart"/>
    <dgm:cxn modelId="{88FA073B-D4E1-4F20-9252-6AA7FC345BE7}" type="presParOf" srcId="{996140E4-D9BA-43CC-84ED-EB9D04C48528}" destId="{634EF64C-153E-45AE-B3BB-6868BCB7DE54}" srcOrd="0" destOrd="0" presId="urn:microsoft.com/office/officeart/2009/3/layout/HorizontalOrganizationChart"/>
    <dgm:cxn modelId="{E68EBBF9-C891-4839-B107-E7FB2F067E89}" type="presParOf" srcId="{996140E4-D9BA-43CC-84ED-EB9D04C48528}" destId="{C8E685F4-C5F8-4D78-9521-902B64120082}" srcOrd="1" destOrd="0" presId="urn:microsoft.com/office/officeart/2009/3/layout/HorizontalOrganizationChart"/>
    <dgm:cxn modelId="{9FE9D4E3-4C4F-49A7-8EE3-73905C65F45A}" type="presParOf" srcId="{16B91FBE-AA6B-49D1-AC9D-7F84E21C7B99}" destId="{2CCD7F33-E1FB-4C50-BAAC-C35950A39203}" srcOrd="1" destOrd="0" presId="urn:microsoft.com/office/officeart/2009/3/layout/HorizontalOrganizationChart"/>
    <dgm:cxn modelId="{3B718ACE-1161-4413-BCB8-52FA8A43D9D4}" type="presParOf" srcId="{16B91FBE-AA6B-49D1-AC9D-7F84E21C7B99}" destId="{1D514503-F2A7-4845-BBA1-57D4F1C20682}" srcOrd="2" destOrd="0" presId="urn:microsoft.com/office/officeart/2009/3/layout/HorizontalOrganizationChart"/>
    <dgm:cxn modelId="{8086BC41-B1F7-475B-A5D4-8A7BD667BE31}" type="presParOf" srcId="{D3220900-BCD5-4137-98F1-3C4BDAE1B9FB}" destId="{6C8DABB2-D1DA-4763-BD2A-CA72ACB10F36}" srcOrd="4" destOrd="0" presId="urn:microsoft.com/office/officeart/2009/3/layout/HorizontalOrganizationChart"/>
    <dgm:cxn modelId="{C01DC6DF-DBF0-4931-A3FE-5058D6032244}" type="presParOf" srcId="{D3220900-BCD5-4137-98F1-3C4BDAE1B9FB}" destId="{7A836869-3D84-4B42-8778-A0B52A98032D}" srcOrd="5" destOrd="0" presId="urn:microsoft.com/office/officeart/2009/3/layout/HorizontalOrganizationChart"/>
    <dgm:cxn modelId="{5002813F-F93D-4C73-B2B3-4B8E7422AC66}" type="presParOf" srcId="{7A836869-3D84-4B42-8778-A0B52A98032D}" destId="{B651E36D-CE5D-43B9-A2DC-D2B8A1A0903F}" srcOrd="0" destOrd="0" presId="urn:microsoft.com/office/officeart/2009/3/layout/HorizontalOrganizationChart"/>
    <dgm:cxn modelId="{B0C48401-E104-4B58-8F90-87A5274E1FF1}" type="presParOf" srcId="{B651E36D-CE5D-43B9-A2DC-D2B8A1A0903F}" destId="{3EA4EB35-24B0-4296-B63C-F86CCF9E42CB}" srcOrd="0" destOrd="0" presId="urn:microsoft.com/office/officeart/2009/3/layout/HorizontalOrganizationChart"/>
    <dgm:cxn modelId="{4C7D3799-252D-4109-9492-E1CB78A8587A}" type="presParOf" srcId="{B651E36D-CE5D-43B9-A2DC-D2B8A1A0903F}" destId="{42B3E7E1-C396-4133-ADA4-973625757426}" srcOrd="1" destOrd="0" presId="urn:microsoft.com/office/officeart/2009/3/layout/HorizontalOrganizationChart"/>
    <dgm:cxn modelId="{9831F23E-E6A4-4707-9027-70677BB66A22}" type="presParOf" srcId="{7A836869-3D84-4B42-8778-A0B52A98032D}" destId="{0BA6BC23-C586-4598-B8B4-C494D042DED4}" srcOrd="1" destOrd="0" presId="urn:microsoft.com/office/officeart/2009/3/layout/HorizontalOrganizationChart"/>
    <dgm:cxn modelId="{ABA71C85-9C8E-4C2B-ADAB-57BAD688ECEE}" type="presParOf" srcId="{7A836869-3D84-4B42-8778-A0B52A98032D}" destId="{5A667864-65CC-40F4-B66F-59DBCFFCBDFD}" srcOrd="2" destOrd="0" presId="urn:microsoft.com/office/officeart/2009/3/layout/HorizontalOrganizationChart"/>
    <dgm:cxn modelId="{92F2B8DF-B20F-4590-87CD-9442F9A54D07}" type="presParOf" srcId="{D3220900-BCD5-4137-98F1-3C4BDAE1B9FB}" destId="{4FBA6414-D749-4341-8DE0-62E06E9A3C47}" srcOrd="6" destOrd="0" presId="urn:microsoft.com/office/officeart/2009/3/layout/HorizontalOrganizationChart"/>
    <dgm:cxn modelId="{558F216A-5F42-4F9D-A1A2-1147B5583E29}" type="presParOf" srcId="{D3220900-BCD5-4137-98F1-3C4BDAE1B9FB}" destId="{705A1CAA-A4E1-4362-8494-AC4183981B96}" srcOrd="7" destOrd="0" presId="urn:microsoft.com/office/officeart/2009/3/layout/HorizontalOrganizationChart"/>
    <dgm:cxn modelId="{BCD3FAE1-E90D-4B67-BCF3-DB4B102A498C}" type="presParOf" srcId="{705A1CAA-A4E1-4362-8494-AC4183981B96}" destId="{3B5131C7-FE1B-4004-B6E9-A2C1AF826EC8}" srcOrd="0" destOrd="0" presId="urn:microsoft.com/office/officeart/2009/3/layout/HorizontalOrganizationChart"/>
    <dgm:cxn modelId="{3430140A-2320-462C-8585-52F0AC887D76}" type="presParOf" srcId="{3B5131C7-FE1B-4004-B6E9-A2C1AF826EC8}" destId="{4B10A98A-88D1-46D6-974C-E613F5AD48D0}" srcOrd="0" destOrd="0" presId="urn:microsoft.com/office/officeart/2009/3/layout/HorizontalOrganizationChart"/>
    <dgm:cxn modelId="{0C0502E2-2FB9-4366-9E7B-F9C3BD941F14}" type="presParOf" srcId="{3B5131C7-FE1B-4004-B6E9-A2C1AF826EC8}" destId="{0397C10A-AA43-4AD9-93F5-F82FEA41D926}" srcOrd="1" destOrd="0" presId="urn:microsoft.com/office/officeart/2009/3/layout/HorizontalOrganizationChart"/>
    <dgm:cxn modelId="{6CE629B2-87AD-4573-ADBD-91761C26AA5D}" type="presParOf" srcId="{705A1CAA-A4E1-4362-8494-AC4183981B96}" destId="{693443C7-CF2E-4A79-8584-0C404CAC3B45}" srcOrd="1" destOrd="0" presId="urn:microsoft.com/office/officeart/2009/3/layout/HorizontalOrganizationChart"/>
    <dgm:cxn modelId="{ED28799A-EE31-4612-96C8-BE09F1AFF8A4}" type="presParOf" srcId="{705A1CAA-A4E1-4362-8494-AC4183981B96}" destId="{7F169F88-6B88-4DBE-848A-8ED86040D080}" srcOrd="2" destOrd="0" presId="urn:microsoft.com/office/officeart/2009/3/layout/HorizontalOrganizationChart"/>
    <dgm:cxn modelId="{75402E4D-E7EF-47D2-A2E3-B6B572666C38}" type="presParOf" srcId="{0BD48E87-A799-4FF6-A648-80CFB1D71821}" destId="{FADEE2D2-A958-4080-814F-DAEDB0FE8BB2}" srcOrd="2" destOrd="0" presId="urn:microsoft.com/office/officeart/2009/3/layout/HorizontalOrganizationChart"/>
    <dgm:cxn modelId="{D4784368-9363-426F-9D73-024D8D456574}" type="presParOf" srcId="{07451C3B-6CFB-4E18-8324-380AC6C6BCAB}" destId="{BF8A12E8-AD20-4E1B-AA72-10AC3D779581}" srcOrd="2" destOrd="0" presId="urn:microsoft.com/office/officeart/2009/3/layout/HorizontalOrganizationChart"/>
    <dgm:cxn modelId="{B02EC4C6-8C80-4DD2-AE57-057103F5ADBC}" type="presParOf" srcId="{D77DF451-E88C-4005-8AAF-9A5E7807A781}" destId="{A6A290D5-9F31-4A79-8911-B506E6E6F2C4}" srcOrd="2" destOrd="0" presId="urn:microsoft.com/office/officeart/2009/3/layout/HorizontalOrganizationChart"/>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0E7947-68B3-4B33-AAE1-3EBA9DFBCC0C}">
      <dsp:nvSpPr>
        <dsp:cNvPr id="0" name=""/>
        <dsp:cNvSpPr/>
      </dsp:nvSpPr>
      <dsp:spPr>
        <a:xfrm>
          <a:off x="2627927" y="462506"/>
          <a:ext cx="91440" cy="653250"/>
        </a:xfrm>
        <a:custGeom>
          <a:avLst/>
          <a:gdLst/>
          <a:ahLst/>
          <a:cxnLst/>
          <a:rect l="0" t="0" r="0" b="0"/>
          <a:pathLst>
            <a:path>
              <a:moveTo>
                <a:pt x="45720" y="0"/>
              </a:moveTo>
              <a:lnTo>
                <a:pt x="45720" y="653250"/>
              </a:lnTo>
              <a:lnTo>
                <a:pt x="132188" y="65325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AC6EA3B-5E2E-46B9-B173-51FE21D85E76}">
      <dsp:nvSpPr>
        <dsp:cNvPr id="0" name=""/>
        <dsp:cNvSpPr/>
      </dsp:nvSpPr>
      <dsp:spPr>
        <a:xfrm>
          <a:off x="2627927" y="462506"/>
          <a:ext cx="91440" cy="400645"/>
        </a:xfrm>
        <a:custGeom>
          <a:avLst/>
          <a:gdLst/>
          <a:ahLst/>
          <a:cxnLst/>
          <a:rect l="0" t="0" r="0" b="0"/>
          <a:pathLst>
            <a:path>
              <a:moveTo>
                <a:pt x="45720" y="0"/>
              </a:moveTo>
              <a:lnTo>
                <a:pt x="45720" y="400645"/>
              </a:lnTo>
              <a:lnTo>
                <a:pt x="132188" y="40064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FF8B669-48A2-47EF-B6DC-E0B53C258E41}">
      <dsp:nvSpPr>
        <dsp:cNvPr id="0" name=""/>
        <dsp:cNvSpPr/>
      </dsp:nvSpPr>
      <dsp:spPr>
        <a:xfrm>
          <a:off x="2627927" y="462506"/>
          <a:ext cx="91440" cy="148040"/>
        </a:xfrm>
        <a:custGeom>
          <a:avLst/>
          <a:gdLst/>
          <a:ahLst/>
          <a:cxnLst/>
          <a:rect l="0" t="0" r="0" b="0"/>
          <a:pathLst>
            <a:path>
              <a:moveTo>
                <a:pt x="45720" y="0"/>
              </a:moveTo>
              <a:lnTo>
                <a:pt x="45720" y="148040"/>
              </a:lnTo>
              <a:lnTo>
                <a:pt x="132188" y="14804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9913EFB-1B13-4FA9-A9D5-A39E06EAB19E}">
      <dsp:nvSpPr>
        <dsp:cNvPr id="0" name=""/>
        <dsp:cNvSpPr/>
      </dsp:nvSpPr>
      <dsp:spPr>
        <a:xfrm>
          <a:off x="2594263" y="164181"/>
          <a:ext cx="309965" cy="91440"/>
        </a:xfrm>
        <a:custGeom>
          <a:avLst/>
          <a:gdLst/>
          <a:ahLst/>
          <a:cxnLst/>
          <a:rect l="0" t="0" r="0" b="0"/>
          <a:pathLst>
            <a:path>
              <a:moveTo>
                <a:pt x="0" y="45720"/>
              </a:moveTo>
              <a:lnTo>
                <a:pt x="0" y="67458"/>
              </a:lnTo>
              <a:lnTo>
                <a:pt x="309965" y="67458"/>
              </a:lnTo>
              <a:lnTo>
                <a:pt x="309965" y="89196"/>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8B36700-3FD6-4A5E-82A3-1A71F937C0AC}">
      <dsp:nvSpPr>
        <dsp:cNvPr id="0" name=""/>
        <dsp:cNvSpPr/>
      </dsp:nvSpPr>
      <dsp:spPr>
        <a:xfrm>
          <a:off x="2382691" y="462506"/>
          <a:ext cx="91440" cy="1916275"/>
        </a:xfrm>
        <a:custGeom>
          <a:avLst/>
          <a:gdLst/>
          <a:ahLst/>
          <a:cxnLst/>
          <a:rect l="0" t="0" r="0" b="0"/>
          <a:pathLst>
            <a:path>
              <a:moveTo>
                <a:pt x="132188" y="0"/>
              </a:moveTo>
              <a:lnTo>
                <a:pt x="132188" y="1916275"/>
              </a:lnTo>
              <a:lnTo>
                <a:pt x="45720" y="191627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E904C0B-197E-4C0A-BF3F-95458385DF60}">
      <dsp:nvSpPr>
        <dsp:cNvPr id="0" name=""/>
        <dsp:cNvSpPr/>
      </dsp:nvSpPr>
      <dsp:spPr>
        <a:xfrm>
          <a:off x="2382691" y="462506"/>
          <a:ext cx="91440" cy="1663670"/>
        </a:xfrm>
        <a:custGeom>
          <a:avLst/>
          <a:gdLst/>
          <a:ahLst/>
          <a:cxnLst/>
          <a:rect l="0" t="0" r="0" b="0"/>
          <a:pathLst>
            <a:path>
              <a:moveTo>
                <a:pt x="132188" y="0"/>
              </a:moveTo>
              <a:lnTo>
                <a:pt x="132188" y="1663670"/>
              </a:lnTo>
              <a:lnTo>
                <a:pt x="45720" y="166367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D2A11E8-6253-44DD-9279-CC5227B5AF81}">
      <dsp:nvSpPr>
        <dsp:cNvPr id="0" name=""/>
        <dsp:cNvSpPr/>
      </dsp:nvSpPr>
      <dsp:spPr>
        <a:xfrm>
          <a:off x="2382691" y="462506"/>
          <a:ext cx="91440" cy="1411065"/>
        </a:xfrm>
        <a:custGeom>
          <a:avLst/>
          <a:gdLst/>
          <a:ahLst/>
          <a:cxnLst/>
          <a:rect l="0" t="0" r="0" b="0"/>
          <a:pathLst>
            <a:path>
              <a:moveTo>
                <a:pt x="132188" y="0"/>
              </a:moveTo>
              <a:lnTo>
                <a:pt x="132188" y="1411065"/>
              </a:lnTo>
              <a:lnTo>
                <a:pt x="45720" y="141106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6B94CDA-D822-428B-AFA3-70AF36B47C06}">
      <dsp:nvSpPr>
        <dsp:cNvPr id="0" name=""/>
        <dsp:cNvSpPr/>
      </dsp:nvSpPr>
      <dsp:spPr>
        <a:xfrm>
          <a:off x="2382691" y="462506"/>
          <a:ext cx="91440" cy="1158460"/>
        </a:xfrm>
        <a:custGeom>
          <a:avLst/>
          <a:gdLst/>
          <a:ahLst/>
          <a:cxnLst/>
          <a:rect l="0" t="0" r="0" b="0"/>
          <a:pathLst>
            <a:path>
              <a:moveTo>
                <a:pt x="132188" y="0"/>
              </a:moveTo>
              <a:lnTo>
                <a:pt x="132188" y="1158460"/>
              </a:lnTo>
              <a:lnTo>
                <a:pt x="45720" y="115846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CE7CD22-5CE5-4565-B96C-560B54907640}">
      <dsp:nvSpPr>
        <dsp:cNvPr id="0" name=""/>
        <dsp:cNvSpPr/>
      </dsp:nvSpPr>
      <dsp:spPr>
        <a:xfrm>
          <a:off x="2382691" y="462506"/>
          <a:ext cx="91440" cy="905855"/>
        </a:xfrm>
        <a:custGeom>
          <a:avLst/>
          <a:gdLst/>
          <a:ahLst/>
          <a:cxnLst/>
          <a:rect l="0" t="0" r="0" b="0"/>
          <a:pathLst>
            <a:path>
              <a:moveTo>
                <a:pt x="132188" y="0"/>
              </a:moveTo>
              <a:lnTo>
                <a:pt x="132188" y="905855"/>
              </a:lnTo>
              <a:lnTo>
                <a:pt x="45720" y="90585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FB05B89-489A-4883-A693-B67BC202C321}">
      <dsp:nvSpPr>
        <dsp:cNvPr id="0" name=""/>
        <dsp:cNvSpPr/>
      </dsp:nvSpPr>
      <dsp:spPr>
        <a:xfrm>
          <a:off x="2382691" y="462506"/>
          <a:ext cx="91440" cy="653250"/>
        </a:xfrm>
        <a:custGeom>
          <a:avLst/>
          <a:gdLst/>
          <a:ahLst/>
          <a:cxnLst/>
          <a:rect l="0" t="0" r="0" b="0"/>
          <a:pathLst>
            <a:path>
              <a:moveTo>
                <a:pt x="132188" y="0"/>
              </a:moveTo>
              <a:lnTo>
                <a:pt x="132188" y="653250"/>
              </a:lnTo>
              <a:lnTo>
                <a:pt x="45720" y="65325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33ECC7C-6CD1-45FC-89D2-7080FEB5602E}">
      <dsp:nvSpPr>
        <dsp:cNvPr id="0" name=""/>
        <dsp:cNvSpPr/>
      </dsp:nvSpPr>
      <dsp:spPr>
        <a:xfrm>
          <a:off x="2382691" y="462506"/>
          <a:ext cx="91440" cy="400645"/>
        </a:xfrm>
        <a:custGeom>
          <a:avLst/>
          <a:gdLst/>
          <a:ahLst/>
          <a:cxnLst/>
          <a:rect l="0" t="0" r="0" b="0"/>
          <a:pathLst>
            <a:path>
              <a:moveTo>
                <a:pt x="132188" y="0"/>
              </a:moveTo>
              <a:lnTo>
                <a:pt x="132188" y="400645"/>
              </a:lnTo>
              <a:lnTo>
                <a:pt x="45720" y="40064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8C0774A-9A7F-457E-98FD-EEE99F70BA64}">
      <dsp:nvSpPr>
        <dsp:cNvPr id="0" name=""/>
        <dsp:cNvSpPr/>
      </dsp:nvSpPr>
      <dsp:spPr>
        <a:xfrm>
          <a:off x="2382691" y="462506"/>
          <a:ext cx="91440" cy="148040"/>
        </a:xfrm>
        <a:custGeom>
          <a:avLst/>
          <a:gdLst/>
          <a:ahLst/>
          <a:cxnLst/>
          <a:rect l="0" t="0" r="0" b="0"/>
          <a:pathLst>
            <a:path>
              <a:moveTo>
                <a:pt x="132188" y="0"/>
              </a:moveTo>
              <a:lnTo>
                <a:pt x="132188" y="148040"/>
              </a:lnTo>
              <a:lnTo>
                <a:pt x="45720" y="14804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3AC9CC4-0364-4CD3-913A-5314CEBAAC53}">
      <dsp:nvSpPr>
        <dsp:cNvPr id="0" name=""/>
        <dsp:cNvSpPr/>
      </dsp:nvSpPr>
      <dsp:spPr>
        <a:xfrm>
          <a:off x="2284298" y="164181"/>
          <a:ext cx="309965" cy="91440"/>
        </a:xfrm>
        <a:custGeom>
          <a:avLst/>
          <a:gdLst/>
          <a:ahLst/>
          <a:cxnLst/>
          <a:rect l="0" t="0" r="0" b="0"/>
          <a:pathLst>
            <a:path>
              <a:moveTo>
                <a:pt x="309965" y="45720"/>
              </a:moveTo>
              <a:lnTo>
                <a:pt x="309965" y="67458"/>
              </a:lnTo>
              <a:lnTo>
                <a:pt x="0" y="67458"/>
              </a:lnTo>
              <a:lnTo>
                <a:pt x="0" y="89196"/>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DCFA8FB-154C-47DF-9081-B78B66D9D1B2}">
      <dsp:nvSpPr>
        <dsp:cNvPr id="0" name=""/>
        <dsp:cNvSpPr/>
      </dsp:nvSpPr>
      <dsp:spPr>
        <a:xfrm>
          <a:off x="2234187" y="773"/>
          <a:ext cx="720151"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عوامل</a:t>
          </a:r>
          <a:endParaRPr lang="en-US" sz="800" b="0" kern="1200">
            <a:cs typeface="B Mitra" panose="00000400000000000000" pitchFamily="2" charset="-78"/>
          </a:endParaRPr>
        </a:p>
      </dsp:txBody>
      <dsp:txXfrm>
        <a:off x="2234187" y="773"/>
        <a:ext cx="720151" cy="209128"/>
      </dsp:txXfrm>
    </dsp:sp>
    <dsp:sp modelId="{142DC622-ACAD-4C20-9884-A97048CC2673}">
      <dsp:nvSpPr>
        <dsp:cNvPr id="0" name=""/>
        <dsp:cNvSpPr/>
      </dsp:nvSpPr>
      <dsp:spPr>
        <a:xfrm>
          <a:off x="1996071" y="253378"/>
          <a:ext cx="576453"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خارجی</a:t>
          </a:r>
          <a:endParaRPr lang="en-US" sz="800" b="0" kern="1200">
            <a:cs typeface="B Mitra" panose="00000400000000000000" pitchFamily="2" charset="-78"/>
          </a:endParaRPr>
        </a:p>
      </dsp:txBody>
      <dsp:txXfrm>
        <a:off x="1996071" y="253378"/>
        <a:ext cx="576453" cy="209128"/>
      </dsp:txXfrm>
    </dsp:sp>
    <dsp:sp modelId="{329A43D2-17E8-4345-822A-AEF849B5C5F4}">
      <dsp:nvSpPr>
        <dsp:cNvPr id="0" name=""/>
        <dsp:cNvSpPr/>
      </dsp:nvSpPr>
      <dsp:spPr>
        <a:xfrm>
          <a:off x="1563731" y="50598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ظهور مفاهیم جهانی</a:t>
          </a:r>
          <a:endParaRPr lang="en-US" sz="800" b="0" kern="1200">
            <a:cs typeface="B Mitra" panose="00000400000000000000" pitchFamily="2" charset="-78"/>
          </a:endParaRPr>
        </a:p>
      </dsp:txBody>
      <dsp:txXfrm>
        <a:off x="1563731" y="505983"/>
        <a:ext cx="864680" cy="209128"/>
      </dsp:txXfrm>
    </dsp:sp>
    <dsp:sp modelId="{B2EC2EC7-E938-442A-BD7B-27E0A76C4E49}">
      <dsp:nvSpPr>
        <dsp:cNvPr id="0" name=""/>
        <dsp:cNvSpPr/>
      </dsp:nvSpPr>
      <dsp:spPr>
        <a:xfrm>
          <a:off x="1563731" y="75858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تأمین‌کنندگان بزرگ</a:t>
          </a:r>
          <a:endParaRPr lang="en-US" sz="800" b="0" kern="1200">
            <a:cs typeface="B Mitra" panose="00000400000000000000" pitchFamily="2" charset="-78"/>
          </a:endParaRPr>
        </a:p>
      </dsp:txBody>
      <dsp:txXfrm>
        <a:off x="1563731" y="758588"/>
        <a:ext cx="864680" cy="209128"/>
      </dsp:txXfrm>
    </dsp:sp>
    <dsp:sp modelId="{ABD7BB3B-19BA-4B39-BC33-EB84F347E8F1}">
      <dsp:nvSpPr>
        <dsp:cNvPr id="0" name=""/>
        <dsp:cNvSpPr/>
      </dsp:nvSpPr>
      <dsp:spPr>
        <a:xfrm>
          <a:off x="1563731" y="101119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آگاهی زیست محیطی</a:t>
          </a:r>
          <a:endParaRPr lang="en-US" sz="800" b="0" kern="1200">
            <a:cs typeface="B Mitra" panose="00000400000000000000" pitchFamily="2" charset="-78"/>
          </a:endParaRPr>
        </a:p>
      </dsp:txBody>
      <dsp:txXfrm>
        <a:off x="1563731" y="1011193"/>
        <a:ext cx="864680" cy="209128"/>
      </dsp:txXfrm>
    </dsp:sp>
    <dsp:sp modelId="{443F86BB-4C48-4E57-81CB-B27F8A419935}">
      <dsp:nvSpPr>
        <dsp:cNvPr id="0" name=""/>
        <dsp:cNvSpPr/>
      </dsp:nvSpPr>
      <dsp:spPr>
        <a:xfrm>
          <a:off x="1563731" y="126379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فعالیت رقبا</a:t>
          </a:r>
          <a:endParaRPr lang="en-US" sz="800" b="0" kern="1200">
            <a:cs typeface="B Mitra" panose="00000400000000000000" pitchFamily="2" charset="-78"/>
          </a:endParaRPr>
        </a:p>
      </dsp:txBody>
      <dsp:txXfrm>
        <a:off x="1563731" y="1263798"/>
        <a:ext cx="864680" cy="209128"/>
      </dsp:txXfrm>
    </dsp:sp>
    <dsp:sp modelId="{B5DDC64F-3986-45F7-9B2B-5E8AAE2A5510}">
      <dsp:nvSpPr>
        <dsp:cNvPr id="0" name=""/>
        <dsp:cNvSpPr/>
      </dsp:nvSpPr>
      <dsp:spPr>
        <a:xfrm>
          <a:off x="1563731" y="151640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پیشرفت فناوری</a:t>
          </a:r>
          <a:endParaRPr lang="en-US" sz="800" b="0" kern="1200">
            <a:cs typeface="B Mitra" panose="00000400000000000000" pitchFamily="2" charset="-78"/>
          </a:endParaRPr>
        </a:p>
      </dsp:txBody>
      <dsp:txXfrm>
        <a:off x="1563731" y="1516403"/>
        <a:ext cx="864680" cy="209128"/>
      </dsp:txXfrm>
    </dsp:sp>
    <dsp:sp modelId="{B7D20D9D-A341-4410-BF93-995134BCB63C}">
      <dsp:nvSpPr>
        <dsp:cNvPr id="0" name=""/>
        <dsp:cNvSpPr/>
      </dsp:nvSpPr>
      <dsp:spPr>
        <a:xfrm>
          <a:off x="1563731" y="176900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cs typeface="B Mitra" panose="00000400000000000000" pitchFamily="2" charset="-78"/>
            </a:rPr>
            <a:t>CIPS</a:t>
          </a:r>
        </a:p>
      </dsp:txBody>
      <dsp:txXfrm>
        <a:off x="1563731" y="1769008"/>
        <a:ext cx="864680" cy="209128"/>
      </dsp:txXfrm>
    </dsp:sp>
    <dsp:sp modelId="{C977E3C1-1632-4EA0-A539-FDF3EB23AA2D}">
      <dsp:nvSpPr>
        <dsp:cNvPr id="0" name=""/>
        <dsp:cNvSpPr/>
      </dsp:nvSpPr>
      <dsp:spPr>
        <a:xfrm>
          <a:off x="1563731" y="202161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افزایش مخارج</a:t>
          </a:r>
          <a:endParaRPr lang="en-US" sz="800" b="0" kern="1200">
            <a:cs typeface="B Mitra" panose="00000400000000000000" pitchFamily="2" charset="-78"/>
          </a:endParaRPr>
        </a:p>
      </dsp:txBody>
      <dsp:txXfrm>
        <a:off x="1563731" y="2021613"/>
        <a:ext cx="864680" cy="209128"/>
      </dsp:txXfrm>
    </dsp:sp>
    <dsp:sp modelId="{D311E04C-2E42-4708-86EE-32F70500D630}">
      <dsp:nvSpPr>
        <dsp:cNvPr id="0" name=""/>
        <dsp:cNvSpPr/>
      </dsp:nvSpPr>
      <dsp:spPr>
        <a:xfrm>
          <a:off x="1563731" y="227421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نوآوری</a:t>
          </a:r>
          <a:endParaRPr lang="en-US" sz="800" b="0" kern="1200">
            <a:cs typeface="B Mitra" panose="00000400000000000000" pitchFamily="2" charset="-78"/>
          </a:endParaRPr>
        </a:p>
      </dsp:txBody>
      <dsp:txXfrm>
        <a:off x="1563731" y="2274218"/>
        <a:ext cx="864680" cy="209128"/>
      </dsp:txXfrm>
    </dsp:sp>
    <dsp:sp modelId="{DB673BD2-C8AE-4496-BCB6-55A6B7E5B770}">
      <dsp:nvSpPr>
        <dsp:cNvPr id="0" name=""/>
        <dsp:cNvSpPr/>
      </dsp:nvSpPr>
      <dsp:spPr>
        <a:xfrm>
          <a:off x="2616001" y="253378"/>
          <a:ext cx="576453"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داخلی</a:t>
          </a:r>
          <a:endParaRPr lang="en-US" sz="800" b="0" kern="1200">
            <a:cs typeface="B Mitra" panose="00000400000000000000" pitchFamily="2" charset="-78"/>
          </a:endParaRPr>
        </a:p>
      </dsp:txBody>
      <dsp:txXfrm>
        <a:off x="2616001" y="253378"/>
        <a:ext cx="576453" cy="209128"/>
      </dsp:txXfrm>
    </dsp:sp>
    <dsp:sp modelId="{13F64BA3-1D4B-4E7D-AD4F-AA32E3F5C1A2}">
      <dsp:nvSpPr>
        <dsp:cNvPr id="0" name=""/>
        <dsp:cNvSpPr/>
      </dsp:nvSpPr>
      <dsp:spPr>
        <a:xfrm>
          <a:off x="2760115" y="50598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مقدار خرید</a:t>
          </a:r>
          <a:endParaRPr lang="en-US" sz="800" b="0" kern="1200">
            <a:cs typeface="B Mitra" panose="00000400000000000000" pitchFamily="2" charset="-78"/>
          </a:endParaRPr>
        </a:p>
      </dsp:txBody>
      <dsp:txXfrm>
        <a:off x="2760115" y="505983"/>
        <a:ext cx="864680" cy="209128"/>
      </dsp:txXfrm>
    </dsp:sp>
    <dsp:sp modelId="{FDC60B19-663D-4A19-B932-15F9A160FA62}">
      <dsp:nvSpPr>
        <dsp:cNvPr id="0" name=""/>
        <dsp:cNvSpPr/>
      </dsp:nvSpPr>
      <dsp:spPr>
        <a:xfrm>
          <a:off x="2760115" y="758588"/>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تغییرات ساختاری</a:t>
          </a:r>
          <a:endParaRPr lang="en-US" sz="800" b="0" kern="1200">
            <a:cs typeface="B Mitra" panose="00000400000000000000" pitchFamily="2" charset="-78"/>
          </a:endParaRPr>
        </a:p>
      </dsp:txBody>
      <dsp:txXfrm>
        <a:off x="2760115" y="758588"/>
        <a:ext cx="864680" cy="209128"/>
      </dsp:txXfrm>
    </dsp:sp>
    <dsp:sp modelId="{B8E5C13A-43B7-43E7-A355-651A80925168}">
      <dsp:nvSpPr>
        <dsp:cNvPr id="0" name=""/>
        <dsp:cNvSpPr/>
      </dsp:nvSpPr>
      <dsp:spPr>
        <a:xfrm>
          <a:off x="2760115" y="1011193"/>
          <a:ext cx="864680" cy="2091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63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اندازه‌گیری عملکرد</a:t>
          </a:r>
          <a:endParaRPr lang="en-US" sz="800" b="0" kern="1200">
            <a:cs typeface="B Mitra" panose="00000400000000000000" pitchFamily="2" charset="-78"/>
          </a:endParaRPr>
        </a:p>
      </dsp:txBody>
      <dsp:txXfrm>
        <a:off x="2760115" y="1011193"/>
        <a:ext cx="864680" cy="209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FCD31-F788-4D6F-8D5E-B7E6F6231247}">
      <dsp:nvSpPr>
        <dsp:cNvPr id="0" name=""/>
        <dsp:cNvSpPr/>
      </dsp:nvSpPr>
      <dsp:spPr>
        <a:xfrm>
          <a:off x="3465024" y="5729"/>
          <a:ext cx="739722" cy="324288"/>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شناسایی نیازمندی</a:t>
          </a:r>
          <a:endParaRPr lang="en-US" sz="800" b="0" kern="1200">
            <a:cs typeface="B Mitra" panose="00000400000000000000" pitchFamily="2" charset="-78"/>
          </a:endParaRPr>
        </a:p>
      </dsp:txBody>
      <dsp:txXfrm>
        <a:off x="3480854" y="21559"/>
        <a:ext cx="708062" cy="292628"/>
      </dsp:txXfrm>
    </dsp:sp>
    <dsp:sp modelId="{5CEE893B-9259-46FA-B8ED-F7EEA00F526B}">
      <dsp:nvSpPr>
        <dsp:cNvPr id="0" name=""/>
        <dsp:cNvSpPr/>
      </dsp:nvSpPr>
      <dsp:spPr>
        <a:xfrm rot="16186174">
          <a:off x="3222430" y="98289"/>
          <a:ext cx="166817" cy="143424"/>
        </a:xfrm>
        <a:prstGeom prst="triangl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267EFFB-B822-4691-A46A-2F713F713EB3}">
      <dsp:nvSpPr>
        <dsp:cNvPr id="0" name=""/>
        <dsp:cNvSpPr/>
      </dsp:nvSpPr>
      <dsp:spPr>
        <a:xfrm>
          <a:off x="2415047" y="9953"/>
          <a:ext cx="739724" cy="324287"/>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تصمیم‌گیری راهبردی</a:t>
          </a:r>
          <a:endParaRPr lang="en-US" sz="800" b="0" kern="1200">
            <a:cs typeface="B Mitra" panose="00000400000000000000" pitchFamily="2" charset="-78"/>
          </a:endParaRPr>
        </a:p>
      </dsp:txBody>
      <dsp:txXfrm>
        <a:off x="2430877" y="25783"/>
        <a:ext cx="708064" cy="292627"/>
      </dsp:txXfrm>
    </dsp:sp>
    <dsp:sp modelId="{E88E514C-EBF1-400E-A128-238426B8378E}">
      <dsp:nvSpPr>
        <dsp:cNvPr id="0" name=""/>
        <dsp:cNvSpPr/>
      </dsp:nvSpPr>
      <dsp:spPr>
        <a:xfrm rot="16199701">
          <a:off x="2189947" y="100429"/>
          <a:ext cx="166817" cy="143424"/>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BCCDCEF-5AD3-40BF-BC18-D168965B51B5}">
      <dsp:nvSpPr>
        <dsp:cNvPr id="0" name=""/>
        <dsp:cNvSpPr/>
      </dsp:nvSpPr>
      <dsp:spPr>
        <a:xfrm>
          <a:off x="1400059" y="10041"/>
          <a:ext cx="739724" cy="324287"/>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منبع یابی</a:t>
          </a:r>
          <a:endParaRPr lang="en-US" sz="800" b="0" kern="1200">
            <a:cs typeface="B Mitra" panose="00000400000000000000" pitchFamily="2" charset="-78"/>
          </a:endParaRPr>
        </a:p>
      </dsp:txBody>
      <dsp:txXfrm>
        <a:off x="1415889" y="25871"/>
        <a:ext cx="708064" cy="292627"/>
      </dsp:txXfrm>
    </dsp:sp>
    <dsp:sp modelId="{225DC965-87B3-4CAF-88F6-152E0AEB25B5}">
      <dsp:nvSpPr>
        <dsp:cNvPr id="0" name=""/>
        <dsp:cNvSpPr/>
      </dsp:nvSpPr>
      <dsp:spPr>
        <a:xfrm rot="16214355">
          <a:off x="1167801" y="98306"/>
          <a:ext cx="166817" cy="143424"/>
        </a:xfrm>
        <a:prstGeom prst="triangl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67FF55D-F9A9-4B42-A293-DF16DDF94C8A}">
      <dsp:nvSpPr>
        <dsp:cNvPr id="0" name=""/>
        <dsp:cNvSpPr/>
      </dsp:nvSpPr>
      <dsp:spPr>
        <a:xfrm>
          <a:off x="370754" y="5743"/>
          <a:ext cx="739724" cy="324287"/>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مذاکره با تأمین‌کننده</a:t>
          </a:r>
          <a:endParaRPr lang="en-US" sz="800" b="0" kern="1200">
            <a:cs typeface="B Mitra" panose="00000400000000000000" pitchFamily="2" charset="-78"/>
          </a:endParaRPr>
        </a:p>
      </dsp:txBody>
      <dsp:txXfrm>
        <a:off x="386584" y="21573"/>
        <a:ext cx="708064" cy="292627"/>
      </dsp:txXfrm>
    </dsp:sp>
    <dsp:sp modelId="{6EE956C1-1CFD-422A-A2BB-5CC2946608FF}">
      <dsp:nvSpPr>
        <dsp:cNvPr id="0" name=""/>
        <dsp:cNvSpPr/>
      </dsp:nvSpPr>
      <dsp:spPr>
        <a:xfrm rot="10852302">
          <a:off x="652123" y="430361"/>
          <a:ext cx="166817" cy="143424"/>
        </a:xfrm>
        <a:prstGeom prst="triangl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E86D4FE-5F09-411F-A64F-7424143D7ED9}">
      <dsp:nvSpPr>
        <dsp:cNvPr id="0" name=""/>
        <dsp:cNvSpPr/>
      </dsp:nvSpPr>
      <dsp:spPr>
        <a:xfrm>
          <a:off x="360708" y="665998"/>
          <a:ext cx="739724" cy="324287"/>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انتخاب تأمین‌کننده</a:t>
          </a:r>
          <a:endParaRPr lang="en-US" sz="800" b="0" kern="1200">
            <a:cs typeface="B Mitra" panose="00000400000000000000" pitchFamily="2" charset="-78"/>
          </a:endParaRPr>
        </a:p>
      </dsp:txBody>
      <dsp:txXfrm>
        <a:off x="376538" y="681828"/>
        <a:ext cx="708064" cy="292627"/>
      </dsp:txXfrm>
    </dsp:sp>
    <dsp:sp modelId="{4265A1CA-88B5-4F5B-AC83-F195BCEF67F1}">
      <dsp:nvSpPr>
        <dsp:cNvPr id="0" name=""/>
        <dsp:cNvSpPr/>
      </dsp:nvSpPr>
      <dsp:spPr>
        <a:xfrm rot="5398874">
          <a:off x="1175457" y="756257"/>
          <a:ext cx="166817" cy="143424"/>
        </a:xfrm>
        <a:prstGeom prst="triangl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59F77DE-E6C3-4BC7-BB59-49DAFAF4A1DF}">
      <dsp:nvSpPr>
        <dsp:cNvPr id="0" name=""/>
        <dsp:cNvSpPr/>
      </dsp:nvSpPr>
      <dsp:spPr>
        <a:xfrm>
          <a:off x="1409180" y="665655"/>
          <a:ext cx="739724" cy="324287"/>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انعقاد قرارداد</a:t>
          </a:r>
          <a:endParaRPr lang="en-US" sz="800" b="0" kern="1200">
            <a:cs typeface="B Mitra" panose="00000400000000000000" pitchFamily="2" charset="-78"/>
          </a:endParaRPr>
        </a:p>
      </dsp:txBody>
      <dsp:txXfrm>
        <a:off x="1425010" y="681485"/>
        <a:ext cx="708064" cy="292627"/>
      </dsp:txXfrm>
    </dsp:sp>
    <dsp:sp modelId="{15635150-C9DE-4144-BAD1-DB23AE6404F5}">
      <dsp:nvSpPr>
        <dsp:cNvPr id="0" name=""/>
        <dsp:cNvSpPr/>
      </dsp:nvSpPr>
      <dsp:spPr>
        <a:xfrm rot="5410577">
          <a:off x="2204851" y="757653"/>
          <a:ext cx="166817" cy="143424"/>
        </a:xfrm>
        <a:prstGeom prst="triangl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F3A9DFE9-D538-40C8-856A-9B32AE92D8B8}">
      <dsp:nvSpPr>
        <dsp:cNvPr id="0" name=""/>
        <dsp:cNvSpPr/>
      </dsp:nvSpPr>
      <dsp:spPr>
        <a:xfrm>
          <a:off x="2419497" y="668763"/>
          <a:ext cx="739724" cy="324287"/>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سفارش‌گذاری و پیگیری سفارش</a:t>
          </a:r>
          <a:endParaRPr lang="en-US" sz="800" b="0" kern="1200">
            <a:cs typeface="B Mitra" panose="00000400000000000000" pitchFamily="2" charset="-78"/>
          </a:endParaRPr>
        </a:p>
      </dsp:txBody>
      <dsp:txXfrm>
        <a:off x="2435327" y="684593"/>
        <a:ext cx="708064" cy="292627"/>
      </dsp:txXfrm>
    </dsp:sp>
    <dsp:sp modelId="{3E78406D-4C00-45C3-8EC2-9729767E4BA1}">
      <dsp:nvSpPr>
        <dsp:cNvPr id="0" name=""/>
        <dsp:cNvSpPr/>
      </dsp:nvSpPr>
      <dsp:spPr>
        <a:xfrm rot="5388130">
          <a:off x="3232065" y="757378"/>
          <a:ext cx="166817" cy="143424"/>
        </a:xfrm>
        <a:prstGeom prst="triangl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34781A2-748E-421E-819F-CC8DA4AE8E08}">
      <dsp:nvSpPr>
        <dsp:cNvPr id="0" name=""/>
        <dsp:cNvSpPr/>
      </dsp:nvSpPr>
      <dsp:spPr>
        <a:xfrm>
          <a:off x="3463607" y="665158"/>
          <a:ext cx="739724" cy="324287"/>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بازرسی و رسید کالا</a:t>
          </a:r>
          <a:endParaRPr lang="en-US" sz="800" b="0" kern="1200">
            <a:cs typeface="B Mitra" panose="00000400000000000000" pitchFamily="2" charset="-78"/>
          </a:endParaRPr>
        </a:p>
      </dsp:txBody>
      <dsp:txXfrm>
        <a:off x="3479437" y="680988"/>
        <a:ext cx="708064" cy="292627"/>
      </dsp:txXfrm>
    </dsp:sp>
    <dsp:sp modelId="{031E6C8C-091A-4E7D-816F-FFD7A2202B7B}">
      <dsp:nvSpPr>
        <dsp:cNvPr id="0" name=""/>
        <dsp:cNvSpPr/>
      </dsp:nvSpPr>
      <dsp:spPr>
        <a:xfrm rot="10877989">
          <a:off x="3743092" y="1062702"/>
          <a:ext cx="166817" cy="143424"/>
        </a:xfrm>
        <a:prstGeom prst="triangl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BB009A2-0E75-4E32-AA4B-84974E1843A2}">
      <dsp:nvSpPr>
        <dsp:cNvPr id="0" name=""/>
        <dsp:cNvSpPr/>
      </dsp:nvSpPr>
      <dsp:spPr>
        <a:xfrm>
          <a:off x="3449854" y="1271268"/>
          <a:ext cx="739724" cy="324287"/>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پرداخت هزینه</a:t>
          </a:r>
          <a:endParaRPr lang="en-US" sz="800" b="0" kern="1200">
            <a:cs typeface="B Mitra" panose="00000400000000000000" pitchFamily="2" charset="-78"/>
          </a:endParaRPr>
        </a:p>
      </dsp:txBody>
      <dsp:txXfrm>
        <a:off x="3465684" y="1287098"/>
        <a:ext cx="708064" cy="292627"/>
      </dsp:txXfrm>
    </dsp:sp>
    <dsp:sp modelId="{258A3B4B-5F6B-45B6-B8E2-EDC2F9DEE9B6}">
      <dsp:nvSpPr>
        <dsp:cNvPr id="0" name=""/>
        <dsp:cNvSpPr/>
      </dsp:nvSpPr>
      <dsp:spPr>
        <a:xfrm rot="16205385">
          <a:off x="3219159" y="1360889"/>
          <a:ext cx="166817" cy="143424"/>
        </a:xfrm>
        <a:prstGeom prst="triangl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D689BDF-DD31-45A9-865B-D093A868765D}">
      <dsp:nvSpPr>
        <dsp:cNvPr id="0" name=""/>
        <dsp:cNvSpPr/>
      </dsp:nvSpPr>
      <dsp:spPr>
        <a:xfrm>
          <a:off x="2423677" y="1269659"/>
          <a:ext cx="739722" cy="324288"/>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a-IR" sz="800" b="0" kern="1200">
              <a:cs typeface="B Mitra" panose="00000400000000000000" pitchFamily="2" charset="-78"/>
            </a:rPr>
            <a:t>ارزیابی و ارتباط با تأمین‌کننده</a:t>
          </a:r>
          <a:endParaRPr lang="en-US" sz="800" b="0" kern="1200">
            <a:cs typeface="B Mitra" panose="00000400000000000000" pitchFamily="2" charset="-78"/>
          </a:endParaRPr>
        </a:p>
      </dsp:txBody>
      <dsp:txXfrm>
        <a:off x="2439507" y="1285489"/>
        <a:ext cx="708062" cy="2926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BA6414-D749-4341-8DE0-62E06E9A3C47}">
      <dsp:nvSpPr>
        <dsp:cNvPr id="0" name=""/>
        <dsp:cNvSpPr/>
      </dsp:nvSpPr>
      <dsp:spPr>
        <a:xfrm>
          <a:off x="2862516" y="3129530"/>
          <a:ext cx="117934" cy="431556"/>
        </a:xfrm>
        <a:custGeom>
          <a:avLst/>
          <a:gdLst/>
          <a:ahLst/>
          <a:cxnLst/>
          <a:rect l="0" t="0" r="0" b="0"/>
          <a:pathLst>
            <a:path>
              <a:moveTo>
                <a:pt x="0" y="0"/>
              </a:moveTo>
              <a:lnTo>
                <a:pt x="58967" y="0"/>
              </a:lnTo>
              <a:lnTo>
                <a:pt x="58967" y="431556"/>
              </a:lnTo>
              <a:lnTo>
                <a:pt x="117934" y="431556"/>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C8DABB2-D1DA-4763-BD2A-CA72ACB10F36}">
      <dsp:nvSpPr>
        <dsp:cNvPr id="0" name=""/>
        <dsp:cNvSpPr/>
      </dsp:nvSpPr>
      <dsp:spPr>
        <a:xfrm>
          <a:off x="2862516" y="3129530"/>
          <a:ext cx="117934" cy="143852"/>
        </a:xfrm>
        <a:custGeom>
          <a:avLst/>
          <a:gdLst/>
          <a:ahLst/>
          <a:cxnLst/>
          <a:rect l="0" t="0" r="0" b="0"/>
          <a:pathLst>
            <a:path>
              <a:moveTo>
                <a:pt x="0" y="0"/>
              </a:moveTo>
              <a:lnTo>
                <a:pt x="58967" y="0"/>
              </a:lnTo>
              <a:lnTo>
                <a:pt x="58967" y="143852"/>
              </a:lnTo>
              <a:lnTo>
                <a:pt x="117934" y="143852"/>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3FCBB15-2649-4C2D-95C8-D9F001E61D22}">
      <dsp:nvSpPr>
        <dsp:cNvPr id="0" name=""/>
        <dsp:cNvSpPr/>
      </dsp:nvSpPr>
      <dsp:spPr>
        <a:xfrm>
          <a:off x="2862516" y="2985677"/>
          <a:ext cx="117934" cy="143852"/>
        </a:xfrm>
        <a:custGeom>
          <a:avLst/>
          <a:gdLst/>
          <a:ahLst/>
          <a:cxnLst/>
          <a:rect l="0" t="0" r="0" b="0"/>
          <a:pathLst>
            <a:path>
              <a:moveTo>
                <a:pt x="0" y="143852"/>
              </a:moveTo>
              <a:lnTo>
                <a:pt x="58967" y="143852"/>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2C52892A-4A92-4008-9C01-43BB1CA6B785}">
      <dsp:nvSpPr>
        <dsp:cNvPr id="0" name=""/>
        <dsp:cNvSpPr/>
      </dsp:nvSpPr>
      <dsp:spPr>
        <a:xfrm>
          <a:off x="2862516" y="2697973"/>
          <a:ext cx="117934" cy="431556"/>
        </a:xfrm>
        <a:custGeom>
          <a:avLst/>
          <a:gdLst/>
          <a:ahLst/>
          <a:cxnLst/>
          <a:rect l="0" t="0" r="0" b="0"/>
          <a:pathLst>
            <a:path>
              <a:moveTo>
                <a:pt x="0" y="431556"/>
              </a:moveTo>
              <a:lnTo>
                <a:pt x="58967" y="431556"/>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741B87E9-85F6-478B-8F58-7944A35263ED}">
      <dsp:nvSpPr>
        <dsp:cNvPr id="0" name=""/>
        <dsp:cNvSpPr/>
      </dsp:nvSpPr>
      <dsp:spPr>
        <a:xfrm>
          <a:off x="2024579" y="3083810"/>
          <a:ext cx="117934" cy="91440"/>
        </a:xfrm>
        <a:custGeom>
          <a:avLst/>
          <a:gdLst/>
          <a:ahLst/>
          <a:cxnLst/>
          <a:rect l="0" t="0" r="0" b="0"/>
          <a:pathLst>
            <a:path>
              <a:moveTo>
                <a:pt x="0" y="45720"/>
              </a:moveTo>
              <a:lnTo>
                <a:pt x="117934" y="4572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4A1CE6D3-1096-4500-BB4D-74441C64098A}">
      <dsp:nvSpPr>
        <dsp:cNvPr id="0" name=""/>
        <dsp:cNvSpPr/>
      </dsp:nvSpPr>
      <dsp:spPr>
        <a:xfrm>
          <a:off x="1316971" y="2194491"/>
          <a:ext cx="117934" cy="935038"/>
        </a:xfrm>
        <a:custGeom>
          <a:avLst/>
          <a:gdLst/>
          <a:ahLst/>
          <a:cxnLst/>
          <a:rect l="0" t="0" r="0" b="0"/>
          <a:pathLst>
            <a:path>
              <a:moveTo>
                <a:pt x="0" y="0"/>
              </a:moveTo>
              <a:lnTo>
                <a:pt x="58967" y="0"/>
              </a:lnTo>
              <a:lnTo>
                <a:pt x="58967" y="935038"/>
              </a:lnTo>
              <a:lnTo>
                <a:pt x="117934" y="935038"/>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7FC5B8F1-A2EE-459D-B23F-769D9BA4010C}">
      <dsp:nvSpPr>
        <dsp:cNvPr id="0" name=""/>
        <dsp:cNvSpPr/>
      </dsp:nvSpPr>
      <dsp:spPr>
        <a:xfrm>
          <a:off x="2862516" y="2266417"/>
          <a:ext cx="117934" cy="143852"/>
        </a:xfrm>
        <a:custGeom>
          <a:avLst/>
          <a:gdLst/>
          <a:ahLst/>
          <a:cxnLst/>
          <a:rect l="0" t="0" r="0" b="0"/>
          <a:pathLst>
            <a:path>
              <a:moveTo>
                <a:pt x="0" y="0"/>
              </a:moveTo>
              <a:lnTo>
                <a:pt x="58967" y="0"/>
              </a:lnTo>
              <a:lnTo>
                <a:pt x="58967" y="143852"/>
              </a:lnTo>
              <a:lnTo>
                <a:pt x="117934" y="143852"/>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0995ECB-3A74-461E-ABA2-6AFB7CBADABB}">
      <dsp:nvSpPr>
        <dsp:cNvPr id="0" name=""/>
        <dsp:cNvSpPr/>
      </dsp:nvSpPr>
      <dsp:spPr>
        <a:xfrm>
          <a:off x="2862516" y="2122565"/>
          <a:ext cx="117934" cy="143852"/>
        </a:xfrm>
        <a:custGeom>
          <a:avLst/>
          <a:gdLst/>
          <a:ahLst/>
          <a:cxnLst/>
          <a:rect l="0" t="0" r="0" b="0"/>
          <a:pathLst>
            <a:path>
              <a:moveTo>
                <a:pt x="0" y="143852"/>
              </a:moveTo>
              <a:lnTo>
                <a:pt x="58967" y="143852"/>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9B2DFCC9-40D2-4A85-987F-D14DA5E3A9D9}">
      <dsp:nvSpPr>
        <dsp:cNvPr id="0" name=""/>
        <dsp:cNvSpPr/>
      </dsp:nvSpPr>
      <dsp:spPr>
        <a:xfrm>
          <a:off x="2024579" y="1259453"/>
          <a:ext cx="117934" cy="1006964"/>
        </a:xfrm>
        <a:custGeom>
          <a:avLst/>
          <a:gdLst/>
          <a:ahLst/>
          <a:cxnLst/>
          <a:rect l="0" t="0" r="0" b="0"/>
          <a:pathLst>
            <a:path>
              <a:moveTo>
                <a:pt x="0" y="0"/>
              </a:moveTo>
              <a:lnTo>
                <a:pt x="58967" y="0"/>
              </a:lnTo>
              <a:lnTo>
                <a:pt x="58967" y="1006964"/>
              </a:lnTo>
              <a:lnTo>
                <a:pt x="117934" y="100696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70B8FFF4-395E-4233-BC21-58C6432A170D}">
      <dsp:nvSpPr>
        <dsp:cNvPr id="0" name=""/>
        <dsp:cNvSpPr/>
      </dsp:nvSpPr>
      <dsp:spPr>
        <a:xfrm>
          <a:off x="2862516" y="1547157"/>
          <a:ext cx="117934" cy="287704"/>
        </a:xfrm>
        <a:custGeom>
          <a:avLst/>
          <a:gdLst/>
          <a:ahLst/>
          <a:cxnLst/>
          <a:rect l="0" t="0" r="0" b="0"/>
          <a:pathLst>
            <a:path>
              <a:moveTo>
                <a:pt x="0" y="0"/>
              </a:moveTo>
              <a:lnTo>
                <a:pt x="58967" y="0"/>
              </a:lnTo>
              <a:lnTo>
                <a:pt x="58967" y="287704"/>
              </a:lnTo>
              <a:lnTo>
                <a:pt x="117934" y="28770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4AAF66DF-38BA-4404-954F-4748D1FEE4FB}">
      <dsp:nvSpPr>
        <dsp:cNvPr id="0" name=""/>
        <dsp:cNvSpPr/>
      </dsp:nvSpPr>
      <dsp:spPr>
        <a:xfrm>
          <a:off x="2862516" y="1501437"/>
          <a:ext cx="117934" cy="91440"/>
        </a:xfrm>
        <a:custGeom>
          <a:avLst/>
          <a:gdLst/>
          <a:ahLst/>
          <a:cxnLst/>
          <a:rect l="0" t="0" r="0" b="0"/>
          <a:pathLst>
            <a:path>
              <a:moveTo>
                <a:pt x="0" y="45720"/>
              </a:moveTo>
              <a:lnTo>
                <a:pt x="117934" y="4572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7853612-B33E-4125-BA42-232685F0098C}">
      <dsp:nvSpPr>
        <dsp:cNvPr id="0" name=""/>
        <dsp:cNvSpPr/>
      </dsp:nvSpPr>
      <dsp:spPr>
        <a:xfrm>
          <a:off x="2862516" y="1259453"/>
          <a:ext cx="117934" cy="287704"/>
        </a:xfrm>
        <a:custGeom>
          <a:avLst/>
          <a:gdLst/>
          <a:ahLst/>
          <a:cxnLst/>
          <a:rect l="0" t="0" r="0" b="0"/>
          <a:pathLst>
            <a:path>
              <a:moveTo>
                <a:pt x="0" y="287704"/>
              </a:moveTo>
              <a:lnTo>
                <a:pt x="58967" y="287704"/>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93A96C57-4E75-49F7-9B4F-10DB35157BEA}">
      <dsp:nvSpPr>
        <dsp:cNvPr id="0" name=""/>
        <dsp:cNvSpPr/>
      </dsp:nvSpPr>
      <dsp:spPr>
        <a:xfrm>
          <a:off x="2024579" y="1259453"/>
          <a:ext cx="117934" cy="287704"/>
        </a:xfrm>
        <a:custGeom>
          <a:avLst/>
          <a:gdLst/>
          <a:ahLst/>
          <a:cxnLst/>
          <a:rect l="0" t="0" r="0" b="0"/>
          <a:pathLst>
            <a:path>
              <a:moveTo>
                <a:pt x="0" y="0"/>
              </a:moveTo>
              <a:lnTo>
                <a:pt x="58967" y="0"/>
              </a:lnTo>
              <a:lnTo>
                <a:pt x="58967" y="287704"/>
              </a:lnTo>
              <a:lnTo>
                <a:pt x="117934" y="287704"/>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15488821-A266-42AC-B98D-59C0CA715AE1}">
      <dsp:nvSpPr>
        <dsp:cNvPr id="0" name=""/>
        <dsp:cNvSpPr/>
      </dsp:nvSpPr>
      <dsp:spPr>
        <a:xfrm>
          <a:off x="2862516" y="827897"/>
          <a:ext cx="117934" cy="143852"/>
        </a:xfrm>
        <a:custGeom>
          <a:avLst/>
          <a:gdLst/>
          <a:ahLst/>
          <a:cxnLst/>
          <a:rect l="0" t="0" r="0" b="0"/>
          <a:pathLst>
            <a:path>
              <a:moveTo>
                <a:pt x="0" y="0"/>
              </a:moveTo>
              <a:lnTo>
                <a:pt x="58967" y="0"/>
              </a:lnTo>
              <a:lnTo>
                <a:pt x="58967" y="143852"/>
              </a:lnTo>
              <a:lnTo>
                <a:pt x="117934" y="143852"/>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FBDB2E9A-BC79-46D6-9E57-363D7656118B}">
      <dsp:nvSpPr>
        <dsp:cNvPr id="0" name=""/>
        <dsp:cNvSpPr/>
      </dsp:nvSpPr>
      <dsp:spPr>
        <a:xfrm>
          <a:off x="2862516" y="684045"/>
          <a:ext cx="117934" cy="143852"/>
        </a:xfrm>
        <a:custGeom>
          <a:avLst/>
          <a:gdLst/>
          <a:ahLst/>
          <a:cxnLst/>
          <a:rect l="0" t="0" r="0" b="0"/>
          <a:pathLst>
            <a:path>
              <a:moveTo>
                <a:pt x="0" y="143852"/>
              </a:moveTo>
              <a:lnTo>
                <a:pt x="58967" y="143852"/>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6E58B82-51FD-41E5-AE99-8C8BC2F43FBD}">
      <dsp:nvSpPr>
        <dsp:cNvPr id="0" name=""/>
        <dsp:cNvSpPr/>
      </dsp:nvSpPr>
      <dsp:spPr>
        <a:xfrm>
          <a:off x="2024579" y="827897"/>
          <a:ext cx="117934" cy="431556"/>
        </a:xfrm>
        <a:custGeom>
          <a:avLst/>
          <a:gdLst/>
          <a:ahLst/>
          <a:cxnLst/>
          <a:rect l="0" t="0" r="0" b="0"/>
          <a:pathLst>
            <a:path>
              <a:moveTo>
                <a:pt x="0" y="431556"/>
              </a:moveTo>
              <a:lnTo>
                <a:pt x="58967" y="431556"/>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95EEEA2-9BBA-4792-9B6B-EB47D70DAC38}">
      <dsp:nvSpPr>
        <dsp:cNvPr id="0" name=""/>
        <dsp:cNvSpPr/>
      </dsp:nvSpPr>
      <dsp:spPr>
        <a:xfrm>
          <a:off x="2862516" y="252488"/>
          <a:ext cx="117934" cy="143852"/>
        </a:xfrm>
        <a:custGeom>
          <a:avLst/>
          <a:gdLst/>
          <a:ahLst/>
          <a:cxnLst/>
          <a:rect l="0" t="0" r="0" b="0"/>
          <a:pathLst>
            <a:path>
              <a:moveTo>
                <a:pt x="0" y="0"/>
              </a:moveTo>
              <a:lnTo>
                <a:pt x="58967" y="0"/>
              </a:lnTo>
              <a:lnTo>
                <a:pt x="58967" y="143852"/>
              </a:lnTo>
              <a:lnTo>
                <a:pt x="117934" y="143852"/>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DE5D884-8A54-4C60-B09F-8F175600505E}">
      <dsp:nvSpPr>
        <dsp:cNvPr id="0" name=""/>
        <dsp:cNvSpPr/>
      </dsp:nvSpPr>
      <dsp:spPr>
        <a:xfrm>
          <a:off x="2862516" y="108636"/>
          <a:ext cx="117934" cy="143852"/>
        </a:xfrm>
        <a:custGeom>
          <a:avLst/>
          <a:gdLst/>
          <a:ahLst/>
          <a:cxnLst/>
          <a:rect l="0" t="0" r="0" b="0"/>
          <a:pathLst>
            <a:path>
              <a:moveTo>
                <a:pt x="0" y="143852"/>
              </a:moveTo>
              <a:lnTo>
                <a:pt x="58967" y="143852"/>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BA5E53AD-C596-4CDE-BE13-9AF08825F444}">
      <dsp:nvSpPr>
        <dsp:cNvPr id="0" name=""/>
        <dsp:cNvSpPr/>
      </dsp:nvSpPr>
      <dsp:spPr>
        <a:xfrm>
          <a:off x="2024579" y="252488"/>
          <a:ext cx="117934" cy="1006964"/>
        </a:xfrm>
        <a:custGeom>
          <a:avLst/>
          <a:gdLst/>
          <a:ahLst/>
          <a:cxnLst/>
          <a:rect l="0" t="0" r="0" b="0"/>
          <a:pathLst>
            <a:path>
              <a:moveTo>
                <a:pt x="0" y="1006964"/>
              </a:moveTo>
              <a:lnTo>
                <a:pt x="58967" y="1006964"/>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887A3B0F-A6AD-439B-8A9A-4AC5184F2F45}">
      <dsp:nvSpPr>
        <dsp:cNvPr id="0" name=""/>
        <dsp:cNvSpPr/>
      </dsp:nvSpPr>
      <dsp:spPr>
        <a:xfrm>
          <a:off x="1316971" y="1259453"/>
          <a:ext cx="117934" cy="935038"/>
        </a:xfrm>
        <a:custGeom>
          <a:avLst/>
          <a:gdLst/>
          <a:ahLst/>
          <a:cxnLst/>
          <a:rect l="0" t="0" r="0" b="0"/>
          <a:pathLst>
            <a:path>
              <a:moveTo>
                <a:pt x="0" y="935038"/>
              </a:moveTo>
              <a:lnTo>
                <a:pt x="58967" y="935038"/>
              </a:lnTo>
              <a:lnTo>
                <a:pt x="58967" y="0"/>
              </a:lnTo>
              <a:lnTo>
                <a:pt x="117934" y="0"/>
              </a:lnTo>
            </a:path>
          </a:pathLst>
        </a:custGeom>
        <a:noFill/>
        <a:ln w="127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2623F45D-CD2D-4907-A7A6-3FBA3DC07329}">
      <dsp:nvSpPr>
        <dsp:cNvPr id="0" name=""/>
        <dsp:cNvSpPr/>
      </dsp:nvSpPr>
      <dsp:spPr>
        <a:xfrm>
          <a:off x="727298" y="2014492"/>
          <a:ext cx="589673"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عملکرد خرید</a:t>
          </a:r>
          <a:endParaRPr lang="en-US" sz="800" kern="1200">
            <a:cs typeface="B Mitra" panose="00000400000000000000" pitchFamily="2" charset="-78"/>
          </a:endParaRPr>
        </a:p>
      </dsp:txBody>
      <dsp:txXfrm>
        <a:off x="727298" y="2014492"/>
        <a:ext cx="589673" cy="359999"/>
      </dsp:txXfrm>
    </dsp:sp>
    <dsp:sp modelId="{3F9D423E-7791-485A-9F32-1529E2ABCC68}">
      <dsp:nvSpPr>
        <dsp:cNvPr id="0" name=""/>
        <dsp:cNvSpPr/>
      </dsp:nvSpPr>
      <dsp:spPr>
        <a:xfrm>
          <a:off x="1434906" y="1079453"/>
          <a:ext cx="589673"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اثربخشی خرید</a:t>
          </a:r>
          <a:endParaRPr lang="en-US" sz="800" kern="1200">
            <a:cs typeface="B Mitra" panose="00000400000000000000" pitchFamily="2" charset="-78"/>
          </a:endParaRPr>
        </a:p>
      </dsp:txBody>
      <dsp:txXfrm>
        <a:off x="1434906" y="1079453"/>
        <a:ext cx="589673" cy="359999"/>
      </dsp:txXfrm>
    </dsp:sp>
    <dsp:sp modelId="{73A18754-C7A5-4783-B9A3-3C107CAF7F53}">
      <dsp:nvSpPr>
        <dsp:cNvPr id="0" name=""/>
        <dsp:cNvSpPr/>
      </dsp:nvSpPr>
      <dsp:spPr>
        <a:xfrm>
          <a:off x="2142514" y="72489"/>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قیمت/هزینه خرید مواد</a:t>
          </a:r>
          <a:endParaRPr lang="en-US" sz="800" kern="1200">
            <a:cs typeface="B Mitra" panose="00000400000000000000" pitchFamily="2" charset="-78"/>
          </a:endParaRPr>
        </a:p>
      </dsp:txBody>
      <dsp:txXfrm>
        <a:off x="2142514" y="72489"/>
        <a:ext cx="720002" cy="359999"/>
      </dsp:txXfrm>
    </dsp:sp>
    <dsp:sp modelId="{F1456D8E-7E2A-4ECB-9E3B-C0F6B69A3C0F}">
      <dsp:nvSpPr>
        <dsp:cNvPr id="0" name=""/>
        <dsp:cNvSpPr/>
      </dsp:nvSpPr>
      <dsp:spPr>
        <a:xfrm>
          <a:off x="2980451" y="1639"/>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کنترل قیمت/هزینه</a:t>
          </a:r>
          <a:endParaRPr lang="en-US" sz="800" kern="1200">
            <a:cs typeface="B Mitra" panose="00000400000000000000" pitchFamily="2" charset="-78"/>
          </a:endParaRPr>
        </a:p>
      </dsp:txBody>
      <dsp:txXfrm>
        <a:off x="2980451" y="1639"/>
        <a:ext cx="1404000" cy="213994"/>
      </dsp:txXfrm>
    </dsp:sp>
    <dsp:sp modelId="{88109A1E-8A23-4058-B1EA-4A3304DD999F}">
      <dsp:nvSpPr>
        <dsp:cNvPr id="0" name=""/>
        <dsp:cNvSpPr/>
      </dsp:nvSpPr>
      <dsp:spPr>
        <a:xfrm>
          <a:off x="2980451" y="289343"/>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کاهش قیمت/هزینه</a:t>
          </a:r>
          <a:endParaRPr lang="en-US" sz="800" kern="1200">
            <a:cs typeface="B Mitra" panose="00000400000000000000" pitchFamily="2" charset="-78"/>
          </a:endParaRPr>
        </a:p>
      </dsp:txBody>
      <dsp:txXfrm>
        <a:off x="2980451" y="289343"/>
        <a:ext cx="1404000" cy="213994"/>
      </dsp:txXfrm>
    </dsp:sp>
    <dsp:sp modelId="{536288F4-9985-4115-9B01-50DA1B9FDC63}">
      <dsp:nvSpPr>
        <dsp:cNvPr id="0" name=""/>
        <dsp:cNvSpPr/>
      </dsp:nvSpPr>
      <dsp:spPr>
        <a:xfrm>
          <a:off x="2142514" y="647897"/>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کیفیت</a:t>
          </a:r>
          <a:endParaRPr lang="en-US" sz="800" kern="1200">
            <a:cs typeface="B Mitra" panose="00000400000000000000" pitchFamily="2" charset="-78"/>
          </a:endParaRPr>
        </a:p>
      </dsp:txBody>
      <dsp:txXfrm>
        <a:off x="2142514" y="647897"/>
        <a:ext cx="720002" cy="359999"/>
      </dsp:txXfrm>
    </dsp:sp>
    <dsp:sp modelId="{52B465C3-AFA1-4407-B13C-CF67C633ED0F}">
      <dsp:nvSpPr>
        <dsp:cNvPr id="0" name=""/>
        <dsp:cNvSpPr/>
      </dsp:nvSpPr>
      <dsp:spPr>
        <a:xfrm>
          <a:off x="2980451" y="577047"/>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کیفیت کالا</a:t>
          </a:r>
          <a:endParaRPr lang="en-US" sz="800" kern="1200">
            <a:cs typeface="B Mitra" panose="00000400000000000000" pitchFamily="2" charset="-78"/>
          </a:endParaRPr>
        </a:p>
      </dsp:txBody>
      <dsp:txXfrm>
        <a:off x="2980451" y="577047"/>
        <a:ext cx="1404000" cy="213994"/>
      </dsp:txXfrm>
    </dsp:sp>
    <dsp:sp modelId="{FF45D27F-20E9-4762-8989-23A3C9BB372C}">
      <dsp:nvSpPr>
        <dsp:cNvPr id="0" name=""/>
        <dsp:cNvSpPr/>
      </dsp:nvSpPr>
      <dsp:spPr>
        <a:xfrm>
          <a:off x="2980451" y="864751"/>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مشارکت خرید در توسعه محصولات جدید</a:t>
          </a:r>
          <a:endParaRPr lang="en-US" sz="800" kern="1200">
            <a:cs typeface="B Mitra" panose="00000400000000000000" pitchFamily="2" charset="-78"/>
          </a:endParaRPr>
        </a:p>
      </dsp:txBody>
      <dsp:txXfrm>
        <a:off x="2980451" y="864751"/>
        <a:ext cx="1404000" cy="213994"/>
      </dsp:txXfrm>
    </dsp:sp>
    <dsp:sp modelId="{6A89FFA0-74B3-4F61-A319-3C31A7921AD4}">
      <dsp:nvSpPr>
        <dsp:cNvPr id="0" name=""/>
        <dsp:cNvSpPr/>
      </dsp:nvSpPr>
      <dsp:spPr>
        <a:xfrm>
          <a:off x="2142514" y="1367157"/>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لجستیک</a:t>
          </a:r>
          <a:endParaRPr lang="en-US" sz="800" kern="1200">
            <a:cs typeface="B Mitra" panose="00000400000000000000" pitchFamily="2" charset="-78"/>
          </a:endParaRPr>
        </a:p>
      </dsp:txBody>
      <dsp:txXfrm>
        <a:off x="2142514" y="1367157"/>
        <a:ext cx="720002" cy="359999"/>
      </dsp:txXfrm>
    </dsp:sp>
    <dsp:sp modelId="{38182E58-E767-466F-BFC7-A3DE23E4BB68}">
      <dsp:nvSpPr>
        <dsp:cNvPr id="0" name=""/>
        <dsp:cNvSpPr/>
      </dsp:nvSpPr>
      <dsp:spPr>
        <a:xfrm>
          <a:off x="2980451" y="1152455"/>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نظارت بر درخواست‌ها</a:t>
          </a:r>
          <a:endParaRPr lang="en-US" sz="800" kern="1200">
            <a:cs typeface="B Mitra" panose="00000400000000000000" pitchFamily="2" charset="-78"/>
          </a:endParaRPr>
        </a:p>
      </dsp:txBody>
      <dsp:txXfrm>
        <a:off x="2980451" y="1152455"/>
        <a:ext cx="1404000" cy="213994"/>
      </dsp:txXfrm>
    </dsp:sp>
    <dsp:sp modelId="{1E1EF9F9-FE7B-486F-B951-0D7861DB2334}">
      <dsp:nvSpPr>
        <dsp:cNvPr id="0" name=""/>
        <dsp:cNvSpPr/>
      </dsp:nvSpPr>
      <dsp:spPr>
        <a:xfrm>
          <a:off x="2980451" y="1440159"/>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قابلیت اطمینان تحویل تأمین‌کننده</a:t>
          </a:r>
          <a:endParaRPr lang="en-US" sz="800" kern="1200">
            <a:cs typeface="B Mitra" panose="00000400000000000000" pitchFamily="2" charset="-78"/>
          </a:endParaRPr>
        </a:p>
      </dsp:txBody>
      <dsp:txXfrm>
        <a:off x="2980451" y="1440159"/>
        <a:ext cx="1404000" cy="213994"/>
      </dsp:txXfrm>
    </dsp:sp>
    <dsp:sp modelId="{59B70632-F69C-43BE-89E2-13013273D83D}">
      <dsp:nvSpPr>
        <dsp:cNvPr id="0" name=""/>
        <dsp:cNvSpPr/>
      </dsp:nvSpPr>
      <dsp:spPr>
        <a:xfrm>
          <a:off x="2980451" y="1727864"/>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مدیریت و کنترل موجودی</a:t>
          </a:r>
          <a:endParaRPr lang="en-US" sz="800" kern="1200">
            <a:cs typeface="B Mitra" panose="00000400000000000000" pitchFamily="2" charset="-78"/>
          </a:endParaRPr>
        </a:p>
      </dsp:txBody>
      <dsp:txXfrm>
        <a:off x="2980451" y="1727864"/>
        <a:ext cx="1404000" cy="213994"/>
      </dsp:txXfrm>
    </dsp:sp>
    <dsp:sp modelId="{9C267404-9BC2-441B-B6F7-31F5190B5B31}">
      <dsp:nvSpPr>
        <dsp:cNvPr id="0" name=""/>
        <dsp:cNvSpPr/>
      </dsp:nvSpPr>
      <dsp:spPr>
        <a:xfrm>
          <a:off x="2142514" y="2086418"/>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ارتباط با تأمین‌کننده</a:t>
          </a:r>
          <a:endParaRPr lang="en-US" sz="800" kern="1200">
            <a:cs typeface="B Mitra" panose="00000400000000000000" pitchFamily="2" charset="-78"/>
          </a:endParaRPr>
        </a:p>
      </dsp:txBody>
      <dsp:txXfrm>
        <a:off x="2142514" y="2086418"/>
        <a:ext cx="720002" cy="359999"/>
      </dsp:txXfrm>
    </dsp:sp>
    <dsp:sp modelId="{99933C43-1C4B-40F3-8E05-E41EB8FCB396}">
      <dsp:nvSpPr>
        <dsp:cNvPr id="0" name=""/>
        <dsp:cNvSpPr/>
      </dsp:nvSpPr>
      <dsp:spPr>
        <a:xfrm>
          <a:off x="2980451" y="2015568"/>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عملکرد عملیاتی تأمین‌کننده</a:t>
          </a:r>
          <a:endParaRPr lang="en-US" sz="800" kern="1200">
            <a:cs typeface="B Mitra" panose="00000400000000000000" pitchFamily="2" charset="-78"/>
          </a:endParaRPr>
        </a:p>
      </dsp:txBody>
      <dsp:txXfrm>
        <a:off x="2980451" y="2015568"/>
        <a:ext cx="1404000" cy="213994"/>
      </dsp:txXfrm>
    </dsp:sp>
    <dsp:sp modelId="{BD179840-9B2E-4858-90F6-FE2ECB00DAFC}">
      <dsp:nvSpPr>
        <dsp:cNvPr id="0" name=""/>
        <dsp:cNvSpPr/>
      </dsp:nvSpPr>
      <dsp:spPr>
        <a:xfrm>
          <a:off x="2980451" y="2303272"/>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رضایتمندی تأمین‌کننده</a:t>
          </a:r>
          <a:endParaRPr lang="en-US" sz="800" kern="1200">
            <a:cs typeface="B Mitra" panose="00000400000000000000" pitchFamily="2" charset="-78"/>
          </a:endParaRPr>
        </a:p>
      </dsp:txBody>
      <dsp:txXfrm>
        <a:off x="2980451" y="2303272"/>
        <a:ext cx="1404000" cy="213994"/>
      </dsp:txXfrm>
    </dsp:sp>
    <dsp:sp modelId="{8399C91A-EFB1-49A6-BF2C-3DAA177D60C8}">
      <dsp:nvSpPr>
        <dsp:cNvPr id="0" name=""/>
        <dsp:cNvSpPr/>
      </dsp:nvSpPr>
      <dsp:spPr>
        <a:xfrm>
          <a:off x="1434906" y="2949530"/>
          <a:ext cx="589673"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کارایی خرید</a:t>
          </a:r>
          <a:endParaRPr lang="en-US" sz="800" kern="1200">
            <a:cs typeface="B Mitra" panose="00000400000000000000" pitchFamily="2" charset="-78"/>
          </a:endParaRPr>
        </a:p>
      </dsp:txBody>
      <dsp:txXfrm>
        <a:off x="1434906" y="2949530"/>
        <a:ext cx="589673" cy="359999"/>
      </dsp:txXfrm>
    </dsp:sp>
    <dsp:sp modelId="{C04184C4-998B-4D48-B30B-5ABE99FE6E29}">
      <dsp:nvSpPr>
        <dsp:cNvPr id="0" name=""/>
        <dsp:cNvSpPr/>
      </dsp:nvSpPr>
      <dsp:spPr>
        <a:xfrm>
          <a:off x="2142514" y="2949530"/>
          <a:ext cx="720002" cy="359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سازمان خرید و منابع</a:t>
          </a:r>
          <a:endParaRPr lang="en-US" sz="800" kern="1200">
            <a:cs typeface="B Mitra" panose="00000400000000000000" pitchFamily="2" charset="-78"/>
          </a:endParaRPr>
        </a:p>
      </dsp:txBody>
      <dsp:txXfrm>
        <a:off x="2142514" y="2949530"/>
        <a:ext cx="720002" cy="359999"/>
      </dsp:txXfrm>
    </dsp:sp>
    <dsp:sp modelId="{C7632A9F-B00F-4071-91FE-1575ECBA0F3C}">
      <dsp:nvSpPr>
        <dsp:cNvPr id="0" name=""/>
        <dsp:cNvSpPr/>
      </dsp:nvSpPr>
      <dsp:spPr>
        <a:xfrm>
          <a:off x="2980451" y="2590976"/>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مدیریت</a:t>
          </a:r>
          <a:endParaRPr lang="en-US" sz="800" kern="1200">
            <a:cs typeface="B Mitra" panose="00000400000000000000" pitchFamily="2" charset="-78"/>
          </a:endParaRPr>
        </a:p>
      </dsp:txBody>
      <dsp:txXfrm>
        <a:off x="2980451" y="2590976"/>
        <a:ext cx="1404000" cy="213994"/>
      </dsp:txXfrm>
    </dsp:sp>
    <dsp:sp modelId="{634EF64C-153E-45AE-B3BB-6868BCB7DE54}">
      <dsp:nvSpPr>
        <dsp:cNvPr id="0" name=""/>
        <dsp:cNvSpPr/>
      </dsp:nvSpPr>
      <dsp:spPr>
        <a:xfrm>
          <a:off x="2980451" y="2878680"/>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پرسنل</a:t>
          </a:r>
          <a:endParaRPr lang="en-US" sz="800" kern="1200">
            <a:cs typeface="B Mitra" panose="00000400000000000000" pitchFamily="2" charset="-78"/>
          </a:endParaRPr>
        </a:p>
      </dsp:txBody>
      <dsp:txXfrm>
        <a:off x="2980451" y="2878680"/>
        <a:ext cx="1404000" cy="213994"/>
      </dsp:txXfrm>
    </dsp:sp>
    <dsp:sp modelId="{3EA4EB35-24B0-4296-B63C-F86CCF9E42CB}">
      <dsp:nvSpPr>
        <dsp:cNvPr id="0" name=""/>
        <dsp:cNvSpPr/>
      </dsp:nvSpPr>
      <dsp:spPr>
        <a:xfrm>
          <a:off x="2980451" y="3166384"/>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سیستم‌های اطلاعاتی</a:t>
          </a:r>
          <a:endParaRPr lang="en-US" sz="800" kern="1200">
            <a:cs typeface="B Mitra" panose="00000400000000000000" pitchFamily="2" charset="-78"/>
          </a:endParaRPr>
        </a:p>
      </dsp:txBody>
      <dsp:txXfrm>
        <a:off x="2980451" y="3166384"/>
        <a:ext cx="1404000" cy="213994"/>
      </dsp:txXfrm>
    </dsp:sp>
    <dsp:sp modelId="{4B10A98A-88D1-46D6-974C-E613F5AD48D0}">
      <dsp:nvSpPr>
        <dsp:cNvPr id="0" name=""/>
        <dsp:cNvSpPr/>
      </dsp:nvSpPr>
      <dsp:spPr>
        <a:xfrm>
          <a:off x="2980451" y="3454088"/>
          <a:ext cx="1404000" cy="21399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a-IR" sz="800" kern="1200">
              <a:cs typeface="B Mitra" panose="00000400000000000000" pitchFamily="2" charset="-78"/>
            </a:rPr>
            <a:t>سیاست‌ها و رویه‌ها</a:t>
          </a:r>
          <a:endParaRPr lang="en-US" sz="800" kern="1200">
            <a:cs typeface="B Mitra" panose="00000400000000000000" pitchFamily="2" charset="-78"/>
          </a:endParaRPr>
        </a:p>
      </dsp:txBody>
      <dsp:txXfrm>
        <a:off x="2980451" y="3454088"/>
        <a:ext cx="1404000" cy="2139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30E66629B949A99C8DFCA8D832C543"/>
        <w:category>
          <w:name w:val="General"/>
          <w:gallery w:val="placeholder"/>
        </w:category>
        <w:types>
          <w:type w:val="bbPlcHdr"/>
        </w:types>
        <w:behaviors>
          <w:behavior w:val="content"/>
        </w:behaviors>
        <w:guid w:val="{03365A75-84CF-49E3-86A6-D86267045E36}"/>
      </w:docPartPr>
      <w:docPartBody>
        <w:p w:rsidR="00375783" w:rsidRDefault="001D0567">
          <w:r w:rsidRPr="00787C0C">
            <w:rPr>
              <w:rStyle w:val="PlaceholderText"/>
            </w:rPr>
            <w:t>[Title]</w:t>
          </w:r>
        </w:p>
      </w:docPartBody>
    </w:docPart>
    <w:docPart>
      <w:docPartPr>
        <w:name w:val="2725CB6F135340729019AC9208E41845"/>
        <w:category>
          <w:name w:val="General"/>
          <w:gallery w:val="placeholder"/>
        </w:category>
        <w:types>
          <w:type w:val="bbPlcHdr"/>
        </w:types>
        <w:behaviors>
          <w:behavior w:val="content"/>
        </w:behaviors>
        <w:guid w:val="{5297BD28-9340-4FAD-84D8-97C9CEE2FFFF}"/>
      </w:docPartPr>
      <w:docPartBody>
        <w:p w:rsidR="00375783" w:rsidRDefault="001D0567" w:rsidP="001D0567">
          <w:pPr>
            <w:pStyle w:val="2725CB6F135340729019AC9208E41845"/>
          </w:pPr>
          <w:r w:rsidRPr="00787C0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altName w:val="Courier New"/>
    <w:charset w:val="B2"/>
    <w:family w:val="auto"/>
    <w:pitch w:val="variable"/>
    <w:sig w:usb0="00002000" w:usb1="00000000" w:usb2="00000000" w:usb3="00000000" w:csb0="00000040" w:csb1="00000000"/>
  </w:font>
  <w:font w:name="ArialMT">
    <w:altName w:val="Arial"/>
    <w:panose1 w:val="00000000000000000000"/>
    <w:charset w:val="00"/>
    <w:family w:val="roman"/>
    <w:notTrueType/>
    <w:pitch w:val="default"/>
  </w:font>
  <w:font w:name="Arial-ItalicMT">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110_Besmellah">
    <w:charset w:val="00"/>
    <w:family w:val="auto"/>
    <w:pitch w:val="variable"/>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Zar">
    <w:altName w:val="Arial"/>
    <w:charset w:val="B2"/>
    <w:family w:val="auto"/>
    <w:pitch w:val="variable"/>
    <w:sig w:usb0="00002001" w:usb1="00000000" w:usb2="00000000" w:usb3="00000000" w:csb0="00000040" w:csb1="00000000"/>
  </w:font>
  <w:font w:name="Nazanin">
    <w:altName w:val="Courier New"/>
    <w:charset w:val="B2"/>
    <w:family w:val="auto"/>
    <w:pitch w:val="variable"/>
    <w:sig w:usb0="00002001" w:usb1="80000000" w:usb2="00000008" w:usb3="00000000" w:csb0="00000040" w:csb1="00000000"/>
  </w:font>
  <w:font w:name="Lotus">
    <w:altName w:val="Arial"/>
    <w:charset w:val="B2"/>
    <w:family w:val="auto"/>
    <w:pitch w:val="variable"/>
    <w:sig w:usb0="00002001" w:usb1="00000000" w:usb2="00000000" w:usb3="00000000" w:csb0="00000040" w:csb1="00000000"/>
  </w:font>
  <w:font w:name="TradeGothicLTStd-BdCn20">
    <w:altName w:val="Cambria"/>
    <w:panose1 w:val="00000000000000000000"/>
    <w:charset w:val="00"/>
    <w:family w:val="roman"/>
    <w:notTrueType/>
    <w:pitch w:val="default"/>
  </w:font>
  <w:font w:name="MinionPro-Regular">
    <w:altName w:val="Cambria"/>
    <w:panose1 w:val="00000000000000000000"/>
    <w:charset w:val="00"/>
    <w:family w:val="roman"/>
    <w:notTrueType/>
    <w:pitch w:val="default"/>
  </w:font>
  <w:font w:name="StoneSerifITCPro-Medium">
    <w:altName w:val="Cambria"/>
    <w:panose1 w:val="00000000000000000000"/>
    <w:charset w:val="00"/>
    <w:family w:val="roman"/>
    <w:notTrueType/>
    <w:pitch w:val="default"/>
  </w:font>
  <w:font w:name="HelveticaNeueLTPro-BdCn">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567"/>
    <w:rsid w:val="000D1D3E"/>
    <w:rsid w:val="001D0567"/>
    <w:rsid w:val="00375783"/>
    <w:rsid w:val="006E6876"/>
    <w:rsid w:val="007062B3"/>
    <w:rsid w:val="00986983"/>
    <w:rsid w:val="00A06935"/>
    <w:rsid w:val="00A90974"/>
    <w:rsid w:val="00A9274C"/>
    <w:rsid w:val="00B2000E"/>
    <w:rsid w:val="00E63E7B"/>
    <w:rsid w:val="00F16CE8"/>
    <w:rsid w:val="00F5758C"/>
    <w:rsid w:val="00F91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56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6876"/>
    <w:rPr>
      <w:color w:val="808080"/>
    </w:rPr>
  </w:style>
  <w:style w:type="paragraph" w:customStyle="1" w:styleId="2725CB6F135340729019AC9208E41845">
    <w:name w:val="2725CB6F135340729019AC9208E41845"/>
    <w:rsid w:val="001D05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Leš12</b:Tag>
    <b:SourceType>Report</b:SourceType>
    <b:Guid>{54F47642-6CC7-4128-8748-44758F7845D1}</b:Guid>
    <b:Title>Automotive Supply Chain outline</b:Title>
    <b:Year>2012</b:Year>
    <b:Volume>7</b:Volume>
    <b:Issue>2</b:Issue>
    <b:Author>
      <b:Author>
        <b:NameList>
          <b:Person>
            <b:Last>Lešková</b:Last>
            <b:First>Andrea</b:First>
          </b:Person>
          <b:Person>
            <b:Last>Kováčová</b:Last>
            <b:First>Ľubica</b:First>
          </b:Person>
        </b:NameList>
      </b:Author>
    </b:Author>
    <b:Publisher>Technical University of Košice</b:Publisher>
    <b:RefOrder>1</b:RefOrder>
  </b:Source>
  <b:Source>
    <b:Tag>Lam08</b:Tag>
    <b:SourceType>Report</b:SourceType>
    <b:Guid>{803C774D-F0DE-4FB7-BE9B-5B3655A44B92}</b:Guid>
    <b:Title>Supply Chain Management</b:Title>
    <b:Year>2008</b:Year>
    <b:City>Ohio</b:City>
    <b:Publisher>The Ohio State University</b:Publisher>
    <b:Author>
      <b:Author>
        <b:NameList>
          <b:Person>
            <b:Last>Lambert </b:Last>
            <b:Middle>M</b:Middle>
            <b:First>Douglas</b:First>
          </b:Person>
        </b:NameList>
      </b:Author>
    </b:Author>
    <b:RefOrder>2</b:RefOrder>
  </b:Source>
  <b:Source>
    <b:Tag>Dud09</b:Tag>
    <b:SourceType>BookSection</b:SourceType>
    <b:Guid>{AE81D0EA-9174-48BC-BAC5-C8896C9C64CC}</b:Guid>
    <b:Title>Supply Chain Management and Collaborative Planning</b:Title>
    <b:BookTitle>Collaborative Planning in Supply Chains</b:BookTitle>
    <b:Year>2009</b:Year>
    <b:Pages>6-24</b:Pages>
    <b:City>Berlin Heidelberg</b:City>
    <b:Publisher> Springer-Verlag </b:Publisher>
    <b:Author>
      <b:Author>
        <b:NameList>
          <b:Person>
            <b:Last>Dudek</b:Last>
            <b:First>G</b:First>
          </b:Person>
        </b:NameList>
      </b:Author>
    </b:Author>
    <b:RefOrder>3</b:RefOrder>
  </b:Source>
  <b:Source>
    <b:Tag>Bha07</b:Tag>
    <b:SourceType>BookSection</b:SourceType>
    <b:Guid>{D65A934F-BB23-4882-862F-92FEC277EB5E}</b:Guid>
    <b:Title>From supply chains to value chains: A spotlight on CSR</b:Title>
    <b:Year>2007</b:Year>
    <b:Publisher>United Nations</b:Publisher>
    <b:City>New York</b:City>
    <b:Author>
      <b:Author>
        <b:NameList>
          <b:Person>
            <b:Last>Bhandarkar</b:Last>
            <b:First>Malika</b:First>
          </b:Person>
          <b:Person>
            <b:Last>Alvarez-Rivero</b:Last>
            <b:First>Tarcisio</b:First>
          </b:Person>
        </b:NameList>
      </b:Author>
    </b:Author>
    <b:BookTitle>Industrial Development for the 21st Century</b:BookTitle>
    <b:Pages>387-411</b:Pages>
    <b:RefOrder>4</b:RefOrder>
  </b:Source>
</b:Sources>
</file>

<file path=customXml/itemProps1.xml><?xml version="1.0" encoding="utf-8"?>
<ds:datastoreItem xmlns:ds="http://schemas.openxmlformats.org/officeDocument/2006/customXml" ds:itemID="{AA95967B-7648-4769-B509-70E7C51A7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330</Pages>
  <Words>87461</Words>
  <Characters>498529</Characters>
  <Application>Microsoft Office Word</Application>
  <DocSecurity>0</DocSecurity>
  <Lines>4154</Lines>
  <Paragraphs>1169</Paragraphs>
  <ScaleCrop>false</ScaleCrop>
  <HeadingPairs>
    <vt:vector size="2" baseType="variant">
      <vt:variant>
        <vt:lpstr>Title</vt:lpstr>
      </vt:variant>
      <vt:variant>
        <vt:i4>1</vt:i4>
      </vt:variant>
    </vt:vector>
  </HeadingPairs>
  <TitlesOfParts>
    <vt:vector size="1" baseType="lpstr">
      <vt:lpstr>رویکرد جامع فرایندمحور در مدیریت تدارکات</vt:lpstr>
    </vt:vector>
  </TitlesOfParts>
  <Company/>
  <LinksUpToDate>false</LinksUpToDate>
  <CharactersWithSpaces>584821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رویکرد جامع فرایندمحور در مدیریت تدارکات</dc:title>
  <dc:subject/>
  <dc:creator>Abbas</dc:creator>
  <cp:keywords/>
  <dc:description/>
  <cp:lastModifiedBy>Zahra Erfani</cp:lastModifiedBy>
  <cp:revision>5</cp:revision>
  <cp:lastPrinted>2023-10-03T20:23:00Z</cp:lastPrinted>
  <dcterms:created xsi:type="dcterms:W3CDTF">2023-12-06T08:39:00Z</dcterms:created>
  <dcterms:modified xsi:type="dcterms:W3CDTF">2024-01-17T09:05:00Z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Text=B Nazanin_x000d_
Function=Times New Roman_x000d_
Variable=Times New Roman,I_x000d_
LCGreek=Symbol,I_x000d_
UCGreek=Symbol_x000d_
Symbol=Symbol_x000d_
Vector=Times New Roman,B_x000d_
Number=B Nazanin_x000d_
User1=Courier New_x000d_
User2=Times New Roman_x000d_
MTExtra=MT Extra_x000d_
_x000d_
[Sizes]_x000d_
Full=14 pt_x000d_</vt:lpwstr>
  </property>
  <property fmtid="{D5CDD505-2E9C-101B-9397-08002B2CF9AE}" pid="3" name="MTPreferences 1">
    <vt:lpwstr>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vt:lpwstr>
  </property>
  <property fmtid="{D5CDD505-2E9C-101B-9397-08002B2CF9AE}" pid="4" name="MTPreferences 2">
    <vt:lpwstr>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vt:lpwstr>
  </property>
  <property fmtid="{D5CDD505-2E9C-101B-9397-08002B2CF9AE}" pid="5" name="MTPreferences 3">
    <vt:lpwstr>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Eq.eqp</vt:lpwstr>
  </property>
  <property fmtid="{D5CDD505-2E9C-101B-9397-08002B2CF9AE}" pid="7" name="MTWinEqns">
    <vt:bool>true</vt:bool>
  </property>
  <property fmtid="{D5CDD505-2E9C-101B-9397-08002B2CF9AE}" pid="8" name="GrammarlyDocumentId">
    <vt:lpwstr>e2b30ddc3a442eb76067903a6b90a47f0cd44acd9ca29ec3c9959d9d1767aada</vt:lpwstr>
  </property>
</Properties>
</file>